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F00F0" w14:textId="77777777" w:rsidR="001956B8" w:rsidRPr="0050756A" w:rsidRDefault="001956B8" w:rsidP="001956B8">
      <w:pPr>
        <w:spacing w:after="0" w:line="240" w:lineRule="auto"/>
        <w:contextualSpacing/>
        <w:jc w:val="center"/>
        <w:rPr>
          <w:rFonts w:ascii="Times New Roman" w:hAnsi="Times New Roman"/>
          <w:sz w:val="28"/>
          <w:szCs w:val="28"/>
          <w:lang w:val="uk-UA"/>
        </w:rPr>
      </w:pPr>
      <w:r w:rsidRPr="0050756A">
        <w:rPr>
          <w:rFonts w:ascii="Times New Roman" w:hAnsi="Times New Roman"/>
          <w:sz w:val="28"/>
          <w:szCs w:val="28"/>
          <w:lang w:val="uk-UA"/>
        </w:rPr>
        <w:t>Міністерство освіти і науки України</w:t>
      </w:r>
    </w:p>
    <w:p w14:paraId="4993E183" w14:textId="77777777" w:rsidR="001956B8" w:rsidRPr="0050756A" w:rsidRDefault="001956B8" w:rsidP="001956B8">
      <w:pPr>
        <w:spacing w:after="0" w:line="240" w:lineRule="auto"/>
        <w:contextualSpacing/>
        <w:jc w:val="center"/>
        <w:rPr>
          <w:rFonts w:ascii="Times New Roman" w:hAnsi="Times New Roman"/>
          <w:sz w:val="28"/>
          <w:szCs w:val="28"/>
          <w:lang w:val="uk-UA"/>
        </w:rPr>
      </w:pPr>
      <w:r w:rsidRPr="0050756A">
        <w:rPr>
          <w:rFonts w:ascii="Times New Roman" w:hAnsi="Times New Roman"/>
          <w:sz w:val="28"/>
          <w:szCs w:val="28"/>
          <w:lang w:val="uk-UA"/>
        </w:rPr>
        <w:t>Донбаська державна машинобудівна академія (ДДМА)</w:t>
      </w:r>
    </w:p>
    <w:p w14:paraId="493F2EC3" w14:textId="77777777" w:rsidR="001956B8" w:rsidRDefault="001956B8" w:rsidP="001956B8">
      <w:pPr>
        <w:spacing w:line="240" w:lineRule="auto"/>
        <w:contextualSpacing/>
        <w:jc w:val="center"/>
        <w:rPr>
          <w:rFonts w:ascii="Times New Roman" w:hAnsi="Times New Roman"/>
          <w:sz w:val="28"/>
          <w:szCs w:val="28"/>
          <w:lang w:val="uk-UA"/>
        </w:rPr>
      </w:pPr>
    </w:p>
    <w:p w14:paraId="17F1D652" w14:textId="77777777" w:rsidR="001956B8" w:rsidRDefault="001956B8" w:rsidP="001956B8">
      <w:pPr>
        <w:spacing w:line="240" w:lineRule="auto"/>
        <w:contextualSpacing/>
        <w:jc w:val="center"/>
        <w:rPr>
          <w:rFonts w:ascii="Times New Roman" w:hAnsi="Times New Roman"/>
          <w:sz w:val="28"/>
          <w:szCs w:val="28"/>
          <w:lang w:val="uk-UA"/>
        </w:rPr>
      </w:pPr>
    </w:p>
    <w:p w14:paraId="33B7B559" w14:textId="77777777" w:rsidR="001956B8" w:rsidRDefault="001956B8" w:rsidP="001956B8">
      <w:pPr>
        <w:spacing w:line="240" w:lineRule="auto"/>
        <w:contextualSpacing/>
        <w:jc w:val="center"/>
        <w:rPr>
          <w:rFonts w:ascii="Times New Roman" w:hAnsi="Times New Roman"/>
          <w:sz w:val="28"/>
          <w:szCs w:val="28"/>
          <w:lang w:val="uk-UA"/>
        </w:rPr>
      </w:pPr>
    </w:p>
    <w:p w14:paraId="29B4DB98" w14:textId="77777777" w:rsidR="00DC6A34" w:rsidRPr="00000019" w:rsidRDefault="00DC6A34" w:rsidP="001956B8">
      <w:pPr>
        <w:spacing w:line="240" w:lineRule="auto"/>
        <w:contextualSpacing/>
        <w:jc w:val="center"/>
        <w:rPr>
          <w:rFonts w:ascii="Times New Roman" w:hAnsi="Times New Roman"/>
          <w:sz w:val="28"/>
          <w:szCs w:val="28"/>
          <w:lang w:val="uk-UA"/>
        </w:rPr>
      </w:pPr>
    </w:p>
    <w:p w14:paraId="1A591BE8" w14:textId="77777777" w:rsidR="001956B8" w:rsidRDefault="001956B8" w:rsidP="001956B8">
      <w:pPr>
        <w:spacing w:line="240" w:lineRule="auto"/>
        <w:contextualSpacing/>
        <w:jc w:val="center"/>
        <w:rPr>
          <w:rFonts w:ascii="Times New Roman" w:hAnsi="Times New Roman"/>
          <w:sz w:val="28"/>
          <w:szCs w:val="28"/>
          <w:lang w:val="uk-UA"/>
        </w:rPr>
      </w:pPr>
    </w:p>
    <w:p w14:paraId="679043E8" w14:textId="77777777" w:rsidR="001956B8" w:rsidRPr="00DC6A34" w:rsidRDefault="00DC6A34" w:rsidP="001956B8">
      <w:pPr>
        <w:spacing w:line="240" w:lineRule="auto"/>
        <w:contextualSpacing/>
        <w:jc w:val="center"/>
        <w:rPr>
          <w:rFonts w:ascii="Times New Roman" w:hAnsi="Times New Roman"/>
          <w:b/>
          <w:sz w:val="32"/>
          <w:szCs w:val="32"/>
          <w:lang w:val="uk-UA"/>
        </w:rPr>
      </w:pPr>
      <w:r w:rsidRPr="00DC6A34">
        <w:rPr>
          <w:rFonts w:ascii="Times New Roman" w:eastAsia="Times New Roman" w:hAnsi="Times New Roman"/>
          <w:b/>
          <w:spacing w:val="-2"/>
          <w:sz w:val="32"/>
          <w:szCs w:val="32"/>
          <w:lang w:val="uk-UA"/>
        </w:rPr>
        <w:t>О. В. Латишева, Є. О. Підгора</w:t>
      </w:r>
    </w:p>
    <w:p w14:paraId="248A1711" w14:textId="77777777" w:rsidR="001956B8" w:rsidRDefault="001956B8" w:rsidP="001956B8">
      <w:pPr>
        <w:spacing w:line="240" w:lineRule="auto"/>
        <w:contextualSpacing/>
        <w:jc w:val="center"/>
        <w:rPr>
          <w:rFonts w:ascii="Times New Roman" w:hAnsi="Times New Roman"/>
          <w:sz w:val="28"/>
          <w:szCs w:val="28"/>
          <w:lang w:val="uk-UA"/>
        </w:rPr>
      </w:pPr>
    </w:p>
    <w:p w14:paraId="60A39D59"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7FD845AE"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26F62910"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4C92003C"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181FEB32" w14:textId="77777777" w:rsidR="00BA727B" w:rsidRDefault="001956B8" w:rsidP="001956B8">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 xml:space="preserve">УПРАВЛІННЯ ВИТРАТАМИ </w:t>
      </w:r>
    </w:p>
    <w:p w14:paraId="1B8E9823" w14:textId="77777777" w:rsidR="001956B8" w:rsidRPr="00B90CAE" w:rsidRDefault="001956B8" w:rsidP="001956B8">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ТА</w:t>
      </w:r>
      <w:r w:rsidR="00BA727B">
        <w:rPr>
          <w:rFonts w:ascii="Times New Roman" w:hAnsi="Times New Roman"/>
          <w:b/>
          <w:sz w:val="40"/>
          <w:szCs w:val="40"/>
          <w:lang w:val="uk-UA"/>
        </w:rPr>
        <w:t xml:space="preserve"> </w:t>
      </w:r>
      <w:r w:rsidRPr="00B90CAE">
        <w:rPr>
          <w:rFonts w:ascii="Times New Roman" w:hAnsi="Times New Roman"/>
          <w:b/>
          <w:sz w:val="40"/>
          <w:szCs w:val="40"/>
          <w:lang w:val="uk-UA"/>
        </w:rPr>
        <w:t xml:space="preserve">ЦІНОУТВОРЕННЯ: </w:t>
      </w:r>
    </w:p>
    <w:p w14:paraId="486F2851" w14:textId="77777777" w:rsidR="001956B8" w:rsidRPr="00B90CAE" w:rsidRDefault="001956B8" w:rsidP="001956B8">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ТЕОРІЯ ТА ПРАКТИКА</w:t>
      </w:r>
    </w:p>
    <w:p w14:paraId="6B6A8EB4" w14:textId="77777777" w:rsidR="001956B8" w:rsidRDefault="001956B8" w:rsidP="001956B8">
      <w:pPr>
        <w:spacing w:line="240" w:lineRule="auto"/>
        <w:contextualSpacing/>
        <w:jc w:val="center"/>
        <w:rPr>
          <w:rFonts w:ascii="Times New Roman" w:hAnsi="Times New Roman"/>
          <w:b/>
          <w:sz w:val="28"/>
          <w:szCs w:val="28"/>
          <w:lang w:val="uk-UA"/>
        </w:rPr>
      </w:pPr>
    </w:p>
    <w:p w14:paraId="71F18314" w14:textId="77777777" w:rsidR="001956B8" w:rsidRPr="00000019" w:rsidRDefault="001956B8" w:rsidP="001956B8">
      <w:pPr>
        <w:spacing w:line="240" w:lineRule="auto"/>
        <w:contextualSpacing/>
        <w:jc w:val="center"/>
        <w:rPr>
          <w:rFonts w:ascii="Times New Roman" w:hAnsi="Times New Roman"/>
          <w:b/>
          <w:sz w:val="28"/>
          <w:szCs w:val="28"/>
          <w:lang w:val="uk-UA"/>
        </w:rPr>
      </w:pPr>
    </w:p>
    <w:p w14:paraId="593E817D" w14:textId="77777777" w:rsidR="001956B8" w:rsidRPr="0050756A" w:rsidRDefault="001956B8" w:rsidP="001956B8">
      <w:pPr>
        <w:spacing w:line="240" w:lineRule="auto"/>
        <w:contextualSpacing/>
        <w:jc w:val="center"/>
        <w:rPr>
          <w:rFonts w:ascii="Times New Roman" w:hAnsi="Times New Roman"/>
          <w:b/>
          <w:sz w:val="28"/>
          <w:szCs w:val="28"/>
          <w:lang w:val="uk-UA"/>
        </w:rPr>
      </w:pPr>
      <w:r w:rsidRPr="0050756A">
        <w:rPr>
          <w:rFonts w:ascii="Times New Roman" w:hAnsi="Times New Roman"/>
          <w:b/>
          <w:sz w:val="28"/>
          <w:szCs w:val="28"/>
          <w:lang w:val="uk-UA"/>
        </w:rPr>
        <w:t>Навчальний посібник</w:t>
      </w:r>
    </w:p>
    <w:p w14:paraId="4DFA6F8D" w14:textId="77777777" w:rsidR="001956B8" w:rsidRDefault="001956B8" w:rsidP="001956B8">
      <w:pPr>
        <w:spacing w:line="240" w:lineRule="auto"/>
        <w:contextualSpacing/>
        <w:jc w:val="center"/>
        <w:rPr>
          <w:rFonts w:ascii="Times New Roman" w:hAnsi="Times New Roman"/>
          <w:sz w:val="28"/>
          <w:szCs w:val="28"/>
          <w:lang w:val="uk-UA"/>
        </w:rPr>
      </w:pPr>
    </w:p>
    <w:p w14:paraId="1B965795" w14:textId="77777777" w:rsidR="001956B8" w:rsidRPr="007511EC" w:rsidRDefault="001956B8" w:rsidP="001956B8">
      <w:pPr>
        <w:spacing w:after="0" w:line="240" w:lineRule="auto"/>
        <w:jc w:val="center"/>
        <w:rPr>
          <w:rFonts w:ascii="Times New Roman" w:eastAsia="Times New Roman" w:hAnsi="Times New Roman"/>
          <w:sz w:val="28"/>
          <w:szCs w:val="28"/>
          <w:lang w:val="uk-UA"/>
        </w:rPr>
      </w:pPr>
      <w:r w:rsidRPr="00BA7B96">
        <w:rPr>
          <w:rFonts w:ascii="Times New Roman" w:eastAsia="Times New Roman" w:hAnsi="Times New Roman"/>
          <w:sz w:val="28"/>
          <w:szCs w:val="28"/>
          <w:lang w:val="uk-UA"/>
        </w:rPr>
        <w:t>для здобувачів вищої освіти</w:t>
      </w:r>
    </w:p>
    <w:p w14:paraId="71AA9D0F" w14:textId="77777777" w:rsidR="001956B8" w:rsidRPr="007511EC" w:rsidRDefault="001956B8" w:rsidP="001956B8">
      <w:pPr>
        <w:spacing w:after="0" w:line="240" w:lineRule="auto"/>
        <w:jc w:val="center"/>
        <w:rPr>
          <w:rFonts w:ascii="Times New Roman" w:eastAsia="Times New Roman" w:hAnsi="Times New Roman"/>
          <w:sz w:val="28"/>
          <w:szCs w:val="28"/>
          <w:lang w:val="uk-UA"/>
        </w:rPr>
      </w:pPr>
    </w:p>
    <w:p w14:paraId="39582F8D" w14:textId="77777777" w:rsidR="001956B8" w:rsidRDefault="001956B8" w:rsidP="001956B8">
      <w:pPr>
        <w:spacing w:line="240" w:lineRule="auto"/>
        <w:contextualSpacing/>
        <w:jc w:val="center"/>
        <w:rPr>
          <w:rFonts w:ascii="Times New Roman" w:hAnsi="Times New Roman"/>
          <w:sz w:val="28"/>
          <w:szCs w:val="28"/>
          <w:lang w:val="uk-UA"/>
        </w:rPr>
      </w:pPr>
    </w:p>
    <w:p w14:paraId="07250BAB" w14:textId="77777777" w:rsidR="001956B8" w:rsidRDefault="001956B8" w:rsidP="001956B8">
      <w:pPr>
        <w:spacing w:line="240" w:lineRule="auto"/>
        <w:contextualSpacing/>
        <w:jc w:val="center"/>
        <w:rPr>
          <w:rFonts w:ascii="Times New Roman" w:hAnsi="Times New Roman"/>
          <w:sz w:val="28"/>
          <w:szCs w:val="28"/>
          <w:lang w:val="uk-UA"/>
        </w:rPr>
      </w:pPr>
    </w:p>
    <w:p w14:paraId="333D51A0" w14:textId="77777777" w:rsidR="001956B8" w:rsidRDefault="001956B8" w:rsidP="001956B8">
      <w:pPr>
        <w:spacing w:line="240" w:lineRule="auto"/>
        <w:contextualSpacing/>
        <w:jc w:val="center"/>
        <w:rPr>
          <w:rFonts w:ascii="Times New Roman" w:hAnsi="Times New Roman"/>
          <w:sz w:val="28"/>
          <w:szCs w:val="28"/>
          <w:lang w:val="uk-UA"/>
        </w:rPr>
      </w:pPr>
    </w:p>
    <w:p w14:paraId="52712AEF" w14:textId="77777777" w:rsidR="001956B8" w:rsidRDefault="001956B8" w:rsidP="001956B8">
      <w:pPr>
        <w:spacing w:line="240" w:lineRule="auto"/>
        <w:contextualSpacing/>
        <w:jc w:val="center"/>
        <w:rPr>
          <w:rFonts w:ascii="Times New Roman" w:hAnsi="Times New Roman"/>
          <w:sz w:val="28"/>
          <w:szCs w:val="28"/>
          <w:lang w:val="uk-UA"/>
        </w:rPr>
      </w:pPr>
    </w:p>
    <w:p w14:paraId="5A88FB6C" w14:textId="77777777" w:rsidR="001956B8" w:rsidRPr="007511EC" w:rsidRDefault="001956B8" w:rsidP="001956B8">
      <w:pPr>
        <w:spacing w:after="0" w:line="240" w:lineRule="auto"/>
        <w:ind w:firstLine="5103"/>
        <w:rPr>
          <w:rFonts w:ascii="Times New Roman" w:eastAsia="Times New Roman" w:hAnsi="Times New Roman"/>
          <w:sz w:val="28"/>
          <w:szCs w:val="28"/>
          <w:lang w:val="uk-UA"/>
        </w:rPr>
      </w:pPr>
      <w:r w:rsidRPr="007511EC">
        <w:rPr>
          <w:rFonts w:ascii="Times New Roman" w:eastAsia="Times New Roman" w:hAnsi="Times New Roman"/>
          <w:sz w:val="28"/>
          <w:szCs w:val="28"/>
          <w:lang w:val="uk-UA"/>
        </w:rPr>
        <w:t>Затверджено</w:t>
      </w:r>
    </w:p>
    <w:p w14:paraId="54224DF4" w14:textId="77777777" w:rsidR="001956B8" w:rsidRPr="007511EC" w:rsidRDefault="001956B8" w:rsidP="001956B8">
      <w:pPr>
        <w:spacing w:after="0" w:line="240" w:lineRule="auto"/>
        <w:ind w:firstLine="5103"/>
        <w:rPr>
          <w:rFonts w:ascii="Times New Roman" w:eastAsia="Times New Roman" w:hAnsi="Times New Roman"/>
          <w:sz w:val="28"/>
          <w:szCs w:val="28"/>
          <w:lang w:val="uk-UA"/>
        </w:rPr>
      </w:pPr>
      <w:r w:rsidRPr="007511EC">
        <w:rPr>
          <w:rFonts w:ascii="Times New Roman" w:eastAsia="Times New Roman" w:hAnsi="Times New Roman"/>
          <w:sz w:val="28"/>
          <w:szCs w:val="28"/>
          <w:lang w:val="uk-UA"/>
        </w:rPr>
        <w:t xml:space="preserve">на засіданні </w:t>
      </w:r>
    </w:p>
    <w:p w14:paraId="43155CD0" w14:textId="77777777" w:rsidR="001956B8" w:rsidRPr="007511EC" w:rsidRDefault="001956B8" w:rsidP="001956B8">
      <w:pPr>
        <w:spacing w:after="0" w:line="240" w:lineRule="auto"/>
        <w:ind w:firstLine="5103"/>
        <w:rPr>
          <w:rFonts w:ascii="Times New Roman" w:eastAsia="Times New Roman" w:hAnsi="Times New Roman"/>
          <w:sz w:val="28"/>
          <w:szCs w:val="28"/>
          <w:lang w:val="uk-UA"/>
        </w:rPr>
      </w:pPr>
      <w:r w:rsidRPr="007511EC">
        <w:rPr>
          <w:rFonts w:ascii="Times New Roman" w:eastAsia="Times New Roman" w:hAnsi="Times New Roman"/>
          <w:sz w:val="28"/>
          <w:szCs w:val="28"/>
          <w:lang w:val="uk-UA"/>
        </w:rPr>
        <w:t>вченої ради ДДМА</w:t>
      </w:r>
    </w:p>
    <w:p w14:paraId="259662DE" w14:textId="77777777" w:rsidR="001956B8" w:rsidRPr="007511EC" w:rsidRDefault="001956B8" w:rsidP="001956B8">
      <w:pPr>
        <w:spacing w:after="0" w:line="240" w:lineRule="auto"/>
        <w:ind w:firstLine="5103"/>
        <w:rPr>
          <w:rFonts w:ascii="Times New Roman" w:eastAsia="Times New Roman" w:hAnsi="Times New Roman"/>
          <w:sz w:val="28"/>
          <w:szCs w:val="28"/>
          <w:lang w:val="uk-UA"/>
        </w:rPr>
      </w:pPr>
      <w:r w:rsidRPr="00203000">
        <w:rPr>
          <w:rFonts w:ascii="Times New Roman" w:eastAsia="Times New Roman" w:hAnsi="Times New Roman"/>
          <w:sz w:val="28"/>
          <w:szCs w:val="28"/>
          <w:lang w:val="uk-UA"/>
        </w:rPr>
        <w:t xml:space="preserve">Протокол № </w:t>
      </w:r>
      <w:r>
        <w:rPr>
          <w:rFonts w:ascii="Times New Roman" w:eastAsia="Times New Roman" w:hAnsi="Times New Roman"/>
          <w:sz w:val="28"/>
          <w:szCs w:val="28"/>
          <w:lang w:val="uk-UA"/>
        </w:rPr>
        <w:t>5</w:t>
      </w:r>
      <w:r w:rsidRPr="00203000">
        <w:rPr>
          <w:rFonts w:ascii="Times New Roman" w:eastAsia="Times New Roman" w:hAnsi="Times New Roman"/>
          <w:sz w:val="28"/>
          <w:szCs w:val="28"/>
          <w:lang w:val="uk-UA"/>
        </w:rPr>
        <w:t xml:space="preserve"> від 2</w:t>
      </w:r>
      <w:r>
        <w:rPr>
          <w:rFonts w:ascii="Times New Roman" w:eastAsia="Times New Roman" w:hAnsi="Times New Roman"/>
          <w:sz w:val="28"/>
          <w:szCs w:val="28"/>
          <w:lang w:val="uk-UA"/>
        </w:rPr>
        <w:t>9</w:t>
      </w:r>
      <w:r w:rsidRPr="00203000">
        <w:rPr>
          <w:rFonts w:ascii="Times New Roman" w:eastAsia="Times New Roman" w:hAnsi="Times New Roman"/>
          <w:sz w:val="28"/>
          <w:szCs w:val="28"/>
          <w:lang w:val="uk-UA"/>
        </w:rPr>
        <w:t>.12.2022</w:t>
      </w:r>
    </w:p>
    <w:p w14:paraId="155BA72F" w14:textId="77777777" w:rsidR="001956B8" w:rsidRPr="007511EC" w:rsidRDefault="001956B8" w:rsidP="001956B8">
      <w:pPr>
        <w:spacing w:after="0" w:line="240" w:lineRule="auto"/>
        <w:jc w:val="center"/>
        <w:rPr>
          <w:rFonts w:ascii="Times New Roman" w:eastAsia="Times New Roman" w:hAnsi="Times New Roman"/>
          <w:sz w:val="28"/>
          <w:szCs w:val="28"/>
          <w:lang w:val="uk-UA"/>
        </w:rPr>
      </w:pPr>
    </w:p>
    <w:p w14:paraId="782962F4" w14:textId="77777777" w:rsidR="001956B8" w:rsidRDefault="001956B8" w:rsidP="001956B8">
      <w:pPr>
        <w:spacing w:line="240" w:lineRule="auto"/>
        <w:contextualSpacing/>
        <w:jc w:val="center"/>
        <w:rPr>
          <w:rFonts w:ascii="Times New Roman" w:hAnsi="Times New Roman"/>
          <w:sz w:val="28"/>
          <w:szCs w:val="28"/>
          <w:lang w:val="uk-UA"/>
        </w:rPr>
      </w:pPr>
    </w:p>
    <w:p w14:paraId="66C62346" w14:textId="77777777" w:rsidR="001956B8" w:rsidRDefault="001956B8" w:rsidP="001956B8">
      <w:pPr>
        <w:spacing w:line="240" w:lineRule="auto"/>
        <w:contextualSpacing/>
        <w:jc w:val="center"/>
        <w:rPr>
          <w:rFonts w:ascii="Times New Roman" w:hAnsi="Times New Roman"/>
          <w:sz w:val="28"/>
          <w:szCs w:val="28"/>
          <w:lang w:val="uk-UA"/>
        </w:rPr>
      </w:pPr>
    </w:p>
    <w:p w14:paraId="5A441F5A" w14:textId="77777777" w:rsidR="001956B8" w:rsidRDefault="001956B8" w:rsidP="001956B8">
      <w:pPr>
        <w:spacing w:line="240" w:lineRule="auto"/>
        <w:contextualSpacing/>
        <w:jc w:val="center"/>
        <w:rPr>
          <w:rFonts w:ascii="Times New Roman" w:hAnsi="Times New Roman"/>
          <w:sz w:val="28"/>
          <w:szCs w:val="28"/>
          <w:lang w:val="uk-UA"/>
        </w:rPr>
      </w:pPr>
    </w:p>
    <w:p w14:paraId="0273A142" w14:textId="77777777" w:rsidR="001956B8" w:rsidRDefault="001956B8" w:rsidP="001956B8">
      <w:pPr>
        <w:spacing w:line="240" w:lineRule="auto"/>
        <w:contextualSpacing/>
        <w:jc w:val="center"/>
        <w:rPr>
          <w:rFonts w:ascii="Times New Roman" w:hAnsi="Times New Roman"/>
          <w:sz w:val="28"/>
          <w:szCs w:val="28"/>
          <w:lang w:val="uk-UA"/>
        </w:rPr>
      </w:pPr>
    </w:p>
    <w:p w14:paraId="28FE011F" w14:textId="77777777" w:rsidR="001956B8" w:rsidRDefault="001956B8" w:rsidP="001956B8">
      <w:pPr>
        <w:spacing w:line="240" w:lineRule="auto"/>
        <w:contextualSpacing/>
        <w:jc w:val="center"/>
        <w:rPr>
          <w:rFonts w:ascii="Times New Roman" w:hAnsi="Times New Roman"/>
          <w:sz w:val="28"/>
          <w:szCs w:val="28"/>
          <w:lang w:val="uk-UA"/>
        </w:rPr>
      </w:pPr>
    </w:p>
    <w:p w14:paraId="337DD92F" w14:textId="77777777" w:rsidR="00BA727B" w:rsidRDefault="00BA727B" w:rsidP="001956B8">
      <w:pPr>
        <w:spacing w:line="240" w:lineRule="auto"/>
        <w:contextualSpacing/>
        <w:jc w:val="center"/>
        <w:rPr>
          <w:rFonts w:ascii="Times New Roman" w:hAnsi="Times New Roman"/>
          <w:sz w:val="28"/>
          <w:szCs w:val="28"/>
          <w:lang w:val="uk-UA"/>
        </w:rPr>
      </w:pPr>
    </w:p>
    <w:p w14:paraId="7E019F29" w14:textId="77777777" w:rsidR="00BA727B" w:rsidRDefault="00BA727B" w:rsidP="001956B8">
      <w:pPr>
        <w:spacing w:line="240" w:lineRule="auto"/>
        <w:contextualSpacing/>
        <w:jc w:val="center"/>
        <w:rPr>
          <w:rFonts w:ascii="Times New Roman" w:hAnsi="Times New Roman"/>
          <w:sz w:val="28"/>
          <w:szCs w:val="28"/>
          <w:lang w:val="uk-UA"/>
        </w:rPr>
      </w:pPr>
    </w:p>
    <w:p w14:paraId="1F43E5DA" w14:textId="77777777" w:rsidR="00DC6A34" w:rsidRPr="00DC6A34" w:rsidRDefault="00DC6A34" w:rsidP="001956B8">
      <w:pPr>
        <w:spacing w:line="240" w:lineRule="auto"/>
        <w:contextualSpacing/>
        <w:jc w:val="center"/>
        <w:rPr>
          <w:rFonts w:ascii="Times New Roman" w:hAnsi="Times New Roman"/>
          <w:sz w:val="16"/>
          <w:szCs w:val="16"/>
          <w:lang w:val="uk-UA"/>
        </w:rPr>
      </w:pPr>
    </w:p>
    <w:p w14:paraId="0AD59CB6" w14:textId="77777777" w:rsidR="00BA727B" w:rsidRDefault="00BA727B" w:rsidP="001956B8">
      <w:pPr>
        <w:spacing w:line="240" w:lineRule="auto"/>
        <w:contextualSpacing/>
        <w:jc w:val="center"/>
        <w:rPr>
          <w:rFonts w:ascii="Times New Roman" w:hAnsi="Times New Roman"/>
          <w:sz w:val="28"/>
          <w:szCs w:val="28"/>
          <w:lang w:val="uk-UA"/>
        </w:rPr>
      </w:pPr>
    </w:p>
    <w:p w14:paraId="3FE9B4A7" w14:textId="77777777" w:rsidR="001956B8" w:rsidRDefault="001956B8" w:rsidP="001956B8">
      <w:pPr>
        <w:spacing w:line="240" w:lineRule="auto"/>
        <w:contextualSpacing/>
        <w:jc w:val="center"/>
        <w:rPr>
          <w:rFonts w:ascii="Times New Roman" w:hAnsi="Times New Roman"/>
          <w:sz w:val="28"/>
          <w:szCs w:val="28"/>
          <w:lang w:val="uk-UA"/>
        </w:rPr>
      </w:pPr>
    </w:p>
    <w:p w14:paraId="03C44FE6" w14:textId="77777777" w:rsidR="001956B8" w:rsidRPr="0050756A" w:rsidRDefault="001956B8" w:rsidP="001956B8">
      <w:pPr>
        <w:spacing w:line="240" w:lineRule="auto"/>
        <w:contextualSpacing/>
        <w:jc w:val="center"/>
        <w:rPr>
          <w:rFonts w:ascii="Times New Roman" w:hAnsi="Times New Roman"/>
          <w:sz w:val="28"/>
          <w:szCs w:val="28"/>
          <w:lang w:val="uk-UA"/>
        </w:rPr>
      </w:pPr>
      <w:r w:rsidRPr="0050756A">
        <w:rPr>
          <w:rFonts w:ascii="Times New Roman" w:hAnsi="Times New Roman"/>
          <w:sz w:val="28"/>
          <w:szCs w:val="28"/>
          <w:lang w:val="uk-UA"/>
        </w:rPr>
        <w:t>Краматорськ</w:t>
      </w:r>
      <w:r w:rsidR="00BA727B">
        <w:rPr>
          <w:rFonts w:ascii="Times New Roman" w:hAnsi="Times New Roman"/>
          <w:sz w:val="28"/>
          <w:szCs w:val="28"/>
          <w:lang w:val="uk-UA"/>
        </w:rPr>
        <w:t xml:space="preserve"> </w:t>
      </w:r>
      <w:r>
        <w:rPr>
          <w:rFonts w:ascii="Times New Roman" w:hAnsi="Times New Roman"/>
          <w:sz w:val="28"/>
          <w:szCs w:val="28"/>
          <w:lang w:val="uk-UA"/>
        </w:rPr>
        <w:t>–</w:t>
      </w:r>
      <w:r w:rsidR="00BA727B">
        <w:rPr>
          <w:rFonts w:ascii="Times New Roman" w:hAnsi="Times New Roman"/>
          <w:sz w:val="28"/>
          <w:szCs w:val="28"/>
          <w:lang w:val="uk-UA"/>
        </w:rPr>
        <w:t xml:space="preserve"> </w:t>
      </w:r>
      <w:r>
        <w:rPr>
          <w:rFonts w:ascii="Times New Roman" w:hAnsi="Times New Roman"/>
          <w:sz w:val="28"/>
          <w:szCs w:val="28"/>
          <w:lang w:val="uk-UA"/>
        </w:rPr>
        <w:t>Тернопіль</w:t>
      </w:r>
    </w:p>
    <w:p w14:paraId="1D39ED3E" w14:textId="77777777" w:rsidR="001956B8" w:rsidRDefault="001956B8" w:rsidP="001956B8">
      <w:pPr>
        <w:spacing w:line="240" w:lineRule="auto"/>
        <w:contextualSpacing/>
        <w:jc w:val="center"/>
        <w:rPr>
          <w:rFonts w:ascii="Times New Roman" w:hAnsi="Times New Roman"/>
          <w:sz w:val="28"/>
          <w:szCs w:val="28"/>
          <w:lang w:val="uk-UA"/>
        </w:rPr>
      </w:pPr>
      <w:r w:rsidRPr="0050756A">
        <w:rPr>
          <w:rFonts w:ascii="Times New Roman" w:hAnsi="Times New Roman"/>
          <w:sz w:val="28"/>
          <w:szCs w:val="28"/>
          <w:lang w:val="uk-UA"/>
        </w:rPr>
        <w:t>ДДМА</w:t>
      </w:r>
    </w:p>
    <w:p w14:paraId="524F3053" w14:textId="77777777" w:rsidR="001956B8" w:rsidRPr="0050756A" w:rsidRDefault="00BA727B" w:rsidP="001956B8">
      <w:pPr>
        <w:spacing w:line="240" w:lineRule="auto"/>
        <w:contextualSpacing/>
        <w:jc w:val="center"/>
        <w:rPr>
          <w:rFonts w:ascii="Times New Roman" w:hAnsi="Times New Roman"/>
          <w:b/>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928576" behindDoc="0" locked="0" layoutInCell="1" allowOverlap="1" wp14:anchorId="64DEC481" wp14:editId="51257608">
                <wp:simplePos x="0" y="0"/>
                <wp:positionH relativeFrom="column">
                  <wp:posOffset>2520315</wp:posOffset>
                </wp:positionH>
                <wp:positionV relativeFrom="paragraph">
                  <wp:posOffset>244682</wp:posOffset>
                </wp:positionV>
                <wp:extent cx="807720" cy="446405"/>
                <wp:effectExtent l="0" t="0" r="11430" b="10795"/>
                <wp:wrapNone/>
                <wp:docPr id="315" name="Прямоугольник 315"/>
                <wp:cNvGraphicFramePr/>
                <a:graphic xmlns:a="http://schemas.openxmlformats.org/drawingml/2006/main">
                  <a:graphicData uri="http://schemas.microsoft.com/office/word/2010/wordprocessingShape">
                    <wps:wsp>
                      <wps:cNvSpPr/>
                      <wps:spPr>
                        <a:xfrm>
                          <a:off x="0" y="0"/>
                          <a:ext cx="807720" cy="446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47E49" id="Прямоугольник 315" o:spid="_x0000_s1026" style="position:absolute;margin-left:198.45pt;margin-top:19.25pt;width:63.6pt;height:3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" fillcolor="white [3212]" strokecolor="white [3212]" strokeweight="2pt"/>
            </w:pict>
          </mc:Fallback>
        </mc:AlternateContent>
      </w:r>
      <w:r w:rsidR="001956B8">
        <w:rPr>
          <w:rFonts w:ascii="Times New Roman" w:hAnsi="Times New Roman"/>
          <w:noProof/>
          <w:sz w:val="28"/>
          <w:szCs w:val="28"/>
          <w:lang w:eastAsia="ru-RU"/>
        </w:rPr>
        <mc:AlternateContent>
          <mc:Choice Requires="wps">
            <w:drawing>
              <wp:anchor distT="0" distB="0" distL="114300" distR="114300" simplePos="0" relativeHeight="251750400" behindDoc="0" locked="0" layoutInCell="1" allowOverlap="1" wp14:anchorId="252E03B3" wp14:editId="7150A7FE">
                <wp:simplePos x="0" y="0"/>
                <wp:positionH relativeFrom="column">
                  <wp:posOffset>5772785</wp:posOffset>
                </wp:positionH>
                <wp:positionV relativeFrom="paragraph">
                  <wp:posOffset>996950</wp:posOffset>
                </wp:positionV>
                <wp:extent cx="836295" cy="407670"/>
                <wp:effectExtent l="8890" t="5715" r="12065" b="5715"/>
                <wp:wrapNone/>
                <wp:docPr id="1014" name="Прямоугольник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4076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CF1F4" id="Прямоугольник 1014" o:spid="_x0000_s1026" style="position:absolute;margin-left:454.55pt;margin-top:78.5pt;width:65.85pt;height:3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" strokecolor="white"/>
            </w:pict>
          </mc:Fallback>
        </mc:AlternateContent>
      </w:r>
      <w:r w:rsidR="001956B8">
        <w:rPr>
          <w:rFonts w:ascii="Times New Roman" w:hAnsi="Times New Roman"/>
          <w:sz w:val="28"/>
          <w:szCs w:val="28"/>
          <w:lang w:val="uk-UA"/>
        </w:rPr>
        <w:t>202</w:t>
      </w:r>
      <w:r w:rsidR="009B588A">
        <w:rPr>
          <w:rFonts w:ascii="Times New Roman" w:hAnsi="Times New Roman"/>
          <w:sz w:val="28"/>
          <w:szCs w:val="28"/>
          <w:lang w:val="uk-UA"/>
        </w:rPr>
        <w:t>5</w:t>
      </w:r>
    </w:p>
    <w:p w14:paraId="42FDC0F6" w14:textId="77777777" w:rsidR="001956B8" w:rsidRPr="00000019" w:rsidRDefault="001956B8" w:rsidP="001956B8">
      <w:pPr>
        <w:spacing w:line="240" w:lineRule="auto"/>
        <w:contextualSpacing/>
        <w:rPr>
          <w:rFonts w:ascii="Times New Roman" w:hAnsi="Times New Roman"/>
          <w:sz w:val="28"/>
          <w:szCs w:val="28"/>
        </w:rPr>
        <w:sectPr w:rsidR="001956B8" w:rsidRPr="00000019" w:rsidSect="00BA727B">
          <w:footerReference w:type="even" r:id="rId9"/>
          <w:footerReference w:type="default" r:id="rId10"/>
          <w:footerReference w:type="first" r:id="rId11"/>
          <w:type w:val="nextColumn"/>
          <w:pgSz w:w="11907" w:h="16839" w:code="9"/>
          <w:pgMar w:top="851" w:right="1247" w:bottom="1418" w:left="1588" w:header="0" w:footer="964" w:gutter="0"/>
          <w:cols w:space="708"/>
          <w:docGrid w:linePitch="360"/>
        </w:sectPr>
      </w:pPr>
    </w:p>
    <w:p w14:paraId="1BE06AEC" w14:textId="77777777" w:rsidR="00267E26" w:rsidRDefault="00267E26" w:rsidP="001956B8">
      <w:pPr>
        <w:spacing w:after="0" w:line="240" w:lineRule="auto"/>
        <w:rPr>
          <w:rFonts w:ascii="Times New Roman" w:hAnsi="Times New Roman"/>
          <w:sz w:val="28"/>
          <w:szCs w:val="28"/>
          <w:lang w:val="uk-UA"/>
        </w:rPr>
      </w:pPr>
      <w:r w:rsidRPr="00267E26">
        <w:rPr>
          <w:rFonts w:ascii="Times New Roman" w:hAnsi="Times New Roman"/>
          <w:sz w:val="28"/>
          <w:szCs w:val="28"/>
          <w:lang w:val="uk-UA"/>
        </w:rPr>
        <w:lastRenderedPageBreak/>
        <w:t>УДК 338.5</w:t>
      </w:r>
    </w:p>
    <w:p w14:paraId="0B729324" w14:textId="77777777" w:rsidR="00BA727B" w:rsidRDefault="00DC6A34" w:rsidP="001956B8">
      <w:pPr>
        <w:spacing w:after="0" w:line="240" w:lineRule="auto"/>
        <w:rPr>
          <w:rFonts w:ascii="Times New Roman" w:hAnsi="Times New Roman"/>
          <w:sz w:val="28"/>
          <w:szCs w:val="28"/>
          <w:lang w:val="uk-UA"/>
        </w:rPr>
      </w:pPr>
      <w:r>
        <w:rPr>
          <w:rFonts w:ascii="Times New Roman" w:eastAsia="Times New Roman" w:hAnsi="Times New Roman"/>
          <w:spacing w:val="-2"/>
          <w:sz w:val="28"/>
          <w:szCs w:val="28"/>
          <w:lang w:val="uk-UA"/>
        </w:rPr>
        <w:t xml:space="preserve">           Л</w:t>
      </w:r>
      <w:r w:rsidRPr="007F09F6">
        <w:rPr>
          <w:rFonts w:ascii="Times New Roman" w:eastAsia="Times New Roman" w:hAnsi="Times New Roman"/>
          <w:spacing w:val="-2"/>
          <w:sz w:val="28"/>
          <w:szCs w:val="28"/>
          <w:lang w:val="uk-UA"/>
        </w:rPr>
        <w:t> </w:t>
      </w:r>
      <w:r>
        <w:rPr>
          <w:rFonts w:ascii="Times New Roman" w:eastAsia="Times New Roman" w:hAnsi="Times New Roman"/>
          <w:spacing w:val="-2"/>
          <w:sz w:val="28"/>
          <w:szCs w:val="28"/>
          <w:lang w:val="uk-UA"/>
        </w:rPr>
        <w:t>27</w:t>
      </w:r>
      <w:r w:rsidRPr="007F09F6">
        <w:rPr>
          <w:rFonts w:ascii="Times New Roman" w:eastAsia="Times New Roman" w:hAnsi="Times New Roman"/>
          <w:spacing w:val="-2"/>
          <w:sz w:val="28"/>
          <w:szCs w:val="28"/>
          <w:lang w:val="uk-UA"/>
        </w:rPr>
        <w:t xml:space="preserve"> </w:t>
      </w:r>
      <w:r>
        <w:rPr>
          <w:rFonts w:ascii="Times New Roman" w:eastAsia="Times New Roman" w:hAnsi="Times New Roman"/>
          <w:spacing w:val="-2"/>
          <w:sz w:val="28"/>
          <w:szCs w:val="28"/>
          <w:lang w:val="uk-UA"/>
        </w:rPr>
        <w:t xml:space="preserve">   </w:t>
      </w:r>
    </w:p>
    <w:p w14:paraId="4583706B" w14:textId="77777777" w:rsidR="00267E26" w:rsidRDefault="00267E26" w:rsidP="001956B8">
      <w:pPr>
        <w:spacing w:after="0" w:line="240" w:lineRule="auto"/>
        <w:rPr>
          <w:rFonts w:ascii="Times New Roman" w:hAnsi="Times New Roman"/>
          <w:sz w:val="28"/>
          <w:szCs w:val="28"/>
          <w:lang w:val="uk-UA"/>
        </w:rPr>
      </w:pPr>
    </w:p>
    <w:p w14:paraId="5E7C9661" w14:textId="77777777" w:rsidR="001956B8" w:rsidRPr="007511EC" w:rsidRDefault="001956B8" w:rsidP="001956B8">
      <w:pPr>
        <w:spacing w:after="0" w:line="240" w:lineRule="auto"/>
        <w:jc w:val="center"/>
        <w:rPr>
          <w:rFonts w:ascii="Times New Roman" w:eastAsia="Times New Roman" w:hAnsi="Times New Roman"/>
          <w:b/>
          <w:sz w:val="28"/>
          <w:szCs w:val="28"/>
          <w:lang w:val="uk-UA"/>
        </w:rPr>
      </w:pPr>
      <w:r w:rsidRPr="007511EC">
        <w:rPr>
          <w:rFonts w:ascii="Times New Roman" w:eastAsia="Times New Roman" w:hAnsi="Times New Roman"/>
          <w:b/>
          <w:sz w:val="28"/>
          <w:szCs w:val="28"/>
          <w:lang w:val="uk-UA"/>
        </w:rPr>
        <w:t>Автори:</w:t>
      </w:r>
    </w:p>
    <w:p w14:paraId="6CA1FB73" w14:textId="77777777" w:rsidR="001956B8" w:rsidRPr="00062B2B" w:rsidRDefault="001956B8" w:rsidP="001956B8">
      <w:pPr>
        <w:spacing w:after="0" w:line="240" w:lineRule="auto"/>
        <w:jc w:val="center"/>
        <w:rPr>
          <w:rFonts w:ascii="Times New Roman" w:eastAsia="Times New Roman" w:hAnsi="Times New Roman"/>
          <w:sz w:val="28"/>
          <w:szCs w:val="28"/>
          <w:lang w:val="uk-UA"/>
        </w:rPr>
      </w:pPr>
      <w:r w:rsidRPr="00062B2B">
        <w:rPr>
          <w:rFonts w:ascii="Times New Roman" w:eastAsia="Times New Roman" w:hAnsi="Times New Roman"/>
          <w:sz w:val="28"/>
          <w:szCs w:val="28"/>
          <w:lang w:val="uk-UA"/>
        </w:rPr>
        <w:t>О. В. Латишева, канд. екон. наук, ст. виклад., підготовлено розділи 1, 2, 3;</w:t>
      </w:r>
    </w:p>
    <w:p w14:paraId="1D38606B" w14:textId="77777777" w:rsidR="001956B8" w:rsidRPr="00062B2B" w:rsidRDefault="001956B8" w:rsidP="001956B8">
      <w:pPr>
        <w:spacing w:after="0" w:line="240" w:lineRule="auto"/>
        <w:jc w:val="center"/>
        <w:rPr>
          <w:rFonts w:ascii="Times New Roman" w:eastAsia="Times New Roman" w:hAnsi="Times New Roman"/>
          <w:sz w:val="28"/>
          <w:szCs w:val="28"/>
          <w:lang w:val="uk-UA"/>
        </w:rPr>
      </w:pPr>
      <w:r w:rsidRPr="00062B2B">
        <w:rPr>
          <w:rFonts w:ascii="Times New Roman" w:eastAsia="Times New Roman" w:hAnsi="Times New Roman"/>
          <w:sz w:val="28"/>
          <w:szCs w:val="28"/>
          <w:lang w:val="uk-UA"/>
        </w:rPr>
        <w:t>Є. О. Підгора, канд. техн. наук, доц.,  підготовлено розділи 4, 5.</w:t>
      </w:r>
    </w:p>
    <w:p w14:paraId="16D7A33E" w14:textId="77777777" w:rsidR="001956B8" w:rsidRPr="00B26CBC" w:rsidRDefault="001956B8" w:rsidP="001956B8">
      <w:pPr>
        <w:spacing w:line="240" w:lineRule="auto"/>
        <w:ind w:firstLine="567"/>
        <w:contextualSpacing/>
        <w:jc w:val="center"/>
        <w:rPr>
          <w:rFonts w:ascii="Times New Roman" w:hAnsi="Times New Roman"/>
          <w:i/>
          <w:iCs/>
          <w:sz w:val="28"/>
          <w:szCs w:val="28"/>
          <w:lang w:val="uk-UA"/>
        </w:rPr>
      </w:pPr>
    </w:p>
    <w:p w14:paraId="699E481B" w14:textId="77777777" w:rsidR="00BA727B" w:rsidRDefault="00BA727B" w:rsidP="00BA727B">
      <w:pPr>
        <w:spacing w:line="240" w:lineRule="auto"/>
        <w:contextualSpacing/>
        <w:jc w:val="center"/>
        <w:rPr>
          <w:rFonts w:ascii="Times New Roman" w:hAnsi="Times New Roman"/>
          <w:b/>
          <w:sz w:val="28"/>
          <w:szCs w:val="28"/>
          <w:lang w:val="uk-UA"/>
        </w:rPr>
      </w:pPr>
    </w:p>
    <w:p w14:paraId="784111B1" w14:textId="77777777" w:rsidR="001956B8" w:rsidRDefault="001956B8" w:rsidP="00BA727B">
      <w:pPr>
        <w:spacing w:line="240" w:lineRule="auto"/>
        <w:contextualSpacing/>
        <w:jc w:val="center"/>
        <w:rPr>
          <w:rFonts w:ascii="Times New Roman" w:hAnsi="Times New Roman"/>
          <w:b/>
          <w:sz w:val="28"/>
          <w:szCs w:val="28"/>
          <w:lang w:val="uk-UA"/>
        </w:rPr>
      </w:pPr>
      <w:r w:rsidRPr="00000019">
        <w:rPr>
          <w:rFonts w:ascii="Times New Roman" w:hAnsi="Times New Roman"/>
          <w:b/>
          <w:sz w:val="28"/>
          <w:szCs w:val="28"/>
          <w:lang w:val="uk-UA"/>
        </w:rPr>
        <w:t>Рецензенти:</w:t>
      </w:r>
    </w:p>
    <w:p w14:paraId="7350A3FD" w14:textId="77777777" w:rsidR="001956B8" w:rsidRPr="00AF1BEE" w:rsidRDefault="001956B8" w:rsidP="001956B8">
      <w:pPr>
        <w:spacing w:line="240" w:lineRule="auto"/>
        <w:ind w:firstLine="709"/>
        <w:contextualSpacing/>
        <w:jc w:val="center"/>
        <w:rPr>
          <w:rFonts w:ascii="Times New Roman" w:hAnsi="Times New Roman"/>
          <w:b/>
          <w:sz w:val="16"/>
          <w:szCs w:val="16"/>
          <w:lang w:val="uk-UA"/>
        </w:rPr>
      </w:pPr>
    </w:p>
    <w:p w14:paraId="2F33242C" w14:textId="5BA81686" w:rsidR="00DC149E" w:rsidRPr="00DC149E" w:rsidRDefault="00DC149E" w:rsidP="001956B8">
      <w:pPr>
        <w:spacing w:after="0" w:line="240" w:lineRule="auto"/>
        <w:ind w:firstLine="709"/>
        <w:jc w:val="both"/>
        <w:rPr>
          <w:rFonts w:ascii="Times New Roman" w:eastAsia="Times New Roman" w:hAnsi="Times New Roman"/>
          <w:sz w:val="28"/>
          <w:szCs w:val="28"/>
          <w:lang w:val="uk-UA"/>
        </w:rPr>
      </w:pPr>
      <w:r>
        <w:rPr>
          <w:rFonts w:ascii="Times New Roman" w:eastAsia="Times New Roman" w:hAnsi="Times New Roman"/>
          <w:i/>
          <w:sz w:val="28"/>
          <w:szCs w:val="28"/>
          <w:lang w:val="uk-UA"/>
        </w:rPr>
        <w:t>Паршин</w:t>
      </w:r>
      <w:r w:rsidR="005576CF">
        <w:rPr>
          <w:rFonts w:ascii="Times New Roman" w:eastAsia="Times New Roman" w:hAnsi="Times New Roman"/>
          <w:i/>
          <w:sz w:val="28"/>
          <w:szCs w:val="28"/>
          <w:lang w:val="uk-UA"/>
        </w:rPr>
        <w:t>а</w:t>
      </w:r>
      <w:r>
        <w:rPr>
          <w:rFonts w:ascii="Times New Roman" w:eastAsia="Times New Roman" w:hAnsi="Times New Roman"/>
          <w:i/>
          <w:sz w:val="28"/>
          <w:szCs w:val="28"/>
          <w:lang w:val="uk-UA"/>
        </w:rPr>
        <w:t> </w:t>
      </w:r>
      <w:r w:rsidRPr="00DC149E">
        <w:rPr>
          <w:rFonts w:ascii="Times New Roman" w:eastAsia="Times New Roman" w:hAnsi="Times New Roman"/>
          <w:i/>
          <w:sz w:val="28"/>
          <w:szCs w:val="28"/>
          <w:lang w:val="uk-UA"/>
        </w:rPr>
        <w:t>О</w:t>
      </w:r>
      <w:r>
        <w:rPr>
          <w:rFonts w:ascii="Times New Roman" w:eastAsia="Times New Roman" w:hAnsi="Times New Roman"/>
          <w:i/>
          <w:sz w:val="28"/>
          <w:szCs w:val="28"/>
          <w:lang w:val="uk-UA"/>
        </w:rPr>
        <w:t>. А.</w:t>
      </w:r>
      <w:r w:rsidRPr="00DC149E">
        <w:rPr>
          <w:rFonts w:ascii="Times New Roman" w:eastAsia="Times New Roman" w:hAnsi="Times New Roman"/>
          <w:i/>
          <w:sz w:val="28"/>
          <w:szCs w:val="28"/>
          <w:lang w:val="uk-UA"/>
        </w:rPr>
        <w:t xml:space="preserve">, </w:t>
      </w:r>
      <w:r w:rsidRPr="00DC149E">
        <w:rPr>
          <w:rFonts w:ascii="Times New Roman" w:eastAsia="Times New Roman" w:hAnsi="Times New Roman"/>
          <w:sz w:val="28"/>
          <w:szCs w:val="28"/>
          <w:lang w:val="uk-UA"/>
        </w:rPr>
        <w:t xml:space="preserve">Академік академії економічних наук України, </w:t>
      </w:r>
      <w:r>
        <w:rPr>
          <w:rFonts w:ascii="Times New Roman" w:eastAsia="Times New Roman" w:hAnsi="Times New Roman"/>
          <w:sz w:val="28"/>
          <w:szCs w:val="28"/>
          <w:lang w:val="uk-UA"/>
        </w:rPr>
        <w:t xml:space="preserve">професорка, </w:t>
      </w:r>
      <w:r w:rsidRPr="00DC149E">
        <w:rPr>
          <w:rFonts w:ascii="Times New Roman" w:eastAsia="Times New Roman" w:hAnsi="Times New Roman"/>
          <w:sz w:val="28"/>
          <w:szCs w:val="28"/>
          <w:lang w:val="uk-UA"/>
        </w:rPr>
        <w:t>доктор економічних наук, професор</w:t>
      </w:r>
      <w:r>
        <w:rPr>
          <w:rFonts w:ascii="Times New Roman" w:eastAsia="Times New Roman" w:hAnsi="Times New Roman"/>
          <w:sz w:val="28"/>
          <w:szCs w:val="28"/>
          <w:lang w:val="uk-UA"/>
        </w:rPr>
        <w:t>ка</w:t>
      </w:r>
      <w:r w:rsidRPr="00DC149E">
        <w:rPr>
          <w:rFonts w:ascii="Times New Roman" w:eastAsia="Times New Roman" w:hAnsi="Times New Roman"/>
          <w:sz w:val="28"/>
          <w:szCs w:val="28"/>
          <w:lang w:val="uk-UA"/>
        </w:rPr>
        <w:t xml:space="preserve"> кафедри кібербезпеки та інформаційних технологій Університету митної справи та фінансів.</w:t>
      </w:r>
    </w:p>
    <w:p w14:paraId="3C071ADE" w14:textId="57FF7736" w:rsidR="001956B8" w:rsidRPr="00813054" w:rsidRDefault="001956B8" w:rsidP="001956B8">
      <w:pPr>
        <w:spacing w:after="0" w:line="240" w:lineRule="auto"/>
        <w:ind w:firstLine="709"/>
        <w:jc w:val="both"/>
        <w:rPr>
          <w:rFonts w:ascii="Times New Roman" w:eastAsia="Times New Roman" w:hAnsi="Times New Roman"/>
          <w:sz w:val="28"/>
          <w:szCs w:val="28"/>
          <w:lang w:val="uk-UA"/>
        </w:rPr>
      </w:pPr>
      <w:r>
        <w:rPr>
          <w:rFonts w:ascii="Times New Roman" w:eastAsia="Times New Roman" w:hAnsi="Times New Roman"/>
          <w:i/>
          <w:sz w:val="28"/>
          <w:szCs w:val="28"/>
          <w:lang w:val="uk-UA"/>
        </w:rPr>
        <w:t>Пілецька С. Т.</w:t>
      </w:r>
      <w:r w:rsidRPr="009F44B5">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7A5EF5">
        <w:rPr>
          <w:rFonts w:ascii="Times New Roman" w:eastAsia="Times New Roman" w:hAnsi="Times New Roman"/>
          <w:sz w:val="28"/>
          <w:szCs w:val="28"/>
          <w:lang w:val="uk-UA"/>
        </w:rPr>
        <w:t>професор</w:t>
      </w:r>
      <w:r>
        <w:rPr>
          <w:rFonts w:ascii="Times New Roman" w:eastAsia="Times New Roman" w:hAnsi="Times New Roman"/>
          <w:sz w:val="28"/>
          <w:szCs w:val="28"/>
          <w:lang w:val="uk-UA"/>
        </w:rPr>
        <w:t>ка</w:t>
      </w:r>
      <w:r w:rsidRPr="007A5EF5">
        <w:rPr>
          <w:rFonts w:ascii="Times New Roman" w:eastAsia="Times New Roman" w:hAnsi="Times New Roman"/>
          <w:sz w:val="28"/>
          <w:szCs w:val="28"/>
          <w:lang w:val="uk-UA"/>
        </w:rPr>
        <w:t xml:space="preserve">, доктор економічних наук, </w:t>
      </w:r>
      <w:r>
        <w:rPr>
          <w:rFonts w:ascii="Times New Roman" w:eastAsia="Times New Roman" w:hAnsi="Times New Roman"/>
          <w:sz w:val="28"/>
          <w:szCs w:val="28"/>
          <w:lang w:val="uk-UA"/>
        </w:rPr>
        <w:t>професорка кафедри економіки повітряного транспорту Національного авіаційного університету.</w:t>
      </w:r>
    </w:p>
    <w:p w14:paraId="779E8B17" w14:textId="77777777" w:rsidR="001956B8" w:rsidRDefault="001956B8" w:rsidP="001956B8">
      <w:pPr>
        <w:spacing w:line="240" w:lineRule="auto"/>
        <w:ind w:firstLine="709"/>
        <w:contextualSpacing/>
        <w:jc w:val="both"/>
        <w:rPr>
          <w:rFonts w:ascii="Times New Roman" w:hAnsi="Times New Roman"/>
          <w:b/>
          <w:sz w:val="28"/>
          <w:szCs w:val="28"/>
          <w:lang w:val="uk-UA"/>
        </w:rPr>
      </w:pPr>
    </w:p>
    <w:p w14:paraId="184AE665" w14:textId="77777777" w:rsidR="001956B8" w:rsidRDefault="001956B8" w:rsidP="001956B8">
      <w:pPr>
        <w:spacing w:line="240" w:lineRule="auto"/>
        <w:ind w:firstLine="709"/>
        <w:contextualSpacing/>
        <w:jc w:val="both"/>
        <w:rPr>
          <w:rFonts w:ascii="Times New Roman" w:hAnsi="Times New Roman"/>
          <w:b/>
          <w:sz w:val="28"/>
          <w:szCs w:val="28"/>
          <w:lang w:val="uk-UA"/>
        </w:rPr>
      </w:pPr>
    </w:p>
    <w:p w14:paraId="0C75800B"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12BDE730"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1A5AD0F7"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290F53DF" w14:textId="77777777" w:rsidR="001956B8" w:rsidRDefault="001956B8" w:rsidP="001956B8">
      <w:pPr>
        <w:spacing w:line="240" w:lineRule="auto"/>
        <w:ind w:firstLine="709"/>
        <w:contextualSpacing/>
        <w:jc w:val="both"/>
        <w:rPr>
          <w:rFonts w:ascii="Times New Roman" w:hAnsi="Times New Roman"/>
          <w:b/>
          <w:sz w:val="28"/>
          <w:szCs w:val="28"/>
          <w:lang w:val="uk-UA"/>
        </w:rPr>
      </w:pPr>
    </w:p>
    <w:p w14:paraId="4C115812"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506C7E02"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6D2AF9E6"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24C1F154"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3F53F843"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1367E687" w14:textId="77777777" w:rsidR="00BA727B" w:rsidRDefault="00BA727B" w:rsidP="001956B8">
      <w:pPr>
        <w:spacing w:line="240" w:lineRule="auto"/>
        <w:ind w:firstLine="709"/>
        <w:contextualSpacing/>
        <w:jc w:val="both"/>
        <w:rPr>
          <w:rFonts w:ascii="Times New Roman" w:hAnsi="Times New Roman"/>
          <w:b/>
          <w:sz w:val="28"/>
          <w:szCs w:val="28"/>
          <w:lang w:val="uk-UA"/>
        </w:rPr>
      </w:pPr>
    </w:p>
    <w:p w14:paraId="140387C3" w14:textId="77777777" w:rsidR="00BA727B" w:rsidRPr="00BA727B" w:rsidRDefault="00CB2474" w:rsidP="00C6538A">
      <w:pPr>
        <w:spacing w:after="0" w:line="240" w:lineRule="auto"/>
        <w:ind w:left="709"/>
        <w:jc w:val="both"/>
        <w:rPr>
          <w:rFonts w:ascii="Times New Roman" w:eastAsia="Times New Roman" w:hAnsi="Times New Roman"/>
          <w:b/>
          <w:spacing w:val="-2"/>
          <w:sz w:val="28"/>
          <w:szCs w:val="28"/>
          <w:lang w:val="uk-UA"/>
        </w:rPr>
      </w:pPr>
      <w:r w:rsidRPr="00BA727B">
        <w:rPr>
          <w:rFonts w:ascii="Times New Roman" w:eastAsia="Times New Roman" w:hAnsi="Times New Roman"/>
          <w:b/>
          <w:spacing w:val="-2"/>
          <w:sz w:val="28"/>
          <w:szCs w:val="28"/>
          <w:lang w:val="uk-UA"/>
        </w:rPr>
        <w:t>Латишева</w:t>
      </w:r>
      <w:r w:rsidR="00BA727B" w:rsidRPr="00BA727B">
        <w:rPr>
          <w:rFonts w:ascii="Times New Roman" w:eastAsia="Times New Roman" w:hAnsi="Times New Roman"/>
          <w:b/>
          <w:spacing w:val="-2"/>
          <w:sz w:val="28"/>
          <w:szCs w:val="28"/>
          <w:lang w:val="uk-UA"/>
        </w:rPr>
        <w:t>,</w:t>
      </w:r>
      <w:r w:rsidRPr="00BA727B">
        <w:rPr>
          <w:rFonts w:ascii="Times New Roman" w:eastAsia="Times New Roman" w:hAnsi="Times New Roman"/>
          <w:b/>
          <w:spacing w:val="-2"/>
          <w:sz w:val="28"/>
          <w:szCs w:val="28"/>
          <w:lang w:val="uk-UA"/>
        </w:rPr>
        <w:t xml:space="preserve"> О.</w:t>
      </w:r>
      <w:r w:rsidR="00BA727B" w:rsidRPr="00BA727B">
        <w:rPr>
          <w:rFonts w:ascii="Times New Roman" w:eastAsia="Times New Roman" w:hAnsi="Times New Roman"/>
          <w:b/>
          <w:spacing w:val="-2"/>
          <w:sz w:val="28"/>
          <w:szCs w:val="28"/>
          <w:lang w:val="uk-UA"/>
        </w:rPr>
        <w:t xml:space="preserve"> </w:t>
      </w:r>
      <w:r w:rsidRPr="00BA727B">
        <w:rPr>
          <w:rFonts w:ascii="Times New Roman" w:eastAsia="Times New Roman" w:hAnsi="Times New Roman"/>
          <w:b/>
          <w:spacing w:val="-2"/>
          <w:sz w:val="28"/>
          <w:szCs w:val="28"/>
          <w:lang w:val="uk-UA"/>
        </w:rPr>
        <w:t>В.</w:t>
      </w:r>
      <w:r w:rsidR="00BA727B" w:rsidRPr="00BA727B">
        <w:rPr>
          <w:rFonts w:ascii="Times New Roman" w:eastAsia="Times New Roman" w:hAnsi="Times New Roman"/>
          <w:b/>
          <w:spacing w:val="-2"/>
          <w:sz w:val="28"/>
          <w:szCs w:val="28"/>
          <w:lang w:val="uk-UA"/>
        </w:rPr>
        <w:t xml:space="preserve"> </w:t>
      </w:r>
    </w:p>
    <w:p w14:paraId="667BF896" w14:textId="0485FF7D" w:rsidR="00CB2474" w:rsidRPr="00813054" w:rsidRDefault="00BA727B" w:rsidP="00BA727B">
      <w:pPr>
        <w:spacing w:after="0" w:line="240" w:lineRule="auto"/>
        <w:ind w:left="709" w:hanging="709"/>
        <w:jc w:val="both"/>
        <w:rPr>
          <w:rFonts w:ascii="Times New Roman" w:eastAsia="Times New Roman" w:hAnsi="Times New Roman"/>
          <w:sz w:val="28"/>
          <w:szCs w:val="28"/>
          <w:lang w:val="uk-UA"/>
        </w:rPr>
      </w:pPr>
      <w:r>
        <w:rPr>
          <w:rFonts w:ascii="Times New Roman" w:eastAsia="Times New Roman" w:hAnsi="Times New Roman"/>
          <w:spacing w:val="-2"/>
          <w:sz w:val="28"/>
          <w:szCs w:val="28"/>
          <w:lang w:val="uk-UA"/>
        </w:rPr>
        <w:t>Л</w:t>
      </w:r>
      <w:r w:rsidRPr="007F09F6">
        <w:rPr>
          <w:rFonts w:ascii="Times New Roman" w:eastAsia="Times New Roman" w:hAnsi="Times New Roman"/>
          <w:spacing w:val="-2"/>
          <w:sz w:val="28"/>
          <w:szCs w:val="28"/>
          <w:lang w:val="uk-UA"/>
        </w:rPr>
        <w:t> </w:t>
      </w:r>
      <w:r>
        <w:rPr>
          <w:rFonts w:ascii="Times New Roman" w:eastAsia="Times New Roman" w:hAnsi="Times New Roman"/>
          <w:spacing w:val="-2"/>
          <w:sz w:val="28"/>
          <w:szCs w:val="28"/>
          <w:lang w:val="uk-UA"/>
        </w:rPr>
        <w:t>27</w:t>
      </w:r>
      <w:r w:rsidRPr="007F09F6">
        <w:rPr>
          <w:rFonts w:ascii="Times New Roman" w:eastAsia="Times New Roman" w:hAnsi="Times New Roman"/>
          <w:spacing w:val="-2"/>
          <w:sz w:val="28"/>
          <w:szCs w:val="28"/>
          <w:lang w:val="uk-UA"/>
        </w:rPr>
        <w:t xml:space="preserve"> </w:t>
      </w:r>
      <w:r>
        <w:rPr>
          <w:rFonts w:ascii="Times New Roman" w:eastAsia="Times New Roman" w:hAnsi="Times New Roman"/>
          <w:spacing w:val="-2"/>
          <w:sz w:val="28"/>
          <w:szCs w:val="28"/>
          <w:lang w:val="uk-UA"/>
        </w:rPr>
        <w:t xml:space="preserve">   </w:t>
      </w:r>
      <w:r w:rsidR="00CB2474">
        <w:rPr>
          <w:rFonts w:ascii="Times New Roman" w:eastAsia="Times New Roman" w:hAnsi="Times New Roman"/>
          <w:spacing w:val="-2"/>
          <w:sz w:val="28"/>
          <w:szCs w:val="28"/>
          <w:lang w:val="uk-UA"/>
        </w:rPr>
        <w:t xml:space="preserve">Управління   витратами  </w:t>
      </w:r>
      <w:r w:rsidR="00195289">
        <w:rPr>
          <w:rFonts w:ascii="Times New Roman" w:eastAsia="Times New Roman" w:hAnsi="Times New Roman"/>
          <w:spacing w:val="-2"/>
          <w:sz w:val="28"/>
          <w:szCs w:val="28"/>
          <w:lang w:val="uk-UA"/>
        </w:rPr>
        <w:t xml:space="preserve"> </w:t>
      </w:r>
      <w:r w:rsidR="00CB2474">
        <w:rPr>
          <w:rFonts w:ascii="Times New Roman" w:eastAsia="Times New Roman" w:hAnsi="Times New Roman"/>
          <w:spacing w:val="-2"/>
          <w:sz w:val="28"/>
          <w:szCs w:val="28"/>
          <w:lang w:val="uk-UA"/>
        </w:rPr>
        <w:t xml:space="preserve"> та ціноутворення: теорія та практика</w:t>
      </w:r>
      <w:r>
        <w:rPr>
          <w:rFonts w:ascii="Times New Roman" w:eastAsia="Times New Roman" w:hAnsi="Times New Roman"/>
          <w:spacing w:val="-2"/>
          <w:sz w:val="28"/>
          <w:szCs w:val="28"/>
          <w:lang w:val="uk-UA"/>
        </w:rPr>
        <w:t xml:space="preserve"> </w:t>
      </w:r>
      <w:r w:rsidR="00CB2474">
        <w:rPr>
          <w:rFonts w:ascii="Times New Roman" w:eastAsia="Times New Roman" w:hAnsi="Times New Roman"/>
          <w:spacing w:val="-2"/>
          <w:sz w:val="28"/>
          <w:szCs w:val="28"/>
          <w:lang w:val="uk-UA"/>
        </w:rPr>
        <w:t>: навчальний посібник для здобувачів вищої освіти</w:t>
      </w:r>
      <w:r>
        <w:rPr>
          <w:rFonts w:ascii="Times New Roman" w:eastAsia="Times New Roman" w:hAnsi="Times New Roman"/>
          <w:spacing w:val="-2"/>
          <w:sz w:val="28"/>
          <w:szCs w:val="28"/>
          <w:lang w:val="uk-UA"/>
        </w:rPr>
        <w:t xml:space="preserve"> /</w:t>
      </w:r>
      <w:r w:rsidRPr="00BA727B">
        <w:rPr>
          <w:rFonts w:ascii="Times New Roman" w:eastAsia="Times New Roman" w:hAnsi="Times New Roman"/>
          <w:spacing w:val="-2"/>
          <w:sz w:val="28"/>
          <w:szCs w:val="28"/>
          <w:lang w:val="uk-UA"/>
        </w:rPr>
        <w:t xml:space="preserve"> </w:t>
      </w:r>
      <w:r>
        <w:rPr>
          <w:rFonts w:ascii="Times New Roman" w:eastAsia="Times New Roman" w:hAnsi="Times New Roman"/>
          <w:spacing w:val="-2"/>
          <w:sz w:val="28"/>
          <w:szCs w:val="28"/>
          <w:lang w:val="uk-UA"/>
        </w:rPr>
        <w:t xml:space="preserve">О. В. Латишева, Є. О. Підгора. </w:t>
      </w:r>
      <w:r w:rsidR="00CB2474">
        <w:rPr>
          <w:rFonts w:ascii="Times New Roman" w:eastAsia="Times New Roman" w:hAnsi="Times New Roman"/>
          <w:spacing w:val="-2"/>
          <w:sz w:val="28"/>
          <w:szCs w:val="28"/>
          <w:lang w:val="uk-UA"/>
        </w:rPr>
        <w:t>– Краматорськ</w:t>
      </w:r>
      <w:r>
        <w:rPr>
          <w:rFonts w:ascii="Times New Roman" w:eastAsia="Times New Roman" w:hAnsi="Times New Roman"/>
          <w:spacing w:val="-2"/>
          <w:sz w:val="28"/>
          <w:szCs w:val="28"/>
          <w:lang w:val="uk-UA"/>
        </w:rPr>
        <w:t xml:space="preserve"> – </w:t>
      </w:r>
      <w:r w:rsidR="00CB2474">
        <w:rPr>
          <w:rFonts w:ascii="Times New Roman" w:eastAsia="Times New Roman" w:hAnsi="Times New Roman"/>
          <w:spacing w:val="-2"/>
          <w:sz w:val="28"/>
          <w:szCs w:val="28"/>
          <w:lang w:val="uk-UA"/>
        </w:rPr>
        <w:t>Тернопіль</w:t>
      </w:r>
      <w:r w:rsidR="00CB2474" w:rsidRPr="009E6E7E">
        <w:rPr>
          <w:rFonts w:ascii="Times New Roman" w:eastAsia="Times New Roman" w:hAnsi="Times New Roman"/>
          <w:sz w:val="28"/>
          <w:szCs w:val="28"/>
          <w:lang w:val="uk-UA"/>
        </w:rPr>
        <w:t xml:space="preserve"> : ДДМА, 202</w:t>
      </w:r>
      <w:r w:rsidR="009B588A">
        <w:rPr>
          <w:rFonts w:ascii="Times New Roman" w:eastAsia="Times New Roman" w:hAnsi="Times New Roman"/>
          <w:sz w:val="28"/>
          <w:szCs w:val="28"/>
          <w:lang w:val="uk-UA"/>
        </w:rPr>
        <w:t>5</w:t>
      </w:r>
      <w:r w:rsidR="00CB2474" w:rsidRPr="009E6E7E">
        <w:rPr>
          <w:rFonts w:ascii="Times New Roman" w:eastAsia="Times New Roman" w:hAnsi="Times New Roman"/>
          <w:sz w:val="28"/>
          <w:szCs w:val="28"/>
          <w:lang w:val="uk-UA"/>
        </w:rPr>
        <w:t>.</w:t>
      </w:r>
      <w:r w:rsidR="00CB2474">
        <w:rPr>
          <w:rFonts w:ascii="Times New Roman" w:eastAsia="Times New Roman" w:hAnsi="Times New Roman"/>
          <w:sz w:val="28"/>
          <w:szCs w:val="28"/>
          <w:lang w:val="uk-UA"/>
        </w:rPr>
        <w:t> </w:t>
      </w:r>
      <w:r w:rsidR="00CB2474" w:rsidRPr="009E6E7E">
        <w:rPr>
          <w:rFonts w:ascii="Times New Roman" w:eastAsia="Times New Roman" w:hAnsi="Times New Roman"/>
          <w:sz w:val="28"/>
          <w:szCs w:val="28"/>
          <w:lang w:val="uk-UA"/>
        </w:rPr>
        <w:t xml:space="preserve"> – </w:t>
      </w:r>
      <w:r w:rsidR="005576CF">
        <w:rPr>
          <w:rFonts w:ascii="Times New Roman" w:eastAsia="Times New Roman" w:hAnsi="Times New Roman"/>
          <w:sz w:val="28"/>
          <w:szCs w:val="28"/>
          <w:lang w:val="uk-UA"/>
        </w:rPr>
        <w:t>452</w:t>
      </w:r>
      <w:r w:rsidR="00CB2474" w:rsidRPr="009E6E7E">
        <w:rPr>
          <w:rFonts w:ascii="Times New Roman" w:eastAsia="Times New Roman" w:hAnsi="Times New Roman"/>
          <w:sz w:val="28"/>
          <w:szCs w:val="28"/>
          <w:lang w:val="uk-UA"/>
        </w:rPr>
        <w:t> с.</w:t>
      </w:r>
    </w:p>
    <w:p w14:paraId="3CFC8DE6" w14:textId="77777777" w:rsidR="00CB2474" w:rsidRPr="00813054" w:rsidRDefault="00CB2474" w:rsidP="00BA727B">
      <w:pPr>
        <w:spacing w:after="0" w:line="240" w:lineRule="auto"/>
        <w:ind w:firstLine="993"/>
        <w:rPr>
          <w:rFonts w:ascii="Times New Roman" w:eastAsia="Times New Roman" w:hAnsi="Times New Roman"/>
          <w:sz w:val="28"/>
          <w:szCs w:val="28"/>
          <w:lang w:val="uk-UA"/>
        </w:rPr>
      </w:pPr>
      <w:r w:rsidRPr="009E6E7E">
        <w:rPr>
          <w:rFonts w:ascii="Times New Roman" w:eastAsia="Times New Roman" w:hAnsi="Times New Roman"/>
          <w:sz w:val="28"/>
          <w:szCs w:val="28"/>
          <w:lang w:val="uk-UA"/>
        </w:rPr>
        <w:t>ISBN</w:t>
      </w:r>
      <w:r w:rsidRPr="00813054">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978-617-7889-33-4</w:t>
      </w:r>
    </w:p>
    <w:p w14:paraId="3FDC909D" w14:textId="77777777" w:rsidR="001956B8" w:rsidRDefault="001956B8" w:rsidP="00C6538A">
      <w:pPr>
        <w:spacing w:line="240" w:lineRule="auto"/>
        <w:ind w:firstLine="709"/>
        <w:contextualSpacing/>
        <w:jc w:val="both"/>
        <w:rPr>
          <w:rFonts w:ascii="Times New Roman" w:hAnsi="Times New Roman"/>
          <w:sz w:val="28"/>
          <w:szCs w:val="28"/>
          <w:lang w:val="uk-UA"/>
        </w:rPr>
      </w:pPr>
    </w:p>
    <w:p w14:paraId="0BA4ABA2" w14:textId="77777777" w:rsidR="001956B8" w:rsidRPr="00BA727B" w:rsidRDefault="001956B8" w:rsidP="00BA727B">
      <w:pPr>
        <w:spacing w:line="240" w:lineRule="auto"/>
        <w:ind w:left="709" w:firstLine="284"/>
        <w:contextualSpacing/>
        <w:jc w:val="both"/>
        <w:rPr>
          <w:rFonts w:ascii="Times New Roman" w:hAnsi="Times New Roman"/>
          <w:spacing w:val="-6"/>
          <w:sz w:val="24"/>
          <w:szCs w:val="24"/>
          <w:lang w:val="uk-UA"/>
        </w:rPr>
      </w:pPr>
      <w:r w:rsidRPr="00BA727B">
        <w:rPr>
          <w:rFonts w:ascii="Times New Roman" w:hAnsi="Times New Roman"/>
          <w:spacing w:val="-6"/>
          <w:sz w:val="24"/>
          <w:szCs w:val="24"/>
          <w:lang w:val="uk-UA"/>
        </w:rPr>
        <w:t>У навчальному посібнику узагальнено основні підходи до управління витратами та ціноутворення на підприємствах.</w:t>
      </w:r>
      <w:r w:rsidR="00BA727B" w:rsidRPr="00BA727B">
        <w:rPr>
          <w:rFonts w:ascii="Times New Roman" w:hAnsi="Times New Roman"/>
          <w:spacing w:val="-6"/>
          <w:sz w:val="24"/>
          <w:szCs w:val="24"/>
          <w:lang w:val="uk-UA"/>
        </w:rPr>
        <w:t xml:space="preserve"> П</w:t>
      </w:r>
      <w:r w:rsidRPr="00BA727B">
        <w:rPr>
          <w:rFonts w:ascii="Times New Roman" w:hAnsi="Times New Roman"/>
          <w:spacing w:val="-6"/>
          <w:sz w:val="24"/>
          <w:szCs w:val="24"/>
          <w:lang w:val="uk-UA"/>
        </w:rPr>
        <w:t>редставлено теоретичні основи і методичний інструментарій системи управління витратами підприємств. Особливу увагу приділено сутності та видам витрат, сучасним методам їх обліку, аналізу, контролю, плануванню та управлінню. Розглянута економічна сутність ціни  і вплив різноманітних факторів на процес формування цін; відображено  питання формування цін на підприємстві; досліджено особливості формування цінової політики та цінової стратегії; показано існуючі методи формування цін</w:t>
      </w:r>
      <w:r w:rsidR="00BA727B" w:rsidRPr="00BA727B">
        <w:rPr>
          <w:rFonts w:ascii="Times New Roman" w:hAnsi="Times New Roman"/>
          <w:spacing w:val="-6"/>
          <w:sz w:val="24"/>
          <w:szCs w:val="24"/>
          <w:lang w:val="uk-UA"/>
        </w:rPr>
        <w:t xml:space="preserve">; представлено алгоритм обрання </w:t>
      </w:r>
      <w:r w:rsidRPr="00BA727B">
        <w:rPr>
          <w:rFonts w:ascii="Times New Roman" w:hAnsi="Times New Roman"/>
          <w:spacing w:val="-6"/>
          <w:sz w:val="24"/>
          <w:szCs w:val="24"/>
          <w:lang w:val="uk-UA"/>
        </w:rPr>
        <w:t xml:space="preserve">методу ціноутворення на підприємстві. </w:t>
      </w:r>
    </w:p>
    <w:tbl>
      <w:tblPr>
        <w:tblW w:w="0" w:type="auto"/>
        <w:tblLook w:val="04A0" w:firstRow="1" w:lastRow="0" w:firstColumn="1" w:lastColumn="0" w:noHBand="0" w:noVBand="1"/>
      </w:tblPr>
      <w:tblGrid>
        <w:gridCol w:w="4113"/>
        <w:gridCol w:w="5056"/>
      </w:tblGrid>
      <w:tr w:rsidR="001956B8" w:rsidRPr="00BA727B" w14:paraId="1C55C1C9" w14:textId="77777777" w:rsidTr="00BA727B">
        <w:trPr>
          <w:trHeight w:val="313"/>
        </w:trPr>
        <w:tc>
          <w:tcPr>
            <w:tcW w:w="4113" w:type="dxa"/>
          </w:tcPr>
          <w:p w14:paraId="47591C19" w14:textId="77777777" w:rsidR="001956B8" w:rsidRPr="00893218" w:rsidRDefault="001956B8" w:rsidP="005B11E3">
            <w:pPr>
              <w:spacing w:line="240" w:lineRule="auto"/>
              <w:contextualSpacing/>
              <w:jc w:val="both"/>
              <w:rPr>
                <w:rFonts w:ascii="Times New Roman" w:hAnsi="Times New Roman"/>
                <w:lang w:val="uk-UA"/>
              </w:rPr>
            </w:pPr>
          </w:p>
        </w:tc>
        <w:tc>
          <w:tcPr>
            <w:tcW w:w="5056" w:type="dxa"/>
          </w:tcPr>
          <w:p w14:paraId="4097D867" w14:textId="77777777" w:rsidR="001956B8" w:rsidRPr="00BA727B" w:rsidRDefault="001956B8" w:rsidP="00BA727B">
            <w:pPr>
              <w:spacing w:after="0" w:line="240" w:lineRule="auto"/>
              <w:contextualSpacing/>
              <w:jc w:val="right"/>
              <w:rPr>
                <w:rFonts w:ascii="Times New Roman" w:hAnsi="Times New Roman"/>
                <w:sz w:val="24"/>
                <w:szCs w:val="24"/>
                <w:lang w:val="uk-UA"/>
              </w:rPr>
            </w:pPr>
            <w:r w:rsidRPr="00BA727B">
              <w:rPr>
                <w:rFonts w:ascii="Times New Roman" w:hAnsi="Times New Roman"/>
                <w:sz w:val="24"/>
                <w:szCs w:val="24"/>
                <w:lang w:val="uk-UA"/>
              </w:rPr>
              <w:t>УДК 33</w:t>
            </w:r>
            <w:r w:rsidR="00CB2474" w:rsidRPr="00BA727B">
              <w:rPr>
                <w:rFonts w:ascii="Times New Roman" w:hAnsi="Times New Roman"/>
                <w:sz w:val="24"/>
                <w:szCs w:val="24"/>
                <w:lang w:val="uk-UA"/>
              </w:rPr>
              <w:t>8</w:t>
            </w:r>
            <w:r w:rsidRPr="00BA727B">
              <w:rPr>
                <w:rFonts w:ascii="Times New Roman" w:hAnsi="Times New Roman"/>
                <w:sz w:val="24"/>
                <w:szCs w:val="24"/>
                <w:lang w:val="uk-UA"/>
              </w:rPr>
              <w:t>.5</w:t>
            </w:r>
          </w:p>
        </w:tc>
      </w:tr>
      <w:tr w:rsidR="001956B8" w:rsidRPr="00893218" w14:paraId="5B51C34F" w14:textId="77777777" w:rsidTr="00BA727B">
        <w:trPr>
          <w:trHeight w:val="229"/>
        </w:trPr>
        <w:tc>
          <w:tcPr>
            <w:tcW w:w="4113" w:type="dxa"/>
          </w:tcPr>
          <w:p w14:paraId="20F7F1BF" w14:textId="77777777" w:rsidR="001956B8" w:rsidRPr="00893218" w:rsidRDefault="001956B8" w:rsidP="00BA727B">
            <w:pPr>
              <w:spacing w:after="0" w:line="240" w:lineRule="auto"/>
              <w:contextualSpacing/>
              <w:jc w:val="both"/>
              <w:rPr>
                <w:rFonts w:ascii="Times New Roman" w:hAnsi="Times New Roman"/>
                <w:highlight w:val="yellow"/>
                <w:lang w:val="uk-UA"/>
              </w:rPr>
            </w:pPr>
          </w:p>
        </w:tc>
        <w:tc>
          <w:tcPr>
            <w:tcW w:w="5056" w:type="dxa"/>
          </w:tcPr>
          <w:p w14:paraId="6301E8ED" w14:textId="77777777" w:rsidR="001956B8" w:rsidRPr="00893218" w:rsidRDefault="001956B8" w:rsidP="00BA727B">
            <w:pPr>
              <w:spacing w:after="0" w:line="240" w:lineRule="auto"/>
              <w:contextualSpacing/>
              <w:jc w:val="both"/>
              <w:rPr>
                <w:rFonts w:ascii="Times New Roman" w:hAnsi="Times New Roman"/>
                <w:lang w:val="uk-UA"/>
              </w:rPr>
            </w:pPr>
            <w:r w:rsidRPr="00893218">
              <w:rPr>
                <w:rFonts w:ascii="Times New Roman" w:eastAsia="Times New Roman" w:hAnsi="Times New Roman"/>
                <w:sz w:val="28"/>
                <w:szCs w:val="28"/>
                <w:lang w:val="uk-UA"/>
              </w:rPr>
              <w:t>© О. В. Латишева, Є. О. Підгора, 202</w:t>
            </w:r>
            <w:r w:rsidR="009B588A">
              <w:rPr>
                <w:rFonts w:ascii="Times New Roman" w:eastAsia="Times New Roman" w:hAnsi="Times New Roman"/>
                <w:sz w:val="28"/>
                <w:szCs w:val="28"/>
                <w:lang w:val="uk-UA"/>
              </w:rPr>
              <w:t>5</w:t>
            </w:r>
            <w:r w:rsidR="00BA727B">
              <w:rPr>
                <w:rFonts w:ascii="Times New Roman" w:eastAsia="Times New Roman" w:hAnsi="Times New Roman"/>
                <w:sz w:val="28"/>
                <w:szCs w:val="28"/>
                <w:lang w:val="uk-UA"/>
              </w:rPr>
              <w:t>.</w:t>
            </w:r>
          </w:p>
        </w:tc>
      </w:tr>
      <w:tr w:rsidR="001956B8" w:rsidRPr="00893218" w14:paraId="2A542B74" w14:textId="77777777" w:rsidTr="00BA727B">
        <w:trPr>
          <w:trHeight w:val="313"/>
        </w:trPr>
        <w:tc>
          <w:tcPr>
            <w:tcW w:w="9169" w:type="dxa"/>
            <w:gridSpan w:val="2"/>
          </w:tcPr>
          <w:p w14:paraId="6ABE8729" w14:textId="77777777" w:rsidR="001956B8" w:rsidRPr="00203000" w:rsidRDefault="001956B8" w:rsidP="00BA727B">
            <w:pPr>
              <w:spacing w:after="0" w:line="240" w:lineRule="auto"/>
              <w:contextualSpacing/>
              <w:jc w:val="both"/>
              <w:rPr>
                <w:rFonts w:ascii="Times New Roman" w:hAnsi="Times New Roman"/>
                <w:lang w:val="uk-UA"/>
              </w:rPr>
            </w:pPr>
            <w:r w:rsidRPr="00203000">
              <w:rPr>
                <w:rFonts w:ascii="Times New Roman" w:eastAsia="Times New Roman" w:hAnsi="Times New Roman"/>
                <w:sz w:val="28"/>
                <w:szCs w:val="28"/>
                <w:lang w:val="uk-UA"/>
              </w:rPr>
              <w:t xml:space="preserve">ISBN  </w:t>
            </w:r>
            <w:r>
              <w:rPr>
                <w:rFonts w:ascii="Times New Roman" w:eastAsia="Times New Roman" w:hAnsi="Times New Roman"/>
                <w:sz w:val="28"/>
                <w:szCs w:val="28"/>
                <w:lang w:val="en-US"/>
              </w:rPr>
              <w:t>978-617-7889-33-4</w:t>
            </w:r>
            <w:r w:rsidRPr="00203000">
              <w:rPr>
                <w:rFonts w:ascii="Times New Roman" w:eastAsia="Times New Roman" w:hAnsi="Times New Roman"/>
                <w:sz w:val="28"/>
                <w:szCs w:val="28"/>
                <w:lang w:val="uk-UA"/>
              </w:rPr>
              <w:t xml:space="preserve">            </w:t>
            </w:r>
            <w:r w:rsidR="00BA727B">
              <w:rPr>
                <w:rFonts w:ascii="Times New Roman" w:eastAsia="Times New Roman" w:hAnsi="Times New Roman"/>
                <w:sz w:val="28"/>
                <w:szCs w:val="28"/>
                <w:lang w:val="uk-UA"/>
              </w:rPr>
              <w:t xml:space="preserve">   </w:t>
            </w:r>
            <w:r w:rsidRPr="00203000">
              <w:rPr>
                <w:rFonts w:ascii="Times New Roman" w:eastAsia="Times New Roman" w:hAnsi="Times New Roman"/>
                <w:sz w:val="28"/>
                <w:szCs w:val="28"/>
                <w:lang w:val="uk-UA"/>
              </w:rPr>
              <w:t>© ДДМА, 202</w:t>
            </w:r>
            <w:r w:rsidR="009B588A">
              <w:rPr>
                <w:rFonts w:ascii="Times New Roman" w:eastAsia="Times New Roman" w:hAnsi="Times New Roman"/>
                <w:sz w:val="28"/>
                <w:szCs w:val="28"/>
                <w:lang w:val="uk-UA"/>
              </w:rPr>
              <w:t>5</w:t>
            </w:r>
            <w:r w:rsidRPr="00203000">
              <w:rPr>
                <w:rFonts w:ascii="Times New Roman" w:eastAsia="Times New Roman" w:hAnsi="Times New Roman"/>
                <w:sz w:val="28"/>
                <w:szCs w:val="28"/>
                <w:lang w:val="uk-UA"/>
              </w:rPr>
              <w:t>.</w:t>
            </w:r>
          </w:p>
        </w:tc>
      </w:tr>
    </w:tbl>
    <w:p w14:paraId="7A13C8C5" w14:textId="1EBDC870" w:rsidR="00C51E94" w:rsidRDefault="001956B8" w:rsidP="00C51E94">
      <w:pPr>
        <w:spacing w:after="0" w:line="240" w:lineRule="auto"/>
        <w:jc w:val="center"/>
        <w:rPr>
          <w:rFonts w:ascii="Times New Roman" w:eastAsia="Times New Roman" w:hAnsi="Times New Roman"/>
          <w:b/>
          <w:sz w:val="28"/>
          <w:szCs w:val="28"/>
          <w:lang w:val="uk-UA"/>
        </w:rPr>
      </w:pPr>
      <w:r>
        <w:rPr>
          <w:rFonts w:ascii="Times New Roman" w:hAnsi="Times New Roman"/>
          <w:b/>
          <w:sz w:val="28"/>
          <w:szCs w:val="28"/>
          <w:lang w:val="uk-UA"/>
        </w:rPr>
        <w:br w:type="page"/>
      </w:r>
      <w:r w:rsidR="00C51E94" w:rsidRPr="001B613E">
        <w:rPr>
          <w:rFonts w:ascii="Times New Roman" w:eastAsia="Times New Roman" w:hAnsi="Times New Roman"/>
          <w:b/>
          <w:sz w:val="28"/>
          <w:szCs w:val="28"/>
          <w:lang w:val="uk-UA"/>
        </w:rPr>
        <w:lastRenderedPageBreak/>
        <w:t>ЗМІСТ</w:t>
      </w:r>
    </w:p>
    <w:p w14:paraId="640A2048" w14:textId="77777777" w:rsidR="00FD4287" w:rsidRPr="001B613E" w:rsidRDefault="00FD4287" w:rsidP="00C51E94">
      <w:pPr>
        <w:spacing w:after="0" w:line="240" w:lineRule="auto"/>
        <w:jc w:val="center"/>
        <w:rPr>
          <w:rFonts w:ascii="Times New Roman" w:eastAsia="Times New Roman" w:hAnsi="Times New Roman"/>
          <w:b/>
          <w:sz w:val="28"/>
          <w:szCs w:val="28"/>
          <w:lang w:val="uk-UA"/>
        </w:rPr>
      </w:pPr>
    </w:p>
    <w:p w14:paraId="73854797" w14:textId="77777777" w:rsidR="00C51E94" w:rsidRPr="001B613E" w:rsidRDefault="00C51E94" w:rsidP="00C51E94">
      <w:pPr>
        <w:spacing w:after="0" w:line="240" w:lineRule="auto"/>
        <w:rPr>
          <w:rFonts w:ascii="Times New Roman" w:hAnsi="Times New Roman"/>
          <w:sz w:val="28"/>
          <w:szCs w:val="28"/>
          <w:lang w:val="uk-UA"/>
        </w:rPr>
      </w:pPr>
    </w:p>
    <w:tbl>
      <w:tblPr>
        <w:tblW w:w="0" w:type="auto"/>
        <w:tblLayout w:type="fixed"/>
        <w:tblLook w:val="04A0" w:firstRow="1" w:lastRow="0" w:firstColumn="1" w:lastColumn="0" w:noHBand="0" w:noVBand="1"/>
      </w:tblPr>
      <w:tblGrid>
        <w:gridCol w:w="534"/>
        <w:gridCol w:w="425"/>
        <w:gridCol w:w="7409"/>
        <w:gridCol w:w="851"/>
      </w:tblGrid>
      <w:tr w:rsidR="00FD4287" w:rsidRPr="00FD4287" w14:paraId="5268910E" w14:textId="77777777" w:rsidTr="00884D62">
        <w:tc>
          <w:tcPr>
            <w:tcW w:w="8368" w:type="dxa"/>
            <w:gridSpan w:val="3"/>
          </w:tcPr>
          <w:p w14:paraId="5B185919"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eastAsia="Times New Roman" w:hAnsi="Times New Roman"/>
                <w:sz w:val="28"/>
                <w:szCs w:val="28"/>
                <w:lang w:val="uk-UA"/>
              </w:rPr>
              <w:t>ВСТУП…………………………………………………………………..</w:t>
            </w:r>
          </w:p>
        </w:tc>
        <w:tc>
          <w:tcPr>
            <w:tcW w:w="851" w:type="dxa"/>
          </w:tcPr>
          <w:p w14:paraId="501F0DF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7</w:t>
            </w:r>
          </w:p>
        </w:tc>
      </w:tr>
      <w:tr w:rsidR="00FD4287" w:rsidRPr="00FD4287" w14:paraId="6E176471" w14:textId="77777777" w:rsidTr="00884D62">
        <w:tc>
          <w:tcPr>
            <w:tcW w:w="8368" w:type="dxa"/>
            <w:gridSpan w:val="3"/>
          </w:tcPr>
          <w:p w14:paraId="1091A061"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 ЗАГАЛЬНА ХАРАКТЕРИСТИКА ВИТРАТ, ОСОБЛИВОСТІ ЇХ ОБЛІКУ І АНАЛІЗУ НА ПІДПРИЄМСТВІ ………………………….</w:t>
            </w:r>
          </w:p>
        </w:tc>
        <w:tc>
          <w:tcPr>
            <w:tcW w:w="851" w:type="dxa"/>
          </w:tcPr>
          <w:p w14:paraId="3DC257FE" w14:textId="77777777" w:rsidR="00FD4287" w:rsidRPr="00FD4287" w:rsidRDefault="00FD4287" w:rsidP="00FD4287">
            <w:pPr>
              <w:spacing w:after="0" w:line="240" w:lineRule="auto"/>
              <w:rPr>
                <w:rFonts w:ascii="Times New Roman" w:hAnsi="Times New Roman"/>
                <w:sz w:val="28"/>
                <w:szCs w:val="28"/>
                <w:lang w:val="uk-UA"/>
              </w:rPr>
            </w:pPr>
          </w:p>
          <w:p w14:paraId="63B6924C"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w:t>
            </w:r>
          </w:p>
        </w:tc>
      </w:tr>
      <w:tr w:rsidR="00FD4287" w:rsidRPr="00FD4287" w14:paraId="4260E647" w14:textId="77777777" w:rsidTr="00884D62">
        <w:tc>
          <w:tcPr>
            <w:tcW w:w="534" w:type="dxa"/>
          </w:tcPr>
          <w:p w14:paraId="12754667"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381AA0EE"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eastAsia="Times New Roman" w:hAnsi="Times New Roman"/>
                <w:sz w:val="28"/>
                <w:szCs w:val="28"/>
                <w:lang w:val="uk-UA"/>
              </w:rPr>
              <w:t xml:space="preserve">1.1 </w:t>
            </w:r>
            <w:r w:rsidRPr="00FD4287">
              <w:rPr>
                <w:rFonts w:ascii="Times New Roman" w:hAnsi="Times New Roman"/>
                <w:sz w:val="28"/>
                <w:szCs w:val="28"/>
                <w:lang w:val="uk-UA"/>
              </w:rPr>
              <w:t>Витрати як об'єкт управління</w:t>
            </w:r>
            <w:r w:rsidRPr="00FD4287">
              <w:rPr>
                <w:rFonts w:ascii="Times New Roman" w:eastAsia="Times New Roman" w:hAnsi="Times New Roman"/>
                <w:sz w:val="28"/>
                <w:szCs w:val="28"/>
                <w:lang w:val="uk-UA"/>
              </w:rPr>
              <w:t>………………………………..</w:t>
            </w:r>
          </w:p>
        </w:tc>
        <w:tc>
          <w:tcPr>
            <w:tcW w:w="851" w:type="dxa"/>
          </w:tcPr>
          <w:p w14:paraId="709C972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w:t>
            </w:r>
          </w:p>
        </w:tc>
      </w:tr>
      <w:tr w:rsidR="00FD4287" w:rsidRPr="00FD4287" w14:paraId="3087BA63" w14:textId="77777777" w:rsidTr="00884D62">
        <w:tc>
          <w:tcPr>
            <w:tcW w:w="534" w:type="dxa"/>
          </w:tcPr>
          <w:p w14:paraId="1A6F038B"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2FE7A57E"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64C49CE0" w14:textId="77777777"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sz w:val="28"/>
                <w:szCs w:val="28"/>
              </w:rPr>
              <w:t xml:space="preserve">1.1.1 </w:t>
            </w:r>
            <w:r w:rsidRPr="00FD4287">
              <w:rPr>
                <w:rFonts w:ascii="Times New Roman" w:hAnsi="Times New Roman"/>
                <w:sz w:val="28"/>
                <w:szCs w:val="28"/>
                <w:lang w:val="uk-UA"/>
              </w:rPr>
              <w:t>Витрати: загальна характеристика, економічна суть в аспектах фінансового, ресурсного і облікового підходів аналізу та управління</w:t>
            </w:r>
            <w:r w:rsidRPr="00FD4287">
              <w:rPr>
                <w:rFonts w:ascii="Times New Roman" w:eastAsia="Times New Roman" w:hAnsi="Times New Roman"/>
                <w:sz w:val="28"/>
                <w:szCs w:val="28"/>
                <w:lang w:val="uk-UA"/>
              </w:rPr>
              <w:t>…………………………………………</w:t>
            </w:r>
          </w:p>
        </w:tc>
        <w:tc>
          <w:tcPr>
            <w:tcW w:w="851" w:type="dxa"/>
          </w:tcPr>
          <w:p w14:paraId="65C32FDD" w14:textId="77777777" w:rsidR="00FD4287" w:rsidRPr="00FD4287" w:rsidRDefault="00FD4287" w:rsidP="00FD4287">
            <w:pPr>
              <w:spacing w:after="0" w:line="240" w:lineRule="auto"/>
              <w:rPr>
                <w:rFonts w:ascii="Times New Roman" w:hAnsi="Times New Roman"/>
                <w:sz w:val="28"/>
                <w:szCs w:val="28"/>
                <w:lang w:val="uk-UA"/>
              </w:rPr>
            </w:pPr>
          </w:p>
          <w:p w14:paraId="0C10201C" w14:textId="77777777" w:rsidR="00FD4287" w:rsidRPr="00FD4287" w:rsidRDefault="00FD4287" w:rsidP="00FD4287">
            <w:pPr>
              <w:spacing w:after="0" w:line="240" w:lineRule="auto"/>
              <w:rPr>
                <w:rFonts w:ascii="Times New Roman" w:hAnsi="Times New Roman"/>
                <w:sz w:val="28"/>
                <w:szCs w:val="28"/>
                <w:lang w:val="uk-UA"/>
              </w:rPr>
            </w:pPr>
          </w:p>
          <w:p w14:paraId="61AC781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w:t>
            </w:r>
          </w:p>
        </w:tc>
      </w:tr>
      <w:tr w:rsidR="00FD4287" w:rsidRPr="00FD4287" w14:paraId="4356686A" w14:textId="77777777" w:rsidTr="00884D62">
        <w:tc>
          <w:tcPr>
            <w:tcW w:w="534" w:type="dxa"/>
          </w:tcPr>
          <w:p w14:paraId="62062BFF"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21D2D325"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2FFAEF6F" w14:textId="77777777"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sz w:val="28"/>
                <w:szCs w:val="28"/>
              </w:rPr>
              <w:t xml:space="preserve">1.1.2 </w:t>
            </w:r>
            <w:r w:rsidRPr="00FD4287">
              <w:rPr>
                <w:rFonts w:ascii="Times New Roman" w:hAnsi="Times New Roman"/>
                <w:sz w:val="28"/>
                <w:szCs w:val="28"/>
                <w:lang w:val="uk-UA"/>
              </w:rPr>
              <w:t>Витрати як об'єкт управління. Роль і значення управління витратами в сучасних умовах господарювання……………………………………………….</w:t>
            </w:r>
          </w:p>
        </w:tc>
        <w:tc>
          <w:tcPr>
            <w:tcW w:w="851" w:type="dxa"/>
          </w:tcPr>
          <w:p w14:paraId="48C0499E" w14:textId="77777777" w:rsidR="00FD4287" w:rsidRPr="00FD4287" w:rsidRDefault="00FD4287" w:rsidP="00FD4287">
            <w:pPr>
              <w:spacing w:after="0" w:line="240" w:lineRule="auto"/>
              <w:rPr>
                <w:rFonts w:ascii="Times New Roman" w:hAnsi="Times New Roman"/>
                <w:sz w:val="28"/>
                <w:szCs w:val="28"/>
              </w:rPr>
            </w:pPr>
          </w:p>
          <w:p w14:paraId="13D51981" w14:textId="77777777" w:rsidR="00FD4287" w:rsidRPr="00FD4287" w:rsidRDefault="00FD4287" w:rsidP="00FD4287">
            <w:pPr>
              <w:spacing w:after="0" w:line="240" w:lineRule="auto"/>
              <w:rPr>
                <w:rFonts w:ascii="Times New Roman" w:hAnsi="Times New Roman"/>
                <w:sz w:val="28"/>
                <w:szCs w:val="28"/>
              </w:rPr>
            </w:pPr>
          </w:p>
          <w:p w14:paraId="71401AF0"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w:t>
            </w:r>
            <w:r w:rsidRPr="00FD4287">
              <w:rPr>
                <w:rFonts w:ascii="Times New Roman" w:hAnsi="Times New Roman"/>
                <w:sz w:val="28"/>
                <w:szCs w:val="28"/>
                <w:lang w:val="en-US"/>
              </w:rPr>
              <w:t>7</w:t>
            </w:r>
          </w:p>
        </w:tc>
      </w:tr>
      <w:tr w:rsidR="00FD4287" w:rsidRPr="00FD4287" w14:paraId="501BF228" w14:textId="77777777" w:rsidTr="00884D62">
        <w:tc>
          <w:tcPr>
            <w:tcW w:w="534" w:type="dxa"/>
          </w:tcPr>
          <w:p w14:paraId="64F094D4"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C8A7F8C"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684C2BB2" w14:textId="302B68D2"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sz w:val="28"/>
                <w:szCs w:val="28"/>
              </w:rPr>
              <w:t xml:space="preserve">1.1.3 </w:t>
            </w:r>
            <w:r w:rsidRPr="00FD4287">
              <w:rPr>
                <w:rFonts w:ascii="Times New Roman" w:hAnsi="Times New Roman"/>
                <w:sz w:val="28"/>
                <w:szCs w:val="28"/>
                <w:lang w:val="uk-UA"/>
              </w:rPr>
              <w:t xml:space="preserve">Функції витрат. </w:t>
            </w:r>
            <w:r w:rsidRPr="00FD4287">
              <w:rPr>
                <w:rFonts w:ascii="Times New Roman" w:hAnsi="Times New Roman"/>
                <w:spacing w:val="-5"/>
                <w:sz w:val="28"/>
                <w:szCs w:val="28"/>
                <w:lang w:val="uk-UA"/>
              </w:rPr>
              <w:t>Методи дослідження причинно-наслідкових зв'язків між</w:t>
            </w:r>
            <w:r w:rsidRPr="00FD4287">
              <w:rPr>
                <w:rFonts w:ascii="Times New Roman" w:hAnsi="Times New Roman"/>
                <w:sz w:val="28"/>
                <w:szCs w:val="28"/>
                <w:lang w:val="uk-UA"/>
              </w:rPr>
              <w:t xml:space="preserve"> витратами </w:t>
            </w:r>
            <w:r w:rsidRPr="00FD4287">
              <w:rPr>
                <w:rFonts w:ascii="Times New Roman" w:hAnsi="Times New Roman"/>
                <w:spacing w:val="-5"/>
                <w:sz w:val="28"/>
                <w:szCs w:val="28"/>
                <w:lang w:val="uk-UA"/>
              </w:rPr>
              <w:t>і їх чинниками.</w:t>
            </w:r>
            <w:r w:rsidRPr="00FD4287">
              <w:rPr>
                <w:rFonts w:ascii="Times New Roman" w:hAnsi="Times New Roman"/>
                <w:sz w:val="28"/>
                <w:szCs w:val="28"/>
                <w:lang w:val="uk-UA"/>
              </w:rPr>
              <w:t xml:space="preserve"> Класифікація чинників, які впливають на витрати підприємства….................................................................</w:t>
            </w:r>
            <w:r w:rsidR="00884D62">
              <w:rPr>
                <w:rFonts w:ascii="Times New Roman" w:hAnsi="Times New Roman"/>
                <w:sz w:val="28"/>
                <w:szCs w:val="28"/>
                <w:lang w:val="uk-UA"/>
              </w:rPr>
              <w:t>......</w:t>
            </w:r>
          </w:p>
        </w:tc>
        <w:tc>
          <w:tcPr>
            <w:tcW w:w="851" w:type="dxa"/>
          </w:tcPr>
          <w:p w14:paraId="4D354605" w14:textId="77777777" w:rsidR="00FD4287" w:rsidRPr="00FD4287" w:rsidRDefault="00FD4287" w:rsidP="00FD4287">
            <w:pPr>
              <w:spacing w:after="0" w:line="240" w:lineRule="auto"/>
              <w:rPr>
                <w:rFonts w:ascii="Times New Roman" w:hAnsi="Times New Roman"/>
                <w:sz w:val="28"/>
                <w:szCs w:val="28"/>
                <w:lang w:val="uk-UA"/>
              </w:rPr>
            </w:pPr>
          </w:p>
          <w:p w14:paraId="0FCC1F69" w14:textId="77777777" w:rsidR="00FD4287" w:rsidRPr="00FD4287" w:rsidRDefault="00FD4287" w:rsidP="00FD4287">
            <w:pPr>
              <w:spacing w:after="0" w:line="240" w:lineRule="auto"/>
              <w:rPr>
                <w:rFonts w:ascii="Times New Roman" w:hAnsi="Times New Roman"/>
                <w:sz w:val="28"/>
                <w:szCs w:val="28"/>
                <w:lang w:val="uk-UA"/>
              </w:rPr>
            </w:pPr>
          </w:p>
          <w:p w14:paraId="24DDC0B5" w14:textId="77777777" w:rsidR="00FD4287" w:rsidRPr="00FD4287" w:rsidRDefault="00FD4287" w:rsidP="00FD4287">
            <w:pPr>
              <w:spacing w:after="0" w:line="240" w:lineRule="auto"/>
              <w:rPr>
                <w:rFonts w:ascii="Times New Roman" w:hAnsi="Times New Roman"/>
                <w:sz w:val="28"/>
                <w:szCs w:val="28"/>
                <w:lang w:val="uk-UA"/>
              </w:rPr>
            </w:pPr>
          </w:p>
          <w:p w14:paraId="6A36B71E"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24</w:t>
            </w:r>
          </w:p>
        </w:tc>
      </w:tr>
      <w:tr w:rsidR="00FD4287" w:rsidRPr="00FD4287" w14:paraId="3041E2FE" w14:textId="77777777" w:rsidTr="00884D62">
        <w:tc>
          <w:tcPr>
            <w:tcW w:w="534" w:type="dxa"/>
          </w:tcPr>
          <w:p w14:paraId="5B25D6D3"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55AF44E0"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1.2 Види витрат. Класифікація і структура витрат. Особливості обліку і методи розділення витрат………………………………</w:t>
            </w:r>
          </w:p>
        </w:tc>
        <w:tc>
          <w:tcPr>
            <w:tcW w:w="851" w:type="dxa"/>
          </w:tcPr>
          <w:p w14:paraId="3FF2389D" w14:textId="77777777" w:rsidR="00FD4287" w:rsidRPr="00FD4287" w:rsidRDefault="00FD4287" w:rsidP="00FD4287">
            <w:pPr>
              <w:spacing w:after="0" w:line="240" w:lineRule="auto"/>
              <w:rPr>
                <w:rFonts w:ascii="Times New Roman" w:hAnsi="Times New Roman"/>
                <w:sz w:val="28"/>
                <w:szCs w:val="28"/>
                <w:lang w:val="uk-UA"/>
              </w:rPr>
            </w:pPr>
          </w:p>
          <w:p w14:paraId="4A72C6C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31</w:t>
            </w:r>
          </w:p>
        </w:tc>
      </w:tr>
      <w:tr w:rsidR="00FD4287" w:rsidRPr="00FD4287" w14:paraId="35CA1B7B" w14:textId="77777777" w:rsidTr="00884D62">
        <w:tc>
          <w:tcPr>
            <w:tcW w:w="534" w:type="dxa"/>
          </w:tcPr>
          <w:p w14:paraId="6AAE0469"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30EC1DB1"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6D3BD834"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bCs/>
                <w:iCs/>
                <w:sz w:val="28"/>
                <w:szCs w:val="28"/>
                <w:lang w:val="uk-UA"/>
              </w:rPr>
              <w:t xml:space="preserve">1.2.1 </w:t>
            </w:r>
            <w:r w:rsidRPr="00FD4287">
              <w:rPr>
                <w:rFonts w:ascii="Times New Roman" w:hAnsi="Times New Roman"/>
                <w:sz w:val="28"/>
                <w:szCs w:val="28"/>
                <w:lang w:val="uk-UA"/>
              </w:rPr>
              <w:t>Класифікація витрат в аналітичному обліку витрат на підприємстві…………………………………………………..</w:t>
            </w:r>
          </w:p>
        </w:tc>
        <w:tc>
          <w:tcPr>
            <w:tcW w:w="851" w:type="dxa"/>
          </w:tcPr>
          <w:p w14:paraId="2BE238FB" w14:textId="77777777" w:rsidR="00FD4287" w:rsidRPr="00FD4287" w:rsidRDefault="00FD4287" w:rsidP="00FD4287">
            <w:pPr>
              <w:spacing w:after="0" w:line="240" w:lineRule="auto"/>
              <w:rPr>
                <w:rFonts w:ascii="Times New Roman" w:hAnsi="Times New Roman"/>
                <w:sz w:val="28"/>
                <w:szCs w:val="28"/>
                <w:lang w:val="uk-UA"/>
              </w:rPr>
            </w:pPr>
          </w:p>
          <w:p w14:paraId="20B0B2DA"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31</w:t>
            </w:r>
          </w:p>
        </w:tc>
      </w:tr>
      <w:tr w:rsidR="00FD4287" w:rsidRPr="00FD4287" w14:paraId="524E07CF" w14:textId="77777777" w:rsidTr="00884D62">
        <w:tc>
          <w:tcPr>
            <w:tcW w:w="534" w:type="dxa"/>
          </w:tcPr>
          <w:p w14:paraId="258CFFB3"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2D3A2A7B"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2B7C69DB" w14:textId="77777777" w:rsidR="00FD4287" w:rsidRPr="00FD4287" w:rsidRDefault="00FD4287" w:rsidP="00FD4287">
            <w:pPr>
              <w:widowControl w:val="0"/>
              <w:spacing w:after="0" w:line="240" w:lineRule="auto"/>
              <w:contextualSpacing/>
              <w:jc w:val="both"/>
              <w:rPr>
                <w:rFonts w:ascii="Times New Roman" w:hAnsi="Times New Roman"/>
                <w:bCs/>
                <w:iCs/>
                <w:sz w:val="28"/>
                <w:szCs w:val="28"/>
                <w:lang w:val="uk-UA"/>
              </w:rPr>
            </w:pPr>
            <w:r w:rsidRPr="00FD4287">
              <w:rPr>
                <w:rFonts w:ascii="Times New Roman" w:hAnsi="Times New Roman"/>
                <w:bCs/>
                <w:iCs/>
                <w:sz w:val="28"/>
                <w:szCs w:val="28"/>
                <w:lang w:val="uk-UA"/>
              </w:rPr>
              <w:t>1.2.2 Використання класифікації витрат в управлінському обліку…………………………………………………………..</w:t>
            </w:r>
          </w:p>
        </w:tc>
        <w:tc>
          <w:tcPr>
            <w:tcW w:w="851" w:type="dxa"/>
          </w:tcPr>
          <w:p w14:paraId="5EF5C0BC" w14:textId="77777777" w:rsidR="00FD4287" w:rsidRPr="00FD4287" w:rsidRDefault="00FD4287" w:rsidP="00FD4287">
            <w:pPr>
              <w:spacing w:after="0" w:line="240" w:lineRule="auto"/>
              <w:rPr>
                <w:rFonts w:ascii="Times New Roman" w:hAnsi="Times New Roman"/>
                <w:sz w:val="28"/>
                <w:szCs w:val="28"/>
                <w:lang w:val="uk-UA"/>
              </w:rPr>
            </w:pPr>
          </w:p>
          <w:p w14:paraId="14EFE5C2"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42</w:t>
            </w:r>
          </w:p>
        </w:tc>
      </w:tr>
      <w:tr w:rsidR="00FD4287" w:rsidRPr="00FD4287" w14:paraId="339E0753" w14:textId="77777777" w:rsidTr="00884D62">
        <w:tc>
          <w:tcPr>
            <w:tcW w:w="534" w:type="dxa"/>
          </w:tcPr>
          <w:p w14:paraId="168E8338"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44CA7D9"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3BD02BFD"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sz w:val="28"/>
                <w:szCs w:val="28"/>
              </w:rPr>
              <w:t xml:space="preserve">1.2.3 </w:t>
            </w:r>
            <w:r w:rsidRPr="00FD4287">
              <w:rPr>
                <w:rFonts w:ascii="Times New Roman" w:hAnsi="Times New Roman"/>
                <w:sz w:val="28"/>
                <w:szCs w:val="28"/>
                <w:lang w:val="uk-UA"/>
              </w:rPr>
              <w:t>Структура витрат: поняття, чинники впливу і практичне значення визначення структури витрат на підприємстві……………………………………………………</w:t>
            </w:r>
          </w:p>
        </w:tc>
        <w:tc>
          <w:tcPr>
            <w:tcW w:w="851" w:type="dxa"/>
          </w:tcPr>
          <w:p w14:paraId="3C346200" w14:textId="77777777" w:rsidR="00FD4287" w:rsidRPr="00FD4287" w:rsidRDefault="00FD4287" w:rsidP="00FD4287">
            <w:pPr>
              <w:spacing w:after="0" w:line="240" w:lineRule="auto"/>
              <w:rPr>
                <w:rFonts w:ascii="Times New Roman" w:hAnsi="Times New Roman"/>
                <w:sz w:val="28"/>
                <w:szCs w:val="28"/>
                <w:lang w:val="uk-UA"/>
              </w:rPr>
            </w:pPr>
          </w:p>
          <w:p w14:paraId="40A072B7" w14:textId="77777777" w:rsidR="00FD4287" w:rsidRPr="00FD4287" w:rsidRDefault="00FD4287" w:rsidP="00FD4287">
            <w:pPr>
              <w:spacing w:after="0" w:line="240" w:lineRule="auto"/>
              <w:rPr>
                <w:rFonts w:ascii="Times New Roman" w:hAnsi="Times New Roman"/>
                <w:sz w:val="28"/>
                <w:szCs w:val="28"/>
                <w:lang w:val="uk-UA"/>
              </w:rPr>
            </w:pPr>
          </w:p>
          <w:p w14:paraId="665DB2B7"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46</w:t>
            </w:r>
          </w:p>
        </w:tc>
      </w:tr>
      <w:tr w:rsidR="00FD4287" w:rsidRPr="00FD4287" w14:paraId="2618C5ED" w14:textId="77777777" w:rsidTr="00884D62">
        <w:tc>
          <w:tcPr>
            <w:tcW w:w="8368" w:type="dxa"/>
            <w:gridSpan w:val="3"/>
          </w:tcPr>
          <w:p w14:paraId="508BC3C2"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 ОСОБЛИВОСТІ ОБЛІКУ ВИТРАТ, ЇХ ПЛАНУВАННЯ ТА АНАЛІЗУ НА ПІДПРИЄМСТВІ………………………………………</w:t>
            </w:r>
          </w:p>
        </w:tc>
        <w:tc>
          <w:tcPr>
            <w:tcW w:w="851" w:type="dxa"/>
          </w:tcPr>
          <w:p w14:paraId="1CE1C3B1" w14:textId="77777777" w:rsidR="00FD4287" w:rsidRPr="00FD4287" w:rsidRDefault="00FD4287" w:rsidP="00FD4287">
            <w:pPr>
              <w:spacing w:after="0" w:line="240" w:lineRule="auto"/>
              <w:rPr>
                <w:rFonts w:ascii="Times New Roman" w:hAnsi="Times New Roman"/>
                <w:sz w:val="28"/>
                <w:szCs w:val="28"/>
                <w:lang w:val="uk-UA"/>
              </w:rPr>
            </w:pPr>
          </w:p>
          <w:p w14:paraId="1C1D2B74"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51</w:t>
            </w:r>
          </w:p>
        </w:tc>
      </w:tr>
      <w:tr w:rsidR="00FD4287" w:rsidRPr="00FD4287" w14:paraId="7C8992AA" w14:textId="77777777" w:rsidTr="00884D62">
        <w:tc>
          <w:tcPr>
            <w:tcW w:w="534" w:type="dxa"/>
          </w:tcPr>
          <w:p w14:paraId="1F6DE533"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55FE8FAC"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2.1 Калькуляція собівартості продукції як інструмент обліку і оптимізації витрат в загальній системі управління витратами..</w:t>
            </w:r>
          </w:p>
        </w:tc>
        <w:tc>
          <w:tcPr>
            <w:tcW w:w="851" w:type="dxa"/>
          </w:tcPr>
          <w:p w14:paraId="21DA9187" w14:textId="77777777" w:rsidR="00FD4287" w:rsidRPr="00FD4287" w:rsidRDefault="00FD4287" w:rsidP="00FD4287">
            <w:pPr>
              <w:spacing w:after="0" w:line="240" w:lineRule="auto"/>
              <w:rPr>
                <w:rFonts w:ascii="Times New Roman" w:hAnsi="Times New Roman"/>
                <w:sz w:val="28"/>
                <w:szCs w:val="28"/>
                <w:lang w:val="uk-UA"/>
              </w:rPr>
            </w:pPr>
          </w:p>
          <w:p w14:paraId="590DABE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51</w:t>
            </w:r>
          </w:p>
        </w:tc>
      </w:tr>
      <w:tr w:rsidR="00FD4287" w:rsidRPr="00FD4287" w14:paraId="75200145" w14:textId="77777777" w:rsidTr="00884D62">
        <w:tc>
          <w:tcPr>
            <w:tcW w:w="534" w:type="dxa"/>
          </w:tcPr>
          <w:p w14:paraId="44CC6F5B"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1D8C99A"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24BB0718"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2.1.1 Процес калькуляції собівартості продукції, роль і методи калькуляції в загальній системі управління витратами……………………………………………………….</w:t>
            </w:r>
          </w:p>
        </w:tc>
        <w:tc>
          <w:tcPr>
            <w:tcW w:w="851" w:type="dxa"/>
          </w:tcPr>
          <w:p w14:paraId="360BD7CB" w14:textId="77777777" w:rsidR="00FD4287" w:rsidRPr="00FD4287" w:rsidRDefault="00FD4287" w:rsidP="00FD4287">
            <w:pPr>
              <w:spacing w:after="0" w:line="240" w:lineRule="auto"/>
              <w:rPr>
                <w:rFonts w:ascii="Times New Roman" w:hAnsi="Times New Roman"/>
                <w:sz w:val="28"/>
                <w:szCs w:val="28"/>
                <w:lang w:val="uk-UA"/>
              </w:rPr>
            </w:pPr>
          </w:p>
          <w:p w14:paraId="7F6269CC" w14:textId="77777777" w:rsidR="00FD4287" w:rsidRPr="00FD4287" w:rsidRDefault="00FD4287" w:rsidP="00FD4287">
            <w:pPr>
              <w:spacing w:after="0" w:line="240" w:lineRule="auto"/>
              <w:rPr>
                <w:rFonts w:ascii="Times New Roman" w:hAnsi="Times New Roman"/>
                <w:sz w:val="28"/>
                <w:szCs w:val="28"/>
                <w:lang w:val="uk-UA"/>
              </w:rPr>
            </w:pPr>
          </w:p>
          <w:p w14:paraId="7D81BC41"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51</w:t>
            </w:r>
          </w:p>
        </w:tc>
      </w:tr>
      <w:tr w:rsidR="00FD4287" w:rsidRPr="00FD4287" w14:paraId="2CFDAA44" w14:textId="77777777" w:rsidTr="00884D62">
        <w:tc>
          <w:tcPr>
            <w:tcW w:w="534" w:type="dxa"/>
          </w:tcPr>
          <w:p w14:paraId="67DDB76A"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3FD24762"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01094755" w14:textId="77777777" w:rsidR="00FD4287" w:rsidRPr="00FD4287" w:rsidRDefault="00FD4287" w:rsidP="00FD4287">
            <w:pPr>
              <w:spacing w:after="0" w:line="240" w:lineRule="auto"/>
              <w:contextualSpacing/>
              <w:jc w:val="both"/>
              <w:rPr>
                <w:rFonts w:ascii="Times New Roman" w:eastAsia="Times New Roman" w:hAnsi="Times New Roman"/>
                <w:sz w:val="28"/>
                <w:szCs w:val="28"/>
                <w:lang w:val="uk-UA" w:eastAsia="ru-RU"/>
              </w:rPr>
            </w:pPr>
            <w:r w:rsidRPr="00FD4287">
              <w:rPr>
                <w:rFonts w:ascii="Times New Roman" w:eastAsia="Times New Roman" w:hAnsi="Times New Roman"/>
                <w:sz w:val="28"/>
                <w:szCs w:val="28"/>
                <w:lang w:val="uk-UA" w:eastAsia="ru-RU"/>
              </w:rPr>
              <w:t>2.1.2</w:t>
            </w:r>
            <w:r w:rsidRPr="00FD4287">
              <w:rPr>
                <w:rFonts w:ascii="Times New Roman" w:eastAsia="Times New Roman" w:hAnsi="Times New Roman"/>
                <w:sz w:val="28"/>
                <w:szCs w:val="28"/>
                <w:lang w:eastAsia="ru-RU"/>
              </w:rPr>
              <w:t xml:space="preserve"> </w:t>
            </w:r>
            <w:r w:rsidRPr="00FD4287">
              <w:rPr>
                <w:rFonts w:ascii="Times New Roman" w:eastAsia="Times New Roman" w:hAnsi="Times New Roman"/>
                <w:sz w:val="28"/>
                <w:szCs w:val="28"/>
                <w:lang w:val="uk-UA" w:eastAsia="ru-RU"/>
              </w:rPr>
              <w:t>Етапи визначення собівартості. Види калькуляцій. Методи калькуляції. Вибір методу калькуляції і особливості формування статей калькуляції на підприємстві…………………………………………………..</w:t>
            </w:r>
          </w:p>
        </w:tc>
        <w:tc>
          <w:tcPr>
            <w:tcW w:w="851" w:type="dxa"/>
          </w:tcPr>
          <w:p w14:paraId="5C023B5A" w14:textId="77777777" w:rsidR="00FD4287" w:rsidRPr="00FD4287" w:rsidRDefault="00FD4287" w:rsidP="00FD4287">
            <w:pPr>
              <w:spacing w:after="0" w:line="240" w:lineRule="auto"/>
              <w:rPr>
                <w:rFonts w:ascii="Times New Roman" w:hAnsi="Times New Roman"/>
                <w:sz w:val="28"/>
                <w:szCs w:val="28"/>
                <w:lang w:val="uk-UA"/>
              </w:rPr>
            </w:pPr>
          </w:p>
          <w:p w14:paraId="5CABE3BB" w14:textId="77777777" w:rsidR="00FD4287" w:rsidRPr="00FD4287" w:rsidRDefault="00FD4287" w:rsidP="00FD4287">
            <w:pPr>
              <w:spacing w:after="0" w:line="240" w:lineRule="auto"/>
              <w:rPr>
                <w:rFonts w:ascii="Times New Roman" w:hAnsi="Times New Roman"/>
                <w:sz w:val="28"/>
                <w:szCs w:val="28"/>
                <w:lang w:val="uk-UA"/>
              </w:rPr>
            </w:pPr>
          </w:p>
          <w:p w14:paraId="494C61C9" w14:textId="77777777" w:rsidR="00FD4287" w:rsidRPr="00FD4287" w:rsidRDefault="00FD4287" w:rsidP="00FD4287">
            <w:pPr>
              <w:spacing w:after="0" w:line="240" w:lineRule="auto"/>
              <w:rPr>
                <w:rFonts w:ascii="Times New Roman" w:hAnsi="Times New Roman"/>
                <w:sz w:val="28"/>
                <w:szCs w:val="28"/>
                <w:lang w:val="uk-UA"/>
              </w:rPr>
            </w:pPr>
          </w:p>
          <w:p w14:paraId="12504898"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62</w:t>
            </w:r>
          </w:p>
        </w:tc>
      </w:tr>
      <w:tr w:rsidR="00FD4287" w:rsidRPr="00FD4287" w14:paraId="12725B3B" w14:textId="77777777" w:rsidTr="00884D62">
        <w:tc>
          <w:tcPr>
            <w:tcW w:w="534" w:type="dxa"/>
          </w:tcPr>
          <w:p w14:paraId="1A79AB47"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48AC7B97"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1C0E1D8F" w14:textId="77777777" w:rsidR="00FD4287" w:rsidRPr="00FD4287" w:rsidRDefault="00FD4287" w:rsidP="00FD4287">
            <w:pPr>
              <w:spacing w:after="0" w:line="240" w:lineRule="auto"/>
              <w:contextualSpacing/>
              <w:jc w:val="both"/>
              <w:rPr>
                <w:rFonts w:ascii="Times New Roman" w:eastAsia="Times New Roman" w:hAnsi="Times New Roman"/>
                <w:sz w:val="28"/>
                <w:szCs w:val="28"/>
                <w:lang w:val="uk-UA" w:eastAsia="ru-RU"/>
              </w:rPr>
            </w:pPr>
            <w:r w:rsidRPr="00FD4287">
              <w:rPr>
                <w:rFonts w:ascii="Times New Roman" w:eastAsia="Times New Roman" w:hAnsi="Times New Roman"/>
                <w:sz w:val="28"/>
                <w:szCs w:val="28"/>
                <w:lang w:val="uk-UA" w:eastAsia="ru-RU"/>
              </w:rPr>
              <w:t>2.1.3</w:t>
            </w:r>
            <w:r w:rsidRPr="00FD4287">
              <w:rPr>
                <w:rFonts w:ascii="Times New Roman" w:eastAsia="Times New Roman" w:hAnsi="Times New Roman"/>
                <w:sz w:val="28"/>
                <w:szCs w:val="28"/>
                <w:lang w:eastAsia="ru-RU"/>
              </w:rPr>
              <w:t xml:space="preserve"> </w:t>
            </w:r>
            <w:r w:rsidRPr="00FD4287">
              <w:rPr>
                <w:rFonts w:ascii="Times New Roman" w:eastAsia="Times New Roman" w:hAnsi="Times New Roman"/>
                <w:sz w:val="28"/>
                <w:szCs w:val="28"/>
                <w:lang w:val="uk-UA" w:eastAsia="ru-RU"/>
              </w:rPr>
              <w:t>Методи прогнозного обчислення собівартості виробів на етапах їх розробки………………………………………..</w:t>
            </w:r>
          </w:p>
        </w:tc>
        <w:tc>
          <w:tcPr>
            <w:tcW w:w="851" w:type="dxa"/>
          </w:tcPr>
          <w:p w14:paraId="6490B849" w14:textId="77777777" w:rsidR="00FD4287" w:rsidRPr="00FD4287" w:rsidRDefault="00FD4287" w:rsidP="00FD4287">
            <w:pPr>
              <w:spacing w:after="0" w:line="240" w:lineRule="auto"/>
              <w:rPr>
                <w:rFonts w:ascii="Times New Roman" w:hAnsi="Times New Roman"/>
                <w:sz w:val="28"/>
                <w:szCs w:val="28"/>
                <w:lang w:val="uk-UA"/>
              </w:rPr>
            </w:pPr>
          </w:p>
          <w:p w14:paraId="1EFAB159"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71</w:t>
            </w:r>
          </w:p>
        </w:tc>
      </w:tr>
      <w:tr w:rsidR="00FD4287" w:rsidRPr="00FD4287" w14:paraId="0CB102B6" w14:textId="77777777" w:rsidTr="00884D62">
        <w:tc>
          <w:tcPr>
            <w:tcW w:w="534" w:type="dxa"/>
          </w:tcPr>
          <w:p w14:paraId="4822AD3E"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755CEFF3"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 xml:space="preserve">2.2 </w:t>
            </w:r>
            <w:r w:rsidRPr="00FD4287">
              <w:rPr>
                <w:rFonts w:ascii="Times New Roman" w:hAnsi="Times New Roman"/>
                <w:spacing w:val="1"/>
                <w:sz w:val="28"/>
                <w:szCs w:val="28"/>
                <w:lang w:val="uk-UA"/>
              </w:rPr>
              <w:t xml:space="preserve">Загальний рівень витрат: особливості обліку і аналізу </w:t>
            </w:r>
            <w:r w:rsidRPr="00FD4287">
              <w:rPr>
                <w:rFonts w:ascii="Times New Roman" w:hAnsi="Times New Roman"/>
                <w:sz w:val="28"/>
                <w:szCs w:val="28"/>
                <w:lang w:val="uk-UA"/>
              </w:rPr>
              <w:t xml:space="preserve">витрат на виробництво і реалізацію продукції </w:t>
            </w:r>
            <w:r w:rsidRPr="00FD4287">
              <w:rPr>
                <w:rFonts w:ascii="Times New Roman" w:hAnsi="Times New Roman"/>
                <w:spacing w:val="1"/>
                <w:sz w:val="28"/>
                <w:szCs w:val="28"/>
                <w:lang w:val="uk-UA"/>
              </w:rPr>
              <w:t xml:space="preserve">на підприємстві. </w:t>
            </w:r>
            <w:r w:rsidRPr="00FD4287">
              <w:rPr>
                <w:rFonts w:ascii="Times New Roman" w:hAnsi="Times New Roman"/>
                <w:sz w:val="28"/>
                <w:szCs w:val="28"/>
                <w:lang w:val="uk-UA"/>
              </w:rPr>
              <w:t>Управління витратами як спосіб впливу на фінансові результати  і умова досягнення суб'єктом господарювання економічної сталості та конкурентних переваг……………………………………………………………..</w:t>
            </w:r>
          </w:p>
        </w:tc>
        <w:tc>
          <w:tcPr>
            <w:tcW w:w="851" w:type="dxa"/>
          </w:tcPr>
          <w:p w14:paraId="096E219C" w14:textId="77777777" w:rsidR="00FD4287" w:rsidRPr="00FD4287" w:rsidRDefault="00FD4287" w:rsidP="00FD4287">
            <w:pPr>
              <w:spacing w:after="0" w:line="240" w:lineRule="auto"/>
              <w:rPr>
                <w:rFonts w:ascii="Times New Roman" w:hAnsi="Times New Roman"/>
                <w:sz w:val="28"/>
                <w:szCs w:val="28"/>
                <w:lang w:val="uk-UA"/>
              </w:rPr>
            </w:pPr>
          </w:p>
          <w:p w14:paraId="610C198A" w14:textId="77777777" w:rsidR="00FD4287" w:rsidRPr="00FD4287" w:rsidRDefault="00FD4287" w:rsidP="00FD4287">
            <w:pPr>
              <w:spacing w:after="0" w:line="240" w:lineRule="auto"/>
              <w:rPr>
                <w:rFonts w:ascii="Times New Roman" w:hAnsi="Times New Roman"/>
                <w:sz w:val="28"/>
                <w:szCs w:val="28"/>
                <w:lang w:val="uk-UA"/>
              </w:rPr>
            </w:pPr>
          </w:p>
          <w:p w14:paraId="283CA1FE" w14:textId="77777777" w:rsidR="00FD4287" w:rsidRPr="00FD4287" w:rsidRDefault="00FD4287" w:rsidP="00FD4287">
            <w:pPr>
              <w:spacing w:after="0" w:line="240" w:lineRule="auto"/>
              <w:rPr>
                <w:rFonts w:ascii="Times New Roman" w:hAnsi="Times New Roman"/>
                <w:sz w:val="28"/>
                <w:szCs w:val="28"/>
                <w:lang w:val="uk-UA"/>
              </w:rPr>
            </w:pPr>
          </w:p>
          <w:p w14:paraId="391F6577" w14:textId="77777777" w:rsidR="00FD4287" w:rsidRPr="00FD4287" w:rsidRDefault="00FD4287" w:rsidP="00FD4287">
            <w:pPr>
              <w:spacing w:after="0" w:line="240" w:lineRule="auto"/>
              <w:rPr>
                <w:rFonts w:ascii="Times New Roman" w:hAnsi="Times New Roman"/>
                <w:sz w:val="28"/>
                <w:szCs w:val="28"/>
                <w:lang w:val="uk-UA"/>
              </w:rPr>
            </w:pPr>
          </w:p>
          <w:p w14:paraId="0484580E" w14:textId="77777777" w:rsidR="00FD4287" w:rsidRPr="00FD4287" w:rsidRDefault="00FD4287" w:rsidP="00FD4287">
            <w:pPr>
              <w:spacing w:after="0" w:line="240" w:lineRule="auto"/>
              <w:rPr>
                <w:rFonts w:ascii="Times New Roman" w:hAnsi="Times New Roman"/>
                <w:sz w:val="28"/>
                <w:szCs w:val="28"/>
                <w:lang w:val="uk-UA"/>
              </w:rPr>
            </w:pPr>
          </w:p>
          <w:p w14:paraId="6432D20C"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74</w:t>
            </w:r>
          </w:p>
        </w:tc>
      </w:tr>
      <w:tr w:rsidR="00FD4287" w:rsidRPr="00FD4287" w14:paraId="5BC85373" w14:textId="77777777" w:rsidTr="00884D62">
        <w:tc>
          <w:tcPr>
            <w:tcW w:w="534" w:type="dxa"/>
          </w:tcPr>
          <w:p w14:paraId="7DC1A641"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0913F6EA"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5DF426AE"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spacing w:val="1"/>
                <w:sz w:val="28"/>
                <w:szCs w:val="28"/>
                <w:lang w:val="uk-UA"/>
              </w:rPr>
              <w:t>2</w:t>
            </w:r>
            <w:r w:rsidRPr="00FD4287">
              <w:rPr>
                <w:rFonts w:ascii="Times New Roman" w:hAnsi="Times New Roman"/>
                <w:spacing w:val="1"/>
                <w:sz w:val="28"/>
                <w:szCs w:val="28"/>
              </w:rPr>
              <w:t>.</w:t>
            </w:r>
            <w:r w:rsidRPr="00FD4287">
              <w:rPr>
                <w:rFonts w:ascii="Times New Roman" w:hAnsi="Times New Roman"/>
                <w:spacing w:val="1"/>
                <w:sz w:val="28"/>
                <w:szCs w:val="28"/>
                <w:lang w:val="uk-UA"/>
              </w:rPr>
              <w:t>2</w:t>
            </w:r>
            <w:r w:rsidRPr="00FD4287">
              <w:rPr>
                <w:rFonts w:ascii="Times New Roman" w:hAnsi="Times New Roman"/>
                <w:spacing w:val="1"/>
                <w:sz w:val="28"/>
                <w:szCs w:val="28"/>
              </w:rPr>
              <w:t xml:space="preserve">.1 </w:t>
            </w:r>
            <w:r w:rsidRPr="00FD4287">
              <w:rPr>
                <w:rFonts w:ascii="Times New Roman" w:hAnsi="Times New Roman"/>
                <w:spacing w:val="1"/>
                <w:sz w:val="28"/>
                <w:szCs w:val="28"/>
                <w:lang w:val="uk-UA"/>
              </w:rPr>
              <w:t>Методика обліку, розрахунку і аналізу загального рівня витрат підприємства……………………………………</w:t>
            </w:r>
          </w:p>
        </w:tc>
        <w:tc>
          <w:tcPr>
            <w:tcW w:w="851" w:type="dxa"/>
          </w:tcPr>
          <w:p w14:paraId="7A7CB979" w14:textId="77777777" w:rsidR="00FD4287" w:rsidRPr="00FD4287" w:rsidRDefault="00FD4287" w:rsidP="00FD4287">
            <w:pPr>
              <w:spacing w:after="0" w:line="240" w:lineRule="auto"/>
              <w:rPr>
                <w:rFonts w:ascii="Times New Roman" w:hAnsi="Times New Roman"/>
                <w:sz w:val="28"/>
                <w:szCs w:val="28"/>
                <w:lang w:val="uk-UA"/>
              </w:rPr>
            </w:pPr>
          </w:p>
          <w:p w14:paraId="1DE4561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74</w:t>
            </w:r>
          </w:p>
        </w:tc>
      </w:tr>
      <w:tr w:rsidR="00FD4287" w:rsidRPr="00FD4287" w14:paraId="1F819BFF" w14:textId="77777777" w:rsidTr="00884D62">
        <w:tc>
          <w:tcPr>
            <w:tcW w:w="534" w:type="dxa"/>
          </w:tcPr>
          <w:p w14:paraId="2F365678"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529FFE74"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5EF17F35" w14:textId="77777777" w:rsidR="00FD4287" w:rsidRPr="00FD4287" w:rsidRDefault="00FD4287" w:rsidP="00FD4287">
            <w:pPr>
              <w:widowControl w:val="0"/>
              <w:spacing w:after="0" w:line="240" w:lineRule="auto"/>
              <w:contextualSpacing/>
              <w:jc w:val="both"/>
              <w:rPr>
                <w:rFonts w:ascii="Times New Roman" w:hAnsi="Times New Roman"/>
                <w:spacing w:val="1"/>
                <w:sz w:val="28"/>
                <w:szCs w:val="28"/>
                <w:lang w:val="uk-UA"/>
              </w:rPr>
            </w:pPr>
            <w:r w:rsidRPr="00FD4287">
              <w:rPr>
                <w:rFonts w:ascii="Times New Roman" w:hAnsi="Times New Roman"/>
                <w:spacing w:val="1"/>
                <w:sz w:val="28"/>
                <w:szCs w:val="28"/>
                <w:lang w:val="uk-UA"/>
              </w:rPr>
              <w:t xml:space="preserve">2.2.2 </w:t>
            </w:r>
            <w:r w:rsidRPr="00FD4287">
              <w:rPr>
                <w:rFonts w:ascii="Times New Roman" w:hAnsi="Times New Roman"/>
                <w:spacing w:val="-8"/>
                <w:sz w:val="28"/>
                <w:szCs w:val="28"/>
                <w:lang w:val="uk-UA"/>
              </w:rPr>
              <w:t>Аналіз собівартості продукції по статтях калькуляції…</w:t>
            </w:r>
          </w:p>
        </w:tc>
        <w:tc>
          <w:tcPr>
            <w:tcW w:w="851" w:type="dxa"/>
          </w:tcPr>
          <w:p w14:paraId="71A9F0A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85</w:t>
            </w:r>
          </w:p>
        </w:tc>
      </w:tr>
      <w:tr w:rsidR="00FD4287" w:rsidRPr="00FD4287" w14:paraId="796F14D5" w14:textId="77777777" w:rsidTr="00884D62">
        <w:tc>
          <w:tcPr>
            <w:tcW w:w="534" w:type="dxa"/>
          </w:tcPr>
          <w:p w14:paraId="4A4A4600"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1E6C48F7"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3B37F2D7" w14:textId="77777777" w:rsidR="00FD4287" w:rsidRPr="00FD4287" w:rsidRDefault="00FD4287" w:rsidP="00FD4287">
            <w:pPr>
              <w:spacing w:after="0" w:line="240" w:lineRule="auto"/>
              <w:contextualSpacing/>
              <w:jc w:val="both"/>
              <w:rPr>
                <w:rFonts w:ascii="Times New Roman" w:hAnsi="Times New Roman"/>
                <w:spacing w:val="1"/>
                <w:sz w:val="28"/>
                <w:szCs w:val="28"/>
              </w:rPr>
            </w:pPr>
            <w:r w:rsidRPr="00FD4287">
              <w:rPr>
                <w:rFonts w:ascii="Times New Roman" w:hAnsi="Times New Roman"/>
                <w:sz w:val="28"/>
                <w:szCs w:val="28"/>
                <w:lang w:val="uk-UA"/>
              </w:rPr>
              <w:t>2.2.3 Аналіз витрат на гривну товарної продукції, що випускається……………………………………………………</w:t>
            </w:r>
          </w:p>
        </w:tc>
        <w:tc>
          <w:tcPr>
            <w:tcW w:w="851" w:type="dxa"/>
          </w:tcPr>
          <w:p w14:paraId="6C6BE40A" w14:textId="77777777" w:rsidR="00FD4287" w:rsidRPr="00FD4287" w:rsidRDefault="00FD4287" w:rsidP="00FD4287">
            <w:pPr>
              <w:spacing w:after="0" w:line="240" w:lineRule="auto"/>
              <w:rPr>
                <w:rFonts w:ascii="Times New Roman" w:hAnsi="Times New Roman"/>
                <w:sz w:val="28"/>
                <w:szCs w:val="28"/>
                <w:lang w:val="uk-UA"/>
              </w:rPr>
            </w:pPr>
          </w:p>
          <w:p w14:paraId="02184DD8"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88</w:t>
            </w:r>
          </w:p>
        </w:tc>
      </w:tr>
      <w:tr w:rsidR="00FD4287" w:rsidRPr="00FD4287" w14:paraId="1E8A6A4B" w14:textId="77777777" w:rsidTr="00884D62">
        <w:tc>
          <w:tcPr>
            <w:tcW w:w="534" w:type="dxa"/>
          </w:tcPr>
          <w:p w14:paraId="357F2685"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69F57F86"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0A2A3543" w14:textId="77777777" w:rsidR="00FD4287" w:rsidRPr="00FD4287" w:rsidRDefault="00FD4287" w:rsidP="00FD4287">
            <w:pPr>
              <w:widowControl w:val="0"/>
              <w:tabs>
                <w:tab w:val="left" w:pos="1134"/>
              </w:tabs>
              <w:spacing w:after="0" w:line="240" w:lineRule="auto"/>
              <w:contextualSpacing/>
              <w:jc w:val="both"/>
              <w:rPr>
                <w:rFonts w:ascii="Times New Roman" w:hAnsi="Times New Roman"/>
                <w:spacing w:val="1"/>
                <w:sz w:val="28"/>
                <w:szCs w:val="28"/>
                <w:lang w:val="uk-UA"/>
              </w:rPr>
            </w:pPr>
            <w:r w:rsidRPr="00FD4287">
              <w:rPr>
                <w:rFonts w:ascii="Times New Roman" w:hAnsi="Times New Roman"/>
                <w:sz w:val="28"/>
                <w:szCs w:val="28"/>
                <w:lang w:val="uk-UA"/>
              </w:rPr>
              <w:t xml:space="preserve">2.3 Аналіз і </w:t>
            </w:r>
            <w:r w:rsidRPr="00FD4287">
              <w:rPr>
                <w:rFonts w:ascii="Times New Roman" w:hAnsi="Times New Roman"/>
                <w:spacing w:val="1"/>
                <w:sz w:val="28"/>
                <w:szCs w:val="28"/>
                <w:lang w:val="uk-UA"/>
              </w:rPr>
              <w:t>управління</w:t>
            </w:r>
            <w:r w:rsidRPr="00FD4287">
              <w:rPr>
                <w:rFonts w:ascii="Times New Roman" w:hAnsi="Times New Roman"/>
                <w:sz w:val="28"/>
                <w:szCs w:val="28"/>
                <w:lang w:val="uk-UA"/>
              </w:rPr>
              <w:t xml:space="preserve"> матеріальними </w:t>
            </w:r>
            <w:r w:rsidRPr="00FD4287">
              <w:rPr>
                <w:rFonts w:ascii="Times New Roman" w:hAnsi="Times New Roman"/>
                <w:spacing w:val="1"/>
                <w:sz w:val="28"/>
                <w:szCs w:val="28"/>
                <w:lang w:val="uk-UA"/>
              </w:rPr>
              <w:t>витратами на підприємстві: облік матеріальних ресурсів, аналіз і  оптимізація матеріальних витрат…………………………….</w:t>
            </w:r>
          </w:p>
        </w:tc>
        <w:tc>
          <w:tcPr>
            <w:tcW w:w="851" w:type="dxa"/>
          </w:tcPr>
          <w:p w14:paraId="104A0F4E" w14:textId="77777777" w:rsidR="00FD4287" w:rsidRPr="00FD4287" w:rsidRDefault="00FD4287" w:rsidP="00FD4287">
            <w:pPr>
              <w:spacing w:after="0" w:line="240" w:lineRule="auto"/>
              <w:rPr>
                <w:rFonts w:ascii="Times New Roman" w:hAnsi="Times New Roman"/>
                <w:sz w:val="28"/>
                <w:szCs w:val="28"/>
                <w:lang w:val="uk-UA"/>
              </w:rPr>
            </w:pPr>
          </w:p>
          <w:p w14:paraId="0439CD26" w14:textId="77777777" w:rsidR="00FD4287" w:rsidRPr="00FD4287" w:rsidRDefault="00FD4287" w:rsidP="00FD4287">
            <w:pPr>
              <w:spacing w:after="0" w:line="240" w:lineRule="auto"/>
              <w:rPr>
                <w:rFonts w:ascii="Times New Roman" w:hAnsi="Times New Roman"/>
                <w:sz w:val="28"/>
                <w:szCs w:val="28"/>
                <w:lang w:val="uk-UA"/>
              </w:rPr>
            </w:pPr>
          </w:p>
          <w:p w14:paraId="387FEBEB"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92</w:t>
            </w:r>
          </w:p>
        </w:tc>
      </w:tr>
      <w:tr w:rsidR="00FD4287" w:rsidRPr="00FD4287" w14:paraId="7B2A9150" w14:textId="77777777" w:rsidTr="00884D62">
        <w:tc>
          <w:tcPr>
            <w:tcW w:w="534" w:type="dxa"/>
          </w:tcPr>
          <w:p w14:paraId="3F1C8382"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43EDD7E9"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1680DCA4" w14:textId="77777777" w:rsidR="00FD4287" w:rsidRPr="00FD4287" w:rsidRDefault="00FD4287" w:rsidP="00FD4287">
            <w:pPr>
              <w:widowControl w:val="0"/>
              <w:spacing w:after="0" w:line="240" w:lineRule="auto"/>
              <w:contextualSpacing/>
              <w:jc w:val="both"/>
              <w:rPr>
                <w:rFonts w:ascii="Times New Roman" w:hAnsi="Times New Roman"/>
                <w:spacing w:val="1"/>
                <w:sz w:val="28"/>
                <w:szCs w:val="28"/>
                <w:lang w:val="uk-UA"/>
              </w:rPr>
            </w:pPr>
            <w:r w:rsidRPr="00FD4287">
              <w:rPr>
                <w:rFonts w:ascii="Times New Roman" w:hAnsi="Times New Roman"/>
                <w:sz w:val="28"/>
                <w:szCs w:val="28"/>
                <w:lang w:val="uk-UA"/>
              </w:rPr>
              <w:t>2.3.1</w:t>
            </w:r>
            <w:r w:rsidRPr="00FD4287">
              <w:rPr>
                <w:rFonts w:ascii="Times New Roman" w:hAnsi="Times New Roman"/>
                <w:spacing w:val="1"/>
                <w:sz w:val="28"/>
                <w:szCs w:val="28"/>
              </w:rPr>
              <w:t xml:space="preserve"> </w:t>
            </w:r>
            <w:r w:rsidRPr="00FD4287">
              <w:rPr>
                <w:rFonts w:ascii="Times New Roman" w:hAnsi="Times New Roman"/>
                <w:spacing w:val="1"/>
                <w:sz w:val="28"/>
                <w:szCs w:val="28"/>
                <w:lang w:val="uk-UA"/>
              </w:rPr>
              <w:t>Матеріальні ресурси: склад, оцінка потреби  та ефективності їх використання……………………………….</w:t>
            </w:r>
          </w:p>
        </w:tc>
        <w:tc>
          <w:tcPr>
            <w:tcW w:w="851" w:type="dxa"/>
          </w:tcPr>
          <w:p w14:paraId="689D2EA2" w14:textId="77777777" w:rsidR="00FD4287" w:rsidRPr="00FD4287" w:rsidRDefault="00FD4287" w:rsidP="00FD4287">
            <w:pPr>
              <w:spacing w:after="0" w:line="240" w:lineRule="auto"/>
              <w:rPr>
                <w:rFonts w:ascii="Times New Roman" w:hAnsi="Times New Roman"/>
                <w:sz w:val="28"/>
                <w:szCs w:val="28"/>
                <w:lang w:val="uk-UA"/>
              </w:rPr>
            </w:pPr>
          </w:p>
          <w:p w14:paraId="7112D96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92</w:t>
            </w:r>
          </w:p>
        </w:tc>
      </w:tr>
      <w:tr w:rsidR="00FD4287" w:rsidRPr="00FD4287" w14:paraId="246AEB1F" w14:textId="77777777" w:rsidTr="00884D62">
        <w:tc>
          <w:tcPr>
            <w:tcW w:w="534" w:type="dxa"/>
          </w:tcPr>
          <w:p w14:paraId="2B15AF10"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9E9BC2B"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16E4C924" w14:textId="77777777" w:rsidR="00FD4287" w:rsidRPr="00FD4287" w:rsidRDefault="00FD4287" w:rsidP="00FD4287">
            <w:pPr>
              <w:widowControl w:val="0"/>
              <w:spacing w:after="0" w:line="240" w:lineRule="auto"/>
              <w:contextualSpacing/>
              <w:jc w:val="both"/>
              <w:rPr>
                <w:rFonts w:ascii="Times New Roman" w:hAnsi="Times New Roman"/>
                <w:spacing w:val="1"/>
                <w:sz w:val="28"/>
                <w:szCs w:val="28"/>
              </w:rPr>
            </w:pPr>
            <w:r w:rsidRPr="00FD4287">
              <w:rPr>
                <w:rFonts w:ascii="Times New Roman" w:hAnsi="Times New Roman"/>
                <w:spacing w:val="1"/>
                <w:sz w:val="28"/>
                <w:szCs w:val="28"/>
                <w:lang w:val="uk-UA"/>
              </w:rPr>
              <w:t>2.3</w:t>
            </w:r>
            <w:r w:rsidRPr="00FD4287">
              <w:rPr>
                <w:rFonts w:ascii="Times New Roman" w:hAnsi="Times New Roman"/>
                <w:spacing w:val="1"/>
                <w:sz w:val="28"/>
                <w:szCs w:val="28"/>
              </w:rPr>
              <w:t>.</w:t>
            </w:r>
            <w:r w:rsidRPr="00FD4287">
              <w:rPr>
                <w:rFonts w:ascii="Times New Roman" w:hAnsi="Times New Roman"/>
                <w:spacing w:val="1"/>
                <w:sz w:val="28"/>
                <w:szCs w:val="28"/>
                <w:lang w:val="uk-UA"/>
              </w:rPr>
              <w:t>2</w:t>
            </w:r>
            <w:r w:rsidRPr="00FD4287">
              <w:rPr>
                <w:rFonts w:ascii="Times New Roman" w:hAnsi="Times New Roman"/>
                <w:spacing w:val="1"/>
                <w:sz w:val="28"/>
                <w:szCs w:val="28"/>
              </w:rPr>
              <w:t xml:space="preserve"> </w:t>
            </w:r>
            <w:r w:rsidRPr="00FD4287">
              <w:rPr>
                <w:rFonts w:ascii="Times New Roman" w:hAnsi="Times New Roman"/>
                <w:spacing w:val="1"/>
                <w:sz w:val="28"/>
                <w:szCs w:val="28"/>
                <w:lang w:val="uk-UA"/>
              </w:rPr>
              <w:t>Аналіз</w:t>
            </w:r>
            <w:r w:rsidRPr="00FD4287">
              <w:rPr>
                <w:rFonts w:ascii="Times New Roman" w:hAnsi="Times New Roman"/>
                <w:sz w:val="28"/>
                <w:szCs w:val="28"/>
                <w:lang w:val="uk-UA"/>
              </w:rPr>
              <w:t xml:space="preserve"> прямих матеріальних витрат</w:t>
            </w:r>
            <w:r w:rsidRPr="00FD4287">
              <w:rPr>
                <w:rFonts w:ascii="Times New Roman" w:hAnsi="Times New Roman"/>
                <w:spacing w:val="1"/>
                <w:sz w:val="28"/>
                <w:szCs w:val="28"/>
                <w:lang w:val="uk-UA"/>
              </w:rPr>
              <w:t>.</w:t>
            </w:r>
            <w:r w:rsidRPr="00FD4287">
              <w:rPr>
                <w:rFonts w:ascii="Times New Roman" w:hAnsi="Times New Roman"/>
                <w:sz w:val="28"/>
                <w:szCs w:val="28"/>
                <w:lang w:val="uk-UA"/>
              </w:rPr>
              <w:t xml:space="preserve"> Чинники, що впливають на прямі матеріальні витрати……………………</w:t>
            </w:r>
          </w:p>
        </w:tc>
        <w:tc>
          <w:tcPr>
            <w:tcW w:w="851" w:type="dxa"/>
          </w:tcPr>
          <w:p w14:paraId="620525F2" w14:textId="77777777" w:rsidR="00FD4287" w:rsidRPr="00FD4287" w:rsidRDefault="00FD4287" w:rsidP="00FD4287">
            <w:pPr>
              <w:spacing w:after="0" w:line="240" w:lineRule="auto"/>
              <w:rPr>
                <w:rFonts w:ascii="Times New Roman" w:hAnsi="Times New Roman"/>
                <w:sz w:val="28"/>
                <w:szCs w:val="28"/>
                <w:lang w:val="uk-UA"/>
              </w:rPr>
            </w:pPr>
          </w:p>
          <w:p w14:paraId="7A8D93C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98</w:t>
            </w:r>
          </w:p>
        </w:tc>
      </w:tr>
      <w:tr w:rsidR="00FD4287" w:rsidRPr="00FD4287" w14:paraId="5AF6EACF" w14:textId="77777777" w:rsidTr="00884D62">
        <w:tc>
          <w:tcPr>
            <w:tcW w:w="534" w:type="dxa"/>
          </w:tcPr>
          <w:p w14:paraId="34CAD629"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6486AAD3"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1D5448E1" w14:textId="77777777" w:rsidR="00FD4287" w:rsidRPr="00FD4287" w:rsidRDefault="00FD4287" w:rsidP="00FD4287">
            <w:pPr>
              <w:widowControl w:val="0"/>
              <w:spacing w:after="0" w:line="240" w:lineRule="auto"/>
              <w:jc w:val="both"/>
              <w:rPr>
                <w:rFonts w:ascii="Times New Roman" w:hAnsi="Times New Roman"/>
                <w:spacing w:val="1"/>
                <w:sz w:val="28"/>
                <w:szCs w:val="28"/>
                <w:lang w:val="uk-UA"/>
              </w:rPr>
            </w:pPr>
            <w:r w:rsidRPr="00FD4287">
              <w:rPr>
                <w:rFonts w:ascii="Times New Roman" w:hAnsi="Times New Roman"/>
                <w:spacing w:val="1"/>
                <w:sz w:val="28"/>
                <w:szCs w:val="28"/>
                <w:lang w:val="uk-UA"/>
              </w:rPr>
              <w:t>2.3.3 Шляхи зниження матеріальних витрат………………..</w:t>
            </w:r>
          </w:p>
        </w:tc>
        <w:tc>
          <w:tcPr>
            <w:tcW w:w="851" w:type="dxa"/>
          </w:tcPr>
          <w:p w14:paraId="457CAC9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100</w:t>
            </w:r>
          </w:p>
        </w:tc>
      </w:tr>
      <w:tr w:rsidR="00FD4287" w:rsidRPr="00FD4287" w14:paraId="4EDB16B8" w14:textId="77777777" w:rsidTr="00884D62">
        <w:tc>
          <w:tcPr>
            <w:tcW w:w="534" w:type="dxa"/>
          </w:tcPr>
          <w:p w14:paraId="4D9AF6FE"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4D024869" w14:textId="77777777" w:rsidR="00FD4287" w:rsidRPr="00FD4287" w:rsidRDefault="00FD4287" w:rsidP="00FD4287">
            <w:pPr>
              <w:widowControl w:val="0"/>
              <w:tabs>
                <w:tab w:val="left" w:pos="1134"/>
              </w:tabs>
              <w:spacing w:after="0" w:line="240" w:lineRule="auto"/>
              <w:contextualSpacing/>
              <w:jc w:val="both"/>
              <w:rPr>
                <w:rFonts w:ascii="Times New Roman" w:hAnsi="Times New Roman"/>
                <w:spacing w:val="1"/>
                <w:sz w:val="28"/>
                <w:szCs w:val="28"/>
              </w:rPr>
            </w:pPr>
            <w:r w:rsidRPr="00FD4287">
              <w:rPr>
                <w:rFonts w:ascii="Times New Roman" w:hAnsi="Times New Roman"/>
                <w:sz w:val="28"/>
                <w:szCs w:val="28"/>
                <w:lang w:val="uk-UA"/>
              </w:rPr>
              <w:t>2.4 Аналіз і управління трудовими витратами на підприємстві: методика оцінки вартості витраченої праці, аналіз витрат на оплату праці і особливості управління трудовими витратами…</w:t>
            </w:r>
          </w:p>
        </w:tc>
        <w:tc>
          <w:tcPr>
            <w:tcW w:w="851" w:type="dxa"/>
          </w:tcPr>
          <w:p w14:paraId="6BA0D1B0" w14:textId="77777777" w:rsidR="00FD4287" w:rsidRPr="00FD4287" w:rsidRDefault="00FD4287" w:rsidP="00FD4287">
            <w:pPr>
              <w:spacing w:after="0" w:line="240" w:lineRule="auto"/>
              <w:rPr>
                <w:rFonts w:ascii="Times New Roman" w:hAnsi="Times New Roman"/>
                <w:sz w:val="28"/>
                <w:szCs w:val="28"/>
                <w:lang w:val="uk-UA"/>
              </w:rPr>
            </w:pPr>
          </w:p>
          <w:p w14:paraId="13993C36" w14:textId="77777777" w:rsidR="00FD4287" w:rsidRPr="00FD4287" w:rsidRDefault="00FD4287" w:rsidP="00FD4287">
            <w:pPr>
              <w:spacing w:after="0" w:line="240" w:lineRule="auto"/>
              <w:rPr>
                <w:rFonts w:ascii="Times New Roman" w:hAnsi="Times New Roman"/>
                <w:sz w:val="28"/>
                <w:szCs w:val="28"/>
                <w:lang w:val="uk-UA"/>
              </w:rPr>
            </w:pPr>
          </w:p>
          <w:p w14:paraId="78A78D0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102</w:t>
            </w:r>
          </w:p>
        </w:tc>
      </w:tr>
      <w:tr w:rsidR="00FD4287" w:rsidRPr="00FD4287" w14:paraId="111B76AF" w14:textId="77777777" w:rsidTr="00884D62">
        <w:tc>
          <w:tcPr>
            <w:tcW w:w="534" w:type="dxa"/>
          </w:tcPr>
          <w:p w14:paraId="4603795E"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0E53F3E7"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45C095D9" w14:textId="77777777" w:rsidR="00FD4287" w:rsidRPr="00FD4287" w:rsidRDefault="00FD4287" w:rsidP="00FD4287">
            <w:pPr>
              <w:widowControl w:val="0"/>
              <w:spacing w:after="0" w:line="240" w:lineRule="auto"/>
              <w:contextualSpacing/>
              <w:jc w:val="both"/>
              <w:rPr>
                <w:rFonts w:ascii="Times New Roman" w:hAnsi="Times New Roman"/>
                <w:spacing w:val="1"/>
                <w:sz w:val="28"/>
                <w:szCs w:val="28"/>
              </w:rPr>
            </w:pPr>
            <w:r w:rsidRPr="00FD4287">
              <w:rPr>
                <w:rFonts w:ascii="Times New Roman" w:hAnsi="Times New Roman"/>
                <w:sz w:val="28"/>
                <w:szCs w:val="28"/>
                <w:lang w:val="uk-UA"/>
              </w:rPr>
              <w:t>2.4.</w:t>
            </w:r>
            <w:r w:rsidRPr="00FD4287">
              <w:rPr>
                <w:rFonts w:ascii="Times New Roman" w:hAnsi="Times New Roman"/>
                <w:sz w:val="28"/>
                <w:szCs w:val="28"/>
              </w:rPr>
              <w:t xml:space="preserve">1 </w:t>
            </w:r>
            <w:r w:rsidRPr="00FD4287">
              <w:rPr>
                <w:rFonts w:ascii="Times New Roman" w:hAnsi="Times New Roman"/>
                <w:sz w:val="28"/>
                <w:szCs w:val="28"/>
                <w:lang w:val="uk-UA"/>
              </w:rPr>
              <w:t>Трудові витрати і заробітна  плата. Визначення і облік вартості витраченої праці……………………………………..</w:t>
            </w:r>
          </w:p>
        </w:tc>
        <w:tc>
          <w:tcPr>
            <w:tcW w:w="851" w:type="dxa"/>
          </w:tcPr>
          <w:p w14:paraId="084170C4" w14:textId="77777777" w:rsidR="00FD4287" w:rsidRPr="00FD4287" w:rsidRDefault="00FD4287" w:rsidP="00FD4287">
            <w:pPr>
              <w:spacing w:after="0" w:line="240" w:lineRule="auto"/>
              <w:rPr>
                <w:rFonts w:ascii="Times New Roman" w:hAnsi="Times New Roman"/>
                <w:sz w:val="28"/>
                <w:szCs w:val="28"/>
                <w:lang w:val="uk-UA"/>
              </w:rPr>
            </w:pPr>
          </w:p>
          <w:p w14:paraId="518FB4E4"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102</w:t>
            </w:r>
          </w:p>
        </w:tc>
      </w:tr>
      <w:tr w:rsidR="00FD4287" w:rsidRPr="00FD4287" w14:paraId="46892EB0" w14:textId="77777777" w:rsidTr="00884D62">
        <w:tc>
          <w:tcPr>
            <w:tcW w:w="534" w:type="dxa"/>
          </w:tcPr>
          <w:p w14:paraId="65A4C19B"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CA453B0"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472B74DB" w14:textId="77777777" w:rsidR="00FD4287" w:rsidRPr="00FD4287" w:rsidRDefault="00FD4287" w:rsidP="00FD4287">
            <w:pPr>
              <w:widowControl w:val="0"/>
              <w:spacing w:after="0" w:line="240" w:lineRule="auto"/>
              <w:contextualSpacing/>
              <w:jc w:val="both"/>
              <w:rPr>
                <w:rFonts w:ascii="Times New Roman" w:hAnsi="Times New Roman"/>
                <w:spacing w:val="1"/>
                <w:sz w:val="28"/>
                <w:szCs w:val="28"/>
                <w:lang w:val="uk-UA"/>
              </w:rPr>
            </w:pPr>
            <w:r w:rsidRPr="00FD4287">
              <w:rPr>
                <w:rFonts w:ascii="Times New Roman" w:hAnsi="Times New Roman"/>
                <w:sz w:val="28"/>
                <w:szCs w:val="28"/>
                <w:lang w:val="uk-UA"/>
              </w:rPr>
              <w:t>2.4.</w:t>
            </w:r>
            <w:r w:rsidRPr="00FD4287">
              <w:rPr>
                <w:rFonts w:ascii="Times New Roman" w:hAnsi="Times New Roman"/>
                <w:sz w:val="28"/>
                <w:szCs w:val="28"/>
              </w:rPr>
              <w:t xml:space="preserve">2 </w:t>
            </w:r>
            <w:r w:rsidRPr="00FD4287">
              <w:rPr>
                <w:rFonts w:ascii="Times New Roman" w:hAnsi="Times New Roman"/>
                <w:sz w:val="28"/>
                <w:szCs w:val="28"/>
                <w:lang w:val="uk-UA"/>
              </w:rPr>
              <w:t>Аналіз витрат на оплату праці…………………………</w:t>
            </w:r>
          </w:p>
        </w:tc>
        <w:tc>
          <w:tcPr>
            <w:tcW w:w="851" w:type="dxa"/>
          </w:tcPr>
          <w:p w14:paraId="692EE161"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105</w:t>
            </w:r>
          </w:p>
        </w:tc>
      </w:tr>
      <w:tr w:rsidR="00FD4287" w:rsidRPr="00FD4287" w14:paraId="655A4E46" w14:textId="77777777" w:rsidTr="00884D62">
        <w:tc>
          <w:tcPr>
            <w:tcW w:w="534" w:type="dxa"/>
          </w:tcPr>
          <w:p w14:paraId="17D0F7B9"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46BC2942"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3B879388"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2.4.3 Управління трудовими витратами…………………….</w:t>
            </w:r>
          </w:p>
        </w:tc>
        <w:tc>
          <w:tcPr>
            <w:tcW w:w="851" w:type="dxa"/>
          </w:tcPr>
          <w:p w14:paraId="5B3397FB"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112</w:t>
            </w:r>
          </w:p>
        </w:tc>
      </w:tr>
      <w:tr w:rsidR="00FD4287" w:rsidRPr="00FD4287" w14:paraId="4F5A631C" w14:textId="77777777" w:rsidTr="00884D62">
        <w:tc>
          <w:tcPr>
            <w:tcW w:w="534" w:type="dxa"/>
          </w:tcPr>
          <w:p w14:paraId="5479C851"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5F06B30D" w14:textId="77777777" w:rsidR="00FD4287" w:rsidRPr="00FD4287" w:rsidRDefault="00FD4287" w:rsidP="00FD4287">
            <w:pPr>
              <w:widowControl w:val="0"/>
              <w:tabs>
                <w:tab w:val="left" w:pos="1134"/>
              </w:tabs>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2.5</w:t>
            </w:r>
            <w:r w:rsidRPr="00FD4287">
              <w:rPr>
                <w:rFonts w:ascii="Times New Roman" w:hAnsi="Times New Roman"/>
                <w:sz w:val="28"/>
                <w:szCs w:val="28"/>
              </w:rPr>
              <w:t xml:space="preserve"> </w:t>
            </w:r>
            <w:r w:rsidRPr="00FD4287">
              <w:rPr>
                <w:rFonts w:ascii="Times New Roman" w:hAnsi="Times New Roman"/>
                <w:sz w:val="28"/>
                <w:szCs w:val="28"/>
                <w:lang w:val="uk-UA"/>
              </w:rPr>
              <w:t>Непрямі витрати. Особливості розподілу непрямих витрат. Особливості обліку, аналізу і управління непрямими виробничими витратами………………………………………….</w:t>
            </w:r>
          </w:p>
        </w:tc>
        <w:tc>
          <w:tcPr>
            <w:tcW w:w="851" w:type="dxa"/>
          </w:tcPr>
          <w:p w14:paraId="1F0FDB95" w14:textId="77777777" w:rsidR="00FD4287" w:rsidRPr="00FD4287" w:rsidRDefault="00FD4287" w:rsidP="00FD4287">
            <w:pPr>
              <w:spacing w:after="0" w:line="240" w:lineRule="auto"/>
              <w:rPr>
                <w:rFonts w:ascii="Times New Roman" w:hAnsi="Times New Roman"/>
                <w:sz w:val="28"/>
                <w:szCs w:val="28"/>
                <w:lang w:val="uk-UA"/>
              </w:rPr>
            </w:pPr>
          </w:p>
          <w:p w14:paraId="3E679F26" w14:textId="77777777" w:rsidR="00FD4287" w:rsidRPr="00FD4287" w:rsidRDefault="00FD4287" w:rsidP="00FD4287">
            <w:pPr>
              <w:spacing w:after="0" w:line="240" w:lineRule="auto"/>
              <w:rPr>
                <w:rFonts w:ascii="Times New Roman" w:hAnsi="Times New Roman"/>
                <w:sz w:val="28"/>
                <w:szCs w:val="28"/>
                <w:lang w:val="uk-UA"/>
              </w:rPr>
            </w:pPr>
          </w:p>
          <w:p w14:paraId="28513B3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114</w:t>
            </w:r>
          </w:p>
        </w:tc>
      </w:tr>
      <w:tr w:rsidR="00FD4287" w:rsidRPr="00FD4287" w14:paraId="7908DC71" w14:textId="77777777" w:rsidTr="00884D62">
        <w:tc>
          <w:tcPr>
            <w:tcW w:w="534" w:type="dxa"/>
          </w:tcPr>
          <w:p w14:paraId="5998FBBE"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5CFE884E"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w:t>
            </w:r>
            <w:r w:rsidRPr="00FD4287">
              <w:rPr>
                <w:rFonts w:ascii="Times New Roman" w:hAnsi="Times New Roman"/>
                <w:sz w:val="28"/>
                <w:szCs w:val="28"/>
              </w:rPr>
              <w:t>.</w:t>
            </w:r>
            <w:r w:rsidRPr="00FD4287">
              <w:rPr>
                <w:rFonts w:ascii="Times New Roman" w:hAnsi="Times New Roman"/>
                <w:sz w:val="28"/>
                <w:szCs w:val="28"/>
                <w:lang w:val="uk-UA"/>
              </w:rPr>
              <w:t>6</w:t>
            </w:r>
            <w:r w:rsidRPr="00FD4287">
              <w:rPr>
                <w:rFonts w:ascii="Times New Roman" w:hAnsi="Times New Roman"/>
                <w:sz w:val="28"/>
                <w:szCs w:val="28"/>
              </w:rPr>
              <w:t xml:space="preserve"> </w:t>
            </w:r>
            <w:r w:rsidRPr="00FD4287">
              <w:rPr>
                <w:rFonts w:ascii="Times New Roman" w:hAnsi="Times New Roman"/>
                <w:sz w:val="28"/>
                <w:szCs w:val="28"/>
                <w:lang w:val="uk-UA"/>
              </w:rPr>
              <w:t>Методи та резерви зниження собівартості. Заходи оптимізації витрат підприємств. Алгоритм проведення аналізу загальної суми витрат на підприємстві. Методика факторного аналізу</w:t>
            </w:r>
            <w:r w:rsidRPr="00FD4287">
              <w:rPr>
                <w:rFonts w:ascii="Times New Roman" w:hAnsi="Times New Roman"/>
                <w:b/>
                <w:sz w:val="28"/>
                <w:szCs w:val="28"/>
                <w:lang w:val="uk-UA"/>
              </w:rPr>
              <w:t xml:space="preserve"> </w:t>
            </w:r>
            <w:r w:rsidRPr="00FD4287">
              <w:rPr>
                <w:rFonts w:ascii="Times New Roman" w:hAnsi="Times New Roman"/>
                <w:sz w:val="28"/>
                <w:szCs w:val="28"/>
                <w:lang w:val="uk-UA"/>
              </w:rPr>
              <w:t>загальної суми витрат на виробництво……………………………………………………….</w:t>
            </w:r>
          </w:p>
        </w:tc>
        <w:tc>
          <w:tcPr>
            <w:tcW w:w="851" w:type="dxa"/>
          </w:tcPr>
          <w:p w14:paraId="2BC001D6" w14:textId="77777777" w:rsidR="00FD4287" w:rsidRPr="00FD4287" w:rsidRDefault="00FD4287" w:rsidP="00FD4287">
            <w:pPr>
              <w:spacing w:after="0" w:line="240" w:lineRule="auto"/>
              <w:rPr>
                <w:rFonts w:ascii="Times New Roman" w:hAnsi="Times New Roman"/>
                <w:sz w:val="28"/>
                <w:szCs w:val="28"/>
                <w:lang w:val="uk-UA"/>
              </w:rPr>
            </w:pPr>
          </w:p>
          <w:p w14:paraId="00133EFF" w14:textId="77777777" w:rsidR="00FD4287" w:rsidRPr="00FD4287" w:rsidRDefault="00FD4287" w:rsidP="00FD4287">
            <w:pPr>
              <w:spacing w:after="0" w:line="240" w:lineRule="auto"/>
              <w:rPr>
                <w:rFonts w:ascii="Times New Roman" w:hAnsi="Times New Roman"/>
                <w:sz w:val="28"/>
                <w:szCs w:val="28"/>
                <w:lang w:val="uk-UA"/>
              </w:rPr>
            </w:pPr>
          </w:p>
          <w:p w14:paraId="7D645E5A" w14:textId="77777777" w:rsidR="00FD4287" w:rsidRPr="00FD4287" w:rsidRDefault="00FD4287" w:rsidP="00FD4287">
            <w:pPr>
              <w:spacing w:after="0" w:line="240" w:lineRule="auto"/>
              <w:rPr>
                <w:rFonts w:ascii="Times New Roman" w:hAnsi="Times New Roman"/>
                <w:sz w:val="28"/>
                <w:szCs w:val="28"/>
                <w:lang w:val="uk-UA"/>
              </w:rPr>
            </w:pPr>
          </w:p>
          <w:p w14:paraId="0E8498DD" w14:textId="77777777" w:rsidR="00FD4287" w:rsidRPr="00FD4287" w:rsidRDefault="00FD4287" w:rsidP="00FD4287">
            <w:pPr>
              <w:spacing w:after="0" w:line="240" w:lineRule="auto"/>
              <w:rPr>
                <w:rFonts w:ascii="Times New Roman" w:hAnsi="Times New Roman"/>
                <w:sz w:val="28"/>
                <w:szCs w:val="28"/>
                <w:lang w:val="uk-UA"/>
              </w:rPr>
            </w:pPr>
          </w:p>
          <w:p w14:paraId="0FE9024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123</w:t>
            </w:r>
          </w:p>
        </w:tc>
      </w:tr>
      <w:tr w:rsidR="00FD4287" w:rsidRPr="00FD4287" w14:paraId="63127275" w14:textId="77777777" w:rsidTr="00884D62">
        <w:tc>
          <w:tcPr>
            <w:tcW w:w="534" w:type="dxa"/>
          </w:tcPr>
          <w:p w14:paraId="63FDD0E9"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1B447036"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2.7 Формування витрат по місцях і центрах відповідальності: поняття «центри і місця відповідальності витрат», їх види, критерії організації та оцінки результатів………………………</w:t>
            </w:r>
          </w:p>
        </w:tc>
        <w:tc>
          <w:tcPr>
            <w:tcW w:w="851" w:type="dxa"/>
          </w:tcPr>
          <w:p w14:paraId="2B917ADF" w14:textId="77777777" w:rsidR="00FD4287" w:rsidRPr="00FD4287" w:rsidRDefault="00FD4287" w:rsidP="00FD4287">
            <w:pPr>
              <w:spacing w:after="0" w:line="240" w:lineRule="auto"/>
              <w:rPr>
                <w:rFonts w:ascii="Times New Roman" w:hAnsi="Times New Roman"/>
                <w:sz w:val="28"/>
                <w:szCs w:val="28"/>
                <w:lang w:val="uk-UA"/>
              </w:rPr>
            </w:pPr>
          </w:p>
          <w:p w14:paraId="072379C8" w14:textId="77777777" w:rsidR="00FD4287" w:rsidRPr="00FD4287" w:rsidRDefault="00FD4287" w:rsidP="00FD4287">
            <w:pPr>
              <w:spacing w:after="0" w:line="240" w:lineRule="auto"/>
              <w:rPr>
                <w:rFonts w:ascii="Times New Roman" w:hAnsi="Times New Roman"/>
                <w:sz w:val="28"/>
                <w:szCs w:val="28"/>
                <w:lang w:val="uk-UA"/>
              </w:rPr>
            </w:pPr>
          </w:p>
          <w:p w14:paraId="7703AD0B"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139</w:t>
            </w:r>
          </w:p>
        </w:tc>
      </w:tr>
      <w:tr w:rsidR="00FD4287" w:rsidRPr="00FD4287" w14:paraId="054A745E" w14:textId="77777777" w:rsidTr="00884D62">
        <w:tc>
          <w:tcPr>
            <w:tcW w:w="534" w:type="dxa"/>
          </w:tcPr>
          <w:p w14:paraId="55BDEF42"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7290A15F"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2</w:t>
            </w:r>
            <w:r w:rsidRPr="00FD4287">
              <w:rPr>
                <w:rFonts w:ascii="Times New Roman" w:hAnsi="Times New Roman"/>
                <w:sz w:val="28"/>
                <w:szCs w:val="28"/>
              </w:rPr>
              <w:t>.</w:t>
            </w:r>
            <w:r w:rsidRPr="00FD4287">
              <w:rPr>
                <w:rFonts w:ascii="Times New Roman" w:hAnsi="Times New Roman"/>
                <w:sz w:val="28"/>
                <w:szCs w:val="28"/>
                <w:lang w:val="uk-UA"/>
              </w:rPr>
              <w:t>8</w:t>
            </w:r>
            <w:r w:rsidRPr="00FD4287">
              <w:rPr>
                <w:rFonts w:ascii="Times New Roman" w:hAnsi="Times New Roman"/>
                <w:sz w:val="28"/>
                <w:szCs w:val="28"/>
              </w:rPr>
              <w:t xml:space="preserve"> </w:t>
            </w:r>
            <w:r w:rsidRPr="00FD4287">
              <w:rPr>
                <w:rFonts w:ascii="Times New Roman" w:hAnsi="Times New Roman"/>
                <w:sz w:val="28"/>
                <w:szCs w:val="28"/>
                <w:lang w:val="uk-UA"/>
              </w:rPr>
              <w:t>Витрати комплексних виробництв: особливості обліку і методи розділення витрат…………………………………………</w:t>
            </w:r>
          </w:p>
        </w:tc>
        <w:tc>
          <w:tcPr>
            <w:tcW w:w="851" w:type="dxa"/>
          </w:tcPr>
          <w:p w14:paraId="318BB705" w14:textId="77777777" w:rsidR="00FD4287" w:rsidRPr="00FD4287" w:rsidRDefault="00FD4287" w:rsidP="00FD4287">
            <w:pPr>
              <w:spacing w:after="0" w:line="240" w:lineRule="auto"/>
              <w:rPr>
                <w:rFonts w:ascii="Times New Roman" w:hAnsi="Times New Roman"/>
                <w:sz w:val="28"/>
                <w:szCs w:val="28"/>
                <w:lang w:val="uk-UA"/>
              </w:rPr>
            </w:pPr>
          </w:p>
          <w:p w14:paraId="57F8F7E2"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146</w:t>
            </w:r>
          </w:p>
        </w:tc>
      </w:tr>
      <w:tr w:rsidR="00FD4287" w:rsidRPr="00FD4287" w14:paraId="20165158" w14:textId="77777777" w:rsidTr="00884D62">
        <w:tc>
          <w:tcPr>
            <w:tcW w:w="534" w:type="dxa"/>
          </w:tcPr>
          <w:p w14:paraId="145EF6C5"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1A2D9506" w14:textId="77777777" w:rsidR="00FD4287" w:rsidRPr="00FD4287" w:rsidRDefault="00FD4287" w:rsidP="00FD4287">
            <w:pPr>
              <w:widowControl w:val="0"/>
              <w:tabs>
                <w:tab w:val="left" w:pos="1134"/>
              </w:tabs>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2.9 Особливості обліку, аналізу і управління комплексними витратами на підприємстві……………………………………….</w:t>
            </w:r>
          </w:p>
        </w:tc>
        <w:tc>
          <w:tcPr>
            <w:tcW w:w="851" w:type="dxa"/>
          </w:tcPr>
          <w:p w14:paraId="61BAB628" w14:textId="77777777" w:rsidR="00FD4287" w:rsidRPr="00FD4287" w:rsidRDefault="00FD4287" w:rsidP="00FD4287">
            <w:pPr>
              <w:spacing w:after="0" w:line="240" w:lineRule="auto"/>
              <w:rPr>
                <w:rFonts w:ascii="Times New Roman" w:hAnsi="Times New Roman"/>
                <w:sz w:val="28"/>
                <w:szCs w:val="28"/>
                <w:lang w:val="uk-UA"/>
              </w:rPr>
            </w:pPr>
          </w:p>
          <w:p w14:paraId="52EB1876"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148</w:t>
            </w:r>
          </w:p>
        </w:tc>
      </w:tr>
      <w:tr w:rsidR="00FD4287" w:rsidRPr="00FD4287" w14:paraId="6F22B962" w14:textId="77777777" w:rsidTr="00884D62">
        <w:tc>
          <w:tcPr>
            <w:tcW w:w="534" w:type="dxa"/>
          </w:tcPr>
          <w:p w14:paraId="133B54B8"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662DCFB6" w14:textId="77777777" w:rsidR="00FD4287" w:rsidRPr="00FD4287" w:rsidRDefault="00FD4287" w:rsidP="00FD4287">
            <w:pPr>
              <w:widowControl w:val="0"/>
              <w:spacing w:after="0" w:line="240" w:lineRule="auto"/>
              <w:contextualSpacing/>
              <w:rPr>
                <w:rFonts w:ascii="Times New Roman" w:hAnsi="Times New Roman"/>
                <w:sz w:val="28"/>
                <w:szCs w:val="28"/>
              </w:rPr>
            </w:pPr>
            <w:r w:rsidRPr="00FD4287">
              <w:rPr>
                <w:rFonts w:ascii="Times New Roman" w:hAnsi="Times New Roman"/>
                <w:sz w:val="28"/>
                <w:szCs w:val="28"/>
                <w:lang w:val="uk-UA"/>
              </w:rPr>
              <w:t>2</w:t>
            </w:r>
            <w:r w:rsidRPr="00FD4287">
              <w:rPr>
                <w:rFonts w:ascii="Times New Roman" w:hAnsi="Times New Roman"/>
                <w:sz w:val="28"/>
                <w:szCs w:val="28"/>
              </w:rPr>
              <w:t>.1</w:t>
            </w:r>
            <w:r w:rsidRPr="00FD4287">
              <w:rPr>
                <w:rFonts w:ascii="Times New Roman" w:hAnsi="Times New Roman"/>
                <w:sz w:val="28"/>
                <w:szCs w:val="28"/>
                <w:lang w:val="uk-UA"/>
              </w:rPr>
              <w:t>0</w:t>
            </w:r>
            <w:r w:rsidRPr="00FD4287">
              <w:rPr>
                <w:rFonts w:ascii="Times New Roman" w:hAnsi="Times New Roman"/>
                <w:sz w:val="28"/>
                <w:szCs w:val="28"/>
              </w:rPr>
              <w:t xml:space="preserve">. </w:t>
            </w:r>
            <w:r w:rsidRPr="00FD4287">
              <w:rPr>
                <w:rFonts w:ascii="Times New Roman" w:hAnsi="Times New Roman"/>
                <w:spacing w:val="1"/>
                <w:sz w:val="28"/>
                <w:szCs w:val="28"/>
                <w:lang w:val="uk-UA"/>
              </w:rPr>
              <w:t>Особливості обліку витрат в</w:t>
            </w:r>
            <w:r w:rsidRPr="00FD4287">
              <w:rPr>
                <w:rFonts w:ascii="Times New Roman" w:hAnsi="Times New Roman"/>
                <w:sz w:val="28"/>
                <w:szCs w:val="28"/>
                <w:lang w:val="uk-UA"/>
              </w:rPr>
              <w:t xml:space="preserve"> галузях </w:t>
            </w:r>
            <w:r w:rsidRPr="00FD4287">
              <w:rPr>
                <w:rFonts w:ascii="Times New Roman" w:hAnsi="Times New Roman"/>
                <w:spacing w:val="1"/>
                <w:sz w:val="28"/>
                <w:szCs w:val="28"/>
                <w:lang w:val="uk-UA"/>
              </w:rPr>
              <w:t>промисловості……..</w:t>
            </w:r>
          </w:p>
        </w:tc>
        <w:tc>
          <w:tcPr>
            <w:tcW w:w="851" w:type="dxa"/>
          </w:tcPr>
          <w:p w14:paraId="06867427"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151</w:t>
            </w:r>
          </w:p>
        </w:tc>
      </w:tr>
      <w:tr w:rsidR="00FD4287" w:rsidRPr="00FD4287" w14:paraId="48D34C2F" w14:textId="77777777" w:rsidTr="00884D62">
        <w:tc>
          <w:tcPr>
            <w:tcW w:w="8368" w:type="dxa"/>
            <w:gridSpan w:val="3"/>
          </w:tcPr>
          <w:p w14:paraId="222ECDCE"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ТЕСТИ…………………………………………………………………...</w:t>
            </w:r>
          </w:p>
        </w:tc>
        <w:tc>
          <w:tcPr>
            <w:tcW w:w="851" w:type="dxa"/>
          </w:tcPr>
          <w:p w14:paraId="789A0C3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162</w:t>
            </w:r>
          </w:p>
        </w:tc>
      </w:tr>
      <w:tr w:rsidR="00FD4287" w:rsidRPr="00FD4287" w14:paraId="4EBBA75E" w14:textId="77777777" w:rsidTr="00884D62">
        <w:tc>
          <w:tcPr>
            <w:tcW w:w="8368" w:type="dxa"/>
            <w:gridSpan w:val="3"/>
          </w:tcPr>
          <w:p w14:paraId="6D1E7586"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РОЗРАХУНКОВІ ЗАВДАННЯ………………………………………..</w:t>
            </w:r>
          </w:p>
        </w:tc>
        <w:tc>
          <w:tcPr>
            <w:tcW w:w="851" w:type="dxa"/>
          </w:tcPr>
          <w:p w14:paraId="448F7656"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205</w:t>
            </w:r>
          </w:p>
        </w:tc>
      </w:tr>
      <w:tr w:rsidR="00FD4287" w:rsidRPr="00FD4287" w14:paraId="5C320C43" w14:textId="77777777" w:rsidTr="00884D62">
        <w:tc>
          <w:tcPr>
            <w:tcW w:w="8368" w:type="dxa"/>
            <w:gridSpan w:val="3"/>
          </w:tcPr>
          <w:p w14:paraId="1010B118" w14:textId="77777777" w:rsidR="00FD4287" w:rsidRPr="00FD4287" w:rsidRDefault="00FD4287" w:rsidP="00FD4287">
            <w:pPr>
              <w:tabs>
                <w:tab w:val="left" w:pos="1407"/>
                <w:tab w:val="left" w:pos="1840"/>
                <w:tab w:val="left" w:pos="3844"/>
                <w:tab w:val="left" w:pos="4499"/>
                <w:tab w:val="left" w:pos="5820"/>
                <w:tab w:val="left" w:pos="6475"/>
                <w:tab w:val="left" w:pos="7796"/>
                <w:tab w:val="left" w:pos="8451"/>
                <w:tab w:val="left" w:pos="9450"/>
                <w:tab w:val="left" w:pos="9558"/>
                <w:tab w:val="left" w:pos="10399"/>
                <w:tab w:val="left" w:pos="10621"/>
              </w:tabs>
              <w:spacing w:after="0" w:line="240" w:lineRule="auto"/>
              <w:rPr>
                <w:rFonts w:ascii="Times New Roman" w:hAnsi="Times New Roman"/>
                <w:sz w:val="28"/>
                <w:szCs w:val="28"/>
                <w:lang w:val="uk-UA"/>
              </w:rPr>
            </w:pPr>
            <w:r w:rsidRPr="00FD4287">
              <w:rPr>
                <w:rFonts w:ascii="Times New Roman" w:hAnsi="Times New Roman"/>
                <w:sz w:val="28"/>
                <w:szCs w:val="28"/>
                <w:lang w:val="uk-UA"/>
              </w:rPr>
              <w:t>КОМПЛЕКСНЕ ІНДИВІДУАЛЬНЕ ЗАВДАННЯ……………………</w:t>
            </w:r>
          </w:p>
        </w:tc>
        <w:tc>
          <w:tcPr>
            <w:tcW w:w="851" w:type="dxa"/>
          </w:tcPr>
          <w:p w14:paraId="6B66A76E"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225</w:t>
            </w:r>
          </w:p>
        </w:tc>
      </w:tr>
      <w:tr w:rsidR="00FD4287" w:rsidRPr="00FD4287" w14:paraId="4DB13B7A" w14:textId="77777777" w:rsidTr="00884D62">
        <w:tc>
          <w:tcPr>
            <w:tcW w:w="8368" w:type="dxa"/>
            <w:gridSpan w:val="3"/>
          </w:tcPr>
          <w:p w14:paraId="070D565D" w14:textId="77777777" w:rsidR="00FD4287" w:rsidRPr="00FD4287" w:rsidRDefault="00FD4287" w:rsidP="00FD4287">
            <w:pPr>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 xml:space="preserve">3 СУЧАСНА СИСТЕМА УПРАВЛІННЯ ВИТРАТАМИ </w:t>
            </w:r>
          </w:p>
          <w:p w14:paraId="25B6D01B" w14:textId="77777777" w:rsidR="00FD4287" w:rsidRPr="00FD4287" w:rsidRDefault="00FD4287" w:rsidP="00FD4287">
            <w:pPr>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НА ПІДПРИЄМСТВІ…………………………………………………...</w:t>
            </w:r>
          </w:p>
        </w:tc>
        <w:tc>
          <w:tcPr>
            <w:tcW w:w="851" w:type="dxa"/>
          </w:tcPr>
          <w:p w14:paraId="715A56A0" w14:textId="77777777" w:rsidR="00FD4287" w:rsidRPr="00FD4287" w:rsidRDefault="00FD4287" w:rsidP="00FD4287">
            <w:pPr>
              <w:spacing w:after="0" w:line="240" w:lineRule="auto"/>
              <w:rPr>
                <w:rFonts w:ascii="Times New Roman" w:hAnsi="Times New Roman"/>
                <w:sz w:val="28"/>
                <w:szCs w:val="28"/>
                <w:lang w:val="uk-UA"/>
              </w:rPr>
            </w:pPr>
          </w:p>
          <w:p w14:paraId="31BA288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237</w:t>
            </w:r>
          </w:p>
        </w:tc>
      </w:tr>
      <w:tr w:rsidR="00FD4287" w:rsidRPr="00FD4287" w14:paraId="18EEA584" w14:textId="77777777" w:rsidTr="00884D62">
        <w:tc>
          <w:tcPr>
            <w:tcW w:w="534" w:type="dxa"/>
          </w:tcPr>
          <w:p w14:paraId="234383E6"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7027DA74"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3</w:t>
            </w:r>
            <w:r w:rsidRPr="00FD4287">
              <w:rPr>
                <w:rFonts w:ascii="Times New Roman" w:hAnsi="Times New Roman"/>
                <w:sz w:val="28"/>
                <w:szCs w:val="28"/>
              </w:rPr>
              <w:t xml:space="preserve">. </w:t>
            </w:r>
            <w:r w:rsidRPr="00FD4287">
              <w:rPr>
                <w:rFonts w:ascii="Times New Roman" w:hAnsi="Times New Roman"/>
                <w:sz w:val="28"/>
                <w:szCs w:val="28"/>
                <w:lang w:val="uk-UA"/>
              </w:rPr>
              <w:t xml:space="preserve">1 </w:t>
            </w:r>
            <w:r w:rsidRPr="00FD4287">
              <w:rPr>
                <w:rFonts w:ascii="Times New Roman" w:hAnsi="Times New Roman"/>
                <w:spacing w:val="-6"/>
                <w:sz w:val="28"/>
                <w:szCs w:val="28"/>
                <w:lang w:val="uk-UA"/>
              </w:rPr>
              <w:t>Методи управління витратами в сучасній світовій практиці…</w:t>
            </w:r>
          </w:p>
        </w:tc>
        <w:tc>
          <w:tcPr>
            <w:tcW w:w="851" w:type="dxa"/>
          </w:tcPr>
          <w:p w14:paraId="43F4946B"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237</w:t>
            </w:r>
          </w:p>
        </w:tc>
      </w:tr>
      <w:tr w:rsidR="00FD4287" w:rsidRPr="00FD4287" w14:paraId="75D73BEE" w14:textId="77777777" w:rsidTr="00884D62">
        <w:tc>
          <w:tcPr>
            <w:tcW w:w="534" w:type="dxa"/>
          </w:tcPr>
          <w:p w14:paraId="165067DC"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25AD3186"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3.2 Основні інструменти контролю витрат. Загальна характеристика сфер і видів контролю над витратами в системі обліку і аналізу витрат на підприємстві…………………………</w:t>
            </w:r>
          </w:p>
        </w:tc>
        <w:tc>
          <w:tcPr>
            <w:tcW w:w="851" w:type="dxa"/>
          </w:tcPr>
          <w:p w14:paraId="0051A9EA" w14:textId="77777777" w:rsidR="00FD4287" w:rsidRPr="00FD4287" w:rsidRDefault="00FD4287" w:rsidP="00FD4287">
            <w:pPr>
              <w:spacing w:after="0" w:line="240" w:lineRule="auto"/>
              <w:rPr>
                <w:rFonts w:ascii="Times New Roman" w:hAnsi="Times New Roman"/>
                <w:sz w:val="28"/>
                <w:szCs w:val="28"/>
                <w:lang w:val="uk-UA"/>
              </w:rPr>
            </w:pPr>
          </w:p>
          <w:p w14:paraId="57F02D61" w14:textId="77777777" w:rsidR="00FD4287" w:rsidRPr="00FD4287" w:rsidRDefault="00FD4287" w:rsidP="00FD4287">
            <w:pPr>
              <w:spacing w:after="0" w:line="240" w:lineRule="auto"/>
              <w:rPr>
                <w:rFonts w:ascii="Times New Roman" w:hAnsi="Times New Roman"/>
                <w:sz w:val="28"/>
                <w:szCs w:val="28"/>
                <w:lang w:val="uk-UA"/>
              </w:rPr>
            </w:pPr>
          </w:p>
          <w:p w14:paraId="3409C4F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255</w:t>
            </w:r>
          </w:p>
        </w:tc>
      </w:tr>
      <w:tr w:rsidR="00FD4287" w:rsidRPr="00FD4287" w14:paraId="11A05205" w14:textId="77777777" w:rsidTr="00884D62">
        <w:tc>
          <w:tcPr>
            <w:tcW w:w="534" w:type="dxa"/>
          </w:tcPr>
          <w:p w14:paraId="5D231CBC"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27123B21"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3.3 Економія ресурсів і напрями підвищення ефективності управління витратами. Джерела і чинники зниження собівартості</w:t>
            </w:r>
            <w:r w:rsidRPr="00FD4287">
              <w:rPr>
                <w:rFonts w:ascii="Times New Roman" w:hAnsi="Times New Roman"/>
                <w:i/>
                <w:sz w:val="28"/>
                <w:szCs w:val="28"/>
                <w:lang w:val="uk-UA"/>
              </w:rPr>
              <w:t xml:space="preserve"> </w:t>
            </w:r>
            <w:r w:rsidRPr="00FD4287">
              <w:rPr>
                <w:rFonts w:ascii="Times New Roman" w:hAnsi="Times New Roman"/>
                <w:sz w:val="28"/>
                <w:szCs w:val="28"/>
                <w:lang w:val="uk-UA"/>
              </w:rPr>
              <w:t>продукції……………………………………………..</w:t>
            </w:r>
          </w:p>
        </w:tc>
        <w:tc>
          <w:tcPr>
            <w:tcW w:w="851" w:type="dxa"/>
          </w:tcPr>
          <w:p w14:paraId="01732ADF" w14:textId="77777777" w:rsidR="00FD4287" w:rsidRPr="00FD4287" w:rsidRDefault="00FD4287" w:rsidP="00FD4287">
            <w:pPr>
              <w:spacing w:after="0" w:line="240" w:lineRule="auto"/>
              <w:rPr>
                <w:rFonts w:ascii="Times New Roman" w:hAnsi="Times New Roman"/>
                <w:sz w:val="28"/>
                <w:szCs w:val="28"/>
                <w:lang w:val="uk-UA"/>
              </w:rPr>
            </w:pPr>
          </w:p>
          <w:p w14:paraId="3A40643C" w14:textId="77777777" w:rsidR="00FD4287" w:rsidRPr="00FD4287" w:rsidRDefault="00FD4287" w:rsidP="00FD4287">
            <w:pPr>
              <w:spacing w:after="0" w:line="240" w:lineRule="auto"/>
              <w:rPr>
                <w:rFonts w:ascii="Times New Roman" w:hAnsi="Times New Roman"/>
                <w:sz w:val="28"/>
                <w:szCs w:val="28"/>
                <w:lang w:val="uk-UA"/>
              </w:rPr>
            </w:pPr>
          </w:p>
          <w:p w14:paraId="5352269E"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261</w:t>
            </w:r>
          </w:p>
        </w:tc>
      </w:tr>
      <w:tr w:rsidR="00FD4287" w:rsidRPr="00FD4287" w14:paraId="30AC6D81" w14:textId="77777777" w:rsidTr="00884D62">
        <w:tc>
          <w:tcPr>
            <w:tcW w:w="534" w:type="dxa"/>
          </w:tcPr>
          <w:p w14:paraId="4E773C64"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4F54B978" w14:textId="77777777" w:rsidR="00FD4287" w:rsidRPr="00FD4287" w:rsidRDefault="00FD4287" w:rsidP="00FD4287">
            <w:pPr>
              <w:widowControl w:val="0"/>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3</w:t>
            </w:r>
            <w:r w:rsidRPr="00FD4287">
              <w:rPr>
                <w:rFonts w:ascii="Times New Roman" w:hAnsi="Times New Roman"/>
                <w:sz w:val="28"/>
                <w:szCs w:val="28"/>
              </w:rPr>
              <w:t>.</w:t>
            </w:r>
            <w:r w:rsidRPr="00FD4287">
              <w:rPr>
                <w:rFonts w:ascii="Times New Roman" w:hAnsi="Times New Roman"/>
                <w:sz w:val="28"/>
                <w:szCs w:val="28"/>
                <w:lang w:val="uk-UA"/>
              </w:rPr>
              <w:t>4</w:t>
            </w:r>
            <w:r w:rsidRPr="00FD4287">
              <w:rPr>
                <w:rFonts w:ascii="Times New Roman" w:hAnsi="Times New Roman"/>
                <w:sz w:val="28"/>
                <w:szCs w:val="28"/>
              </w:rPr>
              <w:t xml:space="preserve"> </w:t>
            </w:r>
            <w:r w:rsidRPr="00FD4287">
              <w:rPr>
                <w:rFonts w:ascii="Times New Roman" w:hAnsi="Times New Roman"/>
                <w:sz w:val="28"/>
                <w:szCs w:val="28"/>
                <w:lang w:val="uk-UA"/>
              </w:rPr>
              <w:t>Модель «витрати - випуск-прибуток» (CVP): поняття, підходи побудови і проведення CVP – аналізу…………………</w:t>
            </w:r>
          </w:p>
        </w:tc>
        <w:tc>
          <w:tcPr>
            <w:tcW w:w="851" w:type="dxa"/>
          </w:tcPr>
          <w:p w14:paraId="005C1514" w14:textId="77777777" w:rsidR="00FD4287" w:rsidRPr="00FD4287" w:rsidRDefault="00FD4287" w:rsidP="00FD4287">
            <w:pPr>
              <w:spacing w:after="0" w:line="240" w:lineRule="auto"/>
              <w:rPr>
                <w:rFonts w:ascii="Times New Roman" w:hAnsi="Times New Roman"/>
                <w:sz w:val="28"/>
                <w:szCs w:val="28"/>
                <w:lang w:val="uk-UA"/>
              </w:rPr>
            </w:pPr>
          </w:p>
          <w:p w14:paraId="67A143A1"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264</w:t>
            </w:r>
          </w:p>
        </w:tc>
      </w:tr>
      <w:tr w:rsidR="00FD4287" w:rsidRPr="00FD4287" w14:paraId="328E816F" w14:textId="77777777" w:rsidTr="00884D62">
        <w:tc>
          <w:tcPr>
            <w:tcW w:w="534" w:type="dxa"/>
          </w:tcPr>
          <w:p w14:paraId="61F1B2F2"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106AD9E4"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6E35A97C" w14:textId="77777777" w:rsidR="00FD4287" w:rsidRPr="00FD4287" w:rsidRDefault="00FD4287" w:rsidP="00FD4287">
            <w:pPr>
              <w:spacing w:after="0" w:line="240" w:lineRule="auto"/>
              <w:contextualSpacing/>
              <w:jc w:val="both"/>
              <w:rPr>
                <w:rFonts w:ascii="Times New Roman" w:hAnsi="Times New Roman"/>
                <w:sz w:val="28"/>
                <w:szCs w:val="28"/>
              </w:rPr>
            </w:pPr>
            <w:r w:rsidRPr="00FD4287">
              <w:rPr>
                <w:rFonts w:ascii="Times New Roman" w:hAnsi="Times New Roman"/>
                <w:sz w:val="28"/>
                <w:szCs w:val="28"/>
                <w:lang w:val="uk-UA"/>
              </w:rPr>
              <w:t>3</w:t>
            </w:r>
            <w:r w:rsidRPr="00FD4287">
              <w:rPr>
                <w:rFonts w:ascii="Times New Roman" w:hAnsi="Times New Roman"/>
                <w:sz w:val="28"/>
                <w:szCs w:val="28"/>
              </w:rPr>
              <w:t>.</w:t>
            </w:r>
            <w:r w:rsidRPr="00FD4287">
              <w:rPr>
                <w:rFonts w:ascii="Times New Roman" w:hAnsi="Times New Roman"/>
                <w:sz w:val="28"/>
                <w:szCs w:val="28"/>
                <w:lang w:val="uk-UA"/>
              </w:rPr>
              <w:t>4</w:t>
            </w:r>
            <w:r w:rsidRPr="00FD4287">
              <w:rPr>
                <w:rFonts w:ascii="Times New Roman" w:hAnsi="Times New Roman"/>
                <w:sz w:val="28"/>
                <w:szCs w:val="28"/>
              </w:rPr>
              <w:t>.</w:t>
            </w:r>
            <w:r w:rsidRPr="00FD4287">
              <w:rPr>
                <w:rFonts w:ascii="Times New Roman" w:hAnsi="Times New Roman"/>
                <w:bCs/>
                <w:sz w:val="28"/>
                <w:szCs w:val="28"/>
              </w:rPr>
              <w:t xml:space="preserve">1 </w:t>
            </w:r>
            <w:r w:rsidRPr="00FD4287">
              <w:rPr>
                <w:rFonts w:ascii="Times New Roman" w:hAnsi="Times New Roman"/>
                <w:bCs/>
                <w:sz w:val="28"/>
                <w:szCs w:val="28"/>
                <w:lang w:val="uk-UA"/>
              </w:rPr>
              <w:t>Управління витратами методом CVP - аналізу в стратегічних цілях розвитку підприємства…………………</w:t>
            </w:r>
          </w:p>
        </w:tc>
        <w:tc>
          <w:tcPr>
            <w:tcW w:w="851" w:type="dxa"/>
          </w:tcPr>
          <w:p w14:paraId="1BB3F9F4" w14:textId="77777777" w:rsidR="00FD4287" w:rsidRPr="00FD4287" w:rsidRDefault="00FD4287" w:rsidP="00FD4287">
            <w:pPr>
              <w:spacing w:after="0" w:line="240" w:lineRule="auto"/>
              <w:rPr>
                <w:rFonts w:ascii="Times New Roman" w:hAnsi="Times New Roman"/>
                <w:sz w:val="28"/>
                <w:szCs w:val="28"/>
                <w:lang w:val="uk-UA"/>
              </w:rPr>
            </w:pPr>
          </w:p>
          <w:p w14:paraId="6288BB8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264</w:t>
            </w:r>
          </w:p>
        </w:tc>
      </w:tr>
      <w:tr w:rsidR="00FD4287" w:rsidRPr="00FD4287" w14:paraId="4D86863E" w14:textId="77777777" w:rsidTr="00884D62">
        <w:tc>
          <w:tcPr>
            <w:tcW w:w="534" w:type="dxa"/>
          </w:tcPr>
          <w:p w14:paraId="200847EF"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78BC4FAC"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6B496DFF" w14:textId="77777777" w:rsidR="00FD4287" w:rsidRPr="00FD4287" w:rsidRDefault="00FD4287" w:rsidP="00FD4287">
            <w:pPr>
              <w:widowControl w:val="0"/>
              <w:spacing w:after="0" w:line="240" w:lineRule="auto"/>
              <w:jc w:val="both"/>
              <w:rPr>
                <w:rFonts w:ascii="Times New Roman" w:hAnsi="Times New Roman"/>
                <w:sz w:val="28"/>
                <w:szCs w:val="28"/>
                <w:lang w:val="uk-UA"/>
              </w:rPr>
            </w:pPr>
            <w:r w:rsidRPr="00FD4287">
              <w:rPr>
                <w:rFonts w:ascii="Times New Roman" w:hAnsi="Times New Roman"/>
                <w:bCs/>
                <w:sz w:val="28"/>
                <w:szCs w:val="28"/>
                <w:lang w:val="uk-UA"/>
              </w:rPr>
              <w:t>3.4.2 Поведінка витрат залежно від зміни обсягів виробництва (продажів)……………………………………….</w:t>
            </w:r>
          </w:p>
        </w:tc>
        <w:tc>
          <w:tcPr>
            <w:tcW w:w="851" w:type="dxa"/>
          </w:tcPr>
          <w:p w14:paraId="7B0DBADB" w14:textId="77777777" w:rsidR="00FD4287" w:rsidRPr="00FD4287" w:rsidRDefault="00FD4287" w:rsidP="00FD4287">
            <w:pPr>
              <w:spacing w:after="0" w:line="240" w:lineRule="auto"/>
              <w:rPr>
                <w:rFonts w:ascii="Times New Roman" w:hAnsi="Times New Roman"/>
                <w:sz w:val="28"/>
                <w:szCs w:val="28"/>
                <w:lang w:val="uk-UA"/>
              </w:rPr>
            </w:pPr>
          </w:p>
          <w:p w14:paraId="58C66110"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271</w:t>
            </w:r>
          </w:p>
        </w:tc>
      </w:tr>
      <w:tr w:rsidR="00FD4287" w:rsidRPr="00FD4287" w14:paraId="50C66643" w14:textId="77777777" w:rsidTr="00884D62">
        <w:tc>
          <w:tcPr>
            <w:tcW w:w="534" w:type="dxa"/>
          </w:tcPr>
          <w:p w14:paraId="3CD8D3C9" w14:textId="77777777" w:rsidR="00FD4287" w:rsidRPr="00FD4287" w:rsidRDefault="00FD4287" w:rsidP="00FD4287">
            <w:pPr>
              <w:spacing w:after="0" w:line="240" w:lineRule="auto"/>
              <w:rPr>
                <w:rFonts w:ascii="Times New Roman" w:hAnsi="Times New Roman"/>
                <w:sz w:val="28"/>
                <w:szCs w:val="28"/>
                <w:lang w:val="uk-UA"/>
              </w:rPr>
            </w:pPr>
          </w:p>
        </w:tc>
        <w:tc>
          <w:tcPr>
            <w:tcW w:w="425" w:type="dxa"/>
          </w:tcPr>
          <w:p w14:paraId="6541A8FF" w14:textId="77777777" w:rsidR="00FD4287" w:rsidRPr="00FD4287" w:rsidRDefault="00FD4287" w:rsidP="00FD4287">
            <w:pPr>
              <w:spacing w:after="0" w:line="240" w:lineRule="auto"/>
              <w:rPr>
                <w:rFonts w:ascii="Times New Roman" w:hAnsi="Times New Roman"/>
                <w:sz w:val="28"/>
                <w:szCs w:val="28"/>
                <w:lang w:val="uk-UA"/>
              </w:rPr>
            </w:pPr>
          </w:p>
        </w:tc>
        <w:tc>
          <w:tcPr>
            <w:tcW w:w="7409" w:type="dxa"/>
          </w:tcPr>
          <w:p w14:paraId="22FD3CD1"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3.4.3 Операційна активність і чутливість прибутку як чинник побудови системи управління витратами на підприємстві……………………………………………………</w:t>
            </w:r>
          </w:p>
        </w:tc>
        <w:tc>
          <w:tcPr>
            <w:tcW w:w="851" w:type="dxa"/>
          </w:tcPr>
          <w:p w14:paraId="6812F344" w14:textId="77777777" w:rsidR="00FD4287" w:rsidRPr="00FD4287" w:rsidRDefault="00FD4287" w:rsidP="00FD4287">
            <w:pPr>
              <w:spacing w:after="0" w:line="240" w:lineRule="auto"/>
              <w:rPr>
                <w:rFonts w:ascii="Times New Roman" w:hAnsi="Times New Roman"/>
                <w:sz w:val="28"/>
                <w:szCs w:val="28"/>
                <w:lang w:val="uk-UA"/>
              </w:rPr>
            </w:pPr>
          </w:p>
          <w:p w14:paraId="3A0B73A3" w14:textId="77777777" w:rsidR="00FD4287" w:rsidRPr="00FD4287" w:rsidRDefault="00FD4287" w:rsidP="00FD4287">
            <w:pPr>
              <w:spacing w:after="0" w:line="240" w:lineRule="auto"/>
              <w:rPr>
                <w:rFonts w:ascii="Times New Roman" w:hAnsi="Times New Roman"/>
                <w:sz w:val="28"/>
                <w:szCs w:val="28"/>
                <w:lang w:val="uk-UA"/>
              </w:rPr>
            </w:pPr>
          </w:p>
          <w:p w14:paraId="645FF85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275</w:t>
            </w:r>
          </w:p>
        </w:tc>
      </w:tr>
      <w:tr w:rsidR="00FD4287" w:rsidRPr="00FD4287" w14:paraId="7765C2ED" w14:textId="77777777" w:rsidTr="00884D62">
        <w:tc>
          <w:tcPr>
            <w:tcW w:w="534" w:type="dxa"/>
          </w:tcPr>
          <w:p w14:paraId="664DF792"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581F9712"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3.5 Планування і прогнозування витрат: суть, завдання, особливості застосування інструментів бюджетування і планування собівартості…………………………………………..</w:t>
            </w:r>
          </w:p>
        </w:tc>
        <w:tc>
          <w:tcPr>
            <w:tcW w:w="851" w:type="dxa"/>
          </w:tcPr>
          <w:p w14:paraId="4EF3711E" w14:textId="77777777" w:rsidR="00FD4287" w:rsidRPr="00FD4287" w:rsidRDefault="00FD4287" w:rsidP="00FD4287">
            <w:pPr>
              <w:spacing w:after="0" w:line="240" w:lineRule="auto"/>
              <w:rPr>
                <w:rFonts w:ascii="Times New Roman" w:hAnsi="Times New Roman"/>
                <w:sz w:val="28"/>
                <w:szCs w:val="28"/>
                <w:lang w:val="uk-UA"/>
              </w:rPr>
            </w:pPr>
          </w:p>
          <w:p w14:paraId="6C477518" w14:textId="77777777" w:rsidR="00FD4287" w:rsidRPr="00FD4287" w:rsidRDefault="00FD4287" w:rsidP="00FD4287">
            <w:pPr>
              <w:spacing w:after="0" w:line="240" w:lineRule="auto"/>
              <w:rPr>
                <w:rFonts w:ascii="Times New Roman" w:hAnsi="Times New Roman"/>
                <w:sz w:val="28"/>
                <w:szCs w:val="28"/>
                <w:lang w:val="uk-UA"/>
              </w:rPr>
            </w:pPr>
          </w:p>
          <w:p w14:paraId="0C641AD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278</w:t>
            </w:r>
          </w:p>
        </w:tc>
      </w:tr>
      <w:tr w:rsidR="00FD4287" w:rsidRPr="00FD4287" w14:paraId="523D3575" w14:textId="77777777" w:rsidTr="00884D62">
        <w:tc>
          <w:tcPr>
            <w:tcW w:w="534" w:type="dxa"/>
          </w:tcPr>
          <w:p w14:paraId="15F3F9BB"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4BC049AF"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3.6 Кошторис витрат структурних підрозділів. Витрати основних підрозділів і допоміжних виробництв……………….</w:t>
            </w:r>
          </w:p>
        </w:tc>
        <w:tc>
          <w:tcPr>
            <w:tcW w:w="851" w:type="dxa"/>
          </w:tcPr>
          <w:p w14:paraId="2AD794BE" w14:textId="77777777" w:rsidR="00FD4287" w:rsidRPr="00FD4287" w:rsidRDefault="00FD4287" w:rsidP="00FD4287">
            <w:pPr>
              <w:spacing w:after="0" w:line="240" w:lineRule="auto"/>
              <w:rPr>
                <w:rFonts w:ascii="Times New Roman" w:hAnsi="Times New Roman"/>
                <w:sz w:val="28"/>
                <w:szCs w:val="28"/>
                <w:lang w:val="uk-UA"/>
              </w:rPr>
            </w:pPr>
          </w:p>
          <w:p w14:paraId="2B72128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280</w:t>
            </w:r>
          </w:p>
        </w:tc>
      </w:tr>
      <w:tr w:rsidR="00FD4287" w:rsidRPr="00FD4287" w14:paraId="7810714A" w14:textId="77777777" w:rsidTr="00884D62">
        <w:tc>
          <w:tcPr>
            <w:tcW w:w="534" w:type="dxa"/>
          </w:tcPr>
          <w:p w14:paraId="1138ABBD"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46212A28"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3.7 Бюджетування як інструмент контролю витрат в системі стратегічного управління витратами. Складання гнучкого кошторису (бюджету) як спосіб оцінки роботи підрозділів. Бюджетування в системі управлінні витратами як спосіб оптимізації розподілу ресурсів підприємства……………………</w:t>
            </w:r>
          </w:p>
        </w:tc>
        <w:tc>
          <w:tcPr>
            <w:tcW w:w="851" w:type="dxa"/>
          </w:tcPr>
          <w:p w14:paraId="015B18BA" w14:textId="77777777" w:rsidR="00FD4287" w:rsidRPr="00FD4287" w:rsidRDefault="00FD4287" w:rsidP="00FD4287">
            <w:pPr>
              <w:spacing w:after="0" w:line="240" w:lineRule="auto"/>
              <w:rPr>
                <w:rFonts w:ascii="Times New Roman" w:hAnsi="Times New Roman"/>
                <w:sz w:val="28"/>
                <w:szCs w:val="28"/>
                <w:lang w:val="uk-UA"/>
              </w:rPr>
            </w:pPr>
          </w:p>
          <w:p w14:paraId="1ED04308" w14:textId="77777777" w:rsidR="00FD4287" w:rsidRPr="00FD4287" w:rsidRDefault="00FD4287" w:rsidP="00FD4287">
            <w:pPr>
              <w:spacing w:after="0" w:line="240" w:lineRule="auto"/>
              <w:rPr>
                <w:rFonts w:ascii="Times New Roman" w:hAnsi="Times New Roman"/>
                <w:sz w:val="28"/>
                <w:szCs w:val="28"/>
                <w:lang w:val="uk-UA"/>
              </w:rPr>
            </w:pPr>
          </w:p>
          <w:p w14:paraId="36A84ADF" w14:textId="77777777" w:rsidR="00FD4287" w:rsidRPr="00FD4287" w:rsidRDefault="00FD4287" w:rsidP="00FD4287">
            <w:pPr>
              <w:spacing w:after="0" w:line="240" w:lineRule="auto"/>
              <w:rPr>
                <w:rFonts w:ascii="Times New Roman" w:hAnsi="Times New Roman"/>
                <w:sz w:val="28"/>
                <w:szCs w:val="28"/>
                <w:lang w:val="uk-UA"/>
              </w:rPr>
            </w:pPr>
          </w:p>
          <w:p w14:paraId="714D1E7E" w14:textId="77777777" w:rsidR="00FD4287" w:rsidRPr="00FD4287" w:rsidRDefault="00FD4287" w:rsidP="00FD4287">
            <w:pPr>
              <w:spacing w:after="0" w:line="240" w:lineRule="auto"/>
              <w:rPr>
                <w:rFonts w:ascii="Times New Roman" w:hAnsi="Times New Roman"/>
                <w:sz w:val="28"/>
                <w:szCs w:val="28"/>
                <w:lang w:val="uk-UA"/>
              </w:rPr>
            </w:pPr>
          </w:p>
          <w:p w14:paraId="3697C940"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286</w:t>
            </w:r>
          </w:p>
        </w:tc>
      </w:tr>
      <w:tr w:rsidR="00FD4287" w:rsidRPr="00FD4287" w14:paraId="20A834D1" w14:textId="77777777" w:rsidTr="00884D62">
        <w:tc>
          <w:tcPr>
            <w:tcW w:w="8368" w:type="dxa"/>
            <w:gridSpan w:val="3"/>
          </w:tcPr>
          <w:p w14:paraId="29D72A4E"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ТЕСТИ…………………………………………………………………</w:t>
            </w:r>
          </w:p>
        </w:tc>
        <w:tc>
          <w:tcPr>
            <w:tcW w:w="851" w:type="dxa"/>
          </w:tcPr>
          <w:p w14:paraId="3E7EC71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294</w:t>
            </w:r>
          </w:p>
        </w:tc>
      </w:tr>
      <w:tr w:rsidR="00FD4287" w:rsidRPr="00FD4287" w14:paraId="3B65E558" w14:textId="77777777" w:rsidTr="00884D62">
        <w:tc>
          <w:tcPr>
            <w:tcW w:w="8368" w:type="dxa"/>
            <w:gridSpan w:val="3"/>
          </w:tcPr>
          <w:p w14:paraId="6FFEF4A3"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РОЗРАХУНКОВІ ЗАВДАННЯ………………………………………</w:t>
            </w:r>
          </w:p>
        </w:tc>
        <w:tc>
          <w:tcPr>
            <w:tcW w:w="851" w:type="dxa"/>
          </w:tcPr>
          <w:p w14:paraId="22FC12B1"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316</w:t>
            </w:r>
          </w:p>
        </w:tc>
      </w:tr>
      <w:tr w:rsidR="00FD4287" w:rsidRPr="00FD4287" w14:paraId="2CE8AD2C" w14:textId="77777777" w:rsidTr="00884D62">
        <w:tc>
          <w:tcPr>
            <w:tcW w:w="8368" w:type="dxa"/>
            <w:gridSpan w:val="3"/>
          </w:tcPr>
          <w:p w14:paraId="4F1C4107"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4 ОСОБЛИВОСТ</w:t>
            </w:r>
            <w:r w:rsidRPr="00FD4287">
              <w:rPr>
                <w:rFonts w:ascii="Times New Roman" w:hAnsi="Times New Roman"/>
                <w:sz w:val="28"/>
                <w:szCs w:val="28"/>
              </w:rPr>
              <w:t xml:space="preserve">І СТРАТЕГІЧНОГО УПРАВЛІННЯ ВИТРАТАМИ НА ПІДПРИЄМСТВІ. ФОРМУВАННЯ КОМПЛЕКСНОЇ СИСТЕМИ УПРАВЛІННЯ ВИТРАТАМИ НА ПІДПРИЄМСТВІ В РАМКАХ </w:t>
            </w:r>
            <w:r w:rsidRPr="00FD4287">
              <w:rPr>
                <w:rFonts w:ascii="Times New Roman" w:hAnsi="Times New Roman"/>
                <w:sz w:val="28"/>
                <w:szCs w:val="28"/>
                <w:lang w:val="uk-UA"/>
              </w:rPr>
              <w:t xml:space="preserve">ОБРАНОЇ </w:t>
            </w:r>
            <w:r w:rsidRPr="00FD4287">
              <w:rPr>
                <w:rFonts w:ascii="Times New Roman" w:hAnsi="Times New Roman"/>
                <w:sz w:val="28"/>
                <w:szCs w:val="28"/>
              </w:rPr>
              <w:t>СТРАТЕГІЇ ПІДПРИЄМСТВ</w:t>
            </w:r>
            <w:r w:rsidRPr="00FD4287">
              <w:rPr>
                <w:rFonts w:ascii="Times New Roman" w:hAnsi="Times New Roman"/>
                <w:sz w:val="28"/>
                <w:szCs w:val="28"/>
                <w:lang w:val="uk-UA"/>
              </w:rPr>
              <w:t>А………………………………………………………</w:t>
            </w:r>
          </w:p>
        </w:tc>
        <w:tc>
          <w:tcPr>
            <w:tcW w:w="851" w:type="dxa"/>
          </w:tcPr>
          <w:p w14:paraId="09F77E24" w14:textId="77777777" w:rsidR="00FD4287" w:rsidRPr="00FD4287" w:rsidRDefault="00FD4287" w:rsidP="00FD4287">
            <w:pPr>
              <w:spacing w:after="0" w:line="240" w:lineRule="auto"/>
              <w:rPr>
                <w:rFonts w:ascii="Times New Roman" w:hAnsi="Times New Roman"/>
                <w:sz w:val="28"/>
                <w:szCs w:val="28"/>
                <w:lang w:val="uk-UA"/>
              </w:rPr>
            </w:pPr>
          </w:p>
          <w:p w14:paraId="76AEE153" w14:textId="77777777" w:rsidR="00FD4287" w:rsidRPr="00FD4287" w:rsidRDefault="00FD4287" w:rsidP="00FD4287">
            <w:pPr>
              <w:spacing w:after="0" w:line="240" w:lineRule="auto"/>
              <w:rPr>
                <w:rFonts w:ascii="Times New Roman" w:hAnsi="Times New Roman"/>
                <w:sz w:val="28"/>
                <w:szCs w:val="28"/>
                <w:lang w:val="uk-UA"/>
              </w:rPr>
            </w:pPr>
          </w:p>
          <w:p w14:paraId="2E071A79" w14:textId="77777777" w:rsidR="00FD4287" w:rsidRPr="00FD4287" w:rsidRDefault="00FD4287" w:rsidP="00FD4287">
            <w:pPr>
              <w:spacing w:after="0" w:line="240" w:lineRule="auto"/>
              <w:rPr>
                <w:rFonts w:ascii="Times New Roman" w:hAnsi="Times New Roman"/>
                <w:sz w:val="28"/>
                <w:szCs w:val="28"/>
                <w:lang w:val="uk-UA"/>
              </w:rPr>
            </w:pPr>
          </w:p>
          <w:p w14:paraId="618F6E65" w14:textId="77777777" w:rsidR="00FD4287" w:rsidRPr="00FD4287" w:rsidRDefault="00FD4287" w:rsidP="00FD4287">
            <w:pPr>
              <w:spacing w:after="0" w:line="240" w:lineRule="auto"/>
              <w:rPr>
                <w:rFonts w:ascii="Times New Roman" w:hAnsi="Times New Roman"/>
                <w:sz w:val="28"/>
                <w:szCs w:val="28"/>
                <w:lang w:val="uk-UA"/>
              </w:rPr>
            </w:pPr>
          </w:p>
          <w:p w14:paraId="568AFBB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323</w:t>
            </w:r>
          </w:p>
        </w:tc>
      </w:tr>
      <w:tr w:rsidR="00FD4287" w:rsidRPr="00FD4287" w14:paraId="6248DA32" w14:textId="77777777" w:rsidTr="00884D62">
        <w:tc>
          <w:tcPr>
            <w:tcW w:w="534" w:type="dxa"/>
          </w:tcPr>
          <w:p w14:paraId="75484234"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7020C132"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4.1 Загальна система управління витратами як складова системи стратегічного управління на підприємстві……………………………………………………….</w:t>
            </w:r>
          </w:p>
        </w:tc>
        <w:tc>
          <w:tcPr>
            <w:tcW w:w="851" w:type="dxa"/>
          </w:tcPr>
          <w:p w14:paraId="33A08231" w14:textId="77777777" w:rsidR="00FD4287" w:rsidRPr="00FD4287" w:rsidRDefault="00FD4287" w:rsidP="00FD4287">
            <w:pPr>
              <w:spacing w:after="0" w:line="240" w:lineRule="auto"/>
              <w:rPr>
                <w:rFonts w:ascii="Times New Roman" w:hAnsi="Times New Roman"/>
                <w:sz w:val="28"/>
                <w:szCs w:val="28"/>
                <w:lang w:val="uk-UA"/>
              </w:rPr>
            </w:pPr>
          </w:p>
          <w:p w14:paraId="2FAF625A" w14:textId="77777777" w:rsidR="00FD4287" w:rsidRPr="00FD4287" w:rsidRDefault="00FD4287" w:rsidP="00FD4287">
            <w:pPr>
              <w:spacing w:after="0" w:line="240" w:lineRule="auto"/>
              <w:rPr>
                <w:rFonts w:ascii="Times New Roman" w:hAnsi="Times New Roman"/>
                <w:sz w:val="28"/>
                <w:szCs w:val="28"/>
                <w:lang w:val="uk-UA"/>
              </w:rPr>
            </w:pPr>
          </w:p>
          <w:p w14:paraId="765CD449"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323</w:t>
            </w:r>
          </w:p>
        </w:tc>
      </w:tr>
      <w:tr w:rsidR="00FD4287" w:rsidRPr="00FD4287" w14:paraId="2694B2C4" w14:textId="77777777" w:rsidTr="00884D62">
        <w:tc>
          <w:tcPr>
            <w:tcW w:w="534" w:type="dxa"/>
          </w:tcPr>
          <w:p w14:paraId="1FE79CBD"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1374B9B5"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4</w:t>
            </w:r>
            <w:r w:rsidRPr="00FD4287">
              <w:rPr>
                <w:rFonts w:ascii="Times New Roman" w:hAnsi="Times New Roman"/>
                <w:sz w:val="28"/>
                <w:szCs w:val="28"/>
              </w:rPr>
              <w:t>.</w:t>
            </w:r>
            <w:r w:rsidRPr="00FD4287">
              <w:rPr>
                <w:rFonts w:ascii="Times New Roman" w:hAnsi="Times New Roman"/>
                <w:sz w:val="28"/>
                <w:szCs w:val="28"/>
                <w:lang w:val="uk-UA"/>
              </w:rPr>
              <w:t>2</w:t>
            </w:r>
            <w:r w:rsidRPr="00FD4287">
              <w:rPr>
                <w:rFonts w:ascii="Times New Roman" w:hAnsi="Times New Roman"/>
                <w:sz w:val="28"/>
                <w:szCs w:val="28"/>
              </w:rPr>
              <w:t xml:space="preserve"> </w:t>
            </w:r>
            <w:r w:rsidRPr="00FD4287">
              <w:rPr>
                <w:rFonts w:ascii="Times New Roman" w:hAnsi="Times New Roman"/>
                <w:sz w:val="28"/>
                <w:szCs w:val="28"/>
                <w:lang w:val="uk-UA"/>
              </w:rPr>
              <w:t xml:space="preserve">Застосування </w:t>
            </w:r>
            <w:r w:rsidRPr="00FD4287">
              <w:rPr>
                <w:rFonts w:ascii="Times New Roman" w:hAnsi="Times New Roman"/>
                <w:sz w:val="28"/>
                <w:szCs w:val="28"/>
                <w:lang w:val="en-US"/>
              </w:rPr>
              <w:t>SWOT</w:t>
            </w:r>
            <w:r w:rsidRPr="00FD4287">
              <w:rPr>
                <w:rFonts w:ascii="Times New Roman" w:hAnsi="Times New Roman"/>
                <w:sz w:val="28"/>
                <w:szCs w:val="28"/>
              </w:rPr>
              <w:t>–</w:t>
            </w:r>
            <w:r w:rsidRPr="00FD4287">
              <w:rPr>
                <w:rFonts w:ascii="Times New Roman" w:hAnsi="Times New Roman"/>
                <w:sz w:val="28"/>
                <w:szCs w:val="28"/>
                <w:lang w:val="uk-UA"/>
              </w:rPr>
              <w:t>аналізу в системі стратегічного управління витратами…………………………………………….</w:t>
            </w:r>
          </w:p>
        </w:tc>
        <w:tc>
          <w:tcPr>
            <w:tcW w:w="851" w:type="dxa"/>
          </w:tcPr>
          <w:p w14:paraId="00050D54" w14:textId="77777777" w:rsidR="00FD4287" w:rsidRPr="00FD4287" w:rsidRDefault="00FD4287" w:rsidP="00FD4287">
            <w:pPr>
              <w:spacing w:after="0" w:line="240" w:lineRule="auto"/>
              <w:rPr>
                <w:rFonts w:ascii="Times New Roman" w:hAnsi="Times New Roman"/>
                <w:sz w:val="28"/>
                <w:szCs w:val="28"/>
                <w:lang w:val="uk-UA"/>
              </w:rPr>
            </w:pPr>
          </w:p>
          <w:p w14:paraId="5CDD084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341</w:t>
            </w:r>
          </w:p>
        </w:tc>
      </w:tr>
      <w:tr w:rsidR="00FD4287" w:rsidRPr="00FD4287" w14:paraId="5D83474D" w14:textId="77777777" w:rsidTr="00884D62">
        <w:tc>
          <w:tcPr>
            <w:tcW w:w="534" w:type="dxa"/>
          </w:tcPr>
          <w:p w14:paraId="319AD867"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1C6CC109"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4.3 Формування ефективної системи управління інвестиційними витратами на підприємстві як елементу комплексної стратегічної системи управління витратами на підприємстві. Основи стратегічного управління інвестиційними витратами………………………………………</w:t>
            </w:r>
          </w:p>
        </w:tc>
        <w:tc>
          <w:tcPr>
            <w:tcW w:w="851" w:type="dxa"/>
          </w:tcPr>
          <w:p w14:paraId="1336330A" w14:textId="77777777" w:rsidR="00FD4287" w:rsidRPr="00FD4287" w:rsidRDefault="00FD4287" w:rsidP="00FD4287">
            <w:pPr>
              <w:spacing w:after="0" w:line="240" w:lineRule="auto"/>
              <w:rPr>
                <w:rFonts w:ascii="Times New Roman" w:hAnsi="Times New Roman"/>
                <w:sz w:val="28"/>
                <w:szCs w:val="28"/>
                <w:lang w:val="uk-UA"/>
              </w:rPr>
            </w:pPr>
          </w:p>
          <w:p w14:paraId="2150C606" w14:textId="77777777" w:rsidR="00FD4287" w:rsidRPr="00FD4287" w:rsidRDefault="00FD4287" w:rsidP="00FD4287">
            <w:pPr>
              <w:spacing w:after="0" w:line="240" w:lineRule="auto"/>
              <w:rPr>
                <w:rFonts w:ascii="Times New Roman" w:hAnsi="Times New Roman"/>
                <w:sz w:val="28"/>
                <w:szCs w:val="28"/>
                <w:lang w:val="uk-UA"/>
              </w:rPr>
            </w:pPr>
          </w:p>
          <w:p w14:paraId="32C9A148" w14:textId="77777777" w:rsidR="00FD4287" w:rsidRPr="00FD4287" w:rsidRDefault="00FD4287" w:rsidP="00FD4287">
            <w:pPr>
              <w:spacing w:after="0" w:line="240" w:lineRule="auto"/>
              <w:rPr>
                <w:rFonts w:ascii="Times New Roman" w:hAnsi="Times New Roman"/>
                <w:sz w:val="28"/>
                <w:szCs w:val="28"/>
                <w:lang w:val="uk-UA"/>
              </w:rPr>
            </w:pPr>
          </w:p>
          <w:p w14:paraId="7C3D1D78" w14:textId="77777777" w:rsidR="00FD4287" w:rsidRPr="00FD4287" w:rsidRDefault="00FD4287" w:rsidP="00FD4287">
            <w:pPr>
              <w:spacing w:after="0" w:line="240" w:lineRule="auto"/>
              <w:rPr>
                <w:rFonts w:ascii="Times New Roman" w:hAnsi="Times New Roman"/>
                <w:sz w:val="28"/>
                <w:szCs w:val="28"/>
                <w:lang w:val="uk-UA"/>
              </w:rPr>
            </w:pPr>
          </w:p>
          <w:p w14:paraId="4FA08E63" w14:textId="15B81805" w:rsidR="00FD4287" w:rsidRPr="00FD4287" w:rsidRDefault="00FD4287" w:rsidP="006001A4">
            <w:pPr>
              <w:spacing w:after="0" w:line="240" w:lineRule="auto"/>
              <w:rPr>
                <w:rFonts w:ascii="Times New Roman" w:hAnsi="Times New Roman"/>
                <w:sz w:val="28"/>
                <w:szCs w:val="28"/>
                <w:lang w:val="uk-UA"/>
              </w:rPr>
            </w:pPr>
            <w:r w:rsidRPr="00FD4287">
              <w:rPr>
                <w:rFonts w:ascii="Times New Roman" w:hAnsi="Times New Roman"/>
                <w:sz w:val="28"/>
                <w:szCs w:val="28"/>
                <w:lang w:val="uk-UA"/>
              </w:rPr>
              <w:t>34</w:t>
            </w:r>
            <w:r w:rsidR="006001A4">
              <w:rPr>
                <w:rFonts w:ascii="Times New Roman" w:hAnsi="Times New Roman"/>
                <w:sz w:val="28"/>
                <w:szCs w:val="28"/>
                <w:lang w:val="uk-UA"/>
              </w:rPr>
              <w:t>5</w:t>
            </w:r>
            <w:bookmarkStart w:id="0" w:name="_GoBack"/>
            <w:bookmarkEnd w:id="0"/>
          </w:p>
        </w:tc>
      </w:tr>
      <w:tr w:rsidR="00FD4287" w:rsidRPr="00FD4287" w14:paraId="2B06CCAE" w14:textId="77777777" w:rsidTr="00884D62">
        <w:tc>
          <w:tcPr>
            <w:tcW w:w="8368" w:type="dxa"/>
            <w:gridSpan w:val="3"/>
          </w:tcPr>
          <w:p w14:paraId="10533EED"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ТЕСТИ…………………………………………………………………...</w:t>
            </w:r>
          </w:p>
        </w:tc>
        <w:tc>
          <w:tcPr>
            <w:tcW w:w="851" w:type="dxa"/>
          </w:tcPr>
          <w:p w14:paraId="64A1B76D"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347</w:t>
            </w:r>
          </w:p>
        </w:tc>
      </w:tr>
      <w:tr w:rsidR="00FD4287" w:rsidRPr="00FD4287" w14:paraId="00013C75" w14:textId="77777777" w:rsidTr="00884D62">
        <w:tc>
          <w:tcPr>
            <w:tcW w:w="8368" w:type="dxa"/>
            <w:gridSpan w:val="3"/>
          </w:tcPr>
          <w:p w14:paraId="3EE70142"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РОЗРАХУНКОВІ ЗАВДАННЯ………………………………………..</w:t>
            </w:r>
          </w:p>
        </w:tc>
        <w:tc>
          <w:tcPr>
            <w:tcW w:w="851" w:type="dxa"/>
          </w:tcPr>
          <w:p w14:paraId="3F2816D8"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350</w:t>
            </w:r>
          </w:p>
        </w:tc>
      </w:tr>
      <w:tr w:rsidR="00FD4287" w:rsidRPr="00FD4287" w14:paraId="19243287" w14:textId="77777777" w:rsidTr="00884D62">
        <w:tc>
          <w:tcPr>
            <w:tcW w:w="8368" w:type="dxa"/>
            <w:gridSpan w:val="3"/>
          </w:tcPr>
          <w:p w14:paraId="4A78FBC4" w14:textId="77777777" w:rsidR="00FD4287" w:rsidRPr="00FD4287" w:rsidRDefault="00FD4287" w:rsidP="00FD4287">
            <w:pPr>
              <w:spacing w:after="0" w:line="240" w:lineRule="auto"/>
              <w:contextualSpacing/>
              <w:rPr>
                <w:rFonts w:ascii="Times New Roman" w:hAnsi="Times New Roman"/>
                <w:sz w:val="28"/>
                <w:szCs w:val="28"/>
                <w:lang w:val="uk-UA"/>
              </w:rPr>
            </w:pPr>
            <w:r w:rsidRPr="00FD4287">
              <w:rPr>
                <w:rFonts w:ascii="Times New Roman" w:hAnsi="Times New Roman"/>
                <w:sz w:val="28"/>
                <w:szCs w:val="28"/>
                <w:lang w:val="uk-UA"/>
              </w:rPr>
              <w:t>5 СУТНІСТЬ І ОСОБЛИВОСТІ ЦІН, УПРАВЛІННЯ ЦІНОЮ ТА ЦІНОУТВОРЕННЯ НА ПІДПРИЄМСТВАХ…………………………</w:t>
            </w:r>
          </w:p>
        </w:tc>
        <w:tc>
          <w:tcPr>
            <w:tcW w:w="851" w:type="dxa"/>
          </w:tcPr>
          <w:p w14:paraId="1E5F6EF0" w14:textId="77777777" w:rsidR="00FD4287" w:rsidRPr="00FD4287" w:rsidRDefault="00FD4287" w:rsidP="00FD4287">
            <w:pPr>
              <w:spacing w:after="0" w:line="240" w:lineRule="auto"/>
              <w:rPr>
                <w:rFonts w:ascii="Times New Roman" w:hAnsi="Times New Roman"/>
                <w:sz w:val="28"/>
                <w:szCs w:val="28"/>
                <w:lang w:val="uk-UA"/>
              </w:rPr>
            </w:pPr>
          </w:p>
          <w:p w14:paraId="4E2FC1A2"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354</w:t>
            </w:r>
          </w:p>
        </w:tc>
      </w:tr>
      <w:tr w:rsidR="00FD4287" w:rsidRPr="00FD4287" w14:paraId="1A533663" w14:textId="77777777" w:rsidTr="00884D62">
        <w:tc>
          <w:tcPr>
            <w:tcW w:w="534" w:type="dxa"/>
          </w:tcPr>
          <w:p w14:paraId="1CB3343F"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21E80824" w14:textId="77777777" w:rsidR="00FD4287" w:rsidRPr="00FD4287" w:rsidRDefault="00FD4287" w:rsidP="00FD4287">
            <w:pPr>
              <w:spacing w:after="0" w:line="240" w:lineRule="auto"/>
              <w:contextualSpacing/>
              <w:jc w:val="both"/>
              <w:rPr>
                <w:rFonts w:ascii="Times New Roman" w:eastAsia="Times New Roman" w:hAnsi="Times New Roman"/>
                <w:sz w:val="28"/>
                <w:szCs w:val="28"/>
                <w:lang w:val="uk-UA" w:eastAsia="x-none"/>
              </w:rPr>
            </w:pPr>
            <w:r w:rsidRPr="00FD4287">
              <w:rPr>
                <w:rFonts w:ascii="Times New Roman" w:eastAsia="Times New Roman" w:hAnsi="Times New Roman"/>
                <w:sz w:val="28"/>
                <w:szCs w:val="28"/>
                <w:lang w:val="uk-UA" w:eastAsia="x-none"/>
              </w:rPr>
              <w:t xml:space="preserve">5.1 Сутність та функції ціни. Склад і структура ціни продукції підприємства. Засади ціноутворення: визначення ціни  на </w:t>
            </w:r>
            <w:r w:rsidRPr="00FD4287">
              <w:rPr>
                <w:rFonts w:ascii="Times New Roman" w:eastAsia="Times New Roman" w:hAnsi="Times New Roman"/>
                <w:sz w:val="28"/>
                <w:szCs w:val="28"/>
                <w:lang w:val="uk-UA" w:eastAsia="x-none"/>
              </w:rPr>
              <w:lastRenderedPageBreak/>
              <w:t>продукцію підприємства на підставі складання калькуляції………………………………………………………….</w:t>
            </w:r>
          </w:p>
        </w:tc>
        <w:tc>
          <w:tcPr>
            <w:tcW w:w="851" w:type="dxa"/>
          </w:tcPr>
          <w:p w14:paraId="5D8D09D8" w14:textId="77777777" w:rsidR="00FD4287" w:rsidRPr="00FD4287" w:rsidRDefault="00FD4287" w:rsidP="00FD4287">
            <w:pPr>
              <w:spacing w:after="0" w:line="240" w:lineRule="auto"/>
              <w:rPr>
                <w:rFonts w:ascii="Times New Roman" w:hAnsi="Times New Roman"/>
                <w:sz w:val="28"/>
                <w:szCs w:val="28"/>
                <w:lang w:val="uk-UA"/>
              </w:rPr>
            </w:pPr>
          </w:p>
          <w:p w14:paraId="06BF893A" w14:textId="77777777" w:rsidR="00FD4287" w:rsidRPr="00FD4287" w:rsidRDefault="00FD4287" w:rsidP="00FD4287">
            <w:pPr>
              <w:spacing w:after="0" w:line="240" w:lineRule="auto"/>
              <w:rPr>
                <w:rFonts w:ascii="Times New Roman" w:hAnsi="Times New Roman"/>
                <w:sz w:val="28"/>
                <w:szCs w:val="28"/>
                <w:lang w:val="uk-UA"/>
              </w:rPr>
            </w:pPr>
          </w:p>
          <w:p w14:paraId="7D001CCE" w14:textId="77777777" w:rsidR="00FD4287" w:rsidRPr="00FD4287" w:rsidRDefault="00FD4287" w:rsidP="00FD4287">
            <w:pPr>
              <w:spacing w:after="0" w:line="240" w:lineRule="auto"/>
              <w:rPr>
                <w:rFonts w:ascii="Times New Roman" w:hAnsi="Times New Roman"/>
                <w:sz w:val="28"/>
                <w:szCs w:val="28"/>
                <w:lang w:val="uk-UA"/>
              </w:rPr>
            </w:pPr>
          </w:p>
          <w:p w14:paraId="085E078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354</w:t>
            </w:r>
          </w:p>
        </w:tc>
      </w:tr>
      <w:tr w:rsidR="00FD4287" w:rsidRPr="00FD4287" w14:paraId="6C8D3CA8" w14:textId="77777777" w:rsidTr="00884D62">
        <w:tc>
          <w:tcPr>
            <w:tcW w:w="534" w:type="dxa"/>
          </w:tcPr>
          <w:p w14:paraId="055A28DE"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6EDE8943" w14:textId="77777777" w:rsidR="00FD4287" w:rsidRPr="00FD4287" w:rsidRDefault="00FD4287" w:rsidP="00FD4287">
            <w:pPr>
              <w:spacing w:after="0" w:line="240" w:lineRule="auto"/>
              <w:contextualSpacing/>
              <w:jc w:val="both"/>
              <w:outlineLvl w:val="0"/>
              <w:rPr>
                <w:rFonts w:ascii="Times New Roman" w:eastAsia="Times New Roman" w:hAnsi="Times New Roman"/>
                <w:bCs/>
                <w:color w:val="000000"/>
                <w:sz w:val="28"/>
                <w:szCs w:val="28"/>
                <w:lang w:val="uk-UA" w:eastAsia="x-none"/>
              </w:rPr>
            </w:pPr>
            <w:r w:rsidRPr="00FD4287">
              <w:rPr>
                <w:rFonts w:ascii="Times New Roman" w:eastAsia="Times New Roman" w:hAnsi="Times New Roman"/>
                <w:bCs/>
                <w:color w:val="000000"/>
                <w:sz w:val="28"/>
                <w:szCs w:val="28"/>
                <w:lang w:val="uk-UA" w:eastAsia="x-none"/>
              </w:rPr>
              <w:t xml:space="preserve">5.2 </w:t>
            </w:r>
            <w:r w:rsidRPr="00FD4287">
              <w:rPr>
                <w:rFonts w:ascii="Times New Roman" w:eastAsia="Times New Roman" w:hAnsi="Times New Roman"/>
                <w:bCs/>
                <w:color w:val="000000"/>
                <w:spacing w:val="-6"/>
                <w:sz w:val="28"/>
                <w:szCs w:val="28"/>
                <w:lang w:val="uk-UA" w:eastAsia="x-none"/>
              </w:rPr>
              <w:t>Методи встановлення цін. Основні ціноутворюючі чинники..</w:t>
            </w:r>
            <w:r w:rsidRPr="00FD4287">
              <w:rPr>
                <w:rFonts w:ascii="Times New Roman" w:eastAsia="Times New Roman" w:hAnsi="Times New Roman"/>
                <w:bCs/>
                <w:color w:val="000000"/>
                <w:sz w:val="28"/>
                <w:szCs w:val="28"/>
                <w:lang w:val="uk-UA" w:eastAsia="x-none"/>
              </w:rPr>
              <w:t>.</w:t>
            </w:r>
          </w:p>
        </w:tc>
        <w:tc>
          <w:tcPr>
            <w:tcW w:w="851" w:type="dxa"/>
          </w:tcPr>
          <w:p w14:paraId="6A44CD84"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368</w:t>
            </w:r>
          </w:p>
        </w:tc>
      </w:tr>
      <w:tr w:rsidR="00FD4287" w:rsidRPr="00FD4287" w14:paraId="5CB7FD75" w14:textId="77777777" w:rsidTr="00884D62">
        <w:tc>
          <w:tcPr>
            <w:tcW w:w="534" w:type="dxa"/>
          </w:tcPr>
          <w:p w14:paraId="015CF4F8"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662E6BFD"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5.3 Формування цінової політики підприємства та її види…….</w:t>
            </w:r>
          </w:p>
        </w:tc>
        <w:tc>
          <w:tcPr>
            <w:tcW w:w="851" w:type="dxa"/>
          </w:tcPr>
          <w:p w14:paraId="1DF1B4F6"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380</w:t>
            </w:r>
          </w:p>
        </w:tc>
      </w:tr>
      <w:tr w:rsidR="00FD4287" w:rsidRPr="00FD4287" w14:paraId="1746DA7B" w14:textId="77777777" w:rsidTr="00884D62">
        <w:tc>
          <w:tcPr>
            <w:tcW w:w="534" w:type="dxa"/>
          </w:tcPr>
          <w:p w14:paraId="19836545"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60D0D3E4" w14:textId="77777777" w:rsidR="00FD4287" w:rsidRPr="00FD4287" w:rsidRDefault="00FD4287" w:rsidP="00FD4287">
            <w:pPr>
              <w:widowControl w:val="0"/>
              <w:spacing w:after="0" w:line="240" w:lineRule="auto"/>
              <w:jc w:val="both"/>
              <w:rPr>
                <w:rFonts w:ascii="Times New Roman" w:hAnsi="Times New Roman"/>
                <w:sz w:val="28"/>
                <w:szCs w:val="28"/>
                <w:lang w:val="uk-UA"/>
              </w:rPr>
            </w:pPr>
            <w:r w:rsidRPr="00FD4287">
              <w:rPr>
                <w:rFonts w:ascii="Times New Roman" w:hAnsi="Times New Roman"/>
                <w:sz w:val="28"/>
                <w:szCs w:val="28"/>
                <w:lang w:val="uk-UA"/>
              </w:rPr>
              <w:t>5.4 Цінова стратегія підприємства на ринку…………………….</w:t>
            </w:r>
          </w:p>
        </w:tc>
        <w:tc>
          <w:tcPr>
            <w:tcW w:w="851" w:type="dxa"/>
          </w:tcPr>
          <w:p w14:paraId="465DCB23"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389</w:t>
            </w:r>
          </w:p>
        </w:tc>
      </w:tr>
      <w:tr w:rsidR="00FD4287" w:rsidRPr="00FD4287" w14:paraId="0855FCF8" w14:textId="77777777" w:rsidTr="00884D62">
        <w:tc>
          <w:tcPr>
            <w:tcW w:w="534" w:type="dxa"/>
          </w:tcPr>
          <w:p w14:paraId="14384F38"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4F43C31A"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eastAsia="Times New Roman" w:hAnsi="Times New Roman"/>
                <w:sz w:val="28"/>
                <w:szCs w:val="28"/>
                <w:lang w:val="uk-UA" w:eastAsia="ru-RU"/>
              </w:rPr>
              <w:t>5.5 Управління цінами на різних стадіях життєвого циклу товару на ринку…………………………………………………….</w:t>
            </w:r>
          </w:p>
        </w:tc>
        <w:tc>
          <w:tcPr>
            <w:tcW w:w="851" w:type="dxa"/>
          </w:tcPr>
          <w:p w14:paraId="75A09947" w14:textId="77777777" w:rsidR="00FD4287" w:rsidRPr="00FD4287" w:rsidRDefault="00FD4287" w:rsidP="00FD4287">
            <w:pPr>
              <w:spacing w:after="0" w:line="240" w:lineRule="auto"/>
              <w:rPr>
                <w:rFonts w:ascii="Times New Roman" w:hAnsi="Times New Roman"/>
                <w:sz w:val="28"/>
                <w:szCs w:val="28"/>
                <w:lang w:val="uk-UA"/>
              </w:rPr>
            </w:pPr>
          </w:p>
          <w:p w14:paraId="2D253B05"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393</w:t>
            </w:r>
          </w:p>
        </w:tc>
      </w:tr>
      <w:tr w:rsidR="00FD4287" w:rsidRPr="00FD4287" w14:paraId="41E5488F" w14:textId="77777777" w:rsidTr="00884D62">
        <w:tc>
          <w:tcPr>
            <w:tcW w:w="534" w:type="dxa"/>
          </w:tcPr>
          <w:p w14:paraId="65D67AE0" w14:textId="77777777" w:rsidR="00FD4287" w:rsidRPr="00FD4287" w:rsidRDefault="00FD4287" w:rsidP="00FD4287">
            <w:pPr>
              <w:spacing w:after="0" w:line="240" w:lineRule="auto"/>
              <w:rPr>
                <w:rFonts w:ascii="Times New Roman" w:hAnsi="Times New Roman"/>
                <w:sz w:val="28"/>
                <w:szCs w:val="28"/>
                <w:lang w:val="uk-UA"/>
              </w:rPr>
            </w:pPr>
          </w:p>
        </w:tc>
        <w:tc>
          <w:tcPr>
            <w:tcW w:w="7834" w:type="dxa"/>
            <w:gridSpan w:val="2"/>
          </w:tcPr>
          <w:p w14:paraId="7034D9D6" w14:textId="77777777"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sz w:val="28"/>
                <w:szCs w:val="28"/>
                <w:lang w:val="uk-UA"/>
              </w:rPr>
              <w:t>5.6 Ціни зовнішньоекономічної діяльності підприємства.</w:t>
            </w:r>
            <w:r w:rsidRPr="00FD4287">
              <w:rPr>
                <w:rFonts w:ascii="Times New Roman" w:eastAsia="Times New Roman" w:hAnsi="Times New Roman"/>
                <w:sz w:val="28"/>
                <w:szCs w:val="28"/>
                <w:lang w:val="uk-UA" w:eastAsia="ru-RU"/>
              </w:rPr>
              <w:t xml:space="preserve"> Особливості ціноутворення на світовому ринку………………...............................................................</w:t>
            </w:r>
          </w:p>
        </w:tc>
        <w:tc>
          <w:tcPr>
            <w:tcW w:w="851" w:type="dxa"/>
          </w:tcPr>
          <w:p w14:paraId="3695C740" w14:textId="77777777" w:rsidR="00FD4287" w:rsidRPr="00FD4287" w:rsidRDefault="00FD4287" w:rsidP="00FD4287">
            <w:pPr>
              <w:spacing w:after="0" w:line="240" w:lineRule="auto"/>
              <w:rPr>
                <w:rFonts w:ascii="Times New Roman" w:hAnsi="Times New Roman"/>
                <w:sz w:val="28"/>
                <w:szCs w:val="28"/>
                <w:lang w:val="uk-UA"/>
              </w:rPr>
            </w:pPr>
          </w:p>
          <w:p w14:paraId="2B09BA4B" w14:textId="77777777" w:rsidR="00FD4287" w:rsidRPr="00FD4287" w:rsidRDefault="00FD4287" w:rsidP="00FD4287">
            <w:pPr>
              <w:spacing w:after="0" w:line="240" w:lineRule="auto"/>
              <w:rPr>
                <w:rFonts w:ascii="Times New Roman" w:hAnsi="Times New Roman"/>
                <w:sz w:val="28"/>
                <w:szCs w:val="28"/>
                <w:lang w:val="uk-UA"/>
              </w:rPr>
            </w:pPr>
          </w:p>
          <w:p w14:paraId="2F3C9322"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409</w:t>
            </w:r>
          </w:p>
        </w:tc>
      </w:tr>
      <w:tr w:rsidR="00FD4287" w:rsidRPr="00FD4287" w14:paraId="408BB48B" w14:textId="77777777" w:rsidTr="00884D62">
        <w:tc>
          <w:tcPr>
            <w:tcW w:w="8368" w:type="dxa"/>
            <w:gridSpan w:val="3"/>
          </w:tcPr>
          <w:p w14:paraId="141D5B30" w14:textId="77777777" w:rsidR="00FD4287" w:rsidRPr="00FD4287" w:rsidRDefault="00FD4287" w:rsidP="00FD4287">
            <w:pPr>
              <w:widowControl w:val="0"/>
              <w:spacing w:after="0" w:line="240" w:lineRule="auto"/>
              <w:contextualSpacing/>
              <w:jc w:val="both"/>
              <w:rPr>
                <w:rFonts w:ascii="Times New Roman" w:hAnsi="Times New Roman"/>
                <w:sz w:val="28"/>
                <w:szCs w:val="28"/>
                <w:lang w:val="uk-UA"/>
              </w:rPr>
            </w:pPr>
            <w:r w:rsidRPr="00FD4287">
              <w:rPr>
                <w:rFonts w:ascii="Times New Roman" w:hAnsi="Times New Roman"/>
                <w:sz w:val="28"/>
                <w:szCs w:val="28"/>
                <w:lang w:val="uk-UA"/>
              </w:rPr>
              <w:t>ТЕСТИ………………………………………………………………….</w:t>
            </w:r>
          </w:p>
        </w:tc>
        <w:tc>
          <w:tcPr>
            <w:tcW w:w="851" w:type="dxa"/>
          </w:tcPr>
          <w:p w14:paraId="453FED9F"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412</w:t>
            </w:r>
          </w:p>
        </w:tc>
      </w:tr>
      <w:tr w:rsidR="00FD4287" w:rsidRPr="00FD4287" w14:paraId="1A26EBBE" w14:textId="77777777" w:rsidTr="00884D62">
        <w:tc>
          <w:tcPr>
            <w:tcW w:w="8368" w:type="dxa"/>
            <w:gridSpan w:val="3"/>
          </w:tcPr>
          <w:p w14:paraId="4A9A12C9" w14:textId="77777777"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bCs/>
                <w:sz w:val="28"/>
                <w:szCs w:val="28"/>
                <w:lang w:val="uk-UA"/>
              </w:rPr>
              <w:t>ПЕРЕЛІК ДЖЕРЕЛ ПОСИЛАНЬ…………………………………….</w:t>
            </w:r>
          </w:p>
        </w:tc>
        <w:tc>
          <w:tcPr>
            <w:tcW w:w="851" w:type="dxa"/>
          </w:tcPr>
          <w:p w14:paraId="13CF7E24"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440</w:t>
            </w:r>
          </w:p>
        </w:tc>
      </w:tr>
      <w:tr w:rsidR="00FD4287" w:rsidRPr="00FD4287" w14:paraId="124FA810" w14:textId="77777777" w:rsidTr="00884D62">
        <w:tc>
          <w:tcPr>
            <w:tcW w:w="8368" w:type="dxa"/>
            <w:gridSpan w:val="3"/>
          </w:tcPr>
          <w:p w14:paraId="622EA87F" w14:textId="77777777" w:rsidR="00FD4287" w:rsidRPr="00FD4287" w:rsidRDefault="00FD4287" w:rsidP="00FD4287">
            <w:pPr>
              <w:spacing w:after="0" w:line="240" w:lineRule="auto"/>
              <w:jc w:val="both"/>
              <w:rPr>
                <w:rFonts w:ascii="Times New Roman" w:hAnsi="Times New Roman"/>
                <w:sz w:val="28"/>
                <w:szCs w:val="28"/>
                <w:lang w:val="uk-UA"/>
              </w:rPr>
            </w:pPr>
            <w:r w:rsidRPr="00FD4287">
              <w:rPr>
                <w:rFonts w:ascii="Times New Roman" w:hAnsi="Times New Roman"/>
                <w:bCs/>
                <w:sz w:val="28"/>
                <w:szCs w:val="28"/>
                <w:lang w:val="uk-UA"/>
              </w:rPr>
              <w:t xml:space="preserve">ДОДАТОК А. </w:t>
            </w:r>
            <w:r w:rsidRPr="00FD4287">
              <w:rPr>
                <w:rFonts w:ascii="Times New Roman" w:hAnsi="Times New Roman"/>
                <w:sz w:val="28"/>
                <w:szCs w:val="28"/>
                <w:lang w:val="uk-UA"/>
              </w:rPr>
              <w:t>КОРОТКИЙ СЛОВНИК ОСНОВНИХ ТЕРМІНІВ….</w:t>
            </w:r>
          </w:p>
        </w:tc>
        <w:tc>
          <w:tcPr>
            <w:tcW w:w="851" w:type="dxa"/>
          </w:tcPr>
          <w:p w14:paraId="3302ED20" w14:textId="77777777" w:rsidR="00FD4287" w:rsidRPr="00FD4287" w:rsidRDefault="00FD4287" w:rsidP="00FD4287">
            <w:pPr>
              <w:spacing w:after="0" w:line="240" w:lineRule="auto"/>
              <w:rPr>
                <w:rFonts w:ascii="Times New Roman" w:hAnsi="Times New Roman"/>
                <w:sz w:val="28"/>
                <w:szCs w:val="28"/>
                <w:lang w:val="uk-UA"/>
              </w:rPr>
            </w:pPr>
            <w:r w:rsidRPr="00FD4287">
              <w:rPr>
                <w:rFonts w:ascii="Times New Roman" w:hAnsi="Times New Roman"/>
                <w:sz w:val="28"/>
                <w:szCs w:val="28"/>
                <w:lang w:val="uk-UA"/>
              </w:rPr>
              <w:t>447</w:t>
            </w:r>
          </w:p>
        </w:tc>
      </w:tr>
    </w:tbl>
    <w:p w14:paraId="14EF3393" w14:textId="77777777" w:rsidR="00C51E94" w:rsidRPr="001B613E" w:rsidRDefault="00C51E94" w:rsidP="00C51E94">
      <w:pPr>
        <w:spacing w:after="0" w:line="240" w:lineRule="auto"/>
        <w:rPr>
          <w:rFonts w:ascii="Times New Roman" w:hAnsi="Times New Roman"/>
          <w:sz w:val="28"/>
          <w:szCs w:val="28"/>
          <w:lang w:val="uk-UA"/>
        </w:rPr>
      </w:pPr>
    </w:p>
    <w:p w14:paraId="379A4600" w14:textId="77777777" w:rsidR="001956B8" w:rsidRDefault="001956B8" w:rsidP="00C51E94">
      <w:pPr>
        <w:spacing w:after="0" w:line="240" w:lineRule="auto"/>
        <w:jc w:val="center"/>
        <w:rPr>
          <w:rFonts w:ascii="Times New Roman" w:hAnsi="Times New Roman"/>
          <w:sz w:val="28"/>
          <w:szCs w:val="28"/>
          <w:lang w:val="uk-UA"/>
        </w:rPr>
      </w:pPr>
    </w:p>
    <w:p w14:paraId="347C3F4C" w14:textId="77777777" w:rsidR="001956B8" w:rsidRPr="00000019" w:rsidRDefault="001956B8" w:rsidP="001956B8">
      <w:pPr>
        <w:spacing w:line="240" w:lineRule="auto"/>
        <w:ind w:firstLine="709"/>
        <w:contextualSpacing/>
        <w:rPr>
          <w:rFonts w:ascii="Times New Roman" w:hAnsi="Times New Roman"/>
          <w:sz w:val="28"/>
          <w:szCs w:val="28"/>
          <w:lang w:val="uk-UA"/>
        </w:rPr>
        <w:sectPr w:rsidR="001956B8" w:rsidRPr="00000019" w:rsidSect="00BA727B">
          <w:headerReference w:type="default" r:id="rId12"/>
          <w:type w:val="nextColumn"/>
          <w:pgSz w:w="11907" w:h="16839" w:code="9"/>
          <w:pgMar w:top="851" w:right="1247" w:bottom="1418" w:left="1588" w:header="0" w:footer="964" w:gutter="0"/>
          <w:cols w:space="708"/>
          <w:docGrid w:linePitch="360"/>
        </w:sectPr>
      </w:pPr>
    </w:p>
    <w:p w14:paraId="1D952386" w14:textId="77777777" w:rsidR="001956B8" w:rsidRPr="00000019" w:rsidRDefault="001956B8" w:rsidP="001956B8">
      <w:pPr>
        <w:spacing w:after="0" w:line="240" w:lineRule="auto"/>
        <w:contextualSpacing/>
        <w:jc w:val="center"/>
        <w:rPr>
          <w:rStyle w:val="af1"/>
          <w:rFonts w:ascii="Times New Roman" w:hAnsi="Times New Roman"/>
          <w:bCs w:val="0"/>
          <w:sz w:val="28"/>
          <w:szCs w:val="28"/>
          <w:lang w:val="uk-UA"/>
        </w:rPr>
      </w:pPr>
      <w:r w:rsidRPr="00000019">
        <w:rPr>
          <w:rStyle w:val="af1"/>
          <w:rFonts w:ascii="Times New Roman" w:hAnsi="Times New Roman"/>
          <w:bCs w:val="0"/>
          <w:sz w:val="28"/>
          <w:szCs w:val="28"/>
          <w:lang w:val="uk-UA"/>
        </w:rPr>
        <w:lastRenderedPageBreak/>
        <w:t>ВСТУП</w:t>
      </w:r>
    </w:p>
    <w:p w14:paraId="7D808825"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46F3E3A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5728E50"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w:t>
      </w:r>
      <w:r w:rsidRPr="00000019">
        <w:rPr>
          <w:rFonts w:ascii="Times New Roman" w:hAnsi="Times New Roman"/>
          <w:sz w:val="28"/>
          <w:szCs w:val="28"/>
          <w:lang w:val="uk-UA"/>
        </w:rPr>
        <w:t>ктуальність обліку і контролю витрат відповідно до діючих нормативно-правових актів [1</w:t>
      </w:r>
      <w:r>
        <w:rPr>
          <w:rFonts w:ascii="Times New Roman" w:hAnsi="Times New Roman"/>
          <w:sz w:val="28"/>
          <w:szCs w:val="28"/>
          <w:lang w:val="uk-UA"/>
        </w:rPr>
        <w:t>–</w:t>
      </w:r>
      <w:r w:rsidRPr="00000019">
        <w:rPr>
          <w:rFonts w:ascii="Times New Roman" w:hAnsi="Times New Roman"/>
          <w:sz w:val="28"/>
          <w:szCs w:val="28"/>
          <w:lang w:val="uk-UA"/>
        </w:rPr>
        <w:t xml:space="preserve">12] відбивається декількома аспектами. </w:t>
      </w:r>
      <w:r>
        <w:rPr>
          <w:rFonts w:ascii="Times New Roman" w:hAnsi="Times New Roman"/>
          <w:sz w:val="28"/>
          <w:szCs w:val="28"/>
          <w:lang w:val="uk-UA"/>
        </w:rPr>
        <w:t>Д</w:t>
      </w:r>
      <w:r w:rsidRPr="00000019">
        <w:rPr>
          <w:rFonts w:ascii="Times New Roman" w:hAnsi="Times New Roman"/>
          <w:sz w:val="28"/>
          <w:szCs w:val="28"/>
          <w:lang w:val="uk-UA"/>
        </w:rPr>
        <w:t xml:space="preserve">іяльність підприємства націлена на отримання позитивного фінансового результату, досягнення сталого розвитку та підвищення конкурентоспроможності. Тому можливості досягнення цих завдань залежать від рівня оптимізації використання ресурсів (сировинних, матеріальних, трудових </w:t>
      </w:r>
      <w:r>
        <w:rPr>
          <w:rFonts w:ascii="Times New Roman" w:hAnsi="Times New Roman"/>
          <w:sz w:val="28"/>
          <w:szCs w:val="28"/>
          <w:lang w:val="uk-UA"/>
        </w:rPr>
        <w:t>й</w:t>
      </w:r>
      <w:r w:rsidRPr="00000019">
        <w:rPr>
          <w:rFonts w:ascii="Times New Roman" w:hAnsi="Times New Roman"/>
          <w:sz w:val="28"/>
          <w:szCs w:val="28"/>
          <w:lang w:val="uk-UA"/>
        </w:rPr>
        <w:t xml:space="preserve"> інших), що в контексті забезпечення сталого розвитку в сучасних економічних умовах країни вимагає впровадження на підприємстві комплексного підходу </w:t>
      </w:r>
      <w:r>
        <w:rPr>
          <w:rFonts w:ascii="Times New Roman" w:hAnsi="Times New Roman"/>
          <w:sz w:val="28"/>
          <w:szCs w:val="28"/>
          <w:lang w:val="uk-UA"/>
        </w:rPr>
        <w:t>щодо</w:t>
      </w:r>
      <w:r w:rsidRPr="00000019">
        <w:rPr>
          <w:rFonts w:ascii="Times New Roman" w:hAnsi="Times New Roman"/>
          <w:sz w:val="28"/>
          <w:szCs w:val="28"/>
          <w:lang w:val="uk-UA"/>
        </w:rPr>
        <w:t xml:space="preserve"> управлінн</w:t>
      </w:r>
      <w:r>
        <w:rPr>
          <w:rFonts w:ascii="Times New Roman" w:hAnsi="Times New Roman"/>
          <w:sz w:val="28"/>
          <w:szCs w:val="28"/>
          <w:lang w:val="uk-UA"/>
        </w:rPr>
        <w:t>я</w:t>
      </w:r>
      <w:r w:rsidRPr="00000019">
        <w:rPr>
          <w:rFonts w:ascii="Times New Roman" w:hAnsi="Times New Roman"/>
          <w:sz w:val="28"/>
          <w:szCs w:val="28"/>
          <w:lang w:val="uk-UA"/>
        </w:rPr>
        <w:t xml:space="preserve"> витратами з </w:t>
      </w:r>
      <w:r>
        <w:rPr>
          <w:rFonts w:ascii="Times New Roman" w:hAnsi="Times New Roman"/>
          <w:sz w:val="28"/>
          <w:szCs w:val="28"/>
          <w:lang w:val="uk-UA"/>
        </w:rPr>
        <w:t>у</w:t>
      </w:r>
      <w:r w:rsidRPr="00000019">
        <w:rPr>
          <w:rFonts w:ascii="Times New Roman" w:hAnsi="Times New Roman"/>
          <w:sz w:val="28"/>
          <w:szCs w:val="28"/>
          <w:lang w:val="uk-UA"/>
        </w:rPr>
        <w:t>рахуванням успішного досвіду застосування передових методів планування і обліку витрат.</w:t>
      </w:r>
      <w:r>
        <w:rPr>
          <w:rFonts w:ascii="Times New Roman" w:hAnsi="Times New Roman"/>
          <w:sz w:val="28"/>
          <w:szCs w:val="28"/>
          <w:lang w:val="uk-UA"/>
        </w:rPr>
        <w:t xml:space="preserve"> </w:t>
      </w:r>
      <w:r w:rsidRPr="00000019">
        <w:rPr>
          <w:rFonts w:ascii="Times New Roman" w:hAnsi="Times New Roman"/>
          <w:sz w:val="28"/>
          <w:szCs w:val="28"/>
          <w:lang w:val="uk-UA"/>
        </w:rPr>
        <w:t xml:space="preserve">Варто відмітити, що в умовах подальшої інтеграції економіки України у світовий </w:t>
      </w:r>
      <w:r w:rsidRPr="00000019">
        <w:rPr>
          <w:rFonts w:ascii="Times New Roman" w:hAnsi="Times New Roman"/>
          <w:spacing w:val="-2"/>
          <w:sz w:val="28"/>
          <w:szCs w:val="28"/>
          <w:lang w:val="uk-UA"/>
        </w:rPr>
        <w:t>економічний</w:t>
      </w:r>
      <w:r w:rsidRPr="00000019">
        <w:rPr>
          <w:rFonts w:ascii="Times New Roman" w:hAnsi="Times New Roman"/>
          <w:sz w:val="28"/>
          <w:szCs w:val="28"/>
          <w:lang w:val="uk-UA"/>
        </w:rPr>
        <w:t xml:space="preserve"> простір першочергового значення набувають дослідження напрямів оптимізації витрат для </w:t>
      </w:r>
      <w:r>
        <w:rPr>
          <w:rFonts w:ascii="Times New Roman" w:hAnsi="Times New Roman"/>
          <w:sz w:val="28"/>
          <w:szCs w:val="28"/>
          <w:lang w:val="uk-UA"/>
        </w:rPr>
        <w:t>под</w:t>
      </w:r>
      <w:r w:rsidRPr="00774271">
        <w:rPr>
          <w:rFonts w:ascii="Times New Roman" w:hAnsi="Times New Roman"/>
          <w:sz w:val="28"/>
          <w:szCs w:val="28"/>
          <w:lang w:val="uk-UA"/>
        </w:rPr>
        <w:t xml:space="preserve">альшого </w:t>
      </w:r>
      <w:r>
        <w:rPr>
          <w:rFonts w:ascii="Times New Roman" w:hAnsi="Times New Roman"/>
          <w:sz w:val="28"/>
          <w:szCs w:val="28"/>
          <w:lang w:val="uk-UA"/>
        </w:rPr>
        <w:t>ефективного</w:t>
      </w:r>
      <w:r w:rsidRPr="00000019">
        <w:rPr>
          <w:rFonts w:ascii="Times New Roman" w:hAnsi="Times New Roman"/>
          <w:sz w:val="28"/>
          <w:szCs w:val="28"/>
          <w:lang w:val="uk-UA"/>
        </w:rPr>
        <w:t xml:space="preserve"> функціонування підприємств різних форм власності. У зв'язку з цим дедалі більшої актуальності </w:t>
      </w:r>
      <w:r>
        <w:rPr>
          <w:rFonts w:ascii="Times New Roman" w:hAnsi="Times New Roman"/>
          <w:sz w:val="28"/>
          <w:szCs w:val="28"/>
          <w:lang w:val="uk-UA"/>
        </w:rPr>
        <w:t xml:space="preserve">в діяльності підприємств </w:t>
      </w:r>
      <w:r w:rsidRPr="00000019">
        <w:rPr>
          <w:rFonts w:ascii="Times New Roman" w:hAnsi="Times New Roman"/>
          <w:sz w:val="28"/>
          <w:szCs w:val="28"/>
          <w:lang w:val="uk-UA"/>
        </w:rPr>
        <w:t>набуває проблема зниження витрат та їх моніторинг</w:t>
      </w:r>
      <w:r w:rsidRPr="00000019">
        <w:rPr>
          <w:rFonts w:ascii="Times New Roman" w:hAnsi="Times New Roman"/>
          <w:b/>
          <w:sz w:val="28"/>
          <w:szCs w:val="28"/>
          <w:lang w:val="uk-UA"/>
        </w:rPr>
        <w:t>.</w:t>
      </w:r>
      <w:r w:rsidRPr="00000019">
        <w:rPr>
          <w:rFonts w:ascii="Times New Roman" w:hAnsi="Times New Roman"/>
          <w:sz w:val="28"/>
          <w:szCs w:val="28"/>
          <w:lang w:val="uk-UA"/>
        </w:rPr>
        <w:t xml:space="preserve"> Існування ефективної системи управління витратами, яка забезпечить захист підприємства від загроз банкрутств</w:t>
      </w:r>
      <w:r>
        <w:rPr>
          <w:rFonts w:ascii="Times New Roman" w:hAnsi="Times New Roman"/>
          <w:sz w:val="28"/>
          <w:szCs w:val="28"/>
          <w:lang w:val="uk-UA"/>
        </w:rPr>
        <w:t>а, є однією із найважливіших умо</w:t>
      </w:r>
      <w:r w:rsidRPr="00000019">
        <w:rPr>
          <w:rFonts w:ascii="Times New Roman" w:hAnsi="Times New Roman"/>
          <w:sz w:val="28"/>
          <w:szCs w:val="28"/>
          <w:lang w:val="uk-UA"/>
        </w:rPr>
        <w:t>в забезпечення сталого розвитку підприємства та формування позитивних результатів його фінансової діяльності. Саме тому останнім часом у процесі пошуку резервів зниження собівартості продукції усе більшу зацікавленість підприємств виклика</w:t>
      </w:r>
      <w:r>
        <w:rPr>
          <w:rFonts w:ascii="Times New Roman" w:hAnsi="Times New Roman"/>
          <w:sz w:val="28"/>
          <w:szCs w:val="28"/>
          <w:lang w:val="uk-UA"/>
        </w:rPr>
        <w:t>ють</w:t>
      </w:r>
      <w:r w:rsidRPr="00000019">
        <w:rPr>
          <w:rFonts w:ascii="Times New Roman" w:hAnsi="Times New Roman"/>
          <w:sz w:val="28"/>
          <w:szCs w:val="28"/>
          <w:lang w:val="uk-UA"/>
        </w:rPr>
        <w:t xml:space="preserve"> аспекти впровадження закордонного досвіду оцінки, управління та корегування витрат.</w:t>
      </w:r>
    </w:p>
    <w:p w14:paraId="66CA4F7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Теоретичні засади обліку витрат, їх планування та формування методів управління витратами підприємств досліджуються у світовій та вітчизняній науковій літературі таких зарубіжних та вітчизняних науковців як: І.</w:t>
      </w:r>
      <w:r>
        <w:rPr>
          <w:rFonts w:ascii="Times New Roman" w:hAnsi="Times New Roman"/>
          <w:sz w:val="28"/>
          <w:szCs w:val="28"/>
          <w:lang w:val="uk-UA"/>
        </w:rPr>
        <w:t> </w:t>
      </w:r>
      <w:r w:rsidRPr="00000019">
        <w:rPr>
          <w:rFonts w:ascii="Times New Roman" w:hAnsi="Times New Roman"/>
          <w:sz w:val="28"/>
          <w:szCs w:val="28"/>
          <w:lang w:val="uk-UA"/>
        </w:rPr>
        <w:t>Андрющенко [13], О. Антонець [14], Н. Буца [15], М.</w:t>
      </w:r>
      <w:r>
        <w:rPr>
          <w:rFonts w:ascii="Times New Roman" w:hAnsi="Times New Roman"/>
          <w:sz w:val="28"/>
          <w:szCs w:val="28"/>
          <w:lang w:val="uk-UA"/>
        </w:rPr>
        <w:t> </w:t>
      </w:r>
      <w:r w:rsidRPr="00000019">
        <w:rPr>
          <w:rFonts w:ascii="Times New Roman" w:hAnsi="Times New Roman"/>
          <w:sz w:val="28"/>
          <w:szCs w:val="28"/>
          <w:lang w:val="uk-UA"/>
        </w:rPr>
        <w:t>Чорна, П. Смірнова, Р. Бугріменко [</w:t>
      </w:r>
      <w:r>
        <w:rPr>
          <w:rFonts w:ascii="Times New Roman" w:hAnsi="Times New Roman"/>
          <w:sz w:val="28"/>
          <w:szCs w:val="28"/>
          <w:lang w:val="uk-UA"/>
        </w:rPr>
        <w:t>16</w:t>
      </w:r>
      <w:r w:rsidRPr="00000019">
        <w:rPr>
          <w:rFonts w:ascii="Times New Roman" w:hAnsi="Times New Roman"/>
          <w:sz w:val="28"/>
          <w:szCs w:val="28"/>
          <w:lang w:val="uk-UA"/>
        </w:rPr>
        <w:t>], К. Друрі [</w:t>
      </w:r>
      <w:r>
        <w:rPr>
          <w:rFonts w:ascii="Times New Roman" w:hAnsi="Times New Roman"/>
          <w:sz w:val="28"/>
          <w:szCs w:val="28"/>
          <w:lang w:val="uk-UA"/>
        </w:rPr>
        <w:t>17, 18</w:t>
      </w:r>
      <w:r w:rsidRPr="00000019">
        <w:rPr>
          <w:rFonts w:ascii="Times New Roman" w:hAnsi="Times New Roman"/>
          <w:sz w:val="28"/>
          <w:szCs w:val="28"/>
          <w:lang w:val="uk-UA"/>
        </w:rPr>
        <w:t>],  Н. Рижикова [</w:t>
      </w:r>
      <w:r>
        <w:rPr>
          <w:rFonts w:ascii="Times New Roman" w:hAnsi="Times New Roman"/>
          <w:sz w:val="28"/>
          <w:szCs w:val="28"/>
          <w:lang w:val="uk-UA"/>
        </w:rPr>
        <w:t>19</w:t>
      </w:r>
      <w:r w:rsidRPr="00000019">
        <w:rPr>
          <w:rFonts w:ascii="Times New Roman" w:hAnsi="Times New Roman"/>
          <w:sz w:val="28"/>
          <w:szCs w:val="28"/>
          <w:lang w:val="uk-UA"/>
        </w:rPr>
        <w:t xml:space="preserve">], </w:t>
      </w:r>
      <w:r w:rsidRPr="00000019">
        <w:rPr>
          <w:rFonts w:ascii="Times New Roman" w:eastAsia="Times New Roman" w:hAnsi="Times New Roman"/>
          <w:sz w:val="28"/>
          <w:szCs w:val="28"/>
          <w:lang w:val="uk-UA" w:eastAsia="ru-RU"/>
        </w:rPr>
        <w:t>Ю. Цал-Цалко</w:t>
      </w:r>
      <w:r w:rsidRPr="00000019">
        <w:rPr>
          <w:rFonts w:ascii="Times New Roman" w:hAnsi="Times New Roman"/>
          <w:sz w:val="28"/>
          <w:szCs w:val="28"/>
          <w:lang w:val="uk-UA"/>
        </w:rPr>
        <w:t xml:space="preserve"> [</w:t>
      </w:r>
      <w:r>
        <w:rPr>
          <w:rFonts w:ascii="Times New Roman" w:hAnsi="Times New Roman"/>
          <w:sz w:val="28"/>
          <w:szCs w:val="28"/>
          <w:lang w:val="uk-UA"/>
        </w:rPr>
        <w:t>20</w:t>
      </w:r>
      <w:r w:rsidRPr="00000019">
        <w:rPr>
          <w:rFonts w:ascii="Times New Roman" w:hAnsi="Times New Roman"/>
          <w:sz w:val="28"/>
          <w:szCs w:val="28"/>
          <w:lang w:val="uk-UA"/>
        </w:rPr>
        <w:t xml:space="preserve">] та ін. Незважаючи на різноплановість та глибину проведених досліджень, більшість із них присвячено питанням пошуку шляхів зниження витрат та собівартості </w:t>
      </w:r>
      <w:r>
        <w:rPr>
          <w:rFonts w:ascii="Times New Roman" w:hAnsi="Times New Roman"/>
          <w:sz w:val="28"/>
          <w:szCs w:val="28"/>
          <w:lang w:val="uk-UA"/>
        </w:rPr>
        <w:t>продукції</w:t>
      </w:r>
      <w:r w:rsidRPr="00000019">
        <w:rPr>
          <w:rFonts w:ascii="Times New Roman" w:hAnsi="Times New Roman"/>
          <w:sz w:val="28"/>
          <w:szCs w:val="28"/>
          <w:lang w:val="uk-UA"/>
        </w:rPr>
        <w:t xml:space="preserve"> у відносно стабільних умовах розвитку країни, тоді як зараз Україна перебуває в дуже складних економічних та політичних умовах і тому необхідно враховувати цей факт при формуванні на вітчизняних підприємствах сучасної та адекватної існуючим викл</w:t>
      </w:r>
      <w:r>
        <w:rPr>
          <w:rFonts w:ascii="Times New Roman" w:hAnsi="Times New Roman"/>
          <w:sz w:val="28"/>
          <w:szCs w:val="28"/>
          <w:lang w:val="uk-UA"/>
        </w:rPr>
        <w:t>икам системи управління витратами</w:t>
      </w:r>
      <w:r w:rsidRPr="00000019">
        <w:rPr>
          <w:rFonts w:ascii="Times New Roman" w:hAnsi="Times New Roman"/>
          <w:sz w:val="28"/>
          <w:szCs w:val="28"/>
          <w:lang w:val="uk-UA"/>
        </w:rPr>
        <w:t>.</w:t>
      </w:r>
    </w:p>
    <w:p w14:paraId="7A56FE6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Дисципліна </w:t>
      </w:r>
      <w:r>
        <w:rPr>
          <w:rFonts w:ascii="Times New Roman" w:hAnsi="Times New Roman"/>
          <w:b/>
          <w:i/>
          <w:sz w:val="28"/>
          <w:szCs w:val="28"/>
          <w:lang w:val="uk-UA"/>
        </w:rPr>
        <w:t>«</w:t>
      </w:r>
      <w:r w:rsidRPr="00000019">
        <w:rPr>
          <w:rFonts w:ascii="Times New Roman" w:hAnsi="Times New Roman"/>
          <w:b/>
          <w:i/>
          <w:sz w:val="28"/>
          <w:szCs w:val="28"/>
          <w:lang w:val="uk-UA"/>
        </w:rPr>
        <w:t>Управління витратами</w:t>
      </w:r>
      <w:r>
        <w:rPr>
          <w:rFonts w:ascii="Times New Roman" w:hAnsi="Times New Roman"/>
          <w:b/>
          <w:i/>
          <w:sz w:val="28"/>
          <w:szCs w:val="28"/>
          <w:lang w:val="uk-UA"/>
        </w:rPr>
        <w:t xml:space="preserve"> та ціноутворення»</w:t>
      </w:r>
      <w:r w:rsidRPr="00000019">
        <w:rPr>
          <w:rFonts w:ascii="Times New Roman" w:hAnsi="Times New Roman"/>
          <w:sz w:val="28"/>
          <w:szCs w:val="28"/>
          <w:lang w:val="uk-UA"/>
        </w:rPr>
        <w:t xml:space="preserve"> займає важливе місце в підготовці бакалаврів </w:t>
      </w:r>
      <w:r>
        <w:rPr>
          <w:rFonts w:ascii="Times New Roman" w:hAnsi="Times New Roman"/>
          <w:sz w:val="28"/>
          <w:szCs w:val="28"/>
          <w:lang w:val="uk-UA"/>
        </w:rPr>
        <w:t xml:space="preserve">спеціальності </w:t>
      </w:r>
      <w:r w:rsidRPr="00000019">
        <w:rPr>
          <w:rFonts w:ascii="Times New Roman" w:hAnsi="Times New Roman"/>
          <w:sz w:val="28"/>
          <w:szCs w:val="28"/>
          <w:lang w:val="uk-UA"/>
        </w:rPr>
        <w:t xml:space="preserve">051 </w:t>
      </w:r>
      <w:r>
        <w:rPr>
          <w:rFonts w:ascii="Times New Roman" w:hAnsi="Times New Roman"/>
          <w:sz w:val="28"/>
          <w:szCs w:val="28"/>
          <w:lang w:val="uk-UA"/>
        </w:rPr>
        <w:t>«</w:t>
      </w:r>
      <w:r w:rsidRPr="00000019">
        <w:rPr>
          <w:rFonts w:ascii="Times New Roman" w:hAnsi="Times New Roman"/>
          <w:sz w:val="28"/>
          <w:szCs w:val="28"/>
          <w:lang w:val="uk-UA"/>
        </w:rPr>
        <w:t>Економіка</w:t>
      </w:r>
      <w:r>
        <w:rPr>
          <w:rFonts w:ascii="Times New Roman" w:hAnsi="Times New Roman"/>
          <w:sz w:val="28"/>
          <w:szCs w:val="28"/>
          <w:lang w:val="uk-UA"/>
        </w:rPr>
        <w:t>»</w:t>
      </w:r>
      <w:r w:rsidRPr="00000019">
        <w:rPr>
          <w:rFonts w:ascii="Times New Roman" w:hAnsi="Times New Roman"/>
          <w:sz w:val="28"/>
          <w:szCs w:val="28"/>
          <w:lang w:val="uk-UA"/>
        </w:rPr>
        <w:t>.</w:t>
      </w:r>
    </w:p>
    <w:p w14:paraId="766B0A3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Мета вивчення дисципліни</w:t>
      </w:r>
      <w:r w:rsidRPr="00000019">
        <w:rPr>
          <w:rFonts w:ascii="Times New Roman" w:hAnsi="Times New Roman"/>
          <w:sz w:val="28"/>
          <w:szCs w:val="28"/>
          <w:lang w:val="uk-UA"/>
        </w:rPr>
        <w:t xml:space="preserve"> </w:t>
      </w:r>
      <w:r>
        <w:rPr>
          <w:rFonts w:ascii="Times New Roman" w:hAnsi="Times New Roman"/>
          <w:b/>
          <w:i/>
          <w:sz w:val="28"/>
          <w:szCs w:val="28"/>
          <w:lang w:val="uk-UA"/>
        </w:rPr>
        <w:t>«</w:t>
      </w:r>
      <w:r w:rsidRPr="00000019">
        <w:rPr>
          <w:rFonts w:ascii="Times New Roman" w:hAnsi="Times New Roman"/>
          <w:b/>
          <w:i/>
          <w:sz w:val="28"/>
          <w:szCs w:val="28"/>
          <w:lang w:val="uk-UA"/>
        </w:rPr>
        <w:t>Управління витратами</w:t>
      </w:r>
      <w:r>
        <w:rPr>
          <w:rFonts w:ascii="Times New Roman" w:hAnsi="Times New Roman"/>
          <w:b/>
          <w:i/>
          <w:sz w:val="28"/>
          <w:szCs w:val="28"/>
          <w:lang w:val="uk-UA"/>
        </w:rPr>
        <w:t xml:space="preserve"> та ціноутворення»</w:t>
      </w:r>
      <w:r w:rsidRPr="00000019">
        <w:rPr>
          <w:rFonts w:ascii="Times New Roman" w:hAnsi="Times New Roman"/>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sz w:val="28"/>
          <w:szCs w:val="28"/>
          <w:lang w:val="uk-UA"/>
        </w:rPr>
        <w:t xml:space="preserve"> придбати знання про </w:t>
      </w:r>
      <w:r>
        <w:rPr>
          <w:rFonts w:ascii="Times New Roman" w:hAnsi="Times New Roman"/>
          <w:sz w:val="28"/>
          <w:szCs w:val="28"/>
          <w:lang w:val="uk-UA"/>
        </w:rPr>
        <w:t xml:space="preserve">суть і </w:t>
      </w:r>
      <w:r w:rsidRPr="00000019">
        <w:rPr>
          <w:rFonts w:ascii="Times New Roman" w:hAnsi="Times New Roman"/>
          <w:sz w:val="28"/>
          <w:szCs w:val="28"/>
          <w:lang w:val="uk-UA"/>
        </w:rPr>
        <w:t xml:space="preserve">закономірності формування витрат </w:t>
      </w:r>
      <w:r>
        <w:rPr>
          <w:rFonts w:ascii="Times New Roman" w:hAnsi="Times New Roman"/>
          <w:sz w:val="28"/>
          <w:szCs w:val="28"/>
          <w:lang w:val="uk-UA"/>
        </w:rPr>
        <w:t>за їх</w:t>
      </w:r>
      <w:r w:rsidRPr="00000019">
        <w:rPr>
          <w:rFonts w:ascii="Times New Roman" w:hAnsi="Times New Roman"/>
          <w:sz w:val="28"/>
          <w:szCs w:val="28"/>
          <w:lang w:val="uk-UA"/>
        </w:rPr>
        <w:t xml:space="preserve"> вид</w:t>
      </w:r>
      <w:r>
        <w:rPr>
          <w:rFonts w:ascii="Times New Roman" w:hAnsi="Times New Roman"/>
          <w:sz w:val="28"/>
          <w:szCs w:val="28"/>
          <w:lang w:val="uk-UA"/>
        </w:rPr>
        <w:t>ами</w:t>
      </w:r>
      <w:r w:rsidRPr="00000019">
        <w:rPr>
          <w:rFonts w:ascii="Times New Roman" w:hAnsi="Times New Roman"/>
          <w:sz w:val="28"/>
          <w:szCs w:val="28"/>
          <w:lang w:val="uk-UA"/>
        </w:rPr>
        <w:t>, центрами відповідальності і носіями</w:t>
      </w:r>
      <w:r>
        <w:rPr>
          <w:rFonts w:ascii="Times New Roman" w:hAnsi="Times New Roman"/>
          <w:sz w:val="28"/>
          <w:szCs w:val="28"/>
          <w:lang w:val="uk-UA"/>
        </w:rPr>
        <w:t>,</w:t>
      </w:r>
      <w:r w:rsidRPr="00000019">
        <w:rPr>
          <w:rFonts w:ascii="Times New Roman" w:hAnsi="Times New Roman"/>
          <w:sz w:val="28"/>
          <w:szCs w:val="28"/>
          <w:lang w:val="uk-UA"/>
        </w:rPr>
        <w:t xml:space="preserve"> </w:t>
      </w:r>
      <w:r>
        <w:rPr>
          <w:rFonts w:ascii="Times New Roman" w:hAnsi="Times New Roman"/>
          <w:sz w:val="28"/>
          <w:szCs w:val="28"/>
          <w:lang w:val="uk-UA"/>
        </w:rPr>
        <w:t xml:space="preserve">визначення шляхів їх обліку, управління та </w:t>
      </w:r>
      <w:r w:rsidRPr="00000019">
        <w:rPr>
          <w:rFonts w:ascii="Times New Roman" w:hAnsi="Times New Roman"/>
          <w:sz w:val="28"/>
          <w:szCs w:val="28"/>
          <w:lang w:val="uk-UA"/>
        </w:rPr>
        <w:t>мінімізації їх рівня</w:t>
      </w:r>
      <w:r>
        <w:rPr>
          <w:rFonts w:ascii="Times New Roman" w:hAnsi="Times New Roman"/>
          <w:sz w:val="28"/>
          <w:szCs w:val="28"/>
          <w:lang w:val="uk-UA"/>
        </w:rPr>
        <w:t xml:space="preserve">, визначення </w:t>
      </w:r>
      <w:r>
        <w:rPr>
          <w:rFonts w:ascii="Times New Roman" w:hAnsi="Times New Roman"/>
          <w:sz w:val="28"/>
          <w:szCs w:val="28"/>
          <w:lang w:val="uk-UA"/>
        </w:rPr>
        <w:lastRenderedPageBreak/>
        <w:t>особливостей системи управління витратами, визначення суті та методів ціноутворення</w:t>
      </w:r>
      <w:r w:rsidRPr="00000019">
        <w:rPr>
          <w:rFonts w:ascii="Times New Roman" w:hAnsi="Times New Roman"/>
          <w:sz w:val="28"/>
          <w:szCs w:val="28"/>
          <w:lang w:val="uk-UA"/>
        </w:rPr>
        <w:t>.</w:t>
      </w:r>
    </w:p>
    <w:p w14:paraId="0373B46E"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Управління витратами</w:t>
      </w:r>
      <w:r w:rsidRPr="00000019">
        <w:rPr>
          <w:rFonts w:ascii="Times New Roman" w:hAnsi="Times New Roman"/>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sz w:val="28"/>
          <w:szCs w:val="28"/>
          <w:lang w:val="uk-UA"/>
        </w:rPr>
        <w:t xml:space="preserve"> це </w:t>
      </w:r>
      <w:r w:rsidRPr="003B416A">
        <w:rPr>
          <w:rFonts w:ascii="Times New Roman" w:hAnsi="Times New Roman"/>
          <w:sz w:val="28"/>
          <w:szCs w:val="28"/>
          <w:lang w:val="uk-UA"/>
        </w:rPr>
        <w:t>знання того де, коли і в яких об'ємах витрачаються ресурси підприємства; прогноз того де, для</w:t>
      </w:r>
      <w:r w:rsidRPr="00000019">
        <w:rPr>
          <w:rFonts w:ascii="Times New Roman" w:hAnsi="Times New Roman"/>
          <w:sz w:val="28"/>
          <w:szCs w:val="28"/>
          <w:lang w:val="uk-UA"/>
        </w:rPr>
        <w:t xml:space="preserve"> чого і в яких </w:t>
      </w:r>
      <w:r>
        <w:rPr>
          <w:rFonts w:ascii="Times New Roman" w:hAnsi="Times New Roman"/>
          <w:sz w:val="28"/>
          <w:szCs w:val="28"/>
          <w:lang w:val="uk-UA"/>
        </w:rPr>
        <w:t>обсяг</w:t>
      </w:r>
      <w:r w:rsidRPr="00000019">
        <w:rPr>
          <w:rFonts w:ascii="Times New Roman" w:hAnsi="Times New Roman"/>
          <w:sz w:val="28"/>
          <w:szCs w:val="28"/>
          <w:lang w:val="uk-UA"/>
        </w:rPr>
        <w:t>ах потрібні додаткові фінансові ресурси; уміння забезпечити максимально високий рівень віддачі від використовуваних ресурсів [1</w:t>
      </w:r>
      <w:r>
        <w:rPr>
          <w:rFonts w:ascii="Times New Roman" w:hAnsi="Times New Roman"/>
          <w:sz w:val="28"/>
          <w:szCs w:val="28"/>
          <w:lang w:val="uk-UA"/>
        </w:rPr>
        <w:t>5</w:t>
      </w:r>
      <w:r w:rsidRPr="00000019">
        <w:rPr>
          <w:rFonts w:ascii="Times New Roman" w:hAnsi="Times New Roman"/>
          <w:sz w:val="28"/>
          <w:szCs w:val="28"/>
          <w:lang w:val="uk-UA"/>
        </w:rPr>
        <w:t>]</w:t>
      </w:r>
      <w:r>
        <w:rPr>
          <w:rFonts w:ascii="Times New Roman" w:hAnsi="Times New Roman"/>
          <w:sz w:val="28"/>
          <w:szCs w:val="28"/>
          <w:lang w:val="uk-UA"/>
        </w:rPr>
        <w:t>.</w:t>
      </w:r>
    </w:p>
    <w:p w14:paraId="08DD885A" w14:textId="77777777" w:rsidR="001956B8"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Предметом управління витратами</w:t>
      </w:r>
      <w:r w:rsidRPr="00000019">
        <w:rPr>
          <w:rFonts w:ascii="Times New Roman" w:hAnsi="Times New Roman"/>
          <w:sz w:val="28"/>
          <w:szCs w:val="28"/>
          <w:lang w:val="uk-UA"/>
        </w:rPr>
        <w:t xml:space="preserve"> є використані в процесі  господарської діяльності ресурси (матеріальні, трудові, фінансові) підприємства з метою їх мінімізації на одиницю продукції як в речово-натуральному виразі, так і у вартісному. У результаті вивчення ди</w:t>
      </w:r>
      <w:r>
        <w:rPr>
          <w:rFonts w:ascii="Times New Roman" w:hAnsi="Times New Roman"/>
          <w:sz w:val="28"/>
          <w:szCs w:val="28"/>
          <w:lang w:val="uk-UA"/>
        </w:rPr>
        <w:t>сципліни здобувач вищої освіти повинен: знати</w:t>
      </w:r>
      <w:r w:rsidRPr="00000019">
        <w:rPr>
          <w:rFonts w:ascii="Times New Roman" w:hAnsi="Times New Roman"/>
          <w:sz w:val="28"/>
          <w:szCs w:val="28"/>
          <w:lang w:val="uk-UA"/>
        </w:rPr>
        <w:t xml:space="preserve">, які на підприємстві є витрати, де і як </w:t>
      </w:r>
      <w:r>
        <w:rPr>
          <w:rFonts w:ascii="Times New Roman" w:hAnsi="Times New Roman"/>
          <w:sz w:val="28"/>
          <w:szCs w:val="28"/>
          <w:lang w:val="uk-UA"/>
        </w:rPr>
        <w:t>вони</w:t>
      </w:r>
      <w:r w:rsidRPr="00000019">
        <w:rPr>
          <w:rFonts w:ascii="Times New Roman" w:hAnsi="Times New Roman"/>
          <w:sz w:val="28"/>
          <w:szCs w:val="28"/>
          <w:lang w:val="uk-UA"/>
        </w:rPr>
        <w:t xml:space="preserve"> формуються, яким має бути їх контроль, як впливати на їх величину; уміти виявляти чинники, які зумовлюють рівень витрат, обчислювати їх величину за видами, місцями і носіями, аналізувати вплив структури і динаміки витрат на прибуток підприємства [15]</w:t>
      </w:r>
      <w:r>
        <w:rPr>
          <w:rFonts w:ascii="Times New Roman" w:hAnsi="Times New Roman"/>
          <w:sz w:val="28"/>
          <w:szCs w:val="28"/>
          <w:lang w:val="uk-UA"/>
        </w:rPr>
        <w:t>.</w:t>
      </w:r>
    </w:p>
    <w:p w14:paraId="35C49480"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b/>
          <w:i/>
          <w:sz w:val="28"/>
          <w:szCs w:val="28"/>
          <w:lang w:val="uk-UA"/>
        </w:rPr>
        <w:t>Управління витратами</w:t>
      </w:r>
      <w:r>
        <w:rPr>
          <w:rFonts w:ascii="Times New Roman" w:hAnsi="Times New Roman"/>
          <w:b/>
          <w:i/>
          <w:sz w:val="28"/>
          <w:szCs w:val="28"/>
          <w:lang w:val="uk-UA"/>
        </w:rPr>
        <w:t xml:space="preserve"> та ціноутворення</w:t>
      </w:r>
      <w:r w:rsidRPr="00000019">
        <w:rPr>
          <w:rFonts w:ascii="Times New Roman" w:hAnsi="Times New Roman"/>
          <w:sz w:val="28"/>
          <w:szCs w:val="28"/>
          <w:lang w:val="uk-UA"/>
        </w:rPr>
        <w:t xml:space="preserve"> вивчає свій предмет за допомогою загальноприйнятих </w:t>
      </w:r>
      <w:r w:rsidRPr="00000019">
        <w:rPr>
          <w:rFonts w:ascii="Times New Roman" w:hAnsi="Times New Roman"/>
          <w:b/>
          <w:sz w:val="28"/>
          <w:szCs w:val="28"/>
          <w:lang w:val="uk-UA"/>
        </w:rPr>
        <w:t>методів</w:t>
      </w:r>
      <w:r w:rsidRPr="00000019">
        <w:rPr>
          <w:rFonts w:ascii="Times New Roman" w:hAnsi="Times New Roman"/>
          <w:sz w:val="28"/>
          <w:szCs w:val="28"/>
          <w:lang w:val="uk-UA"/>
        </w:rPr>
        <w:t xml:space="preserve">, </w:t>
      </w:r>
      <w:r>
        <w:rPr>
          <w:rFonts w:ascii="Times New Roman" w:hAnsi="Times New Roman"/>
          <w:sz w:val="28"/>
          <w:szCs w:val="28"/>
          <w:lang w:val="uk-UA"/>
        </w:rPr>
        <w:t>а саме</w:t>
      </w:r>
      <w:r w:rsidRPr="00000019">
        <w:rPr>
          <w:rFonts w:ascii="Times New Roman" w:hAnsi="Times New Roman"/>
          <w:sz w:val="28"/>
          <w:szCs w:val="28"/>
          <w:lang w:val="uk-UA"/>
        </w:rPr>
        <w:t>:</w:t>
      </w:r>
    </w:p>
    <w:p w14:paraId="5181C7FE"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F04A87">
        <w:rPr>
          <w:rFonts w:ascii="Times New Roman" w:hAnsi="Times New Roman"/>
          <w:i/>
          <w:sz w:val="28"/>
          <w:szCs w:val="28"/>
        </w:rPr>
        <w:t>1.</w:t>
      </w:r>
      <w:r w:rsidRPr="00F04A87">
        <w:rPr>
          <w:rFonts w:ascii="Times New Roman" w:hAnsi="Times New Roman"/>
          <w:i/>
          <w:sz w:val="28"/>
          <w:szCs w:val="28"/>
          <w:lang w:val="uk-UA"/>
        </w:rPr>
        <w:t xml:space="preserve"> Загально</w:t>
      </w:r>
      <w:r>
        <w:rPr>
          <w:rFonts w:ascii="Times New Roman" w:hAnsi="Times New Roman"/>
          <w:i/>
          <w:sz w:val="28"/>
          <w:szCs w:val="28"/>
          <w:lang w:val="uk-UA"/>
        </w:rPr>
        <w:t>-</w:t>
      </w:r>
      <w:r w:rsidRPr="00F04A87">
        <w:rPr>
          <w:rFonts w:ascii="Times New Roman" w:hAnsi="Times New Roman"/>
          <w:i/>
          <w:sz w:val="28"/>
          <w:szCs w:val="28"/>
          <w:lang w:val="uk-UA"/>
        </w:rPr>
        <w:t>методологічні методи</w:t>
      </w:r>
      <w:r w:rsidRPr="00000019">
        <w:rPr>
          <w:rFonts w:ascii="Times New Roman" w:hAnsi="Times New Roman"/>
          <w:sz w:val="28"/>
          <w:szCs w:val="28"/>
          <w:lang w:val="uk-UA"/>
        </w:rPr>
        <w:t xml:space="preserve"> дослідження об'єкту (спостереження, порівняння, аналіз, синтез). Метод спостереження передбачає  систематичний збір інформації, необхідної для характеристики витрат на виробництво  і калькуляцію собівартості продукції.  Порівняння передбачає прояв тенденцій і закономірностей в розвитку об'єкту, за яким здійснюється спостереження. Аналіз передбачає виділення окремих складових частин об'єкту, детальне їх вивчення, а на основі отриманої інформації </w:t>
      </w:r>
      <w:r>
        <w:rPr>
          <w:rFonts w:ascii="Times New Roman" w:hAnsi="Times New Roman"/>
          <w:sz w:val="28"/>
          <w:szCs w:val="28"/>
          <w:lang w:val="uk-UA"/>
        </w:rPr>
        <w:t xml:space="preserve">можливість </w:t>
      </w:r>
      <w:r w:rsidRPr="00000019">
        <w:rPr>
          <w:rFonts w:ascii="Times New Roman" w:hAnsi="Times New Roman"/>
          <w:sz w:val="28"/>
          <w:szCs w:val="28"/>
          <w:lang w:val="uk-UA"/>
        </w:rPr>
        <w:t xml:space="preserve">зробити узагальнення </w:t>
      </w:r>
      <w:r>
        <w:rPr>
          <w:rFonts w:ascii="Times New Roman" w:hAnsi="Times New Roman"/>
          <w:sz w:val="28"/>
          <w:szCs w:val="28"/>
          <w:lang w:val="uk-UA"/>
        </w:rPr>
        <w:t>–</w:t>
      </w:r>
      <w:r w:rsidRPr="00000019">
        <w:rPr>
          <w:rFonts w:ascii="Times New Roman" w:hAnsi="Times New Roman"/>
          <w:sz w:val="28"/>
          <w:szCs w:val="28"/>
          <w:lang w:val="uk-UA"/>
        </w:rPr>
        <w:t xml:space="preserve"> синтез отриманих даних і прийняти відповідні рішення.</w:t>
      </w:r>
    </w:p>
    <w:p w14:paraId="7AE23EC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F04A87">
        <w:rPr>
          <w:rFonts w:ascii="Times New Roman" w:hAnsi="Times New Roman"/>
          <w:i/>
          <w:sz w:val="28"/>
          <w:szCs w:val="28"/>
        </w:rPr>
        <w:t>2.</w:t>
      </w:r>
      <w:r w:rsidRPr="00F04A87">
        <w:rPr>
          <w:rFonts w:ascii="Times New Roman" w:hAnsi="Times New Roman"/>
          <w:i/>
          <w:sz w:val="28"/>
          <w:szCs w:val="28"/>
          <w:lang w:val="uk-UA"/>
        </w:rPr>
        <w:t xml:space="preserve"> Специфічні методи управління витратами</w:t>
      </w:r>
      <w:r w:rsidRPr="00F04A87">
        <w:rPr>
          <w:rFonts w:ascii="Times New Roman" w:hAnsi="Times New Roman"/>
          <w:sz w:val="28"/>
          <w:szCs w:val="28"/>
          <w:lang w:val="uk-UA"/>
        </w:rPr>
        <w:t xml:space="preserve"> (</w:t>
      </w:r>
      <w:r w:rsidRPr="00F04A87">
        <w:rPr>
          <w:rFonts w:ascii="Times New Roman" w:hAnsi="Times New Roman"/>
          <w:i/>
          <w:sz w:val="28"/>
          <w:szCs w:val="28"/>
          <w:lang w:val="uk-UA"/>
        </w:rPr>
        <w:t>нормативний метод управління витратами</w:t>
      </w:r>
      <w:r w:rsidRPr="00F04A87">
        <w:rPr>
          <w:rFonts w:ascii="Times New Roman" w:hAnsi="Times New Roman"/>
          <w:sz w:val="28"/>
          <w:szCs w:val="28"/>
          <w:lang w:val="uk-UA"/>
        </w:rPr>
        <w:t xml:space="preserve">, </w:t>
      </w:r>
      <w:r w:rsidRPr="00F04A87">
        <w:rPr>
          <w:rFonts w:ascii="Times New Roman" w:hAnsi="Times New Roman"/>
          <w:i/>
          <w:sz w:val="28"/>
          <w:szCs w:val="28"/>
          <w:lang w:val="uk-UA"/>
        </w:rPr>
        <w:t xml:space="preserve">математико - статистичні методи </w:t>
      </w:r>
      <w:r w:rsidRPr="00967DC5">
        <w:rPr>
          <w:rFonts w:ascii="Times New Roman" w:hAnsi="Times New Roman"/>
          <w:i/>
          <w:sz w:val="28"/>
          <w:szCs w:val="28"/>
          <w:lang w:val="uk-UA"/>
        </w:rPr>
        <w:t>дослідження собівартості і рентабельності продукції</w:t>
      </w:r>
      <w:r w:rsidRPr="00967DC5">
        <w:rPr>
          <w:rFonts w:ascii="Times New Roman" w:hAnsi="Times New Roman"/>
          <w:sz w:val="28"/>
          <w:szCs w:val="28"/>
          <w:lang w:val="uk-UA"/>
        </w:rPr>
        <w:t>)</w:t>
      </w:r>
      <w:r w:rsidRPr="00967DC5">
        <w:rPr>
          <w:rFonts w:ascii="Times New Roman" w:hAnsi="Times New Roman"/>
          <w:b/>
          <w:sz w:val="28"/>
          <w:szCs w:val="28"/>
          <w:lang w:val="uk-UA"/>
        </w:rPr>
        <w:t xml:space="preserve"> </w:t>
      </w:r>
      <w:r w:rsidRPr="00967DC5">
        <w:rPr>
          <w:rFonts w:ascii="Times New Roman" w:hAnsi="Times New Roman"/>
          <w:sz w:val="28"/>
          <w:szCs w:val="28"/>
          <w:lang w:val="uk-UA"/>
        </w:rPr>
        <w:t>[15</w:t>
      </w:r>
      <w:r w:rsidRPr="00000019">
        <w:rPr>
          <w:rFonts w:ascii="Times New Roman" w:hAnsi="Times New Roman"/>
          <w:sz w:val="28"/>
          <w:szCs w:val="28"/>
          <w:lang w:val="uk-UA"/>
        </w:rPr>
        <w:t>]</w:t>
      </w:r>
      <w:r>
        <w:rPr>
          <w:rFonts w:ascii="Times New Roman" w:hAnsi="Times New Roman"/>
          <w:sz w:val="28"/>
          <w:szCs w:val="28"/>
          <w:lang w:val="uk-UA"/>
        </w:rPr>
        <w:t>.</w:t>
      </w:r>
    </w:p>
    <w:p w14:paraId="548F3A8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15C5059E" w14:textId="77777777" w:rsidR="001956B8" w:rsidRPr="00000019" w:rsidRDefault="001956B8" w:rsidP="001956B8">
      <w:pPr>
        <w:spacing w:after="0" w:line="240" w:lineRule="auto"/>
        <w:ind w:firstLine="709"/>
        <w:contextualSpacing/>
        <w:jc w:val="center"/>
        <w:rPr>
          <w:rFonts w:ascii="Times New Roman" w:hAnsi="Times New Roman"/>
          <w:b/>
          <w:sz w:val="28"/>
          <w:szCs w:val="28"/>
          <w:lang w:val="uk-UA"/>
        </w:rPr>
        <w:sectPr w:rsidR="001956B8" w:rsidRPr="00000019" w:rsidSect="00BA727B">
          <w:headerReference w:type="default" r:id="rId13"/>
          <w:footerReference w:type="default" r:id="rId14"/>
          <w:type w:val="nextColumn"/>
          <w:pgSz w:w="11907" w:h="16839" w:code="9"/>
          <w:pgMar w:top="851" w:right="1247" w:bottom="1418" w:left="1588" w:header="0" w:footer="964" w:gutter="0"/>
          <w:cols w:space="708"/>
          <w:docGrid w:linePitch="360"/>
        </w:sectPr>
      </w:pPr>
    </w:p>
    <w:p w14:paraId="42753732" w14:textId="77777777" w:rsidR="001956B8" w:rsidRPr="00000019" w:rsidRDefault="001956B8" w:rsidP="001956B8">
      <w:pPr>
        <w:spacing w:after="0" w:line="240" w:lineRule="auto"/>
        <w:contextualSpacing/>
        <w:jc w:val="center"/>
        <w:rPr>
          <w:rFonts w:ascii="Times New Roman" w:hAnsi="Times New Roman"/>
          <w:b/>
          <w:sz w:val="28"/>
          <w:szCs w:val="28"/>
        </w:rPr>
      </w:pPr>
      <w:r w:rsidRPr="00000019">
        <w:rPr>
          <w:rFonts w:ascii="Times New Roman" w:hAnsi="Times New Roman"/>
          <w:b/>
          <w:sz w:val="28"/>
          <w:szCs w:val="28"/>
          <w:lang w:val="uk-UA"/>
        </w:rPr>
        <w:lastRenderedPageBreak/>
        <w:t>1 ЗАГАЛЬНА ХАРАКТЕРИСТИКА ВИТРАТ, ОСОБЛИВОСТІ ЇХ ОБЛІКУ І АНАЛІЗУ НА ПІДПРИЄМСТВІ</w:t>
      </w:r>
    </w:p>
    <w:p w14:paraId="25D346DE" w14:textId="77777777" w:rsidR="001956B8" w:rsidRPr="00C86E5D"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355273FD" w14:textId="77777777" w:rsidR="001956B8" w:rsidRPr="00C86E5D"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3738735F"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rPr>
      </w:pPr>
      <w:r w:rsidRPr="00000019">
        <w:rPr>
          <w:rFonts w:ascii="Times New Roman" w:hAnsi="Times New Roman"/>
          <w:b/>
          <w:sz w:val="28"/>
          <w:szCs w:val="28"/>
        </w:rPr>
        <w:t xml:space="preserve">1.1 </w:t>
      </w:r>
      <w:r>
        <w:rPr>
          <w:rFonts w:ascii="Times New Roman" w:hAnsi="Times New Roman"/>
          <w:b/>
          <w:sz w:val="28"/>
          <w:szCs w:val="28"/>
          <w:lang w:val="uk-UA"/>
        </w:rPr>
        <w:t>Витрати як об'єкт управління</w:t>
      </w:r>
    </w:p>
    <w:p w14:paraId="0BAEE1C6" w14:textId="77777777" w:rsidR="001956B8" w:rsidRPr="0035717F" w:rsidRDefault="001956B8" w:rsidP="001956B8">
      <w:pPr>
        <w:pStyle w:val="a5"/>
        <w:widowControl w:val="0"/>
        <w:spacing w:after="0" w:line="240" w:lineRule="auto"/>
        <w:ind w:left="0" w:firstLine="709"/>
        <w:jc w:val="both"/>
        <w:rPr>
          <w:rFonts w:ascii="Times New Roman" w:hAnsi="Times New Roman"/>
          <w:i/>
          <w:sz w:val="28"/>
          <w:szCs w:val="28"/>
        </w:rPr>
      </w:pPr>
      <w:r w:rsidRPr="0035717F">
        <w:rPr>
          <w:rFonts w:ascii="Times New Roman" w:hAnsi="Times New Roman"/>
          <w:b/>
          <w:i/>
          <w:sz w:val="28"/>
          <w:szCs w:val="28"/>
        </w:rPr>
        <w:t xml:space="preserve">1.1.1 </w:t>
      </w:r>
      <w:r w:rsidRPr="0035717F">
        <w:rPr>
          <w:rFonts w:ascii="Times New Roman" w:hAnsi="Times New Roman"/>
          <w:b/>
          <w:i/>
          <w:sz w:val="28"/>
          <w:szCs w:val="28"/>
          <w:lang w:val="uk-UA"/>
        </w:rPr>
        <w:t>Витрати: загальна характеристика, економічна сут</w:t>
      </w:r>
      <w:r>
        <w:rPr>
          <w:rFonts w:ascii="Times New Roman" w:hAnsi="Times New Roman"/>
          <w:b/>
          <w:i/>
          <w:sz w:val="28"/>
          <w:szCs w:val="28"/>
          <w:lang w:val="uk-UA"/>
        </w:rPr>
        <w:t>ність</w:t>
      </w:r>
      <w:r w:rsidRPr="0035717F">
        <w:rPr>
          <w:rFonts w:ascii="Times New Roman" w:hAnsi="Times New Roman"/>
          <w:b/>
          <w:i/>
          <w:sz w:val="28"/>
          <w:szCs w:val="28"/>
          <w:lang w:val="uk-UA"/>
        </w:rPr>
        <w:t xml:space="preserve"> в аспектах фінансового, ресурсного і облікового підходів</w:t>
      </w:r>
      <w:r w:rsidRPr="0035717F">
        <w:rPr>
          <w:rFonts w:ascii="Times New Roman" w:hAnsi="Times New Roman"/>
          <w:i/>
          <w:sz w:val="28"/>
          <w:szCs w:val="28"/>
          <w:lang w:val="uk-UA"/>
        </w:rPr>
        <w:t xml:space="preserve"> </w:t>
      </w:r>
      <w:r w:rsidRPr="0035717F">
        <w:rPr>
          <w:rFonts w:ascii="Times New Roman" w:hAnsi="Times New Roman"/>
          <w:b/>
          <w:i/>
          <w:sz w:val="28"/>
          <w:szCs w:val="28"/>
          <w:lang w:val="uk-UA"/>
        </w:rPr>
        <w:t>аналізу та управління</w:t>
      </w:r>
    </w:p>
    <w:p w14:paraId="4F182FBD"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6DEC3216" w14:textId="77777777" w:rsidR="001956B8" w:rsidRPr="00E153E6" w:rsidRDefault="001956B8" w:rsidP="001956B8">
      <w:pPr>
        <w:pStyle w:val="a5"/>
        <w:widowControl w:val="0"/>
        <w:spacing w:after="0" w:line="240" w:lineRule="auto"/>
        <w:ind w:left="0" w:firstLine="709"/>
        <w:jc w:val="both"/>
        <w:rPr>
          <w:rFonts w:ascii="Times New Roman" w:hAnsi="Times New Roman"/>
          <w:sz w:val="28"/>
          <w:szCs w:val="28"/>
          <w:lang w:val="uk-UA"/>
        </w:rPr>
      </w:pPr>
    </w:p>
    <w:p w14:paraId="194A5A5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Здійснення будь-якої господарської діяльності (виробництво продукції, виконання робіт, надання послуг з метою їх подальшої реалізації (продаж</w:t>
      </w:r>
      <w:r>
        <w:rPr>
          <w:rFonts w:ascii="Times New Roman" w:hAnsi="Times New Roman"/>
          <w:sz w:val="28"/>
          <w:szCs w:val="28"/>
          <w:lang w:val="uk-UA"/>
        </w:rPr>
        <w:t>у</w:t>
      </w:r>
      <w:r w:rsidRPr="00000019">
        <w:rPr>
          <w:rFonts w:ascii="Times New Roman" w:hAnsi="Times New Roman"/>
          <w:sz w:val="28"/>
          <w:szCs w:val="28"/>
          <w:lang w:val="uk-UA"/>
        </w:rPr>
        <w:t xml:space="preserve"> споживачам) супроводжується </w:t>
      </w:r>
      <w:r>
        <w:rPr>
          <w:rFonts w:ascii="Times New Roman" w:hAnsi="Times New Roman"/>
          <w:sz w:val="28"/>
          <w:szCs w:val="28"/>
          <w:lang w:val="uk-UA"/>
        </w:rPr>
        <w:t xml:space="preserve">використанням </w:t>
      </w:r>
      <w:r w:rsidRPr="00000019">
        <w:rPr>
          <w:rFonts w:ascii="Times New Roman" w:hAnsi="Times New Roman"/>
          <w:sz w:val="28"/>
          <w:szCs w:val="28"/>
          <w:lang w:val="uk-UA"/>
        </w:rPr>
        <w:t xml:space="preserve">сировинних, матеріальних, трудових </w:t>
      </w:r>
      <w:r>
        <w:rPr>
          <w:rFonts w:ascii="Times New Roman" w:hAnsi="Times New Roman"/>
          <w:sz w:val="28"/>
          <w:szCs w:val="28"/>
          <w:lang w:val="uk-UA"/>
        </w:rPr>
        <w:t>й</w:t>
      </w:r>
      <w:r w:rsidRPr="00000019">
        <w:rPr>
          <w:rFonts w:ascii="Times New Roman" w:hAnsi="Times New Roman"/>
          <w:sz w:val="28"/>
          <w:szCs w:val="28"/>
          <w:lang w:val="uk-UA"/>
        </w:rPr>
        <w:t xml:space="preserve"> інших ресурсів, а перед суб'єктом підприємницької діяльності для досягнення максимального «економічного результату» виникають питання обліку, контролю, планування </w:t>
      </w:r>
      <w:r>
        <w:rPr>
          <w:rFonts w:ascii="Times New Roman" w:hAnsi="Times New Roman"/>
          <w:sz w:val="28"/>
          <w:szCs w:val="28"/>
          <w:lang w:val="uk-UA"/>
        </w:rPr>
        <w:t>й</w:t>
      </w:r>
      <w:r w:rsidRPr="00000019">
        <w:rPr>
          <w:rFonts w:ascii="Times New Roman" w:hAnsi="Times New Roman"/>
          <w:sz w:val="28"/>
          <w:szCs w:val="28"/>
          <w:lang w:val="uk-UA"/>
        </w:rPr>
        <w:t xml:space="preserve"> оптимізації ресурсів</w:t>
      </w:r>
      <w:r>
        <w:rPr>
          <w:rFonts w:ascii="Times New Roman" w:hAnsi="Times New Roman"/>
          <w:sz w:val="28"/>
          <w:szCs w:val="28"/>
          <w:lang w:val="uk-UA"/>
        </w:rPr>
        <w:t>, що використані</w:t>
      </w:r>
      <w:r w:rsidRPr="00000019">
        <w:rPr>
          <w:rFonts w:ascii="Times New Roman" w:hAnsi="Times New Roman"/>
          <w:sz w:val="28"/>
          <w:szCs w:val="28"/>
          <w:lang w:val="uk-UA"/>
        </w:rPr>
        <w:t xml:space="preserve">. </w:t>
      </w:r>
    </w:p>
    <w:p w14:paraId="5477DE05"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За своєю сутністю </w:t>
      </w:r>
      <w:r w:rsidRPr="00000019">
        <w:rPr>
          <w:rFonts w:ascii="Times New Roman" w:hAnsi="Times New Roman"/>
          <w:b/>
          <w:i/>
          <w:sz w:val="28"/>
          <w:szCs w:val="28"/>
          <w:lang w:val="uk-UA"/>
        </w:rPr>
        <w:t>витрати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кількість ресурсів господарюючого суб'єкту в грошовому виразі, які використані для певної мети бізнесу і можуть бути трансформовані в собівартість (тобто в сукупність витрат на виробництво </w:t>
      </w:r>
      <w:r>
        <w:rPr>
          <w:rFonts w:ascii="Times New Roman" w:hAnsi="Times New Roman"/>
          <w:sz w:val="28"/>
          <w:szCs w:val="28"/>
          <w:lang w:val="uk-UA"/>
        </w:rPr>
        <w:t>й</w:t>
      </w:r>
      <w:r w:rsidRPr="00000019">
        <w:rPr>
          <w:rFonts w:ascii="Times New Roman" w:hAnsi="Times New Roman"/>
          <w:sz w:val="28"/>
          <w:szCs w:val="28"/>
          <w:lang w:val="uk-UA"/>
        </w:rPr>
        <w:t xml:space="preserve"> реалізацію продукції в грошовій формі).</w:t>
      </w:r>
    </w:p>
    <w:p w14:paraId="158D44AE"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Знання про витрати </w:t>
      </w:r>
      <w:r w:rsidRPr="00000019">
        <w:rPr>
          <w:rFonts w:ascii="Times New Roman" w:hAnsi="Times New Roman"/>
          <w:sz w:val="28"/>
          <w:szCs w:val="28"/>
          <w:lang w:val="uk-UA" w:eastAsia="ru-RU"/>
        </w:rPr>
        <w:t>історично</w:t>
      </w:r>
      <w:r w:rsidRPr="00000019">
        <w:rPr>
          <w:rFonts w:ascii="Times New Roman" w:hAnsi="Times New Roman"/>
          <w:sz w:val="28"/>
          <w:szCs w:val="28"/>
          <w:lang w:val="uk-UA"/>
        </w:rPr>
        <w:t xml:space="preserve"> формувались в декілька етапів (рис.1.1) </w:t>
      </w:r>
      <w:r>
        <w:rPr>
          <w:rFonts w:ascii="Times New Roman" w:hAnsi="Times New Roman"/>
          <w:sz w:val="28"/>
          <w:szCs w:val="28"/>
          <w:lang w:val="uk-UA"/>
        </w:rPr>
        <w:t>–</w:t>
      </w:r>
      <w:r w:rsidRPr="00000019">
        <w:rPr>
          <w:rFonts w:ascii="Times New Roman" w:hAnsi="Times New Roman"/>
          <w:sz w:val="28"/>
          <w:szCs w:val="28"/>
          <w:lang w:val="uk-UA"/>
        </w:rPr>
        <w:t xml:space="preserve"> від </w:t>
      </w:r>
      <w:r w:rsidRPr="00000019">
        <w:rPr>
          <w:rFonts w:ascii="Times New Roman" w:hAnsi="Times New Roman"/>
          <w:sz w:val="28"/>
          <w:szCs w:val="28"/>
          <w:lang w:val="uk-UA" w:eastAsia="ru-RU"/>
        </w:rPr>
        <w:t xml:space="preserve">зародження </w:t>
      </w:r>
      <w:r>
        <w:rPr>
          <w:rFonts w:ascii="Times New Roman" w:hAnsi="Times New Roman"/>
          <w:sz w:val="28"/>
          <w:szCs w:val="28"/>
          <w:lang w:val="uk-UA" w:eastAsia="ru-RU"/>
        </w:rPr>
        <w:t>й</w:t>
      </w:r>
      <w:r w:rsidRPr="00000019">
        <w:rPr>
          <w:rFonts w:ascii="Times New Roman" w:hAnsi="Times New Roman"/>
          <w:sz w:val="28"/>
          <w:szCs w:val="28"/>
          <w:lang w:val="uk-UA" w:eastAsia="ru-RU"/>
        </w:rPr>
        <w:t xml:space="preserve"> становлення знань про витрати до вивчення, дослідження і впровадження знань про витрати</w:t>
      </w:r>
      <w:r w:rsidRPr="00000019">
        <w:rPr>
          <w:rFonts w:ascii="Times New Roman" w:hAnsi="Times New Roman"/>
          <w:sz w:val="28"/>
          <w:szCs w:val="28"/>
          <w:lang w:val="uk-UA"/>
        </w:rPr>
        <w:t xml:space="preserve">. </w:t>
      </w:r>
    </w:p>
    <w:p w14:paraId="67907909" w14:textId="77777777" w:rsidR="001956B8" w:rsidRPr="00602E74" w:rsidRDefault="001956B8" w:rsidP="001956B8">
      <w:pPr>
        <w:spacing w:after="0" w:line="240" w:lineRule="auto"/>
        <w:ind w:firstLine="709"/>
        <w:contextualSpacing/>
        <w:jc w:val="both"/>
        <w:rPr>
          <w:rFonts w:ascii="Times New Roman" w:hAnsi="Times New Roman"/>
          <w:sz w:val="28"/>
          <w:szCs w:val="28"/>
          <w:lang w:val="uk-UA"/>
        </w:rPr>
      </w:pPr>
      <w:r w:rsidRPr="00602E74">
        <w:rPr>
          <w:rFonts w:ascii="Times New Roman" w:hAnsi="Times New Roman"/>
          <w:sz w:val="28"/>
          <w:szCs w:val="28"/>
          <w:lang w:val="uk-UA"/>
        </w:rPr>
        <w:t>Оскільки щ</w:t>
      </w:r>
      <w:r w:rsidRPr="00602E74">
        <w:rPr>
          <w:rFonts w:ascii="Times New Roman" w:hAnsi="Times New Roman"/>
          <w:sz w:val="28"/>
          <w:szCs w:val="28"/>
          <w:lang w:val="uk-UA" w:eastAsia="ru-RU"/>
        </w:rPr>
        <w:t>е в період первіснообщинного ладу й потім</w:t>
      </w:r>
      <w:r w:rsidRPr="00602E74">
        <w:rPr>
          <w:rFonts w:ascii="Times New Roman" w:hAnsi="Times New Roman"/>
          <w:sz w:val="28"/>
          <w:szCs w:val="28"/>
          <w:lang w:val="uk-UA"/>
        </w:rPr>
        <w:t xml:space="preserve"> у Стародавньому світі</w:t>
      </w:r>
      <w:r w:rsidRPr="00602E74">
        <w:rPr>
          <w:rFonts w:ascii="Times New Roman" w:hAnsi="Times New Roman"/>
          <w:sz w:val="28"/>
          <w:szCs w:val="28"/>
          <w:lang w:val="uk-UA" w:eastAsia="ru-RU"/>
        </w:rPr>
        <w:t xml:space="preserve"> виникали витрати, які необхідно було </w:t>
      </w:r>
      <w:r w:rsidRPr="00602E74">
        <w:rPr>
          <w:rFonts w:ascii="Times New Roman" w:hAnsi="Times New Roman"/>
          <w:sz w:val="28"/>
          <w:szCs w:val="28"/>
          <w:lang w:val="uk-UA"/>
        </w:rPr>
        <w:t>враховувати та вести облік витрат на господарському та державному рівнях, то для цього обліку  складали кошториси, за якими можна було контролювати витрати. Далі під впливом різноманітних революційних змін у суспільстві і</w:t>
      </w:r>
      <w:r w:rsidRPr="00602E74">
        <w:rPr>
          <w:rFonts w:ascii="Times New Roman" w:hAnsi="Times New Roman"/>
          <w:sz w:val="28"/>
          <w:szCs w:val="28"/>
          <w:lang w:val="uk-UA" w:eastAsia="ru-RU"/>
        </w:rPr>
        <w:t xml:space="preserve"> розквіту капіталізму </w:t>
      </w:r>
      <w:r w:rsidRPr="00602E74">
        <w:rPr>
          <w:rFonts w:ascii="Times New Roman" w:hAnsi="Times New Roman"/>
          <w:sz w:val="28"/>
          <w:szCs w:val="28"/>
          <w:lang w:val="uk-UA"/>
        </w:rPr>
        <w:t xml:space="preserve">виникають основні теорії, в центрі яких стоїть поняття «витрати», такі як: </w:t>
      </w:r>
      <w:r w:rsidRPr="00602E74">
        <w:rPr>
          <w:rFonts w:ascii="Times New Roman" w:hAnsi="Times New Roman"/>
          <w:sz w:val="28"/>
          <w:szCs w:val="28"/>
          <w:lang w:val="uk-UA" w:eastAsia="ru-RU"/>
        </w:rPr>
        <w:t>теорії трудових витрат, граничної корисності й теорія вартості, «інфляційних витрат» та «тран</w:t>
      </w:r>
      <w:r w:rsidR="009F0584">
        <w:rPr>
          <w:rFonts w:ascii="Times New Roman" w:hAnsi="Times New Roman"/>
          <w:sz w:val="28"/>
          <w:szCs w:val="28"/>
          <w:lang w:val="uk-UA" w:eastAsia="ru-RU"/>
        </w:rPr>
        <w:t>с</w:t>
      </w:r>
      <w:r w:rsidRPr="00602E74">
        <w:rPr>
          <w:rFonts w:ascii="Times New Roman" w:hAnsi="Times New Roman"/>
          <w:sz w:val="28"/>
          <w:szCs w:val="28"/>
          <w:lang w:val="uk-UA" w:eastAsia="ru-RU"/>
        </w:rPr>
        <w:t>акційних витрат»</w:t>
      </w:r>
      <w:r w:rsidR="00602E74">
        <w:rPr>
          <w:rFonts w:ascii="Times New Roman" w:hAnsi="Times New Roman"/>
          <w:sz w:val="28"/>
          <w:szCs w:val="28"/>
          <w:lang w:val="uk-UA" w:eastAsia="ru-RU"/>
        </w:rPr>
        <w:t xml:space="preserve"> </w:t>
      </w:r>
      <w:r w:rsidRPr="00602E74">
        <w:rPr>
          <w:rFonts w:ascii="Times New Roman" w:hAnsi="Times New Roman"/>
          <w:sz w:val="28"/>
          <w:szCs w:val="28"/>
          <w:lang w:val="uk-UA" w:eastAsia="ru-RU"/>
        </w:rPr>
        <w:t>(рис. 1.2)</w:t>
      </w:r>
      <w:r w:rsidRPr="00602E74">
        <w:rPr>
          <w:rFonts w:ascii="Times New Roman" w:hAnsi="Times New Roman"/>
          <w:sz w:val="28"/>
          <w:szCs w:val="28"/>
          <w:lang w:val="uk-UA"/>
        </w:rPr>
        <w:t xml:space="preserve"> [21]. </w:t>
      </w:r>
    </w:p>
    <w:p w14:paraId="2C804675" w14:textId="77777777" w:rsidR="001956B8"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Ще з ХХ ст. </w:t>
      </w:r>
      <w:r>
        <w:rPr>
          <w:rFonts w:ascii="Times New Roman" w:hAnsi="Times New Roman"/>
          <w:sz w:val="28"/>
          <w:szCs w:val="28"/>
          <w:lang w:val="uk-UA"/>
        </w:rPr>
        <w:t>й</w:t>
      </w:r>
      <w:r w:rsidRPr="00000019">
        <w:rPr>
          <w:rFonts w:ascii="Times New Roman" w:hAnsi="Times New Roman"/>
          <w:sz w:val="28"/>
          <w:szCs w:val="28"/>
          <w:lang w:val="uk-UA"/>
        </w:rPr>
        <w:t xml:space="preserve"> до сьогодні для обліку, прогнозування та управління витратами використовують математичні методи, визначають фактори, що впливають на розмір витрат, </w:t>
      </w:r>
      <w:r>
        <w:rPr>
          <w:rFonts w:ascii="Times New Roman" w:hAnsi="Times New Roman"/>
          <w:sz w:val="28"/>
          <w:szCs w:val="28"/>
          <w:lang w:val="uk-UA"/>
        </w:rPr>
        <w:t xml:space="preserve">ввели поняття </w:t>
      </w:r>
      <w:r w:rsidRPr="00000019">
        <w:rPr>
          <w:rFonts w:ascii="Times New Roman" w:hAnsi="Times New Roman"/>
          <w:sz w:val="28"/>
          <w:szCs w:val="28"/>
          <w:lang w:val="uk-UA"/>
        </w:rPr>
        <w:t>постійн</w:t>
      </w:r>
      <w:r>
        <w:rPr>
          <w:rFonts w:ascii="Times New Roman" w:hAnsi="Times New Roman"/>
          <w:sz w:val="28"/>
          <w:szCs w:val="28"/>
          <w:lang w:val="uk-UA"/>
        </w:rPr>
        <w:t>их</w:t>
      </w:r>
      <w:r w:rsidRPr="00000019">
        <w:rPr>
          <w:rFonts w:ascii="Times New Roman" w:hAnsi="Times New Roman"/>
          <w:sz w:val="28"/>
          <w:szCs w:val="28"/>
          <w:lang w:val="uk-UA"/>
        </w:rPr>
        <w:t xml:space="preserve"> </w:t>
      </w:r>
      <w:r>
        <w:rPr>
          <w:rFonts w:ascii="Times New Roman" w:hAnsi="Times New Roman"/>
          <w:sz w:val="28"/>
          <w:szCs w:val="28"/>
          <w:lang w:val="uk-UA"/>
        </w:rPr>
        <w:t>і</w:t>
      </w:r>
      <w:r w:rsidRPr="00000019">
        <w:rPr>
          <w:rFonts w:ascii="Times New Roman" w:hAnsi="Times New Roman"/>
          <w:sz w:val="28"/>
          <w:szCs w:val="28"/>
          <w:lang w:val="uk-UA"/>
        </w:rPr>
        <w:t xml:space="preserve"> змінн</w:t>
      </w:r>
      <w:r>
        <w:rPr>
          <w:rFonts w:ascii="Times New Roman" w:hAnsi="Times New Roman"/>
          <w:sz w:val="28"/>
          <w:szCs w:val="28"/>
          <w:lang w:val="uk-UA"/>
        </w:rPr>
        <w:t>их витрат</w:t>
      </w:r>
      <w:r w:rsidRPr="00000019">
        <w:rPr>
          <w:rFonts w:ascii="Times New Roman" w:hAnsi="Times New Roman"/>
          <w:sz w:val="28"/>
          <w:szCs w:val="28"/>
          <w:lang w:val="uk-UA"/>
        </w:rPr>
        <w:t>, а також пояснили взаємозв'язок витрат виробництва з теорією попиту та пропозиції [</w:t>
      </w:r>
      <w:r>
        <w:rPr>
          <w:rFonts w:ascii="Times New Roman" w:hAnsi="Times New Roman"/>
          <w:sz w:val="28"/>
          <w:szCs w:val="28"/>
          <w:lang w:val="uk-UA"/>
        </w:rPr>
        <w:t>21</w:t>
      </w:r>
      <w:r w:rsidRPr="00000019">
        <w:rPr>
          <w:rFonts w:ascii="Times New Roman" w:hAnsi="Times New Roman"/>
          <w:sz w:val="28"/>
          <w:szCs w:val="28"/>
          <w:lang w:val="uk-UA"/>
        </w:rPr>
        <w:t>]</w:t>
      </w:r>
      <w:r>
        <w:rPr>
          <w:rFonts w:ascii="Times New Roman" w:hAnsi="Times New Roman"/>
          <w:sz w:val="28"/>
          <w:szCs w:val="28"/>
          <w:lang w:val="uk-UA"/>
        </w:rPr>
        <w:t>.</w:t>
      </w:r>
    </w:p>
    <w:p w14:paraId="501BB777"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525A3C93"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6AD2C644"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330D0A00"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1645800A"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034DB18A"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56A0AD8F"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6D2F2A27" w14:textId="77777777" w:rsidR="00945FD1" w:rsidRDefault="00945FD1" w:rsidP="001956B8">
      <w:pPr>
        <w:spacing w:after="0" w:line="240" w:lineRule="auto"/>
        <w:ind w:firstLine="709"/>
        <w:contextualSpacing/>
        <w:jc w:val="both"/>
        <w:rPr>
          <w:rFonts w:ascii="Times New Roman" w:hAnsi="Times New Roman"/>
          <w:sz w:val="28"/>
          <w:szCs w:val="28"/>
          <w:lang w:val="uk-UA"/>
        </w:rPr>
      </w:pPr>
    </w:p>
    <w:p w14:paraId="45711DE4" w14:textId="77777777" w:rsidR="001956B8" w:rsidRPr="00602E74" w:rsidRDefault="001956B8" w:rsidP="00602E74">
      <w:pPr>
        <w:widowControl w:val="0"/>
        <w:spacing w:after="0" w:line="240" w:lineRule="auto"/>
        <w:jc w:val="both"/>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756544" behindDoc="0" locked="0" layoutInCell="1" allowOverlap="1" wp14:anchorId="32E1B340" wp14:editId="17A66775">
                <wp:simplePos x="0" y="0"/>
                <wp:positionH relativeFrom="column">
                  <wp:posOffset>1959610</wp:posOffset>
                </wp:positionH>
                <wp:positionV relativeFrom="paragraph">
                  <wp:posOffset>6985</wp:posOffset>
                </wp:positionV>
                <wp:extent cx="3792220" cy="537210"/>
                <wp:effectExtent l="8255" t="8890" r="9525" b="6350"/>
                <wp:wrapNone/>
                <wp:docPr id="1013" name="Поле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537210"/>
                        </a:xfrm>
                        <a:prstGeom prst="rect">
                          <a:avLst/>
                        </a:prstGeom>
                        <a:solidFill>
                          <a:srgbClr val="FFFFFF"/>
                        </a:solidFill>
                        <a:ln w="6350">
                          <a:solidFill>
                            <a:srgbClr val="000000"/>
                          </a:solidFill>
                          <a:miter lim="800000"/>
                          <a:headEnd/>
                          <a:tailEnd/>
                        </a:ln>
                      </wps:spPr>
                      <wps:txbx>
                        <w:txbxContent>
                          <w:p w14:paraId="0FAF62FE"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uk-UA"/>
                              </w:rPr>
                              <w:t>Формування знань про витрати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3" o:spid="_x0000_s1026" type="#_x0000_t202" style="position:absolute;left:0;text-align:left;margin-left:154.3pt;margin-top:.55pt;width:298.6pt;height:4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" strokeweight=".5pt">
                <v:textbox>
                  <w:txbxContent>
                    <w:p w14:paraId="0FAF62FE"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uk-UA"/>
                        </w:rPr>
                        <w:t>Формування знань про витрати</w:t>
                      </w:r>
                    </w:p>
                  </w:txbxContent>
                </v:textbox>
              </v:shape>
            </w:pict>
          </mc:Fallback>
        </mc:AlternateContent>
      </w:r>
    </w:p>
    <w:p w14:paraId="1F949A42" w14:textId="77777777" w:rsidR="001956B8" w:rsidRDefault="001956B8" w:rsidP="001956B8">
      <w:pPr>
        <w:pStyle w:val="a5"/>
        <w:widowControl w:val="0"/>
        <w:spacing w:after="0" w:line="240" w:lineRule="auto"/>
        <w:ind w:left="0"/>
        <w:jc w:val="center"/>
        <w:rPr>
          <w:rFonts w:ascii="Times New Roman" w:hAnsi="Times New Roman"/>
          <w:sz w:val="28"/>
          <w:szCs w:val="28"/>
          <w:lang w:val="uk-UA"/>
        </w:rPr>
      </w:pPr>
    </w:p>
    <w:p w14:paraId="22EE9511" w14:textId="77777777" w:rsidR="001956B8" w:rsidRPr="00E153E6" w:rsidRDefault="001956B8" w:rsidP="001956B8">
      <w:pPr>
        <w:pStyle w:val="a5"/>
        <w:widowControl w:val="0"/>
        <w:spacing w:after="0" w:line="240" w:lineRule="auto"/>
        <w:ind w:left="0"/>
        <w:jc w:val="center"/>
        <w:rPr>
          <w:rFonts w:ascii="Times New Roman" w:hAnsi="Times New Roman"/>
          <w:bCs/>
          <w:sz w:val="28"/>
          <w:szCs w:val="28"/>
          <w:lang w:val="uk-UA" w:eastAsia="ru-RU"/>
        </w:rPr>
      </w:pPr>
      <w:r>
        <w:rPr>
          <w:noProof/>
          <w:lang w:eastAsia="ru-RU"/>
        </w:rPr>
        <mc:AlternateContent>
          <mc:Choice Requires="wps">
            <w:drawing>
              <wp:anchor distT="0" distB="0" distL="114300" distR="114300" simplePos="0" relativeHeight="251755520" behindDoc="0" locked="0" layoutInCell="1" allowOverlap="1" wp14:anchorId="65DBB8BC" wp14:editId="394AFE35">
                <wp:simplePos x="0" y="0"/>
                <wp:positionH relativeFrom="column">
                  <wp:posOffset>191770</wp:posOffset>
                </wp:positionH>
                <wp:positionV relativeFrom="paragraph">
                  <wp:posOffset>-448310</wp:posOffset>
                </wp:positionV>
                <wp:extent cx="1399540" cy="575310"/>
                <wp:effectExtent l="12065" t="10160" r="7620" b="5080"/>
                <wp:wrapNone/>
                <wp:docPr id="1012" name="Поле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575310"/>
                        </a:xfrm>
                        <a:prstGeom prst="rect">
                          <a:avLst/>
                        </a:prstGeom>
                        <a:solidFill>
                          <a:srgbClr val="FFFFFF"/>
                        </a:solidFill>
                        <a:ln w="6350">
                          <a:solidFill>
                            <a:srgbClr val="000000"/>
                          </a:solidFill>
                          <a:miter lim="800000"/>
                          <a:headEnd/>
                          <a:tailEnd/>
                        </a:ln>
                      </wps:spPr>
                      <wps:txbx>
                        <w:txbxContent>
                          <w:p w14:paraId="719449A8" w14:textId="77777777" w:rsidR="00884D62" w:rsidRPr="00213C22" w:rsidRDefault="00884D62" w:rsidP="001956B8">
                            <w:pPr>
                              <w:rPr>
                                <w:rFonts w:ascii="Times New Roman" w:hAnsi="Times New Roman"/>
                                <w:sz w:val="24"/>
                                <w:szCs w:val="24"/>
                                <w:lang w:val="uk-UA"/>
                              </w:rPr>
                            </w:pPr>
                            <w:r w:rsidRPr="00213C22">
                              <w:rPr>
                                <w:rFonts w:ascii="Times New Roman" w:hAnsi="Times New Roman"/>
                                <w:sz w:val="24"/>
                                <w:szCs w:val="24"/>
                                <w:lang w:val="uk-UA"/>
                              </w:rPr>
                              <w:t xml:space="preserve">Періоди розвитку </w:t>
                            </w:r>
                          </w:p>
                          <w:p w14:paraId="60DAB561" w14:textId="77777777" w:rsidR="00884D62" w:rsidRPr="00213C22" w:rsidRDefault="00884D62" w:rsidP="001956B8">
                            <w:pPr>
                              <w:rPr>
                                <w:rFonts w:ascii="Times New Roman" w:hAnsi="Times New Roman"/>
                                <w:sz w:val="24"/>
                                <w:szCs w:val="24"/>
                                <w:lang w:val="uk-UA"/>
                              </w:rPr>
                            </w:pPr>
                            <w:r w:rsidRPr="00213C22">
                              <w:rPr>
                                <w:rFonts w:ascii="Times New Roman" w:hAnsi="Times New Roman"/>
                                <w:sz w:val="24"/>
                                <w:szCs w:val="24"/>
                                <w:lang w:val="uk-UA"/>
                              </w:rPr>
                              <w:t>економічної науки</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2" o:spid="_x0000_s1027" type="#_x0000_t202" style="position:absolute;left:0;text-align:left;margin-left:15.1pt;margin-top:-35.3pt;width:110.2pt;height:45.3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" strokeweight=".5pt">
                <v:textbox>
                  <w:txbxContent>
                    <w:p w14:paraId="719449A8" w14:textId="77777777" w:rsidR="00884D62" w:rsidRPr="00213C22" w:rsidRDefault="00884D62" w:rsidP="001956B8">
                      <w:pPr>
                        <w:rPr>
                          <w:rFonts w:ascii="Times New Roman" w:hAnsi="Times New Roman"/>
                          <w:sz w:val="24"/>
                          <w:szCs w:val="24"/>
                          <w:lang w:val="uk-UA"/>
                        </w:rPr>
                      </w:pPr>
                      <w:r w:rsidRPr="00213C22">
                        <w:rPr>
                          <w:rFonts w:ascii="Times New Roman" w:hAnsi="Times New Roman"/>
                          <w:sz w:val="24"/>
                          <w:szCs w:val="24"/>
                          <w:lang w:val="uk-UA"/>
                        </w:rPr>
                        <w:t xml:space="preserve">Періоди розвитку </w:t>
                      </w:r>
                    </w:p>
                    <w:p w14:paraId="60DAB561" w14:textId="77777777" w:rsidR="00884D62" w:rsidRPr="00213C22" w:rsidRDefault="00884D62" w:rsidP="001956B8">
                      <w:pPr>
                        <w:rPr>
                          <w:rFonts w:ascii="Times New Roman" w:hAnsi="Times New Roman"/>
                          <w:sz w:val="24"/>
                          <w:szCs w:val="24"/>
                          <w:lang w:val="uk-UA"/>
                        </w:rPr>
                      </w:pPr>
                      <w:r w:rsidRPr="00213C22">
                        <w:rPr>
                          <w:rFonts w:ascii="Times New Roman" w:hAnsi="Times New Roman"/>
                          <w:sz w:val="24"/>
                          <w:szCs w:val="24"/>
                          <w:lang w:val="uk-UA"/>
                        </w:rPr>
                        <w:t>економічної науки</w:t>
                      </w:r>
                    </w:p>
                  </w:txbxContent>
                </v:textbox>
              </v:shape>
            </w:pict>
          </mc:Fallback>
        </mc:AlternateContent>
      </w:r>
    </w:p>
    <w:p w14:paraId="35D984C5"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3712" behindDoc="0" locked="0" layoutInCell="1" allowOverlap="1" wp14:anchorId="0D06FF0A" wp14:editId="6072D68E">
                <wp:simplePos x="0" y="0"/>
                <wp:positionH relativeFrom="column">
                  <wp:posOffset>13335</wp:posOffset>
                </wp:positionH>
                <wp:positionV relativeFrom="paragraph">
                  <wp:posOffset>22860</wp:posOffset>
                </wp:positionV>
                <wp:extent cx="5750560" cy="2846705"/>
                <wp:effectExtent l="14605" t="9525" r="6985" b="10795"/>
                <wp:wrapNone/>
                <wp:docPr id="1011" name="Прямоугольник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2846705"/>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098B0" id="Прямоугольник 1011" o:spid="_x0000_s1026" style="position:absolute;margin-left:1.05pt;margin-top:1.8pt;width:452.8pt;height:22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" filled="f" strokeweight="1pt">
                <v:stroke dashstyle="dash"/>
              </v:rect>
            </w:pict>
          </mc:Fallback>
        </mc:AlternateContent>
      </w:r>
    </w:p>
    <w:p w14:paraId="74C73A00"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59616" behindDoc="0" locked="0" layoutInCell="1" allowOverlap="1" wp14:anchorId="309E0112" wp14:editId="389BD034">
                <wp:simplePos x="0" y="0"/>
                <wp:positionH relativeFrom="column">
                  <wp:posOffset>1959610</wp:posOffset>
                </wp:positionH>
                <wp:positionV relativeFrom="paragraph">
                  <wp:posOffset>35560</wp:posOffset>
                </wp:positionV>
                <wp:extent cx="3639820" cy="1274445"/>
                <wp:effectExtent l="8255" t="7620" r="9525" b="13335"/>
                <wp:wrapNone/>
                <wp:docPr id="1010" name="Поле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1274445"/>
                        </a:xfrm>
                        <a:prstGeom prst="rect">
                          <a:avLst/>
                        </a:prstGeom>
                        <a:solidFill>
                          <a:srgbClr val="FFFFFF"/>
                        </a:solidFill>
                        <a:ln w="6350">
                          <a:solidFill>
                            <a:srgbClr val="000000"/>
                          </a:solidFill>
                          <a:miter lim="800000"/>
                          <a:headEnd/>
                          <a:tailEnd/>
                        </a:ln>
                      </wps:spPr>
                      <wps:txbx>
                        <w:txbxContent>
                          <w:p w14:paraId="15750944" w14:textId="77777777" w:rsidR="00884D62" w:rsidRPr="00213C22" w:rsidRDefault="00884D62" w:rsidP="001956B8">
                            <w:pPr>
                              <w:jc w:val="both"/>
                              <w:rPr>
                                <w:rFonts w:ascii="Times New Roman" w:hAnsi="Times New Roman"/>
                                <w:sz w:val="24"/>
                                <w:szCs w:val="24"/>
                                <w:lang w:val="uk-UA"/>
                              </w:rPr>
                            </w:pPr>
                            <w:r w:rsidRPr="00213C22">
                              <w:rPr>
                                <w:rFonts w:ascii="Times New Roman" w:hAnsi="Times New Roman"/>
                                <w:sz w:val="24"/>
                                <w:szCs w:val="24"/>
                                <w:lang w:val="uk-UA"/>
                              </w:rPr>
                              <w:t>Витрати</w:t>
                            </w:r>
                            <w:r>
                              <w:rPr>
                                <w:rFonts w:ascii="Times New Roman" w:hAnsi="Times New Roman"/>
                                <w:sz w:val="24"/>
                                <w:szCs w:val="24"/>
                                <w:lang w:val="uk-UA"/>
                              </w:rPr>
                              <w:t xml:space="preserve"> </w:t>
                            </w:r>
                            <w:r w:rsidRPr="00213C22">
                              <w:rPr>
                                <w:rFonts w:ascii="Times New Roman" w:hAnsi="Times New Roman"/>
                                <w:sz w:val="24"/>
                                <w:szCs w:val="24"/>
                                <w:lang w:val="uk-UA"/>
                              </w:rPr>
                              <w:t xml:space="preserve">- це те, що витратили, тобто земля і робоча сила. Влада здійснює централізоване управління та контролює виробництво </w:t>
                            </w:r>
                            <w:r>
                              <w:rPr>
                                <w:rFonts w:ascii="Times New Roman" w:hAnsi="Times New Roman"/>
                                <w:sz w:val="24"/>
                                <w:szCs w:val="24"/>
                                <w:lang w:val="uk-UA"/>
                              </w:rPr>
                              <w:t>й</w:t>
                            </w:r>
                            <w:r w:rsidRPr="00213C22">
                              <w:rPr>
                                <w:rFonts w:ascii="Times New Roman" w:hAnsi="Times New Roman"/>
                                <w:sz w:val="24"/>
                                <w:szCs w:val="24"/>
                                <w:lang w:val="uk-UA"/>
                              </w:rPr>
                              <w:t xml:space="preserve"> розподіл витрат; формування поняття «поді</w:t>
                            </w:r>
                            <w:r>
                              <w:rPr>
                                <w:rFonts w:ascii="Times New Roman" w:hAnsi="Times New Roman"/>
                                <w:sz w:val="24"/>
                                <w:szCs w:val="24"/>
                                <w:lang w:val="uk-UA"/>
                              </w:rPr>
                              <w:t>л</w:t>
                            </w:r>
                            <w:r w:rsidRPr="00213C22">
                              <w:rPr>
                                <w:rFonts w:ascii="Times New Roman" w:hAnsi="Times New Roman"/>
                                <w:sz w:val="24"/>
                                <w:szCs w:val="24"/>
                                <w:lang w:val="uk-UA"/>
                              </w:rPr>
                              <w:t xml:space="preserve"> праці» та розподіл витрат; з’являються перші згадки про облік</w:t>
                            </w:r>
                            <w:r>
                              <w:rPr>
                                <w:rFonts w:ascii="Times New Roman" w:hAnsi="Times New Roman"/>
                                <w:sz w:val="24"/>
                                <w:szCs w:val="24"/>
                                <w:lang w:val="uk-UA"/>
                              </w:rPr>
                              <w:t xml:space="preserve"> витрат; початки документування операцій з витратами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0" o:spid="_x0000_s1028" type="#_x0000_t202" style="position:absolute;left:0;text-align:left;margin-left:154.3pt;margin-top:2.8pt;width:286.6pt;height:10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" strokeweight=".5pt">
                <v:textbox>
                  <w:txbxContent>
                    <w:p w14:paraId="15750944" w14:textId="77777777" w:rsidR="00884D62" w:rsidRPr="00213C22" w:rsidRDefault="00884D62" w:rsidP="001956B8">
                      <w:pPr>
                        <w:jc w:val="both"/>
                        <w:rPr>
                          <w:rFonts w:ascii="Times New Roman" w:hAnsi="Times New Roman"/>
                          <w:sz w:val="24"/>
                          <w:szCs w:val="24"/>
                          <w:lang w:val="uk-UA"/>
                        </w:rPr>
                      </w:pPr>
                      <w:r w:rsidRPr="00213C22">
                        <w:rPr>
                          <w:rFonts w:ascii="Times New Roman" w:hAnsi="Times New Roman"/>
                          <w:sz w:val="24"/>
                          <w:szCs w:val="24"/>
                          <w:lang w:val="uk-UA"/>
                        </w:rPr>
                        <w:t>Витрати</w:t>
                      </w:r>
                      <w:r>
                        <w:rPr>
                          <w:rFonts w:ascii="Times New Roman" w:hAnsi="Times New Roman"/>
                          <w:sz w:val="24"/>
                          <w:szCs w:val="24"/>
                          <w:lang w:val="uk-UA"/>
                        </w:rPr>
                        <w:t xml:space="preserve"> </w:t>
                      </w:r>
                      <w:r w:rsidRPr="00213C22">
                        <w:rPr>
                          <w:rFonts w:ascii="Times New Roman" w:hAnsi="Times New Roman"/>
                          <w:sz w:val="24"/>
                          <w:szCs w:val="24"/>
                          <w:lang w:val="uk-UA"/>
                        </w:rPr>
                        <w:t xml:space="preserve">- це те, що витратили, тобто земля і робоча сила. Влада здійснює централізоване управління та контролює виробництво </w:t>
                      </w:r>
                      <w:r>
                        <w:rPr>
                          <w:rFonts w:ascii="Times New Roman" w:hAnsi="Times New Roman"/>
                          <w:sz w:val="24"/>
                          <w:szCs w:val="24"/>
                          <w:lang w:val="uk-UA"/>
                        </w:rPr>
                        <w:t>й</w:t>
                      </w:r>
                      <w:r w:rsidRPr="00213C22">
                        <w:rPr>
                          <w:rFonts w:ascii="Times New Roman" w:hAnsi="Times New Roman"/>
                          <w:sz w:val="24"/>
                          <w:szCs w:val="24"/>
                          <w:lang w:val="uk-UA"/>
                        </w:rPr>
                        <w:t xml:space="preserve"> розподіл витрат; формування поняття «поді</w:t>
                      </w:r>
                      <w:r>
                        <w:rPr>
                          <w:rFonts w:ascii="Times New Roman" w:hAnsi="Times New Roman"/>
                          <w:sz w:val="24"/>
                          <w:szCs w:val="24"/>
                          <w:lang w:val="uk-UA"/>
                        </w:rPr>
                        <w:t>л</w:t>
                      </w:r>
                      <w:r w:rsidRPr="00213C22">
                        <w:rPr>
                          <w:rFonts w:ascii="Times New Roman" w:hAnsi="Times New Roman"/>
                          <w:sz w:val="24"/>
                          <w:szCs w:val="24"/>
                          <w:lang w:val="uk-UA"/>
                        </w:rPr>
                        <w:t xml:space="preserve"> праці» та розподіл витрат; з’являються перші згадки про облік</w:t>
                      </w:r>
                      <w:r>
                        <w:rPr>
                          <w:rFonts w:ascii="Times New Roman" w:hAnsi="Times New Roman"/>
                          <w:sz w:val="24"/>
                          <w:szCs w:val="24"/>
                          <w:lang w:val="uk-UA"/>
                        </w:rPr>
                        <w:t xml:space="preserve"> витрат; початки документування операцій з витратами</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57568" behindDoc="0" locked="0" layoutInCell="1" allowOverlap="1" wp14:anchorId="4C8F2B5D" wp14:editId="2B7F6BC6">
                <wp:simplePos x="0" y="0"/>
                <wp:positionH relativeFrom="column">
                  <wp:posOffset>115570</wp:posOffset>
                </wp:positionH>
                <wp:positionV relativeFrom="paragraph">
                  <wp:posOffset>35560</wp:posOffset>
                </wp:positionV>
                <wp:extent cx="1399540" cy="756920"/>
                <wp:effectExtent l="12065" t="7620" r="7620" b="6985"/>
                <wp:wrapNone/>
                <wp:docPr id="1009" name="Поле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756920"/>
                        </a:xfrm>
                        <a:prstGeom prst="rect">
                          <a:avLst/>
                        </a:prstGeom>
                        <a:solidFill>
                          <a:srgbClr val="FFFFFF"/>
                        </a:solidFill>
                        <a:ln w="6350">
                          <a:solidFill>
                            <a:srgbClr val="000000"/>
                          </a:solidFill>
                          <a:miter lim="800000"/>
                          <a:headEnd/>
                          <a:tailEnd/>
                        </a:ln>
                      </wps:spPr>
                      <wps:txbx>
                        <w:txbxContent>
                          <w:p w14:paraId="4FC59B62"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uk-UA"/>
                              </w:rPr>
                              <w:t>Від початку</w:t>
                            </w:r>
                          </w:p>
                          <w:p w14:paraId="6AE6D7FD" w14:textId="77777777" w:rsidR="00884D62" w:rsidRPr="00213C22" w:rsidRDefault="00884D62" w:rsidP="001956B8">
                            <w:pPr>
                              <w:jc w:val="center"/>
                              <w:rPr>
                                <w:rFonts w:ascii="Times New Roman" w:hAnsi="Times New Roman"/>
                                <w:sz w:val="24"/>
                                <w:szCs w:val="24"/>
                              </w:rPr>
                            </w:pPr>
                            <w:r w:rsidRPr="00213C22">
                              <w:rPr>
                                <w:rFonts w:ascii="Times New Roman" w:hAnsi="Times New Roman"/>
                                <w:sz w:val="24"/>
                                <w:szCs w:val="24"/>
                                <w:lang w:val="uk-UA"/>
                              </w:rPr>
                              <w:t>до V ст. н. 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9" o:spid="_x0000_s1029" type="#_x0000_t202" style="position:absolute;left:0;text-align:left;margin-left:9.1pt;margin-top:2.8pt;width:110.2pt;height:5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" strokeweight=".5pt">
                <v:textbox>
                  <w:txbxContent>
                    <w:p w14:paraId="4FC59B62"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uk-UA"/>
                        </w:rPr>
                        <w:t>Від початку</w:t>
                      </w:r>
                    </w:p>
                    <w:p w14:paraId="6AE6D7FD" w14:textId="77777777" w:rsidR="00884D62" w:rsidRPr="00213C22" w:rsidRDefault="00884D62" w:rsidP="001956B8">
                      <w:pPr>
                        <w:jc w:val="center"/>
                        <w:rPr>
                          <w:rFonts w:ascii="Times New Roman" w:hAnsi="Times New Roman"/>
                          <w:sz w:val="24"/>
                          <w:szCs w:val="24"/>
                        </w:rPr>
                      </w:pPr>
                      <w:r w:rsidRPr="00213C22">
                        <w:rPr>
                          <w:rFonts w:ascii="Times New Roman" w:hAnsi="Times New Roman"/>
                          <w:sz w:val="24"/>
                          <w:szCs w:val="24"/>
                          <w:lang w:val="uk-UA"/>
                        </w:rPr>
                        <w:t>до V ст. н. е.</w:t>
                      </w:r>
                    </w:p>
                  </w:txbxContent>
                </v:textbox>
              </v:shape>
            </w:pict>
          </mc:Fallback>
        </mc:AlternateContent>
      </w:r>
    </w:p>
    <w:p w14:paraId="1A091A4C"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1664" behindDoc="0" locked="0" layoutInCell="1" allowOverlap="1" wp14:anchorId="52564E5D" wp14:editId="540931E8">
                <wp:simplePos x="0" y="0"/>
                <wp:positionH relativeFrom="column">
                  <wp:posOffset>1502410</wp:posOffset>
                </wp:positionH>
                <wp:positionV relativeFrom="paragraph">
                  <wp:posOffset>36830</wp:posOffset>
                </wp:positionV>
                <wp:extent cx="457200" cy="278130"/>
                <wp:effectExtent l="8255" t="22860" r="20320" b="13335"/>
                <wp:wrapNone/>
                <wp:docPr id="1008" name="Стрелка вправо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8130"/>
                        </a:xfrm>
                        <a:prstGeom prst="rightArrow">
                          <a:avLst>
                            <a:gd name="adj1" fmla="val 50000"/>
                            <a:gd name="adj2" fmla="val 49658"/>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56EA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08" o:spid="_x0000_s1026" type="#_x0000_t13" style="position:absolute;margin-left:118.3pt;margin-top:2.9pt;width:36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" adj="15075" filled="f" strokeweight="1pt"/>
            </w:pict>
          </mc:Fallback>
        </mc:AlternateContent>
      </w:r>
    </w:p>
    <w:p w14:paraId="6A4298AB"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7E7C7C4"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31E77668"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7B64335"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463D1069"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0640" behindDoc="0" locked="0" layoutInCell="1" allowOverlap="1" wp14:anchorId="7FCC6F3D" wp14:editId="60D46ED2">
                <wp:simplePos x="0" y="0"/>
                <wp:positionH relativeFrom="column">
                  <wp:posOffset>2035810</wp:posOffset>
                </wp:positionH>
                <wp:positionV relativeFrom="paragraph">
                  <wp:posOffset>153670</wp:posOffset>
                </wp:positionV>
                <wp:extent cx="3544570" cy="1120140"/>
                <wp:effectExtent l="8255" t="9525" r="9525" b="13335"/>
                <wp:wrapNone/>
                <wp:docPr id="1007" name="Поле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120140"/>
                        </a:xfrm>
                        <a:prstGeom prst="rect">
                          <a:avLst/>
                        </a:prstGeom>
                        <a:solidFill>
                          <a:srgbClr val="FFFFFF"/>
                        </a:solidFill>
                        <a:ln w="6350">
                          <a:solidFill>
                            <a:srgbClr val="000000"/>
                          </a:solidFill>
                          <a:miter lim="800000"/>
                          <a:headEnd/>
                          <a:tailEnd/>
                        </a:ln>
                      </wps:spPr>
                      <wps:txbx>
                        <w:txbxContent>
                          <w:p w14:paraId="4E886F40" w14:textId="77777777" w:rsidR="00884D62" w:rsidRPr="00213C22" w:rsidRDefault="00884D62" w:rsidP="001956B8">
                            <w:pPr>
                              <w:jc w:val="both"/>
                              <w:rPr>
                                <w:rFonts w:ascii="Times New Roman" w:hAnsi="Times New Roman"/>
                                <w:sz w:val="24"/>
                                <w:szCs w:val="24"/>
                                <w:lang w:val="uk-UA"/>
                              </w:rPr>
                            </w:pPr>
                            <w:r w:rsidRPr="00213C22">
                              <w:rPr>
                                <w:rFonts w:ascii="Times New Roman" w:hAnsi="Times New Roman"/>
                                <w:sz w:val="24"/>
                                <w:szCs w:val="24"/>
                                <w:lang w:val="uk-UA"/>
                              </w:rPr>
                              <w:t>Систематизація знань про витрати. Перші спроби обліку витрат на рахунку «Прибутки і збитки». З</w:t>
                            </w:r>
                            <w:r w:rsidRPr="00213C22">
                              <w:rPr>
                                <w:rFonts w:ascii="Times New Roman" w:hAnsi="Times New Roman"/>
                                <w:sz w:val="24"/>
                                <w:szCs w:val="24"/>
                              </w:rPr>
                              <w:t>’</w:t>
                            </w:r>
                            <w:r w:rsidRPr="00213C22">
                              <w:rPr>
                                <w:rFonts w:ascii="Times New Roman" w:hAnsi="Times New Roman"/>
                                <w:sz w:val="24"/>
                                <w:szCs w:val="24"/>
                                <w:lang w:val="uk-UA"/>
                              </w:rPr>
                              <w:t xml:space="preserve">являються перші методи калькуляції. Витрати у цей період мають форму матеріальних </w:t>
                            </w:r>
                            <w:r>
                              <w:rPr>
                                <w:rFonts w:ascii="Times New Roman" w:hAnsi="Times New Roman"/>
                                <w:sz w:val="24"/>
                                <w:szCs w:val="24"/>
                                <w:lang w:val="uk-UA"/>
                              </w:rPr>
                              <w:t>і людських витрат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7" o:spid="_x0000_s1030" type="#_x0000_t202" style="position:absolute;left:0;text-align:left;margin-left:160.3pt;margin-top:12.1pt;width:279.1pt;height:8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" strokeweight=".5pt">
                <v:textbox>
                  <w:txbxContent>
                    <w:p w14:paraId="4E886F40" w14:textId="77777777" w:rsidR="00884D62" w:rsidRPr="00213C22" w:rsidRDefault="00884D62" w:rsidP="001956B8">
                      <w:pPr>
                        <w:jc w:val="both"/>
                        <w:rPr>
                          <w:rFonts w:ascii="Times New Roman" w:hAnsi="Times New Roman"/>
                          <w:sz w:val="24"/>
                          <w:szCs w:val="24"/>
                          <w:lang w:val="uk-UA"/>
                        </w:rPr>
                      </w:pPr>
                      <w:r w:rsidRPr="00213C22">
                        <w:rPr>
                          <w:rFonts w:ascii="Times New Roman" w:hAnsi="Times New Roman"/>
                          <w:sz w:val="24"/>
                          <w:szCs w:val="24"/>
                          <w:lang w:val="uk-UA"/>
                        </w:rPr>
                        <w:t>Систематизація знань про витрати. Перші спроби обліку витрат на рахунку «Прибутки і збитки». З</w:t>
                      </w:r>
                      <w:r w:rsidRPr="00213C22">
                        <w:rPr>
                          <w:rFonts w:ascii="Times New Roman" w:hAnsi="Times New Roman"/>
                          <w:sz w:val="24"/>
                          <w:szCs w:val="24"/>
                        </w:rPr>
                        <w:t>’</w:t>
                      </w:r>
                      <w:r w:rsidRPr="00213C22">
                        <w:rPr>
                          <w:rFonts w:ascii="Times New Roman" w:hAnsi="Times New Roman"/>
                          <w:sz w:val="24"/>
                          <w:szCs w:val="24"/>
                          <w:lang w:val="uk-UA"/>
                        </w:rPr>
                        <w:t xml:space="preserve">являються перші методи калькуляції. Витрати у цей період мають форму матеріальних </w:t>
                      </w:r>
                      <w:r>
                        <w:rPr>
                          <w:rFonts w:ascii="Times New Roman" w:hAnsi="Times New Roman"/>
                          <w:sz w:val="24"/>
                          <w:szCs w:val="24"/>
                          <w:lang w:val="uk-UA"/>
                        </w:rPr>
                        <w:t>і людських витрат</w:t>
                      </w:r>
                    </w:p>
                  </w:txbxContent>
                </v:textbox>
              </v:shape>
            </w:pict>
          </mc:Fallback>
        </mc:AlternateContent>
      </w:r>
    </w:p>
    <w:p w14:paraId="2FAB62EA"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2688" behindDoc="0" locked="0" layoutInCell="1" allowOverlap="1" wp14:anchorId="50AC4B46" wp14:editId="7CD0A63A">
                <wp:simplePos x="0" y="0"/>
                <wp:positionH relativeFrom="column">
                  <wp:posOffset>1597660</wp:posOffset>
                </wp:positionH>
                <wp:positionV relativeFrom="paragraph">
                  <wp:posOffset>174625</wp:posOffset>
                </wp:positionV>
                <wp:extent cx="438150" cy="278130"/>
                <wp:effectExtent l="8255" t="25400" r="20320" b="29845"/>
                <wp:wrapNone/>
                <wp:docPr id="1006" name="Стрелка вправо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8130"/>
                        </a:xfrm>
                        <a:prstGeom prst="rightArrow">
                          <a:avLst>
                            <a:gd name="adj1" fmla="val 50000"/>
                            <a:gd name="adj2" fmla="val 4966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77728" id="Стрелка вправо 1006" o:spid="_x0000_s1026" type="#_x0000_t13" style="position:absolute;margin-left:125.8pt;margin-top:13.75pt;width:34.5pt;height:2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" adj="14791" filled="f"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58592" behindDoc="0" locked="0" layoutInCell="1" allowOverlap="1" wp14:anchorId="6B85EB31" wp14:editId="0B9C94D7">
                <wp:simplePos x="0" y="0"/>
                <wp:positionH relativeFrom="column">
                  <wp:posOffset>159385</wp:posOffset>
                </wp:positionH>
                <wp:positionV relativeFrom="paragraph">
                  <wp:posOffset>32385</wp:posOffset>
                </wp:positionV>
                <wp:extent cx="1438275" cy="584200"/>
                <wp:effectExtent l="8255" t="6985" r="10795" b="8890"/>
                <wp:wrapNone/>
                <wp:docPr id="1005" name="Поле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4200"/>
                        </a:xfrm>
                        <a:prstGeom prst="rect">
                          <a:avLst/>
                        </a:prstGeom>
                        <a:solidFill>
                          <a:srgbClr val="FFFFFF"/>
                        </a:solidFill>
                        <a:ln w="6350">
                          <a:solidFill>
                            <a:srgbClr val="000000"/>
                          </a:solidFill>
                          <a:miter lim="800000"/>
                          <a:headEnd/>
                          <a:tailEnd/>
                        </a:ln>
                      </wps:spPr>
                      <wps:txbx>
                        <w:txbxContent>
                          <w:p w14:paraId="7EBB6DBC"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en-US"/>
                              </w:rPr>
                              <w:t>V</w:t>
                            </w:r>
                            <w:r w:rsidRPr="00213C22">
                              <w:rPr>
                                <w:rFonts w:ascii="Times New Roman" w:hAnsi="Times New Roman"/>
                                <w:sz w:val="24"/>
                                <w:szCs w:val="24"/>
                                <w:lang w:val="uk-UA"/>
                              </w:rPr>
                              <w:t xml:space="preserve"> ст. </w:t>
                            </w:r>
                            <w:r w:rsidRPr="00213C22">
                              <w:rPr>
                                <w:rFonts w:ascii="Times New Roman" w:hAnsi="Times New Roman"/>
                                <w:sz w:val="24"/>
                                <w:szCs w:val="24"/>
                                <w:lang w:val="en-US"/>
                              </w:rPr>
                              <w:t>–</w:t>
                            </w:r>
                            <w:r w:rsidRPr="00213C22">
                              <w:rPr>
                                <w:rFonts w:ascii="Times New Roman" w:hAnsi="Times New Roman"/>
                                <w:sz w:val="24"/>
                                <w:szCs w:val="24"/>
                                <w:lang w:val="uk-UA"/>
                              </w:rPr>
                              <w:t xml:space="preserve"> </w:t>
                            </w:r>
                            <w:r w:rsidRPr="00213C22">
                              <w:rPr>
                                <w:rFonts w:ascii="Times New Roman" w:hAnsi="Times New Roman"/>
                                <w:sz w:val="24"/>
                                <w:szCs w:val="24"/>
                                <w:lang w:val="en-US"/>
                              </w:rPr>
                              <w:t>XVI</w:t>
                            </w:r>
                            <w:r w:rsidRPr="00213C22">
                              <w:rPr>
                                <w:rFonts w:ascii="Times New Roman" w:hAnsi="Times New Roman"/>
                                <w:sz w:val="24"/>
                                <w:szCs w:val="24"/>
                                <w:lang w:val="uk-UA"/>
                              </w:rPr>
                              <w:t xml:space="preserve"> 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005" o:spid="_x0000_s1031" type="#_x0000_t202" style="position:absolute;left:0;text-align:left;margin-left:12.55pt;margin-top:2.55pt;width:113.25pt;height: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" strokeweight=".5pt">
                <v:textbox>
                  <w:txbxContent>
                    <w:p w14:paraId="7EBB6DBC" w14:textId="77777777" w:rsidR="00884D62" w:rsidRPr="00213C22" w:rsidRDefault="00884D62" w:rsidP="001956B8">
                      <w:pPr>
                        <w:jc w:val="center"/>
                        <w:rPr>
                          <w:rFonts w:ascii="Times New Roman" w:hAnsi="Times New Roman"/>
                          <w:sz w:val="24"/>
                          <w:szCs w:val="24"/>
                          <w:lang w:val="uk-UA"/>
                        </w:rPr>
                      </w:pPr>
                      <w:r w:rsidRPr="00213C22">
                        <w:rPr>
                          <w:rFonts w:ascii="Times New Roman" w:hAnsi="Times New Roman"/>
                          <w:sz w:val="24"/>
                          <w:szCs w:val="24"/>
                          <w:lang w:val="en-US"/>
                        </w:rPr>
                        <w:t>V</w:t>
                      </w:r>
                      <w:r w:rsidRPr="00213C22">
                        <w:rPr>
                          <w:rFonts w:ascii="Times New Roman" w:hAnsi="Times New Roman"/>
                          <w:sz w:val="24"/>
                          <w:szCs w:val="24"/>
                          <w:lang w:val="uk-UA"/>
                        </w:rPr>
                        <w:t xml:space="preserve"> ст. </w:t>
                      </w:r>
                      <w:r w:rsidRPr="00213C22">
                        <w:rPr>
                          <w:rFonts w:ascii="Times New Roman" w:hAnsi="Times New Roman"/>
                          <w:sz w:val="24"/>
                          <w:szCs w:val="24"/>
                          <w:lang w:val="en-US"/>
                        </w:rPr>
                        <w:t>–</w:t>
                      </w:r>
                      <w:r w:rsidRPr="00213C22">
                        <w:rPr>
                          <w:rFonts w:ascii="Times New Roman" w:hAnsi="Times New Roman"/>
                          <w:sz w:val="24"/>
                          <w:szCs w:val="24"/>
                          <w:lang w:val="uk-UA"/>
                        </w:rPr>
                        <w:t xml:space="preserve"> </w:t>
                      </w:r>
                      <w:r w:rsidRPr="00213C22">
                        <w:rPr>
                          <w:rFonts w:ascii="Times New Roman" w:hAnsi="Times New Roman"/>
                          <w:sz w:val="24"/>
                          <w:szCs w:val="24"/>
                          <w:lang w:val="en-US"/>
                        </w:rPr>
                        <w:t>XVI</w:t>
                      </w:r>
                      <w:r w:rsidRPr="00213C22">
                        <w:rPr>
                          <w:rFonts w:ascii="Times New Roman" w:hAnsi="Times New Roman"/>
                          <w:sz w:val="24"/>
                          <w:szCs w:val="24"/>
                          <w:lang w:val="uk-UA"/>
                        </w:rPr>
                        <w:t xml:space="preserve"> ст.</w:t>
                      </w:r>
                    </w:p>
                  </w:txbxContent>
                </v:textbox>
              </v:shape>
            </w:pict>
          </mc:Fallback>
        </mc:AlternateContent>
      </w:r>
    </w:p>
    <w:p w14:paraId="5CFE6B85"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276FB638"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03AE4136"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4F08774E"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2D5B824"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4736" behindDoc="0" locked="0" layoutInCell="1" allowOverlap="1" wp14:anchorId="1106AE16" wp14:editId="48513B63">
                <wp:simplePos x="0" y="0"/>
                <wp:positionH relativeFrom="column">
                  <wp:posOffset>2061210</wp:posOffset>
                </wp:positionH>
                <wp:positionV relativeFrom="paragraph">
                  <wp:posOffset>133350</wp:posOffset>
                </wp:positionV>
                <wp:extent cx="1638300" cy="689610"/>
                <wp:effectExtent l="14605" t="15240" r="13970" b="9525"/>
                <wp:wrapNone/>
                <wp:docPr id="1004" name="Поле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89610"/>
                        </a:xfrm>
                        <a:prstGeom prst="rect">
                          <a:avLst/>
                        </a:prstGeom>
                        <a:solidFill>
                          <a:srgbClr val="FFFFFF"/>
                        </a:solidFill>
                        <a:ln w="19050">
                          <a:solidFill>
                            <a:srgbClr val="000000"/>
                          </a:solidFill>
                          <a:miter lim="800000"/>
                          <a:headEnd/>
                          <a:tailEnd/>
                        </a:ln>
                      </wps:spPr>
                      <wps:txbx>
                        <w:txbxContent>
                          <w:p w14:paraId="48727A5B" w14:textId="77777777" w:rsidR="00884D62" w:rsidRPr="00213C22" w:rsidRDefault="00884D62" w:rsidP="001956B8">
                            <w:pPr>
                              <w:spacing w:after="0"/>
                              <w:jc w:val="center"/>
                              <w:rPr>
                                <w:rFonts w:ascii="Times New Roman" w:hAnsi="Times New Roman"/>
                                <w:sz w:val="24"/>
                                <w:szCs w:val="24"/>
                                <w:lang w:val="uk-UA"/>
                              </w:rPr>
                            </w:pPr>
                            <w:r w:rsidRPr="00213C22">
                              <w:rPr>
                                <w:rFonts w:ascii="Times New Roman" w:hAnsi="Times New Roman"/>
                                <w:sz w:val="24"/>
                                <w:szCs w:val="24"/>
                                <w:lang w:val="uk-UA"/>
                              </w:rPr>
                              <w:t>Періоди зародження і</w:t>
                            </w:r>
                          </w:p>
                          <w:p w14:paraId="6ACCC036" w14:textId="77777777" w:rsidR="00884D62" w:rsidRPr="00213C22" w:rsidRDefault="00884D62" w:rsidP="001956B8">
                            <w:pPr>
                              <w:spacing w:after="0"/>
                              <w:jc w:val="center"/>
                              <w:rPr>
                                <w:rFonts w:ascii="Times New Roman" w:hAnsi="Times New Roman"/>
                                <w:sz w:val="24"/>
                                <w:szCs w:val="24"/>
                                <w:lang w:val="uk-UA"/>
                              </w:rPr>
                            </w:pPr>
                            <w:r w:rsidRPr="00213C22">
                              <w:rPr>
                                <w:rFonts w:ascii="Times New Roman" w:hAnsi="Times New Roman"/>
                                <w:sz w:val="24"/>
                                <w:szCs w:val="24"/>
                                <w:lang w:val="uk-UA"/>
                              </w:rPr>
                              <w:t>становлення знань про витрати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4" o:spid="_x0000_s1032" type="#_x0000_t202" style="position:absolute;left:0;text-align:left;margin-left:162.3pt;margin-top:10.5pt;width:129pt;height:5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" strokeweight="1.5pt">
                <v:textbox>
                  <w:txbxContent>
                    <w:p w14:paraId="48727A5B" w14:textId="77777777" w:rsidR="00884D62" w:rsidRPr="00213C22" w:rsidRDefault="00884D62" w:rsidP="001956B8">
                      <w:pPr>
                        <w:spacing w:after="0"/>
                        <w:jc w:val="center"/>
                        <w:rPr>
                          <w:rFonts w:ascii="Times New Roman" w:hAnsi="Times New Roman"/>
                          <w:sz w:val="24"/>
                          <w:szCs w:val="24"/>
                          <w:lang w:val="uk-UA"/>
                        </w:rPr>
                      </w:pPr>
                      <w:r w:rsidRPr="00213C22">
                        <w:rPr>
                          <w:rFonts w:ascii="Times New Roman" w:hAnsi="Times New Roman"/>
                          <w:sz w:val="24"/>
                          <w:szCs w:val="24"/>
                          <w:lang w:val="uk-UA"/>
                        </w:rPr>
                        <w:t>Періоди зародження і</w:t>
                      </w:r>
                    </w:p>
                    <w:p w14:paraId="6ACCC036" w14:textId="77777777" w:rsidR="00884D62" w:rsidRPr="00213C22" w:rsidRDefault="00884D62" w:rsidP="001956B8">
                      <w:pPr>
                        <w:spacing w:after="0"/>
                        <w:jc w:val="center"/>
                        <w:rPr>
                          <w:rFonts w:ascii="Times New Roman" w:hAnsi="Times New Roman"/>
                          <w:sz w:val="24"/>
                          <w:szCs w:val="24"/>
                          <w:lang w:val="uk-UA"/>
                        </w:rPr>
                      </w:pPr>
                      <w:r w:rsidRPr="00213C22">
                        <w:rPr>
                          <w:rFonts w:ascii="Times New Roman" w:hAnsi="Times New Roman"/>
                          <w:sz w:val="24"/>
                          <w:szCs w:val="24"/>
                          <w:lang w:val="uk-UA"/>
                        </w:rPr>
                        <w:t>становлення знань про витрати</w:t>
                      </w:r>
                    </w:p>
                  </w:txbxContent>
                </v:textbox>
              </v:shape>
            </w:pict>
          </mc:Fallback>
        </mc:AlternateContent>
      </w:r>
    </w:p>
    <w:p w14:paraId="2C05F786"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7BF59D3A"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89DBA33" w14:textId="77777777" w:rsidR="001956B8" w:rsidRPr="00E153E6" w:rsidRDefault="00602E74"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71904" behindDoc="0" locked="0" layoutInCell="1" allowOverlap="1" wp14:anchorId="6F60240C" wp14:editId="5653CD74">
                <wp:simplePos x="0" y="0"/>
                <wp:positionH relativeFrom="column">
                  <wp:posOffset>-19050</wp:posOffset>
                </wp:positionH>
                <wp:positionV relativeFrom="paragraph">
                  <wp:posOffset>40005</wp:posOffset>
                </wp:positionV>
                <wp:extent cx="5773420" cy="3819525"/>
                <wp:effectExtent l="0" t="0" r="17780" b="28575"/>
                <wp:wrapNone/>
                <wp:docPr id="1003" name="Прямоугольник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819525"/>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DD9CC" id="Прямоугольник 1003" o:spid="_x0000_s1026" style="position:absolute;margin-left:-1.5pt;margin-top:3.15pt;width:454.6pt;height:30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" filled="f" strokeweight="1pt">
                <v:stroke dashstyle="dash"/>
              </v:rect>
            </w:pict>
          </mc:Fallback>
        </mc:AlternateContent>
      </w:r>
    </w:p>
    <w:p w14:paraId="75FD0161"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7808" behindDoc="0" locked="0" layoutInCell="1" allowOverlap="1" wp14:anchorId="67FDC6F6" wp14:editId="0DC6B3D2">
                <wp:simplePos x="0" y="0"/>
                <wp:positionH relativeFrom="column">
                  <wp:posOffset>1962150</wp:posOffset>
                </wp:positionH>
                <wp:positionV relativeFrom="paragraph">
                  <wp:posOffset>26035</wp:posOffset>
                </wp:positionV>
                <wp:extent cx="3534410" cy="1002030"/>
                <wp:effectExtent l="0" t="0" r="27940" b="26670"/>
                <wp:wrapNone/>
                <wp:docPr id="1002" name="Поле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1002030"/>
                        </a:xfrm>
                        <a:prstGeom prst="rect">
                          <a:avLst/>
                        </a:prstGeom>
                        <a:solidFill>
                          <a:srgbClr val="FFFFFF"/>
                        </a:solidFill>
                        <a:ln w="6350">
                          <a:solidFill>
                            <a:srgbClr val="000000"/>
                          </a:solidFill>
                          <a:miter lim="800000"/>
                          <a:headEnd/>
                          <a:tailEnd/>
                        </a:ln>
                      </wps:spPr>
                      <wps:txbx>
                        <w:txbxContent>
                          <w:p w14:paraId="5313BB0A" w14:textId="77777777" w:rsidR="00884D62" w:rsidRPr="000653BC" w:rsidRDefault="00884D62" w:rsidP="001956B8">
                            <w:pPr>
                              <w:jc w:val="both"/>
                              <w:rPr>
                                <w:rFonts w:ascii="Times New Roman" w:hAnsi="Times New Roman"/>
                                <w:sz w:val="18"/>
                                <w:szCs w:val="18"/>
                                <w:lang w:val="uk-UA"/>
                              </w:rPr>
                            </w:pPr>
                            <w:r w:rsidRPr="000653BC">
                              <w:rPr>
                                <w:rFonts w:ascii="Times New Roman" w:hAnsi="Times New Roman"/>
                                <w:sz w:val="18"/>
                                <w:szCs w:val="18"/>
                                <w:lang w:val="uk-UA"/>
                              </w:rPr>
                              <w:t>Витрати</w:t>
                            </w:r>
                            <w:r>
                              <w:rPr>
                                <w:rFonts w:ascii="Times New Roman" w:hAnsi="Times New Roman"/>
                                <w:sz w:val="18"/>
                                <w:szCs w:val="18"/>
                                <w:lang w:val="uk-UA"/>
                              </w:rPr>
                              <w:t xml:space="preserve"> </w:t>
                            </w:r>
                            <w:r w:rsidRPr="000653BC">
                              <w:rPr>
                                <w:rFonts w:ascii="Times New Roman" w:hAnsi="Times New Roman"/>
                                <w:sz w:val="18"/>
                                <w:szCs w:val="18"/>
                                <w:lang w:val="uk-UA"/>
                              </w:rPr>
                              <w:t>- головна складова економічних теорій, в основі яких лежать фактори виробництва, а саме праця, капітал, земля. Виникають нові методи калькуляції. Управлінське рішення приймає власник, тому немає  потреби у використанні методів обліку й управління витратами. Зародження ідеї системи контролінгу та управлінського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2" o:spid="_x0000_s1033" type="#_x0000_t202" style="position:absolute;left:0;text-align:left;margin-left:154.5pt;margin-top:2.05pt;width:278.3pt;height:7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" strokeweight=".5pt">
                <v:textbox>
                  <w:txbxContent>
                    <w:p w14:paraId="5313BB0A" w14:textId="77777777" w:rsidR="00884D62" w:rsidRPr="000653BC" w:rsidRDefault="00884D62" w:rsidP="001956B8">
                      <w:pPr>
                        <w:jc w:val="both"/>
                        <w:rPr>
                          <w:rFonts w:ascii="Times New Roman" w:hAnsi="Times New Roman"/>
                          <w:sz w:val="18"/>
                          <w:szCs w:val="18"/>
                          <w:lang w:val="uk-UA"/>
                        </w:rPr>
                      </w:pPr>
                      <w:r w:rsidRPr="000653BC">
                        <w:rPr>
                          <w:rFonts w:ascii="Times New Roman" w:hAnsi="Times New Roman"/>
                          <w:sz w:val="18"/>
                          <w:szCs w:val="18"/>
                          <w:lang w:val="uk-UA"/>
                        </w:rPr>
                        <w:t>Витрати</w:t>
                      </w:r>
                      <w:r>
                        <w:rPr>
                          <w:rFonts w:ascii="Times New Roman" w:hAnsi="Times New Roman"/>
                          <w:sz w:val="18"/>
                          <w:szCs w:val="18"/>
                          <w:lang w:val="uk-UA"/>
                        </w:rPr>
                        <w:t xml:space="preserve"> </w:t>
                      </w:r>
                      <w:r w:rsidRPr="000653BC">
                        <w:rPr>
                          <w:rFonts w:ascii="Times New Roman" w:hAnsi="Times New Roman"/>
                          <w:sz w:val="18"/>
                          <w:szCs w:val="18"/>
                          <w:lang w:val="uk-UA"/>
                        </w:rPr>
                        <w:t>- головна складова економічних теорій, в основі яких лежать фактори виробництва, а саме праця, капітал, земля. Виникають нові методи калькуляції. Управлінське рішення приймає власник, тому немає  потреби у використанні методів обліку й управління витратами. Зародження ідеї системи контролінгу та управлінського обліку</w:t>
                      </w:r>
                    </w:p>
                  </w:txbxContent>
                </v:textbox>
              </v:shape>
            </w:pict>
          </mc:Fallback>
        </mc:AlternateContent>
      </w:r>
    </w:p>
    <w:p w14:paraId="062AD1B0"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33BB12B2"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5760" behindDoc="0" locked="0" layoutInCell="1" allowOverlap="1" wp14:anchorId="1AED3AB6" wp14:editId="19F20D2B">
                <wp:simplePos x="0" y="0"/>
                <wp:positionH relativeFrom="column">
                  <wp:posOffset>153035</wp:posOffset>
                </wp:positionH>
                <wp:positionV relativeFrom="paragraph">
                  <wp:posOffset>154305</wp:posOffset>
                </wp:positionV>
                <wp:extent cx="1438275" cy="546100"/>
                <wp:effectExtent l="11430" t="5715" r="7620" b="10160"/>
                <wp:wrapNone/>
                <wp:docPr id="1001" name="Поле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46100"/>
                        </a:xfrm>
                        <a:prstGeom prst="rect">
                          <a:avLst/>
                        </a:prstGeom>
                        <a:solidFill>
                          <a:srgbClr val="FFFFFF"/>
                        </a:solidFill>
                        <a:ln w="6350">
                          <a:solidFill>
                            <a:srgbClr val="000000"/>
                          </a:solidFill>
                          <a:miter lim="800000"/>
                          <a:headEnd/>
                          <a:tailEnd/>
                        </a:ln>
                      </wps:spPr>
                      <wps:txbx>
                        <w:txbxContent>
                          <w:p w14:paraId="61EFB1ED"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en-US"/>
                              </w:rPr>
                              <w:t>XVII</w:t>
                            </w:r>
                            <w:r w:rsidRPr="00E26A1D">
                              <w:rPr>
                                <w:rFonts w:ascii="Times New Roman" w:hAnsi="Times New Roman"/>
                                <w:sz w:val="24"/>
                                <w:szCs w:val="24"/>
                                <w:lang w:val="uk-UA"/>
                              </w:rPr>
                              <w:t xml:space="preserve"> ст. </w:t>
                            </w:r>
                            <w:r w:rsidRPr="00E26A1D">
                              <w:rPr>
                                <w:rFonts w:ascii="Times New Roman" w:hAnsi="Times New Roman"/>
                                <w:sz w:val="24"/>
                                <w:szCs w:val="24"/>
                                <w:lang w:val="en-US"/>
                              </w:rPr>
                              <w:t>– XIX</w:t>
                            </w:r>
                            <w:r w:rsidRPr="00E26A1D">
                              <w:rPr>
                                <w:rFonts w:ascii="Times New Roman" w:hAnsi="Times New Roman"/>
                                <w:sz w:val="24"/>
                                <w:szCs w:val="24"/>
                                <w:lang w:val="uk-UA"/>
                              </w:rPr>
                              <w:t xml:space="preserve"> 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001" o:spid="_x0000_s1034" type="#_x0000_t202" style="position:absolute;left:0;text-align:left;margin-left:12.05pt;margin-top:12.15pt;width:113.25pt;height: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" strokeweight=".5pt">
                <v:textbox>
                  <w:txbxContent>
                    <w:p w14:paraId="61EFB1ED"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en-US"/>
                        </w:rPr>
                        <w:t>XVII</w:t>
                      </w:r>
                      <w:r w:rsidRPr="00E26A1D">
                        <w:rPr>
                          <w:rFonts w:ascii="Times New Roman" w:hAnsi="Times New Roman"/>
                          <w:sz w:val="24"/>
                          <w:szCs w:val="24"/>
                          <w:lang w:val="uk-UA"/>
                        </w:rPr>
                        <w:t xml:space="preserve"> ст. </w:t>
                      </w:r>
                      <w:r w:rsidRPr="00E26A1D">
                        <w:rPr>
                          <w:rFonts w:ascii="Times New Roman" w:hAnsi="Times New Roman"/>
                          <w:sz w:val="24"/>
                          <w:szCs w:val="24"/>
                          <w:lang w:val="en-US"/>
                        </w:rPr>
                        <w:t>– XIX</w:t>
                      </w:r>
                      <w:r w:rsidRPr="00E26A1D">
                        <w:rPr>
                          <w:rFonts w:ascii="Times New Roman" w:hAnsi="Times New Roman"/>
                          <w:sz w:val="24"/>
                          <w:szCs w:val="24"/>
                          <w:lang w:val="uk-UA"/>
                        </w:rPr>
                        <w:t xml:space="preserve"> ст.</w:t>
                      </w:r>
                    </w:p>
                  </w:txbxContent>
                </v:textbox>
              </v:shape>
            </w:pict>
          </mc:Fallback>
        </mc:AlternateContent>
      </w:r>
    </w:p>
    <w:p w14:paraId="2AC914A0"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8832" behindDoc="0" locked="0" layoutInCell="1" allowOverlap="1" wp14:anchorId="75EFF52C" wp14:editId="119D8EED">
                <wp:simplePos x="0" y="0"/>
                <wp:positionH relativeFrom="column">
                  <wp:posOffset>1581785</wp:posOffset>
                </wp:positionH>
                <wp:positionV relativeFrom="paragraph">
                  <wp:posOffset>134620</wp:posOffset>
                </wp:positionV>
                <wp:extent cx="438150" cy="278130"/>
                <wp:effectExtent l="11430" t="28575" r="17145" b="26670"/>
                <wp:wrapNone/>
                <wp:docPr id="1000" name="Стрелка вправо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8130"/>
                        </a:xfrm>
                        <a:prstGeom prst="rightArrow">
                          <a:avLst>
                            <a:gd name="adj1" fmla="val 50000"/>
                            <a:gd name="adj2" fmla="val 4966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90605" id="Стрелка вправо 1000" o:spid="_x0000_s1026" type="#_x0000_t13" style="position:absolute;margin-left:124.55pt;margin-top:10.6pt;width:34.5pt;height:2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" adj="14791" filled="f" strokeweight="1pt"/>
            </w:pict>
          </mc:Fallback>
        </mc:AlternateContent>
      </w:r>
    </w:p>
    <w:p w14:paraId="7F290F6B"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65417F25"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CB79146"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494CF44F"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70880" behindDoc="0" locked="0" layoutInCell="1" allowOverlap="1" wp14:anchorId="6480C9FA" wp14:editId="3BD15848">
                <wp:simplePos x="0" y="0"/>
                <wp:positionH relativeFrom="column">
                  <wp:posOffset>1981200</wp:posOffset>
                </wp:positionH>
                <wp:positionV relativeFrom="paragraph">
                  <wp:posOffset>42545</wp:posOffset>
                </wp:positionV>
                <wp:extent cx="3390900" cy="1410970"/>
                <wp:effectExtent l="0" t="0" r="19050" b="17780"/>
                <wp:wrapNone/>
                <wp:docPr id="999" name="Поле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10970"/>
                        </a:xfrm>
                        <a:prstGeom prst="rect">
                          <a:avLst/>
                        </a:prstGeom>
                        <a:solidFill>
                          <a:srgbClr val="FFFFFF"/>
                        </a:solidFill>
                        <a:ln w="6350">
                          <a:solidFill>
                            <a:srgbClr val="000000"/>
                          </a:solidFill>
                          <a:miter lim="800000"/>
                          <a:headEnd/>
                          <a:tailEnd/>
                        </a:ln>
                      </wps:spPr>
                      <wps:txbx>
                        <w:txbxContent>
                          <w:p w14:paraId="18CAAD2C" w14:textId="77777777" w:rsidR="00884D62" w:rsidRPr="000653BC" w:rsidRDefault="00884D62" w:rsidP="001956B8">
                            <w:pPr>
                              <w:jc w:val="both"/>
                              <w:rPr>
                                <w:rFonts w:ascii="Times New Roman" w:hAnsi="Times New Roman"/>
                                <w:sz w:val="18"/>
                                <w:szCs w:val="18"/>
                                <w:lang w:val="uk-UA"/>
                              </w:rPr>
                            </w:pPr>
                            <w:r w:rsidRPr="000653BC">
                              <w:rPr>
                                <w:rFonts w:ascii="Times New Roman" w:hAnsi="Times New Roman"/>
                                <w:sz w:val="18"/>
                                <w:szCs w:val="18"/>
                                <w:lang w:val="uk-UA"/>
                              </w:rPr>
                              <w:t>Витрати</w:t>
                            </w:r>
                            <w:r>
                              <w:rPr>
                                <w:rFonts w:ascii="Times New Roman" w:hAnsi="Times New Roman"/>
                                <w:sz w:val="18"/>
                                <w:szCs w:val="18"/>
                                <w:lang w:val="uk-UA"/>
                              </w:rPr>
                              <w:t xml:space="preserve"> </w:t>
                            </w:r>
                            <w:r w:rsidRPr="000653BC">
                              <w:rPr>
                                <w:rFonts w:ascii="Times New Roman" w:hAnsi="Times New Roman"/>
                                <w:sz w:val="18"/>
                                <w:szCs w:val="18"/>
                                <w:lang w:val="uk-UA"/>
                              </w:rPr>
                              <w:t>- це сукупність матеріальних і грошових ресурсів для здійснення виробництва, що формує собівартість виготовленої продукції. Зростання потреби у методах обліку і управління витратами. Формування сутності витрат з точки зору обліку та економіки. Реалізація ідей контролінгу та управлінського обліку. Використання математичних методів у знаннях про витрати. Дослідження категорії витрат у наукових працях вчених (дисертаціях). Формування законодавчо-нормативної бази з обліку витрат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9" o:spid="_x0000_s1035" type="#_x0000_t202" style="position:absolute;left:0;text-align:left;margin-left:156pt;margin-top:3.35pt;width:267pt;height:111.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" strokeweight=".5pt">
                <v:textbox>
                  <w:txbxContent>
                    <w:p w14:paraId="18CAAD2C" w14:textId="77777777" w:rsidR="00884D62" w:rsidRPr="000653BC" w:rsidRDefault="00884D62" w:rsidP="001956B8">
                      <w:pPr>
                        <w:jc w:val="both"/>
                        <w:rPr>
                          <w:rFonts w:ascii="Times New Roman" w:hAnsi="Times New Roman"/>
                          <w:sz w:val="18"/>
                          <w:szCs w:val="18"/>
                          <w:lang w:val="uk-UA"/>
                        </w:rPr>
                      </w:pPr>
                      <w:r w:rsidRPr="000653BC">
                        <w:rPr>
                          <w:rFonts w:ascii="Times New Roman" w:hAnsi="Times New Roman"/>
                          <w:sz w:val="18"/>
                          <w:szCs w:val="18"/>
                          <w:lang w:val="uk-UA"/>
                        </w:rPr>
                        <w:t>Витрати</w:t>
                      </w:r>
                      <w:r>
                        <w:rPr>
                          <w:rFonts w:ascii="Times New Roman" w:hAnsi="Times New Roman"/>
                          <w:sz w:val="18"/>
                          <w:szCs w:val="18"/>
                          <w:lang w:val="uk-UA"/>
                        </w:rPr>
                        <w:t xml:space="preserve"> </w:t>
                      </w:r>
                      <w:r w:rsidRPr="000653BC">
                        <w:rPr>
                          <w:rFonts w:ascii="Times New Roman" w:hAnsi="Times New Roman"/>
                          <w:sz w:val="18"/>
                          <w:szCs w:val="18"/>
                          <w:lang w:val="uk-UA"/>
                        </w:rPr>
                        <w:t>- це сукупність матеріальних і грошових ресурсів для здійснення виробництва, що формує собівартість виготовленої продукції. Зростання потреби у методах обліку і управління витратами. Формування сутності витрат з точки зору обліку та економіки. Реалізація ідей контролінгу та управлінського обліку. Використання математичних методів у знаннях про витрати. Дослідження категорії витрат у наукових працях вчених (дисертаціях). Формування законодавчо-нормативної бази з обліку витрат</w:t>
                      </w:r>
                    </w:p>
                  </w:txbxContent>
                </v:textbox>
              </v:shape>
            </w:pict>
          </mc:Fallback>
        </mc:AlternateContent>
      </w:r>
    </w:p>
    <w:p w14:paraId="28455849"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0758BD58"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72647DC1"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4395C70"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14:anchorId="6934A18A" wp14:editId="23260DBE">
                <wp:simplePos x="0" y="0"/>
                <wp:positionH relativeFrom="column">
                  <wp:posOffset>153035</wp:posOffset>
                </wp:positionH>
                <wp:positionV relativeFrom="paragraph">
                  <wp:posOffset>142875</wp:posOffset>
                </wp:positionV>
                <wp:extent cx="1428750" cy="632460"/>
                <wp:effectExtent l="11430" t="5715" r="7620" b="9525"/>
                <wp:wrapNone/>
                <wp:docPr id="998" name="Поле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32460"/>
                        </a:xfrm>
                        <a:prstGeom prst="rect">
                          <a:avLst/>
                        </a:prstGeom>
                        <a:solidFill>
                          <a:srgbClr val="FFFFFF"/>
                        </a:solidFill>
                        <a:ln w="6350">
                          <a:solidFill>
                            <a:srgbClr val="000000"/>
                          </a:solidFill>
                          <a:miter lim="800000"/>
                          <a:headEnd/>
                          <a:tailEnd/>
                        </a:ln>
                      </wps:spPr>
                      <wps:txbx>
                        <w:txbxContent>
                          <w:p w14:paraId="7E6A8301"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en-US"/>
                              </w:rPr>
                              <w:t>XX</w:t>
                            </w:r>
                            <w:r w:rsidRPr="00E26A1D">
                              <w:rPr>
                                <w:rFonts w:ascii="Times New Roman" w:hAnsi="Times New Roman"/>
                                <w:sz w:val="24"/>
                                <w:szCs w:val="24"/>
                                <w:lang w:val="uk-UA"/>
                              </w:rPr>
                              <w:t xml:space="preserve"> ст. і до</w:t>
                            </w:r>
                          </w:p>
                          <w:p w14:paraId="5730B7A5"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uk-UA"/>
                              </w:rPr>
                              <w:t>сьогодні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998" o:spid="_x0000_s1036" type="#_x0000_t202" style="position:absolute;left:0;text-align:left;margin-left:12.05pt;margin-top:11.25pt;width:112.5pt;height:4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" strokeweight=".5pt">
                <v:textbox>
                  <w:txbxContent>
                    <w:p w14:paraId="7E6A8301"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en-US"/>
                        </w:rPr>
                        <w:t>XX</w:t>
                      </w:r>
                      <w:r w:rsidRPr="00E26A1D">
                        <w:rPr>
                          <w:rFonts w:ascii="Times New Roman" w:hAnsi="Times New Roman"/>
                          <w:sz w:val="24"/>
                          <w:szCs w:val="24"/>
                          <w:lang w:val="uk-UA"/>
                        </w:rPr>
                        <w:t xml:space="preserve"> ст. і до</w:t>
                      </w:r>
                    </w:p>
                    <w:p w14:paraId="5730B7A5" w14:textId="77777777" w:rsidR="00884D62" w:rsidRPr="00E26A1D" w:rsidRDefault="00884D62" w:rsidP="001956B8">
                      <w:pPr>
                        <w:jc w:val="center"/>
                        <w:rPr>
                          <w:rFonts w:ascii="Times New Roman" w:hAnsi="Times New Roman"/>
                          <w:sz w:val="24"/>
                          <w:szCs w:val="24"/>
                          <w:lang w:val="uk-UA"/>
                        </w:rPr>
                      </w:pPr>
                      <w:r w:rsidRPr="00E26A1D">
                        <w:rPr>
                          <w:rFonts w:ascii="Times New Roman" w:hAnsi="Times New Roman"/>
                          <w:sz w:val="24"/>
                          <w:szCs w:val="24"/>
                          <w:lang w:val="uk-UA"/>
                        </w:rPr>
                        <w:t>сьогодні</w:t>
                      </w:r>
                    </w:p>
                  </w:txbxContent>
                </v:textbox>
              </v:shape>
            </w:pict>
          </mc:Fallback>
        </mc:AlternateContent>
      </w:r>
    </w:p>
    <w:p w14:paraId="779BE9F5"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69856" behindDoc="0" locked="0" layoutInCell="1" allowOverlap="1" wp14:anchorId="05E9E700" wp14:editId="794FAE95">
                <wp:simplePos x="0" y="0"/>
                <wp:positionH relativeFrom="column">
                  <wp:posOffset>1581785</wp:posOffset>
                </wp:positionH>
                <wp:positionV relativeFrom="paragraph">
                  <wp:posOffset>148590</wp:posOffset>
                </wp:positionV>
                <wp:extent cx="438150" cy="277495"/>
                <wp:effectExtent l="11430" t="25400" r="17145" b="30480"/>
                <wp:wrapNone/>
                <wp:docPr id="997" name="Стрелка вправо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7495"/>
                        </a:xfrm>
                        <a:prstGeom prst="rightArrow">
                          <a:avLst>
                            <a:gd name="adj1" fmla="val 50000"/>
                            <a:gd name="adj2" fmla="val 49773"/>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DD39A" id="Стрелка вправо 997" o:spid="_x0000_s1026" type="#_x0000_t13" style="position:absolute;margin-left:124.55pt;margin-top:11.7pt;width:34.5pt;height:2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" adj="14791" filled="f" strokeweight="1pt"/>
            </w:pict>
          </mc:Fallback>
        </mc:AlternateContent>
      </w:r>
    </w:p>
    <w:p w14:paraId="336B61D4"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3994C560"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1B64D908" w14:textId="77777777" w:rsidR="001956B8" w:rsidRPr="00E153E6" w:rsidRDefault="000653BC" w:rsidP="001956B8">
      <w:pPr>
        <w:pStyle w:val="a5"/>
        <w:widowControl w:val="0"/>
        <w:spacing w:after="0" w:line="240" w:lineRule="auto"/>
        <w:ind w:left="0" w:firstLine="851"/>
        <w:jc w:val="both"/>
        <w:rPr>
          <w:rFonts w:ascii="Times New Roman" w:hAnsi="Times New Roman"/>
          <w:bCs/>
          <w:sz w:val="28"/>
          <w:szCs w:val="28"/>
          <w:lang w:val="uk-UA" w:eastAsia="ru-RU"/>
        </w:rPr>
      </w:pPr>
      <w:r>
        <w:rPr>
          <w:rFonts w:ascii="Times New Roman" w:hAnsi="Times New Roman"/>
          <w:bCs/>
          <w:noProof/>
          <w:sz w:val="28"/>
          <w:szCs w:val="28"/>
          <w:lang w:eastAsia="ru-RU"/>
        </w:rPr>
        <mc:AlternateContent>
          <mc:Choice Requires="wps">
            <w:drawing>
              <wp:anchor distT="0" distB="0" distL="114300" distR="114300" simplePos="0" relativeHeight="251772928" behindDoc="0" locked="0" layoutInCell="1" allowOverlap="1" wp14:anchorId="00E98431" wp14:editId="1980FB3C">
                <wp:simplePos x="0" y="0"/>
                <wp:positionH relativeFrom="column">
                  <wp:posOffset>1800225</wp:posOffset>
                </wp:positionH>
                <wp:positionV relativeFrom="paragraph">
                  <wp:posOffset>35560</wp:posOffset>
                </wp:positionV>
                <wp:extent cx="2114550" cy="409575"/>
                <wp:effectExtent l="0" t="0" r="19050" b="28575"/>
                <wp:wrapNone/>
                <wp:docPr id="996" name="Поле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09575"/>
                        </a:xfrm>
                        <a:prstGeom prst="rect">
                          <a:avLst/>
                        </a:prstGeom>
                        <a:solidFill>
                          <a:srgbClr val="FFFFFF"/>
                        </a:solidFill>
                        <a:ln w="19050">
                          <a:solidFill>
                            <a:srgbClr val="000000"/>
                          </a:solidFill>
                          <a:miter lim="800000"/>
                          <a:headEnd/>
                          <a:tailEnd/>
                        </a:ln>
                      </wps:spPr>
                      <wps:txbx>
                        <w:txbxContent>
                          <w:p w14:paraId="0381C35D" w14:textId="77777777" w:rsidR="00884D62" w:rsidRPr="000653BC" w:rsidRDefault="00884D62" w:rsidP="000653BC">
                            <w:pPr>
                              <w:spacing w:after="0" w:line="240" w:lineRule="auto"/>
                              <w:jc w:val="center"/>
                              <w:rPr>
                                <w:rFonts w:ascii="Times New Roman" w:hAnsi="Times New Roman"/>
                                <w:sz w:val="20"/>
                                <w:szCs w:val="20"/>
                                <w:lang w:val="uk-UA"/>
                              </w:rPr>
                            </w:pPr>
                            <w:r w:rsidRPr="000653BC">
                              <w:rPr>
                                <w:rFonts w:ascii="Times New Roman" w:hAnsi="Times New Roman"/>
                                <w:sz w:val="20"/>
                                <w:szCs w:val="20"/>
                                <w:lang w:val="uk-UA"/>
                              </w:rPr>
                              <w:t>Періоди вивчення, дослідження й впровадження знань про витрати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6" o:spid="_x0000_s1037" type="#_x0000_t202" style="position:absolute;left:0;text-align:left;margin-left:141.75pt;margin-top:2.8pt;width:166.5pt;height:3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" strokeweight="1.5pt">
                <v:textbox>
                  <w:txbxContent>
                    <w:p w14:paraId="0381C35D" w14:textId="77777777" w:rsidR="00884D62" w:rsidRPr="000653BC" w:rsidRDefault="00884D62" w:rsidP="000653BC">
                      <w:pPr>
                        <w:spacing w:after="0" w:line="240" w:lineRule="auto"/>
                        <w:jc w:val="center"/>
                        <w:rPr>
                          <w:rFonts w:ascii="Times New Roman" w:hAnsi="Times New Roman"/>
                          <w:sz w:val="20"/>
                          <w:szCs w:val="20"/>
                          <w:lang w:val="uk-UA"/>
                        </w:rPr>
                      </w:pPr>
                      <w:r w:rsidRPr="000653BC">
                        <w:rPr>
                          <w:rFonts w:ascii="Times New Roman" w:hAnsi="Times New Roman"/>
                          <w:sz w:val="20"/>
                          <w:szCs w:val="20"/>
                          <w:lang w:val="uk-UA"/>
                        </w:rPr>
                        <w:t>Періоди вивчення, дослідження й впровадження знань про витрати</w:t>
                      </w:r>
                    </w:p>
                  </w:txbxContent>
                </v:textbox>
              </v:shape>
            </w:pict>
          </mc:Fallback>
        </mc:AlternateContent>
      </w:r>
    </w:p>
    <w:p w14:paraId="06E6C3A1"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5DEBA20C"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33B486CB"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2FA3EAD2" w14:textId="77777777" w:rsidR="001956B8" w:rsidRPr="00E153E6" w:rsidRDefault="001956B8" w:rsidP="001956B8">
      <w:pPr>
        <w:pStyle w:val="a5"/>
        <w:widowControl w:val="0"/>
        <w:spacing w:after="0" w:line="240" w:lineRule="auto"/>
        <w:ind w:left="0" w:firstLine="851"/>
        <w:jc w:val="both"/>
        <w:rPr>
          <w:rFonts w:ascii="Times New Roman" w:hAnsi="Times New Roman"/>
          <w:bCs/>
          <w:sz w:val="28"/>
          <w:szCs w:val="28"/>
          <w:lang w:val="uk-UA" w:eastAsia="ru-RU"/>
        </w:rPr>
      </w:pPr>
    </w:p>
    <w:p w14:paraId="3E74424C" w14:textId="77777777" w:rsidR="001956B8" w:rsidRDefault="001956B8" w:rsidP="001956B8">
      <w:pPr>
        <w:pStyle w:val="a5"/>
        <w:widowControl w:val="0"/>
        <w:spacing w:after="0" w:line="240" w:lineRule="auto"/>
        <w:ind w:left="0"/>
        <w:jc w:val="center"/>
        <w:rPr>
          <w:rFonts w:ascii="Times New Roman" w:hAnsi="Times New Roman"/>
          <w:i/>
          <w:sz w:val="28"/>
          <w:szCs w:val="28"/>
          <w:lang w:val="uk-UA"/>
        </w:rPr>
      </w:pPr>
      <w:r w:rsidRPr="00602E74">
        <w:rPr>
          <w:rFonts w:ascii="Times New Roman" w:hAnsi="Times New Roman"/>
          <w:bCs/>
          <w:i/>
          <w:sz w:val="28"/>
          <w:szCs w:val="28"/>
          <w:lang w:val="uk-UA" w:eastAsia="ru-RU"/>
        </w:rPr>
        <w:t xml:space="preserve">Рисунок 1.1 </w:t>
      </w:r>
      <w:r w:rsidRPr="00602E74">
        <w:rPr>
          <w:rStyle w:val="st"/>
          <w:rFonts w:ascii="Times New Roman" w:hAnsi="Times New Roman"/>
          <w:i/>
          <w:sz w:val="28"/>
          <w:szCs w:val="28"/>
          <w:lang w:val="uk-UA"/>
        </w:rPr>
        <w:t xml:space="preserve">– </w:t>
      </w:r>
      <w:r w:rsidRPr="00602E74">
        <w:rPr>
          <w:rFonts w:ascii="Times New Roman" w:hAnsi="Times New Roman"/>
          <w:bCs/>
          <w:i/>
          <w:sz w:val="28"/>
          <w:szCs w:val="28"/>
          <w:lang w:val="uk-UA" w:eastAsia="ru-RU"/>
        </w:rPr>
        <w:t xml:space="preserve"> Періоди еволюції знань про «витрати» </w:t>
      </w:r>
      <w:r w:rsidRPr="00602E74">
        <w:rPr>
          <w:rFonts w:ascii="Times New Roman" w:hAnsi="Times New Roman"/>
          <w:i/>
          <w:sz w:val="28"/>
          <w:szCs w:val="28"/>
          <w:lang w:val="uk-UA"/>
        </w:rPr>
        <w:t>[21]</w:t>
      </w:r>
    </w:p>
    <w:p w14:paraId="0D202671" w14:textId="77777777" w:rsidR="00945FD1" w:rsidRDefault="00945FD1" w:rsidP="001956B8">
      <w:pPr>
        <w:pStyle w:val="a5"/>
        <w:widowControl w:val="0"/>
        <w:spacing w:after="0" w:line="240" w:lineRule="auto"/>
        <w:ind w:left="0"/>
        <w:jc w:val="center"/>
        <w:rPr>
          <w:rFonts w:ascii="Times New Roman" w:hAnsi="Times New Roman"/>
          <w:i/>
          <w:sz w:val="28"/>
          <w:szCs w:val="28"/>
          <w:lang w:val="uk-UA"/>
        </w:rPr>
      </w:pPr>
    </w:p>
    <w:p w14:paraId="256F85CF" w14:textId="77777777" w:rsidR="00945FD1" w:rsidRDefault="00945FD1" w:rsidP="001956B8">
      <w:pPr>
        <w:pStyle w:val="a5"/>
        <w:widowControl w:val="0"/>
        <w:spacing w:after="0" w:line="240" w:lineRule="auto"/>
        <w:ind w:left="0"/>
        <w:jc w:val="center"/>
        <w:rPr>
          <w:rFonts w:ascii="Times New Roman" w:hAnsi="Times New Roman"/>
          <w:i/>
          <w:sz w:val="28"/>
          <w:szCs w:val="28"/>
          <w:lang w:val="uk-UA"/>
        </w:rPr>
      </w:pPr>
    </w:p>
    <w:p w14:paraId="426D17FD" w14:textId="77777777" w:rsidR="00945FD1" w:rsidRDefault="00945FD1" w:rsidP="001956B8">
      <w:pPr>
        <w:pStyle w:val="a5"/>
        <w:widowControl w:val="0"/>
        <w:spacing w:after="0" w:line="240" w:lineRule="auto"/>
        <w:ind w:left="0"/>
        <w:jc w:val="center"/>
        <w:rPr>
          <w:rFonts w:ascii="Times New Roman" w:hAnsi="Times New Roman"/>
          <w:i/>
          <w:sz w:val="28"/>
          <w:szCs w:val="28"/>
          <w:lang w:val="uk-UA"/>
        </w:rPr>
      </w:pPr>
    </w:p>
    <w:p w14:paraId="6E3E0AD1" w14:textId="77777777" w:rsidR="00945FD1" w:rsidRPr="00602E74" w:rsidRDefault="00945FD1" w:rsidP="001956B8">
      <w:pPr>
        <w:pStyle w:val="a5"/>
        <w:widowControl w:val="0"/>
        <w:spacing w:after="0" w:line="240" w:lineRule="auto"/>
        <w:ind w:left="0"/>
        <w:jc w:val="center"/>
        <w:rPr>
          <w:rFonts w:ascii="Times New Roman" w:hAnsi="Times New Roman"/>
          <w:sz w:val="28"/>
          <w:szCs w:val="28"/>
          <w:lang w:val="uk-UA"/>
        </w:rPr>
      </w:pPr>
    </w:p>
    <w:p w14:paraId="5D31DFD2" w14:textId="77777777" w:rsidR="001956B8" w:rsidRPr="00000019" w:rsidRDefault="001956B8" w:rsidP="001956B8">
      <w:pPr>
        <w:pStyle w:val="a5"/>
        <w:widowControl w:val="0"/>
        <w:spacing w:after="0" w:line="240" w:lineRule="auto"/>
        <w:ind w:left="0" w:firstLine="851"/>
        <w:jc w:val="both"/>
        <w:rPr>
          <w:rFonts w:ascii="Times New Roman" w:hAnsi="Times New Roman"/>
          <w:sz w:val="28"/>
          <w:szCs w:val="28"/>
          <w:lang w:val="uk-UA"/>
        </w:rPr>
      </w:pPr>
      <w:r>
        <w:rPr>
          <w:rFonts w:ascii="Times New Roman" w:hAnsi="Times New Roman"/>
          <w:bCs/>
          <w:noProof/>
          <w:sz w:val="28"/>
          <w:szCs w:val="28"/>
          <w:lang w:eastAsia="ru-RU"/>
        </w:rPr>
        <w:lastRenderedPageBreak/>
        <mc:AlternateContent>
          <mc:Choice Requires="wpg">
            <w:drawing>
              <wp:anchor distT="0" distB="0" distL="114300" distR="114300" simplePos="0" relativeHeight="251753472" behindDoc="0" locked="0" layoutInCell="1" allowOverlap="1" wp14:anchorId="0432DF74" wp14:editId="2EB31C07">
                <wp:simplePos x="0" y="0"/>
                <wp:positionH relativeFrom="column">
                  <wp:posOffset>3175</wp:posOffset>
                </wp:positionH>
                <wp:positionV relativeFrom="paragraph">
                  <wp:posOffset>29210</wp:posOffset>
                </wp:positionV>
                <wp:extent cx="5748655" cy="6351905"/>
                <wp:effectExtent l="11430" t="6985" r="12065" b="13335"/>
                <wp:wrapNone/>
                <wp:docPr id="969" name="Группа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6351905"/>
                          <a:chOff x="946" y="458"/>
                          <a:chExt cx="10478" cy="10003"/>
                        </a:xfrm>
                      </wpg:grpSpPr>
                      <wpg:grpSp>
                        <wpg:cNvPr id="970" name="Group 149"/>
                        <wpg:cNvGrpSpPr>
                          <a:grpSpLocks/>
                        </wpg:cNvGrpSpPr>
                        <wpg:grpSpPr bwMode="auto">
                          <a:xfrm>
                            <a:off x="946" y="458"/>
                            <a:ext cx="10478" cy="10003"/>
                            <a:chOff x="2040" y="5754"/>
                            <a:chExt cx="10478" cy="10003"/>
                          </a:xfrm>
                        </wpg:grpSpPr>
                        <wps:wsp>
                          <wps:cNvPr id="971" name="Прямоугольник 37"/>
                          <wps:cNvSpPr>
                            <a:spLocks noChangeArrowheads="1"/>
                          </wps:cNvSpPr>
                          <wps:spPr bwMode="auto">
                            <a:xfrm>
                              <a:off x="2040" y="7929"/>
                              <a:ext cx="10478" cy="5408"/>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2" name="Надпись 41"/>
                          <wps:cNvSpPr txBox="1">
                            <a:spLocks noChangeArrowheads="1"/>
                          </wps:cNvSpPr>
                          <wps:spPr bwMode="auto">
                            <a:xfrm>
                              <a:off x="2300" y="13475"/>
                              <a:ext cx="4887" cy="811"/>
                            </a:xfrm>
                            <a:prstGeom prst="rect">
                              <a:avLst/>
                            </a:prstGeom>
                            <a:solidFill>
                              <a:srgbClr val="FFFFFF"/>
                            </a:solidFill>
                            <a:ln w="6350">
                              <a:solidFill>
                                <a:srgbClr val="000000"/>
                              </a:solidFill>
                              <a:miter lim="800000"/>
                              <a:headEnd/>
                              <a:tailEnd/>
                            </a:ln>
                          </wps:spPr>
                          <wps:txbx>
                            <w:txbxContent>
                              <w:p w14:paraId="726209EB"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«інфляції витрат» (теорія надзвичайних витрат)</w:t>
                                </w:r>
                              </w:p>
                            </w:txbxContent>
                          </wps:txbx>
                          <wps:bodyPr rot="0" vert="horz" wrap="square" lIns="91440" tIns="45720" rIns="91440" bIns="45720" anchor="t" anchorCtr="0" upright="1">
                            <a:noAutofit/>
                          </wps:bodyPr>
                        </wps:wsp>
                        <wps:wsp>
                          <wps:cNvPr id="973" name="Надпись 42"/>
                          <wps:cNvSpPr txBox="1">
                            <a:spLocks noChangeArrowheads="1"/>
                          </wps:cNvSpPr>
                          <wps:spPr bwMode="auto">
                            <a:xfrm>
                              <a:off x="2285" y="14424"/>
                              <a:ext cx="4901" cy="1333"/>
                            </a:xfrm>
                            <a:prstGeom prst="rect">
                              <a:avLst/>
                            </a:prstGeom>
                            <a:solidFill>
                              <a:srgbClr val="FFFFFF"/>
                            </a:solidFill>
                            <a:ln w="6350">
                              <a:solidFill>
                                <a:srgbClr val="000000"/>
                              </a:solidFill>
                              <a:miter lim="800000"/>
                              <a:headEnd/>
                              <a:tailEnd/>
                            </a:ln>
                          </wps:spPr>
                          <wps:txbx>
                            <w:txbxContent>
                              <w:p w14:paraId="07319A80"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витрати у вигляді заробітної плати, що викликали інфляцію. В основі лежить теорія інфляційної спі</w:t>
                                </w:r>
                                <w:r>
                                  <w:rPr>
                                    <w:rFonts w:ascii="Times New Roman" w:hAnsi="Times New Roman"/>
                                    <w:sz w:val="24"/>
                                    <w:szCs w:val="24"/>
                                    <w:lang w:val="uk-UA"/>
                                  </w:rPr>
                                  <w:t>ралі «заробітна плата-ціни»</w:t>
                                </w:r>
                              </w:p>
                            </w:txbxContent>
                          </wps:txbx>
                          <wps:bodyPr rot="0" vert="horz" wrap="square" lIns="91440" tIns="45720" rIns="91440" bIns="45720" anchor="t" anchorCtr="0" upright="1">
                            <a:noAutofit/>
                          </wps:bodyPr>
                        </wps:wsp>
                        <wps:wsp>
                          <wps:cNvPr id="974" name="Надпись 43"/>
                          <wps:cNvSpPr txBox="1">
                            <a:spLocks noChangeArrowheads="1"/>
                          </wps:cNvSpPr>
                          <wps:spPr bwMode="auto">
                            <a:xfrm>
                              <a:off x="7448" y="14424"/>
                              <a:ext cx="4917" cy="1332"/>
                            </a:xfrm>
                            <a:prstGeom prst="rect">
                              <a:avLst/>
                            </a:prstGeom>
                            <a:solidFill>
                              <a:srgbClr val="FFFFFF"/>
                            </a:solidFill>
                            <a:ln w="6350">
                              <a:solidFill>
                                <a:srgbClr val="000000"/>
                              </a:solidFill>
                              <a:miter lim="800000"/>
                              <a:headEnd/>
                              <a:tailEnd/>
                            </a:ln>
                          </wps:spPr>
                          <wps:txbx>
                            <w:txbxContent>
                              <w:p w14:paraId="5D43BECF"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всі витрати, пов</w:t>
                                </w:r>
                                <w:r w:rsidRPr="00E77042">
                                  <w:rPr>
                                    <w:rFonts w:ascii="Times New Roman" w:hAnsi="Times New Roman"/>
                                    <w:sz w:val="24"/>
                                    <w:szCs w:val="24"/>
                                  </w:rPr>
                                  <w:t>’</w:t>
                                </w:r>
                                <w:r w:rsidRPr="00E77042">
                                  <w:rPr>
                                    <w:rFonts w:ascii="Times New Roman" w:hAnsi="Times New Roman"/>
                                    <w:sz w:val="24"/>
                                    <w:szCs w:val="24"/>
                                    <w:lang w:val="uk-UA"/>
                                  </w:rPr>
                                  <w:t>язані з процесом реалізації товарів, а головною метою виступає тенденція до мі</w:t>
                                </w:r>
                                <w:r>
                                  <w:rPr>
                                    <w:rFonts w:ascii="Times New Roman" w:hAnsi="Times New Roman"/>
                                    <w:sz w:val="24"/>
                                    <w:szCs w:val="24"/>
                                    <w:lang w:val="uk-UA"/>
                                  </w:rPr>
                                  <w:t>німізації витрат</w:t>
                                </w:r>
                              </w:p>
                            </w:txbxContent>
                          </wps:txbx>
                          <wps:bodyPr rot="0" vert="horz" wrap="square" lIns="91440" tIns="45720" rIns="91440" bIns="45720" anchor="t" anchorCtr="0" upright="1">
                            <a:noAutofit/>
                          </wps:bodyPr>
                        </wps:wsp>
                        <wps:wsp>
                          <wps:cNvPr id="975" name="Надпись 44"/>
                          <wps:cNvSpPr txBox="1">
                            <a:spLocks noChangeArrowheads="1"/>
                          </wps:cNvSpPr>
                          <wps:spPr bwMode="auto">
                            <a:xfrm>
                              <a:off x="7448" y="13505"/>
                              <a:ext cx="4932" cy="781"/>
                            </a:xfrm>
                            <a:prstGeom prst="rect">
                              <a:avLst/>
                            </a:prstGeom>
                            <a:solidFill>
                              <a:srgbClr val="FFFFFF"/>
                            </a:solidFill>
                            <a:ln w="6350">
                              <a:solidFill>
                                <a:srgbClr val="000000"/>
                              </a:solidFill>
                              <a:miter lim="800000"/>
                              <a:headEnd/>
                              <a:tailEnd/>
                            </a:ln>
                          </wps:spPr>
                          <wps:txbx>
                            <w:txbxContent>
                              <w:p w14:paraId="7D4F19A3"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тран</w:t>
                                </w:r>
                                <w:r>
                                  <w:rPr>
                                    <w:rFonts w:ascii="Times New Roman" w:hAnsi="Times New Roman"/>
                                    <w:sz w:val="24"/>
                                    <w:szCs w:val="24"/>
                                    <w:lang w:val="uk-UA"/>
                                  </w:rPr>
                                  <w:t>с</w:t>
                                </w:r>
                                <w:r w:rsidRPr="00E77042">
                                  <w:rPr>
                                    <w:rFonts w:ascii="Times New Roman" w:hAnsi="Times New Roman"/>
                                    <w:sz w:val="24"/>
                                    <w:szCs w:val="24"/>
                                    <w:lang w:val="uk-UA"/>
                                  </w:rPr>
                                  <w:t>акційних витрат</w:t>
                                </w:r>
                              </w:p>
                            </w:txbxContent>
                          </wps:txbx>
                          <wps:bodyPr rot="0" vert="horz" wrap="square" lIns="91440" tIns="45720" rIns="91440" bIns="45720" anchor="t" anchorCtr="0" upright="1">
                            <a:noAutofit/>
                          </wps:bodyPr>
                        </wps:wsp>
                        <wps:wsp>
                          <wps:cNvPr id="976" name="Надпись 49"/>
                          <wps:cNvSpPr txBox="1">
                            <a:spLocks noChangeArrowheads="1"/>
                          </wps:cNvSpPr>
                          <wps:spPr bwMode="auto">
                            <a:xfrm>
                              <a:off x="5793" y="5754"/>
                              <a:ext cx="3453" cy="490"/>
                            </a:xfrm>
                            <a:prstGeom prst="rect">
                              <a:avLst/>
                            </a:prstGeom>
                            <a:solidFill>
                              <a:srgbClr val="FFFFFF"/>
                            </a:solidFill>
                            <a:ln w="6350">
                              <a:solidFill>
                                <a:srgbClr val="000000"/>
                              </a:solidFill>
                              <a:miter lim="800000"/>
                              <a:headEnd/>
                              <a:tailEnd/>
                            </a:ln>
                          </wps:spPr>
                          <wps:txbx>
                            <w:txbxContent>
                              <w:p w14:paraId="743F8261" w14:textId="77777777" w:rsidR="00884D62" w:rsidRPr="006D4511" w:rsidRDefault="00884D62" w:rsidP="001956B8">
                                <w:pPr>
                                  <w:jc w:val="center"/>
                                  <w:rPr>
                                    <w:rFonts w:ascii="Times New Roman" w:hAnsi="Times New Roman"/>
                                    <w:sz w:val="20"/>
                                    <w:szCs w:val="20"/>
                                    <w:lang w:val="uk-UA"/>
                                  </w:rPr>
                                </w:pPr>
                                <w:r w:rsidRPr="006D4511">
                                  <w:rPr>
                                    <w:rFonts w:ascii="Times New Roman" w:hAnsi="Times New Roman"/>
                                    <w:sz w:val="20"/>
                                    <w:szCs w:val="20"/>
                                    <w:lang w:val="uk-UA"/>
                                  </w:rPr>
                                  <w:t>Неокласична теорія витрат</w:t>
                                </w:r>
                              </w:p>
                            </w:txbxContent>
                          </wps:txbx>
                          <wps:bodyPr rot="0" vert="horz" wrap="square" lIns="91440" tIns="45720" rIns="91440" bIns="45720" anchor="t" anchorCtr="0" upright="1">
                            <a:noAutofit/>
                          </wps:bodyPr>
                        </wps:wsp>
                        <wps:wsp>
                          <wps:cNvPr id="977" name="Надпись 50"/>
                          <wps:cNvSpPr txBox="1">
                            <a:spLocks noChangeArrowheads="1"/>
                          </wps:cNvSpPr>
                          <wps:spPr bwMode="auto">
                            <a:xfrm>
                              <a:off x="4736" y="6627"/>
                              <a:ext cx="6021" cy="1042"/>
                            </a:xfrm>
                            <a:prstGeom prst="rect">
                              <a:avLst/>
                            </a:prstGeom>
                            <a:solidFill>
                              <a:srgbClr val="FFFFFF"/>
                            </a:solidFill>
                            <a:ln w="6350">
                              <a:solidFill>
                                <a:srgbClr val="000000"/>
                              </a:solidFill>
                              <a:miter lim="800000"/>
                              <a:headEnd/>
                              <a:tailEnd/>
                            </a:ln>
                          </wps:spPr>
                          <wps:txbx>
                            <w:txbxContent>
                              <w:p w14:paraId="2E51DA25" w14:textId="77777777" w:rsidR="00884D62" w:rsidRPr="00F245C0" w:rsidRDefault="00884D62" w:rsidP="001956B8">
                                <w:pPr>
                                  <w:jc w:val="center"/>
                                  <w:rPr>
                                    <w:rFonts w:ascii="Times New Roman" w:hAnsi="Times New Roman"/>
                                    <w:sz w:val="24"/>
                                    <w:szCs w:val="24"/>
                                    <w:lang w:val="uk-UA"/>
                                  </w:rPr>
                                </w:pPr>
                                <w:r w:rsidRPr="00F245C0">
                                  <w:rPr>
                                    <w:rFonts w:ascii="Times New Roman" w:hAnsi="Times New Roman"/>
                                    <w:sz w:val="24"/>
                                    <w:szCs w:val="24"/>
                                    <w:lang w:val="uk-UA"/>
                                  </w:rPr>
                                  <w:t>Витрати</w:t>
                                </w:r>
                                <w:r>
                                  <w:rPr>
                                    <w:rFonts w:ascii="Times New Roman" w:hAnsi="Times New Roman"/>
                                    <w:sz w:val="24"/>
                                    <w:szCs w:val="24"/>
                                    <w:lang w:val="uk-UA"/>
                                  </w:rPr>
                                  <w:t xml:space="preserve"> </w:t>
                                </w:r>
                                <w:r w:rsidRPr="00F245C0">
                                  <w:rPr>
                                    <w:rFonts w:ascii="Times New Roman" w:hAnsi="Times New Roman"/>
                                    <w:sz w:val="24"/>
                                    <w:szCs w:val="24"/>
                                    <w:lang w:val="uk-UA"/>
                                  </w:rPr>
                                  <w:t>- це сума змінних і постійних витрат, що витрачені у процесі виробництва на прид</w:t>
                                </w:r>
                                <w:r>
                                  <w:rPr>
                                    <w:rFonts w:ascii="Times New Roman" w:hAnsi="Times New Roman"/>
                                    <w:sz w:val="24"/>
                                    <w:szCs w:val="24"/>
                                    <w:lang w:val="uk-UA"/>
                                  </w:rPr>
                                  <w:t>бання факторів виробництва</w:t>
                                </w:r>
                              </w:p>
                            </w:txbxContent>
                          </wps:txbx>
                          <wps:bodyPr rot="0" vert="horz" wrap="square" lIns="91440" tIns="45720" rIns="91440" bIns="45720" anchor="t" anchorCtr="0" upright="1">
                            <a:noAutofit/>
                          </wps:bodyPr>
                        </wps:wsp>
                        <wps:wsp>
                          <wps:cNvPr id="978" name="Надпись 51"/>
                          <wps:cNvSpPr txBox="1">
                            <a:spLocks noChangeArrowheads="1"/>
                          </wps:cNvSpPr>
                          <wps:spPr bwMode="auto">
                            <a:xfrm>
                              <a:off x="4414" y="8052"/>
                              <a:ext cx="6680" cy="735"/>
                            </a:xfrm>
                            <a:prstGeom prst="rect">
                              <a:avLst/>
                            </a:prstGeom>
                            <a:solidFill>
                              <a:srgbClr val="FFFFFF"/>
                            </a:solidFill>
                            <a:ln w="6350">
                              <a:solidFill>
                                <a:srgbClr val="000000"/>
                              </a:solidFill>
                              <a:miter lim="800000"/>
                              <a:headEnd/>
                              <a:tailEnd/>
                            </a:ln>
                          </wps:spPr>
                          <wps:txbx>
                            <w:txbxContent>
                              <w:p w14:paraId="1CEF22DC" w14:textId="77777777" w:rsidR="00884D62" w:rsidRPr="00F245C0" w:rsidRDefault="00884D62" w:rsidP="001956B8">
                                <w:pPr>
                                  <w:jc w:val="center"/>
                                  <w:rPr>
                                    <w:rFonts w:ascii="Times New Roman" w:hAnsi="Times New Roman"/>
                                    <w:sz w:val="24"/>
                                    <w:szCs w:val="24"/>
                                    <w:lang w:val="uk-UA"/>
                                  </w:rPr>
                                </w:pPr>
                                <w:r w:rsidRPr="00F245C0">
                                  <w:rPr>
                                    <w:rFonts w:ascii="Times New Roman" w:hAnsi="Times New Roman"/>
                                    <w:sz w:val="24"/>
                                    <w:szCs w:val="24"/>
                                    <w:lang w:val="uk-UA"/>
                                  </w:rPr>
                                  <w:t>Виробничий процес проходить у взаємодії трьох основних факторів (праці, к</w:t>
                                </w:r>
                                <w:r>
                                  <w:rPr>
                                    <w:rFonts w:ascii="Times New Roman" w:hAnsi="Times New Roman"/>
                                    <w:sz w:val="24"/>
                                    <w:szCs w:val="24"/>
                                    <w:lang w:val="uk-UA"/>
                                  </w:rPr>
                                  <w:t>апіталу</w:t>
                                </w:r>
                                <w:r w:rsidRPr="00F245C0">
                                  <w:rPr>
                                    <w:rFonts w:ascii="Times New Roman" w:hAnsi="Times New Roman"/>
                                    <w:sz w:val="24"/>
                                    <w:szCs w:val="24"/>
                                    <w:lang w:val="uk-UA"/>
                                  </w:rPr>
                                  <w:t>,</w:t>
                                </w:r>
                                <w:r>
                                  <w:rPr>
                                    <w:rFonts w:ascii="Times New Roman" w:hAnsi="Times New Roman"/>
                                    <w:sz w:val="24"/>
                                    <w:szCs w:val="24"/>
                                    <w:lang w:val="uk-UA"/>
                                  </w:rPr>
                                  <w:t xml:space="preserve"> </w:t>
                                </w:r>
                                <w:r w:rsidRPr="00F245C0">
                                  <w:rPr>
                                    <w:rFonts w:ascii="Times New Roman" w:hAnsi="Times New Roman"/>
                                    <w:sz w:val="24"/>
                                    <w:szCs w:val="24"/>
                                    <w:lang w:val="uk-UA"/>
                                  </w:rPr>
                                  <w:t>землі)</w:t>
                                </w:r>
                              </w:p>
                            </w:txbxContent>
                          </wps:txbx>
                          <wps:bodyPr rot="0" vert="horz" wrap="square" lIns="91440" tIns="45720" rIns="91440" bIns="45720" anchor="t" anchorCtr="0" upright="1">
                            <a:noAutofit/>
                          </wps:bodyPr>
                        </wps:wsp>
                        <wps:wsp>
                          <wps:cNvPr id="979" name="Прямая со стрелкой 57"/>
                          <wps:cNvCnPr>
                            <a:cxnSpLocks noChangeShapeType="1"/>
                          </wps:cNvCnPr>
                          <wps:spPr bwMode="auto">
                            <a:xfrm>
                              <a:off x="3618" y="5999"/>
                              <a:ext cx="2191"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0" name="Прямая соединительная линия 58"/>
                          <wps:cNvCnPr>
                            <a:cxnSpLocks noChangeShapeType="1"/>
                          </wps:cNvCnPr>
                          <wps:spPr bwMode="auto">
                            <a:xfrm>
                              <a:off x="3603" y="5999"/>
                              <a:ext cx="0" cy="315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81" name="Прямая со стрелкой 59"/>
                          <wps:cNvCnPr>
                            <a:cxnSpLocks noChangeShapeType="1"/>
                          </wps:cNvCnPr>
                          <wps:spPr bwMode="auto">
                            <a:xfrm flipH="1">
                              <a:off x="8851" y="5968"/>
                              <a:ext cx="278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2" name="Прямая соединительная линия 60"/>
                          <wps:cNvCnPr>
                            <a:cxnSpLocks noChangeShapeType="1"/>
                          </wps:cNvCnPr>
                          <wps:spPr bwMode="auto">
                            <a:xfrm>
                              <a:off x="11660" y="5968"/>
                              <a:ext cx="0" cy="338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83" name="Скругленный прямоугольник 28"/>
                          <wps:cNvSpPr>
                            <a:spLocks noChangeArrowheads="1"/>
                          </wps:cNvSpPr>
                          <wps:spPr bwMode="auto">
                            <a:xfrm>
                              <a:off x="7968" y="9217"/>
                              <a:ext cx="1379" cy="3691"/>
                            </a:xfrm>
                            <a:prstGeom prst="roundRect">
                              <a:avLst>
                                <a:gd name="adj" fmla="val 16667"/>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84" name="Надпись 30"/>
                          <wps:cNvSpPr txBox="1">
                            <a:spLocks noChangeArrowheads="1"/>
                          </wps:cNvSpPr>
                          <wps:spPr bwMode="auto">
                            <a:xfrm>
                              <a:off x="9608" y="9354"/>
                              <a:ext cx="2772" cy="1440"/>
                            </a:xfrm>
                            <a:prstGeom prst="rect">
                              <a:avLst/>
                            </a:prstGeom>
                            <a:solidFill>
                              <a:srgbClr val="FFFFFF"/>
                            </a:solidFill>
                            <a:ln w="6350">
                              <a:solidFill>
                                <a:srgbClr val="000000"/>
                              </a:solidFill>
                              <a:miter lim="800000"/>
                              <a:headEnd/>
                              <a:tailEnd/>
                            </a:ln>
                          </wps:spPr>
                          <wps:txbx>
                            <w:txbxContent>
                              <w:p w14:paraId="63D14D26"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граничної корисності ( теорія витрат альтернативних можливостей)</w:t>
                                </w:r>
                              </w:p>
                            </w:txbxContent>
                          </wps:txbx>
                          <wps:bodyPr rot="0" vert="horz" wrap="square" lIns="91440" tIns="45720" rIns="91440" bIns="45720" anchor="t" anchorCtr="0" upright="1">
                            <a:noAutofit/>
                          </wps:bodyPr>
                        </wps:wsp>
                        <wps:wsp>
                          <wps:cNvPr id="985" name="Надпись 31"/>
                          <wps:cNvSpPr txBox="1">
                            <a:spLocks noChangeArrowheads="1"/>
                          </wps:cNvSpPr>
                          <wps:spPr bwMode="auto">
                            <a:xfrm>
                              <a:off x="9608" y="11177"/>
                              <a:ext cx="2756" cy="1731"/>
                            </a:xfrm>
                            <a:prstGeom prst="rect">
                              <a:avLst/>
                            </a:prstGeom>
                            <a:solidFill>
                              <a:srgbClr val="FFFFFF"/>
                            </a:solidFill>
                            <a:ln w="6350">
                              <a:solidFill>
                                <a:srgbClr val="000000"/>
                              </a:solidFill>
                              <a:miter lim="800000"/>
                              <a:headEnd/>
                              <a:tailEnd/>
                            </a:ln>
                          </wps:spPr>
                          <wps:txbx>
                            <w:txbxContent>
                              <w:p w14:paraId="0AAC945E" w14:textId="77777777" w:rsidR="00884D62" w:rsidRPr="006D4511" w:rsidRDefault="00884D62" w:rsidP="001956B8">
                                <w:pPr>
                                  <w:spacing w:after="0" w:line="240" w:lineRule="auto"/>
                                  <w:jc w:val="center"/>
                                  <w:rPr>
                                    <w:rFonts w:ascii="Times New Roman" w:hAnsi="Times New Roman"/>
                                    <w:lang w:val="uk-UA"/>
                                  </w:rPr>
                                </w:pPr>
                                <w:r w:rsidRPr="006D4511">
                                  <w:rPr>
                                    <w:rFonts w:ascii="Times New Roman" w:hAnsi="Times New Roman"/>
                                    <w:lang w:val="uk-UA"/>
                                  </w:rPr>
                                  <w:t>Витрати дорівнюють певній корисності благ, яка принесла задоволення споживачу після їх викори</w:t>
                                </w:r>
                                <w:r>
                                  <w:rPr>
                                    <w:rFonts w:ascii="Times New Roman" w:hAnsi="Times New Roman"/>
                                    <w:lang w:val="uk-UA"/>
                                  </w:rPr>
                                  <w:t>стання</w:t>
                                </w:r>
                              </w:p>
                            </w:txbxContent>
                          </wps:txbx>
                          <wps:bodyPr rot="0" vert="horz" wrap="square" lIns="91440" tIns="45720" rIns="91440" bIns="45720" anchor="t" anchorCtr="0" upright="1">
                            <a:noAutofit/>
                          </wps:bodyPr>
                        </wps:wsp>
                        <wps:wsp>
                          <wps:cNvPr id="986" name="Прямая со стрелкой 45"/>
                          <wps:cNvCnPr>
                            <a:cxnSpLocks noChangeShapeType="1"/>
                          </wps:cNvCnPr>
                          <wps:spPr bwMode="auto">
                            <a:xfrm>
                              <a:off x="9347" y="9890"/>
                              <a:ext cx="261"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7" name="Прямая со стрелкой 47"/>
                          <wps:cNvCnPr>
                            <a:cxnSpLocks noChangeShapeType="1"/>
                          </wps:cNvCnPr>
                          <wps:spPr bwMode="auto">
                            <a:xfrm flipH="1">
                              <a:off x="7187" y="12892"/>
                              <a:ext cx="1150" cy="7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Прямая со стрелкой 48"/>
                          <wps:cNvCnPr>
                            <a:cxnSpLocks noChangeShapeType="1"/>
                          </wps:cNvCnPr>
                          <wps:spPr bwMode="auto">
                            <a:xfrm>
                              <a:off x="9117" y="12908"/>
                              <a:ext cx="583" cy="58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9" name="Надпись 52"/>
                          <wps:cNvSpPr txBox="1">
                            <a:spLocks noChangeArrowheads="1"/>
                          </wps:cNvSpPr>
                          <wps:spPr bwMode="auto">
                            <a:xfrm>
                              <a:off x="2316" y="9155"/>
                              <a:ext cx="5331" cy="536"/>
                            </a:xfrm>
                            <a:prstGeom prst="rect">
                              <a:avLst/>
                            </a:prstGeom>
                            <a:solidFill>
                              <a:srgbClr val="FFFFFF"/>
                            </a:solidFill>
                            <a:ln w="6350">
                              <a:solidFill>
                                <a:srgbClr val="000000"/>
                              </a:solidFill>
                              <a:miter lim="800000"/>
                              <a:headEnd/>
                              <a:tailEnd/>
                            </a:ln>
                          </wps:spPr>
                          <wps:txbx>
                            <w:txbxContent>
                              <w:p w14:paraId="226EDC56"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трудових витрат</w:t>
                                </w:r>
                              </w:p>
                            </w:txbxContent>
                          </wps:txbx>
                          <wps:bodyPr rot="0" vert="horz" wrap="square" lIns="91440" tIns="45720" rIns="91440" bIns="45720" anchor="t" anchorCtr="0" upright="1">
                            <a:noAutofit/>
                          </wps:bodyPr>
                        </wps:wsp>
                        <wps:wsp>
                          <wps:cNvPr id="990" name="Надпись 53"/>
                          <wps:cNvSpPr txBox="1">
                            <a:spLocks noChangeArrowheads="1"/>
                          </wps:cNvSpPr>
                          <wps:spPr bwMode="auto">
                            <a:xfrm>
                              <a:off x="2300" y="9798"/>
                              <a:ext cx="2375" cy="796"/>
                            </a:xfrm>
                            <a:prstGeom prst="rect">
                              <a:avLst/>
                            </a:prstGeom>
                            <a:solidFill>
                              <a:srgbClr val="FFFFFF"/>
                            </a:solidFill>
                            <a:ln w="6350">
                              <a:solidFill>
                                <a:srgbClr val="000000"/>
                              </a:solidFill>
                              <a:miter lim="800000"/>
                              <a:headEnd/>
                              <a:tailEnd/>
                            </a:ln>
                          </wps:spPr>
                          <wps:txbx>
                            <w:txbxContent>
                              <w:p w14:paraId="4847FAD2"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Чиста теорія трудових витрат</w:t>
                                </w:r>
                              </w:p>
                            </w:txbxContent>
                          </wps:txbx>
                          <wps:bodyPr rot="0" vert="horz" wrap="square" lIns="91440" tIns="45720" rIns="91440" bIns="45720" anchor="t" anchorCtr="0" upright="1">
                            <a:noAutofit/>
                          </wps:bodyPr>
                        </wps:wsp>
                        <wps:wsp>
                          <wps:cNvPr id="991" name="Надпись 54"/>
                          <wps:cNvSpPr txBox="1">
                            <a:spLocks noChangeArrowheads="1"/>
                          </wps:cNvSpPr>
                          <wps:spPr bwMode="auto">
                            <a:xfrm>
                              <a:off x="2316" y="10671"/>
                              <a:ext cx="2358" cy="2512"/>
                            </a:xfrm>
                            <a:prstGeom prst="rect">
                              <a:avLst/>
                            </a:prstGeom>
                            <a:solidFill>
                              <a:srgbClr val="FFFFFF"/>
                            </a:solidFill>
                            <a:ln w="6350">
                              <a:solidFill>
                                <a:srgbClr val="000000"/>
                              </a:solidFill>
                              <a:miter lim="800000"/>
                              <a:headEnd/>
                              <a:tailEnd/>
                            </a:ln>
                          </wps:spPr>
                          <wps:txbx>
                            <w:txbxContent>
                              <w:p w14:paraId="7A610127" w14:textId="77777777" w:rsidR="00884D6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те, що бере участь у процесі виробництва товару у вигляді праці, капіталу та</w:t>
                                </w:r>
                              </w:p>
                              <w:p w14:paraId="767640C2" w14:textId="77777777" w:rsidR="00884D62" w:rsidRPr="00E7704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зем</w:t>
                                </w:r>
                                <w:r>
                                  <w:rPr>
                                    <w:rFonts w:ascii="Times New Roman" w:hAnsi="Times New Roman"/>
                                    <w:sz w:val="24"/>
                                    <w:szCs w:val="24"/>
                                    <w:lang w:val="uk-UA"/>
                                  </w:rPr>
                                  <w:t>лі</w:t>
                                </w:r>
                              </w:p>
                            </w:txbxContent>
                          </wps:txbx>
                          <wps:bodyPr rot="0" vert="horz" wrap="square" lIns="91440" tIns="45720" rIns="91440" bIns="45720" anchor="t" anchorCtr="0" upright="1">
                            <a:noAutofit/>
                          </wps:bodyPr>
                        </wps:wsp>
                        <wps:wsp>
                          <wps:cNvPr id="992" name="Надпись 55"/>
                          <wps:cNvSpPr txBox="1">
                            <a:spLocks noChangeArrowheads="1"/>
                          </wps:cNvSpPr>
                          <wps:spPr bwMode="auto">
                            <a:xfrm>
                              <a:off x="4767" y="9813"/>
                              <a:ext cx="2879" cy="796"/>
                            </a:xfrm>
                            <a:prstGeom prst="rect">
                              <a:avLst/>
                            </a:prstGeom>
                            <a:solidFill>
                              <a:srgbClr val="FFFFFF"/>
                            </a:solidFill>
                            <a:ln w="6350">
                              <a:solidFill>
                                <a:srgbClr val="000000"/>
                              </a:solidFill>
                              <a:miter lim="800000"/>
                              <a:headEnd/>
                              <a:tailEnd/>
                            </a:ln>
                          </wps:spPr>
                          <wps:txbx>
                            <w:txbxContent>
                              <w:p w14:paraId="44BE56CA"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витрат виробництва</w:t>
                                </w:r>
                              </w:p>
                            </w:txbxContent>
                          </wps:txbx>
                          <wps:bodyPr rot="0" vert="horz" wrap="square" lIns="91440" tIns="45720" rIns="91440" bIns="45720" anchor="t" anchorCtr="0" upright="1">
                            <a:noAutofit/>
                          </wps:bodyPr>
                        </wps:wsp>
                        <wps:wsp>
                          <wps:cNvPr id="993" name="Надпись 56"/>
                          <wps:cNvSpPr txBox="1">
                            <a:spLocks noChangeArrowheads="1"/>
                          </wps:cNvSpPr>
                          <wps:spPr bwMode="auto">
                            <a:xfrm>
                              <a:off x="4767" y="10702"/>
                              <a:ext cx="2910" cy="2595"/>
                            </a:xfrm>
                            <a:prstGeom prst="rect">
                              <a:avLst/>
                            </a:prstGeom>
                            <a:solidFill>
                              <a:srgbClr val="FFFFFF"/>
                            </a:solidFill>
                            <a:ln w="6350">
                              <a:solidFill>
                                <a:srgbClr val="000000"/>
                              </a:solidFill>
                              <a:miter lim="800000"/>
                              <a:headEnd/>
                              <a:tailEnd/>
                            </a:ln>
                          </wps:spPr>
                          <wps:txbx>
                            <w:txbxContent>
                              <w:p w14:paraId="0AC1B471" w14:textId="77777777" w:rsidR="00884D6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сукупність праці, капіталу, земельних ресурсів, що визначають, скільки коштують виробництво і реалізація товару, а також організаторські здіб</w:t>
                                </w:r>
                                <w:r>
                                  <w:rPr>
                                    <w:rFonts w:ascii="Times New Roman" w:hAnsi="Times New Roman"/>
                                    <w:sz w:val="24"/>
                                    <w:szCs w:val="24"/>
                                    <w:lang w:val="uk-UA"/>
                                  </w:rPr>
                                  <w:t>ності</w:t>
                                </w:r>
                              </w:p>
                              <w:p w14:paraId="4434034E" w14:textId="77777777" w:rsidR="00884D62" w:rsidRDefault="00884D62" w:rsidP="001956B8">
                                <w:pPr>
                                  <w:jc w:val="center"/>
                                  <w:rPr>
                                    <w:rFonts w:ascii="Times New Roman" w:hAnsi="Times New Roman"/>
                                    <w:sz w:val="24"/>
                                    <w:szCs w:val="24"/>
                                    <w:lang w:val="uk-UA"/>
                                  </w:rPr>
                                </w:pPr>
                              </w:p>
                              <w:p w14:paraId="1A6FA047" w14:textId="77777777" w:rsidR="00884D62" w:rsidRDefault="00884D62" w:rsidP="001956B8">
                                <w:pPr>
                                  <w:jc w:val="center"/>
                                  <w:rPr>
                                    <w:rFonts w:ascii="Times New Roman" w:hAnsi="Times New Roman"/>
                                    <w:sz w:val="24"/>
                                    <w:szCs w:val="24"/>
                                    <w:lang w:val="uk-UA"/>
                                  </w:rPr>
                                </w:pPr>
                              </w:p>
                              <w:p w14:paraId="47648E92" w14:textId="77777777" w:rsidR="00884D62" w:rsidRDefault="00884D62" w:rsidP="001956B8">
                                <w:pPr>
                                  <w:jc w:val="center"/>
                                  <w:rPr>
                                    <w:rFonts w:ascii="Times New Roman" w:hAnsi="Times New Roman"/>
                                    <w:sz w:val="24"/>
                                    <w:szCs w:val="24"/>
                                    <w:lang w:val="uk-UA"/>
                                  </w:rPr>
                                </w:pPr>
                              </w:p>
                              <w:p w14:paraId="77BE5B84" w14:textId="77777777" w:rsidR="00884D62" w:rsidRDefault="00884D62" w:rsidP="001956B8">
                                <w:pPr>
                                  <w:jc w:val="center"/>
                                  <w:rPr>
                                    <w:rFonts w:ascii="Times New Roman" w:hAnsi="Times New Roman"/>
                                    <w:sz w:val="24"/>
                                    <w:szCs w:val="24"/>
                                    <w:lang w:val="uk-UA"/>
                                  </w:rPr>
                                </w:pPr>
                              </w:p>
                              <w:p w14:paraId="5CC9C70B" w14:textId="77777777" w:rsidR="00884D62" w:rsidRDefault="00884D62" w:rsidP="001956B8">
                                <w:pPr>
                                  <w:jc w:val="center"/>
                                  <w:rPr>
                                    <w:rFonts w:ascii="Times New Roman" w:hAnsi="Times New Roman"/>
                                    <w:sz w:val="24"/>
                                    <w:szCs w:val="24"/>
                                    <w:lang w:val="uk-UA"/>
                                  </w:rPr>
                                </w:pPr>
                              </w:p>
                              <w:p w14:paraId="43E5E702" w14:textId="77777777" w:rsidR="00884D62" w:rsidRPr="00E77042" w:rsidRDefault="00884D62" w:rsidP="001956B8">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994" name="Прямая со стрелкой 61"/>
                          <wps:cNvCnPr>
                            <a:cxnSpLocks noChangeShapeType="1"/>
                          </wps:cNvCnPr>
                          <wps:spPr bwMode="auto">
                            <a:xfrm flipH="1">
                              <a:off x="7677" y="9476"/>
                              <a:ext cx="307"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995" name="Надпись 29"/>
                        <wps:cNvSpPr txBox="1">
                          <a:spLocks noChangeArrowheads="1"/>
                        </wps:cNvSpPr>
                        <wps:spPr bwMode="auto">
                          <a:xfrm>
                            <a:off x="6923" y="4965"/>
                            <a:ext cx="1302" cy="1440"/>
                          </a:xfrm>
                          <a:prstGeom prst="rect">
                            <a:avLst/>
                          </a:prstGeom>
                          <a:solidFill>
                            <a:srgbClr val="FFFFFF"/>
                          </a:solidFill>
                          <a:ln w="6350">
                            <a:solidFill>
                              <a:srgbClr val="FFFFFF"/>
                            </a:solidFill>
                            <a:miter lim="800000"/>
                            <a:headEnd/>
                            <a:tailEnd/>
                          </a:ln>
                        </wps:spPr>
                        <wps:txbx>
                          <w:txbxContent>
                            <w:p w14:paraId="471653C9" w14:textId="77777777" w:rsidR="00884D62" w:rsidRDefault="00884D62" w:rsidP="001956B8">
                              <w:pPr>
                                <w:spacing w:after="0" w:line="240" w:lineRule="auto"/>
                                <w:rPr>
                                  <w:rFonts w:ascii="Times New Roman" w:hAnsi="Times New Roman"/>
                                  <w:sz w:val="24"/>
                                  <w:szCs w:val="24"/>
                                  <w:lang w:val="uk-UA"/>
                                </w:rPr>
                              </w:pPr>
                              <w:r w:rsidRPr="00E77042">
                                <w:rPr>
                                  <w:rFonts w:ascii="Times New Roman" w:hAnsi="Times New Roman"/>
                                  <w:sz w:val="24"/>
                                  <w:szCs w:val="24"/>
                                  <w:lang w:val="uk-UA"/>
                                </w:rPr>
                                <w:t xml:space="preserve">Теорії і концепції </w:t>
                              </w:r>
                            </w:p>
                            <w:p w14:paraId="3E992E05" w14:textId="77777777" w:rsidR="00884D62" w:rsidRPr="00E77042" w:rsidRDefault="00884D62" w:rsidP="001956B8">
                              <w:pPr>
                                <w:spacing w:after="0" w:line="240" w:lineRule="auto"/>
                                <w:rPr>
                                  <w:rFonts w:ascii="Times New Roman" w:hAnsi="Times New Roman"/>
                                  <w:sz w:val="24"/>
                                  <w:szCs w:val="24"/>
                                  <w:lang w:val="uk-UA"/>
                                </w:rPr>
                              </w:pPr>
                              <w:r w:rsidRPr="00E77042">
                                <w:rPr>
                                  <w:rFonts w:ascii="Times New Roman" w:hAnsi="Times New Roman"/>
                                  <w:sz w:val="24"/>
                                  <w:szCs w:val="24"/>
                                  <w:lang w:val="uk-UA"/>
                                </w:rPr>
                                <w:t>витрат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9" o:spid="_x0000_s1038" style="position:absolute;left:0;text-align:left;margin-left:.25pt;margin-top:2.3pt;width:452.65pt;height:500.15pt;z-index:251753472" coordorigin="946,458" coordsize="10478,1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">
                <v:group id="Group 149" o:spid="_x0000_s1039" style="position:absolute;left:946;top:458;width:10478;height:10003" coordorigin="2040,5754" coordsize="10478,1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Прямоугольник 37" o:spid="_x0000_s1040" style="position:absolute;left:2040;top:7929;width:10478;height:5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zpMMA&#10;AADcAAAADwAAAGRycy9kb3ducmV2LnhtbESPT2vCQBTE70K/w/KE3nST/jWpqxRB8GhjoR4f2ddN&#10;MPs2za5J+u1dQfA4zMxvmOV6tI3oqfO1YwXpPAFBXDpds1HwfdjOFiB8QNbYOCYF/+RhvXqYLDHX&#10;buAv6otgRISwz1FBFUKbS+nLiiz6uWuJo/frOoshys5I3eEQ4baRT0nyJi3WHBcqbGlTUXkqzlaB&#10;TI0u/oaXnyzbvz73zU5vjyZT6nE6fn6ACDSGe/jW3mkF2XsK1zPxCM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zpMMAAADcAAAADwAAAAAAAAAAAAAAAACYAgAAZHJzL2Rv&#10;d25yZXYueG1sUEsFBgAAAAAEAAQA9QAAAIgDAAAAAA==&#10;" filled="f" strokeweight="1pt">
                    <v:stroke dashstyle="dash"/>
                  </v:rect>
                  <v:shape id="Надпись 41" o:spid="_x0000_s1041" type="#_x0000_t202" style="position:absolute;left:2300;top:13475;width:4887;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AGcIA&#10;AADcAAAADwAAAGRycy9kb3ducmV2LnhtbESPQYvCMBSE78L+h/AWvNnUCup2jaKCIN7UXrw9mmdb&#10;bF5KEm3332+EhT0OM/MNs9oMphUvcr6xrGCapCCIS6sbrhQU18NkCcIHZI2tZVLwQx4264/RCnNt&#10;ez7T6xIqESHsc1RQh9DlUvqyJoM+sR1x9O7WGQxRukpqh32Em1ZmaTqXBhuOCzV2tK+pfFyeRsFx&#10;vgs3KvRJz7KZ7QtZunvrlRp/DttvEIGG8B/+ax+1gq9FB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AAZwgAAANwAAAAPAAAAAAAAAAAAAAAAAJgCAABkcnMvZG93&#10;bnJldi54bWxQSwUGAAAAAAQABAD1AAAAhwMAAAAA&#10;" strokeweight=".5pt">
                    <v:textbox>
                      <w:txbxContent>
                        <w:p w14:paraId="726209EB"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«інфляції витрат» (теорія надзвичайних витрат)</w:t>
                          </w:r>
                        </w:p>
                      </w:txbxContent>
                    </v:textbox>
                  </v:shape>
                  <v:shape id="Надпись 42" o:spid="_x0000_s1042" type="#_x0000_t202" style="position:absolute;left:2285;top:14424;width:4901;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lgsIA&#10;AADcAAAADwAAAGRycy9kb3ducmV2LnhtbESPQYvCMBSE78L+h/AWvNlUC+p2jaKCIN7UXrw9mmdb&#10;bF5KEm3332+EhT0OM/MNs9oMphUvcr6xrGCapCCIS6sbrhQU18NkCcIHZI2tZVLwQx4264/RCnNt&#10;ez7T6xIqESHsc1RQh9DlUvqyJoM+sR1x9O7WGQxRukpqh32Em1bO0nQuDTYcF2rsaF9T+bg8jYLj&#10;fBduVOiTzmaZ7QtZunvrlRp/DttvEIGG8B/+ax+1gq9FB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KWCwgAAANwAAAAPAAAAAAAAAAAAAAAAAJgCAABkcnMvZG93&#10;bnJldi54bWxQSwUGAAAAAAQABAD1AAAAhwMAAAAA&#10;" strokeweight=".5pt">
                    <v:textbox>
                      <w:txbxContent>
                        <w:p w14:paraId="07319A80"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витрати у вигляді заробітної плати, що викликали інфляцію. В основі лежить теорія інфляційної спі</w:t>
                          </w:r>
                          <w:r>
                            <w:rPr>
                              <w:rFonts w:ascii="Times New Roman" w:hAnsi="Times New Roman"/>
                              <w:sz w:val="24"/>
                              <w:szCs w:val="24"/>
                              <w:lang w:val="uk-UA"/>
                            </w:rPr>
                            <w:t>ралі «заробітна плата-ціни»</w:t>
                          </w:r>
                        </w:p>
                      </w:txbxContent>
                    </v:textbox>
                  </v:shape>
                  <v:shape id="Надпись 43" o:spid="_x0000_s1043" type="#_x0000_t202" style="position:absolute;left:7448;top:14424;width:4917;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99sMA&#10;AADcAAAADwAAAGRycy9kb3ducmV2LnhtbESPwWrDMBBE74H+g9hCbolcpyStG8WkhULoLY4vvS3S&#10;xja1VkZSYufvq0Ihx2Fm3jDbcrK9uJIPnWMFT8sMBLF2puNGQX36XLyACBHZYO+YFNwoQLl7mG2x&#10;MG7kI12r2IgE4VCggjbGoZAy6JYshqUbiJN3dt5iTNI30ngcE9z2Ms+ytbTYcVpocaCPlvRPdbEK&#10;Duv3+E21+TKrfOXGWmp/7oNS88dp/wYi0hTv4f/2wSh43Tz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k99sMAAADcAAAADwAAAAAAAAAAAAAAAACYAgAAZHJzL2Rv&#10;d25yZXYueG1sUEsFBgAAAAAEAAQA9QAAAIgDAAAAAA==&#10;" strokeweight=".5pt">
                    <v:textbox>
                      <w:txbxContent>
                        <w:p w14:paraId="5D43BECF"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всі витрати, пов</w:t>
                          </w:r>
                          <w:r w:rsidRPr="00E77042">
                            <w:rPr>
                              <w:rFonts w:ascii="Times New Roman" w:hAnsi="Times New Roman"/>
                              <w:sz w:val="24"/>
                              <w:szCs w:val="24"/>
                            </w:rPr>
                            <w:t>’</w:t>
                          </w:r>
                          <w:r w:rsidRPr="00E77042">
                            <w:rPr>
                              <w:rFonts w:ascii="Times New Roman" w:hAnsi="Times New Roman"/>
                              <w:sz w:val="24"/>
                              <w:szCs w:val="24"/>
                              <w:lang w:val="uk-UA"/>
                            </w:rPr>
                            <w:t>язані з процесом реалізації товарів, а головною метою виступає тенденція до мі</w:t>
                          </w:r>
                          <w:r>
                            <w:rPr>
                              <w:rFonts w:ascii="Times New Roman" w:hAnsi="Times New Roman"/>
                              <w:sz w:val="24"/>
                              <w:szCs w:val="24"/>
                              <w:lang w:val="uk-UA"/>
                            </w:rPr>
                            <w:t>німізації витрат</w:t>
                          </w:r>
                        </w:p>
                      </w:txbxContent>
                    </v:textbox>
                  </v:shape>
                  <v:shape id="Надпись 44" o:spid="_x0000_s1044" type="#_x0000_t202" style="position:absolute;left:7448;top:13505;width:493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YbcMA&#10;AADcAAAADwAAAGRycy9kb3ducmV2LnhtbESPwWrDMBBE74H+g9hCbolchyatG8WkhULoLY4vvS3S&#10;xja1VkZSYufvq0Ihx2Fm3jDbcrK9uJIPnWMFT8sMBLF2puNGQX36XLyACBHZYO+YFNwoQLl7mG2x&#10;MG7kI12r2IgE4VCggjbGoZAy6JYshqUbiJN3dt5iTNI30ngcE9z2Ms+ytbTYcVpocaCPlvRPdbEK&#10;Duv3+E21+TKrfOXGWmp/7oNS88dp/wYi0hTv4f/2wSh43Tz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WYbcMAAADcAAAADwAAAAAAAAAAAAAAAACYAgAAZHJzL2Rv&#10;d25yZXYueG1sUEsFBgAAAAAEAAQA9QAAAIgDAAAAAA==&#10;" strokeweight=".5pt">
                    <v:textbox>
                      <w:txbxContent>
                        <w:p w14:paraId="7D4F19A3"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тран</w:t>
                          </w:r>
                          <w:r>
                            <w:rPr>
                              <w:rFonts w:ascii="Times New Roman" w:hAnsi="Times New Roman"/>
                              <w:sz w:val="24"/>
                              <w:szCs w:val="24"/>
                              <w:lang w:val="uk-UA"/>
                            </w:rPr>
                            <w:t>с</w:t>
                          </w:r>
                          <w:r w:rsidRPr="00E77042">
                            <w:rPr>
                              <w:rFonts w:ascii="Times New Roman" w:hAnsi="Times New Roman"/>
                              <w:sz w:val="24"/>
                              <w:szCs w:val="24"/>
                              <w:lang w:val="uk-UA"/>
                            </w:rPr>
                            <w:t>акційних витрат</w:t>
                          </w:r>
                        </w:p>
                      </w:txbxContent>
                    </v:textbox>
                  </v:shape>
                  <v:shape id="Надпись 49" o:spid="_x0000_s1045" type="#_x0000_t202" style="position:absolute;left:5793;top:5754;width:345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GGsMA&#10;AADcAAAADwAAAGRycy9kb3ducmV2LnhtbESPzWrDMBCE74W8g9hAb42cGNzGsRKSQsH01sSX3hZr&#10;/UOslZHU2Hn7qFDocZiZb5jiMJtB3Mj53rKC9SoBQVxb3XOroLp8vLyB8AFZ42CZFNzJw2G/eCow&#10;13biL7qdQysihH2OCroQxlxKX3dk0K/sSBy9xjqDIUrXSu1winAzyE2SZNJgz3Ghw5HeO6qv5x+j&#10;oMxO4Zsq/anTTWqnStauGbxSz8v5uAMRaA7/4b92qRVsXz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GGsMAAADcAAAADwAAAAAAAAAAAAAAAACYAgAAZHJzL2Rv&#10;d25yZXYueG1sUEsFBgAAAAAEAAQA9QAAAIgDAAAAAA==&#10;" strokeweight=".5pt">
                    <v:textbox>
                      <w:txbxContent>
                        <w:p w14:paraId="743F8261" w14:textId="77777777" w:rsidR="00884D62" w:rsidRPr="006D4511" w:rsidRDefault="00884D62" w:rsidP="001956B8">
                          <w:pPr>
                            <w:jc w:val="center"/>
                            <w:rPr>
                              <w:rFonts w:ascii="Times New Roman" w:hAnsi="Times New Roman"/>
                              <w:sz w:val="20"/>
                              <w:szCs w:val="20"/>
                              <w:lang w:val="uk-UA"/>
                            </w:rPr>
                          </w:pPr>
                          <w:r w:rsidRPr="006D4511">
                            <w:rPr>
                              <w:rFonts w:ascii="Times New Roman" w:hAnsi="Times New Roman"/>
                              <w:sz w:val="20"/>
                              <w:szCs w:val="20"/>
                              <w:lang w:val="uk-UA"/>
                            </w:rPr>
                            <w:t>Неокласична теорія витрат</w:t>
                          </w:r>
                        </w:p>
                      </w:txbxContent>
                    </v:textbox>
                  </v:shape>
                  <v:shape id="Надпись 50" o:spid="_x0000_s1046" type="#_x0000_t202" style="position:absolute;left:4736;top:6627;width:602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jgcMA&#10;AADcAAAADwAAAGRycy9kb3ducmV2LnhtbESPT2vCQBTE74V+h+UJ3pqNCqaNrtIKgvRmmktvj+zL&#10;H8y+DbtbE7+9KxQ8DjPzG2a7n0wvruR8Z1nBIklBEFdWd9woKH+Ob+8gfEDW2FsmBTfysN+9vmwx&#10;13bkM12L0IgIYZ+jgjaEIZfSVy0Z9IkdiKNXW2cwROkaqR2OEW56uUzTtTTYcVxocaBDS9Wl+DMK&#10;Tuuv8Eul/tar5cqOpaxc3Xul5rPpcwMi0BSe4f/2SSv4yDJ4nI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jgcMAAADcAAAADwAAAAAAAAAAAAAAAACYAgAAZHJzL2Rv&#10;d25yZXYueG1sUEsFBgAAAAAEAAQA9QAAAIgDAAAAAA==&#10;" strokeweight=".5pt">
                    <v:textbox>
                      <w:txbxContent>
                        <w:p w14:paraId="2E51DA25" w14:textId="77777777" w:rsidR="00884D62" w:rsidRPr="00F245C0" w:rsidRDefault="00884D62" w:rsidP="001956B8">
                          <w:pPr>
                            <w:jc w:val="center"/>
                            <w:rPr>
                              <w:rFonts w:ascii="Times New Roman" w:hAnsi="Times New Roman"/>
                              <w:sz w:val="24"/>
                              <w:szCs w:val="24"/>
                              <w:lang w:val="uk-UA"/>
                            </w:rPr>
                          </w:pPr>
                          <w:r w:rsidRPr="00F245C0">
                            <w:rPr>
                              <w:rFonts w:ascii="Times New Roman" w:hAnsi="Times New Roman"/>
                              <w:sz w:val="24"/>
                              <w:szCs w:val="24"/>
                              <w:lang w:val="uk-UA"/>
                            </w:rPr>
                            <w:t>Витрати</w:t>
                          </w:r>
                          <w:r>
                            <w:rPr>
                              <w:rFonts w:ascii="Times New Roman" w:hAnsi="Times New Roman"/>
                              <w:sz w:val="24"/>
                              <w:szCs w:val="24"/>
                              <w:lang w:val="uk-UA"/>
                            </w:rPr>
                            <w:t xml:space="preserve"> </w:t>
                          </w:r>
                          <w:r w:rsidRPr="00F245C0">
                            <w:rPr>
                              <w:rFonts w:ascii="Times New Roman" w:hAnsi="Times New Roman"/>
                              <w:sz w:val="24"/>
                              <w:szCs w:val="24"/>
                              <w:lang w:val="uk-UA"/>
                            </w:rPr>
                            <w:t>- це сума змінних і постійних витрат, що витрачені у процесі виробництва на прид</w:t>
                          </w:r>
                          <w:r>
                            <w:rPr>
                              <w:rFonts w:ascii="Times New Roman" w:hAnsi="Times New Roman"/>
                              <w:sz w:val="24"/>
                              <w:szCs w:val="24"/>
                              <w:lang w:val="uk-UA"/>
                            </w:rPr>
                            <w:t>бання факторів виробництва</w:t>
                          </w:r>
                        </w:p>
                      </w:txbxContent>
                    </v:textbox>
                  </v:shape>
                  <v:shape id="Надпись 51" o:spid="_x0000_s1047" type="#_x0000_t202" style="position:absolute;left:4414;top:8052;width:66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3878A&#10;AADcAAAADwAAAGRycy9kb3ducmV2LnhtbERPTYvCMBC9C/6HMMLebKqCrtW0uIIge9PtxdvQjG2x&#10;mZQka7v/3hyEPT7e974YTSee5HxrWcEiSUEQV1a3XCsof07zTxA+IGvsLJOCP/JQ5NPJHjNtB77Q&#10;8xpqEUPYZ6igCaHPpPRVQwZ9YnviyN2tMxgidLXUDocYbjq5TNO1NNhybGiwp2ND1eP6axSc11/h&#10;RqX+1qvlyg6lrNy980p9zMbDDkSgMfyL3+6zVrDdxLXxTDwC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lDfzvwAAANwAAAAPAAAAAAAAAAAAAAAAAJgCAABkcnMvZG93bnJl&#10;di54bWxQSwUGAAAAAAQABAD1AAAAhAMAAAAA&#10;" strokeweight=".5pt">
                    <v:textbox>
                      <w:txbxContent>
                        <w:p w14:paraId="1CEF22DC" w14:textId="77777777" w:rsidR="00884D62" w:rsidRPr="00F245C0" w:rsidRDefault="00884D62" w:rsidP="001956B8">
                          <w:pPr>
                            <w:jc w:val="center"/>
                            <w:rPr>
                              <w:rFonts w:ascii="Times New Roman" w:hAnsi="Times New Roman"/>
                              <w:sz w:val="24"/>
                              <w:szCs w:val="24"/>
                              <w:lang w:val="uk-UA"/>
                            </w:rPr>
                          </w:pPr>
                          <w:r w:rsidRPr="00F245C0">
                            <w:rPr>
                              <w:rFonts w:ascii="Times New Roman" w:hAnsi="Times New Roman"/>
                              <w:sz w:val="24"/>
                              <w:szCs w:val="24"/>
                              <w:lang w:val="uk-UA"/>
                            </w:rPr>
                            <w:t>Виробничий процес проходить у взаємодії трьох основних факторів (праці, к</w:t>
                          </w:r>
                          <w:r>
                            <w:rPr>
                              <w:rFonts w:ascii="Times New Roman" w:hAnsi="Times New Roman"/>
                              <w:sz w:val="24"/>
                              <w:szCs w:val="24"/>
                              <w:lang w:val="uk-UA"/>
                            </w:rPr>
                            <w:t>апіталу</w:t>
                          </w:r>
                          <w:r w:rsidRPr="00F245C0">
                            <w:rPr>
                              <w:rFonts w:ascii="Times New Roman" w:hAnsi="Times New Roman"/>
                              <w:sz w:val="24"/>
                              <w:szCs w:val="24"/>
                              <w:lang w:val="uk-UA"/>
                            </w:rPr>
                            <w:t>,</w:t>
                          </w:r>
                          <w:r>
                            <w:rPr>
                              <w:rFonts w:ascii="Times New Roman" w:hAnsi="Times New Roman"/>
                              <w:sz w:val="24"/>
                              <w:szCs w:val="24"/>
                              <w:lang w:val="uk-UA"/>
                            </w:rPr>
                            <w:t xml:space="preserve"> </w:t>
                          </w:r>
                          <w:r w:rsidRPr="00F245C0">
                            <w:rPr>
                              <w:rFonts w:ascii="Times New Roman" w:hAnsi="Times New Roman"/>
                              <w:sz w:val="24"/>
                              <w:szCs w:val="24"/>
                              <w:lang w:val="uk-UA"/>
                            </w:rPr>
                            <w:t>землі)</w:t>
                          </w:r>
                        </w:p>
                      </w:txbxContent>
                    </v:textbox>
                  </v:shape>
                  <v:shapetype id="_x0000_t32" coordsize="21600,21600" o:spt="32" o:oned="t" path="m,l21600,21600e" filled="f">
                    <v:path arrowok="t" fillok="f" o:connecttype="none"/>
                    <o:lock v:ext="edit" shapetype="t"/>
                  </v:shapetype>
                  <v:shape id="Прямая со стрелкой 57" o:spid="_x0000_s1048" type="#_x0000_t32" style="position:absolute;left:3618;top:5999;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xcUAAADcAAAADwAAAGRycy9kb3ducmV2LnhtbESPQWvCQBSE74X+h+UVvEjd6EFr6hqK&#10;EPSaKOLxmX0mqdm3aXaN8d+7hUKPw8x8w6ySwTSip87VlhVMJxEI4sLqmksFh336/gHCeWSNjWVS&#10;8CAHyfr1ZYWxtnfOqM99KQKEXYwKKu/bWEpXVGTQTWxLHLyL7Qz6ILtS6g7vAW4aOYuiuTRYc1io&#10;sKVNRcU1vxkFP5fv+pSlLR6352t5vp3GfbMbKzV6G74+QXga/H/4r73TCpaLJfyeC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o+xcUAAADcAAAADwAAAAAAAAAA&#10;AAAAAAChAgAAZHJzL2Rvd25yZXYueG1sUEsFBgAAAAAEAAQA+QAAAJMDAAAAAA==&#10;" strokeweight=".5pt">
                    <v:stroke endarrow="block" joinstyle="miter"/>
                  </v:shape>
                  <v:line id="Прямая соединительная линия 58" o:spid="_x0000_s1049" style="position:absolute;visibility:visible;mso-wrap-style:square" from="3603,5999" to="3603,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6rL8AAADcAAAADwAAAGRycy9kb3ducmV2LnhtbERPz2vCMBS+C/4P4Qm7aerYhlajiDAY&#10;va2t90fzbKvNS0ky2/735iDs+PH93h9H04kHOd9aVrBeJSCIK6tbrhWUxfdyA8IHZI2dZVIwkYfj&#10;YT7bY6rtwL/0yEMtYgj7FBU0IfSplL5qyKBf2Z44clfrDIYIXS21wyGGm06+J8mXNNhybGiwp3ND&#10;1T3/MwowS7JLORWf1w7Nx20qt07ftFJvi/G0AxFoDP/il/tHK9hu4vx4Jh4Be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G6rL8AAADcAAAADwAAAAAAAAAAAAAAAACh&#10;AgAAZHJzL2Rvd25yZXYueG1sUEsFBgAAAAAEAAQA+QAAAI0DAAAAAA==&#10;" strokeweight=".5pt">
                    <v:stroke joinstyle="miter"/>
                  </v:line>
                  <v:shape id="Прямая со стрелкой 59" o:spid="_x0000_s1050" type="#_x0000_t32" style="position:absolute;left:8851;top:5968;width:27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1dosQAAADcAAAADwAAAGRycy9kb3ducmV2LnhtbESPQYvCMBSE74L/ITxhb5oqrGg1igii&#10;60GwevH2aN42ZZuX0mRr3V+/EQSPw8x8wyzXna1ES40vHSsYjxIQxLnTJRcKrpfdcAbCB2SNlWNS&#10;8CAP61W/t8RUuzufqc1CISKEfYoKTAh1KqXPDVn0I1cTR+/bNRZDlE0hdYP3CLeVnCTJVFosOS4Y&#10;rGlrKP/Jfq2C02G+vx1PX6H9+3zsj+cyMW11Vepj0G0WIAJ14R1+tQ9awXw2hue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V2ixAAAANwAAAAPAAAAAAAAAAAA&#10;AAAAAKECAABkcnMvZG93bnJldi54bWxQSwUGAAAAAAQABAD5AAAAkgMAAAAA&#10;" strokeweight=".5pt">
                    <v:stroke endarrow="block" joinstyle="miter"/>
                  </v:shape>
                  <v:line id="Прямая соединительная линия 60" o:spid="_x0000_s1051" style="position:absolute;visibility:visible;mso-wrap-style:square" from="11660,5968" to="11660,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QMIAAADcAAAADwAAAGRycy9kb3ducmV2LnhtbESPT2vCQBTE7wW/w/IEb3VjsEVTVxGh&#10;ILlV0/sj+0yi2bdhd5s/394tFHocZuY3zO4wmlb05HxjWcFqmYAgLq1uuFJQXD9fNyB8QNbYWiYF&#10;E3k47GcvO8y0HfiL+kuoRISwz1BBHUKXSenLmgz6pe2Io3ezzmCI0lVSOxwi3LQyTZJ3abDhuFBj&#10;R6eaysflxyjAPMm/i+n6dmvRrO9TsXX6rpVazMfjB4hAY/gP/7XPWsF2k8LvmXgE5P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BQMIAAADcAAAADwAAAAAAAAAAAAAA&#10;AAChAgAAZHJzL2Rvd25yZXYueG1sUEsFBgAAAAAEAAQA+QAAAJADAAAAAA==&#10;" strokeweight=".5pt">
                    <v:stroke joinstyle="miter"/>
                  </v:line>
                  <v:roundrect id="Скругленный прямоугольник 28" o:spid="_x0000_s1052" style="position:absolute;left:7968;top:9217;width:1379;height:3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TKsMA&#10;AADcAAAADwAAAGRycy9kb3ducmV2LnhtbESPQUsDMRSE74L/IbyCN5utRa3bpkUKQgu92ApeH5vX&#10;zdLNy5o82/jvG0HwOMzMN8xilX2vzhRTF9jAZFyBIm6C7bg18HF4u5+BSoJssQ9MBn4owWp5e7PA&#10;2oYLv9N5L60qEE41GnAiQ611ahx5TOMwEBfvGKJHKTK22ka8FLjv9UNVPWmPHZcFhwOtHTWn/bc3&#10;ECVPnnPvvvhRNn69bXaferoz5m6UX+eghLL8h//aG2vgZTaF3zPl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TKsMAAADcAAAADwAAAAAAAAAAAAAAAACYAgAAZHJzL2Rv&#10;d25yZXYueG1sUEsFBgAAAAAEAAQA9QAAAIgDAAAAAA==&#10;" strokeweight="1pt">
                    <v:stroke joinstyle="miter"/>
                  </v:roundrect>
                  <v:shape id="Надпись 30" o:spid="_x0000_s1053" type="#_x0000_t202" style="position:absolute;left:9608;top:9354;width:277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N0cAA&#10;AADcAAAADwAAAGRycy9kb3ducmV2LnhtbESPQYvCMBSE74L/ITzBm6bqIlqNoguCeFN78fZonm2x&#10;eSlJ1tZ/b4QFj8PMfMOst52pxZOcrywrmIwTEMS51RUXCrLrYbQA4QOyxtoyKXiRh+2m31tjqm3L&#10;Z3peQiEihH2KCsoQmlRKn5dk0I9tQxy9u3UGQ5SukNphG+GmltMkmUuDFceFEhv6LSl/XP6MguN8&#10;H26U6ZOeTWe2zWTu7rVXajjodisQgbrwDf+3j1rBcvED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xN0cAAAADcAAAADwAAAAAAAAAAAAAAAACYAgAAZHJzL2Rvd25y&#10;ZXYueG1sUEsFBgAAAAAEAAQA9QAAAIUDAAAAAA==&#10;" strokeweight=".5pt">
                    <v:textbox>
                      <w:txbxContent>
                        <w:p w14:paraId="63D14D26"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граничної корисності ( теорія витрат альтернативних можливостей)</w:t>
                          </w:r>
                        </w:p>
                      </w:txbxContent>
                    </v:textbox>
                  </v:shape>
                  <v:shape id="Надпись 31" o:spid="_x0000_s1054" type="#_x0000_t202" style="position:absolute;left:9608;top:11177;width:2756;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SsAA&#10;AADcAAAADwAAAGRycy9kb3ducmV2LnhtbESPQYvCMBSE74L/ITzBm6YqK1qNoguCeFN78fZonm2x&#10;eSlJ1tZ/b4QFj8PMfMOst52pxZOcrywrmIwTEMS51RUXCrLrYbQA4QOyxtoyKXiRh+2m31tjqm3L&#10;Z3peQiEihH2KCsoQmlRKn5dk0I9tQxy9u3UGQ5SukNphG+GmltMkmUuDFceFEhv6LSl/XP6MguN8&#10;H26U6ZOeTWe2zWTu7rVXajjodisQgbrwDf+3j1rBcvED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oSsAAAADcAAAADwAAAAAAAAAAAAAAAACYAgAAZHJzL2Rvd25y&#10;ZXYueG1sUEsFBgAAAAAEAAQA9QAAAIUDAAAAAA==&#10;" strokeweight=".5pt">
                    <v:textbox>
                      <w:txbxContent>
                        <w:p w14:paraId="0AAC945E" w14:textId="77777777" w:rsidR="00884D62" w:rsidRPr="006D4511" w:rsidRDefault="00884D62" w:rsidP="001956B8">
                          <w:pPr>
                            <w:spacing w:after="0" w:line="240" w:lineRule="auto"/>
                            <w:jc w:val="center"/>
                            <w:rPr>
                              <w:rFonts w:ascii="Times New Roman" w:hAnsi="Times New Roman"/>
                              <w:lang w:val="uk-UA"/>
                            </w:rPr>
                          </w:pPr>
                          <w:r w:rsidRPr="006D4511">
                            <w:rPr>
                              <w:rFonts w:ascii="Times New Roman" w:hAnsi="Times New Roman"/>
                              <w:lang w:val="uk-UA"/>
                            </w:rPr>
                            <w:t>Витрати дорівнюють певній корисності благ, яка принесла задоволення споживачу після їх викори</w:t>
                          </w:r>
                          <w:r>
                            <w:rPr>
                              <w:rFonts w:ascii="Times New Roman" w:hAnsi="Times New Roman"/>
                              <w:lang w:val="uk-UA"/>
                            </w:rPr>
                            <w:t>стання</w:t>
                          </w:r>
                        </w:p>
                      </w:txbxContent>
                    </v:textbox>
                  </v:shape>
                  <v:shape id="Прямая со стрелкой 45" o:spid="_x0000_s1055" type="#_x0000_t32" style="position:absolute;left:9347;top:9890;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akMMAAADcAAAADwAAAGRycy9kb3ducmV2LnhtbESPzarCMBSE94LvEI7gRjTVhWg1ykUQ&#10;3fqDdHlsjm2vzUltYu19+xtBcDnMzDfMct2aUjRUu8KygvEoAkGcWl1wpuB82g5nIJxH1lhaJgV/&#10;5GC96naWGGv74gM1R5+JAGEXo4Lc+yqW0qU5GXQjWxEH72Zrgz7IOpO6xleAm1JOomgqDRYcFnKs&#10;aJNTej8+jYLH7bdIDtsKL7vrPbs+k0FT7gdK9XvtzwKEp9Z/w5/2XiuYz6b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2pDDAAAA3AAAAA8AAAAAAAAAAAAA&#10;AAAAoQIAAGRycy9kb3ducmV2LnhtbFBLBQYAAAAABAAEAPkAAACRAwAAAAA=&#10;" strokeweight=".5pt">
                    <v:stroke endarrow="block" joinstyle="miter"/>
                  </v:shape>
                  <v:shape id="Прямая со стрелкой 47" o:spid="_x0000_s1056" type="#_x0000_t32" style="position:absolute;left:7187;top:12892;width:1150;height: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hgTcYAAADcAAAADwAAAGRycy9kb3ducmV2LnhtbESPQWvCQBSE7wX/w/KE3urGgjWmrlIK&#10;RZuDkNRLb4/sazaYfRuya4z99d2C4HGYmW+Y9Xa0rRio941jBfNZAoK4crrhWsHx6+MpBeEDssbW&#10;MSm4koftZvKwxky7Cxc0lKEWEcI+QwUmhC6T0leGLPqZ64ij9+N6iyHKvpa6x0uE21Y+J8mLtNhw&#10;XDDY0buh6lSerYLDfrX7zg+fYfhdXHd50SRmaI9KPU7Ht1cQgcZwD9/ae61glS7h/0w8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IYE3GAAAA3AAAAA8AAAAAAAAA&#10;AAAAAAAAoQIAAGRycy9kb3ducmV2LnhtbFBLBQYAAAAABAAEAPkAAACUAwAAAAA=&#10;" strokeweight=".5pt">
                    <v:stroke endarrow="block" joinstyle="miter"/>
                  </v:shape>
                  <v:shape id="Прямая со стрелкой 48" o:spid="_x0000_s1057" type="#_x0000_t32" style="position:absolute;left:9117;top:12908;width:583;height: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reb4AAADcAAAADwAAAGRycy9kb3ducmV2LnhtbERPyw7BQBTdS/zD5EpshCkLoQwRibD1&#10;iFhenastnTvVGVV/bxYSy5Pzni8bU4iaKpdbVjAcRCCIE6tzThWcjpv+BITzyBoLy6TgQw6Wi3Zr&#10;jrG2b95TffCpCCHsYlSQeV/GUrokI4NuYEviwN1sZdAHWKVSV/gO4aaQoygaS4M5h4YMS1pnlDwO&#10;L6Pgebvnl/2mxPP2+kivr0uvLnY9pbqdZjUD4anxf/HPvdMKpp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k+t5vgAAANwAAAAPAAAAAAAAAAAAAAAAAKEC&#10;AABkcnMvZG93bnJldi54bWxQSwUGAAAAAAQABAD5AAAAjAMAAAAA&#10;" strokeweight=".5pt">
                    <v:stroke endarrow="block" joinstyle="miter"/>
                  </v:shape>
                  <v:shape id="Надпись 52" o:spid="_x0000_s1058" type="#_x0000_t202" style="position:absolute;left:2316;top:9155;width:533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iT78A&#10;AADcAAAADwAAAGRycy9kb3ducmV2LnhtbESPQavCMBCE74L/IazgTVMVRKtR9IEg3tRevC3N2hab&#10;TUnybP33RhA8DjPzDbPedqYWT3K+sqxgMk5AEOdWV1woyK6H0QKED8gaa8uk4EUetpt+b42pti2f&#10;6XkJhYgQ9ikqKENoUil9XpJBP7YNcfTu1hkMUbpCaodthJtaTpNkLg1WHBdKbOivpPxx+TcKjvN9&#10;uFGmT3o2ndk2k7m7116p4aDbrUAE6sIv/G0ftYLlYgm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DeJPvwAAANwAAAAPAAAAAAAAAAAAAAAAAJgCAABkcnMvZG93bnJl&#10;di54bWxQSwUGAAAAAAQABAD1AAAAhAMAAAAA&#10;" strokeweight=".5pt">
                    <v:textbox>
                      <w:txbxContent>
                        <w:p w14:paraId="226EDC56"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трудових витрат</w:t>
                          </w:r>
                        </w:p>
                      </w:txbxContent>
                    </v:textbox>
                  </v:shape>
                  <v:shape id="Надпись 53" o:spid="_x0000_s1059" type="#_x0000_t202" style="position:absolute;left:2300;top:9798;width:237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dD7wA&#10;AADcAAAADwAAAGRycy9kb3ducmV2LnhtbERPvQrCMBDeBd8hnOCmqQqi1SgqCOKmdnE7mrMtNpeS&#10;RFvf3gyC48f3v952phZvcr6yrGAyTkAQ51ZXXCjIbsfRAoQPyBpry6TgQx62m35vjam2LV/ofQ2F&#10;iCHsU1RQhtCkUvq8JIN+bBviyD2sMxgidIXUDtsYbmo5TZK5NFhxbCixoUNJ+fP6MgpO8324U6bP&#10;ejad2TaTuXvUXqnhoNutQATqwl/8c5+0guUy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7t0PvAAAANwAAAAPAAAAAAAAAAAAAAAAAJgCAABkcnMvZG93bnJldi54&#10;bWxQSwUGAAAAAAQABAD1AAAAgQMAAAAA&#10;" strokeweight=".5pt">
                    <v:textbox>
                      <w:txbxContent>
                        <w:p w14:paraId="4847FAD2"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Чиста теорія трудових витрат</w:t>
                          </w:r>
                        </w:p>
                      </w:txbxContent>
                    </v:textbox>
                  </v:shape>
                  <v:shape id="Надпись 54" o:spid="_x0000_s1060" type="#_x0000_t202" style="position:absolute;left:2316;top:10671;width:2358;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lMIA&#10;AADcAAAADwAAAGRycy9kb3ducmV2LnhtbESPQWvCQBSE7wX/w/KE3urGCNJEV6mCIL1pc/H22H0m&#10;odm3YXdN0n/fLRQ8DjPzDbPdT7YTA/nQOlawXGQgiLUzLdcKqq/T2zuIEJENdo5JwQ8F2O9mL1ss&#10;jRv5QsM11iJBOJSooImxL6UMuiGLYeF64uTdnbcYk/S1NB7HBLedzLNsLS22nBYa7OnYkP6+PqyC&#10;8/oQb1SZT7PKV26spPb3Lij1Op8+NiAiTfEZ/m+fjYKiWMLf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niUwgAAANwAAAAPAAAAAAAAAAAAAAAAAJgCAABkcnMvZG93&#10;bnJldi54bWxQSwUGAAAAAAQABAD1AAAAhwMAAAAA&#10;" strokeweight=".5pt">
                    <v:textbox>
                      <w:txbxContent>
                        <w:p w14:paraId="7A610127" w14:textId="77777777" w:rsidR="00884D6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те, що бере участь у процесі виробництва товару у вигляді праці, капіталу та</w:t>
                          </w:r>
                        </w:p>
                        <w:p w14:paraId="767640C2" w14:textId="77777777" w:rsidR="00884D62" w:rsidRPr="00E7704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зем</w:t>
                          </w:r>
                          <w:r>
                            <w:rPr>
                              <w:rFonts w:ascii="Times New Roman" w:hAnsi="Times New Roman"/>
                              <w:sz w:val="24"/>
                              <w:szCs w:val="24"/>
                              <w:lang w:val="uk-UA"/>
                            </w:rPr>
                            <w:t>лі</w:t>
                          </w:r>
                        </w:p>
                      </w:txbxContent>
                    </v:textbox>
                  </v:shape>
                  <v:shape id="Надпись 55" o:spid="_x0000_s1061" type="#_x0000_t202" style="position:absolute;left:4767;top:9813;width:2879;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m48EA&#10;AADcAAAADwAAAGRycy9kb3ducmV2LnhtbESPQYvCMBSE78L+h/AW9qapFUS7pkUFQfam9uLt0Tzb&#10;ss1LSaLt/vuNIHgcZuYbZlOMphMPcr61rGA+S0AQV1a3XCsoL4fpCoQPyBo7y6TgjzwU+cdkg5m2&#10;A5/ocQ61iBD2GSpoQugzKX3VkEE/sz1x9G7WGQxRulpqh0OEm06mSbKUBluOCw32tG+o+j3fjYLj&#10;cheuVOofvUgXdihl5W6dV+rrc9x+gwg0hnf41T5qBet1Cs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w5uPBAAAA3AAAAA8AAAAAAAAAAAAAAAAAmAIAAGRycy9kb3du&#10;cmV2LnhtbFBLBQYAAAAABAAEAPUAAACGAwAAAAA=&#10;" strokeweight=".5pt">
                    <v:textbox>
                      <w:txbxContent>
                        <w:p w14:paraId="44BE56CA" w14:textId="77777777" w:rsidR="00884D62" w:rsidRPr="00E77042" w:rsidRDefault="00884D62" w:rsidP="001956B8">
                          <w:pPr>
                            <w:jc w:val="center"/>
                            <w:rPr>
                              <w:rFonts w:ascii="Times New Roman" w:hAnsi="Times New Roman"/>
                              <w:sz w:val="24"/>
                              <w:szCs w:val="24"/>
                              <w:lang w:val="uk-UA"/>
                            </w:rPr>
                          </w:pPr>
                          <w:r w:rsidRPr="00E77042">
                            <w:rPr>
                              <w:rFonts w:ascii="Times New Roman" w:hAnsi="Times New Roman"/>
                              <w:sz w:val="24"/>
                              <w:szCs w:val="24"/>
                              <w:lang w:val="uk-UA"/>
                            </w:rPr>
                            <w:t>Теорія витрат виробництва</w:t>
                          </w:r>
                        </w:p>
                      </w:txbxContent>
                    </v:textbox>
                  </v:shape>
                  <v:shape id="Надпись 56" o:spid="_x0000_s1062" type="#_x0000_t202" style="position:absolute;left:4767;top:10702;width:2910;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DeMEA&#10;AADcAAAADwAAAGRycy9kb3ducmV2LnhtbESPQYvCMBSE78L+h/AW9qapFkS7pkUXFsSb2ou3R/Ns&#10;yzYvJYm2+++NIHgcZuYbZlOMphN3cr61rGA+S0AQV1a3XCsoz7/TFQgfkDV2lknBP3ko8o/JBjNt&#10;Bz7S/RRqESHsM1TQhNBnUvqqIYN+Znvi6F2tMxiidLXUDocIN51cJMlSGmw5LjTY009D1d/pZhTs&#10;l7twoVIfdLpI7VDKyl07r9TX57j9BhFoDO/wq73XCtbrF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8Q3jBAAAA3AAAAA8AAAAAAAAAAAAAAAAAmAIAAGRycy9kb3du&#10;cmV2LnhtbFBLBQYAAAAABAAEAPUAAACGAwAAAAA=&#10;" strokeweight=".5pt">
                    <v:textbox>
                      <w:txbxContent>
                        <w:p w14:paraId="0AC1B471" w14:textId="77777777" w:rsidR="00884D62" w:rsidRDefault="00884D62" w:rsidP="001956B8">
                          <w:pPr>
                            <w:spacing w:after="0" w:line="240" w:lineRule="auto"/>
                            <w:jc w:val="center"/>
                            <w:rPr>
                              <w:rFonts w:ascii="Times New Roman" w:hAnsi="Times New Roman"/>
                              <w:sz w:val="24"/>
                              <w:szCs w:val="24"/>
                              <w:lang w:val="uk-UA"/>
                            </w:rPr>
                          </w:pPr>
                          <w:r w:rsidRPr="00E77042">
                            <w:rPr>
                              <w:rFonts w:ascii="Times New Roman" w:hAnsi="Times New Roman"/>
                              <w:sz w:val="24"/>
                              <w:szCs w:val="24"/>
                              <w:lang w:val="uk-UA"/>
                            </w:rPr>
                            <w:t>Витрати</w:t>
                          </w:r>
                          <w:r>
                            <w:rPr>
                              <w:rFonts w:ascii="Times New Roman" w:hAnsi="Times New Roman"/>
                              <w:sz w:val="24"/>
                              <w:szCs w:val="24"/>
                              <w:lang w:val="uk-UA"/>
                            </w:rPr>
                            <w:t xml:space="preserve"> </w:t>
                          </w:r>
                          <w:r w:rsidRPr="00E77042">
                            <w:rPr>
                              <w:rFonts w:ascii="Times New Roman" w:hAnsi="Times New Roman"/>
                              <w:sz w:val="24"/>
                              <w:szCs w:val="24"/>
                              <w:lang w:val="uk-UA"/>
                            </w:rPr>
                            <w:t>- це сукупність праці, капіталу, земельних ресурсів, що визначають, скільки коштують виробництво і реалізація товару, а також організаторські здіб</w:t>
                          </w:r>
                          <w:r>
                            <w:rPr>
                              <w:rFonts w:ascii="Times New Roman" w:hAnsi="Times New Roman"/>
                              <w:sz w:val="24"/>
                              <w:szCs w:val="24"/>
                              <w:lang w:val="uk-UA"/>
                            </w:rPr>
                            <w:t>ності</w:t>
                          </w:r>
                        </w:p>
                        <w:p w14:paraId="4434034E" w14:textId="77777777" w:rsidR="00884D62" w:rsidRDefault="00884D62" w:rsidP="001956B8">
                          <w:pPr>
                            <w:jc w:val="center"/>
                            <w:rPr>
                              <w:rFonts w:ascii="Times New Roman" w:hAnsi="Times New Roman"/>
                              <w:sz w:val="24"/>
                              <w:szCs w:val="24"/>
                              <w:lang w:val="uk-UA"/>
                            </w:rPr>
                          </w:pPr>
                        </w:p>
                        <w:p w14:paraId="1A6FA047" w14:textId="77777777" w:rsidR="00884D62" w:rsidRDefault="00884D62" w:rsidP="001956B8">
                          <w:pPr>
                            <w:jc w:val="center"/>
                            <w:rPr>
                              <w:rFonts w:ascii="Times New Roman" w:hAnsi="Times New Roman"/>
                              <w:sz w:val="24"/>
                              <w:szCs w:val="24"/>
                              <w:lang w:val="uk-UA"/>
                            </w:rPr>
                          </w:pPr>
                        </w:p>
                        <w:p w14:paraId="47648E92" w14:textId="77777777" w:rsidR="00884D62" w:rsidRDefault="00884D62" w:rsidP="001956B8">
                          <w:pPr>
                            <w:jc w:val="center"/>
                            <w:rPr>
                              <w:rFonts w:ascii="Times New Roman" w:hAnsi="Times New Roman"/>
                              <w:sz w:val="24"/>
                              <w:szCs w:val="24"/>
                              <w:lang w:val="uk-UA"/>
                            </w:rPr>
                          </w:pPr>
                        </w:p>
                        <w:p w14:paraId="77BE5B84" w14:textId="77777777" w:rsidR="00884D62" w:rsidRDefault="00884D62" w:rsidP="001956B8">
                          <w:pPr>
                            <w:jc w:val="center"/>
                            <w:rPr>
                              <w:rFonts w:ascii="Times New Roman" w:hAnsi="Times New Roman"/>
                              <w:sz w:val="24"/>
                              <w:szCs w:val="24"/>
                              <w:lang w:val="uk-UA"/>
                            </w:rPr>
                          </w:pPr>
                        </w:p>
                        <w:p w14:paraId="5CC9C70B" w14:textId="77777777" w:rsidR="00884D62" w:rsidRDefault="00884D62" w:rsidP="001956B8">
                          <w:pPr>
                            <w:jc w:val="center"/>
                            <w:rPr>
                              <w:rFonts w:ascii="Times New Roman" w:hAnsi="Times New Roman"/>
                              <w:sz w:val="24"/>
                              <w:szCs w:val="24"/>
                              <w:lang w:val="uk-UA"/>
                            </w:rPr>
                          </w:pPr>
                        </w:p>
                        <w:p w14:paraId="43E5E702" w14:textId="77777777" w:rsidR="00884D62" w:rsidRPr="00E77042" w:rsidRDefault="00884D62" w:rsidP="001956B8">
                          <w:pPr>
                            <w:jc w:val="center"/>
                            <w:rPr>
                              <w:rFonts w:ascii="Times New Roman" w:hAnsi="Times New Roman"/>
                              <w:sz w:val="24"/>
                              <w:szCs w:val="24"/>
                              <w:lang w:val="uk-UA"/>
                            </w:rPr>
                          </w:pPr>
                        </w:p>
                      </w:txbxContent>
                    </v:textbox>
                  </v:shape>
                  <v:shape id="Прямая со стрелкой 61" o:spid="_x0000_s1063" type="#_x0000_t32" style="position:absolute;left:7677;top:9476;width:3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o58YAAADcAAAADwAAAGRycy9kb3ducmV2LnhtbESPT4vCMBTE7wt+h/CEva2p4sq2axQR&#10;RNeD4J+Lt0fztik2L6WJte6nN4Kwx2FmfsNM552tREuNLx0rGA4SEMS50yUXCk7H1ccXCB+QNVaO&#10;ScGdPMxnvbcpZtrdeE/tIRQiQthnqMCEUGdS+tyQRT9wNXH0fl1jMUTZFFI3eItwW8lRkkykxZLj&#10;gsGalobyy+FqFew26fq83f2E9u/zvt7uy8S01Ump9363+AYRqAv/4Vd7oxWk6R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aOfGAAAA3AAAAA8AAAAAAAAA&#10;AAAAAAAAoQIAAGRycy9kb3ducmV2LnhtbFBLBQYAAAAABAAEAPkAAACUAwAAAAA=&#10;" strokeweight=".5pt">
                    <v:stroke endarrow="block" joinstyle="miter"/>
                  </v:shape>
                </v:group>
                <v:shape id="Надпись 29" o:spid="_x0000_s1064" type="#_x0000_t202" style="position:absolute;left:6923;top:4965;width:130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UMUA&#10;AADcAAAADwAAAGRycy9kb3ducmV2LnhtbESPS2vDMBCE74X8B7GB3ho5hRTHiRxCINBDKTjN67hY&#10;6wexVo6l2O6/rwqFHoeZ+YZZb0bTiJ46V1tWMJ9FIIhzq2suFRy/9i8xCOeRNTaWScE3Odikk6c1&#10;JtoOnFF/8KUIEHYJKqi8bxMpXV6RQTezLXHwCtsZ9EF2pdQdDgFuGvkaRW/SYM1hocKWdhXlt8PD&#10;KPjsH/ZUnhf5ha9D5uLinn3Ed6Wep+N2BcLT6P/Df+13rWC5XMD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m5QxQAAANwAAAAPAAAAAAAAAAAAAAAAAJgCAABkcnMv&#10;ZG93bnJldi54bWxQSwUGAAAAAAQABAD1AAAAigMAAAAA&#10;" strokecolor="white" strokeweight=".5pt">
                  <v:textbox>
                    <w:txbxContent>
                      <w:p w14:paraId="471653C9" w14:textId="77777777" w:rsidR="00884D62" w:rsidRDefault="00884D62" w:rsidP="001956B8">
                        <w:pPr>
                          <w:spacing w:after="0" w:line="240" w:lineRule="auto"/>
                          <w:rPr>
                            <w:rFonts w:ascii="Times New Roman" w:hAnsi="Times New Roman"/>
                            <w:sz w:val="24"/>
                            <w:szCs w:val="24"/>
                            <w:lang w:val="uk-UA"/>
                          </w:rPr>
                        </w:pPr>
                        <w:r w:rsidRPr="00E77042">
                          <w:rPr>
                            <w:rFonts w:ascii="Times New Roman" w:hAnsi="Times New Roman"/>
                            <w:sz w:val="24"/>
                            <w:szCs w:val="24"/>
                            <w:lang w:val="uk-UA"/>
                          </w:rPr>
                          <w:t xml:space="preserve">Теорії і концепції </w:t>
                        </w:r>
                      </w:p>
                      <w:p w14:paraId="3E992E05" w14:textId="77777777" w:rsidR="00884D62" w:rsidRPr="00E77042" w:rsidRDefault="00884D62" w:rsidP="001956B8">
                        <w:pPr>
                          <w:spacing w:after="0" w:line="240" w:lineRule="auto"/>
                          <w:rPr>
                            <w:rFonts w:ascii="Times New Roman" w:hAnsi="Times New Roman"/>
                            <w:sz w:val="24"/>
                            <w:szCs w:val="24"/>
                            <w:lang w:val="uk-UA"/>
                          </w:rPr>
                        </w:pPr>
                        <w:r w:rsidRPr="00E77042">
                          <w:rPr>
                            <w:rFonts w:ascii="Times New Roman" w:hAnsi="Times New Roman"/>
                            <w:sz w:val="24"/>
                            <w:szCs w:val="24"/>
                            <w:lang w:val="uk-UA"/>
                          </w:rPr>
                          <w:t>витрат</w:t>
                        </w:r>
                      </w:p>
                    </w:txbxContent>
                  </v:textbox>
                </v:shape>
              </v:group>
            </w:pict>
          </mc:Fallback>
        </mc:AlternateContent>
      </w:r>
    </w:p>
    <w:p w14:paraId="5D646AB5" w14:textId="77777777" w:rsidR="001956B8" w:rsidRPr="00000019" w:rsidRDefault="001956B8" w:rsidP="001956B8">
      <w:pPr>
        <w:pStyle w:val="a5"/>
        <w:widowControl w:val="0"/>
        <w:spacing w:after="0" w:line="240" w:lineRule="auto"/>
        <w:ind w:left="0" w:firstLine="709"/>
        <w:jc w:val="both"/>
        <w:rPr>
          <w:rFonts w:ascii="Times New Roman" w:hAnsi="Times New Roman"/>
          <w:b/>
          <w:bCs/>
          <w:sz w:val="28"/>
          <w:szCs w:val="28"/>
          <w:lang w:val="uk-UA" w:eastAsia="ru-RU"/>
        </w:rPr>
      </w:pPr>
    </w:p>
    <w:p w14:paraId="705E7F69" w14:textId="77777777" w:rsidR="001956B8" w:rsidRPr="00000019" w:rsidRDefault="001956B8" w:rsidP="001956B8">
      <w:pPr>
        <w:pStyle w:val="a5"/>
        <w:widowControl w:val="0"/>
        <w:spacing w:after="0" w:line="240" w:lineRule="auto"/>
        <w:ind w:left="0"/>
        <w:jc w:val="both"/>
        <w:rPr>
          <w:rFonts w:ascii="Times New Roman" w:hAnsi="Times New Roman"/>
          <w:b/>
          <w:bCs/>
          <w:sz w:val="28"/>
          <w:szCs w:val="28"/>
          <w:lang w:val="uk-UA" w:eastAsia="ru-RU"/>
        </w:rPr>
      </w:pPr>
    </w:p>
    <w:p w14:paraId="744AE14B" w14:textId="77777777" w:rsidR="001956B8" w:rsidRPr="00000019" w:rsidRDefault="001956B8" w:rsidP="001956B8">
      <w:pPr>
        <w:pStyle w:val="a5"/>
        <w:widowControl w:val="0"/>
        <w:spacing w:after="0" w:line="240" w:lineRule="auto"/>
        <w:ind w:left="0" w:firstLine="709"/>
        <w:jc w:val="both"/>
        <w:rPr>
          <w:rFonts w:ascii="Times New Roman" w:hAnsi="Times New Roman"/>
          <w:b/>
          <w:bCs/>
          <w:sz w:val="28"/>
          <w:szCs w:val="28"/>
          <w:lang w:val="uk-UA" w:eastAsia="ru-RU"/>
        </w:rPr>
      </w:pPr>
    </w:p>
    <w:p w14:paraId="77B1E7B7"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7F133FDA"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20858F73"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EDCEEFE"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CC9534D"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128D8053"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5980B157"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920317F"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23179547"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5AC68ADA"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0DC9A0AB"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0B2580F0"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8D02F3C"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25B0E58B"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0E62C9AF"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7EDFFD49"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7204DAFE"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F523DAE"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51151C58"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1ED3788"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747834E5"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429222E3"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7B51354E"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r>
        <w:rPr>
          <w:rFonts w:ascii="Times New Roman" w:hAnsi="Times New Roman"/>
          <w:bCs/>
          <w:noProof/>
          <w:sz w:val="28"/>
          <w:szCs w:val="28"/>
          <w:lang w:eastAsia="ru-RU"/>
        </w:rPr>
        <mc:AlternateContent>
          <mc:Choice Requires="wps">
            <w:drawing>
              <wp:anchor distT="0" distB="0" distL="114300" distR="114300" simplePos="0" relativeHeight="251752448" behindDoc="0" locked="0" layoutInCell="1" allowOverlap="1" wp14:anchorId="28470130" wp14:editId="470558F4">
                <wp:simplePos x="0" y="0"/>
                <wp:positionH relativeFrom="column">
                  <wp:posOffset>4154805</wp:posOffset>
                </wp:positionH>
                <wp:positionV relativeFrom="paragraph">
                  <wp:posOffset>132715</wp:posOffset>
                </wp:positionV>
                <wp:extent cx="194945" cy="0"/>
                <wp:effectExtent l="19685" t="53975" r="13970" b="60325"/>
                <wp:wrapNone/>
                <wp:docPr id="968" name="Прямая со стрелкой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409A9" id="Прямая со стрелкой 968" o:spid="_x0000_s1026" type="#_x0000_t32" style="position:absolute;margin-left:327.15pt;margin-top:10.45pt;width:15.3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" strokeweight=".5pt">
                <v:stroke endarrow="block" joinstyle="miter"/>
              </v:shape>
            </w:pict>
          </mc:Fallback>
        </mc:AlternateContent>
      </w:r>
    </w:p>
    <w:p w14:paraId="7576DF2E"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r>
        <w:rPr>
          <w:rFonts w:ascii="Times New Roman" w:hAnsi="Times New Roman"/>
          <w:bCs/>
          <w:noProof/>
          <w:sz w:val="28"/>
          <w:szCs w:val="28"/>
          <w:lang w:eastAsia="ru-RU"/>
        </w:rPr>
        <mc:AlternateContent>
          <mc:Choice Requires="wps">
            <w:drawing>
              <wp:anchor distT="0" distB="0" distL="114300" distR="114300" simplePos="0" relativeHeight="251751424" behindDoc="0" locked="0" layoutInCell="1" allowOverlap="1" wp14:anchorId="333267EA" wp14:editId="2FC940F1">
                <wp:simplePos x="0" y="0"/>
                <wp:positionH relativeFrom="column">
                  <wp:posOffset>5215255</wp:posOffset>
                </wp:positionH>
                <wp:positionV relativeFrom="paragraph">
                  <wp:posOffset>191135</wp:posOffset>
                </wp:positionV>
                <wp:extent cx="165735" cy="0"/>
                <wp:effectExtent l="13335" t="59690" r="20955" b="54610"/>
                <wp:wrapNone/>
                <wp:docPr id="967" name="Прямая со стрелкой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90E89" id="Прямая со стрелкой 967" o:spid="_x0000_s1026" type="#_x0000_t32" style="position:absolute;margin-left:410.65pt;margin-top:15.05pt;width:13.0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" strokeweight=".5pt">
                <v:stroke endarrow="block" joinstyle="miter"/>
              </v:shape>
            </w:pict>
          </mc:Fallback>
        </mc:AlternateContent>
      </w:r>
    </w:p>
    <w:p w14:paraId="6C5CCCA3"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3F237CD4"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4F78B558" w14:textId="77777777" w:rsidR="001956B8" w:rsidRDefault="001956B8" w:rsidP="001956B8">
      <w:pPr>
        <w:pStyle w:val="a5"/>
        <w:widowControl w:val="0"/>
        <w:spacing w:after="0" w:line="240" w:lineRule="auto"/>
        <w:jc w:val="both"/>
        <w:rPr>
          <w:rFonts w:ascii="Times New Roman" w:hAnsi="Times New Roman"/>
          <w:bCs/>
          <w:sz w:val="28"/>
          <w:szCs w:val="28"/>
          <w:lang w:eastAsia="ru-RU"/>
        </w:rPr>
      </w:pPr>
    </w:p>
    <w:p w14:paraId="64D1D31F" w14:textId="77777777" w:rsidR="001956B8" w:rsidRDefault="001956B8" w:rsidP="001956B8">
      <w:pPr>
        <w:pStyle w:val="a5"/>
        <w:widowControl w:val="0"/>
        <w:spacing w:after="0" w:line="240" w:lineRule="auto"/>
        <w:ind w:left="0"/>
        <w:jc w:val="both"/>
        <w:rPr>
          <w:rFonts w:ascii="Times New Roman" w:hAnsi="Times New Roman"/>
          <w:bCs/>
          <w:sz w:val="28"/>
          <w:szCs w:val="28"/>
          <w:lang w:eastAsia="ru-RU"/>
        </w:rPr>
      </w:pPr>
    </w:p>
    <w:p w14:paraId="609D4A84" w14:textId="77777777" w:rsidR="001956B8" w:rsidRDefault="001956B8" w:rsidP="001956B8">
      <w:pPr>
        <w:pStyle w:val="a5"/>
        <w:widowControl w:val="0"/>
        <w:spacing w:after="0" w:line="240" w:lineRule="auto"/>
        <w:ind w:left="0"/>
        <w:jc w:val="center"/>
        <w:rPr>
          <w:rFonts w:ascii="Times New Roman" w:hAnsi="Times New Roman"/>
          <w:i/>
          <w:sz w:val="28"/>
          <w:szCs w:val="28"/>
          <w:lang w:val="uk-UA"/>
        </w:rPr>
      </w:pPr>
      <w:r w:rsidRPr="00602E74">
        <w:rPr>
          <w:rFonts w:ascii="Times New Roman" w:hAnsi="Times New Roman"/>
          <w:bCs/>
          <w:i/>
          <w:sz w:val="28"/>
          <w:szCs w:val="28"/>
          <w:lang w:val="uk-UA" w:eastAsia="ru-RU"/>
        </w:rPr>
        <w:t xml:space="preserve">Рисунок  1.2 </w:t>
      </w:r>
      <w:r w:rsidRPr="00602E74">
        <w:rPr>
          <w:rStyle w:val="st"/>
          <w:rFonts w:ascii="Times New Roman" w:hAnsi="Times New Roman"/>
          <w:i/>
          <w:sz w:val="28"/>
          <w:szCs w:val="28"/>
          <w:lang w:val="uk-UA"/>
        </w:rPr>
        <w:t>–</w:t>
      </w:r>
      <w:r w:rsidRPr="00602E74">
        <w:rPr>
          <w:rFonts w:ascii="Times New Roman" w:hAnsi="Times New Roman"/>
          <w:bCs/>
          <w:i/>
          <w:sz w:val="28"/>
          <w:szCs w:val="28"/>
          <w:lang w:val="uk-UA" w:eastAsia="ru-RU"/>
        </w:rPr>
        <w:t xml:space="preserve"> Сутність категорії «витрати» в різних економічних</w:t>
      </w:r>
      <w:r w:rsidR="00602E74">
        <w:rPr>
          <w:rFonts w:ascii="Times New Roman" w:hAnsi="Times New Roman"/>
          <w:bCs/>
          <w:i/>
          <w:sz w:val="28"/>
          <w:szCs w:val="28"/>
          <w:lang w:val="uk-UA" w:eastAsia="ru-RU"/>
        </w:rPr>
        <w:t xml:space="preserve"> </w:t>
      </w:r>
      <w:r w:rsidRPr="00602E74">
        <w:rPr>
          <w:rFonts w:ascii="Times New Roman" w:hAnsi="Times New Roman"/>
          <w:bCs/>
          <w:i/>
          <w:sz w:val="28"/>
          <w:szCs w:val="28"/>
          <w:lang w:val="uk-UA" w:eastAsia="ru-RU"/>
        </w:rPr>
        <w:t>теоріях</w:t>
      </w:r>
      <w:r w:rsidRPr="00602E74">
        <w:rPr>
          <w:rFonts w:ascii="Times New Roman" w:hAnsi="Times New Roman"/>
          <w:sz w:val="28"/>
          <w:szCs w:val="28"/>
          <w:lang w:val="uk-UA"/>
        </w:rPr>
        <w:t xml:space="preserve"> </w:t>
      </w:r>
      <w:r w:rsidRPr="00602E74">
        <w:rPr>
          <w:rFonts w:ascii="Times New Roman" w:hAnsi="Times New Roman"/>
          <w:i/>
          <w:sz w:val="28"/>
          <w:szCs w:val="28"/>
          <w:lang w:val="uk-UA"/>
        </w:rPr>
        <w:t>[21]</w:t>
      </w:r>
    </w:p>
    <w:p w14:paraId="0D408645" w14:textId="77777777" w:rsidR="00945FD1" w:rsidRDefault="00945FD1" w:rsidP="00945FD1">
      <w:pPr>
        <w:pStyle w:val="a5"/>
        <w:widowControl w:val="0"/>
        <w:spacing w:after="0" w:line="240" w:lineRule="auto"/>
        <w:ind w:left="0" w:firstLine="709"/>
        <w:jc w:val="both"/>
        <w:rPr>
          <w:rFonts w:ascii="Times New Roman" w:hAnsi="Times New Roman"/>
          <w:sz w:val="28"/>
          <w:szCs w:val="28"/>
          <w:lang w:val="uk-UA"/>
        </w:rPr>
      </w:pPr>
    </w:p>
    <w:p w14:paraId="7F6BB026" w14:textId="77777777" w:rsidR="00945FD1" w:rsidRPr="00000019" w:rsidRDefault="00945FD1" w:rsidP="00945FD1">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rPr>
        <w:t>Представлен</w:t>
      </w:r>
      <w:r w:rsidRPr="00000019">
        <w:rPr>
          <w:rFonts w:ascii="Times New Roman" w:hAnsi="Times New Roman"/>
          <w:sz w:val="28"/>
          <w:szCs w:val="28"/>
          <w:lang w:val="uk-UA"/>
        </w:rPr>
        <w:t>і</w:t>
      </w:r>
      <w:r w:rsidRPr="00000019">
        <w:rPr>
          <w:rFonts w:ascii="Times New Roman" w:hAnsi="Times New Roman"/>
          <w:sz w:val="28"/>
          <w:szCs w:val="28"/>
        </w:rPr>
        <w:t xml:space="preserve"> в табл. 1.1</w:t>
      </w:r>
      <w:r>
        <w:rPr>
          <w:rFonts w:ascii="Times New Roman" w:hAnsi="Times New Roman"/>
          <w:sz w:val="28"/>
          <w:szCs w:val="28"/>
          <w:lang w:val="uk-UA"/>
        </w:rPr>
        <w:t xml:space="preserve"> </w:t>
      </w:r>
      <w:r w:rsidRPr="00000019">
        <w:rPr>
          <w:rFonts w:ascii="Times New Roman" w:hAnsi="Times New Roman"/>
          <w:sz w:val="28"/>
          <w:szCs w:val="28"/>
          <w:lang w:val="uk-UA"/>
        </w:rPr>
        <w:t>підходи щодо</w:t>
      </w:r>
      <w:r w:rsidRPr="00000019">
        <w:rPr>
          <w:rFonts w:ascii="Times New Roman" w:hAnsi="Times New Roman"/>
          <w:sz w:val="28"/>
          <w:szCs w:val="28"/>
        </w:rPr>
        <w:t xml:space="preserve"> </w:t>
      </w:r>
      <w:r w:rsidRPr="00000019">
        <w:rPr>
          <w:rFonts w:ascii="Times New Roman" w:hAnsi="Times New Roman"/>
          <w:sz w:val="28"/>
          <w:szCs w:val="28"/>
          <w:lang w:val="uk-UA"/>
        </w:rPr>
        <w:t xml:space="preserve">розуміння і трактування сутності витрат у сучасній практиці склались на основі формування різних концепцій витрат </w:t>
      </w:r>
      <w:r w:rsidRPr="00000019">
        <w:rPr>
          <w:rFonts w:ascii="Times New Roman" w:hAnsi="Times New Roman"/>
          <w:sz w:val="28"/>
          <w:szCs w:val="28"/>
        </w:rPr>
        <w:t>(табл.1.1)</w:t>
      </w:r>
      <w:r w:rsidRPr="00000019">
        <w:rPr>
          <w:rFonts w:ascii="Times New Roman" w:hAnsi="Times New Roman"/>
          <w:sz w:val="28"/>
          <w:szCs w:val="28"/>
          <w:lang w:val="uk-UA"/>
        </w:rPr>
        <w:t>.</w:t>
      </w:r>
    </w:p>
    <w:p w14:paraId="61518CA7" w14:textId="77777777" w:rsidR="00602E74" w:rsidRPr="00602E74" w:rsidRDefault="00602E74" w:rsidP="001956B8">
      <w:pPr>
        <w:pStyle w:val="a5"/>
        <w:widowControl w:val="0"/>
        <w:spacing w:after="0" w:line="240" w:lineRule="auto"/>
        <w:ind w:left="0"/>
        <w:jc w:val="center"/>
        <w:rPr>
          <w:rFonts w:ascii="Times New Roman" w:hAnsi="Times New Roman"/>
          <w:sz w:val="28"/>
          <w:szCs w:val="28"/>
          <w:lang w:val="uk-UA"/>
        </w:rPr>
      </w:pPr>
    </w:p>
    <w:p w14:paraId="108DBD69" w14:textId="77777777" w:rsidR="001956B8" w:rsidRPr="00602E74" w:rsidRDefault="001956B8" w:rsidP="001956B8">
      <w:pPr>
        <w:pStyle w:val="a5"/>
        <w:widowControl w:val="0"/>
        <w:spacing w:after="0" w:line="240" w:lineRule="auto"/>
        <w:ind w:left="0"/>
        <w:jc w:val="both"/>
        <w:rPr>
          <w:rFonts w:ascii="Times New Roman" w:hAnsi="Times New Roman"/>
          <w:sz w:val="28"/>
          <w:szCs w:val="28"/>
          <w:lang w:val="uk-UA"/>
        </w:rPr>
        <w:sectPr w:rsidR="001956B8" w:rsidRPr="00602E74" w:rsidSect="00BA727B">
          <w:type w:val="nextColumn"/>
          <w:pgSz w:w="11907" w:h="16839" w:code="9"/>
          <w:pgMar w:top="851" w:right="1247" w:bottom="1418" w:left="1588" w:header="0" w:footer="964" w:gutter="0"/>
          <w:cols w:space="708"/>
          <w:docGrid w:linePitch="360"/>
        </w:sectPr>
      </w:pPr>
    </w:p>
    <w:p w14:paraId="28A81759" w14:textId="77777777" w:rsidR="001956B8" w:rsidRDefault="001956B8" w:rsidP="001956B8">
      <w:pPr>
        <w:pStyle w:val="a5"/>
        <w:widowControl w:val="0"/>
        <w:spacing w:after="0" w:line="240" w:lineRule="auto"/>
        <w:ind w:left="0" w:firstLine="709"/>
        <w:jc w:val="both"/>
        <w:rPr>
          <w:rFonts w:ascii="Times New Roman" w:hAnsi="Times New Roman"/>
          <w:i/>
          <w:sz w:val="28"/>
          <w:szCs w:val="28"/>
          <w:lang w:val="uk-UA"/>
        </w:rPr>
      </w:pPr>
      <w:r w:rsidRPr="00E153E6">
        <w:rPr>
          <w:rFonts w:ascii="Times New Roman" w:hAnsi="Times New Roman"/>
          <w:i/>
          <w:sz w:val="28"/>
          <w:szCs w:val="28"/>
          <w:lang w:val="uk-UA"/>
        </w:rPr>
        <w:lastRenderedPageBreak/>
        <w:t>Таблиця</w:t>
      </w:r>
      <w:r w:rsidRPr="00E153E6">
        <w:rPr>
          <w:rFonts w:ascii="Times New Roman" w:hAnsi="Times New Roman"/>
          <w:i/>
          <w:sz w:val="28"/>
          <w:szCs w:val="28"/>
        </w:rPr>
        <w:t xml:space="preserve"> 1.1 </w:t>
      </w:r>
      <w:r w:rsidRPr="00E153E6">
        <w:rPr>
          <w:rStyle w:val="st"/>
          <w:rFonts w:ascii="Times New Roman" w:hAnsi="Times New Roman"/>
          <w:i/>
          <w:sz w:val="28"/>
          <w:szCs w:val="28"/>
        </w:rPr>
        <w:t>–</w:t>
      </w:r>
      <w:r w:rsidRPr="00E153E6">
        <w:rPr>
          <w:rFonts w:ascii="Times New Roman" w:hAnsi="Times New Roman"/>
          <w:i/>
          <w:sz w:val="28"/>
          <w:szCs w:val="28"/>
          <w:lang w:val="uk-UA"/>
        </w:rPr>
        <w:t xml:space="preserve"> Розвиток різних концепцій </w:t>
      </w:r>
      <w:r w:rsidR="00945FD1">
        <w:rPr>
          <w:rFonts w:ascii="Times New Roman" w:hAnsi="Times New Roman"/>
          <w:i/>
          <w:sz w:val="28"/>
          <w:szCs w:val="28"/>
          <w:lang w:val="uk-UA"/>
        </w:rPr>
        <w:t>–</w:t>
      </w:r>
      <w:r w:rsidRPr="00E153E6">
        <w:rPr>
          <w:rFonts w:ascii="Times New Roman" w:hAnsi="Times New Roman"/>
          <w:i/>
          <w:sz w:val="28"/>
          <w:szCs w:val="28"/>
          <w:lang w:val="uk-UA"/>
        </w:rPr>
        <w:t xml:space="preserve"> способів розуміння і трактування поняття </w:t>
      </w:r>
      <w:r w:rsidR="00602E74">
        <w:rPr>
          <w:rFonts w:ascii="Times New Roman" w:hAnsi="Times New Roman"/>
          <w:i/>
          <w:sz w:val="28"/>
          <w:szCs w:val="28"/>
          <w:lang w:val="uk-UA"/>
        </w:rPr>
        <w:t>«</w:t>
      </w:r>
      <w:r w:rsidRPr="00E153E6">
        <w:rPr>
          <w:rFonts w:ascii="Times New Roman" w:hAnsi="Times New Roman"/>
          <w:i/>
          <w:sz w:val="28"/>
          <w:szCs w:val="28"/>
          <w:lang w:val="uk-UA"/>
        </w:rPr>
        <w:t>ви</w:t>
      </w:r>
      <w:r>
        <w:rPr>
          <w:rFonts w:ascii="Times New Roman" w:hAnsi="Times New Roman"/>
          <w:i/>
          <w:sz w:val="28"/>
          <w:szCs w:val="28"/>
          <w:lang w:val="uk-UA"/>
        </w:rPr>
        <w:t>трати</w:t>
      </w:r>
      <w:r w:rsidR="00602E74">
        <w:rPr>
          <w:rFonts w:ascii="Times New Roman" w:hAnsi="Times New Roman"/>
          <w:i/>
          <w:sz w:val="28"/>
          <w:szCs w:val="28"/>
          <w:lang w:val="uk-UA"/>
        </w:rPr>
        <w:t>»</w:t>
      </w:r>
      <w:r w:rsidRPr="00E153E6">
        <w:rPr>
          <w:rFonts w:ascii="Times New Roman" w:hAnsi="Times New Roman"/>
          <w:i/>
          <w:sz w:val="28"/>
          <w:szCs w:val="28"/>
          <w:lang w:val="uk-UA"/>
        </w:rPr>
        <w:t xml:space="preserve"> в історичному аспекті</w:t>
      </w:r>
    </w:p>
    <w:p w14:paraId="53947FA2" w14:textId="77777777" w:rsidR="005D61A6" w:rsidRPr="005D61A6" w:rsidRDefault="005D61A6" w:rsidP="001956B8">
      <w:pPr>
        <w:pStyle w:val="a5"/>
        <w:widowControl w:val="0"/>
        <w:spacing w:after="0" w:line="240" w:lineRule="auto"/>
        <w:ind w:left="0" w:firstLine="709"/>
        <w:jc w:val="both"/>
        <w:rPr>
          <w:rFonts w:ascii="Times New Roman" w:hAnsi="Times New Roman"/>
          <w:i/>
          <w:sz w:val="16"/>
          <w:szCs w:val="16"/>
          <w:lang w:val="uk-UA"/>
        </w:rPr>
      </w:pPr>
    </w:p>
    <w:tbl>
      <w:tblPr>
        <w:tblStyle w:val="ad"/>
        <w:tblW w:w="0" w:type="auto"/>
        <w:tblLook w:val="04A0" w:firstRow="1" w:lastRow="0" w:firstColumn="1" w:lastColumn="0" w:noHBand="0" w:noVBand="1"/>
      </w:tblPr>
      <w:tblGrid>
        <w:gridCol w:w="3227"/>
        <w:gridCol w:w="142"/>
        <w:gridCol w:w="5514"/>
      </w:tblGrid>
      <w:tr w:rsidR="005D61A6" w14:paraId="4E2A143C" w14:textId="77777777" w:rsidTr="005D61A6">
        <w:tc>
          <w:tcPr>
            <w:tcW w:w="3369" w:type="dxa"/>
            <w:gridSpan w:val="2"/>
            <w:vAlign w:val="center"/>
          </w:tcPr>
          <w:p w14:paraId="02F13C94" w14:textId="77777777" w:rsidR="005D61A6" w:rsidRPr="00000019" w:rsidRDefault="005D61A6" w:rsidP="00C05538">
            <w:pPr>
              <w:pStyle w:val="a5"/>
              <w:widowControl w:val="0"/>
              <w:ind w:left="0"/>
              <w:jc w:val="center"/>
              <w:rPr>
                <w:rFonts w:ascii="Times New Roman" w:hAnsi="Times New Roman"/>
                <w:sz w:val="28"/>
                <w:szCs w:val="28"/>
              </w:rPr>
            </w:pPr>
            <w:r w:rsidRPr="00000019">
              <w:rPr>
                <w:rFonts w:ascii="Times New Roman" w:hAnsi="Times New Roman"/>
                <w:sz w:val="28"/>
                <w:szCs w:val="28"/>
                <w:lang w:val="uk-UA"/>
              </w:rPr>
              <w:t>Концепції, представник (автор</w:t>
            </w:r>
            <w:r>
              <w:rPr>
                <w:rFonts w:ascii="Times New Roman" w:hAnsi="Times New Roman"/>
                <w:sz w:val="28"/>
                <w:szCs w:val="28"/>
                <w:lang w:val="uk-UA"/>
              </w:rPr>
              <w:t>)</w:t>
            </w:r>
            <w:r w:rsidRPr="00000019">
              <w:rPr>
                <w:rFonts w:ascii="Times New Roman" w:hAnsi="Times New Roman"/>
                <w:sz w:val="28"/>
                <w:szCs w:val="28"/>
                <w:lang w:val="uk-UA"/>
              </w:rPr>
              <w:t xml:space="preserve"> концепції</w:t>
            </w:r>
          </w:p>
        </w:tc>
        <w:tc>
          <w:tcPr>
            <w:tcW w:w="5514" w:type="dxa"/>
            <w:vAlign w:val="center"/>
          </w:tcPr>
          <w:p w14:paraId="7BAD9B41" w14:textId="77777777" w:rsidR="005D61A6" w:rsidRPr="00000019" w:rsidRDefault="005D61A6" w:rsidP="00C05538">
            <w:pPr>
              <w:pStyle w:val="1"/>
              <w:spacing w:line="240" w:lineRule="auto"/>
              <w:ind w:left="0" w:firstLine="709"/>
              <w:contextualSpacing/>
              <w:jc w:val="center"/>
              <w:outlineLvl w:val="0"/>
              <w:rPr>
                <w:lang w:val="ru-RU" w:eastAsia="ru-RU"/>
              </w:rPr>
            </w:pPr>
            <w:r w:rsidRPr="00000019">
              <w:rPr>
                <w:iCs/>
                <w:lang w:val="uk-UA" w:eastAsia="ru-RU"/>
              </w:rPr>
              <w:t>Витрати виробництва в різних економічних школах і концепціях</w:t>
            </w:r>
          </w:p>
        </w:tc>
      </w:tr>
      <w:tr w:rsidR="005D61A6" w14:paraId="06802E16" w14:textId="77777777" w:rsidTr="005D61A6">
        <w:tc>
          <w:tcPr>
            <w:tcW w:w="3369" w:type="dxa"/>
            <w:gridSpan w:val="2"/>
          </w:tcPr>
          <w:p w14:paraId="3F5729DF" w14:textId="77777777" w:rsidR="005D61A6" w:rsidRDefault="005D61A6" w:rsidP="005D61A6">
            <w:pPr>
              <w:widowControl w:val="0"/>
              <w:jc w:val="center"/>
              <w:rPr>
                <w:rFonts w:ascii="Times New Roman" w:hAnsi="Times New Roman"/>
                <w:sz w:val="28"/>
                <w:szCs w:val="28"/>
                <w:lang w:val="uk-UA"/>
              </w:rPr>
            </w:pPr>
            <w:r>
              <w:rPr>
                <w:rFonts w:ascii="Times New Roman" w:hAnsi="Times New Roman"/>
                <w:sz w:val="28"/>
                <w:szCs w:val="28"/>
                <w:lang w:val="uk-UA"/>
              </w:rPr>
              <w:t>1</w:t>
            </w:r>
          </w:p>
        </w:tc>
        <w:tc>
          <w:tcPr>
            <w:tcW w:w="5514" w:type="dxa"/>
          </w:tcPr>
          <w:p w14:paraId="0DEE3551" w14:textId="77777777" w:rsidR="005D61A6" w:rsidRDefault="005D61A6" w:rsidP="005D61A6">
            <w:pPr>
              <w:widowControl w:val="0"/>
              <w:jc w:val="center"/>
              <w:rPr>
                <w:rFonts w:ascii="Times New Roman" w:hAnsi="Times New Roman"/>
                <w:sz w:val="28"/>
                <w:szCs w:val="28"/>
                <w:lang w:val="uk-UA"/>
              </w:rPr>
            </w:pPr>
            <w:r>
              <w:rPr>
                <w:rFonts w:ascii="Times New Roman" w:hAnsi="Times New Roman"/>
                <w:sz w:val="28"/>
                <w:szCs w:val="28"/>
                <w:lang w:val="uk-UA"/>
              </w:rPr>
              <w:t>2</w:t>
            </w:r>
          </w:p>
        </w:tc>
      </w:tr>
      <w:tr w:rsidR="005D61A6" w:rsidRPr="005576CF" w14:paraId="3AE1A862" w14:textId="77777777" w:rsidTr="00BC7035">
        <w:trPr>
          <w:trHeight w:val="2235"/>
        </w:trPr>
        <w:tc>
          <w:tcPr>
            <w:tcW w:w="3369" w:type="dxa"/>
            <w:gridSpan w:val="2"/>
          </w:tcPr>
          <w:p w14:paraId="7E74A44E" w14:textId="77777777" w:rsidR="005D61A6" w:rsidRDefault="005D61A6" w:rsidP="005D61A6">
            <w:pPr>
              <w:widowControl w:val="0"/>
              <w:jc w:val="center"/>
              <w:rPr>
                <w:rFonts w:ascii="Times New Roman" w:hAnsi="Times New Roman"/>
                <w:sz w:val="28"/>
                <w:szCs w:val="28"/>
                <w:lang w:val="uk-UA"/>
              </w:rPr>
            </w:pPr>
            <w:r w:rsidRPr="00000019">
              <w:rPr>
                <w:rFonts w:ascii="Times New Roman" w:hAnsi="Times New Roman"/>
                <w:sz w:val="28"/>
                <w:szCs w:val="28"/>
                <w:lang w:val="uk-UA"/>
              </w:rPr>
              <w:t>Концепції абсолютних (А.</w:t>
            </w:r>
            <w:r>
              <w:rPr>
                <w:rFonts w:ascii="Times New Roman" w:hAnsi="Times New Roman"/>
                <w:sz w:val="28"/>
                <w:szCs w:val="28"/>
                <w:lang w:val="uk-UA"/>
              </w:rPr>
              <w:t> </w:t>
            </w:r>
            <w:r w:rsidRPr="00000019">
              <w:rPr>
                <w:rFonts w:ascii="Times New Roman" w:hAnsi="Times New Roman"/>
                <w:sz w:val="28"/>
                <w:szCs w:val="28"/>
                <w:lang w:val="uk-UA"/>
              </w:rPr>
              <w:t>Сміт) і порівняльних ви</w:t>
            </w:r>
            <w:r>
              <w:rPr>
                <w:rFonts w:ascii="Times New Roman" w:hAnsi="Times New Roman"/>
                <w:sz w:val="28"/>
                <w:szCs w:val="28"/>
                <w:lang w:val="uk-UA"/>
              </w:rPr>
              <w:t>датків</w:t>
            </w:r>
            <w:r w:rsidRPr="00000019">
              <w:rPr>
                <w:rFonts w:ascii="Times New Roman" w:hAnsi="Times New Roman"/>
                <w:sz w:val="28"/>
                <w:szCs w:val="28"/>
                <w:lang w:val="uk-UA"/>
              </w:rPr>
              <w:t xml:space="preserve"> (Д.</w:t>
            </w:r>
            <w:r>
              <w:rPr>
                <w:rFonts w:ascii="Times New Roman" w:hAnsi="Times New Roman"/>
                <w:sz w:val="28"/>
                <w:szCs w:val="28"/>
                <w:lang w:val="uk-UA"/>
              </w:rPr>
              <w:t> </w:t>
            </w:r>
            <w:r w:rsidRPr="00000019">
              <w:rPr>
                <w:rFonts w:ascii="Times New Roman" w:hAnsi="Times New Roman"/>
                <w:sz w:val="28"/>
                <w:szCs w:val="28"/>
                <w:lang w:val="uk-UA"/>
              </w:rPr>
              <w:t>Рікардо)</w:t>
            </w:r>
          </w:p>
        </w:tc>
        <w:tc>
          <w:tcPr>
            <w:tcW w:w="5514" w:type="dxa"/>
          </w:tcPr>
          <w:p w14:paraId="5BD04BE1" w14:textId="77777777" w:rsidR="005D61A6" w:rsidRDefault="005D61A6" w:rsidP="005D61A6">
            <w:pPr>
              <w:widowControl w:val="0"/>
              <w:jc w:val="both"/>
              <w:rPr>
                <w:rFonts w:ascii="Times New Roman" w:hAnsi="Times New Roman"/>
                <w:sz w:val="28"/>
                <w:szCs w:val="28"/>
                <w:lang w:val="uk-UA"/>
              </w:rPr>
            </w:pPr>
            <w:r w:rsidRPr="00F013C2">
              <w:rPr>
                <w:rFonts w:ascii="Times New Roman" w:hAnsi="Times New Roman"/>
                <w:sz w:val="28"/>
                <w:szCs w:val="28"/>
                <w:lang w:val="uk-UA"/>
              </w:rPr>
              <w:t>Під терміном «видатки» класики політичної економії (А. Сміт, Д. Рікардо) розуміли середні громадські витрати економічних ресурсів на одиницю, тобто те, чого коштує окрема одиниця продукції на середньому підприємстві або чому дорівнює середні витрати на усіх підприємствах галузі</w:t>
            </w:r>
          </w:p>
          <w:p w14:paraId="60FBE734" w14:textId="77777777" w:rsidR="00BC7035" w:rsidRDefault="00BC7035" w:rsidP="005D61A6">
            <w:pPr>
              <w:widowControl w:val="0"/>
              <w:jc w:val="both"/>
              <w:rPr>
                <w:rFonts w:ascii="Times New Roman" w:hAnsi="Times New Roman"/>
                <w:sz w:val="28"/>
                <w:szCs w:val="28"/>
                <w:lang w:val="uk-UA"/>
              </w:rPr>
            </w:pPr>
          </w:p>
        </w:tc>
      </w:tr>
      <w:tr w:rsidR="005D61A6" w14:paraId="54E96B81" w14:textId="77777777" w:rsidTr="00BC7035">
        <w:trPr>
          <w:trHeight w:val="1548"/>
        </w:trPr>
        <w:tc>
          <w:tcPr>
            <w:tcW w:w="3369" w:type="dxa"/>
            <w:gridSpan w:val="2"/>
          </w:tcPr>
          <w:p w14:paraId="7E05800E" w14:textId="77777777" w:rsidR="005D61A6" w:rsidRDefault="005D61A6" w:rsidP="005D61A6">
            <w:pPr>
              <w:widowControl w:val="0"/>
              <w:jc w:val="both"/>
              <w:rPr>
                <w:rFonts w:ascii="Times New Roman" w:hAnsi="Times New Roman"/>
                <w:sz w:val="28"/>
                <w:szCs w:val="28"/>
                <w:lang w:val="uk-UA"/>
              </w:rPr>
            </w:pPr>
            <w:r w:rsidRPr="00000019">
              <w:rPr>
                <w:rFonts w:ascii="Times New Roman" w:hAnsi="Times New Roman"/>
                <w:sz w:val="28"/>
                <w:szCs w:val="28"/>
                <w:lang w:val="uk-UA"/>
              </w:rPr>
              <w:t>Марксистська концепція (К.</w:t>
            </w:r>
            <w:r>
              <w:rPr>
                <w:rFonts w:ascii="Times New Roman" w:hAnsi="Times New Roman"/>
                <w:sz w:val="28"/>
                <w:szCs w:val="28"/>
                <w:lang w:val="uk-UA"/>
              </w:rPr>
              <w:t> </w:t>
            </w:r>
            <w:r w:rsidRPr="00000019">
              <w:rPr>
                <w:rFonts w:ascii="Times New Roman" w:hAnsi="Times New Roman"/>
                <w:sz w:val="28"/>
                <w:szCs w:val="28"/>
                <w:lang w:val="uk-UA"/>
              </w:rPr>
              <w:t>Маркс)</w:t>
            </w:r>
          </w:p>
        </w:tc>
        <w:tc>
          <w:tcPr>
            <w:tcW w:w="5514" w:type="dxa"/>
          </w:tcPr>
          <w:p w14:paraId="340E8BBA" w14:textId="77777777" w:rsidR="005D61A6" w:rsidRDefault="007C5A57" w:rsidP="005D61A6">
            <w:pPr>
              <w:widowControl w:val="0"/>
              <w:jc w:val="both"/>
              <w:rPr>
                <w:rFonts w:ascii="Times New Roman" w:hAnsi="Times New Roman"/>
                <w:sz w:val="28"/>
                <w:szCs w:val="28"/>
                <w:lang w:val="uk-UA"/>
              </w:rPr>
            </w:pPr>
            <w:r w:rsidRPr="00F013C2">
              <w:rPr>
                <w:rFonts w:ascii="Times New Roman" w:hAnsi="Times New Roman"/>
                <w:sz w:val="28"/>
                <w:szCs w:val="28"/>
                <w:lang w:val="uk-UA"/>
              </w:rPr>
              <w:t>К. Маркс розмежовував витрати виробництва на: витрати праці (дійсні витрати виробництва товару, робочої сили) і витрати капіталу (сума витрат на придбання засобів виробництва)</w:t>
            </w:r>
          </w:p>
          <w:p w14:paraId="2D13351D" w14:textId="77777777" w:rsidR="00BC7035" w:rsidRDefault="00BC7035" w:rsidP="005D61A6">
            <w:pPr>
              <w:widowControl w:val="0"/>
              <w:jc w:val="both"/>
              <w:rPr>
                <w:rFonts w:ascii="Times New Roman" w:hAnsi="Times New Roman"/>
                <w:sz w:val="28"/>
                <w:szCs w:val="28"/>
                <w:lang w:val="uk-UA"/>
              </w:rPr>
            </w:pPr>
          </w:p>
        </w:tc>
      </w:tr>
      <w:tr w:rsidR="005D61A6" w:rsidRPr="005576CF" w14:paraId="0384D3B5" w14:textId="77777777" w:rsidTr="00BC7035">
        <w:trPr>
          <w:trHeight w:val="3264"/>
        </w:trPr>
        <w:tc>
          <w:tcPr>
            <w:tcW w:w="3369" w:type="dxa"/>
            <w:gridSpan w:val="2"/>
          </w:tcPr>
          <w:p w14:paraId="19CE2921" w14:textId="77777777" w:rsidR="007C5A57" w:rsidRPr="00000019" w:rsidRDefault="007C5A57" w:rsidP="007C5A57">
            <w:pPr>
              <w:pStyle w:val="a5"/>
              <w:widowControl w:val="0"/>
              <w:ind w:left="0"/>
              <w:jc w:val="center"/>
              <w:rPr>
                <w:rFonts w:ascii="Times New Roman" w:hAnsi="Times New Roman"/>
                <w:sz w:val="28"/>
                <w:szCs w:val="28"/>
                <w:lang w:val="uk-UA"/>
              </w:rPr>
            </w:pPr>
            <w:r w:rsidRPr="00000019">
              <w:rPr>
                <w:rFonts w:ascii="Times New Roman" w:hAnsi="Times New Roman"/>
                <w:sz w:val="28"/>
                <w:szCs w:val="28"/>
                <w:lang w:val="uk-UA"/>
              </w:rPr>
              <w:t>Маржинальна економічна теорія; маржинал</w:t>
            </w:r>
            <w:r>
              <w:rPr>
                <w:rFonts w:ascii="Times New Roman" w:hAnsi="Times New Roman"/>
                <w:sz w:val="28"/>
                <w:szCs w:val="28"/>
                <w:lang w:val="uk-UA"/>
              </w:rPr>
              <w:t>іс</w:t>
            </w:r>
            <w:r w:rsidRPr="00000019">
              <w:rPr>
                <w:rFonts w:ascii="Times New Roman" w:hAnsi="Times New Roman"/>
                <w:sz w:val="28"/>
                <w:szCs w:val="28"/>
                <w:lang w:val="uk-UA"/>
              </w:rPr>
              <w:t>ти</w:t>
            </w:r>
          </w:p>
          <w:p w14:paraId="150C94BB" w14:textId="77777777" w:rsidR="005D61A6" w:rsidRDefault="007C5A57" w:rsidP="007C5A57">
            <w:pPr>
              <w:widowControl w:val="0"/>
              <w:jc w:val="both"/>
              <w:rPr>
                <w:rFonts w:ascii="Times New Roman" w:hAnsi="Times New Roman"/>
                <w:sz w:val="28"/>
                <w:szCs w:val="28"/>
                <w:lang w:val="uk-UA"/>
              </w:rPr>
            </w:pPr>
            <w:r w:rsidRPr="00000019">
              <w:rPr>
                <w:rFonts w:ascii="Times New Roman" w:hAnsi="Times New Roman"/>
                <w:sz w:val="28"/>
                <w:szCs w:val="28"/>
                <w:lang w:val="uk-UA"/>
              </w:rPr>
              <w:t>(К.</w:t>
            </w:r>
            <w:r>
              <w:rPr>
                <w:rFonts w:ascii="Times New Roman" w:hAnsi="Times New Roman"/>
                <w:sz w:val="28"/>
                <w:szCs w:val="28"/>
                <w:lang w:val="uk-UA"/>
              </w:rPr>
              <w:t> </w:t>
            </w:r>
            <w:r w:rsidRPr="00000019">
              <w:rPr>
                <w:rFonts w:ascii="Times New Roman" w:hAnsi="Times New Roman"/>
                <w:sz w:val="28"/>
                <w:szCs w:val="28"/>
                <w:lang w:val="uk-UA"/>
              </w:rPr>
              <w:t>Менгер, Ф.</w:t>
            </w:r>
            <w:r>
              <w:rPr>
                <w:rFonts w:ascii="Times New Roman" w:hAnsi="Times New Roman"/>
                <w:sz w:val="28"/>
                <w:szCs w:val="28"/>
                <w:lang w:val="uk-UA"/>
              </w:rPr>
              <w:t> </w:t>
            </w:r>
            <w:r w:rsidRPr="00000019">
              <w:rPr>
                <w:rFonts w:ascii="Times New Roman" w:hAnsi="Times New Roman"/>
                <w:sz w:val="28"/>
                <w:szCs w:val="28"/>
                <w:lang w:val="uk-UA"/>
              </w:rPr>
              <w:t>Візер</w:t>
            </w:r>
            <w:r>
              <w:rPr>
                <w:rFonts w:ascii="Times New Roman" w:hAnsi="Times New Roman"/>
                <w:sz w:val="28"/>
                <w:szCs w:val="28"/>
                <w:lang w:val="uk-UA"/>
              </w:rPr>
              <w:t>)</w:t>
            </w:r>
          </w:p>
        </w:tc>
        <w:tc>
          <w:tcPr>
            <w:tcW w:w="5514" w:type="dxa"/>
          </w:tcPr>
          <w:p w14:paraId="1EB29730" w14:textId="77777777" w:rsidR="005D61A6" w:rsidRDefault="007C5A57" w:rsidP="005D61A6">
            <w:pPr>
              <w:widowControl w:val="0"/>
              <w:jc w:val="both"/>
              <w:rPr>
                <w:rFonts w:ascii="Times New Roman" w:hAnsi="Times New Roman"/>
                <w:sz w:val="28"/>
                <w:szCs w:val="28"/>
                <w:lang w:val="uk-UA"/>
              </w:rPr>
            </w:pPr>
            <w:r w:rsidRPr="00F013C2">
              <w:rPr>
                <w:rFonts w:ascii="Times New Roman" w:hAnsi="Times New Roman"/>
                <w:sz w:val="28"/>
                <w:szCs w:val="28"/>
                <w:lang w:val="uk-UA"/>
              </w:rPr>
              <w:t>Поняття витрат в маржинальній економічній теорії розглядається як психологічне явище, засноване на «граничній корисності» (сума, що сплачується фірмою за чинники виробництва, визначається граничною корисністю, яку вони мають з точки зору покупця); для окремого підприємства витрати і доходи розглядаються як функції від масштабу виробництв</w:t>
            </w:r>
            <w:r>
              <w:rPr>
                <w:rFonts w:ascii="Times New Roman" w:hAnsi="Times New Roman"/>
                <w:sz w:val="28"/>
                <w:szCs w:val="28"/>
                <w:lang w:val="uk-UA"/>
              </w:rPr>
              <w:t>а</w:t>
            </w:r>
          </w:p>
          <w:p w14:paraId="445ECA54" w14:textId="77777777" w:rsidR="00BC7035" w:rsidRDefault="00BC7035" w:rsidP="005D61A6">
            <w:pPr>
              <w:widowControl w:val="0"/>
              <w:jc w:val="both"/>
              <w:rPr>
                <w:rFonts w:ascii="Times New Roman" w:hAnsi="Times New Roman"/>
                <w:sz w:val="28"/>
                <w:szCs w:val="28"/>
                <w:lang w:val="uk-UA"/>
              </w:rPr>
            </w:pPr>
          </w:p>
        </w:tc>
      </w:tr>
      <w:tr w:rsidR="00BC7035" w:rsidRPr="005576CF" w14:paraId="55D83B91" w14:textId="77777777" w:rsidTr="00BC7035">
        <w:trPr>
          <w:trHeight w:val="1692"/>
        </w:trPr>
        <w:tc>
          <w:tcPr>
            <w:tcW w:w="3369" w:type="dxa"/>
            <w:gridSpan w:val="2"/>
          </w:tcPr>
          <w:p w14:paraId="19BA7C68" w14:textId="77777777" w:rsidR="00BC7035" w:rsidRPr="00000019" w:rsidRDefault="00BC7035" w:rsidP="007C5A57">
            <w:pPr>
              <w:pStyle w:val="a5"/>
              <w:widowControl w:val="0"/>
              <w:ind w:left="0"/>
              <w:jc w:val="center"/>
              <w:rPr>
                <w:rFonts w:ascii="Times New Roman" w:hAnsi="Times New Roman"/>
                <w:sz w:val="28"/>
                <w:szCs w:val="28"/>
                <w:lang w:val="uk-UA"/>
              </w:rPr>
            </w:pPr>
            <w:r w:rsidRPr="00000019">
              <w:rPr>
                <w:rFonts w:ascii="Times New Roman" w:hAnsi="Times New Roman"/>
                <w:bCs/>
                <w:sz w:val="28"/>
                <w:szCs w:val="28"/>
                <w:lang w:val="uk-UA"/>
              </w:rPr>
              <w:t>Суб'єктивна теорія витрат альтернативних можливостей (Ф.Візер)</w:t>
            </w:r>
          </w:p>
        </w:tc>
        <w:tc>
          <w:tcPr>
            <w:tcW w:w="5514" w:type="dxa"/>
          </w:tcPr>
          <w:p w14:paraId="2243575B" w14:textId="77777777" w:rsidR="00BC7035" w:rsidRDefault="00BC7035" w:rsidP="00BC7035">
            <w:pPr>
              <w:widowControl w:val="0"/>
              <w:jc w:val="both"/>
              <w:rPr>
                <w:rFonts w:ascii="Times New Roman" w:hAnsi="Times New Roman"/>
                <w:sz w:val="28"/>
                <w:szCs w:val="28"/>
                <w:lang w:val="uk-UA"/>
              </w:rPr>
            </w:pPr>
            <w:r w:rsidRPr="00F013C2">
              <w:rPr>
                <w:rFonts w:ascii="Times New Roman" w:hAnsi="Times New Roman"/>
                <w:sz w:val="28"/>
                <w:szCs w:val="28"/>
                <w:lang w:val="uk-UA"/>
              </w:rPr>
              <w:t>Дійсні витрати виробництва товару дорівнюють найвищій корисності тих благ, яке суспільство могло б отримати, якби по іншому використало витрачені  виробничі ресурси</w:t>
            </w:r>
          </w:p>
          <w:p w14:paraId="0C7B1308" w14:textId="77777777" w:rsidR="00BC7035" w:rsidRDefault="00BC7035" w:rsidP="00BC7035">
            <w:pPr>
              <w:widowControl w:val="0"/>
              <w:jc w:val="both"/>
              <w:rPr>
                <w:rFonts w:ascii="Times New Roman" w:hAnsi="Times New Roman"/>
                <w:sz w:val="28"/>
                <w:szCs w:val="28"/>
                <w:lang w:val="uk-UA"/>
              </w:rPr>
            </w:pPr>
          </w:p>
          <w:p w14:paraId="6895CCA1" w14:textId="77777777" w:rsidR="00BC7035" w:rsidRPr="00F013C2" w:rsidRDefault="00BC7035" w:rsidP="00BC7035">
            <w:pPr>
              <w:widowControl w:val="0"/>
              <w:jc w:val="both"/>
              <w:rPr>
                <w:rFonts w:ascii="Times New Roman" w:hAnsi="Times New Roman"/>
                <w:sz w:val="28"/>
                <w:szCs w:val="28"/>
                <w:lang w:val="uk-UA"/>
              </w:rPr>
            </w:pPr>
          </w:p>
        </w:tc>
      </w:tr>
      <w:tr w:rsidR="006B6DD0" w14:paraId="6C3713F8" w14:textId="77777777" w:rsidTr="006B6DD0">
        <w:tc>
          <w:tcPr>
            <w:tcW w:w="8883" w:type="dxa"/>
            <w:gridSpan w:val="3"/>
            <w:tcBorders>
              <w:top w:val="nil"/>
              <w:left w:val="nil"/>
              <w:bottom w:val="single" w:sz="4" w:space="0" w:color="auto"/>
              <w:right w:val="nil"/>
            </w:tcBorders>
          </w:tcPr>
          <w:p w14:paraId="637205E9" w14:textId="77777777" w:rsidR="00945FD1" w:rsidRDefault="00945FD1" w:rsidP="006B6DD0">
            <w:pPr>
              <w:widowControl w:val="0"/>
              <w:ind w:firstLine="709"/>
              <w:jc w:val="both"/>
              <w:rPr>
                <w:rFonts w:ascii="Times New Roman" w:hAnsi="Times New Roman"/>
                <w:i/>
                <w:sz w:val="28"/>
                <w:szCs w:val="28"/>
                <w:lang w:val="uk-UA"/>
              </w:rPr>
            </w:pPr>
          </w:p>
          <w:p w14:paraId="2859AC7D" w14:textId="77777777" w:rsidR="00945FD1" w:rsidRDefault="00945FD1" w:rsidP="006B6DD0">
            <w:pPr>
              <w:widowControl w:val="0"/>
              <w:ind w:firstLine="709"/>
              <w:jc w:val="both"/>
              <w:rPr>
                <w:rFonts w:ascii="Times New Roman" w:hAnsi="Times New Roman"/>
                <w:i/>
                <w:sz w:val="28"/>
                <w:szCs w:val="28"/>
                <w:lang w:val="uk-UA"/>
              </w:rPr>
            </w:pPr>
          </w:p>
          <w:p w14:paraId="133B0005" w14:textId="77777777" w:rsidR="00945FD1" w:rsidRDefault="00945FD1" w:rsidP="006B6DD0">
            <w:pPr>
              <w:widowControl w:val="0"/>
              <w:ind w:firstLine="709"/>
              <w:jc w:val="both"/>
              <w:rPr>
                <w:rFonts w:ascii="Times New Roman" w:hAnsi="Times New Roman"/>
                <w:i/>
                <w:sz w:val="28"/>
                <w:szCs w:val="28"/>
                <w:lang w:val="uk-UA"/>
              </w:rPr>
            </w:pPr>
          </w:p>
          <w:p w14:paraId="597C73AA" w14:textId="77777777" w:rsidR="00945FD1" w:rsidRDefault="00945FD1" w:rsidP="006B6DD0">
            <w:pPr>
              <w:widowControl w:val="0"/>
              <w:ind w:firstLine="709"/>
              <w:jc w:val="both"/>
              <w:rPr>
                <w:rFonts w:ascii="Times New Roman" w:hAnsi="Times New Roman"/>
                <w:i/>
                <w:sz w:val="28"/>
                <w:szCs w:val="28"/>
                <w:lang w:val="uk-UA"/>
              </w:rPr>
            </w:pPr>
          </w:p>
          <w:p w14:paraId="166E3546" w14:textId="77777777" w:rsidR="00945FD1" w:rsidRDefault="00945FD1" w:rsidP="006B6DD0">
            <w:pPr>
              <w:widowControl w:val="0"/>
              <w:ind w:firstLine="709"/>
              <w:jc w:val="both"/>
              <w:rPr>
                <w:rFonts w:ascii="Times New Roman" w:hAnsi="Times New Roman"/>
                <w:i/>
                <w:sz w:val="28"/>
                <w:szCs w:val="28"/>
                <w:lang w:val="uk-UA"/>
              </w:rPr>
            </w:pPr>
          </w:p>
          <w:p w14:paraId="1CFE8337" w14:textId="77777777" w:rsidR="00945FD1" w:rsidRDefault="00945FD1" w:rsidP="006B6DD0">
            <w:pPr>
              <w:widowControl w:val="0"/>
              <w:ind w:firstLine="709"/>
              <w:jc w:val="both"/>
              <w:rPr>
                <w:rFonts w:ascii="Times New Roman" w:hAnsi="Times New Roman"/>
                <w:i/>
                <w:sz w:val="28"/>
                <w:szCs w:val="28"/>
                <w:lang w:val="uk-UA"/>
              </w:rPr>
            </w:pPr>
          </w:p>
          <w:p w14:paraId="6AFCA514" w14:textId="77777777" w:rsidR="00945FD1" w:rsidRDefault="00945FD1" w:rsidP="006B6DD0">
            <w:pPr>
              <w:widowControl w:val="0"/>
              <w:ind w:firstLine="709"/>
              <w:jc w:val="both"/>
              <w:rPr>
                <w:rFonts w:ascii="Times New Roman" w:hAnsi="Times New Roman"/>
                <w:i/>
                <w:sz w:val="28"/>
                <w:szCs w:val="28"/>
                <w:lang w:val="uk-UA"/>
              </w:rPr>
            </w:pPr>
          </w:p>
          <w:p w14:paraId="7955D0C5" w14:textId="77777777" w:rsidR="006B6DD0" w:rsidRPr="006B6DD0" w:rsidRDefault="006B6DD0" w:rsidP="006B6DD0">
            <w:pPr>
              <w:widowControl w:val="0"/>
              <w:ind w:firstLine="709"/>
              <w:jc w:val="both"/>
              <w:rPr>
                <w:rFonts w:ascii="Times New Roman" w:hAnsi="Times New Roman"/>
                <w:i/>
                <w:sz w:val="28"/>
                <w:szCs w:val="28"/>
                <w:lang w:val="uk-UA"/>
              </w:rPr>
            </w:pPr>
            <w:r w:rsidRPr="006B6DD0">
              <w:rPr>
                <w:rFonts w:ascii="Times New Roman" w:hAnsi="Times New Roman"/>
                <w:i/>
                <w:sz w:val="28"/>
                <w:szCs w:val="28"/>
                <w:lang w:val="uk-UA"/>
              </w:rPr>
              <w:lastRenderedPageBreak/>
              <w:t>Продовження таблиці 1.1</w:t>
            </w:r>
          </w:p>
        </w:tc>
      </w:tr>
      <w:tr w:rsidR="006B6DD0" w14:paraId="48C35558" w14:textId="77777777" w:rsidTr="006B6DD0">
        <w:tc>
          <w:tcPr>
            <w:tcW w:w="3227" w:type="dxa"/>
            <w:tcBorders>
              <w:top w:val="single" w:sz="4" w:space="0" w:color="auto"/>
            </w:tcBorders>
          </w:tcPr>
          <w:p w14:paraId="1805FB6B" w14:textId="77777777" w:rsidR="006B6DD0" w:rsidRPr="00000019" w:rsidRDefault="006B6DD0" w:rsidP="006B6DD0">
            <w:pPr>
              <w:widowControl w:val="0"/>
              <w:jc w:val="center"/>
              <w:rPr>
                <w:rFonts w:ascii="Times New Roman" w:hAnsi="Times New Roman"/>
                <w:bCs/>
                <w:sz w:val="28"/>
                <w:szCs w:val="28"/>
                <w:lang w:val="uk-UA"/>
              </w:rPr>
            </w:pPr>
            <w:r>
              <w:rPr>
                <w:rFonts w:ascii="Times New Roman" w:hAnsi="Times New Roman"/>
                <w:bCs/>
                <w:sz w:val="28"/>
                <w:szCs w:val="28"/>
                <w:lang w:val="uk-UA"/>
              </w:rPr>
              <w:lastRenderedPageBreak/>
              <w:t>1</w:t>
            </w:r>
          </w:p>
        </w:tc>
        <w:tc>
          <w:tcPr>
            <w:tcW w:w="5656" w:type="dxa"/>
            <w:gridSpan w:val="2"/>
            <w:tcBorders>
              <w:top w:val="single" w:sz="4" w:space="0" w:color="auto"/>
            </w:tcBorders>
          </w:tcPr>
          <w:p w14:paraId="388B081F" w14:textId="77777777" w:rsidR="006B6DD0" w:rsidRPr="00F013C2" w:rsidRDefault="006B6DD0" w:rsidP="006B6DD0">
            <w:pPr>
              <w:widowControl w:val="0"/>
              <w:jc w:val="center"/>
              <w:rPr>
                <w:rFonts w:ascii="Times New Roman" w:hAnsi="Times New Roman"/>
                <w:sz w:val="28"/>
                <w:szCs w:val="28"/>
                <w:lang w:val="uk-UA"/>
              </w:rPr>
            </w:pPr>
            <w:r>
              <w:rPr>
                <w:rFonts w:ascii="Times New Roman" w:hAnsi="Times New Roman"/>
                <w:sz w:val="28"/>
                <w:szCs w:val="28"/>
                <w:lang w:val="uk-UA"/>
              </w:rPr>
              <w:t>2</w:t>
            </w:r>
          </w:p>
        </w:tc>
      </w:tr>
      <w:tr w:rsidR="005D61A6" w:rsidRPr="005576CF" w14:paraId="60F98F3F" w14:textId="77777777" w:rsidTr="006B6DD0">
        <w:tc>
          <w:tcPr>
            <w:tcW w:w="3227" w:type="dxa"/>
          </w:tcPr>
          <w:p w14:paraId="08ADE0C5" w14:textId="77777777" w:rsidR="009E550F" w:rsidRPr="00000019" w:rsidRDefault="009E550F" w:rsidP="009E550F">
            <w:pPr>
              <w:pStyle w:val="a5"/>
              <w:widowControl w:val="0"/>
              <w:ind w:left="0"/>
              <w:jc w:val="center"/>
              <w:rPr>
                <w:rFonts w:ascii="Times New Roman" w:hAnsi="Times New Roman"/>
                <w:sz w:val="28"/>
                <w:szCs w:val="28"/>
                <w:lang w:val="uk-UA"/>
              </w:rPr>
            </w:pPr>
            <w:r w:rsidRPr="00000019">
              <w:rPr>
                <w:rFonts w:ascii="Times New Roman" w:hAnsi="Times New Roman"/>
                <w:sz w:val="28"/>
                <w:szCs w:val="28"/>
                <w:lang w:val="uk-UA"/>
              </w:rPr>
              <w:t xml:space="preserve">Інституціоналістична теорія витрат </w:t>
            </w:r>
          </w:p>
          <w:p w14:paraId="1194AA34" w14:textId="77777777" w:rsidR="009E550F" w:rsidRDefault="009E550F" w:rsidP="009E550F">
            <w:pPr>
              <w:pStyle w:val="a5"/>
              <w:widowControl w:val="0"/>
              <w:ind w:left="0"/>
              <w:jc w:val="center"/>
              <w:rPr>
                <w:rFonts w:ascii="Times New Roman" w:hAnsi="Times New Roman"/>
                <w:sz w:val="28"/>
                <w:szCs w:val="28"/>
                <w:lang w:val="uk-UA"/>
              </w:rPr>
            </w:pPr>
            <w:r w:rsidRPr="00000019">
              <w:rPr>
                <w:rFonts w:ascii="Times New Roman" w:hAnsi="Times New Roman"/>
                <w:sz w:val="28"/>
                <w:szCs w:val="28"/>
                <w:lang w:val="uk-UA"/>
              </w:rPr>
              <w:t>(Дж.</w:t>
            </w:r>
            <w:r>
              <w:rPr>
                <w:rFonts w:ascii="Times New Roman" w:hAnsi="Times New Roman"/>
                <w:sz w:val="28"/>
                <w:szCs w:val="28"/>
                <w:lang w:val="uk-UA"/>
              </w:rPr>
              <w:t> </w:t>
            </w:r>
            <w:r w:rsidRPr="00000019">
              <w:rPr>
                <w:rFonts w:ascii="Times New Roman" w:hAnsi="Times New Roman"/>
                <w:sz w:val="28"/>
                <w:szCs w:val="28"/>
                <w:lang w:val="uk-UA"/>
              </w:rPr>
              <w:t>К.</w:t>
            </w:r>
            <w:r>
              <w:rPr>
                <w:rFonts w:ascii="Times New Roman" w:hAnsi="Times New Roman"/>
                <w:sz w:val="28"/>
                <w:szCs w:val="28"/>
                <w:lang w:val="uk-UA"/>
              </w:rPr>
              <w:t> </w:t>
            </w:r>
            <w:r w:rsidRPr="00000019">
              <w:rPr>
                <w:rFonts w:ascii="Times New Roman" w:hAnsi="Times New Roman"/>
                <w:sz w:val="28"/>
                <w:szCs w:val="28"/>
                <w:lang w:val="uk-UA"/>
              </w:rPr>
              <w:t>Кларк</w:t>
            </w:r>
            <w:r>
              <w:rPr>
                <w:rFonts w:ascii="Times New Roman" w:hAnsi="Times New Roman"/>
                <w:sz w:val="28"/>
                <w:szCs w:val="28"/>
                <w:lang w:val="uk-UA"/>
              </w:rPr>
              <w:t>,</w:t>
            </w:r>
          </w:p>
          <w:p w14:paraId="0F524F0E" w14:textId="77777777" w:rsidR="005D61A6" w:rsidRDefault="009E550F" w:rsidP="009E550F">
            <w:pPr>
              <w:widowControl w:val="0"/>
              <w:jc w:val="both"/>
              <w:rPr>
                <w:rFonts w:ascii="Times New Roman" w:hAnsi="Times New Roman"/>
                <w:sz w:val="28"/>
                <w:szCs w:val="28"/>
                <w:lang w:val="uk-UA"/>
              </w:rPr>
            </w:pPr>
            <w:r w:rsidRPr="00000019">
              <w:rPr>
                <w:rFonts w:ascii="Times New Roman" w:hAnsi="Times New Roman"/>
                <w:sz w:val="28"/>
                <w:szCs w:val="28"/>
                <w:lang w:val="uk-UA"/>
              </w:rPr>
              <w:t>Джон</w:t>
            </w:r>
            <w:r>
              <w:rPr>
                <w:rFonts w:ascii="Times New Roman" w:hAnsi="Times New Roman"/>
                <w:sz w:val="28"/>
                <w:szCs w:val="28"/>
                <w:lang w:val="uk-UA"/>
              </w:rPr>
              <w:t> </w:t>
            </w:r>
            <w:r w:rsidRPr="00000019">
              <w:rPr>
                <w:rFonts w:ascii="Times New Roman" w:hAnsi="Times New Roman"/>
                <w:sz w:val="28"/>
                <w:szCs w:val="28"/>
                <w:lang w:val="uk-UA"/>
              </w:rPr>
              <w:t>А.</w:t>
            </w:r>
            <w:r>
              <w:rPr>
                <w:rFonts w:ascii="Times New Roman" w:hAnsi="Times New Roman"/>
                <w:sz w:val="28"/>
                <w:szCs w:val="28"/>
                <w:lang w:val="uk-UA"/>
              </w:rPr>
              <w:t> </w:t>
            </w:r>
            <w:r w:rsidRPr="00000019">
              <w:rPr>
                <w:rFonts w:ascii="Times New Roman" w:hAnsi="Times New Roman"/>
                <w:sz w:val="28"/>
                <w:szCs w:val="28"/>
                <w:lang w:val="uk-UA"/>
              </w:rPr>
              <w:t>Гобсон, Е.</w:t>
            </w:r>
            <w:r>
              <w:rPr>
                <w:rFonts w:ascii="Times New Roman" w:hAnsi="Times New Roman"/>
                <w:sz w:val="28"/>
                <w:szCs w:val="28"/>
                <w:lang w:val="uk-UA"/>
              </w:rPr>
              <w:t> </w:t>
            </w:r>
            <w:r w:rsidRPr="00000019">
              <w:rPr>
                <w:rFonts w:ascii="Times New Roman" w:hAnsi="Times New Roman"/>
                <w:sz w:val="28"/>
                <w:szCs w:val="28"/>
                <w:lang w:val="uk-UA"/>
              </w:rPr>
              <w:t>Чемберлін, Т.</w:t>
            </w:r>
            <w:r>
              <w:rPr>
                <w:rFonts w:ascii="Times New Roman" w:hAnsi="Times New Roman"/>
                <w:sz w:val="28"/>
                <w:szCs w:val="28"/>
                <w:lang w:val="uk-UA"/>
              </w:rPr>
              <w:t> </w:t>
            </w:r>
            <w:r w:rsidRPr="00000019">
              <w:rPr>
                <w:rFonts w:ascii="Times New Roman" w:hAnsi="Times New Roman"/>
                <w:sz w:val="28"/>
                <w:szCs w:val="28"/>
                <w:lang w:val="uk-UA"/>
              </w:rPr>
              <w:t>Веблен)</w:t>
            </w:r>
          </w:p>
        </w:tc>
        <w:tc>
          <w:tcPr>
            <w:tcW w:w="5656" w:type="dxa"/>
            <w:gridSpan w:val="2"/>
          </w:tcPr>
          <w:p w14:paraId="63AF8E78" w14:textId="77777777" w:rsidR="005D61A6" w:rsidRPr="009E550F" w:rsidRDefault="009E550F" w:rsidP="005D61A6">
            <w:pPr>
              <w:widowControl w:val="0"/>
              <w:jc w:val="both"/>
              <w:rPr>
                <w:rFonts w:ascii="Times New Roman" w:hAnsi="Times New Roman"/>
                <w:sz w:val="28"/>
                <w:szCs w:val="28"/>
                <w:lang w:val="uk-UA"/>
              </w:rPr>
            </w:pPr>
            <w:r w:rsidRPr="009E550F">
              <w:rPr>
                <w:rFonts w:ascii="Times New Roman" w:hAnsi="Times New Roman"/>
                <w:sz w:val="28"/>
                <w:szCs w:val="28"/>
                <w:lang w:val="uk-UA"/>
              </w:rPr>
              <w:t>Дж.</w:t>
            </w:r>
            <w:r w:rsidRPr="000653BC">
              <w:rPr>
                <w:rFonts w:ascii="Times New Roman" w:hAnsi="Times New Roman"/>
                <w:sz w:val="28"/>
                <w:szCs w:val="28"/>
              </w:rPr>
              <w:t> </w:t>
            </w:r>
            <w:r w:rsidRPr="009E550F">
              <w:rPr>
                <w:rFonts w:ascii="Times New Roman" w:hAnsi="Times New Roman"/>
                <w:sz w:val="28"/>
                <w:szCs w:val="28"/>
                <w:lang w:val="uk-UA"/>
              </w:rPr>
              <w:t>К.</w:t>
            </w:r>
            <w:r w:rsidRPr="000653BC">
              <w:rPr>
                <w:rFonts w:ascii="Times New Roman" w:hAnsi="Times New Roman"/>
                <w:sz w:val="28"/>
                <w:szCs w:val="28"/>
              </w:rPr>
              <w:t> </w:t>
            </w:r>
            <w:r w:rsidRPr="009E550F">
              <w:rPr>
                <w:rFonts w:ascii="Times New Roman" w:hAnsi="Times New Roman"/>
                <w:sz w:val="28"/>
                <w:szCs w:val="28"/>
                <w:lang w:val="uk-UA"/>
              </w:rPr>
              <w:t>Кларк детально досліджував різні типи витрат: накладні, індивідуальні і громадські, абсолютні й додаткові, фінансові і виробничі, короткострокові і довгострокові. Дж.</w:t>
            </w:r>
            <w:r w:rsidRPr="000653BC">
              <w:rPr>
                <w:rFonts w:ascii="Times New Roman" w:hAnsi="Times New Roman"/>
                <w:sz w:val="28"/>
                <w:szCs w:val="28"/>
              </w:rPr>
              <w:t> </w:t>
            </w:r>
            <w:r w:rsidRPr="009E550F">
              <w:rPr>
                <w:rFonts w:ascii="Times New Roman" w:hAnsi="Times New Roman"/>
                <w:sz w:val="28"/>
                <w:szCs w:val="28"/>
                <w:lang w:val="uk-UA"/>
              </w:rPr>
              <w:t>А.</w:t>
            </w:r>
            <w:r w:rsidRPr="000653BC">
              <w:rPr>
                <w:rFonts w:ascii="Times New Roman" w:hAnsi="Times New Roman"/>
                <w:sz w:val="28"/>
                <w:szCs w:val="28"/>
              </w:rPr>
              <w:t> </w:t>
            </w:r>
            <w:r w:rsidRPr="009E550F">
              <w:rPr>
                <w:rFonts w:ascii="Times New Roman" w:hAnsi="Times New Roman"/>
                <w:sz w:val="28"/>
                <w:szCs w:val="28"/>
                <w:lang w:val="uk-UA"/>
              </w:rPr>
              <w:t>Гобсон розглядав «людські витрати», які вимірюються якістю і характером трудових зусиль, здібностями осіб, що роблять ці зусилля, а також з точки зору розподілу праці в суспільстві. Е.</w:t>
            </w:r>
            <w:r w:rsidRPr="000653BC">
              <w:rPr>
                <w:rFonts w:ascii="Times New Roman" w:hAnsi="Times New Roman"/>
                <w:sz w:val="28"/>
                <w:szCs w:val="28"/>
              </w:rPr>
              <w:t> </w:t>
            </w:r>
            <w:r w:rsidRPr="009E550F">
              <w:rPr>
                <w:rFonts w:ascii="Times New Roman" w:hAnsi="Times New Roman"/>
                <w:sz w:val="28"/>
                <w:szCs w:val="28"/>
                <w:lang w:val="uk-UA"/>
              </w:rPr>
              <w:t>Чемберлін показував необхідність розмежування витрат виробництва й відпускної ціни виробника, а також витрат виробництва і витрат збуту</w:t>
            </w:r>
          </w:p>
        </w:tc>
      </w:tr>
      <w:tr w:rsidR="009E550F" w14:paraId="7FF5CDB0" w14:textId="77777777" w:rsidTr="006B6DD0">
        <w:tc>
          <w:tcPr>
            <w:tcW w:w="3227" w:type="dxa"/>
          </w:tcPr>
          <w:p w14:paraId="60F9552D" w14:textId="77777777" w:rsidR="009E550F" w:rsidRPr="00000019" w:rsidRDefault="009E550F" w:rsidP="009E550F">
            <w:pPr>
              <w:pStyle w:val="a5"/>
              <w:widowControl w:val="0"/>
              <w:ind w:left="0"/>
              <w:jc w:val="center"/>
              <w:rPr>
                <w:rFonts w:ascii="Times New Roman" w:hAnsi="Times New Roman"/>
                <w:sz w:val="28"/>
                <w:szCs w:val="28"/>
                <w:lang w:val="uk-UA"/>
              </w:rPr>
            </w:pPr>
            <w:r w:rsidRPr="00000019">
              <w:rPr>
                <w:rFonts w:ascii="Times New Roman" w:hAnsi="Times New Roman"/>
                <w:sz w:val="28"/>
                <w:szCs w:val="28"/>
                <w:lang w:val="uk-UA"/>
              </w:rPr>
              <w:t>Неокласичні концепції витрат виробництва (А.</w:t>
            </w:r>
            <w:r>
              <w:rPr>
                <w:rFonts w:ascii="Times New Roman" w:hAnsi="Times New Roman"/>
                <w:sz w:val="28"/>
                <w:szCs w:val="28"/>
                <w:lang w:val="uk-UA"/>
              </w:rPr>
              <w:t> </w:t>
            </w:r>
            <w:r w:rsidRPr="00000019">
              <w:rPr>
                <w:rFonts w:ascii="Times New Roman" w:hAnsi="Times New Roman"/>
                <w:sz w:val="28"/>
                <w:szCs w:val="28"/>
                <w:lang w:val="uk-UA"/>
              </w:rPr>
              <w:t>Маршалл)</w:t>
            </w:r>
          </w:p>
        </w:tc>
        <w:tc>
          <w:tcPr>
            <w:tcW w:w="5656" w:type="dxa"/>
            <w:gridSpan w:val="2"/>
          </w:tcPr>
          <w:p w14:paraId="584591C3" w14:textId="77777777" w:rsidR="009E550F" w:rsidRPr="009E550F" w:rsidRDefault="009E550F" w:rsidP="005D61A6">
            <w:pPr>
              <w:widowControl w:val="0"/>
              <w:jc w:val="both"/>
              <w:rPr>
                <w:rFonts w:ascii="Times New Roman" w:hAnsi="Times New Roman"/>
                <w:sz w:val="28"/>
                <w:szCs w:val="28"/>
                <w:lang w:val="uk-UA"/>
              </w:rPr>
            </w:pPr>
            <w:r w:rsidRPr="000653BC">
              <w:rPr>
                <w:rFonts w:ascii="Times New Roman" w:hAnsi="Times New Roman"/>
                <w:sz w:val="28"/>
                <w:szCs w:val="28"/>
              </w:rPr>
              <w:t>Витрати як сума витрат (постійних і змінних) на придбання чинників виробництва. А. Маршалл дав нове тлумачення витратам виробництва, виключив з них витрати на засоби виробництва і включив прибуток капіталістів</w:t>
            </w:r>
          </w:p>
        </w:tc>
      </w:tr>
      <w:tr w:rsidR="00FA49B8" w14:paraId="60E55FC9" w14:textId="77777777" w:rsidTr="006B6DD0">
        <w:tc>
          <w:tcPr>
            <w:tcW w:w="3227" w:type="dxa"/>
          </w:tcPr>
          <w:p w14:paraId="13E0CFB4" w14:textId="77777777" w:rsidR="00FA49B8" w:rsidRPr="00000019" w:rsidRDefault="00FA49B8" w:rsidP="009E550F">
            <w:pPr>
              <w:pStyle w:val="a5"/>
              <w:widowControl w:val="0"/>
              <w:ind w:left="0"/>
              <w:jc w:val="center"/>
              <w:rPr>
                <w:rFonts w:ascii="Times New Roman" w:hAnsi="Times New Roman"/>
                <w:sz w:val="28"/>
                <w:szCs w:val="28"/>
                <w:lang w:val="uk-UA"/>
              </w:rPr>
            </w:pPr>
            <w:r w:rsidRPr="00000019">
              <w:rPr>
                <w:rFonts w:ascii="Times New Roman" w:eastAsia="Times New Roman" w:hAnsi="Times New Roman"/>
                <w:sz w:val="28"/>
                <w:szCs w:val="28"/>
                <w:lang w:val="uk-UA" w:eastAsia="ru-RU"/>
              </w:rPr>
              <w:t>Сучасна теорія витрат виробництва</w:t>
            </w:r>
          </w:p>
        </w:tc>
        <w:tc>
          <w:tcPr>
            <w:tcW w:w="5656" w:type="dxa"/>
            <w:gridSpan w:val="2"/>
          </w:tcPr>
          <w:p w14:paraId="328CDC1F" w14:textId="77777777" w:rsidR="00FA49B8" w:rsidRPr="000653BC" w:rsidRDefault="00FA49B8" w:rsidP="005D61A6">
            <w:pPr>
              <w:widowControl w:val="0"/>
              <w:jc w:val="both"/>
              <w:rPr>
                <w:rFonts w:ascii="Times New Roman" w:hAnsi="Times New Roman"/>
                <w:sz w:val="28"/>
                <w:szCs w:val="28"/>
              </w:rPr>
            </w:pPr>
            <w:r w:rsidRPr="006B6DD0">
              <w:rPr>
                <w:rFonts w:ascii="Times New Roman" w:hAnsi="Times New Roman"/>
                <w:sz w:val="28"/>
                <w:szCs w:val="28"/>
              </w:rPr>
              <w:t>В основі сучасної концепції витрат виробництва лежить неокласична теорія, фундаментальну основу якої складають погляди теоретиків граничної корисності. Вихідні позиції західних економістів на витрати виробництва в ринковій економіці полягають в тому, що для підприємця практично важливо отримати дохід на усі витрати незалежно від того, за рахунок чого вони виникли – зарплата працівника або реклама. Сучасна теорія витрат виробництва оцінює витрати виходячи з інтересів підприємця. Сучасна західна теорія включає у витрати виробництва і дохід («нормальний прибуток») підприємця. Сучасна теорія витрат виробництва виходить з обмеженості ресурсів, що використовуються, й можливості їх альтернативного використання</w:t>
            </w:r>
          </w:p>
        </w:tc>
      </w:tr>
      <w:tr w:rsidR="006B6DD0" w14:paraId="4C845D75" w14:textId="77777777" w:rsidTr="006B6DD0">
        <w:tc>
          <w:tcPr>
            <w:tcW w:w="8883" w:type="dxa"/>
            <w:gridSpan w:val="3"/>
            <w:tcBorders>
              <w:top w:val="nil"/>
              <w:left w:val="nil"/>
              <w:bottom w:val="single" w:sz="4" w:space="0" w:color="auto"/>
              <w:right w:val="nil"/>
            </w:tcBorders>
          </w:tcPr>
          <w:p w14:paraId="5A9889A5" w14:textId="77777777" w:rsidR="00945FD1" w:rsidRDefault="00945FD1" w:rsidP="006B6DD0">
            <w:pPr>
              <w:widowControl w:val="0"/>
              <w:ind w:firstLine="709"/>
              <w:jc w:val="both"/>
              <w:rPr>
                <w:rFonts w:ascii="Times New Roman" w:hAnsi="Times New Roman"/>
                <w:i/>
                <w:sz w:val="28"/>
                <w:szCs w:val="28"/>
                <w:lang w:val="uk-UA"/>
              </w:rPr>
            </w:pPr>
          </w:p>
          <w:p w14:paraId="28E560CD" w14:textId="77777777" w:rsidR="00945FD1" w:rsidRDefault="00945FD1" w:rsidP="006B6DD0">
            <w:pPr>
              <w:widowControl w:val="0"/>
              <w:ind w:firstLine="709"/>
              <w:jc w:val="both"/>
              <w:rPr>
                <w:rFonts w:ascii="Times New Roman" w:hAnsi="Times New Roman"/>
                <w:i/>
                <w:sz w:val="28"/>
                <w:szCs w:val="28"/>
                <w:lang w:val="uk-UA"/>
              </w:rPr>
            </w:pPr>
          </w:p>
          <w:p w14:paraId="02BF547F" w14:textId="77777777" w:rsidR="00945FD1" w:rsidRDefault="00945FD1" w:rsidP="006B6DD0">
            <w:pPr>
              <w:widowControl w:val="0"/>
              <w:ind w:firstLine="709"/>
              <w:jc w:val="both"/>
              <w:rPr>
                <w:rFonts w:ascii="Times New Roman" w:hAnsi="Times New Roman"/>
                <w:i/>
                <w:sz w:val="28"/>
                <w:szCs w:val="28"/>
                <w:lang w:val="uk-UA"/>
              </w:rPr>
            </w:pPr>
          </w:p>
          <w:p w14:paraId="01192C36" w14:textId="77777777" w:rsidR="00945FD1" w:rsidRDefault="00945FD1" w:rsidP="006B6DD0">
            <w:pPr>
              <w:widowControl w:val="0"/>
              <w:ind w:firstLine="709"/>
              <w:jc w:val="both"/>
              <w:rPr>
                <w:rFonts w:ascii="Times New Roman" w:hAnsi="Times New Roman"/>
                <w:i/>
                <w:sz w:val="28"/>
                <w:szCs w:val="28"/>
                <w:lang w:val="uk-UA"/>
              </w:rPr>
            </w:pPr>
          </w:p>
          <w:p w14:paraId="3DC1BD35" w14:textId="77777777" w:rsidR="006B6DD0" w:rsidRPr="006B6DD0" w:rsidRDefault="006B6DD0" w:rsidP="006B6DD0">
            <w:pPr>
              <w:widowControl w:val="0"/>
              <w:ind w:firstLine="709"/>
              <w:jc w:val="both"/>
              <w:rPr>
                <w:rFonts w:ascii="Times New Roman" w:hAnsi="Times New Roman"/>
                <w:sz w:val="28"/>
                <w:szCs w:val="28"/>
              </w:rPr>
            </w:pPr>
            <w:r w:rsidRPr="006B6DD0">
              <w:rPr>
                <w:rFonts w:ascii="Times New Roman" w:hAnsi="Times New Roman"/>
                <w:i/>
                <w:sz w:val="28"/>
                <w:szCs w:val="28"/>
                <w:lang w:val="uk-UA"/>
              </w:rPr>
              <w:t>Продовження таблиці 1.1</w:t>
            </w:r>
          </w:p>
        </w:tc>
      </w:tr>
      <w:tr w:rsidR="006B6DD0" w14:paraId="564060B2" w14:textId="77777777" w:rsidTr="006B6DD0">
        <w:tc>
          <w:tcPr>
            <w:tcW w:w="3227" w:type="dxa"/>
            <w:tcBorders>
              <w:top w:val="single" w:sz="4" w:space="0" w:color="auto"/>
            </w:tcBorders>
          </w:tcPr>
          <w:p w14:paraId="0D023BFB" w14:textId="77777777" w:rsidR="006B6DD0" w:rsidRPr="00000019" w:rsidRDefault="006B6DD0" w:rsidP="006B6DD0">
            <w:pPr>
              <w:pStyle w:val="a5"/>
              <w:widowControl w:val="0"/>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1</w:t>
            </w:r>
          </w:p>
        </w:tc>
        <w:tc>
          <w:tcPr>
            <w:tcW w:w="5656" w:type="dxa"/>
            <w:gridSpan w:val="2"/>
            <w:tcBorders>
              <w:top w:val="single" w:sz="4" w:space="0" w:color="auto"/>
            </w:tcBorders>
          </w:tcPr>
          <w:p w14:paraId="29C3C3EF" w14:textId="77777777" w:rsidR="006B6DD0" w:rsidRPr="006B6DD0" w:rsidRDefault="006B6DD0" w:rsidP="006B6DD0">
            <w:pPr>
              <w:widowControl w:val="0"/>
              <w:jc w:val="center"/>
              <w:rPr>
                <w:rFonts w:ascii="Times New Roman" w:hAnsi="Times New Roman"/>
                <w:sz w:val="28"/>
                <w:szCs w:val="28"/>
                <w:lang w:val="uk-UA"/>
              </w:rPr>
            </w:pPr>
            <w:r>
              <w:rPr>
                <w:rFonts w:ascii="Times New Roman" w:hAnsi="Times New Roman"/>
                <w:sz w:val="28"/>
                <w:szCs w:val="28"/>
                <w:lang w:val="uk-UA"/>
              </w:rPr>
              <w:t>2</w:t>
            </w:r>
          </w:p>
        </w:tc>
      </w:tr>
      <w:tr w:rsidR="009E550F" w:rsidRPr="005576CF" w14:paraId="16B0BAC8" w14:textId="77777777" w:rsidTr="006B6DD0">
        <w:tc>
          <w:tcPr>
            <w:tcW w:w="3227" w:type="dxa"/>
          </w:tcPr>
          <w:p w14:paraId="7ECA6154" w14:textId="77777777" w:rsidR="009E550F" w:rsidRPr="00000019" w:rsidRDefault="009E550F" w:rsidP="009E550F">
            <w:pPr>
              <w:pStyle w:val="a5"/>
              <w:widowControl w:val="0"/>
              <w:ind w:left="0"/>
              <w:jc w:val="center"/>
              <w:rPr>
                <w:rFonts w:ascii="Times New Roman" w:eastAsia="Times New Roman" w:hAnsi="Times New Roman"/>
                <w:sz w:val="28"/>
                <w:szCs w:val="28"/>
                <w:lang w:val="uk-UA" w:eastAsia="ru-RU"/>
              </w:rPr>
            </w:pPr>
            <w:r w:rsidRPr="00A304B0">
              <w:rPr>
                <w:rFonts w:ascii="Times New Roman" w:eastAsia="Times New Roman" w:hAnsi="Times New Roman"/>
                <w:sz w:val="28"/>
                <w:szCs w:val="28"/>
                <w:lang w:val="uk-UA" w:eastAsia="ru-RU"/>
              </w:rPr>
              <w:t>Теорія трансакційних витрат (останнє десятиліття ХХ ст.); представники неоінституціоналізму (Р. Коуз, К. Ерроу</w:t>
            </w:r>
            <w:r w:rsidRPr="00000019">
              <w:rPr>
                <w:rFonts w:ascii="Times New Roman" w:eastAsia="Times New Roman" w:hAnsi="Times New Roman"/>
                <w:sz w:val="28"/>
                <w:szCs w:val="28"/>
                <w:lang w:eastAsia="ru-RU"/>
              </w:rPr>
              <w:t>)</w:t>
            </w:r>
          </w:p>
        </w:tc>
        <w:tc>
          <w:tcPr>
            <w:tcW w:w="5656" w:type="dxa"/>
            <w:gridSpan w:val="2"/>
          </w:tcPr>
          <w:p w14:paraId="3504DD76" w14:textId="77777777" w:rsidR="009E550F" w:rsidRPr="006B6DD0" w:rsidRDefault="009E550F" w:rsidP="005D61A6">
            <w:pPr>
              <w:widowControl w:val="0"/>
              <w:jc w:val="both"/>
              <w:rPr>
                <w:rFonts w:ascii="Times New Roman" w:hAnsi="Times New Roman"/>
                <w:sz w:val="28"/>
                <w:szCs w:val="28"/>
                <w:lang w:val="uk-UA"/>
              </w:rPr>
            </w:pPr>
            <w:r w:rsidRPr="006B6DD0">
              <w:rPr>
                <w:rFonts w:ascii="Times New Roman" w:eastAsia="Times New Roman" w:hAnsi="Times New Roman"/>
                <w:sz w:val="28"/>
                <w:szCs w:val="28"/>
                <w:lang w:val="uk-UA" w:eastAsia="ru-RU"/>
              </w:rPr>
              <w:t xml:space="preserve">Поняття трансакційних витрат (витрати на реалізацію товару, а саме: реклама, утримання ринків; </w:t>
            </w:r>
            <w:r w:rsidRPr="006B6DD0">
              <w:rPr>
                <w:rStyle w:val="ilfuvd"/>
                <w:rFonts w:ascii="Times New Roman" w:hAnsi="Times New Roman"/>
                <w:bCs/>
                <w:sz w:val="28"/>
                <w:szCs w:val="28"/>
                <w:lang w:val="uk-UA"/>
              </w:rPr>
              <w:t>витрати</w:t>
            </w:r>
            <w:r w:rsidRPr="006B6DD0">
              <w:rPr>
                <w:rStyle w:val="ilfuvd"/>
                <w:rFonts w:ascii="Times New Roman" w:hAnsi="Times New Roman"/>
                <w:sz w:val="28"/>
                <w:szCs w:val="28"/>
                <w:lang w:val="uk-UA"/>
              </w:rPr>
              <w:t xml:space="preserve"> на одержання необхідної інформації про ціни та якість товарів, а також </w:t>
            </w:r>
            <w:r w:rsidRPr="006B6DD0">
              <w:rPr>
                <w:rStyle w:val="ilfuvd"/>
                <w:rFonts w:ascii="Times New Roman" w:hAnsi="Times New Roman"/>
                <w:bCs/>
                <w:sz w:val="28"/>
                <w:szCs w:val="28"/>
                <w:lang w:val="uk-UA"/>
              </w:rPr>
              <w:t>витрати</w:t>
            </w:r>
            <w:r w:rsidRPr="006B6DD0">
              <w:rPr>
                <w:rStyle w:val="ilfuvd"/>
                <w:rFonts w:ascii="Times New Roman" w:hAnsi="Times New Roman"/>
                <w:sz w:val="28"/>
                <w:szCs w:val="28"/>
                <w:lang w:val="uk-UA"/>
              </w:rPr>
              <w:t xml:space="preserve">, пов'язані з проведенням переговорів, оформленням контрактів та укладенням угод, контролем за їх виконанням і юридичним захистом прав власника у разі їх порушення </w:t>
            </w:r>
            <w:r w:rsidRPr="006B6DD0">
              <w:rPr>
                <w:rFonts w:ascii="Times New Roman" w:eastAsia="Times New Roman" w:hAnsi="Times New Roman"/>
                <w:sz w:val="28"/>
                <w:szCs w:val="28"/>
                <w:lang w:val="uk-UA" w:eastAsia="ru-RU"/>
              </w:rPr>
              <w:t>та ін.) ввів американський економіст Р. Коуз. Неоінституціоналісти вважають, що функція ринку полягає в економії трансакційних витрат, а головною його перевагою виступає тенденція до мінімізації витрат кожного учасника обміну на отримання інформації</w:t>
            </w:r>
          </w:p>
        </w:tc>
      </w:tr>
    </w:tbl>
    <w:p w14:paraId="14FA4601" w14:textId="77777777" w:rsidR="005D61A6" w:rsidRPr="005D61A6" w:rsidRDefault="005D61A6" w:rsidP="005D61A6">
      <w:pPr>
        <w:widowControl w:val="0"/>
        <w:spacing w:after="0" w:line="240" w:lineRule="auto"/>
        <w:jc w:val="both"/>
        <w:rPr>
          <w:rFonts w:ascii="Times New Roman" w:hAnsi="Times New Roman"/>
          <w:sz w:val="28"/>
          <w:szCs w:val="28"/>
          <w:lang w:val="uk-UA"/>
        </w:rPr>
      </w:pPr>
    </w:p>
    <w:p w14:paraId="605C4271" w14:textId="77777777" w:rsidR="005D61A6" w:rsidRDefault="005D61A6" w:rsidP="001956B8">
      <w:pPr>
        <w:pStyle w:val="a5"/>
        <w:widowControl w:val="0"/>
        <w:spacing w:after="0" w:line="240" w:lineRule="auto"/>
        <w:ind w:left="0" w:firstLine="709"/>
        <w:jc w:val="both"/>
        <w:rPr>
          <w:rFonts w:ascii="Times New Roman" w:hAnsi="Times New Roman"/>
          <w:i/>
          <w:sz w:val="28"/>
          <w:szCs w:val="28"/>
          <w:lang w:val="uk-UA"/>
        </w:rPr>
      </w:pPr>
    </w:p>
    <w:p w14:paraId="4E6DDE17" w14:textId="77777777" w:rsidR="001956B8" w:rsidRPr="00000019" w:rsidRDefault="001956B8" w:rsidP="001956B8">
      <w:pPr>
        <w:pStyle w:val="Default"/>
        <w:ind w:firstLine="851"/>
        <w:jc w:val="both"/>
        <w:rPr>
          <w:color w:val="auto"/>
          <w:sz w:val="28"/>
          <w:szCs w:val="28"/>
          <w:lang w:val="uk-UA" w:eastAsia="en-US"/>
        </w:rPr>
      </w:pPr>
      <w:r w:rsidRPr="00000019">
        <w:rPr>
          <w:color w:val="auto"/>
          <w:sz w:val="28"/>
          <w:szCs w:val="28"/>
          <w:lang w:val="uk-UA"/>
        </w:rPr>
        <w:t>Основними законодавчими та нормативно-правовими документами [1</w:t>
      </w:r>
      <w:r w:rsidR="00A304B0">
        <w:rPr>
          <w:color w:val="auto"/>
          <w:sz w:val="28"/>
          <w:szCs w:val="28"/>
          <w:lang w:val="uk-UA"/>
        </w:rPr>
        <w:t>–</w:t>
      </w:r>
      <w:r w:rsidRPr="00000019">
        <w:rPr>
          <w:color w:val="auto"/>
          <w:sz w:val="28"/>
          <w:szCs w:val="28"/>
          <w:lang w:val="uk-UA"/>
        </w:rPr>
        <w:t xml:space="preserve">12; </w:t>
      </w:r>
      <w:r>
        <w:rPr>
          <w:color w:val="auto"/>
          <w:sz w:val="28"/>
          <w:szCs w:val="28"/>
          <w:lang w:val="uk-UA"/>
        </w:rPr>
        <w:t>16</w:t>
      </w:r>
      <w:r w:rsidRPr="00000019">
        <w:rPr>
          <w:color w:val="auto"/>
          <w:sz w:val="28"/>
          <w:szCs w:val="28"/>
          <w:lang w:val="uk-UA"/>
        </w:rPr>
        <w:t>] в Україні, що регламентують склад витрат та визначають собівартість продукції, є:</w:t>
      </w:r>
    </w:p>
    <w:p w14:paraId="67EDE78D" w14:textId="77777777" w:rsidR="001956B8" w:rsidRPr="00000019" w:rsidRDefault="001956B8" w:rsidP="001956B8">
      <w:pPr>
        <w:pStyle w:val="Default"/>
        <w:spacing w:after="36"/>
        <w:ind w:firstLine="851"/>
        <w:jc w:val="both"/>
        <w:rPr>
          <w:color w:val="auto"/>
          <w:sz w:val="28"/>
          <w:szCs w:val="28"/>
          <w:lang w:val="uk-UA" w:eastAsia="en-US"/>
        </w:rPr>
      </w:pPr>
      <w:r w:rsidRPr="00000019">
        <w:rPr>
          <w:color w:val="auto"/>
          <w:sz w:val="28"/>
          <w:szCs w:val="28"/>
          <w:lang w:val="uk-UA" w:eastAsia="en-US"/>
        </w:rPr>
        <w:t xml:space="preserve">1. Податковий кодекс України від 02.12.2010 р. № 2755-5І. </w:t>
      </w:r>
    </w:p>
    <w:p w14:paraId="2CD90C34" w14:textId="77777777" w:rsidR="001956B8" w:rsidRDefault="001956B8" w:rsidP="001956B8">
      <w:pPr>
        <w:pStyle w:val="Default"/>
        <w:spacing w:after="36"/>
        <w:ind w:firstLine="851"/>
        <w:jc w:val="both"/>
        <w:rPr>
          <w:color w:val="auto"/>
          <w:sz w:val="28"/>
          <w:szCs w:val="28"/>
          <w:lang w:val="uk-UA" w:eastAsia="en-US"/>
        </w:rPr>
      </w:pPr>
      <w:r w:rsidRPr="00000019">
        <w:rPr>
          <w:color w:val="auto"/>
          <w:sz w:val="28"/>
          <w:szCs w:val="28"/>
          <w:lang w:val="uk-UA" w:eastAsia="en-US"/>
        </w:rPr>
        <w:t xml:space="preserve">2. Міжнародний стандарт бухгалтерського обліку №2 (МСБО №2). «Запаси» від 01.01.2012 р. № 921-021. </w:t>
      </w:r>
    </w:p>
    <w:p w14:paraId="1DB5E3A9" w14:textId="77777777" w:rsidR="001956B8" w:rsidRPr="00000019" w:rsidRDefault="001956B8" w:rsidP="001956B8">
      <w:pPr>
        <w:pStyle w:val="Default"/>
        <w:spacing w:after="36"/>
        <w:ind w:firstLine="851"/>
        <w:jc w:val="both"/>
        <w:rPr>
          <w:color w:val="auto"/>
          <w:sz w:val="28"/>
          <w:szCs w:val="28"/>
          <w:lang w:val="uk-UA" w:eastAsia="en-US"/>
        </w:rPr>
      </w:pPr>
      <w:r w:rsidRPr="00000019">
        <w:rPr>
          <w:color w:val="auto"/>
          <w:sz w:val="28"/>
          <w:szCs w:val="28"/>
          <w:lang w:val="uk-UA" w:eastAsia="en-US"/>
        </w:rPr>
        <w:t xml:space="preserve">3. Методичні рекомендації з формування складу витрат </w:t>
      </w:r>
      <w:r>
        <w:rPr>
          <w:color w:val="auto"/>
          <w:sz w:val="28"/>
          <w:szCs w:val="28"/>
          <w:lang w:val="uk-UA" w:eastAsia="en-US"/>
        </w:rPr>
        <w:t>та порядку їх планування в торгі</w:t>
      </w:r>
      <w:r w:rsidRPr="00000019">
        <w:rPr>
          <w:color w:val="auto"/>
          <w:sz w:val="28"/>
          <w:szCs w:val="28"/>
          <w:lang w:val="uk-UA" w:eastAsia="en-US"/>
        </w:rPr>
        <w:t xml:space="preserve">вельній діяльності </w:t>
      </w:r>
      <w:r w:rsidRPr="00000019">
        <w:rPr>
          <w:rStyle w:val="st"/>
          <w:color w:val="auto"/>
          <w:sz w:val="28"/>
          <w:szCs w:val="28"/>
          <w:lang w:val="uk-UA"/>
        </w:rPr>
        <w:t>–</w:t>
      </w:r>
      <w:r w:rsidRPr="00000019">
        <w:rPr>
          <w:color w:val="auto"/>
          <w:sz w:val="28"/>
          <w:szCs w:val="28"/>
          <w:lang w:val="uk-UA" w:eastAsia="en-US"/>
        </w:rPr>
        <w:t xml:space="preserve"> Затверджено Наказом Міністерства економіки України 02.03.10 № 226. </w:t>
      </w:r>
    </w:p>
    <w:p w14:paraId="65EB89C8" w14:textId="77777777" w:rsidR="001956B8" w:rsidRPr="00000019" w:rsidRDefault="001956B8" w:rsidP="001956B8">
      <w:pPr>
        <w:pStyle w:val="Default"/>
        <w:ind w:firstLine="851"/>
        <w:jc w:val="both"/>
        <w:rPr>
          <w:color w:val="auto"/>
          <w:sz w:val="28"/>
          <w:szCs w:val="28"/>
          <w:lang w:val="uk-UA" w:eastAsia="en-US"/>
        </w:rPr>
      </w:pPr>
      <w:r w:rsidRPr="00000019">
        <w:rPr>
          <w:color w:val="auto"/>
          <w:sz w:val="28"/>
          <w:szCs w:val="28"/>
          <w:lang w:val="uk-UA" w:eastAsia="en-US"/>
        </w:rPr>
        <w:t xml:space="preserve">4. </w:t>
      </w:r>
      <w:r w:rsidRPr="00000019">
        <w:rPr>
          <w:color w:val="auto"/>
          <w:sz w:val="28"/>
          <w:szCs w:val="28"/>
          <w:lang w:val="uk-UA"/>
        </w:rPr>
        <w:t xml:space="preserve">Методичні рекомендації по формуванню собівартості продукції (робіт, послуг) в промисловості </w:t>
      </w:r>
      <w:r>
        <w:rPr>
          <w:color w:val="auto"/>
          <w:sz w:val="28"/>
          <w:szCs w:val="28"/>
          <w:lang w:val="uk-UA"/>
        </w:rPr>
        <w:t>–</w:t>
      </w:r>
      <w:r w:rsidRPr="00000019">
        <w:rPr>
          <w:color w:val="auto"/>
          <w:sz w:val="28"/>
          <w:szCs w:val="28"/>
          <w:lang w:val="uk-UA"/>
        </w:rPr>
        <w:t xml:space="preserve"> Затверджено наказом Міністерства промислової політики України від 09.07.2007 № 373 [</w:t>
      </w:r>
      <w:r>
        <w:rPr>
          <w:color w:val="auto"/>
          <w:sz w:val="28"/>
          <w:szCs w:val="28"/>
          <w:lang w:val="uk-UA"/>
        </w:rPr>
        <w:t>16</w:t>
      </w:r>
      <w:r w:rsidRPr="00000019">
        <w:rPr>
          <w:color w:val="auto"/>
          <w:sz w:val="28"/>
          <w:szCs w:val="28"/>
          <w:lang w:val="uk-UA"/>
        </w:rPr>
        <w:t>]</w:t>
      </w:r>
      <w:r>
        <w:rPr>
          <w:color w:val="auto"/>
          <w:sz w:val="28"/>
          <w:szCs w:val="28"/>
          <w:lang w:val="uk-UA"/>
        </w:rPr>
        <w:t>.</w:t>
      </w:r>
    </w:p>
    <w:p w14:paraId="1811B120" w14:textId="77777777" w:rsidR="001956B8" w:rsidRPr="00000019"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Згідно Положень (стандартів) бухгалтерського обліку  </w:t>
      </w:r>
      <w:r w:rsidRPr="00000019">
        <w:rPr>
          <w:rStyle w:val="st"/>
          <w:rFonts w:ascii="Times New Roman" w:hAnsi="Times New Roman"/>
          <w:sz w:val="28"/>
          <w:szCs w:val="28"/>
          <w:lang w:val="uk-UA"/>
        </w:rPr>
        <w:t>–</w:t>
      </w:r>
      <w:r w:rsidRPr="00000019">
        <w:rPr>
          <w:rFonts w:ascii="Times New Roman" w:hAnsi="Times New Roman"/>
          <w:sz w:val="28"/>
          <w:szCs w:val="28"/>
          <w:lang w:val="uk-UA"/>
        </w:rPr>
        <w:t xml:space="preserve"> П(С) БО №3 </w:t>
      </w:r>
      <w:r>
        <w:rPr>
          <w:rFonts w:ascii="Times New Roman" w:hAnsi="Times New Roman"/>
          <w:sz w:val="28"/>
          <w:szCs w:val="28"/>
          <w:lang w:val="uk-UA"/>
        </w:rPr>
        <w:t>«</w:t>
      </w:r>
      <w:r w:rsidRPr="00000019">
        <w:rPr>
          <w:rFonts w:ascii="Times New Roman" w:hAnsi="Times New Roman"/>
          <w:sz w:val="28"/>
          <w:szCs w:val="28"/>
          <w:lang w:val="uk-UA"/>
        </w:rPr>
        <w:t>Звіт про фінансові результати</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витрати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зменшення економічних виг</w:t>
      </w:r>
      <w:r w:rsidR="00A304B0">
        <w:rPr>
          <w:rFonts w:ascii="Times New Roman" w:hAnsi="Times New Roman"/>
          <w:sz w:val="28"/>
          <w:szCs w:val="28"/>
          <w:lang w:val="uk-UA"/>
        </w:rPr>
        <w:t>і</w:t>
      </w:r>
      <w:r w:rsidRPr="00000019">
        <w:rPr>
          <w:rFonts w:ascii="Times New Roman" w:hAnsi="Times New Roman"/>
          <w:sz w:val="28"/>
          <w:szCs w:val="28"/>
          <w:lang w:val="uk-UA"/>
        </w:rPr>
        <w:t>д у разі вибуття активів або збільшення зобов'язань, які призводять до зменшення власного капіталу (за винятком зменшення капіталу внаслідок його вилучення або розподілу власниками) за звітний період [6].</w:t>
      </w:r>
    </w:p>
    <w:p w14:paraId="79C4C893" w14:textId="77777777" w:rsidR="001956B8" w:rsidRPr="00D6647E" w:rsidRDefault="00D6647E"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Наведемо при</w:t>
      </w:r>
      <w:r w:rsidR="001956B8" w:rsidRPr="00000019">
        <w:rPr>
          <w:rFonts w:ascii="Times New Roman" w:hAnsi="Times New Roman"/>
          <w:sz w:val="28"/>
          <w:szCs w:val="28"/>
          <w:lang w:val="uk-UA"/>
        </w:rPr>
        <w:t>клади операцій, що відносяться до вибуття активів та збільшення зобов'язань</w:t>
      </w:r>
      <w:r>
        <w:rPr>
          <w:rFonts w:ascii="Times New Roman" w:hAnsi="Times New Roman"/>
          <w:sz w:val="28"/>
          <w:szCs w:val="28"/>
          <w:lang w:val="uk-UA"/>
        </w:rPr>
        <w:t xml:space="preserve"> </w:t>
      </w:r>
      <w:r w:rsidRPr="00D6647E">
        <w:rPr>
          <w:rFonts w:ascii="Times New Roman" w:hAnsi="Times New Roman"/>
          <w:sz w:val="28"/>
          <w:szCs w:val="28"/>
        </w:rPr>
        <w:t>[</w:t>
      </w:r>
      <w:r>
        <w:rPr>
          <w:rFonts w:ascii="Times New Roman" w:hAnsi="Times New Roman"/>
          <w:sz w:val="28"/>
          <w:szCs w:val="28"/>
          <w:lang w:val="uk-UA"/>
        </w:rPr>
        <w:t>22</w:t>
      </w:r>
      <w:r w:rsidRPr="00D6647E">
        <w:rPr>
          <w:rFonts w:ascii="Times New Roman" w:hAnsi="Times New Roman"/>
          <w:sz w:val="28"/>
          <w:szCs w:val="28"/>
        </w:rPr>
        <w:t>]</w:t>
      </w:r>
      <w:r>
        <w:rPr>
          <w:rFonts w:ascii="Times New Roman" w:hAnsi="Times New Roman"/>
          <w:sz w:val="28"/>
          <w:szCs w:val="28"/>
          <w:lang w:val="uk-UA"/>
        </w:rPr>
        <w:t>.</w:t>
      </w:r>
    </w:p>
    <w:p w14:paraId="0D4FB933" w14:textId="77777777" w:rsidR="00D6647E" w:rsidRPr="00D6647E" w:rsidRDefault="00D6647E" w:rsidP="00D6647E">
      <w:pPr>
        <w:widowControl w:val="0"/>
        <w:shd w:val="clear" w:color="auto" w:fill="FFFFFF"/>
        <w:tabs>
          <w:tab w:val="left" w:pos="1145"/>
        </w:tabs>
        <w:autoSpaceDE w:val="0"/>
        <w:autoSpaceDN w:val="0"/>
        <w:adjustRightInd w:val="0"/>
        <w:spacing w:after="0" w:line="240" w:lineRule="auto"/>
        <w:ind w:firstLine="284"/>
        <w:contextualSpacing/>
        <w:jc w:val="both"/>
        <w:rPr>
          <w:rFonts w:ascii="Times New Roman" w:hAnsi="Times New Roman"/>
          <w:sz w:val="28"/>
          <w:szCs w:val="28"/>
          <w:lang w:val="uk-UA"/>
        </w:rPr>
      </w:pPr>
      <w:r w:rsidRPr="00D6647E">
        <w:rPr>
          <w:rFonts w:ascii="Times New Roman" w:hAnsi="Times New Roman"/>
          <w:sz w:val="28"/>
          <w:szCs w:val="28"/>
          <w:lang w:val="uk-UA"/>
        </w:rPr>
        <w:t>Операції, які відносяться до вибуття активів:</w:t>
      </w:r>
    </w:p>
    <w:p w14:paraId="46808E80"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rPr>
        <w:t xml:space="preserve"> </w:t>
      </w:r>
      <w:r w:rsidRPr="00DE10C2">
        <w:rPr>
          <w:rFonts w:ascii="Times New Roman" w:hAnsi="Times New Roman"/>
          <w:sz w:val="28"/>
          <w:szCs w:val="28"/>
          <w:lang w:val="uk-UA"/>
        </w:rPr>
        <w:t>Списання собівартості реалізованих товарів;</w:t>
      </w:r>
    </w:p>
    <w:p w14:paraId="4CE7AE73"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t xml:space="preserve"> Списання сировини на виробництво;</w:t>
      </w:r>
    </w:p>
    <w:p w14:paraId="6F1C4578"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t xml:space="preserve"> Уцінка товарів, сировини, матеріалів і тому подібне;</w:t>
      </w:r>
    </w:p>
    <w:p w14:paraId="2AA208AD"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t xml:space="preserve"> Нестачі запасів, виявлені при інвентаризації;</w:t>
      </w:r>
    </w:p>
    <w:p w14:paraId="2533A6E5"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lastRenderedPageBreak/>
        <w:t xml:space="preserve"> Нарахування амортизації необоротних активів;</w:t>
      </w:r>
    </w:p>
    <w:p w14:paraId="4996750F"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t xml:space="preserve"> Списання необоротних активів, МБП;</w:t>
      </w:r>
    </w:p>
    <w:p w14:paraId="2C15A06F" w14:textId="77777777" w:rsidR="00D6647E" w:rsidRPr="00DE10C2" w:rsidRDefault="00D6647E" w:rsidP="00D6647E">
      <w:pPr>
        <w:widowControl w:val="0"/>
        <w:numPr>
          <w:ilvl w:val="0"/>
          <w:numId w:val="10"/>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DE10C2">
        <w:rPr>
          <w:rFonts w:ascii="Times New Roman" w:hAnsi="Times New Roman"/>
          <w:sz w:val="28"/>
          <w:szCs w:val="28"/>
          <w:lang w:val="uk-UA"/>
        </w:rPr>
        <w:t xml:space="preserve"> Списання дебіторської заборгованості.</w:t>
      </w:r>
    </w:p>
    <w:p w14:paraId="54B88FF3" w14:textId="77777777" w:rsidR="00D6647E" w:rsidRPr="00D6647E" w:rsidRDefault="00D6647E" w:rsidP="00D6647E">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sidRPr="00D6647E">
        <w:rPr>
          <w:rFonts w:ascii="Times New Roman" w:hAnsi="Times New Roman"/>
          <w:sz w:val="28"/>
          <w:szCs w:val="28"/>
          <w:lang w:val="uk-UA"/>
        </w:rPr>
        <w:t>Операції, які відносяться до збільшення зобов'язань:</w:t>
      </w:r>
    </w:p>
    <w:p w14:paraId="47773E02" w14:textId="77777777" w:rsidR="00D6647E" w:rsidRPr="00D6647E" w:rsidRDefault="00D6647E" w:rsidP="00D6647E">
      <w:pPr>
        <w:widowControl w:val="0"/>
        <w:numPr>
          <w:ilvl w:val="0"/>
          <w:numId w:val="4"/>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rPr>
      </w:pPr>
      <w:r w:rsidRPr="00D6647E">
        <w:rPr>
          <w:rFonts w:ascii="Times New Roman" w:hAnsi="Times New Roman"/>
          <w:sz w:val="28"/>
          <w:szCs w:val="28"/>
        </w:rPr>
        <w:t xml:space="preserve"> </w:t>
      </w:r>
      <w:r w:rsidRPr="00D6647E">
        <w:rPr>
          <w:rFonts w:ascii="Times New Roman" w:hAnsi="Times New Roman"/>
          <w:sz w:val="28"/>
          <w:szCs w:val="28"/>
          <w:lang w:val="uk-UA"/>
        </w:rPr>
        <w:t>Нарахування заробітної плати</w:t>
      </w:r>
    </w:p>
    <w:p w14:paraId="4492BFAC" w14:textId="77777777" w:rsidR="00D6647E" w:rsidRPr="00D6647E" w:rsidRDefault="00D6647E" w:rsidP="00D6647E">
      <w:pPr>
        <w:widowControl w:val="0"/>
        <w:numPr>
          <w:ilvl w:val="0"/>
          <w:numId w:val="4"/>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rPr>
      </w:pPr>
      <w:r w:rsidRPr="00D6647E">
        <w:rPr>
          <w:rFonts w:ascii="Times New Roman" w:hAnsi="Times New Roman"/>
          <w:sz w:val="28"/>
          <w:szCs w:val="28"/>
        </w:rPr>
        <w:t xml:space="preserve"> </w:t>
      </w:r>
      <w:r w:rsidRPr="00D6647E">
        <w:rPr>
          <w:rFonts w:ascii="Times New Roman" w:hAnsi="Times New Roman"/>
          <w:sz w:val="28"/>
          <w:szCs w:val="28"/>
          <w:lang w:val="uk-UA"/>
        </w:rPr>
        <w:t>Відрахування на соціальні заходи (відрахування сум єдиного соціального внеску (ЄСВ));</w:t>
      </w:r>
    </w:p>
    <w:p w14:paraId="4CD0075E" w14:textId="77777777" w:rsidR="00D6647E" w:rsidRPr="00D6647E" w:rsidRDefault="00D6647E" w:rsidP="00D6647E">
      <w:pPr>
        <w:widowControl w:val="0"/>
        <w:numPr>
          <w:ilvl w:val="0"/>
          <w:numId w:val="4"/>
        </w:numPr>
        <w:shd w:val="clear" w:color="auto" w:fill="FFFFFF"/>
        <w:tabs>
          <w:tab w:val="left" w:pos="1145"/>
        </w:tabs>
        <w:autoSpaceDE w:val="0"/>
        <w:autoSpaceDN w:val="0"/>
        <w:adjustRightInd w:val="0"/>
        <w:spacing w:after="0" w:line="240" w:lineRule="auto"/>
        <w:ind w:left="0" w:firstLine="709"/>
        <w:contextualSpacing/>
        <w:jc w:val="both"/>
        <w:rPr>
          <w:rFonts w:ascii="Times New Roman" w:hAnsi="Times New Roman"/>
          <w:sz w:val="28"/>
          <w:szCs w:val="28"/>
        </w:rPr>
      </w:pPr>
      <w:r w:rsidRPr="00D6647E">
        <w:rPr>
          <w:rFonts w:ascii="Times New Roman" w:hAnsi="Times New Roman"/>
          <w:sz w:val="28"/>
          <w:szCs w:val="28"/>
        </w:rPr>
        <w:t xml:space="preserve"> </w:t>
      </w:r>
      <w:r w:rsidRPr="00D6647E">
        <w:rPr>
          <w:rFonts w:ascii="Times New Roman" w:hAnsi="Times New Roman"/>
          <w:sz w:val="28"/>
          <w:szCs w:val="28"/>
          <w:lang w:val="uk-UA"/>
        </w:rPr>
        <w:t>Послуги сторонніх організацій (транспортування, юридичні, аудиторські, послуги зв'язку, комунальні, рекламні й т.п.);</w:t>
      </w:r>
    </w:p>
    <w:p w14:paraId="63B791D7" w14:textId="77777777" w:rsidR="00D6647E" w:rsidRPr="00D6647E" w:rsidRDefault="00D6647E" w:rsidP="00D6647E">
      <w:pPr>
        <w:widowControl w:val="0"/>
        <w:numPr>
          <w:ilvl w:val="0"/>
          <w:numId w:val="4"/>
        </w:numPr>
        <w:shd w:val="clear" w:color="auto" w:fill="FFFFFF"/>
        <w:tabs>
          <w:tab w:val="left" w:pos="1145"/>
        </w:tabs>
        <w:autoSpaceDE w:val="0"/>
        <w:autoSpaceDN w:val="0"/>
        <w:adjustRightInd w:val="0"/>
        <w:spacing w:after="0" w:line="240" w:lineRule="auto"/>
        <w:ind w:left="0" w:firstLine="709"/>
        <w:contextualSpacing/>
        <w:jc w:val="both"/>
        <w:rPr>
          <w:sz w:val="28"/>
          <w:szCs w:val="28"/>
        </w:rPr>
      </w:pPr>
      <w:r w:rsidRPr="00D6647E">
        <w:rPr>
          <w:rFonts w:ascii="Times New Roman" w:hAnsi="Times New Roman"/>
          <w:sz w:val="28"/>
          <w:szCs w:val="28"/>
          <w:lang w:val="uk-UA"/>
        </w:rPr>
        <w:t xml:space="preserve">Нарахування податків, зборів і обов'язкових платежів. Витрати визнаються витратами певного періоду одночасно з визнанням доходу, для отримання якого вони здійснені. </w:t>
      </w:r>
    </w:p>
    <w:p w14:paraId="1462C624" w14:textId="77777777" w:rsidR="001956B8" w:rsidRPr="005F2BD8"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Умови жорсткої конкуренції в сучасній моделі економіки зумовили необхідність подальшого посилення ролі механізму мінімізації (оптимізації) витрат як чинника максимізації прибутку і зміцнення конкурентних </w:t>
      </w:r>
      <w:r w:rsidRPr="005F2BD8">
        <w:rPr>
          <w:rFonts w:ascii="Times New Roman" w:hAnsi="Times New Roman"/>
          <w:sz w:val="28"/>
          <w:szCs w:val="28"/>
          <w:lang w:val="uk-UA"/>
        </w:rPr>
        <w:t xml:space="preserve">позицій підприємства. </w:t>
      </w:r>
    </w:p>
    <w:p w14:paraId="2C580F2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5F2BD8">
        <w:rPr>
          <w:rFonts w:ascii="Times New Roman" w:hAnsi="Times New Roman"/>
          <w:sz w:val="28"/>
          <w:szCs w:val="28"/>
          <w:lang w:val="uk-UA"/>
        </w:rPr>
        <w:t>Пошук шляхів підвищення рівня конкурентоспроможності продукції (у т.ч. й</w:t>
      </w:r>
      <w:r>
        <w:rPr>
          <w:rFonts w:ascii="Times New Roman" w:hAnsi="Times New Roman"/>
          <w:sz w:val="28"/>
          <w:szCs w:val="28"/>
          <w:lang w:val="uk-UA"/>
        </w:rPr>
        <w:t xml:space="preserve"> </w:t>
      </w:r>
      <w:r w:rsidRPr="00000019">
        <w:rPr>
          <w:rFonts w:ascii="Times New Roman" w:hAnsi="Times New Roman"/>
          <w:sz w:val="28"/>
          <w:szCs w:val="28"/>
          <w:lang w:val="uk-UA"/>
        </w:rPr>
        <w:t xml:space="preserve">за рахунок цінових методів конкурентної боротьби) обумовлює необхідність теоретичного дослідження витрат, що </w:t>
      </w:r>
      <w:r>
        <w:rPr>
          <w:rFonts w:ascii="Times New Roman" w:hAnsi="Times New Roman"/>
          <w:sz w:val="28"/>
          <w:szCs w:val="28"/>
          <w:lang w:val="uk-UA"/>
        </w:rPr>
        <w:t>й</w:t>
      </w:r>
      <w:r w:rsidRPr="00000019">
        <w:rPr>
          <w:rFonts w:ascii="Times New Roman" w:hAnsi="Times New Roman"/>
          <w:sz w:val="28"/>
          <w:szCs w:val="28"/>
          <w:lang w:val="uk-UA"/>
        </w:rPr>
        <w:t xml:space="preserve"> привело до появи різних точок зору економістів (методологічних підходів) </w:t>
      </w:r>
      <w:r>
        <w:rPr>
          <w:rFonts w:ascii="Times New Roman" w:hAnsi="Times New Roman"/>
          <w:sz w:val="28"/>
          <w:szCs w:val="28"/>
          <w:lang w:val="uk-UA"/>
        </w:rPr>
        <w:t>до</w:t>
      </w:r>
      <w:r w:rsidRPr="00000019">
        <w:rPr>
          <w:rFonts w:ascii="Times New Roman" w:hAnsi="Times New Roman"/>
          <w:sz w:val="28"/>
          <w:szCs w:val="28"/>
          <w:lang w:val="uk-UA"/>
        </w:rPr>
        <w:t xml:space="preserve"> визначення суті витрат підприємства, </w:t>
      </w:r>
      <w:r>
        <w:rPr>
          <w:rFonts w:ascii="Times New Roman" w:hAnsi="Times New Roman"/>
          <w:sz w:val="28"/>
          <w:szCs w:val="28"/>
          <w:lang w:val="uk-UA"/>
        </w:rPr>
        <w:t>у</w:t>
      </w:r>
      <w:r w:rsidRPr="00000019">
        <w:rPr>
          <w:rFonts w:ascii="Times New Roman" w:hAnsi="Times New Roman"/>
          <w:sz w:val="28"/>
          <w:szCs w:val="28"/>
          <w:lang w:val="uk-UA"/>
        </w:rPr>
        <w:t xml:space="preserve"> т.ч. у вигляді </w:t>
      </w:r>
      <w:r w:rsidRPr="00000019">
        <w:rPr>
          <w:rFonts w:ascii="Times New Roman" w:hAnsi="Times New Roman"/>
          <w:b/>
          <w:i/>
          <w:sz w:val="28"/>
          <w:szCs w:val="28"/>
          <w:lang w:val="uk-UA"/>
        </w:rPr>
        <w:t xml:space="preserve">фінансового, ресурсного </w:t>
      </w:r>
      <w:r>
        <w:rPr>
          <w:rFonts w:ascii="Times New Roman" w:hAnsi="Times New Roman"/>
          <w:b/>
          <w:i/>
          <w:sz w:val="28"/>
          <w:szCs w:val="28"/>
          <w:lang w:val="uk-UA"/>
        </w:rPr>
        <w:t>й</w:t>
      </w:r>
      <w:r w:rsidRPr="00000019">
        <w:rPr>
          <w:rFonts w:ascii="Times New Roman" w:hAnsi="Times New Roman"/>
          <w:b/>
          <w:i/>
          <w:sz w:val="28"/>
          <w:szCs w:val="28"/>
          <w:lang w:val="uk-UA"/>
        </w:rPr>
        <w:t xml:space="preserve"> облікового підходів обліку</w:t>
      </w:r>
      <w:r w:rsidRPr="00000019">
        <w:rPr>
          <w:rFonts w:ascii="Times New Roman" w:hAnsi="Times New Roman"/>
          <w:sz w:val="28"/>
          <w:szCs w:val="28"/>
          <w:lang w:val="uk-UA"/>
        </w:rPr>
        <w:t xml:space="preserve">, а також до розвитку різних концепцій </w:t>
      </w:r>
      <w:r>
        <w:rPr>
          <w:rFonts w:ascii="Times New Roman" w:hAnsi="Times New Roman"/>
          <w:sz w:val="28"/>
          <w:szCs w:val="28"/>
          <w:lang w:val="uk-UA"/>
        </w:rPr>
        <w:t>–</w:t>
      </w:r>
      <w:r w:rsidRPr="00000019">
        <w:rPr>
          <w:rFonts w:ascii="Times New Roman" w:hAnsi="Times New Roman"/>
          <w:sz w:val="28"/>
          <w:szCs w:val="28"/>
          <w:lang w:val="uk-UA"/>
        </w:rPr>
        <w:t xml:space="preserve"> способів розуміння і трактування поняття «видатків» і «витрат»</w:t>
      </w:r>
      <w:r>
        <w:rPr>
          <w:rFonts w:ascii="Times New Roman" w:hAnsi="Times New Roman"/>
          <w:sz w:val="28"/>
          <w:szCs w:val="28"/>
          <w:lang w:val="uk-UA"/>
        </w:rPr>
        <w:t xml:space="preserve"> (табл. 1.2).</w:t>
      </w:r>
    </w:p>
    <w:p w14:paraId="575C19CB" w14:textId="77777777" w:rsidR="001956B8" w:rsidRPr="00393DA6" w:rsidRDefault="001956B8" w:rsidP="001956B8">
      <w:pPr>
        <w:spacing w:line="240" w:lineRule="auto"/>
        <w:ind w:firstLine="709"/>
        <w:contextualSpacing/>
        <w:jc w:val="both"/>
        <w:rPr>
          <w:rFonts w:ascii="Times New Roman" w:hAnsi="Times New Roman"/>
          <w:i/>
          <w:sz w:val="28"/>
          <w:szCs w:val="28"/>
          <w:lang w:val="uk-UA"/>
        </w:rPr>
      </w:pPr>
      <w:r w:rsidRPr="00E153E6">
        <w:rPr>
          <w:rFonts w:ascii="Times New Roman" w:hAnsi="Times New Roman"/>
          <w:i/>
          <w:sz w:val="28"/>
          <w:szCs w:val="28"/>
          <w:lang w:val="uk-UA"/>
        </w:rPr>
        <w:t xml:space="preserve">Таблиця 1.2 </w:t>
      </w:r>
      <w:r w:rsidRPr="00E153E6">
        <w:rPr>
          <w:rStyle w:val="st"/>
          <w:rFonts w:ascii="Times New Roman" w:hAnsi="Times New Roman"/>
          <w:i/>
          <w:sz w:val="28"/>
          <w:szCs w:val="28"/>
        </w:rPr>
        <w:t>–</w:t>
      </w:r>
      <w:r w:rsidRPr="00E153E6">
        <w:rPr>
          <w:rFonts w:ascii="Times New Roman" w:hAnsi="Times New Roman"/>
          <w:bCs/>
          <w:i/>
          <w:sz w:val="28"/>
          <w:szCs w:val="28"/>
          <w:lang w:eastAsia="ru-RU"/>
        </w:rPr>
        <w:t xml:space="preserve"> </w:t>
      </w:r>
      <w:r w:rsidRPr="00E153E6">
        <w:rPr>
          <w:rFonts w:ascii="Times New Roman" w:hAnsi="Times New Roman"/>
          <w:i/>
          <w:sz w:val="28"/>
          <w:szCs w:val="28"/>
          <w:lang w:val="uk-UA"/>
        </w:rPr>
        <w:t xml:space="preserve">Особливості застосування фінансового, ресурсного </w:t>
      </w:r>
      <w:r>
        <w:rPr>
          <w:rFonts w:ascii="Times New Roman" w:hAnsi="Times New Roman"/>
          <w:i/>
          <w:sz w:val="28"/>
          <w:szCs w:val="28"/>
          <w:lang w:val="uk-UA"/>
        </w:rPr>
        <w:t>й</w:t>
      </w:r>
      <w:r w:rsidRPr="00E153E6">
        <w:rPr>
          <w:rFonts w:ascii="Times New Roman" w:hAnsi="Times New Roman"/>
          <w:i/>
          <w:sz w:val="28"/>
          <w:szCs w:val="28"/>
          <w:lang w:val="uk-UA"/>
        </w:rPr>
        <w:t xml:space="preserve"> облікового підходів для визначення суті витрат підприємства та їх обліку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4001"/>
        <w:gridCol w:w="4135"/>
      </w:tblGrid>
      <w:tr w:rsidR="001956B8" w:rsidRPr="00DE10C2" w14:paraId="5FD75DE0" w14:textId="77777777" w:rsidTr="00D6647E">
        <w:trPr>
          <w:trHeight w:val="593"/>
        </w:trPr>
        <w:tc>
          <w:tcPr>
            <w:tcW w:w="620" w:type="pct"/>
          </w:tcPr>
          <w:p w14:paraId="035653B2" w14:textId="77777777" w:rsidR="001956B8" w:rsidRPr="00DE10C2" w:rsidRDefault="001956B8" w:rsidP="005B11E3">
            <w:pPr>
              <w:pStyle w:val="a5"/>
              <w:widowControl w:val="0"/>
              <w:spacing w:after="0" w:line="240" w:lineRule="auto"/>
              <w:ind w:left="0" w:firstLine="142"/>
              <w:jc w:val="center"/>
              <w:rPr>
                <w:rFonts w:ascii="Times New Roman" w:hAnsi="Times New Roman"/>
                <w:sz w:val="28"/>
                <w:szCs w:val="28"/>
              </w:rPr>
            </w:pPr>
            <w:r w:rsidRPr="00DE10C2">
              <w:rPr>
                <w:rFonts w:ascii="Times New Roman" w:hAnsi="Times New Roman"/>
                <w:sz w:val="28"/>
                <w:szCs w:val="28"/>
                <w:lang w:val="uk-UA"/>
              </w:rPr>
              <w:t>Підхід</w:t>
            </w:r>
          </w:p>
        </w:tc>
        <w:tc>
          <w:tcPr>
            <w:tcW w:w="2154" w:type="pct"/>
          </w:tcPr>
          <w:p w14:paraId="21D58A10" w14:textId="77777777" w:rsidR="001956B8" w:rsidRPr="00DE10C2" w:rsidRDefault="001956B8" w:rsidP="005B11E3">
            <w:pPr>
              <w:pStyle w:val="a5"/>
              <w:widowControl w:val="0"/>
              <w:spacing w:after="0" w:line="240" w:lineRule="auto"/>
              <w:ind w:left="0" w:firstLine="142"/>
              <w:jc w:val="center"/>
              <w:rPr>
                <w:rFonts w:ascii="Times New Roman" w:hAnsi="Times New Roman"/>
                <w:sz w:val="28"/>
                <w:szCs w:val="28"/>
              </w:rPr>
            </w:pPr>
            <w:r w:rsidRPr="00DE10C2">
              <w:rPr>
                <w:rFonts w:ascii="Times New Roman" w:hAnsi="Times New Roman"/>
                <w:sz w:val="28"/>
                <w:szCs w:val="28"/>
                <w:lang w:val="uk-UA"/>
              </w:rPr>
              <w:t xml:space="preserve">Суть категорії </w:t>
            </w:r>
            <w:r>
              <w:rPr>
                <w:rFonts w:ascii="Times New Roman" w:hAnsi="Times New Roman"/>
                <w:sz w:val="28"/>
                <w:szCs w:val="28"/>
                <w:lang w:val="uk-UA"/>
              </w:rPr>
              <w:t>«</w:t>
            </w:r>
            <w:r w:rsidRPr="00DE10C2">
              <w:rPr>
                <w:rFonts w:ascii="Times New Roman" w:hAnsi="Times New Roman"/>
                <w:sz w:val="28"/>
                <w:szCs w:val="28"/>
                <w:lang w:val="uk-UA"/>
              </w:rPr>
              <w:t>витрати</w:t>
            </w:r>
            <w:r>
              <w:rPr>
                <w:rFonts w:ascii="Times New Roman" w:hAnsi="Times New Roman"/>
                <w:sz w:val="28"/>
                <w:szCs w:val="28"/>
                <w:lang w:val="uk-UA"/>
              </w:rPr>
              <w:t>»</w:t>
            </w:r>
          </w:p>
        </w:tc>
        <w:tc>
          <w:tcPr>
            <w:tcW w:w="2226" w:type="pct"/>
          </w:tcPr>
          <w:p w14:paraId="181E5CB6" w14:textId="77777777" w:rsidR="001956B8" w:rsidRPr="00DE10C2" w:rsidRDefault="001956B8" w:rsidP="005B11E3">
            <w:pPr>
              <w:pStyle w:val="a5"/>
              <w:widowControl w:val="0"/>
              <w:spacing w:after="0" w:line="240" w:lineRule="auto"/>
              <w:ind w:left="0" w:firstLine="142"/>
              <w:jc w:val="center"/>
              <w:rPr>
                <w:rFonts w:ascii="Times New Roman" w:hAnsi="Times New Roman"/>
                <w:sz w:val="28"/>
                <w:szCs w:val="28"/>
              </w:rPr>
            </w:pPr>
            <w:r w:rsidRPr="00DE10C2">
              <w:rPr>
                <w:rFonts w:ascii="Times New Roman" w:hAnsi="Times New Roman"/>
                <w:sz w:val="28"/>
                <w:szCs w:val="28"/>
                <w:lang w:val="uk-UA"/>
              </w:rPr>
              <w:t>Особливості обліку витрат</w:t>
            </w:r>
          </w:p>
        </w:tc>
      </w:tr>
      <w:tr w:rsidR="00C415C2" w:rsidRPr="00DE10C2" w14:paraId="1D57C0CA" w14:textId="77777777" w:rsidTr="00C415C2">
        <w:trPr>
          <w:trHeight w:val="343"/>
        </w:trPr>
        <w:tc>
          <w:tcPr>
            <w:tcW w:w="620" w:type="pct"/>
          </w:tcPr>
          <w:p w14:paraId="64393736" w14:textId="77777777" w:rsidR="00C415C2" w:rsidRPr="00DE10C2" w:rsidRDefault="00C415C2" w:rsidP="00C415C2">
            <w:pPr>
              <w:pStyle w:val="a5"/>
              <w:widowControl w:val="0"/>
              <w:spacing w:after="0" w:line="240" w:lineRule="auto"/>
              <w:ind w:left="0" w:firstLine="142"/>
              <w:jc w:val="center"/>
              <w:rPr>
                <w:rFonts w:ascii="Times New Roman" w:hAnsi="Times New Roman"/>
                <w:sz w:val="28"/>
                <w:szCs w:val="28"/>
                <w:lang w:val="uk-UA"/>
              </w:rPr>
            </w:pPr>
            <w:r>
              <w:rPr>
                <w:rFonts w:ascii="Times New Roman" w:hAnsi="Times New Roman"/>
                <w:sz w:val="28"/>
                <w:szCs w:val="28"/>
                <w:lang w:val="uk-UA"/>
              </w:rPr>
              <w:t>1</w:t>
            </w:r>
          </w:p>
        </w:tc>
        <w:tc>
          <w:tcPr>
            <w:tcW w:w="2154" w:type="pct"/>
          </w:tcPr>
          <w:p w14:paraId="0207EE7C" w14:textId="77777777" w:rsidR="00C415C2" w:rsidRPr="00DE10C2" w:rsidRDefault="00C415C2" w:rsidP="00C415C2">
            <w:pPr>
              <w:pStyle w:val="a5"/>
              <w:widowControl w:val="0"/>
              <w:spacing w:after="0" w:line="240" w:lineRule="auto"/>
              <w:ind w:left="0" w:firstLine="142"/>
              <w:jc w:val="center"/>
              <w:rPr>
                <w:rFonts w:ascii="Times New Roman" w:hAnsi="Times New Roman"/>
                <w:sz w:val="28"/>
                <w:szCs w:val="28"/>
                <w:lang w:val="uk-UA"/>
              </w:rPr>
            </w:pPr>
            <w:r>
              <w:rPr>
                <w:rFonts w:ascii="Times New Roman" w:hAnsi="Times New Roman"/>
                <w:sz w:val="28"/>
                <w:szCs w:val="28"/>
                <w:lang w:val="uk-UA"/>
              </w:rPr>
              <w:t>2</w:t>
            </w:r>
          </w:p>
        </w:tc>
        <w:tc>
          <w:tcPr>
            <w:tcW w:w="2226" w:type="pct"/>
          </w:tcPr>
          <w:p w14:paraId="0554B2B0" w14:textId="77777777" w:rsidR="00C415C2" w:rsidRPr="00DE10C2" w:rsidRDefault="00C415C2" w:rsidP="00C415C2">
            <w:pPr>
              <w:pStyle w:val="a5"/>
              <w:widowControl w:val="0"/>
              <w:spacing w:after="0" w:line="240" w:lineRule="auto"/>
              <w:ind w:left="0" w:firstLine="142"/>
              <w:jc w:val="center"/>
              <w:rPr>
                <w:rFonts w:ascii="Times New Roman" w:hAnsi="Times New Roman"/>
                <w:sz w:val="28"/>
                <w:szCs w:val="28"/>
                <w:lang w:val="uk-UA"/>
              </w:rPr>
            </w:pPr>
            <w:r>
              <w:rPr>
                <w:rFonts w:ascii="Times New Roman" w:hAnsi="Times New Roman"/>
                <w:sz w:val="28"/>
                <w:szCs w:val="28"/>
                <w:lang w:val="uk-UA"/>
              </w:rPr>
              <w:t>3</w:t>
            </w:r>
          </w:p>
        </w:tc>
      </w:tr>
      <w:tr w:rsidR="00C415C2" w:rsidRPr="00DE10C2" w14:paraId="10937585" w14:textId="77777777" w:rsidTr="00C415C2">
        <w:trPr>
          <w:trHeight w:val="343"/>
        </w:trPr>
        <w:tc>
          <w:tcPr>
            <w:tcW w:w="620" w:type="pct"/>
          </w:tcPr>
          <w:p w14:paraId="4A8BCE5A" w14:textId="77777777" w:rsidR="00C415C2" w:rsidRPr="00DE10C2" w:rsidRDefault="00C415C2" w:rsidP="00C415C2">
            <w:pPr>
              <w:pStyle w:val="a5"/>
              <w:widowControl w:val="0"/>
              <w:spacing w:after="0" w:line="240" w:lineRule="auto"/>
              <w:ind w:left="0"/>
              <w:jc w:val="both"/>
              <w:rPr>
                <w:rFonts w:ascii="Times New Roman" w:hAnsi="Times New Roman"/>
                <w:sz w:val="28"/>
                <w:szCs w:val="28"/>
              </w:rPr>
            </w:pPr>
            <w:r w:rsidRPr="00DE10C2">
              <w:rPr>
                <w:rFonts w:ascii="Times New Roman" w:hAnsi="Times New Roman"/>
                <w:sz w:val="28"/>
                <w:szCs w:val="28"/>
                <w:lang w:val="uk-UA"/>
              </w:rPr>
              <w:t xml:space="preserve">Фінансовий </w:t>
            </w:r>
          </w:p>
        </w:tc>
        <w:tc>
          <w:tcPr>
            <w:tcW w:w="2154" w:type="pct"/>
          </w:tcPr>
          <w:p w14:paraId="70784080" w14:textId="77777777" w:rsidR="00C415C2" w:rsidRPr="00E153E6" w:rsidRDefault="00C415C2" w:rsidP="00C415C2">
            <w:pPr>
              <w:pStyle w:val="a5"/>
              <w:widowControl w:val="0"/>
              <w:spacing w:after="0" w:line="240" w:lineRule="auto"/>
              <w:ind w:left="0" w:firstLine="142"/>
              <w:jc w:val="both"/>
              <w:rPr>
                <w:rFonts w:ascii="Times New Roman" w:hAnsi="Times New Roman"/>
                <w:sz w:val="26"/>
                <w:szCs w:val="26"/>
              </w:rPr>
            </w:pPr>
            <w:r w:rsidRPr="00E153E6">
              <w:rPr>
                <w:rFonts w:ascii="Times New Roman" w:hAnsi="Times New Roman"/>
                <w:sz w:val="26"/>
                <w:szCs w:val="26"/>
                <w:lang w:val="uk-UA"/>
              </w:rPr>
              <w:t xml:space="preserve">Витрати </w:t>
            </w:r>
            <w:r>
              <w:rPr>
                <w:rFonts w:ascii="Times New Roman" w:hAnsi="Times New Roman"/>
                <w:sz w:val="26"/>
                <w:szCs w:val="26"/>
                <w:lang w:val="uk-UA"/>
              </w:rPr>
              <w:t>–</w:t>
            </w:r>
            <w:r w:rsidRPr="00E153E6">
              <w:rPr>
                <w:rFonts w:ascii="Times New Roman" w:hAnsi="Times New Roman"/>
                <w:sz w:val="26"/>
                <w:szCs w:val="26"/>
                <w:lang w:val="uk-UA"/>
              </w:rPr>
              <w:t xml:space="preserve"> це форма платежів, виплати підприємства або доходи, які підприємство повинне забезпечити постачальнику ресурсів, щоб вони не мали альтернативного використання</w:t>
            </w:r>
          </w:p>
        </w:tc>
        <w:tc>
          <w:tcPr>
            <w:tcW w:w="2226" w:type="pct"/>
          </w:tcPr>
          <w:p w14:paraId="504F62F0" w14:textId="77777777" w:rsidR="00C415C2" w:rsidRPr="00E153E6" w:rsidRDefault="00C415C2" w:rsidP="00C415C2">
            <w:pPr>
              <w:pStyle w:val="a5"/>
              <w:widowControl w:val="0"/>
              <w:spacing w:after="0" w:line="240" w:lineRule="auto"/>
              <w:ind w:left="0" w:firstLine="142"/>
              <w:jc w:val="both"/>
              <w:rPr>
                <w:rFonts w:ascii="Times New Roman" w:hAnsi="Times New Roman"/>
                <w:sz w:val="26"/>
                <w:szCs w:val="26"/>
              </w:rPr>
            </w:pPr>
            <w:r w:rsidRPr="00E153E6">
              <w:rPr>
                <w:rFonts w:ascii="Times New Roman" w:hAnsi="Times New Roman"/>
                <w:sz w:val="26"/>
                <w:szCs w:val="26"/>
                <w:lang w:val="uk-UA"/>
              </w:rPr>
              <w:t xml:space="preserve">Діяльність господарюючого суб'єкту припускає залучення певних ресурсів, в процесі формування </w:t>
            </w:r>
            <w:r>
              <w:rPr>
                <w:rFonts w:ascii="Times New Roman" w:hAnsi="Times New Roman"/>
                <w:sz w:val="26"/>
                <w:szCs w:val="26"/>
                <w:lang w:val="uk-UA"/>
              </w:rPr>
              <w:t>й</w:t>
            </w:r>
            <w:r w:rsidRPr="00E153E6">
              <w:rPr>
                <w:rFonts w:ascii="Times New Roman" w:hAnsi="Times New Roman"/>
                <w:sz w:val="26"/>
                <w:szCs w:val="26"/>
                <w:lang w:val="uk-UA"/>
              </w:rPr>
              <w:t xml:space="preserve"> використання яких  виникають витрати </w:t>
            </w:r>
          </w:p>
        </w:tc>
      </w:tr>
      <w:tr w:rsidR="00C415C2" w:rsidRPr="006B6DD0" w14:paraId="25144813" w14:textId="77777777" w:rsidTr="00D6647E">
        <w:tc>
          <w:tcPr>
            <w:tcW w:w="620" w:type="pct"/>
          </w:tcPr>
          <w:p w14:paraId="04102B1D" w14:textId="77777777" w:rsidR="00C415C2" w:rsidRPr="006B6DD0" w:rsidRDefault="00C415C2" w:rsidP="005B11E3">
            <w:pPr>
              <w:pStyle w:val="a5"/>
              <w:widowControl w:val="0"/>
              <w:spacing w:after="0" w:line="240" w:lineRule="auto"/>
              <w:ind w:left="0"/>
              <w:jc w:val="both"/>
              <w:rPr>
                <w:rFonts w:ascii="Times New Roman" w:hAnsi="Times New Roman"/>
                <w:sz w:val="28"/>
                <w:szCs w:val="28"/>
              </w:rPr>
            </w:pPr>
            <w:r w:rsidRPr="006B6DD0">
              <w:rPr>
                <w:rFonts w:ascii="Times New Roman" w:hAnsi="Times New Roman"/>
                <w:sz w:val="28"/>
                <w:szCs w:val="28"/>
                <w:lang w:val="uk-UA"/>
              </w:rPr>
              <w:t xml:space="preserve">Ресурсний </w:t>
            </w:r>
          </w:p>
        </w:tc>
        <w:tc>
          <w:tcPr>
            <w:tcW w:w="2154" w:type="pct"/>
          </w:tcPr>
          <w:p w14:paraId="7B52A90F" w14:textId="77777777" w:rsidR="00C415C2" w:rsidRPr="006B6DD0" w:rsidRDefault="00C415C2" w:rsidP="005B11E3">
            <w:pPr>
              <w:pStyle w:val="a5"/>
              <w:widowControl w:val="0"/>
              <w:spacing w:after="0" w:line="240" w:lineRule="auto"/>
              <w:ind w:left="0" w:firstLine="142"/>
              <w:jc w:val="both"/>
              <w:rPr>
                <w:rFonts w:ascii="Times New Roman" w:hAnsi="Times New Roman"/>
                <w:sz w:val="28"/>
                <w:szCs w:val="28"/>
              </w:rPr>
            </w:pPr>
            <w:r w:rsidRPr="006B6DD0">
              <w:rPr>
                <w:rFonts w:ascii="Times New Roman" w:hAnsi="Times New Roman"/>
                <w:sz w:val="28"/>
                <w:szCs w:val="28"/>
                <w:lang w:val="uk-UA"/>
              </w:rPr>
              <w:t xml:space="preserve">Витрати – це грошовий вираз ресурсів (виробничих чинників) підприємства для здійснення своєї діяльності, отримання прибутку або інших цілей; комплекс ресурсів, залучених у виробничий процес і перетворених в корисні предмети  </w:t>
            </w:r>
          </w:p>
        </w:tc>
        <w:tc>
          <w:tcPr>
            <w:tcW w:w="2226" w:type="pct"/>
          </w:tcPr>
          <w:p w14:paraId="2D2CA720" w14:textId="77777777" w:rsidR="00C415C2" w:rsidRPr="006B6DD0" w:rsidRDefault="00C415C2" w:rsidP="005B11E3">
            <w:pPr>
              <w:pStyle w:val="a5"/>
              <w:widowControl w:val="0"/>
              <w:spacing w:after="0" w:line="240" w:lineRule="auto"/>
              <w:ind w:left="0" w:firstLine="142"/>
              <w:jc w:val="both"/>
              <w:rPr>
                <w:rFonts w:ascii="Times New Roman" w:hAnsi="Times New Roman"/>
                <w:sz w:val="28"/>
                <w:szCs w:val="28"/>
              </w:rPr>
            </w:pPr>
            <w:r w:rsidRPr="006B6DD0">
              <w:rPr>
                <w:rFonts w:ascii="Times New Roman" w:hAnsi="Times New Roman"/>
                <w:sz w:val="28"/>
                <w:szCs w:val="28"/>
                <w:lang w:val="uk-UA"/>
              </w:rPr>
              <w:t xml:space="preserve">Витрати можуть бути конвертовані в активи, що підлягають використанню в майбутньому, або використані без можливості подальшого використання </w:t>
            </w:r>
          </w:p>
        </w:tc>
      </w:tr>
    </w:tbl>
    <w:p w14:paraId="161DC564" w14:textId="77777777" w:rsidR="00945FD1" w:rsidRDefault="00945FD1">
      <w:pPr>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2850"/>
        <w:gridCol w:w="1152"/>
        <w:gridCol w:w="2983"/>
        <w:gridCol w:w="1152"/>
      </w:tblGrid>
      <w:tr w:rsidR="00945FD1" w:rsidRPr="006B6DD0" w14:paraId="1E4BA786" w14:textId="77777777" w:rsidTr="009A5A4C">
        <w:tc>
          <w:tcPr>
            <w:tcW w:w="5000" w:type="pct"/>
            <w:gridSpan w:val="5"/>
            <w:tcBorders>
              <w:top w:val="nil"/>
              <w:left w:val="nil"/>
              <w:bottom w:val="single" w:sz="4" w:space="0" w:color="auto"/>
              <w:right w:val="nil"/>
            </w:tcBorders>
          </w:tcPr>
          <w:p w14:paraId="0F2A418E" w14:textId="77777777" w:rsidR="00945FD1" w:rsidRDefault="00945FD1" w:rsidP="009A5A4C">
            <w:pPr>
              <w:pStyle w:val="a5"/>
              <w:widowControl w:val="0"/>
              <w:spacing w:after="0" w:line="240" w:lineRule="auto"/>
              <w:ind w:left="0" w:firstLine="709"/>
              <w:jc w:val="both"/>
              <w:rPr>
                <w:rFonts w:ascii="Times New Roman" w:hAnsi="Times New Roman"/>
                <w:i/>
                <w:sz w:val="28"/>
                <w:szCs w:val="28"/>
                <w:lang w:val="uk-UA"/>
              </w:rPr>
            </w:pPr>
            <w:r w:rsidRPr="006B6DD0">
              <w:rPr>
                <w:rFonts w:ascii="Times New Roman" w:hAnsi="Times New Roman"/>
                <w:i/>
                <w:sz w:val="28"/>
                <w:szCs w:val="28"/>
                <w:lang w:val="uk-UA"/>
              </w:rPr>
              <w:lastRenderedPageBreak/>
              <w:t>Продовження таб</w:t>
            </w:r>
            <w:r>
              <w:rPr>
                <w:rFonts w:ascii="Times New Roman" w:hAnsi="Times New Roman"/>
                <w:i/>
                <w:sz w:val="28"/>
                <w:szCs w:val="28"/>
                <w:lang w:val="uk-UA"/>
              </w:rPr>
              <w:t>лиці</w:t>
            </w:r>
            <w:r w:rsidRPr="006B6DD0">
              <w:rPr>
                <w:rFonts w:ascii="Times New Roman" w:hAnsi="Times New Roman"/>
                <w:i/>
                <w:sz w:val="28"/>
                <w:szCs w:val="28"/>
                <w:lang w:val="uk-UA"/>
              </w:rPr>
              <w:t xml:space="preserve"> 1.2</w:t>
            </w:r>
          </w:p>
          <w:p w14:paraId="6321AF36" w14:textId="77777777" w:rsidR="00945FD1" w:rsidRPr="006B6DD0" w:rsidRDefault="00945FD1" w:rsidP="009A5A4C">
            <w:pPr>
              <w:pStyle w:val="a5"/>
              <w:widowControl w:val="0"/>
              <w:spacing w:after="0" w:line="240" w:lineRule="auto"/>
              <w:ind w:left="0" w:firstLine="709"/>
              <w:jc w:val="both"/>
              <w:rPr>
                <w:rFonts w:ascii="Times New Roman" w:hAnsi="Times New Roman"/>
                <w:i/>
                <w:sz w:val="28"/>
                <w:szCs w:val="28"/>
                <w:lang w:val="uk-UA"/>
              </w:rPr>
            </w:pPr>
          </w:p>
        </w:tc>
      </w:tr>
      <w:tr w:rsidR="00945FD1" w:rsidRPr="00E153E6" w14:paraId="1D13D8C8" w14:textId="77777777" w:rsidTr="009A5A4C">
        <w:trPr>
          <w:gridAfter w:val="1"/>
          <w:wAfter w:w="620" w:type="pct"/>
        </w:trPr>
        <w:tc>
          <w:tcPr>
            <w:tcW w:w="2154" w:type="pct"/>
            <w:gridSpan w:val="2"/>
            <w:tcBorders>
              <w:top w:val="single" w:sz="4" w:space="0" w:color="auto"/>
            </w:tcBorders>
          </w:tcPr>
          <w:p w14:paraId="576691A6" w14:textId="77777777" w:rsidR="00945FD1" w:rsidRPr="00E153E6" w:rsidRDefault="00945FD1" w:rsidP="009A5A4C">
            <w:pPr>
              <w:pStyle w:val="a5"/>
              <w:widowControl w:val="0"/>
              <w:spacing w:after="0" w:line="240" w:lineRule="auto"/>
              <w:ind w:left="0" w:firstLine="142"/>
              <w:jc w:val="center"/>
              <w:rPr>
                <w:rFonts w:ascii="Times New Roman" w:hAnsi="Times New Roman"/>
                <w:sz w:val="26"/>
                <w:szCs w:val="26"/>
                <w:lang w:val="uk-UA"/>
              </w:rPr>
            </w:pPr>
            <w:r>
              <w:rPr>
                <w:rFonts w:ascii="Times New Roman" w:hAnsi="Times New Roman"/>
                <w:sz w:val="26"/>
                <w:szCs w:val="26"/>
                <w:lang w:val="uk-UA"/>
              </w:rPr>
              <w:t>2</w:t>
            </w:r>
          </w:p>
        </w:tc>
        <w:tc>
          <w:tcPr>
            <w:tcW w:w="2226" w:type="pct"/>
            <w:gridSpan w:val="2"/>
            <w:tcBorders>
              <w:top w:val="single" w:sz="4" w:space="0" w:color="auto"/>
            </w:tcBorders>
          </w:tcPr>
          <w:p w14:paraId="14EE8292" w14:textId="77777777" w:rsidR="00945FD1" w:rsidRPr="00E153E6" w:rsidRDefault="00945FD1" w:rsidP="009A5A4C">
            <w:pPr>
              <w:pStyle w:val="a5"/>
              <w:widowControl w:val="0"/>
              <w:spacing w:after="0" w:line="240" w:lineRule="auto"/>
              <w:ind w:left="0" w:firstLine="142"/>
              <w:jc w:val="center"/>
              <w:rPr>
                <w:rFonts w:ascii="Times New Roman" w:hAnsi="Times New Roman"/>
                <w:sz w:val="26"/>
                <w:szCs w:val="26"/>
                <w:lang w:val="uk-UA"/>
              </w:rPr>
            </w:pPr>
            <w:r>
              <w:rPr>
                <w:rFonts w:ascii="Times New Roman" w:hAnsi="Times New Roman"/>
                <w:sz w:val="26"/>
                <w:szCs w:val="26"/>
                <w:lang w:val="uk-UA"/>
              </w:rPr>
              <w:t>3</w:t>
            </w:r>
          </w:p>
        </w:tc>
      </w:tr>
      <w:tr w:rsidR="00C415C2" w:rsidRPr="006B6DD0" w14:paraId="542A4617" w14:textId="77777777" w:rsidTr="00D6647E">
        <w:tc>
          <w:tcPr>
            <w:tcW w:w="620" w:type="pct"/>
          </w:tcPr>
          <w:p w14:paraId="1D703DE9" w14:textId="77777777" w:rsidR="00C415C2" w:rsidRPr="006B6DD0" w:rsidRDefault="00C415C2" w:rsidP="005B11E3">
            <w:pPr>
              <w:pStyle w:val="a5"/>
              <w:widowControl w:val="0"/>
              <w:spacing w:after="0" w:line="240" w:lineRule="auto"/>
              <w:ind w:left="0"/>
              <w:jc w:val="both"/>
              <w:rPr>
                <w:rFonts w:ascii="Times New Roman" w:hAnsi="Times New Roman"/>
                <w:sz w:val="28"/>
                <w:szCs w:val="28"/>
              </w:rPr>
            </w:pPr>
            <w:r w:rsidRPr="006B6DD0">
              <w:rPr>
                <w:rFonts w:ascii="Times New Roman" w:hAnsi="Times New Roman"/>
                <w:sz w:val="28"/>
                <w:szCs w:val="28"/>
                <w:lang w:val="uk-UA"/>
              </w:rPr>
              <w:t>Обліковий</w:t>
            </w:r>
          </w:p>
        </w:tc>
        <w:tc>
          <w:tcPr>
            <w:tcW w:w="2154" w:type="pct"/>
            <w:gridSpan w:val="2"/>
          </w:tcPr>
          <w:p w14:paraId="7603D188" w14:textId="77777777" w:rsidR="00C415C2" w:rsidRPr="006B6DD0" w:rsidRDefault="00C415C2" w:rsidP="005B11E3">
            <w:pPr>
              <w:pStyle w:val="a5"/>
              <w:widowControl w:val="0"/>
              <w:spacing w:after="0" w:line="240" w:lineRule="auto"/>
              <w:ind w:left="0" w:firstLine="142"/>
              <w:jc w:val="both"/>
              <w:rPr>
                <w:rFonts w:ascii="Times New Roman" w:hAnsi="Times New Roman"/>
                <w:sz w:val="28"/>
                <w:szCs w:val="28"/>
              </w:rPr>
            </w:pPr>
            <w:r w:rsidRPr="006B6DD0">
              <w:rPr>
                <w:rFonts w:ascii="Times New Roman" w:hAnsi="Times New Roman"/>
                <w:sz w:val="28"/>
                <w:szCs w:val="28"/>
                <w:lang w:val="uk-UA"/>
              </w:rPr>
              <w:t>Витрати – це зменшення активів (зазвичай грошової маси) або збільшення зобов'язань (частіше - рахунків до сплати), які призводять до зменшення власного капіталу; грошове вираження витрат, яке підприємство має в процесі своєї господарської діяльності</w:t>
            </w:r>
          </w:p>
        </w:tc>
        <w:tc>
          <w:tcPr>
            <w:tcW w:w="2226" w:type="pct"/>
            <w:gridSpan w:val="2"/>
          </w:tcPr>
          <w:p w14:paraId="0B8A4FF6" w14:textId="77777777" w:rsidR="00C415C2" w:rsidRPr="006B6DD0" w:rsidRDefault="00C415C2" w:rsidP="005B11E3">
            <w:pPr>
              <w:pStyle w:val="a5"/>
              <w:widowControl w:val="0"/>
              <w:spacing w:after="0" w:line="240" w:lineRule="auto"/>
              <w:ind w:left="0" w:firstLine="142"/>
              <w:jc w:val="both"/>
              <w:rPr>
                <w:rFonts w:ascii="Times New Roman" w:hAnsi="Times New Roman"/>
                <w:sz w:val="28"/>
                <w:szCs w:val="28"/>
              </w:rPr>
            </w:pPr>
            <w:r w:rsidRPr="006B6DD0">
              <w:rPr>
                <w:rFonts w:ascii="Times New Roman" w:hAnsi="Times New Roman"/>
                <w:sz w:val="28"/>
                <w:szCs w:val="28"/>
                <w:lang w:val="uk-UA"/>
              </w:rPr>
              <w:t>Цей підхід припускає використання поняття «витрати», які є ресурсами (витрати, видатки) для забезпечення доходів впродовж потокового періоду, і базується на положеннях П(С)БО №16. На рівень витрат, собівартість виробу впливають зовнішні (цінові) і внутрішні (норми годин, норми витрат) чинники</w:t>
            </w:r>
          </w:p>
        </w:tc>
      </w:tr>
    </w:tbl>
    <w:p w14:paraId="74CFC342" w14:textId="77777777" w:rsidR="006B6DD0" w:rsidRPr="006B6DD0" w:rsidRDefault="006B6DD0" w:rsidP="001956B8">
      <w:pPr>
        <w:spacing w:after="0" w:line="240" w:lineRule="auto"/>
        <w:jc w:val="center"/>
        <w:rPr>
          <w:rFonts w:ascii="Times New Roman" w:hAnsi="Times New Roman"/>
          <w:sz w:val="28"/>
          <w:szCs w:val="28"/>
          <w:lang w:val="uk-UA"/>
        </w:rPr>
      </w:pPr>
    </w:p>
    <w:p w14:paraId="6182B230" w14:textId="77777777" w:rsidR="001956B8" w:rsidRPr="007511EC" w:rsidRDefault="001956B8" w:rsidP="001956B8">
      <w:pPr>
        <w:spacing w:after="0" w:line="240" w:lineRule="auto"/>
        <w:jc w:val="center"/>
        <w:rPr>
          <w:rFonts w:ascii="Times New Roman" w:hAnsi="Times New Roman"/>
          <w:b/>
          <w:sz w:val="28"/>
          <w:szCs w:val="28"/>
          <w:lang w:val="uk-UA"/>
        </w:rPr>
      </w:pPr>
      <w:r w:rsidRPr="007511EC">
        <w:rPr>
          <w:rFonts w:ascii="Times New Roman" w:hAnsi="Times New Roman"/>
          <w:b/>
          <w:sz w:val="28"/>
          <w:szCs w:val="28"/>
          <w:lang w:val="uk-UA"/>
        </w:rPr>
        <w:t>КОНТРОЛЬНІ ЗАПИТАННЯ</w:t>
      </w:r>
    </w:p>
    <w:p w14:paraId="6DFAB4F9" w14:textId="77777777" w:rsidR="001956B8" w:rsidRPr="00000019" w:rsidRDefault="001956B8" w:rsidP="001956B8">
      <w:pPr>
        <w:shd w:val="clear" w:color="auto" w:fill="FFFFFF"/>
        <w:spacing w:before="100" w:beforeAutospacing="1" w:after="100" w:afterAutospacing="1" w:line="240" w:lineRule="auto"/>
        <w:contextualSpacing/>
        <w:rPr>
          <w:rFonts w:ascii="Times New Roman" w:eastAsia="Times New Roman" w:hAnsi="Times New Roman"/>
          <w:sz w:val="28"/>
          <w:szCs w:val="28"/>
          <w:lang w:val="uk-UA" w:eastAsia="ru-RU"/>
        </w:rPr>
      </w:pPr>
    </w:p>
    <w:p w14:paraId="45FDB6FB"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1. </w:t>
      </w:r>
      <w:r w:rsidRPr="00000019">
        <w:rPr>
          <w:rFonts w:ascii="Times New Roman" w:hAnsi="Times New Roman"/>
          <w:sz w:val="28"/>
          <w:szCs w:val="28"/>
          <w:lang w:val="uk-UA"/>
        </w:rPr>
        <w:t>Що розуміють під поняттям «витрати»</w:t>
      </w:r>
      <w:r w:rsidRPr="00000019">
        <w:rPr>
          <w:rFonts w:ascii="Times New Roman" w:hAnsi="Times New Roman"/>
          <w:bCs/>
          <w:sz w:val="28"/>
          <w:szCs w:val="28"/>
          <w:lang w:eastAsia="ru-RU"/>
        </w:rPr>
        <w:t xml:space="preserve"> в </w:t>
      </w:r>
      <w:r w:rsidRPr="00000019">
        <w:rPr>
          <w:rFonts w:ascii="Times New Roman" w:hAnsi="Times New Roman"/>
          <w:bCs/>
          <w:sz w:val="28"/>
          <w:szCs w:val="28"/>
          <w:lang w:val="uk-UA" w:eastAsia="ru-RU"/>
        </w:rPr>
        <w:t>різних економічних</w:t>
      </w:r>
      <w:r w:rsidRPr="00000019">
        <w:rPr>
          <w:rFonts w:ascii="Times New Roman" w:hAnsi="Times New Roman"/>
          <w:bCs/>
          <w:sz w:val="28"/>
          <w:szCs w:val="28"/>
          <w:lang w:eastAsia="ru-RU"/>
        </w:rPr>
        <w:t xml:space="preserve"> </w:t>
      </w:r>
      <w:r w:rsidRPr="00000019">
        <w:rPr>
          <w:rFonts w:ascii="Times New Roman" w:hAnsi="Times New Roman"/>
          <w:bCs/>
          <w:sz w:val="28"/>
          <w:szCs w:val="28"/>
          <w:lang w:val="uk-UA" w:eastAsia="ru-RU"/>
        </w:rPr>
        <w:t>теоріях,</w:t>
      </w:r>
      <w:r w:rsidRPr="00000019">
        <w:rPr>
          <w:rFonts w:ascii="Times New Roman" w:hAnsi="Times New Roman"/>
          <w:sz w:val="28"/>
          <w:szCs w:val="28"/>
          <w:lang w:val="uk-UA"/>
        </w:rPr>
        <w:t xml:space="preserve"> в різних концепціях? Перерахуйте</w:t>
      </w:r>
      <w:r w:rsidRPr="00000019">
        <w:rPr>
          <w:rFonts w:ascii="Times New Roman" w:eastAsia="Times New Roman" w:hAnsi="Times New Roman"/>
          <w:sz w:val="28"/>
          <w:szCs w:val="28"/>
          <w:lang w:val="uk-UA" w:eastAsia="ru-RU"/>
        </w:rPr>
        <w:t xml:space="preserve"> основні </w:t>
      </w:r>
      <w:r w:rsidRPr="00000019">
        <w:rPr>
          <w:rFonts w:ascii="Times New Roman" w:hAnsi="Times New Roman"/>
          <w:bCs/>
          <w:sz w:val="28"/>
          <w:szCs w:val="28"/>
          <w:lang w:val="uk-UA" w:eastAsia="ru-RU"/>
        </w:rPr>
        <w:t xml:space="preserve">періоди еволюції знань про «витрати» і </w:t>
      </w:r>
      <w:r w:rsidRPr="00000019">
        <w:rPr>
          <w:rFonts w:ascii="Times New Roman" w:hAnsi="Times New Roman"/>
          <w:sz w:val="28"/>
          <w:szCs w:val="28"/>
          <w:lang w:val="uk-UA"/>
        </w:rPr>
        <w:t>етапи еволюції категорії "витрати" та охарактеризуйте їх зміст.</w:t>
      </w:r>
      <w:r w:rsidRPr="00000019">
        <w:rPr>
          <w:rFonts w:ascii="Times New Roman" w:eastAsia="Times New Roman" w:hAnsi="Times New Roman"/>
          <w:sz w:val="28"/>
          <w:szCs w:val="28"/>
          <w:lang w:val="uk-UA" w:eastAsia="ru-RU"/>
        </w:rPr>
        <w:t xml:space="preserve"> У чому полягає суть </w:t>
      </w:r>
      <w:r w:rsidRPr="00000019">
        <w:rPr>
          <w:rFonts w:ascii="Times New Roman" w:hAnsi="Times New Roman"/>
          <w:sz w:val="28"/>
          <w:szCs w:val="28"/>
          <w:lang w:val="uk-UA"/>
        </w:rPr>
        <w:t xml:space="preserve">витрат згідно Положень (стандартів) бухгалтерського обліку П(С) БО </w:t>
      </w:r>
      <w:r w:rsidRPr="00000019">
        <w:rPr>
          <w:rFonts w:ascii="Times New Roman" w:hAnsi="Times New Roman"/>
          <w:sz w:val="24"/>
          <w:szCs w:val="24"/>
          <w:lang w:val="uk-UA"/>
        </w:rPr>
        <w:t>№</w:t>
      </w:r>
      <w:r w:rsidRPr="00000019">
        <w:rPr>
          <w:rFonts w:ascii="Times New Roman" w:hAnsi="Times New Roman"/>
          <w:sz w:val="28"/>
          <w:szCs w:val="28"/>
          <w:lang w:val="uk-UA"/>
        </w:rPr>
        <w:t xml:space="preserve">3 </w:t>
      </w:r>
      <w:r>
        <w:rPr>
          <w:rFonts w:ascii="Times New Roman" w:hAnsi="Times New Roman"/>
          <w:sz w:val="28"/>
          <w:szCs w:val="28"/>
          <w:lang w:val="uk-UA"/>
        </w:rPr>
        <w:t>«</w:t>
      </w:r>
      <w:r w:rsidRPr="00000019">
        <w:rPr>
          <w:rFonts w:ascii="Times New Roman" w:hAnsi="Times New Roman"/>
          <w:sz w:val="28"/>
          <w:szCs w:val="28"/>
          <w:lang w:val="uk-UA"/>
        </w:rPr>
        <w:t>Звіт про фінансові результати</w:t>
      </w:r>
      <w:r>
        <w:rPr>
          <w:rFonts w:ascii="Times New Roman" w:hAnsi="Times New Roman"/>
          <w:sz w:val="28"/>
          <w:szCs w:val="28"/>
          <w:lang w:val="uk-UA"/>
        </w:rPr>
        <w:t>»</w:t>
      </w:r>
      <w:r w:rsidRPr="00000019">
        <w:rPr>
          <w:rFonts w:ascii="Times New Roman" w:eastAsia="Times New Roman" w:hAnsi="Times New Roman"/>
          <w:sz w:val="28"/>
          <w:szCs w:val="28"/>
          <w:lang w:val="uk-UA" w:eastAsia="ru-RU"/>
        </w:rPr>
        <w:t>?</w:t>
      </w:r>
    </w:p>
    <w:p w14:paraId="3161A535"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2. </w:t>
      </w:r>
      <w:r w:rsidRPr="00000019">
        <w:rPr>
          <w:rFonts w:ascii="Times New Roman" w:hAnsi="Times New Roman"/>
          <w:sz w:val="28"/>
          <w:szCs w:val="28"/>
          <w:lang w:val="uk-UA"/>
        </w:rPr>
        <w:t xml:space="preserve">Перерахуйте підходи для визначення суті витрат підприємства. </w:t>
      </w:r>
      <w:r w:rsidRPr="00000019">
        <w:rPr>
          <w:rFonts w:ascii="Times New Roman" w:eastAsia="Times New Roman" w:hAnsi="Times New Roman"/>
          <w:sz w:val="28"/>
          <w:szCs w:val="28"/>
          <w:lang w:val="uk-UA" w:eastAsia="ru-RU"/>
        </w:rPr>
        <w:t>Дайте визначення поняттю «</w:t>
      </w:r>
      <w:r w:rsidRPr="00000019">
        <w:rPr>
          <w:rFonts w:ascii="Times New Roman" w:hAnsi="Times New Roman"/>
          <w:sz w:val="28"/>
          <w:szCs w:val="28"/>
          <w:lang w:val="uk-UA"/>
        </w:rPr>
        <w:t>витрати</w:t>
      </w: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згідно фінансового підходу</w:t>
      </w:r>
      <w:r w:rsidRPr="00000019">
        <w:rPr>
          <w:rFonts w:ascii="Times New Roman" w:eastAsia="Times New Roman" w:hAnsi="Times New Roman"/>
          <w:sz w:val="28"/>
          <w:szCs w:val="28"/>
          <w:lang w:val="uk-UA" w:eastAsia="ru-RU"/>
        </w:rPr>
        <w:t>.</w:t>
      </w:r>
    </w:p>
    <w:p w14:paraId="0A0BBCEC"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3. </w:t>
      </w:r>
      <w:r w:rsidRPr="00000019">
        <w:rPr>
          <w:rFonts w:ascii="Times New Roman" w:hAnsi="Times New Roman"/>
          <w:sz w:val="28"/>
          <w:szCs w:val="28"/>
          <w:lang w:val="uk-UA"/>
        </w:rPr>
        <w:t xml:space="preserve">Перерахуйте підходи для визначення суті витрат підприємства. </w:t>
      </w:r>
      <w:r w:rsidRPr="00000019">
        <w:rPr>
          <w:rFonts w:ascii="Times New Roman" w:eastAsia="Times New Roman" w:hAnsi="Times New Roman"/>
          <w:sz w:val="28"/>
          <w:szCs w:val="28"/>
          <w:lang w:val="uk-UA" w:eastAsia="ru-RU"/>
        </w:rPr>
        <w:t>Дайте визначення поняттю «</w:t>
      </w:r>
      <w:r w:rsidRPr="00000019">
        <w:rPr>
          <w:rFonts w:ascii="Times New Roman" w:hAnsi="Times New Roman"/>
          <w:sz w:val="28"/>
          <w:szCs w:val="28"/>
          <w:lang w:val="uk-UA"/>
        </w:rPr>
        <w:t>витрати</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 xml:space="preserve"> згідно ресурсного підходу</w:t>
      </w:r>
      <w:r w:rsidRPr="00000019">
        <w:rPr>
          <w:rFonts w:ascii="Times New Roman" w:eastAsia="Times New Roman" w:hAnsi="Times New Roman"/>
          <w:sz w:val="28"/>
          <w:szCs w:val="28"/>
          <w:lang w:val="uk-UA" w:eastAsia="ru-RU"/>
        </w:rPr>
        <w:t>.</w:t>
      </w:r>
    </w:p>
    <w:p w14:paraId="7F5B54F7"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4. </w:t>
      </w:r>
      <w:r w:rsidRPr="00000019">
        <w:rPr>
          <w:rFonts w:ascii="Times New Roman" w:hAnsi="Times New Roman"/>
          <w:sz w:val="28"/>
          <w:szCs w:val="28"/>
          <w:lang w:val="uk-UA"/>
        </w:rPr>
        <w:t xml:space="preserve">Перерахуйте підходи для визначення суті витрат підприємства. </w:t>
      </w:r>
      <w:r w:rsidRPr="00000019">
        <w:rPr>
          <w:rFonts w:ascii="Times New Roman" w:eastAsia="Times New Roman" w:hAnsi="Times New Roman"/>
          <w:sz w:val="28"/>
          <w:szCs w:val="28"/>
          <w:lang w:val="uk-UA" w:eastAsia="ru-RU"/>
        </w:rPr>
        <w:t>Дайте визначення поняттю «</w:t>
      </w:r>
      <w:r w:rsidRPr="00000019">
        <w:rPr>
          <w:rFonts w:ascii="Times New Roman" w:hAnsi="Times New Roman"/>
          <w:sz w:val="28"/>
          <w:szCs w:val="28"/>
          <w:lang w:val="uk-UA"/>
        </w:rPr>
        <w:t>витрати</w:t>
      </w: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згідно облікового підходу</w:t>
      </w:r>
      <w:r w:rsidRPr="00000019">
        <w:rPr>
          <w:rFonts w:ascii="Times New Roman" w:eastAsia="Times New Roman" w:hAnsi="Times New Roman"/>
          <w:sz w:val="28"/>
          <w:szCs w:val="28"/>
          <w:lang w:val="uk-UA" w:eastAsia="ru-RU"/>
        </w:rPr>
        <w:t>.</w:t>
      </w:r>
    </w:p>
    <w:p w14:paraId="6DD78083"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5. </w:t>
      </w:r>
      <w:r w:rsidRPr="00000019">
        <w:rPr>
          <w:rFonts w:ascii="Times New Roman" w:eastAsia="Times New Roman" w:hAnsi="Times New Roman"/>
          <w:sz w:val="28"/>
          <w:szCs w:val="28"/>
          <w:lang w:val="uk-UA" w:eastAsia="ru-RU"/>
        </w:rPr>
        <w:t xml:space="preserve">Які </w:t>
      </w:r>
      <w:r w:rsidRPr="00000019">
        <w:rPr>
          <w:rFonts w:ascii="Times New Roman" w:hAnsi="Times New Roman"/>
          <w:sz w:val="28"/>
          <w:szCs w:val="28"/>
          <w:lang w:val="uk-UA"/>
        </w:rPr>
        <w:t>основні законодавчі та нормативно-правові документи в Україні  регламентують склад витрат та визначають собівартість продукції</w:t>
      </w:r>
      <w:r w:rsidRPr="00000019">
        <w:rPr>
          <w:rFonts w:ascii="Times New Roman" w:eastAsia="Times New Roman" w:hAnsi="Times New Roman"/>
          <w:sz w:val="28"/>
          <w:szCs w:val="28"/>
          <w:lang w:val="uk-UA" w:eastAsia="ru-RU"/>
        </w:rPr>
        <w:t>?</w:t>
      </w:r>
    </w:p>
    <w:p w14:paraId="7F6A1A4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eastAsia="Times New Roman" w:hAnsi="Times New Roman"/>
          <w:sz w:val="28"/>
          <w:szCs w:val="28"/>
          <w:lang w:eastAsia="ru-RU"/>
        </w:rPr>
        <w:t>6. </w:t>
      </w:r>
      <w:r w:rsidRPr="00000019">
        <w:rPr>
          <w:rFonts w:ascii="Times New Roman" w:eastAsia="Times New Roman" w:hAnsi="Times New Roman"/>
          <w:sz w:val="28"/>
          <w:szCs w:val="28"/>
          <w:lang w:val="uk-UA" w:eastAsia="ru-RU"/>
        </w:rPr>
        <w:t xml:space="preserve">Які були </w:t>
      </w:r>
      <w:r w:rsidRPr="00000019">
        <w:rPr>
          <w:rFonts w:ascii="Times New Roman" w:hAnsi="Times New Roman"/>
          <w:sz w:val="28"/>
          <w:szCs w:val="28"/>
          <w:lang w:val="uk-UA"/>
        </w:rPr>
        <w:t xml:space="preserve">концепції </w:t>
      </w:r>
      <w:r>
        <w:rPr>
          <w:rFonts w:ascii="Times New Roman" w:hAnsi="Times New Roman"/>
          <w:sz w:val="28"/>
          <w:szCs w:val="28"/>
          <w:lang w:val="uk-UA"/>
        </w:rPr>
        <w:t>–</w:t>
      </w:r>
      <w:r w:rsidRPr="00000019">
        <w:rPr>
          <w:rFonts w:ascii="Times New Roman" w:hAnsi="Times New Roman"/>
          <w:sz w:val="28"/>
          <w:szCs w:val="28"/>
          <w:lang w:val="uk-UA"/>
        </w:rPr>
        <w:t xml:space="preserve"> способи розуміння і трактування поняття «видатки»</w:t>
      </w:r>
      <w:r>
        <w:rPr>
          <w:rFonts w:ascii="Times New Roman" w:hAnsi="Times New Roman"/>
          <w:sz w:val="28"/>
          <w:szCs w:val="28"/>
          <w:lang w:val="uk-UA"/>
        </w:rPr>
        <w:t>, «витрати»</w:t>
      </w:r>
      <w:r w:rsidRPr="00000019">
        <w:rPr>
          <w:rFonts w:ascii="Times New Roman" w:hAnsi="Times New Roman"/>
          <w:sz w:val="28"/>
          <w:szCs w:val="28"/>
          <w:lang w:val="uk-UA"/>
        </w:rPr>
        <w:t xml:space="preserve"> в історичному аспекті?</w:t>
      </w:r>
    </w:p>
    <w:p w14:paraId="247FC76D" w14:textId="77777777" w:rsidR="001956B8" w:rsidRPr="00A304B0" w:rsidRDefault="001956B8" w:rsidP="001956B8">
      <w:pPr>
        <w:shd w:val="clear" w:color="auto" w:fill="FFFFFF"/>
        <w:spacing w:before="38" w:after="0" w:line="240" w:lineRule="auto"/>
        <w:ind w:firstLine="709"/>
        <w:contextualSpacing/>
        <w:jc w:val="both"/>
        <w:rPr>
          <w:rFonts w:ascii="Times New Roman" w:eastAsia="Times New Roman" w:hAnsi="Times New Roman"/>
          <w:sz w:val="28"/>
          <w:szCs w:val="28"/>
          <w:lang w:val="uk-UA" w:eastAsia="ru-RU"/>
        </w:rPr>
      </w:pPr>
      <w:r w:rsidRPr="00A304B0">
        <w:rPr>
          <w:rFonts w:ascii="Times New Roman" w:eastAsia="Times New Roman" w:hAnsi="Times New Roman"/>
          <w:sz w:val="28"/>
          <w:szCs w:val="28"/>
          <w:lang w:val="uk-UA" w:eastAsia="ru-RU"/>
        </w:rPr>
        <w:t>7. У чому полягає с</w:t>
      </w:r>
      <w:r w:rsidRPr="00A304B0">
        <w:rPr>
          <w:rFonts w:ascii="Times New Roman" w:hAnsi="Times New Roman"/>
          <w:bCs/>
          <w:sz w:val="28"/>
          <w:szCs w:val="28"/>
          <w:lang w:val="uk-UA" w:eastAsia="ru-RU"/>
        </w:rPr>
        <w:t>утність категорії «витрати» в різних економічних теоріях?</w:t>
      </w:r>
    </w:p>
    <w:p w14:paraId="55127724"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8</w:t>
      </w:r>
      <w:r w:rsidRPr="00000019">
        <w:rPr>
          <w:rFonts w:ascii="Times New Roman" w:eastAsia="Times New Roman" w:hAnsi="Times New Roman"/>
          <w:sz w:val="28"/>
          <w:szCs w:val="28"/>
          <w:lang w:eastAsia="ru-RU"/>
        </w:rPr>
        <w:t>. </w:t>
      </w:r>
      <w:r w:rsidRPr="00000019">
        <w:rPr>
          <w:rFonts w:ascii="Times New Roman" w:hAnsi="Times New Roman"/>
          <w:sz w:val="28"/>
          <w:szCs w:val="28"/>
          <w:lang w:val="uk-UA"/>
        </w:rPr>
        <w:t xml:space="preserve"> Перерахуйте операції, що відносяться до вибуття активів та збільшення зобов'язань.</w:t>
      </w:r>
    </w:p>
    <w:p w14:paraId="4071720D"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9</w:t>
      </w:r>
      <w:r w:rsidRPr="00000019">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Чим визначаю</w:t>
      </w:r>
      <w:r w:rsidRPr="00000019">
        <w:rPr>
          <w:rFonts w:ascii="Times New Roman" w:eastAsia="Times New Roman" w:hAnsi="Times New Roman"/>
          <w:sz w:val="28"/>
          <w:szCs w:val="28"/>
          <w:lang w:val="uk-UA" w:eastAsia="ru-RU"/>
        </w:rPr>
        <w:t xml:space="preserve">ться </w:t>
      </w:r>
      <w:r w:rsidRPr="00000019">
        <w:rPr>
          <w:rFonts w:ascii="Times New Roman" w:hAnsi="Times New Roman"/>
          <w:sz w:val="28"/>
          <w:szCs w:val="28"/>
          <w:lang w:val="uk-UA"/>
        </w:rPr>
        <w:t xml:space="preserve">особливості застосування фінансового, ресурсного </w:t>
      </w:r>
      <w:r>
        <w:rPr>
          <w:rFonts w:ascii="Times New Roman" w:hAnsi="Times New Roman"/>
          <w:sz w:val="28"/>
          <w:szCs w:val="28"/>
          <w:lang w:val="uk-UA"/>
        </w:rPr>
        <w:t xml:space="preserve">й </w:t>
      </w:r>
      <w:r w:rsidRPr="00000019">
        <w:rPr>
          <w:rFonts w:ascii="Times New Roman" w:eastAsia="Times New Roman" w:hAnsi="Times New Roman"/>
          <w:sz w:val="28"/>
          <w:szCs w:val="28"/>
          <w:lang w:val="uk-UA" w:eastAsia="ru-RU"/>
        </w:rPr>
        <w:t>облікового</w:t>
      </w:r>
      <w:r w:rsidRPr="00000019">
        <w:rPr>
          <w:rFonts w:ascii="Times New Roman" w:hAnsi="Times New Roman"/>
          <w:sz w:val="28"/>
          <w:szCs w:val="28"/>
          <w:lang w:val="uk-UA"/>
        </w:rPr>
        <w:t xml:space="preserve"> підходів для визначення суті витрат підприємства та їх обліку</w:t>
      </w:r>
      <w:r w:rsidRPr="00000019">
        <w:rPr>
          <w:rFonts w:ascii="Times New Roman" w:eastAsia="Times New Roman" w:hAnsi="Times New Roman"/>
          <w:sz w:val="28"/>
          <w:szCs w:val="28"/>
          <w:lang w:val="uk-UA" w:eastAsia="ru-RU"/>
        </w:rPr>
        <w:t>?</w:t>
      </w:r>
    </w:p>
    <w:p w14:paraId="5B312B9F"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10</w:t>
      </w:r>
      <w:r w:rsidRPr="00000019">
        <w:rPr>
          <w:rFonts w:ascii="Times New Roman" w:eastAsia="Times New Roman" w:hAnsi="Times New Roman"/>
          <w:sz w:val="28"/>
          <w:szCs w:val="28"/>
          <w:lang w:eastAsia="ru-RU"/>
        </w:rPr>
        <w:t>. </w:t>
      </w:r>
      <w:r w:rsidRPr="00000019">
        <w:rPr>
          <w:rFonts w:ascii="Times New Roman" w:eastAsia="Times New Roman" w:hAnsi="Times New Roman"/>
          <w:sz w:val="28"/>
          <w:szCs w:val="28"/>
          <w:lang w:val="uk-UA" w:eastAsia="ru-RU"/>
        </w:rPr>
        <w:t xml:space="preserve">У чому полягає </w:t>
      </w:r>
      <w:r w:rsidRPr="00000019">
        <w:rPr>
          <w:rFonts w:ascii="Times New Roman" w:hAnsi="Times New Roman"/>
          <w:sz w:val="28"/>
          <w:szCs w:val="28"/>
          <w:lang w:val="uk-UA"/>
        </w:rPr>
        <w:t>роль управління витратами в сучасних економічних умовах</w:t>
      </w:r>
      <w:r w:rsidRPr="00000019">
        <w:rPr>
          <w:rFonts w:ascii="Times New Roman" w:eastAsia="Times New Roman" w:hAnsi="Times New Roman"/>
          <w:sz w:val="28"/>
          <w:szCs w:val="28"/>
          <w:lang w:val="uk-UA" w:eastAsia="ru-RU"/>
        </w:rPr>
        <w:t>?</w:t>
      </w:r>
    </w:p>
    <w:p w14:paraId="086356DF" w14:textId="77777777" w:rsidR="001956B8" w:rsidRDefault="001956B8" w:rsidP="001956B8">
      <w:pPr>
        <w:spacing w:line="240" w:lineRule="auto"/>
        <w:ind w:firstLine="709"/>
        <w:contextualSpacing/>
        <w:rPr>
          <w:rFonts w:ascii="Times New Roman" w:hAnsi="Times New Roman"/>
          <w:b/>
          <w:sz w:val="28"/>
          <w:szCs w:val="28"/>
          <w:lang w:val="uk-UA"/>
        </w:rPr>
      </w:pPr>
    </w:p>
    <w:p w14:paraId="66084FE6" w14:textId="77777777" w:rsidR="00945FD1" w:rsidRPr="00000019" w:rsidRDefault="00945FD1" w:rsidP="001956B8">
      <w:pPr>
        <w:spacing w:line="240" w:lineRule="auto"/>
        <w:ind w:firstLine="709"/>
        <w:contextualSpacing/>
        <w:rPr>
          <w:rFonts w:ascii="Times New Roman" w:hAnsi="Times New Roman"/>
          <w:b/>
          <w:sz w:val="28"/>
          <w:szCs w:val="28"/>
          <w:lang w:val="uk-UA"/>
        </w:rPr>
      </w:pPr>
    </w:p>
    <w:p w14:paraId="67EE0ECE" w14:textId="77777777" w:rsidR="001956B8" w:rsidRPr="00852651" w:rsidRDefault="001956B8" w:rsidP="001956B8">
      <w:pPr>
        <w:pStyle w:val="a5"/>
        <w:widowControl w:val="0"/>
        <w:spacing w:after="0" w:line="240" w:lineRule="auto"/>
        <w:ind w:left="0" w:firstLine="709"/>
        <w:jc w:val="both"/>
        <w:rPr>
          <w:rFonts w:ascii="Times New Roman" w:hAnsi="Times New Roman"/>
          <w:b/>
          <w:i/>
          <w:sz w:val="28"/>
          <w:szCs w:val="28"/>
        </w:rPr>
      </w:pPr>
      <w:r w:rsidRPr="00852651">
        <w:rPr>
          <w:rFonts w:ascii="Times New Roman" w:hAnsi="Times New Roman"/>
          <w:b/>
          <w:i/>
          <w:sz w:val="28"/>
          <w:szCs w:val="28"/>
        </w:rPr>
        <w:lastRenderedPageBreak/>
        <w:t xml:space="preserve">1.1.2 </w:t>
      </w:r>
      <w:r w:rsidRPr="00852651">
        <w:rPr>
          <w:rFonts w:ascii="Times New Roman" w:hAnsi="Times New Roman"/>
          <w:b/>
          <w:i/>
          <w:sz w:val="28"/>
          <w:szCs w:val="28"/>
          <w:lang w:val="uk-UA"/>
        </w:rPr>
        <w:t>Витрати як об'єкт управління.</w:t>
      </w:r>
      <w:r w:rsidRPr="00852651">
        <w:rPr>
          <w:rFonts w:ascii="Times New Roman" w:hAnsi="Times New Roman"/>
          <w:i/>
          <w:sz w:val="28"/>
          <w:szCs w:val="28"/>
          <w:lang w:val="uk-UA"/>
        </w:rPr>
        <w:t xml:space="preserve"> </w:t>
      </w:r>
      <w:r w:rsidRPr="00852651">
        <w:rPr>
          <w:rFonts w:ascii="Times New Roman" w:hAnsi="Times New Roman"/>
          <w:b/>
          <w:i/>
          <w:sz w:val="28"/>
          <w:szCs w:val="28"/>
          <w:lang w:val="uk-UA"/>
        </w:rPr>
        <w:t>Роль і значення управління витратами в сучасних умовах господарювання</w:t>
      </w:r>
    </w:p>
    <w:p w14:paraId="32BAF663" w14:textId="77777777" w:rsidR="001956B8" w:rsidRDefault="001956B8" w:rsidP="001956B8">
      <w:pPr>
        <w:pStyle w:val="a5"/>
        <w:widowControl w:val="0"/>
        <w:spacing w:after="0" w:line="240" w:lineRule="auto"/>
        <w:ind w:left="0" w:firstLine="709"/>
        <w:jc w:val="both"/>
        <w:rPr>
          <w:rFonts w:ascii="Times New Roman" w:hAnsi="Times New Roman"/>
          <w:b/>
          <w:i/>
          <w:sz w:val="28"/>
          <w:szCs w:val="28"/>
          <w:lang w:val="uk-UA"/>
        </w:rPr>
      </w:pPr>
    </w:p>
    <w:p w14:paraId="498B0FFA" w14:textId="77777777" w:rsidR="00945FD1" w:rsidRPr="00945FD1" w:rsidRDefault="00945FD1" w:rsidP="001956B8">
      <w:pPr>
        <w:pStyle w:val="a5"/>
        <w:widowControl w:val="0"/>
        <w:spacing w:after="0" w:line="240" w:lineRule="auto"/>
        <w:ind w:left="0" w:firstLine="709"/>
        <w:jc w:val="both"/>
        <w:rPr>
          <w:rFonts w:ascii="Times New Roman" w:hAnsi="Times New Roman"/>
          <w:b/>
          <w:i/>
          <w:sz w:val="28"/>
          <w:szCs w:val="28"/>
          <w:lang w:val="uk-UA"/>
        </w:rPr>
      </w:pPr>
    </w:p>
    <w:p w14:paraId="76F0C5C1"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 xml:space="preserve">Складовою частиною управління підприємством в цілому є управління витратами виробництва і реалізації продукції, яке спрямоване на їх мінімізацію. </w:t>
      </w:r>
    </w:p>
    <w:p w14:paraId="0DDF7873"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Роль і значення управління витратами зумовлені необхідністю досягнення кожним суб'єктом господарювання оптимального рівня витрат на виробництво і реалізацію продукції, від якого залежить успішна діяльність підприємств і організації, тобто зумовлені особливим місцем виробничих витрат і відповідно увагою до них працівників апарату управління, що також пояснюється наступними причинами:</w:t>
      </w:r>
    </w:p>
    <w:p w14:paraId="511C86A7"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1. Необхідність раціонального використання обмежених ресурсів.</w:t>
      </w:r>
    </w:p>
    <w:p w14:paraId="4E669B52"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2. Необхідність забезпечення росту прибутків за рахунок економії ресурсів.</w:t>
      </w:r>
    </w:p>
    <w:p w14:paraId="51616CC8"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3. Необхідність отримання показника, який характеризує ефективність використання усіх видів ресурсів (собівартість продукції).</w:t>
      </w:r>
    </w:p>
    <w:p w14:paraId="21972640"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4. Необхідність планування ресурсів на одиницю продукції і аналіз фактичних витрат з метою виявлення відхилень і їх причин.</w:t>
      </w:r>
    </w:p>
    <w:p w14:paraId="3EA326D0"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 xml:space="preserve">5. Необхідність зіставлення доходів і витрат для визначення маржинального доходу. </w:t>
      </w:r>
    </w:p>
    <w:p w14:paraId="1414D0EF"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6. Необхідність ухвалення рішень відносно удосконалення конструкції, технології існуючих виробів і визначення ефективності заходів.</w:t>
      </w:r>
    </w:p>
    <w:p w14:paraId="7DA00C5B" w14:textId="77777777" w:rsidR="001956B8" w:rsidRPr="00D6647E" w:rsidRDefault="001956B8" w:rsidP="00D6647E">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7. Необхідність вирішення питань розширення асортименту продукції, використання потужностей підприємства, освоєння нових видів продукції.</w:t>
      </w:r>
    </w:p>
    <w:p w14:paraId="0006ED5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Забезпечення оптимального рівня витрат надає можливість створити належні умови для росту конкурентоспроможності продукції, а також з'являється підґрунтя для довгострокового і економічного росту підприємств</w:t>
      </w:r>
      <w:r w:rsidRPr="00000019">
        <w:rPr>
          <w:rFonts w:ascii="Times New Roman" w:hAnsi="Times New Roman"/>
          <w:b/>
          <w:sz w:val="28"/>
          <w:szCs w:val="28"/>
          <w:lang w:val="uk-UA"/>
        </w:rPr>
        <w:t xml:space="preserve">. </w:t>
      </w:r>
      <w:r w:rsidRPr="00000019">
        <w:rPr>
          <w:rFonts w:ascii="Times New Roman" w:hAnsi="Times New Roman"/>
          <w:sz w:val="28"/>
          <w:szCs w:val="28"/>
          <w:lang w:val="uk-UA"/>
        </w:rPr>
        <w:t>[15, с.3</w:t>
      </w:r>
      <w:r w:rsidRPr="001956B8">
        <w:rPr>
          <w:rFonts w:ascii="Times New Roman" w:hAnsi="Times New Roman"/>
          <w:sz w:val="28"/>
          <w:szCs w:val="28"/>
          <w:lang w:val="uk-UA"/>
        </w:rPr>
        <w:t>–</w:t>
      </w:r>
      <w:r w:rsidRPr="00000019">
        <w:rPr>
          <w:rFonts w:ascii="Times New Roman" w:hAnsi="Times New Roman"/>
          <w:sz w:val="28"/>
          <w:szCs w:val="28"/>
          <w:lang w:val="uk-UA"/>
        </w:rPr>
        <w:t xml:space="preserve">6]. Розглянемо витрати як </w:t>
      </w:r>
      <w:r w:rsidRPr="00765A42">
        <w:rPr>
          <w:rFonts w:ascii="Times New Roman" w:hAnsi="Times New Roman"/>
          <w:i/>
          <w:sz w:val="28"/>
          <w:szCs w:val="28"/>
          <w:lang w:val="uk-UA"/>
        </w:rPr>
        <w:t>об'єкт управління підприємств</w:t>
      </w:r>
      <w:r>
        <w:rPr>
          <w:rFonts w:ascii="Times New Roman" w:hAnsi="Times New Roman"/>
          <w:i/>
          <w:sz w:val="28"/>
          <w:szCs w:val="28"/>
          <w:lang w:val="uk-UA"/>
        </w:rPr>
        <w:t>ом</w:t>
      </w:r>
      <w:r>
        <w:rPr>
          <w:rFonts w:ascii="Times New Roman" w:hAnsi="Times New Roman"/>
          <w:sz w:val="28"/>
          <w:szCs w:val="28"/>
          <w:lang w:val="uk-UA"/>
        </w:rPr>
        <w:t xml:space="preserve"> в ході здійснення ним своєї </w:t>
      </w:r>
      <w:r w:rsidRPr="00000019">
        <w:rPr>
          <w:rFonts w:ascii="Times New Roman" w:hAnsi="Times New Roman"/>
          <w:sz w:val="28"/>
          <w:szCs w:val="28"/>
          <w:lang w:val="uk-UA"/>
        </w:rPr>
        <w:t>господарськ</w:t>
      </w:r>
      <w:r>
        <w:rPr>
          <w:rFonts w:ascii="Times New Roman" w:hAnsi="Times New Roman"/>
          <w:sz w:val="28"/>
          <w:szCs w:val="28"/>
          <w:lang w:val="uk-UA"/>
        </w:rPr>
        <w:t>ої</w:t>
      </w:r>
      <w:r w:rsidR="00945FD1">
        <w:rPr>
          <w:rFonts w:ascii="Times New Roman" w:hAnsi="Times New Roman"/>
          <w:sz w:val="28"/>
          <w:szCs w:val="28"/>
          <w:lang w:val="uk-UA"/>
        </w:rPr>
        <w:t xml:space="preserve"> діяльності (табл. </w:t>
      </w:r>
      <w:r w:rsidRPr="00000019">
        <w:rPr>
          <w:rFonts w:ascii="Times New Roman" w:hAnsi="Times New Roman"/>
          <w:sz w:val="28"/>
          <w:szCs w:val="28"/>
          <w:lang w:val="uk-UA"/>
        </w:rPr>
        <w:t>1.3).</w:t>
      </w:r>
    </w:p>
    <w:p w14:paraId="24CC7DEC" w14:textId="77777777" w:rsidR="006B6DD0" w:rsidRDefault="006B6DD0" w:rsidP="001956B8">
      <w:pPr>
        <w:pStyle w:val="a5"/>
        <w:widowControl w:val="0"/>
        <w:spacing w:after="0" w:line="240" w:lineRule="auto"/>
        <w:ind w:left="0" w:firstLine="709"/>
        <w:jc w:val="both"/>
        <w:rPr>
          <w:rFonts w:ascii="Times New Roman" w:hAnsi="Times New Roman"/>
          <w:i/>
          <w:sz w:val="28"/>
          <w:szCs w:val="28"/>
          <w:lang w:val="uk-UA"/>
        </w:rPr>
      </w:pPr>
    </w:p>
    <w:p w14:paraId="5407939C"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41B6BD16"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1A80C0AC"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586C4B7E"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4D9905C7"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027F7771"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6F15DCDA"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34C676E2"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3CCB84DC"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66B4ADB5"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3C78E507" w14:textId="77777777" w:rsidR="001956B8" w:rsidRPr="00C240AA" w:rsidRDefault="001956B8" w:rsidP="001956B8">
      <w:pPr>
        <w:pStyle w:val="a5"/>
        <w:widowControl w:val="0"/>
        <w:spacing w:after="0" w:line="240" w:lineRule="auto"/>
        <w:ind w:left="0" w:firstLine="709"/>
        <w:jc w:val="both"/>
        <w:rPr>
          <w:rFonts w:ascii="Times New Roman" w:hAnsi="Times New Roman"/>
          <w:i/>
          <w:sz w:val="28"/>
          <w:szCs w:val="28"/>
        </w:rPr>
      </w:pPr>
      <w:r w:rsidRPr="00C240AA">
        <w:rPr>
          <w:rFonts w:ascii="Times New Roman" w:hAnsi="Times New Roman"/>
          <w:i/>
          <w:sz w:val="28"/>
          <w:szCs w:val="28"/>
          <w:lang w:val="uk-UA"/>
        </w:rPr>
        <w:t>Таблиця 1.3 – Особливості витрат як об'єкту управління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648"/>
      </w:tblGrid>
      <w:tr w:rsidR="001956B8" w:rsidRPr="006B6DD0" w14:paraId="47AD2A73" w14:textId="77777777" w:rsidTr="006B6DD0">
        <w:tc>
          <w:tcPr>
            <w:tcW w:w="2235" w:type="dxa"/>
            <w:vAlign w:val="center"/>
          </w:tcPr>
          <w:p w14:paraId="04F70315" w14:textId="77777777" w:rsidR="001956B8" w:rsidRPr="006B6DD0" w:rsidRDefault="001956B8" w:rsidP="005B11E3">
            <w:pPr>
              <w:pStyle w:val="a5"/>
              <w:widowControl w:val="0"/>
              <w:spacing w:after="0" w:line="240" w:lineRule="auto"/>
              <w:ind w:left="0"/>
              <w:jc w:val="center"/>
              <w:rPr>
                <w:rFonts w:ascii="Times New Roman" w:hAnsi="Times New Roman"/>
                <w:sz w:val="28"/>
                <w:szCs w:val="28"/>
              </w:rPr>
            </w:pPr>
            <w:r w:rsidRPr="006B6DD0">
              <w:rPr>
                <w:rFonts w:ascii="Times New Roman" w:hAnsi="Times New Roman"/>
                <w:sz w:val="28"/>
                <w:szCs w:val="28"/>
                <w:lang w:val="uk-UA"/>
              </w:rPr>
              <w:t>Показник</w:t>
            </w:r>
          </w:p>
        </w:tc>
        <w:tc>
          <w:tcPr>
            <w:tcW w:w="6648" w:type="dxa"/>
            <w:vAlign w:val="center"/>
          </w:tcPr>
          <w:p w14:paraId="133DDF53" w14:textId="77777777" w:rsidR="001956B8" w:rsidRPr="006B6DD0" w:rsidRDefault="001956B8" w:rsidP="005B11E3">
            <w:pPr>
              <w:pStyle w:val="a5"/>
              <w:widowControl w:val="0"/>
              <w:spacing w:after="0" w:line="240" w:lineRule="auto"/>
              <w:ind w:left="0" w:firstLine="37"/>
              <w:jc w:val="center"/>
              <w:rPr>
                <w:rFonts w:ascii="Times New Roman" w:hAnsi="Times New Roman"/>
                <w:sz w:val="28"/>
                <w:szCs w:val="28"/>
              </w:rPr>
            </w:pPr>
            <w:r w:rsidRPr="006B6DD0">
              <w:rPr>
                <w:rFonts w:ascii="Times New Roman" w:hAnsi="Times New Roman"/>
                <w:sz w:val="28"/>
                <w:szCs w:val="28"/>
                <w:lang w:val="uk-UA"/>
              </w:rPr>
              <w:t>Характеристика</w:t>
            </w:r>
          </w:p>
        </w:tc>
      </w:tr>
      <w:tr w:rsidR="006B6DD0" w:rsidRPr="006B6DD0" w14:paraId="0DA3BF17" w14:textId="77777777" w:rsidTr="006B6DD0">
        <w:tc>
          <w:tcPr>
            <w:tcW w:w="2235" w:type="dxa"/>
            <w:vAlign w:val="center"/>
          </w:tcPr>
          <w:p w14:paraId="59425990" w14:textId="77777777" w:rsidR="006B6DD0" w:rsidRPr="006B6DD0" w:rsidRDefault="006B6DD0" w:rsidP="005B11E3">
            <w:pPr>
              <w:pStyle w:val="a5"/>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w:t>
            </w:r>
          </w:p>
        </w:tc>
        <w:tc>
          <w:tcPr>
            <w:tcW w:w="6648" w:type="dxa"/>
            <w:vAlign w:val="center"/>
          </w:tcPr>
          <w:p w14:paraId="6172D6B5" w14:textId="77777777" w:rsidR="006B6DD0" w:rsidRPr="006B6DD0" w:rsidRDefault="006B6DD0" w:rsidP="005B11E3">
            <w:pPr>
              <w:pStyle w:val="a5"/>
              <w:widowControl w:val="0"/>
              <w:spacing w:after="0" w:line="240" w:lineRule="auto"/>
              <w:ind w:left="0" w:firstLine="37"/>
              <w:jc w:val="center"/>
              <w:rPr>
                <w:rFonts w:ascii="Times New Roman" w:hAnsi="Times New Roman"/>
                <w:sz w:val="28"/>
                <w:szCs w:val="28"/>
                <w:lang w:val="uk-UA"/>
              </w:rPr>
            </w:pPr>
            <w:r>
              <w:rPr>
                <w:rFonts w:ascii="Times New Roman" w:hAnsi="Times New Roman"/>
                <w:sz w:val="28"/>
                <w:szCs w:val="28"/>
                <w:lang w:val="uk-UA"/>
              </w:rPr>
              <w:t>2</w:t>
            </w:r>
          </w:p>
        </w:tc>
      </w:tr>
      <w:tr w:rsidR="001956B8" w:rsidRPr="006B6DD0" w14:paraId="3DE5E5D9" w14:textId="77777777" w:rsidTr="006B6DD0">
        <w:tc>
          <w:tcPr>
            <w:tcW w:w="2235" w:type="dxa"/>
            <w:vAlign w:val="center"/>
          </w:tcPr>
          <w:p w14:paraId="5DE686F5" w14:textId="77777777" w:rsidR="001956B8" w:rsidRPr="006B6DD0" w:rsidRDefault="001956B8" w:rsidP="005B11E3">
            <w:pPr>
              <w:pStyle w:val="a5"/>
              <w:widowControl w:val="0"/>
              <w:spacing w:after="0" w:line="240" w:lineRule="auto"/>
              <w:ind w:left="0"/>
              <w:jc w:val="center"/>
              <w:rPr>
                <w:rFonts w:ascii="Times New Roman" w:hAnsi="Times New Roman"/>
                <w:sz w:val="28"/>
                <w:szCs w:val="28"/>
              </w:rPr>
            </w:pPr>
            <w:r w:rsidRPr="006B6DD0">
              <w:rPr>
                <w:rFonts w:ascii="Times New Roman" w:hAnsi="Times New Roman"/>
                <w:sz w:val="28"/>
                <w:szCs w:val="28"/>
                <w:lang w:val="uk-UA"/>
              </w:rPr>
              <w:t>Мета системи управління витратами (УВ)</w:t>
            </w:r>
          </w:p>
        </w:tc>
        <w:tc>
          <w:tcPr>
            <w:tcW w:w="6648" w:type="dxa"/>
          </w:tcPr>
          <w:p w14:paraId="6FD44848" w14:textId="77777777" w:rsidR="001956B8" w:rsidRPr="006B6DD0" w:rsidRDefault="001956B8" w:rsidP="005B11E3">
            <w:pPr>
              <w:pStyle w:val="a5"/>
              <w:widowControl w:val="0"/>
              <w:spacing w:after="0" w:line="240" w:lineRule="auto"/>
              <w:ind w:left="0"/>
              <w:jc w:val="both"/>
              <w:rPr>
                <w:rFonts w:ascii="Times New Roman" w:hAnsi="Times New Roman"/>
                <w:sz w:val="28"/>
                <w:szCs w:val="28"/>
              </w:rPr>
            </w:pPr>
            <w:r w:rsidRPr="006B6DD0">
              <w:rPr>
                <w:rFonts w:ascii="Times New Roman" w:hAnsi="Times New Roman"/>
                <w:sz w:val="28"/>
                <w:szCs w:val="28"/>
                <w:lang w:val="uk-UA"/>
              </w:rPr>
              <w:t>Підвищення ефективності використання ресурсів, що залучаються до виробництва, пошук резервів для скорочення витрат</w:t>
            </w:r>
          </w:p>
        </w:tc>
      </w:tr>
      <w:tr w:rsidR="00FA49B8" w:rsidRPr="005576CF" w14:paraId="566084AA" w14:textId="77777777" w:rsidTr="006B6DD0">
        <w:tc>
          <w:tcPr>
            <w:tcW w:w="2235" w:type="dxa"/>
            <w:vAlign w:val="center"/>
          </w:tcPr>
          <w:p w14:paraId="37AF7AB1" w14:textId="77777777" w:rsidR="00FA49B8" w:rsidRPr="006B6DD0" w:rsidRDefault="00FA49B8" w:rsidP="005B11E3">
            <w:pPr>
              <w:pStyle w:val="a5"/>
              <w:widowControl w:val="0"/>
              <w:spacing w:after="0" w:line="240" w:lineRule="auto"/>
              <w:ind w:left="0"/>
              <w:jc w:val="center"/>
              <w:rPr>
                <w:rFonts w:ascii="Times New Roman" w:hAnsi="Times New Roman"/>
                <w:sz w:val="28"/>
                <w:szCs w:val="28"/>
                <w:lang w:val="uk-UA"/>
              </w:rPr>
            </w:pPr>
            <w:r w:rsidRPr="006B6DD0">
              <w:rPr>
                <w:rFonts w:ascii="Times New Roman" w:hAnsi="Times New Roman"/>
                <w:sz w:val="28"/>
                <w:szCs w:val="28"/>
                <w:lang w:val="uk-UA"/>
              </w:rPr>
              <w:t>Особливості та властивості витрат як об'єкту</w:t>
            </w:r>
            <w:r>
              <w:rPr>
                <w:rFonts w:ascii="Times New Roman" w:hAnsi="Times New Roman"/>
                <w:sz w:val="28"/>
                <w:szCs w:val="28"/>
                <w:lang w:val="uk-UA"/>
              </w:rPr>
              <w:t xml:space="preserve"> управління</w:t>
            </w:r>
          </w:p>
        </w:tc>
        <w:tc>
          <w:tcPr>
            <w:tcW w:w="6648" w:type="dxa"/>
          </w:tcPr>
          <w:p w14:paraId="6202AF5E" w14:textId="77777777" w:rsidR="00FA49B8" w:rsidRDefault="00FA49B8" w:rsidP="00FA49B8">
            <w:pPr>
              <w:pStyle w:val="a5"/>
              <w:widowControl w:val="0"/>
              <w:spacing w:after="0" w:line="240" w:lineRule="auto"/>
              <w:ind w:left="0"/>
              <w:jc w:val="both"/>
              <w:rPr>
                <w:rFonts w:ascii="Times New Roman" w:hAnsi="Times New Roman"/>
                <w:sz w:val="26"/>
                <w:szCs w:val="26"/>
                <w:lang w:val="uk-UA"/>
              </w:rPr>
            </w:pPr>
            <w:r w:rsidRPr="00324186">
              <w:rPr>
                <w:rFonts w:ascii="Times New Roman" w:hAnsi="Times New Roman"/>
                <w:i/>
                <w:sz w:val="26"/>
                <w:szCs w:val="26"/>
                <w:lang w:val="uk-UA"/>
              </w:rPr>
              <w:t>Незалежність</w:t>
            </w:r>
            <w:r w:rsidRPr="00324186">
              <w:rPr>
                <w:rFonts w:ascii="Times New Roman" w:hAnsi="Times New Roman"/>
                <w:sz w:val="26"/>
                <w:szCs w:val="26"/>
                <w:lang w:val="uk-UA"/>
              </w:rPr>
              <w:t xml:space="preserve"> витрат від формальної управлінської дії, оскільки в процесі діяльності підприємства вони неминуче виникатимуть незалежно від того, чи будуть вони виділятися в якості самостійного об'єкту управління чи ні;</w:t>
            </w:r>
            <w:r w:rsidRPr="00FA49B8">
              <w:rPr>
                <w:rFonts w:ascii="Times New Roman" w:hAnsi="Times New Roman"/>
                <w:sz w:val="26"/>
                <w:szCs w:val="26"/>
                <w:lang w:val="uk-UA"/>
              </w:rPr>
              <w:t xml:space="preserve"> </w:t>
            </w:r>
            <w:r w:rsidRPr="00324186">
              <w:rPr>
                <w:rFonts w:ascii="Times New Roman" w:hAnsi="Times New Roman"/>
                <w:i/>
                <w:sz w:val="26"/>
                <w:szCs w:val="26"/>
                <w:lang w:val="uk-UA"/>
              </w:rPr>
              <w:t>беззворотність</w:t>
            </w:r>
            <w:r w:rsidRPr="00324186">
              <w:rPr>
                <w:rFonts w:ascii="Times New Roman" w:hAnsi="Times New Roman"/>
                <w:sz w:val="26"/>
                <w:szCs w:val="26"/>
                <w:lang w:val="uk-UA"/>
              </w:rPr>
              <w:t xml:space="preserve"> і </w:t>
            </w:r>
            <w:r w:rsidRPr="00324186">
              <w:rPr>
                <w:rFonts w:ascii="Times New Roman" w:hAnsi="Times New Roman"/>
                <w:i/>
                <w:sz w:val="26"/>
                <w:szCs w:val="26"/>
                <w:lang w:val="uk-UA"/>
              </w:rPr>
              <w:t>завершеність</w:t>
            </w:r>
            <w:r w:rsidRPr="00324186">
              <w:rPr>
                <w:rFonts w:ascii="Times New Roman" w:hAnsi="Times New Roman"/>
                <w:sz w:val="26"/>
                <w:szCs w:val="26"/>
                <w:lang w:val="uk-UA"/>
              </w:rPr>
              <w:t xml:space="preserve"> витрат стосовно конкретного ресурсу передбачає, що вони виникають у момент отримання і трансформації ресурсів, частка з них є беззворотними;</w:t>
            </w:r>
            <w:r w:rsidRPr="00FA49B8">
              <w:rPr>
                <w:rFonts w:ascii="Times New Roman" w:hAnsi="Times New Roman"/>
                <w:sz w:val="26"/>
                <w:szCs w:val="26"/>
                <w:lang w:val="uk-UA"/>
              </w:rPr>
              <w:t xml:space="preserve"> </w:t>
            </w:r>
            <w:r w:rsidRPr="00324186">
              <w:rPr>
                <w:rFonts w:ascii="Times New Roman" w:hAnsi="Times New Roman"/>
                <w:sz w:val="26"/>
                <w:szCs w:val="26"/>
                <w:lang w:val="uk-UA"/>
              </w:rPr>
              <w:t>після використання ресурсу витрати стають вичерпаними і більше не виникають;</w:t>
            </w:r>
            <w:r w:rsidRPr="00FA49B8">
              <w:rPr>
                <w:rFonts w:ascii="Times New Roman" w:hAnsi="Times New Roman"/>
                <w:sz w:val="26"/>
                <w:szCs w:val="26"/>
                <w:lang w:val="uk-UA"/>
              </w:rPr>
              <w:t xml:space="preserve"> </w:t>
            </w:r>
            <w:r w:rsidRPr="00324186">
              <w:rPr>
                <w:rFonts w:ascii="Times New Roman" w:hAnsi="Times New Roman"/>
                <w:i/>
                <w:sz w:val="26"/>
                <w:szCs w:val="26"/>
                <w:lang w:val="uk-UA"/>
              </w:rPr>
              <w:t>циклічність</w:t>
            </w:r>
            <w:r w:rsidRPr="00324186">
              <w:rPr>
                <w:rFonts w:ascii="Times New Roman" w:hAnsi="Times New Roman"/>
                <w:sz w:val="26"/>
                <w:szCs w:val="26"/>
                <w:lang w:val="uk-UA"/>
              </w:rPr>
              <w:t xml:space="preserve"> витрат в діяльності підприємства за своєю суттю, тобто для кожного конкретного ресурсу час виникнення витрат буде різним, але суть і цілеспрямованість витрат залишаються незмінними;</w:t>
            </w:r>
            <w:r w:rsidRPr="00FA49B8">
              <w:rPr>
                <w:rFonts w:ascii="Times New Roman" w:hAnsi="Times New Roman"/>
                <w:sz w:val="26"/>
                <w:szCs w:val="26"/>
                <w:lang w:val="uk-UA"/>
              </w:rPr>
              <w:t xml:space="preserve"> </w:t>
            </w:r>
            <w:r w:rsidRPr="00324186">
              <w:rPr>
                <w:rFonts w:ascii="Times New Roman" w:hAnsi="Times New Roman"/>
                <w:i/>
                <w:sz w:val="26"/>
                <w:szCs w:val="26"/>
                <w:lang w:val="uk-UA"/>
              </w:rPr>
              <w:t>неповна контрольованість</w:t>
            </w:r>
            <w:r w:rsidRPr="00324186">
              <w:rPr>
                <w:rFonts w:ascii="Times New Roman" w:hAnsi="Times New Roman"/>
                <w:sz w:val="26"/>
                <w:szCs w:val="26"/>
                <w:lang w:val="uk-UA"/>
              </w:rPr>
              <w:t xml:space="preserve"> </w:t>
            </w:r>
            <w:r w:rsidRPr="00324186">
              <w:rPr>
                <w:rFonts w:ascii="Times New Roman" w:hAnsi="Times New Roman"/>
                <w:i/>
                <w:sz w:val="26"/>
                <w:szCs w:val="26"/>
                <w:lang w:val="uk-UA"/>
              </w:rPr>
              <w:t>і їх</w:t>
            </w:r>
            <w:r w:rsidRPr="00324186">
              <w:rPr>
                <w:rFonts w:ascii="Times New Roman" w:hAnsi="Times New Roman"/>
                <w:sz w:val="26"/>
                <w:szCs w:val="26"/>
                <w:lang w:val="uk-UA"/>
              </w:rPr>
              <w:t xml:space="preserve"> </w:t>
            </w:r>
            <w:r w:rsidRPr="00324186">
              <w:rPr>
                <w:rFonts w:ascii="Times New Roman" w:hAnsi="Times New Roman"/>
                <w:i/>
                <w:sz w:val="26"/>
                <w:szCs w:val="26"/>
                <w:lang w:val="uk-UA"/>
              </w:rPr>
              <w:t>залежність від зовнішнього середовища</w:t>
            </w:r>
            <w:r w:rsidRPr="00324186">
              <w:rPr>
                <w:rFonts w:ascii="Times New Roman" w:hAnsi="Times New Roman"/>
                <w:sz w:val="26"/>
                <w:szCs w:val="26"/>
                <w:lang w:val="uk-UA"/>
              </w:rPr>
              <w:t xml:space="preserve">. Обмежити дію чинників можна за допомогою управлінських рішень тільки частково, оскільки частина витрат по своїй суті не є контрольованою (витрати на незапланований ремонт устаткування, штрафи); залежить від  кон'юнктури ринку, витрат постачальників ресурсів; </w:t>
            </w:r>
            <w:r w:rsidRPr="00324186">
              <w:rPr>
                <w:rFonts w:ascii="Times New Roman" w:hAnsi="Times New Roman"/>
                <w:i/>
                <w:sz w:val="26"/>
                <w:szCs w:val="26"/>
                <w:lang w:val="uk-UA"/>
              </w:rPr>
              <w:t>інтегрованість з іншими сферами управління</w:t>
            </w:r>
            <w:r w:rsidRPr="00324186">
              <w:rPr>
                <w:rFonts w:ascii="Times New Roman" w:hAnsi="Times New Roman"/>
                <w:sz w:val="26"/>
                <w:szCs w:val="26"/>
                <w:lang w:val="uk-UA"/>
              </w:rPr>
              <w:t xml:space="preserve"> внаслідок тісного зв'язку з іншими сферами діяльності підприємства, що вимагає інтегрованого</w:t>
            </w:r>
            <w:r w:rsidRPr="006B6DD0">
              <w:rPr>
                <w:rFonts w:ascii="Times New Roman" w:hAnsi="Times New Roman"/>
                <w:sz w:val="28"/>
                <w:szCs w:val="28"/>
                <w:lang w:val="uk-UA"/>
              </w:rPr>
              <w:t xml:space="preserve"> </w:t>
            </w:r>
            <w:r w:rsidRPr="00324186">
              <w:rPr>
                <w:rFonts w:ascii="Times New Roman" w:hAnsi="Times New Roman"/>
                <w:sz w:val="26"/>
                <w:szCs w:val="26"/>
                <w:lang w:val="uk-UA"/>
              </w:rPr>
              <w:t xml:space="preserve">(погодженого) управління з іншими об'єктами; </w:t>
            </w:r>
            <w:r w:rsidRPr="00324186">
              <w:rPr>
                <w:rFonts w:ascii="Times New Roman" w:hAnsi="Times New Roman"/>
                <w:i/>
                <w:sz w:val="26"/>
                <w:szCs w:val="26"/>
                <w:lang w:val="uk-UA"/>
              </w:rPr>
              <w:t>превентивний (попереджувальний) характер</w:t>
            </w:r>
          </w:p>
          <w:p w14:paraId="1C0E858A" w14:textId="77777777" w:rsidR="00FA49B8" w:rsidRDefault="00FA49B8" w:rsidP="005B11E3">
            <w:pPr>
              <w:pStyle w:val="a5"/>
              <w:widowControl w:val="0"/>
              <w:spacing w:after="0" w:line="240" w:lineRule="auto"/>
              <w:ind w:left="0"/>
              <w:jc w:val="both"/>
              <w:rPr>
                <w:rFonts w:ascii="Times New Roman" w:hAnsi="Times New Roman"/>
                <w:sz w:val="28"/>
                <w:szCs w:val="28"/>
                <w:lang w:val="uk-UA"/>
              </w:rPr>
            </w:pPr>
          </w:p>
          <w:p w14:paraId="7425B12F" w14:textId="77777777" w:rsidR="00FA49B8" w:rsidRDefault="00FA49B8" w:rsidP="005B11E3">
            <w:pPr>
              <w:pStyle w:val="a5"/>
              <w:widowControl w:val="0"/>
              <w:spacing w:after="0" w:line="240" w:lineRule="auto"/>
              <w:ind w:left="0"/>
              <w:jc w:val="both"/>
              <w:rPr>
                <w:rFonts w:ascii="Times New Roman" w:hAnsi="Times New Roman"/>
                <w:sz w:val="28"/>
                <w:szCs w:val="28"/>
                <w:lang w:val="uk-UA"/>
              </w:rPr>
            </w:pPr>
          </w:p>
          <w:p w14:paraId="650B3ECD" w14:textId="77777777" w:rsidR="00FA49B8" w:rsidRDefault="00FA49B8" w:rsidP="005B11E3">
            <w:pPr>
              <w:pStyle w:val="a5"/>
              <w:widowControl w:val="0"/>
              <w:spacing w:after="0" w:line="240" w:lineRule="auto"/>
              <w:ind w:left="0"/>
              <w:jc w:val="both"/>
              <w:rPr>
                <w:rFonts w:ascii="Times New Roman" w:hAnsi="Times New Roman"/>
                <w:sz w:val="28"/>
                <w:szCs w:val="28"/>
                <w:lang w:val="uk-UA"/>
              </w:rPr>
            </w:pPr>
          </w:p>
          <w:p w14:paraId="7B751982" w14:textId="77777777" w:rsidR="00FA49B8" w:rsidRPr="006B6DD0" w:rsidRDefault="00FA49B8" w:rsidP="005B11E3">
            <w:pPr>
              <w:pStyle w:val="a5"/>
              <w:widowControl w:val="0"/>
              <w:spacing w:after="0" w:line="240" w:lineRule="auto"/>
              <w:ind w:left="0"/>
              <w:jc w:val="both"/>
              <w:rPr>
                <w:rFonts w:ascii="Times New Roman" w:hAnsi="Times New Roman"/>
                <w:sz w:val="28"/>
                <w:szCs w:val="28"/>
                <w:lang w:val="uk-UA"/>
              </w:rPr>
            </w:pPr>
          </w:p>
        </w:tc>
      </w:tr>
      <w:tr w:rsidR="001956B8" w:rsidRPr="005576CF" w14:paraId="004FA1B3" w14:textId="77777777" w:rsidTr="006B6DD0">
        <w:tc>
          <w:tcPr>
            <w:tcW w:w="2235" w:type="dxa"/>
          </w:tcPr>
          <w:p w14:paraId="4FCE5216" w14:textId="77777777" w:rsidR="001956B8" w:rsidRPr="006B6DD0" w:rsidRDefault="001956B8" w:rsidP="005B11E3">
            <w:pPr>
              <w:autoSpaceDE w:val="0"/>
              <w:autoSpaceDN w:val="0"/>
              <w:adjustRightInd w:val="0"/>
              <w:spacing w:after="0" w:line="240" w:lineRule="auto"/>
              <w:ind w:firstLine="142"/>
              <w:contextualSpacing/>
              <w:jc w:val="center"/>
              <w:rPr>
                <w:rFonts w:ascii="Times New Roman" w:hAnsi="Times New Roman"/>
                <w:sz w:val="28"/>
                <w:szCs w:val="28"/>
              </w:rPr>
            </w:pPr>
            <w:r w:rsidRPr="006B6DD0">
              <w:rPr>
                <w:rFonts w:ascii="Times New Roman" w:hAnsi="Times New Roman"/>
                <w:sz w:val="28"/>
                <w:szCs w:val="28"/>
                <w:lang w:val="uk-UA"/>
              </w:rPr>
              <w:t>Методика управління витратами</w:t>
            </w:r>
          </w:p>
        </w:tc>
        <w:tc>
          <w:tcPr>
            <w:tcW w:w="6648" w:type="dxa"/>
          </w:tcPr>
          <w:p w14:paraId="392FF826" w14:textId="77777777" w:rsidR="001956B8" w:rsidRPr="006B6DD0" w:rsidRDefault="001956B8" w:rsidP="005B11E3">
            <w:pPr>
              <w:pStyle w:val="a5"/>
              <w:widowControl w:val="0"/>
              <w:spacing w:after="0" w:line="240" w:lineRule="auto"/>
              <w:ind w:left="0"/>
              <w:jc w:val="both"/>
              <w:rPr>
                <w:rFonts w:ascii="Times New Roman" w:hAnsi="Times New Roman"/>
                <w:sz w:val="28"/>
                <w:szCs w:val="28"/>
                <w:lang w:val="uk-UA"/>
              </w:rPr>
            </w:pPr>
            <w:r w:rsidRPr="006B6DD0">
              <w:rPr>
                <w:rFonts w:ascii="Times New Roman" w:hAnsi="Times New Roman"/>
                <w:sz w:val="28"/>
                <w:szCs w:val="28"/>
                <w:lang w:val="uk-UA"/>
              </w:rPr>
              <w:t>Передбачає застосування різних інструментів управління з урахуванням конкретного періоду і цілей: 1) для короткострокової перспективи – визначення раціонального рівня витрат, мінімізація витрат при заданому обсязі випуску, максимізація віддачі при заданому рівні витрат. 2) для середньострокової та довгострокової перспективи - розробка і впровадження механізмів оптимізації витрат, мотивації працівників, підвищення продуктивності праці.</w:t>
            </w:r>
          </w:p>
        </w:tc>
      </w:tr>
    </w:tbl>
    <w:p w14:paraId="09FB05FB" w14:textId="77777777" w:rsidR="00945FD1" w:rsidRDefault="00945FD1"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E211944"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Джерело: систематизовано на підставі опрацювання  [15</w:t>
      </w:r>
      <w:r>
        <w:rPr>
          <w:rFonts w:ascii="Times New Roman" w:eastAsia="Times New Roman" w:hAnsi="Times New Roman"/>
          <w:sz w:val="28"/>
          <w:szCs w:val="28"/>
          <w:lang w:val="uk-UA" w:eastAsia="ru-RU"/>
        </w:rPr>
        <w:t>, с</w:t>
      </w:r>
      <w:r w:rsidRPr="00000019">
        <w:rPr>
          <w:rFonts w:ascii="Times New Roman" w:eastAsia="Times New Roman" w:hAnsi="Times New Roman"/>
          <w:sz w:val="28"/>
          <w:szCs w:val="28"/>
          <w:lang w:val="uk-UA" w:eastAsia="ru-RU"/>
        </w:rPr>
        <w:t>.3</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6]</w:t>
      </w:r>
      <w:r w:rsidR="00A304B0">
        <w:rPr>
          <w:rFonts w:ascii="Times New Roman" w:eastAsia="Times New Roman" w:hAnsi="Times New Roman"/>
          <w:sz w:val="28"/>
          <w:szCs w:val="28"/>
          <w:lang w:val="uk-UA" w:eastAsia="ru-RU"/>
        </w:rPr>
        <w:t>.</w:t>
      </w:r>
    </w:p>
    <w:p w14:paraId="56D33EED" w14:textId="77777777" w:rsidR="001956B8" w:rsidRDefault="001956B8" w:rsidP="001956B8">
      <w:pPr>
        <w:pStyle w:val="a5"/>
        <w:widowControl w:val="0"/>
        <w:spacing w:after="0" w:line="240" w:lineRule="auto"/>
        <w:ind w:left="0"/>
        <w:rPr>
          <w:rFonts w:ascii="Times New Roman" w:eastAsia="Times New Roman" w:hAnsi="Times New Roman"/>
          <w:sz w:val="28"/>
          <w:szCs w:val="28"/>
          <w:lang w:val="uk-UA" w:eastAsia="ru-RU"/>
        </w:rPr>
      </w:pPr>
    </w:p>
    <w:p w14:paraId="0121F71F" w14:textId="77777777" w:rsidR="006B6DD0" w:rsidRPr="00000019" w:rsidRDefault="006B6DD0" w:rsidP="006B6DD0">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pacing w:val="40"/>
          <w:sz w:val="28"/>
          <w:szCs w:val="28"/>
          <w:lang w:val="uk-UA"/>
        </w:rPr>
        <w:t>Об'єктом управління</w:t>
      </w:r>
      <w:r w:rsidRPr="00000019">
        <w:rPr>
          <w:rFonts w:ascii="Times New Roman" w:hAnsi="Times New Roman"/>
          <w:sz w:val="28"/>
          <w:szCs w:val="28"/>
          <w:lang w:val="uk-UA"/>
        </w:rPr>
        <w:t xml:space="preserve"> підприємств</w:t>
      </w:r>
      <w:r>
        <w:rPr>
          <w:rFonts w:ascii="Times New Roman" w:hAnsi="Times New Roman"/>
          <w:sz w:val="28"/>
          <w:szCs w:val="28"/>
          <w:lang w:val="uk-UA"/>
        </w:rPr>
        <w:t>ом</w:t>
      </w:r>
      <w:r w:rsidRPr="00000019">
        <w:rPr>
          <w:rFonts w:ascii="Times New Roman" w:hAnsi="Times New Roman"/>
          <w:sz w:val="28"/>
          <w:szCs w:val="28"/>
          <w:lang w:val="uk-UA"/>
        </w:rPr>
        <w:t xml:space="preserve"> в процесі здійснення ним господарськ</w:t>
      </w:r>
      <w:r>
        <w:rPr>
          <w:rFonts w:ascii="Times New Roman" w:hAnsi="Times New Roman"/>
          <w:sz w:val="28"/>
          <w:szCs w:val="28"/>
          <w:lang w:val="uk-UA"/>
        </w:rPr>
        <w:t>ої</w:t>
      </w:r>
      <w:r w:rsidRPr="00000019">
        <w:rPr>
          <w:rFonts w:ascii="Times New Roman" w:hAnsi="Times New Roman"/>
          <w:sz w:val="28"/>
          <w:szCs w:val="28"/>
          <w:lang w:val="uk-UA"/>
        </w:rPr>
        <w:t xml:space="preserve"> діяльності є витрати, </w:t>
      </w:r>
      <w:r w:rsidRPr="00000019">
        <w:rPr>
          <w:rFonts w:ascii="Times New Roman" w:hAnsi="Times New Roman"/>
          <w:b/>
          <w:i/>
          <w:sz w:val="28"/>
          <w:szCs w:val="28"/>
          <w:lang w:val="uk-UA"/>
        </w:rPr>
        <w:t>суб'єктами</w:t>
      </w:r>
      <w:r w:rsidRPr="00000019">
        <w:rPr>
          <w:rFonts w:ascii="Times New Roman" w:hAnsi="Times New Roman"/>
          <w:sz w:val="28"/>
          <w:szCs w:val="28"/>
          <w:lang w:val="uk-UA"/>
        </w:rPr>
        <w:t xml:space="preserve"> </w:t>
      </w:r>
      <w:r w:rsidRPr="00495D3F">
        <w:rPr>
          <w:rFonts w:ascii="Times New Roman" w:hAnsi="Times New Roman"/>
          <w:b/>
          <w:i/>
          <w:sz w:val="28"/>
          <w:szCs w:val="28"/>
          <w:lang w:val="uk-UA"/>
        </w:rPr>
        <w:t>управління</w:t>
      </w:r>
      <w:r>
        <w:rPr>
          <w:rFonts w:ascii="Times New Roman" w:hAnsi="Times New Roman"/>
          <w:sz w:val="28"/>
          <w:szCs w:val="28"/>
          <w:lang w:val="uk-UA"/>
        </w:rPr>
        <w:t xml:space="preserve"> виступають</w:t>
      </w:r>
      <w:r w:rsidRPr="00000019">
        <w:rPr>
          <w:rFonts w:ascii="Times New Roman" w:hAnsi="Times New Roman"/>
          <w:sz w:val="28"/>
          <w:szCs w:val="28"/>
          <w:lang w:val="uk-UA"/>
        </w:rPr>
        <w:t xml:space="preserve"> працівники підприємства, ефективна діяльність яких вплив</w:t>
      </w:r>
      <w:r>
        <w:rPr>
          <w:rFonts w:ascii="Times New Roman" w:hAnsi="Times New Roman"/>
          <w:sz w:val="28"/>
          <w:szCs w:val="28"/>
          <w:lang w:val="uk-UA"/>
        </w:rPr>
        <w:t>ає</w:t>
      </w:r>
      <w:r w:rsidRPr="00000019">
        <w:rPr>
          <w:rFonts w:ascii="Times New Roman" w:hAnsi="Times New Roman"/>
          <w:sz w:val="28"/>
          <w:szCs w:val="28"/>
          <w:lang w:val="uk-UA"/>
        </w:rPr>
        <w:t xml:space="preserve"> на їх рівень, або </w:t>
      </w:r>
      <w:r>
        <w:rPr>
          <w:rFonts w:ascii="Times New Roman" w:hAnsi="Times New Roman"/>
          <w:sz w:val="28"/>
          <w:szCs w:val="28"/>
          <w:lang w:val="uk-UA"/>
        </w:rPr>
        <w:t xml:space="preserve">на діяльність </w:t>
      </w:r>
      <w:r w:rsidRPr="00000019">
        <w:rPr>
          <w:rFonts w:ascii="Times New Roman" w:hAnsi="Times New Roman"/>
          <w:sz w:val="28"/>
          <w:szCs w:val="28"/>
          <w:lang w:val="uk-UA"/>
        </w:rPr>
        <w:t>підприємств</w:t>
      </w:r>
      <w:r>
        <w:rPr>
          <w:rFonts w:ascii="Times New Roman" w:hAnsi="Times New Roman"/>
          <w:sz w:val="28"/>
          <w:szCs w:val="28"/>
          <w:lang w:val="uk-UA"/>
        </w:rPr>
        <w:t>а</w:t>
      </w:r>
      <w:r w:rsidRPr="00000019">
        <w:rPr>
          <w:rFonts w:ascii="Times New Roman" w:hAnsi="Times New Roman"/>
          <w:sz w:val="28"/>
          <w:szCs w:val="28"/>
          <w:lang w:val="uk-UA"/>
        </w:rPr>
        <w:t>.</w:t>
      </w:r>
    </w:p>
    <w:p w14:paraId="0F121EC1" w14:textId="77777777" w:rsidR="00C415C2" w:rsidRPr="00C415C2" w:rsidRDefault="00C415C2" w:rsidP="006B6DD0">
      <w:pPr>
        <w:spacing w:line="240" w:lineRule="auto"/>
        <w:ind w:firstLine="709"/>
        <w:contextualSpacing/>
        <w:jc w:val="both"/>
        <w:rPr>
          <w:rFonts w:ascii="Times New Roman" w:hAnsi="Times New Roman"/>
          <w:sz w:val="28"/>
          <w:szCs w:val="28"/>
          <w:lang w:val="uk-UA"/>
        </w:rPr>
      </w:pPr>
      <w:r w:rsidRPr="00C415C2">
        <w:rPr>
          <w:rFonts w:ascii="Times New Roman" w:hAnsi="Times New Roman"/>
          <w:sz w:val="28"/>
          <w:szCs w:val="28"/>
          <w:lang w:val="uk-UA"/>
        </w:rPr>
        <w:t xml:space="preserve">Основні принципи системи управління витратами </w:t>
      </w:r>
      <w:r>
        <w:rPr>
          <w:rFonts w:ascii="Times New Roman" w:hAnsi="Times New Roman"/>
          <w:sz w:val="28"/>
          <w:szCs w:val="28"/>
          <w:lang w:val="uk-UA"/>
        </w:rPr>
        <w:t>наведені в табл. 1.4.</w:t>
      </w:r>
    </w:p>
    <w:p w14:paraId="45329853" w14:textId="77777777" w:rsidR="00324186" w:rsidRPr="00324186" w:rsidRDefault="00324186" w:rsidP="00324186">
      <w:pPr>
        <w:pStyle w:val="a5"/>
        <w:widowControl w:val="0"/>
        <w:spacing w:after="0" w:line="240" w:lineRule="auto"/>
        <w:ind w:left="0" w:firstLine="709"/>
        <w:jc w:val="both"/>
        <w:rPr>
          <w:rFonts w:ascii="Times New Roman" w:eastAsia="Times New Roman" w:hAnsi="Times New Roman"/>
          <w:i/>
          <w:sz w:val="28"/>
          <w:szCs w:val="28"/>
          <w:lang w:val="uk-UA" w:eastAsia="ru-RU"/>
        </w:rPr>
      </w:pPr>
      <w:r w:rsidRPr="00324186">
        <w:rPr>
          <w:rFonts w:ascii="Times New Roman" w:eastAsia="Times New Roman" w:hAnsi="Times New Roman"/>
          <w:i/>
          <w:sz w:val="28"/>
          <w:szCs w:val="28"/>
          <w:lang w:val="uk-UA" w:eastAsia="ru-RU"/>
        </w:rPr>
        <w:t>Таблиця 1.4 –</w:t>
      </w:r>
      <w:r w:rsidR="000A64B4">
        <w:rPr>
          <w:rFonts w:ascii="Times New Roman" w:eastAsia="Times New Roman" w:hAnsi="Times New Roman"/>
          <w:i/>
          <w:sz w:val="28"/>
          <w:szCs w:val="28"/>
          <w:lang w:val="uk-UA" w:eastAsia="ru-RU"/>
        </w:rPr>
        <w:t xml:space="preserve"> </w:t>
      </w:r>
      <w:r w:rsidR="00B11A06" w:rsidRPr="00A304B0">
        <w:rPr>
          <w:rFonts w:ascii="Times New Roman" w:hAnsi="Times New Roman"/>
          <w:i/>
          <w:sz w:val="28"/>
          <w:szCs w:val="28"/>
          <w:lang w:val="uk-UA"/>
        </w:rPr>
        <w:t>Основні принципи системи управління витратами [23, с.220]</w:t>
      </w:r>
    </w:p>
    <w:p w14:paraId="410A6EB3" w14:textId="77777777" w:rsidR="00324186" w:rsidRPr="00324186" w:rsidRDefault="00324186" w:rsidP="001956B8">
      <w:pPr>
        <w:pStyle w:val="a5"/>
        <w:widowControl w:val="0"/>
        <w:spacing w:after="0" w:line="240" w:lineRule="auto"/>
        <w:ind w:left="0"/>
        <w:rPr>
          <w:rFonts w:ascii="Times New Roman" w:eastAsia="Times New Roman" w:hAnsi="Times New Roman"/>
          <w:sz w:val="16"/>
          <w:szCs w:val="16"/>
          <w:lang w:val="uk-UA" w:eastAsia="ru-RU"/>
        </w:rPr>
      </w:pPr>
    </w:p>
    <w:tbl>
      <w:tblPr>
        <w:tblStyle w:val="ad"/>
        <w:tblW w:w="0" w:type="auto"/>
        <w:tblLook w:val="04A0" w:firstRow="1" w:lastRow="0" w:firstColumn="1" w:lastColumn="0" w:noHBand="0" w:noVBand="1"/>
      </w:tblPr>
      <w:tblGrid>
        <w:gridCol w:w="2518"/>
        <w:gridCol w:w="6365"/>
      </w:tblGrid>
      <w:tr w:rsidR="00324186" w14:paraId="14E45468" w14:textId="77777777" w:rsidTr="00945FD1">
        <w:tc>
          <w:tcPr>
            <w:tcW w:w="2518" w:type="dxa"/>
          </w:tcPr>
          <w:p w14:paraId="48459036" w14:textId="77777777" w:rsidR="00324186" w:rsidRDefault="00AD7D1D" w:rsidP="00AD7D1D">
            <w:pPr>
              <w:pStyle w:val="a5"/>
              <w:widowControl w:val="0"/>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Основні принципи управління витратами</w:t>
            </w:r>
          </w:p>
        </w:tc>
        <w:tc>
          <w:tcPr>
            <w:tcW w:w="6365" w:type="dxa"/>
          </w:tcPr>
          <w:p w14:paraId="2FBA3086" w14:textId="77777777" w:rsidR="00324186" w:rsidRDefault="00AD7D1D" w:rsidP="00AD7D1D">
            <w:pPr>
              <w:pStyle w:val="a5"/>
              <w:widowControl w:val="0"/>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Характеристика</w:t>
            </w:r>
          </w:p>
        </w:tc>
      </w:tr>
      <w:tr w:rsidR="00B11A06" w14:paraId="0EDBB0D4" w14:textId="77777777" w:rsidTr="00945FD1">
        <w:tc>
          <w:tcPr>
            <w:tcW w:w="2518" w:type="dxa"/>
          </w:tcPr>
          <w:p w14:paraId="1686D773" w14:textId="77777777" w:rsidR="00B11A06" w:rsidRDefault="00B11A06" w:rsidP="00AD7D1D">
            <w:pPr>
              <w:pStyle w:val="a5"/>
              <w:widowControl w:val="0"/>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6365" w:type="dxa"/>
          </w:tcPr>
          <w:p w14:paraId="4E041D0F" w14:textId="77777777" w:rsidR="00B11A06" w:rsidRDefault="00B11A06" w:rsidP="00AD7D1D">
            <w:pPr>
              <w:pStyle w:val="a5"/>
              <w:widowControl w:val="0"/>
              <w:ind w:left="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r>
      <w:tr w:rsidR="00324186" w:rsidRPr="005576CF" w14:paraId="7213FE61" w14:textId="77777777" w:rsidTr="00945FD1">
        <w:tc>
          <w:tcPr>
            <w:tcW w:w="2518" w:type="dxa"/>
          </w:tcPr>
          <w:p w14:paraId="1D1B6978" w14:textId="77777777" w:rsidR="00324186" w:rsidRPr="00945FD1" w:rsidRDefault="00AD7D1D" w:rsidP="00AD7D1D">
            <w:pPr>
              <w:jc w:val="both"/>
              <w:rPr>
                <w:rFonts w:ascii="Times New Roman" w:eastAsia="Times New Roman" w:hAnsi="Times New Roman"/>
                <w:sz w:val="27"/>
                <w:szCs w:val="27"/>
                <w:lang w:val="uk-UA" w:eastAsia="ru-RU"/>
              </w:rPr>
            </w:pPr>
            <w:r w:rsidRPr="00945FD1">
              <w:rPr>
                <w:rFonts w:ascii="Times New Roman" w:hAnsi="Times New Roman"/>
                <w:sz w:val="27"/>
                <w:szCs w:val="27"/>
                <w:lang w:val="uk-UA"/>
              </w:rPr>
              <w:t>Системний підхід</w:t>
            </w:r>
          </w:p>
        </w:tc>
        <w:tc>
          <w:tcPr>
            <w:tcW w:w="6365" w:type="dxa"/>
          </w:tcPr>
          <w:p w14:paraId="3FA9D9C4" w14:textId="77777777" w:rsidR="00324186" w:rsidRPr="00945FD1" w:rsidRDefault="00AD7D1D" w:rsidP="00C501DB">
            <w:pPr>
              <w:jc w:val="both"/>
              <w:rPr>
                <w:rFonts w:ascii="Times New Roman" w:eastAsia="Times New Roman" w:hAnsi="Times New Roman"/>
                <w:sz w:val="27"/>
                <w:szCs w:val="27"/>
                <w:lang w:val="uk-UA" w:eastAsia="ru-RU"/>
              </w:rPr>
            </w:pPr>
            <w:r w:rsidRPr="00945FD1">
              <w:rPr>
                <w:rFonts w:ascii="Times New Roman" w:hAnsi="Times New Roman"/>
                <w:sz w:val="27"/>
                <w:szCs w:val="27"/>
                <w:lang w:val="uk-UA"/>
              </w:rPr>
              <w:t>Передбачає стратегічне й оперативне планування, облік та контроль виробничих витрат і продукції, оцінку роботи персоналу як системний підхід планових, облікових, контрольно-аналітичних та економічних розрахунків, спрямованих на досягнення підприємством високих результатів господарювання залежно від обраних підприємством економічних пріоритетів, якими може бути оптимізація витрат, збільшення частки ринку, одержання цільового прибутку</w:t>
            </w:r>
          </w:p>
        </w:tc>
      </w:tr>
      <w:tr w:rsidR="00324186" w14:paraId="21507F4F" w14:textId="77777777" w:rsidTr="00945FD1">
        <w:tc>
          <w:tcPr>
            <w:tcW w:w="2518" w:type="dxa"/>
          </w:tcPr>
          <w:p w14:paraId="0412C8B3" w14:textId="77777777" w:rsidR="00324186" w:rsidRPr="00945FD1" w:rsidRDefault="00AD7D1D" w:rsidP="00C501DB">
            <w:pPr>
              <w:jc w:val="center"/>
              <w:rPr>
                <w:rFonts w:ascii="Times New Roman" w:hAnsi="Times New Roman"/>
                <w:sz w:val="27"/>
                <w:szCs w:val="27"/>
                <w:lang w:val="uk-UA"/>
              </w:rPr>
            </w:pPr>
            <w:r w:rsidRPr="00945FD1">
              <w:rPr>
                <w:rFonts w:ascii="Times New Roman" w:hAnsi="Times New Roman"/>
                <w:sz w:val="27"/>
                <w:szCs w:val="27"/>
                <w:lang w:val="uk-UA"/>
              </w:rPr>
              <w:t>Конфіденційність інформації</w:t>
            </w:r>
          </w:p>
        </w:tc>
        <w:tc>
          <w:tcPr>
            <w:tcW w:w="6365" w:type="dxa"/>
          </w:tcPr>
          <w:p w14:paraId="5FAA3F6F" w14:textId="77777777" w:rsidR="00324186" w:rsidRPr="00945FD1" w:rsidRDefault="00AD7D1D" w:rsidP="00C501DB">
            <w:pPr>
              <w:jc w:val="both"/>
              <w:rPr>
                <w:rFonts w:ascii="Times New Roman" w:hAnsi="Times New Roman"/>
                <w:sz w:val="27"/>
                <w:szCs w:val="27"/>
                <w:lang w:val="uk-UA"/>
              </w:rPr>
            </w:pPr>
            <w:r w:rsidRPr="00945FD1">
              <w:rPr>
                <w:rFonts w:ascii="Times New Roman" w:hAnsi="Times New Roman"/>
                <w:sz w:val="27"/>
                <w:szCs w:val="27"/>
                <w:lang w:val="uk-UA"/>
              </w:rPr>
              <w:t>Орієнтація на задоволення виключно власних інформаційних потреб підприємства при управлінні його виробничо-збутовою діяльністю. Дані системи управління витратами повинні мати суто внутрішнє призначення і за межі підприємства можуть виходити лише в ролі конфіденційної інфо</w:t>
            </w:r>
            <w:r w:rsidR="00C501DB" w:rsidRPr="00945FD1">
              <w:rPr>
                <w:rFonts w:ascii="Times New Roman" w:hAnsi="Times New Roman"/>
                <w:sz w:val="27"/>
                <w:szCs w:val="27"/>
                <w:lang w:val="uk-UA"/>
              </w:rPr>
              <w:t>рмації</w:t>
            </w:r>
          </w:p>
        </w:tc>
      </w:tr>
      <w:tr w:rsidR="00324186" w:rsidRPr="005576CF" w14:paraId="35984E69" w14:textId="77777777" w:rsidTr="00945FD1">
        <w:tc>
          <w:tcPr>
            <w:tcW w:w="2518" w:type="dxa"/>
          </w:tcPr>
          <w:p w14:paraId="2830C873" w14:textId="77777777" w:rsidR="00324186" w:rsidRPr="00945FD1" w:rsidRDefault="00AD7D1D" w:rsidP="00C501DB">
            <w:pPr>
              <w:jc w:val="center"/>
              <w:rPr>
                <w:rFonts w:ascii="Times New Roman" w:hAnsi="Times New Roman"/>
                <w:sz w:val="27"/>
                <w:szCs w:val="27"/>
                <w:lang w:val="uk-UA"/>
              </w:rPr>
            </w:pPr>
            <w:r w:rsidRPr="00945FD1">
              <w:rPr>
                <w:rFonts w:ascii="Times New Roman" w:hAnsi="Times New Roman"/>
                <w:sz w:val="27"/>
                <w:szCs w:val="27"/>
                <w:lang w:val="uk-UA"/>
              </w:rPr>
              <w:t>Пріоритет стратегічних цілей перед поточними завданнями</w:t>
            </w:r>
          </w:p>
        </w:tc>
        <w:tc>
          <w:tcPr>
            <w:tcW w:w="6365" w:type="dxa"/>
          </w:tcPr>
          <w:p w14:paraId="7286B9F1" w14:textId="77777777" w:rsidR="00324186" w:rsidRPr="00945FD1" w:rsidRDefault="00AD7D1D" w:rsidP="00C501DB">
            <w:pPr>
              <w:jc w:val="both"/>
              <w:rPr>
                <w:rFonts w:ascii="Times New Roman" w:hAnsi="Times New Roman"/>
                <w:sz w:val="27"/>
                <w:szCs w:val="27"/>
                <w:lang w:val="uk-UA"/>
              </w:rPr>
            </w:pPr>
            <w:r w:rsidRPr="00945FD1">
              <w:rPr>
                <w:rFonts w:ascii="Times New Roman" w:hAnsi="Times New Roman"/>
                <w:sz w:val="27"/>
                <w:szCs w:val="27"/>
                <w:lang w:val="uk-UA"/>
              </w:rPr>
              <w:t xml:space="preserve">Дотримання цього принципу вимагає від системи управління витратами глибокого обґрунтування стратегічних цілей підприємства, які не мають нічого спільного з декларацією бажаних напрямів розвитку чи очікуваних результатів. Стратегія повинна реально враховувати як внутрішні можливості господарства, так і весь спектр зовнішніх умов його функціонування. Відповідність за розробку стратегії несе керівництво, але високу якість стратегічних управлінських рішень забезпечує внутрішній </w:t>
            </w:r>
            <w:r w:rsidR="00C501DB" w:rsidRPr="00945FD1">
              <w:rPr>
                <w:rFonts w:ascii="Times New Roman" w:hAnsi="Times New Roman"/>
                <w:sz w:val="27"/>
                <w:szCs w:val="27"/>
                <w:lang w:val="uk-UA"/>
              </w:rPr>
              <w:t>облік</w:t>
            </w:r>
          </w:p>
        </w:tc>
      </w:tr>
      <w:tr w:rsidR="00324186" w14:paraId="7E770A10" w14:textId="77777777" w:rsidTr="00945FD1">
        <w:tc>
          <w:tcPr>
            <w:tcW w:w="2518" w:type="dxa"/>
          </w:tcPr>
          <w:p w14:paraId="2F04CF5D" w14:textId="77777777" w:rsidR="00324186" w:rsidRPr="00945FD1" w:rsidRDefault="00AD7D1D" w:rsidP="00C501DB">
            <w:pPr>
              <w:jc w:val="center"/>
              <w:rPr>
                <w:rFonts w:ascii="Times New Roman" w:hAnsi="Times New Roman"/>
                <w:sz w:val="27"/>
                <w:szCs w:val="27"/>
                <w:lang w:val="uk-UA"/>
              </w:rPr>
            </w:pPr>
            <w:r w:rsidRPr="00945FD1">
              <w:rPr>
                <w:rFonts w:ascii="Times New Roman" w:hAnsi="Times New Roman"/>
                <w:sz w:val="27"/>
                <w:szCs w:val="27"/>
                <w:lang w:val="uk-UA"/>
              </w:rPr>
              <w:t>Принцип безперервності</w:t>
            </w:r>
          </w:p>
        </w:tc>
        <w:tc>
          <w:tcPr>
            <w:tcW w:w="6365" w:type="dxa"/>
          </w:tcPr>
          <w:p w14:paraId="6693E59F" w14:textId="77777777" w:rsidR="00324186" w:rsidRPr="00945FD1" w:rsidRDefault="00AD7D1D" w:rsidP="00C501DB">
            <w:pPr>
              <w:jc w:val="both"/>
              <w:rPr>
                <w:rFonts w:ascii="Times New Roman" w:hAnsi="Times New Roman"/>
                <w:sz w:val="27"/>
                <w:szCs w:val="27"/>
                <w:lang w:val="uk-UA"/>
              </w:rPr>
            </w:pPr>
            <w:r w:rsidRPr="00945FD1">
              <w:rPr>
                <w:rFonts w:ascii="Times New Roman" w:hAnsi="Times New Roman"/>
                <w:sz w:val="27"/>
                <w:szCs w:val="27"/>
                <w:lang w:val="uk-UA"/>
              </w:rPr>
              <w:t xml:space="preserve">Передбачає постійний пошук, передачу, нагромадження, обробку та аналіз інформації для </w:t>
            </w:r>
            <w:r w:rsidR="00C501DB" w:rsidRPr="00945FD1">
              <w:rPr>
                <w:rFonts w:ascii="Times New Roman" w:hAnsi="Times New Roman"/>
                <w:sz w:val="27"/>
                <w:szCs w:val="27"/>
                <w:lang w:val="uk-UA"/>
              </w:rPr>
              <w:t>потреб управління підприємством</w:t>
            </w:r>
          </w:p>
          <w:p w14:paraId="52DCDF80" w14:textId="77777777" w:rsidR="00703D34" w:rsidRPr="00945FD1" w:rsidRDefault="00703D34" w:rsidP="00C501DB">
            <w:pPr>
              <w:jc w:val="both"/>
              <w:rPr>
                <w:rFonts w:ascii="Times New Roman" w:hAnsi="Times New Roman"/>
                <w:sz w:val="27"/>
                <w:szCs w:val="27"/>
                <w:lang w:val="uk-UA"/>
              </w:rPr>
            </w:pPr>
          </w:p>
        </w:tc>
      </w:tr>
      <w:tr w:rsidR="00703D34" w14:paraId="0402F8BA" w14:textId="77777777" w:rsidTr="00876233">
        <w:tc>
          <w:tcPr>
            <w:tcW w:w="8883" w:type="dxa"/>
            <w:gridSpan w:val="2"/>
            <w:tcBorders>
              <w:top w:val="nil"/>
              <w:left w:val="nil"/>
              <w:bottom w:val="single" w:sz="4" w:space="0" w:color="auto"/>
              <w:right w:val="nil"/>
            </w:tcBorders>
          </w:tcPr>
          <w:p w14:paraId="37C9FC7A" w14:textId="77777777" w:rsidR="00945FD1" w:rsidRDefault="00945FD1" w:rsidP="00703D34">
            <w:pPr>
              <w:ind w:firstLine="709"/>
              <w:jc w:val="both"/>
              <w:rPr>
                <w:rFonts w:ascii="Times New Roman" w:hAnsi="Times New Roman"/>
                <w:i/>
                <w:sz w:val="28"/>
                <w:szCs w:val="28"/>
                <w:lang w:val="uk-UA"/>
              </w:rPr>
            </w:pPr>
          </w:p>
          <w:p w14:paraId="5AE7A71D" w14:textId="77777777" w:rsidR="00703D34" w:rsidRPr="00703D34" w:rsidRDefault="00703D34" w:rsidP="00703D34">
            <w:pPr>
              <w:ind w:firstLine="709"/>
              <w:jc w:val="both"/>
              <w:rPr>
                <w:rFonts w:ascii="Times New Roman" w:hAnsi="Times New Roman"/>
                <w:i/>
                <w:sz w:val="28"/>
                <w:szCs w:val="28"/>
                <w:lang w:val="uk-UA"/>
              </w:rPr>
            </w:pPr>
            <w:r w:rsidRPr="00703D34">
              <w:rPr>
                <w:rFonts w:ascii="Times New Roman" w:hAnsi="Times New Roman"/>
                <w:i/>
                <w:sz w:val="28"/>
                <w:szCs w:val="28"/>
                <w:lang w:val="uk-UA"/>
              </w:rPr>
              <w:t>Продовження таблиці 1.4</w:t>
            </w:r>
          </w:p>
        </w:tc>
      </w:tr>
      <w:tr w:rsidR="00703D34" w14:paraId="511CE87C" w14:textId="77777777" w:rsidTr="00945FD1">
        <w:tc>
          <w:tcPr>
            <w:tcW w:w="2518" w:type="dxa"/>
            <w:tcBorders>
              <w:top w:val="single" w:sz="4" w:space="0" w:color="auto"/>
            </w:tcBorders>
          </w:tcPr>
          <w:p w14:paraId="010CAE59" w14:textId="77777777" w:rsidR="00703D34" w:rsidRPr="00C501DB" w:rsidRDefault="00703D34" w:rsidP="00C501DB">
            <w:pPr>
              <w:jc w:val="center"/>
              <w:rPr>
                <w:rFonts w:ascii="Times New Roman" w:hAnsi="Times New Roman"/>
                <w:sz w:val="28"/>
                <w:szCs w:val="28"/>
                <w:lang w:val="uk-UA"/>
              </w:rPr>
            </w:pPr>
            <w:r>
              <w:rPr>
                <w:rFonts w:ascii="Times New Roman" w:hAnsi="Times New Roman"/>
                <w:sz w:val="28"/>
                <w:szCs w:val="28"/>
                <w:lang w:val="uk-UA"/>
              </w:rPr>
              <w:t>1</w:t>
            </w:r>
          </w:p>
        </w:tc>
        <w:tc>
          <w:tcPr>
            <w:tcW w:w="6365" w:type="dxa"/>
            <w:tcBorders>
              <w:top w:val="single" w:sz="4" w:space="0" w:color="auto"/>
            </w:tcBorders>
          </w:tcPr>
          <w:p w14:paraId="5E893757" w14:textId="77777777" w:rsidR="00703D34" w:rsidRPr="00C501DB" w:rsidRDefault="00703D34" w:rsidP="00703D34">
            <w:pPr>
              <w:jc w:val="center"/>
              <w:rPr>
                <w:rFonts w:ascii="Times New Roman" w:hAnsi="Times New Roman"/>
                <w:sz w:val="28"/>
                <w:szCs w:val="28"/>
                <w:lang w:val="uk-UA"/>
              </w:rPr>
            </w:pPr>
            <w:r>
              <w:rPr>
                <w:rFonts w:ascii="Times New Roman" w:hAnsi="Times New Roman"/>
                <w:sz w:val="28"/>
                <w:szCs w:val="28"/>
                <w:lang w:val="uk-UA"/>
              </w:rPr>
              <w:t>2</w:t>
            </w:r>
          </w:p>
        </w:tc>
      </w:tr>
      <w:tr w:rsidR="00324186" w14:paraId="4B83E845" w14:textId="77777777" w:rsidTr="00945FD1">
        <w:trPr>
          <w:trHeight w:val="5431"/>
        </w:trPr>
        <w:tc>
          <w:tcPr>
            <w:tcW w:w="2518" w:type="dxa"/>
          </w:tcPr>
          <w:p w14:paraId="5D0FC738" w14:textId="77777777" w:rsidR="00324186" w:rsidRPr="00945FD1" w:rsidRDefault="00AD7D1D" w:rsidP="00C501DB">
            <w:pPr>
              <w:jc w:val="center"/>
              <w:rPr>
                <w:rFonts w:ascii="Times New Roman" w:hAnsi="Times New Roman"/>
                <w:sz w:val="27"/>
                <w:szCs w:val="27"/>
                <w:lang w:val="uk-UA"/>
              </w:rPr>
            </w:pPr>
            <w:r w:rsidRPr="00945FD1">
              <w:rPr>
                <w:rFonts w:ascii="Times New Roman" w:hAnsi="Times New Roman"/>
                <w:sz w:val="27"/>
                <w:szCs w:val="27"/>
                <w:lang w:val="uk-UA"/>
              </w:rPr>
              <w:t>Наскрізна систематизація</w:t>
            </w:r>
          </w:p>
        </w:tc>
        <w:tc>
          <w:tcPr>
            <w:tcW w:w="6365" w:type="dxa"/>
          </w:tcPr>
          <w:p w14:paraId="415A97F2" w14:textId="77777777" w:rsidR="00876233" w:rsidRPr="00945FD1" w:rsidRDefault="00AD7D1D" w:rsidP="00945FD1">
            <w:pPr>
              <w:jc w:val="both"/>
              <w:rPr>
                <w:rFonts w:ascii="Times New Roman" w:hAnsi="Times New Roman"/>
                <w:sz w:val="27"/>
                <w:szCs w:val="27"/>
                <w:lang w:val="uk-UA"/>
              </w:rPr>
            </w:pPr>
            <w:r w:rsidRPr="00945FD1">
              <w:rPr>
                <w:rFonts w:ascii="Times New Roman" w:hAnsi="Times New Roman"/>
                <w:sz w:val="27"/>
                <w:szCs w:val="27"/>
                <w:lang w:val="uk-UA"/>
              </w:rPr>
              <w:t>Наскрізна уніфікована стабільна систематизація та кодування всіх планово-облікових номенклатур - принцип, тісно пов’язаний з попереднім і вимагає сталої й вичерпної структуризації всіх інформаційних потоків системи управління витратами: про структурні підрозділи, їх спеціалізацію; склад витрат за статтями, перелік використовуваних технологічних матеріалів; про цінову інформацію, персонал, засоби виробництва та ін. Така уніфікація в умовах комп’ютеризації облікових процедур дозволяє швидко й точно ідентифікувати предмет інформаційного запиту з боку керівника, безпомилково відшукати потрібні дані, за потреби обрати їх і таким чином забезпечити прийняття обґрунтованого управлінського рішення. Одночасно створюються технічні передумови використання і</w:t>
            </w:r>
            <w:r w:rsidR="00C501DB" w:rsidRPr="00945FD1">
              <w:rPr>
                <w:rFonts w:ascii="Times New Roman" w:hAnsi="Times New Roman"/>
                <w:sz w:val="27"/>
                <w:szCs w:val="27"/>
                <w:lang w:val="uk-UA"/>
              </w:rPr>
              <w:t>нформації за багатьма напрямами</w:t>
            </w:r>
          </w:p>
        </w:tc>
      </w:tr>
      <w:tr w:rsidR="00324186" w14:paraId="2795F2C3" w14:textId="77777777" w:rsidTr="00945FD1">
        <w:tc>
          <w:tcPr>
            <w:tcW w:w="2518" w:type="dxa"/>
            <w:tcBorders>
              <w:bottom w:val="single" w:sz="4" w:space="0" w:color="auto"/>
            </w:tcBorders>
          </w:tcPr>
          <w:p w14:paraId="1E72723D" w14:textId="77777777" w:rsidR="00324186" w:rsidRPr="00945FD1" w:rsidRDefault="007325F2" w:rsidP="00C501DB">
            <w:pPr>
              <w:jc w:val="center"/>
              <w:rPr>
                <w:rFonts w:ascii="Times New Roman" w:hAnsi="Times New Roman"/>
                <w:sz w:val="27"/>
                <w:szCs w:val="27"/>
                <w:lang w:val="uk-UA"/>
              </w:rPr>
            </w:pPr>
            <w:r w:rsidRPr="00945FD1">
              <w:rPr>
                <w:rFonts w:ascii="Times New Roman" w:hAnsi="Times New Roman"/>
                <w:sz w:val="27"/>
                <w:szCs w:val="27"/>
                <w:lang w:val="uk-UA"/>
              </w:rPr>
              <w:t>Принцип взаємодії підрозділів підприємства</w:t>
            </w:r>
          </w:p>
        </w:tc>
        <w:tc>
          <w:tcPr>
            <w:tcW w:w="6365" w:type="dxa"/>
            <w:tcBorders>
              <w:bottom w:val="single" w:sz="4" w:space="0" w:color="auto"/>
            </w:tcBorders>
          </w:tcPr>
          <w:p w14:paraId="27955977" w14:textId="77777777" w:rsidR="00876233" w:rsidRPr="00945FD1" w:rsidRDefault="007325F2" w:rsidP="00945FD1">
            <w:pPr>
              <w:pStyle w:val="a5"/>
              <w:widowControl w:val="0"/>
              <w:ind w:left="0"/>
              <w:jc w:val="both"/>
              <w:rPr>
                <w:rFonts w:ascii="Times New Roman" w:hAnsi="Times New Roman"/>
                <w:sz w:val="27"/>
                <w:szCs w:val="27"/>
                <w:lang w:val="uk-UA"/>
              </w:rPr>
            </w:pPr>
            <w:r w:rsidRPr="00945FD1">
              <w:rPr>
                <w:rFonts w:ascii="Times New Roman" w:hAnsi="Times New Roman"/>
                <w:sz w:val="27"/>
                <w:szCs w:val="27"/>
                <w:lang w:val="uk-UA"/>
              </w:rPr>
              <w:t>Передбачає через інформацію бюджетів визначення регулюючих параметрів. Бюджетні та фактичні показники створюють основу внутрішньогосподарських економічних відносин</w:t>
            </w:r>
          </w:p>
        </w:tc>
      </w:tr>
      <w:tr w:rsidR="00FA49B8" w14:paraId="0843011E" w14:textId="77777777" w:rsidTr="00945FD1">
        <w:trPr>
          <w:trHeight w:val="3130"/>
        </w:trPr>
        <w:tc>
          <w:tcPr>
            <w:tcW w:w="2518" w:type="dxa"/>
            <w:tcBorders>
              <w:bottom w:val="single" w:sz="4" w:space="0" w:color="auto"/>
            </w:tcBorders>
          </w:tcPr>
          <w:p w14:paraId="3E8EF616" w14:textId="77777777" w:rsidR="00FA49B8" w:rsidRPr="00945FD1" w:rsidRDefault="00FA49B8" w:rsidP="00C501DB">
            <w:pPr>
              <w:jc w:val="center"/>
              <w:rPr>
                <w:rFonts w:ascii="Times New Roman" w:hAnsi="Times New Roman"/>
                <w:sz w:val="27"/>
                <w:szCs w:val="27"/>
                <w:lang w:val="uk-UA"/>
              </w:rPr>
            </w:pPr>
            <w:r w:rsidRPr="00945FD1">
              <w:rPr>
                <w:rFonts w:ascii="Times New Roman" w:hAnsi="Times New Roman"/>
                <w:sz w:val="27"/>
                <w:szCs w:val="27"/>
                <w:lang w:val="uk-UA"/>
              </w:rPr>
              <w:t>Принцип періодичності</w:t>
            </w:r>
          </w:p>
        </w:tc>
        <w:tc>
          <w:tcPr>
            <w:tcW w:w="6365" w:type="dxa"/>
            <w:tcBorders>
              <w:bottom w:val="single" w:sz="4" w:space="0" w:color="auto"/>
            </w:tcBorders>
          </w:tcPr>
          <w:p w14:paraId="0D837C44" w14:textId="77777777" w:rsidR="00FA49B8" w:rsidRPr="00945FD1" w:rsidRDefault="00FA49B8" w:rsidP="00945FD1">
            <w:pPr>
              <w:pStyle w:val="a5"/>
              <w:widowControl w:val="0"/>
              <w:ind w:left="0"/>
              <w:jc w:val="both"/>
              <w:rPr>
                <w:rFonts w:ascii="Times New Roman" w:hAnsi="Times New Roman"/>
                <w:sz w:val="27"/>
                <w:szCs w:val="27"/>
                <w:lang w:val="uk-UA"/>
              </w:rPr>
            </w:pPr>
            <w:r w:rsidRPr="00945FD1">
              <w:rPr>
                <w:rFonts w:ascii="Times New Roman" w:hAnsi="Times New Roman"/>
                <w:sz w:val="27"/>
                <w:szCs w:val="27"/>
                <w:lang w:val="uk-UA"/>
              </w:rPr>
              <w:t>Складання та обговорення документів системи управління витратами слід здійснювати за певним графіком, узгодженим з виробничою та збутовою циклічністю діяльності підприємства. Це стосується і матеріалів, отриманих керівниками. До функцій апарату управління підприємством належить встановлення конкретних дат підготовки й обговорення в колективах планових, облікових, контрольних та аналітичних документів</w:t>
            </w:r>
          </w:p>
        </w:tc>
      </w:tr>
      <w:tr w:rsidR="007325F2" w14:paraId="5268AA53" w14:textId="77777777" w:rsidTr="00945FD1">
        <w:tc>
          <w:tcPr>
            <w:tcW w:w="2518" w:type="dxa"/>
          </w:tcPr>
          <w:p w14:paraId="0D8E8929" w14:textId="77777777" w:rsidR="007325F2" w:rsidRPr="00945FD1" w:rsidRDefault="007325F2" w:rsidP="00C501DB">
            <w:pPr>
              <w:jc w:val="center"/>
              <w:rPr>
                <w:rFonts w:ascii="Times New Roman" w:hAnsi="Times New Roman"/>
                <w:sz w:val="27"/>
                <w:szCs w:val="27"/>
                <w:lang w:val="uk-UA"/>
              </w:rPr>
            </w:pPr>
            <w:r w:rsidRPr="00945FD1">
              <w:rPr>
                <w:rFonts w:ascii="Times New Roman" w:hAnsi="Times New Roman"/>
                <w:sz w:val="27"/>
                <w:szCs w:val="27"/>
                <w:lang w:val="uk-UA"/>
              </w:rPr>
              <w:t>Принцип економічної обґрунтованості та достовірності</w:t>
            </w:r>
          </w:p>
        </w:tc>
        <w:tc>
          <w:tcPr>
            <w:tcW w:w="6365" w:type="dxa"/>
          </w:tcPr>
          <w:p w14:paraId="30309248" w14:textId="77777777" w:rsidR="007325F2" w:rsidRPr="00945FD1" w:rsidRDefault="007325F2" w:rsidP="007325F2">
            <w:pPr>
              <w:pStyle w:val="a5"/>
              <w:widowControl w:val="0"/>
              <w:ind w:left="0"/>
              <w:jc w:val="both"/>
              <w:rPr>
                <w:rFonts w:ascii="Times New Roman" w:hAnsi="Times New Roman"/>
                <w:sz w:val="27"/>
                <w:szCs w:val="27"/>
                <w:lang w:val="uk-UA"/>
              </w:rPr>
            </w:pPr>
            <w:r w:rsidRPr="00945FD1">
              <w:rPr>
                <w:rFonts w:ascii="Times New Roman" w:hAnsi="Times New Roman"/>
                <w:sz w:val="27"/>
                <w:szCs w:val="27"/>
                <w:lang w:val="uk-UA"/>
              </w:rPr>
              <w:t>Полягає у тому, що його дані повинні передусім точно відображати господарські операції, ретроспективну характеристику діяльності підприємства та його підрозділів. Щодо стратегічних планів, то вони повинні містити обґрунтування цілей і шляхів їх досягнення з такою можливою глибиною аргументації. Короткострокові (річні, квартальні) плани слід деталізувати на рівні підрозділів до інструкцій</w:t>
            </w:r>
          </w:p>
        </w:tc>
      </w:tr>
    </w:tbl>
    <w:p w14:paraId="145B07A6" w14:textId="77777777" w:rsidR="00945FD1" w:rsidRDefault="00945FD1" w:rsidP="00945FD1">
      <w:pPr>
        <w:spacing w:line="240" w:lineRule="auto"/>
        <w:ind w:firstLine="709"/>
        <w:contextualSpacing/>
        <w:jc w:val="both"/>
        <w:rPr>
          <w:rFonts w:ascii="Times New Roman" w:hAnsi="Times New Roman"/>
          <w:i/>
          <w:sz w:val="28"/>
          <w:szCs w:val="28"/>
          <w:lang w:val="uk-UA"/>
        </w:rPr>
      </w:pPr>
    </w:p>
    <w:p w14:paraId="03412873" w14:textId="77777777" w:rsidR="00945FD1" w:rsidRDefault="00945FD1" w:rsidP="00945FD1">
      <w:pPr>
        <w:spacing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lastRenderedPageBreak/>
        <w:t>Для ефективного управління витратами</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ма</w:t>
      </w:r>
      <w:r>
        <w:rPr>
          <w:rFonts w:ascii="Times New Roman" w:hAnsi="Times New Roman"/>
          <w:b/>
          <w:i/>
          <w:sz w:val="28"/>
          <w:szCs w:val="28"/>
          <w:lang w:val="uk-UA"/>
        </w:rPr>
        <w:t>ють</w:t>
      </w:r>
      <w:r w:rsidRPr="00000019">
        <w:rPr>
          <w:rFonts w:ascii="Times New Roman" w:hAnsi="Times New Roman"/>
          <w:b/>
          <w:i/>
          <w:sz w:val="28"/>
          <w:szCs w:val="28"/>
          <w:lang w:val="uk-UA"/>
        </w:rPr>
        <w:t xml:space="preserve"> бути вирішен</w:t>
      </w:r>
      <w:r>
        <w:rPr>
          <w:rFonts w:ascii="Times New Roman" w:hAnsi="Times New Roman"/>
          <w:b/>
          <w:i/>
          <w:sz w:val="28"/>
          <w:szCs w:val="28"/>
          <w:lang w:val="uk-UA"/>
        </w:rPr>
        <w:t>і</w:t>
      </w:r>
      <w:r w:rsidRPr="00000019">
        <w:rPr>
          <w:rFonts w:ascii="Times New Roman" w:hAnsi="Times New Roman"/>
          <w:b/>
          <w:i/>
          <w:sz w:val="28"/>
          <w:szCs w:val="28"/>
          <w:lang w:val="uk-UA"/>
        </w:rPr>
        <w:t xml:space="preserve"> </w:t>
      </w:r>
      <w:r>
        <w:rPr>
          <w:rFonts w:ascii="Times New Roman" w:hAnsi="Times New Roman"/>
          <w:b/>
          <w:i/>
          <w:sz w:val="28"/>
          <w:szCs w:val="28"/>
          <w:lang w:val="uk-UA"/>
        </w:rPr>
        <w:t xml:space="preserve">такі </w:t>
      </w:r>
      <w:r w:rsidRPr="00000019">
        <w:rPr>
          <w:rFonts w:ascii="Times New Roman" w:hAnsi="Times New Roman"/>
          <w:b/>
          <w:i/>
          <w:sz w:val="28"/>
          <w:szCs w:val="28"/>
          <w:lang w:val="uk-UA"/>
        </w:rPr>
        <w:t xml:space="preserve">завдання </w:t>
      </w:r>
      <w:r>
        <w:rPr>
          <w:rFonts w:ascii="Times New Roman" w:eastAsia="Times New Roman" w:hAnsi="Times New Roman"/>
          <w:sz w:val="28"/>
          <w:szCs w:val="28"/>
          <w:lang w:val="uk-UA" w:eastAsia="ru-RU"/>
        </w:rPr>
        <w:t>[15, с.3–6]</w:t>
      </w:r>
      <w:r>
        <w:rPr>
          <w:rFonts w:ascii="Times New Roman" w:hAnsi="Times New Roman"/>
          <w:sz w:val="28"/>
          <w:szCs w:val="28"/>
          <w:lang w:val="uk-UA"/>
        </w:rPr>
        <w:t>:</w:t>
      </w:r>
    </w:p>
    <w:p w14:paraId="75B97FA4"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визначення ролі управління витратами в процесі підвищення економічних результатів господарської діяльності підприємства;</w:t>
      </w:r>
    </w:p>
    <w:p w14:paraId="6862BBCD"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 xml:space="preserve">виявлення витрат за </w:t>
      </w:r>
      <w:r>
        <w:rPr>
          <w:rFonts w:ascii="Times New Roman" w:eastAsia="Times New Roman" w:hAnsi="Times New Roman"/>
          <w:sz w:val="28"/>
          <w:szCs w:val="28"/>
          <w:lang w:val="uk-UA" w:eastAsia="ru-RU"/>
        </w:rPr>
        <w:t>ос</w:t>
      </w:r>
      <w:r w:rsidRPr="00D6647E">
        <w:rPr>
          <w:rFonts w:ascii="Times New Roman" w:eastAsia="Times New Roman" w:hAnsi="Times New Roman"/>
          <w:sz w:val="28"/>
          <w:szCs w:val="28"/>
          <w:lang w:val="uk-UA" w:eastAsia="ru-RU"/>
        </w:rPr>
        <w:t>новними управлінськими функціями;</w:t>
      </w:r>
    </w:p>
    <w:p w14:paraId="2ECB96BE"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розрахунок і аналіз витрат за окремими підрозділами, що беруть участь в процесі виробництва, і по підприємству в цілому;</w:t>
      </w:r>
    </w:p>
    <w:p w14:paraId="5362C6BF"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обчислення обов’язкових витрат на одиницю продукції в номенклатурному розрізі або послуг підприємства, що саме по собі приведе до цілісної калькуляції собівартості продукції;</w:t>
      </w:r>
    </w:p>
    <w:p w14:paraId="0F6F716B"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створення інформаційної бази, що дозволяє вибрати найбільш ефективне господарське рішення, і оцінити міру необхідності витрат при ухваленні цих рішень;</w:t>
      </w:r>
    </w:p>
    <w:p w14:paraId="415EDC27"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знаходження технічних способів виміру і контролю витрат;</w:t>
      </w:r>
    </w:p>
    <w:p w14:paraId="6F30AC8A"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виявлення резервів зниження витрат на кожному етапі технологічного процесу і в усіх структурних підрозділах підприємства;</w:t>
      </w:r>
    </w:p>
    <w:p w14:paraId="39582B4F" w14:textId="77777777" w:rsidR="00945FD1" w:rsidRPr="00D6647E" w:rsidRDefault="00945FD1" w:rsidP="00945FD1">
      <w:pPr>
        <w:numPr>
          <w:ilvl w:val="0"/>
          <w:numId w:val="28"/>
        </w:numPr>
        <w:tabs>
          <w:tab w:val="left" w:pos="1134"/>
        </w:tabs>
        <w:spacing w:line="240" w:lineRule="auto"/>
        <w:ind w:left="0" w:firstLine="709"/>
        <w:contextualSpacing/>
        <w:jc w:val="both"/>
        <w:rPr>
          <w:rFonts w:ascii="Times New Roman" w:eastAsia="Times New Roman" w:hAnsi="Times New Roman"/>
          <w:sz w:val="28"/>
          <w:szCs w:val="28"/>
          <w:lang w:val="uk-UA" w:eastAsia="ru-RU"/>
        </w:rPr>
      </w:pPr>
      <w:r w:rsidRPr="00D6647E">
        <w:rPr>
          <w:rFonts w:ascii="Times New Roman" w:eastAsia="Times New Roman" w:hAnsi="Times New Roman"/>
          <w:sz w:val="28"/>
          <w:szCs w:val="28"/>
          <w:lang w:val="uk-UA" w:eastAsia="ru-RU"/>
        </w:rPr>
        <w:t>вибір способів нормування витрат;</w:t>
      </w:r>
    </w:p>
    <w:p w14:paraId="0682553D" w14:textId="77777777" w:rsidR="00945FD1" w:rsidRPr="00D6647E" w:rsidRDefault="00945FD1" w:rsidP="00945FD1">
      <w:pPr>
        <w:numPr>
          <w:ilvl w:val="0"/>
          <w:numId w:val="28"/>
        </w:numPr>
        <w:tabs>
          <w:tab w:val="left" w:pos="1134"/>
        </w:tabs>
        <w:spacing w:line="240" w:lineRule="auto"/>
        <w:ind w:left="0" w:firstLine="709"/>
        <w:contextualSpacing/>
        <w:jc w:val="both"/>
        <w:rPr>
          <w:sz w:val="28"/>
          <w:szCs w:val="28"/>
          <w:lang w:val="uk-UA"/>
        </w:rPr>
      </w:pPr>
      <w:r w:rsidRPr="00D6647E">
        <w:rPr>
          <w:rFonts w:ascii="Times New Roman" w:eastAsia="Times New Roman" w:hAnsi="Times New Roman"/>
          <w:sz w:val="28"/>
          <w:szCs w:val="28"/>
          <w:lang w:val="uk-UA" w:eastAsia="ru-RU"/>
        </w:rPr>
        <w:t>вибір системи управління витратами, такої, що найбільш відповідає умовам функціонування організації.</w:t>
      </w:r>
    </w:p>
    <w:p w14:paraId="510CA8FA" w14:textId="77777777" w:rsidR="00876233" w:rsidRPr="00000019" w:rsidRDefault="00876233" w:rsidP="00876233">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На підставі </w:t>
      </w:r>
      <w:r w:rsidRPr="00000019">
        <w:rPr>
          <w:rFonts w:ascii="Times New Roman" w:hAnsi="Times New Roman"/>
          <w:i/>
          <w:sz w:val="28"/>
          <w:szCs w:val="28"/>
          <w:lang w:val="uk-UA"/>
        </w:rPr>
        <w:t xml:space="preserve">мети </w:t>
      </w:r>
      <w:r w:rsidRPr="00000019">
        <w:rPr>
          <w:rFonts w:ascii="Times New Roman" w:hAnsi="Times New Roman"/>
          <w:sz w:val="28"/>
          <w:szCs w:val="28"/>
          <w:lang w:val="uk-UA"/>
        </w:rPr>
        <w:t xml:space="preserve">та </w:t>
      </w:r>
      <w:r w:rsidRPr="00000019">
        <w:rPr>
          <w:rFonts w:ascii="Times New Roman" w:hAnsi="Times New Roman"/>
          <w:b/>
          <w:i/>
          <w:sz w:val="28"/>
          <w:szCs w:val="28"/>
          <w:lang w:val="uk-UA"/>
        </w:rPr>
        <w:t>завдань</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управління витратами</w:t>
      </w:r>
      <w:r w:rsidRPr="00000019">
        <w:rPr>
          <w:rFonts w:ascii="Times New Roman" w:hAnsi="Times New Roman"/>
          <w:sz w:val="28"/>
          <w:szCs w:val="28"/>
          <w:lang w:val="uk-UA"/>
        </w:rPr>
        <w:t xml:space="preserve"> побудова базової моделі функціонування системи управління витратами (СУЗ) може бути заснована на використанні відомої моделі «вхід</w:t>
      </w:r>
      <w:r>
        <w:rPr>
          <w:rFonts w:ascii="Times New Roman" w:hAnsi="Times New Roman"/>
          <w:sz w:val="28"/>
          <w:szCs w:val="28"/>
          <w:lang w:val="uk-UA"/>
        </w:rPr>
        <w:t>–</w:t>
      </w:r>
      <w:r w:rsidRPr="00000019">
        <w:rPr>
          <w:rFonts w:ascii="Times New Roman" w:hAnsi="Times New Roman"/>
          <w:sz w:val="28"/>
          <w:szCs w:val="28"/>
          <w:lang w:val="uk-UA"/>
        </w:rPr>
        <w:t>вихід», що відбиває суть процесів виробництва (рис. 1.</w:t>
      </w:r>
      <w:r w:rsidR="008F1647">
        <w:rPr>
          <w:rFonts w:ascii="Times New Roman" w:hAnsi="Times New Roman"/>
          <w:sz w:val="28"/>
          <w:szCs w:val="28"/>
          <w:lang w:val="uk-UA"/>
        </w:rPr>
        <w:t>3</w:t>
      </w:r>
      <w:r w:rsidRPr="00000019">
        <w:rPr>
          <w:rFonts w:ascii="Times New Roman" w:hAnsi="Times New Roman"/>
          <w:sz w:val="28"/>
          <w:szCs w:val="28"/>
          <w:lang w:val="uk-UA"/>
        </w:rPr>
        <w:t xml:space="preserve">). </w:t>
      </w:r>
    </w:p>
    <w:p w14:paraId="6DBB51EA" w14:textId="77777777" w:rsidR="00876233" w:rsidRPr="00876233" w:rsidRDefault="00876233" w:rsidP="00876233">
      <w:pPr>
        <w:widowControl w:val="0"/>
        <w:spacing w:after="0" w:line="240" w:lineRule="auto"/>
        <w:ind w:firstLine="709"/>
        <w:contextualSpacing/>
        <w:jc w:val="both"/>
        <w:rPr>
          <w:rFonts w:ascii="Times New Roman" w:hAnsi="Times New Roman"/>
          <w:sz w:val="28"/>
          <w:szCs w:val="28"/>
          <w:lang w:val="uk-UA"/>
        </w:rPr>
      </w:pPr>
      <w:r w:rsidRPr="00876233">
        <w:rPr>
          <w:rFonts w:ascii="Times New Roman" w:eastAsia="Times New Roman" w:hAnsi="Times New Roman"/>
          <w:sz w:val="28"/>
          <w:szCs w:val="28"/>
          <w:lang w:val="uk-UA" w:eastAsia="ru-RU"/>
        </w:rPr>
        <w:t xml:space="preserve">Отже, управління витратами на підприємстві призначено для отримання максимального прибутку; для поліпшення фінансового </w:t>
      </w:r>
      <w:r w:rsidRPr="00876233">
        <w:rPr>
          <w:rFonts w:ascii="Times New Roman" w:hAnsi="Times New Roman"/>
          <w:sz w:val="28"/>
          <w:szCs w:val="28"/>
          <w:lang w:val="uk-UA"/>
        </w:rPr>
        <w:t>стану фірми; для підвищення конкурентоспроможності підприємства і продукції; для зниження ризику стати банкротом і інших цілей.</w:t>
      </w:r>
    </w:p>
    <w:p w14:paraId="464268B5" w14:textId="77777777" w:rsidR="00876233" w:rsidRPr="00000019" w:rsidRDefault="00876233" w:rsidP="00876233">
      <w:pPr>
        <w:widowControl w:val="0"/>
        <w:spacing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Управління витратами на підприємстві передбачає виконання всіх </w:t>
      </w:r>
      <w:r w:rsidRPr="00000019">
        <w:rPr>
          <w:rFonts w:ascii="Times New Roman" w:eastAsia="Times New Roman" w:hAnsi="Times New Roman"/>
          <w:b/>
          <w:i/>
          <w:sz w:val="28"/>
          <w:szCs w:val="28"/>
          <w:lang w:val="uk-UA" w:eastAsia="ru-RU"/>
        </w:rPr>
        <w:t>функцій</w:t>
      </w:r>
      <w:r w:rsidRPr="00000019">
        <w:rPr>
          <w:rFonts w:ascii="Times New Roman" w:eastAsia="Times New Roman" w:hAnsi="Times New Roman"/>
          <w:sz w:val="28"/>
          <w:szCs w:val="28"/>
          <w:lang w:val="uk-UA" w:eastAsia="ru-RU"/>
        </w:rPr>
        <w:t>, які властиві управлінню будь-яким об'єктом, тобто розробку (прийняття) і реалізацію рішень, а також контроль за їх виконанням.</w:t>
      </w:r>
    </w:p>
    <w:p w14:paraId="7CB7B467" w14:textId="77777777" w:rsidR="00876233" w:rsidRPr="00000019" w:rsidRDefault="00876233" w:rsidP="00876233">
      <w:pPr>
        <w:pStyle w:val="a5"/>
        <w:widowControl w:val="0"/>
        <w:spacing w:after="0" w:line="240" w:lineRule="auto"/>
        <w:ind w:left="0" w:firstLine="709"/>
        <w:jc w:val="both"/>
        <w:rPr>
          <w:rFonts w:ascii="Times New Roman" w:eastAsia="Times New Roman" w:hAnsi="Times New Roman"/>
          <w:sz w:val="28"/>
          <w:szCs w:val="28"/>
          <w:lang w:val="uk-UA" w:eastAsia="ru-RU"/>
        </w:rPr>
      </w:pPr>
      <w:r w:rsidRPr="00000019">
        <w:rPr>
          <w:rFonts w:ascii="Times New Roman" w:eastAsia="Times New Roman" w:hAnsi="Times New Roman"/>
          <w:b/>
          <w:i/>
          <w:sz w:val="28"/>
          <w:szCs w:val="28"/>
          <w:lang w:val="uk-UA" w:eastAsia="ru-RU"/>
        </w:rPr>
        <w:t>Функції управління витратами</w:t>
      </w:r>
      <w:r w:rsidRPr="00000019">
        <w:rPr>
          <w:rFonts w:ascii="Times New Roman" w:eastAsia="Times New Roman" w:hAnsi="Times New Roman"/>
          <w:sz w:val="28"/>
          <w:szCs w:val="28"/>
          <w:lang w:val="uk-UA" w:eastAsia="ru-RU"/>
        </w:rPr>
        <w:t xml:space="preserve"> реалізуються через елементи управлінського циклу: прогнозування і планування, організацію, координацію і регулювання, активізацію і стимулювання виконання, облік і аналіз (рис.</w:t>
      </w:r>
      <w:r>
        <w:rPr>
          <w:rFonts w:ascii="Times New Roman" w:eastAsia="Times New Roman" w:hAnsi="Times New Roman"/>
          <w:sz w:val="28"/>
          <w:szCs w:val="28"/>
          <w:lang w:val="uk-UA" w:eastAsia="ru-RU"/>
        </w:rPr>
        <w:t>1.</w:t>
      </w:r>
      <w:r w:rsidR="008F1647">
        <w:rPr>
          <w:rFonts w:ascii="Times New Roman" w:eastAsia="Times New Roman" w:hAnsi="Times New Roman"/>
          <w:sz w:val="28"/>
          <w:szCs w:val="28"/>
          <w:lang w:val="uk-UA" w:eastAsia="ru-RU"/>
        </w:rPr>
        <w:t>4</w:t>
      </w:r>
      <w:r w:rsidRPr="00000019">
        <w:rPr>
          <w:rFonts w:ascii="Times New Roman" w:eastAsia="Times New Roman" w:hAnsi="Times New Roman"/>
          <w:sz w:val="28"/>
          <w:szCs w:val="28"/>
          <w:lang w:val="uk-UA" w:eastAsia="ru-RU"/>
        </w:rPr>
        <w:t>).</w:t>
      </w:r>
    </w:p>
    <w:p w14:paraId="2E90CCA7" w14:textId="77777777" w:rsidR="001956B8" w:rsidRPr="00D63721" w:rsidRDefault="001956B8" w:rsidP="001956B8">
      <w:pPr>
        <w:spacing w:line="240" w:lineRule="auto"/>
        <w:jc w:val="center"/>
        <w:rPr>
          <w:b/>
          <w:lang w:val="uk-UA"/>
        </w:rPr>
      </w:pPr>
    </w:p>
    <w:p w14:paraId="0407F89D" w14:textId="77777777" w:rsidR="001956B8" w:rsidRPr="00000019" w:rsidRDefault="001956B8" w:rsidP="001956B8">
      <w:pPr>
        <w:spacing w:line="240" w:lineRule="auto"/>
        <w:contextualSpacing/>
        <w:rPr>
          <w:rFonts w:ascii="Times New Roman" w:hAnsi="Times New Roman"/>
          <w:spacing w:val="-10"/>
          <w:sz w:val="28"/>
          <w:szCs w:val="28"/>
        </w:rPr>
      </w:pPr>
      <w:r>
        <w:rPr>
          <w:rFonts w:ascii="Times New Roman" w:hAnsi="Times New Roman"/>
          <w:noProof/>
          <w:spacing w:val="-10"/>
          <w:sz w:val="28"/>
          <w:szCs w:val="28"/>
          <w:lang w:eastAsia="ru-RU"/>
        </w:rPr>
        <w:lastRenderedPageBreak/>
        <mc:AlternateContent>
          <mc:Choice Requires="wpc">
            <w:drawing>
              <wp:inline distT="0" distB="0" distL="0" distR="0" wp14:anchorId="56CD3B96" wp14:editId="1A73C1C3">
                <wp:extent cx="6188075" cy="6844665"/>
                <wp:effectExtent l="20320" t="1905" r="1905" b="1905"/>
                <wp:docPr id="929" name="Полотно 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8" name="AutoShape 25"/>
                        <wps:cNvSpPr>
                          <a:spLocks noChangeArrowheads="1"/>
                        </wps:cNvSpPr>
                        <wps:spPr bwMode="auto">
                          <a:xfrm>
                            <a:off x="4533739" y="1580673"/>
                            <a:ext cx="1090508" cy="4163503"/>
                          </a:xfrm>
                          <a:prstGeom prst="bevel">
                            <a:avLst>
                              <a:gd name="adj" fmla="val 2056"/>
                            </a:avLst>
                          </a:prstGeom>
                          <a:solidFill>
                            <a:srgbClr val="FFFFFF"/>
                          </a:solidFill>
                          <a:ln w="9525">
                            <a:solidFill>
                              <a:srgbClr val="000000"/>
                            </a:solidFill>
                            <a:miter lim="800000"/>
                            <a:headEnd/>
                            <a:tailEnd/>
                          </a:ln>
                        </wps:spPr>
                        <wps:txbx>
                          <w:txbxContent>
                            <w:p w14:paraId="03B429F3" w14:textId="77777777" w:rsidR="00884D62" w:rsidRPr="000A64B4" w:rsidRDefault="00884D62" w:rsidP="001956B8">
                              <w:pPr>
                                <w:spacing w:line="240" w:lineRule="auto"/>
                                <w:jc w:val="center"/>
                                <w:rPr>
                                  <w:rFonts w:ascii="Times New Roman" w:hAnsi="Times New Roman"/>
                                  <w:b/>
                                  <w:lang w:val="uk-UA"/>
                                </w:rPr>
                              </w:pPr>
                              <w:r w:rsidRPr="000A64B4">
                                <w:rPr>
                                  <w:rFonts w:ascii="Times New Roman" w:hAnsi="Times New Roman"/>
                                  <w:b/>
                                  <w:lang w:val="uk-UA"/>
                                </w:rPr>
                                <w:t>Організаційна</w:t>
                              </w:r>
                              <w:r w:rsidRPr="000A64B4">
                                <w:rPr>
                                  <w:b/>
                                  <w:lang w:val="uk-UA"/>
                                </w:rPr>
                                <w:t xml:space="preserve"> </w:t>
                              </w:r>
                              <w:r w:rsidRPr="000A64B4">
                                <w:rPr>
                                  <w:rFonts w:ascii="Times New Roman" w:hAnsi="Times New Roman"/>
                                  <w:b/>
                                  <w:lang w:val="uk-UA"/>
                                </w:rPr>
                                <w:t>побудова</w:t>
                              </w:r>
                            </w:p>
                            <w:p w14:paraId="31B9F139" w14:textId="77777777" w:rsidR="00884D62" w:rsidRPr="00A53F9E" w:rsidRDefault="00884D62" w:rsidP="001956B8">
                              <w:pPr>
                                <w:spacing w:line="240" w:lineRule="auto"/>
                                <w:jc w:val="center"/>
                                <w:rPr>
                                  <w:rFonts w:ascii="Times New Roman" w:hAnsi="Times New Roman"/>
                                  <w:sz w:val="20"/>
                                  <w:szCs w:val="20"/>
                                </w:rPr>
                              </w:pPr>
                              <w:r>
                                <w:rPr>
                                  <w:rFonts w:ascii="Times New Roman" w:hAnsi="Times New Roman"/>
                                  <w:sz w:val="20"/>
                                  <w:szCs w:val="20"/>
                                  <w:lang w:val="uk-UA"/>
                                </w:rPr>
                                <w:t>Керівник</w:t>
                              </w:r>
                              <w:r w:rsidRPr="00A53F9E">
                                <w:rPr>
                                  <w:rFonts w:ascii="Times New Roman" w:hAnsi="Times New Roman"/>
                                  <w:sz w:val="20"/>
                                  <w:szCs w:val="20"/>
                                </w:rPr>
                                <w:t xml:space="preserve"> </w:t>
                              </w:r>
                              <w:r w:rsidRPr="00A53F9E">
                                <w:rPr>
                                  <w:rFonts w:ascii="Times New Roman" w:hAnsi="Times New Roman"/>
                                  <w:sz w:val="20"/>
                                  <w:szCs w:val="20"/>
                                  <w:lang w:val="uk-UA"/>
                                </w:rPr>
                                <w:t>служби стратегічного управління витратами</w:t>
                              </w:r>
                            </w:p>
                            <w:p w14:paraId="4567D60C" w14:textId="77777777" w:rsidR="00884D62" w:rsidRPr="00024AF1" w:rsidRDefault="00884D62" w:rsidP="001956B8">
                              <w:pPr>
                                <w:jc w:val="center"/>
                                <w:rPr>
                                  <w:rFonts w:ascii="Times New Roman" w:hAnsi="Times New Roman"/>
                                  <w:sz w:val="8"/>
                                  <w:szCs w:val="8"/>
                                  <w:lang w:val="uk-UA"/>
                                </w:rPr>
                              </w:pPr>
                            </w:p>
                            <w:p w14:paraId="3B8B68FF" w14:textId="77777777" w:rsidR="00884D62" w:rsidRDefault="00884D62" w:rsidP="001956B8">
                              <w:pPr>
                                <w:jc w:val="center"/>
                                <w:rPr>
                                  <w:rFonts w:ascii="Times New Roman" w:hAnsi="Times New Roman"/>
                                  <w:sz w:val="20"/>
                                  <w:szCs w:val="20"/>
                                  <w:lang w:val="uk-UA"/>
                                </w:rPr>
                              </w:pPr>
                            </w:p>
                            <w:p w14:paraId="6E47C1EB" w14:textId="77777777" w:rsidR="00884D62" w:rsidRDefault="00884D62" w:rsidP="001956B8">
                              <w:pPr>
                                <w:jc w:val="center"/>
                                <w:rPr>
                                  <w:rFonts w:ascii="Times New Roman" w:hAnsi="Times New Roman"/>
                                  <w:sz w:val="20"/>
                                  <w:szCs w:val="20"/>
                                  <w:lang w:val="uk-UA"/>
                                </w:rPr>
                              </w:pPr>
                              <w:r w:rsidRPr="00A53F9E">
                                <w:rPr>
                                  <w:rFonts w:ascii="Times New Roman" w:hAnsi="Times New Roman"/>
                                  <w:sz w:val="20"/>
                                  <w:szCs w:val="20"/>
                                  <w:lang w:val="uk-UA"/>
                                </w:rPr>
                                <w:t xml:space="preserve">Робоча група </w:t>
                              </w:r>
                              <w:r>
                                <w:rPr>
                                  <w:rFonts w:ascii="Times New Roman" w:hAnsi="Times New Roman"/>
                                  <w:sz w:val="20"/>
                                  <w:szCs w:val="20"/>
                                  <w:lang w:val="uk-UA"/>
                                </w:rPr>
                                <w:t>СУВ та бізнес-планування</w:t>
                              </w:r>
                            </w:p>
                            <w:p w14:paraId="51E758EB" w14:textId="77777777" w:rsidR="00884D62" w:rsidRPr="00A53F9E" w:rsidRDefault="00884D62" w:rsidP="001956B8">
                              <w:pPr>
                                <w:jc w:val="center"/>
                                <w:rPr>
                                  <w:rFonts w:ascii="Times New Roman" w:hAnsi="Times New Roman"/>
                                  <w:sz w:val="20"/>
                                  <w:szCs w:val="20"/>
                                  <w:lang w:val="uk-UA"/>
                                </w:rPr>
                              </w:pPr>
                            </w:p>
                            <w:p w14:paraId="334B15A6" w14:textId="77777777" w:rsidR="00884D62" w:rsidRPr="00A53F9E" w:rsidRDefault="00884D62" w:rsidP="001956B8">
                              <w:pPr>
                                <w:jc w:val="center"/>
                                <w:rPr>
                                  <w:sz w:val="18"/>
                                  <w:szCs w:val="18"/>
                                  <w:lang w:val="uk-UA"/>
                                </w:rPr>
                              </w:pPr>
                              <w:r w:rsidRPr="00A53F9E">
                                <w:rPr>
                                  <w:rFonts w:ascii="Times New Roman" w:hAnsi="Times New Roman"/>
                                  <w:sz w:val="20"/>
                                  <w:szCs w:val="20"/>
                                  <w:lang w:val="uk-UA"/>
                                </w:rPr>
                                <w:t>Керівники і фахівці  центрів відповідальності</w:t>
                              </w:r>
                            </w:p>
                          </w:txbxContent>
                        </wps:txbx>
                        <wps:bodyPr rot="0" vert="horz" wrap="square" lIns="0" tIns="0" rIns="0" bIns="0" anchor="t" anchorCtr="0" upright="1">
                          <a:noAutofit/>
                        </wps:bodyPr>
                      </wps:wsp>
                      <wps:wsp>
                        <wps:cNvPr id="899" name="Line 26"/>
                        <wps:cNvCnPr/>
                        <wps:spPr bwMode="auto">
                          <a:xfrm>
                            <a:off x="2857114" y="1017727"/>
                            <a:ext cx="826" cy="114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 name="AutoShape 27"/>
                        <wps:cNvSpPr>
                          <a:spLocks noChangeArrowheads="1"/>
                        </wps:cNvSpPr>
                        <wps:spPr bwMode="auto">
                          <a:xfrm>
                            <a:off x="3070923" y="1589686"/>
                            <a:ext cx="1400077" cy="4154490"/>
                          </a:xfrm>
                          <a:prstGeom prst="bevel">
                            <a:avLst>
                              <a:gd name="adj" fmla="val 1866"/>
                            </a:avLst>
                          </a:prstGeom>
                          <a:solidFill>
                            <a:srgbClr val="FFFFFF"/>
                          </a:solidFill>
                          <a:ln w="9525">
                            <a:solidFill>
                              <a:srgbClr val="000000"/>
                            </a:solidFill>
                            <a:miter lim="800000"/>
                            <a:headEnd/>
                            <a:tailEnd/>
                          </a:ln>
                        </wps:spPr>
                        <wps:txbx>
                          <w:txbxContent>
                            <w:p w14:paraId="707E501F" w14:textId="77777777" w:rsidR="00884D62" w:rsidRPr="000A64B4" w:rsidRDefault="00884D62" w:rsidP="001956B8">
                              <w:pPr>
                                <w:spacing w:line="240" w:lineRule="auto"/>
                                <w:jc w:val="center"/>
                                <w:rPr>
                                  <w:rFonts w:ascii="Times New Roman" w:hAnsi="Times New Roman"/>
                                  <w:b/>
                                  <w:sz w:val="20"/>
                                  <w:szCs w:val="20"/>
                                  <w:lang w:val="uk-UA"/>
                                </w:rPr>
                              </w:pPr>
                              <w:r w:rsidRPr="000A64B4">
                                <w:rPr>
                                  <w:rFonts w:ascii="Times New Roman" w:hAnsi="Times New Roman"/>
                                  <w:b/>
                                  <w:lang w:val="uk-UA"/>
                                </w:rPr>
                                <w:t>Елементна побудова</w:t>
                              </w:r>
                            </w:p>
                            <w:p w14:paraId="38D49B51" w14:textId="77777777" w:rsidR="00884D62" w:rsidRPr="00A24468" w:rsidRDefault="00884D62" w:rsidP="001956B8">
                              <w:pPr>
                                <w:spacing w:line="240" w:lineRule="auto"/>
                                <w:contextualSpacing/>
                                <w:jc w:val="both"/>
                                <w:rPr>
                                  <w:rFonts w:ascii="Times New Roman" w:hAnsi="Times New Roman"/>
                                  <w:lang w:val="uk-UA"/>
                                </w:rPr>
                              </w:pPr>
                              <w:r w:rsidRPr="00A24468">
                                <w:rPr>
                                  <w:rFonts w:ascii="Times New Roman" w:hAnsi="Times New Roman"/>
                                  <w:lang w:val="uk-UA"/>
                                </w:rPr>
                                <w:t>1. Кадрове забезпечення (робоча група аналітиків і фахівців  центрів відповідальності)</w:t>
                              </w:r>
                            </w:p>
                            <w:p w14:paraId="4F573530"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2. </w:t>
                              </w:r>
                              <w:r w:rsidRPr="00A24468">
                                <w:rPr>
                                  <w:rFonts w:ascii="Times New Roman" w:hAnsi="Times New Roman"/>
                                  <w:lang w:val="uk-UA"/>
                                </w:rPr>
                                <w:t>Інформаційне забезпечення</w:t>
                              </w:r>
                            </w:p>
                            <w:p w14:paraId="5FA04635"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3. </w:t>
                              </w:r>
                              <w:r w:rsidRPr="00A24468">
                                <w:rPr>
                                  <w:rFonts w:ascii="Times New Roman" w:hAnsi="Times New Roman"/>
                                  <w:lang w:val="uk-UA"/>
                                </w:rPr>
                                <w:t>Фінансове забезпечення (грошові кошти на зарплату фахівцям аналітичної служби, на заходи управління витратами)</w:t>
                              </w:r>
                            </w:p>
                            <w:p w14:paraId="22B23BF1"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4. </w:t>
                              </w:r>
                              <w:r w:rsidRPr="00A24468">
                                <w:rPr>
                                  <w:rFonts w:ascii="Times New Roman" w:hAnsi="Times New Roman"/>
                                  <w:lang w:val="uk-UA"/>
                                </w:rPr>
                                <w:t>Технічне забезпечення (комп’ютерна техніка, обладнання  робочих місць аналітичної служби та ін.)</w:t>
                              </w:r>
                            </w:p>
                            <w:p w14:paraId="2AB25A7A"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5. </w:t>
                              </w:r>
                              <w:r w:rsidRPr="00A24468">
                                <w:rPr>
                                  <w:rFonts w:ascii="Times New Roman" w:hAnsi="Times New Roman"/>
                                  <w:lang w:val="uk-UA"/>
                                </w:rPr>
                                <w:t>Правове забезпечення (правові акти, накази по підприємству тощо)</w:t>
                              </w:r>
                            </w:p>
                          </w:txbxContent>
                        </wps:txbx>
                        <wps:bodyPr rot="0" vert="horz" wrap="square" lIns="0" tIns="0" rIns="0" bIns="0" anchor="t" anchorCtr="0" upright="1">
                          <a:noAutofit/>
                        </wps:bodyPr>
                      </wps:wsp>
                      <wps:wsp>
                        <wps:cNvPr id="901" name="AutoShape 28"/>
                        <wps:cNvSpPr>
                          <a:spLocks noChangeArrowheads="1"/>
                        </wps:cNvSpPr>
                        <wps:spPr bwMode="auto">
                          <a:xfrm>
                            <a:off x="0" y="6161264"/>
                            <a:ext cx="5639106" cy="228620"/>
                          </a:xfrm>
                          <a:prstGeom prst="bevel">
                            <a:avLst>
                              <a:gd name="adj" fmla="val 8444"/>
                            </a:avLst>
                          </a:prstGeom>
                          <a:solidFill>
                            <a:srgbClr val="FFFFFF"/>
                          </a:solidFill>
                          <a:ln w="9525">
                            <a:solidFill>
                              <a:srgbClr val="000000"/>
                            </a:solidFill>
                            <a:miter lim="800000"/>
                            <a:headEnd/>
                            <a:tailEnd/>
                          </a:ln>
                        </wps:spPr>
                        <wps:txbx>
                          <w:txbxContent>
                            <w:p w14:paraId="6C5F00C6" w14:textId="77777777" w:rsidR="00884D62" w:rsidRPr="000E1361" w:rsidRDefault="00884D62" w:rsidP="001956B8">
                              <w:pPr>
                                <w:spacing w:line="192" w:lineRule="auto"/>
                                <w:jc w:val="center"/>
                                <w:rPr>
                                  <w:rFonts w:ascii="Times New Roman" w:hAnsi="Times New Roman"/>
                                </w:rPr>
                              </w:pPr>
                              <w:r w:rsidRPr="000E1361">
                                <w:rPr>
                                  <w:rFonts w:ascii="Times New Roman" w:hAnsi="Times New Roman"/>
                                  <w:b/>
                                  <w:lang w:val="uk-UA"/>
                                </w:rPr>
                                <w:t>Об'єкт</w:t>
                              </w:r>
                              <w:r w:rsidRPr="000E1361">
                                <w:rPr>
                                  <w:rFonts w:ascii="Times New Roman" w:hAnsi="Times New Roman"/>
                                  <w:lang w:val="uk-UA"/>
                                </w:rPr>
                                <w:t xml:space="preserve"> - витрати на розробку, виробництво, реалізацію, експлуатацію і утилізацію про</w:t>
                              </w:r>
                              <w:r>
                                <w:rPr>
                                  <w:rFonts w:ascii="Times New Roman" w:hAnsi="Times New Roman"/>
                                  <w:lang w:val="uk-UA"/>
                                </w:rPr>
                                <w:t>д</w:t>
                              </w:r>
                              <w:r w:rsidRPr="000E1361">
                                <w:rPr>
                                  <w:rFonts w:ascii="Times New Roman" w:hAnsi="Times New Roman"/>
                                  <w:lang w:val="uk-UA"/>
                                </w:rPr>
                                <w:t>укц</w:t>
                              </w:r>
                              <w:r>
                                <w:rPr>
                                  <w:rFonts w:ascii="Times New Roman" w:hAnsi="Times New Roman"/>
                                  <w:lang w:val="uk-UA"/>
                                </w:rPr>
                                <w:t>ії</w:t>
                              </w:r>
                            </w:p>
                            <w:p w14:paraId="13AD8B51" w14:textId="77777777" w:rsidR="00884D62" w:rsidRPr="009A48C6" w:rsidRDefault="00884D62" w:rsidP="001956B8"/>
                          </w:txbxContent>
                        </wps:txbx>
                        <wps:bodyPr rot="0" vert="horz" wrap="square" lIns="0" tIns="0" rIns="0" bIns="0" anchor="t" anchorCtr="0" upright="1">
                          <a:noAutofit/>
                        </wps:bodyPr>
                      </wps:wsp>
                      <wps:wsp>
                        <wps:cNvPr id="902" name="Line 29"/>
                        <wps:cNvCnPr/>
                        <wps:spPr bwMode="auto">
                          <a:xfrm>
                            <a:off x="5142971" y="5744176"/>
                            <a:ext cx="1651" cy="123733"/>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03" name="AutoShape 30"/>
                        <wps:cNvSpPr>
                          <a:spLocks noChangeArrowheads="1"/>
                        </wps:cNvSpPr>
                        <wps:spPr bwMode="auto">
                          <a:xfrm>
                            <a:off x="0" y="5859715"/>
                            <a:ext cx="5648187" cy="228620"/>
                          </a:xfrm>
                          <a:prstGeom prst="bevel">
                            <a:avLst>
                              <a:gd name="adj" fmla="val 10255"/>
                            </a:avLst>
                          </a:prstGeom>
                          <a:solidFill>
                            <a:srgbClr val="FFFFFF"/>
                          </a:solidFill>
                          <a:ln w="9525">
                            <a:solidFill>
                              <a:srgbClr val="000000"/>
                            </a:solidFill>
                            <a:miter lim="800000"/>
                            <a:headEnd/>
                            <a:tailEnd/>
                          </a:ln>
                        </wps:spPr>
                        <wps:txbx>
                          <w:txbxContent>
                            <w:p w14:paraId="6C2D8154" w14:textId="77777777" w:rsidR="00884D62" w:rsidRPr="00FB65D9" w:rsidRDefault="00884D62" w:rsidP="001956B8">
                              <w:pPr>
                                <w:jc w:val="center"/>
                                <w:rPr>
                                  <w:rFonts w:ascii="Times New Roman" w:hAnsi="Times New Roman"/>
                                  <w:b/>
                                  <w:lang w:val="uk-UA"/>
                                </w:rPr>
                              </w:pPr>
                              <w:r w:rsidRPr="00FB65D9">
                                <w:rPr>
                                  <w:rFonts w:ascii="Times New Roman" w:hAnsi="Times New Roman"/>
                                  <w:b/>
                                  <w:lang w:val="uk-UA"/>
                                </w:rPr>
                                <w:t>Дія, що управляє</w:t>
                              </w:r>
                            </w:p>
                            <w:p w14:paraId="28C75958" w14:textId="77777777" w:rsidR="00884D62" w:rsidRPr="009A48C6" w:rsidRDefault="00884D62" w:rsidP="001956B8"/>
                          </w:txbxContent>
                        </wps:txbx>
                        <wps:bodyPr rot="0" vert="horz" wrap="square" lIns="91440" tIns="0" rIns="91440" bIns="0" anchor="t" anchorCtr="0" upright="1">
                          <a:noAutofit/>
                        </wps:bodyPr>
                      </wps:wsp>
                      <wps:wsp>
                        <wps:cNvPr id="904" name="AutoShape 31"/>
                        <wps:cNvSpPr>
                          <a:spLocks noChangeArrowheads="1"/>
                        </wps:cNvSpPr>
                        <wps:spPr bwMode="auto">
                          <a:xfrm>
                            <a:off x="0" y="6503784"/>
                            <a:ext cx="5667174" cy="228620"/>
                          </a:xfrm>
                          <a:prstGeom prst="bevel">
                            <a:avLst>
                              <a:gd name="adj" fmla="val 12500"/>
                            </a:avLst>
                          </a:prstGeom>
                          <a:solidFill>
                            <a:srgbClr val="FFFFFF"/>
                          </a:solidFill>
                          <a:ln w="9525">
                            <a:solidFill>
                              <a:srgbClr val="000000"/>
                            </a:solidFill>
                            <a:miter lim="800000"/>
                            <a:headEnd/>
                            <a:tailEnd/>
                          </a:ln>
                        </wps:spPr>
                        <wps:txbx>
                          <w:txbxContent>
                            <w:p w14:paraId="685686B3" w14:textId="77777777" w:rsidR="00884D62" w:rsidRPr="00FB65D9" w:rsidRDefault="00884D62" w:rsidP="001956B8">
                              <w:pPr>
                                <w:jc w:val="center"/>
                                <w:rPr>
                                  <w:rFonts w:ascii="Times New Roman" w:hAnsi="Times New Roman"/>
                                  <w:b/>
                                  <w:lang w:val="uk-UA"/>
                                </w:rPr>
                              </w:pPr>
                              <w:r>
                                <w:rPr>
                                  <w:rFonts w:ascii="Times New Roman" w:hAnsi="Times New Roman"/>
                                  <w:b/>
                                  <w:lang w:val="uk-UA"/>
                                </w:rPr>
                                <w:t>Впливаючі дії</w:t>
                              </w:r>
                            </w:p>
                            <w:p w14:paraId="5A7A60B6" w14:textId="77777777" w:rsidR="00884D62" w:rsidRPr="009A48C6" w:rsidRDefault="00884D62" w:rsidP="001956B8"/>
                          </w:txbxContent>
                        </wps:txbx>
                        <wps:bodyPr rot="0" vert="horz" wrap="square" lIns="91440" tIns="0" rIns="91440" bIns="0" anchor="t" anchorCtr="0" upright="1">
                          <a:noAutofit/>
                        </wps:bodyPr>
                      </wps:wsp>
                      <wps:wsp>
                        <wps:cNvPr id="905" name="Line 32"/>
                        <wps:cNvCnPr/>
                        <wps:spPr bwMode="auto">
                          <a:xfrm flipH="1">
                            <a:off x="1483454" y="5769578"/>
                            <a:ext cx="2477" cy="114720"/>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06" name="Line 33"/>
                        <wps:cNvCnPr/>
                        <wps:spPr bwMode="auto">
                          <a:xfrm>
                            <a:off x="3839479" y="5744176"/>
                            <a:ext cx="826" cy="115539"/>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07" name="Line 34"/>
                        <wps:cNvCnPr/>
                        <wps:spPr bwMode="auto">
                          <a:xfrm flipV="1">
                            <a:off x="1481803" y="6392342"/>
                            <a:ext cx="4128" cy="111442"/>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08" name="Line 35"/>
                        <wps:cNvCnPr/>
                        <wps:spPr bwMode="auto">
                          <a:xfrm flipH="1" flipV="1">
                            <a:off x="4340568" y="6389884"/>
                            <a:ext cx="2477" cy="113081"/>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09" name="Line 36"/>
                        <wps:cNvCnPr/>
                        <wps:spPr bwMode="auto">
                          <a:xfrm>
                            <a:off x="5624247" y="6307122"/>
                            <a:ext cx="157674" cy="819"/>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910" name="Line 37"/>
                        <wps:cNvCnPr/>
                        <wps:spPr bwMode="auto">
                          <a:xfrm flipV="1">
                            <a:off x="5781921" y="1311082"/>
                            <a:ext cx="13208" cy="4976374"/>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911" name="Line 38"/>
                        <wps:cNvCnPr/>
                        <wps:spPr bwMode="auto">
                          <a:xfrm flipH="1">
                            <a:off x="5590401" y="1311082"/>
                            <a:ext cx="224541" cy="10653"/>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12" name="Line 39"/>
                        <wps:cNvCnPr/>
                        <wps:spPr bwMode="auto">
                          <a:xfrm flipH="1">
                            <a:off x="2864544" y="333506"/>
                            <a:ext cx="2477"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Line 40"/>
                        <wps:cNvCnPr/>
                        <wps:spPr bwMode="auto">
                          <a:xfrm>
                            <a:off x="1367056" y="333506"/>
                            <a:ext cx="4128" cy="11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41"/>
                        <wps:cNvCnPr/>
                        <wps:spPr bwMode="auto">
                          <a:xfrm>
                            <a:off x="4339743" y="333506"/>
                            <a:ext cx="826"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42"/>
                        <wps:cNvCnPr/>
                        <wps:spPr bwMode="auto">
                          <a:xfrm>
                            <a:off x="1371184" y="1474967"/>
                            <a:ext cx="826" cy="114720"/>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16" name="Line 43"/>
                        <wps:cNvCnPr/>
                        <wps:spPr bwMode="auto">
                          <a:xfrm>
                            <a:off x="3838654" y="1474967"/>
                            <a:ext cx="826" cy="115539"/>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17" name="Line 44"/>
                        <wps:cNvCnPr/>
                        <wps:spPr bwMode="auto">
                          <a:xfrm flipH="1">
                            <a:off x="5143796" y="1474967"/>
                            <a:ext cx="826" cy="115539"/>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18" name="Line 45"/>
                        <wps:cNvCnPr/>
                        <wps:spPr bwMode="auto">
                          <a:xfrm>
                            <a:off x="2860416" y="6045725"/>
                            <a:ext cx="4128" cy="134386"/>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19" name="AutoShape 46"/>
                        <wps:cNvSpPr>
                          <a:spLocks noChangeArrowheads="1"/>
                        </wps:cNvSpPr>
                        <wps:spPr bwMode="auto">
                          <a:xfrm flipV="1">
                            <a:off x="0" y="446587"/>
                            <a:ext cx="5696067" cy="571959"/>
                          </a:xfrm>
                          <a:prstGeom prst="bevel">
                            <a:avLst>
                              <a:gd name="adj" fmla="val 4935"/>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38486F2" w14:textId="77777777" w:rsidR="00884D62" w:rsidRPr="000E1361" w:rsidRDefault="00884D62" w:rsidP="001956B8">
                              <w:pPr>
                                <w:spacing w:line="240" w:lineRule="auto"/>
                                <w:contextualSpacing/>
                                <w:jc w:val="both"/>
                              </w:pPr>
                              <w:r w:rsidRPr="000E1361">
                                <w:rPr>
                                  <w:rFonts w:ascii="Times New Roman" w:hAnsi="Times New Roman"/>
                                  <w:b/>
                                  <w:lang w:val="uk-UA"/>
                                </w:rPr>
                                <w:t>Головна мета СУВ</w:t>
                              </w:r>
                              <w:r>
                                <w:rPr>
                                  <w:rFonts w:ascii="Times New Roman" w:hAnsi="Times New Roman"/>
                                  <w:b/>
                                  <w:lang w:val="uk-UA"/>
                                </w:rPr>
                                <w:t xml:space="preserve"> –</w:t>
                              </w:r>
                              <w:r w:rsidRPr="000E1361">
                                <w:rPr>
                                  <w:rFonts w:ascii="Times New Roman" w:hAnsi="Times New Roman"/>
                                  <w:lang w:val="uk-UA"/>
                                </w:rPr>
                                <w:t xml:space="preserve"> управління витратами з точки зору стратегічної перспективи, прогнозування, що забезпечує планування, облік, аналіз, контроль і регулювання рівня витрат на стадіях формування, реалізації контролю і регулювання стратегії підприємства</w:t>
                              </w:r>
                            </w:p>
                            <w:p w14:paraId="3E39DE30" w14:textId="77777777" w:rsidR="00884D62" w:rsidRPr="00FD7E44" w:rsidRDefault="00884D62" w:rsidP="001956B8"/>
                          </w:txbxContent>
                        </wps:txbx>
                        <wps:bodyPr rot="0" vert="horz" wrap="square" lIns="0" tIns="0" rIns="0" bIns="0" anchor="t" anchorCtr="0" upright="1">
                          <a:noAutofit/>
                        </wps:bodyPr>
                      </wps:wsp>
                      <wps:wsp>
                        <wps:cNvPr id="920" name="AutoShape 47"/>
                        <wps:cNvSpPr>
                          <a:spLocks noChangeArrowheads="1"/>
                        </wps:cNvSpPr>
                        <wps:spPr bwMode="auto">
                          <a:xfrm>
                            <a:off x="0" y="1161127"/>
                            <a:ext cx="5567286" cy="313840"/>
                          </a:xfrm>
                          <a:prstGeom prst="bevel">
                            <a:avLst>
                              <a:gd name="adj" fmla="val 8148"/>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E4EA563" w14:textId="77777777" w:rsidR="00884D62" w:rsidRPr="000E1361" w:rsidRDefault="00884D62" w:rsidP="001956B8">
                              <w:pPr>
                                <w:spacing w:line="192" w:lineRule="auto"/>
                                <w:jc w:val="center"/>
                                <w:rPr>
                                  <w:rFonts w:ascii="Times New Roman" w:hAnsi="Times New Roman"/>
                                </w:rPr>
                              </w:pPr>
                              <w:r w:rsidRPr="000E1361">
                                <w:rPr>
                                  <w:rFonts w:ascii="Times New Roman" w:hAnsi="Times New Roman"/>
                                  <w:b/>
                                  <w:lang w:val="uk-UA"/>
                                </w:rPr>
                                <w:t>Суб'єкт управління</w:t>
                              </w:r>
                              <w:r>
                                <w:rPr>
                                  <w:rFonts w:ascii="Times New Roman" w:hAnsi="Times New Roman"/>
                                  <w:b/>
                                  <w:lang w:val="uk-UA"/>
                                </w:rPr>
                                <w:t xml:space="preserve"> – </w:t>
                              </w:r>
                              <w:r w:rsidRPr="000E1361">
                                <w:rPr>
                                  <w:rFonts w:ascii="Times New Roman" w:hAnsi="Times New Roman"/>
                                  <w:lang w:val="uk-UA"/>
                                </w:rPr>
                                <w:t>керівники і фахівці підприємства і виробничих підрозділів</w:t>
                              </w:r>
                            </w:p>
                            <w:p w14:paraId="4A2B7A24" w14:textId="77777777" w:rsidR="00884D62" w:rsidRPr="00FD7E44" w:rsidRDefault="00884D62" w:rsidP="001956B8">
                              <w:pPr>
                                <w:rPr>
                                  <w:szCs w:val="20"/>
                                </w:rPr>
                              </w:pPr>
                            </w:p>
                          </w:txbxContent>
                        </wps:txbx>
                        <wps:bodyPr rot="0" vert="horz" wrap="square" lIns="0" tIns="0" rIns="0" bIns="0" anchor="t" anchorCtr="0" upright="1">
                          <a:noAutofit/>
                        </wps:bodyPr>
                      </wps:wsp>
                      <wps:wsp>
                        <wps:cNvPr id="921" name="AutoShape 48"/>
                        <wps:cNvSpPr>
                          <a:spLocks noChangeArrowheads="1"/>
                        </wps:cNvSpPr>
                        <wps:spPr bwMode="auto">
                          <a:xfrm>
                            <a:off x="23114" y="75387"/>
                            <a:ext cx="5644059" cy="228620"/>
                          </a:xfrm>
                          <a:prstGeom prst="bevel">
                            <a:avLst>
                              <a:gd name="adj" fmla="val 544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192750A" w14:textId="77777777" w:rsidR="00884D62" w:rsidRPr="000A64B4" w:rsidRDefault="00884D62" w:rsidP="001956B8">
                              <w:pPr>
                                <w:jc w:val="center"/>
                                <w:rPr>
                                  <w:rFonts w:ascii="Times New Roman" w:hAnsi="Times New Roman"/>
                                  <w:b/>
                                  <w:sz w:val="24"/>
                                  <w:szCs w:val="24"/>
                                  <w:lang w:val="uk-UA"/>
                                </w:rPr>
                              </w:pPr>
                              <w:r w:rsidRPr="000A64B4">
                                <w:rPr>
                                  <w:rFonts w:ascii="Times New Roman" w:hAnsi="Times New Roman"/>
                                  <w:b/>
                                  <w:sz w:val="24"/>
                                  <w:szCs w:val="24"/>
                                  <w:lang w:val="uk-UA"/>
                                </w:rPr>
                                <w:t>Зовнішнє середовище</w:t>
                              </w:r>
                            </w:p>
                          </w:txbxContent>
                        </wps:txbx>
                        <wps:bodyPr rot="0" vert="horz" wrap="square" lIns="0" tIns="0" rIns="0" bIns="0" anchor="t" anchorCtr="0" upright="1">
                          <a:noAutofit/>
                        </wps:bodyPr>
                      </wps:wsp>
                      <wps:wsp>
                        <wps:cNvPr id="922" name="Line 49"/>
                        <wps:cNvCnPr/>
                        <wps:spPr bwMode="auto">
                          <a:xfrm>
                            <a:off x="0" y="1942859"/>
                            <a:ext cx="3771787" cy="819"/>
                          </a:xfrm>
                          <a:prstGeom prst="line">
                            <a:avLst/>
                          </a:prstGeom>
                          <a:noFill/>
                          <a:ln w="38100" cmpd="dbl">
                            <a:solidFill>
                              <a:srgbClr val="808080"/>
                            </a:solidFill>
                            <a:round/>
                            <a:headEnd/>
                            <a:tailEnd/>
                          </a:ln>
                          <a:extLst>
                            <a:ext uri="{909E8E84-426E-40DD-AFC4-6F175D3DCCD1}">
                              <a14:hiddenFill xmlns:a14="http://schemas.microsoft.com/office/drawing/2010/main">
                                <a:noFill/>
                              </a14:hiddenFill>
                            </a:ext>
                          </a:extLst>
                        </wps:spPr>
                        <wps:bodyPr/>
                      </wps:wsp>
                      <wps:wsp>
                        <wps:cNvPr id="923" name="Line 50"/>
                        <wps:cNvCnPr/>
                        <wps:spPr bwMode="auto">
                          <a:xfrm>
                            <a:off x="3771787" y="1932206"/>
                            <a:ext cx="1028594" cy="819"/>
                          </a:xfrm>
                          <a:prstGeom prst="line">
                            <a:avLst/>
                          </a:prstGeom>
                          <a:noFill/>
                          <a:ln w="38100" cmpd="dbl">
                            <a:solidFill>
                              <a:srgbClr val="808080"/>
                            </a:solidFill>
                            <a:round/>
                            <a:headEnd/>
                            <a:tailEnd/>
                          </a:ln>
                          <a:extLst>
                            <a:ext uri="{909E8E84-426E-40DD-AFC4-6F175D3DCCD1}">
                              <a14:hiddenFill xmlns:a14="http://schemas.microsoft.com/office/drawing/2010/main">
                                <a:noFill/>
                              </a14:hiddenFill>
                            </a:ext>
                          </a:extLst>
                        </wps:spPr>
                        <wps:bodyPr/>
                      </wps:wsp>
                      <wps:wsp>
                        <wps:cNvPr id="924" name="Line 51"/>
                        <wps:cNvCnPr/>
                        <wps:spPr bwMode="auto">
                          <a:xfrm>
                            <a:off x="4800381" y="1943678"/>
                            <a:ext cx="811483" cy="819"/>
                          </a:xfrm>
                          <a:prstGeom prst="line">
                            <a:avLst/>
                          </a:prstGeom>
                          <a:noFill/>
                          <a:ln w="38100" cmpd="dbl">
                            <a:solidFill>
                              <a:srgbClr val="808080"/>
                            </a:solidFill>
                            <a:round/>
                            <a:headEnd/>
                            <a:tailEnd/>
                          </a:ln>
                          <a:extLst>
                            <a:ext uri="{909E8E84-426E-40DD-AFC4-6F175D3DCCD1}">
                              <a14:hiddenFill xmlns:a14="http://schemas.microsoft.com/office/drawing/2010/main">
                                <a:noFill/>
                              </a14:hiddenFill>
                            </a:ext>
                          </a:extLst>
                        </wps:spPr>
                        <wps:bodyPr/>
                      </wps:wsp>
                      <wps:wsp>
                        <wps:cNvPr id="925" name="Line 52"/>
                        <wps:cNvCnPr/>
                        <wps:spPr bwMode="auto">
                          <a:xfrm flipV="1">
                            <a:off x="4571713" y="3029418"/>
                            <a:ext cx="1052534" cy="10653"/>
                          </a:xfrm>
                          <a:prstGeom prst="line">
                            <a:avLst/>
                          </a:prstGeom>
                          <a:noFill/>
                          <a:ln w="38100" cmpd="dbl">
                            <a:solidFill>
                              <a:srgbClr val="808080"/>
                            </a:solidFill>
                            <a:round/>
                            <a:headEnd/>
                            <a:tailEnd/>
                          </a:ln>
                          <a:extLst>
                            <a:ext uri="{909E8E84-426E-40DD-AFC4-6F175D3DCCD1}">
                              <a14:hiddenFill xmlns:a14="http://schemas.microsoft.com/office/drawing/2010/main">
                                <a:noFill/>
                              </a14:hiddenFill>
                            </a:ext>
                          </a:extLst>
                        </wps:spPr>
                        <wps:bodyPr/>
                      </wps:wsp>
                      <wps:wsp>
                        <wps:cNvPr id="926" name="Line 53"/>
                        <wps:cNvCnPr/>
                        <wps:spPr bwMode="auto">
                          <a:xfrm>
                            <a:off x="4571713" y="3734124"/>
                            <a:ext cx="1040151" cy="819"/>
                          </a:xfrm>
                          <a:prstGeom prst="line">
                            <a:avLst/>
                          </a:prstGeom>
                          <a:noFill/>
                          <a:ln w="38100" cmpd="dbl">
                            <a:solidFill>
                              <a:srgbClr val="808080"/>
                            </a:solidFill>
                            <a:round/>
                            <a:headEnd/>
                            <a:tailEnd/>
                          </a:ln>
                          <a:extLst>
                            <a:ext uri="{909E8E84-426E-40DD-AFC4-6F175D3DCCD1}">
                              <a14:hiddenFill xmlns:a14="http://schemas.microsoft.com/office/drawing/2010/main">
                                <a:noFill/>
                              </a14:hiddenFill>
                            </a:ext>
                          </a:extLst>
                        </wps:spPr>
                        <wps:bodyPr/>
                      </wps:wsp>
                      <wps:wsp>
                        <wps:cNvPr id="927" name="Line 54"/>
                        <wps:cNvCnPr/>
                        <wps:spPr bwMode="auto">
                          <a:xfrm flipV="1">
                            <a:off x="2848859" y="6392342"/>
                            <a:ext cx="8255" cy="110623"/>
                          </a:xfrm>
                          <a:prstGeom prst="line">
                            <a:avLst/>
                          </a:prstGeom>
                          <a:noFill/>
                          <a:ln w="285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928" name="AutoShape 55"/>
                        <wps:cNvSpPr>
                          <a:spLocks noChangeArrowheads="1"/>
                        </wps:cNvSpPr>
                        <wps:spPr bwMode="auto">
                          <a:xfrm>
                            <a:off x="0" y="1561006"/>
                            <a:ext cx="2964431" cy="4202016"/>
                          </a:xfrm>
                          <a:prstGeom prst="bevel">
                            <a:avLst>
                              <a:gd name="adj" fmla="val 810"/>
                            </a:avLst>
                          </a:prstGeom>
                          <a:solidFill>
                            <a:srgbClr val="FFFFFF"/>
                          </a:solidFill>
                          <a:ln w="9525">
                            <a:solidFill>
                              <a:srgbClr val="000000"/>
                            </a:solidFill>
                            <a:miter lim="800000"/>
                            <a:headEnd/>
                            <a:tailEnd/>
                          </a:ln>
                        </wps:spPr>
                        <wps:txbx>
                          <w:txbxContent>
                            <w:p w14:paraId="303369FA" w14:textId="77777777" w:rsidR="00884D62" w:rsidRPr="0082730F" w:rsidRDefault="00884D62" w:rsidP="001956B8">
                              <w:pPr>
                                <w:spacing w:line="240" w:lineRule="auto"/>
                                <w:jc w:val="center"/>
                                <w:rPr>
                                  <w:b/>
                                </w:rPr>
                              </w:pPr>
                              <w:r>
                                <w:rPr>
                                  <w:rFonts w:ascii="Times New Roman" w:hAnsi="Times New Roman"/>
                                  <w:b/>
                                  <w:lang w:val="uk-UA"/>
                                </w:rPr>
                                <w:t>Ф</w:t>
                              </w:r>
                              <w:r w:rsidRPr="00FD7E44">
                                <w:rPr>
                                  <w:rFonts w:ascii="Times New Roman" w:hAnsi="Times New Roman"/>
                                  <w:b/>
                                  <w:lang w:val="uk-UA"/>
                                </w:rPr>
                                <w:t>ункціональна побудова</w:t>
                              </w:r>
                            </w:p>
                            <w:p w14:paraId="3F75652D" w14:textId="77777777" w:rsidR="00884D62" w:rsidRPr="000E1361" w:rsidRDefault="00884D62" w:rsidP="001956B8">
                              <w:pPr>
                                <w:spacing w:line="240" w:lineRule="auto"/>
                                <w:ind w:left="142" w:right="185"/>
                                <w:contextualSpacing/>
                                <w:jc w:val="both"/>
                                <w:rPr>
                                  <w:rFonts w:ascii="Times New Roman" w:hAnsi="Times New Roman"/>
                                </w:rPr>
                              </w:pPr>
                              <w:r w:rsidRPr="000E1361">
                                <w:rPr>
                                  <w:rFonts w:ascii="Times New Roman" w:hAnsi="Times New Roman"/>
                                </w:rPr>
                                <w:t xml:space="preserve">1. </w:t>
                              </w:r>
                              <w:r w:rsidRPr="000E1361">
                                <w:rPr>
                                  <w:rFonts w:ascii="Times New Roman" w:hAnsi="Times New Roman"/>
                                  <w:lang w:val="uk-UA"/>
                                </w:rPr>
                                <w:t>Прогнозування і планування, облік і аналіз, контроль і регулювання рівня витрат на стадія</w:t>
                              </w:r>
                              <w:r>
                                <w:rPr>
                                  <w:rFonts w:ascii="Times New Roman" w:hAnsi="Times New Roman"/>
                                  <w:lang w:val="uk-UA"/>
                                </w:rPr>
                                <w:t>х формування, реалізації, контро</w:t>
                              </w:r>
                              <w:r w:rsidRPr="000E1361">
                                <w:rPr>
                                  <w:rFonts w:ascii="Times New Roman" w:hAnsi="Times New Roman"/>
                                  <w:lang w:val="uk-UA"/>
                                </w:rPr>
                                <w:t xml:space="preserve">лю і регулювання стратегії промислового підприємства. 2. Уточнення бізнес - ідеї організації через аналіз відносних витрат на різні характеристики продукції. 3. Вираження стратегічних планів дій у витратних показниках. 4. Аналіз діючої стратегії </w:t>
                              </w:r>
                              <w:r>
                                <w:rPr>
                                  <w:rFonts w:ascii="Times New Roman" w:hAnsi="Times New Roman"/>
                                  <w:lang w:val="uk-UA"/>
                                </w:rPr>
                                <w:t>за</w:t>
                              </w:r>
                              <w:r w:rsidRPr="000E1361">
                                <w:rPr>
                                  <w:rFonts w:ascii="Times New Roman" w:hAnsi="Times New Roman"/>
                                  <w:lang w:val="uk-UA"/>
                                </w:rPr>
                                <w:t xml:space="preserve"> рівн</w:t>
                              </w:r>
                              <w:r>
                                <w:rPr>
                                  <w:rFonts w:ascii="Times New Roman" w:hAnsi="Times New Roman"/>
                                  <w:lang w:val="uk-UA"/>
                                </w:rPr>
                                <w:t>ем</w:t>
                              </w:r>
                              <w:r w:rsidRPr="000E1361">
                                <w:rPr>
                                  <w:rFonts w:ascii="Times New Roman" w:hAnsi="Times New Roman"/>
                                  <w:lang w:val="uk-UA"/>
                                </w:rPr>
                                <w:t>і структур</w:t>
                              </w:r>
                              <w:r>
                                <w:rPr>
                                  <w:rFonts w:ascii="Times New Roman" w:hAnsi="Times New Roman"/>
                                  <w:lang w:val="uk-UA"/>
                                </w:rPr>
                                <w:t>ою</w:t>
                              </w:r>
                              <w:r w:rsidRPr="000E1361">
                                <w:rPr>
                                  <w:rFonts w:ascii="Times New Roman" w:hAnsi="Times New Roman"/>
                                  <w:lang w:val="uk-UA"/>
                                </w:rPr>
                                <w:t xml:space="preserve"> витрат. 5. Аналіз конкурентоспроможності підприємства </w:t>
                              </w:r>
                              <w:r>
                                <w:rPr>
                                  <w:rFonts w:ascii="Times New Roman" w:hAnsi="Times New Roman"/>
                                  <w:lang w:val="uk-UA"/>
                                </w:rPr>
                                <w:t>за</w:t>
                              </w:r>
                              <w:r w:rsidRPr="000E1361">
                                <w:rPr>
                                  <w:rFonts w:ascii="Times New Roman" w:hAnsi="Times New Roman"/>
                                  <w:lang w:val="uk-UA"/>
                                </w:rPr>
                                <w:t xml:space="preserve"> витрата</w:t>
                              </w:r>
                              <w:r>
                                <w:rPr>
                                  <w:rFonts w:ascii="Times New Roman" w:hAnsi="Times New Roman"/>
                                  <w:lang w:val="uk-UA"/>
                                </w:rPr>
                                <w:t>ми</w:t>
                              </w:r>
                              <w:r w:rsidRPr="000E1361">
                                <w:rPr>
                                  <w:rFonts w:ascii="Times New Roman" w:hAnsi="Times New Roman"/>
                                  <w:lang w:val="uk-UA"/>
                                </w:rPr>
                                <w:t xml:space="preserve">, визначення можливостей їх оптимізації. 6. Виявлення стратегічних альтернатив </w:t>
                              </w:r>
                              <w:r>
                                <w:rPr>
                                  <w:rFonts w:ascii="Times New Roman" w:hAnsi="Times New Roman"/>
                                  <w:lang w:val="uk-UA"/>
                                </w:rPr>
                                <w:t>за</w:t>
                              </w:r>
                              <w:r w:rsidRPr="000E1361">
                                <w:rPr>
                                  <w:rFonts w:ascii="Times New Roman" w:hAnsi="Times New Roman"/>
                                  <w:lang w:val="uk-UA"/>
                                </w:rPr>
                                <w:t xml:space="preserve"> інтеграці</w:t>
                              </w:r>
                              <w:r>
                                <w:rPr>
                                  <w:rFonts w:ascii="Times New Roman" w:hAnsi="Times New Roman"/>
                                  <w:lang w:val="uk-UA"/>
                                </w:rPr>
                                <w:t>єю</w:t>
                              </w:r>
                              <w:r w:rsidRPr="000E1361">
                                <w:rPr>
                                  <w:rFonts w:ascii="Times New Roman" w:hAnsi="Times New Roman"/>
                                  <w:lang w:val="uk-UA"/>
                                </w:rPr>
                                <w:t xml:space="preserve"> у бізнес-простір і аналіз застосування альтернативних технологій. 7. Поширення інформації про місію і стратегію підприємства через витратні показники. 8. Забезпечення узгодженості планів підрозділів підприємства через витратні показники. 9. Контроль показників ефективності діяльності підприємства і міри досягнення стратегічних цілей на основі інформації про витрати. 10. Визначення необхідності зміни стратегії підприємства на основі витратної інформації</w:t>
                              </w:r>
                            </w:p>
                            <w:p w14:paraId="15B74285" w14:textId="77777777" w:rsidR="00884D62" w:rsidRPr="00B341DF" w:rsidRDefault="00884D62" w:rsidP="001956B8">
                              <w:pPr>
                                <w:pStyle w:val="31"/>
                                <w:spacing w:line="240" w:lineRule="auto"/>
                                <w:ind w:left="0" w:firstLine="709"/>
                                <w:contextualSpacing/>
                                <w:rPr>
                                  <w:rFonts w:ascii="Times New Roman" w:hAnsi="Times New Roman"/>
                                  <w:spacing w:val="-10"/>
                                  <w:sz w:val="28"/>
                                  <w:szCs w:val="28"/>
                                </w:rPr>
                              </w:pPr>
                            </w:p>
                            <w:p w14:paraId="327FB39F" w14:textId="77777777" w:rsidR="00884D62" w:rsidRPr="00230BC8" w:rsidRDefault="00884D62" w:rsidP="001956B8">
                              <w:pPr>
                                <w:spacing w:line="216" w:lineRule="auto"/>
                                <w:ind w:left="142"/>
                                <w:jc w:val="both"/>
                                <w:rPr>
                                  <w:rFonts w:ascii="Times New Roman" w:hAnsi="Times New Roman"/>
                                  <w:sz w:val="23"/>
                                  <w:szCs w:val="23"/>
                                </w:rPr>
                              </w:pPr>
                            </w:p>
                          </w:txbxContent>
                        </wps:txbx>
                        <wps:bodyPr rot="0" vert="horz" wrap="square" lIns="0" tIns="0" rIns="0" bIns="0" anchor="t" anchorCtr="0" upright="1">
                          <a:noAutofit/>
                        </wps:bodyPr>
                      </wps:wsp>
                    </wpc:wpc>
                  </a:graphicData>
                </a:graphic>
              </wp:inline>
            </w:drawing>
          </mc:Choice>
          <mc:Fallback>
            <w:pict>
              <v:group id="Полотно 929" o:spid="_x0000_s1065" editas="canvas" style="width:487.25pt;height:538.95pt;mso-position-horizontal-relative:char;mso-position-vertical-relative:line" coordsize="61880,6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61880;height:68446;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67" type="#_x0000_t84" style="position:absolute;left:45337;top:15806;width:10905;height:4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zKLwA&#10;AADcAAAADwAAAGRycy9kb3ducmV2LnhtbERPSwrCMBDdC94hjOBOU11IrUYRQXAhFLUHGJqxLSaT&#10;0kStnt4sBJeP919ve2vEkzrfOFYwmyYgiEunG64UFNfDJAXhA7JG45gUvMnDdjMcrDHT7sVnel5C&#10;JWII+wwV1CG0mZS+rMmin7qWOHI311kMEXaV1B2+Yrg1cp4kC2mx4dhQY0v7msr75WEV5Kfifmvy&#10;3iwL5PknN2ZvUqPUeNTvViAC9eEv/rmPWkG6jGvjmX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uHMovAAAANwAAAAPAAAAAAAAAAAAAAAAAJgCAABkcnMvZG93bnJldi54&#10;bWxQSwUGAAAAAAQABAD1AAAAgQMAAAAA&#10;" adj="444">
                  <v:textbox inset="0,0,0,0">
                    <w:txbxContent>
                      <w:p w14:paraId="03B429F3" w14:textId="77777777" w:rsidR="00884D62" w:rsidRPr="000A64B4" w:rsidRDefault="00884D62" w:rsidP="001956B8">
                        <w:pPr>
                          <w:spacing w:line="240" w:lineRule="auto"/>
                          <w:jc w:val="center"/>
                          <w:rPr>
                            <w:rFonts w:ascii="Times New Roman" w:hAnsi="Times New Roman"/>
                            <w:b/>
                            <w:lang w:val="uk-UA"/>
                          </w:rPr>
                        </w:pPr>
                        <w:r w:rsidRPr="000A64B4">
                          <w:rPr>
                            <w:rFonts w:ascii="Times New Roman" w:hAnsi="Times New Roman"/>
                            <w:b/>
                            <w:lang w:val="uk-UA"/>
                          </w:rPr>
                          <w:t>Організаційна</w:t>
                        </w:r>
                        <w:r w:rsidRPr="000A64B4">
                          <w:rPr>
                            <w:b/>
                            <w:lang w:val="uk-UA"/>
                          </w:rPr>
                          <w:t xml:space="preserve"> </w:t>
                        </w:r>
                        <w:r w:rsidRPr="000A64B4">
                          <w:rPr>
                            <w:rFonts w:ascii="Times New Roman" w:hAnsi="Times New Roman"/>
                            <w:b/>
                            <w:lang w:val="uk-UA"/>
                          </w:rPr>
                          <w:t>побудова</w:t>
                        </w:r>
                      </w:p>
                      <w:p w14:paraId="31B9F139" w14:textId="77777777" w:rsidR="00884D62" w:rsidRPr="00A53F9E" w:rsidRDefault="00884D62" w:rsidP="001956B8">
                        <w:pPr>
                          <w:spacing w:line="240" w:lineRule="auto"/>
                          <w:jc w:val="center"/>
                          <w:rPr>
                            <w:rFonts w:ascii="Times New Roman" w:hAnsi="Times New Roman"/>
                            <w:sz w:val="20"/>
                            <w:szCs w:val="20"/>
                          </w:rPr>
                        </w:pPr>
                        <w:r>
                          <w:rPr>
                            <w:rFonts w:ascii="Times New Roman" w:hAnsi="Times New Roman"/>
                            <w:sz w:val="20"/>
                            <w:szCs w:val="20"/>
                            <w:lang w:val="uk-UA"/>
                          </w:rPr>
                          <w:t>Керівник</w:t>
                        </w:r>
                        <w:r w:rsidRPr="00A53F9E">
                          <w:rPr>
                            <w:rFonts w:ascii="Times New Roman" w:hAnsi="Times New Roman"/>
                            <w:sz w:val="20"/>
                            <w:szCs w:val="20"/>
                          </w:rPr>
                          <w:t xml:space="preserve"> </w:t>
                        </w:r>
                        <w:r w:rsidRPr="00A53F9E">
                          <w:rPr>
                            <w:rFonts w:ascii="Times New Roman" w:hAnsi="Times New Roman"/>
                            <w:sz w:val="20"/>
                            <w:szCs w:val="20"/>
                            <w:lang w:val="uk-UA"/>
                          </w:rPr>
                          <w:t>служби стратегічного управління витратами</w:t>
                        </w:r>
                      </w:p>
                      <w:p w14:paraId="4567D60C" w14:textId="77777777" w:rsidR="00884D62" w:rsidRPr="00024AF1" w:rsidRDefault="00884D62" w:rsidP="001956B8">
                        <w:pPr>
                          <w:jc w:val="center"/>
                          <w:rPr>
                            <w:rFonts w:ascii="Times New Roman" w:hAnsi="Times New Roman"/>
                            <w:sz w:val="8"/>
                            <w:szCs w:val="8"/>
                            <w:lang w:val="uk-UA"/>
                          </w:rPr>
                        </w:pPr>
                      </w:p>
                      <w:p w14:paraId="3B8B68FF" w14:textId="77777777" w:rsidR="00884D62" w:rsidRDefault="00884D62" w:rsidP="001956B8">
                        <w:pPr>
                          <w:jc w:val="center"/>
                          <w:rPr>
                            <w:rFonts w:ascii="Times New Roman" w:hAnsi="Times New Roman"/>
                            <w:sz w:val="20"/>
                            <w:szCs w:val="20"/>
                            <w:lang w:val="uk-UA"/>
                          </w:rPr>
                        </w:pPr>
                      </w:p>
                      <w:p w14:paraId="6E47C1EB" w14:textId="77777777" w:rsidR="00884D62" w:rsidRDefault="00884D62" w:rsidP="001956B8">
                        <w:pPr>
                          <w:jc w:val="center"/>
                          <w:rPr>
                            <w:rFonts w:ascii="Times New Roman" w:hAnsi="Times New Roman"/>
                            <w:sz w:val="20"/>
                            <w:szCs w:val="20"/>
                            <w:lang w:val="uk-UA"/>
                          </w:rPr>
                        </w:pPr>
                        <w:r w:rsidRPr="00A53F9E">
                          <w:rPr>
                            <w:rFonts w:ascii="Times New Roman" w:hAnsi="Times New Roman"/>
                            <w:sz w:val="20"/>
                            <w:szCs w:val="20"/>
                            <w:lang w:val="uk-UA"/>
                          </w:rPr>
                          <w:t xml:space="preserve">Робоча група </w:t>
                        </w:r>
                        <w:r>
                          <w:rPr>
                            <w:rFonts w:ascii="Times New Roman" w:hAnsi="Times New Roman"/>
                            <w:sz w:val="20"/>
                            <w:szCs w:val="20"/>
                            <w:lang w:val="uk-UA"/>
                          </w:rPr>
                          <w:t>СУВ та бізнес-планування</w:t>
                        </w:r>
                      </w:p>
                      <w:p w14:paraId="51E758EB" w14:textId="77777777" w:rsidR="00884D62" w:rsidRPr="00A53F9E" w:rsidRDefault="00884D62" w:rsidP="001956B8">
                        <w:pPr>
                          <w:jc w:val="center"/>
                          <w:rPr>
                            <w:rFonts w:ascii="Times New Roman" w:hAnsi="Times New Roman"/>
                            <w:sz w:val="20"/>
                            <w:szCs w:val="20"/>
                            <w:lang w:val="uk-UA"/>
                          </w:rPr>
                        </w:pPr>
                      </w:p>
                      <w:p w14:paraId="334B15A6" w14:textId="77777777" w:rsidR="00884D62" w:rsidRPr="00A53F9E" w:rsidRDefault="00884D62" w:rsidP="001956B8">
                        <w:pPr>
                          <w:jc w:val="center"/>
                          <w:rPr>
                            <w:sz w:val="18"/>
                            <w:szCs w:val="18"/>
                            <w:lang w:val="uk-UA"/>
                          </w:rPr>
                        </w:pPr>
                        <w:r w:rsidRPr="00A53F9E">
                          <w:rPr>
                            <w:rFonts w:ascii="Times New Roman" w:hAnsi="Times New Roman"/>
                            <w:sz w:val="20"/>
                            <w:szCs w:val="20"/>
                            <w:lang w:val="uk-UA"/>
                          </w:rPr>
                          <w:t>Керівники і фахівці  центрів відповідальності</w:t>
                        </w:r>
                      </w:p>
                    </w:txbxContent>
                  </v:textbox>
                </v:shape>
                <v:line id="Line 26" o:spid="_x0000_s1068" style="position:absolute;visibility:visible;mso-wrap-style:square" from="28571,10177" to="28579,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6/sUAAADcAAAADwAAAGRycy9kb3ducmV2LnhtbESPT2sCMRTE7wW/Q3hCbzVrD9VdjSIu&#10;hR7agn/w/Nw8N4ubl2WTrum3bwqCx2FmfsMs19G2YqDeN44VTCcZCOLK6YZrBcfD+8schA/IGlvH&#10;pOCXPKxXo6clFtrdeEfDPtQiQdgXqMCE0BVS+sqQRT9xHXHyLq63GJLsa6l7vCW4beVrlr1Jiw2n&#10;BYMdbQ1V1/2PVTAz5U7OZPl5+C6HZprHr3g650o9j+NmASJQDI/wvf2hFcz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66/sUAAADcAAAADwAAAAAAAAAA&#10;AAAAAAChAgAAZHJzL2Rvd25yZXYueG1sUEsFBgAAAAAEAAQA+QAAAJMDAAAAAA==&#10;">
                  <v:stroke endarrow="block"/>
                </v:line>
                <v:shape id="AutoShape 27" o:spid="_x0000_s1069" type="#_x0000_t84" style="position:absolute;left:30709;top:15896;width:14001;height:4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GxsAA&#10;AADcAAAADwAAAGRycy9kb3ducmV2LnhtbERPTYvCMBC9C/sfwizsTVNFrHZNiwgLihetgtehmW1L&#10;m0lpstr115uD4PHxvtfZYFpxo97VlhVMJxEI4sLqmksFl/PPeAnCeWSNrWVS8E8OsvRjtMZE2zuf&#10;6Jb7UoQQdgkqqLzvEildUZFBN7EdceB+bW/QB9iXUvd4D+GmlbMoWkiDNYeGCjvaVlQ0+Z9RcBzi&#10;h7VXmjV7mu/jqT502MRKfX0Om28Qngb/Fr/cO61gFYX5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cGxsAAAADcAAAADwAAAAAAAAAAAAAAAACYAgAAZHJzL2Rvd25y&#10;ZXYueG1sUEsFBgAAAAAEAAQA9QAAAIUDAAAAAA==&#10;" adj="403">
                  <v:textbox inset="0,0,0,0">
                    <w:txbxContent>
                      <w:p w14:paraId="707E501F" w14:textId="77777777" w:rsidR="00884D62" w:rsidRPr="000A64B4" w:rsidRDefault="00884D62" w:rsidP="001956B8">
                        <w:pPr>
                          <w:spacing w:line="240" w:lineRule="auto"/>
                          <w:jc w:val="center"/>
                          <w:rPr>
                            <w:rFonts w:ascii="Times New Roman" w:hAnsi="Times New Roman"/>
                            <w:b/>
                            <w:sz w:val="20"/>
                            <w:szCs w:val="20"/>
                            <w:lang w:val="uk-UA"/>
                          </w:rPr>
                        </w:pPr>
                        <w:r w:rsidRPr="000A64B4">
                          <w:rPr>
                            <w:rFonts w:ascii="Times New Roman" w:hAnsi="Times New Roman"/>
                            <w:b/>
                            <w:lang w:val="uk-UA"/>
                          </w:rPr>
                          <w:t>Елементна побудова</w:t>
                        </w:r>
                      </w:p>
                      <w:p w14:paraId="38D49B51" w14:textId="77777777" w:rsidR="00884D62" w:rsidRPr="00A24468" w:rsidRDefault="00884D62" w:rsidP="001956B8">
                        <w:pPr>
                          <w:spacing w:line="240" w:lineRule="auto"/>
                          <w:contextualSpacing/>
                          <w:jc w:val="both"/>
                          <w:rPr>
                            <w:rFonts w:ascii="Times New Roman" w:hAnsi="Times New Roman"/>
                            <w:lang w:val="uk-UA"/>
                          </w:rPr>
                        </w:pPr>
                        <w:r w:rsidRPr="00A24468">
                          <w:rPr>
                            <w:rFonts w:ascii="Times New Roman" w:hAnsi="Times New Roman"/>
                            <w:lang w:val="uk-UA"/>
                          </w:rPr>
                          <w:t>1. Кадрове забезпечення (робоча група аналітиків і фахівців  центрів відповідальності)</w:t>
                        </w:r>
                      </w:p>
                      <w:p w14:paraId="4F573530"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2. </w:t>
                        </w:r>
                        <w:r w:rsidRPr="00A24468">
                          <w:rPr>
                            <w:rFonts w:ascii="Times New Roman" w:hAnsi="Times New Roman"/>
                            <w:lang w:val="uk-UA"/>
                          </w:rPr>
                          <w:t>Інформаційне забезпечення</w:t>
                        </w:r>
                      </w:p>
                      <w:p w14:paraId="5FA04635"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3. </w:t>
                        </w:r>
                        <w:r w:rsidRPr="00A24468">
                          <w:rPr>
                            <w:rFonts w:ascii="Times New Roman" w:hAnsi="Times New Roman"/>
                            <w:lang w:val="uk-UA"/>
                          </w:rPr>
                          <w:t>Фінансове забезпечення (грошові кошти на зарплату фахівцям аналітичної служби, на заходи управління витратами)</w:t>
                        </w:r>
                      </w:p>
                      <w:p w14:paraId="22B23BF1"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4. </w:t>
                        </w:r>
                        <w:r w:rsidRPr="00A24468">
                          <w:rPr>
                            <w:rFonts w:ascii="Times New Roman" w:hAnsi="Times New Roman"/>
                            <w:lang w:val="uk-UA"/>
                          </w:rPr>
                          <w:t>Технічне забезпечення (комп’ютерна техніка, обладнання  робочих місць аналітичної служби та ін.)</w:t>
                        </w:r>
                      </w:p>
                      <w:p w14:paraId="2AB25A7A" w14:textId="77777777" w:rsidR="00884D62" w:rsidRPr="00A24468" w:rsidRDefault="00884D62" w:rsidP="001956B8">
                        <w:pPr>
                          <w:spacing w:line="240" w:lineRule="auto"/>
                          <w:contextualSpacing/>
                          <w:jc w:val="both"/>
                          <w:rPr>
                            <w:rFonts w:ascii="Times New Roman" w:hAnsi="Times New Roman"/>
                          </w:rPr>
                        </w:pPr>
                        <w:r w:rsidRPr="00A24468">
                          <w:rPr>
                            <w:rFonts w:ascii="Times New Roman" w:hAnsi="Times New Roman"/>
                          </w:rPr>
                          <w:t xml:space="preserve">5. </w:t>
                        </w:r>
                        <w:r w:rsidRPr="00A24468">
                          <w:rPr>
                            <w:rFonts w:ascii="Times New Roman" w:hAnsi="Times New Roman"/>
                            <w:lang w:val="uk-UA"/>
                          </w:rPr>
                          <w:t>Правове забезпечення (правові акти, накази по підприємству тощо)</w:t>
                        </w:r>
                      </w:p>
                    </w:txbxContent>
                  </v:textbox>
                </v:shape>
                <v:shape id="AutoShape 28" o:spid="_x0000_s1070" type="#_x0000_t84" style="position:absolute;top:61612;width:563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IL8QA&#10;AADcAAAADwAAAGRycy9kb3ducmV2LnhtbESPwWrDMBBE74X8g9hCbo2ckpTEjRJCSEgPvdT2B2yk&#10;rW1qrYyk2s7fV4VCj8PMvGF2h8l2YiAfWscKlosMBLF2puVaQVVenjYgQkQ22DkmBXcKcNjPHnaY&#10;GzfyBw1FrEWCcMhRQRNjn0sZdEMWw8L1xMn7dN5iTNLX0ngcE9x28jnLXqTFltNCgz2dGtJfxbdV&#10;cCv96nKlUp5se1/Hd6fP1VorNX+cjq8gIk3xP/zXfjMKttkS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0SC/EAAAA3AAAAA8AAAAAAAAAAAAAAAAAmAIAAGRycy9k&#10;b3ducmV2LnhtbFBLBQYAAAAABAAEAPUAAACJAwAAAAA=&#10;" adj="1824">
                  <v:textbox inset="0,0,0,0">
                    <w:txbxContent>
                      <w:p w14:paraId="6C5F00C6" w14:textId="77777777" w:rsidR="00884D62" w:rsidRPr="000E1361" w:rsidRDefault="00884D62" w:rsidP="001956B8">
                        <w:pPr>
                          <w:spacing w:line="192" w:lineRule="auto"/>
                          <w:jc w:val="center"/>
                          <w:rPr>
                            <w:rFonts w:ascii="Times New Roman" w:hAnsi="Times New Roman"/>
                          </w:rPr>
                        </w:pPr>
                        <w:r w:rsidRPr="000E1361">
                          <w:rPr>
                            <w:rFonts w:ascii="Times New Roman" w:hAnsi="Times New Roman"/>
                            <w:b/>
                            <w:lang w:val="uk-UA"/>
                          </w:rPr>
                          <w:t>Об'єкт</w:t>
                        </w:r>
                        <w:r w:rsidRPr="000E1361">
                          <w:rPr>
                            <w:rFonts w:ascii="Times New Roman" w:hAnsi="Times New Roman"/>
                            <w:lang w:val="uk-UA"/>
                          </w:rPr>
                          <w:t xml:space="preserve"> - витрати на розробку, виробництво, реалізацію, експлуатацію і утилізацію про</w:t>
                        </w:r>
                        <w:r>
                          <w:rPr>
                            <w:rFonts w:ascii="Times New Roman" w:hAnsi="Times New Roman"/>
                            <w:lang w:val="uk-UA"/>
                          </w:rPr>
                          <w:t>д</w:t>
                        </w:r>
                        <w:r w:rsidRPr="000E1361">
                          <w:rPr>
                            <w:rFonts w:ascii="Times New Roman" w:hAnsi="Times New Roman"/>
                            <w:lang w:val="uk-UA"/>
                          </w:rPr>
                          <w:t>укц</w:t>
                        </w:r>
                        <w:r>
                          <w:rPr>
                            <w:rFonts w:ascii="Times New Roman" w:hAnsi="Times New Roman"/>
                            <w:lang w:val="uk-UA"/>
                          </w:rPr>
                          <w:t>ії</w:t>
                        </w:r>
                      </w:p>
                      <w:p w14:paraId="13AD8B51" w14:textId="77777777" w:rsidR="00884D62" w:rsidRPr="009A48C6" w:rsidRDefault="00884D62" w:rsidP="001956B8"/>
                    </w:txbxContent>
                  </v:textbox>
                </v:shape>
                <v:line id="Line 29" o:spid="_x0000_s1071" style="position:absolute;visibility:visible;mso-wrap-style:square" from="51429,57441" to="51446,5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Vh8QAAADcAAAADwAAAGRycy9kb3ducmV2LnhtbESPwW7CMBBE70j9B2sr9QZ2c0BtikFQ&#10;SNVLDw35gG28JBHxOolNSP++roTEcTQzbzSrzWRbMdLgG8canhcKBHHpTMOVhuKYzV9A+IBssHVM&#10;Gn7Jw2b9MFthatyVv2nMQyUihH2KGuoQulRKX9Zk0S9cRxy9kxsshiiHSpoBrxFuW5kotZQWG44L&#10;NXb0XlN5zi9WA29/zrxU2e7L9x/9obkU7T4vtH56nLZvIAJN4R6+tT+NhleVwP+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FWHxAAAANwAAAAPAAAAAAAAAAAA&#10;AAAAAKECAABkcnMvZG93bnJldi54bWxQSwUGAAAAAAQABAD5AAAAkgMAAAAA&#10;" strokecolor="#969696" strokeweight="2.25pt">
                  <v:stroke endarrow="block"/>
                </v:line>
                <v:shape id="AutoShape 30" o:spid="_x0000_s1072" type="#_x0000_t84" style="position:absolute;top:58597;width:564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cZMUA&#10;AADcAAAADwAAAGRycy9kb3ducmV2LnhtbESPQWvCQBSE74X+h+UVvIhutGA1ZpVWlHoqNNX7M/tM&#10;QrJvY3Y16b/vCkKPw8x8wyTr3tTiRq0rLSuYjCMQxJnVJecKDj+70RyE88gaa8uk4JccrFfPTwnG&#10;2nb8TbfU5yJA2MWooPC+iaV0WUEG3dg2xME729agD7LNpW6xC3BTy2kUzaTBksNCgQ1tCsqq9GoU&#10;fG5mX2/D0+Sy7Sp5/ujSwyU7bpUavPTvSxCeev8ffrT3WsEieoX7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JxkxQAAANwAAAAPAAAAAAAAAAAAAAAAAJgCAABkcnMv&#10;ZG93bnJldi54bWxQSwUGAAAAAAQABAD1AAAAigMAAAAA&#10;" adj="2215">
                  <v:textbox inset=",0,,0">
                    <w:txbxContent>
                      <w:p w14:paraId="6C2D8154" w14:textId="77777777" w:rsidR="00884D62" w:rsidRPr="00FB65D9" w:rsidRDefault="00884D62" w:rsidP="001956B8">
                        <w:pPr>
                          <w:jc w:val="center"/>
                          <w:rPr>
                            <w:rFonts w:ascii="Times New Roman" w:hAnsi="Times New Roman"/>
                            <w:b/>
                            <w:lang w:val="uk-UA"/>
                          </w:rPr>
                        </w:pPr>
                        <w:r w:rsidRPr="00FB65D9">
                          <w:rPr>
                            <w:rFonts w:ascii="Times New Roman" w:hAnsi="Times New Roman"/>
                            <w:b/>
                            <w:lang w:val="uk-UA"/>
                          </w:rPr>
                          <w:t>Дія, що управляє</w:t>
                        </w:r>
                      </w:p>
                      <w:p w14:paraId="28C75958" w14:textId="77777777" w:rsidR="00884D62" w:rsidRPr="009A48C6" w:rsidRDefault="00884D62" w:rsidP="001956B8"/>
                    </w:txbxContent>
                  </v:textbox>
                </v:shape>
                <v:shape id="AutoShape 31" o:spid="_x0000_s1073" type="#_x0000_t84" style="position:absolute;top:65037;width:5667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Oa8QA&#10;AADcAAAADwAAAGRycy9kb3ducmV2LnhtbESPT2vCQBTE74V+h+UVvDW7ioQ2dRUp9M9BLKY9eHxk&#10;n0kw+zbsrib99q4geBxm5jfMYjXaTpzJh9axhmmmQBBXzrRca/j7/Xh+AREissHOMWn4pwCr5ePD&#10;AgvjBt7RuYy1SBAOBWpoYuwLKUPVkMWQuZ44eQfnLcYkfS2NxyHBbSdnSuXSYstpocGe3huqjuXJ&#10;avgpP095u53lQ+kUsfnab/yw13ryNK7fQEQa4z18a38bDa9qD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DmvEAAAA3AAAAA8AAAAAAAAAAAAAAAAAmAIAAGRycy9k&#10;b3ducmV2LnhtbFBLBQYAAAAABAAEAPUAAACJAwAAAAA=&#10;">
                  <v:textbox inset=",0,,0">
                    <w:txbxContent>
                      <w:p w14:paraId="685686B3" w14:textId="77777777" w:rsidR="00884D62" w:rsidRPr="00FB65D9" w:rsidRDefault="00884D62" w:rsidP="001956B8">
                        <w:pPr>
                          <w:jc w:val="center"/>
                          <w:rPr>
                            <w:rFonts w:ascii="Times New Roman" w:hAnsi="Times New Roman"/>
                            <w:b/>
                            <w:lang w:val="uk-UA"/>
                          </w:rPr>
                        </w:pPr>
                        <w:r>
                          <w:rPr>
                            <w:rFonts w:ascii="Times New Roman" w:hAnsi="Times New Roman"/>
                            <w:b/>
                            <w:lang w:val="uk-UA"/>
                          </w:rPr>
                          <w:t>Впливаючі дії</w:t>
                        </w:r>
                      </w:p>
                      <w:p w14:paraId="5A7A60B6" w14:textId="77777777" w:rsidR="00884D62" w:rsidRPr="009A48C6" w:rsidRDefault="00884D62" w:rsidP="001956B8"/>
                    </w:txbxContent>
                  </v:textbox>
                </v:shape>
                <v:line id="Line 32" o:spid="_x0000_s1074" style="position:absolute;flip:x;visibility:visible;mso-wrap-style:square" from="14834,57695" to="14859,5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6O8UAAADcAAAADwAAAGRycy9kb3ducmV2LnhtbESPzWsCMRTE7wX/h/AEL0WTWhRdN0oR&#10;CvZQxY+Lt8fm7YduXrabqNv/vikUehxmfjNMuupsLe7U+sqxhpeRAkGcOVNxoeF0fB/OQPiAbLB2&#10;TBq+ycNq2XtKMTHuwXu6H0IhYgn7BDWUITSJlD4ryaIfuYY4erlrLYYo20KaFh+x3NZyrNRUWqw4&#10;LpTY0Lqk7Hq4WQ3ziVKXL1V8Vqftbr09568fz8RaD/rd2wJEoC78h//ojYmcmsD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i6O8UAAADcAAAADwAAAAAAAAAA&#10;AAAAAAChAgAAZHJzL2Rvd25yZXYueG1sUEsFBgAAAAAEAAQA+QAAAJMDAAAAAA==&#10;" strokecolor="#969696" strokeweight="2.25pt">
                  <v:stroke endarrow="block"/>
                </v:line>
                <v:line id="Line 33" o:spid="_x0000_s1075" style="position:absolute;visibility:visible;mso-wrap-style:square" from="38394,57441" to="38403,5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ThMMAAADcAAAADwAAAGRycy9kb3ducmV2LnhtbESPzW7CMBCE75V4B2uRuDU2HKI2xSD+&#10;1UsPTfMAS7wkEfE6xAbC2+NKlXoczcw3mvlysK24Ue8bxxqmiQJBXDrTcKWh+Nm/voHwAdlg65g0&#10;PMjDcjF6mWNm3J2/6ZaHSkQI+ww11CF0mZS+rMmiT1xHHL2T6y2GKPtKmh7vEW5bOVMqlRYbjgs1&#10;drSpqTznV6uBV8czp2q//vKXw2XXXIt2mxdaT8bD6gNEoCH8h//an0bDu0rh9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nU4TDAAAA3AAAAA8AAAAAAAAAAAAA&#10;AAAAoQIAAGRycy9kb3ducmV2LnhtbFBLBQYAAAAABAAEAPkAAACRAwAAAAA=&#10;" strokecolor="#969696" strokeweight="2.25pt">
                  <v:stroke endarrow="block"/>
                </v:line>
                <v:line id="Line 34" o:spid="_x0000_s1076" style="position:absolute;flip:y;visibility:visible;mso-wrap-style:square" from="14818,63923" to="14859,6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B18YAAADcAAAADwAAAGRycy9kb3ducmV2LnhtbESPzWsCMRTE74X+D+EJXsRNbOmHq1FE&#10;EOyhlqqX3h6btx9287LdRF3/eyMIPQ4zvxlmOu9sLU7U+sqxhlGiQBBnzlRcaNjvVsN3ED4gG6wd&#10;k4YLeZjPHh+mmBp35m86bUMhYgn7FDWUITSplD4ryaJPXEMcvdy1FkOUbSFNi+dYbmv5pNSrtFhx&#10;XCixoWVJ2e/2aDWMX5Q6/Knis9pvvpabn/z5Y0Csdb/XLSYgAnXhP3yn1yZy6g1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gdfGAAAA3AAAAA8AAAAAAAAA&#10;AAAAAAAAoQIAAGRycy9kb3ducmV2LnhtbFBLBQYAAAAABAAEAPkAAACUAwAAAAA=&#10;" strokecolor="#969696" strokeweight="2.25pt">
                  <v:stroke endarrow="block"/>
                </v:line>
                <v:line id="Line 35" o:spid="_x0000_s1077" style="position:absolute;flip:x y;visibility:visible;mso-wrap-style:square" from="43405,63898" to="43430,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Fr4AAADcAAAADwAAAGRycy9kb3ducmV2LnhtbERPyw7BQBTdS/zD5EpshCkLjzJEhERY&#10;oRu7m87Vls6dpjOovzcLieXJeS9WjSnFi2pXWFYwHEQgiFOrC84UJJddfwrCeWSNpWVS8CEHq2W7&#10;tcBY2zef6HX2mQgh7GJUkHtfxVK6NCeDbmAr4sDdbG3QB1hnUtf4DuGmlKMoGkuDBYeGHCva5JQ+&#10;zk+joMFd73i960syOZhbcp0mWKZbpbqdZj0H4anxf/HPvdcKZlFYG86EI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yv8WvgAAANwAAAAPAAAAAAAAAAAAAAAAAKEC&#10;AABkcnMvZG93bnJldi54bWxQSwUGAAAAAAQABAD5AAAAjAMAAAAA&#10;" strokecolor="#969696" strokeweight="2.25pt">
                  <v:stroke endarrow="block"/>
                </v:line>
                <v:line id="Line 36" o:spid="_x0000_s1078" style="position:absolute;visibility:visible;mso-wrap-style:square" from="56242,63071" to="57819,6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EJcEAAADcAAAADwAAAGRycy9kb3ducmV2LnhtbESPT4vCMBTE74LfITzBm6YqLNtqFBEF&#10;lz1t9eDx0bz+weYlNFHrtzcLgsdhZn7DrDa9acWdOt9YVjCbJiCIC6sbrhScT4fJNwgfkDW2lknB&#10;kzxs1sPBCjNtH/xH9zxUIkLYZ6igDsFlUvqiJoN+ah1x9ErbGQxRdpXUHT4i3LRyniRf0mDDcaFG&#10;R7uaimt+MwoW5/JSWknpT5q7SPq97J0+KjUe9dsliEB9+ITf7aNWkCYp/J+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MQlwQAAANwAAAAPAAAAAAAAAAAAAAAA&#10;AKECAABkcnMvZG93bnJldi54bWxQSwUGAAAAAAQABAD5AAAAjwMAAAAA&#10;" strokecolor="#969696" strokeweight="2.25pt"/>
                <v:line id="Line 37" o:spid="_x0000_s1079" style="position:absolute;flip:y;visibility:visible;mso-wrap-style:square" from="57819,13110" to="57951,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MEAAADcAAAADwAAAGRycy9kb3ducmV2LnhtbERPy4rCMBTdD/gP4QruxrQiMlajiDBW&#10;mZWPjbtLcm2LzU2niVr9erMYmOXhvOfLztbiTq2vHCtIhwkIYu1MxYWC0/H78wuED8gGa8ek4Eke&#10;lovexxwz4x68p/shFCKGsM9QQRlCk0npdUkW/dA1xJG7uNZiiLAtpGnxEcNtLUdJMpEWK44NJTa0&#10;LklfDzerQOe/42Oa7yY/m3z70s3+zMw7pQb9bjUDEagL/+I/99YomKZxfjwTj4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D4EwQAAANwAAAAPAAAAAAAAAAAAAAAA&#10;AKECAABkcnMvZG93bnJldi54bWxQSwUGAAAAAAQABAD5AAAAjwMAAAAA&#10;" strokecolor="#969696" strokeweight="2.25pt"/>
                <v:line id="Line 38" o:spid="_x0000_s1080" style="position:absolute;flip:x;visibility:visible;mso-wrap-style:square" from="55904,13110" to="58149,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q5cYAAADcAAAADwAAAGRycy9kb3ducmV2LnhtbESPQWvCQBSE74L/YXlCL0V306K0aTYi&#10;QqE9VNF68fbIPpNo9m3MbjX9912h4HGY+WaYbN7bRlyo87VjDclEgSAunKm51LD7fh+/gPAB2WDj&#10;mDT8kod5PhxkmBp35Q1dtqEUsYR9ihqqENpUSl9UZNFPXEscvYPrLIYou1KaDq+x3DbySamZtFhz&#10;XKiwpWVFxWn7YzW8TpU6nlX5Ve9W6+Vqf3j+fCTW+mHUL95ABOrDPfxPf5jIJQ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KuXGAAAA3AAAAA8AAAAAAAAA&#10;AAAAAAAAoQIAAGRycy9kb3ducmV2LnhtbFBLBQYAAAAABAAEAPkAAACUAwAAAAA=&#10;" strokecolor="#969696" strokeweight="2.25pt">
                  <v:stroke endarrow="block"/>
                </v:line>
                <v:line id="Line 39" o:spid="_x0000_s1081" style="position:absolute;flip:x;visibility:visible;mso-wrap-style:square" from="28645,3335" to="28670,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j28UAAADcAAAADwAAAGRycy9kb3ducmV2LnhtbESPQWvCQBCF70L/wzIFL6FuVJCaugla&#10;KwjiQdtDj0N2moRmZ0N2qum/dwsFj48373vzVsXgWnWhPjSeDUwnKSji0tuGKwMf77unZ1BBkC22&#10;nsnALwUo8ofRCjPrr3yiy1kqFSEcMjRQi3SZ1qGsyWGY+I44el++dyhR9pW2PV4j3LV6lqYL7bDh&#10;2FBjR681ld/nHxff2B15O58nG6eTZElvn3JItRgzfhzWL6CEBrkf/6f31sByOoO/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j28UAAADcAAAADwAAAAAAAAAA&#10;AAAAAAChAgAAZHJzL2Rvd25yZXYueG1sUEsFBgAAAAAEAAQA+QAAAJMDAAAAAA==&#10;">
                  <v:stroke endarrow="block"/>
                </v:line>
                <v:line id="Line 40" o:spid="_x0000_s1082" style="position:absolute;visibility:visible;mso-wrap-style:square" from="13670,3335" to="1371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B08UAAADcAAAADwAAAGRycy9kb3ducmV2LnhtbESPQUvDQBSE74L/YXlCb3aTC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SB08UAAADcAAAADwAAAAAAAAAA&#10;AAAAAAChAgAAZHJzL2Rvd25yZXYueG1sUEsFBgAAAAAEAAQA+QAAAJMDAAAAAA==&#10;">
                  <v:stroke endarrow="block"/>
                </v:line>
                <v:line id="Line 41" o:spid="_x0000_s1083" style="position:absolute;visibility:visible;mso-wrap-style:square" from="43397,3335" to="43405,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Zp8UAAADcAAAADwAAAGRycy9kb3ducmV2LnhtbESPQUvDQBSE74L/YXlCb3aTI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Zp8UAAADcAAAADwAAAAAAAAAA&#10;AAAAAAChAgAAZHJzL2Rvd25yZXYueG1sUEsFBgAAAAAEAAQA+QAAAJMDAAAAAA==&#10;">
                  <v:stroke endarrow="block"/>
                </v:line>
                <v:line id="Line 42" o:spid="_x0000_s1084" style="position:absolute;visibility:visible;mso-wrap-style:square" from="13711,14749" to="13720,1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xbLsMAAADcAAAADwAAAGRycy9kb3ducmV2LnhtbESPzW7CMBCE70h9B2srcSMOSCCaYhD/&#10;6oVDQx5gibdJRLwOsYHw9rgSEsfRzHyjmS06U4sbta6yrGAYxSCIc6srLhRkx91gCsJ5ZI21ZVLw&#10;IAeL+Udvhom2d/6lW+oLESDsElRQet8kUrq8JIMusg1x8P5sa9AH2RZSt3gPcFPLURxPpMGKw0KJ&#10;Da1Lys/p1Sjg5enMk3i3OrjL/rKtrlm9STOl+p/d8huEp86/w6/2j1bwNRzD/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Wy7DAAAA3AAAAA8AAAAAAAAAAAAA&#10;AAAAoQIAAGRycy9kb3ducmV2LnhtbFBLBQYAAAAABAAEAPkAAACRAwAAAAA=&#10;" strokecolor="#969696" strokeweight="2.25pt">
                  <v:stroke endarrow="block"/>
                </v:line>
                <v:line id="Line 43" o:spid="_x0000_s1085" style="position:absolute;visibility:visible;mso-wrap-style:square" from="38386,14749" to="38394,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7FWcMAAADcAAAADwAAAGRycy9kb3ducmV2LnhtbESPzW7CMBCE75V4B2uRuBUHDhENGMS/&#10;uHBoyAMs8ZJExOsQG0jfvkZC4jiamW80s0VnavGg1lWWFYyGEQji3OqKCwXZafc9AeE8ssbaMin4&#10;IweLee9rhom2T/6lR+oLESDsElRQet8kUrq8JINuaBvi4F1sa9AH2RZSt/gMcFPLcRTF0mDFYaHE&#10;htYl5df0bhTw8nzlONqtju62v22re1Zv0kypQb9bTkF46vwn/G4ftIKfUQy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VnDAAAA3AAAAA8AAAAAAAAAAAAA&#10;AAAAoQIAAGRycy9kb3ducmV2LnhtbFBLBQYAAAAABAAEAPkAAACRAwAAAAA=&#10;" strokecolor="#969696" strokeweight="2.25pt">
                  <v:stroke endarrow="block"/>
                </v:line>
                <v:line id="Line 44" o:spid="_x0000_s1086" style="position:absolute;flip:x;visibility:visible;mso-wrap-style:square" from="51437,14749" to="51446,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XCsUAAADcAAAADwAAAGRycy9kb3ducmV2LnhtbESPQWsCMRSE74X+h/AKXkQTFbWuRimC&#10;UA9atF68PTbP3bWbl3WT6vrvTUHocZj5ZpjZorGluFLtC8cael0Fgjh1puBMw+F71XkH4QOywdIx&#10;abiTh8X89WWGiXE33tF1HzIRS9gnqCEPoUqk9GlOFn3XVcTRO7naYoiyzqSp8RbLbSn7So2kxYLj&#10;Qo4VLXNKf/a/VsNkqNT5orJNcdh+LbfH02DdJta69dZ8TEEEasJ/+El/msj1xv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8XCsUAAADcAAAADwAAAAAAAAAA&#10;AAAAAAChAgAAZHJzL2Rvd25yZXYueG1sUEsFBgAAAAAEAAQA+QAAAJMDAAAAAA==&#10;" strokecolor="#969696" strokeweight="2.25pt">
                  <v:stroke endarrow="block"/>
                </v:line>
                <v:line id="Line 45" o:spid="_x0000_s1087" style="position:absolute;visibility:visible;mso-wrap-style:square" from="28604,60457" to="28645,6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0sMAAAADcAAAADwAAAGRycy9kb3ducmV2LnhtbERPS27CMBDdV+IO1iCxaxxYIBowEX91&#10;00VDDjDEQxIlHofYQLh9vUDq8un9V+lgWvGg3tWWFUyjGARxYXXNpYL8fPxcgHAeWWNrmRS8yEG6&#10;Hn2sMNH2yb/0yHwpQgi7BBVU3neJlK6oyKCLbEccuKvtDfoA+1LqHp8h3LRyFsdzabDm0FBhR7uK&#10;iia7GwW8uTQ8j4/bH3c73Q71PW/3Wa7UZDxsliA8Df5f/HZ/awVf07A2nA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t9LDAAAAA3AAAAA8AAAAAAAAAAAAAAAAA&#10;oQIAAGRycy9kb3ducmV2LnhtbFBLBQYAAAAABAAEAPkAAACOAwAAAAA=&#10;" strokecolor="#969696" strokeweight="2.25pt">
                  <v:stroke endarrow="block"/>
                </v:line>
                <v:shape id="AutoShape 46" o:spid="_x0000_s1088" type="#_x0000_t84" style="position:absolute;top:4465;width:56960;height:57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YjsQA&#10;AADcAAAADwAAAGRycy9kb3ducmV2LnhtbESPwWrDMBBE74H8g9hAL6GRE6ipHcshKQTaY+1Crxtr&#10;a5taKyMpsfP3VaHQ4zAzb5jiMJtB3Mj53rKC7SYBQdxY3XOr4KM+Pz6D8AFZ42CZFNzJw6FcLgrM&#10;tZ34nW5VaEWEsM9RQRfCmEvpm44M+o0diaP3ZZ3BEKVrpXY4RbgZ5C5JUmmw57jQ4UgvHTXf1dUo&#10;eJv0+mnQLrt83s/Xivt0V59SpR5W83EPItAc/sN/7VetINtm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WI7EAAAA3AAAAA8AAAAAAAAAAAAAAAAAmAIAAGRycy9k&#10;b3ducmV2LnhtbFBLBQYAAAAABAAEAPUAAACJAwAAAAA=&#10;" adj="1066">
                  <v:shadow on="t" opacity=".5" offset="6pt,-6pt"/>
                  <v:textbox inset="0,0,0,0">
                    <w:txbxContent>
                      <w:p w14:paraId="738486F2" w14:textId="77777777" w:rsidR="00884D62" w:rsidRPr="000E1361" w:rsidRDefault="00884D62" w:rsidP="001956B8">
                        <w:pPr>
                          <w:spacing w:line="240" w:lineRule="auto"/>
                          <w:contextualSpacing/>
                          <w:jc w:val="both"/>
                        </w:pPr>
                        <w:r w:rsidRPr="000E1361">
                          <w:rPr>
                            <w:rFonts w:ascii="Times New Roman" w:hAnsi="Times New Roman"/>
                            <w:b/>
                            <w:lang w:val="uk-UA"/>
                          </w:rPr>
                          <w:t>Головна мета СУВ</w:t>
                        </w:r>
                        <w:r>
                          <w:rPr>
                            <w:rFonts w:ascii="Times New Roman" w:hAnsi="Times New Roman"/>
                            <w:b/>
                            <w:lang w:val="uk-UA"/>
                          </w:rPr>
                          <w:t xml:space="preserve"> –</w:t>
                        </w:r>
                        <w:r w:rsidRPr="000E1361">
                          <w:rPr>
                            <w:rFonts w:ascii="Times New Roman" w:hAnsi="Times New Roman"/>
                            <w:lang w:val="uk-UA"/>
                          </w:rPr>
                          <w:t xml:space="preserve"> управління витратами з точки зору стратегічної перспективи, прогнозування, що забезпечує планування, облік, аналіз, контроль і регулювання рівня витрат на стадіях формування, реалізації контролю і регулювання стратегії підприємства</w:t>
                        </w:r>
                      </w:p>
                      <w:p w14:paraId="3E39DE30" w14:textId="77777777" w:rsidR="00884D62" w:rsidRPr="00FD7E44" w:rsidRDefault="00884D62" w:rsidP="001956B8"/>
                    </w:txbxContent>
                  </v:textbox>
                </v:shape>
                <v:shape id="AutoShape 47" o:spid="_x0000_s1089" type="#_x0000_t84" style="position:absolute;top:11611;width:55672;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ZHcEA&#10;AADcAAAADwAAAGRycy9kb3ducmV2LnhtbERPTYvCMBC9C/6HMAvebLoqotUoIip7EMHuotehmW3L&#10;NpPSxNr115uD4PHxvpfrzlSipcaVlhV8RjEI4szqknMFP9/74QyE88gaK8uk4J8crFf93hITbe98&#10;pjb1uQgh7BJUUHhfJ1K6rCCDLrI1ceB+bWPQB9jkUjd4D+GmkqM4nkqDJYeGAmvaFpT9pTej4DEu&#10;0/qA7YSv3Xl3PN18e5lopQYf3WYBwlPn3+KX+0srmI/C/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0GR3BAAAA3AAAAA8AAAAAAAAAAAAAAAAAmAIAAGRycy9kb3du&#10;cmV2LnhtbFBLBQYAAAAABAAEAPUAAACGAwAAAAA=&#10;" adj="1760">
                  <v:shadow on="t" opacity=".5" offset="6pt,-6pt"/>
                  <v:textbox inset="0,0,0,0">
                    <w:txbxContent>
                      <w:p w14:paraId="1E4EA563" w14:textId="77777777" w:rsidR="00884D62" w:rsidRPr="000E1361" w:rsidRDefault="00884D62" w:rsidP="001956B8">
                        <w:pPr>
                          <w:spacing w:line="192" w:lineRule="auto"/>
                          <w:jc w:val="center"/>
                          <w:rPr>
                            <w:rFonts w:ascii="Times New Roman" w:hAnsi="Times New Roman"/>
                          </w:rPr>
                        </w:pPr>
                        <w:r w:rsidRPr="000E1361">
                          <w:rPr>
                            <w:rFonts w:ascii="Times New Roman" w:hAnsi="Times New Roman"/>
                            <w:b/>
                            <w:lang w:val="uk-UA"/>
                          </w:rPr>
                          <w:t>Суб'єкт управління</w:t>
                        </w:r>
                        <w:r>
                          <w:rPr>
                            <w:rFonts w:ascii="Times New Roman" w:hAnsi="Times New Roman"/>
                            <w:b/>
                            <w:lang w:val="uk-UA"/>
                          </w:rPr>
                          <w:t xml:space="preserve"> – </w:t>
                        </w:r>
                        <w:r w:rsidRPr="000E1361">
                          <w:rPr>
                            <w:rFonts w:ascii="Times New Roman" w:hAnsi="Times New Roman"/>
                            <w:lang w:val="uk-UA"/>
                          </w:rPr>
                          <w:t>керівники і фахівці підприємства і виробничих підрозділів</w:t>
                        </w:r>
                      </w:p>
                      <w:p w14:paraId="4A2B7A24" w14:textId="77777777" w:rsidR="00884D62" w:rsidRPr="00FD7E44" w:rsidRDefault="00884D62" w:rsidP="001956B8">
                        <w:pPr>
                          <w:rPr>
                            <w:szCs w:val="20"/>
                          </w:rPr>
                        </w:pPr>
                      </w:p>
                    </w:txbxContent>
                  </v:textbox>
                </v:shape>
                <v:shape id="AutoShape 48" o:spid="_x0000_s1090" type="#_x0000_t84" style="position:absolute;left:231;top:753;width:5644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do8cA&#10;AADcAAAADwAAAGRycy9kb3ducmV2LnhtbESP3WoCMRSE7wt9h3AK3tWsi5S6GkWkFhFL6VqK3h02&#10;Z39wc7IkUbc+fVMo9HKYmW+Y2aI3rbiQ841lBaNhAoK4sLrhSsHnfv34DMIHZI2tZVLwTR4W8/u7&#10;GWbaXvmDLnmoRISwz1BBHUKXSemLmgz6oe2Io1daZzBE6SqpHV4j3LQyTZInabDhuFBjR6uailN+&#10;NgrKmztu05dx8/aVvJa798364PJWqcFDv5yCCNSH//Bfe6MVTNI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3aPHAAAA3AAAAA8AAAAAAAAAAAAAAAAAmAIAAGRy&#10;cy9kb3ducmV2LnhtbFBLBQYAAAAABAAEAPUAAACMAwAAAAA=&#10;" adj="1175">
                  <v:shadow on="t" opacity=".5" offset="6pt,-6pt"/>
                  <v:textbox inset="0,0,0,0">
                    <w:txbxContent>
                      <w:p w14:paraId="0192750A" w14:textId="77777777" w:rsidR="00884D62" w:rsidRPr="000A64B4" w:rsidRDefault="00884D62" w:rsidP="001956B8">
                        <w:pPr>
                          <w:jc w:val="center"/>
                          <w:rPr>
                            <w:rFonts w:ascii="Times New Roman" w:hAnsi="Times New Roman"/>
                            <w:b/>
                            <w:sz w:val="24"/>
                            <w:szCs w:val="24"/>
                            <w:lang w:val="uk-UA"/>
                          </w:rPr>
                        </w:pPr>
                        <w:r w:rsidRPr="000A64B4">
                          <w:rPr>
                            <w:rFonts w:ascii="Times New Roman" w:hAnsi="Times New Roman"/>
                            <w:b/>
                            <w:sz w:val="24"/>
                            <w:szCs w:val="24"/>
                            <w:lang w:val="uk-UA"/>
                          </w:rPr>
                          <w:t>Зовнішнє середовище</w:t>
                        </w:r>
                      </w:p>
                    </w:txbxContent>
                  </v:textbox>
                </v:shape>
                <v:line id="Line 49" o:spid="_x0000_s1091" style="position:absolute;visibility:visible;mso-wrap-style:square" from="0,19428" to="37717,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NH8IAAADcAAAADwAAAGRycy9kb3ducmV2LnhtbESP0YrCMBRE3wX/IVzBN03tgmjXKLKw&#10;sFsfRLsfcGmubTG5KU221r83guDjMDNnmM1usEb01PnGsYLFPAFBXDrdcKXgr/ierUD4gKzROCYF&#10;d/Kw245HG8y0u/GJ+nOoRISwz1BBHUKbSenLmiz6uWuJo3dxncUQZVdJ3eEtwq2RaZIspcWG40KN&#10;LX3VVF7P/1bBpTDG2o98f/B90ax+j7jOTa7UdDLsP0EEGsI7/Gr/aAXrNIXnmXgE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yNH8IAAADcAAAADwAAAAAAAAAAAAAA&#10;AAChAgAAZHJzL2Rvd25yZXYueG1sUEsFBgAAAAAEAAQA+QAAAJADAAAAAA==&#10;" strokecolor="gray" strokeweight="3pt">
                  <v:stroke linestyle="thinThin"/>
                </v:line>
                <v:line id="Line 50" o:spid="_x0000_s1092" style="position:absolute;visibility:visible;mso-wrap-style:square" from="37717,19322" to="48003,1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ohMIAAADcAAAADwAAAGRycy9kb3ducmV2LnhtbESP0YrCMBRE3wX/IVzBN01VEO0aRQRh&#10;tz4s2/oBl+balk1uShNr/XsjLOzjMDNnmN1hsEb01PnGsYLFPAFBXDrdcKXgWpxnGxA+IGs0jknB&#10;kzwc9uPRDlPtHvxDfR4qESHsU1RQh9CmUvqyJot+7lri6N1cZzFE2VVSd/iIcGvkMknW0mLDcaHG&#10;lk41lb/53Sq4FcZYu8qOF98XzebrG7eZyZSaTobjB4hAQ/gP/7U/tYLtcgXvM/EIyP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AohMIAAADcAAAADwAAAAAAAAAAAAAA&#10;AAChAgAAZHJzL2Rvd25yZXYueG1sUEsFBgAAAAAEAAQA+QAAAJADAAAAAA==&#10;" strokecolor="gray" strokeweight="3pt">
                  <v:stroke linestyle="thinThin"/>
                </v:line>
                <v:line id="Line 51" o:spid="_x0000_s1093" style="position:absolute;visibility:visible;mso-wrap-style:square" from="48003,19436" to="56118,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w8MQAAADcAAAADwAAAGRycy9kb3ducmV2LnhtbESPwWrDMBBE74X8g9hAbo3cpBTHiWxC&#10;odC4hxI7H7BYG9tUWhlLdZy/rwqFHoeZecMcitkaMdHoe8cKntYJCOLG6Z5bBZf67TEF4QOyRuOY&#10;FNzJQ5EvHg6YaXfjM01VaEWEsM9QQRfCkEnpm44s+rUbiKN3daPFEOXYSj3iLcKtkZskeZEWe44L&#10;HQ702lHzVX1bBdfaGGu35fHDT3Wfnj5xV5pSqdVyPu5BBJrDf/iv/a4V7DbP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bDwxAAAANwAAAAPAAAAAAAAAAAA&#10;AAAAAKECAABkcnMvZG93bnJldi54bWxQSwUGAAAAAAQABAD5AAAAkgMAAAAA&#10;" strokecolor="gray" strokeweight="3pt">
                  <v:stroke linestyle="thinThin"/>
                </v:line>
                <v:line id="Line 52" o:spid="_x0000_s1094" style="position:absolute;flip:y;visibility:visible;mso-wrap-style:square" from="45717,30294" to="56242,3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GpL8AAADcAAAADwAAAGRycy9kb3ducmV2LnhtbESPwQrCMBBE74L/EFbwpqmCotUoIoie&#10;hKofsDZrW2w2tYna/r0RBI/DzLxhluvGlOJFtSssKxgNIxDEqdUFZwou591gBsJ5ZI2lZVLQkoP1&#10;qttZYqztmxN6nXwmAoRdjApy76tYSpfmZNANbUUcvJutDfog60zqGt8Bbko5jqKpNFhwWMixom1O&#10;6f30NAquyePZ6tGc98dNKWeUtFmyL5Tq95rNAoSnxv/Dv/ZBK5iPJ/A9E4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NGpL8AAADcAAAADwAAAAAAAAAAAAAAAACh&#10;AgAAZHJzL2Rvd25yZXYueG1sUEsFBgAAAAAEAAQA+QAAAI0DAAAAAA==&#10;" strokecolor="gray" strokeweight="3pt">
                  <v:stroke linestyle="thinThin"/>
                </v:line>
                <v:line id="Line 53" o:spid="_x0000_s1095" style="position:absolute;visibility:visible;mso-wrap-style:square" from="45717,37341" to="56118,3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LHMIAAADcAAAADwAAAGRycy9kb3ducmV2LnhtbESP0YrCMBRE3wX/IVzBN01VEO0aRQRh&#10;tz4s2/oBl+balk1uShNr9+83guDjMDNnmN1hsEb01PnGsYLFPAFBXDrdcKXgWpxnGxA+IGs0jknB&#10;H3k47MejHabaPfiH+jxUIkLYp6igDqFNpfRlTRb93LXE0bu5zmKIsquk7vAR4dbIZZKspcWG40KN&#10;LZ1qKn/zu1VwK4yxdpUdL74vms3XN24zkyk1nQzHDxCBhvAOv9qfWsF2uYbnmXgE5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eLHMIAAADcAAAADwAAAAAAAAAAAAAA&#10;AAChAgAAZHJzL2Rvd25yZXYueG1sUEsFBgAAAAAEAAQA+QAAAJADAAAAAA==&#10;" strokecolor="gray" strokeweight="3pt">
                  <v:stroke linestyle="thinThin"/>
                </v:line>
                <v:line id="Line 54" o:spid="_x0000_s1096" style="position:absolute;flip:y;visibility:visible;mso-wrap-style:square" from="28488,63923" to="28571,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dt8UAAADcAAAADwAAAGRycy9kb3ducmV2LnhtbESPQWsCMRSE74L/ITzBS6mJSm1djSKC&#10;UA9VtF68PTbP3dXNy7pJdfvvG6HgcZj5ZpjpvLGluFHtC8ca+j0Fgjh1puBMw+F79foBwgdkg6Vj&#10;0vBLHuazdmuKiXF33tFtHzIRS9gnqCEPoUqk9GlOFn3PVcTRO7naYoiyzqSp8R7LbSkHSo2kxYLj&#10;Qo4VLXNKL/sfq2H8ptT5qrKv4rDZLjfH03D9Qqx1t9MsJiACNeEZ/qc/TeQG7/A4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Pdt8UAAADcAAAADwAAAAAAAAAA&#10;AAAAAAChAgAAZHJzL2Rvd25yZXYueG1sUEsFBgAAAAAEAAQA+QAAAJMDAAAAAA==&#10;" strokecolor="#969696" strokeweight="2.25pt">
                  <v:stroke endarrow="block"/>
                </v:line>
                <v:shape id="AutoShape 55" o:spid="_x0000_s1097" type="#_x0000_t84" style="position:absolute;top:15610;width:29644;height:4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OQsEA&#10;AADcAAAADwAAAGRycy9kb3ducmV2LnhtbERPy4rCMBTdD/gP4QruxlQXotUoIgg+B6Y+1pfm2lab&#10;m9JErX79ZCHM8nDek1ljSvGg2hWWFfS6EQji1OqCMwXHw/J7CMJ5ZI2lZVLwIgezaetrgrG2T/6l&#10;R+IzEULYxagg976KpXRpTgZd11bEgbvY2qAPsM6krvEZwk0p+1E0kAYLDg05VrTIKb0ld6Pgyu+N&#10;/Nm75O7P6838tN2dzkunVKfdzMcgPDX+X/xxr7SCUT+sDWfCEZ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FzkLBAAAA3AAAAA8AAAAAAAAAAAAAAAAAmAIAAGRycy9kb3du&#10;cmV2LnhtbFBLBQYAAAAABAAEAPUAAACGAwAAAAA=&#10;" adj="175">
                  <v:textbox inset="0,0,0,0">
                    <w:txbxContent>
                      <w:p w14:paraId="303369FA" w14:textId="77777777" w:rsidR="00884D62" w:rsidRPr="0082730F" w:rsidRDefault="00884D62" w:rsidP="001956B8">
                        <w:pPr>
                          <w:spacing w:line="240" w:lineRule="auto"/>
                          <w:jc w:val="center"/>
                          <w:rPr>
                            <w:b/>
                          </w:rPr>
                        </w:pPr>
                        <w:r>
                          <w:rPr>
                            <w:rFonts w:ascii="Times New Roman" w:hAnsi="Times New Roman"/>
                            <w:b/>
                            <w:lang w:val="uk-UA"/>
                          </w:rPr>
                          <w:t>Ф</w:t>
                        </w:r>
                        <w:r w:rsidRPr="00FD7E44">
                          <w:rPr>
                            <w:rFonts w:ascii="Times New Roman" w:hAnsi="Times New Roman"/>
                            <w:b/>
                            <w:lang w:val="uk-UA"/>
                          </w:rPr>
                          <w:t>ункціональна побудова</w:t>
                        </w:r>
                      </w:p>
                      <w:p w14:paraId="3F75652D" w14:textId="77777777" w:rsidR="00884D62" w:rsidRPr="000E1361" w:rsidRDefault="00884D62" w:rsidP="001956B8">
                        <w:pPr>
                          <w:spacing w:line="240" w:lineRule="auto"/>
                          <w:ind w:left="142" w:right="185"/>
                          <w:contextualSpacing/>
                          <w:jc w:val="both"/>
                          <w:rPr>
                            <w:rFonts w:ascii="Times New Roman" w:hAnsi="Times New Roman"/>
                          </w:rPr>
                        </w:pPr>
                        <w:r w:rsidRPr="000E1361">
                          <w:rPr>
                            <w:rFonts w:ascii="Times New Roman" w:hAnsi="Times New Roman"/>
                          </w:rPr>
                          <w:t xml:space="preserve">1. </w:t>
                        </w:r>
                        <w:r w:rsidRPr="000E1361">
                          <w:rPr>
                            <w:rFonts w:ascii="Times New Roman" w:hAnsi="Times New Roman"/>
                            <w:lang w:val="uk-UA"/>
                          </w:rPr>
                          <w:t>Прогнозування і планування, облік і аналіз, контроль і регулювання рівня витрат на стадія</w:t>
                        </w:r>
                        <w:r>
                          <w:rPr>
                            <w:rFonts w:ascii="Times New Roman" w:hAnsi="Times New Roman"/>
                            <w:lang w:val="uk-UA"/>
                          </w:rPr>
                          <w:t>х формування, реалізації, контро</w:t>
                        </w:r>
                        <w:r w:rsidRPr="000E1361">
                          <w:rPr>
                            <w:rFonts w:ascii="Times New Roman" w:hAnsi="Times New Roman"/>
                            <w:lang w:val="uk-UA"/>
                          </w:rPr>
                          <w:t xml:space="preserve">лю і регулювання стратегії промислового підприємства. 2. Уточнення бізнес - ідеї організації через аналіз відносних витрат на різні характеристики продукції. 3. Вираження стратегічних планів дій у витратних показниках. 4. Аналіз діючої стратегії </w:t>
                        </w:r>
                        <w:r>
                          <w:rPr>
                            <w:rFonts w:ascii="Times New Roman" w:hAnsi="Times New Roman"/>
                            <w:lang w:val="uk-UA"/>
                          </w:rPr>
                          <w:t>за</w:t>
                        </w:r>
                        <w:r w:rsidRPr="000E1361">
                          <w:rPr>
                            <w:rFonts w:ascii="Times New Roman" w:hAnsi="Times New Roman"/>
                            <w:lang w:val="uk-UA"/>
                          </w:rPr>
                          <w:t xml:space="preserve"> рівн</w:t>
                        </w:r>
                        <w:r>
                          <w:rPr>
                            <w:rFonts w:ascii="Times New Roman" w:hAnsi="Times New Roman"/>
                            <w:lang w:val="uk-UA"/>
                          </w:rPr>
                          <w:t>ем</w:t>
                        </w:r>
                        <w:r w:rsidRPr="000E1361">
                          <w:rPr>
                            <w:rFonts w:ascii="Times New Roman" w:hAnsi="Times New Roman"/>
                            <w:lang w:val="uk-UA"/>
                          </w:rPr>
                          <w:t>і структур</w:t>
                        </w:r>
                        <w:r>
                          <w:rPr>
                            <w:rFonts w:ascii="Times New Roman" w:hAnsi="Times New Roman"/>
                            <w:lang w:val="uk-UA"/>
                          </w:rPr>
                          <w:t>ою</w:t>
                        </w:r>
                        <w:r w:rsidRPr="000E1361">
                          <w:rPr>
                            <w:rFonts w:ascii="Times New Roman" w:hAnsi="Times New Roman"/>
                            <w:lang w:val="uk-UA"/>
                          </w:rPr>
                          <w:t xml:space="preserve"> витрат. 5. Аналіз конкурентоспроможності підприємства </w:t>
                        </w:r>
                        <w:r>
                          <w:rPr>
                            <w:rFonts w:ascii="Times New Roman" w:hAnsi="Times New Roman"/>
                            <w:lang w:val="uk-UA"/>
                          </w:rPr>
                          <w:t>за</w:t>
                        </w:r>
                        <w:r w:rsidRPr="000E1361">
                          <w:rPr>
                            <w:rFonts w:ascii="Times New Roman" w:hAnsi="Times New Roman"/>
                            <w:lang w:val="uk-UA"/>
                          </w:rPr>
                          <w:t xml:space="preserve"> витрата</w:t>
                        </w:r>
                        <w:r>
                          <w:rPr>
                            <w:rFonts w:ascii="Times New Roman" w:hAnsi="Times New Roman"/>
                            <w:lang w:val="uk-UA"/>
                          </w:rPr>
                          <w:t>ми</w:t>
                        </w:r>
                        <w:r w:rsidRPr="000E1361">
                          <w:rPr>
                            <w:rFonts w:ascii="Times New Roman" w:hAnsi="Times New Roman"/>
                            <w:lang w:val="uk-UA"/>
                          </w:rPr>
                          <w:t xml:space="preserve">, визначення можливостей їх оптимізації. 6. Виявлення стратегічних альтернатив </w:t>
                        </w:r>
                        <w:r>
                          <w:rPr>
                            <w:rFonts w:ascii="Times New Roman" w:hAnsi="Times New Roman"/>
                            <w:lang w:val="uk-UA"/>
                          </w:rPr>
                          <w:t>за</w:t>
                        </w:r>
                        <w:r w:rsidRPr="000E1361">
                          <w:rPr>
                            <w:rFonts w:ascii="Times New Roman" w:hAnsi="Times New Roman"/>
                            <w:lang w:val="uk-UA"/>
                          </w:rPr>
                          <w:t xml:space="preserve"> інтеграці</w:t>
                        </w:r>
                        <w:r>
                          <w:rPr>
                            <w:rFonts w:ascii="Times New Roman" w:hAnsi="Times New Roman"/>
                            <w:lang w:val="uk-UA"/>
                          </w:rPr>
                          <w:t>єю</w:t>
                        </w:r>
                        <w:r w:rsidRPr="000E1361">
                          <w:rPr>
                            <w:rFonts w:ascii="Times New Roman" w:hAnsi="Times New Roman"/>
                            <w:lang w:val="uk-UA"/>
                          </w:rPr>
                          <w:t xml:space="preserve"> у бізнес-простір і аналіз застосування альтернативних технологій. 7. Поширення інформації про місію і стратегію підприємства через витратні показники. 8. Забезпечення узгодженості планів підрозділів підприємства через витратні показники. 9. Контроль показників ефективності діяльності підприємства і міри досягнення стратегічних цілей на основі інформації про витрати. 10. Визначення необхідності зміни стратегії підприємства на основі витратної інформації</w:t>
                        </w:r>
                      </w:p>
                      <w:p w14:paraId="15B74285" w14:textId="77777777" w:rsidR="00884D62" w:rsidRPr="00B341DF" w:rsidRDefault="00884D62" w:rsidP="001956B8">
                        <w:pPr>
                          <w:pStyle w:val="31"/>
                          <w:spacing w:line="240" w:lineRule="auto"/>
                          <w:ind w:left="0" w:firstLine="709"/>
                          <w:contextualSpacing/>
                          <w:rPr>
                            <w:rFonts w:ascii="Times New Roman" w:hAnsi="Times New Roman"/>
                            <w:spacing w:val="-10"/>
                            <w:sz w:val="28"/>
                            <w:szCs w:val="28"/>
                          </w:rPr>
                        </w:pPr>
                      </w:p>
                      <w:p w14:paraId="327FB39F" w14:textId="77777777" w:rsidR="00884D62" w:rsidRPr="00230BC8" w:rsidRDefault="00884D62" w:rsidP="001956B8">
                        <w:pPr>
                          <w:spacing w:line="216" w:lineRule="auto"/>
                          <w:ind w:left="142"/>
                          <w:jc w:val="both"/>
                          <w:rPr>
                            <w:rFonts w:ascii="Times New Roman" w:hAnsi="Times New Roman"/>
                            <w:sz w:val="23"/>
                            <w:szCs w:val="23"/>
                          </w:rPr>
                        </w:pPr>
                      </w:p>
                    </w:txbxContent>
                  </v:textbox>
                </v:shape>
                <w10:anchorlock/>
              </v:group>
            </w:pict>
          </mc:Fallback>
        </mc:AlternateContent>
      </w:r>
    </w:p>
    <w:p w14:paraId="40D95FA0" w14:textId="77777777" w:rsidR="001956B8" w:rsidRPr="00C240AA" w:rsidRDefault="001956B8" w:rsidP="001956B8">
      <w:pPr>
        <w:widowControl w:val="0"/>
        <w:spacing w:after="0" w:line="240" w:lineRule="auto"/>
        <w:ind w:firstLine="709"/>
        <w:contextualSpacing/>
        <w:jc w:val="center"/>
        <w:rPr>
          <w:rFonts w:ascii="Times New Roman" w:hAnsi="Times New Roman"/>
          <w:i/>
          <w:sz w:val="28"/>
          <w:szCs w:val="28"/>
          <w:lang w:val="uk-UA"/>
        </w:rPr>
      </w:pPr>
      <w:r w:rsidRPr="00C240AA">
        <w:rPr>
          <w:rFonts w:ascii="Times New Roman" w:eastAsia="Times New Roman" w:hAnsi="Times New Roman"/>
          <w:i/>
          <w:sz w:val="28"/>
          <w:szCs w:val="28"/>
          <w:lang w:val="uk-UA" w:eastAsia="ru-RU"/>
        </w:rPr>
        <w:t>Рисунок 1.</w:t>
      </w:r>
      <w:r w:rsidR="008F1647">
        <w:rPr>
          <w:rFonts w:ascii="Times New Roman" w:eastAsia="Times New Roman" w:hAnsi="Times New Roman"/>
          <w:i/>
          <w:sz w:val="28"/>
          <w:szCs w:val="28"/>
          <w:lang w:val="uk-UA" w:eastAsia="ru-RU"/>
        </w:rPr>
        <w:t>3</w:t>
      </w:r>
      <w:r w:rsidRPr="00C240AA">
        <w:rPr>
          <w:rFonts w:ascii="Times New Roman" w:eastAsia="Times New Roman" w:hAnsi="Times New Roman"/>
          <w:i/>
          <w:sz w:val="28"/>
          <w:szCs w:val="28"/>
          <w:lang w:val="uk-UA" w:eastAsia="ru-RU"/>
        </w:rPr>
        <w:t xml:space="preserve"> </w:t>
      </w:r>
      <w:r w:rsidRPr="00C240AA">
        <w:rPr>
          <w:rStyle w:val="st"/>
          <w:rFonts w:ascii="Times New Roman" w:hAnsi="Times New Roman"/>
          <w:i/>
          <w:sz w:val="28"/>
          <w:szCs w:val="28"/>
        </w:rPr>
        <w:t>–</w:t>
      </w:r>
      <w:r w:rsidRPr="00C240AA">
        <w:rPr>
          <w:rFonts w:ascii="Times New Roman" w:hAnsi="Times New Roman"/>
          <w:bCs/>
          <w:i/>
          <w:sz w:val="28"/>
          <w:szCs w:val="28"/>
          <w:lang w:eastAsia="ru-RU"/>
        </w:rPr>
        <w:t xml:space="preserve"> </w:t>
      </w:r>
      <w:r w:rsidRPr="00C240AA">
        <w:rPr>
          <w:rFonts w:ascii="Times New Roman" w:eastAsia="Times New Roman" w:hAnsi="Times New Roman"/>
          <w:i/>
          <w:sz w:val="28"/>
          <w:szCs w:val="28"/>
          <w:lang w:val="uk-UA" w:eastAsia="ru-RU"/>
        </w:rPr>
        <w:t xml:space="preserve"> </w:t>
      </w:r>
      <w:r w:rsidRPr="00C240AA">
        <w:rPr>
          <w:rFonts w:ascii="Times New Roman" w:hAnsi="Times New Roman"/>
          <w:i/>
          <w:sz w:val="28"/>
          <w:szCs w:val="28"/>
          <w:lang w:val="uk-UA"/>
        </w:rPr>
        <w:t>Базова</w:t>
      </w:r>
      <w:r w:rsidRPr="00C240AA">
        <w:rPr>
          <w:rFonts w:ascii="Times New Roman" w:hAnsi="Times New Roman"/>
          <w:i/>
          <w:sz w:val="28"/>
          <w:szCs w:val="28"/>
        </w:rPr>
        <w:t xml:space="preserve"> модель </w:t>
      </w:r>
      <w:r w:rsidRPr="00C240AA">
        <w:rPr>
          <w:rFonts w:ascii="Times New Roman" w:hAnsi="Times New Roman"/>
          <w:i/>
          <w:sz w:val="28"/>
          <w:szCs w:val="28"/>
          <w:lang w:val="uk-UA"/>
        </w:rPr>
        <w:t>функціонування системи управління витратами</w:t>
      </w:r>
      <w:r w:rsidRPr="00C240AA">
        <w:rPr>
          <w:rFonts w:ascii="Times New Roman" w:hAnsi="Times New Roman"/>
          <w:i/>
          <w:sz w:val="28"/>
          <w:szCs w:val="28"/>
        </w:rPr>
        <w:t xml:space="preserve"> </w:t>
      </w:r>
      <w:r w:rsidRPr="00C240AA">
        <w:rPr>
          <w:rFonts w:ascii="Times New Roman" w:hAnsi="Times New Roman"/>
          <w:i/>
          <w:sz w:val="28"/>
          <w:szCs w:val="28"/>
          <w:lang w:val="uk-UA"/>
        </w:rPr>
        <w:t>(СУВ)</w:t>
      </w:r>
    </w:p>
    <w:p w14:paraId="6E3646A1"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p>
    <w:p w14:paraId="33406F99" w14:textId="77777777" w:rsidR="00876233" w:rsidRDefault="00876233">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4A0603A4"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Pr>
          <w:noProof/>
          <w:lang w:eastAsia="ru-RU"/>
        </w:rPr>
        <w:lastRenderedPageBreak/>
        <mc:AlternateContent>
          <mc:Choice Requires="wpg">
            <w:drawing>
              <wp:anchor distT="0" distB="0" distL="114300" distR="114300" simplePos="0" relativeHeight="251754496" behindDoc="0" locked="0" layoutInCell="1" allowOverlap="1" wp14:anchorId="65DD0844" wp14:editId="6B92FBE8">
                <wp:simplePos x="0" y="0"/>
                <wp:positionH relativeFrom="column">
                  <wp:posOffset>66675</wp:posOffset>
                </wp:positionH>
                <wp:positionV relativeFrom="paragraph">
                  <wp:posOffset>36830</wp:posOffset>
                </wp:positionV>
                <wp:extent cx="5734685" cy="5257800"/>
                <wp:effectExtent l="8255" t="10795" r="10160" b="8255"/>
                <wp:wrapNone/>
                <wp:docPr id="879" name="Группа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5257800"/>
                          <a:chOff x="325" y="5610"/>
                          <a:chExt cx="11286" cy="8040"/>
                        </a:xfrm>
                      </wpg:grpSpPr>
                      <wps:wsp>
                        <wps:cNvPr id="880" name="Надпись 85"/>
                        <wps:cNvSpPr txBox="1">
                          <a:spLocks noChangeArrowheads="1"/>
                        </wps:cNvSpPr>
                        <wps:spPr bwMode="auto">
                          <a:xfrm>
                            <a:off x="2227" y="5610"/>
                            <a:ext cx="9351" cy="2241"/>
                          </a:xfrm>
                          <a:prstGeom prst="rect">
                            <a:avLst/>
                          </a:prstGeom>
                          <a:solidFill>
                            <a:srgbClr val="FFFFFF"/>
                          </a:solidFill>
                          <a:ln w="6350">
                            <a:solidFill>
                              <a:srgbClr val="000000"/>
                            </a:solidFill>
                            <a:miter lim="800000"/>
                            <a:headEnd/>
                            <a:tailEnd/>
                          </a:ln>
                        </wps:spPr>
                        <wps:txbx>
                          <w:txbxContent>
                            <w:p w14:paraId="60F7477D" w14:textId="77777777" w:rsidR="00884D62" w:rsidRPr="00251B1E" w:rsidRDefault="00884D62" w:rsidP="001956B8">
                              <w:pPr>
                                <w:jc w:val="both"/>
                                <w:rPr>
                                  <w:rFonts w:ascii="Times New Roman" w:hAnsi="Times New Roman"/>
                                  <w:sz w:val="18"/>
                                  <w:szCs w:val="18"/>
                                  <w:lang w:val="uk-UA"/>
                                </w:rPr>
                              </w:pPr>
                              <w:r w:rsidRPr="00251B1E">
                                <w:rPr>
                                  <w:rFonts w:ascii="Times New Roman" w:hAnsi="Times New Roman"/>
                                  <w:sz w:val="18"/>
                                  <w:szCs w:val="18"/>
                                  <w:lang w:val="uk-UA"/>
                                </w:rPr>
                                <w:t>Здійснюють на стадії розробки (прийняття) управлінського рішення. Розрізняють перспективне ( на стадії довгострокового планування) і поточне (на стадії короткострокового планування) прогнозування і планування витрат. Завдання довгострокового планування</w:t>
                              </w:r>
                              <w:r>
                                <w:rPr>
                                  <w:rFonts w:ascii="Times New Roman" w:hAnsi="Times New Roman"/>
                                  <w:sz w:val="18"/>
                                  <w:szCs w:val="18"/>
                                  <w:lang w:val="uk-UA"/>
                                </w:rPr>
                                <w:t xml:space="preserve"> </w:t>
                              </w:r>
                              <w:r w:rsidRPr="00251B1E">
                                <w:rPr>
                                  <w:rFonts w:ascii="Times New Roman" w:hAnsi="Times New Roman"/>
                                  <w:sz w:val="18"/>
                                  <w:szCs w:val="18"/>
                                  <w:lang w:val="uk-UA"/>
                                </w:rPr>
                                <w:t>- підготовка інформації щодо очікуваних витрат під час освоєння нових ринків збуту, організації розробки і випуску нової продукції, при збільшенні (нарощуванні) потужності підприємства. Поточні плани конкретизують реалізацію довгострокових цілих підприємств. Планування витрат здійснюється з метою визначення необхідного рівня витрат для забезпечення ефективної роботи підприємства, а також обчислення прибутку, який буде отримано при певному рівні і структурі витрат.</w:t>
                              </w:r>
                            </w:p>
                          </w:txbxContent>
                        </wps:txbx>
                        <wps:bodyPr rot="0" vert="horz" wrap="square" lIns="91440" tIns="45720" rIns="91440" bIns="45720" anchor="t" anchorCtr="0" upright="1">
                          <a:noAutofit/>
                        </wps:bodyPr>
                      </wps:wsp>
                      <wps:wsp>
                        <wps:cNvPr id="881" name="Надпись 86"/>
                        <wps:cNvSpPr txBox="1">
                          <a:spLocks noChangeArrowheads="1"/>
                        </wps:cNvSpPr>
                        <wps:spPr bwMode="auto">
                          <a:xfrm>
                            <a:off x="2243" y="7905"/>
                            <a:ext cx="9335" cy="1155"/>
                          </a:xfrm>
                          <a:prstGeom prst="rect">
                            <a:avLst/>
                          </a:prstGeom>
                          <a:solidFill>
                            <a:srgbClr val="FFFFFF"/>
                          </a:solidFill>
                          <a:ln w="6350">
                            <a:solidFill>
                              <a:srgbClr val="000000"/>
                            </a:solidFill>
                            <a:miter lim="800000"/>
                            <a:headEnd/>
                            <a:tailEnd/>
                          </a:ln>
                        </wps:spPr>
                        <wps:txbx>
                          <w:txbxContent>
                            <w:p w14:paraId="54DCB3C5" w14:textId="77777777" w:rsidR="00884D62" w:rsidRPr="00560761" w:rsidRDefault="00884D62" w:rsidP="001956B8">
                              <w:pPr>
                                <w:jc w:val="both"/>
                                <w:rPr>
                                  <w:rFonts w:ascii="Times New Roman" w:hAnsi="Times New Roman"/>
                                  <w:sz w:val="18"/>
                                  <w:szCs w:val="18"/>
                                  <w:lang w:val="uk-UA"/>
                                </w:rPr>
                              </w:pPr>
                              <w:r w:rsidRPr="00560761">
                                <w:rPr>
                                  <w:rFonts w:ascii="Times New Roman" w:hAnsi="Times New Roman"/>
                                  <w:sz w:val="18"/>
                                  <w:szCs w:val="18"/>
                                  <w:lang w:val="uk-UA"/>
                                </w:rPr>
                                <w:t>Це один з найбільш важливих елементів ефективного управління. Вона встановлює, яким чином на підприємстві здійснюють управління витратами, тобто хто це робить, в які терміни, з використанням якої інформації і документів, якими способами. Визначаються місця виникнення витрат, центри витрат і центри відповідальності за їх дотримання.</w:t>
                              </w:r>
                            </w:p>
                          </w:txbxContent>
                        </wps:txbx>
                        <wps:bodyPr rot="0" vert="horz" wrap="square" lIns="91440" tIns="45720" rIns="91440" bIns="45720" anchor="t" anchorCtr="0" upright="1">
                          <a:noAutofit/>
                        </wps:bodyPr>
                      </wps:wsp>
                      <wps:wsp>
                        <wps:cNvPr id="882" name="Надпись 88"/>
                        <wps:cNvSpPr txBox="1">
                          <a:spLocks noChangeArrowheads="1"/>
                        </wps:cNvSpPr>
                        <wps:spPr bwMode="auto">
                          <a:xfrm>
                            <a:off x="2260" y="9105"/>
                            <a:ext cx="9276" cy="873"/>
                          </a:xfrm>
                          <a:prstGeom prst="rect">
                            <a:avLst/>
                          </a:prstGeom>
                          <a:solidFill>
                            <a:srgbClr val="FFFFFF"/>
                          </a:solidFill>
                          <a:ln w="6350">
                            <a:solidFill>
                              <a:srgbClr val="000000"/>
                            </a:solidFill>
                            <a:miter lim="800000"/>
                            <a:headEnd/>
                            <a:tailEnd/>
                          </a:ln>
                        </wps:spPr>
                        <wps:txbx>
                          <w:txbxContent>
                            <w:p w14:paraId="611BE02F" w14:textId="77777777" w:rsidR="00884D62" w:rsidRPr="00B10A5D" w:rsidRDefault="00884D62" w:rsidP="001956B8">
                              <w:pPr>
                                <w:jc w:val="center"/>
                                <w:rPr>
                                  <w:rFonts w:ascii="Times New Roman" w:hAnsi="Times New Roman"/>
                                  <w:sz w:val="20"/>
                                  <w:szCs w:val="20"/>
                                  <w:lang w:val="uk-UA"/>
                                </w:rPr>
                              </w:pPr>
                              <w:r w:rsidRPr="00560761">
                                <w:rPr>
                                  <w:rFonts w:ascii="Times New Roman" w:hAnsi="Times New Roman"/>
                                  <w:sz w:val="16"/>
                                  <w:szCs w:val="16"/>
                                  <w:lang w:val="uk-UA"/>
                                </w:rPr>
                                <w:t>Передбачають порівняння фактичних витрат із запланованими, вияв відхилень і прийняття оперативних заходів, щодо їх ліквідації. Своєчасна координація і регулювання витрат дають можливість підприємству уникнути серйозного зриву у виконання запланованого економічного</w:t>
                              </w:r>
                              <w:r w:rsidRPr="00B10A5D">
                                <w:rPr>
                                  <w:rFonts w:ascii="Times New Roman" w:hAnsi="Times New Roman"/>
                                  <w:sz w:val="20"/>
                                  <w:szCs w:val="20"/>
                                  <w:lang w:val="uk-UA"/>
                                </w:rPr>
                                <w:t xml:space="preserve"> </w:t>
                              </w:r>
                              <w:r w:rsidRPr="00560761">
                                <w:rPr>
                                  <w:rFonts w:ascii="Times New Roman" w:hAnsi="Times New Roman"/>
                                  <w:sz w:val="16"/>
                                  <w:szCs w:val="16"/>
                                  <w:lang w:val="uk-UA"/>
                                </w:rPr>
                                <w:t>результату діяльності</w:t>
                              </w:r>
                              <w:r w:rsidRPr="00B10A5D">
                                <w:rPr>
                                  <w:rFonts w:ascii="Times New Roman" w:hAnsi="Times New Roman"/>
                                  <w:sz w:val="20"/>
                                  <w:szCs w:val="20"/>
                                  <w:lang w:val="uk-UA"/>
                                </w:rPr>
                                <w:t>.</w:t>
                              </w:r>
                            </w:p>
                          </w:txbxContent>
                        </wps:txbx>
                        <wps:bodyPr rot="0" vert="horz" wrap="square" lIns="91440" tIns="45720" rIns="91440" bIns="45720" anchor="t" anchorCtr="0" upright="1">
                          <a:noAutofit/>
                        </wps:bodyPr>
                      </wps:wsp>
                      <wps:wsp>
                        <wps:cNvPr id="883" name="Надпись 89"/>
                        <wps:cNvSpPr txBox="1">
                          <a:spLocks noChangeArrowheads="1"/>
                        </wps:cNvSpPr>
                        <wps:spPr bwMode="auto">
                          <a:xfrm>
                            <a:off x="2243" y="10049"/>
                            <a:ext cx="9351" cy="871"/>
                          </a:xfrm>
                          <a:prstGeom prst="rect">
                            <a:avLst/>
                          </a:prstGeom>
                          <a:solidFill>
                            <a:srgbClr val="FFFFFF"/>
                          </a:solidFill>
                          <a:ln w="6350">
                            <a:solidFill>
                              <a:srgbClr val="000000"/>
                            </a:solidFill>
                            <a:miter lim="800000"/>
                            <a:headEnd/>
                            <a:tailEnd/>
                          </a:ln>
                        </wps:spPr>
                        <wps:txbx>
                          <w:txbxContent>
                            <w:p w14:paraId="5DB77ACD" w14:textId="77777777" w:rsidR="00884D62" w:rsidRPr="00B10A5D" w:rsidRDefault="00884D62" w:rsidP="001956B8">
                              <w:pPr>
                                <w:jc w:val="both"/>
                                <w:rPr>
                                  <w:rFonts w:ascii="Times New Roman" w:hAnsi="Times New Roman"/>
                                  <w:sz w:val="20"/>
                                  <w:szCs w:val="20"/>
                                  <w:lang w:val="uk-UA"/>
                                </w:rPr>
                              </w:pPr>
                              <w:r w:rsidRPr="00B10A5D">
                                <w:rPr>
                                  <w:rFonts w:ascii="Times New Roman" w:hAnsi="Times New Roman"/>
                                  <w:sz w:val="20"/>
                                  <w:szCs w:val="20"/>
                                  <w:lang w:val="uk-UA"/>
                                </w:rPr>
                                <w:t>Це пошук таких способів взаємодії на учасників виробництва, які б спонукали стримувати встановлені планом витрати і знаходити можливості їх зниження. Подібні дії можуть мотивуватися як матеріальними, так і моральними факторами.</w:t>
                              </w:r>
                            </w:p>
                          </w:txbxContent>
                        </wps:txbx>
                        <wps:bodyPr rot="0" vert="horz" wrap="square" lIns="91440" tIns="45720" rIns="91440" bIns="45720" anchor="t" anchorCtr="0" upright="1">
                          <a:noAutofit/>
                        </wps:bodyPr>
                      </wps:wsp>
                      <wps:wsp>
                        <wps:cNvPr id="884" name="Надпись 90"/>
                        <wps:cNvSpPr txBox="1">
                          <a:spLocks noChangeArrowheads="1"/>
                        </wps:cNvSpPr>
                        <wps:spPr bwMode="auto">
                          <a:xfrm>
                            <a:off x="2260" y="11000"/>
                            <a:ext cx="9334" cy="1130"/>
                          </a:xfrm>
                          <a:prstGeom prst="rect">
                            <a:avLst/>
                          </a:prstGeom>
                          <a:solidFill>
                            <a:srgbClr val="FFFFFF"/>
                          </a:solidFill>
                          <a:ln w="6350">
                            <a:solidFill>
                              <a:srgbClr val="000000"/>
                            </a:solidFill>
                            <a:miter lim="800000"/>
                            <a:headEnd/>
                            <a:tailEnd/>
                          </a:ln>
                        </wps:spPr>
                        <wps:txbx>
                          <w:txbxContent>
                            <w:p w14:paraId="032C720E" w14:textId="77777777" w:rsidR="00884D62" w:rsidRPr="00560761" w:rsidRDefault="00884D62" w:rsidP="001956B8">
                              <w:pPr>
                                <w:jc w:val="both"/>
                                <w:rPr>
                                  <w:rFonts w:ascii="Times New Roman" w:hAnsi="Times New Roman"/>
                                  <w:sz w:val="16"/>
                                  <w:szCs w:val="16"/>
                                  <w:lang w:val="uk-UA"/>
                                </w:rPr>
                              </w:pPr>
                              <w:r w:rsidRPr="00560761">
                                <w:rPr>
                                  <w:rFonts w:ascii="Times New Roman" w:hAnsi="Times New Roman"/>
                                  <w:sz w:val="16"/>
                                  <w:szCs w:val="16"/>
                                  <w:lang w:val="uk-UA"/>
                                </w:rPr>
                                <w:t>Для стадії контролю характерними функціями є облік і аналіз. Функція обліку витрат полягає в спостереженні, ідентифікації, вимірювані і реєстрації фактів витрат ресурсів в процесі господарської діяльності підприємства. На підприємствах облік організовується за економічними елементами витрат, статтями калькуляції, за місцями виникнення витрат і центрами відповідальності.</w:t>
                              </w:r>
                            </w:p>
                          </w:txbxContent>
                        </wps:txbx>
                        <wps:bodyPr rot="0" vert="horz" wrap="square" lIns="91440" tIns="45720" rIns="91440" bIns="45720" anchor="t" anchorCtr="0" upright="1">
                          <a:noAutofit/>
                        </wps:bodyPr>
                      </wps:wsp>
                      <wps:wsp>
                        <wps:cNvPr id="885" name="Надпись 91"/>
                        <wps:cNvSpPr txBox="1">
                          <a:spLocks noChangeArrowheads="1"/>
                        </wps:cNvSpPr>
                        <wps:spPr bwMode="auto">
                          <a:xfrm>
                            <a:off x="2243" y="12210"/>
                            <a:ext cx="9368" cy="1440"/>
                          </a:xfrm>
                          <a:prstGeom prst="rect">
                            <a:avLst/>
                          </a:prstGeom>
                          <a:solidFill>
                            <a:srgbClr val="FFFFFF"/>
                          </a:solidFill>
                          <a:ln w="6350">
                            <a:solidFill>
                              <a:srgbClr val="000000"/>
                            </a:solidFill>
                            <a:miter lim="800000"/>
                            <a:headEnd/>
                            <a:tailEnd/>
                          </a:ln>
                        </wps:spPr>
                        <wps:txbx>
                          <w:txbxContent>
                            <w:p w14:paraId="7E9A9B51" w14:textId="77777777" w:rsidR="00884D62" w:rsidRPr="00560761" w:rsidRDefault="00884D62" w:rsidP="001956B8">
                              <w:pPr>
                                <w:jc w:val="both"/>
                                <w:rPr>
                                  <w:rFonts w:ascii="Times New Roman" w:hAnsi="Times New Roman"/>
                                  <w:sz w:val="16"/>
                                  <w:szCs w:val="16"/>
                                  <w:lang w:val="uk-UA"/>
                                </w:rPr>
                              </w:pPr>
                              <w:r w:rsidRPr="00560761">
                                <w:rPr>
                                  <w:rFonts w:ascii="Times New Roman" w:hAnsi="Times New Roman"/>
                                  <w:sz w:val="16"/>
                                  <w:szCs w:val="16"/>
                                  <w:lang w:val="uk-UA"/>
                                </w:rPr>
                                <w:t>Проміжний аналіз спрямований на поточне регулювання процесу виконання плану витрат. Досягнуті результати порівнюються з планом, фіксуються відхилення, на які слід звернути увагу, робляться певні висновки з прийняттям за ними відповідних заходів. Підсумковий аналіз витрат пов’язаний з оцінюванням реалізації планових завдань в цілому. За його результатами розроблюються узагальнюючі заходи</w:t>
                              </w:r>
                              <w:r w:rsidRPr="00B10A5D">
                                <w:rPr>
                                  <w:rFonts w:ascii="Times New Roman" w:hAnsi="Times New Roman"/>
                                  <w:sz w:val="20"/>
                                  <w:szCs w:val="20"/>
                                  <w:lang w:val="uk-UA"/>
                                </w:rPr>
                                <w:t xml:space="preserve"> </w:t>
                              </w:r>
                              <w:r w:rsidRPr="00560761">
                                <w:rPr>
                                  <w:rFonts w:ascii="Times New Roman" w:hAnsi="Times New Roman"/>
                                  <w:sz w:val="16"/>
                                  <w:szCs w:val="16"/>
                                  <w:lang w:val="uk-UA"/>
                                </w:rPr>
                                <w:t>щодо удосконалення системи управління витратами.</w:t>
                              </w:r>
                            </w:p>
                          </w:txbxContent>
                        </wps:txbx>
                        <wps:bodyPr rot="0" vert="horz" wrap="square" lIns="91440" tIns="45720" rIns="91440" bIns="45720" anchor="t" anchorCtr="0" upright="1">
                          <a:noAutofit/>
                        </wps:bodyPr>
                      </wps:wsp>
                      <wps:wsp>
                        <wps:cNvPr id="886" name="Надпись 93"/>
                        <wps:cNvSpPr txBox="1">
                          <a:spLocks noChangeArrowheads="1"/>
                        </wps:cNvSpPr>
                        <wps:spPr bwMode="auto">
                          <a:xfrm>
                            <a:off x="325" y="5969"/>
                            <a:ext cx="1639" cy="1275"/>
                          </a:xfrm>
                          <a:prstGeom prst="rect">
                            <a:avLst/>
                          </a:prstGeom>
                          <a:solidFill>
                            <a:srgbClr val="FFFFFF"/>
                          </a:solidFill>
                          <a:ln w="6350">
                            <a:solidFill>
                              <a:srgbClr val="000000"/>
                            </a:solidFill>
                            <a:miter lim="800000"/>
                            <a:headEnd/>
                            <a:tailEnd/>
                          </a:ln>
                        </wps:spPr>
                        <wps:txbx>
                          <w:txbxContent>
                            <w:p w14:paraId="618A425E" w14:textId="77777777" w:rsidR="00884D62" w:rsidRPr="00A44BB7" w:rsidRDefault="00884D62" w:rsidP="001956B8">
                              <w:pPr>
                                <w:spacing w:line="240" w:lineRule="auto"/>
                                <w:contextualSpacing/>
                                <w:jc w:val="center"/>
                                <w:rPr>
                                  <w:rFonts w:ascii="Times New Roman" w:hAnsi="Times New Roman"/>
                                  <w:b/>
                                  <w:sz w:val="20"/>
                                  <w:szCs w:val="20"/>
                                  <w:lang w:val="uk-UA"/>
                                </w:rPr>
                              </w:pPr>
                              <w:r w:rsidRPr="00A44BB7">
                                <w:rPr>
                                  <w:rFonts w:ascii="Times New Roman" w:hAnsi="Times New Roman"/>
                                  <w:b/>
                                  <w:sz w:val="20"/>
                                  <w:szCs w:val="20"/>
                                  <w:lang w:val="uk-UA"/>
                                </w:rPr>
                                <w:t>Прогнозу-вання і планування витрат</w:t>
                              </w:r>
                            </w:p>
                          </w:txbxContent>
                        </wps:txbx>
                        <wps:bodyPr rot="0" vert="horz" wrap="square" lIns="91440" tIns="45720" rIns="91440" bIns="45720" anchor="t" anchorCtr="0" upright="1">
                          <a:noAutofit/>
                        </wps:bodyPr>
                      </wps:wsp>
                      <wps:wsp>
                        <wps:cNvPr id="887" name="Надпись 94"/>
                        <wps:cNvSpPr txBox="1">
                          <a:spLocks noChangeArrowheads="1"/>
                        </wps:cNvSpPr>
                        <wps:spPr bwMode="auto">
                          <a:xfrm>
                            <a:off x="357" y="8160"/>
                            <a:ext cx="1630" cy="517"/>
                          </a:xfrm>
                          <a:prstGeom prst="rect">
                            <a:avLst/>
                          </a:prstGeom>
                          <a:solidFill>
                            <a:srgbClr val="FFFFFF"/>
                          </a:solidFill>
                          <a:ln w="6350">
                            <a:solidFill>
                              <a:srgbClr val="000000"/>
                            </a:solidFill>
                            <a:miter lim="800000"/>
                            <a:headEnd/>
                            <a:tailEnd/>
                          </a:ln>
                        </wps:spPr>
                        <wps:txbx>
                          <w:txbxContent>
                            <w:p w14:paraId="5DAE5330" w14:textId="77777777" w:rsidR="00884D62" w:rsidRPr="00251B1E" w:rsidRDefault="00884D62" w:rsidP="001956B8">
                              <w:pPr>
                                <w:jc w:val="center"/>
                                <w:rPr>
                                  <w:rFonts w:ascii="Times New Roman" w:hAnsi="Times New Roman"/>
                                  <w:sz w:val="18"/>
                                  <w:szCs w:val="18"/>
                                  <w:lang w:val="uk-UA"/>
                                </w:rPr>
                              </w:pPr>
                              <w:r w:rsidRPr="00251B1E">
                                <w:rPr>
                                  <w:rFonts w:ascii="Times New Roman" w:hAnsi="Times New Roman"/>
                                  <w:b/>
                                  <w:sz w:val="18"/>
                                  <w:szCs w:val="18"/>
                                  <w:lang w:val="uk-UA"/>
                                </w:rPr>
                                <w:t>Організація</w:t>
                              </w:r>
                            </w:p>
                          </w:txbxContent>
                        </wps:txbx>
                        <wps:bodyPr rot="0" vert="horz" wrap="square" lIns="91440" tIns="45720" rIns="91440" bIns="45720" anchor="t" anchorCtr="0" upright="1">
                          <a:noAutofit/>
                        </wps:bodyPr>
                      </wps:wsp>
                      <wps:wsp>
                        <wps:cNvPr id="888" name="Надпись 95"/>
                        <wps:cNvSpPr txBox="1">
                          <a:spLocks noChangeArrowheads="1"/>
                        </wps:cNvSpPr>
                        <wps:spPr bwMode="auto">
                          <a:xfrm>
                            <a:off x="365" y="9078"/>
                            <a:ext cx="1638" cy="900"/>
                          </a:xfrm>
                          <a:prstGeom prst="rect">
                            <a:avLst/>
                          </a:prstGeom>
                          <a:solidFill>
                            <a:srgbClr val="FFFFFF"/>
                          </a:solidFill>
                          <a:ln w="6350">
                            <a:solidFill>
                              <a:srgbClr val="000000"/>
                            </a:solidFill>
                            <a:miter lim="800000"/>
                            <a:headEnd/>
                            <a:tailEnd/>
                          </a:ln>
                        </wps:spPr>
                        <wps:txbx>
                          <w:txbxContent>
                            <w:p w14:paraId="1AC86CB7" w14:textId="77777777" w:rsidR="00884D62" w:rsidRPr="00251B1E" w:rsidRDefault="00884D62" w:rsidP="001956B8">
                              <w:pPr>
                                <w:spacing w:line="240" w:lineRule="auto"/>
                                <w:contextualSpacing/>
                                <w:jc w:val="center"/>
                                <w:rPr>
                                  <w:rFonts w:ascii="Times New Roman" w:hAnsi="Times New Roman"/>
                                  <w:b/>
                                  <w:sz w:val="16"/>
                                  <w:szCs w:val="16"/>
                                  <w:lang w:val="uk-UA"/>
                                </w:rPr>
                              </w:pPr>
                              <w:r w:rsidRPr="00251B1E">
                                <w:rPr>
                                  <w:rFonts w:ascii="Times New Roman" w:hAnsi="Times New Roman"/>
                                  <w:b/>
                                  <w:sz w:val="16"/>
                                  <w:szCs w:val="16"/>
                                  <w:lang w:val="uk-UA"/>
                                </w:rPr>
                                <w:t>Координація і</w:t>
                              </w:r>
                            </w:p>
                            <w:p w14:paraId="15FF6BC5" w14:textId="77777777" w:rsidR="00884D62" w:rsidRPr="00251B1E" w:rsidRDefault="00884D62" w:rsidP="001956B8">
                              <w:pPr>
                                <w:spacing w:line="240" w:lineRule="auto"/>
                                <w:contextualSpacing/>
                                <w:jc w:val="center"/>
                                <w:rPr>
                                  <w:rFonts w:ascii="Times New Roman" w:hAnsi="Times New Roman"/>
                                  <w:b/>
                                  <w:sz w:val="16"/>
                                  <w:szCs w:val="16"/>
                                  <w:lang w:val="uk-UA"/>
                                </w:rPr>
                              </w:pPr>
                              <w:r w:rsidRPr="00251B1E">
                                <w:rPr>
                                  <w:rFonts w:ascii="Times New Roman" w:hAnsi="Times New Roman"/>
                                  <w:b/>
                                  <w:sz w:val="16"/>
                                  <w:szCs w:val="16"/>
                                  <w:lang w:val="uk-UA"/>
                                </w:rPr>
                                <w:t>регулювання витрат</w:t>
                              </w:r>
                            </w:p>
                          </w:txbxContent>
                        </wps:txbx>
                        <wps:bodyPr rot="0" vert="horz" wrap="square" lIns="91440" tIns="45720" rIns="91440" bIns="45720" anchor="t" anchorCtr="0" upright="1">
                          <a:noAutofit/>
                        </wps:bodyPr>
                      </wps:wsp>
                      <wps:wsp>
                        <wps:cNvPr id="889" name="Надпись 96"/>
                        <wps:cNvSpPr txBox="1">
                          <a:spLocks noChangeArrowheads="1"/>
                        </wps:cNvSpPr>
                        <wps:spPr bwMode="auto">
                          <a:xfrm>
                            <a:off x="357" y="10024"/>
                            <a:ext cx="1688" cy="976"/>
                          </a:xfrm>
                          <a:prstGeom prst="rect">
                            <a:avLst/>
                          </a:prstGeom>
                          <a:solidFill>
                            <a:srgbClr val="FFFFFF"/>
                          </a:solidFill>
                          <a:ln w="6350">
                            <a:solidFill>
                              <a:srgbClr val="000000"/>
                            </a:solidFill>
                            <a:miter lim="800000"/>
                            <a:headEnd/>
                            <a:tailEnd/>
                          </a:ln>
                        </wps:spPr>
                        <wps:txbx>
                          <w:txbxContent>
                            <w:p w14:paraId="6B0BE82A"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Активізація і стимулювання</w:t>
                              </w:r>
                              <w:r w:rsidRPr="00A44BB7">
                                <w:rPr>
                                  <w:rFonts w:ascii="Times New Roman" w:hAnsi="Times New Roman"/>
                                  <w:b/>
                                  <w:sz w:val="20"/>
                                  <w:szCs w:val="20"/>
                                  <w:lang w:val="uk-UA"/>
                                </w:rPr>
                                <w:t xml:space="preserve"> (</w:t>
                              </w:r>
                              <w:r w:rsidRPr="00251B1E">
                                <w:rPr>
                                  <w:rFonts w:ascii="Times New Roman" w:hAnsi="Times New Roman"/>
                                  <w:b/>
                                  <w:sz w:val="18"/>
                                  <w:szCs w:val="18"/>
                                  <w:lang w:val="uk-UA"/>
                                </w:rPr>
                                <w:t>мотивація)</w:t>
                              </w:r>
                            </w:p>
                          </w:txbxContent>
                        </wps:txbx>
                        <wps:bodyPr rot="0" vert="horz" wrap="square" lIns="91440" tIns="45720" rIns="91440" bIns="45720" anchor="t" anchorCtr="0" upright="1">
                          <a:noAutofit/>
                        </wps:bodyPr>
                      </wps:wsp>
                      <wps:wsp>
                        <wps:cNvPr id="890" name="Надпись 97"/>
                        <wps:cNvSpPr txBox="1">
                          <a:spLocks noChangeArrowheads="1"/>
                        </wps:cNvSpPr>
                        <wps:spPr bwMode="auto">
                          <a:xfrm>
                            <a:off x="365" y="11049"/>
                            <a:ext cx="1655" cy="977"/>
                          </a:xfrm>
                          <a:prstGeom prst="rect">
                            <a:avLst/>
                          </a:prstGeom>
                          <a:solidFill>
                            <a:srgbClr val="FFFFFF"/>
                          </a:solidFill>
                          <a:ln w="6350">
                            <a:solidFill>
                              <a:srgbClr val="000000"/>
                            </a:solidFill>
                            <a:miter lim="800000"/>
                            <a:headEnd/>
                            <a:tailEnd/>
                          </a:ln>
                        </wps:spPr>
                        <wps:txbx>
                          <w:txbxContent>
                            <w:p w14:paraId="3B7F8E94"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Облік і аналіз на стадії контролю</w:t>
                              </w:r>
                            </w:p>
                          </w:txbxContent>
                        </wps:txbx>
                        <wps:bodyPr rot="0" vert="horz" wrap="square" lIns="91440" tIns="45720" rIns="91440" bIns="45720" anchor="t" anchorCtr="0" upright="1">
                          <a:noAutofit/>
                        </wps:bodyPr>
                      </wps:wsp>
                      <wps:wsp>
                        <wps:cNvPr id="891" name="Надпись 98"/>
                        <wps:cNvSpPr txBox="1">
                          <a:spLocks noChangeArrowheads="1"/>
                        </wps:cNvSpPr>
                        <wps:spPr bwMode="auto">
                          <a:xfrm>
                            <a:off x="374" y="12255"/>
                            <a:ext cx="1646" cy="1275"/>
                          </a:xfrm>
                          <a:prstGeom prst="rect">
                            <a:avLst/>
                          </a:prstGeom>
                          <a:solidFill>
                            <a:srgbClr val="FFFFFF"/>
                          </a:solidFill>
                          <a:ln w="6350">
                            <a:solidFill>
                              <a:srgbClr val="000000"/>
                            </a:solidFill>
                            <a:miter lim="800000"/>
                            <a:headEnd/>
                            <a:tailEnd/>
                          </a:ln>
                        </wps:spPr>
                        <wps:txbx>
                          <w:txbxContent>
                            <w:p w14:paraId="7F4E7031"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Удосконалення системи управління витратами</w:t>
                              </w:r>
                            </w:p>
                          </w:txbxContent>
                        </wps:txbx>
                        <wps:bodyPr rot="0" vert="horz" wrap="square" lIns="91440" tIns="45720" rIns="91440" bIns="45720" anchor="t" anchorCtr="0" upright="1">
                          <a:noAutofit/>
                        </wps:bodyPr>
                      </wps:wsp>
                      <wps:wsp>
                        <wps:cNvPr id="892" name="Прямая со стрелкой 99"/>
                        <wps:cNvCnPr>
                          <a:cxnSpLocks noChangeShapeType="1"/>
                        </wps:cNvCnPr>
                        <wps:spPr bwMode="auto">
                          <a:xfrm>
                            <a:off x="1995" y="6600"/>
                            <a:ext cx="232"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3" name="Прямая со стрелкой 101"/>
                        <wps:cNvCnPr>
                          <a:cxnSpLocks noChangeShapeType="1"/>
                        </wps:cNvCnPr>
                        <wps:spPr bwMode="auto">
                          <a:xfrm>
                            <a:off x="1986" y="8445"/>
                            <a:ext cx="241"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4" name="Прямая со стрелкой 102"/>
                        <wps:cNvCnPr>
                          <a:cxnSpLocks noChangeShapeType="1"/>
                        </wps:cNvCnPr>
                        <wps:spPr bwMode="auto">
                          <a:xfrm>
                            <a:off x="2045" y="9502"/>
                            <a:ext cx="21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5" name="Прямая со стрелкой 103"/>
                        <wps:cNvCnPr>
                          <a:cxnSpLocks noChangeShapeType="1"/>
                        </wps:cNvCnPr>
                        <wps:spPr bwMode="auto">
                          <a:xfrm>
                            <a:off x="2045" y="10490"/>
                            <a:ext cx="182"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6" name="Прямая со стрелкой 104"/>
                        <wps:cNvCnPr>
                          <a:cxnSpLocks noChangeShapeType="1"/>
                        </wps:cNvCnPr>
                        <wps:spPr bwMode="auto">
                          <a:xfrm>
                            <a:off x="2029" y="11516"/>
                            <a:ext cx="19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7" name="Прямая со стрелкой 105"/>
                        <wps:cNvCnPr>
                          <a:cxnSpLocks noChangeShapeType="1"/>
                        </wps:cNvCnPr>
                        <wps:spPr bwMode="auto">
                          <a:xfrm>
                            <a:off x="1995" y="12850"/>
                            <a:ext cx="257"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79" o:spid="_x0000_s1098" style="position:absolute;left:0;text-align:left;margin-left:5.25pt;margin-top:2.9pt;width:451.55pt;height:414pt;z-index:251754496;mso-position-horizontal-relative:text;mso-position-vertical-relative:text" coordorigin="325,5610" coordsize="11286,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">
                <v:shape id="Надпись 85" o:spid="_x0000_s1099" type="#_x0000_t202" style="position:absolute;left:2227;top:5610;width:935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ET7sA&#10;AADcAAAADwAAAGRycy9kb3ducmV2LnhtbERPvQrCMBDeBd8hnOCmqQpSqlFUEMRN7eJ2NGdbbC4l&#10;iba+vRkEx4/vf73tTSPe5HxtWcFsmoAgLqyuuVSQ346TFIQPyBoby6TgQx62m+FgjZm2HV/ofQ2l&#10;iCHsM1RQhdBmUvqiIoN+alviyD2sMxgidKXUDrsYbho5T5KlNFhzbKiwpUNFxfP6MgpOy324U67P&#10;ejFf2C6XhXs0XqnxqN+tQATqw1/8c5+0gjSN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vWRE+7AAAA3AAAAA8AAAAAAAAAAAAAAAAAmAIAAGRycy9kb3ducmV2Lnht&#10;bFBLBQYAAAAABAAEAPUAAACAAwAAAAA=&#10;" strokeweight=".5pt">
                  <v:textbox>
                    <w:txbxContent>
                      <w:p w14:paraId="60F7477D" w14:textId="77777777" w:rsidR="00884D62" w:rsidRPr="00251B1E" w:rsidRDefault="00884D62" w:rsidP="001956B8">
                        <w:pPr>
                          <w:jc w:val="both"/>
                          <w:rPr>
                            <w:rFonts w:ascii="Times New Roman" w:hAnsi="Times New Roman"/>
                            <w:sz w:val="18"/>
                            <w:szCs w:val="18"/>
                            <w:lang w:val="uk-UA"/>
                          </w:rPr>
                        </w:pPr>
                        <w:r w:rsidRPr="00251B1E">
                          <w:rPr>
                            <w:rFonts w:ascii="Times New Roman" w:hAnsi="Times New Roman"/>
                            <w:sz w:val="18"/>
                            <w:szCs w:val="18"/>
                            <w:lang w:val="uk-UA"/>
                          </w:rPr>
                          <w:t>Здійснюють на стадії розробки (прийняття) управлінського рішення. Розрізняють перспективне ( на стадії довгострокового планування) і поточне (на стадії короткострокового планування) прогнозування і планування витрат. Завдання довгострокового планування</w:t>
                        </w:r>
                        <w:r>
                          <w:rPr>
                            <w:rFonts w:ascii="Times New Roman" w:hAnsi="Times New Roman"/>
                            <w:sz w:val="18"/>
                            <w:szCs w:val="18"/>
                            <w:lang w:val="uk-UA"/>
                          </w:rPr>
                          <w:t xml:space="preserve"> </w:t>
                        </w:r>
                        <w:r w:rsidRPr="00251B1E">
                          <w:rPr>
                            <w:rFonts w:ascii="Times New Roman" w:hAnsi="Times New Roman"/>
                            <w:sz w:val="18"/>
                            <w:szCs w:val="18"/>
                            <w:lang w:val="uk-UA"/>
                          </w:rPr>
                          <w:t>- підготовка інформації щодо очікуваних витрат під час освоєння нових ринків збуту, організації розробки і випуску нової продукції, при збільшенні (нарощуванні) потужності підприємства. Поточні плани конкретизують реалізацію довгострокових цілих підприємств. Планування витрат здійснюється з метою визначення необхідного рівня витрат для забезпечення ефективної роботи підприємства, а також обчислення прибутку, який буде отримано при певному рівні і структурі витрат.</w:t>
                        </w:r>
                      </w:p>
                    </w:txbxContent>
                  </v:textbox>
                </v:shape>
                <v:shape id="Надпись 86" o:spid="_x0000_s1100" type="#_x0000_t202" style="position:absolute;left:2243;top:7905;width:93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1MAA&#10;AADcAAAADwAAAGRycy9kb3ducmV2LnhtbESPQYvCMBSE7wv+h/CEvW1TFaRUo6ggiDe1F2+P5tkW&#10;m5eSRFv/vVkQPA4z8w2zXA+mFU9yvrGsYJKkIIhLqxuuFBSX/V8Gwgdkja1lUvAiD+vV6GeJubY9&#10;n+h5DpWIEPY5KqhD6HIpfVmTQZ/Yjjh6N+sMhihdJbXDPsJNK6dpOpcGG44LNXa0q6m8nx9GwWG+&#10;DVcq9FHPpjPbF7J0t9Yr9TseNgsQgYbwDX/aB60gyybwfy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rh1MAAAADcAAAADwAAAAAAAAAAAAAAAACYAgAAZHJzL2Rvd25y&#10;ZXYueG1sUEsFBgAAAAAEAAQA9QAAAIUDAAAAAA==&#10;" strokeweight=".5pt">
                  <v:textbox>
                    <w:txbxContent>
                      <w:p w14:paraId="54DCB3C5" w14:textId="77777777" w:rsidR="00884D62" w:rsidRPr="00560761" w:rsidRDefault="00884D62" w:rsidP="001956B8">
                        <w:pPr>
                          <w:jc w:val="both"/>
                          <w:rPr>
                            <w:rFonts w:ascii="Times New Roman" w:hAnsi="Times New Roman"/>
                            <w:sz w:val="18"/>
                            <w:szCs w:val="18"/>
                            <w:lang w:val="uk-UA"/>
                          </w:rPr>
                        </w:pPr>
                        <w:r w:rsidRPr="00560761">
                          <w:rPr>
                            <w:rFonts w:ascii="Times New Roman" w:hAnsi="Times New Roman"/>
                            <w:sz w:val="18"/>
                            <w:szCs w:val="18"/>
                            <w:lang w:val="uk-UA"/>
                          </w:rPr>
                          <w:t>Це один з найбільш важливих елементів ефективного управління. Вона встановлює, яким чином на підприємстві здійснюють управління витратами, тобто хто це робить, в які терміни, з використанням якої інформації і документів, якими способами. Визначаються місця виникнення витрат, центри витрат і центри відповідальності за їх дотримання.</w:t>
                        </w:r>
                      </w:p>
                    </w:txbxContent>
                  </v:textbox>
                </v:shape>
                <v:shape id="Надпись 88" o:spid="_x0000_s1101" type="#_x0000_t202" style="position:absolute;left:2260;top:9105;width:927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o8IA&#10;AADcAAAADwAAAGRycy9kb3ducmV2LnhtbESPzWrDMBCE74W8g9hAb7UcG4Jxo4QkUDC5NfWlt8Va&#10;/xBrZSQldt8+KhR6HGbmG2Z3WMwoHuT8YFnBJklBEDdWD9wpqL8+3goQPiBrHC2Tgh/ycNivXnZY&#10;ajvzJz2uoRMRwr5EBX0IUymlb3oy6BM7EUevtc5giNJ1UjucI9yMMkvTrTQ4cFzocaJzT83tejcK&#10;qu0pfFOtLzrPcjvXsnHt6JV6XS/HdxCBlvAf/mtXWkFRZPB7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H+jwgAAANwAAAAPAAAAAAAAAAAAAAAAAJgCAABkcnMvZG93&#10;bnJldi54bWxQSwUGAAAAAAQABAD1AAAAhwMAAAAA&#10;" strokeweight=".5pt">
                  <v:textbox>
                    <w:txbxContent>
                      <w:p w14:paraId="611BE02F" w14:textId="77777777" w:rsidR="00884D62" w:rsidRPr="00B10A5D" w:rsidRDefault="00884D62" w:rsidP="001956B8">
                        <w:pPr>
                          <w:jc w:val="center"/>
                          <w:rPr>
                            <w:rFonts w:ascii="Times New Roman" w:hAnsi="Times New Roman"/>
                            <w:sz w:val="20"/>
                            <w:szCs w:val="20"/>
                            <w:lang w:val="uk-UA"/>
                          </w:rPr>
                        </w:pPr>
                        <w:r w:rsidRPr="00560761">
                          <w:rPr>
                            <w:rFonts w:ascii="Times New Roman" w:hAnsi="Times New Roman"/>
                            <w:sz w:val="16"/>
                            <w:szCs w:val="16"/>
                            <w:lang w:val="uk-UA"/>
                          </w:rPr>
                          <w:t>Передбачають порівняння фактичних витрат із запланованими, вияв відхилень і прийняття оперативних заходів, щодо їх ліквідації. Своєчасна координація і регулювання витрат дають можливість підприємству уникнути серйозного зриву у виконання запланованого економічного</w:t>
                        </w:r>
                        <w:r w:rsidRPr="00B10A5D">
                          <w:rPr>
                            <w:rFonts w:ascii="Times New Roman" w:hAnsi="Times New Roman"/>
                            <w:sz w:val="20"/>
                            <w:szCs w:val="20"/>
                            <w:lang w:val="uk-UA"/>
                          </w:rPr>
                          <w:t xml:space="preserve"> </w:t>
                        </w:r>
                        <w:r w:rsidRPr="00560761">
                          <w:rPr>
                            <w:rFonts w:ascii="Times New Roman" w:hAnsi="Times New Roman"/>
                            <w:sz w:val="16"/>
                            <w:szCs w:val="16"/>
                            <w:lang w:val="uk-UA"/>
                          </w:rPr>
                          <w:t>результату діяльності</w:t>
                        </w:r>
                        <w:r w:rsidRPr="00B10A5D">
                          <w:rPr>
                            <w:rFonts w:ascii="Times New Roman" w:hAnsi="Times New Roman"/>
                            <w:sz w:val="20"/>
                            <w:szCs w:val="20"/>
                            <w:lang w:val="uk-UA"/>
                          </w:rPr>
                          <w:t>.</w:t>
                        </w:r>
                      </w:p>
                    </w:txbxContent>
                  </v:textbox>
                </v:shape>
                <v:shape id="Надпись 89" o:spid="_x0000_s1102" type="#_x0000_t202" style="position:absolute;left:2243;top:10049;width:935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OMIA&#10;AADcAAAADwAAAGRycy9kb3ducmV2LnhtbESPzWrDMBCE74W+g9hCbrVcG4Jxo5i0UDC9JfWlt8Va&#10;/xBrZSTVdt++CgR6HGbmG+ZQbWYSCzk/WlbwkqQgiFurR+4VNF8fzwUIH5A1TpZJwS95qI6PDwcs&#10;tV35TMsl9CJC2JeoYAhhLqX07UAGfWJn4uh11hkMUbpeaodrhJtJZmm6lwZHjgsDzvQ+UHu9/BgF&#10;9f4tfFOjP3We5XZtZOu6ySu1e9pOryACbeE/fG/XWkFR5HA7E4+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No4wgAAANwAAAAPAAAAAAAAAAAAAAAAAJgCAABkcnMvZG93&#10;bnJldi54bWxQSwUGAAAAAAQABAD1AAAAhwMAAAAA&#10;" strokeweight=".5pt">
                  <v:textbox>
                    <w:txbxContent>
                      <w:p w14:paraId="5DB77ACD" w14:textId="77777777" w:rsidR="00884D62" w:rsidRPr="00B10A5D" w:rsidRDefault="00884D62" w:rsidP="001956B8">
                        <w:pPr>
                          <w:jc w:val="both"/>
                          <w:rPr>
                            <w:rFonts w:ascii="Times New Roman" w:hAnsi="Times New Roman"/>
                            <w:sz w:val="20"/>
                            <w:szCs w:val="20"/>
                            <w:lang w:val="uk-UA"/>
                          </w:rPr>
                        </w:pPr>
                        <w:r w:rsidRPr="00B10A5D">
                          <w:rPr>
                            <w:rFonts w:ascii="Times New Roman" w:hAnsi="Times New Roman"/>
                            <w:sz w:val="20"/>
                            <w:szCs w:val="20"/>
                            <w:lang w:val="uk-UA"/>
                          </w:rPr>
                          <w:t>Це пошук таких способів взаємодії на учасників виробництва, які б спонукали стримувати встановлені планом витрати і знаходити можливості їх зниження. Подібні дії можуть мотивуватися як матеріальними, так і моральними факторами.</w:t>
                        </w:r>
                      </w:p>
                    </w:txbxContent>
                  </v:textbox>
                </v:shape>
                <v:shape id="Надпись 90" o:spid="_x0000_s1103" type="#_x0000_t202" style="position:absolute;left:2260;top:11000;width:9334;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CTMIA&#10;AADcAAAADwAAAGRycy9kb3ducmV2LnhtbESPQWvCQBSE7wX/w/IEb3VjUiRE12ALBfHWNBdvj+wz&#10;CWbfht2tif/eLRR6HGbmG2ZfzmYQd3K+t6xgs05AEDdW99wqqL8/X3MQPiBrHCyTggd5KA+Llz0W&#10;2k78RfcqtCJC2BeooAthLKT0TUcG/dqOxNG7WmcwROlaqR1OEW4GmSbJVhrsOS50ONJHR82t+jEK&#10;Ttv3cKFan3WWZnaqZeOug1dqtZyPOxCB5vAf/muftII8f4PfM/EIyM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UJMwgAAANwAAAAPAAAAAAAAAAAAAAAAAJgCAABkcnMvZG93&#10;bnJldi54bWxQSwUGAAAAAAQABAD1AAAAhwMAAAAA&#10;" strokeweight=".5pt">
                  <v:textbox>
                    <w:txbxContent>
                      <w:p w14:paraId="032C720E" w14:textId="77777777" w:rsidR="00884D62" w:rsidRPr="00560761" w:rsidRDefault="00884D62" w:rsidP="001956B8">
                        <w:pPr>
                          <w:jc w:val="both"/>
                          <w:rPr>
                            <w:rFonts w:ascii="Times New Roman" w:hAnsi="Times New Roman"/>
                            <w:sz w:val="16"/>
                            <w:szCs w:val="16"/>
                            <w:lang w:val="uk-UA"/>
                          </w:rPr>
                        </w:pPr>
                        <w:r w:rsidRPr="00560761">
                          <w:rPr>
                            <w:rFonts w:ascii="Times New Roman" w:hAnsi="Times New Roman"/>
                            <w:sz w:val="16"/>
                            <w:szCs w:val="16"/>
                            <w:lang w:val="uk-UA"/>
                          </w:rPr>
                          <w:t>Для стадії контролю характерними функціями є облік і аналіз. Функція обліку витрат полягає в спостереженні, ідентифікації, вимірювані і реєстрації фактів витрат ресурсів в процесі господарської діяльності підприємства. На підприємствах облік організовується за економічними елементами витрат, статтями калькуляції, за місцями виникнення витрат і центрами відповідальності.</w:t>
                        </w:r>
                      </w:p>
                    </w:txbxContent>
                  </v:textbox>
                </v:shape>
                <v:shape id="Надпись 91" o:spid="_x0000_s1104" type="#_x0000_t202" style="position:absolute;left:2243;top:12210;width:93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18IA&#10;AADcAAAADwAAAGRycy9kb3ducmV2LnhtbESPQWvCQBSE7wX/w/IEb3VjQiVE12ALBfHWNBdvj+wz&#10;CWbfht2tif/eLRR6HGbmG2ZfzmYQd3K+t6xgs05AEDdW99wqqL8/X3MQPiBrHCyTggd5KA+Llz0W&#10;2k78RfcqtCJC2BeooAthLKT0TUcG/dqOxNG7WmcwROlaqR1OEW4GmSbJVhrsOS50ONJHR82t+jEK&#10;Ttv3cKFan3WWZnaqZeOug1dqtZyPOxCB5vAf/muftII8f4PfM/EIyM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efXwgAAANwAAAAPAAAAAAAAAAAAAAAAAJgCAABkcnMvZG93&#10;bnJldi54bWxQSwUGAAAAAAQABAD1AAAAhwMAAAAA&#10;" strokeweight=".5pt">
                  <v:textbox>
                    <w:txbxContent>
                      <w:p w14:paraId="7E9A9B51" w14:textId="77777777" w:rsidR="00884D62" w:rsidRPr="00560761" w:rsidRDefault="00884D62" w:rsidP="001956B8">
                        <w:pPr>
                          <w:jc w:val="both"/>
                          <w:rPr>
                            <w:rFonts w:ascii="Times New Roman" w:hAnsi="Times New Roman"/>
                            <w:sz w:val="16"/>
                            <w:szCs w:val="16"/>
                            <w:lang w:val="uk-UA"/>
                          </w:rPr>
                        </w:pPr>
                        <w:r w:rsidRPr="00560761">
                          <w:rPr>
                            <w:rFonts w:ascii="Times New Roman" w:hAnsi="Times New Roman"/>
                            <w:sz w:val="16"/>
                            <w:szCs w:val="16"/>
                            <w:lang w:val="uk-UA"/>
                          </w:rPr>
                          <w:t>Проміжний аналіз спрямований на поточне регулювання процесу виконання плану витрат. Досягнуті результати порівнюються з планом, фіксуються відхилення, на які слід звернути увагу, робляться певні висновки з прийняттям за ними відповідних заходів. Підсумковий аналіз витрат пов’язаний з оцінюванням реалізації планових завдань в цілому. За його результатами розроблюються узагальнюючі заходи</w:t>
                        </w:r>
                        <w:r w:rsidRPr="00B10A5D">
                          <w:rPr>
                            <w:rFonts w:ascii="Times New Roman" w:hAnsi="Times New Roman"/>
                            <w:sz w:val="20"/>
                            <w:szCs w:val="20"/>
                            <w:lang w:val="uk-UA"/>
                          </w:rPr>
                          <w:t xml:space="preserve"> </w:t>
                        </w:r>
                        <w:r w:rsidRPr="00560761">
                          <w:rPr>
                            <w:rFonts w:ascii="Times New Roman" w:hAnsi="Times New Roman"/>
                            <w:sz w:val="16"/>
                            <w:szCs w:val="16"/>
                            <w:lang w:val="uk-UA"/>
                          </w:rPr>
                          <w:t>щодо удосконалення системи управління витратами.</w:t>
                        </w:r>
                      </w:p>
                    </w:txbxContent>
                  </v:textbox>
                </v:shape>
                <v:shape id="Надпись 93" o:spid="_x0000_s1105" type="#_x0000_t202" style="position:absolute;left:325;top:5969;width:1639;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5oMEA&#10;AADcAAAADwAAAGRycy9kb3ducmV2LnhtbESPQYvCMBSE78L+h/AWvGlqhVKqsejCguxN7cXbo3m2&#10;xealJFnb/fcbQfA4zMw3zLacTC8e5HxnWcFqmYAgrq3uuFFQXb4XOQgfkDX2lknBH3kodx+zLRba&#10;jnyixzk0IkLYF6igDWEopPR1Swb90g7E0btZZzBE6RqpHY4RbnqZJkkmDXYcF1oc6Kul+n7+NQqO&#10;2SFcqdI/ep2u7VjJ2t16r9T8c9pvQASawjv8ah+1gjzP4HkmH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eaDBAAAA3AAAAA8AAAAAAAAAAAAAAAAAmAIAAGRycy9kb3du&#10;cmV2LnhtbFBLBQYAAAAABAAEAPUAAACGAwAAAAA=&#10;" strokeweight=".5pt">
                  <v:textbox>
                    <w:txbxContent>
                      <w:p w14:paraId="618A425E" w14:textId="77777777" w:rsidR="00884D62" w:rsidRPr="00A44BB7" w:rsidRDefault="00884D62" w:rsidP="001956B8">
                        <w:pPr>
                          <w:spacing w:line="240" w:lineRule="auto"/>
                          <w:contextualSpacing/>
                          <w:jc w:val="center"/>
                          <w:rPr>
                            <w:rFonts w:ascii="Times New Roman" w:hAnsi="Times New Roman"/>
                            <w:b/>
                            <w:sz w:val="20"/>
                            <w:szCs w:val="20"/>
                            <w:lang w:val="uk-UA"/>
                          </w:rPr>
                        </w:pPr>
                        <w:r w:rsidRPr="00A44BB7">
                          <w:rPr>
                            <w:rFonts w:ascii="Times New Roman" w:hAnsi="Times New Roman"/>
                            <w:b/>
                            <w:sz w:val="20"/>
                            <w:szCs w:val="20"/>
                            <w:lang w:val="uk-UA"/>
                          </w:rPr>
                          <w:t>Прогнозу-вання і планування витрат</w:t>
                        </w:r>
                      </w:p>
                    </w:txbxContent>
                  </v:textbox>
                </v:shape>
                <v:shape id="Надпись 94" o:spid="_x0000_s1106" type="#_x0000_t202" style="position:absolute;left:357;top:8160;width:163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O8EA&#10;AADcAAAADwAAAGRycy9kb3ducmV2LnhtbESPQYvCMBSE78L+h/AW9qapClq6TUUFQfam9uLt0Tzb&#10;ss1LSaLt/vuNIHgcZuYbJt+MphMPcr61rGA+S0AQV1a3XCsoL4dpCsIHZI2dZVLwRx42xcckx0zb&#10;gU/0OIdaRAj7DBU0IfSZlL5qyKCf2Z44ejfrDIYoXS21wyHCTScXSbKSBluOCw32tG+o+j3fjYLj&#10;aheuVOofvVws7VDKyt06r9TX57j9BhFoDO/wq33UCtJ0Dc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3DvBAAAA3AAAAA8AAAAAAAAAAAAAAAAAmAIAAGRycy9kb3du&#10;cmV2LnhtbFBLBQYAAAAABAAEAPUAAACGAwAAAAA=&#10;" strokeweight=".5pt">
                  <v:textbox>
                    <w:txbxContent>
                      <w:p w14:paraId="5DAE5330" w14:textId="77777777" w:rsidR="00884D62" w:rsidRPr="00251B1E" w:rsidRDefault="00884D62" w:rsidP="001956B8">
                        <w:pPr>
                          <w:jc w:val="center"/>
                          <w:rPr>
                            <w:rFonts w:ascii="Times New Roman" w:hAnsi="Times New Roman"/>
                            <w:sz w:val="18"/>
                            <w:szCs w:val="18"/>
                            <w:lang w:val="uk-UA"/>
                          </w:rPr>
                        </w:pPr>
                        <w:r w:rsidRPr="00251B1E">
                          <w:rPr>
                            <w:rFonts w:ascii="Times New Roman" w:hAnsi="Times New Roman"/>
                            <w:b/>
                            <w:sz w:val="18"/>
                            <w:szCs w:val="18"/>
                            <w:lang w:val="uk-UA"/>
                          </w:rPr>
                          <w:t>Організація</w:t>
                        </w:r>
                      </w:p>
                    </w:txbxContent>
                  </v:textbox>
                </v:shape>
                <v:shape id="Надпись 95" o:spid="_x0000_s1107" type="#_x0000_t202" style="position:absolute;left:365;top:9078;width:163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ISbsA&#10;AADcAAAADwAAAGRycy9kb3ducmV2LnhtbERPvQrCMBDeBd8hnOCmqQpSqlFUEMRN7eJ2NGdbbC4l&#10;iba+vRkEx4/vf73tTSPe5HxtWcFsmoAgLqyuuVSQ346TFIQPyBoby6TgQx62m+FgjZm2HV/ofQ2l&#10;iCHsM1RQhdBmUvqiIoN+alviyD2sMxgidKXUDrsYbho5T5KlNFhzbKiwpUNFxfP6MgpOy324U67P&#10;ejFf2C6XhXs0XqnxqN+tQATqw1/8c5+0gjSNa+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WgSEm7AAAA3AAAAA8AAAAAAAAAAAAAAAAAmAIAAGRycy9kb3ducmV2Lnht&#10;bFBLBQYAAAAABAAEAPUAAACAAwAAAAA=&#10;" strokeweight=".5pt">
                  <v:textbox>
                    <w:txbxContent>
                      <w:p w14:paraId="1AC86CB7" w14:textId="77777777" w:rsidR="00884D62" w:rsidRPr="00251B1E" w:rsidRDefault="00884D62" w:rsidP="001956B8">
                        <w:pPr>
                          <w:spacing w:line="240" w:lineRule="auto"/>
                          <w:contextualSpacing/>
                          <w:jc w:val="center"/>
                          <w:rPr>
                            <w:rFonts w:ascii="Times New Roman" w:hAnsi="Times New Roman"/>
                            <w:b/>
                            <w:sz w:val="16"/>
                            <w:szCs w:val="16"/>
                            <w:lang w:val="uk-UA"/>
                          </w:rPr>
                        </w:pPr>
                        <w:r w:rsidRPr="00251B1E">
                          <w:rPr>
                            <w:rFonts w:ascii="Times New Roman" w:hAnsi="Times New Roman"/>
                            <w:b/>
                            <w:sz w:val="16"/>
                            <w:szCs w:val="16"/>
                            <w:lang w:val="uk-UA"/>
                          </w:rPr>
                          <w:t>Координація і</w:t>
                        </w:r>
                      </w:p>
                      <w:p w14:paraId="15FF6BC5" w14:textId="77777777" w:rsidR="00884D62" w:rsidRPr="00251B1E" w:rsidRDefault="00884D62" w:rsidP="001956B8">
                        <w:pPr>
                          <w:spacing w:line="240" w:lineRule="auto"/>
                          <w:contextualSpacing/>
                          <w:jc w:val="center"/>
                          <w:rPr>
                            <w:rFonts w:ascii="Times New Roman" w:hAnsi="Times New Roman"/>
                            <w:b/>
                            <w:sz w:val="16"/>
                            <w:szCs w:val="16"/>
                            <w:lang w:val="uk-UA"/>
                          </w:rPr>
                        </w:pPr>
                        <w:r w:rsidRPr="00251B1E">
                          <w:rPr>
                            <w:rFonts w:ascii="Times New Roman" w:hAnsi="Times New Roman"/>
                            <w:b/>
                            <w:sz w:val="16"/>
                            <w:szCs w:val="16"/>
                            <w:lang w:val="uk-UA"/>
                          </w:rPr>
                          <w:t>регулювання витрат</w:t>
                        </w:r>
                      </w:p>
                    </w:txbxContent>
                  </v:textbox>
                </v:shape>
                <v:shape id="Надпись 96" o:spid="_x0000_s1108" type="#_x0000_t202" style="position:absolute;left:357;top:10024;width:1688;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t0sMA&#10;AADcAAAADwAAAGRycy9kb3ducmV2LnhtbESPzWrDMBCE74G+g9hCbrHcBILrWg5tIWB6a+pLbou1&#10;/qHWykiq7bx9VCj0OMzMN0xxWs0oZnJ+sKzgKUlBEDdWD9wpqL/OuwyED8gaR8uk4EYeTuXDpsBc&#10;24U/ab6ETkQI+xwV9CFMuZS+6cmgT+xEHL3WOoMhStdJ7XCJcDPKfZoepcGB40KPE7331HxffoyC&#10;6vgWrlTrD33YH+xSy8a1o1dq+7i+voAItIb/8F+70gqy7Bl+z8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t0sMAAADcAAAADwAAAAAAAAAAAAAAAACYAgAAZHJzL2Rv&#10;d25yZXYueG1sUEsFBgAAAAAEAAQA9QAAAIgDAAAAAA==&#10;" strokeweight=".5pt">
                  <v:textbox>
                    <w:txbxContent>
                      <w:p w14:paraId="6B0BE82A"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Активізація і стимулювання</w:t>
                        </w:r>
                        <w:r w:rsidRPr="00A44BB7">
                          <w:rPr>
                            <w:rFonts w:ascii="Times New Roman" w:hAnsi="Times New Roman"/>
                            <w:b/>
                            <w:sz w:val="20"/>
                            <w:szCs w:val="20"/>
                            <w:lang w:val="uk-UA"/>
                          </w:rPr>
                          <w:t xml:space="preserve"> (</w:t>
                        </w:r>
                        <w:r w:rsidRPr="00251B1E">
                          <w:rPr>
                            <w:rFonts w:ascii="Times New Roman" w:hAnsi="Times New Roman"/>
                            <w:b/>
                            <w:sz w:val="18"/>
                            <w:szCs w:val="18"/>
                            <w:lang w:val="uk-UA"/>
                          </w:rPr>
                          <w:t>мотивація)</w:t>
                        </w:r>
                      </w:p>
                    </w:txbxContent>
                  </v:textbox>
                </v:shape>
                <v:shape id="Надпись 97" o:spid="_x0000_s1109" type="#_x0000_t202" style="position:absolute;left:365;top:11049;width:1655;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krwA&#10;AADcAAAADwAAAGRycy9kb3ducmV2LnhtbERPvQrCMBDeBd8hnOCmqQqi1SgqCOKmdnE7mrMtNpeS&#10;RFvf3gyC48f3v952phZvcr6yrGAyTkAQ51ZXXCjIbsfRAoQPyBpry6TgQx62m35vjam2LV/ofQ2F&#10;iCHsU1RQhtCkUvq8JIN+bBviyD2sMxgidIXUDtsYbmo5TZK5NFhxbCixoUNJ+fP6MgpO8324U6bP&#10;ejad2TaTuXvUXqnhoNutQATqwl/8c5+0gsUy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D9KSvAAAANwAAAAPAAAAAAAAAAAAAAAAAJgCAABkcnMvZG93bnJldi54&#10;bWxQSwUGAAAAAAQABAD1AAAAgQMAAAAA&#10;" strokeweight=".5pt">
                  <v:textbox>
                    <w:txbxContent>
                      <w:p w14:paraId="3B7F8E94"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Облік і аналіз на стадії контролю</w:t>
                        </w:r>
                      </w:p>
                    </w:txbxContent>
                  </v:textbox>
                </v:shape>
                <v:shape id="Надпись 98" o:spid="_x0000_s1110" type="#_x0000_t202" style="position:absolute;left:374;top:12255;width:1646;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3Cb8A&#10;AADcAAAADwAAAGRycy9kb3ducmV2LnhtbESPQavCMBCE74L/IazgTVMVRKtR9IEg3tRevC3N2hab&#10;TUnybP33RhA8DjPzDbPedqYWT3K+sqxgMk5AEOdWV1woyK6H0QKED8gaa8uk4EUetpt+b42pti2f&#10;6XkJhYgQ9ikqKENoUil9XpJBP7YNcfTu1hkMUbpCaodthJtaTpNkLg1WHBdKbOivpPxx+TcKjvN9&#10;uFGmT3o2ndk2k7m7116p4aDbrUAE6sIv/G0ftYLFcgK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3cJvwAAANwAAAAPAAAAAAAAAAAAAAAAAJgCAABkcnMvZG93bnJl&#10;di54bWxQSwUGAAAAAAQABAD1AAAAhAMAAAAA&#10;" strokeweight=".5pt">
                  <v:textbox>
                    <w:txbxContent>
                      <w:p w14:paraId="7F4E7031" w14:textId="77777777" w:rsidR="00884D62" w:rsidRPr="00251B1E" w:rsidRDefault="00884D62" w:rsidP="001956B8">
                        <w:pPr>
                          <w:spacing w:line="240" w:lineRule="auto"/>
                          <w:contextualSpacing/>
                          <w:jc w:val="center"/>
                          <w:rPr>
                            <w:rFonts w:ascii="Times New Roman" w:hAnsi="Times New Roman"/>
                            <w:b/>
                            <w:sz w:val="18"/>
                            <w:szCs w:val="18"/>
                            <w:lang w:val="uk-UA"/>
                          </w:rPr>
                        </w:pPr>
                        <w:r w:rsidRPr="00251B1E">
                          <w:rPr>
                            <w:rFonts w:ascii="Times New Roman" w:hAnsi="Times New Roman"/>
                            <w:b/>
                            <w:sz w:val="18"/>
                            <w:szCs w:val="18"/>
                            <w:lang w:val="uk-UA"/>
                          </w:rPr>
                          <w:t>Удосконалення системи управління витратами</w:t>
                        </w:r>
                      </w:p>
                    </w:txbxContent>
                  </v:textbox>
                </v:shape>
                <v:shape id="Прямая со стрелкой 99" o:spid="_x0000_s1111" type="#_x0000_t32" style="position:absolute;left:1995;top:6600;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F08MAAADcAAAADwAAAGRycy9kb3ducmV2LnhtbESPzarCMBSE94LvEI7gRjTVxUWrUS6C&#10;6NYfpMtjc2x7bU5qE2t9+xtBcDnMzDfMYtWaUjRUu8KygvEoAkGcWl1wpuB03AynIJxH1lhaJgUv&#10;crBadjsLjLV98p6ag89EgLCLUUHufRVL6dKcDLqRrYiDd7W1QR9knUld4zPATSknUfQjDRYcFnKs&#10;aJ1Tejs8jIL79a9I9psKz9vLLbs8kkFT7gZK9Xvt7xyEp9Z/w5/2TiuYzibwPh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DRdPDAAAA3AAAAA8AAAAAAAAAAAAA&#10;AAAAoQIAAGRycy9kb3ducmV2LnhtbFBLBQYAAAAABAAEAPkAAACRAwAAAAA=&#10;" strokeweight=".5pt">
                  <v:stroke endarrow="block" joinstyle="miter"/>
                </v:shape>
                <v:shape id="Прямая со стрелкой 101" o:spid="_x0000_s1112" type="#_x0000_t32" style="position:absolute;left:1986;top:8445;width: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SMUAAADcAAAADwAAAGRycy9kb3ducmV2LnhtbESPQWvCQBSE74X+h+UVvEjdqCA2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SMUAAADcAAAADwAAAAAAAAAA&#10;AAAAAAChAgAAZHJzL2Rvd25yZXYueG1sUEsFBgAAAAAEAAQA+QAAAJMDAAAAAA==&#10;" strokeweight=".5pt">
                  <v:stroke endarrow="block" joinstyle="miter"/>
                </v:shape>
                <v:shape id="Прямая со стрелкой 102" o:spid="_x0000_s1113" type="#_x0000_t32" style="position:absolute;left:2045;top:9502;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4PMUAAADcAAAADwAAAGRycy9kb3ducmV2LnhtbESPQWvCQBSE74X+h+UVvEjdKCI2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Z4PMUAAADcAAAADwAAAAAAAAAA&#10;AAAAAAChAgAAZHJzL2Rvd25yZXYueG1sUEsFBgAAAAAEAAQA+QAAAJMDAAAAAA==&#10;" strokeweight=".5pt">
                  <v:stroke endarrow="block" joinstyle="miter"/>
                </v:shape>
                <v:shape id="Прямая со стрелкой 103" o:spid="_x0000_s1114" type="#_x0000_t32" style="position:absolute;left:2045;top:10490;width: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dp8UAAADcAAAADwAAAGRycy9kb3ducmV2LnhtbESPQWvCQBSE74X+h+UVvEjdKCg2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rdp8UAAADcAAAADwAAAAAAAAAA&#10;AAAAAAChAgAAZHJzL2Rvd25yZXYueG1sUEsFBgAAAAAEAAQA+QAAAJMDAAAAAA==&#10;" strokeweight=".5pt">
                  <v:stroke endarrow="block" joinstyle="miter"/>
                </v:shape>
                <v:shape id="Прямая со стрелкой 104" o:spid="_x0000_s1115" type="#_x0000_t32" style="position:absolute;left:2029;top:11516;width: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hD0MMAAADcAAAADwAAAGRycy9kb3ducmV2LnhtbESPzarCMBSE94LvEI7gRjTVhWg1ykUQ&#10;3fqDdHlsjm2vzUltYu19+xtBcDnMzDfMct2aUjRUu8KygvEoAkGcWl1wpuB82g5nIJxH1lhaJgV/&#10;5GC96naWGGv74gM1R5+JAGEXo4Lc+yqW0qU5GXQjWxEH72Zrgz7IOpO6xleAm1JOomgqDRYcFnKs&#10;aJNTej8+jYLH7bdIDtsKL7vrPbs+k0FT7gdK9XvtzwKEp9Z/w5/2XiuYza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4Q9DDAAAA3AAAAA8AAAAAAAAAAAAA&#10;AAAAoQIAAGRycy9kb3ducmV2LnhtbFBLBQYAAAAABAAEAPkAAACRAwAAAAA=&#10;" strokeweight=".5pt">
                  <v:stroke endarrow="block" joinstyle="miter"/>
                </v:shape>
                <v:shape id="Прямая со стрелкой 105" o:spid="_x0000_s1116" type="#_x0000_t32" style="position:absolute;left:1995;top:12850;width: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mS8UAAADcAAAADwAAAGRycy9kb3ducmV2LnhtbESPQWvCQBSE74X+h+UVvEjd6EFt6hqK&#10;EPSaKOLxmX0mqdm3aXaN8d+7hUKPw8x8w6ySwTSip87VlhVMJxEI4sLqmksFh336vgThPLLGxjIp&#10;eJCDZP36ssJY2ztn1Oe+FAHCLkYFlfdtLKUrKjLoJrYlDt7FdgZ9kF0pdYf3ADeNnEXRXBqsOSxU&#10;2NKmouKa34yCn8t3fcrSFo/b87U8307jvtmNlRq9DV+fIDwN/j/8195pBcuPBfyeC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TmS8UAAADcAAAADwAAAAAAAAAA&#10;AAAAAAChAgAAZHJzL2Rvd25yZXYueG1sUEsFBgAAAAAEAAQA+QAAAJMDAAAAAA==&#10;" strokeweight=".5pt">
                  <v:stroke endarrow="block" joinstyle="miter"/>
                </v:shape>
              </v:group>
            </w:pict>
          </mc:Fallback>
        </mc:AlternateContent>
      </w:r>
      <w:r w:rsidRPr="00000019">
        <w:rPr>
          <w:rFonts w:ascii="Times New Roman" w:eastAsia="Times New Roman" w:hAnsi="Times New Roman"/>
          <w:sz w:val="28"/>
          <w:szCs w:val="28"/>
          <w:lang w:val="uk-UA" w:eastAsia="ru-RU"/>
        </w:rPr>
        <w:t xml:space="preserve"> </w:t>
      </w:r>
    </w:p>
    <w:p w14:paraId="63C69A38"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551748E8"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7954E211"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487194B2"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48624781"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7D5E0DB4"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1C40BD89"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7AB3F015"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40E4220"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120BA011"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30868DE"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54ABEB6F"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273D28B"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10611ACE"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784E116C"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5FF4C1A"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0E1762A1"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322F8485"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3FBA779"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4854BFE6"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7652A674"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5BC8B06B"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3D24D183"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488663DC"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66B1BD85" w14:textId="77777777" w:rsidR="001956B8" w:rsidRPr="001956B8" w:rsidRDefault="001956B8" w:rsidP="001956B8">
      <w:pPr>
        <w:pStyle w:val="a5"/>
        <w:widowControl w:val="0"/>
        <w:spacing w:after="0" w:line="240" w:lineRule="auto"/>
        <w:ind w:left="0"/>
        <w:jc w:val="both"/>
        <w:rPr>
          <w:rFonts w:ascii="Times New Roman" w:eastAsia="Times New Roman" w:hAnsi="Times New Roman"/>
          <w:noProof/>
          <w:sz w:val="28"/>
          <w:szCs w:val="28"/>
          <w:lang w:val="uk-UA" w:eastAsia="ru-RU"/>
        </w:rPr>
      </w:pPr>
    </w:p>
    <w:p w14:paraId="4BC085E9" w14:textId="77777777" w:rsidR="001956B8" w:rsidRPr="00000019" w:rsidRDefault="001956B8" w:rsidP="001956B8">
      <w:pPr>
        <w:pStyle w:val="a5"/>
        <w:widowControl w:val="0"/>
        <w:spacing w:after="0" w:line="240" w:lineRule="auto"/>
        <w:ind w:left="0"/>
        <w:jc w:val="both"/>
        <w:rPr>
          <w:rFonts w:ascii="Times New Roman" w:eastAsia="Times New Roman" w:hAnsi="Times New Roman"/>
          <w:sz w:val="28"/>
          <w:szCs w:val="28"/>
          <w:lang w:val="uk-UA" w:eastAsia="ru-RU"/>
        </w:rPr>
      </w:pPr>
    </w:p>
    <w:p w14:paraId="33DE1962" w14:textId="77777777" w:rsidR="001956B8" w:rsidRPr="00C240AA" w:rsidRDefault="001956B8" w:rsidP="00CB384C">
      <w:pPr>
        <w:widowControl w:val="0"/>
        <w:spacing w:after="0" w:line="240" w:lineRule="auto"/>
        <w:contextualSpacing/>
        <w:jc w:val="center"/>
        <w:rPr>
          <w:rFonts w:ascii="Times New Roman" w:eastAsia="Times New Roman" w:hAnsi="Times New Roman"/>
          <w:i/>
          <w:sz w:val="28"/>
          <w:szCs w:val="28"/>
          <w:lang w:val="uk-UA" w:eastAsia="ru-RU"/>
        </w:rPr>
      </w:pPr>
      <w:r w:rsidRPr="00C240AA">
        <w:rPr>
          <w:rFonts w:ascii="Times New Roman" w:eastAsia="Times New Roman" w:hAnsi="Times New Roman"/>
          <w:i/>
          <w:sz w:val="28"/>
          <w:szCs w:val="28"/>
          <w:lang w:val="uk-UA" w:eastAsia="ru-RU"/>
        </w:rPr>
        <w:t>Рисунок 1.</w:t>
      </w:r>
      <w:r w:rsidR="008F1647">
        <w:rPr>
          <w:rFonts w:ascii="Times New Roman" w:eastAsia="Times New Roman" w:hAnsi="Times New Roman"/>
          <w:i/>
          <w:sz w:val="28"/>
          <w:szCs w:val="28"/>
          <w:lang w:val="uk-UA" w:eastAsia="ru-RU"/>
        </w:rPr>
        <w:t>4</w:t>
      </w:r>
      <w:r w:rsidRPr="00C240AA">
        <w:rPr>
          <w:rFonts w:ascii="Times New Roman" w:eastAsia="Times New Roman" w:hAnsi="Times New Roman"/>
          <w:i/>
          <w:sz w:val="28"/>
          <w:szCs w:val="28"/>
          <w:lang w:val="uk-UA" w:eastAsia="ru-RU"/>
        </w:rPr>
        <w:t xml:space="preserve"> </w:t>
      </w:r>
      <w:r w:rsidRPr="00C240AA">
        <w:rPr>
          <w:rStyle w:val="st"/>
          <w:rFonts w:ascii="Times New Roman" w:hAnsi="Times New Roman"/>
          <w:i/>
          <w:sz w:val="28"/>
          <w:szCs w:val="28"/>
        </w:rPr>
        <w:t>–</w:t>
      </w:r>
      <w:r w:rsidRPr="00C240AA">
        <w:rPr>
          <w:rFonts w:ascii="Times New Roman" w:hAnsi="Times New Roman"/>
          <w:bCs/>
          <w:i/>
          <w:sz w:val="28"/>
          <w:szCs w:val="28"/>
          <w:lang w:eastAsia="ru-RU"/>
        </w:rPr>
        <w:t xml:space="preserve"> </w:t>
      </w:r>
      <w:r w:rsidRPr="00C240AA">
        <w:rPr>
          <w:rFonts w:ascii="Times New Roman" w:eastAsia="Times New Roman" w:hAnsi="Times New Roman"/>
          <w:i/>
          <w:sz w:val="28"/>
          <w:szCs w:val="28"/>
          <w:lang w:val="uk-UA" w:eastAsia="ru-RU"/>
        </w:rPr>
        <w:t xml:space="preserve">  Характеристика функцій управління витратами</w:t>
      </w:r>
    </w:p>
    <w:p w14:paraId="6A8080FE" w14:textId="77777777" w:rsidR="00945FD1" w:rsidRDefault="00945FD1" w:rsidP="001956B8">
      <w:pPr>
        <w:pStyle w:val="a5"/>
        <w:spacing w:line="240" w:lineRule="auto"/>
        <w:ind w:left="0" w:firstLine="709"/>
        <w:jc w:val="both"/>
        <w:rPr>
          <w:rFonts w:ascii="Times New Roman" w:eastAsia="Times New Roman" w:hAnsi="Times New Roman"/>
          <w:sz w:val="28"/>
          <w:szCs w:val="28"/>
          <w:lang w:val="uk-UA" w:eastAsia="ru-RU"/>
        </w:rPr>
      </w:pPr>
    </w:p>
    <w:p w14:paraId="5EE1798C" w14:textId="77777777" w:rsidR="001956B8" w:rsidRPr="00393DA6" w:rsidRDefault="001956B8" w:rsidP="001956B8">
      <w:pPr>
        <w:pStyle w:val="a5"/>
        <w:spacing w:line="240" w:lineRule="auto"/>
        <w:ind w:left="0"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Джерело: систематизовано на підставі опрацювання  [15,</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с.32</w:t>
      </w:r>
      <w:r w:rsidRPr="00393DA6">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w:t>
      </w:r>
    </w:p>
    <w:p w14:paraId="0B00D192" w14:textId="77777777" w:rsidR="001956B8" w:rsidRDefault="001956B8" w:rsidP="001956B8">
      <w:pPr>
        <w:widowControl w:val="0"/>
        <w:spacing w:after="0" w:line="240" w:lineRule="auto"/>
        <w:ind w:firstLine="709"/>
        <w:contextualSpacing/>
        <w:jc w:val="center"/>
        <w:rPr>
          <w:rFonts w:ascii="Times New Roman" w:eastAsia="Times New Roman" w:hAnsi="Times New Roman"/>
          <w:sz w:val="28"/>
          <w:szCs w:val="28"/>
          <w:lang w:val="uk-UA" w:eastAsia="ru-RU"/>
        </w:rPr>
      </w:pPr>
    </w:p>
    <w:p w14:paraId="39747C1F" w14:textId="77777777" w:rsidR="00945FD1" w:rsidRPr="00000019" w:rsidRDefault="00945FD1" w:rsidP="001956B8">
      <w:pPr>
        <w:widowControl w:val="0"/>
        <w:spacing w:after="0" w:line="240" w:lineRule="auto"/>
        <w:ind w:firstLine="709"/>
        <w:contextualSpacing/>
        <w:jc w:val="center"/>
        <w:rPr>
          <w:rFonts w:ascii="Times New Roman" w:eastAsia="Times New Roman" w:hAnsi="Times New Roman"/>
          <w:sz w:val="28"/>
          <w:szCs w:val="28"/>
          <w:lang w:val="uk-UA" w:eastAsia="ru-RU"/>
        </w:rPr>
      </w:pPr>
    </w:p>
    <w:p w14:paraId="44CA7FF0" w14:textId="77777777" w:rsidR="00945FD1" w:rsidRPr="00C240AA" w:rsidRDefault="00945FD1" w:rsidP="00945FD1">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C240AA">
        <w:rPr>
          <w:rFonts w:ascii="Times New Roman" w:eastAsia="Times New Roman" w:hAnsi="Times New Roman"/>
          <w:b/>
          <w:sz w:val="28"/>
          <w:szCs w:val="28"/>
          <w:lang w:val="uk-UA" w:eastAsia="ru-RU"/>
        </w:rPr>
        <w:t>КОНТРОЛЬНІ ПИТАННЯ</w:t>
      </w:r>
    </w:p>
    <w:p w14:paraId="279AE963" w14:textId="77777777" w:rsidR="00945FD1" w:rsidRPr="00000019" w:rsidRDefault="00945FD1" w:rsidP="00945FD1">
      <w:pPr>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7CF85493" w14:textId="77777777" w:rsidR="00945FD1" w:rsidRPr="00000019" w:rsidRDefault="00945FD1" w:rsidP="00945FD1">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w:t>
      </w:r>
      <w:r w:rsidRPr="00000019">
        <w:rPr>
          <w:rFonts w:ascii="Times New Roman" w:eastAsia="Times New Roman" w:hAnsi="Times New Roman"/>
          <w:sz w:val="28"/>
          <w:szCs w:val="28"/>
          <w:lang w:val="uk-UA" w:eastAsia="ru-RU"/>
        </w:rPr>
        <w:t xml:space="preserve"> У чому полягає суть, </w:t>
      </w:r>
      <w:r w:rsidRPr="00000019">
        <w:rPr>
          <w:rFonts w:ascii="Times New Roman" w:hAnsi="Times New Roman"/>
          <w:sz w:val="28"/>
          <w:szCs w:val="28"/>
          <w:lang w:val="uk-UA"/>
        </w:rPr>
        <w:t>особливості та властивості витрат як об'єкту управління</w:t>
      </w:r>
      <w:r w:rsidRPr="00000019">
        <w:rPr>
          <w:rFonts w:ascii="Times New Roman" w:eastAsia="Times New Roman" w:hAnsi="Times New Roman"/>
          <w:sz w:val="28"/>
          <w:szCs w:val="28"/>
          <w:lang w:val="uk-UA" w:eastAsia="ru-RU"/>
        </w:rPr>
        <w:t>?</w:t>
      </w:r>
    </w:p>
    <w:p w14:paraId="5DD194E5" w14:textId="77777777" w:rsidR="00945FD1" w:rsidRPr="0061248F" w:rsidRDefault="00945FD1" w:rsidP="00945FD1">
      <w:pPr>
        <w:shd w:val="clear" w:color="auto" w:fill="FFFFFF"/>
        <w:spacing w:before="29"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2. </w:t>
      </w:r>
      <w:r>
        <w:rPr>
          <w:rFonts w:ascii="Times New Roman" w:eastAsia="Times New Roman" w:hAnsi="Times New Roman"/>
          <w:sz w:val="28"/>
          <w:szCs w:val="28"/>
          <w:lang w:val="uk-UA" w:eastAsia="ru-RU"/>
        </w:rPr>
        <w:t xml:space="preserve">Які </w:t>
      </w:r>
      <w:r w:rsidRPr="00000019">
        <w:rPr>
          <w:rFonts w:ascii="Times New Roman" w:hAnsi="Times New Roman"/>
          <w:sz w:val="28"/>
          <w:szCs w:val="28"/>
          <w:lang w:val="uk-UA"/>
        </w:rPr>
        <w:t>інструмент</w:t>
      </w:r>
      <w:r>
        <w:rPr>
          <w:rFonts w:ascii="Times New Roman" w:hAnsi="Times New Roman"/>
          <w:sz w:val="28"/>
          <w:szCs w:val="28"/>
          <w:lang w:val="uk-UA"/>
        </w:rPr>
        <w:t>и</w:t>
      </w:r>
      <w:r w:rsidRPr="00000019">
        <w:rPr>
          <w:rFonts w:ascii="Times New Roman" w:hAnsi="Times New Roman"/>
          <w:sz w:val="28"/>
          <w:szCs w:val="28"/>
          <w:lang w:val="uk-UA"/>
        </w:rPr>
        <w:t xml:space="preserve"> управління</w:t>
      </w:r>
      <w:r w:rsidRPr="00000019">
        <w:rPr>
          <w:rFonts w:ascii="Times New Roman" w:eastAsia="Times New Roman" w:hAnsi="Times New Roman"/>
          <w:sz w:val="28"/>
          <w:szCs w:val="28"/>
          <w:lang w:val="uk-UA" w:eastAsia="ru-RU"/>
        </w:rPr>
        <w:t xml:space="preserve"> передбачає </w:t>
      </w:r>
      <w:r w:rsidRPr="00000019">
        <w:rPr>
          <w:rFonts w:ascii="Times New Roman" w:hAnsi="Times New Roman"/>
          <w:sz w:val="28"/>
          <w:szCs w:val="28"/>
          <w:lang w:val="uk-UA"/>
        </w:rPr>
        <w:t xml:space="preserve">методика управління </w:t>
      </w:r>
      <w:r w:rsidRPr="0061248F">
        <w:rPr>
          <w:rFonts w:ascii="Times New Roman" w:hAnsi="Times New Roman"/>
          <w:sz w:val="28"/>
          <w:szCs w:val="28"/>
          <w:lang w:val="uk-UA"/>
        </w:rPr>
        <w:t>витратами у короткостроковому та довгостроковому періоді</w:t>
      </w:r>
      <w:r w:rsidRPr="0061248F">
        <w:rPr>
          <w:rFonts w:ascii="Times New Roman" w:eastAsia="Times New Roman" w:hAnsi="Times New Roman"/>
          <w:sz w:val="28"/>
          <w:szCs w:val="28"/>
          <w:lang w:val="uk-UA" w:eastAsia="ru-RU"/>
        </w:rPr>
        <w:t xml:space="preserve">? </w:t>
      </w:r>
    </w:p>
    <w:p w14:paraId="4C49FB05" w14:textId="77777777" w:rsidR="00945FD1" w:rsidRPr="0061248F" w:rsidRDefault="00945FD1" w:rsidP="00945FD1">
      <w:pPr>
        <w:shd w:val="clear" w:color="auto" w:fill="FFFFFF"/>
        <w:spacing w:before="38" w:after="0" w:line="240" w:lineRule="auto"/>
        <w:ind w:firstLine="709"/>
        <w:contextualSpacing/>
        <w:jc w:val="both"/>
        <w:rPr>
          <w:rFonts w:ascii="Times New Roman" w:eastAsia="Times New Roman" w:hAnsi="Times New Roman"/>
          <w:sz w:val="28"/>
          <w:szCs w:val="28"/>
          <w:lang w:val="uk-UA" w:eastAsia="ru-RU"/>
        </w:rPr>
      </w:pPr>
      <w:r w:rsidRPr="0061248F">
        <w:rPr>
          <w:rFonts w:ascii="Times New Roman" w:eastAsia="Times New Roman" w:hAnsi="Times New Roman"/>
          <w:sz w:val="28"/>
          <w:szCs w:val="28"/>
          <w:lang w:val="uk-UA" w:eastAsia="ru-RU"/>
        </w:rPr>
        <w:t xml:space="preserve">3. Що є </w:t>
      </w:r>
      <w:r w:rsidRPr="0061248F">
        <w:rPr>
          <w:rFonts w:ascii="Times New Roman" w:hAnsi="Times New Roman"/>
          <w:sz w:val="28"/>
          <w:szCs w:val="28"/>
          <w:lang w:val="uk-UA"/>
        </w:rPr>
        <w:t>об'єктом</w:t>
      </w:r>
      <w:r w:rsidRPr="0061248F">
        <w:rPr>
          <w:rFonts w:ascii="Times New Roman" w:hAnsi="Times New Roman"/>
          <w:lang w:val="uk-UA"/>
        </w:rPr>
        <w:t xml:space="preserve"> </w:t>
      </w:r>
      <w:r w:rsidRPr="0061248F">
        <w:rPr>
          <w:rFonts w:ascii="Times New Roman" w:hAnsi="Times New Roman"/>
          <w:sz w:val="28"/>
          <w:szCs w:val="28"/>
          <w:lang w:val="uk-UA"/>
        </w:rPr>
        <w:t>системи управління витратами</w:t>
      </w:r>
      <w:r w:rsidRPr="0061248F">
        <w:rPr>
          <w:rFonts w:ascii="Times New Roman" w:eastAsia="Times New Roman" w:hAnsi="Times New Roman"/>
          <w:sz w:val="28"/>
          <w:szCs w:val="28"/>
          <w:lang w:val="uk-UA" w:eastAsia="ru-RU"/>
        </w:rPr>
        <w:t>?</w:t>
      </w:r>
    </w:p>
    <w:p w14:paraId="4D2FC2E3" w14:textId="77777777" w:rsidR="00945FD1" w:rsidRPr="0061248F" w:rsidRDefault="00945FD1" w:rsidP="00945FD1">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61248F">
        <w:rPr>
          <w:rFonts w:ascii="Times New Roman" w:eastAsia="Times New Roman" w:hAnsi="Times New Roman"/>
          <w:sz w:val="28"/>
          <w:szCs w:val="28"/>
          <w:lang w:val="uk-UA" w:eastAsia="ru-RU"/>
        </w:rPr>
        <w:t xml:space="preserve">4. Охарактеризуйте </w:t>
      </w:r>
      <w:r w:rsidRPr="0061248F">
        <w:rPr>
          <w:rFonts w:ascii="Times New Roman" w:hAnsi="Times New Roman"/>
          <w:sz w:val="28"/>
          <w:szCs w:val="28"/>
          <w:lang w:val="uk-UA"/>
        </w:rPr>
        <w:t>основні принципи системи управління витратами</w:t>
      </w:r>
      <w:r w:rsidRPr="0061248F">
        <w:rPr>
          <w:rFonts w:ascii="Times New Roman" w:eastAsia="Times New Roman" w:hAnsi="Times New Roman"/>
          <w:sz w:val="28"/>
          <w:szCs w:val="28"/>
          <w:lang w:val="uk-UA" w:eastAsia="ru-RU"/>
        </w:rPr>
        <w:t>.</w:t>
      </w:r>
    </w:p>
    <w:p w14:paraId="3C5450A9" w14:textId="77777777" w:rsidR="00945FD1" w:rsidRDefault="00945FD1" w:rsidP="00945FD1">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61248F">
        <w:rPr>
          <w:rFonts w:ascii="Times New Roman" w:eastAsia="Times New Roman" w:hAnsi="Times New Roman"/>
          <w:sz w:val="28"/>
          <w:szCs w:val="28"/>
          <w:lang w:val="uk-UA" w:eastAsia="ru-RU"/>
        </w:rPr>
        <w:t>5. Які завдан</w:t>
      </w:r>
      <w:r w:rsidRPr="0061248F">
        <w:rPr>
          <w:rFonts w:ascii="Times New Roman" w:hAnsi="Times New Roman"/>
          <w:sz w:val="28"/>
          <w:szCs w:val="28"/>
          <w:lang w:val="uk-UA"/>
        </w:rPr>
        <w:t>ня мають бути вирішено для досягнення головної мети управління витратами</w:t>
      </w:r>
      <w:r w:rsidRPr="0061248F">
        <w:rPr>
          <w:rFonts w:ascii="Times New Roman" w:eastAsia="Times New Roman" w:hAnsi="Times New Roman"/>
          <w:sz w:val="28"/>
          <w:szCs w:val="28"/>
          <w:lang w:val="uk-UA" w:eastAsia="ru-RU"/>
        </w:rPr>
        <w:t>?</w:t>
      </w:r>
    </w:p>
    <w:p w14:paraId="09A74734" w14:textId="77777777" w:rsidR="00CB384C" w:rsidRPr="0061248F" w:rsidRDefault="00945FD1" w:rsidP="00945FD1">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hAnsi="Times New Roman"/>
          <w:sz w:val="28"/>
          <w:szCs w:val="28"/>
          <w:lang w:val="uk-UA"/>
        </w:rPr>
        <w:br w:type="page"/>
      </w:r>
      <w:r w:rsidR="00CB384C" w:rsidRPr="0061248F">
        <w:rPr>
          <w:rFonts w:ascii="Times New Roman" w:eastAsia="Times New Roman" w:hAnsi="Times New Roman"/>
          <w:sz w:val="28"/>
          <w:szCs w:val="28"/>
          <w:lang w:val="uk-UA" w:eastAsia="ru-RU"/>
        </w:rPr>
        <w:lastRenderedPageBreak/>
        <w:t>6. Охарактеризуйте по</w:t>
      </w:r>
      <w:r w:rsidR="00CB384C" w:rsidRPr="0061248F">
        <w:rPr>
          <w:rFonts w:ascii="Times New Roman" w:hAnsi="Times New Roman"/>
          <w:sz w:val="28"/>
          <w:szCs w:val="28"/>
          <w:lang w:val="uk-UA"/>
        </w:rPr>
        <w:t>елементну побудову системи управління витратами</w:t>
      </w:r>
      <w:r w:rsidR="00CB384C" w:rsidRPr="0061248F">
        <w:rPr>
          <w:rFonts w:ascii="Times New Roman" w:eastAsia="Times New Roman" w:hAnsi="Times New Roman"/>
          <w:sz w:val="28"/>
          <w:szCs w:val="28"/>
          <w:lang w:val="uk-UA" w:eastAsia="ru-RU"/>
        </w:rPr>
        <w:t>.</w:t>
      </w:r>
    </w:p>
    <w:p w14:paraId="71634744" w14:textId="77777777" w:rsidR="00CB384C" w:rsidRPr="0061248F" w:rsidRDefault="00CB384C" w:rsidP="00CB384C">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61248F">
        <w:rPr>
          <w:rFonts w:ascii="Times New Roman" w:eastAsia="Times New Roman" w:hAnsi="Times New Roman"/>
          <w:sz w:val="28"/>
          <w:szCs w:val="28"/>
          <w:lang w:val="uk-UA" w:eastAsia="ru-RU"/>
        </w:rPr>
        <w:t xml:space="preserve">7. У чому полягає </w:t>
      </w:r>
      <w:r w:rsidRPr="0061248F">
        <w:rPr>
          <w:rFonts w:ascii="Times New Roman" w:hAnsi="Times New Roman"/>
          <w:sz w:val="28"/>
          <w:szCs w:val="28"/>
          <w:lang w:val="uk-UA"/>
        </w:rPr>
        <w:t>мета системи управління витратами</w:t>
      </w:r>
      <w:r w:rsidRPr="0061248F">
        <w:rPr>
          <w:rFonts w:ascii="Times New Roman" w:eastAsia="Times New Roman" w:hAnsi="Times New Roman"/>
          <w:sz w:val="28"/>
          <w:szCs w:val="28"/>
          <w:lang w:val="uk-UA" w:eastAsia="ru-RU"/>
        </w:rPr>
        <w:t>?</w:t>
      </w:r>
    </w:p>
    <w:p w14:paraId="08B1F072" w14:textId="77777777" w:rsidR="00CB384C" w:rsidRPr="0061248F" w:rsidRDefault="00CB384C" w:rsidP="00CB384C">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61248F">
        <w:rPr>
          <w:rFonts w:ascii="Times New Roman" w:eastAsia="Times New Roman" w:hAnsi="Times New Roman"/>
          <w:sz w:val="28"/>
          <w:szCs w:val="28"/>
          <w:lang w:val="uk-UA" w:eastAsia="ru-RU"/>
        </w:rPr>
        <w:t xml:space="preserve">8. Охарактеризуйте суть та </w:t>
      </w:r>
      <w:r w:rsidRPr="0061248F">
        <w:rPr>
          <w:rFonts w:ascii="Times New Roman" w:hAnsi="Times New Roman"/>
          <w:sz w:val="28"/>
          <w:szCs w:val="28"/>
          <w:lang w:val="uk-UA"/>
        </w:rPr>
        <w:t>етапи функціональної побудови системи управління витратами</w:t>
      </w:r>
      <w:r w:rsidRPr="0061248F">
        <w:rPr>
          <w:rFonts w:ascii="Times New Roman" w:eastAsia="Times New Roman" w:hAnsi="Times New Roman"/>
          <w:sz w:val="28"/>
          <w:szCs w:val="28"/>
          <w:lang w:val="uk-UA" w:eastAsia="ru-RU"/>
        </w:rPr>
        <w:t>.</w:t>
      </w:r>
    </w:p>
    <w:p w14:paraId="2D61F8E4" w14:textId="77777777" w:rsidR="00CB384C" w:rsidRPr="00000019" w:rsidRDefault="00CB384C" w:rsidP="00CB384C">
      <w:pPr>
        <w:spacing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9</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 xml:space="preserve">Чим визначається </w:t>
      </w:r>
      <w:r w:rsidRPr="00000019">
        <w:rPr>
          <w:rFonts w:ascii="Times New Roman" w:hAnsi="Times New Roman"/>
          <w:sz w:val="28"/>
          <w:szCs w:val="28"/>
          <w:lang w:val="uk-UA"/>
        </w:rPr>
        <w:t>функціональна побудова системи управління витратами</w:t>
      </w:r>
      <w:r w:rsidRPr="00000019">
        <w:rPr>
          <w:rFonts w:ascii="Times New Roman" w:eastAsia="Times New Roman" w:hAnsi="Times New Roman"/>
          <w:sz w:val="28"/>
          <w:szCs w:val="28"/>
          <w:lang w:val="uk-UA" w:eastAsia="ru-RU"/>
        </w:rPr>
        <w:t>?</w:t>
      </w:r>
    </w:p>
    <w:p w14:paraId="22961481" w14:textId="77777777" w:rsidR="00CB384C" w:rsidRPr="00000019" w:rsidRDefault="00CB384C" w:rsidP="00CB384C">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w:t>
      </w:r>
      <w:r w:rsidRPr="00000019">
        <w:rPr>
          <w:rFonts w:ascii="Times New Roman" w:eastAsia="Times New Roman" w:hAnsi="Times New Roman"/>
          <w:sz w:val="28"/>
          <w:szCs w:val="28"/>
          <w:lang w:val="uk-UA" w:eastAsia="ru-RU"/>
        </w:rPr>
        <w:t>0</w:t>
      </w:r>
      <w:r w:rsidRPr="00000019">
        <w:rPr>
          <w:rFonts w:ascii="Times New Roman" w:eastAsia="Times New Roman" w:hAnsi="Times New Roman"/>
          <w:sz w:val="28"/>
          <w:szCs w:val="28"/>
          <w:lang w:eastAsia="ru-RU"/>
        </w:rPr>
        <w:t>.  </w:t>
      </w:r>
      <w:r w:rsidRPr="00000019">
        <w:rPr>
          <w:rFonts w:ascii="Times New Roman" w:eastAsia="Times New Roman" w:hAnsi="Times New Roman"/>
          <w:sz w:val="28"/>
          <w:szCs w:val="28"/>
          <w:lang w:val="uk-UA" w:eastAsia="ru-RU"/>
        </w:rPr>
        <w:t xml:space="preserve">У чому полягає </w:t>
      </w:r>
      <w:r w:rsidRPr="00000019">
        <w:rPr>
          <w:rFonts w:ascii="Times New Roman" w:hAnsi="Times New Roman"/>
          <w:sz w:val="28"/>
          <w:szCs w:val="28"/>
          <w:lang w:val="uk-UA"/>
        </w:rPr>
        <w:t>основні завдання управління витратами</w:t>
      </w:r>
      <w:r w:rsidRPr="00000019">
        <w:rPr>
          <w:rFonts w:ascii="Times New Roman" w:eastAsia="Times New Roman" w:hAnsi="Times New Roman"/>
          <w:sz w:val="28"/>
          <w:szCs w:val="28"/>
          <w:lang w:val="uk-UA" w:eastAsia="ru-RU"/>
        </w:rPr>
        <w:t>?</w:t>
      </w:r>
    </w:p>
    <w:p w14:paraId="729D4BE3" w14:textId="77777777" w:rsidR="00CB384C" w:rsidRPr="00000019" w:rsidRDefault="00CB384C" w:rsidP="00CB384C">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sidRPr="00000019">
        <w:rPr>
          <w:rFonts w:ascii="Times New Roman" w:hAnsi="Times New Roman"/>
          <w:sz w:val="28"/>
          <w:szCs w:val="28"/>
          <w:lang w:val="uk-UA"/>
        </w:rPr>
        <w:t>11</w:t>
      </w:r>
      <w:r w:rsidRPr="00000019">
        <w:rPr>
          <w:rFonts w:ascii="Times New Roman" w:eastAsia="Times New Roman" w:hAnsi="Times New Roman"/>
          <w:sz w:val="28"/>
          <w:szCs w:val="28"/>
          <w:lang w:val="uk-UA" w:eastAsia="ru-RU"/>
        </w:rPr>
        <w:t xml:space="preserve"> У чому полягає суть </w:t>
      </w:r>
      <w:r w:rsidRPr="00000019">
        <w:rPr>
          <w:rFonts w:ascii="Times New Roman" w:hAnsi="Times New Roman"/>
          <w:sz w:val="28"/>
          <w:szCs w:val="28"/>
          <w:lang w:val="uk-UA"/>
        </w:rPr>
        <w:t xml:space="preserve">функцій управління витратами? </w:t>
      </w:r>
      <w:r w:rsidRPr="00000019">
        <w:rPr>
          <w:rFonts w:ascii="Times New Roman" w:eastAsia="Times New Roman" w:hAnsi="Times New Roman"/>
          <w:sz w:val="28"/>
          <w:szCs w:val="28"/>
          <w:lang w:val="uk-UA" w:eastAsia="ru-RU"/>
        </w:rPr>
        <w:t>Дайте  характеристику функцій управління витратами.</w:t>
      </w:r>
    </w:p>
    <w:p w14:paraId="1775380E" w14:textId="77777777" w:rsidR="00CB384C" w:rsidRPr="00000019" w:rsidRDefault="00CB384C" w:rsidP="00CB384C">
      <w:pPr>
        <w:spacing w:after="0" w:line="240" w:lineRule="auto"/>
        <w:ind w:firstLine="709"/>
        <w:contextualSpacing/>
        <w:jc w:val="both"/>
        <w:rPr>
          <w:rFonts w:ascii="Times New Roman" w:hAnsi="Times New Roman"/>
          <w:sz w:val="28"/>
          <w:szCs w:val="28"/>
          <w:lang w:val="uk-UA"/>
        </w:rPr>
      </w:pPr>
      <w:r w:rsidRPr="00000019">
        <w:rPr>
          <w:rFonts w:ascii="Times New Roman" w:eastAsia="Times New Roman" w:hAnsi="Times New Roman"/>
          <w:sz w:val="28"/>
          <w:szCs w:val="28"/>
          <w:lang w:val="uk-UA" w:eastAsia="ru-RU"/>
        </w:rPr>
        <w:t>12</w:t>
      </w:r>
      <w:r w:rsidRPr="00000019">
        <w:rPr>
          <w:rFonts w:ascii="Times New Roman" w:hAnsi="Times New Roman"/>
          <w:sz w:val="28"/>
          <w:szCs w:val="28"/>
          <w:lang w:val="uk-UA"/>
        </w:rPr>
        <w:t>. Чому витрати знаходяться в центрі уваги управлінського апарату?</w:t>
      </w:r>
    </w:p>
    <w:p w14:paraId="06F43CD8" w14:textId="77777777" w:rsidR="001956B8" w:rsidRDefault="001956B8" w:rsidP="001956B8">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p>
    <w:p w14:paraId="62CED015" w14:textId="77777777" w:rsidR="001956B8" w:rsidRDefault="001956B8" w:rsidP="001956B8">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p>
    <w:p w14:paraId="33119683" w14:textId="77777777" w:rsidR="001956B8" w:rsidRPr="00560761" w:rsidRDefault="001956B8" w:rsidP="001956B8">
      <w:pPr>
        <w:pStyle w:val="a5"/>
        <w:widowControl w:val="0"/>
        <w:spacing w:after="0" w:line="240" w:lineRule="auto"/>
        <w:ind w:left="0" w:firstLine="709"/>
        <w:jc w:val="both"/>
        <w:rPr>
          <w:rFonts w:ascii="Times New Roman" w:hAnsi="Times New Roman"/>
          <w:b/>
          <w:i/>
          <w:sz w:val="28"/>
          <w:szCs w:val="28"/>
        </w:rPr>
      </w:pPr>
      <w:r w:rsidRPr="00560761">
        <w:rPr>
          <w:rFonts w:ascii="Times New Roman" w:hAnsi="Times New Roman"/>
          <w:b/>
          <w:i/>
          <w:sz w:val="28"/>
          <w:szCs w:val="28"/>
        </w:rPr>
        <w:t xml:space="preserve">1.1.3 </w:t>
      </w:r>
      <w:r w:rsidRPr="00560761">
        <w:rPr>
          <w:rFonts w:ascii="Times New Roman" w:hAnsi="Times New Roman"/>
          <w:b/>
          <w:i/>
          <w:sz w:val="28"/>
          <w:szCs w:val="28"/>
          <w:lang w:val="uk-UA"/>
        </w:rPr>
        <w:t>Функції витрат.</w:t>
      </w:r>
      <w:r w:rsidRPr="00560761">
        <w:rPr>
          <w:rFonts w:ascii="Times New Roman" w:hAnsi="Times New Roman"/>
          <w:i/>
          <w:sz w:val="28"/>
          <w:szCs w:val="28"/>
          <w:lang w:val="uk-UA"/>
        </w:rPr>
        <w:t xml:space="preserve"> </w:t>
      </w:r>
      <w:r w:rsidRPr="00560761">
        <w:rPr>
          <w:rFonts w:ascii="Times New Roman" w:hAnsi="Times New Roman"/>
          <w:b/>
          <w:i/>
          <w:spacing w:val="-5"/>
          <w:sz w:val="28"/>
          <w:szCs w:val="28"/>
          <w:lang w:val="uk-UA"/>
        </w:rPr>
        <w:t>Методи дослідження причинно-наслідкових зв'язків між</w:t>
      </w:r>
      <w:r w:rsidRPr="00560761">
        <w:rPr>
          <w:rFonts w:ascii="Times New Roman" w:hAnsi="Times New Roman"/>
          <w:i/>
          <w:sz w:val="28"/>
          <w:szCs w:val="28"/>
          <w:lang w:val="uk-UA"/>
        </w:rPr>
        <w:t xml:space="preserve"> </w:t>
      </w:r>
      <w:r w:rsidRPr="00560761">
        <w:rPr>
          <w:rFonts w:ascii="Times New Roman" w:hAnsi="Times New Roman"/>
          <w:b/>
          <w:i/>
          <w:sz w:val="28"/>
          <w:szCs w:val="28"/>
          <w:lang w:val="uk-UA"/>
        </w:rPr>
        <w:t>витратами</w:t>
      </w:r>
      <w:r w:rsidRPr="00560761">
        <w:rPr>
          <w:rFonts w:ascii="Times New Roman" w:hAnsi="Times New Roman"/>
          <w:i/>
          <w:sz w:val="28"/>
          <w:szCs w:val="28"/>
          <w:lang w:val="uk-UA"/>
        </w:rPr>
        <w:t xml:space="preserve"> </w:t>
      </w:r>
      <w:r w:rsidRPr="00560761">
        <w:rPr>
          <w:rFonts w:ascii="Times New Roman" w:hAnsi="Times New Roman"/>
          <w:b/>
          <w:i/>
          <w:spacing w:val="-5"/>
          <w:sz w:val="28"/>
          <w:szCs w:val="28"/>
          <w:lang w:val="uk-UA"/>
        </w:rPr>
        <w:t>і їх чинниками.</w:t>
      </w:r>
      <w:r w:rsidRPr="00560761">
        <w:rPr>
          <w:rFonts w:ascii="Times New Roman" w:hAnsi="Times New Roman"/>
          <w:i/>
          <w:sz w:val="28"/>
          <w:szCs w:val="28"/>
          <w:lang w:val="uk-UA"/>
        </w:rPr>
        <w:t xml:space="preserve"> </w:t>
      </w:r>
      <w:r w:rsidRPr="00560761">
        <w:rPr>
          <w:rFonts w:ascii="Times New Roman" w:hAnsi="Times New Roman"/>
          <w:b/>
          <w:i/>
          <w:sz w:val="28"/>
          <w:szCs w:val="28"/>
          <w:lang w:val="uk-UA"/>
        </w:rPr>
        <w:t>Класифікація чинників, які вп</w:t>
      </w:r>
      <w:r w:rsidR="003D7CC3">
        <w:rPr>
          <w:rFonts w:ascii="Times New Roman" w:hAnsi="Times New Roman"/>
          <w:b/>
          <w:i/>
          <w:sz w:val="28"/>
          <w:szCs w:val="28"/>
          <w:lang w:val="uk-UA"/>
        </w:rPr>
        <w:t>ливають на витрати підприємства</w:t>
      </w:r>
    </w:p>
    <w:p w14:paraId="44C7F41C"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45ECABD1" w14:textId="77777777" w:rsidR="001956B8" w:rsidRPr="00C240AA"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23883C02"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У системі управління витратами важливе значення має побудова і використання функцій витрат (рис.1.</w:t>
      </w:r>
      <w:r w:rsidR="008F1647">
        <w:rPr>
          <w:rFonts w:ascii="Times New Roman" w:hAnsi="Times New Roman"/>
          <w:sz w:val="28"/>
          <w:szCs w:val="28"/>
          <w:lang w:val="uk-UA"/>
        </w:rPr>
        <w:t>5</w:t>
      </w:r>
      <w:r w:rsidRPr="00000019">
        <w:rPr>
          <w:rFonts w:ascii="Times New Roman" w:hAnsi="Times New Roman"/>
          <w:sz w:val="28"/>
          <w:szCs w:val="28"/>
          <w:lang w:val="uk-UA"/>
        </w:rPr>
        <w:t>).</w:t>
      </w:r>
    </w:p>
    <w:p w14:paraId="3C72CC5A"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Функція витрат </w:t>
      </w:r>
      <w:r>
        <w:rPr>
          <w:rFonts w:ascii="Times New Roman" w:hAnsi="Times New Roman"/>
          <w:b/>
          <w:i/>
          <w:sz w:val="28"/>
          <w:szCs w:val="28"/>
          <w:lang w:val="uk-UA"/>
        </w:rPr>
        <w:t>–</w:t>
      </w:r>
      <w:r w:rsidRPr="00000019">
        <w:rPr>
          <w:rFonts w:ascii="Times New Roman" w:hAnsi="Times New Roman"/>
          <w:lang w:val="uk-UA"/>
        </w:rPr>
        <w:t xml:space="preserve"> </w:t>
      </w:r>
      <w:r w:rsidRPr="00000019">
        <w:rPr>
          <w:rFonts w:ascii="Times New Roman" w:hAnsi="Times New Roman"/>
          <w:sz w:val="28"/>
          <w:szCs w:val="28"/>
          <w:lang w:val="uk-UA"/>
        </w:rPr>
        <w:t xml:space="preserve">це математичний опис взаємозв’язку між витратами та їх фактором, тобто це кількісний вираз залежності витрат від їх чинників. </w:t>
      </w:r>
    </w:p>
    <w:p w14:paraId="1B16784E"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t>Функцію</w:t>
      </w:r>
      <w:r w:rsidRPr="00000019">
        <w:rPr>
          <w:rFonts w:ascii="Times New Roman" w:hAnsi="Times New Roman"/>
          <w:b/>
          <w:i/>
          <w:sz w:val="28"/>
          <w:szCs w:val="28"/>
          <w:lang w:val="uk-UA"/>
        </w:rPr>
        <w:t xml:space="preserve"> витрат </w:t>
      </w:r>
      <w:r w:rsidRPr="00000019">
        <w:rPr>
          <w:rFonts w:ascii="Times New Roman" w:hAnsi="Times New Roman"/>
          <w:sz w:val="28"/>
          <w:szCs w:val="28"/>
          <w:lang w:val="uk-UA"/>
        </w:rPr>
        <w:t>можна записати так:</w:t>
      </w:r>
    </w:p>
    <w:p w14:paraId="4812197C" w14:textId="77777777" w:rsidR="001956B8" w:rsidRDefault="001956B8" w:rsidP="001956B8">
      <w:pPr>
        <w:pStyle w:val="af0"/>
        <w:jc w:val="right"/>
        <w:rPr>
          <w:rStyle w:val="af2"/>
          <w:i w:val="0"/>
          <w:sz w:val="28"/>
          <w:szCs w:val="28"/>
          <w:lang w:val="uk-UA"/>
        </w:rPr>
      </w:pPr>
      <w:r w:rsidRPr="00000019">
        <w:rPr>
          <w:rStyle w:val="af2"/>
          <w:sz w:val="28"/>
          <w:szCs w:val="28"/>
        </w:rPr>
        <w:t>y</w:t>
      </w:r>
      <w:r w:rsidRPr="00000019">
        <w:rPr>
          <w:rStyle w:val="af2"/>
          <w:sz w:val="28"/>
          <w:szCs w:val="28"/>
          <w:lang w:val="uk-UA"/>
        </w:rPr>
        <w:t xml:space="preserve"> = </w:t>
      </w:r>
      <w:r w:rsidRPr="00000019">
        <w:rPr>
          <w:rStyle w:val="af2"/>
          <w:sz w:val="28"/>
          <w:szCs w:val="28"/>
        </w:rPr>
        <w:t>f</w:t>
      </w:r>
      <w:r w:rsidRPr="00000019">
        <w:rPr>
          <w:rStyle w:val="af2"/>
          <w:sz w:val="28"/>
          <w:szCs w:val="28"/>
          <w:lang w:val="uk-UA"/>
        </w:rPr>
        <w:t xml:space="preserve"> (</w:t>
      </w:r>
      <w:r w:rsidRPr="00000019">
        <w:rPr>
          <w:rStyle w:val="af2"/>
          <w:sz w:val="28"/>
          <w:szCs w:val="28"/>
        </w:rPr>
        <w:t>x</w:t>
      </w:r>
      <w:r w:rsidRPr="00000019">
        <w:rPr>
          <w:rStyle w:val="af2"/>
          <w:sz w:val="28"/>
          <w:szCs w:val="28"/>
          <w:vertAlign w:val="subscript"/>
          <w:lang w:val="uk-UA"/>
        </w:rPr>
        <w:t>1</w:t>
      </w:r>
      <w:r w:rsidRPr="00000019">
        <w:rPr>
          <w:rStyle w:val="af2"/>
          <w:sz w:val="28"/>
          <w:szCs w:val="28"/>
          <w:lang w:val="uk-UA"/>
        </w:rPr>
        <w:t xml:space="preserve">, </w:t>
      </w:r>
      <w:r w:rsidRPr="00000019">
        <w:rPr>
          <w:rStyle w:val="af2"/>
          <w:sz w:val="28"/>
          <w:szCs w:val="28"/>
        </w:rPr>
        <w:t>x</w:t>
      </w:r>
      <w:r w:rsidRPr="00000019">
        <w:rPr>
          <w:rStyle w:val="af2"/>
          <w:sz w:val="28"/>
          <w:szCs w:val="28"/>
          <w:vertAlign w:val="subscript"/>
          <w:lang w:val="uk-UA"/>
        </w:rPr>
        <w:t>2</w:t>
      </w:r>
      <w:r w:rsidRPr="00000019">
        <w:rPr>
          <w:rStyle w:val="af2"/>
          <w:sz w:val="28"/>
          <w:szCs w:val="28"/>
          <w:lang w:val="uk-UA"/>
        </w:rPr>
        <w:t xml:space="preserve">, …, </w:t>
      </w:r>
      <w:r w:rsidRPr="00000019">
        <w:rPr>
          <w:rStyle w:val="af2"/>
          <w:sz w:val="28"/>
          <w:szCs w:val="28"/>
        </w:rPr>
        <w:t>x</w:t>
      </w:r>
      <w:r w:rsidRPr="00000019">
        <w:rPr>
          <w:rStyle w:val="af2"/>
          <w:sz w:val="28"/>
          <w:szCs w:val="28"/>
          <w:vertAlign w:val="subscript"/>
        </w:rPr>
        <w:t>n</w:t>
      </w:r>
      <w:r w:rsidRPr="00000019">
        <w:rPr>
          <w:rStyle w:val="af2"/>
          <w:sz w:val="28"/>
          <w:szCs w:val="28"/>
          <w:lang w:val="uk-UA"/>
        </w:rPr>
        <w:t xml:space="preserve">). </w:t>
      </w:r>
      <w:r w:rsidRPr="00000019">
        <w:rPr>
          <w:rStyle w:val="af2"/>
          <w:sz w:val="28"/>
          <w:szCs w:val="28"/>
          <w:lang w:val="uk-UA"/>
        </w:rPr>
        <w:tab/>
      </w:r>
      <w:r w:rsidRPr="00000019">
        <w:rPr>
          <w:rStyle w:val="af2"/>
          <w:sz w:val="28"/>
          <w:szCs w:val="28"/>
          <w:lang w:val="uk-UA"/>
        </w:rPr>
        <w:tab/>
      </w:r>
      <w:r w:rsidRPr="00000019">
        <w:rPr>
          <w:rStyle w:val="af2"/>
          <w:sz w:val="28"/>
          <w:szCs w:val="28"/>
          <w:lang w:val="uk-UA"/>
        </w:rPr>
        <w:tab/>
      </w:r>
      <w:r w:rsidRPr="00000019">
        <w:rPr>
          <w:rStyle w:val="af2"/>
          <w:sz w:val="28"/>
          <w:szCs w:val="28"/>
          <w:lang w:val="uk-UA"/>
        </w:rPr>
        <w:tab/>
      </w:r>
      <w:r w:rsidRPr="00000019">
        <w:rPr>
          <w:rStyle w:val="af2"/>
          <w:sz w:val="28"/>
          <w:szCs w:val="28"/>
          <w:lang w:val="uk-UA"/>
        </w:rPr>
        <w:tab/>
      </w:r>
      <w:r w:rsidRPr="00000019">
        <w:rPr>
          <w:rStyle w:val="af2"/>
          <w:i w:val="0"/>
          <w:sz w:val="28"/>
          <w:szCs w:val="28"/>
          <w:lang w:val="uk-UA"/>
        </w:rPr>
        <w:t>(1.1)</w:t>
      </w:r>
    </w:p>
    <w:p w14:paraId="79687905" w14:textId="77777777" w:rsidR="00CB384C" w:rsidRPr="00000019" w:rsidRDefault="00CB384C" w:rsidP="00CB384C">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Визначення функції витрат дає можливість передбачити майбутні витрати організації (підприємства).</w:t>
      </w:r>
    </w:p>
    <w:p w14:paraId="37F79FE4" w14:textId="77777777" w:rsidR="00CB384C" w:rsidRPr="00000019" w:rsidRDefault="00CB384C" w:rsidP="00CB384C">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Слід відрізняти </w:t>
      </w:r>
      <w:r w:rsidRPr="00000019">
        <w:rPr>
          <w:rFonts w:ascii="Times New Roman" w:hAnsi="Times New Roman"/>
          <w:b/>
          <w:i/>
          <w:sz w:val="28"/>
          <w:szCs w:val="28"/>
          <w:lang w:val="uk-UA"/>
        </w:rPr>
        <w:t>функції сукупних</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абсолютних</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витрат</w:t>
      </w:r>
      <w:r w:rsidRPr="00000019">
        <w:rPr>
          <w:rFonts w:ascii="Times New Roman" w:hAnsi="Times New Roman"/>
          <w:sz w:val="28"/>
          <w:szCs w:val="28"/>
          <w:lang w:val="uk-UA"/>
        </w:rPr>
        <w:t xml:space="preserve"> підприємства або його підрозділів, окремих статей або елементів (наприклад, загальновиробничих витрат) і </w:t>
      </w:r>
      <w:r w:rsidRPr="00000019">
        <w:rPr>
          <w:rFonts w:ascii="Times New Roman" w:hAnsi="Times New Roman"/>
          <w:b/>
          <w:i/>
          <w:sz w:val="28"/>
          <w:szCs w:val="28"/>
          <w:lang w:val="uk-UA"/>
        </w:rPr>
        <w:t>функції витрат на одиницю продукції</w:t>
      </w:r>
      <w:r w:rsidRPr="00000019">
        <w:rPr>
          <w:rFonts w:ascii="Times New Roman" w:hAnsi="Times New Roman"/>
          <w:sz w:val="28"/>
          <w:szCs w:val="28"/>
          <w:lang w:val="uk-UA"/>
        </w:rPr>
        <w:t xml:space="preserve"> (собівартість продукції).</w:t>
      </w:r>
    </w:p>
    <w:p w14:paraId="31BDB709" w14:textId="77777777" w:rsidR="001956B8" w:rsidRPr="00000019" w:rsidRDefault="001956B8" w:rsidP="00D5284B">
      <w:pPr>
        <w:pStyle w:val="af0"/>
        <w:jc w:val="both"/>
        <w:rPr>
          <w:i/>
          <w:sz w:val="28"/>
          <w:szCs w:val="28"/>
          <w:lang w:val="uk-UA"/>
        </w:rPr>
      </w:pPr>
      <w:r>
        <w:rPr>
          <w:rStyle w:val="af2"/>
          <w:i w:val="0"/>
          <w:sz w:val="28"/>
          <w:szCs w:val="28"/>
          <w:lang w:val="uk-UA"/>
        </w:rPr>
        <w:br w:type="page"/>
      </w:r>
    </w:p>
    <w:p w14:paraId="56239981"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2EC4BD69"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r>
        <w:rPr>
          <w:noProof/>
          <w:lang w:eastAsia="ru-RU"/>
        </w:rPr>
        <mc:AlternateContent>
          <mc:Choice Requires="wpg">
            <w:drawing>
              <wp:anchor distT="0" distB="0" distL="114300" distR="114300" simplePos="0" relativeHeight="251773952" behindDoc="0" locked="0" layoutInCell="1" allowOverlap="1" wp14:anchorId="00D6E002" wp14:editId="4E5C4F6B">
                <wp:simplePos x="0" y="0"/>
                <wp:positionH relativeFrom="column">
                  <wp:posOffset>34290</wp:posOffset>
                </wp:positionH>
                <wp:positionV relativeFrom="paragraph">
                  <wp:posOffset>59055</wp:posOffset>
                </wp:positionV>
                <wp:extent cx="5800725" cy="5000625"/>
                <wp:effectExtent l="13970" t="6985" r="5080" b="12065"/>
                <wp:wrapNone/>
                <wp:docPr id="847" name="Группа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5000625"/>
                          <a:chOff x="825" y="330"/>
                          <a:chExt cx="10035" cy="7403"/>
                        </a:xfrm>
                      </wpg:grpSpPr>
                      <wps:wsp>
                        <wps:cNvPr id="848" name="Поле 24"/>
                        <wps:cNvSpPr txBox="1">
                          <a:spLocks noChangeArrowheads="1"/>
                        </wps:cNvSpPr>
                        <wps:spPr bwMode="auto">
                          <a:xfrm>
                            <a:off x="4036" y="330"/>
                            <a:ext cx="3908" cy="447"/>
                          </a:xfrm>
                          <a:prstGeom prst="rect">
                            <a:avLst/>
                          </a:prstGeom>
                          <a:solidFill>
                            <a:srgbClr val="FFFFFF"/>
                          </a:solidFill>
                          <a:ln w="6350">
                            <a:solidFill>
                              <a:srgbClr val="000000"/>
                            </a:solidFill>
                            <a:miter lim="800000"/>
                            <a:headEnd/>
                            <a:tailEnd/>
                          </a:ln>
                        </wps:spPr>
                        <wps:txbx>
                          <w:txbxContent>
                            <w:p w14:paraId="63DAFF47" w14:textId="77777777" w:rsidR="00884D62" w:rsidRPr="00A44BB7" w:rsidRDefault="00884D62" w:rsidP="001956B8">
                              <w:pPr>
                                <w:rPr>
                                  <w:rFonts w:ascii="Times New Roman" w:hAnsi="Times New Roman"/>
                                  <w:b/>
                                  <w:sz w:val="24"/>
                                  <w:szCs w:val="24"/>
                                  <w:lang w:val="uk-UA"/>
                                </w:rPr>
                              </w:pPr>
                              <w:r w:rsidRPr="0068688A">
                                <w:rPr>
                                  <w:rFonts w:ascii="Times New Roman" w:hAnsi="Times New Roman"/>
                                  <w:b/>
                                  <w:sz w:val="24"/>
                                  <w:szCs w:val="24"/>
                                  <w:lang w:val="uk-UA"/>
                                </w:rPr>
                                <w:t>Методи побудови функції</w:t>
                              </w:r>
                              <w:r w:rsidRPr="00A44BB7">
                                <w:rPr>
                                  <w:rFonts w:ascii="Times New Roman" w:hAnsi="Times New Roman"/>
                                  <w:b/>
                                  <w:sz w:val="24"/>
                                  <w:szCs w:val="24"/>
                                </w:rPr>
                                <w:t xml:space="preserve"> витрат</w:t>
                              </w:r>
                            </w:p>
                          </w:txbxContent>
                        </wps:txbx>
                        <wps:bodyPr rot="0" vert="horz" wrap="square" lIns="91440" tIns="45720" rIns="91440" bIns="45720" anchor="t" anchorCtr="0" upright="1">
                          <a:noAutofit/>
                        </wps:bodyPr>
                      </wps:wsp>
                      <wps:wsp>
                        <wps:cNvPr id="849" name="Прямая со стрелкой 143"/>
                        <wps:cNvCnPr>
                          <a:cxnSpLocks noChangeShapeType="1"/>
                        </wps:cNvCnPr>
                        <wps:spPr bwMode="auto">
                          <a:xfrm>
                            <a:off x="5758" y="777"/>
                            <a:ext cx="0" cy="26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0" name="Поле 36"/>
                        <wps:cNvSpPr txBox="1">
                          <a:spLocks noChangeArrowheads="1"/>
                        </wps:cNvSpPr>
                        <wps:spPr bwMode="auto">
                          <a:xfrm>
                            <a:off x="3424" y="1042"/>
                            <a:ext cx="4689" cy="430"/>
                          </a:xfrm>
                          <a:prstGeom prst="rect">
                            <a:avLst/>
                          </a:prstGeom>
                          <a:solidFill>
                            <a:srgbClr val="FFFFFF"/>
                          </a:solidFill>
                          <a:ln w="6350">
                            <a:solidFill>
                              <a:srgbClr val="000000"/>
                            </a:solidFill>
                            <a:miter lim="800000"/>
                            <a:headEnd/>
                            <a:tailEnd/>
                          </a:ln>
                        </wps:spPr>
                        <wps:txbx>
                          <w:txbxContent>
                            <w:p w14:paraId="48E610B1"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В залежності від кількості факторів витрат</w:t>
                              </w:r>
                            </w:p>
                          </w:txbxContent>
                        </wps:txbx>
                        <wps:bodyPr rot="0" vert="horz" wrap="square" lIns="91440" tIns="45720" rIns="91440" bIns="45720" anchor="t" anchorCtr="0" upright="1">
                          <a:noAutofit/>
                        </wps:bodyPr>
                      </wps:wsp>
                      <wps:wsp>
                        <wps:cNvPr id="851" name="Поле 78"/>
                        <wps:cNvSpPr txBox="1">
                          <a:spLocks noChangeArrowheads="1"/>
                        </wps:cNvSpPr>
                        <wps:spPr bwMode="auto">
                          <a:xfrm>
                            <a:off x="3060" y="1770"/>
                            <a:ext cx="1634" cy="430"/>
                          </a:xfrm>
                          <a:prstGeom prst="rect">
                            <a:avLst/>
                          </a:prstGeom>
                          <a:solidFill>
                            <a:srgbClr val="FFFFFF"/>
                          </a:solidFill>
                          <a:ln w="6350">
                            <a:solidFill>
                              <a:srgbClr val="000000"/>
                            </a:solidFill>
                            <a:miter lim="800000"/>
                            <a:headEnd/>
                            <a:tailEnd/>
                          </a:ln>
                        </wps:spPr>
                        <wps:txbx>
                          <w:txbxContent>
                            <w:p w14:paraId="5682ED37"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Один фактор</w:t>
                              </w:r>
                            </w:p>
                          </w:txbxContent>
                        </wps:txbx>
                        <wps:bodyPr rot="0" vert="horz" wrap="square" lIns="91440" tIns="45720" rIns="91440" bIns="45720" anchor="t" anchorCtr="0" upright="1">
                          <a:noAutofit/>
                        </wps:bodyPr>
                      </wps:wsp>
                      <wps:wsp>
                        <wps:cNvPr id="852" name="Поле 79"/>
                        <wps:cNvSpPr txBox="1">
                          <a:spLocks noChangeArrowheads="1"/>
                        </wps:cNvSpPr>
                        <wps:spPr bwMode="auto">
                          <a:xfrm>
                            <a:off x="6486" y="1754"/>
                            <a:ext cx="2168" cy="446"/>
                          </a:xfrm>
                          <a:prstGeom prst="rect">
                            <a:avLst/>
                          </a:prstGeom>
                          <a:solidFill>
                            <a:srgbClr val="FFFFFF"/>
                          </a:solidFill>
                          <a:ln w="6350">
                            <a:solidFill>
                              <a:srgbClr val="000000"/>
                            </a:solidFill>
                            <a:miter lim="800000"/>
                            <a:headEnd/>
                            <a:tailEnd/>
                          </a:ln>
                        </wps:spPr>
                        <wps:txbx>
                          <w:txbxContent>
                            <w:p w14:paraId="7E15A229"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Декілька факторів</w:t>
                              </w:r>
                            </w:p>
                          </w:txbxContent>
                        </wps:txbx>
                        <wps:bodyPr rot="0" vert="horz" wrap="square" lIns="91440" tIns="45720" rIns="91440" bIns="45720" anchor="t" anchorCtr="0" upright="1">
                          <a:noAutofit/>
                        </wps:bodyPr>
                      </wps:wsp>
                      <wps:wsp>
                        <wps:cNvPr id="853" name="Поле 87"/>
                        <wps:cNvSpPr txBox="1">
                          <a:spLocks noChangeArrowheads="1"/>
                        </wps:cNvSpPr>
                        <wps:spPr bwMode="auto">
                          <a:xfrm>
                            <a:off x="825" y="2532"/>
                            <a:ext cx="4899" cy="2102"/>
                          </a:xfrm>
                          <a:prstGeom prst="rect">
                            <a:avLst/>
                          </a:prstGeom>
                          <a:solidFill>
                            <a:srgbClr val="FFFFFF"/>
                          </a:solidFill>
                          <a:ln w="6350">
                            <a:solidFill>
                              <a:srgbClr val="000000"/>
                            </a:solidFill>
                            <a:miter lim="800000"/>
                            <a:headEnd/>
                            <a:tailEnd/>
                          </a:ln>
                        </wps:spPr>
                        <wps:txbx>
                          <w:txbxContent>
                            <w:p w14:paraId="1F66A4D4"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uk-UA"/>
                                </w:rPr>
                                <w:t>Функція витрат:</w:t>
                              </w:r>
                            </w:p>
                            <w:p w14:paraId="3FCE27B1" w14:textId="77777777" w:rsidR="00884D62" w:rsidRPr="00AD40BC" w:rsidRDefault="00884D62" w:rsidP="001956B8">
                              <w:pPr>
                                <w:spacing w:after="0"/>
                                <w:jc w:val="center"/>
                                <w:rPr>
                                  <w:rFonts w:ascii="Times New Roman" w:hAnsi="Times New Roman"/>
                                  <w:sz w:val="24"/>
                                  <w:szCs w:val="24"/>
                                  <w:lang w:val="en-US"/>
                                </w:rPr>
                              </w:pPr>
                              <w:r w:rsidRPr="00AD40BC">
                                <w:rPr>
                                  <w:rFonts w:ascii="Times New Roman" w:hAnsi="Times New Roman"/>
                                  <w:sz w:val="24"/>
                                  <w:szCs w:val="24"/>
                                  <w:lang w:val="en-US"/>
                                </w:rPr>
                                <w:t>y=a+bx</w:t>
                              </w:r>
                            </w:p>
                            <w:p w14:paraId="62D58080"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y-</w:t>
                              </w:r>
                              <w:r w:rsidRPr="00AD40BC">
                                <w:rPr>
                                  <w:rFonts w:ascii="Times New Roman" w:hAnsi="Times New Roman"/>
                                  <w:sz w:val="24"/>
                                  <w:szCs w:val="24"/>
                                  <w:lang w:val="uk-UA"/>
                                </w:rPr>
                                <w:t xml:space="preserve"> загальні витрати;</w:t>
                              </w:r>
                            </w:p>
                            <w:p w14:paraId="33AF881E"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a</w:t>
                              </w:r>
                              <w:r w:rsidRPr="00AD40BC">
                                <w:rPr>
                                  <w:rFonts w:ascii="Times New Roman" w:hAnsi="Times New Roman"/>
                                  <w:sz w:val="24"/>
                                  <w:szCs w:val="24"/>
                                </w:rPr>
                                <w:t>-</w:t>
                              </w:r>
                              <w:r w:rsidRPr="00AD40BC">
                                <w:rPr>
                                  <w:rFonts w:ascii="Times New Roman" w:hAnsi="Times New Roman"/>
                                  <w:sz w:val="24"/>
                                  <w:szCs w:val="24"/>
                                  <w:lang w:val="uk-UA"/>
                                </w:rPr>
                                <w:t xml:space="preserve"> </w:t>
                              </w:r>
                              <w:r w:rsidRPr="0068688A">
                                <w:rPr>
                                  <w:rFonts w:ascii="Times New Roman" w:hAnsi="Times New Roman"/>
                                  <w:sz w:val="24"/>
                                  <w:szCs w:val="24"/>
                                  <w:lang w:val="uk-UA"/>
                                </w:rPr>
                                <w:t xml:space="preserve">загальні </w:t>
                              </w:r>
                              <w:r w:rsidRPr="00AD40BC">
                                <w:rPr>
                                  <w:rFonts w:ascii="Times New Roman" w:hAnsi="Times New Roman"/>
                                  <w:sz w:val="24"/>
                                  <w:szCs w:val="24"/>
                                  <w:lang w:val="uk-UA"/>
                                </w:rPr>
                                <w:t>постійні витрати;</w:t>
                              </w:r>
                            </w:p>
                            <w:p w14:paraId="7005A3AA"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b</w:t>
                              </w:r>
                              <w:r w:rsidRPr="00AD40BC">
                                <w:rPr>
                                  <w:rFonts w:ascii="Times New Roman" w:hAnsi="Times New Roman"/>
                                  <w:sz w:val="24"/>
                                  <w:szCs w:val="24"/>
                                  <w:lang w:val="uk-UA"/>
                                </w:rPr>
                                <w:t xml:space="preserve">- змінні витрати на </w:t>
                              </w:r>
                              <w:r>
                                <w:rPr>
                                  <w:rFonts w:ascii="Times New Roman" w:hAnsi="Times New Roman"/>
                                  <w:sz w:val="24"/>
                                  <w:szCs w:val="24"/>
                                  <w:lang w:val="uk-UA"/>
                                </w:rPr>
                                <w:t>одиницю</w:t>
                              </w:r>
                              <w:r w:rsidRPr="00AD40BC">
                                <w:rPr>
                                  <w:rFonts w:ascii="Times New Roman" w:hAnsi="Times New Roman"/>
                                  <w:sz w:val="24"/>
                                  <w:szCs w:val="24"/>
                                  <w:lang w:val="uk-UA"/>
                                </w:rPr>
                                <w:t xml:space="preserve"> фактор</w:t>
                              </w:r>
                              <w:r>
                                <w:rPr>
                                  <w:rFonts w:ascii="Times New Roman" w:hAnsi="Times New Roman"/>
                                  <w:sz w:val="24"/>
                                  <w:szCs w:val="24"/>
                                  <w:lang w:val="uk-UA"/>
                                </w:rPr>
                                <w:t>у</w:t>
                              </w:r>
                              <w:r w:rsidRPr="00AD40BC">
                                <w:rPr>
                                  <w:rFonts w:ascii="Times New Roman" w:hAnsi="Times New Roman"/>
                                  <w:sz w:val="24"/>
                                  <w:szCs w:val="24"/>
                                  <w:lang w:val="uk-UA"/>
                                </w:rPr>
                                <w:t>;</w:t>
                              </w:r>
                            </w:p>
                            <w:p w14:paraId="23649683"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x-</w:t>
                              </w:r>
                              <w:r w:rsidRPr="00AD40BC">
                                <w:rPr>
                                  <w:rFonts w:ascii="Times New Roman" w:hAnsi="Times New Roman"/>
                                  <w:sz w:val="24"/>
                                  <w:szCs w:val="24"/>
                                  <w:lang w:val="uk-UA"/>
                                </w:rPr>
                                <w:t xml:space="preserve"> значення фактор</w:t>
                              </w:r>
                              <w:r>
                                <w:rPr>
                                  <w:rFonts w:ascii="Times New Roman" w:hAnsi="Times New Roman"/>
                                  <w:sz w:val="24"/>
                                  <w:szCs w:val="24"/>
                                  <w:lang w:val="uk-UA"/>
                                </w:rPr>
                                <w:t>у</w:t>
                              </w:r>
                              <w:r w:rsidRPr="00AD40BC">
                                <w:rPr>
                                  <w:rFonts w:ascii="Times New Roman" w:hAnsi="Times New Roman"/>
                                  <w:sz w:val="24"/>
                                  <w:szCs w:val="24"/>
                                  <w:lang w:val="uk-UA"/>
                                </w:rPr>
                                <w:t xml:space="preserve"> витрат.</w:t>
                              </w:r>
                            </w:p>
                          </w:txbxContent>
                        </wps:txbx>
                        <wps:bodyPr rot="0" vert="horz" wrap="square" lIns="91440" tIns="45720" rIns="91440" bIns="45720" anchor="t" anchorCtr="0" upright="1">
                          <a:noAutofit/>
                        </wps:bodyPr>
                      </wps:wsp>
                      <wps:wsp>
                        <wps:cNvPr id="854" name="Поле 92"/>
                        <wps:cNvSpPr txBox="1">
                          <a:spLocks noChangeArrowheads="1"/>
                        </wps:cNvSpPr>
                        <wps:spPr bwMode="auto">
                          <a:xfrm>
                            <a:off x="5973" y="2532"/>
                            <a:ext cx="4887" cy="2102"/>
                          </a:xfrm>
                          <a:prstGeom prst="rect">
                            <a:avLst/>
                          </a:prstGeom>
                          <a:solidFill>
                            <a:srgbClr val="FFFFFF"/>
                          </a:solidFill>
                          <a:ln w="6350">
                            <a:solidFill>
                              <a:srgbClr val="000000"/>
                            </a:solidFill>
                            <a:miter lim="800000"/>
                            <a:headEnd/>
                            <a:tailEnd/>
                          </a:ln>
                        </wps:spPr>
                        <wps:txbx>
                          <w:txbxContent>
                            <w:p w14:paraId="3D00D85C" w14:textId="77777777" w:rsidR="00884D62" w:rsidRPr="00936820" w:rsidRDefault="00884D62" w:rsidP="001956B8">
                              <w:pPr>
                                <w:spacing w:after="0"/>
                                <w:rPr>
                                  <w:rFonts w:ascii="Times New Roman" w:hAnsi="Times New Roman"/>
                                  <w:lang w:val="uk-UA"/>
                                </w:rPr>
                              </w:pPr>
                              <w:r w:rsidRPr="00936820">
                                <w:rPr>
                                  <w:rFonts w:ascii="Times New Roman" w:hAnsi="Times New Roman"/>
                                  <w:lang w:val="uk-UA"/>
                                </w:rPr>
                                <w:t>Функція витрат:</w:t>
                              </w:r>
                            </w:p>
                            <w:p w14:paraId="64791C9C" w14:textId="77777777" w:rsidR="00884D62" w:rsidRPr="00936820" w:rsidRDefault="00884D62" w:rsidP="001956B8">
                              <w:pPr>
                                <w:spacing w:after="0"/>
                                <w:jc w:val="center"/>
                                <w:rPr>
                                  <w:rFonts w:ascii="Times New Roman" w:hAnsi="Times New Roman"/>
                                  <w:lang w:val="en-US"/>
                                </w:rPr>
                              </w:pPr>
                              <w:r w:rsidRPr="00936820">
                                <w:rPr>
                                  <w:rFonts w:ascii="Times New Roman" w:hAnsi="Times New Roman"/>
                                  <w:lang w:val="en-US"/>
                                </w:rPr>
                                <w:t>y=a+b1x1+b2x2+…+bnxn</w:t>
                              </w:r>
                            </w:p>
                            <w:p w14:paraId="154B68B0"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y</w:t>
                              </w:r>
                              <w:r w:rsidRPr="00936820">
                                <w:rPr>
                                  <w:rFonts w:ascii="Times New Roman" w:hAnsi="Times New Roman"/>
                                </w:rPr>
                                <w:t>-</w:t>
                              </w:r>
                              <w:r w:rsidRPr="00936820">
                                <w:rPr>
                                  <w:rFonts w:ascii="Times New Roman" w:hAnsi="Times New Roman"/>
                                  <w:lang w:val="uk-UA"/>
                                </w:rPr>
                                <w:t xml:space="preserve"> загальні витрати;</w:t>
                              </w:r>
                            </w:p>
                            <w:p w14:paraId="08FBDD84"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a</w:t>
                              </w:r>
                              <w:r w:rsidRPr="00936820">
                                <w:rPr>
                                  <w:rFonts w:ascii="Times New Roman" w:hAnsi="Times New Roman"/>
                                </w:rPr>
                                <w:t>-</w:t>
                              </w:r>
                              <w:r w:rsidRPr="00936820">
                                <w:rPr>
                                  <w:rFonts w:ascii="Times New Roman" w:hAnsi="Times New Roman"/>
                                  <w:lang w:val="uk-UA"/>
                                </w:rPr>
                                <w:t xml:space="preserve"> </w:t>
                              </w:r>
                              <w:r w:rsidRPr="0068688A">
                                <w:rPr>
                                  <w:rFonts w:ascii="Times New Roman" w:hAnsi="Times New Roman"/>
                                  <w:lang w:val="uk-UA"/>
                                </w:rPr>
                                <w:t>загальні</w:t>
                              </w:r>
                              <w:r w:rsidRPr="00936820">
                                <w:rPr>
                                  <w:rFonts w:ascii="Times New Roman" w:hAnsi="Times New Roman"/>
                                  <w:lang w:val="uk-UA"/>
                                </w:rPr>
                                <w:t xml:space="preserve"> постійні витрати;</w:t>
                              </w:r>
                            </w:p>
                            <w:p w14:paraId="416DBF8F"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b</w:t>
                              </w:r>
                              <w:r w:rsidRPr="00936820">
                                <w:rPr>
                                  <w:rFonts w:ascii="Times New Roman" w:hAnsi="Times New Roman"/>
                                </w:rPr>
                                <w:t>1,</w:t>
                              </w:r>
                              <w:r w:rsidRPr="00936820">
                                <w:rPr>
                                  <w:rFonts w:ascii="Times New Roman" w:hAnsi="Times New Roman"/>
                                  <w:lang w:val="uk-UA"/>
                                </w:rPr>
                                <w:t xml:space="preserve"> </w:t>
                              </w:r>
                              <w:r w:rsidRPr="00936820">
                                <w:rPr>
                                  <w:rFonts w:ascii="Times New Roman" w:hAnsi="Times New Roman"/>
                                  <w:lang w:val="en-US"/>
                                </w:rPr>
                                <w:t>b</w:t>
                              </w:r>
                              <w:r w:rsidRPr="00936820">
                                <w:rPr>
                                  <w:rFonts w:ascii="Times New Roman" w:hAnsi="Times New Roman"/>
                                </w:rPr>
                                <w:t>2,</w:t>
                              </w:r>
                              <w:r w:rsidRPr="00936820">
                                <w:rPr>
                                  <w:rFonts w:ascii="Times New Roman" w:hAnsi="Times New Roman"/>
                                  <w:lang w:val="uk-UA"/>
                                </w:rPr>
                                <w:t xml:space="preserve"> </w:t>
                              </w:r>
                              <w:r w:rsidRPr="00936820">
                                <w:rPr>
                                  <w:rFonts w:ascii="Times New Roman" w:hAnsi="Times New Roman"/>
                                  <w:lang w:val="en-US"/>
                                </w:rPr>
                                <w:t>b</w:t>
                              </w:r>
                              <w:r w:rsidRPr="00936820">
                                <w:rPr>
                                  <w:rFonts w:ascii="Times New Roman" w:hAnsi="Times New Roman"/>
                                </w:rPr>
                                <w:t xml:space="preserve">3- </w:t>
                              </w:r>
                              <w:r w:rsidRPr="00936820">
                                <w:rPr>
                                  <w:rFonts w:ascii="Times New Roman" w:hAnsi="Times New Roman"/>
                                  <w:lang w:val="uk-UA"/>
                                </w:rPr>
                                <w:t xml:space="preserve">змінні витрати на </w:t>
                              </w:r>
                              <w:r>
                                <w:rPr>
                                  <w:rFonts w:ascii="Times New Roman" w:hAnsi="Times New Roman"/>
                                  <w:lang w:val="uk-UA"/>
                                </w:rPr>
                                <w:t>одиницю</w:t>
                              </w:r>
                              <w:r w:rsidRPr="00936820">
                                <w:rPr>
                                  <w:rFonts w:ascii="Times New Roman" w:hAnsi="Times New Roman"/>
                                  <w:lang w:val="uk-UA"/>
                                </w:rPr>
                                <w:t xml:space="preserve"> </w:t>
                              </w:r>
                              <w:r w:rsidRPr="00936820">
                                <w:rPr>
                                  <w:rFonts w:ascii="Times New Roman" w:hAnsi="Times New Roman"/>
                                  <w:lang w:val="en-US"/>
                                </w:rPr>
                                <w:t>n</w:t>
                              </w:r>
                              <w:r w:rsidRPr="00936820">
                                <w:rPr>
                                  <w:rFonts w:ascii="Times New Roman" w:hAnsi="Times New Roman"/>
                                  <w:lang w:val="uk-UA"/>
                                </w:rPr>
                                <w:t>-го фактор</w:t>
                              </w:r>
                              <w:r>
                                <w:rPr>
                                  <w:rFonts w:ascii="Times New Roman" w:hAnsi="Times New Roman"/>
                                  <w:lang w:val="uk-UA"/>
                                </w:rPr>
                                <w:t>у</w:t>
                              </w:r>
                              <w:r w:rsidRPr="00936820">
                                <w:rPr>
                                  <w:rFonts w:ascii="Times New Roman" w:hAnsi="Times New Roman"/>
                                  <w:lang w:val="uk-UA"/>
                                </w:rPr>
                                <w:t>;</w:t>
                              </w:r>
                            </w:p>
                            <w:p w14:paraId="2A5AAA0A"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x</w:t>
                              </w:r>
                              <w:r w:rsidRPr="00936820">
                                <w:rPr>
                                  <w:rFonts w:ascii="Times New Roman" w:hAnsi="Times New Roman"/>
                                </w:rPr>
                                <w:t xml:space="preserve">1, </w:t>
                              </w:r>
                              <w:r w:rsidRPr="00936820">
                                <w:rPr>
                                  <w:rFonts w:ascii="Times New Roman" w:hAnsi="Times New Roman"/>
                                  <w:lang w:val="en-US"/>
                                </w:rPr>
                                <w:t>x</w:t>
                              </w:r>
                              <w:r w:rsidRPr="00936820">
                                <w:rPr>
                                  <w:rFonts w:ascii="Times New Roman" w:hAnsi="Times New Roman"/>
                                </w:rPr>
                                <w:t xml:space="preserve">2, </w:t>
                              </w:r>
                              <w:r w:rsidRPr="00936820">
                                <w:rPr>
                                  <w:rFonts w:ascii="Times New Roman" w:hAnsi="Times New Roman"/>
                                  <w:lang w:val="en-US"/>
                                </w:rPr>
                                <w:t>x</w:t>
                              </w:r>
                              <w:r w:rsidRPr="00936820">
                                <w:rPr>
                                  <w:rFonts w:ascii="Times New Roman" w:hAnsi="Times New Roman"/>
                                </w:rPr>
                                <w:t xml:space="preserve">3- </w:t>
                              </w:r>
                              <w:r w:rsidRPr="00936820">
                                <w:rPr>
                                  <w:rFonts w:ascii="Times New Roman" w:hAnsi="Times New Roman"/>
                                  <w:lang w:val="uk-UA"/>
                                </w:rPr>
                                <w:t xml:space="preserve">значення </w:t>
                              </w:r>
                              <w:r w:rsidRPr="00936820">
                                <w:rPr>
                                  <w:rFonts w:ascii="Times New Roman" w:hAnsi="Times New Roman"/>
                                  <w:lang w:val="en-US"/>
                                </w:rPr>
                                <w:t>n</w:t>
                              </w:r>
                              <w:r w:rsidRPr="00936820">
                                <w:rPr>
                                  <w:rFonts w:ascii="Times New Roman" w:hAnsi="Times New Roman"/>
                                  <w:lang w:val="uk-UA"/>
                                </w:rPr>
                                <w:t xml:space="preserve">-го </w:t>
                              </w:r>
                              <w:r>
                                <w:rPr>
                                  <w:rFonts w:ascii="Times New Roman" w:hAnsi="Times New Roman"/>
                                  <w:lang w:val="uk-UA"/>
                                </w:rPr>
                                <w:t>фактору.</w:t>
                              </w:r>
                            </w:p>
                          </w:txbxContent>
                        </wps:txbx>
                        <wps:bodyPr rot="0" vert="horz" wrap="square" lIns="91440" tIns="45720" rIns="91440" bIns="45720" anchor="t" anchorCtr="0" upright="1">
                          <a:noAutofit/>
                        </wps:bodyPr>
                      </wps:wsp>
                      <wps:wsp>
                        <wps:cNvPr id="855" name="Прямая со стрелкой 134"/>
                        <wps:cNvCnPr>
                          <a:cxnSpLocks noChangeShapeType="1"/>
                        </wps:cNvCnPr>
                        <wps:spPr bwMode="auto">
                          <a:xfrm>
                            <a:off x="3324" y="4634"/>
                            <a:ext cx="0" cy="38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6" name="Прямая со стрелкой 135"/>
                        <wps:cNvCnPr>
                          <a:cxnSpLocks noChangeShapeType="1"/>
                        </wps:cNvCnPr>
                        <wps:spPr bwMode="auto">
                          <a:xfrm>
                            <a:off x="8307" y="4634"/>
                            <a:ext cx="0" cy="38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7" name="Прямая со стрелкой 136"/>
                        <wps:cNvCnPr>
                          <a:cxnSpLocks noChangeShapeType="1"/>
                        </wps:cNvCnPr>
                        <wps:spPr bwMode="auto">
                          <a:xfrm>
                            <a:off x="3655" y="2201"/>
                            <a:ext cx="0" cy="33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8" name="Прямая со стрелкой 137"/>
                        <wps:cNvCnPr>
                          <a:cxnSpLocks noChangeShapeType="1"/>
                        </wps:cNvCnPr>
                        <wps:spPr bwMode="auto">
                          <a:xfrm>
                            <a:off x="7744" y="2201"/>
                            <a:ext cx="0" cy="33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9" name="Прямая со стрелкой 138"/>
                        <wps:cNvCnPr>
                          <a:cxnSpLocks noChangeShapeType="1"/>
                        </wps:cNvCnPr>
                        <wps:spPr bwMode="auto">
                          <a:xfrm>
                            <a:off x="3920" y="1472"/>
                            <a:ext cx="0" cy="299"/>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0" name="Прямая со стрелкой 139"/>
                        <wps:cNvCnPr>
                          <a:cxnSpLocks noChangeShapeType="1"/>
                        </wps:cNvCnPr>
                        <wps:spPr bwMode="auto">
                          <a:xfrm>
                            <a:off x="7562" y="1472"/>
                            <a:ext cx="0" cy="298"/>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1" name="Поле 112"/>
                        <wps:cNvSpPr txBox="1">
                          <a:spLocks noChangeArrowheads="1"/>
                        </wps:cNvSpPr>
                        <wps:spPr bwMode="auto">
                          <a:xfrm>
                            <a:off x="859" y="5015"/>
                            <a:ext cx="4899" cy="413"/>
                          </a:xfrm>
                          <a:prstGeom prst="rect">
                            <a:avLst/>
                          </a:prstGeom>
                          <a:solidFill>
                            <a:srgbClr val="FFFFFF"/>
                          </a:solidFill>
                          <a:ln w="6350">
                            <a:solidFill>
                              <a:srgbClr val="000000"/>
                            </a:solidFill>
                            <a:miter lim="800000"/>
                            <a:headEnd/>
                            <a:tailEnd/>
                          </a:ln>
                        </wps:spPr>
                        <wps:txbx>
                          <w:txbxContent>
                            <w:p w14:paraId="1711A492" w14:textId="77777777" w:rsidR="00884D62" w:rsidRPr="00AD40BC" w:rsidRDefault="00884D62" w:rsidP="001956B8">
                              <w:pPr>
                                <w:jc w:val="center"/>
                                <w:rPr>
                                  <w:rFonts w:ascii="Times New Roman" w:hAnsi="Times New Roman"/>
                                  <w:sz w:val="24"/>
                                  <w:szCs w:val="24"/>
                                  <w:lang w:val="uk-UA"/>
                                </w:rPr>
                              </w:pPr>
                              <w:r w:rsidRPr="00AD40BC">
                                <w:rPr>
                                  <w:rFonts w:ascii="Times New Roman" w:hAnsi="Times New Roman"/>
                                  <w:sz w:val="24"/>
                                  <w:szCs w:val="24"/>
                                  <w:lang w:val="uk-UA"/>
                                </w:rPr>
                                <w:t>Методи</w:t>
                              </w:r>
                            </w:p>
                          </w:txbxContent>
                        </wps:txbx>
                        <wps:bodyPr rot="0" vert="horz" wrap="square" lIns="91440" tIns="45720" rIns="91440" bIns="45720" anchor="t" anchorCtr="0" upright="1">
                          <a:noAutofit/>
                        </wps:bodyPr>
                      </wps:wsp>
                      <wps:wsp>
                        <wps:cNvPr id="862" name="Поле 113"/>
                        <wps:cNvSpPr txBox="1">
                          <a:spLocks noChangeArrowheads="1"/>
                        </wps:cNvSpPr>
                        <wps:spPr bwMode="auto">
                          <a:xfrm>
                            <a:off x="6110" y="5015"/>
                            <a:ext cx="4750" cy="446"/>
                          </a:xfrm>
                          <a:prstGeom prst="rect">
                            <a:avLst/>
                          </a:prstGeom>
                          <a:solidFill>
                            <a:srgbClr val="FFFFFF"/>
                          </a:solidFill>
                          <a:ln w="6350">
                            <a:solidFill>
                              <a:srgbClr val="000000"/>
                            </a:solidFill>
                            <a:miter lim="800000"/>
                            <a:headEnd/>
                            <a:tailEnd/>
                          </a:ln>
                        </wps:spPr>
                        <wps:txbx>
                          <w:txbxContent>
                            <w:p w14:paraId="1B0B79CC" w14:textId="77777777" w:rsidR="00884D62" w:rsidRPr="00AD40BC" w:rsidRDefault="00884D62" w:rsidP="001956B8">
                              <w:pPr>
                                <w:jc w:val="center"/>
                                <w:rPr>
                                  <w:rFonts w:ascii="Times New Roman" w:hAnsi="Times New Roman"/>
                                  <w:sz w:val="24"/>
                                  <w:szCs w:val="24"/>
                                  <w:lang w:val="uk-UA"/>
                                </w:rPr>
                              </w:pPr>
                              <w:r w:rsidRPr="00AD40BC">
                                <w:rPr>
                                  <w:rFonts w:ascii="Times New Roman" w:hAnsi="Times New Roman"/>
                                  <w:sz w:val="24"/>
                                  <w:szCs w:val="24"/>
                                  <w:lang w:val="uk-UA"/>
                                </w:rPr>
                                <w:t>Методи регресійного аналізу</w:t>
                              </w:r>
                            </w:p>
                          </w:txbxContent>
                        </wps:txbx>
                        <wps:bodyPr rot="0" vert="horz" wrap="square" lIns="91440" tIns="45720" rIns="91440" bIns="45720" anchor="t" anchorCtr="0" upright="1">
                          <a:noAutofit/>
                        </wps:bodyPr>
                      </wps:wsp>
                      <wps:wsp>
                        <wps:cNvPr id="863" name="Поле 116"/>
                        <wps:cNvSpPr txBox="1">
                          <a:spLocks noChangeArrowheads="1"/>
                        </wps:cNvSpPr>
                        <wps:spPr bwMode="auto">
                          <a:xfrm>
                            <a:off x="1393" y="5790"/>
                            <a:ext cx="3744" cy="397"/>
                          </a:xfrm>
                          <a:prstGeom prst="rect">
                            <a:avLst/>
                          </a:prstGeom>
                          <a:solidFill>
                            <a:srgbClr val="FFFFFF"/>
                          </a:solidFill>
                          <a:ln w="6350">
                            <a:solidFill>
                              <a:srgbClr val="000000"/>
                            </a:solidFill>
                            <a:miter lim="800000"/>
                            <a:headEnd/>
                            <a:tailEnd/>
                          </a:ln>
                        </wps:spPr>
                        <wps:txbx>
                          <w:txbxContent>
                            <w:p w14:paraId="60E0A4A1"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технологічний аналіз</w:t>
                              </w:r>
                            </w:p>
                          </w:txbxContent>
                        </wps:txbx>
                        <wps:bodyPr rot="0" vert="horz" wrap="square" lIns="91440" tIns="45720" rIns="91440" bIns="45720" anchor="t" anchorCtr="0" upright="1">
                          <a:noAutofit/>
                        </wps:bodyPr>
                      </wps:wsp>
                      <wps:wsp>
                        <wps:cNvPr id="864" name="Поле 117"/>
                        <wps:cNvSpPr txBox="1">
                          <a:spLocks noChangeArrowheads="1"/>
                        </wps:cNvSpPr>
                        <wps:spPr bwMode="auto">
                          <a:xfrm>
                            <a:off x="1394" y="7320"/>
                            <a:ext cx="3744" cy="413"/>
                          </a:xfrm>
                          <a:prstGeom prst="rect">
                            <a:avLst/>
                          </a:prstGeom>
                          <a:solidFill>
                            <a:srgbClr val="FFFFFF"/>
                          </a:solidFill>
                          <a:ln w="6350">
                            <a:solidFill>
                              <a:srgbClr val="000000"/>
                            </a:solidFill>
                            <a:miter lim="800000"/>
                            <a:headEnd/>
                            <a:tailEnd/>
                          </a:ln>
                        </wps:spPr>
                        <wps:txbx>
                          <w:txbxContent>
                            <w:p w14:paraId="3C29E664"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метод аналізу рахунків</w:t>
                              </w:r>
                            </w:p>
                          </w:txbxContent>
                        </wps:txbx>
                        <wps:bodyPr rot="0" vert="horz" wrap="square" lIns="91440" tIns="45720" rIns="91440" bIns="45720" anchor="t" anchorCtr="0" upright="1">
                          <a:noAutofit/>
                        </wps:bodyPr>
                      </wps:wsp>
                      <wps:wsp>
                        <wps:cNvPr id="865" name="Поле 118"/>
                        <wps:cNvSpPr txBox="1">
                          <a:spLocks noChangeArrowheads="1"/>
                        </wps:cNvSpPr>
                        <wps:spPr bwMode="auto">
                          <a:xfrm>
                            <a:off x="1393" y="6306"/>
                            <a:ext cx="3743" cy="380"/>
                          </a:xfrm>
                          <a:prstGeom prst="rect">
                            <a:avLst/>
                          </a:prstGeom>
                          <a:solidFill>
                            <a:srgbClr val="FFFFFF"/>
                          </a:solidFill>
                          <a:ln w="6350">
                            <a:solidFill>
                              <a:srgbClr val="000000"/>
                            </a:solidFill>
                            <a:miter lim="800000"/>
                            <a:headEnd/>
                            <a:tailEnd/>
                          </a:ln>
                        </wps:spPr>
                        <wps:txbx>
                          <w:txbxContent>
                            <w:p w14:paraId="5CEF488C"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метод вищої-нижчої точки</w:t>
                              </w:r>
                            </w:p>
                          </w:txbxContent>
                        </wps:txbx>
                        <wps:bodyPr rot="0" vert="horz" wrap="square" lIns="91440" tIns="45720" rIns="91440" bIns="45720" anchor="t" anchorCtr="0" upright="1">
                          <a:noAutofit/>
                        </wps:bodyPr>
                      </wps:wsp>
                      <wps:wsp>
                        <wps:cNvPr id="866" name="Поле 119"/>
                        <wps:cNvSpPr txBox="1">
                          <a:spLocks noChangeArrowheads="1"/>
                        </wps:cNvSpPr>
                        <wps:spPr bwMode="auto">
                          <a:xfrm>
                            <a:off x="1394" y="6802"/>
                            <a:ext cx="3743" cy="430"/>
                          </a:xfrm>
                          <a:prstGeom prst="rect">
                            <a:avLst/>
                          </a:prstGeom>
                          <a:solidFill>
                            <a:srgbClr val="FFFFFF"/>
                          </a:solidFill>
                          <a:ln w="6350">
                            <a:solidFill>
                              <a:srgbClr val="000000"/>
                            </a:solidFill>
                            <a:miter lim="800000"/>
                            <a:headEnd/>
                            <a:tailEnd/>
                          </a:ln>
                        </wps:spPr>
                        <wps:txbx>
                          <w:txbxContent>
                            <w:p w14:paraId="58357F8E"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метод візуального пристосування</w:t>
                              </w:r>
                            </w:p>
                          </w:txbxContent>
                        </wps:txbx>
                        <wps:bodyPr rot="0" vert="horz" wrap="square" lIns="91440" tIns="45720" rIns="91440" bIns="45720" anchor="t" anchorCtr="0" upright="1">
                          <a:noAutofit/>
                        </wps:bodyPr>
                      </wps:wsp>
                      <wpg:grpSp>
                        <wpg:cNvPr id="867" name="Group 232"/>
                        <wpg:cNvGrpSpPr>
                          <a:grpSpLocks/>
                        </wpg:cNvGrpSpPr>
                        <wpg:grpSpPr bwMode="auto">
                          <a:xfrm>
                            <a:off x="1029" y="5428"/>
                            <a:ext cx="364" cy="2052"/>
                            <a:chOff x="924" y="6405"/>
                            <a:chExt cx="364" cy="2052"/>
                          </a:xfrm>
                        </wpg:grpSpPr>
                        <wps:wsp>
                          <wps:cNvPr id="868" name="Прямая соединительная линия 120"/>
                          <wps:cNvCnPr>
                            <a:cxnSpLocks noChangeShapeType="1"/>
                          </wps:cNvCnPr>
                          <wps:spPr bwMode="auto">
                            <a:xfrm>
                              <a:off x="924" y="6405"/>
                              <a:ext cx="0" cy="20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69" name="Прямая со стрелкой 121"/>
                          <wps:cNvCnPr>
                            <a:cxnSpLocks noChangeShapeType="1"/>
                          </wps:cNvCnPr>
                          <wps:spPr bwMode="auto">
                            <a:xfrm>
                              <a:off x="924" y="8457"/>
                              <a:ext cx="36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0" name="Прямая со стрелкой 122"/>
                          <wps:cNvCnPr>
                            <a:cxnSpLocks noChangeShapeType="1"/>
                          </wps:cNvCnPr>
                          <wps:spPr bwMode="auto">
                            <a:xfrm>
                              <a:off x="924" y="7944"/>
                              <a:ext cx="36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1" name="Прямая со стрелкой 123"/>
                          <wps:cNvCnPr>
                            <a:cxnSpLocks noChangeShapeType="1"/>
                          </wps:cNvCnPr>
                          <wps:spPr bwMode="auto">
                            <a:xfrm>
                              <a:off x="924" y="7414"/>
                              <a:ext cx="36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2" name="Прямая со стрелкой 124"/>
                          <wps:cNvCnPr>
                            <a:cxnSpLocks noChangeShapeType="1"/>
                          </wps:cNvCnPr>
                          <wps:spPr bwMode="auto">
                            <a:xfrm>
                              <a:off x="924" y="6967"/>
                              <a:ext cx="36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73" name="Поле 125"/>
                        <wps:cNvSpPr txBox="1">
                          <a:spLocks noChangeArrowheads="1"/>
                        </wps:cNvSpPr>
                        <wps:spPr bwMode="auto">
                          <a:xfrm>
                            <a:off x="6476" y="5757"/>
                            <a:ext cx="3742" cy="430"/>
                          </a:xfrm>
                          <a:prstGeom prst="rect">
                            <a:avLst/>
                          </a:prstGeom>
                          <a:solidFill>
                            <a:srgbClr val="FFFFFF"/>
                          </a:solidFill>
                          <a:ln w="6350">
                            <a:solidFill>
                              <a:srgbClr val="000000"/>
                            </a:solidFill>
                            <a:miter lim="800000"/>
                            <a:headEnd/>
                            <a:tailEnd/>
                          </a:ln>
                        </wps:spPr>
                        <wps:txbx>
                          <w:txbxContent>
                            <w:p w14:paraId="0A241027" w14:textId="77777777" w:rsidR="00884D62" w:rsidRPr="00744B78" w:rsidRDefault="00884D62" w:rsidP="001956B8">
                              <w:pPr>
                                <w:rPr>
                                  <w:rFonts w:ascii="Times New Roman" w:hAnsi="Times New Roman"/>
                                  <w:sz w:val="24"/>
                                  <w:szCs w:val="24"/>
                                  <w:lang w:val="uk-UA"/>
                                </w:rPr>
                              </w:pPr>
                              <w:r w:rsidRPr="00744B78">
                                <w:rPr>
                                  <w:rFonts w:ascii="Times New Roman" w:hAnsi="Times New Roman"/>
                                  <w:sz w:val="24"/>
                                  <w:szCs w:val="24"/>
                                  <w:lang w:val="uk-UA"/>
                                </w:rPr>
                                <w:t>метод найменших квадратів</w:t>
                              </w:r>
                            </w:p>
                          </w:txbxContent>
                        </wps:txbx>
                        <wps:bodyPr rot="0" vert="horz" wrap="square" lIns="91440" tIns="45720" rIns="91440" bIns="45720" anchor="t" anchorCtr="0" upright="1">
                          <a:noAutofit/>
                        </wps:bodyPr>
                      </wps:wsp>
                      <wps:wsp>
                        <wps:cNvPr id="874" name="Поле 126"/>
                        <wps:cNvSpPr txBox="1">
                          <a:spLocks noChangeArrowheads="1"/>
                        </wps:cNvSpPr>
                        <wps:spPr bwMode="auto">
                          <a:xfrm>
                            <a:off x="6476" y="6306"/>
                            <a:ext cx="3742" cy="414"/>
                          </a:xfrm>
                          <a:prstGeom prst="rect">
                            <a:avLst/>
                          </a:prstGeom>
                          <a:solidFill>
                            <a:srgbClr val="FFFFFF"/>
                          </a:solidFill>
                          <a:ln w="6350">
                            <a:solidFill>
                              <a:srgbClr val="000000"/>
                            </a:solidFill>
                            <a:miter lim="800000"/>
                            <a:headEnd/>
                            <a:tailEnd/>
                          </a:ln>
                        </wps:spPr>
                        <wps:txbx>
                          <w:txbxContent>
                            <w:p w14:paraId="3634AB2B"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спрощений статистичний аналіз</w:t>
                              </w:r>
                            </w:p>
                            <w:p w14:paraId="1D97606C" w14:textId="77777777" w:rsidR="00884D62" w:rsidRDefault="00884D62" w:rsidP="001956B8"/>
                          </w:txbxContent>
                        </wps:txbx>
                        <wps:bodyPr rot="0" vert="horz" wrap="square" lIns="91440" tIns="45720" rIns="91440" bIns="45720" anchor="t" anchorCtr="0" upright="1">
                          <a:noAutofit/>
                        </wps:bodyPr>
                      </wps:wsp>
                      <wpg:grpSp>
                        <wpg:cNvPr id="875" name="Group 240"/>
                        <wpg:cNvGrpSpPr>
                          <a:grpSpLocks/>
                        </wpg:cNvGrpSpPr>
                        <wpg:grpSpPr bwMode="auto">
                          <a:xfrm>
                            <a:off x="10218" y="5461"/>
                            <a:ext cx="414" cy="977"/>
                            <a:chOff x="10128" y="6438"/>
                            <a:chExt cx="414" cy="977"/>
                          </a:xfrm>
                        </wpg:grpSpPr>
                        <wps:wsp>
                          <wps:cNvPr id="876" name="Прямая соединительная линия 129"/>
                          <wps:cNvCnPr>
                            <a:cxnSpLocks noChangeShapeType="1"/>
                          </wps:cNvCnPr>
                          <wps:spPr bwMode="auto">
                            <a:xfrm>
                              <a:off x="10542" y="6438"/>
                              <a:ext cx="0" cy="97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77" name="Прямая со стрелкой 130"/>
                          <wps:cNvCnPr>
                            <a:cxnSpLocks noChangeShapeType="1"/>
                          </wps:cNvCnPr>
                          <wps:spPr bwMode="auto">
                            <a:xfrm flipH="1">
                              <a:off x="10128" y="6851"/>
                              <a:ext cx="412"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8" name="Прямая со стрелкой 131"/>
                          <wps:cNvCnPr>
                            <a:cxnSpLocks noChangeShapeType="1"/>
                          </wps:cNvCnPr>
                          <wps:spPr bwMode="auto">
                            <a:xfrm flipH="1">
                              <a:off x="10128" y="7414"/>
                              <a:ext cx="412"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47" o:spid="_x0000_s1117" style="position:absolute;left:0;text-align:left;margin-left:2.7pt;margin-top:4.65pt;width:456.75pt;height:393.75pt;z-index:251773952;mso-position-horizontal-relative:text;mso-position-vertical-relative:text" coordorigin="825,330" coordsize="10035,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">
                <v:shape id="Поле 24" o:spid="_x0000_s1118" type="#_x0000_t202" style="position:absolute;left:4036;top:330;width:390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y07wA&#10;AADcAAAADwAAAGRycy9kb3ducmV2LnhtbERPuwrCMBTdBf8hXMFNUx+IVKOoIIib2sXt0lzbYnNT&#10;kmjr35tBcDyc93rbmVq8yfnKsoLJOAFBnFtdcaEgux1HSxA+IGusLZOCD3nYbvq9Nabatnyh9zUU&#10;IoawT1FBGUKTSunzkgz6sW2II/ewzmCI0BVSO2xjuKnlNEkW0mDFsaHEhg4l5c/ryyg4LfbhTpk+&#10;69l0ZttM5u5Re6WGg263AhGoC3/xz33SCpbzuDa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GfLTvAAAANwAAAAPAAAAAAAAAAAAAAAAAJgCAABkcnMvZG93bnJldi54&#10;bWxQSwUGAAAAAAQABAD1AAAAgQMAAAAA&#10;" strokeweight=".5pt">
                  <v:textbox>
                    <w:txbxContent>
                      <w:p w14:paraId="63DAFF47" w14:textId="77777777" w:rsidR="00884D62" w:rsidRPr="00A44BB7" w:rsidRDefault="00884D62" w:rsidP="001956B8">
                        <w:pPr>
                          <w:rPr>
                            <w:rFonts w:ascii="Times New Roman" w:hAnsi="Times New Roman"/>
                            <w:b/>
                            <w:sz w:val="24"/>
                            <w:szCs w:val="24"/>
                            <w:lang w:val="uk-UA"/>
                          </w:rPr>
                        </w:pPr>
                        <w:r w:rsidRPr="0068688A">
                          <w:rPr>
                            <w:rFonts w:ascii="Times New Roman" w:hAnsi="Times New Roman"/>
                            <w:b/>
                            <w:sz w:val="24"/>
                            <w:szCs w:val="24"/>
                            <w:lang w:val="uk-UA"/>
                          </w:rPr>
                          <w:t>Методи побудови функції</w:t>
                        </w:r>
                        <w:r w:rsidRPr="00A44BB7">
                          <w:rPr>
                            <w:rFonts w:ascii="Times New Roman" w:hAnsi="Times New Roman"/>
                            <w:b/>
                            <w:sz w:val="24"/>
                            <w:szCs w:val="24"/>
                          </w:rPr>
                          <w:t xml:space="preserve"> витрат</w:t>
                        </w:r>
                      </w:p>
                    </w:txbxContent>
                  </v:textbox>
                </v:shape>
                <v:shape id="Прямая со стрелкой 143" o:spid="_x0000_s1119" type="#_x0000_t32" style="position:absolute;left:5758;top:777;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VsMYAAADcAAAADwAAAGRycy9kb3ducmV2LnhtbESPS2vDMBCE74X+B7GBXkIix23zcKKE&#10;Emgb6CkPyHWx1paJtTKW6jj/PioEehxm5htmteltLTpqfeVYwWScgCDOna64VHA6fo7mIHxA1lg7&#10;JgU38rBZPz+tMNPuynvqDqEUEcI+QwUmhCaT0ueGLPqxa4ijV7jWYoiyLaVu8RrhtpZpkkylxYrj&#10;gsGGtobyy+HXKihSTZPh5Wy+Z+9YbH9e066rv5R6GfQfSxCB+vAffrR3WsH8bQF/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HFbDGAAAA3AAAAA8AAAAAAAAA&#10;AAAAAAAAoQIAAGRycy9kb3ducmV2LnhtbFBLBQYAAAAABAAEAPkAAACUAwAAAAA=&#10;">
                  <v:stroke endarrow="open"/>
                </v:shape>
                <v:shape id="Поле 36" o:spid="_x0000_s1120" type="#_x0000_t202" style="position:absolute;left:3424;top:1042;width:468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oCLwA&#10;AADcAAAADwAAAGRycy9kb3ducmV2LnhtbERPvQrCMBDeBd8hnOCmqYoi1SgqCOKmdnE7mrMtNpeS&#10;RFvf3gyC48f3v952phZvcr6yrGAyTkAQ51ZXXCjIbsfREoQPyBpry6TgQx62m35vjam2LV/ofQ2F&#10;iCHsU1RQhtCkUvq8JIN+bBviyD2sMxgidIXUDtsYbmo5TZKFNFhxbCixoUNJ+fP6MgpOi324U6bP&#10;ejad2TaTuXvUXqnhoNutQATqwl/8c5+0guU8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tmgIvAAAANwAAAAPAAAAAAAAAAAAAAAAAJgCAABkcnMvZG93bnJldi54&#10;bWxQSwUGAAAAAAQABAD1AAAAgQMAAAAA&#10;" strokeweight=".5pt">
                  <v:textbox>
                    <w:txbxContent>
                      <w:p w14:paraId="48E610B1"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В залежності від кількості факторів витрат</w:t>
                        </w:r>
                      </w:p>
                    </w:txbxContent>
                  </v:textbox>
                </v:shape>
                <v:shape id="Поле 78" o:spid="_x0000_s1121" type="#_x0000_t202" style="position:absolute;left:3060;top:1770;width:163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Nk8AA&#10;AADcAAAADwAAAGRycy9kb3ducmV2LnhtbESPQYvCMBSE7wv+h/AEb2uqopRqlFUQxJvai7dH82zL&#10;Ni8libb+eyMIHoeZ+YZZbXrTiAc5X1tWMBknIIgLq2suFeSX/W8KwgdkjY1lUvAkD5v14GeFmbYd&#10;n+hxDqWIEPYZKqhCaDMpfVGRQT+2LXH0btYZDFG6UmqHXYSbRk6TZCEN1hwXKmxpV1Hxf74bBYfF&#10;Nlwp10c9m85sl8vC3Rqv1GjY/y1BBOrDN/xpH7SCdD6B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rNk8AAAADcAAAADwAAAAAAAAAAAAAAAACYAgAAZHJzL2Rvd25y&#10;ZXYueG1sUEsFBgAAAAAEAAQA9QAAAIUDAAAAAA==&#10;" strokeweight=".5pt">
                  <v:textbox>
                    <w:txbxContent>
                      <w:p w14:paraId="5682ED37"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Один фактор</w:t>
                        </w:r>
                      </w:p>
                    </w:txbxContent>
                  </v:textbox>
                </v:shape>
                <v:shape id="Поле 79" o:spid="_x0000_s1122" type="#_x0000_t202" style="position:absolute;left:6486;top:1754;width:21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5MEA&#10;AADcAAAADwAAAGRycy9kb3ducmV2LnhtbESPQYvCMBSE78L+h/AW9qapFUW6pkUFQfam9uLt0Tzb&#10;ss1LSaLt/vuNIHgcZuYbZlOMphMPcr61rGA+S0AQV1a3XCsoL4fpGoQPyBo7y6TgjzwU+cdkg5m2&#10;A5/ocQ61iBD2GSpoQugzKX3VkEE/sz1x9G7WGQxRulpqh0OEm06mSbKSBluOCw32tG+o+j3fjYLj&#10;aheuVOofvUgXdihl5W6dV+rrc9x+gwg0hnf41T5qBetlCs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U+TBAAAA3AAAAA8AAAAAAAAAAAAAAAAAmAIAAGRycy9kb3du&#10;cmV2LnhtbFBLBQYAAAAABAAEAPUAAACGAwAAAAA=&#10;" strokeweight=".5pt">
                  <v:textbox>
                    <w:txbxContent>
                      <w:p w14:paraId="7E15A229"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Декілька факторів</w:t>
                        </w:r>
                      </w:p>
                    </w:txbxContent>
                  </v:textbox>
                </v:shape>
                <v:shape id="Поле 87" o:spid="_x0000_s1123" type="#_x0000_t202" style="position:absolute;left:825;top:2532;width:4899;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2f8EA&#10;AADcAAAADwAAAGRycy9kb3ducmV2LnhtbESPQYvCMBSE78L+h/AW9qapFkW6pkUXFsSb2ou3R/Ns&#10;yzYvJYm2+++NIHgcZuYbZlOMphN3cr61rGA+S0AQV1a3XCsoz7/TNQgfkDV2lknBP3ko8o/JBjNt&#10;Bz7S/RRqESHsM1TQhNBnUvqqIYN+Znvi6F2tMxiidLXUDocIN51cJMlKGmw5LjTY009D1d/pZhTs&#10;V7twoVIfdLpI7VDKyl07r9TX57j9BhFoDO/wq73XCtbLF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k9n/BAAAA3AAAAA8AAAAAAAAAAAAAAAAAmAIAAGRycy9kb3du&#10;cmV2LnhtbFBLBQYAAAAABAAEAPUAAACGAwAAAAA=&#10;" strokeweight=".5pt">
                  <v:textbox>
                    <w:txbxContent>
                      <w:p w14:paraId="1F66A4D4"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uk-UA"/>
                          </w:rPr>
                          <w:t>Функція витрат:</w:t>
                        </w:r>
                      </w:p>
                      <w:p w14:paraId="3FCE27B1" w14:textId="77777777" w:rsidR="00884D62" w:rsidRPr="00AD40BC" w:rsidRDefault="00884D62" w:rsidP="001956B8">
                        <w:pPr>
                          <w:spacing w:after="0"/>
                          <w:jc w:val="center"/>
                          <w:rPr>
                            <w:rFonts w:ascii="Times New Roman" w:hAnsi="Times New Roman"/>
                            <w:sz w:val="24"/>
                            <w:szCs w:val="24"/>
                            <w:lang w:val="en-US"/>
                          </w:rPr>
                        </w:pPr>
                        <w:r w:rsidRPr="00AD40BC">
                          <w:rPr>
                            <w:rFonts w:ascii="Times New Roman" w:hAnsi="Times New Roman"/>
                            <w:sz w:val="24"/>
                            <w:szCs w:val="24"/>
                            <w:lang w:val="en-US"/>
                          </w:rPr>
                          <w:t>y=a+bx</w:t>
                        </w:r>
                      </w:p>
                      <w:p w14:paraId="62D58080"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y-</w:t>
                        </w:r>
                        <w:r w:rsidRPr="00AD40BC">
                          <w:rPr>
                            <w:rFonts w:ascii="Times New Roman" w:hAnsi="Times New Roman"/>
                            <w:sz w:val="24"/>
                            <w:szCs w:val="24"/>
                            <w:lang w:val="uk-UA"/>
                          </w:rPr>
                          <w:t xml:space="preserve"> загальні витрати;</w:t>
                        </w:r>
                      </w:p>
                      <w:p w14:paraId="33AF881E"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a</w:t>
                        </w:r>
                        <w:r w:rsidRPr="00AD40BC">
                          <w:rPr>
                            <w:rFonts w:ascii="Times New Roman" w:hAnsi="Times New Roman"/>
                            <w:sz w:val="24"/>
                            <w:szCs w:val="24"/>
                          </w:rPr>
                          <w:t>-</w:t>
                        </w:r>
                        <w:r w:rsidRPr="00AD40BC">
                          <w:rPr>
                            <w:rFonts w:ascii="Times New Roman" w:hAnsi="Times New Roman"/>
                            <w:sz w:val="24"/>
                            <w:szCs w:val="24"/>
                            <w:lang w:val="uk-UA"/>
                          </w:rPr>
                          <w:t xml:space="preserve"> </w:t>
                        </w:r>
                        <w:r w:rsidRPr="0068688A">
                          <w:rPr>
                            <w:rFonts w:ascii="Times New Roman" w:hAnsi="Times New Roman"/>
                            <w:sz w:val="24"/>
                            <w:szCs w:val="24"/>
                            <w:lang w:val="uk-UA"/>
                          </w:rPr>
                          <w:t xml:space="preserve">загальні </w:t>
                        </w:r>
                        <w:r w:rsidRPr="00AD40BC">
                          <w:rPr>
                            <w:rFonts w:ascii="Times New Roman" w:hAnsi="Times New Roman"/>
                            <w:sz w:val="24"/>
                            <w:szCs w:val="24"/>
                            <w:lang w:val="uk-UA"/>
                          </w:rPr>
                          <w:t>постійні витрати;</w:t>
                        </w:r>
                      </w:p>
                      <w:p w14:paraId="7005A3AA"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b</w:t>
                        </w:r>
                        <w:r w:rsidRPr="00AD40BC">
                          <w:rPr>
                            <w:rFonts w:ascii="Times New Roman" w:hAnsi="Times New Roman"/>
                            <w:sz w:val="24"/>
                            <w:szCs w:val="24"/>
                            <w:lang w:val="uk-UA"/>
                          </w:rPr>
                          <w:t xml:space="preserve">- змінні витрати на </w:t>
                        </w:r>
                        <w:r>
                          <w:rPr>
                            <w:rFonts w:ascii="Times New Roman" w:hAnsi="Times New Roman"/>
                            <w:sz w:val="24"/>
                            <w:szCs w:val="24"/>
                            <w:lang w:val="uk-UA"/>
                          </w:rPr>
                          <w:t>одиницю</w:t>
                        </w:r>
                        <w:r w:rsidRPr="00AD40BC">
                          <w:rPr>
                            <w:rFonts w:ascii="Times New Roman" w:hAnsi="Times New Roman"/>
                            <w:sz w:val="24"/>
                            <w:szCs w:val="24"/>
                            <w:lang w:val="uk-UA"/>
                          </w:rPr>
                          <w:t xml:space="preserve"> фактор</w:t>
                        </w:r>
                        <w:r>
                          <w:rPr>
                            <w:rFonts w:ascii="Times New Roman" w:hAnsi="Times New Roman"/>
                            <w:sz w:val="24"/>
                            <w:szCs w:val="24"/>
                            <w:lang w:val="uk-UA"/>
                          </w:rPr>
                          <w:t>у</w:t>
                        </w:r>
                        <w:r w:rsidRPr="00AD40BC">
                          <w:rPr>
                            <w:rFonts w:ascii="Times New Roman" w:hAnsi="Times New Roman"/>
                            <w:sz w:val="24"/>
                            <w:szCs w:val="24"/>
                            <w:lang w:val="uk-UA"/>
                          </w:rPr>
                          <w:t>;</w:t>
                        </w:r>
                      </w:p>
                      <w:p w14:paraId="23649683" w14:textId="77777777" w:rsidR="00884D62" w:rsidRPr="00AD40BC" w:rsidRDefault="00884D62" w:rsidP="001956B8">
                        <w:pPr>
                          <w:spacing w:after="0"/>
                          <w:rPr>
                            <w:rFonts w:ascii="Times New Roman" w:hAnsi="Times New Roman"/>
                            <w:sz w:val="24"/>
                            <w:szCs w:val="24"/>
                            <w:lang w:val="uk-UA"/>
                          </w:rPr>
                        </w:pPr>
                        <w:r w:rsidRPr="00AD40BC">
                          <w:rPr>
                            <w:rFonts w:ascii="Times New Roman" w:hAnsi="Times New Roman"/>
                            <w:sz w:val="24"/>
                            <w:szCs w:val="24"/>
                            <w:lang w:val="en-US"/>
                          </w:rPr>
                          <w:t>x-</w:t>
                        </w:r>
                        <w:r w:rsidRPr="00AD40BC">
                          <w:rPr>
                            <w:rFonts w:ascii="Times New Roman" w:hAnsi="Times New Roman"/>
                            <w:sz w:val="24"/>
                            <w:szCs w:val="24"/>
                            <w:lang w:val="uk-UA"/>
                          </w:rPr>
                          <w:t xml:space="preserve"> значення фактор</w:t>
                        </w:r>
                        <w:r>
                          <w:rPr>
                            <w:rFonts w:ascii="Times New Roman" w:hAnsi="Times New Roman"/>
                            <w:sz w:val="24"/>
                            <w:szCs w:val="24"/>
                            <w:lang w:val="uk-UA"/>
                          </w:rPr>
                          <w:t>у</w:t>
                        </w:r>
                        <w:r w:rsidRPr="00AD40BC">
                          <w:rPr>
                            <w:rFonts w:ascii="Times New Roman" w:hAnsi="Times New Roman"/>
                            <w:sz w:val="24"/>
                            <w:szCs w:val="24"/>
                            <w:lang w:val="uk-UA"/>
                          </w:rPr>
                          <w:t xml:space="preserve"> витрат.</w:t>
                        </w:r>
                      </w:p>
                    </w:txbxContent>
                  </v:textbox>
                </v:shape>
                <v:shape id="Поле 92" o:spid="_x0000_s1124" type="#_x0000_t202" style="position:absolute;left:5973;top:2532;width:488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uC8AA&#10;AADcAAAADwAAAGRycy9kb3ducmV2LnhtbESPzarCMBSE9xd8h3AEd9fUX6QaRQVB3Ont5u4OzbEt&#10;Nicliba+vREEl8PMfMOsNp2pxYOcrywrGA0TEMS51RUXCrK/w+8ChA/IGmvLpOBJHjbr3s8KU21b&#10;PtPjEgoRIexTVFCG0KRS+rwkg35oG+LoXa0zGKJ0hdQO2wg3tRwnyVwarDgulNjQvqT8drkbBcf5&#10;LvxTpk96Mp7YNpO5u9ZeqUG/2y5BBOrCN/xpH7WCxWwK7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1uC8AAAADcAAAADwAAAAAAAAAAAAAAAACYAgAAZHJzL2Rvd25y&#10;ZXYueG1sUEsFBgAAAAAEAAQA9QAAAIUDAAAAAA==&#10;" strokeweight=".5pt">
                  <v:textbox>
                    <w:txbxContent>
                      <w:p w14:paraId="3D00D85C" w14:textId="77777777" w:rsidR="00884D62" w:rsidRPr="00936820" w:rsidRDefault="00884D62" w:rsidP="001956B8">
                        <w:pPr>
                          <w:spacing w:after="0"/>
                          <w:rPr>
                            <w:rFonts w:ascii="Times New Roman" w:hAnsi="Times New Roman"/>
                            <w:lang w:val="uk-UA"/>
                          </w:rPr>
                        </w:pPr>
                        <w:r w:rsidRPr="00936820">
                          <w:rPr>
                            <w:rFonts w:ascii="Times New Roman" w:hAnsi="Times New Roman"/>
                            <w:lang w:val="uk-UA"/>
                          </w:rPr>
                          <w:t>Функція витрат:</w:t>
                        </w:r>
                      </w:p>
                      <w:p w14:paraId="64791C9C" w14:textId="77777777" w:rsidR="00884D62" w:rsidRPr="00936820" w:rsidRDefault="00884D62" w:rsidP="001956B8">
                        <w:pPr>
                          <w:spacing w:after="0"/>
                          <w:jc w:val="center"/>
                          <w:rPr>
                            <w:rFonts w:ascii="Times New Roman" w:hAnsi="Times New Roman"/>
                            <w:lang w:val="en-US"/>
                          </w:rPr>
                        </w:pPr>
                        <w:r w:rsidRPr="00936820">
                          <w:rPr>
                            <w:rFonts w:ascii="Times New Roman" w:hAnsi="Times New Roman"/>
                            <w:lang w:val="en-US"/>
                          </w:rPr>
                          <w:t>y=a+b1x1+b2x2+…+bnxn</w:t>
                        </w:r>
                      </w:p>
                      <w:p w14:paraId="154B68B0"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y</w:t>
                        </w:r>
                        <w:r w:rsidRPr="00936820">
                          <w:rPr>
                            <w:rFonts w:ascii="Times New Roman" w:hAnsi="Times New Roman"/>
                          </w:rPr>
                          <w:t>-</w:t>
                        </w:r>
                        <w:r w:rsidRPr="00936820">
                          <w:rPr>
                            <w:rFonts w:ascii="Times New Roman" w:hAnsi="Times New Roman"/>
                            <w:lang w:val="uk-UA"/>
                          </w:rPr>
                          <w:t xml:space="preserve"> загальні витрати;</w:t>
                        </w:r>
                      </w:p>
                      <w:p w14:paraId="08FBDD84"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a</w:t>
                        </w:r>
                        <w:r w:rsidRPr="00936820">
                          <w:rPr>
                            <w:rFonts w:ascii="Times New Roman" w:hAnsi="Times New Roman"/>
                          </w:rPr>
                          <w:t>-</w:t>
                        </w:r>
                        <w:r w:rsidRPr="00936820">
                          <w:rPr>
                            <w:rFonts w:ascii="Times New Roman" w:hAnsi="Times New Roman"/>
                            <w:lang w:val="uk-UA"/>
                          </w:rPr>
                          <w:t xml:space="preserve"> </w:t>
                        </w:r>
                        <w:r w:rsidRPr="0068688A">
                          <w:rPr>
                            <w:rFonts w:ascii="Times New Roman" w:hAnsi="Times New Roman"/>
                            <w:lang w:val="uk-UA"/>
                          </w:rPr>
                          <w:t>загальні</w:t>
                        </w:r>
                        <w:r w:rsidRPr="00936820">
                          <w:rPr>
                            <w:rFonts w:ascii="Times New Roman" w:hAnsi="Times New Roman"/>
                            <w:lang w:val="uk-UA"/>
                          </w:rPr>
                          <w:t xml:space="preserve"> постійні витрати;</w:t>
                        </w:r>
                      </w:p>
                      <w:p w14:paraId="416DBF8F"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b</w:t>
                        </w:r>
                        <w:r w:rsidRPr="00936820">
                          <w:rPr>
                            <w:rFonts w:ascii="Times New Roman" w:hAnsi="Times New Roman"/>
                          </w:rPr>
                          <w:t>1,</w:t>
                        </w:r>
                        <w:r w:rsidRPr="00936820">
                          <w:rPr>
                            <w:rFonts w:ascii="Times New Roman" w:hAnsi="Times New Roman"/>
                            <w:lang w:val="uk-UA"/>
                          </w:rPr>
                          <w:t xml:space="preserve"> </w:t>
                        </w:r>
                        <w:r w:rsidRPr="00936820">
                          <w:rPr>
                            <w:rFonts w:ascii="Times New Roman" w:hAnsi="Times New Roman"/>
                            <w:lang w:val="en-US"/>
                          </w:rPr>
                          <w:t>b</w:t>
                        </w:r>
                        <w:r w:rsidRPr="00936820">
                          <w:rPr>
                            <w:rFonts w:ascii="Times New Roman" w:hAnsi="Times New Roman"/>
                          </w:rPr>
                          <w:t>2,</w:t>
                        </w:r>
                        <w:r w:rsidRPr="00936820">
                          <w:rPr>
                            <w:rFonts w:ascii="Times New Roman" w:hAnsi="Times New Roman"/>
                            <w:lang w:val="uk-UA"/>
                          </w:rPr>
                          <w:t xml:space="preserve"> </w:t>
                        </w:r>
                        <w:r w:rsidRPr="00936820">
                          <w:rPr>
                            <w:rFonts w:ascii="Times New Roman" w:hAnsi="Times New Roman"/>
                            <w:lang w:val="en-US"/>
                          </w:rPr>
                          <w:t>b</w:t>
                        </w:r>
                        <w:r w:rsidRPr="00936820">
                          <w:rPr>
                            <w:rFonts w:ascii="Times New Roman" w:hAnsi="Times New Roman"/>
                          </w:rPr>
                          <w:t xml:space="preserve">3- </w:t>
                        </w:r>
                        <w:r w:rsidRPr="00936820">
                          <w:rPr>
                            <w:rFonts w:ascii="Times New Roman" w:hAnsi="Times New Roman"/>
                            <w:lang w:val="uk-UA"/>
                          </w:rPr>
                          <w:t xml:space="preserve">змінні витрати на </w:t>
                        </w:r>
                        <w:r>
                          <w:rPr>
                            <w:rFonts w:ascii="Times New Roman" w:hAnsi="Times New Roman"/>
                            <w:lang w:val="uk-UA"/>
                          </w:rPr>
                          <w:t>одиницю</w:t>
                        </w:r>
                        <w:r w:rsidRPr="00936820">
                          <w:rPr>
                            <w:rFonts w:ascii="Times New Roman" w:hAnsi="Times New Roman"/>
                            <w:lang w:val="uk-UA"/>
                          </w:rPr>
                          <w:t xml:space="preserve"> </w:t>
                        </w:r>
                        <w:r w:rsidRPr="00936820">
                          <w:rPr>
                            <w:rFonts w:ascii="Times New Roman" w:hAnsi="Times New Roman"/>
                            <w:lang w:val="en-US"/>
                          </w:rPr>
                          <w:t>n</w:t>
                        </w:r>
                        <w:r w:rsidRPr="00936820">
                          <w:rPr>
                            <w:rFonts w:ascii="Times New Roman" w:hAnsi="Times New Roman"/>
                            <w:lang w:val="uk-UA"/>
                          </w:rPr>
                          <w:t>-го фактор</w:t>
                        </w:r>
                        <w:r>
                          <w:rPr>
                            <w:rFonts w:ascii="Times New Roman" w:hAnsi="Times New Roman"/>
                            <w:lang w:val="uk-UA"/>
                          </w:rPr>
                          <w:t>у</w:t>
                        </w:r>
                        <w:r w:rsidRPr="00936820">
                          <w:rPr>
                            <w:rFonts w:ascii="Times New Roman" w:hAnsi="Times New Roman"/>
                            <w:lang w:val="uk-UA"/>
                          </w:rPr>
                          <w:t>;</w:t>
                        </w:r>
                      </w:p>
                      <w:p w14:paraId="2A5AAA0A" w14:textId="77777777" w:rsidR="00884D62" w:rsidRPr="00936820" w:rsidRDefault="00884D62" w:rsidP="001956B8">
                        <w:pPr>
                          <w:spacing w:after="0"/>
                          <w:rPr>
                            <w:rFonts w:ascii="Times New Roman" w:hAnsi="Times New Roman"/>
                            <w:lang w:val="uk-UA"/>
                          </w:rPr>
                        </w:pPr>
                        <w:r w:rsidRPr="00936820">
                          <w:rPr>
                            <w:rFonts w:ascii="Times New Roman" w:hAnsi="Times New Roman"/>
                            <w:lang w:val="en-US"/>
                          </w:rPr>
                          <w:t>x</w:t>
                        </w:r>
                        <w:r w:rsidRPr="00936820">
                          <w:rPr>
                            <w:rFonts w:ascii="Times New Roman" w:hAnsi="Times New Roman"/>
                          </w:rPr>
                          <w:t xml:space="preserve">1, </w:t>
                        </w:r>
                        <w:r w:rsidRPr="00936820">
                          <w:rPr>
                            <w:rFonts w:ascii="Times New Roman" w:hAnsi="Times New Roman"/>
                            <w:lang w:val="en-US"/>
                          </w:rPr>
                          <w:t>x</w:t>
                        </w:r>
                        <w:r w:rsidRPr="00936820">
                          <w:rPr>
                            <w:rFonts w:ascii="Times New Roman" w:hAnsi="Times New Roman"/>
                          </w:rPr>
                          <w:t xml:space="preserve">2, </w:t>
                        </w:r>
                        <w:r w:rsidRPr="00936820">
                          <w:rPr>
                            <w:rFonts w:ascii="Times New Roman" w:hAnsi="Times New Roman"/>
                            <w:lang w:val="en-US"/>
                          </w:rPr>
                          <w:t>x</w:t>
                        </w:r>
                        <w:r w:rsidRPr="00936820">
                          <w:rPr>
                            <w:rFonts w:ascii="Times New Roman" w:hAnsi="Times New Roman"/>
                          </w:rPr>
                          <w:t xml:space="preserve">3- </w:t>
                        </w:r>
                        <w:r w:rsidRPr="00936820">
                          <w:rPr>
                            <w:rFonts w:ascii="Times New Roman" w:hAnsi="Times New Roman"/>
                            <w:lang w:val="uk-UA"/>
                          </w:rPr>
                          <w:t xml:space="preserve">значення </w:t>
                        </w:r>
                        <w:r w:rsidRPr="00936820">
                          <w:rPr>
                            <w:rFonts w:ascii="Times New Roman" w:hAnsi="Times New Roman"/>
                            <w:lang w:val="en-US"/>
                          </w:rPr>
                          <w:t>n</w:t>
                        </w:r>
                        <w:r w:rsidRPr="00936820">
                          <w:rPr>
                            <w:rFonts w:ascii="Times New Roman" w:hAnsi="Times New Roman"/>
                            <w:lang w:val="uk-UA"/>
                          </w:rPr>
                          <w:t xml:space="preserve">-го </w:t>
                        </w:r>
                        <w:r>
                          <w:rPr>
                            <w:rFonts w:ascii="Times New Roman" w:hAnsi="Times New Roman"/>
                            <w:lang w:val="uk-UA"/>
                          </w:rPr>
                          <w:t>фактору.</w:t>
                        </w:r>
                      </w:p>
                    </w:txbxContent>
                  </v:textbox>
                </v:shape>
                <v:shape id="Прямая со стрелкой 134" o:spid="_x0000_s1125" type="#_x0000_t32" style="position:absolute;left:3324;top:4634;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JaMQAAADcAAAADwAAAGRycy9kb3ducmV2LnhtbESPT2vCQBTE74V+h+UVvBTdGIlK6ipF&#10;8A/0pC30+si+ZIPZtyG7jfHbu4LQ4zAzv2FWm8E2oqfO144VTCcJCOLC6ZorBT/fu/EShA/IGhvH&#10;pOBGHjbr15cV5tpd+UT9OVQiQtjnqMCE0OZS+sKQRT9xLXH0StdZDFF2ldQdXiPcNjJNkrm0WHNc&#10;MNjS1lBxOf9ZBWWqafp++TWHRYbl9muW9n2zV2r0Nnx+gAg0hP/ws33UCpZZB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4loxAAAANwAAAAPAAAAAAAAAAAA&#10;AAAAAKECAABkcnMvZG93bnJldi54bWxQSwUGAAAAAAQABAD5AAAAkgMAAAAA&#10;">
                  <v:stroke endarrow="open"/>
                </v:shape>
                <v:shape id="Прямая со стрелкой 135" o:spid="_x0000_s1126" type="#_x0000_t32" style="position:absolute;left:8307;top:4634;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XH8UAAADcAAAADwAAAGRycy9kb3ducmV2LnhtbESPW4vCMBSE3xf8D+EIviya2sUL1Sgi&#10;6C7skxfw9dCcNsXmpDSx1n+/WVjYx2FmvmHW297WoqPWV44VTCcJCOLc6YpLBdfLYbwE4QOyxtox&#10;KXiRh+1m8LbGTLsnn6g7h1JECPsMFZgQmkxKnxuy6CeuIY5e4VqLIcq2lLrFZ4TbWqZJMpcWK44L&#10;BhvaG8rv54dVUKSapu/3m/lczLDYf3+kXVcflRoN+90KRKA+/If/2l9awXI2h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EXH8UAAADcAAAADwAAAAAAAAAA&#10;AAAAAAChAgAAZHJzL2Rvd25yZXYueG1sUEsFBgAAAAAEAAQA+QAAAJMDAAAAAA==&#10;">
                  <v:stroke endarrow="open"/>
                </v:shape>
                <v:shape id="Прямая со стрелкой 136" o:spid="_x0000_s1127" type="#_x0000_t32" style="position:absolute;left:3655;top:2201;width: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yhMUAAADcAAAADwAAAGRycy9kb3ducmV2LnhtbESPT2vCQBTE74V+h+UVeil1Y8Q/RFcR&#10;oVXoyVjw+si+ZIPZtyG7xvTbu4LQ4zAzv2FWm8E2oqfO144VjEcJCOLC6ZorBb+nr88FCB+QNTaO&#10;ScEfedisX19WmGl34yP1eahEhLDPUIEJoc2k9IUhi37kWuLola6zGKLsKqk7vEW4bWSaJDNpsea4&#10;YLClnaHikl+tgjLVNP64nM1+PsVy9zNJ+775Vur9bdguQQQawn/42T5oBYvpH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yhMUAAADcAAAADwAAAAAAAAAA&#10;AAAAAAChAgAAZHJzL2Rvd25yZXYueG1sUEsFBgAAAAAEAAQA+QAAAJMDAAAAAA==&#10;">
                  <v:stroke endarrow="open"/>
                </v:shape>
                <v:shape id="Прямая со стрелкой 137" o:spid="_x0000_s1128" type="#_x0000_t32" style="position:absolute;left:7744;top:2201;width: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m9sIAAADcAAAADwAAAGRycy9kb3ducmV2LnhtbERPyWrDMBC9F/IPYgK9lES2S5rgRDHB&#10;0AV6ShrIdbDGlok1MpZqu39fHQo9Pt5+KGbbiZEG3zpWkK4TEMSV0y03Cq5fr6sdCB+QNXaOScEP&#10;eSiOi4cD5tpNfKbxEhoRQ9jnqMCE0OdS+sqQRb92PXHkajdYDBEOjdQDTjHcdjJLkhdpseXYYLCn&#10;0lB1v3xbBXWmKX2638z7doN1+fmcjWP3ptTjcj7tQQSaw7/4z/2hFew2cW08E4+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Im9sIAAADcAAAADwAAAAAAAAAAAAAA&#10;AAChAgAAZHJzL2Rvd25yZXYueG1sUEsFBgAAAAAEAAQA+QAAAJADAAAAAA==&#10;">
                  <v:stroke endarrow="open"/>
                </v:shape>
                <v:shape id="Прямая со стрелкой 138" o:spid="_x0000_s1129" type="#_x0000_t32" style="position:absolute;left:3920;top:1472;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DbcQAAADcAAAADwAAAGRycy9kb3ducmV2LnhtbESPQWvCQBSE74X+h+UJXopuTLFqdJUi&#10;tBY8VQWvj+xLNph9G7JrTP+9Kwg9DjPzDbPa9LYWHbW+cqxgMk5AEOdOV1wqOB2/RnMQPiBrrB2T&#10;gj/ysFm/vqww0+7Gv9QdQikihH2GCkwITSalzw1Z9GPXEEevcK3FEGVbSt3iLcJtLdMk+ZAWK44L&#10;BhvaGsovh6tVUKSaJm+Xs9nNplhs9+9p19XfSg0H/ecSRKA+/Ief7R+tYD5dwO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oNtxAAAANwAAAAPAAAAAAAAAAAA&#10;AAAAAKECAABkcnMvZG93bnJldi54bWxQSwUGAAAAAAQABAD5AAAAkgMAAAAA&#10;">
                  <v:stroke endarrow="open"/>
                </v:shape>
                <v:shape id="Прямая со стрелкой 139" o:spid="_x0000_s1130" type="#_x0000_t32" style="position:absolute;left:7562;top:1472;width:0;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gTcIAAADcAAAADwAAAGRycy9kb3ducmV2LnhtbERPz2vCMBS+D/Y/hDfYZaypHetKNYoI&#10;c4OdrILXR/PaFJuX0sRa//vlMNjx4/u92sy2FxONvnOsYJGkIIhrpztuFZyOn68FCB+QNfaOScGd&#10;PGzWjw8rLLW78YGmKrQihrAvUYEJYSil9LUhiz5xA3HkGjdaDBGOrdQj3mK47WWWprm02HFsMDjQ&#10;zlB9qa5WQZNpWrxczubr4x2b3c9bNk39Xqnnp3m7BBFoDv/iP/e3VlD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jgTcIAAADcAAAADwAAAAAAAAAAAAAA&#10;AAChAgAAZHJzL2Rvd25yZXYueG1sUEsFBgAAAAAEAAQA+QAAAJADAAAAAA==&#10;">
                  <v:stroke endarrow="open"/>
                </v:shape>
                <v:shape id="Поле 112" o:spid="_x0000_s1131" type="#_x0000_t202" style="position:absolute;left:859;top:5015;width:489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HLsAA&#10;AADcAAAADwAAAGRycy9kb3ducmV2LnhtbESPQYvCMBSE7wv+h/CEvW1TFYpUo6ggiDe1F2+P5tkW&#10;m5eSRFv/vVkQPA4z8w2zXA+mFU9yvrGsYJKkIIhLqxuuFBSX/d8chA/IGlvLpOBFHtar0c8Sc217&#10;PtHzHCoRIexzVFCH0OVS+rImgz6xHXH0btYZDFG6SmqHfYSbVk7TNJMGG44LNXa0q6m8nx9GwSHb&#10;hisV+qhn05ntC1m6W+uV+h0PmwWIQEP4hj/tg1Ywzybwfy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YHLsAAAADcAAAADwAAAAAAAAAAAAAAAACYAgAAZHJzL2Rvd25y&#10;ZXYueG1sUEsFBgAAAAAEAAQA9QAAAIUDAAAAAA==&#10;" strokeweight=".5pt">
                  <v:textbox>
                    <w:txbxContent>
                      <w:p w14:paraId="1711A492" w14:textId="77777777" w:rsidR="00884D62" w:rsidRPr="00AD40BC" w:rsidRDefault="00884D62" w:rsidP="001956B8">
                        <w:pPr>
                          <w:jc w:val="center"/>
                          <w:rPr>
                            <w:rFonts w:ascii="Times New Roman" w:hAnsi="Times New Roman"/>
                            <w:sz w:val="24"/>
                            <w:szCs w:val="24"/>
                            <w:lang w:val="uk-UA"/>
                          </w:rPr>
                        </w:pPr>
                        <w:r w:rsidRPr="00AD40BC">
                          <w:rPr>
                            <w:rFonts w:ascii="Times New Roman" w:hAnsi="Times New Roman"/>
                            <w:sz w:val="24"/>
                            <w:szCs w:val="24"/>
                            <w:lang w:val="uk-UA"/>
                          </w:rPr>
                          <w:t>Методи</w:t>
                        </w:r>
                      </w:p>
                    </w:txbxContent>
                  </v:textbox>
                </v:shape>
                <v:shape id="Поле 113" o:spid="_x0000_s1132" type="#_x0000_t202" style="position:absolute;left:6110;top:5015;width:475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ZWcAA&#10;AADcAAAADwAAAGRycy9kb3ducmV2LnhtbESPQYvCMBSE74L/ITzBm6ZWKFKNosKCeFvtxdujebbF&#10;5qUk0Xb/vREWPA4z8w2z2Q2mFS9yvrGsYDFPQBCXVjdcKSiuP7MVCB+QNbaWScEfedhtx6MN5tr2&#10;/EuvS6hEhLDPUUEdQpdL6cuaDPq57Yijd7fOYIjSVVI77CPctDJNkkwabDgu1NjRsabycXkaBafs&#10;EG5U6LNepkvbF7J099YrNZ0M+zWIQEP4hv/bJ61glaXwOR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SZWcAAAADcAAAADwAAAAAAAAAAAAAAAACYAgAAZHJzL2Rvd25y&#10;ZXYueG1sUEsFBgAAAAAEAAQA9QAAAIUDAAAAAA==&#10;" strokeweight=".5pt">
                  <v:textbox>
                    <w:txbxContent>
                      <w:p w14:paraId="1B0B79CC" w14:textId="77777777" w:rsidR="00884D62" w:rsidRPr="00AD40BC" w:rsidRDefault="00884D62" w:rsidP="001956B8">
                        <w:pPr>
                          <w:jc w:val="center"/>
                          <w:rPr>
                            <w:rFonts w:ascii="Times New Roman" w:hAnsi="Times New Roman"/>
                            <w:sz w:val="24"/>
                            <w:szCs w:val="24"/>
                            <w:lang w:val="uk-UA"/>
                          </w:rPr>
                        </w:pPr>
                        <w:r w:rsidRPr="00AD40BC">
                          <w:rPr>
                            <w:rFonts w:ascii="Times New Roman" w:hAnsi="Times New Roman"/>
                            <w:sz w:val="24"/>
                            <w:szCs w:val="24"/>
                            <w:lang w:val="uk-UA"/>
                          </w:rPr>
                          <w:t>Методи регресійного аналізу</w:t>
                        </w:r>
                      </w:p>
                    </w:txbxContent>
                  </v:textbox>
                </v:shape>
                <v:shape id="Поле 116" o:spid="_x0000_s1133" type="#_x0000_t202" style="position:absolute;left:1393;top:5790;width:3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8wsIA&#10;AADcAAAADwAAAGRycy9kb3ducmV2LnhtbESPzWrDMBCE74W8g9hAb7WcGExwo4QkUDC5NfWlt8Va&#10;/xBrZSTFdt8+KhR6HGbmG2Z/XMwgJnK+t6xgk6QgiGure24VVF8fbzsQPiBrHCyTgh/ycDysXvZY&#10;aDvzJ0230IoIYV+ggi6EsZDS1x0Z9IkdiaPXWGcwROlaqR3OEW4GuU3TXBrsOS50ONKlo/p+exgF&#10;ZX4O31Tpq862mZ0rWbtm8Eq9rpfTO4hAS/gP/7VLrWCXZ/B7Jh4B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zCwgAAANwAAAAPAAAAAAAAAAAAAAAAAJgCAABkcnMvZG93&#10;bnJldi54bWxQSwUGAAAAAAQABAD1AAAAhwMAAAAA&#10;" strokeweight=".5pt">
                  <v:textbox>
                    <w:txbxContent>
                      <w:p w14:paraId="60E0A4A1"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технологічний аналіз</w:t>
                        </w:r>
                      </w:p>
                    </w:txbxContent>
                  </v:textbox>
                </v:shape>
                <v:shape id="Поле 117" o:spid="_x0000_s1134" type="#_x0000_t202" style="position:absolute;left:1394;top:7320;width:374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ktsAA&#10;AADcAAAADwAAAGRycy9kb3ducmV2LnhtbESPQYvCMBSE74L/ITzBm6bqUqQaRRcWxNtqL94ezbMt&#10;Ni8libb+eyMIHoeZ+YZZb3vTiAc5X1tWMJsmIIgLq2suFeTnv8kShA/IGhvLpOBJHrab4WCNmbYd&#10;/9PjFEoRIewzVFCF0GZS+qIig35qW+LoXa0zGKJ0pdQOuwg3jZwnSSoN1hwXKmzpt6LidrobBYd0&#10;Hy6U66NezBe2y2Xhro1XajzqdysQgfrwDX/aB61gmf7A+0w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GktsAAAADcAAAADwAAAAAAAAAAAAAAAACYAgAAZHJzL2Rvd25y&#10;ZXYueG1sUEsFBgAAAAAEAAQA9QAAAIUDAAAAAA==&#10;" strokeweight=".5pt">
                  <v:textbox>
                    <w:txbxContent>
                      <w:p w14:paraId="3C29E664"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метод аналізу рахунків</w:t>
                        </w:r>
                      </w:p>
                    </w:txbxContent>
                  </v:textbox>
                </v:shape>
                <v:shape id="Поле 118" o:spid="_x0000_s1135" type="#_x0000_t202" style="position:absolute;left:1393;top:6306;width:37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BLcAA&#10;AADcAAAADwAAAGRycy9kb3ducmV2LnhtbESPQYvCMBSE74L/ITzBm6YqW6QaRRcWxNtqL94ezbMt&#10;Ni8libb+eyMIHoeZ+YZZb3vTiAc5X1tWMJsmIIgLq2suFeTnv8kShA/IGhvLpOBJHrab4WCNmbYd&#10;/9PjFEoRIewzVFCF0GZS+qIig35qW+LoXa0zGKJ0pdQOuwg3jZwnSSoN1hwXKmzpt6LidrobBYd0&#10;Hy6U66NezBe2y2Xhro1XajzqdysQgfrwDX/aB61gmf7A+0w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0BLcAAAADcAAAADwAAAAAAAAAAAAAAAACYAgAAZHJzL2Rvd25y&#10;ZXYueG1sUEsFBgAAAAAEAAQA9QAAAIUDAAAAAA==&#10;" strokeweight=".5pt">
                  <v:textbox>
                    <w:txbxContent>
                      <w:p w14:paraId="5CEF488C" w14:textId="77777777" w:rsidR="00884D62" w:rsidRPr="00AD40BC" w:rsidRDefault="00884D62" w:rsidP="001956B8">
                        <w:pPr>
                          <w:rPr>
                            <w:rFonts w:ascii="Times New Roman" w:hAnsi="Times New Roman"/>
                            <w:sz w:val="24"/>
                            <w:szCs w:val="24"/>
                            <w:lang w:val="uk-UA"/>
                          </w:rPr>
                        </w:pPr>
                        <w:r w:rsidRPr="00AD40BC">
                          <w:rPr>
                            <w:rFonts w:ascii="Times New Roman" w:hAnsi="Times New Roman"/>
                            <w:sz w:val="24"/>
                            <w:szCs w:val="24"/>
                            <w:lang w:val="uk-UA"/>
                          </w:rPr>
                          <w:t>метод вищої-нижчої точки</w:t>
                        </w:r>
                      </w:p>
                    </w:txbxContent>
                  </v:textbox>
                </v:shape>
                <v:shape id="Поле 119" o:spid="_x0000_s1136" type="#_x0000_t202" style="position:absolute;left:1394;top:6802;width:374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Wr8A&#10;AADcAAAADwAAAGRycy9kb3ducmV2LnhtbESPQavCMBCE74L/IazgTVMVivQZRQVBvKm9vNvSrG2x&#10;2ZQk2vrvjSB4HGbmG2a16U0jnuR8bVnBbJqAIC6srrlUkF8PkyUIH5A1NpZJwYs8bNbDwQozbTs+&#10;0/MSShEh7DNUUIXQZlL6oiKDfmpb4ujdrDMYonSl1A67CDeNnCdJKg3WHBcqbGlfUXG/PIyCY7oL&#10;/5Trk17MF7bLZeFujVdqPOq3fyAC9eEX/raPWsEyTeFz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f59avwAAANwAAAAPAAAAAAAAAAAAAAAAAJgCAABkcnMvZG93bnJl&#10;di54bWxQSwUGAAAAAAQABAD1AAAAhAMAAAAA&#10;" strokeweight=".5pt">
                  <v:textbox>
                    <w:txbxContent>
                      <w:p w14:paraId="58357F8E"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метод візуального пристосування</w:t>
                        </w:r>
                      </w:p>
                    </w:txbxContent>
                  </v:textbox>
                </v:shape>
                <v:group id="Group 232" o:spid="_x0000_s1137" style="position:absolute;left:1029;top:5428;width:364;height:2052" coordorigin="924,6405" coordsize="36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line id="Прямая соединительная линия 120" o:spid="_x0000_s1138" style="position:absolute;visibility:visible;mso-wrap-style:square" from="924,6405" to="924,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shape id="Прямая со стрелкой 121" o:spid="_x0000_s1139" type="#_x0000_t32" style="position:absolute;left:924;top:8457;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J0MQAAADcAAAADwAAAGRycy9kb3ducmV2LnhtbESPQWvCQBSE74L/YXlCL1I3pmht6ioi&#10;tAqeagWvj+xLNph9G7JrTP99VxA8DjPzDbNc97YWHbW+cqxgOklAEOdOV1wqOP1+vS5A+ICssXZM&#10;Cv7Iw3o1HCwx0+7GP9QdQykihH2GCkwITSalzw1Z9BPXEEevcK3FEGVbSt3iLcJtLdMkmUuLFccF&#10;gw1tDeWX49UqKFJN0/HlbHbvMyy2h7e06+pvpV5G/eYTRKA+PMOP9l4rWMw/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knQxAAAANwAAAAPAAAAAAAAAAAA&#10;AAAAAKECAABkcnMvZG93bnJldi54bWxQSwUGAAAAAAQABAD5AAAAkgMAAAAA&#10;">
                    <v:stroke endarrow="open"/>
                  </v:shape>
                  <v:shape id="Прямая со стрелкой 122" o:spid="_x0000_s1140" type="#_x0000_t32" style="position:absolute;left:924;top:7944;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2kMAAAADcAAAADwAAAGRycy9kb3ducmV2LnhtbERPTYvCMBC9C/6HMIIXWVMrrlKNsgiu&#10;gifdBa9DM22KzaQ02dr99+YgeHy8782ut7XoqPWVYwWzaQKCOHe64lLB78/hYwXCB2SNtWNS8E8e&#10;dtvhYIOZdg++UHcNpYgh7DNUYEJoMil9bsiin7qGOHKFay2GCNtS6hYfMdzWMk2ST2mx4thgsKG9&#10;ofx+/bMKilTTbHK/meNygcX+PE+7rv5Wajzqv9YgAvXhLX65T1rBahnnxzPxCM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dpDAAAAA3AAAAA8AAAAAAAAAAAAAAAAA&#10;oQIAAGRycy9kb3ducmV2LnhtbFBLBQYAAAAABAAEAPkAAACOAwAAAAA=&#10;">
                    <v:stroke endarrow="open"/>
                  </v:shape>
                  <v:shape id="Прямая со стрелкой 123" o:spid="_x0000_s1141" type="#_x0000_t32" style="position:absolute;left:924;top:7414;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TC8QAAADcAAAADwAAAGRycy9kb3ducmV2LnhtbESPT2vCQBTE7wW/w/IKXopukuIfUlcR&#10;oVbwpC14fWRfssHs25DdxvjtXaHQ4zAzv2FWm8E2oqfO144VpNMEBHHhdM2Vgp/vz8kShA/IGhvH&#10;pOBOHjbr0csKc+1ufKL+HCoRIexzVGBCaHMpfWHIop+6ljh6pesshii7SuoObxFuG5klyVxarDku&#10;GGxpZ6i4nn+tgjLTlL5dL+ZrMcNyd3zP+r7ZKzV+HbYfIAIN4T/81z5oBctFCs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dMLxAAAANwAAAAPAAAAAAAAAAAA&#10;AAAAAKECAABkcnMvZG93bnJldi54bWxQSwUGAAAAAAQABAD5AAAAkgMAAAAA&#10;">
                    <v:stroke endarrow="open"/>
                  </v:shape>
                  <v:shape id="Прямая со стрелкой 124" o:spid="_x0000_s1142" type="#_x0000_t32" style="position:absolute;left:924;top:6967;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NfMUAAADcAAAADwAAAGRycy9kb3ducmV2LnhtbESPS2vDMBCE74H8B7GFXEItxyUPXCsh&#10;BJoWcsoDel2stWVirYylOu6/rwqFHoeZ+YYpdqNtxUC9bxwrWCQpCOLS6YZrBbfr2/MGhA/IGlvH&#10;pOCbPOy200mBuXYPPtNwCbWIEPY5KjAhdLmUvjRk0SeuI45e5XqLIcq+lrrHR4TbVmZpupIWG44L&#10;Bjs6GCrvly+roMo0Leb3T/O+XmJ1OL1kw9AelZo9jftXEIHG8B/+a39oBZt1B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9NfMUAAADcAAAADwAAAAAAAAAA&#10;AAAAAAChAgAAZHJzL2Rvd25yZXYueG1sUEsFBgAAAAAEAAQA+QAAAJMDAAAAAA==&#10;">
                    <v:stroke endarrow="open"/>
                  </v:shape>
                </v:group>
                <v:shape id="Поле 125" o:spid="_x0000_s1143" type="#_x0000_t202" style="position:absolute;left:6476;top:5757;width:374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qH8EA&#10;AADcAAAADwAAAGRycy9kb3ducmV2LnhtbESPQYvCMBSE78L+h/AW9qapFlS6pkUXFsSb2ou3R/Ns&#10;yzYvJYm2+++NIHgcZuYbZlOMphN3cr61rGA+S0AQV1a3XCsoz7/TNQgfkDV2lknBP3ko8o/JBjNt&#10;Bz7S/RRqESHsM1TQhNBnUvqqIYN+Znvi6F2tMxiidLXUDocIN51cJMlSGmw5LjTY009D1d/pZhTs&#10;l7twoVIfdLpI7VDKyl07r9TX57j9BhFoDO/wq73XCtarF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qh/BAAAA3AAAAA8AAAAAAAAAAAAAAAAAmAIAAGRycy9kb3du&#10;cmV2LnhtbFBLBQYAAAAABAAEAPUAAACGAwAAAAA=&#10;" strokeweight=".5pt">
                  <v:textbox>
                    <w:txbxContent>
                      <w:p w14:paraId="0A241027" w14:textId="77777777" w:rsidR="00884D62" w:rsidRPr="00744B78" w:rsidRDefault="00884D62" w:rsidP="001956B8">
                        <w:pPr>
                          <w:rPr>
                            <w:rFonts w:ascii="Times New Roman" w:hAnsi="Times New Roman"/>
                            <w:sz w:val="24"/>
                            <w:szCs w:val="24"/>
                            <w:lang w:val="uk-UA"/>
                          </w:rPr>
                        </w:pPr>
                        <w:r w:rsidRPr="00744B78">
                          <w:rPr>
                            <w:rFonts w:ascii="Times New Roman" w:hAnsi="Times New Roman"/>
                            <w:sz w:val="24"/>
                            <w:szCs w:val="24"/>
                            <w:lang w:val="uk-UA"/>
                          </w:rPr>
                          <w:t>метод найменших квадратів</w:t>
                        </w:r>
                      </w:p>
                    </w:txbxContent>
                  </v:textbox>
                </v:shape>
                <v:shape id="Поле 126" o:spid="_x0000_s1144" type="#_x0000_t202" style="position:absolute;left:6476;top:6306;width:374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ya8IA&#10;AADcAAAADwAAAGRycy9kb3ducmV2LnhtbESPQYvCMBSE7wv+h/AEb2u6Kipd06KCIHtTe9nbo3m2&#10;ZZuXkkRb/71ZEDwOM/MNs8kH04o7Od9YVvA1TUAQl1Y3XCkoLofPNQgfkDW2lknBgzzk2ehjg6m2&#10;PZ/ofg6ViBD2KSqoQ+hSKX1Zk0E/tR1x9K7WGQxRukpqh32Em1bOkmQpDTYcF2rsaF9T+Xe+GQXH&#10;5S78UqF/9Hw2t30hS3dtvVKT8bD9BhFoCO/wq33UCtarBfyf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DJrwgAAANwAAAAPAAAAAAAAAAAAAAAAAJgCAABkcnMvZG93&#10;bnJldi54bWxQSwUGAAAAAAQABAD1AAAAhwMAAAAA&#10;" strokeweight=".5pt">
                  <v:textbox>
                    <w:txbxContent>
                      <w:p w14:paraId="3634AB2B" w14:textId="77777777" w:rsidR="00884D62" w:rsidRPr="00560761" w:rsidRDefault="00884D62" w:rsidP="001956B8">
                        <w:pPr>
                          <w:rPr>
                            <w:rFonts w:ascii="Times New Roman" w:hAnsi="Times New Roman"/>
                            <w:sz w:val="20"/>
                            <w:szCs w:val="20"/>
                            <w:lang w:val="uk-UA"/>
                          </w:rPr>
                        </w:pPr>
                        <w:r w:rsidRPr="00560761">
                          <w:rPr>
                            <w:rFonts w:ascii="Times New Roman" w:hAnsi="Times New Roman"/>
                            <w:sz w:val="20"/>
                            <w:szCs w:val="20"/>
                            <w:lang w:val="uk-UA"/>
                          </w:rPr>
                          <w:t>спрощений статистичний аналіз</w:t>
                        </w:r>
                      </w:p>
                      <w:p w14:paraId="1D97606C" w14:textId="77777777" w:rsidR="00884D62" w:rsidRDefault="00884D62" w:rsidP="001956B8"/>
                    </w:txbxContent>
                  </v:textbox>
                </v:shape>
                <v:group id="Group 240" o:spid="_x0000_s1145" style="position:absolute;left:10218;top:5461;width:414;height:977" coordorigin="10128,6438" coordsize="4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line id="Прямая соединительная линия 129" o:spid="_x0000_s1146" style="position:absolute;visibility:visible;mso-wrap-style:square" from="10542,6438" to="10542,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Y4sYAAADcAAAADwAAAGRycy9kb3ducmV2LnhtbESPQWvCQBSE74L/YXmCN91YIZX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GOLGAAAA3AAAAA8AAAAAAAAA&#10;AAAAAAAAoQIAAGRycy9kb3ducmV2LnhtbFBLBQYAAAAABAAEAPkAAACUAwAAAAA=&#10;"/>
                  <v:shape id="Прямая со стрелкой 130" o:spid="_x0000_s1147" type="#_x0000_t32" style="position:absolute;left:10128;top:6851;width: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dEMYAAADcAAAADwAAAGRycy9kb3ducmV2LnhtbESPT2vCQBTE7wW/w/IEL0U3tVBDdBUp&#10;CFIK4p+Lt0f2JRvMvo3ZNcZ++m6h4HGYmd8wi1Vva9FR6yvHCt4mCQji3OmKSwWn42acgvABWWPt&#10;mBQ8yMNqOXhZYKbdnffUHUIpIoR9hgpMCE0mpc8NWfQT1xBHr3CtxRBlW0rd4j3CbS2nSfIhLVYc&#10;Fww29GkovxxuVsHr/lyVRXH7fvj3n12afO2uJu+UGg379RxEoD48w//trVaQzm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WXRDGAAAA3AAAAA8AAAAAAAAA&#10;AAAAAAAAoQIAAGRycy9kb3ducmV2LnhtbFBLBQYAAAAABAAEAPkAAACUAwAAAAA=&#10;">
                    <v:stroke endarrow="open"/>
                  </v:shape>
                  <v:shape id="Прямая со стрелкой 131" o:spid="_x0000_s1148" type="#_x0000_t32" style="position:absolute;left:10128;top:7414;width: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9MAAAADcAAAADwAAAGRycy9kb3ducmV2LnhtbERPTYvCMBC9C/sfwix4EU3XQy3VKN0F&#10;Qb1Vd+9DMzbFZlKbrNZ/bw6Cx8f7Xm0G24ob9b5xrOBrloAgrpxuuFbwe9pOMxA+IGtsHZOCB3nY&#10;rD9GK8y1u3NJt2OoRQxhn6MCE0KXS+krQxb9zHXEkTu73mKIsK+l7vEew20r50mSSosNxwaDHf0Y&#10;qi7Hf6sA982haMuy+EsXc/M9Sa7XvUmVGn8OxRJEoCG8xS/3TivIFn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f6PTAAAAA3AAAAA8AAAAAAAAAAAAAAAAA&#10;oQIAAGRycy9kb3ducmV2LnhtbFBLBQYAAAAABAAEAPkAAACOAwAAAAA=&#10;" strokeweight=".5pt">
                    <v:stroke endarrow="open" joinstyle="miter"/>
                  </v:shape>
                </v:group>
              </v:group>
            </w:pict>
          </mc:Fallback>
        </mc:AlternateContent>
      </w:r>
    </w:p>
    <w:p w14:paraId="4CA32CED"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2AFF5A63"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213B5D16"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7D6ED5A7"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20075E82"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55C15800"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7559C95F"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108F2565"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5E9A4C1C"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6066C5C1"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61BD796B"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3CE7E4D3"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27423C29" w14:textId="77777777" w:rsidR="001956B8" w:rsidRDefault="001956B8" w:rsidP="001956B8">
      <w:pPr>
        <w:shd w:val="clear" w:color="auto" w:fill="FFFFFF"/>
        <w:spacing w:after="0" w:line="240" w:lineRule="auto"/>
        <w:ind w:right="67"/>
        <w:contextualSpacing/>
        <w:jc w:val="both"/>
        <w:rPr>
          <w:rFonts w:ascii="Times New Roman" w:hAnsi="Times New Roman"/>
          <w:noProof/>
          <w:sz w:val="28"/>
          <w:szCs w:val="28"/>
          <w:lang w:val="uk-UA" w:eastAsia="ru-RU"/>
        </w:rPr>
      </w:pPr>
    </w:p>
    <w:p w14:paraId="330AABA4" w14:textId="77777777" w:rsidR="001956B8" w:rsidRPr="00790605" w:rsidRDefault="001956B8" w:rsidP="001956B8">
      <w:pPr>
        <w:shd w:val="clear" w:color="auto" w:fill="FFFFFF"/>
        <w:spacing w:after="0" w:line="240" w:lineRule="auto"/>
        <w:ind w:right="67"/>
        <w:contextualSpacing/>
        <w:jc w:val="both"/>
        <w:rPr>
          <w:rFonts w:ascii="Times New Roman" w:hAnsi="Times New Roman"/>
          <w:sz w:val="28"/>
          <w:szCs w:val="28"/>
          <w:lang w:val="uk-UA"/>
        </w:rPr>
      </w:pPr>
    </w:p>
    <w:p w14:paraId="3B6775A4"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0B18DDDD"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54040D20"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3A78540D"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353D3EE1"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09A21482"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29F97FBE" w14:textId="77777777" w:rsidR="001956B8" w:rsidRDefault="001956B8" w:rsidP="001956B8">
      <w:pPr>
        <w:shd w:val="clear" w:color="auto" w:fill="FFFFFF"/>
        <w:spacing w:after="0" w:line="240" w:lineRule="auto"/>
        <w:ind w:right="67" w:firstLine="709"/>
        <w:contextualSpacing/>
        <w:jc w:val="both"/>
        <w:rPr>
          <w:rFonts w:ascii="Times New Roman" w:eastAsia="Times New Roman" w:hAnsi="Times New Roman"/>
          <w:sz w:val="28"/>
          <w:szCs w:val="28"/>
          <w:lang w:val="uk-UA" w:eastAsia="ru-RU"/>
        </w:rPr>
      </w:pPr>
    </w:p>
    <w:p w14:paraId="63A65E8F" w14:textId="77777777" w:rsidR="001956B8" w:rsidRDefault="001956B8" w:rsidP="001956B8">
      <w:pPr>
        <w:shd w:val="clear" w:color="auto" w:fill="FFFFFF"/>
        <w:spacing w:after="0" w:line="240" w:lineRule="auto"/>
        <w:ind w:right="67"/>
        <w:contextualSpacing/>
        <w:jc w:val="both"/>
        <w:rPr>
          <w:rFonts w:ascii="Times New Roman" w:eastAsia="Times New Roman" w:hAnsi="Times New Roman"/>
          <w:sz w:val="28"/>
          <w:szCs w:val="28"/>
          <w:lang w:val="uk-UA" w:eastAsia="ru-RU"/>
        </w:rPr>
      </w:pPr>
    </w:p>
    <w:p w14:paraId="0086792E" w14:textId="77777777" w:rsidR="001956B8" w:rsidRDefault="001956B8" w:rsidP="001956B8">
      <w:pPr>
        <w:shd w:val="clear" w:color="auto" w:fill="FFFFFF"/>
        <w:spacing w:after="0" w:line="240" w:lineRule="auto"/>
        <w:ind w:right="67"/>
        <w:contextualSpacing/>
        <w:jc w:val="both"/>
        <w:rPr>
          <w:rFonts w:ascii="Times New Roman" w:eastAsia="Times New Roman" w:hAnsi="Times New Roman"/>
          <w:sz w:val="28"/>
          <w:szCs w:val="28"/>
          <w:lang w:val="uk-UA" w:eastAsia="ru-RU"/>
        </w:rPr>
      </w:pPr>
    </w:p>
    <w:p w14:paraId="41E39C66" w14:textId="77777777" w:rsidR="001956B8" w:rsidRDefault="001956B8" w:rsidP="001956B8">
      <w:pPr>
        <w:shd w:val="clear" w:color="auto" w:fill="FFFFFF"/>
        <w:spacing w:after="0" w:line="240" w:lineRule="auto"/>
        <w:ind w:right="67"/>
        <w:contextualSpacing/>
        <w:jc w:val="both"/>
        <w:rPr>
          <w:rFonts w:ascii="Times New Roman" w:eastAsia="Times New Roman" w:hAnsi="Times New Roman"/>
          <w:sz w:val="28"/>
          <w:szCs w:val="28"/>
          <w:lang w:val="uk-UA" w:eastAsia="ru-RU"/>
        </w:rPr>
      </w:pPr>
    </w:p>
    <w:p w14:paraId="53F3C1DB" w14:textId="77777777" w:rsidR="001956B8" w:rsidRDefault="001956B8" w:rsidP="001956B8">
      <w:pPr>
        <w:shd w:val="clear" w:color="auto" w:fill="FFFFFF"/>
        <w:spacing w:after="0" w:line="240" w:lineRule="auto"/>
        <w:ind w:right="67" w:firstLine="709"/>
        <w:contextualSpacing/>
        <w:jc w:val="center"/>
        <w:rPr>
          <w:rFonts w:ascii="Times New Roman" w:eastAsia="Times New Roman" w:hAnsi="Times New Roman"/>
          <w:i/>
          <w:sz w:val="28"/>
          <w:szCs w:val="28"/>
          <w:lang w:val="uk-UA" w:eastAsia="ru-RU"/>
        </w:rPr>
      </w:pPr>
    </w:p>
    <w:p w14:paraId="4960DAD4" w14:textId="77777777" w:rsidR="001956B8" w:rsidRPr="00393DA6" w:rsidRDefault="001956B8" w:rsidP="001956B8">
      <w:pPr>
        <w:shd w:val="clear" w:color="auto" w:fill="FFFFFF"/>
        <w:spacing w:after="0" w:line="240" w:lineRule="auto"/>
        <w:ind w:right="67" w:firstLine="709"/>
        <w:contextualSpacing/>
        <w:jc w:val="center"/>
        <w:rPr>
          <w:rFonts w:ascii="Times New Roman" w:hAnsi="Times New Roman"/>
          <w:i/>
          <w:sz w:val="28"/>
          <w:szCs w:val="28"/>
          <w:lang w:val="uk-UA"/>
        </w:rPr>
      </w:pPr>
      <w:r w:rsidRPr="00C240AA">
        <w:rPr>
          <w:rFonts w:ascii="Times New Roman" w:eastAsia="Times New Roman" w:hAnsi="Times New Roman"/>
          <w:i/>
          <w:sz w:val="28"/>
          <w:szCs w:val="28"/>
          <w:lang w:val="uk-UA" w:eastAsia="ru-RU"/>
        </w:rPr>
        <w:t>Рисунок 1.</w:t>
      </w:r>
      <w:r w:rsidR="008F1647">
        <w:rPr>
          <w:rFonts w:ascii="Times New Roman" w:eastAsia="Times New Roman" w:hAnsi="Times New Roman"/>
          <w:i/>
          <w:sz w:val="28"/>
          <w:szCs w:val="28"/>
          <w:lang w:val="uk-UA" w:eastAsia="ru-RU"/>
        </w:rPr>
        <w:t>5</w:t>
      </w:r>
      <w:r w:rsidRPr="00C240AA">
        <w:rPr>
          <w:rFonts w:ascii="Times New Roman" w:eastAsia="Times New Roman" w:hAnsi="Times New Roman"/>
          <w:i/>
          <w:sz w:val="28"/>
          <w:szCs w:val="28"/>
          <w:lang w:val="uk-UA" w:eastAsia="ru-RU"/>
        </w:rPr>
        <w:t xml:space="preserve"> </w:t>
      </w:r>
      <w:r w:rsidRPr="00C240AA">
        <w:rPr>
          <w:rStyle w:val="st"/>
          <w:rFonts w:ascii="Times New Roman" w:hAnsi="Times New Roman"/>
          <w:i/>
          <w:sz w:val="28"/>
          <w:szCs w:val="28"/>
        </w:rPr>
        <w:t>–</w:t>
      </w:r>
      <w:r w:rsidRPr="00C240AA">
        <w:rPr>
          <w:rFonts w:ascii="Times New Roman" w:eastAsia="Times New Roman" w:hAnsi="Times New Roman"/>
          <w:i/>
          <w:sz w:val="28"/>
          <w:szCs w:val="28"/>
          <w:lang w:val="uk-UA" w:eastAsia="ru-RU"/>
        </w:rPr>
        <w:t xml:space="preserve"> </w:t>
      </w:r>
      <w:r w:rsidRPr="00C240AA">
        <w:rPr>
          <w:rStyle w:val="af1"/>
          <w:rFonts w:ascii="Times New Roman" w:hAnsi="Times New Roman"/>
          <w:b w:val="0"/>
          <w:i/>
          <w:iCs/>
          <w:sz w:val="28"/>
          <w:szCs w:val="28"/>
          <w:lang w:val="uk-UA"/>
        </w:rPr>
        <w:t xml:space="preserve"> Методи побудови функції витрат</w:t>
      </w:r>
      <w:r w:rsidRPr="00560761">
        <w:rPr>
          <w:rStyle w:val="pathway"/>
          <w:rFonts w:ascii="Times New Roman" w:hAnsi="Times New Roman"/>
          <w:sz w:val="28"/>
          <w:szCs w:val="28"/>
          <w:lang w:val="uk-UA"/>
        </w:rPr>
        <w:t xml:space="preserve"> </w:t>
      </w:r>
      <w:r w:rsidRPr="00393DA6">
        <w:rPr>
          <w:rStyle w:val="pathway"/>
          <w:rFonts w:ascii="Times New Roman" w:hAnsi="Times New Roman"/>
          <w:i/>
          <w:sz w:val="28"/>
          <w:szCs w:val="28"/>
          <w:lang w:val="uk-UA"/>
        </w:rPr>
        <w:t>[2</w:t>
      </w:r>
      <w:r>
        <w:rPr>
          <w:rStyle w:val="pathway"/>
          <w:rFonts w:ascii="Times New Roman" w:hAnsi="Times New Roman"/>
          <w:i/>
          <w:sz w:val="28"/>
          <w:szCs w:val="28"/>
          <w:lang w:val="uk-UA"/>
        </w:rPr>
        <w:t>4</w:t>
      </w:r>
      <w:r w:rsidRPr="00393DA6">
        <w:rPr>
          <w:rStyle w:val="pathway"/>
          <w:rFonts w:ascii="Times New Roman" w:hAnsi="Times New Roman"/>
          <w:i/>
          <w:sz w:val="28"/>
          <w:szCs w:val="28"/>
          <w:lang w:val="uk-UA"/>
        </w:rPr>
        <w:t>]</w:t>
      </w:r>
    </w:p>
    <w:p w14:paraId="23B7E2EA"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b/>
          <w:i/>
          <w:sz w:val="28"/>
          <w:szCs w:val="28"/>
          <w:lang w:val="uk-UA"/>
        </w:rPr>
      </w:pPr>
    </w:p>
    <w:p w14:paraId="6088F410" w14:textId="77777777" w:rsidR="001956B8" w:rsidRPr="00000019" w:rsidRDefault="001956B8" w:rsidP="001956B8">
      <w:pPr>
        <w:shd w:val="clear" w:color="auto" w:fill="FFFFFF"/>
        <w:spacing w:after="0" w:line="240" w:lineRule="auto"/>
        <w:ind w:right="14"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Основною проблемою під час побудови функцій витрат є встановлення причинно-наслідкових зв'язків між чинниками і витратами. </w:t>
      </w:r>
    </w:p>
    <w:p w14:paraId="0107E77A"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Чинники витрат</w:t>
      </w:r>
      <w:r w:rsidRPr="00000019">
        <w:rPr>
          <w:rFonts w:ascii="Times New Roman" w:hAnsi="Times New Roman"/>
          <w:sz w:val="28"/>
          <w:szCs w:val="28"/>
          <w:lang w:val="uk-UA"/>
        </w:rPr>
        <w:t xml:space="preserve"> виражаються певними показниками, які впливають на витрати і мають кількісну оцінку. Вони визначаються в процесі аналізу і емпіричної перевірки зв'язку з витратами і надалі розглядаються як змінні параметри функції витрат. </w:t>
      </w:r>
    </w:p>
    <w:p w14:paraId="2747E8BF"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 xml:space="preserve">Залежно від форми зв'язку змінних параметрів з витратами розрізняють </w:t>
      </w:r>
      <w:r w:rsidRPr="00000019">
        <w:rPr>
          <w:rFonts w:ascii="Times New Roman" w:eastAsia="Times New Roman" w:hAnsi="Times New Roman"/>
          <w:b/>
          <w:bCs/>
          <w:i/>
          <w:sz w:val="28"/>
          <w:szCs w:val="28"/>
          <w:lang w:val="uk-UA" w:eastAsia="ru-RU"/>
        </w:rPr>
        <w:t>лінійні і нелінійні функції</w:t>
      </w:r>
      <w:r w:rsidRPr="00000019">
        <w:rPr>
          <w:rFonts w:ascii="Times New Roman" w:eastAsia="Times New Roman" w:hAnsi="Times New Roman"/>
          <w:bCs/>
          <w:sz w:val="28"/>
          <w:szCs w:val="28"/>
          <w:lang w:val="uk-UA" w:eastAsia="ru-RU"/>
        </w:rPr>
        <w:t xml:space="preserve">. </w:t>
      </w:r>
    </w:p>
    <w:p w14:paraId="0CB8AE6C"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
          <w:bCs/>
          <w:i/>
          <w:sz w:val="28"/>
          <w:szCs w:val="28"/>
          <w:lang w:val="uk-UA" w:eastAsia="ru-RU"/>
        </w:rPr>
        <w:t>Лінійні</w:t>
      </w:r>
      <w:r w:rsidRPr="00000019">
        <w:rPr>
          <w:rFonts w:ascii="Times New Roman" w:eastAsia="Times New Roman" w:hAnsi="Times New Roman"/>
          <w:bCs/>
          <w:sz w:val="28"/>
          <w:szCs w:val="28"/>
          <w:lang w:val="uk-UA" w:eastAsia="ru-RU"/>
        </w:rPr>
        <w:t xml:space="preserve"> </w:t>
      </w:r>
      <w:r w:rsidRPr="00000019">
        <w:rPr>
          <w:rFonts w:ascii="Times New Roman" w:eastAsia="Times New Roman" w:hAnsi="Times New Roman"/>
          <w:b/>
          <w:bCs/>
          <w:i/>
          <w:sz w:val="28"/>
          <w:szCs w:val="28"/>
          <w:lang w:val="uk-UA" w:eastAsia="ru-RU"/>
        </w:rPr>
        <w:t>функції витрат</w:t>
      </w:r>
      <w:r w:rsidRPr="00000019">
        <w:rPr>
          <w:rFonts w:ascii="Times New Roman" w:eastAsia="Times New Roman" w:hAnsi="Times New Roman"/>
          <w:bCs/>
          <w:sz w:val="28"/>
          <w:szCs w:val="28"/>
          <w:lang w:val="uk-UA" w:eastAsia="ru-RU"/>
        </w:rPr>
        <w:t>, коли пряма витрат однозначно визнача</w:t>
      </w:r>
      <w:r w:rsidR="0061248F">
        <w:rPr>
          <w:rFonts w:ascii="Times New Roman" w:eastAsia="Times New Roman" w:hAnsi="Times New Roman"/>
          <w:bCs/>
          <w:sz w:val="28"/>
          <w:szCs w:val="28"/>
          <w:lang w:val="uk-UA" w:eastAsia="ru-RU"/>
        </w:rPr>
        <w:t>ється</w:t>
      </w:r>
      <w:r w:rsidRPr="00000019">
        <w:rPr>
          <w:rFonts w:ascii="Times New Roman" w:eastAsia="Times New Roman" w:hAnsi="Times New Roman"/>
          <w:bCs/>
          <w:sz w:val="28"/>
          <w:szCs w:val="28"/>
          <w:lang w:val="uk-UA" w:eastAsia="ru-RU"/>
        </w:rPr>
        <w:t xml:space="preserve"> двома точками, є найбільш прийнятними для практичного використання. Такі функції легкі в побудові і використанні, тобто якщо при аналізі емпіричних даних виявляється прямолінійна залежність, то рівняння набуває вигляду </w:t>
      </w:r>
      <w:r w:rsidRPr="00000019">
        <w:rPr>
          <w:rFonts w:ascii="Times New Roman" w:hAnsi="Times New Roman"/>
          <w:sz w:val="28"/>
          <w:szCs w:val="28"/>
          <w:lang w:val="uk-UA"/>
        </w:rPr>
        <w:t>[15</w:t>
      </w:r>
      <w:r>
        <w:rPr>
          <w:rFonts w:ascii="Times New Roman" w:hAnsi="Times New Roman"/>
          <w:sz w:val="28"/>
          <w:szCs w:val="28"/>
          <w:lang w:val="uk-UA"/>
        </w:rPr>
        <w:t>, с</w:t>
      </w:r>
      <w:r w:rsidRPr="00000019">
        <w:rPr>
          <w:rFonts w:ascii="Times New Roman" w:hAnsi="Times New Roman"/>
          <w:sz w:val="28"/>
          <w:szCs w:val="28"/>
          <w:lang w:val="uk-UA"/>
        </w:rPr>
        <w:t>.26; 2</w:t>
      </w:r>
      <w:r>
        <w:rPr>
          <w:rFonts w:ascii="Times New Roman" w:hAnsi="Times New Roman"/>
          <w:sz w:val="28"/>
          <w:szCs w:val="28"/>
          <w:lang w:val="uk-UA"/>
        </w:rPr>
        <w:t>4</w:t>
      </w:r>
      <w:r w:rsidRPr="00000019">
        <w:rPr>
          <w:rFonts w:ascii="Times New Roman" w:hAnsi="Times New Roman"/>
          <w:sz w:val="28"/>
          <w:szCs w:val="28"/>
          <w:lang w:val="uk-UA"/>
        </w:rPr>
        <w:t xml:space="preserve">; </w:t>
      </w:r>
      <w:r w:rsidRPr="00000019">
        <w:rPr>
          <w:rStyle w:val="af2"/>
          <w:rFonts w:ascii="Times New Roman" w:hAnsi="Times New Roman"/>
          <w:i w:val="0"/>
          <w:sz w:val="28"/>
          <w:szCs w:val="28"/>
          <w:lang w:val="uk-UA"/>
        </w:rPr>
        <w:t>2</w:t>
      </w:r>
      <w:r>
        <w:rPr>
          <w:rStyle w:val="af2"/>
          <w:rFonts w:ascii="Times New Roman" w:hAnsi="Times New Roman"/>
          <w:i w:val="0"/>
          <w:sz w:val="28"/>
          <w:szCs w:val="28"/>
          <w:lang w:val="uk-UA"/>
        </w:rPr>
        <w:t>5</w:t>
      </w:r>
      <w:r w:rsidRPr="00000019">
        <w:rPr>
          <w:rFonts w:ascii="Times New Roman" w:eastAsia="Times New Roman" w:hAnsi="Times New Roman"/>
          <w:sz w:val="28"/>
          <w:szCs w:val="28"/>
          <w:lang w:val="uk-UA" w:eastAsia="ru-RU"/>
        </w:rPr>
        <w:t>]</w:t>
      </w:r>
      <w:r w:rsidRPr="00000019">
        <w:rPr>
          <w:rFonts w:ascii="Times New Roman" w:eastAsia="Times New Roman" w:hAnsi="Times New Roman"/>
          <w:bCs/>
          <w:sz w:val="28"/>
          <w:szCs w:val="28"/>
          <w:lang w:val="uk-UA" w:eastAsia="ru-RU"/>
        </w:rPr>
        <w:t>:</w:t>
      </w:r>
    </w:p>
    <w:p w14:paraId="24082BB5" w14:textId="77777777" w:rsidR="001956B8" w:rsidRPr="00000019" w:rsidRDefault="001956B8" w:rsidP="001956B8">
      <w:pPr>
        <w:spacing w:before="100" w:beforeAutospacing="1" w:after="100" w:afterAutospacing="1" w:line="240" w:lineRule="auto"/>
        <w:jc w:val="right"/>
        <w:rPr>
          <w:rFonts w:ascii="Times New Roman" w:eastAsia="Times New Roman" w:hAnsi="Times New Roman"/>
          <w:bCs/>
          <w:sz w:val="28"/>
          <w:szCs w:val="28"/>
          <w:lang w:val="uk-UA" w:eastAsia="ru-RU"/>
        </w:rPr>
      </w:pPr>
      <w:r w:rsidRPr="00000019">
        <w:rPr>
          <w:rFonts w:ascii="Times New Roman" w:eastAsia="Times New Roman" w:hAnsi="Times New Roman"/>
          <w:bCs/>
          <w:i/>
          <w:sz w:val="28"/>
          <w:szCs w:val="28"/>
          <w:lang w:val="uk-UA" w:eastAsia="ru-RU"/>
        </w:rPr>
        <w:t xml:space="preserve"> y = а + b*x,</w:t>
      </w:r>
      <w:r w:rsidRPr="00000019">
        <w:rPr>
          <w:rFonts w:ascii="Times New Roman" w:eastAsia="Times New Roman" w:hAnsi="Times New Roman"/>
          <w:bCs/>
          <w:sz w:val="28"/>
          <w:szCs w:val="28"/>
          <w:lang w:val="uk-UA" w:eastAsia="ru-RU"/>
        </w:rPr>
        <w:tab/>
      </w:r>
      <w:r w:rsidRPr="00000019">
        <w:rPr>
          <w:rFonts w:ascii="Times New Roman" w:eastAsia="Times New Roman" w:hAnsi="Times New Roman"/>
          <w:bCs/>
          <w:sz w:val="28"/>
          <w:szCs w:val="28"/>
          <w:lang w:val="uk-UA" w:eastAsia="ru-RU"/>
        </w:rPr>
        <w:tab/>
      </w:r>
      <w:r w:rsidRPr="00000019">
        <w:rPr>
          <w:rFonts w:ascii="Times New Roman" w:eastAsia="Times New Roman" w:hAnsi="Times New Roman"/>
          <w:bCs/>
          <w:sz w:val="28"/>
          <w:szCs w:val="28"/>
          <w:lang w:val="uk-UA" w:eastAsia="ru-RU"/>
        </w:rPr>
        <w:tab/>
      </w:r>
      <w:r w:rsidRPr="00000019">
        <w:rPr>
          <w:rFonts w:ascii="Times New Roman" w:eastAsia="Times New Roman" w:hAnsi="Times New Roman"/>
          <w:bCs/>
          <w:sz w:val="28"/>
          <w:szCs w:val="28"/>
          <w:lang w:val="uk-UA" w:eastAsia="ru-RU"/>
        </w:rPr>
        <w:tab/>
      </w:r>
      <w:r w:rsidRPr="00000019">
        <w:rPr>
          <w:rFonts w:ascii="Times New Roman" w:eastAsia="Times New Roman" w:hAnsi="Times New Roman"/>
          <w:bCs/>
          <w:sz w:val="28"/>
          <w:szCs w:val="28"/>
          <w:lang w:val="uk-UA" w:eastAsia="ru-RU"/>
        </w:rPr>
        <w:tab/>
        <w:t xml:space="preserve"> (1.2)</w:t>
      </w:r>
    </w:p>
    <w:p w14:paraId="68817F01"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lastRenderedPageBreak/>
        <w:t xml:space="preserve">де </w:t>
      </w:r>
      <w:r w:rsidRPr="00000019">
        <w:rPr>
          <w:rFonts w:ascii="Times New Roman" w:eastAsia="Times New Roman" w:hAnsi="Times New Roman"/>
          <w:bCs/>
          <w:i/>
          <w:sz w:val="28"/>
          <w:szCs w:val="28"/>
          <w:lang w:val="uk-UA" w:eastAsia="ru-RU"/>
        </w:rPr>
        <w:t xml:space="preserve">у </w:t>
      </w:r>
      <w:r>
        <w:rPr>
          <w:rFonts w:ascii="Times New Roman" w:eastAsia="Times New Roman" w:hAnsi="Times New Roman"/>
          <w:bCs/>
          <w:i/>
          <w:sz w:val="28"/>
          <w:szCs w:val="28"/>
          <w:lang w:val="uk-UA" w:eastAsia="ru-RU"/>
        </w:rPr>
        <w:t>–</w:t>
      </w:r>
      <w:r w:rsidRPr="00000019">
        <w:rPr>
          <w:rFonts w:ascii="Times New Roman" w:eastAsia="Times New Roman" w:hAnsi="Times New Roman"/>
          <w:bCs/>
          <w:sz w:val="28"/>
          <w:szCs w:val="28"/>
          <w:lang w:val="uk-UA" w:eastAsia="ru-RU"/>
        </w:rPr>
        <w:t xml:space="preserve"> сукупні (</w:t>
      </w:r>
      <w:r w:rsidRPr="00000019">
        <w:rPr>
          <w:rFonts w:ascii="Times New Roman" w:hAnsi="Times New Roman"/>
          <w:sz w:val="28"/>
          <w:szCs w:val="28"/>
          <w:lang w:val="uk-UA"/>
        </w:rPr>
        <w:t>загальні</w:t>
      </w:r>
      <w:r w:rsidRPr="00000019">
        <w:rPr>
          <w:rFonts w:ascii="Times New Roman" w:eastAsia="Times New Roman" w:hAnsi="Times New Roman"/>
          <w:bCs/>
          <w:sz w:val="28"/>
          <w:szCs w:val="28"/>
          <w:lang w:val="uk-UA" w:eastAsia="ru-RU"/>
        </w:rPr>
        <w:t>) витрати;</w:t>
      </w:r>
    </w:p>
    <w:p w14:paraId="4AF22D0E"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 xml:space="preserve"> </w:t>
      </w:r>
      <w:r w:rsidRPr="00000019">
        <w:rPr>
          <w:rFonts w:ascii="Times New Roman" w:eastAsia="Times New Roman" w:hAnsi="Times New Roman"/>
          <w:bCs/>
          <w:i/>
          <w:sz w:val="28"/>
          <w:szCs w:val="28"/>
          <w:lang w:val="uk-UA" w:eastAsia="ru-RU"/>
        </w:rPr>
        <w:t>а</w:t>
      </w:r>
      <w:r w:rsidRPr="00000019">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w:t>
      </w:r>
      <w:r w:rsidRPr="00000019">
        <w:rPr>
          <w:rFonts w:ascii="Times New Roman" w:eastAsia="Times New Roman" w:hAnsi="Times New Roman"/>
          <w:bCs/>
          <w:sz w:val="28"/>
          <w:szCs w:val="28"/>
          <w:lang w:val="uk-UA" w:eastAsia="ru-RU"/>
        </w:rPr>
        <w:t xml:space="preserve"> сукупні постійні витрати;</w:t>
      </w:r>
    </w:p>
    <w:p w14:paraId="47B75298"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 xml:space="preserve"> </w:t>
      </w:r>
      <w:r w:rsidRPr="00000019">
        <w:rPr>
          <w:rFonts w:ascii="Times New Roman" w:eastAsia="Times New Roman" w:hAnsi="Times New Roman"/>
          <w:bCs/>
          <w:i/>
          <w:sz w:val="28"/>
          <w:szCs w:val="28"/>
          <w:lang w:val="uk-UA" w:eastAsia="ru-RU"/>
        </w:rPr>
        <w:t>b</w:t>
      </w:r>
      <w:r w:rsidRPr="00000019">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w:t>
      </w:r>
      <w:r w:rsidRPr="00000019">
        <w:rPr>
          <w:rFonts w:ascii="Times New Roman" w:eastAsia="Times New Roman" w:hAnsi="Times New Roman"/>
          <w:bCs/>
          <w:sz w:val="28"/>
          <w:szCs w:val="28"/>
          <w:lang w:val="uk-UA" w:eastAsia="ru-RU"/>
        </w:rPr>
        <w:t xml:space="preserve"> змінні витрати на одиницю продукції (діяльності);</w:t>
      </w:r>
    </w:p>
    <w:p w14:paraId="5EE86942"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 xml:space="preserve"> </w:t>
      </w:r>
      <w:r w:rsidRPr="00000019">
        <w:rPr>
          <w:rFonts w:ascii="Times New Roman" w:eastAsia="Times New Roman" w:hAnsi="Times New Roman"/>
          <w:bCs/>
          <w:i/>
          <w:sz w:val="28"/>
          <w:szCs w:val="28"/>
          <w:lang w:val="uk-UA" w:eastAsia="ru-RU"/>
        </w:rPr>
        <w:t xml:space="preserve">х </w:t>
      </w:r>
      <w:r>
        <w:rPr>
          <w:rFonts w:ascii="Times New Roman" w:eastAsia="Times New Roman" w:hAnsi="Times New Roman"/>
          <w:bCs/>
          <w:sz w:val="28"/>
          <w:szCs w:val="28"/>
          <w:lang w:val="uk-UA" w:eastAsia="ru-RU"/>
        </w:rPr>
        <w:t>–</w:t>
      </w:r>
      <w:r w:rsidRPr="00000019">
        <w:rPr>
          <w:rFonts w:ascii="Times New Roman" w:eastAsia="Times New Roman" w:hAnsi="Times New Roman"/>
          <w:bCs/>
          <w:sz w:val="28"/>
          <w:szCs w:val="28"/>
          <w:lang w:val="uk-UA" w:eastAsia="ru-RU"/>
        </w:rPr>
        <w:t xml:space="preserve"> значення фактор</w:t>
      </w:r>
      <w:r w:rsidR="0061248F">
        <w:rPr>
          <w:rFonts w:ascii="Times New Roman" w:eastAsia="Times New Roman" w:hAnsi="Times New Roman"/>
          <w:bCs/>
          <w:sz w:val="28"/>
          <w:szCs w:val="28"/>
          <w:lang w:val="uk-UA" w:eastAsia="ru-RU"/>
        </w:rPr>
        <w:t>у</w:t>
      </w:r>
      <w:r w:rsidRPr="00000019">
        <w:rPr>
          <w:rFonts w:ascii="Times New Roman" w:eastAsia="Times New Roman" w:hAnsi="Times New Roman"/>
          <w:bCs/>
          <w:sz w:val="28"/>
          <w:szCs w:val="28"/>
          <w:lang w:val="uk-UA" w:eastAsia="ru-RU"/>
        </w:rPr>
        <w:t xml:space="preserve"> витрат.</w:t>
      </w:r>
    </w:p>
    <w:p w14:paraId="151AF33A"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p>
    <w:p w14:paraId="45F1C146" w14:textId="77777777" w:rsidR="001956B8" w:rsidRPr="00000019" w:rsidRDefault="001956B8" w:rsidP="001956B8">
      <w:pPr>
        <w:shd w:val="clear" w:color="auto" w:fill="FFFFFF"/>
        <w:spacing w:after="0" w:line="240" w:lineRule="auto"/>
        <w:ind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 xml:space="preserve">Відповідно </w:t>
      </w:r>
      <w:r w:rsidRPr="00000019">
        <w:rPr>
          <w:rFonts w:ascii="Times New Roman" w:hAnsi="Times New Roman"/>
          <w:sz w:val="28"/>
          <w:szCs w:val="28"/>
          <w:lang w:val="uk-UA"/>
        </w:rPr>
        <w:t>при</w:t>
      </w:r>
      <w:r w:rsidRPr="00000019">
        <w:rPr>
          <w:rFonts w:ascii="Times New Roman" w:eastAsia="Times New Roman" w:hAnsi="Times New Roman"/>
          <w:bCs/>
          <w:sz w:val="28"/>
          <w:szCs w:val="28"/>
          <w:lang w:val="uk-UA" w:eastAsia="ru-RU"/>
        </w:rPr>
        <w:t xml:space="preserve"> наявності даних про </w:t>
      </w:r>
      <w:r w:rsidRPr="00000019">
        <w:rPr>
          <w:rFonts w:ascii="Times New Roman" w:eastAsia="Times New Roman" w:hAnsi="Times New Roman"/>
          <w:bCs/>
          <w:i/>
          <w:sz w:val="28"/>
          <w:szCs w:val="28"/>
          <w:lang w:val="uk-UA" w:eastAsia="ru-RU"/>
        </w:rPr>
        <w:t>х</w:t>
      </w:r>
      <w:r w:rsidRPr="00000019">
        <w:rPr>
          <w:rFonts w:ascii="Times New Roman" w:eastAsia="Times New Roman" w:hAnsi="Times New Roman"/>
          <w:bCs/>
          <w:sz w:val="28"/>
          <w:szCs w:val="28"/>
          <w:lang w:val="uk-UA" w:eastAsia="ru-RU"/>
        </w:rPr>
        <w:t xml:space="preserve"> та </w:t>
      </w:r>
      <w:r w:rsidRPr="00000019">
        <w:rPr>
          <w:rFonts w:ascii="Times New Roman" w:eastAsia="Times New Roman" w:hAnsi="Times New Roman"/>
          <w:bCs/>
          <w:i/>
          <w:sz w:val="28"/>
          <w:szCs w:val="28"/>
          <w:lang w:val="uk-UA" w:eastAsia="ru-RU"/>
        </w:rPr>
        <w:t>у</w:t>
      </w:r>
      <w:r w:rsidRPr="00000019">
        <w:rPr>
          <w:rFonts w:ascii="Times New Roman" w:eastAsia="Times New Roman" w:hAnsi="Times New Roman"/>
          <w:bCs/>
          <w:sz w:val="28"/>
          <w:szCs w:val="28"/>
          <w:lang w:val="uk-UA" w:eastAsia="ru-RU"/>
        </w:rPr>
        <w:t xml:space="preserve"> завдання полягатиме у визначенні параметрів </w:t>
      </w:r>
      <w:r w:rsidRPr="00000019">
        <w:rPr>
          <w:rFonts w:ascii="Times New Roman" w:eastAsia="Times New Roman" w:hAnsi="Times New Roman"/>
          <w:bCs/>
          <w:i/>
          <w:sz w:val="28"/>
          <w:szCs w:val="28"/>
          <w:lang w:val="uk-UA" w:eastAsia="ru-RU"/>
        </w:rPr>
        <w:t>а</w:t>
      </w:r>
      <w:r w:rsidRPr="00000019">
        <w:rPr>
          <w:rFonts w:ascii="Times New Roman" w:eastAsia="Times New Roman" w:hAnsi="Times New Roman"/>
          <w:bCs/>
          <w:sz w:val="28"/>
          <w:szCs w:val="28"/>
          <w:lang w:val="uk-UA" w:eastAsia="ru-RU"/>
        </w:rPr>
        <w:t xml:space="preserve"> і </w:t>
      </w:r>
      <w:r w:rsidRPr="00000019">
        <w:rPr>
          <w:rFonts w:ascii="Times New Roman" w:eastAsia="Times New Roman" w:hAnsi="Times New Roman"/>
          <w:bCs/>
          <w:i/>
          <w:sz w:val="28"/>
          <w:szCs w:val="28"/>
          <w:lang w:val="uk-UA" w:eastAsia="ru-RU"/>
        </w:rPr>
        <w:t>b</w:t>
      </w:r>
      <w:r w:rsidRPr="00000019">
        <w:rPr>
          <w:rFonts w:ascii="Times New Roman" w:eastAsia="Times New Roman" w:hAnsi="Times New Roman"/>
          <w:bCs/>
          <w:sz w:val="28"/>
          <w:szCs w:val="28"/>
          <w:lang w:val="uk-UA" w:eastAsia="ru-RU"/>
        </w:rPr>
        <w:t>.</w:t>
      </w:r>
    </w:p>
    <w:p w14:paraId="66908606" w14:textId="77777777" w:rsidR="001956B8" w:rsidRPr="00000019" w:rsidRDefault="001956B8" w:rsidP="001956B8">
      <w:pPr>
        <w:shd w:val="clear" w:color="auto" w:fill="FFFFFF"/>
        <w:spacing w:after="0" w:line="240" w:lineRule="auto"/>
        <w:ind w:right="14"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Нелінійні функції</w:t>
      </w:r>
      <w:r w:rsidRPr="00000019">
        <w:rPr>
          <w:rFonts w:ascii="Times New Roman" w:hAnsi="Times New Roman"/>
          <w:sz w:val="28"/>
          <w:szCs w:val="28"/>
          <w:lang w:val="uk-UA"/>
        </w:rPr>
        <w:t xml:space="preserve"> </w:t>
      </w:r>
      <w:r w:rsidRPr="00000019">
        <w:rPr>
          <w:rStyle w:val="af1"/>
          <w:rFonts w:ascii="Times New Roman" w:hAnsi="Times New Roman"/>
          <w:i/>
          <w:iCs/>
          <w:sz w:val="28"/>
          <w:szCs w:val="28"/>
          <w:lang w:val="uk-UA"/>
        </w:rPr>
        <w:t xml:space="preserve">аналізу </w:t>
      </w:r>
      <w:r w:rsidRPr="00000019">
        <w:rPr>
          <w:rFonts w:ascii="Times New Roman" w:eastAsia="Times New Roman" w:hAnsi="Times New Roman"/>
          <w:b/>
          <w:i/>
          <w:sz w:val="28"/>
          <w:szCs w:val="28"/>
          <w:lang w:val="uk-UA" w:eastAsia="ru-RU"/>
        </w:rPr>
        <w:t>витрат</w:t>
      </w:r>
      <w:r w:rsidRPr="00000019">
        <w:rPr>
          <w:rFonts w:ascii="Times New Roman" w:hAnsi="Times New Roman"/>
          <w:sz w:val="28"/>
          <w:szCs w:val="28"/>
          <w:lang w:val="uk-UA"/>
        </w:rPr>
        <w:t xml:space="preserve"> не можна досить точно визначити виміряною кількістю точок (існує декілька факторів впливу), що і є головною складністю їх застосування, тобто це функції вищого порядку, які описують криволінійні залежності.</w:t>
      </w:r>
    </w:p>
    <w:p w14:paraId="51728E16" w14:textId="77777777" w:rsidR="001956B8" w:rsidRPr="00000019" w:rsidRDefault="001956B8" w:rsidP="001956B8">
      <w:pPr>
        <w:shd w:val="clear" w:color="auto" w:fill="FFFFFF"/>
        <w:spacing w:after="0" w:line="240" w:lineRule="auto"/>
        <w:ind w:right="5"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 теорії і практиці управління витратами застосовуються різні </w:t>
      </w:r>
      <w:r w:rsidRPr="00000019">
        <w:rPr>
          <w:rFonts w:ascii="Times New Roman" w:hAnsi="Times New Roman"/>
          <w:b/>
          <w:i/>
          <w:sz w:val="28"/>
          <w:szCs w:val="28"/>
          <w:lang w:val="uk-UA"/>
        </w:rPr>
        <w:t>методи дослідження причинно-наслідкових зв'язків між витратами і їх чинниками і побудови відповідних функцій.</w:t>
      </w:r>
      <w:r w:rsidRPr="00000019">
        <w:rPr>
          <w:rFonts w:ascii="Times New Roman" w:hAnsi="Times New Roman"/>
          <w:sz w:val="28"/>
          <w:szCs w:val="28"/>
          <w:lang w:val="uk-UA"/>
        </w:rPr>
        <w:t xml:space="preserve"> Передусім виділяють </w:t>
      </w:r>
      <w:r w:rsidRPr="00000019">
        <w:rPr>
          <w:rFonts w:ascii="Times New Roman" w:hAnsi="Times New Roman"/>
          <w:b/>
          <w:i/>
          <w:sz w:val="28"/>
          <w:szCs w:val="28"/>
          <w:lang w:val="uk-UA"/>
        </w:rPr>
        <w:t xml:space="preserve">методи </w:t>
      </w:r>
      <w:r w:rsidRPr="00000019">
        <w:rPr>
          <w:rFonts w:ascii="Times New Roman" w:hAnsi="Times New Roman"/>
          <w:sz w:val="28"/>
          <w:szCs w:val="28"/>
          <w:lang w:val="uk-UA"/>
        </w:rPr>
        <w:t xml:space="preserve">[15; </w:t>
      </w:r>
      <w:r w:rsidRPr="00000019">
        <w:rPr>
          <w:rStyle w:val="af2"/>
          <w:rFonts w:ascii="Times New Roman" w:hAnsi="Times New Roman"/>
          <w:i w:val="0"/>
          <w:sz w:val="28"/>
          <w:szCs w:val="28"/>
          <w:lang w:val="uk-UA"/>
        </w:rPr>
        <w:t>2</w:t>
      </w:r>
      <w:r>
        <w:rPr>
          <w:rStyle w:val="af2"/>
          <w:rFonts w:ascii="Times New Roman" w:hAnsi="Times New Roman"/>
          <w:i w:val="0"/>
          <w:sz w:val="28"/>
          <w:szCs w:val="28"/>
          <w:lang w:val="uk-UA"/>
        </w:rPr>
        <w:t>5</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w:t>
      </w:r>
    </w:p>
    <w:p w14:paraId="32C1D023" w14:textId="77777777" w:rsidR="001956B8" w:rsidRPr="00000019" w:rsidRDefault="001956B8" w:rsidP="001956B8">
      <w:pPr>
        <w:shd w:val="clear" w:color="auto" w:fill="FFFFFF"/>
        <w:spacing w:after="0" w:line="240" w:lineRule="auto"/>
        <w:ind w:right="1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1) Технологічний або інженерний метод</w:t>
      </w:r>
      <w:r w:rsidRPr="00000019">
        <w:rPr>
          <w:rFonts w:ascii="Times New Roman" w:hAnsi="Times New Roman"/>
          <w:sz w:val="28"/>
          <w:szCs w:val="28"/>
          <w:lang w:val="uk-UA"/>
        </w:rPr>
        <w:t xml:space="preserve"> </w:t>
      </w:r>
      <w:r w:rsidRPr="00000019">
        <w:rPr>
          <w:rStyle w:val="af1"/>
          <w:rFonts w:ascii="Times New Roman" w:hAnsi="Times New Roman"/>
          <w:i/>
          <w:iCs/>
          <w:sz w:val="28"/>
          <w:szCs w:val="28"/>
          <w:lang w:val="uk-UA"/>
        </w:rPr>
        <w:t xml:space="preserve">аналізу </w:t>
      </w:r>
      <w:r w:rsidRPr="00000019">
        <w:rPr>
          <w:rFonts w:ascii="Times New Roman" w:eastAsia="Times New Roman" w:hAnsi="Times New Roman"/>
          <w:sz w:val="28"/>
          <w:szCs w:val="28"/>
          <w:lang w:val="uk-UA" w:eastAsia="ru-RU"/>
        </w:rPr>
        <w:t>витрат</w:t>
      </w:r>
      <w:r w:rsidRPr="00000019">
        <w:rPr>
          <w:rFonts w:ascii="Times New Roman" w:hAnsi="Times New Roman"/>
          <w:sz w:val="28"/>
          <w:szCs w:val="28"/>
          <w:lang w:val="uk-UA"/>
        </w:rPr>
        <w:t xml:space="preserve"> ґрунтується на аналізі взаємозв'язків між в</w:t>
      </w:r>
      <w:r>
        <w:rPr>
          <w:rFonts w:ascii="Times New Roman" w:hAnsi="Times New Roman"/>
          <w:sz w:val="28"/>
          <w:szCs w:val="28"/>
          <w:lang w:val="uk-UA"/>
        </w:rPr>
        <w:t>итратами ресурсів і результатів</w:t>
      </w:r>
      <w:r w:rsidRPr="00000019">
        <w:rPr>
          <w:rFonts w:ascii="Times New Roman" w:hAnsi="Times New Roman"/>
          <w:sz w:val="28"/>
          <w:szCs w:val="28"/>
          <w:lang w:val="uk-UA"/>
        </w:rPr>
        <w:t xml:space="preserve">. При цьому ресурси диференціюються </w:t>
      </w:r>
      <w:r>
        <w:rPr>
          <w:rFonts w:ascii="Times New Roman" w:hAnsi="Times New Roman"/>
          <w:sz w:val="28"/>
          <w:szCs w:val="28"/>
          <w:lang w:val="uk-UA"/>
        </w:rPr>
        <w:t>за</w:t>
      </w:r>
      <w:r w:rsidRPr="00000019">
        <w:rPr>
          <w:rFonts w:ascii="Times New Roman" w:hAnsi="Times New Roman"/>
          <w:sz w:val="28"/>
          <w:szCs w:val="28"/>
          <w:lang w:val="uk-UA"/>
        </w:rPr>
        <w:t xml:space="preserve"> вида</w:t>
      </w:r>
      <w:r>
        <w:rPr>
          <w:rFonts w:ascii="Times New Roman" w:hAnsi="Times New Roman"/>
          <w:sz w:val="28"/>
          <w:szCs w:val="28"/>
          <w:lang w:val="uk-UA"/>
        </w:rPr>
        <w:t xml:space="preserve">ми </w:t>
      </w:r>
      <w:r w:rsidRPr="00000019">
        <w:rPr>
          <w:rFonts w:ascii="Times New Roman" w:hAnsi="Times New Roman"/>
          <w:sz w:val="28"/>
          <w:szCs w:val="28"/>
          <w:lang w:val="uk-UA"/>
        </w:rPr>
        <w:t xml:space="preserve">залежно від того, які чинники і як впливають на їх витрати (сировина, основні і допоміжні матеріали за видами, інструмент, основні засоби, праця ін.). На основі досліджень і обчислень розробляються </w:t>
      </w:r>
      <w:r w:rsidRPr="00000019">
        <w:rPr>
          <w:rFonts w:ascii="Times New Roman" w:hAnsi="Times New Roman"/>
          <w:i/>
          <w:sz w:val="28"/>
          <w:szCs w:val="28"/>
          <w:lang w:val="uk-UA"/>
        </w:rPr>
        <w:t>нормативи витрат</w:t>
      </w:r>
      <w:r w:rsidRPr="00000019">
        <w:rPr>
          <w:rFonts w:ascii="Times New Roman" w:hAnsi="Times New Roman"/>
          <w:sz w:val="28"/>
          <w:szCs w:val="28"/>
          <w:lang w:val="uk-UA"/>
        </w:rPr>
        <w:t xml:space="preserve"> на окремі ресурси відносно певних показників: кількість виробів, машино-години роботи устаткування, людино-години роботи працівників та ін. Нормативи встановлюються з урахуванням особливостей технологічного процесу і режимів роботи устаткування. Надалі вони можуть інтегруватися в нормативи на один виріб (для спрощеної формалізації залежності витрат від кінцевого результату </w:t>
      </w:r>
      <w:r>
        <w:rPr>
          <w:rFonts w:ascii="Times New Roman" w:hAnsi="Times New Roman"/>
          <w:sz w:val="28"/>
          <w:szCs w:val="28"/>
          <w:lang w:val="uk-UA"/>
        </w:rPr>
        <w:t>–</w:t>
      </w:r>
      <w:r w:rsidRPr="00000019">
        <w:rPr>
          <w:rFonts w:ascii="Times New Roman" w:hAnsi="Times New Roman"/>
          <w:sz w:val="28"/>
          <w:szCs w:val="28"/>
          <w:lang w:val="uk-UA"/>
        </w:rPr>
        <w:t xml:space="preserve"> обсягу виробництва). Інженерний метод забезпечує досить точні обчислення витрат, він враховує технологічні і організаційні можливості використання ресурсів, орієнтує на передові методи роботи і досягнення науково-технічного прогресу. Але основний його недолік </w:t>
      </w:r>
      <w:r>
        <w:rPr>
          <w:rFonts w:ascii="Times New Roman" w:hAnsi="Times New Roman"/>
          <w:sz w:val="28"/>
          <w:szCs w:val="28"/>
          <w:lang w:val="uk-UA"/>
        </w:rPr>
        <w:t>–</w:t>
      </w:r>
      <w:r w:rsidRPr="00000019">
        <w:rPr>
          <w:rFonts w:ascii="Times New Roman" w:hAnsi="Times New Roman"/>
          <w:sz w:val="28"/>
          <w:szCs w:val="28"/>
          <w:lang w:val="uk-UA"/>
        </w:rPr>
        <w:t xml:space="preserve"> складність і трудомісткість оцінки витрат і розробки їх норм. [15</w:t>
      </w:r>
      <w:r>
        <w:rPr>
          <w:rFonts w:ascii="Times New Roman" w:hAnsi="Times New Roman"/>
          <w:sz w:val="28"/>
          <w:szCs w:val="28"/>
          <w:lang w:val="uk-UA"/>
        </w:rPr>
        <w:t>, с</w:t>
      </w:r>
      <w:r w:rsidRPr="00000019">
        <w:rPr>
          <w:rFonts w:ascii="Times New Roman" w:hAnsi="Times New Roman"/>
          <w:sz w:val="28"/>
          <w:szCs w:val="28"/>
          <w:lang w:val="uk-UA"/>
        </w:rPr>
        <w:t xml:space="preserve">.26; </w:t>
      </w:r>
      <w:r w:rsidRPr="00000019">
        <w:rPr>
          <w:rStyle w:val="af2"/>
          <w:rFonts w:ascii="Times New Roman" w:hAnsi="Times New Roman"/>
          <w:i w:val="0"/>
          <w:sz w:val="28"/>
          <w:szCs w:val="28"/>
          <w:lang w:val="uk-UA"/>
        </w:rPr>
        <w:t>2</w:t>
      </w:r>
      <w:r>
        <w:rPr>
          <w:rStyle w:val="af2"/>
          <w:rFonts w:ascii="Times New Roman" w:hAnsi="Times New Roman"/>
          <w:i w:val="0"/>
          <w:sz w:val="28"/>
          <w:szCs w:val="28"/>
          <w:lang w:val="uk-UA"/>
        </w:rPr>
        <w:t>5</w:t>
      </w:r>
      <w:r w:rsidRPr="00000019">
        <w:rPr>
          <w:rFonts w:ascii="Times New Roman" w:eastAsia="Times New Roman" w:hAnsi="Times New Roman"/>
          <w:sz w:val="28"/>
          <w:szCs w:val="28"/>
          <w:lang w:val="uk-UA" w:eastAsia="ru-RU"/>
        </w:rPr>
        <w:t>]</w:t>
      </w:r>
    </w:p>
    <w:p w14:paraId="505AA901" w14:textId="77777777" w:rsidR="001956B8" w:rsidRPr="00000019" w:rsidRDefault="001956B8" w:rsidP="001956B8">
      <w:pPr>
        <w:shd w:val="clear" w:color="auto" w:fill="FFFFFF"/>
        <w:spacing w:after="0" w:line="240" w:lineRule="auto"/>
        <w:ind w:right="19"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2) Метод аналізу рахунків</w:t>
      </w:r>
      <w:r w:rsidRPr="00000019">
        <w:rPr>
          <w:rFonts w:ascii="Times New Roman" w:hAnsi="Times New Roman"/>
          <w:sz w:val="28"/>
          <w:szCs w:val="28"/>
          <w:lang w:val="uk-UA"/>
        </w:rPr>
        <w:t xml:space="preserve">, який ще називають </w:t>
      </w:r>
      <w:r w:rsidRPr="00000019">
        <w:rPr>
          <w:rFonts w:ascii="Times New Roman" w:hAnsi="Times New Roman"/>
          <w:b/>
          <w:i/>
          <w:sz w:val="28"/>
          <w:szCs w:val="28"/>
          <w:lang w:val="uk-UA"/>
        </w:rPr>
        <w:t>бухгалтерським методом</w:t>
      </w:r>
      <w:r w:rsidRPr="00000019">
        <w:rPr>
          <w:rStyle w:val="af1"/>
          <w:rFonts w:ascii="Times New Roman" w:hAnsi="Times New Roman"/>
          <w:i/>
          <w:iCs/>
          <w:sz w:val="28"/>
          <w:szCs w:val="28"/>
          <w:lang w:val="uk-UA"/>
        </w:rPr>
        <w:t xml:space="preserve"> аналізу </w:t>
      </w:r>
      <w:r w:rsidRPr="00000019">
        <w:rPr>
          <w:rFonts w:ascii="Times New Roman" w:eastAsia="Times New Roman" w:hAnsi="Times New Roman"/>
          <w:b/>
          <w:i/>
          <w:sz w:val="28"/>
          <w:szCs w:val="28"/>
          <w:lang w:val="uk-UA" w:eastAsia="ru-RU"/>
        </w:rPr>
        <w:t>витрат</w:t>
      </w:r>
      <w:r w:rsidRPr="00000019">
        <w:rPr>
          <w:rFonts w:ascii="Times New Roman" w:hAnsi="Times New Roman"/>
          <w:sz w:val="28"/>
          <w:szCs w:val="28"/>
          <w:lang w:val="uk-UA"/>
        </w:rPr>
        <w:t xml:space="preserve">, передбачає побудову моделі поведінки витрат на основі матеріалів бухгалтерського обліку. Так, за даними бухгалтерських рахунків аналізуються витрати і їх носії, далі в процесі такого аналізу усі витрати або певна група їх, наприклад, загальновиробничі витрати (позначимо: у = 10000 тис. грн.), розподіляються на постійні (позначимо: а = 6000 тис. грн.) і змінні (позначимо: </w:t>
      </w:r>
      <w:r w:rsidRPr="00000019">
        <w:rPr>
          <w:rFonts w:ascii="Times New Roman" w:eastAsia="Times New Roman" w:hAnsi="Times New Roman"/>
          <w:bCs/>
          <w:sz w:val="28"/>
          <w:szCs w:val="28"/>
          <w:lang w:val="uk-UA" w:eastAsia="ru-RU"/>
        </w:rPr>
        <w:t>b = 4000 тис.грн.</w:t>
      </w:r>
      <w:r w:rsidRPr="00000019">
        <w:rPr>
          <w:rFonts w:ascii="Times New Roman" w:hAnsi="Times New Roman"/>
          <w:sz w:val="28"/>
          <w:szCs w:val="28"/>
          <w:lang w:val="uk-UA"/>
        </w:rPr>
        <w:t>). Тоді фактичні витрати за минулий період коригуються з урахуванням реальних умов діяльності підприємства (ціни, тарифи), визначаються змінні витрати на одиницю їх носія (так, при обсягу N=100 одиниць, змінні витрати на одиницю продукції складає: 4000/100=40 тис.грн./од.)  і далі формулюється лінійна функція витрат [15</w:t>
      </w:r>
      <w:r>
        <w:rPr>
          <w:rFonts w:ascii="Times New Roman" w:hAnsi="Times New Roman"/>
          <w:sz w:val="28"/>
          <w:szCs w:val="28"/>
          <w:lang w:val="uk-UA"/>
        </w:rPr>
        <w:t>, с</w:t>
      </w:r>
      <w:r w:rsidRPr="00000019">
        <w:rPr>
          <w:rFonts w:ascii="Times New Roman" w:hAnsi="Times New Roman"/>
          <w:sz w:val="28"/>
          <w:szCs w:val="28"/>
          <w:lang w:val="uk-UA"/>
        </w:rPr>
        <w:t xml:space="preserve">.26; </w:t>
      </w:r>
      <w:r w:rsidRPr="00000019">
        <w:rPr>
          <w:rStyle w:val="af2"/>
          <w:rFonts w:ascii="Times New Roman" w:hAnsi="Times New Roman"/>
          <w:i w:val="0"/>
          <w:sz w:val="28"/>
          <w:szCs w:val="28"/>
          <w:lang w:val="uk-UA"/>
        </w:rPr>
        <w:t>2</w:t>
      </w:r>
      <w:r>
        <w:rPr>
          <w:rStyle w:val="af2"/>
          <w:rFonts w:ascii="Times New Roman" w:hAnsi="Times New Roman"/>
          <w:i w:val="0"/>
          <w:sz w:val="28"/>
          <w:szCs w:val="28"/>
          <w:lang w:val="uk-UA"/>
        </w:rPr>
        <w:t>5</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w:t>
      </w:r>
    </w:p>
    <w:p w14:paraId="4112607B" w14:textId="77777777" w:rsidR="001956B8" w:rsidRPr="00000019" w:rsidRDefault="001956B8" w:rsidP="001956B8">
      <w:pPr>
        <w:shd w:val="clear" w:color="auto" w:fill="FFFFFF"/>
        <w:spacing w:after="0" w:line="240" w:lineRule="auto"/>
        <w:ind w:right="19" w:firstLine="709"/>
        <w:contextualSpacing/>
        <w:jc w:val="right"/>
        <w:rPr>
          <w:rFonts w:ascii="Times New Roman" w:hAnsi="Times New Roman"/>
          <w:i/>
          <w:sz w:val="28"/>
          <w:szCs w:val="28"/>
          <w:lang w:val="uk-UA"/>
        </w:rPr>
      </w:pPr>
      <w:r w:rsidRPr="00000019">
        <w:rPr>
          <w:rFonts w:ascii="Times New Roman" w:eastAsia="Times New Roman" w:hAnsi="Times New Roman"/>
          <w:bCs/>
          <w:i/>
          <w:sz w:val="28"/>
          <w:szCs w:val="28"/>
          <w:lang w:val="uk-UA" w:eastAsia="ru-RU"/>
        </w:rPr>
        <w:lastRenderedPageBreak/>
        <w:t>y = а + b*x = 6000+40*х</w:t>
      </w:r>
      <w:r w:rsidRPr="00000019">
        <w:rPr>
          <w:rFonts w:ascii="Times New Roman" w:eastAsia="Times New Roman" w:hAnsi="Times New Roman"/>
          <w:bCs/>
          <w:i/>
          <w:sz w:val="28"/>
          <w:szCs w:val="28"/>
          <w:lang w:val="uk-UA" w:eastAsia="ru-RU"/>
        </w:rPr>
        <w:tab/>
      </w:r>
      <w:r w:rsidRPr="00000019">
        <w:rPr>
          <w:rFonts w:ascii="Times New Roman" w:eastAsia="Times New Roman" w:hAnsi="Times New Roman"/>
          <w:bCs/>
          <w:i/>
          <w:sz w:val="28"/>
          <w:szCs w:val="28"/>
          <w:lang w:val="uk-UA" w:eastAsia="ru-RU"/>
        </w:rPr>
        <w:tab/>
      </w:r>
      <w:r w:rsidRPr="00000019">
        <w:rPr>
          <w:rFonts w:ascii="Times New Roman" w:eastAsia="Times New Roman" w:hAnsi="Times New Roman"/>
          <w:bCs/>
          <w:i/>
          <w:sz w:val="28"/>
          <w:szCs w:val="28"/>
          <w:lang w:val="uk-UA" w:eastAsia="ru-RU"/>
        </w:rPr>
        <w:tab/>
      </w:r>
      <w:r w:rsidRPr="00000019">
        <w:rPr>
          <w:rFonts w:ascii="Times New Roman" w:eastAsia="Times New Roman" w:hAnsi="Times New Roman"/>
          <w:bCs/>
          <w:i/>
          <w:sz w:val="28"/>
          <w:szCs w:val="28"/>
          <w:lang w:val="uk-UA" w:eastAsia="ru-RU"/>
        </w:rPr>
        <w:tab/>
      </w:r>
      <w:r w:rsidRPr="00000019">
        <w:rPr>
          <w:rFonts w:ascii="Times New Roman" w:eastAsia="Times New Roman" w:hAnsi="Times New Roman"/>
          <w:bCs/>
          <w:i/>
          <w:sz w:val="28"/>
          <w:szCs w:val="28"/>
          <w:lang w:val="uk-UA" w:eastAsia="ru-RU"/>
        </w:rPr>
        <w:tab/>
      </w:r>
    </w:p>
    <w:p w14:paraId="790C35B5" w14:textId="77777777" w:rsidR="001956B8" w:rsidRPr="00000019" w:rsidRDefault="001956B8" w:rsidP="001956B8">
      <w:pPr>
        <w:shd w:val="clear" w:color="auto" w:fill="FFFFFF"/>
        <w:spacing w:after="0" w:line="240" w:lineRule="auto"/>
        <w:ind w:right="19" w:firstLine="709"/>
        <w:contextualSpacing/>
        <w:jc w:val="both"/>
        <w:rPr>
          <w:rFonts w:ascii="Times New Roman" w:hAnsi="Times New Roman"/>
          <w:lang w:val="uk-UA"/>
        </w:rPr>
      </w:pPr>
    </w:p>
    <w:p w14:paraId="64755797" w14:textId="77777777" w:rsidR="001956B8" w:rsidRPr="00000019" w:rsidRDefault="001956B8" w:rsidP="001956B8">
      <w:pPr>
        <w:shd w:val="clear" w:color="auto" w:fill="FFFFFF"/>
        <w:spacing w:after="0" w:line="240" w:lineRule="auto"/>
        <w:ind w:right="19" w:firstLine="709"/>
        <w:contextualSpacing/>
        <w:jc w:val="both"/>
        <w:rPr>
          <w:rFonts w:ascii="Times New Roman" w:eastAsia="Times New Roman" w:hAnsi="Times New Roman"/>
          <w:bCs/>
          <w:sz w:val="28"/>
          <w:szCs w:val="28"/>
          <w:lang w:val="uk-UA" w:eastAsia="ru-RU"/>
        </w:rPr>
      </w:pPr>
      <w:r w:rsidRPr="00000019">
        <w:rPr>
          <w:rFonts w:ascii="Times New Roman" w:eastAsia="Times New Roman" w:hAnsi="Times New Roman"/>
          <w:bCs/>
          <w:sz w:val="28"/>
          <w:szCs w:val="28"/>
          <w:lang w:val="uk-UA" w:eastAsia="ru-RU"/>
        </w:rPr>
        <w:t>Якщо</w:t>
      </w:r>
      <w:r w:rsidRPr="00000019">
        <w:rPr>
          <w:rFonts w:ascii="Times New Roman" w:hAnsi="Times New Roman"/>
          <w:sz w:val="28"/>
          <w:szCs w:val="28"/>
        </w:rPr>
        <w:t xml:space="preserve"> в </w:t>
      </w:r>
      <w:r w:rsidRPr="00000019">
        <w:rPr>
          <w:rFonts w:ascii="Times New Roman" w:eastAsia="Times New Roman" w:hAnsi="Times New Roman"/>
          <w:bCs/>
          <w:sz w:val="28"/>
          <w:szCs w:val="28"/>
          <w:lang w:val="uk-UA" w:eastAsia="ru-RU"/>
        </w:rPr>
        <w:t>наступному звітному періоді підприємство планує збільшити обсяг виробництва до 120 одиниць, то витрати с</w:t>
      </w:r>
      <w:r>
        <w:rPr>
          <w:rFonts w:ascii="Times New Roman" w:eastAsia="Times New Roman" w:hAnsi="Times New Roman"/>
          <w:bCs/>
          <w:sz w:val="28"/>
          <w:szCs w:val="28"/>
          <w:lang w:val="uk-UA" w:eastAsia="ru-RU"/>
        </w:rPr>
        <w:t>кладуть</w:t>
      </w:r>
      <w:r w:rsidRPr="00000019">
        <w:rPr>
          <w:rFonts w:ascii="Times New Roman" w:eastAsia="Times New Roman" w:hAnsi="Times New Roman"/>
          <w:bCs/>
          <w:sz w:val="28"/>
          <w:szCs w:val="28"/>
          <w:lang w:val="uk-UA" w:eastAsia="ru-RU"/>
        </w:rPr>
        <w:t>:</w:t>
      </w:r>
    </w:p>
    <w:p w14:paraId="04AE18FF" w14:textId="77777777" w:rsidR="001956B8" w:rsidRPr="00000019" w:rsidRDefault="001956B8" w:rsidP="001956B8">
      <w:pPr>
        <w:shd w:val="clear" w:color="auto" w:fill="FFFFFF"/>
        <w:spacing w:after="0" w:line="240" w:lineRule="auto"/>
        <w:ind w:right="19" w:firstLine="709"/>
        <w:contextualSpacing/>
        <w:jc w:val="both"/>
        <w:rPr>
          <w:rFonts w:ascii="Times New Roman" w:eastAsia="Times New Roman" w:hAnsi="Times New Roman"/>
          <w:bCs/>
          <w:sz w:val="28"/>
          <w:szCs w:val="28"/>
          <w:lang w:val="uk-UA" w:eastAsia="ru-RU"/>
        </w:rPr>
      </w:pPr>
    </w:p>
    <w:p w14:paraId="260199A6" w14:textId="77777777" w:rsidR="001956B8" w:rsidRPr="00000019" w:rsidRDefault="001956B8" w:rsidP="001956B8">
      <w:pPr>
        <w:shd w:val="clear" w:color="auto" w:fill="FFFFFF"/>
        <w:spacing w:after="0" w:line="240" w:lineRule="auto"/>
        <w:ind w:right="19" w:firstLine="709"/>
        <w:contextualSpacing/>
        <w:jc w:val="center"/>
        <w:rPr>
          <w:rFonts w:ascii="Times New Roman" w:eastAsia="Times New Roman" w:hAnsi="Times New Roman"/>
          <w:bCs/>
          <w:i/>
          <w:sz w:val="28"/>
          <w:szCs w:val="28"/>
          <w:lang w:val="uk-UA" w:eastAsia="ru-RU"/>
        </w:rPr>
      </w:pPr>
      <w:r w:rsidRPr="00000019">
        <w:rPr>
          <w:rFonts w:ascii="Times New Roman" w:eastAsia="Times New Roman" w:hAnsi="Times New Roman"/>
          <w:bCs/>
          <w:i/>
          <w:sz w:val="28"/>
          <w:szCs w:val="28"/>
          <w:lang w:val="uk-UA" w:eastAsia="ru-RU"/>
        </w:rPr>
        <w:t>y = а + b*x = 6000+40*х = 6000+40*120 =10800</w:t>
      </w:r>
      <w:r>
        <w:rPr>
          <w:rFonts w:ascii="Times New Roman" w:eastAsia="Times New Roman" w:hAnsi="Times New Roman"/>
          <w:bCs/>
          <w:i/>
          <w:sz w:val="28"/>
          <w:szCs w:val="28"/>
          <w:lang w:val="uk-UA" w:eastAsia="ru-RU"/>
        </w:rPr>
        <w:t xml:space="preserve"> тис.грн.</w:t>
      </w:r>
    </w:p>
    <w:p w14:paraId="267032D3" w14:textId="77777777" w:rsidR="001956B8" w:rsidRPr="00000019" w:rsidRDefault="001956B8" w:rsidP="001956B8">
      <w:pPr>
        <w:shd w:val="clear" w:color="auto" w:fill="FFFFFF"/>
        <w:spacing w:after="0" w:line="240" w:lineRule="auto"/>
        <w:ind w:right="19" w:firstLine="709"/>
        <w:contextualSpacing/>
        <w:jc w:val="both"/>
        <w:rPr>
          <w:rFonts w:ascii="Times New Roman" w:hAnsi="Times New Roman"/>
          <w:sz w:val="28"/>
          <w:szCs w:val="28"/>
          <w:lang w:val="uk-UA"/>
        </w:rPr>
      </w:pPr>
    </w:p>
    <w:p w14:paraId="395A8100"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3) </w:t>
      </w:r>
      <w:r w:rsidRPr="00000019">
        <w:rPr>
          <w:rFonts w:ascii="Times New Roman" w:hAnsi="Times New Roman"/>
          <w:sz w:val="28"/>
          <w:szCs w:val="28"/>
          <w:lang w:val="uk-UA"/>
        </w:rPr>
        <w:t xml:space="preserve">Згідно з </w:t>
      </w:r>
      <w:r w:rsidRPr="00000019">
        <w:rPr>
          <w:rStyle w:val="af1"/>
          <w:rFonts w:ascii="Times New Roman" w:hAnsi="Times New Roman"/>
          <w:i/>
          <w:sz w:val="28"/>
          <w:szCs w:val="28"/>
          <w:lang w:val="uk-UA"/>
        </w:rPr>
        <w:t>методом аналізу діапазону обсягів діяльності (мінімаксний метод, метод вищої та нижчої точки)</w:t>
      </w:r>
      <w:r w:rsidRPr="00000019">
        <w:rPr>
          <w:rStyle w:val="af1"/>
          <w:rFonts w:ascii="Times New Roman" w:hAnsi="Times New Roman"/>
          <w:sz w:val="28"/>
          <w:szCs w:val="28"/>
          <w:lang w:val="uk-UA"/>
        </w:rPr>
        <w:t xml:space="preserve"> </w:t>
      </w:r>
      <w:r w:rsidRPr="00000019">
        <w:rPr>
          <w:rFonts w:ascii="Times New Roman" w:hAnsi="Times New Roman"/>
          <w:sz w:val="28"/>
          <w:szCs w:val="28"/>
          <w:lang w:val="uk-UA"/>
        </w:rPr>
        <w:t>залежність витрат від об'єму діяльності визначається на основі двох рівнів (точок) мінімальн</w:t>
      </w:r>
      <w:r>
        <w:rPr>
          <w:rFonts w:ascii="Times New Roman" w:hAnsi="Times New Roman"/>
          <w:sz w:val="28"/>
          <w:szCs w:val="28"/>
          <w:lang w:val="uk-UA"/>
        </w:rPr>
        <w:t>ого</w:t>
      </w:r>
      <w:r w:rsidRPr="00000019">
        <w:rPr>
          <w:rFonts w:ascii="Times New Roman" w:hAnsi="Times New Roman"/>
          <w:sz w:val="28"/>
          <w:szCs w:val="28"/>
          <w:lang w:val="uk-UA"/>
        </w:rPr>
        <w:t xml:space="preserve"> і максимальн</w:t>
      </w:r>
      <w:r>
        <w:rPr>
          <w:rFonts w:ascii="Times New Roman" w:hAnsi="Times New Roman"/>
          <w:sz w:val="28"/>
          <w:szCs w:val="28"/>
          <w:lang w:val="uk-UA"/>
        </w:rPr>
        <w:t>ого обсягів діяльності</w:t>
      </w:r>
      <w:r w:rsidRPr="00000019">
        <w:rPr>
          <w:rFonts w:ascii="Times New Roman" w:hAnsi="Times New Roman"/>
          <w:sz w:val="28"/>
          <w:szCs w:val="28"/>
          <w:lang w:val="uk-UA"/>
        </w:rPr>
        <w:t>. Пряма, яка сполучає точки витрат, які відповідають мінімальному і максимальному об'єму діяльності, виражає функцію витрат.</w:t>
      </w:r>
    </w:p>
    <w:p w14:paraId="6013A741"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Метод побудови функцій витрат </w:t>
      </w:r>
      <w:r>
        <w:rPr>
          <w:rFonts w:ascii="Times New Roman" w:hAnsi="Times New Roman"/>
          <w:b/>
          <w:i/>
          <w:sz w:val="28"/>
          <w:szCs w:val="28"/>
          <w:lang w:val="uk-UA"/>
        </w:rPr>
        <w:t>за</w:t>
      </w:r>
      <w:r w:rsidRPr="00000019">
        <w:rPr>
          <w:rFonts w:ascii="Times New Roman" w:hAnsi="Times New Roman"/>
          <w:b/>
          <w:i/>
          <w:sz w:val="28"/>
          <w:szCs w:val="28"/>
          <w:lang w:val="uk-UA"/>
        </w:rPr>
        <w:t xml:space="preserve"> дво</w:t>
      </w:r>
      <w:r>
        <w:rPr>
          <w:rFonts w:ascii="Times New Roman" w:hAnsi="Times New Roman"/>
          <w:b/>
          <w:i/>
          <w:sz w:val="28"/>
          <w:szCs w:val="28"/>
          <w:lang w:val="uk-UA"/>
        </w:rPr>
        <w:t>ма</w:t>
      </w:r>
      <w:r w:rsidRPr="00000019">
        <w:rPr>
          <w:rFonts w:ascii="Times New Roman" w:hAnsi="Times New Roman"/>
          <w:b/>
          <w:i/>
          <w:sz w:val="28"/>
          <w:szCs w:val="28"/>
          <w:lang w:val="uk-UA"/>
        </w:rPr>
        <w:t xml:space="preserve"> екстремальни</w:t>
      </w:r>
      <w:r>
        <w:rPr>
          <w:rFonts w:ascii="Times New Roman" w:hAnsi="Times New Roman"/>
          <w:b/>
          <w:i/>
          <w:sz w:val="28"/>
          <w:szCs w:val="28"/>
          <w:lang w:val="uk-UA"/>
        </w:rPr>
        <w:t>ми</w:t>
      </w:r>
      <w:r w:rsidRPr="00000019">
        <w:rPr>
          <w:rFonts w:ascii="Times New Roman" w:hAnsi="Times New Roman"/>
          <w:b/>
          <w:i/>
          <w:sz w:val="28"/>
          <w:szCs w:val="28"/>
          <w:lang w:val="uk-UA"/>
        </w:rPr>
        <w:t xml:space="preserve"> точка</w:t>
      </w:r>
      <w:r>
        <w:rPr>
          <w:rFonts w:ascii="Times New Roman" w:hAnsi="Times New Roman"/>
          <w:b/>
          <w:i/>
          <w:sz w:val="28"/>
          <w:szCs w:val="28"/>
          <w:lang w:val="uk-UA"/>
        </w:rPr>
        <w:t>ми</w:t>
      </w:r>
      <w:r w:rsidRPr="00000019">
        <w:rPr>
          <w:rFonts w:ascii="Times New Roman" w:hAnsi="Times New Roman"/>
          <w:sz w:val="28"/>
          <w:szCs w:val="28"/>
          <w:lang w:val="uk-UA"/>
        </w:rPr>
        <w:t xml:space="preserve"> </w:t>
      </w:r>
      <w:r>
        <w:rPr>
          <w:rFonts w:ascii="Times New Roman" w:hAnsi="Times New Roman"/>
          <w:sz w:val="28"/>
          <w:szCs w:val="28"/>
          <w:lang w:val="uk-UA"/>
        </w:rPr>
        <w:t>виграє</w:t>
      </w:r>
      <w:r w:rsidRPr="00000019">
        <w:rPr>
          <w:rFonts w:ascii="Times New Roman" w:hAnsi="Times New Roman"/>
          <w:sz w:val="28"/>
          <w:szCs w:val="28"/>
          <w:lang w:val="uk-UA"/>
        </w:rPr>
        <w:t xml:space="preserve"> своєю простотою, але він не дає точних результатів. Мінімальний і максимальний об'єми діяльності можуть істотно відрізнятися від середніх, нормальних умов і не забезпечувати належну репрезентативність даних для побудови функції. Тому мінімаксний метод доцільно модифікувати, вибираючи не екстремальні рівні об'ємів діяльності, а типу з нижчих і більш вищих.</w:t>
      </w:r>
    </w:p>
    <w:p w14:paraId="6D0442AD" w14:textId="77777777" w:rsidR="001956B8" w:rsidRPr="00000019" w:rsidRDefault="001956B8" w:rsidP="001956B8">
      <w:pPr>
        <w:shd w:val="clear" w:color="auto" w:fill="FFFFFF"/>
        <w:spacing w:after="0" w:line="240" w:lineRule="auto"/>
        <w:ind w:right="5"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4) </w:t>
      </w:r>
      <w:r w:rsidRPr="00000019">
        <w:rPr>
          <w:rStyle w:val="af1"/>
          <w:rFonts w:ascii="Times New Roman" w:hAnsi="Times New Roman"/>
          <w:i/>
          <w:iCs/>
          <w:sz w:val="28"/>
          <w:szCs w:val="28"/>
          <w:lang w:val="uk-UA"/>
        </w:rPr>
        <w:t xml:space="preserve">Метод візуального пристосування </w:t>
      </w:r>
      <w:r w:rsidRPr="00000019">
        <w:rPr>
          <w:rFonts w:ascii="Times New Roman" w:hAnsi="Times New Roman"/>
          <w:b/>
          <w:i/>
          <w:sz w:val="28"/>
          <w:szCs w:val="28"/>
          <w:lang w:val="uk-UA"/>
        </w:rPr>
        <w:t>(графічний метод візуального спостереження, графічний метод)</w:t>
      </w:r>
      <w:r w:rsidRPr="00000019">
        <w:rPr>
          <w:rFonts w:ascii="Times New Roman" w:hAnsi="Times New Roman"/>
          <w:sz w:val="28"/>
          <w:szCs w:val="28"/>
          <w:lang w:val="uk-UA"/>
        </w:rPr>
        <w:t xml:space="preserve"> - це графічний підхід до визначення функції витрат, за якого аналітик візуально проводить пряму лінію, беручи до уваги всі точки витрат, тобто значення витрат за минулі звітні періоди наносять на графік відповідно до певних обсягів діяльності. Точка, де лінія сукупних витрат перетинається з віссю ординат, являє собою постійний елемент сукупних витрат. Це означає, що коли зовсім не буде випуску продукції, постійні витрати все одно досягнуть певного значення. Одержане значення постійної складової витрат дає можливість визначити їх змінну складову.</w:t>
      </w:r>
    </w:p>
    <w:p w14:paraId="577ECD6C" w14:textId="77777777" w:rsidR="001956B8" w:rsidRPr="00000019" w:rsidRDefault="001956B8" w:rsidP="001956B8">
      <w:pPr>
        <w:shd w:val="clear" w:color="auto" w:fill="FFFFFF"/>
        <w:spacing w:after="0" w:line="240" w:lineRule="auto"/>
        <w:ind w:right="5"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5) Метод регресійного (статистичного) аналізу</w:t>
      </w:r>
      <w:r w:rsidRPr="00000019">
        <w:rPr>
          <w:rFonts w:ascii="Times New Roman" w:hAnsi="Times New Roman"/>
          <w:sz w:val="28"/>
          <w:szCs w:val="28"/>
          <w:lang w:val="uk-UA"/>
        </w:rPr>
        <w:t xml:space="preserve"> встановлює взаємозв'язок між витратами і показниками, які на них впливають, на основі статистичної обробки репрезентативного масиву інформації. </w:t>
      </w:r>
    </w:p>
    <w:p w14:paraId="369B9BB3" w14:textId="77777777" w:rsidR="001956B8" w:rsidRPr="00000019" w:rsidRDefault="001956B8" w:rsidP="001956B8">
      <w:pPr>
        <w:spacing w:line="240" w:lineRule="auto"/>
        <w:ind w:firstLine="709"/>
        <w:contextualSpacing/>
        <w:jc w:val="both"/>
        <w:rPr>
          <w:rFonts w:ascii="Times New Roman" w:hAnsi="Times New Roman"/>
          <w:sz w:val="28"/>
          <w:szCs w:val="28"/>
          <w:highlight w:val="yellow"/>
          <w:lang w:val="uk-UA"/>
        </w:rPr>
      </w:pPr>
      <w:r w:rsidRPr="00000019">
        <w:rPr>
          <w:rStyle w:val="af1"/>
          <w:rFonts w:ascii="Times New Roman" w:hAnsi="Times New Roman"/>
          <w:i/>
          <w:iCs/>
          <w:sz w:val="28"/>
          <w:szCs w:val="28"/>
          <w:lang w:val="uk-UA"/>
        </w:rPr>
        <w:t xml:space="preserve">Метод найменших квадратів </w:t>
      </w:r>
      <w:r>
        <w:rPr>
          <w:rFonts w:ascii="Times New Roman" w:hAnsi="Times New Roman"/>
          <w:sz w:val="28"/>
          <w:szCs w:val="28"/>
          <w:lang w:val="uk-UA"/>
        </w:rPr>
        <w:t>–</w:t>
      </w:r>
      <w:r w:rsidRPr="00000019">
        <w:rPr>
          <w:rFonts w:ascii="Times New Roman" w:hAnsi="Times New Roman"/>
          <w:sz w:val="28"/>
          <w:szCs w:val="28"/>
          <w:lang w:val="uk-UA"/>
        </w:rPr>
        <w:t xml:space="preserve"> це статистичний метод, який дає змогу розрахувати елементи функції витрат </w:t>
      </w:r>
      <w:r>
        <w:rPr>
          <w:rFonts w:ascii="Times New Roman" w:hAnsi="Times New Roman"/>
          <w:sz w:val="28"/>
          <w:szCs w:val="28"/>
          <w:lang w:val="uk-UA"/>
        </w:rPr>
        <w:t>таким чином</w:t>
      </w:r>
      <w:r w:rsidRPr="00000019">
        <w:rPr>
          <w:rFonts w:ascii="Times New Roman" w:hAnsi="Times New Roman"/>
          <w:sz w:val="28"/>
          <w:szCs w:val="28"/>
          <w:lang w:val="uk-UA"/>
        </w:rPr>
        <w:t>, що сума квадратів відстані від усіх точок сукупності, що вивчається, до лінії регресії є найменшою.</w:t>
      </w:r>
      <w:r w:rsidRPr="00F726A8">
        <w:rPr>
          <w:rFonts w:ascii="Times New Roman" w:hAnsi="Times New Roman"/>
          <w:color w:val="FFFFFF"/>
          <w:sz w:val="28"/>
          <w:szCs w:val="28"/>
          <w:lang w:val="uk-UA"/>
        </w:rPr>
        <w:t xml:space="preserve"> </w:t>
      </w:r>
      <w:r w:rsidRPr="00000019">
        <w:rPr>
          <w:rStyle w:val="af1"/>
          <w:rFonts w:ascii="Times New Roman" w:hAnsi="Times New Roman"/>
          <w:i/>
          <w:iCs/>
          <w:sz w:val="28"/>
          <w:szCs w:val="28"/>
          <w:lang w:val="uk-UA"/>
        </w:rPr>
        <w:t xml:space="preserve">Спрощений статистичний аналіз </w:t>
      </w:r>
      <w:r>
        <w:rPr>
          <w:rStyle w:val="af1"/>
          <w:rFonts w:ascii="Times New Roman" w:hAnsi="Times New Roman"/>
          <w:i/>
          <w:iCs/>
          <w:sz w:val="28"/>
          <w:szCs w:val="28"/>
          <w:lang w:val="uk-UA"/>
        </w:rPr>
        <w:t>–</w:t>
      </w:r>
      <w:r w:rsidRPr="00000019">
        <w:rPr>
          <w:rFonts w:ascii="Times New Roman" w:hAnsi="Times New Roman"/>
          <w:sz w:val="28"/>
          <w:szCs w:val="28"/>
          <w:lang w:val="uk-UA"/>
        </w:rPr>
        <w:t xml:space="preserve"> це метод визначення функції витрат, що передбачає розподіл показників на дві групи, виходячи із зростання значення </w:t>
      </w:r>
      <w:r w:rsidRPr="00401AC8">
        <w:rPr>
          <w:rFonts w:ascii="Times New Roman" w:hAnsi="Times New Roman"/>
          <w:i/>
          <w:sz w:val="28"/>
          <w:szCs w:val="28"/>
          <w:lang w:val="uk-UA"/>
        </w:rPr>
        <w:t>х</w:t>
      </w:r>
      <w:r w:rsidRPr="00000019">
        <w:rPr>
          <w:rFonts w:ascii="Times New Roman" w:hAnsi="Times New Roman"/>
          <w:sz w:val="28"/>
          <w:szCs w:val="28"/>
          <w:lang w:val="uk-UA"/>
        </w:rPr>
        <w:t xml:space="preserve">, та розрахунок постійних витрат на основі середніх значень </w:t>
      </w:r>
      <w:r w:rsidRPr="00401AC8">
        <w:rPr>
          <w:rFonts w:ascii="Times New Roman" w:hAnsi="Times New Roman"/>
          <w:i/>
          <w:sz w:val="28"/>
          <w:szCs w:val="28"/>
          <w:lang w:val="uk-UA"/>
        </w:rPr>
        <w:t>х</w:t>
      </w:r>
      <w:r w:rsidRPr="00000019">
        <w:rPr>
          <w:rFonts w:ascii="Times New Roman" w:hAnsi="Times New Roman"/>
          <w:sz w:val="28"/>
          <w:szCs w:val="28"/>
          <w:lang w:val="uk-UA"/>
        </w:rPr>
        <w:t xml:space="preserve"> і </w:t>
      </w:r>
      <w:r w:rsidRPr="00401AC8">
        <w:rPr>
          <w:rFonts w:ascii="Times New Roman" w:hAnsi="Times New Roman"/>
          <w:i/>
          <w:sz w:val="28"/>
          <w:szCs w:val="28"/>
          <w:lang w:val="uk-UA"/>
        </w:rPr>
        <w:t>у</w:t>
      </w:r>
      <w:r w:rsidRPr="00000019">
        <w:rPr>
          <w:rFonts w:ascii="Times New Roman" w:hAnsi="Times New Roman"/>
          <w:sz w:val="28"/>
          <w:szCs w:val="28"/>
          <w:lang w:val="uk-UA"/>
        </w:rPr>
        <w:t>. Цей метод запропонував український учений, академік М.Г.</w:t>
      </w:r>
      <w:r>
        <w:rPr>
          <w:rFonts w:ascii="Times New Roman" w:hAnsi="Times New Roman"/>
          <w:sz w:val="28"/>
          <w:szCs w:val="28"/>
          <w:lang w:val="uk-UA"/>
        </w:rPr>
        <w:t> </w:t>
      </w:r>
      <w:r w:rsidRPr="00000019">
        <w:rPr>
          <w:rFonts w:ascii="Times New Roman" w:hAnsi="Times New Roman"/>
          <w:sz w:val="28"/>
          <w:szCs w:val="28"/>
          <w:lang w:val="uk-UA"/>
        </w:rPr>
        <w:t>Чумаченко.</w:t>
      </w:r>
    </w:p>
    <w:p w14:paraId="0AB0F859" w14:textId="77777777" w:rsidR="001956B8" w:rsidRDefault="001956B8" w:rsidP="001956B8">
      <w:pPr>
        <w:shd w:val="clear" w:color="auto" w:fill="FFFFFF"/>
        <w:spacing w:after="0" w:line="240" w:lineRule="auto"/>
        <w:ind w:right="5" w:firstLine="709"/>
        <w:contextualSpacing/>
        <w:jc w:val="both"/>
        <w:rPr>
          <w:rFonts w:ascii="Times New Roman" w:eastAsia="Times New Roman" w:hAnsi="Times New Roman"/>
          <w:sz w:val="28"/>
          <w:szCs w:val="28"/>
          <w:lang w:val="uk-UA" w:eastAsia="ru-RU"/>
        </w:rPr>
      </w:pPr>
      <w:r w:rsidRPr="00000019">
        <w:rPr>
          <w:rFonts w:ascii="Times New Roman" w:hAnsi="Times New Roman"/>
          <w:sz w:val="28"/>
          <w:szCs w:val="28"/>
          <w:lang w:val="uk-UA"/>
        </w:rPr>
        <w:t xml:space="preserve">Отже, в процесі регресійного аналізу може досліджуватися залежність витрат від одного чинника (показника) або від більшої їх кількості. У першому випадку будують </w:t>
      </w:r>
      <w:r>
        <w:rPr>
          <w:rFonts w:ascii="Times New Roman" w:hAnsi="Times New Roman"/>
          <w:sz w:val="28"/>
          <w:szCs w:val="28"/>
          <w:lang w:val="uk-UA"/>
        </w:rPr>
        <w:t>одно</w:t>
      </w:r>
      <w:r w:rsidRPr="00000019">
        <w:rPr>
          <w:rFonts w:ascii="Times New Roman" w:hAnsi="Times New Roman"/>
          <w:sz w:val="28"/>
          <w:szCs w:val="28"/>
          <w:lang w:val="uk-UA"/>
        </w:rPr>
        <w:t xml:space="preserve">факторні рівняння регресії, в другому </w:t>
      </w:r>
      <w:r>
        <w:rPr>
          <w:rFonts w:ascii="Times New Roman" w:hAnsi="Times New Roman"/>
          <w:sz w:val="28"/>
          <w:szCs w:val="28"/>
          <w:lang w:val="uk-UA"/>
        </w:rPr>
        <w:t>–</w:t>
      </w:r>
      <w:r w:rsidRPr="00000019">
        <w:rPr>
          <w:rFonts w:ascii="Times New Roman" w:hAnsi="Times New Roman"/>
          <w:sz w:val="28"/>
          <w:szCs w:val="28"/>
          <w:lang w:val="uk-UA"/>
        </w:rPr>
        <w:t xml:space="preserve"> багатофакторні. Виведені за фактичними даними рівняння </w:t>
      </w:r>
      <w:r w:rsidRPr="00000019">
        <w:rPr>
          <w:rFonts w:ascii="Times New Roman" w:hAnsi="Times New Roman"/>
          <w:sz w:val="28"/>
          <w:szCs w:val="28"/>
          <w:lang w:val="uk-UA"/>
        </w:rPr>
        <w:lastRenderedPageBreak/>
        <w:t xml:space="preserve">регресії дозволяють прогнозувати собівартість нових виробів на етапі їх розробки і таким чином більш обґрунтовано вести цінову і товарну політику підприємства. </w:t>
      </w:r>
      <w:r w:rsidRPr="007011E4">
        <w:rPr>
          <w:rFonts w:ascii="Times New Roman" w:hAnsi="Times New Roman"/>
          <w:sz w:val="28"/>
          <w:szCs w:val="28"/>
          <w:lang w:val="uk-UA"/>
        </w:rPr>
        <w:t xml:space="preserve">[15, с.26; </w:t>
      </w:r>
      <w:r w:rsidRPr="007011E4">
        <w:rPr>
          <w:rStyle w:val="af2"/>
          <w:rFonts w:ascii="Times New Roman" w:hAnsi="Times New Roman"/>
          <w:i w:val="0"/>
          <w:sz w:val="28"/>
          <w:szCs w:val="28"/>
          <w:lang w:val="uk-UA"/>
        </w:rPr>
        <w:t>2</w:t>
      </w:r>
      <w:r>
        <w:rPr>
          <w:rStyle w:val="af2"/>
          <w:rFonts w:ascii="Times New Roman" w:hAnsi="Times New Roman"/>
          <w:i w:val="0"/>
          <w:sz w:val="28"/>
          <w:szCs w:val="28"/>
          <w:lang w:val="uk-UA"/>
        </w:rPr>
        <w:t>5</w:t>
      </w:r>
      <w:r w:rsidRPr="007011E4">
        <w:rPr>
          <w:rFonts w:ascii="Times New Roman" w:eastAsia="Times New Roman" w:hAnsi="Times New Roman"/>
          <w:sz w:val="28"/>
          <w:szCs w:val="28"/>
          <w:lang w:val="uk-UA" w:eastAsia="ru-RU"/>
        </w:rPr>
        <w:t>].</w:t>
      </w:r>
    </w:p>
    <w:p w14:paraId="42342B66" w14:textId="77777777" w:rsidR="001956B8" w:rsidRDefault="001956B8" w:rsidP="001956B8">
      <w:pPr>
        <w:shd w:val="clear" w:color="auto" w:fill="FFFFFF"/>
        <w:spacing w:after="0" w:line="240" w:lineRule="auto"/>
        <w:ind w:right="5"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Коротка характеристика методів вивчення поведінки витрат наведена в табл. 1.</w:t>
      </w:r>
      <w:r w:rsidR="00C415C2">
        <w:rPr>
          <w:rFonts w:ascii="Times New Roman" w:eastAsia="Times New Roman" w:hAnsi="Times New Roman"/>
          <w:sz w:val="28"/>
          <w:szCs w:val="28"/>
          <w:lang w:val="uk-UA" w:eastAsia="ru-RU"/>
        </w:rPr>
        <w:t>5</w:t>
      </w:r>
      <w:r>
        <w:rPr>
          <w:rFonts w:ascii="Times New Roman" w:eastAsia="Times New Roman" w:hAnsi="Times New Roman"/>
          <w:sz w:val="28"/>
          <w:szCs w:val="28"/>
          <w:lang w:val="uk-UA" w:eastAsia="ru-RU"/>
        </w:rPr>
        <w:t xml:space="preserve">. </w:t>
      </w:r>
    </w:p>
    <w:p w14:paraId="6671C351" w14:textId="77777777" w:rsidR="008F1647" w:rsidRPr="00D4573F" w:rsidRDefault="008F1647" w:rsidP="008F1647">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D4573F">
        <w:rPr>
          <w:rFonts w:ascii="Times New Roman" w:hAnsi="Times New Roman"/>
          <w:b/>
          <w:bCs/>
          <w:i/>
          <w:sz w:val="28"/>
          <w:szCs w:val="28"/>
          <w:lang w:val="uk-UA" w:eastAsia="ru-RU"/>
        </w:rPr>
        <w:t>Чинники, які впливають на витрати підприємств</w:t>
      </w:r>
      <w:r w:rsidRPr="00D4573F">
        <w:rPr>
          <w:rFonts w:ascii="Times New Roman" w:hAnsi="Times New Roman"/>
          <w:bCs/>
          <w:sz w:val="28"/>
          <w:szCs w:val="28"/>
          <w:lang w:val="uk-UA" w:eastAsia="ru-RU"/>
        </w:rPr>
        <w:t>, класифікують за декількома ознаками</w:t>
      </w:r>
      <w:r>
        <w:rPr>
          <w:rFonts w:ascii="Times New Roman" w:hAnsi="Times New Roman"/>
          <w:bCs/>
          <w:sz w:val="28"/>
          <w:szCs w:val="28"/>
          <w:lang w:val="uk-UA" w:eastAsia="ru-RU"/>
        </w:rPr>
        <w:t xml:space="preserve"> </w:t>
      </w:r>
      <w:r w:rsidRPr="00D4573F">
        <w:rPr>
          <w:rFonts w:ascii="Times New Roman" w:hAnsi="Times New Roman"/>
          <w:bCs/>
          <w:sz w:val="28"/>
          <w:szCs w:val="28"/>
          <w:lang w:eastAsia="ru-RU"/>
        </w:rPr>
        <w:t>[</w:t>
      </w:r>
      <w:r>
        <w:rPr>
          <w:rFonts w:ascii="Times New Roman" w:hAnsi="Times New Roman"/>
          <w:bCs/>
          <w:sz w:val="28"/>
          <w:szCs w:val="28"/>
          <w:lang w:val="uk-UA" w:eastAsia="ru-RU"/>
        </w:rPr>
        <w:t>19</w:t>
      </w:r>
      <w:r w:rsidRPr="00D4573F">
        <w:rPr>
          <w:rFonts w:ascii="Times New Roman" w:hAnsi="Times New Roman"/>
          <w:bCs/>
          <w:sz w:val="28"/>
          <w:szCs w:val="28"/>
          <w:lang w:eastAsia="ru-RU"/>
        </w:rPr>
        <w:t>]</w:t>
      </w:r>
      <w:r w:rsidRPr="00D4573F">
        <w:rPr>
          <w:rFonts w:ascii="Times New Roman" w:hAnsi="Times New Roman"/>
          <w:bCs/>
          <w:sz w:val="28"/>
          <w:szCs w:val="28"/>
          <w:lang w:val="uk-UA" w:eastAsia="ru-RU"/>
        </w:rPr>
        <w:t>.</w:t>
      </w:r>
    </w:p>
    <w:p w14:paraId="355EDD68" w14:textId="77777777" w:rsidR="008F1647" w:rsidRPr="00D4573F" w:rsidRDefault="008F1647" w:rsidP="00FA16F6">
      <w:pPr>
        <w:autoSpaceDE w:val="0"/>
        <w:autoSpaceDN w:val="0"/>
        <w:adjustRightInd w:val="0"/>
        <w:spacing w:after="0" w:line="240" w:lineRule="auto"/>
        <w:ind w:firstLine="709"/>
        <w:contextualSpacing/>
        <w:jc w:val="both"/>
        <w:rPr>
          <w:rFonts w:ascii="Times New Roman" w:hAnsi="Times New Roman"/>
          <w:bCs/>
          <w:sz w:val="28"/>
          <w:szCs w:val="28"/>
          <w:lang w:val="uk-UA" w:eastAsia="ru-RU"/>
        </w:rPr>
      </w:pPr>
      <w:r w:rsidRPr="00D4573F">
        <w:rPr>
          <w:rFonts w:ascii="Times New Roman" w:hAnsi="Times New Roman"/>
          <w:bCs/>
          <w:sz w:val="28"/>
          <w:szCs w:val="28"/>
          <w:lang w:eastAsia="ru-RU"/>
        </w:rPr>
        <w:t xml:space="preserve">1. </w:t>
      </w:r>
      <w:r w:rsidRPr="00D4573F">
        <w:rPr>
          <w:rFonts w:ascii="Times New Roman" w:hAnsi="Times New Roman"/>
          <w:i/>
          <w:sz w:val="28"/>
          <w:szCs w:val="28"/>
          <w:lang w:val="uk-UA"/>
        </w:rPr>
        <w:t>За змістом</w:t>
      </w:r>
      <w:r w:rsidRPr="00D4573F">
        <w:rPr>
          <w:rFonts w:ascii="Times New Roman" w:hAnsi="Times New Roman"/>
          <w:sz w:val="28"/>
          <w:szCs w:val="28"/>
          <w:lang w:val="uk-UA"/>
        </w:rPr>
        <w:t xml:space="preserve"> операцій виділяють: </w:t>
      </w:r>
      <w:r w:rsidRPr="00D4573F">
        <w:rPr>
          <w:rFonts w:ascii="Times New Roman" w:hAnsi="Times New Roman"/>
          <w:i/>
          <w:sz w:val="28"/>
          <w:szCs w:val="28"/>
          <w:lang w:val="uk-UA"/>
        </w:rPr>
        <w:t>технічні</w:t>
      </w:r>
      <w:r w:rsidRPr="00D4573F">
        <w:rPr>
          <w:rFonts w:ascii="Times New Roman" w:hAnsi="Times New Roman"/>
          <w:sz w:val="28"/>
          <w:szCs w:val="28"/>
          <w:lang w:val="uk-UA"/>
        </w:rPr>
        <w:t xml:space="preserve"> і </w:t>
      </w:r>
      <w:r w:rsidRPr="00D4573F">
        <w:rPr>
          <w:rFonts w:ascii="Times New Roman" w:hAnsi="Times New Roman"/>
          <w:i/>
          <w:sz w:val="28"/>
          <w:szCs w:val="28"/>
          <w:lang w:val="uk-UA"/>
        </w:rPr>
        <w:t>технологічні</w:t>
      </w:r>
      <w:r w:rsidRPr="00D4573F">
        <w:rPr>
          <w:rFonts w:ascii="Times New Roman" w:hAnsi="Times New Roman"/>
          <w:sz w:val="28"/>
          <w:szCs w:val="28"/>
          <w:lang w:val="uk-UA"/>
        </w:rPr>
        <w:t xml:space="preserve"> чинники</w:t>
      </w:r>
      <w:r w:rsidRPr="00D4573F">
        <w:rPr>
          <w:rFonts w:ascii="Times New Roman" w:hAnsi="Times New Roman"/>
          <w:bCs/>
          <w:sz w:val="28"/>
          <w:szCs w:val="28"/>
          <w:lang w:val="uk-UA" w:eastAsia="ru-RU"/>
        </w:rPr>
        <w:t xml:space="preserve">. </w:t>
      </w:r>
      <w:r w:rsidRPr="00D4573F">
        <w:rPr>
          <w:rFonts w:ascii="Times New Roman" w:hAnsi="Times New Roman"/>
          <w:sz w:val="28"/>
          <w:szCs w:val="28"/>
          <w:lang w:val="uk-UA"/>
        </w:rPr>
        <w:t xml:space="preserve">До </w:t>
      </w:r>
      <w:r w:rsidRPr="00D4573F">
        <w:rPr>
          <w:rFonts w:ascii="Times New Roman" w:hAnsi="Times New Roman"/>
          <w:i/>
          <w:sz w:val="28"/>
          <w:szCs w:val="28"/>
          <w:lang w:val="uk-UA"/>
        </w:rPr>
        <w:t>технічних</w:t>
      </w:r>
      <w:r w:rsidRPr="00D4573F">
        <w:rPr>
          <w:rFonts w:ascii="Times New Roman" w:hAnsi="Times New Roman"/>
          <w:sz w:val="28"/>
          <w:szCs w:val="28"/>
          <w:lang w:val="uk-UA"/>
        </w:rPr>
        <w:t xml:space="preserve"> чинників можна віднести: введення нової прогресивної техніки, механізацію і автоматизацію виробництва, науково-технічні досягнення, поліпшення використання основних фондів, технічну і енергетичну озброєність праці. До </w:t>
      </w:r>
      <w:r w:rsidRPr="00D4573F">
        <w:rPr>
          <w:rFonts w:ascii="Times New Roman" w:hAnsi="Times New Roman"/>
          <w:i/>
          <w:sz w:val="28"/>
          <w:szCs w:val="28"/>
          <w:lang w:val="uk-UA"/>
        </w:rPr>
        <w:t>технологічних</w:t>
      </w:r>
      <w:r w:rsidRPr="00D4573F">
        <w:rPr>
          <w:rFonts w:ascii="Times New Roman" w:hAnsi="Times New Roman"/>
          <w:sz w:val="28"/>
          <w:szCs w:val="28"/>
          <w:lang w:val="uk-UA"/>
        </w:rPr>
        <w:t xml:space="preserve"> чинників – зміну асортименту продукції; тривалість виробничого циклу; поліпшення використання нових видів сировини і матеріалів, використання економічних замінників і повне використання відходів у виробництві; вдосконалення технології продукції, зниження її матеріало- і трудомісткості.</w:t>
      </w:r>
    </w:p>
    <w:p w14:paraId="1360B69A" w14:textId="77777777" w:rsidR="00945FD1" w:rsidRDefault="008F1647" w:rsidP="00945FD1">
      <w:pPr>
        <w:autoSpaceDE w:val="0"/>
        <w:autoSpaceDN w:val="0"/>
        <w:adjustRightInd w:val="0"/>
        <w:spacing w:after="0" w:line="240" w:lineRule="auto"/>
        <w:ind w:firstLine="709"/>
        <w:contextualSpacing/>
        <w:jc w:val="both"/>
        <w:rPr>
          <w:rFonts w:ascii="Times New Roman" w:hAnsi="Times New Roman"/>
          <w:sz w:val="28"/>
          <w:szCs w:val="28"/>
          <w:lang w:val="uk-UA"/>
        </w:rPr>
      </w:pPr>
      <w:r w:rsidRPr="00D4573F">
        <w:rPr>
          <w:rFonts w:ascii="Times New Roman" w:hAnsi="Times New Roman"/>
          <w:bCs/>
          <w:sz w:val="28"/>
          <w:szCs w:val="28"/>
          <w:lang w:eastAsia="ru-RU"/>
        </w:rPr>
        <w:t xml:space="preserve">2. </w:t>
      </w:r>
      <w:r w:rsidRPr="00D4573F">
        <w:rPr>
          <w:rFonts w:ascii="Times New Roman" w:hAnsi="Times New Roman"/>
          <w:i/>
          <w:sz w:val="28"/>
          <w:szCs w:val="28"/>
          <w:lang w:val="uk-UA"/>
        </w:rPr>
        <w:t>За часом</w:t>
      </w:r>
      <w:r w:rsidRPr="00D4573F">
        <w:rPr>
          <w:rFonts w:ascii="Times New Roman" w:hAnsi="Times New Roman"/>
          <w:sz w:val="28"/>
          <w:szCs w:val="28"/>
          <w:lang w:val="uk-UA"/>
        </w:rPr>
        <w:t xml:space="preserve"> </w:t>
      </w:r>
      <w:r w:rsidRPr="00D4573F">
        <w:rPr>
          <w:rFonts w:ascii="Times New Roman" w:hAnsi="Times New Roman"/>
          <w:i/>
          <w:sz w:val="28"/>
          <w:szCs w:val="28"/>
          <w:lang w:val="uk-UA"/>
        </w:rPr>
        <w:t>виникнення</w:t>
      </w:r>
      <w:r w:rsidRPr="00D4573F">
        <w:rPr>
          <w:rFonts w:ascii="Times New Roman" w:hAnsi="Times New Roman"/>
          <w:sz w:val="28"/>
          <w:szCs w:val="28"/>
          <w:lang w:val="uk-UA"/>
        </w:rPr>
        <w:t xml:space="preserve"> виділяють: </w:t>
      </w:r>
      <w:r w:rsidRPr="00D4573F">
        <w:rPr>
          <w:rFonts w:ascii="Times New Roman" w:hAnsi="Times New Roman"/>
          <w:i/>
          <w:sz w:val="28"/>
          <w:szCs w:val="28"/>
          <w:lang w:val="uk-UA"/>
        </w:rPr>
        <w:t>планові і раптові</w:t>
      </w:r>
      <w:r w:rsidRPr="00D4573F">
        <w:rPr>
          <w:rFonts w:ascii="Times New Roman" w:hAnsi="Times New Roman"/>
          <w:sz w:val="28"/>
          <w:szCs w:val="28"/>
          <w:lang w:val="uk-UA"/>
        </w:rPr>
        <w:t xml:space="preserve"> чинники</w:t>
      </w:r>
      <w:r w:rsidRPr="00D4573F">
        <w:rPr>
          <w:rFonts w:ascii="Times New Roman" w:hAnsi="Times New Roman"/>
          <w:bCs/>
          <w:sz w:val="28"/>
          <w:szCs w:val="28"/>
          <w:lang w:val="uk-UA" w:eastAsia="ru-RU"/>
        </w:rPr>
        <w:t>.</w:t>
      </w:r>
      <w:r w:rsidRPr="00D4573F">
        <w:rPr>
          <w:rFonts w:ascii="Times New Roman" w:hAnsi="Times New Roman"/>
          <w:sz w:val="28"/>
          <w:szCs w:val="28"/>
          <w:lang w:val="uk-UA"/>
        </w:rPr>
        <w:t xml:space="preserve"> Підприємство може планувати такі заходи: введення і освоєння нових цехів; підготовка і освоєння нових видів продукції і нових технологічних процесів; оптимальне розміщення окремих видів продукції і ін.</w:t>
      </w:r>
    </w:p>
    <w:p w14:paraId="0049E0EE" w14:textId="77777777" w:rsidR="00945FD1" w:rsidRPr="00D4573F" w:rsidRDefault="00945FD1" w:rsidP="00945FD1">
      <w:pPr>
        <w:autoSpaceDE w:val="0"/>
        <w:autoSpaceDN w:val="0"/>
        <w:adjustRightInd w:val="0"/>
        <w:spacing w:after="0" w:line="240" w:lineRule="auto"/>
        <w:ind w:firstLine="709"/>
        <w:contextualSpacing/>
        <w:jc w:val="both"/>
        <w:rPr>
          <w:rFonts w:ascii="Times New Roman" w:hAnsi="Times New Roman"/>
          <w:bCs/>
          <w:sz w:val="28"/>
          <w:szCs w:val="28"/>
          <w:lang w:val="uk-UA" w:eastAsia="ru-RU"/>
        </w:rPr>
      </w:pPr>
      <w:r w:rsidRPr="00D4573F">
        <w:rPr>
          <w:rFonts w:ascii="Times New Roman" w:hAnsi="Times New Roman"/>
          <w:bCs/>
          <w:sz w:val="28"/>
          <w:szCs w:val="28"/>
          <w:lang w:val="uk-UA" w:eastAsia="ru-RU"/>
        </w:rPr>
        <w:t xml:space="preserve">3. </w:t>
      </w:r>
      <w:r w:rsidRPr="00D4573F">
        <w:rPr>
          <w:rFonts w:ascii="Times New Roman" w:hAnsi="Times New Roman"/>
          <w:sz w:val="28"/>
          <w:szCs w:val="28"/>
          <w:lang w:val="uk-UA"/>
        </w:rPr>
        <w:t xml:space="preserve">За місцем </w:t>
      </w:r>
      <w:r w:rsidRPr="00D4573F">
        <w:rPr>
          <w:rFonts w:ascii="Times New Roman" w:hAnsi="Times New Roman"/>
          <w:i/>
          <w:sz w:val="28"/>
          <w:szCs w:val="28"/>
          <w:lang w:val="uk-UA"/>
        </w:rPr>
        <w:t>виникнення</w:t>
      </w:r>
      <w:r w:rsidRPr="00D4573F">
        <w:rPr>
          <w:rFonts w:ascii="Times New Roman" w:hAnsi="Times New Roman"/>
          <w:sz w:val="28"/>
          <w:szCs w:val="28"/>
          <w:lang w:val="uk-UA"/>
        </w:rPr>
        <w:t xml:space="preserve"> чинники</w:t>
      </w:r>
      <w:r w:rsidRPr="00D4573F">
        <w:rPr>
          <w:rFonts w:ascii="Times New Roman" w:hAnsi="Times New Roman"/>
          <w:bCs/>
          <w:sz w:val="28"/>
          <w:szCs w:val="28"/>
          <w:lang w:val="uk-UA" w:eastAsia="ru-RU"/>
        </w:rPr>
        <w:t>, які впливають на витрати підприємств,</w:t>
      </w:r>
      <w:r w:rsidRPr="00D4573F">
        <w:rPr>
          <w:rFonts w:ascii="Times New Roman" w:hAnsi="Times New Roman"/>
          <w:sz w:val="28"/>
          <w:szCs w:val="28"/>
          <w:lang w:val="uk-UA"/>
        </w:rPr>
        <w:t xml:space="preserve"> розділяються на </w:t>
      </w:r>
      <w:r w:rsidRPr="00D4573F">
        <w:rPr>
          <w:rFonts w:ascii="Times New Roman" w:hAnsi="Times New Roman"/>
          <w:i/>
          <w:sz w:val="28"/>
          <w:szCs w:val="28"/>
          <w:lang w:val="uk-UA"/>
        </w:rPr>
        <w:t>зовнішні</w:t>
      </w:r>
      <w:r w:rsidRPr="00D4573F">
        <w:rPr>
          <w:rFonts w:ascii="Times New Roman" w:hAnsi="Times New Roman"/>
          <w:sz w:val="28"/>
          <w:szCs w:val="28"/>
          <w:lang w:val="uk-UA"/>
        </w:rPr>
        <w:t xml:space="preserve"> чинники (незалежні від підприємства) і </w:t>
      </w:r>
      <w:r w:rsidRPr="00D4573F">
        <w:rPr>
          <w:rFonts w:ascii="Times New Roman" w:hAnsi="Times New Roman"/>
          <w:i/>
          <w:sz w:val="28"/>
          <w:szCs w:val="28"/>
          <w:lang w:val="uk-UA"/>
        </w:rPr>
        <w:t>внутрішні</w:t>
      </w:r>
      <w:r w:rsidRPr="00D4573F">
        <w:rPr>
          <w:rFonts w:ascii="Times New Roman" w:hAnsi="Times New Roman"/>
          <w:sz w:val="28"/>
          <w:szCs w:val="28"/>
          <w:lang w:val="uk-UA"/>
        </w:rPr>
        <w:t xml:space="preserve"> (залежні від підприємства). На витрати (собівартість продукції) незалежно від підприємства може вплинути економічна обстановка в країні, інфляція; природно - кліматичні умови; технічний і технологічний прогрес; зміна податкового законодавства і інші чинники. До </w:t>
      </w:r>
      <w:r w:rsidRPr="00D4573F">
        <w:rPr>
          <w:rFonts w:ascii="Times New Roman" w:hAnsi="Times New Roman"/>
          <w:i/>
          <w:sz w:val="28"/>
          <w:szCs w:val="28"/>
          <w:lang w:val="uk-UA"/>
        </w:rPr>
        <w:t>внутрішніх</w:t>
      </w:r>
      <w:r w:rsidRPr="00D4573F">
        <w:rPr>
          <w:rFonts w:ascii="Times New Roman" w:hAnsi="Times New Roman"/>
          <w:sz w:val="28"/>
          <w:szCs w:val="28"/>
          <w:lang w:val="uk-UA"/>
        </w:rPr>
        <w:t xml:space="preserve"> чинників можна віднести: виробничу структуру підприємства; структуру управління; рівень концентрації і спеціалізації виробництва; тривалість виробничого циклу.</w:t>
      </w:r>
    </w:p>
    <w:p w14:paraId="2D46B9AB" w14:textId="77777777" w:rsidR="00945FD1" w:rsidRPr="00D4573F" w:rsidRDefault="00945FD1" w:rsidP="00945FD1">
      <w:pPr>
        <w:spacing w:line="240" w:lineRule="auto"/>
        <w:ind w:firstLine="709"/>
        <w:contextualSpacing/>
        <w:jc w:val="both"/>
        <w:rPr>
          <w:rFonts w:ascii="Times New Roman" w:hAnsi="Times New Roman"/>
          <w:sz w:val="28"/>
          <w:szCs w:val="28"/>
        </w:rPr>
      </w:pPr>
      <w:r w:rsidRPr="00D4573F">
        <w:rPr>
          <w:rFonts w:ascii="Times New Roman" w:hAnsi="Times New Roman"/>
          <w:bCs/>
          <w:sz w:val="28"/>
          <w:szCs w:val="28"/>
          <w:lang w:val="uk-UA" w:eastAsia="ru-RU"/>
        </w:rPr>
        <w:t xml:space="preserve">4. </w:t>
      </w:r>
      <w:r w:rsidRPr="00D4573F">
        <w:rPr>
          <w:rFonts w:ascii="Times New Roman" w:hAnsi="Times New Roman"/>
          <w:sz w:val="28"/>
          <w:szCs w:val="28"/>
          <w:lang w:val="uk-UA"/>
        </w:rPr>
        <w:t xml:space="preserve">За </w:t>
      </w:r>
      <w:r w:rsidRPr="00D4573F">
        <w:rPr>
          <w:rFonts w:ascii="Times New Roman" w:hAnsi="Times New Roman"/>
          <w:i/>
          <w:sz w:val="28"/>
          <w:szCs w:val="28"/>
          <w:lang w:val="uk-UA"/>
        </w:rPr>
        <w:t>призначенням</w:t>
      </w:r>
      <w:r w:rsidRPr="00D4573F">
        <w:rPr>
          <w:rFonts w:ascii="Times New Roman" w:hAnsi="Times New Roman"/>
          <w:sz w:val="28"/>
          <w:szCs w:val="28"/>
          <w:lang w:val="uk-UA"/>
        </w:rPr>
        <w:t xml:space="preserve"> виділяють чинники</w:t>
      </w:r>
      <w:r w:rsidRPr="00D4573F">
        <w:rPr>
          <w:rFonts w:ascii="Times New Roman" w:hAnsi="Times New Roman"/>
          <w:bCs/>
          <w:sz w:val="28"/>
          <w:szCs w:val="28"/>
          <w:lang w:val="uk-UA" w:eastAsia="ru-RU"/>
        </w:rPr>
        <w:t>, які впливають на витрати підприємств</w:t>
      </w:r>
      <w:r w:rsidRPr="00D4573F">
        <w:rPr>
          <w:rFonts w:ascii="Times New Roman" w:hAnsi="Times New Roman"/>
          <w:sz w:val="28"/>
          <w:szCs w:val="28"/>
          <w:lang w:val="uk-UA"/>
        </w:rPr>
        <w:t xml:space="preserve">: </w:t>
      </w:r>
      <w:r w:rsidRPr="00D4573F">
        <w:rPr>
          <w:rFonts w:ascii="Times New Roman" w:hAnsi="Times New Roman"/>
          <w:i/>
          <w:sz w:val="28"/>
          <w:szCs w:val="28"/>
          <w:lang w:val="uk-UA"/>
        </w:rPr>
        <w:t>основні</w:t>
      </w:r>
      <w:r w:rsidRPr="00D4573F">
        <w:rPr>
          <w:rFonts w:ascii="Times New Roman" w:hAnsi="Times New Roman"/>
          <w:sz w:val="28"/>
          <w:szCs w:val="28"/>
          <w:lang w:val="uk-UA"/>
        </w:rPr>
        <w:t xml:space="preserve"> і </w:t>
      </w:r>
      <w:r w:rsidRPr="00D4573F">
        <w:rPr>
          <w:rFonts w:ascii="Times New Roman" w:hAnsi="Times New Roman"/>
          <w:i/>
          <w:sz w:val="28"/>
          <w:szCs w:val="28"/>
          <w:lang w:val="uk-UA"/>
        </w:rPr>
        <w:t>другорядні</w:t>
      </w:r>
      <w:r w:rsidRPr="00D4573F">
        <w:rPr>
          <w:rFonts w:ascii="Times New Roman" w:hAnsi="Times New Roman"/>
          <w:bCs/>
          <w:sz w:val="28"/>
          <w:szCs w:val="28"/>
          <w:lang w:val="uk-UA" w:eastAsia="ru-RU"/>
        </w:rPr>
        <w:t>.</w:t>
      </w:r>
      <w:r w:rsidRPr="00D4573F">
        <w:rPr>
          <w:rFonts w:ascii="Times New Roman" w:hAnsi="Times New Roman"/>
          <w:sz w:val="28"/>
          <w:szCs w:val="28"/>
          <w:lang w:val="uk-UA"/>
        </w:rPr>
        <w:t xml:space="preserve"> Ця група чинників залежить від спеціалізації підприємства. Якщо розглядати матеріаломістке виробництво, наприклад, м'ясопереробне підприємство, то до </w:t>
      </w:r>
      <w:r w:rsidRPr="00D4573F">
        <w:rPr>
          <w:rFonts w:ascii="Times New Roman" w:hAnsi="Times New Roman"/>
          <w:i/>
          <w:sz w:val="28"/>
          <w:szCs w:val="28"/>
          <w:lang w:val="uk-UA"/>
        </w:rPr>
        <w:t>основних</w:t>
      </w:r>
      <w:r w:rsidRPr="00D4573F">
        <w:rPr>
          <w:rFonts w:ascii="Times New Roman" w:hAnsi="Times New Roman"/>
          <w:sz w:val="28"/>
          <w:szCs w:val="28"/>
          <w:lang w:val="uk-UA"/>
        </w:rPr>
        <w:t xml:space="preserve"> чинників можна віднести: ціни на матеріальні ресурси і витрату сировини і інших матеріалів; технічну озброєність; технологічний рівень виробництва; норму вироблення продукції; номенклатуру і асортимент продукції; організацію виробництва і праці. У меншій мірі на витрати виробництва вплинуть: структура управління; природно - кліматичні умови; заробітна плата виробничих робітників; структура інших витрат і</w:t>
      </w:r>
      <w:r>
        <w:rPr>
          <w:rFonts w:ascii="Times New Roman" w:hAnsi="Times New Roman"/>
          <w:sz w:val="28"/>
          <w:szCs w:val="28"/>
          <w:lang w:val="uk-UA"/>
        </w:rPr>
        <w:t> т. </w:t>
      </w:r>
      <w:r w:rsidRPr="00D4573F">
        <w:rPr>
          <w:rFonts w:ascii="Times New Roman" w:hAnsi="Times New Roman"/>
          <w:sz w:val="28"/>
          <w:szCs w:val="28"/>
          <w:lang w:val="uk-UA"/>
        </w:rPr>
        <w:t>п.</w:t>
      </w:r>
    </w:p>
    <w:p w14:paraId="0D4D993C" w14:textId="77777777" w:rsidR="00411471" w:rsidRDefault="00411471">
      <w:pPr>
        <w:rPr>
          <w:rFonts w:ascii="Times New Roman" w:hAnsi="Times New Roman"/>
          <w:i/>
          <w:sz w:val="28"/>
          <w:szCs w:val="28"/>
          <w:lang w:val="uk-UA"/>
        </w:rPr>
      </w:pPr>
    </w:p>
    <w:p w14:paraId="74FC58ED" w14:textId="77777777" w:rsidR="00945FD1" w:rsidRDefault="00945FD1">
      <w:pPr>
        <w:rPr>
          <w:rFonts w:ascii="Times New Roman" w:hAnsi="Times New Roman"/>
          <w:i/>
          <w:sz w:val="28"/>
          <w:szCs w:val="28"/>
          <w:lang w:val="uk-UA"/>
        </w:rPr>
      </w:pPr>
    </w:p>
    <w:p w14:paraId="0FEC7CE7" w14:textId="77777777" w:rsidR="00CB384C" w:rsidRDefault="00CB384C" w:rsidP="001956B8">
      <w:pPr>
        <w:shd w:val="clear" w:color="auto" w:fill="FFFFFF"/>
        <w:spacing w:after="0" w:line="240" w:lineRule="auto"/>
        <w:ind w:right="5" w:firstLine="709"/>
        <w:contextualSpacing/>
        <w:jc w:val="both"/>
        <w:rPr>
          <w:rFonts w:ascii="Times New Roman" w:eastAsia="Times New Roman" w:hAnsi="Times New Roman"/>
          <w:sz w:val="28"/>
          <w:szCs w:val="28"/>
          <w:lang w:val="uk-UA" w:eastAsia="ru-RU"/>
        </w:rPr>
      </w:pPr>
      <w:r w:rsidRPr="00C240AA">
        <w:rPr>
          <w:rFonts w:ascii="Times New Roman" w:hAnsi="Times New Roman"/>
          <w:i/>
          <w:sz w:val="28"/>
          <w:szCs w:val="28"/>
          <w:lang w:val="uk-UA"/>
        </w:rPr>
        <w:lastRenderedPageBreak/>
        <w:t>Таблиця1.</w:t>
      </w:r>
      <w:r w:rsidR="00C415C2">
        <w:rPr>
          <w:rFonts w:ascii="Times New Roman" w:hAnsi="Times New Roman"/>
          <w:i/>
          <w:sz w:val="28"/>
          <w:szCs w:val="28"/>
          <w:lang w:val="uk-UA"/>
        </w:rPr>
        <w:t>5</w:t>
      </w:r>
      <w:r w:rsidRPr="00C240AA">
        <w:rPr>
          <w:rFonts w:ascii="Times New Roman" w:hAnsi="Times New Roman"/>
          <w:i/>
          <w:sz w:val="28"/>
          <w:szCs w:val="28"/>
          <w:lang w:val="uk-UA"/>
        </w:rPr>
        <w:t xml:space="preserve"> – Характеристика методів вивчення поведінки витрат [2</w:t>
      </w:r>
      <w:r>
        <w:rPr>
          <w:rFonts w:ascii="Times New Roman" w:hAnsi="Times New Roman"/>
          <w:i/>
          <w:sz w:val="28"/>
          <w:szCs w:val="28"/>
          <w:lang w:val="uk-UA"/>
        </w:rPr>
        <w:t>4</w:t>
      </w:r>
      <w:r w:rsidRPr="00C240AA">
        <w:rPr>
          <w:rFonts w:ascii="Times New Roman" w:hAnsi="Times New Roman"/>
          <w:i/>
          <w:sz w:val="28"/>
          <w:szCs w:val="28"/>
          <w:lang w:val="uk-UA"/>
        </w:rPr>
        <w:t>]</w:t>
      </w:r>
    </w:p>
    <w:tbl>
      <w:tblPr>
        <w:tblStyle w:val="ad"/>
        <w:tblW w:w="0" w:type="auto"/>
        <w:tblLayout w:type="fixed"/>
        <w:tblLook w:val="04A0" w:firstRow="1" w:lastRow="0" w:firstColumn="1" w:lastColumn="0" w:noHBand="0" w:noVBand="1"/>
      </w:tblPr>
      <w:tblGrid>
        <w:gridCol w:w="1242"/>
        <w:gridCol w:w="25"/>
        <w:gridCol w:w="1109"/>
        <w:gridCol w:w="1701"/>
        <w:gridCol w:w="1560"/>
        <w:gridCol w:w="992"/>
        <w:gridCol w:w="1169"/>
        <w:gridCol w:w="1085"/>
      </w:tblGrid>
      <w:tr w:rsidR="00781FEA" w:rsidRPr="00CB384C" w14:paraId="7F07BCC3" w14:textId="77777777" w:rsidTr="00411471">
        <w:tc>
          <w:tcPr>
            <w:tcW w:w="1242" w:type="dxa"/>
            <w:vMerge w:val="restart"/>
          </w:tcPr>
          <w:p w14:paraId="7E8066AE" w14:textId="77777777" w:rsidR="00CB384C" w:rsidRPr="00CB384C" w:rsidRDefault="00CB384C" w:rsidP="00CB384C">
            <w:pPr>
              <w:ind w:right="5"/>
              <w:contextualSpacing/>
              <w:jc w:val="center"/>
              <w:rPr>
                <w:rFonts w:ascii="Times New Roman" w:eastAsia="Times New Roman" w:hAnsi="Times New Roman"/>
                <w:sz w:val="20"/>
                <w:szCs w:val="20"/>
                <w:lang w:val="uk-UA" w:eastAsia="ru-RU"/>
              </w:rPr>
            </w:pPr>
            <w:r w:rsidRPr="00CB384C">
              <w:rPr>
                <w:rFonts w:ascii="Times New Roman" w:eastAsia="Times New Roman" w:hAnsi="Times New Roman"/>
                <w:sz w:val="20"/>
                <w:szCs w:val="20"/>
                <w:lang w:val="uk-UA" w:eastAsia="ru-RU"/>
              </w:rPr>
              <w:t>Критерії порівняння методів</w:t>
            </w:r>
          </w:p>
        </w:tc>
        <w:tc>
          <w:tcPr>
            <w:tcW w:w="7641" w:type="dxa"/>
            <w:gridSpan w:val="7"/>
          </w:tcPr>
          <w:p w14:paraId="1EF02D54" w14:textId="77777777" w:rsidR="00CB384C" w:rsidRPr="00CB384C" w:rsidRDefault="00CB384C" w:rsidP="00CB384C">
            <w:pPr>
              <w:ind w:right="5"/>
              <w:contextualSpacing/>
              <w:jc w:val="center"/>
              <w:rPr>
                <w:rFonts w:ascii="Times New Roman" w:eastAsia="Times New Roman" w:hAnsi="Times New Roman"/>
                <w:sz w:val="20"/>
                <w:szCs w:val="20"/>
                <w:lang w:val="uk-UA" w:eastAsia="ru-RU"/>
              </w:rPr>
            </w:pPr>
            <w:r w:rsidRPr="00CB384C">
              <w:rPr>
                <w:rFonts w:ascii="Times New Roman" w:eastAsia="Times New Roman" w:hAnsi="Times New Roman"/>
                <w:sz w:val="20"/>
                <w:szCs w:val="20"/>
                <w:lang w:val="uk-UA" w:eastAsia="ru-RU"/>
              </w:rPr>
              <w:t>Методи</w:t>
            </w:r>
          </w:p>
        </w:tc>
      </w:tr>
      <w:tr w:rsidR="00411471" w:rsidRPr="00CB384C" w14:paraId="7338DFDE" w14:textId="77777777" w:rsidTr="00411471">
        <w:tc>
          <w:tcPr>
            <w:tcW w:w="1242" w:type="dxa"/>
            <w:vMerge/>
          </w:tcPr>
          <w:p w14:paraId="66E18F75" w14:textId="77777777" w:rsidR="00781FEA" w:rsidRPr="00CB384C" w:rsidRDefault="00781FEA" w:rsidP="00CB384C">
            <w:pPr>
              <w:ind w:right="5"/>
              <w:contextualSpacing/>
              <w:jc w:val="both"/>
              <w:rPr>
                <w:rFonts w:ascii="Times New Roman" w:eastAsia="Times New Roman" w:hAnsi="Times New Roman"/>
                <w:sz w:val="20"/>
                <w:szCs w:val="20"/>
                <w:lang w:val="uk-UA" w:eastAsia="ru-RU"/>
              </w:rPr>
            </w:pPr>
          </w:p>
        </w:tc>
        <w:tc>
          <w:tcPr>
            <w:tcW w:w="1134" w:type="dxa"/>
            <w:gridSpan w:val="2"/>
          </w:tcPr>
          <w:p w14:paraId="764956D7" w14:textId="77777777" w:rsidR="00781FEA" w:rsidRPr="00CB384C" w:rsidRDefault="00781FEA" w:rsidP="00CB384C">
            <w:pPr>
              <w:ind w:right="5"/>
              <w:contextualSpacing/>
              <w:jc w:val="both"/>
              <w:rPr>
                <w:rFonts w:ascii="Times New Roman" w:eastAsia="Times New Roman" w:hAnsi="Times New Roman"/>
                <w:sz w:val="20"/>
                <w:szCs w:val="20"/>
                <w:lang w:val="uk-UA" w:eastAsia="ru-RU"/>
              </w:rPr>
            </w:pPr>
            <w:r w:rsidRPr="00CB384C">
              <w:rPr>
                <w:rFonts w:ascii="Times New Roman" w:eastAsia="Times New Roman" w:hAnsi="Times New Roman"/>
                <w:sz w:val="20"/>
                <w:szCs w:val="20"/>
                <w:lang w:val="uk-UA" w:eastAsia="ru-RU"/>
              </w:rPr>
              <w:t>Технологічний аналіз</w:t>
            </w:r>
          </w:p>
        </w:tc>
        <w:tc>
          <w:tcPr>
            <w:tcW w:w="1701" w:type="dxa"/>
          </w:tcPr>
          <w:p w14:paraId="7695600D" w14:textId="77777777" w:rsidR="00781FEA" w:rsidRPr="00CB384C" w:rsidRDefault="00781FEA" w:rsidP="00CB384C">
            <w:pPr>
              <w:ind w:right="5"/>
              <w:contextualSpacing/>
              <w:jc w:val="both"/>
              <w:rPr>
                <w:rFonts w:ascii="Times New Roman" w:eastAsia="Times New Roman" w:hAnsi="Times New Roman"/>
                <w:sz w:val="20"/>
                <w:szCs w:val="20"/>
                <w:lang w:val="uk-UA" w:eastAsia="ru-RU"/>
              </w:rPr>
            </w:pPr>
            <w:r w:rsidRPr="00CB384C">
              <w:rPr>
                <w:rFonts w:ascii="Times New Roman" w:eastAsia="Times New Roman" w:hAnsi="Times New Roman"/>
                <w:sz w:val="20"/>
                <w:szCs w:val="20"/>
                <w:lang w:val="uk-UA" w:eastAsia="ru-RU"/>
              </w:rPr>
              <w:t>Аналіз рахунків</w:t>
            </w:r>
          </w:p>
        </w:tc>
        <w:tc>
          <w:tcPr>
            <w:tcW w:w="1560" w:type="dxa"/>
          </w:tcPr>
          <w:p w14:paraId="5B92CCEE" w14:textId="77777777" w:rsidR="00781FEA" w:rsidRPr="00CB384C" w:rsidRDefault="00781FEA" w:rsidP="00CB384C">
            <w:pPr>
              <w:ind w:right="5"/>
              <w:contextualSpacing/>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 вищої/нижчої точки</w:t>
            </w:r>
          </w:p>
        </w:tc>
        <w:tc>
          <w:tcPr>
            <w:tcW w:w="992" w:type="dxa"/>
          </w:tcPr>
          <w:p w14:paraId="29CCAA31" w14:textId="77777777" w:rsidR="00781FEA" w:rsidRPr="00CB384C" w:rsidRDefault="00781FEA" w:rsidP="00C05538">
            <w:pPr>
              <w:ind w:right="5"/>
              <w:contextualSpacing/>
              <w:jc w:val="both"/>
              <w:rPr>
                <w:rFonts w:ascii="Times New Roman" w:eastAsia="Times New Roman" w:hAnsi="Times New Roman"/>
                <w:sz w:val="20"/>
                <w:szCs w:val="20"/>
                <w:lang w:val="uk-UA" w:eastAsia="ru-RU"/>
              </w:rPr>
            </w:pPr>
            <w:r w:rsidRPr="00CB384C">
              <w:rPr>
                <w:rFonts w:ascii="Times New Roman" w:eastAsia="Times New Roman" w:hAnsi="Times New Roman"/>
                <w:sz w:val="20"/>
                <w:szCs w:val="20"/>
                <w:lang w:val="uk-UA" w:eastAsia="ru-RU"/>
              </w:rPr>
              <w:t>Метод візуального пристосування</w:t>
            </w:r>
          </w:p>
        </w:tc>
        <w:tc>
          <w:tcPr>
            <w:tcW w:w="1169" w:type="dxa"/>
          </w:tcPr>
          <w:p w14:paraId="2BA9EA93" w14:textId="77777777" w:rsidR="00781FEA" w:rsidRPr="00CB384C" w:rsidRDefault="00781FEA" w:rsidP="00C05538">
            <w:pPr>
              <w:ind w:right="5"/>
              <w:contextualSpacing/>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 найменших квадратів</w:t>
            </w:r>
          </w:p>
        </w:tc>
        <w:tc>
          <w:tcPr>
            <w:tcW w:w="1085" w:type="dxa"/>
          </w:tcPr>
          <w:p w14:paraId="3098DBE6" w14:textId="77777777" w:rsidR="00781FEA" w:rsidRPr="00CB384C" w:rsidRDefault="00781FEA" w:rsidP="00CB384C">
            <w:pPr>
              <w:ind w:right="5"/>
              <w:contextualSpacing/>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Спрощений статистичний аналіз</w:t>
            </w:r>
          </w:p>
        </w:tc>
      </w:tr>
      <w:tr w:rsidR="00411471" w:rsidRPr="00CB384C" w14:paraId="70CF7362" w14:textId="77777777" w:rsidTr="00411471">
        <w:tc>
          <w:tcPr>
            <w:tcW w:w="1242" w:type="dxa"/>
          </w:tcPr>
          <w:p w14:paraId="67F13544" w14:textId="77777777" w:rsidR="00411471" w:rsidRPr="00CB384C"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1134" w:type="dxa"/>
            <w:gridSpan w:val="2"/>
          </w:tcPr>
          <w:p w14:paraId="2B956804" w14:textId="77777777" w:rsidR="00411471" w:rsidRPr="00CB384C"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701" w:type="dxa"/>
          </w:tcPr>
          <w:p w14:paraId="1DC43407" w14:textId="77777777" w:rsidR="00411471" w:rsidRPr="00CB384C"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1560" w:type="dxa"/>
          </w:tcPr>
          <w:p w14:paraId="0B0CAA77" w14:textId="77777777" w:rsidR="00411471"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992" w:type="dxa"/>
          </w:tcPr>
          <w:p w14:paraId="7FF45A5D" w14:textId="77777777" w:rsidR="00411471" w:rsidRPr="00CB384C"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169" w:type="dxa"/>
          </w:tcPr>
          <w:p w14:paraId="5C3B9865" w14:textId="77777777" w:rsidR="00411471"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1085" w:type="dxa"/>
          </w:tcPr>
          <w:p w14:paraId="75524935" w14:textId="77777777" w:rsidR="00411471" w:rsidRDefault="00411471" w:rsidP="00411471">
            <w:pPr>
              <w:ind w:right="5"/>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r>
      <w:tr w:rsidR="00CB7D1D" w:rsidRPr="00411471" w14:paraId="7077484B" w14:textId="77777777" w:rsidTr="00411471">
        <w:tc>
          <w:tcPr>
            <w:tcW w:w="1242" w:type="dxa"/>
          </w:tcPr>
          <w:p w14:paraId="618A5DA0" w14:textId="77777777" w:rsidR="00781FEA" w:rsidRPr="00411471" w:rsidRDefault="00781FEA" w:rsidP="00781FEA">
            <w:pPr>
              <w:ind w:right="5"/>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 xml:space="preserve">1. Сутність методів </w:t>
            </w:r>
          </w:p>
        </w:tc>
        <w:tc>
          <w:tcPr>
            <w:tcW w:w="1134" w:type="dxa"/>
            <w:gridSpan w:val="2"/>
          </w:tcPr>
          <w:p w14:paraId="1436BA0A"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 xml:space="preserve">Це системний аналіз функції </w:t>
            </w:r>
            <w:r w:rsidRPr="00411471">
              <w:rPr>
                <w:rFonts w:ascii="Times New Roman" w:hAnsi="Times New Roman"/>
                <w:sz w:val="24"/>
                <w:szCs w:val="24"/>
                <w:lang w:val="uk-UA"/>
              </w:rPr>
              <w:t>діяльності з</w:t>
            </w:r>
            <w:r w:rsidRPr="00411471">
              <w:rPr>
                <w:rFonts w:ascii="Times New Roman" w:eastAsia="Times New Roman" w:hAnsi="Times New Roman"/>
                <w:sz w:val="24"/>
                <w:szCs w:val="24"/>
                <w:lang w:val="uk-UA" w:eastAsia="ru-RU"/>
              </w:rPr>
              <w:t xml:space="preserve"> метою визначення технологічного взаємозв’язку між витратами ресурсів та результатом діяльності. Це модифікація ФВА</w:t>
            </w:r>
          </w:p>
        </w:tc>
        <w:tc>
          <w:tcPr>
            <w:tcW w:w="1701" w:type="dxa"/>
          </w:tcPr>
          <w:p w14:paraId="128BCF3A"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Метод визначення функції витрат шляхом розподілу їх на змінні та постійні щодо відповідного чинника на підставі вивчення даних рахунків бухгалтерського обліку</w:t>
            </w:r>
          </w:p>
        </w:tc>
        <w:tc>
          <w:tcPr>
            <w:tcW w:w="1560" w:type="dxa"/>
          </w:tcPr>
          <w:p w14:paraId="1899A363"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Заснований на припущенні, що змінні витрати</w:t>
            </w:r>
            <w:r w:rsidR="0068688A">
              <w:rPr>
                <w:rFonts w:ascii="Times New Roman" w:eastAsia="Times New Roman" w:hAnsi="Times New Roman"/>
                <w:sz w:val="24"/>
                <w:szCs w:val="24"/>
                <w:lang w:val="uk-UA" w:eastAsia="ru-RU"/>
              </w:rPr>
              <w:t xml:space="preserve"> </w:t>
            </w:r>
            <w:r w:rsidRPr="00411471">
              <w:rPr>
                <w:rFonts w:ascii="Times New Roman" w:eastAsia="Times New Roman" w:hAnsi="Times New Roman"/>
                <w:sz w:val="24"/>
                <w:szCs w:val="24"/>
                <w:lang w:val="uk-UA" w:eastAsia="ru-RU"/>
              </w:rPr>
              <w:t>- це різниця між загальними витратами при найвищому та найнижчому рівнях діяльності</w:t>
            </w:r>
          </w:p>
        </w:tc>
        <w:tc>
          <w:tcPr>
            <w:tcW w:w="992" w:type="dxa"/>
          </w:tcPr>
          <w:p w14:paraId="591DD319"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Це графічний підхід до визначення функції витрат, при якому аналітик візуально будує лінійну залежність за наявними даними</w:t>
            </w:r>
          </w:p>
        </w:tc>
        <w:tc>
          <w:tcPr>
            <w:tcW w:w="1169" w:type="dxa"/>
          </w:tcPr>
          <w:p w14:paraId="68384085"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Це статистичний метод знаходження оцінок параметрів генеральної сукупності</w:t>
            </w:r>
          </w:p>
        </w:tc>
        <w:tc>
          <w:tcPr>
            <w:tcW w:w="1085" w:type="dxa"/>
          </w:tcPr>
          <w:p w14:paraId="5110115F" w14:textId="77777777" w:rsidR="00781FEA" w:rsidRPr="00411471" w:rsidRDefault="00CB7D1D" w:rsidP="00CB384C">
            <w:pPr>
              <w:ind w:right="5"/>
              <w:contextualSpacing/>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Передбачає розподіл показників на 2 групи, виходячи зі зростання значення фактору та розрахунок постійних витрат на основі середніх значень фактору і витрат</w:t>
            </w:r>
          </w:p>
        </w:tc>
      </w:tr>
      <w:tr w:rsidR="00CB7D1D" w:rsidRPr="00411471" w14:paraId="621D4ED5" w14:textId="77777777" w:rsidTr="00411471">
        <w:tc>
          <w:tcPr>
            <w:tcW w:w="1242" w:type="dxa"/>
            <w:vAlign w:val="center"/>
          </w:tcPr>
          <w:p w14:paraId="2B1D5CD5"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2. Переваги методу</w:t>
            </w:r>
          </w:p>
        </w:tc>
        <w:tc>
          <w:tcPr>
            <w:tcW w:w="1134" w:type="dxa"/>
            <w:gridSpan w:val="2"/>
            <w:vAlign w:val="center"/>
          </w:tcPr>
          <w:p w14:paraId="207F2D53" w14:textId="77777777" w:rsidR="00CB7D1D" w:rsidRPr="00411471" w:rsidRDefault="00CB7D1D" w:rsidP="00411471">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Орієнтований на майбутні операції, а не на вивчення минулої діяльності</w:t>
            </w:r>
          </w:p>
        </w:tc>
        <w:tc>
          <w:tcPr>
            <w:tcW w:w="1701" w:type="dxa"/>
            <w:vAlign w:val="center"/>
          </w:tcPr>
          <w:p w14:paraId="49FA89BE" w14:textId="77777777" w:rsidR="00CB7D1D" w:rsidRPr="00411471" w:rsidRDefault="00CB7D1D" w:rsidP="00411471">
            <w:pPr>
              <w:pStyle w:val="a5"/>
              <w:tabs>
                <w:tab w:val="left" w:pos="1134"/>
              </w:tabs>
              <w:spacing w:before="100" w:beforeAutospacing="1" w:after="100" w:afterAutospacing="1"/>
              <w:ind w:left="0"/>
              <w:jc w:val="both"/>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Досить широко використовується на практиці завдяки простоті та зрозумілості. Дозволяє розрахувати ф</w:t>
            </w:r>
            <w:r w:rsidR="00411471">
              <w:rPr>
                <w:rFonts w:ascii="Times New Roman" w:eastAsia="Times New Roman" w:hAnsi="Times New Roman"/>
                <w:sz w:val="24"/>
                <w:szCs w:val="24"/>
                <w:lang w:val="uk-UA" w:eastAsia="ru-RU"/>
              </w:rPr>
              <w:t>ункцію всіх витрат підприємства</w:t>
            </w:r>
          </w:p>
        </w:tc>
        <w:tc>
          <w:tcPr>
            <w:tcW w:w="1560" w:type="dxa"/>
            <w:vAlign w:val="center"/>
          </w:tcPr>
          <w:p w14:paraId="2B830788"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Простота розрахунків та наочність результатів розрахунків при застосуванні графіків. Дозволяє побудувати функцію для всіх витрат.</w:t>
            </w:r>
          </w:p>
        </w:tc>
        <w:tc>
          <w:tcPr>
            <w:tcW w:w="992" w:type="dxa"/>
            <w:vAlign w:val="center"/>
          </w:tcPr>
          <w:p w14:paraId="5CC4A726"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Наочність характеру поведінки витрат.</w:t>
            </w:r>
          </w:p>
        </w:tc>
        <w:tc>
          <w:tcPr>
            <w:tcW w:w="1169" w:type="dxa"/>
            <w:vAlign w:val="center"/>
          </w:tcPr>
          <w:p w14:paraId="7F4D463A"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Об</w:t>
            </w:r>
            <w:r w:rsidRPr="00411471">
              <w:rPr>
                <w:rFonts w:ascii="Times New Roman" w:eastAsia="Times New Roman" w:hAnsi="Times New Roman"/>
                <w:sz w:val="24"/>
                <w:szCs w:val="24"/>
                <w:lang w:eastAsia="ru-RU"/>
              </w:rPr>
              <w:t>’</w:t>
            </w:r>
            <w:r w:rsidRPr="00411471">
              <w:rPr>
                <w:rFonts w:ascii="Times New Roman" w:eastAsia="Times New Roman" w:hAnsi="Times New Roman"/>
                <w:sz w:val="24"/>
                <w:szCs w:val="24"/>
                <w:lang w:val="uk-UA" w:eastAsia="ru-RU"/>
              </w:rPr>
              <w:t>єктивність методів забезпечується точними математичними розрахунками.</w:t>
            </w:r>
          </w:p>
        </w:tc>
        <w:tc>
          <w:tcPr>
            <w:tcW w:w="1085" w:type="dxa"/>
          </w:tcPr>
          <w:p w14:paraId="528C0EB6" w14:textId="77777777" w:rsidR="00CB7D1D" w:rsidRPr="00411471" w:rsidRDefault="00CB7D1D" w:rsidP="00CB7D1D">
            <w:pPr>
              <w:ind w:right="5"/>
              <w:contextualSpacing/>
              <w:jc w:val="both"/>
              <w:rPr>
                <w:rFonts w:ascii="Times New Roman" w:eastAsia="Times New Roman" w:hAnsi="Times New Roman"/>
                <w:sz w:val="24"/>
                <w:szCs w:val="24"/>
                <w:lang w:val="uk-UA" w:eastAsia="ru-RU"/>
              </w:rPr>
            </w:pPr>
          </w:p>
        </w:tc>
      </w:tr>
      <w:tr w:rsidR="00411471" w:rsidRPr="00411471" w14:paraId="6C2B99C2" w14:textId="77777777" w:rsidTr="00411471">
        <w:tc>
          <w:tcPr>
            <w:tcW w:w="8883" w:type="dxa"/>
            <w:gridSpan w:val="8"/>
            <w:tcBorders>
              <w:top w:val="nil"/>
              <w:left w:val="nil"/>
              <w:bottom w:val="single" w:sz="4" w:space="0" w:color="auto"/>
              <w:right w:val="nil"/>
            </w:tcBorders>
            <w:vAlign w:val="center"/>
          </w:tcPr>
          <w:p w14:paraId="19661EBE" w14:textId="77777777" w:rsidR="00945FD1" w:rsidRDefault="00945FD1" w:rsidP="00C415C2">
            <w:pPr>
              <w:ind w:right="5" w:firstLine="709"/>
              <w:contextualSpacing/>
              <w:jc w:val="both"/>
              <w:rPr>
                <w:rFonts w:ascii="Times New Roman" w:eastAsia="Times New Roman" w:hAnsi="Times New Roman"/>
                <w:i/>
                <w:sz w:val="28"/>
                <w:szCs w:val="28"/>
                <w:lang w:val="uk-UA" w:eastAsia="ru-RU"/>
              </w:rPr>
            </w:pPr>
          </w:p>
          <w:p w14:paraId="7DB61EEF" w14:textId="77777777" w:rsidR="00945FD1" w:rsidRDefault="00945FD1" w:rsidP="00C415C2">
            <w:pPr>
              <w:ind w:right="5" w:firstLine="709"/>
              <w:contextualSpacing/>
              <w:jc w:val="both"/>
              <w:rPr>
                <w:rFonts w:ascii="Times New Roman" w:eastAsia="Times New Roman" w:hAnsi="Times New Roman"/>
                <w:i/>
                <w:sz w:val="28"/>
                <w:szCs w:val="28"/>
                <w:lang w:val="uk-UA" w:eastAsia="ru-RU"/>
              </w:rPr>
            </w:pPr>
          </w:p>
          <w:p w14:paraId="4ECDB4B4" w14:textId="77777777" w:rsidR="00945FD1" w:rsidRDefault="00945FD1" w:rsidP="00C415C2">
            <w:pPr>
              <w:ind w:right="5" w:firstLine="709"/>
              <w:contextualSpacing/>
              <w:jc w:val="both"/>
              <w:rPr>
                <w:rFonts w:ascii="Times New Roman" w:eastAsia="Times New Roman" w:hAnsi="Times New Roman"/>
                <w:i/>
                <w:sz w:val="28"/>
                <w:szCs w:val="28"/>
                <w:lang w:val="uk-UA" w:eastAsia="ru-RU"/>
              </w:rPr>
            </w:pPr>
          </w:p>
          <w:p w14:paraId="449A3D39" w14:textId="77777777" w:rsidR="00411471" w:rsidRPr="00411471" w:rsidRDefault="00411471" w:rsidP="00C415C2">
            <w:pPr>
              <w:ind w:right="5" w:firstLine="709"/>
              <w:contextualSpacing/>
              <w:jc w:val="both"/>
              <w:rPr>
                <w:rFonts w:ascii="Times New Roman" w:eastAsia="Times New Roman" w:hAnsi="Times New Roman"/>
                <w:i/>
                <w:sz w:val="28"/>
                <w:szCs w:val="28"/>
                <w:lang w:val="uk-UA" w:eastAsia="ru-RU"/>
              </w:rPr>
            </w:pPr>
            <w:r w:rsidRPr="00411471">
              <w:rPr>
                <w:rFonts w:ascii="Times New Roman" w:eastAsia="Times New Roman" w:hAnsi="Times New Roman"/>
                <w:i/>
                <w:sz w:val="28"/>
                <w:szCs w:val="28"/>
                <w:lang w:val="uk-UA" w:eastAsia="ru-RU"/>
              </w:rPr>
              <w:lastRenderedPageBreak/>
              <w:t>Продовження таблиці 1.</w:t>
            </w:r>
            <w:r w:rsidR="00C415C2">
              <w:rPr>
                <w:rFonts w:ascii="Times New Roman" w:eastAsia="Times New Roman" w:hAnsi="Times New Roman"/>
                <w:i/>
                <w:sz w:val="28"/>
                <w:szCs w:val="28"/>
                <w:lang w:val="uk-UA" w:eastAsia="ru-RU"/>
              </w:rPr>
              <w:t>5</w:t>
            </w:r>
          </w:p>
        </w:tc>
      </w:tr>
      <w:tr w:rsidR="00411471" w:rsidRPr="00411471" w14:paraId="5CC3FAAC" w14:textId="77777777" w:rsidTr="00411471">
        <w:tc>
          <w:tcPr>
            <w:tcW w:w="1242" w:type="dxa"/>
            <w:tcBorders>
              <w:top w:val="single" w:sz="4" w:space="0" w:color="auto"/>
            </w:tcBorders>
            <w:vAlign w:val="center"/>
          </w:tcPr>
          <w:p w14:paraId="5FB69073"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1</w:t>
            </w:r>
          </w:p>
        </w:tc>
        <w:tc>
          <w:tcPr>
            <w:tcW w:w="1134" w:type="dxa"/>
            <w:gridSpan w:val="2"/>
            <w:tcBorders>
              <w:top w:val="single" w:sz="4" w:space="0" w:color="auto"/>
            </w:tcBorders>
            <w:vAlign w:val="center"/>
          </w:tcPr>
          <w:p w14:paraId="79D0780C"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1701" w:type="dxa"/>
            <w:tcBorders>
              <w:top w:val="single" w:sz="4" w:space="0" w:color="auto"/>
            </w:tcBorders>
            <w:vAlign w:val="center"/>
          </w:tcPr>
          <w:p w14:paraId="4D9A5041"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1560" w:type="dxa"/>
            <w:tcBorders>
              <w:top w:val="single" w:sz="4" w:space="0" w:color="auto"/>
            </w:tcBorders>
            <w:vAlign w:val="center"/>
          </w:tcPr>
          <w:p w14:paraId="3405BD08"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992" w:type="dxa"/>
            <w:tcBorders>
              <w:top w:val="single" w:sz="4" w:space="0" w:color="auto"/>
            </w:tcBorders>
            <w:vAlign w:val="center"/>
          </w:tcPr>
          <w:p w14:paraId="5B31B991"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1169" w:type="dxa"/>
            <w:tcBorders>
              <w:top w:val="single" w:sz="4" w:space="0" w:color="auto"/>
            </w:tcBorders>
            <w:vAlign w:val="center"/>
          </w:tcPr>
          <w:p w14:paraId="1DA8CB77" w14:textId="77777777" w:rsidR="00411471" w:rsidRPr="00411471" w:rsidRDefault="00411471"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1085" w:type="dxa"/>
            <w:tcBorders>
              <w:top w:val="single" w:sz="4" w:space="0" w:color="auto"/>
            </w:tcBorders>
          </w:tcPr>
          <w:p w14:paraId="6F925B43" w14:textId="77777777" w:rsidR="00411471" w:rsidRPr="00411471" w:rsidRDefault="00411471" w:rsidP="00411471">
            <w:pPr>
              <w:ind w:right="5"/>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r>
      <w:tr w:rsidR="00CB7D1D" w:rsidRPr="00411471" w14:paraId="06D2B4CE" w14:textId="77777777" w:rsidTr="00411471">
        <w:tc>
          <w:tcPr>
            <w:tcW w:w="1267" w:type="dxa"/>
            <w:gridSpan w:val="2"/>
            <w:vAlign w:val="center"/>
          </w:tcPr>
          <w:p w14:paraId="65747086"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3. Недоліки методу</w:t>
            </w:r>
          </w:p>
        </w:tc>
        <w:tc>
          <w:tcPr>
            <w:tcW w:w="1109" w:type="dxa"/>
            <w:vAlign w:val="center"/>
          </w:tcPr>
          <w:p w14:paraId="3F0DAEEE"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Потребує значних витрат часу і коштів</w:t>
            </w:r>
          </w:p>
        </w:tc>
        <w:tc>
          <w:tcPr>
            <w:tcW w:w="1701" w:type="dxa"/>
            <w:vAlign w:val="center"/>
          </w:tcPr>
          <w:p w14:paraId="0AFCA9AB"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Базується на досвіді менеджерів і аналізі минулих подій. Тому вадою методу є певна суб’єктивність та можливість суттєвих відмінностей між майбутніми і минулими умовами діяльності.</w:t>
            </w:r>
          </w:p>
        </w:tc>
        <w:tc>
          <w:tcPr>
            <w:tcW w:w="1560" w:type="dxa"/>
            <w:vAlign w:val="center"/>
          </w:tcPr>
          <w:p w14:paraId="1A05CA5C"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Існує ризик того, що функція витрат не відображатиме реальної залежності між витратами та їх фактором. Потребує регулярних спостережень поведінки витрат.</w:t>
            </w:r>
          </w:p>
        </w:tc>
        <w:tc>
          <w:tcPr>
            <w:tcW w:w="992" w:type="dxa"/>
            <w:vAlign w:val="center"/>
          </w:tcPr>
          <w:p w14:paraId="6B30D89A"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Суб</w:t>
            </w:r>
            <w:r w:rsidRPr="00411471">
              <w:rPr>
                <w:rFonts w:ascii="Times New Roman" w:eastAsia="Times New Roman" w:hAnsi="Times New Roman"/>
                <w:sz w:val="24"/>
                <w:szCs w:val="24"/>
                <w:lang w:eastAsia="ru-RU"/>
              </w:rPr>
              <w:t>’</w:t>
            </w:r>
            <w:r w:rsidRPr="00411471">
              <w:rPr>
                <w:rFonts w:ascii="Times New Roman" w:eastAsia="Times New Roman" w:hAnsi="Times New Roman"/>
                <w:sz w:val="24"/>
                <w:szCs w:val="24"/>
                <w:lang w:val="uk-UA" w:eastAsia="ru-RU"/>
              </w:rPr>
              <w:t>єктивізм, оскільки результати розрахунків суттєво залежать від точності ока та несхибності руки аналітика.</w:t>
            </w:r>
          </w:p>
        </w:tc>
        <w:tc>
          <w:tcPr>
            <w:tcW w:w="1169" w:type="dxa"/>
            <w:vAlign w:val="center"/>
          </w:tcPr>
          <w:p w14:paraId="4BF27A17"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r w:rsidRPr="00411471">
              <w:rPr>
                <w:rFonts w:ascii="Times New Roman" w:eastAsia="Times New Roman" w:hAnsi="Times New Roman"/>
                <w:sz w:val="24"/>
                <w:szCs w:val="24"/>
                <w:lang w:val="uk-UA" w:eastAsia="ru-RU"/>
              </w:rPr>
              <w:t>Потребує наявності великої кількості спостережень за реагуванням витрат на зміну фактора.</w:t>
            </w:r>
          </w:p>
        </w:tc>
        <w:tc>
          <w:tcPr>
            <w:tcW w:w="1085" w:type="dxa"/>
            <w:vAlign w:val="center"/>
          </w:tcPr>
          <w:p w14:paraId="30429ECC" w14:textId="77777777" w:rsidR="00CB7D1D" w:rsidRPr="00411471" w:rsidRDefault="00CB7D1D" w:rsidP="00CB7D1D">
            <w:pPr>
              <w:pStyle w:val="a5"/>
              <w:tabs>
                <w:tab w:val="left" w:pos="1134"/>
              </w:tabs>
              <w:spacing w:before="100" w:beforeAutospacing="1" w:after="100" w:afterAutospacing="1"/>
              <w:ind w:left="0"/>
              <w:jc w:val="center"/>
              <w:rPr>
                <w:rFonts w:ascii="Times New Roman" w:eastAsia="Times New Roman" w:hAnsi="Times New Roman"/>
                <w:sz w:val="24"/>
                <w:szCs w:val="24"/>
                <w:lang w:val="uk-UA" w:eastAsia="ru-RU"/>
              </w:rPr>
            </w:pPr>
          </w:p>
        </w:tc>
      </w:tr>
    </w:tbl>
    <w:p w14:paraId="5C6EFB41" w14:textId="77777777" w:rsidR="00CB384C" w:rsidRDefault="00CB384C" w:rsidP="00CB384C">
      <w:pPr>
        <w:shd w:val="clear" w:color="auto" w:fill="FFFFFF"/>
        <w:spacing w:after="0" w:line="240" w:lineRule="auto"/>
        <w:ind w:right="5"/>
        <w:contextualSpacing/>
        <w:jc w:val="both"/>
        <w:rPr>
          <w:rFonts w:ascii="Times New Roman" w:eastAsia="Times New Roman" w:hAnsi="Times New Roman"/>
          <w:sz w:val="28"/>
          <w:szCs w:val="28"/>
          <w:lang w:val="uk-UA" w:eastAsia="ru-RU"/>
        </w:rPr>
      </w:pPr>
    </w:p>
    <w:p w14:paraId="28A9E433" w14:textId="77777777" w:rsidR="00D4573F" w:rsidRDefault="00D4573F"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18A44E79" w14:textId="77777777" w:rsidR="00D4573F" w:rsidRDefault="00D4573F"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7263388B" w14:textId="77777777" w:rsidR="001956B8" w:rsidRPr="00DE63AE"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DE63AE">
        <w:rPr>
          <w:rFonts w:ascii="Times New Roman" w:eastAsia="Times New Roman" w:hAnsi="Times New Roman"/>
          <w:b/>
          <w:sz w:val="28"/>
          <w:szCs w:val="28"/>
          <w:lang w:val="uk-UA" w:eastAsia="ru-RU"/>
        </w:rPr>
        <w:t>КОНТРОЛЬНІ ПИТАННЯ</w:t>
      </w:r>
    </w:p>
    <w:p w14:paraId="637D1C5D"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51B5FCF7" w14:textId="77777777" w:rsidR="001956B8" w:rsidRPr="00000019" w:rsidRDefault="001956B8" w:rsidP="001956B8">
      <w:pPr>
        <w:shd w:val="clear" w:color="auto" w:fill="FFFFFF"/>
        <w:spacing w:before="100" w:beforeAutospacing="1" w:after="100" w:afterAutospacing="1" w:line="240" w:lineRule="auto"/>
        <w:ind w:firstLine="709"/>
        <w:contextualSpacing/>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1. </w:t>
      </w:r>
      <w:r w:rsidRPr="00000019">
        <w:rPr>
          <w:rFonts w:ascii="Times New Roman" w:eastAsia="Times New Roman" w:hAnsi="Times New Roman"/>
          <w:sz w:val="28"/>
          <w:szCs w:val="28"/>
          <w:lang w:val="uk-UA" w:eastAsia="ru-RU"/>
        </w:rPr>
        <w:t xml:space="preserve">У чому полягає суть </w:t>
      </w:r>
      <w:r w:rsidRPr="00000019">
        <w:rPr>
          <w:rFonts w:ascii="Times New Roman" w:hAnsi="Times New Roman"/>
          <w:sz w:val="28"/>
          <w:szCs w:val="28"/>
          <w:lang w:val="uk-UA"/>
        </w:rPr>
        <w:t>функцій витрат?</w:t>
      </w:r>
    </w:p>
    <w:p w14:paraId="4DB6801F" w14:textId="77777777" w:rsidR="001956B8" w:rsidRPr="00000019" w:rsidRDefault="001956B8" w:rsidP="001956B8">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2. Чим визначається </w:t>
      </w:r>
      <w:r w:rsidRPr="00000019">
        <w:rPr>
          <w:rFonts w:ascii="Times New Roman" w:hAnsi="Times New Roman"/>
          <w:sz w:val="28"/>
          <w:szCs w:val="28"/>
          <w:lang w:val="uk-UA"/>
        </w:rPr>
        <w:t>функція витрат</w:t>
      </w:r>
      <w:r w:rsidRPr="00000019">
        <w:rPr>
          <w:rFonts w:ascii="Times New Roman" w:eastAsia="Times New Roman" w:hAnsi="Times New Roman"/>
          <w:sz w:val="28"/>
          <w:szCs w:val="28"/>
          <w:lang w:val="uk-UA" w:eastAsia="ru-RU"/>
        </w:rPr>
        <w:t>?</w:t>
      </w:r>
    </w:p>
    <w:p w14:paraId="6D5E10C8" w14:textId="77777777" w:rsidR="001956B8" w:rsidRPr="00000019" w:rsidRDefault="001956B8" w:rsidP="001956B8">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3. Вкажіть, в яких випадках використовують </w:t>
      </w:r>
      <w:r w:rsidRPr="00000019">
        <w:rPr>
          <w:rFonts w:ascii="Times New Roman" w:eastAsia="Times New Roman" w:hAnsi="Times New Roman"/>
          <w:bCs/>
          <w:sz w:val="28"/>
          <w:szCs w:val="28"/>
          <w:lang w:val="uk-UA" w:eastAsia="ru-RU"/>
        </w:rPr>
        <w:t>лінійні  функції витрат</w:t>
      </w:r>
      <w:r w:rsidRPr="00000019">
        <w:rPr>
          <w:rFonts w:ascii="Times New Roman" w:eastAsia="Times New Roman" w:hAnsi="Times New Roman"/>
          <w:sz w:val="28"/>
          <w:szCs w:val="28"/>
          <w:lang w:val="uk-UA" w:eastAsia="ru-RU"/>
        </w:rPr>
        <w:t>?</w:t>
      </w:r>
    </w:p>
    <w:p w14:paraId="4CB6BB99"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4. Вкажіть, в яких випадках використовують не</w:t>
      </w:r>
      <w:r w:rsidRPr="00000019">
        <w:rPr>
          <w:rFonts w:ascii="Times New Roman" w:eastAsia="Times New Roman" w:hAnsi="Times New Roman"/>
          <w:bCs/>
          <w:sz w:val="28"/>
          <w:szCs w:val="28"/>
          <w:lang w:val="uk-UA" w:eastAsia="ru-RU"/>
        </w:rPr>
        <w:t>лінійні  функції витрат</w:t>
      </w:r>
      <w:r w:rsidRPr="00000019">
        <w:rPr>
          <w:rFonts w:ascii="Times New Roman" w:eastAsia="Times New Roman" w:hAnsi="Times New Roman"/>
          <w:sz w:val="28"/>
          <w:szCs w:val="28"/>
          <w:lang w:val="uk-UA" w:eastAsia="ru-RU"/>
        </w:rPr>
        <w:t>?</w:t>
      </w:r>
    </w:p>
    <w:p w14:paraId="1947A8A3" w14:textId="77777777" w:rsidR="001956B8" w:rsidRPr="00000019" w:rsidRDefault="001956B8" w:rsidP="001956B8">
      <w:pPr>
        <w:autoSpaceDE w:val="0"/>
        <w:autoSpaceDN w:val="0"/>
        <w:adjustRightInd w:val="0"/>
        <w:spacing w:after="0" w:line="240" w:lineRule="auto"/>
        <w:ind w:firstLine="709"/>
        <w:contextualSpacing/>
        <w:jc w:val="both"/>
        <w:rPr>
          <w:rFonts w:ascii="Times New Roman" w:hAnsi="Times New Roman"/>
          <w:bCs/>
          <w:sz w:val="28"/>
          <w:szCs w:val="28"/>
          <w:lang w:val="uk-UA" w:eastAsia="ru-RU"/>
        </w:rPr>
      </w:pPr>
      <w:r w:rsidRPr="00000019">
        <w:rPr>
          <w:rFonts w:ascii="Times New Roman" w:eastAsia="Times New Roman" w:hAnsi="Times New Roman"/>
          <w:sz w:val="28"/>
          <w:szCs w:val="28"/>
          <w:lang w:val="uk-UA" w:eastAsia="ru-RU"/>
        </w:rPr>
        <w:t xml:space="preserve">5. У чому полягає суть </w:t>
      </w:r>
      <w:r w:rsidRPr="00000019">
        <w:rPr>
          <w:rFonts w:ascii="Times New Roman" w:hAnsi="Times New Roman"/>
          <w:sz w:val="28"/>
          <w:szCs w:val="28"/>
          <w:lang w:val="uk-UA"/>
        </w:rPr>
        <w:t>класифікації чинників, які впливають на витрати підприємства.</w:t>
      </w:r>
    </w:p>
    <w:p w14:paraId="6D1D36B3"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w:t>
      </w:r>
      <w:r w:rsidRPr="00000019">
        <w:rPr>
          <w:rFonts w:ascii="Times New Roman" w:eastAsia="Times New Roman" w:hAnsi="Times New Roman"/>
          <w:sz w:val="28"/>
          <w:szCs w:val="28"/>
          <w:lang w:val="uk-UA" w:eastAsia="ru-RU"/>
        </w:rPr>
        <w:t xml:space="preserve"> У чому полягає суть </w:t>
      </w:r>
      <w:r w:rsidRPr="00000019">
        <w:rPr>
          <w:rFonts w:ascii="Times New Roman" w:hAnsi="Times New Roman"/>
          <w:sz w:val="28"/>
          <w:szCs w:val="28"/>
          <w:lang w:val="uk-UA"/>
        </w:rPr>
        <w:t>методу</w:t>
      </w:r>
      <w:r w:rsidRPr="00000019">
        <w:rPr>
          <w:rStyle w:val="af1"/>
          <w:rFonts w:ascii="Times New Roman" w:hAnsi="Times New Roman"/>
          <w:iCs/>
          <w:sz w:val="28"/>
          <w:szCs w:val="28"/>
          <w:lang w:val="uk-UA"/>
        </w:rPr>
        <w:t xml:space="preserve"> </w:t>
      </w:r>
      <w:r w:rsidRPr="00000019">
        <w:rPr>
          <w:rStyle w:val="af1"/>
          <w:rFonts w:ascii="Times New Roman" w:hAnsi="Times New Roman"/>
          <w:b w:val="0"/>
          <w:iCs/>
          <w:sz w:val="28"/>
          <w:szCs w:val="28"/>
          <w:lang w:val="uk-UA"/>
        </w:rPr>
        <w:t>аналізу</w:t>
      </w:r>
      <w:r w:rsidRPr="00000019">
        <w:rPr>
          <w:rStyle w:val="af1"/>
          <w:rFonts w:ascii="Times New Roman" w:hAnsi="Times New Roman"/>
          <w:iCs/>
          <w:sz w:val="28"/>
          <w:szCs w:val="28"/>
          <w:lang w:val="uk-UA"/>
        </w:rPr>
        <w:t xml:space="preserve"> </w:t>
      </w:r>
      <w:r w:rsidRPr="00000019">
        <w:rPr>
          <w:rFonts w:ascii="Times New Roman" w:eastAsia="Times New Roman" w:hAnsi="Times New Roman"/>
          <w:sz w:val="28"/>
          <w:szCs w:val="28"/>
          <w:lang w:val="uk-UA" w:eastAsia="ru-RU"/>
        </w:rPr>
        <w:t>витрат</w:t>
      </w:r>
      <w:r w:rsidRPr="00000019">
        <w:rPr>
          <w:rStyle w:val="af1"/>
          <w:rFonts w:ascii="Times New Roman" w:hAnsi="Times New Roman"/>
          <w:iCs/>
          <w:sz w:val="28"/>
          <w:szCs w:val="28"/>
          <w:lang w:val="uk-UA"/>
        </w:rPr>
        <w:t xml:space="preserve"> </w:t>
      </w:r>
      <w:r w:rsidRPr="00000019">
        <w:rPr>
          <w:rStyle w:val="af1"/>
          <w:rFonts w:ascii="Times New Roman" w:hAnsi="Times New Roman"/>
          <w:b w:val="0"/>
          <w:iCs/>
          <w:sz w:val="28"/>
          <w:szCs w:val="28"/>
          <w:lang w:val="uk-UA"/>
        </w:rPr>
        <w:t>завдяки візуальному пристосуванню</w:t>
      </w:r>
      <w:r w:rsidRPr="00000019">
        <w:rPr>
          <w:rStyle w:val="af1"/>
          <w:rFonts w:ascii="Times New Roman" w:hAnsi="Times New Roman"/>
          <w:iCs/>
          <w:sz w:val="28"/>
          <w:szCs w:val="28"/>
          <w:lang w:val="uk-UA"/>
        </w:rPr>
        <w:t xml:space="preserve"> </w:t>
      </w:r>
      <w:r w:rsidRPr="00000019">
        <w:rPr>
          <w:rFonts w:ascii="Times New Roman" w:hAnsi="Times New Roman"/>
          <w:sz w:val="28"/>
          <w:szCs w:val="28"/>
          <w:lang w:val="uk-UA"/>
        </w:rPr>
        <w:t>(графічного методу візуального спостереження)</w:t>
      </w:r>
      <w:r w:rsidRPr="00000019">
        <w:rPr>
          <w:rFonts w:ascii="Times New Roman" w:eastAsia="Times New Roman" w:hAnsi="Times New Roman"/>
          <w:sz w:val="28"/>
          <w:szCs w:val="28"/>
          <w:lang w:val="uk-UA" w:eastAsia="ru-RU"/>
        </w:rPr>
        <w:t>?</w:t>
      </w:r>
    </w:p>
    <w:p w14:paraId="14C867CB"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7</w:t>
      </w:r>
      <w:r w:rsidRPr="00000019">
        <w:rPr>
          <w:rFonts w:ascii="Times New Roman" w:eastAsia="Times New Roman" w:hAnsi="Times New Roman"/>
          <w:sz w:val="28"/>
          <w:szCs w:val="28"/>
          <w:lang w:eastAsia="ru-RU"/>
        </w:rPr>
        <w:t>.</w:t>
      </w:r>
      <w:r w:rsidRPr="00000019">
        <w:rPr>
          <w:rFonts w:ascii="Times New Roman" w:eastAsia="Times New Roman" w:hAnsi="Times New Roman"/>
          <w:sz w:val="28"/>
          <w:szCs w:val="28"/>
          <w:lang w:val="uk-UA" w:eastAsia="ru-RU"/>
        </w:rPr>
        <w:t xml:space="preserve"> У чому полягає суть </w:t>
      </w:r>
      <w:r w:rsidRPr="00000019">
        <w:rPr>
          <w:rFonts w:ascii="Times New Roman" w:hAnsi="Times New Roman"/>
          <w:sz w:val="28"/>
          <w:szCs w:val="28"/>
          <w:lang w:val="uk-UA"/>
        </w:rPr>
        <w:t>технологічного (інженерного) методу</w:t>
      </w:r>
      <w:r w:rsidRPr="00000019">
        <w:rPr>
          <w:rFonts w:ascii="Times New Roman" w:eastAsia="Times New Roman" w:hAnsi="Times New Roman"/>
          <w:sz w:val="28"/>
          <w:szCs w:val="28"/>
          <w:lang w:val="uk-UA" w:eastAsia="ru-RU"/>
        </w:rPr>
        <w:t xml:space="preserve"> аналізу витрат?</w:t>
      </w:r>
    </w:p>
    <w:p w14:paraId="67428679"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8</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 xml:space="preserve">У чому полягає суть такого </w:t>
      </w:r>
      <w:r w:rsidRPr="00000019">
        <w:rPr>
          <w:rStyle w:val="af1"/>
          <w:rFonts w:ascii="Times New Roman" w:hAnsi="Times New Roman"/>
          <w:b w:val="0"/>
          <w:iCs/>
          <w:sz w:val="28"/>
          <w:szCs w:val="28"/>
          <w:lang w:val="uk-UA"/>
        </w:rPr>
        <w:t>методу аналізу</w:t>
      </w:r>
      <w:r w:rsidRPr="00000019">
        <w:rPr>
          <w:rStyle w:val="af1"/>
          <w:rFonts w:ascii="Times New Roman" w:hAnsi="Times New Roman"/>
          <w:iCs/>
          <w:sz w:val="28"/>
          <w:szCs w:val="28"/>
          <w:lang w:val="uk-UA"/>
        </w:rPr>
        <w:t xml:space="preserve"> </w:t>
      </w:r>
      <w:r w:rsidRPr="00000019">
        <w:rPr>
          <w:rFonts w:ascii="Times New Roman" w:eastAsia="Times New Roman" w:hAnsi="Times New Roman"/>
          <w:sz w:val="28"/>
          <w:szCs w:val="28"/>
          <w:lang w:val="uk-UA" w:eastAsia="ru-RU"/>
        </w:rPr>
        <w:t>витрат як</w:t>
      </w:r>
      <w:r w:rsidRPr="00000019">
        <w:rPr>
          <w:rStyle w:val="af1"/>
          <w:rFonts w:ascii="Times New Roman" w:hAnsi="Times New Roman"/>
          <w:b w:val="0"/>
          <w:iCs/>
          <w:sz w:val="28"/>
          <w:szCs w:val="28"/>
          <w:lang w:val="uk-UA"/>
        </w:rPr>
        <w:t xml:space="preserve"> "метод найменших квадратів"</w:t>
      </w:r>
      <w:r w:rsidRPr="00000019">
        <w:rPr>
          <w:rFonts w:ascii="Times New Roman" w:eastAsia="Times New Roman" w:hAnsi="Times New Roman"/>
          <w:sz w:val="28"/>
          <w:szCs w:val="28"/>
          <w:lang w:val="uk-UA" w:eastAsia="ru-RU"/>
        </w:rPr>
        <w:t>?</w:t>
      </w:r>
    </w:p>
    <w:p w14:paraId="7E2DC4D7"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9</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 xml:space="preserve">У чому полягає суть </w:t>
      </w:r>
      <w:r w:rsidRPr="00000019">
        <w:rPr>
          <w:rStyle w:val="af1"/>
          <w:rFonts w:ascii="Times New Roman" w:hAnsi="Times New Roman"/>
          <w:b w:val="0"/>
          <w:iCs/>
          <w:sz w:val="28"/>
          <w:szCs w:val="28"/>
          <w:lang w:val="uk-UA"/>
        </w:rPr>
        <w:t>спрощеного статистичного</w:t>
      </w:r>
      <w:r w:rsidRPr="00000019">
        <w:rPr>
          <w:rStyle w:val="af1"/>
          <w:rFonts w:ascii="Times New Roman" w:hAnsi="Times New Roman"/>
          <w:iCs/>
          <w:sz w:val="28"/>
          <w:szCs w:val="28"/>
          <w:lang w:val="uk-UA"/>
        </w:rPr>
        <w:t xml:space="preserve"> </w:t>
      </w:r>
      <w:r w:rsidRPr="00000019">
        <w:rPr>
          <w:rFonts w:ascii="Times New Roman" w:hAnsi="Times New Roman"/>
          <w:sz w:val="28"/>
          <w:szCs w:val="28"/>
          <w:lang w:val="uk-UA"/>
        </w:rPr>
        <w:t>методу</w:t>
      </w:r>
      <w:r w:rsidRPr="00000019">
        <w:rPr>
          <w:rStyle w:val="af1"/>
          <w:rFonts w:ascii="Times New Roman" w:hAnsi="Times New Roman"/>
          <w:iCs/>
          <w:sz w:val="28"/>
          <w:szCs w:val="28"/>
          <w:lang w:val="uk-UA"/>
        </w:rPr>
        <w:t xml:space="preserve"> </w:t>
      </w:r>
      <w:r w:rsidRPr="00000019">
        <w:rPr>
          <w:rStyle w:val="af1"/>
          <w:rFonts w:ascii="Times New Roman" w:hAnsi="Times New Roman"/>
          <w:b w:val="0"/>
          <w:iCs/>
          <w:sz w:val="28"/>
          <w:szCs w:val="28"/>
          <w:lang w:val="uk-UA"/>
        </w:rPr>
        <w:t>аналізу</w:t>
      </w:r>
      <w:r w:rsidRPr="00000019">
        <w:rPr>
          <w:rStyle w:val="af1"/>
          <w:rFonts w:ascii="Times New Roman" w:hAnsi="Times New Roman"/>
          <w:iCs/>
          <w:sz w:val="28"/>
          <w:szCs w:val="28"/>
          <w:lang w:val="uk-UA"/>
        </w:rPr>
        <w:t xml:space="preserve"> </w:t>
      </w:r>
      <w:r w:rsidRPr="00000019">
        <w:rPr>
          <w:rFonts w:ascii="Times New Roman" w:eastAsia="Times New Roman" w:hAnsi="Times New Roman"/>
          <w:sz w:val="28"/>
          <w:szCs w:val="28"/>
          <w:lang w:val="uk-UA" w:eastAsia="ru-RU"/>
        </w:rPr>
        <w:t>витрат?</w:t>
      </w:r>
    </w:p>
    <w:p w14:paraId="3CE57A18" w14:textId="77777777" w:rsidR="001956B8"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10.</w:t>
      </w:r>
      <w:r>
        <w:rPr>
          <w:rFonts w:ascii="Times New Roman" w:eastAsia="Times New Roman" w:hAnsi="Times New Roman"/>
          <w:sz w:val="28"/>
          <w:szCs w:val="28"/>
          <w:lang w:val="uk-UA" w:eastAsia="ru-RU"/>
        </w:rPr>
        <w:t xml:space="preserve"> Сх</w:t>
      </w:r>
      <w:r w:rsidRPr="00000019">
        <w:rPr>
          <w:rFonts w:ascii="Times New Roman" w:hAnsi="Times New Roman"/>
          <w:sz w:val="28"/>
          <w:szCs w:val="28"/>
          <w:lang w:val="uk-UA"/>
        </w:rPr>
        <w:t>арактери</w:t>
      </w:r>
      <w:r>
        <w:rPr>
          <w:rFonts w:ascii="Times New Roman" w:hAnsi="Times New Roman"/>
          <w:sz w:val="28"/>
          <w:szCs w:val="28"/>
          <w:lang w:val="uk-UA"/>
        </w:rPr>
        <w:t xml:space="preserve">зуйте </w:t>
      </w:r>
      <w:r w:rsidRPr="00000019">
        <w:rPr>
          <w:rFonts w:ascii="Times New Roman" w:hAnsi="Times New Roman"/>
          <w:sz w:val="28"/>
          <w:szCs w:val="28"/>
          <w:lang w:val="uk-UA"/>
        </w:rPr>
        <w:t xml:space="preserve"> </w:t>
      </w:r>
      <w:r>
        <w:rPr>
          <w:rFonts w:ascii="Times New Roman" w:hAnsi="Times New Roman"/>
          <w:sz w:val="28"/>
          <w:szCs w:val="28"/>
          <w:lang w:val="uk-UA"/>
        </w:rPr>
        <w:t xml:space="preserve">суть </w:t>
      </w:r>
      <w:r w:rsidRPr="00000019">
        <w:rPr>
          <w:rFonts w:ascii="Times New Roman" w:hAnsi="Times New Roman"/>
          <w:sz w:val="28"/>
          <w:szCs w:val="28"/>
          <w:lang w:val="uk-UA"/>
        </w:rPr>
        <w:t>метод</w:t>
      </w:r>
      <w:r>
        <w:rPr>
          <w:rFonts w:ascii="Times New Roman" w:hAnsi="Times New Roman"/>
          <w:sz w:val="28"/>
          <w:szCs w:val="28"/>
          <w:lang w:val="uk-UA"/>
        </w:rPr>
        <w:t>ів</w:t>
      </w:r>
      <w:r w:rsidRPr="00000019">
        <w:rPr>
          <w:rFonts w:ascii="Times New Roman" w:hAnsi="Times New Roman"/>
          <w:sz w:val="28"/>
          <w:szCs w:val="28"/>
          <w:lang w:val="uk-UA"/>
        </w:rPr>
        <w:t xml:space="preserve"> вивчення поведінки витрат</w:t>
      </w:r>
      <w:r>
        <w:rPr>
          <w:rFonts w:ascii="Times New Roman" w:hAnsi="Times New Roman"/>
          <w:sz w:val="28"/>
          <w:szCs w:val="28"/>
          <w:lang w:val="uk-UA"/>
        </w:rPr>
        <w:t>.</w:t>
      </w:r>
    </w:p>
    <w:p w14:paraId="4A89CCA6"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w:t>
      </w:r>
      <w:r w:rsidRPr="00000019">
        <w:rPr>
          <w:rFonts w:ascii="Times New Roman" w:eastAsia="Times New Roman" w:hAnsi="Times New Roman"/>
          <w:sz w:val="28"/>
          <w:szCs w:val="28"/>
          <w:lang w:val="uk-UA" w:eastAsia="ru-RU"/>
        </w:rPr>
        <w:t xml:space="preserve"> Перерахуйте </w:t>
      </w:r>
      <w:r w:rsidRPr="00000019">
        <w:rPr>
          <w:rFonts w:ascii="Times New Roman" w:hAnsi="Times New Roman"/>
          <w:bCs/>
          <w:sz w:val="28"/>
          <w:szCs w:val="28"/>
          <w:lang w:val="uk-UA" w:eastAsia="ru-RU"/>
        </w:rPr>
        <w:t>чинники, які впливають на витрати підприємств</w:t>
      </w:r>
      <w:r w:rsidRPr="00000019">
        <w:rPr>
          <w:rFonts w:ascii="Times New Roman" w:eastAsia="Times New Roman" w:hAnsi="Times New Roman"/>
          <w:sz w:val="28"/>
          <w:szCs w:val="28"/>
          <w:lang w:val="uk-UA" w:eastAsia="ru-RU"/>
        </w:rPr>
        <w:t>.</w:t>
      </w:r>
    </w:p>
    <w:p w14:paraId="237CE5A8"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09832059"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067CA04C" w14:textId="77777777" w:rsidR="00945FD1" w:rsidRDefault="00945FD1" w:rsidP="001956B8">
      <w:pPr>
        <w:pStyle w:val="a5"/>
        <w:widowControl w:val="0"/>
        <w:spacing w:after="0" w:line="240" w:lineRule="auto"/>
        <w:ind w:left="0" w:firstLine="709"/>
        <w:jc w:val="both"/>
        <w:rPr>
          <w:rFonts w:ascii="Times New Roman" w:hAnsi="Times New Roman"/>
          <w:b/>
          <w:sz w:val="28"/>
          <w:szCs w:val="28"/>
          <w:lang w:val="uk-UA"/>
        </w:rPr>
      </w:pPr>
    </w:p>
    <w:p w14:paraId="761E2C4B" w14:textId="77777777" w:rsidR="00945FD1" w:rsidRDefault="00945FD1" w:rsidP="001956B8">
      <w:pPr>
        <w:pStyle w:val="a5"/>
        <w:widowControl w:val="0"/>
        <w:spacing w:after="0" w:line="240" w:lineRule="auto"/>
        <w:ind w:left="0" w:firstLine="709"/>
        <w:jc w:val="both"/>
        <w:rPr>
          <w:rFonts w:ascii="Times New Roman" w:hAnsi="Times New Roman"/>
          <w:b/>
          <w:sz w:val="28"/>
          <w:szCs w:val="28"/>
          <w:lang w:val="uk-UA"/>
        </w:rPr>
      </w:pPr>
    </w:p>
    <w:p w14:paraId="7E962B49" w14:textId="77777777" w:rsidR="00945FD1" w:rsidRDefault="00945FD1" w:rsidP="001956B8">
      <w:pPr>
        <w:pStyle w:val="a5"/>
        <w:widowControl w:val="0"/>
        <w:spacing w:after="0" w:line="240" w:lineRule="auto"/>
        <w:ind w:left="0" w:firstLine="709"/>
        <w:jc w:val="both"/>
        <w:rPr>
          <w:rFonts w:ascii="Times New Roman" w:hAnsi="Times New Roman"/>
          <w:b/>
          <w:sz w:val="28"/>
          <w:szCs w:val="28"/>
          <w:lang w:val="uk-UA"/>
        </w:rPr>
      </w:pPr>
    </w:p>
    <w:p w14:paraId="62077B0A" w14:textId="77777777" w:rsidR="001956B8" w:rsidRPr="0046271C" w:rsidRDefault="001956B8" w:rsidP="001956B8">
      <w:pPr>
        <w:pStyle w:val="a5"/>
        <w:widowControl w:val="0"/>
        <w:spacing w:after="0" w:line="240" w:lineRule="auto"/>
        <w:ind w:left="0" w:firstLine="709"/>
        <w:jc w:val="both"/>
        <w:rPr>
          <w:rFonts w:ascii="Times New Roman" w:hAnsi="Times New Roman"/>
          <w:b/>
          <w:sz w:val="28"/>
          <w:szCs w:val="28"/>
          <w:lang w:val="uk-UA"/>
        </w:rPr>
      </w:pPr>
      <w:r w:rsidRPr="0046271C">
        <w:rPr>
          <w:rFonts w:ascii="Times New Roman" w:hAnsi="Times New Roman"/>
          <w:b/>
          <w:sz w:val="28"/>
          <w:szCs w:val="28"/>
          <w:lang w:val="uk-UA"/>
        </w:rPr>
        <w:t xml:space="preserve">1.2 </w:t>
      </w:r>
      <w:r w:rsidRPr="00000019">
        <w:rPr>
          <w:rFonts w:ascii="Times New Roman" w:hAnsi="Times New Roman"/>
          <w:b/>
          <w:sz w:val="28"/>
          <w:szCs w:val="28"/>
          <w:lang w:val="uk-UA"/>
        </w:rPr>
        <w:t>Види витрат. Класифікація і структура витрат. Особливості об</w:t>
      </w:r>
      <w:r>
        <w:rPr>
          <w:rFonts w:ascii="Times New Roman" w:hAnsi="Times New Roman"/>
          <w:b/>
          <w:sz w:val="28"/>
          <w:szCs w:val="28"/>
          <w:lang w:val="uk-UA"/>
        </w:rPr>
        <w:t>ліку і методи розділення витрат</w:t>
      </w:r>
    </w:p>
    <w:p w14:paraId="540821A6" w14:textId="77777777" w:rsidR="001956B8" w:rsidRPr="00000019" w:rsidRDefault="001956B8" w:rsidP="001956B8">
      <w:pPr>
        <w:pStyle w:val="a5"/>
        <w:widowControl w:val="0"/>
        <w:spacing w:after="0" w:line="240" w:lineRule="auto"/>
        <w:ind w:left="0" w:firstLine="709"/>
        <w:jc w:val="both"/>
        <w:rPr>
          <w:rFonts w:ascii="Times New Roman" w:hAnsi="Times New Roman"/>
          <w:b/>
          <w:bCs/>
          <w:i/>
          <w:iCs/>
          <w:sz w:val="28"/>
          <w:szCs w:val="28"/>
        </w:rPr>
      </w:pPr>
      <w:r w:rsidRPr="0046271C">
        <w:rPr>
          <w:rFonts w:ascii="Times New Roman" w:hAnsi="Times New Roman"/>
          <w:b/>
          <w:bCs/>
          <w:i/>
          <w:iCs/>
          <w:sz w:val="28"/>
          <w:szCs w:val="28"/>
          <w:lang w:val="uk-UA"/>
        </w:rPr>
        <w:t xml:space="preserve">1.2.1 </w:t>
      </w:r>
      <w:r w:rsidRPr="00000019">
        <w:rPr>
          <w:rFonts w:ascii="Times New Roman" w:hAnsi="Times New Roman"/>
          <w:b/>
          <w:i/>
          <w:sz w:val="28"/>
          <w:szCs w:val="28"/>
          <w:lang w:val="uk-UA"/>
        </w:rPr>
        <w:t>Класифікація витрат в аналітичному обліку витрат на під</w:t>
      </w:r>
      <w:r>
        <w:rPr>
          <w:rFonts w:ascii="Times New Roman" w:hAnsi="Times New Roman"/>
          <w:b/>
          <w:i/>
          <w:sz w:val="28"/>
          <w:szCs w:val="28"/>
          <w:lang w:val="uk-UA"/>
        </w:rPr>
        <w:t>приємстві</w:t>
      </w:r>
    </w:p>
    <w:p w14:paraId="56FFB02D"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rPr>
      </w:pPr>
    </w:p>
    <w:p w14:paraId="2A168424"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Складність структури і різноманіття процесів формування витрат припускає </w:t>
      </w:r>
      <w:r w:rsidR="0068688A">
        <w:rPr>
          <w:rFonts w:ascii="Times New Roman" w:hAnsi="Times New Roman"/>
          <w:sz w:val="28"/>
          <w:szCs w:val="28"/>
          <w:lang w:val="uk-UA"/>
        </w:rPr>
        <w:t>ї</w:t>
      </w:r>
      <w:r>
        <w:rPr>
          <w:rFonts w:ascii="Times New Roman" w:hAnsi="Times New Roman"/>
          <w:sz w:val="28"/>
          <w:szCs w:val="28"/>
          <w:lang w:val="uk-UA"/>
        </w:rPr>
        <w:t>х розподіл</w:t>
      </w:r>
      <w:r w:rsidRPr="00000019">
        <w:rPr>
          <w:rFonts w:ascii="Times New Roman" w:hAnsi="Times New Roman"/>
          <w:sz w:val="28"/>
          <w:szCs w:val="28"/>
          <w:lang w:val="uk-UA"/>
        </w:rPr>
        <w:t xml:space="preserve"> </w:t>
      </w:r>
      <w:r>
        <w:rPr>
          <w:rFonts w:ascii="Times New Roman" w:hAnsi="Times New Roman"/>
          <w:sz w:val="28"/>
          <w:szCs w:val="28"/>
          <w:lang w:val="uk-UA"/>
        </w:rPr>
        <w:t xml:space="preserve">за </w:t>
      </w:r>
      <w:r w:rsidRPr="00000019">
        <w:rPr>
          <w:rFonts w:ascii="Times New Roman" w:hAnsi="Times New Roman"/>
          <w:sz w:val="28"/>
          <w:szCs w:val="28"/>
          <w:lang w:val="uk-UA"/>
        </w:rPr>
        <w:t>ряд</w:t>
      </w:r>
      <w:r>
        <w:rPr>
          <w:rFonts w:ascii="Times New Roman" w:hAnsi="Times New Roman"/>
          <w:sz w:val="28"/>
          <w:szCs w:val="28"/>
          <w:lang w:val="uk-UA"/>
        </w:rPr>
        <w:t>ом</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ознак</w:t>
      </w:r>
      <w:r w:rsidRPr="00000019">
        <w:rPr>
          <w:rFonts w:ascii="Times New Roman" w:hAnsi="Times New Roman"/>
          <w:sz w:val="28"/>
          <w:szCs w:val="28"/>
          <w:lang w:val="uk-UA"/>
        </w:rPr>
        <w:t xml:space="preserve">, тобто </w:t>
      </w:r>
      <w:r w:rsidRPr="00000019">
        <w:rPr>
          <w:rFonts w:ascii="Times New Roman" w:hAnsi="Times New Roman"/>
          <w:b/>
          <w:i/>
          <w:sz w:val="28"/>
          <w:szCs w:val="28"/>
          <w:lang w:val="uk-UA"/>
        </w:rPr>
        <w:t>класифікацію витрат</w:t>
      </w:r>
      <w:r w:rsidRPr="00000019">
        <w:rPr>
          <w:rFonts w:ascii="Times New Roman" w:hAnsi="Times New Roman"/>
          <w:sz w:val="28"/>
          <w:szCs w:val="28"/>
          <w:lang w:val="uk-UA"/>
        </w:rPr>
        <w:t xml:space="preserve">, </w:t>
      </w:r>
      <w:r>
        <w:rPr>
          <w:rFonts w:ascii="Times New Roman" w:hAnsi="Times New Roman"/>
          <w:sz w:val="28"/>
          <w:szCs w:val="28"/>
          <w:lang w:val="uk-UA"/>
        </w:rPr>
        <w:t>що</w:t>
      </w:r>
      <w:r w:rsidRPr="00000019">
        <w:rPr>
          <w:rFonts w:ascii="Times New Roman" w:hAnsi="Times New Roman"/>
          <w:sz w:val="28"/>
          <w:szCs w:val="28"/>
          <w:lang w:val="uk-UA"/>
        </w:rPr>
        <w:t xml:space="preserve"> виявляє об'єктивно існуючі групи витрат за тими ознаками, які визначаються цілями класифікації, тому класифікація витрат розвивається і доповнюється новими ознаками. </w:t>
      </w:r>
    </w:p>
    <w:p w14:paraId="3CD83218" w14:textId="77777777" w:rsidR="002A36A8" w:rsidRDefault="001956B8" w:rsidP="002A36A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Класифікація витрат (табл. 1.</w:t>
      </w:r>
      <w:r w:rsidR="00C415C2">
        <w:rPr>
          <w:rFonts w:ascii="Times New Roman" w:hAnsi="Times New Roman"/>
          <w:sz w:val="28"/>
          <w:szCs w:val="28"/>
          <w:lang w:val="uk-UA"/>
        </w:rPr>
        <w:t>6</w:t>
      </w:r>
      <w:r w:rsidRPr="00000019">
        <w:rPr>
          <w:rFonts w:ascii="Times New Roman" w:hAnsi="Times New Roman"/>
          <w:sz w:val="28"/>
          <w:szCs w:val="28"/>
          <w:lang w:val="uk-UA"/>
        </w:rPr>
        <w:t xml:space="preserve">) має вагому роль при організації обліку витрат. </w:t>
      </w:r>
      <w:r>
        <w:rPr>
          <w:rFonts w:ascii="Times New Roman" w:hAnsi="Times New Roman"/>
          <w:sz w:val="28"/>
          <w:szCs w:val="28"/>
          <w:lang w:val="uk-UA"/>
        </w:rPr>
        <w:t>Наразі</w:t>
      </w:r>
      <w:r w:rsidRPr="00000019">
        <w:rPr>
          <w:rFonts w:ascii="Times New Roman" w:hAnsi="Times New Roman"/>
          <w:sz w:val="28"/>
          <w:szCs w:val="28"/>
          <w:lang w:val="uk-UA"/>
        </w:rPr>
        <w:t xml:space="preserve"> </w:t>
      </w:r>
      <w:r>
        <w:rPr>
          <w:rFonts w:ascii="Times New Roman" w:hAnsi="Times New Roman"/>
          <w:sz w:val="28"/>
          <w:szCs w:val="28"/>
          <w:lang w:val="uk-UA"/>
        </w:rPr>
        <w:t>існують</w:t>
      </w:r>
      <w:r w:rsidRPr="00000019">
        <w:rPr>
          <w:rFonts w:ascii="Times New Roman" w:hAnsi="Times New Roman"/>
          <w:sz w:val="28"/>
          <w:szCs w:val="28"/>
          <w:lang w:val="uk-UA"/>
        </w:rPr>
        <w:t xml:space="preserve"> різні класифікації витрат підприємства, але наведена на рис. 1.</w:t>
      </w:r>
      <w:r w:rsidR="008F1647">
        <w:rPr>
          <w:rFonts w:ascii="Times New Roman" w:hAnsi="Times New Roman"/>
          <w:sz w:val="28"/>
          <w:szCs w:val="28"/>
          <w:lang w:val="uk-UA"/>
        </w:rPr>
        <w:t>6</w:t>
      </w:r>
      <w:r w:rsidRPr="00000019">
        <w:rPr>
          <w:rFonts w:ascii="Times New Roman" w:hAnsi="Times New Roman"/>
          <w:sz w:val="28"/>
          <w:szCs w:val="28"/>
          <w:lang w:val="uk-UA"/>
        </w:rPr>
        <w:t xml:space="preserve"> є найбільш розповсюдженою, що зумовлено як потребами планування (непродуктивні витрати не плануються, або плануються укрупнено) та економічного аналізу, так і </w:t>
      </w:r>
      <w:r>
        <w:rPr>
          <w:rFonts w:ascii="Times New Roman" w:hAnsi="Times New Roman"/>
          <w:sz w:val="28"/>
          <w:szCs w:val="28"/>
          <w:lang w:val="uk-UA"/>
        </w:rPr>
        <w:t>за по</w:t>
      </w:r>
      <w:r w:rsidRPr="00000019">
        <w:rPr>
          <w:rFonts w:ascii="Times New Roman" w:hAnsi="Times New Roman"/>
          <w:sz w:val="28"/>
          <w:szCs w:val="28"/>
          <w:lang w:val="uk-UA"/>
        </w:rPr>
        <w:t>требами бухгалтерського обліку</w:t>
      </w:r>
      <w:r w:rsidR="002A36A8">
        <w:rPr>
          <w:rFonts w:ascii="Times New Roman" w:hAnsi="Times New Roman"/>
          <w:sz w:val="28"/>
          <w:szCs w:val="28"/>
          <w:lang w:val="uk-UA"/>
        </w:rPr>
        <w:t>.</w:t>
      </w:r>
    </w:p>
    <w:p w14:paraId="4D069477" w14:textId="77777777" w:rsidR="002A36A8" w:rsidRPr="00000019" w:rsidRDefault="002A36A8" w:rsidP="002A36A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Ці критерії класифікації (табл. 1.</w:t>
      </w:r>
      <w:r w:rsidR="00C415C2">
        <w:rPr>
          <w:rFonts w:ascii="Times New Roman" w:hAnsi="Times New Roman"/>
          <w:sz w:val="28"/>
          <w:szCs w:val="28"/>
          <w:lang w:val="uk-UA"/>
        </w:rPr>
        <w:t>6</w:t>
      </w:r>
      <w:r w:rsidRPr="00000019">
        <w:rPr>
          <w:rFonts w:ascii="Times New Roman" w:hAnsi="Times New Roman"/>
          <w:sz w:val="28"/>
          <w:szCs w:val="28"/>
          <w:lang w:val="uk-UA"/>
        </w:rPr>
        <w:t>) дозволяють відбити як традиційні (по зв'язку з об'єктом обліку, міри економічної однорідності, масштабу діяльності, видам), так і запозичені із зарубіжної теорії і практики критерії.</w:t>
      </w:r>
    </w:p>
    <w:p w14:paraId="107A7997" w14:textId="77777777" w:rsidR="002A36A8" w:rsidRPr="00000019" w:rsidRDefault="002A36A8" w:rsidP="002A36A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Класифікація витрат підприємства згідно П (С) БО №16 </w:t>
      </w:r>
      <w:r>
        <w:rPr>
          <w:rFonts w:ascii="Times New Roman" w:hAnsi="Times New Roman"/>
          <w:sz w:val="28"/>
          <w:szCs w:val="28"/>
          <w:lang w:val="uk-UA"/>
        </w:rPr>
        <w:t>«</w:t>
      </w:r>
      <w:r w:rsidRPr="00000019">
        <w:rPr>
          <w:rFonts w:ascii="Times New Roman" w:hAnsi="Times New Roman"/>
          <w:sz w:val="28"/>
          <w:szCs w:val="28"/>
          <w:lang w:val="uk-UA"/>
        </w:rPr>
        <w:t>Витрати</w:t>
      </w:r>
      <w:r>
        <w:rPr>
          <w:rFonts w:ascii="Times New Roman" w:hAnsi="Times New Roman"/>
          <w:sz w:val="28"/>
          <w:szCs w:val="28"/>
          <w:lang w:val="uk-UA"/>
        </w:rPr>
        <w:t xml:space="preserve">» </w:t>
      </w:r>
      <w:r w:rsidRPr="00000019">
        <w:rPr>
          <w:rFonts w:ascii="Times New Roman" w:hAnsi="Times New Roman"/>
          <w:sz w:val="28"/>
          <w:szCs w:val="28"/>
          <w:lang w:val="uk-UA"/>
        </w:rPr>
        <w:t>[8] представлена на рис. 1.</w:t>
      </w:r>
      <w:r w:rsidR="00E25BBC">
        <w:rPr>
          <w:rFonts w:ascii="Times New Roman" w:hAnsi="Times New Roman"/>
          <w:sz w:val="28"/>
          <w:szCs w:val="28"/>
          <w:lang w:val="uk-UA"/>
        </w:rPr>
        <w:t>7</w:t>
      </w:r>
      <w:r w:rsidRPr="00000019">
        <w:rPr>
          <w:rFonts w:ascii="Times New Roman" w:hAnsi="Times New Roman"/>
          <w:sz w:val="28"/>
          <w:szCs w:val="28"/>
          <w:lang w:val="uk-UA"/>
        </w:rPr>
        <w:t>.</w:t>
      </w:r>
    </w:p>
    <w:p w14:paraId="45975FF6" w14:textId="77777777" w:rsidR="002B43BF" w:rsidRPr="00000019" w:rsidRDefault="002B43BF" w:rsidP="002B43BF">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Характеристика витрат за економічними елементами (кошторис) наведена на рис. 1.</w:t>
      </w:r>
      <w:r w:rsidR="00E25BBC">
        <w:rPr>
          <w:rFonts w:ascii="Times New Roman" w:hAnsi="Times New Roman"/>
          <w:sz w:val="28"/>
          <w:szCs w:val="28"/>
          <w:lang w:val="uk-UA"/>
        </w:rPr>
        <w:t>8</w:t>
      </w:r>
      <w:r w:rsidRPr="00000019">
        <w:rPr>
          <w:rFonts w:ascii="Times New Roman" w:hAnsi="Times New Roman"/>
          <w:sz w:val="28"/>
          <w:szCs w:val="28"/>
          <w:lang w:val="uk-UA"/>
        </w:rPr>
        <w:t>, особливості групування витрат в економічній літературі наведена на рис. 1.</w:t>
      </w:r>
      <w:r w:rsidR="00E25BBC">
        <w:rPr>
          <w:rFonts w:ascii="Times New Roman" w:hAnsi="Times New Roman"/>
          <w:sz w:val="28"/>
          <w:szCs w:val="28"/>
          <w:lang w:val="uk-UA"/>
        </w:rPr>
        <w:t>9</w:t>
      </w:r>
      <w:r w:rsidRPr="00000019">
        <w:rPr>
          <w:rFonts w:ascii="Times New Roman" w:hAnsi="Times New Roman"/>
          <w:sz w:val="28"/>
          <w:szCs w:val="28"/>
          <w:lang w:val="uk-UA"/>
        </w:rPr>
        <w:t xml:space="preserve">, види та особливості </w:t>
      </w:r>
      <w:r w:rsidRPr="0068688A">
        <w:rPr>
          <w:rFonts w:ascii="Times New Roman" w:hAnsi="Times New Roman"/>
          <w:sz w:val="28"/>
          <w:szCs w:val="28"/>
          <w:lang w:val="uk-UA"/>
        </w:rPr>
        <w:t>ф</w:t>
      </w:r>
      <w:r w:rsidRPr="0068688A">
        <w:rPr>
          <w:rFonts w:ascii="Times New Roman" w:hAnsi="Times New Roman"/>
          <w:iCs/>
          <w:sz w:val="28"/>
          <w:szCs w:val="28"/>
          <w:lang w:val="uk-UA"/>
        </w:rPr>
        <w:t>ормування витрат підприємства</w:t>
      </w:r>
      <w:r w:rsidRPr="00000019">
        <w:rPr>
          <w:rFonts w:ascii="Times New Roman" w:hAnsi="Times New Roman"/>
          <w:iCs/>
          <w:sz w:val="28"/>
          <w:szCs w:val="28"/>
          <w:lang w:val="uk-UA"/>
        </w:rPr>
        <w:t xml:space="preserve"> </w:t>
      </w:r>
      <w:r w:rsidRPr="00000019">
        <w:rPr>
          <w:rFonts w:ascii="Times New Roman" w:hAnsi="Times New Roman"/>
          <w:sz w:val="28"/>
          <w:szCs w:val="28"/>
          <w:lang w:val="uk-UA"/>
        </w:rPr>
        <w:t>наведена на рис. 1.1</w:t>
      </w:r>
      <w:r w:rsidR="00E25BBC">
        <w:rPr>
          <w:rFonts w:ascii="Times New Roman" w:hAnsi="Times New Roman"/>
          <w:sz w:val="28"/>
          <w:szCs w:val="28"/>
          <w:lang w:val="uk-UA"/>
        </w:rPr>
        <w:t>0</w:t>
      </w:r>
      <w:r w:rsidRPr="00000019">
        <w:rPr>
          <w:rFonts w:ascii="Times New Roman" w:hAnsi="Times New Roman"/>
          <w:sz w:val="28"/>
          <w:szCs w:val="28"/>
          <w:lang w:val="uk-UA"/>
        </w:rPr>
        <w:t xml:space="preserve">. </w:t>
      </w:r>
    </w:p>
    <w:p w14:paraId="5B492C7E" w14:textId="77777777" w:rsidR="002B43BF" w:rsidRPr="00000019" w:rsidRDefault="002B43BF" w:rsidP="002B43BF">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При такому підході (рис.1.</w:t>
      </w:r>
      <w:r w:rsidR="00E25BBC">
        <w:rPr>
          <w:rFonts w:ascii="Times New Roman" w:hAnsi="Times New Roman"/>
          <w:sz w:val="28"/>
          <w:szCs w:val="28"/>
          <w:lang w:val="uk-UA"/>
        </w:rPr>
        <w:t>8</w:t>
      </w:r>
      <w:r w:rsidRPr="00000019">
        <w:rPr>
          <w:rFonts w:ascii="Times New Roman" w:hAnsi="Times New Roman"/>
          <w:sz w:val="28"/>
          <w:szCs w:val="28"/>
          <w:lang w:val="uk-UA"/>
        </w:rPr>
        <w:t>)</w:t>
      </w:r>
      <w:r w:rsidRPr="00000019">
        <w:rPr>
          <w:rFonts w:ascii="Times New Roman" w:hAnsi="Times New Roman"/>
          <w:b/>
          <w:i/>
          <w:sz w:val="28"/>
          <w:szCs w:val="28"/>
          <w:lang w:val="uk-UA"/>
        </w:rPr>
        <w:t xml:space="preserve"> елементи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однорідні за економічним змістом витрати. </w:t>
      </w:r>
    </w:p>
    <w:p w14:paraId="213CCC98" w14:textId="77777777" w:rsidR="002B43BF" w:rsidRPr="00000019" w:rsidRDefault="002B43BF" w:rsidP="002B43BF">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Аналіз витрат по економічних елементах</w:t>
      </w:r>
      <w:r w:rsidRPr="00000019">
        <w:rPr>
          <w:rFonts w:ascii="Times New Roman" w:hAnsi="Times New Roman"/>
          <w:sz w:val="28"/>
          <w:szCs w:val="28"/>
          <w:lang w:val="uk-UA"/>
        </w:rPr>
        <w:t xml:space="preserve"> передбачає:</w:t>
      </w:r>
    </w:p>
    <w:p w14:paraId="3481AF7F" w14:textId="77777777" w:rsidR="002B43BF" w:rsidRPr="00000019" w:rsidRDefault="002B43BF" w:rsidP="002B43BF">
      <w:pPr>
        <w:numPr>
          <w:ilvl w:val="0"/>
          <w:numId w:val="6"/>
        </w:numPr>
        <w:tabs>
          <w:tab w:val="left" w:pos="1134"/>
        </w:tabs>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вивчення складу елементів витрат, питомої ваги кожного елементу витрат;</w:t>
      </w:r>
    </w:p>
    <w:p w14:paraId="6E367187" w14:textId="77777777" w:rsidR="002B43BF" w:rsidRPr="00000019" w:rsidRDefault="002B43BF" w:rsidP="002B43BF">
      <w:pPr>
        <w:numPr>
          <w:ilvl w:val="0"/>
          <w:numId w:val="6"/>
        </w:numPr>
        <w:tabs>
          <w:tab w:val="left" w:pos="1134"/>
        </w:tabs>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виявлення динаміки і напряму зміни окремих елементів витрат;</w:t>
      </w:r>
    </w:p>
    <w:p w14:paraId="39AE3271" w14:textId="77777777" w:rsidR="002B43BF" w:rsidRPr="00000019" w:rsidRDefault="002B43BF" w:rsidP="002B43BF">
      <w:pPr>
        <w:numPr>
          <w:ilvl w:val="0"/>
          <w:numId w:val="6"/>
        </w:numPr>
        <w:tabs>
          <w:tab w:val="left" w:pos="1134"/>
        </w:tabs>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оцінку виконання плану </w:t>
      </w:r>
      <w:r>
        <w:rPr>
          <w:rFonts w:ascii="Times New Roman" w:hAnsi="Times New Roman"/>
          <w:sz w:val="28"/>
          <w:szCs w:val="28"/>
          <w:lang w:val="uk-UA"/>
        </w:rPr>
        <w:t>за</w:t>
      </w:r>
      <w:r w:rsidRPr="00000019">
        <w:rPr>
          <w:rFonts w:ascii="Times New Roman" w:hAnsi="Times New Roman"/>
          <w:sz w:val="28"/>
          <w:szCs w:val="28"/>
          <w:lang w:val="uk-UA"/>
        </w:rPr>
        <w:t xml:space="preserve"> сум</w:t>
      </w:r>
      <w:r>
        <w:rPr>
          <w:rFonts w:ascii="Times New Roman" w:hAnsi="Times New Roman"/>
          <w:sz w:val="28"/>
          <w:szCs w:val="28"/>
          <w:lang w:val="uk-UA"/>
        </w:rPr>
        <w:t>ою</w:t>
      </w:r>
      <w:r w:rsidRPr="00000019">
        <w:rPr>
          <w:rFonts w:ascii="Times New Roman" w:hAnsi="Times New Roman"/>
          <w:sz w:val="28"/>
          <w:szCs w:val="28"/>
          <w:lang w:val="uk-UA"/>
        </w:rPr>
        <w:t xml:space="preserve"> загальних витрат;</w:t>
      </w:r>
    </w:p>
    <w:p w14:paraId="6AD1F031" w14:textId="77777777" w:rsidR="002B43BF" w:rsidRPr="00000019" w:rsidRDefault="002B43BF" w:rsidP="002B43BF">
      <w:pPr>
        <w:numPr>
          <w:ilvl w:val="0"/>
          <w:numId w:val="6"/>
        </w:numPr>
        <w:tabs>
          <w:tab w:val="left" w:pos="1134"/>
        </w:tabs>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виявлення причини економії або перевитрат</w:t>
      </w:r>
      <w:r>
        <w:rPr>
          <w:rFonts w:ascii="Times New Roman" w:hAnsi="Times New Roman"/>
          <w:sz w:val="28"/>
          <w:szCs w:val="28"/>
          <w:lang w:val="uk-UA"/>
        </w:rPr>
        <w:t xml:space="preserve"> за </w:t>
      </w:r>
      <w:r w:rsidRPr="00000019">
        <w:rPr>
          <w:rFonts w:ascii="Times New Roman" w:hAnsi="Times New Roman"/>
          <w:sz w:val="28"/>
          <w:szCs w:val="28"/>
          <w:lang w:val="uk-UA"/>
        </w:rPr>
        <w:t>кожн</w:t>
      </w:r>
      <w:r>
        <w:rPr>
          <w:rFonts w:ascii="Times New Roman" w:hAnsi="Times New Roman"/>
          <w:sz w:val="28"/>
          <w:szCs w:val="28"/>
          <w:lang w:val="uk-UA"/>
        </w:rPr>
        <w:t>ою</w:t>
      </w:r>
      <w:r w:rsidRPr="00000019">
        <w:rPr>
          <w:rFonts w:ascii="Times New Roman" w:hAnsi="Times New Roman"/>
          <w:sz w:val="28"/>
          <w:szCs w:val="28"/>
          <w:lang w:val="uk-UA"/>
        </w:rPr>
        <w:t xml:space="preserve"> стат</w:t>
      </w:r>
      <w:r>
        <w:rPr>
          <w:rFonts w:ascii="Times New Roman" w:hAnsi="Times New Roman"/>
          <w:sz w:val="28"/>
          <w:szCs w:val="28"/>
          <w:lang w:val="uk-UA"/>
        </w:rPr>
        <w:t>тею</w:t>
      </w:r>
      <w:r w:rsidRPr="00000019">
        <w:rPr>
          <w:rFonts w:ascii="Times New Roman" w:hAnsi="Times New Roman"/>
          <w:sz w:val="28"/>
          <w:szCs w:val="28"/>
          <w:lang w:val="uk-UA"/>
        </w:rPr>
        <w:t xml:space="preserve"> витрат;</w:t>
      </w:r>
    </w:p>
    <w:p w14:paraId="12F86B29" w14:textId="77777777" w:rsidR="002B43BF" w:rsidRDefault="002B43BF" w:rsidP="002B43BF">
      <w:pPr>
        <w:numPr>
          <w:ilvl w:val="0"/>
          <w:numId w:val="6"/>
        </w:numPr>
        <w:tabs>
          <w:tab w:val="left" w:pos="1134"/>
        </w:tabs>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встановлення резервів зниження собівартості [</w:t>
      </w:r>
      <w:r>
        <w:rPr>
          <w:rFonts w:ascii="Times New Roman" w:hAnsi="Times New Roman"/>
          <w:sz w:val="28"/>
          <w:szCs w:val="28"/>
          <w:lang w:val="uk-UA"/>
        </w:rPr>
        <w:t>28</w:t>
      </w:r>
      <w:r w:rsidRPr="00000019">
        <w:rPr>
          <w:rFonts w:ascii="Times New Roman" w:hAnsi="Times New Roman"/>
          <w:sz w:val="28"/>
          <w:szCs w:val="28"/>
          <w:lang w:val="uk-UA"/>
        </w:rPr>
        <w:t>].</w:t>
      </w:r>
    </w:p>
    <w:p w14:paraId="5F33B1F9" w14:textId="77777777" w:rsidR="00D4573F" w:rsidRDefault="00D4573F">
      <w:pPr>
        <w:rPr>
          <w:rFonts w:ascii="Times New Roman" w:hAnsi="Times New Roman"/>
          <w:noProof/>
          <w:sz w:val="28"/>
          <w:szCs w:val="28"/>
          <w:lang w:val="uk-UA" w:eastAsia="ru-RU"/>
        </w:rPr>
      </w:pPr>
      <w:r>
        <w:rPr>
          <w:rFonts w:ascii="Times New Roman" w:hAnsi="Times New Roman"/>
          <w:noProof/>
          <w:sz w:val="28"/>
          <w:szCs w:val="28"/>
          <w:lang w:val="uk-UA" w:eastAsia="ru-RU"/>
        </w:rPr>
        <w:br w:type="page"/>
      </w:r>
    </w:p>
    <w:p w14:paraId="5D3F927E" w14:textId="77777777" w:rsidR="001956B8" w:rsidRDefault="001956B8" w:rsidP="001956B8">
      <w:pPr>
        <w:spacing w:after="0" w:line="240" w:lineRule="auto"/>
        <w:contextualSpacing/>
        <w:jc w:val="both"/>
        <w:rPr>
          <w:rFonts w:ascii="Times New Roman" w:hAnsi="Times New Roman"/>
          <w:noProof/>
          <w:sz w:val="28"/>
          <w:szCs w:val="28"/>
          <w:lang w:val="uk-UA" w:eastAsia="ru-RU"/>
        </w:rPr>
      </w:pPr>
      <w:r>
        <w:rPr>
          <w:noProof/>
          <w:lang w:eastAsia="ru-RU"/>
        </w:rPr>
        <w:lastRenderedPageBreak/>
        <mc:AlternateContent>
          <mc:Choice Requires="wpg">
            <w:drawing>
              <wp:anchor distT="0" distB="0" distL="114300" distR="114300" simplePos="0" relativeHeight="251774976" behindDoc="0" locked="0" layoutInCell="1" allowOverlap="1" wp14:anchorId="465F9988" wp14:editId="5C91DDA8">
                <wp:simplePos x="0" y="0"/>
                <wp:positionH relativeFrom="column">
                  <wp:posOffset>267970</wp:posOffset>
                </wp:positionH>
                <wp:positionV relativeFrom="paragraph">
                  <wp:posOffset>121920</wp:posOffset>
                </wp:positionV>
                <wp:extent cx="5486400" cy="5780405"/>
                <wp:effectExtent l="12065" t="8255" r="6985" b="12065"/>
                <wp:wrapNone/>
                <wp:docPr id="805" name="Группа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780405"/>
                          <a:chOff x="0" y="0"/>
                          <a:chExt cx="6180083" cy="5780514"/>
                        </a:xfrm>
                      </wpg:grpSpPr>
                      <wps:wsp>
                        <wps:cNvPr id="806" name="Прямая со стрелкой 175"/>
                        <wps:cNvCnPr>
                          <a:cxnSpLocks noChangeShapeType="1"/>
                        </wps:cNvCnPr>
                        <wps:spPr bwMode="auto">
                          <a:xfrm>
                            <a:off x="0" y="5549462"/>
                            <a:ext cx="2730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07" name="Группа 185"/>
                        <wpg:cNvGrpSpPr>
                          <a:grpSpLocks/>
                        </wpg:cNvGrpSpPr>
                        <wpg:grpSpPr bwMode="auto">
                          <a:xfrm>
                            <a:off x="0" y="0"/>
                            <a:ext cx="6180083" cy="5780514"/>
                            <a:chOff x="0" y="0"/>
                            <a:chExt cx="6180083" cy="5780514"/>
                          </a:xfrm>
                        </wpg:grpSpPr>
                        <wps:wsp>
                          <wps:cNvPr id="808" name="Поле 145"/>
                          <wps:cNvSpPr txBox="1">
                            <a:spLocks noChangeArrowheads="1"/>
                          </wps:cNvSpPr>
                          <wps:spPr bwMode="auto">
                            <a:xfrm>
                              <a:off x="1755315" y="0"/>
                              <a:ext cx="2970589" cy="335921"/>
                            </a:xfrm>
                            <a:prstGeom prst="rect">
                              <a:avLst/>
                            </a:prstGeom>
                            <a:solidFill>
                              <a:srgbClr val="FFFFFF"/>
                            </a:solidFill>
                            <a:ln w="6350">
                              <a:solidFill>
                                <a:srgbClr val="000000"/>
                              </a:solidFill>
                              <a:miter lim="800000"/>
                              <a:headEnd/>
                              <a:tailEnd/>
                            </a:ln>
                          </wps:spPr>
                          <wps:txbx>
                            <w:txbxContent>
                              <w:p w14:paraId="5E7ED42C"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Класифікація витрат підприємства</w:t>
                                </w:r>
                              </w:p>
                            </w:txbxContent>
                          </wps:txbx>
                          <wps:bodyPr rot="0" vert="horz" wrap="none" lIns="91440" tIns="45720" rIns="91440" bIns="45720" anchor="t" anchorCtr="0" upright="1">
                            <a:noAutofit/>
                          </wps:bodyPr>
                        </wps:wsp>
                        <wps:wsp>
                          <wps:cNvPr id="809" name="Поле 146"/>
                          <wps:cNvSpPr txBox="1">
                            <a:spLocks noChangeArrowheads="1"/>
                          </wps:cNvSpPr>
                          <wps:spPr bwMode="auto">
                            <a:xfrm>
                              <a:off x="273269" y="525517"/>
                              <a:ext cx="2501265" cy="483235"/>
                            </a:xfrm>
                            <a:prstGeom prst="rect">
                              <a:avLst/>
                            </a:prstGeom>
                            <a:solidFill>
                              <a:srgbClr val="FFFFFF"/>
                            </a:solidFill>
                            <a:ln w="6350">
                              <a:solidFill>
                                <a:srgbClr val="000000"/>
                              </a:solidFill>
                              <a:miter lim="800000"/>
                              <a:headEnd/>
                              <a:tailEnd/>
                            </a:ln>
                          </wps:spPr>
                          <wps:txbx>
                            <w:txbxContent>
                              <w:p w14:paraId="5656F796" w14:textId="77777777" w:rsidR="00884D62" w:rsidRPr="00D0269C" w:rsidRDefault="00884D62" w:rsidP="001956B8">
                                <w:pPr>
                                  <w:spacing w:after="0" w:line="240" w:lineRule="auto"/>
                                  <w:jc w:val="center"/>
                                  <w:rPr>
                                    <w:rFonts w:ascii="Times New Roman" w:hAnsi="Times New Roman"/>
                                    <w:sz w:val="24"/>
                                    <w:szCs w:val="24"/>
                                    <w:lang w:val="uk-UA"/>
                                  </w:rPr>
                                </w:pPr>
                                <w:r w:rsidRPr="00763304">
                                  <w:rPr>
                                    <w:rFonts w:ascii="Times New Roman" w:hAnsi="Times New Roman"/>
                                    <w:sz w:val="20"/>
                                    <w:szCs w:val="20"/>
                                    <w:lang w:val="uk-UA"/>
                                  </w:rPr>
                                  <w:t>1. За центрами відповідальності (місцями виникнення витрат</w:t>
                                </w:r>
                                <w:r w:rsidRPr="00D0269C">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810" name="Поле 147"/>
                          <wps:cNvSpPr txBox="1">
                            <a:spLocks noChangeArrowheads="1"/>
                          </wps:cNvSpPr>
                          <wps:spPr bwMode="auto">
                            <a:xfrm>
                              <a:off x="273269" y="1061545"/>
                              <a:ext cx="2501265" cy="840105"/>
                            </a:xfrm>
                            <a:prstGeom prst="rect">
                              <a:avLst/>
                            </a:prstGeom>
                            <a:solidFill>
                              <a:srgbClr val="FFFFFF"/>
                            </a:solidFill>
                            <a:ln w="6350">
                              <a:solidFill>
                                <a:srgbClr val="000000"/>
                              </a:solidFill>
                              <a:miter lim="800000"/>
                              <a:headEnd/>
                              <a:tailEnd/>
                            </a:ln>
                          </wps:spPr>
                          <wps:txbx>
                            <w:txbxContent>
                              <w:p w14:paraId="008DB913"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2. За видами продукції, робіт, послуг</w:t>
                                </w:r>
                              </w:p>
                            </w:txbxContent>
                          </wps:txbx>
                          <wps:bodyPr rot="0" vert="horz" wrap="square" lIns="91440" tIns="45720" rIns="91440" bIns="45720" anchor="ctr" anchorCtr="0" upright="1">
                            <a:noAutofit/>
                          </wps:bodyPr>
                        </wps:wsp>
                        <wps:wsp>
                          <wps:cNvPr id="811" name="Поле 148"/>
                          <wps:cNvSpPr txBox="1">
                            <a:spLocks noChangeArrowheads="1"/>
                          </wps:cNvSpPr>
                          <wps:spPr bwMode="auto">
                            <a:xfrm>
                              <a:off x="273269" y="1975945"/>
                              <a:ext cx="2501265" cy="472440"/>
                            </a:xfrm>
                            <a:prstGeom prst="rect">
                              <a:avLst/>
                            </a:prstGeom>
                            <a:solidFill>
                              <a:srgbClr val="FFFFFF"/>
                            </a:solidFill>
                            <a:ln w="6350">
                              <a:solidFill>
                                <a:srgbClr val="000000"/>
                              </a:solidFill>
                              <a:miter lim="800000"/>
                              <a:headEnd/>
                              <a:tailEnd/>
                            </a:ln>
                          </wps:spPr>
                          <wps:txbx>
                            <w:txbxContent>
                              <w:p w14:paraId="587DFFBA"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3. За єдністю складу (однорідності) витрат</w:t>
                                </w:r>
                              </w:p>
                            </w:txbxContent>
                          </wps:txbx>
                          <wps:bodyPr rot="0" vert="horz" wrap="square" lIns="91440" tIns="45720" rIns="91440" bIns="45720" anchor="t" anchorCtr="0" upright="1">
                            <a:noAutofit/>
                          </wps:bodyPr>
                        </wps:wsp>
                        <wps:wsp>
                          <wps:cNvPr id="812" name="Поле 149"/>
                          <wps:cNvSpPr txBox="1">
                            <a:spLocks noChangeArrowheads="1"/>
                          </wps:cNvSpPr>
                          <wps:spPr bwMode="auto">
                            <a:xfrm>
                              <a:off x="273269" y="2522482"/>
                              <a:ext cx="2501265" cy="640715"/>
                            </a:xfrm>
                            <a:prstGeom prst="rect">
                              <a:avLst/>
                            </a:prstGeom>
                            <a:solidFill>
                              <a:srgbClr val="FFFFFF"/>
                            </a:solidFill>
                            <a:ln w="6350">
                              <a:solidFill>
                                <a:srgbClr val="000000"/>
                              </a:solidFill>
                              <a:miter lim="800000"/>
                              <a:headEnd/>
                              <a:tailEnd/>
                            </a:ln>
                          </wps:spPr>
                          <wps:txbx>
                            <w:txbxContent>
                              <w:p w14:paraId="46B32CA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4. За видами витрат</w:t>
                                </w:r>
                              </w:p>
                            </w:txbxContent>
                          </wps:txbx>
                          <wps:bodyPr rot="0" vert="horz" wrap="square" lIns="91440" tIns="45720" rIns="91440" bIns="45720" anchor="ctr" anchorCtr="0" upright="1">
                            <a:noAutofit/>
                          </wps:bodyPr>
                        </wps:wsp>
                        <wps:wsp>
                          <wps:cNvPr id="813" name="Поле 150"/>
                          <wps:cNvSpPr txBox="1">
                            <a:spLocks noChangeArrowheads="1"/>
                          </wps:cNvSpPr>
                          <wps:spPr bwMode="auto">
                            <a:xfrm>
                              <a:off x="273269" y="3237186"/>
                              <a:ext cx="2501265" cy="472440"/>
                            </a:xfrm>
                            <a:prstGeom prst="rect">
                              <a:avLst/>
                            </a:prstGeom>
                            <a:solidFill>
                              <a:srgbClr val="FFFFFF"/>
                            </a:solidFill>
                            <a:ln w="6350">
                              <a:solidFill>
                                <a:srgbClr val="000000"/>
                              </a:solidFill>
                              <a:miter lim="800000"/>
                              <a:headEnd/>
                              <a:tailEnd/>
                            </a:ln>
                          </wps:spPr>
                          <wps:txbx>
                            <w:txbxContent>
                              <w:p w14:paraId="0D3C0656"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5. За способом перенесення вартості на продукцію</w:t>
                                </w:r>
                              </w:p>
                            </w:txbxContent>
                          </wps:txbx>
                          <wps:bodyPr rot="0" vert="horz" wrap="square" lIns="91440" tIns="45720" rIns="91440" bIns="45720" anchor="t" anchorCtr="0" upright="1">
                            <a:noAutofit/>
                          </wps:bodyPr>
                        </wps:wsp>
                        <wps:wsp>
                          <wps:cNvPr id="814" name="Поле 151"/>
                          <wps:cNvSpPr txBox="1">
                            <a:spLocks noChangeArrowheads="1"/>
                          </wps:cNvSpPr>
                          <wps:spPr bwMode="auto">
                            <a:xfrm>
                              <a:off x="273269" y="3804745"/>
                              <a:ext cx="2501265" cy="472440"/>
                            </a:xfrm>
                            <a:prstGeom prst="rect">
                              <a:avLst/>
                            </a:prstGeom>
                            <a:solidFill>
                              <a:srgbClr val="FFFFFF"/>
                            </a:solidFill>
                            <a:ln w="6350">
                              <a:solidFill>
                                <a:srgbClr val="000000"/>
                              </a:solidFill>
                              <a:miter lim="800000"/>
                              <a:headEnd/>
                              <a:tailEnd/>
                            </a:ln>
                          </wps:spPr>
                          <wps:txbx>
                            <w:txbxContent>
                              <w:p w14:paraId="6FD346AB"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6. За ступенем впливу обсягу виробництва на рівень витрат</w:t>
                                </w:r>
                              </w:p>
                            </w:txbxContent>
                          </wps:txbx>
                          <wps:bodyPr rot="0" vert="horz" wrap="square" lIns="91440" tIns="45720" rIns="91440" bIns="45720" anchor="t" anchorCtr="0" upright="1">
                            <a:noAutofit/>
                          </wps:bodyPr>
                        </wps:wsp>
                        <wps:wsp>
                          <wps:cNvPr id="815" name="Поле 152"/>
                          <wps:cNvSpPr txBox="1">
                            <a:spLocks noChangeArrowheads="1"/>
                          </wps:cNvSpPr>
                          <wps:spPr bwMode="auto">
                            <a:xfrm>
                              <a:off x="273269" y="4340772"/>
                              <a:ext cx="2501265" cy="420370"/>
                            </a:xfrm>
                            <a:prstGeom prst="rect">
                              <a:avLst/>
                            </a:prstGeom>
                            <a:solidFill>
                              <a:srgbClr val="FFFFFF"/>
                            </a:solidFill>
                            <a:ln w="6350">
                              <a:solidFill>
                                <a:srgbClr val="000000"/>
                              </a:solidFill>
                              <a:miter lim="800000"/>
                              <a:headEnd/>
                              <a:tailEnd/>
                            </a:ln>
                          </wps:spPr>
                          <wps:txbx>
                            <w:txbxContent>
                              <w:p w14:paraId="30A30F4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7. За календарними періодами</w:t>
                                </w:r>
                              </w:p>
                            </w:txbxContent>
                          </wps:txbx>
                          <wps:bodyPr rot="0" vert="horz" wrap="square" lIns="91440" tIns="45720" rIns="91440" bIns="45720" anchor="t" anchorCtr="0" upright="1">
                            <a:noAutofit/>
                          </wps:bodyPr>
                        </wps:wsp>
                        <wps:wsp>
                          <wps:cNvPr id="816" name="Поле 153"/>
                          <wps:cNvSpPr txBox="1">
                            <a:spLocks noChangeArrowheads="1"/>
                          </wps:cNvSpPr>
                          <wps:spPr bwMode="auto">
                            <a:xfrm>
                              <a:off x="273269" y="4876800"/>
                              <a:ext cx="2501265" cy="356870"/>
                            </a:xfrm>
                            <a:prstGeom prst="rect">
                              <a:avLst/>
                            </a:prstGeom>
                            <a:solidFill>
                              <a:srgbClr val="FFFFFF"/>
                            </a:solidFill>
                            <a:ln w="6350">
                              <a:solidFill>
                                <a:srgbClr val="000000"/>
                              </a:solidFill>
                              <a:miter lim="800000"/>
                              <a:headEnd/>
                              <a:tailEnd/>
                            </a:ln>
                          </wps:spPr>
                          <wps:txbx>
                            <w:txbxContent>
                              <w:p w14:paraId="0AEEAE55"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8. За доцільністю витрат</w:t>
                                </w:r>
                              </w:p>
                            </w:txbxContent>
                          </wps:txbx>
                          <wps:bodyPr rot="0" vert="horz" wrap="square" lIns="91440" tIns="45720" rIns="91440" bIns="45720" anchor="t" anchorCtr="0" upright="1">
                            <a:noAutofit/>
                          </wps:bodyPr>
                        </wps:wsp>
                        <wps:wsp>
                          <wps:cNvPr id="817" name="Поле 154"/>
                          <wps:cNvSpPr txBox="1">
                            <a:spLocks noChangeArrowheads="1"/>
                          </wps:cNvSpPr>
                          <wps:spPr bwMode="auto">
                            <a:xfrm>
                              <a:off x="273269" y="5318234"/>
                              <a:ext cx="2501265" cy="462280"/>
                            </a:xfrm>
                            <a:prstGeom prst="rect">
                              <a:avLst/>
                            </a:prstGeom>
                            <a:solidFill>
                              <a:srgbClr val="FFFFFF"/>
                            </a:solidFill>
                            <a:ln w="6350">
                              <a:solidFill>
                                <a:srgbClr val="000000"/>
                              </a:solidFill>
                              <a:miter lim="800000"/>
                              <a:headEnd/>
                              <a:tailEnd/>
                            </a:ln>
                          </wps:spPr>
                          <wps:txbx>
                            <w:txbxContent>
                              <w:p w14:paraId="5773072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9. За визначенням відношення до собівартості продукції</w:t>
                                </w:r>
                              </w:p>
                            </w:txbxContent>
                          </wps:txbx>
                          <wps:bodyPr rot="0" vert="horz" wrap="square" lIns="91440" tIns="45720" rIns="91440" bIns="45720" anchor="t" anchorCtr="0" upright="1">
                            <a:noAutofit/>
                          </wps:bodyPr>
                        </wps:wsp>
                        <wps:wsp>
                          <wps:cNvPr id="818" name="Поле 155"/>
                          <wps:cNvSpPr txBox="1">
                            <a:spLocks noChangeArrowheads="1"/>
                          </wps:cNvSpPr>
                          <wps:spPr bwMode="auto">
                            <a:xfrm>
                              <a:off x="3142593" y="525517"/>
                              <a:ext cx="3037490" cy="483301"/>
                            </a:xfrm>
                            <a:prstGeom prst="rect">
                              <a:avLst/>
                            </a:prstGeom>
                            <a:solidFill>
                              <a:srgbClr val="FFFFFF"/>
                            </a:solidFill>
                            <a:ln w="6350">
                              <a:solidFill>
                                <a:srgbClr val="000000"/>
                              </a:solidFill>
                              <a:miter lim="800000"/>
                              <a:headEnd/>
                              <a:tailEnd/>
                            </a:ln>
                          </wps:spPr>
                          <wps:txbx>
                            <w:txbxContent>
                              <w:p w14:paraId="612FF7F2"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виробництва, цеха, дільниці, технологічного переділу, служби</w:t>
                                </w:r>
                              </w:p>
                            </w:txbxContent>
                          </wps:txbx>
                          <wps:bodyPr rot="0" vert="horz" wrap="square" lIns="91440" tIns="45720" rIns="91440" bIns="45720" anchor="t" anchorCtr="0" upright="1">
                            <a:noAutofit/>
                          </wps:bodyPr>
                        </wps:wsp>
                        <wps:wsp>
                          <wps:cNvPr id="819" name="Поле 156"/>
                          <wps:cNvSpPr txBox="1">
                            <a:spLocks noChangeArrowheads="1"/>
                          </wps:cNvSpPr>
                          <wps:spPr bwMode="auto">
                            <a:xfrm>
                              <a:off x="3142593" y="1072055"/>
                              <a:ext cx="3037468" cy="830317"/>
                            </a:xfrm>
                            <a:prstGeom prst="rect">
                              <a:avLst/>
                            </a:prstGeom>
                            <a:solidFill>
                              <a:srgbClr val="FFFFFF"/>
                            </a:solidFill>
                            <a:ln w="6350">
                              <a:solidFill>
                                <a:srgbClr val="000000"/>
                              </a:solidFill>
                              <a:miter lim="800000"/>
                              <a:headEnd/>
                              <a:tailEnd/>
                            </a:ln>
                          </wps:spPr>
                          <wps:txbx>
                            <w:txbxContent>
                              <w:p w14:paraId="4A781193" w14:textId="77777777" w:rsidR="00884D62" w:rsidRPr="00763304" w:rsidRDefault="00884D62" w:rsidP="001956B8">
                                <w:pPr>
                                  <w:jc w:val="both"/>
                                  <w:rPr>
                                    <w:rFonts w:ascii="Times New Roman" w:hAnsi="Times New Roman"/>
                                    <w:sz w:val="20"/>
                                    <w:szCs w:val="20"/>
                                    <w:lang w:val="uk-UA"/>
                                  </w:rPr>
                                </w:pPr>
                                <w:r w:rsidRPr="00763304">
                                  <w:rPr>
                                    <w:rFonts w:ascii="Times New Roman" w:hAnsi="Times New Roman"/>
                                    <w:sz w:val="20"/>
                                    <w:szCs w:val="20"/>
                                    <w:lang w:val="uk-UA"/>
                                  </w:rPr>
                                  <w:t>Витрати на вироби, типові представники виробів, групи однорідних виробів, одноразові замовлення, напівфабрикати, валова, товарна, реалізована</w:t>
                                </w:r>
                                <w:r w:rsidRPr="00315B8E">
                                  <w:rPr>
                                    <w:rFonts w:ascii="Times New Roman" w:hAnsi="Times New Roman"/>
                                    <w:sz w:val="24"/>
                                    <w:szCs w:val="24"/>
                                    <w:lang w:val="uk-UA"/>
                                  </w:rPr>
                                  <w:t xml:space="preserve"> </w:t>
                                </w:r>
                                <w:r w:rsidRPr="00763304">
                                  <w:rPr>
                                    <w:rFonts w:ascii="Times New Roman" w:hAnsi="Times New Roman"/>
                                    <w:sz w:val="20"/>
                                    <w:szCs w:val="20"/>
                                    <w:lang w:val="uk-UA"/>
                                  </w:rPr>
                                  <w:t>продукція</w:t>
                                </w:r>
                              </w:p>
                            </w:txbxContent>
                          </wps:txbx>
                          <wps:bodyPr rot="0" vert="horz" wrap="square" lIns="91440" tIns="45720" rIns="91440" bIns="45720" anchor="t" anchorCtr="0" upright="1">
                            <a:noAutofit/>
                          </wps:bodyPr>
                        </wps:wsp>
                        <wps:wsp>
                          <wps:cNvPr id="820" name="Поле 157"/>
                          <wps:cNvSpPr txBox="1">
                            <a:spLocks noChangeArrowheads="1"/>
                          </wps:cNvSpPr>
                          <wps:spPr bwMode="auto">
                            <a:xfrm>
                              <a:off x="3142593" y="1965434"/>
                              <a:ext cx="3037205" cy="482600"/>
                            </a:xfrm>
                            <a:prstGeom prst="rect">
                              <a:avLst/>
                            </a:prstGeom>
                            <a:solidFill>
                              <a:srgbClr val="FFFFFF"/>
                            </a:solidFill>
                            <a:ln w="6350">
                              <a:solidFill>
                                <a:srgbClr val="000000"/>
                              </a:solidFill>
                              <a:miter lim="800000"/>
                              <a:headEnd/>
                              <a:tailEnd/>
                            </a:ln>
                          </wps:spPr>
                          <wps:txbx>
                            <w:txbxContent>
                              <w:p w14:paraId="6F75F824"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Одноелементні, комплексні</w:t>
                                </w:r>
                              </w:p>
                            </w:txbxContent>
                          </wps:txbx>
                          <wps:bodyPr rot="0" vert="horz" wrap="square" lIns="91440" tIns="45720" rIns="91440" bIns="45720" anchor="ctr" anchorCtr="0" upright="1">
                            <a:noAutofit/>
                          </wps:bodyPr>
                        </wps:wsp>
                        <wps:wsp>
                          <wps:cNvPr id="821" name="Поле 158"/>
                          <wps:cNvSpPr txBox="1">
                            <a:spLocks noChangeArrowheads="1"/>
                          </wps:cNvSpPr>
                          <wps:spPr bwMode="auto">
                            <a:xfrm>
                              <a:off x="3142593" y="2522482"/>
                              <a:ext cx="3037205" cy="641131"/>
                            </a:xfrm>
                            <a:prstGeom prst="rect">
                              <a:avLst/>
                            </a:prstGeom>
                            <a:solidFill>
                              <a:srgbClr val="FFFFFF"/>
                            </a:solidFill>
                            <a:ln w="6350">
                              <a:solidFill>
                                <a:srgbClr val="000000"/>
                              </a:solidFill>
                              <a:miter lim="800000"/>
                              <a:headEnd/>
                              <a:tailEnd/>
                            </a:ln>
                          </wps:spPr>
                          <wps:txbx>
                            <w:txbxContent>
                              <w:p w14:paraId="4F14898F"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за економічними елементами (кошторис) та витрати за статтями калькуляції</w:t>
                                </w:r>
                              </w:p>
                            </w:txbxContent>
                          </wps:txbx>
                          <wps:bodyPr rot="0" vert="horz" wrap="square" lIns="91440" tIns="45720" rIns="91440" bIns="45720" anchor="t" anchorCtr="0" upright="1">
                            <a:noAutofit/>
                          </wps:bodyPr>
                        </wps:wsp>
                        <wps:wsp>
                          <wps:cNvPr id="822" name="Поле 159"/>
                          <wps:cNvSpPr txBox="1">
                            <a:spLocks noChangeArrowheads="1"/>
                          </wps:cNvSpPr>
                          <wps:spPr bwMode="auto">
                            <a:xfrm>
                              <a:off x="3142593" y="3237186"/>
                              <a:ext cx="3037205" cy="472440"/>
                            </a:xfrm>
                            <a:prstGeom prst="rect">
                              <a:avLst/>
                            </a:prstGeom>
                            <a:solidFill>
                              <a:srgbClr val="FFFFFF"/>
                            </a:solidFill>
                            <a:ln w="6350">
                              <a:solidFill>
                                <a:srgbClr val="000000"/>
                              </a:solidFill>
                              <a:miter lim="800000"/>
                              <a:headEnd/>
                              <a:tailEnd/>
                            </a:ln>
                          </wps:spPr>
                          <wps:txbx>
                            <w:txbxContent>
                              <w:p w14:paraId="04A4109A"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прямі, непрямі</w:t>
                                </w:r>
                              </w:p>
                            </w:txbxContent>
                          </wps:txbx>
                          <wps:bodyPr rot="0" vert="horz" wrap="square" lIns="91440" tIns="45720" rIns="91440" bIns="45720" anchor="ctr" anchorCtr="0" upright="1">
                            <a:noAutofit/>
                          </wps:bodyPr>
                        </wps:wsp>
                        <wps:wsp>
                          <wps:cNvPr id="823" name="Поле 160"/>
                          <wps:cNvSpPr txBox="1">
                            <a:spLocks noChangeArrowheads="1"/>
                          </wps:cNvSpPr>
                          <wps:spPr bwMode="auto">
                            <a:xfrm>
                              <a:off x="3142593" y="3794234"/>
                              <a:ext cx="3037205" cy="472440"/>
                            </a:xfrm>
                            <a:prstGeom prst="rect">
                              <a:avLst/>
                            </a:prstGeom>
                            <a:solidFill>
                              <a:srgbClr val="FFFFFF"/>
                            </a:solidFill>
                            <a:ln w="6350">
                              <a:solidFill>
                                <a:srgbClr val="000000"/>
                              </a:solidFill>
                              <a:miter lim="800000"/>
                              <a:headEnd/>
                              <a:tailEnd/>
                            </a:ln>
                          </wps:spPr>
                          <wps:txbx>
                            <w:txbxContent>
                              <w:p w14:paraId="7AF93F65"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змінні ( умовно-змінні), постійні (умовно-постійні)</w:t>
                                </w:r>
                              </w:p>
                            </w:txbxContent>
                          </wps:txbx>
                          <wps:bodyPr rot="0" vert="horz" wrap="square" lIns="91440" tIns="45720" rIns="91440" bIns="45720" anchor="t" anchorCtr="0" upright="1">
                            <a:noAutofit/>
                          </wps:bodyPr>
                        </wps:wsp>
                        <wps:wsp>
                          <wps:cNvPr id="824" name="Поле 161"/>
                          <wps:cNvSpPr txBox="1">
                            <a:spLocks noChangeArrowheads="1"/>
                          </wps:cNvSpPr>
                          <wps:spPr bwMode="auto">
                            <a:xfrm>
                              <a:off x="3142593" y="4340772"/>
                              <a:ext cx="3037205" cy="420370"/>
                            </a:xfrm>
                            <a:prstGeom prst="rect">
                              <a:avLst/>
                            </a:prstGeom>
                            <a:solidFill>
                              <a:srgbClr val="FFFFFF"/>
                            </a:solidFill>
                            <a:ln w="6350">
                              <a:solidFill>
                                <a:srgbClr val="000000"/>
                              </a:solidFill>
                              <a:miter lim="800000"/>
                              <a:headEnd/>
                              <a:tailEnd/>
                            </a:ln>
                          </wps:spPr>
                          <wps:txbx>
                            <w:txbxContent>
                              <w:p w14:paraId="33051B63"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поточні, довгострокові, одноразові</w:t>
                                </w:r>
                              </w:p>
                            </w:txbxContent>
                          </wps:txbx>
                          <wps:bodyPr rot="0" vert="horz" wrap="square" lIns="91440" tIns="45720" rIns="91440" bIns="45720" anchor="t" anchorCtr="0" upright="1">
                            <a:noAutofit/>
                          </wps:bodyPr>
                        </wps:wsp>
                        <wps:wsp>
                          <wps:cNvPr id="825" name="Поле 162"/>
                          <wps:cNvSpPr txBox="1">
                            <a:spLocks noChangeArrowheads="1"/>
                          </wps:cNvSpPr>
                          <wps:spPr bwMode="auto">
                            <a:xfrm>
                              <a:off x="3142593" y="4855779"/>
                              <a:ext cx="3037205" cy="377891"/>
                            </a:xfrm>
                            <a:prstGeom prst="rect">
                              <a:avLst/>
                            </a:prstGeom>
                            <a:solidFill>
                              <a:srgbClr val="FFFFFF"/>
                            </a:solidFill>
                            <a:ln w="6350">
                              <a:solidFill>
                                <a:srgbClr val="000000"/>
                              </a:solidFill>
                              <a:miter lim="800000"/>
                              <a:headEnd/>
                              <a:tailEnd/>
                            </a:ln>
                          </wps:spPr>
                          <wps:txbx>
                            <w:txbxContent>
                              <w:p w14:paraId="0620394D"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Продуктивні, непродуктивні</w:t>
                                </w:r>
                              </w:p>
                            </w:txbxContent>
                          </wps:txbx>
                          <wps:bodyPr rot="0" vert="horz" wrap="square" lIns="91440" tIns="45720" rIns="91440" bIns="45720" anchor="ctr" anchorCtr="0" upright="1">
                            <a:noAutofit/>
                          </wps:bodyPr>
                        </wps:wsp>
                        <wps:wsp>
                          <wps:cNvPr id="826" name="Поле 163"/>
                          <wps:cNvSpPr txBox="1">
                            <a:spLocks noChangeArrowheads="1"/>
                          </wps:cNvSpPr>
                          <wps:spPr bwMode="auto">
                            <a:xfrm>
                              <a:off x="3142593" y="5328745"/>
                              <a:ext cx="3037205" cy="451769"/>
                            </a:xfrm>
                            <a:prstGeom prst="rect">
                              <a:avLst/>
                            </a:prstGeom>
                            <a:solidFill>
                              <a:srgbClr val="FFFFFF"/>
                            </a:solidFill>
                            <a:ln w="6350">
                              <a:solidFill>
                                <a:srgbClr val="000000"/>
                              </a:solidFill>
                              <a:miter lim="800000"/>
                              <a:headEnd/>
                              <a:tailEnd/>
                            </a:ln>
                          </wps:spPr>
                          <wps:txbx>
                            <w:txbxContent>
                              <w:p w14:paraId="2BB25F15" w14:textId="77777777" w:rsidR="00884D62" w:rsidRPr="005B3666" w:rsidRDefault="00884D62" w:rsidP="001956B8">
                                <w:pPr>
                                  <w:jc w:val="center"/>
                                  <w:rPr>
                                    <w:rFonts w:ascii="Times New Roman" w:hAnsi="Times New Roman"/>
                                    <w:sz w:val="24"/>
                                    <w:szCs w:val="24"/>
                                    <w:lang w:val="uk-UA"/>
                                  </w:rPr>
                                </w:pPr>
                                <w:r w:rsidRPr="005B3666">
                                  <w:rPr>
                                    <w:rFonts w:ascii="Times New Roman" w:hAnsi="Times New Roman"/>
                                    <w:sz w:val="24"/>
                                    <w:szCs w:val="24"/>
                                    <w:lang w:val="uk-UA"/>
                                  </w:rPr>
                                  <w:t>Витрати на продукцію, витрати періоду</w:t>
                                </w:r>
                              </w:p>
                            </w:txbxContent>
                          </wps:txbx>
                          <wps:bodyPr rot="0" vert="horz" wrap="square" lIns="91440" tIns="45720" rIns="91440" bIns="45720" anchor="ctr" anchorCtr="0" upright="1">
                            <a:noAutofit/>
                          </wps:bodyPr>
                        </wps:wsp>
                        <wps:wsp>
                          <wps:cNvPr id="827" name="Прямая соединительная линия 165"/>
                          <wps:cNvCnPr>
                            <a:cxnSpLocks noChangeShapeType="1"/>
                          </wps:cNvCnPr>
                          <wps:spPr bwMode="auto">
                            <a:xfrm>
                              <a:off x="0" y="178676"/>
                              <a:ext cx="0" cy="538129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28" name="Прямая соединительная линия 166"/>
                          <wps:cNvCnPr>
                            <a:cxnSpLocks noChangeShapeType="1"/>
                          </wps:cNvCnPr>
                          <wps:spPr bwMode="auto">
                            <a:xfrm>
                              <a:off x="0" y="178676"/>
                              <a:ext cx="1755227"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29" name="Прямая со стрелкой 167"/>
                          <wps:cNvCnPr>
                            <a:cxnSpLocks noChangeShapeType="1"/>
                          </wps:cNvCnPr>
                          <wps:spPr bwMode="auto">
                            <a:xfrm>
                              <a:off x="0" y="819807"/>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0" name="Прямая со стрелкой 168"/>
                          <wps:cNvCnPr>
                            <a:cxnSpLocks noChangeShapeType="1"/>
                          </wps:cNvCnPr>
                          <wps:spPr bwMode="auto">
                            <a:xfrm>
                              <a:off x="0" y="1513489"/>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1" name="Прямая со стрелкой 169"/>
                          <wps:cNvCnPr>
                            <a:cxnSpLocks noChangeShapeType="1"/>
                          </wps:cNvCnPr>
                          <wps:spPr bwMode="auto">
                            <a:xfrm>
                              <a:off x="0" y="2207172"/>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2" name="Прямая со стрелкой 170"/>
                          <wps:cNvCnPr>
                            <a:cxnSpLocks noChangeShapeType="1"/>
                          </wps:cNvCnPr>
                          <wps:spPr bwMode="auto">
                            <a:xfrm>
                              <a:off x="0" y="2858813"/>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3" name="Прямая со стрелкой 171"/>
                          <wps:cNvCnPr>
                            <a:cxnSpLocks noChangeShapeType="1"/>
                          </wps:cNvCnPr>
                          <wps:spPr bwMode="auto">
                            <a:xfrm>
                              <a:off x="0" y="3993931"/>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4" name="Прямая со стрелкой 172"/>
                          <wps:cNvCnPr>
                            <a:cxnSpLocks noChangeShapeType="1"/>
                          </wps:cNvCnPr>
                          <wps:spPr bwMode="auto">
                            <a:xfrm>
                              <a:off x="0" y="3468413"/>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5" name="Прямая со стрелкой 173"/>
                          <wps:cNvCnPr>
                            <a:cxnSpLocks noChangeShapeType="1"/>
                          </wps:cNvCnPr>
                          <wps:spPr bwMode="auto">
                            <a:xfrm>
                              <a:off x="0" y="4582510"/>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6" name="Прямая со стрелкой 174"/>
                          <wps:cNvCnPr>
                            <a:cxnSpLocks noChangeShapeType="1"/>
                          </wps:cNvCnPr>
                          <wps:spPr bwMode="auto">
                            <a:xfrm>
                              <a:off x="10510" y="5076496"/>
                              <a:ext cx="27326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7" name="Прямая со стрелкой 176"/>
                          <wps:cNvCnPr>
                            <a:cxnSpLocks noChangeShapeType="1"/>
                          </wps:cNvCnPr>
                          <wps:spPr bwMode="auto">
                            <a:xfrm>
                              <a:off x="2774731" y="819807"/>
                              <a:ext cx="36805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8" name="Прямая со стрелкой 177"/>
                          <wps:cNvCnPr>
                            <a:cxnSpLocks noChangeShapeType="1"/>
                          </wps:cNvCnPr>
                          <wps:spPr bwMode="auto">
                            <a:xfrm>
                              <a:off x="2774731" y="1450427"/>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9" name="Прямая со стрелкой 178"/>
                          <wps:cNvCnPr>
                            <a:cxnSpLocks noChangeShapeType="1"/>
                          </wps:cNvCnPr>
                          <wps:spPr bwMode="auto">
                            <a:xfrm>
                              <a:off x="2774731" y="2207172"/>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0" name="Прямая со стрелкой 179"/>
                          <wps:cNvCnPr>
                            <a:cxnSpLocks noChangeShapeType="1"/>
                          </wps:cNvCnPr>
                          <wps:spPr bwMode="auto">
                            <a:xfrm>
                              <a:off x="2774731" y="2869324"/>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1" name="Прямая со стрелкой 180"/>
                          <wps:cNvCnPr>
                            <a:cxnSpLocks noChangeShapeType="1"/>
                          </wps:cNvCnPr>
                          <wps:spPr bwMode="auto">
                            <a:xfrm>
                              <a:off x="2774731" y="3478924"/>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2" name="Прямая со стрелкой 181"/>
                          <wps:cNvCnPr>
                            <a:cxnSpLocks noChangeShapeType="1"/>
                          </wps:cNvCnPr>
                          <wps:spPr bwMode="auto">
                            <a:xfrm>
                              <a:off x="2785241" y="4014951"/>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3" name="Прямая со стрелкой 182"/>
                          <wps:cNvCnPr>
                            <a:cxnSpLocks noChangeShapeType="1"/>
                          </wps:cNvCnPr>
                          <wps:spPr bwMode="auto">
                            <a:xfrm>
                              <a:off x="2774731" y="4582510"/>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4" name="Прямая со стрелкой 183"/>
                          <wps:cNvCnPr>
                            <a:cxnSpLocks noChangeShapeType="1"/>
                          </wps:cNvCnPr>
                          <wps:spPr bwMode="auto">
                            <a:xfrm>
                              <a:off x="2785241" y="5055476"/>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45" name="Прямая со стрелкой 184"/>
                          <wps:cNvCnPr>
                            <a:cxnSpLocks noChangeShapeType="1"/>
                          </wps:cNvCnPr>
                          <wps:spPr bwMode="auto">
                            <a:xfrm>
                              <a:off x="2785241" y="5538951"/>
                              <a:ext cx="368059"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05" o:spid="_x0000_s1149" style="position:absolute;left:0;text-align:left;margin-left:21.1pt;margin-top:9.6pt;width:6in;height:455.15pt;z-index:251774976;mso-position-horizontal-relative:text;mso-position-vertical-relative:text" coordsize="61800,5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">
                <v:shape id="Прямая со стрелкой 175" o:spid="_x0000_s1150" type="#_x0000_t32" style="position:absolute;top:55494;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4AsQAAADcAAAADwAAAGRycy9kb3ducmV2LnhtbESPT2vCQBTE74V+h+UJXopujDSV6CpF&#10;8A/0pBa8PrIv2WD2bciuMf32XaHQ4zAzv2FWm8E2oqfO144VzKYJCOLC6ZorBd+X3WQBwgdkjY1j&#10;UvBDHjbr15cV5to9+ET9OVQiQtjnqMCE0OZS+sKQRT91LXH0StdZDFF2ldQdPiLcNjJNkkxarDku&#10;GGxpa6i4ne9WQZlqmr3drubw8Y7l9mue9n2zV2o8Gj6XIAIN4T/81z5qBYskg+e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jgCxAAAANwAAAAPAAAAAAAAAAAA&#10;AAAAAKECAABkcnMvZG93bnJldi54bWxQSwUGAAAAAAQABAD5AAAAkgMAAAAA&#10;">
                  <v:stroke endarrow="open"/>
                </v:shape>
                <v:group id="Группа 185" o:spid="_x0000_s1151" style="position:absolute;width:61800;height:57805" coordsize="61800,5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Поле 145" o:spid="_x0000_s1152" type="#_x0000_t202" style="position:absolute;left:17553;width:29706;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PsIA&#10;AADcAAAADwAAAGRycy9kb3ducmV2LnhtbERPy4rCMBTdC/MP4Q7MRjR1FiIdo4goDi4EX7O+Ta5t&#10;sbmpTdSOX28WgsvDeY+nra3EjRpfOlYw6CcgiLUzJecKDvtlbwTCB2SDlWNS8E8eppOPzhhT4+68&#10;pdsu5CKGsE9RQRFCnUrpdUEWfd/VxJE7ucZiiLDJpWnwHsNtJb+TZCgtlhwbCqxpXpA+765WwWqd&#10;DR7r40KvLpxVcvvX1Xa+Uerrs539gAjUhrf45f41CkZJXBvP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XU+wgAAANwAAAAPAAAAAAAAAAAAAAAAAJgCAABkcnMvZG93&#10;bnJldi54bWxQSwUGAAAAAAQABAD1AAAAhwMAAAAA&#10;" strokeweight=".5pt">
                    <v:textbox>
                      <w:txbxContent>
                        <w:p w14:paraId="5E7ED42C"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Класифікація витрат підприємства</w:t>
                          </w:r>
                        </w:p>
                      </w:txbxContent>
                    </v:textbox>
                  </v:shape>
                  <v:shape id="Поле 146" o:spid="_x0000_s1153" type="#_x0000_t202" style="position:absolute;left:2732;top:5255;width:25013;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iMEA&#10;AADcAAAADwAAAGRycy9kb3ducmV2LnhtbESPQYvCMBSE7wv+h/CEvW1TFUSraVkFQbyt9uLt0Tzb&#10;ss1LSaKt/34jLHgcZuYbZluMphMPcr61rGCWpCCIK6tbrhWUl8PXCoQPyBo7y6TgSR6KfPKxxUzb&#10;gX/ocQ61iBD2GSpoQugzKX3VkEGf2J44ejfrDIYoXS21wyHCTSfnabqUBluOCw32tG+o+j3fjYLj&#10;cheuVOqTXswXdihl5W6dV+pzOn5vQAQawzv83z5qBat0Da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7ojBAAAA3AAAAA8AAAAAAAAAAAAAAAAAmAIAAGRycy9kb3du&#10;cmV2LnhtbFBLBQYAAAAABAAEAPUAAACGAwAAAAA=&#10;" strokeweight=".5pt">
                    <v:textbox>
                      <w:txbxContent>
                        <w:p w14:paraId="5656F796" w14:textId="77777777" w:rsidR="00884D62" w:rsidRPr="00D0269C" w:rsidRDefault="00884D62" w:rsidP="001956B8">
                          <w:pPr>
                            <w:spacing w:after="0" w:line="240" w:lineRule="auto"/>
                            <w:jc w:val="center"/>
                            <w:rPr>
                              <w:rFonts w:ascii="Times New Roman" w:hAnsi="Times New Roman"/>
                              <w:sz w:val="24"/>
                              <w:szCs w:val="24"/>
                              <w:lang w:val="uk-UA"/>
                            </w:rPr>
                          </w:pPr>
                          <w:r w:rsidRPr="00763304">
                            <w:rPr>
                              <w:rFonts w:ascii="Times New Roman" w:hAnsi="Times New Roman"/>
                              <w:sz w:val="20"/>
                              <w:szCs w:val="20"/>
                              <w:lang w:val="uk-UA"/>
                            </w:rPr>
                            <w:t>1. За центрами відповідальності (місцями виникнення витрат</w:t>
                          </w:r>
                          <w:r w:rsidRPr="00D0269C">
                            <w:rPr>
                              <w:rFonts w:ascii="Times New Roman" w:hAnsi="Times New Roman"/>
                              <w:sz w:val="24"/>
                              <w:szCs w:val="24"/>
                              <w:lang w:val="uk-UA"/>
                            </w:rPr>
                            <w:t>)</w:t>
                          </w:r>
                        </w:p>
                      </w:txbxContent>
                    </v:textbox>
                  </v:shape>
                  <v:shape id="Поле 147" o:spid="_x0000_s1154" type="#_x0000_t202" style="position:absolute;left:2732;top:10615;width:25013;height:8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8Y8AA&#10;AADcAAAADwAAAGRycy9kb3ducmV2LnhtbERPzYrCMBC+L/gOYQRva6qClGoUWRDcw0I3+gBjMzZl&#10;m0lpolaf3hwWPH58/+vt4Fpxoz40nhXMphkI4sqbhmsFp+P+MwcRIrLB1jMpeFCA7Wb0scbC+Dv/&#10;0k3HWqQQDgUqsDF2hZShsuQwTH1HnLiL7x3GBPtamh7vKdy1cp5lS+mw4dRgsaMvS9WfvjoF1648&#10;7hY/39qWj9Mz5mfdlHut1GQ87FYgIg3xLf53H4yCfJbmpzPp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K8Y8AAAADcAAAADwAAAAAAAAAAAAAAAACYAgAAZHJzL2Rvd25y&#10;ZXYueG1sUEsFBgAAAAAEAAQA9QAAAIUDAAAAAA==&#10;" strokeweight=".5pt">
                    <v:textbox>
                      <w:txbxContent>
                        <w:p w14:paraId="008DB913"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2. За видами продукції, робіт, послуг</w:t>
                          </w:r>
                        </w:p>
                      </w:txbxContent>
                    </v:textbox>
                  </v:shape>
                  <v:shape id="Поле 148" o:spid="_x0000_s1155" type="#_x0000_t202" style="position:absolute;left:2732;top:19759;width:2501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0U8AA&#10;AADcAAAADwAAAGRycy9kb3ducmV2LnhtbESPQYvCMBSE74L/ITxhbzatgkg1igqCeNPtxdujebbF&#10;5qUk0dZ/bxaEPQ4z8w2z3g6mFS9yvrGsIEtSEMSl1Q1XCorf43QJwgdkja1lUvAmD9vNeLTGXNue&#10;L/S6hkpECPscFdQhdLmUvqzJoE9sRxy9u3UGQ5SuktphH+GmlbM0XUiDDceFGjs61FQ+rk+j4LTY&#10;hxsV+qzns7ntC1m6e+uV+pkMuxWIQEP4D3/bJ61gmWXwdy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B0U8AAAADcAAAADwAAAAAAAAAAAAAAAACYAgAAZHJzL2Rvd25y&#10;ZXYueG1sUEsFBgAAAAAEAAQA9QAAAIUDAAAAAA==&#10;" strokeweight=".5pt">
                    <v:textbox>
                      <w:txbxContent>
                        <w:p w14:paraId="587DFFBA"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3. За єдністю складу (однорідності) витрат</w:t>
                          </w:r>
                        </w:p>
                      </w:txbxContent>
                    </v:textbox>
                  </v:shape>
                  <v:shape id="Поле 149" o:spid="_x0000_s1156" type="#_x0000_t202" style="position:absolute;left:2732;top:25224;width:25013;height:6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Hj8QA&#10;AADcAAAADwAAAGRycy9kb3ducmV2LnhtbESP0YrCMBRE3xf8h3CFfVtTFZZSjSKCoA9CN/oB1+ba&#10;FJub0kSt+/WbhYV9HGbmDLNcD64VD+pD41nBdJKBIK68abhWcD7tPnIQISIbbD2TghcFWK9Gb0ss&#10;jH/yFz10rEWCcChQgY2xK6QMlSWHYeI74uRdfe8wJtnX0vT4THDXylmWfUqHDacFix1tLVU3fXcK&#10;7l152syPB23L1/k75hfdlDut1Pt42CxARBrif/ivvTcK8ukM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h4/EAAAA3AAAAA8AAAAAAAAAAAAAAAAAmAIAAGRycy9k&#10;b3ducmV2LnhtbFBLBQYAAAAABAAEAPUAAACJAwAAAAA=&#10;" strokeweight=".5pt">
                    <v:textbox>
                      <w:txbxContent>
                        <w:p w14:paraId="46B32CA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4. За видами витрат</w:t>
                          </w:r>
                        </w:p>
                      </w:txbxContent>
                    </v:textbox>
                  </v:shape>
                  <v:shape id="Поле 150" o:spid="_x0000_s1157" type="#_x0000_t202" style="position:absolute;left:2732;top:32371;width:2501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Pv8IA&#10;AADcAAAADwAAAGRycy9kb3ducmV2LnhtbESPT4vCMBTE7wt+h/CEva2pFkRqo6iwULyt24u3R/P6&#10;B5uXksS2++3NwsIeh5n5DZMfZ9OLkZzvLCtYrxIQxJXVHTcKyu/Pjx0IH5A19pZJwQ95OB4Wbzlm&#10;2k78ReMtNCJC2GeooA1hyKT0VUsG/coOxNGrrTMYonSN1A6nCDe93CTJVhrsOC60ONClpepxexoF&#10;xfYc7lTqq043qZ1KWbm690q9L+fTHkSgOfyH/9qFVrBbp/B7Jh4B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k+/wgAAANwAAAAPAAAAAAAAAAAAAAAAAJgCAABkcnMvZG93&#10;bnJldi54bWxQSwUGAAAAAAQABAD1AAAAhwMAAAAA&#10;" strokeweight=".5pt">
                    <v:textbox>
                      <w:txbxContent>
                        <w:p w14:paraId="0D3C0656"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5. За способом перенесення вартості на продукцію</w:t>
                          </w:r>
                        </w:p>
                      </w:txbxContent>
                    </v:textbox>
                  </v:shape>
                  <v:shape id="Поле 151" o:spid="_x0000_s1158" type="#_x0000_t202" style="position:absolute;left:2732;top:38047;width:2501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Xy8EA&#10;AADcAAAADwAAAGRycy9kb3ducmV2LnhtbESPzarCMBSE9xd8h3AEd9fUH6RUo1wFQdyp3bg7NMe2&#10;3OakJNHWtzeC4HKYmW+Y1aY3jXiQ87VlBZNxAoK4sLrmUkF+2f+mIHxA1thYJgVP8rBZD35WmGnb&#10;8Yke51CKCGGfoYIqhDaT0hcVGfRj2xJH72adwRClK6V22EW4aeQ0SRbSYM1xocKWdhUV/+e7UXBY&#10;bMOVcn3Us+nMdrks3K3xSo2G/d8SRKA+fMOf9kErSCd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18vBAAAA3AAAAA8AAAAAAAAAAAAAAAAAmAIAAGRycy9kb3du&#10;cmV2LnhtbFBLBQYAAAAABAAEAPUAAACGAwAAAAA=&#10;" strokeweight=".5pt">
                    <v:textbox>
                      <w:txbxContent>
                        <w:p w14:paraId="6FD346AB"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6. За ступенем впливу обсягу виробництва на рівень витрат</w:t>
                          </w:r>
                        </w:p>
                      </w:txbxContent>
                    </v:textbox>
                  </v:shape>
                  <v:shape id="Поле 152" o:spid="_x0000_s1159" type="#_x0000_t202" style="position:absolute;left:2732;top:43407;width:25013;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yUMAA&#10;AADcAAAADwAAAGRycy9kb3ducmV2LnhtbESPQYvCMBSE7wv+h/AEb2uqopRqlFUQxJvai7dH82zL&#10;Ni8libb+eyMIHoeZ+YZZbXrTiAc5X1tWMBknIIgLq2suFeSX/W8KwgdkjY1lUvAkD5v14GeFmbYd&#10;n+hxDqWIEPYZKqhCaDMpfVGRQT+2LXH0btYZDFG6UmqHXYSbRk6TZCEN1hwXKmxpV1Hxf74bBYfF&#10;Nlwp10c9m85sl8vC3Rqv1GjY/y1BBOrDN/xpH7SCdDK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tyUMAAAADcAAAADwAAAAAAAAAAAAAAAACYAgAAZHJzL2Rvd25y&#10;ZXYueG1sUEsFBgAAAAAEAAQA9QAAAIUDAAAAAA==&#10;" strokeweight=".5pt">
                    <v:textbox>
                      <w:txbxContent>
                        <w:p w14:paraId="30A30F4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7. За календарними періодами</w:t>
                          </w:r>
                        </w:p>
                      </w:txbxContent>
                    </v:textbox>
                  </v:shape>
                  <v:shape id="Поле 153" o:spid="_x0000_s1160" type="#_x0000_t202" style="position:absolute;left:2732;top:48768;width:2501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sJ8AA&#10;AADcAAAADwAAAGRycy9kb3ducmV2LnhtbESPQYvCMBSE7wv+h/CEvW1TFYpUo6ggiDe1F2+P5tkW&#10;m5eSRFv/vVkQPA4z8w2zXA+mFU9yvrGsYJKkIIhLqxuuFBSX/d8chA/IGlvLpOBFHtar0c8Sc217&#10;PtHzHCoRIexzVFCH0OVS+rImgz6xHXH0btYZDFG6SmqHfYSbVk7TNJMGG44LNXa0q6m8nx9GwSHb&#10;hisV+qhn05ntC1m6W+uV+h0PmwWIQEP4hj/tg1Ywn2Twfy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nsJ8AAAADcAAAADwAAAAAAAAAAAAAAAACYAgAAZHJzL2Rvd25y&#10;ZXYueG1sUEsFBgAAAAAEAAQA9QAAAIUDAAAAAA==&#10;" strokeweight=".5pt">
                    <v:textbox>
                      <w:txbxContent>
                        <w:p w14:paraId="0AEEAE55"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8. За доцільністю витрат</w:t>
                          </w:r>
                        </w:p>
                      </w:txbxContent>
                    </v:textbox>
                  </v:shape>
                  <v:shape id="Поле 154" o:spid="_x0000_s1161" type="#_x0000_t202" style="position:absolute;left:2732;top:53182;width:25013;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vMIA&#10;AADcAAAADwAAAGRycy9kb3ducmV2LnhtbESPQWvCQBSE7wX/w/KE3urGCDZEV6mCIL1pc/H22H0m&#10;odm3YXdN0n/fLRQ8DjPzDbPdT7YTA/nQOlawXGQgiLUzLdcKqq/TWwEiRGSDnWNS8EMB9rvZyxZL&#10;40a+0HCNtUgQDiUqaGLsSymDbshiWLieOHl35y3GJH0tjccxwW0n8yxbS4stp4UGezo2pL+vD6vg&#10;vD7EG1Xm06zylRsrqf29C0q9zqePDYhIU3yG/9tno6BYvsPf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Um8wgAAANwAAAAPAAAAAAAAAAAAAAAAAJgCAABkcnMvZG93&#10;bnJldi54bWxQSwUGAAAAAAQABAD1AAAAhwMAAAAA&#10;" strokeweight=".5pt">
                    <v:textbox>
                      <w:txbxContent>
                        <w:p w14:paraId="57730720" w14:textId="77777777" w:rsidR="00884D62" w:rsidRPr="000C19BA" w:rsidRDefault="00884D62" w:rsidP="001956B8">
                          <w:pPr>
                            <w:jc w:val="center"/>
                            <w:rPr>
                              <w:rFonts w:ascii="Times New Roman" w:hAnsi="Times New Roman"/>
                              <w:sz w:val="24"/>
                              <w:szCs w:val="24"/>
                              <w:lang w:val="uk-UA"/>
                            </w:rPr>
                          </w:pPr>
                          <w:r w:rsidRPr="000C19BA">
                            <w:rPr>
                              <w:rFonts w:ascii="Times New Roman" w:hAnsi="Times New Roman"/>
                              <w:sz w:val="24"/>
                              <w:szCs w:val="24"/>
                              <w:lang w:val="uk-UA"/>
                            </w:rPr>
                            <w:t>9. За визначенням відношення до собівартості продукції</w:t>
                          </w:r>
                        </w:p>
                      </w:txbxContent>
                    </v:textbox>
                  </v:shape>
                  <v:shape id="Поле 155" o:spid="_x0000_s1162" type="#_x0000_t202" style="position:absolute;left:31425;top:5255;width:30375;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zrsA&#10;AADcAAAADwAAAGRycy9kb3ducmV2LnhtbERPvQrCMBDeBd8hnOBmUxVEqlFUEMRN7eJ2NGdbbC4l&#10;iba+vRkEx4/vf73tTSPe5HxtWcE0SUEQF1bXXCrIb8fJEoQPyBoby6TgQx62m+FgjZm2HV/ofQ2l&#10;iCHsM1RQhdBmUvqiIoM+sS1x5B7WGQwRulJqh10MN42cpelCGqw5NlTY0qGi4nl9GQWnxT7cKddn&#10;PZ/NbZfLwj0ar9R41O9WIAL14S/+uU9awXIa18Y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2q3c67AAAA3AAAAA8AAAAAAAAAAAAAAAAAmAIAAGRycy9kb3ducmV2Lnht&#10;bFBLBQYAAAAABAAEAPUAAACAAwAAAAA=&#10;" strokeweight=".5pt">
                    <v:textbox>
                      <w:txbxContent>
                        <w:p w14:paraId="612FF7F2"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виробництва, цеха, дільниці, технологічного переділу, служби</w:t>
                          </w:r>
                        </w:p>
                      </w:txbxContent>
                    </v:textbox>
                  </v:shape>
                  <v:shape id="Поле 156" o:spid="_x0000_s1163" type="#_x0000_t202" style="position:absolute;left:31425;top:10720;width:30375;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4Vb8A&#10;AADcAAAADwAAAGRycy9kb3ducmV2LnhtbESPQavCMBCE74L/IazgTVMVRKtR9IEg3tRevC3N2hab&#10;TUnybP33RhA8DjPzDbPedqYWT3K+sqxgMk5AEOdWV1woyK6H0QKED8gaa8uk4EUetpt+b42pti2f&#10;6XkJhYgQ9ikqKENoUil9XpJBP7YNcfTu1hkMUbpCaodthJtaTpNkLg1WHBdKbOivpPxx+TcKjvN9&#10;uFGmT3o2ndk2k7m7116p4aDbrUAE6sIv/G0ftYLFZAm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5nhVvwAAANwAAAAPAAAAAAAAAAAAAAAAAJgCAABkcnMvZG93bnJl&#10;di54bWxQSwUGAAAAAAQABAD1AAAAhAMAAAAA&#10;" strokeweight=".5pt">
                    <v:textbox>
                      <w:txbxContent>
                        <w:p w14:paraId="4A781193" w14:textId="77777777" w:rsidR="00884D62" w:rsidRPr="00763304" w:rsidRDefault="00884D62" w:rsidP="001956B8">
                          <w:pPr>
                            <w:jc w:val="both"/>
                            <w:rPr>
                              <w:rFonts w:ascii="Times New Roman" w:hAnsi="Times New Roman"/>
                              <w:sz w:val="20"/>
                              <w:szCs w:val="20"/>
                              <w:lang w:val="uk-UA"/>
                            </w:rPr>
                          </w:pPr>
                          <w:r w:rsidRPr="00763304">
                            <w:rPr>
                              <w:rFonts w:ascii="Times New Roman" w:hAnsi="Times New Roman"/>
                              <w:sz w:val="20"/>
                              <w:szCs w:val="20"/>
                              <w:lang w:val="uk-UA"/>
                            </w:rPr>
                            <w:t>Витрати на вироби, типові представники виробів, групи однорідних виробів, одноразові замовлення, напівфабрикати, валова, товарна, реалізована</w:t>
                          </w:r>
                          <w:r w:rsidRPr="00315B8E">
                            <w:rPr>
                              <w:rFonts w:ascii="Times New Roman" w:hAnsi="Times New Roman"/>
                              <w:sz w:val="24"/>
                              <w:szCs w:val="24"/>
                              <w:lang w:val="uk-UA"/>
                            </w:rPr>
                            <w:t xml:space="preserve"> </w:t>
                          </w:r>
                          <w:r w:rsidRPr="00763304">
                            <w:rPr>
                              <w:rFonts w:ascii="Times New Roman" w:hAnsi="Times New Roman"/>
                              <w:sz w:val="20"/>
                              <w:szCs w:val="20"/>
                              <w:lang w:val="uk-UA"/>
                            </w:rPr>
                            <w:t>продукція</w:t>
                          </w:r>
                        </w:p>
                      </w:txbxContent>
                    </v:textbox>
                  </v:shape>
                  <v:shape id="Поле 157" o:spid="_x0000_s1164" type="#_x0000_t202" style="position:absolute;left:31425;top:19654;width:3037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23sAA&#10;AADcAAAADwAAAGRycy9kb3ducmV2LnhtbERPzYrCMBC+C75DGGFvmuqClGoUWRDcw0I3+gBjMzZl&#10;m0lpolaf3hwWPH58/+vt4Fpxoz40nhXMZxkI4sqbhmsFp+N+moMIEdlg65kUPCjAdjMerbEw/s6/&#10;dNOxFimEQ4EKbIxdIWWoLDkMM98RJ+7ie4cxwb6Wpsd7CnetXGTZUjpsODVY7OjLUvWnr07BtSuP&#10;u8+fb23Lx+kZ87Nuyr1W6mMy7FYgIg3xLf53H4yCfJHmpzPp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523sAAAADcAAAADwAAAAAAAAAAAAAAAACYAgAAZHJzL2Rvd25y&#10;ZXYueG1sUEsFBgAAAAAEAAQA9QAAAIUDAAAAAA==&#10;" strokeweight=".5pt">
                    <v:textbox>
                      <w:txbxContent>
                        <w:p w14:paraId="6F75F824"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Одноелементні, комплексні</w:t>
                          </w:r>
                        </w:p>
                      </w:txbxContent>
                    </v:textbox>
                  </v:shape>
                  <v:shape id="Поле 158" o:spid="_x0000_s1165" type="#_x0000_t202" style="position:absolute;left:31425;top:25224;width:30372;height: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7sIA&#10;AADcAAAADwAAAGRycy9kb3ducmV2LnhtbESPzWrDMBCE74W+g9hCb40cG0JwLZukEDC9JfUlt8Va&#10;/1BrZSQ1dt6+KgR6HGbmG6aoVjOJGzk/Wlaw3SQgiFurR+4VNF+ntz0IH5A1TpZJwZ08VOXzU4G5&#10;tguf6XYJvYgQ9jkqGEKYcyl9O5BBv7EzcfQ66wyGKF0vtcMlws0k0yTZSYMjx4UBZ/oYqP2+/BgF&#10;9e4YrtToT52lmV0a2bpu8kq9vqyHdxCB1vAffrRrrWCfbuHvTD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7uwgAAANwAAAAPAAAAAAAAAAAAAAAAAJgCAABkcnMvZG93&#10;bnJldi54bWxQSwUGAAAAAAQABAD1AAAAhwMAAAAA&#10;" strokeweight=".5pt">
                    <v:textbox>
                      <w:txbxContent>
                        <w:p w14:paraId="4F14898F"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за економічними елементами (кошторис) та витрати за статтями калькуляції</w:t>
                          </w:r>
                        </w:p>
                      </w:txbxContent>
                    </v:textbox>
                  </v:shape>
                  <v:shape id="Поле 159" o:spid="_x0000_s1166" type="#_x0000_t202" style="position:absolute;left:31425;top:32371;width:30372;height: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NMsQA&#10;AADcAAAADwAAAGRycy9kb3ducmV2LnhtbESPUWvCMBSF34X9h3AHe9PUCqN0RhFB2B6ELvoD7ppr&#10;U2xuShO17tcvA8HHwznnO5zlenSduNIQWs8K5rMMBHHtTcuNguNhNy1AhIhssPNMCu4UYL16mSyx&#10;NP7G33TVsREJwqFEBTbGvpQy1JYchpnviZN38oPDmOTQSDPgLcFdJ/Mse5cOW04LFnvaWqrP+uIU&#10;XPrqsFnsv7St7sffWPzottpppd5ex80HiEhjfIYf7U+joMh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TTLEAAAA3AAAAA8AAAAAAAAAAAAAAAAAmAIAAGRycy9k&#10;b3ducmV2LnhtbFBLBQYAAAAABAAEAPUAAACJAwAAAAA=&#10;" strokeweight=".5pt">
                    <v:textbox>
                      <w:txbxContent>
                        <w:p w14:paraId="04A4109A"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прямі, непрямі</w:t>
                          </w:r>
                        </w:p>
                      </w:txbxContent>
                    </v:textbox>
                  </v:shape>
                  <v:shape id="Поле 160" o:spid="_x0000_s1167" type="#_x0000_t202" style="position:absolute;left:31425;top:37942;width:3037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FAsAA&#10;AADcAAAADwAAAGRycy9kb3ducmV2LnhtbESPQYvCMBSE74L/ITxhb5ragkg1igqCeFvtxdujebbF&#10;5qUk0dZ/bxYWPA4z8w2z3g6mFS9yvrGsYD5LQBCXVjdcKSiux+kShA/IGlvLpOBNHrab8WiNubY9&#10;/9LrEioRIexzVFCH0OVS+rImg35mO+Lo3a0zGKJ0ldQO+wg3rUyTZCENNhwXauzoUFP5uDyNgtNi&#10;H25U6LPO0sz2hSzdvfVK/UyG3QpEoCF8w//tk1awTDP4OxOP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KFAsAAAADcAAAADwAAAAAAAAAAAAAAAACYAgAAZHJzL2Rvd25y&#10;ZXYueG1sUEsFBgAAAAAEAAQA9QAAAIUDAAAAAA==&#10;" strokeweight=".5pt">
                    <v:textbox>
                      <w:txbxContent>
                        <w:p w14:paraId="7AF93F65"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змінні ( умовно-змінні), постійні (умовно-постійні)</w:t>
                          </w:r>
                        </w:p>
                      </w:txbxContent>
                    </v:textbox>
                  </v:shape>
                  <v:shape id="Поле 161" o:spid="_x0000_s1168" type="#_x0000_t202" style="position:absolute;left:31425;top:43407;width:3037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ddsEA&#10;AADcAAAADwAAAGRycy9kb3ducmV2LnhtbESPQYvCMBSE78L+h/AW9qapVUS6pkUFQfam9uLt0Tzb&#10;ss1LSaLt/vuNIHgcZuYbZlOMphMPcr61rGA+S0AQV1a3XCsoL4fpGoQPyBo7y6TgjzwU+cdkg5m2&#10;A5/ocQ61iBD2GSpoQugzKX3VkEE/sz1x9G7WGQxRulpqh0OEm06mSbKSBluOCw32tG+o+j3fjYLj&#10;aheuVOofvUgXdihl5W6dV+rrc9x+gwg0hnf41T5qBet0Cc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HXbBAAAA3AAAAA8AAAAAAAAAAAAAAAAAmAIAAGRycy9kb3du&#10;cmV2LnhtbFBLBQYAAAAABAAEAPUAAACGAwAAAAA=&#10;" strokeweight=".5pt">
                    <v:textbox>
                      <w:txbxContent>
                        <w:p w14:paraId="33051B63"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Витрати поточні, довгострокові, одноразові</w:t>
                          </w:r>
                        </w:p>
                      </w:txbxContent>
                    </v:textbox>
                  </v:shape>
                  <v:shape id="Поле 162" o:spid="_x0000_s1169" type="#_x0000_t202" style="position:absolute;left:31425;top:48557;width:30372;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RsQA&#10;AADcAAAADwAAAGRycy9kb3ducmV2LnhtbESPUWvCMBSF3wf7D+EOfJupDkepRpGBsD0MavQHXJtr&#10;U2xuShO1+usXQdjj4ZzzHc5iNbhWXKgPjWcFk3EGgrjypuFawX63ec9BhIhssPVMCm4UYLV8fVlg&#10;YfyVt3TRsRYJwqFABTbGrpAyVJYchrHviJN39L3DmGRfS9PjNcFdK6dZ9ikdNpwWLHb0Zak66bNT&#10;cO7K3frj90fb8ra/x/ygm3KjlRq9Des5iEhD/A8/299GQT6dwe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1UbEAAAA3AAAAA8AAAAAAAAAAAAAAAAAmAIAAGRycy9k&#10;b3ducmV2LnhtbFBLBQYAAAAABAAEAPUAAACJAwAAAAA=&#10;" strokeweight=".5pt">
                    <v:textbox>
                      <w:txbxContent>
                        <w:p w14:paraId="0620394D" w14:textId="77777777" w:rsidR="00884D62" w:rsidRPr="00315B8E" w:rsidRDefault="00884D62" w:rsidP="001956B8">
                          <w:pPr>
                            <w:jc w:val="center"/>
                            <w:rPr>
                              <w:rFonts w:ascii="Times New Roman" w:hAnsi="Times New Roman"/>
                              <w:sz w:val="24"/>
                              <w:szCs w:val="24"/>
                              <w:lang w:val="uk-UA"/>
                            </w:rPr>
                          </w:pPr>
                          <w:r w:rsidRPr="00315B8E">
                            <w:rPr>
                              <w:rFonts w:ascii="Times New Roman" w:hAnsi="Times New Roman"/>
                              <w:sz w:val="24"/>
                              <w:szCs w:val="24"/>
                              <w:lang w:val="uk-UA"/>
                            </w:rPr>
                            <w:t>Продуктивні, непродуктивні</w:t>
                          </w:r>
                        </w:p>
                      </w:txbxContent>
                    </v:textbox>
                  </v:shape>
                  <v:shape id="Поле 163" o:spid="_x0000_s1170" type="#_x0000_t202" style="position:absolute;left:31425;top:53287;width:30372;height:4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LMcQA&#10;AADcAAAADwAAAGRycy9kb3ducmV2LnhtbESPUWvCMBSF3wf7D+EOfJvpFKRUo4ggbA+DLvYHXJtr&#10;U2xuShO1+uvNYLDHwznnO5zVZnSduNIQWs8KPqYZCOLam5YbBdVh/56DCBHZYOeZFNwpwGb9+rLC&#10;wvgb/9BVx0YkCIcCFdgY+0LKUFtyGKa+J07eyQ8OY5JDI82AtwR3nZxl2UI6bDktWOxpZ6k+64tT&#10;cOnLw3b+/aVtea8eMT/qttxrpSZv43YJItIY/8N/7U+jIJ8t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SzHEAAAA3AAAAA8AAAAAAAAAAAAAAAAAmAIAAGRycy9k&#10;b3ducmV2LnhtbFBLBQYAAAAABAAEAPUAAACJAwAAAAA=&#10;" strokeweight=".5pt">
                    <v:textbox>
                      <w:txbxContent>
                        <w:p w14:paraId="2BB25F15" w14:textId="77777777" w:rsidR="00884D62" w:rsidRPr="005B3666" w:rsidRDefault="00884D62" w:rsidP="001956B8">
                          <w:pPr>
                            <w:jc w:val="center"/>
                            <w:rPr>
                              <w:rFonts w:ascii="Times New Roman" w:hAnsi="Times New Roman"/>
                              <w:sz w:val="24"/>
                              <w:szCs w:val="24"/>
                              <w:lang w:val="uk-UA"/>
                            </w:rPr>
                          </w:pPr>
                          <w:r w:rsidRPr="005B3666">
                            <w:rPr>
                              <w:rFonts w:ascii="Times New Roman" w:hAnsi="Times New Roman"/>
                              <w:sz w:val="24"/>
                              <w:szCs w:val="24"/>
                              <w:lang w:val="uk-UA"/>
                            </w:rPr>
                            <w:t>Витрати на продукцію, витрати періоду</w:t>
                          </w:r>
                        </w:p>
                      </w:txbxContent>
                    </v:textbox>
                  </v:shape>
                  <v:line id="Прямая соединительная линия 165" o:spid="_x0000_s1171" style="position:absolute;visibility:visible;mso-wrap-style:square" from="0,1786" to="0,5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Прямая соединительная линия 166" o:spid="_x0000_s1172" style="position:absolute;visibility:visible;mso-wrap-style:square" from="0,1786" to="1755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shape id="Прямая со стрелкой 167" o:spid="_x0000_s1173" type="#_x0000_t32" style="position:absolute;top:8198;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wEMUAAADcAAAADwAAAGRycy9kb3ducmV2LnhtbESPzWrDMBCE74W+g9hCLyWR49IkdSOH&#10;EGhayCk/kOtirS1ja2UsxXHevioUehxm5htmtR5tKwbqfe1YwWyagCAunK65UnA+fU6WIHxA1tg6&#10;JgV38rDOHx9WmGl34wMNx1CJCGGfoQITQpdJ6QtDFv3UdcTRK11vMUTZV1L3eItw28o0SebSYs1x&#10;wWBHW0NFc7xaBWWqafbSXMzX4g3L7f41HYZ2p9Tz07j5ABFoDP/hv/a3VrBM3+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jwEMUAAADcAAAADwAAAAAAAAAA&#10;AAAAAAChAgAAZHJzL2Rvd25yZXYueG1sUEsFBgAAAAAEAAQA+QAAAJMDAAAAAA==&#10;">
                    <v:stroke endarrow="open"/>
                  </v:shape>
                  <v:shape id="Прямая со стрелкой 168" o:spid="_x0000_s1174" type="#_x0000_t32" style="position:absolute;top:15134;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UMIAAADcAAAADwAAAGRycy9kb3ducmV2LnhtbERPz2vCMBS+D/Y/hDfwMmbaypx0xjIK&#10;6mAndbDro3ltis1LaWLb/ffLQdjx4/u9LWbbiZEG3zpWkC4TEMSV0y03Cr4v+5cNCB+QNXaOScEv&#10;eSh2jw9bzLWb+ETjOTQihrDPUYEJoc+l9JUhi37peuLI1W6wGCIcGqkHnGK47WSWJGtpseXYYLCn&#10;0lB1Pd+sgjrTlD5ff8zx7RXr8muVjWN3UGrxNH+8gwg0h3/x3f2pFWxWcX4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PUMIAAADcAAAADwAAAAAAAAAAAAAA&#10;AAChAgAAZHJzL2Rvd25yZXYueG1sUEsFBgAAAAAEAAQA+QAAAJADAAAAAA==&#10;">
                    <v:stroke endarrow="open"/>
                  </v:shape>
                  <v:shape id="Прямая со стрелкой 169" o:spid="_x0000_s1175" type="#_x0000_t32" style="position:absolute;top:22071;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qy8QAAADcAAAADwAAAGRycy9kb3ducmV2LnhtbESPQWvCQBSE70L/w/IKXkQ3iVQldZUi&#10;qIWetIVeH9mXbDD7NmS3Mf57tyB4HGbmG2a9HWwjeup87VhBOktAEBdO11wp+PneT1cgfEDW2Dgm&#10;BTfysN28jNaYa3flE/XnUIkIYZ+jAhNCm0vpC0MW/cy1xNErXWcxRNlVUnd4jXDbyCxJFtJizXHB&#10;YEs7Q8Xl/GcVlJmmdHL5NcflG5a7r3nW981BqfHr8PEOItAQnuFH+1MrWM1T+D8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2rLxAAAANwAAAAPAAAAAAAAAAAA&#10;AAAAAKECAABkcnMvZG93bnJldi54bWxQSwUGAAAAAAQABAD5AAAAkgMAAAAA&#10;">
                    <v:stroke endarrow="open"/>
                  </v:shape>
                  <v:shape id="Прямая со стрелкой 170" o:spid="_x0000_s1176" type="#_x0000_t32" style="position:absolute;top:28588;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0vMUAAADcAAAADwAAAGRycy9kb3ducmV2LnhtbESPS2vDMBCE74H8B7GBXkIixyEPXCuh&#10;BPqAnOIWel2stWVsrYylOu6/rwqFHoeZ+YbJz5PtxEiDbxwr2KwTEMSl0w3XCj7en1dHED4ga+wc&#10;k4Jv8nA+zWc5Ztrd+UZjEWoRIewzVGBC6DMpfWnIol+7njh6lRsshiiHWuoB7xFuO5kmyV5abDgu&#10;GOzpYqhsiy+roEo1bZbtp3k97LC6XLfpOHYvSj0spqdHEIGm8B/+a79pBcdtCr9n4hGQ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X0vMUAAADcAAAADwAAAAAAAAAA&#10;AAAAAAChAgAAZHJzL2Rvd25yZXYueG1sUEsFBgAAAAAEAAQA+QAAAJMDAAAAAA==&#10;">
                    <v:stroke endarrow="open"/>
                  </v:shape>
                  <v:shape id="Прямая со стрелкой 171" o:spid="_x0000_s1177" type="#_x0000_t32" style="position:absolute;top:39939;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RJ8QAAADcAAAADwAAAGRycy9kb3ducmV2LnhtbESPT2vCQBTE74V+h+UVvBTdmFCV1FWK&#10;4B/oSVvo9ZF9yQazb0N2G+O3dwXB4zAzv2GW68E2oqfO144VTCcJCOLC6ZorBb8/2/EChA/IGhvH&#10;pOBKHtar15cl5tpd+Ej9KVQiQtjnqMCE0OZS+sKQRT9xLXH0StdZDFF2ldQdXiLcNjJNkpm0WHNc&#10;MNjSxlBxPv1bBWWqafp+/jP7+QeWm+8s7ftmp9Tobfj6BBFoCM/wo33QChZZBv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VEnxAAAANwAAAAPAAAAAAAAAAAA&#10;AAAAAKECAABkcnMvZG93bnJldi54bWxQSwUGAAAAAAQABAD5AAAAkgMAAAAA&#10;">
                    <v:stroke endarrow="open"/>
                  </v:shape>
                  <v:shape id="Прямая со стрелкой 172" o:spid="_x0000_s1178" type="#_x0000_t32" style="position:absolute;top:34684;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JU8QAAADcAAAADwAAAGRycy9kb3ducmV2LnhtbESPS2vDMBCE74X8B7GFXEIix3niRgkh&#10;0AfklAfkulhry8RaGUtx3H9fFQo9DjPzDbPZ9bYWHbW+cqxgOklAEOdOV1wquF7ex2sQPiBrrB2T&#10;gm/ysNsOXjaYaffkE3XnUIoIYZ+hAhNCk0npc0MW/cQ1xNErXGsxRNmWUrf4jHBbyzRJltJixXHB&#10;YEMHQ/n9/LAKilTTdHS/mc/VAovDcZZ2Xf2h1PC137+BCNSH//Bf+0srWM/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MlTxAAAANwAAAAPAAAAAAAAAAAA&#10;AAAAAKECAABkcnMvZG93bnJldi54bWxQSwUGAAAAAAQABAD5AAAAkgMAAAAA&#10;">
                    <v:stroke endarrow="open"/>
                  </v:shape>
                  <v:shape id="Прямая со стрелкой 173" o:spid="_x0000_s1179" type="#_x0000_t32" style="position:absolute;top:45825;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xsyMQAAADcAAAADwAAAGRycy9kb3ducmV2LnhtbESPQWvCQBSE7wX/w/IKvRTdGNFK6ioi&#10;WIWejAWvj+xLNph9G7JrTP99VxB6HGbmG2a1GWwjeup87VjBdJKAIC6crrlS8HPej5cgfEDW2Dgm&#10;Bb/kYbMevaww0+7OJ+rzUIkIYZ+hAhNCm0npC0MW/cS1xNErXWcxRNlVUnd4j3DbyDRJFtJizXHB&#10;YEs7Q8U1v1kFZapp+n69mMPHHMvd9yzt++ZLqbfXYfsJItAQ/sPP9lErWM7m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GzIxAAAANwAAAAPAAAAAAAAAAAA&#10;AAAAAKECAABkcnMvZG93bnJldi54bWxQSwUGAAAAAAQABAD5AAAAkgMAAAAA&#10;">
                    <v:stroke endarrow="open"/>
                  </v:shape>
                  <v:shape id="Прямая со стрелкой 174" o:spid="_x0000_s1180" type="#_x0000_t32" style="position:absolute;left:105;top:50764;width:2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7yv8QAAADcAAAADwAAAGRycy9kb3ducmV2LnhtbESPT4vCMBTE7wt+h/AEL4umVlalGkUE&#10;3YU9+Qe8PprXpti8lCbW+u03Cwt7HGbmN8x629tadNT6yrGC6SQBQZw7XXGp4Ho5jJcgfEDWWDsm&#10;BS/ysN0M3taYaffkE3XnUIoIYZ+hAhNCk0npc0MW/cQ1xNErXGsxRNmWUrf4jHBbyzRJ5tJixXHB&#10;YEN7Q/n9/LAKilTT9P1+M5+LDyz237O06+qjUqNhv1uBCNSH//Bf+0srWM7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vK/xAAAANwAAAAPAAAAAAAAAAAA&#10;AAAAAKECAABkcnMvZG93bnJldi54bWxQSwUGAAAAAAQABAD5AAAAkgMAAAAA&#10;">
                    <v:stroke endarrow="open"/>
                  </v:shape>
                  <v:shape id="Прямая со стрелкой 176" o:spid="_x0000_s1181" type="#_x0000_t32" style="position:absolute;left:27747;top:8198;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XJMQAAADcAAAADwAAAGRycy9kb3ducmV2LnhtbESPQWvCQBSE70L/w/IKvUjdGKlKdBUR&#10;Wgs9GQteH9mXbDD7NmTXmP57tyB4HGbmG2a9HWwjeup87VjBdJKAIC6crrlS8Hv6fF+C8AFZY+OY&#10;FPyRh+3mZbTGTLsbH6nPQyUihH2GCkwIbSalLwxZ9BPXEkevdJ3FEGVXSd3hLcJtI9MkmUuLNccF&#10;gy3tDRWX/GoVlKmm6fhyNofFB5b7n1na982XUm+vw24FItAQnuFH+1srWM4W8H8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lckxAAAANwAAAAPAAAAAAAAAAAA&#10;AAAAAKECAABkcnMvZG93bnJldi54bWxQSwUGAAAAAAQABAD5AAAAkgMAAAAA&#10;">
                    <v:stroke endarrow="open"/>
                  </v:shape>
                  <v:shape id="Прямая со стрелкой 177" o:spid="_x0000_s1182" type="#_x0000_t32" style="position:absolute;left:27747;top:14504;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0IMEAAADcAAAADwAAAGRycy9kb3ducmV2LnhtbERPz2vCMBS+D/wfwhN2m6mVWalGEYds&#10;4MmqoLdH82yLyUtpMu3+++UgePz4fi9WvTXiTp1vHCsYjxIQxKXTDVcKjoftxwyED8gajWNS8Ece&#10;VsvB2wJz7R68p3sRKhFD2OeooA6hzaX0ZU0W/ci1xJG7us5iiLCrpO7wEcOtkWmSTKXFhmNDjS1t&#10;aipvxa9VkKbZ51d5uuy+sTCZN+G8O2Rnpd6H/XoOIlAfXuKn+0crmE3i2n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QgwQAAANwAAAAPAAAAAAAAAAAAAAAA&#10;AKECAABkcnMvZG93bnJldi54bWxQSwUGAAAAAAQABAD5AAAAjwMAAAAA&#10;" strokeweight=".5pt">
                    <v:stroke endarrow="open" joinstyle="miter"/>
                  </v:shape>
                  <v:shape id="Прямая со стрелкой 178" o:spid="_x0000_s1183" type="#_x0000_t32" style="position:absolute;left:27747;top:22071;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Ru8UAAADcAAAADwAAAGRycy9kb3ducmV2LnhtbESPQWvCQBSE70L/w/KE3nRjio2NrlKU&#10;YsGTiQW9PbKvSeju25Ddavrvu4WCx2FmvmFWm8EacaXet44VzKYJCOLK6ZZrBafybbIA4QOyRuOY&#10;FPyQh836YbTCXLsbH+lahFpECPscFTQhdLmUvmrIop+6jjh6n663GKLsa6l7vEW4NTJNkmdpseW4&#10;0GBH24aqr+LbKkjTbL6rPi6HPRYm8yacD2V2VupxPLwuQQQawj38337XChZPL/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Ru8UAAADcAAAADwAAAAAAAAAA&#10;AAAAAAChAgAAZHJzL2Rvd25yZXYueG1sUEsFBgAAAAAEAAQA+QAAAJMDAAAAAA==&#10;" strokeweight=".5pt">
                    <v:stroke endarrow="open" joinstyle="miter"/>
                  </v:shape>
                  <v:shape id="Прямая со стрелкой 179" o:spid="_x0000_s1184" type="#_x0000_t32" style="position:absolute;left:27747;top:28693;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LW8EAAADcAAAADwAAAGRycy9kb3ducmV2LnhtbERPz2vCMBS+D/wfwhN2m6nFWalGEYds&#10;4MmqoLdH82yLyUtpMu3+++UgePz4fi9WvTXiTp1vHCsYjxIQxKXTDVcKjoftxwyED8gajWNS8Ece&#10;VsvB2wJz7R68p3sRKhFD2OeooA6hzaX0ZU0W/ci1xJG7us5iiLCrpO7wEcOtkWmSTKXFhmNDjS1t&#10;aipvxa9VkKbZ51d5uuy+sTCZN+G8O2Rnpd6H/XoOIlAfXuKn+0crmE3i/H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gtbwQAAANwAAAAPAAAAAAAAAAAAAAAA&#10;AKECAABkcnMvZG93bnJldi54bWxQSwUGAAAAAAQABAD5AAAAjwMAAAAA&#10;" strokeweight=".5pt">
                    <v:stroke endarrow="open" joinstyle="miter"/>
                  </v:shape>
                  <v:shape id="Прямая со стрелкой 180" o:spid="_x0000_s1185" type="#_x0000_t32" style="position:absolute;left:27747;top:34789;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uwMQAAADcAAAADwAAAGRycy9kb3ducmV2LnhtbESPQWvCQBSE7wX/w/IEb3VjsI1EVxGL&#10;WPDUqKC3R/aZBHffhuxW03/fLRQ8DjPzDbNY9daIO3W+caxgMk5AEJdON1wpOB62rzMQPiBrNI5J&#10;wQ95WC0HLwvMtXvwF92LUIkIYZ+jgjqENpfSlzVZ9GPXEkfv6jqLIcqukrrDR4RbI9MkeZcWG44L&#10;Nba0qam8Fd9WQZpmbx/l6bLfYWEyb8J5f8jOSo2G/XoOIlAfnuH/9qdWMJtO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q7AxAAAANwAAAAPAAAAAAAAAAAA&#10;AAAAAKECAABkcnMvZG93bnJldi54bWxQSwUGAAAAAAQABAD5AAAAkgMAAAAA&#10;" strokeweight=".5pt">
                    <v:stroke endarrow="open" joinstyle="miter"/>
                  </v:shape>
                  <v:shape id="Прямая со стрелкой 181" o:spid="_x0000_s1186" type="#_x0000_t32" style="position:absolute;left:27852;top:40149;width: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wt8QAAADcAAAADwAAAGRycy9kb3ducmV2LnhtbESPQWvCQBSE74X+h+UVvNWNoTYSXaVU&#10;ioKnRgv29sg+k+Du25BdNf57VxA8DjPzDTNb9NaIM3W+caxgNExAEJdON1wp2G1/3icgfEDWaByT&#10;git5WMxfX2aYa3fhXzoXoRIRwj5HBXUIbS6lL2uy6IeuJY7ewXUWQ5RdJXWHlwi3RqZJ8iktNhwX&#10;amzpu6byWJysgjTNxsvy73+zwsJk3oT9ZpvtlRq89V9TEIH68Aw/2mutYPKR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DC3xAAAANwAAAAPAAAAAAAAAAAA&#10;AAAAAKECAABkcnMvZG93bnJldi54bWxQSwUGAAAAAAQABAD5AAAAkgMAAAAA&#10;" strokeweight=".5pt">
                    <v:stroke endarrow="open" joinstyle="miter"/>
                  </v:shape>
                  <v:shape id="Прямая со стрелкой 182" o:spid="_x0000_s1187" type="#_x0000_t32" style="position:absolute;left:27747;top:45825;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VLMUAAADcAAAADwAAAGRycy9kb3ducmV2LnhtbESPQWvCQBSE7wX/w/KE3urG2BqJriJK&#10;acGTUUFvj+wzCe6+Ddmtpv++Wyj0OMzMN8xi1Vsj7tT5xrGC8SgBQVw63XCl4Hh4f5mB8AFZo3FM&#10;Cr7Jw2o5eFpgrt2D93QvQiUihH2OCuoQ2lxKX9Zk0Y9cSxy9q+sshii7SuoOHxFujUyTZCotNhwX&#10;amxpU1N5K76sgjTN3rbl6bL7wMJk3oTz7pCdlXoe9us5iEB9+A//tT+1gtnrB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VLMUAAADcAAAADwAAAAAAAAAA&#10;AAAAAAChAgAAZHJzL2Rvd25yZXYueG1sUEsFBgAAAAAEAAQA+QAAAJMDAAAAAA==&#10;" strokeweight=".5pt">
                    <v:stroke endarrow="open" joinstyle="miter"/>
                  </v:shape>
                  <v:shape id="Прямая со стрелкой 183" o:spid="_x0000_s1188" type="#_x0000_t32" style="position:absolute;left:27852;top:50554;width: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0NWMQAAADcAAAADwAAAGRycy9kb3ducmV2LnhtbESPQWvCQBSE7wX/w/IK3uqmQRuJriJK&#10;UfDU2ILeHtnXJHT3bchuNf57VxA8DjPzDTNf9taIM3W+cazgfZSAIC6dbrhS8H34fJuC8AFZo3FM&#10;Cq7kYbkYvMwx1+7CX3QuQiUihH2OCuoQ2lxKX9Zk0Y9cSxy9X9dZDFF2ldQdXiLcGpkmyYe02HBc&#10;qLGldU3lX/FvFaRpNtmUP6f9FguTeROO+0N2VGr42q9mIAL14Rl+tHdawXQ8hv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Q1YxAAAANwAAAAPAAAAAAAAAAAA&#10;AAAAAKECAABkcnMvZG93bnJldi54bWxQSwUGAAAAAAQABAD5AAAAkgMAAAAA&#10;" strokeweight=".5pt">
                    <v:stroke endarrow="open" joinstyle="miter"/>
                  </v:shape>
                  <v:shape id="Прямая со стрелкой 184" o:spid="_x0000_s1189" type="#_x0000_t32" style="position:absolute;left:27852;top:55389;width: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ow8UAAADcAAAADwAAAGRycy9kb3ducmV2LnhtbESPQWvCQBSE7wX/w/IK3uqmQRuJ2Ygo&#10;xYKnxhb09si+JqG7b0N2q/HfdwsFj8PMfMMU69EacaHBd44VPM8SEMS10x03Cj6Or09LED4gazSO&#10;ScGNPKzLyUOBuXZXfqdLFRoRIexzVNCG0OdS+roli37meuLofbnBYohyaKQe8Brh1sg0SV6kxY7j&#10;Qos9bVuqv6sfqyBNs8Wu/jwf9liZzJtwOhyzk1LTx3GzAhFoDPfwf/tNK1jOF/B3Jh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Gow8UAAADcAAAADwAAAAAAAAAA&#10;AAAAAAChAgAAZHJzL2Rvd25yZXYueG1sUEsFBgAAAAAEAAQA+QAAAJMDAAAAAA==&#10;" strokeweight=".5pt">
                    <v:stroke endarrow="open" joinstyle="miter"/>
                  </v:shape>
                </v:group>
              </v:group>
            </w:pict>
          </mc:Fallback>
        </mc:AlternateContent>
      </w:r>
    </w:p>
    <w:p w14:paraId="6AE3E155"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34879DB"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E77A9B0"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FB5AAB0"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762156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8DBE6BC"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72F9DBA"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8C2C3D5"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2DFA55C"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8D7923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1120381"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B1D416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C64036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3E4976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3925C8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0F5AE9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C38C6FA"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9364E06"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35BF08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79285026"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A97B678"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93FEC64"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45C872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CB9C04D" w14:textId="77777777" w:rsidR="001956B8" w:rsidRPr="00270350" w:rsidRDefault="001956B8" w:rsidP="001956B8">
      <w:pPr>
        <w:spacing w:after="0" w:line="240" w:lineRule="auto"/>
        <w:contextualSpacing/>
        <w:jc w:val="both"/>
        <w:rPr>
          <w:rFonts w:ascii="Times New Roman" w:hAnsi="Times New Roman"/>
          <w:sz w:val="28"/>
          <w:szCs w:val="28"/>
          <w:lang w:val="uk-UA"/>
        </w:rPr>
      </w:pPr>
    </w:p>
    <w:p w14:paraId="5D1341B5" w14:textId="77777777" w:rsidR="001956B8" w:rsidRPr="00000019"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46CCA0A2"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333B4590"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3E86F92"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70CE7BE"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1523243D"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0320531" w14:textId="77777777" w:rsidR="001956B8" w:rsidRPr="00763304" w:rsidRDefault="001956B8" w:rsidP="001956B8">
      <w:pPr>
        <w:spacing w:after="0" w:line="240" w:lineRule="auto"/>
        <w:contextualSpacing/>
        <w:jc w:val="center"/>
        <w:rPr>
          <w:rFonts w:ascii="Times New Roman" w:hAnsi="Times New Roman"/>
          <w:sz w:val="16"/>
          <w:szCs w:val="16"/>
          <w:lang w:val="uk-UA"/>
        </w:rPr>
      </w:pPr>
      <w:r w:rsidRPr="00C240AA">
        <w:rPr>
          <w:rFonts w:ascii="Times New Roman" w:eastAsia="Times New Roman" w:hAnsi="Times New Roman"/>
          <w:i/>
          <w:sz w:val="28"/>
          <w:szCs w:val="28"/>
          <w:lang w:val="uk-UA" w:eastAsia="ru-RU"/>
        </w:rPr>
        <w:t>Рисунок 1.</w:t>
      </w:r>
      <w:r w:rsidR="00E25BBC">
        <w:rPr>
          <w:rFonts w:ascii="Times New Roman" w:eastAsia="Times New Roman" w:hAnsi="Times New Roman"/>
          <w:i/>
          <w:sz w:val="28"/>
          <w:szCs w:val="28"/>
          <w:lang w:val="uk-UA" w:eastAsia="ru-RU"/>
        </w:rPr>
        <w:t>6</w:t>
      </w:r>
      <w:r w:rsidRPr="00C240AA">
        <w:rPr>
          <w:rFonts w:ascii="Times New Roman" w:eastAsia="Times New Roman" w:hAnsi="Times New Roman"/>
          <w:i/>
          <w:sz w:val="28"/>
          <w:szCs w:val="28"/>
          <w:lang w:val="uk-UA" w:eastAsia="ru-RU"/>
        </w:rPr>
        <w:t xml:space="preserve"> </w:t>
      </w:r>
      <w:r w:rsidRPr="00C240AA">
        <w:rPr>
          <w:rStyle w:val="st"/>
          <w:rFonts w:ascii="Times New Roman" w:hAnsi="Times New Roman"/>
          <w:i/>
          <w:sz w:val="28"/>
          <w:szCs w:val="28"/>
          <w:lang w:val="uk-UA"/>
        </w:rPr>
        <w:t>–</w:t>
      </w:r>
      <w:r w:rsidRPr="00C240AA">
        <w:rPr>
          <w:rFonts w:ascii="Times New Roman" w:hAnsi="Times New Roman"/>
          <w:bCs/>
          <w:i/>
          <w:sz w:val="28"/>
          <w:szCs w:val="28"/>
          <w:lang w:val="uk-UA" w:eastAsia="ru-RU"/>
        </w:rPr>
        <w:t xml:space="preserve"> </w:t>
      </w:r>
      <w:r w:rsidRPr="00C240AA">
        <w:rPr>
          <w:rFonts w:ascii="Times New Roman" w:hAnsi="Times New Roman"/>
          <w:i/>
          <w:sz w:val="28"/>
          <w:szCs w:val="28"/>
          <w:lang w:val="uk-UA"/>
        </w:rPr>
        <w:t xml:space="preserve"> Класифікація витрат промислового підприємства</w:t>
      </w:r>
      <w:r w:rsidRPr="00763304">
        <w:rPr>
          <w:rFonts w:ascii="Times New Roman" w:hAnsi="Times New Roman"/>
          <w:sz w:val="28"/>
          <w:szCs w:val="28"/>
          <w:lang w:val="uk-UA"/>
        </w:rPr>
        <w:t xml:space="preserve"> </w:t>
      </w:r>
      <w:r w:rsidRPr="00C90BCF">
        <w:rPr>
          <w:rFonts w:ascii="Times New Roman" w:hAnsi="Times New Roman"/>
          <w:i/>
          <w:sz w:val="28"/>
          <w:szCs w:val="28"/>
          <w:lang w:val="uk-UA"/>
        </w:rPr>
        <w:t>[</w:t>
      </w:r>
      <w:r>
        <w:rPr>
          <w:rFonts w:ascii="Times New Roman" w:hAnsi="Times New Roman"/>
          <w:i/>
          <w:sz w:val="28"/>
          <w:szCs w:val="28"/>
          <w:lang w:val="uk-UA"/>
        </w:rPr>
        <w:t>26</w:t>
      </w:r>
      <w:r w:rsidRPr="00C90BCF">
        <w:rPr>
          <w:rFonts w:ascii="Times New Roman" w:hAnsi="Times New Roman"/>
          <w:i/>
          <w:sz w:val="28"/>
          <w:szCs w:val="28"/>
          <w:lang w:val="uk-UA"/>
        </w:rPr>
        <w:t>]</w:t>
      </w:r>
    </w:p>
    <w:p w14:paraId="19FDD1CA" w14:textId="77777777" w:rsidR="001956B8" w:rsidRPr="00000019" w:rsidRDefault="001956B8" w:rsidP="001956B8">
      <w:pPr>
        <w:spacing w:after="0" w:line="240" w:lineRule="auto"/>
        <w:ind w:firstLine="709"/>
        <w:contextualSpacing/>
        <w:jc w:val="both"/>
        <w:rPr>
          <w:rFonts w:ascii="Times New Roman" w:hAnsi="Times New Roman"/>
          <w:i/>
          <w:sz w:val="16"/>
          <w:szCs w:val="16"/>
          <w:lang w:val="uk-UA"/>
        </w:rPr>
        <w:sectPr w:rsidR="001956B8" w:rsidRPr="00000019" w:rsidSect="00945FD1">
          <w:type w:val="nextColumn"/>
          <w:pgSz w:w="11907" w:h="16839" w:code="9"/>
          <w:pgMar w:top="851" w:right="1247" w:bottom="1418" w:left="1588" w:header="0" w:footer="964" w:gutter="0"/>
          <w:cols w:space="708"/>
          <w:titlePg/>
          <w:docGrid w:linePitch="360"/>
        </w:sectPr>
      </w:pPr>
    </w:p>
    <w:p w14:paraId="3965F393" w14:textId="77777777" w:rsidR="001956B8" w:rsidRDefault="001956B8" w:rsidP="001956B8">
      <w:pPr>
        <w:pStyle w:val="a5"/>
        <w:widowControl w:val="0"/>
        <w:spacing w:after="0" w:line="240" w:lineRule="auto"/>
        <w:ind w:left="0" w:firstLine="709"/>
        <w:jc w:val="both"/>
        <w:rPr>
          <w:rFonts w:ascii="Times New Roman" w:hAnsi="Times New Roman"/>
          <w:i/>
          <w:sz w:val="28"/>
          <w:szCs w:val="28"/>
          <w:lang w:val="uk-UA"/>
        </w:rPr>
      </w:pPr>
      <w:r w:rsidRPr="00C240AA">
        <w:rPr>
          <w:rFonts w:ascii="Times New Roman" w:hAnsi="Times New Roman"/>
          <w:i/>
          <w:sz w:val="28"/>
          <w:szCs w:val="28"/>
          <w:lang w:val="uk-UA"/>
        </w:rPr>
        <w:lastRenderedPageBreak/>
        <w:t>Таблиця 1.</w:t>
      </w:r>
      <w:r w:rsidR="00C415C2">
        <w:rPr>
          <w:rFonts w:ascii="Times New Roman" w:hAnsi="Times New Roman"/>
          <w:i/>
          <w:sz w:val="28"/>
          <w:szCs w:val="28"/>
          <w:lang w:val="uk-UA"/>
        </w:rPr>
        <w:t>6</w:t>
      </w:r>
      <w:r w:rsidRPr="00C240AA">
        <w:rPr>
          <w:rFonts w:ascii="Times New Roman" w:hAnsi="Times New Roman"/>
          <w:i/>
          <w:sz w:val="28"/>
          <w:szCs w:val="28"/>
          <w:lang w:val="uk-UA"/>
        </w:rPr>
        <w:t xml:space="preserve"> </w:t>
      </w:r>
      <w:r w:rsidRPr="00C240AA">
        <w:rPr>
          <w:rStyle w:val="st"/>
          <w:rFonts w:ascii="Times New Roman" w:hAnsi="Times New Roman"/>
          <w:i/>
          <w:sz w:val="28"/>
          <w:szCs w:val="28"/>
          <w:lang w:val="uk-UA"/>
        </w:rPr>
        <w:t>–</w:t>
      </w:r>
      <w:r w:rsidRPr="00C240AA">
        <w:rPr>
          <w:rFonts w:ascii="Times New Roman" w:hAnsi="Times New Roman"/>
          <w:i/>
          <w:sz w:val="28"/>
          <w:szCs w:val="28"/>
          <w:lang w:val="uk-UA"/>
        </w:rPr>
        <w:t xml:space="preserve"> Загальні критерії класифікації і види витрат</w:t>
      </w:r>
    </w:p>
    <w:p w14:paraId="173E114C" w14:textId="77777777" w:rsidR="00945FD1" w:rsidRPr="00000019" w:rsidRDefault="00945FD1" w:rsidP="001956B8">
      <w:pPr>
        <w:pStyle w:val="a5"/>
        <w:widowControl w:val="0"/>
        <w:spacing w:after="0" w:line="240" w:lineRule="auto"/>
        <w:ind w:left="0"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73"/>
        <w:gridCol w:w="7574"/>
      </w:tblGrid>
      <w:tr w:rsidR="001956B8" w:rsidRPr="00000019" w14:paraId="76751D2F" w14:textId="77777777" w:rsidTr="002A36A8">
        <w:trPr>
          <w:trHeight w:val="378"/>
        </w:trPr>
        <w:tc>
          <w:tcPr>
            <w:tcW w:w="1541" w:type="dxa"/>
            <w:vAlign w:val="center"/>
          </w:tcPr>
          <w:p w14:paraId="432A53D2" w14:textId="77777777" w:rsidR="001956B8" w:rsidRPr="00740768" w:rsidRDefault="001956B8" w:rsidP="005B11E3">
            <w:pPr>
              <w:widowControl w:val="0"/>
              <w:spacing w:after="0" w:line="240" w:lineRule="auto"/>
              <w:ind w:firstLine="284"/>
              <w:contextualSpacing/>
              <w:jc w:val="center"/>
              <w:rPr>
                <w:rFonts w:ascii="Times New Roman" w:hAnsi="Times New Roman"/>
              </w:rPr>
            </w:pPr>
            <w:r w:rsidRPr="00740768">
              <w:rPr>
                <w:rFonts w:ascii="Times New Roman" w:hAnsi="Times New Roman"/>
                <w:lang w:val="uk-UA"/>
              </w:rPr>
              <w:t>Критерії класифікації</w:t>
            </w:r>
          </w:p>
        </w:tc>
        <w:tc>
          <w:tcPr>
            <w:tcW w:w="0" w:type="auto"/>
            <w:gridSpan w:val="2"/>
            <w:vAlign w:val="center"/>
          </w:tcPr>
          <w:p w14:paraId="49DE7681" w14:textId="77777777" w:rsidR="001956B8" w:rsidRPr="00740768" w:rsidRDefault="001956B8" w:rsidP="005B11E3">
            <w:pPr>
              <w:widowControl w:val="0"/>
              <w:spacing w:after="0" w:line="240" w:lineRule="auto"/>
              <w:ind w:firstLine="284"/>
              <w:contextualSpacing/>
              <w:jc w:val="center"/>
              <w:rPr>
                <w:rFonts w:ascii="Times New Roman" w:hAnsi="Times New Roman"/>
              </w:rPr>
            </w:pPr>
            <w:r w:rsidRPr="00740768">
              <w:rPr>
                <w:rFonts w:ascii="Times New Roman" w:hAnsi="Times New Roman"/>
                <w:lang w:val="uk-UA"/>
              </w:rPr>
              <w:t>Види витрат</w:t>
            </w:r>
          </w:p>
        </w:tc>
      </w:tr>
      <w:tr w:rsidR="002A36A8" w:rsidRPr="00000019" w14:paraId="5659C777" w14:textId="77777777" w:rsidTr="002A36A8">
        <w:tc>
          <w:tcPr>
            <w:tcW w:w="1541" w:type="dxa"/>
            <w:vAlign w:val="center"/>
          </w:tcPr>
          <w:p w14:paraId="05ED8A9D" w14:textId="77777777" w:rsidR="002A36A8" w:rsidRPr="00740768" w:rsidRDefault="002A36A8" w:rsidP="005B11E3">
            <w:pPr>
              <w:widowControl w:val="0"/>
              <w:spacing w:after="0" w:line="240" w:lineRule="auto"/>
              <w:ind w:firstLine="284"/>
              <w:contextualSpacing/>
              <w:jc w:val="center"/>
              <w:rPr>
                <w:rFonts w:ascii="Times New Roman" w:hAnsi="Times New Roman"/>
                <w:lang w:val="uk-UA"/>
              </w:rPr>
            </w:pPr>
            <w:r>
              <w:rPr>
                <w:rFonts w:ascii="Times New Roman" w:hAnsi="Times New Roman"/>
                <w:lang w:val="uk-UA"/>
              </w:rPr>
              <w:t>1</w:t>
            </w:r>
          </w:p>
        </w:tc>
        <w:tc>
          <w:tcPr>
            <w:tcW w:w="0" w:type="auto"/>
            <w:gridSpan w:val="2"/>
            <w:vAlign w:val="center"/>
          </w:tcPr>
          <w:p w14:paraId="04EB6A4D" w14:textId="77777777" w:rsidR="002A36A8" w:rsidRPr="00740768" w:rsidRDefault="002A36A8" w:rsidP="005B11E3">
            <w:pPr>
              <w:widowControl w:val="0"/>
              <w:spacing w:after="0" w:line="240" w:lineRule="auto"/>
              <w:ind w:firstLine="284"/>
              <w:contextualSpacing/>
              <w:jc w:val="center"/>
              <w:rPr>
                <w:rFonts w:ascii="Times New Roman" w:hAnsi="Times New Roman"/>
                <w:lang w:val="uk-UA"/>
              </w:rPr>
            </w:pPr>
            <w:r>
              <w:rPr>
                <w:rFonts w:ascii="Times New Roman" w:hAnsi="Times New Roman"/>
                <w:lang w:val="uk-UA"/>
              </w:rPr>
              <w:t>2</w:t>
            </w:r>
          </w:p>
        </w:tc>
      </w:tr>
      <w:tr w:rsidR="001956B8" w:rsidRPr="005576CF" w14:paraId="2571857C" w14:textId="77777777" w:rsidTr="002A36A8">
        <w:tc>
          <w:tcPr>
            <w:tcW w:w="1541" w:type="dxa"/>
            <w:vAlign w:val="center"/>
          </w:tcPr>
          <w:p w14:paraId="4D46029C"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1. </w:t>
            </w:r>
            <w:r w:rsidRPr="00740768">
              <w:rPr>
                <w:rFonts w:ascii="Times New Roman" w:hAnsi="Times New Roman"/>
                <w:lang w:val="uk-UA"/>
              </w:rPr>
              <w:t>За джерелами фінансування і напрямами діяльності</w:t>
            </w:r>
          </w:p>
        </w:tc>
        <w:tc>
          <w:tcPr>
            <w:tcW w:w="0" w:type="auto"/>
            <w:gridSpan w:val="2"/>
          </w:tcPr>
          <w:p w14:paraId="11DF0779" w14:textId="77777777" w:rsidR="001956B8" w:rsidRPr="00740768" w:rsidRDefault="001956B8" w:rsidP="005B11E3">
            <w:pPr>
              <w:spacing w:after="0" w:line="240" w:lineRule="auto"/>
              <w:ind w:firstLine="313"/>
              <w:contextualSpacing/>
              <w:jc w:val="both"/>
              <w:rPr>
                <w:rFonts w:ascii="Times New Roman" w:hAnsi="Times New Roman"/>
                <w:lang w:val="uk-UA"/>
              </w:rPr>
            </w:pPr>
            <w:r w:rsidRPr="00740768">
              <w:rPr>
                <w:rFonts w:ascii="Times New Roman" w:hAnsi="Times New Roman"/>
                <w:i/>
                <w:lang w:val="uk-UA"/>
              </w:rPr>
              <w:t>Витрати, що створюють прибуток і фінансовані з прибутку:</w:t>
            </w:r>
          </w:p>
          <w:p w14:paraId="342E568B" w14:textId="77777777" w:rsidR="001956B8" w:rsidRPr="00740768" w:rsidRDefault="001956B8" w:rsidP="005B11E3">
            <w:pPr>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1) </w:t>
            </w:r>
            <w:r w:rsidRPr="00740768">
              <w:rPr>
                <w:rFonts w:ascii="Times New Roman" w:hAnsi="Times New Roman"/>
                <w:i/>
                <w:lang w:val="uk-UA"/>
              </w:rPr>
              <w:t xml:space="preserve">Витрати, що створюють прибуток  </w:t>
            </w:r>
            <w:r w:rsidRPr="00740768">
              <w:rPr>
                <w:rFonts w:ascii="Times New Roman" w:hAnsi="Times New Roman"/>
                <w:lang w:val="uk-UA"/>
              </w:rPr>
              <w:t xml:space="preserve">- витрати, пов’язані прямо або побічно з виробництвом і реалізацією продукції створюють прибуток і що формують собівартість. </w:t>
            </w:r>
          </w:p>
          <w:p w14:paraId="70BAE510" w14:textId="77777777" w:rsidR="001956B8" w:rsidRDefault="001956B8" w:rsidP="005B11E3">
            <w:pPr>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2) Витрати, </w:t>
            </w:r>
            <w:r w:rsidRPr="00740768">
              <w:rPr>
                <w:rFonts w:ascii="Times New Roman" w:hAnsi="Times New Roman"/>
                <w:i/>
                <w:lang w:val="uk-UA"/>
              </w:rPr>
              <w:t>фінансовані з прибутку</w:t>
            </w:r>
            <w:r w:rsidRPr="00740768">
              <w:rPr>
                <w:rFonts w:ascii="Times New Roman" w:hAnsi="Times New Roman"/>
                <w:lang w:val="uk-UA"/>
              </w:rPr>
              <w:t>, тобто які пов’язані з виробничим розвитком підприємства, але не пов’язані з виробництвом продукції, створюють майбутній при</w:t>
            </w:r>
            <w:r w:rsidR="002A36A8">
              <w:rPr>
                <w:rFonts w:ascii="Times New Roman" w:hAnsi="Times New Roman"/>
                <w:lang w:val="uk-UA"/>
              </w:rPr>
              <w:t>буток і фінансуються з прибутку</w:t>
            </w:r>
          </w:p>
          <w:p w14:paraId="4CF29D75" w14:textId="77777777" w:rsidR="002A36A8" w:rsidRDefault="002A36A8" w:rsidP="005B11E3">
            <w:pPr>
              <w:spacing w:after="0" w:line="240" w:lineRule="auto"/>
              <w:ind w:firstLine="313"/>
              <w:contextualSpacing/>
              <w:jc w:val="both"/>
              <w:rPr>
                <w:rFonts w:ascii="Times New Roman" w:hAnsi="Times New Roman"/>
                <w:lang w:val="uk-UA"/>
              </w:rPr>
            </w:pPr>
          </w:p>
          <w:p w14:paraId="128F7B15" w14:textId="77777777" w:rsidR="002A36A8" w:rsidRPr="00740768" w:rsidRDefault="002A36A8" w:rsidP="005B11E3">
            <w:pPr>
              <w:spacing w:after="0" w:line="240" w:lineRule="auto"/>
              <w:ind w:firstLine="313"/>
              <w:contextualSpacing/>
              <w:jc w:val="both"/>
              <w:rPr>
                <w:rFonts w:ascii="Times New Roman" w:hAnsi="Times New Roman"/>
                <w:lang w:val="uk-UA"/>
              </w:rPr>
            </w:pPr>
          </w:p>
        </w:tc>
      </w:tr>
      <w:tr w:rsidR="001956B8" w:rsidRPr="005576CF" w14:paraId="78AFFD79" w14:textId="77777777" w:rsidTr="002A36A8">
        <w:tc>
          <w:tcPr>
            <w:tcW w:w="1541" w:type="dxa"/>
            <w:vAlign w:val="center"/>
          </w:tcPr>
          <w:p w14:paraId="0F1AAA03" w14:textId="77777777" w:rsidR="001956B8" w:rsidRPr="00740768" w:rsidRDefault="001956B8" w:rsidP="005B11E3">
            <w:pPr>
              <w:widowControl w:val="0"/>
              <w:spacing w:after="0" w:line="240" w:lineRule="auto"/>
              <w:contextualSpacing/>
              <w:rPr>
                <w:rFonts w:ascii="Times New Roman" w:hAnsi="Times New Roman"/>
                <w:lang w:val="uk-UA"/>
              </w:rPr>
            </w:pPr>
            <w:r w:rsidRPr="00740768">
              <w:rPr>
                <w:rFonts w:ascii="Times New Roman" w:hAnsi="Times New Roman"/>
              </w:rPr>
              <w:t xml:space="preserve">2. </w:t>
            </w:r>
            <w:r w:rsidRPr="00740768">
              <w:rPr>
                <w:rFonts w:ascii="Times New Roman" w:hAnsi="Times New Roman"/>
                <w:lang w:val="uk-UA"/>
              </w:rPr>
              <w:t>По відношенню до тимчасового періоду (за календарним періодом)</w:t>
            </w:r>
          </w:p>
        </w:tc>
        <w:tc>
          <w:tcPr>
            <w:tcW w:w="0" w:type="auto"/>
            <w:gridSpan w:val="2"/>
          </w:tcPr>
          <w:p w14:paraId="0CF8DEE7" w14:textId="77777777" w:rsidR="001956B8" w:rsidRPr="00740768" w:rsidRDefault="001956B8" w:rsidP="005B11E3">
            <w:pPr>
              <w:spacing w:after="0" w:line="240" w:lineRule="auto"/>
              <w:ind w:firstLine="313"/>
              <w:contextualSpacing/>
              <w:jc w:val="both"/>
              <w:rPr>
                <w:rFonts w:ascii="Times New Roman" w:hAnsi="Times New Roman"/>
                <w:i/>
                <w:lang w:val="uk-UA"/>
              </w:rPr>
            </w:pPr>
            <w:r w:rsidRPr="00740768">
              <w:rPr>
                <w:rFonts w:ascii="Times New Roman" w:hAnsi="Times New Roman"/>
                <w:i/>
                <w:lang w:val="uk-UA"/>
              </w:rPr>
              <w:t xml:space="preserve">Витрати майбутні, поточного або звітного періоду. </w:t>
            </w:r>
          </w:p>
          <w:p w14:paraId="428C0508" w14:textId="77777777" w:rsidR="001956B8" w:rsidRPr="00740768" w:rsidRDefault="001956B8" w:rsidP="005B11E3">
            <w:pPr>
              <w:spacing w:after="0" w:line="240" w:lineRule="auto"/>
              <w:ind w:firstLine="313"/>
              <w:contextualSpacing/>
              <w:jc w:val="both"/>
              <w:rPr>
                <w:rFonts w:ascii="Times New Roman" w:hAnsi="Times New Roman"/>
                <w:lang w:val="uk-UA"/>
              </w:rPr>
            </w:pPr>
            <w:r w:rsidRPr="00740768">
              <w:rPr>
                <w:rFonts w:ascii="Times New Roman" w:hAnsi="Times New Roman"/>
                <w:i/>
                <w:lang w:val="uk-UA"/>
              </w:rPr>
              <w:t>Витрати періоду</w:t>
            </w:r>
            <w:r w:rsidRPr="00740768">
              <w:rPr>
                <w:rFonts w:ascii="Times New Roman" w:hAnsi="Times New Roman"/>
                <w:lang w:val="uk-UA"/>
              </w:rPr>
              <w:t xml:space="preserve"> роблять вплив на рівень прибутку того звітного періоду, в якому вони виникли і законодавчо дозволені для фінансового обліку. Ті витрати, які включаються в собівартість шляхом резервування і виділяються з метою рівномірного включення їх в собівартість продукції відносять до </w:t>
            </w:r>
            <w:r w:rsidRPr="00740768">
              <w:rPr>
                <w:rFonts w:ascii="Times New Roman" w:hAnsi="Times New Roman"/>
                <w:i/>
                <w:lang w:val="uk-UA"/>
              </w:rPr>
              <w:t>майбутніх</w:t>
            </w:r>
            <w:r w:rsidRPr="00740768">
              <w:rPr>
                <w:rFonts w:ascii="Times New Roman" w:hAnsi="Times New Roman"/>
                <w:lang w:val="uk-UA"/>
              </w:rPr>
              <w:t xml:space="preserve">. </w:t>
            </w:r>
          </w:p>
          <w:p w14:paraId="10A9D7D4" w14:textId="77777777" w:rsidR="001956B8" w:rsidRDefault="001956B8" w:rsidP="005B11E3">
            <w:pPr>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Витрати </w:t>
            </w:r>
            <w:r w:rsidRPr="00740768">
              <w:rPr>
                <w:rFonts w:ascii="Times New Roman" w:hAnsi="Times New Roman"/>
                <w:i/>
                <w:lang w:val="uk-UA"/>
              </w:rPr>
              <w:t>поточного або звітного періоду</w:t>
            </w:r>
            <w:r w:rsidRPr="00740768">
              <w:rPr>
                <w:rFonts w:ascii="Times New Roman" w:hAnsi="Times New Roman"/>
                <w:lang w:val="uk-UA"/>
              </w:rPr>
              <w:t xml:space="preserve"> – це витрати, які пов’язані з виробництвом і реалізацією, відн</w:t>
            </w:r>
            <w:r w:rsidR="00FB37A6">
              <w:rPr>
                <w:rFonts w:ascii="Times New Roman" w:hAnsi="Times New Roman"/>
                <w:lang w:val="uk-UA"/>
              </w:rPr>
              <w:t>есені</w:t>
            </w:r>
            <w:r w:rsidRPr="00740768">
              <w:rPr>
                <w:rFonts w:ascii="Times New Roman" w:hAnsi="Times New Roman"/>
                <w:lang w:val="uk-UA"/>
              </w:rPr>
              <w:t xml:space="preserve"> на собівартість продукції в цьому періоді. Витрати ж, пов’язані з цим періодом при погашенні їх в наступних звітних періодах шляхом віднесення на собівартість, є </w:t>
            </w:r>
            <w:r w:rsidRPr="00740768">
              <w:rPr>
                <w:rFonts w:ascii="Times New Roman" w:hAnsi="Times New Roman"/>
                <w:i/>
                <w:lang w:val="uk-UA"/>
              </w:rPr>
              <w:t>витратами майбутніх періодів</w:t>
            </w:r>
          </w:p>
          <w:p w14:paraId="5EC9A446" w14:textId="77777777" w:rsidR="002A36A8" w:rsidRPr="00740768" w:rsidRDefault="002A36A8" w:rsidP="005B11E3">
            <w:pPr>
              <w:spacing w:after="0" w:line="240" w:lineRule="auto"/>
              <w:ind w:firstLine="313"/>
              <w:contextualSpacing/>
              <w:jc w:val="both"/>
              <w:rPr>
                <w:rFonts w:ascii="Times New Roman" w:hAnsi="Times New Roman"/>
                <w:lang w:val="uk-UA"/>
              </w:rPr>
            </w:pPr>
          </w:p>
        </w:tc>
      </w:tr>
      <w:tr w:rsidR="001956B8" w:rsidRPr="005576CF" w14:paraId="76554EE2" w14:textId="77777777" w:rsidTr="002A36A8">
        <w:tc>
          <w:tcPr>
            <w:tcW w:w="1541" w:type="dxa"/>
            <w:vAlign w:val="center"/>
          </w:tcPr>
          <w:p w14:paraId="129C0851"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3. </w:t>
            </w:r>
            <w:r w:rsidRPr="00740768">
              <w:rPr>
                <w:rFonts w:ascii="Times New Roman" w:hAnsi="Times New Roman"/>
                <w:lang w:val="uk-UA"/>
              </w:rPr>
              <w:t>По видах продукції або об’єктах калькуляції</w:t>
            </w:r>
          </w:p>
        </w:tc>
        <w:tc>
          <w:tcPr>
            <w:tcW w:w="0" w:type="auto"/>
            <w:gridSpan w:val="2"/>
          </w:tcPr>
          <w:p w14:paraId="06F7BA8F"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Об’єкт</w:t>
            </w:r>
            <w:r w:rsidRPr="00740768">
              <w:rPr>
                <w:rFonts w:ascii="Times New Roman" w:hAnsi="Times New Roman"/>
                <w:lang w:val="uk-UA"/>
              </w:rPr>
              <w:t xml:space="preserve"> обліку (калькуляції) витрат – це  те, для чого необхідно їх розраховувати (одиниця продукції, послуга, операція, бізнес-процес). Для зручності вибору об’єкту калькуляції уся продукція поділяється:</w:t>
            </w:r>
          </w:p>
          <w:p w14:paraId="68BCBD17"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 </w:t>
            </w:r>
            <w:r w:rsidRPr="00740768">
              <w:rPr>
                <w:rFonts w:ascii="Times New Roman" w:hAnsi="Times New Roman"/>
                <w:i/>
                <w:lang w:val="uk-UA"/>
              </w:rPr>
              <w:t>на вироби</w:t>
            </w:r>
            <w:r w:rsidRPr="00740768">
              <w:rPr>
                <w:rFonts w:ascii="Times New Roman" w:hAnsi="Times New Roman"/>
                <w:lang w:val="uk-UA"/>
              </w:rPr>
              <w:t xml:space="preserve"> – фізично відокремлені об’єкти (об’єкт калькуляції – штука, комплект, вузол, деталь, екземпляр);</w:t>
            </w:r>
          </w:p>
          <w:p w14:paraId="2BAEFD97" w14:textId="77777777" w:rsidR="001956B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 </w:t>
            </w:r>
            <w:r w:rsidRPr="00740768">
              <w:rPr>
                <w:rFonts w:ascii="Times New Roman" w:hAnsi="Times New Roman"/>
                <w:i/>
                <w:lang w:val="uk-UA"/>
              </w:rPr>
              <w:t>на продукти</w:t>
            </w:r>
            <w:r w:rsidRPr="00740768">
              <w:rPr>
                <w:rFonts w:ascii="Times New Roman" w:hAnsi="Times New Roman"/>
                <w:lang w:val="uk-UA"/>
              </w:rPr>
              <w:t xml:space="preserve"> – речовини, які знаходяться в рідкому газоподібному і сипкому стані, а також тканину, волокна, листи, які мають велику площу (об’єкт калькуляції – вагові, об’ємні,</w:t>
            </w:r>
            <w:r w:rsidR="002A36A8">
              <w:rPr>
                <w:rFonts w:ascii="Times New Roman" w:hAnsi="Times New Roman"/>
                <w:lang w:val="uk-UA"/>
              </w:rPr>
              <w:t xml:space="preserve"> площа, лінійні одиниці виміру)</w:t>
            </w:r>
          </w:p>
          <w:p w14:paraId="73434259" w14:textId="77777777" w:rsidR="002A36A8" w:rsidRPr="00740768" w:rsidRDefault="002A36A8" w:rsidP="005B11E3">
            <w:pPr>
              <w:widowControl w:val="0"/>
              <w:spacing w:after="0" w:line="240" w:lineRule="auto"/>
              <w:ind w:firstLine="313"/>
              <w:contextualSpacing/>
              <w:jc w:val="both"/>
              <w:rPr>
                <w:rFonts w:ascii="Times New Roman" w:hAnsi="Times New Roman"/>
                <w:lang w:val="uk-UA"/>
              </w:rPr>
            </w:pPr>
          </w:p>
        </w:tc>
      </w:tr>
      <w:tr w:rsidR="001956B8" w:rsidRPr="00000019" w14:paraId="686C3665" w14:textId="77777777" w:rsidTr="002A36A8">
        <w:tc>
          <w:tcPr>
            <w:tcW w:w="1541" w:type="dxa"/>
            <w:vAlign w:val="center"/>
          </w:tcPr>
          <w:p w14:paraId="41C02C5D"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4. </w:t>
            </w:r>
            <w:r w:rsidRPr="00740768">
              <w:rPr>
                <w:rFonts w:ascii="Times New Roman" w:hAnsi="Times New Roman"/>
                <w:lang w:val="uk-UA"/>
              </w:rPr>
              <w:t xml:space="preserve">За способом віднесення витрат на об’єкт або по зв’язку з об’єктом обліку </w:t>
            </w:r>
          </w:p>
        </w:tc>
        <w:tc>
          <w:tcPr>
            <w:tcW w:w="0" w:type="auto"/>
            <w:gridSpan w:val="2"/>
          </w:tcPr>
          <w:p w14:paraId="0472B3CC"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Прямі і непрямі витрати</w:t>
            </w:r>
            <w:r w:rsidRPr="00740768">
              <w:rPr>
                <w:rFonts w:ascii="Times New Roman" w:hAnsi="Times New Roman"/>
                <w:lang w:val="uk-UA"/>
              </w:rPr>
              <w:t xml:space="preserve">. </w:t>
            </w:r>
          </w:p>
          <w:p w14:paraId="3F683B94"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Прямі</w:t>
            </w:r>
            <w:r w:rsidRPr="00740768">
              <w:rPr>
                <w:rFonts w:ascii="Times New Roman" w:hAnsi="Times New Roman"/>
                <w:lang w:val="uk-UA"/>
              </w:rPr>
              <w:t xml:space="preserve"> витрати мають цільове призначення, пов’язані з виробництвом цієї продукції і пов’язані з об’єктом за принципом прямого зв’язку (наприклад, сировина і матеріали, паливо, енергія та ін.). У однопродуктовому виробництві усі витрати прямі. </w:t>
            </w:r>
          </w:p>
          <w:p w14:paraId="1CC26586" w14:textId="77777777" w:rsidR="001956B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 xml:space="preserve">Непрямі </w:t>
            </w:r>
            <w:r w:rsidRPr="00740768">
              <w:rPr>
                <w:rFonts w:ascii="Times New Roman" w:hAnsi="Times New Roman"/>
                <w:lang w:val="uk-UA"/>
              </w:rPr>
              <w:t xml:space="preserve"> – витрати на ресурси для спільного використання більше, ніж одним об’єктом, тобто пов’язані з виробництвом декількох видів продукції, роботою підприємства або його структурних підрозділів. Вони вимагають додаткового обліку, розподіляються між різними виробами п</w:t>
            </w:r>
            <w:r w:rsidR="002A36A8">
              <w:rPr>
                <w:rFonts w:ascii="Times New Roman" w:hAnsi="Times New Roman"/>
                <w:lang w:val="uk-UA"/>
              </w:rPr>
              <w:t>ропорційно умовному вимірникові</w:t>
            </w:r>
          </w:p>
          <w:p w14:paraId="68BD8777" w14:textId="77777777" w:rsidR="002A36A8" w:rsidRDefault="002A36A8" w:rsidP="005B11E3">
            <w:pPr>
              <w:widowControl w:val="0"/>
              <w:spacing w:after="0" w:line="240" w:lineRule="auto"/>
              <w:ind w:firstLine="313"/>
              <w:contextualSpacing/>
              <w:jc w:val="both"/>
              <w:rPr>
                <w:rFonts w:ascii="Times New Roman" w:hAnsi="Times New Roman"/>
                <w:lang w:val="uk-UA"/>
              </w:rPr>
            </w:pPr>
          </w:p>
          <w:p w14:paraId="4A02CC80" w14:textId="77777777" w:rsidR="002A36A8" w:rsidRPr="00740768" w:rsidRDefault="002A36A8" w:rsidP="005B11E3">
            <w:pPr>
              <w:widowControl w:val="0"/>
              <w:spacing w:after="0" w:line="240" w:lineRule="auto"/>
              <w:ind w:firstLine="313"/>
              <w:contextualSpacing/>
              <w:jc w:val="both"/>
              <w:rPr>
                <w:rFonts w:ascii="Times New Roman" w:hAnsi="Times New Roman"/>
              </w:rPr>
            </w:pPr>
          </w:p>
        </w:tc>
      </w:tr>
      <w:tr w:rsidR="001956B8" w:rsidRPr="005576CF" w14:paraId="4FA52A0A" w14:textId="77777777" w:rsidTr="002A36A8">
        <w:tc>
          <w:tcPr>
            <w:tcW w:w="1541" w:type="dxa"/>
            <w:vAlign w:val="center"/>
          </w:tcPr>
          <w:p w14:paraId="1A6FB01D"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5. </w:t>
            </w:r>
            <w:r w:rsidRPr="00740768">
              <w:rPr>
                <w:rFonts w:ascii="Times New Roman" w:hAnsi="Times New Roman"/>
                <w:lang w:val="uk-UA"/>
              </w:rPr>
              <w:t xml:space="preserve">По єдності або однорідності складу </w:t>
            </w:r>
          </w:p>
        </w:tc>
        <w:tc>
          <w:tcPr>
            <w:tcW w:w="0" w:type="auto"/>
            <w:gridSpan w:val="2"/>
          </w:tcPr>
          <w:p w14:paraId="49C3FFD5" w14:textId="77777777" w:rsidR="001956B8" w:rsidRPr="00740768" w:rsidRDefault="001956B8" w:rsidP="005B11E3">
            <w:pPr>
              <w:pStyle w:val="21"/>
              <w:widowControl w:val="0"/>
              <w:spacing w:after="0" w:line="240" w:lineRule="auto"/>
              <w:ind w:left="0" w:firstLine="312"/>
              <w:contextualSpacing/>
              <w:jc w:val="both"/>
              <w:rPr>
                <w:rFonts w:ascii="Times New Roman" w:hAnsi="Times New Roman"/>
                <w:lang w:val="uk-UA"/>
              </w:rPr>
            </w:pPr>
            <w:r w:rsidRPr="00740768">
              <w:rPr>
                <w:rFonts w:ascii="Times New Roman" w:hAnsi="Times New Roman"/>
                <w:i/>
                <w:lang w:val="uk-UA"/>
              </w:rPr>
              <w:t>Прості і складні витрати</w:t>
            </w:r>
            <w:r w:rsidRPr="00740768">
              <w:rPr>
                <w:rFonts w:ascii="Times New Roman" w:hAnsi="Times New Roman"/>
                <w:lang w:val="uk-UA"/>
              </w:rPr>
              <w:t xml:space="preserve">. Таке поділення потрібне при плануванні собівартості нових видів продукції, коли виявляються усі витрати по їх видах. </w:t>
            </w:r>
          </w:p>
          <w:p w14:paraId="7F3A6A2A" w14:textId="77777777" w:rsidR="001956B8" w:rsidRDefault="001956B8" w:rsidP="005B11E3">
            <w:pPr>
              <w:pStyle w:val="21"/>
              <w:widowControl w:val="0"/>
              <w:spacing w:after="0" w:line="240" w:lineRule="auto"/>
              <w:ind w:left="0" w:firstLine="312"/>
              <w:contextualSpacing/>
              <w:jc w:val="both"/>
              <w:rPr>
                <w:rFonts w:ascii="Times New Roman" w:hAnsi="Times New Roman"/>
                <w:lang w:val="uk-UA"/>
              </w:rPr>
            </w:pPr>
            <w:r w:rsidRPr="00740768">
              <w:rPr>
                <w:rFonts w:ascii="Times New Roman" w:hAnsi="Times New Roman"/>
                <w:lang w:val="uk-UA"/>
              </w:rPr>
              <w:t xml:space="preserve">Витрати однорідні по складу, що мають єдиний економічний зміст є </w:t>
            </w:r>
            <w:r w:rsidRPr="00740768">
              <w:rPr>
                <w:rFonts w:ascii="Times New Roman" w:hAnsi="Times New Roman"/>
                <w:i/>
                <w:lang w:val="uk-UA"/>
              </w:rPr>
              <w:t>простими (елементними)</w:t>
            </w:r>
            <w:r w:rsidRPr="00740768">
              <w:rPr>
                <w:rFonts w:ascii="Times New Roman" w:hAnsi="Times New Roman"/>
                <w:lang w:val="uk-UA"/>
              </w:rPr>
              <w:t xml:space="preserve">. Якщо склад витрат різноманітний, охоплює декілька елементів різнорідних витрат, то це  </w:t>
            </w:r>
            <w:r w:rsidRPr="00740768">
              <w:rPr>
                <w:rFonts w:ascii="Times New Roman" w:hAnsi="Times New Roman"/>
                <w:i/>
                <w:lang w:val="uk-UA"/>
              </w:rPr>
              <w:t>складні</w:t>
            </w:r>
            <w:r w:rsidRPr="00740768">
              <w:rPr>
                <w:rFonts w:ascii="Times New Roman" w:hAnsi="Times New Roman"/>
                <w:lang w:val="uk-UA"/>
              </w:rPr>
              <w:t xml:space="preserve"> (</w:t>
            </w:r>
            <w:r w:rsidRPr="00740768">
              <w:rPr>
                <w:rFonts w:ascii="Times New Roman" w:hAnsi="Times New Roman"/>
                <w:i/>
                <w:lang w:val="uk-UA"/>
              </w:rPr>
              <w:t>комплексні</w:t>
            </w:r>
            <w:r w:rsidR="002A36A8">
              <w:rPr>
                <w:rFonts w:ascii="Times New Roman" w:hAnsi="Times New Roman"/>
                <w:lang w:val="uk-UA"/>
              </w:rPr>
              <w:t>) витрати</w:t>
            </w:r>
          </w:p>
          <w:p w14:paraId="7F07BAA6" w14:textId="77777777" w:rsidR="002A36A8" w:rsidRDefault="002A36A8" w:rsidP="005B11E3">
            <w:pPr>
              <w:pStyle w:val="21"/>
              <w:widowControl w:val="0"/>
              <w:spacing w:after="0" w:line="240" w:lineRule="auto"/>
              <w:ind w:left="0" w:firstLine="312"/>
              <w:contextualSpacing/>
              <w:jc w:val="both"/>
              <w:rPr>
                <w:rFonts w:ascii="Times New Roman" w:hAnsi="Times New Roman"/>
                <w:lang w:val="uk-UA"/>
              </w:rPr>
            </w:pPr>
          </w:p>
          <w:p w14:paraId="669079FF" w14:textId="77777777" w:rsidR="002A36A8" w:rsidRPr="00740768" w:rsidRDefault="002A36A8" w:rsidP="005B11E3">
            <w:pPr>
              <w:pStyle w:val="21"/>
              <w:widowControl w:val="0"/>
              <w:spacing w:after="0" w:line="240" w:lineRule="auto"/>
              <w:ind w:left="0" w:firstLine="312"/>
              <w:contextualSpacing/>
              <w:jc w:val="both"/>
              <w:rPr>
                <w:rFonts w:ascii="Times New Roman" w:hAnsi="Times New Roman"/>
                <w:lang w:val="uk-UA"/>
              </w:rPr>
            </w:pPr>
          </w:p>
        </w:tc>
      </w:tr>
      <w:tr w:rsidR="002A36A8" w:rsidRPr="000653BC" w14:paraId="3753FC89" w14:textId="77777777" w:rsidTr="002A36A8">
        <w:tc>
          <w:tcPr>
            <w:tcW w:w="8883" w:type="dxa"/>
            <w:gridSpan w:val="3"/>
            <w:tcBorders>
              <w:top w:val="nil"/>
              <w:left w:val="nil"/>
              <w:bottom w:val="single" w:sz="4" w:space="0" w:color="auto"/>
              <w:right w:val="nil"/>
            </w:tcBorders>
            <w:vAlign w:val="center"/>
          </w:tcPr>
          <w:p w14:paraId="0E4AABE2" w14:textId="77777777" w:rsidR="00945FD1" w:rsidRDefault="00945FD1" w:rsidP="00C415C2">
            <w:pPr>
              <w:pStyle w:val="21"/>
              <w:widowControl w:val="0"/>
              <w:spacing w:after="0" w:line="240" w:lineRule="auto"/>
              <w:ind w:left="0" w:firstLine="312"/>
              <w:contextualSpacing/>
              <w:jc w:val="both"/>
              <w:rPr>
                <w:rFonts w:ascii="Times New Roman" w:hAnsi="Times New Roman"/>
                <w:i/>
                <w:sz w:val="28"/>
                <w:szCs w:val="28"/>
                <w:lang w:val="uk-UA"/>
              </w:rPr>
            </w:pPr>
          </w:p>
          <w:p w14:paraId="61B0C64E" w14:textId="77777777" w:rsidR="00945FD1" w:rsidRDefault="00945FD1" w:rsidP="00C415C2">
            <w:pPr>
              <w:pStyle w:val="21"/>
              <w:widowControl w:val="0"/>
              <w:spacing w:after="0" w:line="240" w:lineRule="auto"/>
              <w:ind w:left="0" w:firstLine="312"/>
              <w:contextualSpacing/>
              <w:jc w:val="both"/>
              <w:rPr>
                <w:rFonts w:ascii="Times New Roman" w:hAnsi="Times New Roman"/>
                <w:i/>
                <w:sz w:val="28"/>
                <w:szCs w:val="28"/>
                <w:lang w:val="uk-UA"/>
              </w:rPr>
            </w:pPr>
          </w:p>
          <w:p w14:paraId="55B489EF" w14:textId="77777777" w:rsidR="00945FD1" w:rsidRDefault="00945FD1" w:rsidP="00C415C2">
            <w:pPr>
              <w:pStyle w:val="21"/>
              <w:widowControl w:val="0"/>
              <w:spacing w:after="0" w:line="240" w:lineRule="auto"/>
              <w:ind w:left="0" w:firstLine="312"/>
              <w:contextualSpacing/>
              <w:jc w:val="both"/>
              <w:rPr>
                <w:rFonts w:ascii="Times New Roman" w:hAnsi="Times New Roman"/>
                <w:i/>
                <w:sz w:val="28"/>
                <w:szCs w:val="28"/>
                <w:lang w:val="uk-UA"/>
              </w:rPr>
            </w:pPr>
          </w:p>
          <w:p w14:paraId="0A1C695F" w14:textId="77777777" w:rsidR="002A36A8" w:rsidRDefault="002A36A8" w:rsidP="00C415C2">
            <w:pPr>
              <w:pStyle w:val="21"/>
              <w:widowControl w:val="0"/>
              <w:spacing w:after="0" w:line="240" w:lineRule="auto"/>
              <w:ind w:left="0" w:firstLine="312"/>
              <w:contextualSpacing/>
              <w:jc w:val="both"/>
              <w:rPr>
                <w:rFonts w:ascii="Times New Roman" w:hAnsi="Times New Roman"/>
                <w:i/>
                <w:sz w:val="28"/>
                <w:szCs w:val="28"/>
                <w:lang w:val="uk-UA"/>
              </w:rPr>
            </w:pPr>
            <w:r w:rsidRPr="00C240AA">
              <w:rPr>
                <w:rFonts w:ascii="Times New Roman" w:hAnsi="Times New Roman"/>
                <w:i/>
                <w:sz w:val="28"/>
                <w:szCs w:val="28"/>
                <w:lang w:val="uk-UA"/>
              </w:rPr>
              <w:t>Продовження табл</w:t>
            </w:r>
            <w:r>
              <w:rPr>
                <w:rFonts w:ascii="Times New Roman" w:hAnsi="Times New Roman"/>
                <w:i/>
                <w:sz w:val="28"/>
                <w:szCs w:val="28"/>
                <w:lang w:val="uk-UA"/>
              </w:rPr>
              <w:t xml:space="preserve">иці </w:t>
            </w:r>
            <w:r w:rsidRPr="00C240AA">
              <w:rPr>
                <w:rFonts w:ascii="Times New Roman" w:hAnsi="Times New Roman"/>
                <w:i/>
                <w:sz w:val="28"/>
                <w:szCs w:val="28"/>
                <w:lang w:val="uk-UA"/>
              </w:rPr>
              <w:t>1.</w:t>
            </w:r>
            <w:r w:rsidR="00C415C2">
              <w:rPr>
                <w:rFonts w:ascii="Times New Roman" w:hAnsi="Times New Roman"/>
                <w:i/>
                <w:sz w:val="28"/>
                <w:szCs w:val="28"/>
                <w:lang w:val="uk-UA"/>
              </w:rPr>
              <w:t>6</w:t>
            </w:r>
          </w:p>
          <w:p w14:paraId="7F03294A" w14:textId="77777777" w:rsidR="00945FD1" w:rsidRPr="00740768" w:rsidRDefault="00945FD1" w:rsidP="00C415C2">
            <w:pPr>
              <w:pStyle w:val="21"/>
              <w:widowControl w:val="0"/>
              <w:spacing w:after="0" w:line="240" w:lineRule="auto"/>
              <w:ind w:left="0" w:firstLine="312"/>
              <w:contextualSpacing/>
              <w:jc w:val="both"/>
              <w:rPr>
                <w:rFonts w:ascii="Times New Roman" w:hAnsi="Times New Roman"/>
                <w:i/>
                <w:lang w:val="uk-UA"/>
              </w:rPr>
            </w:pPr>
          </w:p>
        </w:tc>
      </w:tr>
      <w:tr w:rsidR="002A36A8" w:rsidRPr="000653BC" w14:paraId="57F4A323" w14:textId="77777777" w:rsidTr="002A36A8">
        <w:tc>
          <w:tcPr>
            <w:tcW w:w="1690" w:type="dxa"/>
            <w:gridSpan w:val="2"/>
            <w:tcBorders>
              <w:top w:val="single" w:sz="4" w:space="0" w:color="auto"/>
            </w:tcBorders>
            <w:vAlign w:val="center"/>
          </w:tcPr>
          <w:p w14:paraId="2C0BE8F7" w14:textId="77777777" w:rsidR="002A36A8" w:rsidRPr="002A36A8" w:rsidRDefault="002A36A8" w:rsidP="002A36A8">
            <w:pPr>
              <w:widowControl w:val="0"/>
              <w:spacing w:after="0" w:line="240" w:lineRule="auto"/>
              <w:contextualSpacing/>
              <w:jc w:val="center"/>
              <w:rPr>
                <w:rFonts w:ascii="Times New Roman" w:hAnsi="Times New Roman"/>
                <w:lang w:val="uk-UA"/>
              </w:rPr>
            </w:pPr>
            <w:r>
              <w:rPr>
                <w:rFonts w:ascii="Times New Roman" w:hAnsi="Times New Roman"/>
                <w:lang w:val="uk-UA"/>
              </w:rPr>
              <w:lastRenderedPageBreak/>
              <w:t>1</w:t>
            </w:r>
          </w:p>
        </w:tc>
        <w:tc>
          <w:tcPr>
            <w:tcW w:w="7193" w:type="dxa"/>
            <w:tcBorders>
              <w:top w:val="single" w:sz="4" w:space="0" w:color="auto"/>
            </w:tcBorders>
          </w:tcPr>
          <w:p w14:paraId="5FF5135C" w14:textId="77777777" w:rsidR="002A36A8" w:rsidRPr="002A36A8" w:rsidRDefault="002A36A8" w:rsidP="002A36A8">
            <w:pPr>
              <w:pStyle w:val="21"/>
              <w:widowControl w:val="0"/>
              <w:spacing w:after="0" w:line="240" w:lineRule="auto"/>
              <w:ind w:left="0" w:firstLine="312"/>
              <w:contextualSpacing/>
              <w:jc w:val="center"/>
              <w:rPr>
                <w:rFonts w:ascii="Times New Roman" w:hAnsi="Times New Roman"/>
                <w:lang w:val="uk-UA"/>
              </w:rPr>
            </w:pPr>
            <w:r w:rsidRPr="002A36A8">
              <w:rPr>
                <w:rFonts w:ascii="Times New Roman" w:hAnsi="Times New Roman"/>
                <w:lang w:val="uk-UA"/>
              </w:rPr>
              <w:t>2</w:t>
            </w:r>
          </w:p>
        </w:tc>
      </w:tr>
      <w:tr w:rsidR="001956B8" w:rsidRPr="005576CF" w14:paraId="4171EE0C" w14:textId="77777777" w:rsidTr="002A36A8">
        <w:tc>
          <w:tcPr>
            <w:tcW w:w="1690" w:type="dxa"/>
            <w:gridSpan w:val="2"/>
            <w:vAlign w:val="center"/>
          </w:tcPr>
          <w:p w14:paraId="5F235313"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6. </w:t>
            </w:r>
            <w:r w:rsidRPr="00740768">
              <w:rPr>
                <w:rFonts w:ascii="Times New Roman" w:hAnsi="Times New Roman"/>
                <w:lang w:val="uk-UA"/>
              </w:rPr>
              <w:t xml:space="preserve">За принципом залежності витрат від обсягу виробництва продукції </w:t>
            </w:r>
          </w:p>
        </w:tc>
        <w:tc>
          <w:tcPr>
            <w:tcW w:w="7193" w:type="dxa"/>
          </w:tcPr>
          <w:p w14:paraId="6936E62D"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Постійні і змінні витрати</w:t>
            </w:r>
            <w:r w:rsidRPr="00740768">
              <w:rPr>
                <w:rFonts w:ascii="Times New Roman" w:hAnsi="Times New Roman"/>
                <w:lang w:val="uk-UA"/>
              </w:rPr>
              <w:t xml:space="preserve">. Якщо витрати містять обидва компоненти, то тоді вони є змішаними. Таке угрупування витрат використовується при аналізі і прогнозуванні беззбитковості виробництва, формуванні виробничої програми підприємства і при обґрунтуванні цінових рішень в короткостроковому періоді. </w:t>
            </w:r>
          </w:p>
          <w:p w14:paraId="7A294A39"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Витрати, які відбивають функцію часу, не мають відносної  залежності від кількості виготовленої продукції називаються </w:t>
            </w:r>
            <w:r w:rsidRPr="00740768">
              <w:rPr>
                <w:rFonts w:ascii="Times New Roman" w:hAnsi="Times New Roman"/>
                <w:i/>
                <w:lang w:val="uk-UA"/>
              </w:rPr>
              <w:t>постійними (фіксованими</w:t>
            </w:r>
            <w:r w:rsidRPr="00740768">
              <w:rPr>
                <w:rFonts w:ascii="Times New Roman" w:hAnsi="Times New Roman"/>
                <w:lang w:val="uk-UA"/>
              </w:rPr>
              <w:t xml:space="preserve">).  </w:t>
            </w:r>
          </w:p>
          <w:p w14:paraId="1D1172E8"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lang w:val="uk-UA"/>
              </w:rPr>
              <w:t xml:space="preserve">До </w:t>
            </w:r>
            <w:r w:rsidRPr="00740768">
              <w:rPr>
                <w:rFonts w:ascii="Times New Roman" w:hAnsi="Times New Roman"/>
                <w:i/>
                <w:lang w:val="uk-UA"/>
              </w:rPr>
              <w:t>умовно</w:t>
            </w:r>
            <w:r w:rsidRPr="00740768">
              <w:rPr>
                <w:rFonts w:ascii="Times New Roman" w:hAnsi="Times New Roman"/>
                <w:lang w:val="uk-UA"/>
              </w:rPr>
              <w:t xml:space="preserve">- </w:t>
            </w:r>
            <w:r w:rsidRPr="00740768">
              <w:rPr>
                <w:rFonts w:ascii="Times New Roman" w:hAnsi="Times New Roman"/>
                <w:i/>
                <w:lang w:val="uk-UA"/>
              </w:rPr>
              <w:t>постійних</w:t>
            </w:r>
            <w:r w:rsidRPr="00740768">
              <w:rPr>
                <w:rFonts w:ascii="Times New Roman" w:hAnsi="Times New Roman"/>
                <w:lang w:val="uk-UA"/>
              </w:rPr>
              <w:t xml:space="preserve"> відносять витрати, абсолютна величина яких при зміні обсягу виробництва істотно не міняється. Протилежну характеристику мають </w:t>
            </w:r>
            <w:r w:rsidRPr="00740768">
              <w:rPr>
                <w:rFonts w:ascii="Times New Roman" w:hAnsi="Times New Roman"/>
                <w:i/>
                <w:lang w:val="uk-UA"/>
              </w:rPr>
              <w:t>змінні витрати</w:t>
            </w:r>
            <w:r w:rsidRPr="00740768">
              <w:rPr>
                <w:rFonts w:ascii="Times New Roman" w:hAnsi="Times New Roman"/>
                <w:lang w:val="uk-UA"/>
              </w:rPr>
              <w:t xml:space="preserve">, які визначаються об'ємом виробництва і змінюються разом з ним. У зв'язку з тим, що вони по-різному реагують на цю зміну, виділяють  </w:t>
            </w:r>
            <w:r w:rsidRPr="00740768">
              <w:rPr>
                <w:rFonts w:ascii="Times New Roman" w:hAnsi="Times New Roman"/>
                <w:i/>
                <w:lang w:val="uk-UA"/>
              </w:rPr>
              <w:t>умовно-змінні</w:t>
            </w:r>
            <w:r w:rsidRPr="00740768">
              <w:rPr>
                <w:rFonts w:ascii="Times New Roman" w:hAnsi="Times New Roman"/>
                <w:lang w:val="uk-UA"/>
              </w:rPr>
              <w:t xml:space="preserve"> витрати, величина яких зростає або зменшується відповідно до обсягу випуску продукції : пропорційно, прогресивно або регресивно (сировина і матеріали, паливо і енергія, витрати на оплату праці і ін.). </w:t>
            </w:r>
            <w:r w:rsidRPr="00740768">
              <w:rPr>
                <w:rFonts w:ascii="Times New Roman" w:hAnsi="Times New Roman"/>
                <w:i/>
                <w:lang w:val="uk-UA"/>
              </w:rPr>
              <w:t>Пропорційні</w:t>
            </w:r>
            <w:r w:rsidRPr="00740768">
              <w:rPr>
                <w:rFonts w:ascii="Times New Roman" w:hAnsi="Times New Roman"/>
                <w:lang w:val="uk-UA"/>
              </w:rPr>
              <w:t xml:space="preserve"> витрати - витрати, розмір яких знаходиться в пропорційній залежності від обсягів виробництва; </w:t>
            </w:r>
            <w:r w:rsidRPr="00740768">
              <w:rPr>
                <w:rFonts w:ascii="Times New Roman" w:hAnsi="Times New Roman"/>
                <w:i/>
                <w:lang w:val="uk-UA"/>
              </w:rPr>
              <w:t>прогресивні</w:t>
            </w:r>
            <w:r w:rsidRPr="00740768">
              <w:rPr>
                <w:rFonts w:ascii="Times New Roman" w:hAnsi="Times New Roman"/>
                <w:lang w:val="uk-UA"/>
              </w:rPr>
              <w:t xml:space="preserve"> - збільшуються більшими темпами, ніж обсяг виробництва; </w:t>
            </w:r>
            <w:r w:rsidRPr="00740768">
              <w:rPr>
                <w:rFonts w:ascii="Times New Roman" w:hAnsi="Times New Roman"/>
                <w:i/>
                <w:lang w:val="uk-UA"/>
              </w:rPr>
              <w:t>регресивні</w:t>
            </w:r>
            <w:r w:rsidRPr="00740768">
              <w:rPr>
                <w:rFonts w:ascii="Times New Roman" w:hAnsi="Times New Roman"/>
                <w:lang w:val="uk-UA"/>
              </w:rPr>
              <w:t xml:space="preserve"> </w:t>
            </w:r>
            <w:r>
              <w:rPr>
                <w:rFonts w:ascii="Times New Roman" w:hAnsi="Times New Roman"/>
                <w:lang w:val="uk-UA"/>
              </w:rPr>
              <w:t>–</w:t>
            </w:r>
            <w:r w:rsidRPr="00740768">
              <w:rPr>
                <w:rFonts w:ascii="Times New Roman" w:hAnsi="Times New Roman"/>
                <w:lang w:val="uk-UA"/>
              </w:rPr>
              <w:t xml:space="preserve"> при рості обсягу виробництва знижуються; дегресивні </w:t>
            </w:r>
            <w:r>
              <w:rPr>
                <w:rFonts w:ascii="Times New Roman" w:hAnsi="Times New Roman"/>
                <w:lang w:val="uk-UA"/>
              </w:rPr>
              <w:t>–</w:t>
            </w:r>
            <w:r w:rsidRPr="00740768">
              <w:rPr>
                <w:rFonts w:ascii="Times New Roman" w:hAnsi="Times New Roman"/>
                <w:lang w:val="uk-UA"/>
              </w:rPr>
              <w:t xml:space="preserve"> витрати, темпи росту яких нижче темпів росту обсягу виробництва. Це </w:t>
            </w:r>
            <w:r w:rsidRPr="00740768">
              <w:rPr>
                <w:rFonts w:ascii="Times New Roman" w:hAnsi="Times New Roman"/>
                <w:i/>
                <w:lang w:val="uk-UA"/>
              </w:rPr>
              <w:t>гнучкі</w:t>
            </w:r>
            <w:r w:rsidRPr="00740768">
              <w:rPr>
                <w:rFonts w:ascii="Times New Roman" w:hAnsi="Times New Roman"/>
                <w:lang w:val="uk-UA"/>
              </w:rPr>
              <w:t xml:space="preserve"> витрати, їх поведінка обумовлена масштабом діяльності або операційною активністю. Зі швидкістю і характером зміни рівня змінних витрат пов'язані поняття стрибкоподібні</w:t>
            </w:r>
            <w:r w:rsidRPr="00740768">
              <w:rPr>
                <w:rFonts w:ascii="Times New Roman" w:hAnsi="Times New Roman"/>
                <w:i/>
                <w:lang w:val="uk-UA"/>
              </w:rPr>
              <w:t>, реманентні і гнучкі</w:t>
            </w:r>
            <w:r w:rsidRPr="00740768">
              <w:rPr>
                <w:rFonts w:ascii="Times New Roman" w:hAnsi="Times New Roman"/>
                <w:lang w:val="uk-UA"/>
              </w:rPr>
              <w:t xml:space="preserve"> витрати. Стрибкоподібні - витрати, величина яких при зростаючому виробництві  деякий час  залишається  незмінною (постійною),  а потім стрибкоподібно  зростає; реманентні швидко зростаючи при збільшенні обсягу виробництва, набагато повільніше знижуються при його скороченні; гнучкі витрати поводяться по-різному при зміні обсягу виробництва.</w:t>
            </w:r>
          </w:p>
        </w:tc>
      </w:tr>
      <w:tr w:rsidR="001956B8" w:rsidRPr="005576CF" w14:paraId="5D8F95A4" w14:textId="77777777" w:rsidTr="002A36A8">
        <w:tc>
          <w:tcPr>
            <w:tcW w:w="1690" w:type="dxa"/>
            <w:gridSpan w:val="2"/>
            <w:vAlign w:val="center"/>
          </w:tcPr>
          <w:p w14:paraId="4AC60BF0"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7. </w:t>
            </w:r>
            <w:r w:rsidRPr="00740768">
              <w:rPr>
                <w:rFonts w:ascii="Times New Roman" w:hAnsi="Times New Roman"/>
                <w:lang w:val="uk-UA"/>
              </w:rPr>
              <w:t xml:space="preserve">За характером зв'язку з технологічним процесом або цільовому призначенню </w:t>
            </w:r>
          </w:p>
        </w:tc>
        <w:tc>
          <w:tcPr>
            <w:tcW w:w="7193" w:type="dxa"/>
          </w:tcPr>
          <w:p w14:paraId="2AC4DE44" w14:textId="77777777" w:rsidR="001956B8" w:rsidRPr="00740768" w:rsidRDefault="001956B8" w:rsidP="005B11E3">
            <w:pPr>
              <w:widowControl w:val="0"/>
              <w:spacing w:after="0" w:line="240" w:lineRule="auto"/>
              <w:ind w:firstLine="313"/>
              <w:contextualSpacing/>
              <w:jc w:val="both"/>
              <w:rPr>
                <w:rFonts w:ascii="Times New Roman" w:hAnsi="Times New Roman"/>
                <w:lang w:val="uk-UA"/>
              </w:rPr>
            </w:pPr>
            <w:r w:rsidRPr="00740768">
              <w:rPr>
                <w:rFonts w:ascii="Times New Roman" w:hAnsi="Times New Roman"/>
                <w:i/>
                <w:lang w:val="uk-UA"/>
              </w:rPr>
              <w:t>Основні і накладні витрати</w:t>
            </w:r>
            <w:r w:rsidRPr="00740768">
              <w:rPr>
                <w:rFonts w:ascii="Times New Roman" w:hAnsi="Times New Roman"/>
                <w:lang w:val="uk-UA"/>
              </w:rPr>
              <w:t xml:space="preserve">. Це дає можливість розрахувати прибутковість продукції, уникнути виникнення штучної залежності при розподілі непрямих витрат по умовному вимірникові (базі розподілу). </w:t>
            </w:r>
            <w:r w:rsidRPr="00740768">
              <w:rPr>
                <w:rFonts w:ascii="Times New Roman" w:hAnsi="Times New Roman"/>
                <w:i/>
                <w:lang w:val="uk-UA"/>
              </w:rPr>
              <w:t>Технологічні неминучі</w:t>
            </w:r>
            <w:r w:rsidRPr="00740768">
              <w:rPr>
                <w:rFonts w:ascii="Times New Roman" w:hAnsi="Times New Roman"/>
                <w:lang w:val="uk-UA"/>
              </w:rPr>
              <w:t xml:space="preserve"> витрати, безпосередньо пов'язані з виготовленням продукції є </w:t>
            </w:r>
            <w:r w:rsidRPr="00740768">
              <w:rPr>
                <w:rFonts w:ascii="Times New Roman" w:hAnsi="Times New Roman"/>
                <w:i/>
                <w:lang w:val="uk-UA"/>
              </w:rPr>
              <w:t>основними</w:t>
            </w:r>
            <w:r w:rsidRPr="00740768">
              <w:rPr>
                <w:rFonts w:ascii="Times New Roman" w:hAnsi="Times New Roman"/>
                <w:lang w:val="uk-UA"/>
              </w:rPr>
              <w:t xml:space="preserve">, а </w:t>
            </w:r>
            <w:r w:rsidRPr="00740768">
              <w:rPr>
                <w:rFonts w:ascii="Times New Roman" w:hAnsi="Times New Roman"/>
                <w:i/>
                <w:lang w:val="uk-UA"/>
              </w:rPr>
              <w:t>накладні</w:t>
            </w:r>
            <w:r w:rsidRPr="00740768">
              <w:rPr>
                <w:rFonts w:ascii="Times New Roman" w:hAnsi="Times New Roman"/>
                <w:lang w:val="uk-UA"/>
              </w:rPr>
              <w:t xml:space="preserve"> </w:t>
            </w:r>
            <w:r>
              <w:rPr>
                <w:rFonts w:ascii="Times New Roman" w:hAnsi="Times New Roman"/>
                <w:lang w:val="uk-UA"/>
              </w:rPr>
              <w:t>–</w:t>
            </w:r>
            <w:r w:rsidRPr="00740768">
              <w:rPr>
                <w:rFonts w:ascii="Times New Roman" w:hAnsi="Times New Roman"/>
                <w:lang w:val="uk-UA"/>
              </w:rPr>
              <w:t xml:space="preserve"> витрати, які пов'язані з організацією, управлінням, технологічною підготовкою виробництва і його обслуговуванням.</w:t>
            </w:r>
          </w:p>
        </w:tc>
      </w:tr>
      <w:tr w:rsidR="001956B8" w:rsidRPr="00000019" w14:paraId="5274CD85" w14:textId="77777777" w:rsidTr="002A36A8">
        <w:tc>
          <w:tcPr>
            <w:tcW w:w="1690" w:type="dxa"/>
            <w:gridSpan w:val="2"/>
            <w:vAlign w:val="center"/>
          </w:tcPr>
          <w:p w14:paraId="686CA498" w14:textId="77777777" w:rsidR="001956B8" w:rsidRPr="00740768" w:rsidRDefault="001956B8" w:rsidP="005B11E3">
            <w:pPr>
              <w:widowControl w:val="0"/>
              <w:spacing w:after="0" w:line="240" w:lineRule="auto"/>
              <w:contextualSpacing/>
              <w:rPr>
                <w:rFonts w:ascii="Times New Roman" w:hAnsi="Times New Roman"/>
              </w:rPr>
            </w:pPr>
            <w:r w:rsidRPr="00740768">
              <w:rPr>
                <w:rFonts w:ascii="Times New Roman" w:hAnsi="Times New Roman"/>
              </w:rPr>
              <w:t xml:space="preserve">8. </w:t>
            </w:r>
            <w:r w:rsidRPr="00740768">
              <w:rPr>
                <w:rFonts w:ascii="Times New Roman" w:hAnsi="Times New Roman"/>
                <w:lang w:val="uk-UA"/>
              </w:rPr>
              <w:t>По доцільності або зв'язку з основною функцією підприємства</w:t>
            </w:r>
          </w:p>
        </w:tc>
        <w:tc>
          <w:tcPr>
            <w:tcW w:w="7193" w:type="dxa"/>
          </w:tcPr>
          <w:p w14:paraId="2AF34A44" w14:textId="77777777" w:rsidR="001956B8" w:rsidRPr="00740768" w:rsidRDefault="001956B8" w:rsidP="005B11E3">
            <w:pPr>
              <w:widowControl w:val="0"/>
              <w:spacing w:after="0" w:line="240" w:lineRule="auto"/>
              <w:ind w:firstLine="313"/>
              <w:contextualSpacing/>
              <w:jc w:val="both"/>
              <w:rPr>
                <w:rFonts w:ascii="Times New Roman" w:hAnsi="Times New Roman"/>
              </w:rPr>
            </w:pPr>
            <w:r w:rsidRPr="00740768">
              <w:rPr>
                <w:rFonts w:ascii="Times New Roman" w:hAnsi="Times New Roman"/>
                <w:lang w:val="uk-UA"/>
              </w:rPr>
              <w:t xml:space="preserve">Продуктивні і непродуктивні витрати. Перетворення ресурсів підприємства в готову продукцію по засобах праці відбивають </w:t>
            </w:r>
            <w:r w:rsidRPr="00740768">
              <w:rPr>
                <w:rFonts w:ascii="Times New Roman" w:hAnsi="Times New Roman"/>
                <w:i/>
                <w:lang w:val="uk-UA"/>
              </w:rPr>
              <w:t>поточні</w:t>
            </w:r>
            <w:r w:rsidRPr="00740768">
              <w:rPr>
                <w:rFonts w:ascii="Times New Roman" w:hAnsi="Times New Roman"/>
                <w:lang w:val="uk-UA"/>
              </w:rPr>
              <w:t xml:space="preserve"> витрати на виробництво продукції, передбачені технологією і організацією виробництва, </w:t>
            </w:r>
            <w:r>
              <w:rPr>
                <w:rFonts w:ascii="Times New Roman" w:hAnsi="Times New Roman"/>
                <w:lang w:val="uk-UA"/>
              </w:rPr>
              <w:t>–</w:t>
            </w:r>
            <w:r w:rsidRPr="00740768">
              <w:rPr>
                <w:rFonts w:ascii="Times New Roman" w:hAnsi="Times New Roman"/>
                <w:lang w:val="uk-UA"/>
              </w:rPr>
              <w:t xml:space="preserve"> </w:t>
            </w:r>
            <w:r w:rsidRPr="00740768">
              <w:rPr>
                <w:rFonts w:ascii="Times New Roman" w:hAnsi="Times New Roman"/>
                <w:i/>
                <w:lang w:val="uk-UA"/>
              </w:rPr>
              <w:t>продуктивні</w:t>
            </w:r>
            <w:r w:rsidRPr="00740768">
              <w:rPr>
                <w:rFonts w:ascii="Times New Roman" w:hAnsi="Times New Roman"/>
                <w:lang w:val="uk-UA"/>
              </w:rPr>
              <w:t xml:space="preserve"> витрати. У грошовому виразі це собівартість, яка відбиває мінімальну ціну продукції. За наявності певних недоліків в організації виробництва, порушень технологій виробництва виникають </w:t>
            </w:r>
            <w:r w:rsidRPr="00740768">
              <w:rPr>
                <w:rFonts w:ascii="Times New Roman" w:hAnsi="Times New Roman"/>
                <w:i/>
                <w:lang w:val="uk-UA"/>
              </w:rPr>
              <w:t>непродуктивні</w:t>
            </w:r>
            <w:r w:rsidRPr="00740768">
              <w:rPr>
                <w:rFonts w:ascii="Times New Roman" w:hAnsi="Times New Roman"/>
                <w:lang w:val="uk-UA"/>
              </w:rPr>
              <w:t xml:space="preserve"> витрати. З точки зору ефективності, їх можна охарактеризувати, як </w:t>
            </w:r>
            <w:r w:rsidRPr="00740768">
              <w:rPr>
                <w:rFonts w:ascii="Times New Roman" w:hAnsi="Times New Roman"/>
                <w:i/>
                <w:lang w:val="uk-UA"/>
              </w:rPr>
              <w:t>упущену вигоду</w:t>
            </w:r>
            <w:r w:rsidRPr="00740768">
              <w:rPr>
                <w:rFonts w:ascii="Times New Roman" w:hAnsi="Times New Roman"/>
                <w:lang w:val="uk-UA"/>
              </w:rPr>
              <w:t xml:space="preserve"> або </w:t>
            </w:r>
            <w:r w:rsidRPr="00740768">
              <w:rPr>
                <w:rFonts w:ascii="Times New Roman" w:hAnsi="Times New Roman"/>
                <w:i/>
                <w:lang w:val="uk-UA"/>
              </w:rPr>
              <w:t>неефективні</w:t>
            </w:r>
            <w:r w:rsidRPr="00740768">
              <w:rPr>
                <w:rFonts w:ascii="Times New Roman" w:hAnsi="Times New Roman"/>
                <w:lang w:val="uk-UA"/>
              </w:rPr>
              <w:t xml:space="preserve"> витрати  (втрати від браку, простої, штраф, недостачі).</w:t>
            </w:r>
          </w:p>
        </w:tc>
      </w:tr>
    </w:tbl>
    <w:p w14:paraId="65FD57B5" w14:textId="77777777" w:rsidR="001956B8" w:rsidRDefault="001956B8" w:rsidP="001956B8">
      <w:pPr>
        <w:widowControl w:val="0"/>
        <w:spacing w:after="0" w:line="240" w:lineRule="auto"/>
        <w:ind w:firstLine="709"/>
        <w:contextualSpacing/>
        <w:jc w:val="both"/>
        <w:rPr>
          <w:rFonts w:ascii="Times New Roman" w:hAnsi="Times New Roman"/>
          <w:sz w:val="28"/>
          <w:szCs w:val="28"/>
          <w:highlight w:val="yellow"/>
          <w:lang w:val="uk-UA"/>
        </w:rPr>
      </w:pPr>
    </w:p>
    <w:p w14:paraId="431AA64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highlight w:val="yellow"/>
          <w:lang w:val="uk-UA"/>
        </w:rPr>
      </w:pPr>
      <w:r>
        <w:rPr>
          <w:rFonts w:ascii="Times New Roman" w:hAnsi="Times New Roman"/>
          <w:sz w:val="28"/>
          <w:szCs w:val="28"/>
          <w:highlight w:val="yellow"/>
          <w:lang w:val="uk-UA"/>
        </w:rPr>
        <w:br w:type="page"/>
      </w:r>
    </w:p>
    <w:p w14:paraId="7069BE5E" w14:textId="77777777" w:rsidR="001956B8" w:rsidRDefault="001956B8" w:rsidP="001956B8">
      <w:pPr>
        <w:widowControl w:val="0"/>
        <w:spacing w:after="0" w:line="240" w:lineRule="auto"/>
        <w:ind w:firstLine="709"/>
        <w:contextualSpacing/>
        <w:rPr>
          <w:rFonts w:ascii="Times New Roman" w:hAnsi="Times New Roman"/>
          <w:i/>
          <w:sz w:val="28"/>
          <w:szCs w:val="28"/>
          <w:lang w:val="uk-UA"/>
        </w:rPr>
      </w:pPr>
      <w:r w:rsidRPr="00C240AA">
        <w:rPr>
          <w:rFonts w:ascii="Times New Roman" w:hAnsi="Times New Roman"/>
          <w:i/>
          <w:sz w:val="28"/>
          <w:szCs w:val="28"/>
          <w:lang w:val="uk-UA"/>
        </w:rPr>
        <w:lastRenderedPageBreak/>
        <w:t>Продовження таб</w:t>
      </w:r>
      <w:r>
        <w:rPr>
          <w:rFonts w:ascii="Times New Roman" w:hAnsi="Times New Roman"/>
          <w:i/>
          <w:sz w:val="28"/>
          <w:szCs w:val="28"/>
          <w:lang w:val="uk-UA"/>
        </w:rPr>
        <w:t xml:space="preserve">лиці </w:t>
      </w:r>
      <w:r w:rsidRPr="00C240AA">
        <w:rPr>
          <w:rFonts w:ascii="Times New Roman" w:hAnsi="Times New Roman"/>
          <w:i/>
          <w:sz w:val="28"/>
          <w:szCs w:val="28"/>
          <w:lang w:val="uk-UA"/>
        </w:rPr>
        <w:t>1.</w:t>
      </w:r>
      <w:r w:rsidR="00C415C2">
        <w:rPr>
          <w:rFonts w:ascii="Times New Roman" w:hAnsi="Times New Roman"/>
          <w:i/>
          <w:sz w:val="28"/>
          <w:szCs w:val="28"/>
          <w:lang w:val="uk-UA"/>
        </w:rPr>
        <w:t>6</w:t>
      </w:r>
    </w:p>
    <w:p w14:paraId="23B90E6B" w14:textId="77777777" w:rsidR="00945FD1" w:rsidRPr="00C240AA" w:rsidRDefault="00945FD1" w:rsidP="001956B8">
      <w:pPr>
        <w:widowControl w:val="0"/>
        <w:spacing w:after="0" w:line="240" w:lineRule="auto"/>
        <w:ind w:firstLine="709"/>
        <w:contextualSpacing/>
        <w:rPr>
          <w:rFonts w:ascii="Times New Roman" w:hAnsi="Times New Roman"/>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6"/>
      </w:tblGrid>
      <w:tr w:rsidR="001956B8" w:rsidRPr="00000019" w14:paraId="45F33D89" w14:textId="77777777" w:rsidTr="005B11E3">
        <w:tc>
          <w:tcPr>
            <w:tcW w:w="2802" w:type="dxa"/>
            <w:vAlign w:val="center"/>
          </w:tcPr>
          <w:p w14:paraId="0D6AD280" w14:textId="77777777" w:rsidR="001956B8" w:rsidRPr="002A36A8" w:rsidRDefault="002A36A8" w:rsidP="005B11E3">
            <w:pPr>
              <w:widowControl w:val="0"/>
              <w:spacing w:after="0" w:line="240" w:lineRule="auto"/>
              <w:ind w:firstLine="284"/>
              <w:contextualSpacing/>
              <w:jc w:val="center"/>
              <w:rPr>
                <w:rFonts w:ascii="Times New Roman" w:hAnsi="Times New Roman"/>
                <w:sz w:val="24"/>
                <w:szCs w:val="24"/>
                <w:lang w:val="uk-UA"/>
              </w:rPr>
            </w:pPr>
            <w:r>
              <w:rPr>
                <w:rFonts w:ascii="Times New Roman" w:hAnsi="Times New Roman"/>
                <w:sz w:val="24"/>
                <w:szCs w:val="24"/>
                <w:lang w:val="uk-UA"/>
              </w:rPr>
              <w:t>1</w:t>
            </w:r>
          </w:p>
        </w:tc>
        <w:tc>
          <w:tcPr>
            <w:tcW w:w="0" w:type="auto"/>
            <w:vAlign w:val="center"/>
          </w:tcPr>
          <w:p w14:paraId="561A31BF" w14:textId="77777777" w:rsidR="001956B8" w:rsidRPr="002A36A8" w:rsidRDefault="002A36A8" w:rsidP="005B11E3">
            <w:pPr>
              <w:widowControl w:val="0"/>
              <w:spacing w:after="0" w:line="240" w:lineRule="auto"/>
              <w:ind w:firstLine="284"/>
              <w:contextualSpacing/>
              <w:jc w:val="center"/>
              <w:rPr>
                <w:rFonts w:ascii="Times New Roman" w:hAnsi="Times New Roman"/>
                <w:sz w:val="24"/>
                <w:szCs w:val="24"/>
                <w:lang w:val="uk-UA"/>
              </w:rPr>
            </w:pPr>
            <w:r>
              <w:rPr>
                <w:rFonts w:ascii="Times New Roman" w:hAnsi="Times New Roman"/>
                <w:sz w:val="24"/>
                <w:szCs w:val="24"/>
                <w:lang w:val="uk-UA"/>
              </w:rPr>
              <w:t>2</w:t>
            </w:r>
          </w:p>
        </w:tc>
      </w:tr>
      <w:tr w:rsidR="001956B8" w:rsidRPr="005576CF" w14:paraId="0D7C3AE7" w14:textId="77777777" w:rsidTr="005B11E3">
        <w:tc>
          <w:tcPr>
            <w:tcW w:w="2802" w:type="dxa"/>
            <w:vAlign w:val="center"/>
          </w:tcPr>
          <w:p w14:paraId="1F8C7FBF" w14:textId="77777777" w:rsidR="001956B8" w:rsidRPr="00000019" w:rsidRDefault="001956B8" w:rsidP="005B11E3">
            <w:pPr>
              <w:widowControl w:val="0"/>
              <w:spacing w:after="0" w:line="240" w:lineRule="auto"/>
              <w:contextualSpacing/>
              <w:rPr>
                <w:rFonts w:ascii="Times New Roman" w:hAnsi="Times New Roman"/>
                <w:sz w:val="24"/>
                <w:szCs w:val="24"/>
              </w:rPr>
            </w:pPr>
            <w:r w:rsidRPr="00000019">
              <w:rPr>
                <w:rFonts w:ascii="Times New Roman" w:hAnsi="Times New Roman"/>
                <w:sz w:val="24"/>
                <w:szCs w:val="24"/>
              </w:rPr>
              <w:t xml:space="preserve">9. </w:t>
            </w:r>
            <w:r w:rsidRPr="00000019">
              <w:rPr>
                <w:rFonts w:ascii="Times New Roman" w:hAnsi="Times New Roman"/>
                <w:sz w:val="24"/>
                <w:szCs w:val="24"/>
                <w:lang w:val="uk-UA"/>
              </w:rPr>
              <w:t>За економічним змістом або видами діяльності</w:t>
            </w:r>
          </w:p>
        </w:tc>
        <w:tc>
          <w:tcPr>
            <w:tcW w:w="0" w:type="auto"/>
          </w:tcPr>
          <w:p w14:paraId="6C0D8718"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Економічні елементи і статті витрат</w:t>
            </w:r>
            <w:r w:rsidRPr="00000019">
              <w:rPr>
                <w:rFonts w:ascii="Times New Roman" w:hAnsi="Times New Roman"/>
                <w:sz w:val="24"/>
                <w:szCs w:val="24"/>
                <w:lang w:val="uk-UA"/>
              </w:rPr>
              <w:t xml:space="preserve">. </w:t>
            </w:r>
          </w:p>
          <w:p w14:paraId="5E049336"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sz w:val="24"/>
                <w:szCs w:val="24"/>
                <w:lang w:val="uk-UA"/>
              </w:rPr>
              <w:t xml:space="preserve">Таке розділення дозволяє визначити ресурсну структуру собівартості, спланувати її зниження. </w:t>
            </w:r>
          </w:p>
          <w:p w14:paraId="7090633E"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sz w:val="24"/>
                <w:szCs w:val="24"/>
                <w:lang w:val="uk-UA"/>
              </w:rPr>
              <w:t xml:space="preserve">Для підприємств усіх галузей промисловості встановлена наступна обов'язкова номенклатура елементів витрат: </w:t>
            </w:r>
            <w:r w:rsidRPr="00000019">
              <w:rPr>
                <w:rFonts w:ascii="Times New Roman" w:hAnsi="Times New Roman"/>
                <w:i/>
                <w:sz w:val="24"/>
                <w:szCs w:val="24"/>
                <w:lang w:val="uk-UA"/>
              </w:rPr>
              <w:t>матеріальні, витрати на оплату праці, витрати на соціальні відрахування, амортизація і інші</w:t>
            </w:r>
            <w:r w:rsidRPr="00000019">
              <w:rPr>
                <w:rFonts w:ascii="Times New Roman" w:hAnsi="Times New Roman"/>
                <w:sz w:val="24"/>
                <w:szCs w:val="24"/>
                <w:lang w:val="uk-UA"/>
              </w:rPr>
              <w:t xml:space="preserve">. Угрупування витрат </w:t>
            </w:r>
            <w:r w:rsidRPr="00000019">
              <w:rPr>
                <w:rFonts w:ascii="Times New Roman" w:hAnsi="Times New Roman"/>
                <w:i/>
                <w:sz w:val="24"/>
                <w:szCs w:val="24"/>
                <w:lang w:val="uk-UA"/>
              </w:rPr>
              <w:t>по економічних елементах</w:t>
            </w:r>
            <w:r w:rsidRPr="00000019">
              <w:rPr>
                <w:rFonts w:ascii="Times New Roman" w:hAnsi="Times New Roman"/>
                <w:sz w:val="24"/>
                <w:szCs w:val="24"/>
                <w:lang w:val="uk-UA"/>
              </w:rPr>
              <w:t xml:space="preserve"> передбачає об'єднання усіх витрат </w:t>
            </w:r>
            <w:r w:rsidRPr="00000019">
              <w:rPr>
                <w:rFonts w:ascii="Times New Roman" w:hAnsi="Times New Roman"/>
                <w:i/>
                <w:sz w:val="24"/>
                <w:szCs w:val="24"/>
                <w:lang w:val="uk-UA"/>
              </w:rPr>
              <w:t>за ознакою однорідності</w:t>
            </w:r>
            <w:r w:rsidRPr="00000019">
              <w:rPr>
                <w:rFonts w:ascii="Times New Roman" w:hAnsi="Times New Roman"/>
                <w:sz w:val="24"/>
                <w:szCs w:val="24"/>
                <w:lang w:val="uk-UA"/>
              </w:rPr>
              <w:t xml:space="preserve"> незалежно від того, де і на що вони зроблені; дає можливість сформувати </w:t>
            </w:r>
            <w:r w:rsidRPr="00000019">
              <w:rPr>
                <w:rFonts w:ascii="Times New Roman" w:hAnsi="Times New Roman"/>
                <w:i/>
                <w:sz w:val="24"/>
                <w:szCs w:val="24"/>
                <w:lang w:val="uk-UA"/>
              </w:rPr>
              <w:t>кошторис витрат</w:t>
            </w:r>
            <w:r w:rsidRPr="00000019">
              <w:rPr>
                <w:rFonts w:ascii="Times New Roman" w:hAnsi="Times New Roman"/>
                <w:sz w:val="24"/>
                <w:szCs w:val="24"/>
                <w:lang w:val="uk-UA"/>
              </w:rPr>
              <w:t xml:space="preserve"> - загальну масу витрат підприємства, які формують витрати його операційної діяльності. </w:t>
            </w:r>
          </w:p>
          <w:p w14:paraId="6E3C3F8D"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sz w:val="24"/>
                <w:szCs w:val="24"/>
                <w:lang w:val="uk-UA"/>
              </w:rPr>
              <w:t xml:space="preserve">Використовуючи тільки економічні елементи витрат для багатономенклатурних виробництв, неможливо розрахувати </w:t>
            </w:r>
            <w:r w:rsidRPr="00000019">
              <w:rPr>
                <w:rFonts w:ascii="Times New Roman" w:hAnsi="Times New Roman"/>
                <w:i/>
                <w:sz w:val="24"/>
                <w:szCs w:val="24"/>
                <w:lang w:val="uk-UA"/>
              </w:rPr>
              <w:t>питомі витрати</w:t>
            </w:r>
            <w:r w:rsidRPr="00000019">
              <w:rPr>
                <w:rFonts w:ascii="Times New Roman" w:hAnsi="Times New Roman"/>
                <w:sz w:val="24"/>
                <w:szCs w:val="24"/>
                <w:lang w:val="uk-UA"/>
              </w:rPr>
              <w:t xml:space="preserve"> (собівартість одиниці продукції), тобто скласти калькуляцію. Для цієї мети необхідно </w:t>
            </w:r>
            <w:r w:rsidRPr="00000019">
              <w:rPr>
                <w:rFonts w:ascii="Times New Roman" w:hAnsi="Times New Roman"/>
                <w:i/>
                <w:sz w:val="24"/>
                <w:szCs w:val="24"/>
                <w:lang w:val="uk-UA"/>
              </w:rPr>
              <w:t>згрупувати витрати по статтях</w:t>
            </w:r>
            <w:r w:rsidRPr="00000019">
              <w:rPr>
                <w:rFonts w:ascii="Times New Roman" w:hAnsi="Times New Roman"/>
                <w:sz w:val="24"/>
                <w:szCs w:val="24"/>
                <w:lang w:val="uk-UA"/>
              </w:rPr>
              <w:t xml:space="preserve">, враховуючи їх  виробниче призначення і місце виникнення. </w:t>
            </w:r>
          </w:p>
          <w:p w14:paraId="185EF225"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По калькуляційних статтях</w:t>
            </w:r>
            <w:r w:rsidRPr="00000019">
              <w:rPr>
                <w:rFonts w:ascii="Times New Roman" w:hAnsi="Times New Roman"/>
                <w:sz w:val="24"/>
                <w:szCs w:val="24"/>
                <w:lang w:val="uk-UA"/>
              </w:rPr>
              <w:t xml:space="preserve"> витрати групуються таким чином: </w:t>
            </w:r>
            <w:r w:rsidRPr="00000019">
              <w:rPr>
                <w:rFonts w:ascii="Times New Roman" w:hAnsi="Times New Roman"/>
                <w:i/>
                <w:sz w:val="24"/>
                <w:szCs w:val="24"/>
                <w:lang w:val="uk-UA"/>
              </w:rPr>
              <w:t>прямі матеріальні витрати, пряма заробітна плата, інші виробничі витрати, загальновиробничі витрати, витрати, пов'язані з операційною діяльністю : адміністративні витрати, витрати на збут і інші операційні витрати</w:t>
            </w:r>
            <w:r w:rsidRPr="00000019">
              <w:rPr>
                <w:rFonts w:ascii="Times New Roman" w:hAnsi="Times New Roman"/>
                <w:sz w:val="24"/>
                <w:szCs w:val="24"/>
                <w:lang w:val="uk-UA"/>
              </w:rPr>
              <w:t xml:space="preserve">. При цьому відповідно до П (С) БО №16 формується виробнича </w:t>
            </w:r>
            <w:r w:rsidRPr="00000019">
              <w:rPr>
                <w:rFonts w:ascii="Times New Roman" w:hAnsi="Times New Roman"/>
                <w:i/>
                <w:sz w:val="24"/>
                <w:szCs w:val="24"/>
                <w:lang w:val="uk-UA"/>
              </w:rPr>
              <w:t>собівартість</w:t>
            </w:r>
            <w:r w:rsidRPr="00000019">
              <w:rPr>
                <w:rFonts w:ascii="Times New Roman" w:hAnsi="Times New Roman"/>
                <w:sz w:val="24"/>
                <w:szCs w:val="24"/>
                <w:lang w:val="uk-UA"/>
              </w:rPr>
              <w:t xml:space="preserve"> за рахунок змінних витрат і постійних розподілених загальновиробничих витрат (ЗВВ), собівартість </w:t>
            </w:r>
            <w:r w:rsidRPr="00000019">
              <w:rPr>
                <w:rFonts w:ascii="Times New Roman" w:hAnsi="Times New Roman"/>
                <w:i/>
                <w:sz w:val="24"/>
                <w:szCs w:val="24"/>
                <w:lang w:val="uk-UA"/>
              </w:rPr>
              <w:t>реалізованої продукції</w:t>
            </w:r>
            <w:r w:rsidRPr="00000019">
              <w:rPr>
                <w:rFonts w:ascii="Times New Roman" w:hAnsi="Times New Roman"/>
                <w:sz w:val="24"/>
                <w:szCs w:val="24"/>
                <w:lang w:val="uk-UA"/>
              </w:rPr>
              <w:t xml:space="preserve">  </w:t>
            </w:r>
            <w:r>
              <w:rPr>
                <w:rFonts w:ascii="Times New Roman" w:hAnsi="Times New Roman"/>
                <w:sz w:val="24"/>
                <w:szCs w:val="24"/>
                <w:lang w:val="uk-UA"/>
              </w:rPr>
              <w:t>–</w:t>
            </w:r>
            <w:r w:rsidRPr="00000019">
              <w:rPr>
                <w:rFonts w:ascii="Times New Roman" w:hAnsi="Times New Roman"/>
                <w:sz w:val="24"/>
                <w:szCs w:val="24"/>
                <w:lang w:val="uk-UA"/>
              </w:rPr>
              <w:t xml:space="preserve"> за рахунок частини витрат, оскільки витрати, пов'язані з операційною діяльністю виключаються.</w:t>
            </w:r>
          </w:p>
        </w:tc>
      </w:tr>
      <w:tr w:rsidR="001956B8" w:rsidRPr="00000019" w14:paraId="68D50BFB" w14:textId="77777777" w:rsidTr="005B11E3">
        <w:tc>
          <w:tcPr>
            <w:tcW w:w="2802" w:type="dxa"/>
            <w:vAlign w:val="center"/>
          </w:tcPr>
          <w:p w14:paraId="71EC7201" w14:textId="77777777" w:rsidR="001956B8" w:rsidRPr="00000019" w:rsidRDefault="001956B8" w:rsidP="005B11E3">
            <w:pPr>
              <w:widowControl w:val="0"/>
              <w:spacing w:after="0" w:line="240" w:lineRule="auto"/>
              <w:contextualSpacing/>
              <w:rPr>
                <w:rFonts w:ascii="Times New Roman" w:hAnsi="Times New Roman"/>
                <w:sz w:val="24"/>
                <w:szCs w:val="24"/>
              </w:rPr>
            </w:pPr>
            <w:r w:rsidRPr="00000019">
              <w:rPr>
                <w:rFonts w:ascii="Times New Roman" w:hAnsi="Times New Roman"/>
                <w:sz w:val="24"/>
                <w:szCs w:val="24"/>
              </w:rPr>
              <w:t xml:space="preserve">10. </w:t>
            </w:r>
            <w:r w:rsidRPr="00000019">
              <w:rPr>
                <w:rFonts w:ascii="Times New Roman" w:hAnsi="Times New Roman"/>
                <w:sz w:val="24"/>
                <w:szCs w:val="24"/>
                <w:lang w:val="uk-UA"/>
              </w:rPr>
              <w:t>З метою обґрунтування господарських рішень (витрати, що приймаються і не враховуються при оцінках)</w:t>
            </w:r>
          </w:p>
        </w:tc>
        <w:tc>
          <w:tcPr>
            <w:tcW w:w="0" w:type="auto"/>
          </w:tcPr>
          <w:p w14:paraId="16DE7226"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Релевантні і не релевантні, явні і неявні витрати</w:t>
            </w:r>
            <w:r w:rsidRPr="00000019">
              <w:rPr>
                <w:rFonts w:ascii="Times New Roman" w:hAnsi="Times New Roman"/>
                <w:sz w:val="24"/>
                <w:szCs w:val="24"/>
                <w:lang w:val="uk-UA"/>
              </w:rPr>
              <w:t xml:space="preserve">. </w:t>
            </w:r>
          </w:p>
          <w:p w14:paraId="6ECDD0ED"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rPr>
            </w:pPr>
            <w:r w:rsidRPr="00000019">
              <w:rPr>
                <w:rFonts w:ascii="Times New Roman" w:hAnsi="Times New Roman"/>
                <w:sz w:val="24"/>
                <w:szCs w:val="24"/>
                <w:lang w:val="uk-UA"/>
              </w:rPr>
              <w:t xml:space="preserve">Розрахунок економічних витрат має важливе значення для ухвалення управлінських рішень про доцільність подальшого використання праці і капіталу. Якщо витрати змінюються, не значимі при ухваленні управлінського рішення, то вони є </w:t>
            </w:r>
            <w:r w:rsidRPr="00000019">
              <w:rPr>
                <w:rFonts w:ascii="Times New Roman" w:hAnsi="Times New Roman"/>
                <w:i/>
                <w:sz w:val="24"/>
                <w:szCs w:val="24"/>
                <w:lang w:val="uk-UA"/>
              </w:rPr>
              <w:t>релевантними</w:t>
            </w:r>
            <w:r w:rsidRPr="00000019">
              <w:rPr>
                <w:rFonts w:ascii="Times New Roman" w:hAnsi="Times New Roman"/>
                <w:sz w:val="24"/>
                <w:szCs w:val="24"/>
                <w:lang w:val="uk-UA"/>
              </w:rPr>
              <w:t xml:space="preserve">. У осоружному ж випадку, витрати, які незмінні при різних варіантах рішення, будуть </w:t>
            </w:r>
            <w:r w:rsidRPr="00000019">
              <w:rPr>
                <w:rFonts w:ascii="Times New Roman" w:hAnsi="Times New Roman"/>
                <w:i/>
                <w:sz w:val="24"/>
                <w:szCs w:val="24"/>
                <w:lang w:val="uk-UA"/>
              </w:rPr>
              <w:t>не релевантними</w:t>
            </w:r>
            <w:r w:rsidRPr="00000019">
              <w:rPr>
                <w:rFonts w:ascii="Times New Roman" w:hAnsi="Times New Roman"/>
                <w:sz w:val="24"/>
                <w:szCs w:val="24"/>
                <w:lang w:val="uk-UA"/>
              </w:rPr>
              <w:t xml:space="preserve">. Коли вибір рішення пов'язаний з наявністю альтернативи, то </w:t>
            </w:r>
            <w:r w:rsidRPr="00000019">
              <w:rPr>
                <w:rFonts w:ascii="Times New Roman" w:hAnsi="Times New Roman"/>
                <w:i/>
                <w:sz w:val="24"/>
                <w:szCs w:val="24"/>
                <w:lang w:val="uk-UA"/>
              </w:rPr>
              <w:t>неявними</w:t>
            </w:r>
            <w:r w:rsidRPr="00000019">
              <w:rPr>
                <w:rFonts w:ascii="Times New Roman" w:hAnsi="Times New Roman"/>
                <w:sz w:val="24"/>
                <w:szCs w:val="24"/>
                <w:lang w:val="uk-UA"/>
              </w:rPr>
              <w:t xml:space="preserve"> є витрати чинників виробництва, якими володіє підприємство. Вони не передбачені контрактами, обов'язковими для явних платежів, і не відбиваються у бухгалтерській звітності.</w:t>
            </w:r>
          </w:p>
        </w:tc>
      </w:tr>
    </w:tbl>
    <w:p w14:paraId="50398E00" w14:textId="77777777" w:rsidR="001956B8" w:rsidRDefault="001956B8" w:rsidP="001956B8">
      <w:pPr>
        <w:widowControl w:val="0"/>
        <w:spacing w:after="0" w:line="240" w:lineRule="auto"/>
        <w:ind w:firstLine="709"/>
        <w:contextualSpacing/>
        <w:jc w:val="right"/>
        <w:rPr>
          <w:rFonts w:ascii="Times New Roman" w:hAnsi="Times New Roman"/>
          <w:sz w:val="28"/>
          <w:szCs w:val="28"/>
          <w:lang w:val="uk-UA"/>
        </w:rPr>
      </w:pPr>
    </w:p>
    <w:p w14:paraId="4B096C78" w14:textId="77777777" w:rsidR="001956B8" w:rsidRDefault="001956B8" w:rsidP="001956B8">
      <w:pPr>
        <w:widowControl w:val="0"/>
        <w:spacing w:after="0" w:line="240" w:lineRule="auto"/>
        <w:ind w:firstLine="709"/>
        <w:contextualSpacing/>
        <w:rPr>
          <w:rFonts w:ascii="Times New Roman" w:hAnsi="Times New Roman"/>
          <w:i/>
          <w:sz w:val="28"/>
          <w:szCs w:val="28"/>
          <w:lang w:val="uk-UA"/>
        </w:rPr>
      </w:pPr>
      <w:r>
        <w:rPr>
          <w:rFonts w:ascii="Times New Roman" w:hAnsi="Times New Roman"/>
          <w:sz w:val="28"/>
          <w:szCs w:val="28"/>
          <w:lang w:val="uk-UA"/>
        </w:rPr>
        <w:br w:type="page"/>
      </w:r>
      <w:r w:rsidR="00945FD1" w:rsidRPr="00C240AA">
        <w:rPr>
          <w:rFonts w:ascii="Times New Roman" w:hAnsi="Times New Roman"/>
          <w:i/>
          <w:sz w:val="28"/>
          <w:szCs w:val="28"/>
          <w:lang w:val="uk-UA"/>
        </w:rPr>
        <w:lastRenderedPageBreak/>
        <w:t>Продовження</w:t>
      </w:r>
      <w:r w:rsidRPr="00C240AA">
        <w:rPr>
          <w:rFonts w:ascii="Times New Roman" w:hAnsi="Times New Roman"/>
          <w:i/>
          <w:sz w:val="28"/>
          <w:szCs w:val="28"/>
          <w:lang w:val="uk-UA"/>
        </w:rPr>
        <w:t xml:space="preserve"> таб</w:t>
      </w:r>
      <w:r>
        <w:rPr>
          <w:rFonts w:ascii="Times New Roman" w:hAnsi="Times New Roman"/>
          <w:i/>
          <w:sz w:val="28"/>
          <w:szCs w:val="28"/>
          <w:lang w:val="uk-UA"/>
        </w:rPr>
        <w:t xml:space="preserve">лиці </w:t>
      </w:r>
      <w:r w:rsidRPr="00C240AA">
        <w:rPr>
          <w:rFonts w:ascii="Times New Roman" w:hAnsi="Times New Roman"/>
          <w:i/>
          <w:sz w:val="28"/>
          <w:szCs w:val="28"/>
          <w:lang w:val="uk-UA"/>
        </w:rPr>
        <w:t>1.</w:t>
      </w:r>
      <w:r w:rsidR="00C415C2">
        <w:rPr>
          <w:rFonts w:ascii="Times New Roman" w:hAnsi="Times New Roman"/>
          <w:i/>
          <w:sz w:val="28"/>
          <w:szCs w:val="28"/>
          <w:lang w:val="uk-UA"/>
        </w:rPr>
        <w:t>6</w:t>
      </w:r>
    </w:p>
    <w:p w14:paraId="43930299" w14:textId="77777777" w:rsidR="00945FD1" w:rsidRPr="00C240AA" w:rsidRDefault="00945FD1" w:rsidP="001956B8">
      <w:pPr>
        <w:widowControl w:val="0"/>
        <w:spacing w:after="0" w:line="240" w:lineRule="auto"/>
        <w:ind w:firstLine="709"/>
        <w:contextualSpacing/>
        <w:rPr>
          <w:rFonts w:ascii="Times New Roman" w:hAnsi="Times New Roman"/>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6"/>
      </w:tblGrid>
      <w:tr w:rsidR="001956B8" w:rsidRPr="00000019" w14:paraId="132242B3" w14:textId="77777777" w:rsidTr="005B11E3">
        <w:tc>
          <w:tcPr>
            <w:tcW w:w="2802" w:type="dxa"/>
            <w:vAlign w:val="center"/>
          </w:tcPr>
          <w:p w14:paraId="79D77A99" w14:textId="77777777" w:rsidR="001956B8" w:rsidRPr="002A36A8" w:rsidRDefault="002A36A8" w:rsidP="005B11E3">
            <w:pPr>
              <w:widowControl w:val="0"/>
              <w:spacing w:after="0" w:line="240" w:lineRule="auto"/>
              <w:ind w:firstLine="284"/>
              <w:contextualSpacing/>
              <w:jc w:val="center"/>
              <w:rPr>
                <w:rFonts w:ascii="Times New Roman" w:hAnsi="Times New Roman"/>
                <w:sz w:val="24"/>
                <w:szCs w:val="24"/>
                <w:lang w:val="uk-UA"/>
              </w:rPr>
            </w:pPr>
            <w:r>
              <w:rPr>
                <w:rFonts w:ascii="Times New Roman" w:hAnsi="Times New Roman"/>
                <w:sz w:val="24"/>
                <w:szCs w:val="24"/>
                <w:lang w:val="uk-UA"/>
              </w:rPr>
              <w:t>1</w:t>
            </w:r>
          </w:p>
        </w:tc>
        <w:tc>
          <w:tcPr>
            <w:tcW w:w="0" w:type="auto"/>
            <w:vAlign w:val="center"/>
          </w:tcPr>
          <w:p w14:paraId="5A8749AC" w14:textId="77777777" w:rsidR="001956B8" w:rsidRPr="002A36A8" w:rsidRDefault="002A36A8" w:rsidP="002A36A8">
            <w:pPr>
              <w:widowControl w:val="0"/>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2</w:t>
            </w:r>
          </w:p>
        </w:tc>
      </w:tr>
      <w:tr w:rsidR="001956B8" w:rsidRPr="00000019" w14:paraId="3E62F51B" w14:textId="77777777" w:rsidTr="005B11E3">
        <w:tc>
          <w:tcPr>
            <w:tcW w:w="2802" w:type="dxa"/>
            <w:vAlign w:val="center"/>
          </w:tcPr>
          <w:p w14:paraId="24658021" w14:textId="77777777" w:rsidR="001956B8" w:rsidRPr="00000019" w:rsidRDefault="001956B8" w:rsidP="005B11E3">
            <w:pPr>
              <w:widowControl w:val="0"/>
              <w:spacing w:after="0" w:line="240" w:lineRule="auto"/>
              <w:contextualSpacing/>
              <w:rPr>
                <w:rFonts w:ascii="Times New Roman" w:hAnsi="Times New Roman"/>
                <w:sz w:val="24"/>
                <w:szCs w:val="24"/>
              </w:rPr>
            </w:pPr>
            <w:r w:rsidRPr="00000019">
              <w:rPr>
                <w:rFonts w:ascii="Times New Roman" w:hAnsi="Times New Roman"/>
                <w:sz w:val="24"/>
                <w:szCs w:val="24"/>
              </w:rPr>
              <w:t xml:space="preserve">11. </w:t>
            </w:r>
            <w:r w:rsidRPr="00000019">
              <w:rPr>
                <w:rFonts w:ascii="Times New Roman" w:hAnsi="Times New Roman"/>
                <w:sz w:val="24"/>
                <w:szCs w:val="24"/>
                <w:lang w:val="uk-UA"/>
              </w:rPr>
              <w:t>В цілях вдосконалення контролю (за місцями виникнення)</w:t>
            </w:r>
          </w:p>
        </w:tc>
        <w:tc>
          <w:tcPr>
            <w:tcW w:w="0" w:type="auto"/>
          </w:tcPr>
          <w:p w14:paraId="64F1472E"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Витрати по центрах відповідальності і контрольовані і неконтрольовані витрати</w:t>
            </w:r>
            <w:r w:rsidRPr="00000019">
              <w:rPr>
                <w:rFonts w:ascii="Times New Roman" w:hAnsi="Times New Roman"/>
                <w:sz w:val="24"/>
                <w:szCs w:val="24"/>
                <w:lang w:val="uk-UA"/>
              </w:rPr>
              <w:t xml:space="preserve">. </w:t>
            </w:r>
          </w:p>
          <w:p w14:paraId="17449DB5"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rPr>
            </w:pPr>
            <w:r w:rsidRPr="00000019">
              <w:rPr>
                <w:rFonts w:ascii="Times New Roman" w:hAnsi="Times New Roman"/>
                <w:sz w:val="24"/>
                <w:szCs w:val="24"/>
                <w:lang w:val="uk-UA"/>
              </w:rPr>
              <w:t>Структурні підрозділи підприємства є центрами відповідальності, якщо в ході здійснення своєї діяльності здатні робити вплив на доходи, витрати і відповідати за їх величину. Якщо ж вони відповідають за в</w:t>
            </w:r>
            <w:r>
              <w:rPr>
                <w:rFonts w:ascii="Times New Roman" w:hAnsi="Times New Roman"/>
                <w:sz w:val="24"/>
                <w:szCs w:val="24"/>
                <w:lang w:val="uk-UA"/>
              </w:rPr>
              <w:t>икористання ресурсів або витрат</w:t>
            </w:r>
            <w:r w:rsidRPr="00000019">
              <w:rPr>
                <w:rFonts w:ascii="Times New Roman" w:hAnsi="Times New Roman"/>
                <w:sz w:val="24"/>
                <w:szCs w:val="24"/>
                <w:lang w:val="uk-UA"/>
              </w:rPr>
              <w:t xml:space="preserve">, то є </w:t>
            </w:r>
            <w:r w:rsidRPr="00000019">
              <w:rPr>
                <w:rFonts w:ascii="Times New Roman" w:hAnsi="Times New Roman"/>
                <w:i/>
                <w:sz w:val="24"/>
                <w:szCs w:val="24"/>
                <w:lang w:val="uk-UA"/>
              </w:rPr>
              <w:t>центром витрат</w:t>
            </w:r>
            <w:r w:rsidRPr="00000019">
              <w:rPr>
                <w:rFonts w:ascii="Times New Roman" w:hAnsi="Times New Roman"/>
                <w:sz w:val="24"/>
                <w:szCs w:val="24"/>
                <w:lang w:val="uk-UA"/>
              </w:rPr>
              <w:t xml:space="preserve"> або </w:t>
            </w:r>
            <w:r w:rsidRPr="00000019">
              <w:rPr>
                <w:rFonts w:ascii="Times New Roman" w:hAnsi="Times New Roman"/>
                <w:i/>
                <w:sz w:val="24"/>
                <w:szCs w:val="24"/>
                <w:lang w:val="uk-UA"/>
              </w:rPr>
              <w:t>місце виникнення витрат</w:t>
            </w:r>
            <w:r w:rsidRPr="00000019">
              <w:rPr>
                <w:rFonts w:ascii="Times New Roman" w:hAnsi="Times New Roman"/>
                <w:sz w:val="24"/>
                <w:szCs w:val="24"/>
                <w:lang w:val="uk-UA"/>
              </w:rPr>
              <w:t xml:space="preserve">. Витрати, які піддаються контролю з боку суб'єктів управління є </w:t>
            </w:r>
            <w:r w:rsidRPr="00000019">
              <w:rPr>
                <w:rFonts w:ascii="Times New Roman" w:hAnsi="Times New Roman"/>
                <w:i/>
                <w:sz w:val="24"/>
                <w:szCs w:val="24"/>
                <w:lang w:val="uk-UA"/>
              </w:rPr>
              <w:t>контрольованими</w:t>
            </w:r>
            <w:r w:rsidRPr="00000019">
              <w:rPr>
                <w:rFonts w:ascii="Times New Roman" w:hAnsi="Times New Roman"/>
                <w:sz w:val="24"/>
                <w:szCs w:val="24"/>
                <w:lang w:val="uk-UA"/>
              </w:rPr>
              <w:t>.</w:t>
            </w:r>
          </w:p>
        </w:tc>
      </w:tr>
      <w:tr w:rsidR="001956B8" w:rsidRPr="00000019" w14:paraId="1B20063F" w14:textId="77777777" w:rsidTr="005B11E3">
        <w:tc>
          <w:tcPr>
            <w:tcW w:w="2802" w:type="dxa"/>
            <w:vAlign w:val="center"/>
          </w:tcPr>
          <w:p w14:paraId="7561EA2B" w14:textId="77777777" w:rsidR="001956B8" w:rsidRPr="00000019" w:rsidRDefault="001956B8" w:rsidP="005B11E3">
            <w:pPr>
              <w:widowControl w:val="0"/>
              <w:spacing w:after="0" w:line="240" w:lineRule="auto"/>
              <w:contextualSpacing/>
              <w:rPr>
                <w:rFonts w:ascii="Times New Roman" w:hAnsi="Times New Roman"/>
                <w:sz w:val="24"/>
                <w:szCs w:val="24"/>
              </w:rPr>
            </w:pPr>
            <w:r w:rsidRPr="00000019">
              <w:rPr>
                <w:rFonts w:ascii="Times New Roman" w:hAnsi="Times New Roman"/>
                <w:sz w:val="24"/>
                <w:szCs w:val="24"/>
              </w:rPr>
              <w:t xml:space="preserve">12. </w:t>
            </w:r>
            <w:r w:rsidRPr="00000019">
              <w:rPr>
                <w:rFonts w:ascii="Times New Roman" w:hAnsi="Times New Roman"/>
                <w:sz w:val="24"/>
                <w:szCs w:val="24"/>
                <w:lang w:val="uk-UA"/>
              </w:rPr>
              <w:t xml:space="preserve">По наявності можливості регулювання витрат </w:t>
            </w:r>
          </w:p>
        </w:tc>
        <w:tc>
          <w:tcPr>
            <w:tcW w:w="0" w:type="auto"/>
          </w:tcPr>
          <w:p w14:paraId="486159E6"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Витрати регульовані і нерегульовані</w:t>
            </w:r>
            <w:r w:rsidRPr="00000019">
              <w:rPr>
                <w:rFonts w:ascii="Times New Roman" w:hAnsi="Times New Roman"/>
                <w:sz w:val="24"/>
                <w:szCs w:val="24"/>
                <w:lang w:val="uk-UA"/>
              </w:rPr>
              <w:t xml:space="preserve">. </w:t>
            </w:r>
          </w:p>
          <w:p w14:paraId="59C2A425"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rPr>
            </w:pPr>
            <w:r w:rsidRPr="00000019">
              <w:rPr>
                <w:rFonts w:ascii="Times New Roman" w:hAnsi="Times New Roman"/>
                <w:sz w:val="24"/>
                <w:szCs w:val="24"/>
                <w:lang w:val="uk-UA"/>
              </w:rPr>
              <w:t xml:space="preserve">Міра регулювання витрат залежить від специфіки конкретного підприємства розрізнятиметься залежно від: </w:t>
            </w:r>
            <w:r>
              <w:rPr>
                <w:rFonts w:ascii="Times New Roman" w:hAnsi="Times New Roman"/>
                <w:sz w:val="24"/>
                <w:szCs w:val="24"/>
                <w:lang w:val="uk-UA"/>
              </w:rPr>
              <w:t xml:space="preserve">тривалості </w:t>
            </w:r>
            <w:r w:rsidRPr="00000019">
              <w:rPr>
                <w:rFonts w:ascii="Times New Roman" w:hAnsi="Times New Roman"/>
                <w:sz w:val="24"/>
                <w:szCs w:val="24"/>
                <w:lang w:val="uk-UA"/>
              </w:rPr>
              <w:t>періоду (при тривалому періоді з'являється можливість впливати на ті витрати, які в короткому періоді вважаються заданими) і рівня повноважень осіб, що приймають рішення.  Класифікація витрат для здійснення процесу контролю і регулювання визначається користувачами інформації в цілях управління витратами.</w:t>
            </w:r>
          </w:p>
        </w:tc>
      </w:tr>
      <w:tr w:rsidR="001956B8" w:rsidRPr="00000019" w14:paraId="1911D37A" w14:textId="77777777" w:rsidTr="005B11E3">
        <w:tc>
          <w:tcPr>
            <w:tcW w:w="2802" w:type="dxa"/>
            <w:vAlign w:val="center"/>
          </w:tcPr>
          <w:p w14:paraId="369C5A75" w14:textId="77777777" w:rsidR="001956B8" w:rsidRPr="00000019" w:rsidRDefault="001956B8" w:rsidP="005B11E3">
            <w:pPr>
              <w:widowControl w:val="0"/>
              <w:spacing w:after="0" w:line="240" w:lineRule="auto"/>
              <w:contextualSpacing/>
              <w:rPr>
                <w:rFonts w:ascii="Times New Roman" w:hAnsi="Times New Roman"/>
                <w:sz w:val="24"/>
                <w:szCs w:val="24"/>
              </w:rPr>
            </w:pPr>
            <w:r w:rsidRPr="00000019">
              <w:rPr>
                <w:rFonts w:ascii="Times New Roman" w:hAnsi="Times New Roman"/>
                <w:sz w:val="24"/>
                <w:szCs w:val="24"/>
              </w:rPr>
              <w:t xml:space="preserve">13. </w:t>
            </w:r>
            <w:r w:rsidRPr="00000019">
              <w:rPr>
                <w:rFonts w:ascii="Times New Roman" w:hAnsi="Times New Roman"/>
                <w:sz w:val="24"/>
                <w:szCs w:val="24"/>
                <w:lang w:val="uk-UA"/>
              </w:rPr>
              <w:t>По функціональній ролі витрат</w:t>
            </w:r>
          </w:p>
        </w:tc>
        <w:tc>
          <w:tcPr>
            <w:tcW w:w="0" w:type="auto"/>
          </w:tcPr>
          <w:p w14:paraId="2746FD7E"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Виробничі, позавиробничі витрати (комерційні і адміністративні витрати</w:t>
            </w:r>
            <w:r w:rsidRPr="00000019">
              <w:rPr>
                <w:rFonts w:ascii="Times New Roman" w:hAnsi="Times New Roman"/>
                <w:sz w:val="24"/>
                <w:szCs w:val="24"/>
                <w:lang w:val="uk-UA"/>
              </w:rPr>
              <w:t xml:space="preserve">). </w:t>
            </w:r>
          </w:p>
          <w:p w14:paraId="69778D15"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lang w:val="uk-UA"/>
              </w:rPr>
            </w:pPr>
            <w:r w:rsidRPr="00000019">
              <w:rPr>
                <w:rFonts w:ascii="Times New Roman" w:hAnsi="Times New Roman"/>
                <w:i/>
                <w:sz w:val="24"/>
                <w:szCs w:val="24"/>
                <w:lang w:val="uk-UA"/>
              </w:rPr>
              <w:t>Виробничі</w:t>
            </w:r>
            <w:r w:rsidRPr="00000019">
              <w:rPr>
                <w:rFonts w:ascii="Times New Roman" w:hAnsi="Times New Roman"/>
                <w:sz w:val="24"/>
                <w:szCs w:val="24"/>
                <w:lang w:val="uk-UA"/>
              </w:rPr>
              <w:t xml:space="preserve"> витрати - це витрати, що входять в собівартість продукції. Це матеріальні витрати, і тому їх можна інвентаризувати. Вони складаються з трьох елементів: прямі матеріальні витрати; прямі витрати на оплату праці; загальновиробничі витрати. </w:t>
            </w:r>
          </w:p>
          <w:p w14:paraId="2A6C5551" w14:textId="77777777" w:rsidR="001956B8" w:rsidRPr="00000019" w:rsidRDefault="001956B8" w:rsidP="005B11E3">
            <w:pPr>
              <w:widowControl w:val="0"/>
              <w:spacing w:after="0" w:line="240" w:lineRule="auto"/>
              <w:ind w:firstLine="313"/>
              <w:contextualSpacing/>
              <w:jc w:val="both"/>
              <w:rPr>
                <w:rFonts w:ascii="Times New Roman" w:hAnsi="Times New Roman"/>
                <w:sz w:val="24"/>
                <w:szCs w:val="24"/>
              </w:rPr>
            </w:pPr>
            <w:r w:rsidRPr="00000019">
              <w:rPr>
                <w:rFonts w:ascii="Times New Roman" w:hAnsi="Times New Roman"/>
                <w:i/>
                <w:sz w:val="24"/>
                <w:szCs w:val="24"/>
                <w:lang w:val="uk-UA"/>
              </w:rPr>
              <w:t>Позавиробничі</w:t>
            </w:r>
            <w:r w:rsidRPr="00000019">
              <w:rPr>
                <w:rFonts w:ascii="Times New Roman" w:hAnsi="Times New Roman"/>
                <w:sz w:val="24"/>
                <w:szCs w:val="24"/>
                <w:lang w:val="uk-UA"/>
              </w:rPr>
              <w:t xml:space="preserve"> витрати (</w:t>
            </w:r>
            <w:r w:rsidRPr="00000019">
              <w:rPr>
                <w:rFonts w:ascii="Times New Roman" w:hAnsi="Times New Roman"/>
                <w:i/>
                <w:sz w:val="24"/>
                <w:szCs w:val="24"/>
                <w:lang w:val="uk-UA"/>
              </w:rPr>
              <w:t>періодичні</w:t>
            </w:r>
            <w:r w:rsidRPr="00000019">
              <w:rPr>
                <w:rFonts w:ascii="Times New Roman" w:hAnsi="Times New Roman"/>
                <w:sz w:val="24"/>
                <w:szCs w:val="24"/>
                <w:lang w:val="uk-UA"/>
              </w:rPr>
              <w:t>) - це витрати, які не можна інвентаризувати. Розмір цих витрат залежить не від обсягів виробництва, а від тривалості періоду. До таких витрат відносять комерційні і адміністративні витрати.</w:t>
            </w:r>
          </w:p>
        </w:tc>
      </w:tr>
    </w:tbl>
    <w:p w14:paraId="5BEABAFF" w14:textId="77777777" w:rsidR="001956B8" w:rsidRPr="00763304" w:rsidRDefault="001956B8" w:rsidP="001956B8">
      <w:pPr>
        <w:widowControl w:val="0"/>
        <w:spacing w:after="0" w:line="240" w:lineRule="auto"/>
        <w:ind w:firstLine="709"/>
        <w:contextualSpacing/>
        <w:jc w:val="both"/>
        <w:rPr>
          <w:rFonts w:ascii="Times New Roman" w:hAnsi="Times New Roman"/>
          <w:sz w:val="28"/>
          <w:szCs w:val="28"/>
          <w:lang w:val="uk-UA"/>
        </w:rPr>
      </w:pPr>
    </w:p>
    <w:p w14:paraId="5714B40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504A95BB" w14:textId="77777777" w:rsidR="001956B8" w:rsidRPr="00000019" w:rsidRDefault="001956B8" w:rsidP="001956B8">
      <w:pPr>
        <w:widowControl w:val="0"/>
        <w:spacing w:after="0" w:line="240" w:lineRule="auto"/>
        <w:contextualSpacing/>
        <w:jc w:val="both"/>
        <w:rPr>
          <w:rFonts w:ascii="Times New Roman" w:hAnsi="Times New Roman"/>
          <w:sz w:val="28"/>
          <w:szCs w:val="28"/>
        </w:rPr>
      </w:pPr>
    </w:p>
    <w:p w14:paraId="585EFB14" w14:textId="77777777" w:rsidR="001956B8" w:rsidRPr="00000019" w:rsidRDefault="001956B8" w:rsidP="001956B8">
      <w:pPr>
        <w:widowControl w:val="0"/>
        <w:spacing w:after="0" w:line="240" w:lineRule="auto"/>
        <w:contextualSpacing/>
        <w:jc w:val="both"/>
        <w:rPr>
          <w:rFonts w:ascii="Times New Roman" w:hAnsi="Times New Roman"/>
          <w:sz w:val="28"/>
          <w:szCs w:val="28"/>
          <w:lang w:val="uk-UA"/>
        </w:rPr>
      </w:pPr>
    </w:p>
    <w:p w14:paraId="4ED3076E" w14:textId="77777777" w:rsidR="001956B8" w:rsidRPr="00000019" w:rsidRDefault="001956B8" w:rsidP="001956B8">
      <w:pPr>
        <w:widowControl w:val="0"/>
        <w:spacing w:after="0" w:line="240" w:lineRule="auto"/>
        <w:ind w:firstLine="709"/>
        <w:contextualSpacing/>
        <w:jc w:val="center"/>
        <w:rPr>
          <w:rFonts w:ascii="Times New Roman" w:hAnsi="Times New Roman"/>
          <w:sz w:val="28"/>
          <w:szCs w:val="28"/>
          <w:highlight w:val="yellow"/>
          <w:lang w:val="uk-UA"/>
        </w:rPr>
      </w:pPr>
    </w:p>
    <w:p w14:paraId="10D0E6A6" w14:textId="77777777" w:rsidR="001956B8" w:rsidRPr="00000019" w:rsidRDefault="001956B8" w:rsidP="001956B8">
      <w:pPr>
        <w:widowControl w:val="0"/>
        <w:spacing w:after="0" w:line="240" w:lineRule="auto"/>
        <w:ind w:firstLine="709"/>
        <w:contextualSpacing/>
        <w:jc w:val="center"/>
        <w:rPr>
          <w:rFonts w:ascii="Times New Roman" w:hAnsi="Times New Roman"/>
          <w:sz w:val="28"/>
          <w:szCs w:val="28"/>
          <w:highlight w:val="yellow"/>
          <w:lang w:val="uk-UA"/>
        </w:rPr>
        <w:sectPr w:rsidR="001956B8" w:rsidRPr="00000019" w:rsidSect="00945FD1">
          <w:type w:val="nextColumn"/>
          <w:pgSz w:w="11907" w:h="16839" w:code="9"/>
          <w:pgMar w:top="851" w:right="1247" w:bottom="1418" w:left="1588" w:header="227" w:footer="964" w:gutter="0"/>
          <w:cols w:space="708"/>
          <w:titlePg/>
          <w:docGrid w:linePitch="360"/>
        </w:sectPr>
      </w:pPr>
    </w:p>
    <w:p w14:paraId="392D200F"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Pr>
          <w:noProof/>
          <w:lang w:eastAsia="ru-RU"/>
        </w:rPr>
        <w:lastRenderedPageBreak/>
        <mc:AlternateContent>
          <mc:Choice Requires="wpg">
            <w:drawing>
              <wp:anchor distT="0" distB="0" distL="114300" distR="114300" simplePos="0" relativeHeight="251777024" behindDoc="0" locked="0" layoutInCell="1" allowOverlap="1" wp14:anchorId="62F15B68" wp14:editId="604C9BC4">
                <wp:simplePos x="0" y="0"/>
                <wp:positionH relativeFrom="column">
                  <wp:posOffset>8255</wp:posOffset>
                </wp:positionH>
                <wp:positionV relativeFrom="paragraph">
                  <wp:posOffset>59055</wp:posOffset>
                </wp:positionV>
                <wp:extent cx="5741670" cy="6893560"/>
                <wp:effectExtent l="6985" t="12065" r="13970" b="9525"/>
                <wp:wrapNone/>
                <wp:docPr id="754" name="Группа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6893560"/>
                          <a:chOff x="983" y="2015"/>
                          <a:chExt cx="10696" cy="10945"/>
                        </a:xfrm>
                      </wpg:grpSpPr>
                      <wpg:grpSp>
                        <wpg:cNvPr id="755" name="Group 287"/>
                        <wpg:cNvGrpSpPr>
                          <a:grpSpLocks/>
                        </wpg:cNvGrpSpPr>
                        <wpg:grpSpPr bwMode="auto">
                          <a:xfrm>
                            <a:off x="7760" y="9885"/>
                            <a:ext cx="3742" cy="1335"/>
                            <a:chOff x="7760" y="9885"/>
                            <a:chExt cx="3742" cy="1335"/>
                          </a:xfrm>
                        </wpg:grpSpPr>
                        <wps:wsp>
                          <wps:cNvPr id="756" name="Прямая со стрелкой 54"/>
                          <wps:cNvCnPr>
                            <a:cxnSpLocks noChangeShapeType="1"/>
                          </wps:cNvCnPr>
                          <wps:spPr bwMode="auto">
                            <a:xfrm>
                              <a:off x="8293" y="10545"/>
                              <a:ext cx="267" cy="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7" name="Прямая соединительная линия 65"/>
                          <wps:cNvCnPr>
                            <a:cxnSpLocks noChangeShapeType="1"/>
                          </wps:cNvCnPr>
                          <wps:spPr bwMode="auto">
                            <a:xfrm flipV="1">
                              <a:off x="7760" y="10551"/>
                              <a:ext cx="533" cy="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58" name="Надпись 47"/>
                          <wps:cNvSpPr txBox="1">
                            <a:spLocks noChangeArrowheads="1"/>
                          </wps:cNvSpPr>
                          <wps:spPr bwMode="auto">
                            <a:xfrm>
                              <a:off x="8560" y="9885"/>
                              <a:ext cx="2942" cy="375"/>
                            </a:xfrm>
                            <a:prstGeom prst="rect">
                              <a:avLst/>
                            </a:prstGeom>
                            <a:solidFill>
                              <a:srgbClr val="FFFFFF"/>
                            </a:solidFill>
                            <a:ln w="6350">
                              <a:solidFill>
                                <a:srgbClr val="000000"/>
                              </a:solidFill>
                              <a:miter lim="800000"/>
                              <a:headEnd/>
                              <a:tailEnd/>
                            </a:ln>
                          </wps:spPr>
                          <wps:txbx>
                            <w:txbxContent>
                              <w:p w14:paraId="2C1853E2"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Фінансові витрати</w:t>
                                </w:r>
                              </w:p>
                            </w:txbxContent>
                          </wps:txbx>
                          <wps:bodyPr rot="0" vert="horz" wrap="square" lIns="91440" tIns="45720" rIns="91440" bIns="45720" anchor="t" anchorCtr="0" upright="1">
                            <a:noAutofit/>
                          </wps:bodyPr>
                        </wps:wsp>
                        <wps:wsp>
                          <wps:cNvPr id="759" name="Надпись 49"/>
                          <wps:cNvSpPr txBox="1">
                            <a:spLocks noChangeArrowheads="1"/>
                          </wps:cNvSpPr>
                          <wps:spPr bwMode="auto">
                            <a:xfrm>
                              <a:off x="8577" y="10335"/>
                              <a:ext cx="2925" cy="390"/>
                            </a:xfrm>
                            <a:prstGeom prst="rect">
                              <a:avLst/>
                            </a:prstGeom>
                            <a:solidFill>
                              <a:srgbClr val="FFFFFF"/>
                            </a:solidFill>
                            <a:ln w="6350">
                              <a:solidFill>
                                <a:srgbClr val="000000"/>
                              </a:solidFill>
                              <a:miter lim="800000"/>
                              <a:headEnd/>
                              <a:tailEnd/>
                            </a:ln>
                          </wps:spPr>
                          <wps:txbx>
                            <w:txbxContent>
                              <w:p w14:paraId="6BFE51DC" w14:textId="77777777" w:rsidR="00884D62" w:rsidRPr="00F25C74" w:rsidRDefault="00884D62" w:rsidP="001956B8">
                                <w:pPr>
                                  <w:jc w:val="center"/>
                                  <w:rPr>
                                    <w:sz w:val="16"/>
                                    <w:szCs w:val="16"/>
                                    <w:lang w:val="uk-UA"/>
                                  </w:rPr>
                                </w:pPr>
                                <w:r w:rsidRPr="00F25C74">
                                  <w:rPr>
                                    <w:rFonts w:ascii="Times New Roman" w:hAnsi="Times New Roman"/>
                                    <w:sz w:val="16"/>
                                    <w:szCs w:val="16"/>
                                    <w:lang w:val="uk-UA"/>
                                  </w:rPr>
                                  <w:t>Витрати від участі в</w:t>
                                </w:r>
                                <w:r w:rsidRPr="00F25C74">
                                  <w:rPr>
                                    <w:sz w:val="16"/>
                                    <w:szCs w:val="16"/>
                                    <w:lang w:val="uk-UA"/>
                                  </w:rPr>
                                  <w:t xml:space="preserve"> капіталі</w:t>
                                </w:r>
                              </w:p>
                            </w:txbxContent>
                          </wps:txbx>
                          <wps:bodyPr rot="0" vert="horz" wrap="square" lIns="91440" tIns="45720" rIns="91440" bIns="45720" anchor="t" anchorCtr="0" upright="1">
                            <a:noAutofit/>
                          </wps:bodyPr>
                        </wps:wsp>
                        <wps:wsp>
                          <wps:cNvPr id="760" name="Надпись 50"/>
                          <wps:cNvSpPr txBox="1">
                            <a:spLocks noChangeArrowheads="1"/>
                          </wps:cNvSpPr>
                          <wps:spPr bwMode="auto">
                            <a:xfrm>
                              <a:off x="8559" y="10815"/>
                              <a:ext cx="2943" cy="405"/>
                            </a:xfrm>
                            <a:prstGeom prst="rect">
                              <a:avLst/>
                            </a:prstGeom>
                            <a:solidFill>
                              <a:srgbClr val="FFFFFF"/>
                            </a:solidFill>
                            <a:ln w="6350">
                              <a:solidFill>
                                <a:srgbClr val="000000"/>
                              </a:solidFill>
                              <a:miter lim="800000"/>
                              <a:headEnd/>
                              <a:tailEnd/>
                            </a:ln>
                          </wps:spPr>
                          <wps:txbx>
                            <w:txbxContent>
                              <w:p w14:paraId="446F03A7"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Інші витрати</w:t>
                                </w:r>
                              </w:p>
                            </w:txbxContent>
                          </wps:txbx>
                          <wps:bodyPr rot="0" vert="horz" wrap="square" lIns="91440" tIns="45720" rIns="91440" bIns="45720" anchor="t" anchorCtr="0" upright="1">
                            <a:noAutofit/>
                          </wps:bodyPr>
                        </wps:wsp>
                        <wps:wsp>
                          <wps:cNvPr id="761" name="Прямая со стрелкой 51"/>
                          <wps:cNvCnPr>
                            <a:cxnSpLocks noChangeShapeType="1"/>
                          </wps:cNvCnPr>
                          <wps:spPr bwMode="auto">
                            <a:xfrm>
                              <a:off x="8293" y="10980"/>
                              <a:ext cx="266" cy="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2" name="Прямая со стрелкой 53"/>
                          <wps:cNvCnPr>
                            <a:cxnSpLocks noChangeShapeType="1"/>
                          </wps:cNvCnPr>
                          <wps:spPr bwMode="auto">
                            <a:xfrm>
                              <a:off x="8294" y="10113"/>
                              <a:ext cx="266" cy="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3" name="AutoShape 295"/>
                          <wps:cNvCnPr>
                            <a:cxnSpLocks noChangeShapeType="1"/>
                          </wps:cNvCnPr>
                          <wps:spPr bwMode="auto">
                            <a:xfrm>
                              <a:off x="8294" y="10119"/>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4" name="Group 296"/>
                        <wpg:cNvGrpSpPr>
                          <a:grpSpLocks/>
                        </wpg:cNvGrpSpPr>
                        <wpg:grpSpPr bwMode="auto">
                          <a:xfrm>
                            <a:off x="983" y="2015"/>
                            <a:ext cx="10696" cy="10945"/>
                            <a:chOff x="983" y="2015"/>
                            <a:chExt cx="10696" cy="10945"/>
                          </a:xfrm>
                        </wpg:grpSpPr>
                        <wps:wsp>
                          <wps:cNvPr id="765" name="Прямая со стрелкой 17"/>
                          <wps:cNvCnPr>
                            <a:cxnSpLocks noChangeShapeType="1"/>
                          </wps:cNvCnPr>
                          <wps:spPr bwMode="auto">
                            <a:xfrm>
                              <a:off x="7688" y="6465"/>
                              <a:ext cx="49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Прямая со стрелкой 18"/>
                          <wps:cNvCnPr>
                            <a:cxnSpLocks noChangeShapeType="1"/>
                          </wps:cNvCnPr>
                          <wps:spPr bwMode="auto">
                            <a:xfrm>
                              <a:off x="7686" y="2255"/>
                              <a:ext cx="49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Надпись 19"/>
                          <wps:cNvSpPr txBox="1">
                            <a:spLocks noChangeArrowheads="1"/>
                          </wps:cNvSpPr>
                          <wps:spPr bwMode="auto">
                            <a:xfrm>
                              <a:off x="8182" y="2015"/>
                              <a:ext cx="2891" cy="510"/>
                            </a:xfrm>
                            <a:prstGeom prst="rect">
                              <a:avLst/>
                            </a:prstGeom>
                            <a:solidFill>
                              <a:srgbClr val="FFFFFF"/>
                            </a:solidFill>
                            <a:ln w="6350">
                              <a:solidFill>
                                <a:srgbClr val="000000"/>
                              </a:solidFill>
                              <a:miter lim="800000"/>
                              <a:headEnd/>
                              <a:tailEnd/>
                            </a:ln>
                          </wps:spPr>
                          <wps:txbx>
                            <w:txbxContent>
                              <w:p w14:paraId="06F88B94"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За елементами витрат</w:t>
                                </w:r>
                              </w:p>
                            </w:txbxContent>
                          </wps:txbx>
                          <wps:bodyPr rot="0" vert="horz" wrap="square" lIns="91440" tIns="45720" rIns="91440" bIns="45720" anchor="t" anchorCtr="0" upright="1">
                            <a:noAutofit/>
                          </wps:bodyPr>
                        </wps:wsp>
                        <wps:wsp>
                          <wps:cNvPr id="768" name="Надпись 20"/>
                          <wps:cNvSpPr txBox="1">
                            <a:spLocks noChangeArrowheads="1"/>
                          </wps:cNvSpPr>
                          <wps:spPr bwMode="auto">
                            <a:xfrm>
                              <a:off x="8223" y="6105"/>
                              <a:ext cx="2495" cy="806"/>
                            </a:xfrm>
                            <a:prstGeom prst="rect">
                              <a:avLst/>
                            </a:prstGeom>
                            <a:solidFill>
                              <a:srgbClr val="FFFFFF"/>
                            </a:solidFill>
                            <a:ln w="6350">
                              <a:solidFill>
                                <a:srgbClr val="000000"/>
                              </a:solidFill>
                              <a:miter lim="800000"/>
                              <a:headEnd/>
                              <a:tailEnd/>
                            </a:ln>
                          </wps:spPr>
                          <wps:txbx>
                            <w:txbxContent>
                              <w:p w14:paraId="53981D6A"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За функцією витрат на підприємстві</w:t>
                                </w:r>
                              </w:p>
                            </w:txbxContent>
                          </wps:txbx>
                          <wps:bodyPr rot="0" vert="horz" wrap="square" lIns="91440" tIns="45720" rIns="91440" bIns="45720" anchor="t" anchorCtr="0" upright="1">
                            <a:noAutofit/>
                          </wps:bodyPr>
                        </wps:wsp>
                        <wps:wsp>
                          <wps:cNvPr id="769" name="Надпись 22"/>
                          <wps:cNvSpPr txBox="1">
                            <a:spLocks noChangeArrowheads="1"/>
                          </wps:cNvSpPr>
                          <wps:spPr bwMode="auto">
                            <a:xfrm>
                              <a:off x="8560" y="2649"/>
                              <a:ext cx="2390" cy="435"/>
                            </a:xfrm>
                            <a:prstGeom prst="rect">
                              <a:avLst/>
                            </a:prstGeom>
                            <a:solidFill>
                              <a:srgbClr val="FFFFFF"/>
                            </a:solidFill>
                            <a:ln w="6350">
                              <a:solidFill>
                                <a:srgbClr val="000000"/>
                              </a:solidFill>
                              <a:miter lim="800000"/>
                              <a:headEnd/>
                              <a:tailEnd/>
                            </a:ln>
                          </wps:spPr>
                          <wps:txbx>
                            <w:txbxContent>
                              <w:p w14:paraId="4DB71D12"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Матеріальні витрати</w:t>
                                </w:r>
                              </w:p>
                            </w:txbxContent>
                          </wps:txbx>
                          <wps:bodyPr rot="0" vert="horz" wrap="square" lIns="91440" tIns="45720" rIns="91440" bIns="45720" anchor="t" anchorCtr="0" upright="1">
                            <a:noAutofit/>
                          </wps:bodyPr>
                        </wps:wsp>
                        <wps:wsp>
                          <wps:cNvPr id="770" name="Надпись 23"/>
                          <wps:cNvSpPr txBox="1">
                            <a:spLocks noChangeArrowheads="1"/>
                          </wps:cNvSpPr>
                          <wps:spPr bwMode="auto">
                            <a:xfrm>
                              <a:off x="8560" y="3128"/>
                              <a:ext cx="2415" cy="757"/>
                            </a:xfrm>
                            <a:prstGeom prst="rect">
                              <a:avLst/>
                            </a:prstGeom>
                            <a:solidFill>
                              <a:srgbClr val="FFFFFF"/>
                            </a:solidFill>
                            <a:ln w="6350">
                              <a:solidFill>
                                <a:srgbClr val="000000"/>
                              </a:solidFill>
                              <a:miter lim="800000"/>
                              <a:headEnd/>
                              <a:tailEnd/>
                            </a:ln>
                          </wps:spPr>
                          <wps:txbx>
                            <w:txbxContent>
                              <w:p w14:paraId="157BCA24"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Витрати на оплату праці</w:t>
                                </w:r>
                              </w:p>
                            </w:txbxContent>
                          </wps:txbx>
                          <wps:bodyPr rot="0" vert="horz" wrap="square" lIns="91440" tIns="45720" rIns="91440" bIns="45720" anchor="t" anchorCtr="0" upright="1">
                            <a:noAutofit/>
                          </wps:bodyPr>
                        </wps:wsp>
                        <wps:wsp>
                          <wps:cNvPr id="771" name="Надпись 24"/>
                          <wps:cNvSpPr txBox="1">
                            <a:spLocks noChangeArrowheads="1"/>
                          </wps:cNvSpPr>
                          <wps:spPr bwMode="auto">
                            <a:xfrm>
                              <a:off x="8577" y="3960"/>
                              <a:ext cx="2415" cy="720"/>
                            </a:xfrm>
                            <a:prstGeom prst="rect">
                              <a:avLst/>
                            </a:prstGeom>
                            <a:solidFill>
                              <a:srgbClr val="FFFFFF"/>
                            </a:solidFill>
                            <a:ln w="6350">
                              <a:solidFill>
                                <a:srgbClr val="000000"/>
                              </a:solidFill>
                              <a:miter lim="800000"/>
                              <a:headEnd/>
                              <a:tailEnd/>
                            </a:ln>
                          </wps:spPr>
                          <wps:txbx>
                            <w:txbxContent>
                              <w:p w14:paraId="1778F831"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Відрахування на</w:t>
                                </w:r>
                              </w:p>
                              <w:p w14:paraId="16D63F4D"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соціальні заходи</w:t>
                                </w:r>
                              </w:p>
                            </w:txbxContent>
                          </wps:txbx>
                          <wps:bodyPr rot="0" vert="horz" wrap="square" lIns="91440" tIns="45720" rIns="91440" bIns="45720" anchor="t" anchorCtr="0" upright="1">
                            <a:noAutofit/>
                          </wps:bodyPr>
                        </wps:wsp>
                        <wps:wsp>
                          <wps:cNvPr id="772" name="Надпись 25"/>
                          <wps:cNvSpPr txBox="1">
                            <a:spLocks noChangeArrowheads="1"/>
                          </wps:cNvSpPr>
                          <wps:spPr bwMode="auto">
                            <a:xfrm>
                              <a:off x="8560" y="4785"/>
                              <a:ext cx="2446" cy="376"/>
                            </a:xfrm>
                            <a:prstGeom prst="rect">
                              <a:avLst/>
                            </a:prstGeom>
                            <a:solidFill>
                              <a:srgbClr val="FFFFFF"/>
                            </a:solidFill>
                            <a:ln w="6350">
                              <a:solidFill>
                                <a:srgbClr val="000000"/>
                              </a:solidFill>
                              <a:miter lim="800000"/>
                              <a:headEnd/>
                              <a:tailEnd/>
                            </a:ln>
                          </wps:spPr>
                          <wps:txbx>
                            <w:txbxContent>
                              <w:p w14:paraId="2BD95DBB"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Амортизація</w:t>
                                </w:r>
                              </w:p>
                            </w:txbxContent>
                          </wps:txbx>
                          <wps:bodyPr rot="0" vert="horz" wrap="square" lIns="91440" tIns="45720" rIns="91440" bIns="45720" anchor="t" anchorCtr="0" upright="1">
                            <a:noAutofit/>
                          </wps:bodyPr>
                        </wps:wsp>
                        <wps:wsp>
                          <wps:cNvPr id="773" name="Надпись 26"/>
                          <wps:cNvSpPr txBox="1">
                            <a:spLocks noChangeArrowheads="1"/>
                          </wps:cNvSpPr>
                          <wps:spPr bwMode="auto">
                            <a:xfrm>
                              <a:off x="8560" y="5250"/>
                              <a:ext cx="2461" cy="690"/>
                            </a:xfrm>
                            <a:prstGeom prst="rect">
                              <a:avLst/>
                            </a:prstGeom>
                            <a:solidFill>
                              <a:srgbClr val="FFFFFF"/>
                            </a:solidFill>
                            <a:ln w="6350">
                              <a:solidFill>
                                <a:srgbClr val="000000"/>
                              </a:solidFill>
                              <a:miter lim="800000"/>
                              <a:headEnd/>
                              <a:tailEnd/>
                            </a:ln>
                          </wps:spPr>
                          <wps:txbx>
                            <w:txbxContent>
                              <w:p w14:paraId="50B350AB"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Інші операційні витрати</w:t>
                                </w:r>
                              </w:p>
                            </w:txbxContent>
                          </wps:txbx>
                          <wps:bodyPr rot="0" vert="horz" wrap="square" lIns="91440" tIns="45720" rIns="91440" bIns="45720" anchor="t" anchorCtr="0" upright="1">
                            <a:noAutofit/>
                          </wps:bodyPr>
                        </wps:wsp>
                        <wps:wsp>
                          <wps:cNvPr id="774" name="Прямая со стрелкой 29"/>
                          <wps:cNvCnPr>
                            <a:cxnSpLocks noChangeShapeType="1"/>
                          </wps:cNvCnPr>
                          <wps:spPr bwMode="auto">
                            <a:xfrm>
                              <a:off x="8294" y="3375"/>
                              <a:ext cx="266" cy="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Прямая со стрелкой 30"/>
                          <wps:cNvCnPr>
                            <a:cxnSpLocks noChangeShapeType="1"/>
                          </wps:cNvCnPr>
                          <wps:spPr bwMode="auto">
                            <a:xfrm>
                              <a:off x="8311" y="2808"/>
                              <a:ext cx="266" cy="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Прямая со стрелкой 31"/>
                          <wps:cNvCnPr>
                            <a:cxnSpLocks noChangeShapeType="1"/>
                          </wps:cNvCnPr>
                          <wps:spPr bwMode="auto">
                            <a:xfrm>
                              <a:off x="8294" y="4409"/>
                              <a:ext cx="266" cy="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Прямая со стрелкой 32"/>
                          <wps:cNvCnPr>
                            <a:cxnSpLocks noChangeShapeType="1"/>
                          </wps:cNvCnPr>
                          <wps:spPr bwMode="auto">
                            <a:xfrm>
                              <a:off x="8294" y="5578"/>
                              <a:ext cx="266" cy="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Прямая со стрелкой 33"/>
                          <wps:cNvCnPr>
                            <a:cxnSpLocks noChangeShapeType="1"/>
                          </wps:cNvCnPr>
                          <wps:spPr bwMode="auto">
                            <a:xfrm>
                              <a:off x="8294" y="4955"/>
                              <a:ext cx="266" cy="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Прямая со стрелкой 35"/>
                          <wps:cNvCnPr>
                            <a:cxnSpLocks noChangeShapeType="1"/>
                          </wps:cNvCnPr>
                          <wps:spPr bwMode="auto">
                            <a:xfrm>
                              <a:off x="8355" y="8409"/>
                              <a:ext cx="267" cy="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0" name="Прямая со стрелкой 37"/>
                          <wps:cNvCnPr>
                            <a:cxnSpLocks noChangeShapeType="1"/>
                          </wps:cNvCnPr>
                          <wps:spPr bwMode="auto">
                            <a:xfrm>
                              <a:off x="8355" y="8880"/>
                              <a:ext cx="266" cy="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1" name="Прямая со стрелкой 38"/>
                          <wps:cNvCnPr>
                            <a:cxnSpLocks noChangeShapeType="1"/>
                          </wps:cNvCnPr>
                          <wps:spPr bwMode="auto">
                            <a:xfrm>
                              <a:off x="8364" y="7530"/>
                              <a:ext cx="267" cy="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2" name="Прямая со стрелкой 39"/>
                          <wps:cNvCnPr>
                            <a:cxnSpLocks noChangeShapeType="1"/>
                          </wps:cNvCnPr>
                          <wps:spPr bwMode="auto">
                            <a:xfrm>
                              <a:off x="8364" y="9450"/>
                              <a:ext cx="267" cy="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3" name="Надпись 40"/>
                          <wps:cNvSpPr txBox="1">
                            <a:spLocks noChangeArrowheads="1"/>
                          </wps:cNvSpPr>
                          <wps:spPr bwMode="auto">
                            <a:xfrm>
                              <a:off x="8629" y="7035"/>
                              <a:ext cx="3050" cy="1065"/>
                            </a:xfrm>
                            <a:prstGeom prst="rect">
                              <a:avLst/>
                            </a:prstGeom>
                            <a:solidFill>
                              <a:srgbClr val="FFFFFF"/>
                            </a:solidFill>
                            <a:ln w="6350">
                              <a:solidFill>
                                <a:srgbClr val="000000"/>
                              </a:solidFill>
                              <a:miter lim="800000"/>
                              <a:headEnd/>
                              <a:tailEnd/>
                            </a:ln>
                          </wps:spPr>
                          <wps:txbx>
                            <w:txbxContent>
                              <w:p w14:paraId="1B99E3F3"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 xml:space="preserve">Собівартість реалізованих </w:t>
                                </w:r>
                              </w:p>
                              <w:p w14:paraId="79CA9C78"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товарів і готової продукції</w:t>
                                </w:r>
                              </w:p>
                              <w:p w14:paraId="6CE19476"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власного виробництва</w:t>
                                </w:r>
                              </w:p>
                            </w:txbxContent>
                          </wps:txbx>
                          <wps:bodyPr rot="0" vert="horz" wrap="square" lIns="91440" tIns="45720" rIns="91440" bIns="45720" anchor="t" anchorCtr="0" upright="1">
                            <a:noAutofit/>
                          </wps:bodyPr>
                        </wps:wsp>
                        <wps:wsp>
                          <wps:cNvPr id="784" name="Надпись 41"/>
                          <wps:cNvSpPr txBox="1">
                            <a:spLocks noChangeArrowheads="1"/>
                          </wps:cNvSpPr>
                          <wps:spPr bwMode="auto">
                            <a:xfrm>
                              <a:off x="8631" y="8197"/>
                              <a:ext cx="3048" cy="412"/>
                            </a:xfrm>
                            <a:prstGeom prst="rect">
                              <a:avLst/>
                            </a:prstGeom>
                            <a:solidFill>
                              <a:srgbClr val="FFFFFF"/>
                            </a:solidFill>
                            <a:ln w="6350">
                              <a:solidFill>
                                <a:srgbClr val="000000"/>
                              </a:solidFill>
                              <a:miter lim="800000"/>
                              <a:headEnd/>
                              <a:tailEnd/>
                            </a:ln>
                          </wps:spPr>
                          <wps:txbx>
                            <w:txbxContent>
                              <w:p w14:paraId="76231032"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Адміністративні витрати</w:t>
                                </w:r>
                              </w:p>
                            </w:txbxContent>
                          </wps:txbx>
                          <wps:bodyPr rot="0" vert="horz" wrap="square" lIns="91440" tIns="45720" rIns="91440" bIns="45720" anchor="t" anchorCtr="0" upright="1">
                            <a:noAutofit/>
                          </wps:bodyPr>
                        </wps:wsp>
                        <wps:wsp>
                          <wps:cNvPr id="785" name="Надпись 42"/>
                          <wps:cNvSpPr txBox="1">
                            <a:spLocks noChangeArrowheads="1"/>
                          </wps:cNvSpPr>
                          <wps:spPr bwMode="auto">
                            <a:xfrm>
                              <a:off x="8631" y="8715"/>
                              <a:ext cx="3048" cy="411"/>
                            </a:xfrm>
                            <a:prstGeom prst="rect">
                              <a:avLst/>
                            </a:prstGeom>
                            <a:solidFill>
                              <a:srgbClr val="FFFFFF"/>
                            </a:solidFill>
                            <a:ln w="6350">
                              <a:solidFill>
                                <a:srgbClr val="000000"/>
                              </a:solidFill>
                              <a:miter lim="800000"/>
                              <a:headEnd/>
                              <a:tailEnd/>
                            </a:ln>
                          </wps:spPr>
                          <wps:txbx>
                            <w:txbxContent>
                              <w:p w14:paraId="120B0D24"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Витрати на збут</w:t>
                                </w:r>
                              </w:p>
                            </w:txbxContent>
                          </wps:txbx>
                          <wps:bodyPr rot="0" vert="horz" wrap="square" lIns="91440" tIns="45720" rIns="91440" bIns="45720" anchor="t" anchorCtr="0" upright="1">
                            <a:noAutofit/>
                          </wps:bodyPr>
                        </wps:wsp>
                        <wps:wsp>
                          <wps:cNvPr id="786" name="Надпись 43"/>
                          <wps:cNvSpPr txBox="1">
                            <a:spLocks noChangeArrowheads="1"/>
                          </wps:cNvSpPr>
                          <wps:spPr bwMode="auto">
                            <a:xfrm>
                              <a:off x="8629" y="9210"/>
                              <a:ext cx="3050" cy="399"/>
                            </a:xfrm>
                            <a:prstGeom prst="rect">
                              <a:avLst/>
                            </a:prstGeom>
                            <a:solidFill>
                              <a:srgbClr val="FFFFFF"/>
                            </a:solidFill>
                            <a:ln w="6350">
                              <a:solidFill>
                                <a:srgbClr val="000000"/>
                              </a:solidFill>
                              <a:miter lim="800000"/>
                              <a:headEnd/>
                              <a:tailEnd/>
                            </a:ln>
                          </wps:spPr>
                          <wps:txbx>
                            <w:txbxContent>
                              <w:p w14:paraId="274B9D98" w14:textId="77777777" w:rsidR="00884D62" w:rsidRPr="00F25C74" w:rsidRDefault="00884D62" w:rsidP="001956B8">
                                <w:pPr>
                                  <w:rPr>
                                    <w:rFonts w:ascii="Times New Roman" w:hAnsi="Times New Roman"/>
                                    <w:lang w:val="uk-UA"/>
                                  </w:rPr>
                                </w:pPr>
                                <w:r w:rsidRPr="00F25C74">
                                  <w:rPr>
                                    <w:rFonts w:ascii="Times New Roman" w:hAnsi="Times New Roman"/>
                                    <w:lang w:val="uk-UA"/>
                                  </w:rPr>
                                  <w:t>Інші операційні витрати</w:t>
                                </w:r>
                              </w:p>
                            </w:txbxContent>
                          </wps:txbx>
                          <wps:bodyPr rot="0" vert="horz" wrap="square" lIns="91440" tIns="45720" rIns="91440" bIns="45720" anchor="t" anchorCtr="0" upright="1">
                            <a:noAutofit/>
                          </wps:bodyPr>
                        </wps:wsp>
                        <wps:wsp>
                          <wps:cNvPr id="787" name="AutoShape 319"/>
                          <wps:cNvCnPr>
                            <a:cxnSpLocks noChangeShapeType="1"/>
                          </wps:cNvCnPr>
                          <wps:spPr bwMode="auto">
                            <a:xfrm>
                              <a:off x="8294" y="2548"/>
                              <a:ext cx="0" cy="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AutoShape 320"/>
                          <wps:cNvCnPr>
                            <a:cxnSpLocks noChangeShapeType="1"/>
                          </wps:cNvCnPr>
                          <wps:spPr bwMode="auto">
                            <a:xfrm>
                              <a:off x="7686" y="2255"/>
                              <a:ext cx="0" cy="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AutoShape 321"/>
                          <wps:cNvCnPr>
                            <a:cxnSpLocks noChangeShapeType="1"/>
                          </wps:cNvCnPr>
                          <wps:spPr bwMode="auto">
                            <a:xfrm>
                              <a:off x="7237" y="2649"/>
                              <a:ext cx="4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322"/>
                          <wps:cNvCnPr>
                            <a:cxnSpLocks noChangeShapeType="1"/>
                          </wps:cNvCnPr>
                          <wps:spPr bwMode="auto">
                            <a:xfrm>
                              <a:off x="8355" y="6911"/>
                              <a:ext cx="0" cy="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1" name="Group 323"/>
                          <wpg:cNvGrpSpPr>
                            <a:grpSpLocks/>
                          </wpg:cNvGrpSpPr>
                          <wpg:grpSpPr bwMode="auto">
                            <a:xfrm>
                              <a:off x="983" y="2204"/>
                              <a:ext cx="7585" cy="10756"/>
                              <a:chOff x="983" y="2204"/>
                              <a:chExt cx="7585" cy="10756"/>
                            </a:xfrm>
                          </wpg:grpSpPr>
                          <wps:wsp>
                            <wps:cNvPr id="792" name="Прямая со стрелкой 11"/>
                            <wps:cNvCnPr>
                              <a:cxnSpLocks noChangeShapeType="1"/>
                            </wps:cNvCnPr>
                            <wps:spPr bwMode="auto">
                              <a:xfrm>
                                <a:off x="4137" y="2649"/>
                                <a:ext cx="67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Надпись 2"/>
                            <wps:cNvSpPr txBox="1">
                              <a:spLocks noChangeArrowheads="1"/>
                            </wps:cNvSpPr>
                            <wps:spPr bwMode="auto">
                              <a:xfrm>
                                <a:off x="983" y="2204"/>
                                <a:ext cx="645" cy="10756"/>
                              </a:xfrm>
                              <a:prstGeom prst="rect">
                                <a:avLst/>
                              </a:prstGeom>
                              <a:solidFill>
                                <a:srgbClr val="FFFFFF"/>
                              </a:solidFill>
                              <a:ln w="6350">
                                <a:solidFill>
                                  <a:srgbClr val="000000"/>
                                </a:solidFill>
                                <a:miter lim="800000"/>
                                <a:headEnd/>
                                <a:tailEnd/>
                              </a:ln>
                            </wps:spPr>
                            <wps:txbx>
                              <w:txbxContent>
                                <w:p w14:paraId="0FFA40F6" w14:textId="77777777" w:rsidR="00884D62" w:rsidRPr="007C44D0" w:rsidRDefault="00884D62" w:rsidP="001956B8">
                                  <w:pPr>
                                    <w:jc w:val="center"/>
                                    <w:rPr>
                                      <w:rFonts w:ascii="Times New Roman" w:hAnsi="Times New Roman"/>
                                      <w:sz w:val="28"/>
                                      <w:szCs w:val="28"/>
                                      <w:lang w:val="uk-UA"/>
                                    </w:rPr>
                                  </w:pPr>
                                  <w:r w:rsidRPr="007C44D0">
                                    <w:rPr>
                                      <w:rFonts w:ascii="Times New Roman" w:hAnsi="Times New Roman"/>
                                      <w:sz w:val="28"/>
                                      <w:szCs w:val="28"/>
                                      <w:lang w:val="uk-UA"/>
                                    </w:rPr>
                                    <w:t>Витрати підприємства</w:t>
                                  </w:r>
                                </w:p>
                              </w:txbxContent>
                            </wps:txbx>
                            <wps:bodyPr rot="0" vert="vert270" wrap="square" lIns="91440" tIns="45720" rIns="91440" bIns="45720" anchor="t" anchorCtr="0" upright="1">
                              <a:noAutofit/>
                            </wps:bodyPr>
                          </wps:wsp>
                          <wps:wsp>
                            <wps:cNvPr id="794" name="Надпись 3"/>
                            <wps:cNvSpPr txBox="1">
                              <a:spLocks noChangeArrowheads="1"/>
                            </wps:cNvSpPr>
                            <wps:spPr bwMode="auto">
                              <a:xfrm>
                                <a:off x="2063" y="3781"/>
                                <a:ext cx="1590" cy="1290"/>
                              </a:xfrm>
                              <a:prstGeom prst="rect">
                                <a:avLst/>
                              </a:prstGeom>
                              <a:solidFill>
                                <a:srgbClr val="FFFFFF"/>
                              </a:solidFill>
                              <a:ln w="6350">
                                <a:solidFill>
                                  <a:srgbClr val="000000"/>
                                </a:solidFill>
                                <a:miter lim="800000"/>
                                <a:headEnd/>
                                <a:tailEnd/>
                              </a:ln>
                            </wps:spPr>
                            <wps:txbx>
                              <w:txbxContent>
                                <w:p w14:paraId="6710C032" w14:textId="77777777" w:rsidR="00884D62" w:rsidRPr="00C218CB" w:rsidRDefault="00884D62" w:rsidP="001956B8">
                                  <w:pPr>
                                    <w:spacing w:after="0" w:line="360" w:lineRule="auto"/>
                                    <w:jc w:val="center"/>
                                    <w:rPr>
                                      <w:rFonts w:ascii="Times New Roman" w:hAnsi="Times New Roman"/>
                                      <w:sz w:val="24"/>
                                      <w:szCs w:val="24"/>
                                      <w:lang w:val="uk-UA"/>
                                    </w:rPr>
                                  </w:pPr>
                                  <w:r w:rsidRPr="00C218CB">
                                    <w:rPr>
                                      <w:rFonts w:ascii="Times New Roman" w:hAnsi="Times New Roman"/>
                                      <w:sz w:val="24"/>
                                      <w:szCs w:val="24"/>
                                      <w:lang w:val="uk-UA"/>
                                    </w:rPr>
                                    <w:t>Витрати звичайної</w:t>
                                  </w:r>
                                </w:p>
                                <w:p w14:paraId="08AA2977" w14:textId="77777777" w:rsidR="00884D62" w:rsidRPr="00C218CB" w:rsidRDefault="00884D62" w:rsidP="001956B8">
                                  <w:pPr>
                                    <w:spacing w:after="0" w:line="360" w:lineRule="auto"/>
                                    <w:jc w:val="center"/>
                                    <w:rPr>
                                      <w:rFonts w:ascii="Times New Roman" w:hAnsi="Times New Roman"/>
                                      <w:sz w:val="24"/>
                                      <w:szCs w:val="24"/>
                                      <w:lang w:val="uk-UA"/>
                                    </w:rPr>
                                  </w:pPr>
                                  <w:r w:rsidRPr="00C218CB">
                                    <w:rPr>
                                      <w:rFonts w:ascii="Times New Roman" w:hAnsi="Times New Roman"/>
                                      <w:sz w:val="24"/>
                                      <w:szCs w:val="24"/>
                                      <w:lang w:val="uk-UA"/>
                                    </w:rPr>
                                    <w:t>діяльності</w:t>
                                  </w:r>
                                </w:p>
                              </w:txbxContent>
                            </wps:txbx>
                            <wps:bodyPr rot="0" vert="horz" wrap="square" lIns="91440" tIns="45720" rIns="91440" bIns="45720" anchor="t" anchorCtr="0" upright="1">
                              <a:noAutofit/>
                            </wps:bodyPr>
                          </wps:wsp>
                          <wps:wsp>
                            <wps:cNvPr id="795" name="Надпись 4"/>
                            <wps:cNvSpPr txBox="1">
                              <a:spLocks noChangeArrowheads="1"/>
                            </wps:cNvSpPr>
                            <wps:spPr bwMode="auto">
                              <a:xfrm>
                                <a:off x="2080" y="11220"/>
                                <a:ext cx="4147" cy="735"/>
                              </a:xfrm>
                              <a:prstGeom prst="rect">
                                <a:avLst/>
                              </a:prstGeom>
                              <a:solidFill>
                                <a:srgbClr val="FFFFFF"/>
                              </a:solidFill>
                              <a:ln w="6350">
                                <a:solidFill>
                                  <a:srgbClr val="000000"/>
                                </a:solidFill>
                                <a:miter lim="800000"/>
                                <a:headEnd/>
                                <a:tailEnd/>
                              </a:ln>
                            </wps:spPr>
                            <wps:txbx>
                              <w:txbxContent>
                                <w:p w14:paraId="02EF8330"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Витрати з податку на прибуток</w:t>
                                  </w:r>
                                </w:p>
                                <w:p w14:paraId="39887ADE"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від звичайної діяльності</w:t>
                                  </w:r>
                                </w:p>
                              </w:txbxContent>
                            </wps:txbx>
                            <wps:bodyPr rot="0" vert="horz" wrap="square" lIns="91440" tIns="45720" rIns="91440" bIns="45720" anchor="t" anchorCtr="0" upright="1">
                              <a:noAutofit/>
                            </wps:bodyPr>
                          </wps:wsp>
                          <wps:wsp>
                            <wps:cNvPr id="796" name="Надпись 5"/>
                            <wps:cNvSpPr txBox="1">
                              <a:spLocks noChangeArrowheads="1"/>
                            </wps:cNvSpPr>
                            <wps:spPr bwMode="auto">
                              <a:xfrm>
                                <a:off x="2080" y="12315"/>
                                <a:ext cx="2907" cy="480"/>
                              </a:xfrm>
                              <a:prstGeom prst="rect">
                                <a:avLst/>
                              </a:prstGeom>
                              <a:solidFill>
                                <a:srgbClr val="FFFFFF"/>
                              </a:solidFill>
                              <a:ln w="6350">
                                <a:solidFill>
                                  <a:srgbClr val="000000"/>
                                </a:solidFill>
                                <a:miter lim="800000"/>
                                <a:headEnd/>
                                <a:tailEnd/>
                              </a:ln>
                            </wps:spPr>
                            <wps:txbx>
                              <w:txbxContent>
                                <w:p w14:paraId="46A8196C" w14:textId="77777777" w:rsidR="00884D62" w:rsidRPr="007E1A44" w:rsidRDefault="00884D62" w:rsidP="001956B8">
                                  <w:pPr>
                                    <w:jc w:val="center"/>
                                    <w:rPr>
                                      <w:rFonts w:ascii="Times New Roman" w:hAnsi="Times New Roman"/>
                                      <w:sz w:val="24"/>
                                      <w:szCs w:val="24"/>
                                      <w:lang w:val="uk-UA"/>
                                    </w:rPr>
                                  </w:pPr>
                                  <w:r w:rsidRPr="007E1A44">
                                    <w:rPr>
                                      <w:rFonts w:ascii="Times New Roman" w:hAnsi="Times New Roman"/>
                                      <w:sz w:val="24"/>
                                      <w:szCs w:val="24"/>
                                      <w:lang w:val="uk-UA"/>
                                    </w:rPr>
                                    <w:t>Надзвичайні витрати</w:t>
                                  </w:r>
                                </w:p>
                              </w:txbxContent>
                            </wps:txbx>
                            <wps:bodyPr rot="0" vert="horz" wrap="square" lIns="91440" tIns="45720" rIns="91440" bIns="45720" anchor="t" anchorCtr="0" upright="1">
                              <a:noAutofit/>
                            </wps:bodyPr>
                          </wps:wsp>
                          <wps:wsp>
                            <wps:cNvPr id="797" name="Надпись 13"/>
                            <wps:cNvSpPr txBox="1">
                              <a:spLocks noChangeArrowheads="1"/>
                            </wps:cNvSpPr>
                            <wps:spPr bwMode="auto">
                              <a:xfrm>
                                <a:off x="4804" y="2204"/>
                                <a:ext cx="2881" cy="915"/>
                              </a:xfrm>
                              <a:prstGeom prst="rect">
                                <a:avLst/>
                              </a:prstGeom>
                              <a:solidFill>
                                <a:srgbClr val="FFFFFF"/>
                              </a:solidFill>
                              <a:ln w="6350">
                                <a:solidFill>
                                  <a:srgbClr val="000000"/>
                                </a:solidFill>
                                <a:miter lim="800000"/>
                                <a:headEnd/>
                                <a:tailEnd/>
                              </a:ln>
                            </wps:spPr>
                            <wps:txbx>
                              <w:txbxContent>
                                <w:p w14:paraId="7FB30CF3"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Витрати операційної</w:t>
                                  </w:r>
                                </w:p>
                                <w:p w14:paraId="1304C5BC"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діяльності</w:t>
                                  </w:r>
                                </w:p>
                              </w:txbxContent>
                            </wps:txbx>
                            <wps:bodyPr rot="0" vert="horz" wrap="square" lIns="91440" tIns="45720" rIns="91440" bIns="45720" anchor="t" anchorCtr="0" upright="1">
                              <a:noAutofit/>
                            </wps:bodyPr>
                          </wps:wsp>
                          <wps:wsp>
                            <wps:cNvPr id="798" name="Надпись 14"/>
                            <wps:cNvSpPr txBox="1">
                              <a:spLocks noChangeArrowheads="1"/>
                            </wps:cNvSpPr>
                            <wps:spPr bwMode="auto">
                              <a:xfrm>
                                <a:off x="4880" y="10119"/>
                                <a:ext cx="3688" cy="696"/>
                              </a:xfrm>
                              <a:prstGeom prst="rect">
                                <a:avLst/>
                              </a:prstGeom>
                              <a:solidFill>
                                <a:srgbClr val="FFFFFF"/>
                              </a:solidFill>
                              <a:ln w="6350">
                                <a:solidFill>
                                  <a:srgbClr val="000000"/>
                                </a:solidFill>
                                <a:miter lim="800000"/>
                                <a:headEnd/>
                                <a:tailEnd/>
                              </a:ln>
                            </wps:spPr>
                            <wps:txbx>
                              <w:txbxContent>
                                <w:p w14:paraId="7924EF69"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Витрати, пов</w:t>
                                  </w:r>
                                  <w:r w:rsidRPr="007E1A44">
                                    <w:rPr>
                                      <w:rFonts w:ascii="Times New Roman" w:hAnsi="Times New Roman"/>
                                      <w:sz w:val="24"/>
                                      <w:szCs w:val="24"/>
                                      <w:lang w:val="en-US"/>
                                    </w:rPr>
                                    <w:t>’</w:t>
                                  </w:r>
                                  <w:r w:rsidRPr="007E1A44">
                                    <w:rPr>
                                      <w:rFonts w:ascii="Times New Roman" w:hAnsi="Times New Roman"/>
                                      <w:sz w:val="24"/>
                                      <w:szCs w:val="24"/>
                                      <w:lang w:val="uk-UA"/>
                                    </w:rPr>
                                    <w:t>язані з іншою</w:t>
                                  </w:r>
                                </w:p>
                                <w:p w14:paraId="19017BDE"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діяльністю підприємства</w:t>
                                  </w:r>
                                </w:p>
                              </w:txbxContent>
                            </wps:txbx>
                            <wps:bodyPr rot="0" vert="horz" wrap="square" lIns="91440" tIns="45720" rIns="91440" bIns="45720" anchor="t" anchorCtr="0" upright="1">
                              <a:noAutofit/>
                            </wps:bodyPr>
                          </wps:wsp>
                          <wps:wsp>
                            <wps:cNvPr id="799" name="Прямая соединительная линия 58"/>
                            <wps:cNvCnPr>
                              <a:cxnSpLocks noChangeShapeType="1"/>
                            </wps:cNvCnPr>
                            <wps:spPr bwMode="auto">
                              <a:xfrm>
                                <a:off x="3657" y="4432"/>
                                <a:ext cx="46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00" name="Прямая со стрелкой 60"/>
                            <wps:cNvCnPr>
                              <a:cxnSpLocks noChangeShapeType="1"/>
                            </wps:cNvCnPr>
                            <wps:spPr bwMode="auto">
                              <a:xfrm>
                                <a:off x="1634" y="4415"/>
                                <a:ext cx="43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Прямая со стрелкой 61"/>
                            <wps:cNvCnPr>
                              <a:cxnSpLocks noChangeShapeType="1"/>
                            </wps:cNvCnPr>
                            <wps:spPr bwMode="auto">
                              <a:xfrm>
                                <a:off x="1645" y="11550"/>
                                <a:ext cx="43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2" name="Прямая со стрелкой 62"/>
                            <wps:cNvCnPr>
                              <a:cxnSpLocks noChangeShapeType="1"/>
                            </wps:cNvCnPr>
                            <wps:spPr bwMode="auto">
                              <a:xfrm>
                                <a:off x="1645" y="12525"/>
                                <a:ext cx="43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3" name="AutoShape 335"/>
                            <wps:cNvCnPr>
                              <a:cxnSpLocks noChangeShapeType="1"/>
                            </wps:cNvCnPr>
                            <wps:spPr bwMode="auto">
                              <a:xfrm>
                                <a:off x="4137" y="10545"/>
                                <a:ext cx="7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AutoShape 336"/>
                            <wps:cNvCnPr>
                              <a:cxnSpLocks noChangeShapeType="1"/>
                            </wps:cNvCnPr>
                            <wps:spPr bwMode="auto">
                              <a:xfrm>
                                <a:off x="4137" y="2649"/>
                                <a:ext cx="0" cy="7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754" o:spid="_x0000_s1190" style="position:absolute;left:0;text-align:left;margin-left:.65pt;margin-top:4.65pt;width:452.1pt;height:542.8pt;z-index:251777024;mso-position-horizontal-relative:text;mso-position-vertical-relative:text" coordorigin="983,2015" coordsize="10696,1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">
                <v:group id="Group 287" o:spid="_x0000_s1191" style="position:absolute;left:7760;top:9885;width:3742;height:1335" coordorigin="7760,9885" coordsize="3742,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Прямая со стрелкой 54" o:spid="_x0000_s1192" type="#_x0000_t32" style="position:absolute;left:8293;top:10545;width:2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tHMUAAADcAAAADwAAAGRycy9kb3ducmV2LnhtbESPQWvCQBSE70L/w/IKXqRuFLQldQ2l&#10;IHpNFPH4zD6TNNm3aXaN8d93C4LHYWa+YVbJYBrRU+cqywpm0wgEcW51xYWCw37z9gHCeWSNjWVS&#10;cCcHyfpltMJY2xun1Ge+EAHCLkYFpfdtLKXLSzLoprYlDt7FdgZ9kF0hdYe3ADeNnEfRUhqsOCyU&#10;2NJ3SXmdXY2C38tPdUo3LR6357o4X0+TvtlNlBq/Dl+fIDwN/hl+tHdawftiCf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VtHMUAAADcAAAADwAAAAAAAAAA&#10;AAAAAAChAgAAZHJzL2Rvd25yZXYueG1sUEsFBgAAAAAEAAQA+QAAAJMDAAAAAA==&#10;" strokeweight=".5pt">
                    <v:stroke endarrow="block" joinstyle="miter"/>
                  </v:shape>
                  <v:line id="Прямая соединительная линия 65" o:spid="_x0000_s1193" style="position:absolute;flip:y;visibility:visible;mso-wrap-style:square" from="7760,10551" to="8293,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shape id="Надпись 47" o:spid="_x0000_s1194" type="#_x0000_t202" style="position:absolute;left:8560;top:9885;width:29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wWL0A&#10;AADcAAAADwAAAGRycy9kb3ducmV2LnhtbERPy6rCMBDdC/5DGMGdpio+qEbxCoK4U7txNzRjW2wm&#10;Jcm19e/NQnB5OO/NrjO1eJHzlWUFk3ECgji3uuJCQXY7jlYgfEDWWFsmBW/ysNv2extMtW35Qq9r&#10;KEQMYZ+igjKEJpXS5yUZ9GPbEEfuYZ3BEKErpHbYxnBTy2mSLKTBimNDiQ0dSsqf13+j4LT4C3fK&#10;9FnPpjPbZjJ3j9orNRx0+zWIQF34ib/uk1awnMe18Uw8An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TwWL0AAADcAAAADwAAAAAAAAAAAAAAAACYAgAAZHJzL2Rvd25yZXYu&#10;eG1sUEsFBgAAAAAEAAQA9QAAAIIDAAAAAA==&#10;" strokeweight=".5pt">
                    <v:textbox>
                      <w:txbxContent>
                        <w:p w14:paraId="2C1853E2"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Фінансові витрати</w:t>
                          </w:r>
                        </w:p>
                      </w:txbxContent>
                    </v:textbox>
                  </v:shape>
                  <v:shape id="Надпись 49" o:spid="_x0000_s1195" type="#_x0000_t202" style="position:absolute;left:8577;top:10335;width:29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Vw8MA&#10;AADcAAAADwAAAGRycy9kb3ducmV2LnhtbESPwWrDMBBE74H+g9hCbolchyatG8WkhULoLY4vvS3S&#10;xja1VkZSYufvq0Ihx2Fm3jDbcrK9uJIPnWMFT8sMBLF2puNGQX36XLyACBHZYO+YFNwoQLl7mG2x&#10;MG7kI12r2IgE4VCggjbGoZAy6JYshqUbiJN3dt5iTNI30ngcE9z2Ms+ytbTYcVpocaCPlvRPdbEK&#10;Duv3+E21+TKrfOXGWmp/7oNS88dp/wYi0hTv4f/2wSjYPL/C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Vw8MAAADcAAAADwAAAAAAAAAAAAAAAACYAgAAZHJzL2Rv&#10;d25yZXYueG1sUEsFBgAAAAAEAAQA9QAAAIgDAAAAAA==&#10;" strokeweight=".5pt">
                    <v:textbox>
                      <w:txbxContent>
                        <w:p w14:paraId="6BFE51DC" w14:textId="77777777" w:rsidR="00884D62" w:rsidRPr="00F25C74" w:rsidRDefault="00884D62" w:rsidP="001956B8">
                          <w:pPr>
                            <w:jc w:val="center"/>
                            <w:rPr>
                              <w:sz w:val="16"/>
                              <w:szCs w:val="16"/>
                              <w:lang w:val="uk-UA"/>
                            </w:rPr>
                          </w:pPr>
                          <w:r w:rsidRPr="00F25C74">
                            <w:rPr>
                              <w:rFonts w:ascii="Times New Roman" w:hAnsi="Times New Roman"/>
                              <w:sz w:val="16"/>
                              <w:szCs w:val="16"/>
                              <w:lang w:val="uk-UA"/>
                            </w:rPr>
                            <w:t>Витрати від участі в</w:t>
                          </w:r>
                          <w:r w:rsidRPr="00F25C74">
                            <w:rPr>
                              <w:sz w:val="16"/>
                              <w:szCs w:val="16"/>
                              <w:lang w:val="uk-UA"/>
                            </w:rPr>
                            <w:t xml:space="preserve"> капіталі</w:t>
                          </w:r>
                        </w:p>
                      </w:txbxContent>
                    </v:textbox>
                  </v:shape>
                  <v:shape id="Надпись 50" o:spid="_x0000_s1196" type="#_x0000_t202" style="position:absolute;left:8559;top:10815;width:29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2474A&#10;AADcAAAADwAAAGRycy9kb3ducmV2LnhtbERPTYvCMBC9C/6HMMLebKpClWqUVRDEm9qLt6EZ27LN&#10;pCTR1n+/OQgeH+97sxtMK17kfGNZwSxJQRCXVjdcKShux+kKhA/IGlvLpOBNHnbb8WiDubY9X+h1&#10;DZWIIexzVFCH0OVS+rImgz6xHXHkHtYZDBG6SmqHfQw3rZynaSYNNhwbauzoUFP5d30aBadsH+5U&#10;6LNezBe2L2TpHq1X6mcy/K5BBBrCV/xxn7SCZRbnxz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uNuO+AAAA3AAAAA8AAAAAAAAAAAAAAAAAmAIAAGRycy9kb3ducmV2&#10;LnhtbFBLBQYAAAAABAAEAPUAAACDAwAAAAA=&#10;" strokeweight=".5pt">
                    <v:textbox>
                      <w:txbxContent>
                        <w:p w14:paraId="446F03A7"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Інші витрати</w:t>
                          </w:r>
                        </w:p>
                      </w:txbxContent>
                    </v:textbox>
                  </v:shape>
                  <v:shape id="Прямая со стрелкой 51" o:spid="_x0000_s1197" type="#_x0000_t32" style="position:absolute;left:8293;top:10980;width:26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MAAADcAAAADwAAAGRycy9kb3ducmV2LnhtbESPzarCMBSE94LvEI7gRq6pLlR6jXIR&#10;RLf+IF0em2Pba3NSm1jr2xtBcDnMzDfMfNmaUjRUu8KygtEwAkGcWl1wpuB4WP/MQDiPrLG0TAqe&#10;5GC56HbmGGv74B01e5+JAGEXo4Lc+yqW0qU5GXRDWxEH72Jrgz7IOpO6xkeAm1KOo2giDRYcFnKs&#10;aJVTet3fjYLb5b9IdusKT5vzNTvfk0FTbgdK9Xvt3y8IT63/hj/trVYwnYzg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wP9XDAAAA3AAAAA8AAAAAAAAAAAAA&#10;AAAAoQIAAGRycy9kb3ducmV2LnhtbFBLBQYAAAAABAAEAPkAAACRAwAAAAA=&#10;" strokeweight=".5pt">
                    <v:stroke endarrow="block" joinstyle="miter"/>
                  </v:shape>
                  <v:shape id="Прямая со стрелкой 53" o:spid="_x0000_s1198" type="#_x0000_t32" style="position:absolute;left:8294;top:10113;width:2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hosMAAADcAAAADwAAAGRycy9kb3ducmV2LnhtbESPzarCMBSE94LvEI7gRjTVhUo1ykUQ&#10;3fqDdHlsjm2vzUltYq1vf3NBcDnMzDfMct2aUjRUu8KygvEoAkGcWl1wpuB82g7nIJxH1lhaJgVv&#10;crBedTtLjLV98YGao89EgLCLUUHufRVL6dKcDLqRrYiDd7O1QR9knUld4yvATSknUTSVBgsOCzlW&#10;tMkpvR+fRsHj9lskh22Fl931nl2fyaAp9wOl+r32ZwHCU+u/4U97rxXMphP4Px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ioaLDAAAA3AAAAA8AAAAAAAAAAAAA&#10;AAAAoQIAAGRycy9kb3ducmV2LnhtbFBLBQYAAAAABAAEAPkAAACRAwAAAAA=&#10;" strokeweight=".5pt">
                    <v:stroke endarrow="block" joinstyle="miter"/>
                  </v:shape>
                  <v:shape id="AutoShape 295" o:spid="_x0000_s1199" type="#_x0000_t32" style="position:absolute;left:8294;top:10119;width:0;height: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77MYAAADcAAAADwAAAGRycy9kb3ducmV2LnhtbESPQWsCMRSE74L/ITyhF6lZW7R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O+zGAAAA3AAAAA8AAAAAAAAA&#10;AAAAAAAAoQIAAGRycy9kb3ducmV2LnhtbFBLBQYAAAAABAAEAPkAAACUAwAAAAA=&#10;"/>
                </v:group>
                <v:group id="Group 296" o:spid="_x0000_s1200" style="position:absolute;left:983;top:2015;width:10696;height:10945" coordorigin="983,2015" coordsize="10696,1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Прямая со стрелкой 17" o:spid="_x0000_s1201" type="#_x0000_t32" style="position:absolute;left:7688;top:6465;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qVMYAAADcAAAADwAAAGRycy9kb3ducmV2LnhtbESPQWvCQBSE74X+h+UVvNWNg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qlTGAAAA3AAAAA8AAAAAAAAA&#10;AAAAAAAAoQIAAGRycy9kb3ducmV2LnhtbFBLBQYAAAAABAAEAPkAAACUAwAAAAA=&#10;">
                    <v:stroke endarrow="block"/>
                  </v:shape>
                  <v:shape id="Прямая со стрелкой 18" o:spid="_x0000_s1202" type="#_x0000_t32" style="position:absolute;left:7686;top:2255;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0I8UAAADcAAAADwAAAGRycy9kb3ducmV2LnhtbESPQWvCQBSE7wX/w/IEb3VjD2mNriKC&#10;RSw9VCXo7ZF9JsHs27C7auyv7xYEj8PMfMNM551pxJWcry0rGA0TEMSF1TWXCva71esHCB+QNTaW&#10;ScGdPMxnvZcpZtre+Ieu21CKCGGfoYIqhDaT0hcVGfRD2xJH72SdwRClK6V2eItw08i3JEmlwZrj&#10;QoUtLSsqztuLUXD4Gl/ye/5Nm3w03hzRGf+7+1Rq0O8WExCBuvAMP9prreA9Te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40I8UAAADcAAAADwAAAAAAAAAA&#10;AAAAAAChAgAAZHJzL2Rvd25yZXYueG1sUEsFBgAAAAAEAAQA+QAAAJMDAAAAAA==&#10;">
                    <v:stroke endarrow="block"/>
                  </v:shape>
                  <v:shape id="Надпись 19" o:spid="_x0000_s1203" type="#_x0000_t202" style="position:absolute;left:8182;top:2015;width:289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ul8AA&#10;AADcAAAADwAAAGRycy9kb3ducmV2LnhtbESPQYvCMBSE74L/ITzBm6YqVKlG0QVBvK324u3RPNti&#10;81KSrK3/3ggLHoeZ+YbZ7HrTiCc5X1tWMJsmIIgLq2suFeTX42QFwgdkjY1lUvAiD7vtcLDBTNuO&#10;f+l5CaWIEPYZKqhCaDMpfVGRQT+1LXH07tYZDFG6UmqHXYSbRs6TJJUGa44LFbb0U1HxuPwZBaf0&#10;EG6U67NezBe2y2Xh7o1Xajzq92sQgfrwDf+3T1rBMl3C50w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eul8AAAADcAAAADwAAAAAAAAAAAAAAAACYAgAAZHJzL2Rvd25y&#10;ZXYueG1sUEsFBgAAAAAEAAQA9QAAAIUDAAAAAA==&#10;" strokeweight=".5pt">
                    <v:textbox>
                      <w:txbxContent>
                        <w:p w14:paraId="06F88B94"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За елементами витрат</w:t>
                          </w:r>
                        </w:p>
                      </w:txbxContent>
                    </v:textbox>
                  </v:shape>
                  <v:shape id="Надпись 20" o:spid="_x0000_s1204" type="#_x0000_t202" style="position:absolute;left:8223;top:6105;width:2495;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65b4A&#10;AADcAAAADwAAAGRycy9kb3ducmV2LnhtbERPTYvCMBC9C/6HMMLebKpClWqUVRDEm9qLt6EZ27LN&#10;pCTR1n+/OQgeH+97sxtMK17kfGNZwSxJQRCXVjdcKShux+kKhA/IGlvLpOBNHnbb8WiDubY9X+h1&#10;DZWIIexzVFCH0OVS+rImgz6xHXHkHtYZDBG6SmqHfQw3rZynaSYNNhwbauzoUFP5d30aBadsH+5U&#10;6LNezBe2L2TpHq1X6mcy/K5BBBrCV/xxn7SCZRbXxj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YOuW+AAAA3AAAAA8AAAAAAAAAAAAAAAAAmAIAAGRycy9kb3ducmV2&#10;LnhtbFBLBQYAAAAABAAEAPUAAACDAwAAAAA=&#10;" strokeweight=".5pt">
                    <v:textbox>
                      <w:txbxContent>
                        <w:p w14:paraId="53981D6A"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За функцією витрат на підприємстві</w:t>
                          </w:r>
                        </w:p>
                      </w:txbxContent>
                    </v:textbox>
                  </v:shape>
                  <v:shape id="Надпись 22" o:spid="_x0000_s1205" type="#_x0000_t202" style="position:absolute;left:8560;top:2649;width:23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ffsMA&#10;AADcAAAADwAAAGRycy9kb3ducmV2LnhtbESPzWrDMBCE74W8g9hAb42cGNzGsRKSQsH01sSX3hZr&#10;/UOslZHU2Hn7qFDocZiZb5jiMJtB3Mj53rKC9SoBQVxb3XOroLp8vLyB8AFZ42CZFNzJw2G/eCow&#10;13biL7qdQysihH2OCroQxlxKX3dk0K/sSBy9xjqDIUrXSu1winAzyE2SZNJgz3Ghw5HeO6qv5x+j&#10;oMxO4Zsq/anTTWqnStauGbxSz8v5uAMRaA7/4b92qRW8Zlv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ffsMAAADcAAAADwAAAAAAAAAAAAAAAACYAgAAZHJzL2Rv&#10;d25yZXYueG1sUEsFBgAAAAAEAAQA9QAAAIgDAAAAAA==&#10;" strokeweight=".5pt">
                    <v:textbox>
                      <w:txbxContent>
                        <w:p w14:paraId="4DB71D12"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Матеріальні витрати</w:t>
                          </w:r>
                        </w:p>
                      </w:txbxContent>
                    </v:textbox>
                  </v:shape>
                  <v:shape id="Надпись 23" o:spid="_x0000_s1206" type="#_x0000_t202" style="position:absolute;left:8560;top:3128;width:2415;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gPrwA&#10;AADcAAAADwAAAGRycy9kb3ducmV2LnhtbERPvQrCMBDeBd8hnOCmqQoq1SgqCOKmdnE7mrMtNpeS&#10;RFvf3gyC48f3v952phZvcr6yrGAyTkAQ51ZXXCjIbsfREoQPyBpry6TgQx62m35vjam2LV/ofQ2F&#10;iCHsU1RQhtCkUvq8JIN+bBviyD2sMxgidIXUDtsYbmo5TZK5NFhxbCixoUNJ+fP6MgpO8324U6bP&#10;ejad2TaTuXvUXqnhoNutQATqwl/8c5+0gsUi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t6A+vAAAANwAAAAPAAAAAAAAAAAAAAAAAJgCAABkcnMvZG93bnJldi54&#10;bWxQSwUGAAAAAAQABAD1AAAAgQMAAAAA&#10;" strokeweight=".5pt">
                    <v:textbox>
                      <w:txbxContent>
                        <w:p w14:paraId="157BCA24"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Витрати на оплату праці</w:t>
                          </w:r>
                        </w:p>
                      </w:txbxContent>
                    </v:textbox>
                  </v:shape>
                  <v:shape id="Надпись 24" o:spid="_x0000_s1207" type="#_x0000_t202" style="position:absolute;left:8577;top:3960;width:24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pb8A&#10;AADcAAAADwAAAGRycy9kb3ducmV2LnhtbESPQavCMBCE74L/IazgTVMVVKpR9IEg3tRevC3N2hab&#10;TUnybP33RhA8DjPzDbPedqYWT3K+sqxgMk5AEOdWV1woyK6H0RKED8gaa8uk4EUetpt+b42pti2f&#10;6XkJhYgQ9ikqKENoUil9XpJBP7YNcfTu1hkMUbpCaodthJtaTpNkLg1WHBdKbOivpPxx+TcKjvN9&#10;uFGmT3o2ndk2k7m7116p4aDbrUAE6sIv/G0ftYLFYgK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wWlvwAAANwAAAAPAAAAAAAAAAAAAAAAAJgCAABkcnMvZG93bnJl&#10;di54bWxQSwUGAAAAAAQABAD1AAAAhAMAAAAA&#10;" strokeweight=".5pt">
                    <v:textbox>
                      <w:txbxContent>
                        <w:p w14:paraId="1778F831"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Відрахування на</w:t>
                          </w:r>
                        </w:p>
                        <w:p w14:paraId="16D63F4D" w14:textId="77777777" w:rsidR="00884D62" w:rsidRPr="00C218CB" w:rsidRDefault="00884D62" w:rsidP="001956B8">
                          <w:pPr>
                            <w:spacing w:after="0"/>
                            <w:jc w:val="center"/>
                            <w:rPr>
                              <w:rFonts w:ascii="Times New Roman" w:hAnsi="Times New Roman"/>
                              <w:sz w:val="24"/>
                              <w:szCs w:val="24"/>
                              <w:lang w:val="uk-UA"/>
                            </w:rPr>
                          </w:pPr>
                          <w:r w:rsidRPr="00C218CB">
                            <w:rPr>
                              <w:rFonts w:ascii="Times New Roman" w:hAnsi="Times New Roman"/>
                              <w:sz w:val="24"/>
                              <w:szCs w:val="24"/>
                              <w:lang w:val="uk-UA"/>
                            </w:rPr>
                            <w:t>соціальні заходи</w:t>
                          </w:r>
                        </w:p>
                      </w:txbxContent>
                    </v:textbox>
                  </v:shape>
                  <v:shape id="Надпись 25" o:spid="_x0000_s1208" type="#_x0000_t202" style="position:absolute;left:8560;top:4785;width:244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b0sIA&#10;AADcAAAADwAAAGRycy9kb3ducmV2LnhtbESPQWuDQBSE74H+h+UVekvWGjDFukpaCITear3k9nBf&#10;VOK+ld2tmn/fLRR6HGbmG6aoVjOKmZwfLCt43iUgiFurB+4UNF+n7QsIH5A1jpZJwZ08VOXDpsBc&#10;24U/aa5DJyKEfY4K+hCmXErf9mTQ7+xEHL2rdQZDlK6T2uES4WaUaZJk0uDAcaHHid57am/1t1Fw&#10;zt7ChRr9offp3i6NbN119Eo9Pa7HVxCB1vAf/muftYLDIYX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ZvSwgAAANwAAAAPAAAAAAAAAAAAAAAAAJgCAABkcnMvZG93&#10;bnJldi54bWxQSwUGAAAAAAQABAD1AAAAhwMAAAAA&#10;" strokeweight=".5pt">
                    <v:textbox>
                      <w:txbxContent>
                        <w:p w14:paraId="2BD95DBB"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Амортизація</w:t>
                          </w:r>
                        </w:p>
                      </w:txbxContent>
                    </v:textbox>
                  </v:shape>
                  <v:shape id="Надпись 26" o:spid="_x0000_s1209" type="#_x0000_t202" style="position:absolute;left:8560;top:5250;width:246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ScAA&#10;AADcAAAADwAAAGRycy9kb3ducmV2LnhtbESPQYvCMBSE7wv+h/AEb2uqBZVqFBUE8abbi7dH82yL&#10;zUtJoq3/3gjCHoeZ+YZZbXrTiCc5X1tWMBknIIgLq2suFeR/h98FCB+QNTaWScGLPGzWg58VZtp2&#10;fKbnJZQiQthnqKAKoc2k9EVFBv3YtsTRu1lnMETpSqkddhFuGjlNkpk0WHNcqLClfUXF/fIwCo6z&#10;XbhSrk86naa2y2Xhbo1XajTst0sQgfrwH/62j1rBfJ7C5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U+ScAAAADcAAAADwAAAAAAAAAAAAAAAACYAgAAZHJzL2Rvd25y&#10;ZXYueG1sUEsFBgAAAAAEAAQA9QAAAIUDAAAAAA==&#10;" strokeweight=".5pt">
                    <v:textbox>
                      <w:txbxContent>
                        <w:p w14:paraId="50B350AB"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Інші операційні витрати</w:t>
                          </w:r>
                        </w:p>
                      </w:txbxContent>
                    </v:textbox>
                  </v:shape>
                  <v:shape id="Прямая со стрелкой 29" o:spid="_x0000_s1210" type="#_x0000_t32" style="position:absolute;left:8294;top:3375;width:26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ZEsYAAADcAAAADwAAAGRycy9kb3ducmV2LnhtbESPQWvCQBSE7wX/w/KE3urGU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mRLGAAAA3AAAAA8AAAAAAAAA&#10;AAAAAAAAoQIAAGRycy9kb3ducmV2LnhtbFBLBQYAAAAABAAEAPkAAACUAwAAAAA=&#10;">
                    <v:stroke endarrow="block"/>
                  </v:shape>
                  <v:shape id="Прямая со стрелкой 30" o:spid="_x0000_s1211" type="#_x0000_t32" style="position:absolute;left:8311;top:2808;width:2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8icYAAADcAAAADwAAAGRycy9kb3ducmV2LnhtbESPQWvCQBSE7wX/w/KE3urGQqv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PInGAAAA3AAAAA8AAAAAAAAA&#10;AAAAAAAAoQIAAGRycy9kb3ducmV2LnhtbFBLBQYAAAAABAAEAPkAAACUAwAAAAA=&#10;">
                    <v:stroke endarrow="block"/>
                  </v:shape>
                  <v:shape id="Прямая со стрелкой 31" o:spid="_x0000_s1212" type="#_x0000_t32" style="position:absolute;left:8294;top:4409;width:2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Прямая со стрелкой 32" o:spid="_x0000_s1213" type="#_x0000_t32" style="position:absolute;left:8294;top:5578;width:26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HZcUAAADcAAAADwAAAGRycy9kb3ducmV2LnhtbESPQWvCQBSE74L/YXlCb7qxh6ZGV5FC&#10;S7F4qJagt0f2mQSzb8PuqtFf7wpCj8PMfMPMFp1pxJmcry0rGI8SEMSF1TWXCv62n8N3ED4ga2ws&#10;k4IreVjM+70ZZtpe+JfOm1CKCGGfoYIqhDaT0hcVGfQj2xJH72CdwRClK6V2eIlw08jXJHmTBmuO&#10;CxW29FFRcdycjILdz+SUX/M1rfLxZLVHZ/xt+6XUy6BbTkEE6sJ/+Nn+1grSN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sHZcUAAADcAAAADwAAAAAAAAAA&#10;AAAAAAChAgAAZHJzL2Rvd25yZXYueG1sUEsFBgAAAAAEAAQA+QAAAJMDAAAAAA==&#10;">
                    <v:stroke endarrow="block"/>
                  </v:shape>
                  <v:shape id="Прямая со стрелкой 33" o:spid="_x0000_s1214" type="#_x0000_t32" style="position:absolute;left:8294;top:4955;width:26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STF8MAAADcAAAADwAAAGRycy9kb3ducmV2LnhtbERPz2vCMBS+D/wfwhN2m6k72LUaZQgO&#10;cewwO8p2ezTPtqx5KUnU1r/eHAY7fny/V5vBdOJCzreWFcxnCQjiyuqWawVfxe7pBYQPyBo7y6Rg&#10;JA+b9eRhhbm2V/6kyzHUIoawz1FBE0KfS+mrhgz6me2JI3eyzmCI0NVSO7zGcNPJ5yRZSIMtx4YG&#10;e9o2VP0ez0bB93t2Lsfygw7lPDv8oDP+Vrwp9TgdXpcgAg3hX/zn3msFaRrXxj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EkxfDAAAA3AAAAA8AAAAAAAAAAAAA&#10;AAAAoQIAAGRycy9kb3ducmV2LnhtbFBLBQYAAAAABAAEAPkAAACRAwAAAAA=&#10;">
                    <v:stroke endarrow="block"/>
                  </v:shape>
                  <v:shape id="Прямая со стрелкой 35" o:spid="_x0000_s1215" type="#_x0000_t32" style="position:absolute;left:8355;top:8409;width:2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DsUAAADcAAAADwAAAGRycy9kb3ducmV2LnhtbESPQWvCQBSE70L/w/IKXqRu9KBt6hpK&#10;QfSaKOLxmX0mabJv0+wa47/vFgSPw8x8w6ySwTSip85VlhXMphEI4tzqigsFh/3m7R2E88gaG8uk&#10;4E4OkvXLaIWxtjdOqc98IQKEXYwKSu/bWEqXl2TQTW1LHLyL7Qz6ILtC6g5vAW4aOY+ihTRYcVgo&#10;saXvkvI6uxoFv5ef6pRuWjxuz3Vxvp4mfbObKDV+Hb4+QXga/DP8aO+0guXyA/7Ph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lDsUAAADcAAAADwAAAAAAAAAA&#10;AAAAAAChAgAAZHJzL2Rvd25yZXYueG1sUEsFBgAAAAAEAAQA+QAAAJMDAAAAAA==&#10;" strokeweight=".5pt">
                    <v:stroke endarrow="block" joinstyle="miter"/>
                  </v:shape>
                  <v:shape id="Прямая со стрелкой 37" o:spid="_x0000_s1216" type="#_x0000_t32" style="position:absolute;left:8355;top:8880;width:26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8tL4AAADcAAAADwAAAGRycy9kb3ducmV2LnhtbERPyw7BQBTdS/zD5EpshCkLpAwRibD1&#10;iFhenastnTvVGVV/bxYSy5Pzni8bU4iaKpdbVjAcRCCIE6tzThWcjpv+FITzyBoLy6TgQw6Wi3Zr&#10;jrG2b95TffCpCCHsYlSQeV/GUrokI4NuYEviwN1sZdAHWKVSV/gO4aaQoygaS4M5h4YMS1pnlDwO&#10;L6Pgebvnl/2mxPP2+kivr0uvLnY9pbqdZjUD4anxf/HPvdMKJt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sHy0vgAAANwAAAAPAAAAAAAAAAAAAAAAAKEC&#10;AABkcnMvZG93bnJldi54bWxQSwUGAAAAAAQABAD5AAAAjAMAAAAA&#10;" strokeweight=".5pt">
                    <v:stroke endarrow="block" joinstyle="miter"/>
                  </v:shape>
                  <v:shape id="Прямая со стрелкой 38" o:spid="_x0000_s1217" type="#_x0000_t32" style="position:absolute;left:8364;top:7530;width:2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L8MAAADcAAAADwAAAGRycy9kb3ducmV2LnhtbESPQYvCMBSE7wv+h/AEL6KpHtxSjSKC&#10;6FVdxOOzebbV5qU2sdZ/bwRhj8PMfMPMFq0pRUO1KywrGA0jEMSp1QVnCv4O60EMwnlkjaVlUvAi&#10;B4t552eGibZP3lGz95kIEHYJKsi9rxIpXZqTQTe0FXHwLrY26IOsM6lrfAa4KeU4iibSYMFhIceK&#10;Vjmlt/3DKLhfrsVpt67wuDnfsvPj1G/KbV+pXrddTkF4av1/+NveagW/8Q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82S/DAAAA3AAAAA8AAAAAAAAAAAAA&#10;AAAAoQIAAGRycy9kb3ducmV2LnhtbFBLBQYAAAAABAAEAPkAAACRAwAAAAA=&#10;" strokeweight=".5pt">
                    <v:stroke endarrow="block" joinstyle="miter"/>
                  </v:shape>
                  <v:shape id="Прямая со стрелкой 39" o:spid="_x0000_s1218" type="#_x0000_t32" style="position:absolute;left:8364;top:9450;width:2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HWMMAAADcAAAADwAAAGRycy9kb3ducmV2LnhtbESPQYvCMBSE74L/ITzBi6ypHlapTUUE&#10;0auuLB6fzbOtNi+1ibX+e7Ow4HGYmW+YZNmZSrTUuNKygsk4AkGcWV1yruD4s/mag3AeWWNlmRS8&#10;yMEy7fcSjLV98p7ag89FgLCLUUHhfR1L6bKCDLqxrYmDd7GNQR9kk0vd4DPATSWnUfQtDZYcFgqs&#10;aV1Qdjs8jIL75Vqe9psaf7fnW35+nEZttRspNRx0qwUIT53/hP/bO61gNp/C35lwBG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uR1jDAAAA3AAAAA8AAAAAAAAAAAAA&#10;AAAAoQIAAGRycy9kb3ducmV2LnhtbFBLBQYAAAAABAAEAPkAAACRAwAAAAA=&#10;" strokeweight=".5pt">
                    <v:stroke endarrow="block" joinstyle="miter"/>
                  </v:shape>
                  <v:shape id="Надпись 40" o:spid="_x0000_s1219" type="#_x0000_t202" style="position:absolute;left:8629;top:7035;width:305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ObsEA&#10;AADcAAAADwAAAGRycy9kb3ducmV2LnhtbESPQYvCMBSE78L+h/AW9qapFlS6pkUXFsSb2ou3R/Ns&#10;yzYvJYm2+++NIHgcZuYbZlOMphN3cr61rGA+S0AQV1a3XCsoz7/TNQgfkDV2lknBP3ko8o/JBjNt&#10;Bz7S/RRqESHsM1TQhNBnUvqqIYN+Znvi6F2tMxiidLXUDocIN51cJMlSGmw5LjTY009D1d/pZhTs&#10;l7twoVIfdLpI7VDKyl07r9TX57j9BhFoDO/wq73XClbrF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wTm7BAAAA3AAAAA8AAAAAAAAAAAAAAAAAmAIAAGRycy9kb3du&#10;cmV2LnhtbFBLBQYAAAAABAAEAPUAAACGAwAAAAA=&#10;" strokeweight=".5pt">
                    <v:textbox>
                      <w:txbxContent>
                        <w:p w14:paraId="1B99E3F3"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 xml:space="preserve">Собівартість реалізованих </w:t>
                          </w:r>
                        </w:p>
                        <w:p w14:paraId="79CA9C78"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товарів і готової продукції</w:t>
                          </w:r>
                        </w:p>
                        <w:p w14:paraId="6CE19476" w14:textId="77777777" w:rsidR="00884D62" w:rsidRPr="00F25C74" w:rsidRDefault="00884D62" w:rsidP="001956B8">
                          <w:pPr>
                            <w:spacing w:after="0" w:line="240" w:lineRule="auto"/>
                            <w:jc w:val="center"/>
                            <w:rPr>
                              <w:rFonts w:ascii="Times New Roman" w:hAnsi="Times New Roman"/>
                              <w:sz w:val="20"/>
                              <w:szCs w:val="20"/>
                              <w:lang w:val="uk-UA"/>
                            </w:rPr>
                          </w:pPr>
                          <w:r w:rsidRPr="00F25C74">
                            <w:rPr>
                              <w:rFonts w:ascii="Times New Roman" w:hAnsi="Times New Roman"/>
                              <w:sz w:val="20"/>
                              <w:szCs w:val="20"/>
                              <w:lang w:val="uk-UA"/>
                            </w:rPr>
                            <w:t>власного виробництва</w:t>
                          </w:r>
                        </w:p>
                      </w:txbxContent>
                    </v:textbox>
                  </v:shape>
                  <v:shape id="Надпись 41" o:spid="_x0000_s1220" type="#_x0000_t202" style="position:absolute;left:8631;top:8197;width:304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WGsIA&#10;AADcAAAADwAAAGRycy9kb3ducmV2LnhtbESPQYvCMBSE7wv+h/AEb2u6Kipd06KCIHtTe9nbo3m2&#10;ZZuXkkRb/71ZEDwOM/MNs8kH04o7Od9YVvA1TUAQl1Y3XCkoLofPNQgfkDW2lknBgzzk2ehjg6m2&#10;PZ/ofg6ViBD2KSqoQ+hSKX1Zk0E/tR1x9K7WGQxRukpqh32Em1bOkmQpDTYcF2rsaF9T+Xe+GQXH&#10;5S78UqF/9Hw2t30hS3dtvVKT8bD9BhFoCO/wq33UClbrBfyf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dYawgAAANwAAAAPAAAAAAAAAAAAAAAAAJgCAABkcnMvZG93&#10;bnJldi54bWxQSwUGAAAAAAQABAD1AAAAhwMAAAAA&#10;" strokeweight=".5pt">
                    <v:textbox>
                      <w:txbxContent>
                        <w:p w14:paraId="76231032"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Адміністративні витрати</w:t>
                          </w:r>
                        </w:p>
                      </w:txbxContent>
                    </v:textbox>
                  </v:shape>
                  <v:shape id="Надпись 42" o:spid="_x0000_s1221" type="#_x0000_t202" style="position:absolute;left:8631;top:8715;width:304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zgcIA&#10;AADcAAAADwAAAGRycy9kb3ducmV2LnhtbESPT4vCMBTE7wt+h/AEb2u6in/omhYVBNmb2sveHs2z&#10;Ldu8lCTa+u3NguBxmJnfMJt8MK24k/ONZQVf0wQEcWl1w5WC4nL4XIPwAVlja5kUPMhDno0+Nphq&#10;2/OJ7udQiQhhn6KCOoQuldKXNRn0U9sRR+9qncEQpaukdthHuGnlLEmW0mDDcaHGjvY1lX/nm1Fw&#10;XO7CLxX6R89nc9sXsnTX1is1GQ/bbxCBhvAOv9pHrWC1XsD/mXg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XOBwgAAANwAAAAPAAAAAAAAAAAAAAAAAJgCAABkcnMvZG93&#10;bnJldi54bWxQSwUGAAAAAAQABAD1AAAAhwMAAAAA&#10;" strokeweight=".5pt">
                    <v:textbox>
                      <w:txbxContent>
                        <w:p w14:paraId="120B0D24" w14:textId="77777777" w:rsidR="00884D62" w:rsidRPr="00F25C74" w:rsidRDefault="00884D62" w:rsidP="001956B8">
                          <w:pPr>
                            <w:jc w:val="center"/>
                            <w:rPr>
                              <w:rFonts w:ascii="Times New Roman" w:hAnsi="Times New Roman"/>
                              <w:lang w:val="uk-UA"/>
                            </w:rPr>
                          </w:pPr>
                          <w:r w:rsidRPr="00F25C74">
                            <w:rPr>
                              <w:rFonts w:ascii="Times New Roman" w:hAnsi="Times New Roman"/>
                              <w:lang w:val="uk-UA"/>
                            </w:rPr>
                            <w:t>Витрати на збут</w:t>
                          </w:r>
                        </w:p>
                      </w:txbxContent>
                    </v:textbox>
                  </v:shape>
                  <v:shape id="Надпись 43" o:spid="_x0000_s1222" type="#_x0000_t202" style="position:absolute;left:8629;top:9210;width:305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t9sIA&#10;AADcAAAADwAAAGRycy9kb3ducmV2LnhtbESPQWvCQBSE7wX/w/IEb81GA2mIrqKFQuitNhdvj+wz&#10;CWbfht3VxH/fLRR6HGbmG2Z3mM0gHuR8b1nBOklBEDdW99wqqL8/XgsQPiBrHCyTgid5OOwXLzss&#10;tZ34ix7n0IoIYV+igi6EsZTSNx0Z9IkdiaN3tc5giNK1UjucItwMcpOmuTTYc1zocKT3jprb+W4U&#10;VPkpXKjWnzrbZHaqZeOug1dqtZyPWxCB5vAf/mtXWsFbkc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32wgAAANwAAAAPAAAAAAAAAAAAAAAAAJgCAABkcnMvZG93&#10;bnJldi54bWxQSwUGAAAAAAQABAD1AAAAhwMAAAAA&#10;" strokeweight=".5pt">
                    <v:textbox>
                      <w:txbxContent>
                        <w:p w14:paraId="274B9D98" w14:textId="77777777" w:rsidR="00884D62" w:rsidRPr="00F25C74" w:rsidRDefault="00884D62" w:rsidP="001956B8">
                          <w:pPr>
                            <w:rPr>
                              <w:rFonts w:ascii="Times New Roman" w:hAnsi="Times New Roman"/>
                              <w:lang w:val="uk-UA"/>
                            </w:rPr>
                          </w:pPr>
                          <w:r w:rsidRPr="00F25C74">
                            <w:rPr>
                              <w:rFonts w:ascii="Times New Roman" w:hAnsi="Times New Roman"/>
                              <w:lang w:val="uk-UA"/>
                            </w:rPr>
                            <w:t>Інші операційні витрати</w:t>
                          </w:r>
                        </w:p>
                      </w:txbxContent>
                    </v:textbox>
                  </v:shape>
                  <v:shape id="AutoShape 319" o:spid="_x0000_s1223" type="#_x0000_t32" style="position:absolute;left:8294;top:2548;width:0;height:3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v:shape id="AutoShape 320" o:spid="_x0000_s1224" type="#_x0000_t32" style="position:absolute;left:7686;top:225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Z8IAAADcAAAADwAAAGRycy9kb3ducmV2LnhtbERPTWsCMRC9C/6HMEIvolkLVdkaZVsQ&#10;quBBW+/TzbgJbibbTdTtvzcHwePjfS9WnavFldpgPSuYjDMQxKXXlisFP9/r0RxEiMgaa8+k4J8C&#10;rJb93gJz7W+8p+shViKFcMhRgYmxyaUMpSGHYewb4sSdfOswJthWUrd4S+Gulq9ZNpUOLacGgw19&#10;GirPh4tTsNtMPopfYzfb/Z/dva2L+lINj0q9DLriHUSkLj7FD/eXVjC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PZ8IAAADcAAAADwAAAAAAAAAAAAAA&#10;AAChAgAAZHJzL2Rvd25yZXYueG1sUEsFBgAAAAAEAAQA+QAAAJADAAAAAA==&#10;"/>
                  <v:shape id="AutoShape 321" o:spid="_x0000_s1225" type="#_x0000_t32" style="position:absolute;left:7237;top:2649;width:4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322" o:spid="_x0000_s1226" type="#_x0000_t32" style="position:absolute;left:8355;top:6911;width:0;height:2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group id="Group 323" o:spid="_x0000_s1227" style="position:absolute;left:983;top:2204;width:7585;height:10756" coordorigin="983,2204" coordsize="7585,1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Прямая со стрелкой 11" o:spid="_x0000_s1228" type="#_x0000_t32" style="position:absolute;left:4137;top:264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CB8YAAADcAAAADwAAAGRycy9kb3ducmV2LnhtbESPT2vCQBTE7wW/w/KE3upGD62JrlIK&#10;FbF48A+hvT2yzyQ0+zbsrhr99K4geBxm5jfMdN6ZRpzI+dqyguEgAUFcWF1zqWC/+34bg/ABWWNj&#10;mRRcyMN81nuZYqbtmTd02oZSRAj7DBVUIbSZlL6oyKAf2JY4egfrDIYoXSm1w3OEm0aOkuRdGqw5&#10;LlTY0ldFxf/2aBT8/qTH/JKvaZUP09UfOuOvu4VSr/3ucwIiUBee4Ud7qRV8pC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QgfGAAAA3AAAAA8AAAAAAAAA&#10;AAAAAAAAoQIAAGRycy9kb3ducmV2LnhtbFBLBQYAAAAABAAEAPkAAACUAwAAAAA=&#10;">
                      <v:stroke endarrow="block"/>
                    </v:shape>
                    <v:shape id="Надпись 2" o:spid="_x0000_s1229" type="#_x0000_t202" style="position:absolute;left:983;top:2204;width:645;height:10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LxsUA&#10;AADcAAAADwAAAGRycy9kb3ducmV2LnhtbESPQWvCQBSE7wX/w/KE3upGpVWjq4gg2FKERi/entln&#10;Nph9G7LbmPz7bqHQ4zAz3zCrTWcr0VLjS8cKxqMEBHHudMmFgvNp/zIH4QOyxsoxKejJw2Y9eFph&#10;qt2Dv6jNQiEihH2KCkwIdSqlzw1Z9CNXE0fv5hqLIcqmkLrBR4TbSk6S5E1aLDkuGKxpZyi/Z99W&#10;wfWjPxxf+0u7SI7v5rOfTy46s0o9D7vtEkSgLvyH/9oHrWC2mM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UvGxQAAANwAAAAPAAAAAAAAAAAAAAAAAJgCAABkcnMv&#10;ZG93bnJldi54bWxQSwUGAAAAAAQABAD1AAAAigMAAAAA&#10;" strokeweight=".5pt">
                      <v:textbox style="layout-flow:vertical;mso-layout-flow-alt:bottom-to-top">
                        <w:txbxContent>
                          <w:p w14:paraId="0FFA40F6" w14:textId="77777777" w:rsidR="00884D62" w:rsidRPr="007C44D0" w:rsidRDefault="00884D62" w:rsidP="001956B8">
                            <w:pPr>
                              <w:jc w:val="center"/>
                              <w:rPr>
                                <w:rFonts w:ascii="Times New Roman" w:hAnsi="Times New Roman"/>
                                <w:sz w:val="28"/>
                                <w:szCs w:val="28"/>
                                <w:lang w:val="uk-UA"/>
                              </w:rPr>
                            </w:pPr>
                            <w:r w:rsidRPr="007C44D0">
                              <w:rPr>
                                <w:rFonts w:ascii="Times New Roman" w:hAnsi="Times New Roman"/>
                                <w:sz w:val="28"/>
                                <w:szCs w:val="28"/>
                                <w:lang w:val="uk-UA"/>
                              </w:rPr>
                              <w:t>Витрати підприємства</w:t>
                            </w:r>
                          </w:p>
                        </w:txbxContent>
                      </v:textbox>
                    </v:shape>
                    <v:shape id="Надпись 3" o:spid="_x0000_s1230" type="#_x0000_t202" style="position:absolute;left:2063;top:3781;width:15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Ax8MA&#10;AADcAAAADwAAAGRycy9kb3ducmV2LnhtbESPwWrDMBBE74H+g9hCbolcpyStG8WkhULoLY4vvS3S&#10;xja1VkZSYufvq0Ihx2Fm3jDbcrK9uJIPnWMFT8sMBLF2puNGQX36XLyACBHZYO+YFNwoQLl7mG2x&#10;MG7kI12r2IgE4VCggjbGoZAy6JYshqUbiJN3dt5iTNI30ngcE9z2Ms+ytbTYcVpocaCPlvRPdbEK&#10;Duv3+E21+TKrfOXGWmp/7oNS88dp/wYi0hTv4f/2wSjYvD7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BAx8MAAADcAAAADwAAAAAAAAAAAAAAAACYAgAAZHJzL2Rv&#10;d25yZXYueG1sUEsFBgAAAAAEAAQA9QAAAIgDAAAAAA==&#10;" strokeweight=".5pt">
                      <v:textbox>
                        <w:txbxContent>
                          <w:p w14:paraId="6710C032" w14:textId="77777777" w:rsidR="00884D62" w:rsidRPr="00C218CB" w:rsidRDefault="00884D62" w:rsidP="001956B8">
                            <w:pPr>
                              <w:spacing w:after="0" w:line="360" w:lineRule="auto"/>
                              <w:jc w:val="center"/>
                              <w:rPr>
                                <w:rFonts w:ascii="Times New Roman" w:hAnsi="Times New Roman"/>
                                <w:sz w:val="24"/>
                                <w:szCs w:val="24"/>
                                <w:lang w:val="uk-UA"/>
                              </w:rPr>
                            </w:pPr>
                            <w:r w:rsidRPr="00C218CB">
                              <w:rPr>
                                <w:rFonts w:ascii="Times New Roman" w:hAnsi="Times New Roman"/>
                                <w:sz w:val="24"/>
                                <w:szCs w:val="24"/>
                                <w:lang w:val="uk-UA"/>
                              </w:rPr>
                              <w:t>Витрати звичайної</w:t>
                            </w:r>
                          </w:p>
                          <w:p w14:paraId="08AA2977" w14:textId="77777777" w:rsidR="00884D62" w:rsidRPr="00C218CB" w:rsidRDefault="00884D62" w:rsidP="001956B8">
                            <w:pPr>
                              <w:spacing w:after="0" w:line="360" w:lineRule="auto"/>
                              <w:jc w:val="center"/>
                              <w:rPr>
                                <w:rFonts w:ascii="Times New Roman" w:hAnsi="Times New Roman"/>
                                <w:sz w:val="24"/>
                                <w:szCs w:val="24"/>
                                <w:lang w:val="uk-UA"/>
                              </w:rPr>
                            </w:pPr>
                            <w:r w:rsidRPr="00C218CB">
                              <w:rPr>
                                <w:rFonts w:ascii="Times New Roman" w:hAnsi="Times New Roman"/>
                                <w:sz w:val="24"/>
                                <w:szCs w:val="24"/>
                                <w:lang w:val="uk-UA"/>
                              </w:rPr>
                              <w:t>діяльності</w:t>
                            </w:r>
                          </w:p>
                        </w:txbxContent>
                      </v:textbox>
                    </v:shape>
                    <v:shape id="Надпись 4" o:spid="_x0000_s1231" type="#_x0000_t202" style="position:absolute;left:2080;top:11220;width:414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XMMA&#10;AADcAAAADwAAAGRycy9kb3ducmV2LnhtbESPwWrDMBBE74H+g9hCbolchyatG8WkhULoLY4vvS3S&#10;xja1VkZSYufvq0Ihx2Fm3jDbcrK9uJIPnWMFT8sMBLF2puNGQX36XLyACBHZYO+YFNwoQLl7mG2x&#10;MG7kI12r2IgE4VCggjbGoZAy6JYshqUbiJN3dt5iTNI30ngcE9z2Ms+ytbTYcVpocaCPlvRPdbEK&#10;Duv3+E21+TKrfOXGWmp/7oNS88dp/wYi0hTv4f/2wSjYvD7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XMMAAADcAAAADwAAAAAAAAAAAAAAAACYAgAAZHJzL2Rv&#10;d25yZXYueG1sUEsFBgAAAAAEAAQA9QAAAIgDAAAAAA==&#10;" strokeweight=".5pt">
                      <v:textbox>
                        <w:txbxContent>
                          <w:p w14:paraId="02EF8330"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Витрати з податку на прибуток</w:t>
                            </w:r>
                          </w:p>
                          <w:p w14:paraId="39887ADE"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від звичайної діяльності</w:t>
                            </w:r>
                          </w:p>
                        </w:txbxContent>
                      </v:textbox>
                    </v:shape>
                    <v:shape id="Надпись 5" o:spid="_x0000_s1232" type="#_x0000_t202" style="position:absolute;left:2080;top:12315;width:290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7K8MA&#10;AADcAAAADwAAAGRycy9kb3ducmV2LnhtbESPzWrDMBCE74W8g9hAb42cGNzGsRKSQsH01sSX3hZr&#10;/UOslZHU2Hn7qFDocZiZb5jiMJtB3Mj53rKC9SoBQVxb3XOroLp8vLyB8AFZ42CZFNzJw2G/eCow&#10;13biL7qdQysihH2OCroQxlxKX3dk0K/sSBy9xjqDIUrXSu1winAzyE2SZNJgz3Ghw5HeO6qv5x+j&#10;oMxO4Zsq/anTTWqnStauGbxSz8v5uAMRaA7/4b92qRW8bj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57K8MAAADcAAAADwAAAAAAAAAAAAAAAACYAgAAZHJzL2Rv&#10;d25yZXYueG1sUEsFBgAAAAAEAAQA9QAAAIgDAAAAAA==&#10;" strokeweight=".5pt">
                      <v:textbox>
                        <w:txbxContent>
                          <w:p w14:paraId="46A8196C" w14:textId="77777777" w:rsidR="00884D62" w:rsidRPr="007E1A44" w:rsidRDefault="00884D62" w:rsidP="001956B8">
                            <w:pPr>
                              <w:jc w:val="center"/>
                              <w:rPr>
                                <w:rFonts w:ascii="Times New Roman" w:hAnsi="Times New Roman"/>
                                <w:sz w:val="24"/>
                                <w:szCs w:val="24"/>
                                <w:lang w:val="uk-UA"/>
                              </w:rPr>
                            </w:pPr>
                            <w:r w:rsidRPr="007E1A44">
                              <w:rPr>
                                <w:rFonts w:ascii="Times New Roman" w:hAnsi="Times New Roman"/>
                                <w:sz w:val="24"/>
                                <w:szCs w:val="24"/>
                                <w:lang w:val="uk-UA"/>
                              </w:rPr>
                              <w:t>Надзвичайні витрати</w:t>
                            </w:r>
                          </w:p>
                        </w:txbxContent>
                      </v:textbox>
                    </v:shape>
                    <v:shape id="Надпись 13" o:spid="_x0000_s1233" type="#_x0000_t202" style="position:absolute;left:4804;top:2204;width:28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esMMA&#10;AADcAAAADwAAAGRycy9kb3ducmV2LnhtbESPT2vCQBTE74V+h+UJ3pqNCqaNrtIKgvRmmktvj+zL&#10;H8y+DbtbE7+9KxQ8DjPzG2a7n0wvruR8Z1nBIklBEFdWd9woKH+Ob+8gfEDW2FsmBTfysN+9vmwx&#10;13bkM12L0IgIYZ+jgjaEIZfSVy0Z9IkdiKNXW2cwROkaqR2OEW56uUzTtTTYcVxocaBDS9Wl+DMK&#10;Tuuv8Eul/tar5cqOpaxc3Xul5rPpcwMi0BSe4f/2SSvIPjJ4nI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LesMMAAADcAAAADwAAAAAAAAAAAAAAAACYAgAAZHJzL2Rv&#10;d25yZXYueG1sUEsFBgAAAAAEAAQA9QAAAIgDAAAAAA==&#10;" strokeweight=".5pt">
                      <v:textbox>
                        <w:txbxContent>
                          <w:p w14:paraId="7FB30CF3"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Витрати операційної</w:t>
                            </w:r>
                          </w:p>
                          <w:p w14:paraId="1304C5BC" w14:textId="77777777" w:rsidR="00884D62" w:rsidRPr="00C218CB" w:rsidRDefault="00884D62" w:rsidP="001956B8">
                            <w:pPr>
                              <w:jc w:val="center"/>
                              <w:rPr>
                                <w:rFonts w:ascii="Times New Roman" w:hAnsi="Times New Roman"/>
                                <w:sz w:val="24"/>
                                <w:szCs w:val="24"/>
                                <w:lang w:val="uk-UA"/>
                              </w:rPr>
                            </w:pPr>
                            <w:r w:rsidRPr="00C218CB">
                              <w:rPr>
                                <w:rFonts w:ascii="Times New Roman" w:hAnsi="Times New Roman"/>
                                <w:sz w:val="24"/>
                                <w:szCs w:val="24"/>
                                <w:lang w:val="uk-UA"/>
                              </w:rPr>
                              <w:t>діяльності</w:t>
                            </w:r>
                          </w:p>
                        </w:txbxContent>
                      </v:textbox>
                    </v:shape>
                    <v:shape id="Надпись 14" o:spid="_x0000_s1234" type="#_x0000_t202" style="position:absolute;left:4880;top:10119;width:3688;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Kwr8A&#10;AADcAAAADwAAAGRycy9kb3ducmV2LnhtbERPTYvCMBC9C/6HMMLebKqCrtW0uIIge9PtxdvQjG2x&#10;mZQka7v/3hyEPT7e974YTSee5HxrWcEiSUEQV1a3XCsof07zTxA+IGvsLJOCP/JQ5NPJHjNtB77Q&#10;8xpqEUPYZ6igCaHPpPRVQwZ9YnviyN2tMxgidLXUDocYbjq5TNO1NNhybGiwp2ND1eP6axSc11/h&#10;RqX+1qvlyg6lrNy980p9zMbDDkSgMfyL3+6zVrDZxrXxTDwC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UrCvwAAANwAAAAPAAAAAAAAAAAAAAAAAJgCAABkcnMvZG93bnJl&#10;di54bWxQSwUGAAAAAAQABAD1AAAAhAMAAAAA&#10;" strokeweight=".5pt">
                      <v:textbox>
                        <w:txbxContent>
                          <w:p w14:paraId="7924EF69"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Витрати, пов</w:t>
                            </w:r>
                            <w:r w:rsidRPr="007E1A44">
                              <w:rPr>
                                <w:rFonts w:ascii="Times New Roman" w:hAnsi="Times New Roman"/>
                                <w:sz w:val="24"/>
                                <w:szCs w:val="24"/>
                                <w:lang w:val="en-US"/>
                              </w:rPr>
                              <w:t>’</w:t>
                            </w:r>
                            <w:r w:rsidRPr="007E1A44">
                              <w:rPr>
                                <w:rFonts w:ascii="Times New Roman" w:hAnsi="Times New Roman"/>
                                <w:sz w:val="24"/>
                                <w:szCs w:val="24"/>
                                <w:lang w:val="uk-UA"/>
                              </w:rPr>
                              <w:t>язані з іншою</w:t>
                            </w:r>
                          </w:p>
                          <w:p w14:paraId="19017BDE" w14:textId="77777777" w:rsidR="00884D62" w:rsidRPr="007E1A44" w:rsidRDefault="00884D62" w:rsidP="001956B8">
                            <w:pPr>
                              <w:spacing w:after="0"/>
                              <w:jc w:val="center"/>
                              <w:rPr>
                                <w:rFonts w:ascii="Times New Roman" w:hAnsi="Times New Roman"/>
                                <w:sz w:val="24"/>
                                <w:szCs w:val="24"/>
                                <w:lang w:val="uk-UA"/>
                              </w:rPr>
                            </w:pPr>
                            <w:r w:rsidRPr="007E1A44">
                              <w:rPr>
                                <w:rFonts w:ascii="Times New Roman" w:hAnsi="Times New Roman"/>
                                <w:sz w:val="24"/>
                                <w:szCs w:val="24"/>
                                <w:lang w:val="uk-UA"/>
                              </w:rPr>
                              <w:t>діяльністю підприємства</w:t>
                            </w:r>
                          </w:p>
                        </w:txbxContent>
                      </v:textbox>
                    </v:shape>
                    <v:line id="Прямая соединительная линия 58" o:spid="_x0000_s1235" style="position:absolute;visibility:visible;mso-wrap-style:square" from="3657,4432" to="412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shape id="Прямая со стрелкой 60" o:spid="_x0000_s1236" type="#_x0000_t32" style="position:absolute;left:1634;top:441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4OsMAAADcAAAADwAAAGRycy9kb3ducmV2LnhtbERPy2rCQBTdF/yH4QrdNRO7KJpmEkSw&#10;FEsXPgjt7pK5TYKZO2Fm1NivdxaCy8N55+VoenEm5zvLCmZJCoK4trrjRsFhv36Zg/ABWWNvmRRc&#10;yUNZTJ5yzLS98JbOu9CIGMI+QwVtCEMmpa9bMugTOxBH7s86gyFC10jt8BLDTS9f0/RNGuw4NrQ4&#10;0Kql+rg7GQU/X4tTda2+aVPNFptfdMb/7z+Uep6Oy3cQgcbwEN/dn1rBPI3z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eDrDAAAA3AAAAA8AAAAAAAAAAAAA&#10;AAAAoQIAAGRycy9kb3ducmV2LnhtbFBLBQYAAAAABAAEAPkAAACRAwAAAAA=&#10;">
                      <v:stroke endarrow="block"/>
                    </v:shape>
                    <v:shape id="Прямая со стрелкой 61" o:spid="_x0000_s1237" type="#_x0000_t32" style="position:absolute;left:1645;top:1155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I8EAAADcAAAADwAAAGRycy9kb3ducmV2LnhtbESPzQrCMBCE74LvEFbwIprqQaQaRQTR&#10;qz+Ix7VZ22qzqU2s9e2NIHgcZuYbZrZoTCFqqlxuWcFwEIEgTqzOOVVwPKz7ExDOI2ssLJOCNzlY&#10;zNutGcbavnhH9d6nIkDYxagg876MpXRJRgbdwJbEwbvayqAPskqlrvAV4KaQoygaS4M5h4UMS1pl&#10;lNz3T6Pgcb3l5926xNPmck8vz3OvLrY9pbqdZjkF4anx//CvvdUKJtEQvmfCEZ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04jwQAAANwAAAAPAAAAAAAAAAAAAAAA&#10;AKECAABkcnMvZG93bnJldi54bWxQSwUGAAAAAAQABAD5AAAAjwMAAAAA&#10;" strokeweight=".5pt">
                      <v:stroke endarrow="block" joinstyle="miter"/>
                    </v:shape>
                    <v:shape id="Прямая со стрелкой 62" o:spid="_x0000_s1238" type="#_x0000_t32" style="position:absolute;left:1645;top:1252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QVMEAAADcAAAADwAAAGRycy9kb3ducmV2LnhtbESPzQrCMBCE74LvEFbwIprqQaQaRQTR&#10;qz+Ix7VZ22qzqU2s9e2NIHgcZuYbZrZoTCFqqlxuWcFwEIEgTqzOOVVwPKz7ExDOI2ssLJOCNzlY&#10;zNutGcbavnhH9d6nIkDYxagg876MpXRJRgbdwJbEwbvayqAPskqlrvAV4KaQoygaS4M5h4UMS1pl&#10;lNz3T6Pgcb3l5926xNPmck8vz3OvLrY9pbqdZjkF4anx//CvvdUKJtEIvmfCEZ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dBUwQAAANwAAAAPAAAAAAAAAAAAAAAA&#10;AKECAABkcnMvZG93bnJldi54bWxQSwUGAAAAAAQABAD5AAAAjwMAAAAA&#10;" strokeweight=".5pt">
                      <v:stroke endarrow="block" joinstyle="miter"/>
                    </v:shape>
                    <v:shape id="AutoShape 335" o:spid="_x0000_s1239" type="#_x0000_t32" style="position:absolute;left:4137;top:10545;width: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LmTcYAAADcAAAADwAAAGRycy9kb3ducmV2LnhtbESPQWvCQBSE70L/w/IK3nQThaKpq5RC&#10;RRQPVQnt7ZF9TUKzb8PuamJ/vVsQPA4z8w2zWPWmERdyvrasIB0nIIgLq2suFZyOH6MZCB+QNTaW&#10;ScGVPKyWT4MFZtp2/EmXQyhFhLDPUEEVQptJ6YuKDPqxbYmj92OdwRClK6V22EW4aeQkSV6kwZrj&#10;QoUtvVdU/B7ORsHXbn7Or/metnk6336jM/7vuFZq+Ny/vYII1IdH+N7eaAWzZA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S5k3GAAAA3AAAAA8AAAAAAAAA&#10;AAAAAAAAoQIAAGRycy9kb3ducmV2LnhtbFBLBQYAAAAABAAEAPkAAACUAwAAAAA=&#10;">
                      <v:stroke endarrow="block"/>
                    </v:shape>
                    <v:shape id="AutoShape 336" o:spid="_x0000_s1240" type="#_x0000_t32" style="position:absolute;left:4137;top:2649;width:0;height:7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group>
                </v:group>
              </v:group>
            </w:pict>
          </mc:Fallback>
        </mc:AlternateContent>
      </w:r>
    </w:p>
    <w:p w14:paraId="1333AA4E"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4019376C"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26FEFD8"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3B51017E"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DB31850"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4AB89139"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5A82195"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3E1D1DDB"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7E0F3465"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859FEBA"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1F8DFF1D"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580B156"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551FF3C0"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45D6FFD7" w14:textId="77777777" w:rsidR="001956B8" w:rsidRDefault="001956B8" w:rsidP="001956B8">
      <w:pPr>
        <w:widowControl w:val="0"/>
        <w:shd w:val="clear" w:color="auto" w:fill="FFFFFF"/>
        <w:tabs>
          <w:tab w:val="left" w:pos="8220"/>
        </w:tabs>
        <w:autoSpaceDE w:val="0"/>
        <w:autoSpaceDN w:val="0"/>
        <w:adjustRightInd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ab/>
      </w:r>
    </w:p>
    <w:p w14:paraId="6421B4F1"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76000" behindDoc="0" locked="0" layoutInCell="1" allowOverlap="1" wp14:anchorId="7600991F" wp14:editId="0FFF422F">
                <wp:simplePos x="0" y="0"/>
                <wp:positionH relativeFrom="column">
                  <wp:posOffset>4571365</wp:posOffset>
                </wp:positionH>
                <wp:positionV relativeFrom="paragraph">
                  <wp:posOffset>140335</wp:posOffset>
                </wp:positionV>
                <wp:extent cx="635" cy="635"/>
                <wp:effectExtent l="7620" t="6985" r="10795" b="1143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0DBBC" id="Прямая со стрелкой 753" o:spid="_x0000_s1026" type="#_x0000_t32" style="position:absolute;margin-left:359.95pt;margin-top:11.05pt;width:.0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"/>
            </w:pict>
          </mc:Fallback>
        </mc:AlternateContent>
      </w:r>
    </w:p>
    <w:p w14:paraId="7C277995" w14:textId="77777777" w:rsidR="001956B8" w:rsidRDefault="001956B8" w:rsidP="001956B8">
      <w:pPr>
        <w:widowControl w:val="0"/>
        <w:shd w:val="clear" w:color="auto" w:fill="FFFFFF"/>
        <w:tabs>
          <w:tab w:val="left" w:pos="1145"/>
        </w:tabs>
        <w:autoSpaceDE w:val="0"/>
        <w:autoSpaceDN w:val="0"/>
        <w:adjustRightInd w:val="0"/>
        <w:spacing w:after="0" w:line="240" w:lineRule="auto"/>
        <w:contextualSpacing/>
        <w:jc w:val="both"/>
        <w:rPr>
          <w:rFonts w:ascii="Times New Roman" w:hAnsi="Times New Roman"/>
          <w:sz w:val="28"/>
          <w:szCs w:val="28"/>
          <w:lang w:val="uk-UA"/>
        </w:rPr>
      </w:pPr>
    </w:p>
    <w:p w14:paraId="117048E3"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1BA8D467"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36E94624"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2E349AF0" w14:textId="77777777" w:rsidR="001956B8"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3328A415" w14:textId="77777777" w:rsidR="001956B8" w:rsidRPr="00000019"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lang w:val="uk-UA"/>
        </w:rPr>
      </w:pPr>
    </w:p>
    <w:p w14:paraId="392B8AA1" w14:textId="77777777" w:rsidR="001956B8" w:rsidRPr="00000019" w:rsidRDefault="001956B8" w:rsidP="001956B8">
      <w:pPr>
        <w:widowControl w:val="0"/>
        <w:shd w:val="clear" w:color="auto" w:fill="FFFFFF"/>
        <w:tabs>
          <w:tab w:val="left" w:pos="1145"/>
        </w:tabs>
        <w:autoSpaceDE w:val="0"/>
        <w:autoSpaceDN w:val="0"/>
        <w:adjustRightInd w:val="0"/>
        <w:spacing w:after="0" w:line="240" w:lineRule="auto"/>
        <w:ind w:firstLine="709"/>
        <w:contextualSpacing/>
        <w:jc w:val="both"/>
        <w:rPr>
          <w:rFonts w:ascii="Times New Roman" w:hAnsi="Times New Roman"/>
          <w:sz w:val="28"/>
          <w:szCs w:val="28"/>
        </w:rPr>
      </w:pPr>
    </w:p>
    <w:p w14:paraId="56720386"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EFE1EF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5F7E505"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3219B647"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F7283E2"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073A3086"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5E6439BA"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4607857D"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998DBFC"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83C28A3"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6EFEA1A"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CF4CF13"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6B8C764" w14:textId="77777777" w:rsidR="001956B8" w:rsidRDefault="001956B8" w:rsidP="001956B8">
      <w:pPr>
        <w:pStyle w:val="a5"/>
        <w:widowControl w:val="0"/>
        <w:spacing w:after="0" w:line="240" w:lineRule="auto"/>
        <w:ind w:left="0" w:firstLine="709"/>
        <w:jc w:val="center"/>
        <w:rPr>
          <w:rFonts w:ascii="Times New Roman" w:hAnsi="Times New Roman"/>
          <w:i/>
          <w:sz w:val="28"/>
          <w:szCs w:val="28"/>
          <w:lang w:val="uk-UA"/>
        </w:rPr>
      </w:pPr>
      <w:r w:rsidRPr="00C240AA">
        <w:rPr>
          <w:rFonts w:ascii="Times New Roman" w:eastAsia="Times New Roman" w:hAnsi="Times New Roman"/>
          <w:i/>
          <w:sz w:val="28"/>
          <w:szCs w:val="28"/>
          <w:lang w:val="uk-UA" w:eastAsia="ru-RU"/>
        </w:rPr>
        <w:t>Рисунок 1.</w:t>
      </w:r>
      <w:r w:rsidR="00E25BBC">
        <w:rPr>
          <w:rFonts w:ascii="Times New Roman" w:eastAsia="Times New Roman" w:hAnsi="Times New Roman"/>
          <w:i/>
          <w:sz w:val="28"/>
          <w:szCs w:val="28"/>
          <w:lang w:val="uk-UA" w:eastAsia="ru-RU"/>
        </w:rPr>
        <w:t>7</w:t>
      </w:r>
      <w:r w:rsidRPr="00C240AA">
        <w:rPr>
          <w:rFonts w:ascii="Times New Roman" w:eastAsia="Times New Roman" w:hAnsi="Times New Roman"/>
          <w:i/>
          <w:sz w:val="28"/>
          <w:szCs w:val="28"/>
          <w:lang w:val="uk-UA" w:eastAsia="ru-RU"/>
        </w:rPr>
        <w:t xml:space="preserve"> </w:t>
      </w:r>
      <w:r w:rsidRPr="00C240AA">
        <w:rPr>
          <w:rStyle w:val="st"/>
          <w:rFonts w:ascii="Times New Roman" w:hAnsi="Times New Roman"/>
          <w:i/>
          <w:sz w:val="28"/>
          <w:szCs w:val="28"/>
          <w:lang w:val="uk-UA"/>
        </w:rPr>
        <w:t>–</w:t>
      </w:r>
      <w:r w:rsidRPr="00C240AA">
        <w:rPr>
          <w:rFonts w:ascii="Times New Roman" w:hAnsi="Times New Roman"/>
          <w:bCs/>
          <w:i/>
          <w:sz w:val="28"/>
          <w:szCs w:val="28"/>
          <w:lang w:val="uk-UA" w:eastAsia="ru-RU"/>
        </w:rPr>
        <w:t xml:space="preserve"> </w:t>
      </w:r>
      <w:r w:rsidRPr="00C240AA">
        <w:rPr>
          <w:rFonts w:ascii="Times New Roman" w:hAnsi="Times New Roman"/>
          <w:i/>
          <w:sz w:val="28"/>
          <w:szCs w:val="28"/>
          <w:lang w:val="uk-UA"/>
        </w:rPr>
        <w:t xml:space="preserve"> </w:t>
      </w:r>
      <w:r w:rsidRPr="00C240AA">
        <w:rPr>
          <w:rFonts w:ascii="Times New Roman" w:hAnsi="Times New Roman"/>
          <w:bCs/>
          <w:i/>
          <w:sz w:val="28"/>
          <w:szCs w:val="28"/>
          <w:lang w:eastAsia="ru-RU"/>
        </w:rPr>
        <w:t xml:space="preserve"> </w:t>
      </w:r>
      <w:r w:rsidRPr="00C240AA">
        <w:rPr>
          <w:rFonts w:ascii="Times New Roman" w:hAnsi="Times New Roman"/>
          <w:i/>
          <w:sz w:val="28"/>
          <w:szCs w:val="28"/>
          <w:lang w:val="uk-UA"/>
        </w:rPr>
        <w:t xml:space="preserve"> Класифікація витрат підприємства зг</w:t>
      </w:r>
      <w:r>
        <w:rPr>
          <w:rFonts w:ascii="Times New Roman" w:hAnsi="Times New Roman"/>
          <w:i/>
          <w:sz w:val="28"/>
          <w:szCs w:val="28"/>
          <w:lang w:val="uk-UA"/>
        </w:rPr>
        <w:t>ідн</w:t>
      </w:r>
      <w:r w:rsidRPr="00C240AA">
        <w:rPr>
          <w:rFonts w:ascii="Times New Roman" w:hAnsi="Times New Roman"/>
          <w:i/>
          <w:sz w:val="28"/>
          <w:szCs w:val="28"/>
          <w:lang w:val="uk-UA"/>
        </w:rPr>
        <w:t>о П(С)БО</w:t>
      </w:r>
      <w:r>
        <w:rPr>
          <w:rFonts w:ascii="Times New Roman" w:hAnsi="Times New Roman"/>
          <w:i/>
          <w:sz w:val="28"/>
          <w:szCs w:val="28"/>
          <w:lang w:val="uk-UA"/>
        </w:rPr>
        <w:t> </w:t>
      </w:r>
      <w:r w:rsidRPr="00C240AA">
        <w:rPr>
          <w:rFonts w:ascii="Times New Roman" w:hAnsi="Times New Roman"/>
          <w:i/>
          <w:sz w:val="28"/>
          <w:szCs w:val="28"/>
          <w:lang w:val="uk-UA"/>
        </w:rPr>
        <w:t xml:space="preserve">16 </w:t>
      </w:r>
      <w:r>
        <w:rPr>
          <w:rFonts w:ascii="Times New Roman" w:hAnsi="Times New Roman"/>
          <w:i/>
          <w:sz w:val="28"/>
          <w:szCs w:val="28"/>
          <w:lang w:val="uk-UA"/>
        </w:rPr>
        <w:t>«</w:t>
      </w:r>
      <w:r w:rsidRPr="00C240AA">
        <w:rPr>
          <w:rFonts w:ascii="Times New Roman" w:hAnsi="Times New Roman"/>
          <w:i/>
          <w:sz w:val="28"/>
          <w:szCs w:val="28"/>
          <w:lang w:val="uk-UA"/>
        </w:rPr>
        <w:t>Витрати</w:t>
      </w:r>
      <w:r>
        <w:rPr>
          <w:rFonts w:ascii="Times New Roman" w:hAnsi="Times New Roman"/>
          <w:i/>
          <w:sz w:val="28"/>
          <w:szCs w:val="28"/>
          <w:lang w:val="uk-UA"/>
        </w:rPr>
        <w:t>»</w:t>
      </w:r>
    </w:p>
    <w:p w14:paraId="29C65013" w14:textId="77777777" w:rsidR="00945FD1" w:rsidRDefault="00945FD1" w:rsidP="00EC4B19">
      <w:pPr>
        <w:pStyle w:val="a5"/>
        <w:widowControl w:val="0"/>
        <w:spacing w:after="0" w:line="240" w:lineRule="auto"/>
        <w:ind w:left="0" w:firstLine="709"/>
        <w:jc w:val="both"/>
        <w:rPr>
          <w:rFonts w:ascii="Times New Roman" w:hAnsi="Times New Roman"/>
          <w:sz w:val="28"/>
          <w:szCs w:val="28"/>
          <w:lang w:val="uk-UA"/>
        </w:rPr>
      </w:pPr>
    </w:p>
    <w:p w14:paraId="37FAAF69" w14:textId="77777777" w:rsidR="001956B8" w:rsidRPr="00B84F90" w:rsidRDefault="001956B8" w:rsidP="00EC4B19">
      <w:pPr>
        <w:pStyle w:val="a5"/>
        <w:widowControl w:val="0"/>
        <w:spacing w:after="0" w:line="240" w:lineRule="auto"/>
        <w:ind w:left="0" w:firstLine="709"/>
        <w:jc w:val="both"/>
        <w:rPr>
          <w:rFonts w:ascii="Times New Roman" w:hAnsi="Times New Roman"/>
          <w:sz w:val="28"/>
          <w:szCs w:val="28"/>
          <w:lang w:val="uk-UA"/>
        </w:rPr>
      </w:pPr>
      <w:r w:rsidRPr="00B84F90">
        <w:rPr>
          <w:rFonts w:ascii="Times New Roman" w:hAnsi="Times New Roman"/>
          <w:sz w:val="28"/>
          <w:szCs w:val="28"/>
          <w:lang w:val="uk-UA"/>
        </w:rPr>
        <w:t>Джерело: побудовано відповідно до П (С) БО №16 «Витрати» [</w:t>
      </w:r>
      <w:r>
        <w:rPr>
          <w:rFonts w:ascii="Times New Roman" w:hAnsi="Times New Roman"/>
          <w:sz w:val="28"/>
          <w:szCs w:val="28"/>
          <w:lang w:val="uk-UA"/>
        </w:rPr>
        <w:t>27</w:t>
      </w:r>
      <w:r w:rsidRPr="00B84F90">
        <w:rPr>
          <w:rFonts w:ascii="Times New Roman" w:hAnsi="Times New Roman"/>
          <w:sz w:val="28"/>
          <w:szCs w:val="28"/>
          <w:lang w:val="uk-UA"/>
        </w:rPr>
        <w:t>]</w:t>
      </w:r>
      <w:r>
        <w:rPr>
          <w:rFonts w:ascii="Times New Roman" w:hAnsi="Times New Roman"/>
          <w:sz w:val="28"/>
          <w:szCs w:val="28"/>
          <w:lang w:val="uk-UA"/>
        </w:rPr>
        <w:t>.</w:t>
      </w:r>
    </w:p>
    <w:p w14:paraId="27282610"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4A490243" w14:textId="77777777" w:rsidR="001956B8" w:rsidRDefault="001956B8" w:rsidP="001956B8">
      <w:pPr>
        <w:tabs>
          <w:tab w:val="left" w:pos="1134"/>
        </w:tabs>
        <w:spacing w:line="240" w:lineRule="auto"/>
        <w:contextualSpacing/>
        <w:jc w:val="both"/>
        <w:rPr>
          <w:rFonts w:ascii="Times New Roman" w:hAnsi="Times New Roman"/>
          <w:sz w:val="28"/>
          <w:szCs w:val="28"/>
          <w:lang w:val="uk-UA"/>
        </w:rPr>
      </w:pPr>
    </w:p>
    <w:p w14:paraId="6DE8A4FF" w14:textId="77777777" w:rsidR="00945FD1" w:rsidRDefault="00945FD1" w:rsidP="001956B8">
      <w:pPr>
        <w:tabs>
          <w:tab w:val="left" w:pos="1134"/>
        </w:tabs>
        <w:spacing w:line="240" w:lineRule="auto"/>
        <w:contextualSpacing/>
        <w:jc w:val="both"/>
        <w:rPr>
          <w:rFonts w:ascii="Times New Roman" w:hAnsi="Times New Roman"/>
          <w:sz w:val="28"/>
          <w:szCs w:val="28"/>
          <w:lang w:val="uk-UA"/>
        </w:rPr>
      </w:pPr>
    </w:p>
    <w:p w14:paraId="110EB09E" w14:textId="77777777" w:rsidR="00945FD1" w:rsidRDefault="00945FD1" w:rsidP="001956B8">
      <w:pPr>
        <w:tabs>
          <w:tab w:val="left" w:pos="1134"/>
        </w:tabs>
        <w:spacing w:line="240" w:lineRule="auto"/>
        <w:contextualSpacing/>
        <w:jc w:val="both"/>
        <w:rPr>
          <w:rFonts w:ascii="Times New Roman" w:hAnsi="Times New Roman"/>
          <w:sz w:val="28"/>
          <w:szCs w:val="28"/>
          <w:lang w:val="uk-UA"/>
        </w:rPr>
      </w:pPr>
    </w:p>
    <w:p w14:paraId="7B9A591D" w14:textId="77777777" w:rsidR="00945FD1" w:rsidRDefault="00945FD1" w:rsidP="001956B8">
      <w:pPr>
        <w:tabs>
          <w:tab w:val="left" w:pos="1134"/>
        </w:tabs>
        <w:spacing w:line="240" w:lineRule="auto"/>
        <w:contextualSpacing/>
        <w:jc w:val="both"/>
        <w:rPr>
          <w:rFonts w:ascii="Times New Roman" w:hAnsi="Times New Roman"/>
          <w:sz w:val="28"/>
          <w:szCs w:val="28"/>
          <w:lang w:val="uk-UA"/>
        </w:rPr>
      </w:pPr>
    </w:p>
    <w:p w14:paraId="6B59A4D2" w14:textId="77777777" w:rsidR="00945FD1" w:rsidRDefault="00945FD1" w:rsidP="001956B8">
      <w:pPr>
        <w:tabs>
          <w:tab w:val="left" w:pos="1134"/>
        </w:tabs>
        <w:spacing w:line="240" w:lineRule="auto"/>
        <w:contextualSpacing/>
        <w:jc w:val="both"/>
        <w:rPr>
          <w:rFonts w:ascii="Times New Roman" w:hAnsi="Times New Roman"/>
          <w:sz w:val="28"/>
          <w:szCs w:val="28"/>
          <w:lang w:val="uk-UA"/>
        </w:rPr>
      </w:pPr>
    </w:p>
    <w:p w14:paraId="6914ECB8" w14:textId="77777777" w:rsidR="001956B8" w:rsidRPr="000C4DB1"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0C4DB1">
        <w:rPr>
          <w:rFonts w:ascii="Times New Roman" w:eastAsia="Times New Roman" w:hAnsi="Times New Roman"/>
          <w:b/>
          <w:sz w:val="28"/>
          <w:szCs w:val="28"/>
          <w:lang w:val="uk-UA" w:eastAsia="ru-RU"/>
        </w:rPr>
        <w:lastRenderedPageBreak/>
        <w:t>КОНТРОЛЬНІ ПИТАННЯ</w:t>
      </w:r>
    </w:p>
    <w:p w14:paraId="62CA465A"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04F9E009"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1956B8" w:rsidRPr="00000019">
        <w:rPr>
          <w:rFonts w:ascii="Times New Roman" w:eastAsia="Times New Roman" w:hAnsi="Times New Roman"/>
          <w:sz w:val="28"/>
          <w:szCs w:val="28"/>
          <w:lang w:val="uk-UA" w:eastAsia="ru-RU"/>
        </w:rPr>
        <w:t xml:space="preserve">Яку класифікацію витрат підприємства передбачає П(С)БО №16 </w:t>
      </w:r>
      <w:r w:rsidR="001956B8">
        <w:rPr>
          <w:rFonts w:ascii="Times New Roman" w:eastAsia="Times New Roman" w:hAnsi="Times New Roman"/>
          <w:sz w:val="28"/>
          <w:szCs w:val="28"/>
          <w:lang w:val="uk-UA" w:eastAsia="ru-RU"/>
        </w:rPr>
        <w:t>«</w:t>
      </w:r>
      <w:r w:rsidR="001956B8" w:rsidRPr="00000019">
        <w:rPr>
          <w:rFonts w:ascii="Times New Roman" w:eastAsia="Times New Roman" w:hAnsi="Times New Roman"/>
          <w:sz w:val="28"/>
          <w:szCs w:val="28"/>
          <w:lang w:val="uk-UA" w:eastAsia="ru-RU"/>
        </w:rPr>
        <w:t>Витрати</w:t>
      </w:r>
      <w:r w:rsidR="001956B8">
        <w:rPr>
          <w:rFonts w:ascii="Times New Roman" w:eastAsia="Times New Roman" w:hAnsi="Times New Roman"/>
          <w:sz w:val="28"/>
          <w:szCs w:val="28"/>
          <w:lang w:val="uk-UA" w:eastAsia="ru-RU"/>
        </w:rPr>
        <w:t>»</w:t>
      </w:r>
      <w:r w:rsidR="001956B8" w:rsidRPr="00000019">
        <w:rPr>
          <w:rFonts w:ascii="Times New Roman" w:eastAsia="Times New Roman" w:hAnsi="Times New Roman"/>
          <w:sz w:val="28"/>
          <w:szCs w:val="28"/>
          <w:lang w:val="uk-UA" w:eastAsia="ru-RU"/>
        </w:rPr>
        <w:t>?</w:t>
      </w:r>
    </w:p>
    <w:p w14:paraId="01147DFC"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001956B8" w:rsidRPr="00000019">
        <w:rPr>
          <w:rFonts w:ascii="Times New Roman" w:eastAsia="Times New Roman" w:hAnsi="Times New Roman"/>
          <w:sz w:val="28"/>
          <w:szCs w:val="28"/>
          <w:lang w:val="uk-UA" w:eastAsia="ru-RU"/>
        </w:rPr>
        <w:t>Дайте визначення поняттю «елементи витрат».</w:t>
      </w:r>
    </w:p>
    <w:p w14:paraId="0A31CF51"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w:t>
      </w:r>
      <w:r w:rsidR="001956B8" w:rsidRPr="00000019">
        <w:rPr>
          <w:rFonts w:ascii="Times New Roman" w:eastAsia="Times New Roman" w:hAnsi="Times New Roman"/>
          <w:sz w:val="28"/>
          <w:szCs w:val="28"/>
          <w:lang w:val="uk-UA" w:eastAsia="ru-RU"/>
        </w:rPr>
        <w:t>Дайте характеристику витрат за економічними елементами (кошторису).</w:t>
      </w:r>
    </w:p>
    <w:p w14:paraId="33EB14B2"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1956B8" w:rsidRPr="00000019">
        <w:rPr>
          <w:rFonts w:ascii="Times New Roman" w:eastAsia="Times New Roman" w:hAnsi="Times New Roman"/>
          <w:sz w:val="28"/>
          <w:szCs w:val="28"/>
          <w:lang w:val="uk-UA" w:eastAsia="ru-RU"/>
        </w:rPr>
        <w:t>Як класифікують витрати підприємства за джерелами фінансування і напрямами діяльності?</w:t>
      </w:r>
    </w:p>
    <w:p w14:paraId="5C85AD78"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sidR="001956B8" w:rsidRPr="00000019">
        <w:rPr>
          <w:rFonts w:ascii="Times New Roman" w:eastAsia="Times New Roman" w:hAnsi="Times New Roman"/>
          <w:sz w:val="28"/>
          <w:szCs w:val="28"/>
          <w:lang w:val="uk-UA" w:eastAsia="ru-RU"/>
        </w:rPr>
        <w:t xml:space="preserve">Як класифікують витрати підприємства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наявн</w:t>
      </w:r>
      <w:r w:rsidR="001956B8">
        <w:rPr>
          <w:rFonts w:ascii="Times New Roman" w:eastAsia="Times New Roman" w:hAnsi="Times New Roman"/>
          <w:sz w:val="28"/>
          <w:szCs w:val="28"/>
          <w:lang w:val="uk-UA" w:eastAsia="ru-RU"/>
        </w:rPr>
        <w:t>істю</w:t>
      </w:r>
      <w:r w:rsidR="001956B8" w:rsidRPr="00000019">
        <w:rPr>
          <w:rFonts w:ascii="Times New Roman" w:eastAsia="Times New Roman" w:hAnsi="Times New Roman"/>
          <w:sz w:val="28"/>
          <w:szCs w:val="28"/>
          <w:lang w:val="uk-UA" w:eastAsia="ru-RU"/>
        </w:rPr>
        <w:t xml:space="preserve"> можливості регулювання витрат?</w:t>
      </w:r>
    </w:p>
    <w:p w14:paraId="0F5CAAA7"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w:t>
      </w:r>
      <w:r w:rsidR="001956B8" w:rsidRPr="00000019">
        <w:rPr>
          <w:rFonts w:ascii="Times New Roman" w:eastAsia="Times New Roman" w:hAnsi="Times New Roman"/>
          <w:sz w:val="28"/>
          <w:szCs w:val="28"/>
          <w:lang w:val="uk-UA" w:eastAsia="ru-RU"/>
        </w:rPr>
        <w:t xml:space="preserve">Як класифікують витрати підприємства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функціональн</w:t>
      </w:r>
      <w:r w:rsidR="001956B8">
        <w:rPr>
          <w:rFonts w:ascii="Times New Roman" w:eastAsia="Times New Roman" w:hAnsi="Times New Roman"/>
          <w:sz w:val="28"/>
          <w:szCs w:val="28"/>
          <w:lang w:val="uk-UA" w:eastAsia="ru-RU"/>
        </w:rPr>
        <w:t>ою</w:t>
      </w:r>
      <w:r w:rsidR="001956B8" w:rsidRPr="00000019">
        <w:rPr>
          <w:rFonts w:ascii="Times New Roman" w:eastAsia="Times New Roman" w:hAnsi="Times New Roman"/>
          <w:sz w:val="28"/>
          <w:szCs w:val="28"/>
          <w:lang w:val="uk-UA" w:eastAsia="ru-RU"/>
        </w:rPr>
        <w:t xml:space="preserve"> рол</w:t>
      </w:r>
      <w:r w:rsidR="001956B8">
        <w:rPr>
          <w:rFonts w:ascii="Times New Roman" w:eastAsia="Times New Roman" w:hAnsi="Times New Roman"/>
          <w:sz w:val="28"/>
          <w:szCs w:val="28"/>
          <w:lang w:val="uk-UA" w:eastAsia="ru-RU"/>
        </w:rPr>
        <w:t>лю</w:t>
      </w:r>
      <w:r w:rsidR="001956B8" w:rsidRPr="00000019">
        <w:rPr>
          <w:rFonts w:ascii="Times New Roman" w:eastAsia="Times New Roman" w:hAnsi="Times New Roman"/>
          <w:sz w:val="28"/>
          <w:szCs w:val="28"/>
          <w:lang w:val="uk-UA" w:eastAsia="ru-RU"/>
        </w:rPr>
        <w:t xml:space="preserve"> витрат?</w:t>
      </w:r>
    </w:p>
    <w:p w14:paraId="710B8090"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sidR="001956B8" w:rsidRPr="00000019">
        <w:rPr>
          <w:rFonts w:ascii="Times New Roman" w:eastAsia="Times New Roman" w:hAnsi="Times New Roman"/>
          <w:sz w:val="28"/>
          <w:szCs w:val="28"/>
          <w:lang w:val="uk-UA" w:eastAsia="ru-RU"/>
        </w:rPr>
        <w:t>Як класифікують витрати підприємства в цілях вдосконалення контролю (за місцями виникнення)?</w:t>
      </w:r>
    </w:p>
    <w:p w14:paraId="6150017B"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w:t>
      </w:r>
      <w:r w:rsidR="001956B8" w:rsidRPr="00000019">
        <w:rPr>
          <w:rFonts w:ascii="Times New Roman" w:eastAsia="Times New Roman" w:hAnsi="Times New Roman"/>
          <w:sz w:val="28"/>
          <w:szCs w:val="28"/>
          <w:lang w:val="uk-UA" w:eastAsia="ru-RU"/>
        </w:rPr>
        <w:t>Як класифікують  витрати підприємства з метою обґрунтування господарських рішень (витрати, що приймаються і не враховуються при оцінках)?</w:t>
      </w:r>
    </w:p>
    <w:p w14:paraId="5555BE8C"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9. </w:t>
      </w:r>
      <w:r w:rsidR="001956B8" w:rsidRPr="00000019">
        <w:rPr>
          <w:rFonts w:ascii="Times New Roman" w:eastAsia="Times New Roman" w:hAnsi="Times New Roman"/>
          <w:sz w:val="28"/>
          <w:szCs w:val="28"/>
          <w:lang w:val="uk-UA" w:eastAsia="ru-RU"/>
        </w:rPr>
        <w:t>Як класифікують витрати підприємства за економічним змістом або видами діяльності?</w:t>
      </w:r>
    </w:p>
    <w:p w14:paraId="557BEC28"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w:t>
      </w:r>
      <w:r w:rsidR="001956B8" w:rsidRPr="00000019">
        <w:rPr>
          <w:rFonts w:ascii="Times New Roman" w:eastAsia="Times New Roman" w:hAnsi="Times New Roman"/>
          <w:sz w:val="28"/>
          <w:szCs w:val="28"/>
          <w:lang w:val="uk-UA" w:eastAsia="ru-RU"/>
        </w:rPr>
        <w:t xml:space="preserve">Як класифікують витрати підприємства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доцільн</w:t>
      </w:r>
      <w:r w:rsidR="001956B8">
        <w:rPr>
          <w:rFonts w:ascii="Times New Roman" w:eastAsia="Times New Roman" w:hAnsi="Times New Roman"/>
          <w:sz w:val="28"/>
          <w:szCs w:val="28"/>
          <w:lang w:val="uk-UA" w:eastAsia="ru-RU"/>
        </w:rPr>
        <w:t>істю</w:t>
      </w:r>
      <w:r w:rsidR="001956B8" w:rsidRPr="00000019">
        <w:rPr>
          <w:rFonts w:ascii="Times New Roman" w:eastAsia="Times New Roman" w:hAnsi="Times New Roman"/>
          <w:sz w:val="28"/>
          <w:szCs w:val="28"/>
          <w:lang w:val="uk-UA" w:eastAsia="ru-RU"/>
        </w:rPr>
        <w:t xml:space="preserve"> або зв'язку з основною функцією підприємства?</w:t>
      </w:r>
    </w:p>
    <w:p w14:paraId="0E1F9892"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w:t>
      </w:r>
      <w:r w:rsidR="001956B8" w:rsidRPr="00000019">
        <w:rPr>
          <w:rFonts w:ascii="Times New Roman" w:eastAsia="Times New Roman" w:hAnsi="Times New Roman"/>
          <w:sz w:val="28"/>
          <w:szCs w:val="28"/>
          <w:lang w:val="uk-UA" w:eastAsia="ru-RU"/>
        </w:rPr>
        <w:t>Як класифікують витрати підприємства за принципом залежності витрат від обсягу виробництва продукції?</w:t>
      </w:r>
    </w:p>
    <w:p w14:paraId="6D2CCAF0"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12. </w:t>
      </w:r>
      <w:r w:rsidR="001956B8" w:rsidRPr="00000019">
        <w:rPr>
          <w:rFonts w:ascii="Times New Roman" w:eastAsia="Times New Roman" w:hAnsi="Times New Roman"/>
          <w:sz w:val="28"/>
          <w:szCs w:val="28"/>
          <w:lang w:val="uk-UA" w:eastAsia="ru-RU"/>
        </w:rPr>
        <w:t xml:space="preserve">Як класифікують витрати підприємства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єдн</w:t>
      </w:r>
      <w:r w:rsidR="00DF2EC3">
        <w:rPr>
          <w:rFonts w:ascii="Times New Roman" w:eastAsia="Times New Roman" w:hAnsi="Times New Roman"/>
          <w:sz w:val="28"/>
          <w:szCs w:val="28"/>
          <w:lang w:val="uk-UA" w:eastAsia="ru-RU"/>
        </w:rPr>
        <w:t>істю</w:t>
      </w:r>
      <w:r w:rsidR="001956B8" w:rsidRPr="00000019">
        <w:rPr>
          <w:rFonts w:ascii="Times New Roman" w:eastAsia="Times New Roman" w:hAnsi="Times New Roman"/>
          <w:sz w:val="28"/>
          <w:szCs w:val="28"/>
          <w:lang w:val="uk-UA" w:eastAsia="ru-RU"/>
        </w:rPr>
        <w:t xml:space="preserve"> або однорідн</w:t>
      </w:r>
      <w:r w:rsidR="001956B8">
        <w:rPr>
          <w:rFonts w:ascii="Times New Roman" w:eastAsia="Times New Roman" w:hAnsi="Times New Roman"/>
          <w:sz w:val="28"/>
          <w:szCs w:val="28"/>
          <w:lang w:val="uk-UA" w:eastAsia="ru-RU"/>
        </w:rPr>
        <w:t>істю</w:t>
      </w:r>
      <w:r w:rsidR="001956B8" w:rsidRPr="00000019">
        <w:rPr>
          <w:rFonts w:ascii="Times New Roman" w:eastAsia="Times New Roman" w:hAnsi="Times New Roman"/>
          <w:sz w:val="28"/>
          <w:szCs w:val="28"/>
          <w:lang w:val="uk-UA" w:eastAsia="ru-RU"/>
        </w:rPr>
        <w:t xml:space="preserve"> складу?</w:t>
      </w:r>
    </w:p>
    <w:p w14:paraId="6A725857" w14:textId="77777777" w:rsidR="00CD2694"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13. </w:t>
      </w:r>
      <w:r w:rsidR="001956B8" w:rsidRPr="00000019">
        <w:rPr>
          <w:rFonts w:ascii="Times New Roman" w:eastAsia="Times New Roman" w:hAnsi="Times New Roman"/>
          <w:sz w:val="28"/>
          <w:szCs w:val="28"/>
          <w:lang w:val="uk-UA" w:eastAsia="ru-RU"/>
        </w:rPr>
        <w:t xml:space="preserve">Як класифікують витрати підприємства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вида</w:t>
      </w:r>
      <w:r w:rsidR="001956B8">
        <w:rPr>
          <w:rFonts w:ascii="Times New Roman" w:eastAsia="Times New Roman" w:hAnsi="Times New Roman"/>
          <w:sz w:val="28"/>
          <w:szCs w:val="28"/>
          <w:lang w:val="uk-UA" w:eastAsia="ru-RU"/>
        </w:rPr>
        <w:t>ми</w:t>
      </w:r>
      <w:r w:rsidR="001956B8" w:rsidRPr="00000019">
        <w:rPr>
          <w:rFonts w:ascii="Times New Roman" w:eastAsia="Times New Roman" w:hAnsi="Times New Roman"/>
          <w:sz w:val="28"/>
          <w:szCs w:val="28"/>
          <w:lang w:val="uk-UA" w:eastAsia="ru-RU"/>
        </w:rPr>
        <w:t xml:space="preserve"> продукції або об'єктах калькуляції?</w:t>
      </w:r>
    </w:p>
    <w:p w14:paraId="3FB3E4E3" w14:textId="77777777" w:rsidR="00CD2694"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14. </w:t>
      </w:r>
      <w:r w:rsidR="001956B8" w:rsidRPr="00000019">
        <w:rPr>
          <w:rFonts w:ascii="Times New Roman" w:eastAsia="Times New Roman" w:hAnsi="Times New Roman"/>
          <w:sz w:val="28"/>
          <w:szCs w:val="28"/>
          <w:lang w:val="uk-UA" w:eastAsia="ru-RU"/>
        </w:rPr>
        <w:t xml:space="preserve">Які етапи передбачає процедура виконання аналізу витрат </w:t>
      </w:r>
      <w:r w:rsidR="001956B8">
        <w:rPr>
          <w:rFonts w:ascii="Times New Roman" w:eastAsia="Times New Roman" w:hAnsi="Times New Roman"/>
          <w:sz w:val="28"/>
          <w:szCs w:val="28"/>
          <w:lang w:val="uk-UA" w:eastAsia="ru-RU"/>
        </w:rPr>
        <w:t>за</w:t>
      </w:r>
      <w:r w:rsidR="001956B8" w:rsidRPr="00000019">
        <w:rPr>
          <w:rFonts w:ascii="Times New Roman" w:eastAsia="Times New Roman" w:hAnsi="Times New Roman"/>
          <w:sz w:val="28"/>
          <w:szCs w:val="28"/>
          <w:lang w:val="uk-UA" w:eastAsia="ru-RU"/>
        </w:rPr>
        <w:t xml:space="preserve"> економічни</w:t>
      </w:r>
      <w:r w:rsidR="001956B8">
        <w:rPr>
          <w:rFonts w:ascii="Times New Roman" w:eastAsia="Times New Roman" w:hAnsi="Times New Roman"/>
          <w:sz w:val="28"/>
          <w:szCs w:val="28"/>
          <w:lang w:val="uk-UA" w:eastAsia="ru-RU"/>
        </w:rPr>
        <w:t>ми</w:t>
      </w:r>
      <w:r w:rsidR="001956B8" w:rsidRPr="00000019">
        <w:rPr>
          <w:rFonts w:ascii="Times New Roman" w:eastAsia="Times New Roman" w:hAnsi="Times New Roman"/>
          <w:sz w:val="28"/>
          <w:szCs w:val="28"/>
          <w:lang w:val="uk-UA" w:eastAsia="ru-RU"/>
        </w:rPr>
        <w:t xml:space="preserve"> елемента</w:t>
      </w:r>
      <w:r w:rsidR="001956B8">
        <w:rPr>
          <w:rFonts w:ascii="Times New Roman" w:eastAsia="Times New Roman" w:hAnsi="Times New Roman"/>
          <w:sz w:val="28"/>
          <w:szCs w:val="28"/>
          <w:lang w:val="uk-UA" w:eastAsia="ru-RU"/>
        </w:rPr>
        <w:t>ми</w:t>
      </w:r>
      <w:r w:rsidR="001956B8" w:rsidRPr="00000019">
        <w:rPr>
          <w:rFonts w:ascii="Times New Roman" w:eastAsia="Times New Roman" w:hAnsi="Times New Roman"/>
          <w:sz w:val="28"/>
          <w:szCs w:val="28"/>
          <w:lang w:val="uk-UA" w:eastAsia="ru-RU"/>
        </w:rPr>
        <w:t>?</w:t>
      </w:r>
    </w:p>
    <w:p w14:paraId="7360A5CA" w14:textId="77777777" w:rsidR="00CD2694"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15. </w:t>
      </w:r>
      <w:r w:rsidR="001956B8" w:rsidRPr="00000019">
        <w:rPr>
          <w:rFonts w:ascii="Times New Roman" w:eastAsia="Times New Roman" w:hAnsi="Times New Roman"/>
          <w:sz w:val="28"/>
          <w:szCs w:val="28"/>
          <w:lang w:val="uk-UA" w:eastAsia="ru-RU"/>
        </w:rPr>
        <w:t xml:space="preserve">Надайте послідовність </w:t>
      </w:r>
      <w:r w:rsidR="00CD2694">
        <w:rPr>
          <w:rFonts w:ascii="Times New Roman" w:eastAsia="Times New Roman" w:hAnsi="Times New Roman"/>
          <w:sz w:val="28"/>
          <w:szCs w:val="28"/>
          <w:lang w:val="uk-UA" w:eastAsia="ru-RU"/>
        </w:rPr>
        <w:t>формування витрат підприємства.</w:t>
      </w:r>
    </w:p>
    <w:p w14:paraId="5DC5219B" w14:textId="77777777" w:rsidR="001956B8" w:rsidRPr="00000019" w:rsidRDefault="00C46AAD" w:rsidP="00CD2694">
      <w:pPr>
        <w:shd w:val="clear" w:color="auto" w:fill="FFFFFF"/>
        <w:tabs>
          <w:tab w:val="left" w:pos="1134"/>
        </w:tabs>
        <w:spacing w:before="34"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001956B8" w:rsidRPr="00000019">
        <w:rPr>
          <w:rFonts w:ascii="Times New Roman" w:eastAsia="Times New Roman" w:hAnsi="Times New Roman"/>
          <w:sz w:val="28"/>
          <w:szCs w:val="28"/>
          <w:lang w:val="uk-UA" w:eastAsia="ru-RU"/>
        </w:rPr>
        <w:t>У чому полягає суть та особливості групування витрат за статтями</w:t>
      </w:r>
      <w:r w:rsidR="001956B8">
        <w:rPr>
          <w:rFonts w:ascii="Times New Roman" w:eastAsia="Times New Roman" w:hAnsi="Times New Roman"/>
          <w:sz w:val="28"/>
          <w:szCs w:val="28"/>
          <w:lang w:val="uk-UA" w:eastAsia="ru-RU"/>
        </w:rPr>
        <w:t xml:space="preserve"> калькуляції</w:t>
      </w:r>
      <w:r w:rsidR="001956B8" w:rsidRPr="00000019">
        <w:rPr>
          <w:rFonts w:ascii="Times New Roman" w:eastAsia="Times New Roman" w:hAnsi="Times New Roman"/>
          <w:sz w:val="28"/>
          <w:szCs w:val="28"/>
          <w:lang w:val="uk-UA" w:eastAsia="ru-RU"/>
        </w:rPr>
        <w:t>?</w:t>
      </w:r>
    </w:p>
    <w:p w14:paraId="6EA70E73" w14:textId="77777777" w:rsidR="002B43BF" w:rsidRDefault="002B43BF">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19E23523" w14:textId="77777777" w:rsidR="001956B8" w:rsidRPr="00000019" w:rsidRDefault="001956B8" w:rsidP="001956B8">
      <w:pPr>
        <w:shd w:val="clear" w:color="auto" w:fill="FFFFFF"/>
        <w:spacing w:before="34" w:after="0" w:line="240" w:lineRule="auto"/>
        <w:contextualSpacing/>
        <w:rPr>
          <w:rFonts w:ascii="Times New Roman" w:eastAsia="Times New Roman" w:hAnsi="Times New Roman"/>
          <w:sz w:val="28"/>
          <w:szCs w:val="28"/>
          <w:lang w:val="uk-UA" w:eastAsia="ru-RU"/>
        </w:rPr>
      </w:pPr>
    </w:p>
    <w:p w14:paraId="161D2DCC" w14:textId="77777777" w:rsidR="001956B8" w:rsidRDefault="001956B8" w:rsidP="001956B8">
      <w:pPr>
        <w:spacing w:after="0" w:line="240" w:lineRule="auto"/>
        <w:ind w:firstLine="709"/>
        <w:contextualSpacing/>
        <w:jc w:val="both"/>
        <w:rPr>
          <w:rFonts w:ascii="Times New Roman" w:hAnsi="Times New Roman"/>
          <w:noProof/>
          <w:sz w:val="28"/>
          <w:szCs w:val="28"/>
          <w:lang w:val="uk-UA" w:eastAsia="ru-RU"/>
        </w:rPr>
      </w:pPr>
      <w:r>
        <w:rPr>
          <w:noProof/>
          <w:lang w:eastAsia="ru-RU"/>
        </w:rPr>
        <mc:AlternateContent>
          <mc:Choice Requires="wpg">
            <w:drawing>
              <wp:anchor distT="0" distB="0" distL="114300" distR="114300" simplePos="0" relativeHeight="251778048" behindDoc="0" locked="0" layoutInCell="1" allowOverlap="1" wp14:anchorId="4E9ACBBB" wp14:editId="2386A9CA">
                <wp:simplePos x="0" y="0"/>
                <wp:positionH relativeFrom="column">
                  <wp:posOffset>20320</wp:posOffset>
                </wp:positionH>
                <wp:positionV relativeFrom="paragraph">
                  <wp:posOffset>149225</wp:posOffset>
                </wp:positionV>
                <wp:extent cx="5734685" cy="5924550"/>
                <wp:effectExtent l="9525" t="5080" r="8890" b="13970"/>
                <wp:wrapNone/>
                <wp:docPr id="730" name="Группа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5924550"/>
                          <a:chOff x="0" y="0"/>
                          <a:chExt cx="6264165" cy="5338949"/>
                        </a:xfrm>
                      </wpg:grpSpPr>
                      <wps:wsp>
                        <wps:cNvPr id="731" name="Поле 187"/>
                        <wps:cNvSpPr txBox="1">
                          <a:spLocks noChangeArrowheads="1"/>
                        </wps:cNvSpPr>
                        <wps:spPr bwMode="auto">
                          <a:xfrm>
                            <a:off x="0" y="0"/>
                            <a:ext cx="6263684" cy="357352"/>
                          </a:xfrm>
                          <a:prstGeom prst="rect">
                            <a:avLst/>
                          </a:prstGeom>
                          <a:solidFill>
                            <a:srgbClr val="FFFFFF"/>
                          </a:solidFill>
                          <a:ln w="6350">
                            <a:solidFill>
                              <a:srgbClr val="000000"/>
                            </a:solidFill>
                            <a:miter lim="800000"/>
                            <a:headEnd/>
                            <a:tailEnd/>
                          </a:ln>
                        </wps:spPr>
                        <wps:txbx>
                          <w:txbxContent>
                            <w:p w14:paraId="4FC9230D"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Характеристика витрат за економічними елементами (кошторис)</w:t>
                              </w:r>
                            </w:p>
                          </w:txbxContent>
                        </wps:txbx>
                        <wps:bodyPr rot="0" vert="horz" wrap="square" lIns="91440" tIns="45720" rIns="91440" bIns="45720" anchor="t" anchorCtr="0" upright="1">
                          <a:noAutofit/>
                        </wps:bodyPr>
                      </wps:wsp>
                      <wps:wsp>
                        <wps:cNvPr id="732" name="Поле 188"/>
                        <wps:cNvSpPr txBox="1">
                          <a:spLocks noChangeArrowheads="1"/>
                        </wps:cNvSpPr>
                        <wps:spPr bwMode="auto">
                          <a:xfrm>
                            <a:off x="367862" y="966952"/>
                            <a:ext cx="1744345" cy="504190"/>
                          </a:xfrm>
                          <a:prstGeom prst="rect">
                            <a:avLst/>
                          </a:prstGeom>
                          <a:solidFill>
                            <a:srgbClr val="FFFFFF"/>
                          </a:solidFill>
                          <a:ln w="6350">
                            <a:solidFill>
                              <a:srgbClr val="000000"/>
                            </a:solidFill>
                            <a:miter lim="800000"/>
                            <a:headEnd/>
                            <a:tailEnd/>
                          </a:ln>
                        </wps:spPr>
                        <wps:txbx>
                          <w:txbxContent>
                            <w:p w14:paraId="62D8B99F"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Матеріальні витрати</w:t>
                              </w:r>
                            </w:p>
                          </w:txbxContent>
                        </wps:txbx>
                        <wps:bodyPr rot="0" vert="horz" wrap="square" lIns="91440" tIns="45720" rIns="91440" bIns="45720" anchor="ctr" anchorCtr="0" upright="1">
                          <a:noAutofit/>
                        </wps:bodyPr>
                      </wps:wsp>
                      <wps:wsp>
                        <wps:cNvPr id="733" name="Поле 189"/>
                        <wps:cNvSpPr txBox="1">
                          <a:spLocks noChangeArrowheads="1"/>
                        </wps:cNvSpPr>
                        <wps:spPr bwMode="auto">
                          <a:xfrm>
                            <a:off x="367862" y="2259724"/>
                            <a:ext cx="1744345" cy="514985"/>
                          </a:xfrm>
                          <a:prstGeom prst="rect">
                            <a:avLst/>
                          </a:prstGeom>
                          <a:solidFill>
                            <a:srgbClr val="FFFFFF"/>
                          </a:solidFill>
                          <a:ln w="6350">
                            <a:solidFill>
                              <a:srgbClr val="000000"/>
                            </a:solidFill>
                            <a:miter lim="800000"/>
                            <a:headEnd/>
                            <a:tailEnd/>
                          </a:ln>
                        </wps:spPr>
                        <wps:txbx>
                          <w:txbxContent>
                            <w:p w14:paraId="0E0272B0"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Витрати на оплату праці</w:t>
                              </w:r>
                            </w:p>
                          </w:txbxContent>
                        </wps:txbx>
                        <wps:bodyPr rot="0" vert="horz" wrap="square" lIns="91440" tIns="45720" rIns="91440" bIns="45720" anchor="ctr" anchorCtr="0" upright="1">
                          <a:noAutofit/>
                        </wps:bodyPr>
                      </wps:wsp>
                      <wps:wsp>
                        <wps:cNvPr id="734" name="Поле 190"/>
                        <wps:cNvSpPr txBox="1">
                          <a:spLocks noChangeArrowheads="1"/>
                        </wps:cNvSpPr>
                        <wps:spPr bwMode="auto">
                          <a:xfrm>
                            <a:off x="367862" y="3037490"/>
                            <a:ext cx="1744345" cy="914400"/>
                          </a:xfrm>
                          <a:prstGeom prst="rect">
                            <a:avLst/>
                          </a:prstGeom>
                          <a:solidFill>
                            <a:srgbClr val="FFFFFF"/>
                          </a:solidFill>
                          <a:ln w="6350">
                            <a:solidFill>
                              <a:srgbClr val="000000"/>
                            </a:solidFill>
                            <a:miter lim="800000"/>
                            <a:headEnd/>
                            <a:tailEnd/>
                          </a:ln>
                        </wps:spPr>
                        <wps:txbx>
                          <w:txbxContent>
                            <w:p w14:paraId="22A04CE3"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Єдиний внесок на загальнообов</w:t>
                              </w:r>
                              <w:r w:rsidRPr="009A6561">
                                <w:rPr>
                                  <w:rFonts w:ascii="Times New Roman" w:hAnsi="Times New Roman"/>
                                </w:rPr>
                                <w:t>’я</w:t>
                              </w:r>
                              <w:r w:rsidRPr="009A6561">
                                <w:rPr>
                                  <w:rFonts w:ascii="Times New Roman" w:hAnsi="Times New Roman"/>
                                  <w:lang w:val="uk-UA"/>
                                </w:rPr>
                                <w:t>зкове державне соціальне страхування заходів</w:t>
                              </w:r>
                            </w:p>
                          </w:txbxContent>
                        </wps:txbx>
                        <wps:bodyPr rot="0" vert="horz" wrap="square" lIns="91440" tIns="45720" rIns="91440" bIns="45720" anchor="t" anchorCtr="0" upright="1">
                          <a:noAutofit/>
                        </wps:bodyPr>
                      </wps:wsp>
                      <wps:wsp>
                        <wps:cNvPr id="735" name="Поле 191"/>
                        <wps:cNvSpPr txBox="1">
                          <a:spLocks noChangeArrowheads="1"/>
                        </wps:cNvSpPr>
                        <wps:spPr bwMode="auto">
                          <a:xfrm>
                            <a:off x="367862" y="4183118"/>
                            <a:ext cx="1744345" cy="388620"/>
                          </a:xfrm>
                          <a:prstGeom prst="rect">
                            <a:avLst/>
                          </a:prstGeom>
                          <a:solidFill>
                            <a:srgbClr val="FFFFFF"/>
                          </a:solidFill>
                          <a:ln w="6350">
                            <a:solidFill>
                              <a:srgbClr val="000000"/>
                            </a:solidFill>
                            <a:miter lim="800000"/>
                            <a:headEnd/>
                            <a:tailEnd/>
                          </a:ln>
                        </wps:spPr>
                        <wps:txbx>
                          <w:txbxContent>
                            <w:p w14:paraId="28E5F839"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Амортизація</w:t>
                              </w:r>
                            </w:p>
                          </w:txbxContent>
                        </wps:txbx>
                        <wps:bodyPr rot="0" vert="horz" wrap="square" lIns="91440" tIns="45720" rIns="91440" bIns="45720" anchor="ctr" anchorCtr="0" upright="1">
                          <a:noAutofit/>
                        </wps:bodyPr>
                      </wps:wsp>
                      <wps:wsp>
                        <wps:cNvPr id="736" name="Поле 192"/>
                        <wps:cNvSpPr txBox="1">
                          <a:spLocks noChangeArrowheads="1"/>
                        </wps:cNvSpPr>
                        <wps:spPr bwMode="auto">
                          <a:xfrm>
                            <a:off x="367862" y="4834759"/>
                            <a:ext cx="1744345" cy="504190"/>
                          </a:xfrm>
                          <a:prstGeom prst="rect">
                            <a:avLst/>
                          </a:prstGeom>
                          <a:solidFill>
                            <a:srgbClr val="FFFFFF"/>
                          </a:solidFill>
                          <a:ln w="6350">
                            <a:solidFill>
                              <a:srgbClr val="000000"/>
                            </a:solidFill>
                            <a:miter lim="800000"/>
                            <a:headEnd/>
                            <a:tailEnd/>
                          </a:ln>
                        </wps:spPr>
                        <wps:txbx>
                          <w:txbxContent>
                            <w:p w14:paraId="060E9618"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Інші операційні витрати</w:t>
                              </w:r>
                            </w:p>
                          </w:txbxContent>
                        </wps:txbx>
                        <wps:bodyPr rot="0" vert="horz" wrap="square" lIns="91440" tIns="45720" rIns="91440" bIns="45720" anchor="t" anchorCtr="0" upright="1">
                          <a:noAutofit/>
                        </wps:bodyPr>
                      </wps:wsp>
                      <wps:wsp>
                        <wps:cNvPr id="737" name="Поле 193"/>
                        <wps:cNvSpPr txBox="1">
                          <a:spLocks noChangeArrowheads="1"/>
                        </wps:cNvSpPr>
                        <wps:spPr bwMode="auto">
                          <a:xfrm>
                            <a:off x="2459420" y="599090"/>
                            <a:ext cx="3804745" cy="1229688"/>
                          </a:xfrm>
                          <a:prstGeom prst="rect">
                            <a:avLst/>
                          </a:prstGeom>
                          <a:solidFill>
                            <a:srgbClr val="FFFFFF"/>
                          </a:solidFill>
                          <a:ln w="6350">
                            <a:solidFill>
                              <a:srgbClr val="000000"/>
                            </a:solidFill>
                            <a:miter lim="800000"/>
                            <a:headEnd/>
                            <a:tailEnd/>
                          </a:ln>
                        </wps:spPr>
                        <wps:txbx>
                          <w:txbxContent>
                            <w:p w14:paraId="4C2BE9D1"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сировина та основні матеріали;</w:t>
                              </w:r>
                            </w:p>
                            <w:p w14:paraId="4BB5DD5A"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купівельні напівфабрикати і комплектуючі вироби;</w:t>
                              </w:r>
                            </w:p>
                            <w:p w14:paraId="1AF9AB27"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паливо та енергія, запасні частини та будівельні матеріали;</w:t>
                              </w:r>
                            </w:p>
                            <w:p w14:paraId="7727A865"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інструмент;</w:t>
                              </w:r>
                            </w:p>
                            <w:p w14:paraId="4774117E"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тара, допоміжні та інші матеріали.</w:t>
                              </w:r>
                            </w:p>
                          </w:txbxContent>
                        </wps:txbx>
                        <wps:bodyPr rot="0" vert="horz" wrap="square" lIns="91440" tIns="45720" rIns="91440" bIns="45720" anchor="t" anchorCtr="0" upright="1">
                          <a:noAutofit/>
                        </wps:bodyPr>
                      </wps:wsp>
                      <wps:wsp>
                        <wps:cNvPr id="738" name="Поле 194"/>
                        <wps:cNvSpPr txBox="1">
                          <a:spLocks noChangeArrowheads="1"/>
                        </wps:cNvSpPr>
                        <wps:spPr bwMode="auto">
                          <a:xfrm>
                            <a:off x="2459420" y="1923393"/>
                            <a:ext cx="3804285" cy="1040525"/>
                          </a:xfrm>
                          <a:prstGeom prst="rect">
                            <a:avLst/>
                          </a:prstGeom>
                          <a:solidFill>
                            <a:srgbClr val="FFFFFF"/>
                          </a:solidFill>
                          <a:ln w="6350">
                            <a:solidFill>
                              <a:srgbClr val="000000"/>
                            </a:solidFill>
                            <a:miter lim="800000"/>
                            <a:headEnd/>
                            <a:tailEnd/>
                          </a:ln>
                        </wps:spPr>
                        <wps:txbx>
                          <w:txbxContent>
                            <w:p w14:paraId="265212BE"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заробітна плата за окладами та тарифами;</w:t>
                              </w:r>
                            </w:p>
                            <w:p w14:paraId="35A5C556"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премії та заохочувальні виплати;</w:t>
                              </w:r>
                            </w:p>
                            <w:p w14:paraId="33904491"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компенсаційні виплати, оплата відпусток та ін. невідпрац</w:t>
                              </w:r>
                              <w:r>
                                <w:rPr>
                                  <w:rFonts w:ascii="Times New Roman" w:hAnsi="Times New Roman"/>
                                  <w:lang w:val="uk-UA"/>
                                </w:rPr>
                                <w:t>ьованого</w:t>
                              </w:r>
                              <w:r w:rsidRPr="009A6561">
                                <w:rPr>
                                  <w:rFonts w:ascii="Times New Roman" w:hAnsi="Times New Roman"/>
                                  <w:lang w:val="uk-UA"/>
                                </w:rPr>
                                <w:t xml:space="preserve"> часу;</w:t>
                              </w:r>
                            </w:p>
                            <w:p w14:paraId="40A33DBA"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інші витрати на оплату праці.</w:t>
                              </w:r>
                            </w:p>
                          </w:txbxContent>
                        </wps:txbx>
                        <wps:bodyPr rot="0" vert="horz" wrap="square" lIns="91440" tIns="45720" rIns="91440" bIns="45720" anchor="t" anchorCtr="0" upright="1">
                          <a:noAutofit/>
                        </wps:bodyPr>
                      </wps:wsp>
                      <wps:wsp>
                        <wps:cNvPr id="739" name="Поле 195"/>
                        <wps:cNvSpPr txBox="1">
                          <a:spLocks noChangeArrowheads="1"/>
                        </wps:cNvSpPr>
                        <wps:spPr bwMode="auto">
                          <a:xfrm>
                            <a:off x="2459420" y="3226676"/>
                            <a:ext cx="3804285" cy="546100"/>
                          </a:xfrm>
                          <a:prstGeom prst="rect">
                            <a:avLst/>
                          </a:prstGeom>
                          <a:solidFill>
                            <a:srgbClr val="FFFFFF"/>
                          </a:solidFill>
                          <a:ln w="6350">
                            <a:solidFill>
                              <a:srgbClr val="000000"/>
                            </a:solidFill>
                            <a:miter lim="800000"/>
                            <a:headEnd/>
                            <a:tailEnd/>
                          </a:ln>
                        </wps:spPr>
                        <wps:txbx>
                          <w:txbxContent>
                            <w:p w14:paraId="49726042" w14:textId="77777777" w:rsidR="00884D62" w:rsidRPr="009A6561" w:rsidRDefault="00884D62" w:rsidP="001956B8">
                              <w:pPr>
                                <w:rPr>
                                  <w:rFonts w:ascii="Times New Roman" w:hAnsi="Times New Roman"/>
                                  <w:lang w:val="uk-UA"/>
                                </w:rPr>
                              </w:pPr>
                              <w:r w:rsidRPr="009A6561">
                                <w:rPr>
                                  <w:rFonts w:ascii="Times New Roman" w:hAnsi="Times New Roman"/>
                                  <w:lang w:val="uk-UA"/>
                                </w:rPr>
                                <w:t xml:space="preserve">- відрахування  </w:t>
                              </w:r>
                              <w:r>
                                <w:rPr>
                                  <w:rFonts w:ascii="Times New Roman" w:hAnsi="Times New Roman"/>
                                  <w:lang w:val="uk-UA"/>
                                </w:rPr>
                                <w:t xml:space="preserve">сум </w:t>
                              </w:r>
                              <w:r w:rsidRPr="009A6561">
                                <w:rPr>
                                  <w:rFonts w:ascii="Times New Roman" w:hAnsi="Times New Roman"/>
                                  <w:lang w:val="uk-UA"/>
                                </w:rPr>
                                <w:t xml:space="preserve">єдиного </w:t>
                              </w:r>
                              <w:r>
                                <w:rPr>
                                  <w:rFonts w:ascii="Times New Roman" w:hAnsi="Times New Roman"/>
                                  <w:lang w:val="uk-UA"/>
                                </w:rPr>
                                <w:t xml:space="preserve">соціально </w:t>
                              </w:r>
                              <w:r w:rsidRPr="009A6561">
                                <w:rPr>
                                  <w:rFonts w:ascii="Times New Roman" w:hAnsi="Times New Roman"/>
                                  <w:lang w:val="uk-UA"/>
                                </w:rPr>
                                <w:t xml:space="preserve">внеску </w:t>
                              </w:r>
                              <w:r>
                                <w:rPr>
                                  <w:rFonts w:ascii="Times New Roman" w:hAnsi="Times New Roman"/>
                                  <w:lang w:val="uk-UA"/>
                                </w:rPr>
                                <w:t xml:space="preserve">(ЄСВ) </w:t>
                              </w:r>
                              <w:r w:rsidRPr="009A6561">
                                <w:rPr>
                                  <w:rFonts w:ascii="Times New Roman" w:hAnsi="Times New Roman"/>
                                  <w:lang w:val="uk-UA"/>
                                </w:rPr>
                                <w:t>на загальнообов</w:t>
                              </w:r>
                              <w:r w:rsidRPr="009A6561">
                                <w:rPr>
                                  <w:rFonts w:ascii="Times New Roman" w:hAnsi="Times New Roman"/>
                                </w:rPr>
                                <w:t>’</w:t>
                              </w:r>
                              <w:r w:rsidRPr="009A6561">
                                <w:rPr>
                                  <w:rFonts w:ascii="Times New Roman" w:hAnsi="Times New Roman"/>
                                  <w:lang w:val="uk-UA"/>
                                </w:rPr>
                                <w:t>язкове державне соціальне страхування заходів.</w:t>
                              </w:r>
                            </w:p>
                          </w:txbxContent>
                        </wps:txbx>
                        <wps:bodyPr rot="0" vert="horz" wrap="square" lIns="91440" tIns="45720" rIns="91440" bIns="45720" anchor="t" anchorCtr="0" upright="1">
                          <a:noAutofit/>
                        </wps:bodyPr>
                      </wps:wsp>
                      <wps:wsp>
                        <wps:cNvPr id="740" name="Поле 196"/>
                        <wps:cNvSpPr txBox="1">
                          <a:spLocks noChangeArrowheads="1"/>
                        </wps:cNvSpPr>
                        <wps:spPr bwMode="auto">
                          <a:xfrm>
                            <a:off x="2459420" y="4046483"/>
                            <a:ext cx="3804285" cy="662152"/>
                          </a:xfrm>
                          <a:prstGeom prst="rect">
                            <a:avLst/>
                          </a:prstGeom>
                          <a:solidFill>
                            <a:srgbClr val="FFFFFF"/>
                          </a:solidFill>
                          <a:ln w="6350">
                            <a:solidFill>
                              <a:srgbClr val="000000"/>
                            </a:solidFill>
                            <a:miter lim="800000"/>
                            <a:headEnd/>
                            <a:tailEnd/>
                          </a:ln>
                        </wps:spPr>
                        <wps:txbx>
                          <w:txbxContent>
                            <w:p w14:paraId="0FD67955" w14:textId="77777777" w:rsidR="00884D62" w:rsidRPr="009A6561" w:rsidRDefault="00884D62" w:rsidP="001956B8">
                              <w:pPr>
                                <w:rPr>
                                  <w:rFonts w:ascii="Times New Roman" w:hAnsi="Times New Roman"/>
                                  <w:lang w:val="uk-UA"/>
                                </w:rPr>
                              </w:pPr>
                              <w:r w:rsidRPr="009A6561">
                                <w:rPr>
                                  <w:rFonts w:ascii="Times New Roman" w:hAnsi="Times New Roman"/>
                                  <w:lang w:val="uk-UA"/>
                                </w:rPr>
                                <w:t>- сума нарахованої амортизації основних фондів, нематеріальних активів та інших необоротних матеріальних активів.</w:t>
                              </w:r>
                            </w:p>
                          </w:txbxContent>
                        </wps:txbx>
                        <wps:bodyPr rot="0" vert="horz" wrap="square" lIns="91440" tIns="45720" rIns="91440" bIns="45720" anchor="t" anchorCtr="0" upright="1">
                          <a:noAutofit/>
                        </wps:bodyPr>
                      </wps:wsp>
                      <wps:wsp>
                        <wps:cNvPr id="741" name="Поле 197"/>
                        <wps:cNvSpPr txBox="1">
                          <a:spLocks noChangeArrowheads="1"/>
                        </wps:cNvSpPr>
                        <wps:spPr bwMode="auto">
                          <a:xfrm>
                            <a:off x="2459420" y="4834759"/>
                            <a:ext cx="3804285" cy="441325"/>
                          </a:xfrm>
                          <a:prstGeom prst="rect">
                            <a:avLst/>
                          </a:prstGeom>
                          <a:solidFill>
                            <a:srgbClr val="FFFFFF"/>
                          </a:solidFill>
                          <a:ln w="6350">
                            <a:solidFill>
                              <a:srgbClr val="000000"/>
                            </a:solidFill>
                            <a:miter lim="800000"/>
                            <a:headEnd/>
                            <a:tailEnd/>
                          </a:ln>
                        </wps:spPr>
                        <wps:txbx>
                          <w:txbxContent>
                            <w:p w14:paraId="479846E5" w14:textId="77777777" w:rsidR="00884D62" w:rsidRPr="009A6561" w:rsidRDefault="00884D62" w:rsidP="001956B8">
                              <w:pPr>
                                <w:rPr>
                                  <w:rFonts w:ascii="Times New Roman" w:hAnsi="Times New Roman"/>
                                  <w:lang w:val="uk-UA"/>
                                </w:rPr>
                              </w:pPr>
                              <w:r w:rsidRPr="009A6561">
                                <w:rPr>
                                  <w:rFonts w:ascii="Times New Roman" w:hAnsi="Times New Roman"/>
                                  <w:lang w:val="uk-UA"/>
                                </w:rPr>
                                <w:t>- витрати операційної діяльності, які не ввійшли до складу інших чотирьох елементів.</w:t>
                              </w:r>
                            </w:p>
                          </w:txbxContent>
                        </wps:txbx>
                        <wps:bodyPr rot="0" vert="horz" wrap="square" lIns="91440" tIns="45720" rIns="91440" bIns="45720" anchor="t" anchorCtr="0" upright="1">
                          <a:noAutofit/>
                        </wps:bodyPr>
                      </wps:wsp>
                      <wps:wsp>
                        <wps:cNvPr id="742" name="Прямая со стрелкой 198"/>
                        <wps:cNvCnPr>
                          <a:cxnSpLocks noChangeShapeType="1"/>
                        </wps:cNvCnPr>
                        <wps:spPr bwMode="auto">
                          <a:xfrm>
                            <a:off x="2112579" y="1229711"/>
                            <a:ext cx="347213"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3" name="Прямая со стрелкой 199"/>
                        <wps:cNvCnPr>
                          <a:cxnSpLocks noChangeShapeType="1"/>
                        </wps:cNvCnPr>
                        <wps:spPr bwMode="auto">
                          <a:xfrm>
                            <a:off x="2112579" y="2522483"/>
                            <a:ext cx="347213"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4" name="Прямая со стрелкой 200"/>
                        <wps:cNvCnPr>
                          <a:cxnSpLocks noChangeShapeType="1"/>
                        </wps:cNvCnPr>
                        <wps:spPr bwMode="auto">
                          <a:xfrm>
                            <a:off x="2112579" y="3531476"/>
                            <a:ext cx="347213"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5" name="Прямая со стрелкой 201"/>
                        <wps:cNvCnPr>
                          <a:cxnSpLocks noChangeShapeType="1"/>
                        </wps:cNvCnPr>
                        <wps:spPr bwMode="auto">
                          <a:xfrm>
                            <a:off x="2112579" y="4393324"/>
                            <a:ext cx="347213"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6" name="Прямая со стрелкой 202"/>
                        <wps:cNvCnPr>
                          <a:cxnSpLocks noChangeShapeType="1"/>
                        </wps:cNvCnPr>
                        <wps:spPr bwMode="auto">
                          <a:xfrm>
                            <a:off x="2112579" y="5087007"/>
                            <a:ext cx="34671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7" name="Прямая соединительная линия 203"/>
                        <wps:cNvCnPr>
                          <a:cxnSpLocks noChangeShapeType="1"/>
                        </wps:cNvCnPr>
                        <wps:spPr bwMode="auto">
                          <a:xfrm>
                            <a:off x="84082" y="357352"/>
                            <a:ext cx="0" cy="46775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48" name="Прямая со стрелкой 204"/>
                        <wps:cNvCnPr>
                          <a:cxnSpLocks noChangeShapeType="1"/>
                        </wps:cNvCnPr>
                        <wps:spPr bwMode="auto">
                          <a:xfrm>
                            <a:off x="84082" y="1229711"/>
                            <a:ext cx="2837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9" name="Прямая со стрелкой 205"/>
                        <wps:cNvCnPr>
                          <a:cxnSpLocks noChangeShapeType="1"/>
                        </wps:cNvCnPr>
                        <wps:spPr bwMode="auto">
                          <a:xfrm>
                            <a:off x="84082" y="2522483"/>
                            <a:ext cx="2837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0" name="Прямая со стрелкой 206"/>
                        <wps:cNvCnPr>
                          <a:cxnSpLocks noChangeShapeType="1"/>
                        </wps:cNvCnPr>
                        <wps:spPr bwMode="auto">
                          <a:xfrm>
                            <a:off x="84082" y="3478924"/>
                            <a:ext cx="2837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1" name="Прямая со стрелкой 207"/>
                        <wps:cNvCnPr>
                          <a:cxnSpLocks noChangeShapeType="1"/>
                        </wps:cNvCnPr>
                        <wps:spPr bwMode="auto">
                          <a:xfrm>
                            <a:off x="84082" y="4393324"/>
                            <a:ext cx="2837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2" name="Прямая со стрелкой 208"/>
                        <wps:cNvCnPr>
                          <a:cxnSpLocks noChangeShapeType="1"/>
                        </wps:cNvCnPr>
                        <wps:spPr bwMode="auto">
                          <a:xfrm>
                            <a:off x="84082" y="5034455"/>
                            <a:ext cx="2837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30" o:spid="_x0000_s1241" style="position:absolute;left:0;text-align:left;margin-left:1.6pt;margin-top:11.75pt;width:451.55pt;height:466.5pt;z-index:251778048;mso-position-horizontal-relative:text;mso-position-vertical-relative:text" coordsize="62641,5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">
                <v:shape id="Поле 187" o:spid="_x0000_s1242" type="#_x0000_t202" style="position:absolute;width:62636;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8ZcMA&#10;AADcAAAADwAAAGRycy9kb3ducmV2LnhtbESPzWrDMBCE74W8g9hAb438A0lwopikUAi9NfElt8Xa&#10;2CbWykiK7b59VSj0OMzMN8y+nE0vRnK+s6wgXSUgiGurO24UVNePty0IH5A19pZJwTd5KA+Llz0W&#10;2k78ReMlNCJC2BeooA1hKKT0dUsG/coOxNG7W2cwROkaqR1OEW56mSXJWhrsOC60ONB7S/Xj8jQK&#10;zutTuFGlP3We5XaqZO3uvVfqdTkfdyACzeE//Nc+awWbPI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8ZcMAAADcAAAADwAAAAAAAAAAAAAAAACYAgAAZHJzL2Rv&#10;d25yZXYueG1sUEsFBgAAAAAEAAQA9QAAAIgDAAAAAA==&#10;" strokeweight=".5pt">
                  <v:textbox>
                    <w:txbxContent>
                      <w:p w14:paraId="4FC9230D"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Характеристика витрат за економічними елементами (кошторис)</w:t>
                        </w:r>
                      </w:p>
                    </w:txbxContent>
                  </v:textbox>
                </v:shape>
                <v:shape id="Поле 188" o:spid="_x0000_s1243" type="#_x0000_t202" style="position:absolute;left:3678;top:9669;width:17444;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PucQA&#10;AADcAAAADwAAAGRycy9kb3ducmV2LnhtbESP0WoCMRRE3wv+Q7iCbzWrQiurUUQQ2gdhG/2A6+a6&#10;WdzcLJuoq19vCoU+DjNzhlmue9eIG3Wh9qxgMs5AEJfe1FwpOB5273MQISIbbDyTggcFWK8Gb0vM&#10;jb/zD910rESCcMhRgY2xzaUMpSWHYexb4uSdfecwJtlV0nR4T3DXyGmWfUiHNacFiy1tLZUXfXUK&#10;rm1x2Mz239oWj+Mzzk+6LnZaqdGw3yxAROrjf/iv/WUUfM6m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T7nEAAAA3AAAAA8AAAAAAAAAAAAAAAAAmAIAAGRycy9k&#10;b3ducmV2LnhtbFBLBQYAAAAABAAEAPUAAACJAwAAAAA=&#10;" strokeweight=".5pt">
                  <v:textbox>
                    <w:txbxContent>
                      <w:p w14:paraId="62D8B99F"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Матеріальні витрати</w:t>
                        </w:r>
                      </w:p>
                    </w:txbxContent>
                  </v:textbox>
                </v:shape>
                <v:shape id="Поле 189" o:spid="_x0000_s1244" type="#_x0000_t202" style="position:absolute;left:3678;top:22597;width:17444;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qIsQA&#10;AADcAAAADwAAAGRycy9kb3ducmV2LnhtbESPUWvCMBSF34X9h3AHvmnqClOqUWQgbA+DLvoDrs21&#10;KTY3pYla/fXLYODj4ZzzHc5qM7hWXKkPjWcFs2kGgrjypuFawWG/myxAhIhssPVMCu4UYLN+Ga2w&#10;MP7GP3TVsRYJwqFABTbGrpAyVJYchqnviJN38r3DmGRfS9PjLcFdK9+y7F06bDgtWOzow1J11hen&#10;4NKV+23+/aVteT884uKom3KnlRq/DtsliEhDfIb/259GwT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6iLEAAAA3AAAAA8AAAAAAAAAAAAAAAAAmAIAAGRycy9k&#10;b3ducmV2LnhtbFBLBQYAAAAABAAEAPUAAACJAwAAAAA=&#10;" strokeweight=".5pt">
                  <v:textbox>
                    <w:txbxContent>
                      <w:p w14:paraId="0E0272B0"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Витрати на оплату праці</w:t>
                        </w:r>
                      </w:p>
                    </w:txbxContent>
                  </v:textbox>
                </v:shape>
                <v:shape id="Поле 190" o:spid="_x0000_s1245" type="#_x0000_t202" style="position:absolute;left:3678;top:30374;width:174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f/cMA&#10;AADcAAAADwAAAGRycy9kb3ducmV2LnhtbESPwWrDMBBE74H+g9hCb7Ecu6TFjWzaQiHklsSX3hZr&#10;Y5tYKyOptvv3VaCQ4zAzb5hdtZhBTOR8b1nBJklBEDdW99wqqM9f61cQPiBrHCyTgl/yUJUPqx0W&#10;2s58pOkUWhEh7AtU0IUwFlL6piODPrEjcfQu1hkMUbpWaodzhJtBZmm6lQZ7jgsdjvTZUXM9/RgF&#10;++1H+KZaH3Se5XauZeMug1fq6XF5fwMRaAn38H97rxW85M9wO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f/cMAAADcAAAADwAAAAAAAAAAAAAAAACYAgAAZHJzL2Rv&#10;d25yZXYueG1sUEsFBgAAAAAEAAQA9QAAAIgDAAAAAA==&#10;" strokeweight=".5pt">
                  <v:textbox>
                    <w:txbxContent>
                      <w:p w14:paraId="22A04CE3"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Єдиний внесок на загальнообов</w:t>
                        </w:r>
                        <w:r w:rsidRPr="009A6561">
                          <w:rPr>
                            <w:rFonts w:ascii="Times New Roman" w:hAnsi="Times New Roman"/>
                          </w:rPr>
                          <w:t>’я</w:t>
                        </w:r>
                        <w:r w:rsidRPr="009A6561">
                          <w:rPr>
                            <w:rFonts w:ascii="Times New Roman" w:hAnsi="Times New Roman"/>
                            <w:lang w:val="uk-UA"/>
                          </w:rPr>
                          <w:t>зкове державне соціальне страхування заходів</w:t>
                        </w:r>
                      </w:p>
                    </w:txbxContent>
                  </v:textbox>
                </v:shape>
                <v:shape id="Поле 191" o:spid="_x0000_s1246" type="#_x0000_t202" style="position:absolute;left:3678;top:41831;width:17444;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zcUA&#10;AADcAAAADwAAAGRycy9kb3ducmV2LnhtbESP0WoCMRRE3wv+Q7iCbzVbpa1sjSKCoA/CNvoBt5vb&#10;zdLNzbKJuvr1piD4OMzMGWa+7F0jztSF2rOCt3EGgrj0puZKwfGweZ2BCBHZYOOZFFwpwHIxeJlj&#10;bvyFv+msYyUShEOOCmyMbS5lKC05DGPfEifv13cOY5JdJU2HlwR3jZxk2Yd0WHNasNjS2lL5p09O&#10;waktDqvpfqdtcT3e4uxH18VGKzUa9qsvEJH6+Aw/2luj4HP6Dv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NfNxQAAANwAAAAPAAAAAAAAAAAAAAAAAJgCAABkcnMv&#10;ZG93bnJldi54bWxQSwUGAAAAAAQABAD1AAAAigMAAAAA&#10;" strokeweight=".5pt">
                  <v:textbox>
                    <w:txbxContent>
                      <w:p w14:paraId="28E5F839"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Амортизація</w:t>
                        </w:r>
                      </w:p>
                    </w:txbxContent>
                  </v:textbox>
                </v:shape>
                <v:shape id="Поле 192" o:spid="_x0000_s1247" type="#_x0000_t202" style="position:absolute;left:3678;top:48347;width:1744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kEcEA&#10;AADcAAAADwAAAGRycy9kb3ducmV2LnhtbESPQYvCMBSE74L/ITzBm6ZaqFKNogsLsje1F2+P5tkW&#10;m5eSRFv//WZhweMwM98w2/1gWvEi5xvLChbzBARxaXXDlYLi+j1bg/ABWWNrmRS8ycN+Nx5tMde2&#10;5zO9LqESEcI+RwV1CF0upS9rMujntiOO3t06gyFKV0ntsI9w08plkmTSYMNxocaOvmoqH5enUXDK&#10;juFGhf7R6TK1fSFLd2+9UtPJcNiACDSET/i/fdIKVmkGf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4JBHBAAAA3AAAAA8AAAAAAAAAAAAAAAAAmAIAAGRycy9kb3du&#10;cmV2LnhtbFBLBQYAAAAABAAEAPUAAACGAwAAAAA=&#10;" strokeweight=".5pt">
                  <v:textbox>
                    <w:txbxContent>
                      <w:p w14:paraId="060E9618" w14:textId="77777777" w:rsidR="00884D62" w:rsidRPr="009A6561" w:rsidRDefault="00884D62" w:rsidP="001956B8">
                        <w:pPr>
                          <w:jc w:val="center"/>
                          <w:rPr>
                            <w:rFonts w:ascii="Times New Roman" w:hAnsi="Times New Roman"/>
                            <w:lang w:val="uk-UA"/>
                          </w:rPr>
                        </w:pPr>
                        <w:r w:rsidRPr="009A6561">
                          <w:rPr>
                            <w:rFonts w:ascii="Times New Roman" w:hAnsi="Times New Roman"/>
                            <w:lang w:val="uk-UA"/>
                          </w:rPr>
                          <w:t>Інші операційні витрати</w:t>
                        </w:r>
                      </w:p>
                    </w:txbxContent>
                  </v:textbox>
                </v:shape>
                <v:shape id="Поле 193" o:spid="_x0000_s1248" type="#_x0000_t202" style="position:absolute;left:24594;top:5990;width:38047;height:1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isAA&#10;AADcAAAADwAAAGRycy9kb3ducmV2LnhtbESPQYvCMBSE7wv+h/AEb2uqBZVqFBUE8abbi7dH82yL&#10;zUtJoq3/3gjCHoeZ+YZZbXrTiCc5X1tWMBknIIgLq2suFeR/h98FCB+QNTaWScGLPGzWg58VZtp2&#10;fKbnJZQiQthnqKAKoc2k9EVFBv3YtsTRu1lnMETpSqkddhFuGjlNkpk0WHNcqLClfUXF/fIwCo6z&#10;XbhSrk86naa2y2Xhbo1XajTst0sQgfrwH/62j1rBPJ3D5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SBisAAAADcAAAADwAAAAAAAAAAAAAAAACYAgAAZHJzL2Rvd25y&#10;ZXYueG1sUEsFBgAAAAAEAAQA9QAAAIUDAAAAAA==&#10;" strokeweight=".5pt">
                  <v:textbox>
                    <w:txbxContent>
                      <w:p w14:paraId="4C2BE9D1"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сировина та основні матеріали;</w:t>
                        </w:r>
                      </w:p>
                      <w:p w14:paraId="4BB5DD5A"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купівельні напівфабрикати і комплектуючі вироби;</w:t>
                        </w:r>
                      </w:p>
                      <w:p w14:paraId="1AF9AB27"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паливо та енергія, запасні частини та будівельні матеріали;</w:t>
                        </w:r>
                      </w:p>
                      <w:p w14:paraId="7727A865"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інструмент;</w:t>
                        </w:r>
                      </w:p>
                      <w:p w14:paraId="4774117E"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тара, допоміжні та інші матеріали.</w:t>
                        </w:r>
                      </w:p>
                    </w:txbxContent>
                  </v:textbox>
                </v:shape>
                <v:shape id="Поле 194" o:spid="_x0000_s1249" type="#_x0000_t202" style="position:absolute;left:24594;top:19233;width:38043;height:10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V+L4A&#10;AADcAAAADwAAAGRycy9kb3ducmV2LnhtbERPTYvCMBC9L/gfwgje1lQLKtW06IIg3lZ78TY0Y1ts&#10;JiXJ2vrvzUHY4+N974rRdOJJzreWFSzmCQjiyuqWawXl9fi9AeEDssbOMil4kYcin3ztMNN24F96&#10;XkItYgj7DBU0IfSZlL5qyKCf2544cnfrDIYIXS21wyGGm04uk2QlDbYcGxrs6aeh6nH5MwpOq0O4&#10;UanPOl2mdihl5e6dV2o2HfdbEIHG8C/+uE9awTqNa+OZeARk/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rFfi+AAAA3AAAAA8AAAAAAAAAAAAAAAAAmAIAAGRycy9kb3ducmV2&#10;LnhtbFBLBQYAAAAABAAEAPUAAACDAwAAAAA=&#10;" strokeweight=".5pt">
                  <v:textbox>
                    <w:txbxContent>
                      <w:p w14:paraId="265212BE"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заробітна плата за окладами та тарифами;</w:t>
                        </w:r>
                      </w:p>
                      <w:p w14:paraId="35A5C556"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премії та заохочувальні виплати;</w:t>
                        </w:r>
                      </w:p>
                      <w:p w14:paraId="33904491"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компенсаційні виплати, оплата відпусток та ін. невідпрац</w:t>
                        </w:r>
                        <w:r>
                          <w:rPr>
                            <w:rFonts w:ascii="Times New Roman" w:hAnsi="Times New Roman"/>
                            <w:lang w:val="uk-UA"/>
                          </w:rPr>
                          <w:t>ьованого</w:t>
                        </w:r>
                        <w:r w:rsidRPr="009A6561">
                          <w:rPr>
                            <w:rFonts w:ascii="Times New Roman" w:hAnsi="Times New Roman"/>
                            <w:lang w:val="uk-UA"/>
                          </w:rPr>
                          <w:t xml:space="preserve"> часу;</w:t>
                        </w:r>
                      </w:p>
                      <w:p w14:paraId="40A33DBA" w14:textId="77777777" w:rsidR="00884D62" w:rsidRPr="009A6561" w:rsidRDefault="00884D62" w:rsidP="001956B8">
                        <w:pPr>
                          <w:spacing w:after="0"/>
                          <w:rPr>
                            <w:rFonts w:ascii="Times New Roman" w:hAnsi="Times New Roman"/>
                            <w:lang w:val="uk-UA"/>
                          </w:rPr>
                        </w:pPr>
                        <w:r w:rsidRPr="009A6561">
                          <w:rPr>
                            <w:rFonts w:ascii="Times New Roman" w:hAnsi="Times New Roman"/>
                            <w:lang w:val="uk-UA"/>
                          </w:rPr>
                          <w:t>- інші витрати на оплату праці.</w:t>
                        </w:r>
                      </w:p>
                    </w:txbxContent>
                  </v:textbox>
                </v:shape>
                <v:shape id="Поле 195" o:spid="_x0000_s1250" type="#_x0000_t202" style="position:absolute;left:24594;top:32266;width:3804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Y8IA&#10;AADcAAAADwAAAGRycy9kb3ducmV2LnhtbESPQYvCMBSE78L+h/AWvNlUC+p2jaKCIN7UXrw9mmdb&#10;bF5KEm3332+EhT0OM/MNs9oMphUvcr6xrGCapCCIS6sbrhQU18NkCcIHZI2tZVLwQx4264/RCnNt&#10;ez7T6xIqESHsc1RQh9DlUvqyJoM+sR1x9O7WGQxRukpqh32Em1bO0nQuDTYcF2rsaF9T+bg8jYLj&#10;fBduVOiTzmaZ7QtZunvrlRp/DttvEIGG8B/+ax+1gkX2Be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7BjwgAAANwAAAAPAAAAAAAAAAAAAAAAAJgCAABkcnMvZG93&#10;bnJldi54bWxQSwUGAAAAAAQABAD1AAAAhwMAAAAA&#10;" strokeweight=".5pt">
                  <v:textbox>
                    <w:txbxContent>
                      <w:p w14:paraId="49726042" w14:textId="77777777" w:rsidR="00884D62" w:rsidRPr="009A6561" w:rsidRDefault="00884D62" w:rsidP="001956B8">
                        <w:pPr>
                          <w:rPr>
                            <w:rFonts w:ascii="Times New Roman" w:hAnsi="Times New Roman"/>
                            <w:lang w:val="uk-UA"/>
                          </w:rPr>
                        </w:pPr>
                        <w:r w:rsidRPr="009A6561">
                          <w:rPr>
                            <w:rFonts w:ascii="Times New Roman" w:hAnsi="Times New Roman"/>
                            <w:lang w:val="uk-UA"/>
                          </w:rPr>
                          <w:t xml:space="preserve">- відрахування  </w:t>
                        </w:r>
                        <w:r>
                          <w:rPr>
                            <w:rFonts w:ascii="Times New Roman" w:hAnsi="Times New Roman"/>
                            <w:lang w:val="uk-UA"/>
                          </w:rPr>
                          <w:t xml:space="preserve">сум </w:t>
                        </w:r>
                        <w:r w:rsidRPr="009A6561">
                          <w:rPr>
                            <w:rFonts w:ascii="Times New Roman" w:hAnsi="Times New Roman"/>
                            <w:lang w:val="uk-UA"/>
                          </w:rPr>
                          <w:t xml:space="preserve">єдиного </w:t>
                        </w:r>
                        <w:r>
                          <w:rPr>
                            <w:rFonts w:ascii="Times New Roman" w:hAnsi="Times New Roman"/>
                            <w:lang w:val="uk-UA"/>
                          </w:rPr>
                          <w:t xml:space="preserve">соціально </w:t>
                        </w:r>
                        <w:r w:rsidRPr="009A6561">
                          <w:rPr>
                            <w:rFonts w:ascii="Times New Roman" w:hAnsi="Times New Roman"/>
                            <w:lang w:val="uk-UA"/>
                          </w:rPr>
                          <w:t xml:space="preserve">внеску </w:t>
                        </w:r>
                        <w:r>
                          <w:rPr>
                            <w:rFonts w:ascii="Times New Roman" w:hAnsi="Times New Roman"/>
                            <w:lang w:val="uk-UA"/>
                          </w:rPr>
                          <w:t xml:space="preserve">(ЄСВ) </w:t>
                        </w:r>
                        <w:r w:rsidRPr="009A6561">
                          <w:rPr>
                            <w:rFonts w:ascii="Times New Roman" w:hAnsi="Times New Roman"/>
                            <w:lang w:val="uk-UA"/>
                          </w:rPr>
                          <w:t>на загальнообов</w:t>
                        </w:r>
                        <w:r w:rsidRPr="009A6561">
                          <w:rPr>
                            <w:rFonts w:ascii="Times New Roman" w:hAnsi="Times New Roman"/>
                          </w:rPr>
                          <w:t>’</w:t>
                        </w:r>
                        <w:r w:rsidRPr="009A6561">
                          <w:rPr>
                            <w:rFonts w:ascii="Times New Roman" w:hAnsi="Times New Roman"/>
                            <w:lang w:val="uk-UA"/>
                          </w:rPr>
                          <w:t>язкове державне соціальне страхування заходів.</w:t>
                        </w:r>
                      </w:p>
                    </w:txbxContent>
                  </v:textbox>
                </v:shape>
                <v:shape id="Поле 196" o:spid="_x0000_s1251" type="#_x0000_t202" style="position:absolute;left:24594;top:40464;width:38043;height:6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qg70A&#10;AADcAAAADwAAAGRycy9kb3ducmV2LnhtbERPy6rCMBDdC/5DGMGdpj5QqUbxCoK4U7txNzRjW2wm&#10;Jcm19e/NQnB5OO/NrjO1eJHzlWUFk3ECgji3uuJCQXY7jlYgfEDWWFsmBW/ysNv2extMtW35Qq9r&#10;KEQMYZ+igjKEJpXS5yUZ9GPbEEfuYZ3BEKErpHbYxnBTy2mSLKTBimNDiQ0dSsqf13+j4LT4C3fK&#10;9FnPpjPbZjJ3j9orNRx0+zWIQF34ib/uk1awnMf58Uw8An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tqg70AAADcAAAADwAAAAAAAAAAAAAAAACYAgAAZHJzL2Rvd25yZXYu&#10;eG1sUEsFBgAAAAAEAAQA9QAAAIIDAAAAAA==&#10;" strokeweight=".5pt">
                  <v:textbox>
                    <w:txbxContent>
                      <w:p w14:paraId="0FD67955" w14:textId="77777777" w:rsidR="00884D62" w:rsidRPr="009A6561" w:rsidRDefault="00884D62" w:rsidP="001956B8">
                        <w:pPr>
                          <w:rPr>
                            <w:rFonts w:ascii="Times New Roman" w:hAnsi="Times New Roman"/>
                            <w:lang w:val="uk-UA"/>
                          </w:rPr>
                        </w:pPr>
                        <w:r w:rsidRPr="009A6561">
                          <w:rPr>
                            <w:rFonts w:ascii="Times New Roman" w:hAnsi="Times New Roman"/>
                            <w:lang w:val="uk-UA"/>
                          </w:rPr>
                          <w:t>- сума нарахованої амортизації основних фондів, нематеріальних активів та інших необоротних матеріальних активів.</w:t>
                        </w:r>
                      </w:p>
                    </w:txbxContent>
                  </v:textbox>
                </v:shape>
                <v:shape id="Поле 197" o:spid="_x0000_s1252" type="#_x0000_t202" style="position:absolute;left:24594;top:48347;width:38043;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MMA&#10;AADcAAAADwAAAGRycy9kb3ducmV2LnhtbESPQWvCQBSE74L/YXmCN91oSlqiq7QFIXhrmktvj+wz&#10;CWbfht2tif/eFQo9DjPzDbM/TqYXN3K+s6xgs05AENdWd9woqL5PqzcQPiBr7C2Tgjt5OB7msz3m&#10;2o78RbcyNCJC2OeooA1hyKX0dUsG/doOxNG7WGcwROkaqR2OEW56uU2STBrsOC60ONBnS/W1/DUK&#10;iuwj/FClzzrdpnasZO0uvVdquZjedyACTeE//NcutILXlw08z8Qj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GMMAAADcAAAADwAAAAAAAAAAAAAAAACYAgAAZHJzL2Rv&#10;d25yZXYueG1sUEsFBgAAAAAEAAQA9QAAAIgDAAAAAA==&#10;" strokeweight=".5pt">
                  <v:textbox>
                    <w:txbxContent>
                      <w:p w14:paraId="479846E5" w14:textId="77777777" w:rsidR="00884D62" w:rsidRPr="009A6561" w:rsidRDefault="00884D62" w:rsidP="001956B8">
                        <w:pPr>
                          <w:rPr>
                            <w:rFonts w:ascii="Times New Roman" w:hAnsi="Times New Roman"/>
                            <w:lang w:val="uk-UA"/>
                          </w:rPr>
                        </w:pPr>
                        <w:r w:rsidRPr="009A6561">
                          <w:rPr>
                            <w:rFonts w:ascii="Times New Roman" w:hAnsi="Times New Roman"/>
                            <w:lang w:val="uk-UA"/>
                          </w:rPr>
                          <w:t>- витрати операційної діяльності, які не ввійшли до складу інших чотирьох елементів.</w:t>
                        </w:r>
                      </w:p>
                    </w:txbxContent>
                  </v:textbox>
                </v:shape>
                <v:shape id="Прямая со стрелкой 198" o:spid="_x0000_s1253" type="#_x0000_t32" style="position:absolute;left:21125;top:12297;width:3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Tl8UAAADcAAAADwAAAGRycy9kb3ducmV2LnhtbESPzWrDMBCE74W+g9hCLyWR4zZJcSOH&#10;EGhayCk/kOtirS1ja2UsxXHevioUehxm5htmtR5tKwbqfe1YwWyagCAunK65UnA+fU7eQfiArLF1&#10;TAru5GGdPz6sMNPuxgcajqESEcI+QwUmhC6T0heGLPqp64ijV7reYoiyr6Tu8RbhtpVpkiykxZrj&#10;gsGOtoaK5ni1CspU0+yluZiv5RzL7f41HYZ2p9Tz07j5ABFoDP/hv/a3VrB8S+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Tl8UAAADcAAAADwAAAAAAAAAA&#10;AAAAAAChAgAAZHJzL2Rvd25yZXYueG1sUEsFBgAAAAAEAAQA+QAAAJMDAAAAAA==&#10;">
                  <v:stroke endarrow="open"/>
                </v:shape>
                <v:shape id="Прямая со стрелкой 199" o:spid="_x0000_s1254" type="#_x0000_t32" style="position:absolute;left:21125;top:25224;width:3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2DMQAAADcAAAADwAAAGRycy9kb3ducmV2LnhtbESPS2vDMBCE74X8B7GFXEIix3niRgkh&#10;0AfklAfkulhry8RaGUtx3H9fFQo9DjPzDbPZ9bYWHbW+cqxgOklAEOdOV1wquF7ex2sQPiBrrB2T&#10;gm/ysNsOXjaYaffkE3XnUIoIYZ+hAhNCk0npc0MW/cQ1xNErXGsxRNmWUrf4jHBbyzRJltJixXHB&#10;YEMHQ/n9/LAKilTTdHS/mc/VAovDcZZ2Xf2h1PC137+BCNSH//Bf+0srWM1n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7YMxAAAANwAAAAPAAAAAAAAAAAA&#10;AAAAAKECAABkcnMvZG93bnJldi54bWxQSwUGAAAAAAQABAD5AAAAkgMAAAAA&#10;">
                  <v:stroke endarrow="open"/>
                </v:shape>
                <v:shape id="Прямая со стрелкой 200" o:spid="_x0000_s1255" type="#_x0000_t32" style="position:absolute;left:21125;top:35314;width:3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ueMQAAADcAAAADwAAAGRycy9kb3ducmV2LnhtbESPQWvCQBSE74X+h+UJXopuTK1KdJUi&#10;tBY8VQWvj+xLNph9G7JrTP+9Kwg9DjPzDbPa9LYWHbW+cqxgMk5AEOdOV1wqOB2/RgsQPiBrrB2T&#10;gj/ysFm/vqww0+7Gv9QdQikihH2GCkwITSalzw1Z9GPXEEevcK3FEGVbSt3iLcJtLdMkmUmLFccF&#10;gw1tDeWXw9UqKFJNk7fL2ezmH1hs9+9p19XfSg0H/ecSRKA+/Ief7R+tYD6dwu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54xAAAANwAAAAPAAAAAAAAAAAA&#10;AAAAAKECAABkcnMvZG93bnJldi54bWxQSwUGAAAAAAQABAD5AAAAkgMAAAAA&#10;">
                  <v:stroke endarrow="open"/>
                </v:shape>
                <v:shape id="Прямая со стрелкой 201" o:spid="_x0000_s1256" type="#_x0000_t32" style="position:absolute;left:21125;top:43933;width:3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L48QAAADcAAAADwAAAGRycy9kb3ducmV2LnhtbESPQWvCQBSE74L/YXlCL1I3plpL6ioi&#10;tAqeagWvj+xLNph9G7JrTP99VxA8DjPzDbNc97YWHbW+cqxgOklAEOdOV1wqOP1+vX6A8AFZY+2Y&#10;FPyRh/VqOFhipt2Nf6g7hlJECPsMFZgQmkxKnxuy6CeuIY5e4VqLIcq2lLrFW4TbWqZJ8i4tVhwX&#10;DDa0NZRfjleroEg1TceXs9kt5lhsD29p19XfSr2M+s0niEB9eIYf7b1WsJjN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ovjxAAAANwAAAAPAAAAAAAAAAAA&#10;AAAAAKECAABkcnMvZG93bnJldi54bWxQSwUGAAAAAAQABAD5AAAAkgMAAAAA&#10;">
                  <v:stroke endarrow="open"/>
                </v:shape>
                <v:shape id="Прямая со стрелкой 202" o:spid="_x0000_s1257" type="#_x0000_t32" style="position:absolute;left:21125;top:50870;width:3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lMUAAADcAAAADwAAAGRycy9kb3ducmV2LnhtbESPS2vDMBCE74X+B7GFXkIix80LJ0oo&#10;gSaFnPKAXBdrbZlYK2OpjvPvq0Chx2FmvmFWm97WoqPWV44VjEcJCOLc6YpLBZfz13ABwgdkjbVj&#10;UvAgD5v168sKM+3ufKTuFEoRIewzVGBCaDIpfW7Ioh+5hjh6hWsthijbUuoW7xFua5kmyUxarDgu&#10;GGxoayi/nX6sgiLVNB7crmY/n2KxPXykXVfvlHp/6z+XIAL14T/81/7WCuaTGTzP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VlMUAAADcAAAADwAAAAAAAAAA&#10;AAAAAAChAgAAZHJzL2Rvd25yZXYueG1sUEsFBgAAAAAEAAQA+QAAAJMDAAAAAA==&#10;">
                  <v:stroke endarrow="open"/>
                </v:shape>
                <v:line id="Прямая соединительная линия 203" o:spid="_x0000_s1258" style="position:absolute;visibility:visible;mso-wrap-style:square" from="840,3573" to="840,5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shape id="Прямая со стрелкой 204" o:spid="_x0000_s1259" type="#_x0000_t32" style="position:absolute;left:840;top:12297;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kfcEAAADcAAAADwAAAGRycy9kb3ducmV2LnhtbERPz2vCMBS+D/wfwhO8jJlap45qFBHm&#10;Bp6sg10fzWtTbF5KE2v33y8HwePH93uzG2wjeup87VjBbJqAIC6crrlS8HP5fPsA4QOyxsYxKfgj&#10;D7vt6GWDmXZ3PlOfh0rEEPYZKjAhtJmUvjBk0U9dSxy50nUWQ4RdJXWH9xhuG5kmyVJarDk2GGzp&#10;YKi45jeroEw1zV6vv+ZrtcDycJqnfd8clZqMh/0aRKAhPMUP97dWsHqPa+OZe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yR9wQAAANwAAAAPAAAAAAAAAAAAAAAA&#10;AKECAABkcnMvZG93bnJldi54bWxQSwUGAAAAAAQABAD5AAAAjwMAAAAA&#10;">
                  <v:stroke endarrow="open"/>
                </v:shape>
                <v:shape id="Прямая со стрелкой 205" o:spid="_x0000_s1260" type="#_x0000_t32" style="position:absolute;left:840;top:25224;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B5sYAAADcAAAADwAAAGRycy9kb3ducmV2LnhtbESPS2vDMBCE74X+B7GBXkIix23zcKKE&#10;Emgb6CkPyHWx1paJtTKW6jj/PioEehxm5htmteltLTpqfeVYwWScgCDOna64VHA6fo7mIHxA1lg7&#10;JgU38rBZPz+tMNPuynvqDqEUEcI+QwUmhCaT0ueGLPqxa4ijV7jWYoiyLaVu8RrhtpZpkkylxYrj&#10;gsGGtobyy+HXKihSTZPh5Wy+Z+9YbH9e066rv5R6GfQfSxCB+vAffrR3WsHsbQF/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gebGAAAA3AAAAA8AAAAAAAAA&#10;AAAAAAAAoQIAAGRycy9kb3ducmV2LnhtbFBLBQYAAAAABAAEAPkAAACUAwAAAAA=&#10;">
                  <v:stroke endarrow="open"/>
                </v:shape>
                <v:shape id="Прямая со стрелкой 206" o:spid="_x0000_s1261" type="#_x0000_t32" style="position:absolute;left:840;top:34789;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psIAAADcAAAADwAAAGRycy9kb3ducmV2LnhtbERPyWrDMBC9F/IPYgK9lES2S5rgRDHB&#10;0AV6ShrIdbDGlok1MpZqu39fHQo9Pt5+KGbbiZEG3zpWkK4TEMSV0y03Cq5fr6sdCB+QNXaOScEP&#10;eSiOi4cD5tpNfKbxEhoRQ9jnqMCE0OdS+sqQRb92PXHkajdYDBEOjdQDTjHcdjJLkhdpseXYYLCn&#10;0lB1v3xbBXWmKX2638z7doN1+fmcjWP3ptTjcj7tQQSaw7/4z/2hFWw3cX48E4+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C+psIAAADcAAAADwAAAAAAAAAAAAAA&#10;AAChAgAAZHJzL2Rvd25yZXYueG1sUEsFBgAAAAAEAAQA+QAAAJADAAAAAA==&#10;">
                  <v:stroke endarrow="open"/>
                </v:shape>
                <v:shape id="Прямая со стрелкой 207" o:spid="_x0000_s1262" type="#_x0000_t32" style="position:absolute;left:840;top:43933;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bPcQAAADcAAAADwAAAGRycy9kb3ducmV2LnhtbESPT2vCQBTE74V+h+UVeim6SUQtqauI&#10;0Cr05B/w+si+ZIPZtyG7xvTbu4LQ4zAzv2EWq8E2oqfO144VpOMEBHHhdM2VgtPxe/QJwgdkjY1j&#10;UvBHHlbL15cF5trdeE/9IVQiQtjnqMCE0OZS+sKQRT92LXH0StdZDFF2ldQd3iLcNjJLkpm0WHNc&#10;MNjSxlBxOVytgjLTlH5czmY7n2K5+Z1kfd/8KPX+Nqy/QAQawn/42d5pBfNpC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Bs9xAAAANwAAAAPAAAAAAAAAAAA&#10;AAAAAKECAABkcnMvZG93bnJldi54bWxQSwUGAAAAAAQABAD5AAAAkgMAAAAA&#10;">
                  <v:stroke endarrow="open"/>
                </v:shape>
                <v:shape id="Прямая со стрелкой 208" o:spid="_x0000_s1263" type="#_x0000_t32" style="position:absolute;left:840;top:50344;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FSsUAAADcAAAADwAAAGRycy9kb3ducmV2LnhtbESPQWvCQBSE7wX/w/KEXkrdmKKWNKuI&#10;UFvoySj0+si+ZEOyb0N2jfHfdwuFHoeZ+YbJd5PtxEiDbxwrWC4SEMSl0w3XCi7n9+dXED4ga+wc&#10;k4I7edhtZw85Ztrd+ERjEWoRIewzVGBC6DMpfWnIol+4njh6lRsshiiHWuoBbxFuO5kmyVpabDgu&#10;GOzpYKhsi6tVUKWalk/tt/nYrLA6fL2k49gdlXqcT/s3EIGm8B/+a39qBZt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6FSsUAAADcAAAADwAAAAAAAAAA&#10;AAAAAAChAgAAZHJzL2Rvd25yZXYueG1sUEsFBgAAAAAEAAQA+QAAAJMDAAAAAA==&#10;">
                  <v:stroke endarrow="open"/>
                </v:shape>
              </v:group>
            </w:pict>
          </mc:Fallback>
        </mc:AlternateContent>
      </w:r>
    </w:p>
    <w:p w14:paraId="7872B9C8"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44E2338"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4A9F509"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72A1E02"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5CDEDF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8301D1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8D9B456"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2E7EFB5"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6E3A98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6EB716A"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16AD364"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A3C5BAD"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895C61B"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4DDAD82"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7563AC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21ABDD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6F296A3"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389AC6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3A7C64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66F84D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F47F22A"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62208BB" w14:textId="77777777" w:rsidR="001956B8" w:rsidRPr="00BC0E2E" w:rsidRDefault="001956B8" w:rsidP="001956B8">
      <w:pPr>
        <w:spacing w:after="0" w:line="240" w:lineRule="auto"/>
        <w:contextualSpacing/>
        <w:jc w:val="both"/>
        <w:rPr>
          <w:rFonts w:ascii="Times New Roman" w:hAnsi="Times New Roman"/>
          <w:sz w:val="28"/>
          <w:szCs w:val="28"/>
          <w:lang w:val="uk-UA"/>
        </w:rPr>
      </w:pPr>
    </w:p>
    <w:p w14:paraId="02B5AEC0"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EFDB3CD"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35E76DDB"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A6E45C0"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43768C66"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35F500FE"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1333E53F"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48EE549D"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7A30E3BF"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409E18FD" w14:textId="77777777" w:rsidR="001956B8" w:rsidRPr="00000019" w:rsidRDefault="001956B8" w:rsidP="00C46AAD">
      <w:pPr>
        <w:spacing w:after="0" w:line="240" w:lineRule="auto"/>
        <w:contextualSpacing/>
        <w:jc w:val="center"/>
        <w:rPr>
          <w:rFonts w:ascii="Times New Roman" w:hAnsi="Times New Roman"/>
          <w:sz w:val="28"/>
          <w:szCs w:val="28"/>
          <w:lang w:val="uk-UA"/>
        </w:rPr>
      </w:pPr>
      <w:r w:rsidRPr="00B84F90">
        <w:rPr>
          <w:rFonts w:ascii="Times New Roman" w:eastAsia="Times New Roman" w:hAnsi="Times New Roman"/>
          <w:i/>
          <w:sz w:val="28"/>
          <w:szCs w:val="28"/>
          <w:lang w:val="uk-UA" w:eastAsia="ru-RU"/>
        </w:rPr>
        <w:t>Рисунок 1.</w:t>
      </w:r>
      <w:r w:rsidR="00E25BBC">
        <w:rPr>
          <w:rFonts w:ascii="Times New Roman" w:eastAsia="Times New Roman" w:hAnsi="Times New Roman"/>
          <w:i/>
          <w:sz w:val="28"/>
          <w:szCs w:val="28"/>
          <w:lang w:val="uk-UA" w:eastAsia="ru-RU"/>
        </w:rPr>
        <w:t>8</w:t>
      </w:r>
      <w:r w:rsidRPr="00B84F90">
        <w:rPr>
          <w:rFonts w:ascii="Times New Roman" w:eastAsia="Times New Roman" w:hAnsi="Times New Roman"/>
          <w:i/>
          <w:sz w:val="28"/>
          <w:szCs w:val="28"/>
          <w:lang w:val="uk-UA" w:eastAsia="ru-RU"/>
        </w:rPr>
        <w:t xml:space="preserve"> </w:t>
      </w:r>
      <w:r w:rsidRPr="00B84F90">
        <w:rPr>
          <w:rStyle w:val="st"/>
          <w:rFonts w:ascii="Times New Roman" w:hAnsi="Times New Roman"/>
          <w:i/>
          <w:sz w:val="28"/>
          <w:szCs w:val="28"/>
          <w:lang w:val="uk-UA"/>
        </w:rPr>
        <w:t>–</w:t>
      </w:r>
      <w:r w:rsidRPr="00B84F90">
        <w:rPr>
          <w:rFonts w:ascii="Times New Roman" w:hAnsi="Times New Roman"/>
          <w:bCs/>
          <w:i/>
          <w:sz w:val="28"/>
          <w:szCs w:val="28"/>
          <w:lang w:val="uk-UA" w:eastAsia="ru-RU"/>
        </w:rPr>
        <w:t xml:space="preserve"> </w:t>
      </w:r>
      <w:r w:rsidRPr="00B84F90">
        <w:rPr>
          <w:rFonts w:ascii="Times New Roman" w:hAnsi="Times New Roman"/>
          <w:i/>
          <w:sz w:val="28"/>
          <w:szCs w:val="28"/>
          <w:lang w:val="uk-UA"/>
        </w:rPr>
        <w:t>Характеристика витрат за економічними елементами (кошторис)</w:t>
      </w:r>
      <w:r>
        <w:rPr>
          <w:rFonts w:ascii="Times New Roman" w:hAnsi="Times New Roman"/>
          <w:i/>
          <w:sz w:val="28"/>
          <w:szCs w:val="28"/>
          <w:lang w:val="uk-UA"/>
        </w:rPr>
        <w:t xml:space="preserve"> </w:t>
      </w:r>
      <w:r w:rsidRPr="00C90BCF">
        <w:rPr>
          <w:rFonts w:ascii="Times New Roman" w:hAnsi="Times New Roman"/>
          <w:i/>
          <w:sz w:val="28"/>
          <w:szCs w:val="28"/>
          <w:lang w:val="uk-UA"/>
        </w:rPr>
        <w:t>[</w:t>
      </w:r>
      <w:r>
        <w:rPr>
          <w:rFonts w:ascii="Times New Roman" w:hAnsi="Times New Roman"/>
          <w:i/>
          <w:sz w:val="28"/>
          <w:szCs w:val="28"/>
          <w:lang w:val="uk-UA"/>
        </w:rPr>
        <w:t>26</w:t>
      </w:r>
      <w:r w:rsidRPr="00C90BCF">
        <w:rPr>
          <w:rFonts w:ascii="Times New Roman" w:hAnsi="Times New Roman"/>
          <w:i/>
          <w:sz w:val="28"/>
          <w:szCs w:val="28"/>
          <w:lang w:val="uk-UA"/>
        </w:rPr>
        <w:t>]</w:t>
      </w:r>
      <w:r>
        <w:rPr>
          <w:rFonts w:ascii="Times New Roman" w:hAnsi="Times New Roman"/>
          <w:sz w:val="28"/>
          <w:szCs w:val="28"/>
          <w:lang w:val="uk-UA"/>
        </w:rPr>
        <w:br w:type="page"/>
      </w:r>
    </w:p>
    <w:p w14:paraId="0C316C78" w14:textId="77777777" w:rsidR="001956B8" w:rsidRDefault="001956B8" w:rsidP="001956B8">
      <w:pPr>
        <w:spacing w:after="0" w:line="240" w:lineRule="auto"/>
        <w:contextualSpacing/>
        <w:jc w:val="both"/>
        <w:rPr>
          <w:rFonts w:ascii="Times New Roman" w:hAnsi="Times New Roman"/>
          <w:noProof/>
          <w:sz w:val="28"/>
          <w:szCs w:val="28"/>
          <w:lang w:val="uk-UA" w:eastAsia="ru-RU"/>
        </w:rPr>
      </w:pPr>
      <w:r>
        <w:rPr>
          <w:noProof/>
          <w:lang w:eastAsia="ru-RU"/>
        </w:rPr>
        <w:lastRenderedPageBreak/>
        <mc:AlternateContent>
          <mc:Choice Requires="wpg">
            <w:drawing>
              <wp:anchor distT="0" distB="0" distL="114300" distR="114300" simplePos="0" relativeHeight="251779072" behindDoc="0" locked="0" layoutInCell="1" allowOverlap="1" wp14:anchorId="002C7098" wp14:editId="43E83243">
                <wp:simplePos x="0" y="0"/>
                <wp:positionH relativeFrom="column">
                  <wp:posOffset>8255</wp:posOffset>
                </wp:positionH>
                <wp:positionV relativeFrom="paragraph">
                  <wp:posOffset>47625</wp:posOffset>
                </wp:positionV>
                <wp:extent cx="5746115" cy="5804535"/>
                <wp:effectExtent l="9525" t="5715" r="6985" b="9525"/>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5804535"/>
                          <a:chOff x="0" y="0"/>
                          <a:chExt cx="5708666" cy="5728006"/>
                        </a:xfrm>
                      </wpg:grpSpPr>
                      <wpg:grpSp>
                        <wpg:cNvPr id="705" name="Группа 220"/>
                        <wpg:cNvGrpSpPr>
                          <a:grpSpLocks/>
                        </wpg:cNvGrpSpPr>
                        <wpg:grpSpPr bwMode="auto">
                          <a:xfrm>
                            <a:off x="0" y="0"/>
                            <a:ext cx="5615181" cy="2102069"/>
                            <a:chOff x="0" y="0"/>
                            <a:chExt cx="5615181" cy="2102069"/>
                          </a:xfrm>
                        </wpg:grpSpPr>
                        <wpg:grpSp>
                          <wpg:cNvPr id="706" name="Группа 218"/>
                          <wpg:cNvGrpSpPr>
                            <a:grpSpLocks/>
                          </wpg:cNvGrpSpPr>
                          <wpg:grpSpPr bwMode="auto">
                            <a:xfrm>
                              <a:off x="0" y="0"/>
                              <a:ext cx="5615181" cy="2102069"/>
                              <a:chOff x="0" y="0"/>
                              <a:chExt cx="5615181" cy="2102069"/>
                            </a:xfrm>
                          </wpg:grpSpPr>
                          <wps:wsp>
                            <wps:cNvPr id="707" name="Поле 210"/>
                            <wps:cNvSpPr txBox="1">
                              <a:spLocks noChangeArrowheads="1"/>
                            </wps:cNvSpPr>
                            <wps:spPr bwMode="auto">
                              <a:xfrm>
                                <a:off x="0" y="0"/>
                                <a:ext cx="5614583" cy="346710"/>
                              </a:xfrm>
                              <a:prstGeom prst="rect">
                                <a:avLst/>
                              </a:prstGeom>
                              <a:solidFill>
                                <a:srgbClr val="FFFFFF"/>
                              </a:solidFill>
                              <a:ln w="6350">
                                <a:solidFill>
                                  <a:srgbClr val="000000"/>
                                </a:solidFill>
                                <a:miter lim="800000"/>
                                <a:headEnd/>
                                <a:tailEnd/>
                              </a:ln>
                            </wps:spPr>
                            <wps:txbx>
                              <w:txbxContent>
                                <w:p w14:paraId="578D7C8D"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Групування витрат за статтями калькуляції</w:t>
                                  </w:r>
                                </w:p>
                              </w:txbxContent>
                            </wps:txbx>
                            <wps:bodyPr rot="0" vert="horz" wrap="square" lIns="91440" tIns="45720" rIns="91440" bIns="45720" anchor="t" anchorCtr="0" upright="1">
                              <a:noAutofit/>
                            </wps:bodyPr>
                          </wps:wsp>
                          <wps:wsp>
                            <wps:cNvPr id="708" name="Поле 211"/>
                            <wps:cNvSpPr txBox="1">
                              <a:spLocks noChangeArrowheads="1"/>
                            </wps:cNvSpPr>
                            <wps:spPr bwMode="auto">
                              <a:xfrm>
                                <a:off x="378373" y="641131"/>
                                <a:ext cx="5236210" cy="304800"/>
                              </a:xfrm>
                              <a:prstGeom prst="rect">
                                <a:avLst/>
                              </a:prstGeom>
                              <a:solidFill>
                                <a:srgbClr val="FFFFFF"/>
                              </a:solidFill>
                              <a:ln w="6350">
                                <a:solidFill>
                                  <a:srgbClr val="000000"/>
                                </a:solidFill>
                                <a:miter lim="800000"/>
                                <a:headEnd/>
                                <a:tailEnd/>
                              </a:ln>
                            </wps:spPr>
                            <wps:txbx>
                              <w:txbxContent>
                                <w:p w14:paraId="3AEF4418"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Відображає поточні витрати на виробництво та реалізацію одиниці продукції</w:t>
                                  </w:r>
                                  <w:r>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709" name="Поле 212"/>
                            <wps:cNvSpPr txBox="1">
                              <a:spLocks noChangeArrowheads="1"/>
                            </wps:cNvSpPr>
                            <wps:spPr bwMode="auto">
                              <a:xfrm>
                                <a:off x="378336" y="1029895"/>
                                <a:ext cx="5236845" cy="515125"/>
                              </a:xfrm>
                              <a:prstGeom prst="rect">
                                <a:avLst/>
                              </a:prstGeom>
                              <a:solidFill>
                                <a:srgbClr val="FFFFFF"/>
                              </a:solidFill>
                              <a:ln w="6350">
                                <a:solidFill>
                                  <a:srgbClr val="000000"/>
                                </a:solidFill>
                                <a:miter lim="800000"/>
                                <a:headEnd/>
                                <a:tailEnd/>
                              </a:ln>
                            </wps:spPr>
                            <wps:txbx>
                              <w:txbxContent>
                                <w:p w14:paraId="069F7E91"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Використовується для визначення витрат за місцями їх виникнення та окремими видами продукції, а також як розрахункова база ціни виробу</w:t>
                                  </w:r>
                                  <w:r>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710" name="Поле 213"/>
                            <wps:cNvSpPr txBox="1">
                              <a:spLocks noChangeArrowheads="1"/>
                            </wps:cNvSpPr>
                            <wps:spPr bwMode="auto">
                              <a:xfrm>
                                <a:off x="378336" y="1649842"/>
                                <a:ext cx="5236845" cy="452227"/>
                              </a:xfrm>
                              <a:prstGeom prst="rect">
                                <a:avLst/>
                              </a:prstGeom>
                              <a:solidFill>
                                <a:srgbClr val="FFFFFF"/>
                              </a:solidFill>
                              <a:ln w="6350">
                                <a:solidFill>
                                  <a:srgbClr val="000000"/>
                                </a:solidFill>
                                <a:miter lim="800000"/>
                                <a:headEnd/>
                                <a:tailEnd/>
                              </a:ln>
                            </wps:spPr>
                            <wps:txbx>
                              <w:txbxContent>
                                <w:p w14:paraId="0881A9D6"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Необхідне для прийняття рішення щодо доцільності виробництва конкретного виду товару</w:t>
                                  </w:r>
                                </w:p>
                              </w:txbxContent>
                            </wps:txbx>
                            <wps:bodyPr rot="0" vert="horz" wrap="square" lIns="91440" tIns="45720" rIns="91440" bIns="45720" anchor="t" anchorCtr="0" upright="1">
                              <a:noAutofit/>
                            </wps:bodyPr>
                          </wps:wsp>
                          <wps:wsp>
                            <wps:cNvPr id="711" name="Прямая со стрелкой 215"/>
                            <wps:cNvCnPr>
                              <a:cxnSpLocks noChangeShapeType="1"/>
                            </wps:cNvCnPr>
                            <wps:spPr bwMode="auto">
                              <a:xfrm>
                                <a:off x="94594" y="756744"/>
                                <a:ext cx="28377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2" name="Прямая со стрелкой 216"/>
                            <wps:cNvCnPr>
                              <a:cxnSpLocks noChangeShapeType="1"/>
                            </wps:cNvCnPr>
                            <wps:spPr bwMode="auto">
                              <a:xfrm>
                                <a:off x="94594" y="1324303"/>
                                <a:ext cx="28377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3" name="Прямая со стрелкой 217"/>
                            <wps:cNvCnPr>
                              <a:cxnSpLocks noChangeShapeType="1"/>
                            </wps:cNvCnPr>
                            <wps:spPr bwMode="auto">
                              <a:xfrm>
                                <a:off x="94594" y="1891862"/>
                                <a:ext cx="28321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714" name="Прямая соединительная линия 219"/>
                          <wps:cNvCnPr>
                            <a:cxnSpLocks noChangeShapeType="1"/>
                          </wps:cNvCnPr>
                          <wps:spPr bwMode="auto">
                            <a:xfrm>
                              <a:off x="94594" y="346841"/>
                              <a:ext cx="0" cy="154499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715" name="Группа 240"/>
                        <wpg:cNvGrpSpPr>
                          <a:grpSpLocks/>
                        </wpg:cNvGrpSpPr>
                        <wpg:grpSpPr bwMode="auto">
                          <a:xfrm>
                            <a:off x="94594" y="2511972"/>
                            <a:ext cx="5614072" cy="3216034"/>
                            <a:chOff x="0" y="0"/>
                            <a:chExt cx="5614072" cy="3216034"/>
                          </a:xfrm>
                        </wpg:grpSpPr>
                        <wps:wsp>
                          <wps:cNvPr id="716" name="Поле 221"/>
                          <wps:cNvSpPr txBox="1">
                            <a:spLocks noChangeArrowheads="1"/>
                          </wps:cNvSpPr>
                          <wps:spPr bwMode="auto">
                            <a:xfrm>
                              <a:off x="0" y="0"/>
                              <a:ext cx="5614072" cy="325755"/>
                            </a:xfrm>
                            <a:prstGeom prst="rect">
                              <a:avLst/>
                            </a:prstGeom>
                            <a:solidFill>
                              <a:srgbClr val="FFFFFF"/>
                            </a:solidFill>
                            <a:ln w="6350">
                              <a:solidFill>
                                <a:srgbClr val="000000"/>
                              </a:solidFill>
                              <a:miter lim="800000"/>
                              <a:headEnd/>
                              <a:tailEnd/>
                            </a:ln>
                          </wps:spPr>
                          <wps:txbx>
                            <w:txbxContent>
                              <w:p w14:paraId="1C326EA6"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Групування витрат за статтями</w:t>
                                </w:r>
                              </w:p>
                            </w:txbxContent>
                          </wps:txbx>
                          <wps:bodyPr rot="0" vert="horz" wrap="square" lIns="91440" tIns="45720" rIns="91440" bIns="45720" anchor="t" anchorCtr="0" upright="1">
                            <a:noAutofit/>
                          </wps:bodyPr>
                        </wps:wsp>
                        <wps:wsp>
                          <wps:cNvPr id="717" name="Поле 222"/>
                          <wps:cNvSpPr txBox="1">
                            <a:spLocks noChangeArrowheads="1"/>
                          </wps:cNvSpPr>
                          <wps:spPr bwMode="auto">
                            <a:xfrm>
                              <a:off x="283779" y="620110"/>
                              <a:ext cx="5236297" cy="304800"/>
                            </a:xfrm>
                            <a:prstGeom prst="rect">
                              <a:avLst/>
                            </a:prstGeom>
                            <a:solidFill>
                              <a:srgbClr val="FFFFFF"/>
                            </a:solidFill>
                            <a:ln w="6350">
                              <a:solidFill>
                                <a:srgbClr val="000000"/>
                              </a:solidFill>
                              <a:miter lim="800000"/>
                              <a:headEnd/>
                              <a:tailEnd/>
                            </a:ln>
                          </wps:spPr>
                          <wps:txbx>
                            <w:txbxContent>
                              <w:p w14:paraId="00FADB16"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Виробнича собівартість продукції (робіт, послуг)</w:t>
                                </w:r>
                              </w:p>
                            </w:txbxContent>
                          </wps:txbx>
                          <wps:bodyPr rot="0" vert="horz" wrap="square" lIns="91440" tIns="45720" rIns="91440" bIns="45720" anchor="t" anchorCtr="0" upright="1">
                            <a:noAutofit/>
                          </wps:bodyPr>
                        </wps:wsp>
                        <wps:wsp>
                          <wps:cNvPr id="718" name="Поле 223"/>
                          <wps:cNvSpPr txBox="1">
                            <a:spLocks noChangeArrowheads="1"/>
                          </wps:cNvSpPr>
                          <wps:spPr bwMode="auto">
                            <a:xfrm>
                              <a:off x="283779" y="1019503"/>
                              <a:ext cx="5235699" cy="356870"/>
                            </a:xfrm>
                            <a:prstGeom prst="rect">
                              <a:avLst/>
                            </a:prstGeom>
                            <a:solidFill>
                              <a:srgbClr val="FFFFFF"/>
                            </a:solidFill>
                            <a:ln w="6350">
                              <a:solidFill>
                                <a:srgbClr val="000000"/>
                              </a:solidFill>
                              <a:miter lim="800000"/>
                              <a:headEnd/>
                              <a:tailEnd/>
                            </a:ln>
                          </wps:spPr>
                          <wps:txbx>
                            <w:txbxContent>
                              <w:p w14:paraId="2B11BE6D"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Нерозподілені загальновиробничі витрати</w:t>
                                </w:r>
                              </w:p>
                            </w:txbxContent>
                          </wps:txbx>
                          <wps:bodyPr rot="0" vert="horz" wrap="square" lIns="91440" tIns="45720" rIns="91440" bIns="45720" anchor="t" anchorCtr="0" upright="1">
                            <a:noAutofit/>
                          </wps:bodyPr>
                        </wps:wsp>
                        <wps:wsp>
                          <wps:cNvPr id="719" name="Поле 224"/>
                          <wps:cNvSpPr txBox="1">
                            <a:spLocks noChangeArrowheads="1"/>
                          </wps:cNvSpPr>
                          <wps:spPr bwMode="auto">
                            <a:xfrm>
                              <a:off x="283779" y="1460938"/>
                              <a:ext cx="5235575" cy="377825"/>
                            </a:xfrm>
                            <a:prstGeom prst="rect">
                              <a:avLst/>
                            </a:prstGeom>
                            <a:solidFill>
                              <a:srgbClr val="FFFFFF"/>
                            </a:solidFill>
                            <a:ln w="6350">
                              <a:solidFill>
                                <a:srgbClr val="000000"/>
                              </a:solidFill>
                              <a:miter lim="800000"/>
                              <a:headEnd/>
                              <a:tailEnd/>
                            </a:ln>
                          </wps:spPr>
                          <wps:txbx>
                            <w:txbxContent>
                              <w:p w14:paraId="75043582"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Адміністративні витрати</w:t>
                                </w:r>
                              </w:p>
                            </w:txbxContent>
                          </wps:txbx>
                          <wps:bodyPr rot="0" vert="horz" wrap="square" lIns="91440" tIns="45720" rIns="91440" bIns="45720" anchor="t" anchorCtr="0" upright="1">
                            <a:noAutofit/>
                          </wps:bodyPr>
                        </wps:wsp>
                        <wps:wsp>
                          <wps:cNvPr id="720" name="Поле 226"/>
                          <wps:cNvSpPr txBox="1">
                            <a:spLocks noChangeArrowheads="1"/>
                          </wps:cNvSpPr>
                          <wps:spPr bwMode="auto">
                            <a:xfrm>
                              <a:off x="283779" y="1954924"/>
                              <a:ext cx="5235575" cy="357352"/>
                            </a:xfrm>
                            <a:prstGeom prst="rect">
                              <a:avLst/>
                            </a:prstGeom>
                            <a:solidFill>
                              <a:srgbClr val="FFFFFF"/>
                            </a:solidFill>
                            <a:ln w="6350">
                              <a:solidFill>
                                <a:srgbClr val="000000"/>
                              </a:solidFill>
                              <a:miter lim="800000"/>
                              <a:headEnd/>
                              <a:tailEnd/>
                            </a:ln>
                          </wps:spPr>
                          <wps:txbx>
                            <w:txbxContent>
                              <w:p w14:paraId="4E24BF16"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Витрати на збут</w:t>
                                </w:r>
                              </w:p>
                            </w:txbxContent>
                          </wps:txbx>
                          <wps:bodyPr rot="0" vert="horz" wrap="square" lIns="91440" tIns="45720" rIns="91440" bIns="45720" anchor="t" anchorCtr="0" upright="1">
                            <a:noAutofit/>
                          </wps:bodyPr>
                        </wps:wsp>
                        <wps:wsp>
                          <wps:cNvPr id="721" name="Поле 227"/>
                          <wps:cNvSpPr txBox="1">
                            <a:spLocks noChangeArrowheads="1"/>
                          </wps:cNvSpPr>
                          <wps:spPr bwMode="auto">
                            <a:xfrm>
                              <a:off x="283779" y="2406869"/>
                              <a:ext cx="5236297" cy="378372"/>
                            </a:xfrm>
                            <a:prstGeom prst="rect">
                              <a:avLst/>
                            </a:prstGeom>
                            <a:solidFill>
                              <a:srgbClr val="FFFFFF"/>
                            </a:solidFill>
                            <a:ln w="6350">
                              <a:solidFill>
                                <a:srgbClr val="000000"/>
                              </a:solidFill>
                              <a:miter lim="800000"/>
                              <a:headEnd/>
                              <a:tailEnd/>
                            </a:ln>
                          </wps:spPr>
                          <wps:txbx>
                            <w:txbxContent>
                              <w:p w14:paraId="50FDD537"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Інші операційні витрати</w:t>
                                </w:r>
                              </w:p>
                            </w:txbxContent>
                          </wps:txbx>
                          <wps:bodyPr rot="0" vert="horz" wrap="square" lIns="91440" tIns="45720" rIns="91440" bIns="45720" anchor="t" anchorCtr="0" upright="1">
                            <a:noAutofit/>
                          </wps:bodyPr>
                        </wps:wsp>
                        <wps:wsp>
                          <wps:cNvPr id="722" name="Поле 228"/>
                          <wps:cNvSpPr txBox="1">
                            <a:spLocks noChangeArrowheads="1"/>
                          </wps:cNvSpPr>
                          <wps:spPr bwMode="auto">
                            <a:xfrm>
                              <a:off x="283779" y="2869324"/>
                              <a:ext cx="5235575" cy="346710"/>
                            </a:xfrm>
                            <a:prstGeom prst="rect">
                              <a:avLst/>
                            </a:prstGeom>
                            <a:solidFill>
                              <a:srgbClr val="FFFFFF"/>
                            </a:solidFill>
                            <a:ln w="6350">
                              <a:solidFill>
                                <a:srgbClr val="000000"/>
                              </a:solidFill>
                              <a:miter lim="800000"/>
                              <a:headEnd/>
                              <a:tailEnd/>
                            </a:ln>
                          </wps:spPr>
                          <wps:txbx>
                            <w:txbxContent>
                              <w:p w14:paraId="7E340648"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Понаднормативні витрати</w:t>
                                </w:r>
                              </w:p>
                            </w:txbxContent>
                          </wps:txbx>
                          <wps:bodyPr rot="0" vert="horz" wrap="square" lIns="91440" tIns="45720" rIns="91440" bIns="45720" anchor="t" anchorCtr="0" upright="1">
                            <a:noAutofit/>
                          </wps:bodyPr>
                        </wps:wsp>
                        <wps:wsp>
                          <wps:cNvPr id="723" name="Прямая соединительная линия 229"/>
                          <wps:cNvCnPr>
                            <a:cxnSpLocks noChangeShapeType="1"/>
                          </wps:cNvCnPr>
                          <wps:spPr bwMode="auto">
                            <a:xfrm>
                              <a:off x="84082" y="325821"/>
                              <a:ext cx="0" cy="270122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24" name="Прямая со стрелкой 234"/>
                          <wps:cNvCnPr>
                            <a:cxnSpLocks noChangeShapeType="1"/>
                          </wps:cNvCnPr>
                          <wps:spPr bwMode="auto">
                            <a:xfrm>
                              <a:off x="84082" y="1629103"/>
                              <a:ext cx="199697"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5" name="Прямая со стрелкой 235"/>
                          <wps:cNvCnPr>
                            <a:cxnSpLocks noChangeShapeType="1"/>
                          </wps:cNvCnPr>
                          <wps:spPr bwMode="auto">
                            <a:xfrm>
                              <a:off x="84082" y="767255"/>
                              <a:ext cx="199697"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6" name="Прямая со стрелкой 236"/>
                          <wps:cNvCnPr>
                            <a:cxnSpLocks noChangeShapeType="1"/>
                          </wps:cNvCnPr>
                          <wps:spPr bwMode="auto">
                            <a:xfrm>
                              <a:off x="84082" y="1187669"/>
                              <a:ext cx="199697"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7" name="Прямая со стрелкой 237"/>
                          <wps:cNvCnPr>
                            <a:cxnSpLocks noChangeShapeType="1"/>
                          </wps:cNvCnPr>
                          <wps:spPr bwMode="auto">
                            <a:xfrm>
                              <a:off x="84082" y="3026979"/>
                              <a:ext cx="19939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8" name="Прямая со стрелкой 238"/>
                          <wps:cNvCnPr>
                            <a:cxnSpLocks noChangeShapeType="1"/>
                          </wps:cNvCnPr>
                          <wps:spPr bwMode="auto">
                            <a:xfrm>
                              <a:off x="84082" y="2123090"/>
                              <a:ext cx="199697"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9" name="Прямая со стрелкой 239"/>
                          <wps:cNvCnPr>
                            <a:cxnSpLocks noChangeShapeType="1"/>
                          </wps:cNvCnPr>
                          <wps:spPr bwMode="auto">
                            <a:xfrm>
                              <a:off x="84082" y="2575034"/>
                              <a:ext cx="199697"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04" o:spid="_x0000_s1264" style="position:absolute;left:0;text-align:left;margin-left:.65pt;margin-top:3.75pt;width:452.45pt;height:457.05pt;z-index:251779072;mso-position-horizontal-relative:text;mso-position-vertical-relative:text" coordsize="57086,5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">
                <v:group id="Группа 220" o:spid="_x0000_s1265" style="position:absolute;width:56151;height:21020" coordsize="56151,2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Группа 218" o:spid="_x0000_s1266" style="position:absolute;width:56151;height:21020" coordsize="56151,2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Поле 210" o:spid="_x0000_s1267" type="#_x0000_t202" style="position:absolute;width:5614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LN8EA&#10;AADcAAAADwAAAGRycy9kb3ducmV2LnhtbESPQYvCMBSE7wv+h/CEvW1TFVSqaVkFQbyt9uLt0Tzb&#10;ss1LSaKt/34jLHgcZuYbZluMphMPcr61rGCWpCCIK6tbrhWUl8PXGoQPyBo7y6TgSR6KfPKxxUzb&#10;gX/ocQ61iBD2GSpoQugzKX3VkEGf2J44ejfrDIYoXS21wyHCTSfnabqUBluOCw32tG+o+j3fjYLj&#10;cheuVOqTXswXdihl5W6dV+pzOn5vQAQawzv83z5qBat0Ba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YSzfBAAAA3AAAAA8AAAAAAAAAAAAAAAAAmAIAAGRycy9kb3du&#10;cmV2LnhtbFBLBQYAAAAABAAEAPUAAACGAwAAAAA=&#10;" strokeweight=".5pt">
                      <v:textbox>
                        <w:txbxContent>
                          <w:p w14:paraId="578D7C8D"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Групування витрат за статтями калькуляції</w:t>
                            </w:r>
                          </w:p>
                        </w:txbxContent>
                      </v:textbox>
                    </v:shape>
                    <v:shape id="Поле 211" o:spid="_x0000_s1268" type="#_x0000_t202" style="position:absolute;left:3783;top:6411;width:523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RbsA&#10;AADcAAAADwAAAGRycy9kb3ducmV2LnhtbERPvQrCMBDeBd8hnOCmqQoq1SgqCOKmdnE7mrMtNpeS&#10;RFvf3gyC48f3v952phZvcr6yrGAyTkAQ51ZXXCjIbsfREoQPyBpry6TgQx62m35vjam2LV/ofQ2F&#10;iCHsU1RQhtCkUvq8JIN+bBviyD2sMxgidIXUDtsYbmo5TZK5NFhxbCixoUNJ+fP6MgpO8324U6bP&#10;ejad2TaTuXvUXqnhoNutQATqwl/8c5+0gkUS18Y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H30W7AAAA3AAAAA8AAAAAAAAAAAAAAAAAmAIAAGRycy9kb3ducmV2Lnht&#10;bFBLBQYAAAAABAAEAPUAAACAAwAAAAA=&#10;" strokeweight=".5pt">
                      <v:textbox>
                        <w:txbxContent>
                          <w:p w14:paraId="3AEF4418"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Відображає поточні витрати на виробництво та реалізацію одиниці продукції</w:t>
                            </w:r>
                            <w:r>
                              <w:rPr>
                                <w:rFonts w:ascii="Times New Roman" w:hAnsi="Times New Roman"/>
                                <w:sz w:val="24"/>
                                <w:szCs w:val="24"/>
                                <w:lang w:val="uk-UA"/>
                              </w:rPr>
                              <w:t>;</w:t>
                            </w:r>
                          </w:p>
                        </w:txbxContent>
                      </v:textbox>
                    </v:shape>
                    <v:shape id="Поле 212" o:spid="_x0000_s1269" type="#_x0000_t202" style="position:absolute;left:3783;top:10298;width:52368;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63sAA&#10;AADcAAAADwAAAGRycy9kb3ducmV2LnhtbESPQYvCMBSE74L/ITzBm6YquFqNoguCeFvtxdujebbF&#10;5qUkWVv/vREEj8PMfMOst52pxYOcrywrmIwTEMS51RUXCrLLYbQA4QOyxtoyKXiSh+2m31tjqm3L&#10;f/Q4h0JECPsUFZQhNKmUPi/JoB/bhjh6N+sMhihdIbXDNsJNLadJMpcGK44LJTb0W1J+P/8bBcf5&#10;Plwp0yc9m85sm8nc3Wqv1HDQ7VYgAnXhG/60j1rBT7KE9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t63sAAAADcAAAADwAAAAAAAAAAAAAAAACYAgAAZHJzL2Rvd25y&#10;ZXYueG1sUEsFBgAAAAAEAAQA9QAAAIUDAAAAAA==&#10;" strokeweight=".5pt">
                      <v:textbox>
                        <w:txbxContent>
                          <w:p w14:paraId="069F7E91"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Використовується для визначення витрат за місцями їх виникнення та окремими видами продукції, а також як розрахункова база ціни виробу</w:t>
                            </w:r>
                            <w:r>
                              <w:rPr>
                                <w:rFonts w:ascii="Times New Roman" w:hAnsi="Times New Roman"/>
                                <w:sz w:val="24"/>
                                <w:szCs w:val="24"/>
                                <w:lang w:val="uk-UA"/>
                              </w:rPr>
                              <w:t>;</w:t>
                            </w:r>
                          </w:p>
                        </w:txbxContent>
                      </v:textbox>
                    </v:shape>
                    <v:shape id="Поле 213" o:spid="_x0000_s1270" type="#_x0000_t202" style="position:absolute;left:3783;top:16498;width:52368;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FnrwA&#10;AADcAAAADwAAAGRycy9kb3ducmV2LnhtbERPvQrCMBDeBd8hnOCmqQoq1SgqCOKmdnE7mrMtNpeS&#10;RFvf3gyC48f3v952phZvcr6yrGAyTkAQ51ZXXCjIbsfREoQPyBpry6TgQx62m35vjam2LV/ofQ2F&#10;iCHsU1RQhtCkUvq8JIN+bBviyD2sMxgidIXUDtsYbmo5TZK5NFhxbCixoUNJ+fP6MgpO8324U6bP&#10;ejad2TaTuXvUXqnhoNutQATqwl/8c5+0gsUk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aEWevAAAANwAAAAPAAAAAAAAAAAAAAAAAJgCAABkcnMvZG93bnJldi54&#10;bWxQSwUGAAAAAAQABAD1AAAAgQMAAAAA&#10;" strokeweight=".5pt">
                      <v:textbox>
                        <w:txbxContent>
                          <w:p w14:paraId="0881A9D6" w14:textId="77777777" w:rsidR="00884D62" w:rsidRPr="00D40DC2" w:rsidRDefault="00884D62" w:rsidP="001956B8">
                            <w:pPr>
                              <w:rPr>
                                <w:rFonts w:ascii="Times New Roman" w:hAnsi="Times New Roman"/>
                                <w:sz w:val="24"/>
                                <w:szCs w:val="24"/>
                                <w:lang w:val="uk-UA"/>
                              </w:rPr>
                            </w:pPr>
                            <w:r w:rsidRPr="00D40DC2">
                              <w:rPr>
                                <w:rFonts w:ascii="Times New Roman" w:hAnsi="Times New Roman"/>
                                <w:sz w:val="24"/>
                                <w:szCs w:val="24"/>
                                <w:lang w:val="uk-UA"/>
                              </w:rPr>
                              <w:t>Необхідне для прийняття рішення щодо доцільності виробництва конкретного виду товару</w:t>
                            </w:r>
                          </w:p>
                        </w:txbxContent>
                      </v:textbox>
                    </v:shape>
                    <v:shape id="Прямая со стрелкой 215" o:spid="_x0000_s1271" type="#_x0000_t32" style="position:absolute;left:945;top:7567;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ai/cQAAADcAAAADwAAAGRycy9kb3ducmV2LnhtbESPT2vCQBTE7wW/w/IEL0U3SalKdBUR&#10;ags9+Qe8PrIv2WD2bchuY/z2bqHQ4zAzv2HW28E2oqfO144VpLMEBHHhdM2Vgsv5Y7oE4QOyxsYx&#10;KXiQh+1m9LLGXLs7H6k/hUpECPscFZgQ2lxKXxiy6GeuJY5e6TqLIcqukrrDe4TbRmZJMpcWa44L&#10;BlvaGypupx+roMw0pa+3q/lcvGO5/37L+r45KDUZD7sViEBD+A//tb+0gkWawu+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qL9xAAAANwAAAAPAAAAAAAAAAAA&#10;AAAAAKECAABkcnMvZG93bnJldi54bWxQSwUGAAAAAAQABAD5AAAAkgMAAAAA&#10;">
                      <v:stroke endarrow="open"/>
                    </v:shape>
                    <v:shape id="Прямая со стрелкой 216" o:spid="_x0000_s1272" type="#_x0000_t32" style="position:absolute;left:945;top:13243;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Q8isQAAADcAAAADwAAAGRycy9kb3ducmV2LnhtbESPT2vCQBTE7wW/w/IKvZS6ScQ/pK4i&#10;QqvgSS14fWRfssHs25DdxvTbdwXB4zAzv2GW68E2oqfO144VpOMEBHHhdM2Vgp/z18cChA/IGhvH&#10;pOCPPKxXo5cl5trd+Ej9KVQiQtjnqMCE0OZS+sKQRT92LXH0StdZDFF2ldQd3iLcNjJLkpm0WHNc&#10;MNjS1lBxPf1aBWWmKX2/XsxuPsVye5hkfd98K/X2Omw+QQQawjP8aO+1gnmawf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DyKxAAAANwAAAAPAAAAAAAAAAAA&#10;AAAAAKECAABkcnMvZG93bnJldi54bWxQSwUGAAAAAAQABAD5AAAAkgMAAAAA&#10;">
                      <v:stroke endarrow="open"/>
                    </v:shape>
                    <v:shape id="Прямая со стрелкой 217" o:spid="_x0000_s1273" type="#_x0000_t32" style="position:absolute;left:945;top:18918;width:2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ZEcQAAADcAAAADwAAAGRycy9kb3ducmV2LnhtbESPT2vCQBTE70K/w/IKvYhuEqmW1FVE&#10;aC305B/w+si+ZIPZtyG7xvTbuwXB4zAzv2GW68E2oqfO144VpNMEBHHhdM2VgtPxa/IBwgdkjY1j&#10;UvBHHtarl9ESc+1uvKf+ECoRIexzVGBCaHMpfWHIop+6ljh6pesshii7SuoObxFuG5klyVxarDku&#10;GGxpa6i4HK5WQZlpSseXs9kt3rHc/s6yvm++lXp7HTafIAIN4Rl+tH+0gkU6g/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JkRxAAAANwAAAAPAAAAAAAAAAAA&#10;AAAAAKECAABkcnMvZG93bnJldi54bWxQSwUGAAAAAAQABAD5AAAAkgMAAAAA&#10;">
                      <v:stroke endarrow="open"/>
                    </v:shape>
                  </v:group>
                  <v:line id="Прямая соединительная линия 219" o:spid="_x0000_s1274" style="position:absolute;visibility:visible;mso-wrap-style:square" from="945,3468" to="945,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group>
                <v:group id="Группа 240" o:spid="_x0000_s1275" style="position:absolute;left:945;top:25119;width:56141;height:32161" coordsize="56140,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Поле 221" o:spid="_x0000_s1276" type="#_x0000_t202" style="position:absolute;width:5614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4ccAA&#10;AADcAAAADwAAAGRycy9kb3ducmV2LnhtbESPQYvCMBSE74L/ITzBm6YqVKlG0YUF2Zvai7dH82yL&#10;zUtJoq3/fiMIHoeZ+YbZ7HrTiCc5X1tWMJsmIIgLq2suFeSX38kKhA/IGhvLpOBFHnbb4WCDmbYd&#10;n+h5DqWIEPYZKqhCaDMpfVGRQT+1LXH0btYZDFG6UmqHXYSbRs6TJJUGa44LFbb0U1FxPz+MgmN6&#10;CFfK9Z9ezBe2y2Xhbo1Xajzq92sQgfrwDX/aR61gOUvhfS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14ccAAAADcAAAADwAAAAAAAAAAAAAAAACYAgAAZHJzL2Rvd25y&#10;ZXYueG1sUEsFBgAAAAAEAAQA9QAAAIUDAAAAAA==&#10;" strokeweight=".5pt">
                    <v:textbox>
                      <w:txbxContent>
                        <w:p w14:paraId="1C326EA6" w14:textId="77777777" w:rsidR="00884D62" w:rsidRPr="00A44BB7" w:rsidRDefault="00884D62" w:rsidP="001956B8">
                          <w:pPr>
                            <w:jc w:val="center"/>
                            <w:rPr>
                              <w:rFonts w:ascii="Times New Roman" w:hAnsi="Times New Roman"/>
                              <w:b/>
                              <w:sz w:val="24"/>
                              <w:szCs w:val="24"/>
                              <w:lang w:val="uk-UA"/>
                            </w:rPr>
                          </w:pPr>
                          <w:r w:rsidRPr="00A44BB7">
                            <w:rPr>
                              <w:rFonts w:ascii="Times New Roman" w:hAnsi="Times New Roman"/>
                              <w:b/>
                              <w:sz w:val="24"/>
                              <w:szCs w:val="24"/>
                              <w:lang w:val="uk-UA"/>
                            </w:rPr>
                            <w:t>Групування витрат за статтями</w:t>
                          </w:r>
                        </w:p>
                      </w:txbxContent>
                    </v:textbox>
                  </v:shape>
                  <v:shape id="Поле 222" o:spid="_x0000_s1277" type="#_x0000_t202" style="position:absolute;left:2837;top:6201;width:523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d6r8A&#10;AADcAAAADwAAAGRycy9kb3ducmV2LnhtbESPQavCMBCE74L/IazgTVMVVKpR9IEg3tRevC3N2hab&#10;TUnybP33RhA8DjPzDbPedqYWT3K+sqxgMk5AEOdWV1woyK6H0RKED8gaa8uk4EUetpt+b42pti2f&#10;6XkJhYgQ9ikqKENoUil9XpJBP7YNcfTu1hkMUbpCaodthJtaTpNkLg1WHBdKbOivpPxx+TcKjvN9&#10;uFGmT3o2ndk2k7m7116p4aDbrUAE6sIv/G0ftYLFZAG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d3qvwAAANwAAAAPAAAAAAAAAAAAAAAAAJgCAABkcnMvZG93bnJl&#10;di54bWxQSwUGAAAAAAQABAD1AAAAhAMAAAAA&#10;" strokeweight=".5pt">
                    <v:textbox>
                      <w:txbxContent>
                        <w:p w14:paraId="00FADB16"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Виробнича собівартість продукції (робіт, послуг)</w:t>
                          </w:r>
                        </w:p>
                      </w:txbxContent>
                    </v:textbox>
                  </v:shape>
                  <v:shape id="Поле 223" o:spid="_x0000_s1278" type="#_x0000_t202" style="position:absolute;left:2837;top:10195;width:52357;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JmLwA&#10;AADcAAAADwAAAGRycy9kb3ducmV2LnhtbERPvQrCMBDeBd8hnOCmqQoq1SgqCOKmdnE7mrMtNpeS&#10;RFvf3gyC48f3v952phZvcr6yrGAyTkAQ51ZXXCjIbsfREoQPyBpry6TgQx62m35vjam2LV/ofQ2F&#10;iCHsU1RQhtCkUvq8JIN+bBviyD2sMxgidIXUDtsYbmo5TZK5NFhxbCixoUNJ+fP6MgpO8324U6bP&#10;ejad2TaTuXvUXqnhoNutQATqwl/8c5+0gsUk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HkmYvAAAANwAAAAPAAAAAAAAAAAAAAAAAJgCAABkcnMvZG93bnJldi54&#10;bWxQSwUGAAAAAAQABAD1AAAAgQMAAAAA&#10;" strokeweight=".5pt">
                    <v:textbox>
                      <w:txbxContent>
                        <w:p w14:paraId="2B11BE6D"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Нерозподілені загальновиробничі витрати</w:t>
                          </w:r>
                        </w:p>
                      </w:txbxContent>
                    </v:textbox>
                  </v:shape>
                  <v:shape id="Поле 224" o:spid="_x0000_s1279" type="#_x0000_t202" style="position:absolute;left:2837;top:14609;width:52356;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sA8EA&#10;AADcAAAADwAAAGRycy9kb3ducmV2LnhtbESPzarCMBSE9xd8h3AEd9dUBX+qUVQQ5O7UbtwdmmNb&#10;bE5KEm19e3NBcDnMzDfMatOZWjzJ+cqygtEwAUGcW11xoSC7HH7nIHxA1lhbJgUv8rBZ935WmGrb&#10;8ome51CICGGfooIyhCaV0uclGfRD2xBH72adwRClK6R22Ea4qeU4SabSYMVxocSG9iXl9/PDKDhO&#10;d+FKmf7Tk/HEtpnM3a32Sg363XYJIlAXvuFP+6gVzEYL+D8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S7APBAAAA3AAAAA8AAAAAAAAAAAAAAAAAmAIAAGRycy9kb3du&#10;cmV2LnhtbFBLBQYAAAAABAAEAPUAAACGAwAAAAA=&#10;" strokeweight=".5pt">
                    <v:textbox>
                      <w:txbxContent>
                        <w:p w14:paraId="75043582"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Адміністративні витрати</w:t>
                          </w:r>
                        </w:p>
                      </w:txbxContent>
                    </v:textbox>
                  </v:shape>
                  <v:shape id="Поле 226" o:spid="_x0000_s1280" type="#_x0000_t202" style="position:absolute;left:2837;top:19549;width:52356;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PI78A&#10;AADcAAAADwAAAGRycy9kb3ducmV2LnhtbERPz2vCMBS+D/wfwhvstqar4KQaRYVB8bauF2+P5NkW&#10;m5eSRNv998tB2PHj+73dz3YQD/Khd6zgI8tBEGtnem4VND9f72sQISIbHByTgl8KsN8tXrZYGjfx&#10;Nz3q2IoUwqFEBV2MYyll0B1ZDJkbiRN3dd5iTNC30nicUrgdZJHnK2mx59TQ4UinjvStvlsF1eoY&#10;L9SYs1kWSzc1UvvrEJR6e50PGxCR5vgvfroro+CzSPP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BI8jvwAAANwAAAAPAAAAAAAAAAAAAAAAAJgCAABkcnMvZG93bnJl&#10;di54bWxQSwUGAAAAAAQABAD1AAAAhAMAAAAA&#10;" strokeweight=".5pt">
                    <v:textbox>
                      <w:txbxContent>
                        <w:p w14:paraId="4E24BF16"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Витрати на збут</w:t>
                          </w:r>
                        </w:p>
                      </w:txbxContent>
                    </v:textbox>
                  </v:shape>
                  <v:shape id="Поле 227" o:spid="_x0000_s1281" type="#_x0000_t202" style="position:absolute;left:2837;top:24068;width:52363;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quMIA&#10;AADcAAAADwAAAGRycy9kb3ducmV2LnhtbESPQWvCQBSE7wX/w/KE3uomEVSia9BCIfRWzcXbI/tM&#10;gtm3YXdN0n/fLRR6HGbmG+ZQzKYXIznfWVaQrhIQxLXVHTcKquvH2w6ED8gae8uk4Js8FMfFywFz&#10;bSf+ovESGhEh7HNU0IYw5FL6uiWDfmUH4ujdrTMYonSN1A6nCDe9zJJkIw12HBdaHOi9pfpxeRoF&#10;5eYcblTpT73O1naqZO3uvVfqdTmf9iACzeE//NcutYJtlsL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Cq4wgAAANwAAAAPAAAAAAAAAAAAAAAAAJgCAABkcnMvZG93&#10;bnJldi54bWxQSwUGAAAAAAQABAD1AAAAhwMAAAAA&#10;" strokeweight=".5pt">
                    <v:textbox>
                      <w:txbxContent>
                        <w:p w14:paraId="50FDD537"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Інші операційні витрати</w:t>
                          </w:r>
                        </w:p>
                      </w:txbxContent>
                    </v:textbox>
                  </v:shape>
                  <v:shape id="Поле 228" o:spid="_x0000_s1282" type="#_x0000_t202" style="position:absolute;left:2837;top:28693;width:5235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0z8EA&#10;AADcAAAADwAAAGRycy9kb3ducmV2LnhtbESPQYvCMBSE74L/ITzBm6ZbQZeusayCIN7UXvb2aJ5t&#10;2ealJLGt/94sLHgcZuYbZpuPphU9Od9YVvCxTEAQl1Y3XCkobsfFJwgfkDW2lknBkzzku+lki5m2&#10;A1+ov4ZKRAj7DBXUIXSZlL6syaBf2o44enfrDIYoXSW1wyHCTSvTJFlLgw3HhRo7OtRU/l4fRsFp&#10;vQ8/VOizXqUrOxSydPfWKzWfjd9fIAKN4R3+b5+0gk2awt+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tM/BAAAA3AAAAA8AAAAAAAAAAAAAAAAAmAIAAGRycy9kb3du&#10;cmV2LnhtbFBLBQYAAAAABAAEAPUAAACGAwAAAAA=&#10;" strokeweight=".5pt">
                    <v:textbox>
                      <w:txbxContent>
                        <w:p w14:paraId="7E340648" w14:textId="77777777" w:rsidR="00884D62" w:rsidRPr="00E05A6E" w:rsidRDefault="00884D62" w:rsidP="001956B8">
                          <w:pPr>
                            <w:rPr>
                              <w:rFonts w:ascii="Times New Roman" w:hAnsi="Times New Roman"/>
                              <w:sz w:val="24"/>
                              <w:szCs w:val="24"/>
                              <w:lang w:val="uk-UA"/>
                            </w:rPr>
                          </w:pPr>
                          <w:r w:rsidRPr="00E05A6E">
                            <w:rPr>
                              <w:rFonts w:ascii="Times New Roman" w:hAnsi="Times New Roman"/>
                              <w:sz w:val="24"/>
                              <w:szCs w:val="24"/>
                              <w:lang w:val="uk-UA"/>
                            </w:rPr>
                            <w:t>Понаднормативні витрати</w:t>
                          </w:r>
                        </w:p>
                      </w:txbxContent>
                    </v:textbox>
                  </v:shape>
                  <v:line id="Прямая соединительная линия 229" o:spid="_x0000_s1283" style="position:absolute;visibility:visible;mso-wrap-style:square" from="840,3258" to="840,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shape id="Прямая со стрелкой 234" o:spid="_x0000_s1284" type="#_x0000_t32" style="position:absolute;left:840;top:16291;width:1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3L2MUAAADcAAAADwAAAGRycy9kb3ducmV2LnhtbESPzWrDMBCE74W+g9hCLyWR4zZJcSOH&#10;EGhayCk/kOtirS1ja2UsxXHevioUehxm5htmtR5tKwbqfe1YwWyagCAunK65UnA+fU7eQfiArLF1&#10;TAru5GGdPz6sMNPuxgcajqESEcI+QwUmhC6T0heGLPqp64ijV7reYoiyr6Tu8RbhtpVpkiykxZrj&#10;gsGOtoaK5ni1CspU0+yluZiv5RzL7f41HYZ2p9Tz07j5ABFoDP/hv/a3VrBM3+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3L2MUAAADcAAAADwAAAAAAAAAA&#10;AAAAAAChAgAAZHJzL2Rvd25yZXYueG1sUEsFBgAAAAAEAAQA+QAAAJMDAAAAAA==&#10;">
                    <v:stroke endarrow="open"/>
                  </v:shape>
                  <v:shape id="Прямая со стрелкой 235" o:spid="_x0000_s1285" type="#_x0000_t32" style="position:absolute;left:840;top:7672;width:1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ZNcQAAADcAAAADwAAAGRycy9kb3ducmV2LnhtbESPQWvCQBSE7wX/w/IEb3VjwEZSVxGl&#10;KHgyKtjbI/uahO6+Ddmtxn/fFQSPw8x8w8yXvTXiSp1vHCuYjBMQxKXTDVcKTsev9xkIH5A1Gsek&#10;4E4elovB2xxz7W58oGsRKhEh7HNUUIfQ5lL6siaLfuxa4uj9uM5iiLKrpO7wFuHWyDRJPqTFhuNC&#10;jS2tayp/iz+rIE2z6aY8f++3WJjMm3DZH7OLUqNhv/oEEagPr/CzvdMKsnQK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tk1xAAAANwAAAAPAAAAAAAAAAAA&#10;AAAAAKECAABkcnMvZG93bnJldi54bWxQSwUGAAAAAAQABAD5AAAAkgMAAAAA&#10;" strokeweight=".5pt">
                    <v:stroke endarrow="open" joinstyle="miter"/>
                  </v:shape>
                  <v:shape id="Прямая со стрелкой 236" o:spid="_x0000_s1286" type="#_x0000_t32" style="position:absolute;left:840;top:11876;width:1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HQsQAAADcAAAADwAAAGRycy9kb3ducmV2LnhtbESPQWvCQBSE74L/YXlCb7oxoJHUVUQp&#10;Fjw1UbC3R/Y1Cd19G7Jbjf/eLRR6HGbmG2a9HawRN+p961jBfJaAIK6cbrlWcC7fpisQPiBrNI5J&#10;wYM8bDfj0Rpz7e78Qbci1CJC2OeooAmhy6X0VUMW/cx1xNH7cr3FEGVfS93jPcKtkWmSLKXFluNC&#10;gx3tG6q+ix+rIE2zxaG6fJ6OWJjMm3A9ldlVqZfJsHsFEWgI/+G/9rtWkKVL+D0Tj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dCxAAAANwAAAAPAAAAAAAAAAAA&#10;AAAAAKECAABkcnMvZG93bnJldi54bWxQSwUGAAAAAAQABAD5AAAAkgMAAAAA&#10;" strokeweight=".5pt">
                    <v:stroke endarrow="open" joinstyle="miter"/>
                  </v:shape>
                  <v:shape id="Прямая со стрелкой 237" o:spid="_x0000_s1287" type="#_x0000_t32" style="position:absolute;left:840;top:30269;width:1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i2cQAAADcAAAADwAAAGRycy9kb3ducmV2LnhtbESPQWsCMRSE7wX/Q3hCbzXrQpuyGkUs&#10;RcFT1wp6e2yeu4vJy7KJuv77plDocZiZb5j5cnBW3KgPrWcN00kGgrjypuVaw/f+8+UdRIjIBq1n&#10;0vCgAMvF6GmOhfF3/qJbGWuRIBwK1NDE2BVShqohh2HiO+LknX3vMCbZ19L0eE9wZ2WeZW/SYctp&#10;ocGO1g1Vl/LqNOS5ev2oDqfdBkurgo3H3V4dtX4eD6sZiEhD/A//tbdGg8oV/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OLZxAAAANwAAAAPAAAAAAAAAAAA&#10;AAAAAKECAABkcnMvZG93bnJldi54bWxQSwUGAAAAAAQABAD5AAAAkgMAAAAA&#10;" strokeweight=".5pt">
                    <v:stroke endarrow="open" joinstyle="miter"/>
                  </v:shape>
                  <v:shape id="Прямая со стрелкой 238" o:spid="_x0000_s1288" type="#_x0000_t32" style="position:absolute;left:840;top:21230;width:1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2q8AAAADcAAAADwAAAGRycy9kb3ducmV2LnhtbERPTYvCMBC9L/gfwgh7W1MLbqUaRRRx&#10;wZNVQW9DM7bFZFKaqN1/vzkseHy87/myt0Y8qfONYwXjUQKCuHS64UrB6bj9moLwAVmjcUwKfsnD&#10;cjH4mGOu3YsP9CxCJWII+xwV1CG0uZS+rMmiH7mWOHI311kMEXaV1B2+Yrg1Mk2Sb2mx4dhQY0vr&#10;msp78bAK0jSbbMrzdb/DwmTehMv+mF2U+hz2qxmIQH14i//dP1pBlsa18Uw8An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rdqvAAAAA3AAAAA8AAAAAAAAAAAAAAAAA&#10;oQIAAGRycy9kb3ducmV2LnhtbFBLBQYAAAAABAAEAPkAAACOAwAAAAA=&#10;" strokeweight=".5pt">
                    <v:stroke endarrow="open" joinstyle="miter"/>
                  </v:shape>
                  <v:shape id="Прямая со стрелкой 239" o:spid="_x0000_s1289" type="#_x0000_t32" style="position:absolute;left:840;top:25750;width:1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TMMUAAADcAAAADwAAAGRycy9kb3ducmV2LnhtbESPQWvCQBSE74L/YXlCb7oxUKOpmyAt&#10;pYKnRgV7e2Rfk9DdtyG71fTfdwsFj8PMfMNsy9EacaXBd44VLBcJCOLa6Y4bBafj63wNwgdkjcYx&#10;KfghD2UxnWwx1+7G73StQiMihH2OCtoQ+lxKX7dk0S9cTxy9TzdYDFEOjdQD3iLcGpkmyUpa7Dgu&#10;tNjTc0v1V/VtFaRp9vhSnz8Ob1iZzJtwORyzi1IPs3H3BCLQGO7h//ZeK8jSD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fTMMUAAADcAAAADwAAAAAAAAAA&#10;AAAAAAChAgAAZHJzL2Rvd25yZXYueG1sUEsFBgAAAAAEAAQA+QAAAJMDAAAAAA==&#10;" strokeweight=".5pt">
                    <v:stroke endarrow="open" joinstyle="miter"/>
                  </v:shape>
                </v:group>
              </v:group>
            </w:pict>
          </mc:Fallback>
        </mc:AlternateContent>
      </w:r>
    </w:p>
    <w:p w14:paraId="5F1AE0C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52F14EE"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A42BCFD"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D58F72D"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90F34D8"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476AFE7C"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EB1C7D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54C796B"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1DAD084"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27E3F34"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04B9345"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7E5D8EB0"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637E0DC"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8BA398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B3ECA0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2DA9A9B"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776A2191"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D96C225"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BA2D2B1"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079B48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281086C7"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1D0F35F2"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B953A7C"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56F1A261"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EEF3C7B"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0AEFFAFA"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37BF674"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5AA8B5F"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6AB17D12" w14:textId="77777777" w:rsidR="001956B8" w:rsidRDefault="001956B8" w:rsidP="001956B8">
      <w:pPr>
        <w:spacing w:after="0" w:line="240" w:lineRule="auto"/>
        <w:contextualSpacing/>
        <w:jc w:val="both"/>
        <w:rPr>
          <w:rFonts w:ascii="Times New Roman" w:hAnsi="Times New Roman"/>
          <w:noProof/>
          <w:sz w:val="28"/>
          <w:szCs w:val="28"/>
          <w:lang w:val="uk-UA" w:eastAsia="ru-RU"/>
        </w:rPr>
      </w:pPr>
    </w:p>
    <w:p w14:paraId="36181945" w14:textId="77777777" w:rsidR="001956B8" w:rsidRPr="00121074" w:rsidRDefault="001956B8" w:rsidP="001956B8">
      <w:pPr>
        <w:spacing w:after="0" w:line="240" w:lineRule="auto"/>
        <w:contextualSpacing/>
        <w:jc w:val="both"/>
        <w:rPr>
          <w:rFonts w:ascii="Times New Roman" w:hAnsi="Times New Roman"/>
          <w:sz w:val="28"/>
          <w:szCs w:val="28"/>
          <w:lang w:val="uk-UA"/>
        </w:rPr>
      </w:pPr>
    </w:p>
    <w:p w14:paraId="558E3DF6" w14:textId="77777777" w:rsidR="001956B8" w:rsidRPr="005B215A" w:rsidRDefault="001956B8" w:rsidP="001956B8">
      <w:pPr>
        <w:spacing w:after="0" w:line="240" w:lineRule="auto"/>
        <w:ind w:firstLine="709"/>
        <w:contextualSpacing/>
        <w:jc w:val="center"/>
        <w:rPr>
          <w:rFonts w:ascii="Times New Roman" w:hAnsi="Times New Roman"/>
          <w:sz w:val="28"/>
          <w:szCs w:val="28"/>
          <w:lang w:val="uk-UA"/>
        </w:rPr>
      </w:pPr>
      <w:r w:rsidRPr="002714CC">
        <w:rPr>
          <w:rFonts w:ascii="Times New Roman" w:eastAsia="Times New Roman" w:hAnsi="Times New Roman"/>
          <w:i/>
          <w:sz w:val="28"/>
          <w:szCs w:val="28"/>
          <w:lang w:val="uk-UA" w:eastAsia="ru-RU"/>
        </w:rPr>
        <w:t>Рисунок 1.</w:t>
      </w:r>
      <w:r w:rsidR="00E25BBC">
        <w:rPr>
          <w:rFonts w:ascii="Times New Roman" w:eastAsia="Times New Roman" w:hAnsi="Times New Roman"/>
          <w:i/>
          <w:sz w:val="28"/>
          <w:szCs w:val="28"/>
          <w:lang w:val="uk-UA" w:eastAsia="ru-RU"/>
        </w:rPr>
        <w:t>9</w:t>
      </w:r>
      <w:r w:rsidRPr="002714CC">
        <w:rPr>
          <w:rFonts w:ascii="Times New Roman" w:eastAsia="Times New Roman" w:hAnsi="Times New Roman"/>
          <w:i/>
          <w:sz w:val="28"/>
          <w:szCs w:val="28"/>
          <w:lang w:val="uk-UA" w:eastAsia="ru-RU"/>
        </w:rPr>
        <w:t xml:space="preserve"> </w:t>
      </w:r>
      <w:r w:rsidRPr="002714CC">
        <w:rPr>
          <w:rStyle w:val="st"/>
          <w:rFonts w:ascii="Times New Roman" w:hAnsi="Times New Roman"/>
          <w:i/>
          <w:sz w:val="28"/>
          <w:szCs w:val="28"/>
          <w:lang w:val="uk-UA"/>
        </w:rPr>
        <w:t>–</w:t>
      </w:r>
      <w:r w:rsidRPr="002714CC">
        <w:rPr>
          <w:rFonts w:ascii="Times New Roman" w:hAnsi="Times New Roman"/>
          <w:bCs/>
          <w:i/>
          <w:sz w:val="28"/>
          <w:szCs w:val="28"/>
          <w:lang w:val="uk-UA" w:eastAsia="ru-RU"/>
        </w:rPr>
        <w:t xml:space="preserve"> </w:t>
      </w:r>
      <w:r w:rsidRPr="002714CC">
        <w:rPr>
          <w:rFonts w:ascii="Times New Roman" w:hAnsi="Times New Roman"/>
          <w:i/>
          <w:sz w:val="28"/>
          <w:szCs w:val="28"/>
          <w:lang w:val="uk-UA"/>
        </w:rPr>
        <w:t>Особливості групування витрат за статтями</w:t>
      </w:r>
      <w:r>
        <w:rPr>
          <w:rFonts w:ascii="Times New Roman" w:hAnsi="Times New Roman"/>
          <w:i/>
          <w:sz w:val="28"/>
          <w:szCs w:val="28"/>
          <w:lang w:val="uk-UA"/>
        </w:rPr>
        <w:t xml:space="preserve"> калькуляції</w:t>
      </w:r>
      <w:r w:rsidRPr="005B215A">
        <w:rPr>
          <w:rFonts w:ascii="Times New Roman" w:hAnsi="Times New Roman"/>
          <w:sz w:val="28"/>
          <w:szCs w:val="28"/>
          <w:lang w:val="uk-UA"/>
        </w:rPr>
        <w:t xml:space="preserve"> </w:t>
      </w:r>
      <w:r w:rsidRPr="00C90BCF">
        <w:rPr>
          <w:rFonts w:ascii="Times New Roman" w:hAnsi="Times New Roman"/>
          <w:i/>
          <w:sz w:val="28"/>
          <w:szCs w:val="28"/>
          <w:lang w:val="uk-UA"/>
        </w:rPr>
        <w:t>[</w:t>
      </w:r>
      <w:r>
        <w:rPr>
          <w:rFonts w:ascii="Times New Roman" w:hAnsi="Times New Roman"/>
          <w:i/>
          <w:sz w:val="28"/>
          <w:szCs w:val="28"/>
          <w:lang w:val="uk-UA"/>
        </w:rPr>
        <w:t>26</w:t>
      </w:r>
      <w:r w:rsidRPr="00C90BCF">
        <w:rPr>
          <w:rFonts w:ascii="Times New Roman" w:hAnsi="Times New Roman"/>
          <w:i/>
          <w:sz w:val="28"/>
          <w:szCs w:val="28"/>
          <w:lang w:val="uk-UA"/>
        </w:rPr>
        <w:t>]</w:t>
      </w:r>
    </w:p>
    <w:p w14:paraId="4CEBF4A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315DF9F" w14:textId="77777777" w:rsidR="001956B8" w:rsidRPr="00000019" w:rsidRDefault="001956B8" w:rsidP="001956B8">
      <w:pPr>
        <w:spacing w:after="0" w:line="240" w:lineRule="auto"/>
        <w:contextualSpacing/>
        <w:jc w:val="both"/>
        <w:rPr>
          <w:rFonts w:ascii="Times New Roman" w:eastAsia="Times New Roman" w:hAnsi="Times New Roman"/>
          <w:sz w:val="28"/>
          <w:szCs w:val="28"/>
          <w:lang w:val="uk-UA"/>
        </w:rPr>
      </w:pPr>
    </w:p>
    <w:p w14:paraId="4930A3A3" w14:textId="77777777" w:rsidR="001956B8" w:rsidRPr="00000019"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6A028BFD"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7EC158B3"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A74CB87"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4DB0E7AA"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6B434A2" w14:textId="77777777" w:rsidR="00945FD1" w:rsidRDefault="00945FD1" w:rsidP="001956B8">
      <w:pPr>
        <w:spacing w:after="0" w:line="240" w:lineRule="auto"/>
        <w:ind w:firstLine="720"/>
        <w:contextualSpacing/>
        <w:jc w:val="both"/>
        <w:rPr>
          <w:rFonts w:ascii="Times New Roman" w:eastAsia="Times New Roman" w:hAnsi="Times New Roman"/>
          <w:sz w:val="28"/>
          <w:szCs w:val="28"/>
          <w:lang w:val="uk-UA" w:eastAsia="ru-RU"/>
        </w:rPr>
      </w:pPr>
    </w:p>
    <w:p w14:paraId="1A53F675" w14:textId="77777777" w:rsidR="00945FD1" w:rsidRDefault="00945FD1" w:rsidP="001956B8">
      <w:pPr>
        <w:spacing w:after="0" w:line="240" w:lineRule="auto"/>
        <w:ind w:firstLine="720"/>
        <w:contextualSpacing/>
        <w:jc w:val="both"/>
        <w:rPr>
          <w:rFonts w:ascii="Times New Roman" w:eastAsia="Times New Roman" w:hAnsi="Times New Roman"/>
          <w:sz w:val="28"/>
          <w:szCs w:val="28"/>
          <w:lang w:val="uk-UA" w:eastAsia="ru-RU"/>
        </w:rPr>
      </w:pPr>
    </w:p>
    <w:p w14:paraId="2222A48C" w14:textId="77777777" w:rsidR="00945FD1" w:rsidRDefault="00945FD1" w:rsidP="001956B8">
      <w:pPr>
        <w:spacing w:after="0" w:line="240" w:lineRule="auto"/>
        <w:ind w:firstLine="720"/>
        <w:contextualSpacing/>
        <w:jc w:val="both"/>
        <w:rPr>
          <w:rFonts w:ascii="Times New Roman" w:eastAsia="Times New Roman" w:hAnsi="Times New Roman"/>
          <w:sz w:val="28"/>
          <w:szCs w:val="28"/>
          <w:lang w:val="uk-UA" w:eastAsia="ru-RU"/>
        </w:rPr>
      </w:pPr>
    </w:p>
    <w:p w14:paraId="260F519F" w14:textId="77777777" w:rsidR="00945FD1" w:rsidRDefault="00945FD1" w:rsidP="001956B8">
      <w:pPr>
        <w:spacing w:after="0" w:line="240" w:lineRule="auto"/>
        <w:ind w:firstLine="720"/>
        <w:contextualSpacing/>
        <w:jc w:val="both"/>
        <w:rPr>
          <w:rFonts w:ascii="Times New Roman" w:eastAsia="Times New Roman" w:hAnsi="Times New Roman"/>
          <w:sz w:val="28"/>
          <w:szCs w:val="28"/>
          <w:lang w:val="uk-UA" w:eastAsia="ru-RU"/>
        </w:rPr>
      </w:pPr>
    </w:p>
    <w:p w14:paraId="34BB1488" w14:textId="77777777" w:rsidR="00945FD1" w:rsidRDefault="00945FD1" w:rsidP="001956B8">
      <w:pPr>
        <w:spacing w:after="0" w:line="240" w:lineRule="auto"/>
        <w:ind w:firstLine="720"/>
        <w:contextualSpacing/>
        <w:jc w:val="both"/>
        <w:rPr>
          <w:rFonts w:ascii="Times New Roman" w:eastAsia="Times New Roman" w:hAnsi="Times New Roman"/>
          <w:sz w:val="28"/>
          <w:szCs w:val="28"/>
          <w:lang w:val="uk-UA" w:eastAsia="ru-RU"/>
        </w:rPr>
      </w:pPr>
    </w:p>
    <w:p w14:paraId="080F821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5FEA0A5"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465B030" w14:textId="77777777" w:rsidR="001956B8" w:rsidRDefault="001956B8" w:rsidP="001956B8">
      <w:pPr>
        <w:tabs>
          <w:tab w:val="left" w:pos="1230"/>
        </w:tabs>
        <w:spacing w:after="0" w:line="24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p>
    <w:p w14:paraId="6C24D78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g">
            <w:drawing>
              <wp:anchor distT="0" distB="0" distL="114300" distR="114300" simplePos="0" relativeHeight="251817984" behindDoc="0" locked="0" layoutInCell="1" allowOverlap="1" wp14:anchorId="3DDD1347" wp14:editId="653951F9">
                <wp:simplePos x="0" y="0"/>
                <wp:positionH relativeFrom="column">
                  <wp:posOffset>123825</wp:posOffset>
                </wp:positionH>
                <wp:positionV relativeFrom="paragraph">
                  <wp:posOffset>90805</wp:posOffset>
                </wp:positionV>
                <wp:extent cx="5857875" cy="6710045"/>
                <wp:effectExtent l="8255" t="5715" r="10795" b="8890"/>
                <wp:wrapNone/>
                <wp:docPr id="642" name="Группа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710045"/>
                          <a:chOff x="578" y="212"/>
                          <a:chExt cx="11114" cy="11601"/>
                        </a:xfrm>
                      </wpg:grpSpPr>
                      <wps:wsp>
                        <wps:cNvPr id="643" name="Прямая со стрелкой 97"/>
                        <wps:cNvCnPr>
                          <a:cxnSpLocks noChangeShapeType="1"/>
                        </wps:cNvCnPr>
                        <wps:spPr bwMode="auto">
                          <a:xfrm>
                            <a:off x="3615" y="9308"/>
                            <a:ext cx="341" cy="1"/>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4" name="Group 467"/>
                        <wpg:cNvGrpSpPr>
                          <a:grpSpLocks/>
                        </wpg:cNvGrpSpPr>
                        <wpg:grpSpPr bwMode="auto">
                          <a:xfrm>
                            <a:off x="578" y="212"/>
                            <a:ext cx="11114" cy="11601"/>
                            <a:chOff x="578" y="212"/>
                            <a:chExt cx="11114" cy="11601"/>
                          </a:xfrm>
                        </wpg:grpSpPr>
                        <wpg:grpSp>
                          <wpg:cNvPr id="645" name="Группа 133"/>
                          <wpg:cNvGrpSpPr>
                            <a:grpSpLocks/>
                          </wpg:cNvGrpSpPr>
                          <wpg:grpSpPr bwMode="auto">
                            <a:xfrm>
                              <a:off x="917" y="9839"/>
                              <a:ext cx="10300" cy="1974"/>
                              <a:chOff x="0" y="0"/>
                              <a:chExt cx="6540117" cy="1253466"/>
                            </a:xfrm>
                          </wpg:grpSpPr>
                          <wps:wsp>
                            <wps:cNvPr id="646" name="Надпись 75"/>
                            <wps:cNvSpPr txBox="1">
                              <a:spLocks noChangeArrowheads="1"/>
                            </wps:cNvSpPr>
                            <wps:spPr bwMode="auto">
                              <a:xfrm>
                                <a:off x="0" y="685911"/>
                                <a:ext cx="1603855" cy="273395"/>
                              </a:xfrm>
                              <a:prstGeom prst="rect">
                                <a:avLst/>
                              </a:prstGeom>
                              <a:solidFill>
                                <a:srgbClr val="FFFFFF"/>
                              </a:solidFill>
                              <a:ln w="6350">
                                <a:solidFill>
                                  <a:srgbClr val="000000"/>
                                </a:solidFill>
                                <a:miter lim="800000"/>
                                <a:headEnd/>
                                <a:tailEnd/>
                              </a:ln>
                            </wps:spPr>
                            <wps:txbx>
                              <w:txbxContent>
                                <w:p w14:paraId="7401B32A" w14:textId="77777777" w:rsidR="00884D62" w:rsidRPr="00CD3BDC" w:rsidRDefault="00884D62" w:rsidP="001956B8">
                                  <w:pPr>
                                    <w:jc w:val="center"/>
                                    <w:rPr>
                                      <w:rFonts w:ascii="Times New Roman" w:hAnsi="Times New Roman"/>
                                      <w:sz w:val="16"/>
                                      <w:szCs w:val="16"/>
                                      <w:lang w:val="uk-UA"/>
                                    </w:rPr>
                                  </w:pPr>
                                  <w:r w:rsidRPr="00CD3BDC">
                                    <w:rPr>
                                      <w:rFonts w:ascii="Times New Roman" w:hAnsi="Times New Roman"/>
                                      <w:sz w:val="16"/>
                                      <w:szCs w:val="16"/>
                                      <w:lang w:val="uk-UA"/>
                                    </w:rPr>
                                    <w:t>Матеріальні витрати</w:t>
                                  </w:r>
                                </w:p>
                              </w:txbxContent>
                            </wps:txbx>
                            <wps:bodyPr rot="0" vert="horz" wrap="square" lIns="91440" tIns="45720" rIns="91440" bIns="45720" anchor="t" anchorCtr="0" upright="1">
                              <a:noAutofit/>
                            </wps:bodyPr>
                          </wps:wsp>
                          <wps:wsp>
                            <wps:cNvPr id="647" name="Надпись 76"/>
                            <wps:cNvSpPr txBox="1">
                              <a:spLocks noChangeArrowheads="1"/>
                            </wps:cNvSpPr>
                            <wps:spPr bwMode="auto">
                              <a:xfrm>
                                <a:off x="1608872" y="676913"/>
                                <a:ext cx="1074253" cy="576553"/>
                              </a:xfrm>
                              <a:prstGeom prst="rect">
                                <a:avLst/>
                              </a:prstGeom>
                              <a:solidFill>
                                <a:srgbClr val="FFFFFF"/>
                              </a:solidFill>
                              <a:ln w="6350">
                                <a:solidFill>
                                  <a:srgbClr val="000000"/>
                                </a:solidFill>
                                <a:miter lim="800000"/>
                                <a:headEnd/>
                                <a:tailEnd/>
                              </a:ln>
                            </wps:spPr>
                            <wps:txbx>
                              <w:txbxContent>
                                <w:p w14:paraId="32B95F70"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Витрати на</w:t>
                                  </w:r>
                                </w:p>
                                <w:p w14:paraId="0C8F25C2" w14:textId="77777777" w:rsidR="00884D62" w:rsidRPr="00CD3BDC" w:rsidRDefault="00884D62" w:rsidP="001956B8">
                                  <w:pPr>
                                    <w:jc w:val="center"/>
                                    <w:rPr>
                                      <w:rFonts w:ascii="Times New Roman" w:hAnsi="Times New Roman"/>
                                      <w:sz w:val="16"/>
                                      <w:szCs w:val="16"/>
                                      <w:lang w:val="uk-UA"/>
                                    </w:rPr>
                                  </w:pPr>
                                  <w:r w:rsidRPr="00CD3BDC">
                                    <w:rPr>
                                      <w:rFonts w:ascii="Times New Roman" w:hAnsi="Times New Roman"/>
                                      <w:sz w:val="16"/>
                                      <w:szCs w:val="16"/>
                                      <w:lang w:val="uk-UA"/>
                                    </w:rPr>
                                    <w:t>оплату праці</w:t>
                                  </w:r>
                                </w:p>
                              </w:txbxContent>
                            </wps:txbx>
                            <wps:bodyPr rot="0" vert="horz" wrap="square" lIns="91440" tIns="45720" rIns="91440" bIns="45720" anchor="t" anchorCtr="0" upright="1">
                              <a:noAutofit/>
                            </wps:bodyPr>
                          </wps:wsp>
                          <wps:wsp>
                            <wps:cNvPr id="648" name="Надпись 77"/>
                            <wps:cNvSpPr txBox="1">
                              <a:spLocks noChangeArrowheads="1"/>
                            </wps:cNvSpPr>
                            <wps:spPr bwMode="auto">
                              <a:xfrm>
                                <a:off x="2813554" y="694217"/>
                                <a:ext cx="1333680" cy="559249"/>
                              </a:xfrm>
                              <a:prstGeom prst="rect">
                                <a:avLst/>
                              </a:prstGeom>
                              <a:solidFill>
                                <a:srgbClr val="FFFFFF"/>
                              </a:solidFill>
                              <a:ln w="6350">
                                <a:solidFill>
                                  <a:srgbClr val="000000"/>
                                </a:solidFill>
                                <a:miter lim="800000"/>
                                <a:headEnd/>
                                <a:tailEnd/>
                              </a:ln>
                            </wps:spPr>
                            <wps:txbx>
                              <w:txbxContent>
                                <w:p w14:paraId="50A1D3B6"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Відрахування на</w:t>
                                  </w:r>
                                </w:p>
                                <w:p w14:paraId="6B43CADA" w14:textId="77777777" w:rsidR="00884D62" w:rsidRPr="00D94B31" w:rsidRDefault="00884D62" w:rsidP="001956B8">
                                  <w:pPr>
                                    <w:jc w:val="center"/>
                                    <w:rPr>
                                      <w:rFonts w:ascii="Times New Roman" w:hAnsi="Times New Roman"/>
                                      <w:lang w:val="uk-UA"/>
                                    </w:rPr>
                                  </w:pPr>
                                  <w:r w:rsidRPr="00CD3BDC">
                                    <w:rPr>
                                      <w:rFonts w:ascii="Times New Roman" w:hAnsi="Times New Roman"/>
                                      <w:sz w:val="16"/>
                                      <w:szCs w:val="16"/>
                                      <w:lang w:val="uk-UA"/>
                                    </w:rPr>
                                    <w:t>соціальні</w:t>
                                  </w:r>
                                  <w:r w:rsidRPr="00D94B31">
                                    <w:rPr>
                                      <w:rFonts w:ascii="Times New Roman" w:hAnsi="Times New Roman"/>
                                      <w:lang w:val="uk-UA"/>
                                    </w:rPr>
                                    <w:t xml:space="preserve"> </w:t>
                                  </w:r>
                                  <w:r w:rsidRPr="00CD3BDC">
                                    <w:rPr>
                                      <w:rFonts w:ascii="Times New Roman" w:hAnsi="Times New Roman"/>
                                      <w:sz w:val="16"/>
                                      <w:szCs w:val="16"/>
                                      <w:lang w:val="uk-UA"/>
                                    </w:rPr>
                                    <w:t>заходи</w:t>
                                  </w:r>
                                </w:p>
                              </w:txbxContent>
                            </wps:txbx>
                            <wps:bodyPr rot="0" vert="horz" wrap="square" lIns="91440" tIns="45720" rIns="91440" bIns="45720" anchor="t" anchorCtr="0" upright="1">
                              <a:noAutofit/>
                            </wps:bodyPr>
                          </wps:wsp>
                          <wps:wsp>
                            <wps:cNvPr id="649" name="Надпись 78"/>
                            <wps:cNvSpPr txBox="1">
                              <a:spLocks noChangeArrowheads="1"/>
                            </wps:cNvSpPr>
                            <wps:spPr bwMode="auto">
                              <a:xfrm>
                                <a:off x="4184500" y="694217"/>
                                <a:ext cx="993272" cy="285854"/>
                              </a:xfrm>
                              <a:prstGeom prst="rect">
                                <a:avLst/>
                              </a:prstGeom>
                              <a:solidFill>
                                <a:srgbClr val="FFFFFF"/>
                              </a:solidFill>
                              <a:ln w="6350">
                                <a:solidFill>
                                  <a:srgbClr val="000000"/>
                                </a:solidFill>
                                <a:miter lim="800000"/>
                                <a:headEnd/>
                                <a:tailEnd/>
                              </a:ln>
                            </wps:spPr>
                            <wps:txbx>
                              <w:txbxContent>
                                <w:p w14:paraId="380726B4" w14:textId="77777777" w:rsidR="00884D62" w:rsidRPr="00D94B31" w:rsidRDefault="00884D62" w:rsidP="001956B8">
                                  <w:pPr>
                                    <w:spacing w:after="0" w:line="240" w:lineRule="auto"/>
                                    <w:contextualSpacing/>
                                    <w:jc w:val="center"/>
                                    <w:rPr>
                                      <w:rFonts w:ascii="Times New Roman" w:hAnsi="Times New Roman"/>
                                      <w:lang w:val="uk-UA"/>
                                    </w:rPr>
                                  </w:pPr>
                                  <w:r w:rsidRPr="00CD3BDC">
                                    <w:rPr>
                                      <w:rFonts w:ascii="Times New Roman" w:hAnsi="Times New Roman"/>
                                      <w:sz w:val="16"/>
                                      <w:szCs w:val="16"/>
                                      <w:lang w:val="uk-UA"/>
                                    </w:rPr>
                                    <w:t>Амортизація</w:t>
                                  </w:r>
                                </w:p>
                              </w:txbxContent>
                            </wps:txbx>
                            <wps:bodyPr rot="0" vert="horz" wrap="square" lIns="91440" tIns="45720" rIns="91440" bIns="45720" anchor="t" anchorCtr="0" upright="1">
                              <a:noAutofit/>
                            </wps:bodyPr>
                          </wps:wsp>
                          <wps:wsp>
                            <wps:cNvPr id="650" name="Надпись 79"/>
                            <wps:cNvSpPr txBox="1">
                              <a:spLocks noChangeArrowheads="1"/>
                            </wps:cNvSpPr>
                            <wps:spPr bwMode="auto">
                              <a:xfrm>
                                <a:off x="5327551" y="694217"/>
                                <a:ext cx="1212566" cy="541945"/>
                              </a:xfrm>
                              <a:prstGeom prst="rect">
                                <a:avLst/>
                              </a:prstGeom>
                              <a:solidFill>
                                <a:srgbClr val="FFFFFF"/>
                              </a:solidFill>
                              <a:ln w="6350">
                                <a:solidFill>
                                  <a:srgbClr val="000000"/>
                                </a:solidFill>
                                <a:miter lim="800000"/>
                                <a:headEnd/>
                                <a:tailEnd/>
                              </a:ln>
                            </wps:spPr>
                            <wps:txbx>
                              <w:txbxContent>
                                <w:p w14:paraId="7E0EE2AF"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Інші операційні</w:t>
                                  </w:r>
                                </w:p>
                                <w:p w14:paraId="1C1B495D" w14:textId="77777777" w:rsidR="00884D62" w:rsidRPr="00D94B31" w:rsidRDefault="00884D62" w:rsidP="001956B8">
                                  <w:pPr>
                                    <w:jc w:val="center"/>
                                    <w:rPr>
                                      <w:rFonts w:ascii="Times New Roman" w:hAnsi="Times New Roman"/>
                                      <w:lang w:val="uk-UA"/>
                                    </w:rPr>
                                  </w:pPr>
                                  <w:r w:rsidRPr="00D94B31">
                                    <w:rPr>
                                      <w:rFonts w:ascii="Times New Roman" w:hAnsi="Times New Roman"/>
                                      <w:lang w:val="uk-UA"/>
                                    </w:rPr>
                                    <w:t>витрати</w:t>
                                  </w:r>
                                </w:p>
                              </w:txbxContent>
                            </wps:txbx>
                            <wps:bodyPr rot="0" vert="horz" wrap="square" lIns="91440" tIns="45720" rIns="91440" bIns="45720" anchor="t" anchorCtr="0" upright="1">
                              <a:noAutofit/>
                            </wps:bodyPr>
                          </wps:wsp>
                          <wps:wsp>
                            <wps:cNvPr id="651" name="Прямая соединительная линия 81"/>
                            <wps:cNvCnPr>
                              <a:cxnSpLocks noChangeShapeType="1"/>
                            </wps:cNvCnPr>
                            <wps:spPr bwMode="auto">
                              <a:xfrm>
                                <a:off x="720969" y="360485"/>
                                <a:ext cx="509035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2" name="Прямая соединительная линия 82"/>
                            <wps:cNvCnPr>
                              <a:cxnSpLocks noChangeShapeType="1"/>
                            </wps:cNvCnPr>
                            <wps:spPr bwMode="auto">
                              <a:xfrm>
                                <a:off x="720969" y="360485"/>
                                <a:ext cx="0" cy="3378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3" name="Прямая соединительная линия 83"/>
                            <wps:cNvCnPr>
                              <a:cxnSpLocks noChangeShapeType="1"/>
                            </wps:cNvCnPr>
                            <wps:spPr bwMode="auto">
                              <a:xfrm>
                                <a:off x="2074985" y="360485"/>
                                <a:ext cx="0" cy="3261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4" name="Прямая соединительная линия 84"/>
                            <wps:cNvCnPr>
                              <a:cxnSpLocks noChangeShapeType="1"/>
                            </wps:cNvCnPr>
                            <wps:spPr bwMode="auto">
                              <a:xfrm>
                                <a:off x="3358662" y="360485"/>
                                <a:ext cx="0" cy="3319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5" name="Прямая соединительная линия 85"/>
                            <wps:cNvCnPr>
                              <a:cxnSpLocks noChangeShapeType="1"/>
                            </wps:cNvCnPr>
                            <wps:spPr bwMode="auto">
                              <a:xfrm>
                                <a:off x="4668716" y="360485"/>
                                <a:ext cx="0" cy="34362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56" name="Прямая соединительная линия 132"/>
                            <wps:cNvCnPr>
                              <a:cxnSpLocks noChangeShapeType="1"/>
                            </wps:cNvCnPr>
                            <wps:spPr bwMode="auto">
                              <a:xfrm>
                                <a:off x="2250831" y="0"/>
                                <a:ext cx="0" cy="3458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657" name="Group 480"/>
                          <wpg:cNvGrpSpPr>
                            <a:grpSpLocks/>
                          </wpg:cNvGrpSpPr>
                          <wpg:grpSpPr bwMode="auto">
                            <a:xfrm>
                              <a:off x="578" y="212"/>
                              <a:ext cx="11114" cy="10383"/>
                              <a:chOff x="578" y="212"/>
                              <a:chExt cx="11114" cy="10383"/>
                            </a:xfrm>
                          </wpg:grpSpPr>
                          <wps:wsp>
                            <wps:cNvPr id="658" name="Прямая со стрелкой 123"/>
                            <wps:cNvCnPr>
                              <a:cxnSpLocks noChangeShapeType="1"/>
                            </wps:cNvCnPr>
                            <wps:spPr bwMode="auto">
                              <a:xfrm>
                                <a:off x="7653" y="3687"/>
                                <a:ext cx="31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Надпись 1"/>
                            <wps:cNvSpPr txBox="1">
                              <a:spLocks noChangeArrowheads="1"/>
                            </wps:cNvSpPr>
                            <wps:spPr bwMode="auto">
                              <a:xfrm>
                                <a:off x="578" y="3964"/>
                                <a:ext cx="675" cy="6631"/>
                              </a:xfrm>
                              <a:prstGeom prst="rect">
                                <a:avLst/>
                              </a:prstGeom>
                              <a:solidFill>
                                <a:srgbClr val="FFFFFF"/>
                              </a:solidFill>
                              <a:ln w="6350">
                                <a:solidFill>
                                  <a:srgbClr val="000000"/>
                                </a:solidFill>
                                <a:miter lim="800000"/>
                                <a:headEnd/>
                                <a:tailEnd/>
                              </a:ln>
                            </wps:spPr>
                            <wps:txbx>
                              <w:txbxContent>
                                <w:p w14:paraId="1860C052" w14:textId="77777777" w:rsidR="00884D62" w:rsidRPr="00635D9A" w:rsidRDefault="00884D62" w:rsidP="001956B8">
                                  <w:pPr>
                                    <w:jc w:val="center"/>
                                    <w:rPr>
                                      <w:rFonts w:ascii="Times New Roman" w:hAnsi="Times New Roman"/>
                                      <w:sz w:val="28"/>
                                      <w:szCs w:val="28"/>
                                      <w:lang w:val="uk-UA"/>
                                    </w:rPr>
                                  </w:pPr>
                                  <w:r w:rsidRPr="00635D9A">
                                    <w:rPr>
                                      <w:rFonts w:ascii="Times New Roman" w:hAnsi="Times New Roman"/>
                                      <w:sz w:val="28"/>
                                      <w:szCs w:val="28"/>
                                      <w:lang w:val="uk-UA"/>
                                    </w:rPr>
                                    <w:t>Витрати підприємства</w:t>
                                  </w:r>
                                </w:p>
                              </w:txbxContent>
                            </wps:txbx>
                            <wps:bodyPr rot="0" vert="vert270" wrap="square" lIns="91440" tIns="45720" rIns="91440" bIns="45720" anchor="t" anchorCtr="0" upright="1">
                              <a:noAutofit/>
                            </wps:bodyPr>
                          </wps:wsp>
                          <wps:wsp>
                            <wps:cNvPr id="660" name="Надпись 9"/>
                            <wps:cNvSpPr txBox="1">
                              <a:spLocks noChangeArrowheads="1"/>
                            </wps:cNvSpPr>
                            <wps:spPr bwMode="auto">
                              <a:xfrm>
                                <a:off x="1935" y="212"/>
                                <a:ext cx="1373" cy="861"/>
                              </a:xfrm>
                              <a:prstGeom prst="rect">
                                <a:avLst/>
                              </a:prstGeom>
                              <a:solidFill>
                                <a:srgbClr val="FFFFFF"/>
                              </a:solidFill>
                              <a:ln w="6350">
                                <a:solidFill>
                                  <a:srgbClr val="000000"/>
                                </a:solidFill>
                                <a:miter lim="800000"/>
                                <a:headEnd/>
                                <a:tailEnd/>
                              </a:ln>
                            </wps:spPr>
                            <wps:txbx>
                              <w:txbxContent>
                                <w:p w14:paraId="7C63D4DE" w14:textId="77777777" w:rsidR="00884D62"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Надзвичайні</w:t>
                                  </w:r>
                                </w:p>
                                <w:p w14:paraId="1CEA543E" w14:textId="77777777" w:rsidR="00884D62" w:rsidRPr="00F00943" w:rsidRDefault="00884D62" w:rsidP="001956B8">
                                  <w:pPr>
                                    <w:jc w:val="center"/>
                                    <w:rPr>
                                      <w:rFonts w:ascii="Times New Roman" w:hAnsi="Times New Roman"/>
                                      <w:sz w:val="20"/>
                                      <w:szCs w:val="20"/>
                                      <w:lang w:val="uk-UA"/>
                                    </w:rPr>
                                  </w:pPr>
                                  <w:r w:rsidRPr="00F00943">
                                    <w:rPr>
                                      <w:rFonts w:ascii="Times New Roman" w:hAnsi="Times New Roman"/>
                                      <w:sz w:val="20"/>
                                      <w:szCs w:val="20"/>
                                      <w:lang w:val="uk-UA"/>
                                    </w:rPr>
                                    <w:t xml:space="preserve"> витрати</w:t>
                                  </w:r>
                                </w:p>
                              </w:txbxContent>
                            </wps:txbx>
                            <wps:bodyPr rot="0" vert="horz" wrap="square" lIns="91440" tIns="45720" rIns="91440" bIns="45720" anchor="t" anchorCtr="0" upright="1">
                              <a:noAutofit/>
                            </wps:bodyPr>
                          </wps:wsp>
                          <wps:wsp>
                            <wps:cNvPr id="661" name="Прямая со стрелкой 16"/>
                            <wps:cNvCnPr>
                              <a:cxnSpLocks noChangeShapeType="1"/>
                            </wps:cNvCnPr>
                            <wps:spPr bwMode="auto">
                              <a:xfrm>
                                <a:off x="1520" y="600"/>
                                <a:ext cx="39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Прямая со стрелкой 21"/>
                            <wps:cNvCnPr>
                              <a:cxnSpLocks noChangeShapeType="1"/>
                            </wps:cNvCnPr>
                            <wps:spPr bwMode="auto">
                              <a:xfrm>
                                <a:off x="1547" y="5198"/>
                                <a:ext cx="39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 name="Прямая соединительная линия 36"/>
                            <wps:cNvCnPr>
                              <a:cxnSpLocks noChangeShapeType="1"/>
                            </wps:cNvCnPr>
                            <wps:spPr bwMode="auto">
                              <a:xfrm>
                                <a:off x="1253" y="5198"/>
                                <a:ext cx="293"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Надпись 69"/>
                            <wps:cNvSpPr txBox="1">
                              <a:spLocks noChangeArrowheads="1"/>
                            </wps:cNvSpPr>
                            <wps:spPr bwMode="auto">
                              <a:xfrm>
                                <a:off x="3997" y="1125"/>
                                <a:ext cx="1584" cy="469"/>
                              </a:xfrm>
                              <a:prstGeom prst="rect">
                                <a:avLst/>
                              </a:prstGeom>
                              <a:solidFill>
                                <a:srgbClr val="FFFFFF"/>
                              </a:solidFill>
                              <a:ln w="6350">
                                <a:solidFill>
                                  <a:srgbClr val="000000"/>
                                </a:solidFill>
                                <a:miter lim="800000"/>
                                <a:headEnd/>
                                <a:tailEnd/>
                              </a:ln>
                            </wps:spPr>
                            <wps:txbx>
                              <w:txbxContent>
                                <w:p w14:paraId="1808714B"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Інші витрати</w:t>
                                  </w:r>
                                </w:p>
                              </w:txbxContent>
                            </wps:txbx>
                            <wps:bodyPr rot="0" vert="horz" wrap="square" lIns="91440" tIns="45720" rIns="91440" bIns="45720" anchor="t" anchorCtr="0" upright="1">
                              <a:noAutofit/>
                            </wps:bodyPr>
                          </wps:wsp>
                          <wps:wsp>
                            <wps:cNvPr id="665" name="Надпись 72"/>
                            <wps:cNvSpPr txBox="1">
                              <a:spLocks noChangeArrowheads="1"/>
                            </wps:cNvSpPr>
                            <wps:spPr bwMode="auto">
                              <a:xfrm>
                                <a:off x="4011" y="4269"/>
                                <a:ext cx="1480" cy="929"/>
                              </a:xfrm>
                              <a:prstGeom prst="rect">
                                <a:avLst/>
                              </a:prstGeom>
                              <a:solidFill>
                                <a:srgbClr val="FFFFFF"/>
                              </a:solidFill>
                              <a:ln w="6350">
                                <a:solidFill>
                                  <a:srgbClr val="000000"/>
                                </a:solidFill>
                                <a:miter lim="800000"/>
                                <a:headEnd/>
                                <a:tailEnd/>
                              </a:ln>
                            </wps:spPr>
                            <wps:txbx>
                              <w:txbxContent>
                                <w:p w14:paraId="69F5AEF6"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 від</w:t>
                                  </w:r>
                                </w:p>
                                <w:p w14:paraId="11460FFA"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участі в</w:t>
                                  </w:r>
                                </w:p>
                                <w:p w14:paraId="47DF9FEB"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 xml:space="preserve"> капіталі</w:t>
                                  </w:r>
                                </w:p>
                              </w:txbxContent>
                            </wps:txbx>
                            <wps:bodyPr rot="0" vert="horz" wrap="square" lIns="91440" tIns="45720" rIns="91440" bIns="45720" anchor="t" anchorCtr="0" upright="1">
                              <a:noAutofit/>
                            </wps:bodyPr>
                          </wps:wsp>
                          <wps:wsp>
                            <wps:cNvPr id="666" name="Надпись 73"/>
                            <wps:cNvSpPr txBox="1">
                              <a:spLocks noChangeArrowheads="1"/>
                            </wps:cNvSpPr>
                            <wps:spPr bwMode="auto">
                              <a:xfrm>
                                <a:off x="3955" y="6373"/>
                                <a:ext cx="1302" cy="659"/>
                              </a:xfrm>
                              <a:prstGeom prst="rect">
                                <a:avLst/>
                              </a:prstGeom>
                              <a:solidFill>
                                <a:srgbClr val="FFFFFF"/>
                              </a:solidFill>
                              <a:ln w="6350">
                                <a:solidFill>
                                  <a:srgbClr val="000000"/>
                                </a:solidFill>
                                <a:miter lim="800000"/>
                                <a:headEnd/>
                                <a:tailEnd/>
                              </a:ln>
                            </wps:spPr>
                            <wps:txbx>
                              <w:txbxContent>
                                <w:p w14:paraId="46DCA3B8"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 xml:space="preserve">Фінансові </w:t>
                                  </w:r>
                                </w:p>
                                <w:p w14:paraId="1981A52F"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wps:txbx>
                            <wps:bodyPr rot="0" vert="horz" wrap="square" lIns="91440" tIns="45720" rIns="91440" bIns="45720" anchor="t" anchorCtr="0" upright="1">
                              <a:noAutofit/>
                            </wps:bodyPr>
                          </wps:wsp>
                          <wps:wsp>
                            <wps:cNvPr id="667" name="Надпись 92"/>
                            <wps:cNvSpPr txBox="1">
                              <a:spLocks noChangeArrowheads="1"/>
                            </wps:cNvSpPr>
                            <wps:spPr bwMode="auto">
                              <a:xfrm>
                                <a:off x="5881" y="1140"/>
                                <a:ext cx="1140" cy="646"/>
                              </a:xfrm>
                              <a:prstGeom prst="rect">
                                <a:avLst/>
                              </a:prstGeom>
                              <a:solidFill>
                                <a:srgbClr val="FFFFFF"/>
                              </a:solidFill>
                              <a:ln w="6350">
                                <a:solidFill>
                                  <a:srgbClr val="000000"/>
                                </a:solidFill>
                                <a:miter lim="800000"/>
                                <a:headEnd/>
                                <a:tailEnd/>
                              </a:ln>
                            </wps:spPr>
                            <wps:txbx>
                              <w:txbxContent>
                                <w:p w14:paraId="3A878A17"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5B215A">
                                    <w:rPr>
                                      <w:rFonts w:ascii="Times New Roman" w:hAnsi="Times New Roman"/>
                                      <w:sz w:val="16"/>
                                      <w:szCs w:val="16"/>
                                      <w:lang w:val="uk-UA"/>
                                    </w:rPr>
                                    <w:t>Витрати на</w:t>
                                  </w:r>
                                  <w:r w:rsidRPr="00F00943">
                                    <w:rPr>
                                      <w:rFonts w:ascii="Times New Roman" w:hAnsi="Times New Roman"/>
                                      <w:sz w:val="20"/>
                                      <w:szCs w:val="20"/>
                                      <w:lang w:val="uk-UA"/>
                                    </w:rPr>
                                    <w:t xml:space="preserve"> збут</w:t>
                                  </w:r>
                                </w:p>
                              </w:txbxContent>
                            </wps:txbx>
                            <wps:bodyPr rot="0" vert="horz" wrap="square" lIns="91440" tIns="45720" rIns="91440" bIns="45720" anchor="t" anchorCtr="0" upright="1">
                              <a:noAutofit/>
                            </wps:bodyPr>
                          </wps:wsp>
                          <wps:wsp>
                            <wps:cNvPr id="668" name="Надпись 93"/>
                            <wps:cNvSpPr txBox="1">
                              <a:spLocks noChangeArrowheads="1"/>
                            </wps:cNvSpPr>
                            <wps:spPr bwMode="auto">
                              <a:xfrm>
                                <a:off x="5867" y="4477"/>
                                <a:ext cx="1258" cy="909"/>
                              </a:xfrm>
                              <a:prstGeom prst="rect">
                                <a:avLst/>
                              </a:prstGeom>
                              <a:solidFill>
                                <a:srgbClr val="FFFFFF"/>
                              </a:solidFill>
                              <a:ln w="6350">
                                <a:solidFill>
                                  <a:srgbClr val="000000"/>
                                </a:solidFill>
                                <a:miter lim="800000"/>
                                <a:headEnd/>
                                <a:tailEnd/>
                              </a:ln>
                            </wps:spPr>
                            <wps:txbx>
                              <w:txbxContent>
                                <w:p w14:paraId="55F72CF3"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Адміні-</w:t>
                                  </w:r>
                                </w:p>
                                <w:p w14:paraId="06843C39"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стративні</w:t>
                                  </w:r>
                                </w:p>
                                <w:p w14:paraId="1A07174C"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wps:txbx>
                            <wps:bodyPr rot="0" vert="horz" wrap="square" lIns="91440" tIns="45720" rIns="91440" bIns="45720" anchor="t" anchorCtr="0" upright="1">
                              <a:noAutofit/>
                            </wps:bodyPr>
                          </wps:wsp>
                          <wps:wsp>
                            <wps:cNvPr id="669" name="Надпись 94"/>
                            <wps:cNvSpPr txBox="1">
                              <a:spLocks noChangeArrowheads="1"/>
                            </wps:cNvSpPr>
                            <wps:spPr bwMode="auto">
                              <a:xfrm>
                                <a:off x="5902" y="6526"/>
                                <a:ext cx="1371" cy="918"/>
                              </a:xfrm>
                              <a:prstGeom prst="rect">
                                <a:avLst/>
                              </a:prstGeom>
                              <a:solidFill>
                                <a:srgbClr val="FFFFFF"/>
                              </a:solidFill>
                              <a:ln w="6350">
                                <a:solidFill>
                                  <a:srgbClr val="000000"/>
                                </a:solidFill>
                                <a:miter lim="800000"/>
                                <a:headEnd/>
                                <a:tailEnd/>
                              </a:ln>
                            </wps:spPr>
                            <wps:txbx>
                              <w:txbxContent>
                                <w:p w14:paraId="5E13A1A4"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Інші</w:t>
                                  </w:r>
                                </w:p>
                                <w:p w14:paraId="322CFA01" w14:textId="77777777" w:rsidR="00884D62" w:rsidRPr="00F00943" w:rsidRDefault="00884D62" w:rsidP="001956B8">
                                  <w:pPr>
                                    <w:spacing w:after="0"/>
                                    <w:jc w:val="center"/>
                                    <w:rPr>
                                      <w:rFonts w:ascii="Times New Roman" w:hAnsi="Times New Roman"/>
                                      <w:sz w:val="20"/>
                                      <w:szCs w:val="20"/>
                                      <w:lang w:val="uk-UA"/>
                                    </w:rPr>
                                  </w:pPr>
                                  <w:r w:rsidRPr="00AB3D32">
                                    <w:rPr>
                                      <w:rFonts w:ascii="Times New Roman" w:hAnsi="Times New Roman"/>
                                      <w:sz w:val="18"/>
                                      <w:szCs w:val="18"/>
                                      <w:lang w:val="uk-UA"/>
                                    </w:rPr>
                                    <w:t>операційні</w:t>
                                  </w:r>
                                </w:p>
                                <w:p w14:paraId="027FC1A6"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витрати</w:t>
                                  </w:r>
                                </w:p>
                              </w:txbxContent>
                            </wps:txbx>
                            <wps:bodyPr rot="0" vert="horz" wrap="square" lIns="91440" tIns="45720" rIns="91440" bIns="45720" anchor="t" anchorCtr="0" upright="1">
                              <a:noAutofit/>
                            </wps:bodyPr>
                          </wps:wsp>
                          <wps:wsp>
                            <wps:cNvPr id="670" name="Прямая со стрелкой 98"/>
                            <wps:cNvCnPr>
                              <a:cxnSpLocks noChangeShapeType="1"/>
                            </wps:cNvCnPr>
                            <wps:spPr bwMode="auto">
                              <a:xfrm>
                                <a:off x="3616" y="6789"/>
                                <a:ext cx="34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Прямая со стрелкой 99"/>
                            <wps:cNvCnPr>
                              <a:cxnSpLocks noChangeShapeType="1"/>
                            </wps:cNvCnPr>
                            <wps:spPr bwMode="auto">
                              <a:xfrm>
                                <a:off x="3624" y="4864"/>
                                <a:ext cx="39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Прямая со стрелкой 100"/>
                            <wps:cNvCnPr>
                              <a:cxnSpLocks noChangeShapeType="1"/>
                            </wps:cNvCnPr>
                            <wps:spPr bwMode="auto">
                              <a:xfrm>
                                <a:off x="3624" y="1361"/>
                                <a:ext cx="374"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 name="Надпись 102"/>
                            <wps:cNvSpPr txBox="1">
                              <a:spLocks noChangeArrowheads="1"/>
                            </wps:cNvSpPr>
                            <wps:spPr bwMode="auto">
                              <a:xfrm>
                                <a:off x="7945" y="3341"/>
                                <a:ext cx="2913" cy="930"/>
                              </a:xfrm>
                              <a:prstGeom prst="rect">
                                <a:avLst/>
                              </a:prstGeom>
                              <a:solidFill>
                                <a:srgbClr val="FFFFFF"/>
                              </a:solidFill>
                              <a:ln w="6350">
                                <a:solidFill>
                                  <a:srgbClr val="000000"/>
                                </a:solidFill>
                                <a:miter lim="800000"/>
                                <a:headEnd/>
                                <a:tailEnd/>
                              </a:ln>
                            </wps:spPr>
                            <wps:txbx>
                              <w:txbxContent>
                                <w:p w14:paraId="506391DE"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Наднормативні  виробничі</w:t>
                                  </w:r>
                                </w:p>
                                <w:p w14:paraId="16DFD0E3"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wps:txbx>
                            <wps:bodyPr rot="0" vert="horz" wrap="square" lIns="91440" tIns="45720" rIns="91440" bIns="45720" anchor="t" anchorCtr="0" upright="1">
                              <a:noAutofit/>
                            </wps:bodyPr>
                          </wps:wsp>
                          <wps:wsp>
                            <wps:cNvPr id="674" name="Надпись 103"/>
                            <wps:cNvSpPr txBox="1">
                              <a:spLocks noChangeArrowheads="1"/>
                            </wps:cNvSpPr>
                            <wps:spPr bwMode="auto">
                              <a:xfrm>
                                <a:off x="7945" y="6122"/>
                                <a:ext cx="1722" cy="1498"/>
                              </a:xfrm>
                              <a:prstGeom prst="rect">
                                <a:avLst/>
                              </a:prstGeom>
                              <a:solidFill>
                                <a:srgbClr val="FFFFFF"/>
                              </a:solidFill>
                              <a:ln w="6350">
                                <a:solidFill>
                                  <a:srgbClr val="000000"/>
                                </a:solidFill>
                                <a:miter lim="800000"/>
                                <a:headEnd/>
                                <a:tailEnd/>
                              </a:ln>
                            </wps:spPr>
                            <wps:txbx>
                              <w:txbxContent>
                                <w:p w14:paraId="4BD76325"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Нерозподілені</w:t>
                                  </w:r>
                                </w:p>
                                <w:p w14:paraId="21036BA5"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постійні</w:t>
                                  </w:r>
                                </w:p>
                                <w:p w14:paraId="1B454D52"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загально-</w:t>
                                  </w:r>
                                </w:p>
                                <w:p w14:paraId="4CB3F4FE"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виробничі</w:t>
                                  </w:r>
                                </w:p>
                                <w:p w14:paraId="2ECA8293"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витрати</w:t>
                                  </w:r>
                                </w:p>
                              </w:txbxContent>
                            </wps:txbx>
                            <wps:bodyPr rot="0" vert="horz" wrap="square" lIns="91440" tIns="45720" rIns="91440" bIns="45720" anchor="t" anchorCtr="0" upright="1">
                              <a:noAutofit/>
                            </wps:bodyPr>
                          </wps:wsp>
                          <wps:wsp>
                            <wps:cNvPr id="675" name="Прямая со стрелкой 107"/>
                            <wps:cNvCnPr>
                              <a:cxnSpLocks noChangeShapeType="1"/>
                            </wps:cNvCnPr>
                            <wps:spPr bwMode="auto">
                              <a:xfrm>
                                <a:off x="5600" y="6913"/>
                                <a:ext cx="30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Прямая со стрелкой 108"/>
                            <wps:cNvCnPr>
                              <a:cxnSpLocks noChangeShapeType="1"/>
                            </wps:cNvCnPr>
                            <wps:spPr bwMode="auto">
                              <a:xfrm>
                                <a:off x="5590" y="4989"/>
                                <a:ext cx="29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Прямая со стрелкой 109"/>
                            <wps:cNvCnPr>
                              <a:cxnSpLocks noChangeShapeType="1"/>
                            </wps:cNvCnPr>
                            <wps:spPr bwMode="auto">
                              <a:xfrm>
                                <a:off x="5590" y="1430"/>
                                <a:ext cx="28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Надпись 113"/>
                            <wps:cNvSpPr txBox="1">
                              <a:spLocks noChangeArrowheads="1"/>
                            </wps:cNvSpPr>
                            <wps:spPr bwMode="auto">
                              <a:xfrm>
                                <a:off x="10270" y="1098"/>
                                <a:ext cx="1322" cy="1519"/>
                              </a:xfrm>
                              <a:prstGeom prst="rect">
                                <a:avLst/>
                              </a:prstGeom>
                              <a:solidFill>
                                <a:srgbClr val="FFFFFF"/>
                              </a:solidFill>
                              <a:ln w="6350">
                                <a:solidFill>
                                  <a:srgbClr val="000000"/>
                                </a:solidFill>
                                <a:miter lim="800000"/>
                                <a:headEnd/>
                                <a:tailEnd/>
                              </a:ln>
                            </wps:spPr>
                            <wps:txbx>
                              <w:txbxContent>
                                <w:p w14:paraId="6010D77B" w14:textId="77777777" w:rsidR="00884D62" w:rsidRPr="005B215A" w:rsidRDefault="00884D62" w:rsidP="001956B8">
                                  <w:pPr>
                                    <w:spacing w:after="0" w:line="240" w:lineRule="auto"/>
                                    <w:jc w:val="center"/>
                                    <w:rPr>
                                      <w:rFonts w:ascii="Times New Roman" w:hAnsi="Times New Roman"/>
                                      <w:sz w:val="18"/>
                                      <w:szCs w:val="18"/>
                                      <w:lang w:val="uk-UA"/>
                                    </w:rPr>
                                  </w:pPr>
                                  <w:r w:rsidRPr="005B215A">
                                    <w:rPr>
                                      <w:rFonts w:ascii="Times New Roman" w:hAnsi="Times New Roman"/>
                                      <w:sz w:val="18"/>
                                      <w:szCs w:val="18"/>
                                      <w:lang w:val="uk-UA"/>
                                    </w:rPr>
                                    <w:t>Розділені</w:t>
                                  </w:r>
                                </w:p>
                                <w:p w14:paraId="01276AF2" w14:textId="77777777" w:rsidR="00884D62" w:rsidRPr="005B215A" w:rsidRDefault="00884D62" w:rsidP="001956B8">
                                  <w:pPr>
                                    <w:spacing w:after="0" w:line="240" w:lineRule="auto"/>
                                    <w:contextualSpacing/>
                                    <w:jc w:val="center"/>
                                    <w:rPr>
                                      <w:rFonts w:ascii="Times New Roman" w:hAnsi="Times New Roman"/>
                                      <w:sz w:val="18"/>
                                      <w:szCs w:val="18"/>
                                      <w:lang w:val="uk-UA"/>
                                    </w:rPr>
                                  </w:pPr>
                                  <w:r w:rsidRPr="005B215A">
                                    <w:rPr>
                                      <w:rFonts w:ascii="Times New Roman" w:hAnsi="Times New Roman"/>
                                      <w:sz w:val="18"/>
                                      <w:szCs w:val="18"/>
                                      <w:lang w:val="uk-UA"/>
                                    </w:rPr>
                                    <w:t>постійні</w:t>
                                  </w:r>
                                </w:p>
                                <w:p w14:paraId="603E708C" w14:textId="77777777" w:rsidR="00884D62" w:rsidRPr="005B215A" w:rsidRDefault="00884D62" w:rsidP="001956B8">
                                  <w:pPr>
                                    <w:spacing w:after="0" w:line="240" w:lineRule="auto"/>
                                    <w:jc w:val="center"/>
                                    <w:rPr>
                                      <w:rFonts w:ascii="Times New Roman" w:hAnsi="Times New Roman"/>
                                      <w:sz w:val="18"/>
                                      <w:szCs w:val="18"/>
                                      <w:lang w:val="uk-UA"/>
                                    </w:rPr>
                                  </w:pPr>
                                  <w:r w:rsidRPr="005B215A">
                                    <w:rPr>
                                      <w:rFonts w:ascii="Times New Roman" w:hAnsi="Times New Roman"/>
                                      <w:sz w:val="18"/>
                                      <w:szCs w:val="18"/>
                                      <w:lang w:val="uk-UA"/>
                                    </w:rPr>
                                    <w:t>загально-</w:t>
                                  </w:r>
                                </w:p>
                                <w:p w14:paraId="56709243" w14:textId="77777777" w:rsidR="00884D62" w:rsidRPr="005B215A" w:rsidRDefault="00884D62" w:rsidP="001956B8">
                                  <w:pPr>
                                    <w:spacing w:after="0" w:line="240" w:lineRule="auto"/>
                                    <w:contextualSpacing/>
                                    <w:jc w:val="center"/>
                                    <w:rPr>
                                      <w:rFonts w:ascii="Times New Roman" w:hAnsi="Times New Roman"/>
                                      <w:sz w:val="18"/>
                                      <w:szCs w:val="18"/>
                                      <w:lang w:val="uk-UA"/>
                                    </w:rPr>
                                  </w:pPr>
                                  <w:r w:rsidRPr="005B215A">
                                    <w:rPr>
                                      <w:rFonts w:ascii="Times New Roman" w:hAnsi="Times New Roman"/>
                                      <w:sz w:val="18"/>
                                      <w:szCs w:val="18"/>
                                      <w:lang w:val="uk-UA"/>
                                    </w:rPr>
                                    <w:t>виробничі</w:t>
                                  </w:r>
                                </w:p>
                                <w:p w14:paraId="37A7ECC2"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витрати</w:t>
                                  </w:r>
                                </w:p>
                              </w:txbxContent>
                            </wps:txbx>
                            <wps:bodyPr rot="0" vert="horz" wrap="square" lIns="91440" tIns="45720" rIns="91440" bIns="45720" anchor="t" anchorCtr="0" upright="1">
                              <a:noAutofit/>
                            </wps:bodyPr>
                          </wps:wsp>
                          <wps:wsp>
                            <wps:cNvPr id="679" name="Надпись 114"/>
                            <wps:cNvSpPr txBox="1">
                              <a:spLocks noChangeArrowheads="1"/>
                            </wps:cNvSpPr>
                            <wps:spPr bwMode="auto">
                              <a:xfrm>
                                <a:off x="10284" y="3798"/>
                                <a:ext cx="1323" cy="1225"/>
                              </a:xfrm>
                              <a:prstGeom prst="rect">
                                <a:avLst/>
                              </a:prstGeom>
                              <a:solidFill>
                                <a:srgbClr val="FFFFFF"/>
                              </a:solidFill>
                              <a:ln w="6350">
                                <a:solidFill>
                                  <a:srgbClr val="000000"/>
                                </a:solidFill>
                                <a:miter lim="800000"/>
                                <a:headEnd/>
                                <a:tailEnd/>
                              </a:ln>
                            </wps:spPr>
                            <wps:txbx>
                              <w:txbxContent>
                                <w:p w14:paraId="6E9EA911"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Змінні</w:t>
                                  </w:r>
                                </w:p>
                                <w:p w14:paraId="57C8DEA5" w14:textId="77777777" w:rsidR="00884D62" w:rsidRPr="005B215A" w:rsidRDefault="00884D62" w:rsidP="001956B8">
                                  <w:pPr>
                                    <w:spacing w:after="0" w:line="240" w:lineRule="auto"/>
                                    <w:contextualSpacing/>
                                    <w:jc w:val="center"/>
                                    <w:rPr>
                                      <w:rFonts w:ascii="Times New Roman" w:hAnsi="Times New Roman"/>
                                      <w:sz w:val="16"/>
                                      <w:szCs w:val="16"/>
                                      <w:lang w:val="uk-UA"/>
                                    </w:rPr>
                                  </w:pPr>
                                  <w:r w:rsidRPr="005B215A">
                                    <w:rPr>
                                      <w:rFonts w:ascii="Times New Roman" w:hAnsi="Times New Roman"/>
                                      <w:sz w:val="16"/>
                                      <w:szCs w:val="16"/>
                                      <w:lang w:val="uk-UA"/>
                                    </w:rPr>
                                    <w:t>загально-</w:t>
                                  </w:r>
                                </w:p>
                                <w:p w14:paraId="50124851"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виробничі</w:t>
                                  </w:r>
                                </w:p>
                                <w:p w14:paraId="686D263D"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витрати</w:t>
                                  </w:r>
                                </w:p>
                                <w:p w14:paraId="3E60D1B2" w14:textId="77777777" w:rsidR="00884D62" w:rsidRPr="009F79FB" w:rsidRDefault="00884D62" w:rsidP="001956B8">
                                  <w:pPr>
                                    <w:spacing w:after="0"/>
                                    <w:jc w:val="center"/>
                                    <w:rPr>
                                      <w:rFonts w:ascii="Times New Roman" w:hAnsi="Times New Roman"/>
                                      <w:sz w:val="20"/>
                                      <w:szCs w:val="20"/>
                                      <w:lang w:val="uk-UA"/>
                                    </w:rPr>
                                  </w:pPr>
                                </w:p>
                                <w:p w14:paraId="235963D8" w14:textId="77777777" w:rsidR="00884D62" w:rsidRPr="009F79FB" w:rsidRDefault="00884D62" w:rsidP="001956B8">
                                  <w:pPr>
                                    <w:spacing w:after="0"/>
                                    <w:jc w:val="center"/>
                                    <w:rPr>
                                      <w:rFonts w:ascii="Times New Roman" w:hAnsi="Times New Roman"/>
                                      <w:sz w:val="20"/>
                                      <w:szCs w:val="20"/>
                                      <w:lang w:val="uk-UA"/>
                                    </w:rPr>
                                  </w:pPr>
                                </w:p>
                                <w:p w14:paraId="37582891" w14:textId="77777777" w:rsidR="00884D62" w:rsidRPr="009F79FB" w:rsidRDefault="00884D62" w:rsidP="001956B8">
                                  <w:pPr>
                                    <w:spacing w:after="0"/>
                                    <w:jc w:val="center"/>
                                    <w:rPr>
                                      <w:rFonts w:ascii="Times New Roman" w:hAnsi="Times New Roman"/>
                                      <w:sz w:val="20"/>
                                      <w:szCs w:val="20"/>
                                      <w:lang w:val="uk-UA"/>
                                    </w:rPr>
                                  </w:pPr>
                                </w:p>
                              </w:txbxContent>
                            </wps:txbx>
                            <wps:bodyPr rot="0" vert="horz" wrap="square" lIns="91440" tIns="45720" rIns="91440" bIns="45720" anchor="t" anchorCtr="0" upright="1">
                              <a:noAutofit/>
                            </wps:bodyPr>
                          </wps:wsp>
                          <wps:wsp>
                            <wps:cNvPr id="680" name="Надпись 115"/>
                            <wps:cNvSpPr txBox="1">
                              <a:spLocks noChangeArrowheads="1"/>
                            </wps:cNvSpPr>
                            <wps:spPr bwMode="auto">
                              <a:xfrm>
                                <a:off x="10284" y="5983"/>
                                <a:ext cx="1096" cy="930"/>
                              </a:xfrm>
                              <a:prstGeom prst="rect">
                                <a:avLst/>
                              </a:prstGeom>
                              <a:solidFill>
                                <a:srgbClr val="FFFFFF"/>
                              </a:solidFill>
                              <a:ln w="6350">
                                <a:solidFill>
                                  <a:srgbClr val="000000"/>
                                </a:solidFill>
                                <a:miter lim="800000"/>
                                <a:headEnd/>
                                <a:tailEnd/>
                              </a:ln>
                            </wps:spPr>
                            <wps:txbx>
                              <w:txbxContent>
                                <w:p w14:paraId="772ECABD" w14:textId="77777777" w:rsidR="00884D62" w:rsidRPr="009F79FB" w:rsidRDefault="00884D62" w:rsidP="001956B8">
                                  <w:pPr>
                                    <w:spacing w:after="0" w:line="240" w:lineRule="auto"/>
                                    <w:contextualSpacing/>
                                    <w:jc w:val="center"/>
                                    <w:rPr>
                                      <w:rFonts w:ascii="Times New Roman" w:hAnsi="Times New Roman"/>
                                      <w:sz w:val="20"/>
                                      <w:szCs w:val="20"/>
                                      <w:lang w:val="uk-UA"/>
                                    </w:rPr>
                                  </w:pPr>
                                  <w:r w:rsidRPr="009F79FB">
                                    <w:rPr>
                                      <w:rFonts w:ascii="Times New Roman" w:hAnsi="Times New Roman"/>
                                      <w:sz w:val="20"/>
                                      <w:szCs w:val="20"/>
                                      <w:lang w:val="uk-UA"/>
                                    </w:rPr>
                                    <w:t>Інші</w:t>
                                  </w:r>
                                </w:p>
                                <w:p w14:paraId="5924ADE5"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прямі</w:t>
                                  </w:r>
                                </w:p>
                                <w:p w14:paraId="6F300022"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витрати</w:t>
                                  </w:r>
                                </w:p>
                              </w:txbxContent>
                            </wps:txbx>
                            <wps:bodyPr rot="0" vert="horz" wrap="square" lIns="91440" tIns="45720" rIns="91440" bIns="45720" anchor="t" anchorCtr="0" upright="1">
                              <a:noAutofit/>
                            </wps:bodyPr>
                          </wps:wsp>
                          <wps:wsp>
                            <wps:cNvPr id="681" name="Надпись 116"/>
                            <wps:cNvSpPr txBox="1">
                              <a:spLocks noChangeArrowheads="1"/>
                            </wps:cNvSpPr>
                            <wps:spPr bwMode="auto">
                              <a:xfrm>
                                <a:off x="10228" y="7412"/>
                                <a:ext cx="1272" cy="1169"/>
                              </a:xfrm>
                              <a:prstGeom prst="rect">
                                <a:avLst/>
                              </a:prstGeom>
                              <a:solidFill>
                                <a:srgbClr val="FFFFFF"/>
                              </a:solidFill>
                              <a:ln w="6350">
                                <a:solidFill>
                                  <a:srgbClr val="000000"/>
                                </a:solidFill>
                                <a:miter lim="800000"/>
                                <a:headEnd/>
                                <a:tailEnd/>
                              </a:ln>
                            </wps:spPr>
                            <wps:txbx>
                              <w:txbxContent>
                                <w:p w14:paraId="592C1CFD"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Прямі</w:t>
                                  </w:r>
                                </w:p>
                                <w:p w14:paraId="0C6104F5" w14:textId="77777777" w:rsidR="00884D62" w:rsidRPr="00CD3BDC" w:rsidRDefault="00884D62" w:rsidP="001956B8">
                                  <w:pPr>
                                    <w:spacing w:after="0"/>
                                    <w:jc w:val="center"/>
                                    <w:rPr>
                                      <w:rFonts w:ascii="Times New Roman" w:hAnsi="Times New Roman"/>
                                      <w:sz w:val="16"/>
                                      <w:szCs w:val="16"/>
                                      <w:lang w:val="uk-UA"/>
                                    </w:rPr>
                                  </w:pPr>
                                  <w:r w:rsidRPr="00CD3BDC">
                                    <w:rPr>
                                      <w:rFonts w:ascii="Times New Roman" w:hAnsi="Times New Roman"/>
                                      <w:sz w:val="16"/>
                                      <w:szCs w:val="16"/>
                                      <w:lang w:val="uk-UA"/>
                                    </w:rPr>
                                    <w:t>витрати</w:t>
                                  </w:r>
                                </w:p>
                                <w:p w14:paraId="0107E5D4" w14:textId="77777777" w:rsidR="00884D62" w:rsidRPr="00CD3BDC" w:rsidRDefault="00884D62" w:rsidP="001956B8">
                                  <w:pPr>
                                    <w:spacing w:after="0"/>
                                    <w:jc w:val="center"/>
                                    <w:rPr>
                                      <w:rFonts w:ascii="Times New Roman" w:hAnsi="Times New Roman"/>
                                      <w:sz w:val="16"/>
                                      <w:szCs w:val="16"/>
                                      <w:lang w:val="uk-UA"/>
                                    </w:rPr>
                                  </w:pPr>
                                  <w:r w:rsidRPr="00CD3BDC">
                                    <w:rPr>
                                      <w:rFonts w:ascii="Times New Roman" w:hAnsi="Times New Roman"/>
                                      <w:sz w:val="16"/>
                                      <w:szCs w:val="16"/>
                                      <w:lang w:val="uk-UA"/>
                                    </w:rPr>
                                    <w:t>на оплату</w:t>
                                  </w:r>
                                </w:p>
                                <w:p w14:paraId="270899AF"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праці</w:t>
                                  </w:r>
                                </w:p>
                              </w:txbxContent>
                            </wps:txbx>
                            <wps:bodyPr rot="0" vert="horz" wrap="square" lIns="91440" tIns="45720" rIns="91440" bIns="45720" anchor="t" anchorCtr="0" upright="1">
                              <a:noAutofit/>
                            </wps:bodyPr>
                          </wps:wsp>
                          <wps:wsp>
                            <wps:cNvPr id="682" name="Прямая со стрелкой 122"/>
                            <wps:cNvCnPr>
                              <a:cxnSpLocks noChangeShapeType="1"/>
                            </wps:cNvCnPr>
                            <wps:spPr bwMode="auto">
                              <a:xfrm>
                                <a:off x="7641" y="6913"/>
                                <a:ext cx="32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Прямая со стрелкой 128"/>
                            <wps:cNvCnPr>
                              <a:cxnSpLocks noChangeShapeType="1"/>
                            </wps:cNvCnPr>
                            <wps:spPr bwMode="auto">
                              <a:xfrm>
                                <a:off x="9841" y="8040"/>
                                <a:ext cx="39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Прямая со стрелкой 129"/>
                            <wps:cNvCnPr>
                              <a:cxnSpLocks noChangeShapeType="1"/>
                            </wps:cNvCnPr>
                            <wps:spPr bwMode="auto">
                              <a:xfrm>
                                <a:off x="9855" y="6373"/>
                                <a:ext cx="41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Прямая со стрелкой 130"/>
                            <wps:cNvCnPr>
                              <a:cxnSpLocks noChangeShapeType="1"/>
                            </wps:cNvCnPr>
                            <wps:spPr bwMode="auto">
                              <a:xfrm>
                                <a:off x="9855" y="2220"/>
                                <a:ext cx="41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Прямая со стрелкой 131"/>
                            <wps:cNvCnPr>
                              <a:cxnSpLocks noChangeShapeType="1"/>
                            </wps:cNvCnPr>
                            <wps:spPr bwMode="auto">
                              <a:xfrm>
                                <a:off x="9841" y="4269"/>
                                <a:ext cx="44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Прямая со стрелкой 28"/>
                            <wps:cNvCnPr>
                              <a:cxnSpLocks noChangeShapeType="1"/>
                            </wps:cNvCnPr>
                            <wps:spPr bwMode="auto">
                              <a:xfrm>
                                <a:off x="1546" y="8580"/>
                                <a:ext cx="40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Надпись 74"/>
                            <wps:cNvSpPr txBox="1">
                              <a:spLocks noChangeArrowheads="1"/>
                            </wps:cNvSpPr>
                            <wps:spPr bwMode="auto">
                              <a:xfrm>
                                <a:off x="3955" y="8956"/>
                                <a:ext cx="1428" cy="882"/>
                              </a:xfrm>
                              <a:prstGeom prst="rect">
                                <a:avLst/>
                              </a:prstGeom>
                              <a:solidFill>
                                <a:srgbClr val="FFFFFF"/>
                              </a:solidFill>
                              <a:ln w="6350">
                                <a:solidFill>
                                  <a:srgbClr val="000000"/>
                                </a:solidFill>
                                <a:miter lim="800000"/>
                                <a:headEnd/>
                                <a:tailEnd/>
                              </a:ln>
                            </wps:spPr>
                            <wps:txbx>
                              <w:txbxContent>
                                <w:p w14:paraId="67BC6B5F"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Витрати</w:t>
                                  </w:r>
                                </w:p>
                                <w:p w14:paraId="42701C6D"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 xml:space="preserve"> </w:t>
                                  </w:r>
                                  <w:r>
                                    <w:rPr>
                                      <w:rFonts w:ascii="Times New Roman" w:hAnsi="Times New Roman"/>
                                      <w:sz w:val="16"/>
                                      <w:szCs w:val="16"/>
                                      <w:lang w:val="uk-UA"/>
                                    </w:rPr>
                                    <w:t>о</w:t>
                                  </w:r>
                                  <w:r w:rsidRPr="00CD3BDC">
                                    <w:rPr>
                                      <w:rFonts w:ascii="Times New Roman" w:hAnsi="Times New Roman"/>
                                      <w:sz w:val="16"/>
                                      <w:szCs w:val="16"/>
                                      <w:lang w:val="uk-UA"/>
                                    </w:rPr>
                                    <w:t>пераційної</w:t>
                                  </w:r>
                                </w:p>
                                <w:p w14:paraId="61FF5BF6"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діяльності</w:t>
                                  </w:r>
                                </w:p>
                              </w:txbxContent>
                            </wps:txbx>
                            <wps:bodyPr rot="0" vert="horz" wrap="square" lIns="91440" tIns="45720" rIns="91440" bIns="45720" anchor="t" anchorCtr="0" upright="1">
                              <a:noAutofit/>
                            </wps:bodyPr>
                          </wps:wsp>
                          <wps:wsp>
                            <wps:cNvPr id="689" name="Прямая соединительная линия 87"/>
                            <wps:cNvCnPr>
                              <a:cxnSpLocks noChangeShapeType="1"/>
                            </wps:cNvCnPr>
                            <wps:spPr bwMode="auto">
                              <a:xfrm>
                                <a:off x="3130" y="8580"/>
                                <a:ext cx="5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0" name="Надпись 95"/>
                            <wps:cNvSpPr txBox="1">
                              <a:spLocks noChangeArrowheads="1"/>
                            </wps:cNvSpPr>
                            <wps:spPr bwMode="auto">
                              <a:xfrm>
                                <a:off x="5902" y="8410"/>
                                <a:ext cx="1678" cy="1428"/>
                              </a:xfrm>
                              <a:prstGeom prst="rect">
                                <a:avLst/>
                              </a:prstGeom>
                              <a:solidFill>
                                <a:srgbClr val="FFFFFF"/>
                              </a:solidFill>
                              <a:ln w="6350">
                                <a:solidFill>
                                  <a:srgbClr val="000000"/>
                                </a:solidFill>
                                <a:miter lim="800000"/>
                                <a:headEnd/>
                                <a:tailEnd/>
                              </a:ln>
                            </wps:spPr>
                            <wps:txbx>
                              <w:txbxContent>
                                <w:p w14:paraId="3A51ED0C"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Собівартість</w:t>
                                  </w:r>
                                </w:p>
                                <w:p w14:paraId="73FFB634"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реалізованої</w:t>
                                  </w:r>
                                </w:p>
                                <w:p w14:paraId="33FDE8B8"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продукції</w:t>
                                  </w:r>
                                </w:p>
                                <w:p w14:paraId="2ED5B030" w14:textId="77777777" w:rsidR="00884D62"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 xml:space="preserve">(товарів, </w:t>
                                  </w:r>
                                </w:p>
                                <w:p w14:paraId="56D4F701"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робіт, послуг)</w:t>
                                  </w:r>
                                </w:p>
                              </w:txbxContent>
                            </wps:txbx>
                            <wps:bodyPr rot="0" vert="horz" wrap="square" lIns="91440" tIns="45720" rIns="91440" bIns="45720" anchor="t" anchorCtr="0" upright="1">
                              <a:noAutofit/>
                            </wps:bodyPr>
                          </wps:wsp>
                          <wps:wsp>
                            <wps:cNvPr id="691" name="Надпись 104"/>
                            <wps:cNvSpPr txBox="1">
                              <a:spLocks noChangeArrowheads="1"/>
                            </wps:cNvSpPr>
                            <wps:spPr bwMode="auto">
                              <a:xfrm>
                                <a:off x="7931" y="8790"/>
                                <a:ext cx="1754" cy="1213"/>
                              </a:xfrm>
                              <a:prstGeom prst="rect">
                                <a:avLst/>
                              </a:prstGeom>
                              <a:solidFill>
                                <a:srgbClr val="FFFFFF"/>
                              </a:solidFill>
                              <a:ln w="6350">
                                <a:solidFill>
                                  <a:srgbClr val="000000"/>
                                </a:solidFill>
                                <a:miter lim="800000"/>
                                <a:headEnd/>
                                <a:tailEnd/>
                              </a:ln>
                            </wps:spPr>
                            <wps:txbx>
                              <w:txbxContent>
                                <w:p w14:paraId="0FDCAEDB"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Виробнича</w:t>
                                  </w:r>
                                </w:p>
                                <w:p w14:paraId="202CC06E"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собівартість</w:t>
                                  </w:r>
                                </w:p>
                                <w:p w14:paraId="6FDF10A1"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продукції</w:t>
                                  </w:r>
                                </w:p>
                                <w:p w14:paraId="5B8DD411"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(робіт, послуг)</w:t>
                                  </w:r>
                                </w:p>
                              </w:txbxContent>
                            </wps:txbx>
                            <wps:bodyPr rot="0" vert="horz" wrap="square" lIns="91440" tIns="45720" rIns="91440" bIns="45720" anchor="t" anchorCtr="0" upright="1">
                              <a:noAutofit/>
                            </wps:bodyPr>
                          </wps:wsp>
                          <wps:wsp>
                            <wps:cNvPr id="692" name="Прямая соединительная линия 105"/>
                            <wps:cNvCnPr>
                              <a:cxnSpLocks noChangeShapeType="1"/>
                            </wps:cNvCnPr>
                            <wps:spPr bwMode="auto">
                              <a:xfrm>
                                <a:off x="5313" y="9030"/>
                                <a:ext cx="277"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3" name="Прямая со стрелкой 106"/>
                            <wps:cNvCnPr>
                              <a:cxnSpLocks noChangeShapeType="1"/>
                            </wps:cNvCnPr>
                            <wps:spPr bwMode="auto">
                              <a:xfrm>
                                <a:off x="5601" y="9123"/>
                                <a:ext cx="284"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Надпись 117"/>
                            <wps:cNvSpPr txBox="1">
                              <a:spLocks noChangeArrowheads="1"/>
                            </wps:cNvSpPr>
                            <wps:spPr bwMode="auto">
                              <a:xfrm>
                                <a:off x="10238" y="9228"/>
                                <a:ext cx="1454" cy="930"/>
                              </a:xfrm>
                              <a:prstGeom prst="rect">
                                <a:avLst/>
                              </a:prstGeom>
                              <a:solidFill>
                                <a:srgbClr val="FFFFFF"/>
                              </a:solidFill>
                              <a:ln w="6350">
                                <a:solidFill>
                                  <a:srgbClr val="000000"/>
                                </a:solidFill>
                                <a:miter lim="800000"/>
                                <a:headEnd/>
                                <a:tailEnd/>
                              </a:ln>
                            </wps:spPr>
                            <wps:txbx>
                              <w:txbxContent>
                                <w:p w14:paraId="7EF9127B"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Прямі</w:t>
                                  </w:r>
                                </w:p>
                                <w:p w14:paraId="3446F37E" w14:textId="77777777" w:rsidR="00884D62" w:rsidRPr="007854D9" w:rsidRDefault="00884D62" w:rsidP="001956B8">
                                  <w:pPr>
                                    <w:spacing w:after="0"/>
                                    <w:jc w:val="center"/>
                                    <w:rPr>
                                      <w:rFonts w:ascii="Times New Roman" w:hAnsi="Times New Roman"/>
                                      <w:sz w:val="20"/>
                                      <w:szCs w:val="20"/>
                                      <w:lang w:val="uk-UA"/>
                                    </w:rPr>
                                  </w:pPr>
                                  <w:r w:rsidRPr="00CD3BDC">
                                    <w:rPr>
                                      <w:rFonts w:ascii="Times New Roman" w:hAnsi="Times New Roman"/>
                                      <w:sz w:val="16"/>
                                      <w:szCs w:val="16"/>
                                      <w:lang w:val="uk-UA"/>
                                    </w:rPr>
                                    <w:t>матеріальні</w:t>
                                  </w:r>
                                </w:p>
                                <w:p w14:paraId="20F7F786" w14:textId="77777777" w:rsidR="00884D62" w:rsidRPr="007854D9" w:rsidRDefault="00884D62" w:rsidP="001956B8">
                                  <w:pPr>
                                    <w:spacing w:after="0"/>
                                    <w:jc w:val="center"/>
                                    <w:rPr>
                                      <w:rFonts w:ascii="Times New Roman" w:hAnsi="Times New Roman"/>
                                      <w:sz w:val="20"/>
                                      <w:szCs w:val="20"/>
                                      <w:lang w:val="uk-UA"/>
                                    </w:rPr>
                                  </w:pPr>
                                  <w:r w:rsidRPr="007854D9">
                                    <w:rPr>
                                      <w:rFonts w:ascii="Times New Roman" w:hAnsi="Times New Roman"/>
                                      <w:sz w:val="20"/>
                                      <w:szCs w:val="20"/>
                                      <w:lang w:val="uk-UA"/>
                                    </w:rPr>
                                    <w:t>витрати</w:t>
                                  </w:r>
                                </w:p>
                              </w:txbxContent>
                            </wps:txbx>
                            <wps:bodyPr rot="0" vert="horz" wrap="square" lIns="91440" tIns="45720" rIns="91440" bIns="45720" anchor="t" anchorCtr="0" upright="1">
                              <a:noAutofit/>
                            </wps:bodyPr>
                          </wps:wsp>
                          <wps:wsp>
                            <wps:cNvPr id="695" name="Прямая со стрелкой 118"/>
                            <wps:cNvCnPr>
                              <a:cxnSpLocks noChangeShapeType="1"/>
                            </wps:cNvCnPr>
                            <wps:spPr bwMode="auto">
                              <a:xfrm>
                                <a:off x="7635" y="9693"/>
                                <a:ext cx="29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Прямая соединительная линия 121"/>
                            <wps:cNvCnPr>
                              <a:cxnSpLocks noChangeShapeType="1"/>
                            </wps:cNvCnPr>
                            <wps:spPr bwMode="auto">
                              <a:xfrm>
                                <a:off x="7389" y="9123"/>
                                <a:ext cx="27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7" name="Прямая соединительная линия 126"/>
                            <wps:cNvCnPr>
                              <a:cxnSpLocks noChangeShapeType="1"/>
                            </wps:cNvCnPr>
                            <wps:spPr bwMode="auto">
                              <a:xfrm>
                                <a:off x="9504" y="9510"/>
                                <a:ext cx="35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8" name="Прямая со стрелкой 127"/>
                            <wps:cNvCnPr>
                              <a:cxnSpLocks noChangeShapeType="1"/>
                            </wps:cNvCnPr>
                            <wps:spPr bwMode="auto">
                              <a:xfrm>
                                <a:off x="9841" y="10003"/>
                                <a:ext cx="39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522"/>
                            <wps:cNvCnPr>
                              <a:cxnSpLocks noChangeShapeType="1"/>
                            </wps:cNvCnPr>
                            <wps:spPr bwMode="auto">
                              <a:xfrm>
                                <a:off x="1520" y="600"/>
                                <a:ext cx="0" cy="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523"/>
                            <wps:cNvCnPr>
                              <a:cxnSpLocks noChangeShapeType="1"/>
                            </wps:cNvCnPr>
                            <wps:spPr bwMode="auto">
                              <a:xfrm>
                                <a:off x="3630" y="1361"/>
                                <a:ext cx="0" cy="7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524"/>
                            <wps:cNvCnPr>
                              <a:cxnSpLocks noChangeShapeType="1"/>
                            </wps:cNvCnPr>
                            <wps:spPr bwMode="auto">
                              <a:xfrm>
                                <a:off x="5601" y="1430"/>
                                <a:ext cx="0" cy="7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525"/>
                            <wps:cNvCnPr>
                              <a:cxnSpLocks noChangeShapeType="1"/>
                            </wps:cNvCnPr>
                            <wps:spPr bwMode="auto">
                              <a:xfrm>
                                <a:off x="7660" y="3687"/>
                                <a:ext cx="0" cy="60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526"/>
                            <wps:cNvCnPr>
                              <a:cxnSpLocks noChangeShapeType="1"/>
                            </wps:cNvCnPr>
                            <wps:spPr bwMode="auto">
                              <a:xfrm>
                                <a:off x="9855" y="2220"/>
                                <a:ext cx="0" cy="7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642" o:spid="_x0000_s1290" style="position:absolute;left:0;text-align:left;margin-left:9.75pt;margin-top:7.15pt;width:461.25pt;height:528.35pt;z-index:251817984;mso-position-horizontal-relative:text;mso-position-vertical-relative:text" coordorigin="578,212" coordsize="11114,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">
                <v:shape id="Прямая со стрелкой 97" o:spid="_x0000_s1291" type="#_x0000_t32" style="position:absolute;left:3615;top:9308;width:3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group id="Group 467" o:spid="_x0000_s1292" style="position:absolute;left:578;top:212;width:11114;height:11601" coordorigin="578,212" coordsize="11114,1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Группа 133" o:spid="_x0000_s1293" style="position:absolute;left:917;top:9839;width:10300;height:1974" coordsize="65401,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Надпись 75" o:spid="_x0000_s1294" type="#_x0000_t202" style="position:absolute;top:6859;width:16038;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Y8cEA&#10;AADcAAAADwAAAGRycy9kb3ducmV2LnhtbESPQYvCMBSE74L/ITzBm6ZbpUjXWFZBEG+6vXh7NM+2&#10;bPNSkmjrvzcLC3scZuYbZluMphNPcr61rOBjmYAgrqxuuVZQfh8XGxA+IGvsLJOCF3kodtPJFnNt&#10;B77Q8xpqESHsc1TQhNDnUvqqIYN+aXvi6N2tMxiidLXUDocIN51MkySTBluOCw32dGio+rk+jIJT&#10;tg83KvVZr9KVHUpZuXvnlZrPxq9PEIHG8B/+a5+0gmydwe+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fWPHBAAAA3AAAAA8AAAAAAAAAAAAAAAAAmAIAAGRycy9kb3du&#10;cmV2LnhtbFBLBQYAAAAABAAEAPUAAACGAwAAAAA=&#10;" strokeweight=".5pt">
                      <v:textbox>
                        <w:txbxContent>
                          <w:p w14:paraId="7401B32A" w14:textId="77777777" w:rsidR="00884D62" w:rsidRPr="00CD3BDC" w:rsidRDefault="00884D62" w:rsidP="001956B8">
                            <w:pPr>
                              <w:jc w:val="center"/>
                              <w:rPr>
                                <w:rFonts w:ascii="Times New Roman" w:hAnsi="Times New Roman"/>
                                <w:sz w:val="16"/>
                                <w:szCs w:val="16"/>
                                <w:lang w:val="uk-UA"/>
                              </w:rPr>
                            </w:pPr>
                            <w:r w:rsidRPr="00CD3BDC">
                              <w:rPr>
                                <w:rFonts w:ascii="Times New Roman" w:hAnsi="Times New Roman"/>
                                <w:sz w:val="16"/>
                                <w:szCs w:val="16"/>
                                <w:lang w:val="uk-UA"/>
                              </w:rPr>
                              <w:t>Матеріальні витрати</w:t>
                            </w:r>
                          </w:p>
                        </w:txbxContent>
                      </v:textbox>
                    </v:shape>
                    <v:shape id="Надпись 76" o:spid="_x0000_s1295" type="#_x0000_t202" style="position:absolute;left:16088;top:6769;width:10743;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9asMA&#10;AADcAAAADwAAAGRycy9kb3ducmV2LnhtbESPzWrDMBCE74W8g9hAb42cuLjBsRKSQsH01sSX3hZr&#10;/UOslZHU2Hn7qFDocZiZb5jiMJtB3Mj53rKC9SoBQVxb3XOroLp8vGxB+ICscbBMCu7k4bBfPBWY&#10;azvxF93OoRURwj5HBV0IYy6lrzsy6Fd2JI5eY53BEKVrpXY4RbgZ5CZJMmmw57jQ4UjvHdXX849R&#10;UGan8E2V/tTpJrVTJWvXDF6p5+V83IEINIf/8F+71Aqy1zf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P9asMAAADcAAAADwAAAAAAAAAAAAAAAACYAgAAZHJzL2Rv&#10;d25yZXYueG1sUEsFBgAAAAAEAAQA9QAAAIgDAAAAAA==&#10;" strokeweight=".5pt">
                      <v:textbox>
                        <w:txbxContent>
                          <w:p w14:paraId="32B95F70"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Витрати на</w:t>
                            </w:r>
                          </w:p>
                          <w:p w14:paraId="0C8F25C2" w14:textId="77777777" w:rsidR="00884D62" w:rsidRPr="00CD3BDC" w:rsidRDefault="00884D62" w:rsidP="001956B8">
                            <w:pPr>
                              <w:jc w:val="center"/>
                              <w:rPr>
                                <w:rFonts w:ascii="Times New Roman" w:hAnsi="Times New Roman"/>
                                <w:sz w:val="16"/>
                                <w:szCs w:val="16"/>
                                <w:lang w:val="uk-UA"/>
                              </w:rPr>
                            </w:pPr>
                            <w:r w:rsidRPr="00CD3BDC">
                              <w:rPr>
                                <w:rFonts w:ascii="Times New Roman" w:hAnsi="Times New Roman"/>
                                <w:sz w:val="16"/>
                                <w:szCs w:val="16"/>
                                <w:lang w:val="uk-UA"/>
                              </w:rPr>
                              <w:t>оплату праці</w:t>
                            </w:r>
                          </w:p>
                        </w:txbxContent>
                      </v:textbox>
                    </v:shape>
                    <v:shape id="Надпись 77" o:spid="_x0000_s1296" type="#_x0000_t202" style="position:absolute;left:28135;top:6942;width:13337;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pGL4A&#10;AADcAAAADwAAAGRycy9kb3ducmV2LnhtbERPy4rCMBTdC/5DuMLsbOqDItUooyCIO7Ubd5fm2pZp&#10;bkoSbf37yUJweTjvzW4wrXiR841lBbMkBUFcWt1wpaC4HacrED4ga2wtk4I3edhtx6MN5tr2fKHX&#10;NVQihrDPUUEdQpdL6cuaDPrEdsSRe1hnMEToKqkd9jHctHKeppk02HBsqLGjQ03l3/VpFJyyfbhT&#10;oc96MV/YvpCle7ReqZ/J8LsGEWgIX/HHfdIKsmVcG8/EIy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MaRi+AAAA3AAAAA8AAAAAAAAAAAAAAAAAmAIAAGRycy9kb3ducmV2&#10;LnhtbFBLBQYAAAAABAAEAPUAAACDAwAAAAA=&#10;" strokeweight=".5pt">
                      <v:textbox>
                        <w:txbxContent>
                          <w:p w14:paraId="50A1D3B6"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Відрахування на</w:t>
                            </w:r>
                          </w:p>
                          <w:p w14:paraId="6B43CADA" w14:textId="77777777" w:rsidR="00884D62" w:rsidRPr="00D94B31" w:rsidRDefault="00884D62" w:rsidP="001956B8">
                            <w:pPr>
                              <w:jc w:val="center"/>
                              <w:rPr>
                                <w:rFonts w:ascii="Times New Roman" w:hAnsi="Times New Roman"/>
                                <w:lang w:val="uk-UA"/>
                              </w:rPr>
                            </w:pPr>
                            <w:r w:rsidRPr="00CD3BDC">
                              <w:rPr>
                                <w:rFonts w:ascii="Times New Roman" w:hAnsi="Times New Roman"/>
                                <w:sz w:val="16"/>
                                <w:szCs w:val="16"/>
                                <w:lang w:val="uk-UA"/>
                              </w:rPr>
                              <w:t>соціальні</w:t>
                            </w:r>
                            <w:r w:rsidRPr="00D94B31">
                              <w:rPr>
                                <w:rFonts w:ascii="Times New Roman" w:hAnsi="Times New Roman"/>
                                <w:lang w:val="uk-UA"/>
                              </w:rPr>
                              <w:t xml:space="preserve"> </w:t>
                            </w:r>
                            <w:r w:rsidRPr="00CD3BDC">
                              <w:rPr>
                                <w:rFonts w:ascii="Times New Roman" w:hAnsi="Times New Roman"/>
                                <w:sz w:val="16"/>
                                <w:szCs w:val="16"/>
                                <w:lang w:val="uk-UA"/>
                              </w:rPr>
                              <w:t>заходи</w:t>
                            </w:r>
                          </w:p>
                        </w:txbxContent>
                      </v:textbox>
                    </v:shape>
                    <v:shape id="Надпись 78" o:spid="_x0000_s1297" type="#_x0000_t202" style="position:absolute;left:41845;top:6942;width:99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Mg8MA&#10;AADcAAAADwAAAGRycy9kb3ducmV2LnhtbESPzWrDMBCE74W8g9hAb42cuJjGsRKSQsH01sSX3hZr&#10;/UOslZHU2Hn7qFDocZiZb5jiMJtB3Mj53rKC9SoBQVxb3XOroLp8vLyB8AFZ42CZFNzJw2G/eCow&#10;13biL7qdQysihH2OCroQxlxKX3dk0K/sSBy9xjqDIUrXSu1winAzyE2SZNJgz3Ghw5HeO6qv5x+j&#10;oMxO4Zsq/anTTWqnStauGbxSz8v5uAMRaA7/4b92qRVkr1v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Mg8MAAADcAAAADwAAAAAAAAAAAAAAAACYAgAAZHJzL2Rv&#10;d25yZXYueG1sUEsFBgAAAAAEAAQA9QAAAIgDAAAAAA==&#10;" strokeweight=".5pt">
                      <v:textbox>
                        <w:txbxContent>
                          <w:p w14:paraId="380726B4" w14:textId="77777777" w:rsidR="00884D62" w:rsidRPr="00D94B31" w:rsidRDefault="00884D62" w:rsidP="001956B8">
                            <w:pPr>
                              <w:spacing w:after="0" w:line="240" w:lineRule="auto"/>
                              <w:contextualSpacing/>
                              <w:jc w:val="center"/>
                              <w:rPr>
                                <w:rFonts w:ascii="Times New Roman" w:hAnsi="Times New Roman"/>
                                <w:lang w:val="uk-UA"/>
                              </w:rPr>
                            </w:pPr>
                            <w:r w:rsidRPr="00CD3BDC">
                              <w:rPr>
                                <w:rFonts w:ascii="Times New Roman" w:hAnsi="Times New Roman"/>
                                <w:sz w:val="16"/>
                                <w:szCs w:val="16"/>
                                <w:lang w:val="uk-UA"/>
                              </w:rPr>
                              <w:t>Амортизація</w:t>
                            </w:r>
                          </w:p>
                        </w:txbxContent>
                      </v:textbox>
                    </v:shape>
                    <v:shape id="Надпись 79" o:spid="_x0000_s1298" type="#_x0000_t202" style="position:absolute;left:53275;top:6942;width:12126;height:5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zw74A&#10;AADcAAAADwAAAGRycy9kb3ducmV2LnhtbERPTYvCMBC9C/6HMMLebKpikWqUVRDEm9qLt6EZ27LN&#10;pCTR1n+/OQgeH+97sxtMK17kfGNZwSxJQRCXVjdcKShux+kKhA/IGlvLpOBNHnbb8WiDubY9X+h1&#10;DZWIIexzVFCH0OVS+rImgz6xHXHkHtYZDBG6SmqHfQw3rZynaSYNNhwbauzoUFP5d30aBadsH+5U&#10;6LNezBe2L2TpHq1X6mcy/K5BBBrCV/xxn7SCbBnnxz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j88O+AAAA3AAAAA8AAAAAAAAAAAAAAAAAmAIAAGRycy9kb3ducmV2&#10;LnhtbFBLBQYAAAAABAAEAPUAAACDAwAAAAA=&#10;" strokeweight=".5pt">
                      <v:textbox>
                        <w:txbxContent>
                          <w:p w14:paraId="7E0EE2AF"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Інші операційні</w:t>
                            </w:r>
                          </w:p>
                          <w:p w14:paraId="1C1B495D" w14:textId="77777777" w:rsidR="00884D62" w:rsidRPr="00D94B31" w:rsidRDefault="00884D62" w:rsidP="001956B8">
                            <w:pPr>
                              <w:jc w:val="center"/>
                              <w:rPr>
                                <w:rFonts w:ascii="Times New Roman" w:hAnsi="Times New Roman"/>
                                <w:lang w:val="uk-UA"/>
                              </w:rPr>
                            </w:pPr>
                            <w:r w:rsidRPr="00D94B31">
                              <w:rPr>
                                <w:rFonts w:ascii="Times New Roman" w:hAnsi="Times New Roman"/>
                                <w:lang w:val="uk-UA"/>
                              </w:rPr>
                              <w:t>витрати</w:t>
                            </w:r>
                          </w:p>
                        </w:txbxContent>
                      </v:textbox>
                    </v:shape>
                    <v:line id="Прямая соединительная линия 81" o:spid="_x0000_s1299" style="position:absolute;visibility:visible;mso-wrap-style:square" from="7209,3604" to="58113,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line id="Прямая соединительная линия 82" o:spid="_x0000_s1300" style="position:absolute;visibility:visible;mso-wrap-style:square" from="7209,3604" to="7209,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line id="Прямая соединительная линия 83" o:spid="_x0000_s1301" style="position:absolute;visibility:visible;mso-wrap-style:square" from="20749,3604" to="20749,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Прямая соединительная линия 84" o:spid="_x0000_s1302" style="position:absolute;visibility:visible;mso-wrap-style:square" from="33586,3604" to="33586,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Прямая соединительная линия 85" o:spid="_x0000_s1303" style="position:absolute;visibility:visible;mso-wrap-style:square" from="46687,3604" to="4668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Прямая соединительная линия 132" o:spid="_x0000_s1304" style="position:absolute;visibility:visible;mso-wrap-style:square" from="22508,0" to="2250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group>
                  <v:group id="Group 480" o:spid="_x0000_s1305" style="position:absolute;left:578;top:212;width:11114;height:10383" coordorigin="578,212" coordsize="11114,1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Прямая со стрелкой 123" o:spid="_x0000_s1306" type="#_x0000_t32" style="position:absolute;left:7653;top:3687;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A6sMAAADcAAAADwAAAGRycy9kb3ducmV2LnhtbERPz2vCMBS+D/wfwhN2m6kDy1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wOrDAAAA3AAAAA8AAAAAAAAAAAAA&#10;AAAAoQIAAGRycy9kb3ducmV2LnhtbFBLBQYAAAAABAAEAPkAAACRAwAAAAA=&#10;">
                      <v:stroke endarrow="block"/>
                    </v:shape>
                    <v:shape id="Надпись 1" o:spid="_x0000_s1307" type="#_x0000_t202" style="position:absolute;left:578;top:3964;width:675;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K8QA&#10;AADcAAAADwAAAGRycy9kb3ducmV2LnhtbESPQWvCQBSE74L/YXlCb7pRUDR1FREEW4pg9OLtNfvM&#10;BrNvQ3Ybk3/fLRQ8DjPzDbPedrYSLTW+dKxgOklAEOdOl1wouF4O4yUIH5A1Vo5JQU8etpvhYI2p&#10;dk8+U5uFQkQI+xQVmBDqVEqfG7LoJ64mjt7dNRZDlE0hdYPPCLeVnCXJQlosOS4YrGlvKH9kP1bB&#10;92d/PM37W7tKTh/mq1/ObjqzSr2Nut07iEBdeIX/20etYDFf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ySvEAAAA3AAAAA8AAAAAAAAAAAAAAAAAmAIAAGRycy9k&#10;b3ducmV2LnhtbFBLBQYAAAAABAAEAPUAAACJAwAAAAA=&#10;" strokeweight=".5pt">
                      <v:textbox style="layout-flow:vertical;mso-layout-flow-alt:bottom-to-top">
                        <w:txbxContent>
                          <w:p w14:paraId="1860C052" w14:textId="77777777" w:rsidR="00884D62" w:rsidRPr="00635D9A" w:rsidRDefault="00884D62" w:rsidP="001956B8">
                            <w:pPr>
                              <w:jc w:val="center"/>
                              <w:rPr>
                                <w:rFonts w:ascii="Times New Roman" w:hAnsi="Times New Roman"/>
                                <w:sz w:val="28"/>
                                <w:szCs w:val="28"/>
                                <w:lang w:val="uk-UA"/>
                              </w:rPr>
                            </w:pPr>
                            <w:r w:rsidRPr="00635D9A">
                              <w:rPr>
                                <w:rFonts w:ascii="Times New Roman" w:hAnsi="Times New Roman"/>
                                <w:sz w:val="28"/>
                                <w:szCs w:val="28"/>
                                <w:lang w:val="uk-UA"/>
                              </w:rPr>
                              <w:t>Витрати підприємства</w:t>
                            </w:r>
                          </w:p>
                        </w:txbxContent>
                      </v:textbox>
                    </v:shape>
                    <v:shape id="Надпись 9" o:spid="_x0000_s1308" type="#_x0000_t202" style="position:absolute;left:1935;top:212;width:1373;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5frsA&#10;AADcAAAADwAAAGRycy9kb3ducmV2LnhtbERPvQrCMBDeBd8hnOCmqQpFqlFUEMRN7eJ2NGdbbC4l&#10;iba+vRkEx4/vf73tTSPe5HxtWcFsmoAgLqyuuVSQ346TJQgfkDU2lknBhzxsN8PBGjNtO77Q+xpK&#10;EUPYZ6igCqHNpPRFRQb91LbEkXtYZzBE6EqpHXYx3DRyniSpNFhzbKiwpUNFxfP6MgpO6T7cKddn&#10;vZgvbJfLwj0ar9R41O9WIAL14S/+uU9aQZrG+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uPOX67AAAA3AAAAA8AAAAAAAAAAAAAAAAAmAIAAGRycy9kb3ducmV2Lnht&#10;bFBLBQYAAAAABAAEAPUAAACAAwAAAAA=&#10;" strokeweight=".5pt">
                      <v:textbox>
                        <w:txbxContent>
                          <w:p w14:paraId="7C63D4DE" w14:textId="77777777" w:rsidR="00884D62"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Надзвичайні</w:t>
                            </w:r>
                          </w:p>
                          <w:p w14:paraId="1CEA543E" w14:textId="77777777" w:rsidR="00884D62" w:rsidRPr="00F00943" w:rsidRDefault="00884D62" w:rsidP="001956B8">
                            <w:pPr>
                              <w:jc w:val="center"/>
                              <w:rPr>
                                <w:rFonts w:ascii="Times New Roman" w:hAnsi="Times New Roman"/>
                                <w:sz w:val="20"/>
                                <w:szCs w:val="20"/>
                                <w:lang w:val="uk-UA"/>
                              </w:rPr>
                            </w:pPr>
                            <w:r w:rsidRPr="00F00943">
                              <w:rPr>
                                <w:rFonts w:ascii="Times New Roman" w:hAnsi="Times New Roman"/>
                                <w:sz w:val="20"/>
                                <w:szCs w:val="20"/>
                                <w:lang w:val="uk-UA"/>
                              </w:rPr>
                              <w:t xml:space="preserve"> витрати</w:t>
                            </w:r>
                          </w:p>
                        </w:txbxContent>
                      </v:textbox>
                    </v:shape>
                    <v:shape id="Прямая со стрелкой 16" o:spid="_x0000_s1309" type="#_x0000_t32" style="position:absolute;left:1520;top:600;width: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jysUAAADcAAAADwAAAGRycy9kb3ducmV2LnhtbESPQWvCQBSE7wX/w/IK3uomHkJNXaUU&#10;FFF6UEuot0f2mYRm34bdVaO/3hWEHoeZ+YaZznvTijM531hWkI4SEMSl1Q1XCn72i7d3ED4ga2wt&#10;k4IreZjPBi9TzLW98JbOu1CJCGGfo4I6hC6X0pc1GfQj2xFH72idwRClq6R2eIlw08pxkmTSYMNx&#10;ocaOvmoq/3Yno+B3MzkV1+Kb1kU6WR/QGX/bL5UavvafHyAC9eE//GyvtIIsS+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jysUAAADcAAAADwAAAAAAAAAA&#10;AAAAAAChAgAAZHJzL2Rvd25yZXYueG1sUEsFBgAAAAAEAAQA+QAAAJMDAAAAAA==&#10;">
                      <v:stroke endarrow="block"/>
                    </v:shape>
                    <v:shape id="Прямая со стрелкой 21" o:spid="_x0000_s1310" type="#_x0000_t32" style="position:absolute;left:1547;top:5198;width: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9vcUAAADcAAAADwAAAGRycy9kb3ducmV2LnhtbESPQWvCQBSE70L/w/IK3nSjh1BTVykF&#10;RZQe1BLa2yP7TILZt2F31eivdwXB4zAz3zDTeWcacSbna8sKRsMEBHFhdc2lgt/9YvABwgdkjY1l&#10;UnAlD/PZW2+KmbYX3tJ5F0oRIewzVFCF0GZS+qIig35oW+LoHawzGKJ0pdQOLxFuGjlOklQ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Q9vcUAAADcAAAADwAAAAAAAAAA&#10;AAAAAAChAgAAZHJzL2Rvd25yZXYueG1sUEsFBgAAAAAEAAQA+QAAAJMDAAAAAA==&#10;">
                      <v:stroke endarrow="block"/>
                    </v:shape>
                    <v:line id="Прямая соединительная линия 36" o:spid="_x0000_s1311" style="position:absolute;visibility:visible;mso-wrap-style:square" from="1253,5198" to="154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 id="Надпись 69" o:spid="_x0000_s1312" type="#_x0000_t202" style="position:absolute;left:3997;top:1125;width:158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fcEA&#10;AADcAAAADwAAAGRycy9kb3ducmV2LnhtbESPQYvCMBSE74L/ITzBm6ZbpUjXWFZBEG+6vXh7NM+2&#10;bPNSkmjrvzcLC3scZuYbZluMphNPcr61rOBjmYAgrqxuuVZQfh8XGxA+IGvsLJOCF3kodtPJFnNt&#10;B77Q8xpqESHsc1TQhNDnUvqqIYN+aXvi6N2tMxiidLXUDocIN51MkySTBluOCw32dGio+rk+jIJT&#10;tg83KvVZr9KVHUpZuXvnlZrPxq9PEIHG8B/+a5+0gixbw++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0P33BAAAA3AAAAA8AAAAAAAAAAAAAAAAAmAIAAGRycy9kb3du&#10;cmV2LnhtbFBLBQYAAAAABAAEAPUAAACGAwAAAAA=&#10;" strokeweight=".5pt">
                      <v:textbox>
                        <w:txbxContent>
                          <w:p w14:paraId="1808714B"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Інші витрати</w:t>
                            </w:r>
                          </w:p>
                        </w:txbxContent>
                      </v:textbox>
                    </v:shape>
                    <v:shape id="Надпись 72" o:spid="_x0000_s1313" type="#_x0000_t202" style="position:absolute;left:4011;top:4269;width:148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5sEA&#10;AADcAAAADwAAAGRycy9kb3ducmV2LnhtbESPQYvCMBSE74L/ITzBm6ZbsUjXWFZBEG+6vXh7NM+2&#10;bPNSkmjrvzcLC3scZuYbZluMphNPcr61rOBjmYAgrqxuuVZQfh8XGxA+IGvsLJOCF3kodtPJFnNt&#10;B77Q8xpqESHsc1TQhNDnUvqqIYN+aXvi6N2tMxiidLXUDocIN51MkySTBluOCw32dGio+rk+jIJT&#10;tg83KvVZr9KVHUpZuXvnlZrPxq9PEIHG8B/+a5+0gixbw++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4mubBAAAA3AAAAA8AAAAAAAAAAAAAAAAAmAIAAGRycy9kb3du&#10;cmV2LnhtbFBLBQYAAAAABAAEAPUAAACGAwAAAAA=&#10;" strokeweight=".5pt">
                      <v:textbox>
                        <w:txbxContent>
                          <w:p w14:paraId="69F5AEF6"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 від</w:t>
                            </w:r>
                          </w:p>
                          <w:p w14:paraId="11460FFA"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участі в</w:t>
                            </w:r>
                          </w:p>
                          <w:p w14:paraId="47DF9FEB"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 xml:space="preserve"> капіталі</w:t>
                            </w:r>
                          </w:p>
                        </w:txbxContent>
                      </v:textbox>
                    </v:shape>
                    <v:shape id="Надпись 73" o:spid="_x0000_s1314" type="#_x0000_t202" style="position:absolute;left:3955;top:6373;width:1302;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EkcIA&#10;AADcAAAADwAAAGRycy9kb3ducmV2LnhtbESPzWrDMBCE74W8g9hAbo2cGERxrIQ2UDC5NfUlt8Va&#10;/xBrZSQ1dt++KhR6HGbmG6Y8LXYUD/JhcKxht81AEDfODNxpqD/fn19AhIhscHRMGr4pwOm4eiqx&#10;MG7mD3pcYycShEOBGvoYp0LK0PRkMWzdRJy81nmLMUnfSeNxTnA7yn2WKWlx4LTQ40Tnnpr79ctq&#10;qNRbvFFtLibf526uZePbMWi9WS+vBxCRlvgf/mtXRoNSCn7Pp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gSRwgAAANwAAAAPAAAAAAAAAAAAAAAAAJgCAABkcnMvZG93&#10;bnJldi54bWxQSwUGAAAAAAQABAD1AAAAhwMAAAAA&#10;" strokeweight=".5pt">
                      <v:textbox>
                        <w:txbxContent>
                          <w:p w14:paraId="46DCA3B8"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 xml:space="preserve">Фінансові </w:t>
                            </w:r>
                          </w:p>
                          <w:p w14:paraId="1981A52F"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v:textbox>
                    </v:shape>
                    <v:shape id="Надпись 92" o:spid="_x0000_s1315" type="#_x0000_t202" style="position:absolute;left:5881;top:1140;width:114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hCsIA&#10;AADcAAAADwAAAGRycy9kb3ducmV2LnhtbESPQWvCQBSE7wX/w/KE3upGA6nEbEQFQXprmou3R/aZ&#10;BLNvw+5q0n/fLRR6HGbmG6bYz2YQT3K+t6xgvUpAEDdW99wqqL/Ob1sQPiBrHCyTgm/ysC8XLwXm&#10;2k78Sc8qtCJC2OeooAthzKX0TUcG/cqOxNG7WWcwROlaqR1OEW4GuUmSTBrsOS50ONKpo+ZePYyC&#10;S3YMV6r1h043qZ1q2bjb4JV6Xc6HHYhAc/gP/7UvWkGWvcPvmXgE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qEKwgAAANwAAAAPAAAAAAAAAAAAAAAAAJgCAABkcnMvZG93&#10;bnJldi54bWxQSwUGAAAAAAQABAD1AAAAhwMAAAAA&#10;" strokeweight=".5pt">
                      <v:textbox>
                        <w:txbxContent>
                          <w:p w14:paraId="3A878A17"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5B215A">
                              <w:rPr>
                                <w:rFonts w:ascii="Times New Roman" w:hAnsi="Times New Roman"/>
                                <w:sz w:val="16"/>
                                <w:szCs w:val="16"/>
                                <w:lang w:val="uk-UA"/>
                              </w:rPr>
                              <w:t>Витрати на</w:t>
                            </w:r>
                            <w:r w:rsidRPr="00F00943">
                              <w:rPr>
                                <w:rFonts w:ascii="Times New Roman" w:hAnsi="Times New Roman"/>
                                <w:sz w:val="20"/>
                                <w:szCs w:val="20"/>
                                <w:lang w:val="uk-UA"/>
                              </w:rPr>
                              <w:t xml:space="preserve"> збут</w:t>
                            </w:r>
                          </w:p>
                        </w:txbxContent>
                      </v:textbox>
                    </v:shape>
                    <v:shape id="Надпись 93" o:spid="_x0000_s1316" type="#_x0000_t202" style="position:absolute;left:5867;top:4477;width:12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1eLsA&#10;AADcAAAADwAAAGRycy9kb3ducmV2LnhtbERPvQrCMBDeBd8hnOCmqQpFqlFUEMRN7eJ2NGdbbC4l&#10;iba+vRkEx4/vf73tTSPe5HxtWcFsmoAgLqyuuVSQ346TJQgfkDU2lknBhzxsN8PBGjNtO77Q+xpK&#10;EUPYZ6igCqHNpPRFRQb91LbEkXtYZzBE6EqpHXYx3DRyniSpNFhzbKiwpUNFxfP6MgpO6T7cKddn&#10;vZgvbJfLwj0ar9R41O9WIAL14S/+uU9aQZrG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X5NXi7AAAA3AAAAA8AAAAAAAAAAAAAAAAAmAIAAGRycy9kb3ducmV2Lnht&#10;bFBLBQYAAAAABAAEAPUAAACAAwAAAAA=&#10;" strokeweight=".5pt">
                      <v:textbox>
                        <w:txbxContent>
                          <w:p w14:paraId="55F72CF3"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Адміні-</w:t>
                            </w:r>
                          </w:p>
                          <w:p w14:paraId="06843C39"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стративні</w:t>
                            </w:r>
                          </w:p>
                          <w:p w14:paraId="1A07174C"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v:textbox>
                    </v:shape>
                    <v:shape id="Надпись 94" o:spid="_x0000_s1317" type="#_x0000_t202" style="position:absolute;left:5902;top:6526;width:1371;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Q48IA&#10;AADcAAAADwAAAGRycy9kb3ducmV2LnhtbESPQWvCQBSE7wX/w/KE3upGA6HGbEQFQXprmou3R/aZ&#10;BLNvw+5q0n/fLRR6HGbmG6bYz2YQT3K+t6xgvUpAEDdW99wqqL/Ob+8gfEDWOFgmBd/kYV8uXgrM&#10;tZ34k55VaEWEsM9RQRfCmEvpm44M+pUdiaN3s85giNK1UjucItwMcpMkmTTYc1zocKRTR829ehgF&#10;l+wYrlTrD51uUjvVsnG3wSv1upwPOxCB5vAf/mtftIIs28LvmXgE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ZDjwgAAANwAAAAPAAAAAAAAAAAAAAAAAJgCAABkcnMvZG93&#10;bnJldi54bWxQSwUGAAAAAAQABAD1AAAAhwMAAAAA&#10;" strokeweight=".5pt">
                      <v:textbox>
                        <w:txbxContent>
                          <w:p w14:paraId="5E13A1A4"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Інші</w:t>
                            </w:r>
                          </w:p>
                          <w:p w14:paraId="322CFA01" w14:textId="77777777" w:rsidR="00884D62" w:rsidRPr="00F00943" w:rsidRDefault="00884D62" w:rsidP="001956B8">
                            <w:pPr>
                              <w:spacing w:after="0"/>
                              <w:jc w:val="center"/>
                              <w:rPr>
                                <w:rFonts w:ascii="Times New Roman" w:hAnsi="Times New Roman"/>
                                <w:sz w:val="20"/>
                                <w:szCs w:val="20"/>
                                <w:lang w:val="uk-UA"/>
                              </w:rPr>
                            </w:pPr>
                            <w:r w:rsidRPr="00AB3D32">
                              <w:rPr>
                                <w:rFonts w:ascii="Times New Roman" w:hAnsi="Times New Roman"/>
                                <w:sz w:val="18"/>
                                <w:szCs w:val="18"/>
                                <w:lang w:val="uk-UA"/>
                              </w:rPr>
                              <w:t>операційні</w:t>
                            </w:r>
                          </w:p>
                          <w:p w14:paraId="027FC1A6"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витрати</w:t>
                            </w:r>
                          </w:p>
                        </w:txbxContent>
                      </v:textbox>
                    </v:shape>
                    <v:shape id="Прямая со стрелкой 98" o:spid="_x0000_s1318" type="#_x0000_t32" style="position:absolute;left:3616;top:6789;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shape id="Прямая со стрелкой 99" o:spid="_x0000_s1319" type="#_x0000_t32" style="position:absolute;left:3624;top:4864;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1F8YAAADcAAAADwAAAGRycy9kb3ducmV2LnhtbESPT2vCQBTE7wW/w/IEb3WTHvwTXaUU&#10;WkTxoJbQ3h7ZZxKafRt2V41+elcQehxm5jfMfNmZRpzJ+dqygnSYgCAurK65VPB9+HydgPABWWNj&#10;mRRcycNy0XuZY6bthXd03odSRAj7DBVUIbSZlL6oyKAf2pY4ekfrDIYoXSm1w0uEm0a+JclIGqw5&#10;LlTY0kdFxd/+ZBT8bKan/JpvaZ2n0/UvOuNvhy+lBv3ufQYiUBf+w8/2SisYjV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NRfGAAAA3AAAAA8AAAAAAAAA&#10;AAAAAAAAoQIAAGRycy9kb3ducmV2LnhtbFBLBQYAAAAABAAEAPkAAACUAwAAAAA=&#10;">
                      <v:stroke endarrow="block"/>
                    </v:shape>
                    <v:shape id="Прямая со стрелкой 100" o:spid="_x0000_s1320" type="#_x0000_t32" style="position:absolute;left:3624;top:1361;width: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2rYMYAAADcAAAADwAAAGRycy9kb3ducmV2LnhtbESPT2vCQBTE7wW/w/KE3upGD1ZjNiJC&#10;S7H04B+C3h7ZZxLMvg27q8Z++m6h0OMwM79hsmVvWnEj5xvLCsajBARxaXXDlYLD/u1lBsIHZI2t&#10;ZVLwIA/LfPCUYartnbd024VKRAj7FBXUIXSplL6syaAf2Y44emfrDIYoXSW1w3uEm1ZOkmQqDTYc&#10;F2rsaF1TedldjYLj5/xaPIov2hTj+eaEzvjv/btSz8N+tQARqA//4b/2h1YwfZ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q2DGAAAA3AAAAA8AAAAAAAAA&#10;AAAAAAAAoQIAAGRycy9kb3ducmV2LnhtbFBLBQYAAAAABAAEAPkAAACUAwAAAAA=&#10;">
                      <v:stroke endarrow="block"/>
                    </v:shape>
                    <v:shape id="Надпись 102" o:spid="_x0000_s1321" type="#_x0000_t202" style="position:absolute;left:7945;top:3341;width:2913;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x1MEA&#10;AADcAAAADwAAAGRycy9kb3ducmV2LnhtbESPQYvCMBSE74L/ITzBm6ZaqFKNogsLsje1F2+P5tkW&#10;m5eSRFv//WZhweMwM98w2/1gWvEi5xvLChbzBARxaXXDlYLi+j1bg/ABWWNrmRS8ycN+Nx5tMde2&#10;5zO9LqESEcI+RwV1CF0upS9rMujntiOO3t06gyFKV0ntsI9w08plkmTSYMNxocaOvmoqH5enUXDK&#10;juFGhf7R6TK1fSFLd2+9UtPJcNiACDSET/i/fdIKslUKf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EMdTBAAAA3AAAAA8AAAAAAAAAAAAAAAAAmAIAAGRycy9kb3du&#10;cmV2LnhtbFBLBQYAAAAABAAEAPUAAACGAwAAAAA=&#10;" strokeweight=".5pt">
                      <v:textbox>
                        <w:txbxContent>
                          <w:p w14:paraId="506391DE"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Наднормативні  виробничі</w:t>
                            </w:r>
                          </w:p>
                          <w:p w14:paraId="16DFD0E3" w14:textId="77777777" w:rsidR="00884D62" w:rsidRPr="00AB3D32" w:rsidRDefault="00884D62" w:rsidP="001956B8">
                            <w:pPr>
                              <w:spacing w:after="0"/>
                              <w:jc w:val="center"/>
                              <w:rPr>
                                <w:rFonts w:ascii="Times New Roman" w:hAnsi="Times New Roman"/>
                                <w:sz w:val="18"/>
                                <w:szCs w:val="18"/>
                                <w:lang w:val="uk-UA"/>
                              </w:rPr>
                            </w:pPr>
                            <w:r w:rsidRPr="00AB3D32">
                              <w:rPr>
                                <w:rFonts w:ascii="Times New Roman" w:hAnsi="Times New Roman"/>
                                <w:sz w:val="18"/>
                                <w:szCs w:val="18"/>
                                <w:lang w:val="uk-UA"/>
                              </w:rPr>
                              <w:t>витрати</w:t>
                            </w:r>
                          </w:p>
                        </w:txbxContent>
                      </v:textbox>
                    </v:shape>
                    <v:shape id="Надпись 103" o:spid="_x0000_s1322" type="#_x0000_t202" style="position:absolute;left:7945;top:6122;width:172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poMMA&#10;AADcAAAADwAAAGRycy9kb3ducmV2LnhtbESPzWrDMBCE74W8g9hAb42cuLjBsRKSQsH01sSX3hZr&#10;/UOslZHU2Hn7qFDocZiZb5jiMJtB3Mj53rKC9SoBQVxb3XOroLp8vGxB+ICscbBMCu7k4bBfPBWY&#10;azvxF93OoRURwj5HBV0IYy6lrzsy6Fd2JI5eY53BEKVrpXY4RbgZ5CZJMmmw57jQ4UjvHdXX849R&#10;UGan8E2V/tTpJrVTJWvXDF6p5+V83IEINIf/8F+71Aqyt1f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2poMMAAADcAAAADwAAAAAAAAAAAAAAAACYAgAAZHJzL2Rv&#10;d25yZXYueG1sUEsFBgAAAAAEAAQA9QAAAIgDAAAAAA==&#10;" strokeweight=".5pt">
                      <v:textbox>
                        <w:txbxContent>
                          <w:p w14:paraId="4BD76325"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Нерозподілені</w:t>
                            </w:r>
                          </w:p>
                          <w:p w14:paraId="21036BA5"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постійні</w:t>
                            </w:r>
                          </w:p>
                          <w:p w14:paraId="1B454D52"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загально-</w:t>
                            </w:r>
                          </w:p>
                          <w:p w14:paraId="4CB3F4FE"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виробничі</w:t>
                            </w:r>
                          </w:p>
                          <w:p w14:paraId="2ECA8293"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витрати</w:t>
                            </w:r>
                          </w:p>
                        </w:txbxContent>
                      </v:textbox>
                    </v:shape>
                    <v:shape id="Прямая со стрелкой 107" o:spid="_x0000_s1323" type="#_x0000_t32" style="position:absolute;left:5600;top:6913;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zFMYAAADcAAAADwAAAGRycy9kb3ducmV2LnhtbESPQWvCQBSE74X+h+UVvNWNgrbGbKQI&#10;SrF4qJagt0f2mYRm34bdVWN/fVco9DjMzDdMtuhNKy7kfGNZwWiYgCAurW64UvC1Xz2/gvABWWNr&#10;mRTcyMMif3zIMNX2yp902YVKRAj7FBXUIXSplL6syaAf2o44eifrDIYoXSW1w2uEm1aOk2QqDTYc&#10;F2rsaFlT+b07GwWHj9m5uBVb2hSj2eaIzvif/VqpwVP/NgcRqA//4b/2u1YwfZn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kMxTGAAAA3AAAAA8AAAAAAAAA&#10;AAAAAAAAoQIAAGRycy9kb3ducmV2LnhtbFBLBQYAAAAABAAEAPkAAACUAwAAAAA=&#10;">
                      <v:stroke endarrow="block"/>
                    </v:shape>
                    <v:shape id="Прямая со стрелкой 108" o:spid="_x0000_s1324" type="#_x0000_t32" style="position:absolute;left:5590;top:4989;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tY8UAAADcAAAADwAAAGRycy9kb3ducmV2LnhtbESPQWvCQBSE7wX/w/IEb3VjD2mNriKC&#10;RSw9VCXo7ZF9JsHs27C7auyv7xYEj8PMfMNM551pxJWcry0rGA0TEMSF1TWXCva71esHCB+QNTaW&#10;ScGdPMxnvZcpZtre+Ieu21CKCGGfoYIqhDaT0hcVGfRD2xJH72SdwRClK6V2eItw08i3JEmlwZrj&#10;QoUtLSsqztuLUXD4Gl/ye/5Nm3w03hzRGf+7+1Rq0O8WExCBuvAMP9prrSB9T+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tY8UAAADcAAAADwAAAAAAAAAA&#10;AAAAAAChAgAAZHJzL2Rvd25yZXYueG1sUEsFBgAAAAAEAAQA+QAAAJMDAAAAAA==&#10;">
                      <v:stroke endarrow="block"/>
                    </v:shape>
                    <v:shape id="Прямая со стрелкой 109" o:spid="_x0000_s1325" type="#_x0000_t32" style="position:absolute;left:5590;top:1430;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I+MUAAADcAAAADwAAAGRycy9kb3ducmV2LnhtbESPQWvCQBSE70L/w/IKvelGD1qjq5SC&#10;pVg81EjQ2yP7moRm34bdVaO/3hUEj8PMfMPMl51pxImcry0rGA4SEMSF1TWXCnbZqv8OwgdkjY1l&#10;UnAhD8vFS2+OqbZn/qXTNpQiQtinqKAKoU2l9EVFBv3AtsTR+7POYIjSlVI7PEe4aeQoScbSYM1x&#10;ocKWPisq/rdHo2D/Mz3ml3xD63w4XR/QGX/NvpR6e+0+ZiACdeEZfrS/tYLxZ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I+MUAAADcAAAADwAAAAAAAAAA&#10;AAAAAAChAgAAZHJzL2Rvd25yZXYueG1sUEsFBgAAAAAEAAQA+QAAAJMDAAAAAA==&#10;">
                      <v:stroke endarrow="block"/>
                    </v:shape>
                    <v:shape id="Надпись 113" o:spid="_x0000_s1326" type="#_x0000_t202" style="position:absolute;left:10270;top:1098;width:1322;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jpb4A&#10;AADcAAAADwAAAGRycy9kb3ducmV2LnhtbERPTYvCMBC9C/6HMMLebKpClWqUVRDEm9qLt6EZ27LN&#10;pCTR1n+/OQgeH+97sxtMK17kfGNZwSxJQRCXVjdcKShux+kKhA/IGlvLpOBNHnbb8WiDubY9X+h1&#10;DZWIIexzVFCH0OVS+rImgz6xHXHkHtYZDBG6SmqHfQw3rZynaSYNNhwbauzoUFP5d30aBadsH+5U&#10;6LNezBe2L2TpHq1X6mcy/K5BBBrCV/xxn7SCbBnXxj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go6W+AAAA3AAAAA8AAAAAAAAAAAAAAAAAmAIAAGRycy9kb3ducmV2&#10;LnhtbFBLBQYAAAAABAAEAPUAAACDAwAAAAA=&#10;" strokeweight=".5pt">
                      <v:textbox>
                        <w:txbxContent>
                          <w:p w14:paraId="6010D77B" w14:textId="77777777" w:rsidR="00884D62" w:rsidRPr="005B215A" w:rsidRDefault="00884D62" w:rsidP="001956B8">
                            <w:pPr>
                              <w:spacing w:after="0" w:line="240" w:lineRule="auto"/>
                              <w:jc w:val="center"/>
                              <w:rPr>
                                <w:rFonts w:ascii="Times New Roman" w:hAnsi="Times New Roman"/>
                                <w:sz w:val="18"/>
                                <w:szCs w:val="18"/>
                                <w:lang w:val="uk-UA"/>
                              </w:rPr>
                            </w:pPr>
                            <w:r w:rsidRPr="005B215A">
                              <w:rPr>
                                <w:rFonts w:ascii="Times New Roman" w:hAnsi="Times New Roman"/>
                                <w:sz w:val="18"/>
                                <w:szCs w:val="18"/>
                                <w:lang w:val="uk-UA"/>
                              </w:rPr>
                              <w:t>Розділені</w:t>
                            </w:r>
                          </w:p>
                          <w:p w14:paraId="01276AF2" w14:textId="77777777" w:rsidR="00884D62" w:rsidRPr="005B215A" w:rsidRDefault="00884D62" w:rsidP="001956B8">
                            <w:pPr>
                              <w:spacing w:after="0" w:line="240" w:lineRule="auto"/>
                              <w:contextualSpacing/>
                              <w:jc w:val="center"/>
                              <w:rPr>
                                <w:rFonts w:ascii="Times New Roman" w:hAnsi="Times New Roman"/>
                                <w:sz w:val="18"/>
                                <w:szCs w:val="18"/>
                                <w:lang w:val="uk-UA"/>
                              </w:rPr>
                            </w:pPr>
                            <w:r w:rsidRPr="005B215A">
                              <w:rPr>
                                <w:rFonts w:ascii="Times New Roman" w:hAnsi="Times New Roman"/>
                                <w:sz w:val="18"/>
                                <w:szCs w:val="18"/>
                                <w:lang w:val="uk-UA"/>
                              </w:rPr>
                              <w:t>постійні</w:t>
                            </w:r>
                          </w:p>
                          <w:p w14:paraId="603E708C" w14:textId="77777777" w:rsidR="00884D62" w:rsidRPr="005B215A" w:rsidRDefault="00884D62" w:rsidP="001956B8">
                            <w:pPr>
                              <w:spacing w:after="0" w:line="240" w:lineRule="auto"/>
                              <w:jc w:val="center"/>
                              <w:rPr>
                                <w:rFonts w:ascii="Times New Roman" w:hAnsi="Times New Roman"/>
                                <w:sz w:val="18"/>
                                <w:szCs w:val="18"/>
                                <w:lang w:val="uk-UA"/>
                              </w:rPr>
                            </w:pPr>
                            <w:r w:rsidRPr="005B215A">
                              <w:rPr>
                                <w:rFonts w:ascii="Times New Roman" w:hAnsi="Times New Roman"/>
                                <w:sz w:val="18"/>
                                <w:szCs w:val="18"/>
                                <w:lang w:val="uk-UA"/>
                              </w:rPr>
                              <w:t>загально-</w:t>
                            </w:r>
                          </w:p>
                          <w:p w14:paraId="56709243" w14:textId="77777777" w:rsidR="00884D62" w:rsidRPr="005B215A" w:rsidRDefault="00884D62" w:rsidP="001956B8">
                            <w:pPr>
                              <w:spacing w:after="0" w:line="240" w:lineRule="auto"/>
                              <w:contextualSpacing/>
                              <w:jc w:val="center"/>
                              <w:rPr>
                                <w:rFonts w:ascii="Times New Roman" w:hAnsi="Times New Roman"/>
                                <w:sz w:val="18"/>
                                <w:szCs w:val="18"/>
                                <w:lang w:val="uk-UA"/>
                              </w:rPr>
                            </w:pPr>
                            <w:r w:rsidRPr="005B215A">
                              <w:rPr>
                                <w:rFonts w:ascii="Times New Roman" w:hAnsi="Times New Roman"/>
                                <w:sz w:val="18"/>
                                <w:szCs w:val="18"/>
                                <w:lang w:val="uk-UA"/>
                              </w:rPr>
                              <w:t>виробничі</w:t>
                            </w:r>
                          </w:p>
                          <w:p w14:paraId="37A7ECC2"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витрати</w:t>
                            </w:r>
                          </w:p>
                        </w:txbxContent>
                      </v:textbox>
                    </v:shape>
                    <v:shape id="Надпись 114" o:spid="_x0000_s1327" type="#_x0000_t202" style="position:absolute;left:10284;top:3798;width:132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GPsMA&#10;AADcAAAADwAAAGRycy9kb3ducmV2LnhtbESPzWrDMBCE74W8g9hAb42cGNzGsRKSQsH01sSX3hZr&#10;/UOslZHU2Hn7qFDocZiZb5jiMJtB3Mj53rKC9SoBQVxb3XOroLp8vLyB8AFZ42CZFNzJw2G/eCow&#10;13biL7qdQysihH2OCroQxlxKX3dk0K/sSBy9xjqDIUrXSu1winAzyE2SZNJgz3Ghw5HeO6qv5x+j&#10;oMxO4Zsq/anTTWqnStauGbxSz8v5uAMRaA7/4b92qRVkr1v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GPsMAAADcAAAADwAAAAAAAAAAAAAAAACYAgAAZHJzL2Rv&#10;d25yZXYueG1sUEsFBgAAAAAEAAQA9QAAAIgDAAAAAA==&#10;" strokeweight=".5pt">
                      <v:textbox>
                        <w:txbxContent>
                          <w:p w14:paraId="6E9EA911"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Змінні</w:t>
                            </w:r>
                          </w:p>
                          <w:p w14:paraId="57C8DEA5" w14:textId="77777777" w:rsidR="00884D62" w:rsidRPr="005B215A" w:rsidRDefault="00884D62" w:rsidP="001956B8">
                            <w:pPr>
                              <w:spacing w:after="0" w:line="240" w:lineRule="auto"/>
                              <w:contextualSpacing/>
                              <w:jc w:val="center"/>
                              <w:rPr>
                                <w:rFonts w:ascii="Times New Roman" w:hAnsi="Times New Roman"/>
                                <w:sz w:val="16"/>
                                <w:szCs w:val="16"/>
                                <w:lang w:val="uk-UA"/>
                              </w:rPr>
                            </w:pPr>
                            <w:r w:rsidRPr="005B215A">
                              <w:rPr>
                                <w:rFonts w:ascii="Times New Roman" w:hAnsi="Times New Roman"/>
                                <w:sz w:val="16"/>
                                <w:szCs w:val="16"/>
                                <w:lang w:val="uk-UA"/>
                              </w:rPr>
                              <w:t>загально-</w:t>
                            </w:r>
                          </w:p>
                          <w:p w14:paraId="50124851"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виробничі</w:t>
                            </w:r>
                          </w:p>
                          <w:p w14:paraId="686D263D" w14:textId="77777777" w:rsidR="00884D62" w:rsidRPr="005B215A" w:rsidRDefault="00884D62" w:rsidP="001956B8">
                            <w:pPr>
                              <w:spacing w:after="0"/>
                              <w:jc w:val="center"/>
                              <w:rPr>
                                <w:rFonts w:ascii="Times New Roman" w:hAnsi="Times New Roman"/>
                                <w:sz w:val="16"/>
                                <w:szCs w:val="16"/>
                                <w:lang w:val="uk-UA"/>
                              </w:rPr>
                            </w:pPr>
                            <w:r w:rsidRPr="005B215A">
                              <w:rPr>
                                <w:rFonts w:ascii="Times New Roman" w:hAnsi="Times New Roman"/>
                                <w:sz w:val="16"/>
                                <w:szCs w:val="16"/>
                                <w:lang w:val="uk-UA"/>
                              </w:rPr>
                              <w:t>витрати</w:t>
                            </w:r>
                          </w:p>
                          <w:p w14:paraId="3E60D1B2" w14:textId="77777777" w:rsidR="00884D62" w:rsidRPr="009F79FB" w:rsidRDefault="00884D62" w:rsidP="001956B8">
                            <w:pPr>
                              <w:spacing w:after="0"/>
                              <w:jc w:val="center"/>
                              <w:rPr>
                                <w:rFonts w:ascii="Times New Roman" w:hAnsi="Times New Roman"/>
                                <w:sz w:val="20"/>
                                <w:szCs w:val="20"/>
                                <w:lang w:val="uk-UA"/>
                              </w:rPr>
                            </w:pPr>
                          </w:p>
                          <w:p w14:paraId="235963D8" w14:textId="77777777" w:rsidR="00884D62" w:rsidRPr="009F79FB" w:rsidRDefault="00884D62" w:rsidP="001956B8">
                            <w:pPr>
                              <w:spacing w:after="0"/>
                              <w:jc w:val="center"/>
                              <w:rPr>
                                <w:rFonts w:ascii="Times New Roman" w:hAnsi="Times New Roman"/>
                                <w:sz w:val="20"/>
                                <w:szCs w:val="20"/>
                                <w:lang w:val="uk-UA"/>
                              </w:rPr>
                            </w:pPr>
                          </w:p>
                          <w:p w14:paraId="37582891" w14:textId="77777777" w:rsidR="00884D62" w:rsidRPr="009F79FB" w:rsidRDefault="00884D62" w:rsidP="001956B8">
                            <w:pPr>
                              <w:spacing w:after="0"/>
                              <w:jc w:val="center"/>
                              <w:rPr>
                                <w:rFonts w:ascii="Times New Roman" w:hAnsi="Times New Roman"/>
                                <w:sz w:val="20"/>
                                <w:szCs w:val="20"/>
                                <w:lang w:val="uk-UA"/>
                              </w:rPr>
                            </w:pPr>
                          </w:p>
                        </w:txbxContent>
                      </v:textbox>
                    </v:shape>
                    <v:shape id="Надпись 115" o:spid="_x0000_s1328" type="#_x0000_t202" style="position:absolute;left:10284;top:5983;width:109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fhLsA&#10;AADcAAAADwAAAGRycy9kb3ducmV2LnhtbERPvQrCMBDeBd8hnOCmqQpFqlFUEMRN7eJ2NGdbbC4l&#10;iba+vRkEx4/vf73tTSPe5HxtWcFsmoAgLqyuuVSQ346TJQgfkDU2lknBhzxsN8PBGjNtO77Q+xpK&#10;EUPYZ6igCqHNpPRFRQb91LbEkXtYZzBE6EqpHXYx3DRyniSpNFhzbKiwpUNFxfP6MgpO6T7cKddn&#10;vZgvbJfLwj0ar9R41O9WIAL14S/+uU9aQbqM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uD34S7AAAA3AAAAA8AAAAAAAAAAAAAAAAAmAIAAGRycy9kb3ducmV2Lnht&#10;bFBLBQYAAAAABAAEAPUAAACAAwAAAAA=&#10;" strokeweight=".5pt">
                      <v:textbox>
                        <w:txbxContent>
                          <w:p w14:paraId="772ECABD" w14:textId="77777777" w:rsidR="00884D62" w:rsidRPr="009F79FB" w:rsidRDefault="00884D62" w:rsidP="001956B8">
                            <w:pPr>
                              <w:spacing w:after="0" w:line="240" w:lineRule="auto"/>
                              <w:contextualSpacing/>
                              <w:jc w:val="center"/>
                              <w:rPr>
                                <w:rFonts w:ascii="Times New Roman" w:hAnsi="Times New Roman"/>
                                <w:sz w:val="20"/>
                                <w:szCs w:val="20"/>
                                <w:lang w:val="uk-UA"/>
                              </w:rPr>
                            </w:pPr>
                            <w:r w:rsidRPr="009F79FB">
                              <w:rPr>
                                <w:rFonts w:ascii="Times New Roman" w:hAnsi="Times New Roman"/>
                                <w:sz w:val="20"/>
                                <w:szCs w:val="20"/>
                                <w:lang w:val="uk-UA"/>
                              </w:rPr>
                              <w:t>Інші</w:t>
                            </w:r>
                          </w:p>
                          <w:p w14:paraId="5924ADE5"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прямі</w:t>
                            </w:r>
                          </w:p>
                          <w:p w14:paraId="6F300022"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витрати</w:t>
                            </w:r>
                          </w:p>
                        </w:txbxContent>
                      </v:textbox>
                    </v:shape>
                    <v:shape id="Надпись 116" o:spid="_x0000_s1329" type="#_x0000_t202" style="position:absolute;left:10228;top:7412;width:1272;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6H8AA&#10;AADcAAAADwAAAGRycy9kb3ducmV2LnhtbESPQYvCMBSE7wv+h/CEvW1TFYpUo6ggiDe1F2+P5tkW&#10;m5eSRFv/vVkQPA4z8w2zXA+mFU9yvrGsYJKkIIhLqxuuFBSX/d8chA/IGlvLpOBFHtar0c8Sc217&#10;PtHzHCoRIexzVFCH0OVS+rImgz6xHXH0btYZDFG6SmqHfYSbVk7TNJMGG44LNXa0q6m8nx9GwSHb&#10;hisV+qhn05ntC1m6W+uV+h0PmwWIQEP4hj/tg1aQzSfwfy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96H8AAAADcAAAADwAAAAAAAAAAAAAAAACYAgAAZHJzL2Rvd25y&#10;ZXYueG1sUEsFBgAAAAAEAAQA9QAAAIUDAAAAAA==&#10;" strokeweight=".5pt">
                      <v:textbox>
                        <w:txbxContent>
                          <w:p w14:paraId="592C1CFD"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Прямі</w:t>
                            </w:r>
                          </w:p>
                          <w:p w14:paraId="0C6104F5" w14:textId="77777777" w:rsidR="00884D62" w:rsidRPr="00CD3BDC" w:rsidRDefault="00884D62" w:rsidP="001956B8">
                            <w:pPr>
                              <w:spacing w:after="0"/>
                              <w:jc w:val="center"/>
                              <w:rPr>
                                <w:rFonts w:ascii="Times New Roman" w:hAnsi="Times New Roman"/>
                                <w:sz w:val="16"/>
                                <w:szCs w:val="16"/>
                                <w:lang w:val="uk-UA"/>
                              </w:rPr>
                            </w:pPr>
                            <w:r w:rsidRPr="00CD3BDC">
                              <w:rPr>
                                <w:rFonts w:ascii="Times New Roman" w:hAnsi="Times New Roman"/>
                                <w:sz w:val="16"/>
                                <w:szCs w:val="16"/>
                                <w:lang w:val="uk-UA"/>
                              </w:rPr>
                              <w:t>витрати</w:t>
                            </w:r>
                          </w:p>
                          <w:p w14:paraId="0107E5D4" w14:textId="77777777" w:rsidR="00884D62" w:rsidRPr="00CD3BDC" w:rsidRDefault="00884D62" w:rsidP="001956B8">
                            <w:pPr>
                              <w:spacing w:after="0"/>
                              <w:jc w:val="center"/>
                              <w:rPr>
                                <w:rFonts w:ascii="Times New Roman" w:hAnsi="Times New Roman"/>
                                <w:sz w:val="16"/>
                                <w:szCs w:val="16"/>
                                <w:lang w:val="uk-UA"/>
                              </w:rPr>
                            </w:pPr>
                            <w:r w:rsidRPr="00CD3BDC">
                              <w:rPr>
                                <w:rFonts w:ascii="Times New Roman" w:hAnsi="Times New Roman"/>
                                <w:sz w:val="16"/>
                                <w:szCs w:val="16"/>
                                <w:lang w:val="uk-UA"/>
                              </w:rPr>
                              <w:t>на оплату</w:t>
                            </w:r>
                          </w:p>
                          <w:p w14:paraId="270899AF" w14:textId="77777777" w:rsidR="00884D62" w:rsidRPr="009F79FB" w:rsidRDefault="00884D62" w:rsidP="001956B8">
                            <w:pPr>
                              <w:spacing w:after="0"/>
                              <w:jc w:val="center"/>
                              <w:rPr>
                                <w:rFonts w:ascii="Times New Roman" w:hAnsi="Times New Roman"/>
                                <w:sz w:val="20"/>
                                <w:szCs w:val="20"/>
                                <w:lang w:val="uk-UA"/>
                              </w:rPr>
                            </w:pPr>
                            <w:r w:rsidRPr="009F79FB">
                              <w:rPr>
                                <w:rFonts w:ascii="Times New Roman" w:hAnsi="Times New Roman"/>
                                <w:sz w:val="20"/>
                                <w:szCs w:val="20"/>
                                <w:lang w:val="uk-UA"/>
                              </w:rPr>
                              <w:t>праці</w:t>
                            </w:r>
                          </w:p>
                        </w:txbxContent>
                      </v:textbox>
                    </v:shape>
                    <v:shape id="Прямая со стрелкой 122" o:spid="_x0000_s1330" type="#_x0000_t32" style="position:absolute;left:7641;top:6913;width:3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bR8YAAADcAAAADwAAAGRycy9kb3ducmV2LnhtbESPQWvCQBSE7wX/w/KE3upGD6LRTSiC&#10;paT0oJZgb4/saxKafRt21xj7691CocdhZr5htvloOjGQ861lBfNZAoK4srrlWsHHaf+0AuEDssbO&#10;Mim4kYc8mzxsMdX2ygcajqEWEcI+RQVNCH0qpa8aMuhntieO3pd1BkOUrpba4TXCTScXSbKUBluO&#10;Cw32tGuo+j5ejILz2/pS3sp3Ksr5uvhEZ/zP6UWpx+n4vAERaAz/4b/2q1awXC3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20fGAAAA3AAAAA8AAAAAAAAA&#10;AAAAAAAAoQIAAGRycy9kb3ducmV2LnhtbFBLBQYAAAAABAAEAPkAAACUAwAAAAA=&#10;">
                      <v:stroke endarrow="block"/>
                    </v:shape>
                    <v:shape id="Прямая со стрелкой 128" o:spid="_x0000_s1331" type="#_x0000_t32" style="position:absolute;left:9841;top:8040;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3MUAAADcAAAADwAAAGRycy9kb3ducmV2LnhtbESPQWvCQBSE74X+h+UVeqsbLYhGVykF&#10;S1E8aCTo7ZF9TUKzb8PuqtFf7wqCx2FmvmGm88404kTO15YV9HsJCOLC6ppLBbts8TEC4QOyxsYy&#10;KbiQh/ns9WWKqbZn3tBpG0oRIexTVFCF0KZS+qIig75nW+Lo/VlnMETpSqkdniPcNHKQJENpsOa4&#10;UGFL3xUV/9ujUbBfjY/5JV/TMu+Plwd0xl+zH6Xe37qvCYhAXXiGH+1frWA4+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R+3MUAAADcAAAADwAAAAAAAAAA&#10;AAAAAAChAgAAZHJzL2Rvd25yZXYueG1sUEsFBgAAAAAEAAQA+QAAAJMDAAAAAA==&#10;">
                      <v:stroke endarrow="block"/>
                    </v:shape>
                    <v:shape id="Прямая со стрелкой 129" o:spid="_x0000_s1332" type="#_x0000_t32" style="position:absolute;left:9855;top:6373;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mqMUAAADcAAAADwAAAGRycy9kb3ducmV2LnhtbESPQWvCQBSE74X+h+UVeqsbpYhGVykF&#10;S1E8aCTo7ZF9TUKzb8PuqtFf7wqCx2FmvmGm88404kTO15YV9HsJCOLC6ppLBbts8TEC4QOyxsYy&#10;KbiQh/ns9WWKqbZn3tBpG0oRIexTVFCF0KZS+qIig75nW+Lo/VlnMETpSqkdniPcNHKQJENpsOa4&#10;UGFL3xUV/9ujUbBfjY/5JV/TMu+Plwd0xl+zH6Xe37qvCYhAXXiGH+1frWA4+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mqMUAAADcAAAADwAAAAAAAAAA&#10;AAAAAAChAgAAZHJzL2Rvd25yZXYueG1sUEsFBgAAAAAEAAQA+QAAAJMDAAAAAA==&#10;">
                      <v:stroke endarrow="block"/>
                    </v:shape>
                    <v:shape id="Прямая со стрелкой 130" o:spid="_x0000_s1333" type="#_x0000_t32" style="position:absolute;left:9855;top:2220;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DM8UAAADcAAAADwAAAGRycy9kb3ducmV2LnhtbESPQWvCQBSE74X+h+UVeqsbhYpGVykF&#10;S1E8aCTo7ZF9TUKzb8PuqtFf7wqCx2FmvmGm88404kTO15YV9HsJCOLC6ppLBbts8TEC4QOyxsYy&#10;KbiQh/ns9WWKqbZn3tBpG0oRIexTVFCF0KZS+qIig75nW+Lo/VlnMETpSqkdniPcNHKQJENpsOa4&#10;UGFL3xUV/9ujUbBfjY/5JV/TMu+Plwd0xl+zH6Xe37qvCYhAXXiGH+1frWA4+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DM8UAAADcAAAADwAAAAAAAAAA&#10;AAAAAAChAgAAZHJzL2Rvd25yZXYueG1sUEsFBgAAAAAEAAQA+QAAAJMDAAAAAA==&#10;">
                      <v:stroke endarrow="block"/>
                    </v:shape>
                    <v:shape id="Прямая со стрелкой 131" o:spid="_x0000_s1334" type="#_x0000_t32" style="position:absolute;left:9841;top:4269;width: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dRMUAAADcAAAADwAAAGRycy9kb3ducmV2LnhtbESPQWvCQBSE7wX/w/KE3pqNHoKmrlIK&#10;ilg8qCW0t0f2mQSzb8PuqtFf7xYKHoeZ+YaZLXrTigs531hWMEpSEMSl1Q1XCr4Py7cJCB+QNbaW&#10;ScGNPCzmg5cZ5tpeeUeXfahEhLDPUUEdQpdL6cuaDPrEdsTRO1pnMETpKqkdXiPctHKcppk02HBc&#10;qLGjz5rK0/5sFPx8Tc/FrdjSphhNN7/ojL8fVkq9DvuPdxCB+vAM/7fXWkE2y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PdRMUAAADcAAAADwAAAAAAAAAA&#10;AAAAAAChAgAAZHJzL2Rvd25yZXYueG1sUEsFBgAAAAAEAAQA+QAAAJMDAAAAAA==&#10;">
                      <v:stroke endarrow="block"/>
                    </v:shape>
                    <v:shape id="Прямая со стрелкой 28" o:spid="_x0000_s1335" type="#_x0000_t32" style="position:absolute;left:1546;top:8580;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9438YAAADcAAAADwAAAGRycy9kb3ducmV2LnhtbESPQWvCQBSE74X+h+UVvNWNPViN2Ugp&#10;VETpoUaC3h7Z1yQ0+zbsrhr767sFweMwM98w2XIwnTiT861lBZNxAoK4srrlWsG++HiegfABWWNn&#10;mRRcycMyf3zIMNX2wl903oVaRAj7FBU0IfSplL5qyKAf2544et/WGQxRulpqh5cIN518SZKpNNhy&#10;XGiwp/eGqp/dySg4bOen8lp+0qaczDdHdMb/FiulRk/D2wJEoCHcw7f2WiuYzl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eN/GAAAA3AAAAA8AAAAAAAAA&#10;AAAAAAAAoQIAAGRycy9kb3ducmV2LnhtbFBLBQYAAAAABAAEAPkAAACUAwAAAAA=&#10;">
                      <v:stroke endarrow="block"/>
                    </v:shape>
                    <v:shape id="Надпись 74" o:spid="_x0000_s1336" type="#_x0000_t202" style="position:absolute;left:3955;top:8956;width:1428;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grsA&#10;AADcAAAADwAAAGRycy9kb3ducmV2LnhtbERPvQrCMBDeBd8hnOCmqQpFqlFUEMRN7eJ2NGdbbC4l&#10;iba+vRkEx4/vf73tTSPe5HxtWcFsmoAgLqyuuVSQ346TJQgfkDU2lknBhzxsN8PBGjNtO77Q+xpK&#10;EUPYZ6igCqHNpPRFRQb91LbEkXtYZzBE6EqpHXYx3DRyniSpNFhzbKiwpUNFxfP6MgpO6T7cKddn&#10;vZgvbJfLwj0ar9R41O9WIAL14S/+uU9aQbqMa+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X104K7AAAA3AAAAA8AAAAAAAAAAAAAAAAAmAIAAGRycy9kb3ducmV2Lnht&#10;bFBLBQYAAAAABAAEAPUAAACAAwAAAAA=&#10;" strokeweight=".5pt">
                      <v:textbox>
                        <w:txbxContent>
                          <w:p w14:paraId="67BC6B5F"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Витрати</w:t>
                            </w:r>
                          </w:p>
                          <w:p w14:paraId="42701C6D"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 xml:space="preserve"> </w:t>
                            </w:r>
                            <w:r>
                              <w:rPr>
                                <w:rFonts w:ascii="Times New Roman" w:hAnsi="Times New Roman"/>
                                <w:sz w:val="16"/>
                                <w:szCs w:val="16"/>
                                <w:lang w:val="uk-UA"/>
                              </w:rPr>
                              <w:t>о</w:t>
                            </w:r>
                            <w:r w:rsidRPr="00CD3BDC">
                              <w:rPr>
                                <w:rFonts w:ascii="Times New Roman" w:hAnsi="Times New Roman"/>
                                <w:sz w:val="16"/>
                                <w:szCs w:val="16"/>
                                <w:lang w:val="uk-UA"/>
                              </w:rPr>
                              <w:t>пераційної</w:t>
                            </w:r>
                          </w:p>
                          <w:p w14:paraId="61FF5BF6" w14:textId="77777777" w:rsidR="00884D62" w:rsidRPr="00F00943" w:rsidRDefault="00884D62" w:rsidP="001956B8">
                            <w:pPr>
                              <w:spacing w:after="0"/>
                              <w:jc w:val="center"/>
                              <w:rPr>
                                <w:rFonts w:ascii="Times New Roman" w:hAnsi="Times New Roman"/>
                                <w:sz w:val="20"/>
                                <w:szCs w:val="20"/>
                                <w:lang w:val="uk-UA"/>
                              </w:rPr>
                            </w:pPr>
                            <w:r w:rsidRPr="00F00943">
                              <w:rPr>
                                <w:rFonts w:ascii="Times New Roman" w:hAnsi="Times New Roman"/>
                                <w:sz w:val="20"/>
                                <w:szCs w:val="20"/>
                                <w:lang w:val="uk-UA"/>
                              </w:rPr>
                              <w:t>діяльності</w:t>
                            </w:r>
                          </w:p>
                        </w:txbxContent>
                      </v:textbox>
                    </v:shape>
                    <v:line id="Прямая соединительная линия 87" o:spid="_x0000_s1337" style="position:absolute;visibility:visible;mso-wrap-style:square" from="3130,8580" to="363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shape id="Надпись 95" o:spid="_x0000_s1338" type="#_x0000_t202" style="position:absolute;left:5902;top:8410;width:1678;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JWb4A&#10;AADcAAAADwAAAGRycy9kb3ducmV2LnhtbERPTYvCMBC9C/6HMMLebKpC0WqUVRDEm9qLt6EZ27LN&#10;pCTR1n+/OQgeH+97sxtMK17kfGNZwSxJQRCXVjdcKShux+kShA/IGlvLpOBNHnbb8WiDubY9X+h1&#10;DZWIIexzVFCH0OVS+rImgz6xHXHkHtYZDBG6SmqHfQw3rZynaSYNNhwbauzoUFP5d30aBadsH+5U&#10;6LNezBe2L2TpHq1X6mcy/K5BBBrCV/xxn7SCbBXnxz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aSVm+AAAA3AAAAA8AAAAAAAAAAAAAAAAAmAIAAGRycy9kb3ducmV2&#10;LnhtbFBLBQYAAAAABAAEAPUAAACDAwAAAAA=&#10;" strokeweight=".5pt">
                      <v:textbox>
                        <w:txbxContent>
                          <w:p w14:paraId="3A51ED0C"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Собівартість</w:t>
                            </w:r>
                          </w:p>
                          <w:p w14:paraId="73FFB634"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реалізованої</w:t>
                            </w:r>
                          </w:p>
                          <w:p w14:paraId="33FDE8B8"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продукції</w:t>
                            </w:r>
                          </w:p>
                          <w:p w14:paraId="2ED5B030" w14:textId="77777777" w:rsidR="00884D62"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 xml:space="preserve">(товарів, </w:t>
                            </w:r>
                          </w:p>
                          <w:p w14:paraId="56D4F701" w14:textId="77777777" w:rsidR="00884D62" w:rsidRPr="00F00943" w:rsidRDefault="00884D62" w:rsidP="001956B8">
                            <w:pPr>
                              <w:spacing w:after="0" w:line="240" w:lineRule="auto"/>
                              <w:contextualSpacing/>
                              <w:jc w:val="center"/>
                              <w:rPr>
                                <w:rFonts w:ascii="Times New Roman" w:hAnsi="Times New Roman"/>
                                <w:sz w:val="20"/>
                                <w:szCs w:val="20"/>
                                <w:lang w:val="uk-UA"/>
                              </w:rPr>
                            </w:pPr>
                            <w:r w:rsidRPr="00F00943">
                              <w:rPr>
                                <w:rFonts w:ascii="Times New Roman" w:hAnsi="Times New Roman"/>
                                <w:sz w:val="20"/>
                                <w:szCs w:val="20"/>
                                <w:lang w:val="uk-UA"/>
                              </w:rPr>
                              <w:t>робіт, послуг)</w:t>
                            </w:r>
                          </w:p>
                        </w:txbxContent>
                      </v:textbox>
                    </v:shape>
                    <v:shape id="Надпись 104" o:spid="_x0000_s1339" type="#_x0000_t202" style="position:absolute;left:7931;top:8790;width:1754;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wsAA&#10;AADcAAAADwAAAGRycy9kb3ducmV2LnhtbESPQYvCMBSE74L/ITzBm6YqFK1G0YUF2Zvai7dH82yL&#10;zUtJoq3/fiMIHoeZ+YbZ7HrTiCc5X1tWMJsmIIgLq2suFeSX38kShA/IGhvLpOBFHnbb4WCDmbYd&#10;n+h5DqWIEPYZKqhCaDMpfVGRQT+1LXH0btYZDFG6UmqHXYSbRs6TJJUGa44LFbb0U1FxPz+MgmN6&#10;CFfK9Z9ezBe2y2Xhbo1Xajzq92sQgfrwDX/aR60gXc3gfS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swsAAAADcAAAADwAAAAAAAAAAAAAAAACYAgAAZHJzL2Rvd25y&#10;ZXYueG1sUEsFBgAAAAAEAAQA9QAAAIUDAAAAAA==&#10;" strokeweight=".5pt">
                      <v:textbox>
                        <w:txbxContent>
                          <w:p w14:paraId="0FDCAEDB"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Виробнича</w:t>
                            </w:r>
                          </w:p>
                          <w:p w14:paraId="202CC06E"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собівартість</w:t>
                            </w:r>
                          </w:p>
                          <w:p w14:paraId="6FDF10A1"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продукції</w:t>
                            </w:r>
                          </w:p>
                          <w:p w14:paraId="5B8DD411" w14:textId="77777777" w:rsidR="00884D62" w:rsidRPr="00A73E39" w:rsidRDefault="00884D62" w:rsidP="001956B8">
                            <w:pPr>
                              <w:spacing w:after="0"/>
                              <w:jc w:val="center"/>
                              <w:rPr>
                                <w:rFonts w:ascii="Times New Roman" w:hAnsi="Times New Roman"/>
                                <w:sz w:val="20"/>
                                <w:szCs w:val="20"/>
                                <w:lang w:val="uk-UA"/>
                              </w:rPr>
                            </w:pPr>
                            <w:r w:rsidRPr="00A73E39">
                              <w:rPr>
                                <w:rFonts w:ascii="Times New Roman" w:hAnsi="Times New Roman"/>
                                <w:sz w:val="20"/>
                                <w:szCs w:val="20"/>
                                <w:lang w:val="uk-UA"/>
                              </w:rPr>
                              <w:t>(робіт, послуг)</w:t>
                            </w:r>
                          </w:p>
                        </w:txbxContent>
                      </v:textbox>
                    </v:shape>
                    <v:line id="Прямая соединительная линия 105" o:spid="_x0000_s1340" style="position:absolute;visibility:visible;mso-wrap-style:square" from="5313,9030" to="5590,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shape id="Прямая со стрелкой 106" o:spid="_x0000_s1341" type="#_x0000_t32" style="position:absolute;left:5601;top:9123;width: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Надпись 117" o:spid="_x0000_s1342" type="#_x0000_t202" style="position:absolute;left:10238;top:9228;width:145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PWsMA&#10;AADcAAAADwAAAGRycy9kb3ducmV2LnhtbESPzWrDMBCE74W8g9hAb42cuJjGsRKSQsH01sSX3hZr&#10;/UOslZHU2Hn7qFDocZiZb5jiMJtB3Mj53rKC9SoBQVxb3XOroLp8vLyB8AFZ42CZFNzJw2G/eCow&#10;13biL7qdQysihH2OCroQxlxKX3dk0K/sSBy9xjqDIUrXSu1winAzyE2SZNJgz3Ghw5HeO6qv5x+j&#10;oMxO4Zsq/anTTWqnStauGbxSz8v5uAMRaA7/4b92qRVk21f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FPWsMAAADcAAAADwAAAAAAAAAAAAAAAACYAgAAZHJzL2Rv&#10;d25yZXYueG1sUEsFBgAAAAAEAAQA9QAAAIgDAAAAAA==&#10;" strokeweight=".5pt">
                      <v:textbox>
                        <w:txbxContent>
                          <w:p w14:paraId="7EF9127B" w14:textId="77777777" w:rsidR="00884D62" w:rsidRPr="00CD3BDC" w:rsidRDefault="00884D62" w:rsidP="001956B8">
                            <w:pPr>
                              <w:spacing w:after="0" w:line="240" w:lineRule="auto"/>
                              <w:contextualSpacing/>
                              <w:jc w:val="center"/>
                              <w:rPr>
                                <w:rFonts w:ascii="Times New Roman" w:hAnsi="Times New Roman"/>
                                <w:sz w:val="16"/>
                                <w:szCs w:val="16"/>
                                <w:lang w:val="uk-UA"/>
                              </w:rPr>
                            </w:pPr>
                            <w:r w:rsidRPr="00CD3BDC">
                              <w:rPr>
                                <w:rFonts w:ascii="Times New Roman" w:hAnsi="Times New Roman"/>
                                <w:sz w:val="16"/>
                                <w:szCs w:val="16"/>
                                <w:lang w:val="uk-UA"/>
                              </w:rPr>
                              <w:t>Прямі</w:t>
                            </w:r>
                          </w:p>
                          <w:p w14:paraId="3446F37E" w14:textId="77777777" w:rsidR="00884D62" w:rsidRPr="007854D9" w:rsidRDefault="00884D62" w:rsidP="001956B8">
                            <w:pPr>
                              <w:spacing w:after="0"/>
                              <w:jc w:val="center"/>
                              <w:rPr>
                                <w:rFonts w:ascii="Times New Roman" w:hAnsi="Times New Roman"/>
                                <w:sz w:val="20"/>
                                <w:szCs w:val="20"/>
                                <w:lang w:val="uk-UA"/>
                              </w:rPr>
                            </w:pPr>
                            <w:r w:rsidRPr="00CD3BDC">
                              <w:rPr>
                                <w:rFonts w:ascii="Times New Roman" w:hAnsi="Times New Roman"/>
                                <w:sz w:val="16"/>
                                <w:szCs w:val="16"/>
                                <w:lang w:val="uk-UA"/>
                              </w:rPr>
                              <w:t>матеріальні</w:t>
                            </w:r>
                          </w:p>
                          <w:p w14:paraId="20F7F786" w14:textId="77777777" w:rsidR="00884D62" w:rsidRPr="007854D9" w:rsidRDefault="00884D62" w:rsidP="001956B8">
                            <w:pPr>
                              <w:spacing w:after="0"/>
                              <w:jc w:val="center"/>
                              <w:rPr>
                                <w:rFonts w:ascii="Times New Roman" w:hAnsi="Times New Roman"/>
                                <w:sz w:val="20"/>
                                <w:szCs w:val="20"/>
                                <w:lang w:val="uk-UA"/>
                              </w:rPr>
                            </w:pPr>
                            <w:r w:rsidRPr="007854D9">
                              <w:rPr>
                                <w:rFonts w:ascii="Times New Roman" w:hAnsi="Times New Roman"/>
                                <w:sz w:val="20"/>
                                <w:szCs w:val="20"/>
                                <w:lang w:val="uk-UA"/>
                              </w:rPr>
                              <w:t>витрати</w:t>
                            </w:r>
                          </w:p>
                        </w:txbxContent>
                      </v:textbox>
                    </v:shape>
                    <v:shape id="Прямая со стрелкой 118" o:spid="_x0000_s1343" type="#_x0000_t32" style="position:absolute;left:7635;top:9693;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V7sUAAADcAAAADwAAAGRycy9kb3ducmV2LnhtbESPQWvCQBSE74L/YXlCb7qxUD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jV7sUAAADcAAAADwAAAAAAAAAA&#10;AAAAAAChAgAAZHJzL2Rvd25yZXYueG1sUEsFBgAAAAAEAAQA+QAAAJMDAAAAAA==&#10;">
                      <v:stroke endarrow="block"/>
                    </v:shape>
                    <v:line id="Прямая соединительная линия 121" o:spid="_x0000_s1344" style="position:absolute;visibility:visible;mso-wrap-style:square" from="7389,9123" to="7660,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Прямая соединительная линия 126" o:spid="_x0000_s1345" style="position:absolute;visibility:visible;mso-wrap-style:square" from="9504,9510" to="9855,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shape id="Прямая со стрелкой 127" o:spid="_x0000_s1346" type="#_x0000_t32" style="position:absolute;left:9841;top:10003;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6cMIAAADcAAAADwAAAGRycy9kb3ducmV2LnhtbERPy4rCMBTdD/gP4QruxlQXMq1GGQRF&#10;lFn4oDi7S3OnLdPclCRq9evNQnB5OO/ZojONuJLztWUFo2ECgriwuuZSwem4+vwC4QOyxsYyKbiT&#10;h8W89zHDTNsb7+l6CKWIIewzVFCF0GZS+qIig35oW+LI/VlnMEToSqkd3mK4aeQ4SSbSYM2xocKW&#10;lhUV/4eLUXDepZf8nv/QNh+l2190xj+Oa6UG/e57CiJQF97il3ujFUzS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l6cMIAAADcAAAADwAAAAAAAAAAAAAA&#10;AAChAgAAZHJzL2Rvd25yZXYueG1sUEsFBgAAAAAEAAQA+QAAAJADAAAAAA==&#10;">
                      <v:stroke endarrow="block"/>
                    </v:shape>
                    <v:shape id="AutoShape 522" o:spid="_x0000_s1347" type="#_x0000_t32" style="position:absolute;left:1520;top:600;width:0;height:7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523" o:spid="_x0000_s1348" type="#_x0000_t32" style="position:absolute;left:3630;top:1361;width:0;height:7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v:shape id="AutoShape 524" o:spid="_x0000_s1349" type="#_x0000_t32" style="position:absolute;left:5601;top:1430;width:0;height:7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oMYAAADcAAAADwAAAGRycy9kb3ducmV2LnhtbESPT2sCMRTE7wW/Q3hCL0WzW2grq1HW&#10;glALHvx3f26em+DmZbuJuv32TaHQ4zAzv2Fmi9414kZdsJ4V5OMMBHHlteVawWG/Gk1AhIissfFM&#10;Cr4pwGI+eJhhof2dt3TbxVokCIcCFZgY20LKUBlyGMa+JU7e2XcOY5JdLXWH9wR3jXzOslfp0HJa&#10;MNjSu6Hqsrs6BZt1vixPxq4/t19287Iqm2v9dFTqcdiXUxCR+vgf/mt/aAV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5aDGAAAA3AAAAA8AAAAAAAAA&#10;AAAAAAAAoQIAAGRycy9kb3ducmV2LnhtbFBLBQYAAAAABAAEAPkAAACUAwAAAAA=&#10;"/>
                    <v:shape id="AutoShape 525" o:spid="_x0000_s1350" type="#_x0000_t32" style="position:absolute;left:7660;top:3687;width:0;height:6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shape id="AutoShape 526" o:spid="_x0000_s1351" type="#_x0000_t32" style="position:absolute;left:9855;top:2220;width:0;height:7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group>
                </v:group>
              </v:group>
            </w:pict>
          </mc:Fallback>
        </mc:AlternateContent>
      </w:r>
    </w:p>
    <w:p w14:paraId="5C6D8227"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7026F4D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18C0B24"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494238C"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2245F92"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8730FE0"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134C1D2"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FFC46AB"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7C2FDC7E"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32ACDD3"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C2701D4"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6F7DE440"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4BAA5AF8"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81120" behindDoc="0" locked="0" layoutInCell="1" allowOverlap="1" wp14:anchorId="630AACB9" wp14:editId="2B912B4C">
                <wp:simplePos x="0" y="0"/>
                <wp:positionH relativeFrom="column">
                  <wp:posOffset>740410</wp:posOffset>
                </wp:positionH>
                <wp:positionV relativeFrom="paragraph">
                  <wp:posOffset>147320</wp:posOffset>
                </wp:positionV>
                <wp:extent cx="819150" cy="429260"/>
                <wp:effectExtent l="5715" t="5080" r="13335" b="13335"/>
                <wp:wrapNone/>
                <wp:docPr id="641"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29260"/>
                        </a:xfrm>
                        <a:prstGeom prst="rect">
                          <a:avLst/>
                        </a:prstGeom>
                        <a:solidFill>
                          <a:srgbClr val="FFFFFF"/>
                        </a:solidFill>
                        <a:ln w="6350">
                          <a:solidFill>
                            <a:srgbClr val="000000"/>
                          </a:solidFill>
                          <a:miter lim="800000"/>
                          <a:headEnd/>
                          <a:tailEnd/>
                        </a:ln>
                      </wps:spPr>
                      <wps:txbx>
                        <w:txbxContent>
                          <w:p w14:paraId="15EA4B54"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Податок</w:t>
                            </w:r>
                          </w:p>
                          <w:p w14:paraId="585892A8" w14:textId="77777777" w:rsidR="00884D62" w:rsidRPr="00AB3D32" w:rsidRDefault="00884D62" w:rsidP="001956B8">
                            <w:pPr>
                              <w:jc w:val="center"/>
                              <w:rPr>
                                <w:rFonts w:ascii="Times New Roman" w:hAnsi="Times New Roman"/>
                                <w:sz w:val="18"/>
                                <w:szCs w:val="18"/>
                                <w:lang w:val="uk-UA"/>
                              </w:rPr>
                            </w:pPr>
                            <w:r w:rsidRPr="00AB3D32">
                              <w:rPr>
                                <w:rFonts w:ascii="Times New Roman" w:hAnsi="Times New Roman"/>
                                <w:sz w:val="18"/>
                                <w:szCs w:val="18"/>
                                <w:lang w:val="uk-UA"/>
                              </w:rPr>
                              <w:t xml:space="preserve"> на прибуток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1" o:spid="_x0000_s1352" type="#_x0000_t202" style="position:absolute;left:0;text-align:left;margin-left:58.3pt;margin-top:11.6pt;width:64.5pt;height:3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" strokeweight=".5pt">
                <v:textbox>
                  <w:txbxContent>
                    <w:p w14:paraId="15EA4B54"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Податок</w:t>
                      </w:r>
                    </w:p>
                    <w:p w14:paraId="585892A8" w14:textId="77777777" w:rsidR="00884D62" w:rsidRPr="00AB3D32" w:rsidRDefault="00884D62" w:rsidP="001956B8">
                      <w:pPr>
                        <w:jc w:val="center"/>
                        <w:rPr>
                          <w:rFonts w:ascii="Times New Roman" w:hAnsi="Times New Roman"/>
                          <w:sz w:val="18"/>
                          <w:szCs w:val="18"/>
                          <w:lang w:val="uk-UA"/>
                        </w:rPr>
                      </w:pPr>
                      <w:r w:rsidRPr="00AB3D32">
                        <w:rPr>
                          <w:rFonts w:ascii="Times New Roman" w:hAnsi="Times New Roman"/>
                          <w:sz w:val="18"/>
                          <w:szCs w:val="18"/>
                          <w:lang w:val="uk-UA"/>
                        </w:rPr>
                        <w:t xml:space="preserve"> на прибуток</w:t>
                      </w:r>
                    </w:p>
                  </w:txbxContent>
                </v:textbox>
              </v:shape>
            </w:pict>
          </mc:Fallback>
        </mc:AlternateContent>
      </w:r>
    </w:p>
    <w:p w14:paraId="6170AF56"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3B036EE1"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0DC17227"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144EF6D"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CA1F75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4C9AE780"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6DAFEEFE" w14:textId="77777777" w:rsidR="001956B8" w:rsidRPr="00AB3D32" w:rsidRDefault="001956B8" w:rsidP="001956B8">
      <w:pPr>
        <w:spacing w:after="0" w:line="240" w:lineRule="auto"/>
        <w:ind w:firstLine="720"/>
        <w:contextualSpacing/>
        <w:jc w:val="both"/>
        <w:rPr>
          <w:rFonts w:ascii="Times New Roman" w:eastAsia="Times New Roman" w:hAnsi="Times New Roman"/>
          <w:sz w:val="18"/>
          <w:szCs w:val="18"/>
          <w:lang w:val="uk-UA" w:eastAsia="ru-RU"/>
        </w:rPr>
      </w:pPr>
    </w:p>
    <w:p w14:paraId="117069C8"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096D987"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5623C88A"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82144" behindDoc="0" locked="0" layoutInCell="1" allowOverlap="1" wp14:anchorId="7B36C046" wp14:editId="7E7B2A12">
                <wp:simplePos x="0" y="0"/>
                <wp:positionH relativeFrom="column">
                  <wp:posOffset>771525</wp:posOffset>
                </wp:positionH>
                <wp:positionV relativeFrom="paragraph">
                  <wp:posOffset>20320</wp:posOffset>
                </wp:positionV>
                <wp:extent cx="697865" cy="609600"/>
                <wp:effectExtent l="8255" t="11430" r="8255" b="7620"/>
                <wp:wrapNone/>
                <wp:docPr id="640"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609600"/>
                        </a:xfrm>
                        <a:prstGeom prst="rect">
                          <a:avLst/>
                        </a:prstGeom>
                        <a:solidFill>
                          <a:srgbClr val="FFFFFF"/>
                        </a:solidFill>
                        <a:ln w="6350">
                          <a:solidFill>
                            <a:srgbClr val="000000"/>
                          </a:solidFill>
                          <a:miter lim="800000"/>
                          <a:headEnd/>
                          <a:tailEnd/>
                        </a:ln>
                      </wps:spPr>
                      <wps:txbx>
                        <w:txbxContent>
                          <w:p w14:paraId="4D78FE33"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Витрати</w:t>
                            </w:r>
                          </w:p>
                          <w:p w14:paraId="35BCC2B8"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 xml:space="preserve"> звичайної</w:t>
                            </w:r>
                          </w:p>
                          <w:p w14:paraId="2586DEAB"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діяльності</w:t>
                            </w:r>
                          </w:p>
                          <w:p w14:paraId="42190716" w14:textId="77777777" w:rsidR="00884D62" w:rsidRDefault="00884D62" w:rsidP="001956B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0" o:spid="_x0000_s1353" type="#_x0000_t202" style="position:absolute;left:0;text-align:left;margin-left:60.75pt;margin-top:1.6pt;width:54.95pt;height:48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" strokeweight=".5pt">
                <v:textbox>
                  <w:txbxContent>
                    <w:p w14:paraId="4D78FE33"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Витрати</w:t>
                      </w:r>
                    </w:p>
                    <w:p w14:paraId="35BCC2B8"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 xml:space="preserve"> звичайної</w:t>
                      </w:r>
                    </w:p>
                    <w:p w14:paraId="2586DEAB" w14:textId="77777777" w:rsidR="00884D62" w:rsidRPr="00AB3D32" w:rsidRDefault="00884D62" w:rsidP="001956B8">
                      <w:pPr>
                        <w:spacing w:after="0" w:line="240" w:lineRule="auto"/>
                        <w:contextualSpacing/>
                        <w:jc w:val="center"/>
                        <w:rPr>
                          <w:rFonts w:ascii="Times New Roman" w:hAnsi="Times New Roman"/>
                          <w:sz w:val="18"/>
                          <w:szCs w:val="18"/>
                          <w:lang w:val="uk-UA"/>
                        </w:rPr>
                      </w:pPr>
                      <w:r w:rsidRPr="00AB3D32">
                        <w:rPr>
                          <w:rFonts w:ascii="Times New Roman" w:hAnsi="Times New Roman"/>
                          <w:sz w:val="18"/>
                          <w:szCs w:val="18"/>
                          <w:lang w:val="uk-UA"/>
                        </w:rPr>
                        <w:t>діяльності</w:t>
                      </w:r>
                    </w:p>
                    <w:p w14:paraId="42190716" w14:textId="77777777" w:rsidR="00884D62" w:rsidRDefault="00884D62" w:rsidP="001956B8"/>
                  </w:txbxContent>
                </v:textbox>
              </v:shape>
            </w:pict>
          </mc:Fallback>
        </mc:AlternateContent>
      </w:r>
    </w:p>
    <w:p w14:paraId="35D12E53"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34EAF7FA"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3537F2C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3E69CF01"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7C3725DD"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80096" behindDoc="0" locked="0" layoutInCell="1" allowOverlap="1" wp14:anchorId="560A036D" wp14:editId="5932556C">
                <wp:simplePos x="0" y="0"/>
                <wp:positionH relativeFrom="column">
                  <wp:posOffset>5673725</wp:posOffset>
                </wp:positionH>
                <wp:positionV relativeFrom="paragraph">
                  <wp:posOffset>111125</wp:posOffset>
                </wp:positionV>
                <wp:extent cx="0" cy="343535"/>
                <wp:effectExtent l="5080" t="10160" r="13970" b="8255"/>
                <wp:wrapNone/>
                <wp:docPr id="639" name="Прямая соединительная линия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A6825" id="Прямая соединительная линия 63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75pt,8.75pt" to="446.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"/>
            </w:pict>
          </mc:Fallback>
        </mc:AlternateContent>
      </w:r>
    </w:p>
    <w:p w14:paraId="6AB47A95"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28CF842A"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3C0E1786"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03A94879" w14:textId="77777777" w:rsidR="001956B8" w:rsidRDefault="001956B8" w:rsidP="001956B8">
      <w:pPr>
        <w:spacing w:after="0" w:line="240" w:lineRule="auto"/>
        <w:ind w:firstLine="720"/>
        <w:contextualSpacing/>
        <w:jc w:val="both"/>
        <w:rPr>
          <w:rFonts w:ascii="Times New Roman" w:eastAsia="Times New Roman" w:hAnsi="Times New Roman"/>
          <w:sz w:val="28"/>
          <w:szCs w:val="28"/>
          <w:lang w:val="uk-UA" w:eastAsia="ru-RU"/>
        </w:rPr>
      </w:pPr>
    </w:p>
    <w:p w14:paraId="104E06CD" w14:textId="77777777" w:rsidR="001956B8" w:rsidRPr="00000019" w:rsidRDefault="001956B8" w:rsidP="001956B8">
      <w:pPr>
        <w:spacing w:after="0" w:line="240" w:lineRule="auto"/>
        <w:contextualSpacing/>
        <w:jc w:val="both"/>
        <w:rPr>
          <w:rFonts w:ascii="Times New Roman" w:eastAsia="Times New Roman" w:hAnsi="Times New Roman"/>
          <w:sz w:val="28"/>
          <w:szCs w:val="28"/>
          <w:lang w:val="uk-UA" w:eastAsia="ru-RU"/>
        </w:rPr>
      </w:pPr>
    </w:p>
    <w:p w14:paraId="1C67ACD5" w14:textId="77777777" w:rsidR="00945FD1" w:rsidRDefault="00945FD1" w:rsidP="001956B8">
      <w:pPr>
        <w:spacing w:after="0" w:line="240" w:lineRule="auto"/>
        <w:ind w:firstLine="720"/>
        <w:contextualSpacing/>
        <w:jc w:val="center"/>
        <w:rPr>
          <w:rFonts w:ascii="Times New Roman" w:eastAsia="Times New Roman" w:hAnsi="Times New Roman"/>
          <w:i/>
          <w:sz w:val="28"/>
          <w:szCs w:val="28"/>
          <w:lang w:val="uk-UA" w:eastAsia="ru-RU"/>
        </w:rPr>
      </w:pPr>
    </w:p>
    <w:p w14:paraId="505E305C" w14:textId="77777777" w:rsidR="001956B8" w:rsidRPr="002714CC" w:rsidRDefault="001956B8" w:rsidP="001956B8">
      <w:pPr>
        <w:spacing w:after="0" w:line="240" w:lineRule="auto"/>
        <w:ind w:firstLine="720"/>
        <w:contextualSpacing/>
        <w:jc w:val="center"/>
        <w:rPr>
          <w:rFonts w:ascii="Times New Roman" w:hAnsi="Times New Roman"/>
          <w:i/>
          <w:iCs/>
          <w:sz w:val="28"/>
          <w:szCs w:val="28"/>
          <w:lang w:val="uk-UA"/>
        </w:rPr>
      </w:pPr>
      <w:r w:rsidRPr="002714CC">
        <w:rPr>
          <w:rFonts w:ascii="Times New Roman" w:eastAsia="Times New Roman" w:hAnsi="Times New Roman"/>
          <w:i/>
          <w:sz w:val="28"/>
          <w:szCs w:val="28"/>
          <w:lang w:val="uk-UA" w:eastAsia="ru-RU"/>
        </w:rPr>
        <w:t>Рисунок 1.1</w:t>
      </w:r>
      <w:r w:rsidR="00E25BBC">
        <w:rPr>
          <w:rFonts w:ascii="Times New Roman" w:eastAsia="Times New Roman" w:hAnsi="Times New Roman"/>
          <w:i/>
          <w:sz w:val="28"/>
          <w:szCs w:val="28"/>
          <w:lang w:val="uk-UA" w:eastAsia="ru-RU"/>
        </w:rPr>
        <w:t>0</w:t>
      </w:r>
      <w:r w:rsidRPr="002714CC">
        <w:rPr>
          <w:rFonts w:ascii="Times New Roman" w:eastAsia="Times New Roman" w:hAnsi="Times New Roman"/>
          <w:i/>
          <w:sz w:val="28"/>
          <w:szCs w:val="28"/>
          <w:lang w:val="uk-UA" w:eastAsia="ru-RU"/>
        </w:rPr>
        <w:t xml:space="preserve"> </w:t>
      </w:r>
      <w:r w:rsidRPr="002714CC">
        <w:rPr>
          <w:rStyle w:val="st"/>
          <w:rFonts w:ascii="Times New Roman" w:hAnsi="Times New Roman"/>
          <w:i/>
          <w:sz w:val="28"/>
          <w:szCs w:val="28"/>
          <w:lang w:val="uk-UA"/>
        </w:rPr>
        <w:t xml:space="preserve">– </w:t>
      </w:r>
      <w:r w:rsidRPr="002714CC">
        <w:rPr>
          <w:rFonts w:ascii="Times New Roman" w:hAnsi="Times New Roman"/>
          <w:bCs/>
          <w:i/>
          <w:sz w:val="28"/>
          <w:szCs w:val="28"/>
          <w:lang w:eastAsia="ru-RU"/>
        </w:rPr>
        <w:t xml:space="preserve"> </w:t>
      </w:r>
      <w:r w:rsidRPr="00DF2EC3">
        <w:rPr>
          <w:rFonts w:ascii="Times New Roman" w:hAnsi="Times New Roman"/>
          <w:i/>
          <w:sz w:val="28"/>
          <w:szCs w:val="28"/>
          <w:lang w:val="uk-UA"/>
        </w:rPr>
        <w:t>Види та послідовність ф</w:t>
      </w:r>
      <w:r w:rsidRPr="00DF2EC3">
        <w:rPr>
          <w:rFonts w:ascii="Times New Roman" w:hAnsi="Times New Roman"/>
          <w:i/>
          <w:iCs/>
          <w:sz w:val="28"/>
          <w:szCs w:val="28"/>
          <w:lang w:val="uk-UA"/>
        </w:rPr>
        <w:t>ормування витрат підприємства</w:t>
      </w:r>
    </w:p>
    <w:p w14:paraId="4872101D" w14:textId="77777777" w:rsidR="00945FD1" w:rsidRDefault="00945FD1" w:rsidP="001956B8">
      <w:pPr>
        <w:pStyle w:val="a5"/>
        <w:spacing w:line="240" w:lineRule="auto"/>
        <w:ind w:left="0" w:firstLine="709"/>
        <w:rPr>
          <w:rFonts w:ascii="Times New Roman" w:hAnsi="Times New Roman"/>
          <w:sz w:val="28"/>
          <w:szCs w:val="28"/>
          <w:lang w:val="uk-UA"/>
        </w:rPr>
      </w:pPr>
    </w:p>
    <w:p w14:paraId="5AE10871" w14:textId="77777777" w:rsidR="00945FD1" w:rsidRDefault="00945FD1" w:rsidP="001956B8">
      <w:pPr>
        <w:pStyle w:val="a5"/>
        <w:spacing w:line="240" w:lineRule="auto"/>
        <w:ind w:left="0" w:firstLine="709"/>
        <w:rPr>
          <w:rFonts w:ascii="Times New Roman" w:hAnsi="Times New Roman"/>
          <w:sz w:val="28"/>
          <w:szCs w:val="28"/>
          <w:lang w:val="uk-UA"/>
        </w:rPr>
      </w:pPr>
    </w:p>
    <w:p w14:paraId="060DC413" w14:textId="77777777" w:rsidR="001956B8" w:rsidRPr="005B215A" w:rsidRDefault="001956B8" w:rsidP="001956B8">
      <w:pPr>
        <w:pStyle w:val="a5"/>
        <w:spacing w:line="240" w:lineRule="auto"/>
        <w:ind w:left="0" w:firstLine="709"/>
        <w:rPr>
          <w:rFonts w:ascii="Times New Roman" w:hAnsi="Times New Roman"/>
          <w:sz w:val="28"/>
          <w:szCs w:val="28"/>
          <w:lang w:val="uk-UA"/>
        </w:rPr>
      </w:pPr>
      <w:r w:rsidRPr="005B215A">
        <w:rPr>
          <w:rFonts w:ascii="Times New Roman" w:hAnsi="Times New Roman"/>
          <w:sz w:val="28"/>
          <w:szCs w:val="28"/>
          <w:lang w:val="uk-UA"/>
        </w:rPr>
        <w:t>Джерело: побудовано на підставі [</w:t>
      </w:r>
      <w:r>
        <w:rPr>
          <w:rFonts w:ascii="Times New Roman" w:hAnsi="Times New Roman"/>
          <w:sz w:val="28"/>
          <w:szCs w:val="28"/>
          <w:lang w:val="uk-UA"/>
        </w:rPr>
        <w:t>20</w:t>
      </w:r>
      <w:r w:rsidRPr="005B215A">
        <w:rPr>
          <w:rFonts w:ascii="Times New Roman" w:hAnsi="Times New Roman"/>
          <w:sz w:val="28"/>
          <w:szCs w:val="28"/>
          <w:lang w:val="uk-UA"/>
        </w:rPr>
        <w:t>]</w:t>
      </w:r>
      <w:r w:rsidR="00C46AAD">
        <w:rPr>
          <w:rFonts w:ascii="Times New Roman" w:hAnsi="Times New Roman"/>
          <w:sz w:val="28"/>
          <w:szCs w:val="28"/>
          <w:lang w:val="uk-UA"/>
        </w:rPr>
        <w:t>.</w:t>
      </w:r>
    </w:p>
    <w:p w14:paraId="5927CB64"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66B2A7E6" w14:textId="77777777" w:rsidR="001956B8" w:rsidRPr="00C90BCF" w:rsidRDefault="001956B8" w:rsidP="00945FD1">
      <w:pPr>
        <w:ind w:firstLine="709"/>
        <w:rPr>
          <w:rFonts w:ascii="Times New Roman" w:hAnsi="Times New Roman"/>
          <w:b/>
          <w:i/>
          <w:sz w:val="28"/>
          <w:szCs w:val="28"/>
          <w:lang w:val="uk-UA"/>
        </w:rPr>
      </w:pPr>
      <w:r>
        <w:rPr>
          <w:rFonts w:ascii="Times New Roman" w:hAnsi="Times New Roman"/>
          <w:lang w:val="uk-UA"/>
        </w:rPr>
        <w:br w:type="page"/>
      </w:r>
      <w:r w:rsidRPr="00C90BCF">
        <w:rPr>
          <w:rFonts w:ascii="Times New Roman" w:hAnsi="Times New Roman"/>
          <w:b/>
          <w:i/>
          <w:sz w:val="28"/>
          <w:szCs w:val="28"/>
          <w:lang w:val="uk-UA"/>
        </w:rPr>
        <w:lastRenderedPageBreak/>
        <w:t>1.2.2 Використання класифікації витрат в управлінському обліку</w:t>
      </w:r>
    </w:p>
    <w:p w14:paraId="6EE003F5" w14:textId="77777777" w:rsidR="001956B8" w:rsidRPr="00C90BCF" w:rsidRDefault="001956B8" w:rsidP="001956B8">
      <w:pPr>
        <w:widowControl w:val="0"/>
        <w:spacing w:after="0" w:line="240" w:lineRule="auto"/>
        <w:ind w:firstLine="709"/>
        <w:contextualSpacing/>
        <w:jc w:val="both"/>
        <w:rPr>
          <w:rFonts w:ascii="Times New Roman" w:hAnsi="Times New Roman"/>
          <w:sz w:val="28"/>
          <w:szCs w:val="28"/>
        </w:rPr>
      </w:pPr>
    </w:p>
    <w:p w14:paraId="2304D34E"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C90BCF">
        <w:rPr>
          <w:rFonts w:ascii="Times New Roman" w:hAnsi="Times New Roman"/>
          <w:i/>
          <w:sz w:val="28"/>
          <w:szCs w:val="28"/>
          <w:lang w:val="uk-UA"/>
        </w:rPr>
        <w:t>Витрати класифікуються</w:t>
      </w:r>
      <w:r w:rsidRPr="00C90BCF">
        <w:rPr>
          <w:rFonts w:ascii="Times New Roman" w:hAnsi="Times New Roman"/>
          <w:sz w:val="28"/>
          <w:szCs w:val="28"/>
          <w:lang w:val="uk-UA"/>
        </w:rPr>
        <w:t xml:space="preserve"> </w:t>
      </w:r>
      <w:r w:rsidRPr="00C90BCF">
        <w:rPr>
          <w:rFonts w:ascii="Times New Roman" w:hAnsi="Times New Roman"/>
          <w:b/>
          <w:i/>
          <w:sz w:val="28"/>
          <w:szCs w:val="28"/>
          <w:lang w:val="uk-UA"/>
        </w:rPr>
        <w:t>в податковому обліку</w:t>
      </w:r>
      <w:r w:rsidRPr="00C90BCF">
        <w:rPr>
          <w:rFonts w:ascii="Times New Roman" w:hAnsi="Times New Roman"/>
          <w:sz w:val="28"/>
          <w:szCs w:val="28"/>
          <w:lang w:val="uk-UA"/>
        </w:rPr>
        <w:t xml:space="preserve"> в цілях визначення  оподатковуваного прибутку, </w:t>
      </w:r>
      <w:r w:rsidRPr="00C90BCF">
        <w:rPr>
          <w:rFonts w:ascii="Times New Roman" w:hAnsi="Times New Roman"/>
          <w:b/>
          <w:i/>
          <w:sz w:val="28"/>
          <w:szCs w:val="28"/>
          <w:lang w:val="uk-UA"/>
        </w:rPr>
        <w:t>у фінансовому обліку</w:t>
      </w:r>
      <w:r w:rsidRPr="00C90BCF">
        <w:rPr>
          <w:rFonts w:ascii="Times New Roman" w:hAnsi="Times New Roman"/>
          <w:sz w:val="28"/>
          <w:szCs w:val="28"/>
          <w:lang w:val="uk-UA"/>
        </w:rPr>
        <w:t xml:space="preserve"> </w:t>
      </w:r>
      <w:r>
        <w:rPr>
          <w:rFonts w:ascii="Times New Roman" w:hAnsi="Times New Roman"/>
          <w:sz w:val="28"/>
          <w:szCs w:val="28"/>
          <w:lang w:val="uk-UA"/>
        </w:rPr>
        <w:t>–</w:t>
      </w:r>
      <w:r w:rsidRPr="00C90BCF">
        <w:rPr>
          <w:rFonts w:ascii="Times New Roman" w:hAnsi="Times New Roman"/>
          <w:sz w:val="28"/>
          <w:szCs w:val="28"/>
          <w:lang w:val="uk-UA"/>
        </w:rPr>
        <w:t xml:space="preserve"> з метою формування</w:t>
      </w:r>
      <w:r w:rsidRPr="00000019">
        <w:rPr>
          <w:rFonts w:ascii="Times New Roman" w:hAnsi="Times New Roman"/>
          <w:sz w:val="28"/>
          <w:szCs w:val="28"/>
          <w:lang w:val="uk-UA"/>
        </w:rPr>
        <w:t xml:space="preserve">  інформації  про  величину витрат підприємства, </w:t>
      </w:r>
      <w:r w:rsidRPr="00000019">
        <w:rPr>
          <w:rFonts w:ascii="Times New Roman" w:hAnsi="Times New Roman"/>
          <w:b/>
          <w:i/>
          <w:sz w:val="28"/>
          <w:szCs w:val="28"/>
          <w:lang w:val="uk-UA"/>
        </w:rPr>
        <w:t>в управлінському обліку</w:t>
      </w:r>
      <w:r>
        <w:rPr>
          <w:rFonts w:ascii="Times New Roman" w:hAnsi="Times New Roman"/>
          <w:sz w:val="28"/>
          <w:szCs w:val="28"/>
          <w:lang w:val="uk-UA"/>
        </w:rPr>
        <w:t xml:space="preserve"> –</w:t>
      </w:r>
      <w:r w:rsidRPr="00000019">
        <w:rPr>
          <w:rFonts w:ascii="Times New Roman" w:hAnsi="Times New Roman"/>
          <w:sz w:val="28"/>
          <w:szCs w:val="28"/>
          <w:lang w:val="uk-UA"/>
        </w:rPr>
        <w:t xml:space="preserve"> для досягнення його стратегічних цілей.</w:t>
      </w:r>
    </w:p>
    <w:p w14:paraId="0B2B1036" w14:textId="77777777" w:rsidR="001956B8" w:rsidRPr="00000019" w:rsidRDefault="001956B8" w:rsidP="001956B8">
      <w:pPr>
        <w:widowControl w:val="0"/>
        <w:spacing w:after="0" w:line="240" w:lineRule="auto"/>
        <w:ind w:firstLine="709"/>
        <w:contextualSpacing/>
        <w:jc w:val="both"/>
        <w:rPr>
          <w:rFonts w:ascii="Times New Roman" w:hAnsi="Times New Roman"/>
          <w:bCs/>
          <w:i/>
          <w:iCs/>
          <w:sz w:val="28"/>
          <w:szCs w:val="28"/>
        </w:rPr>
      </w:pPr>
      <w:r w:rsidRPr="00000019">
        <w:rPr>
          <w:rFonts w:ascii="Times New Roman" w:hAnsi="Times New Roman"/>
          <w:sz w:val="28"/>
          <w:szCs w:val="28"/>
          <w:lang w:val="uk-UA"/>
        </w:rPr>
        <w:t xml:space="preserve">Розглянемо детальніше </w:t>
      </w:r>
      <w:r w:rsidRPr="00000019">
        <w:rPr>
          <w:rFonts w:ascii="Times New Roman" w:hAnsi="Times New Roman"/>
          <w:i/>
          <w:sz w:val="28"/>
          <w:szCs w:val="28"/>
          <w:lang w:val="uk-UA"/>
        </w:rPr>
        <w:t>використання класифікації витрат в управлінському обліку</w:t>
      </w:r>
    </w:p>
    <w:p w14:paraId="0E1995ED" w14:textId="77777777" w:rsidR="001956B8" w:rsidRPr="0033777A"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t>В</w:t>
      </w:r>
      <w:r w:rsidRPr="00000019">
        <w:rPr>
          <w:rFonts w:ascii="Times New Roman" w:hAnsi="Times New Roman"/>
          <w:b/>
          <w:i/>
          <w:sz w:val="28"/>
          <w:szCs w:val="28"/>
          <w:lang w:val="uk-UA"/>
        </w:rPr>
        <w:t xml:space="preserve"> управлінському обліку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метою класифікації витрат</w:t>
      </w:r>
      <w:r w:rsidRPr="00000019">
        <w:rPr>
          <w:rFonts w:ascii="Times New Roman" w:hAnsi="Times New Roman"/>
          <w:sz w:val="28"/>
          <w:szCs w:val="28"/>
          <w:lang w:val="uk-UA"/>
        </w:rPr>
        <w:t xml:space="preserve"> має бути надання допомоги керівникам в ухваленні правильних, раціонально обґрунтованих рішень. Приймаючи рішення, менеджер повинен знати міру впливу витрат на рівень собівартості і рентабельності виробництва. Тому </w:t>
      </w:r>
      <w:r w:rsidRPr="00000019">
        <w:rPr>
          <w:rFonts w:ascii="Times New Roman" w:hAnsi="Times New Roman"/>
          <w:i/>
          <w:sz w:val="28"/>
          <w:szCs w:val="28"/>
          <w:lang w:val="uk-UA"/>
        </w:rPr>
        <w:t>суть процесу класифікації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виділити ту частину витрат, на які може вплинути керівник.</w:t>
      </w:r>
      <w:r w:rsidR="00DF2EC3">
        <w:rPr>
          <w:rFonts w:ascii="Times New Roman" w:hAnsi="Times New Roman"/>
          <w:sz w:val="28"/>
          <w:szCs w:val="28"/>
          <w:lang w:val="uk-UA"/>
        </w:rPr>
        <w:t xml:space="preserve"> </w:t>
      </w:r>
      <w:r w:rsidRPr="00000019">
        <w:rPr>
          <w:rFonts w:ascii="Times New Roman" w:hAnsi="Times New Roman"/>
          <w:sz w:val="28"/>
          <w:szCs w:val="28"/>
          <w:lang w:val="uk-UA"/>
        </w:rPr>
        <w:t>Відповідно до напрямів обліку витрат в управлінському обліку виділяють наступні класифікаційні групи витрат (рис. 1.1</w:t>
      </w:r>
      <w:r w:rsidR="00E25BBC">
        <w:rPr>
          <w:rFonts w:ascii="Times New Roman" w:hAnsi="Times New Roman"/>
          <w:sz w:val="28"/>
          <w:szCs w:val="28"/>
          <w:lang w:val="uk-UA"/>
        </w:rPr>
        <w:t>1</w:t>
      </w:r>
      <w:r w:rsidRPr="00000019">
        <w:rPr>
          <w:rFonts w:ascii="Times New Roman" w:hAnsi="Times New Roman"/>
          <w:sz w:val="28"/>
          <w:szCs w:val="28"/>
          <w:lang w:val="uk-UA"/>
        </w:rPr>
        <w:t>)</w:t>
      </w:r>
      <w:r>
        <w:rPr>
          <w:rFonts w:ascii="Times New Roman" w:hAnsi="Times New Roman"/>
          <w:sz w:val="28"/>
          <w:szCs w:val="28"/>
          <w:lang w:val="uk-UA"/>
        </w:rPr>
        <w:t>.</w:t>
      </w:r>
    </w:p>
    <w:p w14:paraId="06996251" w14:textId="77777777" w:rsidR="001956B8" w:rsidRPr="00B81C91" w:rsidRDefault="001956B8" w:rsidP="001956B8">
      <w:pPr>
        <w:widowControl w:val="0"/>
        <w:spacing w:after="0" w:line="240" w:lineRule="auto"/>
        <w:ind w:firstLine="709"/>
        <w:contextualSpacing/>
        <w:jc w:val="both"/>
        <w:rPr>
          <w:rFonts w:ascii="Times New Roman" w:hAnsi="Times New Roman"/>
          <w:sz w:val="28"/>
          <w:szCs w:val="28"/>
          <w:lang w:val="uk-UA"/>
        </w:rPr>
      </w:pPr>
      <w:r w:rsidRPr="00B81C91">
        <w:rPr>
          <w:rFonts w:ascii="Times New Roman" w:hAnsi="Times New Roman"/>
          <w:sz w:val="28"/>
          <w:szCs w:val="28"/>
          <w:lang w:val="uk-UA"/>
        </w:rPr>
        <w:t>Представлене розділення (рис.1.1</w:t>
      </w:r>
      <w:r w:rsidR="00E25BBC">
        <w:rPr>
          <w:rFonts w:ascii="Times New Roman" w:hAnsi="Times New Roman"/>
          <w:sz w:val="28"/>
          <w:szCs w:val="28"/>
          <w:lang w:val="uk-UA"/>
        </w:rPr>
        <w:t>1</w:t>
      </w:r>
      <w:r w:rsidRPr="00B81C91">
        <w:rPr>
          <w:rFonts w:ascii="Times New Roman" w:hAnsi="Times New Roman"/>
          <w:sz w:val="28"/>
          <w:szCs w:val="28"/>
          <w:lang w:val="uk-UA"/>
        </w:rPr>
        <w:t>) витрат може використовуватися не лише при ухваленні управлінських рішень, але і в аналітичному обліку витрат при плануванні, нормуванні, обліку, аналізі результатів діяльності підприємства.</w:t>
      </w:r>
    </w:p>
    <w:p w14:paraId="455D804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У класифікації, запропонованій британським економістом Коліном Друрі [</w:t>
      </w:r>
      <w:r w:rsidRPr="00751AF2">
        <w:rPr>
          <w:rFonts w:ascii="Times New Roman" w:hAnsi="Times New Roman"/>
          <w:sz w:val="28"/>
          <w:szCs w:val="28"/>
        </w:rPr>
        <w:t xml:space="preserve">17. </w:t>
      </w:r>
      <w:r w:rsidRPr="001956B8">
        <w:rPr>
          <w:rFonts w:ascii="Times New Roman" w:hAnsi="Times New Roman"/>
          <w:sz w:val="28"/>
          <w:szCs w:val="28"/>
        </w:rPr>
        <w:t>18</w:t>
      </w:r>
      <w:r w:rsidRPr="00000019">
        <w:rPr>
          <w:rFonts w:ascii="Times New Roman" w:hAnsi="Times New Roman"/>
          <w:sz w:val="28"/>
          <w:szCs w:val="28"/>
          <w:lang w:val="uk-UA"/>
        </w:rPr>
        <w:t>] (табл. 1.</w:t>
      </w:r>
      <w:r w:rsidR="00BC7903">
        <w:rPr>
          <w:rFonts w:ascii="Times New Roman" w:hAnsi="Times New Roman"/>
          <w:sz w:val="28"/>
          <w:szCs w:val="28"/>
          <w:lang w:val="uk-UA"/>
        </w:rPr>
        <w:t>7</w:t>
      </w:r>
      <w:r w:rsidRPr="00000019">
        <w:rPr>
          <w:rFonts w:ascii="Times New Roman" w:hAnsi="Times New Roman"/>
          <w:sz w:val="28"/>
          <w:szCs w:val="28"/>
          <w:lang w:val="uk-UA"/>
        </w:rPr>
        <w:t xml:space="preserve">), запропоновано </w:t>
      </w:r>
      <w:r>
        <w:rPr>
          <w:rFonts w:ascii="Times New Roman" w:hAnsi="Times New Roman"/>
          <w:sz w:val="28"/>
          <w:szCs w:val="28"/>
          <w:lang w:val="uk-UA"/>
        </w:rPr>
        <w:t>поділ</w:t>
      </w:r>
      <w:r w:rsidRPr="00000019">
        <w:rPr>
          <w:rFonts w:ascii="Times New Roman" w:hAnsi="Times New Roman"/>
          <w:sz w:val="28"/>
          <w:szCs w:val="28"/>
          <w:lang w:val="uk-UA"/>
        </w:rPr>
        <w:t xml:space="preserve"> витрат </w:t>
      </w:r>
      <w:r w:rsidRPr="00000019">
        <w:rPr>
          <w:rFonts w:ascii="Times New Roman" w:hAnsi="Times New Roman"/>
          <w:i/>
          <w:sz w:val="28"/>
          <w:szCs w:val="28"/>
          <w:lang w:val="uk-UA"/>
        </w:rPr>
        <w:t>відповідно до завдань управління витратами</w:t>
      </w:r>
      <w:r w:rsidRPr="00000019">
        <w:rPr>
          <w:rFonts w:ascii="Times New Roman" w:hAnsi="Times New Roman"/>
          <w:sz w:val="28"/>
          <w:szCs w:val="28"/>
          <w:lang w:val="uk-UA"/>
        </w:rPr>
        <w:t>.</w:t>
      </w:r>
    </w:p>
    <w:p w14:paraId="2F0E6514" w14:textId="77777777" w:rsidR="001956B8" w:rsidRPr="00000019" w:rsidRDefault="001956B8" w:rsidP="001956B8">
      <w:pPr>
        <w:spacing w:line="240" w:lineRule="auto"/>
        <w:ind w:firstLine="851"/>
        <w:jc w:val="both"/>
        <w:rPr>
          <w:rFonts w:ascii="Times New Roman" w:hAnsi="Times New Roman"/>
          <w:sz w:val="28"/>
          <w:szCs w:val="28"/>
          <w:lang w:val="uk-UA"/>
        </w:rPr>
      </w:pPr>
      <w:r w:rsidRPr="00000019">
        <w:rPr>
          <w:rFonts w:ascii="Times New Roman" w:hAnsi="Times New Roman"/>
          <w:sz w:val="28"/>
          <w:szCs w:val="28"/>
          <w:lang w:val="uk-UA"/>
        </w:rPr>
        <w:t>На думку британського економіста К.</w:t>
      </w:r>
      <w:r>
        <w:rPr>
          <w:rFonts w:ascii="Times New Roman" w:hAnsi="Times New Roman"/>
          <w:sz w:val="28"/>
          <w:szCs w:val="28"/>
          <w:lang w:val="uk-UA"/>
        </w:rPr>
        <w:t> </w:t>
      </w:r>
      <w:r w:rsidRPr="00000019">
        <w:rPr>
          <w:rFonts w:ascii="Times New Roman" w:hAnsi="Times New Roman"/>
          <w:sz w:val="28"/>
          <w:szCs w:val="28"/>
          <w:lang w:val="uk-UA"/>
        </w:rPr>
        <w:t>Друрі [</w:t>
      </w:r>
      <w:r>
        <w:rPr>
          <w:rFonts w:ascii="Times New Roman" w:hAnsi="Times New Roman"/>
          <w:sz w:val="28"/>
          <w:szCs w:val="28"/>
          <w:lang w:val="uk-UA"/>
        </w:rPr>
        <w:t>17, 18</w:t>
      </w:r>
      <w:r w:rsidRPr="00000019">
        <w:rPr>
          <w:rFonts w:ascii="Times New Roman" w:hAnsi="Times New Roman"/>
          <w:sz w:val="28"/>
          <w:szCs w:val="28"/>
          <w:lang w:val="uk-UA"/>
        </w:rPr>
        <w:t xml:space="preserve">], в обліку, передусім, накопичується інформація про основні категорії витрат, а саме: витрати на сировину і матеріали, робочу силу і накладні витрати. Потім узагальнені витрати розподіляються </w:t>
      </w:r>
      <w:r>
        <w:rPr>
          <w:rFonts w:ascii="Times New Roman" w:hAnsi="Times New Roman"/>
          <w:sz w:val="28"/>
          <w:szCs w:val="28"/>
          <w:lang w:val="uk-UA"/>
        </w:rPr>
        <w:t>за напрямами</w:t>
      </w:r>
      <w:r w:rsidRPr="00000019">
        <w:rPr>
          <w:rFonts w:ascii="Times New Roman" w:hAnsi="Times New Roman"/>
          <w:sz w:val="28"/>
          <w:szCs w:val="28"/>
          <w:lang w:val="uk-UA"/>
        </w:rPr>
        <w:t xml:space="preserve"> обліку: для калькуляції, оцінки і оптимізації собівартості </w:t>
      </w:r>
      <w:r>
        <w:rPr>
          <w:rFonts w:ascii="Times New Roman" w:hAnsi="Times New Roman"/>
          <w:sz w:val="28"/>
          <w:szCs w:val="28"/>
          <w:lang w:val="uk-UA"/>
        </w:rPr>
        <w:t>виготовленої</w:t>
      </w:r>
      <w:r w:rsidRPr="00000019">
        <w:rPr>
          <w:rFonts w:ascii="Times New Roman" w:hAnsi="Times New Roman"/>
          <w:sz w:val="28"/>
          <w:szCs w:val="28"/>
          <w:lang w:val="uk-UA"/>
        </w:rPr>
        <w:t xml:space="preserve"> продукції;  для планування і ухвалення управлінських рішень; для здійснення процесу контролю і регулювання. Крім того, в кожному з перерахованих напрямів обліку, у свою чергу, відбувається подальша деталізація витрат залежно від цілей управління (табл.1.</w:t>
      </w:r>
      <w:r w:rsidR="00BC7903">
        <w:rPr>
          <w:rFonts w:ascii="Times New Roman" w:hAnsi="Times New Roman"/>
          <w:sz w:val="28"/>
          <w:szCs w:val="28"/>
          <w:lang w:val="uk-UA"/>
        </w:rPr>
        <w:t>7</w:t>
      </w:r>
      <w:r w:rsidRPr="00000019">
        <w:rPr>
          <w:rFonts w:ascii="Times New Roman" w:hAnsi="Times New Roman"/>
          <w:sz w:val="28"/>
          <w:szCs w:val="28"/>
          <w:lang w:val="uk-UA"/>
        </w:rPr>
        <w:t>) [</w:t>
      </w:r>
      <w:r>
        <w:rPr>
          <w:rFonts w:ascii="Times New Roman" w:hAnsi="Times New Roman"/>
          <w:sz w:val="28"/>
          <w:szCs w:val="28"/>
          <w:lang w:val="uk-UA"/>
        </w:rPr>
        <w:t>17</w:t>
      </w:r>
      <w:r w:rsidRPr="00000019">
        <w:rPr>
          <w:rFonts w:ascii="Times New Roman" w:hAnsi="Times New Roman"/>
          <w:sz w:val="28"/>
          <w:szCs w:val="28"/>
          <w:lang w:val="uk-UA"/>
        </w:rPr>
        <w:t>]</w:t>
      </w:r>
      <w:r>
        <w:rPr>
          <w:rFonts w:ascii="Times New Roman" w:hAnsi="Times New Roman"/>
          <w:sz w:val="28"/>
          <w:szCs w:val="28"/>
          <w:lang w:val="uk-UA"/>
        </w:rPr>
        <w:t>.</w:t>
      </w:r>
      <w:r w:rsidRPr="00000019">
        <w:rPr>
          <w:rFonts w:ascii="Times New Roman" w:hAnsi="Times New Roman"/>
          <w:sz w:val="28"/>
          <w:szCs w:val="28"/>
          <w:lang w:val="uk-UA"/>
        </w:rPr>
        <w:t xml:space="preserve"> Класифікація, запропонована К.</w:t>
      </w:r>
      <w:r>
        <w:rPr>
          <w:rFonts w:ascii="Times New Roman" w:hAnsi="Times New Roman"/>
          <w:sz w:val="28"/>
          <w:szCs w:val="28"/>
          <w:lang w:val="uk-UA"/>
        </w:rPr>
        <w:t> </w:t>
      </w:r>
      <w:r w:rsidRPr="00000019">
        <w:rPr>
          <w:rFonts w:ascii="Times New Roman" w:hAnsi="Times New Roman"/>
          <w:sz w:val="28"/>
          <w:szCs w:val="28"/>
          <w:lang w:val="uk-UA"/>
        </w:rPr>
        <w:t xml:space="preserve">Друрі, дозволяє конкретизувати проблему, виділивши </w:t>
      </w:r>
      <w:r>
        <w:rPr>
          <w:rFonts w:ascii="Times New Roman" w:hAnsi="Times New Roman"/>
          <w:sz w:val="28"/>
          <w:szCs w:val="28"/>
          <w:lang w:val="uk-UA"/>
        </w:rPr>
        <w:t>н</w:t>
      </w:r>
      <w:r w:rsidRPr="00000019">
        <w:rPr>
          <w:rFonts w:ascii="Times New Roman" w:hAnsi="Times New Roman"/>
          <w:sz w:val="28"/>
          <w:szCs w:val="28"/>
          <w:lang w:val="uk-UA"/>
        </w:rPr>
        <w:t>апрями управління витратами. Перш</w:t>
      </w:r>
      <w:r>
        <w:rPr>
          <w:rFonts w:ascii="Times New Roman" w:hAnsi="Times New Roman"/>
          <w:sz w:val="28"/>
          <w:szCs w:val="28"/>
          <w:lang w:val="uk-UA"/>
        </w:rPr>
        <w:t>ий напрямок</w:t>
      </w:r>
      <w:r w:rsidRPr="00000019">
        <w:rPr>
          <w:rFonts w:ascii="Times New Roman" w:hAnsi="Times New Roman"/>
          <w:sz w:val="28"/>
          <w:szCs w:val="28"/>
          <w:lang w:val="uk-UA"/>
        </w:rPr>
        <w:t xml:space="preserve"> обліку витрат в приведеній класифікації відповіда</w:t>
      </w:r>
      <w:r>
        <w:rPr>
          <w:rFonts w:ascii="Times New Roman" w:hAnsi="Times New Roman"/>
          <w:sz w:val="28"/>
          <w:szCs w:val="28"/>
          <w:lang w:val="uk-UA"/>
        </w:rPr>
        <w:t>є</w:t>
      </w:r>
      <w:r w:rsidRPr="00000019">
        <w:rPr>
          <w:rFonts w:ascii="Times New Roman" w:hAnsi="Times New Roman"/>
          <w:sz w:val="28"/>
          <w:szCs w:val="28"/>
          <w:lang w:val="uk-UA"/>
        </w:rPr>
        <w:t xml:space="preserve"> цілям поточного управління витратами, друг</w:t>
      </w:r>
      <w:r>
        <w:rPr>
          <w:rFonts w:ascii="Times New Roman" w:hAnsi="Times New Roman"/>
          <w:sz w:val="28"/>
          <w:szCs w:val="28"/>
          <w:lang w:val="uk-UA"/>
        </w:rPr>
        <w:t>ий –</w:t>
      </w:r>
      <w:r w:rsidRPr="00000019">
        <w:rPr>
          <w:rFonts w:ascii="Times New Roman" w:hAnsi="Times New Roman"/>
          <w:sz w:val="28"/>
          <w:szCs w:val="28"/>
          <w:lang w:val="uk-UA"/>
        </w:rPr>
        <w:t xml:space="preserve"> стратегічним, трет</w:t>
      </w:r>
      <w:r>
        <w:rPr>
          <w:rFonts w:ascii="Times New Roman" w:hAnsi="Times New Roman"/>
          <w:sz w:val="28"/>
          <w:szCs w:val="28"/>
          <w:lang w:val="uk-UA"/>
        </w:rPr>
        <w:t>ій</w:t>
      </w:r>
      <w:r w:rsidRPr="00000019">
        <w:rPr>
          <w:rFonts w:ascii="Times New Roman" w:hAnsi="Times New Roman"/>
          <w:sz w:val="28"/>
          <w:szCs w:val="28"/>
          <w:lang w:val="uk-UA"/>
        </w:rPr>
        <w:t xml:space="preserve"> характерн</w:t>
      </w:r>
      <w:r>
        <w:rPr>
          <w:rFonts w:ascii="Times New Roman" w:hAnsi="Times New Roman"/>
          <w:sz w:val="28"/>
          <w:szCs w:val="28"/>
          <w:lang w:val="uk-UA"/>
        </w:rPr>
        <w:t>ий</w:t>
      </w:r>
      <w:r w:rsidRPr="00000019">
        <w:rPr>
          <w:rFonts w:ascii="Times New Roman" w:hAnsi="Times New Roman"/>
          <w:sz w:val="28"/>
          <w:szCs w:val="28"/>
          <w:lang w:val="uk-UA"/>
        </w:rPr>
        <w:t xml:space="preserve"> і для поточного і для перспективного напрям</w:t>
      </w:r>
      <w:r>
        <w:rPr>
          <w:rFonts w:ascii="Times New Roman" w:hAnsi="Times New Roman"/>
          <w:sz w:val="28"/>
          <w:szCs w:val="28"/>
          <w:lang w:val="uk-UA"/>
        </w:rPr>
        <w:t>к</w:t>
      </w:r>
      <w:r w:rsidRPr="00000019">
        <w:rPr>
          <w:rFonts w:ascii="Times New Roman" w:hAnsi="Times New Roman"/>
          <w:sz w:val="28"/>
          <w:szCs w:val="28"/>
          <w:lang w:val="uk-UA"/>
        </w:rPr>
        <w:t>у управління витратами</w:t>
      </w:r>
      <w:r>
        <w:rPr>
          <w:rFonts w:ascii="Times New Roman" w:hAnsi="Times New Roman"/>
          <w:sz w:val="28"/>
          <w:szCs w:val="28"/>
          <w:lang w:val="uk-UA"/>
        </w:rPr>
        <w:t>.</w:t>
      </w:r>
    </w:p>
    <w:p w14:paraId="564888D4"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37B621AE"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6136E2EE"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11ACB2AF"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r>
        <w:rPr>
          <w:noProof/>
          <w:lang w:eastAsia="ru-RU"/>
        </w:rPr>
        <mc:AlternateContent>
          <mc:Choice Requires="wpg">
            <w:drawing>
              <wp:anchor distT="0" distB="0" distL="114300" distR="114300" simplePos="0" relativeHeight="251783168" behindDoc="0" locked="0" layoutInCell="1" allowOverlap="1" wp14:anchorId="7B03EE7E" wp14:editId="60E144F1">
                <wp:simplePos x="0" y="0"/>
                <wp:positionH relativeFrom="column">
                  <wp:posOffset>711835</wp:posOffset>
                </wp:positionH>
                <wp:positionV relativeFrom="paragraph">
                  <wp:posOffset>-135890</wp:posOffset>
                </wp:positionV>
                <wp:extent cx="4364990" cy="7214235"/>
                <wp:effectExtent l="5715" t="12065" r="10795" b="12700"/>
                <wp:wrapNone/>
                <wp:docPr id="596" name="Группа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7214235"/>
                          <a:chOff x="2499" y="3012"/>
                          <a:chExt cx="6874" cy="11361"/>
                        </a:xfrm>
                      </wpg:grpSpPr>
                      <wps:wsp>
                        <wps:cNvPr id="597" name="Надпись 140"/>
                        <wps:cNvSpPr txBox="1">
                          <a:spLocks noChangeArrowheads="1"/>
                        </wps:cNvSpPr>
                        <wps:spPr bwMode="auto">
                          <a:xfrm>
                            <a:off x="2499" y="6596"/>
                            <a:ext cx="581" cy="5013"/>
                          </a:xfrm>
                          <a:prstGeom prst="rect">
                            <a:avLst/>
                          </a:prstGeom>
                          <a:solidFill>
                            <a:srgbClr val="FFFFFF"/>
                          </a:solidFill>
                          <a:ln w="6350">
                            <a:solidFill>
                              <a:srgbClr val="000000"/>
                            </a:solidFill>
                            <a:miter lim="800000"/>
                            <a:headEnd/>
                            <a:tailEnd/>
                          </a:ln>
                        </wps:spPr>
                        <wps:txbx>
                          <w:txbxContent>
                            <w:p w14:paraId="6B5FEF52" w14:textId="77777777" w:rsidR="00884D62" w:rsidRPr="00D64085" w:rsidRDefault="00884D62" w:rsidP="001956B8">
                              <w:pPr>
                                <w:jc w:val="center"/>
                                <w:rPr>
                                  <w:rFonts w:ascii="Times New Roman" w:hAnsi="Times New Roman"/>
                                  <w:sz w:val="28"/>
                                  <w:szCs w:val="28"/>
                                  <w:lang w:val="uk-UA"/>
                                </w:rPr>
                              </w:pPr>
                              <w:r w:rsidRPr="00D64085">
                                <w:rPr>
                                  <w:rFonts w:ascii="Times New Roman" w:hAnsi="Times New Roman"/>
                                  <w:sz w:val="28"/>
                                  <w:szCs w:val="28"/>
                                  <w:lang w:val="uk-UA"/>
                                </w:rPr>
                                <w:t>Витрати</w:t>
                              </w:r>
                            </w:p>
                          </w:txbxContent>
                        </wps:txbx>
                        <wps:bodyPr rot="0" vert="vert270" wrap="square" lIns="91440" tIns="45720" rIns="91440" bIns="45720" anchor="t" anchorCtr="0" upright="1">
                          <a:noAutofit/>
                        </wps:bodyPr>
                      </wps:wsp>
                      <wps:wsp>
                        <wps:cNvPr id="598" name="Надпись 141"/>
                        <wps:cNvSpPr txBox="1">
                          <a:spLocks noChangeArrowheads="1"/>
                        </wps:cNvSpPr>
                        <wps:spPr bwMode="auto">
                          <a:xfrm>
                            <a:off x="4346" y="3012"/>
                            <a:ext cx="2928" cy="1094"/>
                          </a:xfrm>
                          <a:prstGeom prst="rect">
                            <a:avLst/>
                          </a:prstGeom>
                          <a:solidFill>
                            <a:srgbClr val="FFFFFF"/>
                          </a:solidFill>
                          <a:ln w="6350">
                            <a:solidFill>
                              <a:srgbClr val="000000"/>
                            </a:solidFill>
                            <a:miter lim="800000"/>
                            <a:headEnd/>
                            <a:tailEnd/>
                          </a:ln>
                        </wps:spPr>
                        <wps:txbx>
                          <w:txbxContent>
                            <w:p w14:paraId="23DC1207"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Управління собівартістю,</w:t>
                              </w:r>
                            </w:p>
                            <w:p w14:paraId="4CAC6ECF"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оцінка вартості запасів і</w:t>
                              </w:r>
                            </w:p>
                            <w:p w14:paraId="0E23D3FE"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отриманого прибутку</w:t>
                              </w:r>
                            </w:p>
                          </w:txbxContent>
                        </wps:txbx>
                        <wps:bodyPr rot="0" vert="horz" wrap="none" lIns="91440" tIns="45720" rIns="91440" bIns="45720" anchor="t" anchorCtr="0" upright="1">
                          <a:noAutofit/>
                        </wps:bodyPr>
                      </wps:wsp>
                      <wps:wsp>
                        <wps:cNvPr id="599" name="Надпись 142"/>
                        <wps:cNvSpPr txBox="1">
                          <a:spLocks noChangeArrowheads="1"/>
                        </wps:cNvSpPr>
                        <wps:spPr bwMode="auto">
                          <a:xfrm>
                            <a:off x="4389" y="6960"/>
                            <a:ext cx="3337" cy="858"/>
                          </a:xfrm>
                          <a:prstGeom prst="rect">
                            <a:avLst/>
                          </a:prstGeom>
                          <a:solidFill>
                            <a:srgbClr val="FFFFFF"/>
                          </a:solidFill>
                          <a:ln w="6350">
                            <a:solidFill>
                              <a:srgbClr val="000000"/>
                            </a:solidFill>
                            <a:miter lim="800000"/>
                            <a:headEnd/>
                            <a:tailEnd/>
                          </a:ln>
                        </wps:spPr>
                        <wps:txbx>
                          <w:txbxContent>
                            <w:p w14:paraId="00DB6943" w14:textId="77777777" w:rsidR="00884D62" w:rsidRPr="00711EA9" w:rsidRDefault="00884D62" w:rsidP="001956B8">
                              <w:pPr>
                                <w:spacing w:after="0"/>
                                <w:jc w:val="center"/>
                                <w:rPr>
                                  <w:rFonts w:ascii="Times New Roman" w:hAnsi="Times New Roman"/>
                                  <w:sz w:val="24"/>
                                  <w:szCs w:val="24"/>
                                </w:rPr>
                              </w:pPr>
                              <w:r w:rsidRPr="00711EA9">
                                <w:rPr>
                                  <w:rFonts w:ascii="Times New Roman" w:hAnsi="Times New Roman"/>
                                  <w:sz w:val="24"/>
                                  <w:szCs w:val="24"/>
                                </w:rPr>
                                <w:t>Прийняття рішень,</w:t>
                              </w:r>
                            </w:p>
                            <w:p w14:paraId="7C61D1F4" w14:textId="77777777" w:rsidR="00884D62" w:rsidRPr="00711EA9" w:rsidRDefault="00884D62" w:rsidP="001956B8">
                              <w:pPr>
                                <w:spacing w:after="0"/>
                                <w:jc w:val="center"/>
                                <w:rPr>
                                  <w:rFonts w:ascii="Times New Roman" w:hAnsi="Times New Roman"/>
                                  <w:sz w:val="24"/>
                                  <w:szCs w:val="24"/>
                                </w:rPr>
                              </w:pPr>
                              <w:r>
                                <w:rPr>
                                  <w:rFonts w:ascii="Times New Roman" w:hAnsi="Times New Roman"/>
                                  <w:sz w:val="24"/>
                                  <w:szCs w:val="24"/>
                                </w:rPr>
                                <w:t>планування та</w:t>
                              </w:r>
                              <w:r w:rsidRPr="00711EA9">
                                <w:rPr>
                                  <w:rFonts w:ascii="Times New Roman" w:hAnsi="Times New Roman"/>
                                  <w:sz w:val="24"/>
                                  <w:szCs w:val="24"/>
                                </w:rPr>
                                <w:t xml:space="preserve"> прогнозування</w:t>
                              </w:r>
                            </w:p>
                          </w:txbxContent>
                        </wps:txbx>
                        <wps:bodyPr rot="0" vert="horz" wrap="none" lIns="91440" tIns="45720" rIns="91440" bIns="45720" anchor="t" anchorCtr="0" upright="1">
                          <a:noAutofit/>
                        </wps:bodyPr>
                      </wps:wsp>
                      <wps:wsp>
                        <wps:cNvPr id="600" name="Надпись 143"/>
                        <wps:cNvSpPr txBox="1">
                          <a:spLocks noChangeArrowheads="1"/>
                        </wps:cNvSpPr>
                        <wps:spPr bwMode="auto">
                          <a:xfrm>
                            <a:off x="4405" y="11400"/>
                            <a:ext cx="3088" cy="581"/>
                          </a:xfrm>
                          <a:prstGeom prst="rect">
                            <a:avLst/>
                          </a:prstGeom>
                          <a:solidFill>
                            <a:srgbClr val="FFFFFF"/>
                          </a:solidFill>
                          <a:ln w="6350">
                            <a:solidFill>
                              <a:srgbClr val="000000"/>
                            </a:solidFill>
                            <a:miter lim="800000"/>
                            <a:headEnd/>
                            <a:tailEnd/>
                          </a:ln>
                        </wps:spPr>
                        <wps:txbx>
                          <w:txbxContent>
                            <w:p w14:paraId="262FEA30" w14:textId="77777777" w:rsidR="00884D62" w:rsidRPr="003F2A17" w:rsidRDefault="00884D62" w:rsidP="001956B8">
                              <w:pPr>
                                <w:jc w:val="center"/>
                                <w:rPr>
                                  <w:rFonts w:ascii="Times New Roman" w:hAnsi="Times New Roman"/>
                                  <w:sz w:val="24"/>
                                  <w:szCs w:val="24"/>
                                </w:rPr>
                              </w:pPr>
                              <w:r>
                                <w:rPr>
                                  <w:rFonts w:ascii="Times New Roman" w:hAnsi="Times New Roman"/>
                                  <w:sz w:val="24"/>
                                  <w:szCs w:val="24"/>
                                </w:rPr>
                                <w:t>Контроль та</w:t>
                              </w:r>
                              <w:r w:rsidRPr="003F2A17">
                                <w:rPr>
                                  <w:rFonts w:ascii="Times New Roman" w:hAnsi="Times New Roman"/>
                                  <w:sz w:val="24"/>
                                  <w:szCs w:val="24"/>
                                </w:rPr>
                                <w:t xml:space="preserve"> регулювання</w:t>
                              </w:r>
                            </w:p>
                          </w:txbxContent>
                        </wps:txbx>
                        <wps:bodyPr rot="0" vert="horz" wrap="square" lIns="91440" tIns="45720" rIns="91440" bIns="45720" anchor="t" anchorCtr="0" upright="1">
                          <a:noAutofit/>
                        </wps:bodyPr>
                      </wps:wsp>
                      <wps:wsp>
                        <wps:cNvPr id="601" name="Прямая соединительная линия 146"/>
                        <wps:cNvCnPr>
                          <a:cxnSpLocks noChangeShapeType="1"/>
                        </wps:cNvCnPr>
                        <wps:spPr bwMode="auto">
                          <a:xfrm>
                            <a:off x="3078" y="8976"/>
                            <a:ext cx="554"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02" name="Надпись 148"/>
                        <wps:cNvSpPr txBox="1">
                          <a:spLocks noChangeArrowheads="1"/>
                        </wps:cNvSpPr>
                        <wps:spPr bwMode="auto">
                          <a:xfrm>
                            <a:off x="4938" y="4245"/>
                            <a:ext cx="3342" cy="443"/>
                          </a:xfrm>
                          <a:prstGeom prst="rect">
                            <a:avLst/>
                          </a:prstGeom>
                          <a:solidFill>
                            <a:srgbClr val="FFFFFF"/>
                          </a:solidFill>
                          <a:ln w="6350">
                            <a:solidFill>
                              <a:srgbClr val="000000"/>
                            </a:solidFill>
                            <a:miter lim="800000"/>
                            <a:headEnd/>
                            <a:tailEnd/>
                          </a:ln>
                        </wps:spPr>
                        <wps:txbx>
                          <w:txbxContent>
                            <w:p w14:paraId="5A65655B" w14:textId="77777777" w:rsidR="00884D62" w:rsidRPr="00857072" w:rsidRDefault="00884D62" w:rsidP="001956B8">
                              <w:pPr>
                                <w:jc w:val="center"/>
                                <w:rPr>
                                  <w:rFonts w:ascii="Times New Roman" w:hAnsi="Times New Roman"/>
                                  <w:sz w:val="24"/>
                                  <w:szCs w:val="24"/>
                                  <w:lang w:val="uk-UA"/>
                                </w:rPr>
                              </w:pPr>
                              <w:r w:rsidRPr="00857072">
                                <w:rPr>
                                  <w:rFonts w:ascii="Times New Roman" w:hAnsi="Times New Roman"/>
                                  <w:sz w:val="24"/>
                                  <w:szCs w:val="24"/>
                                </w:rPr>
                                <w:t>В</w:t>
                              </w:r>
                              <w:r>
                                <w:rPr>
                                  <w:rFonts w:ascii="Times New Roman" w:hAnsi="Times New Roman"/>
                                  <w:sz w:val="24"/>
                                  <w:szCs w:val="24"/>
                                </w:rPr>
                                <w:t>хідні та</w:t>
                              </w:r>
                              <w:r w:rsidRPr="00857072">
                                <w:rPr>
                                  <w:rFonts w:ascii="Times New Roman" w:hAnsi="Times New Roman"/>
                                  <w:sz w:val="24"/>
                                  <w:szCs w:val="24"/>
                                </w:rPr>
                                <w:t xml:space="preserve"> </w:t>
                              </w:r>
                              <w:r w:rsidRPr="00857072">
                                <w:rPr>
                                  <w:rFonts w:ascii="Times New Roman" w:hAnsi="Times New Roman"/>
                                  <w:sz w:val="24"/>
                                  <w:szCs w:val="24"/>
                                  <w:lang w:val="uk-UA"/>
                                </w:rPr>
                                <w:t>вихідні</w:t>
                              </w:r>
                            </w:p>
                          </w:txbxContent>
                        </wps:txbx>
                        <wps:bodyPr rot="0" vert="horz" wrap="square" lIns="91440" tIns="45720" rIns="91440" bIns="45720" anchor="t" anchorCtr="0" upright="1">
                          <a:noAutofit/>
                        </wps:bodyPr>
                      </wps:wsp>
                      <wps:wsp>
                        <wps:cNvPr id="603" name="Надпись 149"/>
                        <wps:cNvSpPr txBox="1">
                          <a:spLocks noChangeArrowheads="1"/>
                        </wps:cNvSpPr>
                        <wps:spPr bwMode="auto">
                          <a:xfrm>
                            <a:off x="4939" y="4770"/>
                            <a:ext cx="3341" cy="390"/>
                          </a:xfrm>
                          <a:prstGeom prst="rect">
                            <a:avLst/>
                          </a:prstGeom>
                          <a:solidFill>
                            <a:srgbClr val="FFFFFF"/>
                          </a:solidFill>
                          <a:ln w="6350">
                            <a:solidFill>
                              <a:srgbClr val="000000"/>
                            </a:solidFill>
                            <a:miter lim="800000"/>
                            <a:headEnd/>
                            <a:tailEnd/>
                          </a:ln>
                        </wps:spPr>
                        <wps:txbx>
                          <w:txbxContent>
                            <w:p w14:paraId="1266821A" w14:textId="77777777" w:rsidR="00884D62" w:rsidRPr="00857072" w:rsidRDefault="00884D62" w:rsidP="001956B8">
                              <w:pPr>
                                <w:jc w:val="center"/>
                                <w:rPr>
                                  <w:rFonts w:ascii="Times New Roman" w:hAnsi="Times New Roman"/>
                                  <w:sz w:val="24"/>
                                  <w:szCs w:val="24"/>
                                </w:rPr>
                              </w:pPr>
                              <w:r w:rsidRPr="00857072">
                                <w:rPr>
                                  <w:rFonts w:ascii="Times New Roman" w:hAnsi="Times New Roman"/>
                                  <w:sz w:val="24"/>
                                  <w:szCs w:val="24"/>
                                </w:rPr>
                                <w:t>П</w:t>
                              </w:r>
                              <w:r>
                                <w:rPr>
                                  <w:rFonts w:ascii="Times New Roman" w:hAnsi="Times New Roman"/>
                                  <w:sz w:val="24"/>
                                  <w:szCs w:val="24"/>
                                </w:rPr>
                                <w:t>рямі та</w:t>
                              </w:r>
                              <w:r w:rsidRPr="00857072">
                                <w:rPr>
                                  <w:rFonts w:ascii="Times New Roman" w:hAnsi="Times New Roman"/>
                                  <w:sz w:val="24"/>
                                  <w:szCs w:val="24"/>
                                </w:rPr>
                                <w:t xml:space="preserve"> непрямі</w:t>
                              </w:r>
                            </w:p>
                          </w:txbxContent>
                        </wps:txbx>
                        <wps:bodyPr rot="0" vert="horz" wrap="square" lIns="91440" tIns="45720" rIns="91440" bIns="45720" anchor="t" anchorCtr="0" upright="1">
                          <a:noAutofit/>
                        </wps:bodyPr>
                      </wps:wsp>
                      <wps:wsp>
                        <wps:cNvPr id="604" name="Надпись 150"/>
                        <wps:cNvSpPr txBox="1">
                          <a:spLocks noChangeArrowheads="1"/>
                        </wps:cNvSpPr>
                        <wps:spPr bwMode="auto">
                          <a:xfrm>
                            <a:off x="4925" y="5250"/>
                            <a:ext cx="3355" cy="360"/>
                          </a:xfrm>
                          <a:prstGeom prst="rect">
                            <a:avLst/>
                          </a:prstGeom>
                          <a:solidFill>
                            <a:srgbClr val="FFFFFF"/>
                          </a:solidFill>
                          <a:ln w="6350">
                            <a:solidFill>
                              <a:srgbClr val="000000"/>
                            </a:solidFill>
                            <a:miter lim="800000"/>
                            <a:headEnd/>
                            <a:tailEnd/>
                          </a:ln>
                        </wps:spPr>
                        <wps:txbx>
                          <w:txbxContent>
                            <w:p w14:paraId="0491012B" w14:textId="77777777" w:rsidR="00884D62" w:rsidRPr="00857072" w:rsidRDefault="00884D62" w:rsidP="001956B8">
                              <w:pPr>
                                <w:jc w:val="center"/>
                                <w:rPr>
                                  <w:rFonts w:ascii="Times New Roman" w:hAnsi="Times New Roman"/>
                                  <w:sz w:val="24"/>
                                  <w:szCs w:val="24"/>
                                </w:rPr>
                              </w:pPr>
                              <w:r>
                                <w:rPr>
                                  <w:rFonts w:ascii="Times New Roman" w:hAnsi="Times New Roman"/>
                                  <w:sz w:val="24"/>
                                  <w:szCs w:val="24"/>
                                </w:rPr>
                                <w:t>Основні та</w:t>
                              </w:r>
                              <w:r w:rsidRPr="00857072">
                                <w:rPr>
                                  <w:rFonts w:ascii="Times New Roman" w:hAnsi="Times New Roman"/>
                                  <w:sz w:val="24"/>
                                  <w:szCs w:val="24"/>
                                </w:rPr>
                                <w:t xml:space="preserve"> накладні</w:t>
                              </w:r>
                            </w:p>
                          </w:txbxContent>
                        </wps:txbx>
                        <wps:bodyPr rot="0" vert="horz" wrap="square" lIns="91440" tIns="45720" rIns="91440" bIns="45720" anchor="t" anchorCtr="0" upright="1">
                          <a:noAutofit/>
                        </wps:bodyPr>
                      </wps:wsp>
                      <wps:wsp>
                        <wps:cNvPr id="605" name="Надпись 151"/>
                        <wps:cNvSpPr txBox="1">
                          <a:spLocks noChangeArrowheads="1"/>
                        </wps:cNvSpPr>
                        <wps:spPr bwMode="auto">
                          <a:xfrm>
                            <a:off x="4925" y="5715"/>
                            <a:ext cx="3355" cy="443"/>
                          </a:xfrm>
                          <a:prstGeom prst="rect">
                            <a:avLst/>
                          </a:prstGeom>
                          <a:solidFill>
                            <a:srgbClr val="FFFFFF"/>
                          </a:solidFill>
                          <a:ln w="6350">
                            <a:solidFill>
                              <a:srgbClr val="000000"/>
                            </a:solidFill>
                            <a:miter lim="800000"/>
                            <a:headEnd/>
                            <a:tailEnd/>
                          </a:ln>
                        </wps:spPr>
                        <wps:txbx>
                          <w:txbxContent>
                            <w:p w14:paraId="2D97F98B" w14:textId="77777777" w:rsidR="00884D62" w:rsidRPr="00857072" w:rsidRDefault="00884D62" w:rsidP="001956B8">
                              <w:pPr>
                                <w:jc w:val="center"/>
                                <w:rPr>
                                  <w:rFonts w:ascii="Times New Roman" w:hAnsi="Times New Roman"/>
                                  <w:sz w:val="24"/>
                                  <w:szCs w:val="24"/>
                                </w:rPr>
                              </w:pPr>
                              <w:r w:rsidRPr="00857072">
                                <w:rPr>
                                  <w:rFonts w:ascii="Times New Roman" w:hAnsi="Times New Roman"/>
                                  <w:sz w:val="24"/>
                                  <w:szCs w:val="24"/>
                                </w:rPr>
                                <w:t>Виробничі та позавиробничі</w:t>
                              </w:r>
                            </w:p>
                          </w:txbxContent>
                        </wps:txbx>
                        <wps:bodyPr rot="0" vert="horz" wrap="square" lIns="91440" tIns="45720" rIns="91440" bIns="45720" anchor="t" anchorCtr="0" upright="1">
                          <a:noAutofit/>
                        </wps:bodyPr>
                      </wps:wsp>
                      <wps:wsp>
                        <wps:cNvPr id="606" name="Надпись 152"/>
                        <wps:cNvSpPr txBox="1">
                          <a:spLocks noChangeArrowheads="1"/>
                        </wps:cNvSpPr>
                        <wps:spPr bwMode="auto">
                          <a:xfrm>
                            <a:off x="4925" y="6270"/>
                            <a:ext cx="3355" cy="457"/>
                          </a:xfrm>
                          <a:prstGeom prst="rect">
                            <a:avLst/>
                          </a:prstGeom>
                          <a:solidFill>
                            <a:srgbClr val="FFFFFF"/>
                          </a:solidFill>
                          <a:ln w="6350">
                            <a:solidFill>
                              <a:srgbClr val="000000"/>
                            </a:solidFill>
                            <a:miter lim="800000"/>
                            <a:headEnd/>
                            <a:tailEnd/>
                          </a:ln>
                        </wps:spPr>
                        <wps:txbx>
                          <w:txbxContent>
                            <w:p w14:paraId="386ED8A9" w14:textId="77777777" w:rsidR="00884D62" w:rsidRPr="009056FF" w:rsidRDefault="00884D62" w:rsidP="001956B8">
                              <w:pPr>
                                <w:jc w:val="center"/>
                                <w:rPr>
                                  <w:rFonts w:ascii="Times New Roman" w:hAnsi="Times New Roman"/>
                                  <w:sz w:val="24"/>
                                  <w:szCs w:val="24"/>
                                </w:rPr>
                              </w:pPr>
                              <w:r>
                                <w:rPr>
                                  <w:rFonts w:ascii="Times New Roman" w:hAnsi="Times New Roman"/>
                                  <w:sz w:val="24"/>
                                  <w:szCs w:val="24"/>
                                </w:rPr>
                                <w:t>Одноелементні та</w:t>
                              </w:r>
                              <w:r w:rsidRPr="009056FF">
                                <w:rPr>
                                  <w:rFonts w:ascii="Times New Roman" w:hAnsi="Times New Roman"/>
                                  <w:sz w:val="24"/>
                                  <w:szCs w:val="24"/>
                                </w:rPr>
                                <w:t xml:space="preserve"> комплексні</w:t>
                              </w:r>
                            </w:p>
                          </w:txbxContent>
                        </wps:txbx>
                        <wps:bodyPr rot="0" vert="horz" wrap="square" lIns="91440" tIns="45720" rIns="91440" bIns="45720" anchor="t" anchorCtr="0" upright="1">
                          <a:noAutofit/>
                        </wps:bodyPr>
                      </wps:wsp>
                      <wps:wsp>
                        <wps:cNvPr id="607" name="Прямая со стрелкой 155"/>
                        <wps:cNvCnPr>
                          <a:cxnSpLocks noChangeShapeType="1"/>
                        </wps:cNvCnPr>
                        <wps:spPr bwMode="auto">
                          <a:xfrm>
                            <a:off x="4581" y="4455"/>
                            <a:ext cx="388"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Прямая со стрелкой 156"/>
                        <wps:cNvCnPr>
                          <a:cxnSpLocks noChangeShapeType="1"/>
                        </wps:cNvCnPr>
                        <wps:spPr bwMode="auto">
                          <a:xfrm>
                            <a:off x="4538" y="4965"/>
                            <a:ext cx="38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Прямая со стрелкой 157"/>
                        <wps:cNvCnPr>
                          <a:cxnSpLocks noChangeShapeType="1"/>
                        </wps:cNvCnPr>
                        <wps:spPr bwMode="auto">
                          <a:xfrm>
                            <a:off x="4581" y="5415"/>
                            <a:ext cx="373"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Прямая со стрелкой 158"/>
                        <wps:cNvCnPr>
                          <a:cxnSpLocks noChangeShapeType="1"/>
                        </wps:cNvCnPr>
                        <wps:spPr bwMode="auto">
                          <a:xfrm>
                            <a:off x="4596" y="5880"/>
                            <a:ext cx="34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Прямая со стрелкой 159"/>
                        <wps:cNvCnPr>
                          <a:cxnSpLocks noChangeShapeType="1"/>
                        </wps:cNvCnPr>
                        <wps:spPr bwMode="auto">
                          <a:xfrm>
                            <a:off x="4549" y="6510"/>
                            <a:ext cx="388"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Надпись 160"/>
                        <wps:cNvSpPr txBox="1">
                          <a:spLocks noChangeArrowheads="1"/>
                        </wps:cNvSpPr>
                        <wps:spPr bwMode="auto">
                          <a:xfrm>
                            <a:off x="5025" y="7995"/>
                            <a:ext cx="4333" cy="470"/>
                          </a:xfrm>
                          <a:prstGeom prst="rect">
                            <a:avLst/>
                          </a:prstGeom>
                          <a:solidFill>
                            <a:srgbClr val="FFFFFF"/>
                          </a:solidFill>
                          <a:ln w="6350">
                            <a:solidFill>
                              <a:srgbClr val="000000"/>
                            </a:solidFill>
                            <a:miter lim="800000"/>
                            <a:headEnd/>
                            <a:tailEnd/>
                          </a:ln>
                        </wps:spPr>
                        <wps:txbx>
                          <w:txbxContent>
                            <w:p w14:paraId="7007B61F" w14:textId="77777777" w:rsidR="00884D62" w:rsidRPr="00C11E35" w:rsidRDefault="00884D62" w:rsidP="001956B8">
                              <w:pPr>
                                <w:jc w:val="center"/>
                                <w:rPr>
                                  <w:rFonts w:ascii="Times New Roman" w:hAnsi="Times New Roman"/>
                                  <w:sz w:val="24"/>
                                  <w:szCs w:val="24"/>
                                </w:rPr>
                              </w:pPr>
                              <w:r w:rsidRPr="00C11E35">
                                <w:rPr>
                                  <w:rFonts w:ascii="Times New Roman" w:hAnsi="Times New Roman"/>
                                  <w:sz w:val="24"/>
                                  <w:szCs w:val="24"/>
                                </w:rPr>
                                <w:t>П</w:t>
                              </w:r>
                              <w:r>
                                <w:rPr>
                                  <w:rFonts w:ascii="Times New Roman" w:hAnsi="Times New Roman"/>
                                  <w:sz w:val="24"/>
                                  <w:szCs w:val="24"/>
                                </w:rPr>
                                <w:t>остійні та</w:t>
                              </w:r>
                              <w:r w:rsidRPr="00C11E35">
                                <w:rPr>
                                  <w:rFonts w:ascii="Times New Roman" w:hAnsi="Times New Roman"/>
                                  <w:sz w:val="24"/>
                                  <w:szCs w:val="24"/>
                                </w:rPr>
                                <w:t xml:space="preserve"> змінні</w:t>
                              </w:r>
                            </w:p>
                          </w:txbxContent>
                        </wps:txbx>
                        <wps:bodyPr rot="0" vert="horz" wrap="square" lIns="91440" tIns="45720" rIns="91440" bIns="45720" anchor="t" anchorCtr="0" upright="1">
                          <a:noAutofit/>
                        </wps:bodyPr>
                      </wps:wsp>
                      <wps:wsp>
                        <wps:cNvPr id="613" name="Надпись 161"/>
                        <wps:cNvSpPr txBox="1">
                          <a:spLocks noChangeArrowheads="1"/>
                        </wps:cNvSpPr>
                        <wps:spPr bwMode="auto">
                          <a:xfrm>
                            <a:off x="5025" y="8533"/>
                            <a:ext cx="4333" cy="443"/>
                          </a:xfrm>
                          <a:prstGeom prst="rect">
                            <a:avLst/>
                          </a:prstGeom>
                          <a:solidFill>
                            <a:srgbClr val="FFFFFF"/>
                          </a:solidFill>
                          <a:ln w="6350">
                            <a:solidFill>
                              <a:srgbClr val="000000"/>
                            </a:solidFill>
                            <a:miter lim="800000"/>
                            <a:headEnd/>
                            <a:tailEnd/>
                          </a:ln>
                        </wps:spPr>
                        <wps:txbx>
                          <w:txbxContent>
                            <w:p w14:paraId="7CF66611" w14:textId="77777777" w:rsidR="00884D62" w:rsidRPr="00DF2EC3" w:rsidRDefault="00884D62" w:rsidP="001956B8">
                              <w:pPr>
                                <w:jc w:val="center"/>
                                <w:rPr>
                                  <w:rFonts w:ascii="Times New Roman" w:hAnsi="Times New Roman"/>
                                  <w:sz w:val="20"/>
                                  <w:szCs w:val="20"/>
                                  <w:lang w:val="uk-UA"/>
                                </w:rPr>
                              </w:pPr>
                              <w:r w:rsidRPr="00DF2EC3">
                                <w:rPr>
                                  <w:rFonts w:ascii="Times New Roman" w:hAnsi="Times New Roman"/>
                                  <w:sz w:val="20"/>
                                  <w:szCs w:val="20"/>
                                  <w:lang w:val="uk-UA"/>
                                </w:rPr>
                                <w:t>Ті, що приймаються та не</w:t>
                              </w:r>
                              <w:r>
                                <w:rPr>
                                  <w:rFonts w:ascii="Times New Roman" w:hAnsi="Times New Roman"/>
                                  <w:sz w:val="20"/>
                                  <w:szCs w:val="20"/>
                                  <w:lang w:val="uk-UA"/>
                                </w:rPr>
                                <w:t> </w:t>
                              </w:r>
                              <w:r w:rsidRPr="00DF2EC3">
                                <w:rPr>
                                  <w:rFonts w:ascii="Times New Roman" w:hAnsi="Times New Roman"/>
                                  <w:sz w:val="20"/>
                                  <w:szCs w:val="20"/>
                                  <w:lang w:val="uk-UA"/>
                                </w:rPr>
                                <w:t>приймаються</w:t>
                              </w:r>
                            </w:p>
                          </w:txbxContent>
                        </wps:txbx>
                        <wps:bodyPr rot="0" vert="horz" wrap="square" lIns="91440" tIns="45720" rIns="91440" bIns="45720" anchor="t" anchorCtr="0" upright="1">
                          <a:noAutofit/>
                        </wps:bodyPr>
                      </wps:wsp>
                      <wps:wsp>
                        <wps:cNvPr id="614" name="Надпись 162"/>
                        <wps:cNvSpPr txBox="1">
                          <a:spLocks noChangeArrowheads="1"/>
                        </wps:cNvSpPr>
                        <wps:spPr bwMode="auto">
                          <a:xfrm>
                            <a:off x="5003" y="9075"/>
                            <a:ext cx="4370" cy="457"/>
                          </a:xfrm>
                          <a:prstGeom prst="rect">
                            <a:avLst/>
                          </a:prstGeom>
                          <a:solidFill>
                            <a:srgbClr val="FFFFFF"/>
                          </a:solidFill>
                          <a:ln w="6350">
                            <a:solidFill>
                              <a:srgbClr val="000000"/>
                            </a:solidFill>
                            <a:miter lim="800000"/>
                            <a:headEnd/>
                            <a:tailEnd/>
                          </a:ln>
                        </wps:spPr>
                        <wps:txbx>
                          <w:txbxContent>
                            <w:p w14:paraId="5C452FE7" w14:textId="77777777" w:rsidR="00884D62" w:rsidRPr="003F2A17" w:rsidRDefault="00884D62" w:rsidP="001956B8">
                              <w:pPr>
                                <w:jc w:val="center"/>
                                <w:rPr>
                                  <w:rFonts w:ascii="Times New Roman" w:hAnsi="Times New Roman"/>
                                  <w:sz w:val="24"/>
                                  <w:szCs w:val="24"/>
                                  <w:lang w:val="uk-UA"/>
                                </w:rPr>
                              </w:pPr>
                              <w:r w:rsidRPr="003F2A17">
                                <w:rPr>
                                  <w:rFonts w:ascii="Times New Roman" w:hAnsi="Times New Roman"/>
                                  <w:sz w:val="24"/>
                                  <w:szCs w:val="24"/>
                                  <w:lang w:val="uk-UA"/>
                                </w:rPr>
                                <w:t>Безворотні</w:t>
                              </w:r>
                            </w:p>
                          </w:txbxContent>
                        </wps:txbx>
                        <wps:bodyPr rot="0" vert="horz" wrap="square" lIns="91440" tIns="45720" rIns="91440" bIns="45720" anchor="t" anchorCtr="0" upright="1">
                          <a:noAutofit/>
                        </wps:bodyPr>
                      </wps:wsp>
                      <wps:wsp>
                        <wps:cNvPr id="615" name="Надпись 163"/>
                        <wps:cNvSpPr txBox="1">
                          <a:spLocks noChangeArrowheads="1"/>
                        </wps:cNvSpPr>
                        <wps:spPr bwMode="auto">
                          <a:xfrm>
                            <a:off x="4998" y="9615"/>
                            <a:ext cx="4375" cy="470"/>
                          </a:xfrm>
                          <a:prstGeom prst="rect">
                            <a:avLst/>
                          </a:prstGeom>
                          <a:solidFill>
                            <a:srgbClr val="FFFFFF"/>
                          </a:solidFill>
                          <a:ln w="6350">
                            <a:solidFill>
                              <a:srgbClr val="000000"/>
                            </a:solidFill>
                            <a:miter lim="800000"/>
                            <a:headEnd/>
                            <a:tailEnd/>
                          </a:ln>
                        </wps:spPr>
                        <wps:txbx>
                          <w:txbxContent>
                            <w:p w14:paraId="1F16DAA4" w14:textId="77777777" w:rsidR="00884D62" w:rsidRPr="003F2A17" w:rsidRDefault="00884D62" w:rsidP="001956B8">
                              <w:pPr>
                                <w:jc w:val="center"/>
                                <w:rPr>
                                  <w:rFonts w:ascii="Times New Roman" w:hAnsi="Times New Roman"/>
                                  <w:sz w:val="24"/>
                                  <w:szCs w:val="24"/>
                                  <w:lang w:val="uk-UA"/>
                                </w:rPr>
                              </w:pPr>
                              <w:r w:rsidRPr="003F2A17">
                                <w:rPr>
                                  <w:rFonts w:ascii="Times New Roman" w:hAnsi="Times New Roman"/>
                                  <w:sz w:val="24"/>
                                  <w:szCs w:val="24"/>
                                  <w:lang w:val="uk-UA"/>
                                </w:rPr>
                                <w:t>Змінні</w:t>
                              </w:r>
                            </w:p>
                          </w:txbxContent>
                        </wps:txbx>
                        <wps:bodyPr rot="0" vert="horz" wrap="square" lIns="91440" tIns="45720" rIns="91440" bIns="45720" anchor="t" anchorCtr="0" upright="1">
                          <a:noAutofit/>
                        </wps:bodyPr>
                      </wps:wsp>
                      <wps:wsp>
                        <wps:cNvPr id="616" name="Надпись 164"/>
                        <wps:cNvSpPr txBox="1">
                          <a:spLocks noChangeArrowheads="1"/>
                        </wps:cNvSpPr>
                        <wps:spPr bwMode="auto">
                          <a:xfrm>
                            <a:off x="4998" y="10170"/>
                            <a:ext cx="4375" cy="471"/>
                          </a:xfrm>
                          <a:prstGeom prst="rect">
                            <a:avLst/>
                          </a:prstGeom>
                          <a:solidFill>
                            <a:srgbClr val="FFFFFF"/>
                          </a:solidFill>
                          <a:ln w="6350">
                            <a:solidFill>
                              <a:srgbClr val="000000"/>
                            </a:solidFill>
                            <a:miter lim="800000"/>
                            <a:headEnd/>
                            <a:tailEnd/>
                          </a:ln>
                        </wps:spPr>
                        <wps:txbx>
                          <w:txbxContent>
                            <w:p w14:paraId="707C636F" w14:textId="77777777" w:rsidR="00884D62" w:rsidRPr="003F2A17" w:rsidRDefault="00884D62" w:rsidP="001956B8">
                              <w:pPr>
                                <w:jc w:val="center"/>
                                <w:rPr>
                                  <w:rFonts w:ascii="Times New Roman" w:hAnsi="Times New Roman"/>
                                  <w:sz w:val="24"/>
                                  <w:szCs w:val="24"/>
                                </w:rPr>
                              </w:pPr>
                              <w:r w:rsidRPr="003F2A17">
                                <w:rPr>
                                  <w:rFonts w:ascii="Times New Roman" w:hAnsi="Times New Roman"/>
                                  <w:sz w:val="24"/>
                                  <w:szCs w:val="24"/>
                                </w:rPr>
                                <w:t>П</w:t>
                              </w:r>
                              <w:r>
                                <w:rPr>
                                  <w:rFonts w:ascii="Times New Roman" w:hAnsi="Times New Roman"/>
                                  <w:sz w:val="24"/>
                                  <w:szCs w:val="24"/>
                                </w:rPr>
                                <w:t xml:space="preserve">риростні та </w:t>
                              </w:r>
                              <w:r w:rsidRPr="003F2A17">
                                <w:rPr>
                                  <w:rFonts w:ascii="Times New Roman" w:hAnsi="Times New Roman"/>
                                  <w:sz w:val="24"/>
                                  <w:szCs w:val="24"/>
                                </w:rPr>
                                <w:t>граничні</w:t>
                              </w:r>
                            </w:p>
                          </w:txbxContent>
                        </wps:txbx>
                        <wps:bodyPr rot="0" vert="horz" wrap="square" lIns="91440" tIns="45720" rIns="91440" bIns="45720" anchor="t" anchorCtr="0" upright="1">
                          <a:noAutofit/>
                        </wps:bodyPr>
                      </wps:wsp>
                      <wps:wsp>
                        <wps:cNvPr id="617" name="Надпись 165"/>
                        <wps:cNvSpPr txBox="1">
                          <a:spLocks noChangeArrowheads="1"/>
                        </wps:cNvSpPr>
                        <wps:spPr bwMode="auto">
                          <a:xfrm>
                            <a:off x="5025" y="10725"/>
                            <a:ext cx="4348" cy="457"/>
                          </a:xfrm>
                          <a:prstGeom prst="rect">
                            <a:avLst/>
                          </a:prstGeom>
                          <a:solidFill>
                            <a:srgbClr val="FFFFFF"/>
                          </a:solidFill>
                          <a:ln w="6350">
                            <a:solidFill>
                              <a:srgbClr val="000000"/>
                            </a:solidFill>
                            <a:miter lim="800000"/>
                            <a:headEnd/>
                            <a:tailEnd/>
                          </a:ln>
                        </wps:spPr>
                        <wps:txbx>
                          <w:txbxContent>
                            <w:p w14:paraId="5B9B2547" w14:textId="77777777" w:rsidR="00884D62" w:rsidRPr="003F2A17" w:rsidRDefault="00884D62" w:rsidP="001956B8">
                              <w:pPr>
                                <w:jc w:val="center"/>
                                <w:rPr>
                                  <w:rFonts w:ascii="Times New Roman" w:hAnsi="Times New Roman"/>
                                  <w:sz w:val="24"/>
                                  <w:szCs w:val="24"/>
                                  <w:lang w:val="uk-UA"/>
                                </w:rPr>
                              </w:pPr>
                              <w:r>
                                <w:rPr>
                                  <w:rFonts w:ascii="Times New Roman" w:hAnsi="Times New Roman"/>
                                  <w:sz w:val="24"/>
                                  <w:szCs w:val="24"/>
                                  <w:lang w:val="uk-UA"/>
                                </w:rPr>
                                <w:t xml:space="preserve">Плановані та </w:t>
                              </w:r>
                              <w:r w:rsidRPr="003F2A17">
                                <w:rPr>
                                  <w:rFonts w:ascii="Times New Roman" w:hAnsi="Times New Roman"/>
                                  <w:sz w:val="24"/>
                                  <w:szCs w:val="24"/>
                                  <w:lang w:val="uk-UA"/>
                                </w:rPr>
                                <w:t>неплановані</w:t>
                              </w:r>
                            </w:p>
                          </w:txbxContent>
                        </wps:txbx>
                        <wps:bodyPr rot="0" vert="horz" wrap="square" lIns="91440" tIns="45720" rIns="91440" bIns="45720" anchor="t" anchorCtr="0" upright="1">
                          <a:noAutofit/>
                        </wps:bodyPr>
                      </wps:wsp>
                      <wps:wsp>
                        <wps:cNvPr id="618" name="Прямая со стрелкой 167"/>
                        <wps:cNvCnPr>
                          <a:cxnSpLocks noChangeShapeType="1"/>
                        </wps:cNvCnPr>
                        <wps:spPr bwMode="auto">
                          <a:xfrm>
                            <a:off x="4549" y="8280"/>
                            <a:ext cx="41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Прямая со стрелкой 168"/>
                        <wps:cNvCnPr>
                          <a:cxnSpLocks noChangeShapeType="1"/>
                        </wps:cNvCnPr>
                        <wps:spPr bwMode="auto">
                          <a:xfrm>
                            <a:off x="4538" y="8700"/>
                            <a:ext cx="443"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Прямая со стрелкой 170"/>
                        <wps:cNvCnPr>
                          <a:cxnSpLocks noChangeShapeType="1"/>
                        </wps:cNvCnPr>
                        <wps:spPr bwMode="auto">
                          <a:xfrm>
                            <a:off x="4581" y="9285"/>
                            <a:ext cx="41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Прямая со стрелкой 171"/>
                        <wps:cNvCnPr>
                          <a:cxnSpLocks noChangeShapeType="1"/>
                        </wps:cNvCnPr>
                        <wps:spPr bwMode="auto">
                          <a:xfrm>
                            <a:off x="4549" y="9810"/>
                            <a:ext cx="42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Прямая со стрелкой 172"/>
                        <wps:cNvCnPr>
                          <a:cxnSpLocks noChangeShapeType="1"/>
                        </wps:cNvCnPr>
                        <wps:spPr bwMode="auto">
                          <a:xfrm>
                            <a:off x="4536" y="10410"/>
                            <a:ext cx="42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Прямая со стрелкой 173"/>
                        <wps:cNvCnPr>
                          <a:cxnSpLocks noChangeShapeType="1"/>
                        </wps:cNvCnPr>
                        <wps:spPr bwMode="auto">
                          <a:xfrm>
                            <a:off x="4574" y="10950"/>
                            <a:ext cx="429"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Прямая со стрелкой 174"/>
                        <wps:cNvCnPr>
                          <a:cxnSpLocks noChangeShapeType="1"/>
                        </wps:cNvCnPr>
                        <wps:spPr bwMode="auto">
                          <a:xfrm>
                            <a:off x="3657" y="3654"/>
                            <a:ext cx="70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Прямая со стрелкой 175"/>
                        <wps:cNvCnPr>
                          <a:cxnSpLocks noChangeShapeType="1"/>
                        </wps:cNvCnPr>
                        <wps:spPr bwMode="auto">
                          <a:xfrm>
                            <a:off x="3657" y="7350"/>
                            <a:ext cx="748"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Прямая со стрелкой 178"/>
                        <wps:cNvCnPr>
                          <a:cxnSpLocks noChangeShapeType="1"/>
                        </wps:cNvCnPr>
                        <wps:spPr bwMode="auto">
                          <a:xfrm>
                            <a:off x="3657" y="11700"/>
                            <a:ext cx="747"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7" name="Надпись 180"/>
                        <wps:cNvSpPr txBox="1">
                          <a:spLocks noChangeArrowheads="1"/>
                        </wps:cNvSpPr>
                        <wps:spPr bwMode="auto">
                          <a:xfrm>
                            <a:off x="4954" y="12165"/>
                            <a:ext cx="4208" cy="470"/>
                          </a:xfrm>
                          <a:prstGeom prst="rect">
                            <a:avLst/>
                          </a:prstGeom>
                          <a:solidFill>
                            <a:srgbClr val="FFFFFF"/>
                          </a:solidFill>
                          <a:ln w="6350">
                            <a:solidFill>
                              <a:srgbClr val="000000"/>
                            </a:solidFill>
                            <a:miter lim="800000"/>
                            <a:headEnd/>
                            <a:tailEnd/>
                          </a:ln>
                        </wps:spPr>
                        <wps:txbx>
                          <w:txbxContent>
                            <w:p w14:paraId="046A6B5A" w14:textId="77777777" w:rsidR="00884D62" w:rsidRPr="001C50CD" w:rsidRDefault="00884D62" w:rsidP="001956B8">
                              <w:pPr>
                                <w:rPr>
                                  <w:rFonts w:ascii="Times New Roman" w:hAnsi="Times New Roman"/>
                                </w:rPr>
                              </w:pPr>
                              <w:r w:rsidRPr="001C50CD">
                                <w:rPr>
                                  <w:rFonts w:ascii="Times New Roman" w:hAnsi="Times New Roman"/>
                                </w:rPr>
                                <w:t>Регульовані та нерегульовані</w:t>
                              </w:r>
                            </w:p>
                          </w:txbxContent>
                        </wps:txbx>
                        <wps:bodyPr rot="0" vert="horz" wrap="square" lIns="91440" tIns="45720" rIns="91440" bIns="45720" anchor="t" anchorCtr="0" upright="1">
                          <a:noAutofit/>
                        </wps:bodyPr>
                      </wps:wsp>
                      <wps:wsp>
                        <wps:cNvPr id="628" name="Надпись 181"/>
                        <wps:cNvSpPr txBox="1">
                          <a:spLocks noChangeArrowheads="1"/>
                        </wps:cNvSpPr>
                        <wps:spPr bwMode="auto">
                          <a:xfrm>
                            <a:off x="4954" y="12735"/>
                            <a:ext cx="4208" cy="456"/>
                          </a:xfrm>
                          <a:prstGeom prst="rect">
                            <a:avLst/>
                          </a:prstGeom>
                          <a:solidFill>
                            <a:srgbClr val="FFFFFF"/>
                          </a:solidFill>
                          <a:ln w="6350">
                            <a:solidFill>
                              <a:srgbClr val="000000"/>
                            </a:solidFill>
                            <a:miter lim="800000"/>
                            <a:headEnd/>
                            <a:tailEnd/>
                          </a:ln>
                        </wps:spPr>
                        <wps:txbx>
                          <w:txbxContent>
                            <w:p w14:paraId="32F0ABEB" w14:textId="77777777" w:rsidR="00884D62" w:rsidRPr="001C50CD" w:rsidRDefault="00884D62" w:rsidP="001956B8">
                              <w:pPr>
                                <w:rPr>
                                  <w:rFonts w:ascii="Times New Roman" w:hAnsi="Times New Roman"/>
                                </w:rPr>
                              </w:pPr>
                              <w:r w:rsidRPr="001C50CD">
                                <w:rPr>
                                  <w:rFonts w:ascii="Times New Roman" w:hAnsi="Times New Roman"/>
                                </w:rPr>
                                <w:t>Ефективні та неефективні</w:t>
                              </w:r>
                            </w:p>
                          </w:txbxContent>
                        </wps:txbx>
                        <wps:bodyPr rot="0" vert="horz" wrap="square" lIns="91440" tIns="45720" rIns="91440" bIns="45720" anchor="t" anchorCtr="0" upright="1">
                          <a:noAutofit/>
                        </wps:bodyPr>
                      </wps:wsp>
                      <wps:wsp>
                        <wps:cNvPr id="629" name="Надпись 182"/>
                        <wps:cNvSpPr txBox="1">
                          <a:spLocks noChangeArrowheads="1"/>
                        </wps:cNvSpPr>
                        <wps:spPr bwMode="auto">
                          <a:xfrm>
                            <a:off x="4954" y="13305"/>
                            <a:ext cx="4209" cy="484"/>
                          </a:xfrm>
                          <a:prstGeom prst="rect">
                            <a:avLst/>
                          </a:prstGeom>
                          <a:solidFill>
                            <a:srgbClr val="FFFFFF"/>
                          </a:solidFill>
                          <a:ln w="6350">
                            <a:solidFill>
                              <a:srgbClr val="000000"/>
                            </a:solidFill>
                            <a:miter lim="800000"/>
                            <a:headEnd/>
                            <a:tailEnd/>
                          </a:ln>
                        </wps:spPr>
                        <wps:txbx>
                          <w:txbxContent>
                            <w:p w14:paraId="5E57FB08" w14:textId="77777777" w:rsidR="00884D62" w:rsidRPr="001C50CD" w:rsidRDefault="00884D62" w:rsidP="001956B8">
                              <w:pPr>
                                <w:rPr>
                                  <w:rFonts w:ascii="Times New Roman" w:hAnsi="Times New Roman"/>
                                </w:rPr>
                              </w:pPr>
                              <w:r w:rsidRPr="001C50CD">
                                <w:rPr>
                                  <w:rFonts w:ascii="Times New Roman" w:hAnsi="Times New Roman"/>
                                </w:rPr>
                                <w:t>В межах норм і за відхиленнями від норм</w:t>
                              </w:r>
                            </w:p>
                            <w:p w14:paraId="70465C30" w14:textId="77777777" w:rsidR="00884D62" w:rsidRDefault="00884D62" w:rsidP="001956B8"/>
                          </w:txbxContent>
                        </wps:txbx>
                        <wps:bodyPr rot="0" vert="horz" wrap="none" lIns="91440" tIns="45720" rIns="91440" bIns="45720" anchor="t" anchorCtr="0" upright="1">
                          <a:noAutofit/>
                        </wps:bodyPr>
                      </wps:wsp>
                      <wps:wsp>
                        <wps:cNvPr id="630" name="Надпись 183"/>
                        <wps:cNvSpPr txBox="1">
                          <a:spLocks noChangeArrowheads="1"/>
                        </wps:cNvSpPr>
                        <wps:spPr bwMode="auto">
                          <a:xfrm>
                            <a:off x="4954" y="13875"/>
                            <a:ext cx="4208" cy="498"/>
                          </a:xfrm>
                          <a:prstGeom prst="rect">
                            <a:avLst/>
                          </a:prstGeom>
                          <a:solidFill>
                            <a:srgbClr val="FFFFFF"/>
                          </a:solidFill>
                          <a:ln w="6350">
                            <a:solidFill>
                              <a:srgbClr val="000000"/>
                            </a:solidFill>
                            <a:miter lim="800000"/>
                            <a:headEnd/>
                            <a:tailEnd/>
                          </a:ln>
                        </wps:spPr>
                        <wps:txbx>
                          <w:txbxContent>
                            <w:p w14:paraId="2AAF9393" w14:textId="77777777" w:rsidR="00884D62" w:rsidRPr="00521C5E" w:rsidRDefault="00884D62" w:rsidP="001956B8">
                              <w:pPr>
                                <w:rPr>
                                  <w:rFonts w:ascii="Times New Roman" w:hAnsi="Times New Roman"/>
                                </w:rPr>
                              </w:pPr>
                              <w:r w:rsidRPr="00521C5E">
                                <w:rPr>
                                  <w:rFonts w:ascii="Times New Roman" w:hAnsi="Times New Roman"/>
                                </w:rPr>
                                <w:t>Контрольовані та неконтрольовані</w:t>
                              </w:r>
                            </w:p>
                          </w:txbxContent>
                        </wps:txbx>
                        <wps:bodyPr rot="0" vert="horz" wrap="square" lIns="91440" tIns="45720" rIns="91440" bIns="45720" anchor="t" anchorCtr="0" upright="1">
                          <a:noAutofit/>
                        </wps:bodyPr>
                      </wps:wsp>
                      <wps:wsp>
                        <wps:cNvPr id="631" name="Прямая со стрелкой 185"/>
                        <wps:cNvCnPr>
                          <a:cxnSpLocks noChangeShapeType="1"/>
                        </wps:cNvCnPr>
                        <wps:spPr bwMode="auto">
                          <a:xfrm>
                            <a:off x="4621" y="12405"/>
                            <a:ext cx="36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Прямая со стрелкой 186"/>
                        <wps:cNvCnPr>
                          <a:cxnSpLocks noChangeShapeType="1"/>
                        </wps:cNvCnPr>
                        <wps:spPr bwMode="auto">
                          <a:xfrm>
                            <a:off x="4623" y="12960"/>
                            <a:ext cx="34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Прямая со стрелкой 189"/>
                        <wps:cNvCnPr>
                          <a:cxnSpLocks noChangeShapeType="1"/>
                        </wps:cNvCnPr>
                        <wps:spPr bwMode="auto">
                          <a:xfrm>
                            <a:off x="4621" y="13530"/>
                            <a:ext cx="36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AutoShape 427"/>
                        <wps:cNvCnPr>
                          <a:cxnSpLocks noChangeShapeType="1"/>
                        </wps:cNvCnPr>
                        <wps:spPr bwMode="auto">
                          <a:xfrm>
                            <a:off x="4549" y="4106"/>
                            <a:ext cx="0" cy="2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428"/>
                        <wps:cNvCnPr>
                          <a:cxnSpLocks noChangeShapeType="1"/>
                        </wps:cNvCnPr>
                        <wps:spPr bwMode="auto">
                          <a:xfrm>
                            <a:off x="4538" y="7818"/>
                            <a:ext cx="0" cy="3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Прямая со стрелкой 189"/>
                        <wps:cNvCnPr>
                          <a:cxnSpLocks noChangeShapeType="1"/>
                        </wps:cNvCnPr>
                        <wps:spPr bwMode="auto">
                          <a:xfrm>
                            <a:off x="4594" y="14130"/>
                            <a:ext cx="36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430"/>
                        <wps:cNvCnPr>
                          <a:cxnSpLocks noChangeShapeType="1"/>
                        </wps:cNvCnPr>
                        <wps:spPr bwMode="auto">
                          <a:xfrm>
                            <a:off x="4596" y="11981"/>
                            <a:ext cx="0" cy="2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431"/>
                        <wps:cNvCnPr>
                          <a:cxnSpLocks noChangeShapeType="1"/>
                        </wps:cNvCnPr>
                        <wps:spPr bwMode="auto">
                          <a:xfrm>
                            <a:off x="3657" y="3654"/>
                            <a:ext cx="0" cy="80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96" o:spid="_x0000_s1354" style="position:absolute;left:0;text-align:left;margin-left:56.05pt;margin-top:-10.7pt;width:343.7pt;height:568.05pt;z-index:251783168;mso-position-horizontal-relative:text;mso-position-vertical-relative:text" coordorigin="2499,3012" coordsize="6874,1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">
                <v:shape id="Надпись 140" o:spid="_x0000_s1355" type="#_x0000_t202" style="position:absolute;left:2499;top:6596;width:581;height:5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jJMUA&#10;AADcAAAADwAAAGRycy9kb3ducmV2LnhtbESPQWvCQBSE74L/YXmCN90o2Gp0FSkUbClCoxdvz+wz&#10;G8y+Ddk1Jv++Wyj0OMzMN8xm19lKtNT40rGC2TQBQZw7XXKh4Hx6nyxB+ICssXJMCnrysNsOBxtM&#10;tXvyN7VZKESEsE9RgQmhTqX0uSGLfupq4ujdXGMxRNkUUjf4jHBbyXmSvEiLJccFgzW9Gcrv2cMq&#10;uH72h+Oiv7Sr5Phhvvrl/KIzq9R41O3XIAJ14T/81z5oBYvVK/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iMkxQAAANwAAAAPAAAAAAAAAAAAAAAAAJgCAABkcnMv&#10;ZG93bnJldi54bWxQSwUGAAAAAAQABAD1AAAAigMAAAAA&#10;" strokeweight=".5pt">
                  <v:textbox style="layout-flow:vertical;mso-layout-flow-alt:bottom-to-top">
                    <w:txbxContent>
                      <w:p w14:paraId="6B5FEF52" w14:textId="77777777" w:rsidR="00884D62" w:rsidRPr="00D64085" w:rsidRDefault="00884D62" w:rsidP="001956B8">
                        <w:pPr>
                          <w:jc w:val="center"/>
                          <w:rPr>
                            <w:rFonts w:ascii="Times New Roman" w:hAnsi="Times New Roman"/>
                            <w:sz w:val="28"/>
                            <w:szCs w:val="28"/>
                            <w:lang w:val="uk-UA"/>
                          </w:rPr>
                        </w:pPr>
                        <w:r w:rsidRPr="00D64085">
                          <w:rPr>
                            <w:rFonts w:ascii="Times New Roman" w:hAnsi="Times New Roman"/>
                            <w:sz w:val="28"/>
                            <w:szCs w:val="28"/>
                            <w:lang w:val="uk-UA"/>
                          </w:rPr>
                          <w:t>Витрати</w:t>
                        </w:r>
                      </w:p>
                    </w:txbxContent>
                  </v:textbox>
                </v:shape>
                <v:shape id="Надпись 141" o:spid="_x0000_s1356" type="#_x0000_t202" style="position:absolute;left:4346;top:3012;width:2928;height:1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aDsMA&#10;AADcAAAADwAAAGRycy9kb3ducmV2LnhtbERPz2vCMBS+D/wfwhN2GTN1sOGqaRFRFA8DdfP8TJ5t&#10;sXmpTdTOv94cBjt+fL8neWdrcaXWV44VDAcJCGLtTMWFgu/d4nUEwgdkg7VjUvBLHvKs9zTB1Lgb&#10;b+i6DYWIIexTVFCG0KRSel2SRT9wDXHkjq61GCJsC2lavMVwW8u3JPmQFiuODSU2NCtJn7YXq2C5&#10;Pgzv65+5Xp75UMvN/kXb2ZdSz/1uOgYRqAv/4j/3yih4/4xr45l4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aDsMAAADcAAAADwAAAAAAAAAAAAAAAACYAgAAZHJzL2Rv&#10;d25yZXYueG1sUEsFBgAAAAAEAAQA9QAAAIgDAAAAAA==&#10;" strokeweight=".5pt">
                  <v:textbox>
                    <w:txbxContent>
                      <w:p w14:paraId="23DC1207"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Управління собівартістю,</w:t>
                        </w:r>
                      </w:p>
                      <w:p w14:paraId="4CAC6ECF"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оцінка вартості запасів і</w:t>
                        </w:r>
                      </w:p>
                      <w:p w14:paraId="0E23D3FE" w14:textId="77777777" w:rsidR="00884D62" w:rsidRPr="00857072" w:rsidRDefault="00884D62" w:rsidP="001956B8">
                        <w:pPr>
                          <w:spacing w:after="0"/>
                          <w:jc w:val="center"/>
                          <w:rPr>
                            <w:rFonts w:ascii="Times New Roman" w:hAnsi="Times New Roman"/>
                            <w:sz w:val="24"/>
                            <w:szCs w:val="24"/>
                          </w:rPr>
                        </w:pPr>
                        <w:r w:rsidRPr="00857072">
                          <w:rPr>
                            <w:rFonts w:ascii="Times New Roman" w:hAnsi="Times New Roman"/>
                            <w:sz w:val="24"/>
                            <w:szCs w:val="24"/>
                          </w:rPr>
                          <w:t>отриманого прибутку</w:t>
                        </w:r>
                      </w:p>
                    </w:txbxContent>
                  </v:textbox>
                </v:shape>
                <v:shape id="Надпись 142" o:spid="_x0000_s1357" type="#_x0000_t202" style="position:absolute;left:4389;top:6960;width:3337;height: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lcUA&#10;AADcAAAADwAAAGRycy9kb3ducmV2LnhtbESPQWsCMRSE74L/ITyhF6lZCxXdGkXEYvFQUKvnZ/K6&#10;u7h5WTeprv76RhA8DjPzDTOeNrYUZ6p94VhBv5eAINbOFJwp+Nl+vg5B+IBssHRMCq7kYTppt8aY&#10;GnfhNZ03IRMRwj5FBXkIVSql1zlZ9D1XEUfv19UWQ5R1Jk2Nlwi3pXxLkoG0WHBcyLGieU76uPmz&#10;CparQ/+22i308sSHUq73XW3n30q9dJrZB4hATXiGH+0vo+B9NIL7mXg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7+VxQAAANwAAAAPAAAAAAAAAAAAAAAAAJgCAABkcnMv&#10;ZG93bnJldi54bWxQSwUGAAAAAAQABAD1AAAAigMAAAAA&#10;" strokeweight=".5pt">
                  <v:textbox>
                    <w:txbxContent>
                      <w:p w14:paraId="00DB6943" w14:textId="77777777" w:rsidR="00884D62" w:rsidRPr="00711EA9" w:rsidRDefault="00884D62" w:rsidP="001956B8">
                        <w:pPr>
                          <w:spacing w:after="0"/>
                          <w:jc w:val="center"/>
                          <w:rPr>
                            <w:rFonts w:ascii="Times New Roman" w:hAnsi="Times New Roman"/>
                            <w:sz w:val="24"/>
                            <w:szCs w:val="24"/>
                          </w:rPr>
                        </w:pPr>
                        <w:r w:rsidRPr="00711EA9">
                          <w:rPr>
                            <w:rFonts w:ascii="Times New Roman" w:hAnsi="Times New Roman"/>
                            <w:sz w:val="24"/>
                            <w:szCs w:val="24"/>
                          </w:rPr>
                          <w:t>Прийняття рішень,</w:t>
                        </w:r>
                      </w:p>
                      <w:p w14:paraId="7C61D1F4" w14:textId="77777777" w:rsidR="00884D62" w:rsidRPr="00711EA9" w:rsidRDefault="00884D62" w:rsidP="001956B8">
                        <w:pPr>
                          <w:spacing w:after="0"/>
                          <w:jc w:val="center"/>
                          <w:rPr>
                            <w:rFonts w:ascii="Times New Roman" w:hAnsi="Times New Roman"/>
                            <w:sz w:val="24"/>
                            <w:szCs w:val="24"/>
                          </w:rPr>
                        </w:pPr>
                        <w:r>
                          <w:rPr>
                            <w:rFonts w:ascii="Times New Roman" w:hAnsi="Times New Roman"/>
                            <w:sz w:val="24"/>
                            <w:szCs w:val="24"/>
                          </w:rPr>
                          <w:t>планування та</w:t>
                        </w:r>
                        <w:r w:rsidRPr="00711EA9">
                          <w:rPr>
                            <w:rFonts w:ascii="Times New Roman" w:hAnsi="Times New Roman"/>
                            <w:sz w:val="24"/>
                            <w:szCs w:val="24"/>
                          </w:rPr>
                          <w:t xml:space="preserve"> прогнозування</w:t>
                        </w:r>
                      </w:p>
                    </w:txbxContent>
                  </v:textbox>
                </v:shape>
                <v:shape id="Надпись 143" o:spid="_x0000_s1358" type="#_x0000_t202" style="position:absolute;left:4405;top:11400;width:3088;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c3rsA&#10;AADcAAAADwAAAGRycy9kb3ducmV2LnhtbERPvQrCMBDeBd8hnOCmqQpFqlFUEMRN7eJ2NGdbbC4l&#10;iba+vRkEx4/vf73tTSPe5HxtWcFsmoAgLqyuuVSQ346TJQgfkDU2lknBhzxsN8PBGjNtO77Q+xpK&#10;EUPYZ6igCqHNpPRFRQb91LbEkXtYZzBE6EqpHXYx3DRyniSpNFhzbKiwpUNFxfP6MgpO6T7cKddn&#10;vZgvbJfLwj0ar9R41O9WIAL14S/+uU9aQZrE+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Q3N67AAAA3AAAAA8AAAAAAAAAAAAAAAAAmAIAAGRycy9kb3ducmV2Lnht&#10;bFBLBQYAAAAABAAEAPUAAACAAwAAAAA=&#10;" strokeweight=".5pt">
                  <v:textbox>
                    <w:txbxContent>
                      <w:p w14:paraId="262FEA30" w14:textId="77777777" w:rsidR="00884D62" w:rsidRPr="003F2A17" w:rsidRDefault="00884D62" w:rsidP="001956B8">
                        <w:pPr>
                          <w:jc w:val="center"/>
                          <w:rPr>
                            <w:rFonts w:ascii="Times New Roman" w:hAnsi="Times New Roman"/>
                            <w:sz w:val="24"/>
                            <w:szCs w:val="24"/>
                          </w:rPr>
                        </w:pPr>
                        <w:r>
                          <w:rPr>
                            <w:rFonts w:ascii="Times New Roman" w:hAnsi="Times New Roman"/>
                            <w:sz w:val="24"/>
                            <w:szCs w:val="24"/>
                          </w:rPr>
                          <w:t>Контроль та</w:t>
                        </w:r>
                        <w:r w:rsidRPr="003F2A17">
                          <w:rPr>
                            <w:rFonts w:ascii="Times New Roman" w:hAnsi="Times New Roman"/>
                            <w:sz w:val="24"/>
                            <w:szCs w:val="24"/>
                          </w:rPr>
                          <w:t xml:space="preserve"> регулювання</w:t>
                        </w:r>
                      </w:p>
                    </w:txbxContent>
                  </v:textbox>
                </v:shape>
                <v:line id="Прямая соединительная линия 146" o:spid="_x0000_s1359" style="position:absolute;visibility:visible;mso-wrap-style:square" from="3078,8976" to="3632,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shape id="Надпись 148" o:spid="_x0000_s1360" type="#_x0000_t202" style="position:absolute;left:4938;top:4245;width:334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nMsIA&#10;AADcAAAADwAAAGRycy9kb3ducmV2LnhtbESPwWrDMBBE74H+g9hAb4kcG0xwooSkUDC9NfElt0Xa&#10;2CbWykhq7P59VSj0OMzMG2Z/nO0gnuRD71jBZp2BINbO9NwqaK7vqy2IEJENDo5JwTcFOB5eFnus&#10;jJv4k56X2IoE4VChgi7GsZIy6I4shrUbiZN3d95iTNK30nicEtwOMs+yUlrsOS10ONJbR/px+bIK&#10;6vIcb9SYD1PkhZsaqf19CEq9LufTDkSkOf6H/9q1UVBmOf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ucywgAAANwAAAAPAAAAAAAAAAAAAAAAAJgCAABkcnMvZG93&#10;bnJldi54bWxQSwUGAAAAAAQABAD1AAAAhwMAAAAA&#10;" strokeweight=".5pt">
                  <v:textbox>
                    <w:txbxContent>
                      <w:p w14:paraId="5A65655B" w14:textId="77777777" w:rsidR="00884D62" w:rsidRPr="00857072" w:rsidRDefault="00884D62" w:rsidP="001956B8">
                        <w:pPr>
                          <w:jc w:val="center"/>
                          <w:rPr>
                            <w:rFonts w:ascii="Times New Roman" w:hAnsi="Times New Roman"/>
                            <w:sz w:val="24"/>
                            <w:szCs w:val="24"/>
                            <w:lang w:val="uk-UA"/>
                          </w:rPr>
                        </w:pPr>
                        <w:r w:rsidRPr="00857072">
                          <w:rPr>
                            <w:rFonts w:ascii="Times New Roman" w:hAnsi="Times New Roman"/>
                            <w:sz w:val="24"/>
                            <w:szCs w:val="24"/>
                          </w:rPr>
                          <w:t>В</w:t>
                        </w:r>
                        <w:r>
                          <w:rPr>
                            <w:rFonts w:ascii="Times New Roman" w:hAnsi="Times New Roman"/>
                            <w:sz w:val="24"/>
                            <w:szCs w:val="24"/>
                          </w:rPr>
                          <w:t>хідні та</w:t>
                        </w:r>
                        <w:r w:rsidRPr="00857072">
                          <w:rPr>
                            <w:rFonts w:ascii="Times New Roman" w:hAnsi="Times New Roman"/>
                            <w:sz w:val="24"/>
                            <w:szCs w:val="24"/>
                          </w:rPr>
                          <w:t xml:space="preserve"> </w:t>
                        </w:r>
                        <w:r w:rsidRPr="00857072">
                          <w:rPr>
                            <w:rFonts w:ascii="Times New Roman" w:hAnsi="Times New Roman"/>
                            <w:sz w:val="24"/>
                            <w:szCs w:val="24"/>
                            <w:lang w:val="uk-UA"/>
                          </w:rPr>
                          <w:t>вихідні</w:t>
                        </w:r>
                      </w:p>
                    </w:txbxContent>
                  </v:textbox>
                </v:shape>
                <v:shape id="Надпись 149" o:spid="_x0000_s1361" type="#_x0000_t202" style="position:absolute;left:4939;top:4770;width:334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CqcIA&#10;AADcAAAADwAAAGRycy9kb3ducmV2LnhtbESPzWrDMBCE74W+g9hCb7VcG0xxLZukEAi9NfUlt8Va&#10;/1BrZSQldt++KgRyHGbmG6ZqNjOLKzk/WVbwmqQgiDurJx4UtN+HlzcQPiBrnC2Tgl/y0NSPDxWW&#10;2q78RddTGESEsC9RwRjCUkrpu5EM+sQuxNHrrTMYonSD1A7XCDezzNK0kAYnjgsjLvQxUvdzuhgF&#10;x2IfztTqT51nuV1b2bl+9ko9P227dxCBtnAP39pHraBIc/g/E4+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kKpwgAAANwAAAAPAAAAAAAAAAAAAAAAAJgCAABkcnMvZG93&#10;bnJldi54bWxQSwUGAAAAAAQABAD1AAAAhwMAAAAA&#10;" strokeweight=".5pt">
                  <v:textbox>
                    <w:txbxContent>
                      <w:p w14:paraId="1266821A" w14:textId="77777777" w:rsidR="00884D62" w:rsidRPr="00857072" w:rsidRDefault="00884D62" w:rsidP="001956B8">
                        <w:pPr>
                          <w:jc w:val="center"/>
                          <w:rPr>
                            <w:rFonts w:ascii="Times New Roman" w:hAnsi="Times New Roman"/>
                            <w:sz w:val="24"/>
                            <w:szCs w:val="24"/>
                          </w:rPr>
                        </w:pPr>
                        <w:r w:rsidRPr="00857072">
                          <w:rPr>
                            <w:rFonts w:ascii="Times New Roman" w:hAnsi="Times New Roman"/>
                            <w:sz w:val="24"/>
                            <w:szCs w:val="24"/>
                          </w:rPr>
                          <w:t>П</w:t>
                        </w:r>
                        <w:r>
                          <w:rPr>
                            <w:rFonts w:ascii="Times New Roman" w:hAnsi="Times New Roman"/>
                            <w:sz w:val="24"/>
                            <w:szCs w:val="24"/>
                          </w:rPr>
                          <w:t>рямі та</w:t>
                        </w:r>
                        <w:r w:rsidRPr="00857072">
                          <w:rPr>
                            <w:rFonts w:ascii="Times New Roman" w:hAnsi="Times New Roman"/>
                            <w:sz w:val="24"/>
                            <w:szCs w:val="24"/>
                          </w:rPr>
                          <w:t xml:space="preserve"> непрямі</w:t>
                        </w:r>
                      </w:p>
                    </w:txbxContent>
                  </v:textbox>
                </v:shape>
                <v:shape id="Надпись 150" o:spid="_x0000_s1362" type="#_x0000_t202" style="position:absolute;left:4925;top:5250;width:33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a3cEA&#10;AADcAAAADwAAAGRycy9kb3ducmV2LnhtbESPQYvCMBSE74L/ITzBm6ZbpUjXWFZBEG+6vXh7NM+2&#10;bPNSkmjrvzcLC3scZuYbZluMphNPcr61rOBjmYAgrqxuuVZQfh8XGxA+IGvsLJOCF3kodtPJFnNt&#10;B77Q8xpqESHsc1TQhNDnUvqqIYN+aXvi6N2tMxiidLXUDocIN51MkySTBluOCw32dGio+rk+jIJT&#10;tg83KvVZr9KVHUpZuXvnlZrPxq9PEIHG8B/+a5+0gixZw++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2t3BAAAA3AAAAA8AAAAAAAAAAAAAAAAAmAIAAGRycy9kb3du&#10;cmV2LnhtbFBLBQYAAAAABAAEAPUAAACGAwAAAAA=&#10;" strokeweight=".5pt">
                  <v:textbox>
                    <w:txbxContent>
                      <w:p w14:paraId="0491012B" w14:textId="77777777" w:rsidR="00884D62" w:rsidRPr="00857072" w:rsidRDefault="00884D62" w:rsidP="001956B8">
                        <w:pPr>
                          <w:jc w:val="center"/>
                          <w:rPr>
                            <w:rFonts w:ascii="Times New Roman" w:hAnsi="Times New Roman"/>
                            <w:sz w:val="24"/>
                            <w:szCs w:val="24"/>
                          </w:rPr>
                        </w:pPr>
                        <w:r>
                          <w:rPr>
                            <w:rFonts w:ascii="Times New Roman" w:hAnsi="Times New Roman"/>
                            <w:sz w:val="24"/>
                            <w:szCs w:val="24"/>
                          </w:rPr>
                          <w:t>Основні та</w:t>
                        </w:r>
                        <w:r w:rsidRPr="00857072">
                          <w:rPr>
                            <w:rFonts w:ascii="Times New Roman" w:hAnsi="Times New Roman"/>
                            <w:sz w:val="24"/>
                            <w:szCs w:val="24"/>
                          </w:rPr>
                          <w:t xml:space="preserve"> накладні</w:t>
                        </w:r>
                      </w:p>
                    </w:txbxContent>
                  </v:textbox>
                </v:shape>
                <v:shape id="Надпись 151" o:spid="_x0000_s1363" type="#_x0000_t202" style="position:absolute;left:4925;top:5715;width:335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RsEA&#10;AADcAAAADwAAAGRycy9kb3ducmV2LnhtbESPQYvCMBSE74L/ITzBm6ZbsUjXWFZBEG+6vXh7NM+2&#10;bPNSkmjrvzcLC3scZuYbZluMphNPcr61rOBjmYAgrqxuuVZQfh8XGxA+IGvsLJOCF3kodtPJFnNt&#10;B77Q8xpqESHsc1TQhNDnUvqqIYN+aXvi6N2tMxiidLXUDocIN51MkySTBluOCw32dGio+rk+jIJT&#10;tg83KvVZr9KVHUpZuXvnlZrPxq9PEIHG8B/+a5+0gixZw++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f0bBAAAA3AAAAA8AAAAAAAAAAAAAAAAAmAIAAGRycy9kb3du&#10;cmV2LnhtbFBLBQYAAAAABAAEAPUAAACGAwAAAAA=&#10;" strokeweight=".5pt">
                  <v:textbox>
                    <w:txbxContent>
                      <w:p w14:paraId="2D97F98B" w14:textId="77777777" w:rsidR="00884D62" w:rsidRPr="00857072" w:rsidRDefault="00884D62" w:rsidP="001956B8">
                        <w:pPr>
                          <w:jc w:val="center"/>
                          <w:rPr>
                            <w:rFonts w:ascii="Times New Roman" w:hAnsi="Times New Roman"/>
                            <w:sz w:val="24"/>
                            <w:szCs w:val="24"/>
                          </w:rPr>
                        </w:pPr>
                        <w:r w:rsidRPr="00857072">
                          <w:rPr>
                            <w:rFonts w:ascii="Times New Roman" w:hAnsi="Times New Roman"/>
                            <w:sz w:val="24"/>
                            <w:szCs w:val="24"/>
                          </w:rPr>
                          <w:t>Виробничі та позавиробничі</w:t>
                        </w:r>
                      </w:p>
                    </w:txbxContent>
                  </v:textbox>
                </v:shape>
                <v:shape id="Надпись 152" o:spid="_x0000_s1364" type="#_x0000_t202" style="position:absolute;left:4925;top:6270;width:335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hMcIA&#10;AADcAAAADwAAAGRycy9kb3ducmV2LnhtbESPzWrDMBCE74W+g9hAb40cB0xxLJukUAi9NfUlt8Va&#10;/xBrZSTVdt4+KhR6HGbmG6aoVjOKmZwfLCvYbRMQxI3VA3cK6u+P1zcQPiBrHC2Tgjt5qMrnpwJz&#10;bRf+ovkSOhEh7HNU0Icw5VL6pieDfmsn4ui11hkMUbpOaodLhJtRpkmSSYMDx4UeJ3rvqbldfoyC&#10;c3YKV6r1p96ne7vUsnHt6JV62azHA4hAa/gP/7XPWkGWZPB7Jh4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eExwgAAANwAAAAPAAAAAAAAAAAAAAAAAJgCAABkcnMvZG93&#10;bnJldi54bWxQSwUGAAAAAAQABAD1AAAAhwMAAAAA&#10;" strokeweight=".5pt">
                  <v:textbox>
                    <w:txbxContent>
                      <w:p w14:paraId="386ED8A9" w14:textId="77777777" w:rsidR="00884D62" w:rsidRPr="009056FF" w:rsidRDefault="00884D62" w:rsidP="001956B8">
                        <w:pPr>
                          <w:jc w:val="center"/>
                          <w:rPr>
                            <w:rFonts w:ascii="Times New Roman" w:hAnsi="Times New Roman"/>
                            <w:sz w:val="24"/>
                            <w:szCs w:val="24"/>
                          </w:rPr>
                        </w:pPr>
                        <w:r>
                          <w:rPr>
                            <w:rFonts w:ascii="Times New Roman" w:hAnsi="Times New Roman"/>
                            <w:sz w:val="24"/>
                            <w:szCs w:val="24"/>
                          </w:rPr>
                          <w:t>Одноелементні та</w:t>
                        </w:r>
                        <w:r w:rsidRPr="009056FF">
                          <w:rPr>
                            <w:rFonts w:ascii="Times New Roman" w:hAnsi="Times New Roman"/>
                            <w:sz w:val="24"/>
                            <w:szCs w:val="24"/>
                          </w:rPr>
                          <w:t xml:space="preserve"> комплексні</w:t>
                        </w:r>
                      </w:p>
                    </w:txbxContent>
                  </v:textbox>
                </v:shape>
                <v:shape id="Прямая со стрелкой 155" o:spid="_x0000_s1365" type="#_x0000_t32" style="position:absolute;left:4581;top:445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Прямая со стрелкой 156" o:spid="_x0000_s1366" type="#_x0000_t32" style="position:absolute;left:4538;top:4965;width: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v98MAAADcAAAADwAAAGRycy9kb3ducmV2LnhtbERPz2vCMBS+D/Y/hDfwtqZ6kNk1igwm&#10;4thhrZTt9mje2mLzUpKo7f765SB4/Ph+55vR9OJCzneWFcyTFARxbXXHjYJj+f78AsIHZI29ZVIw&#10;kYfN+vEhx0zbK3/RpQiNiCHsM1TQhjBkUvq6JYM+sQNx5H6tMxgidI3UDq8x3PRykaZLabDj2NDi&#10;QG8t1afibBR8f6zO1VR90qGarw4/6Iz/K3dKzZ7G7SuIQGO4i2/uvVawTO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j7/fDAAAA3AAAAA8AAAAAAAAAAAAA&#10;AAAAoQIAAGRycy9kb3ducmV2LnhtbFBLBQYAAAAABAAEAPkAAACRAwAAAAA=&#10;">
                  <v:stroke endarrow="block"/>
                </v:shape>
                <v:shape id="Прямая со стрелкой 157" o:spid="_x0000_s1367" type="#_x0000_t32" style="position:absolute;left:4581;top:5415;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KbMUAAADcAAAADwAAAGRycy9kb3ducmV2LnhtbESPQWvCQBSE74L/YXlCb7qxBzHRVYpg&#10;KYoHtQR7e2Rfk9Ds27C7avTXu4LQ4zAz3zDzZWcacSHna8sKxqMEBHFhdc2lgu/jejgF4QOyxsYy&#10;KbiRh+Wi35tjpu2V93Q5hFJECPsMFVQhtJmUvqjIoB/Zljh6v9YZDFG6UmqH1wg3jXxPkok0WHNc&#10;qLClVUXF3+FsFJy26Tm/5Tva5ON084PO+PvxU6m3QfcxAxGoC//hV/tLK5gk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9KbMUAAADcAAAADwAAAAAAAAAA&#10;AAAAAAChAgAAZHJzL2Rvd25yZXYueG1sUEsFBgAAAAAEAAQA+QAAAJMDAAAAAA==&#10;">
                  <v:stroke endarrow="block"/>
                </v:shape>
                <v:shape id="Прямая со стрелкой 158" o:spid="_x0000_s1368" type="#_x0000_t32" style="position:absolute;left:4596;top:5880;width: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1LMMAAADcAAAADwAAAGRycy9kb3ducmV2LnhtbERPz2vCMBS+D/Y/hDfYbab1INoZRQaT&#10;0eFhVcq8PZpnW2xeShJtu79+OQx2/Ph+r7ej6cSdnG8tK0hnCQjiyuqWawWn4/vLEoQPyBo7y6Rg&#10;Ig/bzePDGjNtB/6iexFqEUPYZ6igCaHPpPRVQwb9zPbEkbtYZzBE6GqpHQ4x3HRyniQLabDl2NBg&#10;T28NVdfiZhR8f65u5VQeKC/TVX5GZ/zPca/U89O4ewURaAz/4j/3h1awSO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dSzDAAAA3AAAAA8AAAAAAAAAAAAA&#10;AAAAoQIAAGRycy9kb3ducmV2LnhtbFBLBQYAAAAABAAEAPkAAACRAwAAAAA=&#10;">
                  <v:stroke endarrow="block"/>
                </v:shape>
                <v:shape id="Прямая со стрелкой 159" o:spid="_x0000_s1369" type="#_x0000_t32" style="position:absolute;left:4549;top:6510;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Надпись 160" o:spid="_x0000_s1370" type="#_x0000_t202" style="position:absolute;left:5025;top:7995;width:433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x78EA&#10;AADcAAAADwAAAGRycy9kb3ducmV2LnhtbESPQYvCMBSE7wv+h/AEb2vaCmXpGosKgnhbt5e9PZpn&#10;W2xeShJt/fdmQfA4zMw3zLqcTC/u5HxnWUG6TEAQ11Z33Ciofg+fXyB8QNbYWyYFD/JQbmYfayy0&#10;HfmH7ufQiAhhX6CCNoShkNLXLRn0SzsQR+9incEQpWukdjhGuOllliS5NNhxXGhxoH1L9fV8MwqO&#10;+S78UaVPepWt7FjJ2l16r9RiPm2/QQSawjv8ah+1gjzN4P9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Xce/BAAAA3AAAAA8AAAAAAAAAAAAAAAAAmAIAAGRycy9kb3du&#10;cmV2LnhtbFBLBQYAAAAABAAEAPUAAACGAwAAAAA=&#10;" strokeweight=".5pt">
                  <v:textbox>
                    <w:txbxContent>
                      <w:p w14:paraId="7007B61F" w14:textId="77777777" w:rsidR="00884D62" w:rsidRPr="00C11E35" w:rsidRDefault="00884D62" w:rsidP="001956B8">
                        <w:pPr>
                          <w:jc w:val="center"/>
                          <w:rPr>
                            <w:rFonts w:ascii="Times New Roman" w:hAnsi="Times New Roman"/>
                            <w:sz w:val="24"/>
                            <w:szCs w:val="24"/>
                          </w:rPr>
                        </w:pPr>
                        <w:r w:rsidRPr="00C11E35">
                          <w:rPr>
                            <w:rFonts w:ascii="Times New Roman" w:hAnsi="Times New Roman"/>
                            <w:sz w:val="24"/>
                            <w:szCs w:val="24"/>
                          </w:rPr>
                          <w:t>П</w:t>
                        </w:r>
                        <w:r>
                          <w:rPr>
                            <w:rFonts w:ascii="Times New Roman" w:hAnsi="Times New Roman"/>
                            <w:sz w:val="24"/>
                            <w:szCs w:val="24"/>
                          </w:rPr>
                          <w:t>остійні та</w:t>
                        </w:r>
                        <w:r w:rsidRPr="00C11E35">
                          <w:rPr>
                            <w:rFonts w:ascii="Times New Roman" w:hAnsi="Times New Roman"/>
                            <w:sz w:val="24"/>
                            <w:szCs w:val="24"/>
                          </w:rPr>
                          <w:t xml:space="preserve"> змінні</w:t>
                        </w:r>
                      </w:p>
                    </w:txbxContent>
                  </v:textbox>
                </v:shape>
                <v:shape id="Надпись 161" o:spid="_x0000_s1371" type="#_x0000_t202" style="position:absolute;left:5025;top:8533;width:433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UdMAA&#10;AADcAAAADwAAAGRycy9kb3ducmV2LnhtbESPQYvCMBSE74L/ITzBm6ZaKFKNosKCeFN78fZonm2x&#10;eSlJ1tZ/b4SFPQ4z8w2z2Q2mFS9yvrGsYDFPQBCXVjdcKShuP7MVCB+QNbaWScGbPOy249EGc217&#10;vtDrGioRIexzVFCH0OVS+rImg35uO+LoPawzGKJ0ldQO+wg3rVwmSSYNNhwXauzoWFP5vP4aBafs&#10;EO5U6LNOl6ntC1m6R+uVmk6G/RpEoCH8h//aJ60gW6TwPROP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vUdMAAAADcAAAADwAAAAAAAAAAAAAAAACYAgAAZHJzL2Rvd25y&#10;ZXYueG1sUEsFBgAAAAAEAAQA9QAAAIUDAAAAAA==&#10;" strokeweight=".5pt">
                  <v:textbox>
                    <w:txbxContent>
                      <w:p w14:paraId="7CF66611" w14:textId="77777777" w:rsidR="00884D62" w:rsidRPr="00DF2EC3" w:rsidRDefault="00884D62" w:rsidP="001956B8">
                        <w:pPr>
                          <w:jc w:val="center"/>
                          <w:rPr>
                            <w:rFonts w:ascii="Times New Roman" w:hAnsi="Times New Roman"/>
                            <w:sz w:val="20"/>
                            <w:szCs w:val="20"/>
                            <w:lang w:val="uk-UA"/>
                          </w:rPr>
                        </w:pPr>
                        <w:r w:rsidRPr="00DF2EC3">
                          <w:rPr>
                            <w:rFonts w:ascii="Times New Roman" w:hAnsi="Times New Roman"/>
                            <w:sz w:val="20"/>
                            <w:szCs w:val="20"/>
                            <w:lang w:val="uk-UA"/>
                          </w:rPr>
                          <w:t>Ті, що приймаються та не</w:t>
                        </w:r>
                        <w:r>
                          <w:rPr>
                            <w:rFonts w:ascii="Times New Roman" w:hAnsi="Times New Roman"/>
                            <w:sz w:val="20"/>
                            <w:szCs w:val="20"/>
                            <w:lang w:val="uk-UA"/>
                          </w:rPr>
                          <w:t> </w:t>
                        </w:r>
                        <w:r w:rsidRPr="00DF2EC3">
                          <w:rPr>
                            <w:rFonts w:ascii="Times New Roman" w:hAnsi="Times New Roman"/>
                            <w:sz w:val="20"/>
                            <w:szCs w:val="20"/>
                            <w:lang w:val="uk-UA"/>
                          </w:rPr>
                          <w:t>приймаються</w:t>
                        </w:r>
                      </w:p>
                    </w:txbxContent>
                  </v:textbox>
                </v:shape>
                <v:shape id="Надпись 162" o:spid="_x0000_s1372" type="#_x0000_t202" style="position:absolute;left:5003;top:9075;width:437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MAMIA&#10;AADcAAAADwAAAGRycy9kb3ducmV2LnhtbESPQWuDQBSE74X+h+UVemtWTZBiXSUNBEJvSb3k9nBf&#10;VOK+ld2t2n/fLRR6HGbmG6asVzOKmZwfLCtINwkI4tbqgTsFzefx5RWED8gaR8uk4Js81NXjQ4mF&#10;tgufab6ETkQI+wIV9CFMhZS+7cmg39iJOHo36wyGKF0ntcMlws0osyTJpcGB40KPEx16au+XL6Pg&#10;lL+HKzX6Q2+zrV0a2brb6JV6flr3byACreE//Nc+aQV5uoPfM/EI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wAwgAAANwAAAAPAAAAAAAAAAAAAAAAAJgCAABkcnMvZG93&#10;bnJldi54bWxQSwUGAAAAAAQABAD1AAAAhwMAAAAA&#10;" strokeweight=".5pt">
                  <v:textbox>
                    <w:txbxContent>
                      <w:p w14:paraId="5C452FE7" w14:textId="77777777" w:rsidR="00884D62" w:rsidRPr="003F2A17" w:rsidRDefault="00884D62" w:rsidP="001956B8">
                        <w:pPr>
                          <w:jc w:val="center"/>
                          <w:rPr>
                            <w:rFonts w:ascii="Times New Roman" w:hAnsi="Times New Roman"/>
                            <w:sz w:val="24"/>
                            <w:szCs w:val="24"/>
                            <w:lang w:val="uk-UA"/>
                          </w:rPr>
                        </w:pPr>
                        <w:r w:rsidRPr="003F2A17">
                          <w:rPr>
                            <w:rFonts w:ascii="Times New Roman" w:hAnsi="Times New Roman"/>
                            <w:sz w:val="24"/>
                            <w:szCs w:val="24"/>
                            <w:lang w:val="uk-UA"/>
                          </w:rPr>
                          <w:t>Безворотні</w:t>
                        </w:r>
                      </w:p>
                    </w:txbxContent>
                  </v:textbox>
                </v:shape>
                <v:shape id="Надпись 163" o:spid="_x0000_s1373" type="#_x0000_t202" style="position:absolute;left:4998;top:9615;width:437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m8IA&#10;AADcAAAADwAAAGRycy9kb3ducmV2LnhtbESPQWuDQBSE74X+h+UVemtWDZFiXSUNBEJvSb3k9nBf&#10;VOK+ld2t2n/fLRR6HGbmG6asVzOKmZwfLCtINwkI4tbqgTsFzefx5RWED8gaR8uk4Js81NXjQ4mF&#10;tgufab6ETkQI+wIV9CFMhZS+7cmg39iJOHo36wyGKF0ntcMlws0osyTJpcGB40KPEx16au+XL6Pg&#10;lL+HKzX6Q2+zrV0a2brb6JV6flr3byACreE//Nc+aQV5uoPfM/EI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mbwgAAANwAAAAPAAAAAAAAAAAAAAAAAJgCAABkcnMvZG93&#10;bnJldi54bWxQSwUGAAAAAAQABAD1AAAAhwMAAAAA&#10;" strokeweight=".5pt">
                  <v:textbox>
                    <w:txbxContent>
                      <w:p w14:paraId="1F16DAA4" w14:textId="77777777" w:rsidR="00884D62" w:rsidRPr="003F2A17" w:rsidRDefault="00884D62" w:rsidP="001956B8">
                        <w:pPr>
                          <w:jc w:val="center"/>
                          <w:rPr>
                            <w:rFonts w:ascii="Times New Roman" w:hAnsi="Times New Roman"/>
                            <w:sz w:val="24"/>
                            <w:szCs w:val="24"/>
                            <w:lang w:val="uk-UA"/>
                          </w:rPr>
                        </w:pPr>
                        <w:r w:rsidRPr="003F2A17">
                          <w:rPr>
                            <w:rFonts w:ascii="Times New Roman" w:hAnsi="Times New Roman"/>
                            <w:sz w:val="24"/>
                            <w:szCs w:val="24"/>
                            <w:lang w:val="uk-UA"/>
                          </w:rPr>
                          <w:t>Змінні</w:t>
                        </w:r>
                      </w:p>
                    </w:txbxContent>
                  </v:textbox>
                </v:shape>
                <v:shape id="Надпись 164" o:spid="_x0000_s1374" type="#_x0000_t202" style="position:absolute;left:4998;top:10170;width:43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37MEA&#10;AADcAAAADwAAAGRycy9kb3ducmV2LnhtbESPQYvCMBSE7wv+h/AEb2uqQpFqWlRYEG9qL94ezbMt&#10;Ni8lydr6742wsMdhZr5htsVoOvEk51vLChbzBARxZXXLtYLy+vO9BuEDssbOMil4kYcin3xtMdN2&#10;4DM9L6EWEcI+QwVNCH0mpa8aMujntieO3t06gyFKV0vtcIhw08llkqTSYMtxocGeDg1Vj8uvUXBM&#10;9+FGpT7p1XJlh1JW7t55pWbTcbcBEWgM/+G/9lErSBcpfM7EI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d+zBAAAA3AAAAA8AAAAAAAAAAAAAAAAAmAIAAGRycy9kb3du&#10;cmV2LnhtbFBLBQYAAAAABAAEAPUAAACGAwAAAAA=&#10;" strokeweight=".5pt">
                  <v:textbox>
                    <w:txbxContent>
                      <w:p w14:paraId="707C636F" w14:textId="77777777" w:rsidR="00884D62" w:rsidRPr="003F2A17" w:rsidRDefault="00884D62" w:rsidP="001956B8">
                        <w:pPr>
                          <w:jc w:val="center"/>
                          <w:rPr>
                            <w:rFonts w:ascii="Times New Roman" w:hAnsi="Times New Roman"/>
                            <w:sz w:val="24"/>
                            <w:szCs w:val="24"/>
                          </w:rPr>
                        </w:pPr>
                        <w:r w:rsidRPr="003F2A17">
                          <w:rPr>
                            <w:rFonts w:ascii="Times New Roman" w:hAnsi="Times New Roman"/>
                            <w:sz w:val="24"/>
                            <w:szCs w:val="24"/>
                          </w:rPr>
                          <w:t>П</w:t>
                        </w:r>
                        <w:r>
                          <w:rPr>
                            <w:rFonts w:ascii="Times New Roman" w:hAnsi="Times New Roman"/>
                            <w:sz w:val="24"/>
                            <w:szCs w:val="24"/>
                          </w:rPr>
                          <w:t xml:space="preserve">риростні та </w:t>
                        </w:r>
                        <w:r w:rsidRPr="003F2A17">
                          <w:rPr>
                            <w:rFonts w:ascii="Times New Roman" w:hAnsi="Times New Roman"/>
                            <w:sz w:val="24"/>
                            <w:szCs w:val="24"/>
                          </w:rPr>
                          <w:t>граничні</w:t>
                        </w:r>
                      </w:p>
                    </w:txbxContent>
                  </v:textbox>
                </v:shape>
                <v:shape id="Надпись 165" o:spid="_x0000_s1375" type="#_x0000_t202" style="position:absolute;left:5025;top:10725;width:434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Sd8AA&#10;AADcAAAADwAAAGRycy9kb3ducmV2LnhtbESPQYvCMBSE74L/ITzBm6YqVKlG0YUF2Zvai7dH82yL&#10;zUtJoq3/fiMIHoeZ+YbZ7HrTiCc5X1tWMJsmIIgLq2suFeSX38kKhA/IGhvLpOBFHnbb4WCDmbYd&#10;n+h5DqWIEPYZKqhCaDMpfVGRQT+1LXH0btYZDFG6UmqHXYSbRs6TJJUGa44LFbb0U1FxPz+MgmN6&#10;CFfK9Z9ezBe2y2Xhbo1Xajzq92sQgfrwDX/aR60gnS3hfS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DSd8AAAADcAAAADwAAAAAAAAAAAAAAAACYAgAAZHJzL2Rvd25y&#10;ZXYueG1sUEsFBgAAAAAEAAQA9QAAAIUDAAAAAA==&#10;" strokeweight=".5pt">
                  <v:textbox>
                    <w:txbxContent>
                      <w:p w14:paraId="5B9B2547" w14:textId="77777777" w:rsidR="00884D62" w:rsidRPr="003F2A17" w:rsidRDefault="00884D62" w:rsidP="001956B8">
                        <w:pPr>
                          <w:jc w:val="center"/>
                          <w:rPr>
                            <w:rFonts w:ascii="Times New Roman" w:hAnsi="Times New Roman"/>
                            <w:sz w:val="24"/>
                            <w:szCs w:val="24"/>
                            <w:lang w:val="uk-UA"/>
                          </w:rPr>
                        </w:pPr>
                        <w:r>
                          <w:rPr>
                            <w:rFonts w:ascii="Times New Roman" w:hAnsi="Times New Roman"/>
                            <w:sz w:val="24"/>
                            <w:szCs w:val="24"/>
                            <w:lang w:val="uk-UA"/>
                          </w:rPr>
                          <w:t xml:space="preserve">Плановані та </w:t>
                        </w:r>
                        <w:r w:rsidRPr="003F2A17">
                          <w:rPr>
                            <w:rFonts w:ascii="Times New Roman" w:hAnsi="Times New Roman"/>
                            <w:sz w:val="24"/>
                            <w:szCs w:val="24"/>
                            <w:lang w:val="uk-UA"/>
                          </w:rPr>
                          <w:t>неплановані</w:t>
                        </w:r>
                      </w:p>
                    </w:txbxContent>
                  </v:textbox>
                </v:shape>
                <v:shape id="Прямая со стрелкой 167" o:spid="_x0000_s1376" type="#_x0000_t32" style="position:absolute;left:4549;top:8280;width:4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5KsMAAADcAAAADwAAAGRycy9kb3ducmV2LnhtbERPz2vCMBS+D/Y/hDfYbab1INoZRQaT&#10;0eFhVcq8PZpnW2xeShJtu79+OQx2/Ph+r7ej6cSdnG8tK0hnCQjiyuqWawWn4/vLEoQPyBo7y6Rg&#10;Ig/bzePDGjNtB/6iexFqEUPYZ6igCaHPpPRVQwb9zPbEkbtYZzBE6GqpHQ4x3HRyniQLabDl2NBg&#10;T28NVdfiZhR8f65u5VQeKC/TVX5GZ/zPca/U89O4ewURaAz/4j/3h1awSOPa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6eSrDAAAA3AAAAA8AAAAAAAAAAAAA&#10;AAAAoQIAAGRycy9kb3ducmV2LnhtbFBLBQYAAAAABAAEAPkAAACRAwAAAAA=&#10;">
                  <v:stroke endarrow="block"/>
                </v:shape>
                <v:shape id="Прямая со стрелкой 168" o:spid="_x0000_s1377" type="#_x0000_t32" style="position:absolute;left:4538;top:8700;width: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scYAAADcAAAADwAAAGRycy9kb3ducmV2LnhtbESPT2vCQBTE7wW/w/IK3uomPUiTukop&#10;WETpwT+Eentkn0lo9m3YXTX66V1B8DjMzG+Yyaw3rTiR841lBekoAUFcWt1wpWC3nb99gPABWWNr&#10;mRRcyMNsOniZYK7tmdd02oRKRAj7HBXUIXS5lL6syaAf2Y44egfrDIYoXSW1w3OEm1a+J8lYGmw4&#10;LtTY0XdN5f/maBT8rbJjcSl+aVmk2XKPzvjr9kep4Wv/9QkiUB+e4Ud7oRWM0wz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23LHGAAAA3AAAAA8AAAAAAAAA&#10;AAAAAAAAoQIAAGRycy9kb3ducmV2LnhtbFBLBQYAAAAABAAEAPkAAACUAwAAAAA=&#10;">
                  <v:stroke endarrow="block"/>
                </v:shape>
                <v:shape id="Прямая со стрелкой 170" o:spid="_x0000_s1378" type="#_x0000_t32" style="position:absolute;left:4581;top:9285;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shape id="Прямая со стрелкой 171" o:spid="_x0000_s1379" type="#_x0000_t32" style="position:absolute;left:4549;top:9810;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CsUAAADcAAAADwAAAGRycy9kb3ducmV2LnhtbESPT4vCMBTE78J+h/AWvGlaD7J2jbIs&#10;7CLKHvxDcW+P5tkWm5eSRK1+eiMIHoeZ+Q0znXemEWdyvrasIB0mIIgLq2suFey2P4MPED4ga2ws&#10;k4IreZjP3npTzLS98JrOm1CKCGGfoYIqhDaT0hcVGfRD2xJH72CdwRClK6V2eIlw08hRkoylwZrj&#10;QoUtfVdUHDcno2C/mpzya/5HyzydLP/RGX/b/irVf+++PkEE6sIr/GwvtILxK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aCsUAAADcAAAADwAAAAAAAAAA&#10;AAAAAAChAgAAZHJzL2Rvd25yZXYueG1sUEsFBgAAAAAEAAQA+QAAAJMDAAAAAA==&#10;">
                  <v:stroke endarrow="block"/>
                </v:shape>
                <v:shape id="Прямая со стрелкой 172" o:spid="_x0000_s1380" type="#_x0000_t32" style="position:absolute;left:4536;top:10410;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EfcUAAADcAAAADwAAAGRycy9kb3ducmV2LnhtbESPQWvCQBSE70L/w/IK3nRjDlJTVykF&#10;RZQe1BLa2yP7TILZt2F31eivdwXB4zAz3zDTeWcacSbna8sKRsMEBHFhdc2lgt/9YvABwgdkjY1l&#10;UnAlD/PZW2+KmbYX3tJ5F0oRIewzVFCF0GZS+qIig35oW+LoHawzGKJ0pdQOLxFuGpkmyVg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6EfcUAAADcAAAADwAAAAAAAAAA&#10;AAAAAAChAgAAZHJzL2Rvd25yZXYueG1sUEsFBgAAAAAEAAQA+QAAAJMDAAAAAA==&#10;">
                  <v:stroke endarrow="block"/>
                </v:shape>
                <v:shape id="Прямая со стрелкой 173" o:spid="_x0000_s1381" type="#_x0000_t32" style="position:absolute;left:4574;top:10950;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Прямая со стрелкой 174" o:spid="_x0000_s1382" type="#_x0000_t32" style="position:absolute;left:3657;top:3654;width: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v:shape id="Прямая со стрелкой 175" o:spid="_x0000_s1383" type="#_x0000_t32" style="position:absolute;left:3657;top:7350;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cCcUAAADcAAAADwAAAGRycy9kb3ducmV2LnhtbESPQWsCMRSE70L/Q3gFb5pVU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cCcUAAADcAAAADwAAAAAAAAAA&#10;AAAAAAChAgAAZHJzL2Rvd25yZXYueG1sUEsFBgAAAAAEAAQA+QAAAJMDAAAAAA==&#10;">
                  <v:stroke endarrow="block"/>
                </v:shape>
                <v:shape id="Прямая со стрелкой 178" o:spid="_x0000_s1384" type="#_x0000_t32" style="position:absolute;left:3657;top:11700;width: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R/MEAAADcAAAADwAAAGRycy9kb3ducmV2LnhtbESPQavCMBCE74L/IazgRTTVQ5FqFBFE&#10;r/pEPK7N2labTW1irf/ePBA8DjPzDTNftqYUDdWusKxgPIpAEKdWF5wpOP5thlMQziNrLC2Tgjc5&#10;WC66nTkm2r54T83BZyJA2CWoIPe+SqR0aU4G3chWxMG72tqgD7LOpK7xFeCmlJMoiqXBgsNCjhWt&#10;c0rvh6dR8LjeivN+U+Fpe7lnl+d50JS7gVL9XruagfDU+l/4295pBfEkhv8z4QjIx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hH8wQAAANwAAAAPAAAAAAAAAAAAAAAA&#10;AKECAABkcnMvZG93bnJldi54bWxQSwUGAAAAAAQABAD5AAAAjwMAAAAA&#10;" strokeweight=".5pt">
                  <v:stroke endarrow="block" joinstyle="miter"/>
                </v:shape>
                <v:shape id="Надпись 180" o:spid="_x0000_s1385" type="#_x0000_t202" style="position:absolute;left:4954;top:12165;width:420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ysEA&#10;AADcAAAADwAAAGRycy9kb3ducmV2LnhtbESPQYvCMBSE74L/ITzBm6ZWqEs1igqC7E3tZW+P5tkW&#10;m5eSRFv//WZhweMwM98wm91gWvEi5xvLChbzBARxaXXDlYLidpp9gfABWWNrmRS8ycNuOx5tMNe2&#10;5wu9rqESEcI+RwV1CF0upS9rMujntiOO3t06gyFKV0ntsI9w08o0STJpsOG4UGNHx5rKx/VpFJyz&#10;Q/ihQn/rZbq0fSFLd2+9UtPJsF+DCDSET/i/fdYKsnQF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GMrBAAAA3AAAAA8AAAAAAAAAAAAAAAAAmAIAAGRycy9kb3du&#10;cmV2LnhtbFBLBQYAAAAABAAEAPUAAACGAwAAAAA=&#10;" strokeweight=".5pt">
                  <v:textbox>
                    <w:txbxContent>
                      <w:p w14:paraId="046A6B5A" w14:textId="77777777" w:rsidR="00884D62" w:rsidRPr="001C50CD" w:rsidRDefault="00884D62" w:rsidP="001956B8">
                        <w:pPr>
                          <w:rPr>
                            <w:rFonts w:ascii="Times New Roman" w:hAnsi="Times New Roman"/>
                          </w:rPr>
                        </w:pPr>
                        <w:r w:rsidRPr="001C50CD">
                          <w:rPr>
                            <w:rFonts w:ascii="Times New Roman" w:hAnsi="Times New Roman"/>
                          </w:rPr>
                          <w:t>Регульовані та нерегульовані</w:t>
                        </w:r>
                      </w:p>
                    </w:txbxContent>
                  </v:textbox>
                </v:shape>
                <v:shape id="Надпись 181" o:spid="_x0000_s1386" type="#_x0000_t202" style="position:absolute;left:4954;top:12735;width:42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MuL0A&#10;AADcAAAADwAAAGRycy9kb3ducmV2LnhtbERPTYvCMBC9C/6HMII3m26FItUou4Ig3tRevA3N2JZt&#10;JiWJtv57cxA8Pt73ZjeaTjzJ+daygp8kBUFcWd1yraC8HhYrED4ga+wsk4IXedhtp5MNFtoOfKbn&#10;JdQihrAvUEETQl9I6auGDPrE9sSRu1tnMEToaqkdDjHcdDJL01wabDk2NNjTvqHq//IwCo75X7hR&#10;qU96mS3tUMrK3Tuv1Hw2/q5BBBrDV/xxH7WCPItr45l4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5OMuL0AAADcAAAADwAAAAAAAAAAAAAAAACYAgAAZHJzL2Rvd25yZXYu&#10;eG1sUEsFBgAAAAAEAAQA9QAAAIIDAAAAAA==&#10;" strokeweight=".5pt">
                  <v:textbox>
                    <w:txbxContent>
                      <w:p w14:paraId="32F0ABEB" w14:textId="77777777" w:rsidR="00884D62" w:rsidRPr="001C50CD" w:rsidRDefault="00884D62" w:rsidP="001956B8">
                        <w:pPr>
                          <w:rPr>
                            <w:rFonts w:ascii="Times New Roman" w:hAnsi="Times New Roman"/>
                          </w:rPr>
                        </w:pPr>
                        <w:r w:rsidRPr="001C50CD">
                          <w:rPr>
                            <w:rFonts w:ascii="Times New Roman" w:hAnsi="Times New Roman"/>
                          </w:rPr>
                          <w:t>Ефективні та неефективні</w:t>
                        </w:r>
                      </w:p>
                    </w:txbxContent>
                  </v:textbox>
                </v:shape>
                <v:shape id="Надпись 182" o:spid="_x0000_s1387" type="#_x0000_t202" style="position:absolute;left:4954;top:13305;width:42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XDsYA&#10;AADcAAAADwAAAGRycy9kb3ducmV2LnhtbESPQWsCMRSE74X+h/AKXkSzeljsapQiFcVDQa2en8lz&#10;d3Hzsm6irv31TUHocZiZb5jJrLWVuFHjS8cKBv0EBLF2puRcwfdu0RuB8AHZYOWYFDzIw2z6+jLB&#10;zLg7b+i2DbmIEPYZKihCqDMpvS7Iou+7mjh6J9dYDFE2uTQN3iPcVnKYJKm0WHJcKLCmeUH6vL1a&#10;Bcv1cfCz3n/q5YWPldwcutrOv5TqvLUfYxCB2vAffrZXRkE6fIe/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kXDsYAAADcAAAADwAAAAAAAAAAAAAAAACYAgAAZHJz&#10;L2Rvd25yZXYueG1sUEsFBgAAAAAEAAQA9QAAAIsDAAAAAA==&#10;" strokeweight=".5pt">
                  <v:textbox>
                    <w:txbxContent>
                      <w:p w14:paraId="5E57FB08" w14:textId="77777777" w:rsidR="00884D62" w:rsidRPr="001C50CD" w:rsidRDefault="00884D62" w:rsidP="001956B8">
                        <w:pPr>
                          <w:rPr>
                            <w:rFonts w:ascii="Times New Roman" w:hAnsi="Times New Roman"/>
                          </w:rPr>
                        </w:pPr>
                        <w:r w:rsidRPr="001C50CD">
                          <w:rPr>
                            <w:rFonts w:ascii="Times New Roman" w:hAnsi="Times New Roman"/>
                          </w:rPr>
                          <w:t>В межах норм і за відхиленнями від норм</w:t>
                        </w:r>
                      </w:p>
                      <w:p w14:paraId="70465C30" w14:textId="77777777" w:rsidR="00884D62" w:rsidRDefault="00884D62" w:rsidP="001956B8"/>
                    </w:txbxContent>
                  </v:textbox>
                </v:shape>
                <v:shape id="Надпись 183" o:spid="_x0000_s1388" type="#_x0000_t202" style="position:absolute;left:4954;top:13875;width:42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WY70A&#10;AADcAAAADwAAAGRycy9kb3ducmV2LnhtbERPTYvCMBC9C/6HMII3m66FItUou4Ig3tRevA3N2JZt&#10;JiWJtv57cxA8Pt73ZjeaTjzJ+daygp8kBUFcWd1yraC8HhYrED4ga+wsk4IXedhtp5MNFtoOfKbn&#10;JdQihrAvUEETQl9I6auGDPrE9sSRu1tnMEToaqkdDjHcdHKZprk02HJsaLCnfUPV/+VhFBzzv3Cj&#10;Up90tszsUMrK3Tuv1Hw2/q5BBBrDV/xxH7WCPIvz45l4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wWY70AAADcAAAADwAAAAAAAAAAAAAAAACYAgAAZHJzL2Rvd25yZXYu&#10;eG1sUEsFBgAAAAAEAAQA9QAAAIIDAAAAAA==&#10;" strokeweight=".5pt">
                  <v:textbox>
                    <w:txbxContent>
                      <w:p w14:paraId="2AAF9393" w14:textId="77777777" w:rsidR="00884D62" w:rsidRPr="00521C5E" w:rsidRDefault="00884D62" w:rsidP="001956B8">
                        <w:pPr>
                          <w:rPr>
                            <w:rFonts w:ascii="Times New Roman" w:hAnsi="Times New Roman"/>
                          </w:rPr>
                        </w:pPr>
                        <w:r w:rsidRPr="00521C5E">
                          <w:rPr>
                            <w:rFonts w:ascii="Times New Roman" w:hAnsi="Times New Roman"/>
                          </w:rPr>
                          <w:t>Контрольовані та неконтрольовані</w:t>
                        </w:r>
                      </w:p>
                    </w:txbxContent>
                  </v:textbox>
                </v:shape>
                <v:shape id="Прямая со стрелкой 185" o:spid="_x0000_s1389" type="#_x0000_t32" style="position:absolute;left:4621;top:1240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shape id="Прямая со стрелкой 186" o:spid="_x0000_s1390" type="#_x0000_t32" style="position:absolute;left:4623;top:12960;width: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SoMUAAADcAAAADwAAAGRycy9kb3ducmV2LnhtbESPQWsCMRSE70L/Q3gFb5pVQX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SoMUAAADcAAAADwAAAAAAAAAA&#10;AAAAAAChAgAAZHJzL2Rvd25yZXYueG1sUEsFBgAAAAAEAAQA+QAAAJMDAAAAAA==&#10;">
                  <v:stroke endarrow="block"/>
                </v:shape>
                <v:shape id="Прямая со стрелкой 189" o:spid="_x0000_s1391" type="#_x0000_t32" style="position:absolute;left:4621;top:1353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3O8UAAADcAAAADwAAAGRycy9kb3ducmV2LnhtbESPQWvCQBSE70L/w/IKvelGB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3O8UAAADcAAAADwAAAAAAAAAA&#10;AAAAAAChAgAAZHJzL2Rvd25yZXYueG1sUEsFBgAAAAAEAAQA+QAAAJMDAAAAAA==&#10;">
                  <v:stroke endarrow="block"/>
                </v:shape>
                <v:shape id="AutoShape 427" o:spid="_x0000_s1392" type="#_x0000_t32" style="position:absolute;left:4549;top:4106;width:0;height:2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428" o:spid="_x0000_s1393" type="#_x0000_t32" style="position:absolute;left:4538;top:7818;width:0;height:3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g8UAAADcAAAADwAAAGRycy9kb3ducmV2LnhtbESPT2sCMRTE74V+h/AKvRTN2qL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g8UAAADcAAAADwAAAAAAAAAA&#10;AAAAAAChAgAAZHJzL2Rvd25yZXYueG1sUEsFBgAAAAAEAAQA+QAAAJMDAAAAAA==&#10;"/>
                <v:shape id="Прямая со стрелкой 189" o:spid="_x0000_s1394" type="#_x0000_t32" style="position:absolute;left:4594;top:1413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Uo8UAAADcAAAADwAAAGRycy9kb3ducmV2LnhtbESPQWvCQBSE74L/YXlCb7qxhV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Uo8UAAADcAAAADwAAAAAAAAAA&#10;AAAAAAChAgAAZHJzL2Rvd25yZXYueG1sUEsFBgAAAAAEAAQA+QAAAJMDAAAAAA==&#10;">
                  <v:stroke endarrow="block"/>
                </v:shape>
                <v:shape id="AutoShape 430" o:spid="_x0000_s1395" type="#_x0000_t32" style="position:absolute;left:4596;top:11981;width:0;height:2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431" o:spid="_x0000_s1396" type="#_x0000_t32" style="position:absolute;left:3657;top:3654;width:0;height:8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group>
            </w:pict>
          </mc:Fallback>
        </mc:AlternateContent>
      </w:r>
    </w:p>
    <w:p w14:paraId="294F9E78"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6E7F3297"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20C4B242"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34F75AEE" w14:textId="77777777" w:rsidR="001956B8"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106824D8" w14:textId="77777777" w:rsidR="001956B8" w:rsidRPr="00000019" w:rsidRDefault="001956B8" w:rsidP="001956B8">
      <w:pPr>
        <w:pStyle w:val="a5"/>
        <w:widowControl w:val="0"/>
        <w:spacing w:after="0" w:line="240" w:lineRule="auto"/>
        <w:ind w:left="0" w:firstLine="709"/>
        <w:jc w:val="center"/>
        <w:rPr>
          <w:rFonts w:ascii="Times New Roman" w:eastAsia="Times New Roman" w:hAnsi="Times New Roman"/>
          <w:sz w:val="28"/>
          <w:szCs w:val="28"/>
          <w:lang w:val="uk-UA" w:eastAsia="ru-RU"/>
        </w:rPr>
      </w:pPr>
    </w:p>
    <w:p w14:paraId="065A37C8"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4E1AA7C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FA473DB"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2FD9997"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5F9E13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E42C184"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206D56B"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3B365C70"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F85041D"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CFB94B2"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A842111"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39F5700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7D88BB3"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697417DC"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5C437DA"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39F735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4719E0CC"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46D1D17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A5EB160"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DC7B194"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10F43E6E"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050BB644"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D5BF9F0"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3C903E9C"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04BEB906"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3CCC032"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00F60DAB"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A7701E1"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42900DC0"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2B6C4B41"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p>
    <w:p w14:paraId="748FC18B" w14:textId="77777777" w:rsidR="001956B8" w:rsidRPr="00DE63AE" w:rsidRDefault="001956B8" w:rsidP="00C46AAD">
      <w:pPr>
        <w:pStyle w:val="a5"/>
        <w:widowControl w:val="0"/>
        <w:spacing w:after="0" w:line="240" w:lineRule="auto"/>
        <w:ind w:left="0"/>
        <w:jc w:val="center"/>
        <w:rPr>
          <w:rFonts w:ascii="Times New Roman" w:hAnsi="Times New Roman"/>
          <w:i/>
          <w:sz w:val="28"/>
          <w:szCs w:val="28"/>
          <w:lang w:val="uk-UA"/>
        </w:rPr>
      </w:pPr>
      <w:r w:rsidRPr="00DE63AE">
        <w:rPr>
          <w:rFonts w:ascii="Times New Roman" w:eastAsia="Times New Roman" w:hAnsi="Times New Roman"/>
          <w:i/>
          <w:sz w:val="28"/>
          <w:szCs w:val="28"/>
          <w:lang w:val="uk-UA" w:eastAsia="ru-RU"/>
        </w:rPr>
        <w:t>Рисунок 1.1</w:t>
      </w:r>
      <w:r w:rsidR="00E25BBC">
        <w:rPr>
          <w:rFonts w:ascii="Times New Roman" w:eastAsia="Times New Roman" w:hAnsi="Times New Roman"/>
          <w:i/>
          <w:sz w:val="28"/>
          <w:szCs w:val="28"/>
          <w:lang w:val="uk-UA" w:eastAsia="ru-RU"/>
        </w:rPr>
        <w:t>1</w:t>
      </w:r>
      <w:r w:rsidRPr="00DE63AE">
        <w:rPr>
          <w:rFonts w:ascii="Times New Roman" w:eastAsia="Times New Roman" w:hAnsi="Times New Roman"/>
          <w:i/>
          <w:sz w:val="28"/>
          <w:szCs w:val="28"/>
          <w:lang w:val="uk-UA" w:eastAsia="ru-RU"/>
        </w:rPr>
        <w:t xml:space="preserve"> </w:t>
      </w:r>
      <w:r w:rsidRPr="00DE63AE">
        <w:rPr>
          <w:rStyle w:val="st"/>
          <w:rFonts w:ascii="Times New Roman" w:hAnsi="Times New Roman"/>
          <w:i/>
          <w:sz w:val="28"/>
          <w:szCs w:val="28"/>
          <w:lang w:val="uk-UA"/>
        </w:rPr>
        <w:t xml:space="preserve">– </w:t>
      </w:r>
      <w:r w:rsidRPr="00DE63AE">
        <w:rPr>
          <w:rFonts w:ascii="Times New Roman" w:hAnsi="Times New Roman"/>
          <w:bCs/>
          <w:i/>
          <w:sz w:val="28"/>
          <w:szCs w:val="28"/>
          <w:lang w:eastAsia="ru-RU"/>
        </w:rPr>
        <w:t xml:space="preserve"> </w:t>
      </w:r>
      <w:r w:rsidRPr="00DE63AE">
        <w:rPr>
          <w:rFonts w:ascii="Times New Roman" w:hAnsi="Times New Roman"/>
          <w:i/>
          <w:sz w:val="28"/>
          <w:szCs w:val="28"/>
          <w:lang w:val="uk-UA"/>
        </w:rPr>
        <w:t xml:space="preserve"> Класифікація витрат в управлінському обліку відповідно до напрямів обліку витрат в управлінському обліку</w:t>
      </w:r>
    </w:p>
    <w:p w14:paraId="4A00F5E5" w14:textId="77777777" w:rsidR="001956B8" w:rsidRPr="00945FD1" w:rsidRDefault="001956B8" w:rsidP="00945FD1">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br w:type="page"/>
      </w:r>
      <w:r w:rsidRPr="00DE63AE">
        <w:rPr>
          <w:rFonts w:ascii="Times New Roman" w:hAnsi="Times New Roman"/>
          <w:i/>
          <w:sz w:val="28"/>
          <w:szCs w:val="28"/>
          <w:lang w:val="uk-UA"/>
        </w:rPr>
        <w:lastRenderedPageBreak/>
        <w:t>Таблиця 1.</w:t>
      </w:r>
      <w:r w:rsidR="00BC7903">
        <w:rPr>
          <w:rFonts w:ascii="Times New Roman" w:hAnsi="Times New Roman"/>
          <w:i/>
          <w:sz w:val="28"/>
          <w:szCs w:val="28"/>
          <w:lang w:val="uk-UA"/>
        </w:rPr>
        <w:t>7</w:t>
      </w:r>
      <w:r w:rsidRPr="00DE63AE">
        <w:rPr>
          <w:rFonts w:ascii="Times New Roman" w:hAnsi="Times New Roman"/>
          <w:i/>
          <w:sz w:val="28"/>
          <w:szCs w:val="28"/>
          <w:lang w:val="uk-UA"/>
        </w:rPr>
        <w:t xml:space="preserve"> </w:t>
      </w:r>
      <w:r w:rsidRPr="00DE63AE">
        <w:rPr>
          <w:rStyle w:val="st"/>
          <w:rFonts w:ascii="Times New Roman" w:hAnsi="Times New Roman"/>
          <w:i/>
          <w:sz w:val="28"/>
          <w:szCs w:val="28"/>
        </w:rPr>
        <w:t>–</w:t>
      </w:r>
      <w:r w:rsidRPr="00DE63AE">
        <w:rPr>
          <w:rFonts w:ascii="Times New Roman" w:hAnsi="Times New Roman"/>
          <w:i/>
          <w:sz w:val="28"/>
          <w:szCs w:val="28"/>
          <w:lang w:val="uk-UA"/>
        </w:rPr>
        <w:t xml:space="preserve"> Класифікація витрат залежно від завдань управлінського обліку</w:t>
      </w:r>
      <w:r>
        <w:rPr>
          <w:rFonts w:ascii="Times New Roman" w:hAnsi="Times New Roman"/>
          <w:i/>
          <w:sz w:val="28"/>
          <w:szCs w:val="28"/>
          <w:lang w:val="uk-UA"/>
        </w:rPr>
        <w:t xml:space="preserve"> </w:t>
      </w:r>
      <w:r w:rsidRPr="000C4DB1">
        <w:rPr>
          <w:rFonts w:ascii="Times New Roman" w:hAnsi="Times New Roman"/>
          <w:i/>
          <w:sz w:val="28"/>
          <w:szCs w:val="28"/>
        </w:rPr>
        <w:t>[</w:t>
      </w:r>
      <w:r>
        <w:rPr>
          <w:rFonts w:ascii="Times New Roman" w:hAnsi="Times New Roman"/>
          <w:i/>
          <w:sz w:val="28"/>
          <w:szCs w:val="28"/>
          <w:lang w:val="uk-UA"/>
        </w:rPr>
        <w:t>17, 18</w:t>
      </w:r>
      <w:r w:rsidRPr="000C4DB1">
        <w:rPr>
          <w:rFonts w:ascii="Times New Roman" w:hAnsi="Times New Roman"/>
          <w:i/>
          <w:sz w:val="28"/>
          <w:szCs w:val="28"/>
        </w:rPr>
        <w:t>]</w:t>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45" w:type="dxa"/>
          <w:bottom w:w="45" w:type="dxa"/>
          <w:right w:w="45" w:type="dxa"/>
        </w:tblCellMar>
        <w:tblLook w:val="00A0" w:firstRow="1" w:lastRow="0" w:firstColumn="1" w:lastColumn="0" w:noHBand="0" w:noVBand="0"/>
      </w:tblPr>
      <w:tblGrid>
        <w:gridCol w:w="3604"/>
        <w:gridCol w:w="5588"/>
      </w:tblGrid>
      <w:tr w:rsidR="001956B8" w:rsidRPr="00000019" w14:paraId="4686C157" w14:textId="77777777" w:rsidTr="005B11E3">
        <w:trPr>
          <w:tblCellSpacing w:w="0" w:type="dxa"/>
        </w:trPr>
        <w:tc>
          <w:tcPr>
            <w:tcW w:w="3604" w:type="dxa"/>
          </w:tcPr>
          <w:p w14:paraId="21E62A89" w14:textId="77777777" w:rsidR="001956B8" w:rsidRPr="00000019" w:rsidRDefault="001956B8" w:rsidP="005B11E3">
            <w:pPr>
              <w:widowControl w:val="0"/>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Напрям (завдання) обліку витрат</w:t>
            </w:r>
          </w:p>
        </w:tc>
        <w:tc>
          <w:tcPr>
            <w:tcW w:w="0" w:type="auto"/>
            <w:vAlign w:val="center"/>
          </w:tcPr>
          <w:p w14:paraId="15FA832B" w14:textId="77777777" w:rsidR="001956B8" w:rsidRPr="00000019" w:rsidRDefault="001956B8" w:rsidP="005B11E3">
            <w:pPr>
              <w:widowControl w:val="0"/>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Класифікація витрат за видами</w:t>
            </w:r>
          </w:p>
        </w:tc>
      </w:tr>
      <w:tr w:rsidR="001956B8" w:rsidRPr="00000019" w14:paraId="4AD29B13" w14:textId="77777777" w:rsidTr="005B11E3">
        <w:trPr>
          <w:tblCellSpacing w:w="0" w:type="dxa"/>
        </w:trPr>
        <w:tc>
          <w:tcPr>
            <w:tcW w:w="3604" w:type="dxa"/>
            <w:vAlign w:val="center"/>
          </w:tcPr>
          <w:p w14:paraId="3AB413B4"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 xml:space="preserve">Оцінка і оптимізація собівартості зробленої продукції, вартості запасів (капіталу)  і отриманого прибутку </w:t>
            </w:r>
          </w:p>
        </w:tc>
        <w:tc>
          <w:tcPr>
            <w:tcW w:w="0" w:type="auto"/>
          </w:tcPr>
          <w:p w14:paraId="2964A5DA"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Прямі і непрямі</w:t>
            </w:r>
          </w:p>
          <w:p w14:paraId="153B5E49"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Основні і накладні</w:t>
            </w:r>
          </w:p>
          <w:p w14:paraId="219CD1F1"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Витрати, що входять в собівартість (виробничі) і витрати звітного періоду (періодичні)</w:t>
            </w:r>
          </w:p>
          <w:p w14:paraId="182EBF9A"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Одноелементні і комплексні</w:t>
            </w:r>
          </w:p>
          <w:p w14:paraId="5479417F"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Поточні і одноразові</w:t>
            </w:r>
          </w:p>
        </w:tc>
      </w:tr>
      <w:tr w:rsidR="001956B8" w:rsidRPr="00000019" w14:paraId="3926CE51" w14:textId="77777777" w:rsidTr="005B11E3">
        <w:trPr>
          <w:tblCellSpacing w:w="0" w:type="dxa"/>
        </w:trPr>
        <w:tc>
          <w:tcPr>
            <w:tcW w:w="3604" w:type="dxa"/>
            <w:vAlign w:val="center"/>
          </w:tcPr>
          <w:p w14:paraId="0C93FE00"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Ухвалення управлінських рішень і планування діяльності</w:t>
            </w:r>
          </w:p>
        </w:tc>
        <w:tc>
          <w:tcPr>
            <w:tcW w:w="0" w:type="auto"/>
          </w:tcPr>
          <w:p w14:paraId="2483EE2A" w14:textId="77777777" w:rsidR="001956B8" w:rsidRPr="00000019" w:rsidRDefault="001956B8" w:rsidP="005B11E3">
            <w:pPr>
              <w:widowControl w:val="0"/>
              <w:spacing w:after="0" w:line="240" w:lineRule="auto"/>
              <w:contextualSpacing/>
              <w:rPr>
                <w:rFonts w:ascii="Times New Roman" w:hAnsi="Times New Roman"/>
                <w:sz w:val="28"/>
                <w:szCs w:val="28"/>
                <w:lang w:val="uk-UA"/>
              </w:rPr>
            </w:pPr>
            <w:r w:rsidRPr="00000019">
              <w:rPr>
                <w:rFonts w:ascii="Times New Roman" w:hAnsi="Times New Roman"/>
                <w:sz w:val="28"/>
                <w:szCs w:val="28"/>
                <w:lang w:val="uk-UA"/>
              </w:rPr>
              <w:t>Постійні і змінні</w:t>
            </w:r>
          </w:p>
          <w:p w14:paraId="74548284" w14:textId="77777777" w:rsidR="001956B8" w:rsidRPr="00000019" w:rsidRDefault="001956B8" w:rsidP="005B11E3">
            <w:pPr>
              <w:widowControl w:val="0"/>
              <w:spacing w:after="0" w:line="240" w:lineRule="auto"/>
              <w:contextualSpacing/>
              <w:rPr>
                <w:rFonts w:ascii="Times New Roman" w:hAnsi="Times New Roman"/>
                <w:sz w:val="28"/>
                <w:szCs w:val="28"/>
                <w:lang w:val="uk-UA"/>
              </w:rPr>
            </w:pPr>
            <w:r w:rsidRPr="00000019">
              <w:rPr>
                <w:rFonts w:ascii="Times New Roman" w:hAnsi="Times New Roman"/>
                <w:sz w:val="28"/>
                <w:szCs w:val="28"/>
                <w:lang w:val="uk-UA"/>
              </w:rPr>
              <w:t xml:space="preserve">Ті, що приймаються при оцінці собівартості  і ті, що не враховуються </w:t>
            </w:r>
          </w:p>
          <w:p w14:paraId="69200A2C" w14:textId="77777777" w:rsidR="001956B8" w:rsidRPr="00000019" w:rsidRDefault="001956B8" w:rsidP="005B11E3">
            <w:pPr>
              <w:widowControl w:val="0"/>
              <w:spacing w:after="0" w:line="240" w:lineRule="auto"/>
              <w:contextualSpacing/>
              <w:rPr>
                <w:rFonts w:ascii="Times New Roman" w:hAnsi="Times New Roman"/>
                <w:sz w:val="28"/>
                <w:szCs w:val="28"/>
                <w:lang w:val="uk-UA"/>
              </w:rPr>
            </w:pPr>
            <w:r w:rsidRPr="00000019">
              <w:rPr>
                <w:rFonts w:ascii="Times New Roman" w:hAnsi="Times New Roman"/>
                <w:sz w:val="28"/>
                <w:szCs w:val="28"/>
                <w:lang w:val="uk-UA"/>
              </w:rPr>
              <w:t>Беззворотні і зворотні</w:t>
            </w:r>
          </w:p>
          <w:p w14:paraId="0D331C85" w14:textId="77777777" w:rsidR="001956B8" w:rsidRPr="00000019" w:rsidRDefault="001956B8" w:rsidP="005B11E3">
            <w:pPr>
              <w:widowControl w:val="0"/>
              <w:spacing w:after="0" w:line="240" w:lineRule="auto"/>
              <w:contextualSpacing/>
              <w:rPr>
                <w:rFonts w:ascii="Times New Roman" w:hAnsi="Times New Roman"/>
                <w:sz w:val="28"/>
                <w:szCs w:val="28"/>
                <w:lang w:val="uk-UA"/>
              </w:rPr>
            </w:pPr>
            <w:r w:rsidRPr="00000019">
              <w:rPr>
                <w:rFonts w:ascii="Times New Roman" w:hAnsi="Times New Roman"/>
                <w:sz w:val="28"/>
                <w:szCs w:val="28"/>
                <w:lang w:val="uk-UA"/>
              </w:rPr>
              <w:t>Альтернативні (втрачена вигода) або додаткові</w:t>
            </w:r>
          </w:p>
          <w:p w14:paraId="7CD9C852" w14:textId="77777777" w:rsidR="001956B8" w:rsidRPr="00000019" w:rsidRDefault="001956B8" w:rsidP="005B11E3">
            <w:pPr>
              <w:widowControl w:val="0"/>
              <w:spacing w:after="0" w:line="240" w:lineRule="auto"/>
              <w:contextualSpacing/>
              <w:rPr>
                <w:rFonts w:ascii="Times New Roman" w:hAnsi="Times New Roman"/>
                <w:sz w:val="28"/>
                <w:szCs w:val="28"/>
                <w:lang w:val="uk-UA"/>
              </w:rPr>
            </w:pPr>
            <w:r w:rsidRPr="00000019">
              <w:rPr>
                <w:rFonts w:ascii="Times New Roman" w:hAnsi="Times New Roman"/>
                <w:sz w:val="28"/>
                <w:szCs w:val="28"/>
                <w:lang w:val="uk-UA"/>
              </w:rPr>
              <w:t>Граничні (маржинальні)  і приростні (інкрементні)</w:t>
            </w:r>
          </w:p>
          <w:p w14:paraId="49E6DFDC"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Планові і непланові</w:t>
            </w:r>
          </w:p>
        </w:tc>
      </w:tr>
      <w:tr w:rsidR="001956B8" w:rsidRPr="00000019" w14:paraId="2F3DC9F9" w14:textId="77777777" w:rsidTr="005B11E3">
        <w:trPr>
          <w:tblCellSpacing w:w="0" w:type="dxa"/>
        </w:trPr>
        <w:tc>
          <w:tcPr>
            <w:tcW w:w="3604" w:type="dxa"/>
            <w:vAlign w:val="center"/>
          </w:tcPr>
          <w:p w14:paraId="20C5D9A3"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Контроль і регулювання</w:t>
            </w:r>
          </w:p>
        </w:tc>
        <w:tc>
          <w:tcPr>
            <w:tcW w:w="0" w:type="auto"/>
            <w:vAlign w:val="center"/>
          </w:tcPr>
          <w:p w14:paraId="613AFE61"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Регульовані і нерегульовані</w:t>
            </w:r>
          </w:p>
        </w:tc>
      </w:tr>
    </w:tbl>
    <w:p w14:paraId="707A1D29" w14:textId="77777777" w:rsidR="00945FD1" w:rsidRDefault="00945FD1" w:rsidP="001956B8">
      <w:pPr>
        <w:spacing w:line="240" w:lineRule="auto"/>
        <w:ind w:firstLine="709"/>
        <w:contextualSpacing/>
        <w:jc w:val="both"/>
        <w:rPr>
          <w:rFonts w:ascii="Times New Roman" w:hAnsi="Times New Roman"/>
          <w:sz w:val="28"/>
          <w:szCs w:val="28"/>
          <w:lang w:val="uk-UA"/>
        </w:rPr>
      </w:pPr>
    </w:p>
    <w:p w14:paraId="17BDA795" w14:textId="77777777" w:rsidR="001956B8" w:rsidRPr="00521C5E" w:rsidRDefault="001956B8" w:rsidP="001956B8">
      <w:pPr>
        <w:spacing w:line="240" w:lineRule="auto"/>
        <w:ind w:firstLine="709"/>
        <w:contextualSpacing/>
        <w:jc w:val="both"/>
        <w:rPr>
          <w:rFonts w:ascii="Times New Roman" w:hAnsi="Times New Roman"/>
          <w:sz w:val="28"/>
          <w:szCs w:val="28"/>
          <w:lang w:val="uk-UA"/>
        </w:rPr>
      </w:pPr>
      <w:r w:rsidRPr="00521C5E">
        <w:rPr>
          <w:rFonts w:ascii="Times New Roman" w:hAnsi="Times New Roman"/>
          <w:sz w:val="28"/>
          <w:szCs w:val="28"/>
          <w:lang w:val="uk-UA"/>
        </w:rPr>
        <w:t>Отже, специфіка управлінського обліку витрат полягає у виділенні таких витрат для обліку, як:</w:t>
      </w:r>
    </w:p>
    <w:p w14:paraId="61D2B201"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521C5E">
        <w:rPr>
          <w:rFonts w:ascii="Times New Roman" w:hAnsi="Times New Roman"/>
          <w:b/>
          <w:i/>
          <w:sz w:val="28"/>
          <w:szCs w:val="28"/>
          <w:lang w:val="uk-UA"/>
        </w:rPr>
        <w:t>1. Беззворотні витрати</w:t>
      </w:r>
      <w:r>
        <w:rPr>
          <w:rFonts w:ascii="Times New Roman" w:hAnsi="Times New Roman"/>
          <w:sz w:val="28"/>
          <w:szCs w:val="28"/>
          <w:lang w:val="uk-UA"/>
        </w:rPr>
        <w:t xml:space="preserve"> –</w:t>
      </w:r>
      <w:r w:rsidRPr="00000019">
        <w:rPr>
          <w:rFonts w:ascii="Times New Roman" w:hAnsi="Times New Roman"/>
          <w:sz w:val="28"/>
          <w:szCs w:val="28"/>
          <w:lang w:val="uk-UA"/>
        </w:rPr>
        <w:t xml:space="preserve"> це витрати у минулому, які не можуть бути змінені ніякими управлінськими рішеннями. Зазвичай вони не враховуються при ухваленні управлінських рішень.</w:t>
      </w:r>
    </w:p>
    <w:p w14:paraId="6B03B703"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w:t>
      </w:r>
      <w:r w:rsidRPr="00000019">
        <w:rPr>
          <w:rFonts w:ascii="Times New Roman" w:hAnsi="Times New Roman"/>
          <w:b/>
          <w:i/>
          <w:sz w:val="28"/>
          <w:szCs w:val="28"/>
          <w:lang w:val="uk-UA"/>
        </w:rPr>
        <w:t>Уявні</w:t>
      </w:r>
      <w:r w:rsidRPr="00000019">
        <w:rPr>
          <w:rFonts w:ascii="Times New Roman" w:hAnsi="Times New Roman"/>
          <w:sz w:val="28"/>
          <w:szCs w:val="28"/>
          <w:lang w:val="uk-UA"/>
        </w:rPr>
        <w:t xml:space="preserve"> витрати є присутніми лише в управлінському обліку при ухваленні рішень, вони виникають у разі обмеженості ресурсів і характеризують можливості по використанню виробничих ресурсів (це втрачені ресурси, але якщо ресурси не обмежені, то таких витрат може і не бути в реальності).</w:t>
      </w:r>
    </w:p>
    <w:p w14:paraId="0890E87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3. </w:t>
      </w:r>
      <w:r w:rsidRPr="00000019">
        <w:rPr>
          <w:rFonts w:ascii="Times New Roman" w:hAnsi="Times New Roman"/>
          <w:b/>
          <w:i/>
          <w:sz w:val="28"/>
          <w:szCs w:val="28"/>
          <w:lang w:val="uk-UA"/>
        </w:rPr>
        <w:t xml:space="preserve">Приростні </w:t>
      </w:r>
      <w:r w:rsidRPr="00000019">
        <w:rPr>
          <w:rFonts w:ascii="Times New Roman" w:hAnsi="Times New Roman"/>
          <w:sz w:val="28"/>
          <w:szCs w:val="28"/>
          <w:lang w:val="uk-UA"/>
        </w:rPr>
        <w:t xml:space="preserve">та </w:t>
      </w:r>
      <w:r w:rsidRPr="00000019">
        <w:rPr>
          <w:rFonts w:ascii="Times New Roman" w:hAnsi="Times New Roman"/>
          <w:b/>
          <w:i/>
          <w:sz w:val="28"/>
          <w:szCs w:val="28"/>
          <w:lang w:val="uk-UA"/>
        </w:rPr>
        <w:t>граничні</w:t>
      </w:r>
      <w:r w:rsidRPr="00000019">
        <w:rPr>
          <w:rFonts w:ascii="Times New Roman" w:hAnsi="Times New Roman"/>
          <w:sz w:val="28"/>
          <w:szCs w:val="28"/>
          <w:lang w:val="uk-UA"/>
        </w:rPr>
        <w:t xml:space="preserve"> витрати з'являються в результаті виготовлення додаткової продукції. </w:t>
      </w:r>
      <w:r w:rsidRPr="00000019">
        <w:rPr>
          <w:rFonts w:ascii="Times New Roman" w:hAnsi="Times New Roman"/>
          <w:b/>
          <w:i/>
          <w:sz w:val="28"/>
          <w:szCs w:val="28"/>
          <w:lang w:val="uk-UA"/>
        </w:rPr>
        <w:t>Приростні (інкрементні</w:t>
      </w:r>
      <w:r w:rsidRPr="00000019">
        <w:rPr>
          <w:rFonts w:ascii="Times New Roman" w:hAnsi="Times New Roman"/>
          <w:sz w:val="28"/>
          <w:szCs w:val="28"/>
          <w:lang w:val="uk-UA"/>
        </w:rPr>
        <w:t xml:space="preserve">) витрати </w:t>
      </w:r>
      <w:r>
        <w:rPr>
          <w:rFonts w:ascii="Times New Roman" w:hAnsi="Times New Roman"/>
          <w:sz w:val="28"/>
          <w:szCs w:val="28"/>
          <w:lang w:val="uk-UA"/>
        </w:rPr>
        <w:t>–</w:t>
      </w:r>
      <w:r w:rsidRPr="00000019">
        <w:rPr>
          <w:rFonts w:ascii="Times New Roman" w:hAnsi="Times New Roman"/>
          <w:sz w:val="28"/>
          <w:szCs w:val="28"/>
          <w:lang w:val="uk-UA"/>
        </w:rPr>
        <w:t xml:space="preserve"> є додатковими і виникають в результаті виготовлення і продажу додаткової партії продукції (з розрахунку на увесь випуск). </w:t>
      </w:r>
      <w:r w:rsidRPr="00000019">
        <w:rPr>
          <w:rFonts w:ascii="Times New Roman" w:hAnsi="Times New Roman"/>
          <w:b/>
          <w:i/>
          <w:sz w:val="28"/>
          <w:szCs w:val="28"/>
          <w:lang w:val="uk-UA"/>
        </w:rPr>
        <w:t>Граничні (маржинальні) витрати</w:t>
      </w:r>
      <w:r w:rsidRPr="00000019">
        <w:rPr>
          <w:rFonts w:ascii="Times New Roman" w:hAnsi="Times New Roman"/>
          <w:sz w:val="28"/>
          <w:szCs w:val="28"/>
          <w:lang w:val="uk-UA"/>
        </w:rPr>
        <w:t xml:space="preserve"> є додатковими витратами з розрахунку на одиницю продукції. </w:t>
      </w:r>
    </w:p>
    <w:p w14:paraId="3A324F15"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A3095F">
        <w:rPr>
          <w:rFonts w:ascii="Times New Roman" w:hAnsi="Times New Roman"/>
          <w:sz w:val="28"/>
          <w:szCs w:val="28"/>
          <w:lang w:val="uk-UA"/>
        </w:rPr>
        <w:t xml:space="preserve">4. </w:t>
      </w:r>
      <w:r w:rsidRPr="00000019">
        <w:rPr>
          <w:rFonts w:ascii="Times New Roman" w:hAnsi="Times New Roman"/>
          <w:b/>
          <w:i/>
          <w:sz w:val="28"/>
          <w:szCs w:val="28"/>
          <w:lang w:val="uk-UA"/>
        </w:rPr>
        <w:t>Планові</w:t>
      </w:r>
      <w:r w:rsidRPr="00000019">
        <w:rPr>
          <w:rFonts w:ascii="Times New Roman" w:hAnsi="Times New Roman"/>
          <w:sz w:val="28"/>
          <w:szCs w:val="28"/>
          <w:lang w:val="uk-UA"/>
        </w:rPr>
        <w:t xml:space="preserve"> та </w:t>
      </w:r>
      <w:r w:rsidRPr="00000019">
        <w:rPr>
          <w:rFonts w:ascii="Times New Roman" w:hAnsi="Times New Roman"/>
          <w:b/>
          <w:i/>
          <w:sz w:val="28"/>
          <w:szCs w:val="28"/>
          <w:lang w:val="uk-UA"/>
        </w:rPr>
        <w:t>непланові</w:t>
      </w:r>
      <w:r w:rsidRPr="00000019">
        <w:rPr>
          <w:rFonts w:ascii="Times New Roman" w:hAnsi="Times New Roman"/>
          <w:sz w:val="28"/>
          <w:szCs w:val="28"/>
          <w:lang w:val="uk-UA"/>
        </w:rPr>
        <w:t xml:space="preserve"> витрати. </w:t>
      </w:r>
      <w:r w:rsidRPr="00000019">
        <w:rPr>
          <w:rFonts w:ascii="Times New Roman" w:hAnsi="Times New Roman"/>
          <w:b/>
          <w:i/>
          <w:sz w:val="28"/>
          <w:szCs w:val="28"/>
          <w:lang w:val="uk-UA"/>
        </w:rPr>
        <w:t>Планові</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усі виробничі витрати, які розраховані на певний обсяг виробництва, вони відповідно до норм, нормативів, лімітів, кошторисами включаються в планову собівартість продукції. </w:t>
      </w:r>
      <w:r w:rsidRPr="00000019">
        <w:rPr>
          <w:rFonts w:ascii="Times New Roman" w:hAnsi="Times New Roman"/>
          <w:b/>
          <w:i/>
          <w:sz w:val="28"/>
          <w:szCs w:val="28"/>
          <w:lang w:val="uk-UA"/>
        </w:rPr>
        <w:t>Непланові</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витрати, що не включаються в план, а лише у фактичну собівартість продукції (втрати від браку, простоїв і т. п.</w:t>
      </w:r>
      <w:r>
        <w:rPr>
          <w:rFonts w:ascii="Times New Roman" w:hAnsi="Times New Roman"/>
          <w:sz w:val="28"/>
          <w:szCs w:val="28"/>
          <w:lang w:val="uk-UA"/>
        </w:rPr>
        <w:t>).</w:t>
      </w:r>
    </w:p>
    <w:p w14:paraId="3710A129" w14:textId="77777777" w:rsidR="001956B8" w:rsidRPr="00945FD1" w:rsidRDefault="001956B8" w:rsidP="001956B8">
      <w:pPr>
        <w:spacing w:line="240" w:lineRule="auto"/>
        <w:ind w:firstLine="709"/>
        <w:contextualSpacing/>
        <w:jc w:val="both"/>
        <w:rPr>
          <w:rFonts w:ascii="Times New Roman" w:hAnsi="Times New Roman"/>
          <w:spacing w:val="-8"/>
          <w:sz w:val="28"/>
          <w:szCs w:val="28"/>
          <w:lang w:val="uk-UA"/>
        </w:rPr>
      </w:pPr>
      <w:r w:rsidRPr="00945FD1">
        <w:rPr>
          <w:rFonts w:ascii="Times New Roman" w:hAnsi="Times New Roman"/>
          <w:spacing w:val="-8"/>
          <w:sz w:val="28"/>
          <w:szCs w:val="28"/>
          <w:lang w:val="uk-UA"/>
        </w:rPr>
        <w:lastRenderedPageBreak/>
        <w:t>Однак, розглянута вище класифікація витрат не вирішує завдань щодо контролю за ними в ракурсі розподілу між окремими виробничими ділянками (</w:t>
      </w:r>
      <w:r w:rsidRPr="00945FD1">
        <w:rPr>
          <w:rFonts w:ascii="Times New Roman" w:hAnsi="Times New Roman"/>
          <w:b/>
          <w:i/>
          <w:spacing w:val="-8"/>
          <w:sz w:val="28"/>
          <w:szCs w:val="28"/>
          <w:lang w:val="uk-UA"/>
        </w:rPr>
        <w:t>центрами відповідальності</w:t>
      </w:r>
      <w:r w:rsidRPr="00945FD1">
        <w:rPr>
          <w:rFonts w:ascii="Times New Roman" w:hAnsi="Times New Roman"/>
          <w:spacing w:val="-8"/>
          <w:sz w:val="28"/>
          <w:szCs w:val="28"/>
          <w:lang w:val="uk-UA"/>
        </w:rPr>
        <w:t xml:space="preserve">). Це завдання можна вирішити, якщо встановити зв'язок витрат і доходів з діями осіб, відповідальних за витрату ресурсів. </w:t>
      </w:r>
    </w:p>
    <w:p w14:paraId="14037525"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Такий підхід в управлінському обліку названий </w:t>
      </w:r>
      <w:r w:rsidRPr="00000019">
        <w:rPr>
          <w:rFonts w:ascii="Times New Roman" w:hAnsi="Times New Roman"/>
          <w:b/>
          <w:i/>
          <w:sz w:val="28"/>
          <w:szCs w:val="28"/>
          <w:lang w:val="uk-UA"/>
        </w:rPr>
        <w:t xml:space="preserve">обліком витрат </w:t>
      </w:r>
      <w:r>
        <w:rPr>
          <w:rFonts w:ascii="Times New Roman" w:hAnsi="Times New Roman"/>
          <w:b/>
          <w:i/>
          <w:sz w:val="28"/>
          <w:szCs w:val="28"/>
          <w:lang w:val="uk-UA"/>
        </w:rPr>
        <w:t>за</w:t>
      </w:r>
      <w:r w:rsidRPr="00000019">
        <w:rPr>
          <w:rFonts w:ascii="Times New Roman" w:hAnsi="Times New Roman"/>
          <w:b/>
          <w:i/>
          <w:sz w:val="28"/>
          <w:szCs w:val="28"/>
          <w:lang w:val="uk-UA"/>
        </w:rPr>
        <w:t xml:space="preserve"> центра</w:t>
      </w:r>
      <w:r>
        <w:rPr>
          <w:rFonts w:ascii="Times New Roman" w:hAnsi="Times New Roman"/>
          <w:b/>
          <w:i/>
          <w:sz w:val="28"/>
          <w:szCs w:val="28"/>
          <w:lang w:val="uk-UA"/>
        </w:rPr>
        <w:t>ми</w:t>
      </w:r>
      <w:r w:rsidRPr="00000019">
        <w:rPr>
          <w:rFonts w:ascii="Times New Roman" w:hAnsi="Times New Roman"/>
          <w:b/>
          <w:i/>
          <w:sz w:val="28"/>
          <w:szCs w:val="28"/>
          <w:lang w:val="uk-UA"/>
        </w:rPr>
        <w:t xml:space="preserve"> відповідальності</w:t>
      </w:r>
      <w:r w:rsidRPr="00000019">
        <w:rPr>
          <w:rFonts w:ascii="Times New Roman" w:hAnsi="Times New Roman"/>
          <w:sz w:val="28"/>
          <w:szCs w:val="28"/>
          <w:lang w:val="uk-UA"/>
        </w:rPr>
        <w:t xml:space="preserve">, він реалізується на практиці при діленні витрат на наступні </w:t>
      </w:r>
      <w:r w:rsidRPr="00000019">
        <w:rPr>
          <w:rFonts w:ascii="Times New Roman" w:hAnsi="Times New Roman"/>
          <w:b/>
          <w:i/>
          <w:sz w:val="28"/>
          <w:szCs w:val="28"/>
          <w:lang w:val="uk-UA"/>
        </w:rPr>
        <w:t>групи</w:t>
      </w:r>
      <w:r w:rsidRPr="00000019">
        <w:rPr>
          <w:rFonts w:ascii="Times New Roman" w:hAnsi="Times New Roman"/>
          <w:sz w:val="28"/>
          <w:szCs w:val="28"/>
          <w:lang w:val="uk-UA"/>
        </w:rPr>
        <w:t>:</w:t>
      </w:r>
    </w:p>
    <w:p w14:paraId="63B1B859"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1) </w:t>
      </w:r>
      <w:r w:rsidRPr="00000019">
        <w:rPr>
          <w:rFonts w:ascii="Times New Roman" w:hAnsi="Times New Roman"/>
          <w:b/>
          <w:i/>
          <w:sz w:val="28"/>
          <w:szCs w:val="28"/>
          <w:lang w:val="uk-UA"/>
        </w:rPr>
        <w:t>Регульовані</w:t>
      </w:r>
      <w:r w:rsidRPr="00000019">
        <w:rPr>
          <w:rFonts w:ascii="Times New Roman" w:hAnsi="Times New Roman"/>
          <w:sz w:val="28"/>
          <w:szCs w:val="28"/>
          <w:lang w:val="uk-UA"/>
        </w:rPr>
        <w:t xml:space="preserve"> та </w:t>
      </w:r>
      <w:r w:rsidRPr="00000019">
        <w:rPr>
          <w:rFonts w:ascii="Times New Roman" w:hAnsi="Times New Roman"/>
          <w:b/>
          <w:i/>
          <w:sz w:val="28"/>
          <w:szCs w:val="28"/>
          <w:lang w:val="uk-UA"/>
        </w:rPr>
        <w:t>нерегульовані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Регульовані</w:t>
      </w:r>
      <w:r w:rsidRPr="00000019">
        <w:rPr>
          <w:rFonts w:ascii="Times New Roman" w:hAnsi="Times New Roman"/>
          <w:sz w:val="28"/>
          <w:szCs w:val="28"/>
          <w:lang w:val="uk-UA"/>
        </w:rPr>
        <w:t xml:space="preserve"> витрати схильні до впливу менеджера </w:t>
      </w:r>
      <w:r w:rsidRPr="00000019">
        <w:rPr>
          <w:rFonts w:ascii="Times New Roman" w:hAnsi="Times New Roman"/>
          <w:i/>
          <w:sz w:val="28"/>
          <w:szCs w:val="28"/>
          <w:lang w:val="uk-UA"/>
        </w:rPr>
        <w:t>центру відповідальності</w:t>
      </w:r>
      <w:r w:rsidRPr="00000019">
        <w:rPr>
          <w:rFonts w:ascii="Times New Roman" w:hAnsi="Times New Roman"/>
          <w:sz w:val="28"/>
          <w:szCs w:val="28"/>
          <w:lang w:val="uk-UA"/>
        </w:rPr>
        <w:t xml:space="preserve">, на нерегульовані він впливати не може. Наприклад, витрати, пов'язані з порушенням технологічної дисципліни в цеху, знаходяться у веденні начальника цеху, проте на </w:t>
      </w:r>
      <w:r>
        <w:rPr>
          <w:rFonts w:ascii="Times New Roman" w:hAnsi="Times New Roman"/>
          <w:sz w:val="28"/>
          <w:szCs w:val="28"/>
          <w:lang w:val="uk-UA"/>
        </w:rPr>
        <w:t>адміністративні</w:t>
      </w:r>
      <w:r w:rsidRPr="00000019">
        <w:rPr>
          <w:rFonts w:ascii="Times New Roman" w:hAnsi="Times New Roman"/>
          <w:sz w:val="28"/>
          <w:szCs w:val="28"/>
          <w:lang w:val="uk-UA"/>
        </w:rPr>
        <w:t xml:space="preserve"> витрати він впливати не може, оскільки це прерогатива керівників вищої ланки, для нього ці витрати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нерегульовані</w:t>
      </w:r>
      <w:r w:rsidRPr="00000019">
        <w:rPr>
          <w:rFonts w:ascii="Times New Roman" w:hAnsi="Times New Roman"/>
          <w:sz w:val="28"/>
          <w:szCs w:val="28"/>
          <w:lang w:val="uk-UA"/>
        </w:rPr>
        <w:t>.</w:t>
      </w:r>
    </w:p>
    <w:p w14:paraId="33FA191B"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w:t>
      </w:r>
      <w:r w:rsidRPr="00000019">
        <w:rPr>
          <w:rFonts w:ascii="Times New Roman" w:hAnsi="Times New Roman"/>
          <w:b/>
          <w:i/>
          <w:sz w:val="28"/>
          <w:szCs w:val="28"/>
          <w:lang w:val="uk-UA"/>
        </w:rPr>
        <w:t>Контрольовані</w:t>
      </w:r>
      <w:r w:rsidRPr="00000019">
        <w:rPr>
          <w:rFonts w:ascii="Times New Roman" w:hAnsi="Times New Roman"/>
          <w:sz w:val="28"/>
          <w:szCs w:val="28"/>
          <w:lang w:val="uk-UA"/>
        </w:rPr>
        <w:t xml:space="preserve"> та </w:t>
      </w:r>
      <w:r w:rsidRPr="00000019">
        <w:rPr>
          <w:rFonts w:ascii="Times New Roman" w:hAnsi="Times New Roman"/>
          <w:b/>
          <w:i/>
          <w:sz w:val="28"/>
          <w:szCs w:val="28"/>
          <w:lang w:val="uk-UA"/>
        </w:rPr>
        <w:t>неконтрольовані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Контрольовані витрати</w:t>
      </w:r>
      <w:r w:rsidRPr="00000019">
        <w:rPr>
          <w:rFonts w:ascii="Times New Roman" w:hAnsi="Times New Roman"/>
          <w:sz w:val="28"/>
          <w:szCs w:val="28"/>
          <w:lang w:val="uk-UA"/>
        </w:rPr>
        <w:t xml:space="preserve"> піддаються контролю з боку суб'єктів управління, а неконтрольовані не залежать від діяльності управлінського персоналу (наприклад, підвищення цін на ресурси).</w:t>
      </w:r>
    </w:p>
    <w:p w14:paraId="1CA1F46E"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3) </w:t>
      </w:r>
      <w:r w:rsidRPr="00000019">
        <w:rPr>
          <w:rFonts w:ascii="Times New Roman" w:hAnsi="Times New Roman"/>
          <w:b/>
          <w:i/>
          <w:sz w:val="28"/>
          <w:szCs w:val="28"/>
          <w:lang w:val="uk-UA"/>
        </w:rPr>
        <w:t>Ефективні</w:t>
      </w:r>
      <w:r w:rsidRPr="00000019">
        <w:rPr>
          <w:rFonts w:ascii="Times New Roman" w:hAnsi="Times New Roman"/>
          <w:sz w:val="28"/>
          <w:szCs w:val="28"/>
          <w:lang w:val="uk-UA"/>
        </w:rPr>
        <w:t xml:space="preserve"> та </w:t>
      </w:r>
      <w:r w:rsidRPr="00000019">
        <w:rPr>
          <w:rFonts w:ascii="Times New Roman" w:hAnsi="Times New Roman"/>
          <w:b/>
          <w:i/>
          <w:sz w:val="28"/>
          <w:szCs w:val="28"/>
          <w:lang w:val="uk-UA"/>
        </w:rPr>
        <w:t>неефективні</w:t>
      </w:r>
      <w:r w:rsidRPr="00000019">
        <w:rPr>
          <w:rFonts w:ascii="Times New Roman" w:hAnsi="Times New Roman"/>
          <w:sz w:val="28"/>
          <w:szCs w:val="28"/>
          <w:lang w:val="uk-UA"/>
        </w:rPr>
        <w:t xml:space="preserve"> витрати. </w:t>
      </w:r>
      <w:r w:rsidRPr="00000019">
        <w:rPr>
          <w:rFonts w:ascii="Times New Roman" w:hAnsi="Times New Roman"/>
          <w:i/>
          <w:sz w:val="28"/>
          <w:szCs w:val="28"/>
          <w:lang w:val="uk-UA"/>
        </w:rPr>
        <w:t>Ефективні витрати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 результаті цих витрат отримують доходи від реалізації тих видів продукції, для випуску яких були </w:t>
      </w:r>
      <w:r>
        <w:rPr>
          <w:rFonts w:ascii="Times New Roman" w:hAnsi="Times New Roman"/>
          <w:sz w:val="28"/>
          <w:szCs w:val="28"/>
          <w:lang w:val="uk-UA"/>
        </w:rPr>
        <w:t>витрачені</w:t>
      </w:r>
      <w:r w:rsidRPr="00000019">
        <w:rPr>
          <w:rFonts w:ascii="Times New Roman" w:hAnsi="Times New Roman"/>
          <w:sz w:val="28"/>
          <w:szCs w:val="28"/>
          <w:lang w:val="uk-UA"/>
        </w:rPr>
        <w:t xml:space="preserve"> ці витрати. </w:t>
      </w:r>
      <w:r w:rsidRPr="00000019">
        <w:rPr>
          <w:rFonts w:ascii="Times New Roman" w:hAnsi="Times New Roman"/>
          <w:i/>
          <w:sz w:val="28"/>
          <w:szCs w:val="28"/>
          <w:lang w:val="uk-UA"/>
        </w:rPr>
        <w:t>Неефективні витрати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витрати непродуктивного характеру, в результаті яких не будуть отримані доходи. Іншими словами, неефективні витрати </w:t>
      </w:r>
      <w:r>
        <w:rPr>
          <w:rFonts w:ascii="Times New Roman" w:hAnsi="Times New Roman"/>
          <w:sz w:val="28"/>
          <w:szCs w:val="28"/>
          <w:lang w:val="uk-UA"/>
        </w:rPr>
        <w:t>–</w:t>
      </w:r>
      <w:r w:rsidRPr="00000019">
        <w:rPr>
          <w:rFonts w:ascii="Times New Roman" w:hAnsi="Times New Roman"/>
          <w:sz w:val="28"/>
          <w:szCs w:val="28"/>
          <w:lang w:val="uk-UA"/>
        </w:rPr>
        <w:t xml:space="preserve"> це втрати у виробництві (від браку, простоїв, нестач, псувань цінностей)</w:t>
      </w:r>
      <w:r>
        <w:rPr>
          <w:rFonts w:ascii="Times New Roman" w:hAnsi="Times New Roman"/>
          <w:sz w:val="28"/>
          <w:szCs w:val="28"/>
          <w:lang w:val="uk-UA"/>
        </w:rPr>
        <w:t>.</w:t>
      </w:r>
    </w:p>
    <w:p w14:paraId="0C2AEEB7"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66149248" w14:textId="77777777" w:rsidR="001956B8" w:rsidRPr="00DE63AE"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DE63AE">
        <w:rPr>
          <w:rFonts w:ascii="Times New Roman" w:eastAsia="Times New Roman" w:hAnsi="Times New Roman"/>
          <w:b/>
          <w:sz w:val="28"/>
          <w:szCs w:val="28"/>
          <w:lang w:val="uk-UA" w:eastAsia="ru-RU"/>
        </w:rPr>
        <w:t>КОНТРОЛЬНІ ПИТАННЯ</w:t>
      </w:r>
    </w:p>
    <w:p w14:paraId="3E3CD00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1. Яка мета кл</w:t>
      </w:r>
      <w:r>
        <w:rPr>
          <w:rFonts w:ascii="Times New Roman" w:hAnsi="Times New Roman"/>
          <w:sz w:val="28"/>
          <w:szCs w:val="28"/>
          <w:lang w:val="uk-UA"/>
        </w:rPr>
        <w:t xml:space="preserve">асифікації витрат в податковому, фінансовому, </w:t>
      </w:r>
      <w:r w:rsidRPr="00000019">
        <w:rPr>
          <w:rFonts w:ascii="Times New Roman" w:hAnsi="Times New Roman"/>
          <w:sz w:val="28"/>
          <w:szCs w:val="28"/>
          <w:lang w:val="uk-UA"/>
        </w:rPr>
        <w:t>управлінському обліку?</w:t>
      </w:r>
    </w:p>
    <w:p w14:paraId="3E04E69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2.  Які групи витрат відповідно до напрямів обліку витрат відокремлюють  в управлінському обліку?</w:t>
      </w:r>
    </w:p>
    <w:p w14:paraId="5D0F377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3.   Що розуміють під поняттям «беззворотні витрати»?</w:t>
      </w:r>
    </w:p>
    <w:p w14:paraId="2BCF15A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4.  Що розуміють під поняттям «уявні витрати»?</w:t>
      </w:r>
    </w:p>
    <w:p w14:paraId="427DE66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5. Що розуміють під поняттям «приростні (інкрементні) витрати»?</w:t>
      </w:r>
    </w:p>
    <w:p w14:paraId="72FCF59A"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6. Що розуміють під поняттям «граничні (маржинальні) витрати»?</w:t>
      </w:r>
    </w:p>
    <w:p w14:paraId="6D66FC45"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7.  Що розуміють під поняттям «планові витрати»? Що розуміють під поняттям «непланові витрати»?</w:t>
      </w:r>
    </w:p>
    <w:p w14:paraId="22E8CF7D"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8.  Що розуміють під поняттям «регульовані витрати»? Що розуміють під поняттям «нерегульовані витрати»?</w:t>
      </w:r>
    </w:p>
    <w:p w14:paraId="586CC1F4"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9.  Що розуміють під поняттям «контрольовані витрати»? Що розуміють під поняттям «неконтрольовані витрати»?</w:t>
      </w:r>
    </w:p>
    <w:p w14:paraId="5F599BC9"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10.  Які завдання вирішує облік витрат по центрах відповідальності?</w:t>
      </w:r>
    </w:p>
    <w:p w14:paraId="0BBA4850"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11.  У чому полягає суть класифікації витрат залежно від завдань управлінського обліку, запропонованої британським економістом К.</w:t>
      </w:r>
      <w:r>
        <w:rPr>
          <w:rFonts w:ascii="Times New Roman" w:hAnsi="Times New Roman"/>
          <w:sz w:val="28"/>
          <w:szCs w:val="28"/>
          <w:lang w:val="uk-UA"/>
        </w:rPr>
        <w:t> </w:t>
      </w:r>
      <w:r w:rsidRPr="00000019">
        <w:rPr>
          <w:rFonts w:ascii="Times New Roman" w:hAnsi="Times New Roman"/>
          <w:sz w:val="28"/>
          <w:szCs w:val="28"/>
          <w:lang w:val="uk-UA"/>
        </w:rPr>
        <w:t>Друрі? Яка мета такої класифікації?</w:t>
      </w:r>
    </w:p>
    <w:p w14:paraId="0474D3D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12.  У чому полягає специфіка управлінського обліку витрат?</w:t>
      </w:r>
    </w:p>
    <w:p w14:paraId="10EEDFF5" w14:textId="77777777" w:rsidR="001956B8" w:rsidRPr="00DE63AE" w:rsidRDefault="001956B8" w:rsidP="001956B8">
      <w:pPr>
        <w:pStyle w:val="a5"/>
        <w:widowControl w:val="0"/>
        <w:spacing w:after="0" w:line="240" w:lineRule="auto"/>
        <w:ind w:left="0" w:firstLine="709"/>
        <w:jc w:val="both"/>
        <w:rPr>
          <w:rFonts w:ascii="Times New Roman" w:hAnsi="Times New Roman"/>
          <w:b/>
          <w:i/>
          <w:sz w:val="28"/>
          <w:szCs w:val="28"/>
        </w:rPr>
      </w:pPr>
      <w:r w:rsidRPr="00DE63AE">
        <w:rPr>
          <w:rFonts w:ascii="Times New Roman" w:hAnsi="Times New Roman"/>
          <w:b/>
          <w:i/>
          <w:sz w:val="28"/>
          <w:szCs w:val="28"/>
        </w:rPr>
        <w:lastRenderedPageBreak/>
        <w:t xml:space="preserve">1.2.3 </w:t>
      </w:r>
      <w:r w:rsidRPr="00DE63AE">
        <w:rPr>
          <w:rFonts w:ascii="Times New Roman" w:hAnsi="Times New Roman"/>
          <w:b/>
          <w:i/>
          <w:sz w:val="28"/>
          <w:szCs w:val="28"/>
          <w:lang w:val="uk-UA"/>
        </w:rPr>
        <w:t>Структура витрат: поняття, чинники впливу і практичне значення визначення структури витрат на підприємстві</w:t>
      </w:r>
    </w:p>
    <w:p w14:paraId="3712641D"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57978985" w14:textId="77777777" w:rsidR="00945FD1" w:rsidRPr="00945FD1" w:rsidRDefault="00945FD1" w:rsidP="001956B8">
      <w:pPr>
        <w:pStyle w:val="a5"/>
        <w:widowControl w:val="0"/>
        <w:spacing w:after="0" w:line="240" w:lineRule="auto"/>
        <w:ind w:left="0" w:firstLine="709"/>
        <w:jc w:val="both"/>
        <w:rPr>
          <w:rFonts w:ascii="Times New Roman" w:hAnsi="Times New Roman"/>
          <w:b/>
          <w:sz w:val="28"/>
          <w:szCs w:val="28"/>
          <w:lang w:val="uk-UA"/>
        </w:rPr>
      </w:pPr>
    </w:p>
    <w:p w14:paraId="6B839D1D" w14:textId="77777777" w:rsidR="001956B8" w:rsidRPr="00734203"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Відбиваючи </w:t>
      </w:r>
      <w:r w:rsidRPr="00000019">
        <w:rPr>
          <w:rFonts w:ascii="Times New Roman" w:hAnsi="Times New Roman"/>
          <w:i/>
          <w:sz w:val="28"/>
          <w:szCs w:val="28"/>
          <w:lang w:val="uk-UA"/>
        </w:rPr>
        <w:t>рівень витрат</w:t>
      </w:r>
      <w:r w:rsidRPr="00000019">
        <w:rPr>
          <w:rFonts w:ascii="Times New Roman" w:hAnsi="Times New Roman"/>
          <w:sz w:val="28"/>
          <w:szCs w:val="28"/>
          <w:lang w:val="uk-UA"/>
        </w:rPr>
        <w:t xml:space="preserve">, </w:t>
      </w:r>
      <w:r>
        <w:rPr>
          <w:rFonts w:ascii="Times New Roman" w:hAnsi="Times New Roman"/>
          <w:b/>
          <w:i/>
          <w:sz w:val="28"/>
          <w:szCs w:val="28"/>
          <w:lang w:val="uk-UA"/>
        </w:rPr>
        <w:t>с</w:t>
      </w:r>
      <w:r w:rsidRPr="00000019">
        <w:rPr>
          <w:rFonts w:ascii="Times New Roman" w:hAnsi="Times New Roman"/>
          <w:b/>
          <w:i/>
          <w:sz w:val="28"/>
          <w:szCs w:val="28"/>
          <w:lang w:val="uk-UA"/>
        </w:rPr>
        <w:t>труктура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витрат</w:t>
      </w:r>
      <w:r w:rsidRPr="00000019">
        <w:rPr>
          <w:rFonts w:ascii="Times New Roman" w:hAnsi="Times New Roman"/>
          <w:sz w:val="28"/>
          <w:szCs w:val="28"/>
          <w:lang w:val="uk-UA"/>
        </w:rPr>
        <w:t xml:space="preserve"> (собівартості продукції) комплексно характеризує </w:t>
      </w:r>
      <w:r>
        <w:rPr>
          <w:rFonts w:ascii="Times New Roman" w:hAnsi="Times New Roman"/>
          <w:sz w:val="28"/>
          <w:szCs w:val="28"/>
          <w:lang w:val="uk-UA"/>
        </w:rPr>
        <w:t xml:space="preserve">частки </w:t>
      </w:r>
      <w:r w:rsidRPr="00000019">
        <w:rPr>
          <w:rFonts w:ascii="Times New Roman" w:hAnsi="Times New Roman"/>
          <w:sz w:val="28"/>
          <w:szCs w:val="28"/>
          <w:lang w:val="uk-UA"/>
        </w:rPr>
        <w:t>певн</w:t>
      </w:r>
      <w:r>
        <w:rPr>
          <w:rFonts w:ascii="Times New Roman" w:hAnsi="Times New Roman"/>
          <w:sz w:val="28"/>
          <w:szCs w:val="28"/>
          <w:lang w:val="uk-UA"/>
        </w:rPr>
        <w:t>их</w:t>
      </w:r>
      <w:r w:rsidRPr="00000019">
        <w:rPr>
          <w:rFonts w:ascii="Times New Roman" w:hAnsi="Times New Roman"/>
          <w:sz w:val="28"/>
          <w:szCs w:val="28"/>
          <w:lang w:val="uk-UA"/>
        </w:rPr>
        <w:t xml:space="preserve"> економічн</w:t>
      </w:r>
      <w:r>
        <w:rPr>
          <w:rFonts w:ascii="Times New Roman" w:hAnsi="Times New Roman"/>
          <w:sz w:val="28"/>
          <w:szCs w:val="28"/>
          <w:lang w:val="uk-UA"/>
        </w:rPr>
        <w:t>их</w:t>
      </w:r>
      <w:r w:rsidRPr="00000019">
        <w:rPr>
          <w:rFonts w:ascii="Times New Roman" w:hAnsi="Times New Roman"/>
          <w:sz w:val="28"/>
          <w:szCs w:val="28"/>
          <w:lang w:val="uk-UA"/>
        </w:rPr>
        <w:t xml:space="preserve"> елемент</w:t>
      </w:r>
      <w:r>
        <w:rPr>
          <w:rFonts w:ascii="Times New Roman" w:hAnsi="Times New Roman"/>
          <w:sz w:val="28"/>
          <w:szCs w:val="28"/>
          <w:lang w:val="uk-UA"/>
        </w:rPr>
        <w:t>ів,</w:t>
      </w:r>
      <w:r w:rsidRPr="00000019">
        <w:rPr>
          <w:rFonts w:ascii="Times New Roman" w:hAnsi="Times New Roman"/>
          <w:sz w:val="28"/>
          <w:szCs w:val="28"/>
          <w:lang w:val="uk-UA"/>
        </w:rPr>
        <w:t xml:space="preserve"> </w:t>
      </w:r>
      <w:r w:rsidRPr="00734203">
        <w:rPr>
          <w:rFonts w:ascii="Times New Roman" w:hAnsi="Times New Roman"/>
          <w:sz w:val="28"/>
          <w:szCs w:val="28"/>
          <w:lang w:val="uk-UA"/>
        </w:rPr>
        <w:t>міру використання усіх ресурсів підприємства, рівень техніки, технології і організації виробництва.</w:t>
      </w:r>
    </w:p>
    <w:p w14:paraId="332F4DA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Структура витрат</w:t>
      </w:r>
      <w:r w:rsidRPr="00000019">
        <w:rPr>
          <w:rFonts w:ascii="Times New Roman" w:hAnsi="Times New Roman"/>
          <w:sz w:val="28"/>
          <w:szCs w:val="28"/>
          <w:lang w:val="uk-UA"/>
        </w:rPr>
        <w:t xml:space="preserve"> (собівартості продукції) </w:t>
      </w:r>
      <w:r>
        <w:rPr>
          <w:rFonts w:ascii="Times New Roman" w:hAnsi="Times New Roman"/>
          <w:sz w:val="28"/>
          <w:szCs w:val="28"/>
          <w:lang w:val="uk-UA"/>
        </w:rPr>
        <w:t>–</w:t>
      </w:r>
      <w:r w:rsidRPr="00000019">
        <w:rPr>
          <w:rFonts w:ascii="Times New Roman" w:hAnsi="Times New Roman"/>
          <w:sz w:val="28"/>
          <w:szCs w:val="28"/>
          <w:lang w:val="uk-UA"/>
        </w:rPr>
        <w:t xml:space="preserve"> це співвідношення елементів (статей) між собою, виражено у відсотках до загального підсумку. При цьому співвідношення елементів дає поняття </w:t>
      </w:r>
      <w:r w:rsidRPr="00000019">
        <w:rPr>
          <w:rFonts w:ascii="Times New Roman" w:hAnsi="Times New Roman"/>
          <w:i/>
          <w:sz w:val="28"/>
          <w:szCs w:val="28"/>
          <w:lang w:val="uk-UA"/>
        </w:rPr>
        <w:t>видової структури витрат</w:t>
      </w:r>
      <w:r w:rsidRPr="00000019">
        <w:rPr>
          <w:rFonts w:ascii="Times New Roman" w:hAnsi="Times New Roman"/>
          <w:sz w:val="28"/>
          <w:szCs w:val="28"/>
          <w:lang w:val="uk-UA"/>
        </w:rPr>
        <w:t>.</w:t>
      </w:r>
    </w:p>
    <w:p w14:paraId="38C3041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Структура витрат в різних галузях промисловості неоднакова, вона відбиває особливості виробництва і залежить від ряду </w:t>
      </w:r>
      <w:r w:rsidRPr="00000019">
        <w:rPr>
          <w:rFonts w:ascii="Times New Roman" w:hAnsi="Times New Roman"/>
          <w:b/>
          <w:i/>
          <w:sz w:val="28"/>
          <w:szCs w:val="28"/>
          <w:lang w:val="uk-UA"/>
        </w:rPr>
        <w:t>чинників</w:t>
      </w:r>
      <w:r w:rsidRPr="00000019">
        <w:rPr>
          <w:rFonts w:ascii="Times New Roman" w:hAnsi="Times New Roman"/>
          <w:sz w:val="28"/>
          <w:szCs w:val="28"/>
          <w:lang w:val="uk-UA"/>
        </w:rPr>
        <w:t>:</w:t>
      </w:r>
    </w:p>
    <w:p w14:paraId="2C7FD871" w14:textId="77777777" w:rsidR="001956B8" w:rsidRPr="00945FD1" w:rsidRDefault="001956B8" w:rsidP="00945FD1">
      <w:pPr>
        <w:pStyle w:val="a5"/>
        <w:widowControl w:val="0"/>
        <w:tabs>
          <w:tab w:val="left" w:pos="1134"/>
        </w:tabs>
        <w:spacing w:after="0" w:line="240" w:lineRule="auto"/>
        <w:ind w:left="0" w:firstLine="709"/>
        <w:jc w:val="both"/>
        <w:rPr>
          <w:rFonts w:ascii="Times New Roman" w:hAnsi="Times New Roman"/>
          <w:spacing w:val="-6"/>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945FD1">
        <w:rPr>
          <w:rFonts w:ascii="Times New Roman" w:hAnsi="Times New Roman"/>
          <w:spacing w:val="-6"/>
          <w:sz w:val="28"/>
          <w:szCs w:val="28"/>
          <w:lang w:val="uk-UA"/>
        </w:rPr>
        <w:t>рівня автоматизації і механізації виробництва, тобто його підвищення обумовлює ріст продуктивності праці, що викликає пониження частки заробітної плати і підвищення частки матеріальних витрат;</w:t>
      </w:r>
    </w:p>
    <w:p w14:paraId="3F9F3FD7"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спеціалізації і масовості виробництва;</w:t>
      </w:r>
    </w:p>
    <w:p w14:paraId="5B60FE4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кооперації підприємств;</w:t>
      </w:r>
    </w:p>
    <w:p w14:paraId="3309096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географічного розміщення підприємства</w:t>
      </w:r>
      <w:r>
        <w:rPr>
          <w:rFonts w:ascii="Times New Roman" w:hAnsi="Times New Roman"/>
          <w:sz w:val="28"/>
          <w:szCs w:val="28"/>
          <w:lang w:val="uk-UA"/>
        </w:rPr>
        <w:t xml:space="preserve"> [15</w:t>
      </w:r>
      <w:r w:rsidRPr="00000019">
        <w:rPr>
          <w:rFonts w:ascii="Times New Roman" w:hAnsi="Times New Roman"/>
          <w:sz w:val="28"/>
          <w:szCs w:val="28"/>
          <w:lang w:val="uk-UA"/>
        </w:rPr>
        <w:t>]</w:t>
      </w:r>
      <w:r>
        <w:rPr>
          <w:rFonts w:ascii="Times New Roman" w:hAnsi="Times New Roman"/>
          <w:sz w:val="28"/>
          <w:szCs w:val="28"/>
          <w:lang w:val="uk-UA"/>
        </w:rPr>
        <w:t>.</w:t>
      </w:r>
    </w:p>
    <w:p w14:paraId="7CBB3D3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Залежно від </w:t>
      </w:r>
      <w:r w:rsidRPr="00000019">
        <w:rPr>
          <w:rFonts w:ascii="Times New Roman" w:hAnsi="Times New Roman"/>
          <w:b/>
          <w:i/>
          <w:sz w:val="28"/>
          <w:szCs w:val="28"/>
          <w:lang w:val="uk-UA"/>
        </w:rPr>
        <w:t>видової структури</w:t>
      </w:r>
      <w:r w:rsidRPr="00000019">
        <w:rPr>
          <w:rFonts w:ascii="Times New Roman" w:hAnsi="Times New Roman"/>
          <w:sz w:val="28"/>
          <w:szCs w:val="28"/>
          <w:lang w:val="uk-UA"/>
        </w:rPr>
        <w:t xml:space="preserve"> витрат виділяють: </w:t>
      </w:r>
      <w:r w:rsidRPr="00000019">
        <w:rPr>
          <w:rFonts w:ascii="Times New Roman" w:hAnsi="Times New Roman"/>
          <w:b/>
          <w:i/>
          <w:sz w:val="28"/>
          <w:szCs w:val="28"/>
          <w:lang w:val="uk-UA"/>
        </w:rPr>
        <w:t>трудомісткі, матеріаломісткі, енергоємні, фондоємні (капіталомісткі)</w:t>
      </w:r>
      <w:r w:rsidRPr="00000019">
        <w:rPr>
          <w:rFonts w:ascii="Times New Roman" w:hAnsi="Times New Roman"/>
          <w:sz w:val="28"/>
          <w:szCs w:val="28"/>
          <w:lang w:val="uk-UA"/>
        </w:rPr>
        <w:t xml:space="preserve"> галузі  і виробництва [15]</w:t>
      </w:r>
      <w:r>
        <w:rPr>
          <w:rFonts w:ascii="Times New Roman" w:hAnsi="Times New Roman"/>
          <w:sz w:val="28"/>
          <w:szCs w:val="28"/>
          <w:lang w:val="uk-UA"/>
        </w:rPr>
        <w:t>.</w:t>
      </w:r>
    </w:p>
    <w:p w14:paraId="36283DA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Галузі з найбільшою </w:t>
      </w:r>
      <w:r>
        <w:rPr>
          <w:rFonts w:ascii="Times New Roman" w:hAnsi="Times New Roman"/>
          <w:sz w:val="28"/>
          <w:szCs w:val="28"/>
          <w:lang w:val="uk-UA"/>
        </w:rPr>
        <w:t>часткою</w:t>
      </w:r>
      <w:r w:rsidRPr="00000019">
        <w:rPr>
          <w:rFonts w:ascii="Times New Roman" w:hAnsi="Times New Roman"/>
          <w:sz w:val="28"/>
          <w:szCs w:val="28"/>
          <w:lang w:val="uk-UA"/>
        </w:rPr>
        <w:t xml:space="preserve"> заробітної плати і відрахувань на соціальні потреби є </w:t>
      </w:r>
      <w:r w:rsidRPr="00000019">
        <w:rPr>
          <w:rFonts w:ascii="Times New Roman" w:hAnsi="Times New Roman"/>
          <w:i/>
          <w:sz w:val="28"/>
          <w:szCs w:val="28"/>
          <w:lang w:val="uk-UA"/>
        </w:rPr>
        <w:t>трудомісткими</w:t>
      </w:r>
      <w:r w:rsidRPr="00000019">
        <w:rPr>
          <w:rFonts w:ascii="Times New Roman" w:hAnsi="Times New Roman"/>
          <w:sz w:val="28"/>
          <w:szCs w:val="28"/>
          <w:lang w:val="uk-UA"/>
        </w:rPr>
        <w:t xml:space="preserve"> (лісозаготівельна, торф'яна галузь).</w:t>
      </w:r>
    </w:p>
    <w:p w14:paraId="40D2CF7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У багатьох галузях переважає матеріальна частина витрат, тому вони є матеріаломісткими (легка і харчова промисловість, частина хімічної промисловості: добича сировини, виробництво мінеральних добрив тощо).</w:t>
      </w:r>
    </w:p>
    <w:p w14:paraId="726DFC37"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Якщо переважають витрати на енергію, амортизацію, то відповідно такі галузі вважаються </w:t>
      </w:r>
      <w:r w:rsidRPr="00000019">
        <w:rPr>
          <w:rFonts w:ascii="Times New Roman" w:hAnsi="Times New Roman"/>
          <w:i/>
          <w:sz w:val="28"/>
          <w:szCs w:val="28"/>
          <w:lang w:val="uk-UA"/>
        </w:rPr>
        <w:t>енергоємними</w:t>
      </w:r>
      <w:r w:rsidRPr="00000019">
        <w:rPr>
          <w:rFonts w:ascii="Times New Roman" w:hAnsi="Times New Roman"/>
          <w:sz w:val="28"/>
          <w:szCs w:val="28"/>
          <w:lang w:val="uk-UA"/>
        </w:rPr>
        <w:t xml:space="preserve"> (кольорова і чорна металургія, ряд галузей хімічної промисловості) і капіталомісткими (нафтовидобувна і газова промисловість). Таке ділення досить умовно, може мінятися в часі.</w:t>
      </w:r>
    </w:p>
    <w:p w14:paraId="0071D115"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Систематичне визначення структури витрат має важливе </w:t>
      </w:r>
      <w:r w:rsidRPr="00000019">
        <w:rPr>
          <w:rFonts w:ascii="Times New Roman" w:hAnsi="Times New Roman"/>
          <w:i/>
          <w:sz w:val="28"/>
          <w:szCs w:val="28"/>
          <w:lang w:val="uk-UA"/>
        </w:rPr>
        <w:t>практичне значення</w:t>
      </w:r>
      <w:r w:rsidRPr="00000019">
        <w:rPr>
          <w:rFonts w:ascii="Times New Roman" w:hAnsi="Times New Roman"/>
          <w:sz w:val="28"/>
          <w:szCs w:val="28"/>
          <w:lang w:val="uk-UA"/>
        </w:rPr>
        <w:t>, оскільки:</w:t>
      </w:r>
    </w:p>
    <w:p w14:paraId="296EB2ED"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співвідношення економічних елементів витрат дозволяє охарактеризувати виробництво відносно витрачених ресурсів;</w:t>
      </w:r>
    </w:p>
    <w:p w14:paraId="16D2EC9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співвідношення прямих і непрямих витрат характеризує рівень і складнощі калькуляції;</w:t>
      </w:r>
    </w:p>
    <w:p w14:paraId="34CB2E9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співвідношення змінних і постійних витрат показує міру реакції прибутку на динаміку обсягу виробництва і реалізації. Чим більше частина постійних витрат в загальному підсумку, тим більший обсяг виробництва забезпечує його беззбитковість і тим вагоміш</w:t>
      </w:r>
      <w:r>
        <w:rPr>
          <w:rFonts w:ascii="Times New Roman" w:hAnsi="Times New Roman"/>
          <w:sz w:val="28"/>
          <w:szCs w:val="28"/>
          <w:lang w:val="uk-UA"/>
        </w:rPr>
        <w:t>а</w:t>
      </w:r>
      <w:r w:rsidRPr="00000019">
        <w:rPr>
          <w:rFonts w:ascii="Times New Roman" w:hAnsi="Times New Roman"/>
          <w:sz w:val="28"/>
          <w:szCs w:val="28"/>
          <w:lang w:val="uk-UA"/>
        </w:rPr>
        <w:t xml:space="preserve"> реакція прибутку.</w:t>
      </w:r>
    </w:p>
    <w:p w14:paraId="71C63A5D"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У зв'язку зі зміною характеру виробничого процесу міняється і структура витрат, при цьому загальною тенденцією в промисловості є збільшення частки матеріальної складової. </w:t>
      </w:r>
    </w:p>
    <w:p w14:paraId="5CBA077E"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lastRenderedPageBreak/>
        <w:t>Інформація про витрати, згрупована різними способами, потрібна для ефективного управління підприємством, для цього у  табл.1.</w:t>
      </w:r>
      <w:r w:rsidR="00BC7903">
        <w:rPr>
          <w:rFonts w:ascii="Times New Roman" w:hAnsi="Times New Roman"/>
          <w:sz w:val="28"/>
          <w:szCs w:val="28"/>
          <w:lang w:val="uk-UA"/>
        </w:rPr>
        <w:t>8</w:t>
      </w:r>
      <w:r w:rsidRPr="00000019">
        <w:rPr>
          <w:rFonts w:ascii="Times New Roman" w:hAnsi="Times New Roman"/>
          <w:sz w:val="28"/>
          <w:szCs w:val="28"/>
          <w:lang w:val="uk-UA"/>
        </w:rPr>
        <w:t xml:space="preserve"> представлено цілі і завдання угрупування витрат за різними ознаками в управлінському обліку [15]</w:t>
      </w:r>
      <w:r>
        <w:rPr>
          <w:rFonts w:ascii="Times New Roman" w:hAnsi="Times New Roman"/>
          <w:sz w:val="28"/>
          <w:szCs w:val="28"/>
          <w:lang w:val="uk-UA"/>
        </w:rPr>
        <w:t>.</w:t>
      </w:r>
    </w:p>
    <w:p w14:paraId="67BE5F30"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0D569C4B" w14:textId="77777777" w:rsidR="001956B8" w:rsidRPr="00552B0C" w:rsidRDefault="001956B8" w:rsidP="001956B8">
      <w:pPr>
        <w:pStyle w:val="a5"/>
        <w:widowControl w:val="0"/>
        <w:spacing w:after="0" w:line="240" w:lineRule="auto"/>
        <w:ind w:left="0" w:firstLine="709"/>
        <w:jc w:val="both"/>
        <w:rPr>
          <w:rStyle w:val="st"/>
          <w:rFonts w:ascii="Times New Roman" w:hAnsi="Times New Roman"/>
          <w:sz w:val="28"/>
          <w:szCs w:val="28"/>
          <w:lang w:val="uk-UA"/>
        </w:rPr>
      </w:pPr>
      <w:r w:rsidRPr="00DE63AE">
        <w:rPr>
          <w:rFonts w:ascii="Times New Roman" w:hAnsi="Times New Roman"/>
          <w:i/>
          <w:sz w:val="28"/>
          <w:szCs w:val="28"/>
          <w:lang w:val="uk-UA"/>
        </w:rPr>
        <w:t>Таблиця 1.</w:t>
      </w:r>
      <w:r w:rsidR="00BC7903">
        <w:rPr>
          <w:rFonts w:ascii="Times New Roman" w:hAnsi="Times New Roman"/>
          <w:i/>
          <w:sz w:val="28"/>
          <w:szCs w:val="28"/>
          <w:lang w:val="uk-UA"/>
        </w:rPr>
        <w:t>8</w:t>
      </w:r>
      <w:r w:rsidRPr="00DE63AE">
        <w:rPr>
          <w:rFonts w:ascii="Times New Roman" w:hAnsi="Times New Roman"/>
          <w:i/>
          <w:sz w:val="28"/>
          <w:szCs w:val="28"/>
          <w:lang w:val="uk-UA"/>
        </w:rPr>
        <w:t xml:space="preserve"> </w:t>
      </w:r>
      <w:r w:rsidRPr="00DE63AE">
        <w:rPr>
          <w:rStyle w:val="st"/>
          <w:rFonts w:ascii="Times New Roman" w:hAnsi="Times New Roman"/>
          <w:i/>
          <w:sz w:val="28"/>
          <w:szCs w:val="28"/>
          <w:lang w:val="uk-UA"/>
        </w:rPr>
        <w:t>–</w:t>
      </w:r>
      <w:r w:rsidRPr="00DE63AE">
        <w:rPr>
          <w:rFonts w:ascii="Times New Roman" w:hAnsi="Times New Roman"/>
          <w:bCs/>
          <w:i/>
          <w:sz w:val="28"/>
          <w:szCs w:val="28"/>
          <w:lang w:val="uk-UA" w:eastAsia="ru-RU"/>
        </w:rPr>
        <w:t xml:space="preserve"> </w:t>
      </w:r>
      <w:r w:rsidRPr="00DE63AE">
        <w:rPr>
          <w:rFonts w:ascii="Times New Roman" w:hAnsi="Times New Roman"/>
          <w:i/>
          <w:sz w:val="28"/>
          <w:szCs w:val="28"/>
          <w:lang w:val="uk-UA"/>
        </w:rPr>
        <w:t xml:space="preserve"> Класифікація виробничих витрат з метою їх управління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929"/>
        <w:gridCol w:w="4259"/>
      </w:tblGrid>
      <w:tr w:rsidR="001956B8" w:rsidRPr="00000019" w14:paraId="431A59AA" w14:textId="77777777" w:rsidTr="005B11E3">
        <w:tc>
          <w:tcPr>
            <w:tcW w:w="1130" w:type="pct"/>
          </w:tcPr>
          <w:p w14:paraId="4EB69348" w14:textId="77777777" w:rsidR="001956B8" w:rsidRPr="00000019" w:rsidRDefault="001956B8" w:rsidP="005B11E3">
            <w:pPr>
              <w:spacing w:after="0" w:line="240" w:lineRule="auto"/>
              <w:contextualSpacing/>
              <w:jc w:val="center"/>
              <w:rPr>
                <w:rFonts w:ascii="Times New Roman" w:hAnsi="Times New Roman"/>
                <w:sz w:val="28"/>
                <w:szCs w:val="28"/>
              </w:rPr>
            </w:pPr>
            <w:r w:rsidRPr="00000019">
              <w:rPr>
                <w:rFonts w:ascii="Times New Roman" w:hAnsi="Times New Roman"/>
                <w:sz w:val="28"/>
                <w:szCs w:val="28"/>
              </w:rPr>
              <w:t>Ознака класифікації (угрупування витрат)</w:t>
            </w:r>
          </w:p>
        </w:tc>
        <w:tc>
          <w:tcPr>
            <w:tcW w:w="1577" w:type="pct"/>
          </w:tcPr>
          <w:p w14:paraId="4D3D072C" w14:textId="77777777" w:rsidR="001956B8" w:rsidRPr="00000019" w:rsidRDefault="001956B8" w:rsidP="005B11E3">
            <w:pPr>
              <w:spacing w:after="0" w:line="240" w:lineRule="auto"/>
              <w:contextualSpacing/>
              <w:jc w:val="center"/>
              <w:rPr>
                <w:rFonts w:ascii="Times New Roman" w:hAnsi="Times New Roman"/>
                <w:sz w:val="28"/>
                <w:szCs w:val="28"/>
              </w:rPr>
            </w:pPr>
            <w:r w:rsidRPr="00000019">
              <w:rPr>
                <w:rFonts w:ascii="Times New Roman" w:hAnsi="Times New Roman"/>
                <w:sz w:val="28"/>
                <w:szCs w:val="28"/>
              </w:rPr>
              <w:t>Цілі і завдання класифікації (угрупування витрат)</w:t>
            </w:r>
          </w:p>
        </w:tc>
        <w:tc>
          <w:tcPr>
            <w:tcW w:w="2293" w:type="pct"/>
          </w:tcPr>
          <w:p w14:paraId="394910E8"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rPr>
              <w:t>Елементи класифікації (угрупування витрат)</w:t>
            </w:r>
          </w:p>
        </w:tc>
      </w:tr>
      <w:tr w:rsidR="001956B8" w:rsidRPr="00000019" w14:paraId="35110346" w14:textId="77777777" w:rsidTr="005B11E3">
        <w:tc>
          <w:tcPr>
            <w:tcW w:w="1130" w:type="pct"/>
          </w:tcPr>
          <w:p w14:paraId="64EEB03D"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1</w:t>
            </w:r>
          </w:p>
        </w:tc>
        <w:tc>
          <w:tcPr>
            <w:tcW w:w="1577" w:type="pct"/>
          </w:tcPr>
          <w:p w14:paraId="33EBFA10"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2</w:t>
            </w:r>
          </w:p>
        </w:tc>
        <w:tc>
          <w:tcPr>
            <w:tcW w:w="2293" w:type="pct"/>
          </w:tcPr>
          <w:p w14:paraId="7EE512D9" w14:textId="77777777" w:rsidR="001956B8" w:rsidRPr="00000019" w:rsidRDefault="001956B8" w:rsidP="005B11E3">
            <w:pPr>
              <w:tabs>
                <w:tab w:val="left" w:pos="346"/>
              </w:tabs>
              <w:spacing w:after="0" w:line="240" w:lineRule="auto"/>
              <w:ind w:left="63"/>
              <w:contextualSpacing/>
              <w:jc w:val="center"/>
              <w:rPr>
                <w:rFonts w:ascii="Times New Roman" w:hAnsi="Times New Roman"/>
                <w:sz w:val="28"/>
                <w:szCs w:val="28"/>
              </w:rPr>
            </w:pPr>
            <w:r w:rsidRPr="00000019">
              <w:rPr>
                <w:rFonts w:ascii="Times New Roman" w:hAnsi="Times New Roman"/>
                <w:sz w:val="28"/>
                <w:szCs w:val="28"/>
                <w:lang w:val="uk-UA"/>
              </w:rPr>
              <w:t>3</w:t>
            </w:r>
          </w:p>
        </w:tc>
      </w:tr>
      <w:tr w:rsidR="001956B8" w:rsidRPr="00000019" w14:paraId="28BC3CAC" w14:textId="77777777" w:rsidTr="005B11E3">
        <w:tc>
          <w:tcPr>
            <w:tcW w:w="1130" w:type="pct"/>
          </w:tcPr>
          <w:p w14:paraId="68B75265"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lang w:val="uk-UA"/>
              </w:rPr>
              <w:t xml:space="preserve">1. </w:t>
            </w:r>
            <w:r w:rsidRPr="00000019">
              <w:rPr>
                <w:rFonts w:ascii="Times New Roman" w:hAnsi="Times New Roman"/>
                <w:sz w:val="28"/>
                <w:szCs w:val="28"/>
              </w:rPr>
              <w:t>Економічний</w:t>
            </w:r>
            <w:r w:rsidRPr="00000019">
              <w:rPr>
                <w:rFonts w:ascii="Times New Roman" w:hAnsi="Times New Roman"/>
                <w:sz w:val="28"/>
                <w:szCs w:val="28"/>
                <w:lang w:val="uk-UA"/>
              </w:rPr>
              <w:t xml:space="preserve"> </w:t>
            </w:r>
            <w:r w:rsidRPr="00000019">
              <w:rPr>
                <w:rFonts w:ascii="Times New Roman" w:hAnsi="Times New Roman"/>
                <w:sz w:val="28"/>
                <w:szCs w:val="28"/>
              </w:rPr>
              <w:t>елемент (однорідний вид витрат</w:t>
            </w:r>
            <w:r w:rsidRPr="00000019">
              <w:rPr>
                <w:rFonts w:ascii="Times New Roman" w:hAnsi="Times New Roman"/>
                <w:sz w:val="28"/>
                <w:szCs w:val="28"/>
                <w:lang w:val="uk-UA"/>
              </w:rPr>
              <w:t xml:space="preserve"> </w:t>
            </w:r>
            <w:r w:rsidRPr="00000019">
              <w:rPr>
                <w:rFonts w:ascii="Times New Roman" w:hAnsi="Times New Roman"/>
                <w:sz w:val="28"/>
                <w:szCs w:val="28"/>
              </w:rPr>
              <w:t>незалежно</w:t>
            </w:r>
            <w:r w:rsidRPr="00000019">
              <w:rPr>
                <w:rFonts w:ascii="Times New Roman" w:hAnsi="Times New Roman"/>
                <w:sz w:val="28"/>
                <w:szCs w:val="28"/>
                <w:lang w:val="uk-UA"/>
              </w:rPr>
              <w:t xml:space="preserve"> </w:t>
            </w:r>
            <w:r w:rsidRPr="00000019">
              <w:rPr>
                <w:rFonts w:ascii="Times New Roman" w:hAnsi="Times New Roman"/>
                <w:sz w:val="28"/>
                <w:szCs w:val="28"/>
              </w:rPr>
              <w:t>від</w:t>
            </w:r>
            <w:r w:rsidRPr="00000019">
              <w:rPr>
                <w:rFonts w:ascii="Times New Roman" w:hAnsi="Times New Roman"/>
                <w:sz w:val="28"/>
                <w:szCs w:val="28"/>
                <w:lang w:val="uk-UA"/>
              </w:rPr>
              <w:t xml:space="preserve"> </w:t>
            </w:r>
            <w:r w:rsidRPr="00000019">
              <w:rPr>
                <w:rFonts w:ascii="Times New Roman" w:hAnsi="Times New Roman"/>
                <w:sz w:val="28"/>
                <w:szCs w:val="28"/>
              </w:rPr>
              <w:t>призначення)</w:t>
            </w:r>
          </w:p>
        </w:tc>
        <w:tc>
          <w:tcPr>
            <w:tcW w:w="1577" w:type="pct"/>
          </w:tcPr>
          <w:p w14:paraId="5BE0CED9"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rPr>
              <w:t xml:space="preserve">Визначення структури витрат, відображення </w:t>
            </w:r>
            <w:r w:rsidRPr="00000019">
              <w:rPr>
                <w:rFonts w:ascii="Times New Roman" w:hAnsi="Times New Roman"/>
                <w:sz w:val="28"/>
                <w:szCs w:val="28"/>
                <w:lang w:val="uk-UA"/>
              </w:rPr>
              <w:t>матеріалоємності</w:t>
            </w:r>
            <w:r w:rsidRPr="00000019">
              <w:rPr>
                <w:rFonts w:ascii="Times New Roman" w:hAnsi="Times New Roman"/>
                <w:sz w:val="28"/>
                <w:szCs w:val="28"/>
              </w:rPr>
              <w:t>, трудомісткості  і фондомісткості виробництва</w:t>
            </w:r>
          </w:p>
        </w:tc>
        <w:tc>
          <w:tcPr>
            <w:tcW w:w="2293" w:type="pct"/>
          </w:tcPr>
          <w:p w14:paraId="5A6C32B9"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Матеріальні витрати (за вирахуванням вартості зворотних відходів)</w:t>
            </w:r>
            <w:r w:rsidRPr="00000019">
              <w:rPr>
                <w:rFonts w:ascii="Times New Roman" w:hAnsi="Times New Roman"/>
                <w:sz w:val="28"/>
                <w:szCs w:val="28"/>
                <w:lang w:val="uk-UA"/>
              </w:rPr>
              <w:t>.</w:t>
            </w:r>
          </w:p>
          <w:p w14:paraId="03E2BF86"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на оплату праці</w:t>
            </w:r>
            <w:r w:rsidRPr="00000019">
              <w:rPr>
                <w:rFonts w:ascii="Times New Roman" w:hAnsi="Times New Roman"/>
                <w:sz w:val="28"/>
                <w:szCs w:val="28"/>
                <w:lang w:val="uk-UA"/>
              </w:rPr>
              <w:t>.</w:t>
            </w:r>
          </w:p>
          <w:p w14:paraId="2CDA22C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Відрахування на соціальні потреби</w:t>
            </w:r>
            <w:r w:rsidRPr="00000019">
              <w:rPr>
                <w:rFonts w:ascii="Times New Roman" w:hAnsi="Times New Roman"/>
                <w:sz w:val="28"/>
                <w:szCs w:val="28"/>
                <w:lang w:val="uk-UA"/>
              </w:rPr>
              <w:t>.</w:t>
            </w:r>
          </w:p>
          <w:p w14:paraId="47747DB0"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Амортизація</w:t>
            </w:r>
            <w:r w:rsidRPr="00000019">
              <w:rPr>
                <w:rFonts w:ascii="Times New Roman" w:hAnsi="Times New Roman"/>
                <w:sz w:val="28"/>
                <w:szCs w:val="28"/>
                <w:lang w:val="uk-UA"/>
              </w:rPr>
              <w:t>.</w:t>
            </w:r>
          </w:p>
          <w:p w14:paraId="5B06A386"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Інші</w:t>
            </w:r>
            <w:r w:rsidRPr="00000019">
              <w:rPr>
                <w:rFonts w:ascii="Times New Roman" w:hAnsi="Times New Roman"/>
                <w:sz w:val="28"/>
                <w:szCs w:val="28"/>
                <w:lang w:val="uk-UA"/>
              </w:rPr>
              <w:t xml:space="preserve"> </w:t>
            </w:r>
            <w:r w:rsidRPr="00000019">
              <w:rPr>
                <w:rFonts w:ascii="Times New Roman" w:hAnsi="Times New Roman"/>
                <w:sz w:val="28"/>
                <w:szCs w:val="28"/>
              </w:rPr>
              <w:t>витрати</w:t>
            </w:r>
            <w:r w:rsidRPr="00000019">
              <w:rPr>
                <w:rFonts w:ascii="Times New Roman" w:hAnsi="Times New Roman"/>
                <w:sz w:val="28"/>
                <w:szCs w:val="28"/>
                <w:lang w:val="uk-UA"/>
              </w:rPr>
              <w:t>.</w:t>
            </w:r>
          </w:p>
        </w:tc>
      </w:tr>
      <w:tr w:rsidR="001956B8" w:rsidRPr="00000019" w14:paraId="7CC5370C" w14:textId="77777777" w:rsidTr="005B11E3">
        <w:tc>
          <w:tcPr>
            <w:tcW w:w="1130" w:type="pct"/>
          </w:tcPr>
          <w:p w14:paraId="58706906"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rPr>
              <w:t>2. Калькуляційна стаття (мета витрат)</w:t>
            </w:r>
          </w:p>
        </w:tc>
        <w:tc>
          <w:tcPr>
            <w:tcW w:w="1577" w:type="pct"/>
          </w:tcPr>
          <w:p w14:paraId="6B7A0383"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rPr>
              <w:t>Найкраще  виділення витрат на виробництво окремих видів продукції, визначення собівартості одиниці продукції</w:t>
            </w:r>
          </w:p>
        </w:tc>
        <w:tc>
          <w:tcPr>
            <w:tcW w:w="2293" w:type="pct"/>
          </w:tcPr>
          <w:p w14:paraId="42E5ADDA"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Сировина і матеріали</w:t>
            </w:r>
          </w:p>
          <w:p w14:paraId="004B6861"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Зворотні</w:t>
            </w:r>
            <w:r w:rsidR="00914EBA">
              <w:rPr>
                <w:rFonts w:ascii="Times New Roman" w:hAnsi="Times New Roman"/>
                <w:sz w:val="28"/>
                <w:szCs w:val="28"/>
                <w:lang w:val="uk-UA"/>
              </w:rPr>
              <w:t xml:space="preserve"> </w:t>
            </w:r>
            <w:r w:rsidRPr="00000019">
              <w:rPr>
                <w:rFonts w:ascii="Times New Roman" w:hAnsi="Times New Roman"/>
                <w:sz w:val="28"/>
                <w:szCs w:val="28"/>
              </w:rPr>
              <w:t>відходи (віднімаються)</w:t>
            </w:r>
          </w:p>
          <w:p w14:paraId="67EFFF18"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lang w:val="uk-UA"/>
              </w:rPr>
              <w:t>Куплені</w:t>
            </w:r>
            <w:r w:rsidRPr="00000019">
              <w:rPr>
                <w:rFonts w:ascii="Times New Roman" w:hAnsi="Times New Roman"/>
                <w:sz w:val="28"/>
                <w:szCs w:val="28"/>
              </w:rPr>
              <w:t xml:space="preserve"> </w:t>
            </w:r>
            <w:r w:rsidRPr="00000019">
              <w:rPr>
                <w:rFonts w:ascii="Times New Roman" w:hAnsi="Times New Roman"/>
                <w:sz w:val="28"/>
                <w:szCs w:val="28"/>
                <w:lang w:val="uk-UA"/>
              </w:rPr>
              <w:t>вироби</w:t>
            </w:r>
            <w:r w:rsidRPr="00000019">
              <w:rPr>
                <w:rFonts w:ascii="Times New Roman" w:hAnsi="Times New Roman"/>
                <w:sz w:val="28"/>
                <w:szCs w:val="28"/>
              </w:rPr>
              <w:t>, напівфабрикати і послуги виробничого характеру сторонніх організацій</w:t>
            </w:r>
          </w:p>
          <w:p w14:paraId="7D1A1BDA"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Паливо і енергія на технологічні цілі</w:t>
            </w:r>
          </w:p>
          <w:p w14:paraId="6DAB642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Заробітна плата основних виробничих робітників</w:t>
            </w:r>
          </w:p>
          <w:p w14:paraId="632DB349"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Додаткова заробітна плата основних виробничих</w:t>
            </w:r>
            <w:r w:rsidR="00914EBA">
              <w:rPr>
                <w:rFonts w:ascii="Times New Roman" w:hAnsi="Times New Roman"/>
                <w:sz w:val="28"/>
                <w:szCs w:val="28"/>
                <w:lang w:val="uk-UA"/>
              </w:rPr>
              <w:t xml:space="preserve"> </w:t>
            </w:r>
            <w:r w:rsidRPr="00000019">
              <w:rPr>
                <w:rFonts w:ascii="Times New Roman" w:hAnsi="Times New Roman"/>
                <w:sz w:val="28"/>
                <w:szCs w:val="28"/>
              </w:rPr>
              <w:t>робітників</w:t>
            </w:r>
          </w:p>
          <w:p w14:paraId="6B43DB3F"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 xml:space="preserve">Відрахування на соціальні </w:t>
            </w:r>
            <w:r>
              <w:rPr>
                <w:rFonts w:ascii="Times New Roman" w:hAnsi="Times New Roman"/>
                <w:sz w:val="28"/>
                <w:szCs w:val="28"/>
                <w:lang w:val="uk-UA"/>
              </w:rPr>
              <w:t>заходи</w:t>
            </w:r>
          </w:p>
          <w:p w14:paraId="253EF706"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на підготовку і освоєння виробництва</w:t>
            </w:r>
          </w:p>
          <w:p w14:paraId="7B9773D3"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Загальновиробничі витрати</w:t>
            </w:r>
          </w:p>
          <w:p w14:paraId="7C434CE6"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Втрати від браку</w:t>
            </w:r>
          </w:p>
          <w:p w14:paraId="3CEA1F72"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Інші виробничі витрати</w:t>
            </w:r>
          </w:p>
        </w:tc>
      </w:tr>
    </w:tbl>
    <w:p w14:paraId="34DDB102" w14:textId="77777777" w:rsidR="001956B8" w:rsidRPr="00000019" w:rsidRDefault="001956B8" w:rsidP="001956B8">
      <w:r w:rsidRPr="00000019">
        <w:br w:type="page"/>
      </w:r>
    </w:p>
    <w:p w14:paraId="37DC7810" w14:textId="77777777" w:rsidR="001956B8" w:rsidRPr="00DE63AE" w:rsidRDefault="001956B8" w:rsidP="001956B8">
      <w:pPr>
        <w:tabs>
          <w:tab w:val="left" w:pos="5823"/>
        </w:tabs>
        <w:ind w:firstLine="709"/>
        <w:rPr>
          <w:rFonts w:ascii="Times New Roman" w:hAnsi="Times New Roman"/>
          <w:i/>
          <w:sz w:val="28"/>
          <w:szCs w:val="28"/>
          <w:lang w:val="uk-UA"/>
        </w:rPr>
      </w:pPr>
      <w:r w:rsidRPr="00DE63AE">
        <w:rPr>
          <w:rFonts w:ascii="Times New Roman" w:hAnsi="Times New Roman"/>
          <w:i/>
          <w:sz w:val="28"/>
          <w:szCs w:val="28"/>
          <w:lang w:val="uk-UA"/>
        </w:rPr>
        <w:lastRenderedPageBreak/>
        <w:t>Продовження табл</w:t>
      </w:r>
      <w:r>
        <w:rPr>
          <w:rFonts w:ascii="Times New Roman" w:hAnsi="Times New Roman"/>
          <w:i/>
          <w:sz w:val="28"/>
          <w:szCs w:val="28"/>
          <w:lang w:val="uk-UA"/>
        </w:rPr>
        <w:t>иці</w:t>
      </w:r>
      <w:r w:rsidRPr="00DE63AE">
        <w:rPr>
          <w:rFonts w:ascii="Times New Roman" w:hAnsi="Times New Roman"/>
          <w:i/>
          <w:sz w:val="28"/>
          <w:szCs w:val="28"/>
          <w:lang w:val="uk-UA"/>
        </w:rPr>
        <w:t xml:space="preserve"> 1.</w:t>
      </w:r>
      <w:r w:rsidR="00BC7903">
        <w:rPr>
          <w:rFonts w:ascii="Times New Roman" w:hAnsi="Times New Roman"/>
          <w:i/>
          <w:sz w:val="28"/>
          <w:szCs w:val="28"/>
          <w:lang w:val="uk-UA"/>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3353"/>
        <w:gridCol w:w="3437"/>
      </w:tblGrid>
      <w:tr w:rsidR="001956B8" w:rsidRPr="00000019" w14:paraId="4E207937" w14:textId="77777777" w:rsidTr="005B11E3">
        <w:tc>
          <w:tcPr>
            <w:tcW w:w="1345" w:type="pct"/>
          </w:tcPr>
          <w:p w14:paraId="1FF6CB97"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1</w:t>
            </w:r>
          </w:p>
        </w:tc>
        <w:tc>
          <w:tcPr>
            <w:tcW w:w="1805" w:type="pct"/>
          </w:tcPr>
          <w:p w14:paraId="59ED2829"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2</w:t>
            </w:r>
          </w:p>
        </w:tc>
        <w:tc>
          <w:tcPr>
            <w:tcW w:w="1850" w:type="pct"/>
          </w:tcPr>
          <w:p w14:paraId="7A2A9198" w14:textId="77777777" w:rsidR="001956B8" w:rsidRPr="00000019" w:rsidRDefault="001956B8" w:rsidP="005B11E3">
            <w:pPr>
              <w:tabs>
                <w:tab w:val="left" w:pos="346"/>
              </w:tabs>
              <w:spacing w:after="0" w:line="240" w:lineRule="auto"/>
              <w:ind w:left="63"/>
              <w:contextualSpacing/>
              <w:jc w:val="center"/>
              <w:rPr>
                <w:rFonts w:ascii="Times New Roman" w:hAnsi="Times New Roman"/>
                <w:sz w:val="28"/>
                <w:szCs w:val="28"/>
              </w:rPr>
            </w:pPr>
            <w:r w:rsidRPr="00000019">
              <w:rPr>
                <w:rFonts w:ascii="Times New Roman" w:hAnsi="Times New Roman"/>
                <w:sz w:val="28"/>
                <w:szCs w:val="28"/>
                <w:lang w:val="uk-UA"/>
              </w:rPr>
              <w:t>3</w:t>
            </w:r>
          </w:p>
        </w:tc>
      </w:tr>
      <w:tr w:rsidR="001956B8" w:rsidRPr="00000019" w14:paraId="34809E5F" w14:textId="77777777" w:rsidTr="005B11E3">
        <w:tc>
          <w:tcPr>
            <w:tcW w:w="1345" w:type="pct"/>
          </w:tcPr>
          <w:p w14:paraId="4ED71CB4"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rPr>
              <w:t>3. Спосіб включення в собівартість продукції</w:t>
            </w:r>
          </w:p>
        </w:tc>
        <w:tc>
          <w:tcPr>
            <w:tcW w:w="1805" w:type="pct"/>
          </w:tcPr>
          <w:p w14:paraId="2D750A8C" w14:textId="77777777" w:rsidR="001956B8" w:rsidRPr="00000019" w:rsidRDefault="001956B8" w:rsidP="005B11E3">
            <w:pPr>
              <w:spacing w:after="0" w:line="240" w:lineRule="auto"/>
              <w:contextualSpacing/>
              <w:rPr>
                <w:rFonts w:ascii="Times New Roman" w:hAnsi="Times New Roman"/>
                <w:sz w:val="28"/>
                <w:szCs w:val="28"/>
              </w:rPr>
            </w:pPr>
            <w:r w:rsidRPr="00000019">
              <w:rPr>
                <w:rFonts w:ascii="Times New Roman" w:hAnsi="Times New Roman"/>
                <w:sz w:val="28"/>
                <w:szCs w:val="28"/>
              </w:rPr>
              <w:t>Отримання</w:t>
            </w:r>
            <w:r w:rsidRPr="00000019">
              <w:rPr>
                <w:rFonts w:ascii="Times New Roman" w:hAnsi="Times New Roman"/>
                <w:sz w:val="28"/>
                <w:szCs w:val="28"/>
                <w:lang w:val="uk-UA"/>
              </w:rPr>
              <w:t xml:space="preserve"> </w:t>
            </w:r>
            <w:r w:rsidRPr="00000019">
              <w:rPr>
                <w:rFonts w:ascii="Times New Roman" w:hAnsi="Times New Roman"/>
                <w:sz w:val="28"/>
                <w:szCs w:val="28"/>
              </w:rPr>
              <w:t>об'єктивної</w:t>
            </w:r>
            <w:r w:rsidRPr="00000019">
              <w:rPr>
                <w:rFonts w:ascii="Times New Roman" w:hAnsi="Times New Roman"/>
                <w:sz w:val="28"/>
                <w:szCs w:val="28"/>
                <w:lang w:val="uk-UA"/>
              </w:rPr>
              <w:t xml:space="preserve"> </w:t>
            </w:r>
            <w:r w:rsidRPr="00000019">
              <w:rPr>
                <w:rFonts w:ascii="Times New Roman" w:hAnsi="Times New Roman"/>
                <w:sz w:val="28"/>
                <w:szCs w:val="28"/>
              </w:rPr>
              <w:t>інформації про величину понесених</w:t>
            </w:r>
            <w:r w:rsidRPr="00000019">
              <w:rPr>
                <w:rFonts w:ascii="Times New Roman" w:hAnsi="Times New Roman"/>
                <w:sz w:val="28"/>
                <w:szCs w:val="28"/>
                <w:lang w:val="uk-UA"/>
              </w:rPr>
              <w:t xml:space="preserve"> </w:t>
            </w:r>
            <w:r w:rsidRPr="00000019">
              <w:rPr>
                <w:rFonts w:ascii="Times New Roman" w:hAnsi="Times New Roman"/>
                <w:sz w:val="28"/>
                <w:szCs w:val="28"/>
              </w:rPr>
              <w:t>витрат, отримання</w:t>
            </w:r>
            <w:r w:rsidRPr="00000019">
              <w:rPr>
                <w:rFonts w:ascii="Times New Roman" w:hAnsi="Times New Roman"/>
                <w:sz w:val="28"/>
                <w:szCs w:val="28"/>
                <w:lang w:val="uk-UA"/>
              </w:rPr>
              <w:t xml:space="preserve"> </w:t>
            </w:r>
            <w:r w:rsidRPr="00000019">
              <w:rPr>
                <w:rFonts w:ascii="Times New Roman" w:hAnsi="Times New Roman"/>
                <w:sz w:val="28"/>
                <w:szCs w:val="28"/>
              </w:rPr>
              <w:t>більш</w:t>
            </w:r>
            <w:r w:rsidRPr="00000019">
              <w:rPr>
                <w:rFonts w:ascii="Times New Roman" w:hAnsi="Times New Roman"/>
                <w:sz w:val="28"/>
                <w:szCs w:val="28"/>
                <w:lang w:val="uk-UA"/>
              </w:rPr>
              <w:t xml:space="preserve"> </w:t>
            </w:r>
            <w:r w:rsidRPr="00000019">
              <w:rPr>
                <w:rFonts w:ascii="Times New Roman" w:hAnsi="Times New Roman"/>
                <w:sz w:val="28"/>
                <w:szCs w:val="28"/>
              </w:rPr>
              <w:t>точних</w:t>
            </w:r>
            <w:r w:rsidRPr="00000019">
              <w:rPr>
                <w:rFonts w:ascii="Times New Roman" w:hAnsi="Times New Roman"/>
                <w:sz w:val="28"/>
                <w:szCs w:val="28"/>
                <w:lang w:val="uk-UA"/>
              </w:rPr>
              <w:t xml:space="preserve"> </w:t>
            </w:r>
            <w:r w:rsidRPr="00000019">
              <w:rPr>
                <w:rFonts w:ascii="Times New Roman" w:hAnsi="Times New Roman"/>
                <w:sz w:val="28"/>
                <w:szCs w:val="28"/>
              </w:rPr>
              <w:t>калькуляцій</w:t>
            </w:r>
          </w:p>
        </w:tc>
        <w:tc>
          <w:tcPr>
            <w:tcW w:w="1850" w:type="pct"/>
          </w:tcPr>
          <w:p w14:paraId="7E225893"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Прямі, що безпосередньо відносяться на собівартість виробу</w:t>
            </w:r>
          </w:p>
          <w:p w14:paraId="06ACF6B1"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Непрямі, які відносять на собівартість</w:t>
            </w:r>
            <w:r w:rsidRPr="00000019">
              <w:rPr>
                <w:rFonts w:ascii="Times New Roman" w:hAnsi="Times New Roman"/>
                <w:sz w:val="28"/>
                <w:szCs w:val="28"/>
                <w:lang w:val="uk-UA"/>
              </w:rPr>
              <w:t xml:space="preserve"> </w:t>
            </w:r>
            <w:r w:rsidRPr="00000019">
              <w:rPr>
                <w:rFonts w:ascii="Times New Roman" w:hAnsi="Times New Roman"/>
                <w:sz w:val="28"/>
                <w:szCs w:val="28"/>
              </w:rPr>
              <w:t>виробів пропорційно базі розподілу</w:t>
            </w:r>
          </w:p>
        </w:tc>
      </w:tr>
      <w:tr w:rsidR="001956B8" w:rsidRPr="00000019" w14:paraId="7B479C00" w14:textId="77777777" w:rsidTr="005B11E3">
        <w:tc>
          <w:tcPr>
            <w:tcW w:w="1345" w:type="pct"/>
          </w:tcPr>
          <w:p w14:paraId="45487396"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4. Відношення до обсягу виробництва</w:t>
            </w:r>
          </w:p>
        </w:tc>
        <w:tc>
          <w:tcPr>
            <w:tcW w:w="1805" w:type="pct"/>
          </w:tcPr>
          <w:p w14:paraId="07870981"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Отримання інформації про динаміку витрат в залежності від зміни обсягу виробництва для прийняття управлінських рішень, а також виробничої програми, ціноутворення, максимізації прибутку і т.п.</w:t>
            </w:r>
          </w:p>
        </w:tc>
        <w:tc>
          <w:tcPr>
            <w:tcW w:w="1850" w:type="pct"/>
          </w:tcPr>
          <w:p w14:paraId="62843C5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Змінні (залежать від обсягу виробництва)</w:t>
            </w:r>
          </w:p>
          <w:p w14:paraId="060B51A3"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Умовно-постійні (ті, що не залежать або мало залежать від обсягу виробництва)</w:t>
            </w:r>
          </w:p>
        </w:tc>
      </w:tr>
      <w:tr w:rsidR="001956B8" w:rsidRPr="00000019" w14:paraId="518E5933" w14:textId="77777777" w:rsidTr="005B11E3">
        <w:tc>
          <w:tcPr>
            <w:tcW w:w="1345" w:type="pct"/>
          </w:tcPr>
          <w:p w14:paraId="05389846"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5. Складність витрат</w:t>
            </w:r>
          </w:p>
        </w:tc>
        <w:tc>
          <w:tcPr>
            <w:tcW w:w="1805" w:type="pct"/>
          </w:tcPr>
          <w:p w14:paraId="67367B09"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Виявлення економічної доцільності певних витрат і отримання можливості об'єднувати або ділити окремі види витрат з метою управління</w:t>
            </w:r>
          </w:p>
        </w:tc>
        <w:tc>
          <w:tcPr>
            <w:tcW w:w="1850" w:type="pct"/>
          </w:tcPr>
          <w:p w14:paraId="301AFEA8"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Прості (одноелементні), що складаються з одного елемента витрат</w:t>
            </w:r>
          </w:p>
          <w:p w14:paraId="16A84C93"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Комплексні (складні), що складаються з декількох елементів витрат</w:t>
            </w:r>
          </w:p>
        </w:tc>
      </w:tr>
      <w:tr w:rsidR="001956B8" w:rsidRPr="00000019" w14:paraId="583FB967" w14:textId="77777777" w:rsidTr="005B11E3">
        <w:tc>
          <w:tcPr>
            <w:tcW w:w="1345" w:type="pct"/>
          </w:tcPr>
          <w:p w14:paraId="5D00E366"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6. Економічний склад витрат</w:t>
            </w:r>
          </w:p>
        </w:tc>
        <w:tc>
          <w:tcPr>
            <w:tcW w:w="1805" w:type="pct"/>
          </w:tcPr>
          <w:p w14:paraId="0620B326"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Отримання об'єктивної інформації про призначення понесених витрат</w:t>
            </w:r>
          </w:p>
        </w:tc>
        <w:tc>
          <w:tcPr>
            <w:tcW w:w="1850" w:type="pct"/>
          </w:tcPr>
          <w:p w14:paraId="2F856C48"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Основні (витрати на виробничі ресурси)</w:t>
            </w:r>
          </w:p>
          <w:p w14:paraId="2C97D7D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lang w:val="uk-UA"/>
              </w:rPr>
              <w:t>Непрямі н</w:t>
            </w:r>
            <w:r w:rsidRPr="00000019">
              <w:rPr>
                <w:rFonts w:ascii="Times New Roman" w:hAnsi="Times New Roman"/>
                <w:sz w:val="28"/>
                <w:szCs w:val="28"/>
              </w:rPr>
              <w:t>акладні (витрати на організацію виробництва і управління)</w:t>
            </w:r>
          </w:p>
        </w:tc>
      </w:tr>
    </w:tbl>
    <w:p w14:paraId="1FB8990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07D2AD7C" w14:textId="77777777" w:rsidR="001956B8" w:rsidRPr="00DE63AE" w:rsidRDefault="001956B8" w:rsidP="001956B8">
      <w:pPr>
        <w:tabs>
          <w:tab w:val="left" w:pos="5823"/>
        </w:tabs>
        <w:ind w:firstLine="709"/>
        <w:rPr>
          <w:rFonts w:ascii="Times New Roman" w:hAnsi="Times New Roman"/>
          <w:i/>
          <w:sz w:val="28"/>
          <w:szCs w:val="28"/>
          <w:lang w:val="uk-UA"/>
        </w:rPr>
      </w:pPr>
      <w:r w:rsidRPr="00000019">
        <w:rPr>
          <w:rFonts w:ascii="Times New Roman" w:hAnsi="Times New Roman"/>
          <w:sz w:val="28"/>
          <w:szCs w:val="28"/>
          <w:lang w:val="uk-UA"/>
        </w:rPr>
        <w:br w:type="page"/>
      </w:r>
      <w:r w:rsidRPr="00552B0C">
        <w:rPr>
          <w:rFonts w:ascii="Times New Roman" w:hAnsi="Times New Roman"/>
          <w:i/>
          <w:sz w:val="28"/>
          <w:szCs w:val="28"/>
          <w:lang w:val="uk-UA"/>
        </w:rPr>
        <w:lastRenderedPageBreak/>
        <w:t>Продовження табл</w:t>
      </w:r>
      <w:r w:rsidR="00914EBA">
        <w:rPr>
          <w:rFonts w:ascii="Times New Roman" w:hAnsi="Times New Roman"/>
          <w:i/>
          <w:sz w:val="28"/>
          <w:szCs w:val="28"/>
          <w:lang w:val="uk-UA"/>
        </w:rPr>
        <w:t>и</w:t>
      </w:r>
      <w:r w:rsidRPr="00552B0C">
        <w:rPr>
          <w:rFonts w:ascii="Times New Roman" w:hAnsi="Times New Roman"/>
          <w:i/>
          <w:sz w:val="28"/>
          <w:szCs w:val="28"/>
          <w:lang w:val="uk-UA"/>
        </w:rPr>
        <w:t>ці</w:t>
      </w:r>
      <w:r>
        <w:rPr>
          <w:rFonts w:ascii="Times New Roman" w:hAnsi="Times New Roman"/>
          <w:sz w:val="28"/>
          <w:szCs w:val="28"/>
          <w:lang w:val="uk-UA"/>
        </w:rPr>
        <w:t xml:space="preserve"> </w:t>
      </w:r>
      <w:r w:rsidRPr="00DE63AE">
        <w:rPr>
          <w:rFonts w:ascii="Times New Roman" w:hAnsi="Times New Roman"/>
          <w:i/>
          <w:sz w:val="28"/>
          <w:szCs w:val="28"/>
          <w:lang w:val="uk-UA"/>
        </w:rPr>
        <w:t>1.</w:t>
      </w:r>
      <w:r w:rsidR="00BC7903">
        <w:rPr>
          <w:rFonts w:ascii="Times New Roman" w:hAnsi="Times New Roman"/>
          <w:i/>
          <w:sz w:val="28"/>
          <w:szCs w:val="28"/>
          <w:lang w:val="uk-UA"/>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3353"/>
        <w:gridCol w:w="3437"/>
      </w:tblGrid>
      <w:tr w:rsidR="001956B8" w:rsidRPr="00000019" w14:paraId="41589DB5" w14:textId="77777777" w:rsidTr="005B11E3">
        <w:tc>
          <w:tcPr>
            <w:tcW w:w="1345" w:type="pct"/>
          </w:tcPr>
          <w:p w14:paraId="385613A9"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1</w:t>
            </w:r>
          </w:p>
        </w:tc>
        <w:tc>
          <w:tcPr>
            <w:tcW w:w="1805" w:type="pct"/>
          </w:tcPr>
          <w:p w14:paraId="593D1B47" w14:textId="77777777" w:rsidR="001956B8" w:rsidRPr="00000019" w:rsidRDefault="001956B8" w:rsidP="005B11E3">
            <w:pPr>
              <w:spacing w:after="0"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2</w:t>
            </w:r>
          </w:p>
        </w:tc>
        <w:tc>
          <w:tcPr>
            <w:tcW w:w="1850" w:type="pct"/>
          </w:tcPr>
          <w:p w14:paraId="184C4751" w14:textId="77777777" w:rsidR="001956B8" w:rsidRPr="00000019" w:rsidRDefault="001956B8" w:rsidP="005B11E3">
            <w:pPr>
              <w:tabs>
                <w:tab w:val="left" w:pos="346"/>
              </w:tabs>
              <w:spacing w:after="0" w:line="240" w:lineRule="auto"/>
              <w:ind w:left="63"/>
              <w:contextualSpacing/>
              <w:jc w:val="center"/>
              <w:rPr>
                <w:rFonts w:ascii="Times New Roman" w:hAnsi="Times New Roman"/>
                <w:sz w:val="28"/>
                <w:szCs w:val="28"/>
              </w:rPr>
            </w:pPr>
            <w:r w:rsidRPr="00000019">
              <w:rPr>
                <w:rFonts w:ascii="Times New Roman" w:hAnsi="Times New Roman"/>
                <w:sz w:val="28"/>
                <w:szCs w:val="28"/>
                <w:lang w:val="uk-UA"/>
              </w:rPr>
              <w:t>3</w:t>
            </w:r>
          </w:p>
        </w:tc>
      </w:tr>
      <w:tr w:rsidR="001956B8" w:rsidRPr="00000019" w14:paraId="58CBCF5B" w14:textId="77777777" w:rsidTr="005B11E3">
        <w:tc>
          <w:tcPr>
            <w:tcW w:w="1345" w:type="pct"/>
          </w:tcPr>
          <w:p w14:paraId="7FA6F3D4"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7. Відношення до процесу виробництва</w:t>
            </w:r>
          </w:p>
        </w:tc>
        <w:tc>
          <w:tcPr>
            <w:tcW w:w="1805" w:type="pct"/>
          </w:tcPr>
          <w:p w14:paraId="42E50C5E"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Отримання об'єктивної інформації про призначення понесених витрат</w:t>
            </w:r>
          </w:p>
        </w:tc>
        <w:tc>
          <w:tcPr>
            <w:tcW w:w="1850" w:type="pct"/>
          </w:tcPr>
          <w:p w14:paraId="681851D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засобів праці</w:t>
            </w:r>
          </w:p>
          <w:p w14:paraId="08083080"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предметів праці</w:t>
            </w:r>
          </w:p>
          <w:p w14:paraId="3D3942FE"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живої праці</w:t>
            </w:r>
          </w:p>
        </w:tc>
      </w:tr>
      <w:tr w:rsidR="001956B8" w:rsidRPr="00000019" w14:paraId="244B8F05" w14:textId="77777777" w:rsidTr="005B11E3">
        <w:tc>
          <w:tcPr>
            <w:tcW w:w="1345" w:type="pct"/>
          </w:tcPr>
          <w:p w14:paraId="1DDEC208"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8. Об'єкт витрат</w:t>
            </w:r>
          </w:p>
        </w:tc>
        <w:tc>
          <w:tcPr>
            <w:tcW w:w="1805" w:type="pct"/>
          </w:tcPr>
          <w:p w14:paraId="05C67CEF"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Отримання інформації про витрати в місцях споживання ресурсів, отримання інформації про витрати певного об'єкта витрат з метою їх оптимізації та зниження</w:t>
            </w:r>
          </w:p>
        </w:tc>
        <w:tc>
          <w:tcPr>
            <w:tcW w:w="1850" w:type="pct"/>
          </w:tcPr>
          <w:p w14:paraId="2AB39000"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в місцях їх виникнення</w:t>
            </w:r>
          </w:p>
          <w:p w14:paraId="45A82C29"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в центрах витрат</w:t>
            </w:r>
          </w:p>
          <w:p w14:paraId="5FB30AC4"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в центрах відповідальності</w:t>
            </w:r>
          </w:p>
          <w:p w14:paraId="72B0F44A"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по процеса</w:t>
            </w:r>
            <w:r w:rsidRPr="00000019">
              <w:rPr>
                <w:rFonts w:ascii="Times New Roman" w:hAnsi="Times New Roman"/>
                <w:sz w:val="28"/>
                <w:szCs w:val="28"/>
                <w:lang w:val="uk-UA"/>
              </w:rPr>
              <w:t>м</w:t>
            </w:r>
          </w:p>
          <w:p w14:paraId="0998BB17"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Витрати по продуктам</w:t>
            </w:r>
          </w:p>
          <w:p w14:paraId="434E0CBD"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lang w:val="uk-UA"/>
              </w:rPr>
            </w:pPr>
            <w:r w:rsidRPr="00000019">
              <w:rPr>
                <w:rFonts w:ascii="Times New Roman" w:hAnsi="Times New Roman"/>
                <w:sz w:val="28"/>
                <w:szCs w:val="28"/>
              </w:rPr>
              <w:t>Витрати по замовлення</w:t>
            </w:r>
            <w:r w:rsidRPr="00000019">
              <w:rPr>
                <w:rFonts w:ascii="Times New Roman" w:hAnsi="Times New Roman"/>
                <w:sz w:val="28"/>
                <w:szCs w:val="28"/>
                <w:lang w:val="uk-UA"/>
              </w:rPr>
              <w:t>м</w:t>
            </w:r>
          </w:p>
        </w:tc>
      </w:tr>
      <w:tr w:rsidR="001956B8" w:rsidRPr="00000019" w14:paraId="54BA88A9" w14:textId="77777777" w:rsidTr="005B11E3">
        <w:tc>
          <w:tcPr>
            <w:tcW w:w="1345" w:type="pct"/>
          </w:tcPr>
          <w:p w14:paraId="01BA7CED"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9. Ступінь регулювання і контролю</w:t>
            </w:r>
          </w:p>
        </w:tc>
        <w:tc>
          <w:tcPr>
            <w:tcW w:w="1805" w:type="pct"/>
          </w:tcPr>
          <w:p w14:paraId="6A5735DC" w14:textId="77777777" w:rsidR="001956B8" w:rsidRPr="00000019" w:rsidRDefault="001956B8" w:rsidP="005B11E3">
            <w:pPr>
              <w:spacing w:after="0" w:line="240" w:lineRule="auto"/>
              <w:rPr>
                <w:rFonts w:ascii="Times New Roman" w:hAnsi="Times New Roman"/>
                <w:sz w:val="28"/>
                <w:szCs w:val="28"/>
                <w:lang w:val="uk-UA"/>
              </w:rPr>
            </w:pPr>
            <w:r w:rsidRPr="00000019">
              <w:rPr>
                <w:rFonts w:ascii="Times New Roman" w:hAnsi="Times New Roman"/>
                <w:sz w:val="28"/>
                <w:szCs w:val="28"/>
                <w:lang w:val="uk-UA"/>
              </w:rPr>
              <w:t>Встановлення взаємозв'язку витрат з діями конкретних осіб, відповідальних за витрачання ресурсів</w:t>
            </w:r>
          </w:p>
        </w:tc>
        <w:tc>
          <w:tcPr>
            <w:tcW w:w="1850" w:type="pct"/>
          </w:tcPr>
          <w:p w14:paraId="2EBA27BF"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rPr>
            </w:pPr>
            <w:r w:rsidRPr="00000019">
              <w:rPr>
                <w:rFonts w:ascii="Times New Roman" w:hAnsi="Times New Roman"/>
                <w:sz w:val="28"/>
                <w:szCs w:val="28"/>
              </w:rPr>
              <w:t>Контрольовані (що знаходяться в сфері впливу менеджера центру відповідальності)</w:t>
            </w:r>
          </w:p>
          <w:p w14:paraId="3693874E" w14:textId="77777777" w:rsidR="001956B8" w:rsidRPr="00000019" w:rsidRDefault="001956B8" w:rsidP="000B23B1">
            <w:pPr>
              <w:numPr>
                <w:ilvl w:val="0"/>
                <w:numId w:val="23"/>
              </w:numPr>
              <w:tabs>
                <w:tab w:val="left" w:pos="346"/>
              </w:tabs>
              <w:spacing w:after="0" w:line="240" w:lineRule="auto"/>
              <w:ind w:left="63" w:firstLine="0"/>
              <w:contextualSpacing/>
              <w:rPr>
                <w:rFonts w:ascii="Times New Roman" w:hAnsi="Times New Roman"/>
                <w:sz w:val="28"/>
                <w:szCs w:val="28"/>
                <w:lang w:val="uk-UA"/>
              </w:rPr>
            </w:pPr>
            <w:r w:rsidRPr="00000019">
              <w:rPr>
                <w:rFonts w:ascii="Times New Roman" w:hAnsi="Times New Roman"/>
                <w:sz w:val="28"/>
                <w:szCs w:val="28"/>
              </w:rPr>
              <w:t>Неконтрольовані (що знаходяться поза сферою впливу менеджера центру відповідальності)</w:t>
            </w:r>
          </w:p>
        </w:tc>
      </w:tr>
    </w:tbl>
    <w:p w14:paraId="1319A69F"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5A19D277" w14:textId="77777777" w:rsidR="001956B8" w:rsidRPr="00552B0C"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Отже, витрати це </w:t>
      </w:r>
      <w:r>
        <w:rPr>
          <w:rFonts w:ascii="Times New Roman" w:hAnsi="Times New Roman"/>
          <w:sz w:val="28"/>
          <w:szCs w:val="28"/>
          <w:lang w:val="uk-UA"/>
        </w:rPr>
        <w:t>–</w:t>
      </w:r>
      <w:r w:rsidR="00914EBA">
        <w:rPr>
          <w:rFonts w:ascii="Times New Roman" w:hAnsi="Times New Roman"/>
          <w:sz w:val="28"/>
          <w:szCs w:val="28"/>
          <w:lang w:val="uk-UA"/>
        </w:rPr>
        <w:t xml:space="preserve"> </w:t>
      </w:r>
      <w:r w:rsidRPr="00000019">
        <w:rPr>
          <w:rFonts w:ascii="Times New Roman" w:hAnsi="Times New Roman"/>
          <w:sz w:val="28"/>
          <w:szCs w:val="28"/>
          <w:lang w:val="uk-UA"/>
        </w:rPr>
        <w:t xml:space="preserve">складна і різнопланова економічна категорія, яка являється чинником </w:t>
      </w:r>
      <w:r>
        <w:rPr>
          <w:rFonts w:ascii="Times New Roman" w:hAnsi="Times New Roman"/>
          <w:sz w:val="28"/>
          <w:szCs w:val="28"/>
          <w:lang w:val="uk-UA"/>
        </w:rPr>
        <w:t>–</w:t>
      </w:r>
      <w:r w:rsidRPr="00000019">
        <w:rPr>
          <w:rFonts w:ascii="Times New Roman" w:hAnsi="Times New Roman"/>
          <w:sz w:val="28"/>
          <w:szCs w:val="28"/>
          <w:lang w:val="uk-UA"/>
        </w:rPr>
        <w:t xml:space="preserve"> обмежувачем прибутковості; основою ціноутворення; процесом обліку витрачання (трансформації) ресурсів. </w:t>
      </w:r>
    </w:p>
    <w:p w14:paraId="2BABFB9E"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7FE0B4CF" w14:textId="77777777" w:rsidR="00945FD1" w:rsidRPr="00000019" w:rsidRDefault="00945FD1"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6A857649" w14:textId="77777777" w:rsidR="001956B8" w:rsidRPr="00DE63AE"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DE63AE">
        <w:rPr>
          <w:rFonts w:ascii="Times New Roman" w:eastAsia="Times New Roman" w:hAnsi="Times New Roman"/>
          <w:b/>
          <w:sz w:val="28"/>
          <w:szCs w:val="28"/>
          <w:lang w:val="uk-UA" w:eastAsia="ru-RU"/>
        </w:rPr>
        <w:t>КОНТРОЛЬНІ ПИТАННЯ</w:t>
      </w:r>
    </w:p>
    <w:p w14:paraId="1D17CFEC"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5905ED0" w14:textId="77777777" w:rsidR="00945FD1" w:rsidRPr="00945FD1" w:rsidRDefault="00945FD1"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7E920F60"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1. </w:t>
      </w:r>
      <w:r w:rsidRPr="00000019">
        <w:rPr>
          <w:rFonts w:ascii="Times New Roman" w:eastAsia="Times New Roman" w:hAnsi="Times New Roman"/>
          <w:sz w:val="28"/>
          <w:szCs w:val="28"/>
          <w:lang w:val="uk-UA" w:eastAsia="ru-RU"/>
        </w:rPr>
        <w:t xml:space="preserve">Чим визначається </w:t>
      </w:r>
      <w:r w:rsidRPr="00000019">
        <w:rPr>
          <w:rFonts w:ascii="Times New Roman" w:hAnsi="Times New Roman"/>
          <w:sz w:val="28"/>
          <w:szCs w:val="28"/>
          <w:lang w:val="uk-UA"/>
        </w:rPr>
        <w:t>структура витрат (собівартості продукції)</w:t>
      </w:r>
      <w:r w:rsidRPr="00000019">
        <w:rPr>
          <w:rFonts w:ascii="Times New Roman" w:eastAsia="Times New Roman" w:hAnsi="Times New Roman"/>
          <w:sz w:val="28"/>
          <w:szCs w:val="28"/>
          <w:lang w:val="uk-UA" w:eastAsia="ru-RU"/>
        </w:rPr>
        <w:t xml:space="preserve">? Перерахуйте </w:t>
      </w:r>
      <w:r w:rsidRPr="00000019">
        <w:rPr>
          <w:rFonts w:ascii="Times New Roman" w:hAnsi="Times New Roman"/>
          <w:sz w:val="28"/>
          <w:szCs w:val="28"/>
          <w:lang w:val="uk-UA"/>
        </w:rPr>
        <w:t>від яких чинників</w:t>
      </w: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залежить структура витрат в різних галузях промисловості</w:t>
      </w:r>
      <w:r w:rsidRPr="00000019">
        <w:rPr>
          <w:rFonts w:ascii="Times New Roman" w:eastAsia="Times New Roman" w:hAnsi="Times New Roman"/>
          <w:sz w:val="28"/>
          <w:szCs w:val="28"/>
          <w:lang w:val="uk-UA" w:eastAsia="ru-RU"/>
        </w:rPr>
        <w:t>.</w:t>
      </w:r>
    </w:p>
    <w:p w14:paraId="4464D075"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2. </w:t>
      </w:r>
      <w:r w:rsidRPr="00000019">
        <w:rPr>
          <w:rFonts w:ascii="Times New Roman" w:eastAsia="Times New Roman" w:hAnsi="Times New Roman"/>
          <w:sz w:val="28"/>
          <w:szCs w:val="28"/>
          <w:lang w:val="uk-UA" w:eastAsia="ru-RU"/>
        </w:rPr>
        <w:t xml:space="preserve">Як </w:t>
      </w:r>
      <w:r w:rsidRPr="00000019">
        <w:rPr>
          <w:rFonts w:ascii="Times New Roman" w:hAnsi="Times New Roman"/>
          <w:sz w:val="28"/>
          <w:szCs w:val="28"/>
          <w:lang w:val="uk-UA"/>
        </w:rPr>
        <w:t>класифікують виробничі витрати з метою їх управління</w:t>
      </w:r>
      <w:r w:rsidRPr="00000019">
        <w:rPr>
          <w:rFonts w:ascii="Times New Roman" w:eastAsia="Times New Roman" w:hAnsi="Times New Roman"/>
          <w:sz w:val="28"/>
          <w:szCs w:val="28"/>
          <w:lang w:val="uk-UA" w:eastAsia="ru-RU"/>
        </w:rPr>
        <w:t>?</w:t>
      </w:r>
    </w:p>
    <w:p w14:paraId="6A9DF8A2" w14:textId="77777777" w:rsidR="001956B8" w:rsidRPr="00000019" w:rsidRDefault="001956B8" w:rsidP="001956B8">
      <w:pPr>
        <w:shd w:val="clear" w:color="auto" w:fill="FFFFFF"/>
        <w:spacing w:before="29"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3. </w:t>
      </w:r>
      <w:r w:rsidRPr="00000019">
        <w:rPr>
          <w:rFonts w:ascii="Times New Roman" w:eastAsia="Times New Roman" w:hAnsi="Times New Roman"/>
          <w:sz w:val="28"/>
          <w:szCs w:val="28"/>
          <w:lang w:val="uk-UA" w:eastAsia="ru-RU"/>
        </w:rPr>
        <w:t xml:space="preserve">Перерахуйте, які </w:t>
      </w:r>
      <w:r w:rsidRPr="00000019">
        <w:rPr>
          <w:rFonts w:ascii="Times New Roman" w:hAnsi="Times New Roman"/>
          <w:sz w:val="28"/>
          <w:szCs w:val="28"/>
          <w:lang w:val="uk-UA"/>
        </w:rPr>
        <w:t>витрати виділяють</w:t>
      </w:r>
      <w:r w:rsidRPr="00000019">
        <w:rPr>
          <w:rFonts w:ascii="Times New Roman" w:eastAsia="Times New Roman" w:hAnsi="Times New Roman"/>
          <w:sz w:val="28"/>
          <w:szCs w:val="28"/>
          <w:lang w:eastAsia="ru-RU"/>
        </w:rPr>
        <w:t xml:space="preserve"> </w:t>
      </w:r>
      <w:r w:rsidRPr="00000019">
        <w:rPr>
          <w:rFonts w:ascii="Times New Roman" w:hAnsi="Times New Roman"/>
          <w:sz w:val="28"/>
          <w:szCs w:val="28"/>
          <w:lang w:val="uk-UA"/>
        </w:rPr>
        <w:t xml:space="preserve">залежно від видової структури. </w:t>
      </w:r>
    </w:p>
    <w:p w14:paraId="495860C7"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4. Перерахуйте  види ви</w:t>
      </w:r>
      <w:r w:rsidRPr="00914EBA">
        <w:rPr>
          <w:rFonts w:ascii="Times New Roman" w:hAnsi="Times New Roman"/>
          <w:sz w:val="28"/>
          <w:szCs w:val="28"/>
          <w:lang w:val="uk-UA"/>
        </w:rPr>
        <w:t>робничих витрат за економічним елементом</w:t>
      </w:r>
      <w:r w:rsidRPr="00914EBA">
        <w:rPr>
          <w:rFonts w:ascii="Times New Roman" w:eastAsia="Times New Roman" w:hAnsi="Times New Roman"/>
          <w:sz w:val="28"/>
          <w:szCs w:val="28"/>
          <w:lang w:val="uk-UA" w:eastAsia="ru-RU"/>
        </w:rPr>
        <w:t>.</w:t>
      </w:r>
    </w:p>
    <w:p w14:paraId="5E858AC8"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5. Перерахуйте  види ви</w:t>
      </w:r>
      <w:r w:rsidRPr="00914EBA">
        <w:rPr>
          <w:rFonts w:ascii="Times New Roman" w:hAnsi="Times New Roman"/>
          <w:sz w:val="28"/>
          <w:szCs w:val="28"/>
          <w:lang w:val="uk-UA"/>
        </w:rPr>
        <w:t>робничих витрат за статєю калькуляції.</w:t>
      </w:r>
    </w:p>
    <w:p w14:paraId="442A085A"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lastRenderedPageBreak/>
        <w:t>6. Перерахуйте  види ви</w:t>
      </w:r>
      <w:r w:rsidRPr="00914EBA">
        <w:rPr>
          <w:rFonts w:ascii="Times New Roman" w:hAnsi="Times New Roman"/>
          <w:sz w:val="28"/>
          <w:szCs w:val="28"/>
          <w:lang w:val="uk-UA"/>
        </w:rPr>
        <w:t>робничих витрат за способом включення в собівартість продукції</w:t>
      </w:r>
      <w:r w:rsidRPr="00914EBA">
        <w:rPr>
          <w:rFonts w:ascii="Times New Roman" w:eastAsia="Times New Roman" w:hAnsi="Times New Roman"/>
          <w:sz w:val="28"/>
          <w:szCs w:val="28"/>
          <w:lang w:val="uk-UA" w:eastAsia="ru-RU"/>
        </w:rPr>
        <w:t>.</w:t>
      </w:r>
    </w:p>
    <w:p w14:paraId="1B8F3B8A"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7. Перерахуйте  види ви</w:t>
      </w:r>
      <w:r w:rsidRPr="00914EBA">
        <w:rPr>
          <w:rFonts w:ascii="Times New Roman" w:hAnsi="Times New Roman"/>
          <w:sz w:val="28"/>
          <w:szCs w:val="28"/>
          <w:lang w:val="uk-UA"/>
        </w:rPr>
        <w:t>робничих витрат за відношенням до змін обсягу виробництва</w:t>
      </w:r>
    </w:p>
    <w:p w14:paraId="60EBE49D" w14:textId="77777777" w:rsidR="001956B8" w:rsidRPr="00914EBA" w:rsidRDefault="001956B8" w:rsidP="001956B8">
      <w:pPr>
        <w:shd w:val="clear" w:color="auto" w:fill="FFFFFF"/>
        <w:spacing w:before="29"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8. Перерахуйте  види ви</w:t>
      </w:r>
      <w:r w:rsidRPr="00914EBA">
        <w:rPr>
          <w:rFonts w:ascii="Times New Roman" w:hAnsi="Times New Roman"/>
          <w:sz w:val="28"/>
          <w:szCs w:val="28"/>
          <w:lang w:val="uk-UA"/>
        </w:rPr>
        <w:t>робничих витрат за складністю.</w:t>
      </w:r>
    </w:p>
    <w:p w14:paraId="54AE3FD0" w14:textId="77777777" w:rsidR="001956B8" w:rsidRPr="00914EBA" w:rsidRDefault="001956B8" w:rsidP="001956B8">
      <w:pPr>
        <w:shd w:val="clear" w:color="auto" w:fill="FFFFFF"/>
        <w:spacing w:before="38"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9. Перерахуйте  види ви</w:t>
      </w:r>
      <w:r w:rsidRPr="00914EBA">
        <w:rPr>
          <w:rFonts w:ascii="Times New Roman" w:hAnsi="Times New Roman"/>
          <w:sz w:val="28"/>
          <w:szCs w:val="28"/>
          <w:lang w:val="uk-UA"/>
        </w:rPr>
        <w:t>робничих витрат за економічним складом.</w:t>
      </w:r>
    </w:p>
    <w:p w14:paraId="3BD2F42A"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10. Перерахуйте  види ви</w:t>
      </w:r>
      <w:r w:rsidRPr="00914EBA">
        <w:rPr>
          <w:rFonts w:ascii="Times New Roman" w:hAnsi="Times New Roman"/>
          <w:sz w:val="28"/>
          <w:szCs w:val="28"/>
          <w:lang w:val="uk-UA"/>
        </w:rPr>
        <w:t>робничих витрат за відношенням до процесу виробництва</w:t>
      </w:r>
      <w:r w:rsidRPr="00914EBA">
        <w:rPr>
          <w:rFonts w:ascii="Times New Roman" w:eastAsia="Times New Roman" w:hAnsi="Times New Roman"/>
          <w:sz w:val="28"/>
          <w:szCs w:val="28"/>
          <w:lang w:val="uk-UA" w:eastAsia="ru-RU"/>
        </w:rPr>
        <w:t>.</w:t>
      </w:r>
    </w:p>
    <w:p w14:paraId="26EDD4CA"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11. Перерахуйте  види ви</w:t>
      </w:r>
      <w:r w:rsidRPr="00914EBA">
        <w:rPr>
          <w:rFonts w:ascii="Times New Roman" w:hAnsi="Times New Roman"/>
          <w:sz w:val="28"/>
          <w:szCs w:val="28"/>
          <w:lang w:val="uk-UA"/>
        </w:rPr>
        <w:t>робничих витрат за об'єктом витрат.</w:t>
      </w:r>
    </w:p>
    <w:p w14:paraId="0D090195" w14:textId="77777777" w:rsidR="001956B8" w:rsidRPr="00914EBA"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val="uk-UA" w:eastAsia="ru-RU"/>
        </w:rPr>
      </w:pPr>
      <w:r w:rsidRPr="00914EBA">
        <w:rPr>
          <w:rFonts w:ascii="Times New Roman" w:eastAsia="Times New Roman" w:hAnsi="Times New Roman"/>
          <w:sz w:val="28"/>
          <w:szCs w:val="28"/>
          <w:lang w:val="uk-UA" w:eastAsia="ru-RU"/>
        </w:rPr>
        <w:t>12. Перерахуйте  види ви</w:t>
      </w:r>
      <w:r w:rsidRPr="00914EBA">
        <w:rPr>
          <w:rFonts w:ascii="Times New Roman" w:hAnsi="Times New Roman"/>
          <w:sz w:val="28"/>
          <w:szCs w:val="28"/>
          <w:lang w:val="uk-UA"/>
        </w:rPr>
        <w:t xml:space="preserve">робничих витрат за рівнем регулювання і контролю. </w:t>
      </w:r>
      <w:r w:rsidRPr="00914EBA">
        <w:rPr>
          <w:rFonts w:ascii="Times New Roman" w:eastAsia="Times New Roman" w:hAnsi="Times New Roman"/>
          <w:sz w:val="28"/>
          <w:szCs w:val="28"/>
          <w:lang w:val="uk-UA" w:eastAsia="ru-RU"/>
        </w:rPr>
        <w:t xml:space="preserve">У чому полягає </w:t>
      </w:r>
      <w:r w:rsidRPr="00914EBA">
        <w:rPr>
          <w:rFonts w:ascii="Times New Roman" w:hAnsi="Times New Roman"/>
          <w:sz w:val="28"/>
          <w:szCs w:val="28"/>
          <w:lang w:val="uk-UA"/>
        </w:rPr>
        <w:t>ступінь регулювання і контролю виробничих витрат</w:t>
      </w:r>
      <w:r w:rsidRPr="00914EBA">
        <w:rPr>
          <w:rFonts w:ascii="Times New Roman" w:eastAsia="Times New Roman" w:hAnsi="Times New Roman"/>
          <w:sz w:val="28"/>
          <w:szCs w:val="28"/>
          <w:lang w:val="uk-UA" w:eastAsia="ru-RU"/>
        </w:rPr>
        <w:t>?</w:t>
      </w:r>
    </w:p>
    <w:p w14:paraId="2D8E6D73"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4C0990B8"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2601C8AC"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2D7C428E" w14:textId="77777777" w:rsidR="001956B8" w:rsidRPr="00000019" w:rsidRDefault="001956B8" w:rsidP="00945FD1">
      <w:pPr>
        <w:pStyle w:val="a5"/>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br w:type="page"/>
      </w:r>
      <w:r w:rsidRPr="00000019">
        <w:rPr>
          <w:rFonts w:ascii="Times New Roman" w:hAnsi="Times New Roman"/>
          <w:b/>
          <w:sz w:val="28"/>
          <w:szCs w:val="28"/>
          <w:lang w:val="uk-UA"/>
        </w:rPr>
        <w:lastRenderedPageBreak/>
        <w:t>2 ОСОБЛИВОСТІ ОБЛІКУ ВИТРАТ, ЇХ ПЛАНУВАННЯ ТА АНАЛІЗ НА ПІДПРИЄМСТВІ</w:t>
      </w:r>
    </w:p>
    <w:p w14:paraId="131213C9"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378DC376"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54905D9B"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2.1</w:t>
      </w:r>
      <w:r w:rsidRPr="00000019">
        <w:rPr>
          <w:rFonts w:ascii="Times New Roman" w:hAnsi="Times New Roman"/>
          <w:b/>
          <w:sz w:val="28"/>
          <w:szCs w:val="28"/>
          <w:lang w:val="uk-UA"/>
        </w:rPr>
        <w:t xml:space="preserve"> Калькуляція собівартості продукції як інструмент обліку і оптимізації витрат в загальн</w:t>
      </w:r>
      <w:r>
        <w:rPr>
          <w:rFonts w:ascii="Times New Roman" w:hAnsi="Times New Roman"/>
          <w:b/>
          <w:sz w:val="28"/>
          <w:szCs w:val="28"/>
          <w:lang w:val="uk-UA"/>
        </w:rPr>
        <w:t>ій системі управління витратами</w:t>
      </w:r>
    </w:p>
    <w:p w14:paraId="4163F80C" w14:textId="77777777" w:rsidR="001956B8" w:rsidRPr="00000019" w:rsidRDefault="001956B8" w:rsidP="001956B8">
      <w:pPr>
        <w:pStyle w:val="a5"/>
        <w:widowControl w:val="0"/>
        <w:spacing w:after="0" w:line="240" w:lineRule="auto"/>
        <w:ind w:left="0" w:firstLine="709"/>
        <w:jc w:val="both"/>
        <w:rPr>
          <w:rFonts w:ascii="Times New Roman" w:hAnsi="Times New Roman"/>
          <w:i/>
          <w:sz w:val="28"/>
          <w:szCs w:val="28"/>
          <w:lang w:val="uk-UA"/>
        </w:rPr>
      </w:pPr>
      <w:r>
        <w:rPr>
          <w:rFonts w:ascii="Times New Roman" w:hAnsi="Times New Roman"/>
          <w:b/>
          <w:i/>
          <w:sz w:val="28"/>
          <w:szCs w:val="28"/>
          <w:lang w:val="uk-UA"/>
        </w:rPr>
        <w:t>2.1</w:t>
      </w:r>
      <w:r w:rsidRPr="00000019">
        <w:rPr>
          <w:rFonts w:ascii="Times New Roman" w:hAnsi="Times New Roman"/>
          <w:b/>
          <w:i/>
          <w:sz w:val="28"/>
          <w:szCs w:val="28"/>
          <w:lang w:val="uk-UA"/>
        </w:rPr>
        <w:t>.1 Процес калькуляції собівартості продукції, роль і методи калькуляції в загальній системі управління витратами</w:t>
      </w:r>
    </w:p>
    <w:p w14:paraId="332FBE0D" w14:textId="77777777" w:rsidR="001956B8" w:rsidRDefault="001956B8" w:rsidP="001956B8">
      <w:pPr>
        <w:pStyle w:val="a5"/>
        <w:widowControl w:val="0"/>
        <w:spacing w:after="0" w:line="240" w:lineRule="auto"/>
        <w:ind w:left="0" w:firstLine="709"/>
        <w:jc w:val="both"/>
        <w:rPr>
          <w:rFonts w:ascii="Times New Roman" w:hAnsi="Times New Roman"/>
          <w:b/>
          <w:i/>
          <w:sz w:val="28"/>
          <w:szCs w:val="28"/>
          <w:lang w:val="uk-UA"/>
        </w:rPr>
      </w:pPr>
    </w:p>
    <w:p w14:paraId="499ABC75" w14:textId="77777777" w:rsidR="001956B8" w:rsidRPr="00000019" w:rsidRDefault="001956B8" w:rsidP="001956B8">
      <w:pPr>
        <w:pStyle w:val="a5"/>
        <w:widowControl w:val="0"/>
        <w:spacing w:after="0" w:line="240" w:lineRule="auto"/>
        <w:ind w:left="0" w:firstLine="709"/>
        <w:jc w:val="both"/>
        <w:rPr>
          <w:rFonts w:ascii="Times New Roman" w:hAnsi="Times New Roman"/>
          <w:b/>
          <w:i/>
          <w:sz w:val="28"/>
          <w:szCs w:val="28"/>
          <w:lang w:val="uk-UA"/>
        </w:rPr>
      </w:pPr>
    </w:p>
    <w:p w14:paraId="503CB62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Собівартість</w:t>
      </w:r>
      <w:r w:rsidRPr="00000019">
        <w:rPr>
          <w:rFonts w:ascii="Times New Roman" w:hAnsi="Times New Roman"/>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sz w:val="28"/>
          <w:szCs w:val="28"/>
          <w:lang w:val="uk-UA"/>
        </w:rPr>
        <w:t xml:space="preserve"> це витрати підприємства, пов'язані з виробництвом і реалізацією  продукції. Собівартість продукції </w:t>
      </w:r>
      <w:r>
        <w:rPr>
          <w:rFonts w:ascii="Times New Roman" w:hAnsi="Times New Roman"/>
          <w:sz w:val="28"/>
          <w:szCs w:val="28"/>
          <w:lang w:val="uk-UA"/>
        </w:rPr>
        <w:t>–</w:t>
      </w:r>
      <w:r w:rsidRPr="00000019">
        <w:rPr>
          <w:rFonts w:ascii="Times New Roman" w:hAnsi="Times New Roman"/>
          <w:sz w:val="28"/>
          <w:szCs w:val="28"/>
          <w:lang w:val="uk-UA"/>
        </w:rPr>
        <w:t xml:space="preserve"> індикатор ефективної роботи підприємства і управління витратами, оскільки резерви її зниження допомагають підприємствам підвищити рівень конкурентоспроможності і вижити в умовах ринкової економіки.</w:t>
      </w:r>
    </w:p>
    <w:p w14:paraId="44242A3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Існують дві головні </w:t>
      </w:r>
      <w:r w:rsidRPr="00000019">
        <w:rPr>
          <w:rFonts w:ascii="Times New Roman" w:hAnsi="Times New Roman"/>
          <w:i/>
          <w:sz w:val="28"/>
          <w:szCs w:val="28"/>
          <w:lang w:val="uk-UA"/>
        </w:rPr>
        <w:t>причини розрахунку собівартості</w:t>
      </w:r>
      <w:r w:rsidRPr="00000019">
        <w:rPr>
          <w:rFonts w:ascii="Times New Roman" w:hAnsi="Times New Roman"/>
          <w:sz w:val="28"/>
          <w:szCs w:val="28"/>
          <w:lang w:val="uk-UA"/>
        </w:rPr>
        <w:t xml:space="preserve">: дані про собівартість незавершеного виробництва і готових продуктів потрібні для формування фінансової (бухгалтерською) звітності; калькуляція собівартості потрібна для планування діяльності підприємства; контролю виконання планів; ухвалення управлінських рішень, оскільки на основі даних про собівартість формується асортиментна і цінова політика. </w:t>
      </w:r>
    </w:p>
    <w:p w14:paraId="3A736C99"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Розглянемо детальніше сенс і правила калькуляції. </w:t>
      </w:r>
    </w:p>
    <w:p w14:paraId="7919F867"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Калькуляція</w:t>
      </w:r>
      <w:r w:rsidRPr="00000019">
        <w:rPr>
          <w:rFonts w:ascii="Times New Roman" w:hAnsi="Times New Roman"/>
          <w:sz w:val="28"/>
          <w:szCs w:val="28"/>
          <w:lang w:val="uk-UA"/>
        </w:rPr>
        <w:t xml:space="preserve"> </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 xml:space="preserve"> це спосіб визначення собівартості усього об'єму зробленої продукції (робіт, послуг), куплених товарів за певний період (місяць, квартал, рік), а також собівартості одиниці товару, продукції, роботи, послуги [</w:t>
      </w:r>
      <w:r>
        <w:rPr>
          <w:rFonts w:ascii="Times New Roman" w:hAnsi="Times New Roman"/>
          <w:sz w:val="28"/>
          <w:szCs w:val="28"/>
          <w:lang w:val="uk-UA"/>
        </w:rPr>
        <w:t>2</w:t>
      </w:r>
      <w:r w:rsidRPr="00751AF2">
        <w:rPr>
          <w:rFonts w:ascii="Times New Roman" w:hAnsi="Times New Roman"/>
          <w:sz w:val="28"/>
          <w:szCs w:val="28"/>
        </w:rPr>
        <w:t>9</w:t>
      </w:r>
      <w:r w:rsidRPr="00000019">
        <w:rPr>
          <w:rFonts w:ascii="Times New Roman" w:hAnsi="Times New Roman"/>
          <w:sz w:val="28"/>
          <w:szCs w:val="28"/>
          <w:lang w:val="uk-UA"/>
        </w:rPr>
        <w:t>]</w:t>
      </w:r>
      <w:r>
        <w:rPr>
          <w:rFonts w:ascii="Times New Roman" w:hAnsi="Times New Roman"/>
          <w:sz w:val="28"/>
          <w:szCs w:val="28"/>
          <w:lang w:val="uk-UA"/>
        </w:rPr>
        <w:t>.</w:t>
      </w:r>
    </w:p>
    <w:p w14:paraId="745B8AEA"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Отже, система економічних розрахунків собівартості одиниці окремих видів продукції (робіт,  послуг) називається  </w:t>
      </w:r>
      <w:r w:rsidRPr="00000019">
        <w:rPr>
          <w:rFonts w:ascii="Times New Roman" w:hAnsi="Times New Roman"/>
          <w:b/>
          <w:i/>
          <w:sz w:val="28"/>
          <w:szCs w:val="28"/>
          <w:lang w:val="uk-UA"/>
        </w:rPr>
        <w:t>калькуляцією,</w:t>
      </w:r>
      <w:r w:rsidRPr="00000019">
        <w:rPr>
          <w:rFonts w:ascii="Times New Roman" w:hAnsi="Times New Roman"/>
          <w:sz w:val="28"/>
          <w:szCs w:val="28"/>
          <w:lang w:val="uk-UA"/>
        </w:rPr>
        <w:t xml:space="preserve"> а її результатом є розрахунок витрат в грошовій формі на виробництво продукції, що дозволяє порівнювати витрати на виробництво з кількістю випущеної продукції і визначати с</w:t>
      </w:r>
      <w:r>
        <w:rPr>
          <w:rFonts w:ascii="Times New Roman" w:hAnsi="Times New Roman"/>
          <w:sz w:val="28"/>
          <w:szCs w:val="28"/>
          <w:lang w:val="uk-UA"/>
        </w:rPr>
        <w:t>обівартість одиниці продукції.</w:t>
      </w:r>
    </w:p>
    <w:p w14:paraId="76ED2AD1"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Калькуляція собівартості</w:t>
      </w:r>
      <w:r w:rsidRPr="00000019">
        <w:rPr>
          <w:rFonts w:ascii="Times New Roman" w:hAnsi="Times New Roman"/>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sz w:val="28"/>
          <w:szCs w:val="28"/>
          <w:lang w:val="uk-UA"/>
        </w:rPr>
        <w:t xml:space="preserve"> основа для ціноутворення (розрахунку мінімальних, трансфертних цін), розрахунку і оцінки прибутковості, обґрунтування ефективності технологічних, організаційних рішень і вибору найкращого варіанту, </w:t>
      </w:r>
      <w:r>
        <w:rPr>
          <w:rFonts w:ascii="Times New Roman" w:hAnsi="Times New Roman"/>
          <w:sz w:val="28"/>
          <w:szCs w:val="28"/>
          <w:lang w:val="uk-UA"/>
        </w:rPr>
        <w:t>–</w:t>
      </w:r>
      <w:r w:rsidRPr="00000019">
        <w:rPr>
          <w:rFonts w:ascii="Times New Roman" w:hAnsi="Times New Roman"/>
          <w:sz w:val="28"/>
          <w:szCs w:val="28"/>
          <w:lang w:val="uk-UA"/>
        </w:rPr>
        <w:t xml:space="preserve"> необхідна умова управління виробництвом.</w:t>
      </w:r>
    </w:p>
    <w:p w14:paraId="03907EDA"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Розрахунок собівартості здійснюється з різними </w:t>
      </w:r>
      <w:r w:rsidRPr="00000019">
        <w:rPr>
          <w:rFonts w:ascii="Times New Roman" w:hAnsi="Times New Roman"/>
          <w:i/>
          <w:sz w:val="28"/>
          <w:szCs w:val="28"/>
          <w:lang w:val="uk-UA"/>
        </w:rPr>
        <w:t>цілями</w:t>
      </w:r>
      <w:r w:rsidRPr="00000019">
        <w:rPr>
          <w:rFonts w:ascii="Times New Roman" w:hAnsi="Times New Roman"/>
          <w:sz w:val="28"/>
          <w:szCs w:val="28"/>
          <w:lang w:val="uk-UA"/>
        </w:rPr>
        <w:t xml:space="preserve">, основні з яких (рис. </w:t>
      </w:r>
      <w:r>
        <w:rPr>
          <w:rFonts w:ascii="Times New Roman" w:hAnsi="Times New Roman"/>
          <w:sz w:val="28"/>
          <w:szCs w:val="28"/>
          <w:lang w:val="uk-UA"/>
        </w:rPr>
        <w:t>2</w:t>
      </w:r>
      <w:r w:rsidRPr="00000019">
        <w:rPr>
          <w:rFonts w:ascii="Times New Roman" w:hAnsi="Times New Roman"/>
          <w:sz w:val="28"/>
          <w:szCs w:val="28"/>
          <w:lang w:val="uk-UA"/>
        </w:rPr>
        <w:t>.</w:t>
      </w:r>
      <w:r>
        <w:rPr>
          <w:rFonts w:ascii="Times New Roman" w:hAnsi="Times New Roman"/>
          <w:sz w:val="28"/>
          <w:szCs w:val="28"/>
          <w:lang w:val="uk-UA"/>
        </w:rPr>
        <w:t>1</w:t>
      </w:r>
      <w:r w:rsidRPr="00000019">
        <w:rPr>
          <w:rFonts w:ascii="Times New Roman" w:hAnsi="Times New Roman"/>
          <w:sz w:val="28"/>
          <w:szCs w:val="28"/>
          <w:lang w:val="uk-UA"/>
        </w:rPr>
        <w:t>):</w:t>
      </w:r>
    </w:p>
    <w:p w14:paraId="595F2C76" w14:textId="77777777" w:rsidR="001956B8" w:rsidRPr="00000019" w:rsidRDefault="001956B8" w:rsidP="000B23B1">
      <w:pPr>
        <w:numPr>
          <w:ilvl w:val="0"/>
          <w:numId w:val="24"/>
        </w:numPr>
        <w:spacing w:line="240" w:lineRule="auto"/>
        <w:contextualSpacing/>
        <w:jc w:val="both"/>
        <w:rPr>
          <w:rFonts w:ascii="Times New Roman" w:hAnsi="Times New Roman"/>
          <w:sz w:val="28"/>
          <w:szCs w:val="28"/>
          <w:lang w:val="uk-UA"/>
        </w:rPr>
      </w:pPr>
      <w:r w:rsidRPr="00000019">
        <w:rPr>
          <w:rFonts w:ascii="Times New Roman" w:hAnsi="Times New Roman"/>
          <w:i/>
          <w:sz w:val="28"/>
          <w:szCs w:val="28"/>
          <w:lang w:val="uk-UA"/>
        </w:rPr>
        <w:t>планування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визначення і зіставлення складу і структури витрат;</w:t>
      </w:r>
    </w:p>
    <w:p w14:paraId="33399EB5" w14:textId="77777777" w:rsidR="001956B8" w:rsidRPr="00000019" w:rsidRDefault="001956B8" w:rsidP="000B23B1">
      <w:pPr>
        <w:numPr>
          <w:ilvl w:val="0"/>
          <w:numId w:val="24"/>
        </w:numPr>
        <w:spacing w:line="240" w:lineRule="auto"/>
        <w:contextualSpacing/>
        <w:jc w:val="both"/>
        <w:rPr>
          <w:rFonts w:ascii="Times New Roman" w:hAnsi="Times New Roman"/>
          <w:sz w:val="28"/>
          <w:szCs w:val="28"/>
          <w:lang w:val="uk-UA"/>
        </w:rPr>
      </w:pPr>
      <w:r w:rsidRPr="00000019">
        <w:rPr>
          <w:rFonts w:ascii="Times New Roman" w:hAnsi="Times New Roman"/>
          <w:i/>
          <w:sz w:val="28"/>
          <w:szCs w:val="28"/>
          <w:lang w:val="uk-UA"/>
        </w:rPr>
        <w:t>оптимізація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аналіз їх розміру і структури;</w:t>
      </w:r>
    </w:p>
    <w:p w14:paraId="448A588D" w14:textId="77777777" w:rsidR="001956B8" w:rsidRDefault="001956B8" w:rsidP="000B23B1">
      <w:pPr>
        <w:numPr>
          <w:ilvl w:val="0"/>
          <w:numId w:val="24"/>
        </w:numPr>
        <w:spacing w:line="240" w:lineRule="auto"/>
        <w:contextualSpacing/>
        <w:jc w:val="both"/>
        <w:rPr>
          <w:rFonts w:ascii="Times New Roman" w:hAnsi="Times New Roman"/>
          <w:sz w:val="28"/>
          <w:szCs w:val="28"/>
          <w:lang w:val="uk-UA"/>
        </w:rPr>
      </w:pPr>
      <w:r w:rsidRPr="00000019">
        <w:rPr>
          <w:rFonts w:ascii="Times New Roman" w:hAnsi="Times New Roman"/>
          <w:i/>
          <w:sz w:val="28"/>
          <w:szCs w:val="28"/>
          <w:lang w:val="uk-UA"/>
        </w:rPr>
        <w:t>обґрунтування доцільності</w:t>
      </w:r>
      <w:r w:rsidRPr="00000019">
        <w:rPr>
          <w:rFonts w:ascii="Times New Roman" w:hAnsi="Times New Roman"/>
          <w:sz w:val="28"/>
          <w:szCs w:val="28"/>
          <w:lang w:val="uk-UA"/>
        </w:rPr>
        <w:t xml:space="preserve"> технологій виробництва.</w:t>
      </w:r>
    </w:p>
    <w:p w14:paraId="0A73E80D" w14:textId="77777777" w:rsidR="00945FD1" w:rsidRDefault="00945FD1" w:rsidP="00945FD1">
      <w:pPr>
        <w:spacing w:after="0"/>
        <w:ind w:firstLine="709"/>
        <w:rPr>
          <w:rFonts w:ascii="Times New Roman" w:hAnsi="Times New Roman"/>
          <w:sz w:val="28"/>
          <w:szCs w:val="28"/>
          <w:lang w:val="uk-UA"/>
        </w:rPr>
      </w:pPr>
    </w:p>
    <w:p w14:paraId="1B99F17F" w14:textId="77777777" w:rsidR="00945FD1" w:rsidRPr="00945FD1" w:rsidRDefault="00945FD1" w:rsidP="00945FD1">
      <w:pPr>
        <w:spacing w:after="0"/>
        <w:ind w:firstLine="709"/>
        <w:rPr>
          <w:rFonts w:ascii="Times New Roman" w:hAnsi="Times New Roman"/>
          <w:i/>
          <w:sz w:val="28"/>
          <w:szCs w:val="28"/>
          <w:lang w:val="uk-UA"/>
        </w:rPr>
      </w:pPr>
      <w:r w:rsidRPr="00945FD1">
        <w:rPr>
          <w:rFonts w:ascii="Times New Roman" w:hAnsi="Times New Roman"/>
          <w:sz w:val="28"/>
          <w:szCs w:val="28"/>
          <w:lang w:val="uk-UA"/>
        </w:rPr>
        <w:t xml:space="preserve">Калькуляція на підприємстві організовується шляхом встановлення </w:t>
      </w:r>
      <w:r w:rsidRPr="00945FD1">
        <w:rPr>
          <w:rFonts w:ascii="Times New Roman" w:hAnsi="Times New Roman"/>
          <w:i/>
          <w:sz w:val="28"/>
          <w:szCs w:val="28"/>
          <w:lang w:val="uk-UA"/>
        </w:rPr>
        <w:t>об'єктів калькуляції і калькуляційних одиниць.</w:t>
      </w:r>
    </w:p>
    <w:p w14:paraId="7BD26681" w14:textId="77777777" w:rsidR="00945FD1" w:rsidRPr="00000019" w:rsidRDefault="00945FD1" w:rsidP="00945FD1">
      <w:pPr>
        <w:spacing w:line="240" w:lineRule="auto"/>
        <w:ind w:left="1069"/>
        <w:contextualSpacing/>
        <w:jc w:val="both"/>
        <w:rPr>
          <w:rFonts w:ascii="Times New Roman" w:hAnsi="Times New Roman"/>
          <w:sz w:val="28"/>
          <w:szCs w:val="28"/>
          <w:lang w:val="uk-UA"/>
        </w:rPr>
      </w:pPr>
    </w:p>
    <w:p w14:paraId="51B36D1B" w14:textId="77777777" w:rsidR="001956B8" w:rsidRPr="00000019" w:rsidRDefault="001956B8" w:rsidP="001956B8">
      <w:pPr>
        <w:spacing w:after="16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D1EC46B" wp14:editId="606201CE">
            <wp:extent cx="5905500" cy="5305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5305425"/>
                    </a:xfrm>
                    <a:prstGeom prst="rect">
                      <a:avLst/>
                    </a:prstGeom>
                    <a:noFill/>
                    <a:ln>
                      <a:noFill/>
                    </a:ln>
                  </pic:spPr>
                </pic:pic>
              </a:graphicData>
            </a:graphic>
          </wp:inline>
        </w:drawing>
      </w:r>
    </w:p>
    <w:p w14:paraId="6B6D8397" w14:textId="77777777" w:rsidR="001956B8" w:rsidRPr="000C4DB1" w:rsidRDefault="001956B8" w:rsidP="001956B8">
      <w:pPr>
        <w:spacing w:after="160" w:line="240" w:lineRule="auto"/>
        <w:ind w:firstLine="709"/>
        <w:contextualSpacing/>
        <w:jc w:val="center"/>
        <w:rPr>
          <w:rFonts w:ascii="Times New Roman" w:hAnsi="Times New Roman"/>
          <w:i/>
          <w:sz w:val="28"/>
          <w:szCs w:val="28"/>
          <w:lang w:val="uk-UA"/>
        </w:rPr>
      </w:pPr>
      <w:r>
        <w:rPr>
          <w:rFonts w:ascii="Times New Roman" w:hAnsi="Times New Roman"/>
          <w:i/>
          <w:noProof/>
          <w:sz w:val="28"/>
          <w:szCs w:val="28"/>
          <w:lang w:eastAsia="ru-RU"/>
        </w:rPr>
        <mc:AlternateContent>
          <mc:Choice Requires="wps">
            <w:drawing>
              <wp:anchor distT="0" distB="0" distL="114299" distR="114299" simplePos="0" relativeHeight="251698176" behindDoc="0" locked="0" layoutInCell="1" allowOverlap="1" wp14:anchorId="2AEC19DF" wp14:editId="3EA95847">
                <wp:simplePos x="0" y="0"/>
                <wp:positionH relativeFrom="column">
                  <wp:posOffset>7359014</wp:posOffset>
                </wp:positionH>
                <wp:positionV relativeFrom="paragraph">
                  <wp:posOffset>34290</wp:posOffset>
                </wp:positionV>
                <wp:extent cx="0" cy="619125"/>
                <wp:effectExtent l="76200" t="0" r="76200" b="47625"/>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2EDFD" id="Прямая со стрелкой 595" o:spid="_x0000_s1026" type="#_x0000_t32" style="position:absolute;margin-left:579.45pt;margin-top:2.7pt;width:0;height:48.7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" strokecolor="windowText" strokeweight=".5pt">
                <v:stroke endarrow="block" joinstyle="miter"/>
                <o:lock v:ext="edit" shapetype="f"/>
              </v:shape>
            </w:pict>
          </mc:Fallback>
        </mc:AlternateContent>
      </w: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 xml:space="preserve">2.1 </w:t>
      </w:r>
      <w:r w:rsidRPr="000C4DB1">
        <w:rPr>
          <w:rStyle w:val="st"/>
          <w:rFonts w:ascii="Times New Roman" w:hAnsi="Times New Roman"/>
          <w:i/>
          <w:sz w:val="28"/>
          <w:szCs w:val="28"/>
          <w:lang w:val="uk-UA"/>
        </w:rPr>
        <w:t xml:space="preserve">–  </w:t>
      </w:r>
      <w:r w:rsidRPr="000C4DB1">
        <w:rPr>
          <w:rFonts w:ascii="Times New Roman" w:hAnsi="Times New Roman"/>
          <w:i/>
          <w:sz w:val="28"/>
          <w:szCs w:val="28"/>
          <w:lang w:val="uk-UA"/>
        </w:rPr>
        <w:t>Сутність, причини і мета калькулювання</w:t>
      </w:r>
    </w:p>
    <w:p w14:paraId="635E2F70" w14:textId="77777777" w:rsidR="001956B8" w:rsidRPr="00392C33" w:rsidRDefault="001956B8" w:rsidP="001956B8">
      <w:pPr>
        <w:spacing w:after="160" w:line="240" w:lineRule="auto"/>
        <w:ind w:firstLine="709"/>
        <w:contextualSpacing/>
        <w:jc w:val="both"/>
        <w:rPr>
          <w:rFonts w:ascii="Times New Roman" w:hAnsi="Times New Roman"/>
          <w:sz w:val="28"/>
          <w:szCs w:val="28"/>
          <w:lang w:val="uk-UA"/>
        </w:rPr>
      </w:pPr>
      <w:r w:rsidRPr="00392C33">
        <w:rPr>
          <w:rFonts w:ascii="Times New Roman" w:hAnsi="Times New Roman"/>
          <w:sz w:val="28"/>
          <w:szCs w:val="28"/>
          <w:lang w:val="uk-UA"/>
        </w:rPr>
        <w:t xml:space="preserve">Джерело: на підставі опрацювання [15; </w:t>
      </w:r>
      <w:r>
        <w:rPr>
          <w:rFonts w:ascii="Times New Roman" w:hAnsi="Times New Roman"/>
          <w:sz w:val="28"/>
          <w:szCs w:val="28"/>
          <w:lang w:val="uk-UA"/>
        </w:rPr>
        <w:t>30</w:t>
      </w:r>
      <w:r w:rsidRPr="00392C33">
        <w:rPr>
          <w:rFonts w:ascii="Times New Roman" w:hAnsi="Times New Roman"/>
          <w:sz w:val="28"/>
          <w:szCs w:val="28"/>
          <w:lang w:val="uk-UA"/>
        </w:rPr>
        <w:t>]</w:t>
      </w:r>
      <w:r>
        <w:rPr>
          <w:rFonts w:ascii="Times New Roman" w:hAnsi="Times New Roman"/>
          <w:sz w:val="28"/>
          <w:szCs w:val="28"/>
          <w:lang w:val="uk-UA"/>
        </w:rPr>
        <w:t>.</w:t>
      </w:r>
    </w:p>
    <w:p w14:paraId="2F4ED7FF" w14:textId="77777777" w:rsidR="001956B8" w:rsidRDefault="001956B8" w:rsidP="001956B8">
      <w:pPr>
        <w:pStyle w:val="a5"/>
        <w:widowControl w:val="0"/>
        <w:spacing w:after="0" w:line="240" w:lineRule="auto"/>
        <w:ind w:left="0" w:firstLine="709"/>
        <w:jc w:val="both"/>
        <w:rPr>
          <w:rFonts w:ascii="Times New Roman" w:hAnsi="Times New Roman"/>
          <w:b/>
          <w:i/>
          <w:sz w:val="28"/>
          <w:szCs w:val="28"/>
          <w:lang w:val="uk-UA"/>
        </w:rPr>
      </w:pPr>
    </w:p>
    <w:p w14:paraId="7EC11239" w14:textId="77777777" w:rsidR="001956B8" w:rsidRPr="00000019" w:rsidRDefault="001956B8" w:rsidP="00945FD1">
      <w:pPr>
        <w:spacing w:after="0"/>
        <w:ind w:firstLine="709"/>
        <w:rPr>
          <w:rFonts w:ascii="Times New Roman" w:hAnsi="Times New Roman"/>
          <w:i/>
          <w:sz w:val="28"/>
          <w:szCs w:val="28"/>
          <w:lang w:val="uk-UA"/>
        </w:rPr>
      </w:pPr>
      <w:r w:rsidRPr="00000019">
        <w:rPr>
          <w:rFonts w:ascii="Times New Roman" w:hAnsi="Times New Roman"/>
          <w:sz w:val="28"/>
          <w:szCs w:val="28"/>
          <w:lang w:val="uk-UA"/>
        </w:rPr>
        <w:t xml:space="preserve">Калькуляція на підприємстві організовується шляхом встановлення </w:t>
      </w:r>
      <w:r w:rsidRPr="00000019">
        <w:rPr>
          <w:rFonts w:ascii="Times New Roman" w:hAnsi="Times New Roman"/>
          <w:i/>
          <w:sz w:val="28"/>
          <w:szCs w:val="28"/>
          <w:lang w:val="uk-UA"/>
        </w:rPr>
        <w:t>об'єктів калькул</w:t>
      </w:r>
      <w:r>
        <w:rPr>
          <w:rFonts w:ascii="Times New Roman" w:hAnsi="Times New Roman"/>
          <w:i/>
          <w:sz w:val="28"/>
          <w:szCs w:val="28"/>
          <w:lang w:val="uk-UA"/>
        </w:rPr>
        <w:t>яції і калькуляційних одиниць.</w:t>
      </w:r>
    </w:p>
    <w:p w14:paraId="4FE50493"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Об'єкт калькуляції</w:t>
      </w:r>
      <w:r w:rsidRPr="00000019">
        <w:rPr>
          <w:rFonts w:ascii="Times New Roman" w:hAnsi="Times New Roman"/>
          <w:sz w:val="28"/>
          <w:szCs w:val="28"/>
          <w:lang w:val="uk-UA"/>
        </w:rPr>
        <w:t xml:space="preserve"> </w:t>
      </w:r>
      <w:r w:rsidRPr="00000019">
        <w:rPr>
          <w:rStyle w:val="st"/>
          <w:rFonts w:ascii="Times New Roman" w:hAnsi="Times New Roman"/>
          <w:i/>
          <w:sz w:val="28"/>
          <w:szCs w:val="28"/>
        </w:rPr>
        <w:t>–</w:t>
      </w:r>
      <w:r w:rsidRPr="00000019">
        <w:rPr>
          <w:rFonts w:ascii="Times New Roman" w:hAnsi="Times New Roman"/>
          <w:sz w:val="28"/>
          <w:szCs w:val="28"/>
          <w:lang w:val="uk-UA"/>
        </w:rPr>
        <w:t xml:space="preserve"> це та продукція або робота (послуга), собівартість якої розраховується.</w:t>
      </w:r>
    </w:p>
    <w:p w14:paraId="1FED5C96"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Об'єктами калькуляції</w:t>
      </w:r>
      <w:r w:rsidRPr="00000019">
        <w:rPr>
          <w:rFonts w:ascii="Times New Roman" w:hAnsi="Times New Roman"/>
          <w:sz w:val="28"/>
          <w:szCs w:val="28"/>
          <w:lang w:val="uk-UA"/>
        </w:rPr>
        <w:t xml:space="preserve"> є: основна і допоміжна продукція (інструмент, енергія, запасні частини); послуга або роботи (ремонт, транспорту</w:t>
      </w:r>
      <w:r>
        <w:rPr>
          <w:rFonts w:ascii="Times New Roman" w:hAnsi="Times New Roman"/>
          <w:sz w:val="28"/>
          <w:szCs w:val="28"/>
          <w:lang w:val="uk-UA"/>
        </w:rPr>
        <w:t>вання і т.</w:t>
      </w:r>
      <w:r w:rsidRPr="00000019">
        <w:rPr>
          <w:rFonts w:ascii="Times New Roman" w:hAnsi="Times New Roman"/>
          <w:sz w:val="28"/>
          <w:szCs w:val="28"/>
          <w:lang w:val="uk-UA"/>
        </w:rPr>
        <w:t>п.).</w:t>
      </w:r>
    </w:p>
    <w:p w14:paraId="7005B085"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Основний об'єкт калькуляції</w:t>
      </w:r>
      <w:r w:rsidRPr="00000019">
        <w:rPr>
          <w:rFonts w:ascii="Times New Roman" w:hAnsi="Times New Roman"/>
          <w:sz w:val="28"/>
          <w:szCs w:val="28"/>
          <w:lang w:val="uk-UA"/>
        </w:rPr>
        <w:t xml:space="preserve"> </w:t>
      </w:r>
      <w:r w:rsidRPr="00000019">
        <w:rPr>
          <w:rStyle w:val="st"/>
          <w:rFonts w:ascii="Times New Roman" w:hAnsi="Times New Roman"/>
          <w:i/>
          <w:sz w:val="28"/>
          <w:szCs w:val="28"/>
        </w:rPr>
        <w:t>–</w:t>
      </w:r>
      <w:r w:rsidRPr="00000019">
        <w:rPr>
          <w:rFonts w:ascii="Times New Roman" w:hAnsi="Times New Roman"/>
          <w:sz w:val="28"/>
          <w:szCs w:val="28"/>
          <w:lang w:val="uk-UA"/>
        </w:rPr>
        <w:t xml:space="preserve"> готові вироби, які поставляються за межі підприємства (на ринок). Калькуляція іншої пр</w:t>
      </w:r>
      <w:r>
        <w:rPr>
          <w:rFonts w:ascii="Times New Roman" w:hAnsi="Times New Roman"/>
          <w:sz w:val="28"/>
          <w:szCs w:val="28"/>
          <w:lang w:val="uk-UA"/>
        </w:rPr>
        <w:t>одукції має допоміжне значення.</w:t>
      </w:r>
    </w:p>
    <w:p w14:paraId="2551C9D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Cs/>
          <w:iCs/>
          <w:sz w:val="28"/>
          <w:szCs w:val="28"/>
          <w:lang w:val="uk-UA"/>
        </w:rPr>
        <w:t xml:space="preserve">Для </w:t>
      </w:r>
      <w:r w:rsidRPr="00000019">
        <w:rPr>
          <w:rFonts w:ascii="Times New Roman" w:hAnsi="Times New Roman"/>
          <w:bCs/>
          <w:i/>
          <w:iCs/>
          <w:sz w:val="28"/>
          <w:szCs w:val="28"/>
          <w:lang w:val="uk-UA"/>
        </w:rPr>
        <w:t>об’єкту калькуляції</w:t>
      </w:r>
      <w:r w:rsidRPr="00000019">
        <w:rPr>
          <w:rFonts w:ascii="Times New Roman" w:hAnsi="Times New Roman"/>
          <w:bCs/>
          <w:iCs/>
          <w:sz w:val="28"/>
          <w:szCs w:val="28"/>
          <w:lang w:val="uk-UA"/>
        </w:rPr>
        <w:t xml:space="preserve"> вибирається відповідна </w:t>
      </w:r>
      <w:r w:rsidRPr="00000019">
        <w:rPr>
          <w:rFonts w:ascii="Times New Roman" w:hAnsi="Times New Roman"/>
          <w:b/>
          <w:bCs/>
          <w:i/>
          <w:iCs/>
          <w:sz w:val="28"/>
          <w:szCs w:val="28"/>
          <w:lang w:val="uk-UA"/>
        </w:rPr>
        <w:t>калькуляційна одиниця</w:t>
      </w:r>
      <w:r w:rsidRPr="00000019">
        <w:rPr>
          <w:rFonts w:ascii="Times New Roman" w:hAnsi="Times New Roman"/>
          <w:bCs/>
          <w:iCs/>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bCs/>
          <w:iCs/>
          <w:sz w:val="28"/>
          <w:szCs w:val="28"/>
          <w:lang w:val="uk-UA"/>
        </w:rPr>
        <w:t xml:space="preserve"> одиниця його кількісного виміру. Наприклад, об'єкт калькуляції </w:t>
      </w:r>
      <w:r w:rsidRPr="00000019">
        <w:rPr>
          <w:rStyle w:val="st"/>
          <w:rFonts w:ascii="Times New Roman" w:hAnsi="Times New Roman"/>
          <w:i/>
          <w:sz w:val="28"/>
          <w:szCs w:val="28"/>
          <w:lang w:val="uk-UA"/>
        </w:rPr>
        <w:t>–</w:t>
      </w:r>
      <w:r w:rsidRPr="00000019">
        <w:rPr>
          <w:rFonts w:ascii="Times New Roman" w:hAnsi="Times New Roman"/>
          <w:bCs/>
          <w:iCs/>
          <w:sz w:val="28"/>
          <w:szCs w:val="28"/>
          <w:lang w:val="uk-UA"/>
        </w:rPr>
        <w:t xml:space="preserve"> трактори, калькуляційна одиниця </w:t>
      </w:r>
      <w:r w:rsidRPr="00000019">
        <w:rPr>
          <w:rStyle w:val="st"/>
          <w:rFonts w:ascii="Times New Roman" w:hAnsi="Times New Roman"/>
          <w:i/>
          <w:sz w:val="28"/>
          <w:szCs w:val="28"/>
          <w:lang w:val="uk-UA"/>
        </w:rPr>
        <w:t>–</w:t>
      </w:r>
      <w:r w:rsidRPr="00000019">
        <w:rPr>
          <w:rFonts w:ascii="Times New Roman" w:hAnsi="Times New Roman"/>
          <w:bCs/>
          <w:iCs/>
          <w:sz w:val="28"/>
          <w:szCs w:val="28"/>
          <w:lang w:val="uk-UA"/>
        </w:rPr>
        <w:t xml:space="preserve"> один трактор певного виду </w:t>
      </w:r>
      <w:r w:rsidRPr="00000019">
        <w:rPr>
          <w:rFonts w:ascii="Times New Roman" w:hAnsi="Times New Roman"/>
          <w:bCs/>
          <w:iCs/>
          <w:sz w:val="28"/>
          <w:szCs w:val="28"/>
          <w:lang w:val="uk-UA"/>
        </w:rPr>
        <w:lastRenderedPageBreak/>
        <w:t xml:space="preserve">(призначення); вугілля </w:t>
      </w:r>
      <w:r w:rsidRPr="00000019">
        <w:rPr>
          <w:rStyle w:val="st"/>
          <w:rFonts w:ascii="Times New Roman" w:hAnsi="Times New Roman"/>
          <w:i/>
          <w:sz w:val="28"/>
          <w:szCs w:val="28"/>
          <w:lang w:val="uk-UA"/>
        </w:rPr>
        <w:t>–</w:t>
      </w:r>
      <w:r w:rsidRPr="00000019">
        <w:rPr>
          <w:rFonts w:ascii="Times New Roman" w:hAnsi="Times New Roman"/>
          <w:bCs/>
          <w:iCs/>
          <w:sz w:val="28"/>
          <w:szCs w:val="28"/>
          <w:lang w:val="uk-UA"/>
        </w:rPr>
        <w:t xml:space="preserve"> одна тонна; електроенергії </w:t>
      </w:r>
      <w:r w:rsidRPr="00000019">
        <w:rPr>
          <w:rStyle w:val="st"/>
          <w:rFonts w:ascii="Times New Roman" w:hAnsi="Times New Roman"/>
          <w:i/>
          <w:sz w:val="28"/>
          <w:szCs w:val="28"/>
          <w:lang w:val="uk-UA"/>
        </w:rPr>
        <w:t>–</w:t>
      </w:r>
      <w:r w:rsidRPr="00000019">
        <w:rPr>
          <w:rFonts w:ascii="Times New Roman" w:hAnsi="Times New Roman"/>
          <w:bCs/>
          <w:iCs/>
          <w:sz w:val="28"/>
          <w:szCs w:val="28"/>
          <w:lang w:val="uk-UA"/>
        </w:rPr>
        <w:t xml:space="preserve"> одна кіловат-година і т.п.</w:t>
      </w:r>
      <w:r>
        <w:rPr>
          <w:rFonts w:ascii="Times New Roman" w:hAnsi="Times New Roman"/>
          <w:bCs/>
          <w:iCs/>
          <w:sz w:val="28"/>
          <w:szCs w:val="28"/>
          <w:lang w:val="uk-UA"/>
        </w:rPr>
        <w:t> </w:t>
      </w:r>
      <w:r w:rsidRPr="00000019">
        <w:rPr>
          <w:rFonts w:ascii="Times New Roman" w:hAnsi="Times New Roman"/>
          <w:sz w:val="28"/>
          <w:szCs w:val="28"/>
          <w:lang w:val="uk-UA"/>
        </w:rPr>
        <w:t>[</w:t>
      </w:r>
      <w:r>
        <w:rPr>
          <w:rFonts w:ascii="Times New Roman" w:hAnsi="Times New Roman"/>
          <w:sz w:val="28"/>
          <w:szCs w:val="28"/>
          <w:lang w:val="uk-UA"/>
        </w:rPr>
        <w:t>30</w:t>
      </w:r>
      <w:r w:rsidRPr="00000019">
        <w:rPr>
          <w:rFonts w:ascii="Times New Roman" w:hAnsi="Times New Roman"/>
          <w:sz w:val="28"/>
          <w:szCs w:val="28"/>
          <w:lang w:val="uk-UA"/>
        </w:rPr>
        <w:t>]</w:t>
      </w:r>
      <w:r>
        <w:rPr>
          <w:rFonts w:ascii="Times New Roman" w:hAnsi="Times New Roman"/>
          <w:sz w:val="28"/>
          <w:szCs w:val="28"/>
          <w:lang w:val="uk-UA"/>
        </w:rPr>
        <w:t>.</w:t>
      </w:r>
    </w:p>
    <w:p w14:paraId="4DB909C2" w14:textId="77777777" w:rsidR="001956B8" w:rsidRPr="001956B8"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b/>
          <w:i/>
          <w:sz w:val="28"/>
          <w:szCs w:val="28"/>
          <w:lang w:val="uk-UA"/>
        </w:rPr>
        <w:t>Вибір калькуляційної одиниці</w:t>
      </w:r>
      <w:r w:rsidRPr="00000019">
        <w:rPr>
          <w:rFonts w:ascii="Times New Roman" w:hAnsi="Times New Roman"/>
          <w:sz w:val="28"/>
          <w:szCs w:val="28"/>
          <w:lang w:val="uk-UA"/>
        </w:rPr>
        <w:t xml:space="preserve"> залежить від особливостей виробництва і продукції, що випускається. Вони згруповані за схожими </w:t>
      </w:r>
      <w:r w:rsidRPr="00000019">
        <w:rPr>
          <w:rFonts w:ascii="Times New Roman" w:hAnsi="Times New Roman"/>
          <w:i/>
          <w:sz w:val="28"/>
          <w:szCs w:val="28"/>
          <w:lang w:val="uk-UA"/>
        </w:rPr>
        <w:t>ознаками</w:t>
      </w:r>
      <w:r w:rsidRPr="008F711B">
        <w:rPr>
          <w:rFonts w:ascii="Times New Roman" w:hAnsi="Times New Roman"/>
          <w:sz w:val="28"/>
          <w:szCs w:val="28"/>
        </w:rPr>
        <w:t xml:space="preserve"> </w:t>
      </w:r>
      <w:r w:rsidRPr="00000019">
        <w:rPr>
          <w:rFonts w:ascii="Times New Roman" w:hAnsi="Times New Roman"/>
          <w:sz w:val="28"/>
          <w:szCs w:val="28"/>
          <w:lang w:val="uk-UA"/>
        </w:rPr>
        <w:t>(табл.</w:t>
      </w:r>
      <w:r w:rsidRPr="0083635C">
        <w:rPr>
          <w:rFonts w:ascii="Times New Roman" w:hAnsi="Times New Roman"/>
          <w:sz w:val="28"/>
          <w:szCs w:val="28"/>
          <w:lang w:val="uk-UA"/>
        </w:rPr>
        <w:t xml:space="preserve"> </w:t>
      </w:r>
      <w:r>
        <w:rPr>
          <w:rFonts w:ascii="Times New Roman" w:hAnsi="Times New Roman"/>
          <w:sz w:val="28"/>
          <w:szCs w:val="28"/>
          <w:lang w:val="uk-UA"/>
        </w:rPr>
        <w:t>2</w:t>
      </w:r>
      <w:r w:rsidRPr="00000019">
        <w:rPr>
          <w:rFonts w:ascii="Times New Roman" w:hAnsi="Times New Roman"/>
          <w:sz w:val="28"/>
          <w:szCs w:val="28"/>
          <w:lang w:val="uk-UA"/>
        </w:rPr>
        <w:t>.</w:t>
      </w:r>
      <w:r>
        <w:rPr>
          <w:rFonts w:ascii="Times New Roman" w:hAnsi="Times New Roman"/>
          <w:sz w:val="28"/>
          <w:szCs w:val="28"/>
          <w:lang w:val="uk-UA"/>
        </w:rPr>
        <w:t>1</w:t>
      </w:r>
      <w:r w:rsidRPr="00000019">
        <w:rPr>
          <w:rFonts w:ascii="Times New Roman" w:hAnsi="Times New Roman"/>
          <w:sz w:val="28"/>
          <w:szCs w:val="28"/>
          <w:lang w:val="uk-UA"/>
        </w:rPr>
        <w:t>)</w:t>
      </w:r>
      <w:r w:rsidRPr="008F711B">
        <w:rPr>
          <w:rFonts w:ascii="Times New Roman" w:hAnsi="Times New Roman"/>
          <w:sz w:val="28"/>
          <w:szCs w:val="28"/>
        </w:rPr>
        <w:t>.</w:t>
      </w:r>
    </w:p>
    <w:p w14:paraId="4EB82A59"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0A3D6E21" w14:textId="77777777" w:rsidR="001956B8" w:rsidRPr="000C4DB1" w:rsidRDefault="001956B8" w:rsidP="001956B8">
      <w:pPr>
        <w:spacing w:after="160" w:line="240" w:lineRule="auto"/>
        <w:ind w:firstLine="709"/>
        <w:jc w:val="both"/>
        <w:rPr>
          <w:rFonts w:ascii="Times New Roman" w:hAnsi="Times New Roman"/>
          <w:i/>
          <w:sz w:val="28"/>
          <w:szCs w:val="28"/>
          <w:lang w:val="uk-UA"/>
        </w:rPr>
      </w:pPr>
      <w:r w:rsidRPr="000C4DB1">
        <w:rPr>
          <w:rFonts w:ascii="Times New Roman" w:hAnsi="Times New Roman"/>
          <w:i/>
          <w:sz w:val="28"/>
          <w:szCs w:val="28"/>
        </w:rPr>
        <w:t xml:space="preserve">Таблиця </w:t>
      </w:r>
      <w:r w:rsidRPr="000C4DB1">
        <w:rPr>
          <w:rFonts w:ascii="Times New Roman" w:hAnsi="Times New Roman"/>
          <w:i/>
          <w:sz w:val="28"/>
          <w:szCs w:val="28"/>
          <w:lang w:val="uk-UA"/>
        </w:rPr>
        <w:t xml:space="preserve">2.1 </w:t>
      </w:r>
      <w:r w:rsidRPr="000C4DB1">
        <w:rPr>
          <w:rStyle w:val="st"/>
          <w:rFonts w:ascii="Times New Roman" w:hAnsi="Times New Roman"/>
          <w:i/>
          <w:sz w:val="28"/>
          <w:szCs w:val="28"/>
        </w:rPr>
        <w:t>–</w:t>
      </w:r>
      <w:r w:rsidRPr="000C4DB1">
        <w:rPr>
          <w:rFonts w:ascii="Times New Roman" w:hAnsi="Times New Roman"/>
          <w:i/>
          <w:sz w:val="28"/>
          <w:szCs w:val="28"/>
          <w:lang w:val="uk-UA"/>
        </w:rPr>
        <w:t xml:space="preserve"> </w:t>
      </w:r>
      <w:r w:rsidRPr="000C4DB1">
        <w:rPr>
          <w:rFonts w:ascii="Times New Roman" w:hAnsi="Times New Roman"/>
          <w:i/>
          <w:sz w:val="28"/>
          <w:szCs w:val="28"/>
        </w:rPr>
        <w:t>Калькуляц</w:t>
      </w:r>
      <w:r w:rsidRPr="000C4DB1">
        <w:rPr>
          <w:rFonts w:ascii="Times New Roman" w:hAnsi="Times New Roman"/>
          <w:i/>
          <w:sz w:val="28"/>
          <w:szCs w:val="28"/>
          <w:lang w:val="uk-UA"/>
        </w:rPr>
        <w:t>ійні одиниці та їх ознаки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5975"/>
      </w:tblGrid>
      <w:tr w:rsidR="001956B8" w:rsidRPr="003742F8" w14:paraId="02BDEB97" w14:textId="77777777" w:rsidTr="005B11E3">
        <w:trPr>
          <w:trHeight w:val="499"/>
        </w:trPr>
        <w:tc>
          <w:tcPr>
            <w:tcW w:w="0" w:type="auto"/>
          </w:tcPr>
          <w:p w14:paraId="71B69AA3" w14:textId="77777777" w:rsidR="001956B8" w:rsidRPr="003742F8" w:rsidRDefault="001956B8" w:rsidP="005B11E3">
            <w:pPr>
              <w:spacing w:after="0" w:line="240" w:lineRule="auto"/>
              <w:contextualSpacing/>
              <w:jc w:val="center"/>
              <w:rPr>
                <w:rFonts w:ascii="Times New Roman" w:hAnsi="Times New Roman"/>
                <w:sz w:val="24"/>
                <w:szCs w:val="24"/>
                <w:lang w:val="uk-UA"/>
              </w:rPr>
            </w:pPr>
            <w:r w:rsidRPr="003742F8">
              <w:rPr>
                <w:rFonts w:ascii="Times New Roman" w:hAnsi="Times New Roman"/>
                <w:sz w:val="24"/>
                <w:szCs w:val="24"/>
              </w:rPr>
              <w:t>Ознака</w:t>
            </w:r>
            <w:r w:rsidRPr="003742F8">
              <w:rPr>
                <w:rFonts w:ascii="Times New Roman" w:hAnsi="Times New Roman"/>
                <w:sz w:val="24"/>
                <w:szCs w:val="24"/>
                <w:lang w:val="uk-UA"/>
              </w:rPr>
              <w:t xml:space="preserve"> к</w:t>
            </w:r>
            <w:r w:rsidRPr="003742F8">
              <w:rPr>
                <w:rFonts w:ascii="Times New Roman" w:hAnsi="Times New Roman"/>
                <w:sz w:val="24"/>
                <w:szCs w:val="24"/>
              </w:rPr>
              <w:t>алькуляц</w:t>
            </w:r>
            <w:r w:rsidR="005634D0">
              <w:rPr>
                <w:rFonts w:ascii="Times New Roman" w:hAnsi="Times New Roman"/>
                <w:sz w:val="24"/>
                <w:szCs w:val="24"/>
                <w:lang w:val="uk-UA"/>
              </w:rPr>
              <w:t>ійної одиниці</w:t>
            </w:r>
          </w:p>
        </w:tc>
        <w:tc>
          <w:tcPr>
            <w:tcW w:w="0" w:type="auto"/>
          </w:tcPr>
          <w:p w14:paraId="05575754" w14:textId="77777777" w:rsidR="001956B8" w:rsidRPr="003742F8" w:rsidRDefault="001956B8" w:rsidP="005B11E3">
            <w:pPr>
              <w:spacing w:after="0" w:line="240" w:lineRule="auto"/>
              <w:contextualSpacing/>
              <w:jc w:val="center"/>
              <w:rPr>
                <w:rFonts w:ascii="Times New Roman" w:hAnsi="Times New Roman"/>
                <w:sz w:val="24"/>
                <w:szCs w:val="24"/>
              </w:rPr>
            </w:pPr>
            <w:r w:rsidRPr="003742F8">
              <w:rPr>
                <w:rFonts w:ascii="Times New Roman" w:hAnsi="Times New Roman"/>
                <w:sz w:val="24"/>
                <w:szCs w:val="24"/>
              </w:rPr>
              <w:t>Сфера використання</w:t>
            </w:r>
          </w:p>
        </w:tc>
      </w:tr>
      <w:tr w:rsidR="001956B8" w:rsidRPr="003742F8" w14:paraId="065ECD69" w14:textId="77777777" w:rsidTr="005B11E3">
        <w:tc>
          <w:tcPr>
            <w:tcW w:w="0" w:type="auto"/>
          </w:tcPr>
          <w:p w14:paraId="4B03AA90" w14:textId="77777777" w:rsidR="001956B8" w:rsidRPr="003742F8" w:rsidRDefault="001956B8" w:rsidP="005B11E3">
            <w:pPr>
              <w:spacing w:after="0" w:line="240" w:lineRule="auto"/>
              <w:contextualSpacing/>
              <w:rPr>
                <w:rFonts w:ascii="Times New Roman" w:hAnsi="Times New Roman"/>
                <w:sz w:val="24"/>
                <w:szCs w:val="24"/>
                <w:lang w:val="uk-UA"/>
              </w:rPr>
            </w:pPr>
            <w:r w:rsidRPr="003742F8">
              <w:rPr>
                <w:rFonts w:ascii="Times New Roman" w:hAnsi="Times New Roman"/>
                <w:sz w:val="24"/>
                <w:szCs w:val="24"/>
              </w:rPr>
              <w:t>Натураль</w:t>
            </w:r>
            <w:r w:rsidRPr="003742F8">
              <w:rPr>
                <w:rFonts w:ascii="Times New Roman" w:hAnsi="Times New Roman"/>
                <w:sz w:val="24"/>
                <w:szCs w:val="24"/>
                <w:lang w:val="uk-UA"/>
              </w:rPr>
              <w:t>ні</w:t>
            </w:r>
          </w:p>
        </w:tc>
        <w:tc>
          <w:tcPr>
            <w:tcW w:w="0" w:type="auto"/>
          </w:tcPr>
          <w:p w14:paraId="66B344AF"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Використовуються при плануванні, обліку і реалізації продукції</w:t>
            </w:r>
          </w:p>
        </w:tc>
      </w:tr>
      <w:tr w:rsidR="001956B8" w:rsidRPr="003742F8" w14:paraId="5E0900F7" w14:textId="77777777" w:rsidTr="005B11E3">
        <w:tc>
          <w:tcPr>
            <w:tcW w:w="0" w:type="auto"/>
          </w:tcPr>
          <w:p w14:paraId="7DFAF4D5"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Умовно-натуральні</w:t>
            </w:r>
            <w:r w:rsidRPr="003742F8">
              <w:rPr>
                <w:rFonts w:ascii="Times New Roman" w:hAnsi="Times New Roman"/>
                <w:sz w:val="24"/>
                <w:szCs w:val="24"/>
                <w:lang w:val="uk-UA"/>
              </w:rPr>
              <w:t xml:space="preserve"> </w:t>
            </w:r>
            <w:r w:rsidRPr="003742F8">
              <w:rPr>
                <w:rFonts w:ascii="Times New Roman" w:hAnsi="Times New Roman"/>
                <w:sz w:val="24"/>
                <w:szCs w:val="24"/>
              </w:rPr>
              <w:t>(</w:t>
            </w:r>
            <w:r w:rsidRPr="003742F8">
              <w:rPr>
                <w:rFonts w:ascii="Times New Roman" w:hAnsi="Times New Roman"/>
                <w:sz w:val="24"/>
                <w:szCs w:val="24"/>
                <w:lang w:val="uk-UA"/>
              </w:rPr>
              <w:t>з</w:t>
            </w:r>
            <w:r w:rsidRPr="003742F8">
              <w:rPr>
                <w:rFonts w:ascii="Times New Roman" w:hAnsi="Times New Roman"/>
                <w:sz w:val="24"/>
                <w:szCs w:val="24"/>
              </w:rPr>
              <w:t>неособлені, укрупнені, усереднені)</w:t>
            </w:r>
          </w:p>
        </w:tc>
        <w:tc>
          <w:tcPr>
            <w:tcW w:w="0" w:type="auto"/>
          </w:tcPr>
          <w:p w14:paraId="1F8F785B"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lang w:val="uk-UA"/>
              </w:rPr>
              <w:t>В</w:t>
            </w:r>
            <w:r w:rsidRPr="003742F8">
              <w:rPr>
                <w:rFonts w:ascii="Times New Roman" w:hAnsi="Times New Roman"/>
                <w:sz w:val="24"/>
                <w:szCs w:val="24"/>
              </w:rPr>
              <w:t xml:space="preserve">икористовуються в тих виробництвах, де випускаються різні види </w:t>
            </w:r>
            <w:r w:rsidRPr="003742F8">
              <w:rPr>
                <w:rFonts w:ascii="Times New Roman" w:hAnsi="Times New Roman"/>
                <w:sz w:val="24"/>
                <w:szCs w:val="24"/>
                <w:lang w:val="uk-UA"/>
              </w:rPr>
              <w:t>близьких</w:t>
            </w:r>
            <w:r w:rsidRPr="003742F8">
              <w:rPr>
                <w:rFonts w:ascii="Times New Roman" w:hAnsi="Times New Roman"/>
                <w:sz w:val="24"/>
                <w:szCs w:val="24"/>
              </w:rPr>
              <w:t xml:space="preserve"> </w:t>
            </w:r>
            <w:r w:rsidRPr="003742F8">
              <w:rPr>
                <w:rFonts w:ascii="Times New Roman" w:hAnsi="Times New Roman"/>
                <w:sz w:val="24"/>
                <w:szCs w:val="24"/>
                <w:lang w:val="uk-UA"/>
              </w:rPr>
              <w:t xml:space="preserve">за параметрами </w:t>
            </w:r>
            <w:r w:rsidRPr="003742F8">
              <w:rPr>
                <w:rFonts w:ascii="Times New Roman" w:hAnsi="Times New Roman"/>
                <w:sz w:val="24"/>
                <w:szCs w:val="24"/>
              </w:rPr>
              <w:t xml:space="preserve">виробів, витрати на виробництво яких </w:t>
            </w:r>
            <w:r w:rsidRPr="003742F8">
              <w:rPr>
                <w:rFonts w:ascii="Times New Roman" w:hAnsi="Times New Roman"/>
                <w:sz w:val="24"/>
                <w:szCs w:val="24"/>
                <w:lang w:val="uk-UA"/>
              </w:rPr>
              <w:t>знаходяться</w:t>
            </w:r>
            <w:r w:rsidRPr="003742F8">
              <w:rPr>
                <w:rFonts w:ascii="Times New Roman" w:hAnsi="Times New Roman"/>
                <w:sz w:val="24"/>
                <w:szCs w:val="24"/>
              </w:rPr>
              <w:t xml:space="preserve"> </w:t>
            </w:r>
            <w:r w:rsidRPr="003742F8">
              <w:rPr>
                <w:rFonts w:ascii="Times New Roman" w:hAnsi="Times New Roman"/>
                <w:sz w:val="24"/>
                <w:szCs w:val="24"/>
                <w:lang w:val="uk-UA"/>
              </w:rPr>
              <w:t>у</w:t>
            </w:r>
            <w:r w:rsidRPr="003742F8">
              <w:rPr>
                <w:rFonts w:ascii="Times New Roman" w:hAnsi="Times New Roman"/>
                <w:sz w:val="24"/>
                <w:szCs w:val="24"/>
              </w:rPr>
              <w:t xml:space="preserve"> певному співвідношенні один одному </w:t>
            </w:r>
          </w:p>
        </w:tc>
      </w:tr>
      <w:tr w:rsidR="001956B8" w:rsidRPr="003742F8" w14:paraId="58F4FE28" w14:textId="77777777" w:rsidTr="005B11E3">
        <w:tc>
          <w:tcPr>
            <w:tcW w:w="0" w:type="auto"/>
          </w:tcPr>
          <w:p w14:paraId="1A76EFA1"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Умовні (наведені)</w:t>
            </w:r>
          </w:p>
        </w:tc>
        <w:tc>
          <w:tcPr>
            <w:tcW w:w="0" w:type="auto"/>
          </w:tcPr>
          <w:p w14:paraId="5FD3BC8B"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lang w:val="uk-UA"/>
              </w:rPr>
              <w:t>В</w:t>
            </w:r>
            <w:r w:rsidRPr="003742F8">
              <w:rPr>
                <w:rFonts w:ascii="Times New Roman" w:hAnsi="Times New Roman"/>
                <w:sz w:val="24"/>
                <w:szCs w:val="24"/>
              </w:rPr>
              <w:t xml:space="preserve">икористовуються для калькулювання продукції, вміст корисного речовини в натуральній одиниці якої може коливатися </w:t>
            </w:r>
          </w:p>
        </w:tc>
      </w:tr>
      <w:tr w:rsidR="001956B8" w:rsidRPr="003742F8" w14:paraId="7B9F499E" w14:textId="77777777" w:rsidTr="005B11E3">
        <w:tc>
          <w:tcPr>
            <w:tcW w:w="0" w:type="auto"/>
          </w:tcPr>
          <w:p w14:paraId="49C72051"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Вартісні (універсальні)</w:t>
            </w:r>
          </w:p>
        </w:tc>
        <w:tc>
          <w:tcPr>
            <w:tcW w:w="0" w:type="auto"/>
          </w:tcPr>
          <w:p w14:paraId="772FB0D1"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Використовуються для аналізу, контролю, оцінки обсягу випуску</w:t>
            </w:r>
          </w:p>
        </w:tc>
      </w:tr>
      <w:tr w:rsidR="001956B8" w:rsidRPr="003742F8" w14:paraId="713EEC48" w14:textId="77777777" w:rsidTr="005B11E3">
        <w:tc>
          <w:tcPr>
            <w:tcW w:w="0" w:type="auto"/>
          </w:tcPr>
          <w:p w14:paraId="28D830CE" w14:textId="77777777" w:rsidR="001956B8" w:rsidRPr="003742F8" w:rsidRDefault="001956B8" w:rsidP="005B11E3">
            <w:pPr>
              <w:spacing w:after="0" w:line="240" w:lineRule="auto"/>
              <w:contextualSpacing/>
              <w:rPr>
                <w:rFonts w:ascii="Times New Roman" w:hAnsi="Times New Roman"/>
                <w:sz w:val="24"/>
                <w:szCs w:val="24"/>
                <w:lang w:val="uk-UA"/>
              </w:rPr>
            </w:pPr>
            <w:r w:rsidRPr="003742F8">
              <w:rPr>
                <w:rFonts w:ascii="Times New Roman" w:hAnsi="Times New Roman"/>
                <w:sz w:val="24"/>
                <w:szCs w:val="24"/>
                <w:lang w:val="uk-UA"/>
              </w:rPr>
              <w:t>Одиниці роботи персоналу, засобів праці (машино-годин, нормо-годин, тонно-км)</w:t>
            </w:r>
          </w:p>
        </w:tc>
        <w:tc>
          <w:tcPr>
            <w:tcW w:w="0" w:type="auto"/>
          </w:tcPr>
          <w:p w14:paraId="08D512CD"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 xml:space="preserve">Використовується для кількісного виміру витрат </w:t>
            </w:r>
            <w:r w:rsidRPr="003742F8">
              <w:rPr>
                <w:rFonts w:ascii="Times New Roman" w:hAnsi="Times New Roman"/>
                <w:sz w:val="24"/>
                <w:szCs w:val="24"/>
                <w:lang w:val="uk-UA"/>
              </w:rPr>
              <w:t>на</w:t>
            </w:r>
            <w:r w:rsidRPr="003742F8">
              <w:rPr>
                <w:rFonts w:ascii="Times New Roman" w:hAnsi="Times New Roman"/>
                <w:sz w:val="24"/>
                <w:szCs w:val="24"/>
              </w:rPr>
              <w:t xml:space="preserve"> виробництвах</w:t>
            </w:r>
          </w:p>
        </w:tc>
      </w:tr>
      <w:tr w:rsidR="001956B8" w:rsidRPr="003742F8" w14:paraId="2E655710" w14:textId="77777777" w:rsidTr="005B11E3">
        <w:tc>
          <w:tcPr>
            <w:tcW w:w="0" w:type="auto"/>
          </w:tcPr>
          <w:p w14:paraId="15FB6DA3"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rPr>
              <w:t>Техніко-економічний показник</w:t>
            </w:r>
          </w:p>
        </w:tc>
        <w:tc>
          <w:tcPr>
            <w:tcW w:w="0" w:type="auto"/>
          </w:tcPr>
          <w:p w14:paraId="69A9B3D8" w14:textId="77777777" w:rsidR="001956B8" w:rsidRPr="003742F8" w:rsidRDefault="001956B8" w:rsidP="005B11E3">
            <w:pPr>
              <w:spacing w:after="0" w:line="240" w:lineRule="auto"/>
              <w:contextualSpacing/>
              <w:rPr>
                <w:rFonts w:ascii="Times New Roman" w:hAnsi="Times New Roman"/>
                <w:sz w:val="24"/>
                <w:szCs w:val="24"/>
              </w:rPr>
            </w:pPr>
            <w:r w:rsidRPr="003742F8">
              <w:rPr>
                <w:rFonts w:ascii="Times New Roman" w:hAnsi="Times New Roman"/>
                <w:sz w:val="24"/>
                <w:szCs w:val="24"/>
                <w:lang w:val="uk-UA"/>
              </w:rPr>
              <w:t>В</w:t>
            </w:r>
            <w:r w:rsidRPr="003742F8">
              <w:rPr>
                <w:rFonts w:ascii="Times New Roman" w:hAnsi="Times New Roman"/>
                <w:sz w:val="24"/>
                <w:szCs w:val="24"/>
              </w:rPr>
              <w:t>икористовується для порівняння витрат на одиницю споживчої корисності однорідних виробів</w:t>
            </w:r>
          </w:p>
        </w:tc>
      </w:tr>
    </w:tbl>
    <w:p w14:paraId="00C9C261" w14:textId="77777777" w:rsidR="001956B8" w:rsidRPr="003742F8" w:rsidRDefault="001956B8" w:rsidP="001956B8">
      <w:pPr>
        <w:spacing w:after="160" w:line="240" w:lineRule="auto"/>
        <w:ind w:firstLine="709"/>
        <w:rPr>
          <w:rFonts w:ascii="Times New Roman" w:hAnsi="Times New Roman"/>
          <w:sz w:val="28"/>
          <w:szCs w:val="28"/>
          <w:lang w:val="uk-UA"/>
        </w:rPr>
      </w:pPr>
      <w:r w:rsidRPr="003742F8">
        <w:rPr>
          <w:rFonts w:ascii="Times New Roman" w:hAnsi="Times New Roman"/>
          <w:sz w:val="28"/>
          <w:szCs w:val="28"/>
          <w:lang w:val="uk-UA"/>
        </w:rPr>
        <w:t>Джерело: угруповано на підставі опрацювання [</w:t>
      </w:r>
      <w:r>
        <w:rPr>
          <w:rFonts w:ascii="Times New Roman" w:hAnsi="Times New Roman"/>
          <w:sz w:val="28"/>
          <w:szCs w:val="28"/>
          <w:lang w:val="uk-UA"/>
        </w:rPr>
        <w:t>30</w:t>
      </w:r>
      <w:r w:rsidRPr="003742F8">
        <w:rPr>
          <w:rFonts w:ascii="Times New Roman" w:hAnsi="Times New Roman"/>
          <w:sz w:val="28"/>
          <w:szCs w:val="28"/>
          <w:lang w:val="uk-UA"/>
        </w:rPr>
        <w:t>]</w:t>
      </w:r>
      <w:r>
        <w:rPr>
          <w:rFonts w:ascii="Times New Roman" w:hAnsi="Times New Roman"/>
          <w:sz w:val="28"/>
          <w:szCs w:val="28"/>
          <w:lang w:val="uk-UA"/>
        </w:rPr>
        <w:t>.</w:t>
      </w:r>
    </w:p>
    <w:p w14:paraId="5732B43E" w14:textId="77777777" w:rsidR="001956B8" w:rsidRPr="00000019" w:rsidRDefault="001956B8" w:rsidP="001956B8">
      <w:pPr>
        <w:pStyle w:val="a5"/>
        <w:widowControl w:val="0"/>
        <w:spacing w:after="0" w:line="240" w:lineRule="auto"/>
        <w:ind w:left="0" w:firstLine="709"/>
        <w:jc w:val="both"/>
        <w:rPr>
          <w:rFonts w:ascii="Times New Roman" w:hAnsi="Times New Roman"/>
          <w:i/>
          <w:sz w:val="28"/>
          <w:szCs w:val="28"/>
          <w:lang w:val="uk-UA"/>
        </w:rPr>
      </w:pPr>
    </w:p>
    <w:p w14:paraId="4F39806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На підприємствах для розрахунку  собівартості продукції перевага віддається одному вимірникові, який розглядається як основний, який співпадає  з одиницею  виміру об'єму  продукції.  Таким чином, незалежно від конкретних особливостей виробництва і продукції калькуляція передбачає рішення властивих йому методичних </w:t>
      </w:r>
      <w:r w:rsidRPr="00000019">
        <w:rPr>
          <w:rFonts w:ascii="Times New Roman" w:hAnsi="Times New Roman"/>
          <w:i/>
          <w:sz w:val="28"/>
          <w:szCs w:val="28"/>
          <w:lang w:val="uk-UA"/>
        </w:rPr>
        <w:t>завдань</w:t>
      </w:r>
      <w:r w:rsidRPr="00000019">
        <w:rPr>
          <w:rFonts w:ascii="Times New Roman" w:hAnsi="Times New Roman"/>
          <w:sz w:val="28"/>
          <w:szCs w:val="28"/>
          <w:lang w:val="uk-UA"/>
        </w:rPr>
        <w:t xml:space="preserve">: визначення об'єкту калькуляції і вибір калькуляційних одиниць, чітке виділення калькуляційних статей витрат (витрат) і застосування тієї або іншої методики їх визначення. </w:t>
      </w:r>
    </w:p>
    <w:p w14:paraId="6C0082A1" w14:textId="77777777" w:rsidR="001956B8"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Головний</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сенс</w:t>
      </w:r>
      <w:r w:rsidRPr="00000019">
        <w:rPr>
          <w:rFonts w:ascii="Times New Roman" w:hAnsi="Times New Roman"/>
          <w:sz w:val="28"/>
          <w:szCs w:val="28"/>
          <w:lang w:val="uk-UA"/>
        </w:rPr>
        <w:t xml:space="preserve"> і </w:t>
      </w:r>
      <w:r w:rsidRPr="00000019">
        <w:rPr>
          <w:rFonts w:ascii="Times New Roman" w:hAnsi="Times New Roman"/>
          <w:i/>
          <w:sz w:val="28"/>
          <w:szCs w:val="28"/>
          <w:lang w:val="uk-UA"/>
        </w:rPr>
        <w:t xml:space="preserve">головна мета </w:t>
      </w:r>
      <w:r w:rsidRPr="00000019">
        <w:rPr>
          <w:rFonts w:ascii="Times New Roman" w:hAnsi="Times New Roman"/>
          <w:sz w:val="28"/>
          <w:szCs w:val="28"/>
          <w:lang w:val="uk-UA"/>
        </w:rPr>
        <w:t>(</w:t>
      </w:r>
      <w:r w:rsidRPr="00000019">
        <w:rPr>
          <w:rFonts w:ascii="Times New Roman" w:hAnsi="Times New Roman"/>
          <w:i/>
          <w:sz w:val="28"/>
          <w:szCs w:val="28"/>
          <w:lang w:val="uk-UA"/>
        </w:rPr>
        <w:t>завдання</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калькуляції</w:t>
      </w:r>
      <w:r w:rsidRPr="00000019">
        <w:rPr>
          <w:rFonts w:ascii="Times New Roman" w:hAnsi="Times New Roman"/>
          <w:sz w:val="28"/>
          <w:szCs w:val="28"/>
          <w:lang w:val="uk-UA"/>
        </w:rPr>
        <w:t xml:space="preserve"> полягає в тому, щоб забезпечити достовірне порівняння доходів і витрат і визначити прибуток або збиток від діяльності суб'єкта за певний період (рис. </w:t>
      </w:r>
      <w:r>
        <w:rPr>
          <w:rFonts w:ascii="Times New Roman" w:hAnsi="Times New Roman"/>
          <w:sz w:val="28"/>
          <w:szCs w:val="28"/>
          <w:lang w:val="uk-UA"/>
        </w:rPr>
        <w:t>2</w:t>
      </w:r>
      <w:r w:rsidRPr="00000019">
        <w:rPr>
          <w:rFonts w:ascii="Times New Roman" w:hAnsi="Times New Roman"/>
          <w:sz w:val="28"/>
          <w:szCs w:val="28"/>
          <w:lang w:val="uk-UA"/>
        </w:rPr>
        <w:t>.</w:t>
      </w:r>
      <w:r>
        <w:rPr>
          <w:rFonts w:ascii="Times New Roman" w:hAnsi="Times New Roman"/>
          <w:sz w:val="28"/>
          <w:szCs w:val="28"/>
          <w:lang w:val="uk-UA"/>
        </w:rPr>
        <w:t>2</w:t>
      </w:r>
      <w:r w:rsidRPr="00000019">
        <w:rPr>
          <w:rFonts w:ascii="Times New Roman" w:hAnsi="Times New Roman"/>
          <w:sz w:val="28"/>
          <w:szCs w:val="28"/>
          <w:lang w:val="uk-UA"/>
        </w:rPr>
        <w:t>).</w:t>
      </w:r>
    </w:p>
    <w:p w14:paraId="6AA03AB2" w14:textId="77777777" w:rsidR="00EC4B19" w:rsidRDefault="00EC4B19" w:rsidP="00EC4B19">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Далі розглянемо етапи визначення собівартості на рис. </w:t>
      </w:r>
      <w:r>
        <w:rPr>
          <w:rFonts w:ascii="Times New Roman" w:hAnsi="Times New Roman"/>
          <w:sz w:val="28"/>
          <w:szCs w:val="28"/>
          <w:lang w:val="uk-UA"/>
        </w:rPr>
        <w:t>2</w:t>
      </w:r>
      <w:r w:rsidRPr="00000019">
        <w:rPr>
          <w:rFonts w:ascii="Times New Roman" w:hAnsi="Times New Roman"/>
          <w:sz w:val="28"/>
          <w:szCs w:val="28"/>
          <w:lang w:val="uk-UA"/>
        </w:rPr>
        <w:t>.</w:t>
      </w:r>
      <w:r>
        <w:rPr>
          <w:rFonts w:ascii="Times New Roman" w:hAnsi="Times New Roman"/>
          <w:sz w:val="28"/>
          <w:szCs w:val="28"/>
          <w:lang w:val="uk-UA"/>
        </w:rPr>
        <w:t>3</w:t>
      </w:r>
      <w:r w:rsidRPr="00000019">
        <w:rPr>
          <w:rFonts w:ascii="Times New Roman" w:hAnsi="Times New Roman"/>
          <w:sz w:val="28"/>
          <w:szCs w:val="28"/>
          <w:lang w:val="uk-UA"/>
        </w:rPr>
        <w:t>.</w:t>
      </w:r>
    </w:p>
    <w:p w14:paraId="1FF8A132" w14:textId="77777777" w:rsidR="00EC4B19" w:rsidRPr="00000019" w:rsidRDefault="00EC4B19" w:rsidP="00EC4B19">
      <w:pPr>
        <w:spacing w:after="16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Отже, на основі даних калькуляційних рахунків (рис.</w:t>
      </w:r>
      <w:r>
        <w:rPr>
          <w:rFonts w:ascii="Times New Roman" w:hAnsi="Times New Roman"/>
          <w:sz w:val="28"/>
          <w:szCs w:val="28"/>
          <w:lang w:val="uk-UA"/>
        </w:rPr>
        <w:t xml:space="preserve"> 2.2</w:t>
      </w:r>
      <w:r w:rsidRPr="00000019">
        <w:rPr>
          <w:rFonts w:ascii="Times New Roman" w:hAnsi="Times New Roman"/>
          <w:sz w:val="28"/>
          <w:szCs w:val="28"/>
          <w:lang w:val="uk-UA"/>
        </w:rPr>
        <w:t>, рис.</w:t>
      </w:r>
      <w:r>
        <w:rPr>
          <w:rFonts w:ascii="Times New Roman" w:hAnsi="Times New Roman"/>
          <w:sz w:val="28"/>
          <w:szCs w:val="28"/>
          <w:lang w:val="uk-UA"/>
        </w:rPr>
        <w:t xml:space="preserve"> 2.3</w:t>
      </w:r>
      <w:r w:rsidRPr="00000019">
        <w:rPr>
          <w:rFonts w:ascii="Times New Roman" w:hAnsi="Times New Roman"/>
          <w:sz w:val="28"/>
          <w:szCs w:val="28"/>
          <w:lang w:val="uk-UA"/>
        </w:rPr>
        <w:t xml:space="preserve">) складається </w:t>
      </w:r>
      <w:r>
        <w:rPr>
          <w:rFonts w:ascii="Times New Roman" w:hAnsi="Times New Roman"/>
          <w:sz w:val="28"/>
          <w:szCs w:val="28"/>
          <w:lang w:val="uk-UA"/>
        </w:rPr>
        <w:t>звіт</w:t>
      </w:r>
      <w:r w:rsidRPr="00000019">
        <w:rPr>
          <w:rFonts w:ascii="Times New Roman" w:hAnsi="Times New Roman"/>
          <w:sz w:val="28"/>
          <w:szCs w:val="28"/>
          <w:lang w:val="uk-UA"/>
        </w:rPr>
        <w:t xml:space="preserve"> обліку витр</w:t>
      </w:r>
      <w:r>
        <w:rPr>
          <w:rFonts w:ascii="Times New Roman" w:hAnsi="Times New Roman"/>
          <w:sz w:val="28"/>
          <w:szCs w:val="28"/>
          <w:lang w:val="uk-UA"/>
        </w:rPr>
        <w:t>ат на виробництво на місяць, який</w:t>
      </w:r>
      <w:r w:rsidRPr="00000019">
        <w:rPr>
          <w:rFonts w:ascii="Times New Roman" w:hAnsi="Times New Roman"/>
          <w:sz w:val="28"/>
          <w:szCs w:val="28"/>
          <w:lang w:val="uk-UA"/>
        </w:rPr>
        <w:t xml:space="preserve"> використовується для калькулювання собівартості одиниці продукції. Зведений облік витрат на виробництво являє собою узагальнення витрат за місяць по місцях виникнення витрат (цехам, переділів) і видам продукції (замовленнями, виробам) і калькуляційних статтях витрат з відображенням </w:t>
      </w:r>
      <w:r w:rsidRPr="00000019">
        <w:rPr>
          <w:rFonts w:ascii="Times New Roman" w:hAnsi="Times New Roman"/>
          <w:sz w:val="28"/>
          <w:szCs w:val="28"/>
          <w:lang w:val="uk-UA"/>
        </w:rPr>
        <w:lastRenderedPageBreak/>
        <w:t>зміни залишків незавершеного виробництва і виявленням фактичної собівартості випуску готової продукції.</w:t>
      </w:r>
    </w:p>
    <w:p w14:paraId="204CCF89" w14:textId="77777777" w:rsidR="00EC4B19" w:rsidRPr="00000019" w:rsidRDefault="00EC4B19" w:rsidP="00EC4B19">
      <w:pPr>
        <w:spacing w:after="160" w:line="240" w:lineRule="auto"/>
        <w:ind w:firstLine="709"/>
        <w:contextualSpacing/>
        <w:jc w:val="both"/>
        <w:rPr>
          <w:rFonts w:ascii="Times New Roman" w:hAnsi="Times New Roman"/>
          <w:i/>
          <w:sz w:val="28"/>
          <w:szCs w:val="28"/>
          <w:lang w:val="uk-UA"/>
        </w:rPr>
      </w:pPr>
      <w:r w:rsidRPr="00000019">
        <w:rPr>
          <w:rFonts w:ascii="Times New Roman" w:hAnsi="Times New Roman"/>
          <w:sz w:val="28"/>
          <w:szCs w:val="28"/>
          <w:lang w:val="uk-UA"/>
        </w:rPr>
        <w:t xml:space="preserve">Оскільки </w:t>
      </w:r>
      <w:r w:rsidRPr="00000019">
        <w:rPr>
          <w:rFonts w:ascii="Times New Roman" w:hAnsi="Times New Roman"/>
          <w:b/>
          <w:i/>
          <w:sz w:val="28"/>
          <w:szCs w:val="28"/>
          <w:lang w:val="uk-UA"/>
        </w:rPr>
        <w:t>собівартість</w:t>
      </w:r>
      <w:r w:rsidRPr="00000019">
        <w:rPr>
          <w:rFonts w:ascii="Times New Roman" w:hAnsi="Times New Roman"/>
          <w:sz w:val="28"/>
          <w:szCs w:val="28"/>
          <w:lang w:val="uk-UA"/>
        </w:rPr>
        <w:t xml:space="preserve"> </w:t>
      </w:r>
      <w:r w:rsidRPr="00000019">
        <w:rPr>
          <w:rStyle w:val="st"/>
          <w:rFonts w:ascii="Times New Roman" w:hAnsi="Times New Roman"/>
          <w:i/>
          <w:sz w:val="28"/>
          <w:szCs w:val="28"/>
          <w:lang w:val="uk-UA"/>
        </w:rPr>
        <w:t>–</w:t>
      </w:r>
      <w:r w:rsidRPr="00000019">
        <w:rPr>
          <w:rFonts w:ascii="Times New Roman" w:hAnsi="Times New Roman"/>
          <w:sz w:val="28"/>
          <w:szCs w:val="28"/>
          <w:lang w:val="uk-UA"/>
        </w:rPr>
        <w:t xml:space="preserve"> це витрати на випуск і/або одиницю готової і/або реалізованої (проданою) продукції, робіт, послуг, то відповідно виділяють: </w:t>
      </w:r>
      <w:r w:rsidRPr="00000019">
        <w:rPr>
          <w:rFonts w:ascii="Times New Roman" w:hAnsi="Times New Roman"/>
          <w:i/>
          <w:sz w:val="28"/>
          <w:szCs w:val="28"/>
          <w:lang w:val="uk-UA"/>
        </w:rPr>
        <w:t xml:space="preserve">собівартість усього випуску продукції за період і собівартість одиниці продукції (робіт, послуг) </w:t>
      </w:r>
      <w:r w:rsidRPr="00000019">
        <w:rPr>
          <w:rFonts w:ascii="Times New Roman" w:hAnsi="Times New Roman"/>
          <w:sz w:val="28"/>
          <w:szCs w:val="28"/>
          <w:lang w:val="uk-UA"/>
        </w:rPr>
        <w:t>(рис.</w:t>
      </w:r>
      <w:r w:rsidRPr="0083635C">
        <w:rPr>
          <w:rFonts w:ascii="Times New Roman" w:hAnsi="Times New Roman"/>
          <w:sz w:val="28"/>
          <w:szCs w:val="28"/>
          <w:lang w:val="uk-UA"/>
        </w:rPr>
        <w:t xml:space="preserve"> </w:t>
      </w:r>
      <w:r>
        <w:rPr>
          <w:rFonts w:ascii="Times New Roman" w:hAnsi="Times New Roman"/>
          <w:sz w:val="28"/>
          <w:szCs w:val="28"/>
          <w:lang w:val="uk-UA"/>
        </w:rPr>
        <w:t>2.4</w:t>
      </w:r>
      <w:r w:rsidRPr="00000019">
        <w:rPr>
          <w:rFonts w:ascii="Times New Roman" w:hAnsi="Times New Roman"/>
          <w:sz w:val="28"/>
          <w:szCs w:val="28"/>
          <w:lang w:val="uk-UA"/>
        </w:rPr>
        <w:t>).</w:t>
      </w:r>
      <w:r w:rsidRPr="00000019">
        <w:rPr>
          <w:rFonts w:ascii="Times New Roman" w:hAnsi="Times New Roman"/>
          <w:i/>
          <w:sz w:val="28"/>
          <w:szCs w:val="28"/>
          <w:lang w:val="uk-UA"/>
        </w:rPr>
        <w:t xml:space="preserve"> </w:t>
      </w:r>
    </w:p>
    <w:p w14:paraId="3DC2827A" w14:textId="77777777" w:rsidR="00EC4B19" w:rsidRPr="00000019" w:rsidRDefault="00EC4B19" w:rsidP="00EC4B19">
      <w:pPr>
        <w:spacing w:after="16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Собівартість може розраховуватися не лише за звітний період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фактична</w:t>
      </w:r>
      <w:r w:rsidRPr="00000019">
        <w:rPr>
          <w:rFonts w:ascii="Times New Roman" w:hAnsi="Times New Roman"/>
          <w:sz w:val="28"/>
          <w:szCs w:val="28"/>
          <w:lang w:val="uk-UA"/>
        </w:rPr>
        <w:t xml:space="preserve"> собівартість, але і на будь-який планований період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планова</w:t>
      </w:r>
      <w:r w:rsidRPr="00000019">
        <w:rPr>
          <w:rFonts w:ascii="Times New Roman" w:hAnsi="Times New Roman"/>
          <w:sz w:val="28"/>
          <w:szCs w:val="28"/>
          <w:lang w:val="uk-UA"/>
        </w:rPr>
        <w:t xml:space="preserve"> </w:t>
      </w:r>
      <w:r w:rsidRPr="00EC4B19">
        <w:rPr>
          <w:rFonts w:ascii="Times New Roman" w:hAnsi="Times New Roman"/>
          <w:i/>
          <w:sz w:val="28"/>
          <w:szCs w:val="28"/>
          <w:lang w:val="uk-UA"/>
        </w:rPr>
        <w:t>собівартість</w:t>
      </w:r>
      <w:r w:rsidRPr="00000019">
        <w:rPr>
          <w:rFonts w:ascii="Times New Roman" w:hAnsi="Times New Roman"/>
          <w:sz w:val="28"/>
          <w:szCs w:val="28"/>
          <w:lang w:val="uk-UA"/>
        </w:rPr>
        <w:t xml:space="preserve"> (рис.</w:t>
      </w:r>
      <w:r w:rsidRPr="0083635C">
        <w:rPr>
          <w:rFonts w:ascii="Times New Roman" w:hAnsi="Times New Roman"/>
          <w:sz w:val="28"/>
          <w:szCs w:val="28"/>
          <w:lang w:val="uk-UA"/>
        </w:rPr>
        <w:t xml:space="preserve"> </w:t>
      </w:r>
      <w:r>
        <w:rPr>
          <w:rFonts w:ascii="Times New Roman" w:hAnsi="Times New Roman"/>
          <w:sz w:val="28"/>
          <w:szCs w:val="28"/>
          <w:lang w:val="uk-UA"/>
        </w:rPr>
        <w:t>2.4</w:t>
      </w:r>
      <w:r w:rsidRPr="00000019">
        <w:rPr>
          <w:rFonts w:ascii="Times New Roman" w:hAnsi="Times New Roman"/>
          <w:sz w:val="28"/>
          <w:szCs w:val="28"/>
          <w:lang w:val="uk-UA"/>
        </w:rPr>
        <w:t>).</w:t>
      </w:r>
    </w:p>
    <w:p w14:paraId="6A1455A3" w14:textId="77777777" w:rsidR="00EC4B19" w:rsidRPr="00000019" w:rsidRDefault="00EC4B19" w:rsidP="00EC4B19">
      <w:pPr>
        <w:spacing w:after="16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Розрахунок </w:t>
      </w:r>
      <w:r w:rsidRPr="00EC4B19">
        <w:rPr>
          <w:rFonts w:ascii="Times New Roman" w:hAnsi="Times New Roman"/>
          <w:i/>
          <w:sz w:val="28"/>
          <w:szCs w:val="28"/>
          <w:lang w:val="uk-UA"/>
        </w:rPr>
        <w:t>планової собівартості</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самостійне завдання, яке вирішується для цілей визначення оптимального (бажаного) обсягу виробництва і об'єму продажів і для цілей ціноутворення.</w:t>
      </w:r>
    </w:p>
    <w:p w14:paraId="29264DD2" w14:textId="77777777" w:rsidR="00EC4B19" w:rsidRPr="00000019" w:rsidRDefault="00EC4B19" w:rsidP="00EC4B19">
      <w:pPr>
        <w:spacing w:after="0" w:line="240" w:lineRule="auto"/>
        <w:ind w:firstLine="720"/>
        <w:contextualSpacing/>
        <w:jc w:val="both"/>
        <w:rPr>
          <w:rFonts w:ascii="Times New Roman" w:eastAsia="Times New Roman" w:hAnsi="Times New Roman"/>
          <w:sz w:val="28"/>
          <w:szCs w:val="28"/>
          <w:lang w:val="uk-UA"/>
        </w:rPr>
      </w:pPr>
      <w:r w:rsidRPr="00000019">
        <w:rPr>
          <w:rFonts w:ascii="Times New Roman" w:eastAsia="Times New Roman" w:hAnsi="Times New Roman"/>
          <w:sz w:val="28"/>
          <w:szCs w:val="28"/>
          <w:lang w:val="uk-UA"/>
        </w:rPr>
        <w:t xml:space="preserve">Варто відмітити, що у бухгалтерському обліку собівартість – це вартісна оцінка ресурсів, використаних у процесі досягнення певних цілей. Підприємство має самостійно визначати перелік витрат, які включають до собівартості продукції (робіт, послуг) як елемент облікової політики, ґрунтуючись на економічній сутності понесених витрат і загальних принципах бухгалтерського обліку та вимог до організації його ведення. </w:t>
      </w:r>
    </w:p>
    <w:p w14:paraId="3D843194" w14:textId="77777777" w:rsidR="00EC4B19" w:rsidRDefault="00EC4B19" w:rsidP="00EC4B19">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Головний принцип побудови статей калькуляції</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відповідність принципам фінансового обліку на підприємстві, а перелік статей для різних цілей можна деталізувати. </w:t>
      </w:r>
    </w:p>
    <w:p w14:paraId="136ECEC3" w14:textId="77777777" w:rsidR="00EC4B19" w:rsidRPr="00000019" w:rsidRDefault="00EC4B19" w:rsidP="00EC4B19">
      <w:pPr>
        <w:widowControl w:val="0"/>
        <w:spacing w:after="0" w:line="240" w:lineRule="auto"/>
        <w:ind w:firstLine="709"/>
        <w:contextualSpacing/>
        <w:jc w:val="both"/>
        <w:rPr>
          <w:rFonts w:ascii="Times New Roman" w:hAnsi="Times New Roman"/>
          <w:sz w:val="28"/>
          <w:szCs w:val="28"/>
        </w:rPr>
      </w:pPr>
    </w:p>
    <w:p w14:paraId="1CFEDA12" w14:textId="77777777" w:rsidR="001956B8" w:rsidRPr="00EC4B19" w:rsidRDefault="001956B8" w:rsidP="001956B8">
      <w:pPr>
        <w:spacing w:after="160" w:line="240" w:lineRule="auto"/>
        <w:ind w:firstLine="709"/>
        <w:contextualSpacing/>
        <w:jc w:val="both"/>
        <w:rPr>
          <w:rFonts w:ascii="Times New Roman" w:hAnsi="Times New Roman"/>
          <w:sz w:val="28"/>
          <w:szCs w:val="28"/>
        </w:rPr>
      </w:pPr>
    </w:p>
    <w:p w14:paraId="7800A619" w14:textId="77777777" w:rsidR="001956B8" w:rsidRPr="00000019" w:rsidRDefault="001956B8" w:rsidP="001956B8">
      <w:pPr>
        <w:spacing w:after="160" w:line="240" w:lineRule="auto"/>
        <w:ind w:firstLine="142"/>
        <w:contextualSpacing/>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01AC7496" wp14:editId="50015B55">
            <wp:extent cx="5915025" cy="8286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8286750"/>
                    </a:xfrm>
                    <a:prstGeom prst="rect">
                      <a:avLst/>
                    </a:prstGeom>
                    <a:noFill/>
                    <a:ln>
                      <a:noFill/>
                    </a:ln>
                  </pic:spPr>
                </pic:pic>
              </a:graphicData>
            </a:graphic>
          </wp:inline>
        </w:drawing>
      </w:r>
    </w:p>
    <w:p w14:paraId="4BF10AD0" w14:textId="77777777" w:rsidR="001956B8" w:rsidRPr="002B43BF" w:rsidRDefault="001956B8" w:rsidP="001956B8">
      <w:pPr>
        <w:spacing w:after="160" w:line="240" w:lineRule="auto"/>
        <w:contextualSpacing/>
        <w:jc w:val="center"/>
        <w:rPr>
          <w:rFonts w:ascii="Times New Roman" w:hAnsi="Times New Roman"/>
          <w:i/>
          <w:sz w:val="24"/>
          <w:szCs w:val="24"/>
        </w:rPr>
      </w:pPr>
      <w:r w:rsidRPr="003742F8">
        <w:rPr>
          <w:rFonts w:ascii="Times New Roman" w:eastAsia="Times New Roman" w:hAnsi="Times New Roman"/>
          <w:i/>
          <w:sz w:val="24"/>
          <w:szCs w:val="24"/>
          <w:lang w:val="uk-UA" w:eastAsia="ru-RU"/>
        </w:rPr>
        <w:t xml:space="preserve">Рисунок </w:t>
      </w:r>
      <w:r w:rsidRPr="003742F8">
        <w:rPr>
          <w:rFonts w:ascii="Times New Roman" w:hAnsi="Times New Roman"/>
          <w:i/>
          <w:sz w:val="24"/>
          <w:szCs w:val="24"/>
          <w:lang w:val="uk-UA"/>
        </w:rPr>
        <w:t xml:space="preserve">2.2 </w:t>
      </w:r>
      <w:r w:rsidRPr="003742F8">
        <w:rPr>
          <w:rStyle w:val="st"/>
          <w:rFonts w:ascii="Times New Roman" w:hAnsi="Times New Roman"/>
          <w:i/>
          <w:sz w:val="24"/>
          <w:szCs w:val="24"/>
          <w:lang w:val="uk-UA"/>
        </w:rPr>
        <w:t xml:space="preserve">–  </w:t>
      </w:r>
      <w:r w:rsidRPr="003742F8">
        <w:rPr>
          <w:rFonts w:ascii="Times New Roman" w:hAnsi="Times New Roman"/>
          <w:i/>
          <w:sz w:val="24"/>
          <w:szCs w:val="24"/>
          <w:lang w:val="uk-UA"/>
        </w:rPr>
        <w:t>Сутність та основні завдання калькулювання витрат</w:t>
      </w:r>
      <w:r w:rsidR="002B43BF">
        <w:rPr>
          <w:rFonts w:ascii="Times New Roman" w:hAnsi="Times New Roman"/>
          <w:i/>
          <w:sz w:val="24"/>
          <w:szCs w:val="24"/>
          <w:lang w:val="uk-UA"/>
        </w:rPr>
        <w:t xml:space="preserve"> </w:t>
      </w:r>
      <w:r w:rsidR="002B43BF" w:rsidRPr="002B43BF">
        <w:rPr>
          <w:rFonts w:ascii="Times New Roman" w:hAnsi="Times New Roman"/>
          <w:i/>
          <w:sz w:val="24"/>
          <w:szCs w:val="24"/>
        </w:rPr>
        <w:t>[</w:t>
      </w:r>
      <w:r w:rsidR="002B43BF">
        <w:rPr>
          <w:rFonts w:ascii="Times New Roman" w:hAnsi="Times New Roman"/>
          <w:i/>
          <w:sz w:val="24"/>
          <w:szCs w:val="24"/>
          <w:lang w:val="uk-UA"/>
        </w:rPr>
        <w:t>31</w:t>
      </w:r>
      <w:r w:rsidR="002B43BF" w:rsidRPr="002B43BF">
        <w:rPr>
          <w:rFonts w:ascii="Times New Roman" w:hAnsi="Times New Roman"/>
          <w:i/>
          <w:sz w:val="24"/>
          <w:szCs w:val="24"/>
        </w:rPr>
        <w:t>]</w:t>
      </w:r>
    </w:p>
    <w:p w14:paraId="79389F9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0C4FF98B" w14:textId="77777777" w:rsidR="001956B8" w:rsidRPr="00000019" w:rsidRDefault="001956B8" w:rsidP="001956B8">
      <w:pPr>
        <w:pStyle w:val="a5"/>
        <w:widowControl w:val="0"/>
        <w:spacing w:after="0" w:line="240" w:lineRule="auto"/>
        <w:ind w:left="0"/>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F19B89A" wp14:editId="78CBCBED">
            <wp:extent cx="5362575" cy="4705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4705350"/>
                    </a:xfrm>
                    <a:prstGeom prst="rect">
                      <a:avLst/>
                    </a:prstGeom>
                    <a:noFill/>
                    <a:ln>
                      <a:noFill/>
                    </a:ln>
                  </pic:spPr>
                </pic:pic>
              </a:graphicData>
            </a:graphic>
          </wp:inline>
        </w:drawing>
      </w:r>
    </w:p>
    <w:p w14:paraId="73250343" w14:textId="77777777" w:rsidR="001956B8" w:rsidRPr="000C4DB1" w:rsidRDefault="001956B8" w:rsidP="001956B8">
      <w:pPr>
        <w:pStyle w:val="a5"/>
        <w:widowControl w:val="0"/>
        <w:spacing w:after="0" w:line="240" w:lineRule="auto"/>
        <w:ind w:left="0" w:firstLine="709"/>
        <w:jc w:val="center"/>
        <w:rPr>
          <w:rFonts w:ascii="Times New Roman" w:hAnsi="Times New Roman"/>
          <w:i/>
          <w:sz w:val="28"/>
          <w:szCs w:val="28"/>
          <w:lang w:val="uk-UA"/>
        </w:rPr>
      </w:pP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 xml:space="preserve">2.3 </w:t>
      </w:r>
      <w:r w:rsidRPr="000C4DB1">
        <w:rPr>
          <w:rStyle w:val="st"/>
          <w:rFonts w:ascii="Times New Roman" w:hAnsi="Times New Roman"/>
          <w:i/>
          <w:sz w:val="28"/>
          <w:szCs w:val="28"/>
          <w:lang w:val="uk-UA"/>
        </w:rPr>
        <w:t xml:space="preserve">–  </w:t>
      </w:r>
      <w:r w:rsidRPr="000C4DB1">
        <w:rPr>
          <w:rFonts w:ascii="Times New Roman" w:hAnsi="Times New Roman"/>
          <w:i/>
          <w:sz w:val="28"/>
          <w:szCs w:val="28"/>
          <w:lang w:val="uk-UA"/>
        </w:rPr>
        <w:t>Етапи визначення собівартості на підприємстві</w:t>
      </w:r>
    </w:p>
    <w:p w14:paraId="6DFB2343" w14:textId="77777777" w:rsidR="001956B8" w:rsidRPr="003742F8" w:rsidRDefault="001956B8" w:rsidP="001956B8">
      <w:pPr>
        <w:pStyle w:val="a5"/>
        <w:widowControl w:val="0"/>
        <w:spacing w:after="0" w:line="240" w:lineRule="auto"/>
        <w:ind w:left="0" w:firstLine="709"/>
        <w:jc w:val="center"/>
        <w:rPr>
          <w:rFonts w:ascii="Times New Roman" w:hAnsi="Times New Roman"/>
          <w:sz w:val="28"/>
          <w:szCs w:val="28"/>
          <w:lang w:val="uk-UA"/>
        </w:rPr>
      </w:pPr>
      <w:r w:rsidRPr="003742F8">
        <w:rPr>
          <w:rFonts w:ascii="Times New Roman" w:hAnsi="Times New Roman"/>
          <w:sz w:val="28"/>
          <w:szCs w:val="28"/>
          <w:lang w:val="uk-UA"/>
        </w:rPr>
        <w:t xml:space="preserve">Джерело: побудовано на підставі на підставі опрацювання </w:t>
      </w:r>
      <w:r w:rsidRPr="003742F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29</w:t>
      </w:r>
      <w:r w:rsidRPr="003742F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5684C05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3DD3C550" w14:textId="77777777" w:rsidR="001956B8" w:rsidRPr="00000019" w:rsidRDefault="001956B8" w:rsidP="001956B8">
      <w:pPr>
        <w:pStyle w:val="a5"/>
        <w:widowControl w:val="0"/>
        <w:spacing w:after="0" w:line="240" w:lineRule="auto"/>
        <w:ind w:left="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D5B3716" wp14:editId="6F5D27B9">
            <wp:extent cx="5819775" cy="2867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2867025"/>
                    </a:xfrm>
                    <a:prstGeom prst="rect">
                      <a:avLst/>
                    </a:prstGeom>
                    <a:noFill/>
                    <a:ln>
                      <a:noFill/>
                    </a:ln>
                  </pic:spPr>
                </pic:pic>
              </a:graphicData>
            </a:graphic>
          </wp:inline>
        </w:drawing>
      </w:r>
    </w:p>
    <w:p w14:paraId="004563A3" w14:textId="77777777" w:rsidR="001956B8" w:rsidRPr="000C4DB1" w:rsidRDefault="001956B8" w:rsidP="001956B8">
      <w:pPr>
        <w:pStyle w:val="a5"/>
        <w:widowControl w:val="0"/>
        <w:spacing w:after="0" w:line="240" w:lineRule="auto"/>
        <w:ind w:left="0" w:firstLine="709"/>
        <w:jc w:val="center"/>
        <w:rPr>
          <w:rFonts w:ascii="Times New Roman" w:hAnsi="Times New Roman"/>
          <w:i/>
          <w:sz w:val="28"/>
          <w:szCs w:val="28"/>
          <w:lang w:val="uk-UA"/>
        </w:rPr>
      </w:pP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 xml:space="preserve">2.4 </w:t>
      </w:r>
      <w:r w:rsidRPr="000C4DB1">
        <w:rPr>
          <w:rStyle w:val="st"/>
          <w:rFonts w:ascii="Times New Roman" w:hAnsi="Times New Roman"/>
          <w:i/>
          <w:sz w:val="28"/>
          <w:szCs w:val="28"/>
          <w:lang w:val="uk-UA"/>
        </w:rPr>
        <w:t xml:space="preserve">– </w:t>
      </w:r>
      <w:r w:rsidRPr="000C4DB1">
        <w:rPr>
          <w:rFonts w:ascii="Times New Roman" w:hAnsi="Times New Roman"/>
          <w:i/>
          <w:sz w:val="28"/>
          <w:szCs w:val="28"/>
          <w:lang w:val="uk-UA"/>
        </w:rPr>
        <w:t>Собівартість (в залежності від кількості продукції та періоду)</w:t>
      </w:r>
    </w:p>
    <w:p w14:paraId="010C01F7" w14:textId="77777777" w:rsidR="001956B8" w:rsidRPr="003742F8" w:rsidRDefault="001956B8" w:rsidP="001956B8">
      <w:pPr>
        <w:pStyle w:val="a5"/>
        <w:widowControl w:val="0"/>
        <w:spacing w:after="0" w:line="240" w:lineRule="auto"/>
        <w:ind w:left="0" w:firstLine="709"/>
        <w:jc w:val="both"/>
        <w:rPr>
          <w:rFonts w:ascii="Times New Roman" w:hAnsi="Times New Roman"/>
          <w:sz w:val="28"/>
          <w:szCs w:val="28"/>
          <w:lang w:val="uk-UA"/>
        </w:rPr>
      </w:pPr>
      <w:r w:rsidRPr="003742F8">
        <w:rPr>
          <w:rFonts w:ascii="Times New Roman" w:hAnsi="Times New Roman"/>
          <w:sz w:val="28"/>
          <w:szCs w:val="28"/>
          <w:lang w:val="uk-UA"/>
        </w:rPr>
        <w:t>Джерело: побудовано на підставі на підставі опрацювання [</w:t>
      </w:r>
      <w:r>
        <w:rPr>
          <w:rFonts w:ascii="Times New Roman" w:hAnsi="Times New Roman"/>
          <w:sz w:val="28"/>
          <w:szCs w:val="28"/>
          <w:lang w:val="uk-UA"/>
        </w:rPr>
        <w:t>17, 18, 28</w:t>
      </w:r>
      <w:r w:rsidRPr="003742F8">
        <w:rPr>
          <w:rFonts w:ascii="Times New Roman" w:hAnsi="Times New Roman"/>
          <w:sz w:val="28"/>
          <w:szCs w:val="28"/>
          <w:lang w:val="uk-UA"/>
        </w:rPr>
        <w:t>; 3</w:t>
      </w:r>
      <w:r>
        <w:rPr>
          <w:rFonts w:ascii="Times New Roman" w:hAnsi="Times New Roman"/>
          <w:sz w:val="28"/>
          <w:szCs w:val="28"/>
          <w:lang w:val="uk-UA"/>
        </w:rPr>
        <w:t>2</w:t>
      </w:r>
      <w:r w:rsidRPr="003742F8">
        <w:rPr>
          <w:rFonts w:ascii="Times New Roman" w:hAnsi="Times New Roman"/>
          <w:sz w:val="28"/>
          <w:szCs w:val="28"/>
          <w:lang w:val="uk-UA"/>
        </w:rPr>
        <w:t>]</w:t>
      </w:r>
      <w:r>
        <w:rPr>
          <w:rFonts w:ascii="Times New Roman" w:hAnsi="Times New Roman"/>
          <w:sz w:val="28"/>
          <w:szCs w:val="28"/>
          <w:lang w:val="uk-UA"/>
        </w:rPr>
        <w:t>.</w:t>
      </w:r>
    </w:p>
    <w:p w14:paraId="44B4187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4C1BEDED"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Вибір методу калькуляції</w:t>
      </w:r>
      <w:r w:rsidRPr="00000019">
        <w:rPr>
          <w:rFonts w:ascii="Times New Roman" w:hAnsi="Times New Roman"/>
          <w:sz w:val="28"/>
          <w:szCs w:val="28"/>
          <w:lang w:val="uk-UA"/>
        </w:rPr>
        <w:t xml:space="preserve"> </w:t>
      </w:r>
      <w:r w:rsidRPr="00000019">
        <w:rPr>
          <w:rStyle w:val="st"/>
          <w:rFonts w:ascii="Times New Roman" w:hAnsi="Times New Roman"/>
          <w:i/>
          <w:sz w:val="28"/>
          <w:szCs w:val="28"/>
        </w:rPr>
        <w:t>–</w:t>
      </w:r>
      <w:r w:rsidRPr="00000019">
        <w:rPr>
          <w:rFonts w:ascii="Times New Roman" w:hAnsi="Times New Roman"/>
          <w:sz w:val="28"/>
          <w:szCs w:val="28"/>
          <w:lang w:val="uk-UA"/>
        </w:rPr>
        <w:t xml:space="preserve"> вибір способу розрахунку фактичної собівартості продукції. Вибір </w:t>
      </w:r>
      <w:r w:rsidRPr="00000019">
        <w:rPr>
          <w:rFonts w:ascii="Times New Roman" w:hAnsi="Times New Roman"/>
          <w:i/>
          <w:sz w:val="28"/>
          <w:szCs w:val="28"/>
          <w:lang w:val="uk-UA"/>
        </w:rPr>
        <w:t>методу калькуляції</w:t>
      </w:r>
      <w:r w:rsidRPr="00000019">
        <w:rPr>
          <w:rFonts w:ascii="Times New Roman" w:hAnsi="Times New Roman"/>
          <w:sz w:val="28"/>
          <w:szCs w:val="28"/>
          <w:lang w:val="uk-UA"/>
        </w:rPr>
        <w:t xml:space="preserve"> пов'язаний з типом і технологією виробництва, його організацією, особливостями продукції, що випускається, потребами в управлінні витратами, підходами при складанні зовнішньої і  внутрішньої звітності. Kалькуляц</w:t>
      </w:r>
      <w:r w:rsidR="005634D0">
        <w:rPr>
          <w:rFonts w:ascii="Times New Roman" w:hAnsi="Times New Roman"/>
          <w:sz w:val="28"/>
          <w:szCs w:val="28"/>
          <w:lang w:val="uk-UA"/>
        </w:rPr>
        <w:t>і</w:t>
      </w:r>
      <w:r w:rsidRPr="00000019">
        <w:rPr>
          <w:rFonts w:ascii="Times New Roman" w:hAnsi="Times New Roman"/>
          <w:sz w:val="28"/>
          <w:szCs w:val="28"/>
          <w:lang w:val="uk-UA"/>
        </w:rPr>
        <w:t>я складається на підприємстві незалежно від використовуваного методу розрахунку собівартості і відповідно до п.11 Положень (стандарту) бухгалтерського обліку - П(С)БО №16 перелік і склад калькуляційних статей встановлюється підприємством [2</w:t>
      </w:r>
      <w:r>
        <w:rPr>
          <w:rFonts w:ascii="Times New Roman" w:hAnsi="Times New Roman"/>
          <w:sz w:val="28"/>
          <w:szCs w:val="28"/>
          <w:lang w:val="uk-UA"/>
        </w:rPr>
        <w:t>4, 25, 30</w:t>
      </w:r>
      <w:r w:rsidRPr="00000019">
        <w:rPr>
          <w:rFonts w:ascii="Times New Roman" w:hAnsi="Times New Roman"/>
          <w:sz w:val="28"/>
          <w:szCs w:val="28"/>
          <w:lang w:val="uk-UA"/>
        </w:rPr>
        <w:t>]</w:t>
      </w:r>
    </w:p>
    <w:p w14:paraId="668387F2"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val="uk-UA"/>
        </w:rPr>
      </w:pPr>
      <w:r w:rsidRPr="00000019">
        <w:rPr>
          <w:rFonts w:ascii="Times New Roman" w:eastAsia="Times New Roman" w:hAnsi="Times New Roman"/>
          <w:sz w:val="28"/>
          <w:szCs w:val="28"/>
          <w:lang w:val="uk-UA"/>
        </w:rPr>
        <w:t xml:space="preserve">Структуру і склад витрат у бухгалтерському обліку регламентує </w:t>
      </w:r>
      <w:r w:rsidRPr="00000019">
        <w:rPr>
          <w:rFonts w:ascii="Times New Roman" w:hAnsi="Times New Roman"/>
          <w:sz w:val="28"/>
          <w:szCs w:val="28"/>
          <w:lang w:val="uk-UA"/>
        </w:rPr>
        <w:t>п. 11 Положень (стандарту) бухгалтерського обліку №16 «Витрати», затверджених наказом Мінфіну України від 31.12.99 р. №318 [8]</w:t>
      </w:r>
      <w:r w:rsidRPr="00000019">
        <w:rPr>
          <w:rFonts w:ascii="Times New Roman" w:eastAsia="Times New Roman" w:hAnsi="Times New Roman"/>
          <w:sz w:val="28"/>
          <w:szCs w:val="28"/>
          <w:lang w:val="uk-UA"/>
        </w:rPr>
        <w:t xml:space="preserve"> і передбачає визначення </w:t>
      </w:r>
      <w:r w:rsidRPr="00000019">
        <w:rPr>
          <w:rFonts w:ascii="Times New Roman" w:eastAsia="Times New Roman" w:hAnsi="Times New Roman"/>
          <w:i/>
          <w:sz w:val="28"/>
          <w:szCs w:val="28"/>
          <w:lang w:val="uk-UA"/>
        </w:rPr>
        <w:t xml:space="preserve">двох видів собівартості </w:t>
      </w:r>
      <w:r w:rsidRPr="00000019">
        <w:rPr>
          <w:rFonts w:ascii="Times New Roman" w:hAnsi="Times New Roman"/>
          <w:sz w:val="28"/>
          <w:szCs w:val="28"/>
          <w:lang w:val="uk-UA"/>
        </w:rPr>
        <w:t>(рис.</w:t>
      </w:r>
      <w:r w:rsidRPr="0083635C">
        <w:rPr>
          <w:rFonts w:ascii="Times New Roman" w:hAnsi="Times New Roman"/>
          <w:sz w:val="28"/>
          <w:szCs w:val="28"/>
          <w:lang w:val="uk-UA"/>
        </w:rPr>
        <w:t xml:space="preserve"> </w:t>
      </w:r>
      <w:r>
        <w:rPr>
          <w:rFonts w:ascii="Times New Roman" w:hAnsi="Times New Roman"/>
          <w:sz w:val="28"/>
          <w:szCs w:val="28"/>
          <w:lang w:val="uk-UA"/>
        </w:rPr>
        <w:t>2.5</w:t>
      </w:r>
      <w:r w:rsidRPr="00000019">
        <w:rPr>
          <w:rFonts w:ascii="Times New Roman" w:hAnsi="Times New Roman"/>
          <w:sz w:val="28"/>
          <w:szCs w:val="28"/>
          <w:lang w:val="uk-UA"/>
        </w:rPr>
        <w:t>, рис.</w:t>
      </w:r>
      <w:r w:rsidRPr="0083635C">
        <w:rPr>
          <w:rFonts w:ascii="Times New Roman" w:hAnsi="Times New Roman"/>
          <w:sz w:val="28"/>
          <w:szCs w:val="28"/>
          <w:lang w:val="uk-UA"/>
        </w:rPr>
        <w:t xml:space="preserve"> </w:t>
      </w:r>
      <w:r>
        <w:rPr>
          <w:rFonts w:ascii="Times New Roman" w:hAnsi="Times New Roman"/>
          <w:sz w:val="28"/>
          <w:szCs w:val="28"/>
          <w:lang w:val="uk-UA"/>
        </w:rPr>
        <w:t>2.6</w:t>
      </w:r>
      <w:r w:rsidRPr="00000019">
        <w:rPr>
          <w:rFonts w:ascii="Times New Roman" w:hAnsi="Times New Roman"/>
          <w:sz w:val="28"/>
          <w:szCs w:val="28"/>
          <w:lang w:val="uk-UA"/>
        </w:rPr>
        <w:t>)</w:t>
      </w:r>
      <w:r w:rsidRPr="00000019">
        <w:rPr>
          <w:rFonts w:ascii="Times New Roman" w:eastAsia="Times New Roman" w:hAnsi="Times New Roman"/>
          <w:sz w:val="28"/>
          <w:szCs w:val="28"/>
          <w:lang w:val="uk-UA"/>
        </w:rPr>
        <w:t xml:space="preserve">: </w:t>
      </w:r>
    </w:p>
    <w:p w14:paraId="5F032980"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eastAsia="Times New Roman" w:hAnsi="Times New Roman"/>
          <w:sz w:val="28"/>
          <w:szCs w:val="28"/>
          <w:lang w:val="uk-UA"/>
        </w:rPr>
        <w:t xml:space="preserve">1) </w:t>
      </w:r>
      <w:r w:rsidRPr="00000019">
        <w:rPr>
          <w:rFonts w:ascii="Times New Roman" w:eastAsia="Times New Roman" w:hAnsi="Times New Roman"/>
          <w:b/>
          <w:i/>
          <w:sz w:val="28"/>
          <w:szCs w:val="28"/>
          <w:lang w:val="uk-UA"/>
        </w:rPr>
        <w:t>виробничої собівартості</w:t>
      </w:r>
      <w:r w:rsidRPr="00000019">
        <w:rPr>
          <w:rFonts w:ascii="Times New Roman" w:eastAsia="Times New Roman" w:hAnsi="Times New Roman"/>
          <w:sz w:val="28"/>
          <w:szCs w:val="28"/>
          <w:lang w:val="uk-UA"/>
        </w:rPr>
        <w:t xml:space="preserve"> продукції (робіт, послуг) [</w:t>
      </w:r>
      <w:r w:rsidRPr="00000019">
        <w:rPr>
          <w:rFonts w:ascii="Times New Roman" w:hAnsi="Times New Roman"/>
          <w:sz w:val="28"/>
          <w:szCs w:val="28"/>
          <w:lang w:val="uk-UA"/>
        </w:rPr>
        <w:t xml:space="preserve">8]. Перелік і склад статей калькуляції </w:t>
      </w:r>
      <w:r w:rsidRPr="00000019">
        <w:rPr>
          <w:rFonts w:ascii="Times New Roman" w:hAnsi="Times New Roman"/>
          <w:i/>
          <w:sz w:val="28"/>
          <w:szCs w:val="28"/>
          <w:lang w:val="uk-UA"/>
        </w:rPr>
        <w:t>виробничої собівартості продукції</w:t>
      </w:r>
      <w:r w:rsidRPr="00000019">
        <w:rPr>
          <w:rFonts w:ascii="Times New Roman" w:hAnsi="Times New Roman"/>
          <w:sz w:val="28"/>
          <w:szCs w:val="28"/>
          <w:lang w:val="uk-UA"/>
        </w:rPr>
        <w:t xml:space="preserve"> (робіт, послуг) встановлюється підприємством самостійно, так само, як і перелік і склад змінних і постійних загальновиробничих витрат. </w:t>
      </w:r>
    </w:p>
    <w:p w14:paraId="175C047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Розроблена економістом номенклатура статей витрат фіксується в наказі про облікову політику. Залежно від виду діяльності підприємства, а також особливостей виготовлення і реалізації конкретного продукту підприємство затверджує свої </w:t>
      </w:r>
      <w:r w:rsidRPr="00000019">
        <w:rPr>
          <w:rFonts w:ascii="Times New Roman" w:hAnsi="Times New Roman"/>
          <w:i/>
          <w:sz w:val="28"/>
          <w:szCs w:val="28"/>
          <w:lang w:val="uk-UA"/>
        </w:rPr>
        <w:t>складові виробничої собівартості</w:t>
      </w:r>
      <w:r w:rsidRPr="00000019">
        <w:rPr>
          <w:rFonts w:ascii="Times New Roman" w:hAnsi="Times New Roman"/>
          <w:sz w:val="28"/>
          <w:szCs w:val="28"/>
          <w:lang w:val="uk-UA"/>
        </w:rPr>
        <w:t xml:space="preserve">. У одну статтю витрат можуть включатися складові будь-якого елементу витрат або декількох елементів (матеріальні витрати; витрати на оплату праці; відрахування на соціальні заходи; амортизація; інші операційні витрати). </w:t>
      </w:r>
    </w:p>
    <w:p w14:paraId="40252C5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Згідно п. 11 П(С) БО №16 [8]</w:t>
      </w:r>
      <w:r w:rsidRPr="00000019">
        <w:rPr>
          <w:rFonts w:ascii="Times New Roman" w:eastAsia="Times New Roman" w:hAnsi="Times New Roman"/>
          <w:sz w:val="28"/>
          <w:szCs w:val="28"/>
          <w:lang w:val="uk-UA"/>
        </w:rPr>
        <w:t xml:space="preserve"> </w:t>
      </w:r>
      <w:r w:rsidRPr="00000019">
        <w:rPr>
          <w:rFonts w:ascii="Times New Roman" w:hAnsi="Times New Roman"/>
          <w:b/>
          <w:sz w:val="28"/>
          <w:szCs w:val="28"/>
          <w:lang w:val="uk-UA"/>
        </w:rPr>
        <w:t>виробнича собівартість</w:t>
      </w:r>
      <w:r w:rsidRPr="00000019">
        <w:rPr>
          <w:rFonts w:ascii="Times New Roman" w:hAnsi="Times New Roman"/>
          <w:sz w:val="28"/>
          <w:szCs w:val="28"/>
          <w:lang w:val="uk-UA"/>
        </w:rPr>
        <w:t xml:space="preserve"> включає:  </w:t>
      </w:r>
      <w:r w:rsidRPr="00000019">
        <w:rPr>
          <w:rFonts w:ascii="Times New Roman" w:hAnsi="Times New Roman"/>
          <w:i/>
          <w:sz w:val="28"/>
          <w:szCs w:val="28"/>
          <w:lang w:val="uk-UA"/>
        </w:rPr>
        <w:t xml:space="preserve">прямі матеріальні витрати; прямі витрати на оплату праці; інші прямі витрати; змінні загальновиробничі витрати; постійні розподілені загальновиробничі витрати. </w:t>
      </w:r>
    </w:p>
    <w:p w14:paraId="6D21F165" w14:textId="77777777" w:rsidR="001956B8" w:rsidRPr="00000019" w:rsidRDefault="001956B8" w:rsidP="001956B8">
      <w:pPr>
        <w:spacing w:after="0" w:line="240" w:lineRule="auto"/>
        <w:ind w:firstLine="720"/>
        <w:contextualSpacing/>
        <w:jc w:val="both"/>
        <w:rPr>
          <w:rFonts w:ascii="Times New Roman" w:hAnsi="Times New Roman"/>
          <w:sz w:val="28"/>
          <w:szCs w:val="28"/>
          <w:lang w:val="uk-UA"/>
        </w:rPr>
      </w:pPr>
      <w:r w:rsidRPr="00000019">
        <w:rPr>
          <w:rFonts w:ascii="Times New Roman" w:eastAsia="Times New Roman" w:hAnsi="Times New Roman"/>
          <w:sz w:val="28"/>
          <w:szCs w:val="28"/>
          <w:lang w:val="uk-UA"/>
        </w:rPr>
        <w:t xml:space="preserve">2) </w:t>
      </w:r>
      <w:r w:rsidRPr="00000019">
        <w:rPr>
          <w:rFonts w:ascii="Times New Roman" w:eastAsia="Times New Roman" w:hAnsi="Times New Roman"/>
          <w:b/>
          <w:i/>
          <w:sz w:val="28"/>
          <w:szCs w:val="28"/>
          <w:lang w:val="uk-UA"/>
        </w:rPr>
        <w:t xml:space="preserve">собівартості реалізованої продукції </w:t>
      </w:r>
      <w:r w:rsidRPr="00000019">
        <w:rPr>
          <w:rFonts w:ascii="Times New Roman" w:eastAsia="Times New Roman" w:hAnsi="Times New Roman"/>
          <w:sz w:val="28"/>
          <w:szCs w:val="28"/>
          <w:lang w:val="uk-UA"/>
        </w:rPr>
        <w:t xml:space="preserve">(робіт, послуг) </w:t>
      </w:r>
      <w:r w:rsidRPr="00000019">
        <w:rPr>
          <w:rFonts w:ascii="Times New Roman" w:hAnsi="Times New Roman"/>
          <w:sz w:val="28"/>
          <w:szCs w:val="28"/>
          <w:lang w:val="uk-UA"/>
        </w:rPr>
        <w:t xml:space="preserve">(п. 19 П(С) БО №3 </w:t>
      </w:r>
      <w:r w:rsidRPr="00000019">
        <w:rPr>
          <w:rFonts w:ascii="Times New Roman" w:eastAsia="Times New Roman" w:hAnsi="Times New Roman"/>
          <w:sz w:val="28"/>
          <w:szCs w:val="28"/>
          <w:lang w:val="uk-UA"/>
        </w:rPr>
        <w:t>[6]</w:t>
      </w:r>
      <w:r w:rsidRPr="00000019">
        <w:rPr>
          <w:rFonts w:ascii="Times New Roman" w:hAnsi="Times New Roman"/>
          <w:sz w:val="28"/>
          <w:szCs w:val="28"/>
          <w:lang w:val="uk-UA"/>
        </w:rPr>
        <w:t xml:space="preserve">) </w:t>
      </w:r>
      <w:r w:rsidRPr="00000019">
        <w:rPr>
          <w:rFonts w:ascii="Times New Roman" w:eastAsia="Times New Roman" w:hAnsi="Times New Roman"/>
          <w:sz w:val="28"/>
          <w:szCs w:val="28"/>
          <w:lang w:val="uk-UA"/>
        </w:rPr>
        <w:t>складається з виробничої собівартості продукції (робіт, послуг), яка була реалізована протягом звітного періоду, нерозподілених постійних загальновиробничих витрат та наднормативних виробничих витрат</w:t>
      </w:r>
      <w:r w:rsidRPr="00000019">
        <w:rPr>
          <w:rFonts w:ascii="Times New Roman" w:hAnsi="Times New Roman"/>
          <w:sz w:val="28"/>
          <w:szCs w:val="28"/>
          <w:lang w:val="uk-UA"/>
        </w:rPr>
        <w:t>.</w:t>
      </w:r>
    </w:p>
    <w:p w14:paraId="4A36A4F4"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Згідно п. 11 П(С)БО №16 </w:t>
      </w:r>
      <w:r w:rsidRPr="00000019">
        <w:rPr>
          <w:rFonts w:ascii="Times New Roman" w:eastAsia="Times New Roman" w:hAnsi="Times New Roman"/>
          <w:sz w:val="28"/>
          <w:szCs w:val="28"/>
          <w:lang w:val="uk-UA"/>
        </w:rPr>
        <w:t>[</w:t>
      </w:r>
      <w:r w:rsidRPr="00000019">
        <w:rPr>
          <w:rFonts w:ascii="Times New Roman" w:hAnsi="Times New Roman"/>
          <w:sz w:val="28"/>
          <w:szCs w:val="28"/>
          <w:lang w:val="uk-UA"/>
        </w:rPr>
        <w:t>8</w:t>
      </w:r>
      <w:r w:rsidRPr="00000019">
        <w:rPr>
          <w:rFonts w:ascii="Times New Roman" w:eastAsia="Times New Roman" w:hAnsi="Times New Roman"/>
          <w:sz w:val="28"/>
          <w:szCs w:val="28"/>
          <w:lang w:val="uk-UA"/>
        </w:rPr>
        <w:t xml:space="preserve">] </w:t>
      </w:r>
      <w:r w:rsidRPr="00000019">
        <w:rPr>
          <w:rFonts w:ascii="Times New Roman" w:hAnsi="Times New Roman"/>
          <w:sz w:val="28"/>
          <w:szCs w:val="28"/>
          <w:lang w:val="uk-UA"/>
        </w:rPr>
        <w:t>і §2 МСБО</w:t>
      </w:r>
      <w:r w:rsidRPr="00000019">
        <w:rPr>
          <w:rFonts w:ascii="Times New Roman" w:hAnsi="Times New Roman"/>
          <w:b/>
          <w:sz w:val="28"/>
          <w:szCs w:val="28"/>
          <w:lang w:val="uk-UA"/>
        </w:rPr>
        <w:t xml:space="preserve"> собівартість реалізації продукції</w:t>
      </w:r>
      <w:r w:rsidRPr="00000019">
        <w:rPr>
          <w:rFonts w:ascii="Times New Roman" w:hAnsi="Times New Roman"/>
          <w:sz w:val="28"/>
          <w:szCs w:val="28"/>
          <w:lang w:val="uk-UA"/>
        </w:rPr>
        <w:t xml:space="preserve">  включає: </w:t>
      </w:r>
      <w:r w:rsidRPr="00000019">
        <w:rPr>
          <w:rFonts w:ascii="Times New Roman" w:hAnsi="Times New Roman"/>
          <w:i/>
          <w:sz w:val="28"/>
          <w:szCs w:val="28"/>
          <w:lang w:val="uk-UA"/>
        </w:rPr>
        <w:t>собівартість проданої готової продукції, яка визначається по обраному методу оцінки вибуття запасів; наднормативні виробничі витрати; нерозподілені (тобто не включені в собівартість готової продукції) постійні загальновиробничі витрати)</w:t>
      </w:r>
      <w:r>
        <w:rPr>
          <w:rFonts w:ascii="Times New Roman" w:hAnsi="Times New Roman"/>
          <w:i/>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29</w:t>
      </w:r>
      <w:r w:rsidRPr="00000019">
        <w:rPr>
          <w:rFonts w:ascii="Times New Roman" w:hAnsi="Times New Roman"/>
          <w:sz w:val="28"/>
          <w:szCs w:val="28"/>
          <w:lang w:val="uk-UA"/>
        </w:rPr>
        <w:t>]</w:t>
      </w:r>
      <w:r>
        <w:rPr>
          <w:rFonts w:ascii="Times New Roman" w:hAnsi="Times New Roman"/>
          <w:sz w:val="28"/>
          <w:szCs w:val="28"/>
          <w:lang w:val="uk-UA"/>
        </w:rPr>
        <w:t>.</w:t>
      </w:r>
    </w:p>
    <w:p w14:paraId="2D6308D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Якщо ж </w:t>
      </w:r>
      <w:r w:rsidRPr="00000019">
        <w:rPr>
          <w:rFonts w:ascii="Times New Roman" w:hAnsi="Times New Roman"/>
          <w:i/>
          <w:sz w:val="28"/>
          <w:szCs w:val="28"/>
          <w:lang w:val="uk-UA"/>
        </w:rPr>
        <w:t>загальновиробничі витрати</w:t>
      </w:r>
      <w:r w:rsidRPr="00000019">
        <w:rPr>
          <w:rFonts w:ascii="Times New Roman" w:hAnsi="Times New Roman"/>
          <w:sz w:val="28"/>
          <w:szCs w:val="28"/>
          <w:lang w:val="uk-UA"/>
        </w:rPr>
        <w:t xml:space="preserve"> (ЗВВ) прямо віднести до певних видів продукції (робіт, послуг) неможливо, їх </w:t>
      </w:r>
      <w:r w:rsidRPr="00000019">
        <w:rPr>
          <w:rFonts w:ascii="Times New Roman" w:hAnsi="Times New Roman"/>
          <w:i/>
          <w:sz w:val="28"/>
          <w:szCs w:val="28"/>
          <w:lang w:val="uk-UA"/>
        </w:rPr>
        <w:t>розподіляють</w:t>
      </w:r>
      <w:r w:rsidRPr="00000019">
        <w:rPr>
          <w:rFonts w:ascii="Times New Roman" w:hAnsi="Times New Roman"/>
          <w:sz w:val="28"/>
          <w:szCs w:val="28"/>
          <w:lang w:val="uk-UA"/>
        </w:rPr>
        <w:t>:</w:t>
      </w:r>
    </w:p>
    <w:p w14:paraId="4B56348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відповідно до питомої ваги планової суми таких витрат в загальній сумі планової собівартості окремих видів продукції (робіт, послуг);</w:t>
      </w:r>
    </w:p>
    <w:p w14:paraId="45293F5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виходячи з питомої ваги ви</w:t>
      </w:r>
      <w:r>
        <w:rPr>
          <w:rFonts w:ascii="Times New Roman" w:hAnsi="Times New Roman"/>
          <w:sz w:val="28"/>
          <w:szCs w:val="28"/>
          <w:lang w:val="uk-UA"/>
        </w:rPr>
        <w:t xml:space="preserve">ручки </w:t>
      </w:r>
      <w:r w:rsidRPr="00000019">
        <w:rPr>
          <w:rFonts w:ascii="Times New Roman" w:hAnsi="Times New Roman"/>
          <w:sz w:val="28"/>
          <w:szCs w:val="28"/>
          <w:lang w:val="uk-UA"/>
        </w:rPr>
        <w:t>від продажу цього виду продукції (робіт, послуг) в структурі усіх доходів підприємства;</w:t>
      </w:r>
    </w:p>
    <w:p w14:paraId="5A7087F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eastAsia="Times New Roman" w:hAnsi="Times New Roman"/>
          <w:sz w:val="28"/>
          <w:szCs w:val="28"/>
          <w:lang w:val="uk-UA" w:eastAsia="ru-RU"/>
        </w:rPr>
        <w:lastRenderedPageBreak/>
        <w:t xml:space="preserve">– </w:t>
      </w:r>
      <w:r w:rsidRPr="00000019">
        <w:rPr>
          <w:rFonts w:ascii="Times New Roman" w:hAnsi="Times New Roman"/>
          <w:sz w:val="28"/>
          <w:szCs w:val="28"/>
          <w:lang w:val="uk-UA"/>
        </w:rPr>
        <w:t>виходячи з трудомісткості робіт (коли за базу розподілу беруть основну заробітну плату працівників, зайнятих виконанням (наданням) відповідних робіт (послуг);</w:t>
      </w:r>
    </w:p>
    <w:p w14:paraId="2A1DA70A"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пропорційно часу роботи устаткування (машино-годин).</w:t>
      </w:r>
    </w:p>
    <w:p w14:paraId="4E9DF1F7"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i/>
          <w:sz w:val="28"/>
          <w:szCs w:val="28"/>
          <w:lang w:val="uk-UA"/>
        </w:rPr>
        <w:t>Ставка розподілу таких непрямих витрат</w:t>
      </w:r>
      <w:r w:rsidRPr="00000019">
        <w:rPr>
          <w:rFonts w:ascii="Times New Roman" w:hAnsi="Times New Roman"/>
          <w:sz w:val="28"/>
          <w:szCs w:val="28"/>
          <w:lang w:val="uk-UA"/>
        </w:rPr>
        <w:t xml:space="preserve">, як, наприклад, </w:t>
      </w:r>
      <w:r>
        <w:rPr>
          <w:rFonts w:ascii="Times New Roman" w:hAnsi="Times New Roman"/>
          <w:sz w:val="28"/>
          <w:szCs w:val="28"/>
          <w:lang w:val="uk-UA"/>
        </w:rPr>
        <w:t>загальновиробничих витрат</w:t>
      </w:r>
      <w:r w:rsidRPr="00000019">
        <w:rPr>
          <w:rFonts w:ascii="Times New Roman" w:hAnsi="Times New Roman"/>
          <w:sz w:val="28"/>
          <w:szCs w:val="28"/>
          <w:lang w:val="uk-UA"/>
        </w:rPr>
        <w:t>, повинна визначатися нормальним, а не фактичним рівнем використання потужностей (доступних необоротних ресурсів). Такий нормальний рівень доцільно вимірювати в кількості машино-годин, що мається в наявності, в рік.</w:t>
      </w:r>
    </w:p>
    <w:p w14:paraId="1C586793"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 xml:space="preserve">Відповідно до п. 16 П(С)БО №16, </w:t>
      </w:r>
      <w:r w:rsidRPr="00000019">
        <w:rPr>
          <w:rFonts w:ascii="Times New Roman" w:eastAsia="Times New Roman" w:hAnsi="Times New Roman"/>
          <w:i/>
          <w:sz w:val="28"/>
          <w:szCs w:val="28"/>
          <w:lang w:val="uk-UA" w:eastAsia="ru-RU"/>
        </w:rPr>
        <w:t>розподіл загальновиробничих</w:t>
      </w:r>
      <w:r w:rsidRPr="00000019">
        <w:rPr>
          <w:rFonts w:ascii="Times New Roman" w:eastAsia="Times New Roman" w:hAnsi="Times New Roman"/>
          <w:sz w:val="28"/>
          <w:szCs w:val="28"/>
          <w:lang w:val="uk-UA" w:eastAsia="ru-RU"/>
        </w:rPr>
        <w:t xml:space="preserve"> витрат на продукцію, роботи, послуги, здійснюється з використанням </w:t>
      </w:r>
      <w:r w:rsidRPr="00000019">
        <w:rPr>
          <w:rFonts w:ascii="Times New Roman" w:eastAsia="Times New Roman" w:hAnsi="Times New Roman"/>
          <w:i/>
          <w:sz w:val="28"/>
          <w:szCs w:val="28"/>
          <w:lang w:val="uk-UA" w:eastAsia="ru-RU"/>
        </w:rPr>
        <w:t>бази розподілу</w:t>
      </w:r>
      <w:r w:rsidRPr="00000019">
        <w:rPr>
          <w:rFonts w:ascii="Times New Roman" w:eastAsia="Times New Roman" w:hAnsi="Times New Roman"/>
          <w:sz w:val="28"/>
          <w:szCs w:val="28"/>
          <w:lang w:val="uk-UA" w:eastAsia="ru-RU"/>
        </w:rPr>
        <w:t>. Наприклад, пропорційно сумі заробітної плати працівників, зайнятих виготовленням продукції, виконанням відпо</w:t>
      </w:r>
      <w:r>
        <w:rPr>
          <w:rFonts w:ascii="Times New Roman" w:eastAsia="Times New Roman" w:hAnsi="Times New Roman"/>
          <w:sz w:val="28"/>
          <w:szCs w:val="28"/>
          <w:lang w:val="uk-UA" w:eastAsia="ru-RU"/>
        </w:rPr>
        <w:t>відних робіт (наданням послуг).</w:t>
      </w:r>
    </w:p>
    <w:p w14:paraId="068A39E3"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 xml:space="preserve">Витрати, які не можна прямо віднести на конкретний виріб, тобто </w:t>
      </w:r>
      <w:r w:rsidRPr="00000019">
        <w:rPr>
          <w:rFonts w:ascii="Times New Roman" w:eastAsia="Times New Roman" w:hAnsi="Times New Roman"/>
          <w:i/>
          <w:sz w:val="28"/>
          <w:szCs w:val="28"/>
          <w:lang w:val="uk-UA" w:eastAsia="ru-RU"/>
        </w:rPr>
        <w:t>непрямі</w:t>
      </w:r>
      <w:r w:rsidRPr="00000019">
        <w:rPr>
          <w:rFonts w:ascii="Times New Roman" w:eastAsia="Times New Roman" w:hAnsi="Times New Roman"/>
          <w:sz w:val="28"/>
          <w:szCs w:val="28"/>
          <w:lang w:val="uk-UA" w:eastAsia="ru-RU"/>
        </w:rPr>
        <w:t xml:space="preserve">, в собівартість реалізованої продукції </w:t>
      </w:r>
      <w:r w:rsidRPr="00000019">
        <w:rPr>
          <w:rFonts w:ascii="Times New Roman" w:eastAsia="Times New Roman" w:hAnsi="Times New Roman"/>
          <w:i/>
          <w:sz w:val="28"/>
          <w:szCs w:val="28"/>
          <w:lang w:val="uk-UA" w:eastAsia="ru-RU"/>
        </w:rPr>
        <w:t>не включають</w:t>
      </w:r>
      <w:r w:rsidRPr="00000019">
        <w:rPr>
          <w:rFonts w:ascii="Times New Roman" w:eastAsia="Times New Roman" w:hAnsi="Times New Roman"/>
          <w:sz w:val="28"/>
          <w:szCs w:val="28"/>
          <w:lang w:val="uk-UA" w:eastAsia="ru-RU"/>
        </w:rPr>
        <w:t xml:space="preserve"> (п. 17 П(С)БО №16). До цих витрат відносяться: </w:t>
      </w:r>
    </w:p>
    <w:p w14:paraId="7FDB77E0"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1) </w:t>
      </w:r>
      <w:r w:rsidRPr="00000019">
        <w:rPr>
          <w:rFonts w:ascii="Times New Roman" w:eastAsia="Times New Roman" w:hAnsi="Times New Roman"/>
          <w:sz w:val="28"/>
          <w:szCs w:val="28"/>
          <w:lang w:val="uk-UA" w:eastAsia="ru-RU"/>
        </w:rPr>
        <w:t>загальновиробничі (адміністративні) (п. 8 П(С)БО №16);</w:t>
      </w:r>
    </w:p>
    <w:p w14:paraId="2192D858"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2) </w:t>
      </w:r>
      <w:r w:rsidRPr="00000019">
        <w:rPr>
          <w:rFonts w:ascii="Times New Roman" w:eastAsia="Times New Roman" w:hAnsi="Times New Roman"/>
          <w:sz w:val="28"/>
          <w:szCs w:val="28"/>
          <w:lang w:val="uk-UA" w:eastAsia="ru-RU"/>
        </w:rPr>
        <w:t>витрати на збут (п. 19 П(С) БО №16);</w:t>
      </w:r>
    </w:p>
    <w:p w14:paraId="19826723"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3) </w:t>
      </w:r>
      <w:r w:rsidRPr="00000019">
        <w:rPr>
          <w:rFonts w:ascii="Times New Roman" w:eastAsia="Times New Roman" w:hAnsi="Times New Roman"/>
          <w:sz w:val="28"/>
          <w:szCs w:val="28"/>
          <w:lang w:val="uk-UA" w:eastAsia="ru-RU"/>
        </w:rPr>
        <w:t>інші операційні витрати (п. 20 П(С) БО №16).</w:t>
      </w:r>
    </w:p>
    <w:p w14:paraId="3ABB61E9" w14:textId="77777777" w:rsidR="001956B8" w:rsidRPr="00326E43"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eastAsia="Times New Roman" w:hAnsi="Times New Roman"/>
          <w:sz w:val="28"/>
          <w:szCs w:val="28"/>
          <w:lang w:val="uk-UA" w:eastAsia="ru-RU"/>
        </w:rPr>
        <w:t>Вказані витрати (як витрати періоду) відбиваються у складі витрат того звітного періоду, в якому вони були здійснені. Як випливає з форми №2 «Звіт про фінансові результати», вищезгадані витрати відшкодовуються за рахунок валового прибутку, закладеного в ціні</w:t>
      </w:r>
      <w:r>
        <w:rPr>
          <w:rFonts w:ascii="Times New Roman" w:hAnsi="Times New Roman"/>
          <w:sz w:val="28"/>
          <w:szCs w:val="28"/>
          <w:lang w:val="uk-UA"/>
        </w:rPr>
        <w:t>.</w:t>
      </w:r>
    </w:p>
    <w:p w14:paraId="41A80A53" w14:textId="77777777" w:rsidR="001956B8" w:rsidRPr="00000019" w:rsidRDefault="001956B8" w:rsidP="001956B8">
      <w:pPr>
        <w:spacing w:after="0" w:line="240" w:lineRule="auto"/>
        <w:contextualSpacing/>
        <w:jc w:val="both"/>
        <w:rPr>
          <w:rFonts w:ascii="Times New Roman" w:hAnsi="Times New Roman"/>
          <w:bCs/>
          <w:i/>
          <w:iCs/>
          <w:sz w:val="28"/>
          <w:szCs w:val="28"/>
        </w:rPr>
      </w:pPr>
    </w:p>
    <w:p w14:paraId="66A0F475" w14:textId="77777777" w:rsidR="001956B8" w:rsidRPr="00000019" w:rsidRDefault="001956B8" w:rsidP="001956B8">
      <w:pPr>
        <w:spacing w:after="0" w:line="240" w:lineRule="auto"/>
        <w:ind w:firstLine="720"/>
        <w:contextualSpacing/>
        <w:jc w:val="both"/>
        <w:rPr>
          <w:rFonts w:ascii="Times New Roman" w:hAnsi="Times New Roman"/>
          <w:sz w:val="28"/>
          <w:szCs w:val="28"/>
        </w:rPr>
      </w:pPr>
    </w:p>
    <w:p w14:paraId="47CF1255" w14:textId="77777777" w:rsidR="001956B8" w:rsidRPr="00000019" w:rsidRDefault="001956B8" w:rsidP="001956B8">
      <w:pPr>
        <w:widowControl w:val="0"/>
        <w:spacing w:after="0" w:line="240" w:lineRule="auto"/>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63C9D127" wp14:editId="5069A334">
            <wp:extent cx="5686425" cy="4733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4733925"/>
                    </a:xfrm>
                    <a:prstGeom prst="rect">
                      <a:avLst/>
                    </a:prstGeom>
                    <a:noFill/>
                    <a:ln>
                      <a:noFill/>
                    </a:ln>
                  </pic:spPr>
                </pic:pic>
              </a:graphicData>
            </a:graphic>
          </wp:inline>
        </w:drawing>
      </w:r>
    </w:p>
    <w:p w14:paraId="6DFF1AF2" w14:textId="77777777" w:rsidR="001956B8" w:rsidRPr="000C4DB1" w:rsidRDefault="001956B8" w:rsidP="001956B8">
      <w:pPr>
        <w:spacing w:after="160" w:line="240" w:lineRule="auto"/>
        <w:ind w:firstLine="709"/>
        <w:contextualSpacing/>
        <w:jc w:val="center"/>
        <w:rPr>
          <w:rFonts w:ascii="Times New Roman" w:eastAsia="Times New Roman" w:hAnsi="Times New Roman"/>
          <w:i/>
          <w:sz w:val="28"/>
          <w:szCs w:val="28"/>
          <w:lang w:val="uk-UA" w:eastAsia="ru-RU"/>
        </w:rPr>
      </w:pP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 xml:space="preserve">2.5 </w:t>
      </w:r>
      <w:r w:rsidRPr="000C4DB1">
        <w:rPr>
          <w:rStyle w:val="st"/>
          <w:rFonts w:ascii="Times New Roman" w:hAnsi="Times New Roman"/>
          <w:i/>
          <w:sz w:val="28"/>
          <w:szCs w:val="28"/>
          <w:lang w:val="uk-UA"/>
        </w:rPr>
        <w:t>–</w:t>
      </w:r>
      <w:r w:rsidRPr="000C4DB1">
        <w:rPr>
          <w:rFonts w:ascii="Times New Roman" w:eastAsia="Times New Roman" w:hAnsi="Times New Roman"/>
          <w:i/>
          <w:lang w:eastAsia="ru-RU"/>
        </w:rPr>
        <w:t xml:space="preserve"> </w:t>
      </w:r>
      <w:r w:rsidRPr="000C4DB1">
        <w:rPr>
          <w:rFonts w:ascii="Times New Roman" w:eastAsia="Times New Roman" w:hAnsi="Times New Roman"/>
          <w:i/>
          <w:sz w:val="28"/>
          <w:szCs w:val="28"/>
          <w:lang w:val="uk-UA" w:eastAsia="ru-RU"/>
        </w:rPr>
        <w:t>Структура виробничої собівартості та собівартості реалізації (згідно п. 11 П (С)БО 16)</w:t>
      </w:r>
    </w:p>
    <w:p w14:paraId="6EB9AE79" w14:textId="77777777" w:rsidR="001956B8" w:rsidRPr="00326E43"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326E43">
        <w:rPr>
          <w:rFonts w:ascii="Times New Roman" w:eastAsia="Times New Roman" w:hAnsi="Times New Roman"/>
          <w:sz w:val="28"/>
          <w:szCs w:val="28"/>
          <w:lang w:val="uk-UA" w:eastAsia="ru-RU"/>
        </w:rPr>
        <w:t xml:space="preserve">Джерело: </w:t>
      </w:r>
      <w:r w:rsidRPr="00326E43">
        <w:rPr>
          <w:rFonts w:ascii="Times New Roman" w:hAnsi="Times New Roman"/>
          <w:sz w:val="28"/>
          <w:szCs w:val="28"/>
          <w:lang w:val="uk-UA"/>
        </w:rPr>
        <w:t xml:space="preserve">побудовано на підставі </w:t>
      </w:r>
      <w:r w:rsidRPr="00326E43">
        <w:rPr>
          <w:rFonts w:ascii="Times New Roman" w:eastAsia="Times New Roman" w:hAnsi="Times New Roman"/>
          <w:sz w:val="28"/>
          <w:szCs w:val="28"/>
          <w:lang w:val="uk-UA" w:eastAsia="ru-RU"/>
        </w:rPr>
        <w:t>на підставі опрацювання [</w:t>
      </w:r>
      <w:r>
        <w:rPr>
          <w:rFonts w:ascii="Times New Roman" w:eastAsia="Times New Roman" w:hAnsi="Times New Roman"/>
          <w:sz w:val="28"/>
          <w:szCs w:val="28"/>
          <w:lang w:val="uk-UA" w:eastAsia="ru-RU"/>
        </w:rPr>
        <w:t>29</w:t>
      </w:r>
      <w:r w:rsidRPr="00326E43">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64673BD6" w14:textId="77777777" w:rsidR="001956B8" w:rsidRPr="00000019" w:rsidRDefault="001956B8" w:rsidP="001956B8">
      <w:pPr>
        <w:spacing w:after="0" w:line="240" w:lineRule="auto"/>
        <w:contextualSpacing/>
        <w:jc w:val="both"/>
        <w:rPr>
          <w:rFonts w:ascii="Times New Roman" w:hAnsi="Times New Roman"/>
          <w:bCs/>
          <w:i/>
          <w:iCs/>
          <w:sz w:val="28"/>
          <w:szCs w:val="28"/>
        </w:rPr>
      </w:pPr>
    </w:p>
    <w:p w14:paraId="676F5F86" w14:textId="77777777" w:rsidR="001956B8" w:rsidRPr="00000019" w:rsidRDefault="001956B8" w:rsidP="001956B8">
      <w:pPr>
        <w:pStyle w:val="25"/>
        <w:spacing w:line="240" w:lineRule="auto"/>
        <w:ind w:firstLine="0"/>
        <w:contextualSpacing/>
        <w:rPr>
          <w:lang w:val="uk-UA"/>
        </w:rPr>
      </w:pPr>
      <w:r>
        <w:rPr>
          <w:noProof/>
        </w:rPr>
        <w:lastRenderedPageBreak/>
        <w:drawing>
          <wp:inline distT="0" distB="0" distL="0" distR="0" wp14:anchorId="7FA6DA27" wp14:editId="3F0C0952">
            <wp:extent cx="5924550" cy="5334000"/>
            <wp:effectExtent l="0" t="0" r="0" b="0"/>
            <wp:docPr id="28" name="Рисунок 28" descr="http://pidruchniki.com/imag/buhoblik_audit/kal_prfdi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pidruchniki.com/imag/buhoblik_audit/kal_prfdis/image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5334000"/>
                    </a:xfrm>
                    <a:prstGeom prst="rect">
                      <a:avLst/>
                    </a:prstGeom>
                    <a:noFill/>
                    <a:ln>
                      <a:noFill/>
                    </a:ln>
                  </pic:spPr>
                </pic:pic>
              </a:graphicData>
            </a:graphic>
          </wp:inline>
        </w:drawing>
      </w:r>
      <w:r w:rsidRPr="00000019">
        <w:rPr>
          <w:lang w:val="uk-UA"/>
        </w:rPr>
        <w:t xml:space="preserve"> </w:t>
      </w:r>
    </w:p>
    <w:p w14:paraId="36B08F44" w14:textId="77777777" w:rsidR="001956B8" w:rsidRPr="000C4DB1" w:rsidRDefault="001956B8" w:rsidP="001956B8">
      <w:pPr>
        <w:spacing w:after="0" w:line="240" w:lineRule="auto"/>
        <w:ind w:firstLine="720"/>
        <w:contextualSpacing/>
        <w:jc w:val="center"/>
        <w:rPr>
          <w:rFonts w:ascii="Times New Roman" w:eastAsia="Times New Roman" w:hAnsi="Times New Roman"/>
          <w:i/>
          <w:sz w:val="28"/>
          <w:szCs w:val="28"/>
          <w:lang w:val="uk-UA" w:eastAsia="ru-RU"/>
        </w:rPr>
      </w:pP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2.6</w:t>
      </w:r>
      <w:r w:rsidRPr="000C4DB1">
        <w:rPr>
          <w:rFonts w:ascii="Times New Roman" w:eastAsia="Times New Roman" w:hAnsi="Times New Roman"/>
          <w:i/>
          <w:sz w:val="28"/>
          <w:szCs w:val="28"/>
          <w:lang w:val="uk-UA" w:eastAsia="ru-RU"/>
        </w:rPr>
        <w:t xml:space="preserve"> </w:t>
      </w:r>
      <w:r w:rsidRPr="000C4DB1">
        <w:rPr>
          <w:rStyle w:val="st"/>
          <w:rFonts w:ascii="Times New Roman" w:hAnsi="Times New Roman"/>
          <w:i/>
          <w:sz w:val="28"/>
          <w:szCs w:val="28"/>
          <w:lang w:val="uk-UA"/>
        </w:rPr>
        <w:t>–</w:t>
      </w:r>
      <w:r w:rsidRPr="000C4DB1">
        <w:rPr>
          <w:rFonts w:ascii="Times New Roman" w:eastAsia="Times New Roman" w:hAnsi="Times New Roman"/>
          <w:i/>
          <w:sz w:val="28"/>
          <w:szCs w:val="28"/>
          <w:lang w:val="uk-UA" w:eastAsia="ru-RU"/>
        </w:rPr>
        <w:t xml:space="preserve"> Формування виробничої собівартості  підприємства</w:t>
      </w:r>
      <w:r>
        <w:rPr>
          <w:rFonts w:ascii="Times New Roman" w:eastAsia="Times New Roman" w:hAnsi="Times New Roman"/>
          <w:i/>
          <w:sz w:val="28"/>
          <w:szCs w:val="28"/>
          <w:lang w:val="uk-UA" w:eastAsia="ru-RU"/>
        </w:rPr>
        <w:t> </w:t>
      </w:r>
      <w:r w:rsidRPr="000C4DB1">
        <w:rPr>
          <w:rFonts w:ascii="Times New Roman" w:eastAsia="Times New Roman" w:hAnsi="Times New Roman"/>
          <w:i/>
          <w:sz w:val="28"/>
          <w:szCs w:val="28"/>
          <w:lang w:val="uk-UA" w:eastAsia="ru-RU"/>
        </w:rPr>
        <w:t>[</w:t>
      </w:r>
      <w:r>
        <w:rPr>
          <w:rFonts w:ascii="Times New Roman" w:eastAsia="Times New Roman" w:hAnsi="Times New Roman"/>
          <w:i/>
          <w:sz w:val="28"/>
          <w:szCs w:val="28"/>
          <w:lang w:val="uk-UA" w:eastAsia="ru-RU"/>
        </w:rPr>
        <w:t>26</w:t>
      </w:r>
      <w:r w:rsidRPr="000C4DB1">
        <w:rPr>
          <w:rFonts w:ascii="Times New Roman" w:eastAsia="Times New Roman" w:hAnsi="Times New Roman"/>
          <w:i/>
          <w:sz w:val="28"/>
          <w:szCs w:val="28"/>
          <w:lang w:val="uk-UA" w:eastAsia="ru-RU"/>
        </w:rPr>
        <w:t>]</w:t>
      </w:r>
    </w:p>
    <w:p w14:paraId="2E74F9A6" w14:textId="77777777" w:rsidR="001956B8" w:rsidRPr="00000019" w:rsidRDefault="001956B8" w:rsidP="001956B8">
      <w:pPr>
        <w:shd w:val="clear" w:color="auto" w:fill="FFFFFF"/>
        <w:spacing w:after="0" w:line="240" w:lineRule="auto"/>
        <w:contextualSpacing/>
        <w:jc w:val="both"/>
        <w:rPr>
          <w:rFonts w:ascii="Times New Roman" w:eastAsia="Times New Roman" w:hAnsi="Times New Roman"/>
          <w:sz w:val="28"/>
          <w:szCs w:val="28"/>
          <w:lang w:val="uk-UA" w:eastAsia="ru-RU"/>
        </w:rPr>
      </w:pPr>
    </w:p>
    <w:p w14:paraId="589A15E4" w14:textId="77777777" w:rsidR="001956B8" w:rsidRPr="00326E43" w:rsidRDefault="001956B8" w:rsidP="001956B8">
      <w:pPr>
        <w:shd w:val="clear" w:color="auto" w:fill="FFFFFF"/>
        <w:spacing w:after="0" w:line="240" w:lineRule="auto"/>
        <w:ind w:firstLine="709"/>
        <w:contextualSpacing/>
        <w:jc w:val="both"/>
        <w:rPr>
          <w:rFonts w:ascii="Times New Roman" w:hAnsi="Times New Roman"/>
          <w:sz w:val="28"/>
          <w:szCs w:val="28"/>
          <w:lang w:val="uk-UA"/>
        </w:rPr>
      </w:pPr>
    </w:p>
    <w:p w14:paraId="2A46BBB3" w14:textId="77777777" w:rsidR="001956B8" w:rsidRPr="00000019" w:rsidRDefault="001956B8" w:rsidP="001956B8">
      <w:pPr>
        <w:spacing w:after="0" w:line="240" w:lineRule="auto"/>
        <w:ind w:firstLine="720"/>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Таким чином, </w:t>
      </w:r>
      <w:r w:rsidRPr="00000019">
        <w:rPr>
          <w:rFonts w:ascii="Times New Roman" w:eastAsia="Times New Roman" w:hAnsi="Times New Roman"/>
          <w:sz w:val="28"/>
          <w:szCs w:val="28"/>
          <w:lang w:val="uk-UA"/>
        </w:rPr>
        <w:t xml:space="preserve">розрахунок </w:t>
      </w:r>
      <w:r w:rsidRPr="00000019">
        <w:rPr>
          <w:rFonts w:ascii="Times New Roman" w:hAnsi="Times New Roman"/>
          <w:sz w:val="28"/>
          <w:szCs w:val="28"/>
          <w:lang w:val="uk-UA"/>
        </w:rPr>
        <w:t>собівартості</w:t>
      </w:r>
      <w:r w:rsidRPr="00000019">
        <w:rPr>
          <w:rFonts w:ascii="Times New Roman" w:eastAsia="Times New Roman" w:hAnsi="Times New Roman"/>
          <w:sz w:val="28"/>
          <w:szCs w:val="28"/>
          <w:lang w:val="uk-UA"/>
        </w:rPr>
        <w:t xml:space="preserve"> проводиться у двох аспектах </w:t>
      </w:r>
      <w:r>
        <w:rPr>
          <w:rFonts w:ascii="Times New Roman" w:eastAsia="Times New Roman" w:hAnsi="Times New Roman"/>
          <w:sz w:val="28"/>
          <w:szCs w:val="28"/>
          <w:lang w:val="uk-UA"/>
        </w:rPr>
        <w:t>–</w:t>
      </w:r>
      <w:r w:rsidRPr="00000019">
        <w:rPr>
          <w:rFonts w:ascii="Times New Roman" w:eastAsia="Times New Roman" w:hAnsi="Times New Roman"/>
          <w:sz w:val="28"/>
          <w:szCs w:val="28"/>
          <w:lang w:val="uk-UA"/>
        </w:rPr>
        <w:t xml:space="preserve"> по елементам та калькуляційним статтям (рис.</w:t>
      </w:r>
      <w:r w:rsidRPr="0083635C">
        <w:rPr>
          <w:rFonts w:ascii="Times New Roman" w:hAnsi="Times New Roman"/>
          <w:sz w:val="28"/>
          <w:szCs w:val="28"/>
          <w:lang w:val="uk-UA"/>
        </w:rPr>
        <w:t xml:space="preserve"> </w:t>
      </w:r>
      <w:r>
        <w:rPr>
          <w:rFonts w:ascii="Times New Roman" w:hAnsi="Times New Roman"/>
          <w:sz w:val="28"/>
          <w:szCs w:val="28"/>
          <w:lang w:val="uk-UA"/>
        </w:rPr>
        <w:t>2.7</w:t>
      </w:r>
      <w:r w:rsidRPr="00000019">
        <w:rPr>
          <w:rFonts w:ascii="Times New Roman" w:eastAsia="Times New Roman" w:hAnsi="Times New Roman"/>
          <w:sz w:val="28"/>
          <w:szCs w:val="28"/>
          <w:lang w:val="uk-UA"/>
        </w:rPr>
        <w:t xml:space="preserve">), а найбільш розповсюдженим є підхід, за яким </w:t>
      </w:r>
      <w:r w:rsidRPr="00000019">
        <w:rPr>
          <w:rFonts w:ascii="Times New Roman" w:hAnsi="Times New Roman"/>
          <w:sz w:val="28"/>
          <w:szCs w:val="28"/>
          <w:lang w:val="uk-UA"/>
        </w:rPr>
        <w:t xml:space="preserve">розрізняють наступні </w:t>
      </w:r>
      <w:r w:rsidRPr="00000019">
        <w:rPr>
          <w:rFonts w:ascii="Times New Roman" w:hAnsi="Times New Roman"/>
          <w:b/>
          <w:i/>
          <w:sz w:val="28"/>
          <w:szCs w:val="28"/>
          <w:lang w:val="uk-UA"/>
        </w:rPr>
        <w:t>види собівартості</w:t>
      </w:r>
      <w:r w:rsidRPr="00000019">
        <w:rPr>
          <w:rFonts w:ascii="Times New Roman" w:hAnsi="Times New Roman"/>
          <w:sz w:val="28"/>
          <w:szCs w:val="28"/>
          <w:lang w:val="uk-UA"/>
        </w:rPr>
        <w:t xml:space="preserve"> :</w:t>
      </w:r>
    </w:p>
    <w:p w14:paraId="769B7CC5"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hAnsi="Times New Roman"/>
          <w:sz w:val="28"/>
          <w:szCs w:val="28"/>
          <w:lang w:val="uk-UA"/>
        </w:rPr>
        <w:t xml:space="preserve">залежно від </w:t>
      </w:r>
      <w:r w:rsidRPr="00000019">
        <w:rPr>
          <w:rFonts w:ascii="Times New Roman" w:hAnsi="Times New Roman"/>
          <w:i/>
          <w:sz w:val="28"/>
          <w:szCs w:val="28"/>
          <w:lang w:val="uk-UA"/>
        </w:rPr>
        <w:t>оперативності формування</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фактична і планова</w:t>
      </w:r>
      <w:r w:rsidRPr="00000019">
        <w:rPr>
          <w:rFonts w:ascii="Times New Roman" w:hAnsi="Times New Roman"/>
          <w:sz w:val="28"/>
          <w:szCs w:val="28"/>
          <w:lang w:val="uk-UA"/>
        </w:rPr>
        <w:t xml:space="preserve"> собівартість;</w:t>
      </w:r>
    </w:p>
    <w:p w14:paraId="460E7AFE"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hAnsi="Times New Roman"/>
          <w:sz w:val="28"/>
          <w:szCs w:val="28"/>
          <w:lang w:val="uk-UA"/>
        </w:rPr>
        <w:t xml:space="preserve">залежно від </w:t>
      </w:r>
      <w:r w:rsidRPr="00000019">
        <w:rPr>
          <w:rFonts w:ascii="Times New Roman" w:hAnsi="Times New Roman"/>
          <w:i/>
          <w:sz w:val="28"/>
          <w:szCs w:val="28"/>
          <w:lang w:val="uk-UA"/>
        </w:rPr>
        <w:t>рівня</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готовності продукції і рівня реалізації</w:t>
      </w:r>
      <w:r w:rsidRPr="00000019">
        <w:rPr>
          <w:rFonts w:ascii="Times New Roman" w:hAnsi="Times New Roman"/>
          <w:sz w:val="28"/>
          <w:szCs w:val="28"/>
          <w:lang w:val="uk-UA"/>
        </w:rPr>
        <w:t xml:space="preserve"> : </w:t>
      </w:r>
      <w:r w:rsidRPr="00000019">
        <w:rPr>
          <w:rFonts w:ascii="Times New Roman" w:hAnsi="Times New Roman"/>
          <w:b/>
          <w:i/>
          <w:sz w:val="28"/>
          <w:szCs w:val="28"/>
          <w:lang w:val="uk-UA"/>
        </w:rPr>
        <w:t>собівартість валової</w:t>
      </w:r>
      <w:r w:rsidRPr="00000019">
        <w:rPr>
          <w:rFonts w:ascii="Times New Roman" w:hAnsi="Times New Roman"/>
          <w:sz w:val="28"/>
          <w:szCs w:val="28"/>
          <w:lang w:val="uk-UA"/>
        </w:rPr>
        <w:t xml:space="preserve"> і </w:t>
      </w:r>
      <w:r w:rsidRPr="00000019">
        <w:rPr>
          <w:rFonts w:ascii="Times New Roman" w:hAnsi="Times New Roman"/>
          <w:b/>
          <w:i/>
          <w:sz w:val="28"/>
          <w:szCs w:val="28"/>
          <w:lang w:val="uk-UA"/>
        </w:rPr>
        <w:t>реалізованої продукції</w:t>
      </w:r>
      <w:r w:rsidRPr="00000019">
        <w:rPr>
          <w:rFonts w:ascii="Times New Roman" w:hAnsi="Times New Roman"/>
          <w:sz w:val="28"/>
          <w:szCs w:val="28"/>
          <w:lang w:val="uk-UA"/>
        </w:rPr>
        <w:t>;</w:t>
      </w:r>
    </w:p>
    <w:p w14:paraId="34912BA1"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hAnsi="Times New Roman"/>
          <w:sz w:val="28"/>
          <w:szCs w:val="28"/>
          <w:lang w:val="uk-UA"/>
        </w:rPr>
        <w:t xml:space="preserve">залежно від </w:t>
      </w:r>
      <w:r w:rsidRPr="00000019">
        <w:rPr>
          <w:rFonts w:ascii="Times New Roman" w:hAnsi="Times New Roman"/>
          <w:i/>
          <w:sz w:val="28"/>
          <w:szCs w:val="28"/>
          <w:lang w:val="uk-UA"/>
        </w:rPr>
        <w:t>місця виникнення витрат</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виробнича і собівартість реалізованої продукції</w:t>
      </w:r>
      <w:r w:rsidRPr="00000019">
        <w:rPr>
          <w:rFonts w:ascii="Times New Roman" w:hAnsi="Times New Roman"/>
          <w:sz w:val="28"/>
          <w:szCs w:val="28"/>
          <w:lang w:val="uk-UA"/>
        </w:rPr>
        <w:t xml:space="preserve">. </w:t>
      </w:r>
    </w:p>
    <w:p w14:paraId="404392A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p>
    <w:p w14:paraId="7B5E28B2" w14:textId="77777777" w:rsidR="001956B8" w:rsidRDefault="001956B8" w:rsidP="00945FD1">
      <w:pPr>
        <w:spacing w:after="0" w:line="240" w:lineRule="auto"/>
        <w:contextualSpacing/>
        <w:jc w:val="center"/>
        <w:rPr>
          <w:rFonts w:ascii="Times New Roman" w:hAnsi="Times New Roman"/>
          <w:bCs/>
          <w:i/>
          <w:iCs/>
          <w:sz w:val="28"/>
          <w:szCs w:val="28"/>
          <w:lang w:val="uk-UA"/>
        </w:rPr>
      </w:pPr>
      <w:r>
        <w:rPr>
          <w:noProof/>
          <w:lang w:eastAsia="ru-RU"/>
        </w:rPr>
        <w:lastRenderedPageBreak/>
        <w:drawing>
          <wp:anchor distT="0" distB="0" distL="114300" distR="114300" simplePos="0" relativeHeight="251819008" behindDoc="1" locked="0" layoutInCell="1" allowOverlap="1" wp14:anchorId="4BCE7212" wp14:editId="49FAE9DD">
            <wp:simplePos x="0" y="0"/>
            <wp:positionH relativeFrom="column">
              <wp:align>center</wp:align>
            </wp:positionH>
            <wp:positionV relativeFrom="paragraph">
              <wp:posOffset>-3810</wp:posOffset>
            </wp:positionV>
            <wp:extent cx="5817235" cy="5363210"/>
            <wp:effectExtent l="0" t="0" r="0" b="8890"/>
            <wp:wrapThrough wrapText="bothSides">
              <wp:wrapPolygon edited="0">
                <wp:start x="0" y="0"/>
                <wp:lineTo x="0" y="21559"/>
                <wp:lineTo x="21503" y="21559"/>
                <wp:lineTo x="21503" y="0"/>
                <wp:lineTo x="0" y="0"/>
              </wp:wrapPolygon>
            </wp:wrapThrough>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235" cy="536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DB1">
        <w:rPr>
          <w:rFonts w:ascii="Times New Roman" w:eastAsia="Times New Roman" w:hAnsi="Times New Roman"/>
          <w:i/>
          <w:sz w:val="28"/>
          <w:szCs w:val="28"/>
          <w:lang w:val="uk-UA" w:eastAsia="ru-RU"/>
        </w:rPr>
        <w:t xml:space="preserve">Рисунок </w:t>
      </w:r>
      <w:r w:rsidRPr="000C4DB1">
        <w:rPr>
          <w:rFonts w:ascii="Times New Roman" w:hAnsi="Times New Roman"/>
          <w:i/>
          <w:sz w:val="28"/>
          <w:szCs w:val="28"/>
          <w:lang w:val="uk-UA"/>
        </w:rPr>
        <w:t xml:space="preserve">2.7 </w:t>
      </w:r>
      <w:r w:rsidRPr="000C4DB1">
        <w:rPr>
          <w:rStyle w:val="st"/>
          <w:rFonts w:ascii="Times New Roman" w:hAnsi="Times New Roman"/>
          <w:i/>
          <w:sz w:val="28"/>
          <w:szCs w:val="28"/>
          <w:lang w:val="uk-UA"/>
        </w:rPr>
        <w:t xml:space="preserve">– </w:t>
      </w:r>
      <w:r w:rsidRPr="000C4DB1">
        <w:rPr>
          <w:rFonts w:ascii="Times New Roman" w:eastAsia="Times New Roman" w:hAnsi="Times New Roman"/>
          <w:i/>
          <w:sz w:val="28"/>
          <w:szCs w:val="28"/>
          <w:lang w:val="uk-UA"/>
        </w:rPr>
        <w:t xml:space="preserve">Особливості розрахунку </w:t>
      </w:r>
      <w:r w:rsidRPr="000C4DB1">
        <w:rPr>
          <w:rFonts w:ascii="Times New Roman" w:hAnsi="Times New Roman"/>
          <w:i/>
          <w:sz w:val="28"/>
          <w:szCs w:val="28"/>
          <w:lang w:val="uk-UA"/>
        </w:rPr>
        <w:t>собівартості</w:t>
      </w:r>
      <w:r w:rsidRPr="000C4DB1">
        <w:rPr>
          <w:rFonts w:ascii="Times New Roman" w:hAnsi="Times New Roman"/>
          <w:bCs/>
          <w:i/>
          <w:iCs/>
          <w:sz w:val="28"/>
          <w:szCs w:val="28"/>
        </w:rPr>
        <w:t xml:space="preserve"> [</w:t>
      </w:r>
      <w:r>
        <w:rPr>
          <w:rFonts w:ascii="Times New Roman" w:hAnsi="Times New Roman"/>
          <w:bCs/>
          <w:i/>
          <w:iCs/>
          <w:sz w:val="28"/>
          <w:szCs w:val="28"/>
          <w:lang w:val="uk-UA"/>
        </w:rPr>
        <w:t>26</w:t>
      </w:r>
      <w:r w:rsidRPr="000C4DB1">
        <w:rPr>
          <w:rFonts w:ascii="Times New Roman" w:hAnsi="Times New Roman"/>
          <w:bCs/>
          <w:i/>
          <w:iCs/>
          <w:sz w:val="28"/>
          <w:szCs w:val="28"/>
        </w:rPr>
        <w:t>]</w:t>
      </w:r>
    </w:p>
    <w:p w14:paraId="664C238E" w14:textId="77777777" w:rsidR="001956B8" w:rsidRPr="0026392B" w:rsidRDefault="001956B8" w:rsidP="001956B8">
      <w:pPr>
        <w:spacing w:after="0" w:line="240" w:lineRule="auto"/>
        <w:ind w:firstLine="851"/>
        <w:contextualSpacing/>
        <w:jc w:val="center"/>
        <w:rPr>
          <w:rFonts w:ascii="Times New Roman" w:hAnsi="Times New Roman"/>
          <w:bCs/>
          <w:i/>
          <w:iCs/>
          <w:sz w:val="28"/>
          <w:szCs w:val="28"/>
          <w:lang w:val="uk-UA"/>
        </w:rPr>
      </w:pPr>
    </w:p>
    <w:p w14:paraId="11FCF833" w14:textId="77777777" w:rsidR="001956B8" w:rsidRPr="000C4DB1"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0C4DB1">
        <w:rPr>
          <w:rFonts w:ascii="Times New Roman" w:eastAsia="Times New Roman" w:hAnsi="Times New Roman"/>
          <w:b/>
          <w:sz w:val="28"/>
          <w:szCs w:val="28"/>
          <w:lang w:val="uk-UA" w:eastAsia="ru-RU"/>
        </w:rPr>
        <w:t>КОНТРОЛЬНІ ПИТАННЯ</w:t>
      </w:r>
    </w:p>
    <w:p w14:paraId="30CA6870"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60155518"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1956B8" w:rsidRPr="00164B52">
        <w:rPr>
          <w:rFonts w:ascii="Times New Roman" w:eastAsia="Times New Roman" w:hAnsi="Times New Roman"/>
          <w:sz w:val="28"/>
          <w:szCs w:val="28"/>
          <w:lang w:val="uk-UA" w:eastAsia="ru-RU"/>
        </w:rPr>
        <w:t xml:space="preserve">Що розуміють під поняттям </w:t>
      </w:r>
      <w:r w:rsidR="001956B8">
        <w:rPr>
          <w:rFonts w:ascii="Times New Roman" w:eastAsia="Times New Roman" w:hAnsi="Times New Roman"/>
          <w:sz w:val="28"/>
          <w:szCs w:val="28"/>
          <w:lang w:val="uk-UA" w:eastAsia="ru-RU"/>
        </w:rPr>
        <w:t>«</w:t>
      </w:r>
      <w:r w:rsidR="001956B8" w:rsidRPr="00164B52">
        <w:rPr>
          <w:rFonts w:ascii="Times New Roman" w:eastAsia="Times New Roman" w:hAnsi="Times New Roman"/>
          <w:sz w:val="28"/>
          <w:szCs w:val="28"/>
          <w:lang w:val="uk-UA" w:eastAsia="ru-RU"/>
        </w:rPr>
        <w:t>собівартість</w:t>
      </w:r>
      <w:r w:rsidR="001956B8">
        <w:rPr>
          <w:rFonts w:ascii="Times New Roman" w:eastAsia="Times New Roman" w:hAnsi="Times New Roman"/>
          <w:sz w:val="28"/>
          <w:szCs w:val="28"/>
          <w:lang w:val="uk-UA" w:eastAsia="ru-RU"/>
        </w:rPr>
        <w:t>»</w:t>
      </w:r>
      <w:r w:rsidR="001956B8" w:rsidRPr="00164B52">
        <w:rPr>
          <w:rFonts w:ascii="Times New Roman" w:eastAsia="Times New Roman" w:hAnsi="Times New Roman"/>
          <w:sz w:val="28"/>
          <w:szCs w:val="28"/>
          <w:lang w:val="uk-UA" w:eastAsia="ru-RU"/>
        </w:rPr>
        <w:t>?</w:t>
      </w:r>
      <w:r w:rsidR="001956B8">
        <w:rPr>
          <w:rFonts w:ascii="Times New Roman" w:eastAsia="Times New Roman" w:hAnsi="Times New Roman"/>
          <w:sz w:val="28"/>
          <w:szCs w:val="28"/>
          <w:lang w:val="uk-UA" w:eastAsia="ru-RU"/>
        </w:rPr>
        <w:t xml:space="preserve"> </w:t>
      </w:r>
    </w:p>
    <w:p w14:paraId="2D6E73B4" w14:textId="77777777" w:rsidR="001956B8" w:rsidRPr="00164B52"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001956B8" w:rsidRPr="00164B52">
        <w:rPr>
          <w:rFonts w:ascii="Times New Roman" w:eastAsia="Times New Roman" w:hAnsi="Times New Roman"/>
          <w:sz w:val="28"/>
          <w:szCs w:val="28"/>
          <w:lang w:val="uk-UA" w:eastAsia="ru-RU"/>
        </w:rPr>
        <w:t xml:space="preserve">Що розуміють під поняттям </w:t>
      </w:r>
      <w:r w:rsidR="001956B8">
        <w:rPr>
          <w:rFonts w:ascii="Times New Roman" w:eastAsia="Times New Roman" w:hAnsi="Times New Roman"/>
          <w:sz w:val="28"/>
          <w:szCs w:val="28"/>
          <w:lang w:val="uk-UA" w:eastAsia="ru-RU"/>
        </w:rPr>
        <w:t>«</w:t>
      </w:r>
      <w:r w:rsidR="001956B8" w:rsidRPr="00164B52">
        <w:rPr>
          <w:rFonts w:ascii="Times New Roman" w:eastAsia="Times New Roman" w:hAnsi="Times New Roman"/>
          <w:sz w:val="28"/>
          <w:szCs w:val="28"/>
          <w:lang w:val="uk-UA" w:eastAsia="ru-RU"/>
        </w:rPr>
        <w:t>калькуляція</w:t>
      </w:r>
      <w:r w:rsidR="001956B8">
        <w:rPr>
          <w:rFonts w:ascii="Times New Roman" w:eastAsia="Times New Roman" w:hAnsi="Times New Roman"/>
          <w:sz w:val="28"/>
          <w:szCs w:val="28"/>
          <w:lang w:val="uk-UA" w:eastAsia="ru-RU"/>
        </w:rPr>
        <w:t>»</w:t>
      </w:r>
      <w:r w:rsidR="001956B8" w:rsidRPr="00164B52">
        <w:rPr>
          <w:rFonts w:ascii="Times New Roman" w:eastAsia="Times New Roman" w:hAnsi="Times New Roman"/>
          <w:sz w:val="28"/>
          <w:szCs w:val="28"/>
          <w:lang w:val="uk-UA" w:eastAsia="ru-RU"/>
        </w:rPr>
        <w:t>?</w:t>
      </w:r>
    </w:p>
    <w:p w14:paraId="01598F25"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w:t>
      </w:r>
      <w:r w:rsidR="001956B8">
        <w:rPr>
          <w:rFonts w:ascii="Times New Roman" w:eastAsia="Times New Roman" w:hAnsi="Times New Roman"/>
          <w:sz w:val="28"/>
          <w:szCs w:val="28"/>
          <w:lang w:val="uk-UA" w:eastAsia="ru-RU"/>
        </w:rPr>
        <w:t xml:space="preserve">Для чого проводять </w:t>
      </w:r>
      <w:r w:rsidR="001956B8" w:rsidRPr="00000019">
        <w:rPr>
          <w:rFonts w:ascii="Times New Roman" w:eastAsia="Times New Roman" w:hAnsi="Times New Roman"/>
          <w:sz w:val="28"/>
          <w:szCs w:val="28"/>
          <w:lang w:val="uk-UA" w:eastAsia="ru-RU"/>
        </w:rPr>
        <w:t>розрахун</w:t>
      </w:r>
      <w:r w:rsidR="001956B8">
        <w:rPr>
          <w:rFonts w:ascii="Times New Roman" w:eastAsia="Times New Roman" w:hAnsi="Times New Roman"/>
          <w:sz w:val="28"/>
          <w:szCs w:val="28"/>
          <w:lang w:val="uk-UA" w:eastAsia="ru-RU"/>
        </w:rPr>
        <w:t>ок</w:t>
      </w:r>
      <w:r w:rsidR="001956B8" w:rsidRPr="00000019">
        <w:rPr>
          <w:rFonts w:ascii="Times New Roman" w:eastAsia="Times New Roman" w:hAnsi="Times New Roman"/>
          <w:sz w:val="28"/>
          <w:szCs w:val="28"/>
          <w:lang w:val="uk-UA" w:eastAsia="ru-RU"/>
        </w:rPr>
        <w:t xml:space="preserve"> собівартості</w:t>
      </w:r>
      <w:r w:rsidR="001956B8">
        <w:rPr>
          <w:rFonts w:ascii="Times New Roman" w:eastAsia="Times New Roman" w:hAnsi="Times New Roman"/>
          <w:sz w:val="28"/>
          <w:szCs w:val="28"/>
          <w:lang w:val="uk-UA" w:eastAsia="ru-RU"/>
        </w:rPr>
        <w:t xml:space="preserve">? </w:t>
      </w:r>
    </w:p>
    <w:p w14:paraId="63D52E3E"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1956B8">
        <w:rPr>
          <w:rFonts w:ascii="Times New Roman" w:eastAsia="Times New Roman" w:hAnsi="Times New Roman"/>
          <w:sz w:val="28"/>
          <w:szCs w:val="28"/>
          <w:lang w:val="uk-UA" w:eastAsia="ru-RU"/>
        </w:rPr>
        <w:t>Яка</w:t>
      </w:r>
      <w:r w:rsidR="001956B8" w:rsidRPr="00000019">
        <w:rPr>
          <w:rFonts w:ascii="Times New Roman" w:hAnsi="Times New Roman"/>
          <w:sz w:val="28"/>
          <w:szCs w:val="28"/>
          <w:lang w:val="uk-UA"/>
        </w:rPr>
        <w:t xml:space="preserve"> мета калькулювання</w:t>
      </w:r>
      <w:r w:rsidR="001956B8" w:rsidRPr="00000019">
        <w:rPr>
          <w:rFonts w:ascii="Times New Roman" w:eastAsia="Times New Roman" w:hAnsi="Times New Roman"/>
          <w:sz w:val="28"/>
          <w:szCs w:val="28"/>
          <w:lang w:val="uk-UA" w:eastAsia="ru-RU"/>
        </w:rPr>
        <w:t>?</w:t>
      </w:r>
      <w:r w:rsidR="001956B8" w:rsidRPr="00164B52">
        <w:rPr>
          <w:rFonts w:ascii="Times New Roman" w:eastAsia="Times New Roman" w:hAnsi="Times New Roman"/>
          <w:sz w:val="28"/>
          <w:szCs w:val="28"/>
          <w:lang w:val="uk-UA" w:eastAsia="ru-RU"/>
        </w:rPr>
        <w:t xml:space="preserve"> </w:t>
      </w:r>
    </w:p>
    <w:p w14:paraId="045BFC63"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sidR="001956B8" w:rsidRPr="00000019">
        <w:rPr>
          <w:rFonts w:ascii="Times New Roman" w:eastAsia="Times New Roman" w:hAnsi="Times New Roman"/>
          <w:sz w:val="28"/>
          <w:szCs w:val="28"/>
          <w:lang w:val="uk-UA" w:eastAsia="ru-RU"/>
        </w:rPr>
        <w:t>У чому сутність та основні завдання калькулювання витрат?</w:t>
      </w:r>
    </w:p>
    <w:p w14:paraId="57EE0435"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w:t>
      </w:r>
      <w:r w:rsidR="001956B8" w:rsidRPr="00000019">
        <w:rPr>
          <w:rFonts w:ascii="Times New Roman" w:eastAsia="Times New Roman" w:hAnsi="Times New Roman"/>
          <w:sz w:val="28"/>
          <w:szCs w:val="28"/>
          <w:lang w:val="uk-UA" w:eastAsia="ru-RU"/>
        </w:rPr>
        <w:t>Які  є калькуляційні одиниці та які ознаки їм притаманні?</w:t>
      </w:r>
    </w:p>
    <w:p w14:paraId="61243F77"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sidR="001956B8" w:rsidRPr="00000019">
        <w:rPr>
          <w:rFonts w:ascii="Times New Roman" w:eastAsia="Times New Roman" w:hAnsi="Times New Roman"/>
          <w:sz w:val="28"/>
          <w:szCs w:val="28"/>
          <w:lang w:val="uk-UA" w:eastAsia="ru-RU"/>
        </w:rPr>
        <w:t>Які етапи визначення собівартості на підприємстві?</w:t>
      </w:r>
      <w:r w:rsidR="001956B8" w:rsidRPr="00164B52">
        <w:rPr>
          <w:rFonts w:ascii="Times New Roman" w:eastAsia="Times New Roman" w:hAnsi="Times New Roman"/>
          <w:sz w:val="28"/>
          <w:szCs w:val="28"/>
          <w:lang w:val="uk-UA" w:eastAsia="ru-RU"/>
        </w:rPr>
        <w:t xml:space="preserve"> </w:t>
      </w:r>
    </w:p>
    <w:p w14:paraId="46A3ACBE"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w:t>
      </w:r>
      <w:r w:rsidR="001956B8" w:rsidRPr="00000019">
        <w:rPr>
          <w:rFonts w:ascii="Times New Roman" w:eastAsia="Times New Roman" w:hAnsi="Times New Roman"/>
          <w:sz w:val="28"/>
          <w:szCs w:val="28"/>
          <w:lang w:val="uk-UA" w:eastAsia="ru-RU"/>
        </w:rPr>
        <w:t>У чому полягає суть головного принципу побудови статей калькуляції?</w:t>
      </w:r>
    </w:p>
    <w:p w14:paraId="1026E02D"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9. </w:t>
      </w:r>
      <w:r w:rsidR="001956B8" w:rsidRPr="00000019">
        <w:rPr>
          <w:rFonts w:ascii="Times New Roman" w:eastAsia="Times New Roman" w:hAnsi="Times New Roman"/>
          <w:sz w:val="28"/>
          <w:szCs w:val="28"/>
          <w:lang w:val="uk-UA" w:eastAsia="ru-RU"/>
        </w:rPr>
        <w:t xml:space="preserve">З якої метою здійснюють розрахунок планової собівартості? </w:t>
      </w:r>
    </w:p>
    <w:p w14:paraId="3E72C815"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w:t>
      </w:r>
      <w:r w:rsidR="001956B8" w:rsidRPr="00000019">
        <w:rPr>
          <w:rFonts w:ascii="Times New Roman" w:eastAsia="Times New Roman" w:hAnsi="Times New Roman"/>
          <w:sz w:val="28"/>
          <w:szCs w:val="28"/>
          <w:lang w:val="uk-UA" w:eastAsia="ru-RU"/>
        </w:rPr>
        <w:t>Чим визначається вибір методу калькуляції?</w:t>
      </w:r>
      <w:r w:rsidR="001956B8" w:rsidRPr="00164B52">
        <w:rPr>
          <w:rFonts w:ascii="Times New Roman" w:eastAsia="Times New Roman" w:hAnsi="Times New Roman"/>
          <w:sz w:val="28"/>
          <w:szCs w:val="28"/>
          <w:lang w:val="uk-UA" w:eastAsia="ru-RU"/>
        </w:rPr>
        <w:t xml:space="preserve"> </w:t>
      </w:r>
    </w:p>
    <w:p w14:paraId="5472AE23"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w:t>
      </w:r>
      <w:r w:rsidR="001956B8" w:rsidRPr="00000019">
        <w:rPr>
          <w:rFonts w:ascii="Times New Roman" w:eastAsia="Times New Roman" w:hAnsi="Times New Roman"/>
          <w:sz w:val="28"/>
          <w:szCs w:val="28"/>
          <w:lang w:val="uk-UA" w:eastAsia="ru-RU"/>
        </w:rPr>
        <w:t>У чому полягає суть і особливості розрахунку собівартості?</w:t>
      </w:r>
    </w:p>
    <w:p w14:paraId="4E8F4CC1"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12. </w:t>
      </w:r>
      <w:r w:rsidR="001956B8" w:rsidRPr="00164B52">
        <w:rPr>
          <w:rFonts w:ascii="Times New Roman" w:eastAsia="Times New Roman" w:hAnsi="Times New Roman"/>
          <w:sz w:val="28"/>
          <w:szCs w:val="28"/>
          <w:lang w:val="uk-UA" w:eastAsia="ru-RU"/>
        </w:rPr>
        <w:t>Які складові включає виробнича собівартість згідно П(С)БО №16?</w:t>
      </w:r>
    </w:p>
    <w:p w14:paraId="6A80725C" w14:textId="77777777" w:rsidR="00C46AAD"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13. </w:t>
      </w:r>
      <w:r w:rsidR="001956B8" w:rsidRPr="00164B52">
        <w:rPr>
          <w:rFonts w:ascii="Times New Roman" w:eastAsia="Times New Roman" w:hAnsi="Times New Roman"/>
          <w:sz w:val="28"/>
          <w:szCs w:val="28"/>
          <w:lang w:val="uk-UA" w:eastAsia="ru-RU"/>
        </w:rPr>
        <w:t xml:space="preserve">Які складові включає собівартість реалізації продукції згідно П(С) БО №16? </w:t>
      </w:r>
    </w:p>
    <w:p w14:paraId="5CB022FD" w14:textId="77777777" w:rsidR="001956B8" w:rsidRPr="00164B52"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14. </w:t>
      </w:r>
      <w:r w:rsidR="001956B8" w:rsidRPr="00164B52">
        <w:rPr>
          <w:rFonts w:ascii="Times New Roman" w:eastAsia="Times New Roman" w:hAnsi="Times New Roman"/>
          <w:sz w:val="28"/>
          <w:szCs w:val="28"/>
          <w:lang w:val="uk-UA" w:eastAsia="ru-RU"/>
        </w:rPr>
        <w:t>Які витрати, не можна прямо віднести на конкретний вироб та їх не включають в собівартість реалізованої продукції?</w:t>
      </w:r>
    </w:p>
    <w:p w14:paraId="6C3B2F81" w14:textId="77777777" w:rsidR="001956B8" w:rsidRPr="00000019"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15. </w:t>
      </w:r>
      <w:r w:rsidR="001956B8" w:rsidRPr="00000019">
        <w:rPr>
          <w:rFonts w:ascii="Times New Roman" w:eastAsia="Times New Roman" w:hAnsi="Times New Roman"/>
          <w:sz w:val="28"/>
          <w:szCs w:val="28"/>
          <w:lang w:val="uk-UA" w:eastAsia="ru-RU"/>
        </w:rPr>
        <w:t>Як відбувається розподіл загальновиробничих витрат?</w:t>
      </w:r>
    </w:p>
    <w:p w14:paraId="359A61C6" w14:textId="77777777" w:rsidR="001956B8" w:rsidRDefault="00C46AAD"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001956B8" w:rsidRPr="00000019">
        <w:rPr>
          <w:rFonts w:ascii="Times New Roman" w:eastAsia="Times New Roman" w:hAnsi="Times New Roman"/>
          <w:sz w:val="28"/>
          <w:szCs w:val="28"/>
          <w:lang w:val="uk-UA" w:eastAsia="ru-RU"/>
        </w:rPr>
        <w:t>Як відбувається формування виробничої собівартості  підприємства?</w:t>
      </w:r>
    </w:p>
    <w:p w14:paraId="7EA5B0C8" w14:textId="77777777" w:rsidR="00945FD1" w:rsidRPr="00000019" w:rsidRDefault="00945FD1" w:rsidP="00C46AAD">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p>
    <w:p w14:paraId="357BF047" w14:textId="77777777" w:rsidR="001956B8" w:rsidRDefault="001956B8" w:rsidP="001956B8">
      <w:pPr>
        <w:pStyle w:val="af0"/>
        <w:ind w:firstLine="709"/>
        <w:contextualSpacing/>
        <w:jc w:val="both"/>
        <w:rPr>
          <w:b/>
          <w:i/>
          <w:sz w:val="28"/>
          <w:szCs w:val="28"/>
          <w:lang w:val="uk-UA"/>
        </w:rPr>
      </w:pPr>
      <w:r>
        <w:rPr>
          <w:b/>
          <w:i/>
          <w:sz w:val="28"/>
          <w:szCs w:val="28"/>
          <w:lang w:val="uk-UA"/>
        </w:rPr>
        <w:t>2.1.</w:t>
      </w:r>
      <w:r w:rsidRPr="00000019">
        <w:rPr>
          <w:b/>
          <w:i/>
          <w:sz w:val="28"/>
          <w:szCs w:val="28"/>
          <w:lang w:val="uk-UA"/>
        </w:rPr>
        <w:t>2</w:t>
      </w:r>
      <w:r w:rsidRPr="00000019">
        <w:rPr>
          <w:b/>
          <w:i/>
          <w:sz w:val="28"/>
          <w:szCs w:val="28"/>
        </w:rPr>
        <w:t xml:space="preserve"> </w:t>
      </w:r>
      <w:r w:rsidRPr="00000019">
        <w:rPr>
          <w:b/>
          <w:i/>
          <w:sz w:val="28"/>
          <w:szCs w:val="28"/>
          <w:lang w:val="uk-UA"/>
        </w:rPr>
        <w:t>Етапи визначення собівартості. Види калькуляцій. Методи калькуляції. Вибір методу калькуляції і особливості формування статей калькуляції на підприємстві</w:t>
      </w:r>
    </w:p>
    <w:p w14:paraId="6EBDA4F0" w14:textId="77777777" w:rsidR="00945FD1" w:rsidRPr="00000019" w:rsidRDefault="00945FD1" w:rsidP="001956B8">
      <w:pPr>
        <w:pStyle w:val="af0"/>
        <w:ind w:firstLine="709"/>
        <w:contextualSpacing/>
        <w:jc w:val="both"/>
        <w:rPr>
          <w:b/>
          <w:i/>
          <w:sz w:val="28"/>
          <w:szCs w:val="28"/>
          <w:lang w:val="uk-UA"/>
        </w:rPr>
      </w:pPr>
    </w:p>
    <w:p w14:paraId="7C6D8086"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Алгоритм визначення собівартості продукції зводиться до наступних </w:t>
      </w:r>
      <w:r w:rsidRPr="00000019">
        <w:rPr>
          <w:rFonts w:ascii="Times New Roman" w:hAnsi="Times New Roman"/>
          <w:b/>
          <w:i/>
          <w:sz w:val="28"/>
          <w:szCs w:val="28"/>
          <w:lang w:val="uk-UA"/>
        </w:rPr>
        <w:t xml:space="preserve">етапів </w:t>
      </w:r>
      <w:r w:rsidRPr="00000019">
        <w:rPr>
          <w:rFonts w:ascii="Times New Roman" w:hAnsi="Times New Roman"/>
          <w:sz w:val="28"/>
          <w:szCs w:val="28"/>
          <w:lang w:val="uk-UA"/>
        </w:rPr>
        <w:t>(рис.</w:t>
      </w:r>
      <w:r w:rsidRPr="0083635C">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p>
    <w:p w14:paraId="0FE87FE8" w14:textId="77777777" w:rsidR="002B43BF" w:rsidRPr="00000019" w:rsidRDefault="002B43BF" w:rsidP="002B43BF">
      <w:pPr>
        <w:pStyle w:val="a5"/>
        <w:widowControl w:val="0"/>
        <w:spacing w:after="0" w:line="240" w:lineRule="auto"/>
        <w:ind w:left="0" w:firstLine="709"/>
        <w:jc w:val="both"/>
        <w:rPr>
          <w:rFonts w:ascii="Times New Roman" w:eastAsia="Times New Roman" w:hAnsi="Times New Roman"/>
          <w:sz w:val="28"/>
          <w:szCs w:val="28"/>
          <w:lang w:val="uk-UA" w:eastAsia="ru-RU"/>
        </w:rPr>
      </w:pPr>
      <w:r w:rsidRPr="00000019">
        <w:rPr>
          <w:rFonts w:ascii="Times New Roman" w:hAnsi="Times New Roman"/>
          <w:sz w:val="28"/>
          <w:szCs w:val="28"/>
          <w:lang w:val="uk-UA"/>
        </w:rPr>
        <w:t xml:space="preserve">Розглянемо </w:t>
      </w:r>
      <w:r w:rsidRPr="00000019">
        <w:rPr>
          <w:rFonts w:ascii="Times New Roman" w:hAnsi="Times New Roman"/>
          <w:i/>
          <w:sz w:val="28"/>
          <w:szCs w:val="28"/>
          <w:lang w:val="uk-UA"/>
        </w:rPr>
        <w:t>види калькуляції</w:t>
      </w:r>
      <w:r w:rsidRPr="00000019">
        <w:rPr>
          <w:rFonts w:ascii="Times New Roman" w:hAnsi="Times New Roman"/>
          <w:sz w:val="28"/>
          <w:szCs w:val="28"/>
          <w:lang w:val="uk-UA"/>
        </w:rPr>
        <w:t xml:space="preserve"> собівартості на підприємстві (табл.</w:t>
      </w:r>
      <w:r w:rsidR="00325AEA">
        <w:rPr>
          <w:rFonts w:ascii="Times New Roman" w:hAnsi="Times New Roman"/>
          <w:sz w:val="28"/>
          <w:szCs w:val="28"/>
          <w:lang w:val="uk-UA"/>
        </w:rPr>
        <w:t> </w:t>
      </w:r>
      <w:r>
        <w:rPr>
          <w:rFonts w:ascii="Times New Roman" w:hAnsi="Times New Roman"/>
          <w:sz w:val="28"/>
          <w:szCs w:val="28"/>
          <w:lang w:val="uk-UA"/>
        </w:rPr>
        <w:t>2.2</w:t>
      </w:r>
      <w:r w:rsidRPr="00000019">
        <w:rPr>
          <w:rFonts w:ascii="Times New Roman" w:hAnsi="Times New Roman"/>
          <w:sz w:val="28"/>
          <w:szCs w:val="28"/>
          <w:lang w:val="uk-UA"/>
        </w:rPr>
        <w:t>)</w:t>
      </w:r>
      <w:r>
        <w:rPr>
          <w:rFonts w:ascii="Times New Roman" w:hAnsi="Times New Roman"/>
          <w:sz w:val="28"/>
          <w:szCs w:val="28"/>
          <w:lang w:val="uk-UA"/>
        </w:rPr>
        <w:t xml:space="preserve">, </w:t>
      </w:r>
      <w:r w:rsidRPr="00B43AC9">
        <w:rPr>
          <w:rFonts w:ascii="Times New Roman" w:hAnsi="Times New Roman"/>
          <w:sz w:val="28"/>
          <w:szCs w:val="28"/>
          <w:lang w:val="uk-UA"/>
        </w:rPr>
        <w:t>вибір якого</w:t>
      </w:r>
      <w:r>
        <w:rPr>
          <w:rFonts w:ascii="Times New Roman" w:hAnsi="Times New Roman"/>
          <w:i/>
          <w:sz w:val="28"/>
          <w:szCs w:val="28"/>
          <w:lang w:val="uk-UA"/>
        </w:rPr>
        <w:t xml:space="preserve"> </w:t>
      </w:r>
      <w:r>
        <w:rPr>
          <w:rFonts w:ascii="Times New Roman" w:hAnsi="Times New Roman"/>
          <w:sz w:val="28"/>
          <w:szCs w:val="28"/>
          <w:lang w:val="uk-UA"/>
        </w:rPr>
        <w:t>зумовлено</w:t>
      </w:r>
      <w:r w:rsidRPr="00000019">
        <w:rPr>
          <w:rFonts w:ascii="Times New Roman" w:hAnsi="Times New Roman"/>
          <w:sz w:val="28"/>
          <w:szCs w:val="28"/>
          <w:lang w:val="uk-UA"/>
        </w:rPr>
        <w:t xml:space="preserve"> технологією виробництва, його організацією, особливостями продукції, що випускається</w:t>
      </w:r>
      <w:r>
        <w:rPr>
          <w:rFonts w:ascii="Times New Roman" w:hAnsi="Times New Roman"/>
          <w:sz w:val="28"/>
          <w:szCs w:val="28"/>
          <w:lang w:val="uk-UA"/>
        </w:rPr>
        <w:t xml:space="preserve"> та ін.</w:t>
      </w:r>
    </w:p>
    <w:p w14:paraId="657F980F" w14:textId="77777777" w:rsidR="002B43BF" w:rsidRPr="00A24400" w:rsidRDefault="002B43BF" w:rsidP="002B43BF">
      <w:pPr>
        <w:pStyle w:val="a5"/>
        <w:widowControl w:val="0"/>
        <w:spacing w:after="0" w:line="240" w:lineRule="auto"/>
        <w:ind w:left="0" w:firstLine="709"/>
        <w:jc w:val="both"/>
        <w:rPr>
          <w:rFonts w:ascii="Times New Roman" w:hAnsi="Times New Roman"/>
          <w:sz w:val="28"/>
          <w:szCs w:val="28"/>
          <w:lang w:val="uk-UA"/>
        </w:rPr>
      </w:pPr>
      <w:r w:rsidRPr="00A90A6E">
        <w:rPr>
          <w:rFonts w:ascii="Times New Roman" w:hAnsi="Times New Roman"/>
          <w:sz w:val="28"/>
          <w:szCs w:val="28"/>
          <w:lang w:val="uk-UA"/>
        </w:rPr>
        <w:t xml:space="preserve">Розглянемо далі особливості </w:t>
      </w:r>
      <w:r w:rsidRPr="00A90A6E">
        <w:rPr>
          <w:rFonts w:ascii="Times New Roman" w:hAnsi="Times New Roman"/>
          <w:i/>
          <w:sz w:val="28"/>
          <w:szCs w:val="28"/>
          <w:lang w:val="uk-UA"/>
        </w:rPr>
        <w:t>вибору методу калькуляці</w:t>
      </w:r>
      <w:r w:rsidR="005634D0">
        <w:rPr>
          <w:rFonts w:ascii="Times New Roman" w:hAnsi="Times New Roman"/>
          <w:i/>
          <w:sz w:val="28"/>
          <w:szCs w:val="28"/>
          <w:lang w:val="uk-UA"/>
        </w:rPr>
        <w:t>ї</w:t>
      </w:r>
      <w:r w:rsidRPr="00A90A6E">
        <w:rPr>
          <w:rFonts w:ascii="Times New Roman" w:hAnsi="Times New Roman"/>
          <w:i/>
          <w:sz w:val="28"/>
          <w:szCs w:val="28"/>
          <w:lang w:val="uk-UA"/>
        </w:rPr>
        <w:t xml:space="preserve">  в залежнос</w:t>
      </w:r>
      <w:r>
        <w:rPr>
          <w:rFonts w:ascii="Times New Roman" w:hAnsi="Times New Roman"/>
          <w:i/>
          <w:sz w:val="28"/>
          <w:szCs w:val="28"/>
          <w:lang w:val="uk-UA"/>
        </w:rPr>
        <w:t xml:space="preserve">ті </w:t>
      </w:r>
      <w:r w:rsidRPr="00B43AC9">
        <w:rPr>
          <w:rFonts w:ascii="Times New Roman" w:hAnsi="Times New Roman"/>
          <w:i/>
          <w:sz w:val="28"/>
          <w:szCs w:val="28"/>
          <w:lang w:val="uk-UA"/>
        </w:rPr>
        <w:t xml:space="preserve"> від умов виробництва, об'єктів формування витрат</w:t>
      </w:r>
      <w:r>
        <w:rPr>
          <w:rFonts w:ascii="Times New Roman" w:hAnsi="Times New Roman"/>
          <w:sz w:val="28"/>
          <w:szCs w:val="28"/>
          <w:lang w:val="uk-UA"/>
        </w:rPr>
        <w:t>:</w:t>
      </w:r>
    </w:p>
    <w:p w14:paraId="6AF95ACD" w14:textId="77777777" w:rsidR="002B43BF" w:rsidRPr="00B43AC9" w:rsidRDefault="002B43BF" w:rsidP="002B43BF">
      <w:pPr>
        <w:widowControl w:val="0"/>
        <w:spacing w:after="0" w:line="240" w:lineRule="auto"/>
        <w:ind w:firstLine="709"/>
        <w:contextualSpacing/>
        <w:jc w:val="both"/>
        <w:rPr>
          <w:rFonts w:ascii="Times New Roman" w:hAnsi="Times New Roman"/>
          <w:b/>
          <w:i/>
          <w:sz w:val="28"/>
          <w:szCs w:val="28"/>
          <w:lang w:val="uk-UA"/>
        </w:rPr>
      </w:pPr>
      <w:r w:rsidRPr="00A90A6E">
        <w:rPr>
          <w:rFonts w:ascii="Times New Roman" w:hAnsi="Times New Roman"/>
          <w:b/>
          <w:i/>
          <w:sz w:val="28"/>
          <w:szCs w:val="28"/>
          <w:lang w:val="uk-UA"/>
        </w:rPr>
        <w:t>1</w:t>
      </w:r>
      <w:r>
        <w:rPr>
          <w:rFonts w:ascii="Times New Roman" w:hAnsi="Times New Roman"/>
          <w:b/>
          <w:i/>
          <w:sz w:val="28"/>
          <w:szCs w:val="28"/>
          <w:lang w:val="uk-UA"/>
        </w:rPr>
        <w:t>.</w:t>
      </w:r>
      <w:r w:rsidRPr="00000019">
        <w:rPr>
          <w:rFonts w:ascii="Times New Roman" w:hAnsi="Times New Roman"/>
          <w:b/>
          <w:i/>
          <w:sz w:val="28"/>
          <w:szCs w:val="28"/>
          <w:lang w:val="uk-UA"/>
        </w:rPr>
        <w:t xml:space="preserve"> Нормативний метод обліку</w:t>
      </w:r>
      <w:r w:rsidRPr="00000019">
        <w:rPr>
          <w:rFonts w:ascii="Times New Roman" w:hAnsi="Times New Roman"/>
          <w:sz w:val="28"/>
          <w:szCs w:val="28"/>
          <w:lang w:val="uk-UA"/>
        </w:rPr>
        <w:t xml:space="preserve"> витрат </w:t>
      </w:r>
      <w:r w:rsidRPr="00A90A6E">
        <w:rPr>
          <w:rStyle w:val="st"/>
          <w:rFonts w:ascii="Times New Roman" w:hAnsi="Times New Roman"/>
          <w:i/>
          <w:sz w:val="28"/>
          <w:szCs w:val="28"/>
          <w:lang w:val="uk-UA"/>
        </w:rPr>
        <w:t>–</w:t>
      </w:r>
      <w:r w:rsidRPr="00000019">
        <w:rPr>
          <w:rFonts w:ascii="Times New Roman" w:hAnsi="Times New Roman"/>
          <w:sz w:val="28"/>
          <w:szCs w:val="28"/>
          <w:lang w:val="uk-UA"/>
        </w:rPr>
        <w:t xml:space="preserve"> метод </w:t>
      </w:r>
      <w:r>
        <w:rPr>
          <w:rFonts w:ascii="Times New Roman" w:hAnsi="Times New Roman"/>
          <w:sz w:val="28"/>
          <w:szCs w:val="28"/>
          <w:lang w:val="uk-UA"/>
        </w:rPr>
        <w:t>розрахунку</w:t>
      </w:r>
      <w:r w:rsidRPr="00000019">
        <w:rPr>
          <w:rFonts w:ascii="Times New Roman" w:hAnsi="Times New Roman"/>
          <w:sz w:val="28"/>
          <w:szCs w:val="28"/>
          <w:lang w:val="uk-UA"/>
        </w:rPr>
        <w:t xml:space="preserve"> собівартості продукції, який характеризується попередньою калькуляцією нормативної собівартості по кожному виробу на основі діючих в організаціях поточних норм і кошторисів. </w:t>
      </w:r>
      <w:r w:rsidRPr="00B43AC9">
        <w:rPr>
          <w:rFonts w:ascii="Times New Roman" w:hAnsi="Times New Roman"/>
          <w:i/>
          <w:sz w:val="28"/>
          <w:szCs w:val="28"/>
          <w:lang w:val="uk-UA"/>
        </w:rPr>
        <w:t>Суть</w:t>
      </w:r>
      <w:r w:rsidRPr="00000019">
        <w:rPr>
          <w:rFonts w:ascii="Times New Roman" w:hAnsi="Times New Roman"/>
          <w:sz w:val="28"/>
          <w:szCs w:val="28"/>
          <w:lang w:val="uk-UA"/>
        </w:rPr>
        <w:t xml:space="preserve"> його полягає в попередньому визначенні норм (нормативних) витрат на виріб і виявленні відхилень від норм в ході виробничого процесу, але за обов'язкової умови своєчасного внесення змін до діючих норм під впливом різних чинників</w:t>
      </w:r>
      <w:r>
        <w:rPr>
          <w:rFonts w:ascii="Times New Roman" w:hAnsi="Times New Roman"/>
          <w:sz w:val="28"/>
          <w:szCs w:val="28"/>
          <w:lang w:val="uk-UA"/>
        </w:rPr>
        <w:t>.</w:t>
      </w:r>
    </w:p>
    <w:p w14:paraId="7B1D6521" w14:textId="77777777" w:rsidR="002B43BF" w:rsidRDefault="002B43BF" w:rsidP="001956B8">
      <w:pPr>
        <w:pStyle w:val="a5"/>
        <w:widowControl w:val="0"/>
        <w:spacing w:after="0" w:line="240" w:lineRule="auto"/>
        <w:ind w:left="0" w:firstLine="709"/>
        <w:jc w:val="both"/>
        <w:rPr>
          <w:rFonts w:ascii="Times New Roman" w:hAnsi="Times New Roman"/>
          <w:sz w:val="28"/>
          <w:szCs w:val="28"/>
          <w:lang w:val="uk-UA"/>
        </w:rPr>
      </w:pPr>
    </w:p>
    <w:p w14:paraId="31BD8A2A" w14:textId="77777777" w:rsidR="001956B8" w:rsidRPr="00000019" w:rsidRDefault="001956B8" w:rsidP="001956B8">
      <w:pPr>
        <w:pStyle w:val="a5"/>
        <w:widowControl w:val="0"/>
        <w:spacing w:after="0" w:line="240" w:lineRule="auto"/>
        <w:ind w:left="0"/>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39EAAE82" wp14:editId="7B35884A">
            <wp:extent cx="6076950" cy="4505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505325"/>
                    </a:xfrm>
                    <a:prstGeom prst="rect">
                      <a:avLst/>
                    </a:prstGeom>
                    <a:noFill/>
                    <a:ln>
                      <a:noFill/>
                    </a:ln>
                  </pic:spPr>
                </pic:pic>
              </a:graphicData>
            </a:graphic>
          </wp:inline>
        </w:drawing>
      </w:r>
    </w:p>
    <w:p w14:paraId="4F6A4BBE" w14:textId="77777777" w:rsidR="001956B8" w:rsidRPr="001513B8" w:rsidRDefault="001956B8" w:rsidP="001956B8">
      <w:pPr>
        <w:widowControl w:val="0"/>
        <w:spacing w:after="0" w:line="240" w:lineRule="auto"/>
        <w:ind w:firstLine="851"/>
        <w:contextualSpacing/>
        <w:jc w:val="both"/>
        <w:rPr>
          <w:rFonts w:ascii="Times New Roman" w:hAnsi="Times New Roman"/>
          <w:i/>
          <w:sz w:val="28"/>
          <w:szCs w:val="28"/>
          <w:lang w:val="uk-UA"/>
        </w:rPr>
      </w:pPr>
      <w:r w:rsidRPr="001513B8">
        <w:rPr>
          <w:rFonts w:ascii="Times New Roman" w:eastAsia="Times New Roman" w:hAnsi="Times New Roman"/>
          <w:i/>
          <w:sz w:val="28"/>
          <w:szCs w:val="28"/>
          <w:lang w:val="uk-UA" w:eastAsia="ru-RU"/>
        </w:rPr>
        <w:t xml:space="preserve">Рисунок </w:t>
      </w:r>
      <w:r w:rsidRPr="001513B8">
        <w:rPr>
          <w:rFonts w:ascii="Times New Roman" w:hAnsi="Times New Roman"/>
          <w:i/>
          <w:sz w:val="28"/>
          <w:szCs w:val="28"/>
          <w:lang w:val="uk-UA"/>
        </w:rPr>
        <w:t xml:space="preserve">2.8 </w:t>
      </w:r>
      <w:r w:rsidRPr="001513B8">
        <w:rPr>
          <w:rStyle w:val="st"/>
          <w:rFonts w:ascii="Times New Roman" w:hAnsi="Times New Roman"/>
          <w:i/>
          <w:sz w:val="28"/>
          <w:szCs w:val="28"/>
          <w:lang w:val="uk-UA"/>
        </w:rPr>
        <w:t xml:space="preserve">– </w:t>
      </w:r>
      <w:r w:rsidRPr="001513B8">
        <w:rPr>
          <w:rFonts w:ascii="Times New Roman" w:hAnsi="Times New Roman"/>
          <w:i/>
          <w:sz w:val="28"/>
          <w:szCs w:val="28"/>
          <w:lang w:val="uk-UA"/>
        </w:rPr>
        <w:t>Алгоритм визначення собівартості продукції</w:t>
      </w:r>
    </w:p>
    <w:p w14:paraId="3BE893BC" w14:textId="77777777" w:rsidR="001956B8" w:rsidRPr="0026392B" w:rsidRDefault="001956B8" w:rsidP="001956B8">
      <w:pPr>
        <w:spacing w:after="0" w:line="240" w:lineRule="auto"/>
        <w:ind w:firstLine="851"/>
        <w:contextualSpacing/>
        <w:jc w:val="both"/>
        <w:rPr>
          <w:rFonts w:ascii="Times New Roman" w:hAnsi="Times New Roman"/>
          <w:sz w:val="28"/>
          <w:szCs w:val="28"/>
          <w:lang w:val="uk-UA"/>
        </w:rPr>
      </w:pPr>
      <w:r w:rsidRPr="0026392B">
        <w:rPr>
          <w:rFonts w:ascii="Times New Roman" w:hAnsi="Times New Roman"/>
          <w:bCs/>
          <w:iCs/>
          <w:sz w:val="28"/>
          <w:szCs w:val="28"/>
          <w:lang w:val="uk-UA"/>
        </w:rPr>
        <w:t>Джерело</w:t>
      </w:r>
      <w:r w:rsidRPr="0026392B">
        <w:rPr>
          <w:rFonts w:ascii="Times New Roman" w:hAnsi="Times New Roman"/>
          <w:bCs/>
          <w:iCs/>
          <w:sz w:val="28"/>
          <w:szCs w:val="28"/>
        </w:rPr>
        <w:t xml:space="preserve">:  </w:t>
      </w:r>
      <w:r w:rsidRPr="0026392B">
        <w:rPr>
          <w:rFonts w:ascii="Times New Roman" w:hAnsi="Times New Roman"/>
          <w:sz w:val="28"/>
          <w:szCs w:val="28"/>
          <w:lang w:val="uk-UA"/>
        </w:rPr>
        <w:t>побудовано на підставі систематизації</w:t>
      </w:r>
      <w:r w:rsidRPr="0026392B">
        <w:rPr>
          <w:rFonts w:ascii="Times New Roman" w:hAnsi="Times New Roman"/>
          <w:sz w:val="28"/>
          <w:szCs w:val="28"/>
        </w:rPr>
        <w:t xml:space="preserve"> [</w:t>
      </w:r>
      <w:r>
        <w:rPr>
          <w:rFonts w:ascii="Times New Roman" w:hAnsi="Times New Roman"/>
          <w:sz w:val="28"/>
          <w:szCs w:val="28"/>
          <w:lang w:val="uk-UA"/>
        </w:rPr>
        <w:t>28</w:t>
      </w:r>
      <w:r w:rsidRPr="0026392B">
        <w:rPr>
          <w:rFonts w:ascii="Times New Roman" w:hAnsi="Times New Roman"/>
          <w:sz w:val="28"/>
          <w:szCs w:val="28"/>
          <w:lang w:val="uk-UA"/>
        </w:rPr>
        <w:t xml:space="preserve">; </w:t>
      </w:r>
      <w:r>
        <w:rPr>
          <w:rFonts w:ascii="Times New Roman" w:hAnsi="Times New Roman"/>
          <w:sz w:val="28"/>
          <w:szCs w:val="28"/>
          <w:lang w:val="uk-UA"/>
        </w:rPr>
        <w:t>32</w:t>
      </w:r>
      <w:r w:rsidRPr="0026392B">
        <w:rPr>
          <w:rFonts w:ascii="Times New Roman" w:hAnsi="Times New Roman"/>
          <w:sz w:val="28"/>
          <w:szCs w:val="28"/>
          <w:lang w:val="uk-UA"/>
        </w:rPr>
        <w:t>, с.20</w:t>
      </w:r>
      <w:r w:rsidRPr="0026392B">
        <w:rPr>
          <w:rFonts w:ascii="Times New Roman" w:hAnsi="Times New Roman"/>
          <w:sz w:val="28"/>
          <w:szCs w:val="28"/>
        </w:rPr>
        <w:t>]</w:t>
      </w:r>
      <w:r>
        <w:rPr>
          <w:rFonts w:ascii="Times New Roman" w:hAnsi="Times New Roman"/>
          <w:sz w:val="28"/>
          <w:szCs w:val="28"/>
          <w:lang w:val="uk-UA"/>
        </w:rPr>
        <w:t>.</w:t>
      </w:r>
    </w:p>
    <w:p w14:paraId="647879B9"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7CE293A8" w14:textId="77777777" w:rsidR="001956B8"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1B4791FD" w14:textId="77777777" w:rsidR="002B43BF" w:rsidRDefault="002B43BF">
      <w:pPr>
        <w:rPr>
          <w:rFonts w:ascii="Times New Roman" w:hAnsi="Times New Roman"/>
          <w:i/>
          <w:sz w:val="28"/>
          <w:szCs w:val="28"/>
          <w:lang w:val="uk-UA"/>
        </w:rPr>
      </w:pPr>
      <w:r>
        <w:rPr>
          <w:rFonts w:ascii="Times New Roman" w:hAnsi="Times New Roman"/>
          <w:i/>
          <w:sz w:val="28"/>
          <w:szCs w:val="28"/>
          <w:lang w:val="uk-UA"/>
        </w:rPr>
        <w:br w:type="page"/>
      </w:r>
    </w:p>
    <w:p w14:paraId="23B8576D" w14:textId="77777777" w:rsidR="001956B8" w:rsidRPr="001513B8" w:rsidRDefault="001956B8" w:rsidP="001956B8">
      <w:pPr>
        <w:pStyle w:val="a5"/>
        <w:widowControl w:val="0"/>
        <w:spacing w:after="0" w:line="240" w:lineRule="auto"/>
        <w:ind w:left="0" w:firstLine="709"/>
        <w:jc w:val="both"/>
        <w:rPr>
          <w:rFonts w:ascii="Times New Roman" w:hAnsi="Times New Roman"/>
          <w:i/>
          <w:sz w:val="28"/>
          <w:szCs w:val="28"/>
        </w:rPr>
      </w:pPr>
      <w:r w:rsidRPr="001513B8">
        <w:rPr>
          <w:rFonts w:ascii="Times New Roman" w:hAnsi="Times New Roman"/>
          <w:i/>
          <w:sz w:val="28"/>
          <w:szCs w:val="28"/>
          <w:lang w:val="uk-UA"/>
        </w:rPr>
        <w:lastRenderedPageBreak/>
        <w:t xml:space="preserve">Таблиця 2.2  </w:t>
      </w:r>
      <w:r w:rsidRPr="001513B8">
        <w:rPr>
          <w:rStyle w:val="st"/>
          <w:rFonts w:ascii="Times New Roman" w:hAnsi="Times New Roman"/>
          <w:i/>
          <w:sz w:val="28"/>
          <w:szCs w:val="28"/>
        </w:rPr>
        <w:t>–</w:t>
      </w:r>
      <w:r w:rsidRPr="001513B8">
        <w:rPr>
          <w:rFonts w:ascii="Times New Roman" w:hAnsi="Times New Roman"/>
          <w:bCs/>
          <w:i/>
          <w:sz w:val="28"/>
          <w:szCs w:val="28"/>
          <w:lang w:eastAsia="ru-RU"/>
        </w:rPr>
        <w:t xml:space="preserve"> </w:t>
      </w:r>
      <w:r w:rsidRPr="001513B8">
        <w:rPr>
          <w:rFonts w:ascii="Times New Roman" w:hAnsi="Times New Roman"/>
          <w:i/>
          <w:sz w:val="28"/>
          <w:szCs w:val="28"/>
          <w:lang w:val="uk-UA"/>
        </w:rPr>
        <w:t>Види калькуляцій та їх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849"/>
        <w:gridCol w:w="5492"/>
      </w:tblGrid>
      <w:tr w:rsidR="001956B8" w:rsidRPr="00164B52" w14:paraId="345B8AE4" w14:textId="77777777" w:rsidTr="005B11E3">
        <w:tc>
          <w:tcPr>
            <w:tcW w:w="0" w:type="auto"/>
            <w:gridSpan w:val="2"/>
          </w:tcPr>
          <w:p w14:paraId="71FEB322" w14:textId="77777777" w:rsidR="001956B8" w:rsidRPr="00164B52" w:rsidRDefault="001956B8" w:rsidP="005B11E3">
            <w:pPr>
              <w:pStyle w:val="a5"/>
              <w:widowControl w:val="0"/>
              <w:spacing w:after="0" w:line="240" w:lineRule="auto"/>
              <w:ind w:left="0" w:firstLine="709"/>
              <w:jc w:val="center"/>
              <w:rPr>
                <w:rFonts w:ascii="Times New Roman" w:hAnsi="Times New Roman"/>
                <w:sz w:val="28"/>
                <w:szCs w:val="28"/>
              </w:rPr>
            </w:pPr>
            <w:r w:rsidRPr="00164B52">
              <w:rPr>
                <w:rFonts w:ascii="Times New Roman" w:hAnsi="Times New Roman"/>
                <w:sz w:val="28"/>
                <w:szCs w:val="28"/>
                <w:lang w:val="uk-UA"/>
              </w:rPr>
              <w:t>Вид калькуляцій</w:t>
            </w:r>
          </w:p>
        </w:tc>
        <w:tc>
          <w:tcPr>
            <w:tcW w:w="0" w:type="auto"/>
          </w:tcPr>
          <w:p w14:paraId="532B0494" w14:textId="77777777" w:rsidR="001956B8" w:rsidRPr="00164B52" w:rsidRDefault="001956B8" w:rsidP="005B11E3">
            <w:pPr>
              <w:pStyle w:val="a5"/>
              <w:widowControl w:val="0"/>
              <w:spacing w:after="0" w:line="240" w:lineRule="auto"/>
              <w:ind w:left="0" w:firstLine="709"/>
              <w:jc w:val="center"/>
              <w:rPr>
                <w:rFonts w:ascii="Times New Roman" w:hAnsi="Times New Roman"/>
                <w:sz w:val="28"/>
                <w:szCs w:val="28"/>
              </w:rPr>
            </w:pPr>
            <w:r w:rsidRPr="00164B52">
              <w:rPr>
                <w:rFonts w:ascii="Times New Roman" w:hAnsi="Times New Roman"/>
                <w:sz w:val="28"/>
                <w:szCs w:val="28"/>
                <w:lang w:val="uk-UA"/>
              </w:rPr>
              <w:t>Характеристика</w:t>
            </w:r>
          </w:p>
        </w:tc>
      </w:tr>
      <w:tr w:rsidR="001956B8" w:rsidRPr="005576CF" w14:paraId="3ECB3484" w14:textId="77777777" w:rsidTr="005B11E3">
        <w:tc>
          <w:tcPr>
            <w:tcW w:w="0" w:type="auto"/>
            <w:vMerge w:val="restart"/>
            <w:vAlign w:val="center"/>
          </w:tcPr>
          <w:p w14:paraId="36EC2099"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Pr>
                <w:rFonts w:ascii="Times New Roman" w:hAnsi="Times New Roman"/>
                <w:sz w:val="28"/>
                <w:szCs w:val="28"/>
                <w:lang w:val="uk-UA"/>
              </w:rPr>
              <w:t xml:space="preserve">1. </w:t>
            </w:r>
            <w:r w:rsidRPr="00164B52">
              <w:rPr>
                <w:rFonts w:ascii="Times New Roman" w:hAnsi="Times New Roman"/>
                <w:sz w:val="28"/>
                <w:szCs w:val="28"/>
                <w:lang w:val="uk-UA"/>
              </w:rPr>
              <w:t>Група попередніх калькуляцій</w:t>
            </w:r>
          </w:p>
        </w:tc>
        <w:tc>
          <w:tcPr>
            <w:tcW w:w="0" w:type="auto"/>
            <w:vAlign w:val="center"/>
          </w:tcPr>
          <w:p w14:paraId="1BAB6A45"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sidRPr="00164B52">
              <w:rPr>
                <w:rFonts w:ascii="Times New Roman" w:hAnsi="Times New Roman"/>
                <w:sz w:val="28"/>
                <w:szCs w:val="28"/>
                <w:lang w:val="uk-UA"/>
              </w:rPr>
              <w:t>Планова калькуляція</w:t>
            </w:r>
          </w:p>
        </w:tc>
        <w:tc>
          <w:tcPr>
            <w:tcW w:w="0" w:type="auto"/>
          </w:tcPr>
          <w:p w14:paraId="1A18A6FF" w14:textId="77777777" w:rsidR="001956B8" w:rsidRPr="00164B52" w:rsidRDefault="001956B8" w:rsidP="005B11E3">
            <w:pPr>
              <w:pStyle w:val="a5"/>
              <w:widowControl w:val="0"/>
              <w:spacing w:after="0" w:line="240" w:lineRule="auto"/>
              <w:ind w:left="0" w:firstLine="151"/>
              <w:jc w:val="both"/>
              <w:rPr>
                <w:rFonts w:ascii="Times New Roman" w:hAnsi="Times New Roman"/>
                <w:sz w:val="28"/>
                <w:szCs w:val="28"/>
                <w:lang w:val="uk-UA"/>
              </w:rPr>
            </w:pPr>
            <w:r w:rsidRPr="00164B52">
              <w:rPr>
                <w:rFonts w:ascii="Times New Roman" w:hAnsi="Times New Roman"/>
                <w:sz w:val="28"/>
                <w:szCs w:val="28"/>
              </w:rPr>
              <w:t xml:space="preserve">– </w:t>
            </w:r>
            <w:r w:rsidRPr="00164B52">
              <w:rPr>
                <w:rFonts w:ascii="Times New Roman" w:hAnsi="Times New Roman"/>
                <w:sz w:val="28"/>
                <w:szCs w:val="28"/>
                <w:lang w:val="uk-UA"/>
              </w:rPr>
              <w:t>складається на основі норм і кошторисів, діючих на початок планового періоду і передбачених виробничою програмою. Це основа для розрахунку планової собівартості, і договірних цін. Планова собівартість є прогнозним значенням граничної величини витрат на виробництво відповідних видів продукції і визначає середню собівартість продукції або виконаних робіт</w:t>
            </w:r>
            <w:r>
              <w:rPr>
                <w:rFonts w:ascii="Times New Roman" w:hAnsi="Times New Roman"/>
                <w:sz w:val="28"/>
                <w:szCs w:val="28"/>
                <w:lang w:val="uk-UA"/>
              </w:rPr>
              <w:t xml:space="preserve"> на підставі</w:t>
            </w:r>
            <w:r w:rsidRPr="00164B52">
              <w:rPr>
                <w:rFonts w:ascii="Times New Roman" w:hAnsi="Times New Roman"/>
                <w:sz w:val="28"/>
                <w:szCs w:val="28"/>
                <w:lang w:val="uk-UA"/>
              </w:rPr>
              <w:t xml:space="preserve"> прогресивних норм витрат сировини, матеріалів, палива, енергії, витрат праці, використання устаткування і норм витрат по організації обслуговування виробництва. Ці норми витрат є середніми для планованого періоду. Різновидом планових </w:t>
            </w:r>
            <w:r>
              <w:rPr>
                <w:rFonts w:ascii="Times New Roman" w:hAnsi="Times New Roman"/>
                <w:sz w:val="28"/>
                <w:szCs w:val="28"/>
                <w:lang w:val="uk-UA"/>
              </w:rPr>
              <w:t xml:space="preserve">є </w:t>
            </w:r>
            <w:r w:rsidRPr="00164B52">
              <w:rPr>
                <w:rFonts w:ascii="Times New Roman" w:hAnsi="Times New Roman"/>
                <w:sz w:val="28"/>
                <w:szCs w:val="28"/>
                <w:lang w:val="uk-UA"/>
              </w:rPr>
              <w:t>рахункові калькуляції, які складають на разові вир</w:t>
            </w:r>
            <w:r>
              <w:rPr>
                <w:rFonts w:ascii="Times New Roman" w:hAnsi="Times New Roman"/>
                <w:sz w:val="28"/>
                <w:szCs w:val="28"/>
                <w:lang w:val="uk-UA"/>
              </w:rPr>
              <w:t>оби</w:t>
            </w:r>
            <w:r w:rsidRPr="00164B52">
              <w:rPr>
                <w:rFonts w:ascii="Times New Roman" w:hAnsi="Times New Roman"/>
                <w:sz w:val="28"/>
                <w:szCs w:val="28"/>
                <w:lang w:val="uk-UA"/>
              </w:rPr>
              <w:t xml:space="preserve"> або роботу для визначення ціни, розрахунків із замовниками і інших цілей. </w:t>
            </w:r>
          </w:p>
        </w:tc>
      </w:tr>
      <w:tr w:rsidR="001956B8" w:rsidRPr="00164B52" w14:paraId="33C867AA" w14:textId="77777777" w:rsidTr="005B11E3">
        <w:tc>
          <w:tcPr>
            <w:tcW w:w="0" w:type="auto"/>
            <w:vMerge/>
            <w:vAlign w:val="center"/>
          </w:tcPr>
          <w:p w14:paraId="14AA886B"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lang w:val="uk-UA"/>
              </w:rPr>
            </w:pPr>
          </w:p>
        </w:tc>
        <w:tc>
          <w:tcPr>
            <w:tcW w:w="0" w:type="auto"/>
            <w:vAlign w:val="center"/>
          </w:tcPr>
          <w:p w14:paraId="6D4029E4"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sidRPr="00164B52">
              <w:rPr>
                <w:rFonts w:ascii="Times New Roman" w:hAnsi="Times New Roman"/>
                <w:sz w:val="28"/>
                <w:szCs w:val="28"/>
                <w:lang w:val="uk-UA"/>
              </w:rPr>
              <w:t>Нормативна калькуляція</w:t>
            </w:r>
          </w:p>
        </w:tc>
        <w:tc>
          <w:tcPr>
            <w:tcW w:w="0" w:type="auto"/>
          </w:tcPr>
          <w:p w14:paraId="5193F26F" w14:textId="77777777" w:rsidR="001956B8" w:rsidRPr="00164B52" w:rsidRDefault="001956B8" w:rsidP="005B11E3">
            <w:pPr>
              <w:pStyle w:val="a5"/>
              <w:widowControl w:val="0"/>
              <w:spacing w:after="0" w:line="240" w:lineRule="auto"/>
              <w:ind w:left="0" w:firstLine="151"/>
              <w:jc w:val="both"/>
              <w:rPr>
                <w:rFonts w:ascii="Times New Roman" w:hAnsi="Times New Roman"/>
                <w:sz w:val="28"/>
                <w:szCs w:val="28"/>
              </w:rPr>
            </w:pPr>
            <w:r w:rsidRPr="00164B52">
              <w:rPr>
                <w:rFonts w:ascii="Times New Roman" w:hAnsi="Times New Roman"/>
                <w:sz w:val="28"/>
                <w:szCs w:val="28"/>
              </w:rPr>
              <w:t xml:space="preserve">– </w:t>
            </w:r>
            <w:r w:rsidRPr="00164B52">
              <w:rPr>
                <w:rFonts w:ascii="Times New Roman" w:hAnsi="Times New Roman"/>
                <w:sz w:val="28"/>
                <w:szCs w:val="28"/>
                <w:lang w:val="uk-UA"/>
              </w:rPr>
              <w:t xml:space="preserve">складається на основі діючих на початок місяця норм витрати сировини, матеріалів і інших витрат (поточних норм витрат), відповідним виробничим можливостям підприємства, з внесенням уточнень у міру їх зміни (застосовується при використанні нормативного методу планування і обліку витрат). Поточні норми витрат на початку року, як правило, вище за середні норми витрат, закладених в планову калькуляцію, а у кінці року - навпаки нижче. Звідси і нормативна собівартість на початку року, як правило, вище за планову, а у кінці року - нижче. </w:t>
            </w:r>
          </w:p>
        </w:tc>
      </w:tr>
    </w:tbl>
    <w:p w14:paraId="2A3DA858" w14:textId="77777777" w:rsidR="001956B8" w:rsidRDefault="001956B8" w:rsidP="00D5284B">
      <w:pPr>
        <w:spacing w:after="0" w:line="240" w:lineRule="auto"/>
        <w:contextualSpacing/>
        <w:jc w:val="both"/>
        <w:rPr>
          <w:rFonts w:ascii="Times New Roman" w:hAnsi="Times New Roman"/>
          <w:bCs/>
          <w:iCs/>
          <w:sz w:val="28"/>
          <w:szCs w:val="28"/>
          <w:lang w:val="uk-UA"/>
        </w:rPr>
      </w:pPr>
      <w:r>
        <w:rPr>
          <w:rFonts w:ascii="Times New Roman" w:hAnsi="Times New Roman"/>
          <w:bCs/>
          <w:iCs/>
          <w:sz w:val="28"/>
          <w:szCs w:val="28"/>
          <w:lang w:val="uk-UA"/>
        </w:rPr>
        <w:br w:type="page"/>
      </w:r>
    </w:p>
    <w:p w14:paraId="1A700BAB" w14:textId="77777777" w:rsidR="001956B8" w:rsidRPr="001513B8" w:rsidRDefault="001956B8" w:rsidP="001956B8">
      <w:pPr>
        <w:spacing w:after="0" w:line="240" w:lineRule="auto"/>
        <w:ind w:firstLine="709"/>
        <w:contextualSpacing/>
        <w:rPr>
          <w:rFonts w:ascii="Times New Roman" w:hAnsi="Times New Roman"/>
          <w:bCs/>
          <w:i/>
          <w:iCs/>
          <w:sz w:val="28"/>
          <w:szCs w:val="28"/>
          <w:lang w:val="uk-UA"/>
        </w:rPr>
      </w:pPr>
      <w:r w:rsidRPr="001513B8">
        <w:rPr>
          <w:rFonts w:ascii="Times New Roman" w:hAnsi="Times New Roman"/>
          <w:bCs/>
          <w:i/>
          <w:iCs/>
          <w:sz w:val="28"/>
          <w:szCs w:val="28"/>
          <w:lang w:val="uk-UA"/>
        </w:rPr>
        <w:lastRenderedPageBreak/>
        <w:t>Продовження табл</w:t>
      </w:r>
      <w:r>
        <w:rPr>
          <w:rFonts w:ascii="Times New Roman" w:hAnsi="Times New Roman"/>
          <w:bCs/>
          <w:i/>
          <w:iCs/>
          <w:sz w:val="28"/>
          <w:szCs w:val="28"/>
          <w:lang w:val="uk-UA"/>
        </w:rPr>
        <w:t>иці</w:t>
      </w:r>
      <w:r w:rsidRPr="001513B8">
        <w:rPr>
          <w:rFonts w:ascii="Times New Roman" w:hAnsi="Times New Roman"/>
          <w:bCs/>
          <w:i/>
          <w:iCs/>
          <w:sz w:val="28"/>
          <w:szCs w:val="28"/>
          <w:lang w:val="uk-UA"/>
        </w:rPr>
        <w:t xml:space="preserv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946"/>
        <w:gridCol w:w="4719"/>
      </w:tblGrid>
      <w:tr w:rsidR="001956B8" w:rsidRPr="00164B52" w14:paraId="3B729C04" w14:textId="77777777" w:rsidTr="005B11E3">
        <w:tc>
          <w:tcPr>
            <w:tcW w:w="0" w:type="auto"/>
            <w:gridSpan w:val="2"/>
          </w:tcPr>
          <w:p w14:paraId="577C4E7A" w14:textId="77777777" w:rsidR="001956B8" w:rsidRPr="00164B52" w:rsidRDefault="001956B8" w:rsidP="005B11E3">
            <w:pPr>
              <w:pStyle w:val="a5"/>
              <w:widowControl w:val="0"/>
              <w:spacing w:after="0" w:line="240" w:lineRule="auto"/>
              <w:ind w:left="0" w:firstLine="709"/>
              <w:jc w:val="center"/>
              <w:rPr>
                <w:rFonts w:ascii="Times New Roman" w:hAnsi="Times New Roman"/>
                <w:sz w:val="28"/>
                <w:szCs w:val="28"/>
              </w:rPr>
            </w:pPr>
            <w:r w:rsidRPr="00164B52">
              <w:rPr>
                <w:rFonts w:ascii="Times New Roman" w:hAnsi="Times New Roman"/>
                <w:sz w:val="28"/>
                <w:szCs w:val="28"/>
                <w:lang w:val="uk-UA"/>
              </w:rPr>
              <w:t>Вид калькуляцій</w:t>
            </w:r>
          </w:p>
        </w:tc>
        <w:tc>
          <w:tcPr>
            <w:tcW w:w="0" w:type="auto"/>
          </w:tcPr>
          <w:p w14:paraId="56DB705E" w14:textId="77777777" w:rsidR="001956B8" w:rsidRPr="00164B52" w:rsidRDefault="001956B8" w:rsidP="005B11E3">
            <w:pPr>
              <w:pStyle w:val="a5"/>
              <w:widowControl w:val="0"/>
              <w:spacing w:after="0" w:line="240" w:lineRule="auto"/>
              <w:ind w:left="0" w:firstLine="709"/>
              <w:jc w:val="center"/>
              <w:rPr>
                <w:rFonts w:ascii="Times New Roman" w:hAnsi="Times New Roman"/>
                <w:sz w:val="28"/>
                <w:szCs w:val="28"/>
              </w:rPr>
            </w:pPr>
            <w:r w:rsidRPr="00164B52">
              <w:rPr>
                <w:rFonts w:ascii="Times New Roman" w:hAnsi="Times New Roman"/>
                <w:sz w:val="28"/>
                <w:szCs w:val="28"/>
                <w:lang w:val="uk-UA"/>
              </w:rPr>
              <w:t>Характеристика</w:t>
            </w:r>
          </w:p>
        </w:tc>
      </w:tr>
      <w:tr w:rsidR="001956B8" w:rsidRPr="00164B52" w14:paraId="1E1B20B2" w14:textId="77777777" w:rsidTr="005B11E3">
        <w:tc>
          <w:tcPr>
            <w:tcW w:w="0" w:type="auto"/>
            <w:vAlign w:val="center"/>
          </w:tcPr>
          <w:p w14:paraId="36D82570" w14:textId="77777777" w:rsidR="001956B8" w:rsidRDefault="001956B8" w:rsidP="005B11E3">
            <w:pPr>
              <w:pStyle w:val="a5"/>
              <w:widowControl w:val="0"/>
              <w:spacing w:after="0" w:line="240" w:lineRule="auto"/>
              <w:ind w:left="0" w:firstLine="142"/>
              <w:jc w:val="center"/>
              <w:rPr>
                <w:rFonts w:ascii="Times New Roman" w:hAnsi="Times New Roman"/>
                <w:sz w:val="28"/>
                <w:szCs w:val="28"/>
                <w:lang w:val="uk-UA"/>
              </w:rPr>
            </w:pPr>
          </w:p>
        </w:tc>
        <w:tc>
          <w:tcPr>
            <w:tcW w:w="0" w:type="auto"/>
            <w:vAlign w:val="center"/>
          </w:tcPr>
          <w:p w14:paraId="1D210751"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sidRPr="00164B52">
              <w:rPr>
                <w:rFonts w:ascii="Times New Roman" w:hAnsi="Times New Roman"/>
                <w:sz w:val="28"/>
                <w:szCs w:val="28"/>
                <w:lang w:val="uk-UA"/>
              </w:rPr>
              <w:t>Кошторисна (проектний кошторис)</w:t>
            </w:r>
          </w:p>
        </w:tc>
        <w:tc>
          <w:tcPr>
            <w:tcW w:w="0" w:type="auto"/>
          </w:tcPr>
          <w:p w14:paraId="172268CC" w14:textId="77777777" w:rsidR="001956B8" w:rsidRPr="00164B52" w:rsidRDefault="001956B8" w:rsidP="005B11E3">
            <w:pPr>
              <w:pStyle w:val="a5"/>
              <w:widowControl w:val="0"/>
              <w:spacing w:after="0" w:line="240" w:lineRule="auto"/>
              <w:ind w:left="0" w:firstLine="151"/>
              <w:jc w:val="both"/>
              <w:rPr>
                <w:rFonts w:ascii="Times New Roman" w:hAnsi="Times New Roman"/>
                <w:sz w:val="28"/>
                <w:szCs w:val="28"/>
              </w:rPr>
            </w:pPr>
            <w:r w:rsidRPr="00164B52">
              <w:rPr>
                <w:rFonts w:ascii="Times New Roman" w:hAnsi="Times New Roman"/>
                <w:sz w:val="28"/>
                <w:szCs w:val="28"/>
              </w:rPr>
              <w:t xml:space="preserve">– </w:t>
            </w:r>
            <w:r w:rsidRPr="00164B52">
              <w:rPr>
                <w:rFonts w:ascii="Times New Roman" w:hAnsi="Times New Roman"/>
                <w:sz w:val="28"/>
                <w:szCs w:val="28"/>
                <w:lang w:val="uk-UA"/>
              </w:rPr>
              <w:t>складається при проектуванні  нових   виробництв  і  конструюванні нових виробів за відсутності норм витрат. Це розрахунок  передбачуваної собівартості одиниці нового виду продукції (освоюваних  послуг/ робіт)</w:t>
            </w:r>
          </w:p>
        </w:tc>
      </w:tr>
      <w:tr w:rsidR="001956B8" w:rsidRPr="005576CF" w14:paraId="3ED84741" w14:textId="77777777" w:rsidTr="005B11E3">
        <w:tc>
          <w:tcPr>
            <w:tcW w:w="0" w:type="auto"/>
            <w:vAlign w:val="center"/>
          </w:tcPr>
          <w:p w14:paraId="11C20430"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Pr>
                <w:rFonts w:ascii="Times New Roman" w:hAnsi="Times New Roman"/>
                <w:sz w:val="28"/>
                <w:szCs w:val="28"/>
                <w:lang w:val="uk-UA"/>
              </w:rPr>
              <w:t xml:space="preserve">2. </w:t>
            </w:r>
            <w:r w:rsidRPr="00164B52">
              <w:rPr>
                <w:rFonts w:ascii="Times New Roman" w:hAnsi="Times New Roman"/>
                <w:sz w:val="28"/>
                <w:szCs w:val="28"/>
                <w:lang w:val="uk-UA"/>
              </w:rPr>
              <w:t>Група фактичної калькуляції (калькуляція на основі даних обліку підприємства)</w:t>
            </w:r>
          </w:p>
        </w:tc>
        <w:tc>
          <w:tcPr>
            <w:tcW w:w="0" w:type="auto"/>
            <w:vAlign w:val="center"/>
          </w:tcPr>
          <w:p w14:paraId="5B276FC4" w14:textId="77777777" w:rsidR="001956B8" w:rsidRPr="00164B52" w:rsidRDefault="001956B8" w:rsidP="005B11E3">
            <w:pPr>
              <w:pStyle w:val="a5"/>
              <w:widowControl w:val="0"/>
              <w:spacing w:after="0" w:line="240" w:lineRule="auto"/>
              <w:ind w:left="0" w:firstLine="142"/>
              <w:jc w:val="center"/>
              <w:rPr>
                <w:rFonts w:ascii="Times New Roman" w:hAnsi="Times New Roman"/>
                <w:sz w:val="28"/>
                <w:szCs w:val="28"/>
              </w:rPr>
            </w:pPr>
            <w:r w:rsidRPr="00164B52">
              <w:rPr>
                <w:rFonts w:ascii="Times New Roman" w:hAnsi="Times New Roman"/>
                <w:sz w:val="28"/>
                <w:szCs w:val="28"/>
                <w:lang w:val="uk-UA"/>
              </w:rPr>
              <w:t>Фактична (звітна) калькуляція</w:t>
            </w:r>
          </w:p>
        </w:tc>
        <w:tc>
          <w:tcPr>
            <w:tcW w:w="0" w:type="auto"/>
          </w:tcPr>
          <w:p w14:paraId="12F7933D" w14:textId="77777777" w:rsidR="001956B8" w:rsidRPr="00164B52" w:rsidRDefault="001956B8" w:rsidP="005B11E3">
            <w:pPr>
              <w:pStyle w:val="a5"/>
              <w:widowControl w:val="0"/>
              <w:spacing w:after="0" w:line="240" w:lineRule="auto"/>
              <w:ind w:left="0" w:firstLine="151"/>
              <w:jc w:val="both"/>
              <w:rPr>
                <w:rFonts w:ascii="Times New Roman" w:hAnsi="Times New Roman"/>
                <w:sz w:val="28"/>
                <w:szCs w:val="28"/>
                <w:lang w:val="uk-UA"/>
              </w:rPr>
            </w:pPr>
            <w:r w:rsidRPr="00164B52">
              <w:rPr>
                <w:rFonts w:ascii="Times New Roman" w:hAnsi="Times New Roman"/>
                <w:sz w:val="28"/>
                <w:szCs w:val="28"/>
              </w:rPr>
              <w:t xml:space="preserve">– </w:t>
            </w:r>
            <w:r w:rsidRPr="00164B52">
              <w:rPr>
                <w:rFonts w:ascii="Times New Roman" w:hAnsi="Times New Roman"/>
                <w:sz w:val="28"/>
                <w:szCs w:val="28"/>
                <w:lang w:val="uk-UA"/>
              </w:rPr>
              <w:t>складається після виготовлення продукту або виконання робіт. Фактична (звітна) калькуляція є основою для економічного аналізу,  прогнозування і планування витрат, контролю за виконанням планових завдань по  зниженню собівартості, складається за даними бухгалтерського обліку, одночасно характеризує рівень відхилення собівартості від нормативної і планової.</w:t>
            </w:r>
          </w:p>
        </w:tc>
      </w:tr>
    </w:tbl>
    <w:p w14:paraId="0A325605" w14:textId="77777777" w:rsidR="001956B8" w:rsidRPr="00166809" w:rsidRDefault="001956B8" w:rsidP="001956B8">
      <w:pPr>
        <w:spacing w:after="0" w:line="240" w:lineRule="auto"/>
        <w:ind w:firstLine="709"/>
        <w:contextualSpacing/>
        <w:jc w:val="both"/>
        <w:rPr>
          <w:rFonts w:ascii="Times New Roman" w:hAnsi="Times New Roman"/>
          <w:bCs/>
          <w:iCs/>
          <w:sz w:val="28"/>
          <w:szCs w:val="28"/>
          <w:lang w:val="uk-UA"/>
        </w:rPr>
      </w:pPr>
      <w:r w:rsidRPr="00166809">
        <w:rPr>
          <w:rFonts w:ascii="Times New Roman" w:hAnsi="Times New Roman"/>
          <w:bCs/>
          <w:iCs/>
          <w:sz w:val="28"/>
          <w:szCs w:val="28"/>
          <w:lang w:val="uk-UA"/>
        </w:rPr>
        <w:t>Джерело: угруповано на підставі систематизації [28; 32].</w:t>
      </w:r>
    </w:p>
    <w:p w14:paraId="481AA348" w14:textId="77777777" w:rsidR="001956B8" w:rsidRDefault="001956B8" w:rsidP="001956B8">
      <w:pPr>
        <w:pStyle w:val="a5"/>
        <w:widowControl w:val="0"/>
        <w:spacing w:after="0" w:line="240" w:lineRule="auto"/>
        <w:ind w:left="0" w:firstLine="709"/>
        <w:jc w:val="both"/>
        <w:rPr>
          <w:rFonts w:ascii="Times New Roman" w:hAnsi="Times New Roman"/>
          <w:i/>
          <w:sz w:val="28"/>
          <w:szCs w:val="28"/>
          <w:lang w:val="uk-UA"/>
        </w:rPr>
      </w:pPr>
    </w:p>
    <w:p w14:paraId="40F6D41A" w14:textId="77777777" w:rsidR="00945FD1" w:rsidRDefault="00945FD1" w:rsidP="001956B8">
      <w:pPr>
        <w:pStyle w:val="a5"/>
        <w:widowControl w:val="0"/>
        <w:spacing w:after="0" w:line="240" w:lineRule="auto"/>
        <w:ind w:left="0" w:firstLine="709"/>
        <w:jc w:val="both"/>
        <w:rPr>
          <w:rFonts w:ascii="Times New Roman" w:hAnsi="Times New Roman"/>
          <w:i/>
          <w:sz w:val="28"/>
          <w:szCs w:val="28"/>
          <w:lang w:val="uk-UA"/>
        </w:rPr>
      </w:pPr>
    </w:p>
    <w:p w14:paraId="5833C63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2</w:t>
      </w:r>
      <w:r>
        <w:rPr>
          <w:rFonts w:ascii="Times New Roman" w:hAnsi="Times New Roman"/>
          <w:b/>
          <w:i/>
          <w:sz w:val="28"/>
          <w:szCs w:val="28"/>
          <w:lang w:val="uk-UA"/>
        </w:rPr>
        <w:t xml:space="preserve">. </w:t>
      </w:r>
      <w:r w:rsidRPr="00000019">
        <w:rPr>
          <w:rFonts w:ascii="Times New Roman" w:hAnsi="Times New Roman"/>
          <w:b/>
          <w:i/>
          <w:sz w:val="28"/>
          <w:szCs w:val="28"/>
          <w:lang w:val="uk-UA"/>
        </w:rPr>
        <w:t>Друга група</w:t>
      </w:r>
      <w:r w:rsidRPr="00000019">
        <w:rPr>
          <w:rFonts w:ascii="Times New Roman" w:hAnsi="Times New Roman"/>
          <w:sz w:val="28"/>
          <w:szCs w:val="28"/>
          <w:lang w:val="uk-UA"/>
        </w:rPr>
        <w:t xml:space="preserve"> методів обліку витрат і калькуляції собівартості продукції</w:t>
      </w:r>
      <w:r>
        <w:rPr>
          <w:rFonts w:ascii="Times New Roman" w:hAnsi="Times New Roman"/>
          <w:sz w:val="28"/>
          <w:szCs w:val="28"/>
          <w:lang w:val="uk-UA"/>
        </w:rPr>
        <w:t>:</w:t>
      </w:r>
    </w:p>
    <w:p w14:paraId="5547B426" w14:textId="77777777" w:rsidR="001956B8" w:rsidRPr="00B43AC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t xml:space="preserve">2.1. </w:t>
      </w:r>
      <w:r w:rsidRPr="00000019">
        <w:rPr>
          <w:rFonts w:ascii="Times New Roman" w:hAnsi="Times New Roman"/>
          <w:b/>
          <w:i/>
          <w:sz w:val="28"/>
          <w:szCs w:val="28"/>
          <w:lang w:val="uk-UA"/>
        </w:rPr>
        <w:t>Попроцесний метод обліку витрат і калькуляції собівартості</w:t>
      </w:r>
      <w:r w:rsidRPr="00000019">
        <w:rPr>
          <w:rFonts w:ascii="Times New Roman" w:hAnsi="Times New Roman"/>
          <w:sz w:val="28"/>
          <w:szCs w:val="28"/>
          <w:lang w:val="uk-UA"/>
        </w:rPr>
        <w:t xml:space="preserve"> продукції характеризується тим, що на підприємстві випускають продукцію обмеженої номенклатури, відсутнє незавершене виробництво</w:t>
      </w:r>
      <w:r>
        <w:rPr>
          <w:rFonts w:ascii="Times New Roman" w:hAnsi="Times New Roman"/>
          <w:sz w:val="28"/>
          <w:szCs w:val="28"/>
          <w:lang w:val="uk-UA"/>
        </w:rPr>
        <w:t xml:space="preserve"> і тому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об'єктами обліку витрат</w:t>
      </w:r>
      <w:r w:rsidRPr="00000019">
        <w:rPr>
          <w:rFonts w:ascii="Times New Roman" w:hAnsi="Times New Roman"/>
          <w:sz w:val="28"/>
          <w:szCs w:val="28"/>
          <w:lang w:val="uk-UA"/>
        </w:rPr>
        <w:t xml:space="preserve"> є окремі </w:t>
      </w:r>
      <w:r w:rsidRPr="00CA3D24">
        <w:rPr>
          <w:rFonts w:ascii="Times New Roman" w:hAnsi="Times New Roman"/>
          <w:i/>
          <w:sz w:val="28"/>
          <w:szCs w:val="28"/>
          <w:lang w:val="uk-UA"/>
        </w:rPr>
        <w:t>процеси</w:t>
      </w:r>
      <w:r w:rsidRPr="00000019">
        <w:rPr>
          <w:rFonts w:ascii="Times New Roman" w:hAnsi="Times New Roman"/>
          <w:sz w:val="28"/>
          <w:szCs w:val="28"/>
          <w:lang w:val="uk-UA"/>
        </w:rPr>
        <w:t xml:space="preserve">  виготовленн</w:t>
      </w:r>
      <w:r>
        <w:rPr>
          <w:rFonts w:ascii="Times New Roman" w:hAnsi="Times New Roman"/>
          <w:sz w:val="28"/>
          <w:szCs w:val="28"/>
          <w:lang w:val="uk-UA"/>
        </w:rPr>
        <w:t xml:space="preserve">я </w:t>
      </w:r>
      <w:r w:rsidRPr="00000019">
        <w:rPr>
          <w:rFonts w:ascii="Times New Roman" w:hAnsi="Times New Roman"/>
          <w:sz w:val="28"/>
          <w:szCs w:val="28"/>
          <w:lang w:val="uk-UA"/>
        </w:rPr>
        <w:t xml:space="preserve">(випуску) продукції, </w:t>
      </w:r>
      <w:r>
        <w:rPr>
          <w:rFonts w:ascii="Times New Roman" w:hAnsi="Times New Roman"/>
          <w:sz w:val="28"/>
          <w:szCs w:val="28"/>
          <w:lang w:val="uk-UA"/>
        </w:rPr>
        <w:t xml:space="preserve">процеси </w:t>
      </w:r>
      <w:r w:rsidRPr="00000019">
        <w:rPr>
          <w:rFonts w:ascii="Times New Roman" w:hAnsi="Times New Roman"/>
          <w:sz w:val="28"/>
          <w:szCs w:val="28"/>
          <w:lang w:val="uk-UA"/>
        </w:rPr>
        <w:t>виконанн</w:t>
      </w:r>
      <w:r>
        <w:rPr>
          <w:rFonts w:ascii="Times New Roman" w:hAnsi="Times New Roman"/>
          <w:sz w:val="28"/>
          <w:szCs w:val="28"/>
          <w:lang w:val="uk-UA"/>
        </w:rPr>
        <w:t>я</w:t>
      </w:r>
      <w:r w:rsidRPr="00000019">
        <w:rPr>
          <w:rFonts w:ascii="Times New Roman" w:hAnsi="Times New Roman"/>
          <w:sz w:val="28"/>
          <w:szCs w:val="28"/>
          <w:lang w:val="uk-UA"/>
        </w:rPr>
        <w:t xml:space="preserve"> робот (</w:t>
      </w:r>
      <w:r>
        <w:rPr>
          <w:rFonts w:ascii="Times New Roman" w:hAnsi="Times New Roman"/>
          <w:sz w:val="28"/>
          <w:szCs w:val="28"/>
          <w:lang w:val="uk-UA"/>
        </w:rPr>
        <w:t xml:space="preserve">надання </w:t>
      </w:r>
      <w:r w:rsidRPr="00000019">
        <w:rPr>
          <w:rFonts w:ascii="Times New Roman" w:hAnsi="Times New Roman"/>
          <w:sz w:val="28"/>
          <w:szCs w:val="28"/>
          <w:lang w:val="uk-UA"/>
        </w:rPr>
        <w:t xml:space="preserve">послуг). </w:t>
      </w:r>
      <w:r w:rsidRPr="00325B29">
        <w:rPr>
          <w:rFonts w:ascii="Times New Roman" w:hAnsi="Times New Roman"/>
          <w:i/>
          <w:sz w:val="28"/>
          <w:szCs w:val="28"/>
          <w:lang w:val="uk-UA"/>
        </w:rPr>
        <w:t>Попроцесний метод</w:t>
      </w:r>
      <w:r w:rsidRPr="00000019">
        <w:rPr>
          <w:rFonts w:ascii="Times New Roman" w:hAnsi="Times New Roman"/>
          <w:sz w:val="28"/>
          <w:szCs w:val="28"/>
          <w:lang w:val="uk-UA"/>
        </w:rPr>
        <w:t xml:space="preserve"> </w:t>
      </w:r>
      <w:r w:rsidRPr="00325B29">
        <w:rPr>
          <w:rFonts w:ascii="Times New Roman" w:hAnsi="Times New Roman"/>
          <w:i/>
          <w:sz w:val="28"/>
          <w:szCs w:val="28"/>
          <w:lang w:val="uk-UA"/>
        </w:rPr>
        <w:t>використовується</w:t>
      </w:r>
      <w:r w:rsidRPr="00000019">
        <w:rPr>
          <w:rFonts w:ascii="Times New Roman" w:hAnsi="Times New Roman"/>
          <w:sz w:val="28"/>
          <w:szCs w:val="28"/>
          <w:lang w:val="uk-UA"/>
        </w:rPr>
        <w:t xml:space="preserve"> для отримання </w:t>
      </w:r>
      <w:r w:rsidRPr="00325B29">
        <w:rPr>
          <w:rFonts w:ascii="Times New Roman" w:hAnsi="Times New Roman"/>
          <w:i/>
          <w:sz w:val="28"/>
          <w:szCs w:val="28"/>
          <w:lang w:val="uk-UA"/>
        </w:rPr>
        <w:t>середнього показника витрат виробництва із розрахунку на одиницю продукції.</w:t>
      </w:r>
      <w:r>
        <w:rPr>
          <w:rFonts w:ascii="Times New Roman" w:hAnsi="Times New Roman"/>
          <w:sz w:val="28"/>
          <w:szCs w:val="28"/>
          <w:lang w:val="uk-UA"/>
        </w:rPr>
        <w:t xml:space="preserve"> О</w:t>
      </w:r>
      <w:r w:rsidRPr="00000019">
        <w:rPr>
          <w:rFonts w:ascii="Times New Roman" w:hAnsi="Times New Roman"/>
          <w:sz w:val="28"/>
          <w:szCs w:val="28"/>
          <w:lang w:val="uk-UA"/>
        </w:rPr>
        <w:t>скільки процес виробництва безперервний, то неможливо встановити певну кількість матеріалу або виробнич</w:t>
      </w:r>
      <w:r>
        <w:rPr>
          <w:rFonts w:ascii="Times New Roman" w:hAnsi="Times New Roman"/>
          <w:sz w:val="28"/>
          <w:szCs w:val="28"/>
          <w:lang w:val="uk-UA"/>
        </w:rPr>
        <w:t>ого</w:t>
      </w:r>
      <w:r w:rsidRPr="00000019">
        <w:rPr>
          <w:rFonts w:ascii="Times New Roman" w:hAnsi="Times New Roman"/>
          <w:sz w:val="28"/>
          <w:szCs w:val="28"/>
          <w:lang w:val="uk-UA"/>
        </w:rPr>
        <w:t xml:space="preserve"> час</w:t>
      </w:r>
      <w:r>
        <w:rPr>
          <w:rFonts w:ascii="Times New Roman" w:hAnsi="Times New Roman"/>
          <w:sz w:val="28"/>
          <w:szCs w:val="28"/>
          <w:lang w:val="uk-UA"/>
        </w:rPr>
        <w:t>у</w:t>
      </w:r>
      <w:r w:rsidRPr="00000019">
        <w:rPr>
          <w:rFonts w:ascii="Times New Roman" w:hAnsi="Times New Roman"/>
          <w:sz w:val="28"/>
          <w:szCs w:val="28"/>
          <w:lang w:val="uk-UA"/>
        </w:rPr>
        <w:t xml:space="preserve"> на кожен окремий виріб</w:t>
      </w:r>
      <w:r>
        <w:rPr>
          <w:rFonts w:ascii="Times New Roman" w:hAnsi="Times New Roman"/>
          <w:sz w:val="28"/>
          <w:szCs w:val="28"/>
          <w:lang w:val="uk-UA"/>
        </w:rPr>
        <w:t>, тому є</w:t>
      </w:r>
      <w:r w:rsidRPr="00000019">
        <w:rPr>
          <w:rFonts w:ascii="Times New Roman" w:hAnsi="Times New Roman"/>
          <w:sz w:val="28"/>
          <w:szCs w:val="28"/>
          <w:lang w:val="uk-UA"/>
        </w:rPr>
        <w:t xml:space="preserve">диною можливістю є підсумовування усіх витрат підприємства (чи центрів витрат) за певний період часу і </w:t>
      </w:r>
      <w:r>
        <w:rPr>
          <w:rFonts w:ascii="Times New Roman" w:hAnsi="Times New Roman"/>
          <w:sz w:val="28"/>
          <w:szCs w:val="28"/>
          <w:lang w:val="uk-UA"/>
        </w:rPr>
        <w:t>розподіл</w:t>
      </w:r>
      <w:r w:rsidRPr="00000019">
        <w:rPr>
          <w:rFonts w:ascii="Times New Roman" w:hAnsi="Times New Roman"/>
          <w:sz w:val="28"/>
          <w:szCs w:val="28"/>
          <w:lang w:val="uk-UA"/>
        </w:rPr>
        <w:t xml:space="preserve"> цих витрат на загальну кількість в</w:t>
      </w:r>
      <w:r>
        <w:rPr>
          <w:rFonts w:ascii="Times New Roman" w:hAnsi="Times New Roman"/>
          <w:sz w:val="28"/>
          <w:szCs w:val="28"/>
          <w:lang w:val="uk-UA"/>
        </w:rPr>
        <w:t>иробів, зроблених за цей період.</w:t>
      </w:r>
    </w:p>
    <w:p w14:paraId="3AD6E7E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t xml:space="preserve">2.2. </w:t>
      </w:r>
      <w:r w:rsidRPr="00000019">
        <w:rPr>
          <w:rFonts w:ascii="Times New Roman" w:hAnsi="Times New Roman"/>
          <w:b/>
          <w:i/>
          <w:sz w:val="28"/>
          <w:szCs w:val="28"/>
          <w:lang w:val="uk-UA"/>
        </w:rPr>
        <w:t>Попередільний метод обліку витрат і калькуляції собівартості продукції</w:t>
      </w:r>
      <w:r w:rsidRPr="00000019">
        <w:rPr>
          <w:rFonts w:ascii="Times New Roman" w:hAnsi="Times New Roman"/>
          <w:sz w:val="28"/>
          <w:szCs w:val="28"/>
          <w:lang w:val="uk-UA"/>
        </w:rPr>
        <w:t xml:space="preserve"> (рис.</w:t>
      </w:r>
      <w:r>
        <w:rPr>
          <w:rFonts w:ascii="Times New Roman" w:hAnsi="Times New Roman"/>
          <w:sz w:val="28"/>
          <w:szCs w:val="28"/>
          <w:lang w:val="uk-UA"/>
        </w:rPr>
        <w:t xml:space="preserve"> 2.9</w:t>
      </w:r>
      <w:r w:rsidRPr="00000019">
        <w:rPr>
          <w:rFonts w:ascii="Times New Roman" w:hAnsi="Times New Roman"/>
          <w:sz w:val="28"/>
          <w:szCs w:val="28"/>
          <w:lang w:val="uk-UA"/>
        </w:rPr>
        <w:t>)</w:t>
      </w:r>
      <w:r>
        <w:rPr>
          <w:rFonts w:ascii="Times New Roman" w:hAnsi="Times New Roman"/>
          <w:sz w:val="28"/>
          <w:szCs w:val="28"/>
          <w:lang w:val="uk-UA"/>
        </w:rPr>
        <w:t xml:space="preserve"> </w:t>
      </w:r>
      <w:r w:rsidRPr="00000019">
        <w:rPr>
          <w:rFonts w:ascii="Times New Roman" w:hAnsi="Times New Roman"/>
          <w:sz w:val="28"/>
          <w:szCs w:val="28"/>
          <w:lang w:val="uk-UA"/>
        </w:rPr>
        <w:t xml:space="preserve">характерний для масових виробництв, в яких сировина і матеріали послідовно перетворюються на готову продукцію. Виробничі процеси або їх групи утворюють </w:t>
      </w:r>
      <w:r w:rsidRPr="00000019">
        <w:rPr>
          <w:rFonts w:ascii="Times New Roman" w:hAnsi="Times New Roman"/>
          <w:i/>
          <w:sz w:val="28"/>
          <w:szCs w:val="28"/>
          <w:lang w:val="uk-UA"/>
        </w:rPr>
        <w:t>переділи</w:t>
      </w:r>
      <w:r w:rsidRPr="00000019">
        <w:rPr>
          <w:rFonts w:ascii="Times New Roman" w:hAnsi="Times New Roman"/>
          <w:sz w:val="28"/>
          <w:szCs w:val="28"/>
          <w:lang w:val="uk-UA"/>
        </w:rPr>
        <w:t>, кожен з яких завершується випуском проміжного продукту</w:t>
      </w:r>
      <w:r>
        <w:rPr>
          <w:rFonts w:ascii="Times New Roman" w:hAnsi="Times New Roman"/>
          <w:sz w:val="28"/>
          <w:szCs w:val="28"/>
          <w:lang w:val="uk-UA"/>
        </w:rPr>
        <w:t xml:space="preserve"> – </w:t>
      </w:r>
      <w:r w:rsidRPr="00000019">
        <w:rPr>
          <w:rFonts w:ascii="Times New Roman" w:hAnsi="Times New Roman"/>
          <w:sz w:val="28"/>
          <w:szCs w:val="28"/>
          <w:lang w:val="uk-UA"/>
        </w:rPr>
        <w:t>напівфабрикату, який до того ж може бути реалізован</w:t>
      </w:r>
      <w:r>
        <w:rPr>
          <w:rFonts w:ascii="Times New Roman" w:hAnsi="Times New Roman"/>
          <w:sz w:val="28"/>
          <w:szCs w:val="28"/>
          <w:lang w:val="uk-UA"/>
        </w:rPr>
        <w:t>ий</w:t>
      </w:r>
      <w:r w:rsidRPr="00000019">
        <w:rPr>
          <w:rFonts w:ascii="Times New Roman" w:hAnsi="Times New Roman"/>
          <w:sz w:val="28"/>
          <w:szCs w:val="28"/>
          <w:lang w:val="uk-UA"/>
        </w:rPr>
        <w:t xml:space="preserve"> </w:t>
      </w:r>
      <w:r>
        <w:rPr>
          <w:rFonts w:ascii="Times New Roman" w:hAnsi="Times New Roman"/>
          <w:sz w:val="28"/>
          <w:szCs w:val="28"/>
          <w:lang w:val="uk-UA"/>
        </w:rPr>
        <w:t>покупцям</w:t>
      </w:r>
      <w:r w:rsidRPr="00000019">
        <w:rPr>
          <w:rFonts w:ascii="Times New Roman" w:hAnsi="Times New Roman"/>
          <w:sz w:val="28"/>
          <w:szCs w:val="28"/>
          <w:lang w:val="uk-UA"/>
        </w:rPr>
        <w:t xml:space="preserve">. Ці </w:t>
      </w:r>
      <w:r w:rsidRPr="00000019">
        <w:rPr>
          <w:rFonts w:ascii="Times New Roman" w:hAnsi="Times New Roman"/>
          <w:i/>
          <w:sz w:val="28"/>
          <w:szCs w:val="28"/>
          <w:lang w:val="uk-UA"/>
        </w:rPr>
        <w:t>переділи</w:t>
      </w:r>
      <w:r w:rsidRPr="00000019">
        <w:rPr>
          <w:rFonts w:ascii="Times New Roman" w:hAnsi="Times New Roman"/>
          <w:sz w:val="28"/>
          <w:szCs w:val="28"/>
          <w:lang w:val="uk-UA"/>
        </w:rPr>
        <w:t xml:space="preserve"> і є </w:t>
      </w:r>
      <w:r w:rsidRPr="00000019">
        <w:rPr>
          <w:rFonts w:ascii="Times New Roman" w:hAnsi="Times New Roman"/>
          <w:i/>
          <w:sz w:val="28"/>
          <w:szCs w:val="28"/>
          <w:lang w:val="uk-UA"/>
        </w:rPr>
        <w:t xml:space="preserve">об'єктами </w:t>
      </w:r>
      <w:r w:rsidRPr="00000019">
        <w:rPr>
          <w:rFonts w:ascii="Times New Roman" w:hAnsi="Times New Roman"/>
          <w:i/>
          <w:sz w:val="28"/>
          <w:szCs w:val="28"/>
          <w:lang w:val="uk-UA"/>
        </w:rPr>
        <w:lastRenderedPageBreak/>
        <w:t>обліку витрат</w:t>
      </w:r>
      <w:r>
        <w:rPr>
          <w:rFonts w:ascii="Times New Roman" w:hAnsi="Times New Roman"/>
          <w:sz w:val="28"/>
          <w:szCs w:val="28"/>
          <w:lang w:val="uk-UA"/>
        </w:rPr>
        <w:t>.</w:t>
      </w:r>
    </w:p>
    <w:p w14:paraId="618C4BEF" w14:textId="77777777" w:rsidR="001956B8" w:rsidRPr="00325B2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sz w:val="28"/>
          <w:szCs w:val="28"/>
          <w:lang w:val="uk-UA"/>
        </w:rPr>
        <w:t xml:space="preserve">2.3. </w:t>
      </w:r>
      <w:r w:rsidRPr="00000019">
        <w:rPr>
          <w:rFonts w:ascii="Times New Roman" w:hAnsi="Times New Roman"/>
          <w:b/>
          <w:i/>
          <w:sz w:val="28"/>
          <w:szCs w:val="28"/>
          <w:lang w:val="uk-UA"/>
        </w:rPr>
        <w:t>Позамовний метод обліку витрат і калькуляції собівартості продукції</w:t>
      </w:r>
      <w:r w:rsidRPr="00000019">
        <w:rPr>
          <w:rFonts w:ascii="Times New Roman" w:hAnsi="Times New Roman"/>
          <w:sz w:val="28"/>
          <w:szCs w:val="28"/>
          <w:lang w:val="uk-UA"/>
        </w:rPr>
        <w:t xml:space="preserve"> (рис.</w:t>
      </w:r>
      <w:r>
        <w:rPr>
          <w:rFonts w:ascii="Times New Roman" w:hAnsi="Times New Roman"/>
          <w:sz w:val="28"/>
          <w:szCs w:val="28"/>
          <w:lang w:val="uk-UA"/>
        </w:rPr>
        <w:t xml:space="preserve"> 2.10</w:t>
      </w:r>
      <w:r w:rsidRPr="00000019">
        <w:rPr>
          <w:rFonts w:ascii="Times New Roman" w:hAnsi="Times New Roman"/>
          <w:sz w:val="28"/>
          <w:szCs w:val="28"/>
          <w:lang w:val="uk-UA"/>
        </w:rPr>
        <w:t xml:space="preserve">) характерний тим, що </w:t>
      </w:r>
      <w:r w:rsidRPr="00000019">
        <w:rPr>
          <w:rFonts w:ascii="Times New Roman" w:hAnsi="Times New Roman"/>
          <w:i/>
          <w:sz w:val="28"/>
          <w:szCs w:val="28"/>
          <w:lang w:val="uk-UA"/>
        </w:rPr>
        <w:t>об'єктом</w:t>
      </w:r>
      <w:r w:rsidRPr="00000019">
        <w:rPr>
          <w:rFonts w:ascii="Times New Roman" w:hAnsi="Times New Roman"/>
          <w:sz w:val="28"/>
          <w:szCs w:val="28"/>
          <w:lang w:val="uk-UA"/>
        </w:rPr>
        <w:t xml:space="preserve"> обліку </w:t>
      </w:r>
      <w:r w:rsidRPr="00000019">
        <w:rPr>
          <w:rFonts w:ascii="Times New Roman" w:hAnsi="Times New Roman"/>
          <w:i/>
          <w:sz w:val="28"/>
          <w:szCs w:val="28"/>
          <w:lang w:val="uk-UA"/>
        </w:rPr>
        <w:t>витрат</w:t>
      </w:r>
      <w:r w:rsidRPr="00000019">
        <w:rPr>
          <w:rFonts w:ascii="Times New Roman" w:hAnsi="Times New Roman"/>
          <w:sz w:val="28"/>
          <w:szCs w:val="28"/>
          <w:lang w:val="uk-UA"/>
        </w:rPr>
        <w:t xml:space="preserve"> є виробниче </w:t>
      </w:r>
      <w:r w:rsidRPr="00000019">
        <w:rPr>
          <w:rFonts w:ascii="Times New Roman" w:hAnsi="Times New Roman"/>
          <w:i/>
          <w:sz w:val="28"/>
          <w:szCs w:val="28"/>
          <w:lang w:val="uk-UA"/>
        </w:rPr>
        <w:t>замовлення</w:t>
      </w:r>
      <w:r>
        <w:rPr>
          <w:rFonts w:ascii="Times New Roman" w:hAnsi="Times New Roman"/>
          <w:i/>
          <w:sz w:val="28"/>
          <w:szCs w:val="28"/>
          <w:lang w:val="uk-UA"/>
        </w:rPr>
        <w:t xml:space="preserve"> – </w:t>
      </w:r>
      <w:r w:rsidRPr="00325B29">
        <w:rPr>
          <w:rFonts w:ascii="Times New Roman" w:hAnsi="Times New Roman"/>
          <w:i/>
          <w:sz w:val="28"/>
          <w:szCs w:val="28"/>
          <w:lang w:val="uk-UA"/>
        </w:rPr>
        <w:t>окрема робота</w:t>
      </w:r>
      <w:r w:rsidRPr="00000019">
        <w:rPr>
          <w:rFonts w:ascii="Times New Roman" w:hAnsi="Times New Roman"/>
          <w:sz w:val="28"/>
          <w:szCs w:val="28"/>
          <w:lang w:val="uk-UA"/>
        </w:rPr>
        <w:t xml:space="preserve">, яка виконується відповідно до особливих вимог замовника. Робота зазвичай проводиться на заводі або в майстерні, де замовлення проходить через ряд операцій в якості безперервно визначуваної одиниці. Цей метод </w:t>
      </w:r>
      <w:r w:rsidRPr="00325B29">
        <w:rPr>
          <w:rFonts w:ascii="Times New Roman" w:hAnsi="Times New Roman"/>
          <w:i/>
          <w:sz w:val="28"/>
          <w:szCs w:val="28"/>
          <w:lang w:val="uk-UA"/>
        </w:rPr>
        <w:t>застосовується</w:t>
      </w:r>
      <w:r w:rsidRPr="00000019">
        <w:rPr>
          <w:rFonts w:ascii="Times New Roman" w:hAnsi="Times New Roman"/>
          <w:sz w:val="28"/>
          <w:szCs w:val="28"/>
          <w:lang w:val="uk-UA"/>
        </w:rPr>
        <w:t xml:space="preserve"> там, де кожна одиниця витрат </w:t>
      </w:r>
      <w:r w:rsidRPr="00325B29">
        <w:rPr>
          <w:rFonts w:ascii="Times New Roman" w:hAnsi="Times New Roman"/>
          <w:i/>
          <w:sz w:val="28"/>
          <w:szCs w:val="28"/>
          <w:lang w:val="uk-UA"/>
        </w:rPr>
        <w:t>відрізняється</w:t>
      </w:r>
      <w:r w:rsidRPr="00000019">
        <w:rPr>
          <w:rFonts w:ascii="Times New Roman" w:hAnsi="Times New Roman"/>
          <w:sz w:val="28"/>
          <w:szCs w:val="28"/>
          <w:lang w:val="uk-UA"/>
        </w:rPr>
        <w:t xml:space="preserve"> від будь-якої іншої одиниці витрат, і хоча певні замовлення час від часу повторюються, бажано всякий раз, коли ці витрати виникають, визначати їх наново для кожного </w:t>
      </w:r>
      <w:r>
        <w:rPr>
          <w:rFonts w:ascii="Times New Roman" w:hAnsi="Times New Roman"/>
          <w:sz w:val="28"/>
          <w:szCs w:val="28"/>
          <w:lang w:val="uk-UA"/>
        </w:rPr>
        <w:t>замовлення на підставі</w:t>
      </w:r>
      <w:r w:rsidRPr="00000019">
        <w:rPr>
          <w:rFonts w:ascii="Times New Roman" w:hAnsi="Times New Roman"/>
          <w:sz w:val="28"/>
          <w:szCs w:val="28"/>
          <w:lang w:val="uk-UA"/>
        </w:rPr>
        <w:t xml:space="preserve"> інформації «Картка/лист обліку витрат на виконання замовлення» або «Калькуляційна картка», яка заповнюється в індивідуальному порядку для усіх замовлень і регулярно коригується відповідно до будь-яких витрат, що виникають у зв'язку з конкретним замовленням</w:t>
      </w:r>
      <w:r>
        <w:rPr>
          <w:rFonts w:ascii="Times New Roman" w:hAnsi="Times New Roman"/>
          <w:sz w:val="28"/>
          <w:szCs w:val="28"/>
          <w:lang w:val="uk-UA"/>
        </w:rPr>
        <w:t>.</w:t>
      </w:r>
    </w:p>
    <w:p w14:paraId="5E49EBAF" w14:textId="77777777" w:rsidR="002B43BF" w:rsidRPr="00000019" w:rsidRDefault="002B43BF" w:rsidP="002B43BF">
      <w:pPr>
        <w:widowControl w:val="0"/>
        <w:spacing w:after="0" w:line="240" w:lineRule="auto"/>
        <w:ind w:firstLine="709"/>
        <w:contextualSpacing/>
        <w:jc w:val="both"/>
        <w:rPr>
          <w:rFonts w:ascii="Times New Roman" w:hAnsi="Times New Roman"/>
          <w:sz w:val="28"/>
          <w:szCs w:val="28"/>
        </w:rPr>
      </w:pPr>
      <w:r w:rsidRPr="0091650B">
        <w:rPr>
          <w:rFonts w:ascii="Times New Roman" w:hAnsi="Times New Roman"/>
          <w:b/>
          <w:i/>
          <w:sz w:val="28"/>
          <w:szCs w:val="28"/>
          <w:lang w:val="uk-UA"/>
        </w:rPr>
        <w:t>2.4.</w:t>
      </w:r>
      <w:r w:rsidRPr="0091650B">
        <w:rPr>
          <w:rFonts w:ascii="Times New Roman" w:hAnsi="Times New Roman"/>
          <w:sz w:val="28"/>
          <w:szCs w:val="28"/>
          <w:lang w:val="uk-UA"/>
        </w:rPr>
        <w:t xml:space="preserve"> На практиці також</w:t>
      </w:r>
      <w:r w:rsidRPr="00000019">
        <w:rPr>
          <w:rFonts w:ascii="Times New Roman" w:hAnsi="Times New Roman"/>
          <w:sz w:val="28"/>
          <w:szCs w:val="28"/>
          <w:lang w:val="uk-UA"/>
        </w:rPr>
        <w:t xml:space="preserve"> вживається </w:t>
      </w:r>
      <w:r w:rsidRPr="00000019">
        <w:rPr>
          <w:rFonts w:ascii="Times New Roman" w:hAnsi="Times New Roman"/>
          <w:b/>
          <w:i/>
          <w:sz w:val="28"/>
          <w:szCs w:val="28"/>
          <w:lang w:val="uk-UA"/>
        </w:rPr>
        <w:t xml:space="preserve"> інвентарно-індексний метод обліку витрат і калькуляції собівартості продукції</w:t>
      </w:r>
      <w:r w:rsidRPr="00000019">
        <w:rPr>
          <w:rFonts w:ascii="Times New Roman" w:hAnsi="Times New Roman"/>
          <w:sz w:val="28"/>
          <w:szCs w:val="28"/>
          <w:lang w:val="uk-UA"/>
        </w:rPr>
        <w:t xml:space="preserve">. На відміну від нормативного при інвентарно-індексному методі </w:t>
      </w:r>
      <w:r w:rsidRPr="00325B29">
        <w:rPr>
          <w:rFonts w:ascii="Times New Roman" w:hAnsi="Times New Roman"/>
          <w:i/>
          <w:sz w:val="28"/>
          <w:szCs w:val="28"/>
          <w:lang w:val="uk-UA"/>
        </w:rPr>
        <w:t xml:space="preserve">облік минулих витрат організовують впродовж місяця без </w:t>
      </w:r>
      <w:r>
        <w:rPr>
          <w:rFonts w:ascii="Times New Roman" w:hAnsi="Times New Roman"/>
          <w:i/>
          <w:sz w:val="28"/>
          <w:szCs w:val="28"/>
          <w:lang w:val="uk-UA"/>
        </w:rPr>
        <w:t>врахування</w:t>
      </w:r>
      <w:r w:rsidRPr="00000019">
        <w:rPr>
          <w:rFonts w:ascii="Times New Roman" w:hAnsi="Times New Roman"/>
          <w:i/>
          <w:sz w:val="28"/>
          <w:szCs w:val="28"/>
          <w:lang w:val="uk-UA"/>
        </w:rPr>
        <w:t xml:space="preserve"> норм і відхилен</w:t>
      </w:r>
      <w:r>
        <w:rPr>
          <w:rFonts w:ascii="Times New Roman" w:hAnsi="Times New Roman"/>
          <w:i/>
          <w:sz w:val="28"/>
          <w:szCs w:val="28"/>
          <w:lang w:val="uk-UA"/>
        </w:rPr>
        <w:t>ь</w:t>
      </w:r>
      <w:r w:rsidRPr="00000019">
        <w:rPr>
          <w:rFonts w:ascii="Times New Roman" w:hAnsi="Times New Roman"/>
          <w:i/>
          <w:sz w:val="28"/>
          <w:szCs w:val="28"/>
          <w:lang w:val="uk-UA"/>
        </w:rPr>
        <w:t xml:space="preserve"> від норм по група</w:t>
      </w:r>
      <w:r>
        <w:rPr>
          <w:rFonts w:ascii="Times New Roman" w:hAnsi="Times New Roman"/>
          <w:i/>
          <w:sz w:val="28"/>
          <w:szCs w:val="28"/>
          <w:lang w:val="uk-UA"/>
        </w:rPr>
        <w:t>м</w:t>
      </w:r>
      <w:r w:rsidRPr="00000019">
        <w:rPr>
          <w:rFonts w:ascii="Times New Roman" w:hAnsi="Times New Roman"/>
          <w:i/>
          <w:sz w:val="28"/>
          <w:szCs w:val="28"/>
          <w:lang w:val="uk-UA"/>
        </w:rPr>
        <w:t xml:space="preserve"> виробів або по виробництву в цілому</w:t>
      </w:r>
      <w:r w:rsidRPr="00000019">
        <w:rPr>
          <w:rFonts w:ascii="Times New Roman" w:hAnsi="Times New Roman"/>
          <w:sz w:val="28"/>
          <w:szCs w:val="28"/>
          <w:lang w:val="uk-UA"/>
        </w:rPr>
        <w:t>. Собівартість ви</w:t>
      </w:r>
      <w:r>
        <w:rPr>
          <w:rFonts w:ascii="Times New Roman" w:hAnsi="Times New Roman"/>
          <w:sz w:val="28"/>
          <w:szCs w:val="28"/>
          <w:lang w:val="uk-UA"/>
        </w:rPr>
        <w:t>готовленої</w:t>
      </w:r>
      <w:r w:rsidRPr="00000019">
        <w:rPr>
          <w:rFonts w:ascii="Times New Roman" w:hAnsi="Times New Roman"/>
          <w:sz w:val="28"/>
          <w:szCs w:val="28"/>
          <w:lang w:val="uk-UA"/>
        </w:rPr>
        <w:t xml:space="preserve"> продукції, виконаних робіт і послуг визначають </w:t>
      </w:r>
      <w:r w:rsidRPr="00325B29">
        <w:rPr>
          <w:rFonts w:ascii="Times New Roman" w:hAnsi="Times New Roman"/>
          <w:i/>
          <w:sz w:val="28"/>
          <w:szCs w:val="28"/>
          <w:lang w:val="uk-UA"/>
        </w:rPr>
        <w:t>на основі даних інвентаризації і оцінки залишків незавершеного виробництва на кінець місяця</w:t>
      </w:r>
      <w:r w:rsidRPr="00000019">
        <w:rPr>
          <w:rFonts w:ascii="Times New Roman" w:hAnsi="Times New Roman"/>
          <w:sz w:val="28"/>
          <w:szCs w:val="28"/>
          <w:lang w:val="uk-UA"/>
        </w:rPr>
        <w:t xml:space="preserve">. На вартість цих залишків зменшують витрати за місяць. Після цього по кожній калькуляційній статті обчислюють індекс </w:t>
      </w:r>
      <w:r>
        <w:rPr>
          <w:rFonts w:ascii="Times New Roman" w:hAnsi="Times New Roman"/>
          <w:sz w:val="28"/>
          <w:szCs w:val="28"/>
          <w:lang w:val="uk-UA"/>
        </w:rPr>
        <w:t>–</w:t>
      </w:r>
      <w:r w:rsidRPr="00000019">
        <w:rPr>
          <w:rFonts w:ascii="Times New Roman" w:hAnsi="Times New Roman"/>
          <w:sz w:val="28"/>
          <w:szCs w:val="28"/>
          <w:lang w:val="uk-UA"/>
        </w:rPr>
        <w:t xml:space="preserve"> відношення фактичних витрат до планових, який використовують для розрахунку фактичної собівартості окремих видів продукції. При </w:t>
      </w:r>
      <w:r w:rsidRPr="00000019">
        <w:rPr>
          <w:rFonts w:ascii="Times New Roman" w:hAnsi="Times New Roman"/>
          <w:b/>
          <w:i/>
          <w:sz w:val="28"/>
          <w:szCs w:val="28"/>
          <w:lang w:val="uk-UA"/>
        </w:rPr>
        <w:t>інвентарно-індексному методі</w:t>
      </w:r>
      <w:r w:rsidRPr="00000019">
        <w:rPr>
          <w:rFonts w:ascii="Times New Roman" w:hAnsi="Times New Roman"/>
          <w:sz w:val="28"/>
          <w:szCs w:val="28"/>
          <w:lang w:val="uk-UA"/>
        </w:rPr>
        <w:t xml:space="preserve"> дещо скорочується трудомісткість робіт, але витрати не контролюються в процесі виробництва, причини відхилень від норм не виявляються, фактична собівартість визначається пропорційно плановій собівартості. Тому підприємствам рекомендовано переходити від інвентарно-індексного до </w:t>
      </w:r>
      <w:r w:rsidRPr="00325B29">
        <w:rPr>
          <w:rFonts w:ascii="Times New Roman" w:hAnsi="Times New Roman"/>
          <w:b/>
          <w:i/>
          <w:sz w:val="28"/>
          <w:szCs w:val="28"/>
          <w:lang w:val="uk-UA"/>
        </w:rPr>
        <w:t>прогресивного нормативного методу</w:t>
      </w:r>
      <w:r w:rsidRPr="00000019">
        <w:rPr>
          <w:rFonts w:ascii="Times New Roman" w:hAnsi="Times New Roman"/>
          <w:sz w:val="28"/>
          <w:szCs w:val="28"/>
          <w:lang w:val="uk-UA"/>
        </w:rPr>
        <w:t xml:space="preserve">. Ті виробництва, де </w:t>
      </w:r>
      <w:r>
        <w:rPr>
          <w:rFonts w:ascii="Times New Roman" w:hAnsi="Times New Roman"/>
          <w:sz w:val="28"/>
          <w:szCs w:val="28"/>
          <w:lang w:val="uk-UA"/>
        </w:rPr>
        <w:t>нормативний метод в завершеній формі</w:t>
      </w:r>
      <w:r w:rsidRPr="00000019">
        <w:rPr>
          <w:rFonts w:ascii="Times New Roman" w:hAnsi="Times New Roman"/>
          <w:sz w:val="28"/>
          <w:szCs w:val="28"/>
          <w:lang w:val="uk-UA"/>
        </w:rPr>
        <w:t xml:space="preserve"> не може бути впроваджений, можуть застосовувати окремі його елементи</w:t>
      </w:r>
      <w:r>
        <w:rPr>
          <w:rFonts w:ascii="Times New Roman" w:hAnsi="Times New Roman"/>
          <w:sz w:val="28"/>
          <w:szCs w:val="28"/>
          <w:lang w:val="uk-UA"/>
        </w:rPr>
        <w:t>.</w:t>
      </w:r>
    </w:p>
    <w:p w14:paraId="54E38CF0" w14:textId="77777777" w:rsidR="001956B8" w:rsidRPr="002B43BF" w:rsidRDefault="001956B8" w:rsidP="001956B8">
      <w:pPr>
        <w:widowControl w:val="0"/>
        <w:spacing w:after="0" w:line="240" w:lineRule="auto"/>
        <w:ind w:firstLine="709"/>
        <w:contextualSpacing/>
        <w:jc w:val="both"/>
        <w:rPr>
          <w:rFonts w:ascii="Times New Roman" w:hAnsi="Times New Roman"/>
          <w:sz w:val="28"/>
          <w:szCs w:val="28"/>
          <w:highlight w:val="green"/>
        </w:rPr>
      </w:pPr>
    </w:p>
    <w:p w14:paraId="38A2B066" w14:textId="77777777" w:rsidR="001956B8" w:rsidRPr="00000019" w:rsidRDefault="001956B8" w:rsidP="001956B8">
      <w:pPr>
        <w:spacing w:after="0" w:line="240" w:lineRule="auto"/>
        <w:contextualSpacing/>
        <w:jc w:val="both"/>
        <w:rPr>
          <w:rFonts w:ascii="Times New Roman" w:hAnsi="Times New Roman"/>
          <w:noProof/>
          <w:sz w:val="28"/>
          <w:szCs w:val="28"/>
          <w:lang w:val="uk-UA" w:eastAsia="ru-RU"/>
        </w:rPr>
      </w:pPr>
    </w:p>
    <w:p w14:paraId="54561165" w14:textId="77777777" w:rsidR="001956B8" w:rsidRPr="00000019" w:rsidRDefault="001956B8" w:rsidP="001956B8">
      <w:pPr>
        <w:spacing w:after="0" w:line="240" w:lineRule="auto"/>
        <w:contextualSpacing/>
        <w:jc w:val="both"/>
        <w:rPr>
          <w:rFonts w:ascii="Times New Roman" w:eastAsia="Times New Roman" w:hAnsi="Times New Roman"/>
          <w:sz w:val="28"/>
          <w:szCs w:val="28"/>
          <w:lang w:val="uk-UA" w:eastAsia="ru-RU"/>
        </w:rPr>
      </w:pPr>
    </w:p>
    <w:p w14:paraId="04E62F74" w14:textId="77777777" w:rsidR="001956B8" w:rsidRPr="00A90A6E" w:rsidRDefault="001956B8" w:rsidP="001956B8">
      <w:pPr>
        <w:spacing w:after="0" w:line="240" w:lineRule="auto"/>
        <w:contextualSpacing/>
        <w:jc w:val="center"/>
        <w:rPr>
          <w:rFonts w:ascii="Times New Roman" w:hAnsi="Times New Roman"/>
          <w:bCs/>
          <w:iCs/>
          <w:sz w:val="28"/>
          <w:szCs w:val="28"/>
          <w:lang w:val="uk-UA"/>
        </w:rPr>
      </w:pPr>
      <w:r>
        <w:rPr>
          <w:rFonts w:ascii="Times New Roman" w:eastAsia="Times New Roman" w:hAnsi="Times New Roman"/>
          <w:noProof/>
          <w:sz w:val="28"/>
          <w:szCs w:val="28"/>
          <w:lang w:eastAsia="ru-RU"/>
        </w:rPr>
        <w:lastRenderedPageBreak/>
        <w:drawing>
          <wp:inline distT="0" distB="0" distL="0" distR="0" wp14:anchorId="4FBA81A2" wp14:editId="410BFC58">
            <wp:extent cx="5734050" cy="7820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7820025"/>
                    </a:xfrm>
                    <a:prstGeom prst="rect">
                      <a:avLst/>
                    </a:prstGeom>
                    <a:noFill/>
                    <a:ln>
                      <a:noFill/>
                    </a:ln>
                  </pic:spPr>
                </pic:pic>
              </a:graphicData>
            </a:graphic>
          </wp:inline>
        </w:drawing>
      </w:r>
      <w:r w:rsidRPr="001513B8">
        <w:rPr>
          <w:rFonts w:ascii="Times New Roman" w:eastAsia="Times New Roman" w:hAnsi="Times New Roman"/>
          <w:i/>
          <w:sz w:val="28"/>
          <w:szCs w:val="28"/>
          <w:lang w:val="uk-UA" w:eastAsia="ru-RU"/>
        </w:rPr>
        <w:t xml:space="preserve">Рисунок 2.9 </w:t>
      </w:r>
      <w:r w:rsidRPr="001513B8">
        <w:rPr>
          <w:rStyle w:val="st"/>
          <w:rFonts w:ascii="Times New Roman" w:hAnsi="Times New Roman"/>
          <w:i/>
          <w:sz w:val="28"/>
          <w:szCs w:val="28"/>
          <w:lang w:val="uk-UA"/>
        </w:rPr>
        <w:t>–  Послідовність етапів попередільного методу</w:t>
      </w:r>
      <w:r w:rsidRPr="001513B8">
        <w:rPr>
          <w:rFonts w:ascii="Times New Roman" w:eastAsia="Times New Roman" w:hAnsi="Times New Roman"/>
          <w:i/>
          <w:sz w:val="28"/>
          <w:szCs w:val="28"/>
          <w:lang w:val="uk-UA" w:eastAsia="ru-RU"/>
        </w:rPr>
        <w:t xml:space="preserve"> обліку витрат</w:t>
      </w:r>
    </w:p>
    <w:p w14:paraId="0DB72DDD" w14:textId="77777777" w:rsidR="001956B8" w:rsidRPr="001513B8" w:rsidRDefault="001956B8" w:rsidP="001956B8">
      <w:pPr>
        <w:spacing w:after="0" w:line="240" w:lineRule="auto"/>
        <w:ind w:firstLine="851"/>
        <w:contextualSpacing/>
        <w:jc w:val="both"/>
        <w:rPr>
          <w:rFonts w:ascii="Times New Roman" w:eastAsia="Times New Roman" w:hAnsi="Times New Roman"/>
          <w:i/>
          <w:sz w:val="28"/>
          <w:szCs w:val="28"/>
          <w:lang w:val="uk-UA" w:eastAsia="ru-RU"/>
        </w:rPr>
      </w:pPr>
    </w:p>
    <w:p w14:paraId="47673E04" w14:textId="77777777" w:rsidR="001956B8" w:rsidRDefault="001956B8" w:rsidP="001956B8">
      <w:pPr>
        <w:spacing w:after="0" w:line="240" w:lineRule="auto"/>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03DC834E" wp14:editId="3DA5F7D1">
            <wp:extent cx="5800725" cy="2628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725" cy="2628900"/>
                    </a:xfrm>
                    <a:prstGeom prst="rect">
                      <a:avLst/>
                    </a:prstGeom>
                    <a:noFill/>
                    <a:ln>
                      <a:noFill/>
                    </a:ln>
                  </pic:spPr>
                </pic:pic>
              </a:graphicData>
            </a:graphic>
          </wp:inline>
        </w:drawing>
      </w:r>
    </w:p>
    <w:p w14:paraId="5EC30B46" w14:textId="77777777" w:rsidR="001956B8" w:rsidRDefault="001956B8" w:rsidP="001956B8">
      <w:pPr>
        <w:spacing w:after="0" w:line="240" w:lineRule="auto"/>
        <w:ind w:firstLine="709"/>
        <w:contextualSpacing/>
        <w:jc w:val="center"/>
        <w:rPr>
          <w:rFonts w:ascii="Times New Roman" w:eastAsia="Times New Roman" w:hAnsi="Times New Roman"/>
          <w:i/>
          <w:sz w:val="28"/>
          <w:szCs w:val="28"/>
          <w:lang w:val="uk-UA" w:eastAsia="ru-RU"/>
        </w:rPr>
      </w:pPr>
    </w:p>
    <w:p w14:paraId="7B9464E0" w14:textId="77777777" w:rsidR="001956B8" w:rsidRPr="001513B8" w:rsidRDefault="001956B8" w:rsidP="001956B8">
      <w:pPr>
        <w:spacing w:after="0" w:line="240" w:lineRule="auto"/>
        <w:ind w:firstLine="709"/>
        <w:contextualSpacing/>
        <w:jc w:val="center"/>
        <w:rPr>
          <w:rStyle w:val="st"/>
          <w:rFonts w:ascii="Times New Roman" w:hAnsi="Times New Roman"/>
          <w:i/>
          <w:sz w:val="28"/>
          <w:szCs w:val="28"/>
          <w:lang w:val="uk-UA"/>
        </w:rPr>
      </w:pPr>
      <w:r w:rsidRPr="001513B8">
        <w:rPr>
          <w:rFonts w:ascii="Times New Roman" w:eastAsia="Times New Roman" w:hAnsi="Times New Roman"/>
          <w:i/>
          <w:sz w:val="28"/>
          <w:szCs w:val="28"/>
          <w:lang w:val="uk-UA" w:eastAsia="ru-RU"/>
        </w:rPr>
        <w:t xml:space="preserve">Рисунок </w:t>
      </w:r>
      <w:r w:rsidRPr="001513B8">
        <w:rPr>
          <w:rFonts w:ascii="Times New Roman" w:hAnsi="Times New Roman"/>
          <w:i/>
          <w:sz w:val="28"/>
          <w:szCs w:val="28"/>
          <w:lang w:val="uk-UA"/>
        </w:rPr>
        <w:t>2.10</w:t>
      </w:r>
      <w:r w:rsidRPr="001513B8">
        <w:rPr>
          <w:rStyle w:val="st"/>
          <w:rFonts w:ascii="Times New Roman" w:hAnsi="Times New Roman"/>
          <w:i/>
          <w:sz w:val="28"/>
          <w:szCs w:val="28"/>
          <w:lang w:val="uk-UA"/>
        </w:rPr>
        <w:t xml:space="preserve">–  Послідовність етапів позамовного методу </w:t>
      </w:r>
      <w:r w:rsidRPr="001513B8">
        <w:rPr>
          <w:rFonts w:ascii="Times New Roman" w:eastAsia="Times New Roman" w:hAnsi="Times New Roman"/>
          <w:i/>
          <w:sz w:val="28"/>
          <w:szCs w:val="28"/>
          <w:lang w:val="uk-UA" w:eastAsia="ru-RU"/>
        </w:rPr>
        <w:t>обліку витрат</w:t>
      </w:r>
    </w:p>
    <w:p w14:paraId="06EEED86" w14:textId="77777777" w:rsidR="001956B8" w:rsidRPr="0091650B" w:rsidRDefault="001956B8" w:rsidP="001956B8">
      <w:pPr>
        <w:widowControl w:val="0"/>
        <w:spacing w:after="0" w:line="240" w:lineRule="auto"/>
        <w:ind w:firstLine="709"/>
        <w:contextualSpacing/>
        <w:jc w:val="both"/>
        <w:rPr>
          <w:rFonts w:ascii="Times New Roman" w:hAnsi="Times New Roman"/>
          <w:sz w:val="28"/>
          <w:szCs w:val="28"/>
          <w:lang w:val="uk-UA"/>
        </w:rPr>
      </w:pPr>
    </w:p>
    <w:p w14:paraId="171AE2C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325B29">
        <w:rPr>
          <w:rFonts w:ascii="Times New Roman" w:hAnsi="Times New Roman"/>
          <w:b/>
          <w:i/>
          <w:sz w:val="28"/>
          <w:szCs w:val="28"/>
          <w:lang w:val="uk-UA"/>
        </w:rPr>
        <w:t>2.5.</w:t>
      </w:r>
      <w:r>
        <w:rPr>
          <w:rFonts w:ascii="Times New Roman" w:hAnsi="Times New Roman"/>
          <w:sz w:val="28"/>
          <w:szCs w:val="28"/>
          <w:lang w:val="uk-UA"/>
        </w:rPr>
        <w:t xml:space="preserve"> </w:t>
      </w:r>
      <w:r w:rsidRPr="00000019">
        <w:rPr>
          <w:rFonts w:ascii="Times New Roman" w:hAnsi="Times New Roman"/>
          <w:sz w:val="28"/>
          <w:szCs w:val="28"/>
          <w:lang w:val="uk-UA"/>
        </w:rPr>
        <w:t>Варто звернути увагу на п</w:t>
      </w:r>
      <w:r w:rsidRPr="00000019">
        <w:rPr>
          <w:rFonts w:ascii="Times New Roman" w:hAnsi="Times New Roman"/>
          <w:i/>
          <w:sz w:val="28"/>
          <w:szCs w:val="28"/>
          <w:lang w:val="uk-UA"/>
        </w:rPr>
        <w:t>ідхід до управління витратами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калькуляція на основі діяльності</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Метод калькуляції</w:t>
      </w:r>
      <w:r w:rsidRPr="00000019">
        <w:rPr>
          <w:rFonts w:ascii="Times New Roman" w:hAnsi="Times New Roman"/>
          <w:i/>
          <w:sz w:val="28"/>
          <w:szCs w:val="28"/>
          <w:lang w:val="uk-UA"/>
        </w:rPr>
        <w:t xml:space="preserve"> </w:t>
      </w:r>
      <w:r w:rsidRPr="00000019">
        <w:rPr>
          <w:rFonts w:ascii="Times New Roman" w:hAnsi="Times New Roman"/>
          <w:b/>
          <w:i/>
          <w:sz w:val="28"/>
          <w:szCs w:val="28"/>
          <w:lang w:val="uk-UA"/>
        </w:rPr>
        <w:t>на основі діяльності</w:t>
      </w:r>
      <w:r w:rsidRPr="00000019">
        <w:rPr>
          <w:rFonts w:ascii="Times New Roman" w:hAnsi="Times New Roman"/>
          <w:i/>
          <w:sz w:val="28"/>
          <w:szCs w:val="28"/>
          <w:lang w:val="uk-UA"/>
        </w:rPr>
        <w:t xml:space="preserve"> використовує види діяльності (процеси</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замість центрів витрат</w:t>
      </w:r>
      <w:r w:rsidRPr="00000019">
        <w:rPr>
          <w:rFonts w:ascii="Times New Roman" w:hAnsi="Times New Roman"/>
          <w:sz w:val="28"/>
          <w:szCs w:val="28"/>
          <w:lang w:val="uk-UA"/>
        </w:rPr>
        <w:t xml:space="preserve">. При цьому </w:t>
      </w:r>
      <w:r w:rsidRPr="004D7D9B">
        <w:rPr>
          <w:rFonts w:ascii="Times New Roman" w:hAnsi="Times New Roman"/>
          <w:i/>
          <w:sz w:val="28"/>
          <w:szCs w:val="28"/>
          <w:lang w:val="uk-UA"/>
        </w:rPr>
        <w:t>витрати допоміжного підрозділу не розподіляються на виробничі цехи, а замість цього визначається, в яких видах діяльності беруть участь ресурси допоміжного підрозділу</w:t>
      </w:r>
      <w:r w:rsidRPr="00000019">
        <w:rPr>
          <w:rFonts w:ascii="Times New Roman" w:hAnsi="Times New Roman"/>
          <w:sz w:val="28"/>
          <w:szCs w:val="28"/>
          <w:lang w:val="uk-UA"/>
        </w:rPr>
        <w:t xml:space="preserve">. Витрати цих ресурсів </w:t>
      </w:r>
      <w:r w:rsidRPr="004D7D9B">
        <w:rPr>
          <w:rFonts w:ascii="Times New Roman" w:hAnsi="Times New Roman"/>
          <w:i/>
          <w:sz w:val="28"/>
          <w:szCs w:val="28"/>
          <w:lang w:val="uk-UA"/>
        </w:rPr>
        <w:t>відносяться до видів діяльності</w:t>
      </w:r>
      <w:r w:rsidRPr="00000019">
        <w:rPr>
          <w:rFonts w:ascii="Times New Roman" w:hAnsi="Times New Roman"/>
          <w:sz w:val="28"/>
          <w:szCs w:val="28"/>
          <w:lang w:val="uk-UA"/>
        </w:rPr>
        <w:t xml:space="preserve"> виходячи з того, яка їх кількість потрібна (чи використовується) для виконання (функціонування) певних видів діяльності (операцій). Прикладами видів діяльності тут можуть бути: створення товарних запасів в магазинах; управління виробничими циклами; наладка машин; зборка продукції; опрацювання замовлень клієнтів; контроль якості і т.п.</w:t>
      </w:r>
      <w:r>
        <w:rPr>
          <w:rFonts w:ascii="Times New Roman" w:hAnsi="Times New Roman"/>
          <w:sz w:val="28"/>
          <w:szCs w:val="28"/>
          <w:lang w:val="uk-UA"/>
        </w:rPr>
        <w:t xml:space="preserve"> </w:t>
      </w:r>
      <w:r w:rsidRPr="00000019">
        <w:rPr>
          <w:rFonts w:ascii="Times New Roman" w:hAnsi="Times New Roman"/>
          <w:sz w:val="28"/>
          <w:szCs w:val="28"/>
          <w:lang w:val="uk-UA"/>
        </w:rPr>
        <w:t xml:space="preserve">На метод калькуляції впливає також широта номенклатури продукції або кількість продукції, що випускається, у рамках одного підприємства, одного розрахункового періоду. У </w:t>
      </w:r>
      <w:r w:rsidRPr="00000019">
        <w:rPr>
          <w:rFonts w:ascii="Times New Roman" w:hAnsi="Times New Roman"/>
          <w:i/>
          <w:sz w:val="28"/>
          <w:szCs w:val="28"/>
          <w:lang w:val="uk-UA"/>
        </w:rPr>
        <w:t>однопродуктовому виробництві</w:t>
      </w:r>
      <w:r w:rsidRPr="00000019">
        <w:rPr>
          <w:rFonts w:ascii="Times New Roman" w:hAnsi="Times New Roman"/>
          <w:sz w:val="28"/>
          <w:szCs w:val="28"/>
          <w:lang w:val="uk-UA"/>
        </w:rPr>
        <w:t xml:space="preserve"> собівартість одиниці продукції </w:t>
      </w:r>
      <w:r>
        <w:rPr>
          <w:rFonts w:ascii="Times New Roman" w:hAnsi="Times New Roman"/>
          <w:sz w:val="28"/>
          <w:szCs w:val="28"/>
          <w:lang w:val="uk-UA"/>
        </w:rPr>
        <w:t>–</w:t>
      </w:r>
      <w:r w:rsidRPr="00000019">
        <w:rPr>
          <w:rFonts w:ascii="Times New Roman" w:hAnsi="Times New Roman"/>
          <w:sz w:val="28"/>
          <w:szCs w:val="28"/>
          <w:lang w:val="uk-UA"/>
        </w:rPr>
        <w:t xml:space="preserve"> </w:t>
      </w:r>
      <w:r w:rsidRPr="00325B29">
        <w:rPr>
          <w:rFonts w:ascii="Times New Roman" w:hAnsi="Times New Roman"/>
          <w:i/>
          <w:sz w:val="28"/>
          <w:szCs w:val="28"/>
          <w:lang w:val="uk-UA"/>
        </w:rPr>
        <w:t>відношення витрат певного періоду до кількості зробленої продукції, яка враховується в натуральних показниках</w:t>
      </w:r>
      <w:r w:rsidRPr="00000019">
        <w:rPr>
          <w:rFonts w:ascii="Times New Roman" w:hAnsi="Times New Roman"/>
          <w:sz w:val="28"/>
          <w:szCs w:val="28"/>
          <w:lang w:val="uk-UA"/>
        </w:rPr>
        <w:t xml:space="preserve">. Якщо ж продукція має різний рівень якості, властивості, то калькуляція заснована </w:t>
      </w:r>
      <w:r w:rsidRPr="00325B29">
        <w:rPr>
          <w:rFonts w:ascii="Times New Roman" w:hAnsi="Times New Roman"/>
          <w:i/>
          <w:sz w:val="28"/>
          <w:szCs w:val="28"/>
          <w:lang w:val="uk-UA"/>
        </w:rPr>
        <w:t>на коефіцієнтах еквівалентності,</w:t>
      </w:r>
      <w:r w:rsidRPr="00000019">
        <w:rPr>
          <w:rFonts w:ascii="Times New Roman" w:hAnsi="Times New Roman"/>
          <w:sz w:val="28"/>
          <w:szCs w:val="28"/>
          <w:lang w:val="uk-UA"/>
        </w:rPr>
        <w:t xml:space="preserve"> які встановлюються експертним або емпіричним шляхом по базовій продукції (коефіцієнт дорівнює 1) та по іншим видам продукції (певні коефіцієнти, які відбивають відносну відмінність за витратами) [</w:t>
      </w:r>
      <w:r>
        <w:rPr>
          <w:rFonts w:ascii="Times New Roman" w:hAnsi="Times New Roman"/>
          <w:sz w:val="28"/>
          <w:szCs w:val="28"/>
          <w:lang w:val="uk-UA"/>
        </w:rPr>
        <w:t>32</w:t>
      </w:r>
      <w:r w:rsidRPr="00000019">
        <w:rPr>
          <w:rFonts w:ascii="Times New Roman" w:hAnsi="Times New Roman"/>
          <w:sz w:val="28"/>
          <w:szCs w:val="28"/>
          <w:lang w:val="uk-UA"/>
        </w:rPr>
        <w:t>, с.25]</w:t>
      </w:r>
      <w:r>
        <w:rPr>
          <w:rFonts w:ascii="Times New Roman" w:hAnsi="Times New Roman"/>
          <w:sz w:val="28"/>
          <w:szCs w:val="28"/>
          <w:lang w:val="uk-UA"/>
        </w:rPr>
        <w:t>.</w:t>
      </w:r>
    </w:p>
    <w:p w14:paraId="7D7BCA5B"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t xml:space="preserve">2.6. </w:t>
      </w:r>
      <w:r w:rsidRPr="00000019">
        <w:rPr>
          <w:rFonts w:ascii="Times New Roman" w:hAnsi="Times New Roman"/>
          <w:sz w:val="28"/>
          <w:szCs w:val="28"/>
          <w:lang w:val="uk-UA"/>
        </w:rPr>
        <w:t xml:space="preserve">При розрахунку собівартості одиниці продукції найчастіше використовують калькуляції </w:t>
      </w:r>
      <w:r w:rsidRPr="00000019">
        <w:rPr>
          <w:rFonts w:ascii="Times New Roman" w:hAnsi="Times New Roman"/>
          <w:i/>
          <w:sz w:val="28"/>
          <w:szCs w:val="28"/>
          <w:lang w:val="uk-UA"/>
        </w:rPr>
        <w:t>з включенням усіх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метод повних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absorption costing,</w:t>
      </w:r>
      <w:r w:rsidRPr="00000019">
        <w:rPr>
          <w:rFonts w:ascii="Times New Roman" w:hAnsi="Times New Roman"/>
          <w:sz w:val="28"/>
          <w:szCs w:val="28"/>
          <w:lang w:val="uk-UA"/>
        </w:rPr>
        <w:t xml:space="preserve"> або </w:t>
      </w:r>
      <w:r w:rsidRPr="00000019">
        <w:rPr>
          <w:rFonts w:ascii="Times New Roman" w:hAnsi="Times New Roman"/>
          <w:i/>
          <w:sz w:val="28"/>
          <w:szCs w:val="28"/>
          <w:lang w:val="uk-UA"/>
        </w:rPr>
        <w:t>тільки змінних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b/>
          <w:i/>
          <w:sz w:val="28"/>
          <w:szCs w:val="28"/>
          <w:lang w:val="uk-UA"/>
        </w:rPr>
        <w:t xml:space="preserve"> калькуляції за змінними витратами (direct costing)</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нормативних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b/>
          <w:i/>
          <w:sz w:val="28"/>
          <w:szCs w:val="28"/>
          <w:lang w:val="uk-UA"/>
        </w:rPr>
        <w:t xml:space="preserve"> метод standard costing</w:t>
      </w:r>
      <w:r>
        <w:rPr>
          <w:rFonts w:ascii="Times New Roman" w:hAnsi="Times New Roman"/>
          <w:b/>
          <w:i/>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 с.25]</w:t>
      </w:r>
      <w:r>
        <w:rPr>
          <w:rFonts w:ascii="Times New Roman" w:hAnsi="Times New Roman"/>
          <w:sz w:val="28"/>
          <w:szCs w:val="28"/>
          <w:lang w:val="uk-UA"/>
        </w:rPr>
        <w:t>.</w:t>
      </w:r>
    </w:p>
    <w:p w14:paraId="110EF6E1"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lastRenderedPageBreak/>
        <w:t>Основна відмінність методів</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повних витрат (absorption costing</w:t>
      </w:r>
      <w:r w:rsidRPr="00000019">
        <w:rPr>
          <w:rFonts w:ascii="Times New Roman" w:hAnsi="Times New Roman"/>
          <w:sz w:val="28"/>
          <w:szCs w:val="28"/>
          <w:lang w:val="uk-UA"/>
        </w:rPr>
        <w:t xml:space="preserve">) </w:t>
      </w:r>
      <w:r w:rsidRPr="00000019">
        <w:rPr>
          <w:rFonts w:ascii="Times New Roman" w:hAnsi="Times New Roman"/>
          <w:i/>
          <w:sz w:val="28"/>
          <w:szCs w:val="28"/>
          <w:lang w:val="uk-UA"/>
        </w:rPr>
        <w:t xml:space="preserve">калькуляції за змінними витратами (direct costing) </w:t>
      </w:r>
      <w:r w:rsidRPr="00000019">
        <w:rPr>
          <w:rFonts w:ascii="Times New Roman" w:hAnsi="Times New Roman"/>
          <w:sz w:val="28"/>
          <w:szCs w:val="28"/>
          <w:lang w:val="uk-UA"/>
        </w:rPr>
        <w:t xml:space="preserve">(рис. </w:t>
      </w:r>
      <w:r>
        <w:rPr>
          <w:rFonts w:ascii="Times New Roman" w:hAnsi="Times New Roman"/>
          <w:sz w:val="28"/>
          <w:szCs w:val="28"/>
          <w:lang w:val="uk-UA"/>
        </w:rPr>
        <w:t>2.11</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порядок розподілу постійних накладних витрат між періодами, для яких розраховується собівартість</w:t>
      </w:r>
      <w:r>
        <w:rPr>
          <w:rFonts w:ascii="Times New Roman" w:hAnsi="Times New Roman"/>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 с.25]</w:t>
      </w:r>
      <w:r>
        <w:rPr>
          <w:rFonts w:ascii="Times New Roman" w:hAnsi="Times New Roman"/>
          <w:sz w:val="28"/>
          <w:szCs w:val="28"/>
          <w:lang w:val="uk-UA"/>
        </w:rPr>
        <w:t>.</w:t>
      </w:r>
    </w:p>
    <w:p w14:paraId="0621C5EC"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Метод повних витрат (absorption costing)</w:t>
      </w:r>
      <w:r w:rsidRPr="00000019">
        <w:rPr>
          <w:rFonts w:ascii="Times New Roman" w:hAnsi="Times New Roman"/>
          <w:sz w:val="28"/>
          <w:szCs w:val="28"/>
          <w:lang w:val="uk-UA"/>
        </w:rPr>
        <w:t xml:space="preserve"> (рис.</w:t>
      </w:r>
      <w:r w:rsidRPr="0083635C">
        <w:rPr>
          <w:rFonts w:ascii="Times New Roman" w:hAnsi="Times New Roman"/>
          <w:sz w:val="28"/>
          <w:szCs w:val="28"/>
          <w:lang w:val="uk-UA"/>
        </w:rPr>
        <w:t xml:space="preserve"> </w:t>
      </w:r>
      <w:r>
        <w:rPr>
          <w:rFonts w:ascii="Times New Roman" w:hAnsi="Times New Roman"/>
          <w:sz w:val="28"/>
          <w:szCs w:val="28"/>
          <w:lang w:val="uk-UA"/>
        </w:rPr>
        <w:t>2.11</w:t>
      </w:r>
      <w:r w:rsidRPr="00000019">
        <w:rPr>
          <w:rFonts w:ascii="Times New Roman" w:hAnsi="Times New Roman"/>
          <w:sz w:val="28"/>
          <w:szCs w:val="28"/>
          <w:lang w:val="uk-UA"/>
        </w:rPr>
        <w:t xml:space="preserve">) припускає, що </w:t>
      </w:r>
      <w:r w:rsidRPr="00000019">
        <w:rPr>
          <w:rFonts w:ascii="Times New Roman" w:hAnsi="Times New Roman"/>
          <w:i/>
          <w:sz w:val="28"/>
          <w:szCs w:val="28"/>
          <w:lang w:val="uk-UA"/>
        </w:rPr>
        <w:t>усі виробничі витрати відносяться на собівартість</w:t>
      </w:r>
      <w:r w:rsidRPr="00000019">
        <w:rPr>
          <w:rFonts w:ascii="Times New Roman" w:hAnsi="Times New Roman"/>
          <w:sz w:val="28"/>
          <w:szCs w:val="28"/>
          <w:lang w:val="uk-UA"/>
        </w:rPr>
        <w:t xml:space="preserve"> </w:t>
      </w:r>
      <w:r>
        <w:rPr>
          <w:rFonts w:ascii="Times New Roman" w:hAnsi="Times New Roman"/>
          <w:sz w:val="28"/>
          <w:szCs w:val="28"/>
          <w:lang w:val="uk-UA"/>
        </w:rPr>
        <w:t>виготовленої</w:t>
      </w:r>
      <w:r w:rsidRPr="00000019">
        <w:rPr>
          <w:rFonts w:ascii="Times New Roman" w:hAnsi="Times New Roman"/>
          <w:sz w:val="28"/>
          <w:szCs w:val="28"/>
          <w:lang w:val="uk-UA"/>
        </w:rPr>
        <w:t xml:space="preserve"> продукції і пропорційно розподіляються між реалізованою продукцією і залишками нереалізованої продукції. Згідно методу </w:t>
      </w:r>
      <w:r w:rsidRPr="0091650B">
        <w:rPr>
          <w:rFonts w:ascii="Times New Roman" w:hAnsi="Times New Roman"/>
          <w:i/>
          <w:sz w:val="28"/>
          <w:szCs w:val="28"/>
          <w:lang w:val="uk-UA"/>
        </w:rPr>
        <w:t>absorption costing</w:t>
      </w:r>
      <w:r w:rsidRPr="00000019">
        <w:rPr>
          <w:rFonts w:ascii="Times New Roman" w:hAnsi="Times New Roman"/>
          <w:sz w:val="28"/>
          <w:szCs w:val="28"/>
          <w:lang w:val="uk-UA"/>
        </w:rPr>
        <w:t xml:space="preserve"> готова продукція, що залишається на складі, повинна включати компонент постійних витрат, які беруть участь у виробництві цієї продукції. Метод доцільно використати, коли </w:t>
      </w:r>
      <w:r>
        <w:rPr>
          <w:rFonts w:ascii="Times New Roman" w:hAnsi="Times New Roman"/>
          <w:sz w:val="28"/>
          <w:szCs w:val="28"/>
          <w:lang w:val="uk-UA"/>
        </w:rPr>
        <w:t>виготовляється</w:t>
      </w:r>
      <w:r w:rsidRPr="00000019">
        <w:rPr>
          <w:rFonts w:ascii="Times New Roman" w:hAnsi="Times New Roman"/>
          <w:sz w:val="28"/>
          <w:szCs w:val="28"/>
          <w:lang w:val="uk-UA"/>
        </w:rPr>
        <w:t xml:space="preserve"> один або декілька видів продукції, істотно міняється сума загальновиробничих витрат в кожному періоді, основу роботи компанії складають довгострокові контракти (наприклад, у будівництві)</w:t>
      </w:r>
      <w:r w:rsidRPr="00325B29">
        <w:rPr>
          <w:rFonts w:ascii="Times New Roman" w:hAnsi="Times New Roman"/>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 с.25]</w:t>
      </w:r>
      <w:r>
        <w:rPr>
          <w:rFonts w:ascii="Times New Roman" w:hAnsi="Times New Roman"/>
          <w:sz w:val="28"/>
          <w:szCs w:val="28"/>
          <w:lang w:val="uk-UA"/>
        </w:rPr>
        <w:t>.</w:t>
      </w:r>
    </w:p>
    <w:p w14:paraId="58B29A57" w14:textId="77777777" w:rsidR="001956B8"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sidRPr="004D7D9B">
        <w:rPr>
          <w:rFonts w:ascii="Times New Roman" w:hAnsi="Times New Roman"/>
          <w:b/>
          <w:i/>
          <w:sz w:val="28"/>
          <w:szCs w:val="28"/>
          <w:lang w:val="uk-UA"/>
        </w:rPr>
        <w:t>2.7.</w:t>
      </w:r>
      <w:r>
        <w:rPr>
          <w:rFonts w:ascii="Times New Roman" w:hAnsi="Times New Roman"/>
          <w:sz w:val="28"/>
          <w:szCs w:val="28"/>
          <w:lang w:val="uk-UA"/>
        </w:rPr>
        <w:t xml:space="preserve"> В</w:t>
      </w:r>
      <w:r w:rsidRPr="00000019">
        <w:rPr>
          <w:rFonts w:ascii="Times New Roman" w:hAnsi="Times New Roman"/>
          <w:sz w:val="28"/>
          <w:szCs w:val="28"/>
          <w:lang w:val="uk-UA"/>
        </w:rPr>
        <w:t xml:space="preserve"> основі </w:t>
      </w:r>
      <w:r>
        <w:rPr>
          <w:rFonts w:ascii="Times New Roman" w:hAnsi="Times New Roman"/>
          <w:b/>
          <w:i/>
          <w:sz w:val="28"/>
          <w:szCs w:val="28"/>
          <w:lang w:val="uk-UA"/>
        </w:rPr>
        <w:t>методу калькуляції за змінними</w:t>
      </w:r>
      <w:r w:rsidRPr="00000019">
        <w:rPr>
          <w:rFonts w:ascii="Times New Roman" w:hAnsi="Times New Roman"/>
          <w:b/>
          <w:i/>
          <w:sz w:val="28"/>
          <w:szCs w:val="28"/>
          <w:lang w:val="uk-UA"/>
        </w:rPr>
        <w:t xml:space="preserve"> витратами </w:t>
      </w:r>
      <w:r w:rsidRPr="00000019">
        <w:rPr>
          <w:rFonts w:ascii="Times New Roman" w:hAnsi="Times New Roman"/>
          <w:i/>
          <w:sz w:val="28"/>
          <w:szCs w:val="28"/>
          <w:lang w:val="uk-UA"/>
        </w:rPr>
        <w:t>(</w:t>
      </w:r>
      <w:r w:rsidRPr="00000019">
        <w:rPr>
          <w:rFonts w:ascii="Times New Roman" w:hAnsi="Times New Roman"/>
          <w:sz w:val="28"/>
          <w:szCs w:val="28"/>
          <w:lang w:val="uk-UA"/>
        </w:rPr>
        <w:t>«</w:t>
      </w:r>
      <w:r w:rsidRPr="00000019">
        <w:rPr>
          <w:rFonts w:ascii="Times New Roman" w:hAnsi="Times New Roman"/>
          <w:b/>
          <w:i/>
          <w:sz w:val="28"/>
          <w:szCs w:val="28"/>
          <w:lang w:val="uk-UA"/>
        </w:rPr>
        <w:t>direct costing»</w:t>
      </w:r>
      <w:r w:rsidRPr="00000019">
        <w:rPr>
          <w:rFonts w:ascii="Times New Roman" w:hAnsi="Times New Roman"/>
          <w:sz w:val="28"/>
          <w:szCs w:val="28"/>
          <w:lang w:val="uk-UA"/>
        </w:rPr>
        <w:t xml:space="preserve"> </w:t>
      </w:r>
      <w:r>
        <w:rPr>
          <w:rFonts w:ascii="Times New Roman" w:hAnsi="Times New Roman"/>
          <w:b/>
          <w:i/>
          <w:sz w:val="28"/>
          <w:szCs w:val="28"/>
          <w:lang w:val="uk-UA"/>
        </w:rPr>
        <w:t>–</w:t>
      </w:r>
      <w:r w:rsidRPr="00000019">
        <w:rPr>
          <w:rFonts w:ascii="Times New Roman" w:hAnsi="Times New Roman"/>
          <w:sz w:val="28"/>
          <w:szCs w:val="28"/>
          <w:lang w:val="uk-UA"/>
        </w:rPr>
        <w:t>«</w:t>
      </w:r>
      <w:r w:rsidRPr="00000019">
        <w:rPr>
          <w:rFonts w:ascii="Times New Roman" w:hAnsi="Times New Roman"/>
          <w:b/>
          <w:i/>
          <w:sz w:val="28"/>
          <w:szCs w:val="28"/>
          <w:lang w:val="uk-UA"/>
        </w:rPr>
        <w:t>директ-костинг»</w:t>
      </w:r>
      <w:r w:rsidRPr="00000019">
        <w:rPr>
          <w:rFonts w:ascii="Times New Roman" w:hAnsi="Times New Roman"/>
          <w:sz w:val="28"/>
          <w:szCs w:val="28"/>
          <w:lang w:val="uk-UA"/>
        </w:rPr>
        <w:t>, або</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w:t>
      </w:r>
      <w:r w:rsidRPr="00000019">
        <w:rPr>
          <w:rFonts w:ascii="Times New Roman" w:hAnsi="Times New Roman"/>
          <w:b/>
          <w:i/>
          <w:sz w:val="28"/>
          <w:szCs w:val="28"/>
          <w:lang w:val="uk-UA"/>
        </w:rPr>
        <w:t xml:space="preserve">direct cost» </w:t>
      </w:r>
      <w:r>
        <w:rPr>
          <w:rFonts w:ascii="Times New Roman" w:hAnsi="Times New Roman"/>
          <w:b/>
          <w:i/>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директ-кост»</w:t>
      </w:r>
      <w:r w:rsidRPr="00000019">
        <w:rPr>
          <w:rFonts w:ascii="Times New Roman" w:hAnsi="Times New Roman"/>
          <w:sz w:val="28"/>
          <w:szCs w:val="28"/>
          <w:lang w:val="uk-UA"/>
        </w:rPr>
        <w:t xml:space="preserve">) лежить </w:t>
      </w:r>
      <w:r w:rsidRPr="00000019">
        <w:rPr>
          <w:rFonts w:ascii="Times New Roman" w:hAnsi="Times New Roman"/>
          <w:i/>
          <w:sz w:val="28"/>
          <w:szCs w:val="28"/>
          <w:lang w:val="uk-UA"/>
        </w:rPr>
        <w:t>ділення витрат на постійні і змінні</w:t>
      </w:r>
      <w:r w:rsidRPr="00000019">
        <w:rPr>
          <w:rFonts w:ascii="Times New Roman" w:hAnsi="Times New Roman"/>
          <w:sz w:val="28"/>
          <w:szCs w:val="28"/>
          <w:lang w:val="uk-UA"/>
        </w:rPr>
        <w:t xml:space="preserve"> по відношенню до рівня ділової активності, при цьому у виробничу собівартість включають </w:t>
      </w:r>
      <w:r w:rsidRPr="00000019">
        <w:rPr>
          <w:rFonts w:ascii="Times New Roman" w:hAnsi="Times New Roman"/>
          <w:i/>
          <w:sz w:val="28"/>
          <w:szCs w:val="28"/>
          <w:lang w:val="uk-UA"/>
        </w:rPr>
        <w:t>тільки змінні витрати</w:t>
      </w:r>
      <w:r w:rsidRPr="00000019">
        <w:rPr>
          <w:rFonts w:ascii="Times New Roman" w:hAnsi="Times New Roman"/>
          <w:sz w:val="28"/>
          <w:szCs w:val="28"/>
          <w:lang w:val="uk-UA"/>
        </w:rPr>
        <w:t xml:space="preserve">, які і беруть участь в розрахунку планової і фактичної собівартості, а </w:t>
      </w:r>
      <w:r w:rsidRPr="00000019">
        <w:rPr>
          <w:rFonts w:ascii="Times New Roman" w:hAnsi="Times New Roman"/>
          <w:i/>
          <w:sz w:val="28"/>
          <w:szCs w:val="28"/>
          <w:lang w:val="uk-UA"/>
        </w:rPr>
        <w:t>частину витрат, що залишилася, виключають</w:t>
      </w:r>
      <w:r w:rsidRPr="00000019">
        <w:rPr>
          <w:rFonts w:ascii="Times New Roman" w:hAnsi="Times New Roman"/>
          <w:sz w:val="28"/>
          <w:szCs w:val="28"/>
          <w:lang w:val="uk-UA"/>
        </w:rPr>
        <w:t>, оскільки вони відносяться на фінансовий результат того періоду, в якому виникли. Метод</w:t>
      </w:r>
      <w:r w:rsidRPr="00000019">
        <w:rPr>
          <w:rFonts w:ascii="Times New Roman" w:hAnsi="Times New Roman"/>
          <w:b/>
          <w:i/>
          <w:sz w:val="28"/>
          <w:szCs w:val="28"/>
          <w:lang w:val="uk-UA"/>
        </w:rPr>
        <w:t xml:space="preserve"> кальку</w:t>
      </w:r>
      <w:r>
        <w:rPr>
          <w:rFonts w:ascii="Times New Roman" w:hAnsi="Times New Roman"/>
          <w:b/>
          <w:i/>
          <w:sz w:val="28"/>
          <w:szCs w:val="28"/>
          <w:lang w:val="uk-UA"/>
        </w:rPr>
        <w:t>ляції за змінними</w:t>
      </w:r>
      <w:r w:rsidRPr="00000019">
        <w:rPr>
          <w:rFonts w:ascii="Times New Roman" w:hAnsi="Times New Roman"/>
          <w:b/>
          <w:i/>
          <w:sz w:val="28"/>
          <w:szCs w:val="28"/>
          <w:lang w:val="uk-UA"/>
        </w:rPr>
        <w:t xml:space="preserve"> витратами</w:t>
      </w:r>
      <w:r w:rsidRPr="00000019">
        <w:rPr>
          <w:rFonts w:ascii="Times New Roman" w:hAnsi="Times New Roman"/>
          <w:sz w:val="28"/>
          <w:szCs w:val="28"/>
          <w:lang w:val="uk-UA"/>
        </w:rPr>
        <w:t xml:space="preserve"> це не що інше, як система «</w:t>
      </w:r>
      <w:r w:rsidRPr="00000019">
        <w:rPr>
          <w:rFonts w:ascii="Times New Roman" w:hAnsi="Times New Roman"/>
          <w:i/>
          <w:sz w:val="28"/>
          <w:szCs w:val="28"/>
          <w:lang w:val="uk-UA"/>
        </w:rPr>
        <w:t xml:space="preserve">обліку прямих витрат», </w:t>
      </w:r>
      <w:r w:rsidRPr="00000019">
        <w:rPr>
          <w:rFonts w:ascii="Times New Roman" w:hAnsi="Times New Roman"/>
          <w:sz w:val="28"/>
          <w:szCs w:val="28"/>
          <w:lang w:val="uk-UA"/>
        </w:rPr>
        <w:t>цей</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метод використовується при аналізі беззбитковості, управлінні асортиментом, ухваленні рішення про доцільність виробництва продукції, гнучкому ціноутворенні, але при цьому проблематично точно класифікувати витрати.</w:t>
      </w:r>
    </w:p>
    <w:p w14:paraId="56D7F0DE" w14:textId="77777777" w:rsidR="002B43BF" w:rsidRPr="00000019" w:rsidRDefault="002B43BF" w:rsidP="002B43BF">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Отже, при використанні </w:t>
      </w:r>
      <w:r w:rsidRPr="00000019">
        <w:rPr>
          <w:rFonts w:ascii="Times New Roman" w:hAnsi="Times New Roman"/>
          <w:i/>
          <w:sz w:val="28"/>
          <w:szCs w:val="28"/>
          <w:lang w:val="uk-UA"/>
        </w:rPr>
        <w:t>методу повних витрат (absorption costing</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постійні</w:t>
      </w:r>
      <w:r w:rsidRPr="00000019">
        <w:rPr>
          <w:rFonts w:ascii="Times New Roman" w:hAnsi="Times New Roman"/>
          <w:sz w:val="28"/>
          <w:szCs w:val="28"/>
          <w:lang w:val="uk-UA"/>
        </w:rPr>
        <w:t xml:space="preserve"> витрати відносяться на </w:t>
      </w:r>
      <w:r w:rsidRPr="00000019">
        <w:rPr>
          <w:rFonts w:ascii="Times New Roman" w:hAnsi="Times New Roman"/>
          <w:i/>
          <w:sz w:val="28"/>
          <w:szCs w:val="28"/>
          <w:lang w:val="uk-UA"/>
        </w:rPr>
        <w:t>виробництво</w:t>
      </w:r>
      <w:r w:rsidRPr="00000019">
        <w:rPr>
          <w:rFonts w:ascii="Times New Roman" w:hAnsi="Times New Roman"/>
          <w:sz w:val="28"/>
          <w:szCs w:val="28"/>
          <w:lang w:val="uk-UA"/>
        </w:rPr>
        <w:t xml:space="preserve"> і </w:t>
      </w:r>
      <w:r w:rsidRPr="00000019">
        <w:rPr>
          <w:rFonts w:ascii="Times New Roman" w:hAnsi="Times New Roman"/>
          <w:i/>
          <w:sz w:val="28"/>
          <w:szCs w:val="28"/>
          <w:lang w:val="uk-UA"/>
        </w:rPr>
        <w:t>реалізацію</w:t>
      </w:r>
      <w:r w:rsidRPr="00000019">
        <w:rPr>
          <w:rFonts w:ascii="Times New Roman" w:hAnsi="Times New Roman"/>
          <w:sz w:val="28"/>
          <w:szCs w:val="28"/>
          <w:lang w:val="uk-UA"/>
        </w:rPr>
        <w:t xml:space="preserve">, а при використанні </w:t>
      </w:r>
      <w:r w:rsidRPr="00000019">
        <w:rPr>
          <w:rFonts w:ascii="Times New Roman" w:hAnsi="Times New Roman"/>
          <w:i/>
          <w:sz w:val="28"/>
          <w:szCs w:val="28"/>
          <w:lang w:val="uk-UA"/>
        </w:rPr>
        <w:t>методу калькуляції за змінними витратами (direct costing)</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на </w:t>
      </w:r>
      <w:r w:rsidRPr="00000019">
        <w:rPr>
          <w:rFonts w:ascii="Times New Roman" w:hAnsi="Times New Roman"/>
          <w:i/>
          <w:sz w:val="28"/>
          <w:szCs w:val="28"/>
          <w:lang w:val="uk-UA"/>
        </w:rPr>
        <w:t>реалізацію</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в калькуляцію не включають</w:t>
      </w:r>
      <w:r w:rsidRPr="00000019">
        <w:rPr>
          <w:rFonts w:ascii="Times New Roman" w:hAnsi="Times New Roman"/>
          <w:sz w:val="28"/>
          <w:szCs w:val="28"/>
          <w:lang w:val="uk-UA"/>
        </w:rPr>
        <w:t xml:space="preserve"> і </w:t>
      </w:r>
      <w:r w:rsidRPr="00000019">
        <w:rPr>
          <w:rFonts w:ascii="Times New Roman" w:hAnsi="Times New Roman"/>
          <w:i/>
          <w:sz w:val="28"/>
          <w:szCs w:val="28"/>
          <w:lang w:val="uk-UA"/>
        </w:rPr>
        <w:t>періодично списують на фінансові результати</w:t>
      </w:r>
      <w:r>
        <w:rPr>
          <w:rFonts w:ascii="Times New Roman" w:hAnsi="Times New Roman"/>
          <w:sz w:val="28"/>
          <w:szCs w:val="28"/>
          <w:lang w:val="uk-UA"/>
        </w:rPr>
        <w:t xml:space="preserve">, </w:t>
      </w:r>
      <w:r w:rsidRPr="001628C2">
        <w:rPr>
          <w:rFonts w:ascii="Times New Roman" w:hAnsi="Times New Roman"/>
          <w:i/>
          <w:sz w:val="28"/>
          <w:szCs w:val="28"/>
          <w:lang w:val="uk-UA"/>
        </w:rPr>
        <w:t>тобто</w:t>
      </w:r>
      <w:r w:rsidRPr="00000019">
        <w:rPr>
          <w:rFonts w:ascii="Times New Roman" w:hAnsi="Times New Roman"/>
          <w:sz w:val="28"/>
          <w:szCs w:val="28"/>
          <w:lang w:val="uk-UA"/>
        </w:rPr>
        <w:t xml:space="preserve"> </w:t>
      </w:r>
      <w:r w:rsidRPr="00000019">
        <w:rPr>
          <w:rFonts w:ascii="Times New Roman" w:hAnsi="Times New Roman"/>
          <w:i/>
          <w:sz w:val="28"/>
          <w:szCs w:val="28"/>
          <w:lang w:val="uk-UA"/>
        </w:rPr>
        <w:t xml:space="preserve">враховують при розрахунку прибутків і збитків за даний період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 с.25]</w:t>
      </w:r>
      <w:r>
        <w:rPr>
          <w:rFonts w:ascii="Times New Roman" w:hAnsi="Times New Roman"/>
          <w:sz w:val="28"/>
          <w:szCs w:val="28"/>
          <w:lang w:val="uk-UA"/>
        </w:rPr>
        <w:t>.</w:t>
      </w:r>
    </w:p>
    <w:p w14:paraId="354058C1" w14:textId="77777777" w:rsidR="002B43BF" w:rsidRDefault="002B43BF">
      <w:pPr>
        <w:rPr>
          <w:rFonts w:ascii="Times New Roman" w:hAnsi="Times New Roman"/>
          <w:sz w:val="28"/>
          <w:szCs w:val="28"/>
          <w:lang w:val="uk-UA"/>
        </w:rPr>
      </w:pPr>
      <w:r>
        <w:rPr>
          <w:rFonts w:ascii="Times New Roman" w:hAnsi="Times New Roman"/>
          <w:sz w:val="28"/>
          <w:szCs w:val="28"/>
          <w:lang w:val="uk-UA"/>
        </w:rPr>
        <w:br w:type="page"/>
      </w:r>
    </w:p>
    <w:p w14:paraId="0099B15E"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p>
    <w:p w14:paraId="2336210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6E9E57D2"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Pr>
          <w:rFonts w:ascii="Times New Roman" w:hAnsi="Times New Roman"/>
          <w:noProof/>
          <w:sz w:val="28"/>
          <w:szCs w:val="28"/>
          <w:lang w:val="ru-RU" w:eastAsia="ru-RU"/>
        </w:rPr>
        <mc:AlternateContent>
          <mc:Choice Requires="wps">
            <w:drawing>
              <wp:anchor distT="0" distB="0" distL="114300" distR="114300" simplePos="0" relativeHeight="251681792" behindDoc="0" locked="0" layoutInCell="1" allowOverlap="1" wp14:anchorId="2320D469" wp14:editId="3D817E8F">
                <wp:simplePos x="0" y="0"/>
                <wp:positionH relativeFrom="margin">
                  <wp:posOffset>1280160</wp:posOffset>
                </wp:positionH>
                <wp:positionV relativeFrom="paragraph">
                  <wp:posOffset>131445</wp:posOffset>
                </wp:positionV>
                <wp:extent cx="3572510" cy="335280"/>
                <wp:effectExtent l="71755" t="78740" r="13335" b="5080"/>
                <wp:wrapNone/>
                <wp:docPr id="593" name="Прямоугольник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33528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6F679F4B" w14:textId="77777777" w:rsidR="00884D62" w:rsidRPr="009D1568" w:rsidRDefault="00884D62" w:rsidP="001956B8">
                            <w:pPr>
                              <w:jc w:val="center"/>
                              <w:rPr>
                                <w:szCs w:val="24"/>
                              </w:rPr>
                            </w:pPr>
                            <w:r w:rsidRPr="009D1568">
                              <w:rPr>
                                <w:rFonts w:ascii="Times New Roman" w:hAnsi="Times New Roman"/>
                                <w:b/>
                                <w:sz w:val="24"/>
                                <w:szCs w:val="24"/>
                              </w:rPr>
                              <w:t>Величина витрат по</w:t>
                            </w:r>
                            <w:r w:rsidRPr="009D1568">
                              <w:rPr>
                                <w:rFonts w:ascii="Times New Roman" w:hAnsi="Times New Roman"/>
                                <w:sz w:val="24"/>
                                <w:szCs w:val="24"/>
                              </w:rPr>
                              <w:t xml:space="preserve"> </w:t>
                            </w:r>
                            <w:r w:rsidRPr="009D1568">
                              <w:rPr>
                                <w:rFonts w:ascii="Times New Roman" w:hAnsi="Times New Roman"/>
                                <w:b/>
                                <w:sz w:val="24"/>
                                <w:szCs w:val="24"/>
                              </w:rPr>
                              <w:t>методу Absorption Costing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3" o:spid="_x0000_s1397" style="position:absolute;left:0;text-align:left;margin-left:100.8pt;margin-top:10.35pt;width:281.3pt;height:2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">
                <v:shadow on="t" opacity=".5" offset="-6pt,-6pt"/>
                <v:textbox>
                  <w:txbxContent>
                    <w:p w14:paraId="6F679F4B" w14:textId="77777777" w:rsidR="00884D62" w:rsidRPr="009D1568" w:rsidRDefault="00884D62" w:rsidP="001956B8">
                      <w:pPr>
                        <w:jc w:val="center"/>
                        <w:rPr>
                          <w:szCs w:val="24"/>
                        </w:rPr>
                      </w:pPr>
                      <w:r w:rsidRPr="009D1568">
                        <w:rPr>
                          <w:rFonts w:ascii="Times New Roman" w:hAnsi="Times New Roman"/>
                          <w:b/>
                          <w:sz w:val="24"/>
                          <w:szCs w:val="24"/>
                        </w:rPr>
                        <w:t>Величина витрат по</w:t>
                      </w:r>
                      <w:r w:rsidRPr="009D1568">
                        <w:rPr>
                          <w:rFonts w:ascii="Times New Roman" w:hAnsi="Times New Roman"/>
                          <w:sz w:val="24"/>
                          <w:szCs w:val="24"/>
                        </w:rPr>
                        <w:t xml:space="preserve"> </w:t>
                      </w:r>
                      <w:r w:rsidRPr="009D1568">
                        <w:rPr>
                          <w:rFonts w:ascii="Times New Roman" w:hAnsi="Times New Roman"/>
                          <w:b/>
                          <w:sz w:val="24"/>
                          <w:szCs w:val="24"/>
                        </w:rPr>
                        <w:t>методу Absorption Costing</w:t>
                      </w:r>
                    </w:p>
                  </w:txbxContent>
                </v:textbox>
                <w10:wrap anchorx="margin"/>
              </v:rect>
            </w:pict>
          </mc:Fallback>
        </mc:AlternateContent>
      </w:r>
    </w:p>
    <w:p w14:paraId="4B9BFACD"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Pr>
          <w:rFonts w:ascii="Times New Roman" w:hAnsi="Times New Roman"/>
          <w:noProof/>
          <w:sz w:val="28"/>
          <w:szCs w:val="28"/>
          <w:lang w:val="ru-RU" w:eastAsia="ru-RU"/>
        </w:rPr>
        <mc:AlternateContent>
          <mc:Choice Requires="wps">
            <w:drawing>
              <wp:anchor distT="0" distB="0" distL="114300" distR="114300" simplePos="0" relativeHeight="251691008" behindDoc="0" locked="0" layoutInCell="1" allowOverlap="1" wp14:anchorId="2BE1198E" wp14:editId="759E1BBF">
                <wp:simplePos x="0" y="0"/>
                <wp:positionH relativeFrom="column">
                  <wp:posOffset>5668645</wp:posOffset>
                </wp:positionH>
                <wp:positionV relativeFrom="paragraph">
                  <wp:posOffset>120015</wp:posOffset>
                </wp:positionV>
                <wp:extent cx="635" cy="524510"/>
                <wp:effectExtent l="12065" t="5080" r="6350" b="13335"/>
                <wp:wrapNone/>
                <wp:docPr id="592" name="Прямая со стрелкой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DC2E1" id="Прямая со стрелкой 592" o:spid="_x0000_s1026" type="#_x0000_t32" style="position:absolute;margin-left:446.35pt;margin-top:9.45pt;width:.05pt;height:41.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"/>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7152" behindDoc="0" locked="0" layoutInCell="1" allowOverlap="1" wp14:anchorId="4D9B734F" wp14:editId="5FA38087">
                <wp:simplePos x="0" y="0"/>
                <wp:positionH relativeFrom="column">
                  <wp:posOffset>4852670</wp:posOffset>
                </wp:positionH>
                <wp:positionV relativeFrom="paragraph">
                  <wp:posOffset>114300</wp:posOffset>
                </wp:positionV>
                <wp:extent cx="808355" cy="5715"/>
                <wp:effectExtent l="15240" t="46990" r="5080" b="61595"/>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E74D0" id="Прямая со стрелкой 591" o:spid="_x0000_s1026" type="#_x0000_t32" style="position:absolute;margin-left:382.1pt;margin-top:9pt;width:63.65pt;height:.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9984" behindDoc="0" locked="0" layoutInCell="1" allowOverlap="1" wp14:anchorId="1E86AB4A" wp14:editId="2F65ED1B">
                <wp:simplePos x="0" y="0"/>
                <wp:positionH relativeFrom="column">
                  <wp:posOffset>156210</wp:posOffset>
                </wp:positionH>
                <wp:positionV relativeFrom="paragraph">
                  <wp:posOffset>135890</wp:posOffset>
                </wp:positionV>
                <wp:extent cx="1270" cy="601980"/>
                <wp:effectExtent l="5080" t="11430" r="12700" b="5715"/>
                <wp:wrapNone/>
                <wp:docPr id="590" name="Прямая со стрелкой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0C0C4" id="Прямая со стрелкой 590" o:spid="_x0000_s1026" type="#_x0000_t32" style="position:absolute;margin-left:12.3pt;margin-top:10.7pt;width:.1pt;height:47.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"/>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5104" behindDoc="0" locked="0" layoutInCell="1" allowOverlap="1" wp14:anchorId="7445F9A0" wp14:editId="3B8660A4">
                <wp:simplePos x="0" y="0"/>
                <wp:positionH relativeFrom="column">
                  <wp:posOffset>156210</wp:posOffset>
                </wp:positionH>
                <wp:positionV relativeFrom="paragraph">
                  <wp:posOffset>135890</wp:posOffset>
                </wp:positionV>
                <wp:extent cx="1123950" cy="0"/>
                <wp:effectExtent l="5080" t="59055" r="23495" b="55245"/>
                <wp:wrapNone/>
                <wp:docPr id="589" name="Прямая со стрелкой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D391E" id="Прямая со стрелкой 589" o:spid="_x0000_s1026" type="#_x0000_t32" style="position:absolute;margin-left:12.3pt;margin-top:10.7pt;width:88.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">
                <v:stroke endarrow="block"/>
              </v:shape>
            </w:pict>
          </mc:Fallback>
        </mc:AlternateContent>
      </w:r>
    </w:p>
    <w:p w14:paraId="39F17519"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p>
    <w:p w14:paraId="7F2605C3"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Pr>
          <w:rFonts w:ascii="Times New Roman" w:hAnsi="Times New Roman"/>
          <w:noProof/>
          <w:sz w:val="28"/>
          <w:szCs w:val="28"/>
          <w:lang w:val="ru-RU" w:eastAsia="ru-RU"/>
        </w:rPr>
        <mc:AlternateContent>
          <mc:Choice Requires="wps">
            <w:drawing>
              <wp:anchor distT="0" distB="0" distL="114300" distR="114300" simplePos="0" relativeHeight="251680768" behindDoc="0" locked="0" layoutInCell="1" allowOverlap="1" wp14:anchorId="2D36549D" wp14:editId="1858C721">
                <wp:simplePos x="0" y="0"/>
                <wp:positionH relativeFrom="column">
                  <wp:posOffset>3714115</wp:posOffset>
                </wp:positionH>
                <wp:positionV relativeFrom="paragraph">
                  <wp:posOffset>42545</wp:posOffset>
                </wp:positionV>
                <wp:extent cx="1631950" cy="349250"/>
                <wp:effectExtent l="10160" t="12700" r="5715" b="9525"/>
                <wp:wrapNone/>
                <wp:docPr id="588" name="Скругленный 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349250"/>
                        </a:xfrm>
                        <a:prstGeom prst="roundRect">
                          <a:avLst>
                            <a:gd name="adj" fmla="val 16667"/>
                          </a:avLst>
                        </a:prstGeom>
                        <a:solidFill>
                          <a:srgbClr val="FFFFFF"/>
                        </a:solidFill>
                        <a:ln w="9525">
                          <a:solidFill>
                            <a:srgbClr val="000000"/>
                          </a:solidFill>
                          <a:round/>
                          <a:headEnd/>
                          <a:tailEnd/>
                        </a:ln>
                      </wps:spPr>
                      <wps:txbx>
                        <w:txbxContent>
                          <w:p w14:paraId="262EE82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Витрати пер</w:t>
                            </w:r>
                            <w:r>
                              <w:rPr>
                                <w:rFonts w:ascii="Times New Roman" w:hAnsi="Times New Roman"/>
                                <w:b/>
                                <w:sz w:val="24"/>
                                <w:szCs w:val="24"/>
                                <w:lang w:val="uk-UA"/>
                              </w:rPr>
                              <w:t>і</w:t>
                            </w:r>
                            <w:r w:rsidRPr="00F93BA0">
                              <w:rPr>
                                <w:rFonts w:ascii="Times New Roman" w:hAnsi="Times New Roman"/>
                                <w:b/>
                                <w:sz w:val="24"/>
                                <w:szCs w:val="24"/>
                                <w:lang w:val="uk-UA"/>
                              </w:rPr>
                              <w:t>од</w:t>
                            </w:r>
                            <w:r>
                              <w:rPr>
                                <w:rFonts w:ascii="Times New Roman" w:hAnsi="Times New Roman"/>
                                <w:b/>
                                <w:sz w:val="24"/>
                                <w:szCs w:val="24"/>
                                <w:lang w:val="uk-UA"/>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8" o:spid="_x0000_s1398" style="position:absolute;left:0;text-align:left;margin-left:292.45pt;margin-top:3.35pt;width:128.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">
                <v:textbox>
                  <w:txbxContent>
                    <w:p w14:paraId="262EE82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Витрати пер</w:t>
                      </w:r>
                      <w:r>
                        <w:rPr>
                          <w:rFonts w:ascii="Times New Roman" w:hAnsi="Times New Roman"/>
                          <w:b/>
                          <w:sz w:val="24"/>
                          <w:szCs w:val="24"/>
                          <w:lang w:val="uk-UA"/>
                        </w:rPr>
                        <w:t>і</w:t>
                      </w:r>
                      <w:r w:rsidRPr="00F93BA0">
                        <w:rPr>
                          <w:rFonts w:ascii="Times New Roman" w:hAnsi="Times New Roman"/>
                          <w:b/>
                          <w:sz w:val="24"/>
                          <w:szCs w:val="24"/>
                          <w:lang w:val="uk-UA"/>
                        </w:rPr>
                        <w:t>од</w:t>
                      </w:r>
                      <w:r>
                        <w:rPr>
                          <w:rFonts w:ascii="Times New Roman" w:hAnsi="Times New Roman"/>
                          <w:b/>
                          <w:sz w:val="24"/>
                          <w:szCs w:val="24"/>
                          <w:lang w:val="uk-UA"/>
                        </w:rPr>
                        <w:t>у</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9744" behindDoc="0" locked="0" layoutInCell="1" allowOverlap="1" wp14:anchorId="20DC0A64" wp14:editId="34876A28">
                <wp:simplePos x="0" y="0"/>
                <wp:positionH relativeFrom="column">
                  <wp:posOffset>375285</wp:posOffset>
                </wp:positionH>
                <wp:positionV relativeFrom="paragraph">
                  <wp:posOffset>70485</wp:posOffset>
                </wp:positionV>
                <wp:extent cx="2390140" cy="352425"/>
                <wp:effectExtent l="5080" t="12065" r="5080" b="6985"/>
                <wp:wrapNone/>
                <wp:docPr id="587" name="Скругленный 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352425"/>
                        </a:xfrm>
                        <a:prstGeom prst="roundRect">
                          <a:avLst>
                            <a:gd name="adj" fmla="val 16667"/>
                          </a:avLst>
                        </a:prstGeom>
                        <a:solidFill>
                          <a:srgbClr val="FFFFFF"/>
                        </a:solidFill>
                        <a:ln w="9525">
                          <a:solidFill>
                            <a:srgbClr val="000000"/>
                          </a:solidFill>
                          <a:round/>
                          <a:headEnd/>
                          <a:tailEnd/>
                        </a:ln>
                      </wps:spPr>
                      <wps:txbx>
                        <w:txbxContent>
                          <w:p w14:paraId="633ECE07"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Виробничі витрати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7" o:spid="_x0000_s1399" style="position:absolute;left:0;text-align:left;margin-left:29.55pt;margin-top:5.55pt;width:188.2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">
                <v:textbox>
                  <w:txbxContent>
                    <w:p w14:paraId="633ECE07"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Виробничі витрати</w:t>
                      </w:r>
                    </w:p>
                  </w:txbxContent>
                </v:textbox>
              </v:roundrect>
            </w:pict>
          </mc:Fallback>
        </mc:AlternateContent>
      </w:r>
    </w:p>
    <w:p w14:paraId="70B80731"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Pr>
          <w:rFonts w:ascii="Times New Roman" w:hAnsi="Times New Roman"/>
          <w:noProof/>
          <w:sz w:val="28"/>
          <w:szCs w:val="28"/>
          <w:lang w:val="ru-RU" w:eastAsia="ru-RU"/>
        </w:rPr>
        <mc:AlternateContent>
          <mc:Choice Requires="wps">
            <w:drawing>
              <wp:anchor distT="0" distB="0" distL="114300" distR="114300" simplePos="0" relativeHeight="251696128" behindDoc="0" locked="0" layoutInCell="1" allowOverlap="1" wp14:anchorId="4A00537A" wp14:editId="098F4C16">
                <wp:simplePos x="0" y="0"/>
                <wp:positionH relativeFrom="column">
                  <wp:posOffset>5363210</wp:posOffset>
                </wp:positionH>
                <wp:positionV relativeFrom="paragraph">
                  <wp:posOffset>45720</wp:posOffset>
                </wp:positionV>
                <wp:extent cx="297815" cy="8255"/>
                <wp:effectExtent l="11430" t="10795" r="5080" b="9525"/>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F3EDA" id="Прямая со стрелкой 586" o:spid="_x0000_s1026" type="#_x0000_t32" style="position:absolute;margin-left:422.3pt;margin-top:3.6pt;width:23.45pt;height:.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"/>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0288" behindDoc="0" locked="0" layoutInCell="1" allowOverlap="1" wp14:anchorId="59669685" wp14:editId="4FA964CD">
                <wp:simplePos x="0" y="0"/>
                <wp:positionH relativeFrom="column">
                  <wp:posOffset>4780915</wp:posOffset>
                </wp:positionH>
                <wp:positionV relativeFrom="paragraph">
                  <wp:posOffset>193040</wp:posOffset>
                </wp:positionV>
                <wp:extent cx="0" cy="367665"/>
                <wp:effectExtent l="57785" t="15240" r="56515" b="7620"/>
                <wp:wrapNone/>
                <wp:docPr id="585" name="Прямая со стрелкой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D1711" id="Прямая со стрелкой 585" o:spid="_x0000_s1026" type="#_x0000_t32" style="position:absolute;margin-left:376.45pt;margin-top:15.2pt;width:0;height:28.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308CE94F" wp14:editId="28DF5790">
                <wp:simplePos x="0" y="0"/>
                <wp:positionH relativeFrom="column">
                  <wp:posOffset>3242310</wp:posOffset>
                </wp:positionH>
                <wp:positionV relativeFrom="paragraph">
                  <wp:posOffset>45720</wp:posOffset>
                </wp:positionV>
                <wp:extent cx="635" cy="347345"/>
                <wp:effectExtent l="5080" t="10795" r="13335" b="13335"/>
                <wp:wrapNone/>
                <wp:docPr id="584" name="Прямая со стрелкой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EE82E" id="Прямая со стрелкой 584" o:spid="_x0000_s1026" type="#_x0000_t32" style="position:absolute;margin-left:255.3pt;margin-top:3.6pt;width:.05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"/>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4864" behindDoc="0" locked="0" layoutInCell="1" allowOverlap="1" wp14:anchorId="1B2EFD51" wp14:editId="74B8C345">
                <wp:simplePos x="0" y="0"/>
                <wp:positionH relativeFrom="column">
                  <wp:posOffset>2785110</wp:posOffset>
                </wp:positionH>
                <wp:positionV relativeFrom="paragraph">
                  <wp:posOffset>37465</wp:posOffset>
                </wp:positionV>
                <wp:extent cx="457200" cy="0"/>
                <wp:effectExtent l="14605" t="59690" r="13970" b="54610"/>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64A4B" id="Прямая со стрелкой 583" o:spid="_x0000_s1026" type="#_x0000_t32" style="position:absolute;margin-left:219.3pt;margin-top:2.95pt;width:36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4080" behindDoc="0" locked="0" layoutInCell="1" allowOverlap="1" wp14:anchorId="6F282CC5" wp14:editId="734A6166">
                <wp:simplePos x="0" y="0"/>
                <wp:positionH relativeFrom="column">
                  <wp:posOffset>156210</wp:posOffset>
                </wp:positionH>
                <wp:positionV relativeFrom="paragraph">
                  <wp:posOffset>124460</wp:posOffset>
                </wp:positionV>
                <wp:extent cx="219075" cy="0"/>
                <wp:effectExtent l="5080" t="13335" r="13970" b="5715"/>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C505F" id="Прямая со стрелкой 582" o:spid="_x0000_s1026" type="#_x0000_t32" style="position:absolute;margin-left:12.3pt;margin-top:9.8pt;width:17.2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eMvQEAAF8DAAAOAAAAZHJzL2Uyb0RvYy54bWysU8Fu2zAMvQ/YPwi6L04CZFuNOD2k63bo&#10;tgDtPoCRZFuYLAqkEjt/P0lJ02K9DfOBEEXy6fGRXt9OgxNHQ2zRN3Ixm0thvEJtfdfIX0/3Hz5L&#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"/>
            </w:pict>
          </mc:Fallback>
        </mc:AlternateContent>
      </w:r>
    </w:p>
    <w:p w14:paraId="5EF8DEA8"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Pr>
          <w:rFonts w:ascii="Times New Roman" w:hAnsi="Times New Roman"/>
          <w:noProof/>
          <w:sz w:val="28"/>
          <w:szCs w:val="28"/>
          <w:lang w:val="ru-RU" w:eastAsia="ru-RU"/>
        </w:rPr>
        <mc:AlternateContent>
          <mc:Choice Requires="wps">
            <w:drawing>
              <wp:anchor distT="0" distB="0" distL="114300" distR="114300" simplePos="0" relativeHeight="251671552" behindDoc="0" locked="0" layoutInCell="1" allowOverlap="1" wp14:anchorId="07876C30" wp14:editId="714E10BA">
                <wp:simplePos x="0" y="0"/>
                <wp:positionH relativeFrom="column">
                  <wp:posOffset>2282190</wp:posOffset>
                </wp:positionH>
                <wp:positionV relativeFrom="paragraph">
                  <wp:posOffset>188595</wp:posOffset>
                </wp:positionV>
                <wp:extent cx="1835150" cy="438150"/>
                <wp:effectExtent l="6985" t="5715" r="34290" b="13335"/>
                <wp:wrapNone/>
                <wp:docPr id="581" name="Блок-схема: процесс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438150"/>
                        </a:xfrm>
                        <a:prstGeom prst="flowChartProcess">
                          <a:avLst/>
                        </a:prstGeom>
                        <a:solidFill>
                          <a:srgbClr val="FFFFFF"/>
                        </a:solidFill>
                        <a:ln w="9525">
                          <a:solidFill>
                            <a:srgbClr val="000000"/>
                          </a:solidFill>
                          <a:miter lim="800000"/>
                          <a:headEnd/>
                          <a:tailEnd/>
                        </a:ln>
                        <a:effectLst>
                          <a:outerShdw dist="40161" dir="1106097" algn="ctr" rotWithShape="0">
                            <a:srgbClr val="808080"/>
                          </a:outerShdw>
                        </a:effectLst>
                      </wps:spPr>
                      <wps:txbx>
                        <w:txbxContent>
                          <w:p w14:paraId="00189A95"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Загальновиробничі </w:t>
                            </w:r>
                          </w:p>
                          <w:p w14:paraId="4AEEF51C"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81" o:spid="_x0000_s1400" type="#_x0000_t109" style="position:absolute;left:0;text-align:left;margin-left:179.7pt;margin-top:14.85pt;width:144.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">
                <v:shadow on="t" offset="3pt,1pt"/>
                <v:textbox>
                  <w:txbxContent>
                    <w:p w14:paraId="00189A95"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Загальновиробничі </w:t>
                      </w:r>
                    </w:p>
                    <w:p w14:paraId="4AEEF51C"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витрати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3840" behindDoc="0" locked="0" layoutInCell="1" allowOverlap="1" wp14:anchorId="5AE49E9D" wp14:editId="0FA5CE5F">
                <wp:simplePos x="0" y="0"/>
                <wp:positionH relativeFrom="column">
                  <wp:posOffset>708660</wp:posOffset>
                </wp:positionH>
                <wp:positionV relativeFrom="paragraph">
                  <wp:posOffset>10795</wp:posOffset>
                </wp:positionV>
                <wp:extent cx="0" cy="336550"/>
                <wp:effectExtent l="52705" t="18415" r="61595" b="6985"/>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667B5" id="Прямая со стрелкой 580" o:spid="_x0000_s1026" type="#_x0000_t32" style="position:absolute;margin-left:55.8pt;margin-top:.85pt;width:0;height:2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2816" behindDoc="0" locked="0" layoutInCell="1" allowOverlap="1" wp14:anchorId="66EAC41D" wp14:editId="57726FD0">
                <wp:simplePos x="0" y="0"/>
                <wp:positionH relativeFrom="column">
                  <wp:posOffset>1765935</wp:posOffset>
                </wp:positionH>
                <wp:positionV relativeFrom="paragraph">
                  <wp:posOffset>13970</wp:posOffset>
                </wp:positionV>
                <wp:extent cx="0" cy="336550"/>
                <wp:effectExtent l="52705" t="21590" r="61595" b="13335"/>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8A314" id="Прямая со стрелкой 579" o:spid="_x0000_s1026" type="#_x0000_t32" style="position:absolute;margin-left:139.05pt;margin-top:1.1pt;width:0;height:2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">
                <v:stroke endarrow="block"/>
              </v:shape>
            </w:pict>
          </mc:Fallback>
        </mc:AlternateContent>
      </w:r>
    </w:p>
    <w:p w14:paraId="0C82B69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5C387240" wp14:editId="7C83EC78">
                <wp:simplePos x="0" y="0"/>
                <wp:positionH relativeFrom="column">
                  <wp:posOffset>4291330</wp:posOffset>
                </wp:positionH>
                <wp:positionV relativeFrom="paragraph">
                  <wp:posOffset>163830</wp:posOffset>
                </wp:positionV>
                <wp:extent cx="952500" cy="647700"/>
                <wp:effectExtent l="6350" t="13970" r="22225" b="24130"/>
                <wp:wrapNone/>
                <wp:docPr id="578" name="Блок-схема: процесс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477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2E232C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Адміністративні витрати, витрати </w:t>
                            </w:r>
                          </w:p>
                          <w:p w14:paraId="3AC28FED" w14:textId="77777777" w:rsidR="00884D62" w:rsidRPr="00C33787" w:rsidRDefault="00884D62" w:rsidP="001956B8">
                            <w:pPr>
                              <w:spacing w:after="0" w:line="240" w:lineRule="auto"/>
                              <w:jc w:val="center"/>
                              <w:rPr>
                                <w:rFonts w:ascii="Times New Roman" w:hAnsi="Times New Roman"/>
                              </w:rPr>
                            </w:pPr>
                            <w:r w:rsidRPr="00F93BA0">
                              <w:rPr>
                                <w:rFonts w:ascii="Times New Roman" w:hAnsi="Times New Roman"/>
                                <w:b/>
                                <w:sz w:val="24"/>
                                <w:szCs w:val="24"/>
                                <w:lang w:val="uk-UA"/>
                              </w:rPr>
                              <w:t>на збут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8" o:spid="_x0000_s1401" type="#_x0000_t109" style="position:absolute;left:0;text-align:left;margin-left:337.9pt;margin-top:12.9pt;width:7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">
                <v:shadow on="t"/>
                <v:textbox>
                  <w:txbxContent>
                    <w:p w14:paraId="02E232C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Адміністративні витрати, витрати </w:t>
                      </w:r>
                    </w:p>
                    <w:p w14:paraId="3AC28FED" w14:textId="77777777" w:rsidR="00884D62" w:rsidRPr="00C33787" w:rsidRDefault="00884D62" w:rsidP="001956B8">
                      <w:pPr>
                        <w:spacing w:after="0" w:line="240" w:lineRule="auto"/>
                        <w:jc w:val="center"/>
                        <w:rPr>
                          <w:rFonts w:ascii="Times New Roman" w:hAnsi="Times New Roman"/>
                        </w:rPr>
                      </w:pPr>
                      <w:r w:rsidRPr="00F93BA0">
                        <w:rPr>
                          <w:rFonts w:ascii="Times New Roman" w:hAnsi="Times New Roman"/>
                          <w:b/>
                          <w:sz w:val="24"/>
                          <w:szCs w:val="24"/>
                          <w:lang w:val="uk-UA"/>
                        </w:rPr>
                        <w:t>на збут</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6C13B505" wp14:editId="4B1483B7">
                <wp:simplePos x="0" y="0"/>
                <wp:positionH relativeFrom="column">
                  <wp:posOffset>156845</wp:posOffset>
                </wp:positionH>
                <wp:positionV relativeFrom="paragraph">
                  <wp:posOffset>146050</wp:posOffset>
                </wp:positionV>
                <wp:extent cx="981075" cy="619760"/>
                <wp:effectExtent l="5715" t="5715" r="22860" b="22225"/>
                <wp:wrapNone/>
                <wp:docPr id="577" name="Блок-схема: процесс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1976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E8A4B0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Прямі матеріальні</w:t>
                            </w:r>
                          </w:p>
                          <w:p w14:paraId="3A6CE492"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витрати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7" o:spid="_x0000_s1402" type="#_x0000_t109" style="position:absolute;left:0;text-align:left;margin-left:12.35pt;margin-top:11.5pt;width:77.25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">
                <v:shadow on="t"/>
                <v:textbox>
                  <w:txbxContent>
                    <w:p w14:paraId="1E8A4B06"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Прямі матеріальні</w:t>
                      </w:r>
                    </w:p>
                    <w:p w14:paraId="3A6CE492"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 xml:space="preserve">витрати </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6D0DE9E8" wp14:editId="49D34EBC">
                <wp:simplePos x="0" y="0"/>
                <wp:positionH relativeFrom="column">
                  <wp:posOffset>1280160</wp:posOffset>
                </wp:positionH>
                <wp:positionV relativeFrom="paragraph">
                  <wp:posOffset>146050</wp:posOffset>
                </wp:positionV>
                <wp:extent cx="874395" cy="619760"/>
                <wp:effectExtent l="5080" t="5715" r="53975" b="22225"/>
                <wp:wrapNone/>
                <wp:docPr id="576" name="Блок-схема: процесс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619760"/>
                        </a:xfrm>
                        <a:prstGeom prst="flowChartProcess">
                          <a:avLst/>
                        </a:prstGeom>
                        <a:solidFill>
                          <a:srgbClr val="FFFFFF"/>
                        </a:solidFill>
                        <a:ln w="9525">
                          <a:solidFill>
                            <a:srgbClr val="000000"/>
                          </a:solidFill>
                          <a:miter lim="800000"/>
                          <a:headEnd/>
                          <a:tailEnd/>
                        </a:ln>
                        <a:effectLst>
                          <a:outerShdw dist="56796" dir="1593903" algn="ctr" rotWithShape="0">
                            <a:srgbClr val="808080"/>
                          </a:outerShdw>
                        </a:effectLst>
                      </wps:spPr>
                      <wps:txbx>
                        <w:txbxContent>
                          <w:p w14:paraId="7C527564"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Прямі витрати на оплату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6" o:spid="_x0000_s1403" type="#_x0000_t109" style="position:absolute;left:0;text-align:left;margin-left:100.8pt;margin-top:11.5pt;width:68.85pt;height:4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">
                <v:shadow on="t" offset="4pt"/>
                <v:textbox>
                  <w:txbxContent>
                    <w:p w14:paraId="7C527564"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Прямі витрати на оплату праці</w:t>
                      </w:r>
                    </w:p>
                  </w:txbxContent>
                </v:textbox>
              </v:shape>
            </w:pict>
          </mc:Fallback>
        </mc:AlternateContent>
      </w:r>
    </w:p>
    <w:p w14:paraId="0DA467E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731B0B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4A805A0A" wp14:editId="390B0002">
                <wp:simplePos x="0" y="0"/>
                <wp:positionH relativeFrom="column">
                  <wp:posOffset>3261360</wp:posOffset>
                </wp:positionH>
                <wp:positionV relativeFrom="paragraph">
                  <wp:posOffset>203200</wp:posOffset>
                </wp:positionV>
                <wp:extent cx="831850" cy="259080"/>
                <wp:effectExtent l="5080" t="13970" r="10795" b="12700"/>
                <wp:wrapNone/>
                <wp:docPr id="575" name="Блок-схема: процесс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259080"/>
                        </a:xfrm>
                        <a:prstGeom prst="flowChartProcess">
                          <a:avLst/>
                        </a:prstGeom>
                        <a:solidFill>
                          <a:srgbClr val="FFFFFF"/>
                        </a:solidFill>
                        <a:ln w="9525">
                          <a:solidFill>
                            <a:srgbClr val="000000"/>
                          </a:solidFill>
                          <a:miter lim="800000"/>
                          <a:headEnd/>
                          <a:tailEnd/>
                        </a:ln>
                      </wps:spPr>
                      <wps:txbx>
                        <w:txbxContent>
                          <w:p w14:paraId="65428B99" w14:textId="77777777" w:rsidR="00884D62" w:rsidRPr="0087398C" w:rsidRDefault="00884D62" w:rsidP="001956B8">
                            <w:pPr>
                              <w:spacing w:after="0" w:line="240" w:lineRule="auto"/>
                              <w:jc w:val="center"/>
                              <w:rPr>
                                <w:rFonts w:ascii="Times New Roman" w:hAnsi="Times New Roman"/>
                                <w:lang w:val="uk-UA"/>
                              </w:rPr>
                            </w:pPr>
                            <w:r w:rsidRPr="00F93BA0">
                              <w:rPr>
                                <w:rFonts w:ascii="Times New Roman" w:hAnsi="Times New Roman"/>
                                <w:b/>
                                <w:sz w:val="24"/>
                                <w:szCs w:val="24"/>
                                <w:lang w:val="uk-UA"/>
                              </w:rPr>
                              <w:t>постійні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5" o:spid="_x0000_s1404" type="#_x0000_t109" style="position:absolute;left:0;text-align:left;margin-left:256.8pt;margin-top:16pt;width:65.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">
                <v:textbox>
                  <w:txbxContent>
                    <w:p w14:paraId="65428B99" w14:textId="77777777" w:rsidR="00884D62" w:rsidRPr="0087398C" w:rsidRDefault="00884D62" w:rsidP="001956B8">
                      <w:pPr>
                        <w:spacing w:after="0" w:line="240" w:lineRule="auto"/>
                        <w:jc w:val="center"/>
                        <w:rPr>
                          <w:rFonts w:ascii="Times New Roman" w:hAnsi="Times New Roman"/>
                          <w:lang w:val="uk-UA"/>
                        </w:rPr>
                      </w:pPr>
                      <w:r w:rsidRPr="00F93BA0">
                        <w:rPr>
                          <w:rFonts w:ascii="Times New Roman" w:hAnsi="Times New Roman"/>
                          <w:b/>
                          <w:sz w:val="24"/>
                          <w:szCs w:val="24"/>
                          <w:lang w:val="uk-UA"/>
                        </w:rPr>
                        <w:t>постійні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760C266A" wp14:editId="4B2A9A9B">
                <wp:simplePos x="0" y="0"/>
                <wp:positionH relativeFrom="column">
                  <wp:posOffset>2369820</wp:posOffset>
                </wp:positionH>
                <wp:positionV relativeFrom="paragraph">
                  <wp:posOffset>197485</wp:posOffset>
                </wp:positionV>
                <wp:extent cx="797560" cy="253365"/>
                <wp:effectExtent l="8890" t="8255" r="12700" b="5080"/>
                <wp:wrapNone/>
                <wp:docPr id="574" name="Блок-схема: процесс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253365"/>
                        </a:xfrm>
                        <a:prstGeom prst="flowChartProcess">
                          <a:avLst/>
                        </a:prstGeom>
                        <a:solidFill>
                          <a:srgbClr val="FFFFFF"/>
                        </a:solidFill>
                        <a:ln w="9525">
                          <a:solidFill>
                            <a:srgbClr val="000000"/>
                          </a:solidFill>
                          <a:miter lim="800000"/>
                          <a:headEnd/>
                          <a:tailEnd/>
                        </a:ln>
                      </wps:spPr>
                      <wps:txbx>
                        <w:txbxContent>
                          <w:p w14:paraId="1FEE8A1B" w14:textId="77777777" w:rsidR="00884D62" w:rsidRPr="0087398C" w:rsidRDefault="00884D62" w:rsidP="001956B8">
                            <w:pPr>
                              <w:spacing w:after="0" w:line="240" w:lineRule="auto"/>
                              <w:jc w:val="center"/>
                              <w:rPr>
                                <w:rFonts w:ascii="Times New Roman" w:hAnsi="Times New Roman"/>
                                <w:lang w:val="uk-UA"/>
                              </w:rPr>
                            </w:pPr>
                            <w:r w:rsidRPr="00F93BA0">
                              <w:rPr>
                                <w:rFonts w:ascii="Times New Roman" w:hAnsi="Times New Roman"/>
                                <w:b/>
                                <w:sz w:val="24"/>
                                <w:szCs w:val="24"/>
                                <w:lang w:val="uk-UA"/>
                              </w:rPr>
                              <w:t>змінні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4" o:spid="_x0000_s1405" type="#_x0000_t109" style="position:absolute;left:0;text-align:left;margin-left:186.6pt;margin-top:15.55pt;width:62.8pt;height:1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">
                <v:textbox>
                  <w:txbxContent>
                    <w:p w14:paraId="1FEE8A1B" w14:textId="77777777" w:rsidR="00884D62" w:rsidRPr="0087398C" w:rsidRDefault="00884D62" w:rsidP="001956B8">
                      <w:pPr>
                        <w:spacing w:after="0" w:line="240" w:lineRule="auto"/>
                        <w:jc w:val="center"/>
                        <w:rPr>
                          <w:rFonts w:ascii="Times New Roman" w:hAnsi="Times New Roman"/>
                          <w:lang w:val="uk-UA"/>
                        </w:rPr>
                      </w:pPr>
                      <w:r w:rsidRPr="00F93BA0">
                        <w:rPr>
                          <w:rFonts w:ascii="Times New Roman" w:hAnsi="Times New Roman"/>
                          <w:b/>
                          <w:sz w:val="24"/>
                          <w:szCs w:val="24"/>
                          <w:lang w:val="uk-UA"/>
                        </w:rPr>
                        <w:t>змінні</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14:anchorId="3C7A0DF1" wp14:editId="3175A407">
                <wp:simplePos x="0" y="0"/>
                <wp:positionH relativeFrom="column">
                  <wp:posOffset>3674110</wp:posOffset>
                </wp:positionH>
                <wp:positionV relativeFrom="paragraph">
                  <wp:posOffset>28575</wp:posOffset>
                </wp:positionV>
                <wp:extent cx="635" cy="183515"/>
                <wp:effectExtent l="55880" t="10795" r="57785" b="15240"/>
                <wp:wrapNone/>
                <wp:docPr id="573" name="Прямая со стрелкой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D668F" id="Прямая со стрелкой 573" o:spid="_x0000_s1026" type="#_x0000_t32" style="position:absolute;margin-left:289.3pt;margin-top:2.25pt;width:.05pt;height:1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09227358" wp14:editId="09AF9F6F">
                <wp:simplePos x="0" y="0"/>
                <wp:positionH relativeFrom="column">
                  <wp:posOffset>2771140</wp:posOffset>
                </wp:positionH>
                <wp:positionV relativeFrom="paragraph">
                  <wp:posOffset>13970</wp:posOffset>
                </wp:positionV>
                <wp:extent cx="635" cy="183515"/>
                <wp:effectExtent l="57785" t="5715" r="55880" b="2032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5E905" id="Прямая со стрелкой 572" o:spid="_x0000_s1026" type="#_x0000_t32" style="position:absolute;margin-left:218.2pt;margin-top:1.1pt;width:.0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">
                <v:stroke endarrow="block"/>
              </v:shape>
            </w:pict>
          </mc:Fallback>
        </mc:AlternateContent>
      </w:r>
    </w:p>
    <w:p w14:paraId="48568E5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31841C19" wp14:editId="3436BC75">
                <wp:simplePos x="0" y="0"/>
                <wp:positionH relativeFrom="column">
                  <wp:posOffset>4763135</wp:posOffset>
                </wp:positionH>
                <wp:positionV relativeFrom="paragraph">
                  <wp:posOffset>198755</wp:posOffset>
                </wp:positionV>
                <wp:extent cx="0" cy="374650"/>
                <wp:effectExtent l="59055" t="13970" r="55245" b="20955"/>
                <wp:wrapNone/>
                <wp:docPr id="571" name="Прямая со стрелкой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936C1" id="Прямая со стрелкой 571" o:spid="_x0000_s1026" type="#_x0000_t32" style="position:absolute;margin-left:375.05pt;margin-top:15.65pt;width:0;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32E89205" wp14:editId="1F36A887">
                <wp:simplePos x="0" y="0"/>
                <wp:positionH relativeFrom="column">
                  <wp:posOffset>1756410</wp:posOffset>
                </wp:positionH>
                <wp:positionV relativeFrom="paragraph">
                  <wp:posOffset>180975</wp:posOffset>
                </wp:positionV>
                <wp:extent cx="9525" cy="374650"/>
                <wp:effectExtent l="52705" t="5715" r="52070" b="19685"/>
                <wp:wrapNone/>
                <wp:docPr id="570" name="Прямая со стрелкой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59DEA" id="Прямая со стрелкой 570" o:spid="_x0000_s1026" type="#_x0000_t32" style="position:absolute;margin-left:138.3pt;margin-top:14.25pt;width:.75pt;height:2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0EEC0D4D" wp14:editId="10C6F6AD">
                <wp:simplePos x="0" y="0"/>
                <wp:positionH relativeFrom="column">
                  <wp:posOffset>708660</wp:posOffset>
                </wp:positionH>
                <wp:positionV relativeFrom="paragraph">
                  <wp:posOffset>180975</wp:posOffset>
                </wp:positionV>
                <wp:extent cx="0" cy="374650"/>
                <wp:effectExtent l="52705" t="5715" r="61595" b="19685"/>
                <wp:wrapNone/>
                <wp:docPr id="569" name="Прямая со стрелкой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B2683" id="Прямая со стрелкой 569" o:spid="_x0000_s1026" type="#_x0000_t32" style="position:absolute;margin-left:55.8pt;margin-top:14.25pt;width:0;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">
                <v:stroke endarrow="block"/>
              </v:shape>
            </w:pict>
          </mc:Fallback>
        </mc:AlternateContent>
      </w:r>
    </w:p>
    <w:p w14:paraId="3B9E87E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3BF20B10" wp14:editId="4F9F31D7">
                <wp:simplePos x="0" y="0"/>
                <wp:positionH relativeFrom="column">
                  <wp:posOffset>3674745</wp:posOffset>
                </wp:positionH>
                <wp:positionV relativeFrom="paragraph">
                  <wp:posOffset>53340</wp:posOffset>
                </wp:positionV>
                <wp:extent cx="0" cy="585470"/>
                <wp:effectExtent l="8890" t="6350" r="10160" b="8255"/>
                <wp:wrapNone/>
                <wp:docPr id="568" name="Прямая со стрелкой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26694" id="Прямая со стрелкой 568" o:spid="_x0000_s1026" type="#_x0000_t32" style="position:absolute;margin-left:289.35pt;margin-top:4.2pt;width:0;height:4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2947D475" wp14:editId="43AE4DB1">
                <wp:simplePos x="0" y="0"/>
                <wp:positionH relativeFrom="column">
                  <wp:posOffset>2967355</wp:posOffset>
                </wp:positionH>
                <wp:positionV relativeFrom="paragraph">
                  <wp:posOffset>33020</wp:posOffset>
                </wp:positionV>
                <wp:extent cx="0" cy="586105"/>
                <wp:effectExtent l="6350" t="5080" r="12700" b="8890"/>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4EEF8" id="Прямая со стрелкой 567" o:spid="_x0000_s1026" type="#_x0000_t32" style="position:absolute;margin-left:233.65pt;margin-top:2.6pt;width:0;height:46.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"/>
            </w:pict>
          </mc:Fallback>
        </mc:AlternateContent>
      </w:r>
    </w:p>
    <w:p w14:paraId="4BCF7D0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1FC81E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10E75A31" wp14:editId="167BC9F1">
                <wp:simplePos x="0" y="0"/>
                <wp:positionH relativeFrom="column">
                  <wp:posOffset>5728335</wp:posOffset>
                </wp:positionH>
                <wp:positionV relativeFrom="paragraph">
                  <wp:posOffset>174625</wp:posOffset>
                </wp:positionV>
                <wp:extent cx="635" cy="611505"/>
                <wp:effectExtent l="5080" t="12700" r="13335" b="13970"/>
                <wp:wrapNone/>
                <wp:docPr id="566" name="Прямая со стрелкой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74917" id="Прямая со стрелкой 566" o:spid="_x0000_s1026" type="#_x0000_t32" style="position:absolute;margin-left:451.05pt;margin-top:13.75pt;width:.05pt;height: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14:anchorId="25FEE89C" wp14:editId="3F2E7C24">
                <wp:simplePos x="0" y="0"/>
                <wp:positionH relativeFrom="column">
                  <wp:posOffset>5480685</wp:posOffset>
                </wp:positionH>
                <wp:positionV relativeFrom="paragraph">
                  <wp:posOffset>184150</wp:posOffset>
                </wp:positionV>
                <wp:extent cx="234315" cy="0"/>
                <wp:effectExtent l="5080" t="12700" r="8255" b="635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E3096" id="Прямая со стрелкой 565" o:spid="_x0000_s1026" type="#_x0000_t32" style="position:absolute;margin-left:431.55pt;margin-top:14.5pt;width:18.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755D5840" wp14:editId="190F9407">
                <wp:simplePos x="0" y="0"/>
                <wp:positionH relativeFrom="column">
                  <wp:posOffset>3900805</wp:posOffset>
                </wp:positionH>
                <wp:positionV relativeFrom="paragraph">
                  <wp:posOffset>635</wp:posOffset>
                </wp:positionV>
                <wp:extent cx="1587500" cy="421640"/>
                <wp:effectExtent l="6350" t="10160" r="6350" b="6350"/>
                <wp:wrapNone/>
                <wp:docPr id="564" name="Скругленный прямо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21640"/>
                        </a:xfrm>
                        <a:prstGeom prst="roundRect">
                          <a:avLst>
                            <a:gd name="adj" fmla="val 16667"/>
                          </a:avLst>
                        </a:prstGeom>
                        <a:solidFill>
                          <a:srgbClr val="FFFFFF"/>
                        </a:solidFill>
                        <a:ln w="9525">
                          <a:solidFill>
                            <a:srgbClr val="000000"/>
                          </a:solidFill>
                          <a:round/>
                          <a:headEnd/>
                          <a:tailEnd/>
                        </a:ln>
                      </wps:spPr>
                      <wps:txbx>
                        <w:txbxContent>
                          <w:p w14:paraId="147953BE" w14:textId="77777777" w:rsidR="00884D62" w:rsidRPr="0087398C" w:rsidRDefault="00884D62" w:rsidP="001956B8">
                            <w:pPr>
                              <w:spacing w:after="0" w:line="240" w:lineRule="auto"/>
                              <w:jc w:val="center"/>
                              <w:rPr>
                                <w:rFonts w:ascii="Times New Roman" w:hAnsi="Times New Roman"/>
                                <w:sz w:val="24"/>
                                <w:szCs w:val="24"/>
                                <w:lang w:val="uk-UA"/>
                              </w:rPr>
                            </w:pPr>
                            <w:r w:rsidRPr="00F93BA0">
                              <w:rPr>
                                <w:rFonts w:ascii="Times New Roman" w:hAnsi="Times New Roman"/>
                                <w:b/>
                                <w:sz w:val="24"/>
                                <w:szCs w:val="24"/>
                                <w:lang w:val="uk-UA"/>
                              </w:rPr>
                              <w:t>Ви</w:t>
                            </w:r>
                            <w:r w:rsidRPr="00F93BA0">
                              <w:rPr>
                                <w:rFonts w:ascii="Times New Roman" w:hAnsi="Times New Roman"/>
                                <w:b/>
                                <w:sz w:val="24"/>
                                <w:szCs w:val="24"/>
                              </w:rPr>
                              <w:t>трат</w:t>
                            </w:r>
                            <w:r w:rsidRPr="00F93BA0">
                              <w:rPr>
                                <w:rFonts w:ascii="Times New Roman" w:hAnsi="Times New Roman"/>
                                <w:b/>
                                <w:sz w:val="24"/>
                                <w:szCs w:val="24"/>
                                <w:lang w:val="uk-UA"/>
                              </w:rPr>
                              <w:t>и</w:t>
                            </w:r>
                            <w:r>
                              <w:rPr>
                                <w:rFonts w:ascii="Times New Roman" w:hAnsi="Times New Roman"/>
                                <w:sz w:val="24"/>
                                <w:szCs w:val="24"/>
                              </w:rPr>
                              <w:t xml:space="preserve"> </w:t>
                            </w:r>
                            <w:r w:rsidRPr="00F93BA0">
                              <w:rPr>
                                <w:rFonts w:ascii="Times New Roman" w:hAnsi="Times New Roman"/>
                                <w:b/>
                                <w:sz w:val="24"/>
                                <w:szCs w:val="24"/>
                                <w:lang w:val="uk-UA"/>
                              </w:rPr>
                              <w:t>періоду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4" o:spid="_x0000_s1406" style="position:absolute;left:0;text-align:left;margin-left:307.15pt;margin-top:.05pt;width:125pt;height:3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">
                <v:textbox>
                  <w:txbxContent>
                    <w:p w14:paraId="147953BE" w14:textId="77777777" w:rsidR="00884D62" w:rsidRPr="0087398C" w:rsidRDefault="00884D62" w:rsidP="001956B8">
                      <w:pPr>
                        <w:spacing w:after="0" w:line="240" w:lineRule="auto"/>
                        <w:jc w:val="center"/>
                        <w:rPr>
                          <w:rFonts w:ascii="Times New Roman" w:hAnsi="Times New Roman"/>
                          <w:sz w:val="24"/>
                          <w:szCs w:val="24"/>
                          <w:lang w:val="uk-UA"/>
                        </w:rPr>
                      </w:pPr>
                      <w:r w:rsidRPr="00F93BA0">
                        <w:rPr>
                          <w:rFonts w:ascii="Times New Roman" w:hAnsi="Times New Roman"/>
                          <w:b/>
                          <w:sz w:val="24"/>
                          <w:szCs w:val="24"/>
                          <w:lang w:val="uk-UA"/>
                        </w:rPr>
                        <w:t>Ви</w:t>
                      </w:r>
                      <w:r w:rsidRPr="00F93BA0">
                        <w:rPr>
                          <w:rFonts w:ascii="Times New Roman" w:hAnsi="Times New Roman"/>
                          <w:b/>
                          <w:sz w:val="24"/>
                          <w:szCs w:val="24"/>
                        </w:rPr>
                        <w:t>трат</w:t>
                      </w:r>
                      <w:r w:rsidRPr="00F93BA0">
                        <w:rPr>
                          <w:rFonts w:ascii="Times New Roman" w:hAnsi="Times New Roman"/>
                          <w:b/>
                          <w:sz w:val="24"/>
                          <w:szCs w:val="24"/>
                          <w:lang w:val="uk-UA"/>
                        </w:rPr>
                        <w:t>и</w:t>
                      </w:r>
                      <w:r>
                        <w:rPr>
                          <w:rFonts w:ascii="Times New Roman" w:hAnsi="Times New Roman"/>
                          <w:sz w:val="24"/>
                          <w:szCs w:val="24"/>
                        </w:rPr>
                        <w:t xml:space="preserve"> </w:t>
                      </w:r>
                      <w:r w:rsidRPr="00F93BA0">
                        <w:rPr>
                          <w:rFonts w:ascii="Times New Roman" w:hAnsi="Times New Roman"/>
                          <w:b/>
                          <w:sz w:val="24"/>
                          <w:szCs w:val="24"/>
                          <w:lang w:val="uk-UA"/>
                        </w:rPr>
                        <w:t>періоду</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05AE7EED" wp14:editId="12480E49">
                <wp:simplePos x="0" y="0"/>
                <wp:positionH relativeFrom="column">
                  <wp:posOffset>156845</wp:posOffset>
                </wp:positionH>
                <wp:positionV relativeFrom="paragraph">
                  <wp:posOffset>174625</wp:posOffset>
                </wp:positionV>
                <wp:extent cx="218440" cy="0"/>
                <wp:effectExtent l="5715" t="12700" r="13970" b="6350"/>
                <wp:wrapNone/>
                <wp:docPr id="563"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D109A" id="Прямая со стрелкой 563" o:spid="_x0000_s1026" type="#_x0000_t32" style="position:absolute;margin-left:12.35pt;margin-top:13.75pt;width:17.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7158C53B" wp14:editId="759369E8">
                <wp:simplePos x="0" y="0"/>
                <wp:positionH relativeFrom="column">
                  <wp:posOffset>375285</wp:posOffset>
                </wp:positionH>
                <wp:positionV relativeFrom="paragraph">
                  <wp:posOffset>635</wp:posOffset>
                </wp:positionV>
                <wp:extent cx="2409825" cy="421640"/>
                <wp:effectExtent l="5080" t="10160" r="13970" b="6350"/>
                <wp:wrapNone/>
                <wp:docPr id="562" name="Скругленный 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21640"/>
                        </a:xfrm>
                        <a:prstGeom prst="roundRect">
                          <a:avLst>
                            <a:gd name="adj" fmla="val 16667"/>
                          </a:avLst>
                        </a:prstGeom>
                        <a:solidFill>
                          <a:srgbClr val="FFFFFF"/>
                        </a:solidFill>
                        <a:ln w="9525">
                          <a:solidFill>
                            <a:srgbClr val="000000"/>
                          </a:solidFill>
                          <a:round/>
                          <a:headEnd/>
                          <a:tailEnd/>
                        </a:ln>
                      </wps:spPr>
                      <wps:txbx>
                        <w:txbxContent>
                          <w:p w14:paraId="278AEE28"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Виробничі ви</w:t>
                            </w:r>
                            <w:r w:rsidRPr="00F93BA0">
                              <w:rPr>
                                <w:rFonts w:ascii="Times New Roman" w:hAnsi="Times New Roman"/>
                                <w:b/>
                                <w:sz w:val="24"/>
                                <w:szCs w:val="24"/>
                              </w:rPr>
                              <w:t>трат</w:t>
                            </w:r>
                            <w:r w:rsidRPr="00F93BA0">
                              <w:rPr>
                                <w:rFonts w:ascii="Times New Roman" w:hAnsi="Times New Roman"/>
                                <w:b/>
                                <w:sz w:val="24"/>
                                <w:szCs w:val="24"/>
                                <w:lang w:val="uk-UA"/>
                              </w:rPr>
                              <w:t>и</w:t>
                            </w:r>
                          </w:p>
                          <w:p w14:paraId="17DF4648" w14:textId="77777777" w:rsidR="00884D62" w:rsidRPr="009D1568" w:rsidRDefault="00884D62" w:rsidP="001956B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2" o:spid="_x0000_s1407" style="position:absolute;left:0;text-align:left;margin-left:29.55pt;margin-top:.05pt;width:189.75pt;height:3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">
                <v:textbox>
                  <w:txbxContent>
                    <w:p w14:paraId="278AEE28" w14:textId="77777777" w:rsidR="00884D62" w:rsidRPr="00F93BA0" w:rsidRDefault="00884D62" w:rsidP="001956B8">
                      <w:pPr>
                        <w:spacing w:after="0" w:line="240" w:lineRule="auto"/>
                        <w:jc w:val="center"/>
                        <w:rPr>
                          <w:rFonts w:ascii="Times New Roman" w:hAnsi="Times New Roman"/>
                          <w:b/>
                          <w:sz w:val="24"/>
                          <w:szCs w:val="24"/>
                          <w:lang w:val="uk-UA"/>
                        </w:rPr>
                      </w:pPr>
                      <w:r w:rsidRPr="00F93BA0">
                        <w:rPr>
                          <w:rFonts w:ascii="Times New Roman" w:hAnsi="Times New Roman"/>
                          <w:b/>
                          <w:sz w:val="24"/>
                          <w:szCs w:val="24"/>
                          <w:lang w:val="uk-UA"/>
                        </w:rPr>
                        <w:t>Виробничі ви</w:t>
                      </w:r>
                      <w:r w:rsidRPr="00F93BA0">
                        <w:rPr>
                          <w:rFonts w:ascii="Times New Roman" w:hAnsi="Times New Roman"/>
                          <w:b/>
                          <w:sz w:val="24"/>
                          <w:szCs w:val="24"/>
                        </w:rPr>
                        <w:t>трат</w:t>
                      </w:r>
                      <w:r w:rsidRPr="00F93BA0">
                        <w:rPr>
                          <w:rFonts w:ascii="Times New Roman" w:hAnsi="Times New Roman"/>
                          <w:b/>
                          <w:sz w:val="24"/>
                          <w:szCs w:val="24"/>
                          <w:lang w:val="uk-UA"/>
                        </w:rPr>
                        <w:t>и</w:t>
                      </w:r>
                    </w:p>
                    <w:p w14:paraId="17DF4648" w14:textId="77777777" w:rsidR="00884D62" w:rsidRPr="009D1568" w:rsidRDefault="00884D62" w:rsidP="001956B8">
                      <w:pPr>
                        <w:rPr>
                          <w:szCs w:val="24"/>
                        </w:rPr>
                      </w:pPr>
                    </w:p>
                  </w:txbxContent>
                </v:textbox>
              </v:roundrect>
            </w:pict>
          </mc:Fallback>
        </mc:AlternateContent>
      </w:r>
    </w:p>
    <w:p w14:paraId="7F0F9D1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3352E4B0" wp14:editId="0E1C1413">
                <wp:simplePos x="0" y="0"/>
                <wp:positionH relativeFrom="column">
                  <wp:posOffset>3694430</wp:posOffset>
                </wp:positionH>
                <wp:positionV relativeFrom="paragraph">
                  <wp:posOffset>19685</wp:posOffset>
                </wp:positionV>
                <wp:extent cx="171450" cy="0"/>
                <wp:effectExtent l="9525" t="52705" r="19050" b="61595"/>
                <wp:wrapNone/>
                <wp:docPr id="561" name="Прямая со стрелкой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14867" id="Прямая со стрелкой 561" o:spid="_x0000_s1026" type="#_x0000_t32" style="position:absolute;margin-left:290.9pt;margin-top:1.55pt;width:1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14:anchorId="663AD219" wp14:editId="799B07EF">
                <wp:simplePos x="0" y="0"/>
                <wp:positionH relativeFrom="column">
                  <wp:posOffset>156210</wp:posOffset>
                </wp:positionH>
                <wp:positionV relativeFrom="paragraph">
                  <wp:posOffset>-635</wp:posOffset>
                </wp:positionV>
                <wp:extent cx="635" cy="582295"/>
                <wp:effectExtent l="5080" t="13335" r="13335" b="13970"/>
                <wp:wrapNone/>
                <wp:docPr id="560" name="Прямая со стрелкой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1096B" id="Прямая со стрелкой 560" o:spid="_x0000_s1026" type="#_x0000_t32" style="position:absolute;margin-left:12.3pt;margin-top:-.05pt;width:.05pt;height:4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4B8C4985" wp14:editId="5FED4A28">
                <wp:simplePos x="0" y="0"/>
                <wp:positionH relativeFrom="column">
                  <wp:posOffset>2785110</wp:posOffset>
                </wp:positionH>
                <wp:positionV relativeFrom="paragraph">
                  <wp:posOffset>5715</wp:posOffset>
                </wp:positionV>
                <wp:extent cx="180975" cy="635"/>
                <wp:effectExtent l="14605" t="57785" r="13970" b="55880"/>
                <wp:wrapNone/>
                <wp:docPr id="559" name="Прямая со стрелкой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7FD45" id="Прямая со стрелкой 559" o:spid="_x0000_s1026" type="#_x0000_t32" style="position:absolute;margin-left:219.3pt;margin-top:.45pt;width:14.2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">
                <v:stroke endarrow="block"/>
              </v:shape>
            </w:pict>
          </mc:Fallback>
        </mc:AlternateContent>
      </w:r>
    </w:p>
    <w:p w14:paraId="150B052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2D42CE61" wp14:editId="76F41DA7">
                <wp:simplePos x="0" y="0"/>
                <wp:positionH relativeFrom="margin">
                  <wp:posOffset>1451610</wp:posOffset>
                </wp:positionH>
                <wp:positionV relativeFrom="paragraph">
                  <wp:posOffset>189230</wp:posOffset>
                </wp:positionV>
                <wp:extent cx="3431540" cy="428625"/>
                <wp:effectExtent l="71755" t="74295" r="11430" b="11430"/>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1540" cy="4286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3F318C46" w14:textId="77777777" w:rsidR="00884D62" w:rsidRPr="009D1568" w:rsidRDefault="00884D62" w:rsidP="001956B8">
                            <w:pPr>
                              <w:spacing w:before="100" w:after="100" w:line="240" w:lineRule="auto"/>
                              <w:jc w:val="center"/>
                              <w:rPr>
                                <w:rFonts w:ascii="Times New Roman" w:hAnsi="Times New Roman"/>
                                <w:b/>
                                <w:sz w:val="24"/>
                                <w:szCs w:val="24"/>
                              </w:rPr>
                            </w:pPr>
                            <w:r w:rsidRPr="009D1568">
                              <w:rPr>
                                <w:rFonts w:ascii="Times New Roman" w:hAnsi="Times New Roman"/>
                                <w:b/>
                                <w:sz w:val="24"/>
                                <w:szCs w:val="24"/>
                              </w:rPr>
                              <w:t>Величина витрат по методу Direct Costing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8" o:spid="_x0000_s1408" style="position:absolute;left:0;text-align:left;margin-left:114.3pt;margin-top:14.9pt;width:270.2pt;height:3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">
                <v:shadow on="t" opacity=".5" offset="-6pt,-6pt"/>
                <v:textbox>
                  <w:txbxContent>
                    <w:p w14:paraId="3F318C46" w14:textId="77777777" w:rsidR="00884D62" w:rsidRPr="009D1568" w:rsidRDefault="00884D62" w:rsidP="001956B8">
                      <w:pPr>
                        <w:spacing w:before="100" w:after="100" w:line="240" w:lineRule="auto"/>
                        <w:jc w:val="center"/>
                        <w:rPr>
                          <w:rFonts w:ascii="Times New Roman" w:hAnsi="Times New Roman"/>
                          <w:b/>
                          <w:sz w:val="24"/>
                          <w:szCs w:val="24"/>
                        </w:rPr>
                      </w:pPr>
                      <w:r w:rsidRPr="009D1568">
                        <w:rPr>
                          <w:rFonts w:ascii="Times New Roman" w:hAnsi="Times New Roman"/>
                          <w:b/>
                          <w:sz w:val="24"/>
                          <w:szCs w:val="24"/>
                        </w:rPr>
                        <w:t>Величина витрат по методу Direct Costing</w:t>
                      </w:r>
                    </w:p>
                  </w:txbxContent>
                </v:textbox>
                <w10:wrap anchorx="margin"/>
              </v:rect>
            </w:pict>
          </mc:Fallback>
        </mc:AlternateContent>
      </w:r>
    </w:p>
    <w:p w14:paraId="62D0814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14:anchorId="0E227546" wp14:editId="5AF9BD98">
                <wp:simplePos x="0" y="0"/>
                <wp:positionH relativeFrom="column">
                  <wp:posOffset>4883150</wp:posOffset>
                </wp:positionH>
                <wp:positionV relativeFrom="paragraph">
                  <wp:posOffset>162560</wp:posOffset>
                </wp:positionV>
                <wp:extent cx="831850" cy="10160"/>
                <wp:effectExtent l="17145" t="42545" r="8255" b="61595"/>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7F7DD" id="Прямая со стрелкой 557" o:spid="_x0000_s1026" type="#_x0000_t32" style="position:absolute;margin-left:384.5pt;margin-top:12.8pt;width:65.5pt;height:.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39EB4EC7" wp14:editId="133A0AFA">
                <wp:simplePos x="0" y="0"/>
                <wp:positionH relativeFrom="column">
                  <wp:posOffset>156845</wp:posOffset>
                </wp:positionH>
                <wp:positionV relativeFrom="paragraph">
                  <wp:posOffset>170815</wp:posOffset>
                </wp:positionV>
                <wp:extent cx="1294765" cy="1905"/>
                <wp:effectExtent l="5715" t="60325" r="23495" b="5207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476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DBAD8" id="Прямая со стрелкой 556" o:spid="_x0000_s1026" type="#_x0000_t32" style="position:absolute;margin-left:12.35pt;margin-top:13.45pt;width:101.95pt;height:.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">
                <v:stroke endarrow="block"/>
              </v:shape>
            </w:pict>
          </mc:Fallback>
        </mc:AlternateContent>
      </w:r>
    </w:p>
    <w:p w14:paraId="73FB724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105BFB91" w14:textId="77777777" w:rsidR="001956B8" w:rsidRDefault="001956B8" w:rsidP="001956B8">
      <w:pPr>
        <w:widowControl w:val="0"/>
        <w:spacing w:after="0" w:line="240" w:lineRule="auto"/>
        <w:ind w:firstLine="709"/>
        <w:contextualSpacing/>
        <w:jc w:val="center"/>
        <w:rPr>
          <w:rFonts w:ascii="Times New Roman" w:eastAsia="Times New Roman" w:hAnsi="Times New Roman"/>
          <w:sz w:val="28"/>
          <w:szCs w:val="28"/>
          <w:lang w:val="uk-UA" w:eastAsia="ru-RU"/>
        </w:rPr>
      </w:pPr>
    </w:p>
    <w:p w14:paraId="33CEA133" w14:textId="77777777" w:rsidR="001956B8" w:rsidRPr="001513B8" w:rsidRDefault="001956B8" w:rsidP="001956B8">
      <w:pPr>
        <w:widowControl w:val="0"/>
        <w:spacing w:after="0" w:line="240" w:lineRule="auto"/>
        <w:ind w:firstLine="709"/>
        <w:contextualSpacing/>
        <w:jc w:val="center"/>
        <w:rPr>
          <w:rFonts w:ascii="Times New Roman" w:hAnsi="Times New Roman"/>
          <w:i/>
          <w:sz w:val="28"/>
          <w:szCs w:val="28"/>
          <w:lang w:val="uk-UA"/>
        </w:rPr>
      </w:pPr>
      <w:r w:rsidRPr="001513B8">
        <w:rPr>
          <w:rFonts w:ascii="Times New Roman" w:eastAsia="Times New Roman" w:hAnsi="Times New Roman"/>
          <w:i/>
          <w:sz w:val="28"/>
          <w:szCs w:val="28"/>
          <w:lang w:val="uk-UA" w:eastAsia="ru-RU"/>
        </w:rPr>
        <w:t xml:space="preserve">Рисунок </w:t>
      </w:r>
      <w:r w:rsidRPr="001513B8">
        <w:rPr>
          <w:rFonts w:ascii="Times New Roman" w:hAnsi="Times New Roman"/>
          <w:i/>
          <w:sz w:val="28"/>
          <w:szCs w:val="28"/>
          <w:lang w:val="uk-UA"/>
        </w:rPr>
        <w:t xml:space="preserve">2.11 </w:t>
      </w:r>
      <w:r w:rsidRPr="001513B8">
        <w:rPr>
          <w:rStyle w:val="st"/>
          <w:rFonts w:ascii="Times New Roman" w:hAnsi="Times New Roman"/>
          <w:i/>
          <w:sz w:val="28"/>
          <w:szCs w:val="28"/>
          <w:lang w:val="uk-UA"/>
        </w:rPr>
        <w:t xml:space="preserve">– </w:t>
      </w:r>
      <w:r w:rsidRPr="001513B8">
        <w:rPr>
          <w:rFonts w:ascii="Times New Roman" w:hAnsi="Times New Roman"/>
          <w:i/>
          <w:sz w:val="28"/>
          <w:szCs w:val="28"/>
          <w:lang w:val="uk-UA"/>
        </w:rPr>
        <w:t>Формування витрат з урахуванням їх функціональної ролі</w:t>
      </w:r>
      <w:r>
        <w:rPr>
          <w:rFonts w:ascii="Times New Roman" w:hAnsi="Times New Roman"/>
          <w:i/>
          <w:sz w:val="28"/>
          <w:szCs w:val="28"/>
          <w:lang w:val="uk-UA"/>
        </w:rPr>
        <w:t xml:space="preserve"> </w:t>
      </w:r>
      <w:r w:rsidRPr="001513B8">
        <w:rPr>
          <w:rFonts w:ascii="Times New Roman" w:hAnsi="Times New Roman"/>
          <w:i/>
          <w:sz w:val="28"/>
          <w:szCs w:val="28"/>
          <w:lang w:val="uk-UA"/>
        </w:rPr>
        <w:t>[</w:t>
      </w:r>
      <w:r>
        <w:rPr>
          <w:rFonts w:ascii="Times New Roman" w:hAnsi="Times New Roman"/>
          <w:i/>
          <w:sz w:val="28"/>
          <w:szCs w:val="28"/>
          <w:lang w:val="uk-UA"/>
        </w:rPr>
        <w:t>32</w:t>
      </w:r>
      <w:r w:rsidRPr="001513B8">
        <w:rPr>
          <w:rFonts w:ascii="Times New Roman" w:hAnsi="Times New Roman"/>
          <w:i/>
          <w:sz w:val="28"/>
          <w:szCs w:val="28"/>
          <w:lang w:val="uk-UA"/>
        </w:rPr>
        <w:t>, с.25]</w:t>
      </w:r>
    </w:p>
    <w:p w14:paraId="190AEBDC" w14:textId="77777777" w:rsidR="001956B8" w:rsidRPr="00945FD1" w:rsidRDefault="001956B8" w:rsidP="001956B8">
      <w:pPr>
        <w:pStyle w:val="a5"/>
        <w:widowControl w:val="0"/>
        <w:spacing w:after="0" w:line="240" w:lineRule="auto"/>
        <w:ind w:left="0" w:firstLine="709"/>
        <w:jc w:val="both"/>
        <w:rPr>
          <w:rFonts w:ascii="Times New Roman" w:hAnsi="Times New Roman"/>
          <w:sz w:val="16"/>
          <w:szCs w:val="16"/>
          <w:lang w:val="uk-UA"/>
        </w:rPr>
      </w:pPr>
    </w:p>
    <w:p w14:paraId="53071197" w14:textId="77777777" w:rsidR="001956B8" w:rsidRPr="001513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1513B8">
        <w:rPr>
          <w:rFonts w:ascii="Times New Roman" w:eastAsia="Times New Roman" w:hAnsi="Times New Roman"/>
          <w:b/>
          <w:sz w:val="28"/>
          <w:szCs w:val="28"/>
          <w:lang w:val="uk-UA" w:eastAsia="ru-RU"/>
        </w:rPr>
        <w:t>КОНТРОЛЬНІ ПИТАННЯ</w:t>
      </w:r>
    </w:p>
    <w:p w14:paraId="513AB04F"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538ABA76" w14:textId="77777777" w:rsidR="001956B8" w:rsidRPr="00000019" w:rsidRDefault="001956B8" w:rsidP="001956B8">
      <w:pPr>
        <w:shd w:val="clear" w:color="auto" w:fill="FFFFFF"/>
        <w:spacing w:before="34" w:after="0" w:line="240" w:lineRule="auto"/>
        <w:ind w:firstLine="851"/>
        <w:contextualSpacing/>
        <w:jc w:val="both"/>
        <w:rPr>
          <w:rFonts w:ascii="Times New Roman" w:hAnsi="Times New Roman"/>
          <w:sz w:val="28"/>
          <w:szCs w:val="28"/>
          <w:lang w:val="uk-UA"/>
        </w:rPr>
      </w:pPr>
      <w:r w:rsidRPr="00000019">
        <w:rPr>
          <w:rFonts w:ascii="Times New Roman" w:eastAsia="Times New Roman" w:hAnsi="Times New Roman"/>
          <w:sz w:val="28"/>
          <w:szCs w:val="28"/>
          <w:lang w:val="uk-UA" w:eastAsia="ru-RU"/>
        </w:rPr>
        <w:t>1. </w:t>
      </w:r>
      <w:r>
        <w:rPr>
          <w:rFonts w:ascii="Times New Roman" w:eastAsia="Times New Roman" w:hAnsi="Times New Roman"/>
          <w:sz w:val="28"/>
          <w:szCs w:val="28"/>
          <w:lang w:val="uk-UA" w:eastAsia="ru-RU"/>
        </w:rPr>
        <w:t>Які</w:t>
      </w:r>
      <w:r w:rsidRPr="00000019">
        <w:rPr>
          <w:rFonts w:ascii="Times New Roman" w:eastAsia="Times New Roman" w:hAnsi="Times New Roman"/>
          <w:sz w:val="28"/>
          <w:szCs w:val="28"/>
          <w:lang w:val="uk-UA" w:eastAsia="ru-RU"/>
        </w:rPr>
        <w:t xml:space="preserve"> існують в</w:t>
      </w:r>
      <w:r w:rsidRPr="00000019">
        <w:rPr>
          <w:rFonts w:ascii="Times New Roman" w:hAnsi="Times New Roman"/>
          <w:sz w:val="28"/>
          <w:szCs w:val="28"/>
          <w:lang w:val="uk-UA"/>
        </w:rPr>
        <w:t xml:space="preserve">иди калькуляцій на </w:t>
      </w:r>
      <w:r w:rsidRPr="00000019">
        <w:rPr>
          <w:rFonts w:ascii="Times New Roman" w:eastAsia="Times New Roman" w:hAnsi="Times New Roman"/>
          <w:sz w:val="28"/>
          <w:szCs w:val="28"/>
          <w:lang w:val="uk-UA" w:eastAsia="ru-RU"/>
        </w:rPr>
        <w:t>підприємствах</w:t>
      </w:r>
      <w:r w:rsidRPr="00000019">
        <w:rPr>
          <w:rFonts w:ascii="Times New Roman" w:hAnsi="Times New Roman"/>
          <w:sz w:val="28"/>
          <w:szCs w:val="28"/>
          <w:lang w:val="uk-UA"/>
        </w:rPr>
        <w:t xml:space="preserve"> залежно від умов виробництва, об'єктів формування витрат та які  їм притаманні характеристики?</w:t>
      </w:r>
    </w:p>
    <w:p w14:paraId="0C203310" w14:textId="77777777" w:rsidR="001956B8" w:rsidRPr="00000019" w:rsidRDefault="001956B8" w:rsidP="001956B8">
      <w:pPr>
        <w:shd w:val="clear" w:color="auto" w:fill="FFFFFF"/>
        <w:spacing w:before="34" w:after="0" w:line="240" w:lineRule="auto"/>
        <w:ind w:firstLine="851"/>
        <w:contextualSpacing/>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2. Який алгоритм визначення собівартості продукції підприємства?</w:t>
      </w:r>
    </w:p>
    <w:p w14:paraId="4A539965" w14:textId="77777777" w:rsidR="001956B8" w:rsidRPr="00000019" w:rsidRDefault="001956B8" w:rsidP="001956B8">
      <w:pPr>
        <w:shd w:val="clear" w:color="auto" w:fill="FFFFFF"/>
        <w:spacing w:before="34" w:after="0" w:line="240" w:lineRule="auto"/>
        <w:ind w:firstLine="851"/>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3. У чому полягає суть попроцесного методу обліку витрат підприємства? Яка послідовність етапів попередільного методу обліку витрат?</w:t>
      </w:r>
    </w:p>
    <w:p w14:paraId="04309475" w14:textId="77777777" w:rsidR="001956B8" w:rsidRPr="00000019" w:rsidRDefault="001956B8" w:rsidP="001956B8">
      <w:pPr>
        <w:shd w:val="clear" w:color="auto" w:fill="FFFFFF"/>
        <w:spacing w:before="34" w:after="0" w:line="240" w:lineRule="auto"/>
        <w:ind w:firstLine="851"/>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4. У чому полягає суть позамовного методу обліку витрат підприємства? Яка послідовність етапів позамовного методу обліку витрат?</w:t>
      </w:r>
    </w:p>
    <w:p w14:paraId="56BBFB09" w14:textId="77777777" w:rsidR="001956B8" w:rsidRPr="00000019" w:rsidRDefault="001956B8" w:rsidP="001956B8">
      <w:pPr>
        <w:shd w:val="clear" w:color="auto" w:fill="FFFFFF"/>
        <w:spacing w:before="34" w:after="0" w:line="240" w:lineRule="auto"/>
        <w:ind w:firstLine="851"/>
        <w:contextualSpacing/>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5. У чому полягає суть інвентарно-індексного методу обліку витрат і калькуляції собівартості продукції?</w:t>
      </w:r>
    </w:p>
    <w:p w14:paraId="049A5A65" w14:textId="77777777" w:rsidR="001956B8" w:rsidRPr="00000019" w:rsidRDefault="001956B8" w:rsidP="001956B8">
      <w:pPr>
        <w:shd w:val="clear" w:color="auto" w:fill="FFFFFF"/>
        <w:spacing w:before="34" w:after="0" w:line="240" w:lineRule="auto"/>
        <w:ind w:firstLine="851"/>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6. У чому полягає суть методу калькуляції витрат на основі діяльності </w:t>
      </w:r>
      <w:r w:rsidRPr="00000019">
        <w:rPr>
          <w:rFonts w:ascii="Times New Roman" w:hAnsi="Times New Roman"/>
          <w:sz w:val="28"/>
          <w:szCs w:val="28"/>
          <w:lang w:val="uk-UA"/>
        </w:rPr>
        <w:t>підприємства</w:t>
      </w:r>
      <w:r w:rsidRPr="00000019">
        <w:rPr>
          <w:rFonts w:ascii="Times New Roman" w:eastAsia="Times New Roman" w:hAnsi="Times New Roman"/>
          <w:sz w:val="28"/>
          <w:szCs w:val="28"/>
          <w:lang w:val="uk-UA" w:eastAsia="ru-RU"/>
        </w:rPr>
        <w:t>?</w:t>
      </w:r>
    </w:p>
    <w:p w14:paraId="308A8B2A" w14:textId="77777777" w:rsidR="001956B8" w:rsidRPr="00000019" w:rsidRDefault="001956B8" w:rsidP="001956B8">
      <w:pPr>
        <w:shd w:val="clear" w:color="auto" w:fill="FFFFFF"/>
        <w:spacing w:before="34" w:after="0" w:line="240" w:lineRule="auto"/>
        <w:ind w:firstLine="851"/>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7. У чому полягає суть методу калькуляції нормативних витрат </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метод standard costing? Як на підприємстві організують  нормативний метод  обліку і калькуляції собівартості продукції?</w:t>
      </w:r>
    </w:p>
    <w:p w14:paraId="4E09A61F" w14:textId="77777777" w:rsidR="001956B8" w:rsidRPr="00000019" w:rsidRDefault="001956B8" w:rsidP="00166809">
      <w:pPr>
        <w:shd w:val="clear" w:color="auto" w:fill="FFFFFF"/>
        <w:spacing w:before="34" w:after="0" w:line="240" w:lineRule="auto"/>
        <w:ind w:firstLine="851"/>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8. </w:t>
      </w:r>
      <w:r w:rsidRPr="00000019">
        <w:rPr>
          <w:rFonts w:ascii="Times New Roman" w:eastAsia="Times New Roman" w:hAnsi="Times New Roman"/>
          <w:sz w:val="28"/>
          <w:szCs w:val="28"/>
          <w:lang w:val="uk-UA" w:eastAsia="ru-RU"/>
        </w:rPr>
        <w:t>У чому полягає суть м</w:t>
      </w:r>
      <w:r w:rsidRPr="00000019">
        <w:rPr>
          <w:rFonts w:ascii="Times New Roman" w:hAnsi="Times New Roman"/>
          <w:sz w:val="28"/>
          <w:szCs w:val="28"/>
          <w:lang w:val="uk-UA"/>
        </w:rPr>
        <w:t>етоду калькуляції за змінними  витратами</w:t>
      </w:r>
      <w:r w:rsidRPr="00000019">
        <w:rPr>
          <w:rFonts w:ascii="Times New Roman" w:eastAsia="Times New Roman" w:hAnsi="Times New Roman"/>
          <w:sz w:val="28"/>
          <w:szCs w:val="28"/>
          <w:lang w:val="uk-UA" w:eastAsia="ru-RU"/>
        </w:rPr>
        <w:t>?</w:t>
      </w:r>
    </w:p>
    <w:p w14:paraId="6336C143" w14:textId="77777777" w:rsidR="001956B8" w:rsidRPr="00000019" w:rsidRDefault="001956B8" w:rsidP="00166809">
      <w:pPr>
        <w:shd w:val="clear" w:color="auto" w:fill="FFFFFF"/>
        <w:spacing w:before="29" w:after="0" w:line="240" w:lineRule="auto"/>
        <w:ind w:firstLine="851"/>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9.  </w:t>
      </w:r>
      <w:r w:rsidRPr="00000019">
        <w:rPr>
          <w:rFonts w:ascii="Times New Roman" w:eastAsia="Times New Roman" w:hAnsi="Times New Roman"/>
          <w:sz w:val="28"/>
          <w:szCs w:val="28"/>
          <w:lang w:val="uk-UA" w:eastAsia="ru-RU"/>
        </w:rPr>
        <w:t>У чому полягає суть м</w:t>
      </w:r>
      <w:r w:rsidRPr="00000019">
        <w:rPr>
          <w:rFonts w:ascii="Times New Roman" w:hAnsi="Times New Roman"/>
          <w:sz w:val="28"/>
          <w:szCs w:val="28"/>
          <w:lang w:val="uk-UA"/>
        </w:rPr>
        <w:t>етоду повних витрат (absorption costing)</w:t>
      </w:r>
      <w:r w:rsidRPr="00000019">
        <w:rPr>
          <w:rFonts w:ascii="Times New Roman" w:eastAsia="Times New Roman" w:hAnsi="Times New Roman"/>
          <w:sz w:val="28"/>
          <w:szCs w:val="28"/>
          <w:lang w:val="uk-UA" w:eastAsia="ru-RU"/>
        </w:rPr>
        <w:t>?</w:t>
      </w:r>
    </w:p>
    <w:p w14:paraId="46A1048D" w14:textId="77777777" w:rsidR="001956B8" w:rsidRPr="001513B8" w:rsidRDefault="001956B8" w:rsidP="001956B8">
      <w:pPr>
        <w:widowControl w:val="0"/>
        <w:spacing w:after="0" w:line="240" w:lineRule="auto"/>
        <w:ind w:firstLine="709"/>
        <w:contextualSpacing/>
        <w:jc w:val="both"/>
        <w:rPr>
          <w:rFonts w:ascii="Times New Roman" w:hAnsi="Times New Roman"/>
          <w:b/>
          <w:i/>
          <w:sz w:val="28"/>
          <w:szCs w:val="28"/>
          <w:lang w:val="uk-UA"/>
        </w:rPr>
      </w:pPr>
      <w:r w:rsidRPr="001513B8">
        <w:rPr>
          <w:rFonts w:ascii="Times New Roman" w:hAnsi="Times New Roman"/>
          <w:b/>
          <w:i/>
          <w:sz w:val="28"/>
          <w:szCs w:val="28"/>
          <w:lang w:val="uk-UA"/>
        </w:rPr>
        <w:lastRenderedPageBreak/>
        <w:t>2.1.3</w:t>
      </w:r>
      <w:r w:rsidRPr="001513B8">
        <w:rPr>
          <w:rFonts w:ascii="Times New Roman" w:hAnsi="Times New Roman"/>
          <w:b/>
          <w:i/>
          <w:sz w:val="28"/>
          <w:szCs w:val="28"/>
        </w:rPr>
        <w:t xml:space="preserve"> </w:t>
      </w:r>
      <w:r w:rsidRPr="001513B8">
        <w:rPr>
          <w:rFonts w:ascii="Times New Roman" w:hAnsi="Times New Roman"/>
          <w:b/>
          <w:i/>
          <w:sz w:val="28"/>
          <w:szCs w:val="28"/>
          <w:lang w:val="uk-UA"/>
        </w:rPr>
        <w:t>Методи прогнозного обчислення собівартості виробів на етапах їх розробки</w:t>
      </w:r>
    </w:p>
    <w:p w14:paraId="2A386D91"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rPr>
      </w:pPr>
    </w:p>
    <w:p w14:paraId="51D00D12" w14:textId="77777777" w:rsidR="001956B8" w:rsidRPr="00000019" w:rsidRDefault="001956B8" w:rsidP="001956B8">
      <w:pPr>
        <w:widowControl w:val="0"/>
        <w:spacing w:after="0" w:line="240" w:lineRule="auto"/>
        <w:ind w:firstLine="709"/>
        <w:contextualSpacing/>
        <w:jc w:val="both"/>
        <w:rPr>
          <w:rFonts w:ascii="Times New Roman" w:hAnsi="Times New Roman"/>
          <w:b/>
          <w:sz w:val="28"/>
          <w:szCs w:val="28"/>
          <w:lang w:val="uk-UA"/>
        </w:rPr>
      </w:pPr>
    </w:p>
    <w:p w14:paraId="35924AA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Визначення собівартості виробів дуже важливе прогнозне обчислення собівартості виробів</w:t>
      </w:r>
      <w:r w:rsidRPr="00000019">
        <w:rPr>
          <w:rFonts w:ascii="Times New Roman" w:hAnsi="Times New Roman"/>
          <w:b/>
          <w:sz w:val="28"/>
          <w:szCs w:val="28"/>
          <w:lang w:val="uk-UA"/>
        </w:rPr>
        <w:t xml:space="preserve"> </w:t>
      </w:r>
      <w:r w:rsidRPr="00000019">
        <w:rPr>
          <w:rFonts w:ascii="Times New Roman" w:hAnsi="Times New Roman"/>
          <w:sz w:val="28"/>
          <w:szCs w:val="28"/>
          <w:lang w:val="uk-UA"/>
        </w:rPr>
        <w:t xml:space="preserve">на етапах їх розробки і освоєння виробництва. Методи приведені на рис. </w:t>
      </w:r>
      <w:r>
        <w:rPr>
          <w:rFonts w:ascii="Times New Roman" w:hAnsi="Times New Roman"/>
          <w:sz w:val="28"/>
          <w:szCs w:val="28"/>
          <w:lang w:val="uk-UA"/>
        </w:rPr>
        <w:t xml:space="preserve">2.12 </w:t>
      </w:r>
      <w:r w:rsidRPr="00000019">
        <w:rPr>
          <w:rFonts w:ascii="Times New Roman" w:hAnsi="Times New Roman"/>
          <w:sz w:val="28"/>
          <w:szCs w:val="28"/>
          <w:lang w:val="uk-UA"/>
        </w:rPr>
        <w:t>і в табл.</w:t>
      </w:r>
      <w:r>
        <w:rPr>
          <w:rFonts w:ascii="Times New Roman" w:hAnsi="Times New Roman"/>
          <w:sz w:val="28"/>
          <w:szCs w:val="28"/>
          <w:lang w:val="uk-UA"/>
        </w:rPr>
        <w:t xml:space="preserve"> 2.3</w:t>
      </w:r>
      <w:r w:rsidRPr="00000019">
        <w:rPr>
          <w:rFonts w:ascii="Times New Roman" w:hAnsi="Times New Roman"/>
          <w:sz w:val="28"/>
          <w:szCs w:val="28"/>
          <w:lang w:val="uk-UA"/>
        </w:rPr>
        <w:t xml:space="preserve"> [</w:t>
      </w:r>
      <w:r>
        <w:rPr>
          <w:rFonts w:ascii="Times New Roman" w:hAnsi="Times New Roman"/>
          <w:sz w:val="28"/>
          <w:szCs w:val="28"/>
          <w:lang w:val="uk-UA"/>
        </w:rPr>
        <w:t>30</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4845A2D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2859762" w14:textId="77777777" w:rsidR="001956B8" w:rsidRPr="00000019" w:rsidRDefault="001956B8" w:rsidP="001956B8">
      <w:pPr>
        <w:widowControl w:val="0"/>
        <w:spacing w:after="0" w:line="240" w:lineRule="auto"/>
        <w:ind w:firstLine="142"/>
        <w:contextualSpacing/>
        <w:jc w:val="center"/>
        <w:rPr>
          <w:rFonts w:ascii="Times New Roman" w:hAnsi="Times New Roman"/>
          <w:sz w:val="28"/>
          <w:szCs w:val="28"/>
          <w:lang w:val="uk-UA"/>
        </w:rPr>
      </w:pPr>
      <w:r w:rsidRPr="00000019">
        <w:rPr>
          <w:rFonts w:ascii="Times New Roman" w:hAnsi="Times New Roman"/>
          <w:sz w:val="28"/>
          <w:szCs w:val="28"/>
          <w:lang w:val="uk-UA"/>
        </w:rPr>
        <w:object w:dxaOrig="6390" w:dyaOrig="2250" w14:anchorId="34C3D4C4">
          <v:shape id="_x0000_i1025" type="#_x0000_t75" style="width:457.5pt;height:224.25pt" o:ole="" fillcolor="window">
            <v:imagedata r:id="rId25" o:title=""/>
          </v:shape>
          <o:OLEObject Type="Embed" ProgID="Word.Picture.8" ShapeID="_x0000_i1025" DrawAspect="Content" ObjectID="_1828351462" r:id="rId26"/>
        </w:object>
      </w:r>
    </w:p>
    <w:p w14:paraId="4A0D4CB0" w14:textId="77777777" w:rsidR="001956B8" w:rsidRPr="001513B8" w:rsidRDefault="001956B8" w:rsidP="001956B8">
      <w:pPr>
        <w:widowControl w:val="0"/>
        <w:spacing w:after="0" w:line="240" w:lineRule="auto"/>
        <w:ind w:firstLine="709"/>
        <w:contextualSpacing/>
        <w:jc w:val="center"/>
        <w:rPr>
          <w:rFonts w:ascii="Times New Roman" w:hAnsi="Times New Roman"/>
          <w:sz w:val="28"/>
          <w:szCs w:val="28"/>
          <w:lang w:val="uk-UA"/>
        </w:rPr>
      </w:pPr>
      <w:r w:rsidRPr="001513B8">
        <w:rPr>
          <w:rFonts w:ascii="Times New Roman" w:eastAsia="Times New Roman" w:hAnsi="Times New Roman"/>
          <w:i/>
          <w:sz w:val="28"/>
          <w:szCs w:val="28"/>
          <w:lang w:val="uk-UA" w:eastAsia="ru-RU"/>
        </w:rPr>
        <w:t xml:space="preserve">Рисунок </w:t>
      </w:r>
      <w:r w:rsidRPr="001513B8">
        <w:rPr>
          <w:rFonts w:ascii="Times New Roman" w:hAnsi="Times New Roman"/>
          <w:i/>
          <w:sz w:val="28"/>
          <w:szCs w:val="28"/>
          <w:lang w:val="uk-UA"/>
        </w:rPr>
        <w:t>2.12</w:t>
      </w:r>
      <w:r w:rsidRPr="001513B8">
        <w:rPr>
          <w:rStyle w:val="st"/>
          <w:rFonts w:ascii="Times New Roman" w:hAnsi="Times New Roman"/>
          <w:i/>
          <w:sz w:val="28"/>
          <w:szCs w:val="28"/>
          <w:lang w:val="uk-UA"/>
        </w:rPr>
        <w:t xml:space="preserve">– </w:t>
      </w:r>
      <w:r w:rsidRPr="001513B8">
        <w:rPr>
          <w:rFonts w:ascii="Times New Roman" w:hAnsi="Times New Roman"/>
          <w:i/>
          <w:sz w:val="28"/>
          <w:szCs w:val="28"/>
          <w:lang w:val="uk-UA"/>
        </w:rPr>
        <w:t>Методи прогнозного обчислення собівартості виробів</w:t>
      </w:r>
      <w:r w:rsidRPr="001513B8">
        <w:rPr>
          <w:rFonts w:ascii="Times New Roman" w:hAnsi="Times New Roman"/>
          <w:b/>
          <w:i/>
          <w:sz w:val="28"/>
          <w:szCs w:val="28"/>
          <w:lang w:val="uk-UA"/>
        </w:rPr>
        <w:t xml:space="preserve"> </w:t>
      </w:r>
      <w:r w:rsidRPr="001513B8">
        <w:rPr>
          <w:rFonts w:ascii="Times New Roman" w:hAnsi="Times New Roman"/>
          <w:i/>
          <w:sz w:val="28"/>
          <w:szCs w:val="28"/>
          <w:lang w:val="uk-UA"/>
        </w:rPr>
        <w:t xml:space="preserve">на етапах їх розробки </w:t>
      </w:r>
      <w:r w:rsidRPr="001513B8">
        <w:rPr>
          <w:rFonts w:ascii="Times New Roman" w:hAnsi="Times New Roman"/>
          <w:i/>
          <w:sz w:val="28"/>
          <w:szCs w:val="28"/>
        </w:rPr>
        <w:t>[</w:t>
      </w:r>
      <w:r>
        <w:rPr>
          <w:rFonts w:ascii="Times New Roman" w:hAnsi="Times New Roman"/>
          <w:i/>
          <w:sz w:val="28"/>
          <w:szCs w:val="28"/>
          <w:lang w:val="uk-UA"/>
        </w:rPr>
        <w:t>32</w:t>
      </w:r>
      <w:r w:rsidRPr="001513B8">
        <w:rPr>
          <w:rFonts w:ascii="Times New Roman" w:hAnsi="Times New Roman"/>
          <w:i/>
          <w:sz w:val="28"/>
          <w:szCs w:val="28"/>
          <w:lang w:val="uk-UA"/>
        </w:rPr>
        <w:t>, с.20</w:t>
      </w:r>
      <w:r w:rsidRPr="001513B8">
        <w:rPr>
          <w:rFonts w:ascii="Times New Roman" w:hAnsi="Times New Roman"/>
          <w:i/>
          <w:sz w:val="28"/>
          <w:szCs w:val="28"/>
        </w:rPr>
        <w:t>]</w:t>
      </w:r>
    </w:p>
    <w:p w14:paraId="7B43DDB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sectPr w:rsidR="001956B8" w:rsidRPr="00000019" w:rsidSect="00945FD1">
          <w:type w:val="nextColumn"/>
          <w:pgSz w:w="11907" w:h="16839" w:code="9"/>
          <w:pgMar w:top="851" w:right="1247" w:bottom="1418" w:left="1588" w:header="283" w:footer="964" w:gutter="0"/>
          <w:cols w:space="708"/>
          <w:docGrid w:linePitch="360"/>
        </w:sectPr>
      </w:pPr>
    </w:p>
    <w:p w14:paraId="759DB741" w14:textId="77777777" w:rsidR="001956B8" w:rsidRDefault="001956B8" w:rsidP="001956B8">
      <w:pPr>
        <w:spacing w:after="0" w:line="240" w:lineRule="auto"/>
        <w:ind w:firstLine="709"/>
        <w:contextualSpacing/>
        <w:jc w:val="both"/>
        <w:rPr>
          <w:rFonts w:ascii="Times New Roman" w:hAnsi="Times New Roman"/>
          <w:bCs/>
          <w:i/>
          <w:iCs/>
          <w:sz w:val="28"/>
          <w:szCs w:val="28"/>
          <w:lang w:val="uk-UA"/>
        </w:rPr>
      </w:pPr>
      <w:r w:rsidRPr="001513B8">
        <w:rPr>
          <w:rFonts w:ascii="Times New Roman" w:hAnsi="Times New Roman"/>
          <w:i/>
          <w:sz w:val="28"/>
          <w:szCs w:val="28"/>
          <w:lang w:val="uk-UA"/>
        </w:rPr>
        <w:lastRenderedPageBreak/>
        <w:t xml:space="preserve">Таблиця 2.3  </w:t>
      </w:r>
      <w:r w:rsidRPr="001513B8">
        <w:rPr>
          <w:rStyle w:val="st"/>
          <w:rFonts w:ascii="Times New Roman" w:hAnsi="Times New Roman"/>
          <w:i/>
          <w:lang w:val="uk-UA"/>
        </w:rPr>
        <w:t>–</w:t>
      </w:r>
      <w:r w:rsidRPr="001513B8">
        <w:rPr>
          <w:rFonts w:ascii="Times New Roman" w:hAnsi="Times New Roman"/>
          <w:i/>
          <w:sz w:val="28"/>
          <w:szCs w:val="28"/>
          <w:lang w:val="uk-UA"/>
        </w:rPr>
        <w:t xml:space="preserve"> Методи прогнозного обчислення собівартості</w:t>
      </w:r>
      <w:r>
        <w:rPr>
          <w:rFonts w:ascii="Times New Roman" w:hAnsi="Times New Roman"/>
          <w:i/>
          <w:sz w:val="28"/>
          <w:szCs w:val="28"/>
          <w:lang w:val="uk-UA"/>
        </w:rPr>
        <w:t xml:space="preserve"> </w:t>
      </w:r>
      <w:r w:rsidRPr="001513B8">
        <w:rPr>
          <w:rFonts w:ascii="Times New Roman" w:hAnsi="Times New Roman"/>
          <w:i/>
          <w:sz w:val="28"/>
          <w:szCs w:val="28"/>
          <w:lang w:val="uk-UA"/>
        </w:rPr>
        <w:t>виробів на етапах їх розробки</w:t>
      </w:r>
      <w:r w:rsidRPr="00651CC9">
        <w:rPr>
          <w:rFonts w:ascii="Times New Roman" w:hAnsi="Times New Roman"/>
          <w:bCs/>
          <w:iCs/>
          <w:sz w:val="28"/>
          <w:szCs w:val="28"/>
        </w:rPr>
        <w:t xml:space="preserve"> </w:t>
      </w:r>
      <w:r w:rsidRPr="00651CC9">
        <w:rPr>
          <w:rFonts w:ascii="Times New Roman" w:hAnsi="Times New Roman"/>
          <w:bCs/>
          <w:i/>
          <w:iCs/>
          <w:sz w:val="28"/>
          <w:szCs w:val="28"/>
        </w:rPr>
        <w:t>[</w:t>
      </w:r>
      <w:r>
        <w:rPr>
          <w:rFonts w:ascii="Times New Roman" w:hAnsi="Times New Roman"/>
          <w:bCs/>
          <w:i/>
          <w:iCs/>
          <w:sz w:val="28"/>
          <w:szCs w:val="28"/>
          <w:lang w:val="uk-UA"/>
        </w:rPr>
        <w:t>32</w:t>
      </w:r>
      <w:r w:rsidRPr="00651CC9">
        <w:rPr>
          <w:rFonts w:ascii="Times New Roman" w:hAnsi="Times New Roman"/>
          <w:bCs/>
          <w:i/>
          <w:iCs/>
          <w:sz w:val="28"/>
          <w:szCs w:val="28"/>
        </w:rPr>
        <w:t>]</w:t>
      </w:r>
    </w:p>
    <w:p w14:paraId="3E8C2988" w14:textId="77777777" w:rsidR="00E13CD5" w:rsidRPr="00075469" w:rsidRDefault="00E13CD5" w:rsidP="001956B8">
      <w:pPr>
        <w:spacing w:after="0" w:line="240" w:lineRule="auto"/>
        <w:ind w:firstLine="709"/>
        <w:contextualSpacing/>
        <w:jc w:val="both"/>
        <w:rPr>
          <w:rFonts w:ascii="Times New Roman" w:hAnsi="Times New Roman"/>
          <w:bCs/>
          <w:i/>
          <w:iCs/>
          <w:sz w:val="16"/>
          <w:szCs w:val="16"/>
          <w:lang w:val="uk-UA"/>
        </w:rPr>
      </w:pPr>
    </w:p>
    <w:tbl>
      <w:tblPr>
        <w:tblStyle w:val="ad"/>
        <w:tblW w:w="0" w:type="auto"/>
        <w:tblLook w:val="04A0" w:firstRow="1" w:lastRow="0" w:firstColumn="1" w:lastColumn="0" w:noHBand="0" w:noVBand="1"/>
      </w:tblPr>
      <w:tblGrid>
        <w:gridCol w:w="2001"/>
        <w:gridCol w:w="1509"/>
        <w:gridCol w:w="142"/>
        <w:gridCol w:w="1843"/>
        <w:gridCol w:w="397"/>
        <w:gridCol w:w="2991"/>
      </w:tblGrid>
      <w:tr w:rsidR="00075469" w14:paraId="431790F3" w14:textId="77777777" w:rsidTr="00075469">
        <w:tc>
          <w:tcPr>
            <w:tcW w:w="2001" w:type="dxa"/>
            <w:vAlign w:val="center"/>
          </w:tcPr>
          <w:p w14:paraId="2222160F"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sidRPr="00927415">
              <w:rPr>
                <w:rFonts w:ascii="Times New Roman" w:eastAsia="Times New Roman" w:hAnsi="Times New Roman"/>
                <w:sz w:val="20"/>
                <w:szCs w:val="20"/>
                <w:lang w:val="uk-UA" w:eastAsia="ru-RU"/>
              </w:rPr>
              <w:t>Методи</w:t>
            </w:r>
          </w:p>
        </w:tc>
        <w:tc>
          <w:tcPr>
            <w:tcW w:w="1509" w:type="dxa"/>
            <w:vAlign w:val="center"/>
          </w:tcPr>
          <w:p w14:paraId="10B4F426"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sidRPr="00927415">
              <w:rPr>
                <w:rFonts w:ascii="Times New Roman" w:eastAsia="Times New Roman" w:hAnsi="Times New Roman"/>
                <w:sz w:val="20"/>
                <w:szCs w:val="20"/>
                <w:lang w:val="uk-UA" w:eastAsia="ru-RU"/>
              </w:rPr>
              <w:t>Види методів</w:t>
            </w:r>
          </w:p>
        </w:tc>
        <w:tc>
          <w:tcPr>
            <w:tcW w:w="1985" w:type="dxa"/>
            <w:gridSpan w:val="2"/>
            <w:vAlign w:val="center"/>
          </w:tcPr>
          <w:p w14:paraId="09072036"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sidRPr="00927415">
              <w:rPr>
                <w:rFonts w:ascii="Times New Roman" w:eastAsia="Times New Roman" w:hAnsi="Times New Roman"/>
                <w:sz w:val="20"/>
                <w:szCs w:val="20"/>
                <w:lang w:val="uk-UA" w:eastAsia="ru-RU"/>
              </w:rPr>
              <w:t>Характеристика</w:t>
            </w:r>
          </w:p>
        </w:tc>
        <w:tc>
          <w:tcPr>
            <w:tcW w:w="3388" w:type="dxa"/>
            <w:gridSpan w:val="2"/>
            <w:vAlign w:val="center"/>
          </w:tcPr>
          <w:p w14:paraId="716B7940"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sidRPr="00927415">
              <w:rPr>
                <w:rFonts w:ascii="Times New Roman" w:eastAsia="Times New Roman" w:hAnsi="Times New Roman"/>
                <w:sz w:val="20"/>
                <w:szCs w:val="20"/>
                <w:lang w:val="uk-UA" w:eastAsia="ru-RU"/>
              </w:rPr>
              <w:t>Специфіка визначення собівартості</w:t>
            </w:r>
          </w:p>
        </w:tc>
      </w:tr>
      <w:tr w:rsidR="00075469" w14:paraId="0B4B8616" w14:textId="77777777" w:rsidTr="00075469">
        <w:tc>
          <w:tcPr>
            <w:tcW w:w="2001" w:type="dxa"/>
            <w:vAlign w:val="center"/>
          </w:tcPr>
          <w:p w14:paraId="7A208820"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1509" w:type="dxa"/>
            <w:vAlign w:val="center"/>
          </w:tcPr>
          <w:p w14:paraId="4D132943"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985" w:type="dxa"/>
            <w:gridSpan w:val="2"/>
            <w:vAlign w:val="center"/>
          </w:tcPr>
          <w:p w14:paraId="7322D012"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3388" w:type="dxa"/>
            <w:gridSpan w:val="2"/>
            <w:vAlign w:val="center"/>
          </w:tcPr>
          <w:p w14:paraId="19952F7D" w14:textId="77777777" w:rsidR="00075469" w:rsidRPr="00927415" w:rsidRDefault="00075469" w:rsidP="00C05538">
            <w:pPr>
              <w:spacing w:before="100" w:beforeAutospacing="1" w:after="100" w:afterAutospacing="1"/>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r>
      <w:tr w:rsidR="00075469" w:rsidRPr="005576CF" w14:paraId="6E808043" w14:textId="77777777" w:rsidTr="00075469">
        <w:tc>
          <w:tcPr>
            <w:tcW w:w="2001" w:type="dxa"/>
            <w:vMerge w:val="restart"/>
          </w:tcPr>
          <w:p w14:paraId="6B63ABE4" w14:textId="77777777" w:rsidR="00075469" w:rsidRDefault="00075469" w:rsidP="00075469">
            <w:pPr>
              <w:contextualSpacing/>
              <w:jc w:val="both"/>
              <w:rPr>
                <w:rFonts w:ascii="Times New Roman" w:hAnsi="Times New Roman"/>
                <w:bCs/>
                <w:i/>
                <w:iCs/>
                <w:sz w:val="28"/>
                <w:szCs w:val="28"/>
                <w:lang w:val="uk-UA"/>
              </w:rPr>
            </w:pPr>
            <w:r w:rsidRPr="00927415">
              <w:rPr>
                <w:rFonts w:ascii="Times New Roman" w:hAnsi="Times New Roman"/>
                <w:sz w:val="20"/>
                <w:szCs w:val="20"/>
                <w:lang w:val="uk-UA"/>
              </w:rPr>
              <w:t>1. Параметричні методи обчислення собівартості виробів (базуються на залежності собівартості продукції від її параметрів — технічних і експлуатаційних показників)</w:t>
            </w:r>
          </w:p>
        </w:tc>
        <w:tc>
          <w:tcPr>
            <w:tcW w:w="1509" w:type="dxa"/>
            <w:vAlign w:val="center"/>
          </w:tcPr>
          <w:p w14:paraId="69C648FB" w14:textId="77777777" w:rsidR="00075469" w:rsidRPr="00927415" w:rsidRDefault="00075469" w:rsidP="00C05538">
            <w:pPr>
              <w:spacing w:before="100" w:beforeAutospacing="1" w:after="100" w:afterAutospacing="1"/>
              <w:contextualSpacing/>
              <w:rPr>
                <w:rFonts w:ascii="Times New Roman" w:eastAsia="Times New Roman" w:hAnsi="Times New Roman"/>
                <w:sz w:val="20"/>
                <w:szCs w:val="20"/>
                <w:lang w:eastAsia="ru-RU"/>
              </w:rPr>
            </w:pPr>
            <w:r w:rsidRPr="00927415">
              <w:rPr>
                <w:rFonts w:ascii="Times New Roman" w:eastAsia="Times New Roman" w:hAnsi="Times New Roman"/>
                <w:sz w:val="20"/>
                <w:szCs w:val="20"/>
                <w:lang w:val="uk-UA" w:eastAsia="ru-RU"/>
              </w:rPr>
              <w:t>1. Питомих витрат</w:t>
            </w:r>
          </w:p>
        </w:tc>
        <w:tc>
          <w:tcPr>
            <w:tcW w:w="1985" w:type="dxa"/>
            <w:gridSpan w:val="2"/>
            <w:vAlign w:val="center"/>
          </w:tcPr>
          <w:p w14:paraId="76EAA876" w14:textId="77777777" w:rsidR="00075469" w:rsidRPr="00927415" w:rsidRDefault="00075469" w:rsidP="00C05538">
            <w:pPr>
              <w:spacing w:before="100" w:beforeAutospacing="1" w:after="100" w:afterAutospacing="1"/>
              <w:contextualSpacing/>
              <w:rPr>
                <w:rFonts w:ascii="Times New Roman" w:eastAsia="Times New Roman" w:hAnsi="Times New Roman"/>
                <w:sz w:val="20"/>
                <w:szCs w:val="20"/>
                <w:lang w:eastAsia="ru-RU"/>
              </w:rPr>
            </w:pPr>
            <w:r w:rsidRPr="00927415">
              <w:rPr>
                <w:rFonts w:ascii="Times New Roman" w:eastAsia="Times New Roman" w:hAnsi="Times New Roman"/>
                <w:sz w:val="20"/>
                <w:szCs w:val="20"/>
                <w:lang w:val="uk-UA" w:eastAsia="ru-RU"/>
              </w:rPr>
              <w:t>Метод питомих витрат є найбільш простим, але найменш точним, враховує один параметр</w:t>
            </w:r>
          </w:p>
        </w:tc>
        <w:tc>
          <w:tcPr>
            <w:tcW w:w="3388" w:type="dxa"/>
            <w:gridSpan w:val="2"/>
            <w:vAlign w:val="center"/>
          </w:tcPr>
          <w:p w14:paraId="234DAA8F" w14:textId="77777777" w:rsidR="00075469" w:rsidRPr="00927415" w:rsidRDefault="00075469" w:rsidP="00075469">
            <w:pPr>
              <w:widowControl w:val="0"/>
              <w:ind w:firstLine="6"/>
              <w:contextualSpacing/>
              <w:jc w:val="center"/>
              <w:rPr>
                <w:rFonts w:ascii="Times New Roman" w:hAnsi="Times New Roman"/>
                <w:sz w:val="20"/>
                <w:szCs w:val="20"/>
                <w:lang w:val="uk-UA"/>
              </w:rPr>
            </w:pPr>
            <w:r w:rsidRPr="00927415">
              <w:rPr>
                <w:rFonts w:ascii="Times New Roman" w:hAnsi="Times New Roman"/>
                <w:position w:val="-10"/>
                <w:sz w:val="20"/>
                <w:szCs w:val="20"/>
                <w:lang w:val="uk-UA"/>
              </w:rPr>
              <w:object w:dxaOrig="2010" w:dyaOrig="480" w14:anchorId="57C622AB">
                <v:shape id="_x0000_i1026" type="#_x0000_t75" style="width:101.25pt;height:24pt" o:ole="" fillcolor="window">
                  <v:imagedata r:id="rId27" o:title=""/>
                </v:shape>
                <o:OLEObject Type="Embed" ProgID="Equation.3" ShapeID="_x0000_i1026" DrawAspect="Content" ObjectID="_1828351463" r:id="rId28"/>
              </w:object>
            </w:r>
          </w:p>
          <w:p w14:paraId="7594F4CE" w14:textId="77777777" w:rsidR="00075469" w:rsidRPr="00927415" w:rsidRDefault="00075469" w:rsidP="00C05538">
            <w:pPr>
              <w:widowControl w:val="0"/>
              <w:contextualSpacing/>
              <w:jc w:val="both"/>
              <w:rPr>
                <w:rFonts w:ascii="Times New Roman" w:eastAsia="Times New Roman" w:hAnsi="Times New Roman"/>
                <w:sz w:val="20"/>
                <w:szCs w:val="20"/>
                <w:lang w:val="uk-UA" w:eastAsia="ru-RU"/>
              </w:rPr>
            </w:pPr>
            <w:r w:rsidRPr="00927415">
              <w:rPr>
                <w:rFonts w:ascii="Times New Roman" w:hAnsi="Times New Roman"/>
                <w:sz w:val="20"/>
                <w:szCs w:val="20"/>
                <w:lang w:val="uk-UA"/>
              </w:rPr>
              <w:t xml:space="preserve">де Сн </w:t>
            </w:r>
            <w:r>
              <w:rPr>
                <w:rFonts w:ascii="Times New Roman" w:hAnsi="Times New Roman"/>
                <w:sz w:val="20"/>
                <w:szCs w:val="20"/>
                <w:lang w:val="uk-UA"/>
              </w:rPr>
              <w:t>–</w:t>
            </w:r>
            <w:r w:rsidRPr="00927415">
              <w:rPr>
                <w:rFonts w:ascii="Times New Roman" w:hAnsi="Times New Roman"/>
                <w:sz w:val="20"/>
                <w:szCs w:val="20"/>
                <w:lang w:val="uk-UA"/>
              </w:rPr>
              <w:t xml:space="preserve"> собівартість нового виробу; Сб.</w:t>
            </w:r>
            <w:r w:rsidRPr="00927415">
              <w:rPr>
                <w:rFonts w:ascii="Times New Roman" w:hAnsi="Times New Roman"/>
                <w:sz w:val="20"/>
                <w:szCs w:val="20"/>
                <w:vertAlign w:val="subscript"/>
                <w:lang w:val="uk-UA"/>
              </w:rPr>
              <w:t>п</w:t>
            </w:r>
            <w:r w:rsidRPr="00927415">
              <w:rPr>
                <w:rFonts w:ascii="Times New Roman" w:hAnsi="Times New Roman"/>
                <w:sz w:val="20"/>
                <w:szCs w:val="20"/>
                <w:lang w:val="uk-UA"/>
              </w:rPr>
              <w:t xml:space="preserve"> </w:t>
            </w:r>
            <w:r>
              <w:rPr>
                <w:rFonts w:ascii="Times New Roman" w:hAnsi="Times New Roman"/>
                <w:sz w:val="20"/>
                <w:szCs w:val="20"/>
                <w:lang w:val="uk-UA"/>
              </w:rPr>
              <w:t>–</w:t>
            </w:r>
            <w:r w:rsidRPr="00927415">
              <w:rPr>
                <w:rFonts w:ascii="Times New Roman" w:hAnsi="Times New Roman"/>
                <w:sz w:val="20"/>
                <w:szCs w:val="20"/>
                <w:lang w:val="uk-UA"/>
              </w:rPr>
              <w:t xml:space="preserve"> питома собівартість освоєного виробництвом виробу - аналога (базового) виробу; Рн </w:t>
            </w:r>
            <w:r>
              <w:rPr>
                <w:rFonts w:ascii="Times New Roman" w:hAnsi="Times New Roman"/>
                <w:sz w:val="20"/>
                <w:szCs w:val="20"/>
                <w:lang w:val="uk-UA"/>
              </w:rPr>
              <w:t xml:space="preserve">– </w:t>
            </w:r>
            <w:r w:rsidRPr="00927415">
              <w:rPr>
                <w:rFonts w:ascii="Times New Roman" w:hAnsi="Times New Roman"/>
                <w:sz w:val="20"/>
                <w:szCs w:val="20"/>
                <w:lang w:val="uk-UA"/>
              </w:rPr>
              <w:t>основний (вирішальний) параметр нового виробу (потужність двигуна, вантажопідйомність автомобіля або крану).</w:t>
            </w:r>
          </w:p>
        </w:tc>
      </w:tr>
      <w:tr w:rsidR="00075469" w14:paraId="17045F79" w14:textId="77777777" w:rsidTr="00075469">
        <w:tc>
          <w:tcPr>
            <w:tcW w:w="2001" w:type="dxa"/>
            <w:vMerge/>
          </w:tcPr>
          <w:p w14:paraId="52C58D3D" w14:textId="77777777" w:rsidR="00075469" w:rsidRDefault="00075469" w:rsidP="00075469">
            <w:pPr>
              <w:contextualSpacing/>
              <w:jc w:val="both"/>
              <w:rPr>
                <w:rFonts w:ascii="Times New Roman" w:hAnsi="Times New Roman"/>
                <w:bCs/>
                <w:i/>
                <w:iCs/>
                <w:sz w:val="28"/>
                <w:szCs w:val="28"/>
                <w:lang w:val="uk-UA"/>
              </w:rPr>
            </w:pPr>
          </w:p>
        </w:tc>
        <w:tc>
          <w:tcPr>
            <w:tcW w:w="1509" w:type="dxa"/>
            <w:vAlign w:val="center"/>
          </w:tcPr>
          <w:p w14:paraId="7FC84395" w14:textId="77777777" w:rsidR="00075469" w:rsidRPr="00927415" w:rsidRDefault="00075469" w:rsidP="00C05538">
            <w:pPr>
              <w:spacing w:before="100" w:beforeAutospacing="1" w:after="100" w:afterAutospacing="1"/>
              <w:contextualSpacing/>
              <w:rPr>
                <w:rFonts w:ascii="Times New Roman" w:eastAsia="Times New Roman" w:hAnsi="Times New Roman"/>
                <w:sz w:val="20"/>
                <w:szCs w:val="20"/>
                <w:lang w:eastAsia="ru-RU"/>
              </w:rPr>
            </w:pPr>
            <w:r w:rsidRPr="00927415">
              <w:rPr>
                <w:rFonts w:ascii="Times New Roman" w:eastAsia="Times New Roman" w:hAnsi="Times New Roman"/>
                <w:sz w:val="20"/>
                <w:szCs w:val="20"/>
                <w:lang w:val="uk-UA" w:eastAsia="ru-RU"/>
              </w:rPr>
              <w:t xml:space="preserve">2. Бальний </w:t>
            </w:r>
          </w:p>
        </w:tc>
        <w:tc>
          <w:tcPr>
            <w:tcW w:w="1985" w:type="dxa"/>
            <w:gridSpan w:val="2"/>
            <w:vAlign w:val="center"/>
          </w:tcPr>
          <w:p w14:paraId="40D5B6F2" w14:textId="77777777" w:rsidR="00075469" w:rsidRPr="00927415" w:rsidRDefault="00075469" w:rsidP="00C05538">
            <w:pPr>
              <w:spacing w:before="100" w:beforeAutospacing="1" w:after="100" w:afterAutospacing="1"/>
              <w:contextualSpacing/>
              <w:jc w:val="both"/>
              <w:rPr>
                <w:rFonts w:ascii="Times New Roman" w:eastAsia="Times New Roman" w:hAnsi="Times New Roman"/>
                <w:sz w:val="20"/>
                <w:szCs w:val="20"/>
                <w:lang w:val="uk-UA" w:eastAsia="ru-RU"/>
              </w:rPr>
            </w:pPr>
            <w:r w:rsidRPr="00927415">
              <w:rPr>
                <w:rFonts w:ascii="Times New Roman" w:hAnsi="Times New Roman"/>
                <w:sz w:val="20"/>
                <w:szCs w:val="20"/>
                <w:lang w:val="uk-UA"/>
              </w:rPr>
              <w:t>Метод, що враховують не один, а декілька параметрів, базується на експертній оцінці впливу основних параметрів виробу на його собівартість. Кожен параметр виробу оцінюється певною кількістю балів. Собівартість базового виробу ділиться на суму балів усіх параметрів і у такий спосіб визначається собівартість одного балу (Сб).</w:t>
            </w:r>
          </w:p>
        </w:tc>
        <w:tc>
          <w:tcPr>
            <w:tcW w:w="3388" w:type="dxa"/>
            <w:gridSpan w:val="2"/>
            <w:vAlign w:val="center"/>
          </w:tcPr>
          <w:p w14:paraId="61D839A7" w14:textId="77777777" w:rsidR="00075469" w:rsidRPr="00927415" w:rsidRDefault="00075469" w:rsidP="00075469">
            <w:pPr>
              <w:widowControl w:val="0"/>
              <w:ind w:firstLine="6"/>
              <w:contextualSpacing/>
              <w:jc w:val="center"/>
              <w:rPr>
                <w:rFonts w:ascii="Times New Roman" w:hAnsi="Times New Roman"/>
                <w:sz w:val="20"/>
                <w:szCs w:val="20"/>
                <w:lang w:val="uk-UA"/>
              </w:rPr>
            </w:pPr>
            <w:r w:rsidRPr="00927415">
              <w:rPr>
                <w:rFonts w:ascii="Times New Roman" w:hAnsi="Times New Roman"/>
                <w:position w:val="-22"/>
                <w:sz w:val="20"/>
                <w:szCs w:val="20"/>
                <w:lang w:val="uk-UA"/>
              </w:rPr>
              <w:object w:dxaOrig="1695" w:dyaOrig="675" w14:anchorId="672CCE30">
                <v:shape id="_x0000_i1027" type="#_x0000_t75" style="width:84.75pt;height:33.75pt" o:ole="" fillcolor="window">
                  <v:imagedata r:id="rId29" o:title=""/>
                </v:shape>
                <o:OLEObject Type="Embed" ProgID="Equation.3" ShapeID="_x0000_i1027" DrawAspect="Content" ObjectID="_1828351464" r:id="rId30"/>
              </w:object>
            </w:r>
          </w:p>
          <w:p w14:paraId="3F28B068" w14:textId="77777777" w:rsidR="00075469" w:rsidRPr="00927415" w:rsidRDefault="00075469" w:rsidP="00C05538">
            <w:pPr>
              <w:widowControl w:val="0"/>
              <w:contextualSpacing/>
              <w:jc w:val="both"/>
              <w:rPr>
                <w:rFonts w:ascii="Times New Roman" w:eastAsia="Times New Roman" w:hAnsi="Times New Roman"/>
                <w:sz w:val="20"/>
                <w:szCs w:val="20"/>
                <w:lang w:val="uk-UA" w:eastAsia="ru-RU"/>
              </w:rPr>
            </w:pPr>
            <w:r w:rsidRPr="00927415">
              <w:rPr>
                <w:rFonts w:ascii="Times New Roman" w:hAnsi="Times New Roman"/>
                <w:spacing w:val="-4"/>
                <w:sz w:val="20"/>
                <w:szCs w:val="20"/>
                <w:lang w:val="uk-UA"/>
              </w:rPr>
              <w:t>де С</w:t>
            </w:r>
            <w:r w:rsidRPr="00927415">
              <w:rPr>
                <w:rFonts w:ascii="Times New Roman" w:hAnsi="Times New Roman"/>
                <w:spacing w:val="-4"/>
                <w:sz w:val="20"/>
                <w:szCs w:val="20"/>
                <w:vertAlign w:val="subscript"/>
                <w:lang w:val="uk-UA"/>
              </w:rPr>
              <w:t>бал</w:t>
            </w:r>
            <w:r w:rsidRPr="00927415">
              <w:rPr>
                <w:rFonts w:ascii="Times New Roman" w:hAnsi="Times New Roman"/>
                <w:spacing w:val="-4"/>
                <w:sz w:val="20"/>
                <w:szCs w:val="20"/>
                <w:lang w:val="uk-UA"/>
              </w:rPr>
              <w:t xml:space="preserve"> </w:t>
            </w:r>
            <w:r>
              <w:rPr>
                <w:rFonts w:ascii="Times New Roman" w:hAnsi="Times New Roman"/>
                <w:spacing w:val="-4"/>
                <w:sz w:val="20"/>
                <w:szCs w:val="20"/>
                <w:lang w:val="uk-UA"/>
              </w:rPr>
              <w:t>–</w:t>
            </w:r>
            <w:r w:rsidRPr="00927415">
              <w:rPr>
                <w:rFonts w:ascii="Times New Roman" w:hAnsi="Times New Roman"/>
                <w:sz w:val="20"/>
                <w:szCs w:val="20"/>
                <w:lang w:val="uk-UA"/>
              </w:rPr>
              <w:t xml:space="preserve"> собівартість </w:t>
            </w:r>
            <w:r w:rsidRPr="00927415">
              <w:rPr>
                <w:rFonts w:ascii="Times New Roman" w:hAnsi="Times New Roman"/>
                <w:spacing w:val="-4"/>
                <w:sz w:val="20"/>
                <w:szCs w:val="20"/>
                <w:lang w:val="uk-UA"/>
              </w:rPr>
              <w:t>одного балу для базового</w:t>
            </w:r>
            <w:r w:rsidRPr="00927415">
              <w:rPr>
                <w:rFonts w:ascii="Times New Roman" w:hAnsi="Times New Roman"/>
                <w:sz w:val="20"/>
                <w:szCs w:val="20"/>
                <w:lang w:val="uk-UA"/>
              </w:rPr>
              <w:t xml:space="preserve"> виробу </w:t>
            </w:r>
            <w:r w:rsidRPr="00927415">
              <w:rPr>
                <w:rFonts w:ascii="Times New Roman" w:hAnsi="Times New Roman"/>
                <w:spacing w:val="-4"/>
                <w:sz w:val="20"/>
                <w:szCs w:val="20"/>
                <w:lang w:val="uk-UA"/>
              </w:rPr>
              <w:t>(</w:t>
            </w:r>
            <w:r w:rsidRPr="00927415">
              <w:rPr>
                <w:rFonts w:ascii="Times New Roman" w:hAnsi="Times New Roman"/>
                <w:sz w:val="20"/>
                <w:szCs w:val="20"/>
                <w:lang w:val="uk-UA"/>
              </w:rPr>
              <w:t>виробів</w:t>
            </w:r>
            <w:r w:rsidRPr="00927415">
              <w:rPr>
                <w:rFonts w:ascii="Times New Roman" w:hAnsi="Times New Roman"/>
                <w:spacing w:val="-4"/>
                <w:sz w:val="20"/>
                <w:szCs w:val="20"/>
                <w:lang w:val="uk-UA"/>
              </w:rPr>
              <w:t>);</w:t>
            </w:r>
            <w:r w:rsidRPr="00927415">
              <w:rPr>
                <w:rFonts w:ascii="Times New Roman" w:hAnsi="Times New Roman"/>
                <w:sz w:val="20"/>
                <w:szCs w:val="20"/>
                <w:lang w:val="uk-UA"/>
              </w:rPr>
              <w:t xml:space="preserve"> h </w:t>
            </w:r>
            <w:r>
              <w:rPr>
                <w:rFonts w:ascii="Times New Roman" w:hAnsi="Times New Roman"/>
                <w:sz w:val="20"/>
                <w:szCs w:val="20"/>
                <w:lang w:val="uk-UA"/>
              </w:rPr>
              <w:t>–</w:t>
            </w:r>
            <w:r w:rsidRPr="00927415">
              <w:rPr>
                <w:rFonts w:ascii="Times New Roman" w:hAnsi="Times New Roman"/>
                <w:sz w:val="20"/>
                <w:szCs w:val="20"/>
                <w:lang w:val="uk-UA"/>
              </w:rPr>
              <w:t xml:space="preserve"> кількість балів по i-у параметру нового виробу; Б</w:t>
            </w:r>
            <w:r w:rsidRPr="00927415">
              <w:rPr>
                <w:rFonts w:ascii="Times New Roman" w:hAnsi="Times New Roman"/>
                <w:i/>
                <w:sz w:val="20"/>
                <w:szCs w:val="20"/>
                <w:vertAlign w:val="subscript"/>
                <w:lang w:val="uk-UA"/>
              </w:rPr>
              <w:t>і</w:t>
            </w:r>
            <w:r w:rsidRPr="00927415">
              <w:rPr>
                <w:rFonts w:ascii="Times New Roman" w:hAnsi="Times New Roman"/>
                <w:sz w:val="20"/>
                <w:szCs w:val="20"/>
                <w:lang w:val="uk-UA"/>
              </w:rPr>
              <w:t xml:space="preserve"> </w:t>
            </w:r>
            <w:r>
              <w:rPr>
                <w:rFonts w:ascii="Times New Roman" w:hAnsi="Times New Roman"/>
                <w:sz w:val="20"/>
                <w:szCs w:val="20"/>
                <w:lang w:val="uk-UA"/>
              </w:rPr>
              <w:t>– кількість балів по i</w:t>
            </w:r>
            <w:r w:rsidRPr="00927415">
              <w:rPr>
                <w:rFonts w:ascii="Times New Roman" w:hAnsi="Times New Roman"/>
                <w:sz w:val="20"/>
                <w:szCs w:val="20"/>
                <w:lang w:val="uk-UA"/>
              </w:rPr>
              <w:t>-у параметру нового виробу.</w:t>
            </w:r>
          </w:p>
        </w:tc>
      </w:tr>
      <w:tr w:rsidR="00075469" w14:paraId="0C8D1DDE" w14:textId="77777777" w:rsidTr="00075469">
        <w:tc>
          <w:tcPr>
            <w:tcW w:w="2001" w:type="dxa"/>
            <w:vMerge/>
          </w:tcPr>
          <w:p w14:paraId="1DCF68B2" w14:textId="77777777" w:rsidR="00075469" w:rsidRDefault="00075469" w:rsidP="00075469">
            <w:pPr>
              <w:contextualSpacing/>
              <w:jc w:val="both"/>
              <w:rPr>
                <w:rFonts w:ascii="Times New Roman" w:hAnsi="Times New Roman"/>
                <w:bCs/>
                <w:i/>
                <w:iCs/>
                <w:sz w:val="28"/>
                <w:szCs w:val="28"/>
                <w:lang w:val="uk-UA"/>
              </w:rPr>
            </w:pPr>
          </w:p>
        </w:tc>
        <w:tc>
          <w:tcPr>
            <w:tcW w:w="1509" w:type="dxa"/>
            <w:vAlign w:val="center"/>
          </w:tcPr>
          <w:p w14:paraId="38F02FEF" w14:textId="77777777" w:rsidR="00075469" w:rsidRPr="00927415" w:rsidRDefault="00075469" w:rsidP="00C05538">
            <w:pPr>
              <w:spacing w:before="100" w:beforeAutospacing="1" w:after="100" w:afterAutospacing="1"/>
              <w:contextualSpacing/>
              <w:rPr>
                <w:rFonts w:ascii="Times New Roman" w:eastAsia="Times New Roman" w:hAnsi="Times New Roman"/>
                <w:sz w:val="20"/>
                <w:szCs w:val="20"/>
                <w:lang w:eastAsia="ru-RU"/>
              </w:rPr>
            </w:pPr>
            <w:r w:rsidRPr="00927415">
              <w:rPr>
                <w:rFonts w:ascii="Times New Roman" w:eastAsia="Times New Roman" w:hAnsi="Times New Roman"/>
                <w:sz w:val="20"/>
                <w:szCs w:val="20"/>
                <w:lang w:val="uk-UA" w:eastAsia="ru-RU"/>
              </w:rPr>
              <w:t>3. Кореляційний</w:t>
            </w:r>
          </w:p>
        </w:tc>
        <w:tc>
          <w:tcPr>
            <w:tcW w:w="1985" w:type="dxa"/>
            <w:gridSpan w:val="2"/>
            <w:vAlign w:val="center"/>
          </w:tcPr>
          <w:p w14:paraId="716BB14C" w14:textId="77777777" w:rsidR="00075469" w:rsidRDefault="00075469" w:rsidP="00C05538">
            <w:pPr>
              <w:spacing w:before="100" w:beforeAutospacing="1" w:after="100" w:afterAutospacing="1"/>
              <w:contextualSpacing/>
              <w:jc w:val="both"/>
              <w:rPr>
                <w:rFonts w:ascii="Times New Roman" w:eastAsia="Times New Roman" w:hAnsi="Times New Roman"/>
                <w:sz w:val="20"/>
                <w:szCs w:val="20"/>
                <w:lang w:val="uk-UA" w:eastAsia="ru-RU"/>
              </w:rPr>
            </w:pPr>
            <w:r w:rsidRPr="00927415">
              <w:rPr>
                <w:rFonts w:ascii="Times New Roman" w:eastAsia="Times New Roman" w:hAnsi="Times New Roman"/>
                <w:sz w:val="20"/>
                <w:szCs w:val="20"/>
                <w:lang w:val="uk-UA" w:eastAsia="ru-RU"/>
              </w:rPr>
              <w:t>Кореляційний метод прогнозування собівартості нових виробів є найбільш точним і поширеним, дозволяє встановити залежність собівартості виробу від його параметрів у вигляді емпіричних формул, виведених на основі аналізу фактичних даних</w:t>
            </w:r>
            <w:r>
              <w:rPr>
                <w:rFonts w:ascii="Times New Roman" w:eastAsia="Times New Roman" w:hAnsi="Times New Roman"/>
                <w:sz w:val="20"/>
                <w:szCs w:val="20"/>
                <w:lang w:val="uk-UA" w:eastAsia="ru-RU"/>
              </w:rPr>
              <w:t xml:space="preserve"> для групи аналогічних виробів</w:t>
            </w:r>
          </w:p>
          <w:p w14:paraId="4B7DA9C5" w14:textId="77777777" w:rsidR="00075469" w:rsidRDefault="00075469" w:rsidP="00C05538">
            <w:pPr>
              <w:spacing w:before="100" w:beforeAutospacing="1" w:after="100" w:afterAutospacing="1"/>
              <w:contextualSpacing/>
              <w:jc w:val="both"/>
              <w:rPr>
                <w:rFonts w:ascii="Times New Roman" w:eastAsia="Times New Roman" w:hAnsi="Times New Roman"/>
                <w:sz w:val="20"/>
                <w:szCs w:val="20"/>
                <w:lang w:val="uk-UA" w:eastAsia="ru-RU"/>
              </w:rPr>
            </w:pPr>
          </w:p>
          <w:p w14:paraId="2EE6B978" w14:textId="77777777" w:rsidR="00075469" w:rsidRDefault="00075469" w:rsidP="00C05538">
            <w:pPr>
              <w:spacing w:before="100" w:beforeAutospacing="1" w:after="100" w:afterAutospacing="1"/>
              <w:contextualSpacing/>
              <w:jc w:val="both"/>
              <w:rPr>
                <w:rFonts w:ascii="Times New Roman" w:eastAsia="Times New Roman" w:hAnsi="Times New Roman"/>
                <w:sz w:val="20"/>
                <w:szCs w:val="20"/>
                <w:lang w:val="uk-UA" w:eastAsia="ru-RU"/>
              </w:rPr>
            </w:pPr>
          </w:p>
          <w:p w14:paraId="6465EE55" w14:textId="77777777" w:rsidR="00075469" w:rsidRDefault="00075469" w:rsidP="00C05538">
            <w:pPr>
              <w:spacing w:before="100" w:beforeAutospacing="1" w:after="100" w:afterAutospacing="1"/>
              <w:contextualSpacing/>
              <w:jc w:val="both"/>
              <w:rPr>
                <w:rFonts w:ascii="Times New Roman" w:eastAsia="Times New Roman" w:hAnsi="Times New Roman"/>
                <w:sz w:val="20"/>
                <w:szCs w:val="20"/>
                <w:lang w:val="uk-UA" w:eastAsia="ru-RU"/>
              </w:rPr>
            </w:pPr>
          </w:p>
          <w:p w14:paraId="3575267F" w14:textId="77777777" w:rsidR="00075469" w:rsidRPr="00927415" w:rsidRDefault="00075469" w:rsidP="00C05538">
            <w:pPr>
              <w:spacing w:before="100" w:beforeAutospacing="1" w:after="100" w:afterAutospacing="1"/>
              <w:contextualSpacing/>
              <w:jc w:val="both"/>
              <w:rPr>
                <w:rFonts w:ascii="Times New Roman" w:eastAsia="Times New Roman" w:hAnsi="Times New Roman"/>
                <w:sz w:val="20"/>
                <w:szCs w:val="20"/>
                <w:lang w:eastAsia="ru-RU"/>
              </w:rPr>
            </w:pPr>
          </w:p>
        </w:tc>
        <w:tc>
          <w:tcPr>
            <w:tcW w:w="3388" w:type="dxa"/>
            <w:gridSpan w:val="2"/>
            <w:vAlign w:val="center"/>
          </w:tcPr>
          <w:p w14:paraId="6A529406" w14:textId="77777777" w:rsidR="00075469" w:rsidRPr="00927415" w:rsidRDefault="00075469" w:rsidP="00C05538">
            <w:pPr>
              <w:widowControl w:val="0"/>
              <w:ind w:firstLine="266"/>
              <w:contextualSpacing/>
              <w:jc w:val="both"/>
              <w:rPr>
                <w:rFonts w:ascii="Times New Roman" w:hAnsi="Times New Roman"/>
                <w:b/>
                <w:sz w:val="20"/>
                <w:szCs w:val="20"/>
                <w:lang w:val="uk-UA"/>
              </w:rPr>
            </w:pPr>
            <w:r w:rsidRPr="00927415">
              <w:rPr>
                <w:rFonts w:ascii="Times New Roman" w:hAnsi="Times New Roman"/>
                <w:sz w:val="20"/>
                <w:szCs w:val="20"/>
                <w:lang w:val="uk-UA"/>
              </w:rPr>
              <w:t xml:space="preserve">В процесі аналізу з'ясовується форма зв'язку (лінійна, статечна) собівартості і основних параметрів виробу, а також її щільність </w:t>
            </w:r>
            <w:r w:rsidRPr="00927415">
              <w:rPr>
                <w:rFonts w:ascii="Times New Roman" w:hAnsi="Times New Roman"/>
                <w:b/>
                <w:sz w:val="20"/>
                <w:szCs w:val="20"/>
                <w:lang w:val="uk-UA"/>
              </w:rPr>
              <w:t>:</w:t>
            </w:r>
          </w:p>
          <w:p w14:paraId="7D05ABBA" w14:textId="77777777" w:rsidR="00075469" w:rsidRDefault="00075469" w:rsidP="00C05538">
            <w:pPr>
              <w:widowControl w:val="0"/>
              <w:numPr>
                <w:ilvl w:val="0"/>
                <w:numId w:val="29"/>
              </w:numPr>
              <w:tabs>
                <w:tab w:val="num" w:pos="476"/>
              </w:tabs>
              <w:ind w:left="0" w:firstLine="266"/>
              <w:contextualSpacing/>
              <w:rPr>
                <w:rFonts w:ascii="Times New Roman" w:hAnsi="Times New Roman"/>
                <w:sz w:val="20"/>
                <w:szCs w:val="20"/>
                <w:lang w:val="uk-UA"/>
              </w:rPr>
            </w:pPr>
            <w:r w:rsidRPr="00927415">
              <w:rPr>
                <w:rFonts w:ascii="Times New Roman" w:hAnsi="Times New Roman"/>
                <w:sz w:val="20"/>
                <w:szCs w:val="20"/>
                <w:lang w:val="uk-UA"/>
              </w:rPr>
              <w:t>для лінійної форми зв'язку</w:t>
            </w:r>
          </w:p>
          <w:p w14:paraId="5D9A00F2" w14:textId="77777777" w:rsidR="00075469" w:rsidRPr="00927415" w:rsidRDefault="00075469" w:rsidP="00C05538">
            <w:pPr>
              <w:widowControl w:val="0"/>
              <w:ind w:firstLine="266"/>
              <w:contextualSpacing/>
              <w:jc w:val="right"/>
              <w:rPr>
                <w:rFonts w:ascii="Times New Roman" w:hAnsi="Times New Roman"/>
                <w:i/>
                <w:sz w:val="20"/>
                <w:szCs w:val="20"/>
                <w:lang w:val="uk-UA"/>
              </w:rPr>
            </w:pPr>
            <w:r w:rsidRPr="00927415">
              <w:rPr>
                <w:rFonts w:ascii="Times New Roman" w:hAnsi="Times New Roman"/>
                <w:i/>
                <w:sz w:val="20"/>
                <w:szCs w:val="20"/>
                <w:lang w:val="uk-UA"/>
              </w:rPr>
              <w:t>Сн = а</w:t>
            </w:r>
            <w:r w:rsidRPr="00927415">
              <w:rPr>
                <w:rFonts w:ascii="Times New Roman" w:hAnsi="Times New Roman"/>
                <w:i/>
                <w:sz w:val="20"/>
                <w:szCs w:val="20"/>
                <w:vertAlign w:val="subscript"/>
                <w:lang w:val="uk-UA"/>
              </w:rPr>
              <w:t>0</w:t>
            </w:r>
            <w:r w:rsidRPr="00927415">
              <w:rPr>
                <w:rFonts w:ascii="Times New Roman" w:hAnsi="Times New Roman"/>
                <w:i/>
                <w:sz w:val="20"/>
                <w:szCs w:val="20"/>
                <w:lang w:val="uk-UA"/>
              </w:rPr>
              <w:t xml:space="preserve"> + а</w:t>
            </w:r>
            <w:r w:rsidRPr="00927415">
              <w:rPr>
                <w:rFonts w:ascii="Times New Roman" w:hAnsi="Times New Roman"/>
                <w:i/>
                <w:sz w:val="20"/>
                <w:szCs w:val="20"/>
                <w:vertAlign w:val="subscript"/>
                <w:lang w:val="uk-UA"/>
              </w:rPr>
              <w:t>1</w:t>
            </w:r>
            <w:r w:rsidRPr="00927415">
              <w:rPr>
                <w:rFonts w:ascii="Times New Roman" w:hAnsi="Times New Roman"/>
                <w:i/>
                <w:sz w:val="20"/>
                <w:szCs w:val="20"/>
                <w:lang w:val="uk-UA"/>
              </w:rPr>
              <w:t>* х</w:t>
            </w:r>
            <w:r w:rsidRPr="00927415">
              <w:rPr>
                <w:rFonts w:ascii="Times New Roman" w:hAnsi="Times New Roman"/>
                <w:i/>
                <w:sz w:val="20"/>
                <w:szCs w:val="20"/>
                <w:vertAlign w:val="subscript"/>
                <w:lang w:val="uk-UA"/>
              </w:rPr>
              <w:t>1</w:t>
            </w:r>
            <w:r w:rsidRPr="00927415">
              <w:rPr>
                <w:rFonts w:ascii="Times New Roman" w:hAnsi="Times New Roman"/>
                <w:i/>
                <w:sz w:val="20"/>
                <w:szCs w:val="20"/>
                <w:lang w:val="uk-UA"/>
              </w:rPr>
              <w:t xml:space="preserve"> +... + а</w:t>
            </w:r>
            <w:r w:rsidRPr="00927415">
              <w:rPr>
                <w:rFonts w:ascii="Times New Roman" w:hAnsi="Times New Roman"/>
                <w:i/>
                <w:sz w:val="20"/>
                <w:szCs w:val="20"/>
                <w:vertAlign w:val="subscript"/>
                <w:lang w:val="uk-UA"/>
              </w:rPr>
              <w:t>n</w:t>
            </w:r>
            <w:r w:rsidRPr="00927415">
              <w:rPr>
                <w:rFonts w:ascii="Times New Roman" w:hAnsi="Times New Roman"/>
                <w:i/>
                <w:sz w:val="20"/>
                <w:szCs w:val="20"/>
                <w:lang w:val="uk-UA"/>
              </w:rPr>
              <w:t>*x</w:t>
            </w:r>
            <w:r w:rsidRPr="00927415">
              <w:rPr>
                <w:rFonts w:ascii="Times New Roman" w:hAnsi="Times New Roman"/>
                <w:i/>
                <w:sz w:val="20"/>
                <w:szCs w:val="20"/>
                <w:vertAlign w:val="subscript"/>
                <w:lang w:val="uk-UA"/>
              </w:rPr>
              <w:t>n</w:t>
            </w:r>
          </w:p>
          <w:p w14:paraId="78231FD9" w14:textId="77777777" w:rsidR="00075469" w:rsidRPr="00927415" w:rsidRDefault="00075469" w:rsidP="00C05538">
            <w:pPr>
              <w:widowControl w:val="0"/>
              <w:numPr>
                <w:ilvl w:val="0"/>
                <w:numId w:val="29"/>
              </w:numPr>
              <w:tabs>
                <w:tab w:val="num" w:pos="476"/>
              </w:tabs>
              <w:ind w:left="0" w:firstLine="266"/>
              <w:contextualSpacing/>
              <w:rPr>
                <w:rFonts w:ascii="Times New Roman" w:hAnsi="Times New Roman"/>
                <w:sz w:val="20"/>
                <w:szCs w:val="20"/>
                <w:lang w:val="uk-UA"/>
              </w:rPr>
            </w:pPr>
            <w:r w:rsidRPr="00927415">
              <w:rPr>
                <w:rFonts w:ascii="Times New Roman" w:hAnsi="Times New Roman"/>
                <w:sz w:val="20"/>
                <w:szCs w:val="20"/>
                <w:lang w:val="uk-UA"/>
              </w:rPr>
              <w:t>для статечної форми зв'язку</w:t>
            </w:r>
          </w:p>
          <w:p w14:paraId="7689C329" w14:textId="77777777" w:rsidR="00075469" w:rsidRPr="00927415" w:rsidRDefault="00075469" w:rsidP="00C05538">
            <w:pPr>
              <w:widowControl w:val="0"/>
              <w:ind w:firstLine="266"/>
              <w:contextualSpacing/>
              <w:jc w:val="right"/>
              <w:rPr>
                <w:rFonts w:ascii="Times New Roman" w:hAnsi="Times New Roman"/>
                <w:i/>
                <w:sz w:val="20"/>
                <w:szCs w:val="20"/>
                <w:lang w:val="uk-UA"/>
              </w:rPr>
            </w:pPr>
            <w:r w:rsidRPr="00927415">
              <w:rPr>
                <w:rFonts w:ascii="Times New Roman" w:hAnsi="Times New Roman"/>
                <w:i/>
                <w:position w:val="-10"/>
                <w:sz w:val="20"/>
                <w:szCs w:val="20"/>
                <w:lang w:val="uk-UA"/>
              </w:rPr>
              <w:object w:dxaOrig="2775" w:dyaOrig="480" w14:anchorId="3CEEFFFF">
                <v:shape id="_x0000_i1028" type="#_x0000_t75" style="width:138pt;height:24pt" o:ole="" fillcolor="window">
                  <v:imagedata r:id="rId31" o:title=""/>
                </v:shape>
                <o:OLEObject Type="Embed" ProgID="Equation.3" ShapeID="_x0000_i1028" DrawAspect="Content" ObjectID="_1828351465" r:id="rId32"/>
              </w:object>
            </w:r>
            <w:r w:rsidRPr="00927415">
              <w:rPr>
                <w:rFonts w:ascii="Times New Roman" w:hAnsi="Times New Roman"/>
                <w:i/>
                <w:sz w:val="20"/>
                <w:szCs w:val="20"/>
                <w:lang w:val="uk-UA"/>
              </w:rPr>
              <w:t xml:space="preserve">          </w:t>
            </w:r>
          </w:p>
          <w:p w14:paraId="1E10FB80" w14:textId="77777777" w:rsidR="00075469" w:rsidRPr="00927415" w:rsidRDefault="00075469" w:rsidP="00C05538">
            <w:pPr>
              <w:widowControl w:val="0"/>
              <w:contextualSpacing/>
              <w:jc w:val="both"/>
              <w:rPr>
                <w:rFonts w:ascii="Times New Roman" w:eastAsia="Times New Roman" w:hAnsi="Times New Roman"/>
                <w:sz w:val="20"/>
                <w:szCs w:val="20"/>
                <w:lang w:val="uk-UA" w:eastAsia="ru-RU"/>
              </w:rPr>
            </w:pPr>
            <w:r w:rsidRPr="00927415">
              <w:rPr>
                <w:rFonts w:ascii="Times New Roman" w:hAnsi="Times New Roman"/>
                <w:spacing w:val="-4"/>
                <w:sz w:val="20"/>
                <w:szCs w:val="20"/>
                <w:lang w:val="uk-UA"/>
              </w:rPr>
              <w:t>де а</w:t>
            </w:r>
            <w:r w:rsidRPr="00927415">
              <w:rPr>
                <w:rFonts w:ascii="Times New Roman" w:hAnsi="Times New Roman"/>
                <w:spacing w:val="-4"/>
                <w:sz w:val="20"/>
                <w:szCs w:val="20"/>
                <w:vertAlign w:val="subscript"/>
                <w:lang w:val="uk-UA"/>
              </w:rPr>
              <w:t>0</w:t>
            </w:r>
            <w:r>
              <w:rPr>
                <w:rFonts w:ascii="Times New Roman" w:hAnsi="Times New Roman"/>
                <w:sz w:val="20"/>
                <w:szCs w:val="20"/>
                <w:lang w:val="uk-UA"/>
              </w:rPr>
              <w:t xml:space="preserve"> –</w:t>
            </w:r>
            <w:r w:rsidRPr="00927415">
              <w:rPr>
                <w:rFonts w:ascii="Times New Roman" w:hAnsi="Times New Roman"/>
                <w:sz w:val="20"/>
                <w:szCs w:val="20"/>
                <w:lang w:val="uk-UA"/>
              </w:rPr>
              <w:t>- число, яке показує ступінь впливу неврахованих чинників; а</w:t>
            </w:r>
            <w:r w:rsidRPr="00927415">
              <w:rPr>
                <w:rFonts w:ascii="Times New Roman" w:hAnsi="Times New Roman"/>
                <w:sz w:val="20"/>
                <w:szCs w:val="20"/>
                <w:vertAlign w:val="subscript"/>
                <w:lang w:val="uk-UA"/>
              </w:rPr>
              <w:t>1</w:t>
            </w:r>
            <w:r w:rsidRPr="00927415">
              <w:rPr>
                <w:rFonts w:ascii="Times New Roman" w:hAnsi="Times New Roman"/>
                <w:sz w:val="20"/>
                <w:szCs w:val="20"/>
                <w:lang w:val="uk-UA"/>
              </w:rPr>
              <w:t>, а</w:t>
            </w:r>
            <w:r w:rsidRPr="00927415">
              <w:rPr>
                <w:rFonts w:ascii="Times New Roman" w:hAnsi="Times New Roman"/>
                <w:sz w:val="20"/>
                <w:szCs w:val="20"/>
                <w:vertAlign w:val="subscript"/>
                <w:lang w:val="uk-UA"/>
              </w:rPr>
              <w:t>2</w:t>
            </w:r>
            <w:r>
              <w:rPr>
                <w:rFonts w:ascii="Times New Roman" w:hAnsi="Times New Roman"/>
                <w:sz w:val="20"/>
                <w:szCs w:val="20"/>
                <w:lang w:val="uk-UA"/>
              </w:rPr>
              <w:t xml:space="preserve"> . – </w:t>
            </w:r>
            <w:r w:rsidRPr="00927415">
              <w:rPr>
                <w:rFonts w:ascii="Times New Roman" w:hAnsi="Times New Roman"/>
                <w:sz w:val="20"/>
                <w:szCs w:val="20"/>
                <w:lang w:val="uk-UA"/>
              </w:rPr>
              <w:t>величини, які показують вплив відповідних параметрів виробу на собівартість; х</w:t>
            </w:r>
            <w:r w:rsidRPr="00927415">
              <w:rPr>
                <w:rFonts w:ascii="Times New Roman" w:hAnsi="Times New Roman"/>
                <w:sz w:val="20"/>
                <w:szCs w:val="20"/>
                <w:vertAlign w:val="subscript"/>
                <w:lang w:val="uk-UA"/>
              </w:rPr>
              <w:t>1</w:t>
            </w:r>
            <w:r w:rsidRPr="00927415">
              <w:rPr>
                <w:rFonts w:ascii="Times New Roman" w:hAnsi="Times New Roman"/>
                <w:sz w:val="20"/>
                <w:szCs w:val="20"/>
                <w:lang w:val="uk-UA"/>
              </w:rPr>
              <w:t>, х</w:t>
            </w:r>
            <w:r w:rsidRPr="00927415">
              <w:rPr>
                <w:rFonts w:ascii="Times New Roman" w:hAnsi="Times New Roman"/>
                <w:sz w:val="20"/>
                <w:szCs w:val="20"/>
                <w:vertAlign w:val="subscript"/>
                <w:lang w:val="uk-UA"/>
              </w:rPr>
              <w:t>2</w:t>
            </w:r>
            <w:r w:rsidRPr="00927415">
              <w:rPr>
                <w:rFonts w:ascii="Times New Roman" w:hAnsi="Times New Roman"/>
                <w:sz w:val="20"/>
                <w:szCs w:val="20"/>
                <w:lang w:val="uk-UA"/>
              </w:rPr>
              <w:t xml:space="preserve"> ... </w:t>
            </w:r>
            <w:r>
              <w:rPr>
                <w:rFonts w:ascii="Times New Roman" w:hAnsi="Times New Roman"/>
                <w:sz w:val="20"/>
                <w:szCs w:val="20"/>
                <w:lang w:val="uk-UA"/>
              </w:rPr>
              <w:t>–</w:t>
            </w:r>
            <w:r w:rsidRPr="00927415">
              <w:rPr>
                <w:rFonts w:ascii="Times New Roman" w:hAnsi="Times New Roman"/>
                <w:sz w:val="20"/>
                <w:szCs w:val="20"/>
                <w:lang w:val="uk-UA"/>
              </w:rPr>
              <w:t xml:space="preserve"> кількісні показники параметрів виробу.</w:t>
            </w:r>
          </w:p>
        </w:tc>
      </w:tr>
      <w:tr w:rsidR="00075469" w:rsidRPr="00075469" w14:paraId="3F37EB3A" w14:textId="77777777" w:rsidTr="00075469">
        <w:tc>
          <w:tcPr>
            <w:tcW w:w="8883" w:type="dxa"/>
            <w:gridSpan w:val="6"/>
            <w:tcBorders>
              <w:top w:val="nil"/>
              <w:left w:val="nil"/>
              <w:bottom w:val="single" w:sz="4" w:space="0" w:color="auto"/>
              <w:right w:val="nil"/>
            </w:tcBorders>
          </w:tcPr>
          <w:p w14:paraId="1CBF8240" w14:textId="77777777" w:rsidR="00945FD1" w:rsidRDefault="00945FD1" w:rsidP="00945FD1">
            <w:pPr>
              <w:widowControl w:val="0"/>
              <w:contextualSpacing/>
              <w:jc w:val="both"/>
              <w:rPr>
                <w:rFonts w:ascii="Times New Roman" w:hAnsi="Times New Roman"/>
                <w:i/>
                <w:sz w:val="28"/>
                <w:szCs w:val="28"/>
                <w:lang w:val="uk-UA"/>
              </w:rPr>
            </w:pPr>
          </w:p>
          <w:p w14:paraId="79F4985B" w14:textId="77777777" w:rsidR="00945FD1" w:rsidRDefault="00945FD1" w:rsidP="00945FD1">
            <w:pPr>
              <w:widowControl w:val="0"/>
              <w:contextualSpacing/>
              <w:jc w:val="both"/>
              <w:rPr>
                <w:rFonts w:ascii="Times New Roman" w:hAnsi="Times New Roman"/>
                <w:i/>
                <w:sz w:val="28"/>
                <w:szCs w:val="28"/>
                <w:lang w:val="uk-UA"/>
              </w:rPr>
            </w:pPr>
          </w:p>
          <w:p w14:paraId="3785C35C" w14:textId="77777777" w:rsidR="00945FD1" w:rsidRDefault="00945FD1" w:rsidP="00945FD1">
            <w:pPr>
              <w:widowControl w:val="0"/>
              <w:contextualSpacing/>
              <w:jc w:val="both"/>
              <w:rPr>
                <w:rFonts w:ascii="Times New Roman" w:hAnsi="Times New Roman"/>
                <w:i/>
                <w:sz w:val="28"/>
                <w:szCs w:val="28"/>
                <w:lang w:val="uk-UA"/>
              </w:rPr>
            </w:pPr>
          </w:p>
          <w:p w14:paraId="21A47445" w14:textId="77777777" w:rsidR="00945FD1" w:rsidRDefault="00945FD1" w:rsidP="00945FD1">
            <w:pPr>
              <w:widowControl w:val="0"/>
              <w:contextualSpacing/>
              <w:jc w:val="both"/>
              <w:rPr>
                <w:rFonts w:ascii="Times New Roman" w:hAnsi="Times New Roman"/>
                <w:i/>
                <w:sz w:val="28"/>
                <w:szCs w:val="28"/>
                <w:lang w:val="uk-UA"/>
              </w:rPr>
            </w:pPr>
          </w:p>
          <w:p w14:paraId="3D0D385C" w14:textId="77777777" w:rsidR="00075469" w:rsidRPr="00075469" w:rsidRDefault="00075469" w:rsidP="00945FD1">
            <w:pPr>
              <w:widowControl w:val="0"/>
              <w:ind w:firstLine="709"/>
              <w:contextualSpacing/>
              <w:jc w:val="both"/>
              <w:rPr>
                <w:rFonts w:ascii="Times New Roman" w:hAnsi="Times New Roman"/>
                <w:i/>
                <w:sz w:val="28"/>
                <w:szCs w:val="28"/>
                <w:lang w:val="uk-UA"/>
              </w:rPr>
            </w:pPr>
            <w:r w:rsidRPr="00075469">
              <w:rPr>
                <w:rFonts w:ascii="Times New Roman" w:hAnsi="Times New Roman"/>
                <w:i/>
                <w:sz w:val="28"/>
                <w:szCs w:val="28"/>
                <w:lang w:val="uk-UA"/>
              </w:rPr>
              <w:lastRenderedPageBreak/>
              <w:t>Продовження таблиці 2.3</w:t>
            </w:r>
          </w:p>
        </w:tc>
      </w:tr>
      <w:tr w:rsidR="00075469" w14:paraId="45C2D80E" w14:textId="77777777" w:rsidTr="00945FD1">
        <w:tc>
          <w:tcPr>
            <w:tcW w:w="2001" w:type="dxa"/>
            <w:tcBorders>
              <w:top w:val="single" w:sz="4" w:space="0" w:color="auto"/>
            </w:tcBorders>
          </w:tcPr>
          <w:p w14:paraId="5F47E6B0" w14:textId="77777777" w:rsidR="00075469" w:rsidRPr="00075469" w:rsidRDefault="00075469" w:rsidP="00075469">
            <w:pPr>
              <w:contextualSpacing/>
              <w:jc w:val="center"/>
              <w:rPr>
                <w:rFonts w:ascii="Times New Roman" w:hAnsi="Times New Roman"/>
                <w:bCs/>
                <w:iCs/>
                <w:sz w:val="24"/>
                <w:szCs w:val="24"/>
                <w:lang w:val="uk-UA"/>
              </w:rPr>
            </w:pPr>
            <w:r w:rsidRPr="00075469">
              <w:rPr>
                <w:rFonts w:ascii="Times New Roman" w:hAnsi="Times New Roman"/>
                <w:bCs/>
                <w:iCs/>
                <w:sz w:val="24"/>
                <w:szCs w:val="24"/>
                <w:lang w:val="uk-UA"/>
              </w:rPr>
              <w:lastRenderedPageBreak/>
              <w:t>1</w:t>
            </w:r>
          </w:p>
        </w:tc>
        <w:tc>
          <w:tcPr>
            <w:tcW w:w="1651" w:type="dxa"/>
            <w:gridSpan w:val="2"/>
            <w:tcBorders>
              <w:top w:val="single" w:sz="4" w:space="0" w:color="auto"/>
            </w:tcBorders>
            <w:vAlign w:val="center"/>
          </w:tcPr>
          <w:p w14:paraId="6469C6E0" w14:textId="77777777" w:rsidR="00075469" w:rsidRPr="00075469" w:rsidRDefault="00075469" w:rsidP="00075469">
            <w:pPr>
              <w:spacing w:before="100" w:beforeAutospacing="1" w:after="100" w:afterAutospacing="1"/>
              <w:contextualSpacing/>
              <w:jc w:val="center"/>
              <w:rPr>
                <w:rFonts w:ascii="Times New Roman" w:eastAsia="Times New Roman" w:hAnsi="Times New Roman"/>
                <w:sz w:val="24"/>
                <w:szCs w:val="24"/>
                <w:lang w:val="uk-UA" w:eastAsia="ru-RU"/>
              </w:rPr>
            </w:pPr>
            <w:r w:rsidRPr="00075469">
              <w:rPr>
                <w:rFonts w:ascii="Times New Roman" w:eastAsia="Times New Roman" w:hAnsi="Times New Roman"/>
                <w:sz w:val="24"/>
                <w:szCs w:val="24"/>
                <w:lang w:val="uk-UA" w:eastAsia="ru-RU"/>
              </w:rPr>
              <w:t>2</w:t>
            </w:r>
          </w:p>
        </w:tc>
        <w:tc>
          <w:tcPr>
            <w:tcW w:w="2240" w:type="dxa"/>
            <w:gridSpan w:val="2"/>
            <w:tcBorders>
              <w:top w:val="single" w:sz="4" w:space="0" w:color="auto"/>
            </w:tcBorders>
            <w:vAlign w:val="center"/>
          </w:tcPr>
          <w:p w14:paraId="48FF7084" w14:textId="77777777" w:rsidR="00075469" w:rsidRPr="00075469" w:rsidRDefault="00075469" w:rsidP="00075469">
            <w:pPr>
              <w:spacing w:before="100" w:beforeAutospacing="1" w:after="100" w:afterAutospacing="1"/>
              <w:contextualSpacing/>
              <w:jc w:val="center"/>
              <w:rPr>
                <w:rFonts w:ascii="Times New Roman" w:eastAsia="Times New Roman" w:hAnsi="Times New Roman"/>
                <w:sz w:val="24"/>
                <w:szCs w:val="24"/>
                <w:lang w:val="uk-UA" w:eastAsia="ru-RU"/>
              </w:rPr>
            </w:pPr>
            <w:r w:rsidRPr="00075469">
              <w:rPr>
                <w:rFonts w:ascii="Times New Roman" w:eastAsia="Times New Roman" w:hAnsi="Times New Roman"/>
                <w:sz w:val="24"/>
                <w:szCs w:val="24"/>
                <w:lang w:val="uk-UA" w:eastAsia="ru-RU"/>
              </w:rPr>
              <w:t>3</w:t>
            </w:r>
          </w:p>
        </w:tc>
        <w:tc>
          <w:tcPr>
            <w:tcW w:w="2991" w:type="dxa"/>
            <w:tcBorders>
              <w:top w:val="single" w:sz="4" w:space="0" w:color="auto"/>
            </w:tcBorders>
            <w:vAlign w:val="center"/>
          </w:tcPr>
          <w:p w14:paraId="0A8C5C70" w14:textId="77777777" w:rsidR="00075469" w:rsidRPr="00075469" w:rsidRDefault="00075469" w:rsidP="00075469">
            <w:pPr>
              <w:widowControl w:val="0"/>
              <w:ind w:firstLine="266"/>
              <w:contextualSpacing/>
              <w:jc w:val="center"/>
              <w:rPr>
                <w:rFonts w:ascii="Times New Roman" w:hAnsi="Times New Roman"/>
                <w:sz w:val="24"/>
                <w:szCs w:val="24"/>
                <w:lang w:val="uk-UA"/>
              </w:rPr>
            </w:pPr>
            <w:r w:rsidRPr="00075469">
              <w:rPr>
                <w:rFonts w:ascii="Times New Roman" w:hAnsi="Times New Roman"/>
                <w:sz w:val="24"/>
                <w:szCs w:val="24"/>
                <w:lang w:val="uk-UA"/>
              </w:rPr>
              <w:t>4</w:t>
            </w:r>
          </w:p>
        </w:tc>
      </w:tr>
      <w:tr w:rsidR="00075469" w14:paraId="00B44497" w14:textId="77777777" w:rsidTr="00945FD1">
        <w:tc>
          <w:tcPr>
            <w:tcW w:w="2001" w:type="dxa"/>
          </w:tcPr>
          <w:p w14:paraId="5EE760BC" w14:textId="77777777" w:rsidR="00075469" w:rsidRDefault="00075469" w:rsidP="00075469">
            <w:pPr>
              <w:contextualSpacing/>
              <w:jc w:val="both"/>
              <w:rPr>
                <w:rFonts w:ascii="Times New Roman" w:hAnsi="Times New Roman"/>
                <w:bCs/>
                <w:i/>
                <w:iCs/>
                <w:sz w:val="28"/>
                <w:szCs w:val="28"/>
                <w:lang w:val="uk-UA"/>
              </w:rPr>
            </w:pPr>
          </w:p>
        </w:tc>
        <w:tc>
          <w:tcPr>
            <w:tcW w:w="1651" w:type="dxa"/>
            <w:gridSpan w:val="2"/>
            <w:vAlign w:val="center"/>
          </w:tcPr>
          <w:p w14:paraId="6D76E95B" w14:textId="77777777" w:rsidR="00075469" w:rsidRPr="00C75D87" w:rsidRDefault="00075469" w:rsidP="00075469">
            <w:pPr>
              <w:spacing w:before="100" w:beforeAutospacing="1" w:after="100" w:afterAutospacing="1"/>
              <w:contextualSpacing/>
              <w:rPr>
                <w:rFonts w:ascii="Times New Roman" w:eastAsia="Times New Roman" w:hAnsi="Times New Roman"/>
                <w:sz w:val="20"/>
                <w:szCs w:val="20"/>
                <w:lang w:eastAsia="ru-RU"/>
              </w:rPr>
            </w:pPr>
            <w:r w:rsidRPr="00C75D87">
              <w:rPr>
                <w:rFonts w:ascii="Times New Roman" w:eastAsia="Times New Roman" w:hAnsi="Times New Roman"/>
                <w:sz w:val="20"/>
                <w:szCs w:val="20"/>
                <w:lang w:val="uk-UA" w:eastAsia="ru-RU"/>
              </w:rPr>
              <w:t>4. Агрегатний</w:t>
            </w:r>
          </w:p>
        </w:tc>
        <w:tc>
          <w:tcPr>
            <w:tcW w:w="2240" w:type="dxa"/>
            <w:gridSpan w:val="2"/>
            <w:vAlign w:val="center"/>
          </w:tcPr>
          <w:p w14:paraId="05E338D4" w14:textId="77777777" w:rsidR="00075469" w:rsidRPr="00C75D87" w:rsidRDefault="00075469" w:rsidP="00075469">
            <w:pPr>
              <w:spacing w:before="100" w:beforeAutospacing="1" w:after="100" w:afterAutospacing="1"/>
              <w:contextualSpacing/>
              <w:jc w:val="both"/>
              <w:rPr>
                <w:rFonts w:ascii="Times New Roman" w:eastAsia="Times New Roman" w:hAnsi="Times New Roman"/>
                <w:sz w:val="20"/>
                <w:szCs w:val="20"/>
                <w:lang w:eastAsia="ru-RU"/>
              </w:rPr>
            </w:pPr>
            <w:r w:rsidRPr="00C75D87">
              <w:rPr>
                <w:rFonts w:ascii="Times New Roman" w:eastAsia="Times New Roman" w:hAnsi="Times New Roman"/>
                <w:sz w:val="20"/>
                <w:szCs w:val="20"/>
                <w:lang w:val="uk-UA" w:eastAsia="ru-RU"/>
              </w:rPr>
              <w:t>Агрегатний метод не є самостійним параметричним методом. Собівартість виробу визначається як сума собівартості конструктивних його частин - агрегатів. Вартість частин (уніфікованих агрегатів) виробу враховується за існуючими цінами, оригінальних - визначається по одному з розглянутих вище методів або експертним шляхом.</w:t>
            </w:r>
          </w:p>
        </w:tc>
        <w:tc>
          <w:tcPr>
            <w:tcW w:w="2991" w:type="dxa"/>
            <w:vAlign w:val="center"/>
          </w:tcPr>
          <w:p w14:paraId="7907DEB9" w14:textId="77777777" w:rsidR="00075469" w:rsidRPr="00C75D87" w:rsidRDefault="00075469" w:rsidP="00075469">
            <w:pPr>
              <w:widowControl w:val="0"/>
              <w:ind w:firstLine="266"/>
              <w:contextualSpacing/>
              <w:jc w:val="right"/>
              <w:rPr>
                <w:rFonts w:ascii="Times New Roman" w:hAnsi="Times New Roman"/>
                <w:sz w:val="20"/>
                <w:szCs w:val="20"/>
                <w:lang w:val="uk-UA"/>
              </w:rPr>
            </w:pPr>
            <w:r w:rsidRPr="00C75D87">
              <w:rPr>
                <w:rFonts w:ascii="Times New Roman" w:hAnsi="Times New Roman"/>
                <w:position w:val="-22"/>
                <w:sz w:val="20"/>
                <w:szCs w:val="20"/>
                <w:lang w:val="uk-UA"/>
              </w:rPr>
              <w:object w:dxaOrig="1520" w:dyaOrig="560" w14:anchorId="37DFBD71">
                <v:shape id="_x0000_i1029" type="#_x0000_t75" style="width:120pt;height:44.25pt" o:ole="" fillcolor="window">
                  <v:imagedata r:id="rId33" o:title=""/>
                </v:shape>
                <o:OLEObject Type="Embed" ProgID="Equation.3" ShapeID="_x0000_i1029" DrawAspect="Content" ObjectID="_1828351466" r:id="rId34"/>
              </w:object>
            </w:r>
            <w:r w:rsidRPr="00C75D87">
              <w:rPr>
                <w:rFonts w:ascii="Times New Roman" w:hAnsi="Times New Roman"/>
                <w:position w:val="-22"/>
                <w:sz w:val="20"/>
                <w:szCs w:val="20"/>
                <w:lang w:val="uk-UA"/>
              </w:rPr>
              <w:t xml:space="preserve">                       </w:t>
            </w:r>
          </w:p>
          <w:p w14:paraId="3DF86AE0" w14:textId="77777777" w:rsidR="00075469" w:rsidRPr="00C75D87" w:rsidRDefault="00075469" w:rsidP="00075469">
            <w:pPr>
              <w:widowControl w:val="0"/>
              <w:contextualSpacing/>
              <w:jc w:val="both"/>
              <w:rPr>
                <w:rFonts w:ascii="Times New Roman" w:hAnsi="Times New Roman"/>
                <w:sz w:val="20"/>
                <w:szCs w:val="20"/>
                <w:lang w:val="uk-UA"/>
              </w:rPr>
            </w:pPr>
            <w:r w:rsidRPr="00C75D87">
              <w:rPr>
                <w:rFonts w:ascii="Times New Roman" w:hAnsi="Times New Roman"/>
                <w:sz w:val="20"/>
                <w:szCs w:val="20"/>
                <w:lang w:val="uk-UA"/>
              </w:rPr>
              <w:t xml:space="preserve">де n </w:t>
            </w:r>
            <w:r w:rsidRPr="00C75D87">
              <w:rPr>
                <w:rStyle w:val="st"/>
                <w:rFonts w:ascii="Times New Roman" w:hAnsi="Times New Roman"/>
                <w:i/>
                <w:sz w:val="20"/>
                <w:szCs w:val="20"/>
                <w:lang w:val="uk-UA"/>
              </w:rPr>
              <w:t>–</w:t>
            </w:r>
            <w:r w:rsidRPr="00C75D87">
              <w:rPr>
                <w:rFonts w:ascii="Times New Roman" w:hAnsi="Times New Roman"/>
                <w:bCs/>
                <w:sz w:val="20"/>
                <w:szCs w:val="20"/>
                <w:lang w:val="uk-UA" w:eastAsia="ru-RU"/>
              </w:rPr>
              <w:t xml:space="preserve"> </w:t>
            </w:r>
            <w:r w:rsidRPr="00C75D87">
              <w:rPr>
                <w:rFonts w:ascii="Times New Roman" w:hAnsi="Times New Roman"/>
                <w:sz w:val="20"/>
                <w:szCs w:val="20"/>
                <w:lang w:val="uk-UA"/>
              </w:rPr>
              <w:t xml:space="preserve"> кількість агрегатів (конструктивних одиниць), з яких складається виріб; С</w:t>
            </w:r>
            <w:r w:rsidRPr="00C75D87">
              <w:rPr>
                <w:rFonts w:ascii="Times New Roman" w:hAnsi="Times New Roman"/>
                <w:i/>
                <w:sz w:val="20"/>
                <w:szCs w:val="20"/>
                <w:vertAlign w:val="subscript"/>
                <w:lang w:val="uk-UA"/>
              </w:rPr>
              <w:t>аі</w:t>
            </w:r>
            <w:r w:rsidRPr="00C75D87">
              <w:rPr>
                <w:rFonts w:ascii="Times New Roman" w:hAnsi="Times New Roman"/>
                <w:sz w:val="20"/>
                <w:szCs w:val="20"/>
                <w:lang w:val="uk-UA"/>
              </w:rPr>
              <w:t xml:space="preserve"> </w:t>
            </w:r>
            <w:r w:rsidRPr="00C75D87">
              <w:rPr>
                <w:rStyle w:val="st"/>
                <w:rFonts w:ascii="Times New Roman" w:hAnsi="Times New Roman"/>
                <w:i/>
                <w:sz w:val="20"/>
                <w:szCs w:val="20"/>
                <w:lang w:val="uk-UA"/>
              </w:rPr>
              <w:t>–</w:t>
            </w:r>
            <w:r w:rsidRPr="00C75D87">
              <w:rPr>
                <w:rFonts w:ascii="Times New Roman" w:hAnsi="Times New Roman"/>
                <w:bCs/>
                <w:sz w:val="20"/>
                <w:szCs w:val="20"/>
                <w:lang w:val="uk-UA" w:eastAsia="ru-RU"/>
              </w:rPr>
              <w:t xml:space="preserve"> </w:t>
            </w:r>
            <w:r w:rsidRPr="00C75D87">
              <w:rPr>
                <w:rFonts w:ascii="Times New Roman" w:hAnsi="Times New Roman"/>
                <w:sz w:val="20"/>
                <w:szCs w:val="20"/>
                <w:lang w:val="uk-UA"/>
              </w:rPr>
              <w:t xml:space="preserve"> собівартість і -го агрегату; С</w:t>
            </w:r>
            <w:r w:rsidRPr="00C75D87">
              <w:rPr>
                <w:rFonts w:ascii="Times New Roman" w:hAnsi="Times New Roman"/>
                <w:i/>
                <w:sz w:val="20"/>
                <w:szCs w:val="20"/>
                <w:vertAlign w:val="subscript"/>
                <w:lang w:val="uk-UA"/>
              </w:rPr>
              <w:t>м</w:t>
            </w:r>
            <w:r w:rsidRPr="00C75D87">
              <w:rPr>
                <w:rFonts w:ascii="Times New Roman" w:hAnsi="Times New Roman"/>
                <w:sz w:val="20"/>
                <w:szCs w:val="20"/>
                <w:lang w:val="uk-UA"/>
              </w:rPr>
              <w:t xml:space="preserve"> </w:t>
            </w:r>
            <w:r w:rsidRPr="00651CC9">
              <w:rPr>
                <w:rStyle w:val="st"/>
                <w:rFonts w:ascii="Times New Roman" w:hAnsi="Times New Roman"/>
                <w:i/>
                <w:sz w:val="20"/>
                <w:szCs w:val="20"/>
                <w:lang w:val="uk-UA"/>
              </w:rPr>
              <w:t>–</w:t>
            </w:r>
            <w:r w:rsidRPr="00651CC9">
              <w:rPr>
                <w:rFonts w:ascii="Times New Roman" w:hAnsi="Times New Roman"/>
                <w:bCs/>
                <w:sz w:val="20"/>
                <w:szCs w:val="20"/>
                <w:lang w:val="uk-UA" w:eastAsia="ru-RU"/>
              </w:rPr>
              <w:t xml:space="preserve"> </w:t>
            </w:r>
            <w:r w:rsidRPr="00C75D87">
              <w:rPr>
                <w:rFonts w:ascii="Times New Roman" w:hAnsi="Times New Roman"/>
                <w:sz w:val="20"/>
                <w:szCs w:val="20"/>
                <w:lang w:val="uk-UA"/>
              </w:rPr>
              <w:t xml:space="preserve"> витрати на загальний монтаж агрегатів. </w:t>
            </w:r>
          </w:p>
          <w:p w14:paraId="7E28DD07" w14:textId="77777777" w:rsidR="00075469" w:rsidRPr="00C75D87" w:rsidRDefault="00075469" w:rsidP="00075469">
            <w:pPr>
              <w:widowControl w:val="0"/>
              <w:ind w:firstLine="266"/>
              <w:contextualSpacing/>
              <w:jc w:val="both"/>
              <w:rPr>
                <w:rFonts w:ascii="Times New Roman" w:eastAsia="Times New Roman" w:hAnsi="Times New Roman"/>
                <w:sz w:val="20"/>
                <w:szCs w:val="20"/>
                <w:lang w:val="uk-UA" w:eastAsia="ru-RU"/>
              </w:rPr>
            </w:pPr>
            <w:r w:rsidRPr="00C75D87">
              <w:rPr>
                <w:rFonts w:ascii="Times New Roman" w:hAnsi="Times New Roman"/>
                <w:sz w:val="20"/>
                <w:szCs w:val="20"/>
                <w:lang w:val="uk-UA"/>
              </w:rPr>
              <w:t>Величина С</w:t>
            </w:r>
            <w:r w:rsidRPr="00C75D87">
              <w:rPr>
                <w:rFonts w:ascii="Times New Roman" w:hAnsi="Times New Roman"/>
                <w:sz w:val="20"/>
                <w:szCs w:val="20"/>
                <w:vertAlign w:val="subscript"/>
                <w:lang w:val="uk-UA"/>
              </w:rPr>
              <w:t>а</w:t>
            </w:r>
            <w:r w:rsidRPr="00C75D87">
              <w:rPr>
                <w:rFonts w:ascii="Times New Roman" w:hAnsi="Times New Roman"/>
                <w:sz w:val="20"/>
                <w:szCs w:val="20"/>
                <w:lang w:val="uk-UA"/>
              </w:rPr>
              <w:t xml:space="preserve"> обчислюється одним з розглянутих методів, а См </w:t>
            </w:r>
            <w:r w:rsidRPr="00C75D87">
              <w:rPr>
                <w:rStyle w:val="st"/>
                <w:rFonts w:ascii="Times New Roman" w:hAnsi="Times New Roman"/>
                <w:i/>
                <w:sz w:val="20"/>
                <w:szCs w:val="20"/>
              </w:rPr>
              <w:t>–</w:t>
            </w:r>
            <w:r w:rsidRPr="00C75D87">
              <w:rPr>
                <w:rFonts w:ascii="Times New Roman" w:hAnsi="Times New Roman"/>
                <w:bCs/>
                <w:sz w:val="20"/>
                <w:szCs w:val="20"/>
                <w:lang w:eastAsia="ru-RU"/>
              </w:rPr>
              <w:t xml:space="preserve"> </w:t>
            </w:r>
            <w:r w:rsidRPr="00C75D87">
              <w:rPr>
                <w:rFonts w:ascii="Times New Roman" w:hAnsi="Times New Roman"/>
                <w:sz w:val="20"/>
                <w:szCs w:val="20"/>
                <w:lang w:val="uk-UA"/>
              </w:rPr>
              <w:t xml:space="preserve"> на основі експертної оцінки.</w:t>
            </w:r>
          </w:p>
        </w:tc>
      </w:tr>
      <w:tr w:rsidR="006518EE" w14:paraId="5BDF5DAF" w14:textId="77777777" w:rsidTr="00945FD1">
        <w:tc>
          <w:tcPr>
            <w:tcW w:w="3652" w:type="dxa"/>
            <w:gridSpan w:val="3"/>
            <w:vAlign w:val="center"/>
          </w:tcPr>
          <w:p w14:paraId="1EB80FD4" w14:textId="77777777" w:rsidR="006518EE" w:rsidRPr="00C75D87" w:rsidRDefault="006518EE" w:rsidP="006518EE">
            <w:pPr>
              <w:spacing w:before="100" w:beforeAutospacing="1" w:after="100" w:afterAutospacing="1"/>
              <w:contextualSpacing/>
              <w:jc w:val="both"/>
              <w:rPr>
                <w:rFonts w:ascii="Times New Roman" w:eastAsia="Times New Roman" w:hAnsi="Times New Roman"/>
                <w:sz w:val="20"/>
                <w:szCs w:val="20"/>
                <w:lang w:eastAsia="ru-RU"/>
              </w:rPr>
            </w:pPr>
            <w:r w:rsidRPr="00C75D87">
              <w:rPr>
                <w:rFonts w:ascii="Times New Roman" w:hAnsi="Times New Roman"/>
                <w:sz w:val="20"/>
                <w:szCs w:val="20"/>
                <w:lang w:val="uk-UA"/>
              </w:rPr>
              <w:t>2. Метод структурної аналогії для обчислення собівартості виробів</w:t>
            </w:r>
          </w:p>
        </w:tc>
        <w:tc>
          <w:tcPr>
            <w:tcW w:w="2240" w:type="dxa"/>
            <w:gridSpan w:val="2"/>
            <w:vAlign w:val="center"/>
          </w:tcPr>
          <w:p w14:paraId="1643E99F" w14:textId="77777777" w:rsidR="006518EE" w:rsidRPr="00C75D87" w:rsidRDefault="006518EE" w:rsidP="006518EE">
            <w:pPr>
              <w:spacing w:before="100" w:beforeAutospacing="1" w:after="100" w:afterAutospacing="1"/>
              <w:contextualSpacing/>
              <w:jc w:val="both"/>
              <w:rPr>
                <w:rFonts w:ascii="Times New Roman" w:eastAsia="Times New Roman" w:hAnsi="Times New Roman"/>
                <w:sz w:val="20"/>
                <w:szCs w:val="20"/>
                <w:lang w:eastAsia="ru-RU"/>
              </w:rPr>
            </w:pPr>
            <w:r w:rsidRPr="00C75D87">
              <w:rPr>
                <w:rFonts w:ascii="Times New Roman" w:eastAsia="Times New Roman" w:hAnsi="Times New Roman"/>
                <w:sz w:val="20"/>
                <w:szCs w:val="20"/>
                <w:lang w:val="uk-UA" w:eastAsia="ru-RU"/>
              </w:rPr>
              <w:t xml:space="preserve">Суть цього методу полягає в тому, що при визначенні собівартості нового товару визначають структурну формулу собівартості по його аналогу. </w:t>
            </w:r>
          </w:p>
        </w:tc>
        <w:tc>
          <w:tcPr>
            <w:tcW w:w="2991" w:type="dxa"/>
            <w:vAlign w:val="center"/>
          </w:tcPr>
          <w:p w14:paraId="4666412E" w14:textId="77777777" w:rsidR="006518EE" w:rsidRPr="00C75D87" w:rsidRDefault="006518EE" w:rsidP="006518EE">
            <w:pPr>
              <w:spacing w:before="100" w:beforeAutospacing="1" w:after="100" w:afterAutospacing="1"/>
              <w:contextualSpacing/>
              <w:jc w:val="both"/>
              <w:rPr>
                <w:rFonts w:ascii="Times New Roman" w:eastAsia="Times New Roman" w:hAnsi="Times New Roman"/>
                <w:sz w:val="20"/>
                <w:szCs w:val="20"/>
                <w:lang w:eastAsia="ru-RU"/>
              </w:rPr>
            </w:pPr>
            <w:r w:rsidRPr="00C75D87">
              <w:rPr>
                <w:rFonts w:ascii="Times New Roman" w:eastAsia="Times New Roman" w:hAnsi="Times New Roman"/>
                <w:sz w:val="20"/>
                <w:szCs w:val="20"/>
                <w:lang w:val="uk-UA" w:eastAsia="ru-RU"/>
              </w:rPr>
              <w:t>Для визначення собівартості використовують фактичні (статистичні) дані про долю основних елементів в собівартості аналогічного товару. Якщо можливо точно визначити для нового товару один з елементів собівартості, (матеріальні витрати по робочих кресленнях, норми витрати і т. п.), то, переносячи структуру аналога на новий товар, можна розрахувати орієнтовну собівартості.</w:t>
            </w:r>
          </w:p>
        </w:tc>
      </w:tr>
      <w:tr w:rsidR="006518EE" w14:paraId="6AE599B9" w14:textId="77777777" w:rsidTr="00945FD1">
        <w:tc>
          <w:tcPr>
            <w:tcW w:w="3652" w:type="dxa"/>
            <w:gridSpan w:val="3"/>
            <w:vAlign w:val="center"/>
          </w:tcPr>
          <w:p w14:paraId="2319EE2C" w14:textId="77777777" w:rsidR="006518EE" w:rsidRPr="00C75D87" w:rsidRDefault="006518EE" w:rsidP="006518EE">
            <w:pPr>
              <w:spacing w:before="100" w:beforeAutospacing="1" w:after="100" w:afterAutospacing="1"/>
              <w:contextualSpacing/>
              <w:rPr>
                <w:rFonts w:ascii="Times New Roman" w:eastAsia="Times New Roman" w:hAnsi="Times New Roman"/>
                <w:sz w:val="20"/>
                <w:szCs w:val="20"/>
                <w:lang w:eastAsia="ru-RU"/>
              </w:rPr>
            </w:pPr>
            <w:r w:rsidRPr="00C75D87">
              <w:rPr>
                <w:rFonts w:ascii="Times New Roman" w:hAnsi="Times New Roman"/>
                <w:sz w:val="20"/>
                <w:szCs w:val="20"/>
                <w:lang w:val="uk-UA"/>
              </w:rPr>
              <w:t>3. Експертний метод обчислення собівартості виробів</w:t>
            </w:r>
          </w:p>
        </w:tc>
        <w:tc>
          <w:tcPr>
            <w:tcW w:w="2240" w:type="dxa"/>
            <w:gridSpan w:val="2"/>
            <w:vAlign w:val="center"/>
          </w:tcPr>
          <w:p w14:paraId="34D2E188" w14:textId="77777777" w:rsidR="006518EE" w:rsidRPr="00C75D87" w:rsidRDefault="006518EE" w:rsidP="006518EE">
            <w:pPr>
              <w:spacing w:before="100" w:beforeAutospacing="1" w:after="100" w:afterAutospacing="1"/>
              <w:contextualSpacing/>
              <w:rPr>
                <w:rFonts w:ascii="Times New Roman" w:eastAsia="Times New Roman" w:hAnsi="Times New Roman"/>
                <w:sz w:val="20"/>
                <w:szCs w:val="20"/>
                <w:lang w:eastAsia="ru-RU"/>
              </w:rPr>
            </w:pPr>
            <w:r w:rsidRPr="00C75D87">
              <w:rPr>
                <w:rFonts w:ascii="Times New Roman" w:eastAsia="Times New Roman" w:hAnsi="Times New Roman"/>
                <w:sz w:val="20"/>
                <w:szCs w:val="20"/>
                <w:lang w:val="uk-UA" w:eastAsia="ru-RU"/>
              </w:rPr>
              <w:t>Експертним шляхом визначається собівартість  як вірогідна величина</w:t>
            </w:r>
          </w:p>
        </w:tc>
        <w:tc>
          <w:tcPr>
            <w:tcW w:w="2991" w:type="dxa"/>
            <w:vAlign w:val="center"/>
          </w:tcPr>
          <w:p w14:paraId="1922E631" w14:textId="77777777" w:rsidR="006518EE" w:rsidRPr="00C75D87" w:rsidRDefault="006518EE" w:rsidP="006518EE">
            <w:pPr>
              <w:spacing w:before="100" w:beforeAutospacing="1" w:after="100" w:afterAutospacing="1"/>
              <w:contextualSpacing/>
              <w:jc w:val="both"/>
              <w:rPr>
                <w:rFonts w:ascii="Times New Roman" w:eastAsia="Times New Roman" w:hAnsi="Times New Roman"/>
                <w:sz w:val="20"/>
                <w:szCs w:val="20"/>
                <w:lang w:eastAsia="ru-RU"/>
              </w:rPr>
            </w:pPr>
            <w:r w:rsidRPr="00C75D87">
              <w:rPr>
                <w:rFonts w:ascii="Times New Roman" w:hAnsi="Times New Roman"/>
                <w:sz w:val="20"/>
                <w:szCs w:val="20"/>
                <w:lang w:val="uk-UA"/>
              </w:rPr>
              <w:t xml:space="preserve">Експерти встановлюють орієнтовну номенклатуру  калькуляційних статей витрат, визначають прогнозну величину собівартості  </w:t>
            </w:r>
          </w:p>
        </w:tc>
      </w:tr>
    </w:tbl>
    <w:p w14:paraId="054749B1" w14:textId="77777777" w:rsidR="00075469" w:rsidRDefault="00075469" w:rsidP="00075469">
      <w:pPr>
        <w:spacing w:after="0" w:line="240" w:lineRule="auto"/>
        <w:contextualSpacing/>
        <w:jc w:val="both"/>
        <w:rPr>
          <w:rFonts w:ascii="Times New Roman" w:hAnsi="Times New Roman"/>
          <w:bCs/>
          <w:i/>
          <w:iCs/>
          <w:sz w:val="28"/>
          <w:szCs w:val="28"/>
          <w:lang w:val="uk-UA"/>
        </w:rPr>
      </w:pPr>
    </w:p>
    <w:p w14:paraId="1AE2CBF7" w14:textId="77777777" w:rsidR="00945FD1" w:rsidRDefault="00945FD1" w:rsidP="00075469">
      <w:pPr>
        <w:spacing w:after="0" w:line="240" w:lineRule="auto"/>
        <w:contextualSpacing/>
        <w:jc w:val="both"/>
        <w:rPr>
          <w:rFonts w:ascii="Times New Roman" w:hAnsi="Times New Roman"/>
          <w:bCs/>
          <w:i/>
          <w:iCs/>
          <w:sz w:val="28"/>
          <w:szCs w:val="28"/>
          <w:lang w:val="uk-UA"/>
        </w:rPr>
      </w:pPr>
    </w:p>
    <w:p w14:paraId="09B79335" w14:textId="77777777" w:rsidR="00075469" w:rsidRPr="00945FD1" w:rsidRDefault="00075469" w:rsidP="001956B8">
      <w:pPr>
        <w:spacing w:after="0" w:line="240" w:lineRule="auto"/>
        <w:ind w:firstLine="709"/>
        <w:contextualSpacing/>
        <w:jc w:val="both"/>
        <w:rPr>
          <w:rFonts w:ascii="Times New Roman" w:hAnsi="Times New Roman"/>
          <w:bCs/>
          <w:i/>
          <w:iCs/>
          <w:sz w:val="16"/>
          <w:szCs w:val="16"/>
          <w:lang w:val="uk-UA"/>
        </w:rPr>
      </w:pPr>
    </w:p>
    <w:p w14:paraId="62970EE0" w14:textId="77777777" w:rsidR="001956B8" w:rsidRPr="00704D27" w:rsidRDefault="001956B8" w:rsidP="00945FD1">
      <w:pPr>
        <w:spacing w:before="100" w:beforeAutospacing="1" w:after="100" w:afterAutospacing="1" w:line="240" w:lineRule="auto"/>
        <w:contextualSpacing/>
        <w:jc w:val="center"/>
        <w:rPr>
          <w:rFonts w:ascii="Times New Roman" w:eastAsia="Times New Roman" w:hAnsi="Times New Roman"/>
          <w:b/>
          <w:sz w:val="28"/>
          <w:szCs w:val="28"/>
          <w:lang w:eastAsia="ru-RU"/>
        </w:rPr>
      </w:pPr>
      <w:r w:rsidRPr="00704D27">
        <w:rPr>
          <w:rFonts w:ascii="Times New Roman" w:eastAsia="Times New Roman" w:hAnsi="Times New Roman"/>
          <w:b/>
          <w:sz w:val="28"/>
          <w:szCs w:val="28"/>
          <w:lang w:val="uk-UA" w:eastAsia="ru-RU"/>
        </w:rPr>
        <w:t>КОНТРОЛЬНІ ПИТАННЯ</w:t>
      </w:r>
    </w:p>
    <w:p w14:paraId="5822912C"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eastAsia="Times New Roman" w:hAnsi="Times New Roman"/>
          <w:sz w:val="16"/>
          <w:szCs w:val="16"/>
          <w:lang w:val="uk-UA" w:eastAsia="ru-RU"/>
        </w:rPr>
      </w:pPr>
    </w:p>
    <w:p w14:paraId="4128311B" w14:textId="77777777" w:rsidR="00945FD1" w:rsidRPr="00945FD1" w:rsidRDefault="00945FD1" w:rsidP="001956B8">
      <w:pPr>
        <w:shd w:val="clear" w:color="auto" w:fill="FFFFFF"/>
        <w:spacing w:before="100" w:beforeAutospacing="1" w:after="100" w:afterAutospacing="1" w:line="240" w:lineRule="auto"/>
        <w:ind w:firstLine="851"/>
        <w:contextualSpacing/>
        <w:jc w:val="both"/>
        <w:rPr>
          <w:rFonts w:ascii="Times New Roman" w:eastAsia="Times New Roman" w:hAnsi="Times New Roman"/>
          <w:sz w:val="16"/>
          <w:szCs w:val="16"/>
          <w:lang w:val="uk-UA" w:eastAsia="ru-RU"/>
        </w:rPr>
      </w:pPr>
    </w:p>
    <w:p w14:paraId="3DF0B6C5" w14:textId="77777777" w:rsidR="001956B8" w:rsidRPr="00433D3D" w:rsidRDefault="001956B8" w:rsidP="001956B8">
      <w:pPr>
        <w:shd w:val="clear" w:color="auto" w:fill="FFFFFF"/>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1. </w:t>
      </w:r>
      <w:r w:rsidRPr="00433D3D">
        <w:rPr>
          <w:rFonts w:ascii="Times New Roman" w:eastAsia="Times New Roman" w:hAnsi="Times New Roman"/>
          <w:sz w:val="28"/>
          <w:szCs w:val="28"/>
          <w:lang w:val="uk-UA" w:eastAsia="ru-RU"/>
        </w:rPr>
        <w:t xml:space="preserve">У чому полягає суть методу </w:t>
      </w:r>
      <w:r w:rsidRPr="00433D3D">
        <w:rPr>
          <w:rFonts w:ascii="Times New Roman" w:hAnsi="Times New Roman"/>
          <w:sz w:val="28"/>
          <w:szCs w:val="28"/>
          <w:lang w:val="uk-UA"/>
        </w:rPr>
        <w:t>обчислення</w:t>
      </w:r>
      <w:r w:rsidRPr="00433D3D">
        <w:rPr>
          <w:rFonts w:ascii="Times New Roman" w:eastAsia="Times New Roman" w:hAnsi="Times New Roman"/>
          <w:sz w:val="28"/>
          <w:szCs w:val="28"/>
          <w:lang w:val="uk-UA" w:eastAsia="ru-RU"/>
        </w:rPr>
        <w:t xml:space="preserve"> питомих витрат?</w:t>
      </w:r>
    </w:p>
    <w:p w14:paraId="56A074DD" w14:textId="77777777" w:rsidR="001956B8" w:rsidRPr="00433D3D" w:rsidRDefault="001956B8" w:rsidP="001956B8">
      <w:pPr>
        <w:shd w:val="clear" w:color="auto" w:fill="FFFFFF"/>
        <w:spacing w:before="38" w:after="0"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 xml:space="preserve">2.  </w:t>
      </w:r>
      <w:r w:rsidRPr="00433D3D">
        <w:rPr>
          <w:rFonts w:ascii="Times New Roman" w:eastAsia="Times New Roman" w:hAnsi="Times New Roman"/>
          <w:sz w:val="28"/>
          <w:szCs w:val="28"/>
          <w:lang w:val="uk-UA" w:eastAsia="ru-RU"/>
        </w:rPr>
        <w:t>У чому полягає суть бального методу</w:t>
      </w:r>
      <w:r w:rsidRPr="00433D3D">
        <w:rPr>
          <w:rFonts w:ascii="Times New Roman" w:hAnsi="Times New Roman"/>
          <w:sz w:val="28"/>
          <w:szCs w:val="28"/>
          <w:lang w:val="uk-UA"/>
        </w:rPr>
        <w:t xml:space="preserve"> обчислення собівартості виробів?</w:t>
      </w:r>
    </w:p>
    <w:p w14:paraId="64B01F32" w14:textId="77777777" w:rsidR="001956B8" w:rsidRPr="00433D3D" w:rsidRDefault="001956B8" w:rsidP="001956B8">
      <w:pPr>
        <w:shd w:val="clear" w:color="auto" w:fill="FFFFFF"/>
        <w:spacing w:before="38" w:after="0"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 xml:space="preserve">3.  </w:t>
      </w:r>
      <w:r w:rsidRPr="00433D3D">
        <w:rPr>
          <w:rFonts w:ascii="Times New Roman" w:eastAsia="Times New Roman" w:hAnsi="Times New Roman"/>
          <w:sz w:val="28"/>
          <w:szCs w:val="28"/>
          <w:lang w:val="uk-UA" w:eastAsia="ru-RU"/>
        </w:rPr>
        <w:t>У чому полягає суть кореляційного методу прогнозування собівартості</w:t>
      </w:r>
      <w:r w:rsidRPr="00433D3D">
        <w:rPr>
          <w:rFonts w:ascii="Times New Roman" w:hAnsi="Times New Roman"/>
          <w:sz w:val="28"/>
          <w:szCs w:val="28"/>
          <w:lang w:val="uk-UA"/>
        </w:rPr>
        <w:t>?</w:t>
      </w:r>
    </w:p>
    <w:p w14:paraId="53A9A3FE" w14:textId="77777777" w:rsidR="001956B8" w:rsidRPr="00433D3D" w:rsidRDefault="001956B8" w:rsidP="001956B8">
      <w:pPr>
        <w:shd w:val="clear" w:color="auto" w:fill="FFFFFF"/>
        <w:spacing w:before="38" w:after="0"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 xml:space="preserve">4.  </w:t>
      </w:r>
      <w:r w:rsidRPr="00433D3D">
        <w:rPr>
          <w:rFonts w:ascii="Times New Roman" w:eastAsia="Times New Roman" w:hAnsi="Times New Roman"/>
          <w:sz w:val="28"/>
          <w:szCs w:val="28"/>
          <w:lang w:val="uk-UA" w:eastAsia="ru-RU"/>
        </w:rPr>
        <w:t>У чому полягає суть агрегатного методу прогнозування собівартості</w:t>
      </w:r>
      <w:r w:rsidRPr="00433D3D">
        <w:rPr>
          <w:rFonts w:ascii="Times New Roman" w:hAnsi="Times New Roman"/>
          <w:sz w:val="28"/>
          <w:szCs w:val="28"/>
          <w:lang w:val="uk-UA"/>
        </w:rPr>
        <w:t>?</w:t>
      </w:r>
    </w:p>
    <w:p w14:paraId="2E053784" w14:textId="77777777" w:rsidR="001956B8" w:rsidRPr="00433D3D" w:rsidRDefault="001956B8" w:rsidP="001956B8">
      <w:pPr>
        <w:shd w:val="clear" w:color="auto" w:fill="FFFFFF"/>
        <w:spacing w:before="29" w:after="0"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5. </w:t>
      </w:r>
      <w:r w:rsidRPr="00433D3D">
        <w:rPr>
          <w:rFonts w:ascii="Times New Roman" w:eastAsia="Times New Roman" w:hAnsi="Times New Roman"/>
          <w:sz w:val="28"/>
          <w:szCs w:val="28"/>
          <w:lang w:val="uk-UA" w:eastAsia="ru-RU"/>
        </w:rPr>
        <w:t>У чому полягає суть м</w:t>
      </w:r>
      <w:r w:rsidRPr="00433D3D">
        <w:rPr>
          <w:rFonts w:ascii="Times New Roman" w:hAnsi="Times New Roman"/>
          <w:sz w:val="28"/>
          <w:szCs w:val="28"/>
          <w:lang w:val="uk-UA"/>
        </w:rPr>
        <w:t>етоду структурної аналогії для обчислення собівартості виробів?</w:t>
      </w:r>
    </w:p>
    <w:p w14:paraId="192FA08B" w14:textId="77777777" w:rsidR="001956B8" w:rsidRPr="00433D3D" w:rsidRDefault="001956B8" w:rsidP="001956B8">
      <w:pPr>
        <w:shd w:val="clear" w:color="auto" w:fill="FFFFFF"/>
        <w:spacing w:before="34" w:after="0" w:line="240" w:lineRule="auto"/>
        <w:ind w:firstLine="851"/>
        <w:contextualSpacing/>
        <w:jc w:val="both"/>
        <w:rPr>
          <w:rFonts w:ascii="Times New Roman" w:eastAsia="Times New Roman" w:hAnsi="Times New Roman"/>
          <w:sz w:val="28"/>
          <w:szCs w:val="28"/>
          <w:lang w:eastAsia="ru-RU"/>
        </w:rPr>
      </w:pPr>
      <w:r w:rsidRPr="00433D3D">
        <w:rPr>
          <w:rFonts w:ascii="Times New Roman" w:eastAsia="Times New Roman" w:hAnsi="Times New Roman"/>
          <w:sz w:val="28"/>
          <w:szCs w:val="28"/>
          <w:lang w:eastAsia="ru-RU"/>
        </w:rPr>
        <w:t>6. </w:t>
      </w:r>
      <w:r w:rsidRPr="00433D3D">
        <w:rPr>
          <w:rFonts w:ascii="Times New Roman" w:eastAsia="Times New Roman" w:hAnsi="Times New Roman"/>
          <w:sz w:val="28"/>
          <w:szCs w:val="28"/>
          <w:lang w:val="uk-UA" w:eastAsia="ru-RU"/>
        </w:rPr>
        <w:t>У чому полягає суть е</w:t>
      </w:r>
      <w:r w:rsidRPr="00433D3D">
        <w:rPr>
          <w:rFonts w:ascii="Times New Roman" w:hAnsi="Times New Roman"/>
          <w:sz w:val="28"/>
          <w:szCs w:val="28"/>
          <w:lang w:val="uk-UA"/>
        </w:rPr>
        <w:t>кспертного методу обчислення собівартості виробів?</w:t>
      </w:r>
    </w:p>
    <w:p w14:paraId="532EA2F3" w14:textId="77777777" w:rsidR="001956B8" w:rsidRPr="00000019"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3F2E35CB" w14:textId="77777777" w:rsidR="001956B8" w:rsidRPr="00941C05" w:rsidRDefault="001956B8" w:rsidP="001956B8">
      <w:pPr>
        <w:pStyle w:val="a5"/>
        <w:widowControl w:val="0"/>
        <w:spacing w:after="0" w:line="240" w:lineRule="auto"/>
        <w:ind w:left="0" w:firstLine="709"/>
        <w:jc w:val="both"/>
        <w:rPr>
          <w:rFonts w:ascii="Times New Roman" w:hAnsi="Times New Roman"/>
          <w:b/>
          <w:sz w:val="28"/>
          <w:szCs w:val="28"/>
          <w:lang w:val="uk-UA"/>
        </w:rPr>
      </w:pPr>
      <w:r w:rsidRPr="00941C05">
        <w:rPr>
          <w:rFonts w:ascii="Times New Roman" w:hAnsi="Times New Roman"/>
          <w:b/>
          <w:sz w:val="28"/>
          <w:szCs w:val="28"/>
          <w:lang w:val="uk-UA"/>
        </w:rPr>
        <w:t>2.</w:t>
      </w:r>
      <w:r>
        <w:rPr>
          <w:rFonts w:ascii="Times New Roman" w:hAnsi="Times New Roman"/>
          <w:b/>
          <w:sz w:val="28"/>
          <w:szCs w:val="28"/>
          <w:lang w:val="uk-UA"/>
        </w:rPr>
        <w:t>2</w:t>
      </w:r>
      <w:r w:rsidRPr="00941C05">
        <w:rPr>
          <w:rFonts w:ascii="Times New Roman" w:hAnsi="Times New Roman"/>
          <w:b/>
          <w:sz w:val="28"/>
          <w:szCs w:val="28"/>
          <w:lang w:val="uk-UA"/>
        </w:rPr>
        <w:t xml:space="preserve"> </w:t>
      </w:r>
      <w:r w:rsidRPr="00941C05">
        <w:rPr>
          <w:rFonts w:ascii="Times New Roman" w:hAnsi="Times New Roman"/>
          <w:b/>
          <w:spacing w:val="1"/>
          <w:sz w:val="28"/>
          <w:szCs w:val="28"/>
          <w:lang w:val="uk-UA"/>
        </w:rPr>
        <w:t xml:space="preserve">Загальний рівень витрат: особливості обліку і аналізу </w:t>
      </w:r>
      <w:r w:rsidRPr="00941C05">
        <w:rPr>
          <w:rFonts w:ascii="Times New Roman" w:hAnsi="Times New Roman"/>
          <w:b/>
          <w:sz w:val="28"/>
          <w:szCs w:val="28"/>
          <w:lang w:val="uk-UA"/>
        </w:rPr>
        <w:t xml:space="preserve">витрат на виробництво і реалізацію продукції </w:t>
      </w:r>
      <w:r w:rsidRPr="00941C05">
        <w:rPr>
          <w:rFonts w:ascii="Times New Roman" w:hAnsi="Times New Roman"/>
          <w:b/>
          <w:spacing w:val="1"/>
          <w:sz w:val="28"/>
          <w:szCs w:val="28"/>
          <w:lang w:val="uk-UA"/>
        </w:rPr>
        <w:t xml:space="preserve">на підприємстві. </w:t>
      </w:r>
      <w:r w:rsidRPr="00941C05">
        <w:rPr>
          <w:rFonts w:ascii="Times New Roman" w:hAnsi="Times New Roman"/>
          <w:b/>
          <w:sz w:val="28"/>
          <w:szCs w:val="28"/>
          <w:lang w:val="uk-UA"/>
        </w:rPr>
        <w:t>Управління витратами як спосіб впливу на фінансові результати і умова досягнення суб'єктом господарювання економічної сталості та</w:t>
      </w:r>
      <w:r w:rsidRPr="00941C05">
        <w:rPr>
          <w:rFonts w:ascii="Times New Roman" w:hAnsi="Times New Roman"/>
          <w:sz w:val="28"/>
          <w:szCs w:val="28"/>
          <w:lang w:val="uk-UA"/>
        </w:rPr>
        <w:t xml:space="preserve"> </w:t>
      </w:r>
      <w:r w:rsidRPr="00941C05">
        <w:rPr>
          <w:rFonts w:ascii="Times New Roman" w:hAnsi="Times New Roman"/>
          <w:b/>
          <w:sz w:val="28"/>
          <w:szCs w:val="28"/>
          <w:lang w:val="uk-UA"/>
        </w:rPr>
        <w:t>конкуре</w:t>
      </w:r>
      <w:r>
        <w:rPr>
          <w:rFonts w:ascii="Times New Roman" w:hAnsi="Times New Roman"/>
          <w:b/>
          <w:sz w:val="28"/>
          <w:szCs w:val="28"/>
          <w:lang w:val="uk-UA"/>
        </w:rPr>
        <w:t>нтних переваг</w:t>
      </w:r>
    </w:p>
    <w:p w14:paraId="6AD28DB3" w14:textId="77777777" w:rsidR="001956B8" w:rsidRPr="00704D27" w:rsidRDefault="001956B8" w:rsidP="001956B8">
      <w:pPr>
        <w:pStyle w:val="a5"/>
        <w:widowControl w:val="0"/>
        <w:spacing w:after="0" w:line="240" w:lineRule="auto"/>
        <w:ind w:left="0" w:firstLine="709"/>
        <w:jc w:val="both"/>
        <w:rPr>
          <w:rFonts w:ascii="Times New Roman" w:hAnsi="Times New Roman"/>
          <w:b/>
          <w:i/>
          <w:spacing w:val="1"/>
          <w:sz w:val="28"/>
          <w:szCs w:val="28"/>
        </w:rPr>
      </w:pPr>
      <w:r w:rsidRPr="00704D27">
        <w:rPr>
          <w:rFonts w:ascii="Times New Roman" w:hAnsi="Times New Roman"/>
          <w:b/>
          <w:i/>
          <w:spacing w:val="1"/>
          <w:sz w:val="28"/>
          <w:szCs w:val="28"/>
          <w:lang w:val="uk-UA"/>
        </w:rPr>
        <w:t>2</w:t>
      </w:r>
      <w:r w:rsidRPr="00704D27">
        <w:rPr>
          <w:rFonts w:ascii="Times New Roman" w:hAnsi="Times New Roman"/>
          <w:b/>
          <w:i/>
          <w:spacing w:val="1"/>
          <w:sz w:val="28"/>
          <w:szCs w:val="28"/>
        </w:rPr>
        <w:t>.</w:t>
      </w:r>
      <w:r w:rsidRPr="00704D27">
        <w:rPr>
          <w:rFonts w:ascii="Times New Roman" w:hAnsi="Times New Roman"/>
          <w:b/>
          <w:i/>
          <w:spacing w:val="1"/>
          <w:sz w:val="28"/>
          <w:szCs w:val="28"/>
          <w:lang w:val="uk-UA"/>
        </w:rPr>
        <w:t>2</w:t>
      </w:r>
      <w:r w:rsidRPr="00704D27">
        <w:rPr>
          <w:rFonts w:ascii="Times New Roman" w:hAnsi="Times New Roman"/>
          <w:b/>
          <w:i/>
          <w:spacing w:val="1"/>
          <w:sz w:val="28"/>
          <w:szCs w:val="28"/>
        </w:rPr>
        <w:t xml:space="preserve">.1 </w:t>
      </w:r>
      <w:r w:rsidRPr="00704D27">
        <w:rPr>
          <w:rFonts w:ascii="Times New Roman" w:hAnsi="Times New Roman"/>
          <w:b/>
          <w:i/>
          <w:spacing w:val="1"/>
          <w:sz w:val="28"/>
          <w:szCs w:val="28"/>
          <w:lang w:val="uk-UA"/>
        </w:rPr>
        <w:t>Методика обліку, розрахунку і аналізу загального рівня ви</w:t>
      </w:r>
      <w:r>
        <w:rPr>
          <w:rFonts w:ascii="Times New Roman" w:hAnsi="Times New Roman"/>
          <w:b/>
          <w:i/>
          <w:spacing w:val="1"/>
          <w:sz w:val="28"/>
          <w:szCs w:val="28"/>
          <w:lang w:val="uk-UA"/>
        </w:rPr>
        <w:t>трат підприємства</w:t>
      </w:r>
    </w:p>
    <w:p w14:paraId="2A930DE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p>
    <w:p w14:paraId="66884255" w14:textId="77777777" w:rsidR="001956B8" w:rsidRPr="00000019" w:rsidRDefault="001956B8" w:rsidP="001956B8">
      <w:pPr>
        <w:pStyle w:val="a5"/>
        <w:widowControl w:val="0"/>
        <w:spacing w:after="0" w:line="240" w:lineRule="auto"/>
        <w:ind w:left="0" w:firstLine="709"/>
        <w:jc w:val="both"/>
        <w:rPr>
          <w:rFonts w:ascii="Times New Roman" w:hAnsi="Times New Roman"/>
          <w:b/>
          <w:i/>
          <w:sz w:val="28"/>
          <w:szCs w:val="28"/>
          <w:lang w:val="uk-UA"/>
        </w:rPr>
      </w:pPr>
      <w:r w:rsidRPr="00000019">
        <w:rPr>
          <w:rFonts w:ascii="Times New Roman" w:hAnsi="Times New Roman"/>
          <w:sz w:val="28"/>
          <w:szCs w:val="28"/>
          <w:lang w:val="uk-UA"/>
        </w:rPr>
        <w:t xml:space="preserve">Аналізу </w:t>
      </w:r>
      <w:r w:rsidRPr="00000019">
        <w:rPr>
          <w:rFonts w:ascii="Times New Roman" w:hAnsi="Times New Roman"/>
          <w:b/>
          <w:i/>
          <w:sz w:val="28"/>
          <w:szCs w:val="28"/>
          <w:lang w:val="uk-UA"/>
        </w:rPr>
        <w:t xml:space="preserve">витрат на виробництво і реалізацію продукції </w:t>
      </w:r>
      <w:r w:rsidRPr="00000019">
        <w:rPr>
          <w:rFonts w:ascii="Times New Roman" w:hAnsi="Times New Roman"/>
          <w:sz w:val="28"/>
          <w:szCs w:val="28"/>
          <w:lang w:val="uk-UA"/>
        </w:rPr>
        <w:t>належить найважливіша роль в забезпеченні оптимального рівня собівартості, отже, максимізації прибутку і підвищенні конкурентоспроможності підприємства.</w:t>
      </w:r>
      <w:r w:rsidRPr="00000019">
        <w:rPr>
          <w:rFonts w:ascii="Times New Roman" w:hAnsi="Times New Roman"/>
          <w:b/>
          <w:sz w:val="28"/>
          <w:szCs w:val="28"/>
          <w:lang w:val="uk-UA"/>
        </w:rPr>
        <w:t xml:space="preserve"> </w:t>
      </w:r>
    </w:p>
    <w:p w14:paraId="1465AFA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Для аналізу витрат на виробництво і реалізацію продукції проводять </w:t>
      </w:r>
      <w:r w:rsidRPr="00000019">
        <w:rPr>
          <w:rFonts w:ascii="Times New Roman" w:hAnsi="Times New Roman"/>
          <w:i/>
          <w:sz w:val="28"/>
          <w:szCs w:val="28"/>
          <w:lang w:val="uk-UA"/>
        </w:rPr>
        <w:t>економічний аналіз</w:t>
      </w:r>
      <w:r w:rsidRPr="00000019">
        <w:rPr>
          <w:rFonts w:ascii="Times New Roman" w:hAnsi="Times New Roman"/>
          <w:b/>
          <w:i/>
          <w:sz w:val="28"/>
          <w:szCs w:val="28"/>
          <w:lang w:val="uk-UA"/>
        </w:rPr>
        <w:t>,</w:t>
      </w:r>
      <w:r w:rsidRPr="00000019">
        <w:rPr>
          <w:rFonts w:ascii="Times New Roman" w:hAnsi="Times New Roman"/>
          <w:sz w:val="28"/>
          <w:szCs w:val="28"/>
          <w:lang w:val="uk-UA"/>
        </w:rPr>
        <w:t xml:space="preserve"> який будується на інформації обліку, звітності, планів, прогнозів. </w:t>
      </w:r>
    </w:p>
    <w:p w14:paraId="1C10DF1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Головна мета аналізу</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виявлення можливостей раціональнішого використання виробничих витрат і оптимізація співвідношення «витрати</w:t>
      </w:r>
      <w:r>
        <w:rPr>
          <w:rFonts w:ascii="Times New Roman" w:hAnsi="Times New Roman"/>
          <w:sz w:val="28"/>
          <w:szCs w:val="28"/>
          <w:lang w:val="uk-UA"/>
        </w:rPr>
        <w:t>–</w:t>
      </w:r>
      <w:r w:rsidRPr="00000019">
        <w:rPr>
          <w:rFonts w:ascii="Times New Roman" w:hAnsi="Times New Roman"/>
          <w:sz w:val="28"/>
          <w:szCs w:val="28"/>
          <w:lang w:val="uk-UA"/>
        </w:rPr>
        <w:t>прибуток».</w:t>
      </w:r>
    </w:p>
    <w:p w14:paraId="4E4BDA3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Основні завдання аналізу витрат на виробництво і реалізацію продукції</w:t>
      </w:r>
      <w:r w:rsidRPr="00000019">
        <w:rPr>
          <w:rFonts w:ascii="Times New Roman" w:hAnsi="Times New Roman"/>
          <w:sz w:val="28"/>
          <w:szCs w:val="28"/>
          <w:lang w:val="uk-UA"/>
        </w:rPr>
        <w:t xml:space="preserve"> представлено на рис. </w:t>
      </w:r>
      <w:r>
        <w:rPr>
          <w:rFonts w:ascii="Times New Roman" w:hAnsi="Times New Roman"/>
          <w:sz w:val="28"/>
          <w:szCs w:val="28"/>
          <w:lang w:val="uk-UA"/>
        </w:rPr>
        <w:t>2.13</w:t>
      </w:r>
      <w:r w:rsidRPr="00000019">
        <w:rPr>
          <w:rFonts w:ascii="Times New Roman" w:hAnsi="Times New Roman"/>
          <w:sz w:val="28"/>
          <w:szCs w:val="28"/>
          <w:lang w:val="uk-UA"/>
        </w:rPr>
        <w:t>.</w:t>
      </w:r>
    </w:p>
    <w:p w14:paraId="4EFE32F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 xml:space="preserve">Напрями аналізу витрат на виробництво і реалізацію продукції </w:t>
      </w:r>
      <w:r w:rsidRPr="00000019">
        <w:rPr>
          <w:rFonts w:ascii="Times New Roman" w:hAnsi="Times New Roman"/>
          <w:sz w:val="28"/>
          <w:szCs w:val="28"/>
          <w:lang w:val="uk-UA"/>
        </w:rPr>
        <w:t xml:space="preserve">представлено на рис. </w:t>
      </w:r>
      <w:r>
        <w:rPr>
          <w:rFonts w:ascii="Times New Roman" w:hAnsi="Times New Roman"/>
          <w:sz w:val="28"/>
          <w:szCs w:val="28"/>
          <w:lang w:val="uk-UA"/>
        </w:rPr>
        <w:t>2.14</w:t>
      </w:r>
      <w:r w:rsidRPr="00000019">
        <w:rPr>
          <w:rFonts w:ascii="Times New Roman" w:hAnsi="Times New Roman"/>
          <w:sz w:val="28"/>
          <w:szCs w:val="28"/>
          <w:lang w:val="uk-UA"/>
        </w:rPr>
        <w:t>.</w:t>
      </w:r>
    </w:p>
    <w:p w14:paraId="08F4F051"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000019">
        <w:rPr>
          <w:rFonts w:ascii="Times New Roman" w:hAnsi="Times New Roman"/>
          <w:b/>
          <w:i/>
          <w:sz w:val="28"/>
          <w:szCs w:val="28"/>
          <w:lang w:val="uk-UA"/>
        </w:rPr>
        <w:t>Джерела інформації для аналізу витрат на виробництво і реалізацію продукції</w:t>
      </w:r>
      <w:r w:rsidRPr="00000019">
        <w:rPr>
          <w:rFonts w:ascii="Times New Roman" w:hAnsi="Times New Roman"/>
          <w:sz w:val="28"/>
          <w:szCs w:val="28"/>
          <w:lang w:val="uk-UA"/>
        </w:rPr>
        <w:t xml:space="preserve">: звітність підприємства; дані оперативного обліку (первинні документи, відомості, зведення, табеля, технічна документація); аналітичні розрахунки. </w:t>
      </w:r>
      <w:r w:rsidRPr="00000019">
        <w:rPr>
          <w:rFonts w:ascii="Times New Roman" w:eastAsia="Times New Roman" w:hAnsi="Times New Roman"/>
          <w:sz w:val="28"/>
          <w:szCs w:val="28"/>
          <w:lang w:val="uk-UA" w:eastAsia="ru-RU"/>
        </w:rPr>
        <w:t>На підставі інформації (звітності пілприємства) можна проводити:</w:t>
      </w:r>
    </w:p>
    <w:p w14:paraId="37B3FFB6" w14:textId="77777777" w:rsidR="001956B8" w:rsidRPr="00000019"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10399"/>
          <w:tab w:val="left" w:pos="10621"/>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000019">
        <w:rPr>
          <w:rFonts w:ascii="Times New Roman" w:hAnsi="Times New Roman"/>
          <w:i/>
          <w:sz w:val="28"/>
          <w:szCs w:val="28"/>
          <w:lang w:val="uk-UA"/>
        </w:rPr>
        <w:t>вертикальний аналіз</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порівняння кожної позиції по статтях витрат звітності з попереднім періодом (місяцем, кварталом, роком), тобто визначення відхилення показників звітного або планованого періоду від передування;</w:t>
      </w:r>
    </w:p>
    <w:p w14:paraId="0F65AA02" w14:textId="77777777" w:rsidR="001956B8" w:rsidRPr="00000019"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10399"/>
          <w:tab w:val="left" w:pos="10621"/>
        </w:tabs>
        <w:spacing w:after="0" w:line="240" w:lineRule="auto"/>
        <w:ind w:firstLine="709"/>
        <w:contextualSpacing/>
        <w:jc w:val="both"/>
        <w:rPr>
          <w:rFonts w:ascii="Times New Roman" w:eastAsia="Times New Roman" w:hAnsi="Times New Roman"/>
          <w:sz w:val="28"/>
          <w:szCs w:val="28"/>
          <w:lang w:val="uk-UA" w:eastAsia="ru-RU"/>
        </w:rPr>
      </w:pPr>
      <w:r w:rsidRPr="00AE1763">
        <w:rPr>
          <w:rFonts w:ascii="Times New Roman" w:eastAsia="Times New Roman" w:hAnsi="Times New Roman"/>
          <w:sz w:val="28"/>
          <w:szCs w:val="28"/>
          <w:lang w:val="uk-UA" w:eastAsia="ru-RU"/>
        </w:rPr>
        <w:t xml:space="preserve">– </w:t>
      </w:r>
      <w:r w:rsidRPr="00AE1763">
        <w:rPr>
          <w:rFonts w:ascii="Times New Roman" w:hAnsi="Times New Roman"/>
          <w:i/>
          <w:sz w:val="28"/>
          <w:szCs w:val="28"/>
          <w:lang w:val="uk-UA"/>
        </w:rPr>
        <w:t>горизонтальний аналіз</w:t>
      </w:r>
      <w:r w:rsidRPr="00AE1763">
        <w:rPr>
          <w:rFonts w:ascii="Times New Roman" w:hAnsi="Times New Roman"/>
          <w:sz w:val="28"/>
          <w:szCs w:val="28"/>
          <w:lang w:val="uk-UA"/>
        </w:rPr>
        <w:t xml:space="preserve"> – розрахунок питомої ваги кожної статті витрат в загальній їх сумі і виділення найбільш значимих статей;</w:t>
      </w:r>
    </w:p>
    <w:p w14:paraId="4A37CDBE" w14:textId="77777777" w:rsidR="001956B8" w:rsidRPr="00000019"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10399"/>
          <w:tab w:val="left" w:pos="10621"/>
        </w:tabs>
        <w:spacing w:after="0" w:line="240" w:lineRule="auto"/>
        <w:ind w:firstLine="709"/>
        <w:contextualSpacing/>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000019">
        <w:rPr>
          <w:rFonts w:ascii="Times New Roman" w:hAnsi="Times New Roman"/>
          <w:i/>
          <w:sz w:val="28"/>
          <w:szCs w:val="28"/>
          <w:lang w:val="uk-UA"/>
        </w:rPr>
        <w:t>трендовий аналіз</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визначення можливих значень показників в майбутньому, тобто прогнозування значень різних показників (об'єм виручки, розмір витрат і т.д.) за умови збереження динаміки, що склалася.</w:t>
      </w:r>
    </w:p>
    <w:p w14:paraId="59DCC2A5" w14:textId="77777777" w:rsidR="001956B8" w:rsidRPr="00000019" w:rsidRDefault="001956B8" w:rsidP="001956B8">
      <w:pPr>
        <w:spacing w:after="0" w:line="240" w:lineRule="auto"/>
        <w:ind w:firstLine="851"/>
        <w:contextualSpacing/>
        <w:jc w:val="both"/>
        <w:rPr>
          <w:rFonts w:ascii="Times New Roman" w:hAnsi="Times New Roman"/>
          <w:sz w:val="28"/>
          <w:szCs w:val="28"/>
          <w:lang w:val="uk-UA"/>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hAnsi="Times New Roman"/>
          <w:i/>
          <w:sz w:val="28"/>
          <w:szCs w:val="28"/>
          <w:lang w:val="uk-UA"/>
        </w:rPr>
        <w:t>порівняльний аналіз</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заснований на зіставленні найбільш значимих показників компанії з аналогічними показниками конкурентів або з середн</w:t>
      </w:r>
      <w:r w:rsidR="00D77E2F">
        <w:rPr>
          <w:rFonts w:ascii="Times New Roman" w:hAnsi="Times New Roman"/>
          <w:sz w:val="28"/>
          <w:szCs w:val="28"/>
          <w:lang w:val="uk-UA"/>
        </w:rPr>
        <w:t>ьо</w:t>
      </w:r>
      <w:r w:rsidRPr="00000019">
        <w:rPr>
          <w:rFonts w:ascii="Times New Roman" w:hAnsi="Times New Roman"/>
          <w:sz w:val="28"/>
          <w:szCs w:val="28"/>
          <w:lang w:val="uk-UA"/>
        </w:rPr>
        <w:t>галузевими показниками</w:t>
      </w:r>
      <w:r w:rsidRPr="00000019">
        <w:rPr>
          <w:rFonts w:ascii="Times New Roman" w:hAnsi="Times New Roman"/>
          <w:sz w:val="28"/>
          <w:szCs w:val="28"/>
        </w:rPr>
        <w:t xml:space="preserve"> [</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rPr>
        <w:t>]</w:t>
      </w:r>
      <w:r>
        <w:rPr>
          <w:rFonts w:ascii="Times New Roman" w:hAnsi="Times New Roman"/>
          <w:sz w:val="28"/>
          <w:szCs w:val="28"/>
        </w:rPr>
        <w:t>.</w:t>
      </w:r>
    </w:p>
    <w:p w14:paraId="05241EDE"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55C0E5D7" w14:textId="77777777" w:rsidR="00945FD1" w:rsidRDefault="00945FD1" w:rsidP="001956B8">
      <w:pPr>
        <w:widowControl w:val="0"/>
        <w:spacing w:after="0" w:line="240" w:lineRule="auto"/>
        <w:ind w:firstLine="709"/>
        <w:contextualSpacing/>
        <w:jc w:val="both"/>
        <w:rPr>
          <w:rFonts w:ascii="Times New Roman" w:hAnsi="Times New Roman"/>
          <w:sz w:val="28"/>
          <w:szCs w:val="28"/>
          <w:lang w:val="uk-UA"/>
        </w:rPr>
      </w:pPr>
    </w:p>
    <w:p w14:paraId="643E55F9" w14:textId="77777777" w:rsidR="00945FD1" w:rsidRDefault="00945FD1" w:rsidP="001956B8">
      <w:pPr>
        <w:widowControl w:val="0"/>
        <w:spacing w:after="0" w:line="240" w:lineRule="auto"/>
        <w:ind w:firstLine="709"/>
        <w:contextualSpacing/>
        <w:jc w:val="both"/>
        <w:rPr>
          <w:rFonts w:ascii="Times New Roman" w:hAnsi="Times New Roman"/>
          <w:sz w:val="28"/>
          <w:szCs w:val="28"/>
          <w:lang w:val="uk-UA"/>
        </w:rPr>
      </w:pPr>
    </w:p>
    <w:p w14:paraId="46752EBD" w14:textId="77777777" w:rsidR="00945FD1" w:rsidRDefault="00945FD1" w:rsidP="001956B8">
      <w:pPr>
        <w:widowControl w:val="0"/>
        <w:spacing w:after="0" w:line="240" w:lineRule="auto"/>
        <w:ind w:firstLine="709"/>
        <w:contextualSpacing/>
        <w:jc w:val="both"/>
        <w:rPr>
          <w:rFonts w:ascii="Times New Roman" w:hAnsi="Times New Roman"/>
          <w:sz w:val="28"/>
          <w:szCs w:val="28"/>
          <w:lang w:val="uk-UA"/>
        </w:rPr>
      </w:pPr>
    </w:p>
    <w:p w14:paraId="188ED71D" w14:textId="77777777" w:rsidR="00945FD1" w:rsidRDefault="00945FD1" w:rsidP="001956B8">
      <w:pPr>
        <w:widowControl w:val="0"/>
        <w:spacing w:after="0" w:line="240" w:lineRule="auto"/>
        <w:ind w:firstLine="709"/>
        <w:contextualSpacing/>
        <w:jc w:val="both"/>
        <w:rPr>
          <w:rFonts w:ascii="Times New Roman" w:hAnsi="Times New Roman"/>
          <w:sz w:val="28"/>
          <w:szCs w:val="28"/>
          <w:lang w:val="uk-UA"/>
        </w:rPr>
      </w:pPr>
    </w:p>
    <w:p w14:paraId="3ADF2DD4" w14:textId="77777777" w:rsidR="00945FD1" w:rsidRDefault="00945FD1" w:rsidP="001956B8">
      <w:pPr>
        <w:widowControl w:val="0"/>
        <w:spacing w:after="0" w:line="240" w:lineRule="auto"/>
        <w:ind w:firstLine="709"/>
        <w:contextualSpacing/>
        <w:jc w:val="both"/>
        <w:rPr>
          <w:rFonts w:ascii="Times New Roman" w:hAnsi="Times New Roman"/>
          <w:sz w:val="28"/>
          <w:szCs w:val="28"/>
          <w:lang w:val="uk-UA"/>
        </w:rPr>
      </w:pPr>
    </w:p>
    <w:p w14:paraId="1EEE03FF"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14:anchorId="1D736FCB" wp14:editId="70948D1E">
                <wp:simplePos x="0" y="0"/>
                <wp:positionH relativeFrom="column">
                  <wp:posOffset>5715</wp:posOffset>
                </wp:positionH>
                <wp:positionV relativeFrom="paragraph">
                  <wp:posOffset>88265</wp:posOffset>
                </wp:positionV>
                <wp:extent cx="5799455" cy="3235325"/>
                <wp:effectExtent l="13970" t="12700" r="6350" b="9525"/>
                <wp:wrapNone/>
                <wp:docPr id="555" name="Вертикальный свито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3235325"/>
                        </a:xfrm>
                        <a:prstGeom prst="verticalScroll">
                          <a:avLst>
                            <a:gd name="adj" fmla="val 7037"/>
                          </a:avLst>
                        </a:prstGeom>
                        <a:solidFill>
                          <a:srgbClr val="FFFFFF"/>
                        </a:solidFill>
                        <a:ln w="9525">
                          <a:solidFill>
                            <a:srgbClr val="000000"/>
                          </a:solidFill>
                          <a:round/>
                          <a:headEnd/>
                          <a:tailEnd/>
                        </a:ln>
                      </wps:spPr>
                      <wps:txbx>
                        <w:txbxContent>
                          <w:p w14:paraId="0DB38747" w14:textId="77777777" w:rsidR="00884D62" w:rsidRPr="00825C7E" w:rsidRDefault="00884D62" w:rsidP="001956B8">
                            <w:pPr>
                              <w:widowControl w:val="0"/>
                              <w:spacing w:after="0" w:line="240" w:lineRule="auto"/>
                              <w:ind w:firstLine="709"/>
                              <w:contextualSpacing/>
                              <w:jc w:val="both"/>
                              <w:rPr>
                                <w:rFonts w:ascii="Times New Roman" w:hAnsi="Times New Roman"/>
                                <w:b/>
                                <w:sz w:val="30"/>
                                <w:szCs w:val="30"/>
                              </w:rPr>
                            </w:pPr>
                            <w:r w:rsidRPr="00825C7E">
                              <w:rPr>
                                <w:rFonts w:ascii="Times New Roman" w:hAnsi="Times New Roman"/>
                                <w:b/>
                                <w:i/>
                                <w:sz w:val="30"/>
                                <w:szCs w:val="30"/>
                                <w:lang w:val="uk-UA"/>
                              </w:rPr>
                              <w:t>Основні завдання аналізу витрат на виробництво і реалізацію продукції</w:t>
                            </w:r>
                            <w:r w:rsidRPr="00825C7E">
                              <w:rPr>
                                <w:rFonts w:ascii="Times New Roman" w:hAnsi="Times New Roman"/>
                                <w:b/>
                                <w:sz w:val="30"/>
                                <w:szCs w:val="30"/>
                                <w:lang w:val="uk-UA"/>
                              </w:rPr>
                              <w:t>:</w:t>
                            </w:r>
                          </w:p>
                          <w:p w14:paraId="3B5976F3"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оцінити динаміку і виконання плану за найважливішими показниками собівартості;</w:t>
                            </w:r>
                          </w:p>
                          <w:p w14:paraId="72351F0B"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визначити чинники, що вплинули на динаміку показників і виконання плану за ними, а також сум і причин відхилення фактичних витрат від планових;</w:t>
                            </w:r>
                          </w:p>
                          <w:p w14:paraId="7AF4CFDF"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оперативно діяти на формування показників собівартості;</w:t>
                            </w:r>
                          </w:p>
                          <w:p w14:paraId="1CD786FD"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виконати аналіз з метою управління беззбитковістю;</w:t>
                            </w:r>
                          </w:p>
                          <w:p w14:paraId="13625DD2"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управляти витратами по місцях виникнення і центрах відповідальності;</w:t>
                            </w:r>
                          </w:p>
                          <w:p w14:paraId="3FB606D3"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b/>
                                <w:sz w:val="26"/>
                                <w:szCs w:val="26"/>
                              </w:rPr>
                            </w:pPr>
                            <w:r w:rsidRPr="00AE1763">
                              <w:rPr>
                                <w:rFonts w:ascii="Times New Roman" w:hAnsi="Times New Roman"/>
                                <w:b/>
                                <w:sz w:val="26"/>
                                <w:szCs w:val="26"/>
                                <w:lang w:val="uk-UA"/>
                              </w:rPr>
                              <w:t>виявл</w:t>
                            </w:r>
                            <w:r>
                              <w:rPr>
                                <w:rFonts w:ascii="Times New Roman" w:hAnsi="Times New Roman"/>
                                <w:b/>
                                <w:sz w:val="26"/>
                                <w:szCs w:val="26"/>
                                <w:lang w:val="uk-UA"/>
                              </w:rPr>
                              <w:t xml:space="preserve">яти </w:t>
                            </w:r>
                            <w:r w:rsidRPr="00AE1763">
                              <w:rPr>
                                <w:rFonts w:ascii="Times New Roman" w:hAnsi="Times New Roman"/>
                                <w:b/>
                                <w:sz w:val="26"/>
                                <w:szCs w:val="26"/>
                                <w:lang w:val="uk-UA"/>
                              </w:rPr>
                              <w:t>і мобіліз</w:t>
                            </w:r>
                            <w:r>
                              <w:rPr>
                                <w:rFonts w:ascii="Times New Roman" w:hAnsi="Times New Roman"/>
                                <w:b/>
                                <w:sz w:val="26"/>
                                <w:szCs w:val="26"/>
                                <w:lang w:val="uk-UA"/>
                              </w:rPr>
                              <w:t>овувати</w:t>
                            </w:r>
                            <w:r w:rsidRPr="00AE1763">
                              <w:rPr>
                                <w:rFonts w:ascii="Times New Roman" w:hAnsi="Times New Roman"/>
                                <w:b/>
                                <w:sz w:val="26"/>
                                <w:szCs w:val="26"/>
                                <w:lang w:val="uk-UA"/>
                              </w:rPr>
                              <w:t xml:space="preserve"> резервів подальшого зниження собівартості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55" o:spid="_x0000_s1409" type="#_x0000_t97" style="position:absolute;left:0;text-align:left;margin-left:.45pt;margin-top:6.95pt;width:456.65pt;height:25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" adj="1520">
                <v:textbox>
                  <w:txbxContent>
                    <w:p w14:paraId="0DB38747" w14:textId="77777777" w:rsidR="00884D62" w:rsidRPr="00825C7E" w:rsidRDefault="00884D62" w:rsidP="001956B8">
                      <w:pPr>
                        <w:widowControl w:val="0"/>
                        <w:spacing w:after="0" w:line="240" w:lineRule="auto"/>
                        <w:ind w:firstLine="709"/>
                        <w:contextualSpacing/>
                        <w:jc w:val="both"/>
                        <w:rPr>
                          <w:rFonts w:ascii="Times New Roman" w:hAnsi="Times New Roman"/>
                          <w:b/>
                          <w:sz w:val="30"/>
                          <w:szCs w:val="30"/>
                        </w:rPr>
                      </w:pPr>
                      <w:r w:rsidRPr="00825C7E">
                        <w:rPr>
                          <w:rFonts w:ascii="Times New Roman" w:hAnsi="Times New Roman"/>
                          <w:b/>
                          <w:i/>
                          <w:sz w:val="30"/>
                          <w:szCs w:val="30"/>
                          <w:lang w:val="uk-UA"/>
                        </w:rPr>
                        <w:t>Основні завдання аналізу витрат на виробництво і реалізацію продукції</w:t>
                      </w:r>
                      <w:r w:rsidRPr="00825C7E">
                        <w:rPr>
                          <w:rFonts w:ascii="Times New Roman" w:hAnsi="Times New Roman"/>
                          <w:b/>
                          <w:sz w:val="30"/>
                          <w:szCs w:val="30"/>
                          <w:lang w:val="uk-UA"/>
                        </w:rPr>
                        <w:t>:</w:t>
                      </w:r>
                    </w:p>
                    <w:p w14:paraId="3B5976F3"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оцінити динаміку і виконання плану за найважливішими показниками собівартості;</w:t>
                      </w:r>
                    </w:p>
                    <w:p w14:paraId="72351F0B"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визначити чинники, що вплинули на динаміку показників і виконання плану за ними, а також сум і причин відхилення фактичних витрат від планових;</w:t>
                      </w:r>
                    </w:p>
                    <w:p w14:paraId="7AF4CFDF"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оперативно діяти на формування показників собівартості;</w:t>
                      </w:r>
                    </w:p>
                    <w:p w14:paraId="1CD786FD"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виконати аналіз з метою управління беззбитковістю;</w:t>
                      </w:r>
                    </w:p>
                    <w:p w14:paraId="13625DD2"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rFonts w:ascii="Times New Roman" w:hAnsi="Times New Roman"/>
                          <w:b/>
                          <w:sz w:val="26"/>
                          <w:szCs w:val="26"/>
                        </w:rPr>
                      </w:pPr>
                      <w:r w:rsidRPr="00AE1763">
                        <w:rPr>
                          <w:rFonts w:ascii="Times New Roman" w:hAnsi="Times New Roman"/>
                          <w:b/>
                          <w:sz w:val="26"/>
                          <w:szCs w:val="26"/>
                          <w:lang w:val="uk-UA"/>
                        </w:rPr>
                        <w:t>управляти витратами по місцях виникнення і центрах відповідальності;</w:t>
                      </w:r>
                    </w:p>
                    <w:p w14:paraId="3FB606D3" w14:textId="77777777" w:rsidR="00884D62" w:rsidRPr="00AE1763" w:rsidRDefault="00884D62" w:rsidP="000B23B1">
                      <w:pPr>
                        <w:widowControl w:val="0"/>
                        <w:numPr>
                          <w:ilvl w:val="0"/>
                          <w:numId w:val="21"/>
                        </w:numPr>
                        <w:tabs>
                          <w:tab w:val="left" w:pos="1134"/>
                          <w:tab w:val="left" w:pos="1418"/>
                        </w:tabs>
                        <w:spacing w:after="0" w:line="240" w:lineRule="auto"/>
                        <w:ind w:left="142" w:firstLine="425"/>
                        <w:contextualSpacing/>
                        <w:jc w:val="both"/>
                        <w:rPr>
                          <w:b/>
                          <w:sz w:val="26"/>
                          <w:szCs w:val="26"/>
                        </w:rPr>
                      </w:pPr>
                      <w:r w:rsidRPr="00AE1763">
                        <w:rPr>
                          <w:rFonts w:ascii="Times New Roman" w:hAnsi="Times New Roman"/>
                          <w:b/>
                          <w:sz w:val="26"/>
                          <w:szCs w:val="26"/>
                          <w:lang w:val="uk-UA"/>
                        </w:rPr>
                        <w:t>виявл</w:t>
                      </w:r>
                      <w:r>
                        <w:rPr>
                          <w:rFonts w:ascii="Times New Roman" w:hAnsi="Times New Roman"/>
                          <w:b/>
                          <w:sz w:val="26"/>
                          <w:szCs w:val="26"/>
                          <w:lang w:val="uk-UA"/>
                        </w:rPr>
                        <w:t xml:space="preserve">яти </w:t>
                      </w:r>
                      <w:r w:rsidRPr="00AE1763">
                        <w:rPr>
                          <w:rFonts w:ascii="Times New Roman" w:hAnsi="Times New Roman"/>
                          <w:b/>
                          <w:sz w:val="26"/>
                          <w:szCs w:val="26"/>
                          <w:lang w:val="uk-UA"/>
                        </w:rPr>
                        <w:t>і мобіліз</w:t>
                      </w:r>
                      <w:r>
                        <w:rPr>
                          <w:rFonts w:ascii="Times New Roman" w:hAnsi="Times New Roman"/>
                          <w:b/>
                          <w:sz w:val="26"/>
                          <w:szCs w:val="26"/>
                          <w:lang w:val="uk-UA"/>
                        </w:rPr>
                        <w:t>овувати</w:t>
                      </w:r>
                      <w:r w:rsidRPr="00AE1763">
                        <w:rPr>
                          <w:rFonts w:ascii="Times New Roman" w:hAnsi="Times New Roman"/>
                          <w:b/>
                          <w:sz w:val="26"/>
                          <w:szCs w:val="26"/>
                          <w:lang w:val="uk-UA"/>
                        </w:rPr>
                        <w:t xml:space="preserve"> резервів подальшого зниження собівартості продукції.</w:t>
                      </w:r>
                    </w:p>
                  </w:txbxContent>
                </v:textbox>
              </v:shape>
            </w:pict>
          </mc:Fallback>
        </mc:AlternateContent>
      </w:r>
    </w:p>
    <w:p w14:paraId="2C1C0948"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4A9CD91C"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7E41EBB9"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41FD0F45"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43F95AC"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365DA587"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41A3EECE"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490D289B"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18DB9EFF"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3C6F6A90"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1957EC8F"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5D1AE00C"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6B120BBE"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E595AA1"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34F6ADD4"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76776199" w14:textId="77777777" w:rsidR="001956B8" w:rsidRDefault="001956B8" w:rsidP="001956B8">
      <w:pPr>
        <w:widowControl w:val="0"/>
        <w:spacing w:after="0" w:line="240" w:lineRule="auto"/>
        <w:ind w:firstLine="709"/>
        <w:contextualSpacing/>
        <w:jc w:val="center"/>
        <w:rPr>
          <w:rFonts w:ascii="Times New Roman" w:eastAsia="Times New Roman" w:hAnsi="Times New Roman"/>
          <w:i/>
          <w:sz w:val="28"/>
          <w:szCs w:val="28"/>
          <w:lang w:val="uk-UA" w:eastAsia="ru-RU"/>
        </w:rPr>
      </w:pPr>
    </w:p>
    <w:p w14:paraId="5CE824A4" w14:textId="77777777" w:rsidR="001956B8" w:rsidRPr="00704D27" w:rsidRDefault="001956B8" w:rsidP="001956B8">
      <w:pPr>
        <w:widowControl w:val="0"/>
        <w:spacing w:after="0" w:line="240" w:lineRule="auto"/>
        <w:ind w:firstLine="709"/>
        <w:contextualSpacing/>
        <w:jc w:val="center"/>
        <w:rPr>
          <w:rFonts w:ascii="Times New Roman" w:hAnsi="Times New Roman"/>
          <w:i/>
          <w:sz w:val="28"/>
          <w:szCs w:val="28"/>
          <w:lang w:val="uk-UA"/>
        </w:rPr>
      </w:pPr>
      <w:r w:rsidRPr="00704D27">
        <w:rPr>
          <w:rFonts w:ascii="Times New Roman" w:eastAsia="Times New Roman" w:hAnsi="Times New Roman"/>
          <w:i/>
          <w:sz w:val="28"/>
          <w:szCs w:val="28"/>
          <w:lang w:val="uk-UA" w:eastAsia="ru-RU"/>
        </w:rPr>
        <w:t xml:space="preserve">Рисунок </w:t>
      </w:r>
      <w:r w:rsidRPr="00704D27">
        <w:rPr>
          <w:rFonts w:ascii="Times New Roman" w:hAnsi="Times New Roman"/>
          <w:i/>
          <w:sz w:val="28"/>
          <w:szCs w:val="28"/>
          <w:lang w:val="uk-UA"/>
        </w:rPr>
        <w:t xml:space="preserve">2.13 </w:t>
      </w:r>
      <w:r w:rsidRPr="00704D27">
        <w:rPr>
          <w:rStyle w:val="st"/>
          <w:rFonts w:ascii="Times New Roman" w:hAnsi="Times New Roman"/>
          <w:i/>
          <w:sz w:val="28"/>
          <w:szCs w:val="28"/>
          <w:lang w:val="uk-UA"/>
        </w:rPr>
        <w:t xml:space="preserve">– </w:t>
      </w:r>
      <w:r w:rsidRPr="00704D27">
        <w:rPr>
          <w:rFonts w:ascii="Times New Roman" w:hAnsi="Times New Roman"/>
          <w:i/>
          <w:sz w:val="28"/>
          <w:szCs w:val="28"/>
          <w:lang w:val="uk-UA"/>
        </w:rPr>
        <w:t>Основні завдання аналізу витрат на виробництво і реалізацію продукції</w:t>
      </w:r>
    </w:p>
    <w:p w14:paraId="50D27D5F" w14:textId="77777777" w:rsidR="001956B8" w:rsidRPr="00433478" w:rsidRDefault="001956B8" w:rsidP="001956B8">
      <w:pPr>
        <w:spacing w:after="0" w:line="240" w:lineRule="auto"/>
        <w:ind w:firstLine="709"/>
        <w:contextualSpacing/>
        <w:jc w:val="both"/>
        <w:rPr>
          <w:rFonts w:ascii="Times New Roman" w:hAnsi="Times New Roman"/>
          <w:sz w:val="28"/>
          <w:szCs w:val="28"/>
          <w:lang w:val="uk-UA"/>
        </w:rPr>
      </w:pPr>
      <w:r w:rsidRPr="00433478">
        <w:rPr>
          <w:rFonts w:ascii="Times New Roman" w:hAnsi="Times New Roman"/>
          <w:bCs/>
          <w:iCs/>
          <w:sz w:val="28"/>
          <w:szCs w:val="28"/>
          <w:lang w:val="uk-UA"/>
        </w:rPr>
        <w:t>Джерело</w:t>
      </w:r>
      <w:r w:rsidRPr="00433478">
        <w:rPr>
          <w:rFonts w:ascii="Times New Roman" w:hAnsi="Times New Roman"/>
          <w:sz w:val="28"/>
          <w:szCs w:val="28"/>
          <w:lang w:val="uk-UA"/>
        </w:rPr>
        <w:t>: угруповано на підставі систематизації [28; 32].</w:t>
      </w:r>
    </w:p>
    <w:p w14:paraId="36207E87" w14:textId="77777777" w:rsidR="001956B8"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17A2D2CB"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5C7D6FBD"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09440" behindDoc="0" locked="0" layoutInCell="1" allowOverlap="1" wp14:anchorId="0DF6B7F4" wp14:editId="4CFBCF73">
                <wp:simplePos x="0" y="0"/>
                <wp:positionH relativeFrom="column">
                  <wp:posOffset>203835</wp:posOffset>
                </wp:positionH>
                <wp:positionV relativeFrom="paragraph">
                  <wp:posOffset>87630</wp:posOffset>
                </wp:positionV>
                <wp:extent cx="5483860" cy="340360"/>
                <wp:effectExtent l="5080" t="74295" r="73660" b="13970"/>
                <wp:wrapNone/>
                <wp:docPr id="554" name="Прямо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34036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3EC1E69" w14:textId="77777777" w:rsidR="00884D62" w:rsidRPr="00825C7E" w:rsidRDefault="00884D62" w:rsidP="001956B8">
                            <w:pPr>
                              <w:rPr>
                                <w:sz w:val="29"/>
                                <w:szCs w:val="29"/>
                              </w:rPr>
                            </w:pPr>
                            <w:r w:rsidRPr="00825C7E">
                              <w:rPr>
                                <w:rFonts w:ascii="Times New Roman" w:hAnsi="Times New Roman"/>
                                <w:b/>
                                <w:i/>
                                <w:sz w:val="29"/>
                                <w:szCs w:val="29"/>
                                <w:lang w:val="uk-UA"/>
                              </w:rPr>
                              <w:t>Напрями аналізу витрат на виробництво і реалізацію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4" o:spid="_x0000_s1410" style="position:absolute;left:0;text-align:left;margin-left:16.05pt;margin-top:6.9pt;width:431.8pt;height: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">
                <v:shadow on="t" opacity=".5" offset="6pt,-6pt"/>
                <v:textbox>
                  <w:txbxContent>
                    <w:p w14:paraId="73EC1E69" w14:textId="77777777" w:rsidR="00884D62" w:rsidRPr="00825C7E" w:rsidRDefault="00884D62" w:rsidP="001956B8">
                      <w:pPr>
                        <w:rPr>
                          <w:sz w:val="29"/>
                          <w:szCs w:val="29"/>
                        </w:rPr>
                      </w:pPr>
                      <w:r w:rsidRPr="00825C7E">
                        <w:rPr>
                          <w:rFonts w:ascii="Times New Roman" w:hAnsi="Times New Roman"/>
                          <w:b/>
                          <w:i/>
                          <w:sz w:val="29"/>
                          <w:szCs w:val="29"/>
                          <w:lang w:val="uk-UA"/>
                        </w:rPr>
                        <w:t>Напрями аналізу витрат на виробництво і реалізацію продукції</w:t>
                      </w:r>
                    </w:p>
                  </w:txbxContent>
                </v:textbox>
              </v:rect>
            </w:pict>
          </mc:Fallback>
        </mc:AlternateContent>
      </w:r>
    </w:p>
    <w:p w14:paraId="53349620"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3703C1E"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12512" behindDoc="0" locked="0" layoutInCell="1" allowOverlap="1" wp14:anchorId="73525760" wp14:editId="38EEED98">
                <wp:simplePos x="0" y="0"/>
                <wp:positionH relativeFrom="column">
                  <wp:posOffset>2955290</wp:posOffset>
                </wp:positionH>
                <wp:positionV relativeFrom="paragraph">
                  <wp:posOffset>183515</wp:posOffset>
                </wp:positionV>
                <wp:extent cx="2704465" cy="567055"/>
                <wp:effectExtent l="13335" t="7620" r="6350" b="6350"/>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567055"/>
                        </a:xfrm>
                        <a:prstGeom prst="rect">
                          <a:avLst/>
                        </a:prstGeom>
                        <a:solidFill>
                          <a:srgbClr val="FFFFFF"/>
                        </a:solidFill>
                        <a:ln w="9525">
                          <a:solidFill>
                            <a:srgbClr val="000000"/>
                          </a:solidFill>
                          <a:miter lim="800000"/>
                          <a:headEnd/>
                          <a:tailEnd/>
                        </a:ln>
                      </wps:spPr>
                      <wps:txbx>
                        <w:txbxContent>
                          <w:p w14:paraId="7146BEB7" w14:textId="77777777" w:rsidR="00884D62" w:rsidRPr="0010395C" w:rsidRDefault="00884D62" w:rsidP="001956B8">
                            <w:pPr>
                              <w:jc w:val="center"/>
                            </w:pPr>
                            <w:r w:rsidRPr="0010395C">
                              <w:rPr>
                                <w:rFonts w:ascii="Times New Roman" w:hAnsi="Times New Roman"/>
                                <w:b/>
                                <w:lang w:val="uk-UA"/>
                              </w:rPr>
                              <w:t>аналіз витрат на 1 грн. товарної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3" o:spid="_x0000_s1411" style="position:absolute;left:0;text-align:left;margin-left:232.7pt;margin-top:14.45pt;width:212.95pt;height:4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">
                <v:textbox>
                  <w:txbxContent>
                    <w:p w14:paraId="7146BEB7" w14:textId="77777777" w:rsidR="00884D62" w:rsidRPr="0010395C" w:rsidRDefault="00884D62" w:rsidP="001956B8">
                      <w:pPr>
                        <w:jc w:val="center"/>
                      </w:pPr>
                      <w:r w:rsidRPr="0010395C">
                        <w:rPr>
                          <w:rFonts w:ascii="Times New Roman" w:hAnsi="Times New Roman"/>
                          <w:b/>
                          <w:lang w:val="uk-UA"/>
                        </w:rPr>
                        <w:t>аналіз витрат на 1 грн. товарної продукції</w:t>
                      </w:r>
                    </w:p>
                  </w:txbxContent>
                </v:textbox>
              </v:rec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0464" behindDoc="0" locked="0" layoutInCell="1" allowOverlap="1" wp14:anchorId="411DB377" wp14:editId="2B7AAE81">
                <wp:simplePos x="0" y="0"/>
                <wp:positionH relativeFrom="column">
                  <wp:posOffset>306705</wp:posOffset>
                </wp:positionH>
                <wp:positionV relativeFrom="paragraph">
                  <wp:posOffset>205740</wp:posOffset>
                </wp:positionV>
                <wp:extent cx="1943100" cy="446405"/>
                <wp:effectExtent l="12700" t="10795" r="6350" b="9525"/>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6405"/>
                        </a:xfrm>
                        <a:prstGeom prst="rect">
                          <a:avLst/>
                        </a:prstGeom>
                        <a:solidFill>
                          <a:srgbClr val="FFFFFF"/>
                        </a:solidFill>
                        <a:ln w="9525">
                          <a:solidFill>
                            <a:srgbClr val="000000"/>
                          </a:solidFill>
                          <a:miter lim="800000"/>
                          <a:headEnd/>
                          <a:tailEnd/>
                        </a:ln>
                      </wps:spPr>
                      <wps:txbx>
                        <w:txbxContent>
                          <w:p w14:paraId="621A7E80" w14:textId="77777777" w:rsidR="00884D62" w:rsidRPr="0010395C" w:rsidRDefault="00884D62" w:rsidP="001956B8">
                            <w:pPr>
                              <w:widowControl w:val="0"/>
                              <w:spacing w:after="0" w:line="240" w:lineRule="auto"/>
                              <w:ind w:firstLine="142"/>
                              <w:contextualSpacing/>
                              <w:jc w:val="center"/>
                            </w:pPr>
                            <w:r w:rsidRPr="0010395C">
                              <w:rPr>
                                <w:rFonts w:ascii="Times New Roman" w:hAnsi="Times New Roman"/>
                                <w:b/>
                                <w:lang w:val="uk-UA"/>
                              </w:rPr>
                              <w:t>аналіз витрат на виробництво</w:t>
                            </w:r>
                          </w:p>
                          <w:p w14:paraId="2D73D828" w14:textId="77777777" w:rsidR="00884D62" w:rsidRDefault="00884D62" w:rsidP="00195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2" o:spid="_x0000_s1412" style="position:absolute;left:0;text-align:left;margin-left:24.15pt;margin-top:16.2pt;width:153pt;height:3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">
                <v:textbox>
                  <w:txbxContent>
                    <w:p w14:paraId="621A7E80" w14:textId="77777777" w:rsidR="00884D62" w:rsidRPr="0010395C" w:rsidRDefault="00884D62" w:rsidP="001956B8">
                      <w:pPr>
                        <w:widowControl w:val="0"/>
                        <w:spacing w:after="0" w:line="240" w:lineRule="auto"/>
                        <w:ind w:firstLine="142"/>
                        <w:contextualSpacing/>
                        <w:jc w:val="center"/>
                      </w:pPr>
                      <w:r w:rsidRPr="0010395C">
                        <w:rPr>
                          <w:rFonts w:ascii="Times New Roman" w:hAnsi="Times New Roman"/>
                          <w:b/>
                          <w:lang w:val="uk-UA"/>
                        </w:rPr>
                        <w:t>аналіз витрат на виробництво</w:t>
                      </w:r>
                    </w:p>
                    <w:p w14:paraId="2D73D828" w14:textId="77777777" w:rsidR="00884D62" w:rsidRDefault="00884D62" w:rsidP="001956B8"/>
                  </w:txbxContent>
                </v:textbox>
              </v:rec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5584" behindDoc="0" locked="0" layoutInCell="1" allowOverlap="1" wp14:anchorId="1C854F46" wp14:editId="413F040D">
                <wp:simplePos x="0" y="0"/>
                <wp:positionH relativeFrom="column">
                  <wp:posOffset>2463165</wp:posOffset>
                </wp:positionH>
                <wp:positionV relativeFrom="paragraph">
                  <wp:posOffset>33020</wp:posOffset>
                </wp:positionV>
                <wp:extent cx="0" cy="918845"/>
                <wp:effectExtent l="6985" t="9525" r="12065" b="5080"/>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8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6FE3A" id="Прямая со стрелкой 551" o:spid="_x0000_s1026" type="#_x0000_t32" style="position:absolute;margin-left:193.95pt;margin-top:2.6pt;width:0;height:7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"/>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6608" behindDoc="0" locked="0" layoutInCell="1" allowOverlap="1" wp14:anchorId="298B3579" wp14:editId="5C8F3920">
                <wp:simplePos x="0" y="0"/>
                <wp:positionH relativeFrom="column">
                  <wp:posOffset>2880995</wp:posOffset>
                </wp:positionH>
                <wp:positionV relativeFrom="paragraph">
                  <wp:posOffset>41275</wp:posOffset>
                </wp:positionV>
                <wp:extent cx="0" cy="1005840"/>
                <wp:effectExtent l="5715" t="8255" r="13335" b="5080"/>
                <wp:wrapNone/>
                <wp:docPr id="550"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99933" id="Прямая со стрелкой 550" o:spid="_x0000_s1026" type="#_x0000_t32" style="position:absolute;margin-left:226.85pt;margin-top:3.25pt;width:0;height:7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"/>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7632" behindDoc="0" locked="0" layoutInCell="1" allowOverlap="1" wp14:anchorId="7D8F561D" wp14:editId="7EE7A066">
                <wp:simplePos x="0" y="0"/>
                <wp:positionH relativeFrom="column">
                  <wp:posOffset>4291965</wp:posOffset>
                </wp:positionH>
                <wp:positionV relativeFrom="paragraph">
                  <wp:posOffset>19050</wp:posOffset>
                </wp:positionV>
                <wp:extent cx="18415" cy="164465"/>
                <wp:effectExtent l="6985" t="5080" r="12700" b="11430"/>
                <wp:wrapNone/>
                <wp:docPr id="549" name="Прямая со стрелкой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15E99" id="Прямая со стрелкой 549" o:spid="_x0000_s1026" type="#_x0000_t32" style="position:absolute;margin-left:337.95pt;margin-top:1.5pt;width:1.45pt;height:12.9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"/>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4560" behindDoc="0" locked="0" layoutInCell="1" allowOverlap="1" wp14:anchorId="170171A7" wp14:editId="2D71CC3E">
                <wp:simplePos x="0" y="0"/>
                <wp:positionH relativeFrom="column">
                  <wp:posOffset>889000</wp:posOffset>
                </wp:positionH>
                <wp:positionV relativeFrom="paragraph">
                  <wp:posOffset>33020</wp:posOffset>
                </wp:positionV>
                <wp:extent cx="0" cy="164465"/>
                <wp:effectExtent l="13970" t="9525" r="5080" b="6985"/>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47BE7" id="Прямая со стрелкой 548" o:spid="_x0000_s1026" type="#_x0000_t32" style="position:absolute;margin-left:70pt;margin-top:2.6pt;width:0;height:1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"/>
            </w:pict>
          </mc:Fallback>
        </mc:AlternateContent>
      </w:r>
    </w:p>
    <w:p w14:paraId="23BF135B"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74565655"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F3AF7A3"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043AEC54"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11488" behindDoc="0" locked="0" layoutInCell="1" allowOverlap="1" wp14:anchorId="01B51F53" wp14:editId="1C7F5A7E">
                <wp:simplePos x="0" y="0"/>
                <wp:positionH relativeFrom="column">
                  <wp:posOffset>299085</wp:posOffset>
                </wp:positionH>
                <wp:positionV relativeFrom="paragraph">
                  <wp:posOffset>144780</wp:posOffset>
                </wp:positionV>
                <wp:extent cx="2221865" cy="450215"/>
                <wp:effectExtent l="5080" t="5080" r="11430" b="11430"/>
                <wp:wrapNone/>
                <wp:docPr id="547" name="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450215"/>
                        </a:xfrm>
                        <a:prstGeom prst="rect">
                          <a:avLst/>
                        </a:prstGeom>
                        <a:solidFill>
                          <a:srgbClr val="FFFFFF"/>
                        </a:solidFill>
                        <a:ln w="9525">
                          <a:solidFill>
                            <a:srgbClr val="000000"/>
                          </a:solidFill>
                          <a:miter lim="800000"/>
                          <a:headEnd/>
                          <a:tailEnd/>
                        </a:ln>
                      </wps:spPr>
                      <wps:txbx>
                        <w:txbxContent>
                          <w:p w14:paraId="1908F9DD" w14:textId="77777777" w:rsidR="00884D62" w:rsidRPr="0010395C" w:rsidRDefault="00884D62" w:rsidP="001956B8">
                            <w:pPr>
                              <w:widowControl w:val="0"/>
                              <w:spacing w:after="0" w:line="240" w:lineRule="auto"/>
                              <w:ind w:firstLine="142"/>
                              <w:contextualSpacing/>
                              <w:jc w:val="center"/>
                            </w:pPr>
                            <w:r w:rsidRPr="0010395C">
                              <w:rPr>
                                <w:rFonts w:ascii="Times New Roman" w:hAnsi="Times New Roman"/>
                                <w:b/>
                                <w:lang w:val="uk-UA"/>
                              </w:rPr>
                              <w:t>аналіз собівартості одиниці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7" o:spid="_x0000_s1413" style="position:absolute;left:0;text-align:left;margin-left:23.55pt;margin-top:11.4pt;width:174.95pt;height:3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">
                <v:textbox>
                  <w:txbxContent>
                    <w:p w14:paraId="1908F9DD" w14:textId="77777777" w:rsidR="00884D62" w:rsidRPr="0010395C" w:rsidRDefault="00884D62" w:rsidP="001956B8">
                      <w:pPr>
                        <w:widowControl w:val="0"/>
                        <w:spacing w:after="0" w:line="240" w:lineRule="auto"/>
                        <w:ind w:firstLine="142"/>
                        <w:contextualSpacing/>
                        <w:jc w:val="center"/>
                      </w:pPr>
                      <w:r w:rsidRPr="0010395C">
                        <w:rPr>
                          <w:rFonts w:ascii="Times New Roman" w:hAnsi="Times New Roman"/>
                          <w:b/>
                          <w:lang w:val="uk-UA"/>
                        </w:rPr>
                        <w:t>аналіз собівартості одиниці продукції</w:t>
                      </w:r>
                    </w:p>
                  </w:txbxContent>
                </v:textbox>
              </v:rect>
            </w:pict>
          </mc:Fallback>
        </mc:AlternateContent>
      </w:r>
    </w:p>
    <w:p w14:paraId="63890A43"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13536" behindDoc="0" locked="0" layoutInCell="1" allowOverlap="1" wp14:anchorId="5CBF551D" wp14:editId="33311300">
                <wp:simplePos x="0" y="0"/>
                <wp:positionH relativeFrom="column">
                  <wp:posOffset>2710815</wp:posOffset>
                </wp:positionH>
                <wp:positionV relativeFrom="paragraph">
                  <wp:posOffset>24765</wp:posOffset>
                </wp:positionV>
                <wp:extent cx="2744470" cy="365760"/>
                <wp:effectExtent l="6985" t="13335" r="10795" b="11430"/>
                <wp:wrapNone/>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65760"/>
                        </a:xfrm>
                        <a:prstGeom prst="rect">
                          <a:avLst/>
                        </a:prstGeom>
                        <a:solidFill>
                          <a:srgbClr val="FFFFFF"/>
                        </a:solidFill>
                        <a:ln w="9525">
                          <a:solidFill>
                            <a:srgbClr val="000000"/>
                          </a:solidFill>
                          <a:miter lim="800000"/>
                          <a:headEnd/>
                          <a:tailEnd/>
                        </a:ln>
                      </wps:spPr>
                      <wps:txbx>
                        <w:txbxContent>
                          <w:p w14:paraId="5692FA10" w14:textId="77777777" w:rsidR="00884D62" w:rsidRPr="0010395C" w:rsidRDefault="00884D62" w:rsidP="001956B8">
                            <w:pPr>
                              <w:jc w:val="center"/>
                            </w:pPr>
                            <w:r w:rsidRPr="0010395C">
                              <w:rPr>
                                <w:rFonts w:ascii="Times New Roman" w:hAnsi="Times New Roman"/>
                                <w:b/>
                                <w:lang w:val="uk-UA"/>
                              </w:rPr>
                              <w:t>аналіз прямих і комплексних витрат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6" o:spid="_x0000_s1414" style="position:absolute;left:0;text-align:left;margin-left:213.45pt;margin-top:1.95pt;width:216.1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">
                <v:textbox>
                  <w:txbxContent>
                    <w:p w14:paraId="5692FA10" w14:textId="77777777" w:rsidR="00884D62" w:rsidRPr="0010395C" w:rsidRDefault="00884D62" w:rsidP="001956B8">
                      <w:pPr>
                        <w:jc w:val="center"/>
                      </w:pPr>
                      <w:r w:rsidRPr="0010395C">
                        <w:rPr>
                          <w:rFonts w:ascii="Times New Roman" w:hAnsi="Times New Roman"/>
                          <w:b/>
                          <w:lang w:val="uk-UA"/>
                        </w:rPr>
                        <w:t>аналіз прямих і комплексних витрат</w:t>
                      </w:r>
                    </w:p>
                  </w:txbxContent>
                </v:textbox>
              </v:rect>
            </w:pict>
          </mc:Fallback>
        </mc:AlternateContent>
      </w:r>
    </w:p>
    <w:p w14:paraId="1B5B8B94" w14:textId="77777777" w:rsidR="001956B8" w:rsidRPr="00000019" w:rsidRDefault="001956B8" w:rsidP="001956B8">
      <w:pPr>
        <w:widowControl w:val="0"/>
        <w:spacing w:after="0" w:line="240" w:lineRule="auto"/>
        <w:contextualSpacing/>
        <w:jc w:val="both"/>
        <w:rPr>
          <w:rFonts w:ascii="Times New Roman" w:hAnsi="Times New Roman"/>
          <w:b/>
          <w:i/>
          <w:sz w:val="28"/>
          <w:szCs w:val="28"/>
          <w:lang w:val="uk-UA"/>
        </w:rPr>
      </w:pPr>
    </w:p>
    <w:p w14:paraId="22065B13" w14:textId="77777777" w:rsidR="001956B8" w:rsidRDefault="001956B8" w:rsidP="001956B8">
      <w:pPr>
        <w:widowControl w:val="0"/>
        <w:spacing w:after="0" w:line="240" w:lineRule="auto"/>
        <w:ind w:firstLine="709"/>
        <w:contextualSpacing/>
        <w:jc w:val="center"/>
        <w:rPr>
          <w:rFonts w:ascii="Times New Roman" w:eastAsia="Times New Roman" w:hAnsi="Times New Roman"/>
          <w:i/>
          <w:sz w:val="28"/>
          <w:szCs w:val="28"/>
          <w:lang w:val="uk-UA" w:eastAsia="ru-RU"/>
        </w:rPr>
      </w:pPr>
    </w:p>
    <w:p w14:paraId="68E0A51E" w14:textId="77777777" w:rsidR="001956B8" w:rsidRPr="00704D27" w:rsidRDefault="001956B8" w:rsidP="001956B8">
      <w:pPr>
        <w:widowControl w:val="0"/>
        <w:spacing w:after="0" w:line="240" w:lineRule="auto"/>
        <w:ind w:firstLine="709"/>
        <w:contextualSpacing/>
        <w:jc w:val="center"/>
        <w:rPr>
          <w:rFonts w:ascii="Times New Roman" w:hAnsi="Times New Roman"/>
          <w:i/>
          <w:sz w:val="28"/>
          <w:szCs w:val="28"/>
          <w:lang w:val="uk-UA"/>
        </w:rPr>
      </w:pPr>
      <w:r w:rsidRPr="00704D27">
        <w:rPr>
          <w:rFonts w:ascii="Times New Roman" w:eastAsia="Times New Roman" w:hAnsi="Times New Roman"/>
          <w:i/>
          <w:sz w:val="28"/>
          <w:szCs w:val="28"/>
          <w:lang w:val="uk-UA" w:eastAsia="ru-RU"/>
        </w:rPr>
        <w:t xml:space="preserve">Рисунок </w:t>
      </w:r>
      <w:r w:rsidRPr="00704D27">
        <w:rPr>
          <w:rFonts w:ascii="Times New Roman" w:hAnsi="Times New Roman"/>
          <w:i/>
          <w:sz w:val="28"/>
          <w:szCs w:val="28"/>
          <w:lang w:val="uk-UA"/>
        </w:rPr>
        <w:t xml:space="preserve">2.14 </w:t>
      </w:r>
      <w:r w:rsidRPr="00704D27">
        <w:rPr>
          <w:rStyle w:val="st"/>
          <w:rFonts w:ascii="Times New Roman" w:hAnsi="Times New Roman"/>
          <w:i/>
          <w:sz w:val="28"/>
          <w:szCs w:val="28"/>
          <w:lang w:val="uk-UA"/>
        </w:rPr>
        <w:t xml:space="preserve">–  </w:t>
      </w:r>
      <w:r w:rsidRPr="00704D27">
        <w:rPr>
          <w:rFonts w:ascii="Times New Roman" w:hAnsi="Times New Roman"/>
          <w:i/>
          <w:sz w:val="28"/>
          <w:szCs w:val="28"/>
          <w:lang w:val="uk-UA"/>
        </w:rPr>
        <w:t>Основні</w:t>
      </w:r>
      <w:r w:rsidRPr="00704D27">
        <w:rPr>
          <w:rFonts w:ascii="Times New Roman" w:hAnsi="Times New Roman"/>
          <w:b/>
          <w:i/>
          <w:sz w:val="28"/>
          <w:szCs w:val="28"/>
          <w:lang w:val="uk-UA"/>
        </w:rPr>
        <w:t xml:space="preserve"> </w:t>
      </w:r>
      <w:r w:rsidRPr="00704D27">
        <w:rPr>
          <w:rFonts w:ascii="Times New Roman" w:hAnsi="Times New Roman"/>
          <w:i/>
          <w:sz w:val="28"/>
          <w:szCs w:val="28"/>
          <w:lang w:val="uk-UA"/>
        </w:rPr>
        <w:t>напрями аналізу витрат на виробництво і реалізацію продукції</w:t>
      </w:r>
    </w:p>
    <w:p w14:paraId="0D2B591A" w14:textId="77777777" w:rsidR="001956B8" w:rsidRPr="00433478" w:rsidRDefault="001956B8" w:rsidP="001956B8">
      <w:pPr>
        <w:spacing w:after="0" w:line="240" w:lineRule="auto"/>
        <w:ind w:firstLine="709"/>
        <w:contextualSpacing/>
        <w:jc w:val="both"/>
        <w:rPr>
          <w:rFonts w:ascii="Times New Roman" w:hAnsi="Times New Roman"/>
          <w:sz w:val="28"/>
          <w:szCs w:val="28"/>
          <w:lang w:val="uk-UA"/>
        </w:rPr>
      </w:pPr>
      <w:r w:rsidRPr="00433478">
        <w:rPr>
          <w:rFonts w:ascii="Times New Roman" w:hAnsi="Times New Roman"/>
          <w:bCs/>
          <w:iCs/>
          <w:sz w:val="28"/>
          <w:szCs w:val="28"/>
          <w:lang w:val="uk-UA"/>
        </w:rPr>
        <w:t>Джерело</w:t>
      </w:r>
      <w:r w:rsidRPr="00433478">
        <w:rPr>
          <w:rFonts w:ascii="Times New Roman" w:hAnsi="Times New Roman"/>
          <w:sz w:val="28"/>
          <w:szCs w:val="28"/>
          <w:lang w:val="uk-UA"/>
        </w:rPr>
        <w:t>: угруповано на підставі систематизації [28; 32].</w:t>
      </w:r>
    </w:p>
    <w:p w14:paraId="5305EED2"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5A7C6DB" w14:textId="77777777" w:rsidR="001956B8" w:rsidRPr="00A3095F"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Аналіз витрат </w:t>
      </w:r>
      <w:r w:rsidRPr="00000019">
        <w:rPr>
          <w:rFonts w:ascii="Times New Roman" w:hAnsi="Times New Roman"/>
          <w:b/>
          <w:i/>
          <w:sz w:val="28"/>
          <w:szCs w:val="28"/>
          <w:lang w:val="uk-UA"/>
        </w:rPr>
        <w:t>по місцях виникнення і центрах відповідальності</w:t>
      </w:r>
      <w:r w:rsidRPr="00000019">
        <w:rPr>
          <w:rFonts w:ascii="Times New Roman" w:hAnsi="Times New Roman"/>
          <w:sz w:val="28"/>
          <w:szCs w:val="28"/>
          <w:lang w:val="uk-UA"/>
        </w:rPr>
        <w:t xml:space="preserve"> проводиться на підставі елементів витрат, виявлені відхилення при цьому ілюструють зміну величини витрат незалежно від структурних зрушень.</w:t>
      </w:r>
      <w:r w:rsidRPr="002E77A5">
        <w:rPr>
          <w:rFonts w:ascii="Times New Roman" w:hAnsi="Times New Roman"/>
          <w:sz w:val="28"/>
          <w:szCs w:val="28"/>
          <w:lang w:val="uk-UA"/>
        </w:rPr>
        <w:t xml:space="preserve"> [34]</w:t>
      </w:r>
      <w:r>
        <w:rPr>
          <w:rFonts w:ascii="Times New Roman" w:hAnsi="Times New Roman"/>
          <w:sz w:val="28"/>
          <w:szCs w:val="28"/>
          <w:lang w:val="uk-UA"/>
        </w:rPr>
        <w:t xml:space="preserve">. </w:t>
      </w:r>
      <w:r w:rsidRPr="00000019">
        <w:rPr>
          <w:rFonts w:ascii="Times New Roman" w:hAnsi="Times New Roman"/>
          <w:sz w:val="28"/>
          <w:szCs w:val="28"/>
          <w:lang w:val="uk-UA"/>
        </w:rPr>
        <w:t xml:space="preserve">Угрупування витрат </w:t>
      </w:r>
      <w:r w:rsidRPr="00000019">
        <w:rPr>
          <w:rFonts w:ascii="Times New Roman" w:hAnsi="Times New Roman"/>
          <w:b/>
          <w:i/>
          <w:sz w:val="28"/>
          <w:szCs w:val="28"/>
          <w:lang w:val="uk-UA"/>
        </w:rPr>
        <w:t>по елементах</w:t>
      </w:r>
      <w:r w:rsidRPr="00000019">
        <w:rPr>
          <w:rFonts w:ascii="Times New Roman" w:hAnsi="Times New Roman"/>
          <w:sz w:val="28"/>
          <w:szCs w:val="28"/>
          <w:lang w:val="uk-UA"/>
        </w:rPr>
        <w:t xml:space="preserve"> потрібне для </w:t>
      </w:r>
      <w:r w:rsidRPr="00000019">
        <w:rPr>
          <w:rFonts w:ascii="Times New Roman" w:hAnsi="Times New Roman"/>
          <w:b/>
          <w:i/>
          <w:sz w:val="28"/>
          <w:szCs w:val="28"/>
          <w:lang w:val="uk-UA"/>
        </w:rPr>
        <w:t>факторного аналізу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матеріаломісткості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енергоємності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трудомісткості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фондомісткості</w:t>
      </w:r>
      <w:r w:rsidRPr="00000019">
        <w:rPr>
          <w:rFonts w:ascii="Times New Roman" w:hAnsi="Times New Roman"/>
          <w:sz w:val="28"/>
          <w:szCs w:val="28"/>
          <w:lang w:val="uk-UA"/>
        </w:rPr>
        <w:t xml:space="preserve">  і оцінки вплив</w:t>
      </w:r>
      <w:r>
        <w:rPr>
          <w:rFonts w:ascii="Times New Roman" w:hAnsi="Times New Roman"/>
          <w:sz w:val="28"/>
          <w:szCs w:val="28"/>
          <w:lang w:val="uk-UA"/>
        </w:rPr>
        <w:t xml:space="preserve">у </w:t>
      </w:r>
      <w:r w:rsidRPr="00000019">
        <w:rPr>
          <w:rFonts w:ascii="Times New Roman" w:hAnsi="Times New Roman"/>
          <w:sz w:val="28"/>
          <w:szCs w:val="28"/>
          <w:lang w:val="uk-UA"/>
        </w:rPr>
        <w:t>на ці показники організаційно-технічних заходів.</w:t>
      </w:r>
    </w:p>
    <w:p w14:paraId="30848DDC"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Найчастіше в аналітичній роботі використовують </w:t>
      </w:r>
      <w:r w:rsidRPr="00000019">
        <w:rPr>
          <w:rFonts w:ascii="Times New Roman" w:hAnsi="Times New Roman"/>
          <w:i/>
          <w:sz w:val="28"/>
          <w:szCs w:val="28"/>
          <w:lang w:val="uk-UA"/>
        </w:rPr>
        <w:t>факторний аналіз</w:t>
      </w:r>
      <w:r w:rsidRPr="00000019">
        <w:rPr>
          <w:rFonts w:ascii="Times New Roman" w:hAnsi="Times New Roman"/>
          <w:sz w:val="28"/>
          <w:szCs w:val="28"/>
          <w:lang w:val="uk-UA"/>
        </w:rPr>
        <w:t>, що дозволяє визначити відхилення по чинниках і причини їх виникнення.</w:t>
      </w:r>
      <w:r>
        <w:rPr>
          <w:rFonts w:ascii="Times New Roman" w:hAnsi="Times New Roman"/>
          <w:sz w:val="28"/>
          <w:szCs w:val="28"/>
          <w:lang w:val="uk-UA"/>
        </w:rPr>
        <w:t xml:space="preserve"> </w:t>
      </w:r>
      <w:r w:rsidRPr="00000019">
        <w:rPr>
          <w:rFonts w:ascii="Times New Roman" w:hAnsi="Times New Roman"/>
          <w:sz w:val="28"/>
          <w:szCs w:val="28"/>
          <w:lang w:val="uk-UA"/>
        </w:rPr>
        <w:lastRenderedPageBreak/>
        <w:t xml:space="preserve">При цьому чинники, які </w:t>
      </w:r>
      <w:r>
        <w:rPr>
          <w:rFonts w:ascii="Times New Roman" w:hAnsi="Times New Roman"/>
          <w:sz w:val="28"/>
          <w:szCs w:val="28"/>
          <w:lang w:val="uk-UA"/>
        </w:rPr>
        <w:t>спричиняють</w:t>
      </w:r>
      <w:r w:rsidRPr="00000019">
        <w:rPr>
          <w:rFonts w:ascii="Times New Roman" w:hAnsi="Times New Roman"/>
          <w:sz w:val="28"/>
          <w:szCs w:val="28"/>
          <w:lang w:val="uk-UA"/>
        </w:rPr>
        <w:t xml:space="preserve"> безпосередній вплив на суму витрат по тій або іншій статті, </w:t>
      </w:r>
      <w:r>
        <w:rPr>
          <w:rFonts w:ascii="Times New Roman" w:hAnsi="Times New Roman"/>
          <w:sz w:val="28"/>
          <w:szCs w:val="28"/>
          <w:lang w:val="uk-UA"/>
        </w:rPr>
        <w:t>–</w:t>
      </w:r>
      <w:r w:rsidRPr="00000019">
        <w:rPr>
          <w:rFonts w:ascii="Times New Roman" w:hAnsi="Times New Roman"/>
          <w:sz w:val="28"/>
          <w:szCs w:val="28"/>
          <w:lang w:val="uk-UA"/>
        </w:rPr>
        <w:t xml:space="preserve"> є </w:t>
      </w:r>
      <w:r w:rsidRPr="00000019">
        <w:rPr>
          <w:rFonts w:ascii="Times New Roman" w:hAnsi="Times New Roman"/>
          <w:b/>
          <w:i/>
          <w:sz w:val="28"/>
          <w:szCs w:val="28"/>
          <w:lang w:val="uk-UA"/>
        </w:rPr>
        <w:t>носіями витрат</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684303A4" w14:textId="77777777" w:rsidR="001956B8" w:rsidRPr="00DC5C58"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Аналіз витрат застосовується на усіх етапах управління. </w:t>
      </w:r>
      <w:r w:rsidRPr="00000019">
        <w:rPr>
          <w:rFonts w:ascii="Times New Roman" w:hAnsi="Times New Roman"/>
          <w:b/>
          <w:i/>
          <w:sz w:val="28"/>
          <w:szCs w:val="28"/>
          <w:lang w:val="uk-UA"/>
        </w:rPr>
        <w:t>Предмет аналізу</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витрати підприємства або його структурних підрозділів, які можна регулювати.</w:t>
      </w:r>
      <w:r>
        <w:rPr>
          <w:rFonts w:ascii="Times New Roman" w:hAnsi="Times New Roman"/>
          <w:sz w:val="28"/>
          <w:szCs w:val="28"/>
          <w:lang w:val="uk-UA"/>
        </w:rPr>
        <w:t xml:space="preserve"> </w:t>
      </w:r>
      <w:r w:rsidRPr="00000019">
        <w:rPr>
          <w:rFonts w:ascii="Times New Roman" w:hAnsi="Times New Roman"/>
          <w:b/>
          <w:i/>
          <w:sz w:val="28"/>
          <w:szCs w:val="28"/>
          <w:lang w:val="uk-UA"/>
        </w:rPr>
        <w:t>Чинники, які визначають абсолютний і відносний розмір витрат</w:t>
      </w:r>
      <w:r w:rsidRPr="00000019">
        <w:rPr>
          <w:rFonts w:ascii="Times New Roman" w:hAnsi="Times New Roman"/>
          <w:sz w:val="28"/>
          <w:szCs w:val="28"/>
          <w:lang w:val="uk-UA"/>
        </w:rPr>
        <w:t>, можна об'єднати в дві групи:</w:t>
      </w:r>
    </w:p>
    <w:p w14:paraId="6DEF98CC"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а) зовнішні чинники </w:t>
      </w:r>
      <w:r>
        <w:rPr>
          <w:rFonts w:ascii="Times New Roman" w:hAnsi="Times New Roman"/>
          <w:sz w:val="28"/>
          <w:szCs w:val="28"/>
          <w:lang w:val="uk-UA"/>
        </w:rPr>
        <w:t>–</w:t>
      </w:r>
      <w:r w:rsidRPr="00000019">
        <w:rPr>
          <w:rFonts w:ascii="Times New Roman" w:hAnsi="Times New Roman"/>
          <w:sz w:val="28"/>
          <w:szCs w:val="28"/>
          <w:lang w:val="uk-UA"/>
        </w:rPr>
        <w:t xml:space="preserve"> не залежать від діяльності підприємства (рівень цін на сировину, устаткування, правила амортизації);</w:t>
      </w:r>
    </w:p>
    <w:p w14:paraId="1BC5AB5E"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б) внутрішні чинники </w:t>
      </w:r>
      <w:r>
        <w:rPr>
          <w:rFonts w:ascii="Times New Roman" w:hAnsi="Times New Roman"/>
          <w:sz w:val="28"/>
          <w:szCs w:val="28"/>
          <w:lang w:val="uk-UA"/>
        </w:rPr>
        <w:t>–</w:t>
      </w:r>
      <w:r w:rsidRPr="00000019">
        <w:rPr>
          <w:rFonts w:ascii="Times New Roman" w:hAnsi="Times New Roman"/>
          <w:sz w:val="28"/>
          <w:szCs w:val="28"/>
          <w:lang w:val="uk-UA"/>
        </w:rPr>
        <w:t xml:space="preserve"> </w:t>
      </w:r>
      <w:r w:rsidRPr="002E77A5">
        <w:rPr>
          <w:rFonts w:ascii="Times New Roman" w:hAnsi="Times New Roman"/>
          <w:sz w:val="28"/>
          <w:szCs w:val="28"/>
          <w:lang w:val="uk-UA"/>
        </w:rPr>
        <w:t>пов'язані з підприємницькою діяльністю підприємства (виручка, результативність використання ресурсів)</w:t>
      </w:r>
      <w:r>
        <w:rPr>
          <w:rFonts w:ascii="Times New Roman" w:hAnsi="Times New Roman"/>
          <w:sz w:val="28"/>
          <w:szCs w:val="28"/>
          <w:lang w:val="uk-UA"/>
        </w:rPr>
        <w:t xml:space="preserve"> </w:t>
      </w:r>
      <w:r w:rsidRPr="002E77A5">
        <w:rPr>
          <w:rFonts w:ascii="Times New Roman" w:hAnsi="Times New Roman"/>
          <w:sz w:val="28"/>
          <w:szCs w:val="28"/>
          <w:lang w:val="uk-UA"/>
        </w:rPr>
        <w:t>[</w:t>
      </w:r>
      <w:r>
        <w:rPr>
          <w:rFonts w:ascii="Times New Roman" w:hAnsi="Times New Roman"/>
          <w:sz w:val="28"/>
          <w:szCs w:val="28"/>
          <w:lang w:val="uk-UA"/>
        </w:rPr>
        <w:t>28</w:t>
      </w:r>
      <w:r w:rsidRPr="002E77A5">
        <w:rPr>
          <w:rFonts w:ascii="Times New Roman" w:hAnsi="Times New Roman"/>
          <w:sz w:val="28"/>
          <w:szCs w:val="28"/>
          <w:lang w:val="uk-UA"/>
        </w:rPr>
        <w:t xml:space="preserve">; </w:t>
      </w:r>
      <w:r>
        <w:rPr>
          <w:rFonts w:ascii="Times New Roman" w:hAnsi="Times New Roman"/>
          <w:sz w:val="28"/>
          <w:szCs w:val="28"/>
          <w:lang w:val="uk-UA"/>
        </w:rPr>
        <w:t>32</w:t>
      </w:r>
      <w:r w:rsidRPr="002E77A5">
        <w:rPr>
          <w:rFonts w:ascii="Times New Roman" w:hAnsi="Times New Roman"/>
          <w:sz w:val="28"/>
          <w:szCs w:val="28"/>
          <w:lang w:val="uk-UA"/>
        </w:rPr>
        <w:t>]</w:t>
      </w:r>
      <w:r>
        <w:rPr>
          <w:rFonts w:ascii="Times New Roman" w:hAnsi="Times New Roman"/>
          <w:sz w:val="28"/>
          <w:szCs w:val="28"/>
          <w:lang w:val="uk-UA"/>
        </w:rPr>
        <w:t>.</w:t>
      </w:r>
    </w:p>
    <w:p w14:paraId="094C064D"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lang w:val="uk-UA"/>
        </w:rPr>
      </w:pPr>
      <w:r w:rsidRPr="002E77A5">
        <w:rPr>
          <w:rFonts w:ascii="Times New Roman" w:hAnsi="Times New Roman"/>
          <w:sz w:val="28"/>
          <w:szCs w:val="28"/>
          <w:lang w:val="uk-UA"/>
        </w:rPr>
        <w:t xml:space="preserve">Для ефективного управління витратами на підприємстві потрібно вирішення питань планування, обліку, аналізу, контролю витрат, зниження собівартості продукції, що зумовлює вирішення наступних </w:t>
      </w:r>
      <w:r w:rsidRPr="002E77A5">
        <w:rPr>
          <w:rFonts w:ascii="Times New Roman" w:hAnsi="Times New Roman"/>
          <w:i/>
          <w:sz w:val="28"/>
          <w:szCs w:val="28"/>
          <w:lang w:val="uk-UA"/>
        </w:rPr>
        <w:t>завдань</w:t>
      </w:r>
      <w:r w:rsidRPr="002E77A5">
        <w:rPr>
          <w:rFonts w:ascii="Times New Roman" w:hAnsi="Times New Roman"/>
          <w:sz w:val="28"/>
          <w:szCs w:val="28"/>
          <w:lang w:val="uk-UA"/>
        </w:rPr>
        <w:t>:</w:t>
      </w:r>
    </w:p>
    <w:p w14:paraId="449A6095" w14:textId="77777777" w:rsidR="001956B8" w:rsidRPr="002E77A5" w:rsidRDefault="001956B8" w:rsidP="001956B8">
      <w:pPr>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1. </w:t>
      </w:r>
      <w:r w:rsidRPr="002E77A5">
        <w:rPr>
          <w:rFonts w:ascii="Times New Roman" w:hAnsi="Times New Roman"/>
          <w:sz w:val="28"/>
          <w:szCs w:val="28"/>
          <w:lang w:val="uk-UA"/>
        </w:rPr>
        <w:t>Застосування системного підходу для визначення фактичного рівня витрат, оцінка структури (елементного складу) витрат і аналіз причин виникнення витрат та чинників впливу на них, відстеж</w:t>
      </w:r>
      <w:r w:rsidR="00433478">
        <w:rPr>
          <w:rFonts w:ascii="Times New Roman" w:hAnsi="Times New Roman"/>
          <w:sz w:val="28"/>
          <w:szCs w:val="28"/>
          <w:lang w:val="uk-UA"/>
        </w:rPr>
        <w:t>ення</w:t>
      </w:r>
      <w:r w:rsidRPr="002E77A5">
        <w:rPr>
          <w:rFonts w:ascii="Times New Roman" w:hAnsi="Times New Roman"/>
          <w:sz w:val="28"/>
          <w:szCs w:val="28"/>
          <w:lang w:val="uk-UA"/>
        </w:rPr>
        <w:t xml:space="preserve"> можливостей для економії ресурсів (коштів). </w:t>
      </w:r>
    </w:p>
    <w:p w14:paraId="71781F33" w14:textId="77777777" w:rsidR="001956B8" w:rsidRPr="002E77A5" w:rsidRDefault="001956B8" w:rsidP="001956B8">
      <w:pPr>
        <w:spacing w:after="0" w:line="240" w:lineRule="auto"/>
        <w:ind w:firstLine="709"/>
        <w:contextualSpacing/>
        <w:jc w:val="both"/>
        <w:rPr>
          <w:rFonts w:ascii="Times New Roman" w:hAnsi="Times New Roman"/>
          <w:sz w:val="28"/>
          <w:szCs w:val="28"/>
          <w:lang w:val="uk-UA"/>
        </w:rPr>
      </w:pPr>
      <w:r w:rsidRPr="002E77A5">
        <w:rPr>
          <w:rFonts w:ascii="Times New Roman" w:hAnsi="Times New Roman"/>
          <w:sz w:val="28"/>
          <w:szCs w:val="28"/>
        </w:rPr>
        <w:t xml:space="preserve">2. </w:t>
      </w:r>
      <w:r w:rsidRPr="002E77A5">
        <w:rPr>
          <w:rFonts w:ascii="Times New Roman" w:hAnsi="Times New Roman"/>
          <w:sz w:val="28"/>
          <w:szCs w:val="28"/>
          <w:lang w:val="uk-UA"/>
        </w:rPr>
        <w:t>Нормування усіх видів ресурсів, які використовуються для виробництва продукції. Контроль за дотриманням норм витрачання ресурсів в спеціальних документах, виявлення відхилень від норм. Корегування (зміна) норм витрат після впровадження нової техніки і технологій, наукових розробок, удосконалення організації праці.</w:t>
      </w:r>
    </w:p>
    <w:p w14:paraId="2851D706" w14:textId="77777777" w:rsidR="001956B8" w:rsidRPr="002E77A5" w:rsidRDefault="001956B8" w:rsidP="001956B8">
      <w:pPr>
        <w:spacing w:after="0" w:line="240" w:lineRule="auto"/>
        <w:ind w:firstLine="709"/>
        <w:contextualSpacing/>
        <w:jc w:val="both"/>
        <w:rPr>
          <w:rFonts w:ascii="Times New Roman" w:hAnsi="Times New Roman"/>
          <w:sz w:val="28"/>
          <w:szCs w:val="28"/>
          <w:lang w:val="uk-UA"/>
        </w:rPr>
      </w:pPr>
      <w:r w:rsidRPr="002E77A5">
        <w:rPr>
          <w:rFonts w:ascii="Times New Roman" w:hAnsi="Times New Roman"/>
          <w:sz w:val="28"/>
          <w:szCs w:val="28"/>
          <w:lang w:val="uk-UA"/>
        </w:rPr>
        <w:t>4. Розробка адаптованої до специфіки підприємства системи управління витратами.</w:t>
      </w:r>
    </w:p>
    <w:p w14:paraId="66B2BF71" w14:textId="77777777" w:rsidR="001956B8" w:rsidRPr="002E77A5" w:rsidRDefault="001956B8" w:rsidP="001956B8">
      <w:pPr>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5.</w:t>
      </w:r>
      <w:r w:rsidRPr="002E77A5">
        <w:rPr>
          <w:rFonts w:ascii="Times New Roman" w:hAnsi="Times New Roman"/>
          <w:sz w:val="28"/>
          <w:szCs w:val="28"/>
          <w:lang w:val="uk-UA"/>
        </w:rPr>
        <w:t xml:space="preserve"> Стимулювання працівників в питаннях зниження використання ресурсів на одиницю продукції.</w:t>
      </w:r>
    </w:p>
    <w:p w14:paraId="72675014" w14:textId="77777777" w:rsidR="001956B8" w:rsidRPr="002E77A5"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2E77A5">
        <w:rPr>
          <w:rFonts w:ascii="Times New Roman" w:hAnsi="Times New Roman"/>
          <w:sz w:val="28"/>
          <w:szCs w:val="28"/>
        </w:rPr>
        <w:t xml:space="preserve">6. </w:t>
      </w:r>
      <w:r w:rsidRPr="002E77A5">
        <w:rPr>
          <w:rFonts w:ascii="Times New Roman" w:hAnsi="Times New Roman"/>
          <w:sz w:val="28"/>
          <w:szCs w:val="28"/>
          <w:lang w:val="uk-UA"/>
        </w:rPr>
        <w:t>Удосконалення системи управління витратами з врахуванням існуючих та потенційних можливостей поліпшення структури витрат підприємства на основі аналізу собівартості, її зниження і проведення відповідної стратегічної політики оптимальног</w:t>
      </w:r>
      <w:r w:rsidR="00E13CD5">
        <w:rPr>
          <w:rFonts w:ascii="Times New Roman" w:hAnsi="Times New Roman"/>
          <w:sz w:val="28"/>
          <w:szCs w:val="28"/>
          <w:lang w:val="uk-UA"/>
        </w:rPr>
        <w:t>о використання наявних ресурсів</w:t>
      </w:r>
      <w:r>
        <w:rPr>
          <w:rFonts w:ascii="Times New Roman" w:hAnsi="Times New Roman"/>
          <w:sz w:val="28"/>
          <w:szCs w:val="28"/>
          <w:lang w:val="uk-UA"/>
        </w:rPr>
        <w:t>.</w:t>
      </w:r>
    </w:p>
    <w:p w14:paraId="0077FD0A" w14:textId="77777777" w:rsidR="001956B8" w:rsidRPr="002E77A5"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2E77A5">
        <w:rPr>
          <w:rFonts w:ascii="Times New Roman" w:hAnsi="Times New Roman"/>
          <w:sz w:val="28"/>
          <w:szCs w:val="28"/>
          <w:lang w:val="uk-UA"/>
        </w:rPr>
        <w:t xml:space="preserve">Ці завдання зумовлюють необхідність забезпечити </w:t>
      </w:r>
      <w:r w:rsidRPr="002E77A5">
        <w:rPr>
          <w:rFonts w:ascii="Times New Roman" w:hAnsi="Times New Roman"/>
          <w:i/>
          <w:sz w:val="28"/>
          <w:szCs w:val="28"/>
          <w:lang w:val="uk-UA"/>
        </w:rPr>
        <w:t>гнучкість</w:t>
      </w:r>
      <w:r w:rsidRPr="002E77A5">
        <w:rPr>
          <w:rFonts w:ascii="Times New Roman" w:hAnsi="Times New Roman"/>
          <w:sz w:val="28"/>
          <w:szCs w:val="28"/>
          <w:lang w:val="uk-UA"/>
        </w:rPr>
        <w:t xml:space="preserve"> системи управління витратами на підприємстві, що проявляється </w:t>
      </w:r>
      <w:r w:rsidRPr="002E77A5">
        <w:rPr>
          <w:rFonts w:ascii="Times New Roman" w:hAnsi="Times New Roman"/>
          <w:i/>
          <w:sz w:val="28"/>
          <w:szCs w:val="28"/>
          <w:lang w:val="uk-UA"/>
        </w:rPr>
        <w:t>в здатності до швидкої структурної перебудови, адаптації до м</w:t>
      </w:r>
      <w:r w:rsidR="001C0BCE">
        <w:rPr>
          <w:rFonts w:ascii="Times New Roman" w:hAnsi="Times New Roman"/>
          <w:i/>
          <w:sz w:val="28"/>
          <w:szCs w:val="28"/>
          <w:lang w:val="uk-UA"/>
        </w:rPr>
        <w:t>і</w:t>
      </w:r>
      <w:r w:rsidRPr="002E77A5">
        <w:rPr>
          <w:rFonts w:ascii="Times New Roman" w:hAnsi="Times New Roman"/>
          <w:i/>
          <w:sz w:val="28"/>
          <w:szCs w:val="28"/>
          <w:lang w:val="uk-UA"/>
        </w:rPr>
        <w:t>нливого середовища</w:t>
      </w:r>
      <w:r>
        <w:rPr>
          <w:rFonts w:ascii="Times New Roman" w:hAnsi="Times New Roman"/>
          <w:sz w:val="28"/>
          <w:szCs w:val="28"/>
          <w:lang w:val="uk-UA"/>
        </w:rPr>
        <w:t>.</w:t>
      </w:r>
    </w:p>
    <w:p w14:paraId="16332028"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lang w:val="uk-UA"/>
        </w:rPr>
        <w:t>Дотримання принципів системи управління витратами створює базу для економічної сталості та конкурентоспроможності підприємства в умовах ринкової глобалізації економіки.</w:t>
      </w:r>
      <w:r>
        <w:rPr>
          <w:rFonts w:ascii="Times New Roman" w:hAnsi="Times New Roman"/>
          <w:sz w:val="28"/>
          <w:szCs w:val="28"/>
          <w:lang w:val="uk-UA"/>
        </w:rPr>
        <w:t xml:space="preserve"> </w:t>
      </w:r>
      <w:r w:rsidRPr="002E77A5">
        <w:rPr>
          <w:rFonts w:ascii="Times New Roman" w:hAnsi="Times New Roman"/>
          <w:b/>
          <w:i/>
          <w:sz w:val="28"/>
          <w:szCs w:val="28"/>
          <w:lang w:val="uk-UA"/>
        </w:rPr>
        <w:t>Основними принципами</w:t>
      </w:r>
      <w:r w:rsidRPr="002E77A5">
        <w:rPr>
          <w:rFonts w:ascii="Times New Roman" w:hAnsi="Times New Roman"/>
          <w:sz w:val="28"/>
          <w:szCs w:val="28"/>
          <w:lang w:val="uk-UA"/>
        </w:rPr>
        <w:t xml:space="preserve"> </w:t>
      </w:r>
      <w:r w:rsidRPr="002E77A5">
        <w:rPr>
          <w:rFonts w:ascii="Times New Roman" w:hAnsi="Times New Roman"/>
          <w:b/>
          <w:sz w:val="28"/>
          <w:szCs w:val="28"/>
          <w:lang w:val="uk-UA"/>
        </w:rPr>
        <w:t>гнучкої системи управління витратами на підприємстві</w:t>
      </w:r>
      <w:r w:rsidRPr="002E77A5">
        <w:rPr>
          <w:rFonts w:ascii="Times New Roman" w:hAnsi="Times New Roman"/>
          <w:sz w:val="28"/>
          <w:szCs w:val="28"/>
          <w:lang w:val="uk-UA"/>
        </w:rPr>
        <w:t xml:space="preserve"> є:</w:t>
      </w:r>
    </w:p>
    <w:p w14:paraId="426568DD"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1) </w:t>
      </w:r>
      <w:r w:rsidRPr="002E77A5">
        <w:rPr>
          <w:rFonts w:ascii="Times New Roman" w:hAnsi="Times New Roman"/>
          <w:sz w:val="28"/>
          <w:szCs w:val="28"/>
          <w:lang w:val="uk-UA"/>
        </w:rPr>
        <w:t>методична єдність на різних рівнях управління витратами;</w:t>
      </w:r>
    </w:p>
    <w:p w14:paraId="4774AC75"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2) </w:t>
      </w:r>
      <w:r w:rsidRPr="002E77A5">
        <w:rPr>
          <w:rFonts w:ascii="Times New Roman" w:hAnsi="Times New Roman"/>
          <w:sz w:val="28"/>
          <w:szCs w:val="28"/>
          <w:lang w:val="uk-UA"/>
        </w:rPr>
        <w:t xml:space="preserve">управління витратами на всіх стадіях життєвого циклу виробу </w:t>
      </w:r>
      <w:r>
        <w:rPr>
          <w:rFonts w:ascii="Times New Roman" w:hAnsi="Times New Roman"/>
          <w:sz w:val="28"/>
          <w:szCs w:val="28"/>
          <w:lang w:val="uk-UA"/>
        </w:rPr>
        <w:t>–</w:t>
      </w:r>
      <w:r w:rsidRPr="002E77A5">
        <w:rPr>
          <w:rFonts w:ascii="Times New Roman" w:hAnsi="Times New Roman"/>
          <w:sz w:val="28"/>
          <w:szCs w:val="28"/>
          <w:lang w:val="uk-UA"/>
        </w:rPr>
        <w:t xml:space="preserve"> від створення до утилізації;</w:t>
      </w:r>
    </w:p>
    <w:p w14:paraId="6208CF48"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3) </w:t>
      </w:r>
      <w:r w:rsidRPr="002E77A5">
        <w:rPr>
          <w:rFonts w:ascii="Times New Roman" w:hAnsi="Times New Roman"/>
          <w:sz w:val="28"/>
          <w:szCs w:val="28"/>
          <w:lang w:val="uk-UA"/>
        </w:rPr>
        <w:t>органічне поєднання зниження витрат з високою якістю продукції (робіт, послуг);</w:t>
      </w:r>
    </w:p>
    <w:p w14:paraId="0704E1A4"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4) </w:t>
      </w:r>
      <w:r w:rsidRPr="002E77A5">
        <w:rPr>
          <w:rFonts w:ascii="Times New Roman" w:hAnsi="Times New Roman"/>
          <w:sz w:val="28"/>
          <w:szCs w:val="28"/>
          <w:lang w:val="uk-UA"/>
        </w:rPr>
        <w:t>спрямованість на недопущення зайвих витрат;</w:t>
      </w:r>
    </w:p>
    <w:p w14:paraId="6150F3F1"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lastRenderedPageBreak/>
        <w:t xml:space="preserve">5) </w:t>
      </w:r>
      <w:r w:rsidRPr="002E77A5">
        <w:rPr>
          <w:rFonts w:ascii="Times New Roman" w:hAnsi="Times New Roman"/>
          <w:sz w:val="28"/>
          <w:szCs w:val="28"/>
          <w:lang w:val="uk-UA"/>
        </w:rPr>
        <w:t>взаємне заміщення ресурсів;</w:t>
      </w:r>
    </w:p>
    <w:p w14:paraId="79AB5A8F"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6) </w:t>
      </w:r>
      <w:r w:rsidRPr="002E77A5">
        <w:rPr>
          <w:rFonts w:ascii="Times New Roman" w:hAnsi="Times New Roman"/>
          <w:sz w:val="28"/>
          <w:szCs w:val="28"/>
          <w:lang w:val="uk-UA"/>
        </w:rPr>
        <w:t>широке впровадження ефективних методів зниження витрат з урахуванням необхідності і здатності до швидкої структурної перебудови, адаптації до середовища, що змінюється;</w:t>
      </w:r>
    </w:p>
    <w:p w14:paraId="3DBE2360"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7) </w:t>
      </w:r>
      <w:r w:rsidRPr="002E77A5">
        <w:rPr>
          <w:rFonts w:ascii="Times New Roman" w:hAnsi="Times New Roman"/>
          <w:sz w:val="28"/>
          <w:szCs w:val="28"/>
          <w:lang w:val="uk-UA"/>
        </w:rPr>
        <w:t>вдосконалення інформаційного забезпечення про величину витрат;</w:t>
      </w:r>
    </w:p>
    <w:p w14:paraId="425FE46E"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rPr>
      </w:pPr>
      <w:r w:rsidRPr="002E77A5">
        <w:rPr>
          <w:rFonts w:ascii="Times New Roman" w:hAnsi="Times New Roman"/>
          <w:sz w:val="28"/>
          <w:szCs w:val="28"/>
        </w:rPr>
        <w:t xml:space="preserve">8) </w:t>
      </w:r>
      <w:r w:rsidRPr="002E77A5">
        <w:rPr>
          <w:rFonts w:ascii="Times New Roman" w:hAnsi="Times New Roman"/>
          <w:sz w:val="28"/>
          <w:szCs w:val="28"/>
          <w:lang w:val="uk-UA"/>
        </w:rPr>
        <w:t>підвищення зацікавленості виробничих підрозділів підприємства в зниженні витрат [</w:t>
      </w:r>
      <w:r>
        <w:rPr>
          <w:rFonts w:ascii="Times New Roman" w:hAnsi="Times New Roman"/>
          <w:sz w:val="28"/>
          <w:szCs w:val="28"/>
          <w:lang w:val="uk-UA"/>
        </w:rPr>
        <w:t>17, 18, 28</w:t>
      </w:r>
      <w:r w:rsidRPr="002E77A5">
        <w:rPr>
          <w:rFonts w:ascii="Times New Roman" w:hAnsi="Times New Roman"/>
          <w:sz w:val="28"/>
          <w:szCs w:val="28"/>
          <w:lang w:val="uk-UA"/>
        </w:rPr>
        <w:t>]</w:t>
      </w:r>
      <w:r>
        <w:rPr>
          <w:rFonts w:ascii="Times New Roman" w:hAnsi="Times New Roman"/>
          <w:sz w:val="28"/>
          <w:szCs w:val="28"/>
          <w:lang w:val="uk-UA"/>
        </w:rPr>
        <w:t>.</w:t>
      </w:r>
    </w:p>
    <w:p w14:paraId="73CB1F88" w14:textId="77777777" w:rsidR="001956B8" w:rsidRPr="002E77A5" w:rsidRDefault="001956B8" w:rsidP="001956B8">
      <w:pPr>
        <w:widowControl w:val="0"/>
        <w:spacing w:after="0" w:line="240" w:lineRule="auto"/>
        <w:ind w:firstLine="709"/>
        <w:contextualSpacing/>
        <w:jc w:val="both"/>
        <w:rPr>
          <w:rFonts w:ascii="Times New Roman" w:hAnsi="Times New Roman"/>
          <w:sz w:val="28"/>
          <w:szCs w:val="28"/>
          <w:lang w:val="uk-UA"/>
        </w:rPr>
      </w:pPr>
      <w:r w:rsidRPr="002E77A5">
        <w:rPr>
          <w:rFonts w:ascii="Times New Roman" w:hAnsi="Times New Roman"/>
          <w:b/>
          <w:sz w:val="28"/>
          <w:szCs w:val="28"/>
          <w:lang w:val="uk-UA"/>
        </w:rPr>
        <w:t xml:space="preserve">З врахуванням </w:t>
      </w:r>
      <w:r w:rsidRPr="002E77A5">
        <w:rPr>
          <w:rFonts w:ascii="Times New Roman" w:hAnsi="Times New Roman"/>
          <w:b/>
          <w:i/>
          <w:sz w:val="28"/>
          <w:szCs w:val="28"/>
          <w:lang w:val="uk-UA"/>
        </w:rPr>
        <w:t>цих принципів</w:t>
      </w:r>
      <w:r w:rsidRPr="002E77A5">
        <w:rPr>
          <w:rFonts w:ascii="Times New Roman" w:hAnsi="Times New Roman"/>
          <w:sz w:val="28"/>
          <w:szCs w:val="28"/>
          <w:lang w:val="uk-UA"/>
        </w:rPr>
        <w:t xml:space="preserve"> </w:t>
      </w:r>
      <w:r w:rsidRPr="002E77A5">
        <w:rPr>
          <w:rFonts w:ascii="Times New Roman" w:hAnsi="Times New Roman"/>
          <w:b/>
          <w:sz w:val="28"/>
          <w:szCs w:val="28"/>
          <w:lang w:val="uk-UA"/>
        </w:rPr>
        <w:t xml:space="preserve">гнучкої системи управління витратами для </w:t>
      </w:r>
      <w:r w:rsidRPr="002E77A5">
        <w:rPr>
          <w:rFonts w:ascii="Times New Roman" w:hAnsi="Times New Roman"/>
          <w:sz w:val="28"/>
          <w:szCs w:val="28"/>
          <w:lang w:val="uk-UA"/>
        </w:rPr>
        <w:t xml:space="preserve"> </w:t>
      </w:r>
      <w:r w:rsidRPr="002E77A5">
        <w:rPr>
          <w:rFonts w:ascii="Times New Roman" w:hAnsi="Times New Roman"/>
          <w:b/>
          <w:sz w:val="28"/>
          <w:szCs w:val="28"/>
          <w:lang w:val="uk-UA"/>
        </w:rPr>
        <w:t xml:space="preserve">суб'єкта господарювання </w:t>
      </w:r>
      <w:r w:rsidRPr="002E77A5">
        <w:rPr>
          <w:rFonts w:ascii="Times New Roman" w:hAnsi="Times New Roman"/>
          <w:sz w:val="28"/>
          <w:szCs w:val="28"/>
          <w:lang w:val="uk-UA"/>
        </w:rPr>
        <w:t>створюється підґрунтя для впливу на фінансові результати. Відповідно до П(С)БО №3 [4] виділяють</w:t>
      </w:r>
      <w:r w:rsidRPr="002E77A5">
        <w:rPr>
          <w:rFonts w:ascii="Times New Roman" w:hAnsi="Times New Roman"/>
          <w:b/>
          <w:i/>
          <w:sz w:val="28"/>
          <w:szCs w:val="28"/>
          <w:lang w:val="uk-UA"/>
        </w:rPr>
        <w:t xml:space="preserve"> </w:t>
      </w:r>
      <w:r w:rsidRPr="002E77A5">
        <w:rPr>
          <w:rFonts w:ascii="Times New Roman" w:hAnsi="Times New Roman"/>
          <w:sz w:val="28"/>
          <w:szCs w:val="28"/>
          <w:lang w:val="uk-UA"/>
        </w:rPr>
        <w:t xml:space="preserve">наступні види </w:t>
      </w:r>
      <w:r w:rsidRPr="002E77A5">
        <w:rPr>
          <w:rFonts w:ascii="Times New Roman" w:hAnsi="Times New Roman"/>
          <w:b/>
          <w:i/>
          <w:sz w:val="28"/>
          <w:szCs w:val="28"/>
          <w:lang w:val="uk-UA"/>
        </w:rPr>
        <w:t>діяльності</w:t>
      </w:r>
      <w:r w:rsidRPr="002E77A5">
        <w:rPr>
          <w:rFonts w:ascii="Times New Roman" w:hAnsi="Times New Roman"/>
          <w:sz w:val="28"/>
          <w:szCs w:val="28"/>
          <w:lang w:val="uk-UA"/>
        </w:rPr>
        <w:t xml:space="preserve"> і відповідно основні види </w:t>
      </w:r>
      <w:r w:rsidRPr="002E77A5">
        <w:rPr>
          <w:rFonts w:ascii="Times New Roman" w:hAnsi="Times New Roman"/>
          <w:b/>
          <w:i/>
          <w:sz w:val="28"/>
          <w:szCs w:val="28"/>
          <w:lang w:val="uk-UA"/>
        </w:rPr>
        <w:t xml:space="preserve">фінансових результатів </w:t>
      </w:r>
      <w:r w:rsidRPr="002E77A5">
        <w:rPr>
          <w:rFonts w:ascii="Times New Roman" w:hAnsi="Times New Roman"/>
          <w:sz w:val="28"/>
          <w:szCs w:val="28"/>
          <w:lang w:val="uk-UA"/>
        </w:rPr>
        <w:t>(рис.</w:t>
      </w:r>
      <w:r w:rsidRPr="0083635C">
        <w:rPr>
          <w:rFonts w:ascii="Times New Roman" w:hAnsi="Times New Roman"/>
          <w:sz w:val="28"/>
          <w:szCs w:val="28"/>
          <w:lang w:val="uk-UA"/>
        </w:rPr>
        <w:t xml:space="preserve"> </w:t>
      </w:r>
      <w:r>
        <w:rPr>
          <w:rFonts w:ascii="Times New Roman" w:hAnsi="Times New Roman"/>
          <w:sz w:val="28"/>
          <w:szCs w:val="28"/>
          <w:lang w:val="uk-UA"/>
        </w:rPr>
        <w:t>2.15, рис.</w:t>
      </w:r>
      <w:r w:rsidRPr="0083635C">
        <w:rPr>
          <w:rFonts w:ascii="Times New Roman" w:hAnsi="Times New Roman"/>
          <w:sz w:val="28"/>
          <w:szCs w:val="28"/>
          <w:lang w:val="uk-UA"/>
        </w:rPr>
        <w:t xml:space="preserve"> </w:t>
      </w:r>
      <w:r>
        <w:rPr>
          <w:rFonts w:ascii="Times New Roman" w:hAnsi="Times New Roman"/>
          <w:sz w:val="28"/>
          <w:szCs w:val="28"/>
          <w:lang w:val="uk-UA"/>
        </w:rPr>
        <w:t>2.16</w:t>
      </w:r>
      <w:r w:rsidR="00E13CD5">
        <w:rPr>
          <w:rFonts w:ascii="Times New Roman" w:hAnsi="Times New Roman"/>
          <w:sz w:val="28"/>
          <w:szCs w:val="28"/>
          <w:lang w:val="uk-UA"/>
        </w:rPr>
        <w:t>).</w:t>
      </w:r>
    </w:p>
    <w:p w14:paraId="5285A0DD"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2E77A5">
        <w:rPr>
          <w:rFonts w:ascii="Times New Roman" w:hAnsi="Times New Roman"/>
          <w:sz w:val="28"/>
          <w:szCs w:val="28"/>
          <w:lang w:val="uk-UA"/>
        </w:rPr>
        <w:t xml:space="preserve">Варто констатувати, що абсолютна величина прибутку не може </w:t>
      </w:r>
      <w:r w:rsidRPr="001C0BCE">
        <w:rPr>
          <w:rFonts w:ascii="Times New Roman" w:hAnsi="Times New Roman"/>
          <w:sz w:val="28"/>
          <w:szCs w:val="28"/>
          <w:lang w:val="uk-UA"/>
        </w:rPr>
        <w:t>повною</w:t>
      </w:r>
      <w:r w:rsidRPr="002E77A5">
        <w:t xml:space="preserve"> </w:t>
      </w:r>
      <w:r w:rsidRPr="002E77A5">
        <w:rPr>
          <w:rFonts w:ascii="Times New Roman" w:hAnsi="Times New Roman"/>
          <w:sz w:val="28"/>
          <w:szCs w:val="28"/>
          <w:lang w:val="uk-UA"/>
        </w:rPr>
        <w:t xml:space="preserve">мірою характеризувати ефективність роботи підприємства, тому додатково проводиться аналіз рентабельності діяльності підприємства. </w:t>
      </w:r>
      <w:r w:rsidRPr="002E77A5">
        <w:rPr>
          <w:rFonts w:ascii="Times New Roman" w:hAnsi="Times New Roman"/>
          <w:b/>
          <w:i/>
          <w:sz w:val="28"/>
          <w:szCs w:val="28"/>
          <w:lang w:val="uk-UA"/>
        </w:rPr>
        <w:t>Рентабельність</w:t>
      </w:r>
      <w:r w:rsidRPr="002E77A5">
        <w:rPr>
          <w:rFonts w:ascii="Times New Roman" w:hAnsi="Times New Roman"/>
          <w:sz w:val="28"/>
          <w:szCs w:val="28"/>
          <w:lang w:val="uk-UA"/>
        </w:rPr>
        <w:t xml:space="preserve"> </w:t>
      </w:r>
      <w:r>
        <w:rPr>
          <w:rFonts w:ascii="Times New Roman" w:hAnsi="Times New Roman"/>
          <w:sz w:val="28"/>
          <w:szCs w:val="28"/>
          <w:lang w:val="uk-UA"/>
        </w:rPr>
        <w:t>–</w:t>
      </w:r>
      <w:r w:rsidRPr="002E77A5">
        <w:rPr>
          <w:rFonts w:ascii="Times New Roman" w:hAnsi="Times New Roman"/>
          <w:sz w:val="28"/>
          <w:szCs w:val="28"/>
          <w:lang w:val="uk-UA"/>
        </w:rPr>
        <w:t xml:space="preserve"> відносний показник доходності бізнесу (прибутковості) підприємства. </w:t>
      </w:r>
      <w:r w:rsidRPr="002E77A5">
        <w:rPr>
          <w:rFonts w:ascii="Times New Roman" w:hAnsi="Times New Roman"/>
          <w:b/>
          <w:i/>
          <w:sz w:val="28"/>
          <w:szCs w:val="28"/>
          <w:lang w:val="uk-UA"/>
        </w:rPr>
        <w:t>Показники рентабельності</w:t>
      </w:r>
      <w:r w:rsidRPr="002E77A5">
        <w:rPr>
          <w:rFonts w:ascii="Times New Roman" w:hAnsi="Times New Roman"/>
          <w:sz w:val="28"/>
          <w:szCs w:val="28"/>
          <w:lang w:val="uk-UA"/>
        </w:rPr>
        <w:t xml:space="preserve"> характеризують ефективність роботи підприємства в цілому, доходність різних напря</w:t>
      </w:r>
      <w:r>
        <w:rPr>
          <w:rFonts w:ascii="Times New Roman" w:hAnsi="Times New Roman"/>
          <w:sz w:val="28"/>
          <w:szCs w:val="28"/>
          <w:lang w:val="uk-UA"/>
        </w:rPr>
        <w:t>мів діяльності. Вони більш повні, чим прибуток остаточних результатів</w:t>
      </w:r>
      <w:r w:rsidRPr="002E77A5">
        <w:rPr>
          <w:rFonts w:ascii="Times New Roman" w:hAnsi="Times New Roman"/>
          <w:sz w:val="28"/>
          <w:szCs w:val="28"/>
          <w:lang w:val="uk-UA"/>
        </w:rPr>
        <w:t xml:space="preserve"> господарювання, тому що їх величина показує співвідношення ефекту з готівкою або спожитими ресурсами. </w:t>
      </w:r>
      <w:r w:rsidRPr="002E77A5">
        <w:rPr>
          <w:rFonts w:ascii="Times New Roman" w:hAnsi="Times New Roman"/>
          <w:b/>
          <w:i/>
          <w:sz w:val="28"/>
          <w:szCs w:val="28"/>
          <w:lang w:val="uk-UA"/>
        </w:rPr>
        <w:t>Показники рентабельності</w:t>
      </w:r>
      <w:r w:rsidRPr="002E77A5">
        <w:rPr>
          <w:rFonts w:ascii="Times New Roman" w:hAnsi="Times New Roman"/>
          <w:sz w:val="28"/>
          <w:szCs w:val="28"/>
          <w:lang w:val="uk-UA"/>
        </w:rPr>
        <w:t xml:space="preserve"> можна об'єднати по </w:t>
      </w:r>
      <w:r w:rsidRPr="002E77A5">
        <w:rPr>
          <w:rFonts w:ascii="Times New Roman" w:hAnsi="Times New Roman"/>
          <w:i/>
          <w:sz w:val="28"/>
          <w:szCs w:val="28"/>
          <w:lang w:val="uk-UA"/>
        </w:rPr>
        <w:t>групах</w:t>
      </w:r>
      <w:r w:rsidRPr="002E77A5">
        <w:rPr>
          <w:rFonts w:ascii="Times New Roman" w:hAnsi="Times New Roman"/>
          <w:sz w:val="28"/>
          <w:szCs w:val="28"/>
          <w:lang w:val="uk-UA"/>
        </w:rPr>
        <w:t xml:space="preserve">: а) показники, що характеризують окупність витрат виробництва і інвестиційних проектів; б) показники рентабельності продажів; в) показники, що визначають доходність капіталу і його частин. </w:t>
      </w:r>
      <w:r w:rsidRPr="002E77A5">
        <w:rPr>
          <w:rFonts w:ascii="Times New Roman" w:hAnsi="Times New Roman"/>
          <w:b/>
          <w:i/>
          <w:sz w:val="28"/>
          <w:szCs w:val="28"/>
          <w:lang w:val="uk-UA"/>
        </w:rPr>
        <w:t>Рентабельність виробництва</w:t>
      </w:r>
      <w:r w:rsidRPr="002E77A5">
        <w:rPr>
          <w:rFonts w:ascii="Times New Roman" w:hAnsi="Times New Roman"/>
          <w:sz w:val="28"/>
          <w:szCs w:val="28"/>
          <w:lang w:val="uk-UA"/>
        </w:rPr>
        <w:t xml:space="preserve"> </w:t>
      </w:r>
      <w:r>
        <w:rPr>
          <w:rFonts w:ascii="Times New Roman" w:hAnsi="Times New Roman"/>
          <w:sz w:val="28"/>
          <w:szCs w:val="28"/>
          <w:lang w:val="uk-UA"/>
        </w:rPr>
        <w:t>–</w:t>
      </w:r>
      <w:r w:rsidRPr="002E77A5">
        <w:rPr>
          <w:rFonts w:ascii="Times New Roman" w:hAnsi="Times New Roman"/>
          <w:sz w:val="28"/>
          <w:szCs w:val="28"/>
          <w:lang w:val="uk-UA"/>
        </w:rPr>
        <w:t xml:space="preserve"> показує, с</w:t>
      </w:r>
      <w:r>
        <w:rPr>
          <w:rFonts w:ascii="Times New Roman" w:hAnsi="Times New Roman"/>
          <w:sz w:val="28"/>
          <w:szCs w:val="28"/>
          <w:lang w:val="uk-UA"/>
        </w:rPr>
        <w:t>кільки підприємство має прибутку</w:t>
      </w:r>
      <w:r w:rsidRPr="002E77A5">
        <w:rPr>
          <w:rFonts w:ascii="Times New Roman" w:hAnsi="Times New Roman"/>
          <w:sz w:val="28"/>
          <w:szCs w:val="28"/>
          <w:lang w:val="uk-UA"/>
        </w:rPr>
        <w:t xml:space="preserve"> з кожної гривни, витраченої на виробництво і реалізацію продукції. </w:t>
      </w:r>
      <w:r w:rsidRPr="002E77A5">
        <w:rPr>
          <w:rFonts w:ascii="Times New Roman" w:hAnsi="Times New Roman"/>
          <w:b/>
          <w:i/>
          <w:sz w:val="28"/>
          <w:szCs w:val="28"/>
          <w:lang w:val="uk-UA"/>
        </w:rPr>
        <w:t>Рентабельність активів</w:t>
      </w:r>
      <w:r w:rsidRPr="002E77A5">
        <w:rPr>
          <w:rFonts w:ascii="Times New Roman" w:hAnsi="Times New Roman"/>
          <w:sz w:val="28"/>
          <w:szCs w:val="28"/>
          <w:lang w:val="uk-UA"/>
        </w:rPr>
        <w:t xml:space="preserve"> </w:t>
      </w:r>
      <w:r>
        <w:rPr>
          <w:rFonts w:ascii="Times New Roman" w:hAnsi="Times New Roman"/>
          <w:sz w:val="28"/>
          <w:szCs w:val="28"/>
          <w:lang w:val="uk-UA"/>
        </w:rPr>
        <w:t>–</w:t>
      </w:r>
      <w:r w:rsidRPr="002E77A5">
        <w:rPr>
          <w:rFonts w:ascii="Times New Roman" w:hAnsi="Times New Roman"/>
          <w:sz w:val="28"/>
          <w:szCs w:val="28"/>
          <w:lang w:val="uk-UA"/>
        </w:rPr>
        <w:t xml:space="preserve"> характеризує ефективність використання усього майна підприємства. </w:t>
      </w:r>
      <w:r w:rsidRPr="002E77A5">
        <w:rPr>
          <w:rFonts w:ascii="Times New Roman" w:hAnsi="Times New Roman"/>
          <w:b/>
          <w:i/>
          <w:sz w:val="28"/>
          <w:szCs w:val="28"/>
          <w:lang w:val="uk-UA"/>
        </w:rPr>
        <w:t>Рентабельність продукції</w:t>
      </w:r>
      <w:r w:rsidRPr="002E77A5">
        <w:rPr>
          <w:rFonts w:ascii="Times New Roman" w:hAnsi="Times New Roman"/>
          <w:sz w:val="28"/>
          <w:szCs w:val="28"/>
          <w:lang w:val="uk-UA"/>
        </w:rPr>
        <w:t xml:space="preserve"> </w:t>
      </w:r>
      <w:r>
        <w:rPr>
          <w:rFonts w:ascii="Times New Roman" w:hAnsi="Times New Roman"/>
          <w:sz w:val="28"/>
          <w:szCs w:val="28"/>
          <w:lang w:val="uk-UA"/>
        </w:rPr>
        <w:t>–</w:t>
      </w:r>
      <w:r w:rsidRPr="002E77A5">
        <w:rPr>
          <w:rFonts w:ascii="Times New Roman" w:hAnsi="Times New Roman"/>
          <w:sz w:val="28"/>
          <w:szCs w:val="28"/>
          <w:lang w:val="uk-UA"/>
        </w:rPr>
        <w:t xml:space="preserve"> характеризує ефективність витрат на її виробництво і збут. У зарубіжній практиці рентабельність продукції може бути вичислена як відношення прибутку до об'єму реалізованої продукції. </w:t>
      </w:r>
      <w:r w:rsidRPr="002E77A5">
        <w:rPr>
          <w:rFonts w:ascii="Times New Roman" w:hAnsi="Times New Roman"/>
          <w:b/>
          <w:i/>
          <w:sz w:val="28"/>
          <w:szCs w:val="28"/>
          <w:lang w:val="uk-UA"/>
        </w:rPr>
        <w:t>Рентабельність продаж</w:t>
      </w:r>
      <w:r>
        <w:rPr>
          <w:rFonts w:ascii="Times New Roman" w:hAnsi="Times New Roman"/>
          <w:sz w:val="28"/>
          <w:szCs w:val="28"/>
          <w:lang w:val="uk-UA"/>
        </w:rPr>
        <w:t xml:space="preserve"> – показує питому вагу</w:t>
      </w:r>
      <w:r w:rsidRPr="002E77A5">
        <w:rPr>
          <w:rFonts w:ascii="Times New Roman" w:hAnsi="Times New Roman"/>
          <w:sz w:val="28"/>
          <w:szCs w:val="28"/>
          <w:lang w:val="uk-UA"/>
        </w:rPr>
        <w:t xml:space="preserve"> прибутку в сумі загальної виручки, характеризує ефективність виробничої і комерційної діяльності: скільки прибутку має підприємство з гривни продажів. </w:t>
      </w:r>
      <w:r w:rsidRPr="002E77A5">
        <w:rPr>
          <w:rFonts w:ascii="Times New Roman" w:hAnsi="Times New Roman"/>
          <w:b/>
          <w:i/>
          <w:sz w:val="28"/>
          <w:szCs w:val="28"/>
          <w:lang w:val="uk-UA"/>
        </w:rPr>
        <w:t>Рентабельність капіталу</w:t>
      </w:r>
      <w:r w:rsidRPr="002E77A5">
        <w:rPr>
          <w:rFonts w:ascii="Times New Roman" w:hAnsi="Times New Roman"/>
          <w:sz w:val="28"/>
          <w:szCs w:val="28"/>
          <w:lang w:val="uk-UA"/>
        </w:rPr>
        <w:t xml:space="preserve"> </w:t>
      </w:r>
      <w:r>
        <w:rPr>
          <w:rFonts w:ascii="Times New Roman" w:hAnsi="Times New Roman"/>
          <w:sz w:val="28"/>
          <w:szCs w:val="28"/>
          <w:lang w:val="uk-UA"/>
        </w:rPr>
        <w:t>–</w:t>
      </w:r>
      <w:r w:rsidRPr="002E77A5">
        <w:rPr>
          <w:rFonts w:ascii="Times New Roman" w:hAnsi="Times New Roman"/>
          <w:sz w:val="28"/>
          <w:szCs w:val="28"/>
          <w:lang w:val="uk-UA"/>
        </w:rPr>
        <w:t xml:space="preserve"> показує, скільки прибутку має підприємство з інвестованого капіталу [</w:t>
      </w:r>
      <w:r>
        <w:rPr>
          <w:rFonts w:ascii="Times New Roman" w:hAnsi="Times New Roman"/>
          <w:sz w:val="28"/>
          <w:szCs w:val="28"/>
          <w:lang w:val="uk-UA"/>
        </w:rPr>
        <w:t>17, 18, 28</w:t>
      </w:r>
      <w:r w:rsidRPr="002E77A5">
        <w:rPr>
          <w:rFonts w:ascii="Times New Roman" w:hAnsi="Times New Roman"/>
          <w:sz w:val="28"/>
          <w:szCs w:val="28"/>
          <w:lang w:val="uk-UA"/>
        </w:rPr>
        <w:t>]</w:t>
      </w:r>
      <w:r>
        <w:rPr>
          <w:rFonts w:ascii="Times New Roman" w:hAnsi="Times New Roman"/>
          <w:sz w:val="28"/>
          <w:szCs w:val="28"/>
          <w:lang w:val="uk-UA"/>
        </w:rPr>
        <w:t>.</w:t>
      </w:r>
    </w:p>
    <w:p w14:paraId="6B790CE2" w14:textId="77777777" w:rsidR="001956B8" w:rsidRDefault="001956B8" w:rsidP="001956B8">
      <w:pPr>
        <w:widowControl w:val="0"/>
        <w:spacing w:after="0" w:line="240" w:lineRule="auto"/>
        <w:ind w:firstLine="709"/>
        <w:contextualSpacing/>
        <w:rPr>
          <w:rFonts w:ascii="Times New Roman" w:hAnsi="Times New Roman"/>
          <w:color w:val="FF0000"/>
          <w:sz w:val="28"/>
          <w:szCs w:val="28"/>
          <w:lang w:val="uk-UA"/>
        </w:rPr>
        <w:sectPr w:rsidR="001956B8" w:rsidSect="00945FD1">
          <w:headerReference w:type="even" r:id="rId35"/>
          <w:headerReference w:type="default" r:id="rId36"/>
          <w:type w:val="nextColumn"/>
          <w:pgSz w:w="11907" w:h="16839" w:code="9"/>
          <w:pgMar w:top="851" w:right="1247" w:bottom="1418" w:left="1588" w:header="0" w:footer="964" w:gutter="0"/>
          <w:cols w:space="708"/>
          <w:docGrid w:linePitch="360"/>
        </w:sectPr>
      </w:pPr>
    </w:p>
    <w:p w14:paraId="1DF028B3"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r>
        <w:rPr>
          <w:rFonts w:ascii="Times New Roman" w:hAnsi="Times New Roman"/>
          <w:b/>
          <w:i/>
          <w:noProof/>
          <w:color w:val="FF0000"/>
          <w:sz w:val="28"/>
          <w:szCs w:val="28"/>
          <w:lang w:eastAsia="ru-RU"/>
        </w:rPr>
        <w:lastRenderedPageBreak/>
        <mc:AlternateContent>
          <mc:Choice Requires="wps">
            <w:drawing>
              <wp:anchor distT="0" distB="0" distL="114300" distR="114300" simplePos="0" relativeHeight="251720704" behindDoc="0" locked="0" layoutInCell="1" allowOverlap="1" wp14:anchorId="7CB2BC31" wp14:editId="6FEA91CB">
                <wp:simplePos x="0" y="0"/>
                <wp:positionH relativeFrom="column">
                  <wp:posOffset>2542540</wp:posOffset>
                </wp:positionH>
                <wp:positionV relativeFrom="paragraph">
                  <wp:posOffset>-4445</wp:posOffset>
                </wp:positionV>
                <wp:extent cx="3211195" cy="848995"/>
                <wp:effectExtent l="7620" t="5715" r="10160" b="12065"/>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195" cy="848995"/>
                        </a:xfrm>
                        <a:prstGeom prst="rect">
                          <a:avLst/>
                        </a:prstGeom>
                        <a:solidFill>
                          <a:srgbClr val="FFFFFF"/>
                        </a:solidFill>
                        <a:ln w="9525">
                          <a:solidFill>
                            <a:srgbClr val="000000"/>
                          </a:solidFill>
                          <a:miter lim="800000"/>
                          <a:headEnd/>
                          <a:tailEnd/>
                        </a:ln>
                      </wps:spPr>
                      <wps:txbx>
                        <w:txbxContent>
                          <w:p w14:paraId="369A32FA" w14:textId="77777777" w:rsidR="00884D62" w:rsidRPr="00E2747F" w:rsidRDefault="00884D62" w:rsidP="001956B8">
                            <w:pPr>
                              <w:widowControl w:val="0"/>
                              <w:spacing w:after="0" w:line="240" w:lineRule="auto"/>
                              <w:ind w:firstLine="284"/>
                              <w:contextualSpacing/>
                              <w:jc w:val="both"/>
                              <w:rPr>
                                <w:sz w:val="20"/>
                                <w:szCs w:val="20"/>
                              </w:rPr>
                            </w:pPr>
                            <w:r w:rsidRPr="00E2747F">
                              <w:rPr>
                                <w:rFonts w:ascii="Times New Roman" w:hAnsi="Times New Roman"/>
                                <w:b/>
                                <w:i/>
                                <w:sz w:val="20"/>
                                <w:szCs w:val="20"/>
                                <w:lang w:val="uk-UA"/>
                              </w:rPr>
                              <w:t>Фінансовий результат від основної діяльності</w:t>
                            </w:r>
                            <w:r w:rsidRPr="00E2747F">
                              <w:rPr>
                                <w:rFonts w:ascii="Times New Roman" w:hAnsi="Times New Roman"/>
                                <w:sz w:val="20"/>
                                <w:szCs w:val="20"/>
                                <w:lang w:val="uk-UA"/>
                              </w:rPr>
                              <w:t xml:space="preserve"> - різниця між чистим доходом і собівартістю реалізованої продукції. Ефективність основної діяльності характеризує валовий прибуток.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5" o:spid="_x0000_s1415" style="position:absolute;left:0;text-align:left;margin-left:200.2pt;margin-top:-.35pt;width:252.85pt;height:6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">
                <v:textbox>
                  <w:txbxContent>
                    <w:p w14:paraId="369A32FA" w14:textId="77777777" w:rsidR="00884D62" w:rsidRPr="00E2747F" w:rsidRDefault="00884D62" w:rsidP="001956B8">
                      <w:pPr>
                        <w:widowControl w:val="0"/>
                        <w:spacing w:after="0" w:line="240" w:lineRule="auto"/>
                        <w:ind w:firstLine="284"/>
                        <w:contextualSpacing/>
                        <w:jc w:val="both"/>
                        <w:rPr>
                          <w:sz w:val="20"/>
                          <w:szCs w:val="20"/>
                        </w:rPr>
                      </w:pPr>
                      <w:r w:rsidRPr="00E2747F">
                        <w:rPr>
                          <w:rFonts w:ascii="Times New Roman" w:hAnsi="Times New Roman"/>
                          <w:b/>
                          <w:i/>
                          <w:sz w:val="20"/>
                          <w:szCs w:val="20"/>
                          <w:lang w:val="uk-UA"/>
                        </w:rPr>
                        <w:t>Фінансовий результат від основної діяльності</w:t>
                      </w:r>
                      <w:r w:rsidRPr="00E2747F">
                        <w:rPr>
                          <w:rFonts w:ascii="Times New Roman" w:hAnsi="Times New Roman"/>
                          <w:sz w:val="20"/>
                          <w:szCs w:val="20"/>
                          <w:lang w:val="uk-UA"/>
                        </w:rPr>
                        <w:t xml:space="preserve"> - різниця між чистим доходом і собівартістю реалізованої продукції. Ефективність основної діяльності характеризує валовий прибуток. </w:t>
                      </w:r>
                    </w:p>
                  </w:txbxContent>
                </v:textbox>
              </v:rect>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22752" behindDoc="0" locked="0" layoutInCell="1" allowOverlap="1" wp14:anchorId="14E80B77" wp14:editId="250C8B4E">
                <wp:simplePos x="0" y="0"/>
                <wp:positionH relativeFrom="column">
                  <wp:posOffset>1987550</wp:posOffset>
                </wp:positionH>
                <wp:positionV relativeFrom="paragraph">
                  <wp:posOffset>107950</wp:posOffset>
                </wp:positionV>
                <wp:extent cx="554990" cy="675005"/>
                <wp:effectExtent l="5080" t="32385" r="11430" b="6985"/>
                <wp:wrapNone/>
                <wp:docPr id="544" name="Стрелка вправо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89437" id="Стрелка вправо 544" o:spid="_x0000_s1026" type="#_x0000_t13" style="position:absolute;margin-left:156.5pt;margin-top:8.5pt;width:43.7pt;height:5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"/>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21728" behindDoc="0" locked="0" layoutInCell="1" allowOverlap="1" wp14:anchorId="6D48F637" wp14:editId="231A95BE">
                <wp:simplePos x="0" y="0"/>
                <wp:positionH relativeFrom="column">
                  <wp:posOffset>8890</wp:posOffset>
                </wp:positionH>
                <wp:positionV relativeFrom="paragraph">
                  <wp:posOffset>-19050</wp:posOffset>
                </wp:positionV>
                <wp:extent cx="1969135" cy="848995"/>
                <wp:effectExtent l="7620" t="10160" r="13970" b="7620"/>
                <wp:wrapNone/>
                <wp:docPr id="543" name="Прямоугольник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848995"/>
                        </a:xfrm>
                        <a:prstGeom prst="rect">
                          <a:avLst/>
                        </a:prstGeom>
                        <a:solidFill>
                          <a:srgbClr val="FFFFFF"/>
                        </a:solidFill>
                        <a:ln w="9525">
                          <a:solidFill>
                            <a:srgbClr val="000000"/>
                          </a:solidFill>
                          <a:miter lim="800000"/>
                          <a:headEnd/>
                          <a:tailEnd/>
                        </a:ln>
                      </wps:spPr>
                      <wps:txbx>
                        <w:txbxContent>
                          <w:p w14:paraId="76C188A7" w14:textId="77777777" w:rsidR="00884D62" w:rsidRPr="00E2747F" w:rsidRDefault="00884D62" w:rsidP="001956B8">
                            <w:pPr>
                              <w:widowControl w:val="0"/>
                              <w:spacing w:after="0" w:line="240" w:lineRule="auto"/>
                              <w:ind w:firstLine="284"/>
                              <w:contextualSpacing/>
                              <w:jc w:val="both"/>
                              <w:rPr>
                                <w:sz w:val="20"/>
                                <w:szCs w:val="20"/>
                              </w:rPr>
                            </w:pPr>
                            <w:r w:rsidRPr="00E2747F">
                              <w:rPr>
                                <w:rFonts w:ascii="Times New Roman" w:hAnsi="Times New Roman"/>
                                <w:b/>
                                <w:i/>
                                <w:sz w:val="20"/>
                                <w:szCs w:val="20"/>
                                <w:lang w:val="uk-UA"/>
                              </w:rPr>
                              <w:t>Основна діяльність</w:t>
                            </w:r>
                            <w:r w:rsidRPr="00E2747F">
                              <w:rPr>
                                <w:rFonts w:ascii="Times New Roman" w:hAnsi="Times New Roman"/>
                                <w:sz w:val="20"/>
                                <w:szCs w:val="20"/>
                                <w:lang w:val="uk-UA"/>
                              </w:rPr>
                              <w:t xml:space="preserve"> - операції, пов'язані з виробництвом і реалізацією продукції (товарів, робіт, послуг), створення підприємства, що є головною метою, і що забезпечують основну частину його доходу.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3" o:spid="_x0000_s1416" style="position:absolute;left:0;text-align:left;margin-left:.7pt;margin-top:-1.5pt;width:155.05pt;height:6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">
                <v:textbox>
                  <w:txbxContent>
                    <w:p w14:paraId="76C188A7" w14:textId="77777777" w:rsidR="00884D62" w:rsidRPr="00E2747F" w:rsidRDefault="00884D62" w:rsidP="001956B8">
                      <w:pPr>
                        <w:widowControl w:val="0"/>
                        <w:spacing w:after="0" w:line="240" w:lineRule="auto"/>
                        <w:ind w:firstLine="284"/>
                        <w:contextualSpacing/>
                        <w:jc w:val="both"/>
                        <w:rPr>
                          <w:sz w:val="20"/>
                          <w:szCs w:val="20"/>
                        </w:rPr>
                      </w:pPr>
                      <w:r w:rsidRPr="00E2747F">
                        <w:rPr>
                          <w:rFonts w:ascii="Times New Roman" w:hAnsi="Times New Roman"/>
                          <w:b/>
                          <w:i/>
                          <w:sz w:val="20"/>
                          <w:szCs w:val="20"/>
                          <w:lang w:val="uk-UA"/>
                        </w:rPr>
                        <w:t>Основна діяльність</w:t>
                      </w:r>
                      <w:r w:rsidRPr="00E2747F">
                        <w:rPr>
                          <w:rFonts w:ascii="Times New Roman" w:hAnsi="Times New Roman"/>
                          <w:sz w:val="20"/>
                          <w:szCs w:val="20"/>
                          <w:lang w:val="uk-UA"/>
                        </w:rPr>
                        <w:t xml:space="preserve"> - операції, пов'язані з виробництвом і реалізацією продукції (товарів, робіт, послуг), створення підприємства, що є головною метою, і що забезпечують основну частину його доходу.</w:t>
                      </w:r>
                    </w:p>
                  </w:txbxContent>
                </v:textbox>
              </v:rect>
            </w:pict>
          </mc:Fallback>
        </mc:AlternateContent>
      </w:r>
    </w:p>
    <w:p w14:paraId="21561267"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7E0CB5CF"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48A7AF79"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640396BD"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r>
        <w:rPr>
          <w:rFonts w:ascii="Times New Roman" w:hAnsi="Times New Roman"/>
          <w:b/>
          <w:i/>
          <w:noProof/>
          <w:color w:val="FF0000"/>
          <w:sz w:val="28"/>
          <w:szCs w:val="28"/>
          <w:lang w:eastAsia="ru-RU"/>
        </w:rPr>
        <mc:AlternateContent>
          <mc:Choice Requires="wps">
            <w:drawing>
              <wp:anchor distT="0" distB="0" distL="114300" distR="114300" simplePos="0" relativeHeight="251725824" behindDoc="0" locked="0" layoutInCell="1" allowOverlap="1" wp14:anchorId="4DEF53F1" wp14:editId="71742E0C">
                <wp:simplePos x="0" y="0"/>
                <wp:positionH relativeFrom="column">
                  <wp:posOffset>2573020</wp:posOffset>
                </wp:positionH>
                <wp:positionV relativeFrom="paragraph">
                  <wp:posOffset>106045</wp:posOffset>
                </wp:positionV>
                <wp:extent cx="3180715" cy="2001520"/>
                <wp:effectExtent l="9525" t="10160" r="10160" b="7620"/>
                <wp:wrapNone/>
                <wp:docPr id="54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2001520"/>
                        </a:xfrm>
                        <a:prstGeom prst="rect">
                          <a:avLst/>
                        </a:prstGeom>
                        <a:solidFill>
                          <a:srgbClr val="FFFFFF"/>
                        </a:solidFill>
                        <a:ln w="9525">
                          <a:solidFill>
                            <a:srgbClr val="000000"/>
                          </a:solidFill>
                          <a:miter lim="800000"/>
                          <a:headEnd/>
                          <a:tailEnd/>
                        </a:ln>
                      </wps:spPr>
                      <wps:txbx>
                        <w:txbxContent>
                          <w:p w14:paraId="31EE0D67"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lang w:val="uk-UA"/>
                              </w:rPr>
                            </w:pPr>
                            <w:r w:rsidRPr="00E2747F">
                              <w:rPr>
                                <w:rFonts w:ascii="Times New Roman" w:hAnsi="Times New Roman"/>
                                <w:b/>
                                <w:i/>
                                <w:sz w:val="20"/>
                                <w:szCs w:val="20"/>
                                <w:lang w:val="uk-UA"/>
                              </w:rPr>
                              <w:t>Фінансовий результат від операційної діяльності</w:t>
                            </w:r>
                            <w:r w:rsidRPr="00E2747F">
                              <w:rPr>
                                <w:rFonts w:ascii="Times New Roman" w:hAnsi="Times New Roman"/>
                                <w:sz w:val="20"/>
                                <w:szCs w:val="20"/>
                                <w:lang w:val="uk-UA"/>
                              </w:rPr>
                              <w:t>, отриманий від основної діяльності підприємства, інвестиційної, що не являється, як сума алгебри операційних доходів і валового прибутку за вирахуванням невиробничих витрат:</w:t>
                            </w:r>
                          </w:p>
                          <w:p w14:paraId="1484E770"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адміністративні витрати</w:t>
                            </w:r>
                            <w:r w:rsidRPr="00E2747F">
                              <w:rPr>
                                <w:rFonts w:ascii="Times New Roman" w:hAnsi="Times New Roman"/>
                                <w:sz w:val="20"/>
                                <w:szCs w:val="20"/>
                                <w:lang w:val="uk-UA"/>
                              </w:rPr>
                              <w:t xml:space="preserve"> – загально корпоративні витрати, витрати на утримання основних засобів, нематеріальних активів і необоротних активів загальногосподарського призначення, витрати на зв'язок, плата за розрахунково-касове обслуговування.</w:t>
                            </w:r>
                          </w:p>
                          <w:p w14:paraId="49AF5DF2"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витрати на збут</w:t>
                            </w:r>
                            <w:r w:rsidRPr="00E2747F">
                              <w:rPr>
                                <w:rFonts w:ascii="Times New Roman" w:hAnsi="Times New Roman"/>
                                <w:sz w:val="20"/>
                                <w:szCs w:val="20"/>
                                <w:lang w:val="uk-UA"/>
                              </w:rPr>
                              <w:t xml:space="preserve"> - витрати на ремонт тари і пакувальні матеріали, комісійна винагорода торговим агентам, транспортно-експедиційні витрати.</w:t>
                            </w:r>
                          </w:p>
                          <w:p w14:paraId="67B3F7D6"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інші операційні витрати</w:t>
                            </w:r>
                            <w:r w:rsidRPr="00E2747F">
                              <w:rPr>
                                <w:rFonts w:ascii="Times New Roman" w:hAnsi="Times New Roman"/>
                                <w:sz w:val="20"/>
                                <w:szCs w:val="20"/>
                                <w:lang w:val="uk-UA"/>
                              </w:rPr>
                              <w:t xml:space="preserve"> - витрати на дослідження і розробки, сумнівні і безнадійні борги, недостачі, собівартість реалізованої іноземної валюти.</w:t>
                            </w:r>
                          </w:p>
                          <w:p w14:paraId="7E37AE4C" w14:textId="77777777" w:rsidR="00884D62" w:rsidRDefault="00884D62" w:rsidP="001956B8">
                            <w:pPr>
                              <w:widowControl w:val="0"/>
                              <w:spacing w:after="0" w:line="240" w:lineRule="auto"/>
                              <w:ind w:firstLine="284"/>
                              <w:contextualSpacing/>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2" o:spid="_x0000_s1417" style="position:absolute;left:0;text-align:left;margin-left:202.6pt;margin-top:8.35pt;width:250.45pt;height:15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">
                <v:textbox>
                  <w:txbxContent>
                    <w:p w14:paraId="31EE0D67"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lang w:val="uk-UA"/>
                        </w:rPr>
                      </w:pPr>
                      <w:r w:rsidRPr="00E2747F">
                        <w:rPr>
                          <w:rFonts w:ascii="Times New Roman" w:hAnsi="Times New Roman"/>
                          <w:b/>
                          <w:i/>
                          <w:sz w:val="20"/>
                          <w:szCs w:val="20"/>
                          <w:lang w:val="uk-UA"/>
                        </w:rPr>
                        <w:t>Фінансовий результат від операційної діяльності</w:t>
                      </w:r>
                      <w:r w:rsidRPr="00E2747F">
                        <w:rPr>
                          <w:rFonts w:ascii="Times New Roman" w:hAnsi="Times New Roman"/>
                          <w:sz w:val="20"/>
                          <w:szCs w:val="20"/>
                          <w:lang w:val="uk-UA"/>
                        </w:rPr>
                        <w:t>, отриманий від основної діяльності підприємства, інвестиційної, що не являється, як сума алгебри операційних доходів і валового прибутку за вирахуванням невиробничих витрат:</w:t>
                      </w:r>
                    </w:p>
                    <w:p w14:paraId="1484E770"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адміністративні витрати</w:t>
                      </w:r>
                      <w:r w:rsidRPr="00E2747F">
                        <w:rPr>
                          <w:rFonts w:ascii="Times New Roman" w:hAnsi="Times New Roman"/>
                          <w:sz w:val="20"/>
                          <w:szCs w:val="20"/>
                          <w:lang w:val="uk-UA"/>
                        </w:rPr>
                        <w:t xml:space="preserve"> – загально корпоративні витрати, витрати на утримання основних засобів, нематеріальних активів і необоротних активів загальногосподарського призначення, витрати на зв'язок, плата за розрахунково-касове обслуговування.</w:t>
                      </w:r>
                    </w:p>
                    <w:p w14:paraId="49AF5DF2"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витрати на збут</w:t>
                      </w:r>
                      <w:r w:rsidRPr="00E2747F">
                        <w:rPr>
                          <w:rFonts w:ascii="Times New Roman" w:hAnsi="Times New Roman"/>
                          <w:sz w:val="20"/>
                          <w:szCs w:val="20"/>
                          <w:lang w:val="uk-UA"/>
                        </w:rPr>
                        <w:t xml:space="preserve"> - витрати на ремонт тари і пакувальні матеріали, комісійна винагорода торговим агентам, транспортно-експедиційні витрати.</w:t>
                      </w:r>
                    </w:p>
                    <w:p w14:paraId="67B3F7D6"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sz w:val="20"/>
                          <w:szCs w:val="20"/>
                        </w:rPr>
                        <w:t xml:space="preserve">- </w:t>
                      </w:r>
                      <w:r w:rsidRPr="00E2747F">
                        <w:rPr>
                          <w:rFonts w:ascii="Times New Roman" w:hAnsi="Times New Roman"/>
                          <w:i/>
                          <w:sz w:val="20"/>
                          <w:szCs w:val="20"/>
                          <w:lang w:val="uk-UA"/>
                        </w:rPr>
                        <w:t>інші операційні витрати</w:t>
                      </w:r>
                      <w:r w:rsidRPr="00E2747F">
                        <w:rPr>
                          <w:rFonts w:ascii="Times New Roman" w:hAnsi="Times New Roman"/>
                          <w:sz w:val="20"/>
                          <w:szCs w:val="20"/>
                          <w:lang w:val="uk-UA"/>
                        </w:rPr>
                        <w:t xml:space="preserve"> - витрати на дослідження і розробки, сумнівні і безнадійні борги, недостачі, собівартість реалізованої іноземної валюти.</w:t>
                      </w:r>
                    </w:p>
                    <w:p w14:paraId="7E37AE4C" w14:textId="77777777" w:rsidR="00884D62" w:rsidRDefault="00884D62" w:rsidP="001956B8">
                      <w:pPr>
                        <w:widowControl w:val="0"/>
                        <w:spacing w:after="0" w:line="240" w:lineRule="auto"/>
                        <w:ind w:firstLine="284"/>
                        <w:contextualSpacing/>
                        <w:jc w:val="both"/>
                      </w:pPr>
                    </w:p>
                  </w:txbxContent>
                </v:textbox>
              </v:rect>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23776" behindDoc="0" locked="0" layoutInCell="1" allowOverlap="1" wp14:anchorId="111778F9" wp14:editId="4C88B09D">
                <wp:simplePos x="0" y="0"/>
                <wp:positionH relativeFrom="column">
                  <wp:posOffset>8890</wp:posOffset>
                </wp:positionH>
                <wp:positionV relativeFrom="paragraph">
                  <wp:posOffset>12065</wp:posOffset>
                </wp:positionV>
                <wp:extent cx="1978660" cy="2040255"/>
                <wp:effectExtent l="7620" t="11430" r="13970" b="5715"/>
                <wp:wrapNone/>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2040255"/>
                        </a:xfrm>
                        <a:prstGeom prst="rect">
                          <a:avLst/>
                        </a:prstGeom>
                        <a:solidFill>
                          <a:srgbClr val="FFFFFF"/>
                        </a:solidFill>
                        <a:ln w="9525">
                          <a:solidFill>
                            <a:srgbClr val="000000"/>
                          </a:solidFill>
                          <a:miter lim="800000"/>
                          <a:headEnd/>
                          <a:tailEnd/>
                        </a:ln>
                      </wps:spPr>
                      <wps:txbx>
                        <w:txbxContent>
                          <w:p w14:paraId="1601F3AE"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b/>
                                <w:i/>
                                <w:sz w:val="20"/>
                                <w:szCs w:val="20"/>
                                <w:lang w:val="uk-UA"/>
                              </w:rPr>
                              <w:t>Операційна діяльність</w:t>
                            </w:r>
                            <w:r w:rsidRPr="00E2747F">
                              <w:rPr>
                                <w:rFonts w:ascii="Times New Roman" w:hAnsi="Times New Roman"/>
                                <w:sz w:val="20"/>
                                <w:szCs w:val="20"/>
                                <w:lang w:val="uk-UA"/>
                              </w:rPr>
                              <w:t xml:space="preserve"> - основна діяльність підприємства, а також інші види діяльності (реалізація товарів, готової продукції, робіт і послуг, іноземної валюти, інших оборотних активів; операційна оренда; курсова різниця; отримання пені, штрафів, неустойок, грантів і субсидій; відновлення раніше списаних активів), які </w:t>
                            </w:r>
                            <w:r w:rsidRPr="00E2747F">
                              <w:rPr>
                                <w:rFonts w:ascii="Times New Roman" w:hAnsi="Times New Roman"/>
                                <w:i/>
                                <w:sz w:val="20"/>
                                <w:szCs w:val="20"/>
                                <w:lang w:val="uk-UA"/>
                              </w:rPr>
                              <w:t>не є інвестиційною або фінансовою діяльністю</w:t>
                            </w:r>
                            <w:r w:rsidRPr="00E2747F">
                              <w:rPr>
                                <w:rFonts w:ascii="Times New Roman" w:hAnsi="Times New Roman"/>
                                <w:sz w:val="20"/>
                                <w:szCs w:val="20"/>
                                <w:lang w:val="uk-UA"/>
                              </w:rPr>
                              <w:t>.</w:t>
                            </w:r>
                          </w:p>
                          <w:p w14:paraId="63EE0944" w14:textId="77777777" w:rsidR="00884D62" w:rsidRPr="00060250" w:rsidRDefault="00884D62" w:rsidP="001956B8">
                            <w:pPr>
                              <w:widowControl w:val="0"/>
                              <w:spacing w:after="0" w:line="240" w:lineRule="auto"/>
                              <w:ind w:firstLine="284"/>
                              <w:contextualSpacing/>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1" o:spid="_x0000_s1418" style="position:absolute;left:0;text-align:left;margin-left:.7pt;margin-top:.95pt;width:155.8pt;height:16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">
                <v:textbox>
                  <w:txbxContent>
                    <w:p w14:paraId="1601F3AE" w14:textId="77777777" w:rsidR="00884D62" w:rsidRPr="00E2747F" w:rsidRDefault="00884D62" w:rsidP="001956B8">
                      <w:pPr>
                        <w:widowControl w:val="0"/>
                        <w:spacing w:after="0" w:line="240" w:lineRule="auto"/>
                        <w:ind w:firstLine="284"/>
                        <w:contextualSpacing/>
                        <w:jc w:val="both"/>
                        <w:rPr>
                          <w:rFonts w:ascii="Times New Roman" w:hAnsi="Times New Roman"/>
                          <w:sz w:val="20"/>
                          <w:szCs w:val="20"/>
                        </w:rPr>
                      </w:pPr>
                      <w:r w:rsidRPr="00E2747F">
                        <w:rPr>
                          <w:rFonts w:ascii="Times New Roman" w:hAnsi="Times New Roman"/>
                          <w:b/>
                          <w:i/>
                          <w:sz w:val="20"/>
                          <w:szCs w:val="20"/>
                          <w:lang w:val="uk-UA"/>
                        </w:rPr>
                        <w:t>Операційна діяльність</w:t>
                      </w:r>
                      <w:r w:rsidRPr="00E2747F">
                        <w:rPr>
                          <w:rFonts w:ascii="Times New Roman" w:hAnsi="Times New Roman"/>
                          <w:sz w:val="20"/>
                          <w:szCs w:val="20"/>
                          <w:lang w:val="uk-UA"/>
                        </w:rPr>
                        <w:t xml:space="preserve"> - основна діяльність підприємства, а також інші види діяльності (реалізація товарів, готової продукції, робіт і послуг, іноземної валюти, інших оборотних активів; операційна оренда; курсова різниця; отримання пені, штрафів, неустойок, грантів і субсидій; відновлення раніше списаних активів), які </w:t>
                      </w:r>
                      <w:r w:rsidRPr="00E2747F">
                        <w:rPr>
                          <w:rFonts w:ascii="Times New Roman" w:hAnsi="Times New Roman"/>
                          <w:i/>
                          <w:sz w:val="20"/>
                          <w:szCs w:val="20"/>
                          <w:lang w:val="uk-UA"/>
                        </w:rPr>
                        <w:t>не є інвестиційною або фінансовою діяльністю</w:t>
                      </w:r>
                      <w:r w:rsidRPr="00E2747F">
                        <w:rPr>
                          <w:rFonts w:ascii="Times New Roman" w:hAnsi="Times New Roman"/>
                          <w:sz w:val="20"/>
                          <w:szCs w:val="20"/>
                          <w:lang w:val="uk-UA"/>
                        </w:rPr>
                        <w:t>.</w:t>
                      </w:r>
                    </w:p>
                    <w:p w14:paraId="63EE0944" w14:textId="77777777" w:rsidR="00884D62" w:rsidRPr="00060250" w:rsidRDefault="00884D62" w:rsidP="001956B8">
                      <w:pPr>
                        <w:widowControl w:val="0"/>
                        <w:spacing w:after="0" w:line="240" w:lineRule="auto"/>
                        <w:ind w:firstLine="284"/>
                        <w:contextualSpacing/>
                        <w:jc w:val="both"/>
                      </w:pPr>
                    </w:p>
                  </w:txbxContent>
                </v:textbox>
              </v:rect>
            </w:pict>
          </mc:Fallback>
        </mc:AlternateContent>
      </w:r>
    </w:p>
    <w:p w14:paraId="78BAAC12"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2C681F75"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r>
        <w:rPr>
          <w:rFonts w:ascii="Times New Roman" w:hAnsi="Times New Roman"/>
          <w:b/>
          <w:i/>
          <w:noProof/>
          <w:color w:val="FF0000"/>
          <w:sz w:val="28"/>
          <w:szCs w:val="28"/>
          <w:lang w:eastAsia="ru-RU"/>
        </w:rPr>
        <mc:AlternateContent>
          <mc:Choice Requires="wps">
            <w:drawing>
              <wp:anchor distT="0" distB="0" distL="114300" distR="114300" simplePos="0" relativeHeight="251724800" behindDoc="0" locked="0" layoutInCell="1" allowOverlap="1" wp14:anchorId="32EC4DCE" wp14:editId="2E71985A">
                <wp:simplePos x="0" y="0"/>
                <wp:positionH relativeFrom="column">
                  <wp:posOffset>1987550</wp:posOffset>
                </wp:positionH>
                <wp:positionV relativeFrom="paragraph">
                  <wp:posOffset>195580</wp:posOffset>
                </wp:positionV>
                <wp:extent cx="554990" cy="675005"/>
                <wp:effectExtent l="5080" t="32385" r="11430" b="6985"/>
                <wp:wrapNone/>
                <wp:docPr id="540" name="Стрелка вправо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E5BBF" id="Стрелка вправо 540" o:spid="_x0000_s1026" type="#_x0000_t13" style="position:absolute;margin-left:156.5pt;margin-top:15.4pt;width:43.7pt;height:5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"/>
            </w:pict>
          </mc:Fallback>
        </mc:AlternateContent>
      </w:r>
    </w:p>
    <w:p w14:paraId="318B9B27"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53CC043A"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54CB15D6"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0E119ABF"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546A495B"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0C8D1C33"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1C7F98D6"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66170815"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r>
        <w:rPr>
          <w:rFonts w:ascii="Times New Roman" w:hAnsi="Times New Roman"/>
          <w:b/>
          <w:i/>
          <w:noProof/>
          <w:color w:val="FF0000"/>
          <w:sz w:val="28"/>
          <w:szCs w:val="28"/>
          <w:lang w:eastAsia="ru-RU"/>
        </w:rPr>
        <mc:AlternateContent>
          <mc:Choice Requires="wps">
            <w:drawing>
              <wp:anchor distT="0" distB="0" distL="114300" distR="114300" simplePos="0" relativeHeight="251727872" behindDoc="0" locked="0" layoutInCell="1" allowOverlap="1" wp14:anchorId="56EE773B" wp14:editId="1560F7AA">
                <wp:simplePos x="0" y="0"/>
                <wp:positionH relativeFrom="column">
                  <wp:posOffset>2525395</wp:posOffset>
                </wp:positionH>
                <wp:positionV relativeFrom="paragraph">
                  <wp:posOffset>168910</wp:posOffset>
                </wp:positionV>
                <wp:extent cx="3228340" cy="994410"/>
                <wp:effectExtent l="9525" t="12065" r="10160" b="12700"/>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994410"/>
                        </a:xfrm>
                        <a:prstGeom prst="rect">
                          <a:avLst/>
                        </a:prstGeom>
                        <a:solidFill>
                          <a:srgbClr val="FFFFFF"/>
                        </a:solidFill>
                        <a:ln w="9525">
                          <a:solidFill>
                            <a:srgbClr val="000000"/>
                          </a:solidFill>
                          <a:miter lim="800000"/>
                          <a:headEnd/>
                          <a:tailEnd/>
                        </a:ln>
                      </wps:spPr>
                      <wps:txbx>
                        <w:txbxContent>
                          <w:p w14:paraId="47EDD483" w14:textId="77777777" w:rsidR="00884D62" w:rsidRPr="00AD02AA" w:rsidRDefault="00884D62" w:rsidP="001956B8">
                            <w:pPr>
                              <w:widowControl w:val="0"/>
                              <w:spacing w:after="0" w:line="240" w:lineRule="auto"/>
                              <w:ind w:firstLine="284"/>
                              <w:contextualSpacing/>
                              <w:jc w:val="both"/>
                              <w:rPr>
                                <w:sz w:val="20"/>
                                <w:szCs w:val="20"/>
                              </w:rPr>
                            </w:pPr>
                            <w:r w:rsidRPr="00AD02AA">
                              <w:rPr>
                                <w:rFonts w:ascii="Times New Roman" w:hAnsi="Times New Roman"/>
                                <w:b/>
                                <w:i/>
                                <w:sz w:val="20"/>
                                <w:szCs w:val="20"/>
                                <w:lang w:val="uk-UA"/>
                              </w:rPr>
                              <w:t>Фінансовий результат від інвестиційної діяльності</w:t>
                            </w:r>
                            <w:r w:rsidRPr="00AD02AA">
                              <w:rPr>
                                <w:rFonts w:ascii="Times New Roman" w:hAnsi="Times New Roman"/>
                                <w:sz w:val="20"/>
                                <w:szCs w:val="20"/>
                                <w:lang w:val="uk-UA"/>
                              </w:rPr>
                              <w:t>, отриманий від інвестиційної діяльності підприємства, внаслідок операцій купівлі-продажу довгострокових (необоротних) активів, а також короткострокових (поточних) фінансових інвестицій, які не є еквівалентом грошових коштів</w:t>
                            </w:r>
                            <w:r w:rsidRPr="00AD02AA">
                              <w:rPr>
                                <w:rFonts w:ascii="Times New Roman" w:hAnsi="Times New Roman"/>
                                <w:color w:val="FF0000"/>
                                <w:sz w:val="20"/>
                                <w:szCs w:val="2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9" o:spid="_x0000_s1419" style="position:absolute;left:0;text-align:left;margin-left:198.85pt;margin-top:13.3pt;width:254.2pt;height:7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">
                <v:textbox>
                  <w:txbxContent>
                    <w:p w14:paraId="47EDD483" w14:textId="77777777" w:rsidR="00884D62" w:rsidRPr="00AD02AA" w:rsidRDefault="00884D62" w:rsidP="001956B8">
                      <w:pPr>
                        <w:widowControl w:val="0"/>
                        <w:spacing w:after="0" w:line="240" w:lineRule="auto"/>
                        <w:ind w:firstLine="284"/>
                        <w:contextualSpacing/>
                        <w:jc w:val="both"/>
                        <w:rPr>
                          <w:sz w:val="20"/>
                          <w:szCs w:val="20"/>
                        </w:rPr>
                      </w:pPr>
                      <w:r w:rsidRPr="00AD02AA">
                        <w:rPr>
                          <w:rFonts w:ascii="Times New Roman" w:hAnsi="Times New Roman"/>
                          <w:b/>
                          <w:i/>
                          <w:sz w:val="20"/>
                          <w:szCs w:val="20"/>
                          <w:lang w:val="uk-UA"/>
                        </w:rPr>
                        <w:t>Фінансовий результат від інвестиційної діяльності</w:t>
                      </w:r>
                      <w:r w:rsidRPr="00AD02AA">
                        <w:rPr>
                          <w:rFonts w:ascii="Times New Roman" w:hAnsi="Times New Roman"/>
                          <w:sz w:val="20"/>
                          <w:szCs w:val="20"/>
                          <w:lang w:val="uk-UA"/>
                        </w:rPr>
                        <w:t>, отриманий від інвестиційної діяльності підприємства, внаслідок операцій купівлі-продажу довгострокових (необоротних) активів, а також короткострокових (поточних) фінансових інвестицій, які не є еквівалентом грошових коштів</w:t>
                      </w:r>
                      <w:r w:rsidRPr="00AD02AA">
                        <w:rPr>
                          <w:rFonts w:ascii="Times New Roman" w:hAnsi="Times New Roman"/>
                          <w:color w:val="FF0000"/>
                          <w:sz w:val="20"/>
                          <w:szCs w:val="20"/>
                          <w:lang w:val="uk-UA"/>
                        </w:rPr>
                        <w:t>.</w:t>
                      </w:r>
                    </w:p>
                  </w:txbxContent>
                </v:textbox>
              </v:rect>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26848" behindDoc="0" locked="0" layoutInCell="1" allowOverlap="1" wp14:anchorId="4409F772" wp14:editId="4D669D37">
                <wp:simplePos x="0" y="0"/>
                <wp:positionH relativeFrom="column">
                  <wp:posOffset>-635</wp:posOffset>
                </wp:positionH>
                <wp:positionV relativeFrom="paragraph">
                  <wp:posOffset>8255</wp:posOffset>
                </wp:positionV>
                <wp:extent cx="1978660" cy="1252220"/>
                <wp:effectExtent l="7620" t="13335" r="13970" b="10795"/>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1252220"/>
                        </a:xfrm>
                        <a:prstGeom prst="rect">
                          <a:avLst/>
                        </a:prstGeom>
                        <a:solidFill>
                          <a:srgbClr val="FFFFFF"/>
                        </a:solidFill>
                        <a:ln w="9525">
                          <a:solidFill>
                            <a:srgbClr val="000000"/>
                          </a:solidFill>
                          <a:miter lim="800000"/>
                          <a:headEnd/>
                          <a:tailEnd/>
                        </a:ln>
                      </wps:spPr>
                      <wps:txbx>
                        <w:txbxContent>
                          <w:p w14:paraId="041DA89E" w14:textId="77777777" w:rsidR="00884D62" w:rsidRPr="00E2747F" w:rsidRDefault="00884D62" w:rsidP="001956B8">
                            <w:pPr>
                              <w:widowControl w:val="0"/>
                              <w:spacing w:after="0" w:line="240" w:lineRule="auto"/>
                              <w:ind w:firstLine="142"/>
                              <w:contextualSpacing/>
                              <w:jc w:val="both"/>
                              <w:rPr>
                                <w:sz w:val="20"/>
                                <w:szCs w:val="20"/>
                              </w:rPr>
                            </w:pPr>
                            <w:r w:rsidRPr="00E2747F">
                              <w:rPr>
                                <w:rFonts w:ascii="Times New Roman" w:hAnsi="Times New Roman"/>
                                <w:b/>
                                <w:i/>
                                <w:sz w:val="20"/>
                                <w:szCs w:val="20"/>
                                <w:lang w:val="uk-UA"/>
                              </w:rPr>
                              <w:t>Інвестиційна діяльність</w:t>
                            </w:r>
                            <w:r w:rsidRPr="00E2747F">
                              <w:rPr>
                                <w:rFonts w:ascii="Times New Roman" w:hAnsi="Times New Roman"/>
                                <w:sz w:val="20"/>
                                <w:szCs w:val="20"/>
                                <w:lang w:val="uk-UA"/>
                              </w:rPr>
                              <w:t xml:space="preserve"> - сукупність операцій по купівлі - продажу довгострокових (необоротних) активів, а також короткострокових (поточних) фінансових інвестицій, які не є еквівалентом грошових коштів.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8" o:spid="_x0000_s1420" style="position:absolute;left:0;text-align:left;margin-left:-.05pt;margin-top:.65pt;width:155.8pt;height:9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">
                <v:textbox>
                  <w:txbxContent>
                    <w:p w14:paraId="041DA89E" w14:textId="77777777" w:rsidR="00884D62" w:rsidRPr="00E2747F" w:rsidRDefault="00884D62" w:rsidP="001956B8">
                      <w:pPr>
                        <w:widowControl w:val="0"/>
                        <w:spacing w:after="0" w:line="240" w:lineRule="auto"/>
                        <w:ind w:firstLine="142"/>
                        <w:contextualSpacing/>
                        <w:jc w:val="both"/>
                        <w:rPr>
                          <w:sz w:val="20"/>
                          <w:szCs w:val="20"/>
                        </w:rPr>
                      </w:pPr>
                      <w:r w:rsidRPr="00E2747F">
                        <w:rPr>
                          <w:rFonts w:ascii="Times New Roman" w:hAnsi="Times New Roman"/>
                          <w:b/>
                          <w:i/>
                          <w:sz w:val="20"/>
                          <w:szCs w:val="20"/>
                          <w:lang w:val="uk-UA"/>
                        </w:rPr>
                        <w:t>Інвестиційна діяльність</w:t>
                      </w:r>
                      <w:r w:rsidRPr="00E2747F">
                        <w:rPr>
                          <w:rFonts w:ascii="Times New Roman" w:hAnsi="Times New Roman"/>
                          <w:sz w:val="20"/>
                          <w:szCs w:val="20"/>
                          <w:lang w:val="uk-UA"/>
                        </w:rPr>
                        <w:t xml:space="preserve"> - сукупність операцій по купівлі - продажу довгострокових (необоротних) активів, а також короткострокових (поточних) фінансових інвестицій, які не є еквівалентом грошових коштів. </w:t>
                      </w:r>
                    </w:p>
                  </w:txbxContent>
                </v:textbox>
              </v:rect>
            </w:pict>
          </mc:Fallback>
        </mc:AlternateContent>
      </w:r>
    </w:p>
    <w:p w14:paraId="1C9DEC44"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r>
        <w:rPr>
          <w:rFonts w:ascii="Times New Roman" w:hAnsi="Times New Roman"/>
          <w:b/>
          <w:i/>
          <w:noProof/>
          <w:color w:val="FF0000"/>
          <w:sz w:val="28"/>
          <w:szCs w:val="28"/>
          <w:lang w:eastAsia="ru-RU"/>
        </w:rPr>
        <mc:AlternateContent>
          <mc:Choice Requires="wps">
            <w:drawing>
              <wp:anchor distT="0" distB="0" distL="114300" distR="114300" simplePos="0" relativeHeight="251728896" behindDoc="0" locked="0" layoutInCell="1" allowOverlap="1" wp14:anchorId="74AA27C9" wp14:editId="3EC53DEF">
                <wp:simplePos x="0" y="0"/>
                <wp:positionH relativeFrom="column">
                  <wp:posOffset>1970405</wp:posOffset>
                </wp:positionH>
                <wp:positionV relativeFrom="paragraph">
                  <wp:posOffset>125730</wp:posOffset>
                </wp:positionV>
                <wp:extent cx="554990" cy="675005"/>
                <wp:effectExtent l="6985" t="30480" r="19050" b="37465"/>
                <wp:wrapNone/>
                <wp:docPr id="537" name="Стрелка вправо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A6A5C" id="Стрелка вправо 537" o:spid="_x0000_s1026" type="#_x0000_t13" style="position:absolute;margin-left:155.15pt;margin-top:9.9pt;width:43.7pt;height:5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"/>
            </w:pict>
          </mc:Fallback>
        </mc:AlternateContent>
      </w:r>
    </w:p>
    <w:p w14:paraId="717DAFFC"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7DD55B17"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7D148DFE" w14:textId="77777777" w:rsidR="001956B8" w:rsidRPr="00060250" w:rsidRDefault="001956B8" w:rsidP="001956B8">
      <w:pPr>
        <w:widowControl w:val="0"/>
        <w:spacing w:after="0" w:line="240" w:lineRule="auto"/>
        <w:ind w:firstLine="709"/>
        <w:contextualSpacing/>
        <w:jc w:val="both"/>
        <w:rPr>
          <w:rFonts w:ascii="Times New Roman" w:hAnsi="Times New Roman"/>
          <w:b/>
          <w:i/>
          <w:color w:val="FF0000"/>
          <w:sz w:val="28"/>
          <w:szCs w:val="28"/>
        </w:rPr>
      </w:pPr>
    </w:p>
    <w:p w14:paraId="1898473B"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rPr>
      </w:pPr>
    </w:p>
    <w:p w14:paraId="24F162F3"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14:anchorId="2FE5D3AA" wp14:editId="1EF5F26F">
                <wp:simplePos x="0" y="0"/>
                <wp:positionH relativeFrom="column">
                  <wp:posOffset>2053590</wp:posOffset>
                </wp:positionH>
                <wp:positionV relativeFrom="paragraph">
                  <wp:posOffset>161290</wp:posOffset>
                </wp:positionV>
                <wp:extent cx="554990" cy="675005"/>
                <wp:effectExtent l="13970" t="31115" r="12065" b="36830"/>
                <wp:wrapNone/>
                <wp:docPr id="536" name="Стрелка вправо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1782" id="Стрелка вправо 536" o:spid="_x0000_s1026" type="#_x0000_t13" style="position:absolute;margin-left:161.7pt;margin-top:12.7pt;width:43.7pt;height:5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14:anchorId="5C623F59" wp14:editId="40252DEC">
                <wp:simplePos x="0" y="0"/>
                <wp:positionH relativeFrom="column">
                  <wp:posOffset>8890</wp:posOffset>
                </wp:positionH>
                <wp:positionV relativeFrom="paragraph">
                  <wp:posOffset>188595</wp:posOffset>
                </wp:positionV>
                <wp:extent cx="2044700" cy="716915"/>
                <wp:effectExtent l="7620" t="10795" r="5080" b="5715"/>
                <wp:wrapNone/>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716915"/>
                        </a:xfrm>
                        <a:prstGeom prst="rect">
                          <a:avLst/>
                        </a:prstGeom>
                        <a:solidFill>
                          <a:srgbClr val="FFFFFF"/>
                        </a:solidFill>
                        <a:ln w="9525">
                          <a:solidFill>
                            <a:srgbClr val="000000"/>
                          </a:solidFill>
                          <a:miter lim="800000"/>
                          <a:headEnd/>
                          <a:tailEnd/>
                        </a:ln>
                      </wps:spPr>
                      <wps:txbx>
                        <w:txbxContent>
                          <w:p w14:paraId="57D91552" w14:textId="77777777" w:rsidR="00884D62" w:rsidRPr="00AD02AA" w:rsidRDefault="00884D62" w:rsidP="001956B8">
                            <w:pPr>
                              <w:widowControl w:val="0"/>
                              <w:spacing w:after="0" w:line="240" w:lineRule="auto"/>
                              <w:ind w:firstLine="142"/>
                              <w:contextualSpacing/>
                              <w:jc w:val="both"/>
                              <w:rPr>
                                <w:rFonts w:ascii="Times New Roman" w:hAnsi="Times New Roman"/>
                                <w:sz w:val="20"/>
                                <w:szCs w:val="20"/>
                                <w:lang w:val="uk-UA"/>
                              </w:rPr>
                            </w:pPr>
                            <w:r w:rsidRPr="00AD02AA">
                              <w:rPr>
                                <w:rFonts w:ascii="Times New Roman" w:hAnsi="Times New Roman"/>
                                <w:b/>
                                <w:i/>
                                <w:sz w:val="20"/>
                                <w:szCs w:val="20"/>
                                <w:lang w:val="uk-UA"/>
                              </w:rPr>
                              <w:t xml:space="preserve">Фінансова діяльність </w:t>
                            </w:r>
                            <w:r w:rsidRPr="00AD02AA">
                              <w:rPr>
                                <w:rFonts w:ascii="Times New Roman" w:hAnsi="Times New Roman"/>
                                <w:sz w:val="20"/>
                                <w:szCs w:val="20"/>
                                <w:lang w:val="uk-UA"/>
                              </w:rPr>
                              <w:t>- сукупність операцій, які призводять до зміни величини і (чи) складу власного і позикового капіталу.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5" o:spid="_x0000_s1421" style="position:absolute;left:0;text-align:left;margin-left:.7pt;margin-top:14.85pt;width:161pt;height:5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">
                <v:textbox>
                  <w:txbxContent>
                    <w:p w14:paraId="57D91552" w14:textId="77777777" w:rsidR="00884D62" w:rsidRPr="00AD02AA" w:rsidRDefault="00884D62" w:rsidP="001956B8">
                      <w:pPr>
                        <w:widowControl w:val="0"/>
                        <w:spacing w:after="0" w:line="240" w:lineRule="auto"/>
                        <w:ind w:firstLine="142"/>
                        <w:contextualSpacing/>
                        <w:jc w:val="both"/>
                        <w:rPr>
                          <w:rFonts w:ascii="Times New Roman" w:hAnsi="Times New Roman"/>
                          <w:sz w:val="20"/>
                          <w:szCs w:val="20"/>
                          <w:lang w:val="uk-UA"/>
                        </w:rPr>
                      </w:pPr>
                      <w:r w:rsidRPr="00AD02AA">
                        <w:rPr>
                          <w:rFonts w:ascii="Times New Roman" w:hAnsi="Times New Roman"/>
                          <w:b/>
                          <w:i/>
                          <w:sz w:val="20"/>
                          <w:szCs w:val="20"/>
                          <w:lang w:val="uk-UA"/>
                        </w:rPr>
                        <w:t xml:space="preserve">Фінансова діяльність </w:t>
                      </w:r>
                      <w:r w:rsidRPr="00AD02AA">
                        <w:rPr>
                          <w:rFonts w:ascii="Times New Roman" w:hAnsi="Times New Roman"/>
                          <w:sz w:val="20"/>
                          <w:szCs w:val="20"/>
                          <w:lang w:val="uk-UA"/>
                        </w:rPr>
                        <w:t>- сукупність операцій, які призводять до зміни величини і (чи) складу власного і позикового капіталу.</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9136" behindDoc="0" locked="0" layoutInCell="1" allowOverlap="1" wp14:anchorId="6D5F827C" wp14:editId="041DC164">
                <wp:simplePos x="0" y="0"/>
                <wp:positionH relativeFrom="column">
                  <wp:posOffset>2638425</wp:posOffset>
                </wp:positionH>
                <wp:positionV relativeFrom="paragraph">
                  <wp:posOffset>137795</wp:posOffset>
                </wp:positionV>
                <wp:extent cx="3136900" cy="698500"/>
                <wp:effectExtent l="8255" t="7620" r="7620" b="8255"/>
                <wp:wrapNone/>
                <wp:docPr id="534" name="Прямо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698500"/>
                        </a:xfrm>
                        <a:prstGeom prst="rect">
                          <a:avLst/>
                        </a:prstGeom>
                        <a:solidFill>
                          <a:srgbClr val="FFFFFF"/>
                        </a:solidFill>
                        <a:ln w="9525">
                          <a:solidFill>
                            <a:srgbClr val="000000"/>
                          </a:solidFill>
                          <a:miter lim="800000"/>
                          <a:headEnd/>
                          <a:tailEnd/>
                        </a:ln>
                      </wps:spPr>
                      <wps:txbx>
                        <w:txbxContent>
                          <w:p w14:paraId="1714F582" w14:textId="77777777" w:rsidR="00884D62" w:rsidRPr="00156580" w:rsidRDefault="00884D62" w:rsidP="001956B8">
                            <w:pPr>
                              <w:widowControl w:val="0"/>
                              <w:spacing w:after="0" w:line="240" w:lineRule="auto"/>
                              <w:ind w:firstLine="142"/>
                              <w:contextualSpacing/>
                              <w:jc w:val="both"/>
                              <w:rPr>
                                <w:rFonts w:ascii="Times New Roman" w:hAnsi="Times New Roman"/>
                                <w:sz w:val="20"/>
                                <w:szCs w:val="20"/>
                                <w:lang w:val="uk-UA"/>
                              </w:rPr>
                            </w:pPr>
                            <w:r w:rsidRPr="00156580">
                              <w:rPr>
                                <w:rFonts w:ascii="Times New Roman" w:hAnsi="Times New Roman"/>
                                <w:b/>
                                <w:i/>
                                <w:sz w:val="20"/>
                                <w:szCs w:val="20"/>
                                <w:lang w:val="uk-UA"/>
                              </w:rPr>
                              <w:t>Фінансовий результат від фінансової діяльності</w:t>
                            </w:r>
                            <w:r w:rsidRPr="00156580">
                              <w:rPr>
                                <w:rFonts w:ascii="Times New Roman" w:hAnsi="Times New Roman"/>
                                <w:sz w:val="20"/>
                                <w:szCs w:val="20"/>
                                <w:lang w:val="uk-UA"/>
                              </w:rPr>
                              <w:t>, отриманий від операцій цієї діяльності підприємства, внаслідок яких відбувається зміни величини і (чи) складу власного і позикового капіталу.</w:t>
                            </w:r>
                          </w:p>
                          <w:p w14:paraId="1A1B2FC8" w14:textId="77777777" w:rsidR="00884D62" w:rsidRDefault="00884D62" w:rsidP="001956B8">
                            <w:pPr>
                              <w:widowControl w:val="0"/>
                              <w:spacing w:after="0" w:line="240" w:lineRule="auto"/>
                              <w:ind w:firstLine="284"/>
                              <w:contextualSpacing/>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4" o:spid="_x0000_s1422" style="position:absolute;left:0;text-align:left;margin-left:207.75pt;margin-top:10.85pt;width:247pt;height: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">
                <v:textbox>
                  <w:txbxContent>
                    <w:p w14:paraId="1714F582" w14:textId="77777777" w:rsidR="00884D62" w:rsidRPr="00156580" w:rsidRDefault="00884D62" w:rsidP="001956B8">
                      <w:pPr>
                        <w:widowControl w:val="0"/>
                        <w:spacing w:after="0" w:line="240" w:lineRule="auto"/>
                        <w:ind w:firstLine="142"/>
                        <w:contextualSpacing/>
                        <w:jc w:val="both"/>
                        <w:rPr>
                          <w:rFonts w:ascii="Times New Roman" w:hAnsi="Times New Roman"/>
                          <w:sz w:val="20"/>
                          <w:szCs w:val="20"/>
                          <w:lang w:val="uk-UA"/>
                        </w:rPr>
                      </w:pPr>
                      <w:r w:rsidRPr="00156580">
                        <w:rPr>
                          <w:rFonts w:ascii="Times New Roman" w:hAnsi="Times New Roman"/>
                          <w:b/>
                          <w:i/>
                          <w:sz w:val="20"/>
                          <w:szCs w:val="20"/>
                          <w:lang w:val="uk-UA"/>
                        </w:rPr>
                        <w:t>Фінансовий результат від фінансової діяльності</w:t>
                      </w:r>
                      <w:r w:rsidRPr="00156580">
                        <w:rPr>
                          <w:rFonts w:ascii="Times New Roman" w:hAnsi="Times New Roman"/>
                          <w:sz w:val="20"/>
                          <w:szCs w:val="20"/>
                          <w:lang w:val="uk-UA"/>
                        </w:rPr>
                        <w:t>, отриманий від операцій цієї діяльності підприємства, внаслідок яких відбувається зміни величини і (чи) складу власного і позикового капіталу.</w:t>
                      </w:r>
                    </w:p>
                    <w:p w14:paraId="1A1B2FC8" w14:textId="77777777" w:rsidR="00884D62" w:rsidRDefault="00884D62" w:rsidP="001956B8">
                      <w:pPr>
                        <w:widowControl w:val="0"/>
                        <w:spacing w:after="0" w:line="240" w:lineRule="auto"/>
                        <w:ind w:firstLine="284"/>
                        <w:contextualSpacing/>
                        <w:jc w:val="both"/>
                      </w:pPr>
                    </w:p>
                  </w:txbxContent>
                </v:textbox>
              </v:rect>
            </w:pict>
          </mc:Fallback>
        </mc:AlternateContent>
      </w:r>
    </w:p>
    <w:p w14:paraId="5B6DC6D0"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1D70FECB"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12EB746F"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6DDE9320"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0EBF1370" w14:textId="77777777" w:rsidR="001956B8" w:rsidRPr="00704D27" w:rsidRDefault="001956B8" w:rsidP="001956B8">
      <w:pPr>
        <w:widowControl w:val="0"/>
        <w:spacing w:after="0" w:line="240" w:lineRule="auto"/>
        <w:ind w:left="709"/>
        <w:contextualSpacing/>
        <w:jc w:val="center"/>
        <w:rPr>
          <w:rFonts w:ascii="Times New Roman" w:hAnsi="Times New Roman"/>
          <w:i/>
          <w:sz w:val="28"/>
          <w:szCs w:val="28"/>
          <w:lang w:val="uk-UA"/>
        </w:rPr>
      </w:pPr>
      <w:r w:rsidRPr="00704D27">
        <w:rPr>
          <w:rFonts w:ascii="Times New Roman" w:hAnsi="Times New Roman"/>
          <w:i/>
          <w:sz w:val="28"/>
          <w:szCs w:val="28"/>
          <w:lang w:val="uk-UA"/>
        </w:rPr>
        <w:t xml:space="preserve">Рисунок 2.15 </w:t>
      </w:r>
      <w:r w:rsidRPr="00704D27">
        <w:rPr>
          <w:rStyle w:val="st"/>
          <w:rFonts w:ascii="Times New Roman" w:hAnsi="Times New Roman"/>
          <w:i/>
          <w:sz w:val="28"/>
          <w:szCs w:val="28"/>
          <w:lang w:val="uk-UA"/>
        </w:rPr>
        <w:t>–</w:t>
      </w:r>
      <w:r w:rsidRPr="00704D27">
        <w:rPr>
          <w:rFonts w:ascii="Times New Roman" w:hAnsi="Times New Roman"/>
          <w:i/>
          <w:sz w:val="28"/>
          <w:szCs w:val="28"/>
          <w:lang w:val="uk-UA"/>
        </w:rPr>
        <w:t xml:space="preserve"> Види діяльності і відповідно основні види фінансових результатів (початок)</w:t>
      </w:r>
    </w:p>
    <w:p w14:paraId="535956E0" w14:textId="77777777" w:rsidR="00945FD1" w:rsidRDefault="00945FD1" w:rsidP="00945FD1">
      <w:pPr>
        <w:autoSpaceDE w:val="0"/>
        <w:autoSpaceDN w:val="0"/>
        <w:adjustRightInd w:val="0"/>
        <w:spacing w:after="0" w:line="240" w:lineRule="auto"/>
        <w:ind w:firstLine="709"/>
        <w:contextualSpacing/>
        <w:jc w:val="both"/>
        <w:rPr>
          <w:rFonts w:ascii="Times New Roman" w:hAnsi="Times New Roman"/>
          <w:sz w:val="28"/>
          <w:szCs w:val="28"/>
          <w:lang w:val="uk-UA"/>
        </w:rPr>
      </w:pPr>
    </w:p>
    <w:p w14:paraId="2566A924" w14:textId="77777777" w:rsidR="00945FD1" w:rsidRPr="00000019" w:rsidRDefault="00945FD1" w:rsidP="00945FD1">
      <w:pPr>
        <w:autoSpaceDE w:val="0"/>
        <w:autoSpaceDN w:val="0"/>
        <w:adjustRightInd w:val="0"/>
        <w:spacing w:after="0" w:line="240" w:lineRule="auto"/>
        <w:ind w:firstLine="709"/>
        <w:contextualSpacing/>
        <w:jc w:val="both"/>
        <w:rPr>
          <w:rFonts w:ascii="Times New Roman" w:hAnsi="Times New Roman"/>
          <w:b/>
          <w:i/>
          <w:sz w:val="28"/>
          <w:szCs w:val="28"/>
          <w:lang w:eastAsia="ru-RU"/>
        </w:rPr>
      </w:pPr>
      <w:r>
        <w:rPr>
          <w:rFonts w:ascii="Times New Roman" w:hAnsi="Times New Roman"/>
          <w:sz w:val="28"/>
          <w:szCs w:val="28"/>
          <w:lang w:val="uk-UA"/>
        </w:rPr>
        <w:t>Розгляне</w:t>
      </w:r>
      <w:r w:rsidRPr="00000019">
        <w:rPr>
          <w:rFonts w:ascii="Times New Roman" w:hAnsi="Times New Roman"/>
          <w:sz w:val="28"/>
          <w:szCs w:val="28"/>
          <w:lang w:val="uk-UA"/>
        </w:rPr>
        <w:t xml:space="preserve">мо </w:t>
      </w:r>
      <w:r>
        <w:rPr>
          <w:rFonts w:ascii="Times New Roman" w:hAnsi="Times New Roman"/>
          <w:b/>
          <w:i/>
          <w:sz w:val="28"/>
          <w:szCs w:val="28"/>
          <w:lang w:val="uk-UA"/>
        </w:rPr>
        <w:t>види</w:t>
      </w:r>
      <w:r w:rsidRPr="00000019">
        <w:rPr>
          <w:rFonts w:ascii="Times New Roman" w:hAnsi="Times New Roman"/>
          <w:b/>
          <w:i/>
          <w:sz w:val="28"/>
          <w:szCs w:val="28"/>
          <w:lang w:val="uk-UA"/>
        </w:rPr>
        <w:t xml:space="preserve"> витрат підприємства за видами господарської діяльності:</w:t>
      </w:r>
    </w:p>
    <w:p w14:paraId="6E7394C7" w14:textId="77777777" w:rsidR="00945FD1" w:rsidRPr="00000019" w:rsidRDefault="00945FD1" w:rsidP="00945FD1">
      <w:pPr>
        <w:widowControl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val="uk-UA"/>
        </w:rPr>
        <w:t xml:space="preserve">1. </w:t>
      </w:r>
      <w:r w:rsidRPr="00000019">
        <w:rPr>
          <w:rFonts w:ascii="Times New Roman" w:hAnsi="Times New Roman"/>
          <w:sz w:val="28"/>
          <w:szCs w:val="28"/>
          <w:lang w:val="uk-UA"/>
        </w:rPr>
        <w:t xml:space="preserve">Витрати, пов'язані із </w:t>
      </w:r>
      <w:r w:rsidRPr="00000019">
        <w:rPr>
          <w:rFonts w:ascii="Times New Roman" w:hAnsi="Times New Roman"/>
          <w:b/>
          <w:i/>
          <w:sz w:val="28"/>
          <w:szCs w:val="28"/>
          <w:lang w:val="uk-UA"/>
        </w:rPr>
        <w:t>звичайною</w:t>
      </w:r>
      <w:r w:rsidRPr="00000019">
        <w:rPr>
          <w:rFonts w:ascii="Times New Roman" w:hAnsi="Times New Roman"/>
          <w:sz w:val="28"/>
          <w:szCs w:val="28"/>
          <w:lang w:val="uk-UA"/>
        </w:rPr>
        <w:t xml:space="preserve"> діяльністю (рис.</w:t>
      </w:r>
      <w:r w:rsidRPr="0053701E">
        <w:rPr>
          <w:rFonts w:ascii="Times New Roman" w:hAnsi="Times New Roman"/>
          <w:sz w:val="28"/>
          <w:szCs w:val="28"/>
          <w:lang w:val="uk-UA"/>
        </w:rPr>
        <w:t xml:space="preserve"> </w:t>
      </w:r>
      <w:r>
        <w:rPr>
          <w:rFonts w:ascii="Times New Roman" w:hAnsi="Times New Roman"/>
          <w:sz w:val="28"/>
          <w:szCs w:val="28"/>
          <w:lang w:val="uk-UA"/>
        </w:rPr>
        <w:t>2.17</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усе види витрат підприємства при його функціонуванні в звичайних умовах.</w:t>
      </w:r>
    </w:p>
    <w:p w14:paraId="631F9A2A" w14:textId="77777777" w:rsidR="00945FD1" w:rsidRPr="00000019" w:rsidRDefault="00945FD1" w:rsidP="00945FD1">
      <w:pPr>
        <w:widowControl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val="uk-UA"/>
        </w:rPr>
        <w:t xml:space="preserve">2. </w:t>
      </w:r>
      <w:r w:rsidRPr="00000019">
        <w:rPr>
          <w:rFonts w:ascii="Times New Roman" w:hAnsi="Times New Roman"/>
          <w:sz w:val="28"/>
          <w:szCs w:val="28"/>
          <w:lang w:val="uk-UA"/>
        </w:rPr>
        <w:t xml:space="preserve">Витрати, пов'язані з </w:t>
      </w:r>
      <w:r w:rsidRPr="00000019">
        <w:rPr>
          <w:rFonts w:ascii="Times New Roman" w:hAnsi="Times New Roman"/>
          <w:b/>
          <w:i/>
          <w:sz w:val="28"/>
          <w:szCs w:val="28"/>
          <w:lang w:val="uk-UA"/>
        </w:rPr>
        <w:t>надзвичайною</w:t>
      </w:r>
      <w:r w:rsidRPr="00000019">
        <w:rPr>
          <w:rFonts w:ascii="Times New Roman" w:hAnsi="Times New Roman"/>
          <w:sz w:val="28"/>
          <w:szCs w:val="28"/>
          <w:lang w:val="uk-UA"/>
        </w:rPr>
        <w:t xml:space="preserve"> діяльністю, виникають в надзвичайних умовах: ліквідація наслідків стихійних лих, техногенних аварій, катастроф, пожеж або витрати на заходи </w:t>
      </w:r>
      <w:r>
        <w:rPr>
          <w:rFonts w:ascii="Times New Roman" w:hAnsi="Times New Roman"/>
          <w:sz w:val="28"/>
          <w:szCs w:val="28"/>
          <w:lang w:val="uk-UA"/>
        </w:rPr>
        <w:t>по</w:t>
      </w:r>
      <w:r w:rsidRPr="00000019">
        <w:rPr>
          <w:rFonts w:ascii="Times New Roman" w:hAnsi="Times New Roman"/>
          <w:sz w:val="28"/>
          <w:szCs w:val="28"/>
          <w:lang w:val="uk-UA"/>
        </w:rPr>
        <w:t xml:space="preserve"> їх попередженню.</w:t>
      </w:r>
    </w:p>
    <w:p w14:paraId="4E6A3179" w14:textId="77777777" w:rsidR="00945FD1" w:rsidRPr="00000019" w:rsidRDefault="00945FD1" w:rsidP="00945FD1">
      <w:pPr>
        <w:widowControl w:val="0"/>
        <w:spacing w:after="0" w:line="240" w:lineRule="auto"/>
        <w:ind w:firstLine="709"/>
        <w:contextualSpacing/>
        <w:jc w:val="both"/>
        <w:rPr>
          <w:rFonts w:ascii="Times New Roman" w:hAnsi="Times New Roman"/>
          <w:bCs/>
          <w:sz w:val="28"/>
          <w:szCs w:val="28"/>
          <w:lang w:val="uk-UA" w:eastAsia="ru-RU"/>
        </w:rPr>
      </w:pPr>
      <w:r w:rsidRPr="00000019">
        <w:rPr>
          <w:rFonts w:ascii="Times New Roman" w:hAnsi="Times New Roman"/>
          <w:b/>
          <w:i/>
          <w:sz w:val="28"/>
          <w:szCs w:val="28"/>
          <w:lang w:val="uk-UA"/>
        </w:rPr>
        <w:t>Витрати, пов'язані з виробничою діяльністю</w:t>
      </w:r>
      <w:r w:rsidRPr="00000019">
        <w:rPr>
          <w:rFonts w:ascii="Times New Roman" w:hAnsi="Times New Roman"/>
          <w:sz w:val="28"/>
          <w:szCs w:val="28"/>
          <w:lang w:val="uk-UA"/>
        </w:rPr>
        <w:t xml:space="preserve"> складаються з </w:t>
      </w:r>
      <w:r w:rsidRPr="00000019">
        <w:rPr>
          <w:rFonts w:ascii="Times New Roman" w:hAnsi="Times New Roman"/>
          <w:b/>
          <w:i/>
          <w:sz w:val="28"/>
          <w:szCs w:val="28"/>
          <w:lang w:val="uk-UA"/>
        </w:rPr>
        <w:t>прямих матеріальних</w:t>
      </w:r>
      <w:r w:rsidRPr="00000019">
        <w:rPr>
          <w:rFonts w:ascii="Times New Roman" w:hAnsi="Times New Roman"/>
          <w:sz w:val="28"/>
          <w:szCs w:val="28"/>
          <w:lang w:val="uk-UA"/>
        </w:rPr>
        <w:t xml:space="preserve"> витрат, </w:t>
      </w:r>
      <w:r w:rsidRPr="00000019">
        <w:rPr>
          <w:rFonts w:ascii="Times New Roman" w:hAnsi="Times New Roman"/>
          <w:b/>
          <w:i/>
          <w:sz w:val="28"/>
          <w:szCs w:val="28"/>
          <w:lang w:val="uk-UA"/>
        </w:rPr>
        <w:t xml:space="preserve">прямих витрат на оплату праці, інших прямих витрат і загальновиробничих витрат </w:t>
      </w:r>
      <w:r w:rsidRPr="00000019">
        <w:rPr>
          <w:rFonts w:ascii="Times New Roman" w:hAnsi="Times New Roman"/>
          <w:sz w:val="28"/>
          <w:szCs w:val="28"/>
          <w:lang w:val="uk-UA"/>
        </w:rPr>
        <w:t>[</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5AF8BE3B" w14:textId="77777777" w:rsidR="00945FD1" w:rsidRDefault="00945FD1" w:rsidP="00945FD1">
      <w:pPr>
        <w:widowControl w:val="0"/>
        <w:spacing w:after="0" w:line="240" w:lineRule="auto"/>
        <w:ind w:firstLine="709"/>
        <w:contextualSpacing/>
        <w:jc w:val="both"/>
        <w:rPr>
          <w:rFonts w:ascii="Times New Roman" w:hAnsi="Times New Roman"/>
          <w:bCs/>
          <w:sz w:val="28"/>
          <w:szCs w:val="28"/>
          <w:lang w:val="uk-UA" w:eastAsia="ru-RU"/>
        </w:rPr>
      </w:pPr>
      <w:r w:rsidRPr="00000019">
        <w:rPr>
          <w:rFonts w:ascii="Times New Roman" w:hAnsi="Times New Roman"/>
          <w:b/>
          <w:i/>
          <w:sz w:val="28"/>
          <w:szCs w:val="28"/>
          <w:lang w:val="uk-UA"/>
        </w:rPr>
        <w:t>Операційні</w:t>
      </w:r>
      <w:r w:rsidRPr="00000019">
        <w:rPr>
          <w:rFonts w:ascii="Times New Roman" w:hAnsi="Times New Roman"/>
          <w:sz w:val="28"/>
          <w:szCs w:val="28"/>
          <w:lang w:val="uk-UA"/>
        </w:rPr>
        <w:t xml:space="preserve"> </w:t>
      </w:r>
      <w:r w:rsidRPr="00000019">
        <w:rPr>
          <w:rFonts w:ascii="Times New Roman" w:hAnsi="Times New Roman"/>
          <w:b/>
          <w:bCs/>
          <w:i/>
          <w:sz w:val="28"/>
          <w:szCs w:val="28"/>
          <w:lang w:val="uk-UA" w:eastAsia="ru-RU"/>
        </w:rPr>
        <w:t>витрати</w:t>
      </w:r>
      <w:r w:rsidRPr="00000019">
        <w:rPr>
          <w:rFonts w:ascii="Times New Roman" w:hAnsi="Times New Roman"/>
          <w:sz w:val="28"/>
          <w:szCs w:val="28"/>
          <w:lang w:val="uk-UA"/>
        </w:rPr>
        <w:t xml:space="preserve"> підприємства складаються з</w:t>
      </w:r>
      <w:r w:rsidRPr="00000019">
        <w:rPr>
          <w:rFonts w:ascii="Times New Roman" w:hAnsi="Times New Roman"/>
          <w:sz w:val="28"/>
          <w:szCs w:val="28"/>
          <w:lang w:val="uk-UA" w:eastAsia="ru-RU"/>
        </w:rPr>
        <w:t xml:space="preserve"> </w:t>
      </w:r>
      <w:r w:rsidRPr="00000019">
        <w:rPr>
          <w:rFonts w:ascii="Times New Roman" w:hAnsi="Times New Roman"/>
          <w:sz w:val="28"/>
          <w:szCs w:val="28"/>
          <w:lang w:val="uk-UA"/>
        </w:rPr>
        <w:t xml:space="preserve">витрат, </w:t>
      </w:r>
      <w:r w:rsidRPr="00DC5C58">
        <w:rPr>
          <w:rFonts w:ascii="Times New Roman" w:hAnsi="Times New Roman"/>
          <w:sz w:val="28"/>
          <w:szCs w:val="28"/>
          <w:lang w:val="uk-UA"/>
        </w:rPr>
        <w:t>пов'язаних з виробництвом</w:t>
      </w:r>
      <w:r w:rsidRPr="00000019">
        <w:rPr>
          <w:rFonts w:ascii="Times New Roman" w:hAnsi="Times New Roman"/>
          <w:sz w:val="28"/>
          <w:szCs w:val="28"/>
          <w:lang w:val="uk-UA"/>
        </w:rPr>
        <w:t>, які складають виробничу собівартість реалізованої продукції;</w:t>
      </w:r>
      <w:r w:rsidRPr="00DC5C58">
        <w:rPr>
          <w:rFonts w:ascii="Times New Roman" w:hAnsi="Times New Roman"/>
          <w:sz w:val="28"/>
          <w:szCs w:val="28"/>
          <w:lang w:val="uk-UA"/>
        </w:rPr>
        <w:t xml:space="preserve"> адміністративних</w:t>
      </w:r>
      <w:r w:rsidRPr="00000019">
        <w:rPr>
          <w:rFonts w:ascii="Times New Roman" w:hAnsi="Times New Roman"/>
          <w:sz w:val="28"/>
          <w:szCs w:val="28"/>
          <w:lang w:val="uk-UA"/>
        </w:rPr>
        <w:t xml:space="preserve"> витрат;</w:t>
      </w:r>
      <w:r w:rsidRPr="00DC5C58">
        <w:rPr>
          <w:rFonts w:ascii="Times New Roman" w:hAnsi="Times New Roman"/>
          <w:sz w:val="28"/>
          <w:szCs w:val="28"/>
          <w:lang w:val="uk-UA"/>
        </w:rPr>
        <w:t xml:space="preserve"> </w:t>
      </w:r>
      <w:r w:rsidRPr="00000019">
        <w:rPr>
          <w:rFonts w:ascii="Times New Roman" w:hAnsi="Times New Roman"/>
          <w:sz w:val="28"/>
          <w:szCs w:val="28"/>
          <w:lang w:val="uk-UA"/>
        </w:rPr>
        <w:t xml:space="preserve">витрат </w:t>
      </w:r>
      <w:r w:rsidRPr="00DC5C58">
        <w:rPr>
          <w:rFonts w:ascii="Times New Roman" w:hAnsi="Times New Roman"/>
          <w:sz w:val="28"/>
          <w:szCs w:val="28"/>
          <w:lang w:val="uk-UA"/>
        </w:rPr>
        <w:t>на збут</w:t>
      </w:r>
      <w:r w:rsidRPr="00000019">
        <w:rPr>
          <w:rFonts w:ascii="Times New Roman" w:hAnsi="Times New Roman"/>
          <w:sz w:val="28"/>
          <w:szCs w:val="28"/>
          <w:lang w:val="uk-UA"/>
        </w:rPr>
        <w:t>;</w:t>
      </w:r>
      <w:r w:rsidRPr="00DC5C58">
        <w:rPr>
          <w:rFonts w:ascii="Times New Roman" w:hAnsi="Times New Roman"/>
          <w:sz w:val="28"/>
          <w:szCs w:val="28"/>
          <w:lang w:val="uk-UA"/>
        </w:rPr>
        <w:t xml:space="preserve"> інших операційних</w:t>
      </w:r>
      <w:r w:rsidRPr="00000019">
        <w:rPr>
          <w:rFonts w:ascii="Times New Roman" w:hAnsi="Times New Roman"/>
          <w:bCs/>
          <w:sz w:val="28"/>
          <w:szCs w:val="28"/>
          <w:lang w:val="uk-UA" w:eastAsia="ru-RU"/>
        </w:rPr>
        <w:t xml:space="preserve"> витрат</w:t>
      </w:r>
      <w:r>
        <w:rPr>
          <w:rFonts w:ascii="Times New Roman" w:hAnsi="Times New Roman"/>
          <w:bCs/>
          <w:sz w:val="28"/>
          <w:szCs w:val="28"/>
          <w:lang w:val="uk-UA" w:eastAsia="ru-RU"/>
        </w:rPr>
        <w:t xml:space="preserve"> [19, 28, 32].</w:t>
      </w:r>
    </w:p>
    <w:p w14:paraId="13A6BE05" w14:textId="77777777" w:rsidR="001956B8" w:rsidRPr="00704D27" w:rsidRDefault="001956B8" w:rsidP="001956B8">
      <w:pPr>
        <w:widowControl w:val="0"/>
        <w:spacing w:after="0" w:line="240" w:lineRule="auto"/>
        <w:ind w:firstLine="709"/>
        <w:contextualSpacing/>
        <w:jc w:val="center"/>
        <w:rPr>
          <w:rFonts w:ascii="Times New Roman" w:hAnsi="Times New Roman"/>
          <w:b/>
          <w:i/>
          <w:color w:val="FF0000"/>
          <w:sz w:val="28"/>
          <w:szCs w:val="28"/>
          <w:lang w:val="uk-UA"/>
        </w:rPr>
        <w:sectPr w:rsidR="001956B8" w:rsidRPr="00704D27" w:rsidSect="00BA727B">
          <w:type w:val="nextColumn"/>
          <w:pgSz w:w="11907" w:h="16839" w:code="9"/>
          <w:pgMar w:top="851" w:right="1247" w:bottom="1418" w:left="1588" w:header="708" w:footer="964" w:gutter="0"/>
          <w:cols w:space="708"/>
          <w:docGrid w:linePitch="360"/>
        </w:sectPr>
      </w:pPr>
    </w:p>
    <w:p w14:paraId="7ED47E75" w14:textId="77777777" w:rsidR="001956B8" w:rsidRPr="00733985" w:rsidRDefault="001956B8" w:rsidP="001956B8">
      <w:pPr>
        <w:widowControl w:val="0"/>
        <w:spacing w:after="0" w:line="240" w:lineRule="auto"/>
        <w:ind w:firstLine="709"/>
        <w:contextualSpacing/>
        <w:jc w:val="both"/>
        <w:rPr>
          <w:rFonts w:ascii="Times New Roman" w:hAnsi="Times New Roman"/>
          <w:color w:val="FF0000"/>
          <w:sz w:val="28"/>
          <w:szCs w:val="28"/>
          <w:lang w:val="uk-UA"/>
        </w:rPr>
      </w:pPr>
      <w:r>
        <w:rPr>
          <w:rFonts w:ascii="Times New Roman" w:hAnsi="Times New Roman"/>
          <w:b/>
          <w:i/>
          <w:noProof/>
          <w:color w:val="FF0000"/>
          <w:sz w:val="28"/>
          <w:szCs w:val="28"/>
          <w:lang w:eastAsia="ru-RU"/>
        </w:rPr>
        <w:lastRenderedPageBreak/>
        <mc:AlternateContent>
          <mc:Choice Requires="wps">
            <w:drawing>
              <wp:anchor distT="0" distB="0" distL="114300" distR="114300" simplePos="0" relativeHeight="251729920" behindDoc="0" locked="0" layoutInCell="1" allowOverlap="1" wp14:anchorId="0490D400" wp14:editId="4321C018">
                <wp:simplePos x="0" y="0"/>
                <wp:positionH relativeFrom="column">
                  <wp:posOffset>2899410</wp:posOffset>
                </wp:positionH>
                <wp:positionV relativeFrom="paragraph">
                  <wp:posOffset>-21590</wp:posOffset>
                </wp:positionV>
                <wp:extent cx="2851785" cy="1852295"/>
                <wp:effectExtent l="5080" t="8255" r="10160" b="6350"/>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1852295"/>
                        </a:xfrm>
                        <a:prstGeom prst="rect">
                          <a:avLst/>
                        </a:prstGeom>
                        <a:solidFill>
                          <a:srgbClr val="FFFFFF"/>
                        </a:solidFill>
                        <a:ln w="9525">
                          <a:solidFill>
                            <a:srgbClr val="000000"/>
                          </a:solidFill>
                          <a:miter lim="800000"/>
                          <a:headEnd/>
                          <a:tailEnd/>
                        </a:ln>
                      </wps:spPr>
                      <wps:txbx>
                        <w:txbxContent>
                          <w:p w14:paraId="70F74F17" w14:textId="77777777" w:rsidR="00884D62" w:rsidRPr="00CF7A19" w:rsidRDefault="00884D62" w:rsidP="001956B8">
                            <w:pPr>
                              <w:widowControl w:val="0"/>
                              <w:spacing w:after="0" w:line="240" w:lineRule="auto"/>
                              <w:ind w:firstLine="284"/>
                              <w:contextualSpacing/>
                              <w:jc w:val="both"/>
                              <w:rPr>
                                <w:sz w:val="20"/>
                                <w:szCs w:val="20"/>
                                <w:lang w:val="uk-UA"/>
                              </w:rPr>
                            </w:pPr>
                            <w:r w:rsidRPr="00CF7A19">
                              <w:rPr>
                                <w:rFonts w:ascii="Times New Roman" w:hAnsi="Times New Roman"/>
                                <w:b/>
                                <w:i/>
                                <w:sz w:val="20"/>
                                <w:szCs w:val="20"/>
                                <w:lang w:val="uk-UA"/>
                              </w:rPr>
                              <w:t>Фінансовий результат від звичайної діяльності до оподаткування</w:t>
                            </w:r>
                            <w:r w:rsidRPr="00CF7A19">
                              <w:rPr>
                                <w:rFonts w:ascii="Times New Roman" w:hAnsi="Times New Roman"/>
                                <w:sz w:val="20"/>
                                <w:szCs w:val="20"/>
                                <w:lang w:val="uk-UA"/>
                              </w:rPr>
                              <w:t xml:space="preserve"> - доход від будь-якої основної діяльності підприємства, визначається як сума алгебри доходу від участі в капіталі, інших фінансових доходів, інших доходів і прибутку від операційної діяльності за вирахуванням фінансових витрат, втрат від участі в капіталі, інших витрат. </w:t>
                            </w:r>
                            <w:r w:rsidRPr="00CF7A19">
                              <w:rPr>
                                <w:rFonts w:ascii="Times New Roman" w:hAnsi="Times New Roman"/>
                                <w:b/>
                                <w:i/>
                                <w:sz w:val="20"/>
                                <w:szCs w:val="20"/>
                                <w:lang w:val="uk-UA"/>
                              </w:rPr>
                              <w:t>Фінансовий результат від звичайної діяльності</w:t>
                            </w:r>
                            <w:r w:rsidRPr="00CF7A19">
                              <w:rPr>
                                <w:rFonts w:ascii="Times New Roman" w:hAnsi="Times New Roman"/>
                                <w:sz w:val="20"/>
                                <w:szCs w:val="20"/>
                                <w:lang w:val="uk-UA"/>
                              </w:rPr>
                              <w:t xml:space="preserve"> </w:t>
                            </w:r>
                            <w:r w:rsidRPr="00CF7A19">
                              <w:rPr>
                                <w:rFonts w:ascii="Times New Roman" w:hAnsi="Times New Roman"/>
                                <w:b/>
                                <w:i/>
                                <w:sz w:val="20"/>
                                <w:szCs w:val="20"/>
                                <w:lang w:val="uk-UA"/>
                              </w:rPr>
                              <w:t>після оподаткування</w:t>
                            </w:r>
                            <w:r w:rsidRPr="00CF7A19">
                              <w:rPr>
                                <w:rFonts w:ascii="Times New Roman" w:hAnsi="Times New Roman"/>
                                <w:sz w:val="20"/>
                                <w:szCs w:val="20"/>
                                <w:lang w:val="uk-UA"/>
                              </w:rPr>
                              <w:t xml:space="preserve"> - це фінансовий результат від звичайної діяльності до оподаткування за вирахуванням податку на прибуток від звичайної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3" o:spid="_x0000_s1423" style="position:absolute;left:0;text-align:left;margin-left:228.3pt;margin-top:-1.7pt;width:224.55pt;height:14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">
                <v:textbox>
                  <w:txbxContent>
                    <w:p w14:paraId="70F74F17" w14:textId="77777777" w:rsidR="00884D62" w:rsidRPr="00CF7A19" w:rsidRDefault="00884D62" w:rsidP="001956B8">
                      <w:pPr>
                        <w:widowControl w:val="0"/>
                        <w:spacing w:after="0" w:line="240" w:lineRule="auto"/>
                        <w:ind w:firstLine="284"/>
                        <w:contextualSpacing/>
                        <w:jc w:val="both"/>
                        <w:rPr>
                          <w:sz w:val="20"/>
                          <w:szCs w:val="20"/>
                          <w:lang w:val="uk-UA"/>
                        </w:rPr>
                      </w:pPr>
                      <w:r w:rsidRPr="00CF7A19">
                        <w:rPr>
                          <w:rFonts w:ascii="Times New Roman" w:hAnsi="Times New Roman"/>
                          <w:b/>
                          <w:i/>
                          <w:sz w:val="20"/>
                          <w:szCs w:val="20"/>
                          <w:lang w:val="uk-UA"/>
                        </w:rPr>
                        <w:t>Фінансовий результат від звичайної діяльності до оподаткування</w:t>
                      </w:r>
                      <w:r w:rsidRPr="00CF7A19">
                        <w:rPr>
                          <w:rFonts w:ascii="Times New Roman" w:hAnsi="Times New Roman"/>
                          <w:sz w:val="20"/>
                          <w:szCs w:val="20"/>
                          <w:lang w:val="uk-UA"/>
                        </w:rPr>
                        <w:t xml:space="preserve"> - доход від будь-якої основної діяльності підприємства, визначається як сума алгебри доходу від участі в капіталі, інших фінансових доходів, інших доходів і прибутку від операційної діяльності за вирахуванням фінансових витрат, втрат від участі в капіталі, інших витрат. </w:t>
                      </w:r>
                      <w:r w:rsidRPr="00CF7A19">
                        <w:rPr>
                          <w:rFonts w:ascii="Times New Roman" w:hAnsi="Times New Roman"/>
                          <w:b/>
                          <w:i/>
                          <w:sz w:val="20"/>
                          <w:szCs w:val="20"/>
                          <w:lang w:val="uk-UA"/>
                        </w:rPr>
                        <w:t>Фінансовий результат від звичайної діяльності</w:t>
                      </w:r>
                      <w:r w:rsidRPr="00CF7A19">
                        <w:rPr>
                          <w:rFonts w:ascii="Times New Roman" w:hAnsi="Times New Roman"/>
                          <w:sz w:val="20"/>
                          <w:szCs w:val="20"/>
                          <w:lang w:val="uk-UA"/>
                        </w:rPr>
                        <w:t xml:space="preserve"> </w:t>
                      </w:r>
                      <w:r w:rsidRPr="00CF7A19">
                        <w:rPr>
                          <w:rFonts w:ascii="Times New Roman" w:hAnsi="Times New Roman"/>
                          <w:b/>
                          <w:i/>
                          <w:sz w:val="20"/>
                          <w:szCs w:val="20"/>
                          <w:lang w:val="uk-UA"/>
                        </w:rPr>
                        <w:t>після оподаткування</w:t>
                      </w:r>
                      <w:r w:rsidRPr="00CF7A19">
                        <w:rPr>
                          <w:rFonts w:ascii="Times New Roman" w:hAnsi="Times New Roman"/>
                          <w:sz w:val="20"/>
                          <w:szCs w:val="20"/>
                          <w:lang w:val="uk-UA"/>
                        </w:rPr>
                        <w:t xml:space="preserve"> - це фінансовий результат від звичайної діяльності до оподаткування за вирахуванням податку на прибуток від звичайної діяльності.</w:t>
                      </w:r>
                    </w:p>
                  </w:txbxContent>
                </v:textbox>
              </v:rect>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31968" behindDoc="0" locked="0" layoutInCell="1" allowOverlap="1" wp14:anchorId="00D32620" wp14:editId="3F6A3F17">
                <wp:simplePos x="0" y="0"/>
                <wp:positionH relativeFrom="column">
                  <wp:posOffset>2329180</wp:posOffset>
                </wp:positionH>
                <wp:positionV relativeFrom="paragraph">
                  <wp:posOffset>144145</wp:posOffset>
                </wp:positionV>
                <wp:extent cx="554990" cy="675005"/>
                <wp:effectExtent l="6350" t="31115" r="10160" b="8255"/>
                <wp:wrapNone/>
                <wp:docPr id="532" name="Стрелка вправо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E0584" id="Стрелка вправо 532" o:spid="_x0000_s1026" type="#_x0000_t13" style="position:absolute;margin-left:183.4pt;margin-top:11.35pt;width:43.7pt;height:5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"/>
            </w:pict>
          </mc:Fallback>
        </mc:AlternateContent>
      </w:r>
      <w:r>
        <w:rPr>
          <w:rFonts w:ascii="Times New Roman" w:hAnsi="Times New Roman"/>
          <w:b/>
          <w:i/>
          <w:noProof/>
          <w:color w:val="FF0000"/>
          <w:sz w:val="28"/>
          <w:szCs w:val="28"/>
          <w:lang w:eastAsia="ru-RU"/>
        </w:rPr>
        <mc:AlternateContent>
          <mc:Choice Requires="wps">
            <w:drawing>
              <wp:anchor distT="0" distB="0" distL="114300" distR="114300" simplePos="0" relativeHeight="251730944" behindDoc="0" locked="0" layoutInCell="1" allowOverlap="1" wp14:anchorId="6A03284D" wp14:editId="162DFA33">
                <wp:simplePos x="0" y="0"/>
                <wp:positionH relativeFrom="column">
                  <wp:posOffset>8255</wp:posOffset>
                </wp:positionH>
                <wp:positionV relativeFrom="paragraph">
                  <wp:posOffset>57785</wp:posOffset>
                </wp:positionV>
                <wp:extent cx="2305685" cy="848995"/>
                <wp:effectExtent l="9525" t="11430" r="8890" b="6350"/>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848995"/>
                        </a:xfrm>
                        <a:prstGeom prst="rect">
                          <a:avLst/>
                        </a:prstGeom>
                        <a:solidFill>
                          <a:srgbClr val="FFFFFF"/>
                        </a:solidFill>
                        <a:ln w="9525">
                          <a:solidFill>
                            <a:srgbClr val="000000"/>
                          </a:solidFill>
                          <a:miter lim="800000"/>
                          <a:headEnd/>
                          <a:tailEnd/>
                        </a:ln>
                      </wps:spPr>
                      <wps:txbx>
                        <w:txbxContent>
                          <w:p w14:paraId="17D88419" w14:textId="77777777" w:rsidR="00884D62" w:rsidRPr="00CF7A19" w:rsidRDefault="00884D62" w:rsidP="001956B8">
                            <w:pPr>
                              <w:widowControl w:val="0"/>
                              <w:spacing w:after="0" w:line="240" w:lineRule="auto"/>
                              <w:ind w:firstLine="284"/>
                              <w:contextualSpacing/>
                              <w:jc w:val="both"/>
                              <w:rPr>
                                <w:sz w:val="20"/>
                                <w:szCs w:val="20"/>
                              </w:rPr>
                            </w:pPr>
                            <w:r w:rsidRPr="00CF7A19">
                              <w:rPr>
                                <w:rFonts w:ascii="Times New Roman" w:hAnsi="Times New Roman"/>
                                <w:b/>
                                <w:i/>
                                <w:sz w:val="20"/>
                                <w:szCs w:val="20"/>
                                <w:lang w:val="uk-UA"/>
                              </w:rPr>
                              <w:t>Звичайна діяльність</w:t>
                            </w:r>
                            <w:r w:rsidRPr="00CF7A19">
                              <w:rPr>
                                <w:rFonts w:ascii="Times New Roman" w:hAnsi="Times New Roman"/>
                                <w:sz w:val="20"/>
                                <w:szCs w:val="20"/>
                                <w:lang w:val="uk-UA"/>
                              </w:rPr>
                              <w:t xml:space="preserve"> - це будь-яка основна діяльність підприємства, а також операції, що забезпечують або виникають в результаті її здійснення (сукупність операційної, інвестиційної і фінансової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1" o:spid="_x0000_s1424" style="position:absolute;left:0;text-align:left;margin-left:.65pt;margin-top:4.55pt;width:181.55pt;height:6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">
                <v:textbox>
                  <w:txbxContent>
                    <w:p w14:paraId="17D88419" w14:textId="77777777" w:rsidR="00884D62" w:rsidRPr="00CF7A19" w:rsidRDefault="00884D62" w:rsidP="001956B8">
                      <w:pPr>
                        <w:widowControl w:val="0"/>
                        <w:spacing w:after="0" w:line="240" w:lineRule="auto"/>
                        <w:ind w:firstLine="284"/>
                        <w:contextualSpacing/>
                        <w:jc w:val="both"/>
                        <w:rPr>
                          <w:sz w:val="20"/>
                          <w:szCs w:val="20"/>
                        </w:rPr>
                      </w:pPr>
                      <w:r w:rsidRPr="00CF7A19">
                        <w:rPr>
                          <w:rFonts w:ascii="Times New Roman" w:hAnsi="Times New Roman"/>
                          <w:b/>
                          <w:i/>
                          <w:sz w:val="20"/>
                          <w:szCs w:val="20"/>
                          <w:lang w:val="uk-UA"/>
                        </w:rPr>
                        <w:t>Звичайна діяльність</w:t>
                      </w:r>
                      <w:r w:rsidRPr="00CF7A19">
                        <w:rPr>
                          <w:rFonts w:ascii="Times New Roman" w:hAnsi="Times New Roman"/>
                          <w:sz w:val="20"/>
                          <w:szCs w:val="20"/>
                          <w:lang w:val="uk-UA"/>
                        </w:rPr>
                        <w:t xml:space="preserve"> - це будь-яка основна діяльність підприємства, а також операції, що забезпечують або виникають в результаті її здійснення (сукупність операційної, інвестиційної і фінансової діяльності).</w:t>
                      </w:r>
                    </w:p>
                  </w:txbxContent>
                </v:textbox>
              </v:rect>
            </w:pict>
          </mc:Fallback>
        </mc:AlternateContent>
      </w:r>
    </w:p>
    <w:p w14:paraId="39045AFF"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7723B24A"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2F7BAFEE"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3718F86E"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53FF6BED"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08DC4662"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32992" behindDoc="0" locked="0" layoutInCell="1" allowOverlap="1" wp14:anchorId="7CE44366" wp14:editId="5BFAAE31">
                <wp:simplePos x="0" y="0"/>
                <wp:positionH relativeFrom="column">
                  <wp:posOffset>8255</wp:posOffset>
                </wp:positionH>
                <wp:positionV relativeFrom="paragraph">
                  <wp:posOffset>148590</wp:posOffset>
                </wp:positionV>
                <wp:extent cx="2305685" cy="1508760"/>
                <wp:effectExtent l="9525" t="5080" r="8890" b="10160"/>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1508760"/>
                        </a:xfrm>
                        <a:prstGeom prst="rect">
                          <a:avLst/>
                        </a:prstGeom>
                        <a:solidFill>
                          <a:srgbClr val="FFFFFF"/>
                        </a:solidFill>
                        <a:ln w="9525">
                          <a:solidFill>
                            <a:srgbClr val="000000"/>
                          </a:solidFill>
                          <a:miter lim="800000"/>
                          <a:headEnd/>
                          <a:tailEnd/>
                        </a:ln>
                      </wps:spPr>
                      <wps:txbx>
                        <w:txbxContent>
                          <w:p w14:paraId="711C1ADE" w14:textId="77777777" w:rsidR="00884D62" w:rsidRPr="00CF7A19" w:rsidRDefault="00884D62" w:rsidP="001956B8">
                            <w:pPr>
                              <w:widowControl w:val="0"/>
                              <w:spacing w:after="0" w:line="240" w:lineRule="auto"/>
                              <w:ind w:firstLine="142"/>
                              <w:contextualSpacing/>
                              <w:jc w:val="both"/>
                              <w:rPr>
                                <w:sz w:val="20"/>
                                <w:szCs w:val="20"/>
                              </w:rPr>
                            </w:pPr>
                            <w:r w:rsidRPr="00CF7A19">
                              <w:rPr>
                                <w:rFonts w:ascii="Times New Roman" w:hAnsi="Times New Roman"/>
                                <w:b/>
                                <w:i/>
                                <w:sz w:val="20"/>
                                <w:szCs w:val="20"/>
                                <w:lang w:val="uk-UA"/>
                              </w:rPr>
                              <w:t>Надзвичайна подія</w:t>
                            </w:r>
                            <w:r w:rsidRPr="00CF7A19">
                              <w:rPr>
                                <w:rFonts w:ascii="Times New Roman" w:hAnsi="Times New Roman"/>
                                <w:sz w:val="20"/>
                                <w:szCs w:val="20"/>
                                <w:lang w:val="uk-UA"/>
                              </w:rPr>
                              <w:t xml:space="preserve"> (діяльність) - подія або операція, що відрізняється від звичайної діяльності підприємства, і не можна чекати, що вона повторюватиметься періодично або в кожному подальшому звітному періоді. До таких подій відносять: стихійне лихо (землетрус, повінь) і експропріацію власності підприємства за кордоном.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0" o:spid="_x0000_s1425" style="position:absolute;left:0;text-align:left;margin-left:.65pt;margin-top:11.7pt;width:181.55pt;height:11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">
                <v:textbox>
                  <w:txbxContent>
                    <w:p w14:paraId="711C1ADE" w14:textId="77777777" w:rsidR="00884D62" w:rsidRPr="00CF7A19" w:rsidRDefault="00884D62" w:rsidP="001956B8">
                      <w:pPr>
                        <w:widowControl w:val="0"/>
                        <w:spacing w:after="0" w:line="240" w:lineRule="auto"/>
                        <w:ind w:firstLine="142"/>
                        <w:contextualSpacing/>
                        <w:jc w:val="both"/>
                        <w:rPr>
                          <w:sz w:val="20"/>
                          <w:szCs w:val="20"/>
                        </w:rPr>
                      </w:pPr>
                      <w:r w:rsidRPr="00CF7A19">
                        <w:rPr>
                          <w:rFonts w:ascii="Times New Roman" w:hAnsi="Times New Roman"/>
                          <w:b/>
                          <w:i/>
                          <w:sz w:val="20"/>
                          <w:szCs w:val="20"/>
                          <w:lang w:val="uk-UA"/>
                        </w:rPr>
                        <w:t>Надзвичайна подія</w:t>
                      </w:r>
                      <w:r w:rsidRPr="00CF7A19">
                        <w:rPr>
                          <w:rFonts w:ascii="Times New Roman" w:hAnsi="Times New Roman"/>
                          <w:sz w:val="20"/>
                          <w:szCs w:val="20"/>
                          <w:lang w:val="uk-UA"/>
                        </w:rPr>
                        <w:t xml:space="preserve"> (діяльність) - подія або операція, що відрізняється від звичайної діяльності підприємства, і не можна чекати, що вона повторюватиметься періодично або в кожному подальшому звітному періоді. До таких подій відносять: стихійне лихо (землетрус, повінь) і експропріацію власності підприємства за кордоном.</w:t>
                      </w:r>
                    </w:p>
                  </w:txbxContent>
                </v:textbox>
              </v:rect>
            </w:pict>
          </mc:Fallback>
        </mc:AlternateContent>
      </w:r>
    </w:p>
    <w:p w14:paraId="0584C491"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5175B389"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34016" behindDoc="0" locked="0" layoutInCell="1" allowOverlap="1" wp14:anchorId="3AF97DAB" wp14:editId="1056EA3B">
                <wp:simplePos x="0" y="0"/>
                <wp:positionH relativeFrom="column">
                  <wp:posOffset>2329180</wp:posOffset>
                </wp:positionH>
                <wp:positionV relativeFrom="paragraph">
                  <wp:posOffset>172085</wp:posOffset>
                </wp:positionV>
                <wp:extent cx="554990" cy="675005"/>
                <wp:effectExtent l="6350" t="36830" r="10160" b="12065"/>
                <wp:wrapNone/>
                <wp:docPr id="529" name="Стрелка вправо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6750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C018C" id="Стрелка вправо 529" o:spid="_x0000_s1026" type="#_x0000_t13" style="position:absolute;margin-left:183.4pt;margin-top:13.55pt;width:43.7pt;height:5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"/>
            </w:pict>
          </mc:Fallback>
        </mc:AlternateContent>
      </w:r>
    </w:p>
    <w:p w14:paraId="2B7565D6"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35040" behindDoc="0" locked="0" layoutInCell="1" allowOverlap="1" wp14:anchorId="71649C7E" wp14:editId="3BD47D6B">
                <wp:simplePos x="0" y="0"/>
                <wp:positionH relativeFrom="column">
                  <wp:posOffset>2931160</wp:posOffset>
                </wp:positionH>
                <wp:positionV relativeFrom="paragraph">
                  <wp:posOffset>189230</wp:posOffset>
                </wp:positionV>
                <wp:extent cx="2820035" cy="810260"/>
                <wp:effectExtent l="8255" t="10795" r="10160" b="7620"/>
                <wp:wrapNone/>
                <wp:docPr id="528" name="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035" cy="810260"/>
                        </a:xfrm>
                        <a:prstGeom prst="rect">
                          <a:avLst/>
                        </a:prstGeom>
                        <a:solidFill>
                          <a:srgbClr val="FFFFFF"/>
                        </a:solidFill>
                        <a:ln w="9525">
                          <a:solidFill>
                            <a:srgbClr val="000000"/>
                          </a:solidFill>
                          <a:miter lim="800000"/>
                          <a:headEnd/>
                          <a:tailEnd/>
                        </a:ln>
                      </wps:spPr>
                      <wps:txbx>
                        <w:txbxContent>
                          <w:p w14:paraId="49F561F2" w14:textId="77777777" w:rsidR="00884D62" w:rsidRPr="00CF7A19" w:rsidRDefault="00884D62" w:rsidP="001956B8">
                            <w:pPr>
                              <w:widowControl w:val="0"/>
                              <w:spacing w:after="0" w:line="240" w:lineRule="auto"/>
                              <w:ind w:firstLine="284"/>
                              <w:contextualSpacing/>
                              <w:jc w:val="both"/>
                              <w:rPr>
                                <w:sz w:val="20"/>
                                <w:szCs w:val="20"/>
                              </w:rPr>
                            </w:pPr>
                            <w:r w:rsidRPr="00CF7A19">
                              <w:rPr>
                                <w:rFonts w:ascii="Times New Roman" w:hAnsi="Times New Roman"/>
                                <w:b/>
                                <w:i/>
                                <w:sz w:val="20"/>
                                <w:szCs w:val="20"/>
                                <w:lang w:val="uk-UA"/>
                              </w:rPr>
                              <w:t>Фінансовий результат від надзвичайної діяльності</w:t>
                            </w:r>
                            <w:r w:rsidRPr="00CF7A19">
                              <w:rPr>
                                <w:rFonts w:ascii="Times New Roman" w:hAnsi="Times New Roman"/>
                                <w:sz w:val="20"/>
                                <w:szCs w:val="20"/>
                                <w:lang w:val="uk-UA"/>
                              </w:rPr>
                              <w:t xml:space="preserve"> - це фінансовий результат від надзвичайної діяльності до оподаткування за вирахуванням податку на прибуток від цієї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8" o:spid="_x0000_s1426" style="position:absolute;left:0;text-align:left;margin-left:230.8pt;margin-top:14.9pt;width:222.05pt;height:6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">
                <v:textbox>
                  <w:txbxContent>
                    <w:p w14:paraId="49F561F2" w14:textId="77777777" w:rsidR="00884D62" w:rsidRPr="00CF7A19" w:rsidRDefault="00884D62" w:rsidP="001956B8">
                      <w:pPr>
                        <w:widowControl w:val="0"/>
                        <w:spacing w:after="0" w:line="240" w:lineRule="auto"/>
                        <w:ind w:firstLine="284"/>
                        <w:contextualSpacing/>
                        <w:jc w:val="both"/>
                        <w:rPr>
                          <w:sz w:val="20"/>
                          <w:szCs w:val="20"/>
                        </w:rPr>
                      </w:pPr>
                      <w:r w:rsidRPr="00CF7A19">
                        <w:rPr>
                          <w:rFonts w:ascii="Times New Roman" w:hAnsi="Times New Roman"/>
                          <w:b/>
                          <w:i/>
                          <w:sz w:val="20"/>
                          <w:szCs w:val="20"/>
                          <w:lang w:val="uk-UA"/>
                        </w:rPr>
                        <w:t>Фінансовий результат від надзвичайної діяльності</w:t>
                      </w:r>
                      <w:r w:rsidRPr="00CF7A19">
                        <w:rPr>
                          <w:rFonts w:ascii="Times New Roman" w:hAnsi="Times New Roman"/>
                          <w:sz w:val="20"/>
                          <w:szCs w:val="20"/>
                          <w:lang w:val="uk-UA"/>
                        </w:rPr>
                        <w:t xml:space="preserve"> - це фінансовий результат від надзвичайної діяльності до оподаткування за вирахуванням податку на прибуток від цієї діяльності.</w:t>
                      </w:r>
                    </w:p>
                  </w:txbxContent>
                </v:textbox>
              </v:rect>
            </w:pict>
          </mc:Fallback>
        </mc:AlternateContent>
      </w:r>
    </w:p>
    <w:p w14:paraId="51D09F21"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40160" behindDoc="1" locked="0" layoutInCell="1" allowOverlap="1" wp14:anchorId="61DC3E39" wp14:editId="594BEE11">
                <wp:simplePos x="0" y="0"/>
                <wp:positionH relativeFrom="column">
                  <wp:posOffset>2118995</wp:posOffset>
                </wp:positionH>
                <wp:positionV relativeFrom="paragraph">
                  <wp:posOffset>-979170</wp:posOffset>
                </wp:positionV>
                <wp:extent cx="1718945" cy="3862705"/>
                <wp:effectExtent l="10160" t="13970" r="13335" b="10160"/>
                <wp:wrapNone/>
                <wp:docPr id="527" name="Правая фигурная скобка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18945" cy="3862705"/>
                        </a:xfrm>
                        <a:prstGeom prst="rightBrace">
                          <a:avLst>
                            <a:gd name="adj1" fmla="val 18248"/>
                            <a:gd name="adj2" fmla="val 4928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0E82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27" o:spid="_x0000_s1026" type="#_x0000_t88" style="position:absolute;margin-left:166.85pt;margin-top:-77.1pt;width:135.35pt;height:304.15pt;rotation:9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" adj="1754,10645"/>
            </w:pict>
          </mc:Fallback>
        </mc:AlternateContent>
      </w:r>
    </w:p>
    <w:p w14:paraId="4B758D67"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77BE8F24"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64865967"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1120B20B"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2E5AF982"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7322BBD4" w14:textId="77777777" w:rsidR="001956B8" w:rsidRPr="00ED3C11"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noProof/>
          <w:sz w:val="28"/>
          <w:szCs w:val="28"/>
          <w:lang w:eastAsia="ru-RU"/>
        </w:rPr>
        <mc:AlternateContent>
          <mc:Choice Requires="wps">
            <w:drawing>
              <wp:anchor distT="0" distB="0" distL="114300" distR="114300" simplePos="0" relativeHeight="251736064" behindDoc="0" locked="0" layoutInCell="1" allowOverlap="1" wp14:anchorId="50F8E874" wp14:editId="77FA81A7">
                <wp:simplePos x="0" y="0"/>
                <wp:positionH relativeFrom="column">
                  <wp:posOffset>8255</wp:posOffset>
                </wp:positionH>
                <wp:positionV relativeFrom="paragraph">
                  <wp:posOffset>154305</wp:posOffset>
                </wp:positionV>
                <wp:extent cx="5728335" cy="1278890"/>
                <wp:effectExtent l="9525" t="6985" r="5715" b="9525"/>
                <wp:wrapNone/>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335" cy="1278890"/>
                        </a:xfrm>
                        <a:prstGeom prst="rect">
                          <a:avLst/>
                        </a:prstGeom>
                        <a:solidFill>
                          <a:srgbClr val="FFFFFF"/>
                        </a:solidFill>
                        <a:ln w="9525">
                          <a:solidFill>
                            <a:srgbClr val="000000"/>
                          </a:solidFill>
                          <a:miter lim="800000"/>
                          <a:headEnd/>
                          <a:tailEnd/>
                        </a:ln>
                      </wps:spPr>
                      <wps:txbx>
                        <w:txbxContent>
                          <w:p w14:paraId="5DC6A49B" w14:textId="77777777" w:rsidR="00884D62" w:rsidRPr="00333598" w:rsidRDefault="00884D62" w:rsidP="001956B8">
                            <w:pPr>
                              <w:widowControl w:val="0"/>
                              <w:spacing w:after="0" w:line="240" w:lineRule="auto"/>
                              <w:ind w:firstLine="709"/>
                              <w:contextualSpacing/>
                              <w:jc w:val="both"/>
                              <w:rPr>
                                <w:rFonts w:ascii="Times New Roman" w:hAnsi="Times New Roman"/>
                                <w:sz w:val="20"/>
                                <w:szCs w:val="20"/>
                                <w:lang w:val="uk-UA"/>
                              </w:rPr>
                            </w:pPr>
                            <w:r w:rsidRPr="00333598">
                              <w:rPr>
                                <w:rFonts w:ascii="Times New Roman" w:hAnsi="Times New Roman"/>
                                <w:b/>
                                <w:i/>
                                <w:sz w:val="20"/>
                                <w:szCs w:val="20"/>
                                <w:lang w:val="uk-UA"/>
                              </w:rPr>
                              <w:t>Чистий прибуток</w:t>
                            </w:r>
                            <w:r w:rsidRPr="00333598">
                              <w:rPr>
                                <w:rFonts w:ascii="Times New Roman" w:hAnsi="Times New Roman"/>
                                <w:sz w:val="20"/>
                                <w:szCs w:val="20"/>
                                <w:lang w:val="uk-UA"/>
                              </w:rPr>
                              <w:t xml:space="preserve"> - сума алгебри надзвичайного доходу і фінансового результату від звичайної діяльності за вирахуванням надзвичайних витрат і податку з надзвичайного прибутку.Чистий прибуток залишається в повному розпорядженні підприємства, а головний принцип розподілу закріплений Статутом підприємства.</w:t>
                            </w:r>
                          </w:p>
                          <w:p w14:paraId="28A5B304" w14:textId="77777777" w:rsidR="00884D62" w:rsidRPr="00333598" w:rsidRDefault="00884D62" w:rsidP="001956B8">
                            <w:pPr>
                              <w:widowControl w:val="0"/>
                              <w:spacing w:after="0" w:line="240" w:lineRule="auto"/>
                              <w:ind w:firstLine="142"/>
                              <w:contextualSpacing/>
                              <w:jc w:val="both"/>
                              <w:rPr>
                                <w:rFonts w:ascii="Times New Roman" w:hAnsi="Times New Roman"/>
                                <w:sz w:val="20"/>
                                <w:szCs w:val="20"/>
                                <w:lang w:val="uk-UA"/>
                              </w:rPr>
                            </w:pPr>
                            <w:r w:rsidRPr="00333598">
                              <w:rPr>
                                <w:rFonts w:ascii="Times New Roman" w:hAnsi="Times New Roman"/>
                                <w:b/>
                                <w:i/>
                                <w:sz w:val="20"/>
                                <w:szCs w:val="20"/>
                                <w:lang w:val="uk-UA"/>
                              </w:rPr>
                              <w:t>Рентабельність</w:t>
                            </w:r>
                            <w:r w:rsidRPr="00333598">
                              <w:rPr>
                                <w:rFonts w:ascii="Times New Roman" w:hAnsi="Times New Roman"/>
                                <w:sz w:val="20"/>
                                <w:szCs w:val="20"/>
                                <w:lang w:val="uk-UA"/>
                              </w:rPr>
                              <w:t xml:space="preserve"> - відносний показник доходності бізнесу (прибутковості) підприємства. Показники рентабельності характеризують ефективність роботи підприємства в цілому, доходність різних напрямів діяльності. Вони більш повно, чим прибуток остаточних результатів господарювання, тому що їх величина показує співвідношення ефекту з готівкою або спожитими ресурсами.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6" o:spid="_x0000_s1427" style="position:absolute;left:0;text-align:left;margin-left:.65pt;margin-top:12.15pt;width:451.05pt;height:10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">
                <v:textbox>
                  <w:txbxContent>
                    <w:p w14:paraId="5DC6A49B" w14:textId="77777777" w:rsidR="00884D62" w:rsidRPr="00333598" w:rsidRDefault="00884D62" w:rsidP="001956B8">
                      <w:pPr>
                        <w:widowControl w:val="0"/>
                        <w:spacing w:after="0" w:line="240" w:lineRule="auto"/>
                        <w:ind w:firstLine="709"/>
                        <w:contextualSpacing/>
                        <w:jc w:val="both"/>
                        <w:rPr>
                          <w:rFonts w:ascii="Times New Roman" w:hAnsi="Times New Roman"/>
                          <w:sz w:val="20"/>
                          <w:szCs w:val="20"/>
                          <w:lang w:val="uk-UA"/>
                        </w:rPr>
                      </w:pPr>
                      <w:r w:rsidRPr="00333598">
                        <w:rPr>
                          <w:rFonts w:ascii="Times New Roman" w:hAnsi="Times New Roman"/>
                          <w:b/>
                          <w:i/>
                          <w:sz w:val="20"/>
                          <w:szCs w:val="20"/>
                          <w:lang w:val="uk-UA"/>
                        </w:rPr>
                        <w:t>Чистий прибуток</w:t>
                      </w:r>
                      <w:r w:rsidRPr="00333598">
                        <w:rPr>
                          <w:rFonts w:ascii="Times New Roman" w:hAnsi="Times New Roman"/>
                          <w:sz w:val="20"/>
                          <w:szCs w:val="20"/>
                          <w:lang w:val="uk-UA"/>
                        </w:rPr>
                        <w:t xml:space="preserve"> - сума алгебри надзвичайного доходу і фінансового результату від звичайної діяльності за вирахуванням надзвичайних витрат і податку з надзвичайного прибутку.Чистий прибуток залишається в повному розпорядженні підприємства, а головний принцип розподілу закріплений Статутом підприємства.</w:t>
                      </w:r>
                    </w:p>
                    <w:p w14:paraId="28A5B304" w14:textId="77777777" w:rsidR="00884D62" w:rsidRPr="00333598" w:rsidRDefault="00884D62" w:rsidP="001956B8">
                      <w:pPr>
                        <w:widowControl w:val="0"/>
                        <w:spacing w:after="0" w:line="240" w:lineRule="auto"/>
                        <w:ind w:firstLine="142"/>
                        <w:contextualSpacing/>
                        <w:jc w:val="both"/>
                        <w:rPr>
                          <w:rFonts w:ascii="Times New Roman" w:hAnsi="Times New Roman"/>
                          <w:sz w:val="20"/>
                          <w:szCs w:val="20"/>
                          <w:lang w:val="uk-UA"/>
                        </w:rPr>
                      </w:pPr>
                      <w:r w:rsidRPr="00333598">
                        <w:rPr>
                          <w:rFonts w:ascii="Times New Roman" w:hAnsi="Times New Roman"/>
                          <w:b/>
                          <w:i/>
                          <w:sz w:val="20"/>
                          <w:szCs w:val="20"/>
                          <w:lang w:val="uk-UA"/>
                        </w:rPr>
                        <w:t>Рентабельність</w:t>
                      </w:r>
                      <w:r w:rsidRPr="00333598">
                        <w:rPr>
                          <w:rFonts w:ascii="Times New Roman" w:hAnsi="Times New Roman"/>
                          <w:sz w:val="20"/>
                          <w:szCs w:val="20"/>
                          <w:lang w:val="uk-UA"/>
                        </w:rPr>
                        <w:t xml:space="preserve"> - відносний показник доходності бізнесу (прибутковості) підприємства. Показники рентабельності характеризують ефективність роботи підприємства в цілому, доходність різних напрямів діяльності. Вони більш повно, чим прибуток остаточних результатів господарювання, тому що їх величина показує співвідношення ефекту з готівкою або спожитими ресурсами.</w:t>
                      </w:r>
                    </w:p>
                  </w:txbxContent>
                </v:textbox>
              </v:rect>
            </w:pict>
          </mc:Fallback>
        </mc:AlternateContent>
      </w:r>
    </w:p>
    <w:p w14:paraId="168C986C"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2AC029FF"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2917EF69"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16484578" w14:textId="77777777" w:rsidR="001956B8" w:rsidRPr="00733985" w:rsidRDefault="001956B8" w:rsidP="001956B8">
      <w:pPr>
        <w:widowControl w:val="0"/>
        <w:spacing w:after="0" w:line="240" w:lineRule="auto"/>
        <w:ind w:firstLine="709"/>
        <w:contextualSpacing/>
        <w:jc w:val="both"/>
        <w:rPr>
          <w:rFonts w:ascii="Times New Roman" w:hAnsi="Times New Roman"/>
          <w:b/>
          <w:i/>
          <w:color w:val="FF0000"/>
          <w:sz w:val="28"/>
          <w:szCs w:val="28"/>
          <w:lang w:val="uk-UA"/>
        </w:rPr>
      </w:pPr>
    </w:p>
    <w:p w14:paraId="6D9DDA84"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5BD4F68F"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1403A87D"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6B638366" w14:textId="77777777" w:rsidR="001956B8" w:rsidRPr="00704D27" w:rsidRDefault="001956B8" w:rsidP="001956B8">
      <w:pPr>
        <w:widowControl w:val="0"/>
        <w:spacing w:after="0" w:line="240" w:lineRule="auto"/>
        <w:ind w:left="709"/>
        <w:contextualSpacing/>
        <w:jc w:val="center"/>
        <w:rPr>
          <w:rFonts w:ascii="Times New Roman" w:hAnsi="Times New Roman"/>
          <w:i/>
          <w:sz w:val="28"/>
          <w:szCs w:val="28"/>
          <w:lang w:val="uk-UA"/>
        </w:rPr>
      </w:pPr>
      <w:r w:rsidRPr="00704D27">
        <w:rPr>
          <w:rFonts w:ascii="Times New Roman" w:hAnsi="Times New Roman"/>
          <w:i/>
          <w:sz w:val="28"/>
          <w:szCs w:val="28"/>
          <w:lang w:val="uk-UA"/>
        </w:rPr>
        <w:t xml:space="preserve">Рисунок 2.16 </w:t>
      </w:r>
      <w:r w:rsidRPr="00704D27">
        <w:rPr>
          <w:rStyle w:val="st"/>
          <w:rFonts w:ascii="Times New Roman" w:hAnsi="Times New Roman"/>
          <w:i/>
          <w:sz w:val="28"/>
          <w:szCs w:val="28"/>
          <w:lang w:val="uk-UA"/>
        </w:rPr>
        <w:t xml:space="preserve">– </w:t>
      </w:r>
      <w:r w:rsidRPr="00704D27">
        <w:rPr>
          <w:rFonts w:ascii="Times New Roman" w:hAnsi="Times New Roman"/>
          <w:i/>
          <w:sz w:val="28"/>
          <w:szCs w:val="28"/>
          <w:lang w:val="uk-UA"/>
        </w:rPr>
        <w:t>Види діяльності і відповідно основні види фінансових результатів (продовження)</w:t>
      </w:r>
    </w:p>
    <w:p w14:paraId="63B4BE8A" w14:textId="77777777" w:rsidR="001956B8" w:rsidRPr="009D2362" w:rsidRDefault="001956B8" w:rsidP="001956B8">
      <w:pPr>
        <w:widowControl w:val="0"/>
        <w:spacing w:after="0" w:line="240" w:lineRule="auto"/>
        <w:ind w:firstLine="709"/>
        <w:contextualSpacing/>
        <w:jc w:val="both"/>
        <w:rPr>
          <w:rFonts w:ascii="Times New Roman" w:hAnsi="Times New Roman"/>
          <w:b/>
          <w:sz w:val="28"/>
          <w:szCs w:val="28"/>
          <w:lang w:val="uk-UA"/>
        </w:rPr>
      </w:pPr>
      <w:r w:rsidRPr="009D2362">
        <w:rPr>
          <w:rFonts w:ascii="Times New Roman" w:hAnsi="Times New Roman"/>
          <w:sz w:val="28"/>
          <w:szCs w:val="28"/>
          <w:lang w:val="uk-UA"/>
        </w:rPr>
        <w:t>Джерело: побудовано на підставі [</w:t>
      </w:r>
      <w:r>
        <w:rPr>
          <w:rFonts w:ascii="Times New Roman" w:hAnsi="Times New Roman"/>
          <w:sz w:val="28"/>
          <w:szCs w:val="28"/>
          <w:lang w:val="uk-UA"/>
        </w:rPr>
        <w:t>17, 18, 28</w:t>
      </w:r>
      <w:r w:rsidRPr="009D2362">
        <w:rPr>
          <w:rFonts w:ascii="Times New Roman" w:hAnsi="Times New Roman"/>
          <w:sz w:val="28"/>
          <w:szCs w:val="28"/>
          <w:lang w:val="uk-UA"/>
        </w:rPr>
        <w:t>]</w:t>
      </w:r>
      <w:r>
        <w:rPr>
          <w:rFonts w:ascii="Times New Roman" w:hAnsi="Times New Roman"/>
          <w:sz w:val="28"/>
          <w:szCs w:val="28"/>
          <w:lang w:val="uk-UA"/>
        </w:rPr>
        <w:t>.</w:t>
      </w:r>
    </w:p>
    <w:p w14:paraId="27FE8FEC" w14:textId="77777777" w:rsidR="00945FD1" w:rsidRDefault="00945FD1" w:rsidP="001956B8">
      <w:pPr>
        <w:autoSpaceDE w:val="0"/>
        <w:autoSpaceDN w:val="0"/>
        <w:adjustRightInd w:val="0"/>
        <w:spacing w:after="0" w:line="240" w:lineRule="auto"/>
        <w:ind w:firstLine="709"/>
        <w:contextualSpacing/>
        <w:jc w:val="both"/>
        <w:rPr>
          <w:rFonts w:ascii="Times New Roman" w:hAnsi="Times New Roman"/>
          <w:sz w:val="28"/>
          <w:szCs w:val="28"/>
          <w:lang w:val="uk-UA"/>
        </w:rPr>
      </w:pPr>
    </w:p>
    <w:p w14:paraId="6BE417C4" w14:textId="77777777" w:rsidR="00945FD1" w:rsidRDefault="00945FD1" w:rsidP="001956B8">
      <w:pPr>
        <w:autoSpaceDE w:val="0"/>
        <w:autoSpaceDN w:val="0"/>
        <w:adjustRightInd w:val="0"/>
        <w:spacing w:after="0" w:line="240" w:lineRule="auto"/>
        <w:ind w:firstLine="709"/>
        <w:contextualSpacing/>
        <w:jc w:val="both"/>
        <w:rPr>
          <w:rFonts w:ascii="Times New Roman" w:hAnsi="Times New Roman"/>
          <w:sz w:val="28"/>
          <w:szCs w:val="28"/>
          <w:lang w:val="uk-UA"/>
        </w:rPr>
      </w:pPr>
    </w:p>
    <w:p w14:paraId="28709B89"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Передбачається віднесення до складу витрат звітного періоду </w:t>
      </w:r>
      <w:r w:rsidRPr="00000019">
        <w:rPr>
          <w:rFonts w:ascii="Times New Roman" w:hAnsi="Times New Roman"/>
          <w:b/>
          <w:bCs/>
          <w:i/>
          <w:sz w:val="28"/>
          <w:szCs w:val="28"/>
          <w:lang w:val="uk-UA" w:eastAsia="ru-RU"/>
        </w:rPr>
        <w:t xml:space="preserve">постійних </w:t>
      </w:r>
      <w:r>
        <w:rPr>
          <w:rFonts w:ascii="Times New Roman" w:hAnsi="Times New Roman"/>
          <w:b/>
          <w:bCs/>
          <w:i/>
          <w:sz w:val="28"/>
          <w:szCs w:val="28"/>
          <w:lang w:val="uk-UA" w:eastAsia="ru-RU"/>
        </w:rPr>
        <w:t>непрямих</w:t>
      </w:r>
      <w:r w:rsidRPr="00000019">
        <w:rPr>
          <w:rFonts w:ascii="Times New Roman" w:hAnsi="Times New Roman"/>
          <w:b/>
          <w:bCs/>
          <w:i/>
          <w:sz w:val="28"/>
          <w:szCs w:val="28"/>
          <w:lang w:val="uk-UA" w:eastAsia="ru-RU"/>
        </w:rPr>
        <w:t xml:space="preserve"> загальновиробничих витрат (ЗВВ),</w:t>
      </w:r>
      <w:r w:rsidRPr="00000019">
        <w:rPr>
          <w:rFonts w:ascii="Times New Roman" w:hAnsi="Times New Roman"/>
          <w:sz w:val="28"/>
          <w:szCs w:val="28"/>
          <w:lang w:val="uk-UA"/>
        </w:rPr>
        <w:t xml:space="preserve"> виходячи з нормальної виробничої потужності. Різниця між фактичною сумою постійних ЗВВ і їх сумою, обчисленою з урахуванням нормальної виробничої потужності, підлягає віднесенню на собівартість реалізованої продукції.</w:t>
      </w:r>
    </w:p>
    <w:p w14:paraId="030BAED0"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92448">
        <w:rPr>
          <w:rFonts w:ascii="Times New Roman" w:hAnsi="Times New Roman"/>
          <w:b/>
          <w:i/>
          <w:sz w:val="28"/>
          <w:szCs w:val="28"/>
          <w:lang w:val="uk-UA"/>
        </w:rPr>
        <w:t>Звичайна діяльність</w:t>
      </w:r>
      <w:r w:rsidRPr="00092448">
        <w:rPr>
          <w:rFonts w:ascii="Times New Roman" w:hAnsi="Times New Roman"/>
          <w:sz w:val="28"/>
          <w:szCs w:val="28"/>
          <w:lang w:val="uk-UA"/>
        </w:rPr>
        <w:t xml:space="preserve"> охоплює наступні види витрат :</w:t>
      </w:r>
    </w:p>
    <w:p w14:paraId="723E2572"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92448">
        <w:rPr>
          <w:rFonts w:ascii="Times New Roman" w:hAnsi="Times New Roman"/>
          <w:sz w:val="28"/>
          <w:szCs w:val="28"/>
          <w:lang w:val="uk-UA" w:eastAsia="ru-RU"/>
        </w:rPr>
        <w:t>1)</w:t>
      </w:r>
      <w:r w:rsidRPr="00092448">
        <w:rPr>
          <w:rFonts w:ascii="Times New Roman" w:hAnsi="Times New Roman"/>
          <w:sz w:val="28"/>
          <w:szCs w:val="28"/>
          <w:lang w:eastAsia="ru-RU"/>
        </w:rPr>
        <w:t xml:space="preserve"> </w:t>
      </w:r>
      <w:r w:rsidRPr="00092448">
        <w:rPr>
          <w:rFonts w:ascii="Times New Roman" w:hAnsi="Times New Roman"/>
          <w:b/>
          <w:i/>
          <w:sz w:val="28"/>
          <w:szCs w:val="28"/>
          <w:lang w:val="uk-UA"/>
        </w:rPr>
        <w:t>Операційні</w:t>
      </w:r>
      <w:r w:rsidRPr="00092448">
        <w:rPr>
          <w:rFonts w:ascii="Times New Roman" w:hAnsi="Times New Roman"/>
          <w:sz w:val="28"/>
          <w:szCs w:val="28"/>
          <w:lang w:val="uk-UA"/>
        </w:rPr>
        <w:t xml:space="preserve"> витрати </w:t>
      </w:r>
      <w:r>
        <w:rPr>
          <w:rFonts w:ascii="Times New Roman" w:hAnsi="Times New Roman"/>
          <w:sz w:val="28"/>
          <w:szCs w:val="28"/>
          <w:lang w:val="uk-UA"/>
        </w:rPr>
        <w:t>–</w:t>
      </w:r>
      <w:r w:rsidRPr="00092448">
        <w:rPr>
          <w:rFonts w:ascii="Times New Roman" w:hAnsi="Times New Roman"/>
          <w:sz w:val="28"/>
          <w:szCs w:val="28"/>
          <w:lang w:val="uk-UA"/>
        </w:rPr>
        <w:t xml:space="preserve"> це витрати підприємства, пов'язані з виробництвом і реалізацією продукції.</w:t>
      </w:r>
    </w:p>
    <w:p w14:paraId="552F75FC" w14:textId="77777777" w:rsidR="00286C71" w:rsidRPr="00092448" w:rsidRDefault="00286C71" w:rsidP="00286C71">
      <w:pPr>
        <w:widowControl w:val="0"/>
        <w:spacing w:after="0" w:line="240" w:lineRule="auto"/>
        <w:ind w:firstLine="709"/>
        <w:contextualSpacing/>
        <w:jc w:val="both"/>
        <w:rPr>
          <w:rFonts w:ascii="Times New Roman" w:hAnsi="Times New Roman"/>
          <w:sz w:val="28"/>
          <w:szCs w:val="28"/>
          <w:lang w:eastAsia="ru-RU"/>
        </w:rPr>
      </w:pPr>
      <w:r w:rsidRPr="00092448">
        <w:rPr>
          <w:rFonts w:ascii="Times New Roman" w:hAnsi="Times New Roman"/>
          <w:bCs/>
          <w:sz w:val="28"/>
          <w:szCs w:val="28"/>
          <w:lang w:val="uk-UA" w:eastAsia="ru-RU"/>
        </w:rPr>
        <w:t>2)</w:t>
      </w:r>
      <w:r w:rsidRPr="00092448">
        <w:rPr>
          <w:rFonts w:ascii="Times New Roman" w:hAnsi="Times New Roman"/>
          <w:sz w:val="28"/>
          <w:szCs w:val="28"/>
          <w:lang w:eastAsia="ru-RU"/>
        </w:rPr>
        <w:t xml:space="preserve"> </w:t>
      </w:r>
      <w:r w:rsidRPr="00092448">
        <w:rPr>
          <w:rFonts w:ascii="Times New Roman" w:hAnsi="Times New Roman"/>
          <w:b/>
          <w:i/>
          <w:sz w:val="28"/>
          <w:szCs w:val="28"/>
          <w:lang w:val="uk-UA"/>
        </w:rPr>
        <w:t>Фінансові</w:t>
      </w:r>
      <w:r w:rsidRPr="00092448">
        <w:rPr>
          <w:rFonts w:ascii="Times New Roman" w:hAnsi="Times New Roman"/>
          <w:sz w:val="28"/>
          <w:szCs w:val="28"/>
          <w:lang w:val="uk-UA"/>
        </w:rPr>
        <w:t xml:space="preserve"> витрати </w:t>
      </w:r>
      <w:r>
        <w:rPr>
          <w:rFonts w:ascii="Times New Roman" w:hAnsi="Times New Roman"/>
          <w:sz w:val="28"/>
          <w:szCs w:val="28"/>
          <w:lang w:val="uk-UA"/>
        </w:rPr>
        <w:t>–</w:t>
      </w:r>
      <w:r w:rsidRPr="00092448">
        <w:rPr>
          <w:rFonts w:ascii="Times New Roman" w:hAnsi="Times New Roman"/>
          <w:sz w:val="28"/>
          <w:szCs w:val="28"/>
          <w:lang w:val="uk-UA"/>
        </w:rPr>
        <w:t xml:space="preserve"> це витрати, пов'язані з використанням кредитів, з фінансовою орендою і залученням позикового капіталу.</w:t>
      </w:r>
    </w:p>
    <w:p w14:paraId="18CE20C9"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92448">
        <w:rPr>
          <w:rFonts w:ascii="Times New Roman" w:hAnsi="Times New Roman"/>
          <w:sz w:val="28"/>
          <w:szCs w:val="28"/>
          <w:lang w:val="uk-UA" w:eastAsia="ru-RU"/>
        </w:rPr>
        <w:t>3)</w:t>
      </w:r>
      <w:r w:rsidRPr="00092448">
        <w:rPr>
          <w:rFonts w:ascii="Times New Roman" w:hAnsi="Times New Roman"/>
          <w:sz w:val="28"/>
          <w:szCs w:val="28"/>
          <w:lang w:eastAsia="ru-RU"/>
        </w:rPr>
        <w:t xml:space="preserve"> </w:t>
      </w:r>
      <w:r w:rsidRPr="00092448">
        <w:rPr>
          <w:rFonts w:ascii="Times New Roman" w:hAnsi="Times New Roman"/>
          <w:sz w:val="28"/>
          <w:szCs w:val="28"/>
          <w:lang w:val="uk-UA"/>
        </w:rPr>
        <w:t xml:space="preserve">Витрати </w:t>
      </w:r>
      <w:r w:rsidRPr="00092448">
        <w:rPr>
          <w:rFonts w:ascii="Times New Roman" w:hAnsi="Times New Roman"/>
          <w:b/>
          <w:i/>
          <w:sz w:val="28"/>
          <w:szCs w:val="28"/>
          <w:lang w:val="uk-UA"/>
        </w:rPr>
        <w:t>від участі в капіталі</w:t>
      </w:r>
      <w:r w:rsidRPr="00092448">
        <w:rPr>
          <w:rFonts w:ascii="Times New Roman" w:hAnsi="Times New Roman"/>
          <w:sz w:val="28"/>
          <w:szCs w:val="28"/>
          <w:lang w:val="uk-UA"/>
        </w:rPr>
        <w:t xml:space="preserve"> </w:t>
      </w:r>
      <w:r>
        <w:rPr>
          <w:rFonts w:ascii="Times New Roman" w:hAnsi="Times New Roman"/>
          <w:sz w:val="28"/>
          <w:szCs w:val="28"/>
          <w:lang w:val="uk-UA"/>
        </w:rPr>
        <w:t>–</w:t>
      </w:r>
      <w:r w:rsidRPr="00092448">
        <w:rPr>
          <w:rFonts w:ascii="Times New Roman" w:hAnsi="Times New Roman"/>
          <w:sz w:val="28"/>
          <w:szCs w:val="28"/>
          <w:lang w:val="uk-UA"/>
        </w:rPr>
        <w:t xml:space="preserve"> це витрати, пов'язані зі збитками від інвестицій в асоційовані, дочірні або спільні підприємства.</w:t>
      </w:r>
    </w:p>
    <w:p w14:paraId="36CC8980"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92448">
        <w:rPr>
          <w:rFonts w:ascii="Times New Roman" w:hAnsi="Times New Roman"/>
          <w:bCs/>
          <w:sz w:val="28"/>
          <w:szCs w:val="28"/>
          <w:lang w:val="uk-UA" w:eastAsia="ru-RU"/>
        </w:rPr>
        <w:t>4)</w:t>
      </w:r>
      <w:r w:rsidRPr="00092448">
        <w:rPr>
          <w:rFonts w:ascii="Times New Roman" w:hAnsi="Times New Roman"/>
          <w:bCs/>
          <w:sz w:val="28"/>
          <w:szCs w:val="28"/>
          <w:lang w:eastAsia="ru-RU"/>
        </w:rPr>
        <w:t xml:space="preserve"> </w:t>
      </w:r>
      <w:r w:rsidRPr="00092448">
        <w:rPr>
          <w:rFonts w:ascii="Times New Roman" w:hAnsi="Times New Roman"/>
          <w:b/>
          <w:i/>
          <w:sz w:val="28"/>
          <w:szCs w:val="28"/>
          <w:lang w:val="uk-UA"/>
        </w:rPr>
        <w:t>Інші</w:t>
      </w:r>
      <w:r w:rsidRPr="00092448">
        <w:rPr>
          <w:rFonts w:ascii="Times New Roman" w:hAnsi="Times New Roman"/>
          <w:sz w:val="28"/>
          <w:szCs w:val="28"/>
          <w:lang w:val="uk-UA"/>
        </w:rPr>
        <w:t xml:space="preserve"> </w:t>
      </w:r>
      <w:r w:rsidRPr="00092448">
        <w:rPr>
          <w:rFonts w:ascii="Times New Roman" w:hAnsi="Times New Roman"/>
          <w:b/>
          <w:bCs/>
          <w:i/>
          <w:sz w:val="28"/>
          <w:szCs w:val="28"/>
          <w:lang w:val="uk-UA" w:eastAsia="ru-RU"/>
        </w:rPr>
        <w:t>витрати</w:t>
      </w:r>
      <w:r w:rsidRPr="00092448">
        <w:rPr>
          <w:rFonts w:ascii="Times New Roman" w:hAnsi="Times New Roman"/>
          <w:sz w:val="28"/>
          <w:szCs w:val="28"/>
          <w:lang w:val="uk-UA"/>
        </w:rPr>
        <w:t xml:space="preserve"> </w:t>
      </w:r>
      <w:r>
        <w:rPr>
          <w:rFonts w:ascii="Times New Roman" w:hAnsi="Times New Roman"/>
          <w:sz w:val="28"/>
          <w:szCs w:val="28"/>
          <w:lang w:val="uk-UA"/>
        </w:rPr>
        <w:t>–</w:t>
      </w:r>
      <w:r w:rsidRPr="00092448">
        <w:rPr>
          <w:rFonts w:ascii="Times New Roman" w:hAnsi="Times New Roman"/>
          <w:sz w:val="28"/>
          <w:szCs w:val="28"/>
          <w:lang w:val="uk-UA"/>
        </w:rPr>
        <w:t xml:space="preserve"> це витрати, що виникають під час звичайної діяльності, але не пов'язані з виробництвом і реалізацією продукції. До інших витрат відносяться:</w:t>
      </w:r>
    </w:p>
    <w:p w14:paraId="5FC3BC1B"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val="uk-UA" w:eastAsia="ru-RU"/>
        </w:rPr>
        <w:lastRenderedPageBreak/>
        <w:t>–</w:t>
      </w:r>
      <w:r w:rsidRPr="00092448">
        <w:rPr>
          <w:rFonts w:ascii="Times New Roman" w:hAnsi="Times New Roman"/>
          <w:sz w:val="28"/>
          <w:szCs w:val="28"/>
          <w:lang w:eastAsia="ru-RU"/>
        </w:rPr>
        <w:t xml:space="preserve"> </w:t>
      </w:r>
      <w:r w:rsidRPr="00092448">
        <w:rPr>
          <w:rFonts w:ascii="Times New Roman" w:hAnsi="Times New Roman"/>
          <w:bCs/>
          <w:sz w:val="28"/>
          <w:szCs w:val="28"/>
          <w:lang w:val="uk-UA" w:eastAsia="ru-RU"/>
        </w:rPr>
        <w:t>собівартість реалізованих фінансових інвестицій;</w:t>
      </w:r>
    </w:p>
    <w:p w14:paraId="73143205"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092448">
        <w:rPr>
          <w:rFonts w:ascii="Times New Roman" w:hAnsi="Times New Roman"/>
          <w:sz w:val="28"/>
          <w:szCs w:val="28"/>
          <w:lang w:eastAsia="ru-RU"/>
        </w:rPr>
        <w:t xml:space="preserve"> </w:t>
      </w:r>
      <w:r w:rsidRPr="00092448">
        <w:rPr>
          <w:rFonts w:ascii="Times New Roman" w:hAnsi="Times New Roman"/>
          <w:bCs/>
          <w:sz w:val="28"/>
          <w:szCs w:val="28"/>
          <w:lang w:val="uk-UA" w:eastAsia="ru-RU"/>
        </w:rPr>
        <w:t>собівартість реалізованих необоротних активів;</w:t>
      </w:r>
    </w:p>
    <w:p w14:paraId="68CFDE54"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092448">
        <w:rPr>
          <w:rFonts w:ascii="Times New Roman" w:hAnsi="Times New Roman"/>
          <w:sz w:val="28"/>
          <w:szCs w:val="28"/>
          <w:lang w:eastAsia="ru-RU"/>
        </w:rPr>
        <w:t xml:space="preserve"> </w:t>
      </w:r>
      <w:r w:rsidRPr="00092448">
        <w:rPr>
          <w:rFonts w:ascii="Times New Roman" w:hAnsi="Times New Roman"/>
          <w:bCs/>
          <w:sz w:val="28"/>
          <w:szCs w:val="28"/>
          <w:lang w:val="uk-UA" w:eastAsia="ru-RU"/>
        </w:rPr>
        <w:t>витрати на ліквідацію необоротних активів;</w:t>
      </w:r>
    </w:p>
    <w:p w14:paraId="099127BE" w14:textId="77777777" w:rsidR="00286C71" w:rsidRPr="00092448"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092448">
        <w:rPr>
          <w:rFonts w:ascii="Times New Roman" w:hAnsi="Times New Roman"/>
          <w:sz w:val="28"/>
          <w:szCs w:val="28"/>
          <w:lang w:eastAsia="ru-RU"/>
        </w:rPr>
        <w:t xml:space="preserve"> </w:t>
      </w:r>
      <w:r w:rsidRPr="00092448">
        <w:rPr>
          <w:rFonts w:ascii="Times New Roman" w:hAnsi="Times New Roman"/>
          <w:bCs/>
          <w:sz w:val="28"/>
          <w:szCs w:val="28"/>
          <w:lang w:val="uk-UA" w:eastAsia="ru-RU"/>
        </w:rPr>
        <w:t>витрати від уцінки необоротних активів;</w:t>
      </w:r>
    </w:p>
    <w:p w14:paraId="20AE54BB" w14:textId="77777777" w:rsidR="00286C71" w:rsidRPr="00DC5C58" w:rsidRDefault="00286C71" w:rsidP="00286C71">
      <w:pPr>
        <w:autoSpaceDE w:val="0"/>
        <w:autoSpaceDN w:val="0"/>
        <w:adjustRightInd w:val="0"/>
        <w:spacing w:after="0" w:line="240" w:lineRule="auto"/>
        <w:ind w:firstLine="709"/>
        <w:contextualSpacing/>
        <w:jc w:val="both"/>
        <w:rPr>
          <w:sz w:val="32"/>
          <w:szCs w:val="32"/>
        </w:rPr>
      </w:pPr>
      <w:r>
        <w:rPr>
          <w:rFonts w:ascii="Times New Roman" w:hAnsi="Times New Roman"/>
          <w:bCs/>
          <w:sz w:val="28"/>
          <w:szCs w:val="28"/>
          <w:lang w:val="uk-UA" w:eastAsia="ru-RU"/>
        </w:rPr>
        <w:t>–</w:t>
      </w:r>
      <w:r w:rsidRPr="00092448">
        <w:rPr>
          <w:rFonts w:ascii="Times New Roman" w:hAnsi="Times New Roman"/>
          <w:sz w:val="28"/>
          <w:szCs w:val="28"/>
          <w:lang w:eastAsia="ru-RU"/>
        </w:rPr>
        <w:t xml:space="preserve"> </w:t>
      </w:r>
      <w:r w:rsidRPr="00092448">
        <w:rPr>
          <w:rFonts w:ascii="Times New Roman" w:hAnsi="Times New Roman"/>
          <w:bCs/>
          <w:sz w:val="28"/>
          <w:szCs w:val="28"/>
          <w:lang w:val="uk-UA" w:eastAsia="ru-RU"/>
        </w:rPr>
        <w:t>витрати від неопераційних курсових</w:t>
      </w:r>
      <w:r w:rsidRPr="00DC5C58">
        <w:rPr>
          <w:rFonts w:ascii="Times New Roman" w:hAnsi="Times New Roman"/>
          <w:bCs/>
          <w:sz w:val="32"/>
          <w:szCs w:val="32"/>
          <w:lang w:val="uk-UA" w:eastAsia="ru-RU"/>
        </w:rPr>
        <w:t xml:space="preserve"> </w:t>
      </w:r>
      <w:r w:rsidRPr="001526E6">
        <w:rPr>
          <w:rFonts w:ascii="Times New Roman" w:hAnsi="Times New Roman"/>
          <w:bCs/>
          <w:sz w:val="28"/>
          <w:szCs w:val="28"/>
          <w:lang w:val="uk-UA" w:eastAsia="ru-RU"/>
        </w:rPr>
        <w:t>різниць</w:t>
      </w:r>
      <w:r w:rsidRPr="00DC5C58">
        <w:rPr>
          <w:rFonts w:ascii="Times New Roman" w:hAnsi="Times New Roman"/>
          <w:bCs/>
          <w:sz w:val="32"/>
          <w:szCs w:val="32"/>
          <w:lang w:val="uk-UA" w:eastAsia="ru-RU"/>
        </w:rPr>
        <w:t>.</w:t>
      </w:r>
    </w:p>
    <w:p w14:paraId="5AF53FF5"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val="uk-UA" w:eastAsia="ru-RU"/>
        </w:rPr>
      </w:pPr>
      <w:r w:rsidRPr="00286C71">
        <w:rPr>
          <w:rFonts w:ascii="Times New Roman" w:hAnsi="Times New Roman"/>
          <w:bCs/>
          <w:sz w:val="28"/>
          <w:szCs w:val="28"/>
          <w:lang w:val="uk-UA" w:eastAsia="ru-RU"/>
        </w:rPr>
        <w:t xml:space="preserve">До складу </w:t>
      </w:r>
      <w:r w:rsidRPr="00286C71">
        <w:rPr>
          <w:rFonts w:ascii="Times New Roman" w:hAnsi="Times New Roman"/>
          <w:b/>
          <w:bCs/>
          <w:i/>
          <w:sz w:val="28"/>
          <w:szCs w:val="28"/>
          <w:lang w:val="uk-UA" w:eastAsia="ru-RU"/>
        </w:rPr>
        <w:t>прямих матеріальних витрат</w:t>
      </w:r>
      <w:r w:rsidRPr="00286C71">
        <w:rPr>
          <w:rFonts w:ascii="Times New Roman" w:hAnsi="Times New Roman"/>
          <w:bCs/>
          <w:sz w:val="28"/>
          <w:szCs w:val="28"/>
          <w:lang w:val="uk-UA" w:eastAsia="ru-RU"/>
        </w:rPr>
        <w:t xml:space="preserve"> включається вартість сировини, основних матеріалів, що утворюють основу продукції, що виготовляється, покупних напівфабрикатів і комплектуючих виробів, допоміжних і інших матеріалів, які можуть бути безпосередньо віднесені до конкретного об'єкту витрат.</w:t>
      </w:r>
    </w:p>
    <w:p w14:paraId="0DA3726C" w14:textId="77777777" w:rsidR="00286C71" w:rsidRPr="00286C71" w:rsidRDefault="00286C71" w:rsidP="00286C71">
      <w:pPr>
        <w:widowControl w:val="0"/>
        <w:spacing w:after="0" w:line="240" w:lineRule="auto"/>
        <w:ind w:firstLine="709"/>
        <w:contextualSpacing/>
        <w:jc w:val="both"/>
        <w:rPr>
          <w:sz w:val="28"/>
          <w:szCs w:val="28"/>
          <w:lang w:val="uk-UA"/>
        </w:rPr>
      </w:pPr>
      <w:r w:rsidRPr="00286C71">
        <w:rPr>
          <w:rFonts w:ascii="Times New Roman" w:hAnsi="Times New Roman"/>
          <w:bCs/>
          <w:sz w:val="28"/>
          <w:szCs w:val="28"/>
          <w:lang w:val="uk-UA" w:eastAsia="ru-RU"/>
        </w:rPr>
        <w:t xml:space="preserve">До складу </w:t>
      </w:r>
      <w:r w:rsidRPr="00286C71">
        <w:rPr>
          <w:rFonts w:ascii="Times New Roman" w:hAnsi="Times New Roman"/>
          <w:b/>
          <w:bCs/>
          <w:i/>
          <w:sz w:val="28"/>
          <w:szCs w:val="28"/>
          <w:lang w:val="uk-UA" w:eastAsia="ru-RU"/>
        </w:rPr>
        <w:t>прямих витрат на оплату праці</w:t>
      </w:r>
      <w:r w:rsidRPr="00286C71">
        <w:rPr>
          <w:rFonts w:ascii="Times New Roman" w:hAnsi="Times New Roman"/>
          <w:bCs/>
          <w:sz w:val="28"/>
          <w:szCs w:val="28"/>
          <w:lang w:val="uk-UA" w:eastAsia="ru-RU"/>
        </w:rPr>
        <w:t xml:space="preserve"> включаються: заробітна плата і інші виплати працівникам, зайнятим у виробництві продукції, виконанні робіт або наданні послуг, які можуть бути безпосередньо віднесені до конкретного об'єкту витрат.</w:t>
      </w:r>
    </w:p>
    <w:p w14:paraId="52695999"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val="uk-UA" w:eastAsia="ru-RU"/>
        </w:rPr>
      </w:pPr>
      <w:r w:rsidRPr="00286C71">
        <w:rPr>
          <w:rFonts w:ascii="Times New Roman" w:hAnsi="Times New Roman"/>
          <w:bCs/>
          <w:sz w:val="28"/>
          <w:szCs w:val="28"/>
          <w:lang w:val="uk-UA" w:eastAsia="ru-RU"/>
        </w:rPr>
        <w:t xml:space="preserve">До складу </w:t>
      </w:r>
      <w:r w:rsidRPr="00286C71">
        <w:rPr>
          <w:rFonts w:ascii="Times New Roman" w:hAnsi="Times New Roman"/>
          <w:b/>
          <w:bCs/>
          <w:i/>
          <w:sz w:val="28"/>
          <w:szCs w:val="28"/>
          <w:lang w:val="uk-UA" w:eastAsia="ru-RU"/>
        </w:rPr>
        <w:t>інших прямих витрат</w:t>
      </w:r>
      <w:r w:rsidRPr="00286C71">
        <w:rPr>
          <w:rFonts w:ascii="Times New Roman" w:hAnsi="Times New Roman"/>
          <w:bCs/>
          <w:sz w:val="28"/>
          <w:szCs w:val="28"/>
          <w:lang w:val="uk-UA" w:eastAsia="ru-RU"/>
        </w:rPr>
        <w:t xml:space="preserve"> включаються усі інші виробничі витрати,  які можуть бути безпосередньо віднесені до конкретного об'єкту витрат (відрахування на соціальні заходи, плата за оренду земельних і майнових паїв, амортизація).</w:t>
      </w:r>
    </w:p>
    <w:p w14:paraId="2E9F1D8C"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sz w:val="28"/>
          <w:szCs w:val="28"/>
          <w:lang w:val="uk-UA"/>
        </w:rPr>
        <w:t xml:space="preserve">Під </w:t>
      </w:r>
      <w:r w:rsidRPr="00286C71">
        <w:rPr>
          <w:rFonts w:ascii="Times New Roman" w:hAnsi="Times New Roman"/>
          <w:b/>
          <w:i/>
          <w:sz w:val="28"/>
          <w:szCs w:val="28"/>
          <w:lang w:val="uk-UA"/>
        </w:rPr>
        <w:t>загальновиробничими</w:t>
      </w:r>
      <w:r w:rsidRPr="00286C71">
        <w:rPr>
          <w:rFonts w:ascii="Times New Roman" w:hAnsi="Times New Roman"/>
          <w:sz w:val="28"/>
          <w:szCs w:val="28"/>
          <w:lang w:val="uk-UA"/>
        </w:rPr>
        <w:t xml:space="preserve"> розуміють витрати по обслуговуванню виробництва і управлінню роботою цехів і інших підрозділів основного і допоміжного виробництва. До них відносяться:</w:t>
      </w:r>
    </w:p>
    <w:p w14:paraId="293D4AF8"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sz w:val="28"/>
          <w:szCs w:val="28"/>
          <w:lang w:val="uk-UA"/>
        </w:rPr>
        <w:t>витрати на управління виробництвом (оплата праці апарату управління цехами, ділянками; витрати на соціальне і медичне страхування; витрати на службові відрядження персоналу цехів та ін.);</w:t>
      </w:r>
    </w:p>
    <w:p w14:paraId="2F71CE08"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bCs/>
          <w:sz w:val="28"/>
          <w:szCs w:val="28"/>
          <w:lang w:val="uk-UA" w:eastAsia="ru-RU"/>
        </w:rPr>
        <w:t>амортизація основних засобів загальновиробничого призначення;</w:t>
      </w:r>
    </w:p>
    <w:p w14:paraId="3BF9DCC0"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bCs/>
          <w:sz w:val="28"/>
          <w:szCs w:val="28"/>
          <w:lang w:val="uk-UA" w:eastAsia="ru-RU"/>
        </w:rPr>
        <w:t>витрати на утримання, експлуатацію і ремонт, страхування, операційну оренду основних засобів, інших необоротних активів загальновиробничого призначення;</w:t>
      </w:r>
    </w:p>
    <w:p w14:paraId="7B969567"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sz w:val="28"/>
          <w:szCs w:val="28"/>
          <w:lang w:val="uk-UA"/>
        </w:rPr>
        <w:t>витрати на удосконалення технології і організації виробництва</w:t>
      </w:r>
    </w:p>
    <w:p w14:paraId="5AEE8096"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bCs/>
          <w:sz w:val="28"/>
          <w:szCs w:val="28"/>
          <w:lang w:val="uk-UA" w:eastAsia="ru-RU"/>
        </w:rPr>
        <w:t>витрати на опалювання, освітлення, водопостачання, водовідведення і інші витрати на зміст виробничих приміщень;</w:t>
      </w:r>
    </w:p>
    <w:p w14:paraId="0AC7D130"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bCs/>
          <w:sz w:val="28"/>
          <w:szCs w:val="28"/>
          <w:lang w:val="uk-UA" w:eastAsia="ru-RU"/>
        </w:rPr>
        <w:t>витрати на обслуговування виробничого процесу (оплата праці, відрахування, медичне страхування працівників управління виробництвом, витрати на здійснення технологічного контролю за виробничими процесами і якістю продукції);</w:t>
      </w:r>
    </w:p>
    <w:p w14:paraId="2EB0D7FC" w14:textId="77777777" w:rsidR="00286C71" w:rsidRPr="00286C71" w:rsidRDefault="00286C71" w:rsidP="00286C71">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286C71">
        <w:rPr>
          <w:rFonts w:ascii="Times New Roman" w:hAnsi="Times New Roman"/>
          <w:bCs/>
          <w:sz w:val="28"/>
          <w:szCs w:val="28"/>
          <w:lang w:val="uk-UA" w:eastAsia="ru-RU"/>
        </w:rPr>
        <w:t>–</w:t>
      </w:r>
      <w:r w:rsidRPr="00286C71">
        <w:rPr>
          <w:rFonts w:ascii="Times New Roman" w:hAnsi="Times New Roman"/>
          <w:sz w:val="28"/>
          <w:szCs w:val="28"/>
          <w:lang w:eastAsia="ru-RU"/>
        </w:rPr>
        <w:t xml:space="preserve"> </w:t>
      </w:r>
      <w:r w:rsidRPr="00286C71">
        <w:rPr>
          <w:rFonts w:ascii="Times New Roman" w:hAnsi="Times New Roman"/>
          <w:bCs/>
          <w:sz w:val="28"/>
          <w:szCs w:val="28"/>
          <w:lang w:val="uk-UA" w:eastAsia="ru-RU"/>
        </w:rPr>
        <w:t>витрати на охорону праці, техніку безпеки й охорону довкілля.</w:t>
      </w:r>
    </w:p>
    <w:p w14:paraId="515AA534" w14:textId="77777777" w:rsidR="000318FC" w:rsidRPr="000318FC" w:rsidRDefault="000318FC" w:rsidP="001956B8">
      <w:pPr>
        <w:autoSpaceDE w:val="0"/>
        <w:autoSpaceDN w:val="0"/>
        <w:adjustRightInd w:val="0"/>
        <w:spacing w:after="0" w:line="240" w:lineRule="auto"/>
        <w:ind w:firstLine="709"/>
        <w:contextualSpacing/>
        <w:jc w:val="both"/>
        <w:rPr>
          <w:rFonts w:ascii="Times New Roman" w:hAnsi="Times New Roman"/>
          <w:sz w:val="28"/>
          <w:szCs w:val="28"/>
          <w:lang w:val="uk-UA"/>
        </w:rPr>
      </w:pPr>
      <w:r w:rsidRPr="000318FC">
        <w:rPr>
          <w:rFonts w:ascii="Times New Roman" w:hAnsi="Times New Roman"/>
          <w:sz w:val="28"/>
          <w:szCs w:val="28"/>
          <w:lang w:val="uk-UA"/>
        </w:rPr>
        <w:t>Ці всі витрати входять до с</w:t>
      </w:r>
      <w:r w:rsidR="001956B8" w:rsidRPr="000318FC">
        <w:rPr>
          <w:rFonts w:ascii="Times New Roman" w:hAnsi="Times New Roman"/>
          <w:sz w:val="28"/>
          <w:szCs w:val="28"/>
          <w:lang w:val="uk-UA"/>
        </w:rPr>
        <w:t>клад</w:t>
      </w:r>
      <w:r w:rsidRPr="000318FC">
        <w:rPr>
          <w:rFonts w:ascii="Times New Roman" w:hAnsi="Times New Roman"/>
          <w:sz w:val="28"/>
          <w:szCs w:val="28"/>
          <w:lang w:val="uk-UA"/>
        </w:rPr>
        <w:t>у</w:t>
      </w:r>
      <w:r w:rsidR="001956B8" w:rsidRPr="000318FC">
        <w:rPr>
          <w:rFonts w:ascii="Times New Roman" w:hAnsi="Times New Roman"/>
          <w:sz w:val="28"/>
          <w:szCs w:val="28"/>
          <w:lang w:val="uk-UA"/>
        </w:rPr>
        <w:t xml:space="preserve"> витрат, які пов'язані з виробничою діяльністю підприємства</w:t>
      </w:r>
      <w:r w:rsidRPr="000318FC">
        <w:rPr>
          <w:rFonts w:ascii="Times New Roman" w:hAnsi="Times New Roman"/>
          <w:sz w:val="28"/>
          <w:szCs w:val="28"/>
          <w:lang w:val="uk-UA"/>
        </w:rPr>
        <w:t>.</w:t>
      </w:r>
    </w:p>
    <w:p w14:paraId="1D80A0BF" w14:textId="77777777" w:rsidR="001956B8" w:rsidRDefault="001956B8" w:rsidP="001956B8">
      <w:pPr>
        <w:autoSpaceDE w:val="0"/>
        <w:autoSpaceDN w:val="0"/>
        <w:adjustRightInd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Відповідно до </w:t>
      </w:r>
      <w:r w:rsidRPr="00000019">
        <w:rPr>
          <w:rFonts w:ascii="Times New Roman" w:hAnsi="Times New Roman"/>
          <w:i/>
          <w:sz w:val="28"/>
          <w:szCs w:val="28"/>
          <w:lang w:val="uk-UA"/>
        </w:rPr>
        <w:t>Національних стандартів бухгалтерського обліку</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витратами звітного періоду</w:t>
      </w:r>
      <w:r w:rsidRPr="00000019">
        <w:rPr>
          <w:rFonts w:ascii="Times New Roman" w:hAnsi="Times New Roman"/>
          <w:sz w:val="28"/>
          <w:szCs w:val="28"/>
          <w:lang w:val="uk-UA"/>
        </w:rPr>
        <w:t xml:space="preserve"> називається зменшення економічної вигоди в наслідку вибуття активів, або збільшення зобов'язань, яке призводить до зменшення власного капіталу, за умови, що ці витрати можуть бути достовірно оцінені. Детальний аналіз рівня витрат, що склався у базисному періоді, повинен передувати плануванню і прогнозуванню собівартості продукції. В процесі аналізу виявляються резерви зниження собівартості </w:t>
      </w:r>
      <w:r w:rsidRPr="00000019">
        <w:rPr>
          <w:rFonts w:ascii="Times New Roman" w:hAnsi="Times New Roman"/>
          <w:sz w:val="28"/>
          <w:szCs w:val="28"/>
          <w:lang w:val="uk-UA"/>
        </w:rPr>
        <w:lastRenderedPageBreak/>
        <w:t>продукції, які потім враховуються при розробці поточних і перспективних планів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6AA38598" w14:textId="77777777" w:rsidR="001956B8" w:rsidRDefault="001956B8" w:rsidP="001956B8">
      <w:pPr>
        <w:autoSpaceDE w:val="0"/>
        <w:autoSpaceDN w:val="0"/>
        <w:adjustRightInd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Відповідно склад адміністративних витрат, витрат на збут і інших витрат підприємства.</w:t>
      </w:r>
    </w:p>
    <w:p w14:paraId="1E48F9A1" w14:textId="77777777" w:rsidR="000318FC" w:rsidRPr="0049117D" w:rsidRDefault="000318FC" w:rsidP="000318FC">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49117D">
        <w:rPr>
          <w:rFonts w:ascii="Times New Roman" w:hAnsi="Times New Roman"/>
          <w:b/>
          <w:i/>
          <w:sz w:val="28"/>
          <w:szCs w:val="28"/>
          <w:lang w:val="uk-UA"/>
        </w:rPr>
        <w:t>Адміністративні витрати</w:t>
      </w:r>
      <w:r w:rsidRPr="0049117D">
        <w:rPr>
          <w:rFonts w:ascii="Times New Roman" w:hAnsi="Times New Roman"/>
          <w:sz w:val="28"/>
          <w:szCs w:val="28"/>
          <w:lang w:val="uk-UA"/>
        </w:rPr>
        <w:t xml:space="preserve"> враховують загальногосподарські витрати, пов'язані з управлінням і обслуговуванням підприємства в цілому. До них відносяться:</w:t>
      </w:r>
    </w:p>
    <w:p w14:paraId="709D4E0E"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загальнокорпоративні витрати (організаційні витрати, витрати на проведення річних зборів, представницькі і інші витрати);</w:t>
      </w:r>
    </w:p>
    <w:p w14:paraId="5DC8749B"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витрати на службові відрядження і утримання апарату управління підприємства і іншого загальногосподарського персоналу;</w:t>
      </w:r>
    </w:p>
    <w:p w14:paraId="6E2E5285"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витрати на утримання основних засобів, інших необоротних матеріальних активів загальногосподарського призначення (операційна оренда, страхування майна, амортизація, ремонт, опалювання, освітлення, водопостачання, охорона);</w:t>
      </w:r>
    </w:p>
    <w:p w14:paraId="0220ADF5"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винагороди за професійні послуги (юридичні, аудиторські, консультативні, за оцінку майна і т. п.);</w:t>
      </w:r>
    </w:p>
    <w:p w14:paraId="3ABE4A60"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витрати на зв'язок (</w:t>
      </w:r>
      <w:r w:rsidR="001C0BCE">
        <w:rPr>
          <w:rFonts w:ascii="Times New Roman" w:hAnsi="Times New Roman"/>
          <w:bCs/>
          <w:sz w:val="28"/>
          <w:szCs w:val="28"/>
          <w:lang w:val="uk-UA" w:eastAsia="ru-RU"/>
        </w:rPr>
        <w:t>І</w:t>
      </w:r>
      <w:r w:rsidRPr="0049117D">
        <w:rPr>
          <w:rFonts w:ascii="Times New Roman" w:hAnsi="Times New Roman"/>
          <w:bCs/>
          <w:sz w:val="28"/>
          <w:szCs w:val="28"/>
          <w:lang w:val="uk-UA" w:eastAsia="ru-RU"/>
        </w:rPr>
        <w:t>нтернет, поштові, телефонні та ін.);</w:t>
      </w:r>
    </w:p>
    <w:p w14:paraId="31380B76" w14:textId="77777777" w:rsidR="000318FC" w:rsidRPr="0049117D"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bCs/>
          <w:sz w:val="28"/>
          <w:szCs w:val="28"/>
          <w:lang w:eastAsia="ru-RU"/>
        </w:rPr>
        <w:t xml:space="preserve"> </w:t>
      </w:r>
      <w:r w:rsidRPr="0049117D">
        <w:rPr>
          <w:rFonts w:ascii="Times New Roman" w:hAnsi="Times New Roman"/>
          <w:bCs/>
          <w:sz w:val="28"/>
          <w:szCs w:val="28"/>
          <w:lang w:val="uk-UA" w:eastAsia="ru-RU"/>
        </w:rPr>
        <w:t>амортизація нематеріальних активів загальногосподарського призначення;</w:t>
      </w:r>
    </w:p>
    <w:p w14:paraId="4E1C7C64" w14:textId="77777777" w:rsidR="000318FC" w:rsidRPr="0049117D" w:rsidRDefault="000318FC" w:rsidP="000318FC">
      <w:pPr>
        <w:widowControl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sz w:val="28"/>
          <w:szCs w:val="28"/>
          <w:lang w:eastAsia="ru-RU"/>
        </w:rPr>
        <w:t xml:space="preserve"> </w:t>
      </w:r>
      <w:r w:rsidRPr="0049117D">
        <w:rPr>
          <w:rFonts w:ascii="Times New Roman" w:hAnsi="Times New Roman"/>
          <w:bCs/>
          <w:sz w:val="28"/>
          <w:szCs w:val="28"/>
          <w:lang w:val="uk-UA" w:eastAsia="ru-RU"/>
        </w:rPr>
        <w:t>витрати на врегулювання суперечок в судових органах;</w:t>
      </w:r>
    </w:p>
    <w:p w14:paraId="35DCEFF4"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Pr>
          <w:rFonts w:ascii="Times New Roman" w:hAnsi="Times New Roman"/>
          <w:bCs/>
          <w:sz w:val="28"/>
          <w:szCs w:val="28"/>
          <w:lang w:val="uk-UA" w:eastAsia="ru-RU"/>
        </w:rPr>
        <w:t>–</w:t>
      </w:r>
      <w:r w:rsidRPr="0049117D">
        <w:rPr>
          <w:rFonts w:ascii="Times New Roman" w:hAnsi="Times New Roman"/>
          <w:bCs/>
          <w:sz w:val="28"/>
          <w:szCs w:val="28"/>
          <w:lang w:eastAsia="ru-RU"/>
        </w:rPr>
        <w:t xml:space="preserve"> </w:t>
      </w:r>
      <w:r w:rsidRPr="0049117D">
        <w:rPr>
          <w:rFonts w:ascii="Times New Roman" w:hAnsi="Times New Roman"/>
          <w:sz w:val="28"/>
          <w:szCs w:val="28"/>
          <w:lang w:val="uk-UA"/>
        </w:rPr>
        <w:t xml:space="preserve">податки, збори  і  інші передбачені  законодавством обов'язкові </w:t>
      </w:r>
      <w:r w:rsidRPr="000318FC">
        <w:rPr>
          <w:rFonts w:ascii="Times New Roman" w:hAnsi="Times New Roman"/>
          <w:sz w:val="28"/>
          <w:szCs w:val="28"/>
          <w:lang w:val="uk-UA"/>
        </w:rPr>
        <w:t>платежі (окрім податків, зборів і обов'язкових платежів, що включаються у виробничу собівартість продукції);</w:t>
      </w:r>
    </w:p>
    <w:p w14:paraId="77EE457E"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плата за розрахунково-касове обслуговування і інші послуги банків;</w:t>
      </w:r>
    </w:p>
    <w:p w14:paraId="0AECFB85" w14:textId="77777777" w:rsidR="000318FC" w:rsidRPr="000318FC" w:rsidRDefault="000318FC" w:rsidP="000318FC">
      <w:pPr>
        <w:autoSpaceDE w:val="0"/>
        <w:autoSpaceDN w:val="0"/>
        <w:adjustRightInd w:val="0"/>
        <w:spacing w:after="0" w:line="240" w:lineRule="auto"/>
        <w:ind w:firstLine="284"/>
        <w:contextualSpacing/>
        <w:jc w:val="both"/>
        <w:rPr>
          <w:sz w:val="28"/>
          <w:szCs w:val="28"/>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bCs/>
          <w:sz w:val="28"/>
          <w:szCs w:val="28"/>
          <w:lang w:val="uk-UA" w:eastAsia="ru-RU"/>
        </w:rPr>
        <w:t>інші витрати загальногосподарського призначення.</w:t>
      </w:r>
    </w:p>
    <w:p w14:paraId="4079E3D3" w14:textId="77777777" w:rsidR="000318FC" w:rsidRPr="000318FC" w:rsidRDefault="000318FC" w:rsidP="000318FC">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18FC">
        <w:rPr>
          <w:rFonts w:ascii="Times New Roman" w:hAnsi="Times New Roman"/>
          <w:b/>
          <w:i/>
          <w:sz w:val="28"/>
          <w:szCs w:val="28"/>
          <w:lang w:val="uk-UA"/>
        </w:rPr>
        <w:t>Витрати</w:t>
      </w:r>
      <w:r w:rsidRPr="000318FC">
        <w:rPr>
          <w:rFonts w:ascii="Times New Roman" w:hAnsi="Times New Roman"/>
          <w:sz w:val="28"/>
          <w:szCs w:val="28"/>
          <w:lang w:val="uk-UA"/>
        </w:rPr>
        <w:t xml:space="preserve"> </w:t>
      </w:r>
      <w:r w:rsidRPr="000318FC">
        <w:rPr>
          <w:rFonts w:ascii="Times New Roman" w:hAnsi="Times New Roman"/>
          <w:b/>
          <w:i/>
          <w:sz w:val="28"/>
          <w:szCs w:val="28"/>
          <w:lang w:val="uk-UA"/>
        </w:rPr>
        <w:t>на збут</w:t>
      </w:r>
      <w:r w:rsidRPr="000318FC">
        <w:rPr>
          <w:rFonts w:ascii="Times New Roman" w:hAnsi="Times New Roman"/>
          <w:sz w:val="28"/>
          <w:szCs w:val="28"/>
          <w:lang w:val="uk-UA"/>
        </w:rPr>
        <w:t xml:space="preserve"> включають наступні витрати, які пов'язані з реалізацією (збутом) готової продукції:</w:t>
      </w:r>
    </w:p>
    <w:p w14:paraId="1F25EC92"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витрати пакувальних матеріалів для затарювання готової продукції на складах готової продукції; витрати на ремонт тари;</w:t>
      </w:r>
    </w:p>
    <w:p w14:paraId="0CF16B7E"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sz w:val="28"/>
          <w:szCs w:val="28"/>
          <w:lang w:val="uk-UA" w:eastAsia="ru-RU"/>
        </w:rPr>
        <w:t>–</w:t>
      </w:r>
      <w:r w:rsidRPr="000318FC">
        <w:rPr>
          <w:rFonts w:ascii="Times New Roman" w:hAnsi="Times New Roman"/>
          <w:sz w:val="28"/>
          <w:szCs w:val="28"/>
          <w:lang w:eastAsia="ru-RU"/>
        </w:rPr>
        <w:t xml:space="preserve"> </w:t>
      </w:r>
      <w:r w:rsidRPr="000318FC">
        <w:rPr>
          <w:rFonts w:ascii="Times New Roman" w:hAnsi="Times New Roman"/>
          <w:sz w:val="28"/>
          <w:szCs w:val="28"/>
          <w:lang w:val="uk-UA"/>
        </w:rPr>
        <w:t>оплата праці і комісійні винагороди продавцям, торговим агентам і працівникам підрозділів, що забезпечують збут;</w:t>
      </w:r>
    </w:p>
    <w:p w14:paraId="24B57B12"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витрати на рекламу і дослідження ринку (маркетинг);</w:t>
      </w:r>
    </w:p>
    <w:p w14:paraId="613F2127"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bCs/>
          <w:sz w:val="28"/>
          <w:szCs w:val="28"/>
          <w:lang w:val="uk-UA" w:eastAsia="ru-RU"/>
        </w:rPr>
        <w:t xml:space="preserve">витрати на передпродажну підготовку товарів; </w:t>
      </w:r>
    </w:p>
    <w:p w14:paraId="4DE7B72C"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bCs/>
          <w:sz w:val="28"/>
          <w:szCs w:val="28"/>
          <w:lang w:val="uk-UA" w:eastAsia="ru-RU"/>
        </w:rPr>
        <w:t>витрати на відрядження працівників, зайнятих збутом продукції;</w:t>
      </w:r>
    </w:p>
    <w:p w14:paraId="4D6B034D"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витрати на утримання основних засобів, інших необоротних матеріальних активів, пов'язаних зі збутом (операційна оренда, страхування, амортизація, ремонт, опалювання, освітлення, охорона);</w:t>
      </w:r>
    </w:p>
    <w:p w14:paraId="1D6A8587"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витрати на транспортування, перевалку і страхування готової продукції, транспортно-експедиційні і інші послуги, пов'язані з транспортуванням продукції у відповідності з умовами договору;</w:t>
      </w:r>
    </w:p>
    <w:p w14:paraId="1A915CBE"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витрати на гарантійний ремонт і обслуговування;</w:t>
      </w:r>
    </w:p>
    <w:p w14:paraId="559FB08D" w14:textId="77777777" w:rsidR="000318FC" w:rsidRPr="000318FC" w:rsidRDefault="000318FC" w:rsidP="000318FC">
      <w:pPr>
        <w:autoSpaceDE w:val="0"/>
        <w:autoSpaceDN w:val="0"/>
        <w:adjustRightInd w:val="0"/>
        <w:spacing w:after="0" w:line="240" w:lineRule="auto"/>
        <w:ind w:firstLine="284"/>
        <w:contextualSpacing/>
        <w:jc w:val="both"/>
        <w:rPr>
          <w:sz w:val="28"/>
          <w:szCs w:val="28"/>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bCs/>
          <w:sz w:val="28"/>
          <w:szCs w:val="28"/>
          <w:lang w:val="uk-UA" w:eastAsia="ru-RU"/>
        </w:rPr>
        <w:t>інші витрати, пов'язані зі збутом продукції.</w:t>
      </w:r>
    </w:p>
    <w:p w14:paraId="6A44EEA8" w14:textId="77777777" w:rsidR="000318FC" w:rsidRPr="000318FC" w:rsidRDefault="000318FC" w:rsidP="000318FC">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18FC">
        <w:rPr>
          <w:rFonts w:ascii="Times New Roman" w:hAnsi="Times New Roman"/>
          <w:b/>
          <w:i/>
          <w:sz w:val="28"/>
          <w:szCs w:val="28"/>
          <w:lang w:val="uk-UA"/>
        </w:rPr>
        <w:t>Інші операційні витрати</w:t>
      </w:r>
      <w:r w:rsidRPr="000318FC">
        <w:rPr>
          <w:rFonts w:ascii="Times New Roman" w:hAnsi="Times New Roman"/>
          <w:sz w:val="28"/>
          <w:szCs w:val="28"/>
          <w:lang w:val="uk-UA"/>
        </w:rPr>
        <w:t>:</w:t>
      </w:r>
    </w:p>
    <w:p w14:paraId="71849046"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sz w:val="28"/>
          <w:szCs w:val="28"/>
          <w:lang w:val="uk-UA"/>
        </w:rPr>
        <w:t>– витрати на дослідження і розробки;</w:t>
      </w:r>
    </w:p>
    <w:p w14:paraId="059FC731"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val="uk-UA" w:eastAsia="ru-RU"/>
        </w:rPr>
      </w:pPr>
      <w:r w:rsidRPr="000318FC">
        <w:rPr>
          <w:rFonts w:ascii="Times New Roman" w:hAnsi="Times New Roman"/>
          <w:sz w:val="28"/>
          <w:szCs w:val="28"/>
          <w:lang w:val="uk-UA"/>
        </w:rPr>
        <w:lastRenderedPageBreak/>
        <w:t>– собівартість реалізованої іноземної валюти (перерахована по курсу  НБУ  на  день  реалізації,  у т.ч.  витрати, які пов'язані з її реалізацією);</w:t>
      </w:r>
    </w:p>
    <w:p w14:paraId="5DA95CB8"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val="uk-UA" w:eastAsia="ru-RU"/>
        </w:rPr>
      </w:pPr>
      <w:r w:rsidRPr="000318FC">
        <w:rPr>
          <w:rFonts w:ascii="Times New Roman" w:hAnsi="Times New Roman"/>
          <w:sz w:val="28"/>
          <w:szCs w:val="28"/>
          <w:lang w:val="uk-UA" w:eastAsia="ru-RU"/>
        </w:rPr>
        <w:t xml:space="preserve">– </w:t>
      </w:r>
      <w:r w:rsidRPr="000318FC">
        <w:rPr>
          <w:rFonts w:ascii="Times New Roman" w:hAnsi="Times New Roman"/>
          <w:sz w:val="28"/>
          <w:szCs w:val="28"/>
          <w:lang w:val="uk-UA"/>
        </w:rPr>
        <w:t>собівартість реалізованих виробничих запасів (за обліковою вартістю, у т.ч.  витрати, що пов'язані з їх реалізацією);</w:t>
      </w:r>
    </w:p>
    <w:p w14:paraId="4556E858"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val="uk-UA" w:eastAsia="ru-RU"/>
        </w:rPr>
      </w:pPr>
      <w:r w:rsidRPr="000318FC">
        <w:rPr>
          <w:rFonts w:ascii="Times New Roman" w:hAnsi="Times New Roman"/>
          <w:bCs/>
          <w:sz w:val="28"/>
          <w:szCs w:val="28"/>
          <w:lang w:val="uk-UA" w:eastAsia="ru-RU"/>
        </w:rPr>
        <w:t xml:space="preserve">– </w:t>
      </w:r>
      <w:r w:rsidRPr="000318FC">
        <w:rPr>
          <w:rFonts w:ascii="Times New Roman" w:hAnsi="Times New Roman"/>
          <w:sz w:val="28"/>
          <w:szCs w:val="28"/>
          <w:lang w:val="uk-UA"/>
        </w:rPr>
        <w:t>списана сума безнадійної дебіторської заборгованості;</w:t>
      </w:r>
    </w:p>
    <w:p w14:paraId="321C4838"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створення резерву сумнівних боргів;</w:t>
      </w:r>
    </w:p>
    <w:p w14:paraId="020B546E"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втрати від операційної курсової різниці;</w:t>
      </w:r>
    </w:p>
    <w:p w14:paraId="07B2A966"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sz w:val="28"/>
          <w:szCs w:val="28"/>
          <w:lang w:eastAsia="ru-RU"/>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втрати від знецінення запасів;</w:t>
      </w:r>
    </w:p>
    <w:p w14:paraId="6C1972B0"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sz w:val="28"/>
          <w:szCs w:val="28"/>
          <w:lang w:eastAsia="ru-RU"/>
        </w:rPr>
      </w:pPr>
      <w:r w:rsidRPr="000318FC">
        <w:rPr>
          <w:rFonts w:ascii="Times New Roman" w:hAnsi="Times New Roman"/>
          <w:sz w:val="28"/>
          <w:szCs w:val="28"/>
          <w:lang w:val="uk-UA" w:eastAsia="ru-RU"/>
        </w:rPr>
        <w:t>–</w:t>
      </w:r>
      <w:r w:rsidRPr="000318FC">
        <w:rPr>
          <w:rFonts w:ascii="Times New Roman" w:hAnsi="Times New Roman"/>
          <w:sz w:val="28"/>
          <w:szCs w:val="28"/>
          <w:lang w:eastAsia="ru-RU"/>
        </w:rPr>
        <w:t xml:space="preserve">  </w:t>
      </w:r>
      <w:r w:rsidRPr="000318FC">
        <w:rPr>
          <w:rFonts w:ascii="Times New Roman" w:hAnsi="Times New Roman"/>
          <w:sz w:val="28"/>
          <w:szCs w:val="28"/>
          <w:lang w:val="uk-UA" w:eastAsia="ru-RU"/>
        </w:rPr>
        <w:t xml:space="preserve">недостача і втрата від псування цінностей; </w:t>
      </w:r>
    </w:p>
    <w:p w14:paraId="2751C975"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sz w:val="28"/>
          <w:szCs w:val="28"/>
          <w:lang w:eastAsia="ru-RU"/>
        </w:rPr>
      </w:pPr>
      <w:r w:rsidRPr="000318FC">
        <w:rPr>
          <w:rFonts w:ascii="Times New Roman" w:hAnsi="Times New Roman"/>
          <w:sz w:val="28"/>
          <w:szCs w:val="28"/>
          <w:lang w:val="uk-UA" w:eastAsia="ru-RU"/>
        </w:rPr>
        <w:t>–</w:t>
      </w:r>
      <w:r w:rsidRPr="000318FC">
        <w:rPr>
          <w:rFonts w:ascii="Times New Roman" w:hAnsi="Times New Roman"/>
          <w:sz w:val="28"/>
          <w:szCs w:val="28"/>
          <w:lang w:eastAsia="ru-RU"/>
        </w:rPr>
        <w:t xml:space="preserve"> </w:t>
      </w:r>
      <w:r w:rsidRPr="000318FC">
        <w:rPr>
          <w:rFonts w:ascii="Times New Roman" w:hAnsi="Times New Roman"/>
          <w:sz w:val="28"/>
          <w:szCs w:val="28"/>
          <w:lang w:val="uk-UA" w:eastAsia="ru-RU"/>
        </w:rPr>
        <w:t>визнані штрафи, пені, неустойки :</w:t>
      </w:r>
    </w:p>
    <w:p w14:paraId="07AA5E0E" w14:textId="77777777" w:rsidR="000318FC" w:rsidRPr="000318FC" w:rsidRDefault="000318FC" w:rsidP="000318FC">
      <w:pPr>
        <w:autoSpaceDE w:val="0"/>
        <w:autoSpaceDN w:val="0"/>
        <w:adjustRightInd w:val="0"/>
        <w:spacing w:after="0" w:line="240" w:lineRule="auto"/>
        <w:ind w:firstLine="284"/>
        <w:contextualSpacing/>
        <w:jc w:val="both"/>
        <w:rPr>
          <w:rFonts w:ascii="Times New Roman" w:hAnsi="Times New Roman"/>
          <w:bCs/>
          <w:sz w:val="28"/>
          <w:szCs w:val="28"/>
          <w:lang w:eastAsia="ru-RU"/>
        </w:rPr>
      </w:pPr>
      <w:r w:rsidRPr="000318FC">
        <w:rPr>
          <w:rFonts w:ascii="Times New Roman" w:hAnsi="Times New Roman"/>
          <w:sz w:val="28"/>
          <w:szCs w:val="28"/>
          <w:lang w:val="uk-UA" w:eastAsia="ru-RU"/>
        </w:rPr>
        <w:t>–</w:t>
      </w:r>
      <w:r w:rsidRPr="000318FC">
        <w:rPr>
          <w:rFonts w:ascii="Times New Roman" w:hAnsi="Times New Roman"/>
          <w:sz w:val="28"/>
          <w:szCs w:val="28"/>
          <w:lang w:eastAsia="ru-RU"/>
        </w:rPr>
        <w:t xml:space="preserve"> </w:t>
      </w:r>
      <w:r w:rsidRPr="000318FC">
        <w:rPr>
          <w:rFonts w:ascii="Times New Roman" w:hAnsi="Times New Roman"/>
          <w:sz w:val="28"/>
          <w:szCs w:val="28"/>
          <w:lang w:val="uk-UA"/>
        </w:rPr>
        <w:t>витрати на виплату матеріальної допомоги, на утримання об'єктів соціально-культурного призначення;</w:t>
      </w:r>
    </w:p>
    <w:p w14:paraId="2DE6FCAE" w14:textId="77777777" w:rsidR="000318FC" w:rsidRPr="000318FC" w:rsidRDefault="000318FC" w:rsidP="000318FC">
      <w:pPr>
        <w:autoSpaceDE w:val="0"/>
        <w:autoSpaceDN w:val="0"/>
        <w:adjustRightInd w:val="0"/>
        <w:spacing w:after="0" w:line="240" w:lineRule="auto"/>
        <w:ind w:firstLine="284"/>
        <w:contextualSpacing/>
        <w:jc w:val="both"/>
        <w:rPr>
          <w:sz w:val="28"/>
          <w:szCs w:val="28"/>
        </w:rPr>
      </w:pPr>
      <w:r w:rsidRPr="000318FC">
        <w:rPr>
          <w:rFonts w:ascii="Times New Roman" w:hAnsi="Times New Roman"/>
          <w:bCs/>
          <w:sz w:val="28"/>
          <w:szCs w:val="28"/>
          <w:lang w:val="uk-UA" w:eastAsia="ru-RU"/>
        </w:rPr>
        <w:t>–</w:t>
      </w:r>
      <w:r w:rsidRPr="000318FC">
        <w:rPr>
          <w:rFonts w:ascii="Times New Roman" w:hAnsi="Times New Roman"/>
          <w:bCs/>
          <w:sz w:val="28"/>
          <w:szCs w:val="28"/>
          <w:lang w:eastAsia="ru-RU"/>
        </w:rPr>
        <w:t xml:space="preserve">  </w:t>
      </w:r>
      <w:r w:rsidRPr="000318FC">
        <w:rPr>
          <w:rFonts w:ascii="Times New Roman" w:hAnsi="Times New Roman"/>
          <w:sz w:val="28"/>
          <w:szCs w:val="28"/>
          <w:lang w:val="uk-UA"/>
        </w:rPr>
        <w:t>інші витрати операційної діяльності.</w:t>
      </w:r>
    </w:p>
    <w:p w14:paraId="11785E87" w14:textId="77777777" w:rsidR="001956B8" w:rsidRPr="00000019" w:rsidRDefault="001956B8" w:rsidP="001956B8">
      <w:pPr>
        <w:spacing w:line="240" w:lineRule="auto"/>
        <w:ind w:firstLine="709"/>
        <w:contextualSpacing/>
        <w:jc w:val="both"/>
        <w:rPr>
          <w:rFonts w:ascii="Times New Roman" w:hAnsi="Times New Roman"/>
          <w:b/>
          <w:sz w:val="28"/>
          <w:szCs w:val="28"/>
          <w:u w:val="single"/>
          <w:lang w:val="uk-UA"/>
        </w:rPr>
      </w:pPr>
    </w:p>
    <w:p w14:paraId="51CF272D"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b/>
          <w:sz w:val="28"/>
          <w:szCs w:val="28"/>
          <w:u w:val="single"/>
          <w:lang w:val="uk-UA"/>
        </w:rPr>
        <w:t>Приклад.</w:t>
      </w:r>
      <w:r w:rsidRPr="00000019">
        <w:rPr>
          <w:rFonts w:ascii="Times New Roman" w:hAnsi="Times New Roman"/>
          <w:sz w:val="28"/>
          <w:szCs w:val="28"/>
          <w:lang w:val="uk-UA"/>
        </w:rPr>
        <w:t xml:space="preserve"> Розглянемо </w:t>
      </w:r>
      <w:r w:rsidRPr="00000019">
        <w:rPr>
          <w:rFonts w:ascii="Times New Roman" w:hAnsi="Times New Roman"/>
          <w:b/>
          <w:i/>
          <w:sz w:val="28"/>
          <w:szCs w:val="28"/>
          <w:lang w:val="uk-UA"/>
        </w:rPr>
        <w:t>алгоритм аналізу витрат</w:t>
      </w:r>
      <w:r w:rsidRPr="00000019">
        <w:rPr>
          <w:rFonts w:ascii="Times New Roman" w:hAnsi="Times New Roman"/>
          <w:sz w:val="28"/>
          <w:szCs w:val="28"/>
          <w:lang w:val="uk-UA"/>
        </w:rPr>
        <w:t xml:space="preserve"> на прикладі умовного підприємства ТОВ «ОСТ». </w:t>
      </w:r>
      <w:r>
        <w:rPr>
          <w:rFonts w:ascii="Times New Roman" w:hAnsi="Times New Roman"/>
          <w:sz w:val="28"/>
          <w:szCs w:val="28"/>
          <w:lang w:val="uk-UA"/>
        </w:rPr>
        <w:t xml:space="preserve">Вихідні дані наведено в </w:t>
      </w:r>
      <w:r w:rsidRPr="00000019">
        <w:rPr>
          <w:rFonts w:ascii="Times New Roman" w:hAnsi="Times New Roman"/>
          <w:sz w:val="28"/>
          <w:szCs w:val="28"/>
          <w:lang w:val="uk-UA"/>
        </w:rPr>
        <w:t xml:space="preserve"> табл. </w:t>
      </w:r>
      <w:r>
        <w:rPr>
          <w:rFonts w:ascii="Times New Roman" w:hAnsi="Times New Roman"/>
          <w:sz w:val="28"/>
          <w:szCs w:val="28"/>
          <w:lang w:val="uk-UA"/>
        </w:rPr>
        <w:t>2.4</w:t>
      </w:r>
      <w:r w:rsidRPr="00000019">
        <w:rPr>
          <w:rFonts w:ascii="Times New Roman" w:hAnsi="Times New Roman"/>
          <w:sz w:val="28"/>
          <w:szCs w:val="28"/>
          <w:lang w:val="uk-UA"/>
        </w:rPr>
        <w:t xml:space="preserve">. </w:t>
      </w:r>
    </w:p>
    <w:p w14:paraId="131EC3CA"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 звітному році спостерігається зниження доходів на фоні зростання витрат: загальна сума </w:t>
      </w:r>
      <w:r w:rsidRPr="00000019">
        <w:rPr>
          <w:rFonts w:ascii="Times New Roman" w:eastAsia="Times New Roman" w:hAnsi="Times New Roman"/>
          <w:sz w:val="28"/>
          <w:szCs w:val="28"/>
          <w:lang w:val="uk-UA"/>
        </w:rPr>
        <w:t xml:space="preserve">чистого доходу від реалізації продукції </w:t>
      </w:r>
      <w:r w:rsidRPr="00000019">
        <w:rPr>
          <w:rFonts w:ascii="Times New Roman" w:hAnsi="Times New Roman"/>
          <w:sz w:val="28"/>
          <w:szCs w:val="28"/>
          <w:lang w:val="uk-UA"/>
        </w:rPr>
        <w:t>ТОВ «ОСТ» у звітному році становила 282029,57 тис.</w:t>
      </w:r>
      <w:r>
        <w:rPr>
          <w:rFonts w:ascii="Times New Roman" w:hAnsi="Times New Roman"/>
          <w:sz w:val="28"/>
          <w:szCs w:val="28"/>
          <w:lang w:val="uk-UA"/>
        </w:rPr>
        <w:t xml:space="preserve"> </w:t>
      </w:r>
      <w:r w:rsidRPr="00000019">
        <w:rPr>
          <w:rFonts w:ascii="Times New Roman" w:hAnsi="Times New Roman"/>
          <w:sz w:val="28"/>
          <w:szCs w:val="28"/>
          <w:lang w:val="uk-UA"/>
        </w:rPr>
        <w:t>грн., спостерігається зниження показника порівняно з попереднім на 5379,7</w:t>
      </w:r>
      <w:r>
        <w:rPr>
          <w:rFonts w:ascii="Times New Roman" w:hAnsi="Times New Roman"/>
          <w:sz w:val="28"/>
          <w:szCs w:val="28"/>
          <w:lang w:val="uk-UA"/>
        </w:rPr>
        <w:t xml:space="preserve">4 тис. грн. або на 1,9 </w:t>
      </w:r>
      <w:r w:rsidRPr="00000019">
        <w:rPr>
          <w:rFonts w:ascii="Times New Roman" w:hAnsi="Times New Roman"/>
          <w:sz w:val="28"/>
          <w:szCs w:val="28"/>
          <w:lang w:val="uk-UA"/>
        </w:rPr>
        <w:t>%, тобто погіршення фінансового стану</w:t>
      </w:r>
      <w:r w:rsidRPr="00000019">
        <w:rPr>
          <w:rFonts w:ascii="Times New Roman" w:eastAsia="Times New Roman" w:hAnsi="Times New Roman"/>
          <w:sz w:val="28"/>
          <w:szCs w:val="28"/>
          <w:lang w:val="uk-UA"/>
        </w:rPr>
        <w:t xml:space="preserve"> </w:t>
      </w:r>
      <w:r w:rsidRPr="00000019">
        <w:rPr>
          <w:rFonts w:ascii="Times New Roman" w:hAnsi="Times New Roman"/>
          <w:sz w:val="28"/>
          <w:szCs w:val="28"/>
          <w:lang w:val="uk-UA"/>
        </w:rPr>
        <w:t xml:space="preserve">в звітному році порівняно з попереднім. </w:t>
      </w:r>
    </w:p>
    <w:p w14:paraId="1E49D91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Аналіз витрат на виробництво ТОВ «ОСТ» згідно методики [</w:t>
      </w:r>
      <w:r>
        <w:rPr>
          <w:rFonts w:ascii="Times New Roman" w:hAnsi="Times New Roman"/>
          <w:sz w:val="28"/>
          <w:szCs w:val="28"/>
          <w:lang w:val="uk-UA"/>
        </w:rPr>
        <w:t>28</w:t>
      </w:r>
      <w:r w:rsidRPr="00000019">
        <w:rPr>
          <w:rFonts w:ascii="Times New Roman" w:hAnsi="Times New Roman"/>
          <w:sz w:val="28"/>
          <w:szCs w:val="28"/>
          <w:lang w:val="uk-UA"/>
        </w:rPr>
        <w:t>] припускає вивчення витрат на виробництво усієї товарної продукції в розр</w:t>
      </w:r>
      <w:r>
        <w:rPr>
          <w:rFonts w:ascii="Times New Roman" w:hAnsi="Times New Roman"/>
          <w:sz w:val="28"/>
          <w:szCs w:val="28"/>
          <w:lang w:val="uk-UA"/>
        </w:rPr>
        <w:t>ізі економічних елементів.</w:t>
      </w:r>
    </w:p>
    <w:p w14:paraId="12198CB1"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Аналіз витрат по економічни</w:t>
      </w:r>
      <w:r>
        <w:rPr>
          <w:rFonts w:ascii="Times New Roman" w:hAnsi="Times New Roman"/>
          <w:sz w:val="28"/>
          <w:szCs w:val="28"/>
          <w:lang w:val="uk-UA"/>
        </w:rPr>
        <w:t>м</w:t>
      </w:r>
      <w:r w:rsidRPr="00000019">
        <w:rPr>
          <w:rFonts w:ascii="Times New Roman" w:hAnsi="Times New Roman"/>
          <w:sz w:val="28"/>
          <w:szCs w:val="28"/>
          <w:lang w:val="uk-UA"/>
        </w:rPr>
        <w:t xml:space="preserve"> елемента</w:t>
      </w:r>
      <w:r>
        <w:rPr>
          <w:rFonts w:ascii="Times New Roman" w:hAnsi="Times New Roman"/>
          <w:sz w:val="28"/>
          <w:szCs w:val="28"/>
          <w:lang w:val="uk-UA"/>
        </w:rPr>
        <w:t>м</w:t>
      </w:r>
      <w:r w:rsidRPr="00000019">
        <w:rPr>
          <w:rFonts w:ascii="Times New Roman" w:hAnsi="Times New Roman"/>
          <w:sz w:val="28"/>
          <w:szCs w:val="28"/>
          <w:lang w:val="uk-UA"/>
        </w:rPr>
        <w:t xml:space="preserve"> (табл. </w:t>
      </w:r>
      <w:r>
        <w:rPr>
          <w:rFonts w:ascii="Times New Roman" w:hAnsi="Times New Roman"/>
          <w:sz w:val="28"/>
          <w:szCs w:val="28"/>
          <w:lang w:val="uk-UA"/>
        </w:rPr>
        <w:t>2.5</w:t>
      </w:r>
      <w:r w:rsidRPr="00000019">
        <w:rPr>
          <w:rFonts w:ascii="Times New Roman" w:hAnsi="Times New Roman"/>
          <w:sz w:val="28"/>
          <w:szCs w:val="28"/>
          <w:lang w:val="uk-UA"/>
        </w:rPr>
        <w:t xml:space="preserve">) </w:t>
      </w:r>
      <w:r w:rsidR="005B48C0">
        <w:rPr>
          <w:rFonts w:ascii="Times New Roman" w:hAnsi="Times New Roman"/>
          <w:sz w:val="28"/>
          <w:szCs w:val="28"/>
          <w:lang w:val="uk-UA"/>
        </w:rPr>
        <w:t>з</w:t>
      </w:r>
      <w:r w:rsidRPr="00000019">
        <w:rPr>
          <w:rFonts w:ascii="Times New Roman" w:hAnsi="Times New Roman"/>
          <w:sz w:val="28"/>
          <w:szCs w:val="28"/>
          <w:lang w:val="uk-UA"/>
        </w:rPr>
        <w:t>дійснюється шляхом порівняння планової суми з фак</w:t>
      </w:r>
      <w:r>
        <w:rPr>
          <w:rFonts w:ascii="Times New Roman" w:hAnsi="Times New Roman"/>
          <w:sz w:val="28"/>
          <w:szCs w:val="28"/>
          <w:lang w:val="uk-UA"/>
        </w:rPr>
        <w:t>тичної, або фактичної (звітної</w:t>
      </w:r>
      <w:r w:rsidRPr="00000019">
        <w:rPr>
          <w:rFonts w:ascii="Times New Roman" w:hAnsi="Times New Roman"/>
          <w:sz w:val="28"/>
          <w:szCs w:val="28"/>
          <w:lang w:val="uk-UA"/>
        </w:rPr>
        <w:t xml:space="preserve">) суми з аналогічними показниками попередніх періодів. Визначається планова і фактична структура витрат на виробництво, знаходяться відхилення в абсолютному і відносному виразі. </w:t>
      </w:r>
    </w:p>
    <w:p w14:paraId="79370D28"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Звітність ТОВ «ОСТ» містить планову (на підставі даних попереднього року) і фактичну собівартість фактично виготовленої продукції, тобто представлена планова і фактична собівартість одного і того ж (фактичного) обсягу виробництва (табл. </w:t>
      </w:r>
      <w:r>
        <w:rPr>
          <w:rFonts w:ascii="Times New Roman" w:hAnsi="Times New Roman"/>
          <w:sz w:val="28"/>
          <w:szCs w:val="28"/>
          <w:lang w:val="uk-UA"/>
        </w:rPr>
        <w:t>2.5</w:t>
      </w:r>
      <w:r w:rsidRPr="00000019">
        <w:rPr>
          <w:rFonts w:ascii="Times New Roman" w:hAnsi="Times New Roman"/>
          <w:sz w:val="28"/>
          <w:szCs w:val="28"/>
          <w:lang w:val="uk-UA"/>
        </w:rPr>
        <w:t>). Виявлені відхилення ілюструють зміну самих витрат незалежно від структурних зрушень у випуску продук</w:t>
      </w:r>
      <w:r>
        <w:rPr>
          <w:rFonts w:ascii="Times New Roman" w:hAnsi="Times New Roman"/>
          <w:sz w:val="28"/>
          <w:szCs w:val="28"/>
          <w:lang w:val="uk-UA"/>
        </w:rPr>
        <w:t>ції.</w:t>
      </w:r>
    </w:p>
    <w:p w14:paraId="5000B3D6" w14:textId="77777777" w:rsidR="001956B8" w:rsidRDefault="001956B8" w:rsidP="001956B8">
      <w:pPr>
        <w:spacing w:after="0" w:line="240" w:lineRule="auto"/>
        <w:ind w:firstLine="720"/>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Як видно з табл. </w:t>
      </w:r>
      <w:r>
        <w:rPr>
          <w:rFonts w:ascii="Times New Roman" w:hAnsi="Times New Roman"/>
          <w:sz w:val="28"/>
          <w:szCs w:val="28"/>
          <w:lang w:val="uk-UA"/>
        </w:rPr>
        <w:t>2.5</w:t>
      </w:r>
      <w:r w:rsidRPr="00000019">
        <w:rPr>
          <w:rFonts w:ascii="Times New Roman" w:hAnsi="Times New Roman"/>
          <w:sz w:val="28"/>
          <w:szCs w:val="28"/>
          <w:lang w:val="uk-UA"/>
        </w:rPr>
        <w:t>, фактичні витрати вищі за планові на 25477,78 тис. грн., або на 17,</w:t>
      </w:r>
      <w:r>
        <w:rPr>
          <w:rFonts w:ascii="Times New Roman" w:hAnsi="Times New Roman"/>
          <w:sz w:val="28"/>
          <w:szCs w:val="28"/>
          <w:lang w:val="uk-UA"/>
        </w:rPr>
        <w:t>3</w:t>
      </w:r>
      <w:r w:rsidRPr="00000019">
        <w:rPr>
          <w:rFonts w:ascii="Times New Roman" w:hAnsi="Times New Roman"/>
          <w:sz w:val="28"/>
          <w:szCs w:val="28"/>
          <w:lang w:val="uk-UA"/>
        </w:rPr>
        <w:t xml:space="preserve"> %. Перевитрата сталася </w:t>
      </w:r>
      <w:r>
        <w:rPr>
          <w:rFonts w:ascii="Times New Roman" w:hAnsi="Times New Roman"/>
          <w:sz w:val="28"/>
          <w:szCs w:val="28"/>
          <w:lang w:val="uk-UA"/>
        </w:rPr>
        <w:t>за</w:t>
      </w:r>
      <w:r w:rsidRPr="00000019">
        <w:rPr>
          <w:rFonts w:ascii="Times New Roman" w:hAnsi="Times New Roman"/>
          <w:sz w:val="28"/>
          <w:szCs w:val="28"/>
          <w:lang w:val="uk-UA"/>
        </w:rPr>
        <w:t xml:space="preserve"> таки</w:t>
      </w:r>
      <w:r>
        <w:rPr>
          <w:rFonts w:ascii="Times New Roman" w:hAnsi="Times New Roman"/>
          <w:sz w:val="28"/>
          <w:szCs w:val="28"/>
          <w:lang w:val="uk-UA"/>
        </w:rPr>
        <w:t>ми</w:t>
      </w:r>
      <w:r w:rsidRPr="00000019">
        <w:rPr>
          <w:rFonts w:ascii="Times New Roman" w:hAnsi="Times New Roman"/>
          <w:sz w:val="28"/>
          <w:szCs w:val="28"/>
          <w:lang w:val="uk-UA"/>
        </w:rPr>
        <w:t xml:space="preserve"> стаття</w:t>
      </w:r>
      <w:r>
        <w:rPr>
          <w:rFonts w:ascii="Times New Roman" w:hAnsi="Times New Roman"/>
          <w:sz w:val="28"/>
          <w:szCs w:val="28"/>
          <w:lang w:val="uk-UA"/>
        </w:rPr>
        <w:t>ми</w:t>
      </w:r>
      <w:r w:rsidRPr="00000019">
        <w:rPr>
          <w:rFonts w:ascii="Times New Roman" w:hAnsi="Times New Roman"/>
          <w:sz w:val="28"/>
          <w:szCs w:val="28"/>
          <w:lang w:val="uk-UA"/>
        </w:rPr>
        <w:t xml:space="preserve">: </w:t>
      </w:r>
      <w:r>
        <w:rPr>
          <w:rFonts w:ascii="Times New Roman" w:hAnsi="Times New Roman"/>
          <w:sz w:val="28"/>
          <w:szCs w:val="28"/>
          <w:lang w:val="uk-UA"/>
        </w:rPr>
        <w:t xml:space="preserve">по </w:t>
      </w:r>
      <w:r w:rsidRPr="00000019">
        <w:rPr>
          <w:rFonts w:ascii="Times New Roman" w:hAnsi="Times New Roman"/>
          <w:sz w:val="28"/>
          <w:szCs w:val="28"/>
          <w:lang w:val="uk-UA"/>
        </w:rPr>
        <w:t>матеріальни</w:t>
      </w:r>
      <w:r>
        <w:rPr>
          <w:rFonts w:ascii="Times New Roman" w:hAnsi="Times New Roman"/>
          <w:sz w:val="28"/>
          <w:szCs w:val="28"/>
          <w:lang w:val="uk-UA"/>
        </w:rPr>
        <w:t>м</w:t>
      </w:r>
      <w:r w:rsidRPr="00000019">
        <w:rPr>
          <w:rFonts w:ascii="Times New Roman" w:hAnsi="Times New Roman"/>
          <w:sz w:val="28"/>
          <w:szCs w:val="28"/>
          <w:lang w:val="uk-UA"/>
        </w:rPr>
        <w:t xml:space="preserve"> витрат</w:t>
      </w:r>
      <w:r>
        <w:rPr>
          <w:rFonts w:ascii="Times New Roman" w:hAnsi="Times New Roman"/>
          <w:sz w:val="28"/>
          <w:szCs w:val="28"/>
          <w:lang w:val="uk-UA"/>
        </w:rPr>
        <w:t>ам</w:t>
      </w:r>
      <w:r w:rsidRPr="00000019">
        <w:rPr>
          <w:rFonts w:ascii="Times New Roman" w:hAnsi="Times New Roman"/>
          <w:sz w:val="28"/>
          <w:szCs w:val="28"/>
          <w:lang w:val="uk-UA"/>
        </w:rPr>
        <w:t xml:space="preserve"> (особливо </w:t>
      </w:r>
      <w:r>
        <w:rPr>
          <w:rFonts w:ascii="Times New Roman" w:hAnsi="Times New Roman"/>
          <w:sz w:val="28"/>
          <w:szCs w:val="28"/>
          <w:lang w:val="uk-UA"/>
        </w:rPr>
        <w:t>–</w:t>
      </w:r>
      <w:r w:rsidRPr="00000019">
        <w:rPr>
          <w:rFonts w:ascii="Times New Roman" w:hAnsi="Times New Roman"/>
          <w:sz w:val="28"/>
          <w:szCs w:val="28"/>
          <w:lang w:val="uk-UA"/>
        </w:rPr>
        <w:t xml:space="preserve"> сировина та матеріали, </w:t>
      </w:r>
      <w:r w:rsidR="00AE3335">
        <w:rPr>
          <w:rFonts w:ascii="Times New Roman" w:hAnsi="Times New Roman"/>
          <w:sz w:val="28"/>
          <w:szCs w:val="28"/>
          <w:lang w:val="uk-UA"/>
        </w:rPr>
        <w:t>паливо</w:t>
      </w:r>
      <w:r w:rsidRPr="00000019">
        <w:rPr>
          <w:rFonts w:ascii="Times New Roman" w:hAnsi="Times New Roman"/>
          <w:sz w:val="28"/>
          <w:szCs w:val="28"/>
          <w:lang w:val="uk-UA"/>
        </w:rPr>
        <w:t xml:space="preserve"> та енергія), заробітн</w:t>
      </w:r>
      <w:r>
        <w:rPr>
          <w:rFonts w:ascii="Times New Roman" w:hAnsi="Times New Roman"/>
          <w:sz w:val="28"/>
          <w:szCs w:val="28"/>
          <w:lang w:val="uk-UA"/>
        </w:rPr>
        <w:t>ій</w:t>
      </w:r>
      <w:r w:rsidRPr="00000019">
        <w:rPr>
          <w:rFonts w:ascii="Times New Roman" w:hAnsi="Times New Roman"/>
          <w:sz w:val="28"/>
          <w:szCs w:val="28"/>
          <w:lang w:val="uk-UA"/>
        </w:rPr>
        <w:t xml:space="preserve"> плат</w:t>
      </w:r>
      <w:r>
        <w:rPr>
          <w:rFonts w:ascii="Times New Roman" w:hAnsi="Times New Roman"/>
          <w:sz w:val="28"/>
          <w:szCs w:val="28"/>
          <w:lang w:val="uk-UA"/>
        </w:rPr>
        <w:t>і</w:t>
      </w:r>
      <w:r w:rsidRPr="00000019">
        <w:rPr>
          <w:rFonts w:ascii="Times New Roman" w:hAnsi="Times New Roman"/>
          <w:sz w:val="28"/>
          <w:szCs w:val="28"/>
          <w:lang w:val="uk-UA"/>
        </w:rPr>
        <w:t xml:space="preserve"> і амортизаці</w:t>
      </w:r>
      <w:r>
        <w:rPr>
          <w:rFonts w:ascii="Times New Roman" w:hAnsi="Times New Roman"/>
          <w:sz w:val="28"/>
          <w:szCs w:val="28"/>
          <w:lang w:val="uk-UA"/>
        </w:rPr>
        <w:t>ї</w:t>
      </w:r>
      <w:r w:rsidRPr="00000019">
        <w:rPr>
          <w:rFonts w:ascii="Times New Roman" w:hAnsi="Times New Roman"/>
          <w:sz w:val="28"/>
          <w:szCs w:val="28"/>
          <w:lang w:val="uk-UA"/>
        </w:rPr>
        <w:t xml:space="preserve"> основних засобів,</w:t>
      </w:r>
      <w:r>
        <w:rPr>
          <w:rFonts w:ascii="Times New Roman" w:hAnsi="Times New Roman"/>
          <w:sz w:val="28"/>
          <w:szCs w:val="28"/>
          <w:lang w:val="uk-UA"/>
        </w:rPr>
        <w:t xml:space="preserve"> </w:t>
      </w:r>
      <w:r w:rsidRPr="00AE3335">
        <w:rPr>
          <w:rFonts w:ascii="Times New Roman" w:hAnsi="Times New Roman"/>
          <w:sz w:val="28"/>
          <w:szCs w:val="28"/>
          <w:lang w:val="uk-UA"/>
        </w:rPr>
        <w:t>по</w:t>
      </w:r>
      <w:r w:rsidRPr="00AE3335">
        <w:rPr>
          <w:rFonts w:ascii="Times New Roman" w:eastAsia="Times New Roman" w:hAnsi="Times New Roman"/>
          <w:sz w:val="28"/>
          <w:szCs w:val="28"/>
          <w:lang w:val="uk-UA"/>
        </w:rPr>
        <w:t xml:space="preserve"> іншим операційним витратам</w:t>
      </w:r>
      <w:r w:rsidRPr="00AE3335">
        <w:rPr>
          <w:rFonts w:ascii="Times New Roman" w:hAnsi="Times New Roman"/>
          <w:sz w:val="28"/>
          <w:szCs w:val="28"/>
          <w:lang w:val="uk-UA"/>
        </w:rPr>
        <w:t>.</w:t>
      </w:r>
      <w:r w:rsidRPr="00000019">
        <w:rPr>
          <w:rFonts w:ascii="Times New Roman" w:hAnsi="Times New Roman"/>
          <w:sz w:val="28"/>
          <w:szCs w:val="28"/>
          <w:lang w:val="uk-UA"/>
        </w:rPr>
        <w:t xml:space="preserve"> </w:t>
      </w:r>
    </w:p>
    <w:p w14:paraId="45FFFFC5" w14:textId="77777777" w:rsidR="001956B8" w:rsidRPr="0088375E" w:rsidRDefault="001956B8" w:rsidP="001956B8">
      <w:pPr>
        <w:spacing w:after="0" w:line="240" w:lineRule="auto"/>
        <w:ind w:firstLine="720"/>
        <w:contextualSpacing/>
        <w:jc w:val="both"/>
        <w:rPr>
          <w:rFonts w:ascii="Times New Roman" w:hAnsi="Times New Roman"/>
          <w:sz w:val="28"/>
          <w:szCs w:val="28"/>
          <w:lang w:val="uk-UA"/>
        </w:rPr>
      </w:pPr>
      <w:r w:rsidRPr="0088375E">
        <w:rPr>
          <w:rFonts w:ascii="Times New Roman" w:hAnsi="Times New Roman"/>
          <w:sz w:val="28"/>
          <w:szCs w:val="28"/>
          <w:lang w:val="uk-UA"/>
        </w:rPr>
        <w:t>По матеріальним витратам і іншим операційним витратам спостерігається економія. Структура витрат незначно змінилася: частка матеріальних витрат 59,2 % у звітному році (55,1% у попередньому), частка ін</w:t>
      </w:r>
      <w:r>
        <w:rPr>
          <w:rFonts w:ascii="Times New Roman" w:hAnsi="Times New Roman"/>
          <w:sz w:val="28"/>
          <w:szCs w:val="28"/>
          <w:lang w:val="uk-UA"/>
        </w:rPr>
        <w:t xml:space="preserve">ших </w:t>
      </w:r>
      <w:r w:rsidRPr="0088375E">
        <w:rPr>
          <w:rFonts w:ascii="Times New Roman" w:hAnsi="Times New Roman"/>
          <w:sz w:val="28"/>
          <w:szCs w:val="28"/>
          <w:lang w:val="uk-UA"/>
        </w:rPr>
        <w:t>витрат 1</w:t>
      </w:r>
      <w:r>
        <w:rPr>
          <w:rFonts w:ascii="Times New Roman" w:hAnsi="Times New Roman"/>
          <w:sz w:val="28"/>
          <w:szCs w:val="28"/>
          <w:lang w:val="uk-UA"/>
        </w:rPr>
        <w:t>5</w:t>
      </w:r>
      <w:r w:rsidRPr="0088375E">
        <w:rPr>
          <w:rFonts w:ascii="Times New Roman" w:hAnsi="Times New Roman"/>
          <w:sz w:val="28"/>
          <w:szCs w:val="28"/>
          <w:lang w:val="uk-UA"/>
        </w:rPr>
        <w:t xml:space="preserve"> % у звітному році (1</w:t>
      </w:r>
      <w:r>
        <w:rPr>
          <w:rFonts w:ascii="Times New Roman" w:hAnsi="Times New Roman"/>
          <w:sz w:val="28"/>
          <w:szCs w:val="28"/>
          <w:lang w:val="uk-UA"/>
        </w:rPr>
        <w:t>9,3</w:t>
      </w:r>
      <w:r w:rsidRPr="0088375E">
        <w:rPr>
          <w:rFonts w:ascii="Times New Roman" w:hAnsi="Times New Roman"/>
          <w:sz w:val="28"/>
          <w:szCs w:val="28"/>
          <w:lang w:val="uk-UA"/>
        </w:rPr>
        <w:t xml:space="preserve"> % в попередньому), частка зарплати 14,4</w:t>
      </w:r>
      <w:r>
        <w:rPr>
          <w:rFonts w:ascii="Times New Roman" w:hAnsi="Times New Roman"/>
          <w:sz w:val="28"/>
          <w:szCs w:val="28"/>
          <w:lang w:val="uk-UA"/>
        </w:rPr>
        <w:t> </w:t>
      </w:r>
      <w:r w:rsidRPr="0088375E">
        <w:rPr>
          <w:rFonts w:ascii="Times New Roman" w:hAnsi="Times New Roman"/>
          <w:sz w:val="28"/>
          <w:szCs w:val="28"/>
          <w:lang w:val="uk-UA"/>
        </w:rPr>
        <w:t xml:space="preserve">% у звітному році (13,3 % в попередньому), частка </w:t>
      </w:r>
      <w:r w:rsidRPr="0088375E">
        <w:rPr>
          <w:rFonts w:ascii="Times New Roman" w:hAnsi="Times New Roman"/>
          <w:sz w:val="28"/>
          <w:szCs w:val="28"/>
          <w:lang w:val="uk-UA"/>
        </w:rPr>
        <w:lastRenderedPageBreak/>
        <w:t>відрахувань від зарплати 3,2 % у звітному році (2,9 % в попередньому)  і амортизація 8,2 % у звітному (9,4 % в попередньому). Також збільшилася сума змінних витрат (на +</w:t>
      </w:r>
      <w:r w:rsidRPr="0088375E">
        <w:rPr>
          <w:rFonts w:ascii="Times New Roman" w:hAnsi="Times New Roman"/>
          <w:sz w:val="28"/>
          <w:szCs w:val="28"/>
        </w:rPr>
        <w:t>18105,9</w:t>
      </w:r>
      <w:r w:rsidRPr="0088375E">
        <w:rPr>
          <w:rFonts w:ascii="Times New Roman" w:hAnsi="Times New Roman"/>
          <w:sz w:val="28"/>
          <w:szCs w:val="28"/>
          <w:lang w:val="uk-UA"/>
        </w:rPr>
        <w:t>2 т.грн.) та питома вага 64,7% у звітному році  (63,6% в попереднь</w:t>
      </w:r>
      <w:r w:rsidR="00AE3335">
        <w:rPr>
          <w:rFonts w:ascii="Times New Roman" w:hAnsi="Times New Roman"/>
          <w:sz w:val="28"/>
          <w:szCs w:val="28"/>
          <w:lang w:val="uk-UA"/>
        </w:rPr>
        <w:t>о</w:t>
      </w:r>
      <w:r w:rsidRPr="0088375E">
        <w:rPr>
          <w:rFonts w:ascii="Times New Roman" w:hAnsi="Times New Roman"/>
          <w:sz w:val="28"/>
          <w:szCs w:val="28"/>
          <w:lang w:val="uk-UA"/>
        </w:rPr>
        <w:t>му) (табл. 2.5).</w:t>
      </w:r>
    </w:p>
    <w:p w14:paraId="0903F90B"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88375E">
        <w:rPr>
          <w:rFonts w:ascii="Times New Roman" w:hAnsi="Times New Roman"/>
          <w:sz w:val="28"/>
          <w:szCs w:val="28"/>
          <w:lang w:val="uk-UA"/>
        </w:rPr>
        <w:t>Проведений детальний аналіз рівня витрат</w:t>
      </w:r>
      <w:r w:rsidRPr="00000019">
        <w:rPr>
          <w:rFonts w:ascii="Times New Roman" w:hAnsi="Times New Roman"/>
          <w:sz w:val="28"/>
          <w:szCs w:val="28"/>
          <w:lang w:val="uk-UA"/>
        </w:rPr>
        <w:t xml:space="preserve"> повинен передувати плануванню і прогнозуванню собівартості продукції. В процесі аналізу виявляються резерви зниження собівартості продукції, які потім враховуються при розробці поточних і перспективних планів.</w:t>
      </w:r>
    </w:p>
    <w:p w14:paraId="7875D19E" w14:textId="77777777" w:rsidR="00E13CD5" w:rsidRDefault="00E13CD5" w:rsidP="001956B8">
      <w:pPr>
        <w:spacing w:after="0" w:line="240" w:lineRule="auto"/>
        <w:ind w:firstLine="709"/>
        <w:contextualSpacing/>
        <w:jc w:val="both"/>
        <w:rPr>
          <w:rFonts w:ascii="Times New Roman" w:eastAsia="Times New Roman" w:hAnsi="Times New Roman"/>
          <w:i/>
          <w:sz w:val="28"/>
          <w:szCs w:val="28"/>
          <w:lang w:val="uk-UA"/>
        </w:rPr>
      </w:pPr>
    </w:p>
    <w:p w14:paraId="5AF78432" w14:textId="77777777" w:rsidR="001956B8" w:rsidRPr="00704D27" w:rsidRDefault="001956B8" w:rsidP="001956B8">
      <w:pPr>
        <w:spacing w:after="0" w:line="240" w:lineRule="auto"/>
        <w:ind w:firstLine="709"/>
        <w:contextualSpacing/>
        <w:jc w:val="both"/>
        <w:rPr>
          <w:rFonts w:ascii="Times New Roman" w:eastAsia="Times New Roman" w:hAnsi="Times New Roman"/>
          <w:i/>
          <w:sz w:val="28"/>
          <w:szCs w:val="28"/>
          <w:lang w:val="uk-UA"/>
        </w:rPr>
      </w:pPr>
      <w:r w:rsidRPr="00704D27">
        <w:rPr>
          <w:rFonts w:ascii="Times New Roman" w:eastAsia="Times New Roman" w:hAnsi="Times New Roman"/>
          <w:i/>
          <w:sz w:val="28"/>
          <w:szCs w:val="28"/>
          <w:lang w:val="uk-UA"/>
        </w:rPr>
        <w:t xml:space="preserve">Таблиця 2.4 </w:t>
      </w:r>
      <w:r w:rsidRPr="00704D27">
        <w:rPr>
          <w:rFonts w:ascii="Times New Roman" w:hAnsi="Times New Roman"/>
          <w:i/>
          <w:sz w:val="28"/>
          <w:szCs w:val="28"/>
          <w:lang w:val="uk-UA"/>
        </w:rPr>
        <w:t xml:space="preserve"> </w:t>
      </w:r>
      <w:r w:rsidRPr="00704D27">
        <w:rPr>
          <w:rStyle w:val="st"/>
          <w:rFonts w:ascii="Times New Roman" w:hAnsi="Times New Roman"/>
          <w:i/>
          <w:sz w:val="28"/>
          <w:szCs w:val="28"/>
          <w:lang w:val="uk-UA"/>
        </w:rPr>
        <w:t>–</w:t>
      </w:r>
      <w:r w:rsidRPr="00704D27">
        <w:rPr>
          <w:rFonts w:ascii="Times New Roman" w:hAnsi="Times New Roman"/>
          <w:bCs/>
          <w:i/>
          <w:sz w:val="28"/>
          <w:szCs w:val="28"/>
          <w:lang w:val="uk-UA" w:eastAsia="ru-RU"/>
        </w:rPr>
        <w:t xml:space="preserve"> </w:t>
      </w:r>
      <w:r w:rsidRPr="00704D27">
        <w:rPr>
          <w:rFonts w:ascii="Times New Roman" w:eastAsia="Times New Roman" w:hAnsi="Times New Roman"/>
          <w:i/>
          <w:sz w:val="28"/>
          <w:szCs w:val="28"/>
          <w:lang w:val="uk-UA"/>
        </w:rPr>
        <w:t xml:space="preserve"> Фінансові результати та рівень витрат умовного підприємства ТОВ «ОСТ»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2515"/>
        <w:gridCol w:w="1633"/>
        <w:gridCol w:w="1399"/>
        <w:gridCol w:w="960"/>
      </w:tblGrid>
      <w:tr w:rsidR="001956B8" w:rsidRPr="00E04DF1" w14:paraId="5611F118" w14:textId="77777777" w:rsidTr="000318FC">
        <w:trPr>
          <w:trHeight w:val="215"/>
        </w:trPr>
        <w:tc>
          <w:tcPr>
            <w:tcW w:w="1497" w:type="pct"/>
            <w:vMerge w:val="restart"/>
            <w:shd w:val="clear" w:color="000000" w:fill="FFFFFF"/>
            <w:vAlign w:val="bottom"/>
            <w:hideMark/>
          </w:tcPr>
          <w:p w14:paraId="64975E49" w14:textId="77777777" w:rsidR="001956B8" w:rsidRPr="003B3EA1" w:rsidRDefault="001956B8" w:rsidP="005B11E3">
            <w:pPr>
              <w:spacing w:line="240" w:lineRule="auto"/>
              <w:contextualSpacing/>
              <w:jc w:val="center"/>
              <w:rPr>
                <w:rFonts w:ascii="Times New Roman" w:eastAsia="Times New Roman" w:hAnsi="Times New Roman"/>
                <w:bCs/>
                <w:sz w:val="24"/>
                <w:szCs w:val="24"/>
                <w:lang w:val="uk-UA"/>
              </w:rPr>
            </w:pPr>
            <w:r w:rsidRPr="003B3EA1">
              <w:rPr>
                <w:rFonts w:ascii="Times New Roman" w:eastAsia="Times New Roman" w:hAnsi="Times New Roman"/>
                <w:bCs/>
                <w:sz w:val="24"/>
                <w:szCs w:val="24"/>
                <w:lang w:val="uk-UA"/>
              </w:rPr>
              <w:t>Показники (згідно фінансової звітності</w:t>
            </w:r>
            <w:r w:rsidRPr="003B3EA1">
              <w:rPr>
                <w:rFonts w:ascii="Times New Roman" w:eastAsia="Times New Roman" w:hAnsi="Times New Roman"/>
                <w:bCs/>
                <w:sz w:val="24"/>
                <w:szCs w:val="24"/>
              </w:rPr>
              <w:t> </w:t>
            </w:r>
            <w:r w:rsidRPr="003B3EA1">
              <w:rPr>
                <w:rFonts w:ascii="Times New Roman" w:eastAsia="Times New Roman" w:hAnsi="Times New Roman"/>
                <w:bCs/>
                <w:sz w:val="24"/>
                <w:szCs w:val="24"/>
                <w:lang w:val="uk-UA"/>
              </w:rPr>
              <w:t>Форми №2)</w:t>
            </w:r>
          </w:p>
        </w:tc>
        <w:tc>
          <w:tcPr>
            <w:tcW w:w="2233" w:type="pct"/>
            <w:gridSpan w:val="2"/>
            <w:noWrap/>
            <w:vAlign w:val="bottom"/>
            <w:hideMark/>
          </w:tcPr>
          <w:p w14:paraId="1E08F47B"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Величина, тис. грн.</w:t>
            </w:r>
          </w:p>
        </w:tc>
        <w:tc>
          <w:tcPr>
            <w:tcW w:w="1270" w:type="pct"/>
            <w:gridSpan w:val="2"/>
            <w:noWrap/>
            <w:vAlign w:val="bottom"/>
            <w:hideMark/>
          </w:tcPr>
          <w:p w14:paraId="5897E3FB"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sidRPr="003B3EA1">
              <w:rPr>
                <w:rFonts w:ascii="Times New Roman" w:eastAsia="Times New Roman" w:hAnsi="Times New Roman"/>
                <w:sz w:val="24"/>
                <w:szCs w:val="24"/>
                <w:lang w:val="uk-UA"/>
              </w:rPr>
              <w:t>Відхилення</w:t>
            </w:r>
          </w:p>
        </w:tc>
      </w:tr>
      <w:tr w:rsidR="001956B8" w:rsidRPr="00E04DF1" w14:paraId="4C68ED3D" w14:textId="77777777" w:rsidTr="000318FC">
        <w:trPr>
          <w:trHeight w:val="327"/>
        </w:trPr>
        <w:tc>
          <w:tcPr>
            <w:tcW w:w="1497" w:type="pct"/>
            <w:vMerge/>
            <w:shd w:val="clear" w:color="000000" w:fill="FFFFFF"/>
            <w:vAlign w:val="bottom"/>
            <w:hideMark/>
          </w:tcPr>
          <w:p w14:paraId="095B088E" w14:textId="77777777" w:rsidR="001956B8" w:rsidRPr="003B3EA1" w:rsidRDefault="001956B8" w:rsidP="005B11E3">
            <w:pPr>
              <w:spacing w:after="0" w:line="240" w:lineRule="auto"/>
              <w:contextualSpacing/>
              <w:jc w:val="center"/>
              <w:rPr>
                <w:rFonts w:ascii="Times New Roman" w:eastAsia="Times New Roman" w:hAnsi="Times New Roman"/>
                <w:bCs/>
                <w:sz w:val="24"/>
                <w:szCs w:val="24"/>
                <w:lang w:val="uk-UA"/>
              </w:rPr>
            </w:pPr>
          </w:p>
        </w:tc>
        <w:tc>
          <w:tcPr>
            <w:tcW w:w="1354" w:type="pct"/>
            <w:noWrap/>
            <w:vAlign w:val="bottom"/>
            <w:hideMark/>
          </w:tcPr>
          <w:p w14:paraId="0463D31B"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Pr="003B3EA1">
              <w:rPr>
                <w:rFonts w:ascii="Times New Roman" w:eastAsia="Times New Roman" w:hAnsi="Times New Roman"/>
                <w:sz w:val="24"/>
                <w:szCs w:val="24"/>
                <w:lang w:val="uk-UA"/>
              </w:rPr>
              <w:t>опередній</w:t>
            </w:r>
            <w:r>
              <w:rPr>
                <w:rFonts w:ascii="Times New Roman" w:eastAsia="Times New Roman" w:hAnsi="Times New Roman"/>
                <w:sz w:val="24"/>
                <w:szCs w:val="24"/>
                <w:lang w:val="uk-UA"/>
              </w:rPr>
              <w:t xml:space="preserve"> період</w:t>
            </w:r>
          </w:p>
        </w:tc>
        <w:tc>
          <w:tcPr>
            <w:tcW w:w="879" w:type="pct"/>
            <w:noWrap/>
            <w:vAlign w:val="center"/>
            <w:hideMark/>
          </w:tcPr>
          <w:p w14:paraId="04A66A09"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sidRPr="003B3EA1">
              <w:rPr>
                <w:rFonts w:ascii="Times New Roman" w:eastAsia="Times New Roman" w:hAnsi="Times New Roman"/>
                <w:sz w:val="24"/>
                <w:szCs w:val="24"/>
                <w:lang w:val="uk-UA"/>
              </w:rPr>
              <w:t>Звітний</w:t>
            </w:r>
            <w:r>
              <w:rPr>
                <w:rFonts w:ascii="Times New Roman" w:eastAsia="Times New Roman" w:hAnsi="Times New Roman"/>
                <w:sz w:val="24"/>
                <w:szCs w:val="24"/>
                <w:lang w:val="uk-UA"/>
              </w:rPr>
              <w:t xml:space="preserve"> період</w:t>
            </w:r>
          </w:p>
        </w:tc>
        <w:tc>
          <w:tcPr>
            <w:tcW w:w="753" w:type="pct"/>
            <w:noWrap/>
            <w:vAlign w:val="center"/>
            <w:hideMark/>
          </w:tcPr>
          <w:p w14:paraId="7F3E89B9"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sidRPr="003B3EA1">
              <w:rPr>
                <w:rFonts w:ascii="Times New Roman" w:eastAsia="Times New Roman" w:hAnsi="Times New Roman"/>
                <w:sz w:val="24"/>
                <w:szCs w:val="24"/>
                <w:lang w:val="uk-UA"/>
              </w:rPr>
              <w:t>абс.</w:t>
            </w:r>
            <w:r>
              <w:rPr>
                <w:rFonts w:ascii="Times New Roman" w:eastAsia="Times New Roman" w:hAnsi="Times New Roman"/>
                <w:sz w:val="24"/>
                <w:szCs w:val="24"/>
                <w:lang w:val="uk-UA"/>
              </w:rPr>
              <w:t>,±</w:t>
            </w:r>
          </w:p>
        </w:tc>
        <w:tc>
          <w:tcPr>
            <w:tcW w:w="517" w:type="pct"/>
            <w:noWrap/>
            <w:vAlign w:val="bottom"/>
            <w:hideMark/>
          </w:tcPr>
          <w:p w14:paraId="1D366FBA" w14:textId="77777777" w:rsidR="001956B8" w:rsidRPr="003B3EA1" w:rsidRDefault="001956B8" w:rsidP="005B11E3">
            <w:pPr>
              <w:spacing w:after="0" w:line="240" w:lineRule="auto"/>
              <w:contextualSpacing/>
              <w:jc w:val="center"/>
              <w:rPr>
                <w:rFonts w:ascii="Times New Roman" w:eastAsia="Times New Roman" w:hAnsi="Times New Roman"/>
                <w:sz w:val="24"/>
                <w:szCs w:val="24"/>
                <w:lang w:val="uk-UA"/>
              </w:rPr>
            </w:pPr>
            <w:r w:rsidRPr="003B3EA1">
              <w:rPr>
                <w:rFonts w:ascii="Times New Roman" w:eastAsia="Times New Roman" w:hAnsi="Times New Roman"/>
                <w:sz w:val="24"/>
                <w:szCs w:val="24"/>
                <w:lang w:val="uk-UA"/>
              </w:rPr>
              <w:t>відн.,%</w:t>
            </w:r>
          </w:p>
        </w:tc>
      </w:tr>
      <w:tr w:rsidR="000318FC" w:rsidRPr="00E04DF1" w14:paraId="0A920858" w14:textId="77777777" w:rsidTr="000318FC">
        <w:trPr>
          <w:trHeight w:val="327"/>
        </w:trPr>
        <w:tc>
          <w:tcPr>
            <w:tcW w:w="1497" w:type="pct"/>
            <w:shd w:val="clear" w:color="000000" w:fill="FFFFFF"/>
            <w:vAlign w:val="bottom"/>
          </w:tcPr>
          <w:p w14:paraId="70621F9D" w14:textId="77777777" w:rsidR="000318FC" w:rsidRPr="003B3EA1" w:rsidRDefault="000318FC" w:rsidP="005B11E3">
            <w:pPr>
              <w:spacing w:after="0" w:line="240" w:lineRule="auto"/>
              <w:contextualSpacing/>
              <w:jc w:val="center"/>
              <w:rPr>
                <w:rFonts w:ascii="Times New Roman" w:eastAsia="Times New Roman" w:hAnsi="Times New Roman"/>
                <w:bCs/>
                <w:sz w:val="24"/>
                <w:szCs w:val="24"/>
                <w:lang w:val="uk-UA"/>
              </w:rPr>
            </w:pPr>
            <w:r>
              <w:rPr>
                <w:rFonts w:ascii="Times New Roman" w:eastAsia="Times New Roman" w:hAnsi="Times New Roman"/>
                <w:bCs/>
                <w:sz w:val="24"/>
                <w:szCs w:val="24"/>
                <w:lang w:val="uk-UA"/>
              </w:rPr>
              <w:t>1</w:t>
            </w:r>
          </w:p>
        </w:tc>
        <w:tc>
          <w:tcPr>
            <w:tcW w:w="1354" w:type="pct"/>
            <w:noWrap/>
            <w:vAlign w:val="bottom"/>
          </w:tcPr>
          <w:p w14:paraId="7F63BDCC" w14:textId="77777777" w:rsidR="000318FC" w:rsidRDefault="000318FC"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879" w:type="pct"/>
            <w:noWrap/>
            <w:vAlign w:val="center"/>
          </w:tcPr>
          <w:p w14:paraId="30752D60" w14:textId="77777777" w:rsidR="000318FC" w:rsidRPr="003B3EA1" w:rsidRDefault="000318FC"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753" w:type="pct"/>
            <w:noWrap/>
            <w:vAlign w:val="center"/>
          </w:tcPr>
          <w:p w14:paraId="1A5A95DE" w14:textId="77777777" w:rsidR="000318FC" w:rsidRPr="003B3EA1" w:rsidRDefault="000318FC"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517" w:type="pct"/>
            <w:noWrap/>
            <w:vAlign w:val="bottom"/>
          </w:tcPr>
          <w:p w14:paraId="20341EE5" w14:textId="77777777" w:rsidR="000318FC" w:rsidRPr="003B3EA1" w:rsidRDefault="000318FC"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5</w:t>
            </w:r>
          </w:p>
        </w:tc>
      </w:tr>
      <w:tr w:rsidR="001956B8" w:rsidRPr="00000019" w14:paraId="55AE201C" w14:textId="77777777" w:rsidTr="000318FC">
        <w:trPr>
          <w:trHeight w:val="190"/>
        </w:trPr>
        <w:tc>
          <w:tcPr>
            <w:tcW w:w="1497" w:type="pct"/>
            <w:noWrap/>
            <w:vAlign w:val="bottom"/>
            <w:hideMark/>
          </w:tcPr>
          <w:p w14:paraId="1F56C095" w14:textId="77777777" w:rsidR="001956B8" w:rsidRPr="00165376" w:rsidRDefault="001956B8" w:rsidP="005B11E3">
            <w:pPr>
              <w:spacing w:after="0" w:line="240" w:lineRule="auto"/>
              <w:contextualSpacing/>
              <w:rPr>
                <w:rFonts w:ascii="Times New Roman" w:eastAsia="Times New Roman" w:hAnsi="Times New Roman"/>
                <w:sz w:val="24"/>
                <w:szCs w:val="24"/>
                <w:lang w:val="uk-UA"/>
              </w:rPr>
            </w:pPr>
            <w:r w:rsidRPr="003B3EA1">
              <w:rPr>
                <w:rFonts w:ascii="Times New Roman" w:eastAsia="Times New Roman" w:hAnsi="Times New Roman"/>
                <w:sz w:val="24"/>
                <w:szCs w:val="24"/>
                <w:lang w:val="uk-UA"/>
              </w:rPr>
              <w:t>Чистий дохід від реал</w:t>
            </w:r>
            <w:r w:rsidRPr="00165376">
              <w:rPr>
                <w:rFonts w:ascii="Times New Roman" w:eastAsia="Times New Roman" w:hAnsi="Times New Roman"/>
                <w:sz w:val="24"/>
                <w:szCs w:val="24"/>
                <w:lang w:val="uk-UA"/>
              </w:rPr>
              <w:t>ізації продукції (товарів, робіт, послуг)</w:t>
            </w:r>
          </w:p>
        </w:tc>
        <w:tc>
          <w:tcPr>
            <w:tcW w:w="1354" w:type="pct"/>
            <w:noWrap/>
            <w:vAlign w:val="bottom"/>
            <w:hideMark/>
          </w:tcPr>
          <w:p w14:paraId="5E26D8D6" w14:textId="77777777" w:rsidR="001956B8" w:rsidRPr="00165376" w:rsidRDefault="001956B8" w:rsidP="005B11E3">
            <w:pPr>
              <w:spacing w:line="240" w:lineRule="auto"/>
              <w:contextualSpacing/>
              <w:jc w:val="center"/>
              <w:rPr>
                <w:rFonts w:ascii="Times New Roman" w:hAnsi="Times New Roman"/>
                <w:sz w:val="24"/>
                <w:szCs w:val="24"/>
                <w:lang w:val="uk-UA"/>
              </w:rPr>
            </w:pPr>
            <w:r w:rsidRPr="00165376">
              <w:rPr>
                <w:rFonts w:ascii="Times New Roman" w:hAnsi="Times New Roman"/>
                <w:sz w:val="24"/>
                <w:szCs w:val="24"/>
                <w:lang w:val="uk-UA"/>
              </w:rPr>
              <w:t>287409,31</w:t>
            </w:r>
          </w:p>
        </w:tc>
        <w:tc>
          <w:tcPr>
            <w:tcW w:w="879" w:type="pct"/>
            <w:noWrap/>
            <w:vAlign w:val="bottom"/>
            <w:hideMark/>
          </w:tcPr>
          <w:p w14:paraId="1359793D" w14:textId="77777777" w:rsidR="001956B8" w:rsidRPr="00165376" w:rsidRDefault="001956B8" w:rsidP="005B11E3">
            <w:pPr>
              <w:spacing w:line="240" w:lineRule="auto"/>
              <w:contextualSpacing/>
              <w:jc w:val="center"/>
              <w:rPr>
                <w:rFonts w:ascii="Times New Roman" w:hAnsi="Times New Roman"/>
                <w:sz w:val="24"/>
                <w:szCs w:val="24"/>
              </w:rPr>
            </w:pPr>
            <w:r w:rsidRPr="00165376">
              <w:rPr>
                <w:rFonts w:ascii="Times New Roman" w:hAnsi="Times New Roman"/>
                <w:sz w:val="24"/>
                <w:szCs w:val="24"/>
                <w:lang w:val="uk-UA"/>
              </w:rPr>
              <w:t>2</w:t>
            </w:r>
            <w:r w:rsidRPr="00165376">
              <w:rPr>
                <w:rFonts w:ascii="Times New Roman" w:hAnsi="Times New Roman"/>
                <w:sz w:val="24"/>
                <w:szCs w:val="24"/>
              </w:rPr>
              <w:t>82029,57</w:t>
            </w:r>
          </w:p>
        </w:tc>
        <w:tc>
          <w:tcPr>
            <w:tcW w:w="753" w:type="pct"/>
            <w:noWrap/>
            <w:vAlign w:val="bottom"/>
            <w:hideMark/>
          </w:tcPr>
          <w:p w14:paraId="6A8CD76C" w14:textId="77777777" w:rsidR="001956B8" w:rsidRPr="00165376" w:rsidRDefault="001956B8" w:rsidP="005B11E3">
            <w:pPr>
              <w:spacing w:line="240" w:lineRule="auto"/>
              <w:contextualSpacing/>
              <w:jc w:val="center"/>
              <w:rPr>
                <w:rFonts w:ascii="Times New Roman" w:hAnsi="Times New Roman"/>
                <w:sz w:val="24"/>
                <w:szCs w:val="24"/>
              </w:rPr>
            </w:pPr>
            <w:r w:rsidRPr="00165376">
              <w:rPr>
                <w:rFonts w:ascii="Times New Roman" w:hAnsi="Times New Roman"/>
                <w:sz w:val="24"/>
                <w:szCs w:val="24"/>
                <w:lang w:val="uk-UA"/>
              </w:rPr>
              <w:t>–</w:t>
            </w:r>
            <w:r w:rsidRPr="00165376">
              <w:rPr>
                <w:rFonts w:ascii="Times New Roman" w:hAnsi="Times New Roman"/>
                <w:sz w:val="24"/>
                <w:szCs w:val="24"/>
              </w:rPr>
              <w:t>5379,7</w:t>
            </w:r>
            <w:r>
              <w:rPr>
                <w:rFonts w:ascii="Times New Roman" w:hAnsi="Times New Roman"/>
                <w:sz w:val="24"/>
                <w:szCs w:val="24"/>
              </w:rPr>
              <w:t>4</w:t>
            </w:r>
          </w:p>
        </w:tc>
        <w:tc>
          <w:tcPr>
            <w:tcW w:w="517" w:type="pct"/>
            <w:noWrap/>
            <w:vAlign w:val="bottom"/>
            <w:hideMark/>
          </w:tcPr>
          <w:p w14:paraId="38314844" w14:textId="77777777" w:rsidR="001956B8" w:rsidRPr="00165376"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–1,9</w:t>
            </w:r>
          </w:p>
        </w:tc>
      </w:tr>
      <w:tr w:rsidR="001956B8" w:rsidRPr="00000019" w14:paraId="532D41D3" w14:textId="77777777" w:rsidTr="000318FC">
        <w:trPr>
          <w:trHeight w:val="277"/>
        </w:trPr>
        <w:tc>
          <w:tcPr>
            <w:tcW w:w="1497" w:type="pct"/>
            <w:noWrap/>
            <w:vAlign w:val="bottom"/>
            <w:hideMark/>
          </w:tcPr>
          <w:p w14:paraId="1412AFFC"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Собівартість реалізованої продукції (товарів, робіт, послуг)</w:t>
            </w:r>
          </w:p>
        </w:tc>
        <w:tc>
          <w:tcPr>
            <w:tcW w:w="1354" w:type="pct"/>
            <w:noWrap/>
            <w:vAlign w:val="bottom"/>
            <w:hideMark/>
          </w:tcPr>
          <w:p w14:paraId="2BF619E9"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152490,81</w:t>
            </w:r>
            <w:r>
              <w:rPr>
                <w:rFonts w:ascii="Times New Roman" w:hAnsi="Times New Roman"/>
                <w:sz w:val="24"/>
                <w:szCs w:val="24"/>
                <w:lang w:val="uk-UA"/>
              </w:rPr>
              <w:t>)</w:t>
            </w:r>
          </w:p>
        </w:tc>
        <w:tc>
          <w:tcPr>
            <w:tcW w:w="879" w:type="pct"/>
            <w:noWrap/>
            <w:vAlign w:val="bottom"/>
            <w:hideMark/>
          </w:tcPr>
          <w:p w14:paraId="1B4CBE70"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172774,63</w:t>
            </w:r>
            <w:r>
              <w:rPr>
                <w:rFonts w:ascii="Times New Roman" w:hAnsi="Times New Roman"/>
                <w:sz w:val="24"/>
                <w:szCs w:val="24"/>
                <w:lang w:val="uk-UA"/>
              </w:rPr>
              <w:t>)</w:t>
            </w:r>
          </w:p>
        </w:tc>
        <w:tc>
          <w:tcPr>
            <w:tcW w:w="753" w:type="pct"/>
            <w:noWrap/>
            <w:vAlign w:val="bottom"/>
            <w:hideMark/>
          </w:tcPr>
          <w:p w14:paraId="6A328A67"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2028</w:t>
            </w:r>
            <w:r>
              <w:rPr>
                <w:rFonts w:ascii="Times New Roman" w:hAnsi="Times New Roman"/>
                <w:sz w:val="24"/>
                <w:szCs w:val="24"/>
              </w:rPr>
              <w:t>3,82)</w:t>
            </w:r>
          </w:p>
        </w:tc>
        <w:tc>
          <w:tcPr>
            <w:tcW w:w="517" w:type="pct"/>
            <w:noWrap/>
            <w:vAlign w:val="bottom"/>
            <w:hideMark/>
          </w:tcPr>
          <w:p w14:paraId="2FF488B5"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13,3</w:t>
            </w:r>
            <w:r>
              <w:rPr>
                <w:rFonts w:ascii="Times New Roman" w:hAnsi="Times New Roman"/>
                <w:sz w:val="24"/>
                <w:szCs w:val="24"/>
              </w:rPr>
              <w:t>)</w:t>
            </w:r>
          </w:p>
        </w:tc>
      </w:tr>
      <w:tr w:rsidR="001956B8" w:rsidRPr="00000019" w14:paraId="2426CE9A" w14:textId="77777777" w:rsidTr="000318FC">
        <w:trPr>
          <w:trHeight w:val="351"/>
        </w:trPr>
        <w:tc>
          <w:tcPr>
            <w:tcW w:w="1497" w:type="pct"/>
            <w:noWrap/>
            <w:vAlign w:val="bottom"/>
            <w:hideMark/>
          </w:tcPr>
          <w:p w14:paraId="0A430CBA"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Валовий: прибуток</w:t>
            </w:r>
          </w:p>
        </w:tc>
        <w:tc>
          <w:tcPr>
            <w:tcW w:w="1354" w:type="pct"/>
            <w:noWrap/>
            <w:vAlign w:val="bottom"/>
            <w:hideMark/>
          </w:tcPr>
          <w:p w14:paraId="494C0393"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134918,50</w:t>
            </w:r>
          </w:p>
        </w:tc>
        <w:tc>
          <w:tcPr>
            <w:tcW w:w="879" w:type="pct"/>
            <w:noWrap/>
            <w:vAlign w:val="bottom"/>
            <w:hideMark/>
          </w:tcPr>
          <w:p w14:paraId="04320D9A"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109254,94</w:t>
            </w:r>
          </w:p>
        </w:tc>
        <w:tc>
          <w:tcPr>
            <w:tcW w:w="753" w:type="pct"/>
            <w:noWrap/>
            <w:vAlign w:val="bottom"/>
            <w:hideMark/>
          </w:tcPr>
          <w:p w14:paraId="0F406F57"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2566</w:t>
            </w:r>
            <w:r>
              <w:rPr>
                <w:rFonts w:ascii="Times New Roman" w:hAnsi="Times New Roman"/>
                <w:sz w:val="24"/>
                <w:szCs w:val="24"/>
              </w:rPr>
              <w:t>3,56</w:t>
            </w:r>
          </w:p>
        </w:tc>
        <w:tc>
          <w:tcPr>
            <w:tcW w:w="517" w:type="pct"/>
            <w:noWrap/>
            <w:vAlign w:val="bottom"/>
            <w:hideMark/>
          </w:tcPr>
          <w:p w14:paraId="35FC1E65"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–19</w:t>
            </w:r>
          </w:p>
        </w:tc>
      </w:tr>
      <w:tr w:rsidR="001956B8" w:rsidRPr="00000019" w14:paraId="7C124EA4" w14:textId="77777777" w:rsidTr="000318FC">
        <w:trPr>
          <w:trHeight w:val="300"/>
        </w:trPr>
        <w:tc>
          <w:tcPr>
            <w:tcW w:w="1497" w:type="pct"/>
            <w:noWrap/>
            <w:vAlign w:val="bottom"/>
            <w:hideMark/>
          </w:tcPr>
          <w:p w14:paraId="7FD0AF7A"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Інші операційні доходи</w:t>
            </w:r>
          </w:p>
        </w:tc>
        <w:tc>
          <w:tcPr>
            <w:tcW w:w="1354" w:type="pct"/>
            <w:noWrap/>
            <w:vAlign w:val="bottom"/>
            <w:hideMark/>
          </w:tcPr>
          <w:p w14:paraId="03E8CABE"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41285,60</w:t>
            </w:r>
          </w:p>
        </w:tc>
        <w:tc>
          <w:tcPr>
            <w:tcW w:w="879" w:type="pct"/>
            <w:noWrap/>
            <w:vAlign w:val="bottom"/>
            <w:hideMark/>
          </w:tcPr>
          <w:p w14:paraId="14B69266"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14971,60</w:t>
            </w:r>
          </w:p>
        </w:tc>
        <w:tc>
          <w:tcPr>
            <w:tcW w:w="753" w:type="pct"/>
            <w:noWrap/>
            <w:vAlign w:val="bottom"/>
            <w:hideMark/>
          </w:tcPr>
          <w:p w14:paraId="3B1B0F73"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26314</w:t>
            </w:r>
          </w:p>
        </w:tc>
        <w:tc>
          <w:tcPr>
            <w:tcW w:w="517" w:type="pct"/>
            <w:noWrap/>
            <w:vAlign w:val="bottom"/>
            <w:hideMark/>
          </w:tcPr>
          <w:p w14:paraId="182C71B1" w14:textId="77777777" w:rsidR="001956B8" w:rsidRPr="00165376"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–63,7</w:t>
            </w:r>
          </w:p>
        </w:tc>
      </w:tr>
      <w:tr w:rsidR="001956B8" w:rsidRPr="00000019" w14:paraId="7EA44943" w14:textId="77777777" w:rsidTr="000318FC">
        <w:trPr>
          <w:trHeight w:val="300"/>
        </w:trPr>
        <w:tc>
          <w:tcPr>
            <w:tcW w:w="1497" w:type="pct"/>
            <w:noWrap/>
            <w:vAlign w:val="bottom"/>
            <w:hideMark/>
          </w:tcPr>
          <w:p w14:paraId="655FE462"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Адміністративні витрати</w:t>
            </w:r>
          </w:p>
        </w:tc>
        <w:tc>
          <w:tcPr>
            <w:tcW w:w="1354" w:type="pct"/>
            <w:noWrap/>
            <w:vAlign w:val="bottom"/>
            <w:hideMark/>
          </w:tcPr>
          <w:p w14:paraId="2AC978B7"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7702,00</w:t>
            </w:r>
            <w:r>
              <w:rPr>
                <w:rFonts w:ascii="Times New Roman" w:hAnsi="Times New Roman"/>
                <w:sz w:val="24"/>
                <w:szCs w:val="24"/>
                <w:lang w:val="uk-UA"/>
              </w:rPr>
              <w:t>)</w:t>
            </w:r>
          </w:p>
        </w:tc>
        <w:tc>
          <w:tcPr>
            <w:tcW w:w="879" w:type="pct"/>
            <w:noWrap/>
            <w:vAlign w:val="bottom"/>
            <w:hideMark/>
          </w:tcPr>
          <w:p w14:paraId="0E28DAA7"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9914,80</w:t>
            </w:r>
            <w:r>
              <w:rPr>
                <w:rFonts w:ascii="Times New Roman" w:hAnsi="Times New Roman"/>
                <w:sz w:val="24"/>
                <w:szCs w:val="24"/>
                <w:lang w:val="uk-UA"/>
              </w:rPr>
              <w:t>)</w:t>
            </w:r>
          </w:p>
        </w:tc>
        <w:tc>
          <w:tcPr>
            <w:tcW w:w="753" w:type="pct"/>
            <w:noWrap/>
            <w:vAlign w:val="bottom"/>
            <w:hideMark/>
          </w:tcPr>
          <w:p w14:paraId="5058E7CC"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2212,8</w:t>
            </w:r>
            <w:r>
              <w:rPr>
                <w:rFonts w:ascii="Times New Roman" w:hAnsi="Times New Roman"/>
                <w:sz w:val="24"/>
                <w:szCs w:val="24"/>
              </w:rPr>
              <w:t>)</w:t>
            </w:r>
          </w:p>
        </w:tc>
        <w:tc>
          <w:tcPr>
            <w:tcW w:w="517" w:type="pct"/>
            <w:noWrap/>
            <w:vAlign w:val="bottom"/>
            <w:hideMark/>
          </w:tcPr>
          <w:p w14:paraId="7DC1609C"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28,7</w:t>
            </w:r>
            <w:r>
              <w:rPr>
                <w:rFonts w:ascii="Times New Roman" w:hAnsi="Times New Roman"/>
                <w:sz w:val="24"/>
                <w:szCs w:val="24"/>
              </w:rPr>
              <w:t>)</w:t>
            </w:r>
          </w:p>
        </w:tc>
      </w:tr>
      <w:tr w:rsidR="001956B8" w:rsidRPr="00000019" w14:paraId="5E6099B6" w14:textId="77777777" w:rsidTr="000318FC">
        <w:trPr>
          <w:trHeight w:val="300"/>
        </w:trPr>
        <w:tc>
          <w:tcPr>
            <w:tcW w:w="1497" w:type="pct"/>
            <w:noWrap/>
            <w:vAlign w:val="bottom"/>
            <w:hideMark/>
          </w:tcPr>
          <w:p w14:paraId="7F9B94A2"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Витрати на збут</w:t>
            </w:r>
          </w:p>
        </w:tc>
        <w:tc>
          <w:tcPr>
            <w:tcW w:w="1354" w:type="pct"/>
            <w:noWrap/>
            <w:vAlign w:val="bottom"/>
            <w:hideMark/>
          </w:tcPr>
          <w:p w14:paraId="0EA21074"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982,80</w:t>
            </w:r>
            <w:r>
              <w:rPr>
                <w:rFonts w:ascii="Times New Roman" w:hAnsi="Times New Roman"/>
                <w:sz w:val="24"/>
                <w:szCs w:val="24"/>
                <w:lang w:val="uk-UA"/>
              </w:rPr>
              <w:t>)</w:t>
            </w:r>
          </w:p>
        </w:tc>
        <w:tc>
          <w:tcPr>
            <w:tcW w:w="879" w:type="pct"/>
            <w:noWrap/>
            <w:vAlign w:val="bottom"/>
            <w:hideMark/>
          </w:tcPr>
          <w:p w14:paraId="7A5DE085"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1131,20</w:t>
            </w:r>
            <w:r>
              <w:rPr>
                <w:rFonts w:ascii="Times New Roman" w:hAnsi="Times New Roman"/>
                <w:sz w:val="24"/>
                <w:szCs w:val="24"/>
                <w:lang w:val="uk-UA"/>
              </w:rPr>
              <w:t>)</w:t>
            </w:r>
          </w:p>
        </w:tc>
        <w:tc>
          <w:tcPr>
            <w:tcW w:w="753" w:type="pct"/>
            <w:noWrap/>
            <w:vAlign w:val="bottom"/>
            <w:hideMark/>
          </w:tcPr>
          <w:p w14:paraId="7E7B38DC"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148,4</w:t>
            </w:r>
            <w:r>
              <w:rPr>
                <w:rFonts w:ascii="Times New Roman" w:hAnsi="Times New Roman"/>
                <w:sz w:val="24"/>
                <w:szCs w:val="24"/>
              </w:rPr>
              <w:t>)</w:t>
            </w:r>
          </w:p>
        </w:tc>
        <w:tc>
          <w:tcPr>
            <w:tcW w:w="517" w:type="pct"/>
            <w:noWrap/>
            <w:vAlign w:val="bottom"/>
            <w:hideMark/>
          </w:tcPr>
          <w:p w14:paraId="58415B83"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15,1</w:t>
            </w:r>
            <w:r>
              <w:rPr>
                <w:rFonts w:ascii="Times New Roman" w:hAnsi="Times New Roman"/>
                <w:sz w:val="24"/>
                <w:szCs w:val="24"/>
              </w:rPr>
              <w:t>)</w:t>
            </w:r>
          </w:p>
        </w:tc>
      </w:tr>
      <w:tr w:rsidR="001956B8" w:rsidRPr="00000019" w14:paraId="7B6BEC5D" w14:textId="77777777" w:rsidTr="000318FC">
        <w:trPr>
          <w:trHeight w:val="300"/>
        </w:trPr>
        <w:tc>
          <w:tcPr>
            <w:tcW w:w="1497" w:type="pct"/>
            <w:noWrap/>
            <w:vAlign w:val="bottom"/>
            <w:hideMark/>
          </w:tcPr>
          <w:p w14:paraId="3AF5D540"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Інші операційні витрати</w:t>
            </w:r>
          </w:p>
        </w:tc>
        <w:tc>
          <w:tcPr>
            <w:tcW w:w="1354" w:type="pct"/>
            <w:noWrap/>
            <w:vAlign w:val="bottom"/>
            <w:hideMark/>
          </w:tcPr>
          <w:p w14:paraId="0402D4F1"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67809,60</w:t>
            </w:r>
            <w:r>
              <w:rPr>
                <w:rFonts w:ascii="Times New Roman" w:hAnsi="Times New Roman"/>
                <w:sz w:val="24"/>
                <w:szCs w:val="24"/>
                <w:lang w:val="uk-UA"/>
              </w:rPr>
              <w:t>)</w:t>
            </w:r>
          </w:p>
        </w:tc>
        <w:tc>
          <w:tcPr>
            <w:tcW w:w="879" w:type="pct"/>
            <w:noWrap/>
            <w:vAlign w:val="bottom"/>
            <w:hideMark/>
          </w:tcPr>
          <w:p w14:paraId="7BAFC91C"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16174,00</w:t>
            </w:r>
            <w:r>
              <w:rPr>
                <w:rFonts w:ascii="Times New Roman" w:hAnsi="Times New Roman"/>
                <w:sz w:val="24"/>
                <w:szCs w:val="24"/>
                <w:lang w:val="uk-UA"/>
              </w:rPr>
              <w:t>)</w:t>
            </w:r>
          </w:p>
        </w:tc>
        <w:tc>
          <w:tcPr>
            <w:tcW w:w="753" w:type="pct"/>
            <w:noWrap/>
            <w:vAlign w:val="bottom"/>
            <w:hideMark/>
          </w:tcPr>
          <w:p w14:paraId="21C333C8"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51635,6</w:t>
            </w:r>
            <w:r>
              <w:rPr>
                <w:rFonts w:ascii="Times New Roman" w:hAnsi="Times New Roman"/>
                <w:sz w:val="24"/>
                <w:szCs w:val="24"/>
              </w:rPr>
              <w:t>)</w:t>
            </w:r>
          </w:p>
        </w:tc>
        <w:tc>
          <w:tcPr>
            <w:tcW w:w="517" w:type="pct"/>
            <w:noWrap/>
            <w:vAlign w:val="bottom"/>
            <w:hideMark/>
          </w:tcPr>
          <w:p w14:paraId="58A635D4"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(–76,1)</w:t>
            </w:r>
          </w:p>
        </w:tc>
      </w:tr>
      <w:tr w:rsidR="001956B8" w:rsidRPr="00000019" w14:paraId="047B5614" w14:textId="77777777" w:rsidTr="000318FC">
        <w:trPr>
          <w:trHeight w:val="275"/>
        </w:trPr>
        <w:tc>
          <w:tcPr>
            <w:tcW w:w="1497" w:type="pct"/>
            <w:noWrap/>
            <w:vAlign w:val="bottom"/>
            <w:hideMark/>
          </w:tcPr>
          <w:p w14:paraId="7657B0A1"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Фінансовий результат від операційної діяльності: прибуток</w:t>
            </w:r>
          </w:p>
        </w:tc>
        <w:tc>
          <w:tcPr>
            <w:tcW w:w="1354" w:type="pct"/>
            <w:noWrap/>
            <w:vAlign w:val="bottom"/>
            <w:hideMark/>
          </w:tcPr>
          <w:p w14:paraId="1D2012A4"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99709,70</w:t>
            </w:r>
          </w:p>
        </w:tc>
        <w:tc>
          <w:tcPr>
            <w:tcW w:w="879" w:type="pct"/>
            <w:noWrap/>
            <w:vAlign w:val="bottom"/>
            <w:hideMark/>
          </w:tcPr>
          <w:p w14:paraId="7277E4AF"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97006,54</w:t>
            </w:r>
          </w:p>
        </w:tc>
        <w:tc>
          <w:tcPr>
            <w:tcW w:w="753" w:type="pct"/>
            <w:noWrap/>
            <w:vAlign w:val="bottom"/>
            <w:hideMark/>
          </w:tcPr>
          <w:p w14:paraId="7C8CF5DF"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2703,</w:t>
            </w:r>
            <w:r>
              <w:rPr>
                <w:rFonts w:ascii="Times New Roman" w:hAnsi="Times New Roman"/>
                <w:sz w:val="24"/>
                <w:szCs w:val="24"/>
              </w:rPr>
              <w:t>16</w:t>
            </w:r>
          </w:p>
        </w:tc>
        <w:tc>
          <w:tcPr>
            <w:tcW w:w="517" w:type="pct"/>
            <w:noWrap/>
            <w:vAlign w:val="bottom"/>
            <w:hideMark/>
          </w:tcPr>
          <w:p w14:paraId="46C16638" w14:textId="77777777" w:rsidR="001956B8" w:rsidRPr="00165376"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–2,7</w:t>
            </w:r>
          </w:p>
        </w:tc>
      </w:tr>
      <w:tr w:rsidR="001956B8" w:rsidRPr="00000019" w14:paraId="4B0C8443" w14:textId="77777777" w:rsidTr="000318FC">
        <w:trPr>
          <w:trHeight w:val="300"/>
        </w:trPr>
        <w:tc>
          <w:tcPr>
            <w:tcW w:w="1497" w:type="pct"/>
            <w:noWrap/>
            <w:vAlign w:val="bottom"/>
            <w:hideMark/>
          </w:tcPr>
          <w:p w14:paraId="0AA1E7AE"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Інші фінансові доходи</w:t>
            </w:r>
          </w:p>
        </w:tc>
        <w:tc>
          <w:tcPr>
            <w:tcW w:w="1354" w:type="pct"/>
            <w:noWrap/>
            <w:vAlign w:val="bottom"/>
            <w:hideMark/>
          </w:tcPr>
          <w:p w14:paraId="0041AA59"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254,80</w:t>
            </w:r>
          </w:p>
        </w:tc>
        <w:tc>
          <w:tcPr>
            <w:tcW w:w="879" w:type="pct"/>
            <w:noWrap/>
            <w:vAlign w:val="bottom"/>
            <w:hideMark/>
          </w:tcPr>
          <w:p w14:paraId="7230CB48"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85,20</w:t>
            </w:r>
          </w:p>
        </w:tc>
        <w:tc>
          <w:tcPr>
            <w:tcW w:w="753" w:type="pct"/>
            <w:noWrap/>
            <w:vAlign w:val="bottom"/>
            <w:hideMark/>
          </w:tcPr>
          <w:p w14:paraId="54F376C7"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169,6</w:t>
            </w:r>
          </w:p>
        </w:tc>
        <w:tc>
          <w:tcPr>
            <w:tcW w:w="517" w:type="pct"/>
            <w:noWrap/>
            <w:vAlign w:val="bottom"/>
            <w:hideMark/>
          </w:tcPr>
          <w:p w14:paraId="1B208EA1"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–66,6</w:t>
            </w:r>
          </w:p>
        </w:tc>
      </w:tr>
      <w:tr w:rsidR="001956B8" w:rsidRPr="00000019" w14:paraId="3AA333AA" w14:textId="77777777" w:rsidTr="000318FC">
        <w:trPr>
          <w:trHeight w:val="300"/>
        </w:trPr>
        <w:tc>
          <w:tcPr>
            <w:tcW w:w="1497" w:type="pct"/>
            <w:noWrap/>
            <w:vAlign w:val="bottom"/>
            <w:hideMark/>
          </w:tcPr>
          <w:p w14:paraId="3A3AED02"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Інші доходи</w:t>
            </w:r>
          </w:p>
        </w:tc>
        <w:tc>
          <w:tcPr>
            <w:tcW w:w="1354" w:type="pct"/>
            <w:noWrap/>
            <w:vAlign w:val="bottom"/>
            <w:hideMark/>
          </w:tcPr>
          <w:p w14:paraId="01A34A6F"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748,00</w:t>
            </w:r>
          </w:p>
        </w:tc>
        <w:tc>
          <w:tcPr>
            <w:tcW w:w="879" w:type="pct"/>
            <w:noWrap/>
            <w:vAlign w:val="bottom"/>
            <w:hideMark/>
          </w:tcPr>
          <w:p w14:paraId="706B3C98"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127,60</w:t>
            </w:r>
          </w:p>
        </w:tc>
        <w:tc>
          <w:tcPr>
            <w:tcW w:w="753" w:type="pct"/>
            <w:noWrap/>
            <w:vAlign w:val="bottom"/>
            <w:hideMark/>
          </w:tcPr>
          <w:p w14:paraId="5D007CDE"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620,4</w:t>
            </w:r>
          </w:p>
        </w:tc>
        <w:tc>
          <w:tcPr>
            <w:tcW w:w="517" w:type="pct"/>
            <w:noWrap/>
            <w:vAlign w:val="bottom"/>
            <w:hideMark/>
          </w:tcPr>
          <w:p w14:paraId="76C33A5F" w14:textId="77777777" w:rsidR="001956B8" w:rsidRPr="00165376"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–82,9</w:t>
            </w:r>
          </w:p>
        </w:tc>
      </w:tr>
      <w:tr w:rsidR="001956B8" w:rsidRPr="00000019" w14:paraId="4F56F62B" w14:textId="77777777" w:rsidTr="000318FC">
        <w:trPr>
          <w:trHeight w:val="300"/>
        </w:trPr>
        <w:tc>
          <w:tcPr>
            <w:tcW w:w="1497" w:type="pct"/>
            <w:noWrap/>
            <w:vAlign w:val="bottom"/>
            <w:hideMark/>
          </w:tcPr>
          <w:p w14:paraId="2201E2FE"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Фінансові витрати</w:t>
            </w:r>
          </w:p>
        </w:tc>
        <w:tc>
          <w:tcPr>
            <w:tcW w:w="1354" w:type="pct"/>
            <w:noWrap/>
            <w:vAlign w:val="bottom"/>
            <w:hideMark/>
          </w:tcPr>
          <w:p w14:paraId="3D6DE2C5"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463,60</w:t>
            </w:r>
            <w:r>
              <w:rPr>
                <w:rFonts w:ascii="Times New Roman" w:hAnsi="Times New Roman"/>
                <w:sz w:val="24"/>
                <w:szCs w:val="24"/>
                <w:lang w:val="uk-UA"/>
              </w:rPr>
              <w:t>)</w:t>
            </w:r>
          </w:p>
        </w:tc>
        <w:tc>
          <w:tcPr>
            <w:tcW w:w="879" w:type="pct"/>
            <w:noWrap/>
            <w:vAlign w:val="bottom"/>
            <w:hideMark/>
          </w:tcPr>
          <w:p w14:paraId="3BA177C2"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0,00</w:t>
            </w:r>
            <w:r>
              <w:rPr>
                <w:rFonts w:ascii="Times New Roman" w:hAnsi="Times New Roman"/>
                <w:sz w:val="24"/>
                <w:szCs w:val="24"/>
              </w:rPr>
              <w:t>)</w:t>
            </w:r>
          </w:p>
        </w:tc>
        <w:tc>
          <w:tcPr>
            <w:tcW w:w="753" w:type="pct"/>
            <w:noWrap/>
            <w:vAlign w:val="bottom"/>
            <w:hideMark/>
          </w:tcPr>
          <w:p w14:paraId="3C7C1F4C"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463,6</w:t>
            </w:r>
            <w:r>
              <w:rPr>
                <w:rFonts w:ascii="Times New Roman" w:hAnsi="Times New Roman"/>
                <w:sz w:val="24"/>
                <w:szCs w:val="24"/>
              </w:rPr>
              <w:t>)</w:t>
            </w:r>
          </w:p>
        </w:tc>
        <w:tc>
          <w:tcPr>
            <w:tcW w:w="517" w:type="pct"/>
            <w:noWrap/>
            <w:vAlign w:val="bottom"/>
            <w:hideMark/>
          </w:tcPr>
          <w:p w14:paraId="00C98DF1"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p>
        </w:tc>
      </w:tr>
      <w:tr w:rsidR="001956B8" w:rsidRPr="00000019" w14:paraId="7AC18173" w14:textId="77777777" w:rsidTr="000318FC">
        <w:trPr>
          <w:trHeight w:val="300"/>
        </w:trPr>
        <w:tc>
          <w:tcPr>
            <w:tcW w:w="1497" w:type="pct"/>
            <w:noWrap/>
            <w:vAlign w:val="bottom"/>
            <w:hideMark/>
          </w:tcPr>
          <w:p w14:paraId="562EC27C"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Інші витрати</w:t>
            </w:r>
          </w:p>
        </w:tc>
        <w:tc>
          <w:tcPr>
            <w:tcW w:w="1354" w:type="pct"/>
            <w:noWrap/>
            <w:vAlign w:val="bottom"/>
            <w:hideMark/>
          </w:tcPr>
          <w:p w14:paraId="5AE805CF"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9247,20</w:t>
            </w:r>
            <w:r>
              <w:rPr>
                <w:rFonts w:ascii="Times New Roman" w:hAnsi="Times New Roman"/>
                <w:sz w:val="24"/>
                <w:szCs w:val="24"/>
                <w:lang w:val="uk-UA"/>
              </w:rPr>
              <w:t>)</w:t>
            </w:r>
          </w:p>
        </w:tc>
        <w:tc>
          <w:tcPr>
            <w:tcW w:w="879" w:type="pct"/>
            <w:noWrap/>
            <w:vAlign w:val="bottom"/>
            <w:hideMark/>
          </w:tcPr>
          <w:p w14:paraId="1233AC38"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6783,60</w:t>
            </w:r>
            <w:r>
              <w:rPr>
                <w:rFonts w:ascii="Times New Roman" w:hAnsi="Times New Roman"/>
                <w:sz w:val="24"/>
                <w:szCs w:val="24"/>
                <w:lang w:val="uk-UA"/>
              </w:rPr>
              <w:t>)</w:t>
            </w:r>
          </w:p>
        </w:tc>
        <w:tc>
          <w:tcPr>
            <w:tcW w:w="753" w:type="pct"/>
            <w:noWrap/>
            <w:vAlign w:val="bottom"/>
            <w:hideMark/>
          </w:tcPr>
          <w:p w14:paraId="6362A7E6"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w:t>
            </w:r>
            <w:r w:rsidRPr="003B3EA1">
              <w:rPr>
                <w:rFonts w:ascii="Times New Roman" w:hAnsi="Times New Roman"/>
                <w:sz w:val="24"/>
                <w:szCs w:val="24"/>
              </w:rPr>
              <w:t>2463,6</w:t>
            </w:r>
            <w:r>
              <w:rPr>
                <w:rFonts w:ascii="Times New Roman" w:hAnsi="Times New Roman"/>
                <w:sz w:val="24"/>
                <w:szCs w:val="24"/>
              </w:rPr>
              <w:t>)</w:t>
            </w:r>
          </w:p>
        </w:tc>
        <w:tc>
          <w:tcPr>
            <w:tcW w:w="517" w:type="pct"/>
            <w:noWrap/>
            <w:vAlign w:val="bottom"/>
            <w:hideMark/>
          </w:tcPr>
          <w:p w14:paraId="5AD00E4D"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(–26,6)</w:t>
            </w:r>
          </w:p>
        </w:tc>
      </w:tr>
      <w:tr w:rsidR="001956B8" w:rsidRPr="00000019" w14:paraId="6098378E" w14:textId="77777777" w:rsidTr="000318FC">
        <w:trPr>
          <w:trHeight w:val="313"/>
        </w:trPr>
        <w:tc>
          <w:tcPr>
            <w:tcW w:w="1497" w:type="pct"/>
            <w:noWrap/>
            <w:vAlign w:val="bottom"/>
            <w:hideMark/>
          </w:tcPr>
          <w:p w14:paraId="6C90250A"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Фінансовий результат до оподаткування</w:t>
            </w:r>
            <w:r>
              <w:rPr>
                <w:rFonts w:ascii="Times New Roman" w:eastAsia="Times New Roman" w:hAnsi="Times New Roman"/>
                <w:sz w:val="24"/>
                <w:szCs w:val="24"/>
                <w:lang w:val="uk-UA"/>
              </w:rPr>
              <w:t>:</w:t>
            </w:r>
            <w:r w:rsidRPr="003B3EA1">
              <w:rPr>
                <w:rFonts w:ascii="Times New Roman" w:eastAsia="Times New Roman" w:hAnsi="Times New Roman"/>
                <w:sz w:val="24"/>
                <w:szCs w:val="24"/>
              </w:rPr>
              <w:t xml:space="preserve"> прибуток</w:t>
            </w:r>
          </w:p>
        </w:tc>
        <w:tc>
          <w:tcPr>
            <w:tcW w:w="1354" w:type="pct"/>
            <w:noWrap/>
            <w:vAlign w:val="bottom"/>
            <w:hideMark/>
          </w:tcPr>
          <w:p w14:paraId="70E9F208"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91001,70</w:t>
            </w:r>
          </w:p>
        </w:tc>
        <w:tc>
          <w:tcPr>
            <w:tcW w:w="879" w:type="pct"/>
            <w:noWrap/>
            <w:vAlign w:val="bottom"/>
            <w:hideMark/>
          </w:tcPr>
          <w:p w14:paraId="59F7116B"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90435,74</w:t>
            </w:r>
          </w:p>
        </w:tc>
        <w:tc>
          <w:tcPr>
            <w:tcW w:w="753" w:type="pct"/>
            <w:noWrap/>
            <w:vAlign w:val="bottom"/>
            <w:hideMark/>
          </w:tcPr>
          <w:p w14:paraId="76642117"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lang w:val="uk-UA"/>
              </w:rPr>
              <w:t>–</w:t>
            </w:r>
            <w:r w:rsidRPr="003B3EA1">
              <w:rPr>
                <w:rFonts w:ascii="Times New Roman" w:hAnsi="Times New Roman"/>
                <w:sz w:val="24"/>
                <w:szCs w:val="24"/>
              </w:rPr>
              <w:t>565,96</w:t>
            </w:r>
          </w:p>
        </w:tc>
        <w:tc>
          <w:tcPr>
            <w:tcW w:w="517" w:type="pct"/>
            <w:noWrap/>
            <w:vAlign w:val="bottom"/>
            <w:hideMark/>
          </w:tcPr>
          <w:p w14:paraId="7A566CC8" w14:textId="77777777" w:rsidR="001956B8" w:rsidRPr="00165376"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–0,6</w:t>
            </w:r>
          </w:p>
        </w:tc>
      </w:tr>
      <w:tr w:rsidR="001956B8" w:rsidRPr="00000019" w14:paraId="23403A33" w14:textId="77777777" w:rsidTr="000318FC">
        <w:trPr>
          <w:trHeight w:val="300"/>
        </w:trPr>
        <w:tc>
          <w:tcPr>
            <w:tcW w:w="1497" w:type="pct"/>
            <w:noWrap/>
            <w:vAlign w:val="bottom"/>
            <w:hideMark/>
          </w:tcPr>
          <w:p w14:paraId="4A982903"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BF2F2D">
              <w:rPr>
                <w:rFonts w:ascii="Times New Roman" w:eastAsia="Times New Roman" w:hAnsi="Times New Roman"/>
                <w:sz w:val="24"/>
                <w:szCs w:val="24"/>
                <w:lang w:val="uk-UA"/>
              </w:rPr>
              <w:t>Податок на прибуток (18 %)</w:t>
            </w:r>
          </w:p>
        </w:tc>
        <w:tc>
          <w:tcPr>
            <w:tcW w:w="1354" w:type="pct"/>
            <w:noWrap/>
            <w:vAlign w:val="bottom"/>
            <w:hideMark/>
          </w:tcPr>
          <w:p w14:paraId="4A6A3D8B"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16</w:t>
            </w:r>
            <w:r>
              <w:rPr>
                <w:rFonts w:ascii="Times New Roman" w:hAnsi="Times New Roman"/>
                <w:sz w:val="24"/>
                <w:szCs w:val="24"/>
              </w:rPr>
              <w:t>380,31</w:t>
            </w:r>
            <w:r>
              <w:rPr>
                <w:rFonts w:ascii="Times New Roman" w:hAnsi="Times New Roman"/>
                <w:sz w:val="24"/>
                <w:szCs w:val="24"/>
                <w:lang w:val="uk-UA"/>
              </w:rPr>
              <w:t>)</w:t>
            </w:r>
          </w:p>
        </w:tc>
        <w:tc>
          <w:tcPr>
            <w:tcW w:w="879" w:type="pct"/>
            <w:noWrap/>
            <w:vAlign w:val="bottom"/>
            <w:hideMark/>
          </w:tcPr>
          <w:p w14:paraId="68C7D516"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w:t>
            </w:r>
            <w:r w:rsidRPr="003B3EA1">
              <w:rPr>
                <w:rFonts w:ascii="Times New Roman" w:hAnsi="Times New Roman"/>
                <w:sz w:val="24"/>
                <w:szCs w:val="24"/>
              </w:rPr>
              <w:t>16</w:t>
            </w:r>
            <w:r>
              <w:rPr>
                <w:rFonts w:ascii="Times New Roman" w:hAnsi="Times New Roman"/>
                <w:sz w:val="24"/>
                <w:szCs w:val="24"/>
              </w:rPr>
              <w:t>278,43</w:t>
            </w:r>
            <w:r>
              <w:rPr>
                <w:rFonts w:ascii="Times New Roman" w:hAnsi="Times New Roman"/>
                <w:sz w:val="24"/>
                <w:szCs w:val="24"/>
                <w:lang w:val="uk-UA"/>
              </w:rPr>
              <w:t>)</w:t>
            </w:r>
          </w:p>
        </w:tc>
        <w:tc>
          <w:tcPr>
            <w:tcW w:w="753" w:type="pct"/>
            <w:noWrap/>
            <w:vAlign w:val="bottom"/>
            <w:hideMark/>
          </w:tcPr>
          <w:p w14:paraId="554693CB" w14:textId="77777777" w:rsidR="001956B8" w:rsidRPr="003B3EA1" w:rsidRDefault="001956B8" w:rsidP="005B11E3">
            <w:pPr>
              <w:spacing w:line="240" w:lineRule="auto"/>
              <w:contextualSpacing/>
              <w:jc w:val="center"/>
              <w:rPr>
                <w:rFonts w:ascii="Times New Roman" w:hAnsi="Times New Roman"/>
                <w:sz w:val="24"/>
                <w:szCs w:val="24"/>
              </w:rPr>
            </w:pPr>
            <w:r>
              <w:rPr>
                <w:rFonts w:ascii="Times New Roman" w:hAnsi="Times New Roman"/>
                <w:sz w:val="24"/>
                <w:szCs w:val="24"/>
              </w:rPr>
              <w:t>(–101,8)</w:t>
            </w:r>
          </w:p>
        </w:tc>
        <w:tc>
          <w:tcPr>
            <w:tcW w:w="517" w:type="pct"/>
            <w:noWrap/>
            <w:vAlign w:val="bottom"/>
            <w:hideMark/>
          </w:tcPr>
          <w:p w14:paraId="0FA0B4AE"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(–0,6)</w:t>
            </w:r>
          </w:p>
        </w:tc>
      </w:tr>
      <w:tr w:rsidR="001956B8" w:rsidRPr="00000019" w14:paraId="32FD9368" w14:textId="77777777" w:rsidTr="000318FC">
        <w:trPr>
          <w:trHeight w:val="300"/>
        </w:trPr>
        <w:tc>
          <w:tcPr>
            <w:tcW w:w="1497" w:type="pct"/>
            <w:noWrap/>
            <w:vAlign w:val="bottom"/>
            <w:hideMark/>
          </w:tcPr>
          <w:p w14:paraId="720578D6" w14:textId="77777777" w:rsidR="001956B8" w:rsidRPr="003B3EA1" w:rsidRDefault="001956B8" w:rsidP="005B11E3">
            <w:pPr>
              <w:spacing w:after="0" w:line="240" w:lineRule="auto"/>
              <w:contextualSpacing/>
              <w:rPr>
                <w:rFonts w:ascii="Times New Roman" w:eastAsia="Times New Roman" w:hAnsi="Times New Roman"/>
                <w:sz w:val="24"/>
                <w:szCs w:val="24"/>
              </w:rPr>
            </w:pPr>
            <w:r w:rsidRPr="003B3EA1">
              <w:rPr>
                <w:rFonts w:ascii="Times New Roman" w:eastAsia="Times New Roman" w:hAnsi="Times New Roman"/>
                <w:sz w:val="24"/>
                <w:szCs w:val="24"/>
              </w:rPr>
              <w:t>Чистий фінансовий результат: прибуток</w:t>
            </w:r>
          </w:p>
        </w:tc>
        <w:tc>
          <w:tcPr>
            <w:tcW w:w="1354" w:type="pct"/>
            <w:noWrap/>
            <w:vAlign w:val="bottom"/>
            <w:hideMark/>
          </w:tcPr>
          <w:p w14:paraId="56F9A06D"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74</w:t>
            </w:r>
            <w:r>
              <w:rPr>
                <w:rFonts w:ascii="Times New Roman" w:hAnsi="Times New Roman"/>
                <w:sz w:val="24"/>
                <w:szCs w:val="24"/>
              </w:rPr>
              <w:t>621,39</w:t>
            </w:r>
          </w:p>
        </w:tc>
        <w:tc>
          <w:tcPr>
            <w:tcW w:w="879" w:type="pct"/>
            <w:noWrap/>
            <w:vAlign w:val="bottom"/>
            <w:hideMark/>
          </w:tcPr>
          <w:p w14:paraId="418C6B03"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74</w:t>
            </w:r>
            <w:r>
              <w:rPr>
                <w:rFonts w:ascii="Times New Roman" w:hAnsi="Times New Roman"/>
                <w:sz w:val="24"/>
                <w:szCs w:val="24"/>
              </w:rPr>
              <w:t>157,31</w:t>
            </w:r>
          </w:p>
        </w:tc>
        <w:tc>
          <w:tcPr>
            <w:tcW w:w="753" w:type="pct"/>
            <w:noWrap/>
            <w:vAlign w:val="bottom"/>
            <w:hideMark/>
          </w:tcPr>
          <w:p w14:paraId="42F21DC4" w14:textId="77777777" w:rsidR="001956B8" w:rsidRPr="003B3EA1" w:rsidRDefault="001956B8" w:rsidP="005B11E3">
            <w:pPr>
              <w:spacing w:line="240" w:lineRule="auto"/>
              <w:contextualSpacing/>
              <w:jc w:val="center"/>
              <w:rPr>
                <w:rFonts w:ascii="Times New Roman" w:hAnsi="Times New Roman"/>
                <w:sz w:val="24"/>
                <w:szCs w:val="24"/>
              </w:rPr>
            </w:pPr>
            <w:r w:rsidRPr="003B3EA1">
              <w:rPr>
                <w:rFonts w:ascii="Times New Roman" w:hAnsi="Times New Roman"/>
                <w:sz w:val="24"/>
                <w:szCs w:val="24"/>
              </w:rPr>
              <w:t>-464,</w:t>
            </w:r>
            <w:r>
              <w:rPr>
                <w:rFonts w:ascii="Times New Roman" w:hAnsi="Times New Roman"/>
                <w:sz w:val="24"/>
                <w:szCs w:val="24"/>
              </w:rPr>
              <w:t>08</w:t>
            </w:r>
          </w:p>
        </w:tc>
        <w:tc>
          <w:tcPr>
            <w:tcW w:w="517" w:type="pct"/>
            <w:noWrap/>
            <w:vAlign w:val="bottom"/>
            <w:hideMark/>
          </w:tcPr>
          <w:p w14:paraId="5D6CD393" w14:textId="77777777" w:rsidR="001956B8" w:rsidRPr="00BF2F2D"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rPr>
              <w:t>(–0,6)</w:t>
            </w:r>
          </w:p>
        </w:tc>
      </w:tr>
    </w:tbl>
    <w:p w14:paraId="450CD0ED" w14:textId="77777777" w:rsidR="00E13CD5" w:rsidRDefault="00E13CD5"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17B7ED44" w14:textId="77777777" w:rsidR="00945FD1" w:rsidRDefault="00945FD1"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06160307" w14:textId="77777777" w:rsidR="00945FD1" w:rsidRDefault="00945FD1"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157ED54C" w14:textId="77777777" w:rsidR="00945FD1" w:rsidRDefault="00945FD1"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3DC98F77" w14:textId="77777777" w:rsidR="00945FD1" w:rsidRDefault="00945FD1"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78918D50" w14:textId="77777777" w:rsidR="00945FD1" w:rsidRDefault="00945FD1"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p>
    <w:p w14:paraId="02E7220A" w14:textId="77777777" w:rsidR="001956B8" w:rsidRPr="00704D27" w:rsidRDefault="001956B8" w:rsidP="001956B8">
      <w:pPr>
        <w:tabs>
          <w:tab w:val="left" w:pos="9355"/>
        </w:tabs>
        <w:spacing w:line="240" w:lineRule="auto"/>
        <w:ind w:right="-5" w:firstLine="709"/>
        <w:contextualSpacing/>
        <w:jc w:val="both"/>
        <w:rPr>
          <w:rFonts w:ascii="Times New Roman" w:eastAsia="Times New Roman" w:hAnsi="Times New Roman"/>
          <w:i/>
          <w:sz w:val="28"/>
          <w:szCs w:val="28"/>
          <w:lang w:val="uk-UA"/>
        </w:rPr>
      </w:pPr>
      <w:r w:rsidRPr="00704D27">
        <w:rPr>
          <w:rFonts w:ascii="Times New Roman" w:eastAsia="Times New Roman" w:hAnsi="Times New Roman"/>
          <w:i/>
          <w:sz w:val="28"/>
          <w:szCs w:val="28"/>
          <w:lang w:val="uk-UA"/>
        </w:rPr>
        <w:lastRenderedPageBreak/>
        <w:t xml:space="preserve">Таблиця 2.5 </w:t>
      </w:r>
      <w:r w:rsidRPr="00704D27">
        <w:rPr>
          <w:rStyle w:val="st"/>
          <w:rFonts w:ascii="Times New Roman" w:hAnsi="Times New Roman"/>
          <w:i/>
          <w:sz w:val="28"/>
          <w:szCs w:val="28"/>
        </w:rPr>
        <w:t>–</w:t>
      </w:r>
      <w:r w:rsidRPr="00704D27">
        <w:rPr>
          <w:rFonts w:ascii="Times New Roman" w:hAnsi="Times New Roman"/>
          <w:bCs/>
          <w:i/>
          <w:sz w:val="28"/>
          <w:szCs w:val="28"/>
          <w:lang w:eastAsia="ru-RU"/>
        </w:rPr>
        <w:t xml:space="preserve"> </w:t>
      </w:r>
      <w:r w:rsidRPr="00704D27">
        <w:rPr>
          <w:rFonts w:ascii="Times New Roman" w:eastAsia="Times New Roman" w:hAnsi="Times New Roman"/>
          <w:i/>
          <w:sz w:val="28"/>
          <w:szCs w:val="28"/>
          <w:lang w:val="uk-UA"/>
        </w:rPr>
        <w:t xml:space="preserve">Аналіз динаміки і структури витрат </w:t>
      </w:r>
      <w:r w:rsidRPr="00704D27">
        <w:rPr>
          <w:rFonts w:ascii="Times New Roman" w:hAnsi="Times New Roman"/>
          <w:i/>
          <w:sz w:val="28"/>
          <w:szCs w:val="28"/>
          <w:lang w:val="uk-UA"/>
        </w:rPr>
        <w:t xml:space="preserve">ТОВ «ОСТ»  </w:t>
      </w:r>
      <w:r w:rsidRPr="00704D27">
        <w:rPr>
          <w:rFonts w:ascii="Times New Roman" w:eastAsia="Times New Roman" w:hAnsi="Times New Roman"/>
          <w:i/>
          <w:sz w:val="28"/>
          <w:szCs w:val="28"/>
          <w:lang w:val="uk-UA"/>
        </w:rPr>
        <w:t>по економічни</w:t>
      </w:r>
      <w:r>
        <w:rPr>
          <w:rFonts w:ascii="Times New Roman" w:eastAsia="Times New Roman" w:hAnsi="Times New Roman"/>
          <w:i/>
          <w:sz w:val="28"/>
          <w:szCs w:val="28"/>
          <w:lang w:val="uk-UA"/>
        </w:rPr>
        <w:t>м</w:t>
      </w:r>
      <w:r w:rsidRPr="00704D27">
        <w:rPr>
          <w:rFonts w:ascii="Times New Roman" w:eastAsia="Times New Roman" w:hAnsi="Times New Roman"/>
          <w:i/>
          <w:sz w:val="28"/>
          <w:szCs w:val="28"/>
          <w:lang w:val="uk-UA"/>
        </w:rPr>
        <w:t xml:space="preserve"> елемента</w:t>
      </w:r>
      <w:r>
        <w:rPr>
          <w:rFonts w:ascii="Times New Roman" w:eastAsia="Times New Roman" w:hAnsi="Times New Roman"/>
          <w:i/>
          <w:sz w:val="28"/>
          <w:szCs w:val="28"/>
          <w:lang w:val="uk-UA"/>
        </w:rPr>
        <w:t>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272"/>
        <w:gridCol w:w="1244"/>
        <w:gridCol w:w="1250"/>
        <w:gridCol w:w="769"/>
        <w:gridCol w:w="994"/>
        <w:gridCol w:w="997"/>
        <w:gridCol w:w="1374"/>
      </w:tblGrid>
      <w:tr w:rsidR="001956B8" w:rsidRPr="00000019" w14:paraId="598B7AF4" w14:textId="77777777" w:rsidTr="009C0C0C">
        <w:trPr>
          <w:cantSplit/>
        </w:trPr>
        <w:tc>
          <w:tcPr>
            <w:tcW w:w="746" w:type="pct"/>
            <w:vMerge w:val="restart"/>
            <w:vAlign w:val="center"/>
          </w:tcPr>
          <w:p w14:paraId="7811835D"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rPr>
            </w:pPr>
            <w:r w:rsidRPr="00000019">
              <w:rPr>
                <w:rFonts w:ascii="Times New Roman" w:hAnsi="Times New Roman"/>
                <w:sz w:val="28"/>
                <w:szCs w:val="28"/>
                <w:lang w:val="uk-UA"/>
              </w:rPr>
              <w:t>Елементи витрат</w:t>
            </w:r>
          </w:p>
        </w:tc>
        <w:tc>
          <w:tcPr>
            <w:tcW w:w="2442" w:type="pct"/>
            <w:gridSpan w:val="4"/>
            <w:vAlign w:val="center"/>
          </w:tcPr>
          <w:p w14:paraId="52E98DA8"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lang w:val="uk-UA"/>
              </w:rPr>
            </w:pPr>
            <w:r>
              <w:rPr>
                <w:rFonts w:ascii="Times New Roman" w:hAnsi="Times New Roman"/>
                <w:sz w:val="28"/>
                <w:szCs w:val="28"/>
                <w:lang w:val="uk-UA"/>
              </w:rPr>
              <w:t>Величина</w:t>
            </w:r>
            <w:r w:rsidRPr="00000019">
              <w:rPr>
                <w:rFonts w:ascii="Times New Roman" w:hAnsi="Times New Roman"/>
                <w:sz w:val="28"/>
                <w:szCs w:val="28"/>
                <w:lang w:val="uk-UA"/>
              </w:rPr>
              <w:t>, тис. грн.</w:t>
            </w:r>
          </w:p>
        </w:tc>
        <w:tc>
          <w:tcPr>
            <w:tcW w:w="1812" w:type="pct"/>
            <w:gridSpan w:val="3"/>
            <w:vAlign w:val="center"/>
          </w:tcPr>
          <w:p w14:paraId="64EC5526"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rPr>
            </w:pPr>
            <w:r w:rsidRPr="00000019">
              <w:rPr>
                <w:rFonts w:ascii="Times New Roman" w:hAnsi="Times New Roman"/>
                <w:sz w:val="28"/>
                <w:szCs w:val="28"/>
                <w:lang w:val="uk-UA"/>
              </w:rPr>
              <w:t>Структура, %</w:t>
            </w:r>
          </w:p>
        </w:tc>
      </w:tr>
      <w:tr w:rsidR="001956B8" w:rsidRPr="00000019" w14:paraId="5011C3A7" w14:textId="77777777" w:rsidTr="005B11E3">
        <w:trPr>
          <w:cantSplit/>
        </w:trPr>
        <w:tc>
          <w:tcPr>
            <w:tcW w:w="746" w:type="pct"/>
            <w:vMerge/>
            <w:vAlign w:val="center"/>
          </w:tcPr>
          <w:p w14:paraId="56F8CEE9"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rPr>
            </w:pPr>
          </w:p>
        </w:tc>
        <w:tc>
          <w:tcPr>
            <w:tcW w:w="685" w:type="pct"/>
            <w:vMerge w:val="restart"/>
            <w:vAlign w:val="center"/>
          </w:tcPr>
          <w:p w14:paraId="2226AC8B" w14:textId="77777777" w:rsidR="001956B8" w:rsidRPr="00AB3C10" w:rsidRDefault="001956B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Pr="00AB3C10">
              <w:rPr>
                <w:rFonts w:ascii="Times New Roman" w:eastAsia="Times New Roman" w:hAnsi="Times New Roman"/>
                <w:sz w:val="24"/>
                <w:szCs w:val="24"/>
                <w:lang w:val="uk-UA"/>
              </w:rPr>
              <w:t>опередній період</w:t>
            </w:r>
          </w:p>
        </w:tc>
        <w:tc>
          <w:tcPr>
            <w:tcW w:w="670" w:type="pct"/>
            <w:vMerge w:val="restart"/>
            <w:vAlign w:val="center"/>
          </w:tcPr>
          <w:p w14:paraId="40B6198D" w14:textId="77777777" w:rsidR="001956B8" w:rsidRPr="00AB3C10" w:rsidRDefault="001956B8" w:rsidP="005B11E3">
            <w:pPr>
              <w:spacing w:after="0" w:line="240" w:lineRule="auto"/>
              <w:contextualSpacing/>
              <w:jc w:val="center"/>
              <w:rPr>
                <w:rFonts w:ascii="Times New Roman" w:eastAsia="Times New Roman" w:hAnsi="Times New Roman"/>
                <w:sz w:val="24"/>
                <w:szCs w:val="24"/>
                <w:lang w:val="uk-UA"/>
              </w:rPr>
            </w:pPr>
            <w:r w:rsidRPr="00AB3C10">
              <w:rPr>
                <w:rFonts w:ascii="Times New Roman" w:eastAsia="Times New Roman" w:hAnsi="Times New Roman"/>
                <w:sz w:val="24"/>
                <w:szCs w:val="24"/>
                <w:lang w:val="uk-UA"/>
              </w:rPr>
              <w:t>Звітний період</w:t>
            </w:r>
          </w:p>
        </w:tc>
        <w:tc>
          <w:tcPr>
            <w:tcW w:w="1087" w:type="pct"/>
            <w:gridSpan w:val="2"/>
            <w:vAlign w:val="center"/>
          </w:tcPr>
          <w:p w14:paraId="24FF13E3" w14:textId="77777777" w:rsidR="001956B8" w:rsidRPr="00AB3C10" w:rsidRDefault="001956B8" w:rsidP="005B11E3">
            <w:pPr>
              <w:spacing w:after="0" w:line="240" w:lineRule="auto"/>
              <w:contextualSpacing/>
              <w:jc w:val="center"/>
              <w:rPr>
                <w:rFonts w:ascii="Times New Roman" w:eastAsia="Times New Roman" w:hAnsi="Times New Roman"/>
                <w:bCs/>
                <w:sz w:val="24"/>
                <w:szCs w:val="24"/>
              </w:rPr>
            </w:pPr>
            <w:r w:rsidRPr="00AB3C10">
              <w:rPr>
                <w:rFonts w:ascii="Times New Roman" w:hAnsi="Times New Roman"/>
                <w:sz w:val="24"/>
                <w:szCs w:val="24"/>
                <w:lang w:val="uk-UA"/>
              </w:rPr>
              <w:t>Відхилення</w:t>
            </w:r>
          </w:p>
        </w:tc>
        <w:tc>
          <w:tcPr>
            <w:tcW w:w="535" w:type="pct"/>
            <w:vMerge w:val="restart"/>
            <w:vAlign w:val="center"/>
          </w:tcPr>
          <w:p w14:paraId="68AAA0E3" w14:textId="77777777" w:rsidR="001956B8" w:rsidRPr="00AB3C10" w:rsidRDefault="001956B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Pr="00AB3C10">
              <w:rPr>
                <w:rFonts w:ascii="Times New Roman" w:eastAsia="Times New Roman" w:hAnsi="Times New Roman"/>
                <w:sz w:val="24"/>
                <w:szCs w:val="24"/>
                <w:lang w:val="uk-UA"/>
              </w:rPr>
              <w:t>опередній період</w:t>
            </w:r>
          </w:p>
        </w:tc>
        <w:tc>
          <w:tcPr>
            <w:tcW w:w="537" w:type="pct"/>
            <w:vMerge w:val="restart"/>
            <w:vAlign w:val="center"/>
          </w:tcPr>
          <w:p w14:paraId="74EB11DB" w14:textId="77777777" w:rsidR="001956B8" w:rsidRPr="00AB3C10" w:rsidRDefault="001956B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w:t>
            </w:r>
            <w:r w:rsidRPr="00AB3C10">
              <w:rPr>
                <w:rFonts w:ascii="Times New Roman" w:eastAsia="Times New Roman" w:hAnsi="Times New Roman"/>
                <w:sz w:val="24"/>
                <w:szCs w:val="24"/>
                <w:lang w:val="uk-UA"/>
              </w:rPr>
              <w:t>вітний період</w:t>
            </w:r>
          </w:p>
        </w:tc>
        <w:tc>
          <w:tcPr>
            <w:tcW w:w="740" w:type="pct"/>
            <w:vMerge w:val="restart"/>
            <w:vAlign w:val="center"/>
          </w:tcPr>
          <w:p w14:paraId="79190640" w14:textId="77777777" w:rsidR="001956B8" w:rsidRPr="00AB3C10" w:rsidRDefault="001956B8" w:rsidP="005B11E3">
            <w:pPr>
              <w:tabs>
                <w:tab w:val="left" w:pos="9355"/>
              </w:tabs>
              <w:spacing w:line="240" w:lineRule="auto"/>
              <w:ind w:right="-5"/>
              <w:contextualSpacing/>
              <w:jc w:val="center"/>
              <w:rPr>
                <w:rFonts w:ascii="Times New Roman" w:hAnsi="Times New Roman"/>
                <w:sz w:val="24"/>
                <w:szCs w:val="24"/>
                <w:lang w:val="uk-UA"/>
              </w:rPr>
            </w:pPr>
            <w:r>
              <w:rPr>
                <w:rFonts w:ascii="Times New Roman" w:hAnsi="Times New Roman"/>
                <w:sz w:val="24"/>
                <w:szCs w:val="24"/>
                <w:lang w:val="uk-UA"/>
              </w:rPr>
              <w:t xml:space="preserve">Абс.відх., </w:t>
            </w:r>
            <w:r w:rsidRPr="00704D27">
              <w:rPr>
                <w:rFonts w:ascii="Times New Roman" w:hAnsi="Times New Roman"/>
                <w:sz w:val="24"/>
                <w:szCs w:val="24"/>
                <w:lang w:val="uk-UA"/>
              </w:rPr>
              <w:t>±</w:t>
            </w:r>
          </w:p>
        </w:tc>
      </w:tr>
      <w:tr w:rsidR="001956B8" w:rsidRPr="00000019" w14:paraId="53532C7C" w14:textId="77777777" w:rsidTr="009C0C0C">
        <w:trPr>
          <w:cantSplit/>
        </w:trPr>
        <w:tc>
          <w:tcPr>
            <w:tcW w:w="746" w:type="pct"/>
            <w:vMerge/>
            <w:vAlign w:val="center"/>
          </w:tcPr>
          <w:p w14:paraId="548BC7FE"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rPr>
            </w:pPr>
          </w:p>
        </w:tc>
        <w:tc>
          <w:tcPr>
            <w:tcW w:w="685" w:type="pct"/>
            <w:vMerge/>
            <w:vAlign w:val="center"/>
          </w:tcPr>
          <w:p w14:paraId="11842B73" w14:textId="77777777" w:rsidR="001956B8" w:rsidRPr="00000019" w:rsidRDefault="001956B8" w:rsidP="005B11E3">
            <w:pPr>
              <w:spacing w:after="0" w:line="240" w:lineRule="auto"/>
              <w:contextualSpacing/>
              <w:jc w:val="center"/>
              <w:rPr>
                <w:rFonts w:ascii="Times New Roman" w:eastAsia="Times New Roman" w:hAnsi="Times New Roman"/>
                <w:sz w:val="28"/>
                <w:szCs w:val="28"/>
                <w:lang w:val="uk-UA"/>
              </w:rPr>
            </w:pPr>
          </w:p>
        </w:tc>
        <w:tc>
          <w:tcPr>
            <w:tcW w:w="670" w:type="pct"/>
            <w:vMerge/>
            <w:vAlign w:val="center"/>
          </w:tcPr>
          <w:p w14:paraId="16839BE5" w14:textId="77777777" w:rsidR="001956B8" w:rsidRPr="00000019" w:rsidRDefault="001956B8" w:rsidP="005B11E3">
            <w:pPr>
              <w:spacing w:after="0" w:line="240" w:lineRule="auto"/>
              <w:contextualSpacing/>
              <w:jc w:val="center"/>
              <w:rPr>
                <w:rFonts w:ascii="Times New Roman" w:eastAsia="Times New Roman" w:hAnsi="Times New Roman"/>
                <w:sz w:val="28"/>
                <w:szCs w:val="28"/>
                <w:lang w:val="uk-UA"/>
              </w:rPr>
            </w:pPr>
          </w:p>
        </w:tc>
        <w:tc>
          <w:tcPr>
            <w:tcW w:w="673" w:type="pct"/>
            <w:vAlign w:val="center"/>
          </w:tcPr>
          <w:p w14:paraId="52004DBF" w14:textId="77777777" w:rsidR="001956B8" w:rsidRPr="00704D27" w:rsidRDefault="001956B8" w:rsidP="005B11E3">
            <w:pPr>
              <w:tabs>
                <w:tab w:val="left" w:pos="9355"/>
              </w:tabs>
              <w:spacing w:line="240" w:lineRule="auto"/>
              <w:ind w:right="-5"/>
              <w:contextualSpacing/>
              <w:jc w:val="center"/>
              <w:rPr>
                <w:rFonts w:ascii="Times New Roman" w:hAnsi="Times New Roman"/>
                <w:sz w:val="24"/>
                <w:szCs w:val="24"/>
              </w:rPr>
            </w:pPr>
            <w:r w:rsidRPr="00704D27">
              <w:rPr>
                <w:rFonts w:ascii="Times New Roman" w:hAnsi="Times New Roman"/>
                <w:sz w:val="24"/>
                <w:szCs w:val="24"/>
                <w:lang w:val="uk-UA"/>
              </w:rPr>
              <w:t>Абс., ±</w:t>
            </w:r>
          </w:p>
        </w:tc>
        <w:tc>
          <w:tcPr>
            <w:tcW w:w="414" w:type="pct"/>
          </w:tcPr>
          <w:p w14:paraId="70B38302" w14:textId="77777777" w:rsidR="001956B8" w:rsidRPr="00BF2F2D" w:rsidRDefault="001956B8" w:rsidP="005B11E3">
            <w:pPr>
              <w:spacing w:after="0" w:line="240" w:lineRule="auto"/>
              <w:contextualSpacing/>
              <w:jc w:val="center"/>
              <w:rPr>
                <w:rFonts w:ascii="Times New Roman" w:eastAsia="Times New Roman" w:hAnsi="Times New Roman"/>
                <w:sz w:val="24"/>
                <w:szCs w:val="24"/>
                <w:lang w:val="uk-UA"/>
              </w:rPr>
            </w:pPr>
            <w:r w:rsidRPr="00BF2F2D">
              <w:rPr>
                <w:rFonts w:ascii="Times New Roman" w:eastAsia="Times New Roman" w:hAnsi="Times New Roman"/>
                <w:bCs/>
                <w:sz w:val="24"/>
                <w:szCs w:val="24"/>
                <w:lang w:val="uk-UA"/>
              </w:rPr>
              <w:t xml:space="preserve">Відн., </w:t>
            </w:r>
            <w:r w:rsidRPr="00BF2F2D">
              <w:rPr>
                <w:rFonts w:ascii="Times New Roman" w:eastAsia="Times New Roman" w:hAnsi="Times New Roman"/>
                <w:bCs/>
                <w:sz w:val="24"/>
                <w:szCs w:val="24"/>
              </w:rPr>
              <w:t>%</w:t>
            </w:r>
          </w:p>
        </w:tc>
        <w:tc>
          <w:tcPr>
            <w:tcW w:w="535" w:type="pct"/>
            <w:vMerge/>
            <w:vAlign w:val="center"/>
          </w:tcPr>
          <w:p w14:paraId="31B5CFC6" w14:textId="77777777" w:rsidR="001956B8" w:rsidRPr="00000019" w:rsidRDefault="001956B8" w:rsidP="005B11E3">
            <w:pPr>
              <w:spacing w:after="0" w:line="240" w:lineRule="auto"/>
              <w:contextualSpacing/>
              <w:jc w:val="center"/>
              <w:rPr>
                <w:rFonts w:ascii="Times New Roman" w:eastAsia="Times New Roman" w:hAnsi="Times New Roman"/>
                <w:sz w:val="28"/>
                <w:szCs w:val="28"/>
                <w:lang w:val="uk-UA"/>
              </w:rPr>
            </w:pPr>
          </w:p>
        </w:tc>
        <w:tc>
          <w:tcPr>
            <w:tcW w:w="537" w:type="pct"/>
            <w:vMerge/>
            <w:vAlign w:val="center"/>
          </w:tcPr>
          <w:p w14:paraId="26F0B613" w14:textId="77777777" w:rsidR="001956B8" w:rsidRPr="00000019" w:rsidRDefault="001956B8" w:rsidP="005B11E3">
            <w:pPr>
              <w:spacing w:after="0" w:line="240" w:lineRule="auto"/>
              <w:contextualSpacing/>
              <w:jc w:val="center"/>
              <w:rPr>
                <w:rFonts w:ascii="Times New Roman" w:eastAsia="Times New Roman" w:hAnsi="Times New Roman"/>
                <w:sz w:val="28"/>
                <w:szCs w:val="28"/>
                <w:lang w:val="uk-UA"/>
              </w:rPr>
            </w:pPr>
          </w:p>
        </w:tc>
        <w:tc>
          <w:tcPr>
            <w:tcW w:w="740" w:type="pct"/>
            <w:vMerge/>
            <w:vAlign w:val="center"/>
          </w:tcPr>
          <w:p w14:paraId="7B85B3E4" w14:textId="77777777" w:rsidR="001956B8" w:rsidRPr="00000019" w:rsidRDefault="001956B8" w:rsidP="005B11E3">
            <w:pPr>
              <w:tabs>
                <w:tab w:val="left" w:pos="9355"/>
              </w:tabs>
              <w:spacing w:line="240" w:lineRule="auto"/>
              <w:ind w:right="-5"/>
              <w:contextualSpacing/>
              <w:jc w:val="center"/>
              <w:rPr>
                <w:rFonts w:ascii="Times New Roman" w:hAnsi="Times New Roman"/>
                <w:sz w:val="28"/>
                <w:szCs w:val="28"/>
              </w:rPr>
            </w:pPr>
          </w:p>
        </w:tc>
      </w:tr>
      <w:tr w:rsidR="001956B8" w:rsidRPr="00000019" w14:paraId="72A12D24" w14:textId="77777777" w:rsidTr="009C0C0C">
        <w:trPr>
          <w:trHeight w:val="439"/>
        </w:trPr>
        <w:tc>
          <w:tcPr>
            <w:tcW w:w="746" w:type="pct"/>
            <w:vAlign w:val="center"/>
          </w:tcPr>
          <w:p w14:paraId="38DE7839" w14:textId="77777777" w:rsidR="001956B8" w:rsidRPr="00AB3C10" w:rsidRDefault="001956B8" w:rsidP="005B11E3">
            <w:pPr>
              <w:tabs>
                <w:tab w:val="left" w:pos="9355"/>
              </w:tabs>
              <w:spacing w:line="240" w:lineRule="auto"/>
              <w:ind w:right="-5"/>
              <w:contextualSpacing/>
              <w:jc w:val="center"/>
              <w:rPr>
                <w:rFonts w:ascii="Times New Roman" w:hAnsi="Times New Roman"/>
                <w:sz w:val="24"/>
                <w:szCs w:val="24"/>
              </w:rPr>
            </w:pPr>
            <w:r w:rsidRPr="00AB3C10">
              <w:rPr>
                <w:rFonts w:ascii="Times New Roman" w:hAnsi="Times New Roman"/>
                <w:sz w:val="24"/>
                <w:szCs w:val="24"/>
                <w:lang w:val="uk-UA"/>
              </w:rPr>
              <w:t>Матеріальні витрати</w:t>
            </w:r>
          </w:p>
        </w:tc>
        <w:tc>
          <w:tcPr>
            <w:tcW w:w="685" w:type="pct"/>
            <w:vAlign w:val="center"/>
          </w:tcPr>
          <w:p w14:paraId="49B7011E"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81208,44</w:t>
            </w:r>
          </w:p>
        </w:tc>
        <w:tc>
          <w:tcPr>
            <w:tcW w:w="670" w:type="pct"/>
            <w:vAlign w:val="center"/>
          </w:tcPr>
          <w:p w14:paraId="0CB2B0A5"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102324,22</w:t>
            </w:r>
          </w:p>
        </w:tc>
        <w:tc>
          <w:tcPr>
            <w:tcW w:w="673" w:type="pct"/>
            <w:vAlign w:val="center"/>
          </w:tcPr>
          <w:p w14:paraId="3E2F6E20"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21115,78</w:t>
            </w:r>
          </w:p>
        </w:tc>
        <w:tc>
          <w:tcPr>
            <w:tcW w:w="414" w:type="pct"/>
            <w:vAlign w:val="center"/>
          </w:tcPr>
          <w:p w14:paraId="3CA0A6B4"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26</w:t>
            </w:r>
          </w:p>
        </w:tc>
        <w:tc>
          <w:tcPr>
            <w:tcW w:w="535" w:type="pct"/>
            <w:vAlign w:val="center"/>
          </w:tcPr>
          <w:p w14:paraId="7A282280"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55,</w:t>
            </w:r>
            <w:r w:rsidRPr="003F648A">
              <w:rPr>
                <w:rFonts w:ascii="Times New Roman" w:hAnsi="Times New Roman"/>
                <w:lang w:val="uk-UA"/>
              </w:rPr>
              <w:t>1</w:t>
            </w:r>
          </w:p>
        </w:tc>
        <w:tc>
          <w:tcPr>
            <w:tcW w:w="537" w:type="pct"/>
            <w:vAlign w:val="center"/>
          </w:tcPr>
          <w:p w14:paraId="70C083E7"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59,</w:t>
            </w:r>
            <w:r w:rsidRPr="003F648A">
              <w:rPr>
                <w:rFonts w:ascii="Times New Roman" w:hAnsi="Times New Roman"/>
                <w:lang w:val="uk-UA"/>
              </w:rPr>
              <w:t>2</w:t>
            </w:r>
          </w:p>
        </w:tc>
        <w:tc>
          <w:tcPr>
            <w:tcW w:w="740" w:type="pct"/>
            <w:vAlign w:val="center"/>
          </w:tcPr>
          <w:p w14:paraId="24913B6B"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4,1</w:t>
            </w:r>
          </w:p>
        </w:tc>
      </w:tr>
      <w:tr w:rsidR="001956B8" w:rsidRPr="00000019" w14:paraId="7BDADC63" w14:textId="77777777" w:rsidTr="009C0C0C">
        <w:tc>
          <w:tcPr>
            <w:tcW w:w="746" w:type="pct"/>
            <w:vAlign w:val="center"/>
          </w:tcPr>
          <w:p w14:paraId="2C4DC3E7"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Витрати на оплату праці</w:t>
            </w:r>
          </w:p>
        </w:tc>
        <w:tc>
          <w:tcPr>
            <w:tcW w:w="685" w:type="pct"/>
            <w:vAlign w:val="center"/>
          </w:tcPr>
          <w:p w14:paraId="3E613847"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19610,40</w:t>
            </w:r>
          </w:p>
        </w:tc>
        <w:tc>
          <w:tcPr>
            <w:tcW w:w="670" w:type="pct"/>
            <w:vAlign w:val="center"/>
          </w:tcPr>
          <w:p w14:paraId="32B8E0F3"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24838,80</w:t>
            </w:r>
          </w:p>
        </w:tc>
        <w:tc>
          <w:tcPr>
            <w:tcW w:w="673" w:type="pct"/>
            <w:vAlign w:val="center"/>
          </w:tcPr>
          <w:p w14:paraId="799A85FE"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5228,4</w:t>
            </w:r>
          </w:p>
        </w:tc>
        <w:tc>
          <w:tcPr>
            <w:tcW w:w="414" w:type="pct"/>
            <w:vAlign w:val="center"/>
          </w:tcPr>
          <w:p w14:paraId="3813588F"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26,</w:t>
            </w:r>
            <w:r w:rsidRPr="003F648A">
              <w:rPr>
                <w:rFonts w:ascii="Times New Roman" w:hAnsi="Times New Roman"/>
                <w:lang w:val="uk-UA"/>
              </w:rPr>
              <w:t>7</w:t>
            </w:r>
          </w:p>
        </w:tc>
        <w:tc>
          <w:tcPr>
            <w:tcW w:w="535" w:type="pct"/>
            <w:vAlign w:val="center"/>
          </w:tcPr>
          <w:p w14:paraId="59394661"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13,3</w:t>
            </w:r>
          </w:p>
        </w:tc>
        <w:tc>
          <w:tcPr>
            <w:tcW w:w="537" w:type="pct"/>
            <w:vAlign w:val="center"/>
          </w:tcPr>
          <w:p w14:paraId="054DEEAE"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14,</w:t>
            </w:r>
            <w:r w:rsidRPr="003F648A">
              <w:rPr>
                <w:rFonts w:ascii="Times New Roman" w:hAnsi="Times New Roman"/>
                <w:lang w:val="uk-UA"/>
              </w:rPr>
              <w:t>4</w:t>
            </w:r>
          </w:p>
        </w:tc>
        <w:tc>
          <w:tcPr>
            <w:tcW w:w="740" w:type="pct"/>
            <w:vAlign w:val="center"/>
          </w:tcPr>
          <w:p w14:paraId="19CA2ADB"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1,</w:t>
            </w:r>
            <w:r w:rsidRPr="003F648A">
              <w:rPr>
                <w:rFonts w:ascii="Times New Roman" w:hAnsi="Times New Roman"/>
                <w:lang w:val="uk-UA"/>
              </w:rPr>
              <w:t>1</w:t>
            </w:r>
          </w:p>
        </w:tc>
      </w:tr>
      <w:tr w:rsidR="001956B8" w:rsidRPr="00000019" w14:paraId="1A042C7D" w14:textId="77777777" w:rsidTr="009C0C0C">
        <w:trPr>
          <w:trHeight w:val="333"/>
        </w:trPr>
        <w:tc>
          <w:tcPr>
            <w:tcW w:w="746" w:type="pct"/>
            <w:vAlign w:val="center"/>
          </w:tcPr>
          <w:p w14:paraId="1645B116"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Відрахування на соціальні заходи</w:t>
            </w:r>
          </w:p>
        </w:tc>
        <w:tc>
          <w:tcPr>
            <w:tcW w:w="685" w:type="pct"/>
            <w:vAlign w:val="center"/>
          </w:tcPr>
          <w:p w14:paraId="0AA75ADC"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4314,29</w:t>
            </w:r>
          </w:p>
        </w:tc>
        <w:tc>
          <w:tcPr>
            <w:tcW w:w="670" w:type="pct"/>
            <w:vAlign w:val="center"/>
          </w:tcPr>
          <w:p w14:paraId="5155506F"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5</w:t>
            </w:r>
            <w:r>
              <w:rPr>
                <w:rFonts w:ascii="Times New Roman" w:hAnsi="Times New Roman"/>
              </w:rPr>
              <w:t>464,54</w:t>
            </w:r>
          </w:p>
        </w:tc>
        <w:tc>
          <w:tcPr>
            <w:tcW w:w="673" w:type="pct"/>
            <w:vAlign w:val="center"/>
          </w:tcPr>
          <w:p w14:paraId="50FB9A19"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lang w:val="uk-UA"/>
              </w:rPr>
              <w:t>1150,25</w:t>
            </w:r>
          </w:p>
        </w:tc>
        <w:tc>
          <w:tcPr>
            <w:tcW w:w="414" w:type="pct"/>
            <w:vAlign w:val="center"/>
          </w:tcPr>
          <w:p w14:paraId="5F53A0E0"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26,6</w:t>
            </w:r>
          </w:p>
        </w:tc>
        <w:tc>
          <w:tcPr>
            <w:tcW w:w="535" w:type="pct"/>
            <w:vAlign w:val="center"/>
          </w:tcPr>
          <w:p w14:paraId="264F8B84" w14:textId="77777777" w:rsidR="001956B8" w:rsidRPr="003F648A" w:rsidRDefault="001956B8" w:rsidP="005B11E3">
            <w:pPr>
              <w:spacing w:line="240" w:lineRule="auto"/>
              <w:contextualSpacing/>
              <w:jc w:val="center"/>
              <w:rPr>
                <w:rFonts w:ascii="Times New Roman" w:hAnsi="Times New Roman"/>
                <w:lang w:val="uk-UA"/>
              </w:rPr>
            </w:pPr>
            <w:r>
              <w:rPr>
                <w:rFonts w:ascii="Times New Roman" w:hAnsi="Times New Roman"/>
              </w:rPr>
              <w:t>2,9</w:t>
            </w:r>
          </w:p>
        </w:tc>
        <w:tc>
          <w:tcPr>
            <w:tcW w:w="537" w:type="pct"/>
            <w:vAlign w:val="center"/>
          </w:tcPr>
          <w:p w14:paraId="54A80E22"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3,2</w:t>
            </w:r>
          </w:p>
        </w:tc>
        <w:tc>
          <w:tcPr>
            <w:tcW w:w="740" w:type="pct"/>
            <w:vAlign w:val="center"/>
          </w:tcPr>
          <w:p w14:paraId="4E331D9F"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lang w:val="uk-UA"/>
              </w:rPr>
              <w:t>0,3</w:t>
            </w:r>
          </w:p>
        </w:tc>
      </w:tr>
      <w:tr w:rsidR="001956B8" w:rsidRPr="00000019" w14:paraId="5833DC99" w14:textId="77777777" w:rsidTr="009C0C0C">
        <w:tc>
          <w:tcPr>
            <w:tcW w:w="746" w:type="pct"/>
            <w:vAlign w:val="center"/>
          </w:tcPr>
          <w:p w14:paraId="2D2B7514"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Амортизація основних засобів</w:t>
            </w:r>
          </w:p>
        </w:tc>
        <w:tc>
          <w:tcPr>
            <w:tcW w:w="685" w:type="pct"/>
            <w:vAlign w:val="center"/>
          </w:tcPr>
          <w:p w14:paraId="7737468C"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13898,00</w:t>
            </w:r>
          </w:p>
        </w:tc>
        <w:tc>
          <w:tcPr>
            <w:tcW w:w="670" w:type="pct"/>
            <w:vAlign w:val="center"/>
          </w:tcPr>
          <w:p w14:paraId="1E9A513D"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14145,60</w:t>
            </w:r>
          </w:p>
        </w:tc>
        <w:tc>
          <w:tcPr>
            <w:tcW w:w="673" w:type="pct"/>
            <w:vAlign w:val="center"/>
          </w:tcPr>
          <w:p w14:paraId="212B45B0"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247,6</w:t>
            </w:r>
          </w:p>
        </w:tc>
        <w:tc>
          <w:tcPr>
            <w:tcW w:w="414" w:type="pct"/>
            <w:vAlign w:val="center"/>
          </w:tcPr>
          <w:p w14:paraId="141D3114"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1,8</w:t>
            </w:r>
          </w:p>
        </w:tc>
        <w:tc>
          <w:tcPr>
            <w:tcW w:w="535" w:type="pct"/>
            <w:vAlign w:val="center"/>
          </w:tcPr>
          <w:p w14:paraId="3EF09253"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9,4</w:t>
            </w:r>
          </w:p>
        </w:tc>
        <w:tc>
          <w:tcPr>
            <w:tcW w:w="537" w:type="pct"/>
            <w:vAlign w:val="center"/>
          </w:tcPr>
          <w:p w14:paraId="2E2A4DA0"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8,</w:t>
            </w:r>
            <w:r w:rsidRPr="003F648A">
              <w:rPr>
                <w:rFonts w:ascii="Times New Roman" w:hAnsi="Times New Roman"/>
                <w:lang w:val="uk-UA"/>
              </w:rPr>
              <w:t>2</w:t>
            </w:r>
          </w:p>
        </w:tc>
        <w:tc>
          <w:tcPr>
            <w:tcW w:w="740" w:type="pct"/>
            <w:vAlign w:val="center"/>
          </w:tcPr>
          <w:p w14:paraId="27F0B3F1"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lang w:val="uk-UA"/>
              </w:rPr>
              <w:t>–</w:t>
            </w:r>
            <w:r w:rsidRPr="003F648A">
              <w:rPr>
                <w:rFonts w:ascii="Times New Roman" w:hAnsi="Times New Roman"/>
              </w:rPr>
              <w:t>1,2</w:t>
            </w:r>
          </w:p>
        </w:tc>
      </w:tr>
      <w:tr w:rsidR="001956B8" w:rsidRPr="00000019" w14:paraId="264F3DC3" w14:textId="77777777" w:rsidTr="009C0C0C">
        <w:tc>
          <w:tcPr>
            <w:tcW w:w="746" w:type="pct"/>
            <w:vAlign w:val="center"/>
          </w:tcPr>
          <w:p w14:paraId="58A2AE53"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Інші витрати</w:t>
            </w:r>
          </w:p>
        </w:tc>
        <w:tc>
          <w:tcPr>
            <w:tcW w:w="685" w:type="pct"/>
            <w:vAlign w:val="center"/>
          </w:tcPr>
          <w:p w14:paraId="740690B3"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28405,31</w:t>
            </w:r>
          </w:p>
        </w:tc>
        <w:tc>
          <w:tcPr>
            <w:tcW w:w="670" w:type="pct"/>
            <w:vAlign w:val="center"/>
          </w:tcPr>
          <w:p w14:paraId="3AEA081B"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26141,06</w:t>
            </w:r>
          </w:p>
        </w:tc>
        <w:tc>
          <w:tcPr>
            <w:tcW w:w="673" w:type="pct"/>
            <w:vAlign w:val="center"/>
          </w:tcPr>
          <w:p w14:paraId="3F45CEFF"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–2264,25</w:t>
            </w:r>
          </w:p>
        </w:tc>
        <w:tc>
          <w:tcPr>
            <w:tcW w:w="414" w:type="pct"/>
            <w:vAlign w:val="center"/>
          </w:tcPr>
          <w:p w14:paraId="7422E8A5" w14:textId="77777777" w:rsidR="001956B8" w:rsidRPr="003F648A" w:rsidRDefault="001956B8" w:rsidP="005B11E3">
            <w:pPr>
              <w:spacing w:line="240" w:lineRule="auto"/>
              <w:contextualSpacing/>
              <w:jc w:val="center"/>
              <w:rPr>
                <w:rFonts w:ascii="Times New Roman" w:hAnsi="Times New Roman"/>
                <w:lang w:val="uk-UA"/>
              </w:rPr>
            </w:pPr>
            <w:r>
              <w:rPr>
                <w:rFonts w:ascii="Times New Roman" w:hAnsi="Times New Roman"/>
              </w:rPr>
              <w:t>–8</w:t>
            </w:r>
          </w:p>
        </w:tc>
        <w:tc>
          <w:tcPr>
            <w:tcW w:w="535" w:type="pct"/>
            <w:vAlign w:val="center"/>
          </w:tcPr>
          <w:p w14:paraId="7A44043D"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19,3</w:t>
            </w:r>
          </w:p>
        </w:tc>
        <w:tc>
          <w:tcPr>
            <w:tcW w:w="537" w:type="pct"/>
            <w:vAlign w:val="center"/>
          </w:tcPr>
          <w:p w14:paraId="1E639392"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15</w:t>
            </w:r>
          </w:p>
        </w:tc>
        <w:tc>
          <w:tcPr>
            <w:tcW w:w="740" w:type="pct"/>
            <w:vAlign w:val="center"/>
          </w:tcPr>
          <w:p w14:paraId="6D2101CE"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lang w:val="uk-UA"/>
              </w:rPr>
              <w:t>–4,3</w:t>
            </w:r>
          </w:p>
        </w:tc>
      </w:tr>
      <w:tr w:rsidR="001956B8" w:rsidRPr="00000019" w14:paraId="0A6893E0" w14:textId="77777777" w:rsidTr="009C0C0C">
        <w:trPr>
          <w:trHeight w:val="447"/>
        </w:trPr>
        <w:tc>
          <w:tcPr>
            <w:tcW w:w="746" w:type="pct"/>
            <w:vAlign w:val="center"/>
          </w:tcPr>
          <w:p w14:paraId="49013A7B"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Разом витрати на виробництво</w:t>
            </w:r>
          </w:p>
        </w:tc>
        <w:tc>
          <w:tcPr>
            <w:tcW w:w="685" w:type="pct"/>
            <w:vAlign w:val="center"/>
          </w:tcPr>
          <w:p w14:paraId="4F2D55F4"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147436,44</w:t>
            </w:r>
          </w:p>
        </w:tc>
        <w:tc>
          <w:tcPr>
            <w:tcW w:w="670" w:type="pct"/>
            <w:vAlign w:val="center"/>
          </w:tcPr>
          <w:p w14:paraId="1947403E"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172914,22</w:t>
            </w:r>
          </w:p>
        </w:tc>
        <w:tc>
          <w:tcPr>
            <w:tcW w:w="673" w:type="pct"/>
            <w:vAlign w:val="center"/>
          </w:tcPr>
          <w:p w14:paraId="5D7852C1"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25477,</w:t>
            </w:r>
            <w:r>
              <w:rPr>
                <w:rFonts w:ascii="Times New Roman" w:hAnsi="Times New Roman"/>
              </w:rPr>
              <w:t>7</w:t>
            </w:r>
            <w:r w:rsidRPr="003F648A">
              <w:rPr>
                <w:rFonts w:ascii="Times New Roman" w:hAnsi="Times New Roman"/>
              </w:rPr>
              <w:t>8</w:t>
            </w:r>
          </w:p>
        </w:tc>
        <w:tc>
          <w:tcPr>
            <w:tcW w:w="414" w:type="pct"/>
            <w:vAlign w:val="center"/>
          </w:tcPr>
          <w:p w14:paraId="6C0B93D9" w14:textId="77777777" w:rsidR="001956B8" w:rsidRPr="003F648A" w:rsidRDefault="001956B8" w:rsidP="005B11E3">
            <w:pPr>
              <w:spacing w:line="240" w:lineRule="auto"/>
              <w:contextualSpacing/>
              <w:jc w:val="center"/>
              <w:rPr>
                <w:rFonts w:ascii="Times New Roman" w:hAnsi="Times New Roman"/>
                <w:lang w:val="uk-UA"/>
              </w:rPr>
            </w:pPr>
            <w:r w:rsidRPr="003F648A">
              <w:rPr>
                <w:rFonts w:ascii="Times New Roman" w:hAnsi="Times New Roman"/>
              </w:rPr>
              <w:t>17,</w:t>
            </w:r>
            <w:r w:rsidRPr="003F648A">
              <w:rPr>
                <w:rFonts w:ascii="Times New Roman" w:hAnsi="Times New Roman"/>
                <w:lang w:val="uk-UA"/>
              </w:rPr>
              <w:t>3</w:t>
            </w:r>
          </w:p>
        </w:tc>
        <w:tc>
          <w:tcPr>
            <w:tcW w:w="535" w:type="pct"/>
            <w:vAlign w:val="center"/>
          </w:tcPr>
          <w:p w14:paraId="1333CE97"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100</w:t>
            </w:r>
          </w:p>
        </w:tc>
        <w:tc>
          <w:tcPr>
            <w:tcW w:w="537" w:type="pct"/>
            <w:vAlign w:val="center"/>
          </w:tcPr>
          <w:p w14:paraId="458939EB"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100</w:t>
            </w:r>
          </w:p>
        </w:tc>
        <w:tc>
          <w:tcPr>
            <w:tcW w:w="740" w:type="pct"/>
            <w:vAlign w:val="center"/>
          </w:tcPr>
          <w:p w14:paraId="3C7FB5A7"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0</w:t>
            </w:r>
          </w:p>
        </w:tc>
      </w:tr>
      <w:tr w:rsidR="001956B8" w:rsidRPr="00000019" w14:paraId="68ED02A0" w14:textId="77777777" w:rsidTr="009C0C0C">
        <w:trPr>
          <w:trHeight w:val="350"/>
        </w:trPr>
        <w:tc>
          <w:tcPr>
            <w:tcW w:w="746" w:type="pct"/>
            <w:vAlign w:val="center"/>
          </w:tcPr>
          <w:p w14:paraId="68FDA16F"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lang w:val="uk-UA"/>
              </w:rPr>
              <w:t>у т</w:t>
            </w:r>
            <w:r>
              <w:rPr>
                <w:rFonts w:ascii="Times New Roman" w:hAnsi="Times New Roman"/>
                <w:sz w:val="24"/>
                <w:szCs w:val="24"/>
                <w:lang w:val="uk-UA"/>
              </w:rPr>
              <w:t>.</w:t>
            </w:r>
            <w:r w:rsidRPr="00BF2F2D">
              <w:rPr>
                <w:rFonts w:ascii="Times New Roman" w:hAnsi="Times New Roman"/>
                <w:sz w:val="24"/>
                <w:szCs w:val="24"/>
                <w:lang w:val="uk-UA"/>
              </w:rPr>
              <w:t>ч</w:t>
            </w:r>
            <w:r>
              <w:rPr>
                <w:rFonts w:ascii="Times New Roman" w:hAnsi="Times New Roman"/>
                <w:sz w:val="24"/>
                <w:szCs w:val="24"/>
                <w:lang w:val="uk-UA"/>
              </w:rPr>
              <w:t>.</w:t>
            </w:r>
            <w:r w:rsidRPr="00BF2F2D">
              <w:rPr>
                <w:rFonts w:ascii="Times New Roman" w:hAnsi="Times New Roman"/>
                <w:sz w:val="24"/>
                <w:szCs w:val="24"/>
                <w:lang w:val="uk-UA"/>
              </w:rPr>
              <w:t>:</w:t>
            </w:r>
          </w:p>
        </w:tc>
        <w:tc>
          <w:tcPr>
            <w:tcW w:w="685" w:type="pct"/>
            <w:vAlign w:val="center"/>
          </w:tcPr>
          <w:p w14:paraId="65270DD7" w14:textId="77777777" w:rsidR="001956B8" w:rsidRPr="003F648A" w:rsidRDefault="001956B8" w:rsidP="005B11E3">
            <w:pPr>
              <w:spacing w:line="240" w:lineRule="auto"/>
              <w:contextualSpacing/>
              <w:jc w:val="center"/>
              <w:rPr>
                <w:rFonts w:ascii="Times New Roman" w:hAnsi="Times New Roman"/>
              </w:rPr>
            </w:pPr>
          </w:p>
        </w:tc>
        <w:tc>
          <w:tcPr>
            <w:tcW w:w="670" w:type="pct"/>
            <w:vAlign w:val="center"/>
          </w:tcPr>
          <w:p w14:paraId="264AEE3D" w14:textId="77777777" w:rsidR="001956B8" w:rsidRPr="003F648A" w:rsidRDefault="001956B8" w:rsidP="005B11E3">
            <w:pPr>
              <w:spacing w:line="240" w:lineRule="auto"/>
              <w:contextualSpacing/>
              <w:jc w:val="center"/>
              <w:rPr>
                <w:rFonts w:ascii="Times New Roman" w:hAnsi="Times New Roman"/>
              </w:rPr>
            </w:pPr>
          </w:p>
        </w:tc>
        <w:tc>
          <w:tcPr>
            <w:tcW w:w="673" w:type="pct"/>
            <w:vAlign w:val="center"/>
          </w:tcPr>
          <w:p w14:paraId="23A25AAD" w14:textId="77777777" w:rsidR="001956B8" w:rsidRPr="003F648A" w:rsidRDefault="001956B8" w:rsidP="005B11E3">
            <w:pPr>
              <w:spacing w:line="240" w:lineRule="auto"/>
              <w:contextualSpacing/>
              <w:jc w:val="center"/>
              <w:rPr>
                <w:rFonts w:ascii="Times New Roman" w:hAnsi="Times New Roman"/>
              </w:rPr>
            </w:pPr>
          </w:p>
        </w:tc>
        <w:tc>
          <w:tcPr>
            <w:tcW w:w="414" w:type="pct"/>
          </w:tcPr>
          <w:p w14:paraId="267D6163" w14:textId="77777777" w:rsidR="001956B8" w:rsidRPr="003F648A" w:rsidRDefault="001956B8" w:rsidP="005B11E3">
            <w:pPr>
              <w:spacing w:line="240" w:lineRule="auto"/>
              <w:contextualSpacing/>
              <w:jc w:val="center"/>
              <w:rPr>
                <w:rFonts w:ascii="Times New Roman" w:hAnsi="Times New Roman"/>
              </w:rPr>
            </w:pPr>
          </w:p>
        </w:tc>
        <w:tc>
          <w:tcPr>
            <w:tcW w:w="535" w:type="pct"/>
            <w:vAlign w:val="center"/>
          </w:tcPr>
          <w:p w14:paraId="330DD1D5" w14:textId="77777777" w:rsidR="001956B8" w:rsidRPr="003F648A" w:rsidRDefault="001956B8" w:rsidP="005B11E3">
            <w:pPr>
              <w:spacing w:line="240" w:lineRule="auto"/>
              <w:contextualSpacing/>
              <w:jc w:val="center"/>
              <w:rPr>
                <w:rFonts w:ascii="Times New Roman" w:hAnsi="Times New Roman"/>
              </w:rPr>
            </w:pPr>
          </w:p>
        </w:tc>
        <w:tc>
          <w:tcPr>
            <w:tcW w:w="537" w:type="pct"/>
            <w:vAlign w:val="center"/>
          </w:tcPr>
          <w:p w14:paraId="34379B11" w14:textId="77777777" w:rsidR="001956B8" w:rsidRPr="003F648A" w:rsidRDefault="001956B8" w:rsidP="005B11E3">
            <w:pPr>
              <w:spacing w:line="240" w:lineRule="auto"/>
              <w:contextualSpacing/>
              <w:jc w:val="center"/>
              <w:rPr>
                <w:rFonts w:ascii="Times New Roman" w:hAnsi="Times New Roman"/>
              </w:rPr>
            </w:pPr>
          </w:p>
        </w:tc>
        <w:tc>
          <w:tcPr>
            <w:tcW w:w="740" w:type="pct"/>
            <w:vAlign w:val="center"/>
          </w:tcPr>
          <w:p w14:paraId="5444A7FA" w14:textId="77777777" w:rsidR="001956B8" w:rsidRPr="003F648A" w:rsidRDefault="001956B8" w:rsidP="005B11E3">
            <w:pPr>
              <w:spacing w:line="240" w:lineRule="auto"/>
              <w:contextualSpacing/>
              <w:jc w:val="center"/>
              <w:rPr>
                <w:rFonts w:ascii="Times New Roman" w:hAnsi="Times New Roman"/>
              </w:rPr>
            </w:pPr>
          </w:p>
        </w:tc>
      </w:tr>
      <w:tr w:rsidR="001956B8" w:rsidRPr="00000019" w14:paraId="561DD668" w14:textId="77777777" w:rsidTr="009C0C0C">
        <w:tc>
          <w:tcPr>
            <w:tcW w:w="746" w:type="pct"/>
            <w:vAlign w:val="center"/>
          </w:tcPr>
          <w:p w14:paraId="678AA809"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rPr>
              <w:t xml:space="preserve">– </w:t>
            </w:r>
            <w:r w:rsidRPr="00BF2F2D">
              <w:rPr>
                <w:rFonts w:ascii="Times New Roman" w:hAnsi="Times New Roman"/>
                <w:sz w:val="24"/>
                <w:szCs w:val="24"/>
                <w:lang w:val="uk-UA"/>
              </w:rPr>
              <w:t>змінні витрати</w:t>
            </w:r>
          </w:p>
        </w:tc>
        <w:tc>
          <w:tcPr>
            <w:tcW w:w="685" w:type="pct"/>
            <w:vAlign w:val="center"/>
          </w:tcPr>
          <w:p w14:paraId="4D5D6165"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93769,58</w:t>
            </w:r>
          </w:p>
        </w:tc>
        <w:tc>
          <w:tcPr>
            <w:tcW w:w="670" w:type="pct"/>
            <w:vAlign w:val="center"/>
          </w:tcPr>
          <w:p w14:paraId="126E50C3"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111875,50</w:t>
            </w:r>
          </w:p>
        </w:tc>
        <w:tc>
          <w:tcPr>
            <w:tcW w:w="673" w:type="pct"/>
            <w:vAlign w:val="center"/>
          </w:tcPr>
          <w:p w14:paraId="2D1CFFFD"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18105,9</w:t>
            </w:r>
            <w:r>
              <w:rPr>
                <w:rFonts w:ascii="Times New Roman" w:hAnsi="Times New Roman"/>
              </w:rPr>
              <w:t>2</w:t>
            </w:r>
          </w:p>
        </w:tc>
        <w:tc>
          <w:tcPr>
            <w:tcW w:w="414" w:type="pct"/>
            <w:vAlign w:val="center"/>
          </w:tcPr>
          <w:p w14:paraId="4C955AC3"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19,3</w:t>
            </w:r>
          </w:p>
        </w:tc>
        <w:tc>
          <w:tcPr>
            <w:tcW w:w="535" w:type="pct"/>
            <w:vAlign w:val="center"/>
          </w:tcPr>
          <w:p w14:paraId="18C7BA1E"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63,6</w:t>
            </w:r>
          </w:p>
        </w:tc>
        <w:tc>
          <w:tcPr>
            <w:tcW w:w="537" w:type="pct"/>
            <w:vAlign w:val="center"/>
          </w:tcPr>
          <w:p w14:paraId="413BCB1E"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64,7</w:t>
            </w:r>
          </w:p>
        </w:tc>
        <w:tc>
          <w:tcPr>
            <w:tcW w:w="740" w:type="pct"/>
            <w:vAlign w:val="center"/>
          </w:tcPr>
          <w:p w14:paraId="2DEC1CE9"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1,1</w:t>
            </w:r>
          </w:p>
        </w:tc>
      </w:tr>
      <w:tr w:rsidR="001956B8" w:rsidRPr="00000019" w14:paraId="17B14327" w14:textId="77777777" w:rsidTr="009C0C0C">
        <w:tc>
          <w:tcPr>
            <w:tcW w:w="746" w:type="pct"/>
            <w:vAlign w:val="center"/>
          </w:tcPr>
          <w:p w14:paraId="51B743B9" w14:textId="77777777" w:rsidR="001956B8" w:rsidRPr="00BF2F2D" w:rsidRDefault="001956B8" w:rsidP="005B11E3">
            <w:pPr>
              <w:tabs>
                <w:tab w:val="left" w:pos="9355"/>
              </w:tabs>
              <w:spacing w:line="240" w:lineRule="auto"/>
              <w:ind w:right="-5"/>
              <w:contextualSpacing/>
              <w:jc w:val="center"/>
              <w:rPr>
                <w:rFonts w:ascii="Times New Roman" w:hAnsi="Times New Roman"/>
                <w:sz w:val="24"/>
                <w:szCs w:val="24"/>
              </w:rPr>
            </w:pPr>
            <w:r w:rsidRPr="00BF2F2D">
              <w:rPr>
                <w:rFonts w:ascii="Times New Roman" w:hAnsi="Times New Roman"/>
                <w:sz w:val="24"/>
                <w:szCs w:val="24"/>
              </w:rPr>
              <w:t xml:space="preserve">– </w:t>
            </w:r>
            <w:r w:rsidRPr="00BF2F2D">
              <w:rPr>
                <w:rFonts w:ascii="Times New Roman" w:hAnsi="Times New Roman"/>
                <w:sz w:val="24"/>
                <w:szCs w:val="24"/>
                <w:lang w:val="uk-UA"/>
              </w:rPr>
              <w:t>постійні витрати</w:t>
            </w:r>
          </w:p>
        </w:tc>
        <w:tc>
          <w:tcPr>
            <w:tcW w:w="685" w:type="pct"/>
            <w:vAlign w:val="center"/>
          </w:tcPr>
          <w:p w14:paraId="7EADF847"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53666,8</w:t>
            </w:r>
            <w:r>
              <w:rPr>
                <w:rFonts w:ascii="Times New Roman" w:hAnsi="Times New Roman"/>
              </w:rPr>
              <w:t>6</w:t>
            </w:r>
          </w:p>
        </w:tc>
        <w:tc>
          <w:tcPr>
            <w:tcW w:w="670" w:type="pct"/>
            <w:vAlign w:val="center"/>
          </w:tcPr>
          <w:p w14:paraId="731AC775"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61038,72</w:t>
            </w:r>
          </w:p>
        </w:tc>
        <w:tc>
          <w:tcPr>
            <w:tcW w:w="673" w:type="pct"/>
            <w:vAlign w:val="center"/>
          </w:tcPr>
          <w:p w14:paraId="6562C385"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7371,8</w:t>
            </w:r>
            <w:r>
              <w:rPr>
                <w:rFonts w:ascii="Times New Roman" w:hAnsi="Times New Roman"/>
              </w:rPr>
              <w:t>6</w:t>
            </w:r>
          </w:p>
        </w:tc>
        <w:tc>
          <w:tcPr>
            <w:tcW w:w="414" w:type="pct"/>
            <w:vAlign w:val="center"/>
          </w:tcPr>
          <w:p w14:paraId="18F3B470" w14:textId="77777777" w:rsidR="001956B8" w:rsidRPr="003F648A" w:rsidRDefault="001956B8" w:rsidP="005B11E3">
            <w:pPr>
              <w:spacing w:line="240" w:lineRule="auto"/>
              <w:contextualSpacing/>
              <w:jc w:val="center"/>
              <w:rPr>
                <w:rFonts w:ascii="Times New Roman" w:hAnsi="Times New Roman"/>
              </w:rPr>
            </w:pPr>
            <w:r>
              <w:rPr>
                <w:rFonts w:ascii="Times New Roman" w:hAnsi="Times New Roman"/>
              </w:rPr>
              <w:t>13,7</w:t>
            </w:r>
          </w:p>
        </w:tc>
        <w:tc>
          <w:tcPr>
            <w:tcW w:w="535" w:type="pct"/>
            <w:vAlign w:val="center"/>
          </w:tcPr>
          <w:p w14:paraId="585DEE79"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36,4</w:t>
            </w:r>
          </w:p>
        </w:tc>
        <w:tc>
          <w:tcPr>
            <w:tcW w:w="537" w:type="pct"/>
            <w:vAlign w:val="center"/>
          </w:tcPr>
          <w:p w14:paraId="2692843B"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rPr>
              <w:t>35,3</w:t>
            </w:r>
          </w:p>
        </w:tc>
        <w:tc>
          <w:tcPr>
            <w:tcW w:w="740" w:type="pct"/>
            <w:vAlign w:val="center"/>
          </w:tcPr>
          <w:p w14:paraId="5DE790F7" w14:textId="77777777" w:rsidR="001956B8" w:rsidRPr="003F648A" w:rsidRDefault="001956B8" w:rsidP="005B11E3">
            <w:pPr>
              <w:spacing w:line="240" w:lineRule="auto"/>
              <w:contextualSpacing/>
              <w:jc w:val="center"/>
              <w:rPr>
                <w:rFonts w:ascii="Times New Roman" w:hAnsi="Times New Roman"/>
              </w:rPr>
            </w:pPr>
            <w:r w:rsidRPr="003F648A">
              <w:rPr>
                <w:rFonts w:ascii="Times New Roman" w:hAnsi="Times New Roman"/>
                <w:lang w:val="uk-UA"/>
              </w:rPr>
              <w:t>–</w:t>
            </w:r>
            <w:r w:rsidRPr="003F648A">
              <w:rPr>
                <w:rFonts w:ascii="Times New Roman" w:hAnsi="Times New Roman"/>
              </w:rPr>
              <w:t>1,1</w:t>
            </w:r>
          </w:p>
        </w:tc>
      </w:tr>
    </w:tbl>
    <w:p w14:paraId="0669E678" w14:textId="77777777" w:rsidR="001956B8" w:rsidRDefault="001956B8" w:rsidP="001956B8">
      <w:pPr>
        <w:spacing w:after="0" w:line="240" w:lineRule="auto"/>
        <w:ind w:firstLine="709"/>
        <w:contextualSpacing/>
        <w:rPr>
          <w:rFonts w:ascii="Times New Roman" w:hAnsi="Times New Roman"/>
          <w:sz w:val="28"/>
          <w:szCs w:val="28"/>
          <w:lang w:val="uk-UA"/>
        </w:rPr>
      </w:pPr>
    </w:p>
    <w:p w14:paraId="27BB3F05" w14:textId="77777777" w:rsidR="00945FD1" w:rsidRDefault="00945FD1" w:rsidP="00945FD1">
      <w:pPr>
        <w:rPr>
          <w:rFonts w:ascii="Times New Roman" w:eastAsia="Times New Roman" w:hAnsi="Times New Roman"/>
          <w:b/>
          <w:sz w:val="28"/>
          <w:szCs w:val="28"/>
          <w:lang w:val="uk-UA" w:eastAsia="ru-RU"/>
        </w:rPr>
      </w:pPr>
    </w:p>
    <w:p w14:paraId="556D69D9" w14:textId="77777777" w:rsidR="001956B8" w:rsidRPr="00704D27" w:rsidRDefault="001956B8" w:rsidP="00945FD1">
      <w:pPr>
        <w:jc w:val="center"/>
        <w:rPr>
          <w:rFonts w:ascii="Times New Roman" w:hAnsi="Times New Roman"/>
          <w:b/>
          <w:sz w:val="28"/>
          <w:szCs w:val="28"/>
          <w:lang w:val="uk-UA"/>
        </w:rPr>
      </w:pPr>
      <w:r w:rsidRPr="00704D27">
        <w:rPr>
          <w:rFonts w:ascii="Times New Roman" w:eastAsia="Times New Roman" w:hAnsi="Times New Roman"/>
          <w:b/>
          <w:sz w:val="28"/>
          <w:szCs w:val="28"/>
          <w:lang w:val="uk-UA" w:eastAsia="ru-RU"/>
        </w:rPr>
        <w:t>КОНТРОЛЬНІ ПИТАННЯ</w:t>
      </w:r>
    </w:p>
    <w:p w14:paraId="61828B2A" w14:textId="77777777" w:rsidR="001956B8" w:rsidRPr="00000019" w:rsidRDefault="001956B8" w:rsidP="000C790D">
      <w:pPr>
        <w:tabs>
          <w:tab w:val="left" w:pos="709"/>
        </w:tabs>
        <w:spacing w:line="240" w:lineRule="auto"/>
        <w:ind w:firstLine="709"/>
        <w:contextualSpacing/>
        <w:jc w:val="both"/>
        <w:rPr>
          <w:rFonts w:ascii="Times New Roman" w:hAnsi="Times New Roman"/>
          <w:sz w:val="28"/>
          <w:szCs w:val="28"/>
          <w:lang w:val="uk-UA"/>
        </w:rPr>
      </w:pPr>
    </w:p>
    <w:p w14:paraId="6821A239" w14:textId="77777777" w:rsidR="00E13CD5" w:rsidRDefault="000C790D" w:rsidP="000C790D">
      <w:pPr>
        <w:shd w:val="clear" w:color="auto" w:fill="FFFFFF"/>
        <w:spacing w:before="29" w:beforeAutospacing="1" w:after="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001956B8" w:rsidRPr="00733985">
        <w:rPr>
          <w:rFonts w:ascii="Times New Roman" w:hAnsi="Times New Roman"/>
          <w:sz w:val="28"/>
          <w:szCs w:val="28"/>
          <w:lang w:val="uk-UA"/>
        </w:rPr>
        <w:t xml:space="preserve">Перерахуйте завдання системи управління витратами. </w:t>
      </w:r>
    </w:p>
    <w:p w14:paraId="6D5947FC" w14:textId="77777777" w:rsidR="00E13CD5" w:rsidRDefault="000C790D" w:rsidP="000C790D">
      <w:pPr>
        <w:shd w:val="clear" w:color="auto" w:fill="FFFFFF"/>
        <w:spacing w:before="29" w:beforeAutospacing="1" w:after="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 </w:t>
      </w:r>
      <w:r w:rsidR="001956B8" w:rsidRPr="00733985">
        <w:rPr>
          <w:rFonts w:ascii="Times New Roman" w:hAnsi="Times New Roman"/>
          <w:sz w:val="28"/>
          <w:szCs w:val="28"/>
          <w:lang w:val="uk-UA"/>
        </w:rPr>
        <w:t>Пояснить суть поняття «</w:t>
      </w:r>
      <w:r w:rsidR="001956B8" w:rsidRPr="00733985">
        <w:rPr>
          <w:rFonts w:ascii="Times New Roman" w:hAnsi="Times New Roman"/>
          <w:i/>
          <w:sz w:val="28"/>
          <w:szCs w:val="28"/>
          <w:lang w:val="uk-UA"/>
        </w:rPr>
        <w:t>гнучкість»</w:t>
      </w:r>
      <w:r w:rsidR="001956B8" w:rsidRPr="00733985">
        <w:rPr>
          <w:rFonts w:ascii="Times New Roman" w:hAnsi="Times New Roman"/>
          <w:sz w:val="28"/>
          <w:szCs w:val="28"/>
          <w:lang w:val="uk-UA"/>
        </w:rPr>
        <w:t xml:space="preserve"> системи управління витратами на підприємстві.</w:t>
      </w:r>
      <w:r w:rsidR="001956B8">
        <w:rPr>
          <w:rFonts w:ascii="Times New Roman" w:hAnsi="Times New Roman"/>
          <w:sz w:val="28"/>
          <w:szCs w:val="28"/>
          <w:lang w:val="uk-UA"/>
        </w:rPr>
        <w:t xml:space="preserve"> </w:t>
      </w:r>
    </w:p>
    <w:p w14:paraId="152B823D" w14:textId="77777777" w:rsidR="001956B8" w:rsidRPr="00733985" w:rsidRDefault="000C790D" w:rsidP="000C790D">
      <w:pPr>
        <w:shd w:val="clear" w:color="auto" w:fill="FFFFFF"/>
        <w:spacing w:before="29" w:beforeAutospacing="1" w:after="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001956B8" w:rsidRPr="00733985">
        <w:rPr>
          <w:rFonts w:ascii="Times New Roman" w:hAnsi="Times New Roman"/>
          <w:sz w:val="28"/>
          <w:szCs w:val="28"/>
          <w:lang w:val="uk-UA"/>
        </w:rPr>
        <w:t>Перерахуйте основні  принципи гнучкої системи управління витратами.</w:t>
      </w:r>
    </w:p>
    <w:p w14:paraId="41302305" w14:textId="77777777" w:rsidR="001956B8" w:rsidRPr="00765D86" w:rsidRDefault="000C790D" w:rsidP="000C790D">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 </w:t>
      </w:r>
      <w:r w:rsidR="001956B8" w:rsidRPr="00765D86">
        <w:rPr>
          <w:rFonts w:ascii="Times New Roman" w:hAnsi="Times New Roman"/>
          <w:sz w:val="28"/>
          <w:szCs w:val="28"/>
          <w:lang w:val="uk-UA"/>
        </w:rPr>
        <w:t>Перерахуйте основні</w:t>
      </w:r>
      <w:r w:rsidR="001956B8" w:rsidRPr="004D15A4">
        <w:rPr>
          <w:rFonts w:ascii="Times New Roman" w:hAnsi="Times New Roman"/>
          <w:sz w:val="28"/>
          <w:szCs w:val="28"/>
          <w:lang w:val="uk-UA"/>
        </w:rPr>
        <w:t xml:space="preserve"> види </w:t>
      </w:r>
      <w:r w:rsidR="001956B8" w:rsidRPr="00765D86">
        <w:rPr>
          <w:rFonts w:ascii="Times New Roman" w:hAnsi="Times New Roman"/>
          <w:sz w:val="28"/>
          <w:szCs w:val="28"/>
          <w:lang w:val="uk-UA"/>
        </w:rPr>
        <w:t>діяльності і відповідно основні види фінансових результатів</w:t>
      </w:r>
      <w:r w:rsidR="001956B8">
        <w:rPr>
          <w:rFonts w:ascii="Times New Roman" w:hAnsi="Times New Roman"/>
          <w:sz w:val="28"/>
          <w:szCs w:val="28"/>
          <w:lang w:val="uk-UA"/>
        </w:rPr>
        <w:t>.</w:t>
      </w:r>
    </w:p>
    <w:p w14:paraId="6EBC4DE1" w14:textId="77777777" w:rsidR="00E13CD5"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 </w:t>
      </w:r>
      <w:r w:rsidR="001956B8" w:rsidRPr="00EA2E0F">
        <w:rPr>
          <w:rFonts w:ascii="Times New Roman" w:hAnsi="Times New Roman"/>
          <w:sz w:val="28"/>
          <w:szCs w:val="28"/>
          <w:lang w:val="uk-UA"/>
        </w:rPr>
        <w:t>У чому полягає суть фінансового результату від основної діяльності?</w:t>
      </w:r>
      <w:r w:rsidR="001956B8">
        <w:rPr>
          <w:rFonts w:ascii="Times New Roman" w:hAnsi="Times New Roman"/>
          <w:sz w:val="28"/>
          <w:szCs w:val="28"/>
          <w:lang w:val="uk-UA"/>
        </w:rPr>
        <w:t xml:space="preserve"> </w:t>
      </w:r>
    </w:p>
    <w:p w14:paraId="4904B37D" w14:textId="77777777" w:rsidR="001956B8" w:rsidRPr="00EA2E0F"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6. </w:t>
      </w:r>
      <w:r w:rsidR="001956B8" w:rsidRPr="00EA2E0F">
        <w:rPr>
          <w:rFonts w:ascii="Times New Roman" w:hAnsi="Times New Roman"/>
          <w:sz w:val="28"/>
          <w:szCs w:val="28"/>
          <w:lang w:val="uk-UA"/>
        </w:rPr>
        <w:t>У чому полягає суть фінансового результату від операційної діяльності?</w:t>
      </w:r>
    </w:p>
    <w:p w14:paraId="54669AE6" w14:textId="77777777" w:rsidR="00E13CD5"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7. </w:t>
      </w:r>
      <w:r w:rsidR="001956B8" w:rsidRPr="00EA2E0F">
        <w:rPr>
          <w:rFonts w:ascii="Times New Roman" w:hAnsi="Times New Roman"/>
          <w:sz w:val="28"/>
          <w:szCs w:val="28"/>
          <w:lang w:val="uk-UA"/>
        </w:rPr>
        <w:t>У чому полягає суть фінансового результату від звичайної діяльності до оподаткування?</w:t>
      </w:r>
    </w:p>
    <w:p w14:paraId="7F51573F" w14:textId="77777777" w:rsidR="00E13CD5"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8. </w:t>
      </w:r>
      <w:r w:rsidR="001956B8" w:rsidRPr="00EA2E0F">
        <w:rPr>
          <w:rFonts w:ascii="Times New Roman" w:hAnsi="Times New Roman"/>
          <w:sz w:val="28"/>
          <w:szCs w:val="28"/>
          <w:lang w:val="uk-UA"/>
        </w:rPr>
        <w:t>У чому полягає суть фінансового результату від звичайної діяльності після оподаткування?</w:t>
      </w:r>
    </w:p>
    <w:p w14:paraId="6E8D0917" w14:textId="77777777" w:rsidR="00E13CD5"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9. </w:t>
      </w:r>
      <w:r w:rsidR="001956B8" w:rsidRPr="00EA2E0F">
        <w:rPr>
          <w:rFonts w:ascii="Times New Roman" w:hAnsi="Times New Roman"/>
          <w:sz w:val="28"/>
          <w:szCs w:val="28"/>
          <w:lang w:val="uk-UA"/>
        </w:rPr>
        <w:t xml:space="preserve">У чому полягає суть фінансового результату від надзвичайної діяльності? У чому полягає суть звичайної діяльності? </w:t>
      </w:r>
    </w:p>
    <w:p w14:paraId="33A2A547" w14:textId="77777777" w:rsidR="001956B8" w:rsidRPr="00EA2E0F" w:rsidRDefault="000C790D" w:rsidP="000C790D">
      <w:pPr>
        <w:shd w:val="clear" w:color="auto" w:fill="FFFFFF"/>
        <w:spacing w:before="38"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10. </w:t>
      </w:r>
      <w:r w:rsidR="001956B8" w:rsidRPr="00EA2E0F">
        <w:rPr>
          <w:rFonts w:ascii="Times New Roman" w:hAnsi="Times New Roman"/>
          <w:sz w:val="28"/>
          <w:szCs w:val="28"/>
          <w:lang w:val="uk-UA"/>
        </w:rPr>
        <w:t>У чому полягає суть незвичайної діяльності?</w:t>
      </w:r>
    </w:p>
    <w:p w14:paraId="01AB5A41" w14:textId="77777777" w:rsidR="00E13CD5" w:rsidRDefault="000C790D" w:rsidP="000C790D">
      <w:pPr>
        <w:shd w:val="clear" w:color="auto" w:fill="FFFFFF"/>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11. </w:t>
      </w:r>
      <w:r w:rsidR="001956B8" w:rsidRPr="00092448">
        <w:rPr>
          <w:rFonts w:ascii="Times New Roman" w:hAnsi="Times New Roman"/>
          <w:sz w:val="28"/>
          <w:szCs w:val="28"/>
          <w:lang w:val="uk-UA"/>
        </w:rPr>
        <w:t xml:space="preserve">У чому полягає сутність рентабельності? </w:t>
      </w:r>
    </w:p>
    <w:p w14:paraId="25B231B4" w14:textId="77777777" w:rsidR="001956B8" w:rsidRPr="0009244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12. </w:t>
      </w:r>
      <w:r w:rsidR="001956B8" w:rsidRPr="00092448">
        <w:rPr>
          <w:rFonts w:ascii="Times New Roman" w:hAnsi="Times New Roman"/>
          <w:sz w:val="28"/>
          <w:szCs w:val="28"/>
          <w:lang w:val="uk-UA"/>
        </w:rPr>
        <w:t>Перерахуйте основні види рентабельності.</w:t>
      </w:r>
    </w:p>
    <w:p w14:paraId="402981D0"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13. </w:t>
      </w:r>
      <w:r w:rsidR="001956B8" w:rsidRPr="00092448">
        <w:rPr>
          <w:rFonts w:ascii="Times New Roman" w:eastAsia="Times New Roman" w:hAnsi="Times New Roman"/>
          <w:sz w:val="28"/>
          <w:szCs w:val="28"/>
          <w:lang w:val="uk-UA" w:eastAsia="ru-RU"/>
        </w:rPr>
        <w:t>Перерахуйте основні завдання аналізу витрат на виробництво і реалізацію продукції.</w:t>
      </w:r>
    </w:p>
    <w:p w14:paraId="1365D49E" w14:textId="77777777" w:rsidR="00E13CD5"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14. </w:t>
      </w:r>
      <w:r w:rsidR="001956B8" w:rsidRPr="00092448">
        <w:rPr>
          <w:rFonts w:ascii="Times New Roman" w:eastAsia="Times New Roman" w:hAnsi="Times New Roman"/>
          <w:sz w:val="28"/>
          <w:szCs w:val="28"/>
          <w:lang w:val="uk-UA" w:eastAsia="ru-RU"/>
        </w:rPr>
        <w:t>Дайте визначення поняттю «предмет аналізу</w:t>
      </w:r>
      <w:r w:rsidR="001956B8">
        <w:rPr>
          <w:rFonts w:ascii="Times New Roman" w:eastAsia="Times New Roman" w:hAnsi="Times New Roman"/>
          <w:sz w:val="28"/>
          <w:szCs w:val="28"/>
          <w:lang w:val="uk-UA" w:eastAsia="ru-RU"/>
        </w:rPr>
        <w:t xml:space="preserve"> витрат</w:t>
      </w:r>
      <w:r w:rsidR="001956B8" w:rsidRPr="00092448">
        <w:rPr>
          <w:rFonts w:ascii="Times New Roman" w:eastAsia="Times New Roman" w:hAnsi="Times New Roman"/>
          <w:sz w:val="28"/>
          <w:szCs w:val="28"/>
          <w:lang w:val="uk-UA" w:eastAsia="ru-RU"/>
        </w:rPr>
        <w:t>».</w:t>
      </w:r>
      <w:r w:rsidR="001956B8" w:rsidRPr="000F7A16">
        <w:rPr>
          <w:rFonts w:ascii="Times New Roman" w:eastAsia="Times New Roman" w:hAnsi="Times New Roman"/>
          <w:sz w:val="28"/>
          <w:szCs w:val="28"/>
          <w:lang w:val="uk-UA" w:eastAsia="ru-RU"/>
        </w:rPr>
        <w:t xml:space="preserve"> </w:t>
      </w:r>
    </w:p>
    <w:p w14:paraId="449A72E3"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15. </w:t>
      </w:r>
      <w:r w:rsidR="001956B8" w:rsidRPr="00092448">
        <w:rPr>
          <w:rFonts w:ascii="Times New Roman" w:eastAsia="Times New Roman" w:hAnsi="Times New Roman"/>
          <w:sz w:val="28"/>
          <w:szCs w:val="28"/>
          <w:lang w:val="uk-UA" w:eastAsia="ru-RU"/>
        </w:rPr>
        <w:t>Дайте визначення поняттю «носії витрат».</w:t>
      </w:r>
    </w:p>
    <w:p w14:paraId="74363EDC"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001956B8" w:rsidRPr="00092448">
        <w:rPr>
          <w:rFonts w:ascii="Times New Roman" w:eastAsia="Times New Roman" w:hAnsi="Times New Roman"/>
          <w:sz w:val="28"/>
          <w:szCs w:val="28"/>
          <w:lang w:val="uk-UA" w:eastAsia="ru-RU"/>
        </w:rPr>
        <w:t>Перерахуйте та поясніть дві групи чинників, які визначають абсолютний і відносний розмір витрат.</w:t>
      </w:r>
    </w:p>
    <w:p w14:paraId="60167A4D"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17. </w:t>
      </w:r>
      <w:r w:rsidR="001956B8" w:rsidRPr="00092448">
        <w:rPr>
          <w:rFonts w:ascii="Times New Roman" w:eastAsia="Times New Roman" w:hAnsi="Times New Roman"/>
          <w:sz w:val="28"/>
          <w:szCs w:val="28"/>
          <w:lang w:val="uk-UA" w:eastAsia="ru-RU"/>
        </w:rPr>
        <w:t>Розкрийте класифікацію витрат підприємства за видами господарської діяльності.</w:t>
      </w:r>
    </w:p>
    <w:p w14:paraId="595EC9E4"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18. </w:t>
      </w:r>
      <w:r w:rsidR="001956B8" w:rsidRPr="00092448">
        <w:rPr>
          <w:rFonts w:ascii="Times New Roman" w:eastAsia="Times New Roman" w:hAnsi="Times New Roman"/>
          <w:sz w:val="28"/>
          <w:szCs w:val="28"/>
          <w:lang w:val="uk-UA" w:eastAsia="ru-RU"/>
        </w:rPr>
        <w:t>Дайте визначення поняттю «витрати звітного періоду».</w:t>
      </w:r>
    </w:p>
    <w:p w14:paraId="24741B94"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19. </w:t>
      </w:r>
      <w:r w:rsidR="001956B8" w:rsidRPr="00092448">
        <w:rPr>
          <w:rFonts w:ascii="Times New Roman" w:eastAsia="Times New Roman" w:hAnsi="Times New Roman"/>
          <w:sz w:val="28"/>
          <w:szCs w:val="28"/>
          <w:lang w:val="uk-UA" w:eastAsia="ru-RU"/>
        </w:rPr>
        <w:t>Перерахуйте що відноситься до прямих матеріальних витрат.</w:t>
      </w:r>
    </w:p>
    <w:p w14:paraId="1552B7E3"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20. </w:t>
      </w:r>
      <w:r w:rsidR="001956B8" w:rsidRPr="00092448">
        <w:rPr>
          <w:rFonts w:ascii="Times New Roman" w:eastAsia="Times New Roman" w:hAnsi="Times New Roman"/>
          <w:sz w:val="28"/>
          <w:szCs w:val="28"/>
          <w:lang w:val="uk-UA" w:eastAsia="ru-RU"/>
        </w:rPr>
        <w:t>Перерахуйте що відноситься до прямих витрат на оплату праці.</w:t>
      </w:r>
    </w:p>
    <w:p w14:paraId="21653F02" w14:textId="77777777" w:rsidR="001956B8" w:rsidRPr="000F7A16"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21. </w:t>
      </w:r>
      <w:r w:rsidR="001956B8" w:rsidRPr="000F7A16">
        <w:rPr>
          <w:rFonts w:ascii="Times New Roman" w:eastAsia="Times New Roman" w:hAnsi="Times New Roman"/>
          <w:sz w:val="28"/>
          <w:szCs w:val="28"/>
          <w:lang w:val="uk-UA" w:eastAsia="ru-RU"/>
        </w:rPr>
        <w:t>Перерахуйте що відноситься до витрат, пов'язаних з виробничою діяльністю.</w:t>
      </w:r>
    </w:p>
    <w:p w14:paraId="442EE467" w14:textId="77777777" w:rsidR="001956B8" w:rsidRDefault="000C790D"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22. </w:t>
      </w:r>
      <w:r w:rsidR="001956B8" w:rsidRPr="00092448">
        <w:rPr>
          <w:rFonts w:ascii="Times New Roman" w:eastAsia="Times New Roman" w:hAnsi="Times New Roman"/>
          <w:sz w:val="28"/>
          <w:szCs w:val="28"/>
          <w:lang w:val="uk-UA" w:eastAsia="ru-RU"/>
        </w:rPr>
        <w:t>Дайте визначення поняттю «фінансові витрати».</w:t>
      </w:r>
    </w:p>
    <w:p w14:paraId="55FD117E" w14:textId="77777777" w:rsidR="00E13CD5" w:rsidRDefault="00E13CD5" w:rsidP="000C790D">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p>
    <w:p w14:paraId="6894F2F3" w14:textId="77777777" w:rsidR="001956B8" w:rsidRPr="00092448" w:rsidRDefault="001956B8" w:rsidP="00E13CD5">
      <w:pPr>
        <w:shd w:val="clear" w:color="auto" w:fill="FFFFFF"/>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sidRPr="00092448">
        <w:rPr>
          <w:rFonts w:ascii="Times New Roman" w:eastAsia="Times New Roman" w:hAnsi="Times New Roman"/>
          <w:sz w:val="28"/>
          <w:szCs w:val="28"/>
          <w:lang w:val="uk-UA" w:eastAsia="ru-RU"/>
        </w:rPr>
        <w:t xml:space="preserve">На підставі фінансової звітності обраного базового підприємства </w:t>
      </w:r>
      <w:r>
        <w:rPr>
          <w:rFonts w:ascii="Times New Roman" w:eastAsia="Times New Roman" w:hAnsi="Times New Roman"/>
          <w:sz w:val="28"/>
          <w:szCs w:val="28"/>
          <w:lang w:val="uk-UA" w:eastAsia="ru-RU"/>
        </w:rPr>
        <w:t xml:space="preserve">надайте характеристику </w:t>
      </w:r>
      <w:r w:rsidRPr="00092448">
        <w:rPr>
          <w:rFonts w:ascii="Times New Roman" w:eastAsia="Times New Roman" w:hAnsi="Times New Roman"/>
          <w:sz w:val="28"/>
          <w:szCs w:val="28"/>
          <w:lang w:val="uk-UA" w:eastAsia="ru-RU"/>
        </w:rPr>
        <w:t>витрат за спрощеною методикою аналізу умовного підприємства (</w:t>
      </w:r>
      <w:r>
        <w:rPr>
          <w:rFonts w:ascii="Times New Roman" w:eastAsia="Times New Roman" w:hAnsi="Times New Roman"/>
          <w:sz w:val="28"/>
          <w:szCs w:val="28"/>
          <w:lang w:val="uk-UA" w:eastAsia="ru-RU"/>
        </w:rPr>
        <w:t xml:space="preserve">за прикладом у </w:t>
      </w:r>
      <w:r w:rsidRPr="00092448">
        <w:rPr>
          <w:rFonts w:ascii="Times New Roman" w:eastAsia="Times New Roman" w:hAnsi="Times New Roman"/>
          <w:sz w:val="28"/>
          <w:szCs w:val="28"/>
          <w:lang w:val="uk-UA" w:eastAsia="ru-RU"/>
        </w:rPr>
        <w:t xml:space="preserve">табл. </w:t>
      </w:r>
      <w:r>
        <w:rPr>
          <w:rFonts w:ascii="Times New Roman" w:eastAsia="Times New Roman" w:hAnsi="Times New Roman"/>
          <w:sz w:val="28"/>
          <w:szCs w:val="28"/>
          <w:lang w:val="uk-UA" w:eastAsia="ru-RU"/>
        </w:rPr>
        <w:t>2.4</w:t>
      </w:r>
      <w:r w:rsidRPr="00092448">
        <w:rPr>
          <w:rFonts w:ascii="Times New Roman" w:eastAsia="Times New Roman" w:hAnsi="Times New Roman"/>
          <w:sz w:val="28"/>
          <w:szCs w:val="28"/>
          <w:lang w:val="uk-UA" w:eastAsia="ru-RU"/>
        </w:rPr>
        <w:t>, табл.</w:t>
      </w:r>
      <w:r>
        <w:rPr>
          <w:rFonts w:ascii="Times New Roman" w:eastAsia="Times New Roman" w:hAnsi="Times New Roman"/>
          <w:sz w:val="28"/>
          <w:szCs w:val="28"/>
          <w:lang w:val="uk-UA" w:eastAsia="ru-RU"/>
        </w:rPr>
        <w:t xml:space="preserve"> 2.5</w:t>
      </w:r>
      <w:r w:rsidRPr="00092448">
        <w:rPr>
          <w:rFonts w:ascii="Times New Roman" w:eastAsia="Times New Roman" w:hAnsi="Times New Roman"/>
          <w:sz w:val="28"/>
          <w:szCs w:val="28"/>
          <w:lang w:val="uk-UA" w:eastAsia="ru-RU"/>
        </w:rPr>
        <w:t>).</w:t>
      </w:r>
    </w:p>
    <w:p w14:paraId="35394EDC" w14:textId="77777777" w:rsidR="001956B8" w:rsidRDefault="001956B8" w:rsidP="001956B8">
      <w:pPr>
        <w:widowControl w:val="0"/>
        <w:spacing w:after="0" w:line="240" w:lineRule="auto"/>
        <w:contextualSpacing/>
        <w:jc w:val="both"/>
        <w:rPr>
          <w:rFonts w:ascii="Times New Roman" w:hAnsi="Times New Roman"/>
          <w:b/>
          <w:sz w:val="28"/>
          <w:szCs w:val="28"/>
          <w:lang w:val="uk-UA"/>
        </w:rPr>
      </w:pPr>
    </w:p>
    <w:p w14:paraId="72932E0D" w14:textId="77777777" w:rsidR="00945FD1" w:rsidRDefault="00945FD1" w:rsidP="001956B8">
      <w:pPr>
        <w:widowControl w:val="0"/>
        <w:spacing w:after="0" w:line="240" w:lineRule="auto"/>
        <w:contextualSpacing/>
        <w:jc w:val="both"/>
        <w:rPr>
          <w:rFonts w:ascii="Times New Roman" w:hAnsi="Times New Roman"/>
          <w:b/>
          <w:sz w:val="28"/>
          <w:szCs w:val="28"/>
          <w:lang w:val="uk-UA"/>
        </w:rPr>
      </w:pPr>
    </w:p>
    <w:p w14:paraId="135AAAA7" w14:textId="77777777" w:rsidR="001956B8" w:rsidRPr="00704D27" w:rsidRDefault="001956B8" w:rsidP="001956B8">
      <w:pPr>
        <w:widowControl w:val="0"/>
        <w:spacing w:after="0" w:line="240" w:lineRule="auto"/>
        <w:ind w:firstLine="709"/>
        <w:contextualSpacing/>
        <w:jc w:val="both"/>
        <w:rPr>
          <w:rFonts w:ascii="Times New Roman" w:hAnsi="Times New Roman"/>
          <w:b/>
          <w:i/>
          <w:sz w:val="28"/>
          <w:szCs w:val="28"/>
          <w:lang w:val="uk-UA"/>
        </w:rPr>
      </w:pPr>
      <w:r w:rsidRPr="007D5CBA">
        <w:rPr>
          <w:rFonts w:ascii="Times New Roman" w:hAnsi="Times New Roman"/>
          <w:b/>
          <w:i/>
          <w:sz w:val="28"/>
          <w:szCs w:val="28"/>
          <w:lang w:val="uk-UA"/>
        </w:rPr>
        <w:t>2.2.2 Аналіз собівартості продукції по статтях калькуляції</w:t>
      </w:r>
    </w:p>
    <w:p w14:paraId="18517AF3"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08E66B30" w14:textId="77777777" w:rsidR="00945FD1" w:rsidRPr="00A3095F" w:rsidRDefault="00945FD1" w:rsidP="001956B8">
      <w:pPr>
        <w:spacing w:after="0" w:line="240" w:lineRule="auto"/>
        <w:ind w:firstLine="709"/>
        <w:contextualSpacing/>
        <w:jc w:val="both"/>
        <w:rPr>
          <w:rFonts w:ascii="Times New Roman" w:hAnsi="Times New Roman"/>
          <w:sz w:val="28"/>
          <w:szCs w:val="28"/>
          <w:lang w:val="uk-UA"/>
        </w:rPr>
      </w:pPr>
    </w:p>
    <w:p w14:paraId="0AAAB8AD"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Порядок калькуляції собівартості продукції, робіт, послуг, а також собівартість товарів, придбаних для продажу, визначається відповідно до правил П(С)БО №9 і П(С)БО №16, а для підприємств, що застосовують Міжнародні стандарти фінансової звітності МСБО № 2 [1</w:t>
      </w:r>
      <w:r>
        <w:rPr>
          <w:rFonts w:ascii="Times New Roman" w:hAnsi="Times New Roman"/>
          <w:sz w:val="28"/>
          <w:szCs w:val="28"/>
          <w:lang w:val="uk-UA"/>
        </w:rPr>
        <w:t>–</w:t>
      </w:r>
      <w:r w:rsidRPr="00000019">
        <w:rPr>
          <w:rFonts w:ascii="Times New Roman" w:hAnsi="Times New Roman"/>
          <w:sz w:val="28"/>
          <w:szCs w:val="28"/>
          <w:lang w:val="uk-UA"/>
        </w:rPr>
        <w:t xml:space="preserve">12], при цьому </w:t>
      </w:r>
      <w:r>
        <w:rPr>
          <w:rFonts w:ascii="Times New Roman" w:hAnsi="Times New Roman"/>
          <w:sz w:val="28"/>
          <w:szCs w:val="28"/>
          <w:lang w:val="uk-UA"/>
        </w:rPr>
        <w:t>складають калькуляцію за основними статтями (рис. 2.22), що дозволяє  вирішити</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основні завдання калькуляції собівартості продукції</w:t>
      </w:r>
      <w:r w:rsidRPr="00000019">
        <w:rPr>
          <w:rFonts w:ascii="Times New Roman" w:hAnsi="Times New Roman"/>
          <w:sz w:val="28"/>
          <w:szCs w:val="28"/>
          <w:lang w:val="uk-UA"/>
        </w:rPr>
        <w:t xml:space="preserve"> (рис.</w:t>
      </w:r>
      <w:r w:rsidRPr="0053701E">
        <w:rPr>
          <w:rFonts w:ascii="Times New Roman" w:hAnsi="Times New Roman"/>
          <w:sz w:val="28"/>
          <w:szCs w:val="28"/>
          <w:lang w:val="uk-UA"/>
        </w:rPr>
        <w:t xml:space="preserve"> </w:t>
      </w:r>
      <w:r>
        <w:rPr>
          <w:rFonts w:ascii="Times New Roman" w:hAnsi="Times New Roman"/>
          <w:sz w:val="28"/>
          <w:szCs w:val="28"/>
          <w:lang w:val="uk-UA"/>
        </w:rPr>
        <w:t>2.23)</w:t>
      </w:r>
      <w:r w:rsidR="00135430">
        <w:rPr>
          <w:rFonts w:ascii="Times New Roman" w:hAnsi="Times New Roman"/>
          <w:sz w:val="28"/>
          <w:szCs w:val="28"/>
          <w:lang w:val="uk-UA"/>
        </w:rPr>
        <w:t>.</w:t>
      </w:r>
    </w:p>
    <w:p w14:paraId="527B8D14"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68E01600"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77B8E0C1"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0A933564"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4C73F8BF"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181A92CD" w14:textId="77777777" w:rsidR="00945FD1" w:rsidRDefault="00945FD1"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4E7E8D07"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r>
        <w:rPr>
          <w:rFonts w:ascii="Times New Roman" w:hAnsi="Times New Roman"/>
          <w:b/>
          <w:i/>
          <w:noProof/>
          <w:sz w:val="28"/>
          <w:szCs w:val="28"/>
          <w:u w:val="single"/>
          <w:lang w:eastAsia="ru-RU"/>
        </w:rPr>
        <w:lastRenderedPageBreak/>
        <mc:AlternateContent>
          <mc:Choice Requires="wps">
            <w:drawing>
              <wp:anchor distT="0" distB="0" distL="114300" distR="114300" simplePos="0" relativeHeight="251741184" behindDoc="0" locked="0" layoutInCell="1" allowOverlap="1" wp14:anchorId="604CE9DD" wp14:editId="01B4A96B">
                <wp:simplePos x="0" y="0"/>
                <wp:positionH relativeFrom="column">
                  <wp:posOffset>5597</wp:posOffset>
                </wp:positionH>
                <wp:positionV relativeFrom="paragraph">
                  <wp:posOffset>76303</wp:posOffset>
                </wp:positionV>
                <wp:extent cx="5727700" cy="3508745"/>
                <wp:effectExtent l="0" t="0" r="25400" b="15875"/>
                <wp:wrapNone/>
                <wp:docPr id="517" name="Горизонтальный свито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3508745"/>
                        </a:xfrm>
                        <a:prstGeom prst="horizontalScroll">
                          <a:avLst>
                            <a:gd name="adj" fmla="val 4287"/>
                          </a:avLst>
                        </a:prstGeom>
                        <a:solidFill>
                          <a:srgbClr val="FFFFFF"/>
                        </a:solidFill>
                        <a:ln w="9525">
                          <a:solidFill>
                            <a:srgbClr val="000000"/>
                          </a:solidFill>
                          <a:round/>
                          <a:headEnd/>
                          <a:tailEnd/>
                        </a:ln>
                      </wps:spPr>
                      <wps:txbx>
                        <w:txbxContent>
                          <w:p w14:paraId="35459ADB"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r w:rsidRPr="000F7A16">
                              <w:rPr>
                                <w:rFonts w:ascii="Times New Roman" w:hAnsi="Times New Roman"/>
                                <w:b/>
                                <w:sz w:val="28"/>
                                <w:szCs w:val="28"/>
                                <w:lang w:val="uk-UA"/>
                              </w:rPr>
                              <w:t>Статті калькуляції витрат на виробництво</w:t>
                            </w:r>
                            <w:r w:rsidRPr="000F7A16">
                              <w:rPr>
                                <w:rFonts w:ascii="Times New Roman" w:hAnsi="Times New Roman"/>
                                <w:sz w:val="28"/>
                                <w:szCs w:val="28"/>
                                <w:lang w:val="uk-UA"/>
                              </w:rPr>
                              <w:t>:</w:t>
                            </w:r>
                          </w:p>
                          <w:p w14:paraId="4A52A1E5"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p>
                          <w:p w14:paraId="5F199BF7"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p>
                          <w:p w14:paraId="74814166"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сировина та матеріали;</w:t>
                            </w:r>
                          </w:p>
                          <w:p w14:paraId="1DB6CAC3"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купівельні напівфабрикати та комплектуючі вироби, послуги сторонніх підприємств;</w:t>
                            </w:r>
                          </w:p>
                          <w:p w14:paraId="088D531D"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паливо й енергія на технологічні цілі;</w:t>
                            </w:r>
                          </w:p>
                          <w:p w14:paraId="30BA42D2"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зворотні відходи (вираховуються);</w:t>
                            </w:r>
                          </w:p>
                          <w:p w14:paraId="74A25079"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основна заробітна плата;</w:t>
                            </w:r>
                          </w:p>
                          <w:p w14:paraId="11F6182A"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додаткова заробітна плата;</w:t>
                            </w:r>
                          </w:p>
                          <w:p w14:paraId="2909AD72"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w:t>
                            </w:r>
                            <w:r>
                              <w:rPr>
                                <w:rFonts w:ascii="Times New Roman" w:hAnsi="Times New Roman"/>
                                <w:sz w:val="28"/>
                                <w:szCs w:val="28"/>
                                <w:lang w:val="uk-UA"/>
                              </w:rPr>
                              <w:t xml:space="preserve">Єдиний соціальний внесок на </w:t>
                            </w:r>
                            <w:r w:rsidRPr="000F7A16">
                              <w:rPr>
                                <w:rFonts w:ascii="Times New Roman" w:hAnsi="Times New Roman"/>
                                <w:sz w:val="28"/>
                                <w:szCs w:val="28"/>
                                <w:lang w:val="uk-UA"/>
                              </w:rPr>
                              <w:t>соціальне страхування;</w:t>
                            </w:r>
                          </w:p>
                          <w:p w14:paraId="734FAC01"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загальновиробничі витрати;</w:t>
                            </w:r>
                          </w:p>
                          <w:p w14:paraId="5286880A" w14:textId="77777777" w:rsidR="00884D62" w:rsidRPr="000F7A16" w:rsidRDefault="00884D62" w:rsidP="001956B8">
                            <w:pPr>
                              <w:shd w:val="clear" w:color="auto" w:fill="FFFFFF"/>
                              <w:spacing w:after="0" w:line="240" w:lineRule="auto"/>
                              <w:ind w:firstLine="709"/>
                              <w:contextualSpacing/>
                              <w:rPr>
                                <w:rFonts w:ascii="Times New Roman" w:hAnsi="Times New Roman"/>
                                <w:color w:val="222222"/>
                                <w:sz w:val="28"/>
                                <w:szCs w:val="28"/>
                                <w:shd w:val="clear" w:color="auto" w:fill="FFFFFF"/>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втрати від браку</w:t>
                            </w:r>
                            <w:r w:rsidRPr="000F7A16">
                              <w:rPr>
                                <w:rFonts w:ascii="Times New Roman" w:hAnsi="Times New Roman"/>
                                <w:color w:val="222222"/>
                                <w:sz w:val="28"/>
                                <w:szCs w:val="28"/>
                                <w:shd w:val="clear" w:color="auto" w:fill="FFFFFF"/>
                              </w:rPr>
                              <w:t>;</w:t>
                            </w:r>
                          </w:p>
                          <w:p w14:paraId="0E1DD435" w14:textId="77777777" w:rsidR="00884D62" w:rsidRPr="00AE3335" w:rsidRDefault="00884D62" w:rsidP="001956B8">
                            <w:pPr>
                              <w:shd w:val="clear" w:color="auto" w:fill="FFFFFF"/>
                              <w:spacing w:after="0" w:line="240" w:lineRule="auto"/>
                              <w:ind w:firstLine="709"/>
                              <w:contextualSpacing/>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t>–</w:t>
                            </w:r>
                            <w:r>
                              <w:rPr>
                                <w:rFonts w:ascii="Times New Roman" w:hAnsi="Times New Roman"/>
                                <w:color w:val="222222"/>
                                <w:sz w:val="28"/>
                                <w:szCs w:val="28"/>
                                <w:shd w:val="clear" w:color="auto" w:fill="FFFFFF"/>
                              </w:rPr>
                              <w:t xml:space="preserve"> </w:t>
                            </w:r>
                            <w:r w:rsidRPr="00AE3335">
                              <w:rPr>
                                <w:rFonts w:ascii="Times New Roman" w:hAnsi="Times New Roman"/>
                                <w:color w:val="222222"/>
                                <w:sz w:val="28"/>
                                <w:szCs w:val="28"/>
                                <w:shd w:val="clear" w:color="auto" w:fill="FFFFFF"/>
                                <w:lang w:val="uk-UA"/>
                              </w:rPr>
                              <w:t>інші виробничі витрати.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17" o:spid="_x0000_s1428" type="#_x0000_t98" style="position:absolute;left:0;text-align:left;margin-left:.45pt;margin-top:6pt;width:451pt;height:27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" adj="926">
                <v:textbox>
                  <w:txbxContent>
                    <w:p w14:paraId="35459ADB"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r w:rsidRPr="000F7A16">
                        <w:rPr>
                          <w:rFonts w:ascii="Times New Roman" w:hAnsi="Times New Roman"/>
                          <w:b/>
                          <w:sz w:val="28"/>
                          <w:szCs w:val="28"/>
                          <w:lang w:val="uk-UA"/>
                        </w:rPr>
                        <w:t>Статті калькуляції витрат на виробництво</w:t>
                      </w:r>
                      <w:r w:rsidRPr="000F7A16">
                        <w:rPr>
                          <w:rFonts w:ascii="Times New Roman" w:hAnsi="Times New Roman"/>
                          <w:sz w:val="28"/>
                          <w:szCs w:val="28"/>
                          <w:lang w:val="uk-UA"/>
                        </w:rPr>
                        <w:t>:</w:t>
                      </w:r>
                    </w:p>
                    <w:p w14:paraId="4A52A1E5"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p>
                    <w:p w14:paraId="5F199BF7" w14:textId="77777777" w:rsidR="00884D62" w:rsidRDefault="00884D62" w:rsidP="001956B8">
                      <w:pPr>
                        <w:shd w:val="clear" w:color="auto" w:fill="FFFFFF"/>
                        <w:spacing w:after="0" w:line="240" w:lineRule="auto"/>
                        <w:ind w:firstLine="709"/>
                        <w:contextualSpacing/>
                        <w:rPr>
                          <w:rFonts w:ascii="Times New Roman" w:hAnsi="Times New Roman"/>
                          <w:sz w:val="28"/>
                          <w:szCs w:val="28"/>
                          <w:lang w:val="uk-UA"/>
                        </w:rPr>
                      </w:pPr>
                    </w:p>
                    <w:p w14:paraId="74814166"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сировина та матеріали;</w:t>
                      </w:r>
                    </w:p>
                    <w:p w14:paraId="1DB6CAC3"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купівельні напівфабрикати та комплектуючі вироби, послуги сторонніх підприємств;</w:t>
                      </w:r>
                    </w:p>
                    <w:p w14:paraId="088D531D"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паливо й енергія на технологічні цілі;</w:t>
                      </w:r>
                    </w:p>
                    <w:p w14:paraId="30BA42D2"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зворотні відходи (вираховуються);</w:t>
                      </w:r>
                    </w:p>
                    <w:p w14:paraId="74A25079"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основна заробітна плата;</w:t>
                      </w:r>
                    </w:p>
                    <w:p w14:paraId="11F6182A"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додаткова заробітна плата;</w:t>
                      </w:r>
                    </w:p>
                    <w:p w14:paraId="2909AD72"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w:t>
                      </w:r>
                      <w:r>
                        <w:rPr>
                          <w:rFonts w:ascii="Times New Roman" w:hAnsi="Times New Roman"/>
                          <w:sz w:val="28"/>
                          <w:szCs w:val="28"/>
                          <w:lang w:val="uk-UA"/>
                        </w:rPr>
                        <w:t xml:space="preserve">Єдиний соціальний внесок на </w:t>
                      </w:r>
                      <w:r w:rsidRPr="000F7A16">
                        <w:rPr>
                          <w:rFonts w:ascii="Times New Roman" w:hAnsi="Times New Roman"/>
                          <w:sz w:val="28"/>
                          <w:szCs w:val="28"/>
                          <w:lang w:val="uk-UA"/>
                        </w:rPr>
                        <w:t>соціальне страхування;</w:t>
                      </w:r>
                    </w:p>
                    <w:p w14:paraId="734FAC01" w14:textId="77777777" w:rsidR="00884D62" w:rsidRPr="000F7A16" w:rsidRDefault="00884D62" w:rsidP="001956B8">
                      <w:pPr>
                        <w:shd w:val="clear" w:color="auto" w:fill="FFFFFF"/>
                        <w:spacing w:after="0" w:line="240" w:lineRule="auto"/>
                        <w:ind w:firstLine="709"/>
                        <w:contextualSpacing/>
                        <w:rPr>
                          <w:rFonts w:ascii="Times New Roman" w:hAnsi="Times New Roman"/>
                          <w:sz w:val="28"/>
                          <w:szCs w:val="28"/>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загальновиробничі витрати;</w:t>
                      </w:r>
                    </w:p>
                    <w:p w14:paraId="5286880A" w14:textId="77777777" w:rsidR="00884D62" w:rsidRPr="000F7A16" w:rsidRDefault="00884D62" w:rsidP="001956B8">
                      <w:pPr>
                        <w:shd w:val="clear" w:color="auto" w:fill="FFFFFF"/>
                        <w:spacing w:after="0" w:line="240" w:lineRule="auto"/>
                        <w:ind w:firstLine="709"/>
                        <w:contextualSpacing/>
                        <w:rPr>
                          <w:rFonts w:ascii="Times New Roman" w:hAnsi="Times New Roman"/>
                          <w:color w:val="222222"/>
                          <w:sz w:val="28"/>
                          <w:szCs w:val="28"/>
                          <w:shd w:val="clear" w:color="auto" w:fill="FFFFFF"/>
                          <w:lang w:val="uk-UA"/>
                        </w:rPr>
                      </w:pPr>
                      <w:r>
                        <w:rPr>
                          <w:rFonts w:ascii="Times New Roman" w:hAnsi="Times New Roman"/>
                          <w:sz w:val="28"/>
                          <w:szCs w:val="28"/>
                          <w:lang w:val="uk-UA"/>
                        </w:rPr>
                        <w:t>–</w:t>
                      </w:r>
                      <w:r w:rsidRPr="000F7A16">
                        <w:rPr>
                          <w:rFonts w:ascii="Times New Roman" w:hAnsi="Times New Roman"/>
                          <w:sz w:val="28"/>
                          <w:szCs w:val="28"/>
                          <w:lang w:val="uk-UA"/>
                        </w:rPr>
                        <w:t xml:space="preserve"> втрати від браку</w:t>
                      </w:r>
                      <w:r w:rsidRPr="000F7A16">
                        <w:rPr>
                          <w:rFonts w:ascii="Times New Roman" w:hAnsi="Times New Roman"/>
                          <w:color w:val="222222"/>
                          <w:sz w:val="28"/>
                          <w:szCs w:val="28"/>
                          <w:shd w:val="clear" w:color="auto" w:fill="FFFFFF"/>
                        </w:rPr>
                        <w:t>;</w:t>
                      </w:r>
                    </w:p>
                    <w:p w14:paraId="0E1DD435" w14:textId="77777777" w:rsidR="00884D62" w:rsidRPr="00AE3335" w:rsidRDefault="00884D62" w:rsidP="001956B8">
                      <w:pPr>
                        <w:shd w:val="clear" w:color="auto" w:fill="FFFFFF"/>
                        <w:spacing w:after="0" w:line="240" w:lineRule="auto"/>
                        <w:ind w:firstLine="709"/>
                        <w:contextualSpacing/>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t>–</w:t>
                      </w:r>
                      <w:r>
                        <w:rPr>
                          <w:rFonts w:ascii="Times New Roman" w:hAnsi="Times New Roman"/>
                          <w:color w:val="222222"/>
                          <w:sz w:val="28"/>
                          <w:szCs w:val="28"/>
                          <w:shd w:val="clear" w:color="auto" w:fill="FFFFFF"/>
                        </w:rPr>
                        <w:t xml:space="preserve"> </w:t>
                      </w:r>
                      <w:r w:rsidRPr="00AE3335">
                        <w:rPr>
                          <w:rFonts w:ascii="Times New Roman" w:hAnsi="Times New Roman"/>
                          <w:color w:val="222222"/>
                          <w:sz w:val="28"/>
                          <w:szCs w:val="28"/>
                          <w:shd w:val="clear" w:color="auto" w:fill="FFFFFF"/>
                          <w:lang w:val="uk-UA"/>
                        </w:rPr>
                        <w:t>інші виробничі витрати.</w:t>
                      </w:r>
                    </w:p>
                  </w:txbxContent>
                </v:textbox>
              </v:shape>
            </w:pict>
          </mc:Fallback>
        </mc:AlternateContent>
      </w:r>
    </w:p>
    <w:p w14:paraId="67F5151D"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4037F5FE"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3DE4DFCC"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106A7CBD"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60401A27"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16382C8D"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0411E3A9"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3D5773FB"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5F0936C1"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7F866A65"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62AC8E30"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10D7BE0D"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3FA2C0CE" w14:textId="77777777" w:rsidR="001956B8" w:rsidRDefault="001956B8"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61CB6EA2" w14:textId="77777777" w:rsidR="001956B8" w:rsidRPr="00704D27" w:rsidRDefault="001956B8" w:rsidP="001956B8">
      <w:pPr>
        <w:spacing w:after="0" w:line="240" w:lineRule="auto"/>
        <w:ind w:firstLine="709"/>
        <w:contextualSpacing/>
        <w:jc w:val="center"/>
        <w:rPr>
          <w:rFonts w:ascii="Times New Roman" w:hAnsi="Times New Roman"/>
          <w:i/>
          <w:sz w:val="28"/>
          <w:szCs w:val="28"/>
          <w:lang w:val="uk-UA"/>
        </w:rPr>
      </w:pPr>
      <w:r w:rsidRPr="00704D27">
        <w:rPr>
          <w:rFonts w:ascii="Times New Roman" w:eastAsia="Times New Roman" w:hAnsi="Times New Roman"/>
          <w:i/>
          <w:sz w:val="28"/>
          <w:szCs w:val="28"/>
          <w:lang w:val="uk-UA" w:eastAsia="ru-RU"/>
        </w:rPr>
        <w:t xml:space="preserve">Рисунок </w:t>
      </w:r>
      <w:r w:rsidRPr="00704D27">
        <w:rPr>
          <w:rFonts w:ascii="Times New Roman" w:hAnsi="Times New Roman"/>
          <w:i/>
          <w:sz w:val="28"/>
          <w:szCs w:val="28"/>
          <w:lang w:val="uk-UA"/>
        </w:rPr>
        <w:t>2.</w:t>
      </w:r>
      <w:r w:rsidR="00E25BBC">
        <w:rPr>
          <w:rFonts w:ascii="Times New Roman" w:hAnsi="Times New Roman"/>
          <w:i/>
          <w:sz w:val="28"/>
          <w:szCs w:val="28"/>
          <w:lang w:val="uk-UA"/>
        </w:rPr>
        <w:t>18</w:t>
      </w:r>
      <w:r w:rsidRPr="00704D27">
        <w:rPr>
          <w:rFonts w:ascii="Times New Roman" w:hAnsi="Times New Roman"/>
          <w:i/>
          <w:sz w:val="28"/>
          <w:szCs w:val="28"/>
          <w:lang w:val="uk-UA"/>
        </w:rPr>
        <w:t xml:space="preserve"> </w:t>
      </w:r>
      <w:r w:rsidRPr="00704D27">
        <w:rPr>
          <w:rStyle w:val="st"/>
          <w:rFonts w:ascii="Times New Roman" w:hAnsi="Times New Roman"/>
          <w:i/>
          <w:sz w:val="28"/>
          <w:szCs w:val="28"/>
          <w:lang w:val="uk-UA"/>
        </w:rPr>
        <w:t>–</w:t>
      </w:r>
      <w:r w:rsidRPr="00704D27">
        <w:rPr>
          <w:rFonts w:ascii="Times New Roman" w:hAnsi="Times New Roman"/>
          <w:i/>
          <w:sz w:val="28"/>
          <w:szCs w:val="28"/>
          <w:lang w:val="uk-UA"/>
        </w:rPr>
        <w:t xml:space="preserve">  Основні статті калькуляції собівартості продукції</w:t>
      </w:r>
    </w:p>
    <w:p w14:paraId="546027D9" w14:textId="77777777" w:rsidR="001956B8" w:rsidRPr="008B2F20" w:rsidRDefault="001956B8" w:rsidP="001956B8">
      <w:pPr>
        <w:spacing w:after="0" w:line="240" w:lineRule="auto"/>
        <w:ind w:firstLine="709"/>
        <w:contextualSpacing/>
        <w:jc w:val="both"/>
        <w:rPr>
          <w:rFonts w:ascii="Times New Roman" w:hAnsi="Times New Roman"/>
          <w:sz w:val="28"/>
          <w:szCs w:val="28"/>
          <w:lang w:val="uk-UA"/>
        </w:rPr>
      </w:pPr>
      <w:r w:rsidRPr="008B2F20">
        <w:rPr>
          <w:rFonts w:ascii="Times New Roman" w:hAnsi="Times New Roman"/>
          <w:sz w:val="28"/>
          <w:szCs w:val="28"/>
          <w:lang w:val="uk-UA"/>
        </w:rPr>
        <w:t>Джерело: угруповано на підставі опрацювання [1</w:t>
      </w:r>
      <w:r>
        <w:rPr>
          <w:rFonts w:ascii="Times New Roman" w:hAnsi="Times New Roman"/>
          <w:sz w:val="28"/>
          <w:szCs w:val="28"/>
          <w:lang w:val="uk-UA"/>
        </w:rPr>
        <w:t>–</w:t>
      </w:r>
      <w:r w:rsidRPr="008B2F20">
        <w:rPr>
          <w:rFonts w:ascii="Times New Roman" w:hAnsi="Times New Roman"/>
          <w:sz w:val="28"/>
          <w:szCs w:val="28"/>
          <w:lang w:val="uk-UA"/>
        </w:rPr>
        <w:t xml:space="preserve">12; </w:t>
      </w:r>
      <w:r>
        <w:rPr>
          <w:rFonts w:ascii="Times New Roman" w:hAnsi="Times New Roman"/>
          <w:sz w:val="28"/>
          <w:szCs w:val="28"/>
          <w:lang w:val="uk-UA"/>
        </w:rPr>
        <w:t>16</w:t>
      </w:r>
      <w:r w:rsidRPr="008B2F20">
        <w:rPr>
          <w:rFonts w:ascii="Times New Roman" w:hAnsi="Times New Roman"/>
          <w:sz w:val="28"/>
          <w:szCs w:val="28"/>
          <w:lang w:val="uk-UA"/>
        </w:rPr>
        <w:t>; 2</w:t>
      </w:r>
      <w:r>
        <w:rPr>
          <w:rFonts w:ascii="Times New Roman" w:hAnsi="Times New Roman"/>
          <w:sz w:val="28"/>
          <w:szCs w:val="28"/>
          <w:lang w:val="uk-UA"/>
        </w:rPr>
        <w:t>2</w:t>
      </w:r>
      <w:r w:rsidRPr="008B2F20">
        <w:rPr>
          <w:rFonts w:ascii="Times New Roman" w:hAnsi="Times New Roman"/>
          <w:sz w:val="28"/>
          <w:szCs w:val="28"/>
          <w:lang w:val="uk-UA"/>
        </w:rPr>
        <w:t xml:space="preserve">; </w:t>
      </w:r>
      <w:r>
        <w:rPr>
          <w:rFonts w:ascii="Times New Roman" w:hAnsi="Times New Roman"/>
          <w:sz w:val="28"/>
          <w:szCs w:val="28"/>
          <w:lang w:val="uk-UA"/>
        </w:rPr>
        <w:t>28</w:t>
      </w:r>
      <w:r w:rsidRPr="008B2F20">
        <w:rPr>
          <w:rFonts w:ascii="Times New Roman" w:hAnsi="Times New Roman"/>
          <w:sz w:val="28"/>
          <w:szCs w:val="28"/>
          <w:lang w:val="uk-UA"/>
        </w:rPr>
        <w:t>]</w:t>
      </w:r>
    </w:p>
    <w:p w14:paraId="07E5985C" w14:textId="77777777" w:rsidR="009A5A4C" w:rsidRDefault="009A5A4C" w:rsidP="009A5A4C">
      <w:pPr>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43232" behindDoc="0" locked="0" layoutInCell="1" allowOverlap="1" wp14:anchorId="0AD41117" wp14:editId="04A06113">
                <wp:simplePos x="0" y="0"/>
                <wp:positionH relativeFrom="column">
                  <wp:posOffset>488950</wp:posOffset>
                </wp:positionH>
                <wp:positionV relativeFrom="paragraph">
                  <wp:posOffset>1126490</wp:posOffset>
                </wp:positionV>
                <wp:extent cx="5114290" cy="914400"/>
                <wp:effectExtent l="0" t="76200" r="86360" b="19050"/>
                <wp:wrapNone/>
                <wp:docPr id="514" name="Скругленный 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290" cy="9144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4A12328B" w14:textId="77777777" w:rsidR="00884D62" w:rsidRPr="00C0167F" w:rsidRDefault="00884D62" w:rsidP="001956B8">
                            <w:pPr>
                              <w:spacing w:after="0" w:line="240" w:lineRule="auto"/>
                              <w:contextualSpacing/>
                              <w:jc w:val="both"/>
                            </w:pPr>
                            <w:r w:rsidRPr="00C0167F">
                              <w:rPr>
                                <w:rFonts w:ascii="Times New Roman" w:hAnsi="Times New Roman"/>
                                <w:sz w:val="24"/>
                                <w:szCs w:val="24"/>
                                <w:lang w:val="uk-UA"/>
                              </w:rPr>
                              <w:t>Визначення «правильної» собівартості, без чого неможливі достовірні економічні розрахунки і ухвалення правильних рішень, при цьому управлінський облік фактичної собівартості дає інформацію для визначення планової (нормативно</w:t>
                            </w:r>
                            <w:r>
                              <w:rPr>
                                <w:rFonts w:ascii="Times New Roman" w:hAnsi="Times New Roman"/>
                                <w:sz w:val="24"/>
                                <w:szCs w:val="24"/>
                                <w:lang w:val="uk-UA"/>
                              </w:rPr>
                              <w:t>ї</w:t>
                            </w:r>
                            <w:r w:rsidRPr="00C0167F">
                              <w:rPr>
                                <w:rFonts w:ascii="Times New Roman" w:hAnsi="Times New Roman"/>
                                <w:sz w:val="24"/>
                                <w:szCs w:val="24"/>
                                <w:lang w:val="uk-UA"/>
                              </w:rPr>
                              <w:t>) собівартості.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4" o:spid="_x0000_s1429" style="position:absolute;margin-left:38.5pt;margin-top:88.7pt;width:402.7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">
                <v:shadow on="t" opacity=".5" offset="6pt,-6pt"/>
                <v:textbox>
                  <w:txbxContent>
                    <w:p w14:paraId="4A12328B" w14:textId="77777777" w:rsidR="00884D62" w:rsidRPr="00C0167F" w:rsidRDefault="00884D62" w:rsidP="001956B8">
                      <w:pPr>
                        <w:spacing w:after="0" w:line="240" w:lineRule="auto"/>
                        <w:contextualSpacing/>
                        <w:jc w:val="both"/>
                      </w:pPr>
                      <w:r w:rsidRPr="00C0167F">
                        <w:rPr>
                          <w:rFonts w:ascii="Times New Roman" w:hAnsi="Times New Roman"/>
                          <w:sz w:val="24"/>
                          <w:szCs w:val="24"/>
                          <w:lang w:val="uk-UA"/>
                        </w:rPr>
                        <w:t>Визначення «правильної» собівартості, без чого неможливі достовірні економічні розрахунки і ухвалення правильних рішень, при цьому управлінський облік фактичної собівартості дає інформацію для визначення планової (нормативно</w:t>
                      </w:r>
                      <w:r>
                        <w:rPr>
                          <w:rFonts w:ascii="Times New Roman" w:hAnsi="Times New Roman"/>
                          <w:sz w:val="24"/>
                          <w:szCs w:val="24"/>
                          <w:lang w:val="uk-UA"/>
                        </w:rPr>
                        <w:t>ї</w:t>
                      </w:r>
                      <w:r w:rsidRPr="00C0167F">
                        <w:rPr>
                          <w:rFonts w:ascii="Times New Roman" w:hAnsi="Times New Roman"/>
                          <w:sz w:val="24"/>
                          <w:szCs w:val="24"/>
                          <w:lang w:val="uk-UA"/>
                        </w:rPr>
                        <w:t>) собівартості.</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17B8C57A" wp14:editId="267C8AA7">
                <wp:simplePos x="0" y="0"/>
                <wp:positionH relativeFrom="column">
                  <wp:posOffset>190500</wp:posOffset>
                </wp:positionH>
                <wp:positionV relativeFrom="paragraph">
                  <wp:posOffset>1985010</wp:posOffset>
                </wp:positionV>
                <wp:extent cx="304800" cy="0"/>
                <wp:effectExtent l="0" t="0" r="19050" b="19050"/>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5D54D" id="Прямая со стрелкой 513" o:spid="_x0000_s1026" type="#_x0000_t32" style="position:absolute;margin-left:15pt;margin-top:156.3pt;width:24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6304" behindDoc="0" locked="0" layoutInCell="1" allowOverlap="1" wp14:anchorId="12DFF77F" wp14:editId="352679E9">
                <wp:simplePos x="0" y="0"/>
                <wp:positionH relativeFrom="column">
                  <wp:posOffset>177165</wp:posOffset>
                </wp:positionH>
                <wp:positionV relativeFrom="paragraph">
                  <wp:posOffset>1186180</wp:posOffset>
                </wp:positionV>
                <wp:extent cx="0" cy="2118995"/>
                <wp:effectExtent l="0" t="0" r="19050" b="14605"/>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8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E1434" id="Прямая со стрелкой 515" o:spid="_x0000_s1026" type="#_x0000_t32" style="position:absolute;margin-left:13.95pt;margin-top:93.4pt;width:0;height:16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8352" behindDoc="0" locked="0" layoutInCell="1" allowOverlap="1" wp14:anchorId="201FB105" wp14:editId="7AD6CA54">
                <wp:simplePos x="0" y="0"/>
                <wp:positionH relativeFrom="column">
                  <wp:posOffset>190500</wp:posOffset>
                </wp:positionH>
                <wp:positionV relativeFrom="paragraph">
                  <wp:posOffset>2455545</wp:posOffset>
                </wp:positionV>
                <wp:extent cx="304800" cy="0"/>
                <wp:effectExtent l="0" t="0" r="19050" b="19050"/>
                <wp:wrapNone/>
                <wp:docPr id="511" name="Прямая со стрелкой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19E63" id="Прямая со стрелкой 511" o:spid="_x0000_s1026" type="#_x0000_t32" style="position:absolute;margin-left:15pt;margin-top:193.35pt;width:24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9376" behindDoc="0" locked="0" layoutInCell="1" allowOverlap="1" wp14:anchorId="1D1CFD97" wp14:editId="7C39541B">
                <wp:simplePos x="0" y="0"/>
                <wp:positionH relativeFrom="column">
                  <wp:posOffset>210185</wp:posOffset>
                </wp:positionH>
                <wp:positionV relativeFrom="paragraph">
                  <wp:posOffset>3329940</wp:posOffset>
                </wp:positionV>
                <wp:extent cx="304800" cy="0"/>
                <wp:effectExtent l="0" t="0" r="19050" b="19050"/>
                <wp:wrapNone/>
                <wp:docPr id="510"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E3687" id="Прямая со стрелкой 510" o:spid="_x0000_s1026" type="#_x0000_t32" style="position:absolute;margin-left:16.55pt;margin-top:262.2pt;width:24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"/>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45280" behindDoc="0" locked="0" layoutInCell="1" allowOverlap="1" wp14:anchorId="3E5C903C" wp14:editId="00163487">
                <wp:simplePos x="0" y="0"/>
                <wp:positionH relativeFrom="column">
                  <wp:posOffset>523240</wp:posOffset>
                </wp:positionH>
                <wp:positionV relativeFrom="paragraph">
                  <wp:posOffset>2764790</wp:posOffset>
                </wp:positionV>
                <wp:extent cx="5114290" cy="762000"/>
                <wp:effectExtent l="0" t="76200" r="86360" b="19050"/>
                <wp:wrapNone/>
                <wp:docPr id="509" name="Скругленный прямо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290" cy="7620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5C2943BB" w14:textId="77777777" w:rsidR="00884D62" w:rsidRPr="00C0167F" w:rsidRDefault="00884D62" w:rsidP="001956B8">
                            <w:pPr>
                              <w:shd w:val="clear" w:color="auto" w:fill="FFFFFF"/>
                              <w:spacing w:after="0" w:line="240" w:lineRule="auto"/>
                              <w:contextualSpacing/>
                              <w:jc w:val="both"/>
                            </w:pPr>
                            <w:r w:rsidRPr="00C0167F">
                              <w:rPr>
                                <w:rFonts w:ascii="Times New Roman" w:hAnsi="Times New Roman"/>
                                <w:sz w:val="24"/>
                                <w:szCs w:val="24"/>
                                <w:lang w:val="uk-UA"/>
                              </w:rPr>
                              <w:t xml:space="preserve">Отримання інформації для податкового обліку  для визначення оподатковуваного прибутку, а </w:t>
                            </w:r>
                            <w:r>
                              <w:rPr>
                                <w:rFonts w:ascii="Times New Roman" w:hAnsi="Times New Roman"/>
                                <w:sz w:val="24"/>
                                <w:szCs w:val="24"/>
                                <w:lang w:val="uk-UA"/>
                              </w:rPr>
                              <w:t>також</w:t>
                            </w:r>
                            <w:r w:rsidRPr="00C0167F">
                              <w:rPr>
                                <w:rFonts w:ascii="Times New Roman" w:hAnsi="Times New Roman"/>
                                <w:sz w:val="24"/>
                                <w:szCs w:val="24"/>
                                <w:lang w:val="uk-UA"/>
                              </w:rPr>
                              <w:t xml:space="preserve"> величини податкового зобов'язання і податкового кредиту по ПДВ.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9" o:spid="_x0000_s1430" style="position:absolute;margin-left:41.2pt;margin-top:217.7pt;width:402.7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">
                <v:shadow on="t" opacity=".5" offset="6pt,-6pt"/>
                <v:textbox>
                  <w:txbxContent>
                    <w:p w14:paraId="5C2943BB" w14:textId="77777777" w:rsidR="00884D62" w:rsidRPr="00C0167F" w:rsidRDefault="00884D62" w:rsidP="001956B8">
                      <w:pPr>
                        <w:shd w:val="clear" w:color="auto" w:fill="FFFFFF"/>
                        <w:spacing w:after="0" w:line="240" w:lineRule="auto"/>
                        <w:contextualSpacing/>
                        <w:jc w:val="both"/>
                      </w:pPr>
                      <w:r w:rsidRPr="00C0167F">
                        <w:rPr>
                          <w:rFonts w:ascii="Times New Roman" w:hAnsi="Times New Roman"/>
                          <w:sz w:val="24"/>
                          <w:szCs w:val="24"/>
                          <w:lang w:val="uk-UA"/>
                        </w:rPr>
                        <w:t xml:space="preserve">Отримання інформації для податкового обліку  для визначення оподатковуваного прибутку, а </w:t>
                      </w:r>
                      <w:r>
                        <w:rPr>
                          <w:rFonts w:ascii="Times New Roman" w:hAnsi="Times New Roman"/>
                          <w:sz w:val="24"/>
                          <w:szCs w:val="24"/>
                          <w:lang w:val="uk-UA"/>
                        </w:rPr>
                        <w:t>також</w:t>
                      </w:r>
                      <w:r w:rsidRPr="00C0167F">
                        <w:rPr>
                          <w:rFonts w:ascii="Times New Roman" w:hAnsi="Times New Roman"/>
                          <w:sz w:val="24"/>
                          <w:szCs w:val="24"/>
                          <w:lang w:val="uk-UA"/>
                        </w:rPr>
                        <w:t xml:space="preserve"> величини податкового зобов'язання і податкового кредиту по ПДВ.</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4256" behindDoc="0" locked="0" layoutInCell="1" allowOverlap="1" wp14:anchorId="6EE9D3A4" wp14:editId="1B69280D">
                <wp:simplePos x="0" y="0"/>
                <wp:positionH relativeFrom="column">
                  <wp:posOffset>489585</wp:posOffset>
                </wp:positionH>
                <wp:positionV relativeFrom="paragraph">
                  <wp:posOffset>2124710</wp:posOffset>
                </wp:positionV>
                <wp:extent cx="5114290" cy="558800"/>
                <wp:effectExtent l="0" t="76200" r="86360" b="12700"/>
                <wp:wrapNone/>
                <wp:docPr id="512" name="Скругленный 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290" cy="5588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5C0DE3AD" w14:textId="77777777" w:rsidR="00884D62" w:rsidRPr="00C0167F" w:rsidRDefault="00884D62" w:rsidP="001956B8">
                            <w:pPr>
                              <w:shd w:val="clear" w:color="auto" w:fill="FFFFFF"/>
                              <w:spacing w:after="0" w:line="240" w:lineRule="auto"/>
                              <w:contextualSpacing/>
                              <w:jc w:val="both"/>
                              <w:rPr>
                                <w:sz w:val="24"/>
                                <w:szCs w:val="24"/>
                              </w:rPr>
                            </w:pPr>
                            <w:r w:rsidRPr="00C0167F">
                              <w:rPr>
                                <w:rFonts w:ascii="Times New Roman" w:hAnsi="Times New Roman"/>
                                <w:sz w:val="24"/>
                                <w:szCs w:val="24"/>
                                <w:lang w:val="uk-UA"/>
                              </w:rPr>
                              <w:t xml:space="preserve">Отримання даних, необхідних для ведення бухгалтерського обліку і складання фінансової звітності.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2" o:spid="_x0000_s1431" style="position:absolute;margin-left:38.55pt;margin-top:167.3pt;width:402.7pt;height: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">
                <v:shadow on="t" opacity=".5" offset="6pt,-6pt"/>
                <v:textbox>
                  <w:txbxContent>
                    <w:p w14:paraId="5C0DE3AD" w14:textId="77777777" w:rsidR="00884D62" w:rsidRPr="00C0167F" w:rsidRDefault="00884D62" w:rsidP="001956B8">
                      <w:pPr>
                        <w:shd w:val="clear" w:color="auto" w:fill="FFFFFF"/>
                        <w:spacing w:after="0" w:line="240" w:lineRule="auto"/>
                        <w:contextualSpacing/>
                        <w:jc w:val="both"/>
                        <w:rPr>
                          <w:sz w:val="24"/>
                          <w:szCs w:val="24"/>
                        </w:rPr>
                      </w:pPr>
                      <w:r w:rsidRPr="00C0167F">
                        <w:rPr>
                          <w:rFonts w:ascii="Times New Roman" w:hAnsi="Times New Roman"/>
                          <w:sz w:val="24"/>
                          <w:szCs w:val="24"/>
                          <w:lang w:val="uk-UA"/>
                        </w:rPr>
                        <w:t xml:space="preserve">Отримання даних, необхідних для ведення бухгалтерського обліку і складання фінансової звітності. </w:t>
                      </w:r>
                    </w:p>
                  </w:txbxContent>
                </v:textbox>
              </v:round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42208" behindDoc="0" locked="0" layoutInCell="1" allowOverlap="1" wp14:anchorId="2C324A5F" wp14:editId="205BFB93">
                <wp:simplePos x="0" y="0"/>
                <wp:positionH relativeFrom="column">
                  <wp:posOffset>104775</wp:posOffset>
                </wp:positionH>
                <wp:positionV relativeFrom="paragraph">
                  <wp:posOffset>402590</wp:posOffset>
                </wp:positionV>
                <wp:extent cx="5638800" cy="641350"/>
                <wp:effectExtent l="0" t="76200" r="95250" b="25400"/>
                <wp:wrapNone/>
                <wp:docPr id="516" name="Скругленный 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4135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EC8F2FB" w14:textId="77777777" w:rsidR="00884D62" w:rsidRDefault="00884D62" w:rsidP="001956B8">
                            <w:pPr>
                              <w:spacing w:after="0" w:line="240" w:lineRule="auto"/>
                              <w:ind w:firstLine="709"/>
                              <w:contextualSpacing/>
                              <w:jc w:val="center"/>
                            </w:pPr>
                            <w:r w:rsidRPr="00627002">
                              <w:rPr>
                                <w:rFonts w:ascii="Times New Roman" w:hAnsi="Times New Roman"/>
                                <w:b/>
                                <w:sz w:val="24"/>
                                <w:szCs w:val="24"/>
                                <w:lang w:val="uk-UA"/>
                              </w:rPr>
                              <w:t>ОСНОВНІ ЗАВДАННЯ КАЛЬКУЛЯЦІЇ СОБІВАРТОСТІ ПРОДУКЦІЇ ПО СТАТТЯХ КАЛЬКУЛЯЦІЇ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6" o:spid="_x0000_s1432" style="position:absolute;margin-left:8.25pt;margin-top:31.7pt;width:444pt;height: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">
                <v:shadow on="t" opacity=".5" offset="6pt,-6pt"/>
                <v:textbox>
                  <w:txbxContent>
                    <w:p w14:paraId="1EC8F2FB" w14:textId="77777777" w:rsidR="00884D62" w:rsidRDefault="00884D62" w:rsidP="001956B8">
                      <w:pPr>
                        <w:spacing w:after="0" w:line="240" w:lineRule="auto"/>
                        <w:ind w:firstLine="709"/>
                        <w:contextualSpacing/>
                        <w:jc w:val="center"/>
                      </w:pPr>
                      <w:r w:rsidRPr="00627002">
                        <w:rPr>
                          <w:rFonts w:ascii="Times New Roman" w:hAnsi="Times New Roman"/>
                          <w:b/>
                          <w:sz w:val="24"/>
                          <w:szCs w:val="24"/>
                          <w:lang w:val="uk-UA"/>
                        </w:rPr>
                        <w:t>ОСНОВНІ ЗАВДАННЯ КАЛЬКУЛЯЦІЇ СОБІВАРТОСТІ ПРОДУКЦІЇ ПО СТАТТЯХ КАЛЬКУЛЯЦІЇ</w:t>
                      </w:r>
                    </w:p>
                  </w:txbxContent>
                </v:textbox>
              </v:roundrect>
            </w:pict>
          </mc:Fallback>
        </mc:AlternateContent>
      </w:r>
    </w:p>
    <w:p w14:paraId="0E12C3D0" w14:textId="77777777" w:rsidR="009A5A4C" w:rsidRDefault="009A5A4C" w:rsidP="009A5A4C">
      <w:pPr>
        <w:rPr>
          <w:rFonts w:ascii="Times New Roman" w:hAnsi="Times New Roman"/>
          <w:sz w:val="28"/>
          <w:szCs w:val="28"/>
          <w:lang w:val="uk-UA"/>
        </w:rPr>
      </w:pPr>
    </w:p>
    <w:p w14:paraId="00EEB37F" w14:textId="77777777" w:rsidR="009A5A4C" w:rsidRDefault="009A5A4C" w:rsidP="009A5A4C">
      <w:pPr>
        <w:rPr>
          <w:rFonts w:ascii="Times New Roman" w:hAnsi="Times New Roman"/>
          <w:sz w:val="28"/>
          <w:szCs w:val="28"/>
          <w:lang w:val="uk-UA"/>
        </w:rPr>
      </w:pPr>
    </w:p>
    <w:p w14:paraId="6068B3B3" w14:textId="77777777" w:rsidR="009A5A4C" w:rsidRDefault="009A5A4C" w:rsidP="009A5A4C">
      <w:pPr>
        <w:rPr>
          <w:rFonts w:ascii="Times New Roman" w:hAnsi="Times New Roman"/>
          <w:sz w:val="28"/>
          <w:szCs w:val="28"/>
          <w:lang w:val="uk-UA"/>
        </w:rPr>
      </w:pPr>
    </w:p>
    <w:p w14:paraId="2BC2CC72" w14:textId="77777777" w:rsidR="009A5A4C" w:rsidRDefault="009A5A4C" w:rsidP="009A5A4C">
      <w:pPr>
        <w:rPr>
          <w:rFonts w:ascii="Times New Roman" w:hAnsi="Times New Roman"/>
          <w:sz w:val="28"/>
          <w:szCs w:val="28"/>
          <w:lang w:val="uk-UA"/>
        </w:rPr>
      </w:pPr>
    </w:p>
    <w:p w14:paraId="6B29FE5D" w14:textId="77777777" w:rsidR="009A5A4C" w:rsidRDefault="009A5A4C" w:rsidP="009A5A4C">
      <w:pPr>
        <w:rPr>
          <w:rFonts w:ascii="Times New Roman" w:hAnsi="Times New Roman"/>
          <w:sz w:val="28"/>
          <w:szCs w:val="28"/>
          <w:lang w:val="uk-UA"/>
        </w:rPr>
      </w:pPr>
    </w:p>
    <w:p w14:paraId="45102487" w14:textId="77777777" w:rsidR="009A5A4C" w:rsidRDefault="009A5A4C" w:rsidP="009A5A4C">
      <w:pPr>
        <w:rPr>
          <w:rFonts w:ascii="Times New Roman" w:hAnsi="Times New Roman"/>
          <w:sz w:val="28"/>
          <w:szCs w:val="28"/>
          <w:lang w:val="uk-UA"/>
        </w:rPr>
      </w:pPr>
    </w:p>
    <w:p w14:paraId="17563ADE" w14:textId="77777777" w:rsidR="009A5A4C" w:rsidRDefault="009A5A4C" w:rsidP="009A5A4C">
      <w:pPr>
        <w:rPr>
          <w:rFonts w:ascii="Times New Roman" w:hAnsi="Times New Roman"/>
          <w:sz w:val="28"/>
          <w:szCs w:val="28"/>
          <w:lang w:val="uk-UA"/>
        </w:rPr>
      </w:pPr>
    </w:p>
    <w:p w14:paraId="621D18BC" w14:textId="77777777" w:rsidR="009A5A4C" w:rsidRDefault="009A5A4C" w:rsidP="009A5A4C">
      <w:pPr>
        <w:rPr>
          <w:rFonts w:ascii="Times New Roman" w:hAnsi="Times New Roman"/>
          <w:sz w:val="28"/>
          <w:szCs w:val="28"/>
          <w:lang w:val="uk-UA"/>
        </w:rPr>
      </w:pPr>
    </w:p>
    <w:p w14:paraId="114AC615" w14:textId="77777777" w:rsidR="009A5A4C" w:rsidRDefault="009A5A4C" w:rsidP="009A5A4C">
      <w:pPr>
        <w:rPr>
          <w:rFonts w:ascii="Times New Roman" w:hAnsi="Times New Roman"/>
          <w:sz w:val="28"/>
          <w:szCs w:val="28"/>
          <w:lang w:val="uk-UA"/>
        </w:rPr>
      </w:pPr>
    </w:p>
    <w:p w14:paraId="7C9DC8AD" w14:textId="77777777" w:rsidR="009A5A4C" w:rsidRDefault="001956B8" w:rsidP="009A5A4C">
      <w:pPr>
        <w:spacing w:after="0"/>
        <w:jc w:val="center"/>
        <w:rPr>
          <w:rFonts w:ascii="Times New Roman" w:hAnsi="Times New Roman"/>
          <w:i/>
          <w:sz w:val="28"/>
          <w:szCs w:val="28"/>
          <w:lang w:val="uk-UA"/>
        </w:rPr>
      </w:pPr>
      <w:r w:rsidRPr="00704D27">
        <w:rPr>
          <w:rFonts w:ascii="Times New Roman" w:eastAsia="Times New Roman" w:hAnsi="Times New Roman"/>
          <w:i/>
          <w:sz w:val="28"/>
          <w:szCs w:val="28"/>
          <w:lang w:val="uk-UA" w:eastAsia="ru-RU"/>
        </w:rPr>
        <w:t xml:space="preserve">Рисунок </w:t>
      </w:r>
      <w:r w:rsidRPr="00704D27">
        <w:rPr>
          <w:rFonts w:ascii="Times New Roman" w:hAnsi="Times New Roman"/>
          <w:i/>
          <w:sz w:val="28"/>
          <w:szCs w:val="28"/>
          <w:lang w:val="uk-UA"/>
        </w:rPr>
        <w:t>2.</w:t>
      </w:r>
      <w:r w:rsidR="00E25BBC">
        <w:rPr>
          <w:rFonts w:ascii="Times New Roman" w:hAnsi="Times New Roman"/>
          <w:i/>
          <w:sz w:val="28"/>
          <w:szCs w:val="28"/>
          <w:lang w:val="uk-UA"/>
        </w:rPr>
        <w:t>19</w:t>
      </w:r>
      <w:r w:rsidRPr="00704D27">
        <w:rPr>
          <w:rFonts w:ascii="Times New Roman" w:hAnsi="Times New Roman"/>
          <w:i/>
          <w:sz w:val="28"/>
          <w:szCs w:val="28"/>
          <w:lang w:val="uk-UA"/>
        </w:rPr>
        <w:t xml:space="preserve"> </w:t>
      </w:r>
      <w:r w:rsidRPr="00704D27">
        <w:rPr>
          <w:rStyle w:val="st"/>
          <w:rFonts w:ascii="Times New Roman" w:hAnsi="Times New Roman"/>
          <w:i/>
          <w:sz w:val="28"/>
          <w:szCs w:val="28"/>
          <w:lang w:val="uk-UA"/>
        </w:rPr>
        <w:t>–</w:t>
      </w:r>
      <w:r w:rsidRPr="00704D27">
        <w:rPr>
          <w:rFonts w:ascii="Times New Roman" w:hAnsi="Times New Roman"/>
          <w:i/>
          <w:sz w:val="28"/>
          <w:szCs w:val="28"/>
          <w:lang w:val="uk-UA"/>
        </w:rPr>
        <w:t xml:space="preserve">  Основні завдання калькуляції собівартості продукції </w:t>
      </w:r>
    </w:p>
    <w:p w14:paraId="4C2885C4" w14:textId="77777777" w:rsidR="001956B8" w:rsidRPr="009A5A4C" w:rsidRDefault="001956B8" w:rsidP="009A5A4C">
      <w:pPr>
        <w:jc w:val="center"/>
        <w:rPr>
          <w:rFonts w:ascii="Times New Roman" w:hAnsi="Times New Roman"/>
          <w:sz w:val="28"/>
          <w:szCs w:val="28"/>
          <w:lang w:val="uk-UA"/>
        </w:rPr>
      </w:pPr>
      <w:r w:rsidRPr="00704D27">
        <w:rPr>
          <w:rFonts w:ascii="Times New Roman" w:hAnsi="Times New Roman"/>
          <w:i/>
          <w:sz w:val="28"/>
          <w:szCs w:val="28"/>
          <w:lang w:val="uk-UA"/>
        </w:rPr>
        <w:t>по статтях калькуляції</w:t>
      </w:r>
    </w:p>
    <w:p w14:paraId="49A07FDA" w14:textId="77777777" w:rsidR="001956B8" w:rsidRPr="008B2F20" w:rsidRDefault="001956B8" w:rsidP="001956B8">
      <w:pPr>
        <w:spacing w:after="0" w:line="240" w:lineRule="auto"/>
        <w:ind w:firstLine="709"/>
        <w:contextualSpacing/>
        <w:jc w:val="both"/>
        <w:rPr>
          <w:rFonts w:ascii="Times New Roman" w:hAnsi="Times New Roman"/>
          <w:sz w:val="28"/>
          <w:szCs w:val="28"/>
          <w:lang w:val="uk-UA"/>
        </w:rPr>
      </w:pPr>
      <w:r w:rsidRPr="008B2F20">
        <w:rPr>
          <w:rFonts w:ascii="Times New Roman" w:hAnsi="Times New Roman"/>
          <w:sz w:val="28"/>
          <w:szCs w:val="28"/>
          <w:lang w:val="uk-UA"/>
        </w:rPr>
        <w:t>Джерело: угруповано на підставі опрацювання [1</w:t>
      </w:r>
      <w:r>
        <w:rPr>
          <w:rFonts w:ascii="Times New Roman" w:hAnsi="Times New Roman"/>
          <w:sz w:val="28"/>
          <w:szCs w:val="28"/>
          <w:lang w:val="uk-UA"/>
        </w:rPr>
        <w:t>–</w:t>
      </w:r>
      <w:r w:rsidRPr="008B2F20">
        <w:rPr>
          <w:rFonts w:ascii="Times New Roman" w:hAnsi="Times New Roman"/>
          <w:sz w:val="28"/>
          <w:szCs w:val="28"/>
          <w:lang w:val="uk-UA"/>
        </w:rPr>
        <w:t xml:space="preserve">12; </w:t>
      </w:r>
      <w:r>
        <w:rPr>
          <w:rFonts w:ascii="Times New Roman" w:hAnsi="Times New Roman"/>
          <w:sz w:val="28"/>
          <w:szCs w:val="28"/>
          <w:lang w:val="uk-UA"/>
        </w:rPr>
        <w:t>16</w:t>
      </w:r>
      <w:r w:rsidRPr="008B2F20">
        <w:rPr>
          <w:rFonts w:ascii="Times New Roman" w:hAnsi="Times New Roman"/>
          <w:sz w:val="28"/>
          <w:szCs w:val="28"/>
          <w:lang w:val="uk-UA"/>
        </w:rPr>
        <w:t>; 2</w:t>
      </w:r>
      <w:r>
        <w:rPr>
          <w:rFonts w:ascii="Times New Roman" w:hAnsi="Times New Roman"/>
          <w:sz w:val="28"/>
          <w:szCs w:val="28"/>
          <w:lang w:val="uk-UA"/>
        </w:rPr>
        <w:t>2</w:t>
      </w:r>
      <w:r w:rsidRPr="008B2F20">
        <w:rPr>
          <w:rFonts w:ascii="Times New Roman" w:hAnsi="Times New Roman"/>
          <w:sz w:val="28"/>
          <w:szCs w:val="28"/>
          <w:lang w:val="uk-UA"/>
        </w:rPr>
        <w:t>]</w:t>
      </w:r>
      <w:r>
        <w:rPr>
          <w:rFonts w:ascii="Times New Roman" w:hAnsi="Times New Roman"/>
          <w:sz w:val="28"/>
          <w:szCs w:val="28"/>
          <w:lang w:val="uk-UA"/>
        </w:rPr>
        <w:t>.</w:t>
      </w:r>
    </w:p>
    <w:p w14:paraId="2D55AB42" w14:textId="77777777" w:rsidR="009C0C0C" w:rsidRDefault="009C0C0C" w:rsidP="001956B8">
      <w:pPr>
        <w:shd w:val="clear" w:color="auto" w:fill="FFFFFF"/>
        <w:spacing w:after="0" w:line="240" w:lineRule="auto"/>
        <w:ind w:firstLine="709"/>
        <w:contextualSpacing/>
        <w:jc w:val="both"/>
        <w:rPr>
          <w:rFonts w:ascii="Times New Roman" w:hAnsi="Times New Roman"/>
          <w:b/>
          <w:i/>
          <w:sz w:val="28"/>
          <w:szCs w:val="28"/>
          <w:u w:val="single"/>
          <w:lang w:val="uk-UA"/>
        </w:rPr>
      </w:pPr>
    </w:p>
    <w:p w14:paraId="4A97CD61" w14:textId="77777777" w:rsidR="001956B8" w:rsidRDefault="001956B8" w:rsidP="001956B8">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Приклад.</w:t>
      </w:r>
      <w:r w:rsidRPr="00000019">
        <w:rPr>
          <w:rFonts w:ascii="Times New Roman" w:hAnsi="Times New Roman"/>
          <w:sz w:val="28"/>
          <w:szCs w:val="28"/>
          <w:lang w:val="uk-UA"/>
        </w:rPr>
        <w:t xml:space="preserve"> Далі на базі умовного підприємства ТОВ «ОСТ» розглянемо алгоритм складання калькуляційних статей відповідно до П(С)БО №16 для  виробу (табл. </w:t>
      </w:r>
      <w:r>
        <w:rPr>
          <w:rFonts w:ascii="Times New Roman" w:hAnsi="Times New Roman"/>
          <w:sz w:val="28"/>
          <w:szCs w:val="28"/>
          <w:lang w:val="uk-UA"/>
        </w:rPr>
        <w:t>2.6</w:t>
      </w:r>
      <w:r w:rsidRPr="00000019">
        <w:rPr>
          <w:rFonts w:ascii="Times New Roman" w:hAnsi="Times New Roman"/>
          <w:sz w:val="28"/>
          <w:szCs w:val="28"/>
          <w:lang w:val="uk-UA"/>
        </w:rPr>
        <w:t>)</w:t>
      </w:r>
      <w:r w:rsidRPr="00C87B63">
        <w:rPr>
          <w:rFonts w:ascii="Times New Roman" w:hAnsi="Times New Roman"/>
          <w:bCs/>
          <w:iCs/>
          <w:sz w:val="28"/>
          <w:szCs w:val="28"/>
          <w:lang w:val="uk-UA"/>
        </w:rPr>
        <w:t xml:space="preserve"> на підставі розрахунків згідно методики </w:t>
      </w:r>
      <w:r w:rsidRPr="00000019">
        <w:rPr>
          <w:rFonts w:ascii="Times New Roman" w:hAnsi="Times New Roman"/>
          <w:bCs/>
          <w:iCs/>
          <w:sz w:val="28"/>
          <w:szCs w:val="28"/>
          <w:lang w:val="uk-UA"/>
        </w:rPr>
        <w:t>у</w:t>
      </w:r>
      <w:r w:rsidRPr="00C87B63">
        <w:rPr>
          <w:rFonts w:ascii="Times New Roman" w:hAnsi="Times New Roman"/>
          <w:bCs/>
          <w:iCs/>
          <w:sz w:val="28"/>
          <w:szCs w:val="28"/>
          <w:lang w:val="uk-UA"/>
        </w:rPr>
        <w:t xml:space="preserve"> [</w:t>
      </w:r>
      <w:r>
        <w:rPr>
          <w:rFonts w:ascii="Times New Roman" w:hAnsi="Times New Roman"/>
          <w:bCs/>
          <w:iCs/>
          <w:sz w:val="28"/>
          <w:szCs w:val="28"/>
          <w:lang w:val="uk-UA"/>
        </w:rPr>
        <w:t>28</w:t>
      </w:r>
      <w:r w:rsidRPr="00C87B63">
        <w:rPr>
          <w:rFonts w:ascii="Times New Roman" w:hAnsi="Times New Roman"/>
          <w:bCs/>
          <w:iCs/>
          <w:sz w:val="28"/>
          <w:szCs w:val="28"/>
          <w:lang w:val="uk-UA"/>
        </w:rPr>
        <w:t>]</w:t>
      </w:r>
      <w:r>
        <w:rPr>
          <w:rFonts w:ascii="Times New Roman" w:hAnsi="Times New Roman"/>
          <w:sz w:val="28"/>
          <w:szCs w:val="28"/>
          <w:lang w:val="uk-UA"/>
        </w:rPr>
        <w:t>.</w:t>
      </w:r>
    </w:p>
    <w:p w14:paraId="3CAEEA3D" w14:textId="77777777" w:rsidR="001956B8" w:rsidRDefault="001956B8" w:rsidP="001956B8">
      <w:pPr>
        <w:shd w:val="clear" w:color="auto" w:fill="FFFFFF"/>
        <w:spacing w:after="0" w:line="240" w:lineRule="auto"/>
        <w:ind w:firstLine="709"/>
        <w:contextualSpacing/>
        <w:jc w:val="both"/>
        <w:rPr>
          <w:rFonts w:ascii="Times New Roman" w:hAnsi="Times New Roman"/>
          <w:sz w:val="28"/>
          <w:szCs w:val="28"/>
          <w:lang w:val="uk-UA"/>
        </w:rPr>
      </w:pPr>
    </w:p>
    <w:p w14:paraId="1D5D047F" w14:textId="77777777" w:rsidR="001956B8" w:rsidRPr="005F4FE8" w:rsidRDefault="001956B8" w:rsidP="001956B8">
      <w:pPr>
        <w:pStyle w:val="21"/>
        <w:spacing w:line="240" w:lineRule="auto"/>
        <w:ind w:left="0" w:firstLine="709"/>
        <w:contextualSpacing/>
        <w:jc w:val="both"/>
        <w:rPr>
          <w:rFonts w:ascii="Times New Roman" w:hAnsi="Times New Roman"/>
          <w:b/>
          <w:i/>
          <w:iCs/>
          <w:sz w:val="28"/>
          <w:szCs w:val="28"/>
          <w:lang w:val="uk-UA"/>
        </w:rPr>
      </w:pPr>
      <w:r w:rsidRPr="005F4FE8">
        <w:rPr>
          <w:rFonts w:ascii="Times New Roman" w:hAnsi="Times New Roman"/>
          <w:i/>
          <w:sz w:val="28"/>
          <w:szCs w:val="28"/>
          <w:lang w:val="uk-UA"/>
        </w:rPr>
        <w:lastRenderedPageBreak/>
        <w:t xml:space="preserve">Таблиця 2.6  </w:t>
      </w:r>
      <w:r w:rsidRPr="005F4FE8">
        <w:rPr>
          <w:rStyle w:val="st"/>
          <w:rFonts w:ascii="Times New Roman" w:hAnsi="Times New Roman"/>
          <w:i/>
          <w:sz w:val="28"/>
          <w:szCs w:val="28"/>
          <w:lang w:val="uk-UA"/>
        </w:rPr>
        <w:t xml:space="preserve">– </w:t>
      </w:r>
      <w:r w:rsidRPr="005F4FE8">
        <w:rPr>
          <w:rFonts w:ascii="Times New Roman" w:hAnsi="Times New Roman"/>
          <w:i/>
          <w:iCs/>
          <w:sz w:val="28"/>
          <w:szCs w:val="28"/>
          <w:lang w:val="uk-UA"/>
        </w:rPr>
        <w:t>Аналіз собівартості виробу «оснастка АВС замовлення №ХХХ» по статтях калькуляції</w:t>
      </w:r>
    </w:p>
    <w:tbl>
      <w:tblPr>
        <w:tblW w:w="9288" w:type="dxa"/>
        <w:tblLayout w:type="fixed"/>
        <w:tblLook w:val="04A0" w:firstRow="1" w:lastRow="0" w:firstColumn="1" w:lastColumn="0" w:noHBand="0" w:noVBand="1"/>
      </w:tblPr>
      <w:tblGrid>
        <w:gridCol w:w="1809"/>
        <w:gridCol w:w="993"/>
        <w:gridCol w:w="992"/>
        <w:gridCol w:w="931"/>
        <w:gridCol w:w="1070"/>
        <w:gridCol w:w="1126"/>
        <w:gridCol w:w="1157"/>
        <w:gridCol w:w="1210"/>
      </w:tblGrid>
      <w:tr w:rsidR="001956B8" w:rsidRPr="00000019" w14:paraId="506CA364" w14:textId="77777777" w:rsidTr="00A65D78">
        <w:trPr>
          <w:cantSplit/>
          <w:trHeight w:val="664"/>
        </w:trPr>
        <w:tc>
          <w:tcPr>
            <w:tcW w:w="1809" w:type="dxa"/>
            <w:vMerge w:val="restart"/>
            <w:tcBorders>
              <w:top w:val="single" w:sz="8" w:space="0" w:color="auto"/>
              <w:left w:val="single" w:sz="8" w:space="0" w:color="auto"/>
              <w:bottom w:val="single" w:sz="8" w:space="0" w:color="000000"/>
              <w:right w:val="single" w:sz="8" w:space="0" w:color="auto"/>
            </w:tcBorders>
            <w:vAlign w:val="center"/>
            <w:hideMark/>
          </w:tcPr>
          <w:p w14:paraId="148249EA"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Статті калькуляції</w:t>
            </w:r>
          </w:p>
        </w:tc>
        <w:tc>
          <w:tcPr>
            <w:tcW w:w="2916" w:type="dxa"/>
            <w:gridSpan w:val="3"/>
            <w:tcBorders>
              <w:top w:val="single" w:sz="8" w:space="0" w:color="auto"/>
              <w:left w:val="nil"/>
              <w:bottom w:val="single" w:sz="8" w:space="0" w:color="auto"/>
              <w:right w:val="single" w:sz="8" w:space="0" w:color="000000"/>
            </w:tcBorders>
            <w:vAlign w:val="center"/>
            <w:hideMark/>
          </w:tcPr>
          <w:p w14:paraId="655A5E50"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Собівартість одиниці продукції, грн.</w:t>
            </w:r>
          </w:p>
        </w:tc>
        <w:tc>
          <w:tcPr>
            <w:tcW w:w="2196"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56E107C4"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Відхилення фактичної собівартості від планової</w:t>
            </w:r>
          </w:p>
        </w:tc>
        <w:tc>
          <w:tcPr>
            <w:tcW w:w="2367"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11F3C8D7"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Відхилення фактичної собівартості від фактичної попереднього періоду</w:t>
            </w:r>
          </w:p>
        </w:tc>
      </w:tr>
      <w:tr w:rsidR="001956B8" w:rsidRPr="00000019" w14:paraId="18D9E264" w14:textId="77777777" w:rsidTr="00A65D78">
        <w:trPr>
          <w:trHeight w:val="108"/>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2C51183"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p>
        </w:tc>
        <w:tc>
          <w:tcPr>
            <w:tcW w:w="993" w:type="dxa"/>
            <w:vMerge w:val="restart"/>
            <w:tcBorders>
              <w:top w:val="nil"/>
              <w:left w:val="single" w:sz="8" w:space="0" w:color="auto"/>
              <w:bottom w:val="single" w:sz="8" w:space="0" w:color="000000"/>
              <w:right w:val="single" w:sz="8" w:space="0" w:color="auto"/>
            </w:tcBorders>
            <w:vAlign w:val="center"/>
            <w:hideMark/>
          </w:tcPr>
          <w:p w14:paraId="0D3DB4CC"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Планова</w:t>
            </w:r>
          </w:p>
        </w:tc>
        <w:tc>
          <w:tcPr>
            <w:tcW w:w="1923" w:type="dxa"/>
            <w:gridSpan w:val="2"/>
            <w:tcBorders>
              <w:top w:val="single" w:sz="8" w:space="0" w:color="auto"/>
              <w:left w:val="nil"/>
              <w:bottom w:val="single" w:sz="8" w:space="0" w:color="auto"/>
              <w:right w:val="single" w:sz="8" w:space="0" w:color="000000"/>
            </w:tcBorders>
            <w:vAlign w:val="center"/>
            <w:hideMark/>
          </w:tcPr>
          <w:p w14:paraId="134DA04C"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Фактична</w:t>
            </w:r>
          </w:p>
        </w:tc>
        <w:tc>
          <w:tcPr>
            <w:tcW w:w="2196" w:type="dxa"/>
            <w:gridSpan w:val="2"/>
            <w:vMerge/>
            <w:tcBorders>
              <w:top w:val="single" w:sz="8" w:space="0" w:color="auto"/>
              <w:left w:val="single" w:sz="8" w:space="0" w:color="auto"/>
              <w:bottom w:val="single" w:sz="8" w:space="0" w:color="000000"/>
              <w:right w:val="single" w:sz="8" w:space="0" w:color="000000"/>
            </w:tcBorders>
            <w:vAlign w:val="center"/>
            <w:hideMark/>
          </w:tcPr>
          <w:p w14:paraId="240B4134"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p>
        </w:tc>
        <w:tc>
          <w:tcPr>
            <w:tcW w:w="2367" w:type="dxa"/>
            <w:gridSpan w:val="2"/>
            <w:vMerge/>
            <w:tcBorders>
              <w:top w:val="single" w:sz="8" w:space="0" w:color="auto"/>
              <w:left w:val="single" w:sz="8" w:space="0" w:color="auto"/>
              <w:bottom w:val="single" w:sz="8" w:space="0" w:color="000000"/>
              <w:right w:val="single" w:sz="8" w:space="0" w:color="000000"/>
            </w:tcBorders>
            <w:vAlign w:val="center"/>
            <w:hideMark/>
          </w:tcPr>
          <w:p w14:paraId="5ED12734"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p>
        </w:tc>
      </w:tr>
      <w:tr w:rsidR="001956B8" w:rsidRPr="005576CF" w14:paraId="570C2DD2" w14:textId="77777777" w:rsidTr="00A65D78">
        <w:trPr>
          <w:trHeight w:val="805"/>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9CECA66"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p>
        </w:tc>
        <w:tc>
          <w:tcPr>
            <w:tcW w:w="993" w:type="dxa"/>
            <w:vMerge/>
            <w:tcBorders>
              <w:top w:val="nil"/>
              <w:left w:val="single" w:sz="8" w:space="0" w:color="auto"/>
              <w:bottom w:val="single" w:sz="8" w:space="0" w:color="000000"/>
              <w:right w:val="single" w:sz="8" w:space="0" w:color="auto"/>
            </w:tcBorders>
            <w:vAlign w:val="center"/>
            <w:hideMark/>
          </w:tcPr>
          <w:p w14:paraId="0D37B47A"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p>
        </w:tc>
        <w:tc>
          <w:tcPr>
            <w:tcW w:w="992" w:type="dxa"/>
            <w:tcBorders>
              <w:top w:val="nil"/>
              <w:left w:val="nil"/>
              <w:bottom w:val="single" w:sz="8" w:space="0" w:color="auto"/>
              <w:right w:val="single" w:sz="8" w:space="0" w:color="auto"/>
            </w:tcBorders>
            <w:vAlign w:val="center"/>
            <w:hideMark/>
          </w:tcPr>
          <w:p w14:paraId="2D1364E5"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За звітний рік</w:t>
            </w:r>
          </w:p>
        </w:tc>
        <w:tc>
          <w:tcPr>
            <w:tcW w:w="931" w:type="dxa"/>
            <w:tcBorders>
              <w:top w:val="nil"/>
              <w:left w:val="nil"/>
              <w:bottom w:val="single" w:sz="8" w:space="0" w:color="auto"/>
              <w:right w:val="single" w:sz="8" w:space="0" w:color="auto"/>
            </w:tcBorders>
            <w:vAlign w:val="center"/>
            <w:hideMark/>
          </w:tcPr>
          <w:p w14:paraId="5C125DFC"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За попередній рік</w:t>
            </w:r>
          </w:p>
        </w:tc>
        <w:tc>
          <w:tcPr>
            <w:tcW w:w="1070" w:type="dxa"/>
            <w:tcBorders>
              <w:top w:val="nil"/>
              <w:left w:val="nil"/>
              <w:bottom w:val="single" w:sz="8" w:space="0" w:color="auto"/>
              <w:right w:val="single" w:sz="8" w:space="0" w:color="auto"/>
            </w:tcBorders>
            <w:vAlign w:val="center"/>
            <w:hideMark/>
          </w:tcPr>
          <w:p w14:paraId="47AC809C"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на одиницю продукції, грн.</w:t>
            </w:r>
          </w:p>
        </w:tc>
        <w:tc>
          <w:tcPr>
            <w:tcW w:w="1126" w:type="dxa"/>
            <w:tcBorders>
              <w:top w:val="nil"/>
              <w:left w:val="nil"/>
              <w:bottom w:val="single" w:sz="8" w:space="0" w:color="auto"/>
              <w:right w:val="single" w:sz="8" w:space="0" w:color="auto"/>
            </w:tcBorders>
            <w:vAlign w:val="center"/>
            <w:hideMark/>
          </w:tcPr>
          <w:p w14:paraId="3FCEC85F"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lang w:val="uk-UA"/>
              </w:rPr>
              <w:t>на фактичний випуск, тис.грн.</w:t>
            </w:r>
          </w:p>
        </w:tc>
        <w:tc>
          <w:tcPr>
            <w:tcW w:w="1157" w:type="dxa"/>
            <w:tcBorders>
              <w:top w:val="nil"/>
              <w:left w:val="nil"/>
              <w:bottom w:val="single" w:sz="8" w:space="0" w:color="auto"/>
              <w:right w:val="single" w:sz="8" w:space="0" w:color="auto"/>
            </w:tcBorders>
            <w:vAlign w:val="center"/>
            <w:hideMark/>
          </w:tcPr>
          <w:p w14:paraId="7AE9CD55" w14:textId="77777777" w:rsidR="001956B8" w:rsidRPr="00000019" w:rsidRDefault="001956B8" w:rsidP="00AE3335">
            <w:pPr>
              <w:spacing w:after="0" w:line="240" w:lineRule="auto"/>
              <w:contextualSpacing/>
              <w:jc w:val="center"/>
              <w:rPr>
                <w:rFonts w:ascii="Times New Roman" w:eastAsia="Times New Roman" w:hAnsi="Times New Roman"/>
                <w:sz w:val="24"/>
                <w:szCs w:val="24"/>
                <w:lang w:val="uk-UA"/>
              </w:rPr>
            </w:pPr>
            <w:r w:rsidRPr="00000019">
              <w:rPr>
                <w:rFonts w:ascii="Times New Roman" w:eastAsia="Times New Roman" w:hAnsi="Times New Roman"/>
                <w:sz w:val="24"/>
                <w:szCs w:val="24"/>
              </w:rPr>
              <w:t xml:space="preserve">абс.відх. </w:t>
            </w:r>
            <w:r w:rsidRPr="00000019">
              <w:rPr>
                <w:rFonts w:ascii="Times New Roman" w:eastAsia="Times New Roman" w:hAnsi="Times New Roman"/>
                <w:sz w:val="24"/>
                <w:szCs w:val="24"/>
                <w:lang w:val="uk-UA"/>
              </w:rPr>
              <w:t>звітний рік</w:t>
            </w:r>
            <w:r w:rsidRPr="00000019">
              <w:rPr>
                <w:rFonts w:ascii="Times New Roman" w:eastAsia="Times New Roman" w:hAnsi="Times New Roman"/>
                <w:sz w:val="24"/>
                <w:szCs w:val="24"/>
              </w:rPr>
              <w:t>/</w:t>
            </w:r>
            <w:r w:rsidRPr="00000019">
              <w:rPr>
                <w:rFonts w:ascii="Times New Roman" w:eastAsia="Times New Roman" w:hAnsi="Times New Roman"/>
                <w:sz w:val="24"/>
                <w:szCs w:val="24"/>
                <w:lang w:val="uk-UA"/>
              </w:rPr>
              <w:t xml:space="preserve"> попередній рік, (+ або -)</w:t>
            </w:r>
          </w:p>
        </w:tc>
        <w:tc>
          <w:tcPr>
            <w:tcW w:w="1210" w:type="dxa"/>
            <w:tcBorders>
              <w:top w:val="nil"/>
              <w:left w:val="nil"/>
              <w:bottom w:val="single" w:sz="8" w:space="0" w:color="auto"/>
              <w:right w:val="single" w:sz="8" w:space="0" w:color="auto"/>
            </w:tcBorders>
            <w:vAlign w:val="center"/>
            <w:hideMark/>
          </w:tcPr>
          <w:p w14:paraId="76773A80" w14:textId="77777777" w:rsidR="001956B8" w:rsidRPr="00000019" w:rsidRDefault="001956B8" w:rsidP="00AE3335">
            <w:pPr>
              <w:spacing w:after="0" w:line="240" w:lineRule="auto"/>
              <w:contextualSpacing/>
              <w:jc w:val="center"/>
              <w:rPr>
                <w:rFonts w:ascii="Times New Roman" w:eastAsia="Times New Roman" w:hAnsi="Times New Roman"/>
                <w:sz w:val="24"/>
                <w:szCs w:val="24"/>
                <w:lang w:val="uk-UA"/>
              </w:rPr>
            </w:pPr>
            <w:r w:rsidRPr="00000019">
              <w:rPr>
                <w:rFonts w:ascii="Times New Roman" w:eastAsia="Times New Roman" w:hAnsi="Times New Roman"/>
                <w:sz w:val="24"/>
                <w:szCs w:val="24"/>
                <w:lang w:val="uk-UA"/>
              </w:rPr>
              <w:t>відн.відх. звітний рік/ попередній рік, %</w:t>
            </w:r>
          </w:p>
        </w:tc>
      </w:tr>
      <w:tr w:rsidR="00A65D78" w:rsidRPr="000653BC" w14:paraId="6CA6AD77" w14:textId="77777777" w:rsidTr="00A65D78">
        <w:trPr>
          <w:trHeight w:val="311"/>
        </w:trPr>
        <w:tc>
          <w:tcPr>
            <w:tcW w:w="1809" w:type="dxa"/>
            <w:tcBorders>
              <w:top w:val="single" w:sz="8" w:space="0" w:color="auto"/>
              <w:left w:val="single" w:sz="8" w:space="0" w:color="auto"/>
              <w:bottom w:val="single" w:sz="8" w:space="0" w:color="000000"/>
              <w:right w:val="single" w:sz="8" w:space="0" w:color="auto"/>
            </w:tcBorders>
            <w:vAlign w:val="center"/>
          </w:tcPr>
          <w:p w14:paraId="0946ABBB" w14:textId="77777777" w:rsidR="00A65D78" w:rsidRPr="00000019" w:rsidRDefault="00A65D78" w:rsidP="005B11E3">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nil"/>
              <w:left w:val="single" w:sz="8" w:space="0" w:color="auto"/>
              <w:bottom w:val="single" w:sz="8" w:space="0" w:color="000000"/>
              <w:right w:val="single" w:sz="8" w:space="0" w:color="auto"/>
            </w:tcBorders>
            <w:vAlign w:val="center"/>
          </w:tcPr>
          <w:p w14:paraId="7736E19F" w14:textId="77777777" w:rsidR="00A65D78" w:rsidRPr="00000019" w:rsidRDefault="00A65D78" w:rsidP="005B11E3">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2" w:type="dxa"/>
            <w:tcBorders>
              <w:top w:val="nil"/>
              <w:left w:val="nil"/>
              <w:bottom w:val="single" w:sz="8" w:space="0" w:color="auto"/>
              <w:right w:val="single" w:sz="8" w:space="0" w:color="auto"/>
            </w:tcBorders>
            <w:vAlign w:val="center"/>
          </w:tcPr>
          <w:p w14:paraId="0F7A95EA" w14:textId="77777777" w:rsidR="00A65D78" w:rsidRPr="00000019" w:rsidRDefault="00A65D7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931" w:type="dxa"/>
            <w:tcBorders>
              <w:top w:val="nil"/>
              <w:left w:val="nil"/>
              <w:bottom w:val="single" w:sz="8" w:space="0" w:color="auto"/>
              <w:right w:val="single" w:sz="8" w:space="0" w:color="auto"/>
            </w:tcBorders>
            <w:vAlign w:val="center"/>
          </w:tcPr>
          <w:p w14:paraId="6CD5DCF0" w14:textId="77777777" w:rsidR="00A65D78" w:rsidRPr="00000019" w:rsidRDefault="00A65D7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1070" w:type="dxa"/>
            <w:tcBorders>
              <w:top w:val="nil"/>
              <w:left w:val="nil"/>
              <w:bottom w:val="single" w:sz="8" w:space="0" w:color="auto"/>
              <w:right w:val="single" w:sz="8" w:space="0" w:color="auto"/>
            </w:tcBorders>
            <w:vAlign w:val="center"/>
          </w:tcPr>
          <w:p w14:paraId="6389E676" w14:textId="77777777" w:rsidR="00A65D78" w:rsidRPr="00000019" w:rsidRDefault="00A65D7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1126" w:type="dxa"/>
            <w:tcBorders>
              <w:top w:val="nil"/>
              <w:left w:val="nil"/>
              <w:bottom w:val="single" w:sz="8" w:space="0" w:color="auto"/>
              <w:right w:val="single" w:sz="8" w:space="0" w:color="auto"/>
            </w:tcBorders>
            <w:vAlign w:val="center"/>
          </w:tcPr>
          <w:p w14:paraId="3C5B1FB3" w14:textId="77777777" w:rsidR="00A65D78" w:rsidRPr="00000019" w:rsidRDefault="00A65D7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1157" w:type="dxa"/>
            <w:tcBorders>
              <w:top w:val="nil"/>
              <w:left w:val="nil"/>
              <w:bottom w:val="single" w:sz="8" w:space="0" w:color="auto"/>
              <w:right w:val="single" w:sz="8" w:space="0" w:color="auto"/>
            </w:tcBorders>
            <w:vAlign w:val="center"/>
          </w:tcPr>
          <w:p w14:paraId="0EDBDFE9" w14:textId="77777777" w:rsidR="00A65D78" w:rsidRPr="00000019" w:rsidRDefault="00A65D78" w:rsidP="005B11E3">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210" w:type="dxa"/>
            <w:tcBorders>
              <w:top w:val="nil"/>
              <w:left w:val="nil"/>
              <w:bottom w:val="single" w:sz="8" w:space="0" w:color="auto"/>
              <w:right w:val="single" w:sz="8" w:space="0" w:color="auto"/>
            </w:tcBorders>
            <w:vAlign w:val="center"/>
          </w:tcPr>
          <w:p w14:paraId="2429A4DE" w14:textId="77777777" w:rsidR="00A65D78" w:rsidRPr="00000019" w:rsidRDefault="00A65D78"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8</w:t>
            </w:r>
          </w:p>
        </w:tc>
      </w:tr>
      <w:tr w:rsidR="001956B8" w:rsidRPr="00000019" w14:paraId="7B38CC7B"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51599FBF"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Сировина і матеріали</w:t>
            </w:r>
          </w:p>
        </w:tc>
        <w:tc>
          <w:tcPr>
            <w:tcW w:w="993" w:type="dxa"/>
            <w:tcBorders>
              <w:top w:val="nil"/>
              <w:left w:val="nil"/>
              <w:bottom w:val="single" w:sz="8" w:space="0" w:color="auto"/>
              <w:right w:val="single" w:sz="8" w:space="0" w:color="auto"/>
            </w:tcBorders>
            <w:hideMark/>
          </w:tcPr>
          <w:p w14:paraId="7652436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3195,82</w:t>
            </w:r>
          </w:p>
        </w:tc>
        <w:tc>
          <w:tcPr>
            <w:tcW w:w="992" w:type="dxa"/>
            <w:tcBorders>
              <w:top w:val="nil"/>
              <w:left w:val="nil"/>
              <w:bottom w:val="single" w:sz="8" w:space="0" w:color="auto"/>
              <w:right w:val="single" w:sz="8" w:space="0" w:color="auto"/>
            </w:tcBorders>
            <w:hideMark/>
          </w:tcPr>
          <w:p w14:paraId="4CF1425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2477,43</w:t>
            </w:r>
          </w:p>
        </w:tc>
        <w:tc>
          <w:tcPr>
            <w:tcW w:w="931" w:type="dxa"/>
            <w:tcBorders>
              <w:top w:val="nil"/>
              <w:left w:val="nil"/>
              <w:bottom w:val="single" w:sz="8" w:space="0" w:color="auto"/>
              <w:right w:val="single" w:sz="8" w:space="0" w:color="auto"/>
            </w:tcBorders>
            <w:hideMark/>
          </w:tcPr>
          <w:p w14:paraId="5E8A5E1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3509,22</w:t>
            </w:r>
          </w:p>
        </w:tc>
        <w:tc>
          <w:tcPr>
            <w:tcW w:w="1070" w:type="dxa"/>
            <w:tcBorders>
              <w:top w:val="nil"/>
              <w:left w:val="nil"/>
              <w:bottom w:val="single" w:sz="8" w:space="0" w:color="auto"/>
              <w:right w:val="single" w:sz="8" w:space="0" w:color="auto"/>
            </w:tcBorders>
            <w:hideMark/>
          </w:tcPr>
          <w:p w14:paraId="7D478BF0"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-718,39</w:t>
            </w:r>
          </w:p>
        </w:tc>
        <w:tc>
          <w:tcPr>
            <w:tcW w:w="1126" w:type="dxa"/>
            <w:tcBorders>
              <w:top w:val="nil"/>
              <w:left w:val="nil"/>
              <w:bottom w:val="single" w:sz="8" w:space="0" w:color="auto"/>
              <w:right w:val="single" w:sz="8" w:space="0" w:color="auto"/>
            </w:tcBorders>
            <w:hideMark/>
          </w:tcPr>
          <w:p w14:paraId="3CD0674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-2320</w:t>
            </w:r>
            <w:r w:rsidRPr="008B2F20">
              <w:rPr>
                <w:rFonts w:ascii="Times New Roman" w:hAnsi="Times New Roman"/>
                <w:sz w:val="20"/>
                <w:szCs w:val="20"/>
                <w:lang w:val="uk-UA"/>
              </w:rPr>
              <w:t>,</w:t>
            </w:r>
            <w:r w:rsidRPr="008B2F20">
              <w:rPr>
                <w:rFonts w:ascii="Times New Roman" w:hAnsi="Times New Roman"/>
                <w:sz w:val="20"/>
                <w:szCs w:val="20"/>
              </w:rPr>
              <w:t>397</w:t>
            </w:r>
          </w:p>
        </w:tc>
        <w:tc>
          <w:tcPr>
            <w:tcW w:w="1157" w:type="dxa"/>
            <w:tcBorders>
              <w:top w:val="nil"/>
              <w:left w:val="nil"/>
              <w:bottom w:val="single" w:sz="8" w:space="0" w:color="auto"/>
              <w:right w:val="single" w:sz="8" w:space="0" w:color="auto"/>
            </w:tcBorders>
            <w:hideMark/>
          </w:tcPr>
          <w:p w14:paraId="22160633"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-1031,78</w:t>
            </w:r>
          </w:p>
        </w:tc>
        <w:tc>
          <w:tcPr>
            <w:tcW w:w="1210" w:type="dxa"/>
            <w:tcBorders>
              <w:top w:val="nil"/>
              <w:left w:val="nil"/>
              <w:bottom w:val="single" w:sz="8" w:space="0" w:color="auto"/>
              <w:right w:val="single" w:sz="8" w:space="0" w:color="auto"/>
            </w:tcBorders>
            <w:hideMark/>
          </w:tcPr>
          <w:p w14:paraId="41F8A75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70,60</w:t>
            </w:r>
          </w:p>
        </w:tc>
      </w:tr>
      <w:tr w:rsidR="001956B8" w:rsidRPr="00000019" w14:paraId="3933465A" w14:textId="77777777" w:rsidTr="00A65D78">
        <w:trPr>
          <w:trHeight w:val="167"/>
        </w:trPr>
        <w:tc>
          <w:tcPr>
            <w:tcW w:w="1809" w:type="dxa"/>
            <w:tcBorders>
              <w:top w:val="nil"/>
              <w:left w:val="single" w:sz="8" w:space="0" w:color="auto"/>
              <w:bottom w:val="single" w:sz="8" w:space="0" w:color="auto"/>
              <w:right w:val="single" w:sz="8" w:space="0" w:color="auto"/>
            </w:tcBorders>
            <w:hideMark/>
          </w:tcPr>
          <w:p w14:paraId="4D099201"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Зворотні відходи (мінус)</w:t>
            </w:r>
          </w:p>
        </w:tc>
        <w:tc>
          <w:tcPr>
            <w:tcW w:w="993" w:type="dxa"/>
            <w:tcBorders>
              <w:top w:val="nil"/>
              <w:left w:val="nil"/>
              <w:bottom w:val="single" w:sz="8" w:space="0" w:color="auto"/>
              <w:right w:val="single" w:sz="8" w:space="0" w:color="auto"/>
            </w:tcBorders>
            <w:hideMark/>
          </w:tcPr>
          <w:p w14:paraId="03330C0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164,27</w:t>
            </w:r>
          </w:p>
        </w:tc>
        <w:tc>
          <w:tcPr>
            <w:tcW w:w="992" w:type="dxa"/>
            <w:tcBorders>
              <w:top w:val="nil"/>
              <w:left w:val="nil"/>
              <w:bottom w:val="single" w:sz="8" w:space="0" w:color="auto"/>
              <w:right w:val="single" w:sz="8" w:space="0" w:color="auto"/>
            </w:tcBorders>
            <w:hideMark/>
          </w:tcPr>
          <w:p w14:paraId="58603B75"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125,70</w:t>
            </w:r>
          </w:p>
        </w:tc>
        <w:tc>
          <w:tcPr>
            <w:tcW w:w="931" w:type="dxa"/>
            <w:tcBorders>
              <w:top w:val="nil"/>
              <w:left w:val="nil"/>
              <w:bottom w:val="single" w:sz="8" w:space="0" w:color="auto"/>
              <w:right w:val="single" w:sz="8" w:space="0" w:color="auto"/>
            </w:tcBorders>
            <w:hideMark/>
          </w:tcPr>
          <w:p w14:paraId="7ED5E11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173,90</w:t>
            </w:r>
          </w:p>
        </w:tc>
        <w:tc>
          <w:tcPr>
            <w:tcW w:w="1070" w:type="dxa"/>
            <w:tcBorders>
              <w:top w:val="nil"/>
              <w:left w:val="nil"/>
              <w:bottom w:val="single" w:sz="8" w:space="0" w:color="auto"/>
              <w:right w:val="single" w:sz="8" w:space="0" w:color="auto"/>
            </w:tcBorders>
            <w:hideMark/>
          </w:tcPr>
          <w:p w14:paraId="6E28AA7C"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-38,57</w:t>
            </w:r>
          </w:p>
        </w:tc>
        <w:tc>
          <w:tcPr>
            <w:tcW w:w="1126" w:type="dxa"/>
            <w:tcBorders>
              <w:top w:val="nil"/>
              <w:left w:val="nil"/>
              <w:bottom w:val="single" w:sz="8" w:space="0" w:color="auto"/>
              <w:right w:val="single" w:sz="8" w:space="0" w:color="auto"/>
            </w:tcBorders>
            <w:hideMark/>
          </w:tcPr>
          <w:p w14:paraId="2921386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-124</w:t>
            </w:r>
            <w:r w:rsidRPr="008B2F20">
              <w:rPr>
                <w:rFonts w:ascii="Times New Roman" w:hAnsi="Times New Roman"/>
                <w:sz w:val="20"/>
                <w:szCs w:val="20"/>
                <w:lang w:val="uk-UA"/>
              </w:rPr>
              <w:t>,</w:t>
            </w:r>
            <w:r w:rsidRPr="008B2F20">
              <w:rPr>
                <w:rFonts w:ascii="Times New Roman" w:hAnsi="Times New Roman"/>
                <w:sz w:val="20"/>
                <w:szCs w:val="20"/>
              </w:rPr>
              <w:t>574</w:t>
            </w:r>
          </w:p>
        </w:tc>
        <w:tc>
          <w:tcPr>
            <w:tcW w:w="1157" w:type="dxa"/>
            <w:tcBorders>
              <w:top w:val="nil"/>
              <w:left w:val="nil"/>
              <w:bottom w:val="single" w:sz="8" w:space="0" w:color="auto"/>
              <w:right w:val="single" w:sz="8" w:space="0" w:color="auto"/>
            </w:tcBorders>
            <w:hideMark/>
          </w:tcPr>
          <w:p w14:paraId="7A7CB947"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-48,20</w:t>
            </w:r>
          </w:p>
        </w:tc>
        <w:tc>
          <w:tcPr>
            <w:tcW w:w="1210" w:type="dxa"/>
            <w:tcBorders>
              <w:top w:val="nil"/>
              <w:left w:val="nil"/>
              <w:bottom w:val="single" w:sz="8" w:space="0" w:color="auto"/>
              <w:right w:val="single" w:sz="8" w:space="0" w:color="auto"/>
            </w:tcBorders>
            <w:hideMark/>
          </w:tcPr>
          <w:p w14:paraId="1DDCC30B"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72,28</w:t>
            </w:r>
          </w:p>
        </w:tc>
      </w:tr>
      <w:tr w:rsidR="001956B8" w:rsidRPr="00000019" w14:paraId="43A1D2BB" w14:textId="77777777" w:rsidTr="00A65D78">
        <w:trPr>
          <w:trHeight w:val="564"/>
        </w:trPr>
        <w:tc>
          <w:tcPr>
            <w:tcW w:w="1809" w:type="dxa"/>
            <w:tcBorders>
              <w:top w:val="nil"/>
              <w:left w:val="single" w:sz="8" w:space="0" w:color="auto"/>
              <w:bottom w:val="single" w:sz="8" w:space="0" w:color="auto"/>
              <w:right w:val="single" w:sz="8" w:space="0" w:color="auto"/>
            </w:tcBorders>
            <w:hideMark/>
          </w:tcPr>
          <w:p w14:paraId="7F1EBDDD"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 xml:space="preserve">Покупні вироби, напівфабрикати </w:t>
            </w:r>
          </w:p>
        </w:tc>
        <w:tc>
          <w:tcPr>
            <w:tcW w:w="993" w:type="dxa"/>
            <w:tcBorders>
              <w:top w:val="nil"/>
              <w:left w:val="nil"/>
              <w:bottom w:val="single" w:sz="8" w:space="0" w:color="auto"/>
              <w:right w:val="single" w:sz="8" w:space="0" w:color="auto"/>
            </w:tcBorders>
            <w:hideMark/>
          </w:tcPr>
          <w:p w14:paraId="5966B8F3"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78,00</w:t>
            </w:r>
          </w:p>
        </w:tc>
        <w:tc>
          <w:tcPr>
            <w:tcW w:w="992" w:type="dxa"/>
            <w:tcBorders>
              <w:top w:val="nil"/>
              <w:left w:val="nil"/>
              <w:bottom w:val="single" w:sz="8" w:space="0" w:color="auto"/>
              <w:right w:val="single" w:sz="8" w:space="0" w:color="auto"/>
            </w:tcBorders>
            <w:hideMark/>
          </w:tcPr>
          <w:p w14:paraId="54D2313F"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229,93</w:t>
            </w:r>
          </w:p>
        </w:tc>
        <w:tc>
          <w:tcPr>
            <w:tcW w:w="931" w:type="dxa"/>
            <w:tcBorders>
              <w:top w:val="nil"/>
              <w:left w:val="nil"/>
              <w:bottom w:val="single" w:sz="8" w:space="0" w:color="auto"/>
              <w:right w:val="single" w:sz="8" w:space="0" w:color="auto"/>
            </w:tcBorders>
            <w:hideMark/>
          </w:tcPr>
          <w:p w14:paraId="1EB8181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82,50</w:t>
            </w:r>
          </w:p>
        </w:tc>
        <w:tc>
          <w:tcPr>
            <w:tcW w:w="1070" w:type="dxa"/>
            <w:tcBorders>
              <w:top w:val="nil"/>
              <w:left w:val="nil"/>
              <w:bottom w:val="single" w:sz="8" w:space="0" w:color="auto"/>
              <w:right w:val="single" w:sz="8" w:space="0" w:color="auto"/>
            </w:tcBorders>
            <w:hideMark/>
          </w:tcPr>
          <w:p w14:paraId="17816B9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151,93</w:t>
            </w:r>
          </w:p>
        </w:tc>
        <w:tc>
          <w:tcPr>
            <w:tcW w:w="1126" w:type="dxa"/>
            <w:tcBorders>
              <w:top w:val="nil"/>
              <w:left w:val="nil"/>
              <w:bottom w:val="single" w:sz="8" w:space="0" w:color="auto"/>
              <w:right w:val="single" w:sz="8" w:space="0" w:color="auto"/>
            </w:tcBorders>
            <w:hideMark/>
          </w:tcPr>
          <w:p w14:paraId="5B09915D"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490</w:t>
            </w:r>
            <w:r w:rsidRPr="008B2F20">
              <w:rPr>
                <w:rFonts w:ascii="Times New Roman" w:hAnsi="Times New Roman"/>
                <w:sz w:val="20"/>
                <w:szCs w:val="20"/>
                <w:lang w:val="uk-UA"/>
              </w:rPr>
              <w:t>,</w:t>
            </w:r>
            <w:r w:rsidRPr="008B2F20">
              <w:rPr>
                <w:rFonts w:ascii="Times New Roman" w:hAnsi="Times New Roman"/>
                <w:sz w:val="20"/>
                <w:szCs w:val="20"/>
              </w:rPr>
              <w:t>728</w:t>
            </w:r>
          </w:p>
        </w:tc>
        <w:tc>
          <w:tcPr>
            <w:tcW w:w="1157" w:type="dxa"/>
            <w:tcBorders>
              <w:top w:val="nil"/>
              <w:left w:val="nil"/>
              <w:bottom w:val="single" w:sz="8" w:space="0" w:color="auto"/>
              <w:right w:val="single" w:sz="8" w:space="0" w:color="auto"/>
            </w:tcBorders>
            <w:hideMark/>
          </w:tcPr>
          <w:p w14:paraId="191A9340"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147,43</w:t>
            </w:r>
          </w:p>
        </w:tc>
        <w:tc>
          <w:tcPr>
            <w:tcW w:w="1210" w:type="dxa"/>
            <w:tcBorders>
              <w:top w:val="nil"/>
              <w:left w:val="nil"/>
              <w:bottom w:val="single" w:sz="8" w:space="0" w:color="auto"/>
              <w:right w:val="single" w:sz="8" w:space="0" w:color="auto"/>
            </w:tcBorders>
            <w:hideMark/>
          </w:tcPr>
          <w:p w14:paraId="2B8FB865"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278,72</w:t>
            </w:r>
          </w:p>
        </w:tc>
      </w:tr>
      <w:tr w:rsidR="001956B8" w:rsidRPr="00000019" w14:paraId="3D90AFAC"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321E3A2F"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Паливо і енергія на технологічні цілі</w:t>
            </w:r>
          </w:p>
        </w:tc>
        <w:tc>
          <w:tcPr>
            <w:tcW w:w="993" w:type="dxa"/>
            <w:tcBorders>
              <w:top w:val="nil"/>
              <w:left w:val="nil"/>
              <w:bottom w:val="single" w:sz="8" w:space="0" w:color="auto"/>
              <w:right w:val="single" w:sz="8" w:space="0" w:color="auto"/>
            </w:tcBorders>
            <w:hideMark/>
          </w:tcPr>
          <w:p w14:paraId="4CAAE647"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814,00</w:t>
            </w:r>
          </w:p>
        </w:tc>
        <w:tc>
          <w:tcPr>
            <w:tcW w:w="992" w:type="dxa"/>
            <w:tcBorders>
              <w:top w:val="nil"/>
              <w:left w:val="nil"/>
              <w:bottom w:val="single" w:sz="8" w:space="0" w:color="auto"/>
              <w:right w:val="single" w:sz="8" w:space="0" w:color="auto"/>
            </w:tcBorders>
            <w:hideMark/>
          </w:tcPr>
          <w:p w14:paraId="53511D6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1645,91</w:t>
            </w:r>
          </w:p>
        </w:tc>
        <w:tc>
          <w:tcPr>
            <w:tcW w:w="931" w:type="dxa"/>
            <w:tcBorders>
              <w:top w:val="nil"/>
              <w:left w:val="nil"/>
              <w:bottom w:val="single" w:sz="8" w:space="0" w:color="auto"/>
              <w:right w:val="single" w:sz="8" w:space="0" w:color="auto"/>
            </w:tcBorders>
            <w:hideMark/>
          </w:tcPr>
          <w:p w14:paraId="69E158DF"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804,74</w:t>
            </w:r>
          </w:p>
        </w:tc>
        <w:tc>
          <w:tcPr>
            <w:tcW w:w="1070" w:type="dxa"/>
            <w:tcBorders>
              <w:top w:val="nil"/>
              <w:left w:val="nil"/>
              <w:bottom w:val="single" w:sz="8" w:space="0" w:color="auto"/>
              <w:right w:val="single" w:sz="8" w:space="0" w:color="auto"/>
            </w:tcBorders>
            <w:hideMark/>
          </w:tcPr>
          <w:p w14:paraId="051B512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831,91</w:t>
            </w:r>
          </w:p>
        </w:tc>
        <w:tc>
          <w:tcPr>
            <w:tcW w:w="1126" w:type="dxa"/>
            <w:tcBorders>
              <w:top w:val="nil"/>
              <w:left w:val="nil"/>
              <w:bottom w:val="single" w:sz="8" w:space="0" w:color="auto"/>
              <w:right w:val="single" w:sz="8" w:space="0" w:color="auto"/>
            </w:tcBorders>
            <w:hideMark/>
          </w:tcPr>
          <w:p w14:paraId="040545D3"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2687</w:t>
            </w:r>
            <w:r w:rsidRPr="008B2F20">
              <w:rPr>
                <w:rFonts w:ascii="Times New Roman" w:hAnsi="Times New Roman"/>
                <w:sz w:val="20"/>
                <w:szCs w:val="20"/>
                <w:lang w:val="uk-UA"/>
              </w:rPr>
              <w:t>,</w:t>
            </w:r>
            <w:r w:rsidRPr="008B2F20">
              <w:rPr>
                <w:rFonts w:ascii="Times New Roman" w:hAnsi="Times New Roman"/>
                <w:sz w:val="20"/>
                <w:szCs w:val="20"/>
              </w:rPr>
              <w:t>062</w:t>
            </w:r>
          </w:p>
        </w:tc>
        <w:tc>
          <w:tcPr>
            <w:tcW w:w="1157" w:type="dxa"/>
            <w:tcBorders>
              <w:top w:val="nil"/>
              <w:left w:val="nil"/>
              <w:bottom w:val="single" w:sz="8" w:space="0" w:color="auto"/>
              <w:right w:val="single" w:sz="8" w:space="0" w:color="auto"/>
            </w:tcBorders>
            <w:hideMark/>
          </w:tcPr>
          <w:p w14:paraId="59545E68"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841,16</w:t>
            </w:r>
          </w:p>
        </w:tc>
        <w:tc>
          <w:tcPr>
            <w:tcW w:w="1210" w:type="dxa"/>
            <w:tcBorders>
              <w:top w:val="nil"/>
              <w:left w:val="nil"/>
              <w:bottom w:val="single" w:sz="8" w:space="0" w:color="auto"/>
              <w:right w:val="single" w:sz="8" w:space="0" w:color="auto"/>
            </w:tcBorders>
            <w:hideMark/>
          </w:tcPr>
          <w:p w14:paraId="14B6A2D0"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204,53</w:t>
            </w:r>
          </w:p>
        </w:tc>
      </w:tr>
      <w:tr w:rsidR="001956B8" w:rsidRPr="00000019" w14:paraId="709531AF"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72B03678"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Заробітна плата основних виробничих робітників</w:t>
            </w:r>
          </w:p>
        </w:tc>
        <w:tc>
          <w:tcPr>
            <w:tcW w:w="993" w:type="dxa"/>
            <w:tcBorders>
              <w:top w:val="nil"/>
              <w:left w:val="nil"/>
              <w:bottom w:val="single" w:sz="8" w:space="0" w:color="auto"/>
              <w:right w:val="single" w:sz="8" w:space="0" w:color="auto"/>
            </w:tcBorders>
            <w:hideMark/>
          </w:tcPr>
          <w:p w14:paraId="6D26836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968,24</w:t>
            </w:r>
          </w:p>
        </w:tc>
        <w:tc>
          <w:tcPr>
            <w:tcW w:w="992" w:type="dxa"/>
            <w:tcBorders>
              <w:top w:val="nil"/>
              <w:left w:val="nil"/>
              <w:bottom w:val="single" w:sz="8" w:space="0" w:color="auto"/>
              <w:right w:val="single" w:sz="8" w:space="0" w:color="auto"/>
            </w:tcBorders>
            <w:hideMark/>
          </w:tcPr>
          <w:p w14:paraId="798B7F72"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921,86</w:t>
            </w:r>
          </w:p>
        </w:tc>
        <w:tc>
          <w:tcPr>
            <w:tcW w:w="931" w:type="dxa"/>
            <w:tcBorders>
              <w:top w:val="nil"/>
              <w:left w:val="nil"/>
              <w:bottom w:val="single" w:sz="8" w:space="0" w:color="auto"/>
              <w:right w:val="single" w:sz="8" w:space="0" w:color="auto"/>
            </w:tcBorders>
            <w:hideMark/>
          </w:tcPr>
          <w:p w14:paraId="77A53CCF"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918,57</w:t>
            </w:r>
          </w:p>
        </w:tc>
        <w:tc>
          <w:tcPr>
            <w:tcW w:w="1070" w:type="dxa"/>
            <w:tcBorders>
              <w:top w:val="nil"/>
              <w:left w:val="nil"/>
              <w:bottom w:val="single" w:sz="8" w:space="0" w:color="auto"/>
              <w:right w:val="single" w:sz="8" w:space="0" w:color="auto"/>
            </w:tcBorders>
            <w:hideMark/>
          </w:tcPr>
          <w:p w14:paraId="191ACFE8"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-46,38</w:t>
            </w:r>
          </w:p>
        </w:tc>
        <w:tc>
          <w:tcPr>
            <w:tcW w:w="1126" w:type="dxa"/>
            <w:tcBorders>
              <w:top w:val="nil"/>
              <w:left w:val="nil"/>
              <w:bottom w:val="single" w:sz="8" w:space="0" w:color="auto"/>
              <w:right w:val="single" w:sz="8" w:space="0" w:color="auto"/>
            </w:tcBorders>
            <w:hideMark/>
          </w:tcPr>
          <w:p w14:paraId="34A6B0C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-149</w:t>
            </w:r>
            <w:r w:rsidRPr="008B2F20">
              <w:rPr>
                <w:rFonts w:ascii="Times New Roman" w:hAnsi="Times New Roman"/>
                <w:sz w:val="20"/>
                <w:szCs w:val="20"/>
                <w:lang w:val="uk-UA"/>
              </w:rPr>
              <w:t>,</w:t>
            </w:r>
            <w:r w:rsidRPr="008B2F20">
              <w:rPr>
                <w:rFonts w:ascii="Times New Roman" w:hAnsi="Times New Roman"/>
                <w:sz w:val="20"/>
                <w:szCs w:val="20"/>
              </w:rPr>
              <w:t>803</w:t>
            </w:r>
          </w:p>
        </w:tc>
        <w:tc>
          <w:tcPr>
            <w:tcW w:w="1157" w:type="dxa"/>
            <w:tcBorders>
              <w:top w:val="nil"/>
              <w:left w:val="nil"/>
              <w:bottom w:val="single" w:sz="8" w:space="0" w:color="auto"/>
              <w:right w:val="single" w:sz="8" w:space="0" w:color="auto"/>
            </w:tcBorders>
            <w:hideMark/>
          </w:tcPr>
          <w:p w14:paraId="79D79BCD"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3,29</w:t>
            </w:r>
          </w:p>
        </w:tc>
        <w:tc>
          <w:tcPr>
            <w:tcW w:w="1210" w:type="dxa"/>
            <w:tcBorders>
              <w:top w:val="nil"/>
              <w:left w:val="nil"/>
              <w:bottom w:val="single" w:sz="8" w:space="0" w:color="auto"/>
              <w:right w:val="single" w:sz="8" w:space="0" w:color="auto"/>
            </w:tcBorders>
            <w:hideMark/>
          </w:tcPr>
          <w:p w14:paraId="5F80F072"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100,36</w:t>
            </w:r>
          </w:p>
        </w:tc>
      </w:tr>
      <w:tr w:rsidR="001956B8" w:rsidRPr="00000019" w14:paraId="56851641" w14:textId="77777777" w:rsidTr="009A5A4C">
        <w:trPr>
          <w:trHeight w:val="1542"/>
        </w:trPr>
        <w:tc>
          <w:tcPr>
            <w:tcW w:w="1809" w:type="dxa"/>
            <w:tcBorders>
              <w:top w:val="nil"/>
              <w:left w:val="single" w:sz="8" w:space="0" w:color="auto"/>
              <w:bottom w:val="single" w:sz="8" w:space="0" w:color="auto"/>
              <w:right w:val="single" w:sz="8" w:space="0" w:color="auto"/>
            </w:tcBorders>
            <w:hideMark/>
          </w:tcPr>
          <w:p w14:paraId="269FF279" w14:textId="77777777" w:rsidR="00A65D78" w:rsidRPr="00A65D78" w:rsidRDefault="001956B8" w:rsidP="00A65D78">
            <w:pPr>
              <w:spacing w:after="0" w:line="240" w:lineRule="auto"/>
              <w:contextualSpacing/>
              <w:rPr>
                <w:rFonts w:ascii="Times New Roman" w:eastAsia="Times New Roman" w:hAnsi="Times New Roman"/>
                <w:sz w:val="24"/>
                <w:szCs w:val="24"/>
              </w:rPr>
            </w:pPr>
            <w:r w:rsidRPr="00A65D78">
              <w:rPr>
                <w:rFonts w:ascii="Times New Roman" w:eastAsia="Times New Roman" w:hAnsi="Times New Roman"/>
                <w:sz w:val="24"/>
                <w:szCs w:val="24"/>
                <w:lang w:val="uk-UA"/>
              </w:rPr>
              <w:t>Додаткова заробітна плата основних виробничих робітників</w:t>
            </w:r>
          </w:p>
        </w:tc>
        <w:tc>
          <w:tcPr>
            <w:tcW w:w="993" w:type="dxa"/>
            <w:tcBorders>
              <w:top w:val="nil"/>
              <w:left w:val="nil"/>
              <w:bottom w:val="single" w:sz="8" w:space="0" w:color="auto"/>
              <w:right w:val="single" w:sz="8" w:space="0" w:color="auto"/>
            </w:tcBorders>
            <w:hideMark/>
          </w:tcPr>
          <w:p w14:paraId="6125D503"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88,88</w:t>
            </w:r>
          </w:p>
        </w:tc>
        <w:tc>
          <w:tcPr>
            <w:tcW w:w="992" w:type="dxa"/>
            <w:tcBorders>
              <w:top w:val="nil"/>
              <w:left w:val="nil"/>
              <w:bottom w:val="single" w:sz="8" w:space="0" w:color="auto"/>
              <w:right w:val="single" w:sz="8" w:space="0" w:color="auto"/>
            </w:tcBorders>
            <w:hideMark/>
          </w:tcPr>
          <w:p w14:paraId="0369B1C1"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84,63</w:t>
            </w:r>
          </w:p>
        </w:tc>
        <w:tc>
          <w:tcPr>
            <w:tcW w:w="931" w:type="dxa"/>
            <w:tcBorders>
              <w:top w:val="nil"/>
              <w:left w:val="nil"/>
              <w:bottom w:val="single" w:sz="8" w:space="0" w:color="auto"/>
              <w:right w:val="single" w:sz="8" w:space="0" w:color="auto"/>
            </w:tcBorders>
            <w:hideMark/>
          </w:tcPr>
          <w:p w14:paraId="08D4EE8A"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94,21</w:t>
            </w:r>
          </w:p>
        </w:tc>
        <w:tc>
          <w:tcPr>
            <w:tcW w:w="1070" w:type="dxa"/>
            <w:tcBorders>
              <w:top w:val="nil"/>
              <w:left w:val="nil"/>
              <w:bottom w:val="single" w:sz="8" w:space="0" w:color="auto"/>
              <w:right w:val="single" w:sz="8" w:space="0" w:color="auto"/>
            </w:tcBorders>
            <w:hideMark/>
          </w:tcPr>
          <w:p w14:paraId="6BCFEB2A"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-4,26</w:t>
            </w:r>
          </w:p>
        </w:tc>
        <w:tc>
          <w:tcPr>
            <w:tcW w:w="1126" w:type="dxa"/>
            <w:tcBorders>
              <w:top w:val="nil"/>
              <w:left w:val="nil"/>
              <w:bottom w:val="single" w:sz="8" w:space="0" w:color="auto"/>
              <w:right w:val="single" w:sz="8" w:space="0" w:color="auto"/>
            </w:tcBorders>
            <w:hideMark/>
          </w:tcPr>
          <w:p w14:paraId="227D8B98"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-13</w:t>
            </w:r>
            <w:r w:rsidRPr="00A65D78">
              <w:rPr>
                <w:rFonts w:ascii="Times New Roman" w:hAnsi="Times New Roman"/>
                <w:sz w:val="20"/>
                <w:szCs w:val="20"/>
                <w:lang w:val="uk-UA"/>
              </w:rPr>
              <w:t>,</w:t>
            </w:r>
            <w:r w:rsidRPr="00A65D78">
              <w:rPr>
                <w:rFonts w:ascii="Times New Roman" w:hAnsi="Times New Roman"/>
                <w:sz w:val="20"/>
                <w:szCs w:val="20"/>
              </w:rPr>
              <w:t>751</w:t>
            </w:r>
          </w:p>
        </w:tc>
        <w:tc>
          <w:tcPr>
            <w:tcW w:w="1157" w:type="dxa"/>
            <w:tcBorders>
              <w:top w:val="nil"/>
              <w:left w:val="nil"/>
              <w:bottom w:val="single" w:sz="8" w:space="0" w:color="auto"/>
              <w:right w:val="single" w:sz="8" w:space="0" w:color="auto"/>
            </w:tcBorders>
            <w:hideMark/>
          </w:tcPr>
          <w:p w14:paraId="4560F7E5" w14:textId="77777777" w:rsidR="001956B8" w:rsidRPr="00A65D78"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-9,58</w:t>
            </w:r>
          </w:p>
        </w:tc>
        <w:tc>
          <w:tcPr>
            <w:tcW w:w="1210" w:type="dxa"/>
            <w:tcBorders>
              <w:top w:val="nil"/>
              <w:left w:val="nil"/>
              <w:bottom w:val="single" w:sz="8" w:space="0" w:color="auto"/>
              <w:right w:val="single" w:sz="8" w:space="0" w:color="auto"/>
            </w:tcBorders>
            <w:hideMark/>
          </w:tcPr>
          <w:p w14:paraId="3412F671" w14:textId="77777777" w:rsidR="001956B8" w:rsidRPr="008B2F20" w:rsidRDefault="001956B8" w:rsidP="005B11E3">
            <w:pPr>
              <w:spacing w:line="240" w:lineRule="auto"/>
              <w:contextualSpacing/>
              <w:jc w:val="center"/>
              <w:rPr>
                <w:rFonts w:ascii="Times New Roman" w:hAnsi="Times New Roman"/>
                <w:sz w:val="20"/>
                <w:szCs w:val="20"/>
              </w:rPr>
            </w:pPr>
            <w:r w:rsidRPr="00A65D78">
              <w:rPr>
                <w:rFonts w:ascii="Times New Roman" w:hAnsi="Times New Roman"/>
                <w:sz w:val="20"/>
                <w:szCs w:val="20"/>
              </w:rPr>
              <w:t>89,83</w:t>
            </w:r>
          </w:p>
        </w:tc>
      </w:tr>
      <w:tr w:rsidR="001956B8" w:rsidRPr="00000019" w14:paraId="050E17B5"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4AB3A736"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Відрахування  на соціальні заходи</w:t>
            </w:r>
          </w:p>
        </w:tc>
        <w:tc>
          <w:tcPr>
            <w:tcW w:w="993" w:type="dxa"/>
            <w:tcBorders>
              <w:top w:val="nil"/>
              <w:left w:val="nil"/>
              <w:bottom w:val="single" w:sz="8" w:space="0" w:color="auto"/>
              <w:right w:val="single" w:sz="8" w:space="0" w:color="auto"/>
            </w:tcBorders>
            <w:hideMark/>
          </w:tcPr>
          <w:p w14:paraId="6922962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417,56</w:t>
            </w:r>
          </w:p>
        </w:tc>
        <w:tc>
          <w:tcPr>
            <w:tcW w:w="992" w:type="dxa"/>
            <w:tcBorders>
              <w:top w:val="nil"/>
              <w:left w:val="nil"/>
              <w:bottom w:val="single" w:sz="8" w:space="0" w:color="auto"/>
              <w:right w:val="single" w:sz="8" w:space="0" w:color="auto"/>
            </w:tcBorders>
            <w:hideMark/>
          </w:tcPr>
          <w:p w14:paraId="6EE7910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395,65</w:t>
            </w:r>
          </w:p>
        </w:tc>
        <w:tc>
          <w:tcPr>
            <w:tcW w:w="931" w:type="dxa"/>
            <w:tcBorders>
              <w:top w:val="nil"/>
              <w:left w:val="nil"/>
              <w:bottom w:val="single" w:sz="8" w:space="0" w:color="auto"/>
              <w:right w:val="single" w:sz="8" w:space="0" w:color="auto"/>
            </w:tcBorders>
            <w:hideMark/>
          </w:tcPr>
          <w:p w14:paraId="44B406EC"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443,87</w:t>
            </w:r>
          </w:p>
        </w:tc>
        <w:tc>
          <w:tcPr>
            <w:tcW w:w="1070" w:type="dxa"/>
            <w:tcBorders>
              <w:top w:val="nil"/>
              <w:left w:val="nil"/>
              <w:bottom w:val="single" w:sz="8" w:space="0" w:color="auto"/>
              <w:right w:val="single" w:sz="8" w:space="0" w:color="auto"/>
            </w:tcBorders>
            <w:hideMark/>
          </w:tcPr>
          <w:p w14:paraId="497A60ED"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-21,91</w:t>
            </w:r>
          </w:p>
        </w:tc>
        <w:tc>
          <w:tcPr>
            <w:tcW w:w="1126" w:type="dxa"/>
            <w:tcBorders>
              <w:top w:val="nil"/>
              <w:left w:val="nil"/>
              <w:bottom w:val="single" w:sz="8" w:space="0" w:color="auto"/>
              <w:right w:val="single" w:sz="8" w:space="0" w:color="auto"/>
            </w:tcBorders>
            <w:hideMark/>
          </w:tcPr>
          <w:p w14:paraId="76E55217"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-70</w:t>
            </w:r>
            <w:r w:rsidRPr="008B2F20">
              <w:rPr>
                <w:rFonts w:ascii="Times New Roman" w:hAnsi="Times New Roman"/>
                <w:sz w:val="20"/>
                <w:szCs w:val="20"/>
                <w:lang w:val="uk-UA"/>
              </w:rPr>
              <w:t>,</w:t>
            </w:r>
            <w:r w:rsidRPr="008B2F20">
              <w:rPr>
                <w:rFonts w:ascii="Times New Roman" w:hAnsi="Times New Roman"/>
                <w:sz w:val="20"/>
                <w:szCs w:val="20"/>
              </w:rPr>
              <w:t>780</w:t>
            </w:r>
          </w:p>
        </w:tc>
        <w:tc>
          <w:tcPr>
            <w:tcW w:w="1157" w:type="dxa"/>
            <w:tcBorders>
              <w:top w:val="nil"/>
              <w:left w:val="nil"/>
              <w:bottom w:val="single" w:sz="8" w:space="0" w:color="auto"/>
              <w:right w:val="single" w:sz="8" w:space="0" w:color="auto"/>
            </w:tcBorders>
            <w:hideMark/>
          </w:tcPr>
          <w:p w14:paraId="568B2F12"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-48,22</w:t>
            </w:r>
          </w:p>
        </w:tc>
        <w:tc>
          <w:tcPr>
            <w:tcW w:w="1210" w:type="dxa"/>
            <w:tcBorders>
              <w:top w:val="nil"/>
              <w:left w:val="nil"/>
              <w:bottom w:val="single" w:sz="8" w:space="0" w:color="auto"/>
              <w:right w:val="single" w:sz="8" w:space="0" w:color="auto"/>
            </w:tcBorders>
            <w:hideMark/>
          </w:tcPr>
          <w:p w14:paraId="3499A2F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89,14</w:t>
            </w:r>
          </w:p>
        </w:tc>
      </w:tr>
      <w:tr w:rsidR="001956B8" w:rsidRPr="00000019" w14:paraId="14276CEB"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08B027CA"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Загальновиробничі витрати</w:t>
            </w:r>
          </w:p>
        </w:tc>
        <w:tc>
          <w:tcPr>
            <w:tcW w:w="993" w:type="dxa"/>
            <w:tcBorders>
              <w:top w:val="nil"/>
              <w:left w:val="nil"/>
              <w:bottom w:val="single" w:sz="8" w:space="0" w:color="auto"/>
              <w:right w:val="single" w:sz="8" w:space="0" w:color="auto"/>
            </w:tcBorders>
            <w:hideMark/>
          </w:tcPr>
          <w:p w14:paraId="68F32A3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584,84</w:t>
            </w:r>
          </w:p>
        </w:tc>
        <w:tc>
          <w:tcPr>
            <w:tcW w:w="992" w:type="dxa"/>
            <w:tcBorders>
              <w:top w:val="nil"/>
              <w:left w:val="nil"/>
              <w:bottom w:val="single" w:sz="8" w:space="0" w:color="auto"/>
              <w:right w:val="single" w:sz="8" w:space="0" w:color="auto"/>
            </w:tcBorders>
            <w:hideMark/>
          </w:tcPr>
          <w:p w14:paraId="53A7D59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1141,66</w:t>
            </w:r>
          </w:p>
        </w:tc>
        <w:tc>
          <w:tcPr>
            <w:tcW w:w="931" w:type="dxa"/>
            <w:tcBorders>
              <w:top w:val="nil"/>
              <w:left w:val="nil"/>
              <w:bottom w:val="single" w:sz="8" w:space="0" w:color="auto"/>
              <w:right w:val="single" w:sz="8" w:space="0" w:color="auto"/>
            </w:tcBorders>
            <w:hideMark/>
          </w:tcPr>
          <w:p w14:paraId="68BA4950"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608,91</w:t>
            </w:r>
          </w:p>
        </w:tc>
        <w:tc>
          <w:tcPr>
            <w:tcW w:w="1070" w:type="dxa"/>
            <w:tcBorders>
              <w:top w:val="nil"/>
              <w:left w:val="nil"/>
              <w:bottom w:val="single" w:sz="8" w:space="0" w:color="auto"/>
              <w:right w:val="single" w:sz="8" w:space="0" w:color="auto"/>
            </w:tcBorders>
            <w:hideMark/>
          </w:tcPr>
          <w:p w14:paraId="4D9B7022"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556,82</w:t>
            </w:r>
          </w:p>
        </w:tc>
        <w:tc>
          <w:tcPr>
            <w:tcW w:w="1126" w:type="dxa"/>
            <w:tcBorders>
              <w:top w:val="nil"/>
              <w:left w:val="nil"/>
              <w:bottom w:val="single" w:sz="8" w:space="0" w:color="auto"/>
              <w:right w:val="single" w:sz="8" w:space="0" w:color="auto"/>
            </w:tcBorders>
            <w:hideMark/>
          </w:tcPr>
          <w:p w14:paraId="5F299BAC"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1798</w:t>
            </w:r>
            <w:r w:rsidRPr="008B2F20">
              <w:rPr>
                <w:rFonts w:ascii="Times New Roman" w:hAnsi="Times New Roman"/>
                <w:sz w:val="20"/>
                <w:szCs w:val="20"/>
                <w:lang w:val="uk-UA"/>
              </w:rPr>
              <w:t>,</w:t>
            </w:r>
            <w:r w:rsidRPr="008B2F20">
              <w:rPr>
                <w:rFonts w:ascii="Times New Roman" w:hAnsi="Times New Roman"/>
                <w:sz w:val="20"/>
                <w:szCs w:val="20"/>
              </w:rPr>
              <w:t>535</w:t>
            </w:r>
          </w:p>
        </w:tc>
        <w:tc>
          <w:tcPr>
            <w:tcW w:w="1157" w:type="dxa"/>
            <w:tcBorders>
              <w:top w:val="nil"/>
              <w:left w:val="nil"/>
              <w:bottom w:val="single" w:sz="8" w:space="0" w:color="auto"/>
              <w:right w:val="single" w:sz="8" w:space="0" w:color="auto"/>
            </w:tcBorders>
            <w:hideMark/>
          </w:tcPr>
          <w:p w14:paraId="5A45EEB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532,75</w:t>
            </w:r>
          </w:p>
        </w:tc>
        <w:tc>
          <w:tcPr>
            <w:tcW w:w="1210" w:type="dxa"/>
            <w:tcBorders>
              <w:top w:val="nil"/>
              <w:left w:val="nil"/>
              <w:bottom w:val="single" w:sz="8" w:space="0" w:color="auto"/>
              <w:right w:val="single" w:sz="8" w:space="0" w:color="auto"/>
            </w:tcBorders>
            <w:hideMark/>
          </w:tcPr>
          <w:p w14:paraId="47E415DC"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187,49</w:t>
            </w:r>
          </w:p>
        </w:tc>
      </w:tr>
      <w:tr w:rsidR="001956B8" w:rsidRPr="00000019" w14:paraId="5E7442D9"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478A3E99"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Втрати від браку</w:t>
            </w:r>
          </w:p>
        </w:tc>
        <w:tc>
          <w:tcPr>
            <w:tcW w:w="993" w:type="dxa"/>
            <w:tcBorders>
              <w:top w:val="nil"/>
              <w:left w:val="nil"/>
              <w:bottom w:val="single" w:sz="8" w:space="0" w:color="auto"/>
              <w:right w:val="single" w:sz="8" w:space="0" w:color="auto"/>
            </w:tcBorders>
            <w:hideMark/>
          </w:tcPr>
          <w:p w14:paraId="1D905B83"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8,90</w:t>
            </w:r>
          </w:p>
        </w:tc>
        <w:tc>
          <w:tcPr>
            <w:tcW w:w="992" w:type="dxa"/>
            <w:tcBorders>
              <w:top w:val="nil"/>
              <w:left w:val="nil"/>
              <w:bottom w:val="single" w:sz="8" w:space="0" w:color="auto"/>
              <w:right w:val="single" w:sz="8" w:space="0" w:color="auto"/>
            </w:tcBorders>
            <w:hideMark/>
          </w:tcPr>
          <w:p w14:paraId="46136198"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10,86</w:t>
            </w:r>
          </w:p>
        </w:tc>
        <w:tc>
          <w:tcPr>
            <w:tcW w:w="931" w:type="dxa"/>
            <w:tcBorders>
              <w:top w:val="nil"/>
              <w:left w:val="nil"/>
              <w:bottom w:val="single" w:sz="8" w:space="0" w:color="auto"/>
              <w:right w:val="single" w:sz="8" w:space="0" w:color="auto"/>
            </w:tcBorders>
            <w:hideMark/>
          </w:tcPr>
          <w:p w14:paraId="7093D61D"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9,46</w:t>
            </w:r>
          </w:p>
        </w:tc>
        <w:tc>
          <w:tcPr>
            <w:tcW w:w="1070" w:type="dxa"/>
            <w:tcBorders>
              <w:top w:val="nil"/>
              <w:left w:val="nil"/>
              <w:bottom w:val="single" w:sz="8" w:space="0" w:color="auto"/>
              <w:right w:val="single" w:sz="8" w:space="0" w:color="auto"/>
            </w:tcBorders>
            <w:hideMark/>
          </w:tcPr>
          <w:p w14:paraId="728A04D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1,96</w:t>
            </w:r>
          </w:p>
        </w:tc>
        <w:tc>
          <w:tcPr>
            <w:tcW w:w="1126" w:type="dxa"/>
            <w:tcBorders>
              <w:top w:val="nil"/>
              <w:left w:val="nil"/>
              <w:bottom w:val="single" w:sz="8" w:space="0" w:color="auto"/>
              <w:right w:val="single" w:sz="8" w:space="0" w:color="auto"/>
            </w:tcBorders>
            <w:hideMark/>
          </w:tcPr>
          <w:p w14:paraId="33E8213E"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6</w:t>
            </w:r>
            <w:r w:rsidRPr="008B2F20">
              <w:rPr>
                <w:rFonts w:ascii="Times New Roman" w:hAnsi="Times New Roman"/>
                <w:sz w:val="20"/>
                <w:szCs w:val="20"/>
                <w:lang w:val="uk-UA"/>
              </w:rPr>
              <w:t>,</w:t>
            </w:r>
            <w:r w:rsidRPr="008B2F20">
              <w:rPr>
                <w:rFonts w:ascii="Times New Roman" w:hAnsi="Times New Roman"/>
                <w:sz w:val="20"/>
                <w:szCs w:val="20"/>
              </w:rPr>
              <w:t>324</w:t>
            </w:r>
          </w:p>
        </w:tc>
        <w:tc>
          <w:tcPr>
            <w:tcW w:w="1157" w:type="dxa"/>
            <w:tcBorders>
              <w:top w:val="nil"/>
              <w:left w:val="nil"/>
              <w:bottom w:val="single" w:sz="8" w:space="0" w:color="auto"/>
              <w:right w:val="single" w:sz="8" w:space="0" w:color="auto"/>
            </w:tcBorders>
            <w:hideMark/>
          </w:tcPr>
          <w:p w14:paraId="6B501479"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1,40</w:t>
            </w:r>
          </w:p>
        </w:tc>
        <w:tc>
          <w:tcPr>
            <w:tcW w:w="1210" w:type="dxa"/>
            <w:tcBorders>
              <w:top w:val="nil"/>
              <w:left w:val="nil"/>
              <w:bottom w:val="single" w:sz="8" w:space="0" w:color="auto"/>
              <w:right w:val="single" w:sz="8" w:space="0" w:color="auto"/>
            </w:tcBorders>
            <w:hideMark/>
          </w:tcPr>
          <w:p w14:paraId="7A2E54B3"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114,77</w:t>
            </w:r>
          </w:p>
        </w:tc>
      </w:tr>
      <w:tr w:rsidR="001956B8" w:rsidRPr="00000019" w14:paraId="76BADBE0" w14:textId="77777777" w:rsidTr="00A65D78">
        <w:trPr>
          <w:trHeight w:val="300"/>
        </w:trPr>
        <w:tc>
          <w:tcPr>
            <w:tcW w:w="1809" w:type="dxa"/>
            <w:tcBorders>
              <w:top w:val="nil"/>
              <w:left w:val="single" w:sz="8" w:space="0" w:color="auto"/>
              <w:bottom w:val="single" w:sz="8" w:space="0" w:color="auto"/>
              <w:right w:val="single" w:sz="8" w:space="0" w:color="auto"/>
            </w:tcBorders>
            <w:hideMark/>
          </w:tcPr>
          <w:p w14:paraId="2D35675C"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Інші виробничі витрати</w:t>
            </w:r>
          </w:p>
        </w:tc>
        <w:tc>
          <w:tcPr>
            <w:tcW w:w="993" w:type="dxa"/>
            <w:tcBorders>
              <w:top w:val="nil"/>
              <w:left w:val="nil"/>
              <w:bottom w:val="single" w:sz="8" w:space="0" w:color="auto"/>
              <w:right w:val="single" w:sz="8" w:space="0" w:color="auto"/>
            </w:tcBorders>
            <w:hideMark/>
          </w:tcPr>
          <w:p w14:paraId="74CAF6CE"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1288,56</w:t>
            </w:r>
          </w:p>
        </w:tc>
        <w:tc>
          <w:tcPr>
            <w:tcW w:w="992" w:type="dxa"/>
            <w:tcBorders>
              <w:top w:val="nil"/>
              <w:left w:val="nil"/>
              <w:bottom w:val="single" w:sz="8" w:space="0" w:color="auto"/>
              <w:right w:val="single" w:sz="8" w:space="0" w:color="auto"/>
            </w:tcBorders>
            <w:hideMark/>
          </w:tcPr>
          <w:p w14:paraId="296B3A7E"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1298,61</w:t>
            </w:r>
          </w:p>
        </w:tc>
        <w:tc>
          <w:tcPr>
            <w:tcW w:w="931" w:type="dxa"/>
            <w:tcBorders>
              <w:top w:val="nil"/>
              <w:left w:val="nil"/>
              <w:bottom w:val="single" w:sz="8" w:space="0" w:color="auto"/>
              <w:right w:val="single" w:sz="8" w:space="0" w:color="auto"/>
            </w:tcBorders>
            <w:hideMark/>
          </w:tcPr>
          <w:p w14:paraId="11AFBEC8"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1425,53</w:t>
            </w:r>
          </w:p>
        </w:tc>
        <w:tc>
          <w:tcPr>
            <w:tcW w:w="1070" w:type="dxa"/>
            <w:tcBorders>
              <w:top w:val="nil"/>
              <w:left w:val="nil"/>
              <w:bottom w:val="single" w:sz="8" w:space="0" w:color="auto"/>
              <w:right w:val="single" w:sz="8" w:space="0" w:color="auto"/>
            </w:tcBorders>
            <w:hideMark/>
          </w:tcPr>
          <w:p w14:paraId="1E36AB51"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10,05</w:t>
            </w:r>
          </w:p>
        </w:tc>
        <w:tc>
          <w:tcPr>
            <w:tcW w:w="1126" w:type="dxa"/>
            <w:tcBorders>
              <w:top w:val="nil"/>
              <w:left w:val="nil"/>
              <w:bottom w:val="single" w:sz="8" w:space="0" w:color="auto"/>
              <w:right w:val="single" w:sz="8" w:space="0" w:color="auto"/>
            </w:tcBorders>
            <w:hideMark/>
          </w:tcPr>
          <w:p w14:paraId="3256FFCB"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32</w:t>
            </w:r>
            <w:r w:rsidRPr="008B2F20">
              <w:rPr>
                <w:rFonts w:ascii="Times New Roman" w:hAnsi="Times New Roman"/>
                <w:sz w:val="20"/>
                <w:szCs w:val="20"/>
                <w:lang w:val="uk-UA"/>
              </w:rPr>
              <w:t>,</w:t>
            </w:r>
            <w:r w:rsidRPr="008B2F20">
              <w:rPr>
                <w:rFonts w:ascii="Times New Roman" w:hAnsi="Times New Roman"/>
                <w:sz w:val="20"/>
                <w:szCs w:val="20"/>
              </w:rPr>
              <w:t>463</w:t>
            </w:r>
          </w:p>
        </w:tc>
        <w:tc>
          <w:tcPr>
            <w:tcW w:w="1157" w:type="dxa"/>
            <w:tcBorders>
              <w:top w:val="nil"/>
              <w:left w:val="nil"/>
              <w:bottom w:val="single" w:sz="8" w:space="0" w:color="auto"/>
              <w:right w:val="single" w:sz="8" w:space="0" w:color="auto"/>
            </w:tcBorders>
            <w:hideMark/>
          </w:tcPr>
          <w:p w14:paraId="4E9FDF85"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-126,92</w:t>
            </w:r>
          </w:p>
        </w:tc>
        <w:tc>
          <w:tcPr>
            <w:tcW w:w="1210" w:type="dxa"/>
            <w:tcBorders>
              <w:top w:val="nil"/>
              <w:left w:val="nil"/>
              <w:bottom w:val="single" w:sz="8" w:space="0" w:color="auto"/>
              <w:right w:val="single" w:sz="8" w:space="0" w:color="auto"/>
            </w:tcBorders>
            <w:hideMark/>
          </w:tcPr>
          <w:p w14:paraId="664EC3CF"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91,10</w:t>
            </w:r>
          </w:p>
        </w:tc>
      </w:tr>
      <w:tr w:rsidR="001956B8" w:rsidRPr="00000019" w14:paraId="50B49D84" w14:textId="77777777" w:rsidTr="00A65D78">
        <w:trPr>
          <w:trHeight w:val="456"/>
        </w:trPr>
        <w:tc>
          <w:tcPr>
            <w:tcW w:w="1809" w:type="dxa"/>
            <w:tcBorders>
              <w:top w:val="nil"/>
              <w:left w:val="single" w:sz="8" w:space="0" w:color="auto"/>
              <w:bottom w:val="single" w:sz="8" w:space="0" w:color="auto"/>
              <w:right w:val="single" w:sz="8" w:space="0" w:color="auto"/>
            </w:tcBorders>
            <w:hideMark/>
          </w:tcPr>
          <w:p w14:paraId="79920DFE"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Разом виробнича собівартість</w:t>
            </w:r>
          </w:p>
        </w:tc>
        <w:tc>
          <w:tcPr>
            <w:tcW w:w="993" w:type="dxa"/>
            <w:tcBorders>
              <w:top w:val="nil"/>
              <w:left w:val="nil"/>
              <w:bottom w:val="single" w:sz="8" w:space="0" w:color="auto"/>
              <w:right w:val="single" w:sz="8" w:space="0" w:color="auto"/>
            </w:tcBorders>
            <w:hideMark/>
          </w:tcPr>
          <w:p w14:paraId="732FBF95"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7280,54</w:t>
            </w:r>
          </w:p>
        </w:tc>
        <w:tc>
          <w:tcPr>
            <w:tcW w:w="992" w:type="dxa"/>
            <w:tcBorders>
              <w:top w:val="nil"/>
              <w:left w:val="nil"/>
              <w:bottom w:val="single" w:sz="8" w:space="0" w:color="auto"/>
              <w:right w:val="single" w:sz="8" w:space="0" w:color="auto"/>
            </w:tcBorders>
            <w:hideMark/>
          </w:tcPr>
          <w:p w14:paraId="09D5B024"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8080,84</w:t>
            </w:r>
          </w:p>
        </w:tc>
        <w:tc>
          <w:tcPr>
            <w:tcW w:w="931" w:type="dxa"/>
            <w:tcBorders>
              <w:top w:val="nil"/>
              <w:left w:val="nil"/>
              <w:bottom w:val="single" w:sz="8" w:space="0" w:color="auto"/>
              <w:right w:val="single" w:sz="8" w:space="0" w:color="auto"/>
            </w:tcBorders>
            <w:hideMark/>
          </w:tcPr>
          <w:p w14:paraId="65D3160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7723,11</w:t>
            </w:r>
          </w:p>
        </w:tc>
        <w:tc>
          <w:tcPr>
            <w:tcW w:w="1070" w:type="dxa"/>
            <w:tcBorders>
              <w:top w:val="nil"/>
              <w:left w:val="nil"/>
              <w:bottom w:val="single" w:sz="8" w:space="0" w:color="auto"/>
              <w:right w:val="single" w:sz="8" w:space="0" w:color="auto"/>
            </w:tcBorders>
            <w:hideMark/>
          </w:tcPr>
          <w:p w14:paraId="6E0169F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800,30</w:t>
            </w:r>
          </w:p>
        </w:tc>
        <w:tc>
          <w:tcPr>
            <w:tcW w:w="1126" w:type="dxa"/>
            <w:tcBorders>
              <w:top w:val="nil"/>
              <w:left w:val="nil"/>
              <w:bottom w:val="single" w:sz="8" w:space="0" w:color="auto"/>
              <w:right w:val="single" w:sz="8" w:space="0" w:color="auto"/>
            </w:tcBorders>
            <w:hideMark/>
          </w:tcPr>
          <w:p w14:paraId="474B8EAF"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2584</w:t>
            </w:r>
            <w:r w:rsidRPr="008B2F20">
              <w:rPr>
                <w:rFonts w:ascii="Times New Roman" w:hAnsi="Times New Roman"/>
                <w:sz w:val="20"/>
                <w:szCs w:val="20"/>
                <w:lang w:val="uk-UA"/>
              </w:rPr>
              <w:t>,</w:t>
            </w:r>
            <w:r w:rsidRPr="008B2F20">
              <w:rPr>
                <w:rFonts w:ascii="Times New Roman" w:hAnsi="Times New Roman"/>
                <w:sz w:val="20"/>
                <w:szCs w:val="20"/>
              </w:rPr>
              <w:t>957</w:t>
            </w:r>
          </w:p>
        </w:tc>
        <w:tc>
          <w:tcPr>
            <w:tcW w:w="1157" w:type="dxa"/>
            <w:tcBorders>
              <w:top w:val="nil"/>
              <w:left w:val="nil"/>
              <w:bottom w:val="single" w:sz="8" w:space="0" w:color="auto"/>
              <w:right w:val="single" w:sz="8" w:space="0" w:color="auto"/>
            </w:tcBorders>
            <w:hideMark/>
          </w:tcPr>
          <w:p w14:paraId="38ADBAF2"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357,73</w:t>
            </w:r>
          </w:p>
        </w:tc>
        <w:tc>
          <w:tcPr>
            <w:tcW w:w="1210" w:type="dxa"/>
            <w:tcBorders>
              <w:top w:val="nil"/>
              <w:left w:val="nil"/>
              <w:bottom w:val="single" w:sz="8" w:space="0" w:color="auto"/>
              <w:right w:val="single" w:sz="8" w:space="0" w:color="auto"/>
            </w:tcBorders>
            <w:hideMark/>
          </w:tcPr>
          <w:p w14:paraId="7BE9BAEA" w14:textId="77777777" w:rsidR="001956B8" w:rsidRPr="008B2F20" w:rsidRDefault="001956B8" w:rsidP="005B11E3">
            <w:pPr>
              <w:spacing w:line="240" w:lineRule="auto"/>
              <w:contextualSpacing/>
              <w:jc w:val="center"/>
              <w:rPr>
                <w:rFonts w:ascii="Times New Roman" w:hAnsi="Times New Roman"/>
                <w:sz w:val="20"/>
                <w:szCs w:val="20"/>
              </w:rPr>
            </w:pPr>
            <w:r w:rsidRPr="008B2F20">
              <w:rPr>
                <w:rFonts w:ascii="Times New Roman" w:hAnsi="Times New Roman"/>
                <w:sz w:val="20"/>
                <w:szCs w:val="20"/>
              </w:rPr>
              <w:t>104,63</w:t>
            </w:r>
          </w:p>
        </w:tc>
      </w:tr>
    </w:tbl>
    <w:p w14:paraId="3C0BAA31" w14:textId="77777777" w:rsidR="001956B8" w:rsidRPr="00000019" w:rsidRDefault="001956B8" w:rsidP="001956B8">
      <w:pPr>
        <w:spacing w:after="0" w:line="240" w:lineRule="auto"/>
        <w:contextualSpacing/>
        <w:jc w:val="both"/>
        <w:rPr>
          <w:rFonts w:ascii="Times New Roman" w:hAnsi="Times New Roman"/>
          <w:bCs/>
          <w:iCs/>
          <w:sz w:val="28"/>
          <w:szCs w:val="28"/>
        </w:rPr>
      </w:pPr>
    </w:p>
    <w:p w14:paraId="268D0074" w14:textId="77777777" w:rsidR="009A5A4C" w:rsidRDefault="009A5A4C" w:rsidP="009A5A4C">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Отже, звітний річний випуск виробу дорівнює 3230 одиниці</w:t>
      </w:r>
      <w:r>
        <w:rPr>
          <w:rFonts w:ascii="Times New Roman" w:hAnsi="Times New Roman"/>
          <w:sz w:val="28"/>
          <w:szCs w:val="28"/>
          <w:lang w:val="uk-UA"/>
        </w:rPr>
        <w:t xml:space="preserve">, </w:t>
      </w:r>
      <w:r w:rsidRPr="00000019">
        <w:rPr>
          <w:rFonts w:ascii="Times New Roman" w:hAnsi="Times New Roman"/>
          <w:sz w:val="28"/>
          <w:szCs w:val="28"/>
          <w:lang w:val="uk-UA"/>
        </w:rPr>
        <w:t xml:space="preserve">зростання собівартості виробу  у звітному році  від плану складало 800,3 грн., в перерахунку на річний випуск виробів від плану на 2584,95 тис. грн. Фактично собівартість звітного року  від фактичної  зросла 357,73 грн. до собівартості попереднього  року або на 4,63 % здебільш за рахунок перевитрат: за статтею </w:t>
      </w:r>
      <w:r>
        <w:rPr>
          <w:rFonts w:ascii="Times New Roman" w:hAnsi="Times New Roman"/>
          <w:sz w:val="28"/>
          <w:szCs w:val="28"/>
          <w:lang w:val="uk-UA"/>
        </w:rPr>
        <w:t>«</w:t>
      </w:r>
      <w:r w:rsidRPr="00000019">
        <w:rPr>
          <w:rFonts w:ascii="Times New Roman" w:hAnsi="Times New Roman"/>
          <w:sz w:val="28"/>
          <w:szCs w:val="28"/>
          <w:lang w:val="uk-UA"/>
        </w:rPr>
        <w:t>Паливо і енергія на технологічні цілі</w:t>
      </w:r>
      <w:r>
        <w:rPr>
          <w:rFonts w:ascii="Times New Roman" w:hAnsi="Times New Roman"/>
          <w:sz w:val="28"/>
          <w:szCs w:val="28"/>
          <w:lang w:val="uk-UA"/>
        </w:rPr>
        <w:t>»</w:t>
      </w:r>
      <w:r w:rsidRPr="00000019">
        <w:rPr>
          <w:rFonts w:ascii="Times New Roman" w:hAnsi="Times New Roman"/>
          <w:sz w:val="28"/>
          <w:szCs w:val="28"/>
          <w:lang w:val="uk-UA"/>
        </w:rPr>
        <w:t xml:space="preserve"> на 841,16 грн., або на 2687,06 тис.грн. на увесь випуск, за статтею </w:t>
      </w:r>
      <w:r>
        <w:rPr>
          <w:rFonts w:ascii="Times New Roman" w:hAnsi="Times New Roman"/>
          <w:sz w:val="28"/>
          <w:szCs w:val="28"/>
          <w:lang w:val="uk-UA"/>
        </w:rPr>
        <w:t>«</w:t>
      </w:r>
      <w:r w:rsidRPr="00000019">
        <w:rPr>
          <w:rFonts w:ascii="Times New Roman" w:hAnsi="Times New Roman"/>
          <w:sz w:val="28"/>
          <w:szCs w:val="28"/>
          <w:lang w:val="uk-UA"/>
        </w:rPr>
        <w:t>Загальновиробничі витрати</w:t>
      </w:r>
      <w:r>
        <w:rPr>
          <w:rFonts w:ascii="Times New Roman" w:hAnsi="Times New Roman"/>
          <w:sz w:val="28"/>
          <w:szCs w:val="28"/>
          <w:lang w:val="uk-UA"/>
        </w:rPr>
        <w:t>»</w:t>
      </w:r>
      <w:r w:rsidRPr="00000019">
        <w:rPr>
          <w:rFonts w:ascii="Times New Roman" w:hAnsi="Times New Roman"/>
          <w:sz w:val="28"/>
          <w:szCs w:val="28"/>
          <w:lang w:val="uk-UA"/>
        </w:rPr>
        <w:t xml:space="preserve"> на 532,75 грн</w:t>
      </w:r>
      <w:r>
        <w:rPr>
          <w:rFonts w:ascii="Times New Roman" w:hAnsi="Times New Roman"/>
          <w:sz w:val="28"/>
          <w:szCs w:val="28"/>
          <w:lang w:val="uk-UA"/>
        </w:rPr>
        <w:t xml:space="preserve">., або на 1798,53 тис.грн.  на </w:t>
      </w:r>
      <w:r w:rsidRPr="00000019">
        <w:rPr>
          <w:rFonts w:ascii="Times New Roman" w:hAnsi="Times New Roman"/>
          <w:sz w:val="28"/>
          <w:szCs w:val="28"/>
          <w:lang w:val="uk-UA"/>
        </w:rPr>
        <w:t xml:space="preserve">весь випуск, за статтею </w:t>
      </w:r>
      <w:r>
        <w:rPr>
          <w:rFonts w:ascii="Times New Roman" w:hAnsi="Times New Roman"/>
          <w:sz w:val="28"/>
          <w:szCs w:val="28"/>
          <w:lang w:val="uk-UA"/>
        </w:rPr>
        <w:t>«</w:t>
      </w:r>
      <w:r w:rsidRPr="00000019">
        <w:rPr>
          <w:rFonts w:ascii="Times New Roman" w:hAnsi="Times New Roman"/>
          <w:sz w:val="28"/>
          <w:szCs w:val="28"/>
          <w:lang w:val="uk-UA"/>
        </w:rPr>
        <w:t>Покупні вироби, напівфабрикати і послуги інших підприємств</w:t>
      </w:r>
      <w:r>
        <w:rPr>
          <w:rFonts w:ascii="Times New Roman" w:hAnsi="Times New Roman"/>
          <w:sz w:val="28"/>
          <w:szCs w:val="28"/>
          <w:lang w:val="uk-UA"/>
        </w:rPr>
        <w:t>»</w:t>
      </w:r>
      <w:r w:rsidRPr="00000019">
        <w:rPr>
          <w:rFonts w:ascii="Times New Roman" w:hAnsi="Times New Roman"/>
          <w:sz w:val="28"/>
          <w:szCs w:val="28"/>
          <w:lang w:val="uk-UA"/>
        </w:rPr>
        <w:t xml:space="preserve"> на 147,43  грн., або на 490,73 тис.грн. на увесь випуск. </w:t>
      </w:r>
    </w:p>
    <w:p w14:paraId="0A573624" w14:textId="77777777" w:rsidR="009A5A4C" w:rsidRDefault="009A5A4C" w:rsidP="009A5A4C">
      <w:pPr>
        <w:shd w:val="clear" w:color="auto" w:fill="FFFFFF"/>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Взагалі, аналіз по статтях калькуляції окремого виробу дозволив виявити резерви зниження собівартості. Так, першочерговими зав</w:t>
      </w:r>
      <w:r>
        <w:rPr>
          <w:rFonts w:ascii="Times New Roman" w:hAnsi="Times New Roman"/>
          <w:sz w:val="28"/>
          <w:szCs w:val="28"/>
          <w:lang w:val="uk-UA"/>
        </w:rPr>
        <w:t>даннями можуть бути раціональн</w:t>
      </w:r>
      <w:r w:rsidRPr="00000019">
        <w:rPr>
          <w:rFonts w:ascii="Times New Roman" w:hAnsi="Times New Roman"/>
          <w:sz w:val="28"/>
          <w:szCs w:val="28"/>
          <w:lang w:val="uk-UA"/>
        </w:rPr>
        <w:t xml:space="preserve">е використання матеріальних ресурсів, насамперед паливо-енергетичних, скорочення витрат на покупні напівфабрикати, скорочення збитків від незапланованого браку. Мобілізація виявлених резервів дозволила б </w:t>
      </w:r>
      <w:r>
        <w:rPr>
          <w:rFonts w:ascii="Times New Roman" w:hAnsi="Times New Roman"/>
          <w:sz w:val="28"/>
          <w:szCs w:val="28"/>
          <w:lang w:val="uk-UA"/>
        </w:rPr>
        <w:t>з</w:t>
      </w:r>
      <w:r w:rsidRPr="00000019">
        <w:rPr>
          <w:rFonts w:ascii="Times New Roman" w:hAnsi="Times New Roman"/>
          <w:sz w:val="28"/>
          <w:szCs w:val="28"/>
          <w:lang w:val="uk-UA"/>
        </w:rPr>
        <w:t xml:space="preserve">низити витрати і на </w:t>
      </w:r>
      <w:r>
        <w:rPr>
          <w:rFonts w:ascii="Times New Roman" w:hAnsi="Times New Roman"/>
          <w:sz w:val="28"/>
          <w:szCs w:val="28"/>
          <w:lang w:val="uk-UA"/>
        </w:rPr>
        <w:t>1 грн. товарної продукції, а це</w:t>
      </w:r>
      <w:r w:rsidRPr="00000019">
        <w:rPr>
          <w:rFonts w:ascii="Times New Roman" w:hAnsi="Times New Roman"/>
          <w:sz w:val="28"/>
          <w:szCs w:val="28"/>
          <w:lang w:val="uk-UA"/>
        </w:rPr>
        <w:t xml:space="preserve"> дуже результативний напрям зниження витрат на виробництво усього об'єму продукції підприємства.</w:t>
      </w:r>
    </w:p>
    <w:p w14:paraId="4EC4A7F1"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696BB079" w14:textId="77777777" w:rsidR="001956B8" w:rsidRPr="005F4FE8" w:rsidRDefault="001956B8" w:rsidP="001956B8">
      <w:pPr>
        <w:spacing w:before="100" w:beforeAutospacing="1" w:after="100" w:afterAutospacing="1" w:line="240" w:lineRule="auto"/>
        <w:contextualSpacing/>
        <w:jc w:val="center"/>
        <w:rPr>
          <w:rFonts w:ascii="Times New Roman" w:hAnsi="Times New Roman"/>
          <w:b/>
          <w:sz w:val="28"/>
          <w:szCs w:val="28"/>
          <w:lang w:val="uk-UA"/>
        </w:rPr>
      </w:pPr>
      <w:r w:rsidRPr="005F4FE8">
        <w:rPr>
          <w:rFonts w:ascii="Times New Roman" w:eastAsia="Times New Roman" w:hAnsi="Times New Roman"/>
          <w:b/>
          <w:sz w:val="28"/>
          <w:szCs w:val="28"/>
          <w:lang w:val="uk-UA" w:eastAsia="ru-RU"/>
        </w:rPr>
        <w:t xml:space="preserve">КОНТРОЛЬНІ ПИТАННЯ </w:t>
      </w:r>
    </w:p>
    <w:p w14:paraId="635E0FAF" w14:textId="77777777" w:rsidR="001956B8" w:rsidRPr="00000019" w:rsidRDefault="001956B8" w:rsidP="001956B8">
      <w:pPr>
        <w:tabs>
          <w:tab w:val="left" w:pos="709"/>
        </w:tabs>
        <w:spacing w:line="240" w:lineRule="auto"/>
        <w:contextualSpacing/>
        <w:rPr>
          <w:rFonts w:ascii="Times New Roman" w:hAnsi="Times New Roman"/>
          <w:sz w:val="28"/>
          <w:szCs w:val="28"/>
          <w:lang w:val="uk-UA"/>
        </w:rPr>
      </w:pPr>
    </w:p>
    <w:p w14:paraId="2A8CA4D6"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Перерахуйте основні завдання калькуляції собівартості продукції.</w:t>
      </w:r>
    </w:p>
    <w:p w14:paraId="709C6DAC"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У чому полягає суть аналізу собівартості продукції по статтях калькуляції?</w:t>
      </w:r>
    </w:p>
    <w:p w14:paraId="3C2847B6" w14:textId="77777777" w:rsidR="001956B8" w:rsidRDefault="001956B8" w:rsidP="001956B8">
      <w:pPr>
        <w:spacing w:after="0" w:line="240" w:lineRule="auto"/>
        <w:ind w:firstLine="709"/>
        <w:contextualSpacing/>
        <w:jc w:val="both"/>
        <w:rPr>
          <w:rFonts w:ascii="Times New Roman" w:hAnsi="Times New Roman"/>
          <w:b/>
          <w:sz w:val="28"/>
          <w:szCs w:val="28"/>
          <w:lang w:val="uk-UA"/>
        </w:rPr>
      </w:pPr>
    </w:p>
    <w:p w14:paraId="7053DE11" w14:textId="77777777" w:rsidR="001956B8" w:rsidRDefault="001956B8" w:rsidP="001956B8">
      <w:pPr>
        <w:spacing w:after="0" w:line="240" w:lineRule="auto"/>
        <w:ind w:firstLine="709"/>
        <w:contextualSpacing/>
        <w:jc w:val="both"/>
        <w:rPr>
          <w:rFonts w:ascii="Times New Roman" w:hAnsi="Times New Roman"/>
          <w:b/>
          <w:sz w:val="28"/>
          <w:szCs w:val="28"/>
          <w:lang w:val="uk-UA"/>
        </w:rPr>
      </w:pPr>
    </w:p>
    <w:p w14:paraId="5C7B20EB" w14:textId="77777777" w:rsidR="001956B8" w:rsidRPr="00F229FD" w:rsidRDefault="001956B8" w:rsidP="001956B8">
      <w:pPr>
        <w:spacing w:after="0" w:line="240" w:lineRule="auto"/>
        <w:ind w:firstLine="709"/>
        <w:contextualSpacing/>
        <w:jc w:val="both"/>
        <w:rPr>
          <w:rFonts w:ascii="Times New Roman" w:hAnsi="Times New Roman"/>
          <w:b/>
          <w:i/>
          <w:sz w:val="28"/>
          <w:szCs w:val="28"/>
          <w:lang w:val="uk-UA"/>
        </w:rPr>
      </w:pPr>
      <w:r w:rsidRPr="005F4FE8">
        <w:rPr>
          <w:rFonts w:ascii="Times New Roman" w:hAnsi="Times New Roman"/>
          <w:b/>
          <w:i/>
          <w:sz w:val="28"/>
          <w:szCs w:val="28"/>
          <w:lang w:val="uk-UA"/>
        </w:rPr>
        <w:t>2.2.3</w:t>
      </w:r>
      <w:r w:rsidRPr="005F4FE8">
        <w:rPr>
          <w:rFonts w:ascii="Times New Roman" w:hAnsi="Times New Roman"/>
          <w:i/>
          <w:sz w:val="28"/>
          <w:szCs w:val="28"/>
          <w:lang w:val="uk-UA"/>
        </w:rPr>
        <w:t xml:space="preserve"> </w:t>
      </w:r>
      <w:r w:rsidRPr="005F4FE8">
        <w:rPr>
          <w:rFonts w:ascii="Times New Roman" w:hAnsi="Times New Roman"/>
          <w:b/>
          <w:i/>
          <w:sz w:val="28"/>
          <w:szCs w:val="28"/>
          <w:lang w:val="uk-UA"/>
        </w:rPr>
        <w:t>Аналіз витрат на гривну продукції</w:t>
      </w:r>
      <w:r>
        <w:rPr>
          <w:rFonts w:ascii="Times New Roman" w:hAnsi="Times New Roman"/>
          <w:b/>
          <w:i/>
          <w:sz w:val="28"/>
          <w:szCs w:val="28"/>
          <w:lang w:val="uk-UA"/>
        </w:rPr>
        <w:t>, що випускається</w:t>
      </w:r>
    </w:p>
    <w:p w14:paraId="7AAAC331"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040F1741" w14:textId="77777777" w:rsidR="001956B8" w:rsidRPr="005F4FE8" w:rsidRDefault="001956B8" w:rsidP="001956B8">
      <w:pPr>
        <w:spacing w:after="0" w:line="240" w:lineRule="auto"/>
        <w:ind w:firstLine="709"/>
        <w:contextualSpacing/>
        <w:jc w:val="both"/>
        <w:rPr>
          <w:rFonts w:ascii="Times New Roman" w:hAnsi="Times New Roman"/>
          <w:sz w:val="28"/>
          <w:szCs w:val="28"/>
          <w:lang w:val="uk-UA"/>
        </w:rPr>
      </w:pPr>
    </w:p>
    <w:p w14:paraId="51FBD42E"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Узагальнюючим показником, що характеризує собівартість і рівень рентабельності продукції </w:t>
      </w:r>
      <w:r>
        <w:rPr>
          <w:rFonts w:ascii="Times New Roman" w:hAnsi="Times New Roman"/>
          <w:sz w:val="28"/>
          <w:szCs w:val="28"/>
          <w:lang w:val="uk-UA"/>
        </w:rPr>
        <w:t>є</w:t>
      </w:r>
      <w:r w:rsidRPr="00000019">
        <w:rPr>
          <w:rFonts w:ascii="Times New Roman" w:hAnsi="Times New Roman"/>
          <w:sz w:val="28"/>
          <w:szCs w:val="28"/>
          <w:lang w:val="uk-UA"/>
        </w:rPr>
        <w:t xml:space="preserve"> витрати на 1 грн. продукції</w:t>
      </w:r>
      <w:r>
        <w:rPr>
          <w:rFonts w:ascii="Times New Roman" w:hAnsi="Times New Roman"/>
          <w:sz w:val="28"/>
          <w:szCs w:val="28"/>
          <w:lang w:val="uk-UA"/>
        </w:rPr>
        <w:t>, що випускається</w:t>
      </w:r>
      <w:r w:rsidRPr="00000019">
        <w:rPr>
          <w:rFonts w:ascii="Times New Roman" w:hAnsi="Times New Roman"/>
          <w:sz w:val="28"/>
          <w:szCs w:val="28"/>
          <w:lang w:val="uk-UA"/>
        </w:rPr>
        <w:t>.</w:t>
      </w:r>
    </w:p>
    <w:p w14:paraId="4507D20F" w14:textId="77777777" w:rsidR="001956B8" w:rsidRPr="00000019" w:rsidRDefault="001956B8" w:rsidP="001956B8">
      <w:pPr>
        <w:pStyle w:val="ac"/>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Витрати на 1 грн.  продукції</w:t>
      </w:r>
      <w:r>
        <w:rPr>
          <w:rFonts w:ascii="Times New Roman" w:hAnsi="Times New Roman"/>
          <w:b/>
          <w:i/>
          <w:sz w:val="28"/>
          <w:szCs w:val="28"/>
          <w:lang w:val="uk-UA"/>
        </w:rPr>
        <w:t>, що випускається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синтетичний, універсальний показник, який дозволяє:</w:t>
      </w:r>
      <w:r w:rsidRPr="00000019">
        <w:rPr>
          <w:rFonts w:ascii="Times New Roman" w:eastAsia="Times New Roman" w:hAnsi="Times New Roman"/>
          <w:sz w:val="28"/>
          <w:szCs w:val="28"/>
          <w:lang w:val="uk-UA" w:eastAsia="ru-RU"/>
        </w:rPr>
        <w:t xml:space="preserve"> у динаміці аналізувати порівнянну і незрівняну, однорідну і неоднорідну продукцію; проводити міжвиробничий аналіз; простежити прямий зв'язок між собівартістю і прибутком.</w:t>
      </w:r>
    </w:p>
    <w:p w14:paraId="5812721F" w14:textId="77777777" w:rsidR="001956B8" w:rsidRDefault="001956B8" w:rsidP="001956B8">
      <w:pPr>
        <w:pStyle w:val="a6"/>
        <w:ind w:firstLine="709"/>
        <w:contextualSpacing/>
        <w:jc w:val="both"/>
        <w:rPr>
          <w:sz w:val="28"/>
          <w:szCs w:val="28"/>
          <w:lang w:val="uk-UA"/>
        </w:rPr>
      </w:pPr>
      <w:r w:rsidRPr="00000019">
        <w:rPr>
          <w:sz w:val="28"/>
          <w:szCs w:val="28"/>
          <w:lang w:val="uk-UA"/>
        </w:rPr>
        <w:t>На цей синтетичний показник вплив</w:t>
      </w:r>
      <w:r>
        <w:rPr>
          <w:sz w:val="28"/>
          <w:szCs w:val="28"/>
          <w:lang w:val="uk-UA"/>
        </w:rPr>
        <w:t>ає</w:t>
      </w:r>
      <w:r w:rsidRPr="00000019">
        <w:rPr>
          <w:sz w:val="28"/>
          <w:szCs w:val="28"/>
          <w:lang w:val="uk-UA"/>
        </w:rPr>
        <w:t xml:space="preserve"> безліч чинників, пов'язаних з формуванням, як чисельника, так і знаменника (рис. </w:t>
      </w:r>
      <w:r>
        <w:rPr>
          <w:sz w:val="28"/>
          <w:szCs w:val="28"/>
          <w:lang w:val="uk-UA"/>
        </w:rPr>
        <w:t>2.2</w:t>
      </w:r>
      <w:r w:rsidR="00E25BBC">
        <w:rPr>
          <w:sz w:val="28"/>
          <w:szCs w:val="28"/>
          <w:lang w:val="uk-UA"/>
        </w:rPr>
        <w:t>0</w:t>
      </w:r>
      <w:r w:rsidRPr="00000019">
        <w:rPr>
          <w:sz w:val="28"/>
          <w:szCs w:val="28"/>
          <w:lang w:val="uk-UA"/>
        </w:rPr>
        <w:t>), які знаходяться з ними в прямому функціональному зв'язку, або чинники першого порядку зв'язку з цим результативним показником.</w:t>
      </w:r>
    </w:p>
    <w:p w14:paraId="56B105F2" w14:textId="77777777" w:rsidR="00343A82" w:rsidRDefault="00343A82">
      <w:pPr>
        <w:rPr>
          <w:rFonts w:ascii="Times New Roman" w:eastAsia="Times New Roman" w:hAnsi="Times New Roman"/>
          <w:sz w:val="28"/>
          <w:szCs w:val="28"/>
          <w:lang w:val="uk-UA" w:eastAsia="x-none"/>
        </w:rPr>
      </w:pPr>
      <w:r>
        <w:rPr>
          <w:sz w:val="28"/>
          <w:szCs w:val="28"/>
          <w:lang w:val="uk-UA"/>
        </w:rPr>
        <w:br w:type="page"/>
      </w:r>
    </w:p>
    <w:p w14:paraId="603E0A53" w14:textId="77777777" w:rsidR="000C790D" w:rsidRPr="00000019" w:rsidRDefault="000C790D" w:rsidP="001956B8">
      <w:pPr>
        <w:pStyle w:val="a6"/>
        <w:ind w:firstLine="709"/>
        <w:contextualSpacing/>
        <w:jc w:val="both"/>
        <w:rPr>
          <w:sz w:val="28"/>
          <w:szCs w:val="28"/>
          <w:lang w:val="uk-UA"/>
        </w:rPr>
      </w:pPr>
    </w:p>
    <w:p w14:paraId="471F0431" w14:textId="77777777" w:rsidR="001956B8" w:rsidRPr="00000019" w:rsidRDefault="001956B8" w:rsidP="001956B8">
      <w:pPr>
        <w:pStyle w:val="a6"/>
        <w:tabs>
          <w:tab w:val="left" w:pos="1134"/>
        </w:tabs>
        <w:ind w:firstLine="709"/>
        <w:contextualSpacing/>
        <w:jc w:val="both"/>
        <w:rPr>
          <w:rFonts w:eastAsia="Calibri"/>
          <w:sz w:val="28"/>
          <w:szCs w:val="28"/>
          <w:lang w:val="uk-UA"/>
        </w:rPr>
      </w:pPr>
      <w:r>
        <w:rPr>
          <w:noProof/>
          <w:sz w:val="28"/>
          <w:szCs w:val="28"/>
          <w:lang w:val="ru-RU" w:eastAsia="ru-RU"/>
        </w:rPr>
        <mc:AlternateContent>
          <mc:Choice Requires="wps">
            <w:drawing>
              <wp:anchor distT="0" distB="0" distL="114300" distR="114300" simplePos="0" relativeHeight="251797504" behindDoc="0" locked="0" layoutInCell="1" allowOverlap="1" wp14:anchorId="03CF00CF" wp14:editId="375EC6D6">
                <wp:simplePos x="0" y="0"/>
                <wp:positionH relativeFrom="column">
                  <wp:posOffset>472440</wp:posOffset>
                </wp:positionH>
                <wp:positionV relativeFrom="paragraph">
                  <wp:posOffset>142240</wp:posOffset>
                </wp:positionV>
                <wp:extent cx="4748530" cy="614045"/>
                <wp:effectExtent l="13970" t="72390" r="76200" b="8890"/>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8530" cy="61404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C7A6C01" w14:textId="77777777" w:rsidR="00884D62" w:rsidRPr="00F21F5B" w:rsidRDefault="00884D62" w:rsidP="001956B8">
                            <w:pPr>
                              <w:jc w:val="center"/>
                              <w:rPr>
                                <w:rFonts w:ascii="Times New Roman" w:hAnsi="Times New Roman"/>
                                <w:b/>
                              </w:rPr>
                            </w:pPr>
                            <w:r w:rsidRPr="00F21F5B">
                              <w:rPr>
                                <w:rFonts w:ascii="Times New Roman" w:hAnsi="Times New Roman"/>
                                <w:b/>
                                <w:sz w:val="28"/>
                                <w:szCs w:val="28"/>
                                <w:lang w:val="uk-UA"/>
                              </w:rPr>
                              <w:t>ЧИННИКИ ВПЛИВУ НА РІВЕНЬ ВИТРАТ НА ГРИВНУ ПРОДУКЦІ</w:t>
                            </w:r>
                            <w:r>
                              <w:rPr>
                                <w:rFonts w:ascii="Times New Roman" w:hAnsi="Times New Roman"/>
                                <w:b/>
                                <w:sz w:val="28"/>
                                <w:szCs w:val="28"/>
                                <w:lang w:val="uk-UA"/>
                              </w:rPr>
                              <w:t>Ї, ЩО ВИПУСКАЄТЬСЯ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8" o:spid="_x0000_s1433" style="position:absolute;left:0;text-align:left;margin-left:37.2pt;margin-top:11.2pt;width:373.9pt;height:4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">
                <v:shadow on="t" opacity=".5" offset="6pt,-6pt"/>
                <v:path arrowok="t"/>
                <v:textbox>
                  <w:txbxContent>
                    <w:p w14:paraId="0C7A6C01" w14:textId="77777777" w:rsidR="00884D62" w:rsidRPr="00F21F5B" w:rsidRDefault="00884D62" w:rsidP="001956B8">
                      <w:pPr>
                        <w:jc w:val="center"/>
                        <w:rPr>
                          <w:rFonts w:ascii="Times New Roman" w:hAnsi="Times New Roman"/>
                          <w:b/>
                        </w:rPr>
                      </w:pPr>
                      <w:r w:rsidRPr="00F21F5B">
                        <w:rPr>
                          <w:rFonts w:ascii="Times New Roman" w:hAnsi="Times New Roman"/>
                          <w:b/>
                          <w:sz w:val="28"/>
                          <w:szCs w:val="28"/>
                          <w:lang w:val="uk-UA"/>
                        </w:rPr>
                        <w:t>ЧИННИКИ ВПЛИВУ НА РІВЕНЬ ВИТРАТ НА ГРИВНУ ПРОДУКЦІ</w:t>
                      </w:r>
                      <w:r>
                        <w:rPr>
                          <w:rFonts w:ascii="Times New Roman" w:hAnsi="Times New Roman"/>
                          <w:b/>
                          <w:sz w:val="28"/>
                          <w:szCs w:val="28"/>
                          <w:lang w:val="uk-UA"/>
                        </w:rPr>
                        <w:t>Ї, ЩО ВИПУСКАЄТЬСЯ</w:t>
                      </w:r>
                    </w:p>
                  </w:txbxContent>
                </v:textbox>
              </v:rect>
            </w:pict>
          </mc:Fallback>
        </mc:AlternateContent>
      </w:r>
    </w:p>
    <w:p w14:paraId="0BF0B72D"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p>
    <w:p w14:paraId="2CAFF7FD" w14:textId="77777777" w:rsidR="001956B8" w:rsidRPr="00000019" w:rsidRDefault="001956B8" w:rsidP="001956B8">
      <w:pPr>
        <w:spacing w:line="240" w:lineRule="auto"/>
        <w:ind w:firstLine="851"/>
        <w:contextualSpacing/>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96480" behindDoc="0" locked="0" layoutInCell="1" allowOverlap="1" wp14:anchorId="49FEDE14" wp14:editId="519A730A">
                <wp:simplePos x="0" y="0"/>
                <wp:positionH relativeFrom="column">
                  <wp:posOffset>2879090</wp:posOffset>
                </wp:positionH>
                <wp:positionV relativeFrom="paragraph">
                  <wp:posOffset>144780</wp:posOffset>
                </wp:positionV>
                <wp:extent cx="0" cy="1528445"/>
                <wp:effectExtent l="58420" t="7620" r="55880" b="16510"/>
                <wp:wrapNone/>
                <wp:docPr id="507" name="Прямая соединительная линия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52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65368" id="Прямая соединительная линия 507"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11.4pt" to="226.7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">
                <v:stroke endarrow="block"/>
                <o:lock v:ext="edit" shapetype="f"/>
              </v:line>
            </w:pict>
          </mc:Fallback>
        </mc:AlternateContent>
      </w:r>
    </w:p>
    <w:p w14:paraId="75C9790D"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804672" behindDoc="0" locked="0" layoutInCell="1" allowOverlap="1" wp14:anchorId="2D3C354E" wp14:editId="79D5AFAC">
                <wp:simplePos x="0" y="0"/>
                <wp:positionH relativeFrom="column">
                  <wp:posOffset>2909570</wp:posOffset>
                </wp:positionH>
                <wp:positionV relativeFrom="paragraph">
                  <wp:posOffset>164465</wp:posOffset>
                </wp:positionV>
                <wp:extent cx="691515" cy="991235"/>
                <wp:effectExtent l="12700" t="12700" r="57785" b="43815"/>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1515" cy="991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799FF" id="Прямая соединительная линия 506"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12.95pt" to="283.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5696" behindDoc="0" locked="0" layoutInCell="1" allowOverlap="1" wp14:anchorId="15C15E7C" wp14:editId="36527E69">
                <wp:simplePos x="0" y="0"/>
                <wp:positionH relativeFrom="column">
                  <wp:posOffset>2952115</wp:posOffset>
                </wp:positionH>
                <wp:positionV relativeFrom="paragraph">
                  <wp:posOffset>142875</wp:posOffset>
                </wp:positionV>
                <wp:extent cx="1717040" cy="443230"/>
                <wp:effectExtent l="7620" t="10160" r="27940" b="60960"/>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7040" cy="443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4FCFE5" id="Прямая соединительная линия 50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11.25pt" to="367.6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3648" behindDoc="0" locked="0" layoutInCell="1" allowOverlap="1" wp14:anchorId="15C840F0" wp14:editId="3E6FF2E8">
                <wp:simplePos x="0" y="0"/>
                <wp:positionH relativeFrom="column">
                  <wp:posOffset>960120</wp:posOffset>
                </wp:positionH>
                <wp:positionV relativeFrom="paragraph">
                  <wp:posOffset>142875</wp:posOffset>
                </wp:positionV>
                <wp:extent cx="0" cy="221615"/>
                <wp:effectExtent l="53975" t="10160" r="60325" b="15875"/>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25CD2" id="Прямая соединительная линия 504"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25pt" to="75.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2624" behindDoc="0" locked="0" layoutInCell="1" allowOverlap="1" wp14:anchorId="67C67F34" wp14:editId="450ACE53">
                <wp:simplePos x="0" y="0"/>
                <wp:positionH relativeFrom="column">
                  <wp:posOffset>3056255</wp:posOffset>
                </wp:positionH>
                <wp:positionV relativeFrom="paragraph">
                  <wp:posOffset>142875</wp:posOffset>
                </wp:positionV>
                <wp:extent cx="207645" cy="0"/>
                <wp:effectExtent l="6985" t="10160" r="13970" b="8890"/>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E6334" id="Прямая соединительная линия 503"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11.25pt" to="25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">
                <o:lock v:ext="edit" shapetype="f"/>
              </v:line>
            </w:pict>
          </mc:Fallback>
        </mc:AlternateContent>
      </w:r>
    </w:p>
    <w:p w14:paraId="4D35E740" w14:textId="77777777" w:rsidR="001956B8" w:rsidRPr="00000019" w:rsidRDefault="001956B8" w:rsidP="001956B8">
      <w:pPr>
        <w:spacing w:line="240" w:lineRule="auto"/>
        <w:ind w:firstLine="131"/>
        <w:contextualSpacing/>
        <w:jc w:val="both"/>
        <w:rPr>
          <w:rFonts w:ascii="Times New Roman" w:hAnsi="Times New Roman"/>
          <w:noProof/>
          <w:sz w:val="28"/>
          <w:szCs w:val="28"/>
        </w:rPr>
      </w:pPr>
    </w:p>
    <w:p w14:paraId="27F56216"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99552" behindDoc="0" locked="0" layoutInCell="1" allowOverlap="1" wp14:anchorId="4A9A1739" wp14:editId="1479D414">
                <wp:simplePos x="0" y="0"/>
                <wp:positionH relativeFrom="column">
                  <wp:posOffset>3695065</wp:posOffset>
                </wp:positionH>
                <wp:positionV relativeFrom="paragraph">
                  <wp:posOffset>206375</wp:posOffset>
                </wp:positionV>
                <wp:extent cx="2061210" cy="458470"/>
                <wp:effectExtent l="74295" t="6350" r="7620" b="78105"/>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45847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1A27BC6D" w14:textId="77777777" w:rsidR="00884D62" w:rsidRPr="00627002" w:rsidRDefault="00884D62" w:rsidP="001956B8">
                            <w:pPr>
                              <w:jc w:val="center"/>
                              <w:rPr>
                                <w:rFonts w:ascii="Times New Roman" w:hAnsi="Times New Roman"/>
                                <w:b/>
                                <w:sz w:val="24"/>
                                <w:szCs w:val="24"/>
                                <w:lang w:val="uk-UA"/>
                              </w:rPr>
                            </w:pPr>
                            <w:r w:rsidRPr="00627002">
                              <w:rPr>
                                <w:rFonts w:ascii="Times New Roman" w:hAnsi="Times New Roman"/>
                                <w:b/>
                                <w:sz w:val="24"/>
                                <w:szCs w:val="24"/>
                                <w:lang w:val="uk-UA"/>
                              </w:rPr>
                              <w:t>рівень собівартості окремих видів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2" o:spid="_x0000_s1434" style="position:absolute;left:0;text-align:left;margin-left:290.95pt;margin-top:16.25pt;width:162.3pt;height:3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">
                <v:shadow on="t" opacity=".5" offset="-6pt,6pt"/>
                <v:path arrowok="t"/>
                <v:textbox>
                  <w:txbxContent>
                    <w:p w14:paraId="1A27BC6D" w14:textId="77777777" w:rsidR="00884D62" w:rsidRPr="00627002" w:rsidRDefault="00884D62" w:rsidP="001956B8">
                      <w:pPr>
                        <w:jc w:val="center"/>
                        <w:rPr>
                          <w:rFonts w:ascii="Times New Roman" w:hAnsi="Times New Roman"/>
                          <w:b/>
                          <w:sz w:val="24"/>
                          <w:szCs w:val="24"/>
                          <w:lang w:val="uk-UA"/>
                        </w:rPr>
                      </w:pPr>
                      <w:r w:rsidRPr="00627002">
                        <w:rPr>
                          <w:rFonts w:ascii="Times New Roman" w:hAnsi="Times New Roman"/>
                          <w:b/>
                          <w:sz w:val="24"/>
                          <w:szCs w:val="24"/>
                          <w:lang w:val="uk-UA"/>
                        </w:rPr>
                        <w:t>рівень собівартості окремих видів продукції</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8528" behindDoc="0" locked="0" layoutInCell="1" allowOverlap="1" wp14:anchorId="20C9CC19" wp14:editId="78A7A3D6">
                <wp:simplePos x="0" y="0"/>
                <wp:positionH relativeFrom="column">
                  <wp:posOffset>121285</wp:posOffset>
                </wp:positionH>
                <wp:positionV relativeFrom="paragraph">
                  <wp:posOffset>6985</wp:posOffset>
                </wp:positionV>
                <wp:extent cx="2449195" cy="979805"/>
                <wp:effectExtent l="72390" t="73660" r="12065" b="13335"/>
                <wp:wrapNone/>
                <wp:docPr id="501" name="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9195" cy="97980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674F674E" w14:textId="77777777" w:rsidR="00884D62" w:rsidRPr="00627002" w:rsidRDefault="00884D62" w:rsidP="001956B8">
                            <w:pPr>
                              <w:jc w:val="center"/>
                              <w:rPr>
                                <w:b/>
                              </w:rPr>
                            </w:pPr>
                            <w:r w:rsidRPr="00627002">
                              <w:rPr>
                                <w:rFonts w:ascii="Times New Roman" w:hAnsi="Times New Roman"/>
                                <w:b/>
                                <w:sz w:val="24"/>
                                <w:szCs w:val="24"/>
                                <w:lang w:val="uk-UA"/>
                              </w:rPr>
                              <w:t>структура асортименту товарної продукції, тобто  співвідношення окремих видів продукції в загальному об'ємі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1" o:spid="_x0000_s1435" style="position:absolute;left:0;text-align:left;margin-left:9.55pt;margin-top:.55pt;width:192.85pt;height:7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">
                <v:shadow on="t" opacity=".5" offset="-6pt,-6pt"/>
                <v:path arrowok="t"/>
                <v:textbox>
                  <w:txbxContent>
                    <w:p w14:paraId="674F674E" w14:textId="77777777" w:rsidR="00884D62" w:rsidRPr="00627002" w:rsidRDefault="00884D62" w:rsidP="001956B8">
                      <w:pPr>
                        <w:jc w:val="center"/>
                        <w:rPr>
                          <w:b/>
                        </w:rPr>
                      </w:pPr>
                      <w:r w:rsidRPr="00627002">
                        <w:rPr>
                          <w:rFonts w:ascii="Times New Roman" w:hAnsi="Times New Roman"/>
                          <w:b/>
                          <w:sz w:val="24"/>
                          <w:szCs w:val="24"/>
                          <w:lang w:val="uk-UA"/>
                        </w:rPr>
                        <w:t>структура асортименту товарної продукції, тобто  співвідношення окремих видів продукції в загальному об'ємі</w:t>
                      </w:r>
                    </w:p>
                  </w:txbxContent>
                </v:textbox>
              </v:rect>
            </w:pict>
          </mc:Fallback>
        </mc:AlternateContent>
      </w:r>
    </w:p>
    <w:p w14:paraId="0BC0A5AF" w14:textId="77777777" w:rsidR="001956B8" w:rsidRPr="00000019" w:rsidRDefault="001956B8" w:rsidP="001956B8">
      <w:pPr>
        <w:spacing w:line="240" w:lineRule="auto"/>
        <w:ind w:firstLine="131"/>
        <w:contextualSpacing/>
        <w:jc w:val="both"/>
        <w:rPr>
          <w:rFonts w:ascii="Times New Roman" w:hAnsi="Times New Roman"/>
          <w:noProof/>
          <w:sz w:val="28"/>
          <w:szCs w:val="28"/>
        </w:rPr>
      </w:pPr>
    </w:p>
    <w:p w14:paraId="78A0ED2F" w14:textId="77777777" w:rsidR="001956B8" w:rsidRPr="00000019" w:rsidRDefault="001956B8" w:rsidP="001956B8">
      <w:pPr>
        <w:spacing w:line="240" w:lineRule="auto"/>
        <w:ind w:firstLine="131"/>
        <w:contextualSpacing/>
        <w:jc w:val="both"/>
        <w:rPr>
          <w:rFonts w:ascii="Times New Roman" w:hAnsi="Times New Roman"/>
          <w:noProof/>
          <w:sz w:val="28"/>
          <w:szCs w:val="28"/>
        </w:rPr>
      </w:pPr>
    </w:p>
    <w:p w14:paraId="50B81045"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800576" behindDoc="0" locked="0" layoutInCell="0" allowOverlap="1" wp14:anchorId="524530E4" wp14:editId="43718740">
                <wp:simplePos x="0" y="0"/>
                <wp:positionH relativeFrom="column">
                  <wp:posOffset>3462020</wp:posOffset>
                </wp:positionH>
                <wp:positionV relativeFrom="paragraph">
                  <wp:posOffset>141605</wp:posOffset>
                </wp:positionV>
                <wp:extent cx="2235200" cy="1078865"/>
                <wp:effectExtent l="12700" t="78740" r="76200" b="1397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200" cy="107886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F691F21" w14:textId="77777777" w:rsidR="00884D62" w:rsidRPr="00627002" w:rsidRDefault="00884D62" w:rsidP="001956B8">
                            <w:pPr>
                              <w:jc w:val="center"/>
                              <w:rPr>
                                <w:b/>
                              </w:rPr>
                            </w:pPr>
                            <w:r w:rsidRPr="00627002">
                              <w:rPr>
                                <w:rFonts w:ascii="Times New Roman" w:hAnsi="Times New Roman"/>
                                <w:b/>
                                <w:sz w:val="24"/>
                                <w:szCs w:val="24"/>
                                <w:lang w:val="uk-UA"/>
                              </w:rPr>
                              <w:t>рівень цін на спожиті сировин</w:t>
                            </w:r>
                            <w:r>
                              <w:rPr>
                                <w:rFonts w:ascii="Times New Roman" w:hAnsi="Times New Roman"/>
                                <w:b/>
                                <w:sz w:val="24"/>
                                <w:szCs w:val="24"/>
                                <w:lang w:val="uk-UA"/>
                              </w:rPr>
                              <w:t>у</w:t>
                            </w:r>
                            <w:r w:rsidRPr="00627002">
                              <w:rPr>
                                <w:rFonts w:ascii="Times New Roman" w:hAnsi="Times New Roman"/>
                                <w:b/>
                                <w:sz w:val="24"/>
                                <w:szCs w:val="24"/>
                                <w:lang w:val="uk-UA"/>
                              </w:rPr>
                              <w:t xml:space="preserve"> і матеріали, а також тарифи на електроенергію і вантажні перевезення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0" o:spid="_x0000_s1436" style="position:absolute;left:0;text-align:left;margin-left:272.6pt;margin-top:11.15pt;width:176pt;height:8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" o:allowincell="f">
                <v:shadow on="t" opacity=".5" offset="6pt,-6pt"/>
                <v:path arrowok="t"/>
                <v:textbox>
                  <w:txbxContent>
                    <w:p w14:paraId="2F691F21" w14:textId="77777777" w:rsidR="00884D62" w:rsidRPr="00627002" w:rsidRDefault="00884D62" w:rsidP="001956B8">
                      <w:pPr>
                        <w:jc w:val="center"/>
                        <w:rPr>
                          <w:b/>
                        </w:rPr>
                      </w:pPr>
                      <w:r w:rsidRPr="00627002">
                        <w:rPr>
                          <w:rFonts w:ascii="Times New Roman" w:hAnsi="Times New Roman"/>
                          <w:b/>
                          <w:sz w:val="24"/>
                          <w:szCs w:val="24"/>
                          <w:lang w:val="uk-UA"/>
                        </w:rPr>
                        <w:t>рівень цін на спожиті сировин</w:t>
                      </w:r>
                      <w:r>
                        <w:rPr>
                          <w:rFonts w:ascii="Times New Roman" w:hAnsi="Times New Roman"/>
                          <w:b/>
                          <w:sz w:val="24"/>
                          <w:szCs w:val="24"/>
                          <w:lang w:val="uk-UA"/>
                        </w:rPr>
                        <w:t>у</w:t>
                      </w:r>
                      <w:r w:rsidRPr="00627002">
                        <w:rPr>
                          <w:rFonts w:ascii="Times New Roman" w:hAnsi="Times New Roman"/>
                          <w:b/>
                          <w:sz w:val="24"/>
                          <w:szCs w:val="24"/>
                          <w:lang w:val="uk-UA"/>
                        </w:rPr>
                        <w:t xml:space="preserve"> і матеріали, а також тарифи на електроенергію і вантажні перевезення</w:t>
                      </w:r>
                    </w:p>
                  </w:txbxContent>
                </v:textbox>
              </v:rect>
            </w:pict>
          </mc:Fallback>
        </mc:AlternateContent>
      </w:r>
    </w:p>
    <w:p w14:paraId="40550BFF" w14:textId="77777777" w:rsidR="001956B8" w:rsidRPr="00000019" w:rsidRDefault="001956B8" w:rsidP="001956B8">
      <w:pPr>
        <w:spacing w:line="240" w:lineRule="auto"/>
        <w:ind w:firstLine="131"/>
        <w:contextualSpacing/>
        <w:jc w:val="both"/>
        <w:rPr>
          <w:rFonts w:ascii="Times New Roman" w:hAnsi="Times New Roman"/>
          <w:noProof/>
          <w:sz w:val="28"/>
          <w:szCs w:val="28"/>
        </w:rPr>
      </w:pPr>
    </w:p>
    <w:p w14:paraId="19BA02D1" w14:textId="77777777" w:rsidR="001956B8" w:rsidRPr="00000019" w:rsidRDefault="001956B8" w:rsidP="001956B8">
      <w:pPr>
        <w:spacing w:line="240" w:lineRule="auto"/>
        <w:ind w:firstLine="709"/>
        <w:contextualSpacing/>
        <w:jc w:val="center"/>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801600" behindDoc="0" locked="0" layoutInCell="1" allowOverlap="1" wp14:anchorId="755E75B8" wp14:editId="43D6FB05">
                <wp:simplePos x="0" y="0"/>
                <wp:positionH relativeFrom="column">
                  <wp:posOffset>121285</wp:posOffset>
                </wp:positionH>
                <wp:positionV relativeFrom="paragraph">
                  <wp:posOffset>95885</wp:posOffset>
                </wp:positionV>
                <wp:extent cx="3042285" cy="454025"/>
                <wp:effectExtent l="5715" t="80010" r="76200" b="8890"/>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2285" cy="4540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7BC5486" w14:textId="77777777" w:rsidR="00884D62" w:rsidRPr="00627002" w:rsidRDefault="00884D62" w:rsidP="001956B8">
                            <w:pPr>
                              <w:jc w:val="center"/>
                              <w:rPr>
                                <w:rFonts w:ascii="Times New Roman" w:hAnsi="Times New Roman"/>
                                <w:b/>
                                <w:sz w:val="24"/>
                                <w:szCs w:val="24"/>
                                <w:lang w:val="uk-UA"/>
                              </w:rPr>
                            </w:pPr>
                            <w:r w:rsidRPr="00627002">
                              <w:rPr>
                                <w:rFonts w:ascii="Times New Roman" w:hAnsi="Times New Roman"/>
                                <w:b/>
                                <w:sz w:val="24"/>
                                <w:szCs w:val="24"/>
                                <w:lang w:val="uk-UA"/>
                              </w:rPr>
                              <w:t>рівень</w:t>
                            </w:r>
                            <w:r w:rsidRPr="00F21F5B">
                              <w:rPr>
                                <w:rFonts w:ascii="Times New Roman" w:hAnsi="Times New Roman"/>
                                <w:sz w:val="24"/>
                                <w:szCs w:val="24"/>
                                <w:lang w:val="uk-UA"/>
                              </w:rPr>
                              <w:t xml:space="preserve"> </w:t>
                            </w:r>
                            <w:r w:rsidRPr="00627002">
                              <w:rPr>
                                <w:rFonts w:ascii="Times New Roman" w:hAnsi="Times New Roman"/>
                                <w:b/>
                                <w:sz w:val="24"/>
                                <w:szCs w:val="24"/>
                                <w:lang w:val="uk-UA"/>
                              </w:rPr>
                              <w:t>оптових цін підприємства на продукцію, що випускається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9" o:spid="_x0000_s1437" style="position:absolute;left:0;text-align:left;margin-left:9.55pt;margin-top:7.55pt;width:239.55pt;height:3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">
                <v:shadow on="t" opacity=".5" offset="6pt,-6pt"/>
                <v:path arrowok="t"/>
                <v:textbox>
                  <w:txbxContent>
                    <w:p w14:paraId="07BC5486" w14:textId="77777777" w:rsidR="00884D62" w:rsidRPr="00627002" w:rsidRDefault="00884D62" w:rsidP="001956B8">
                      <w:pPr>
                        <w:jc w:val="center"/>
                        <w:rPr>
                          <w:rFonts w:ascii="Times New Roman" w:hAnsi="Times New Roman"/>
                          <w:b/>
                          <w:sz w:val="24"/>
                          <w:szCs w:val="24"/>
                          <w:lang w:val="uk-UA"/>
                        </w:rPr>
                      </w:pPr>
                      <w:r w:rsidRPr="00627002">
                        <w:rPr>
                          <w:rFonts w:ascii="Times New Roman" w:hAnsi="Times New Roman"/>
                          <w:b/>
                          <w:sz w:val="24"/>
                          <w:szCs w:val="24"/>
                          <w:lang w:val="uk-UA"/>
                        </w:rPr>
                        <w:t>рівень</w:t>
                      </w:r>
                      <w:r w:rsidRPr="00F21F5B">
                        <w:rPr>
                          <w:rFonts w:ascii="Times New Roman" w:hAnsi="Times New Roman"/>
                          <w:sz w:val="24"/>
                          <w:szCs w:val="24"/>
                          <w:lang w:val="uk-UA"/>
                        </w:rPr>
                        <w:t xml:space="preserve"> </w:t>
                      </w:r>
                      <w:r w:rsidRPr="00627002">
                        <w:rPr>
                          <w:rFonts w:ascii="Times New Roman" w:hAnsi="Times New Roman"/>
                          <w:b/>
                          <w:sz w:val="24"/>
                          <w:szCs w:val="24"/>
                          <w:lang w:val="uk-UA"/>
                        </w:rPr>
                        <w:t>оптових цін підприємства на продукцію, що випускається</w:t>
                      </w:r>
                    </w:p>
                  </w:txbxContent>
                </v:textbox>
              </v:rect>
            </w:pict>
          </mc:Fallback>
        </mc:AlternateContent>
      </w:r>
    </w:p>
    <w:p w14:paraId="100AC2DA"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07E1DE25"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7F13E6B6"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3986D9F1"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563B5EA" w14:textId="77777777" w:rsidR="001956B8" w:rsidRPr="005F4FE8" w:rsidRDefault="001956B8" w:rsidP="001956B8">
      <w:pPr>
        <w:spacing w:after="0" w:line="240" w:lineRule="auto"/>
        <w:ind w:firstLine="709"/>
        <w:contextualSpacing/>
        <w:jc w:val="center"/>
        <w:rPr>
          <w:rFonts w:ascii="Times New Roman" w:eastAsia="Times New Roman" w:hAnsi="Times New Roman"/>
          <w:i/>
          <w:sz w:val="28"/>
          <w:szCs w:val="28"/>
          <w:lang w:val="uk-UA" w:eastAsia="ru-RU"/>
        </w:rPr>
      </w:pPr>
      <w:r w:rsidRPr="005F4FE8">
        <w:rPr>
          <w:rFonts w:ascii="Times New Roman" w:eastAsia="Times New Roman" w:hAnsi="Times New Roman"/>
          <w:i/>
          <w:sz w:val="28"/>
          <w:szCs w:val="28"/>
          <w:lang w:val="uk-UA" w:eastAsia="ru-RU"/>
        </w:rPr>
        <w:t xml:space="preserve">Рисунок </w:t>
      </w:r>
      <w:r w:rsidRPr="005F4FE8">
        <w:rPr>
          <w:rFonts w:ascii="Times New Roman" w:hAnsi="Times New Roman"/>
          <w:i/>
          <w:sz w:val="28"/>
          <w:szCs w:val="28"/>
          <w:lang w:val="uk-UA"/>
        </w:rPr>
        <w:t>2.2</w:t>
      </w:r>
      <w:r w:rsidR="00E25BBC">
        <w:rPr>
          <w:rFonts w:ascii="Times New Roman" w:hAnsi="Times New Roman"/>
          <w:i/>
          <w:sz w:val="28"/>
          <w:szCs w:val="28"/>
          <w:lang w:val="uk-UA"/>
        </w:rPr>
        <w:t>0</w:t>
      </w:r>
      <w:r w:rsidRPr="005F4FE8">
        <w:rPr>
          <w:rFonts w:ascii="Times New Roman" w:hAnsi="Times New Roman"/>
          <w:i/>
          <w:sz w:val="28"/>
          <w:szCs w:val="28"/>
          <w:lang w:val="uk-UA"/>
        </w:rPr>
        <w:t xml:space="preserve"> </w:t>
      </w:r>
      <w:r w:rsidRPr="005F4FE8">
        <w:rPr>
          <w:rStyle w:val="st"/>
          <w:rFonts w:ascii="Times New Roman" w:hAnsi="Times New Roman"/>
          <w:i/>
          <w:sz w:val="28"/>
          <w:szCs w:val="28"/>
          <w:lang w:val="uk-UA"/>
        </w:rPr>
        <w:t>–</w:t>
      </w:r>
      <w:r w:rsidRPr="005F4FE8">
        <w:rPr>
          <w:rFonts w:ascii="Times New Roman" w:hAnsi="Times New Roman"/>
          <w:i/>
          <w:sz w:val="28"/>
          <w:szCs w:val="28"/>
          <w:lang w:val="uk-UA"/>
        </w:rPr>
        <w:t xml:space="preserve">  </w:t>
      </w:r>
      <w:r w:rsidRPr="005F4FE8">
        <w:rPr>
          <w:rFonts w:ascii="Times New Roman" w:eastAsia="Times New Roman" w:hAnsi="Times New Roman"/>
          <w:i/>
          <w:sz w:val="28"/>
          <w:szCs w:val="28"/>
          <w:lang w:val="uk-UA" w:eastAsia="ru-RU"/>
        </w:rPr>
        <w:t>Схема взаємодії чинників у факторній системі  витрат на гривну продукції</w:t>
      </w:r>
      <w:r>
        <w:rPr>
          <w:rFonts w:ascii="Times New Roman" w:eastAsia="Times New Roman" w:hAnsi="Times New Roman"/>
          <w:i/>
          <w:sz w:val="28"/>
          <w:szCs w:val="28"/>
          <w:lang w:val="uk-UA" w:eastAsia="ru-RU"/>
        </w:rPr>
        <w:t>, що випускається</w:t>
      </w:r>
    </w:p>
    <w:p w14:paraId="5D4690CC" w14:textId="77777777" w:rsidR="001956B8" w:rsidRPr="00C424C5"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C424C5">
        <w:rPr>
          <w:rFonts w:ascii="Times New Roman" w:eastAsia="Times New Roman" w:hAnsi="Times New Roman"/>
          <w:sz w:val="28"/>
          <w:szCs w:val="28"/>
          <w:lang w:val="uk-UA" w:eastAsia="ru-RU"/>
        </w:rPr>
        <w:t>Джерело: угруповано на підставі методики [</w:t>
      </w:r>
      <w:r>
        <w:rPr>
          <w:rFonts w:ascii="Times New Roman" w:eastAsia="Times New Roman" w:hAnsi="Times New Roman"/>
          <w:sz w:val="28"/>
          <w:szCs w:val="28"/>
          <w:lang w:val="uk-UA" w:eastAsia="ru-RU"/>
        </w:rPr>
        <w:t>28</w:t>
      </w:r>
      <w:r w:rsidRPr="00C424C5">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772DC430"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31CC5CB9" w14:textId="77777777" w:rsidR="001956B8" w:rsidRPr="00000019" w:rsidRDefault="001956B8" w:rsidP="001956B8">
      <w:pPr>
        <w:pStyle w:val="ac"/>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Рівень витрат на 1 грн. продукції</w:t>
      </w:r>
      <w:r>
        <w:rPr>
          <w:rFonts w:ascii="Times New Roman" w:hAnsi="Times New Roman"/>
          <w:b/>
          <w:i/>
          <w:sz w:val="28"/>
          <w:szCs w:val="28"/>
          <w:lang w:val="uk-UA"/>
        </w:rPr>
        <w:t>, що випускається</w:t>
      </w:r>
      <w:r w:rsidRPr="00000019">
        <w:rPr>
          <w:rFonts w:ascii="Times New Roman" w:hAnsi="Times New Roman"/>
          <w:sz w:val="28"/>
          <w:szCs w:val="28"/>
          <w:lang w:val="uk-UA"/>
        </w:rPr>
        <w:t xml:space="preserve"> визначається відношенням загальної суми витрат на виробництво продукції до вартості зробленої продукції в діючих цінах:</w:t>
      </w:r>
    </w:p>
    <w:p w14:paraId="080E05A5" w14:textId="77777777" w:rsidR="001956B8" w:rsidRPr="00FB6D9B" w:rsidRDefault="001956B8" w:rsidP="001956B8">
      <w:pPr>
        <w:pStyle w:val="ac"/>
        <w:widowControl w:val="0"/>
        <w:spacing w:after="0" w:line="240" w:lineRule="auto"/>
        <w:ind w:firstLine="709"/>
        <w:contextualSpacing/>
        <w:jc w:val="both"/>
        <w:rPr>
          <w:rFonts w:ascii="Times New Roman" w:hAnsi="Times New Roman"/>
          <w:sz w:val="20"/>
          <w:szCs w:val="20"/>
        </w:rPr>
      </w:pPr>
    </w:p>
    <w:p w14:paraId="1CFB35A7" w14:textId="77777777" w:rsidR="001956B8" w:rsidRPr="00000019" w:rsidRDefault="001956B8" w:rsidP="001956B8">
      <w:pPr>
        <w:pStyle w:val="a6"/>
        <w:ind w:firstLine="709"/>
        <w:contextualSpacing/>
        <w:jc w:val="right"/>
        <w:rPr>
          <w:sz w:val="28"/>
          <w:szCs w:val="28"/>
        </w:rPr>
      </w:pPr>
      <w:r w:rsidRPr="00000019">
        <w:rPr>
          <w:noProof/>
          <w:position w:val="-32"/>
          <w:sz w:val="28"/>
          <w:szCs w:val="28"/>
        </w:rPr>
        <w:object w:dxaOrig="2380" w:dyaOrig="760" w14:anchorId="2968CD4D">
          <v:shape id="_x0000_i1030" type="#_x0000_t75" style="width:117.75pt;height:38.25pt" o:ole="">
            <v:imagedata r:id="rId37" o:title=""/>
          </v:shape>
          <o:OLEObject Type="Embed" ProgID="Equation.DSMT4" ShapeID="_x0000_i1030" DrawAspect="Content" ObjectID="_1828351467" r:id="rId38"/>
        </w:object>
      </w:r>
      <w:r w:rsidRPr="00000019">
        <w:rPr>
          <w:position w:val="-32"/>
          <w:sz w:val="28"/>
          <w:szCs w:val="28"/>
          <w:lang w:val="uk-UA"/>
        </w:rPr>
        <w:tab/>
      </w:r>
      <w:r w:rsidRPr="00000019">
        <w:rPr>
          <w:position w:val="-32"/>
          <w:sz w:val="28"/>
          <w:szCs w:val="28"/>
          <w:lang w:val="uk-UA"/>
        </w:rPr>
        <w:tab/>
      </w:r>
      <w:r w:rsidRPr="00000019">
        <w:rPr>
          <w:position w:val="-32"/>
          <w:sz w:val="28"/>
          <w:szCs w:val="28"/>
          <w:lang w:val="uk-UA"/>
        </w:rPr>
        <w:tab/>
      </w:r>
      <w:r w:rsidRPr="00000019">
        <w:rPr>
          <w:position w:val="-32"/>
          <w:sz w:val="28"/>
          <w:szCs w:val="28"/>
          <w:lang w:val="uk-UA"/>
        </w:rPr>
        <w:tab/>
        <w:t>(</w:t>
      </w:r>
      <w:r>
        <w:rPr>
          <w:position w:val="-32"/>
          <w:sz w:val="28"/>
          <w:szCs w:val="28"/>
          <w:lang w:val="uk-UA"/>
        </w:rPr>
        <w:t>2.1</w:t>
      </w:r>
      <w:r w:rsidRPr="00000019">
        <w:rPr>
          <w:position w:val="-32"/>
          <w:sz w:val="28"/>
          <w:szCs w:val="28"/>
          <w:lang w:val="uk-UA"/>
        </w:rPr>
        <w:t>)</w:t>
      </w:r>
    </w:p>
    <w:p w14:paraId="6C460FAC" w14:textId="77777777" w:rsidR="001956B8" w:rsidRPr="00000019" w:rsidRDefault="001956B8" w:rsidP="001956B8">
      <w:pPr>
        <w:pStyle w:val="ac"/>
        <w:widowControl w:val="0"/>
        <w:spacing w:after="0" w:line="240" w:lineRule="auto"/>
        <w:ind w:firstLine="709"/>
        <w:contextualSpacing/>
        <w:jc w:val="center"/>
        <w:rPr>
          <w:rFonts w:ascii="Times New Roman" w:hAnsi="Times New Roman"/>
          <w:sz w:val="28"/>
          <w:szCs w:val="28"/>
        </w:rPr>
      </w:pPr>
    </w:p>
    <w:p w14:paraId="56D428AD" w14:textId="77777777" w:rsidR="001956B8" w:rsidRPr="00000019" w:rsidRDefault="001956B8" w:rsidP="001956B8">
      <w:pPr>
        <w:pStyle w:val="210"/>
        <w:widowControl w:val="0"/>
        <w:tabs>
          <w:tab w:val="left" w:pos="0"/>
        </w:tabs>
        <w:ind w:firstLine="709"/>
        <w:contextualSpacing/>
        <w:rPr>
          <w:szCs w:val="28"/>
        </w:rPr>
      </w:pPr>
      <w:r w:rsidRPr="00000019">
        <w:rPr>
          <w:szCs w:val="28"/>
          <w:lang w:val="uk-UA"/>
        </w:rPr>
        <w:t xml:space="preserve">де В </w:t>
      </w:r>
      <w:r>
        <w:rPr>
          <w:szCs w:val="28"/>
          <w:lang w:val="uk-UA"/>
        </w:rPr>
        <w:t>–</w:t>
      </w:r>
      <w:r w:rsidRPr="00000019">
        <w:rPr>
          <w:szCs w:val="28"/>
          <w:lang w:val="uk-UA"/>
        </w:rPr>
        <w:t xml:space="preserve"> величина витрат або собівартість виробу кожного виду, грн.; </w:t>
      </w:r>
    </w:p>
    <w:p w14:paraId="242963F8" w14:textId="77777777" w:rsidR="001956B8" w:rsidRPr="00000019" w:rsidRDefault="001956B8" w:rsidP="001956B8">
      <w:pPr>
        <w:pStyle w:val="210"/>
        <w:widowControl w:val="0"/>
        <w:tabs>
          <w:tab w:val="left" w:pos="0"/>
        </w:tabs>
        <w:ind w:firstLine="1134"/>
        <w:contextualSpacing/>
        <w:rPr>
          <w:szCs w:val="28"/>
        </w:rPr>
      </w:pPr>
      <w:r w:rsidRPr="00000019">
        <w:rPr>
          <w:szCs w:val="28"/>
          <w:lang w:val="uk-UA"/>
        </w:rPr>
        <w:t xml:space="preserve">ТП </w:t>
      </w:r>
      <w:r>
        <w:rPr>
          <w:szCs w:val="28"/>
          <w:lang w:val="uk-UA"/>
        </w:rPr>
        <w:t>–</w:t>
      </w:r>
      <w:r w:rsidRPr="00000019">
        <w:rPr>
          <w:szCs w:val="28"/>
          <w:lang w:val="uk-UA"/>
        </w:rPr>
        <w:t xml:space="preserve"> розмір товарної продукції, грн.; </w:t>
      </w:r>
    </w:p>
    <w:p w14:paraId="62ECE2E1" w14:textId="77777777" w:rsidR="001956B8" w:rsidRPr="00000019" w:rsidRDefault="005576CF" w:rsidP="001956B8">
      <w:pPr>
        <w:pStyle w:val="210"/>
        <w:widowControl w:val="0"/>
        <w:tabs>
          <w:tab w:val="left" w:pos="1800"/>
        </w:tabs>
        <w:ind w:firstLine="1134"/>
        <w:contextualSpacing/>
        <w:rPr>
          <w:szCs w:val="28"/>
        </w:rPr>
      </w:pPr>
      <w:r>
        <w:rPr>
          <w:noProof/>
          <w:position w:val="-6"/>
          <w:szCs w:val="28"/>
        </w:rPr>
        <w:pict w14:anchorId="3498DEB0">
          <v:shape id="_x0000_i1031" type="#_x0000_t75" style="width:11.25pt;height:15.75pt" equationxml="&lt;">
            <v:imagedata r:id="rId39" o:title="" chromakey="white"/>
          </v:shape>
        </w:pict>
      </w:r>
      <w:r w:rsidR="001956B8" w:rsidRPr="00000019">
        <w:rPr>
          <w:szCs w:val="28"/>
        </w:rPr>
        <w:t xml:space="preserve"> </w:t>
      </w:r>
      <w:r w:rsidR="001956B8">
        <w:rPr>
          <w:szCs w:val="28"/>
          <w:lang w:val="uk-UA"/>
        </w:rPr>
        <w:t>–</w:t>
      </w:r>
      <w:r w:rsidR="001956B8" w:rsidRPr="00000019">
        <w:rPr>
          <w:szCs w:val="28"/>
        </w:rPr>
        <w:t xml:space="preserve"> </w:t>
      </w:r>
      <w:r w:rsidR="001956B8" w:rsidRPr="00000019">
        <w:rPr>
          <w:szCs w:val="28"/>
          <w:lang w:val="uk-UA"/>
        </w:rPr>
        <w:t xml:space="preserve">кількість виробів кожного виду, шт; </w:t>
      </w:r>
    </w:p>
    <w:p w14:paraId="34C8BE03" w14:textId="77777777" w:rsidR="001956B8" w:rsidRPr="00000019" w:rsidRDefault="005576CF" w:rsidP="001956B8">
      <w:pPr>
        <w:pStyle w:val="210"/>
        <w:widowControl w:val="0"/>
        <w:tabs>
          <w:tab w:val="left" w:pos="1800"/>
        </w:tabs>
        <w:ind w:firstLine="1134"/>
        <w:contextualSpacing/>
        <w:rPr>
          <w:szCs w:val="28"/>
        </w:rPr>
      </w:pPr>
      <w:r>
        <w:rPr>
          <w:noProof/>
          <w:position w:val="-6"/>
          <w:szCs w:val="28"/>
        </w:rPr>
        <w:pict w14:anchorId="67A3C600">
          <v:shape id="_x0000_i1032" type="#_x0000_t75" style="width:9pt;height:15.75pt" equationxml="&lt;">
            <v:imagedata r:id="rId40" o:title="" chromakey="white"/>
          </v:shape>
        </w:pict>
      </w:r>
      <w:r w:rsidR="001956B8" w:rsidRPr="00000019">
        <w:rPr>
          <w:szCs w:val="28"/>
        </w:rPr>
        <w:t xml:space="preserve"> </w:t>
      </w:r>
      <w:r w:rsidR="001956B8">
        <w:rPr>
          <w:szCs w:val="28"/>
          <w:lang w:val="uk-UA"/>
        </w:rPr>
        <w:t>–</w:t>
      </w:r>
      <w:r w:rsidR="001956B8" w:rsidRPr="00000019">
        <w:rPr>
          <w:szCs w:val="28"/>
        </w:rPr>
        <w:t xml:space="preserve"> </w:t>
      </w:r>
      <w:r w:rsidR="001956B8" w:rsidRPr="00000019">
        <w:rPr>
          <w:szCs w:val="28"/>
          <w:lang w:val="uk-UA"/>
        </w:rPr>
        <w:t>ціна виробу кожного виду, грн.</w:t>
      </w:r>
    </w:p>
    <w:p w14:paraId="142E3EA0" w14:textId="77777777" w:rsidR="001956B8" w:rsidRPr="00000019" w:rsidRDefault="001956B8" w:rsidP="001956B8">
      <w:pPr>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Для визначення впливу кожного з перерахованих чинників (рис. </w:t>
      </w:r>
      <w:r>
        <w:rPr>
          <w:rFonts w:ascii="Times New Roman" w:hAnsi="Times New Roman"/>
          <w:sz w:val="28"/>
          <w:szCs w:val="28"/>
          <w:lang w:val="uk-UA"/>
        </w:rPr>
        <w:t>2.2</w:t>
      </w:r>
      <w:r w:rsidR="00E25BBC">
        <w:rPr>
          <w:rFonts w:ascii="Times New Roman" w:hAnsi="Times New Roman"/>
          <w:sz w:val="28"/>
          <w:szCs w:val="28"/>
          <w:lang w:val="uk-UA"/>
        </w:rPr>
        <w:t>0</w:t>
      </w:r>
      <w:r w:rsidRPr="00941C05">
        <w:rPr>
          <w:rFonts w:ascii="Times New Roman" w:hAnsi="Times New Roman"/>
          <w:sz w:val="28"/>
          <w:szCs w:val="28"/>
          <w:lang w:val="uk-UA"/>
        </w:rPr>
        <w:t>)</w:t>
      </w:r>
      <w:r w:rsidRPr="00000019">
        <w:rPr>
          <w:rFonts w:ascii="Times New Roman" w:hAnsi="Times New Roman"/>
          <w:sz w:val="28"/>
          <w:szCs w:val="28"/>
          <w:lang w:val="uk-UA"/>
        </w:rPr>
        <w:t xml:space="preserve"> на зміну рівня витрат на гривну товарної продукції в порівнянні з планом використовується спосіб ланцюгових підстановок.</w:t>
      </w:r>
    </w:p>
    <w:p w14:paraId="4D25492E" w14:textId="77777777" w:rsidR="001956B8" w:rsidRPr="00000019" w:rsidRDefault="001956B8" w:rsidP="001956B8">
      <w:pPr>
        <w:pStyle w:val="a6"/>
        <w:ind w:firstLine="709"/>
        <w:contextualSpacing/>
        <w:jc w:val="both"/>
        <w:rPr>
          <w:sz w:val="28"/>
          <w:szCs w:val="28"/>
        </w:rPr>
      </w:pPr>
      <w:r w:rsidRPr="00000019">
        <w:rPr>
          <w:i/>
          <w:sz w:val="28"/>
          <w:szCs w:val="28"/>
          <w:lang w:val="uk-UA"/>
        </w:rPr>
        <w:t>Алгоритм підстановок в аналізі витрат на гривну продукції</w:t>
      </w:r>
      <w:r>
        <w:rPr>
          <w:i/>
          <w:sz w:val="28"/>
          <w:szCs w:val="28"/>
          <w:lang w:val="uk-UA"/>
        </w:rPr>
        <w:t>, що випускається</w:t>
      </w:r>
      <w:r w:rsidRPr="00000019">
        <w:rPr>
          <w:sz w:val="28"/>
          <w:szCs w:val="28"/>
          <w:lang w:val="uk-UA"/>
        </w:rPr>
        <w:t>:</w:t>
      </w:r>
    </w:p>
    <w:p w14:paraId="2A75475F" w14:textId="77777777" w:rsidR="001956B8" w:rsidRPr="00000019" w:rsidRDefault="001956B8" w:rsidP="001956B8">
      <w:pPr>
        <w:pStyle w:val="a6"/>
        <w:tabs>
          <w:tab w:val="left" w:pos="1134"/>
        </w:tabs>
        <w:ind w:firstLine="709"/>
        <w:contextualSpacing/>
        <w:jc w:val="both"/>
        <w:rPr>
          <w:sz w:val="28"/>
          <w:szCs w:val="28"/>
        </w:rPr>
      </w:pPr>
      <w:r w:rsidRPr="00000019">
        <w:rPr>
          <w:rFonts w:eastAsia="Calibri"/>
          <w:sz w:val="28"/>
          <w:szCs w:val="28"/>
          <w:lang w:val="uk-UA" w:eastAsia="en-US"/>
        </w:rPr>
        <w:t>Для визначення</w:t>
      </w:r>
      <w:r w:rsidRPr="00000019">
        <w:rPr>
          <w:sz w:val="28"/>
          <w:szCs w:val="28"/>
          <w:lang w:val="uk-UA"/>
        </w:rPr>
        <w:t xml:space="preserve"> рівня вп</w:t>
      </w:r>
      <w:r>
        <w:rPr>
          <w:sz w:val="28"/>
          <w:szCs w:val="28"/>
          <w:lang w:val="uk-UA"/>
        </w:rPr>
        <w:t xml:space="preserve">ливу на зміну витрат на гривну </w:t>
      </w:r>
      <w:r w:rsidRPr="00000019">
        <w:rPr>
          <w:sz w:val="28"/>
          <w:szCs w:val="28"/>
          <w:lang w:val="uk-UA"/>
        </w:rPr>
        <w:t>продукції</w:t>
      </w:r>
      <w:r>
        <w:rPr>
          <w:sz w:val="28"/>
          <w:szCs w:val="28"/>
          <w:lang w:val="uk-UA"/>
        </w:rPr>
        <w:t>, що випускається,</w:t>
      </w:r>
      <w:r w:rsidRPr="00000019">
        <w:rPr>
          <w:sz w:val="28"/>
          <w:szCs w:val="28"/>
          <w:lang w:val="uk-UA"/>
        </w:rPr>
        <w:t xml:space="preserve"> кожного з основних чинників використовується спосіб ланцюгових підстановок.</w:t>
      </w:r>
    </w:p>
    <w:p w14:paraId="703FE34C" w14:textId="77777777" w:rsidR="001956B8" w:rsidRPr="00000019" w:rsidRDefault="001956B8" w:rsidP="001956B8">
      <w:pPr>
        <w:pStyle w:val="a6"/>
        <w:ind w:firstLine="709"/>
        <w:contextualSpacing/>
        <w:jc w:val="both"/>
        <w:rPr>
          <w:sz w:val="28"/>
          <w:szCs w:val="28"/>
        </w:rPr>
      </w:pPr>
      <w:r w:rsidRPr="00000019">
        <w:rPr>
          <w:sz w:val="28"/>
          <w:szCs w:val="28"/>
          <w:lang w:val="uk-UA"/>
        </w:rPr>
        <w:t xml:space="preserve">Порядок підстановок в </w:t>
      </w:r>
      <w:r w:rsidRPr="00000019">
        <w:rPr>
          <w:i/>
          <w:sz w:val="28"/>
          <w:szCs w:val="28"/>
          <w:lang w:val="uk-UA"/>
        </w:rPr>
        <w:t>аналізі витрат на гривну продукції</w:t>
      </w:r>
      <w:r>
        <w:rPr>
          <w:i/>
          <w:sz w:val="28"/>
          <w:szCs w:val="28"/>
          <w:lang w:val="uk-UA"/>
        </w:rPr>
        <w:t>, що випускається</w:t>
      </w:r>
      <w:r w:rsidRPr="00000019">
        <w:rPr>
          <w:i/>
          <w:sz w:val="28"/>
          <w:szCs w:val="28"/>
          <w:lang w:val="uk-UA"/>
        </w:rPr>
        <w:t xml:space="preserve">  </w:t>
      </w:r>
      <w:r w:rsidRPr="00000019">
        <w:rPr>
          <w:sz w:val="28"/>
          <w:szCs w:val="28"/>
          <w:lang w:val="uk-UA"/>
        </w:rPr>
        <w:t>[</w:t>
      </w:r>
      <w:r>
        <w:rPr>
          <w:sz w:val="28"/>
          <w:szCs w:val="28"/>
          <w:lang w:val="uk-UA"/>
        </w:rPr>
        <w:t>28</w:t>
      </w:r>
      <w:r w:rsidRPr="00000019">
        <w:rPr>
          <w:sz w:val="28"/>
          <w:szCs w:val="28"/>
          <w:lang w:val="uk-UA"/>
        </w:rPr>
        <w:t>]:</w:t>
      </w:r>
    </w:p>
    <w:p w14:paraId="5DFFC801" w14:textId="77777777" w:rsidR="001956B8" w:rsidRPr="00000019" w:rsidRDefault="001956B8" w:rsidP="001956B8">
      <w:pPr>
        <w:pStyle w:val="a6"/>
        <w:ind w:firstLine="709"/>
        <w:contextualSpacing/>
        <w:jc w:val="both"/>
        <w:rPr>
          <w:sz w:val="28"/>
          <w:szCs w:val="28"/>
        </w:rPr>
      </w:pPr>
      <w:r w:rsidRPr="00000019">
        <w:rPr>
          <w:sz w:val="28"/>
          <w:szCs w:val="28"/>
        </w:rPr>
        <w:t>1</w:t>
      </w:r>
      <w:r w:rsidRPr="00000019">
        <w:rPr>
          <w:sz w:val="28"/>
          <w:szCs w:val="28"/>
          <w:lang w:val="uk-UA"/>
        </w:rPr>
        <w:t>)</w:t>
      </w:r>
      <w:r w:rsidRPr="00000019">
        <w:rPr>
          <w:sz w:val="28"/>
          <w:szCs w:val="28"/>
        </w:rPr>
        <w:t xml:space="preserve"> </w:t>
      </w:r>
      <w:r w:rsidRPr="00000019">
        <w:rPr>
          <w:sz w:val="28"/>
          <w:szCs w:val="28"/>
          <w:lang w:val="uk-UA"/>
        </w:rPr>
        <w:t>Планові витрати на гривну продукції</w:t>
      </w:r>
      <w:r>
        <w:rPr>
          <w:sz w:val="28"/>
          <w:szCs w:val="28"/>
          <w:lang w:val="uk-UA"/>
        </w:rPr>
        <w:t>, що випускається</w:t>
      </w:r>
      <w:r w:rsidRPr="00000019">
        <w:rPr>
          <w:sz w:val="28"/>
          <w:szCs w:val="28"/>
          <w:lang w:val="uk-UA"/>
        </w:rPr>
        <w:t>:</w:t>
      </w:r>
    </w:p>
    <w:p w14:paraId="38A8AFB2" w14:textId="77777777" w:rsidR="001956B8" w:rsidRPr="00FB6D9B" w:rsidRDefault="001956B8" w:rsidP="001956B8">
      <w:pPr>
        <w:pStyle w:val="a6"/>
        <w:ind w:firstLine="709"/>
        <w:contextualSpacing/>
        <w:jc w:val="both"/>
        <w:rPr>
          <w:sz w:val="20"/>
        </w:rPr>
      </w:pPr>
    </w:p>
    <w:p w14:paraId="3A6917A1"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1980" w:dyaOrig="1320" w14:anchorId="10EFD375">
          <v:shape id="_x0000_i1033" type="#_x0000_t75" style="width:99.75pt;height:63.75pt" o:ole="" fillcolor="window">
            <v:imagedata r:id="rId41" o:title=""/>
          </v:shape>
          <o:OLEObject Type="Embed" ProgID="Equation.DSMT4" ShapeID="_x0000_i1033" DrawAspect="Content" ObjectID="_1828351468" r:id="rId42"/>
        </w:object>
      </w:r>
      <w:r w:rsidRPr="00000019">
        <w:rPr>
          <w:sz w:val="28"/>
          <w:szCs w:val="28"/>
        </w:rPr>
        <w:t xml:space="preserve">                                              (</w:t>
      </w:r>
      <w:r>
        <w:rPr>
          <w:sz w:val="28"/>
          <w:szCs w:val="28"/>
          <w:lang w:val="uk-UA"/>
        </w:rPr>
        <w:t>2.2</w:t>
      </w:r>
      <w:r w:rsidRPr="00000019">
        <w:rPr>
          <w:sz w:val="28"/>
          <w:szCs w:val="28"/>
        </w:rPr>
        <w:t>)</w:t>
      </w:r>
    </w:p>
    <w:p w14:paraId="6CBC5EC4" w14:textId="77777777" w:rsidR="001956B8" w:rsidRPr="00FB6D9B" w:rsidRDefault="001956B8" w:rsidP="001956B8">
      <w:pPr>
        <w:pStyle w:val="a6"/>
        <w:ind w:firstLine="709"/>
        <w:contextualSpacing/>
        <w:jc w:val="right"/>
        <w:rPr>
          <w:sz w:val="20"/>
        </w:rPr>
      </w:pPr>
    </w:p>
    <w:p w14:paraId="118C78E5" w14:textId="77777777" w:rsidR="001956B8" w:rsidRPr="00000019" w:rsidRDefault="001956B8" w:rsidP="001956B8">
      <w:pPr>
        <w:pStyle w:val="a6"/>
        <w:ind w:firstLine="709"/>
        <w:contextualSpacing/>
        <w:jc w:val="both"/>
        <w:rPr>
          <w:sz w:val="28"/>
          <w:szCs w:val="28"/>
        </w:rPr>
      </w:pPr>
      <w:r w:rsidRPr="00000019">
        <w:rPr>
          <w:sz w:val="28"/>
          <w:szCs w:val="28"/>
        </w:rPr>
        <w:t>2</w:t>
      </w:r>
      <w:r w:rsidRPr="00000019">
        <w:rPr>
          <w:sz w:val="28"/>
          <w:szCs w:val="28"/>
          <w:lang w:val="uk-UA"/>
        </w:rPr>
        <w:t>)</w:t>
      </w:r>
      <w:r w:rsidRPr="00000019">
        <w:rPr>
          <w:sz w:val="28"/>
          <w:szCs w:val="28"/>
        </w:rPr>
        <w:t xml:space="preserve"> </w:t>
      </w:r>
      <w:r w:rsidRPr="00000019">
        <w:rPr>
          <w:sz w:val="28"/>
          <w:szCs w:val="28"/>
          <w:lang w:val="uk-UA"/>
        </w:rPr>
        <w:t>За планом, перерахованому на фактичний об'єм і асортимент продукції:</w:t>
      </w:r>
    </w:p>
    <w:p w14:paraId="5506AE0D" w14:textId="77777777" w:rsidR="001956B8" w:rsidRPr="00FB6D9B" w:rsidRDefault="001956B8" w:rsidP="001956B8">
      <w:pPr>
        <w:pStyle w:val="a6"/>
        <w:ind w:firstLine="709"/>
        <w:contextualSpacing/>
        <w:jc w:val="both"/>
        <w:rPr>
          <w:sz w:val="20"/>
        </w:rPr>
      </w:pPr>
    </w:p>
    <w:p w14:paraId="7C4FFFC9"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1980" w:dyaOrig="1320" w14:anchorId="5B8FE0BB">
          <v:shape id="_x0000_i1034" type="#_x0000_t75" style="width:99.75pt;height:63.75pt" o:ole="" fillcolor="window">
            <v:imagedata r:id="rId43" o:title=""/>
          </v:shape>
          <o:OLEObject Type="Embed" ProgID="Equation.DSMT4" ShapeID="_x0000_i1034" DrawAspect="Content" ObjectID="_1828351469" r:id="rId44"/>
        </w:object>
      </w:r>
      <w:r w:rsidRPr="00000019">
        <w:rPr>
          <w:sz w:val="28"/>
          <w:szCs w:val="28"/>
        </w:rPr>
        <w:t xml:space="preserve">                                                (</w:t>
      </w:r>
      <w:r>
        <w:rPr>
          <w:sz w:val="28"/>
          <w:szCs w:val="28"/>
          <w:lang w:val="uk-UA"/>
        </w:rPr>
        <w:t>2.3</w:t>
      </w:r>
      <w:r w:rsidRPr="00000019">
        <w:rPr>
          <w:sz w:val="28"/>
          <w:szCs w:val="28"/>
        </w:rPr>
        <w:t>)</w:t>
      </w:r>
    </w:p>
    <w:p w14:paraId="2414C4C5" w14:textId="77777777" w:rsidR="001956B8" w:rsidRPr="00FB6D9B" w:rsidRDefault="001956B8" w:rsidP="001956B8">
      <w:pPr>
        <w:pStyle w:val="a6"/>
        <w:ind w:firstLine="709"/>
        <w:contextualSpacing/>
        <w:jc w:val="both"/>
        <w:rPr>
          <w:sz w:val="20"/>
        </w:rPr>
      </w:pPr>
    </w:p>
    <w:p w14:paraId="4BCD920E" w14:textId="77777777" w:rsidR="001956B8" w:rsidRPr="00000019" w:rsidRDefault="001956B8" w:rsidP="001956B8">
      <w:pPr>
        <w:pStyle w:val="a6"/>
        <w:ind w:firstLine="709"/>
        <w:contextualSpacing/>
        <w:jc w:val="both"/>
        <w:rPr>
          <w:sz w:val="28"/>
          <w:szCs w:val="28"/>
        </w:rPr>
      </w:pPr>
      <w:r w:rsidRPr="00000019">
        <w:rPr>
          <w:sz w:val="28"/>
          <w:szCs w:val="28"/>
        </w:rPr>
        <w:t>3</w:t>
      </w:r>
      <w:r w:rsidRPr="00000019">
        <w:rPr>
          <w:sz w:val="28"/>
          <w:szCs w:val="28"/>
          <w:lang w:val="uk-UA"/>
        </w:rPr>
        <w:t>)</w:t>
      </w:r>
      <w:r w:rsidRPr="00000019">
        <w:rPr>
          <w:sz w:val="28"/>
          <w:szCs w:val="28"/>
        </w:rPr>
        <w:t xml:space="preserve"> </w:t>
      </w:r>
      <w:r w:rsidRPr="00000019">
        <w:rPr>
          <w:sz w:val="28"/>
          <w:szCs w:val="28"/>
          <w:lang w:val="uk-UA"/>
        </w:rPr>
        <w:t>Фактично в цінах, прийнятих в плані, з урахуванням зміни цін на сировину, матеріали і тарифи:</w:t>
      </w:r>
    </w:p>
    <w:p w14:paraId="286910C8" w14:textId="77777777" w:rsidR="001956B8" w:rsidRPr="00FB6D9B" w:rsidRDefault="001956B8" w:rsidP="001956B8">
      <w:pPr>
        <w:pStyle w:val="a6"/>
        <w:ind w:firstLine="709"/>
        <w:contextualSpacing/>
        <w:jc w:val="both"/>
        <w:rPr>
          <w:sz w:val="20"/>
        </w:rPr>
      </w:pPr>
    </w:p>
    <w:p w14:paraId="61B59F7F"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2720" w:dyaOrig="1320" w14:anchorId="39AD4CBC">
          <v:shape id="_x0000_i1035" type="#_x0000_t75" style="width:137.25pt;height:63.75pt" o:ole="" fillcolor="window">
            <v:imagedata r:id="rId45" o:title=""/>
          </v:shape>
          <o:OLEObject Type="Embed" ProgID="Equation.DSMT4" ShapeID="_x0000_i1035" DrawAspect="Content" ObjectID="_1828351470" r:id="rId46"/>
        </w:object>
      </w:r>
      <w:r w:rsidRPr="00000019">
        <w:rPr>
          <w:sz w:val="28"/>
          <w:szCs w:val="28"/>
        </w:rPr>
        <w:t xml:space="preserve">                                           (</w:t>
      </w:r>
      <w:r>
        <w:rPr>
          <w:sz w:val="28"/>
          <w:szCs w:val="28"/>
          <w:lang w:val="uk-UA"/>
        </w:rPr>
        <w:t>2.4</w:t>
      </w:r>
      <w:r w:rsidRPr="00000019">
        <w:rPr>
          <w:sz w:val="28"/>
          <w:szCs w:val="28"/>
        </w:rPr>
        <w:t>)</w:t>
      </w:r>
    </w:p>
    <w:p w14:paraId="0FB4B8FC" w14:textId="77777777" w:rsidR="001956B8" w:rsidRPr="00FB6D9B" w:rsidRDefault="001956B8" w:rsidP="001956B8">
      <w:pPr>
        <w:pStyle w:val="a6"/>
        <w:ind w:firstLine="709"/>
        <w:contextualSpacing/>
        <w:jc w:val="both"/>
        <w:rPr>
          <w:sz w:val="20"/>
        </w:rPr>
      </w:pPr>
    </w:p>
    <w:p w14:paraId="232959F7" w14:textId="77777777" w:rsidR="001956B8" w:rsidRPr="00000019" w:rsidRDefault="001956B8" w:rsidP="001956B8">
      <w:pPr>
        <w:pStyle w:val="a6"/>
        <w:ind w:firstLine="709"/>
        <w:contextualSpacing/>
        <w:jc w:val="both"/>
        <w:rPr>
          <w:sz w:val="28"/>
          <w:szCs w:val="28"/>
        </w:rPr>
      </w:pPr>
      <w:r w:rsidRPr="00000019">
        <w:rPr>
          <w:sz w:val="28"/>
          <w:szCs w:val="28"/>
          <w:lang w:val="uk-UA"/>
        </w:rPr>
        <w:t xml:space="preserve">де </w:t>
      </w:r>
      <w:r w:rsidRPr="00000019">
        <w:rPr>
          <w:i/>
          <w:sz w:val="28"/>
          <w:szCs w:val="28"/>
          <w:lang w:val="uk-UA"/>
        </w:rPr>
        <w:t>ΔЦс</w:t>
      </w:r>
      <w:r w:rsidRPr="00000019">
        <w:rPr>
          <w:sz w:val="28"/>
          <w:szCs w:val="28"/>
          <w:lang w:val="uk-UA"/>
        </w:rPr>
        <w:t xml:space="preserve"> </w:t>
      </w:r>
      <w:r>
        <w:rPr>
          <w:sz w:val="28"/>
          <w:szCs w:val="28"/>
          <w:lang w:val="uk-UA"/>
        </w:rPr>
        <w:t>–</w:t>
      </w:r>
      <w:r w:rsidRPr="00000019">
        <w:rPr>
          <w:sz w:val="28"/>
          <w:szCs w:val="28"/>
          <w:lang w:val="uk-UA"/>
        </w:rPr>
        <w:t xml:space="preserve"> зміна цін на сировину, матеріал, тарифи, грн.</w:t>
      </w:r>
    </w:p>
    <w:p w14:paraId="046D17F9" w14:textId="77777777" w:rsidR="001956B8" w:rsidRPr="00000019" w:rsidRDefault="001956B8" w:rsidP="001956B8">
      <w:pPr>
        <w:pStyle w:val="a6"/>
        <w:ind w:firstLine="709"/>
        <w:contextualSpacing/>
        <w:jc w:val="both"/>
        <w:rPr>
          <w:sz w:val="28"/>
          <w:szCs w:val="28"/>
          <w:lang w:val="uk-UA"/>
        </w:rPr>
      </w:pPr>
      <w:r w:rsidRPr="00000019">
        <w:rPr>
          <w:sz w:val="28"/>
          <w:szCs w:val="28"/>
          <w:lang w:val="uk-UA"/>
        </w:rPr>
        <w:t>Знак ± показує, що до фактичної собівартості потрібно додати суму здешевлення або відняти суму дорожчання витрат внаслідок зміни цін на сировину і матеріали або ж тарифи на електроенергію і вантажні перевезення.</w:t>
      </w:r>
    </w:p>
    <w:p w14:paraId="683D6A9F" w14:textId="77777777" w:rsidR="001956B8" w:rsidRPr="00000019" w:rsidRDefault="001956B8" w:rsidP="001956B8">
      <w:pPr>
        <w:pStyle w:val="a6"/>
        <w:ind w:firstLine="709"/>
        <w:contextualSpacing/>
        <w:jc w:val="both"/>
        <w:rPr>
          <w:sz w:val="28"/>
          <w:szCs w:val="28"/>
        </w:rPr>
      </w:pPr>
      <w:r w:rsidRPr="00000019">
        <w:rPr>
          <w:sz w:val="28"/>
          <w:szCs w:val="28"/>
        </w:rPr>
        <w:t>4</w:t>
      </w:r>
      <w:r w:rsidRPr="00000019">
        <w:rPr>
          <w:sz w:val="28"/>
          <w:szCs w:val="28"/>
          <w:lang w:val="uk-UA"/>
        </w:rPr>
        <w:t>)</w:t>
      </w:r>
      <w:r w:rsidRPr="00000019">
        <w:rPr>
          <w:sz w:val="28"/>
          <w:szCs w:val="28"/>
        </w:rPr>
        <w:t xml:space="preserve"> </w:t>
      </w:r>
      <w:r w:rsidRPr="00000019">
        <w:rPr>
          <w:sz w:val="28"/>
          <w:szCs w:val="28"/>
          <w:lang w:val="uk-UA"/>
        </w:rPr>
        <w:t>Фактично в оптових цінах на продукцію, прийнятих в плані:</w:t>
      </w:r>
    </w:p>
    <w:p w14:paraId="17303453" w14:textId="77777777" w:rsidR="001956B8" w:rsidRPr="00FB6D9B" w:rsidRDefault="001956B8" w:rsidP="001956B8">
      <w:pPr>
        <w:pStyle w:val="a6"/>
        <w:ind w:firstLine="709"/>
        <w:contextualSpacing/>
        <w:jc w:val="both"/>
        <w:rPr>
          <w:sz w:val="20"/>
        </w:rPr>
      </w:pPr>
    </w:p>
    <w:p w14:paraId="2F541079"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1960" w:dyaOrig="1320" w14:anchorId="4865AA3A">
          <v:shape id="_x0000_i1036" type="#_x0000_t75" style="width:99pt;height:63.75pt" o:ole="" fillcolor="window">
            <v:imagedata r:id="rId47" o:title=""/>
          </v:shape>
          <o:OLEObject Type="Embed" ProgID="Equation.DSMT4" ShapeID="_x0000_i1036" DrawAspect="Content" ObjectID="_1828351471" r:id="rId48"/>
        </w:object>
      </w:r>
      <w:r w:rsidRPr="00000019">
        <w:rPr>
          <w:sz w:val="28"/>
          <w:szCs w:val="28"/>
        </w:rPr>
        <w:t xml:space="preserve">                                </w:t>
      </w:r>
      <w:r w:rsidR="00DC6A34">
        <w:rPr>
          <w:sz w:val="28"/>
          <w:szCs w:val="28"/>
          <w:lang w:val="uk-UA"/>
        </w:rPr>
        <w:t xml:space="preserve"> </w: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2.5</w:t>
      </w:r>
      <w:r w:rsidRPr="00000019">
        <w:rPr>
          <w:sz w:val="28"/>
          <w:szCs w:val="28"/>
        </w:rPr>
        <w:t>)</w:t>
      </w:r>
    </w:p>
    <w:p w14:paraId="4708ADE6" w14:textId="77777777" w:rsidR="001956B8" w:rsidRPr="00FB6D9B" w:rsidRDefault="001956B8" w:rsidP="001956B8">
      <w:pPr>
        <w:pStyle w:val="a6"/>
        <w:ind w:firstLine="709"/>
        <w:contextualSpacing/>
        <w:jc w:val="both"/>
        <w:rPr>
          <w:sz w:val="20"/>
        </w:rPr>
      </w:pPr>
    </w:p>
    <w:p w14:paraId="33043662" w14:textId="77777777" w:rsidR="001956B8" w:rsidRPr="00000019" w:rsidRDefault="001956B8" w:rsidP="001956B8">
      <w:pPr>
        <w:pStyle w:val="a6"/>
        <w:ind w:firstLine="709"/>
        <w:contextualSpacing/>
        <w:jc w:val="both"/>
        <w:rPr>
          <w:sz w:val="28"/>
          <w:szCs w:val="28"/>
        </w:rPr>
      </w:pPr>
      <w:r w:rsidRPr="00000019">
        <w:rPr>
          <w:sz w:val="28"/>
          <w:szCs w:val="28"/>
        </w:rPr>
        <w:t>5</w:t>
      </w:r>
      <w:r w:rsidRPr="00000019">
        <w:rPr>
          <w:sz w:val="28"/>
          <w:szCs w:val="28"/>
          <w:lang w:val="uk-UA"/>
        </w:rPr>
        <w:t>)</w:t>
      </w:r>
      <w:r w:rsidRPr="00000019">
        <w:rPr>
          <w:sz w:val="28"/>
          <w:szCs w:val="28"/>
        </w:rPr>
        <w:t xml:space="preserve"> </w:t>
      </w:r>
      <w:r w:rsidRPr="00000019">
        <w:rPr>
          <w:sz w:val="28"/>
          <w:szCs w:val="28"/>
          <w:lang w:val="uk-UA"/>
        </w:rPr>
        <w:t>Фактичні витрати на гривну товарної продукції:</w:t>
      </w:r>
    </w:p>
    <w:p w14:paraId="43A721AC" w14:textId="77777777" w:rsidR="001956B8" w:rsidRPr="00FB6D9B" w:rsidRDefault="001956B8" w:rsidP="001956B8">
      <w:pPr>
        <w:pStyle w:val="a6"/>
        <w:ind w:firstLine="709"/>
        <w:contextualSpacing/>
        <w:jc w:val="both"/>
        <w:rPr>
          <w:sz w:val="20"/>
        </w:rPr>
      </w:pPr>
    </w:p>
    <w:p w14:paraId="7DC395AD"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1939" w:dyaOrig="1320" w14:anchorId="7F405C6A">
          <v:shape id="_x0000_i1037" type="#_x0000_t75" style="width:98.25pt;height:63.75pt" o:ole="" fillcolor="window">
            <v:imagedata r:id="rId49" o:title=""/>
          </v:shape>
          <o:OLEObject Type="Embed" ProgID="Equation.DSMT4" ShapeID="_x0000_i1037" DrawAspect="Content" ObjectID="_1828351472" r:id="rId50"/>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2.6</w:t>
      </w:r>
      <w:r w:rsidRPr="00000019">
        <w:rPr>
          <w:sz w:val="28"/>
          <w:szCs w:val="28"/>
        </w:rPr>
        <w:t>)</w:t>
      </w:r>
    </w:p>
    <w:p w14:paraId="53521804" w14:textId="77777777" w:rsidR="001956B8" w:rsidRPr="00FB6D9B" w:rsidRDefault="001956B8" w:rsidP="001956B8">
      <w:pPr>
        <w:pStyle w:val="a6"/>
        <w:ind w:firstLine="709"/>
        <w:contextualSpacing/>
        <w:jc w:val="both"/>
        <w:rPr>
          <w:sz w:val="20"/>
        </w:rPr>
      </w:pPr>
    </w:p>
    <w:p w14:paraId="0F702933" w14:textId="77777777" w:rsidR="001956B8" w:rsidRPr="00000019" w:rsidRDefault="001956B8" w:rsidP="001956B8">
      <w:pPr>
        <w:pStyle w:val="a6"/>
        <w:ind w:firstLine="709"/>
        <w:contextualSpacing/>
        <w:jc w:val="both"/>
        <w:rPr>
          <w:sz w:val="28"/>
          <w:szCs w:val="28"/>
        </w:rPr>
      </w:pPr>
      <w:r w:rsidRPr="00000019">
        <w:rPr>
          <w:sz w:val="28"/>
          <w:szCs w:val="28"/>
          <w:lang w:val="uk-UA"/>
        </w:rPr>
        <w:t>В процесі аналізу витрат на гривну товарної продукції спочатку визначається загальна величина відхилення фактичного рівня витрат на гривну продукції</w:t>
      </w:r>
      <w:r>
        <w:rPr>
          <w:sz w:val="28"/>
          <w:szCs w:val="28"/>
          <w:lang w:val="uk-UA"/>
        </w:rPr>
        <w:t>, що випускається,</w:t>
      </w:r>
      <w:r w:rsidRPr="00000019">
        <w:rPr>
          <w:sz w:val="28"/>
          <w:szCs w:val="28"/>
          <w:lang w:val="uk-UA"/>
        </w:rPr>
        <w:t xml:space="preserve"> від планового рівня:</w:t>
      </w:r>
    </w:p>
    <w:p w14:paraId="5CE9318A" w14:textId="77777777" w:rsidR="001956B8" w:rsidRPr="00FB6D9B" w:rsidRDefault="001956B8" w:rsidP="001956B8">
      <w:pPr>
        <w:pStyle w:val="a6"/>
        <w:ind w:firstLine="709"/>
        <w:contextualSpacing/>
        <w:jc w:val="both"/>
        <w:rPr>
          <w:sz w:val="20"/>
        </w:rPr>
      </w:pPr>
    </w:p>
    <w:p w14:paraId="791E54D2" w14:textId="77777777" w:rsidR="001956B8" w:rsidRPr="00000019" w:rsidRDefault="001956B8" w:rsidP="00343A82">
      <w:pPr>
        <w:pStyle w:val="a6"/>
        <w:ind w:firstLine="709"/>
        <w:contextualSpacing/>
        <w:jc w:val="right"/>
        <w:rPr>
          <w:sz w:val="28"/>
          <w:szCs w:val="28"/>
        </w:rPr>
      </w:pPr>
      <w:r w:rsidRPr="00000019">
        <w:rPr>
          <w:noProof/>
          <w:position w:val="-60"/>
          <w:sz w:val="28"/>
          <w:szCs w:val="28"/>
        </w:rPr>
        <w:object w:dxaOrig="4420" w:dyaOrig="1320" w14:anchorId="63265D8B">
          <v:shape id="_x0000_i1038" type="#_x0000_t75" style="width:222pt;height:63.75pt" o:ole="" fillcolor="window">
            <v:imagedata r:id="rId51" o:title=""/>
          </v:shape>
          <o:OLEObject Type="Embed" ProgID="Equation.DSMT4" ShapeID="_x0000_i1038" DrawAspect="Content" ObjectID="_1828351473" r:id="rId52"/>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2.7</w:t>
      </w:r>
      <w:r w:rsidRPr="00000019">
        <w:rPr>
          <w:sz w:val="28"/>
          <w:szCs w:val="28"/>
        </w:rPr>
        <w:t>)</w:t>
      </w:r>
    </w:p>
    <w:p w14:paraId="1BA8E664" w14:textId="77777777" w:rsidR="001956B8" w:rsidRPr="00000019" w:rsidRDefault="001956B8" w:rsidP="001956B8">
      <w:pPr>
        <w:pStyle w:val="a6"/>
        <w:tabs>
          <w:tab w:val="left" w:pos="3012"/>
        </w:tabs>
        <w:ind w:firstLine="709"/>
        <w:contextualSpacing/>
        <w:jc w:val="both"/>
        <w:rPr>
          <w:sz w:val="28"/>
          <w:szCs w:val="28"/>
        </w:rPr>
      </w:pPr>
      <w:r w:rsidRPr="00000019">
        <w:rPr>
          <w:sz w:val="28"/>
          <w:szCs w:val="28"/>
          <w:lang w:val="uk-UA"/>
        </w:rPr>
        <w:lastRenderedPageBreak/>
        <w:t xml:space="preserve">Потім розраховується </w:t>
      </w:r>
      <w:r w:rsidRPr="00000019">
        <w:rPr>
          <w:i/>
          <w:sz w:val="28"/>
          <w:szCs w:val="28"/>
          <w:lang w:val="uk-UA"/>
        </w:rPr>
        <w:t>розмір впливу окремих чинників</w:t>
      </w:r>
      <w:r w:rsidRPr="00000019">
        <w:rPr>
          <w:sz w:val="28"/>
          <w:szCs w:val="28"/>
          <w:lang w:val="uk-UA"/>
        </w:rPr>
        <w:t>.</w:t>
      </w:r>
    </w:p>
    <w:p w14:paraId="399B4599" w14:textId="77777777" w:rsidR="001956B8" w:rsidRPr="00000019" w:rsidRDefault="001956B8" w:rsidP="001956B8">
      <w:pPr>
        <w:pStyle w:val="a6"/>
        <w:ind w:firstLine="709"/>
        <w:contextualSpacing/>
        <w:jc w:val="both"/>
        <w:rPr>
          <w:sz w:val="28"/>
          <w:szCs w:val="28"/>
        </w:rPr>
      </w:pPr>
      <w:r w:rsidRPr="00000019">
        <w:rPr>
          <w:sz w:val="28"/>
          <w:szCs w:val="28"/>
          <w:lang w:val="uk-UA"/>
        </w:rPr>
        <w:t xml:space="preserve">Вплив зміни структури випущеної продукції визначається шляхом віднімання з показника витрат на гривну продукції, </w:t>
      </w:r>
      <w:r>
        <w:rPr>
          <w:sz w:val="28"/>
          <w:szCs w:val="28"/>
          <w:lang w:val="uk-UA"/>
        </w:rPr>
        <w:t xml:space="preserve">що випускається, </w:t>
      </w:r>
      <w:r w:rsidRPr="00000019">
        <w:rPr>
          <w:sz w:val="28"/>
          <w:szCs w:val="28"/>
          <w:lang w:val="uk-UA"/>
        </w:rPr>
        <w:t>розрахованого при плановій собівартості одиниці продукції, плановій ціні одиниці продукції  і фактичній структурі продукції (N</w:t>
      </w:r>
      <w:r w:rsidRPr="00000019">
        <w:rPr>
          <w:sz w:val="28"/>
          <w:szCs w:val="28"/>
          <w:vertAlign w:val="subscript"/>
          <w:lang w:val="uk-UA"/>
        </w:rPr>
        <w:t>ф</w:t>
      </w:r>
      <w:r w:rsidRPr="00000019">
        <w:rPr>
          <w:sz w:val="28"/>
          <w:szCs w:val="28"/>
          <w:lang w:val="uk-UA"/>
        </w:rPr>
        <w:t>), показника витрат на гривну продукції, розрахованого при плановій собівартості одиниці продукції, плановій ціні одиниці продукції  і плановій структурі продукції (N</w:t>
      </w:r>
      <w:r w:rsidRPr="00000019">
        <w:rPr>
          <w:sz w:val="28"/>
          <w:szCs w:val="28"/>
          <w:vertAlign w:val="subscript"/>
          <w:lang w:val="uk-UA"/>
        </w:rPr>
        <w:t>п</w:t>
      </w:r>
      <w:r w:rsidRPr="00000019">
        <w:rPr>
          <w:sz w:val="28"/>
          <w:szCs w:val="28"/>
          <w:lang w:val="uk-UA"/>
        </w:rPr>
        <w:t>):</w:t>
      </w:r>
    </w:p>
    <w:p w14:paraId="14C9CC10" w14:textId="77777777" w:rsidR="001956B8" w:rsidRPr="00FB6D9B" w:rsidRDefault="001956B8" w:rsidP="001956B8">
      <w:pPr>
        <w:pStyle w:val="a6"/>
        <w:ind w:firstLine="709"/>
        <w:contextualSpacing/>
        <w:jc w:val="both"/>
        <w:rPr>
          <w:sz w:val="20"/>
        </w:rPr>
      </w:pPr>
    </w:p>
    <w:p w14:paraId="1CA62E3F"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3120" w:dyaOrig="1320" w14:anchorId="51DF9442">
          <v:shape id="_x0000_i1039" type="#_x0000_t75" style="width:156.75pt;height:63.75pt" o:ole="" fillcolor="window">
            <v:imagedata r:id="rId53" o:title=""/>
          </v:shape>
          <o:OLEObject Type="Embed" ProgID="Equation.DSMT4" ShapeID="_x0000_i1039" DrawAspect="Content" ObjectID="_1828351474" r:id="rId54"/>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2.8</w:t>
      </w:r>
      <w:r w:rsidRPr="00000019">
        <w:rPr>
          <w:sz w:val="28"/>
          <w:szCs w:val="28"/>
        </w:rPr>
        <w:t>)</w:t>
      </w:r>
    </w:p>
    <w:p w14:paraId="2E48F5B6" w14:textId="77777777" w:rsidR="001956B8" w:rsidRPr="00FB6D9B" w:rsidRDefault="001956B8" w:rsidP="001956B8">
      <w:pPr>
        <w:pStyle w:val="a6"/>
        <w:ind w:firstLine="709"/>
        <w:contextualSpacing/>
        <w:jc w:val="both"/>
        <w:rPr>
          <w:sz w:val="20"/>
        </w:rPr>
      </w:pPr>
    </w:p>
    <w:p w14:paraId="40072441" w14:textId="77777777" w:rsidR="001956B8" w:rsidRDefault="001956B8" w:rsidP="001956B8">
      <w:pPr>
        <w:pStyle w:val="a6"/>
        <w:ind w:firstLine="709"/>
        <w:contextualSpacing/>
        <w:jc w:val="both"/>
        <w:rPr>
          <w:sz w:val="28"/>
          <w:szCs w:val="28"/>
          <w:lang w:val="uk-UA"/>
        </w:rPr>
      </w:pPr>
      <w:r w:rsidRPr="00000019">
        <w:rPr>
          <w:sz w:val="28"/>
          <w:szCs w:val="28"/>
          <w:lang w:val="uk-UA"/>
        </w:rPr>
        <w:t xml:space="preserve">У цих двох показниках різне тільки кількість виробів : в першому </w:t>
      </w:r>
      <w:r>
        <w:rPr>
          <w:sz w:val="28"/>
          <w:szCs w:val="28"/>
          <w:lang w:val="uk-UA"/>
        </w:rPr>
        <w:t>–</w:t>
      </w:r>
      <w:r w:rsidRPr="00000019">
        <w:rPr>
          <w:sz w:val="28"/>
          <w:szCs w:val="28"/>
          <w:lang w:val="uk-UA"/>
        </w:rPr>
        <w:t xml:space="preserve"> фактичне, а в другому </w:t>
      </w:r>
      <w:r>
        <w:rPr>
          <w:sz w:val="28"/>
          <w:szCs w:val="28"/>
          <w:lang w:val="uk-UA"/>
        </w:rPr>
        <w:t>–</w:t>
      </w:r>
      <w:r w:rsidRPr="00000019">
        <w:rPr>
          <w:sz w:val="28"/>
          <w:szCs w:val="28"/>
          <w:lang w:val="uk-UA"/>
        </w:rPr>
        <w:t xml:space="preserve"> планове. Але оскільки в чисельнику і знаменнику береться одна і та ж кількість виробів, то ця кількість (чи об'єм) не впливає на різницю дроб</w:t>
      </w:r>
      <w:r>
        <w:rPr>
          <w:sz w:val="28"/>
          <w:szCs w:val="28"/>
          <w:lang w:val="uk-UA"/>
        </w:rPr>
        <w:t>ів, впливає тільки один чинник –</w:t>
      </w:r>
      <w:r w:rsidRPr="00000019">
        <w:rPr>
          <w:sz w:val="28"/>
          <w:szCs w:val="28"/>
          <w:lang w:val="uk-UA"/>
        </w:rPr>
        <w:t xml:space="preserve"> зміна питомої ваги виробів в загальному випуску продукції. </w:t>
      </w:r>
    </w:p>
    <w:p w14:paraId="6D06A2FC" w14:textId="77777777" w:rsidR="001956B8" w:rsidRDefault="001956B8" w:rsidP="001956B8">
      <w:pPr>
        <w:pStyle w:val="a6"/>
        <w:ind w:firstLine="709"/>
        <w:contextualSpacing/>
        <w:jc w:val="both"/>
        <w:rPr>
          <w:sz w:val="28"/>
          <w:szCs w:val="28"/>
          <w:lang w:val="uk-UA"/>
        </w:rPr>
      </w:pPr>
      <w:r w:rsidRPr="007511EC">
        <w:rPr>
          <w:sz w:val="28"/>
          <w:szCs w:val="28"/>
          <w:lang w:val="uk-UA"/>
        </w:rPr>
        <w:t>Вплив другого фактору, тобто зміна рівня собівартості окремих видів продукції</w:t>
      </w:r>
      <w:r>
        <w:rPr>
          <w:sz w:val="28"/>
          <w:szCs w:val="28"/>
          <w:lang w:val="uk-UA"/>
        </w:rPr>
        <w:t>,</w:t>
      </w:r>
      <w:r w:rsidRPr="007511EC">
        <w:rPr>
          <w:sz w:val="28"/>
          <w:szCs w:val="28"/>
          <w:lang w:val="uk-UA"/>
        </w:rPr>
        <w:t xml:space="preserve"> визначається шляхом </w:t>
      </w:r>
      <w:r>
        <w:rPr>
          <w:sz w:val="28"/>
          <w:szCs w:val="28"/>
          <w:lang w:val="uk-UA"/>
        </w:rPr>
        <w:t>вирахування показника витрат на </w:t>
      </w:r>
      <w:r w:rsidRPr="007511EC">
        <w:rPr>
          <w:sz w:val="28"/>
          <w:szCs w:val="28"/>
          <w:lang w:val="uk-UA"/>
        </w:rPr>
        <w:t>гривню продукції, розрахованого при плановій собівартості одиниці продукції й планових цінах на матеріальні витрати</w:t>
      </w:r>
      <w:r>
        <w:rPr>
          <w:sz w:val="28"/>
          <w:szCs w:val="28"/>
          <w:lang w:val="uk-UA"/>
        </w:rPr>
        <w:t>, планових цінах на </w:t>
      </w:r>
      <w:r w:rsidRPr="007511EC">
        <w:rPr>
          <w:sz w:val="28"/>
          <w:szCs w:val="28"/>
          <w:lang w:val="uk-UA"/>
        </w:rPr>
        <w:t>продукцію і фа</w:t>
      </w:r>
      <w:r>
        <w:rPr>
          <w:sz w:val="28"/>
          <w:szCs w:val="28"/>
          <w:lang w:val="uk-UA"/>
        </w:rPr>
        <w:t>ктичній структурі продукції</w:t>
      </w:r>
      <w:r w:rsidRPr="007511EC">
        <w:rPr>
          <w:sz w:val="28"/>
          <w:szCs w:val="28"/>
          <w:lang w:val="uk-UA"/>
        </w:rPr>
        <w:t xml:space="preserve">, </w:t>
      </w:r>
      <w:r>
        <w:rPr>
          <w:sz w:val="28"/>
          <w:szCs w:val="28"/>
          <w:lang w:val="uk-UA"/>
        </w:rPr>
        <w:t>і</w:t>
      </w:r>
      <w:r w:rsidRPr="007511EC">
        <w:rPr>
          <w:sz w:val="28"/>
          <w:szCs w:val="28"/>
          <w:lang w:val="uk-UA"/>
        </w:rPr>
        <w:t>з показника витрат на гривню продукції, розрахованого при фактичній собівартості одиниці продукції й планових цінах на матеріальні витрати, планових цінах на продукцію і фактич</w:t>
      </w:r>
      <w:r>
        <w:rPr>
          <w:sz w:val="28"/>
          <w:szCs w:val="28"/>
          <w:lang w:val="uk-UA"/>
        </w:rPr>
        <w:t>ній структурі продукції:</w:t>
      </w:r>
    </w:p>
    <w:p w14:paraId="32A7816D" w14:textId="77777777" w:rsidR="001956B8" w:rsidRPr="00FB6D9B" w:rsidRDefault="001956B8" w:rsidP="001956B8">
      <w:pPr>
        <w:pStyle w:val="a6"/>
        <w:ind w:firstLine="709"/>
        <w:contextualSpacing/>
        <w:jc w:val="both"/>
        <w:rPr>
          <w:sz w:val="20"/>
          <w:lang w:val="uk-UA"/>
        </w:rPr>
      </w:pPr>
    </w:p>
    <w:p w14:paraId="5F1D1161"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3379" w:dyaOrig="1320" w14:anchorId="09477DFF">
          <v:shape id="_x0000_i1040" type="#_x0000_t75" style="width:169.5pt;height:63.75pt" o:ole="" fillcolor="window">
            <v:imagedata r:id="rId55" o:title=""/>
          </v:shape>
          <o:OLEObject Type="Embed" ProgID="Equation.DSMT4" ShapeID="_x0000_i1040" DrawAspect="Content" ObjectID="_1828351475" r:id="rId56"/>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2.9</w:t>
      </w:r>
      <w:r w:rsidRPr="00000019">
        <w:rPr>
          <w:sz w:val="28"/>
          <w:szCs w:val="28"/>
        </w:rPr>
        <w:t>)</w:t>
      </w:r>
    </w:p>
    <w:p w14:paraId="7930ADD2" w14:textId="77777777" w:rsidR="001956B8" w:rsidRPr="00FB6D9B" w:rsidRDefault="001956B8" w:rsidP="001956B8">
      <w:pPr>
        <w:pStyle w:val="a6"/>
        <w:ind w:firstLine="709"/>
        <w:contextualSpacing/>
        <w:jc w:val="both"/>
        <w:rPr>
          <w:sz w:val="20"/>
        </w:rPr>
      </w:pPr>
    </w:p>
    <w:p w14:paraId="5B894D98" w14:textId="77777777" w:rsidR="001956B8" w:rsidRPr="00000019" w:rsidRDefault="001956B8" w:rsidP="001956B8">
      <w:pPr>
        <w:pStyle w:val="a6"/>
        <w:ind w:firstLine="709"/>
        <w:contextualSpacing/>
        <w:jc w:val="both"/>
        <w:rPr>
          <w:sz w:val="28"/>
          <w:szCs w:val="28"/>
        </w:rPr>
      </w:pPr>
      <w:r w:rsidRPr="00000019">
        <w:rPr>
          <w:sz w:val="28"/>
          <w:szCs w:val="28"/>
          <w:lang w:val="uk-UA"/>
        </w:rPr>
        <w:t>У чисельнику і знаменнику двох величин однакова кількість і структура продукції, ціни на матеріальні витрати і продукцію, різна тільки собівартість одиниці продукції. У зменшуваному фактична собівартість одиниці продукції скоректована, тобто збільшена або зменшена на суму впливи зміни цін на матеріали (±</w:t>
      </w:r>
      <w:r w:rsidRPr="00000019">
        <w:rPr>
          <w:i/>
          <w:sz w:val="28"/>
          <w:szCs w:val="28"/>
          <w:lang w:val="uk-UA"/>
        </w:rPr>
        <w:t>ΔЦс</w:t>
      </w:r>
      <w:r w:rsidRPr="00000019">
        <w:rPr>
          <w:sz w:val="28"/>
          <w:szCs w:val="28"/>
          <w:lang w:val="uk-UA"/>
        </w:rPr>
        <w:t>).</w:t>
      </w:r>
    </w:p>
    <w:p w14:paraId="3D72A73F" w14:textId="77777777" w:rsidR="001956B8" w:rsidRPr="00000019" w:rsidRDefault="001956B8" w:rsidP="001956B8">
      <w:pPr>
        <w:pStyle w:val="a6"/>
        <w:ind w:firstLine="709"/>
        <w:contextualSpacing/>
        <w:jc w:val="both"/>
        <w:rPr>
          <w:sz w:val="28"/>
          <w:szCs w:val="28"/>
        </w:rPr>
      </w:pPr>
      <w:r w:rsidRPr="00000019">
        <w:rPr>
          <w:sz w:val="28"/>
          <w:szCs w:val="28"/>
          <w:lang w:val="uk-UA"/>
        </w:rPr>
        <w:t>Вплив третього чинника, тобто зміна цін (тарифів) на матеріальні витрати, можна розрахувати аналогічним методом. При цьому слід врахувати, що в порівнюваних величинах витрат на гривну продукції беруться різні ціни на матеріали:</w:t>
      </w:r>
    </w:p>
    <w:p w14:paraId="7286EC5B" w14:textId="77777777" w:rsidR="001956B8" w:rsidRPr="00FB6D9B" w:rsidRDefault="001956B8" w:rsidP="001956B8">
      <w:pPr>
        <w:pStyle w:val="a6"/>
        <w:ind w:firstLine="709"/>
        <w:contextualSpacing/>
        <w:jc w:val="both"/>
        <w:rPr>
          <w:sz w:val="20"/>
        </w:rPr>
      </w:pPr>
    </w:p>
    <w:p w14:paraId="3D266269"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3360" w:dyaOrig="1320" w14:anchorId="16B96732">
          <v:shape id="_x0000_i1041" type="#_x0000_t75" style="width:170.25pt;height:63.75pt" o:ole="" fillcolor="window">
            <v:imagedata r:id="rId57" o:title=""/>
          </v:shape>
          <o:OLEObject Type="Embed" ProgID="Equation.DSMT4" ShapeID="_x0000_i1041" DrawAspect="Content" ObjectID="_1828351476" r:id="rId58"/>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2.10</w:t>
      </w:r>
      <w:r w:rsidRPr="00000019">
        <w:rPr>
          <w:sz w:val="28"/>
          <w:szCs w:val="28"/>
        </w:rPr>
        <w:t>)</w:t>
      </w:r>
    </w:p>
    <w:p w14:paraId="049A19A9" w14:textId="77777777" w:rsidR="001956B8" w:rsidRPr="00FB6D9B" w:rsidRDefault="001956B8" w:rsidP="001956B8">
      <w:pPr>
        <w:pStyle w:val="a6"/>
        <w:ind w:firstLine="709"/>
        <w:contextualSpacing/>
        <w:jc w:val="both"/>
        <w:rPr>
          <w:sz w:val="20"/>
        </w:rPr>
      </w:pPr>
    </w:p>
    <w:p w14:paraId="26D70EC2" w14:textId="77777777" w:rsidR="001956B8" w:rsidRPr="00000019" w:rsidRDefault="001956B8" w:rsidP="001956B8">
      <w:pPr>
        <w:pStyle w:val="a6"/>
        <w:ind w:firstLine="709"/>
        <w:contextualSpacing/>
        <w:jc w:val="both"/>
        <w:rPr>
          <w:sz w:val="28"/>
          <w:szCs w:val="28"/>
        </w:rPr>
      </w:pPr>
      <w:r w:rsidRPr="00000019">
        <w:rPr>
          <w:sz w:val="28"/>
          <w:szCs w:val="28"/>
          <w:lang w:val="uk-UA"/>
        </w:rPr>
        <w:t>У першій частини дробі фактична собівартість виробу узята з фактичними цінами на матеріали, а в другій вона приведена до планових цін на матеріали. Вплив четвертого чинника, тобто зміна цін на продукцію, обчислюється так само, тільки в порівнюваних показниках витрат на гривну продукції беруться різні ціни на продукцію:</w:t>
      </w:r>
    </w:p>
    <w:p w14:paraId="235E0251" w14:textId="77777777" w:rsidR="001956B8" w:rsidRPr="00FB6D9B" w:rsidRDefault="001956B8" w:rsidP="001956B8">
      <w:pPr>
        <w:pStyle w:val="a6"/>
        <w:ind w:firstLine="709"/>
        <w:contextualSpacing/>
        <w:jc w:val="both"/>
        <w:rPr>
          <w:sz w:val="20"/>
        </w:rPr>
      </w:pPr>
    </w:p>
    <w:p w14:paraId="688BAF18" w14:textId="77777777" w:rsidR="001956B8" w:rsidRPr="00000019" w:rsidRDefault="001956B8" w:rsidP="001956B8">
      <w:pPr>
        <w:pStyle w:val="a6"/>
        <w:ind w:firstLine="709"/>
        <w:contextualSpacing/>
        <w:jc w:val="right"/>
        <w:rPr>
          <w:sz w:val="28"/>
          <w:szCs w:val="28"/>
        </w:rPr>
      </w:pPr>
      <w:r w:rsidRPr="00000019">
        <w:rPr>
          <w:noProof/>
          <w:position w:val="-60"/>
          <w:sz w:val="28"/>
          <w:szCs w:val="28"/>
        </w:rPr>
        <w:object w:dxaOrig="3100" w:dyaOrig="1320" w14:anchorId="61B8AE8C">
          <v:shape id="_x0000_i1042" type="#_x0000_t75" style="width:155.25pt;height:63.75pt" o:ole="" fillcolor="window">
            <v:imagedata r:id="rId59" o:title=""/>
          </v:shape>
          <o:OLEObject Type="Embed" ProgID="Equation.DSMT4" ShapeID="_x0000_i1042" DrawAspect="Content" ObjectID="_1828351477" r:id="rId60"/>
        </w:object>
      </w:r>
      <w:r w:rsidRPr="00000019">
        <w:rPr>
          <w:sz w:val="28"/>
          <w:szCs w:val="28"/>
        </w:rPr>
        <w:t xml:space="preserve">                         </w:t>
      </w:r>
      <w:r w:rsidR="00DC6A34">
        <w:rPr>
          <w:sz w:val="28"/>
          <w:szCs w:val="28"/>
          <w:lang w:val="uk-UA"/>
        </w:rPr>
        <w:t xml:space="preserve"> </w:t>
      </w:r>
      <w:r w:rsidRPr="00000019">
        <w:rPr>
          <w:sz w:val="28"/>
          <w:szCs w:val="28"/>
        </w:rPr>
        <w:t xml:space="preserve">       (</w:t>
      </w:r>
      <w:r>
        <w:rPr>
          <w:sz w:val="28"/>
          <w:szCs w:val="28"/>
          <w:lang w:val="uk-UA"/>
        </w:rPr>
        <w:t>2.11</w:t>
      </w:r>
      <w:r w:rsidRPr="00000019">
        <w:rPr>
          <w:sz w:val="28"/>
          <w:szCs w:val="28"/>
        </w:rPr>
        <w:t>)</w:t>
      </w:r>
    </w:p>
    <w:p w14:paraId="51C92B79" w14:textId="77777777" w:rsidR="001956B8" w:rsidRPr="00FB6D9B" w:rsidRDefault="001956B8" w:rsidP="001956B8">
      <w:pPr>
        <w:spacing w:after="0" w:line="240" w:lineRule="auto"/>
        <w:ind w:firstLine="709"/>
        <w:contextualSpacing/>
        <w:jc w:val="both"/>
        <w:rPr>
          <w:rFonts w:ascii="Times New Roman" w:hAnsi="Times New Roman"/>
          <w:sz w:val="20"/>
          <w:szCs w:val="20"/>
          <w:lang w:val="uk-UA"/>
        </w:rPr>
      </w:pPr>
    </w:p>
    <w:p w14:paraId="2D958F2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Отже, оскільки </w:t>
      </w:r>
      <w:r w:rsidRPr="00000019">
        <w:rPr>
          <w:rFonts w:ascii="Times New Roman" w:eastAsia="Times New Roman" w:hAnsi="Times New Roman"/>
          <w:i/>
          <w:sz w:val="28"/>
          <w:szCs w:val="28"/>
          <w:lang w:val="uk-UA" w:eastAsia="ru-RU"/>
        </w:rPr>
        <w:t>узагальнюючим</w:t>
      </w:r>
      <w:r w:rsidRPr="00000019">
        <w:rPr>
          <w:rFonts w:ascii="Times New Roman" w:hAnsi="Times New Roman"/>
          <w:sz w:val="28"/>
          <w:szCs w:val="28"/>
          <w:lang w:val="uk-UA"/>
        </w:rPr>
        <w:t xml:space="preserve"> </w:t>
      </w:r>
      <w:r w:rsidRPr="00000019">
        <w:rPr>
          <w:rFonts w:ascii="Times New Roman" w:eastAsia="Times New Roman" w:hAnsi="Times New Roman"/>
          <w:i/>
          <w:sz w:val="28"/>
          <w:szCs w:val="28"/>
          <w:lang w:val="uk-UA" w:eastAsia="ru-RU"/>
        </w:rPr>
        <w:t>показником</w:t>
      </w:r>
      <w:r w:rsidRPr="00000019">
        <w:rPr>
          <w:rFonts w:ascii="Times New Roman" w:hAnsi="Times New Roman"/>
          <w:sz w:val="28"/>
          <w:szCs w:val="28"/>
          <w:lang w:val="uk-UA"/>
        </w:rPr>
        <w:t xml:space="preserve">, що характеризує собівартість продукції, є </w:t>
      </w:r>
      <w:r w:rsidRPr="00000019">
        <w:rPr>
          <w:rFonts w:ascii="Times New Roman" w:hAnsi="Times New Roman"/>
          <w:b/>
          <w:sz w:val="28"/>
          <w:szCs w:val="28"/>
          <w:lang w:val="uk-UA"/>
        </w:rPr>
        <w:t>витрати на одну гривну продукції</w:t>
      </w:r>
      <w:r w:rsidRPr="00000019">
        <w:rPr>
          <w:rFonts w:ascii="Times New Roman" w:hAnsi="Times New Roman"/>
          <w:sz w:val="28"/>
          <w:szCs w:val="28"/>
          <w:lang w:val="uk-UA"/>
        </w:rPr>
        <w:t xml:space="preserve">, </w:t>
      </w:r>
      <w:r>
        <w:rPr>
          <w:rFonts w:ascii="Times New Roman" w:hAnsi="Times New Roman"/>
          <w:sz w:val="28"/>
          <w:szCs w:val="28"/>
          <w:lang w:val="uk-UA"/>
        </w:rPr>
        <w:t xml:space="preserve">що випускається, </w:t>
      </w:r>
      <w:r w:rsidRPr="00000019">
        <w:rPr>
          <w:rFonts w:ascii="Times New Roman" w:hAnsi="Times New Roman"/>
          <w:sz w:val="28"/>
          <w:szCs w:val="28"/>
          <w:lang w:val="uk-UA"/>
        </w:rPr>
        <w:t>то він дозволяє простежити динаміку зміни собівартості і надати оцінку резер</w:t>
      </w:r>
      <w:r>
        <w:rPr>
          <w:rFonts w:ascii="Times New Roman" w:hAnsi="Times New Roman"/>
          <w:sz w:val="28"/>
          <w:szCs w:val="28"/>
          <w:lang w:val="uk-UA"/>
        </w:rPr>
        <w:t>ам</w:t>
      </w:r>
      <w:r w:rsidRPr="00000019">
        <w:rPr>
          <w:rFonts w:ascii="Times New Roman" w:hAnsi="Times New Roman"/>
          <w:sz w:val="28"/>
          <w:szCs w:val="28"/>
          <w:lang w:val="uk-UA"/>
        </w:rPr>
        <w:t xml:space="preserve"> зниження поточних витрат підприємства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5DA2C9D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492595FE"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41F81228"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КОНТРОЛЬНІ ПИТАННЯ</w:t>
      </w:r>
    </w:p>
    <w:p w14:paraId="64DD5D0C" w14:textId="77777777" w:rsidR="001956B8" w:rsidRPr="005F4FE8" w:rsidRDefault="001956B8" w:rsidP="001956B8">
      <w:pPr>
        <w:spacing w:before="100" w:beforeAutospacing="1" w:after="100" w:afterAutospacing="1" w:line="240" w:lineRule="auto"/>
        <w:contextualSpacing/>
        <w:jc w:val="center"/>
        <w:rPr>
          <w:rFonts w:ascii="Times New Roman" w:hAnsi="Times New Roman"/>
          <w:b/>
          <w:sz w:val="28"/>
          <w:szCs w:val="28"/>
          <w:lang w:val="uk-UA"/>
        </w:rPr>
      </w:pPr>
    </w:p>
    <w:p w14:paraId="1B47915E"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Дайте визначення поняття</w:t>
      </w:r>
      <w:r w:rsidRPr="00000019">
        <w:rPr>
          <w:rFonts w:ascii="Times New Roman" w:hAnsi="Times New Roman"/>
          <w:sz w:val="28"/>
          <w:szCs w:val="28"/>
          <w:lang w:val="uk-UA"/>
        </w:rPr>
        <w:t xml:space="preserve"> «витрати на 1 грн. продукції</w:t>
      </w:r>
      <w:r>
        <w:rPr>
          <w:rFonts w:ascii="Times New Roman" w:hAnsi="Times New Roman"/>
          <w:sz w:val="28"/>
          <w:szCs w:val="28"/>
          <w:lang w:val="uk-UA"/>
        </w:rPr>
        <w:t>, що випускається</w:t>
      </w:r>
      <w:r w:rsidRPr="00000019">
        <w:rPr>
          <w:rFonts w:ascii="Times New Roman" w:hAnsi="Times New Roman"/>
          <w:sz w:val="28"/>
          <w:szCs w:val="28"/>
          <w:lang w:val="uk-UA"/>
        </w:rPr>
        <w:t>».</w:t>
      </w:r>
    </w:p>
    <w:p w14:paraId="23A08E3B"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Поясніть, чим визначається рівень витрат на 1 грн. продукції</w:t>
      </w:r>
      <w:r>
        <w:rPr>
          <w:rFonts w:ascii="Times New Roman" w:hAnsi="Times New Roman"/>
          <w:sz w:val="28"/>
          <w:szCs w:val="28"/>
          <w:lang w:val="uk-UA"/>
        </w:rPr>
        <w:t>, що випускається</w:t>
      </w:r>
      <w:r w:rsidRPr="00000019">
        <w:rPr>
          <w:rFonts w:ascii="Times New Roman" w:hAnsi="Times New Roman"/>
          <w:sz w:val="28"/>
          <w:szCs w:val="28"/>
          <w:lang w:val="uk-UA"/>
        </w:rPr>
        <w:t>.</w:t>
      </w:r>
    </w:p>
    <w:p w14:paraId="617D210F"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Перерахуйте чинники впливу на рівень витрат на гривну продукції</w:t>
      </w:r>
      <w:r>
        <w:rPr>
          <w:rFonts w:ascii="Times New Roman" w:hAnsi="Times New Roman"/>
          <w:sz w:val="28"/>
          <w:szCs w:val="28"/>
          <w:lang w:val="uk-UA"/>
        </w:rPr>
        <w:t>, що випускається</w:t>
      </w:r>
      <w:r w:rsidRPr="00000019">
        <w:rPr>
          <w:rFonts w:ascii="Times New Roman" w:hAnsi="Times New Roman"/>
          <w:sz w:val="28"/>
          <w:szCs w:val="28"/>
          <w:lang w:val="uk-UA"/>
        </w:rPr>
        <w:t xml:space="preserve">. </w:t>
      </w:r>
    </w:p>
    <w:p w14:paraId="186A1C0F"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Вкажіть порядок підстановок в аналізі витрат на гривну продукції</w:t>
      </w:r>
      <w:r>
        <w:rPr>
          <w:rFonts w:ascii="Times New Roman" w:hAnsi="Times New Roman"/>
          <w:sz w:val="28"/>
          <w:szCs w:val="28"/>
          <w:lang w:val="uk-UA"/>
        </w:rPr>
        <w:t>, що випускається</w:t>
      </w:r>
      <w:r w:rsidRPr="00000019">
        <w:rPr>
          <w:rFonts w:ascii="Times New Roman" w:hAnsi="Times New Roman"/>
          <w:sz w:val="28"/>
          <w:szCs w:val="28"/>
          <w:lang w:val="uk-UA"/>
        </w:rPr>
        <w:t>.</w:t>
      </w:r>
    </w:p>
    <w:p w14:paraId="39C33C99"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5. Що дозволяє простежити </w:t>
      </w:r>
      <w:r w:rsidRPr="00000019">
        <w:rPr>
          <w:rFonts w:ascii="Times New Roman" w:eastAsia="Times New Roman" w:hAnsi="Times New Roman"/>
          <w:sz w:val="28"/>
          <w:szCs w:val="28"/>
          <w:lang w:val="uk-UA" w:eastAsia="ru-RU"/>
        </w:rPr>
        <w:t>узагальнюючий показник «витрати на одну гривну продукції</w:t>
      </w:r>
      <w:r>
        <w:rPr>
          <w:rFonts w:ascii="Times New Roman" w:eastAsia="Times New Roman" w:hAnsi="Times New Roman"/>
          <w:sz w:val="28"/>
          <w:szCs w:val="28"/>
          <w:lang w:val="uk-UA" w:eastAsia="ru-RU"/>
        </w:rPr>
        <w:t>, що випускається</w:t>
      </w:r>
      <w:r w:rsidRPr="00000019">
        <w:rPr>
          <w:rFonts w:ascii="Times New Roman" w:eastAsia="Times New Roman" w:hAnsi="Times New Roman"/>
          <w:sz w:val="28"/>
          <w:szCs w:val="28"/>
          <w:lang w:val="uk-UA" w:eastAsia="ru-RU"/>
        </w:rPr>
        <w:t>»?</w:t>
      </w:r>
    </w:p>
    <w:p w14:paraId="11F8888F" w14:textId="77777777" w:rsidR="001956B8" w:rsidRPr="000C790D"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069B9AAA" w14:textId="77777777" w:rsidR="001956B8" w:rsidRPr="000C790D" w:rsidRDefault="001956B8" w:rsidP="001956B8">
      <w:pPr>
        <w:pStyle w:val="a5"/>
        <w:widowControl w:val="0"/>
        <w:tabs>
          <w:tab w:val="left" w:pos="1134"/>
        </w:tabs>
        <w:spacing w:after="0" w:line="240" w:lineRule="auto"/>
        <w:ind w:left="0" w:firstLine="709"/>
        <w:jc w:val="center"/>
        <w:rPr>
          <w:rFonts w:ascii="Times New Roman" w:hAnsi="Times New Roman"/>
          <w:sz w:val="28"/>
          <w:szCs w:val="28"/>
          <w:lang w:val="uk-UA"/>
        </w:rPr>
      </w:pPr>
    </w:p>
    <w:p w14:paraId="1A890E87" w14:textId="77777777" w:rsidR="001956B8" w:rsidRPr="00000019" w:rsidRDefault="001956B8" w:rsidP="001956B8">
      <w:pPr>
        <w:pStyle w:val="a5"/>
        <w:widowControl w:val="0"/>
        <w:tabs>
          <w:tab w:val="left" w:pos="1134"/>
        </w:tabs>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2.3</w:t>
      </w:r>
      <w:r w:rsidRPr="00000019">
        <w:rPr>
          <w:rFonts w:ascii="Times New Roman" w:hAnsi="Times New Roman"/>
          <w:b/>
          <w:sz w:val="28"/>
          <w:szCs w:val="28"/>
          <w:lang w:val="uk-UA"/>
        </w:rPr>
        <w:t xml:space="preserve"> Аналіз і</w:t>
      </w:r>
      <w:r w:rsidRPr="00000019">
        <w:rPr>
          <w:rFonts w:ascii="Times New Roman" w:hAnsi="Times New Roman"/>
          <w:sz w:val="28"/>
          <w:szCs w:val="28"/>
          <w:lang w:val="uk-UA"/>
        </w:rPr>
        <w:t xml:space="preserve"> </w:t>
      </w:r>
      <w:r w:rsidRPr="00000019">
        <w:rPr>
          <w:rFonts w:ascii="Times New Roman" w:hAnsi="Times New Roman"/>
          <w:b/>
          <w:spacing w:val="1"/>
          <w:sz w:val="28"/>
          <w:szCs w:val="28"/>
          <w:lang w:val="uk-UA"/>
        </w:rPr>
        <w:t>управління</w:t>
      </w:r>
      <w:r w:rsidRPr="00000019">
        <w:rPr>
          <w:rFonts w:ascii="Times New Roman" w:hAnsi="Times New Roman"/>
          <w:sz w:val="28"/>
          <w:szCs w:val="28"/>
          <w:lang w:val="uk-UA"/>
        </w:rPr>
        <w:t xml:space="preserve"> </w:t>
      </w:r>
      <w:r w:rsidRPr="00000019">
        <w:rPr>
          <w:rFonts w:ascii="Times New Roman" w:hAnsi="Times New Roman"/>
          <w:b/>
          <w:sz w:val="28"/>
          <w:szCs w:val="28"/>
          <w:lang w:val="uk-UA"/>
        </w:rPr>
        <w:t>матеріальними</w:t>
      </w:r>
      <w:r w:rsidRPr="00000019">
        <w:rPr>
          <w:rFonts w:ascii="Times New Roman" w:hAnsi="Times New Roman"/>
          <w:sz w:val="28"/>
          <w:szCs w:val="28"/>
          <w:lang w:val="uk-UA"/>
        </w:rPr>
        <w:t xml:space="preserve"> </w:t>
      </w:r>
      <w:r w:rsidRPr="00000019">
        <w:rPr>
          <w:rFonts w:ascii="Times New Roman" w:hAnsi="Times New Roman"/>
          <w:b/>
          <w:spacing w:val="1"/>
          <w:sz w:val="28"/>
          <w:szCs w:val="28"/>
          <w:lang w:val="uk-UA"/>
        </w:rPr>
        <w:t xml:space="preserve">витратами на підприємстві: облік матеріальних ресурсів, аналіз і </w:t>
      </w:r>
      <w:r>
        <w:rPr>
          <w:rFonts w:ascii="Times New Roman" w:hAnsi="Times New Roman"/>
          <w:b/>
          <w:spacing w:val="1"/>
          <w:sz w:val="28"/>
          <w:szCs w:val="28"/>
          <w:lang w:val="uk-UA"/>
        </w:rPr>
        <w:t>оптимізація матеріальних витрат</w:t>
      </w:r>
    </w:p>
    <w:p w14:paraId="16FF0F50" w14:textId="77777777" w:rsidR="001956B8" w:rsidRPr="00000019" w:rsidRDefault="001956B8" w:rsidP="001956B8">
      <w:pPr>
        <w:pStyle w:val="a5"/>
        <w:widowControl w:val="0"/>
        <w:spacing w:after="0" w:line="240" w:lineRule="auto"/>
        <w:ind w:left="0" w:firstLine="709"/>
        <w:jc w:val="both"/>
        <w:rPr>
          <w:rFonts w:ascii="Times New Roman" w:hAnsi="Times New Roman"/>
          <w:b/>
          <w:i/>
          <w:spacing w:val="1"/>
          <w:sz w:val="28"/>
          <w:szCs w:val="28"/>
          <w:lang w:val="uk-UA"/>
        </w:rPr>
      </w:pPr>
      <w:r>
        <w:rPr>
          <w:rFonts w:ascii="Times New Roman" w:hAnsi="Times New Roman"/>
          <w:b/>
          <w:i/>
          <w:sz w:val="28"/>
          <w:szCs w:val="28"/>
          <w:lang w:val="uk-UA"/>
        </w:rPr>
        <w:t>2.3</w:t>
      </w:r>
      <w:r w:rsidRPr="00000019">
        <w:rPr>
          <w:rFonts w:ascii="Times New Roman" w:hAnsi="Times New Roman"/>
          <w:b/>
          <w:i/>
          <w:sz w:val="28"/>
          <w:szCs w:val="28"/>
          <w:lang w:val="uk-UA"/>
        </w:rPr>
        <w:t>.1</w:t>
      </w:r>
      <w:r w:rsidRPr="00000019">
        <w:rPr>
          <w:rFonts w:ascii="Times New Roman" w:hAnsi="Times New Roman"/>
          <w:b/>
          <w:i/>
          <w:spacing w:val="1"/>
          <w:sz w:val="28"/>
          <w:szCs w:val="28"/>
        </w:rPr>
        <w:t xml:space="preserve"> </w:t>
      </w:r>
      <w:r w:rsidRPr="00000019">
        <w:rPr>
          <w:rFonts w:ascii="Times New Roman" w:hAnsi="Times New Roman"/>
          <w:b/>
          <w:i/>
          <w:spacing w:val="1"/>
          <w:sz w:val="28"/>
          <w:szCs w:val="28"/>
          <w:lang w:val="uk-UA"/>
        </w:rPr>
        <w:t>Матеріальні ресурси: склад, оцінка потреби  та ефективності їх використання</w:t>
      </w:r>
    </w:p>
    <w:p w14:paraId="51FB215D" w14:textId="77777777" w:rsidR="001956B8" w:rsidRPr="00000019" w:rsidRDefault="001956B8" w:rsidP="001956B8">
      <w:pPr>
        <w:pStyle w:val="a5"/>
        <w:widowControl w:val="0"/>
        <w:spacing w:after="0" w:line="240" w:lineRule="auto"/>
        <w:ind w:left="0" w:firstLine="709"/>
        <w:jc w:val="center"/>
        <w:rPr>
          <w:rFonts w:ascii="Times New Roman" w:hAnsi="Times New Roman"/>
          <w:b/>
          <w:sz w:val="28"/>
          <w:szCs w:val="28"/>
        </w:rPr>
      </w:pPr>
    </w:p>
    <w:p w14:paraId="2A3BDA8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Необхідною умовою організації будь-якого виробництва є забезпечення його матеріальними ресурсами. В процесі їх споживання відбувається їх трансформація в матеріальні витрати, тому економне використання матеріальних ресурсів знижує собівартість продукції.</w:t>
      </w:r>
    </w:p>
    <w:p w14:paraId="553C576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Умовою безперебійної роботи підприємства є його повна забезпеченість матеріальними ресурсами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06F1A76B"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eastAsia="ru-RU"/>
        </w:rPr>
      </w:pPr>
      <w:r w:rsidRPr="00000019">
        <w:rPr>
          <w:rFonts w:ascii="Times New Roman" w:hAnsi="Times New Roman"/>
          <w:b/>
          <w:i/>
          <w:sz w:val="28"/>
          <w:szCs w:val="28"/>
          <w:lang w:val="uk-UA"/>
        </w:rPr>
        <w:t>Матеріальні ресурси</w:t>
      </w:r>
      <w:r w:rsidRPr="00000019">
        <w:rPr>
          <w:rFonts w:ascii="Times New Roman" w:hAnsi="Times New Roman"/>
          <w:sz w:val="28"/>
          <w:szCs w:val="28"/>
          <w:lang w:val="uk-UA"/>
        </w:rPr>
        <w:t xml:space="preserve"> </w:t>
      </w:r>
      <w:r w:rsidRPr="00000019">
        <w:rPr>
          <w:rStyle w:val="st"/>
          <w:rFonts w:ascii="Times New Roman" w:hAnsi="Times New Roman"/>
          <w:i/>
          <w:sz w:val="28"/>
          <w:szCs w:val="28"/>
        </w:rPr>
        <w:t>–</w:t>
      </w:r>
      <w:r w:rsidRPr="00000019">
        <w:rPr>
          <w:rFonts w:ascii="Times New Roman" w:hAnsi="Times New Roman"/>
          <w:sz w:val="28"/>
          <w:szCs w:val="28"/>
          <w:lang w:val="uk-UA"/>
        </w:rPr>
        <w:t xml:space="preserve"> частина оборотних фондів, яка одноразово бере участь у виробничому процесі, і є предметами подальшої переробки. Вони діляться на основні види:</w:t>
      </w:r>
    </w:p>
    <w:p w14:paraId="7FB072A8"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виробничі запаси (сировина, матеріали, паливо, енергія, тарні матеріали, запчастини);</w:t>
      </w:r>
    </w:p>
    <w:p w14:paraId="2F2B9F7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матеріальні ресурси в незавершен</w:t>
      </w:r>
      <w:r>
        <w:rPr>
          <w:rFonts w:ascii="Times New Roman" w:eastAsia="Times New Roman" w:hAnsi="Times New Roman"/>
          <w:sz w:val="28"/>
          <w:szCs w:val="28"/>
          <w:lang w:val="uk-UA" w:eastAsia="ru-RU"/>
        </w:rPr>
        <w:t>ому</w:t>
      </w:r>
      <w:r w:rsidRPr="00000019">
        <w:rPr>
          <w:rFonts w:ascii="Times New Roman" w:eastAsia="Times New Roman" w:hAnsi="Times New Roman"/>
          <w:sz w:val="28"/>
          <w:szCs w:val="28"/>
          <w:lang w:val="uk-UA" w:eastAsia="ru-RU"/>
        </w:rPr>
        <w:t xml:space="preserve"> виробництв</w:t>
      </w:r>
      <w:r>
        <w:rPr>
          <w:rFonts w:ascii="Times New Roman" w:eastAsia="Times New Roman" w:hAnsi="Times New Roman"/>
          <w:sz w:val="28"/>
          <w:szCs w:val="28"/>
          <w:lang w:val="uk-UA" w:eastAsia="ru-RU"/>
        </w:rPr>
        <w:t>і (НЗВ</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3791DC5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b/>
          <w:i/>
          <w:sz w:val="28"/>
          <w:szCs w:val="28"/>
          <w:lang w:val="uk-UA"/>
        </w:rPr>
        <w:t>Потреба в матеріальн</w:t>
      </w:r>
      <w:r w:rsidRPr="00000019">
        <w:rPr>
          <w:rFonts w:ascii="Times New Roman" w:hAnsi="Times New Roman"/>
          <w:b/>
          <w:i/>
          <w:sz w:val="28"/>
          <w:szCs w:val="28"/>
          <w:lang w:val="uk-UA"/>
        </w:rPr>
        <w:t>их ресурсах</w:t>
      </w:r>
      <w:r w:rsidRPr="00000019">
        <w:rPr>
          <w:rFonts w:ascii="Times New Roman" w:hAnsi="Times New Roman"/>
          <w:sz w:val="28"/>
          <w:szCs w:val="28"/>
          <w:lang w:val="uk-UA"/>
        </w:rPr>
        <w:t xml:space="preserve"> визначається потребою на виконання виробничої програми. </w:t>
      </w:r>
      <w:r w:rsidRPr="00000019">
        <w:rPr>
          <w:rFonts w:ascii="Times New Roman" w:hAnsi="Times New Roman"/>
          <w:i/>
          <w:sz w:val="28"/>
          <w:szCs w:val="28"/>
          <w:lang w:val="uk-UA"/>
        </w:rPr>
        <w:t>Потреба в матеріальних ресурсах</w:t>
      </w:r>
      <w:r w:rsidRPr="00000019">
        <w:rPr>
          <w:rFonts w:ascii="Times New Roman" w:hAnsi="Times New Roman"/>
          <w:sz w:val="28"/>
          <w:szCs w:val="28"/>
          <w:lang w:val="uk-UA"/>
        </w:rPr>
        <w:t xml:space="preserve"> планується по усій номенклатурі матеріалів у </w:t>
      </w:r>
      <w:r w:rsidRPr="00000019">
        <w:rPr>
          <w:rFonts w:ascii="Times New Roman" w:hAnsi="Times New Roman"/>
          <w:i/>
          <w:sz w:val="28"/>
          <w:szCs w:val="28"/>
          <w:lang w:val="uk-UA"/>
        </w:rPr>
        <w:t>вартісному</w:t>
      </w:r>
      <w:r w:rsidRPr="00000019">
        <w:rPr>
          <w:rFonts w:ascii="Times New Roman" w:hAnsi="Times New Roman"/>
          <w:sz w:val="28"/>
          <w:szCs w:val="28"/>
          <w:lang w:val="uk-UA"/>
        </w:rPr>
        <w:t xml:space="preserve"> і </w:t>
      </w:r>
      <w:r w:rsidRPr="00000019">
        <w:rPr>
          <w:rFonts w:ascii="Times New Roman" w:hAnsi="Times New Roman"/>
          <w:i/>
          <w:sz w:val="28"/>
          <w:szCs w:val="28"/>
          <w:lang w:val="uk-UA"/>
        </w:rPr>
        <w:t>натуральному виразі</w:t>
      </w:r>
      <w:r w:rsidRPr="00000019">
        <w:rPr>
          <w:rFonts w:ascii="Times New Roman" w:hAnsi="Times New Roman"/>
          <w:sz w:val="28"/>
          <w:szCs w:val="28"/>
          <w:lang w:val="uk-UA"/>
        </w:rPr>
        <w:t>.</w:t>
      </w:r>
    </w:p>
    <w:p w14:paraId="71BDF6D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b/>
          <w:i/>
          <w:sz w:val="28"/>
          <w:szCs w:val="28"/>
          <w:lang w:val="uk-UA"/>
        </w:rPr>
        <w:t>Потреба в матеріальних ресурсах</w:t>
      </w:r>
      <w:r w:rsidRPr="00000019">
        <w:rPr>
          <w:rFonts w:ascii="Times New Roman" w:hAnsi="Times New Roman"/>
          <w:sz w:val="28"/>
          <w:szCs w:val="28"/>
          <w:lang w:val="uk-UA"/>
        </w:rPr>
        <w:t xml:space="preserve"> визначається в трьох </w:t>
      </w:r>
      <w:r w:rsidRPr="00000019">
        <w:rPr>
          <w:rFonts w:ascii="Times New Roman" w:hAnsi="Times New Roman"/>
          <w:b/>
          <w:i/>
          <w:sz w:val="28"/>
          <w:szCs w:val="28"/>
          <w:lang w:val="uk-UA"/>
        </w:rPr>
        <w:t>оцінках</w:t>
      </w:r>
      <w:r w:rsidRPr="00000019">
        <w:rPr>
          <w:rFonts w:ascii="Times New Roman" w:hAnsi="Times New Roman"/>
          <w:sz w:val="28"/>
          <w:szCs w:val="28"/>
          <w:lang w:val="uk-UA"/>
        </w:rPr>
        <w:t>:</w:t>
      </w:r>
    </w:p>
    <w:p w14:paraId="1FB2EFF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у </w:t>
      </w:r>
      <w:r w:rsidRPr="00000019">
        <w:rPr>
          <w:rFonts w:ascii="Times New Roman" w:hAnsi="Times New Roman"/>
          <w:i/>
          <w:sz w:val="28"/>
          <w:szCs w:val="28"/>
          <w:lang w:val="uk-UA"/>
        </w:rPr>
        <w:t>натуральних</w:t>
      </w:r>
      <w:r w:rsidRPr="00000019">
        <w:rPr>
          <w:rFonts w:ascii="Times New Roman" w:hAnsi="Times New Roman"/>
          <w:sz w:val="28"/>
          <w:szCs w:val="28"/>
          <w:lang w:val="uk-UA"/>
        </w:rPr>
        <w:t xml:space="preserve"> одиницях виміру, що необхідно для встановлення потреби в складських приміщеннях;</w:t>
      </w:r>
    </w:p>
    <w:p w14:paraId="2EACC58D"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за </w:t>
      </w:r>
      <w:r w:rsidRPr="00000019">
        <w:rPr>
          <w:rFonts w:ascii="Times New Roman" w:hAnsi="Times New Roman"/>
          <w:i/>
          <w:sz w:val="28"/>
          <w:szCs w:val="28"/>
          <w:lang w:val="uk-UA"/>
        </w:rPr>
        <w:t>вартістю</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для виявлення потреби в обігових коштах;</w:t>
      </w:r>
    </w:p>
    <w:p w14:paraId="35237E80"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у </w:t>
      </w:r>
      <w:r w:rsidRPr="00000019">
        <w:rPr>
          <w:rFonts w:ascii="Times New Roman" w:hAnsi="Times New Roman"/>
          <w:i/>
          <w:sz w:val="28"/>
          <w:szCs w:val="28"/>
          <w:lang w:val="uk-UA"/>
        </w:rPr>
        <w:t>днях забезпеченості</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 цілях планування і контролю за виконанням графіку постачання.</w:t>
      </w:r>
    </w:p>
    <w:p w14:paraId="2DB8CAE5" w14:textId="77777777" w:rsidR="001956B8" w:rsidRPr="00000019"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10399"/>
          <w:tab w:val="left" w:pos="10621"/>
        </w:tabs>
        <w:spacing w:after="0" w:line="240" w:lineRule="auto"/>
        <w:ind w:firstLine="709"/>
        <w:contextualSpacing/>
        <w:jc w:val="both"/>
        <w:rPr>
          <w:rFonts w:ascii="Times New Roman" w:hAnsi="Times New Roman"/>
          <w:i/>
          <w:sz w:val="28"/>
          <w:szCs w:val="28"/>
          <w:lang w:val="uk-UA"/>
        </w:rPr>
      </w:pPr>
      <w:r w:rsidRPr="00000019">
        <w:rPr>
          <w:rFonts w:ascii="Times New Roman" w:hAnsi="Times New Roman"/>
          <w:b/>
          <w:i/>
          <w:sz w:val="28"/>
          <w:szCs w:val="28"/>
          <w:lang w:val="uk-UA"/>
        </w:rPr>
        <w:t>Потреба в матеріальних ресурсах</w:t>
      </w:r>
      <w:r w:rsidRPr="00000019">
        <w:rPr>
          <w:rFonts w:ascii="Times New Roman" w:hAnsi="Times New Roman"/>
          <w:sz w:val="28"/>
          <w:szCs w:val="28"/>
          <w:lang w:val="uk-UA"/>
        </w:rPr>
        <w:t xml:space="preserve"> складається з потреби в ресурсах на основне виробництво (виробнича програма), потреби на створення і підтримку перехідних запасів на кінець планового періоду і потреби на інші види господарської діяльності, включаючи і невиробничу (капітальне будівництво). Визначається на основі балансу </w:t>
      </w:r>
      <w:r>
        <w:rPr>
          <w:rFonts w:ascii="Times New Roman" w:hAnsi="Times New Roman"/>
          <w:i/>
          <w:sz w:val="28"/>
          <w:szCs w:val="28"/>
          <w:lang w:val="uk-UA"/>
        </w:rPr>
        <w:t>матеріал</w:t>
      </w:r>
      <w:r w:rsidRPr="00000019">
        <w:rPr>
          <w:rFonts w:ascii="Times New Roman" w:hAnsi="Times New Roman"/>
          <w:i/>
          <w:sz w:val="28"/>
          <w:szCs w:val="28"/>
          <w:lang w:val="uk-UA"/>
        </w:rPr>
        <w:t>отехнічного забезпечення підприємства з урахуванням залишків і внутрішніх джерел забезпечення.</w:t>
      </w:r>
    </w:p>
    <w:p w14:paraId="254C773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Визначення потреби в матеріальних ресурсах</w:t>
      </w:r>
      <w:r w:rsidRPr="00000019">
        <w:rPr>
          <w:rFonts w:ascii="Times New Roman" w:hAnsi="Times New Roman"/>
          <w:sz w:val="28"/>
          <w:szCs w:val="28"/>
          <w:lang w:val="uk-UA"/>
        </w:rPr>
        <w:t xml:space="preserve"> можна здійснити </w:t>
      </w:r>
      <w:r w:rsidRPr="00000019">
        <w:rPr>
          <w:rFonts w:ascii="Times New Roman" w:hAnsi="Times New Roman"/>
          <w:b/>
          <w:i/>
          <w:sz w:val="28"/>
          <w:szCs w:val="28"/>
          <w:lang w:val="uk-UA"/>
        </w:rPr>
        <w:t>трьома методами</w:t>
      </w:r>
      <w:r w:rsidRPr="00000019">
        <w:rPr>
          <w:rFonts w:ascii="Times New Roman" w:hAnsi="Times New Roman"/>
          <w:sz w:val="28"/>
          <w:szCs w:val="28"/>
          <w:lang w:val="uk-UA"/>
        </w:rPr>
        <w:t>:</w:t>
      </w:r>
    </w:p>
    <w:p w14:paraId="0186C337" w14:textId="77777777" w:rsidR="001956B8" w:rsidRPr="00000019" w:rsidRDefault="001956B8" w:rsidP="001956B8">
      <w:pPr>
        <w:widowControl w:val="0"/>
        <w:numPr>
          <w:ilvl w:val="0"/>
          <w:numId w:val="3"/>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b/>
          <w:i/>
          <w:sz w:val="28"/>
          <w:szCs w:val="28"/>
          <w:lang w:val="uk-UA"/>
        </w:rPr>
        <w:t>детермінованим</w:t>
      </w:r>
      <w:r w:rsidRPr="00000019">
        <w:rPr>
          <w:rFonts w:ascii="Times New Roman" w:hAnsi="Times New Roman"/>
          <w:sz w:val="28"/>
          <w:szCs w:val="28"/>
          <w:lang w:val="uk-UA"/>
        </w:rPr>
        <w:t xml:space="preserve"> на основі планів виробництва і нормативів витрат;</w:t>
      </w:r>
    </w:p>
    <w:p w14:paraId="29FBD1F9" w14:textId="77777777" w:rsidR="001956B8" w:rsidRPr="00000019" w:rsidRDefault="001956B8" w:rsidP="001956B8">
      <w:pPr>
        <w:widowControl w:val="0"/>
        <w:numPr>
          <w:ilvl w:val="0"/>
          <w:numId w:val="3"/>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b/>
          <w:i/>
          <w:sz w:val="28"/>
          <w:szCs w:val="28"/>
          <w:lang w:val="uk-UA"/>
        </w:rPr>
        <w:t>стохастичним</w:t>
      </w:r>
      <w:r>
        <w:rPr>
          <w:rFonts w:ascii="Times New Roman" w:hAnsi="Times New Roman"/>
          <w:sz w:val="28"/>
          <w:szCs w:val="28"/>
          <w:lang w:val="uk-UA"/>
        </w:rPr>
        <w:t xml:space="preserve"> –</w:t>
      </w:r>
      <w:r w:rsidRPr="00000019">
        <w:rPr>
          <w:rFonts w:ascii="Times New Roman" w:hAnsi="Times New Roman"/>
          <w:sz w:val="28"/>
          <w:szCs w:val="28"/>
          <w:lang w:val="uk-UA"/>
        </w:rPr>
        <w:t xml:space="preserve"> на основі імовірнісного прогнозу з урахуванням потреб за минулі періоди;</w:t>
      </w:r>
    </w:p>
    <w:p w14:paraId="3CB311C1" w14:textId="77777777" w:rsidR="001956B8" w:rsidRPr="00000019" w:rsidRDefault="001956B8" w:rsidP="001956B8">
      <w:pPr>
        <w:widowControl w:val="0"/>
        <w:numPr>
          <w:ilvl w:val="0"/>
          <w:numId w:val="3"/>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b/>
          <w:i/>
          <w:sz w:val="28"/>
          <w:szCs w:val="28"/>
          <w:lang w:val="uk-UA"/>
        </w:rPr>
        <w:t>оцінним</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на основі дослідно-статистичної оцінки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3CBCE55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Вибір методу визначення потреби в матеріальних ресурсах залежить від особливостей матеріальних ресурсів, умов їх споживання і наявності відповідних даних для проведення необхідних розрахунків.</w:t>
      </w:r>
    </w:p>
    <w:p w14:paraId="35B793C0" w14:textId="77777777" w:rsidR="001956B8" w:rsidRPr="00A3095F"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При розрахунку </w:t>
      </w:r>
      <w:r w:rsidRPr="00000019">
        <w:rPr>
          <w:rFonts w:ascii="Times New Roman" w:hAnsi="Times New Roman"/>
          <w:i/>
          <w:sz w:val="28"/>
          <w:szCs w:val="28"/>
          <w:lang w:val="uk-UA"/>
        </w:rPr>
        <w:t>потреби в матеріальних ресурсах</w:t>
      </w:r>
      <w:r w:rsidRPr="00000019">
        <w:rPr>
          <w:rFonts w:ascii="Times New Roman" w:hAnsi="Times New Roman"/>
          <w:sz w:val="28"/>
          <w:szCs w:val="28"/>
          <w:lang w:val="uk-UA"/>
        </w:rPr>
        <w:t xml:space="preserve"> необхідно враховувати наявність засобів для їх покриття. </w:t>
      </w:r>
      <w:r w:rsidRPr="00000019">
        <w:rPr>
          <w:rFonts w:ascii="Times New Roman" w:hAnsi="Times New Roman"/>
          <w:i/>
          <w:sz w:val="28"/>
          <w:szCs w:val="28"/>
          <w:lang w:val="uk-UA"/>
        </w:rPr>
        <w:t>Джерелами покриття</w:t>
      </w:r>
      <w:r w:rsidRPr="00000019">
        <w:rPr>
          <w:rFonts w:ascii="Times New Roman" w:hAnsi="Times New Roman"/>
          <w:sz w:val="28"/>
          <w:szCs w:val="28"/>
          <w:lang w:val="uk-UA"/>
        </w:rPr>
        <w:t xml:space="preserve"> можуть бути </w:t>
      </w:r>
      <w:r w:rsidRPr="00000019">
        <w:rPr>
          <w:rFonts w:ascii="Times New Roman" w:hAnsi="Times New Roman"/>
          <w:i/>
          <w:sz w:val="28"/>
          <w:szCs w:val="28"/>
          <w:lang w:val="uk-UA"/>
        </w:rPr>
        <w:t>власні</w:t>
      </w:r>
      <w:r w:rsidRPr="00000019">
        <w:rPr>
          <w:rFonts w:ascii="Times New Roman" w:hAnsi="Times New Roman"/>
          <w:sz w:val="28"/>
          <w:szCs w:val="28"/>
          <w:lang w:val="uk-UA"/>
        </w:rPr>
        <w:t xml:space="preserve"> або </w:t>
      </w:r>
      <w:r w:rsidRPr="00000019">
        <w:rPr>
          <w:rFonts w:ascii="Times New Roman" w:hAnsi="Times New Roman"/>
          <w:i/>
          <w:sz w:val="28"/>
          <w:szCs w:val="28"/>
          <w:lang w:val="uk-UA"/>
        </w:rPr>
        <w:t>позикові</w:t>
      </w:r>
      <w:r w:rsidRPr="00000019">
        <w:rPr>
          <w:rFonts w:ascii="Times New Roman" w:hAnsi="Times New Roman"/>
          <w:sz w:val="28"/>
          <w:szCs w:val="28"/>
          <w:lang w:val="uk-UA"/>
        </w:rPr>
        <w:t xml:space="preserve"> кошти. </w:t>
      </w:r>
    </w:p>
    <w:p w14:paraId="5EABEF5C" w14:textId="77777777" w:rsidR="001956B8" w:rsidRPr="00FB6D9B"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Об'єми і терміни постачань матеріалів на підприємство визначаються режимом їх виробничого споживання, створенням і підтримкою необхідного рівня виробничих запасів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050A889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Величина витрат матеріальних ресурсів</w:t>
      </w:r>
      <w:r w:rsidRPr="00000019">
        <w:rPr>
          <w:rFonts w:ascii="Times New Roman" w:hAnsi="Times New Roman"/>
          <w:sz w:val="28"/>
          <w:szCs w:val="28"/>
          <w:lang w:val="uk-UA"/>
        </w:rPr>
        <w:t xml:space="preserve"> значною мірою визначається </w:t>
      </w:r>
      <w:r w:rsidRPr="00000019">
        <w:rPr>
          <w:rFonts w:ascii="Times New Roman" w:hAnsi="Times New Roman"/>
          <w:i/>
          <w:sz w:val="28"/>
          <w:szCs w:val="28"/>
          <w:lang w:val="uk-UA"/>
        </w:rPr>
        <w:t>характером процесу матеріального споживання</w:t>
      </w:r>
      <w:r w:rsidRPr="00000019">
        <w:rPr>
          <w:rFonts w:ascii="Times New Roman" w:hAnsi="Times New Roman"/>
          <w:sz w:val="28"/>
          <w:szCs w:val="28"/>
          <w:lang w:val="uk-UA"/>
        </w:rPr>
        <w:t xml:space="preserve">. </w:t>
      </w:r>
    </w:p>
    <w:p w14:paraId="0027FA5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Процес </w:t>
      </w:r>
      <w:r w:rsidRPr="00000019">
        <w:rPr>
          <w:rFonts w:ascii="Times New Roman" w:hAnsi="Times New Roman"/>
          <w:i/>
          <w:sz w:val="28"/>
          <w:szCs w:val="28"/>
          <w:lang w:val="uk-UA"/>
        </w:rPr>
        <w:t>матеріального споживання</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включає</w:t>
      </w:r>
      <w:r w:rsidRPr="00000019">
        <w:rPr>
          <w:rFonts w:ascii="Times New Roman" w:hAnsi="Times New Roman"/>
          <w:sz w:val="28"/>
          <w:szCs w:val="28"/>
          <w:lang w:val="uk-UA"/>
        </w:rPr>
        <w:t xml:space="preserve"> використання таких видів матеріальних ресурсів, як: сировина, основні матеріали, допоміжні </w:t>
      </w:r>
      <w:r w:rsidRPr="00000019">
        <w:rPr>
          <w:rFonts w:ascii="Times New Roman" w:hAnsi="Times New Roman"/>
          <w:sz w:val="28"/>
          <w:szCs w:val="28"/>
          <w:lang w:val="uk-UA"/>
        </w:rPr>
        <w:lastRenderedPageBreak/>
        <w:t>матеріали, напівфабрикати, що комплектують вироби, паливо, причому безпосередньо у виробництві і при формуванні запасів.</w:t>
      </w:r>
    </w:p>
    <w:p w14:paraId="18BB35B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Раціональне використання сировини і матеріалів хоча і являється, в принципі, виробничим завданням, проте правильна виробнича система матеріально-технічного постачання припускає </w:t>
      </w:r>
      <w:r w:rsidRPr="00000019">
        <w:rPr>
          <w:rFonts w:ascii="Times New Roman" w:hAnsi="Times New Roman"/>
          <w:i/>
          <w:sz w:val="28"/>
          <w:szCs w:val="28"/>
          <w:lang w:val="uk-UA"/>
        </w:rPr>
        <w:t>ефективні норми витрат сировини і матеріалів</w:t>
      </w:r>
      <w:r>
        <w:rPr>
          <w:rFonts w:ascii="Times New Roman" w:hAnsi="Times New Roman"/>
          <w:i/>
          <w:sz w:val="28"/>
          <w:szCs w:val="28"/>
          <w:lang w:val="uk-UA"/>
        </w:rPr>
        <w:t xml:space="preserve"> </w:t>
      </w:r>
      <w:r w:rsidRPr="0018148A">
        <w:rPr>
          <w:rFonts w:ascii="Times New Roman" w:hAnsi="Times New Roman"/>
          <w:sz w:val="28"/>
          <w:szCs w:val="28"/>
          <w:lang w:val="uk-UA"/>
        </w:rPr>
        <w:t>і впливає на виробничий процес в цілому</w:t>
      </w:r>
      <w:r w:rsidRPr="00000019">
        <w:rPr>
          <w:rFonts w:ascii="Times New Roman" w:hAnsi="Times New Roman"/>
          <w:sz w:val="28"/>
          <w:szCs w:val="28"/>
          <w:lang w:val="uk-UA"/>
        </w:rPr>
        <w:t xml:space="preserve">. При встановленні </w:t>
      </w:r>
      <w:r w:rsidRPr="00000019">
        <w:rPr>
          <w:rFonts w:ascii="Times New Roman" w:hAnsi="Times New Roman"/>
          <w:i/>
          <w:sz w:val="28"/>
          <w:szCs w:val="28"/>
          <w:lang w:val="uk-UA"/>
        </w:rPr>
        <w:t>ефективних норм витрат сировини і матеріалів</w:t>
      </w:r>
      <w:r w:rsidRPr="00000019">
        <w:rPr>
          <w:rFonts w:ascii="Times New Roman" w:hAnsi="Times New Roman"/>
          <w:sz w:val="28"/>
          <w:szCs w:val="28"/>
          <w:lang w:val="uk-UA"/>
        </w:rPr>
        <w:t xml:space="preserve"> слід виходити з їх </w:t>
      </w:r>
      <w:r w:rsidRPr="00000019">
        <w:rPr>
          <w:rFonts w:ascii="Times New Roman" w:hAnsi="Times New Roman"/>
          <w:i/>
          <w:sz w:val="28"/>
          <w:szCs w:val="28"/>
          <w:lang w:val="uk-UA"/>
        </w:rPr>
        <w:t>оптимальних</w:t>
      </w:r>
      <w:r w:rsidRPr="00000019">
        <w:rPr>
          <w:rFonts w:ascii="Times New Roman" w:hAnsi="Times New Roman"/>
          <w:sz w:val="28"/>
          <w:szCs w:val="28"/>
          <w:lang w:val="uk-UA"/>
        </w:rPr>
        <w:t xml:space="preserve"> величин, які є досяжними за цих конкретних умов виробничого процесу випуску продукції.</w:t>
      </w:r>
    </w:p>
    <w:p w14:paraId="6107A49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Таким чином, основний зміст аналізу матеріальних ресурсів складає </w:t>
      </w:r>
      <w:r w:rsidRPr="00000019">
        <w:rPr>
          <w:rFonts w:ascii="Times New Roman" w:hAnsi="Times New Roman"/>
          <w:i/>
          <w:sz w:val="28"/>
          <w:szCs w:val="28"/>
          <w:lang w:val="uk-UA"/>
        </w:rPr>
        <w:t>пошук варіантів економії матеріальних ресурсів і їх раціонального використання</w:t>
      </w:r>
      <w:r w:rsidRPr="00000019">
        <w:rPr>
          <w:rFonts w:ascii="Times New Roman" w:hAnsi="Times New Roman"/>
          <w:sz w:val="28"/>
          <w:szCs w:val="28"/>
          <w:lang w:val="uk-UA"/>
        </w:rPr>
        <w:t xml:space="preserve">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7D41FC2A"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rPr>
      </w:pPr>
      <w:r w:rsidRPr="00000019">
        <w:rPr>
          <w:rFonts w:ascii="Times New Roman" w:hAnsi="Times New Roman"/>
          <w:b/>
          <w:i/>
          <w:sz w:val="28"/>
          <w:szCs w:val="28"/>
          <w:lang w:val="uk-UA"/>
        </w:rPr>
        <w:t>Чинники</w:t>
      </w:r>
      <w:r>
        <w:rPr>
          <w:rFonts w:ascii="Times New Roman" w:hAnsi="Times New Roman"/>
          <w:b/>
          <w:i/>
          <w:sz w:val="28"/>
          <w:szCs w:val="28"/>
          <w:lang w:val="uk-UA"/>
        </w:rPr>
        <w:t xml:space="preserve"> впливу на процес матері</w:t>
      </w:r>
      <w:r w:rsidRPr="00000019">
        <w:rPr>
          <w:rFonts w:ascii="Times New Roman" w:hAnsi="Times New Roman"/>
          <w:b/>
          <w:i/>
          <w:sz w:val="28"/>
          <w:szCs w:val="28"/>
          <w:lang w:val="uk-UA"/>
        </w:rPr>
        <w:t>алоспоживання:</w:t>
      </w:r>
    </w:p>
    <w:p w14:paraId="6773DC54"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Тип виробництва (масове, багатосерійне, середньосерійне, дрібносерійне, одиничне).</w:t>
      </w:r>
    </w:p>
    <w:p w14:paraId="62D8732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Обсяг виробництва.</w:t>
      </w:r>
    </w:p>
    <w:p w14:paraId="24C5B96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 xml:space="preserve">Рівень регламентації виробничого процесу, передусім в частині вимог до предметів праці </w:t>
      </w:r>
      <w:r>
        <w:rPr>
          <w:rFonts w:ascii="Times New Roman" w:hAnsi="Times New Roman"/>
          <w:sz w:val="28"/>
          <w:szCs w:val="28"/>
          <w:lang w:val="uk-UA"/>
        </w:rPr>
        <w:t>–</w:t>
      </w:r>
      <w:r w:rsidRPr="00000019">
        <w:rPr>
          <w:rFonts w:ascii="Times New Roman" w:hAnsi="Times New Roman"/>
          <w:sz w:val="28"/>
          <w:szCs w:val="28"/>
          <w:lang w:val="uk-UA"/>
        </w:rPr>
        <w:t xml:space="preserve"> від його початкового стану і до готової продукції.</w:t>
      </w:r>
    </w:p>
    <w:p w14:paraId="5066FE1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4. </w:t>
      </w:r>
      <w:r w:rsidRPr="00000019">
        <w:rPr>
          <w:rFonts w:ascii="Times New Roman" w:hAnsi="Times New Roman"/>
          <w:sz w:val="28"/>
          <w:szCs w:val="28"/>
          <w:lang w:val="uk-UA"/>
        </w:rPr>
        <w:t>Тривалість виробничого циклу, що визначає величину незавершеного виробництва.</w:t>
      </w:r>
    </w:p>
    <w:p w14:paraId="1A2E5F0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5. </w:t>
      </w:r>
      <w:r w:rsidRPr="00000019">
        <w:rPr>
          <w:rFonts w:ascii="Times New Roman" w:hAnsi="Times New Roman"/>
          <w:sz w:val="28"/>
          <w:szCs w:val="28"/>
          <w:lang w:val="uk-UA"/>
        </w:rPr>
        <w:t>Номенклатура (асортимент) продукції, що випускається, або виконуваних робіт, тобто міра багатономенклатурн</w:t>
      </w:r>
      <w:r>
        <w:rPr>
          <w:rFonts w:ascii="Times New Roman" w:hAnsi="Times New Roman"/>
          <w:sz w:val="28"/>
          <w:szCs w:val="28"/>
          <w:lang w:val="uk-UA"/>
        </w:rPr>
        <w:t>ої</w:t>
      </w:r>
      <w:r w:rsidRPr="00000019">
        <w:rPr>
          <w:rFonts w:ascii="Times New Roman" w:hAnsi="Times New Roman"/>
          <w:sz w:val="28"/>
          <w:szCs w:val="28"/>
          <w:lang w:val="uk-UA"/>
        </w:rPr>
        <w:t xml:space="preserve"> програми.</w:t>
      </w:r>
    </w:p>
    <w:p w14:paraId="0000122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6. </w:t>
      </w:r>
      <w:r w:rsidRPr="00000019">
        <w:rPr>
          <w:rFonts w:ascii="Times New Roman" w:hAnsi="Times New Roman"/>
          <w:sz w:val="28"/>
          <w:szCs w:val="28"/>
          <w:lang w:val="uk-UA"/>
        </w:rPr>
        <w:t>Гнучкість виробництва, тобто здатність виробництва до швидкої переналадки для випуску нових видів виробів.</w:t>
      </w:r>
    </w:p>
    <w:p w14:paraId="1DC5BCD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7. </w:t>
      </w:r>
      <w:r w:rsidRPr="00000019">
        <w:rPr>
          <w:rFonts w:ascii="Times New Roman" w:hAnsi="Times New Roman"/>
          <w:sz w:val="28"/>
          <w:szCs w:val="28"/>
          <w:lang w:val="uk-UA"/>
        </w:rPr>
        <w:t>Вид виробів або робіт з точки зору їх складності, енергоємності, матеріаломісткості і наукоємності.</w:t>
      </w:r>
    </w:p>
    <w:p w14:paraId="45E92C1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8. </w:t>
      </w:r>
      <w:r w:rsidRPr="00000019">
        <w:rPr>
          <w:rFonts w:ascii="Times New Roman" w:hAnsi="Times New Roman"/>
          <w:sz w:val="28"/>
          <w:szCs w:val="28"/>
          <w:lang w:val="uk-UA"/>
        </w:rPr>
        <w:t>Рівень закінченості виробів, що виготовляються.</w:t>
      </w:r>
    </w:p>
    <w:p w14:paraId="1D4D3C4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9. </w:t>
      </w:r>
      <w:r w:rsidRPr="00000019">
        <w:rPr>
          <w:rFonts w:ascii="Times New Roman" w:hAnsi="Times New Roman"/>
          <w:sz w:val="28"/>
          <w:szCs w:val="28"/>
          <w:lang w:val="uk-UA"/>
        </w:rPr>
        <w:t>Рівень надійності виробів, що ви</w:t>
      </w:r>
      <w:r>
        <w:rPr>
          <w:rFonts w:ascii="Times New Roman" w:hAnsi="Times New Roman"/>
          <w:sz w:val="28"/>
          <w:szCs w:val="28"/>
          <w:lang w:val="uk-UA"/>
        </w:rPr>
        <w:t>готовляються, що визначає матері</w:t>
      </w:r>
      <w:r w:rsidRPr="00000019">
        <w:rPr>
          <w:rFonts w:ascii="Times New Roman" w:hAnsi="Times New Roman"/>
          <w:sz w:val="28"/>
          <w:szCs w:val="28"/>
          <w:lang w:val="uk-UA"/>
        </w:rPr>
        <w:t>аловитрати в процесі їх експлуатації.</w:t>
      </w:r>
    </w:p>
    <w:p w14:paraId="370E6C6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10. </w:t>
      </w:r>
      <w:r w:rsidRPr="00000019">
        <w:rPr>
          <w:rFonts w:ascii="Times New Roman" w:hAnsi="Times New Roman"/>
          <w:sz w:val="28"/>
          <w:szCs w:val="28"/>
          <w:lang w:val="uk-UA"/>
        </w:rPr>
        <w:t>Характеристика технологічних процесів з точки зору їх прогресивності, екологічної чистоти, безвідходно</w:t>
      </w:r>
      <w:r>
        <w:rPr>
          <w:rFonts w:ascii="Times New Roman" w:hAnsi="Times New Roman"/>
          <w:sz w:val="28"/>
          <w:szCs w:val="28"/>
          <w:lang w:val="uk-UA"/>
        </w:rPr>
        <w:t>сті виробництва</w:t>
      </w:r>
      <w:r w:rsidRPr="00000019">
        <w:rPr>
          <w:rFonts w:ascii="Times New Roman" w:hAnsi="Times New Roman"/>
          <w:sz w:val="28"/>
          <w:szCs w:val="28"/>
          <w:lang w:val="uk-UA"/>
        </w:rPr>
        <w:t xml:space="preserve">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3F616184"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Перераховані чинники зумовлюють </w:t>
      </w:r>
      <w:r w:rsidRPr="00000019">
        <w:rPr>
          <w:rFonts w:ascii="Times New Roman" w:hAnsi="Times New Roman"/>
          <w:b/>
          <w:i/>
          <w:sz w:val="28"/>
          <w:szCs w:val="28"/>
          <w:lang w:val="uk-UA"/>
        </w:rPr>
        <w:t>процес управління матеріальними ресурсами</w:t>
      </w:r>
      <w:r w:rsidRPr="00000019">
        <w:rPr>
          <w:rFonts w:ascii="Times New Roman" w:hAnsi="Times New Roman"/>
          <w:sz w:val="28"/>
          <w:szCs w:val="28"/>
          <w:lang w:val="uk-UA"/>
        </w:rPr>
        <w:t>. Так, наприклад, в масовому або багатосерійному виробництві споживається дуже значний об'єм матеріальних ресурсів, але обмеженої номенклатури, а в одиничному або дрібносерійному виробництві об'єм споживання невеликий, але досить великий по номенклатурі.</w:t>
      </w:r>
    </w:p>
    <w:p w14:paraId="15E6E45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Усе різноманіття процесів матеріалоспоживання можна звести до наступних </w:t>
      </w:r>
      <w:r w:rsidRPr="00000019">
        <w:rPr>
          <w:rFonts w:ascii="Times New Roman" w:hAnsi="Times New Roman"/>
          <w:b/>
          <w:i/>
          <w:sz w:val="28"/>
          <w:szCs w:val="28"/>
          <w:lang w:val="uk-UA"/>
        </w:rPr>
        <w:t>парних</w:t>
      </w:r>
      <w:r w:rsidRPr="00000019">
        <w:rPr>
          <w:rFonts w:ascii="Times New Roman" w:hAnsi="Times New Roman"/>
          <w:i/>
          <w:sz w:val="28"/>
          <w:szCs w:val="28"/>
          <w:lang w:val="uk-UA"/>
        </w:rPr>
        <w:t xml:space="preserve"> </w:t>
      </w:r>
      <w:r w:rsidRPr="00000019">
        <w:rPr>
          <w:rFonts w:ascii="Times New Roman" w:hAnsi="Times New Roman"/>
          <w:b/>
          <w:i/>
          <w:sz w:val="28"/>
          <w:szCs w:val="28"/>
          <w:lang w:val="uk-UA"/>
        </w:rPr>
        <w:t>характеристик</w:t>
      </w:r>
      <w:r w:rsidRPr="00000019">
        <w:rPr>
          <w:rFonts w:ascii="Times New Roman" w:hAnsi="Times New Roman"/>
          <w:i/>
          <w:sz w:val="28"/>
          <w:szCs w:val="28"/>
          <w:lang w:val="uk-UA"/>
        </w:rPr>
        <w:t>,</w:t>
      </w:r>
      <w:r w:rsidRPr="00000019">
        <w:rPr>
          <w:rFonts w:ascii="Times New Roman" w:hAnsi="Times New Roman"/>
          <w:sz w:val="28"/>
          <w:szCs w:val="28"/>
          <w:lang w:val="uk-UA"/>
        </w:rPr>
        <w:t xml:space="preserve"> т</w:t>
      </w:r>
      <w:r>
        <w:rPr>
          <w:rFonts w:ascii="Times New Roman" w:hAnsi="Times New Roman"/>
          <w:sz w:val="28"/>
          <w:szCs w:val="28"/>
          <w:lang w:val="uk-UA"/>
        </w:rPr>
        <w:t>обто</w:t>
      </w:r>
      <w:r w:rsidRPr="00000019">
        <w:rPr>
          <w:rFonts w:ascii="Times New Roman" w:hAnsi="Times New Roman"/>
          <w:sz w:val="28"/>
          <w:szCs w:val="28"/>
          <w:lang w:val="uk-UA"/>
        </w:rPr>
        <w:t xml:space="preserve"> </w:t>
      </w:r>
      <w:r>
        <w:rPr>
          <w:rFonts w:ascii="Times New Roman" w:hAnsi="Times New Roman"/>
          <w:i/>
          <w:sz w:val="28"/>
          <w:szCs w:val="28"/>
          <w:lang w:val="uk-UA"/>
        </w:rPr>
        <w:t>матері</w:t>
      </w:r>
      <w:r w:rsidRPr="00000019">
        <w:rPr>
          <w:rFonts w:ascii="Times New Roman" w:hAnsi="Times New Roman"/>
          <w:i/>
          <w:sz w:val="28"/>
          <w:szCs w:val="28"/>
          <w:lang w:val="uk-UA"/>
        </w:rPr>
        <w:t>алоспоживання може бути:</w:t>
      </w:r>
      <w:r w:rsidRPr="00000019">
        <w:rPr>
          <w:rFonts w:ascii="Times New Roman" w:hAnsi="Times New Roman"/>
          <w:sz w:val="28"/>
          <w:szCs w:val="28"/>
        </w:rPr>
        <w:t xml:space="preserve"> </w:t>
      </w:r>
      <w:r w:rsidRPr="00000019">
        <w:rPr>
          <w:rFonts w:ascii="Times New Roman" w:hAnsi="Times New Roman"/>
          <w:b/>
          <w:i/>
          <w:sz w:val="28"/>
          <w:szCs w:val="28"/>
          <w:lang w:val="uk-UA"/>
        </w:rPr>
        <w:t>стабільне і нестабільне;</w:t>
      </w:r>
      <w:r w:rsidRPr="00000019">
        <w:rPr>
          <w:rFonts w:ascii="Times New Roman" w:hAnsi="Times New Roman"/>
          <w:b/>
          <w:i/>
          <w:sz w:val="28"/>
          <w:szCs w:val="28"/>
        </w:rPr>
        <w:t xml:space="preserve"> </w:t>
      </w:r>
      <w:r w:rsidRPr="00000019">
        <w:rPr>
          <w:rFonts w:ascii="Times New Roman" w:hAnsi="Times New Roman"/>
          <w:b/>
          <w:i/>
          <w:sz w:val="28"/>
          <w:szCs w:val="28"/>
          <w:lang w:val="uk-UA"/>
        </w:rPr>
        <w:t>детерміноване і стохастичне;</w:t>
      </w:r>
      <w:r w:rsidRPr="00000019">
        <w:rPr>
          <w:rFonts w:ascii="Times New Roman" w:hAnsi="Times New Roman"/>
          <w:b/>
          <w:i/>
          <w:sz w:val="28"/>
          <w:szCs w:val="28"/>
        </w:rPr>
        <w:t xml:space="preserve"> </w:t>
      </w:r>
      <w:r w:rsidRPr="00000019">
        <w:rPr>
          <w:rFonts w:ascii="Times New Roman" w:hAnsi="Times New Roman"/>
          <w:b/>
          <w:i/>
          <w:sz w:val="28"/>
          <w:szCs w:val="28"/>
          <w:lang w:val="uk-UA"/>
        </w:rPr>
        <w:t>рівномірне і нерівномірне;</w:t>
      </w:r>
      <w:r w:rsidRPr="00000019">
        <w:rPr>
          <w:rFonts w:ascii="Times New Roman" w:hAnsi="Times New Roman"/>
          <w:b/>
          <w:i/>
          <w:sz w:val="28"/>
          <w:szCs w:val="28"/>
        </w:rPr>
        <w:t xml:space="preserve"> </w:t>
      </w:r>
      <w:r w:rsidRPr="00000019">
        <w:rPr>
          <w:rFonts w:ascii="Times New Roman" w:hAnsi="Times New Roman"/>
          <w:b/>
          <w:i/>
          <w:sz w:val="28"/>
          <w:szCs w:val="28"/>
          <w:lang w:val="uk-UA"/>
        </w:rPr>
        <w:t>ритмічне і неритмічне</w:t>
      </w:r>
      <w:r w:rsidRPr="00000019">
        <w:rPr>
          <w:rFonts w:ascii="Times New Roman" w:hAnsi="Times New Roman"/>
          <w:sz w:val="28"/>
          <w:szCs w:val="28"/>
          <w:lang w:val="uk-UA"/>
        </w:rPr>
        <w:t xml:space="preserve">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55D299D9" w14:textId="77777777" w:rsidR="001956B8" w:rsidRPr="009A5A4C" w:rsidRDefault="001956B8" w:rsidP="001956B8">
      <w:pPr>
        <w:widowControl w:val="0"/>
        <w:spacing w:after="0" w:line="240" w:lineRule="auto"/>
        <w:ind w:firstLine="709"/>
        <w:contextualSpacing/>
        <w:jc w:val="both"/>
        <w:rPr>
          <w:rFonts w:ascii="Times New Roman" w:hAnsi="Times New Roman"/>
          <w:spacing w:val="-4"/>
          <w:sz w:val="28"/>
          <w:szCs w:val="28"/>
        </w:rPr>
      </w:pPr>
      <w:r w:rsidRPr="009A5A4C">
        <w:rPr>
          <w:rFonts w:ascii="Times New Roman" w:hAnsi="Times New Roman"/>
          <w:b/>
          <w:i/>
          <w:spacing w:val="-4"/>
          <w:sz w:val="28"/>
          <w:szCs w:val="28"/>
          <w:lang w:val="uk-UA"/>
        </w:rPr>
        <w:t>Аналіз ефективності використання матеріальних ресурсів</w:t>
      </w:r>
      <w:r w:rsidRPr="009A5A4C">
        <w:rPr>
          <w:rFonts w:ascii="Times New Roman" w:hAnsi="Times New Roman"/>
          <w:spacing w:val="-4"/>
          <w:sz w:val="28"/>
          <w:szCs w:val="28"/>
          <w:lang w:val="uk-UA"/>
        </w:rPr>
        <w:t xml:space="preserve"> включає:</w:t>
      </w:r>
    </w:p>
    <w:p w14:paraId="0B64F52C"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 xml:space="preserve">Аналіз впливу ефективності використання матеріальних ресурсів на величину матеріальних витрат. </w:t>
      </w:r>
    </w:p>
    <w:p w14:paraId="3B1E5C9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lastRenderedPageBreak/>
        <w:t xml:space="preserve">2. </w:t>
      </w:r>
      <w:r w:rsidRPr="00000019">
        <w:rPr>
          <w:rFonts w:ascii="Times New Roman" w:hAnsi="Times New Roman"/>
          <w:sz w:val="28"/>
          <w:szCs w:val="28"/>
          <w:lang w:val="uk-UA"/>
        </w:rPr>
        <w:t xml:space="preserve">Аналіз забезпеченості підприємства матеріальними ресурсами. </w:t>
      </w:r>
    </w:p>
    <w:p w14:paraId="16D220B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i/>
          <w:sz w:val="28"/>
          <w:szCs w:val="28"/>
          <w:lang w:val="uk-UA"/>
        </w:rPr>
        <w:t>Джерелами інформації для аналізу використання матеріальних ресурсів</w:t>
      </w:r>
      <w:r w:rsidRPr="00000019">
        <w:rPr>
          <w:rFonts w:ascii="Times New Roman" w:hAnsi="Times New Roman"/>
          <w:sz w:val="28"/>
          <w:szCs w:val="28"/>
          <w:lang w:val="uk-UA"/>
        </w:rPr>
        <w:t xml:space="preserve"> є форми статистичної звітності про наявність і використання матеріальних ресурсів і про витрати на виробництво, оперативні дані відділу матеріально-технічного постачання, відомості аналітичного бухгалтерського обліку про </w:t>
      </w:r>
      <w:r>
        <w:rPr>
          <w:rFonts w:ascii="Times New Roman" w:hAnsi="Times New Roman"/>
          <w:sz w:val="28"/>
          <w:szCs w:val="28"/>
          <w:lang w:val="uk-UA"/>
        </w:rPr>
        <w:t>надходження</w:t>
      </w:r>
      <w:r w:rsidRPr="00000019">
        <w:rPr>
          <w:rFonts w:ascii="Times New Roman" w:hAnsi="Times New Roman"/>
          <w:sz w:val="28"/>
          <w:szCs w:val="28"/>
          <w:lang w:val="uk-UA"/>
        </w:rPr>
        <w:t>, витрат</w:t>
      </w:r>
      <w:r>
        <w:rPr>
          <w:rFonts w:ascii="Times New Roman" w:hAnsi="Times New Roman"/>
          <w:sz w:val="28"/>
          <w:szCs w:val="28"/>
          <w:lang w:val="uk-UA"/>
        </w:rPr>
        <w:t xml:space="preserve">и </w:t>
      </w:r>
      <w:r w:rsidRPr="00000019">
        <w:rPr>
          <w:rFonts w:ascii="Times New Roman" w:hAnsi="Times New Roman"/>
          <w:sz w:val="28"/>
          <w:szCs w:val="28"/>
          <w:lang w:val="uk-UA"/>
        </w:rPr>
        <w:t xml:space="preserve"> і залишки матеріальних ресурсів; а також плани матеріально-технічного постачання, договори на постачання сировини і матеріалів.</w:t>
      </w:r>
    </w:p>
    <w:p w14:paraId="163EA20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Ефективність використання матеріальних ресурсів</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економічна категорія, яка характеризує корисний результат використання матеріаль</w:t>
      </w:r>
      <w:r>
        <w:rPr>
          <w:rFonts w:ascii="Times New Roman" w:hAnsi="Times New Roman"/>
          <w:sz w:val="28"/>
          <w:szCs w:val="28"/>
          <w:lang w:val="uk-UA"/>
        </w:rPr>
        <w:t>них ресурсів.</w:t>
      </w:r>
    </w:p>
    <w:p w14:paraId="7BDA457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Показники ефективності використання матеріальних ресурсів</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узагальнюючі показники, при цьому підході при </w:t>
      </w:r>
      <w:r w:rsidRPr="00000019">
        <w:rPr>
          <w:rFonts w:ascii="Times New Roman" w:hAnsi="Times New Roman"/>
          <w:i/>
          <w:sz w:val="28"/>
          <w:szCs w:val="28"/>
          <w:lang w:val="uk-UA"/>
        </w:rPr>
        <w:t>кількісному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розрахунку ефективності</w:t>
      </w:r>
      <w:r w:rsidRPr="00000019">
        <w:rPr>
          <w:rFonts w:ascii="Times New Roman" w:hAnsi="Times New Roman"/>
          <w:sz w:val="28"/>
          <w:szCs w:val="28"/>
          <w:lang w:val="uk-UA"/>
        </w:rPr>
        <w:t xml:space="preserve"> визначається співвідношення фактичних витрат матеріальних ресурсів і </w:t>
      </w:r>
      <w:r>
        <w:rPr>
          <w:rFonts w:ascii="Times New Roman" w:hAnsi="Times New Roman"/>
          <w:sz w:val="28"/>
          <w:szCs w:val="28"/>
          <w:lang w:val="uk-UA"/>
        </w:rPr>
        <w:t>виготовленої</w:t>
      </w:r>
      <w:r w:rsidRPr="00000019">
        <w:rPr>
          <w:rFonts w:ascii="Times New Roman" w:hAnsi="Times New Roman"/>
          <w:sz w:val="28"/>
          <w:szCs w:val="28"/>
          <w:lang w:val="uk-UA"/>
        </w:rPr>
        <w:t xml:space="preserve"> продукції. </w:t>
      </w:r>
      <w:r w:rsidRPr="00000019">
        <w:rPr>
          <w:rFonts w:ascii="Times New Roman" w:hAnsi="Times New Roman"/>
          <w:i/>
          <w:sz w:val="28"/>
          <w:szCs w:val="28"/>
          <w:lang w:val="uk-UA"/>
        </w:rPr>
        <w:t xml:space="preserve">Головною особливістю показників ефективності використання матеріальних ресурсів </w:t>
      </w:r>
      <w:r w:rsidRPr="00000019">
        <w:rPr>
          <w:rFonts w:ascii="Times New Roman" w:hAnsi="Times New Roman"/>
          <w:sz w:val="28"/>
          <w:szCs w:val="28"/>
          <w:lang w:val="uk-UA"/>
        </w:rPr>
        <w:t xml:space="preserve">є </w:t>
      </w:r>
      <w:r w:rsidRPr="00000019">
        <w:rPr>
          <w:rFonts w:ascii="Times New Roman" w:hAnsi="Times New Roman"/>
          <w:i/>
          <w:sz w:val="28"/>
          <w:szCs w:val="28"/>
          <w:lang w:val="uk-UA"/>
        </w:rPr>
        <w:t>вартісний вираз матеріальних витрат.</w:t>
      </w:r>
      <w:r w:rsidRPr="00000019">
        <w:rPr>
          <w:rFonts w:ascii="Times New Roman" w:hAnsi="Times New Roman"/>
          <w:sz w:val="28"/>
          <w:szCs w:val="28"/>
          <w:lang w:val="uk-UA"/>
        </w:rPr>
        <w:t xml:space="preserve"> Найбільш об'єктивну оцінку ефективності використання матеріальних ресурсів дає показник </w:t>
      </w:r>
      <w:r w:rsidRPr="00000019">
        <w:rPr>
          <w:rFonts w:ascii="Times New Roman" w:hAnsi="Times New Roman"/>
          <w:b/>
          <w:i/>
          <w:sz w:val="28"/>
          <w:szCs w:val="28"/>
          <w:lang w:val="uk-UA"/>
        </w:rPr>
        <w:t>матеріаломісткості (матеріалоємності)</w:t>
      </w:r>
      <w:r w:rsidRPr="00000019">
        <w:rPr>
          <w:rFonts w:ascii="Times New Roman" w:hAnsi="Times New Roman"/>
          <w:b/>
          <w:sz w:val="28"/>
          <w:szCs w:val="28"/>
          <w:lang w:val="uk-UA"/>
        </w:rPr>
        <w:t>.</w:t>
      </w:r>
      <w:r w:rsidRPr="00000019">
        <w:rPr>
          <w:rFonts w:ascii="Times New Roman" w:hAnsi="Times New Roman"/>
          <w:sz w:val="28"/>
          <w:szCs w:val="28"/>
          <w:lang w:val="uk-UA"/>
        </w:rPr>
        <w:t xml:space="preserve"> </w:t>
      </w:r>
    </w:p>
    <w:p w14:paraId="7FA9155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Матеріаломісткість</w:t>
      </w:r>
      <w:r w:rsidRPr="00000019">
        <w:rPr>
          <w:rFonts w:ascii="Times New Roman" w:hAnsi="Times New Roman"/>
          <w:sz w:val="28"/>
          <w:szCs w:val="28"/>
          <w:lang w:val="uk-UA"/>
        </w:rPr>
        <w:t xml:space="preserve"> визначає суму матеріальних витрат: ріст матеріаломісткості збільшує суму матеріальних витрат, зниження матеріаломісткості </w:t>
      </w:r>
      <w:r>
        <w:rPr>
          <w:rFonts w:ascii="Times New Roman" w:hAnsi="Times New Roman"/>
          <w:sz w:val="28"/>
          <w:szCs w:val="28"/>
          <w:lang w:val="uk-UA"/>
        </w:rPr>
        <w:t>–</w:t>
      </w:r>
      <w:r w:rsidRPr="00000019">
        <w:rPr>
          <w:rFonts w:ascii="Times New Roman" w:hAnsi="Times New Roman"/>
          <w:sz w:val="28"/>
          <w:szCs w:val="28"/>
          <w:lang w:val="uk-UA"/>
        </w:rPr>
        <w:t xml:space="preserve"> зменшує. Це відношення суми матеріальних витрат до вартості </w:t>
      </w:r>
      <w:r>
        <w:rPr>
          <w:rFonts w:ascii="Times New Roman" w:hAnsi="Times New Roman"/>
          <w:sz w:val="28"/>
          <w:szCs w:val="28"/>
          <w:lang w:val="uk-UA"/>
        </w:rPr>
        <w:t>виготовленої</w:t>
      </w:r>
      <w:r w:rsidRPr="00000019">
        <w:rPr>
          <w:rFonts w:ascii="Times New Roman" w:hAnsi="Times New Roman"/>
          <w:sz w:val="28"/>
          <w:szCs w:val="28"/>
          <w:lang w:val="uk-UA"/>
        </w:rPr>
        <w:t xml:space="preserve"> продукції, яке показує матеріальні витрати, що </w:t>
      </w:r>
      <w:r>
        <w:rPr>
          <w:rFonts w:ascii="Times New Roman" w:hAnsi="Times New Roman"/>
          <w:sz w:val="28"/>
          <w:szCs w:val="28"/>
          <w:lang w:val="uk-UA"/>
        </w:rPr>
        <w:t>припадають</w:t>
      </w:r>
      <w:r w:rsidRPr="00000019">
        <w:rPr>
          <w:rFonts w:ascii="Times New Roman" w:hAnsi="Times New Roman"/>
          <w:sz w:val="28"/>
          <w:szCs w:val="28"/>
          <w:lang w:val="uk-UA"/>
        </w:rPr>
        <w:t xml:space="preserve"> на кожну гривну ви</w:t>
      </w:r>
      <w:r>
        <w:rPr>
          <w:rFonts w:ascii="Times New Roman" w:hAnsi="Times New Roman"/>
          <w:sz w:val="28"/>
          <w:szCs w:val="28"/>
          <w:lang w:val="uk-UA"/>
        </w:rPr>
        <w:t>готовленої</w:t>
      </w:r>
      <w:r w:rsidRPr="00000019">
        <w:rPr>
          <w:rFonts w:ascii="Times New Roman" w:hAnsi="Times New Roman"/>
          <w:sz w:val="28"/>
          <w:szCs w:val="28"/>
          <w:lang w:val="uk-UA"/>
        </w:rPr>
        <w:t xml:space="preserve"> продукції. Рівень матеріаломісткості відбиває фактичні витрати матеріальних ресурсів на одиницю продукції у вартісному або натуральному вимірі, тобто </w:t>
      </w:r>
      <w:r w:rsidRPr="00000019">
        <w:rPr>
          <w:rFonts w:ascii="Times New Roman" w:hAnsi="Times New Roman"/>
          <w:b/>
          <w:i/>
          <w:sz w:val="28"/>
          <w:szCs w:val="28"/>
          <w:lang w:val="uk-UA"/>
        </w:rPr>
        <w:t>матеріаломісткість</w:t>
      </w:r>
      <w:r w:rsidRPr="00000019">
        <w:rPr>
          <w:rFonts w:ascii="Times New Roman" w:hAnsi="Times New Roman"/>
          <w:sz w:val="28"/>
          <w:szCs w:val="28"/>
          <w:lang w:val="uk-UA"/>
        </w:rPr>
        <w:t xml:space="preserve"> може бути виміряна у </w:t>
      </w:r>
      <w:r w:rsidRPr="00000019">
        <w:rPr>
          <w:rFonts w:ascii="Times New Roman" w:hAnsi="Times New Roman"/>
          <w:b/>
          <w:i/>
          <w:sz w:val="28"/>
          <w:szCs w:val="28"/>
          <w:lang w:val="uk-UA"/>
        </w:rPr>
        <w:t>вартісному</w:t>
      </w:r>
      <w:r w:rsidRPr="00000019">
        <w:rPr>
          <w:rFonts w:ascii="Times New Roman" w:hAnsi="Times New Roman"/>
          <w:sz w:val="28"/>
          <w:szCs w:val="28"/>
          <w:lang w:val="uk-UA"/>
        </w:rPr>
        <w:t xml:space="preserve"> або </w:t>
      </w:r>
      <w:r w:rsidRPr="00000019">
        <w:rPr>
          <w:rFonts w:ascii="Times New Roman" w:hAnsi="Times New Roman"/>
          <w:b/>
          <w:i/>
          <w:sz w:val="28"/>
          <w:szCs w:val="28"/>
          <w:lang w:val="uk-UA"/>
        </w:rPr>
        <w:t>натуральному</w:t>
      </w:r>
      <w:r w:rsidRPr="00000019">
        <w:rPr>
          <w:rFonts w:ascii="Times New Roman" w:hAnsi="Times New Roman"/>
          <w:sz w:val="28"/>
          <w:szCs w:val="28"/>
          <w:lang w:val="uk-UA"/>
        </w:rPr>
        <w:t xml:space="preserve"> виразі. </w:t>
      </w:r>
    </w:p>
    <w:p w14:paraId="14A5974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Аналіз впливу основних чинників на величину матеріалоємності (матеріаломісткості) проводиться окремо по кожному з них. </w:t>
      </w:r>
      <w:r w:rsidRPr="00000019">
        <w:rPr>
          <w:rFonts w:ascii="Times New Roman" w:hAnsi="Times New Roman"/>
          <w:b/>
          <w:i/>
          <w:sz w:val="28"/>
          <w:szCs w:val="28"/>
          <w:lang w:val="uk-UA"/>
        </w:rPr>
        <w:t xml:space="preserve">Головними причинами зміни питомих витрат матеріалів, матеріалоємності (матеріаломісткості) </w:t>
      </w:r>
      <w:r w:rsidRPr="00000019">
        <w:rPr>
          <w:rFonts w:ascii="Times New Roman" w:hAnsi="Times New Roman"/>
          <w:sz w:val="28"/>
          <w:szCs w:val="28"/>
          <w:lang w:val="uk-UA"/>
        </w:rPr>
        <w:t xml:space="preserve">є: зміна структури продукції та технології обробки матеріалів; зміна цін та якості матеріалів; заміна відсутніх матеріалів іншими матеріалами та ін. (рис. </w:t>
      </w:r>
      <w:r>
        <w:rPr>
          <w:rFonts w:ascii="Times New Roman" w:hAnsi="Times New Roman"/>
          <w:sz w:val="28"/>
          <w:szCs w:val="28"/>
          <w:lang w:val="uk-UA"/>
        </w:rPr>
        <w:t>2.2</w:t>
      </w:r>
      <w:r w:rsidR="00E25BBC">
        <w:rPr>
          <w:rFonts w:ascii="Times New Roman" w:hAnsi="Times New Roman"/>
          <w:sz w:val="28"/>
          <w:szCs w:val="28"/>
          <w:lang w:val="uk-UA"/>
        </w:rPr>
        <w:t>1</w:t>
      </w:r>
      <w:r w:rsidRPr="00000019">
        <w:rPr>
          <w:rFonts w:ascii="Times New Roman" w:hAnsi="Times New Roman"/>
          <w:sz w:val="28"/>
          <w:szCs w:val="28"/>
          <w:lang w:val="uk-UA"/>
        </w:rPr>
        <w:t xml:space="preserve">). </w:t>
      </w:r>
    </w:p>
    <w:p w14:paraId="2FA980CB" w14:textId="77777777" w:rsidR="009A5A4C" w:rsidRPr="00A3095F" w:rsidRDefault="009A5A4C" w:rsidP="009A5A4C">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Зворотним показником матеріаломісткості</w:t>
      </w:r>
      <w:r w:rsidRPr="00000019">
        <w:rPr>
          <w:rFonts w:ascii="Times New Roman" w:hAnsi="Times New Roman"/>
          <w:sz w:val="28"/>
          <w:szCs w:val="28"/>
          <w:lang w:val="uk-UA"/>
        </w:rPr>
        <w:t xml:space="preserve"> є </w:t>
      </w:r>
      <w:r>
        <w:rPr>
          <w:rFonts w:ascii="Times New Roman" w:hAnsi="Times New Roman"/>
          <w:b/>
          <w:i/>
          <w:sz w:val="28"/>
          <w:szCs w:val="28"/>
          <w:lang w:val="uk-UA"/>
        </w:rPr>
        <w:t>матері</w:t>
      </w:r>
      <w:r w:rsidRPr="00000019">
        <w:rPr>
          <w:rFonts w:ascii="Times New Roman" w:hAnsi="Times New Roman"/>
          <w:b/>
          <w:i/>
          <w:sz w:val="28"/>
          <w:szCs w:val="28"/>
          <w:lang w:val="uk-UA"/>
        </w:rPr>
        <w:t>аловіддача</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це відношення вартості </w:t>
      </w:r>
      <w:r>
        <w:rPr>
          <w:rFonts w:ascii="Times New Roman" w:hAnsi="Times New Roman"/>
          <w:sz w:val="28"/>
          <w:szCs w:val="28"/>
          <w:lang w:val="uk-UA"/>
        </w:rPr>
        <w:t>виготовленої</w:t>
      </w:r>
      <w:r w:rsidRPr="00000019">
        <w:rPr>
          <w:rFonts w:ascii="Times New Roman" w:hAnsi="Times New Roman"/>
          <w:sz w:val="28"/>
          <w:szCs w:val="28"/>
          <w:lang w:val="uk-UA"/>
        </w:rPr>
        <w:t xml:space="preserve"> продукції до суми матеріальних витрат, яке показує випуск продукції на 1 грн. спожитих матеріальних ресурсів.</w:t>
      </w:r>
    </w:p>
    <w:p w14:paraId="14BECB35" w14:textId="77777777" w:rsidR="009A5A4C" w:rsidRPr="00000019" w:rsidRDefault="009A5A4C" w:rsidP="009A5A4C">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Показником, який </w:t>
      </w:r>
      <w:r>
        <w:rPr>
          <w:rFonts w:ascii="Times New Roman" w:hAnsi="Times New Roman"/>
          <w:sz w:val="28"/>
          <w:szCs w:val="28"/>
          <w:lang w:val="uk-UA"/>
        </w:rPr>
        <w:t>характеризує ступінь</w:t>
      </w:r>
      <w:r w:rsidRPr="00000019">
        <w:rPr>
          <w:rFonts w:ascii="Times New Roman" w:hAnsi="Times New Roman"/>
          <w:sz w:val="28"/>
          <w:szCs w:val="28"/>
          <w:lang w:val="uk-UA"/>
        </w:rPr>
        <w:t xml:space="preserve"> дотримання норм витрат матеріалів</w:t>
      </w:r>
      <w:r>
        <w:rPr>
          <w:rFonts w:ascii="Times New Roman" w:hAnsi="Times New Roman"/>
          <w:sz w:val="28"/>
          <w:szCs w:val="28"/>
          <w:lang w:val="uk-UA"/>
        </w:rPr>
        <w:t xml:space="preserve"> у виробництві</w:t>
      </w:r>
      <w:r w:rsidRPr="00000019">
        <w:rPr>
          <w:rFonts w:ascii="Times New Roman" w:hAnsi="Times New Roman"/>
          <w:sz w:val="28"/>
          <w:szCs w:val="28"/>
          <w:lang w:val="uk-UA"/>
        </w:rPr>
        <w:t xml:space="preserve">, є </w:t>
      </w:r>
      <w:r w:rsidRPr="00000019">
        <w:rPr>
          <w:rFonts w:ascii="Times New Roman" w:hAnsi="Times New Roman"/>
          <w:b/>
          <w:i/>
          <w:sz w:val="28"/>
          <w:szCs w:val="28"/>
          <w:lang w:val="uk-UA"/>
        </w:rPr>
        <w:t xml:space="preserve">коефіцієнт використання матеріальних ресурсів </w:t>
      </w:r>
      <w:r>
        <w:rPr>
          <w:rFonts w:ascii="Times New Roman" w:hAnsi="Times New Roman"/>
          <w:sz w:val="28"/>
          <w:szCs w:val="28"/>
          <w:lang w:val="uk-UA"/>
        </w:rPr>
        <w:t>–</w:t>
      </w:r>
      <w:r w:rsidRPr="00000019">
        <w:rPr>
          <w:rFonts w:ascii="Times New Roman" w:hAnsi="Times New Roman"/>
          <w:sz w:val="28"/>
          <w:szCs w:val="28"/>
          <w:lang w:val="uk-UA"/>
        </w:rPr>
        <w:t xml:space="preserve"> це відношення суми фактичних матеріальних витрат до величини планових матеріальних витрат з урахуванням фактичного випуску і асортименту продукції. </w:t>
      </w:r>
    </w:p>
    <w:p w14:paraId="7686737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1F087373" w14:textId="77777777" w:rsidR="001956B8" w:rsidRPr="00000019" w:rsidRDefault="001956B8" w:rsidP="001956B8">
      <w:pPr>
        <w:widowControl w:val="0"/>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50D1258" wp14:editId="61857982">
            <wp:extent cx="5791200" cy="32575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14:paraId="2241C6BD" w14:textId="77777777" w:rsidR="001956B8" w:rsidRPr="009B6A3F" w:rsidRDefault="001956B8" w:rsidP="001956B8">
      <w:pPr>
        <w:widowControl w:val="0"/>
        <w:spacing w:after="0" w:line="240" w:lineRule="auto"/>
        <w:ind w:firstLine="709"/>
        <w:contextualSpacing/>
        <w:jc w:val="center"/>
        <w:rPr>
          <w:rFonts w:ascii="Times New Roman" w:hAnsi="Times New Roman"/>
          <w:sz w:val="28"/>
          <w:szCs w:val="28"/>
          <w:lang w:val="uk-UA"/>
        </w:rPr>
      </w:pPr>
      <w:r w:rsidRPr="005F4FE8">
        <w:rPr>
          <w:rFonts w:ascii="Times New Roman" w:eastAsia="Times New Roman" w:hAnsi="Times New Roman"/>
          <w:i/>
          <w:sz w:val="28"/>
          <w:szCs w:val="28"/>
          <w:lang w:val="uk-UA" w:eastAsia="ru-RU"/>
        </w:rPr>
        <w:t xml:space="preserve">Рисунок </w:t>
      </w:r>
      <w:r w:rsidRPr="005F4FE8">
        <w:rPr>
          <w:rFonts w:ascii="Times New Roman" w:hAnsi="Times New Roman"/>
          <w:i/>
          <w:sz w:val="28"/>
          <w:szCs w:val="28"/>
          <w:lang w:val="uk-UA"/>
        </w:rPr>
        <w:t>2.2</w:t>
      </w:r>
      <w:r w:rsidR="00E25BBC">
        <w:rPr>
          <w:rFonts w:ascii="Times New Roman" w:hAnsi="Times New Roman"/>
          <w:i/>
          <w:sz w:val="28"/>
          <w:szCs w:val="28"/>
          <w:lang w:val="uk-UA"/>
        </w:rPr>
        <w:t>1</w:t>
      </w:r>
      <w:r w:rsidRPr="005F4FE8">
        <w:rPr>
          <w:rFonts w:ascii="Times New Roman" w:hAnsi="Times New Roman"/>
          <w:i/>
          <w:sz w:val="28"/>
          <w:szCs w:val="28"/>
          <w:lang w:val="uk-UA"/>
        </w:rPr>
        <w:t xml:space="preserve"> </w:t>
      </w:r>
      <w:r w:rsidRPr="005F4FE8">
        <w:rPr>
          <w:rStyle w:val="st"/>
          <w:rFonts w:ascii="Times New Roman" w:hAnsi="Times New Roman"/>
          <w:i/>
          <w:sz w:val="28"/>
          <w:szCs w:val="28"/>
          <w:lang w:val="uk-UA"/>
        </w:rPr>
        <w:t>– П</w:t>
      </w:r>
      <w:r w:rsidRPr="005F4FE8">
        <w:rPr>
          <w:rFonts w:ascii="Times New Roman" w:hAnsi="Times New Roman"/>
          <w:i/>
          <w:sz w:val="28"/>
          <w:szCs w:val="28"/>
          <w:lang w:val="uk-UA"/>
        </w:rPr>
        <w:t>ричини зміни питомих витрат матеріалів, матеріалоємності (матеріаломісткості)</w:t>
      </w:r>
      <w:r w:rsidRPr="009B6A3F">
        <w:rPr>
          <w:rStyle w:val="st"/>
          <w:rFonts w:ascii="Times New Roman" w:hAnsi="Times New Roman"/>
          <w:sz w:val="28"/>
          <w:szCs w:val="28"/>
          <w:lang w:val="uk-UA"/>
        </w:rPr>
        <w:t xml:space="preserve"> </w:t>
      </w:r>
      <w:r w:rsidRPr="00A220A0">
        <w:rPr>
          <w:rStyle w:val="st"/>
          <w:rFonts w:ascii="Times New Roman" w:hAnsi="Times New Roman"/>
          <w:i/>
          <w:sz w:val="28"/>
          <w:szCs w:val="28"/>
          <w:lang w:val="uk-UA"/>
        </w:rPr>
        <w:t>[</w:t>
      </w:r>
      <w:r>
        <w:rPr>
          <w:rStyle w:val="st"/>
          <w:rFonts w:ascii="Times New Roman" w:hAnsi="Times New Roman"/>
          <w:i/>
          <w:sz w:val="28"/>
          <w:szCs w:val="28"/>
          <w:lang w:val="uk-UA"/>
        </w:rPr>
        <w:t>32</w:t>
      </w:r>
      <w:r w:rsidRPr="00A220A0">
        <w:rPr>
          <w:rStyle w:val="st"/>
          <w:rFonts w:ascii="Times New Roman" w:hAnsi="Times New Roman"/>
          <w:i/>
          <w:sz w:val="28"/>
          <w:szCs w:val="28"/>
          <w:lang w:val="uk-UA"/>
        </w:rPr>
        <w:t xml:space="preserve">, </w:t>
      </w:r>
      <w:r w:rsidRPr="00A220A0">
        <w:rPr>
          <w:rFonts w:ascii="Times New Roman" w:hAnsi="Times New Roman"/>
          <w:i/>
          <w:sz w:val="28"/>
          <w:szCs w:val="28"/>
          <w:lang w:val="uk-UA"/>
        </w:rPr>
        <w:t>с.68</w:t>
      </w:r>
      <w:r w:rsidRPr="00A220A0">
        <w:rPr>
          <w:rStyle w:val="st"/>
          <w:rFonts w:ascii="Times New Roman" w:hAnsi="Times New Roman"/>
          <w:i/>
          <w:sz w:val="28"/>
          <w:szCs w:val="28"/>
          <w:lang w:val="uk-UA"/>
        </w:rPr>
        <w:t>]</w:t>
      </w:r>
    </w:p>
    <w:p w14:paraId="507210D5" w14:textId="77777777" w:rsidR="009A5A4C" w:rsidRDefault="009A5A4C" w:rsidP="001956B8">
      <w:pPr>
        <w:widowControl w:val="0"/>
        <w:spacing w:after="0" w:line="240" w:lineRule="auto"/>
        <w:ind w:firstLine="709"/>
        <w:contextualSpacing/>
        <w:jc w:val="both"/>
        <w:rPr>
          <w:rFonts w:ascii="Times New Roman" w:hAnsi="Times New Roman"/>
          <w:i/>
          <w:sz w:val="28"/>
          <w:szCs w:val="28"/>
          <w:lang w:val="uk-UA"/>
        </w:rPr>
      </w:pPr>
    </w:p>
    <w:p w14:paraId="42FCA2DB" w14:textId="77777777" w:rsidR="009A5A4C" w:rsidRDefault="009A5A4C" w:rsidP="001956B8">
      <w:pPr>
        <w:widowControl w:val="0"/>
        <w:spacing w:after="0" w:line="240" w:lineRule="auto"/>
        <w:ind w:firstLine="709"/>
        <w:contextualSpacing/>
        <w:jc w:val="both"/>
        <w:rPr>
          <w:rFonts w:ascii="Times New Roman" w:hAnsi="Times New Roman"/>
          <w:b/>
          <w:i/>
          <w:sz w:val="28"/>
          <w:szCs w:val="28"/>
          <w:lang w:val="uk-UA"/>
        </w:rPr>
      </w:pPr>
    </w:p>
    <w:p w14:paraId="71007F7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Коефіцієнт використання матеріальних ресурсів</w:t>
      </w:r>
      <w:r w:rsidRPr="00000019">
        <w:rPr>
          <w:rFonts w:ascii="Times New Roman" w:hAnsi="Times New Roman"/>
          <w:sz w:val="28"/>
          <w:szCs w:val="28"/>
          <w:lang w:val="uk-UA"/>
        </w:rPr>
        <w:t xml:space="preserve"> </w:t>
      </w:r>
      <w:r>
        <w:rPr>
          <w:rFonts w:ascii="Times New Roman" w:hAnsi="Times New Roman"/>
          <w:sz w:val="28"/>
          <w:szCs w:val="28"/>
          <w:lang w:val="uk-UA"/>
        </w:rPr>
        <w:t xml:space="preserve">оцінює ступінь </w:t>
      </w:r>
      <w:r w:rsidRPr="00000019">
        <w:rPr>
          <w:rFonts w:ascii="Times New Roman" w:hAnsi="Times New Roman"/>
          <w:sz w:val="28"/>
          <w:szCs w:val="28"/>
          <w:lang w:val="uk-UA"/>
        </w:rPr>
        <w:t>ефективн</w:t>
      </w:r>
      <w:r>
        <w:rPr>
          <w:rFonts w:ascii="Times New Roman" w:hAnsi="Times New Roman"/>
          <w:sz w:val="28"/>
          <w:szCs w:val="28"/>
          <w:lang w:val="uk-UA"/>
        </w:rPr>
        <w:t>ості</w:t>
      </w:r>
      <w:r w:rsidRPr="00000019">
        <w:rPr>
          <w:rFonts w:ascii="Times New Roman" w:hAnsi="Times New Roman"/>
          <w:sz w:val="28"/>
          <w:szCs w:val="28"/>
          <w:lang w:val="uk-UA"/>
        </w:rPr>
        <w:t xml:space="preserve"> використання матеріалів в процесі виробництва в порівнянні зі встановленими нормами витрати матеріалів. Якщо </w:t>
      </w:r>
      <w:r w:rsidRPr="00000019">
        <w:rPr>
          <w:rFonts w:ascii="Times New Roman" w:hAnsi="Times New Roman"/>
          <w:i/>
          <w:sz w:val="28"/>
          <w:szCs w:val="28"/>
          <w:lang w:val="uk-UA"/>
        </w:rPr>
        <w:t>коефіцієнт використання матеріальних ресурсів</w:t>
      </w:r>
      <w:r w:rsidRPr="00000019">
        <w:rPr>
          <w:rFonts w:ascii="Times New Roman" w:hAnsi="Times New Roman"/>
          <w:sz w:val="28"/>
          <w:szCs w:val="28"/>
          <w:lang w:val="uk-UA"/>
        </w:rPr>
        <w:t xml:space="preserve"> більше 1, це означає перевитрату матеріалів; а значення коефіцієнта менше 1 свідчить про економію матеріальних ресурсів.</w:t>
      </w:r>
    </w:p>
    <w:p w14:paraId="3B2755F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Застосування узагальнених показників в аналізі потреби підприємства в матеріальних ресурсах дозволяє отримати загальне уявлення про рівень ефективності використання матеріальних ресурсів і резерви його підвищення. Задоволення потреби підприємства в матеріальних ресурсах може забезпечуватися </w:t>
      </w:r>
      <w:r w:rsidRPr="00000019">
        <w:rPr>
          <w:rFonts w:ascii="Times New Roman" w:hAnsi="Times New Roman"/>
          <w:i/>
          <w:sz w:val="28"/>
          <w:szCs w:val="28"/>
          <w:lang w:val="uk-UA"/>
        </w:rPr>
        <w:t>двома шляхами</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екстенсивним і інтенсивним</w:t>
      </w:r>
      <w:r w:rsidRPr="00000019">
        <w:rPr>
          <w:rFonts w:ascii="Times New Roman" w:hAnsi="Times New Roman"/>
          <w:sz w:val="28"/>
          <w:szCs w:val="28"/>
          <w:lang w:val="uk-UA"/>
        </w:rPr>
        <w:t xml:space="preserve"> (рис. </w:t>
      </w:r>
      <w:r>
        <w:rPr>
          <w:rFonts w:ascii="Times New Roman" w:hAnsi="Times New Roman"/>
          <w:sz w:val="28"/>
          <w:szCs w:val="28"/>
          <w:lang w:val="uk-UA"/>
        </w:rPr>
        <w:t>2.2</w:t>
      </w:r>
      <w:r w:rsidR="00E25BBC">
        <w:rPr>
          <w:rFonts w:ascii="Times New Roman" w:hAnsi="Times New Roman"/>
          <w:sz w:val="28"/>
          <w:szCs w:val="28"/>
          <w:lang w:val="uk-UA"/>
        </w:rPr>
        <w:t>2</w:t>
      </w:r>
      <w:r w:rsidRPr="00000019">
        <w:rPr>
          <w:rFonts w:ascii="Times New Roman" w:hAnsi="Times New Roman"/>
          <w:sz w:val="28"/>
          <w:szCs w:val="28"/>
          <w:lang w:val="uk-UA"/>
        </w:rPr>
        <w:t xml:space="preserve">). </w:t>
      </w:r>
    </w:p>
    <w:p w14:paraId="6F18EAAB" w14:textId="77777777" w:rsidR="00343A82" w:rsidRPr="00000019" w:rsidRDefault="00343A82" w:rsidP="00343A82">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Екстенсивний шлях</w:t>
      </w:r>
      <w:r w:rsidRPr="00000019">
        <w:rPr>
          <w:rFonts w:ascii="Times New Roman" w:hAnsi="Times New Roman"/>
          <w:sz w:val="28"/>
          <w:szCs w:val="28"/>
          <w:lang w:val="uk-UA"/>
        </w:rPr>
        <w:t xml:space="preserve"> припускає збільшення здобичі і виробництва матеріальних ресурсів і пов'язаний з додатковими витратами. Крім того, ріст обсягу виробництва при існуючих технологічних системах привів до того, що темпи виснаження природних ресурсів і рівень забруднення довкілля вийшли за допустимі межі. Тому ріст потреби підприємства в матеріальних ресурсах повинен зд</w:t>
      </w:r>
      <w:r>
        <w:rPr>
          <w:rFonts w:ascii="Times New Roman" w:hAnsi="Times New Roman"/>
          <w:sz w:val="28"/>
          <w:szCs w:val="28"/>
          <w:lang w:val="uk-UA"/>
        </w:rPr>
        <w:t>ійснюватися за рахунок економн</w:t>
      </w:r>
      <w:r w:rsidRPr="00000019">
        <w:rPr>
          <w:rFonts w:ascii="Times New Roman" w:hAnsi="Times New Roman"/>
          <w:sz w:val="28"/>
          <w:szCs w:val="28"/>
          <w:lang w:val="uk-UA"/>
        </w:rPr>
        <w:t xml:space="preserve">ого їх використання в процесі виробництва продукції </w:t>
      </w:r>
      <w:r>
        <w:rPr>
          <w:rFonts w:ascii="Times New Roman" w:hAnsi="Times New Roman"/>
          <w:sz w:val="28"/>
          <w:szCs w:val="28"/>
          <w:lang w:val="uk-UA"/>
        </w:rPr>
        <w:t>тобто</w:t>
      </w:r>
      <w:r w:rsidRPr="00000019">
        <w:rPr>
          <w:rFonts w:ascii="Times New Roman" w:hAnsi="Times New Roman"/>
          <w:sz w:val="28"/>
          <w:szCs w:val="28"/>
          <w:lang w:val="uk-UA"/>
        </w:rPr>
        <w:t xml:space="preserve"> інтенсивним шляхом.</w:t>
      </w:r>
    </w:p>
    <w:p w14:paraId="29EFA672" w14:textId="77777777" w:rsidR="00343A82" w:rsidRDefault="00343A82">
      <w:pPr>
        <w:rPr>
          <w:rFonts w:ascii="Times New Roman" w:hAnsi="Times New Roman"/>
          <w:sz w:val="28"/>
          <w:szCs w:val="28"/>
        </w:rPr>
      </w:pPr>
      <w:r>
        <w:rPr>
          <w:rFonts w:ascii="Times New Roman" w:hAnsi="Times New Roman"/>
          <w:sz w:val="28"/>
          <w:szCs w:val="28"/>
        </w:rPr>
        <w:br w:type="page"/>
      </w:r>
    </w:p>
    <w:p w14:paraId="69D134DC"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p>
    <w:p w14:paraId="19E5C6C6" w14:textId="77777777" w:rsidR="001956B8" w:rsidRPr="00000019" w:rsidRDefault="001956B8" w:rsidP="001956B8">
      <w:pPr>
        <w:widowControl w:val="0"/>
        <w:spacing w:after="0" w:line="240" w:lineRule="auto"/>
        <w:contextualSpacing/>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8934B43" wp14:editId="25BB3DC8">
            <wp:extent cx="5791200" cy="373380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1200" cy="3733800"/>
                    </a:xfrm>
                    <a:prstGeom prst="rect">
                      <a:avLst/>
                    </a:prstGeom>
                    <a:noFill/>
                    <a:ln>
                      <a:noFill/>
                    </a:ln>
                  </pic:spPr>
                </pic:pic>
              </a:graphicData>
            </a:graphic>
          </wp:inline>
        </w:drawing>
      </w:r>
    </w:p>
    <w:p w14:paraId="1F074E28" w14:textId="77777777" w:rsidR="001956B8" w:rsidRPr="005F4FE8" w:rsidRDefault="001956B8" w:rsidP="001956B8">
      <w:pPr>
        <w:widowControl w:val="0"/>
        <w:spacing w:after="0" w:line="240" w:lineRule="auto"/>
        <w:ind w:firstLine="709"/>
        <w:contextualSpacing/>
        <w:jc w:val="center"/>
        <w:rPr>
          <w:rFonts w:ascii="Times New Roman" w:hAnsi="Times New Roman"/>
          <w:i/>
          <w:sz w:val="28"/>
          <w:szCs w:val="28"/>
          <w:lang w:val="uk-UA"/>
        </w:rPr>
      </w:pPr>
      <w:r w:rsidRPr="005F4FE8">
        <w:rPr>
          <w:rFonts w:ascii="Times New Roman" w:eastAsia="Times New Roman" w:hAnsi="Times New Roman"/>
          <w:i/>
          <w:sz w:val="28"/>
          <w:szCs w:val="28"/>
          <w:lang w:val="uk-UA" w:eastAsia="ru-RU"/>
        </w:rPr>
        <w:t xml:space="preserve">Рисунок </w:t>
      </w:r>
      <w:r w:rsidRPr="005F4FE8">
        <w:rPr>
          <w:rFonts w:ascii="Times New Roman" w:hAnsi="Times New Roman"/>
          <w:i/>
          <w:sz w:val="28"/>
          <w:szCs w:val="28"/>
          <w:lang w:val="uk-UA"/>
        </w:rPr>
        <w:t>2.2</w:t>
      </w:r>
      <w:r w:rsidR="00E25BBC">
        <w:rPr>
          <w:rFonts w:ascii="Times New Roman" w:hAnsi="Times New Roman"/>
          <w:i/>
          <w:sz w:val="28"/>
          <w:szCs w:val="28"/>
          <w:lang w:val="uk-UA"/>
        </w:rPr>
        <w:t>2</w:t>
      </w:r>
      <w:r w:rsidRPr="005F4FE8">
        <w:rPr>
          <w:rFonts w:ascii="Times New Roman" w:hAnsi="Times New Roman"/>
          <w:i/>
          <w:sz w:val="28"/>
          <w:szCs w:val="28"/>
          <w:lang w:val="uk-UA"/>
        </w:rPr>
        <w:t xml:space="preserve"> </w:t>
      </w:r>
      <w:r w:rsidRPr="005F4FE8">
        <w:rPr>
          <w:rStyle w:val="st"/>
          <w:rFonts w:ascii="Times New Roman" w:hAnsi="Times New Roman"/>
          <w:i/>
          <w:sz w:val="28"/>
          <w:szCs w:val="28"/>
          <w:lang w:val="uk-UA"/>
        </w:rPr>
        <w:t xml:space="preserve">– </w:t>
      </w:r>
      <w:r w:rsidRPr="005F4FE8">
        <w:rPr>
          <w:rFonts w:ascii="Times New Roman" w:hAnsi="Times New Roman"/>
          <w:i/>
          <w:sz w:val="28"/>
          <w:szCs w:val="28"/>
          <w:lang w:val="uk-UA"/>
        </w:rPr>
        <w:t>Шляхи забезпечення потреби підприємства в матеріальних ресурсах</w:t>
      </w:r>
      <w:r w:rsidRPr="005F4FE8">
        <w:rPr>
          <w:rStyle w:val="st"/>
          <w:rFonts w:ascii="Times New Roman" w:hAnsi="Times New Roman"/>
          <w:i/>
          <w:sz w:val="28"/>
          <w:szCs w:val="28"/>
          <w:lang w:val="uk-UA"/>
        </w:rPr>
        <w:t xml:space="preserve"> [</w:t>
      </w:r>
      <w:r>
        <w:rPr>
          <w:rStyle w:val="st"/>
          <w:rFonts w:ascii="Times New Roman" w:hAnsi="Times New Roman"/>
          <w:i/>
          <w:sz w:val="28"/>
          <w:szCs w:val="28"/>
          <w:lang w:val="uk-UA"/>
        </w:rPr>
        <w:t>32</w:t>
      </w:r>
      <w:r w:rsidRPr="005F4FE8">
        <w:rPr>
          <w:rStyle w:val="st"/>
          <w:rFonts w:ascii="Times New Roman" w:hAnsi="Times New Roman"/>
          <w:i/>
          <w:sz w:val="28"/>
          <w:szCs w:val="28"/>
          <w:lang w:val="uk-UA"/>
        </w:rPr>
        <w:t xml:space="preserve">, </w:t>
      </w:r>
      <w:r w:rsidRPr="005F4FE8">
        <w:rPr>
          <w:rFonts w:ascii="Times New Roman" w:hAnsi="Times New Roman"/>
          <w:i/>
          <w:sz w:val="28"/>
          <w:szCs w:val="28"/>
          <w:lang w:val="uk-UA"/>
        </w:rPr>
        <w:t>с.68</w:t>
      </w:r>
      <w:r w:rsidRPr="005F4FE8">
        <w:rPr>
          <w:rStyle w:val="st"/>
          <w:rFonts w:ascii="Times New Roman" w:hAnsi="Times New Roman"/>
          <w:i/>
          <w:sz w:val="28"/>
          <w:szCs w:val="28"/>
          <w:lang w:val="uk-UA"/>
        </w:rPr>
        <w:t>]</w:t>
      </w:r>
    </w:p>
    <w:p w14:paraId="764E1F28" w14:textId="77777777" w:rsidR="001956B8" w:rsidRPr="00000019" w:rsidRDefault="001956B8" w:rsidP="001956B8">
      <w:pPr>
        <w:pStyle w:val="a5"/>
        <w:widowControl w:val="0"/>
        <w:spacing w:after="0" w:line="240" w:lineRule="auto"/>
        <w:ind w:left="0" w:firstLine="709"/>
        <w:jc w:val="center"/>
        <w:rPr>
          <w:rFonts w:ascii="Times New Roman" w:hAnsi="Times New Roman"/>
          <w:b/>
          <w:spacing w:val="1"/>
          <w:sz w:val="28"/>
          <w:szCs w:val="28"/>
          <w:highlight w:val="yellow"/>
          <w:lang w:val="uk-UA"/>
        </w:rPr>
      </w:pPr>
    </w:p>
    <w:p w14:paraId="2E0E3E70" w14:textId="77777777" w:rsidR="00343A82" w:rsidRDefault="00343A82" w:rsidP="001956B8">
      <w:pPr>
        <w:tabs>
          <w:tab w:val="left" w:pos="709"/>
        </w:tabs>
        <w:spacing w:line="240" w:lineRule="auto"/>
        <w:contextualSpacing/>
        <w:jc w:val="center"/>
        <w:rPr>
          <w:rFonts w:ascii="Times New Roman" w:eastAsia="Times New Roman" w:hAnsi="Times New Roman"/>
          <w:b/>
          <w:sz w:val="28"/>
          <w:szCs w:val="28"/>
          <w:lang w:val="uk-UA" w:eastAsia="ru-RU"/>
        </w:rPr>
      </w:pPr>
    </w:p>
    <w:p w14:paraId="737E20BB" w14:textId="77777777" w:rsidR="001956B8" w:rsidRPr="005F4FE8" w:rsidRDefault="001956B8" w:rsidP="001956B8">
      <w:pPr>
        <w:tabs>
          <w:tab w:val="left" w:pos="709"/>
        </w:tabs>
        <w:spacing w:line="240" w:lineRule="auto"/>
        <w:contextualSpacing/>
        <w:jc w:val="center"/>
        <w:rPr>
          <w:rFonts w:ascii="Times New Roman" w:hAnsi="Times New Roman"/>
          <w:b/>
          <w:sz w:val="28"/>
          <w:szCs w:val="28"/>
          <w:lang w:val="uk-UA"/>
        </w:rPr>
      </w:pPr>
      <w:r w:rsidRPr="005F4FE8">
        <w:rPr>
          <w:rFonts w:ascii="Times New Roman" w:eastAsia="Times New Roman" w:hAnsi="Times New Roman"/>
          <w:b/>
          <w:sz w:val="28"/>
          <w:szCs w:val="28"/>
          <w:lang w:val="uk-UA" w:eastAsia="ru-RU"/>
        </w:rPr>
        <w:t>КОНТРОЛЬНІ ПИТАННЯ</w:t>
      </w:r>
      <w:r w:rsidRPr="005F4FE8">
        <w:rPr>
          <w:rFonts w:ascii="Times New Roman" w:hAnsi="Times New Roman"/>
          <w:b/>
          <w:sz w:val="28"/>
          <w:szCs w:val="28"/>
          <w:lang w:val="uk-UA"/>
        </w:rPr>
        <w:t xml:space="preserve"> </w:t>
      </w:r>
    </w:p>
    <w:p w14:paraId="48BAA22A" w14:textId="77777777" w:rsidR="001956B8" w:rsidRPr="00000019" w:rsidRDefault="001956B8" w:rsidP="001956B8">
      <w:pPr>
        <w:tabs>
          <w:tab w:val="left" w:pos="709"/>
        </w:tabs>
        <w:spacing w:line="240" w:lineRule="auto"/>
        <w:contextualSpacing/>
        <w:jc w:val="center"/>
        <w:rPr>
          <w:rFonts w:ascii="Times New Roman" w:hAnsi="Times New Roman"/>
          <w:b/>
          <w:i/>
          <w:sz w:val="28"/>
          <w:szCs w:val="28"/>
          <w:lang w:val="uk-UA"/>
        </w:rPr>
      </w:pPr>
    </w:p>
    <w:p w14:paraId="3AEC0564"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Дайте визначення поняття «матеріальні ресурси».</w:t>
      </w:r>
    </w:p>
    <w:p w14:paraId="0B97A8E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Поясніть з чого складається потреба в матеріальних ресурсах.</w:t>
      </w:r>
    </w:p>
    <w:p w14:paraId="54370B51"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Перерахуйте та розкрийте сутність чинників, що вплив</w:t>
      </w:r>
      <w:r>
        <w:rPr>
          <w:rFonts w:ascii="Times New Roman" w:hAnsi="Times New Roman"/>
          <w:sz w:val="28"/>
          <w:szCs w:val="28"/>
          <w:lang w:val="uk-UA"/>
        </w:rPr>
        <w:t>ають</w:t>
      </w:r>
      <w:r w:rsidRPr="00000019">
        <w:rPr>
          <w:rFonts w:ascii="Times New Roman" w:hAnsi="Times New Roman"/>
          <w:sz w:val="28"/>
          <w:szCs w:val="28"/>
          <w:lang w:val="uk-UA"/>
        </w:rPr>
        <w:t xml:space="preserve"> на процес матеріального споживання.</w:t>
      </w:r>
    </w:p>
    <w:p w14:paraId="5EBA101F"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Поясніть, що включає процес матеріального споживання.</w:t>
      </w:r>
    </w:p>
    <w:p w14:paraId="23094C1B"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Поясніть, що включає аналіз ефективності використання матеріальних ресурсів.</w:t>
      </w:r>
    </w:p>
    <w:p w14:paraId="36B96F4B"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6. Дайте визначення поняття «ефективність використання матеріальних</w:t>
      </w:r>
      <w:r>
        <w:rPr>
          <w:rFonts w:ascii="Times New Roman" w:hAnsi="Times New Roman"/>
          <w:sz w:val="28"/>
          <w:szCs w:val="28"/>
          <w:lang w:val="uk-UA"/>
        </w:rPr>
        <w:t xml:space="preserve"> ресурсів</w:t>
      </w:r>
      <w:r w:rsidRPr="00000019">
        <w:rPr>
          <w:rFonts w:ascii="Times New Roman" w:hAnsi="Times New Roman"/>
          <w:sz w:val="28"/>
          <w:szCs w:val="28"/>
          <w:lang w:val="uk-UA"/>
        </w:rPr>
        <w:t>».</w:t>
      </w:r>
    </w:p>
    <w:p w14:paraId="02EF4EAA"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7. Дайте визначення поняття «показники ефективності використання матеріальних ресурсів».</w:t>
      </w:r>
    </w:p>
    <w:p w14:paraId="31A98F00"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8. У чому полягає суть матеріаломісткості?</w:t>
      </w:r>
    </w:p>
    <w:p w14:paraId="50DFB22B"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9. Дайте визначення поняття «матеріаловіддача».</w:t>
      </w:r>
    </w:p>
    <w:p w14:paraId="30C2EAD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10. У чому полягає суть екстенсивного шляху забезпечення потреби підприємства в матеріальних ресурсах?</w:t>
      </w:r>
    </w:p>
    <w:p w14:paraId="40B753E7"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541AA80C" w14:textId="77777777" w:rsidR="009A5A4C" w:rsidRDefault="009A5A4C" w:rsidP="001956B8">
      <w:pPr>
        <w:widowControl w:val="0"/>
        <w:spacing w:after="0" w:line="240" w:lineRule="auto"/>
        <w:ind w:firstLine="709"/>
        <w:contextualSpacing/>
        <w:jc w:val="both"/>
        <w:rPr>
          <w:rFonts w:ascii="Times New Roman" w:hAnsi="Times New Roman"/>
          <w:sz w:val="28"/>
          <w:szCs w:val="28"/>
          <w:lang w:val="uk-UA"/>
        </w:rPr>
      </w:pPr>
    </w:p>
    <w:p w14:paraId="1DADBA1D" w14:textId="77777777" w:rsidR="009A5A4C" w:rsidRDefault="009A5A4C" w:rsidP="001956B8">
      <w:pPr>
        <w:widowControl w:val="0"/>
        <w:spacing w:after="0" w:line="240" w:lineRule="auto"/>
        <w:ind w:firstLine="709"/>
        <w:contextualSpacing/>
        <w:jc w:val="both"/>
        <w:rPr>
          <w:rFonts w:ascii="Times New Roman" w:hAnsi="Times New Roman"/>
          <w:sz w:val="28"/>
          <w:szCs w:val="28"/>
          <w:lang w:val="uk-UA"/>
        </w:rPr>
      </w:pPr>
    </w:p>
    <w:p w14:paraId="2CC9B7A3" w14:textId="77777777" w:rsidR="009A5A4C" w:rsidRPr="00000019" w:rsidRDefault="009A5A4C" w:rsidP="001956B8">
      <w:pPr>
        <w:widowControl w:val="0"/>
        <w:spacing w:after="0" w:line="240" w:lineRule="auto"/>
        <w:ind w:firstLine="709"/>
        <w:contextualSpacing/>
        <w:jc w:val="both"/>
        <w:rPr>
          <w:rFonts w:ascii="Times New Roman" w:hAnsi="Times New Roman"/>
          <w:sz w:val="28"/>
          <w:szCs w:val="28"/>
          <w:lang w:val="uk-UA"/>
        </w:rPr>
      </w:pPr>
    </w:p>
    <w:p w14:paraId="5196BE88" w14:textId="77777777" w:rsidR="001956B8" w:rsidRPr="00000019" w:rsidRDefault="001956B8" w:rsidP="001956B8">
      <w:pPr>
        <w:pStyle w:val="a5"/>
        <w:widowControl w:val="0"/>
        <w:spacing w:after="0" w:line="240" w:lineRule="auto"/>
        <w:ind w:left="0" w:firstLine="992"/>
        <w:jc w:val="both"/>
        <w:rPr>
          <w:rFonts w:ascii="Times New Roman" w:hAnsi="Times New Roman"/>
          <w:b/>
          <w:spacing w:val="1"/>
          <w:sz w:val="28"/>
          <w:szCs w:val="28"/>
        </w:rPr>
      </w:pPr>
      <w:r w:rsidRPr="00941C05">
        <w:rPr>
          <w:rFonts w:ascii="Times New Roman" w:hAnsi="Times New Roman"/>
          <w:b/>
          <w:i/>
          <w:spacing w:val="1"/>
          <w:sz w:val="28"/>
          <w:szCs w:val="28"/>
          <w:lang w:val="uk-UA"/>
        </w:rPr>
        <w:lastRenderedPageBreak/>
        <w:t>2.3</w:t>
      </w:r>
      <w:r w:rsidRPr="00941C05">
        <w:rPr>
          <w:rFonts w:ascii="Times New Roman" w:hAnsi="Times New Roman"/>
          <w:b/>
          <w:i/>
          <w:spacing w:val="1"/>
          <w:sz w:val="28"/>
          <w:szCs w:val="28"/>
        </w:rPr>
        <w:t>.</w:t>
      </w:r>
      <w:r w:rsidRPr="00941C05">
        <w:rPr>
          <w:rFonts w:ascii="Times New Roman" w:hAnsi="Times New Roman"/>
          <w:b/>
          <w:i/>
          <w:spacing w:val="1"/>
          <w:sz w:val="28"/>
          <w:szCs w:val="28"/>
          <w:lang w:val="uk-UA"/>
        </w:rPr>
        <w:t>2</w:t>
      </w:r>
      <w:r w:rsidRPr="00941C05">
        <w:rPr>
          <w:rFonts w:ascii="Times New Roman" w:hAnsi="Times New Roman"/>
          <w:b/>
          <w:i/>
          <w:spacing w:val="1"/>
          <w:sz w:val="28"/>
          <w:szCs w:val="28"/>
        </w:rPr>
        <w:t xml:space="preserve"> </w:t>
      </w:r>
      <w:r w:rsidRPr="00941C05">
        <w:rPr>
          <w:rFonts w:ascii="Times New Roman" w:hAnsi="Times New Roman"/>
          <w:b/>
          <w:i/>
          <w:spacing w:val="1"/>
          <w:sz w:val="28"/>
          <w:szCs w:val="28"/>
          <w:lang w:val="uk-UA"/>
        </w:rPr>
        <w:t>Аналіз</w:t>
      </w:r>
      <w:r w:rsidRPr="00941C05">
        <w:rPr>
          <w:rFonts w:ascii="Times New Roman" w:hAnsi="Times New Roman"/>
          <w:i/>
          <w:sz w:val="28"/>
          <w:szCs w:val="28"/>
          <w:lang w:val="uk-UA"/>
        </w:rPr>
        <w:t xml:space="preserve"> </w:t>
      </w:r>
      <w:r w:rsidRPr="00000019">
        <w:rPr>
          <w:rFonts w:ascii="Times New Roman" w:hAnsi="Times New Roman"/>
          <w:b/>
          <w:i/>
          <w:sz w:val="28"/>
          <w:szCs w:val="28"/>
          <w:lang w:val="uk-UA"/>
        </w:rPr>
        <w:t>прямих матеріальних витрат</w:t>
      </w:r>
      <w:r w:rsidRPr="00000019">
        <w:rPr>
          <w:rFonts w:ascii="Times New Roman" w:hAnsi="Times New Roman"/>
          <w:b/>
          <w:spacing w:val="1"/>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Чинники, що впливають на прямі матеріальні витрати</w:t>
      </w:r>
    </w:p>
    <w:p w14:paraId="1F184AD7" w14:textId="77777777" w:rsidR="001956B8" w:rsidRDefault="001956B8" w:rsidP="001956B8">
      <w:pPr>
        <w:widowControl w:val="0"/>
        <w:spacing w:after="0" w:line="240" w:lineRule="auto"/>
        <w:ind w:firstLine="992"/>
        <w:contextualSpacing/>
        <w:jc w:val="both"/>
        <w:rPr>
          <w:rFonts w:ascii="Times New Roman" w:hAnsi="Times New Roman"/>
          <w:spacing w:val="1"/>
          <w:sz w:val="28"/>
          <w:szCs w:val="28"/>
          <w:lang w:val="uk-UA"/>
        </w:rPr>
      </w:pPr>
    </w:p>
    <w:p w14:paraId="01FBCF02" w14:textId="77777777" w:rsidR="009A5A4C" w:rsidRPr="009A5A4C" w:rsidRDefault="009A5A4C" w:rsidP="001956B8">
      <w:pPr>
        <w:widowControl w:val="0"/>
        <w:spacing w:after="0" w:line="240" w:lineRule="auto"/>
        <w:ind w:firstLine="992"/>
        <w:contextualSpacing/>
        <w:jc w:val="both"/>
        <w:rPr>
          <w:rFonts w:ascii="Times New Roman" w:hAnsi="Times New Roman"/>
          <w:spacing w:val="1"/>
          <w:sz w:val="28"/>
          <w:szCs w:val="28"/>
          <w:lang w:val="uk-UA"/>
        </w:rPr>
      </w:pPr>
    </w:p>
    <w:p w14:paraId="34413C58" w14:textId="77777777" w:rsidR="001956B8" w:rsidRPr="00000019" w:rsidRDefault="001956B8" w:rsidP="001956B8">
      <w:pPr>
        <w:widowControl w:val="0"/>
        <w:spacing w:after="0" w:line="240" w:lineRule="auto"/>
        <w:ind w:firstLine="851"/>
        <w:contextualSpacing/>
        <w:jc w:val="both"/>
        <w:rPr>
          <w:rFonts w:ascii="Times New Roman" w:hAnsi="Times New Roman"/>
          <w:sz w:val="28"/>
          <w:szCs w:val="28"/>
        </w:rPr>
      </w:pPr>
      <w:r w:rsidRPr="00000019">
        <w:rPr>
          <w:rFonts w:ascii="Times New Roman" w:hAnsi="Times New Roman"/>
          <w:b/>
          <w:i/>
          <w:spacing w:val="1"/>
          <w:sz w:val="28"/>
          <w:szCs w:val="28"/>
          <w:lang w:val="uk-UA"/>
        </w:rPr>
        <w:t>Прямі матеріальні витрати</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pacing w:val="1"/>
          <w:sz w:val="28"/>
          <w:szCs w:val="28"/>
          <w:lang w:val="uk-UA"/>
        </w:rPr>
        <w:t xml:space="preserve"> це</w:t>
      </w:r>
      <w:r w:rsidRPr="00000019">
        <w:rPr>
          <w:rFonts w:ascii="Times New Roman" w:hAnsi="Times New Roman"/>
          <w:sz w:val="28"/>
          <w:szCs w:val="28"/>
          <w:lang w:val="uk-UA"/>
        </w:rPr>
        <w:t xml:space="preserve"> економічно однорідні витрати, які відносяться на собівартість конкретної продукції (частина готової продукції). Як правило, найбільшу питому вагу в собівартості промислової продукції займають витрати на сировину і матеріали.</w:t>
      </w:r>
    </w:p>
    <w:p w14:paraId="45B4D3C9" w14:textId="77777777" w:rsidR="001956B8" w:rsidRPr="00000019" w:rsidRDefault="001956B8" w:rsidP="001956B8">
      <w:pPr>
        <w:widowControl w:val="0"/>
        <w:shd w:val="clear" w:color="auto" w:fill="FFFFFF"/>
        <w:spacing w:after="0" w:line="240" w:lineRule="auto"/>
        <w:ind w:firstLine="851"/>
        <w:contextualSpacing/>
        <w:jc w:val="both"/>
        <w:rPr>
          <w:rFonts w:ascii="Times New Roman" w:hAnsi="Times New Roman"/>
          <w:sz w:val="28"/>
          <w:szCs w:val="28"/>
        </w:rPr>
      </w:pPr>
      <w:r w:rsidRPr="00000019">
        <w:rPr>
          <w:rFonts w:ascii="Times New Roman" w:hAnsi="Times New Roman"/>
          <w:b/>
          <w:i/>
          <w:sz w:val="28"/>
          <w:szCs w:val="28"/>
          <w:lang w:val="uk-UA"/>
        </w:rPr>
        <w:t>Аналіз прямих матеріальних витрат</w:t>
      </w:r>
      <w:r w:rsidRPr="00000019">
        <w:rPr>
          <w:rFonts w:ascii="Times New Roman" w:hAnsi="Times New Roman"/>
          <w:sz w:val="28"/>
          <w:szCs w:val="28"/>
          <w:lang w:val="uk-UA"/>
        </w:rPr>
        <w:t xml:space="preserve"> вивчається по групі витрат і по кожній статті окремо. </w:t>
      </w:r>
      <w:r>
        <w:rPr>
          <w:rFonts w:ascii="Times New Roman" w:hAnsi="Times New Roman"/>
          <w:sz w:val="28"/>
          <w:szCs w:val="28"/>
          <w:lang w:val="uk-UA"/>
        </w:rPr>
        <w:t>М</w:t>
      </w:r>
      <w:r w:rsidRPr="00000019">
        <w:rPr>
          <w:rFonts w:ascii="Times New Roman" w:hAnsi="Times New Roman"/>
          <w:sz w:val="28"/>
          <w:szCs w:val="28"/>
          <w:lang w:val="uk-UA"/>
        </w:rPr>
        <w:t>етодика аналізу прямих матеріальних витрат передбачає проведення факторного аналізу.</w:t>
      </w:r>
    </w:p>
    <w:p w14:paraId="452DB25E" w14:textId="77777777" w:rsidR="001956B8" w:rsidRPr="00000019" w:rsidRDefault="001956B8" w:rsidP="001956B8">
      <w:pPr>
        <w:widowControl w:val="0"/>
        <w:shd w:val="clear" w:color="auto" w:fill="FFFFFF"/>
        <w:spacing w:after="0"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У більшості випадків усі </w:t>
      </w:r>
      <w:r w:rsidRPr="00000019">
        <w:rPr>
          <w:rFonts w:ascii="Times New Roman" w:hAnsi="Times New Roman"/>
          <w:i/>
          <w:sz w:val="28"/>
          <w:szCs w:val="28"/>
          <w:lang w:val="uk-UA"/>
        </w:rPr>
        <w:t>чинники зміни матеріальних витрат</w:t>
      </w:r>
      <w:r w:rsidRPr="00000019">
        <w:rPr>
          <w:rFonts w:ascii="Times New Roman" w:hAnsi="Times New Roman"/>
          <w:sz w:val="28"/>
          <w:szCs w:val="28"/>
          <w:lang w:val="uk-UA"/>
        </w:rPr>
        <w:t xml:space="preserve"> умовно можна </w:t>
      </w:r>
      <w:r>
        <w:rPr>
          <w:rFonts w:ascii="Times New Roman" w:hAnsi="Times New Roman"/>
          <w:sz w:val="28"/>
          <w:szCs w:val="28"/>
          <w:lang w:val="uk-UA"/>
        </w:rPr>
        <w:t>поділити</w:t>
      </w:r>
      <w:r w:rsidRPr="00000019">
        <w:rPr>
          <w:rFonts w:ascii="Times New Roman" w:hAnsi="Times New Roman"/>
          <w:sz w:val="28"/>
          <w:szCs w:val="28"/>
          <w:lang w:val="uk-UA"/>
        </w:rPr>
        <w:t xml:space="preserve"> на дві групи:</w:t>
      </w:r>
    </w:p>
    <w:p w14:paraId="05208CA7" w14:textId="77777777" w:rsidR="001956B8" w:rsidRPr="00000019" w:rsidRDefault="001956B8" w:rsidP="001956B8">
      <w:pPr>
        <w:widowControl w:val="0"/>
        <w:shd w:val="clear" w:color="auto" w:fill="FFFFFF"/>
        <w:spacing w:after="0" w:line="240" w:lineRule="auto"/>
        <w:ind w:firstLine="851"/>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чинники, що від</w:t>
      </w:r>
      <w:r>
        <w:rPr>
          <w:rFonts w:ascii="Times New Roman" w:hAnsi="Times New Roman"/>
          <w:sz w:val="28"/>
          <w:szCs w:val="28"/>
          <w:lang w:val="uk-UA"/>
        </w:rPr>
        <w:t>ображають</w:t>
      </w:r>
      <w:r w:rsidRPr="00000019">
        <w:rPr>
          <w:rFonts w:ascii="Times New Roman" w:hAnsi="Times New Roman"/>
          <w:sz w:val="28"/>
          <w:szCs w:val="28"/>
          <w:lang w:val="uk-UA"/>
        </w:rPr>
        <w:t xml:space="preserve"> кількісн</w:t>
      </w:r>
      <w:r>
        <w:rPr>
          <w:rFonts w:ascii="Times New Roman" w:hAnsi="Times New Roman"/>
          <w:sz w:val="28"/>
          <w:szCs w:val="28"/>
          <w:lang w:val="uk-UA"/>
        </w:rPr>
        <w:t>е</w:t>
      </w:r>
      <w:r w:rsidRPr="00000019">
        <w:rPr>
          <w:rFonts w:ascii="Times New Roman" w:hAnsi="Times New Roman"/>
          <w:sz w:val="28"/>
          <w:szCs w:val="28"/>
          <w:lang w:val="uk-UA"/>
        </w:rPr>
        <w:t xml:space="preserve"> витра</w:t>
      </w:r>
      <w:r>
        <w:rPr>
          <w:rFonts w:ascii="Times New Roman" w:hAnsi="Times New Roman"/>
          <w:sz w:val="28"/>
          <w:szCs w:val="28"/>
          <w:lang w:val="uk-UA"/>
        </w:rPr>
        <w:t>чання</w:t>
      </w:r>
      <w:r w:rsidRPr="00000019">
        <w:rPr>
          <w:rFonts w:ascii="Times New Roman" w:hAnsi="Times New Roman"/>
          <w:sz w:val="28"/>
          <w:szCs w:val="28"/>
          <w:lang w:val="uk-UA"/>
        </w:rPr>
        <w:t xml:space="preserve"> матеріалів (чинники норм);</w:t>
      </w:r>
    </w:p>
    <w:p w14:paraId="4CC0A79A" w14:textId="77777777" w:rsidR="001956B8" w:rsidRPr="00000019" w:rsidRDefault="001956B8" w:rsidP="001956B8">
      <w:pPr>
        <w:widowControl w:val="0"/>
        <w:shd w:val="clear" w:color="auto" w:fill="FFFFFF"/>
        <w:spacing w:after="0" w:line="240" w:lineRule="auto"/>
        <w:ind w:firstLine="851"/>
        <w:contextualSpacing/>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 xml:space="preserve">чинники, що визначають вартість </w:t>
      </w:r>
      <w:r>
        <w:rPr>
          <w:rFonts w:ascii="Times New Roman" w:hAnsi="Times New Roman"/>
          <w:sz w:val="28"/>
          <w:szCs w:val="28"/>
          <w:lang w:val="uk-UA"/>
        </w:rPr>
        <w:t>придбання у виробництво м</w:t>
      </w:r>
      <w:r w:rsidR="00AE3335">
        <w:rPr>
          <w:rFonts w:ascii="Times New Roman" w:hAnsi="Times New Roman"/>
          <w:sz w:val="28"/>
          <w:szCs w:val="28"/>
          <w:lang w:val="uk-UA"/>
        </w:rPr>
        <w:t>ате</w:t>
      </w:r>
      <w:r>
        <w:rPr>
          <w:rFonts w:ascii="Times New Roman" w:hAnsi="Times New Roman"/>
          <w:sz w:val="28"/>
          <w:szCs w:val="28"/>
          <w:lang w:val="uk-UA"/>
        </w:rPr>
        <w:t>ріальних ресурсів</w:t>
      </w:r>
      <w:r w:rsidRPr="00000019">
        <w:rPr>
          <w:rFonts w:ascii="Times New Roman" w:hAnsi="Times New Roman"/>
          <w:sz w:val="28"/>
          <w:szCs w:val="28"/>
          <w:lang w:val="uk-UA"/>
        </w:rPr>
        <w:t xml:space="preserve"> (чинники цін).</w:t>
      </w:r>
    </w:p>
    <w:p w14:paraId="15EA9CFC" w14:textId="77777777" w:rsidR="001956B8" w:rsidRPr="00C94782" w:rsidRDefault="001956B8" w:rsidP="001956B8">
      <w:pPr>
        <w:widowControl w:val="0"/>
        <w:shd w:val="clear" w:color="auto" w:fill="FFFFFF"/>
        <w:spacing w:after="0"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Вплив кожної групи чинників на зміну матеріальних витрат можна </w:t>
      </w:r>
      <w:r>
        <w:rPr>
          <w:rFonts w:ascii="Times New Roman" w:hAnsi="Times New Roman"/>
          <w:sz w:val="28"/>
          <w:szCs w:val="28"/>
          <w:lang w:val="uk-UA"/>
        </w:rPr>
        <w:t>розрахувати</w:t>
      </w:r>
      <w:r w:rsidRPr="00000019">
        <w:rPr>
          <w:rFonts w:ascii="Times New Roman" w:hAnsi="Times New Roman"/>
          <w:sz w:val="28"/>
          <w:szCs w:val="28"/>
          <w:lang w:val="uk-UA"/>
        </w:rPr>
        <w:t xml:space="preserve"> за допомогою </w:t>
      </w:r>
      <w:r>
        <w:rPr>
          <w:rFonts w:ascii="Times New Roman" w:hAnsi="Times New Roman"/>
          <w:sz w:val="28"/>
          <w:szCs w:val="28"/>
          <w:lang w:val="uk-UA"/>
        </w:rPr>
        <w:t>використання мето</w:t>
      </w:r>
      <w:r w:rsidR="00AE3335">
        <w:rPr>
          <w:rFonts w:ascii="Times New Roman" w:hAnsi="Times New Roman"/>
          <w:sz w:val="28"/>
          <w:szCs w:val="28"/>
          <w:lang w:val="uk-UA"/>
        </w:rPr>
        <w:t>д</w:t>
      </w:r>
      <w:r>
        <w:rPr>
          <w:rFonts w:ascii="Times New Roman" w:hAnsi="Times New Roman"/>
          <w:sz w:val="28"/>
          <w:szCs w:val="28"/>
          <w:lang w:val="uk-UA"/>
        </w:rPr>
        <w:t>у ланцюгови</w:t>
      </w:r>
      <w:r w:rsidR="00AE3335">
        <w:rPr>
          <w:rFonts w:ascii="Times New Roman" w:hAnsi="Times New Roman"/>
          <w:sz w:val="28"/>
          <w:szCs w:val="28"/>
          <w:lang w:val="uk-UA"/>
        </w:rPr>
        <w:t>х</w:t>
      </w:r>
      <w:r>
        <w:rPr>
          <w:rFonts w:ascii="Times New Roman" w:hAnsi="Times New Roman"/>
          <w:sz w:val="28"/>
          <w:szCs w:val="28"/>
          <w:lang w:val="uk-UA"/>
        </w:rPr>
        <w:t xml:space="preserve"> підстановок, </w:t>
      </w:r>
      <w:r w:rsidRPr="00000019">
        <w:rPr>
          <w:rFonts w:ascii="Times New Roman" w:hAnsi="Times New Roman"/>
          <w:sz w:val="28"/>
          <w:szCs w:val="28"/>
          <w:lang w:val="uk-UA"/>
        </w:rPr>
        <w:t xml:space="preserve">тобто </w:t>
      </w:r>
      <w:r>
        <w:rPr>
          <w:rFonts w:ascii="Times New Roman" w:hAnsi="Times New Roman"/>
          <w:sz w:val="28"/>
          <w:szCs w:val="28"/>
          <w:lang w:val="uk-UA"/>
        </w:rPr>
        <w:t>шляхом розрахунку умовних</w:t>
      </w:r>
      <w:r w:rsidRPr="00000019">
        <w:rPr>
          <w:rFonts w:ascii="Times New Roman" w:hAnsi="Times New Roman"/>
          <w:sz w:val="28"/>
          <w:szCs w:val="28"/>
          <w:lang w:val="uk-UA"/>
        </w:rPr>
        <w:t xml:space="preserve"> велич</w:t>
      </w:r>
      <w:r>
        <w:rPr>
          <w:rFonts w:ascii="Times New Roman" w:hAnsi="Times New Roman"/>
          <w:sz w:val="28"/>
          <w:szCs w:val="28"/>
          <w:lang w:val="uk-UA"/>
        </w:rPr>
        <w:t>, які б</w:t>
      </w:r>
      <w:r w:rsidRPr="00000019">
        <w:rPr>
          <w:rFonts w:ascii="Times New Roman" w:hAnsi="Times New Roman"/>
          <w:sz w:val="28"/>
          <w:szCs w:val="28"/>
          <w:lang w:val="uk-UA"/>
        </w:rPr>
        <w:t xml:space="preserve"> дозволи</w:t>
      </w:r>
      <w:r>
        <w:rPr>
          <w:rFonts w:ascii="Times New Roman" w:hAnsi="Times New Roman"/>
          <w:sz w:val="28"/>
          <w:szCs w:val="28"/>
          <w:lang w:val="uk-UA"/>
        </w:rPr>
        <w:t>ли</w:t>
      </w:r>
      <w:r w:rsidRPr="00000019">
        <w:rPr>
          <w:rFonts w:ascii="Times New Roman" w:hAnsi="Times New Roman"/>
          <w:sz w:val="28"/>
          <w:szCs w:val="28"/>
          <w:lang w:val="uk-UA"/>
        </w:rPr>
        <w:t xml:space="preserve"> відповісти на питання: яка була б сума матеріальних витрат при фактичній питомій витраті матеріалів і базов</w:t>
      </w:r>
      <w:r>
        <w:rPr>
          <w:rFonts w:ascii="Times New Roman" w:hAnsi="Times New Roman"/>
          <w:sz w:val="28"/>
          <w:szCs w:val="28"/>
          <w:lang w:val="uk-UA"/>
        </w:rPr>
        <w:t>ій</w:t>
      </w:r>
      <w:r w:rsidRPr="00000019">
        <w:rPr>
          <w:rFonts w:ascii="Times New Roman" w:hAnsi="Times New Roman"/>
          <w:sz w:val="28"/>
          <w:szCs w:val="28"/>
          <w:lang w:val="uk-UA"/>
        </w:rPr>
        <w:t xml:space="preserve"> вартості їх </w:t>
      </w:r>
      <w:r>
        <w:rPr>
          <w:rFonts w:ascii="Times New Roman" w:hAnsi="Times New Roman"/>
          <w:sz w:val="28"/>
          <w:szCs w:val="28"/>
          <w:lang w:val="uk-UA"/>
        </w:rPr>
        <w:t>придбання у виробництво</w:t>
      </w:r>
      <w:r w:rsidRPr="00000019">
        <w:rPr>
          <w:rFonts w:ascii="Times New Roman" w:hAnsi="Times New Roman"/>
          <w:sz w:val="28"/>
          <w:szCs w:val="28"/>
          <w:lang w:val="uk-UA"/>
        </w:rPr>
        <w:t>.</w:t>
      </w:r>
    </w:p>
    <w:p w14:paraId="64952172" w14:textId="77777777" w:rsidR="001956B8" w:rsidRPr="00C94782" w:rsidRDefault="001956B8" w:rsidP="001956B8">
      <w:pPr>
        <w:widowControl w:val="0"/>
        <w:shd w:val="clear" w:color="auto" w:fill="FFFFFF"/>
        <w:spacing w:after="0" w:line="240" w:lineRule="auto"/>
        <w:ind w:firstLine="851"/>
        <w:contextualSpacing/>
        <w:jc w:val="both"/>
        <w:rPr>
          <w:rFonts w:ascii="Times New Roman" w:hAnsi="Times New Roman"/>
          <w:sz w:val="28"/>
          <w:szCs w:val="28"/>
          <w:lang w:val="uk-UA"/>
        </w:rPr>
      </w:pPr>
      <w:r w:rsidRPr="00000019">
        <w:rPr>
          <w:rFonts w:ascii="Times New Roman" w:hAnsi="Times New Roman"/>
          <w:i/>
          <w:sz w:val="28"/>
          <w:szCs w:val="28"/>
          <w:lang w:val="uk-UA"/>
        </w:rPr>
        <w:t>Загальна сума прямих витрат</w:t>
      </w:r>
      <w:r w:rsidRPr="00000019">
        <w:rPr>
          <w:rFonts w:ascii="Times New Roman" w:hAnsi="Times New Roman"/>
          <w:sz w:val="28"/>
          <w:szCs w:val="28"/>
          <w:lang w:val="uk-UA"/>
        </w:rPr>
        <w:t xml:space="preserve"> по цій статті залежить від обсягу виробництва продукції VBП, її структури </w:t>
      </w:r>
      <w:r w:rsidRPr="00C94782">
        <w:rPr>
          <w:rFonts w:ascii="Times New Roman" w:hAnsi="Times New Roman"/>
          <w:i/>
          <w:sz w:val="28"/>
          <w:szCs w:val="28"/>
          <w:lang w:val="uk-UA"/>
        </w:rPr>
        <w:t>ПВ</w:t>
      </w:r>
      <w:r w:rsidRPr="00000019">
        <w:rPr>
          <w:rFonts w:ascii="Times New Roman" w:hAnsi="Times New Roman"/>
          <w:i/>
          <w:sz w:val="28"/>
          <w:szCs w:val="28"/>
          <w:vertAlign w:val="subscript"/>
          <w:lang w:val="uk-UA"/>
        </w:rPr>
        <w:t>i</w:t>
      </w:r>
      <w:r w:rsidRPr="00000019">
        <w:rPr>
          <w:rFonts w:ascii="Times New Roman" w:hAnsi="Times New Roman"/>
          <w:sz w:val="28"/>
          <w:szCs w:val="28"/>
          <w:lang w:val="uk-UA"/>
        </w:rPr>
        <w:t xml:space="preserve"> і зміни питомих матеріальних витрат на окремі вироби </w:t>
      </w:r>
      <w:r>
        <w:rPr>
          <w:rFonts w:ascii="Times New Roman" w:hAnsi="Times New Roman"/>
          <w:sz w:val="28"/>
          <w:szCs w:val="28"/>
          <w:lang w:val="uk-UA"/>
        </w:rPr>
        <w:t>П</w:t>
      </w:r>
      <w:r w:rsidRPr="00000019">
        <w:rPr>
          <w:rFonts w:ascii="Times New Roman" w:hAnsi="Times New Roman"/>
          <w:i/>
          <w:sz w:val="28"/>
          <w:szCs w:val="28"/>
          <w:lang w:val="uk-UA"/>
        </w:rPr>
        <w:t>МВi</w:t>
      </w:r>
      <w:r w:rsidRPr="00000019">
        <w:rPr>
          <w:rFonts w:ascii="Times New Roman" w:hAnsi="Times New Roman"/>
          <w:sz w:val="28"/>
          <w:szCs w:val="28"/>
          <w:lang w:val="uk-UA"/>
        </w:rPr>
        <w:t xml:space="preserve">. Останні, у свою чергу, залежать від кількості (маси) витрачених матеріалів на одиницю продукції </w:t>
      </w:r>
      <w:r w:rsidRPr="007511EC">
        <w:rPr>
          <w:rFonts w:ascii="Times New Roman" w:hAnsi="Times New Roman"/>
          <w:sz w:val="28"/>
          <w:szCs w:val="28"/>
          <w:lang w:val="uk-UA"/>
        </w:rPr>
        <w:t>Н</w:t>
      </w:r>
      <w:r w:rsidRPr="007511EC">
        <w:rPr>
          <w:rFonts w:ascii="Times New Roman" w:hAnsi="Times New Roman"/>
          <w:sz w:val="28"/>
          <w:szCs w:val="28"/>
          <w:vertAlign w:val="subscript"/>
          <w:lang w:val="uk-UA"/>
        </w:rPr>
        <w:t>i</w:t>
      </w:r>
      <w:r w:rsidRPr="007511EC">
        <w:rPr>
          <w:rFonts w:ascii="Times New Roman" w:hAnsi="Times New Roman"/>
          <w:sz w:val="28"/>
          <w:szCs w:val="28"/>
          <w:lang w:val="uk-UA"/>
        </w:rPr>
        <w:t xml:space="preserve"> </w:t>
      </w:r>
      <w:r w:rsidRPr="00000019">
        <w:rPr>
          <w:rFonts w:ascii="Times New Roman" w:hAnsi="Times New Roman"/>
          <w:sz w:val="28"/>
          <w:szCs w:val="28"/>
          <w:lang w:val="uk-UA"/>
        </w:rPr>
        <w:t xml:space="preserve">і середньої ціни одиниці матеріалів </w:t>
      </w:r>
      <w:r w:rsidRPr="007511EC">
        <w:rPr>
          <w:rFonts w:ascii="Times New Roman" w:hAnsi="Times New Roman"/>
          <w:sz w:val="28"/>
          <w:szCs w:val="28"/>
          <w:lang w:val="uk-UA"/>
        </w:rPr>
        <w:t>Ц</w:t>
      </w:r>
      <w:r w:rsidRPr="007511EC">
        <w:rPr>
          <w:rFonts w:ascii="Times New Roman" w:hAnsi="Times New Roman"/>
          <w:sz w:val="28"/>
          <w:szCs w:val="28"/>
          <w:vertAlign w:val="subscript"/>
          <w:lang w:val="uk-UA"/>
        </w:rPr>
        <w:t>мi</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48311191" w14:textId="77777777" w:rsidR="001956B8" w:rsidRDefault="001956B8" w:rsidP="001956B8">
      <w:pPr>
        <w:widowControl w:val="0"/>
        <w:shd w:val="clear" w:color="auto" w:fill="FFFFFF"/>
        <w:spacing w:after="0" w:line="240" w:lineRule="auto"/>
        <w:ind w:firstLine="992"/>
        <w:contextualSpacing/>
        <w:jc w:val="both"/>
        <w:rPr>
          <w:rFonts w:ascii="Times New Roman" w:hAnsi="Times New Roman"/>
          <w:sz w:val="28"/>
          <w:szCs w:val="28"/>
          <w:lang w:val="uk-UA"/>
        </w:rPr>
      </w:pPr>
      <w:r w:rsidRPr="00000019">
        <w:rPr>
          <w:rFonts w:ascii="Times New Roman" w:hAnsi="Times New Roman"/>
          <w:i/>
          <w:sz w:val="28"/>
          <w:szCs w:val="28"/>
          <w:lang w:val="uk-UA"/>
        </w:rPr>
        <w:t>Взаємозв'язок цих чинників із загальною сумою прямих матеріальних витрат</w:t>
      </w:r>
      <w:r w:rsidRPr="00000019">
        <w:rPr>
          <w:rFonts w:ascii="Times New Roman" w:hAnsi="Times New Roman"/>
          <w:sz w:val="28"/>
          <w:szCs w:val="28"/>
          <w:lang w:val="uk-UA"/>
        </w:rPr>
        <w:t xml:space="preserve"> можна представити таким чином [</w:t>
      </w:r>
      <w:r>
        <w:rPr>
          <w:rFonts w:ascii="Times New Roman" w:hAnsi="Times New Roman"/>
          <w:sz w:val="28"/>
          <w:szCs w:val="28"/>
          <w:lang w:val="uk-UA"/>
        </w:rPr>
        <w:t>28</w:t>
      </w:r>
      <w:r w:rsidRPr="00000019">
        <w:rPr>
          <w:rFonts w:ascii="Times New Roman" w:hAnsi="Times New Roman"/>
          <w:sz w:val="28"/>
          <w:szCs w:val="28"/>
          <w:lang w:val="uk-UA"/>
        </w:rPr>
        <w:t>]:</w:t>
      </w:r>
    </w:p>
    <w:p w14:paraId="1D7BCAE2" w14:textId="77777777" w:rsidR="001956B8" w:rsidRDefault="001956B8" w:rsidP="001956B8">
      <w:pPr>
        <w:widowControl w:val="0"/>
        <w:shd w:val="clear" w:color="auto" w:fill="FFFFFF"/>
        <w:spacing w:after="0" w:line="240" w:lineRule="auto"/>
        <w:ind w:firstLine="992"/>
        <w:contextualSpacing/>
        <w:jc w:val="both"/>
        <w:rPr>
          <w:rFonts w:ascii="Times New Roman" w:hAnsi="Times New Roman"/>
          <w:sz w:val="28"/>
          <w:szCs w:val="28"/>
          <w:lang w:val="uk-UA"/>
        </w:rPr>
      </w:pPr>
    </w:p>
    <w:p w14:paraId="31230676" w14:textId="77777777" w:rsidR="001956B8" w:rsidRPr="007D5CBA" w:rsidRDefault="001956B8" w:rsidP="001956B8">
      <w:pPr>
        <w:pStyle w:val="23"/>
        <w:jc w:val="right"/>
        <w:rPr>
          <w:rFonts w:ascii="Times New Roman" w:hAnsi="Times New Roman"/>
          <w:sz w:val="28"/>
          <w:szCs w:val="28"/>
        </w:rPr>
      </w:pPr>
      <w:r w:rsidRPr="007511EC">
        <w:rPr>
          <w:position w:val="-28"/>
          <w:sz w:val="28"/>
          <w:szCs w:val="28"/>
        </w:rPr>
        <w:object w:dxaOrig="2940" w:dyaOrig="680" w14:anchorId="1B3DDF7A">
          <v:shape id="_x0000_i1043" type="#_x0000_t75" style="width:164.25pt;height:38.25pt" o:ole="">
            <v:imagedata r:id="rId63" o:title=""/>
          </v:shape>
          <o:OLEObject Type="Embed" ProgID="Equation.3" ShapeID="_x0000_i1043" DrawAspect="Content" ObjectID="_1828351478" r:id="rId64"/>
        </w:object>
      </w:r>
      <w:r w:rsidRPr="007511EC">
        <w:rPr>
          <w:sz w:val="28"/>
          <w:szCs w:val="28"/>
        </w:rPr>
        <w:tab/>
      </w:r>
      <w:r w:rsidRPr="007511EC">
        <w:rPr>
          <w:sz w:val="28"/>
          <w:szCs w:val="28"/>
        </w:rPr>
        <w:tab/>
      </w:r>
      <w:r w:rsidRPr="007511EC">
        <w:rPr>
          <w:sz w:val="28"/>
          <w:szCs w:val="28"/>
        </w:rPr>
        <w:tab/>
      </w:r>
      <w:r>
        <w:rPr>
          <w:sz w:val="28"/>
          <w:szCs w:val="28"/>
        </w:rPr>
        <w:t xml:space="preserve">       </w:t>
      </w:r>
      <w:r w:rsidRPr="007D5CBA">
        <w:rPr>
          <w:rFonts w:ascii="Times New Roman" w:hAnsi="Times New Roman"/>
          <w:sz w:val="28"/>
          <w:szCs w:val="28"/>
        </w:rPr>
        <w:t>(</w:t>
      </w:r>
      <w:r w:rsidRPr="007D5CBA">
        <w:rPr>
          <w:rFonts w:ascii="Times New Roman" w:hAnsi="Times New Roman"/>
          <w:sz w:val="28"/>
          <w:szCs w:val="28"/>
          <w:lang w:val="uk-UA"/>
        </w:rPr>
        <w:t>2</w:t>
      </w:r>
      <w:r w:rsidR="00D5284B">
        <w:rPr>
          <w:rFonts w:ascii="Times New Roman" w:hAnsi="Times New Roman"/>
          <w:sz w:val="28"/>
          <w:szCs w:val="28"/>
          <w:lang w:val="uk-UA"/>
        </w:rPr>
        <w:t>.</w:t>
      </w:r>
      <w:r w:rsidRPr="007D5CBA">
        <w:rPr>
          <w:rFonts w:ascii="Times New Roman" w:hAnsi="Times New Roman"/>
          <w:sz w:val="28"/>
          <w:szCs w:val="28"/>
          <w:lang w:val="uk-UA"/>
        </w:rPr>
        <w:t>12</w:t>
      </w:r>
      <w:r w:rsidRPr="007D5CBA">
        <w:rPr>
          <w:rFonts w:ascii="Times New Roman" w:hAnsi="Times New Roman"/>
          <w:sz w:val="28"/>
          <w:szCs w:val="28"/>
        </w:rPr>
        <w:t>)</w:t>
      </w:r>
    </w:p>
    <w:p w14:paraId="27BBA5D9" w14:textId="77777777" w:rsidR="001956B8" w:rsidRPr="007511EC" w:rsidRDefault="001956B8" w:rsidP="001956B8">
      <w:pPr>
        <w:shd w:val="clear" w:color="auto" w:fill="FFFFFF"/>
        <w:spacing w:after="0" w:line="240" w:lineRule="auto"/>
        <w:ind w:firstLine="709"/>
        <w:jc w:val="both"/>
        <w:rPr>
          <w:rFonts w:ascii="Times New Roman" w:hAnsi="Times New Roman"/>
          <w:sz w:val="28"/>
          <w:szCs w:val="28"/>
          <w:lang w:val="uk-UA"/>
        </w:rPr>
      </w:pPr>
      <w:r w:rsidRPr="007511EC">
        <w:rPr>
          <w:rFonts w:ascii="Times New Roman" w:hAnsi="Times New Roman"/>
          <w:spacing w:val="-10"/>
          <w:sz w:val="28"/>
          <w:szCs w:val="28"/>
          <w:lang w:val="uk-UA"/>
        </w:rPr>
        <w:t xml:space="preserve">де </w:t>
      </w:r>
      <w:r w:rsidRPr="007511EC">
        <w:rPr>
          <w:rFonts w:ascii="Times New Roman" w:hAnsi="Times New Roman"/>
          <w:sz w:val="28"/>
          <w:szCs w:val="28"/>
          <w:lang w:val="uk-UA"/>
        </w:rPr>
        <w:t>VBП</w:t>
      </w:r>
      <w:r w:rsidRPr="007511EC">
        <w:rPr>
          <w:rFonts w:ascii="Times New Roman" w:hAnsi="Times New Roman"/>
          <w:spacing w:val="-10"/>
          <w:sz w:val="28"/>
          <w:szCs w:val="28"/>
          <w:vertAlign w:val="subscript"/>
          <w:lang w:val="uk-UA"/>
        </w:rPr>
        <w:t>заг</w:t>
      </w:r>
      <w:r w:rsidRPr="007511EC">
        <w:rPr>
          <w:rFonts w:ascii="Times New Roman" w:hAnsi="Times New Roman"/>
          <w:sz w:val="28"/>
          <w:szCs w:val="28"/>
          <w:vertAlign w:val="subscript"/>
          <w:lang w:val="uk-UA"/>
        </w:rPr>
        <w:t xml:space="preserve"> </w:t>
      </w:r>
      <w:r w:rsidRPr="007511EC">
        <w:rPr>
          <w:rFonts w:ascii="Times New Roman" w:hAnsi="Times New Roman"/>
          <w:sz w:val="28"/>
          <w:szCs w:val="28"/>
          <w:lang w:val="uk-UA"/>
        </w:rPr>
        <w:t>– загальний обсяг випуску продукції в натуральному вира</w:t>
      </w:r>
      <w:r>
        <w:rPr>
          <w:rFonts w:ascii="Times New Roman" w:hAnsi="Times New Roman"/>
          <w:sz w:val="28"/>
          <w:szCs w:val="28"/>
          <w:lang w:val="uk-UA"/>
        </w:rPr>
        <w:t>женн</w:t>
      </w:r>
      <w:r w:rsidRPr="007511EC">
        <w:rPr>
          <w:rFonts w:ascii="Times New Roman" w:hAnsi="Times New Roman"/>
          <w:sz w:val="28"/>
          <w:szCs w:val="28"/>
          <w:lang w:val="uk-UA"/>
        </w:rPr>
        <w:t>і, шт.;</w:t>
      </w:r>
    </w:p>
    <w:p w14:paraId="64D64C86" w14:textId="77777777" w:rsidR="001956B8" w:rsidRPr="006067A9" w:rsidRDefault="001956B8" w:rsidP="001956B8">
      <w:pPr>
        <w:shd w:val="clear" w:color="auto" w:fill="FFFFFF"/>
        <w:tabs>
          <w:tab w:val="left" w:pos="0"/>
        </w:tabs>
        <w:spacing w:after="0" w:line="240" w:lineRule="auto"/>
        <w:ind w:firstLine="709"/>
        <w:jc w:val="both"/>
        <w:rPr>
          <w:rFonts w:ascii="Times New Roman" w:hAnsi="Times New Roman"/>
          <w:sz w:val="28"/>
          <w:szCs w:val="28"/>
          <w:lang w:val="uk-UA"/>
        </w:rPr>
      </w:pPr>
      <w:r w:rsidRPr="006067A9">
        <w:rPr>
          <w:rFonts w:ascii="Times New Roman" w:hAnsi="Times New Roman"/>
          <w:sz w:val="28"/>
          <w:szCs w:val="28"/>
          <w:lang w:val="uk-UA"/>
        </w:rPr>
        <w:t>ПВ</w:t>
      </w:r>
      <w:r w:rsidRPr="006067A9">
        <w:rPr>
          <w:rFonts w:ascii="Times New Roman" w:hAnsi="Times New Roman"/>
          <w:sz w:val="28"/>
          <w:szCs w:val="28"/>
          <w:vertAlign w:val="subscript"/>
          <w:lang w:val="uk-UA"/>
        </w:rPr>
        <w:t>і</w:t>
      </w:r>
      <w:r w:rsidRPr="006067A9">
        <w:rPr>
          <w:rFonts w:ascii="Times New Roman" w:hAnsi="Times New Roman"/>
          <w:sz w:val="28"/>
          <w:szCs w:val="28"/>
          <w:lang w:val="uk-UA"/>
        </w:rPr>
        <w:t xml:space="preserve"> – питома вага окремих виробів в загальному обсязі (структура випуску продукції);</w:t>
      </w:r>
    </w:p>
    <w:p w14:paraId="0C429097" w14:textId="77777777" w:rsidR="001956B8" w:rsidRPr="007511EC" w:rsidRDefault="001956B8" w:rsidP="001956B8">
      <w:pPr>
        <w:shd w:val="clear" w:color="auto" w:fill="FFFFFF"/>
        <w:tabs>
          <w:tab w:val="left" w:pos="0"/>
        </w:tabs>
        <w:spacing w:after="0" w:line="240" w:lineRule="auto"/>
        <w:ind w:firstLine="709"/>
        <w:jc w:val="both"/>
        <w:rPr>
          <w:rFonts w:ascii="Times New Roman" w:hAnsi="Times New Roman"/>
          <w:sz w:val="28"/>
          <w:szCs w:val="28"/>
          <w:lang w:val="uk-UA"/>
        </w:rPr>
      </w:pPr>
      <w:r w:rsidRPr="006067A9">
        <w:rPr>
          <w:rFonts w:ascii="Times New Roman" w:hAnsi="Times New Roman"/>
          <w:sz w:val="28"/>
          <w:szCs w:val="28"/>
          <w:lang w:val="uk-UA"/>
        </w:rPr>
        <w:t>ПМВ</w:t>
      </w:r>
      <w:r w:rsidRPr="006067A9">
        <w:rPr>
          <w:rFonts w:ascii="Times New Roman" w:hAnsi="Times New Roman"/>
          <w:sz w:val="28"/>
          <w:szCs w:val="28"/>
          <w:vertAlign w:val="subscript"/>
          <w:lang w:val="uk-UA"/>
        </w:rPr>
        <w:t>і</w:t>
      </w:r>
      <w:r w:rsidRPr="006067A9">
        <w:rPr>
          <w:rFonts w:ascii="Times New Roman" w:hAnsi="Times New Roman"/>
          <w:sz w:val="28"/>
          <w:szCs w:val="28"/>
          <w:lang w:val="uk-UA"/>
        </w:rPr>
        <w:t xml:space="preserve"> – питомі</w:t>
      </w:r>
      <w:r w:rsidRPr="007511EC">
        <w:rPr>
          <w:rFonts w:ascii="Times New Roman" w:hAnsi="Times New Roman"/>
          <w:sz w:val="28"/>
          <w:szCs w:val="28"/>
          <w:lang w:val="uk-UA"/>
        </w:rPr>
        <w:t xml:space="preserve"> матеріальні витрати на вир</w:t>
      </w:r>
      <w:r>
        <w:rPr>
          <w:rFonts w:ascii="Times New Roman" w:hAnsi="Times New Roman"/>
          <w:sz w:val="28"/>
          <w:szCs w:val="28"/>
          <w:lang w:val="uk-UA"/>
        </w:rPr>
        <w:t>обництво одиниці продукції, грн</w:t>
      </w:r>
      <w:r w:rsidRPr="007511EC">
        <w:rPr>
          <w:rFonts w:ascii="Times New Roman" w:hAnsi="Times New Roman"/>
          <w:sz w:val="28"/>
          <w:szCs w:val="28"/>
          <w:lang w:val="uk-UA"/>
        </w:rPr>
        <w:t>/шт.</w:t>
      </w:r>
    </w:p>
    <w:p w14:paraId="70B1B783" w14:textId="77777777" w:rsidR="001956B8" w:rsidRPr="007511EC" w:rsidRDefault="001956B8" w:rsidP="001956B8">
      <w:pPr>
        <w:spacing w:after="0" w:line="240" w:lineRule="auto"/>
        <w:ind w:firstLine="709"/>
        <w:jc w:val="both"/>
        <w:rPr>
          <w:rFonts w:ascii="Times New Roman" w:hAnsi="Times New Roman"/>
          <w:iCs/>
          <w:sz w:val="28"/>
          <w:szCs w:val="28"/>
          <w:lang w:val="uk-UA"/>
        </w:rPr>
      </w:pPr>
      <w:r w:rsidRPr="007511EC">
        <w:rPr>
          <w:rFonts w:ascii="Times New Roman" w:hAnsi="Times New Roman"/>
          <w:iCs/>
          <w:sz w:val="28"/>
          <w:szCs w:val="28"/>
          <w:lang w:val="uk-UA"/>
        </w:rPr>
        <w:t>Питомі матеріальні витрати на окремі вироби (ПМВ</w:t>
      </w:r>
      <w:r w:rsidRPr="007511EC">
        <w:rPr>
          <w:rFonts w:ascii="Times New Roman" w:hAnsi="Times New Roman"/>
          <w:iCs/>
          <w:sz w:val="28"/>
          <w:szCs w:val="28"/>
          <w:vertAlign w:val="subscript"/>
          <w:lang w:val="uk-UA"/>
        </w:rPr>
        <w:t>i</w:t>
      </w:r>
      <w:r w:rsidRPr="007511EC">
        <w:rPr>
          <w:rFonts w:ascii="Times New Roman" w:hAnsi="Times New Roman"/>
          <w:iCs/>
          <w:sz w:val="28"/>
          <w:szCs w:val="28"/>
          <w:lang w:val="uk-UA"/>
        </w:rPr>
        <w:t>) у свою чергу залежать від кількості (маси) витрачених матеріалів на одиницю продукції (Н</w:t>
      </w:r>
      <w:r w:rsidRPr="007511EC">
        <w:rPr>
          <w:rFonts w:ascii="Times New Roman" w:hAnsi="Times New Roman"/>
          <w:iCs/>
          <w:sz w:val="28"/>
          <w:szCs w:val="28"/>
          <w:vertAlign w:val="subscript"/>
          <w:lang w:val="uk-UA"/>
        </w:rPr>
        <w:t>i</w:t>
      </w:r>
      <w:r w:rsidRPr="007511EC">
        <w:rPr>
          <w:rFonts w:ascii="Times New Roman" w:hAnsi="Times New Roman"/>
          <w:iCs/>
          <w:sz w:val="28"/>
          <w:szCs w:val="28"/>
          <w:lang w:val="uk-UA"/>
        </w:rPr>
        <w:t>) – фактор «норм», і середньої ціни одиниці матеріалів (Ц</w:t>
      </w:r>
      <w:r w:rsidRPr="007511EC">
        <w:rPr>
          <w:rFonts w:ascii="Times New Roman" w:hAnsi="Times New Roman"/>
          <w:iCs/>
          <w:sz w:val="28"/>
          <w:szCs w:val="28"/>
          <w:vertAlign w:val="subscript"/>
          <w:lang w:val="uk-UA"/>
        </w:rPr>
        <w:t>мi</w:t>
      </w:r>
      <w:r w:rsidRPr="007511EC">
        <w:rPr>
          <w:rFonts w:ascii="Times New Roman" w:hAnsi="Times New Roman"/>
          <w:iCs/>
          <w:sz w:val="28"/>
          <w:szCs w:val="28"/>
          <w:lang w:val="uk-UA"/>
        </w:rPr>
        <w:t>) – фактор «цін», тобто</w:t>
      </w:r>
      <w:r w:rsidR="00135430">
        <w:rPr>
          <w:rFonts w:ascii="Times New Roman" w:hAnsi="Times New Roman"/>
          <w:iCs/>
          <w:sz w:val="28"/>
          <w:szCs w:val="28"/>
          <w:lang w:val="uk-UA"/>
        </w:rPr>
        <w:t>:</w:t>
      </w:r>
    </w:p>
    <w:p w14:paraId="6CDA0171" w14:textId="77777777" w:rsidR="001956B8" w:rsidRPr="00F92356" w:rsidRDefault="001956B8" w:rsidP="001956B8">
      <w:pPr>
        <w:spacing w:after="0" w:line="240" w:lineRule="auto"/>
        <w:ind w:firstLine="709"/>
        <w:jc w:val="both"/>
        <w:rPr>
          <w:rFonts w:ascii="Times New Roman" w:hAnsi="Times New Roman"/>
          <w:sz w:val="20"/>
          <w:szCs w:val="20"/>
          <w:lang w:val="uk-UA"/>
        </w:rPr>
      </w:pPr>
    </w:p>
    <w:p w14:paraId="027638C7" w14:textId="77777777" w:rsidR="001956B8" w:rsidRPr="007511EC" w:rsidRDefault="001956B8" w:rsidP="001956B8">
      <w:pPr>
        <w:spacing w:after="0" w:line="240" w:lineRule="auto"/>
        <w:jc w:val="right"/>
        <w:rPr>
          <w:rFonts w:ascii="Times New Roman" w:hAnsi="Times New Roman"/>
          <w:sz w:val="28"/>
          <w:szCs w:val="28"/>
          <w:lang w:val="uk-UA"/>
        </w:rPr>
      </w:pPr>
      <w:r w:rsidRPr="007511EC">
        <w:rPr>
          <w:rFonts w:ascii="Times New Roman" w:hAnsi="Times New Roman"/>
          <w:position w:val="-12"/>
          <w:sz w:val="28"/>
          <w:szCs w:val="28"/>
          <w:lang w:val="uk-UA"/>
        </w:rPr>
        <w:object w:dxaOrig="1700" w:dyaOrig="360" w14:anchorId="2FB2F92E">
          <v:shape id="_x0000_i1044" type="#_x0000_t75" style="width:96pt;height:20.25pt" o:ole="">
            <v:imagedata r:id="rId65" o:title=""/>
          </v:shape>
          <o:OLEObject Type="Embed" ProgID="Equation.3" ShapeID="_x0000_i1044" DrawAspect="Content" ObjectID="_1828351479" r:id="rId66"/>
        </w:object>
      </w:r>
      <w:r w:rsidRPr="007511EC">
        <w:rPr>
          <w:rFonts w:ascii="Times New Roman" w:hAnsi="Times New Roman"/>
          <w:sz w:val="28"/>
          <w:szCs w:val="28"/>
          <w:lang w:val="uk-UA"/>
        </w:rPr>
        <w:tab/>
      </w:r>
      <w:r w:rsidRPr="007511EC">
        <w:rPr>
          <w:rFonts w:ascii="Times New Roman" w:hAnsi="Times New Roman"/>
          <w:sz w:val="28"/>
          <w:szCs w:val="28"/>
          <w:lang w:val="uk-UA"/>
        </w:rPr>
        <w:tab/>
      </w:r>
      <w:r w:rsidRPr="007511EC">
        <w:rPr>
          <w:rFonts w:ascii="Times New Roman" w:hAnsi="Times New Roman"/>
          <w:sz w:val="28"/>
          <w:szCs w:val="28"/>
          <w:lang w:val="uk-UA"/>
        </w:rPr>
        <w:tab/>
      </w:r>
      <w:r w:rsidRPr="007511EC">
        <w:rPr>
          <w:rFonts w:ascii="Times New Roman" w:hAnsi="Times New Roman"/>
          <w:sz w:val="28"/>
          <w:szCs w:val="28"/>
          <w:lang w:val="uk-UA"/>
        </w:rPr>
        <w:tab/>
      </w:r>
      <w:r>
        <w:rPr>
          <w:rFonts w:ascii="Times New Roman" w:hAnsi="Times New Roman"/>
          <w:sz w:val="28"/>
          <w:szCs w:val="28"/>
          <w:lang w:val="uk-UA"/>
        </w:rPr>
        <w:t xml:space="preserve">       </w:t>
      </w:r>
      <w:r w:rsidRPr="007511EC">
        <w:rPr>
          <w:rFonts w:ascii="Times New Roman" w:hAnsi="Times New Roman"/>
          <w:sz w:val="28"/>
          <w:szCs w:val="28"/>
          <w:lang w:val="uk-UA"/>
        </w:rPr>
        <w:t>(</w:t>
      </w:r>
      <w:r>
        <w:rPr>
          <w:rFonts w:ascii="Times New Roman" w:hAnsi="Times New Roman"/>
          <w:sz w:val="28"/>
          <w:szCs w:val="28"/>
          <w:lang w:val="uk-UA"/>
        </w:rPr>
        <w:t>2.13</w:t>
      </w:r>
      <w:r w:rsidRPr="007511EC">
        <w:rPr>
          <w:rFonts w:ascii="Times New Roman" w:hAnsi="Times New Roman"/>
          <w:sz w:val="28"/>
          <w:szCs w:val="28"/>
          <w:lang w:val="uk-UA"/>
        </w:rPr>
        <w:t>)</w:t>
      </w:r>
    </w:p>
    <w:p w14:paraId="0C6CCCFD" w14:textId="77777777" w:rsidR="001956B8" w:rsidRPr="00F92356" w:rsidRDefault="001956B8" w:rsidP="001956B8">
      <w:pPr>
        <w:spacing w:after="0" w:line="240" w:lineRule="auto"/>
        <w:ind w:firstLine="709"/>
        <w:jc w:val="right"/>
        <w:rPr>
          <w:rFonts w:ascii="Times New Roman" w:hAnsi="Times New Roman"/>
          <w:sz w:val="20"/>
          <w:szCs w:val="20"/>
          <w:lang w:val="uk-UA"/>
        </w:rPr>
      </w:pPr>
    </w:p>
    <w:p w14:paraId="4500BD36" w14:textId="77777777" w:rsidR="001956B8" w:rsidRPr="007511EC" w:rsidRDefault="001956B8" w:rsidP="001956B8">
      <w:pPr>
        <w:spacing w:after="0" w:line="240" w:lineRule="auto"/>
        <w:ind w:firstLine="709"/>
        <w:jc w:val="both"/>
        <w:rPr>
          <w:rFonts w:ascii="Times New Roman" w:hAnsi="Times New Roman"/>
          <w:sz w:val="28"/>
          <w:szCs w:val="28"/>
          <w:lang w:val="uk-UA"/>
        </w:rPr>
      </w:pPr>
      <w:r w:rsidRPr="007511EC">
        <w:rPr>
          <w:rFonts w:ascii="Times New Roman" w:hAnsi="Times New Roman"/>
          <w:sz w:val="28"/>
          <w:szCs w:val="28"/>
          <w:lang w:val="uk-UA"/>
        </w:rPr>
        <w:t>де  Н</w:t>
      </w:r>
      <w:r w:rsidRPr="007511EC">
        <w:rPr>
          <w:rFonts w:ascii="Times New Roman" w:hAnsi="Times New Roman"/>
          <w:sz w:val="28"/>
          <w:szCs w:val="28"/>
          <w:vertAlign w:val="subscript"/>
          <w:lang w:val="uk-UA"/>
        </w:rPr>
        <w:t>i</w:t>
      </w:r>
      <w:r w:rsidRPr="007511EC">
        <w:rPr>
          <w:rFonts w:ascii="Times New Roman" w:hAnsi="Times New Roman"/>
          <w:sz w:val="28"/>
          <w:szCs w:val="28"/>
          <w:lang w:val="uk-UA"/>
        </w:rPr>
        <w:t xml:space="preserve"> – норма витрат матеріалу на один виріб, кг;</w:t>
      </w:r>
    </w:p>
    <w:p w14:paraId="48678D09" w14:textId="77777777" w:rsidR="001956B8" w:rsidRPr="00000019" w:rsidRDefault="001956B8" w:rsidP="001956B8">
      <w:pPr>
        <w:spacing w:after="0" w:line="240" w:lineRule="auto"/>
        <w:ind w:firstLine="709"/>
        <w:rPr>
          <w:rFonts w:ascii="Times New Roman" w:hAnsi="Times New Roman"/>
          <w:sz w:val="28"/>
          <w:szCs w:val="28"/>
          <w:lang w:val="uk-UA"/>
        </w:rPr>
      </w:pPr>
      <w:r w:rsidRPr="007511EC">
        <w:rPr>
          <w:rFonts w:ascii="Times New Roman" w:hAnsi="Times New Roman"/>
          <w:sz w:val="28"/>
          <w:szCs w:val="28"/>
          <w:lang w:val="uk-UA"/>
        </w:rPr>
        <w:t>Ц</w:t>
      </w:r>
      <w:r w:rsidRPr="007511EC">
        <w:rPr>
          <w:rFonts w:ascii="Times New Roman" w:hAnsi="Times New Roman"/>
          <w:sz w:val="28"/>
          <w:szCs w:val="28"/>
          <w:vertAlign w:val="subscript"/>
          <w:lang w:val="uk-UA"/>
        </w:rPr>
        <w:t xml:space="preserve">мi </w:t>
      </w:r>
      <w:r w:rsidRPr="007511EC">
        <w:rPr>
          <w:rFonts w:ascii="Times New Roman" w:hAnsi="Times New Roman"/>
          <w:sz w:val="28"/>
          <w:szCs w:val="28"/>
          <w:lang w:val="uk-UA"/>
        </w:rPr>
        <w:t xml:space="preserve">– ціна </w:t>
      </w:r>
      <w:smartTag w:uri="urn:schemas-microsoft-com:office:smarttags" w:element="metricconverter">
        <w:smartTagPr>
          <w:attr w:name="ProductID" w:val="1 кг"/>
        </w:smartTagPr>
        <w:r w:rsidRPr="007511EC">
          <w:rPr>
            <w:rFonts w:ascii="Times New Roman" w:hAnsi="Times New Roman"/>
            <w:sz w:val="28"/>
            <w:szCs w:val="28"/>
            <w:lang w:val="uk-UA"/>
          </w:rPr>
          <w:t>1 кг</w:t>
        </w:r>
      </w:smartTag>
      <w:r>
        <w:rPr>
          <w:rFonts w:ascii="Times New Roman" w:hAnsi="Times New Roman"/>
          <w:sz w:val="28"/>
          <w:szCs w:val="28"/>
          <w:lang w:val="uk-UA"/>
        </w:rPr>
        <w:t xml:space="preserve"> матеріалу, грн/кг</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479A6750" w14:textId="77777777" w:rsidR="001956B8" w:rsidRPr="001956B8" w:rsidRDefault="001956B8" w:rsidP="001956B8">
      <w:pPr>
        <w:spacing w:after="0" w:line="240" w:lineRule="auto"/>
        <w:ind w:firstLine="709"/>
        <w:contextualSpacing/>
        <w:jc w:val="both"/>
        <w:rPr>
          <w:rFonts w:ascii="Times New Roman" w:hAnsi="Times New Roman"/>
          <w:b/>
          <w:i/>
          <w:sz w:val="28"/>
          <w:szCs w:val="28"/>
          <w:u w:val="single"/>
          <w:lang w:val="uk-UA"/>
        </w:rPr>
      </w:pPr>
    </w:p>
    <w:p w14:paraId="097A4820"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Приклад.</w:t>
      </w:r>
      <w:r w:rsidRPr="00000019">
        <w:rPr>
          <w:rFonts w:ascii="Times New Roman" w:hAnsi="Times New Roman"/>
          <w:sz w:val="28"/>
          <w:szCs w:val="28"/>
          <w:lang w:val="uk-UA"/>
        </w:rPr>
        <w:t xml:space="preserve"> Розглянемо аналіз матеріальних витрат на виробництво продукції на прикладі умовного промислового підприємства. Представлений у табл. </w:t>
      </w:r>
      <w:r>
        <w:rPr>
          <w:rFonts w:ascii="Times New Roman" w:hAnsi="Times New Roman"/>
          <w:sz w:val="28"/>
          <w:szCs w:val="28"/>
          <w:lang w:val="uk-UA"/>
        </w:rPr>
        <w:t>2.7</w:t>
      </w:r>
      <w:r w:rsidRPr="00000019">
        <w:rPr>
          <w:rFonts w:ascii="Times New Roman" w:hAnsi="Times New Roman"/>
          <w:sz w:val="28"/>
          <w:szCs w:val="28"/>
          <w:lang w:val="uk-UA"/>
        </w:rPr>
        <w:t xml:space="preserve"> результат дозволяє констатувати, що найбільшу питому вагу в собівартості промислової продукції займають матеріальні витрати, насамперед завдяки значної суми витрат на сировину і матеріали. З табл. </w:t>
      </w:r>
      <w:r>
        <w:rPr>
          <w:rFonts w:ascii="Times New Roman" w:hAnsi="Times New Roman"/>
          <w:sz w:val="28"/>
          <w:szCs w:val="28"/>
          <w:lang w:val="uk-UA"/>
        </w:rPr>
        <w:t>2,7</w:t>
      </w:r>
      <w:r w:rsidRPr="00000019">
        <w:rPr>
          <w:rFonts w:ascii="Times New Roman" w:hAnsi="Times New Roman"/>
          <w:sz w:val="28"/>
          <w:szCs w:val="28"/>
          <w:lang w:val="uk-UA"/>
        </w:rPr>
        <w:t xml:space="preserve"> видно, що фактична матеріаломісткість продукції знизилась на 0,010 одиниць, матеріаловіддача знизилась на 0,017 одиниць, це свідчить про перевитрату матеріальних ресурсів на виробництво продукції. До основних шляхів зниження матеріальних витрат можна віднести: зменшення норм витрати ресурсів; раціональне використання ресурсів, недопущення беззворотних втрат, оптимальне та повторне застосування ресурсів, зниження браку та відходів в виробництві, усе це  у поєднанні з іншими оптимізаційними заходами для зменшення витрат без зміни експлуатаційних властивостей продукції зменшує статтю витрат «Матеріальні витрати». Проведений аналіз дозволяє констатувати, що на прямі матеріальні витрати на виробництво продукції впливають наступні чинники: обсяг випуску продукції; структура продукції; рівень матеріальних витрат на одиницю продукції.</w:t>
      </w:r>
    </w:p>
    <w:p w14:paraId="332DA1DB" w14:textId="77777777" w:rsidR="001956B8" w:rsidRPr="00000019" w:rsidRDefault="001956B8" w:rsidP="001956B8">
      <w:pPr>
        <w:spacing w:after="0" w:line="240" w:lineRule="auto"/>
        <w:ind w:firstLine="709"/>
        <w:contextualSpacing/>
        <w:jc w:val="both"/>
        <w:rPr>
          <w:rFonts w:ascii="Times New Roman" w:hAnsi="Times New Roman"/>
          <w:iCs/>
          <w:sz w:val="28"/>
          <w:szCs w:val="28"/>
          <w:lang w:val="uk-UA"/>
        </w:rPr>
      </w:pPr>
    </w:p>
    <w:p w14:paraId="78A72B2B" w14:textId="77777777" w:rsidR="001956B8" w:rsidRPr="00E278E7" w:rsidRDefault="001956B8" w:rsidP="001956B8">
      <w:pPr>
        <w:spacing w:after="0" w:line="240" w:lineRule="auto"/>
        <w:ind w:firstLine="709"/>
        <w:contextualSpacing/>
        <w:jc w:val="both"/>
        <w:rPr>
          <w:rFonts w:ascii="Times New Roman" w:hAnsi="Times New Roman"/>
          <w:i/>
          <w:iCs/>
          <w:sz w:val="28"/>
          <w:szCs w:val="28"/>
        </w:rPr>
      </w:pPr>
      <w:r w:rsidRPr="00E278E7">
        <w:rPr>
          <w:rFonts w:ascii="Times New Roman" w:hAnsi="Times New Roman"/>
          <w:i/>
          <w:iCs/>
          <w:sz w:val="28"/>
          <w:szCs w:val="28"/>
          <w:lang w:val="uk-UA"/>
        </w:rPr>
        <w:t xml:space="preserve">Таблиця 2.7 </w:t>
      </w:r>
      <w:r w:rsidRPr="00E278E7">
        <w:rPr>
          <w:rStyle w:val="st"/>
          <w:rFonts w:ascii="Times New Roman" w:hAnsi="Times New Roman"/>
          <w:i/>
          <w:sz w:val="28"/>
          <w:szCs w:val="28"/>
        </w:rPr>
        <w:t>–</w:t>
      </w:r>
      <w:r w:rsidRPr="00E278E7">
        <w:rPr>
          <w:rStyle w:val="st"/>
          <w:rFonts w:ascii="Times New Roman" w:hAnsi="Times New Roman"/>
          <w:i/>
          <w:sz w:val="28"/>
          <w:szCs w:val="28"/>
          <w:lang w:val="uk-UA"/>
        </w:rPr>
        <w:t xml:space="preserve">  </w:t>
      </w:r>
      <w:r w:rsidRPr="00E278E7">
        <w:rPr>
          <w:rFonts w:ascii="Times New Roman" w:hAnsi="Times New Roman"/>
          <w:i/>
          <w:iCs/>
          <w:sz w:val="28"/>
          <w:szCs w:val="28"/>
          <w:lang w:val="uk-UA"/>
        </w:rPr>
        <w:t>Аналіз динаміки матеріальних витрат на виробництво продукції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18"/>
        <w:gridCol w:w="1417"/>
        <w:gridCol w:w="1168"/>
        <w:gridCol w:w="1228"/>
      </w:tblGrid>
      <w:tr w:rsidR="001956B8" w:rsidRPr="00000019" w14:paraId="7FC838D5" w14:textId="77777777" w:rsidTr="00343A82">
        <w:trPr>
          <w:cantSplit/>
          <w:trHeight w:val="750"/>
        </w:trPr>
        <w:tc>
          <w:tcPr>
            <w:tcW w:w="3544" w:type="dxa"/>
            <w:tcBorders>
              <w:bottom w:val="single" w:sz="4" w:space="0" w:color="auto"/>
            </w:tcBorders>
            <w:vAlign w:val="center"/>
          </w:tcPr>
          <w:p w14:paraId="402FFDF1" w14:textId="77777777" w:rsidR="001956B8" w:rsidRPr="00000019" w:rsidRDefault="001956B8" w:rsidP="005B11E3">
            <w:pPr>
              <w:pStyle w:val="21"/>
              <w:spacing w:line="240" w:lineRule="auto"/>
              <w:ind w:left="0"/>
              <w:contextualSpacing/>
              <w:jc w:val="center"/>
              <w:rPr>
                <w:rFonts w:ascii="Times New Roman" w:hAnsi="Times New Roman"/>
                <w:sz w:val="24"/>
                <w:szCs w:val="24"/>
              </w:rPr>
            </w:pPr>
            <w:r w:rsidRPr="00000019">
              <w:rPr>
                <w:rFonts w:ascii="Times New Roman" w:hAnsi="Times New Roman"/>
                <w:sz w:val="24"/>
                <w:szCs w:val="24"/>
                <w:lang w:val="uk-UA"/>
              </w:rPr>
              <w:t>Показники</w:t>
            </w:r>
          </w:p>
        </w:tc>
        <w:tc>
          <w:tcPr>
            <w:tcW w:w="1418" w:type="dxa"/>
            <w:tcBorders>
              <w:bottom w:val="single" w:sz="4" w:space="0" w:color="auto"/>
            </w:tcBorders>
            <w:vAlign w:val="center"/>
          </w:tcPr>
          <w:p w14:paraId="0C2DE0FE" w14:textId="77777777" w:rsidR="001956B8" w:rsidRPr="00000019" w:rsidRDefault="001956B8" w:rsidP="005B11E3">
            <w:pPr>
              <w:pStyle w:val="21"/>
              <w:spacing w:line="240" w:lineRule="auto"/>
              <w:ind w:left="0"/>
              <w:contextualSpacing/>
              <w:jc w:val="center"/>
              <w:rPr>
                <w:rFonts w:ascii="Times New Roman" w:hAnsi="Times New Roman"/>
                <w:sz w:val="24"/>
                <w:szCs w:val="24"/>
              </w:rPr>
            </w:pPr>
            <w:r w:rsidRPr="00000019">
              <w:rPr>
                <w:rFonts w:ascii="Times New Roman" w:hAnsi="Times New Roman"/>
                <w:sz w:val="24"/>
                <w:szCs w:val="24"/>
                <w:lang w:val="uk-UA"/>
              </w:rPr>
              <w:t>План</w:t>
            </w:r>
          </w:p>
        </w:tc>
        <w:tc>
          <w:tcPr>
            <w:tcW w:w="1417" w:type="dxa"/>
            <w:tcBorders>
              <w:bottom w:val="single" w:sz="4" w:space="0" w:color="auto"/>
            </w:tcBorders>
            <w:vAlign w:val="center"/>
          </w:tcPr>
          <w:p w14:paraId="571D2CF7" w14:textId="77777777" w:rsidR="001956B8" w:rsidRPr="00000019" w:rsidRDefault="001956B8" w:rsidP="005B11E3">
            <w:pPr>
              <w:pStyle w:val="21"/>
              <w:spacing w:line="240" w:lineRule="auto"/>
              <w:ind w:left="0"/>
              <w:contextualSpacing/>
              <w:jc w:val="center"/>
              <w:rPr>
                <w:rFonts w:ascii="Times New Roman" w:hAnsi="Times New Roman"/>
                <w:sz w:val="24"/>
                <w:szCs w:val="24"/>
              </w:rPr>
            </w:pPr>
            <w:r w:rsidRPr="00000019">
              <w:rPr>
                <w:rFonts w:ascii="Times New Roman" w:hAnsi="Times New Roman"/>
                <w:sz w:val="24"/>
                <w:szCs w:val="24"/>
                <w:lang w:val="uk-UA"/>
              </w:rPr>
              <w:t>Факт</w:t>
            </w:r>
          </w:p>
        </w:tc>
        <w:tc>
          <w:tcPr>
            <w:tcW w:w="1168" w:type="dxa"/>
            <w:tcBorders>
              <w:bottom w:val="single" w:sz="4" w:space="0" w:color="auto"/>
            </w:tcBorders>
            <w:vAlign w:val="center"/>
          </w:tcPr>
          <w:p w14:paraId="1552DE85" w14:textId="77777777" w:rsidR="00343A82" w:rsidRDefault="001956B8" w:rsidP="005B11E3">
            <w:pPr>
              <w:pStyle w:val="21"/>
              <w:spacing w:line="240" w:lineRule="auto"/>
              <w:ind w:left="0"/>
              <w:contextualSpacing/>
              <w:jc w:val="center"/>
              <w:rPr>
                <w:rFonts w:ascii="Times New Roman" w:hAnsi="Times New Roman"/>
                <w:sz w:val="24"/>
                <w:szCs w:val="24"/>
                <w:lang w:val="uk-UA"/>
              </w:rPr>
            </w:pPr>
            <w:r w:rsidRPr="00000019">
              <w:rPr>
                <w:rFonts w:ascii="Times New Roman" w:hAnsi="Times New Roman"/>
                <w:sz w:val="24"/>
                <w:szCs w:val="24"/>
                <w:lang w:val="uk-UA"/>
              </w:rPr>
              <w:t>Абс.відх,</w:t>
            </w:r>
          </w:p>
          <w:p w14:paraId="272F3F2D" w14:textId="77777777" w:rsidR="001956B8" w:rsidRPr="00000019" w:rsidRDefault="001956B8" w:rsidP="005B11E3">
            <w:pPr>
              <w:pStyle w:val="21"/>
              <w:spacing w:line="240" w:lineRule="auto"/>
              <w:ind w:left="0"/>
              <w:contextualSpacing/>
              <w:jc w:val="center"/>
              <w:rPr>
                <w:rFonts w:ascii="Times New Roman" w:hAnsi="Times New Roman"/>
                <w:sz w:val="24"/>
                <w:szCs w:val="24"/>
              </w:rPr>
            </w:pPr>
            <w:r w:rsidRPr="00000019">
              <w:rPr>
                <w:rFonts w:ascii="Times New Roman" w:hAnsi="Times New Roman"/>
                <w:sz w:val="24"/>
                <w:szCs w:val="24"/>
                <w:lang w:val="uk-UA"/>
              </w:rPr>
              <w:t>+-</w:t>
            </w:r>
          </w:p>
        </w:tc>
        <w:tc>
          <w:tcPr>
            <w:tcW w:w="1228" w:type="dxa"/>
            <w:tcBorders>
              <w:bottom w:val="single" w:sz="4" w:space="0" w:color="auto"/>
            </w:tcBorders>
            <w:vAlign w:val="center"/>
          </w:tcPr>
          <w:p w14:paraId="5A97774A" w14:textId="77777777" w:rsidR="001956B8" w:rsidRPr="00000019" w:rsidRDefault="001956B8" w:rsidP="005B11E3">
            <w:pPr>
              <w:pStyle w:val="21"/>
              <w:spacing w:line="240" w:lineRule="auto"/>
              <w:ind w:left="0"/>
              <w:contextualSpacing/>
              <w:jc w:val="center"/>
              <w:rPr>
                <w:rFonts w:ascii="Times New Roman" w:hAnsi="Times New Roman"/>
                <w:sz w:val="24"/>
                <w:szCs w:val="24"/>
              </w:rPr>
            </w:pPr>
            <w:r w:rsidRPr="00000019">
              <w:rPr>
                <w:rFonts w:ascii="Times New Roman" w:hAnsi="Times New Roman"/>
                <w:sz w:val="24"/>
                <w:szCs w:val="24"/>
                <w:lang w:val="uk-UA"/>
              </w:rPr>
              <w:t>Темп росту, %</w:t>
            </w:r>
          </w:p>
        </w:tc>
      </w:tr>
      <w:tr w:rsidR="00343A82" w:rsidRPr="00000019" w14:paraId="16D2CFB7" w14:textId="77777777" w:rsidTr="00343A82">
        <w:trPr>
          <w:cantSplit/>
          <w:trHeight w:val="358"/>
        </w:trPr>
        <w:tc>
          <w:tcPr>
            <w:tcW w:w="3544" w:type="dxa"/>
            <w:tcBorders>
              <w:bottom w:val="single" w:sz="4" w:space="0" w:color="auto"/>
            </w:tcBorders>
            <w:vAlign w:val="center"/>
          </w:tcPr>
          <w:p w14:paraId="3F39333F" w14:textId="77777777" w:rsidR="00343A82" w:rsidRPr="00000019" w:rsidRDefault="00343A82" w:rsidP="005B11E3">
            <w:pPr>
              <w:pStyle w:val="21"/>
              <w:spacing w:line="240" w:lineRule="auto"/>
              <w:ind w:left="0"/>
              <w:contextualSpacing/>
              <w:jc w:val="center"/>
              <w:rPr>
                <w:rFonts w:ascii="Times New Roman" w:hAnsi="Times New Roman"/>
                <w:sz w:val="24"/>
                <w:szCs w:val="24"/>
                <w:lang w:val="uk-UA"/>
              </w:rPr>
            </w:pPr>
            <w:r>
              <w:rPr>
                <w:rFonts w:ascii="Times New Roman" w:hAnsi="Times New Roman"/>
                <w:sz w:val="24"/>
                <w:szCs w:val="24"/>
                <w:lang w:val="uk-UA"/>
              </w:rPr>
              <w:t>1</w:t>
            </w:r>
          </w:p>
        </w:tc>
        <w:tc>
          <w:tcPr>
            <w:tcW w:w="1418" w:type="dxa"/>
            <w:tcBorders>
              <w:bottom w:val="single" w:sz="4" w:space="0" w:color="auto"/>
            </w:tcBorders>
            <w:vAlign w:val="center"/>
          </w:tcPr>
          <w:p w14:paraId="106FD912" w14:textId="77777777" w:rsidR="00343A82" w:rsidRPr="00000019" w:rsidRDefault="00343A82" w:rsidP="005B11E3">
            <w:pPr>
              <w:pStyle w:val="21"/>
              <w:spacing w:line="240" w:lineRule="auto"/>
              <w:ind w:left="0"/>
              <w:contextualSpacing/>
              <w:jc w:val="center"/>
              <w:rPr>
                <w:rFonts w:ascii="Times New Roman" w:hAnsi="Times New Roman"/>
                <w:sz w:val="24"/>
                <w:szCs w:val="24"/>
                <w:lang w:val="uk-UA"/>
              </w:rPr>
            </w:pPr>
            <w:r>
              <w:rPr>
                <w:rFonts w:ascii="Times New Roman" w:hAnsi="Times New Roman"/>
                <w:sz w:val="24"/>
                <w:szCs w:val="24"/>
                <w:lang w:val="uk-UA"/>
              </w:rPr>
              <w:t>2</w:t>
            </w:r>
          </w:p>
        </w:tc>
        <w:tc>
          <w:tcPr>
            <w:tcW w:w="1417" w:type="dxa"/>
            <w:tcBorders>
              <w:bottom w:val="single" w:sz="4" w:space="0" w:color="auto"/>
            </w:tcBorders>
            <w:vAlign w:val="center"/>
          </w:tcPr>
          <w:p w14:paraId="2DE75192" w14:textId="77777777" w:rsidR="00343A82" w:rsidRPr="00000019" w:rsidRDefault="00343A82" w:rsidP="005B11E3">
            <w:pPr>
              <w:pStyle w:val="21"/>
              <w:spacing w:line="240" w:lineRule="auto"/>
              <w:ind w:left="0"/>
              <w:contextualSpacing/>
              <w:jc w:val="center"/>
              <w:rPr>
                <w:rFonts w:ascii="Times New Roman" w:hAnsi="Times New Roman"/>
                <w:sz w:val="24"/>
                <w:szCs w:val="24"/>
                <w:lang w:val="uk-UA"/>
              </w:rPr>
            </w:pPr>
            <w:r>
              <w:rPr>
                <w:rFonts w:ascii="Times New Roman" w:hAnsi="Times New Roman"/>
                <w:sz w:val="24"/>
                <w:szCs w:val="24"/>
                <w:lang w:val="uk-UA"/>
              </w:rPr>
              <w:t>3</w:t>
            </w:r>
          </w:p>
        </w:tc>
        <w:tc>
          <w:tcPr>
            <w:tcW w:w="1168" w:type="dxa"/>
            <w:tcBorders>
              <w:bottom w:val="single" w:sz="4" w:space="0" w:color="auto"/>
            </w:tcBorders>
            <w:vAlign w:val="center"/>
          </w:tcPr>
          <w:p w14:paraId="1E311333" w14:textId="77777777" w:rsidR="00343A82" w:rsidRPr="00000019" w:rsidRDefault="00343A82" w:rsidP="005B11E3">
            <w:pPr>
              <w:pStyle w:val="21"/>
              <w:spacing w:line="240" w:lineRule="auto"/>
              <w:ind w:left="0"/>
              <w:contextualSpacing/>
              <w:jc w:val="center"/>
              <w:rPr>
                <w:rFonts w:ascii="Times New Roman" w:hAnsi="Times New Roman"/>
                <w:sz w:val="24"/>
                <w:szCs w:val="24"/>
                <w:lang w:val="uk-UA"/>
              </w:rPr>
            </w:pPr>
            <w:r>
              <w:rPr>
                <w:rFonts w:ascii="Times New Roman" w:hAnsi="Times New Roman"/>
                <w:sz w:val="24"/>
                <w:szCs w:val="24"/>
                <w:lang w:val="uk-UA"/>
              </w:rPr>
              <w:t>4</w:t>
            </w:r>
          </w:p>
        </w:tc>
        <w:tc>
          <w:tcPr>
            <w:tcW w:w="1228" w:type="dxa"/>
            <w:tcBorders>
              <w:bottom w:val="single" w:sz="4" w:space="0" w:color="auto"/>
            </w:tcBorders>
            <w:vAlign w:val="center"/>
          </w:tcPr>
          <w:p w14:paraId="5BBA581A" w14:textId="77777777" w:rsidR="00343A82" w:rsidRPr="00000019" w:rsidRDefault="00343A82" w:rsidP="005B11E3">
            <w:pPr>
              <w:pStyle w:val="21"/>
              <w:spacing w:line="240" w:lineRule="auto"/>
              <w:ind w:left="0"/>
              <w:contextualSpacing/>
              <w:jc w:val="center"/>
              <w:rPr>
                <w:rFonts w:ascii="Times New Roman" w:hAnsi="Times New Roman"/>
                <w:sz w:val="24"/>
                <w:szCs w:val="24"/>
                <w:lang w:val="uk-UA"/>
              </w:rPr>
            </w:pPr>
            <w:r>
              <w:rPr>
                <w:rFonts w:ascii="Times New Roman" w:hAnsi="Times New Roman"/>
                <w:sz w:val="24"/>
                <w:szCs w:val="24"/>
                <w:lang w:val="uk-UA"/>
              </w:rPr>
              <w:t>5</w:t>
            </w:r>
          </w:p>
        </w:tc>
      </w:tr>
      <w:tr w:rsidR="001956B8" w:rsidRPr="00000019" w14:paraId="1938C483" w14:textId="77777777" w:rsidTr="00343A82">
        <w:tc>
          <w:tcPr>
            <w:tcW w:w="3544" w:type="dxa"/>
          </w:tcPr>
          <w:p w14:paraId="30775308" w14:textId="77777777" w:rsidR="001956B8" w:rsidRPr="00000019" w:rsidRDefault="001956B8" w:rsidP="005B11E3">
            <w:pPr>
              <w:pStyle w:val="21"/>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1 </w:t>
            </w:r>
            <w:r w:rsidRPr="00000019">
              <w:rPr>
                <w:rFonts w:ascii="Times New Roman" w:hAnsi="Times New Roman"/>
                <w:sz w:val="24"/>
                <w:szCs w:val="24"/>
                <w:lang w:val="uk-UA"/>
              </w:rPr>
              <w:t>Товарна продукція, тис. грн.</w:t>
            </w:r>
          </w:p>
        </w:tc>
        <w:tc>
          <w:tcPr>
            <w:tcW w:w="1418" w:type="dxa"/>
          </w:tcPr>
          <w:p w14:paraId="6CB9328B"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107937,73</w:t>
            </w:r>
          </w:p>
        </w:tc>
        <w:tc>
          <w:tcPr>
            <w:tcW w:w="1417" w:type="dxa"/>
          </w:tcPr>
          <w:p w14:paraId="17D4FA21"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134275,03</w:t>
            </w:r>
          </w:p>
        </w:tc>
        <w:tc>
          <w:tcPr>
            <w:tcW w:w="1168" w:type="dxa"/>
          </w:tcPr>
          <w:p w14:paraId="608C92BC"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26337,31</w:t>
            </w:r>
          </w:p>
        </w:tc>
        <w:tc>
          <w:tcPr>
            <w:tcW w:w="1228" w:type="dxa"/>
          </w:tcPr>
          <w:p w14:paraId="0BE632D5"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124,40</w:t>
            </w:r>
          </w:p>
        </w:tc>
      </w:tr>
      <w:tr w:rsidR="001956B8" w:rsidRPr="00000019" w14:paraId="40A40CAD" w14:textId="77777777" w:rsidTr="00343A82">
        <w:tc>
          <w:tcPr>
            <w:tcW w:w="3544" w:type="dxa"/>
          </w:tcPr>
          <w:p w14:paraId="31D792BC" w14:textId="77777777" w:rsidR="001956B8" w:rsidRPr="00000019" w:rsidRDefault="001956B8" w:rsidP="005B11E3">
            <w:pPr>
              <w:pStyle w:val="21"/>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2 </w:t>
            </w:r>
            <w:r w:rsidRPr="00000019">
              <w:rPr>
                <w:rFonts w:ascii="Times New Roman" w:hAnsi="Times New Roman"/>
                <w:sz w:val="24"/>
                <w:szCs w:val="24"/>
                <w:lang w:val="uk-UA"/>
              </w:rPr>
              <w:t>Матеріальні витрати, тис. грн.</w:t>
            </w:r>
          </w:p>
        </w:tc>
        <w:tc>
          <w:tcPr>
            <w:tcW w:w="1418" w:type="dxa"/>
          </w:tcPr>
          <w:p w14:paraId="3624F22A"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81208,44</w:t>
            </w:r>
          </w:p>
        </w:tc>
        <w:tc>
          <w:tcPr>
            <w:tcW w:w="1417" w:type="dxa"/>
          </w:tcPr>
          <w:p w14:paraId="426B141E"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102324,22</w:t>
            </w:r>
          </w:p>
        </w:tc>
        <w:tc>
          <w:tcPr>
            <w:tcW w:w="1168" w:type="dxa"/>
          </w:tcPr>
          <w:p w14:paraId="20EF9B17"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21115,78</w:t>
            </w:r>
          </w:p>
        </w:tc>
        <w:tc>
          <w:tcPr>
            <w:tcW w:w="1228" w:type="dxa"/>
          </w:tcPr>
          <w:p w14:paraId="231D932E"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126,00</w:t>
            </w:r>
          </w:p>
        </w:tc>
      </w:tr>
      <w:tr w:rsidR="001956B8" w:rsidRPr="00000019" w14:paraId="1D015FF1" w14:textId="77777777" w:rsidTr="00343A82">
        <w:tc>
          <w:tcPr>
            <w:tcW w:w="3544" w:type="dxa"/>
          </w:tcPr>
          <w:p w14:paraId="70870ED4" w14:textId="77777777" w:rsidR="001956B8" w:rsidRPr="00000019" w:rsidRDefault="001956B8" w:rsidP="005B11E3">
            <w:pPr>
              <w:pStyle w:val="21"/>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3 </w:t>
            </w:r>
            <w:r w:rsidRPr="00000019">
              <w:rPr>
                <w:rFonts w:ascii="Times New Roman" w:hAnsi="Times New Roman"/>
                <w:sz w:val="24"/>
                <w:szCs w:val="24"/>
                <w:lang w:val="uk-UA"/>
              </w:rPr>
              <w:t>Загальні витрати цеху на виробництво товарної продукції, тис. грн.</w:t>
            </w:r>
          </w:p>
        </w:tc>
        <w:tc>
          <w:tcPr>
            <w:tcW w:w="1418" w:type="dxa"/>
          </w:tcPr>
          <w:p w14:paraId="0850CDE2"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145289,80</w:t>
            </w:r>
          </w:p>
        </w:tc>
        <w:tc>
          <w:tcPr>
            <w:tcW w:w="1417" w:type="dxa"/>
          </w:tcPr>
          <w:p w14:paraId="1EF71C1D"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172914,22</w:t>
            </w:r>
          </w:p>
        </w:tc>
        <w:tc>
          <w:tcPr>
            <w:tcW w:w="1168" w:type="dxa"/>
          </w:tcPr>
          <w:p w14:paraId="08FE432E"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27624,42</w:t>
            </w:r>
          </w:p>
        </w:tc>
        <w:tc>
          <w:tcPr>
            <w:tcW w:w="1228" w:type="dxa"/>
          </w:tcPr>
          <w:p w14:paraId="1D63E97F"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119,01</w:t>
            </w:r>
          </w:p>
        </w:tc>
      </w:tr>
      <w:tr w:rsidR="001956B8" w:rsidRPr="00000019" w14:paraId="194B4631" w14:textId="77777777" w:rsidTr="00343A82">
        <w:tc>
          <w:tcPr>
            <w:tcW w:w="3544" w:type="dxa"/>
          </w:tcPr>
          <w:p w14:paraId="58CA59DF" w14:textId="77777777" w:rsidR="001956B8" w:rsidRPr="00000019" w:rsidRDefault="001956B8" w:rsidP="005B11E3">
            <w:pPr>
              <w:pStyle w:val="21"/>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4 </w:t>
            </w:r>
            <w:r w:rsidRPr="00000019">
              <w:rPr>
                <w:rFonts w:ascii="Times New Roman" w:hAnsi="Times New Roman"/>
                <w:sz w:val="24"/>
                <w:szCs w:val="24"/>
                <w:lang w:val="uk-UA"/>
              </w:rPr>
              <w:t xml:space="preserve">Частка матеріальних витрат в загальних витратах </w:t>
            </w:r>
          </w:p>
        </w:tc>
        <w:tc>
          <w:tcPr>
            <w:tcW w:w="1418" w:type="dxa"/>
          </w:tcPr>
          <w:p w14:paraId="65E69820"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0,559</w:t>
            </w:r>
          </w:p>
        </w:tc>
        <w:tc>
          <w:tcPr>
            <w:tcW w:w="1417" w:type="dxa"/>
          </w:tcPr>
          <w:p w14:paraId="5A66F4D7"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0,592</w:t>
            </w:r>
          </w:p>
        </w:tc>
        <w:tc>
          <w:tcPr>
            <w:tcW w:w="1168" w:type="dxa"/>
          </w:tcPr>
          <w:p w14:paraId="3ACBC78E"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0,033</w:t>
            </w:r>
          </w:p>
        </w:tc>
        <w:tc>
          <w:tcPr>
            <w:tcW w:w="1228" w:type="dxa"/>
          </w:tcPr>
          <w:p w14:paraId="36B35832"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105,872</w:t>
            </w:r>
          </w:p>
        </w:tc>
      </w:tr>
      <w:tr w:rsidR="001956B8" w:rsidRPr="00000019" w14:paraId="3CB3B442" w14:textId="77777777" w:rsidTr="00343A82">
        <w:tc>
          <w:tcPr>
            <w:tcW w:w="3544" w:type="dxa"/>
          </w:tcPr>
          <w:p w14:paraId="77D078F9" w14:textId="77777777" w:rsidR="001956B8" w:rsidRPr="00000019" w:rsidRDefault="001956B8" w:rsidP="005B11E3">
            <w:pPr>
              <w:pStyle w:val="21"/>
              <w:tabs>
                <w:tab w:val="left" w:pos="459"/>
              </w:tabs>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5 </w:t>
            </w:r>
            <w:r w:rsidRPr="00000019">
              <w:rPr>
                <w:rFonts w:ascii="Times New Roman" w:hAnsi="Times New Roman"/>
                <w:sz w:val="24"/>
                <w:szCs w:val="24"/>
                <w:lang w:val="uk-UA"/>
              </w:rPr>
              <w:t>Матеріаломісткість продукції (п.2:п.1)</w:t>
            </w:r>
          </w:p>
        </w:tc>
        <w:tc>
          <w:tcPr>
            <w:tcW w:w="1418" w:type="dxa"/>
          </w:tcPr>
          <w:p w14:paraId="13BDEAFC"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0,752</w:t>
            </w:r>
          </w:p>
        </w:tc>
        <w:tc>
          <w:tcPr>
            <w:tcW w:w="1417" w:type="dxa"/>
          </w:tcPr>
          <w:p w14:paraId="77EC8934"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0,762</w:t>
            </w:r>
          </w:p>
        </w:tc>
        <w:tc>
          <w:tcPr>
            <w:tcW w:w="1168" w:type="dxa"/>
          </w:tcPr>
          <w:p w14:paraId="485890EB"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0,010</w:t>
            </w:r>
          </w:p>
        </w:tc>
        <w:tc>
          <w:tcPr>
            <w:tcW w:w="1228" w:type="dxa"/>
          </w:tcPr>
          <w:p w14:paraId="08BC591F"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101,29</w:t>
            </w:r>
          </w:p>
        </w:tc>
      </w:tr>
      <w:tr w:rsidR="001956B8" w:rsidRPr="00000019" w14:paraId="380D4708" w14:textId="77777777" w:rsidTr="00343A82">
        <w:tc>
          <w:tcPr>
            <w:tcW w:w="3544" w:type="dxa"/>
          </w:tcPr>
          <w:p w14:paraId="55171214" w14:textId="77777777" w:rsidR="001956B8" w:rsidRPr="00000019" w:rsidRDefault="001956B8" w:rsidP="005B11E3">
            <w:pPr>
              <w:pStyle w:val="21"/>
              <w:spacing w:line="240" w:lineRule="auto"/>
              <w:ind w:left="0"/>
              <w:contextualSpacing/>
              <w:rPr>
                <w:rFonts w:ascii="Times New Roman" w:hAnsi="Times New Roman"/>
                <w:sz w:val="24"/>
                <w:szCs w:val="24"/>
              </w:rPr>
            </w:pPr>
            <w:r w:rsidRPr="00000019">
              <w:rPr>
                <w:rFonts w:ascii="Times New Roman" w:hAnsi="Times New Roman"/>
                <w:sz w:val="24"/>
                <w:szCs w:val="24"/>
                <w:lang w:val="ru-RU"/>
              </w:rPr>
              <w:t xml:space="preserve">6 </w:t>
            </w:r>
            <w:r w:rsidRPr="00000019">
              <w:rPr>
                <w:rFonts w:ascii="Times New Roman" w:hAnsi="Times New Roman"/>
                <w:sz w:val="24"/>
                <w:szCs w:val="24"/>
                <w:lang w:val="uk-UA"/>
              </w:rPr>
              <w:t>Матеріаловіддача продукції (п.1:п.2)</w:t>
            </w:r>
          </w:p>
        </w:tc>
        <w:tc>
          <w:tcPr>
            <w:tcW w:w="1418" w:type="dxa"/>
          </w:tcPr>
          <w:p w14:paraId="711D7BC1"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1,329</w:t>
            </w:r>
          </w:p>
        </w:tc>
        <w:tc>
          <w:tcPr>
            <w:tcW w:w="1417" w:type="dxa"/>
          </w:tcPr>
          <w:p w14:paraId="132189EF"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1,312</w:t>
            </w:r>
          </w:p>
        </w:tc>
        <w:tc>
          <w:tcPr>
            <w:tcW w:w="1168" w:type="dxa"/>
          </w:tcPr>
          <w:p w14:paraId="08B5622E"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-0,017</w:t>
            </w:r>
          </w:p>
        </w:tc>
        <w:tc>
          <w:tcPr>
            <w:tcW w:w="1228" w:type="dxa"/>
          </w:tcPr>
          <w:p w14:paraId="318435B6"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rPr>
              <w:t>98,73</w:t>
            </w:r>
          </w:p>
        </w:tc>
      </w:tr>
    </w:tbl>
    <w:p w14:paraId="706AD56B" w14:textId="77777777" w:rsidR="001956B8" w:rsidRPr="00562360" w:rsidRDefault="001956B8" w:rsidP="001956B8">
      <w:pPr>
        <w:widowControl w:val="0"/>
        <w:spacing w:after="0" w:line="240" w:lineRule="auto"/>
        <w:ind w:firstLine="992"/>
        <w:contextualSpacing/>
        <w:jc w:val="both"/>
        <w:rPr>
          <w:rFonts w:ascii="Times New Roman" w:hAnsi="Times New Roman"/>
          <w:sz w:val="28"/>
          <w:szCs w:val="28"/>
          <w:lang w:val="uk-UA"/>
        </w:rPr>
      </w:pPr>
      <w:r w:rsidRPr="00562360">
        <w:rPr>
          <w:rFonts w:ascii="Times New Roman" w:hAnsi="Times New Roman"/>
          <w:sz w:val="28"/>
          <w:szCs w:val="28"/>
          <w:lang w:val="uk-UA"/>
        </w:rPr>
        <w:t>Джерело: авторські розрахунки на підставі методики у [28]</w:t>
      </w:r>
      <w:r w:rsidR="00562360">
        <w:rPr>
          <w:rFonts w:ascii="Times New Roman" w:hAnsi="Times New Roman"/>
          <w:sz w:val="28"/>
          <w:szCs w:val="28"/>
          <w:lang w:val="uk-UA"/>
        </w:rPr>
        <w:t>.</w:t>
      </w:r>
    </w:p>
    <w:p w14:paraId="4D8A7011"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52FA224D" w14:textId="77777777" w:rsidR="009A5A4C" w:rsidRPr="00000019" w:rsidRDefault="009A5A4C" w:rsidP="001956B8">
      <w:pPr>
        <w:spacing w:after="0" w:line="240" w:lineRule="auto"/>
        <w:ind w:firstLine="709"/>
        <w:contextualSpacing/>
        <w:jc w:val="both"/>
        <w:rPr>
          <w:rFonts w:ascii="Times New Roman" w:hAnsi="Times New Roman"/>
          <w:sz w:val="28"/>
          <w:szCs w:val="28"/>
          <w:lang w:val="uk-UA"/>
        </w:rPr>
      </w:pPr>
    </w:p>
    <w:p w14:paraId="6102D3E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 xml:space="preserve">Таким чином, основний зміст аналізу матеріальних ресурсів становить пошук варіантів економії матеріальних ресурсів і їх раціонального використання. Так, на зниження </w:t>
      </w:r>
      <w:r w:rsidRPr="00000019">
        <w:rPr>
          <w:rFonts w:ascii="Times New Roman" w:hAnsi="Times New Roman"/>
          <w:b/>
          <w:i/>
          <w:sz w:val="28"/>
          <w:szCs w:val="28"/>
          <w:lang w:val="uk-UA"/>
        </w:rPr>
        <w:t xml:space="preserve">прямих матеріальних витрат </w:t>
      </w:r>
      <w:r w:rsidRPr="00000019">
        <w:rPr>
          <w:rFonts w:ascii="Times New Roman" w:hAnsi="Times New Roman"/>
          <w:sz w:val="28"/>
          <w:szCs w:val="28"/>
          <w:lang w:val="uk-UA"/>
        </w:rPr>
        <w:t>впливає:</w:t>
      </w:r>
    </w:p>
    <w:p w14:paraId="4488A015"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коригування норм витрат;</w:t>
      </w:r>
    </w:p>
    <w:p w14:paraId="48722AEF"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заміни матеріалів, зміни рецептури сировини;</w:t>
      </w:r>
    </w:p>
    <w:p w14:paraId="5EE5DC7A"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зміни цін на сировину і матеріали;</w:t>
      </w:r>
    </w:p>
    <w:p w14:paraId="3348235D"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зниження транспортно-заготівельних витрат;</w:t>
      </w:r>
    </w:p>
    <w:p w14:paraId="718187F7"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заміни покупних виробів і напівфабрикатів;</w:t>
      </w:r>
    </w:p>
    <w:p w14:paraId="1149FF20"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зниження втрат від відходів;</w:t>
      </w:r>
    </w:p>
    <w:p w14:paraId="5ECD33C8" w14:textId="77777777" w:rsidR="001956B8" w:rsidRPr="00000019" w:rsidRDefault="001956B8" w:rsidP="000B23B1">
      <w:pPr>
        <w:widowControl w:val="0"/>
        <w:numPr>
          <w:ilvl w:val="0"/>
          <w:numId w:val="22"/>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ліквідації втрат і псування деталей у виробництві, на цехових складах.</w:t>
      </w:r>
    </w:p>
    <w:p w14:paraId="0148729A" w14:textId="77777777" w:rsidR="001956B8" w:rsidRPr="00000019" w:rsidRDefault="001956B8" w:rsidP="001956B8">
      <w:pPr>
        <w:widowControl w:val="0"/>
        <w:spacing w:after="0" w:line="240" w:lineRule="auto"/>
        <w:ind w:firstLine="720"/>
        <w:contextualSpacing/>
        <w:jc w:val="both"/>
        <w:rPr>
          <w:rFonts w:ascii="Times New Roman" w:hAnsi="Times New Roman"/>
          <w:sz w:val="28"/>
          <w:szCs w:val="28"/>
          <w:lang w:val="uk-UA"/>
        </w:rPr>
      </w:pPr>
      <w:r w:rsidRPr="00000019">
        <w:rPr>
          <w:rFonts w:ascii="Times New Roman" w:hAnsi="Times New Roman"/>
          <w:sz w:val="28"/>
          <w:szCs w:val="28"/>
          <w:lang w:val="uk-UA"/>
        </w:rPr>
        <w:t>Реалізація цих напрямів складе резерв зниження матеріаломісткості продукції в частині прямих матеріальних витрат. Витрати сировини і матеріалів на одиницю продукції залежить від їх якості, заміни одного виду матеріалу іншим, зміни рецептури сировини, техніки, технології і організації виробництва, кваліфікації працівників і інших інноваційних заходів.</w:t>
      </w:r>
    </w:p>
    <w:p w14:paraId="5361237C"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509B25F6"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17021B">
        <w:rPr>
          <w:rFonts w:ascii="Times New Roman" w:eastAsia="Times New Roman" w:hAnsi="Times New Roman"/>
          <w:b/>
          <w:sz w:val="28"/>
          <w:szCs w:val="28"/>
          <w:lang w:val="uk-UA" w:eastAsia="ru-RU"/>
        </w:rPr>
        <w:t xml:space="preserve">КОНТРОЛЬНІ ПИТАННЯ </w:t>
      </w:r>
    </w:p>
    <w:p w14:paraId="6B0C3278"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4DF91935" w14:textId="77777777" w:rsidR="001956B8" w:rsidRPr="0017021B"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6848EA9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Дайте визначення поняття «прямі матеріальні витрати».</w:t>
      </w:r>
      <w:r w:rsidRPr="00534F03">
        <w:rPr>
          <w:rFonts w:ascii="Times New Roman" w:hAnsi="Times New Roman"/>
          <w:sz w:val="28"/>
          <w:szCs w:val="28"/>
          <w:lang w:val="uk-UA"/>
        </w:rPr>
        <w:t xml:space="preserve"> </w:t>
      </w:r>
      <w:r w:rsidRPr="00000019">
        <w:rPr>
          <w:rFonts w:ascii="Times New Roman" w:hAnsi="Times New Roman"/>
          <w:sz w:val="28"/>
          <w:szCs w:val="28"/>
          <w:lang w:val="uk-UA"/>
        </w:rPr>
        <w:t xml:space="preserve">Розкрийте </w:t>
      </w:r>
      <w:r>
        <w:rPr>
          <w:rFonts w:ascii="Times New Roman" w:hAnsi="Times New Roman"/>
          <w:sz w:val="28"/>
          <w:szCs w:val="28"/>
          <w:lang w:val="uk-UA"/>
        </w:rPr>
        <w:t xml:space="preserve">їх </w:t>
      </w:r>
      <w:r w:rsidRPr="00000019">
        <w:rPr>
          <w:rFonts w:ascii="Times New Roman" w:hAnsi="Times New Roman"/>
          <w:sz w:val="28"/>
          <w:szCs w:val="28"/>
          <w:lang w:val="uk-UA"/>
        </w:rPr>
        <w:t>сутність</w:t>
      </w:r>
      <w:r>
        <w:rPr>
          <w:rFonts w:ascii="Times New Roman" w:hAnsi="Times New Roman"/>
          <w:sz w:val="28"/>
          <w:szCs w:val="28"/>
          <w:lang w:val="uk-UA"/>
        </w:rPr>
        <w:t>.</w:t>
      </w:r>
    </w:p>
    <w:p w14:paraId="505C3849"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Поясніть, від чого залежить загальна сума прямих витрат.</w:t>
      </w:r>
    </w:p>
    <w:p w14:paraId="7CE82068"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Поясність, що впливає на прямі матеріальні витрати на виробництво продукції.</w:t>
      </w:r>
    </w:p>
    <w:p w14:paraId="70303874"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Розкрийте сутність основних шляхів зниження матеріальних витрат.</w:t>
      </w:r>
    </w:p>
    <w:p w14:paraId="04F2B1F4"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Поясніть, від чого залежать витрати сировини і матеріалів на одиницю продукції.</w:t>
      </w:r>
    </w:p>
    <w:p w14:paraId="6DA1A233" w14:textId="77777777" w:rsidR="001956B8" w:rsidRPr="00000019" w:rsidRDefault="001956B8" w:rsidP="001956B8">
      <w:pPr>
        <w:pStyle w:val="a5"/>
        <w:widowControl w:val="0"/>
        <w:spacing w:after="0" w:line="240" w:lineRule="auto"/>
        <w:ind w:left="0" w:firstLine="709"/>
        <w:jc w:val="center"/>
        <w:rPr>
          <w:rFonts w:ascii="Times New Roman" w:hAnsi="Times New Roman"/>
          <w:b/>
          <w:i/>
          <w:spacing w:val="1"/>
          <w:sz w:val="28"/>
          <w:szCs w:val="28"/>
          <w:lang w:val="uk-UA"/>
        </w:rPr>
      </w:pPr>
    </w:p>
    <w:p w14:paraId="6CD86015" w14:textId="77777777" w:rsidR="001956B8" w:rsidRPr="00000019" w:rsidRDefault="001956B8" w:rsidP="001956B8">
      <w:pPr>
        <w:pStyle w:val="a5"/>
        <w:widowControl w:val="0"/>
        <w:spacing w:after="0" w:line="240" w:lineRule="auto"/>
        <w:ind w:left="0" w:firstLine="709"/>
        <w:jc w:val="both"/>
        <w:rPr>
          <w:rFonts w:ascii="Times New Roman" w:hAnsi="Times New Roman"/>
          <w:b/>
          <w:i/>
          <w:spacing w:val="1"/>
          <w:sz w:val="28"/>
          <w:szCs w:val="28"/>
          <w:lang w:val="uk-UA"/>
        </w:rPr>
      </w:pPr>
      <w:r>
        <w:rPr>
          <w:rFonts w:ascii="Times New Roman" w:hAnsi="Times New Roman"/>
          <w:b/>
          <w:i/>
          <w:spacing w:val="1"/>
          <w:sz w:val="28"/>
          <w:szCs w:val="28"/>
          <w:lang w:val="uk-UA"/>
        </w:rPr>
        <w:t>2.3</w:t>
      </w:r>
      <w:r w:rsidRPr="00000019">
        <w:rPr>
          <w:rFonts w:ascii="Times New Roman" w:hAnsi="Times New Roman"/>
          <w:b/>
          <w:i/>
          <w:spacing w:val="1"/>
          <w:sz w:val="28"/>
          <w:szCs w:val="28"/>
          <w:lang w:val="uk-UA"/>
        </w:rPr>
        <w:t>.3 Шля</w:t>
      </w:r>
      <w:r>
        <w:rPr>
          <w:rFonts w:ascii="Times New Roman" w:hAnsi="Times New Roman"/>
          <w:b/>
          <w:i/>
          <w:spacing w:val="1"/>
          <w:sz w:val="28"/>
          <w:szCs w:val="28"/>
          <w:lang w:val="uk-UA"/>
        </w:rPr>
        <w:t>хи зниження матеріальних витрат</w:t>
      </w:r>
    </w:p>
    <w:p w14:paraId="43EAF2A6"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276BAF3C"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lang w:val="uk-UA"/>
        </w:rPr>
      </w:pPr>
      <w:r w:rsidRPr="00000019">
        <w:rPr>
          <w:rFonts w:ascii="Times New Roman" w:hAnsi="Times New Roman"/>
          <w:sz w:val="28"/>
          <w:szCs w:val="28"/>
          <w:lang w:val="uk-UA"/>
        </w:rPr>
        <w:t xml:space="preserve">Основою для організації </w:t>
      </w:r>
      <w:r w:rsidRPr="00000019">
        <w:rPr>
          <w:rFonts w:ascii="Times New Roman" w:hAnsi="Times New Roman"/>
          <w:i/>
          <w:sz w:val="28"/>
          <w:szCs w:val="28"/>
          <w:lang w:val="uk-UA"/>
        </w:rPr>
        <w:t>економії</w:t>
      </w:r>
      <w:r w:rsidRPr="00000019">
        <w:rPr>
          <w:rFonts w:ascii="Times New Roman" w:hAnsi="Times New Roman"/>
          <w:sz w:val="28"/>
          <w:szCs w:val="28"/>
          <w:lang w:val="uk-UA"/>
        </w:rPr>
        <w:t xml:space="preserve"> </w:t>
      </w:r>
      <w:r w:rsidRPr="00000019">
        <w:rPr>
          <w:rFonts w:ascii="Times New Roman" w:hAnsi="Times New Roman"/>
          <w:i/>
          <w:spacing w:val="1"/>
          <w:sz w:val="28"/>
          <w:szCs w:val="28"/>
          <w:lang w:val="uk-UA"/>
        </w:rPr>
        <w:t>матеріальних витрат</w:t>
      </w:r>
      <w:r w:rsidRPr="00000019">
        <w:rPr>
          <w:rFonts w:ascii="Times New Roman" w:hAnsi="Times New Roman"/>
          <w:sz w:val="28"/>
          <w:szCs w:val="28"/>
          <w:lang w:val="uk-UA"/>
        </w:rPr>
        <w:t xml:space="preserve"> є орієнтований на неї технолог</w:t>
      </w:r>
      <w:r>
        <w:rPr>
          <w:rFonts w:ascii="Times New Roman" w:hAnsi="Times New Roman"/>
          <w:sz w:val="28"/>
          <w:szCs w:val="28"/>
          <w:lang w:val="uk-UA"/>
        </w:rPr>
        <w:t>ічний розвиток підприємства, який</w:t>
      </w:r>
      <w:r w:rsidRPr="00000019">
        <w:rPr>
          <w:rFonts w:ascii="Times New Roman" w:hAnsi="Times New Roman"/>
          <w:sz w:val="28"/>
          <w:szCs w:val="28"/>
          <w:lang w:val="uk-UA"/>
        </w:rPr>
        <w:t xml:space="preserve"> охоплює </w:t>
      </w:r>
      <w:r w:rsidRPr="00000019">
        <w:rPr>
          <w:rFonts w:ascii="Times New Roman" w:hAnsi="Times New Roman"/>
          <w:b/>
          <w:i/>
          <w:sz w:val="28"/>
          <w:szCs w:val="28"/>
          <w:lang w:val="uk-UA"/>
        </w:rPr>
        <w:t>комплексні завдання:</w:t>
      </w:r>
    </w:p>
    <w:p w14:paraId="692E5DF9"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Економія сировини, матеріалів і енергетичних ресурсів, закладена в процесі розробки виробів</w:t>
      </w:r>
    </w:p>
    <w:p w14:paraId="32D7F6BE" w14:textId="77777777" w:rsidR="001956B8" w:rsidRPr="00000019" w:rsidRDefault="001956B8" w:rsidP="000B23B1">
      <w:pPr>
        <w:widowControl w:val="0"/>
        <w:numPr>
          <w:ilvl w:val="0"/>
          <w:numId w:val="15"/>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Економія сировини і матеріалів при випуску вже розроблених виробів при конструюванні нових виробів і при диференціації виробів по асортименту.</w:t>
      </w:r>
    </w:p>
    <w:p w14:paraId="2221B656" w14:textId="77777777" w:rsidR="001956B8" w:rsidRPr="00000019" w:rsidRDefault="001956B8" w:rsidP="000B23B1">
      <w:pPr>
        <w:widowControl w:val="0"/>
        <w:numPr>
          <w:ilvl w:val="0"/>
          <w:numId w:val="15"/>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Економія сировини, матеріалів і енергетичних ресурсів в результаті оптимізації технологічного процесу при виробництві виробів.</w:t>
      </w:r>
    </w:p>
    <w:p w14:paraId="025CB685" w14:textId="77777777" w:rsidR="001956B8" w:rsidRPr="00000019" w:rsidRDefault="001956B8" w:rsidP="000B23B1">
      <w:pPr>
        <w:widowControl w:val="0"/>
        <w:numPr>
          <w:ilvl w:val="0"/>
          <w:numId w:val="15"/>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 xml:space="preserve">Переорієнтація раніше оформлених виробів на </w:t>
      </w:r>
      <w:r>
        <w:rPr>
          <w:rFonts w:ascii="Times New Roman" w:hAnsi="Times New Roman"/>
          <w:sz w:val="28"/>
          <w:szCs w:val="28"/>
          <w:lang w:val="uk-UA"/>
        </w:rPr>
        <w:t>економічно вигідніші сировину</w:t>
      </w:r>
      <w:r w:rsidRPr="00000019">
        <w:rPr>
          <w:rFonts w:ascii="Times New Roman" w:hAnsi="Times New Roman"/>
          <w:sz w:val="28"/>
          <w:szCs w:val="28"/>
          <w:lang w:val="uk-UA"/>
        </w:rPr>
        <w:t>, матеріали, вузли і деталі, а також енергетично економніші технологічні процеси виробництва готової продукції.</w:t>
      </w:r>
    </w:p>
    <w:p w14:paraId="39D2C56A" w14:textId="77777777" w:rsidR="001956B8" w:rsidRPr="00000019" w:rsidRDefault="001956B8" w:rsidP="000B23B1">
      <w:pPr>
        <w:widowControl w:val="0"/>
        <w:numPr>
          <w:ilvl w:val="0"/>
          <w:numId w:val="15"/>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Відносне зменшення претензій у клієнтів в результаті підвищення якості виробів, створення нових споживчих виробів і поліпшення зовнішнього оформлення систем виробів (з точки зору конкурентоспроможності виробів).</w:t>
      </w:r>
    </w:p>
    <w:p w14:paraId="65EC36B8" w14:textId="77777777" w:rsidR="001956B8" w:rsidRPr="00000019" w:rsidRDefault="001956B8" w:rsidP="000B23B1">
      <w:pPr>
        <w:widowControl w:val="0"/>
        <w:numPr>
          <w:ilvl w:val="0"/>
          <w:numId w:val="15"/>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Економія сировини і матеріалів, енергетичних ресурсів і технічних засобів в процесі здійснення упаковки, транспортування, вантаження-розвантаження і складування готової продукції.</w:t>
      </w:r>
    </w:p>
    <w:p w14:paraId="31FC1F10"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Економія сировини і матеріалів за допомогою удосконалення технологічного процесу</w:t>
      </w:r>
    </w:p>
    <w:p w14:paraId="30408A12" w14:textId="77777777" w:rsidR="001956B8" w:rsidRPr="00000019" w:rsidRDefault="001956B8" w:rsidP="000B23B1">
      <w:pPr>
        <w:widowControl w:val="0"/>
        <w:numPr>
          <w:ilvl w:val="0"/>
          <w:numId w:val="16"/>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Розробка і використання технологічних процесів, які гарантують високу і стабільну якість виробів.</w:t>
      </w:r>
    </w:p>
    <w:p w14:paraId="36FDA58A" w14:textId="77777777" w:rsidR="001956B8" w:rsidRPr="00000019" w:rsidRDefault="001956B8" w:rsidP="000B23B1">
      <w:pPr>
        <w:widowControl w:val="0"/>
        <w:numPr>
          <w:ilvl w:val="0"/>
          <w:numId w:val="16"/>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Скорочення, обумовлене використанням того або іншого технологічного процесу, витрат сировини і матеріалів, енергетичних ресурсів на одиницю продукції, що випускається, а також втрат сировини і матеріалів і енергетичних ресурсів.</w:t>
      </w:r>
    </w:p>
    <w:p w14:paraId="3BC4602C" w14:textId="77777777" w:rsidR="001956B8" w:rsidRPr="00000019" w:rsidRDefault="001956B8" w:rsidP="000B23B1">
      <w:pPr>
        <w:widowControl w:val="0"/>
        <w:numPr>
          <w:ilvl w:val="0"/>
          <w:numId w:val="16"/>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Підвищення здатності пристосування розроблених технологічних процесів до змінених видів сировини і матеріалів і матеріально - істотним специфічним вимогам споживачів готової продукції.</w:t>
      </w:r>
    </w:p>
    <w:p w14:paraId="77AA44EF" w14:textId="77777777" w:rsidR="001956B8" w:rsidRPr="00000019" w:rsidRDefault="001956B8" w:rsidP="000B23B1">
      <w:pPr>
        <w:widowControl w:val="0"/>
        <w:numPr>
          <w:ilvl w:val="0"/>
          <w:numId w:val="16"/>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Розробка технологічних рішень для тривалого або оперативного заміщення (взаємного заміщення) сировинних і допоміжних матеріалів, а також енергетичних ресурсів.</w:t>
      </w:r>
    </w:p>
    <w:p w14:paraId="5A237391" w14:textId="77777777" w:rsidR="001956B8" w:rsidRPr="00000019" w:rsidRDefault="001956B8" w:rsidP="000B23B1">
      <w:pPr>
        <w:widowControl w:val="0"/>
        <w:numPr>
          <w:ilvl w:val="0"/>
          <w:numId w:val="16"/>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Скорочення потреби в сировині і матеріалах для налаштування і впровадження технологічних процесів.</w:t>
      </w:r>
    </w:p>
    <w:p w14:paraId="1D156D80"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 xml:space="preserve">Економія сировини і матеріалів і енергетичних ресурсів за допомогою здійснення досліджень і розробок в областях використання сировини і матеріалів і енергетичних ресурсів </w:t>
      </w:r>
    </w:p>
    <w:p w14:paraId="5A168996" w14:textId="77777777" w:rsidR="001956B8" w:rsidRPr="00000019" w:rsidRDefault="001956B8" w:rsidP="000B23B1">
      <w:pPr>
        <w:widowControl w:val="0"/>
        <w:numPr>
          <w:ilvl w:val="0"/>
          <w:numId w:val="17"/>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Дослідження і використання конструктивних і технологічних властивостей сировини і матеріалів.</w:t>
      </w:r>
    </w:p>
    <w:p w14:paraId="2DA92146" w14:textId="77777777" w:rsidR="001956B8" w:rsidRPr="00000019" w:rsidRDefault="001956B8" w:rsidP="000B23B1">
      <w:pPr>
        <w:widowControl w:val="0"/>
        <w:numPr>
          <w:ilvl w:val="0"/>
          <w:numId w:val="17"/>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Пошук нових і розширення області використання відомих конструктивних і технологічних рішень, придатних для використання первинної і вторинної сировини і матеріалів.</w:t>
      </w:r>
    </w:p>
    <w:p w14:paraId="4C6E55D7" w14:textId="77777777" w:rsidR="001956B8" w:rsidRPr="00000019" w:rsidRDefault="001956B8" w:rsidP="000B23B1">
      <w:pPr>
        <w:widowControl w:val="0"/>
        <w:numPr>
          <w:ilvl w:val="0"/>
          <w:numId w:val="17"/>
        </w:numPr>
        <w:tabs>
          <w:tab w:val="left" w:pos="1134"/>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val="uk-UA"/>
        </w:rPr>
        <w:t>К</w:t>
      </w:r>
      <w:r w:rsidRPr="00000019">
        <w:rPr>
          <w:rFonts w:ascii="Times New Roman" w:hAnsi="Times New Roman"/>
          <w:sz w:val="28"/>
          <w:szCs w:val="28"/>
          <w:lang w:val="uk-UA"/>
        </w:rPr>
        <w:t>онструктивних і технологічних можливостей взаємного заміщення і матеріальних ресурсів.</w:t>
      </w:r>
    </w:p>
    <w:p w14:paraId="3FE00A06" w14:textId="77777777" w:rsidR="001956B8" w:rsidRPr="00000019" w:rsidRDefault="001956B8" w:rsidP="000B23B1">
      <w:pPr>
        <w:widowControl w:val="0"/>
        <w:numPr>
          <w:ilvl w:val="0"/>
          <w:numId w:val="17"/>
        </w:numPr>
        <w:tabs>
          <w:tab w:val="left" w:pos="1134"/>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Дослідження і розробка конструктивних і технологічних економічних рішень, а також рішень, які можуть бути використані для взаємного заміщення енергоносіїв і вживаних джерел енергії, серед яких важливе значення займають джерела енергії, здійснювані за допомогою відведення тепла.</w:t>
      </w:r>
    </w:p>
    <w:p w14:paraId="10ED57C2"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5) Облік усіх відходів виробництва.</w:t>
      </w:r>
    </w:p>
    <w:p w14:paraId="7C4C5D34"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6) П</w:t>
      </w:r>
      <w:r w:rsidRPr="00000019">
        <w:rPr>
          <w:rFonts w:ascii="Times New Roman" w:hAnsi="Times New Roman"/>
          <w:sz w:val="28"/>
          <w:szCs w:val="28"/>
          <w:lang w:val="uk-UA"/>
        </w:rPr>
        <w:t>ідготовку і обробку відходів виробництва (у взаємодії з виробнич</w:t>
      </w:r>
      <w:r>
        <w:rPr>
          <w:rFonts w:ascii="Times New Roman" w:hAnsi="Times New Roman"/>
          <w:sz w:val="28"/>
          <w:szCs w:val="28"/>
          <w:lang w:val="uk-UA"/>
        </w:rPr>
        <w:t>им випуском готової продукції ).</w:t>
      </w:r>
    </w:p>
    <w:p w14:paraId="18A088C8"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7) Складування відходів виробництва</w:t>
      </w:r>
    </w:p>
    <w:p w14:paraId="61AC21EB"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8) В</w:t>
      </w:r>
      <w:r w:rsidRPr="00000019">
        <w:rPr>
          <w:rFonts w:ascii="Times New Roman" w:hAnsi="Times New Roman"/>
          <w:sz w:val="28"/>
          <w:szCs w:val="28"/>
          <w:lang w:val="uk-UA"/>
        </w:rPr>
        <w:t>икористання відходів виробництва як вторинної сировини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239E163B"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Оскільки вторинне використання відходів виробництва наказане законом, то витрати, необхідні для здійснення цього заходу, теж слід зменшувати. Те ж саме слід робити і з точки зору підприємницької етики.</w:t>
      </w:r>
    </w:p>
    <w:p w14:paraId="02C7917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Економічно обґрунтоване використання матеріальних ресурсів</w:t>
      </w:r>
      <w:r w:rsidRPr="00000019">
        <w:rPr>
          <w:rFonts w:ascii="Times New Roman" w:hAnsi="Times New Roman"/>
          <w:sz w:val="28"/>
          <w:szCs w:val="28"/>
          <w:lang w:val="uk-UA"/>
        </w:rPr>
        <w:t xml:space="preserve"> робить вирішальний вплив на зниження витрат виробництва, собівартості продукції, а отже підвищення прибутковості і рентабельності роботи підприємства. Доведення матеріальних запасів до реально необхідного і достатнього рівня сприяє вивільненню обігових коштів, залученню додаткових матеріальних ресурсів у виробництво, а тим самим і створює умови для випуску додаткової кількості продукції.</w:t>
      </w:r>
    </w:p>
    <w:p w14:paraId="3D23D593"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22C5385B"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030FBE46" w14:textId="77777777" w:rsidR="001956B8" w:rsidRPr="0017021B" w:rsidRDefault="001956B8" w:rsidP="009A5A4C">
      <w:pPr>
        <w:jc w:val="center"/>
        <w:rPr>
          <w:rFonts w:ascii="Times New Roman" w:eastAsia="Times New Roman" w:hAnsi="Times New Roman"/>
          <w:b/>
          <w:sz w:val="28"/>
          <w:szCs w:val="28"/>
          <w:lang w:val="uk-UA" w:eastAsia="ru-RU"/>
        </w:rPr>
      </w:pPr>
      <w:r w:rsidRPr="0017021B">
        <w:rPr>
          <w:rFonts w:ascii="Times New Roman" w:eastAsia="Times New Roman" w:hAnsi="Times New Roman"/>
          <w:b/>
          <w:sz w:val="28"/>
          <w:szCs w:val="28"/>
          <w:lang w:val="uk-UA" w:eastAsia="ru-RU"/>
        </w:rPr>
        <w:t>КОНТРОЛЬНІ ПИТАННЯ</w:t>
      </w:r>
    </w:p>
    <w:p w14:paraId="0E033449" w14:textId="77777777" w:rsidR="001956B8" w:rsidRPr="009A5A4C" w:rsidRDefault="001956B8" w:rsidP="001956B8">
      <w:pPr>
        <w:spacing w:before="100" w:beforeAutospacing="1" w:after="100" w:afterAutospacing="1" w:line="240" w:lineRule="auto"/>
        <w:contextualSpacing/>
        <w:jc w:val="center"/>
        <w:rPr>
          <w:rFonts w:ascii="Times New Roman" w:hAnsi="Times New Roman"/>
          <w:b/>
          <w:i/>
          <w:sz w:val="16"/>
          <w:szCs w:val="16"/>
          <w:lang w:val="uk-UA"/>
        </w:rPr>
      </w:pPr>
    </w:p>
    <w:p w14:paraId="2BF9987C"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Перерахуйте, що включає економія сировини, матеріалів і енергетичних ресурсів, закладена в процесі розробки виробів.</w:t>
      </w:r>
    </w:p>
    <w:p w14:paraId="215B8DDD"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2.Перерахуйте, що включає економія сировини і матеріалів за допомогою удосконалення технологічного процесу.</w:t>
      </w:r>
    </w:p>
    <w:p w14:paraId="505E0F5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Перерахуйте, що включає економія сировини і матеріалів і енергетичних ресурсів за допомогою здійснення досліджень і розробок в областях використання сировини і матеріалів і енергетичних ресурсів.</w:t>
      </w:r>
    </w:p>
    <w:p w14:paraId="437F049F"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Розкрийте суть економічно обґрунтованого використання матеріальних ресурсів.</w:t>
      </w:r>
    </w:p>
    <w:p w14:paraId="7AE1324E"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Поясніть, чому сприяє доведення матеріальних запасів до реально необхідного і достатнього рівня.</w:t>
      </w:r>
    </w:p>
    <w:p w14:paraId="2C53E5C7" w14:textId="77777777" w:rsidR="001956B8" w:rsidRPr="00000019" w:rsidRDefault="001956B8" w:rsidP="001956B8">
      <w:pPr>
        <w:pStyle w:val="a5"/>
        <w:widowControl w:val="0"/>
        <w:tabs>
          <w:tab w:val="left" w:pos="1134"/>
        </w:tabs>
        <w:spacing w:after="0" w:line="240" w:lineRule="auto"/>
        <w:ind w:left="0" w:firstLine="709"/>
        <w:jc w:val="center"/>
        <w:rPr>
          <w:rFonts w:ascii="Times New Roman" w:hAnsi="Times New Roman"/>
          <w:b/>
          <w:sz w:val="28"/>
          <w:szCs w:val="28"/>
          <w:lang w:val="uk-UA"/>
        </w:rPr>
      </w:pPr>
    </w:p>
    <w:p w14:paraId="29A2DE7B" w14:textId="77777777" w:rsidR="001956B8" w:rsidRPr="00000019" w:rsidRDefault="001956B8" w:rsidP="001956B8">
      <w:pPr>
        <w:pStyle w:val="a5"/>
        <w:widowControl w:val="0"/>
        <w:tabs>
          <w:tab w:val="left" w:pos="1134"/>
        </w:tabs>
        <w:spacing w:after="0" w:line="240" w:lineRule="auto"/>
        <w:ind w:left="0" w:firstLine="709"/>
        <w:jc w:val="center"/>
        <w:rPr>
          <w:rFonts w:ascii="Times New Roman" w:hAnsi="Times New Roman"/>
          <w:b/>
          <w:sz w:val="28"/>
          <w:szCs w:val="28"/>
          <w:lang w:val="uk-UA"/>
        </w:rPr>
      </w:pPr>
    </w:p>
    <w:p w14:paraId="683DF0B2" w14:textId="77777777" w:rsidR="001956B8" w:rsidRPr="00000019" w:rsidRDefault="001956B8" w:rsidP="001956B8">
      <w:pPr>
        <w:pStyle w:val="a5"/>
        <w:widowControl w:val="0"/>
        <w:tabs>
          <w:tab w:val="left" w:pos="1134"/>
        </w:tabs>
        <w:spacing w:after="0" w:line="240" w:lineRule="auto"/>
        <w:ind w:left="0" w:firstLine="709"/>
        <w:jc w:val="both"/>
        <w:rPr>
          <w:rFonts w:ascii="Times New Roman" w:hAnsi="Times New Roman"/>
          <w:b/>
          <w:sz w:val="28"/>
          <w:szCs w:val="28"/>
        </w:rPr>
      </w:pPr>
      <w:r>
        <w:rPr>
          <w:rFonts w:ascii="Times New Roman" w:hAnsi="Times New Roman"/>
          <w:b/>
          <w:sz w:val="28"/>
          <w:szCs w:val="28"/>
          <w:lang w:val="uk-UA"/>
        </w:rPr>
        <w:t>2.4</w:t>
      </w:r>
      <w:r w:rsidRPr="00000019">
        <w:rPr>
          <w:rFonts w:ascii="Times New Roman" w:hAnsi="Times New Roman"/>
          <w:b/>
          <w:sz w:val="28"/>
          <w:szCs w:val="28"/>
          <w:lang w:val="uk-UA"/>
        </w:rPr>
        <w:t xml:space="preserve"> Аналіз і управління трудовими витратами на підприємстві: методика оцінки вартості витраченої праці, аналіз витрат на оплату праці і особливості</w:t>
      </w:r>
      <w:r>
        <w:rPr>
          <w:rFonts w:ascii="Times New Roman" w:hAnsi="Times New Roman"/>
          <w:b/>
          <w:sz w:val="28"/>
          <w:szCs w:val="28"/>
          <w:lang w:val="uk-UA"/>
        </w:rPr>
        <w:t xml:space="preserve"> управління трудовими витратами</w:t>
      </w:r>
    </w:p>
    <w:p w14:paraId="2B47B89A" w14:textId="77777777" w:rsidR="001956B8" w:rsidRPr="00343A82" w:rsidRDefault="001956B8" w:rsidP="001956B8">
      <w:pPr>
        <w:widowControl w:val="0"/>
        <w:spacing w:after="0" w:line="240" w:lineRule="auto"/>
        <w:ind w:firstLine="709"/>
        <w:contextualSpacing/>
        <w:jc w:val="both"/>
        <w:rPr>
          <w:rFonts w:ascii="Times New Roman" w:hAnsi="Times New Roman"/>
          <w:b/>
          <w:i/>
          <w:sz w:val="28"/>
          <w:szCs w:val="28"/>
        </w:rPr>
      </w:pPr>
      <w:r w:rsidRPr="00343A82">
        <w:rPr>
          <w:rFonts w:ascii="Times New Roman" w:hAnsi="Times New Roman"/>
          <w:b/>
          <w:i/>
          <w:sz w:val="28"/>
          <w:szCs w:val="28"/>
          <w:lang w:val="uk-UA"/>
        </w:rPr>
        <w:t>2.4.</w:t>
      </w:r>
      <w:r w:rsidRPr="00343A82">
        <w:rPr>
          <w:rFonts w:ascii="Times New Roman" w:hAnsi="Times New Roman"/>
          <w:b/>
          <w:i/>
          <w:sz w:val="28"/>
          <w:szCs w:val="28"/>
        </w:rPr>
        <w:t xml:space="preserve">1 </w:t>
      </w:r>
      <w:r w:rsidRPr="00343A82">
        <w:rPr>
          <w:rFonts w:ascii="Times New Roman" w:hAnsi="Times New Roman"/>
          <w:b/>
          <w:i/>
          <w:sz w:val="28"/>
          <w:szCs w:val="28"/>
          <w:lang w:val="uk-UA"/>
        </w:rPr>
        <w:t>Трудові витрати і заробітна  плата. Визначення і облік вартості витраченої праці</w:t>
      </w:r>
    </w:p>
    <w:p w14:paraId="7981C0E9"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01D2AA1A" w14:textId="77777777" w:rsidR="001956B8" w:rsidRPr="009A5A4C" w:rsidRDefault="001956B8" w:rsidP="001956B8">
      <w:pPr>
        <w:widowControl w:val="0"/>
        <w:spacing w:after="0" w:line="240" w:lineRule="auto"/>
        <w:ind w:firstLine="709"/>
        <w:contextualSpacing/>
        <w:jc w:val="both"/>
        <w:rPr>
          <w:rFonts w:ascii="Times New Roman" w:hAnsi="Times New Roman"/>
          <w:sz w:val="16"/>
          <w:szCs w:val="16"/>
          <w:lang w:val="uk-UA"/>
        </w:rPr>
      </w:pPr>
    </w:p>
    <w:p w14:paraId="09D459E0"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rPr>
      </w:pPr>
      <w:r w:rsidRPr="00000019">
        <w:rPr>
          <w:rFonts w:ascii="Times New Roman" w:hAnsi="Times New Roman"/>
          <w:sz w:val="28"/>
          <w:szCs w:val="28"/>
          <w:lang w:val="uk-UA"/>
        </w:rPr>
        <w:t>Трудові витрати по питомій вазі в собівартості підприємства зазвичай займають 2</w:t>
      </w:r>
      <w:r>
        <w:rPr>
          <w:rFonts w:ascii="Times New Roman" w:hAnsi="Times New Roman"/>
          <w:sz w:val="28"/>
          <w:szCs w:val="28"/>
          <w:lang w:val="uk-UA"/>
        </w:rPr>
        <w:t>–</w:t>
      </w:r>
      <w:r w:rsidRPr="00000019">
        <w:rPr>
          <w:rFonts w:ascii="Times New Roman" w:hAnsi="Times New Roman"/>
          <w:sz w:val="28"/>
          <w:szCs w:val="28"/>
          <w:lang w:val="uk-UA"/>
        </w:rPr>
        <w:t>3 місце, що вимагає значної уваги до них в процесі управління.</w:t>
      </w:r>
    </w:p>
    <w:p w14:paraId="3288A33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Трудові витрати</w:t>
      </w:r>
      <w:r w:rsidRPr="00000019">
        <w:rPr>
          <w:rFonts w:ascii="Times New Roman" w:hAnsi="Times New Roman"/>
          <w:sz w:val="28"/>
          <w:szCs w:val="28"/>
          <w:lang w:val="uk-UA"/>
        </w:rPr>
        <w:t xml:space="preserve"> розглядаються у певних аспектах: </w:t>
      </w:r>
      <w:r w:rsidRPr="00000019">
        <w:rPr>
          <w:rFonts w:ascii="Times New Roman" w:hAnsi="Times New Roman"/>
          <w:i/>
          <w:sz w:val="28"/>
          <w:szCs w:val="28"/>
          <w:lang w:val="uk-UA"/>
        </w:rPr>
        <w:t>аспект  відповідальності</w:t>
      </w:r>
      <w:r w:rsidRPr="00000019">
        <w:rPr>
          <w:rFonts w:ascii="Times New Roman" w:hAnsi="Times New Roman"/>
          <w:sz w:val="28"/>
          <w:szCs w:val="28"/>
          <w:lang w:val="uk-UA"/>
        </w:rPr>
        <w:t>,  пов'язаний із зобов'я</w:t>
      </w:r>
      <w:r>
        <w:rPr>
          <w:rFonts w:ascii="Times New Roman" w:hAnsi="Times New Roman"/>
          <w:sz w:val="28"/>
          <w:szCs w:val="28"/>
          <w:lang w:val="uk-UA"/>
        </w:rPr>
        <w:t>заннями по нарахуванню і виплати</w:t>
      </w:r>
      <w:r w:rsidRPr="00000019">
        <w:rPr>
          <w:rFonts w:ascii="Times New Roman" w:hAnsi="Times New Roman"/>
          <w:sz w:val="28"/>
          <w:szCs w:val="28"/>
          <w:lang w:val="uk-UA"/>
        </w:rPr>
        <w:t xml:space="preserve"> заробітної плати працівникам (фінансовий облік), і </w:t>
      </w:r>
      <w:r w:rsidRPr="00000019">
        <w:rPr>
          <w:rFonts w:ascii="Times New Roman" w:hAnsi="Times New Roman"/>
          <w:i/>
          <w:sz w:val="28"/>
          <w:szCs w:val="28"/>
          <w:lang w:val="uk-UA"/>
        </w:rPr>
        <w:t>аспект обчислення</w:t>
      </w:r>
      <w:r w:rsidRPr="00000019">
        <w:rPr>
          <w:rFonts w:ascii="Times New Roman" w:hAnsi="Times New Roman"/>
          <w:sz w:val="28"/>
          <w:szCs w:val="28"/>
          <w:lang w:val="uk-UA"/>
        </w:rPr>
        <w:t xml:space="preserve"> вартості витраченої праці або, іншими словами, розрахунку трудових витрат підприємства (управлінський облік). Встановлення справедливої  </w:t>
      </w:r>
      <w:r w:rsidRPr="00000019">
        <w:rPr>
          <w:rFonts w:ascii="Times New Roman" w:hAnsi="Times New Roman"/>
          <w:sz w:val="28"/>
          <w:szCs w:val="28"/>
          <w:lang w:val="uk-UA"/>
        </w:rPr>
        <w:lastRenderedPageBreak/>
        <w:t xml:space="preserve">винагороди  за виконану роботу у вигляді зарплати  є непростим завданням. </w:t>
      </w:r>
    </w:p>
    <w:p w14:paraId="3EEA78B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i/>
          <w:sz w:val="28"/>
          <w:szCs w:val="28"/>
          <w:lang w:val="uk-UA"/>
        </w:rPr>
        <w:t>Процес розподілу трудових витрат</w:t>
      </w:r>
      <w:r w:rsidRPr="00000019">
        <w:rPr>
          <w:rFonts w:ascii="Times New Roman" w:hAnsi="Times New Roman"/>
          <w:sz w:val="28"/>
          <w:szCs w:val="28"/>
          <w:lang w:val="uk-UA"/>
        </w:rPr>
        <w:t xml:space="preserve"> полягає у визначенні категорій  персоналу і проведенні  належної  класифікації трудових  витрат за способом віднесення на собівартість  продукції і по участі у виробничому про</w:t>
      </w:r>
      <w:r>
        <w:rPr>
          <w:rFonts w:ascii="Times New Roman" w:hAnsi="Times New Roman"/>
          <w:sz w:val="28"/>
          <w:szCs w:val="28"/>
          <w:lang w:val="uk-UA"/>
        </w:rPr>
        <w:t>цесі.</w:t>
      </w:r>
    </w:p>
    <w:p w14:paraId="44251BB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i/>
          <w:sz w:val="28"/>
          <w:szCs w:val="28"/>
          <w:lang w:val="uk-UA"/>
        </w:rPr>
        <w:t>За способом віднесення на собівартість</w:t>
      </w:r>
      <w:r w:rsidRPr="00000019">
        <w:rPr>
          <w:rFonts w:ascii="Times New Roman" w:hAnsi="Times New Roman"/>
          <w:sz w:val="28"/>
          <w:szCs w:val="28"/>
          <w:lang w:val="uk-UA"/>
        </w:rPr>
        <w:t xml:space="preserve"> витрати на працю є </w:t>
      </w:r>
      <w:r w:rsidRPr="00000019">
        <w:rPr>
          <w:rFonts w:ascii="Times New Roman" w:hAnsi="Times New Roman"/>
          <w:i/>
          <w:sz w:val="28"/>
          <w:szCs w:val="28"/>
          <w:lang w:val="uk-UA"/>
        </w:rPr>
        <w:t>прямі і</w:t>
      </w:r>
      <w:r w:rsidRPr="00000019">
        <w:rPr>
          <w:rFonts w:ascii="Times New Roman" w:hAnsi="Times New Roman"/>
          <w:b/>
          <w:i/>
          <w:sz w:val="28"/>
          <w:szCs w:val="28"/>
          <w:lang w:val="uk-UA"/>
        </w:rPr>
        <w:t xml:space="preserve"> </w:t>
      </w:r>
      <w:r w:rsidRPr="00000019">
        <w:rPr>
          <w:rFonts w:ascii="Times New Roman" w:hAnsi="Times New Roman"/>
          <w:i/>
          <w:sz w:val="28"/>
          <w:szCs w:val="28"/>
          <w:lang w:val="uk-UA"/>
        </w:rPr>
        <w:t>непрямі</w:t>
      </w:r>
      <w:r w:rsidRPr="00000019">
        <w:rPr>
          <w:rFonts w:ascii="Times New Roman" w:hAnsi="Times New Roman"/>
          <w:b/>
          <w:i/>
          <w:sz w:val="28"/>
          <w:szCs w:val="28"/>
          <w:lang w:val="uk-UA"/>
        </w:rPr>
        <w:t xml:space="preserve">. </w:t>
      </w:r>
      <w:r w:rsidRPr="00000019">
        <w:rPr>
          <w:rFonts w:ascii="Times New Roman" w:hAnsi="Times New Roman"/>
          <w:i/>
          <w:sz w:val="28"/>
          <w:szCs w:val="28"/>
          <w:lang w:val="uk-UA"/>
        </w:rPr>
        <w:t>Прямі трудові витрати</w:t>
      </w:r>
      <w:r w:rsidRPr="00000019">
        <w:rPr>
          <w:rFonts w:ascii="Times New Roman" w:hAnsi="Times New Roman"/>
          <w:sz w:val="28"/>
          <w:szCs w:val="28"/>
          <w:lang w:val="uk-UA"/>
        </w:rPr>
        <w:t xml:space="preserve"> можуть бути прямо віднесені на собівартість (як правило, оплата праці виробничих робітників). </w:t>
      </w:r>
      <w:r w:rsidRPr="00000019">
        <w:rPr>
          <w:rFonts w:ascii="Times New Roman" w:hAnsi="Times New Roman"/>
          <w:i/>
          <w:sz w:val="28"/>
          <w:szCs w:val="28"/>
          <w:lang w:val="uk-UA"/>
        </w:rPr>
        <w:t>Непрямі</w:t>
      </w:r>
      <w:r w:rsidRPr="00000019">
        <w:rPr>
          <w:rFonts w:ascii="Times New Roman" w:hAnsi="Times New Roman"/>
          <w:b/>
          <w:i/>
          <w:sz w:val="28"/>
          <w:szCs w:val="28"/>
          <w:lang w:val="uk-UA"/>
        </w:rPr>
        <w:t xml:space="preserve"> </w:t>
      </w:r>
      <w:r w:rsidRPr="00000019">
        <w:rPr>
          <w:rFonts w:ascii="Times New Roman" w:hAnsi="Times New Roman"/>
          <w:i/>
          <w:sz w:val="28"/>
          <w:szCs w:val="28"/>
          <w:lang w:val="uk-UA"/>
        </w:rPr>
        <w:t>витрати</w:t>
      </w:r>
      <w:r w:rsidRPr="00000019">
        <w:rPr>
          <w:rFonts w:ascii="Times New Roman" w:hAnsi="Times New Roman"/>
          <w:sz w:val="28"/>
          <w:szCs w:val="28"/>
          <w:lang w:val="uk-UA"/>
        </w:rPr>
        <w:t xml:space="preserve"> неможливо або економічно недоцільно відразу співвіднести з конкретної  продукції. Такі витрати включаються в собівартість на основі розподілу. </w:t>
      </w:r>
      <w:r w:rsidRPr="00000019">
        <w:rPr>
          <w:rFonts w:ascii="Times New Roman" w:hAnsi="Times New Roman"/>
          <w:i/>
          <w:sz w:val="28"/>
          <w:szCs w:val="28"/>
          <w:lang w:val="uk-UA"/>
        </w:rPr>
        <w:t>Розподіл</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прямих трудових витрат</w:t>
      </w:r>
      <w:r w:rsidRPr="00000019">
        <w:rPr>
          <w:rFonts w:ascii="Times New Roman" w:hAnsi="Times New Roman"/>
          <w:sz w:val="28"/>
          <w:szCs w:val="28"/>
          <w:lang w:val="uk-UA"/>
        </w:rPr>
        <w:t xml:space="preserve">  </w:t>
      </w:r>
      <w:r w:rsidR="00AE3335">
        <w:rPr>
          <w:rFonts w:ascii="Times New Roman" w:hAnsi="Times New Roman"/>
          <w:sz w:val="28"/>
          <w:szCs w:val="28"/>
          <w:lang w:val="uk-UA"/>
        </w:rPr>
        <w:t>в</w:t>
      </w:r>
      <w:r w:rsidRPr="00000019">
        <w:rPr>
          <w:rFonts w:ascii="Times New Roman" w:hAnsi="Times New Roman"/>
          <w:sz w:val="28"/>
          <w:szCs w:val="28"/>
          <w:lang w:val="uk-UA"/>
        </w:rPr>
        <w:t xml:space="preserve">ідбувається </w:t>
      </w:r>
      <w:r>
        <w:rPr>
          <w:rFonts w:ascii="Times New Roman" w:hAnsi="Times New Roman"/>
          <w:sz w:val="28"/>
          <w:szCs w:val="28"/>
          <w:lang w:val="uk-UA"/>
        </w:rPr>
        <w:t xml:space="preserve">за </w:t>
      </w:r>
      <w:r w:rsidRPr="00000019">
        <w:rPr>
          <w:rFonts w:ascii="Times New Roman" w:hAnsi="Times New Roman"/>
          <w:i/>
          <w:sz w:val="28"/>
          <w:szCs w:val="28"/>
          <w:lang w:val="uk-UA"/>
        </w:rPr>
        <w:t>напряма</w:t>
      </w:r>
      <w:r>
        <w:rPr>
          <w:rFonts w:ascii="Times New Roman" w:hAnsi="Times New Roman"/>
          <w:i/>
          <w:sz w:val="28"/>
          <w:szCs w:val="28"/>
          <w:lang w:val="uk-UA"/>
        </w:rPr>
        <w:t>ми</w:t>
      </w:r>
      <w:r>
        <w:rPr>
          <w:rFonts w:ascii="Times New Roman" w:hAnsi="Times New Roman"/>
          <w:sz w:val="28"/>
          <w:szCs w:val="28"/>
          <w:lang w:val="uk-UA"/>
        </w:rPr>
        <w:t xml:space="preserve">: </w:t>
      </w:r>
    </w:p>
    <w:p w14:paraId="5EA4415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1</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включення прямих трудових витрат як елементу загальної собівартості; </w:t>
      </w:r>
    </w:p>
    <w:p w14:paraId="5E6BCA5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rPr>
        <w:t>2</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використання прямих трудових витрат як бази розподілу виробничих накладних витрат; </w:t>
      </w:r>
    </w:p>
    <w:p w14:paraId="683DA792" w14:textId="77777777" w:rsidR="001956B8" w:rsidRPr="00000019" w:rsidRDefault="001956B8" w:rsidP="009A5A4C">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3</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участь в контролі  витрат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20526894"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xml:space="preserve">Склад витрат на підприємстві регламентується і конкретизується колективними договором та положенням про оплату праці на підприємстві. Для здійснення ефективного </w:t>
      </w:r>
      <w:r w:rsidRPr="00000019">
        <w:rPr>
          <w:rFonts w:ascii="Times New Roman" w:hAnsi="Times New Roman"/>
          <w:i/>
          <w:sz w:val="28"/>
          <w:szCs w:val="28"/>
          <w:lang w:val="uk-UA"/>
        </w:rPr>
        <w:t>контролю над витратами на оплату праці</w:t>
      </w:r>
      <w:r w:rsidRPr="00000019">
        <w:rPr>
          <w:rFonts w:ascii="Times New Roman" w:hAnsi="Times New Roman"/>
          <w:sz w:val="28"/>
          <w:szCs w:val="28"/>
          <w:lang w:val="uk-UA"/>
        </w:rPr>
        <w:t xml:space="preserve"> необхідно якісно і правильно застосовувати систему затверджених і розроблених нормативів, встановити тарифи на відрядні роботи, затвердити посадові оклади для кожної окремої категорії працівника залежно від умов, обсягу та складності роботи. </w:t>
      </w:r>
    </w:p>
    <w:p w14:paraId="1482B5C2"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xml:space="preserve">До </w:t>
      </w:r>
      <w:r w:rsidRPr="00000019">
        <w:rPr>
          <w:rFonts w:ascii="Times New Roman" w:hAnsi="Times New Roman"/>
          <w:b/>
          <w:i/>
          <w:sz w:val="28"/>
          <w:szCs w:val="28"/>
          <w:lang w:val="uk-UA"/>
        </w:rPr>
        <w:t>завдань контролю над витратами на оплату праці</w:t>
      </w:r>
      <w:r w:rsidRPr="00000019">
        <w:rPr>
          <w:rFonts w:ascii="Times New Roman" w:hAnsi="Times New Roman"/>
          <w:sz w:val="28"/>
          <w:szCs w:val="28"/>
          <w:lang w:val="uk-UA"/>
        </w:rPr>
        <w:t xml:space="preserve"> можна віднести:</w:t>
      </w:r>
    </w:p>
    <w:p w14:paraId="75838B98"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контроль первинних документів і бухгалтерських розрахунків щодо правомірності та наявності підстав для нарахування заробітної плати;</w:t>
      </w:r>
    </w:p>
    <w:p w14:paraId="528F484B" w14:textId="77777777" w:rsidR="001956B8" w:rsidRPr="009313E0" w:rsidRDefault="001956B8" w:rsidP="001956B8">
      <w:pPr>
        <w:autoSpaceDE w:val="0"/>
        <w:autoSpaceDN w:val="0"/>
        <w:adjustRightInd w:val="0"/>
        <w:spacing w:after="0" w:line="240" w:lineRule="auto"/>
        <w:ind w:firstLine="709"/>
        <w:jc w:val="both"/>
        <w:rPr>
          <w:rFonts w:ascii="Times New Roman" w:hAnsi="Times New Roman"/>
          <w:b/>
          <w:sz w:val="28"/>
          <w:szCs w:val="28"/>
          <w:lang w:val="uk-UA"/>
        </w:rPr>
      </w:pPr>
      <w:r w:rsidRPr="00000019">
        <w:rPr>
          <w:rFonts w:ascii="Times New Roman" w:hAnsi="Times New Roman"/>
          <w:sz w:val="28"/>
          <w:szCs w:val="28"/>
          <w:lang w:val="uk-UA"/>
        </w:rPr>
        <w:t>– оплат</w:t>
      </w:r>
      <w:r>
        <w:rPr>
          <w:rFonts w:ascii="Times New Roman" w:hAnsi="Times New Roman"/>
          <w:sz w:val="28"/>
          <w:szCs w:val="28"/>
          <w:lang w:val="uk-UA"/>
        </w:rPr>
        <w:t>а</w:t>
      </w:r>
      <w:r w:rsidRPr="00000019">
        <w:rPr>
          <w:rFonts w:ascii="Times New Roman" w:hAnsi="Times New Roman"/>
          <w:sz w:val="28"/>
          <w:szCs w:val="28"/>
          <w:lang w:val="uk-UA"/>
        </w:rPr>
        <w:t xml:space="preserve"> праці </w:t>
      </w:r>
      <w:r>
        <w:rPr>
          <w:rFonts w:ascii="Times New Roman" w:hAnsi="Times New Roman"/>
          <w:sz w:val="28"/>
          <w:szCs w:val="28"/>
          <w:lang w:val="uk-UA"/>
        </w:rPr>
        <w:t xml:space="preserve">повинна відбуватися у відповідності з </w:t>
      </w:r>
      <w:r w:rsidRPr="00000019">
        <w:rPr>
          <w:rFonts w:ascii="Times New Roman" w:hAnsi="Times New Roman"/>
          <w:sz w:val="28"/>
          <w:szCs w:val="28"/>
          <w:lang w:val="uk-UA"/>
        </w:rPr>
        <w:t>обсягам</w:t>
      </w:r>
      <w:r>
        <w:rPr>
          <w:rFonts w:ascii="Times New Roman" w:hAnsi="Times New Roman"/>
          <w:sz w:val="28"/>
          <w:szCs w:val="28"/>
          <w:lang w:val="uk-UA"/>
        </w:rPr>
        <w:t>и</w:t>
      </w:r>
      <w:r w:rsidRPr="00000019">
        <w:rPr>
          <w:rFonts w:ascii="Times New Roman" w:hAnsi="Times New Roman"/>
          <w:sz w:val="28"/>
          <w:szCs w:val="28"/>
          <w:lang w:val="uk-UA"/>
        </w:rPr>
        <w:t xml:space="preserve"> робіт за відрядно</w:t>
      </w:r>
      <w:r>
        <w:rPr>
          <w:rFonts w:ascii="Times New Roman" w:hAnsi="Times New Roman"/>
          <w:sz w:val="28"/>
          <w:szCs w:val="28"/>
          <w:lang w:val="uk-UA"/>
        </w:rPr>
        <w:t>ю</w:t>
      </w:r>
      <w:r w:rsidRPr="00000019">
        <w:rPr>
          <w:rFonts w:ascii="Times New Roman" w:hAnsi="Times New Roman"/>
          <w:sz w:val="28"/>
          <w:szCs w:val="28"/>
          <w:lang w:val="uk-UA"/>
        </w:rPr>
        <w:t xml:space="preserve"> форм</w:t>
      </w:r>
      <w:r>
        <w:rPr>
          <w:rFonts w:ascii="Times New Roman" w:hAnsi="Times New Roman"/>
          <w:sz w:val="28"/>
          <w:szCs w:val="28"/>
          <w:lang w:val="uk-UA"/>
        </w:rPr>
        <w:t>ою</w:t>
      </w:r>
      <w:r w:rsidRPr="00000019">
        <w:rPr>
          <w:rFonts w:ascii="Times New Roman" w:hAnsi="Times New Roman"/>
          <w:sz w:val="28"/>
          <w:szCs w:val="28"/>
          <w:lang w:val="uk-UA"/>
        </w:rPr>
        <w:t xml:space="preserve"> оплати праці та фактично відпрацьованим</w:t>
      </w:r>
      <w:r>
        <w:rPr>
          <w:rFonts w:ascii="Times New Roman" w:hAnsi="Times New Roman"/>
          <w:sz w:val="28"/>
          <w:szCs w:val="28"/>
          <w:lang w:val="uk-UA"/>
        </w:rPr>
        <w:t>и</w:t>
      </w:r>
      <w:r w:rsidRPr="00000019">
        <w:rPr>
          <w:rFonts w:ascii="Times New Roman" w:hAnsi="Times New Roman"/>
          <w:sz w:val="28"/>
          <w:szCs w:val="28"/>
          <w:lang w:val="uk-UA"/>
        </w:rPr>
        <w:t xml:space="preserve"> годинам</w:t>
      </w:r>
      <w:r>
        <w:rPr>
          <w:rFonts w:ascii="Times New Roman" w:hAnsi="Times New Roman"/>
          <w:sz w:val="28"/>
          <w:szCs w:val="28"/>
          <w:lang w:val="uk-UA"/>
        </w:rPr>
        <w:t>и</w:t>
      </w:r>
      <w:r w:rsidRPr="00000019">
        <w:rPr>
          <w:rFonts w:ascii="Times New Roman" w:hAnsi="Times New Roman"/>
          <w:sz w:val="28"/>
          <w:szCs w:val="28"/>
          <w:lang w:val="uk-UA"/>
        </w:rPr>
        <w:t xml:space="preserve"> – за погодинної</w:t>
      </w:r>
      <w:r>
        <w:rPr>
          <w:rFonts w:ascii="Times New Roman" w:hAnsi="Times New Roman"/>
          <w:sz w:val="28"/>
          <w:szCs w:val="28"/>
          <w:lang w:val="uk-UA"/>
        </w:rPr>
        <w:t xml:space="preserve"> системи оплати праці</w:t>
      </w:r>
      <w:r w:rsidRPr="009313E0">
        <w:rPr>
          <w:rFonts w:ascii="Times New Roman" w:hAnsi="Times New Roman"/>
          <w:sz w:val="28"/>
          <w:szCs w:val="28"/>
          <w:lang w:val="uk-UA"/>
        </w:rPr>
        <w:t>;</w:t>
      </w:r>
    </w:p>
    <w:p w14:paraId="5DD54BAC"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9313E0">
        <w:rPr>
          <w:rFonts w:ascii="Times New Roman" w:hAnsi="Times New Roman"/>
          <w:sz w:val="28"/>
          <w:szCs w:val="28"/>
          <w:lang w:val="uk-UA"/>
        </w:rPr>
        <w:t>– правильність оформлення та нарахування складників оплати праці:</w:t>
      </w:r>
      <w:r w:rsidRPr="00000019">
        <w:rPr>
          <w:rFonts w:ascii="Times New Roman" w:hAnsi="Times New Roman"/>
          <w:sz w:val="28"/>
          <w:szCs w:val="28"/>
          <w:lang w:val="uk-UA"/>
        </w:rPr>
        <w:t xml:space="preserve"> основної, додаткової заробітної плати, доплат, премій, компенсацій, виплат за невідпрацьований час (оплата відпусток та тимчасової непрацездатності) тощо;</w:t>
      </w:r>
    </w:p>
    <w:p w14:paraId="5AC4EAF0" w14:textId="77777777" w:rsidR="001956B8" w:rsidRPr="009A5A4C" w:rsidRDefault="001956B8" w:rsidP="001956B8">
      <w:pPr>
        <w:autoSpaceDE w:val="0"/>
        <w:autoSpaceDN w:val="0"/>
        <w:adjustRightInd w:val="0"/>
        <w:spacing w:after="0" w:line="240" w:lineRule="auto"/>
        <w:ind w:firstLine="709"/>
        <w:jc w:val="both"/>
        <w:rPr>
          <w:rFonts w:ascii="Times New Roman" w:hAnsi="Times New Roman"/>
          <w:spacing w:val="-6"/>
          <w:sz w:val="28"/>
          <w:szCs w:val="28"/>
          <w:lang w:val="uk-UA"/>
        </w:rPr>
      </w:pPr>
      <w:r w:rsidRPr="009A5A4C">
        <w:rPr>
          <w:rFonts w:ascii="Times New Roman" w:hAnsi="Times New Roman"/>
          <w:spacing w:val="-6"/>
          <w:sz w:val="28"/>
          <w:szCs w:val="28"/>
          <w:lang w:val="uk-UA"/>
        </w:rPr>
        <w:t>– перевірка витрат на оплату робіт за договорами підряду, іншими договорами цивільно-правового характеру, виплат сезонним робітникам та ін.;</w:t>
      </w:r>
    </w:p>
    <w:p w14:paraId="4F75D0C7"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контроль над правильністю включення витрат на оплату праці до собівартості продукції, собівартості робіт, послуг тощо;</w:t>
      </w:r>
    </w:p>
    <w:p w14:paraId="75D74917"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перевірк</w:t>
      </w:r>
      <w:r>
        <w:rPr>
          <w:rFonts w:ascii="Times New Roman" w:hAnsi="Times New Roman"/>
          <w:sz w:val="28"/>
          <w:szCs w:val="28"/>
          <w:lang w:val="uk-UA"/>
        </w:rPr>
        <w:t>а</w:t>
      </w:r>
      <w:r w:rsidRPr="00000019">
        <w:rPr>
          <w:rFonts w:ascii="Times New Roman" w:hAnsi="Times New Roman"/>
          <w:sz w:val="28"/>
          <w:szCs w:val="28"/>
          <w:lang w:val="uk-UA"/>
        </w:rPr>
        <w:t xml:space="preserve"> правильності нарахування єдиного соціального внеску на фонд оплати праці [</w:t>
      </w:r>
      <w:r>
        <w:rPr>
          <w:rFonts w:ascii="Times New Roman" w:hAnsi="Times New Roman"/>
          <w:sz w:val="28"/>
          <w:szCs w:val="28"/>
          <w:lang w:val="uk-UA"/>
        </w:rPr>
        <w:t>33</w:t>
      </w:r>
      <w:r w:rsidRPr="00000019">
        <w:rPr>
          <w:rFonts w:ascii="Times New Roman" w:hAnsi="Times New Roman"/>
          <w:sz w:val="28"/>
          <w:szCs w:val="28"/>
          <w:lang w:val="uk-UA"/>
        </w:rPr>
        <w:t>, с.245</w:t>
      </w:r>
      <w:r>
        <w:rPr>
          <w:rFonts w:ascii="Times New Roman" w:hAnsi="Times New Roman"/>
          <w:sz w:val="28"/>
          <w:szCs w:val="28"/>
          <w:lang w:val="uk-UA"/>
        </w:rPr>
        <w:t>–</w:t>
      </w:r>
      <w:r w:rsidRPr="00000019">
        <w:rPr>
          <w:rFonts w:ascii="Times New Roman" w:hAnsi="Times New Roman"/>
          <w:sz w:val="28"/>
          <w:szCs w:val="28"/>
          <w:lang w:val="uk-UA"/>
        </w:rPr>
        <w:t>251]</w:t>
      </w:r>
    </w:p>
    <w:p w14:paraId="5F1BFFA6" w14:textId="77777777" w:rsidR="001956B8" w:rsidRPr="00000019" w:rsidRDefault="001956B8" w:rsidP="001956B8">
      <w:pPr>
        <w:autoSpaceDE w:val="0"/>
        <w:autoSpaceDN w:val="0"/>
        <w:adjustRightInd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xml:space="preserve">У межах інтегрованої системи обліку витрати на оплату праці накопичуються на рахунках обліку витрат за функціональною ознакою: 23 «Виробництво», 91 «Загальновиробничі витрати», 92 «Адміністративні витрати», 93 «Витрати на збут», 94 «Інші витрати операційної діяльності». </w:t>
      </w:r>
      <w:r w:rsidRPr="00000019">
        <w:rPr>
          <w:rFonts w:ascii="Times New Roman" w:hAnsi="Times New Roman"/>
          <w:sz w:val="28"/>
          <w:szCs w:val="28"/>
          <w:lang w:val="uk-UA"/>
        </w:rPr>
        <w:lastRenderedPageBreak/>
        <w:t>До витрат на виробництво і збут, загальновиробничих й адміністративних витрат, витрат на капітальні інвестиції, дослідження і розробки та тих, що є складником первісної вартості запасів, правомірно буде включати лише виплати працівникам, що входять до складу фонду оплати праці (ФОП) [</w:t>
      </w:r>
      <w:r>
        <w:rPr>
          <w:rFonts w:ascii="Times New Roman" w:hAnsi="Times New Roman"/>
          <w:sz w:val="28"/>
          <w:szCs w:val="28"/>
          <w:lang w:val="uk-UA"/>
        </w:rPr>
        <w:t>34</w:t>
      </w:r>
      <w:r w:rsidRPr="00000019">
        <w:rPr>
          <w:rFonts w:ascii="Times New Roman" w:hAnsi="Times New Roman"/>
          <w:sz w:val="28"/>
          <w:szCs w:val="28"/>
          <w:lang w:val="uk-UA"/>
        </w:rPr>
        <w:t>, с. 186–190].</w:t>
      </w:r>
    </w:p>
    <w:p w14:paraId="502B6CB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Співвідношення витрат на оплату праці з об'єктом калькуляції безпосередньо залежить від типу виробництва і, отже, методу обліку витрат і калькуляції собівартості продукції.  </w:t>
      </w:r>
    </w:p>
    <w:p w14:paraId="2CF70B37" w14:textId="77777777" w:rsidR="001956B8" w:rsidRPr="00000019" w:rsidRDefault="001956B8" w:rsidP="001956B8">
      <w:pPr>
        <w:widowControl w:val="0"/>
        <w:spacing w:after="0" w:line="240" w:lineRule="auto"/>
        <w:ind w:firstLine="709"/>
        <w:contextualSpacing/>
        <w:jc w:val="both"/>
        <w:rPr>
          <w:rFonts w:ascii="Times New Roman" w:hAnsi="Times New Roman"/>
          <w:i/>
          <w:sz w:val="28"/>
          <w:szCs w:val="28"/>
        </w:rPr>
      </w:pPr>
      <w:r w:rsidRPr="00000019">
        <w:rPr>
          <w:rFonts w:ascii="Times New Roman" w:hAnsi="Times New Roman"/>
          <w:i/>
          <w:sz w:val="28"/>
          <w:szCs w:val="28"/>
          <w:lang w:val="uk-UA"/>
        </w:rPr>
        <w:t>Участь в контролі витрат</w:t>
      </w:r>
      <w:r w:rsidRPr="00000019">
        <w:rPr>
          <w:rFonts w:ascii="Times New Roman" w:hAnsi="Times New Roman"/>
          <w:sz w:val="28"/>
          <w:szCs w:val="28"/>
          <w:lang w:val="uk-UA"/>
        </w:rPr>
        <w:t xml:space="preserve"> припускає наступні основні </w:t>
      </w:r>
      <w:r w:rsidRPr="00000019">
        <w:rPr>
          <w:rFonts w:ascii="Times New Roman" w:hAnsi="Times New Roman"/>
          <w:i/>
          <w:sz w:val="28"/>
          <w:szCs w:val="28"/>
          <w:lang w:val="uk-UA"/>
        </w:rPr>
        <w:t>рівні деталізації в розподілі прямих трудових витрат і нормо- годин:</w:t>
      </w:r>
    </w:p>
    <w:p w14:paraId="1C76092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i/>
          <w:sz w:val="28"/>
          <w:szCs w:val="28"/>
          <w:lang w:val="uk-UA"/>
        </w:rPr>
        <w:t>прямі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трудові</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витрати</w:t>
      </w:r>
      <w:r w:rsidRPr="00000019">
        <w:rPr>
          <w:rFonts w:ascii="Times New Roman" w:hAnsi="Times New Roman"/>
          <w:sz w:val="28"/>
          <w:szCs w:val="28"/>
          <w:lang w:val="uk-UA"/>
        </w:rPr>
        <w:t xml:space="preserve"> </w:t>
      </w:r>
      <w:r>
        <w:rPr>
          <w:rFonts w:ascii="Times New Roman" w:hAnsi="Times New Roman"/>
          <w:sz w:val="28"/>
          <w:szCs w:val="28"/>
          <w:lang w:val="uk-UA"/>
        </w:rPr>
        <w:t>угруповуються</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в цілому по підприємству</w:t>
      </w:r>
      <w:r w:rsidRPr="00000019">
        <w:rPr>
          <w:rFonts w:ascii="Times New Roman" w:hAnsi="Times New Roman"/>
          <w:sz w:val="28"/>
          <w:szCs w:val="28"/>
          <w:lang w:val="uk-UA"/>
        </w:rPr>
        <w:t xml:space="preserve"> без вказівки  підрозділів, де вони виникли;</w:t>
      </w:r>
    </w:p>
    <w:p w14:paraId="774B1F7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i/>
          <w:sz w:val="28"/>
          <w:szCs w:val="28"/>
          <w:lang w:val="uk-UA"/>
        </w:rPr>
        <w:t>прямі трудові витрати</w:t>
      </w:r>
      <w:r w:rsidRPr="00000019">
        <w:rPr>
          <w:rFonts w:ascii="Times New Roman" w:hAnsi="Times New Roman"/>
          <w:sz w:val="28"/>
          <w:szCs w:val="28"/>
          <w:lang w:val="uk-UA"/>
        </w:rPr>
        <w:t xml:space="preserve"> і </w:t>
      </w:r>
      <w:r w:rsidRPr="00000019">
        <w:rPr>
          <w:rFonts w:ascii="Times New Roman" w:hAnsi="Times New Roman"/>
          <w:i/>
          <w:sz w:val="28"/>
          <w:szCs w:val="28"/>
          <w:lang w:val="uk-UA"/>
        </w:rPr>
        <w:t xml:space="preserve">прямі нормо - години </w:t>
      </w:r>
      <w:r w:rsidRPr="00000019">
        <w:rPr>
          <w:rFonts w:ascii="Times New Roman" w:hAnsi="Times New Roman"/>
          <w:sz w:val="28"/>
          <w:szCs w:val="28"/>
          <w:lang w:val="uk-UA"/>
        </w:rPr>
        <w:t xml:space="preserve"> або </w:t>
      </w:r>
      <w:r w:rsidRPr="00000019">
        <w:rPr>
          <w:rFonts w:ascii="Times New Roman" w:hAnsi="Times New Roman"/>
          <w:i/>
          <w:sz w:val="28"/>
          <w:szCs w:val="28"/>
          <w:lang w:val="uk-UA"/>
        </w:rPr>
        <w:t>машино- години</w:t>
      </w:r>
      <w:r w:rsidRPr="00000019">
        <w:rPr>
          <w:rFonts w:ascii="Times New Roman" w:hAnsi="Times New Roman"/>
          <w:sz w:val="28"/>
          <w:szCs w:val="28"/>
          <w:lang w:val="uk-UA"/>
        </w:rPr>
        <w:t xml:space="preserve"> також </w:t>
      </w:r>
      <w:r>
        <w:rPr>
          <w:rFonts w:ascii="Times New Roman" w:hAnsi="Times New Roman"/>
          <w:sz w:val="28"/>
          <w:szCs w:val="28"/>
          <w:lang w:val="uk-UA"/>
        </w:rPr>
        <w:t>угруповуються</w:t>
      </w:r>
      <w:r w:rsidRPr="00000019">
        <w:rPr>
          <w:rFonts w:ascii="Times New Roman" w:hAnsi="Times New Roman"/>
          <w:sz w:val="28"/>
          <w:szCs w:val="28"/>
          <w:lang w:val="uk-UA"/>
        </w:rPr>
        <w:t xml:space="preserve"> в загальній сумі без розподілу </w:t>
      </w:r>
      <w:r w:rsidRPr="00000019">
        <w:rPr>
          <w:rFonts w:ascii="Times New Roman" w:hAnsi="Times New Roman"/>
          <w:i/>
          <w:sz w:val="28"/>
          <w:szCs w:val="28"/>
          <w:lang w:val="uk-UA"/>
        </w:rPr>
        <w:t>по місцях виникнення</w:t>
      </w:r>
      <w:r w:rsidRPr="00000019">
        <w:rPr>
          <w:rFonts w:ascii="Times New Roman" w:hAnsi="Times New Roman"/>
          <w:sz w:val="28"/>
          <w:szCs w:val="28"/>
          <w:lang w:val="uk-UA"/>
        </w:rPr>
        <w:t>;</w:t>
      </w:r>
    </w:p>
    <w:p w14:paraId="180439A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i/>
          <w:sz w:val="28"/>
          <w:szCs w:val="28"/>
          <w:lang w:val="uk-UA"/>
        </w:rPr>
        <w:t>прямі трудові витрати і прямі нормо - години і машино-годин</w:t>
      </w:r>
      <w:r w:rsidRPr="00000019">
        <w:rPr>
          <w:rFonts w:ascii="Times New Roman" w:hAnsi="Times New Roman"/>
          <w:sz w:val="28"/>
          <w:szCs w:val="28"/>
          <w:lang w:val="uk-UA"/>
        </w:rPr>
        <w:t xml:space="preserve"> збираються </w:t>
      </w:r>
      <w:r w:rsidRPr="00000019">
        <w:rPr>
          <w:rFonts w:ascii="Times New Roman" w:hAnsi="Times New Roman"/>
          <w:i/>
          <w:sz w:val="28"/>
          <w:szCs w:val="28"/>
          <w:lang w:val="uk-UA"/>
        </w:rPr>
        <w:t>по підрозділах</w:t>
      </w:r>
      <w:r w:rsidRPr="00000019">
        <w:rPr>
          <w:rFonts w:ascii="Times New Roman" w:hAnsi="Times New Roman"/>
          <w:sz w:val="28"/>
          <w:szCs w:val="28"/>
          <w:lang w:val="uk-UA"/>
        </w:rPr>
        <w:t>.</w:t>
      </w:r>
    </w:p>
    <w:p w14:paraId="7524B8DF" w14:textId="77777777" w:rsidR="001956B8" w:rsidRPr="00000019" w:rsidRDefault="001956B8" w:rsidP="001956B8">
      <w:pPr>
        <w:widowControl w:val="0"/>
        <w:spacing w:after="0" w:line="240" w:lineRule="auto"/>
        <w:ind w:firstLine="709"/>
        <w:contextualSpacing/>
        <w:jc w:val="both"/>
        <w:rPr>
          <w:rFonts w:ascii="Times New Roman" w:eastAsia="Arimo" w:hAnsi="Times New Roman"/>
          <w:sz w:val="28"/>
          <w:szCs w:val="28"/>
          <w:lang w:val="uk-UA" w:eastAsia="ru-RU"/>
        </w:rPr>
      </w:pPr>
      <w:r w:rsidRPr="00000019">
        <w:rPr>
          <w:rFonts w:ascii="Times New Roman" w:hAnsi="Times New Roman"/>
          <w:i/>
          <w:sz w:val="28"/>
          <w:szCs w:val="28"/>
          <w:lang w:val="uk-UA"/>
        </w:rPr>
        <w:t>Розподіл непрямих трудових витрат</w:t>
      </w:r>
      <w:r w:rsidRPr="00000019">
        <w:rPr>
          <w:rFonts w:ascii="Times New Roman" w:hAnsi="Times New Roman"/>
          <w:sz w:val="28"/>
          <w:szCs w:val="28"/>
          <w:lang w:val="uk-UA"/>
        </w:rPr>
        <w:t xml:space="preserve"> залежить від міри деталізації </w:t>
      </w:r>
      <w:r>
        <w:rPr>
          <w:rFonts w:ascii="Times New Roman" w:hAnsi="Times New Roman"/>
          <w:sz w:val="28"/>
          <w:szCs w:val="28"/>
          <w:lang w:val="uk-UA"/>
        </w:rPr>
        <w:t>–</w:t>
      </w:r>
      <w:r w:rsidRPr="00000019">
        <w:rPr>
          <w:rFonts w:ascii="Times New Roman" w:hAnsi="Times New Roman"/>
          <w:sz w:val="28"/>
          <w:szCs w:val="28"/>
          <w:lang w:val="uk-UA"/>
        </w:rPr>
        <w:t xml:space="preserve"> як в цілому для підприємства, так і більше деталізовано по підрозділах. Якщо накладні витрати, що включають непряму працю, відразу розраховуються для підприємства в цілому, то різні види непрямих трудових витрат можуть враховуватися як окремі статті витрат. Якщо накладні витрати спочатку збираються по підрозділах, а потім зводяться в загальну  суму, то і розн</w:t>
      </w:r>
      <w:r>
        <w:rPr>
          <w:rFonts w:ascii="Times New Roman" w:hAnsi="Times New Roman"/>
          <w:sz w:val="28"/>
          <w:szCs w:val="28"/>
          <w:lang w:val="uk-UA"/>
        </w:rPr>
        <w:t>есення</w:t>
      </w:r>
      <w:r w:rsidRPr="00000019">
        <w:rPr>
          <w:rFonts w:ascii="Times New Roman" w:hAnsi="Times New Roman"/>
          <w:sz w:val="28"/>
          <w:szCs w:val="28"/>
          <w:lang w:val="uk-UA"/>
        </w:rPr>
        <w:t xml:space="preserve"> по окремих статтях робиться безпосередньо в підрозділах. При цьому враховані нормо - години розносяться, передусім, по витратних статтях, а потім по підрозділах з подальшим їх аналізом. </w:t>
      </w:r>
      <w:r w:rsidRPr="00000019">
        <w:rPr>
          <w:rFonts w:ascii="Times New Roman" w:hAnsi="Times New Roman"/>
          <w:i/>
          <w:sz w:val="28"/>
          <w:szCs w:val="28"/>
          <w:lang w:val="uk-UA"/>
        </w:rPr>
        <w:t>Розподіл трудових витрат</w:t>
      </w:r>
      <w:r w:rsidRPr="00000019">
        <w:rPr>
          <w:rFonts w:ascii="Times New Roman" w:hAnsi="Times New Roman"/>
          <w:sz w:val="28"/>
          <w:szCs w:val="28"/>
          <w:lang w:val="uk-UA"/>
        </w:rPr>
        <w:t xml:space="preserve"> завершується розн</w:t>
      </w:r>
      <w:r>
        <w:rPr>
          <w:rFonts w:ascii="Times New Roman" w:hAnsi="Times New Roman"/>
          <w:sz w:val="28"/>
          <w:szCs w:val="28"/>
          <w:lang w:val="uk-UA"/>
        </w:rPr>
        <w:t>есенням</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витрат на оплату праці адміністративних і торгових працівників</w:t>
      </w:r>
      <w:r w:rsidRPr="00000019">
        <w:rPr>
          <w:rFonts w:ascii="Times New Roman" w:hAnsi="Times New Roman"/>
          <w:sz w:val="28"/>
          <w:szCs w:val="28"/>
          <w:lang w:val="uk-UA"/>
        </w:rPr>
        <w:t xml:space="preserve"> по відповідних рахунках, пов'язаних з управлінням і реалізацією. Ці витрати вважаються, як вже раніше відзначалося, періодичними  витратами і на виробничу собівартість замовлень не  відносяться, а списуються на собівартість  продажів. При розподілі такі витрати повинні ретельно аналізуватися, оскільки на перший погляд аналогічні операції можуть бути віднесені до різних видів  витрат </w:t>
      </w:r>
      <w:r w:rsidRPr="00000019">
        <w:rPr>
          <w:rFonts w:ascii="Times New Roman" w:eastAsia="Arimo" w:hAnsi="Times New Roman"/>
          <w:sz w:val="28"/>
          <w:szCs w:val="28"/>
          <w:lang w:val="uk-UA" w:eastAsia="ru-RU"/>
        </w:rPr>
        <w:t>[</w:t>
      </w:r>
      <w:r>
        <w:rPr>
          <w:rFonts w:ascii="Times New Roman" w:eastAsia="Arimo" w:hAnsi="Times New Roman"/>
          <w:sz w:val="28"/>
          <w:szCs w:val="28"/>
          <w:lang w:val="uk-UA" w:eastAsia="ru-RU"/>
        </w:rPr>
        <w:t>3</w:t>
      </w:r>
      <w:r w:rsidR="00562360">
        <w:rPr>
          <w:rFonts w:ascii="Times New Roman" w:eastAsia="Arimo" w:hAnsi="Times New Roman"/>
          <w:sz w:val="28"/>
          <w:szCs w:val="28"/>
          <w:lang w:val="uk-UA" w:eastAsia="ru-RU"/>
        </w:rPr>
        <w:t>4</w:t>
      </w:r>
      <w:r>
        <w:rPr>
          <w:rFonts w:ascii="Times New Roman" w:eastAsia="Arimo" w:hAnsi="Times New Roman"/>
          <w:sz w:val="28"/>
          <w:szCs w:val="28"/>
          <w:lang w:val="uk-UA" w:eastAsia="ru-RU"/>
        </w:rPr>
        <w:t>, 3</w:t>
      </w:r>
      <w:r w:rsidR="00562360">
        <w:rPr>
          <w:rFonts w:ascii="Times New Roman" w:eastAsia="Arimo" w:hAnsi="Times New Roman"/>
          <w:sz w:val="28"/>
          <w:szCs w:val="28"/>
          <w:lang w:val="uk-UA" w:eastAsia="ru-RU"/>
        </w:rPr>
        <w:t>6</w:t>
      </w:r>
      <w:r w:rsidRPr="00000019">
        <w:rPr>
          <w:rFonts w:ascii="Times New Roman" w:eastAsia="Arimo" w:hAnsi="Times New Roman"/>
          <w:sz w:val="28"/>
          <w:szCs w:val="28"/>
          <w:lang w:val="uk-UA" w:eastAsia="ru-RU"/>
        </w:rPr>
        <w:t>]</w:t>
      </w:r>
      <w:r>
        <w:rPr>
          <w:rFonts w:ascii="Times New Roman" w:eastAsia="Arimo" w:hAnsi="Times New Roman"/>
          <w:sz w:val="28"/>
          <w:szCs w:val="28"/>
          <w:lang w:val="uk-UA" w:eastAsia="ru-RU"/>
        </w:rPr>
        <w:t>.</w:t>
      </w:r>
    </w:p>
    <w:p w14:paraId="1CD530DC" w14:textId="77777777" w:rsidR="001956B8" w:rsidRDefault="001956B8" w:rsidP="001956B8">
      <w:pPr>
        <w:widowControl w:val="0"/>
        <w:spacing w:after="0" w:line="240" w:lineRule="auto"/>
        <w:ind w:firstLine="709"/>
        <w:contextualSpacing/>
        <w:jc w:val="both"/>
        <w:rPr>
          <w:rFonts w:ascii="Times New Roman" w:eastAsia="Times New Roman" w:hAnsi="Times New Roman"/>
          <w:b/>
          <w:i/>
          <w:sz w:val="28"/>
          <w:szCs w:val="28"/>
          <w:lang w:val="uk-UA" w:eastAsia="ru-RU"/>
        </w:rPr>
      </w:pPr>
    </w:p>
    <w:p w14:paraId="39C0267D" w14:textId="77777777" w:rsidR="001956B8" w:rsidRPr="0017021B"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17021B">
        <w:rPr>
          <w:rFonts w:ascii="Times New Roman" w:eastAsia="Times New Roman" w:hAnsi="Times New Roman"/>
          <w:b/>
          <w:sz w:val="28"/>
          <w:szCs w:val="28"/>
          <w:lang w:val="uk-UA" w:eastAsia="ru-RU"/>
        </w:rPr>
        <w:t>КОНТРОЛЬНІ ПИТАННЯ</w:t>
      </w:r>
    </w:p>
    <w:p w14:paraId="1B915697" w14:textId="77777777" w:rsidR="001956B8" w:rsidRPr="00000019" w:rsidRDefault="001956B8" w:rsidP="001956B8">
      <w:pPr>
        <w:spacing w:before="100" w:beforeAutospacing="1" w:after="100" w:afterAutospacing="1" w:line="240" w:lineRule="auto"/>
        <w:contextualSpacing/>
        <w:jc w:val="center"/>
        <w:rPr>
          <w:rFonts w:ascii="Times New Roman" w:hAnsi="Times New Roman"/>
          <w:b/>
          <w:i/>
          <w:sz w:val="28"/>
          <w:szCs w:val="28"/>
          <w:lang w:val="uk-UA"/>
        </w:rPr>
      </w:pPr>
    </w:p>
    <w:p w14:paraId="31B395C7"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Поясніть, в яких аспектах системи управління витратами розглядаються трудові витрати.</w:t>
      </w:r>
    </w:p>
    <w:p w14:paraId="5185D29A"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Розкрийте суть процесу розподілу трудових витрат в системі управління витратами.</w:t>
      </w:r>
    </w:p>
    <w:p w14:paraId="15ED3996"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Розкрийте суть прямих та непрямих витрат на працю.</w:t>
      </w:r>
    </w:p>
    <w:p w14:paraId="48C6E896"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Перерахуйте та розкрийте суть напрямків розподілу прямих трудових витрат для обліку та управління витратами.</w:t>
      </w:r>
    </w:p>
    <w:p w14:paraId="11D5AC12"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5. Перерахуйте основні  рівні деталізації розподілу прямих трудових витрат  і  нормо - годин для обліку витрат та поясніть їх сутність.</w:t>
      </w:r>
    </w:p>
    <w:p w14:paraId="4D36DF64"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6. Поясніть, від чого залежить розподіл непрямих  трудових  витрат в системі управління витратами.</w:t>
      </w:r>
    </w:p>
    <w:p w14:paraId="4D24E9A7" w14:textId="77777777" w:rsidR="001956B8" w:rsidRPr="00000019" w:rsidRDefault="001956B8" w:rsidP="001956B8">
      <w:pPr>
        <w:widowControl w:val="0"/>
        <w:spacing w:after="0" w:line="240" w:lineRule="auto"/>
        <w:ind w:firstLine="709"/>
        <w:contextualSpacing/>
        <w:jc w:val="center"/>
        <w:rPr>
          <w:rFonts w:ascii="Times New Roman" w:hAnsi="Times New Roman"/>
          <w:b/>
          <w:i/>
          <w:sz w:val="28"/>
          <w:szCs w:val="28"/>
          <w:lang w:val="uk-UA"/>
        </w:rPr>
      </w:pPr>
    </w:p>
    <w:p w14:paraId="1C247BD8" w14:textId="77777777" w:rsidR="001956B8" w:rsidRPr="00000019" w:rsidRDefault="001956B8" w:rsidP="001956B8">
      <w:pPr>
        <w:widowControl w:val="0"/>
        <w:spacing w:after="0" w:line="240" w:lineRule="auto"/>
        <w:ind w:firstLine="709"/>
        <w:contextualSpacing/>
        <w:jc w:val="center"/>
        <w:rPr>
          <w:rFonts w:ascii="Times New Roman" w:hAnsi="Times New Roman"/>
          <w:b/>
          <w:i/>
          <w:sz w:val="28"/>
          <w:szCs w:val="28"/>
          <w:lang w:val="uk-UA"/>
        </w:rPr>
      </w:pPr>
    </w:p>
    <w:p w14:paraId="3EAFCE95" w14:textId="77777777" w:rsidR="001956B8" w:rsidRPr="001A40E2" w:rsidRDefault="001956B8" w:rsidP="001956B8">
      <w:pPr>
        <w:widowControl w:val="0"/>
        <w:spacing w:after="0" w:line="240" w:lineRule="auto"/>
        <w:ind w:firstLine="709"/>
        <w:contextualSpacing/>
        <w:jc w:val="both"/>
        <w:rPr>
          <w:rFonts w:ascii="Times New Roman" w:hAnsi="Times New Roman"/>
          <w:b/>
          <w:i/>
          <w:sz w:val="28"/>
          <w:szCs w:val="28"/>
          <w:lang w:val="uk-UA"/>
        </w:rPr>
      </w:pPr>
      <w:r>
        <w:rPr>
          <w:rFonts w:ascii="Times New Roman" w:hAnsi="Times New Roman"/>
          <w:b/>
          <w:i/>
          <w:sz w:val="28"/>
          <w:szCs w:val="28"/>
          <w:lang w:val="uk-UA"/>
        </w:rPr>
        <w:t>2.4.</w:t>
      </w:r>
      <w:r w:rsidRPr="001A40E2">
        <w:rPr>
          <w:rFonts w:ascii="Times New Roman" w:hAnsi="Times New Roman"/>
          <w:b/>
          <w:i/>
          <w:sz w:val="28"/>
          <w:szCs w:val="28"/>
          <w:lang w:val="uk-UA"/>
        </w:rPr>
        <w:t xml:space="preserve">2 </w:t>
      </w:r>
      <w:r w:rsidRPr="00000019">
        <w:rPr>
          <w:rFonts w:ascii="Times New Roman" w:hAnsi="Times New Roman"/>
          <w:b/>
          <w:i/>
          <w:sz w:val="28"/>
          <w:szCs w:val="28"/>
          <w:lang w:val="uk-UA"/>
        </w:rPr>
        <w:t>Аналіз витрат на оплату праці</w:t>
      </w:r>
    </w:p>
    <w:p w14:paraId="7994FE0C" w14:textId="77777777" w:rsidR="001956B8" w:rsidRDefault="001956B8" w:rsidP="001956B8">
      <w:pPr>
        <w:widowControl w:val="0"/>
        <w:spacing w:after="0" w:line="240" w:lineRule="auto"/>
        <w:ind w:firstLine="709"/>
        <w:contextualSpacing/>
        <w:jc w:val="center"/>
        <w:rPr>
          <w:rFonts w:ascii="Times New Roman" w:hAnsi="Times New Roman"/>
          <w:sz w:val="28"/>
          <w:szCs w:val="28"/>
          <w:lang w:val="uk-UA"/>
        </w:rPr>
      </w:pPr>
    </w:p>
    <w:p w14:paraId="63E2FCFB" w14:textId="77777777" w:rsidR="009A5A4C" w:rsidRPr="001A40E2" w:rsidRDefault="009A5A4C" w:rsidP="001956B8">
      <w:pPr>
        <w:widowControl w:val="0"/>
        <w:spacing w:after="0" w:line="240" w:lineRule="auto"/>
        <w:ind w:firstLine="709"/>
        <w:contextualSpacing/>
        <w:jc w:val="center"/>
        <w:rPr>
          <w:rFonts w:ascii="Times New Roman" w:hAnsi="Times New Roman"/>
          <w:sz w:val="28"/>
          <w:szCs w:val="28"/>
          <w:lang w:val="uk-UA"/>
        </w:rPr>
      </w:pPr>
    </w:p>
    <w:p w14:paraId="1610154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Заробітна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плата</w:t>
      </w:r>
      <w:r>
        <w:rPr>
          <w:rFonts w:ascii="Times New Roman" w:hAnsi="Times New Roman"/>
          <w:sz w:val="28"/>
          <w:szCs w:val="28"/>
          <w:lang w:val="uk-UA"/>
        </w:rPr>
        <w:t xml:space="preserve"> це винагорода за працю </w:t>
      </w:r>
      <w:r w:rsidRPr="00000019">
        <w:rPr>
          <w:rFonts w:ascii="Times New Roman" w:hAnsi="Times New Roman"/>
          <w:sz w:val="28"/>
          <w:szCs w:val="28"/>
          <w:lang w:val="uk-UA"/>
        </w:rPr>
        <w:t xml:space="preserve">залежно від кваліфікації працівника, складності, кількості, якості і умов роботи, а також виплати компенсаційного і стимулюючого характеру. Заробітну плату прийнято підрозділяти на </w:t>
      </w:r>
      <w:r w:rsidRPr="00000019">
        <w:rPr>
          <w:rFonts w:ascii="Times New Roman" w:hAnsi="Times New Roman"/>
          <w:b/>
          <w:i/>
          <w:sz w:val="28"/>
          <w:szCs w:val="28"/>
          <w:lang w:val="uk-UA"/>
        </w:rPr>
        <w:t>основну</w:t>
      </w:r>
      <w:r w:rsidRPr="00000019">
        <w:rPr>
          <w:rFonts w:ascii="Times New Roman" w:hAnsi="Times New Roman"/>
          <w:sz w:val="28"/>
          <w:szCs w:val="28"/>
          <w:lang w:val="uk-UA"/>
        </w:rPr>
        <w:t xml:space="preserve"> і </w:t>
      </w:r>
      <w:r w:rsidRPr="00000019">
        <w:rPr>
          <w:rFonts w:ascii="Times New Roman" w:hAnsi="Times New Roman"/>
          <w:b/>
          <w:i/>
          <w:sz w:val="28"/>
          <w:szCs w:val="28"/>
          <w:lang w:val="uk-UA"/>
        </w:rPr>
        <w:t>додаткову</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Основна заробітна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плата</w:t>
      </w:r>
      <w:r w:rsidRPr="00000019">
        <w:rPr>
          <w:rFonts w:ascii="Times New Roman" w:hAnsi="Times New Roman"/>
          <w:sz w:val="28"/>
          <w:szCs w:val="28"/>
          <w:lang w:val="uk-UA"/>
        </w:rPr>
        <w:t xml:space="preserve"> виплачується за відпрацьований час (оплата по тарифних ставках, відрядним розцінкам, надбавки за шкідливі умови праці, доплати за роботу понад норматив і в нічний час і т .п.). </w:t>
      </w:r>
      <w:r w:rsidRPr="00000019">
        <w:rPr>
          <w:rFonts w:ascii="Times New Roman" w:hAnsi="Times New Roman"/>
          <w:b/>
          <w:i/>
          <w:sz w:val="28"/>
          <w:szCs w:val="28"/>
          <w:lang w:val="uk-UA"/>
        </w:rPr>
        <w:t>Додаткова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заробітна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плата</w:t>
      </w:r>
      <w:r w:rsidRPr="00000019">
        <w:rPr>
          <w:rFonts w:ascii="Times New Roman" w:hAnsi="Times New Roman"/>
          <w:sz w:val="28"/>
          <w:szCs w:val="28"/>
          <w:lang w:val="uk-UA"/>
        </w:rPr>
        <w:t xml:space="preserve"> є заробітною  платою і виплатами за невідпрацьований період відповідно до чинного законодавства кожної держави, наприклад, оплата відпусток і т. п. [</w:t>
      </w:r>
      <w:r>
        <w:rPr>
          <w:rFonts w:ascii="Times New Roman" w:hAnsi="Times New Roman"/>
          <w:sz w:val="28"/>
          <w:szCs w:val="28"/>
          <w:lang w:val="uk-UA"/>
        </w:rPr>
        <w:t>28, 32</w:t>
      </w:r>
      <w:r w:rsidRPr="00000019">
        <w:rPr>
          <w:rFonts w:ascii="Times New Roman" w:hAnsi="Times New Roman"/>
          <w:sz w:val="28"/>
          <w:szCs w:val="28"/>
          <w:lang w:val="uk-UA"/>
        </w:rPr>
        <w:t>]</w:t>
      </w:r>
      <w:r>
        <w:rPr>
          <w:rFonts w:ascii="Times New Roman" w:hAnsi="Times New Roman"/>
          <w:sz w:val="28"/>
          <w:szCs w:val="28"/>
          <w:lang w:val="uk-UA"/>
        </w:rPr>
        <w:t>.</w:t>
      </w:r>
    </w:p>
    <w:p w14:paraId="020E2F4D"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 західній  практиці  </w:t>
      </w:r>
      <w:r w:rsidRPr="00000019">
        <w:rPr>
          <w:rFonts w:ascii="Times New Roman" w:hAnsi="Times New Roman"/>
          <w:i/>
          <w:sz w:val="28"/>
          <w:szCs w:val="28"/>
          <w:lang w:val="uk-UA"/>
        </w:rPr>
        <w:t>заробітна плата</w:t>
      </w:r>
      <w:r w:rsidRPr="00000019">
        <w:rPr>
          <w:rFonts w:ascii="Times New Roman" w:hAnsi="Times New Roman"/>
          <w:sz w:val="28"/>
          <w:szCs w:val="28"/>
          <w:lang w:val="uk-UA"/>
        </w:rPr>
        <w:t xml:space="preserve"> складається з </w:t>
      </w:r>
      <w:r>
        <w:rPr>
          <w:rFonts w:ascii="Times New Roman" w:hAnsi="Times New Roman"/>
          <w:i/>
          <w:sz w:val="28"/>
          <w:szCs w:val="28"/>
          <w:lang w:val="uk-UA"/>
        </w:rPr>
        <w:t>базової (основна</w:t>
      </w:r>
      <w:r w:rsidRPr="00000019">
        <w:rPr>
          <w:rFonts w:ascii="Times New Roman" w:hAnsi="Times New Roman"/>
          <w:i/>
          <w:sz w:val="28"/>
          <w:szCs w:val="28"/>
          <w:lang w:val="uk-UA"/>
        </w:rPr>
        <w:t>) і додаткової</w:t>
      </w:r>
      <w:r w:rsidRPr="00000019">
        <w:rPr>
          <w:rFonts w:ascii="Times New Roman" w:hAnsi="Times New Roman"/>
          <w:sz w:val="28"/>
          <w:szCs w:val="28"/>
          <w:lang w:val="uk-UA"/>
        </w:rPr>
        <w:t xml:space="preserve">,  проте їх склад дещо відмінний від аналогічних вітчизняних категорій. </w:t>
      </w:r>
      <w:r w:rsidRPr="00000019">
        <w:rPr>
          <w:rFonts w:ascii="Times New Roman" w:hAnsi="Times New Roman"/>
          <w:i/>
          <w:sz w:val="28"/>
          <w:szCs w:val="28"/>
          <w:lang w:val="uk-UA"/>
        </w:rPr>
        <w:t>Додаткові витрати на оплату праці згідно з міжнародною  практикою</w:t>
      </w:r>
      <w:r w:rsidRPr="00000019">
        <w:rPr>
          <w:rFonts w:ascii="Times New Roman" w:hAnsi="Times New Roman"/>
          <w:sz w:val="28"/>
          <w:szCs w:val="28"/>
          <w:lang w:val="uk-UA"/>
        </w:rPr>
        <w:t xml:space="preserve"> окрім виплат за невідпрацьований час нерідко включають доплату за наднормовий </w:t>
      </w:r>
      <w:r>
        <w:rPr>
          <w:rFonts w:ascii="Times New Roman" w:hAnsi="Times New Roman"/>
          <w:sz w:val="28"/>
          <w:szCs w:val="28"/>
          <w:lang w:val="uk-UA"/>
        </w:rPr>
        <w:t>час</w:t>
      </w:r>
      <w:r w:rsidRPr="00000019">
        <w:rPr>
          <w:rFonts w:ascii="Times New Roman" w:hAnsi="Times New Roman"/>
          <w:sz w:val="28"/>
          <w:szCs w:val="28"/>
          <w:lang w:val="uk-UA"/>
        </w:rPr>
        <w:t xml:space="preserve">, за роботу у  святкові дні і тому подібне. Такі відмінності впливають не лише на трудові витрати, але і на накладні витрати, оскільки в якості бази для їх розподілу може </w:t>
      </w:r>
      <w:r>
        <w:rPr>
          <w:rFonts w:ascii="Times New Roman" w:hAnsi="Times New Roman"/>
          <w:sz w:val="28"/>
          <w:szCs w:val="28"/>
          <w:lang w:val="uk-UA"/>
        </w:rPr>
        <w:t>виступати</w:t>
      </w:r>
      <w:r w:rsidRPr="00000019">
        <w:rPr>
          <w:rFonts w:ascii="Times New Roman" w:hAnsi="Times New Roman"/>
          <w:sz w:val="28"/>
          <w:szCs w:val="28"/>
          <w:lang w:val="uk-UA"/>
        </w:rPr>
        <w:t xml:space="preserve"> саме основна заробітна плата виробничих робітників. </w:t>
      </w:r>
    </w:p>
    <w:p w14:paraId="753947E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На практиці існує цілий ряд </w:t>
      </w:r>
      <w:r w:rsidRPr="00000019">
        <w:rPr>
          <w:rFonts w:ascii="Times New Roman" w:hAnsi="Times New Roman"/>
          <w:b/>
          <w:i/>
          <w:sz w:val="28"/>
          <w:szCs w:val="28"/>
          <w:lang w:val="uk-UA"/>
        </w:rPr>
        <w:t>форм і систем оплати праці</w:t>
      </w:r>
      <w:r w:rsidRPr="00000019">
        <w:rPr>
          <w:rFonts w:ascii="Times New Roman" w:hAnsi="Times New Roman"/>
          <w:sz w:val="28"/>
          <w:szCs w:val="28"/>
          <w:lang w:val="uk-UA"/>
        </w:rPr>
        <w:t xml:space="preserve"> [</w:t>
      </w:r>
      <w:r>
        <w:rPr>
          <w:rFonts w:ascii="Times New Roman" w:hAnsi="Times New Roman"/>
          <w:sz w:val="28"/>
          <w:szCs w:val="28"/>
          <w:lang w:val="uk-UA"/>
        </w:rPr>
        <w:t>28, 30,</w:t>
      </w:r>
      <w:r w:rsidR="00562360">
        <w:rPr>
          <w:rFonts w:ascii="Times New Roman" w:hAnsi="Times New Roman"/>
          <w:sz w:val="28"/>
          <w:szCs w:val="28"/>
          <w:lang w:val="uk-UA"/>
        </w:rPr>
        <w:t xml:space="preserve"> </w:t>
      </w:r>
      <w:r w:rsidRPr="00000019">
        <w:rPr>
          <w:rFonts w:ascii="Times New Roman" w:hAnsi="Times New Roman"/>
          <w:sz w:val="28"/>
          <w:szCs w:val="28"/>
          <w:lang w:val="uk-UA"/>
        </w:rPr>
        <w:t>3</w:t>
      </w:r>
      <w:r>
        <w:rPr>
          <w:rFonts w:ascii="Times New Roman" w:hAnsi="Times New Roman"/>
          <w:sz w:val="28"/>
          <w:szCs w:val="28"/>
          <w:lang w:val="uk-UA"/>
        </w:rPr>
        <w:t>2</w:t>
      </w:r>
      <w:r w:rsidRPr="00000019">
        <w:rPr>
          <w:rFonts w:ascii="Times New Roman" w:hAnsi="Times New Roman"/>
          <w:sz w:val="28"/>
          <w:szCs w:val="28"/>
          <w:lang w:val="uk-UA"/>
        </w:rPr>
        <w:t>]</w:t>
      </w:r>
      <w:r>
        <w:rPr>
          <w:rFonts w:ascii="Times New Roman" w:hAnsi="Times New Roman"/>
          <w:sz w:val="28"/>
          <w:szCs w:val="28"/>
          <w:lang w:val="uk-UA"/>
        </w:rPr>
        <w:t>.</w:t>
      </w:r>
    </w:p>
    <w:p w14:paraId="31886C32" w14:textId="77777777" w:rsidR="001956B8" w:rsidRPr="00AE3335"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При </w:t>
      </w:r>
      <w:r w:rsidRPr="00AE3335">
        <w:rPr>
          <w:rFonts w:ascii="Times New Roman" w:hAnsi="Times New Roman"/>
          <w:b/>
          <w:i/>
          <w:sz w:val="28"/>
          <w:szCs w:val="28"/>
          <w:lang w:val="uk-UA"/>
        </w:rPr>
        <w:t>погодинній</w:t>
      </w:r>
      <w:r w:rsidRPr="00AE3335">
        <w:rPr>
          <w:rFonts w:ascii="Times New Roman" w:hAnsi="Times New Roman"/>
          <w:sz w:val="28"/>
          <w:szCs w:val="28"/>
          <w:lang w:val="uk-UA"/>
        </w:rPr>
        <w:t xml:space="preserve"> оплаті праці заробітна плата розраховується виходячи з відпрацьованого часу незалежно від об'єму виконаних робіт. При </w:t>
      </w:r>
      <w:r w:rsidRPr="00AE3335">
        <w:rPr>
          <w:rFonts w:ascii="Times New Roman" w:hAnsi="Times New Roman"/>
          <w:b/>
          <w:i/>
          <w:sz w:val="28"/>
          <w:szCs w:val="28"/>
          <w:lang w:val="uk-UA"/>
        </w:rPr>
        <w:t>відрядній</w:t>
      </w:r>
      <w:r w:rsidRPr="00AE3335">
        <w:rPr>
          <w:rFonts w:ascii="Times New Roman" w:hAnsi="Times New Roman"/>
          <w:sz w:val="28"/>
          <w:szCs w:val="28"/>
          <w:lang w:val="uk-UA"/>
        </w:rPr>
        <w:t xml:space="preserve"> платні праці винагорода обчислюється виходячи з об'єму виконаних робіт (виготовленій продукції) на підставі відповідних розцінок. Основною метою цієї системи є тісна ув'язка трудових витрат з випуском продукції при гарантії необхідного рівня якості. Найбільше поширення набула </w:t>
      </w:r>
      <w:r w:rsidRPr="00AE3335">
        <w:rPr>
          <w:rFonts w:ascii="Times New Roman" w:hAnsi="Times New Roman"/>
          <w:b/>
          <w:i/>
          <w:sz w:val="28"/>
          <w:szCs w:val="28"/>
          <w:lang w:val="uk-UA"/>
        </w:rPr>
        <w:t>відрядно-преміальна</w:t>
      </w:r>
      <w:r w:rsidRPr="00AE3335">
        <w:rPr>
          <w:rFonts w:ascii="Times New Roman" w:hAnsi="Times New Roman"/>
          <w:sz w:val="28"/>
          <w:szCs w:val="28"/>
          <w:lang w:val="uk-UA"/>
        </w:rPr>
        <w:t xml:space="preserve"> система заробітної плати, що дозволяє в більшому ступені реалізувати стимулюючу функцію, оскільки, крім тарифної заробітної плати, передбачає премію за виконання встановлених показників преміювання. Такими показниками можуть бути: зростання продуктивності праці, економія матеріальних ресурсів, поліпшення якості продукції та ін. За цієї системи оплати праці заробіток робітника складається із заробітку за основними (прямими) відрядними розцінками, нарахованими за фактичний виробіток, і премії, що нараховується за виконання і перевиконання встановлених показників преміювання. Залежно від особливостей виробництва і характеру </w:t>
      </w:r>
      <w:r w:rsidRPr="00AE3335">
        <w:rPr>
          <w:rFonts w:ascii="Times New Roman" w:hAnsi="Times New Roman"/>
          <w:sz w:val="28"/>
          <w:szCs w:val="28"/>
          <w:lang w:val="uk-UA"/>
        </w:rPr>
        <w:lastRenderedPageBreak/>
        <w:t xml:space="preserve">виконуваних завдань для різних груп робітників встановлюються свої показники і розміри преміювання. Робітники преміюються з фонду оплати праці. За </w:t>
      </w:r>
      <w:r w:rsidRPr="00AE3335">
        <w:rPr>
          <w:rFonts w:ascii="Times New Roman" w:hAnsi="Times New Roman"/>
          <w:b/>
          <w:i/>
          <w:sz w:val="28"/>
          <w:szCs w:val="28"/>
          <w:lang w:val="uk-UA"/>
        </w:rPr>
        <w:t>відрядно-прогресивної</w:t>
      </w:r>
      <w:r w:rsidRPr="00AE3335">
        <w:rPr>
          <w:rFonts w:ascii="Times New Roman" w:hAnsi="Times New Roman"/>
          <w:sz w:val="28"/>
          <w:szCs w:val="28"/>
          <w:lang w:val="uk-UA"/>
        </w:rPr>
        <w:t xml:space="preserve"> системи оплати праці заробітна плата робітникам нараховується за обсяг виконаної роботи чи виготовленої продукції в межах планової норми (бази) виробітку за основними незмінними відрядними розцінками, а за обсяг роботи чи продукції виконаної (виробленої) понад вихідну планову норму (базу) виробітку, </w:t>
      </w:r>
      <w:r w:rsidRPr="00AE3335">
        <w:rPr>
          <w:rFonts w:ascii="Times New Roman" w:eastAsia="Times New Roman" w:hAnsi="Times New Roman"/>
          <w:sz w:val="28"/>
          <w:szCs w:val="28"/>
          <w:lang w:val="uk-UA" w:eastAsia="ru-RU"/>
        </w:rPr>
        <w:t>–</w:t>
      </w:r>
      <w:r w:rsidRPr="00AE3335">
        <w:rPr>
          <w:rFonts w:ascii="Times New Roman" w:hAnsi="Times New Roman"/>
          <w:sz w:val="28"/>
          <w:szCs w:val="28"/>
          <w:lang w:val="uk-UA"/>
        </w:rPr>
        <w:t xml:space="preserve"> за підвищеними чи прогресивно зростаючими прямими відрядними розцінками. Нарахування заробітної плати робітникам при відрядно-прогресивній оплаті праці здійснюється за місячними результатами роботи за обсяг продукції (роботи), виробленої понад місячну вихідну планову норму (базу). </w:t>
      </w:r>
      <w:r w:rsidRPr="00AE3335">
        <w:rPr>
          <w:rFonts w:ascii="Times New Roman" w:hAnsi="Times New Roman"/>
          <w:b/>
          <w:i/>
          <w:sz w:val="28"/>
          <w:szCs w:val="28"/>
          <w:lang w:val="uk-UA"/>
        </w:rPr>
        <w:t>Акордна відрядна</w:t>
      </w:r>
      <w:r w:rsidRPr="00AE3335">
        <w:rPr>
          <w:rFonts w:ascii="Times New Roman" w:hAnsi="Times New Roman"/>
          <w:sz w:val="28"/>
          <w:szCs w:val="28"/>
          <w:lang w:val="uk-UA"/>
        </w:rPr>
        <w:t xml:space="preserve"> система оплати праці у варіанті акордно-преміальної застосовується, якщо необхідно підсилити матеріальну зацікавленість працівників у скороченні термінів виконання конкретного обсягу робіт, здачі об'єкта в експлуатацію. З цією метою встановлюється фонд оплати праці на весь обсяг робіт. Щомісяця до закінчення роботи робітникам виплачується аванс, а остаточний розрахунок відбувається після остаточної здачі об'єкта (виконання встановленого обсягу робіт). В даний час використання цієї системи проблематичне, оскільки в умовах інфляції важко встановити фонд оплати праці на обсяг робіт, виконання якого потребує тривалого часу. Премія зазвичай виплачується за якісне виконання роботи і здачу об'єкта не пізніше від терміну, зазначеного в договорі. Акордну систему вводить адміністрація підприємства за згодою профспілок. Розмір акордної оплати праці визначається на основі діючих норм часу (виробітку) і розцінок. Премія начисляється на суму заробітку за акордним нарядом. Проміжні виплати здійснюються за фактично виконані в даному розрахунковому періоді роботи без нарахування премії. При організації акордної оплати праці особлива увага приділяється: обґрунтуванню розміру оплати акордного завдання і документальній його фіксації; організації чіткого контролю за якістю виконання робіт, за правильним врахуванням відпрацьованого часу. Акордна система найчастіше використовується в будівництві, сільському господарстві, при аварійних роботах [28, 30, 32].</w:t>
      </w:r>
    </w:p>
    <w:p w14:paraId="59AB8DB5" w14:textId="77777777" w:rsidR="001956B8" w:rsidRPr="00AE3335" w:rsidRDefault="001956B8" w:rsidP="001956B8">
      <w:pPr>
        <w:widowControl w:val="0"/>
        <w:spacing w:after="0" w:line="240" w:lineRule="auto"/>
        <w:ind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Аналіз використання фонду заробітної плати робиться </w:t>
      </w:r>
      <w:r w:rsidRPr="00AE3335">
        <w:rPr>
          <w:rFonts w:ascii="Times New Roman" w:hAnsi="Times New Roman"/>
          <w:i/>
          <w:sz w:val="28"/>
          <w:szCs w:val="28"/>
          <w:lang w:val="uk-UA"/>
        </w:rPr>
        <w:t>за</w:t>
      </w:r>
      <w:r w:rsidRPr="00AE3335">
        <w:rPr>
          <w:rFonts w:ascii="Times New Roman" w:hAnsi="Times New Roman"/>
          <w:b/>
          <w:i/>
          <w:sz w:val="28"/>
          <w:szCs w:val="28"/>
          <w:lang w:val="uk-UA"/>
        </w:rPr>
        <w:t xml:space="preserve"> видами виплат і в розрізі основних категорій персоналу. </w:t>
      </w:r>
      <w:r w:rsidRPr="00AE3335">
        <w:rPr>
          <w:rFonts w:ascii="Times New Roman" w:hAnsi="Times New Roman"/>
          <w:sz w:val="28"/>
          <w:szCs w:val="28"/>
          <w:lang w:val="uk-UA"/>
        </w:rPr>
        <w:t xml:space="preserve">Витрати на оплату праці працівників облікового і не облікового складу, що відноситься до основної діяльності, включаються до складу витрат на оплату праці. </w:t>
      </w:r>
    </w:p>
    <w:p w14:paraId="256846E7" w14:textId="77777777" w:rsidR="001956B8" w:rsidRPr="00AE3335" w:rsidRDefault="001956B8" w:rsidP="001956B8">
      <w:pPr>
        <w:widowControl w:val="0"/>
        <w:spacing w:after="0" w:line="240" w:lineRule="auto"/>
        <w:ind w:firstLine="709"/>
        <w:contextualSpacing/>
        <w:jc w:val="both"/>
        <w:rPr>
          <w:rFonts w:ascii="Times New Roman" w:hAnsi="Times New Roman"/>
          <w:sz w:val="28"/>
          <w:szCs w:val="28"/>
          <w:lang w:val="uk-UA"/>
        </w:rPr>
      </w:pPr>
      <w:r w:rsidRPr="00AE3335">
        <w:rPr>
          <w:rFonts w:ascii="Times New Roman" w:hAnsi="Times New Roman"/>
          <w:b/>
          <w:i/>
          <w:sz w:val="28"/>
          <w:szCs w:val="28"/>
          <w:lang w:val="uk-UA"/>
        </w:rPr>
        <w:t>Фонд оплати праці (ФОП) складається</w:t>
      </w:r>
      <w:r w:rsidRPr="00AE3335">
        <w:rPr>
          <w:rFonts w:ascii="Times New Roman" w:hAnsi="Times New Roman"/>
          <w:sz w:val="28"/>
          <w:szCs w:val="28"/>
          <w:lang w:val="uk-UA"/>
        </w:rPr>
        <w:t xml:space="preserve"> з винагороди за виконану роботу відповідно до встановлених норм праці, доплат і надбавок гарантійного і компенсаційного характеру, заохочувальних і компенсаційних виплат. </w:t>
      </w:r>
    </w:p>
    <w:p w14:paraId="2C74BFD8" w14:textId="77777777" w:rsidR="001956B8" w:rsidRPr="00AE3335" w:rsidRDefault="001956B8" w:rsidP="001956B8">
      <w:pPr>
        <w:widowControl w:val="0"/>
        <w:spacing w:after="0" w:line="240" w:lineRule="auto"/>
        <w:ind w:firstLine="709"/>
        <w:contextualSpacing/>
        <w:jc w:val="both"/>
        <w:rPr>
          <w:rFonts w:ascii="Times New Roman" w:hAnsi="Times New Roman"/>
          <w:sz w:val="28"/>
          <w:szCs w:val="28"/>
          <w:lang w:val="uk-UA"/>
        </w:rPr>
      </w:pPr>
      <w:r w:rsidRPr="00AE3335">
        <w:rPr>
          <w:rFonts w:ascii="Times New Roman" w:hAnsi="Times New Roman"/>
          <w:sz w:val="28"/>
          <w:szCs w:val="28"/>
          <w:lang w:val="uk-UA"/>
        </w:rPr>
        <w:t>Отже, ФОП включає абсолютно будь-які виплати співробітникам в усіх можливих видах, включаючи натуральні форми його компенсації, і складається з:</w:t>
      </w:r>
    </w:p>
    <w:p w14:paraId="15F09697" w14:textId="77777777" w:rsidR="001956B8" w:rsidRPr="00AE3335" w:rsidRDefault="001956B8" w:rsidP="000B23B1">
      <w:pPr>
        <w:pStyle w:val="31"/>
        <w:widowControl w:val="0"/>
        <w:numPr>
          <w:ilvl w:val="0"/>
          <w:numId w:val="19"/>
        </w:numPr>
        <w:tabs>
          <w:tab w:val="left" w:pos="1134"/>
        </w:tabs>
        <w:spacing w:after="0" w:line="240" w:lineRule="auto"/>
        <w:ind w:left="0"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 </w:t>
      </w:r>
      <w:r w:rsidRPr="00AE3335">
        <w:rPr>
          <w:rFonts w:ascii="Times New Roman" w:hAnsi="Times New Roman"/>
          <w:b/>
          <w:i/>
          <w:sz w:val="28"/>
          <w:szCs w:val="28"/>
          <w:lang w:val="uk-UA"/>
        </w:rPr>
        <w:t>Основна заробітна плата</w:t>
      </w:r>
      <w:r w:rsidRPr="00AE3335">
        <w:rPr>
          <w:rFonts w:ascii="Times New Roman" w:hAnsi="Times New Roman"/>
          <w:sz w:val="28"/>
          <w:szCs w:val="28"/>
          <w:lang w:val="uk-UA"/>
        </w:rPr>
        <w:t xml:space="preserve"> працівника залежить від результату </w:t>
      </w:r>
      <w:r w:rsidRPr="00AE3335">
        <w:rPr>
          <w:rFonts w:ascii="Times New Roman" w:hAnsi="Times New Roman"/>
          <w:sz w:val="28"/>
          <w:szCs w:val="28"/>
          <w:lang w:val="uk-UA"/>
        </w:rPr>
        <w:lastRenderedPageBreak/>
        <w:t>його праці і визначається тарифними ставками, розцінками, посадовими окладами.</w:t>
      </w:r>
    </w:p>
    <w:p w14:paraId="49CDDF85" w14:textId="77777777" w:rsidR="001956B8" w:rsidRPr="00AE3335" w:rsidRDefault="001956B8" w:rsidP="000B23B1">
      <w:pPr>
        <w:pStyle w:val="31"/>
        <w:widowControl w:val="0"/>
        <w:numPr>
          <w:ilvl w:val="0"/>
          <w:numId w:val="19"/>
        </w:numPr>
        <w:tabs>
          <w:tab w:val="left" w:pos="1134"/>
        </w:tabs>
        <w:spacing w:after="0" w:line="240" w:lineRule="auto"/>
        <w:ind w:left="0"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 </w:t>
      </w:r>
      <w:r w:rsidRPr="00AE3335">
        <w:rPr>
          <w:rFonts w:ascii="Times New Roman" w:hAnsi="Times New Roman"/>
          <w:b/>
          <w:i/>
          <w:sz w:val="28"/>
          <w:szCs w:val="28"/>
          <w:lang w:val="uk-UA"/>
        </w:rPr>
        <w:t>Додаткова оплата праці</w:t>
      </w:r>
      <w:r w:rsidRPr="00AE3335">
        <w:rPr>
          <w:rFonts w:ascii="Times New Roman" w:hAnsi="Times New Roman"/>
          <w:sz w:val="28"/>
          <w:szCs w:val="28"/>
          <w:lang w:val="uk-UA"/>
        </w:rPr>
        <w:t xml:space="preserve"> – ця винагорода за працю понад встановлену норму, за трудові успіхи, винахідливість і за особливі умови праці.</w:t>
      </w:r>
    </w:p>
    <w:p w14:paraId="7A04C1C9" w14:textId="77777777" w:rsidR="001956B8" w:rsidRPr="00AE3335" w:rsidRDefault="001956B8" w:rsidP="000B23B1">
      <w:pPr>
        <w:pStyle w:val="31"/>
        <w:widowControl w:val="0"/>
        <w:numPr>
          <w:ilvl w:val="0"/>
          <w:numId w:val="19"/>
        </w:numPr>
        <w:tabs>
          <w:tab w:val="left" w:pos="1134"/>
        </w:tabs>
        <w:spacing w:after="0" w:line="240" w:lineRule="auto"/>
        <w:ind w:left="0"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 </w:t>
      </w:r>
      <w:r w:rsidRPr="00AE3335">
        <w:rPr>
          <w:rFonts w:ascii="Times New Roman" w:hAnsi="Times New Roman"/>
          <w:b/>
          <w:i/>
          <w:sz w:val="28"/>
          <w:szCs w:val="28"/>
          <w:lang w:val="uk-UA"/>
        </w:rPr>
        <w:t>Заохочувальні</w:t>
      </w:r>
      <w:r w:rsidRPr="00AE3335">
        <w:rPr>
          <w:rFonts w:ascii="Times New Roman" w:hAnsi="Times New Roman"/>
          <w:sz w:val="28"/>
          <w:szCs w:val="28"/>
          <w:lang w:val="uk-UA"/>
        </w:rPr>
        <w:t xml:space="preserve"> і </w:t>
      </w:r>
      <w:r w:rsidRPr="00AE3335">
        <w:rPr>
          <w:rFonts w:ascii="Times New Roman" w:hAnsi="Times New Roman"/>
          <w:b/>
          <w:i/>
          <w:sz w:val="28"/>
          <w:szCs w:val="28"/>
          <w:lang w:val="uk-UA"/>
        </w:rPr>
        <w:t>компенсаційні виплати</w:t>
      </w:r>
      <w:r w:rsidRPr="00AE3335">
        <w:rPr>
          <w:rFonts w:ascii="Times New Roman" w:hAnsi="Times New Roman"/>
          <w:sz w:val="28"/>
          <w:szCs w:val="28"/>
          <w:lang w:val="uk-UA"/>
        </w:rPr>
        <w:t xml:space="preserve"> включають виплати у формі винагород за підсумками роботи за рік, премії по спеціальних системах і положеннях, компенсаційні і інші грошові і матеріальні виплати, які не передбачені актами чинного законодавства або які  призначаються понад встановлені вказаними актами норми.</w:t>
      </w:r>
    </w:p>
    <w:p w14:paraId="238B3F5F" w14:textId="77777777" w:rsidR="001956B8" w:rsidRPr="00AE3335" w:rsidRDefault="001956B8" w:rsidP="001956B8">
      <w:pPr>
        <w:widowControl w:val="0"/>
        <w:spacing w:after="0" w:line="240" w:lineRule="auto"/>
        <w:ind w:firstLine="709"/>
        <w:contextualSpacing/>
        <w:jc w:val="both"/>
        <w:rPr>
          <w:rFonts w:ascii="Times New Roman" w:hAnsi="Times New Roman"/>
          <w:sz w:val="28"/>
          <w:szCs w:val="28"/>
          <w:lang w:val="uk-UA"/>
        </w:rPr>
      </w:pPr>
      <w:r w:rsidRPr="00AE3335">
        <w:rPr>
          <w:rFonts w:ascii="Times New Roman" w:hAnsi="Times New Roman"/>
          <w:sz w:val="28"/>
          <w:szCs w:val="28"/>
          <w:lang w:val="uk-UA"/>
        </w:rPr>
        <w:t xml:space="preserve">Фонд оплати праці ділиться на </w:t>
      </w:r>
      <w:r w:rsidRPr="00AE3335">
        <w:rPr>
          <w:rFonts w:ascii="Times New Roman" w:hAnsi="Times New Roman"/>
          <w:b/>
          <w:i/>
          <w:sz w:val="28"/>
          <w:szCs w:val="28"/>
          <w:lang w:val="uk-UA"/>
        </w:rPr>
        <w:t>змінну</w:t>
      </w:r>
      <w:r w:rsidRPr="00AE3335">
        <w:rPr>
          <w:rFonts w:ascii="Times New Roman" w:hAnsi="Times New Roman"/>
          <w:sz w:val="28"/>
          <w:szCs w:val="28"/>
          <w:lang w:val="uk-UA"/>
        </w:rPr>
        <w:t xml:space="preserve"> і </w:t>
      </w:r>
      <w:r w:rsidRPr="00AE3335">
        <w:rPr>
          <w:rFonts w:ascii="Times New Roman" w:hAnsi="Times New Roman"/>
          <w:b/>
          <w:i/>
          <w:sz w:val="28"/>
          <w:szCs w:val="28"/>
          <w:lang w:val="uk-UA"/>
        </w:rPr>
        <w:t>постійну частини</w:t>
      </w:r>
      <w:r w:rsidRPr="00AE3335">
        <w:rPr>
          <w:rFonts w:ascii="Times New Roman" w:hAnsi="Times New Roman"/>
          <w:sz w:val="28"/>
          <w:szCs w:val="28"/>
          <w:lang w:val="uk-UA"/>
        </w:rPr>
        <w:t>.</w:t>
      </w:r>
    </w:p>
    <w:p w14:paraId="300AE306" w14:textId="77777777" w:rsidR="001956B8" w:rsidRPr="00AE3335" w:rsidRDefault="001956B8" w:rsidP="001956B8">
      <w:pPr>
        <w:widowControl w:val="0"/>
        <w:spacing w:after="0" w:line="240" w:lineRule="auto"/>
        <w:ind w:firstLine="709"/>
        <w:contextualSpacing/>
        <w:jc w:val="both"/>
        <w:rPr>
          <w:rFonts w:ascii="Times New Roman" w:hAnsi="Times New Roman"/>
          <w:sz w:val="28"/>
          <w:szCs w:val="28"/>
          <w:lang w:val="uk-UA"/>
        </w:rPr>
      </w:pPr>
      <w:r w:rsidRPr="00AE3335">
        <w:rPr>
          <w:rFonts w:ascii="Times New Roman" w:hAnsi="Times New Roman"/>
          <w:b/>
          <w:i/>
          <w:sz w:val="28"/>
          <w:szCs w:val="28"/>
          <w:lang w:val="uk-UA"/>
        </w:rPr>
        <w:t>Постійна частина заробітної плати</w:t>
      </w:r>
      <w:r w:rsidRPr="00AE3335">
        <w:rPr>
          <w:rFonts w:ascii="Times New Roman" w:hAnsi="Times New Roman"/>
          <w:sz w:val="28"/>
          <w:szCs w:val="28"/>
          <w:lang w:val="uk-UA"/>
        </w:rPr>
        <w:t xml:space="preserve"> практично незмінна і виплачується працівникові за середні умови праці, наприклад, такі, як відпрацьований час і виконання норм праці. </w:t>
      </w:r>
      <w:r w:rsidRPr="00AE3335">
        <w:rPr>
          <w:rFonts w:ascii="Times New Roman" w:hAnsi="Times New Roman"/>
          <w:b/>
          <w:i/>
          <w:sz w:val="28"/>
          <w:szCs w:val="28"/>
          <w:lang w:val="uk-UA"/>
        </w:rPr>
        <w:t>Змінна частина заробітної плати</w:t>
      </w:r>
      <w:r w:rsidRPr="00AE3335">
        <w:rPr>
          <w:rFonts w:ascii="Times New Roman" w:hAnsi="Times New Roman"/>
          <w:sz w:val="28"/>
          <w:szCs w:val="28"/>
          <w:lang w:val="uk-UA"/>
        </w:rPr>
        <w:t xml:space="preserve"> рухлива, її розмір залежить від трудових зусиль працівника в цей період часу [28, 32].</w:t>
      </w:r>
    </w:p>
    <w:p w14:paraId="2CB429E8" w14:textId="77777777" w:rsidR="001956B8" w:rsidRPr="00000019" w:rsidRDefault="001956B8" w:rsidP="001956B8">
      <w:pPr>
        <w:widowControl w:val="0"/>
        <w:spacing w:after="0" w:line="240" w:lineRule="auto"/>
        <w:ind w:firstLine="709"/>
        <w:contextualSpacing/>
        <w:jc w:val="both"/>
        <w:rPr>
          <w:rFonts w:ascii="Times New Roman" w:hAnsi="Times New Roman"/>
          <w:bCs/>
          <w:sz w:val="28"/>
          <w:szCs w:val="28"/>
          <w:lang w:val="uk-UA"/>
        </w:rPr>
      </w:pPr>
      <w:r w:rsidRPr="00000019">
        <w:rPr>
          <w:rFonts w:ascii="Times New Roman" w:hAnsi="Times New Roman"/>
          <w:bCs/>
          <w:sz w:val="28"/>
          <w:szCs w:val="28"/>
          <w:lang w:val="uk-UA"/>
        </w:rPr>
        <w:t xml:space="preserve">Отже, аналіз використання коштів на оплату праці на кожному підприємстві має велике значення, в процесі його слід здійснювати систематичний контроль за використанням фонду заробітної плати. </w:t>
      </w:r>
    </w:p>
    <w:p w14:paraId="16B88320" w14:textId="77777777" w:rsidR="001956B8" w:rsidRPr="00000019" w:rsidRDefault="001956B8" w:rsidP="001956B8">
      <w:pPr>
        <w:widowControl w:val="0"/>
        <w:tabs>
          <w:tab w:val="left" w:pos="993"/>
        </w:tabs>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Мета аналізу витрат на оплату праці працівників</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пошук резервів економії на оплату праці, які, передусім, полягають в ліквідації виплат невиробничого характеру.</w:t>
      </w:r>
    </w:p>
    <w:p w14:paraId="3F8B0DEF" w14:textId="77777777" w:rsidR="001956B8" w:rsidRDefault="001956B8" w:rsidP="001956B8">
      <w:pPr>
        <w:widowControl w:val="0"/>
        <w:tabs>
          <w:tab w:val="left" w:pos="993"/>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Аналіз фонду заробітної плати </w:t>
      </w:r>
      <w:r>
        <w:rPr>
          <w:rFonts w:ascii="Times New Roman" w:hAnsi="Times New Roman"/>
          <w:sz w:val="28"/>
          <w:szCs w:val="28"/>
          <w:lang w:val="uk-UA"/>
        </w:rPr>
        <w:t>передбачає вирішення</w:t>
      </w:r>
      <w:r w:rsidRPr="00000019">
        <w:rPr>
          <w:rFonts w:ascii="Times New Roman" w:hAnsi="Times New Roman"/>
          <w:sz w:val="28"/>
          <w:szCs w:val="28"/>
          <w:lang w:val="uk-UA"/>
        </w:rPr>
        <w:t xml:space="preserve"> певн</w:t>
      </w:r>
      <w:r>
        <w:rPr>
          <w:rFonts w:ascii="Times New Roman" w:hAnsi="Times New Roman"/>
          <w:sz w:val="28"/>
          <w:szCs w:val="28"/>
          <w:lang w:val="uk-UA"/>
        </w:rPr>
        <w:t>их</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завдан</w:t>
      </w:r>
      <w:r>
        <w:rPr>
          <w:rFonts w:ascii="Times New Roman" w:hAnsi="Times New Roman"/>
          <w:i/>
          <w:sz w:val="28"/>
          <w:szCs w:val="28"/>
          <w:lang w:val="uk-UA"/>
        </w:rPr>
        <w:t>ь</w:t>
      </w:r>
      <w:r>
        <w:rPr>
          <w:rFonts w:ascii="Times New Roman" w:hAnsi="Times New Roman"/>
          <w:sz w:val="28"/>
          <w:szCs w:val="28"/>
          <w:lang w:val="uk-UA"/>
        </w:rPr>
        <w:t>.</w:t>
      </w:r>
    </w:p>
    <w:p w14:paraId="54A26336" w14:textId="77777777" w:rsidR="00135430" w:rsidRPr="00D7321D" w:rsidRDefault="00135430" w:rsidP="00135430">
      <w:pPr>
        <w:widowControl w:val="0"/>
        <w:tabs>
          <w:tab w:val="left" w:pos="993"/>
        </w:tabs>
        <w:spacing w:after="0" w:line="240" w:lineRule="auto"/>
        <w:ind w:firstLine="709"/>
        <w:contextualSpacing/>
        <w:jc w:val="both"/>
        <w:rPr>
          <w:rFonts w:ascii="Times New Roman" w:hAnsi="Times New Roman"/>
          <w:b/>
          <w:i/>
          <w:sz w:val="28"/>
          <w:szCs w:val="28"/>
        </w:rPr>
      </w:pPr>
      <w:r w:rsidRPr="00D7321D">
        <w:rPr>
          <w:rFonts w:ascii="Times New Roman" w:hAnsi="Times New Roman"/>
          <w:b/>
          <w:sz w:val="28"/>
          <w:szCs w:val="28"/>
          <w:lang w:val="uk-UA"/>
        </w:rPr>
        <w:t>Завдання аналізу фонду заробітної плати</w:t>
      </w:r>
      <w:r w:rsidRPr="00D7321D">
        <w:rPr>
          <w:rFonts w:ascii="Times New Roman" w:hAnsi="Times New Roman"/>
          <w:b/>
          <w:i/>
          <w:sz w:val="28"/>
          <w:szCs w:val="28"/>
          <w:lang w:val="uk-UA"/>
        </w:rPr>
        <w:t>:</w:t>
      </w:r>
    </w:p>
    <w:p w14:paraId="74C50334" w14:textId="77777777" w:rsidR="00135430" w:rsidRPr="00D7321D"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вивчення темпів росту заробітної плати порівняно з темпами росту продуктивності праці: для розширеного відтворення темпи росту оплати праці не повинні перевищувати темпів росту його продуктивності, тобто ріст рівня оплати праці повинен здійснюватися за рахунок інтенсивних чинників;</w:t>
      </w:r>
    </w:p>
    <w:p w14:paraId="4518D402" w14:textId="77777777" w:rsidR="00135430" w:rsidRPr="00D7321D"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здійснення систематичного контролю за використанням фонду заробітної плати, недопущення, як перевитрати, так і необгрунтованої економії фонду оплати праці;</w:t>
      </w:r>
    </w:p>
    <w:p w14:paraId="648A1CC7" w14:textId="77777777" w:rsidR="00135430" w:rsidRPr="00D7321D"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визначення і впровадження найбільш прогресивних систем оплати праці, вживаних на цьому підприємстві з метою оптимізації величини  фонду оплати праці, рівня матеріального стимулювання працівників і зниження витрат підприємства;</w:t>
      </w:r>
    </w:p>
    <w:p w14:paraId="217EE625" w14:textId="77777777" w:rsidR="00135430" w:rsidRPr="00D7321D"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визначення і регулювання найбільш оптимальної структури чисельності працівників підприємства, що забезпечує виконання виробничих завдань з найменшими трудовими і фінансовими витратами;</w:t>
      </w:r>
    </w:p>
    <w:p w14:paraId="1C4FE9D8" w14:textId="77777777" w:rsidR="00135430" w:rsidRPr="00D7321D"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 xml:space="preserve">підвищення ефективності використання фонду оплати праці з точки зору фінансово-економічної діяльності підприємства </w:t>
      </w:r>
      <w:r>
        <w:rPr>
          <w:rFonts w:ascii="Times New Roman" w:hAnsi="Times New Roman"/>
          <w:sz w:val="28"/>
          <w:szCs w:val="28"/>
          <w:lang w:val="uk-UA"/>
        </w:rPr>
        <w:t>–</w:t>
      </w:r>
      <w:r w:rsidRPr="00D7321D">
        <w:rPr>
          <w:rFonts w:ascii="Times New Roman" w:hAnsi="Times New Roman"/>
          <w:sz w:val="28"/>
          <w:szCs w:val="28"/>
          <w:lang w:val="uk-UA"/>
        </w:rPr>
        <w:t xml:space="preserve"> отримання максимальних співвідношень прибуток </w:t>
      </w:r>
      <w:r>
        <w:rPr>
          <w:rFonts w:ascii="Times New Roman" w:hAnsi="Times New Roman"/>
          <w:sz w:val="28"/>
          <w:szCs w:val="28"/>
          <w:lang w:val="uk-UA"/>
        </w:rPr>
        <w:t>–</w:t>
      </w:r>
      <w:r w:rsidRPr="00D7321D">
        <w:rPr>
          <w:rFonts w:ascii="Times New Roman" w:hAnsi="Times New Roman"/>
          <w:sz w:val="28"/>
          <w:szCs w:val="28"/>
          <w:lang w:val="uk-UA"/>
        </w:rPr>
        <w:t xml:space="preserve"> заробітна плата, виручка заробітна плата, обсяг виробництва </w:t>
      </w:r>
      <w:r>
        <w:rPr>
          <w:rFonts w:ascii="Times New Roman" w:hAnsi="Times New Roman"/>
          <w:sz w:val="28"/>
          <w:szCs w:val="28"/>
          <w:lang w:val="uk-UA"/>
        </w:rPr>
        <w:t>–</w:t>
      </w:r>
      <w:r w:rsidRPr="00D7321D">
        <w:rPr>
          <w:rFonts w:ascii="Times New Roman" w:hAnsi="Times New Roman"/>
          <w:sz w:val="28"/>
          <w:szCs w:val="28"/>
          <w:lang w:val="uk-UA"/>
        </w:rPr>
        <w:t xml:space="preserve"> заробітна плата;</w:t>
      </w:r>
    </w:p>
    <w:p w14:paraId="40CAB320" w14:textId="77777777" w:rsidR="00135430" w:rsidRPr="009A5A4C"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pacing w:val="-4"/>
          <w:sz w:val="28"/>
          <w:szCs w:val="28"/>
        </w:rPr>
      </w:pPr>
      <w:r w:rsidRPr="009A5A4C">
        <w:rPr>
          <w:rFonts w:ascii="Times New Roman" w:hAnsi="Times New Roman"/>
          <w:spacing w:val="-4"/>
          <w:sz w:val="28"/>
          <w:szCs w:val="28"/>
          <w:lang w:val="uk-UA"/>
        </w:rPr>
        <w:lastRenderedPageBreak/>
        <w:t>пошук резервів підвищення ефективності використання трудових ресурсів, зокрема скорочення простоїв, непродуктивних втрат робочого часу;</w:t>
      </w:r>
    </w:p>
    <w:p w14:paraId="3B469A2F" w14:textId="77777777" w:rsidR="00135430" w:rsidRPr="00135430" w:rsidRDefault="00135430" w:rsidP="00135430">
      <w:pPr>
        <w:widowControl w:val="0"/>
        <w:numPr>
          <w:ilvl w:val="0"/>
          <w:numId w:val="1"/>
        </w:numPr>
        <w:tabs>
          <w:tab w:val="left" w:pos="993"/>
        </w:tabs>
        <w:spacing w:after="0" w:line="240" w:lineRule="auto"/>
        <w:ind w:left="0" w:firstLine="709"/>
        <w:contextualSpacing/>
        <w:jc w:val="both"/>
        <w:rPr>
          <w:rFonts w:ascii="Times New Roman" w:hAnsi="Times New Roman"/>
          <w:sz w:val="28"/>
          <w:szCs w:val="28"/>
        </w:rPr>
      </w:pPr>
      <w:r w:rsidRPr="00D7321D">
        <w:rPr>
          <w:rFonts w:ascii="Times New Roman" w:hAnsi="Times New Roman"/>
          <w:sz w:val="28"/>
          <w:szCs w:val="28"/>
          <w:lang w:val="uk-UA"/>
        </w:rPr>
        <w:t>максимальне забезпечення соціальної захищеності працівників підприємства, що дозволяє уникнути плинності найбільш кваліфікованих кадрів і, кінець кінцем, що веде до підвищення продуктивності праці;</w:t>
      </w:r>
    </w:p>
    <w:p w14:paraId="1E95C276" w14:textId="77777777" w:rsidR="00135430" w:rsidRPr="00135430" w:rsidRDefault="00135430" w:rsidP="009A5A4C">
      <w:pPr>
        <w:pStyle w:val="a5"/>
        <w:widowControl w:val="0"/>
        <w:numPr>
          <w:ilvl w:val="0"/>
          <w:numId w:val="24"/>
        </w:numPr>
        <w:tabs>
          <w:tab w:val="left" w:pos="1134"/>
        </w:tabs>
        <w:spacing w:after="0" w:line="240" w:lineRule="auto"/>
        <w:ind w:left="0" w:firstLine="709"/>
        <w:jc w:val="both"/>
        <w:rPr>
          <w:rFonts w:ascii="Times New Roman" w:hAnsi="Times New Roman"/>
          <w:sz w:val="28"/>
          <w:szCs w:val="28"/>
          <w:lang w:val="uk-UA"/>
        </w:rPr>
      </w:pPr>
      <w:r w:rsidRPr="00135430">
        <w:rPr>
          <w:rFonts w:ascii="Times New Roman" w:hAnsi="Times New Roman"/>
          <w:sz w:val="28"/>
          <w:szCs w:val="28"/>
          <w:lang w:val="uk-UA"/>
        </w:rPr>
        <w:t>вивчення нормативної трудомісткості продукції і зміни рівня виконання технічних норм виготовлення продукції, використання фонду робочого часу.</w:t>
      </w:r>
    </w:p>
    <w:p w14:paraId="7251E3FC"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135430">
        <w:rPr>
          <w:rFonts w:ascii="Times New Roman" w:hAnsi="Times New Roman"/>
          <w:sz w:val="28"/>
          <w:szCs w:val="28"/>
          <w:lang w:val="uk-UA"/>
        </w:rPr>
        <w:t>З позицій стимулюючої функції</w:t>
      </w:r>
      <w:r w:rsidRPr="00000019">
        <w:rPr>
          <w:rFonts w:ascii="Times New Roman" w:hAnsi="Times New Roman"/>
          <w:sz w:val="28"/>
          <w:szCs w:val="28"/>
          <w:lang w:val="uk-UA"/>
        </w:rPr>
        <w:t xml:space="preserve"> заробітної плати має значення співвідношення її постійної і змінної частин: а) 50 : 50; б) 75 : 25; в) 90 : 10.</w:t>
      </w:r>
    </w:p>
    <w:p w14:paraId="4AA4207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135430">
        <w:rPr>
          <w:rFonts w:ascii="Times New Roman" w:hAnsi="Times New Roman"/>
          <w:sz w:val="28"/>
          <w:szCs w:val="28"/>
          <w:lang w:val="uk-UA"/>
        </w:rPr>
        <w:t xml:space="preserve">1. </w:t>
      </w:r>
      <w:r w:rsidRPr="00A74FC4">
        <w:rPr>
          <w:rFonts w:ascii="Times New Roman" w:hAnsi="Times New Roman"/>
          <w:sz w:val="28"/>
          <w:szCs w:val="28"/>
          <w:lang w:val="uk-UA"/>
        </w:rPr>
        <w:t>Співвідношення 50: 50 означає, що постійна і змінна частини в заробітку однакові. При такому співвідношенні створюються значні можли</w:t>
      </w:r>
      <w:r w:rsidRPr="00000019">
        <w:rPr>
          <w:rFonts w:ascii="Times New Roman" w:hAnsi="Times New Roman"/>
          <w:sz w:val="28"/>
          <w:szCs w:val="28"/>
          <w:lang w:val="uk-UA"/>
        </w:rPr>
        <w:t>вості для стимулювання праці, оскільки половина заробітку працівника схильна до змін. В умовах пожвавлення економіки це співвідношення вважається ефективним.</w:t>
      </w:r>
    </w:p>
    <w:p w14:paraId="157DB6D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2. Співвідношення 75: 25 означає, що частка змінної частини складає 25% заробітку. Це співвідношення рекомендується до застосування в тих видах робіт, де є перспектива віддачі через декілька років. Співвідношення не рекомендується застосовувати в умовах значної інфляції, оскільки вона нівелює перспективу стимулювання. </w:t>
      </w:r>
    </w:p>
    <w:p w14:paraId="12DB3E0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3. </w:t>
      </w:r>
      <w:r w:rsidRPr="00000019">
        <w:rPr>
          <w:rFonts w:ascii="Times New Roman" w:hAnsi="Times New Roman"/>
          <w:sz w:val="28"/>
          <w:szCs w:val="28"/>
          <w:lang w:val="uk-UA"/>
        </w:rPr>
        <w:t>Співвідношення 90: 10 означає, що стимулююча роль змінної частини невелика. Проте слід враховувати, що чим вище частка постійної частини в заробітній платі, тим більше гарантований характер має оплата праці на підприємстві. Таке співвідношення вимагає високого рівня організації виробництва і праці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7FE66A2D" w14:textId="77777777" w:rsidR="001956B8" w:rsidRPr="00000019" w:rsidRDefault="001956B8" w:rsidP="001956B8">
      <w:pPr>
        <w:widowControl w:val="0"/>
        <w:spacing w:after="0" w:line="240" w:lineRule="auto"/>
        <w:ind w:firstLine="709"/>
        <w:contextualSpacing/>
        <w:jc w:val="both"/>
        <w:rPr>
          <w:rFonts w:ascii="Times New Roman" w:hAnsi="Times New Roman"/>
          <w:i/>
          <w:sz w:val="28"/>
          <w:szCs w:val="28"/>
          <w:lang w:val="uk-UA"/>
        </w:rPr>
      </w:pPr>
      <w:r w:rsidRPr="00000019">
        <w:rPr>
          <w:rFonts w:ascii="Times New Roman" w:hAnsi="Times New Roman"/>
          <w:i/>
          <w:sz w:val="28"/>
          <w:szCs w:val="28"/>
          <w:lang w:val="uk-UA"/>
        </w:rPr>
        <w:t xml:space="preserve">На зміну змінної частини фонду оплати праці </w:t>
      </w:r>
      <w:r>
        <w:rPr>
          <w:rFonts w:ascii="Times New Roman" w:hAnsi="Times New Roman"/>
          <w:i/>
          <w:sz w:val="28"/>
          <w:szCs w:val="28"/>
          <w:lang w:val="uk-UA"/>
        </w:rPr>
        <w:t>впливають</w:t>
      </w:r>
      <w:r w:rsidRPr="00000019">
        <w:rPr>
          <w:rFonts w:ascii="Times New Roman" w:hAnsi="Times New Roman"/>
          <w:i/>
          <w:sz w:val="28"/>
          <w:szCs w:val="28"/>
          <w:lang w:val="uk-UA"/>
        </w:rPr>
        <w:t>:</w:t>
      </w:r>
    </w:p>
    <w:p w14:paraId="45843AEE"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lang w:val="uk-UA"/>
        </w:rPr>
        <w:t xml:space="preserve"> зміна об'єму продукції;</w:t>
      </w:r>
    </w:p>
    <w:p w14:paraId="7CD59C9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lang w:val="uk-UA"/>
        </w:rPr>
        <w:t xml:space="preserve"> зміна структури продукції;</w:t>
      </w:r>
    </w:p>
    <w:p w14:paraId="29E54EC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lang w:val="uk-UA"/>
        </w:rPr>
        <w:t xml:space="preserve"> зміна прямої оплати праці за одиницю виробу.</w:t>
      </w:r>
    </w:p>
    <w:p w14:paraId="5D0C274C" w14:textId="77777777" w:rsidR="001956B8" w:rsidRPr="00000019" w:rsidRDefault="001956B8" w:rsidP="001956B8">
      <w:pPr>
        <w:widowControl w:val="0"/>
        <w:spacing w:after="0" w:line="240" w:lineRule="auto"/>
        <w:ind w:firstLine="709"/>
        <w:contextualSpacing/>
        <w:jc w:val="both"/>
        <w:rPr>
          <w:rFonts w:ascii="Times New Roman" w:hAnsi="Times New Roman"/>
          <w:i/>
          <w:sz w:val="28"/>
          <w:szCs w:val="28"/>
          <w:lang w:val="uk-UA"/>
        </w:rPr>
      </w:pPr>
      <w:r w:rsidRPr="00000019">
        <w:rPr>
          <w:rFonts w:ascii="Times New Roman" w:hAnsi="Times New Roman"/>
          <w:i/>
          <w:sz w:val="28"/>
          <w:szCs w:val="28"/>
          <w:lang w:val="uk-UA"/>
        </w:rPr>
        <w:t>На постійну частину фонду оплати праці впливають:</w:t>
      </w:r>
    </w:p>
    <w:p w14:paraId="364C63E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зміна величини відпрацьованого часу, </w:t>
      </w:r>
    </w:p>
    <w:p w14:paraId="2BA07D57" w14:textId="77777777" w:rsidR="001956B8" w:rsidRPr="00A74FC4"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зміна середньої оплати праці і чисельності керівників, фахівців і технічних службовців [</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46F53AD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Модель факторного аналізу фонду оплати праці</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lang w:val="uk-UA"/>
        </w:rPr>
        <w:t>]:</w:t>
      </w:r>
    </w:p>
    <w:p w14:paraId="48DF017A" w14:textId="77777777" w:rsidR="001956B8" w:rsidRPr="00DC0DB8" w:rsidRDefault="001956B8" w:rsidP="001956B8">
      <w:pPr>
        <w:widowControl w:val="0"/>
        <w:tabs>
          <w:tab w:val="left" w:pos="993"/>
        </w:tabs>
        <w:spacing w:after="0" w:line="240" w:lineRule="auto"/>
        <w:ind w:firstLine="709"/>
        <w:contextualSpacing/>
        <w:jc w:val="both"/>
        <w:rPr>
          <w:rFonts w:ascii="Times New Roman" w:hAnsi="Times New Roman"/>
          <w:sz w:val="20"/>
          <w:szCs w:val="20"/>
          <w:lang w:val="uk-UA"/>
        </w:rPr>
      </w:pPr>
    </w:p>
    <w:p w14:paraId="2E488814" w14:textId="77777777" w:rsidR="001956B8" w:rsidRDefault="001956B8" w:rsidP="001956B8">
      <w:pPr>
        <w:widowControl w:val="0"/>
        <w:tabs>
          <w:tab w:val="left" w:pos="993"/>
        </w:tabs>
        <w:spacing w:after="0" w:line="240" w:lineRule="auto"/>
        <w:ind w:firstLine="709"/>
        <w:contextualSpacing/>
        <w:jc w:val="right"/>
        <w:rPr>
          <w:rFonts w:ascii="Times New Roman" w:hAnsi="Times New Roman"/>
          <w:sz w:val="28"/>
          <w:szCs w:val="28"/>
          <w:lang w:val="uk-UA"/>
        </w:rPr>
      </w:pPr>
      <m:oMath>
        <m:r>
          <w:rPr>
            <w:rFonts w:ascii="Cambria Math" w:hAnsi="Cambria Math"/>
            <w:sz w:val="28"/>
            <w:szCs w:val="28"/>
            <w:lang w:val="uk-UA"/>
          </w:rPr>
          <m:t>ФОП=Ч∙Д∙Т∙</m:t>
        </m:r>
        <m:sSub>
          <m:sSubPr>
            <m:ctrlPr>
              <w:rPr>
                <w:rFonts w:ascii="Cambria Math" w:hAnsi="Cambria Math"/>
                <w:i/>
                <w:sz w:val="28"/>
                <w:szCs w:val="28"/>
                <w:lang w:val="uk-UA"/>
              </w:rPr>
            </m:ctrlPr>
          </m:sSubPr>
          <m:e>
            <m:r>
              <w:rPr>
                <w:rFonts w:ascii="Cambria Math" w:hAnsi="Cambria Math"/>
                <w:sz w:val="28"/>
                <w:szCs w:val="28"/>
                <w:lang w:val="uk-UA"/>
              </w:rPr>
              <m:t>ЗП</m:t>
            </m:r>
          </m:e>
          <m:sub>
            <m:r>
              <w:rPr>
                <w:rFonts w:ascii="Cambria Math" w:hAnsi="Cambria Math"/>
                <w:sz w:val="28"/>
                <w:szCs w:val="28"/>
                <w:lang w:val="uk-UA"/>
              </w:rPr>
              <m:t>год</m:t>
            </m:r>
          </m:sub>
        </m:sSub>
      </m:oMath>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w:t>
      </w:r>
      <w:r w:rsidR="00D5284B">
        <w:rPr>
          <w:rFonts w:ascii="Times New Roman" w:hAnsi="Times New Roman"/>
          <w:sz w:val="28"/>
          <w:szCs w:val="28"/>
          <w:lang w:val="uk-UA"/>
        </w:rPr>
        <w:t>4</w:t>
      </w:r>
      <w:r>
        <w:rPr>
          <w:rFonts w:ascii="Times New Roman" w:hAnsi="Times New Roman"/>
          <w:sz w:val="28"/>
          <w:szCs w:val="28"/>
          <w:lang w:val="uk-UA"/>
        </w:rPr>
        <w:t>)</w:t>
      </w:r>
    </w:p>
    <w:p w14:paraId="2F992A2E" w14:textId="77777777" w:rsidR="001956B8" w:rsidRPr="00DC0DB8" w:rsidRDefault="001956B8" w:rsidP="001956B8">
      <w:pPr>
        <w:widowControl w:val="0"/>
        <w:tabs>
          <w:tab w:val="left" w:pos="993"/>
        </w:tabs>
        <w:spacing w:after="0" w:line="240" w:lineRule="auto"/>
        <w:ind w:firstLine="709"/>
        <w:contextualSpacing/>
        <w:jc w:val="both"/>
        <w:rPr>
          <w:rFonts w:ascii="Times New Roman" w:hAnsi="Times New Roman"/>
          <w:sz w:val="20"/>
          <w:szCs w:val="20"/>
          <w:lang w:val="uk-UA"/>
        </w:rPr>
      </w:pPr>
    </w:p>
    <w:p w14:paraId="21F3E20E" w14:textId="77777777" w:rsidR="001956B8" w:rsidRPr="00000019" w:rsidRDefault="00562360"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де </w:t>
      </w:r>
      <w:r w:rsidR="001956B8" w:rsidRPr="00000019">
        <w:rPr>
          <w:rFonts w:ascii="Times New Roman" w:hAnsi="Times New Roman"/>
          <w:sz w:val="28"/>
          <w:szCs w:val="28"/>
          <w:lang w:val="uk-UA"/>
        </w:rPr>
        <w:t xml:space="preserve">Ч </w:t>
      </w:r>
      <w:r w:rsidR="001956B8">
        <w:rPr>
          <w:rFonts w:ascii="Times New Roman" w:hAnsi="Times New Roman"/>
          <w:sz w:val="28"/>
          <w:szCs w:val="28"/>
          <w:lang w:val="uk-UA"/>
        </w:rPr>
        <w:t>–</w:t>
      </w:r>
      <w:r w:rsidR="001956B8" w:rsidRPr="00000019">
        <w:rPr>
          <w:rFonts w:ascii="Times New Roman" w:hAnsi="Times New Roman"/>
          <w:sz w:val="28"/>
          <w:szCs w:val="28"/>
          <w:lang w:val="uk-UA"/>
        </w:rPr>
        <w:t xml:space="preserve"> </w:t>
      </w:r>
      <w:r w:rsidR="001956B8" w:rsidRPr="00DF50CC">
        <w:rPr>
          <w:rFonts w:ascii="Times New Roman" w:hAnsi="Times New Roman"/>
          <w:sz w:val="28"/>
          <w:szCs w:val="28"/>
          <w:lang w:val="uk-UA"/>
        </w:rPr>
        <w:t>середньооблікова</w:t>
      </w:r>
      <w:r w:rsidR="001956B8">
        <w:rPr>
          <w:rFonts w:ascii="Times New Roman" w:hAnsi="Times New Roman"/>
          <w:sz w:val="28"/>
          <w:szCs w:val="28"/>
          <w:lang w:val="uk-UA"/>
        </w:rPr>
        <w:t xml:space="preserve"> </w:t>
      </w:r>
      <w:r w:rsidR="001956B8" w:rsidRPr="00000019">
        <w:rPr>
          <w:rFonts w:ascii="Times New Roman" w:hAnsi="Times New Roman"/>
          <w:sz w:val="28"/>
          <w:szCs w:val="28"/>
          <w:lang w:val="uk-UA"/>
        </w:rPr>
        <w:t xml:space="preserve">чисельність персоналу, </w:t>
      </w:r>
      <w:r w:rsidR="001956B8">
        <w:rPr>
          <w:rFonts w:ascii="Times New Roman" w:hAnsi="Times New Roman"/>
          <w:sz w:val="28"/>
          <w:szCs w:val="28"/>
          <w:lang w:val="uk-UA"/>
        </w:rPr>
        <w:t>ос</w:t>
      </w:r>
      <w:r w:rsidR="001956B8" w:rsidRPr="00000019">
        <w:rPr>
          <w:rFonts w:ascii="Times New Roman" w:hAnsi="Times New Roman"/>
          <w:sz w:val="28"/>
          <w:szCs w:val="28"/>
          <w:lang w:val="uk-UA"/>
        </w:rPr>
        <w:t xml:space="preserve">.; </w:t>
      </w:r>
    </w:p>
    <w:p w14:paraId="24340788" w14:textId="77777777" w:rsidR="001956B8" w:rsidRPr="00000019" w:rsidRDefault="001956B8" w:rsidP="001956B8">
      <w:pPr>
        <w:pStyle w:val="a6"/>
        <w:widowControl w:val="0"/>
        <w:ind w:firstLine="709"/>
        <w:contextualSpacing/>
        <w:jc w:val="both"/>
        <w:rPr>
          <w:sz w:val="28"/>
          <w:szCs w:val="28"/>
        </w:rPr>
      </w:pPr>
      <w:r w:rsidRPr="00000019">
        <w:rPr>
          <w:rFonts w:eastAsia="Calibri"/>
          <w:sz w:val="28"/>
          <w:szCs w:val="28"/>
          <w:lang w:val="uk-UA" w:eastAsia="en-US"/>
        </w:rPr>
        <w:t xml:space="preserve">Д </w:t>
      </w:r>
      <w:r>
        <w:rPr>
          <w:rFonts w:eastAsia="Calibri"/>
          <w:sz w:val="28"/>
          <w:szCs w:val="28"/>
          <w:lang w:val="uk-UA" w:eastAsia="en-US"/>
        </w:rPr>
        <w:t>–</w:t>
      </w:r>
      <w:r w:rsidRPr="00000019">
        <w:rPr>
          <w:rFonts w:eastAsia="Calibri"/>
          <w:sz w:val="28"/>
          <w:szCs w:val="28"/>
          <w:lang w:val="uk-UA" w:eastAsia="en-US"/>
        </w:rPr>
        <w:t xml:space="preserve"> кількість відпрацьованих днів за період, дн.;</w:t>
      </w:r>
    </w:p>
    <w:p w14:paraId="7B11BB14" w14:textId="77777777" w:rsidR="001956B8" w:rsidRPr="00000019" w:rsidRDefault="001956B8" w:rsidP="001956B8">
      <w:pPr>
        <w:pStyle w:val="a6"/>
        <w:widowControl w:val="0"/>
        <w:ind w:firstLine="709"/>
        <w:contextualSpacing/>
        <w:jc w:val="both"/>
        <w:rPr>
          <w:sz w:val="28"/>
          <w:szCs w:val="28"/>
        </w:rPr>
      </w:pPr>
      <w:r>
        <w:rPr>
          <w:rFonts w:eastAsia="Calibri"/>
          <w:sz w:val="28"/>
          <w:szCs w:val="28"/>
          <w:lang w:val="uk-UA" w:eastAsia="en-US"/>
        </w:rPr>
        <w:t>Т</w:t>
      </w:r>
      <w:r w:rsidRPr="00000019">
        <w:rPr>
          <w:rFonts w:eastAsia="Calibri"/>
          <w:sz w:val="28"/>
          <w:szCs w:val="28"/>
          <w:lang w:val="uk-UA" w:eastAsia="en-US"/>
        </w:rPr>
        <w:t xml:space="preserve"> </w:t>
      </w:r>
      <w:r>
        <w:rPr>
          <w:rFonts w:eastAsia="Calibri"/>
          <w:sz w:val="28"/>
          <w:szCs w:val="28"/>
          <w:lang w:val="uk-UA" w:eastAsia="en-US"/>
        </w:rPr>
        <w:t>–</w:t>
      </w:r>
      <w:r w:rsidRPr="00000019">
        <w:rPr>
          <w:rFonts w:eastAsia="Calibri"/>
          <w:sz w:val="28"/>
          <w:szCs w:val="28"/>
          <w:lang w:val="uk-UA" w:eastAsia="en-US"/>
        </w:rPr>
        <w:t xml:space="preserve"> середня тривалість робочого дня, годин;</w:t>
      </w:r>
    </w:p>
    <w:p w14:paraId="7242E3D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ЗП </w:t>
      </w:r>
      <w:r w:rsidRPr="00000019">
        <w:rPr>
          <w:rFonts w:ascii="Times New Roman" w:hAnsi="Times New Roman"/>
          <w:i/>
          <w:position w:val="-12"/>
          <w:sz w:val="28"/>
          <w:szCs w:val="28"/>
          <w:vertAlign w:val="subscript"/>
          <w:lang w:val="uk-UA"/>
        </w:rPr>
        <w:t>год</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w:t>
      </w:r>
      <w:r w:rsidRPr="00DF50CC">
        <w:rPr>
          <w:rFonts w:ascii="Times New Roman" w:hAnsi="Times New Roman"/>
          <w:sz w:val="28"/>
          <w:szCs w:val="28"/>
          <w:lang w:val="uk-UA"/>
        </w:rPr>
        <w:t>середньогодинна</w:t>
      </w:r>
      <w:r w:rsidRPr="00000019">
        <w:rPr>
          <w:rFonts w:ascii="Times New Roman" w:hAnsi="Times New Roman"/>
          <w:sz w:val="28"/>
          <w:szCs w:val="28"/>
          <w:lang w:val="uk-UA"/>
        </w:rPr>
        <w:t xml:space="preserve"> заробітна плата, грн./годину.</w:t>
      </w:r>
    </w:p>
    <w:p w14:paraId="0B2B15B5" w14:textId="77777777" w:rsidR="001956B8" w:rsidRPr="00000019" w:rsidRDefault="001956B8" w:rsidP="001956B8">
      <w:pPr>
        <w:widowControl w:val="0"/>
        <w:shd w:val="clear" w:color="auto" w:fill="FFFFFF"/>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Розрахунок впливу чинників робити способом абсолютних різниць:</w:t>
      </w:r>
    </w:p>
    <w:p w14:paraId="0EEC8491" w14:textId="77777777" w:rsidR="001956B8" w:rsidRPr="00DC0DB8" w:rsidRDefault="001956B8" w:rsidP="001956B8">
      <w:pPr>
        <w:widowControl w:val="0"/>
        <w:shd w:val="clear" w:color="auto" w:fill="FFFFFF"/>
        <w:spacing w:after="0" w:line="240" w:lineRule="auto"/>
        <w:ind w:firstLine="709"/>
        <w:contextualSpacing/>
        <w:jc w:val="both"/>
        <w:rPr>
          <w:rFonts w:ascii="Times New Roman" w:hAnsi="Times New Roman"/>
          <w:sz w:val="20"/>
          <w:szCs w:val="20"/>
        </w:rPr>
      </w:pPr>
    </w:p>
    <w:p w14:paraId="22A670EA" w14:textId="77777777" w:rsidR="001956B8" w:rsidRPr="001956B8" w:rsidRDefault="001956B8" w:rsidP="001956B8">
      <w:pPr>
        <w:widowControl w:val="0"/>
        <w:shd w:val="clear" w:color="auto" w:fill="FFFFFF"/>
        <w:spacing w:after="0" w:line="240" w:lineRule="auto"/>
        <w:ind w:firstLine="709"/>
        <w:contextualSpacing/>
        <w:jc w:val="center"/>
        <w:rPr>
          <w:rFonts w:ascii="Times New Roman" w:hAnsi="Times New Roman"/>
          <w:sz w:val="28"/>
          <w:szCs w:val="28"/>
          <w:lang w:val="uk-UA"/>
        </w:rPr>
      </w:pPr>
      <m:oMathPara>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ФОП</m:t>
              </m:r>
            </m:e>
            <m:sub>
              <m:r>
                <w:rPr>
                  <w:rFonts w:ascii="Cambria Math" w:hAnsi="Cambria Math"/>
                  <w:sz w:val="28"/>
                  <w:szCs w:val="28"/>
                  <w:lang w:val="uk-UA"/>
                </w:rPr>
                <m:t>Ч</m:t>
              </m:r>
            </m:sub>
          </m:sSub>
          <m:r>
            <w:rPr>
              <w:rFonts w:ascii="Cambria Math" w:hAnsi="Cambria Math"/>
              <w:sz w:val="28"/>
              <w:szCs w:val="28"/>
              <w:lang w:val="uk-UA"/>
            </w:rPr>
            <m:t>=ΔЧ∙</m:t>
          </m:r>
          <m:sSub>
            <m:sSubPr>
              <m:ctrlPr>
                <w:rPr>
                  <w:rFonts w:ascii="Cambria Math" w:hAnsi="Cambria Math"/>
                  <w:i/>
                  <w:sz w:val="28"/>
                  <w:szCs w:val="28"/>
                  <w:lang w:val="uk-UA"/>
                </w:rPr>
              </m:ctrlPr>
            </m:sSubPr>
            <m:e>
              <m:r>
                <w:rPr>
                  <w:rFonts w:ascii="Cambria Math" w:hAnsi="Cambria Math"/>
                  <w:sz w:val="28"/>
                  <w:szCs w:val="28"/>
                  <w:lang w:val="uk-UA"/>
                </w:rPr>
                <m:t>Д</m:t>
              </m:r>
            </m:e>
            <m:sub>
              <m:r>
                <w:rPr>
                  <w:rFonts w:ascii="Cambria Math" w:hAnsi="Cambria Math"/>
                  <w:sz w:val="28"/>
                  <w:szCs w:val="28"/>
                  <w:lang w:val="uk-UA"/>
                </w:rPr>
                <m:t>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ЗП</m:t>
              </m:r>
            </m:e>
            <m:sub>
              <m:r>
                <w:rPr>
                  <w:rFonts w:ascii="Cambria Math" w:hAnsi="Cambria Math"/>
                  <w:sz w:val="28"/>
                  <w:szCs w:val="28"/>
                  <w:lang w:val="uk-UA"/>
                </w:rPr>
                <m:t>год б</m:t>
              </m:r>
            </m:sub>
          </m:sSub>
        </m:oMath>
      </m:oMathPara>
    </w:p>
    <w:p w14:paraId="66468A5C" w14:textId="77777777" w:rsidR="001956B8" w:rsidRPr="001956B8" w:rsidRDefault="001956B8" w:rsidP="001956B8">
      <w:pPr>
        <w:widowControl w:val="0"/>
        <w:shd w:val="clear" w:color="auto" w:fill="FFFFFF"/>
        <w:spacing w:after="0" w:line="240" w:lineRule="auto"/>
        <w:ind w:firstLine="709"/>
        <w:contextualSpacing/>
        <w:jc w:val="center"/>
        <w:rPr>
          <w:rFonts w:ascii="Times New Roman" w:hAnsi="Times New Roman"/>
          <w:sz w:val="28"/>
          <w:szCs w:val="28"/>
          <w:lang w:val="uk-UA"/>
        </w:rPr>
      </w:pPr>
      <m:oMathPara>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ФОП</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Ч</m:t>
              </m:r>
            </m:e>
            <m:sub>
              <m:r>
                <w:rPr>
                  <w:rFonts w:ascii="Cambria Math" w:hAnsi="Cambria Math"/>
                  <w:sz w:val="28"/>
                  <w:szCs w:val="28"/>
                  <w:lang w:val="uk-UA"/>
                </w:rPr>
                <m:t>з</m:t>
              </m:r>
            </m:sub>
          </m:sSub>
          <m:r>
            <w:rPr>
              <w:rFonts w:ascii="Cambria Math" w:hAnsi="Cambria Math"/>
              <w:sz w:val="28"/>
              <w:szCs w:val="28"/>
              <w:lang w:val="uk-UA"/>
            </w:rPr>
            <m:t>∙ΔД∙</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ЗП</m:t>
              </m:r>
            </m:e>
            <m:sub>
              <m:r>
                <w:rPr>
                  <w:rFonts w:ascii="Cambria Math" w:hAnsi="Cambria Math"/>
                  <w:sz w:val="28"/>
                  <w:szCs w:val="28"/>
                  <w:lang w:val="uk-UA"/>
                </w:rPr>
                <m:t>год б</m:t>
              </m:r>
            </m:sub>
          </m:sSub>
        </m:oMath>
      </m:oMathPara>
    </w:p>
    <w:p w14:paraId="3B36E4F5" w14:textId="77777777" w:rsidR="001956B8" w:rsidRPr="001956B8" w:rsidRDefault="001956B8" w:rsidP="001956B8">
      <w:pPr>
        <w:widowControl w:val="0"/>
        <w:shd w:val="clear" w:color="auto" w:fill="FFFFFF"/>
        <w:spacing w:after="0" w:line="240" w:lineRule="auto"/>
        <w:ind w:firstLine="709"/>
        <w:contextualSpacing/>
        <w:jc w:val="center"/>
        <w:rPr>
          <w:rFonts w:ascii="Times New Roman" w:hAnsi="Times New Roman"/>
          <w:sz w:val="28"/>
          <w:szCs w:val="28"/>
          <w:lang w:val="uk-UA"/>
        </w:rPr>
      </w:pPr>
      <m:oMathPara>
        <m:oMath>
          <m:r>
            <w:rPr>
              <w:rFonts w:ascii="Cambria Math" w:hAnsi="Cambria Math"/>
              <w:sz w:val="28"/>
              <w:szCs w:val="28"/>
              <w:lang w:val="uk-UA"/>
            </w:rPr>
            <w:lastRenderedPageBreak/>
            <m:t>Δ</m:t>
          </m:r>
          <m:sSub>
            <m:sSubPr>
              <m:ctrlPr>
                <w:rPr>
                  <w:rFonts w:ascii="Cambria Math" w:hAnsi="Cambria Math"/>
                  <w:i/>
                  <w:sz w:val="28"/>
                  <w:szCs w:val="28"/>
                  <w:lang w:val="uk-UA"/>
                </w:rPr>
              </m:ctrlPr>
            </m:sSubPr>
            <m:e>
              <m:r>
                <w:rPr>
                  <w:rFonts w:ascii="Cambria Math" w:hAnsi="Cambria Math"/>
                  <w:sz w:val="28"/>
                  <w:szCs w:val="28"/>
                  <w:lang w:val="uk-UA"/>
                </w:rPr>
                <m:t>ФОП</m:t>
              </m:r>
            </m:e>
            <m:sub>
              <m:r>
                <w:rPr>
                  <w:rFonts w:ascii="Cambria Math" w:hAnsi="Cambria Math"/>
                  <w:sz w:val="28"/>
                  <w:szCs w:val="28"/>
                  <w:lang w:val="uk-UA"/>
                </w:rPr>
                <m:t>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Ч</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Д</m:t>
              </m:r>
            </m:e>
            <m:sub>
              <m:r>
                <w:rPr>
                  <w:rFonts w:ascii="Cambria Math" w:hAnsi="Cambria Math"/>
                  <w:sz w:val="28"/>
                  <w:szCs w:val="28"/>
                  <w:lang w:val="uk-UA"/>
                </w:rPr>
                <m:t>з</m:t>
              </m:r>
            </m:sub>
          </m:sSub>
          <m:r>
            <w:rPr>
              <w:rFonts w:ascii="Cambria Math" w:hAnsi="Cambria Math"/>
              <w:sz w:val="28"/>
              <w:szCs w:val="28"/>
              <w:lang w:val="uk-UA"/>
            </w:rPr>
            <m:t>∙ΔТ∙</m:t>
          </m:r>
          <m:sSub>
            <m:sSubPr>
              <m:ctrlPr>
                <w:rPr>
                  <w:rFonts w:ascii="Cambria Math" w:hAnsi="Cambria Math"/>
                  <w:i/>
                  <w:sz w:val="28"/>
                  <w:szCs w:val="28"/>
                  <w:lang w:val="uk-UA"/>
                </w:rPr>
              </m:ctrlPr>
            </m:sSubPr>
            <m:e>
              <m:r>
                <w:rPr>
                  <w:rFonts w:ascii="Cambria Math" w:hAnsi="Cambria Math"/>
                  <w:sz w:val="28"/>
                  <w:szCs w:val="28"/>
                  <w:lang w:val="uk-UA"/>
                </w:rPr>
                <m:t>ЗП</m:t>
              </m:r>
            </m:e>
            <m:sub>
              <m:r>
                <w:rPr>
                  <w:rFonts w:ascii="Cambria Math" w:hAnsi="Cambria Math"/>
                  <w:sz w:val="28"/>
                  <w:szCs w:val="28"/>
                  <w:lang w:val="uk-UA"/>
                </w:rPr>
                <m:t>год б</m:t>
              </m:r>
            </m:sub>
          </m:sSub>
        </m:oMath>
      </m:oMathPara>
    </w:p>
    <w:p w14:paraId="43FA564F" w14:textId="77777777" w:rsidR="001956B8" w:rsidRDefault="001956B8" w:rsidP="001956B8">
      <w:pPr>
        <w:widowControl w:val="0"/>
        <w:shd w:val="clear" w:color="auto" w:fill="FFFFFF"/>
        <w:spacing w:after="0" w:line="240" w:lineRule="auto"/>
        <w:ind w:firstLine="709"/>
        <w:contextualSpacing/>
        <w:jc w:val="right"/>
        <w:rPr>
          <w:rFonts w:ascii="Times New Roman" w:hAnsi="Times New Roman"/>
          <w:sz w:val="28"/>
          <w:szCs w:val="28"/>
          <w:lang w:val="uk-UA"/>
        </w:rPr>
      </w:pP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ФОП</m:t>
            </m:r>
          </m:e>
          <m:sub>
            <m:r>
              <w:rPr>
                <w:rFonts w:ascii="Cambria Math" w:hAnsi="Cambria Math"/>
                <w:sz w:val="28"/>
                <w:szCs w:val="28"/>
                <w:lang w:val="uk-UA"/>
              </w:rPr>
              <m:t>ЗПгод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Ч</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Д</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ΔЗП</m:t>
            </m:r>
          </m:e>
          <m:sub>
            <m:r>
              <w:rPr>
                <w:rFonts w:ascii="Cambria Math" w:hAnsi="Cambria Math"/>
                <w:sz w:val="28"/>
                <w:szCs w:val="28"/>
                <w:lang w:val="uk-UA"/>
              </w:rPr>
              <m:t xml:space="preserve">год </m:t>
            </m:r>
          </m:sub>
        </m:sSub>
      </m:oMath>
      <w:r>
        <w:rPr>
          <w:rFonts w:ascii="Times New Roman" w:hAnsi="Times New Roman"/>
          <w:sz w:val="28"/>
          <w:szCs w:val="28"/>
          <w:lang w:val="uk-UA"/>
        </w:rPr>
        <w:tab/>
      </w:r>
      <w:r>
        <w:rPr>
          <w:rFonts w:ascii="Times New Roman" w:hAnsi="Times New Roman"/>
          <w:sz w:val="28"/>
          <w:szCs w:val="28"/>
          <w:lang w:val="uk-UA"/>
        </w:rPr>
        <w:tab/>
      </w:r>
      <w:r w:rsidR="009A5A4C">
        <w:rPr>
          <w:rFonts w:ascii="Times New Roman" w:hAnsi="Times New Roman"/>
          <w:sz w:val="28"/>
          <w:szCs w:val="28"/>
          <w:lang w:val="uk-UA"/>
        </w:rPr>
        <w:t xml:space="preserve">      </w:t>
      </w:r>
      <w:r>
        <w:rPr>
          <w:rFonts w:ascii="Times New Roman" w:hAnsi="Times New Roman"/>
          <w:sz w:val="28"/>
          <w:szCs w:val="28"/>
          <w:lang w:val="uk-UA"/>
        </w:rPr>
        <w:t xml:space="preserve">    (2.1</w:t>
      </w:r>
      <w:r w:rsidR="00D5284B">
        <w:rPr>
          <w:rFonts w:ascii="Times New Roman" w:hAnsi="Times New Roman"/>
          <w:sz w:val="28"/>
          <w:szCs w:val="28"/>
          <w:lang w:val="uk-UA"/>
        </w:rPr>
        <w:t>5</w:t>
      </w:r>
      <w:r>
        <w:rPr>
          <w:rFonts w:ascii="Times New Roman" w:hAnsi="Times New Roman"/>
          <w:sz w:val="28"/>
          <w:szCs w:val="28"/>
          <w:lang w:val="uk-UA"/>
        </w:rPr>
        <w:t>)</w:t>
      </w:r>
    </w:p>
    <w:p w14:paraId="75CDDD3A" w14:textId="77777777" w:rsidR="00135430" w:rsidRDefault="00135430" w:rsidP="001956B8">
      <w:pPr>
        <w:widowControl w:val="0"/>
        <w:shd w:val="clear" w:color="auto" w:fill="FFFFFF"/>
        <w:spacing w:after="0" w:line="240" w:lineRule="auto"/>
        <w:ind w:firstLine="709"/>
        <w:contextualSpacing/>
        <w:jc w:val="right"/>
        <w:rPr>
          <w:rFonts w:ascii="Times New Roman" w:hAnsi="Times New Roman"/>
          <w:sz w:val="28"/>
          <w:szCs w:val="28"/>
          <w:lang w:val="uk-UA"/>
        </w:rPr>
      </w:pPr>
    </w:p>
    <w:p w14:paraId="75ACF3A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Економія або перевитрата по фонду оплати праці усього персоналу, у тому числі і по окремих категоріях, виникають під впливом зміни чисельності персоналу і його середньої заробітної плати, тобто тоді </w:t>
      </w:r>
      <w:r w:rsidRPr="00000019">
        <w:rPr>
          <w:rFonts w:ascii="Times New Roman" w:hAnsi="Times New Roman"/>
          <w:i/>
          <w:sz w:val="28"/>
          <w:szCs w:val="28"/>
          <w:lang w:val="uk-UA"/>
        </w:rPr>
        <w:t>для визначення впливу зміни на фонд оплати праці необхідно визначити наступні показники</w:t>
      </w:r>
      <w:r w:rsidRPr="00000019">
        <w:rPr>
          <w:rFonts w:ascii="Times New Roman" w:hAnsi="Times New Roman"/>
          <w:sz w:val="28"/>
          <w:szCs w:val="28"/>
          <w:lang w:val="uk-UA"/>
        </w:rPr>
        <w:t>:</w:t>
      </w:r>
    </w:p>
    <w:p w14:paraId="070D2C9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Pr>
          <w:rFonts w:ascii="Times New Roman" w:hAnsi="Times New Roman"/>
          <w:sz w:val="28"/>
          <w:szCs w:val="28"/>
          <w:lang w:val="uk-UA"/>
        </w:rPr>
        <w:t>чисельні</w:t>
      </w:r>
      <w:r w:rsidRPr="00000019">
        <w:rPr>
          <w:rFonts w:ascii="Times New Roman" w:hAnsi="Times New Roman"/>
          <w:sz w:val="28"/>
          <w:szCs w:val="28"/>
          <w:lang w:val="uk-UA"/>
        </w:rPr>
        <w:t>ст</w:t>
      </w:r>
      <w:r w:rsidR="002675C1">
        <w:rPr>
          <w:rFonts w:ascii="Times New Roman" w:hAnsi="Times New Roman"/>
          <w:sz w:val="28"/>
          <w:szCs w:val="28"/>
          <w:lang w:val="uk-UA"/>
        </w:rPr>
        <w:t>ь</w:t>
      </w:r>
      <w:r w:rsidRPr="00000019">
        <w:rPr>
          <w:rFonts w:ascii="Times New Roman" w:hAnsi="Times New Roman"/>
          <w:sz w:val="28"/>
          <w:szCs w:val="28"/>
          <w:lang w:val="uk-UA"/>
        </w:rPr>
        <w:t xml:space="preserve"> працюючих визначають шляхом множення відхилення чисельності працюючих на базисну або планову середню заробітну плату одного працівника;</w:t>
      </w:r>
    </w:p>
    <w:p w14:paraId="1F73356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середньої заробітної плати </w:t>
      </w:r>
      <w:r>
        <w:rPr>
          <w:rFonts w:ascii="Times New Roman" w:hAnsi="Times New Roman"/>
          <w:sz w:val="28"/>
          <w:szCs w:val="28"/>
          <w:lang w:val="uk-UA"/>
        </w:rPr>
        <w:t xml:space="preserve">визначають </w:t>
      </w:r>
      <w:r w:rsidRPr="00000019">
        <w:rPr>
          <w:rFonts w:ascii="Times New Roman" w:hAnsi="Times New Roman"/>
          <w:sz w:val="28"/>
          <w:szCs w:val="28"/>
          <w:lang w:val="uk-UA"/>
        </w:rPr>
        <w:t>шляхом множення відхилення чисельності працюючих на базисну або планову середню заробітну плату одного працівника.</w:t>
      </w:r>
    </w:p>
    <w:p w14:paraId="21D486E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Аналіз повинен показати основні резерви підвищення ефективності використання коштів на оплату праці [</w:t>
      </w:r>
      <w:r>
        <w:rPr>
          <w:rFonts w:ascii="Times New Roman" w:hAnsi="Times New Roman"/>
          <w:sz w:val="28"/>
          <w:szCs w:val="28"/>
          <w:lang w:val="uk-UA"/>
        </w:rPr>
        <w:t>28</w:t>
      </w:r>
      <w:r w:rsidRPr="00000019">
        <w:rPr>
          <w:rFonts w:ascii="Times New Roman" w:hAnsi="Times New Roman"/>
          <w:sz w:val="28"/>
          <w:szCs w:val="28"/>
          <w:lang w:val="uk-UA"/>
        </w:rPr>
        <w:t>]</w:t>
      </w:r>
      <w:r>
        <w:rPr>
          <w:rFonts w:ascii="Times New Roman" w:hAnsi="Times New Roman"/>
          <w:sz w:val="28"/>
          <w:szCs w:val="28"/>
          <w:lang w:val="uk-UA"/>
        </w:rPr>
        <w:t>.</w:t>
      </w:r>
    </w:p>
    <w:p w14:paraId="71477D77" w14:textId="77777777" w:rsidR="001956B8" w:rsidRPr="00000019" w:rsidRDefault="001956B8" w:rsidP="001956B8">
      <w:pPr>
        <w:spacing w:line="240" w:lineRule="auto"/>
        <w:ind w:firstLine="708"/>
        <w:contextualSpacing/>
        <w:jc w:val="both"/>
        <w:rPr>
          <w:rFonts w:ascii="Times New Roman" w:hAnsi="Times New Roman"/>
          <w:sz w:val="28"/>
          <w:szCs w:val="28"/>
          <w:lang w:val="uk-UA"/>
        </w:rPr>
      </w:pPr>
      <w:r w:rsidRPr="00000019">
        <w:rPr>
          <w:rFonts w:ascii="Times New Roman" w:hAnsi="Times New Roman"/>
          <w:i/>
          <w:sz w:val="28"/>
          <w:szCs w:val="28"/>
          <w:lang w:val="uk-UA"/>
        </w:rPr>
        <w:t>Прямі трудові витрати</w:t>
      </w:r>
      <w:r w:rsidRPr="00000019">
        <w:rPr>
          <w:rFonts w:ascii="Times New Roman" w:hAnsi="Times New Roman"/>
          <w:sz w:val="28"/>
          <w:szCs w:val="28"/>
          <w:lang w:val="uk-UA"/>
        </w:rPr>
        <w:t xml:space="preserve"> мають значну питому вагу в собівартості продукції і роблять великий вплив на формування її рівня. Тому аналіз динаміки зарплати на гривну товарної продукції, її частки в собівартості продукції, вивчення чинників, що визначають її величину і пошук резервів економії коштів по цій статті витрат, мають велике значення.</w:t>
      </w:r>
    </w:p>
    <w:p w14:paraId="5EA5379D" w14:textId="77777777" w:rsidR="001956B8" w:rsidRPr="009A5A4C" w:rsidRDefault="001956B8" w:rsidP="001956B8">
      <w:pPr>
        <w:spacing w:after="0" w:line="240" w:lineRule="auto"/>
        <w:ind w:firstLine="708"/>
        <w:contextualSpacing/>
        <w:jc w:val="both"/>
        <w:rPr>
          <w:rFonts w:ascii="Times New Roman" w:hAnsi="Times New Roman"/>
          <w:spacing w:val="-6"/>
          <w:sz w:val="28"/>
          <w:szCs w:val="28"/>
        </w:rPr>
      </w:pPr>
      <w:r w:rsidRPr="009A5A4C">
        <w:rPr>
          <w:rFonts w:ascii="Times New Roman" w:hAnsi="Times New Roman"/>
          <w:spacing w:val="-6"/>
          <w:sz w:val="28"/>
          <w:szCs w:val="28"/>
          <w:lang w:val="uk-UA"/>
        </w:rPr>
        <w:t>На суму витрат на заробітну плату в собівартості продукції впливають наступні чинники:  виробництва продукції; структура виробництва; питома зарплата на одиницю продукції; питома трудомісткість одиниці продукції; середня вартість одиниці трудомісткості виконуваних робіт.</w:t>
      </w:r>
    </w:p>
    <w:p w14:paraId="035365C5" w14:textId="77777777" w:rsidR="001956B8" w:rsidRPr="00000019" w:rsidRDefault="001956B8" w:rsidP="001956B8">
      <w:pPr>
        <w:pStyle w:val="23"/>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Факторна модель загальної суми прямої заробітної плати</w:t>
      </w:r>
      <w:r w:rsidRPr="00000019">
        <w:rPr>
          <w:rFonts w:ascii="Times New Roman" w:hAnsi="Times New Roman"/>
          <w:sz w:val="28"/>
          <w:szCs w:val="28"/>
          <w:lang w:val="uk-UA"/>
        </w:rPr>
        <w:t xml:space="preserve"> має вигляд: </w:t>
      </w:r>
    </w:p>
    <w:p w14:paraId="3173E0FA" w14:textId="77777777" w:rsidR="001956B8" w:rsidRPr="007E438F" w:rsidRDefault="001956B8" w:rsidP="001956B8">
      <w:pPr>
        <w:pStyle w:val="23"/>
        <w:spacing w:after="0" w:line="240" w:lineRule="auto"/>
        <w:jc w:val="right"/>
        <w:rPr>
          <w:rFonts w:ascii="Times New Roman" w:hAnsi="Times New Roman"/>
          <w:sz w:val="28"/>
          <w:szCs w:val="28"/>
        </w:rPr>
      </w:pPr>
      <w:r w:rsidRPr="007E438F">
        <w:rPr>
          <w:rFonts w:ascii="Times New Roman" w:hAnsi="Times New Roman"/>
          <w:position w:val="-28"/>
          <w:sz w:val="28"/>
          <w:szCs w:val="28"/>
        </w:rPr>
        <w:object w:dxaOrig="3460" w:dyaOrig="680" w14:anchorId="000E137C">
          <v:shape id="_x0000_i1045" type="#_x0000_t75" style="width:189.75pt;height:38.25pt" o:ole="">
            <v:imagedata r:id="rId67" o:title=""/>
          </v:shape>
          <o:OLEObject Type="Embed" ProgID="Equation.3" ShapeID="_x0000_i1045" DrawAspect="Content" ObjectID="_1828351480" r:id="rId68"/>
        </w:object>
      </w:r>
      <w:r w:rsidRPr="007E438F">
        <w:rPr>
          <w:rFonts w:ascii="Times New Roman" w:hAnsi="Times New Roman"/>
          <w:sz w:val="28"/>
          <w:szCs w:val="28"/>
        </w:rPr>
        <w:t>,</w:t>
      </w:r>
      <w:r w:rsidRPr="007E438F">
        <w:rPr>
          <w:rFonts w:ascii="Times New Roman" w:hAnsi="Times New Roman"/>
          <w:sz w:val="28"/>
          <w:szCs w:val="28"/>
        </w:rPr>
        <w:tab/>
      </w:r>
      <w:r w:rsidRPr="007E438F">
        <w:rPr>
          <w:rFonts w:ascii="Times New Roman" w:hAnsi="Times New Roman"/>
          <w:sz w:val="28"/>
          <w:szCs w:val="28"/>
        </w:rPr>
        <w:tab/>
      </w:r>
      <w:r w:rsidRPr="007E438F">
        <w:rPr>
          <w:rFonts w:ascii="Times New Roman" w:hAnsi="Times New Roman"/>
          <w:sz w:val="28"/>
          <w:szCs w:val="28"/>
        </w:rPr>
        <w:tab/>
        <w:t xml:space="preserve"> (</w:t>
      </w:r>
      <w:r>
        <w:rPr>
          <w:rFonts w:ascii="Times New Roman" w:hAnsi="Times New Roman"/>
          <w:sz w:val="28"/>
          <w:szCs w:val="28"/>
          <w:lang w:val="uk-UA"/>
        </w:rPr>
        <w:t>2</w:t>
      </w:r>
      <w:r w:rsidRPr="007E438F">
        <w:rPr>
          <w:rFonts w:ascii="Times New Roman" w:hAnsi="Times New Roman"/>
          <w:sz w:val="28"/>
          <w:szCs w:val="28"/>
        </w:rPr>
        <w:t>.1</w:t>
      </w:r>
      <w:r w:rsidR="00D5284B">
        <w:rPr>
          <w:rFonts w:ascii="Times New Roman" w:hAnsi="Times New Roman"/>
          <w:sz w:val="28"/>
          <w:szCs w:val="28"/>
          <w:lang w:val="uk-UA"/>
        </w:rPr>
        <w:t>6</w:t>
      </w:r>
      <w:r w:rsidRPr="007E438F">
        <w:rPr>
          <w:rFonts w:ascii="Times New Roman" w:hAnsi="Times New Roman"/>
          <w:sz w:val="28"/>
          <w:szCs w:val="28"/>
        </w:rPr>
        <w:t>)</w:t>
      </w:r>
    </w:p>
    <w:p w14:paraId="458AA952" w14:textId="77777777" w:rsidR="001956B8" w:rsidRPr="009A5A4C" w:rsidRDefault="001956B8" w:rsidP="001956B8">
      <w:pPr>
        <w:pStyle w:val="23"/>
        <w:spacing w:after="0" w:line="240" w:lineRule="auto"/>
        <w:rPr>
          <w:rFonts w:ascii="Times New Roman" w:hAnsi="Times New Roman"/>
          <w:sz w:val="16"/>
          <w:szCs w:val="16"/>
        </w:rPr>
      </w:pPr>
    </w:p>
    <w:p w14:paraId="738E78BE" w14:textId="77777777" w:rsidR="001956B8" w:rsidRPr="002675C1" w:rsidRDefault="001956B8" w:rsidP="001956B8">
      <w:pPr>
        <w:shd w:val="clear" w:color="auto" w:fill="FFFFFF"/>
        <w:spacing w:after="0" w:line="240" w:lineRule="auto"/>
        <w:ind w:firstLine="709"/>
        <w:jc w:val="both"/>
        <w:rPr>
          <w:rFonts w:ascii="Times New Roman" w:hAnsi="Times New Roman"/>
          <w:sz w:val="28"/>
          <w:szCs w:val="28"/>
          <w:lang w:val="uk-UA"/>
        </w:rPr>
      </w:pPr>
      <w:r w:rsidRPr="002675C1">
        <w:rPr>
          <w:rFonts w:ascii="Times New Roman" w:hAnsi="Times New Roman"/>
          <w:spacing w:val="-10"/>
          <w:sz w:val="28"/>
          <w:szCs w:val="28"/>
          <w:lang w:val="uk-UA"/>
        </w:rPr>
        <w:t xml:space="preserve">де </w:t>
      </w:r>
      <w:r w:rsidRPr="002675C1">
        <w:rPr>
          <w:rFonts w:ascii="Times New Roman" w:hAnsi="Times New Roman"/>
          <w:sz w:val="28"/>
          <w:szCs w:val="28"/>
          <w:lang w:val="uk-UA"/>
        </w:rPr>
        <w:t>VBП</w:t>
      </w:r>
      <w:r w:rsidRPr="002675C1">
        <w:rPr>
          <w:rFonts w:ascii="Times New Roman" w:hAnsi="Times New Roman"/>
          <w:spacing w:val="-10"/>
          <w:sz w:val="28"/>
          <w:szCs w:val="28"/>
          <w:vertAlign w:val="subscript"/>
          <w:lang w:val="uk-UA"/>
        </w:rPr>
        <w:t>заг</w:t>
      </w:r>
      <w:r w:rsidRPr="002675C1">
        <w:rPr>
          <w:rFonts w:ascii="Times New Roman" w:hAnsi="Times New Roman"/>
          <w:sz w:val="28"/>
          <w:szCs w:val="28"/>
          <w:vertAlign w:val="subscript"/>
          <w:lang w:val="uk-UA"/>
        </w:rPr>
        <w:t xml:space="preserve"> </w:t>
      </w:r>
      <w:r w:rsidRPr="002675C1">
        <w:rPr>
          <w:rFonts w:ascii="Times New Roman" w:hAnsi="Times New Roman"/>
          <w:sz w:val="28"/>
          <w:szCs w:val="28"/>
          <w:lang w:val="uk-UA"/>
        </w:rPr>
        <w:t>– загальний обсяг випуску продукції в натуральному вираженні, шт.;</w:t>
      </w:r>
    </w:p>
    <w:p w14:paraId="3BBAF594" w14:textId="77777777" w:rsidR="001956B8" w:rsidRPr="002675C1" w:rsidRDefault="001956B8" w:rsidP="001956B8">
      <w:pPr>
        <w:shd w:val="clear" w:color="auto" w:fill="FFFFFF"/>
        <w:tabs>
          <w:tab w:val="left" w:pos="0"/>
        </w:tabs>
        <w:spacing w:after="0" w:line="240" w:lineRule="auto"/>
        <w:ind w:firstLine="709"/>
        <w:jc w:val="both"/>
        <w:rPr>
          <w:rFonts w:ascii="Times New Roman" w:hAnsi="Times New Roman"/>
          <w:sz w:val="28"/>
          <w:szCs w:val="28"/>
          <w:lang w:val="uk-UA"/>
        </w:rPr>
      </w:pPr>
      <w:r w:rsidRPr="002675C1">
        <w:rPr>
          <w:rFonts w:ascii="Times New Roman" w:hAnsi="Times New Roman"/>
          <w:sz w:val="28"/>
          <w:szCs w:val="28"/>
          <w:lang w:val="uk-UA"/>
        </w:rPr>
        <w:t>ПВ</w:t>
      </w:r>
      <w:r w:rsidRPr="002675C1">
        <w:rPr>
          <w:rFonts w:ascii="Times New Roman" w:hAnsi="Times New Roman"/>
          <w:sz w:val="28"/>
          <w:szCs w:val="28"/>
          <w:vertAlign w:val="subscript"/>
          <w:lang w:val="uk-UA"/>
        </w:rPr>
        <w:t>і</w:t>
      </w:r>
      <w:r w:rsidRPr="002675C1">
        <w:rPr>
          <w:rFonts w:ascii="Times New Roman" w:hAnsi="Times New Roman"/>
          <w:sz w:val="28"/>
          <w:szCs w:val="28"/>
          <w:lang w:val="uk-UA"/>
        </w:rPr>
        <w:t xml:space="preserve"> – питома вага окремих виробів в загальному обсязі (структура випуску продукції);</w:t>
      </w:r>
    </w:p>
    <w:p w14:paraId="0E6BFF9E" w14:textId="77777777" w:rsidR="001956B8" w:rsidRPr="002675C1" w:rsidRDefault="001956B8" w:rsidP="001956B8">
      <w:pPr>
        <w:pStyle w:val="23"/>
        <w:spacing w:after="0" w:line="240" w:lineRule="auto"/>
        <w:ind w:firstLine="709"/>
        <w:jc w:val="both"/>
        <w:rPr>
          <w:rFonts w:ascii="Times New Roman" w:hAnsi="Times New Roman"/>
          <w:sz w:val="28"/>
          <w:szCs w:val="28"/>
          <w:lang w:val="uk-UA"/>
        </w:rPr>
      </w:pPr>
      <w:r w:rsidRPr="002675C1">
        <w:rPr>
          <w:rFonts w:ascii="Times New Roman" w:hAnsi="Times New Roman"/>
          <w:sz w:val="28"/>
          <w:szCs w:val="28"/>
          <w:lang w:val="uk-UA"/>
        </w:rPr>
        <w:t>ПТМ</w:t>
      </w:r>
      <w:r w:rsidRPr="002675C1">
        <w:rPr>
          <w:rFonts w:ascii="Times New Roman" w:hAnsi="Times New Roman"/>
          <w:sz w:val="28"/>
          <w:szCs w:val="28"/>
          <w:vertAlign w:val="subscript"/>
          <w:lang w:val="uk-UA"/>
        </w:rPr>
        <w:t>I</w:t>
      </w:r>
      <w:r w:rsidRPr="002675C1">
        <w:rPr>
          <w:rFonts w:ascii="Times New Roman" w:hAnsi="Times New Roman"/>
          <w:sz w:val="28"/>
          <w:szCs w:val="28"/>
          <w:lang w:val="uk-UA"/>
        </w:rPr>
        <w:t xml:space="preserve"> – питома трудомісткість окремих видів продукції, що випускається, нормо-год.;</w:t>
      </w:r>
    </w:p>
    <w:p w14:paraId="603A037F" w14:textId="77777777" w:rsidR="001956B8" w:rsidRPr="002675C1" w:rsidRDefault="001956B8" w:rsidP="001956B8">
      <w:pPr>
        <w:pStyle w:val="23"/>
        <w:spacing w:after="0" w:line="240" w:lineRule="auto"/>
        <w:ind w:firstLine="709"/>
        <w:jc w:val="both"/>
        <w:rPr>
          <w:rFonts w:ascii="Times New Roman" w:hAnsi="Times New Roman"/>
          <w:sz w:val="28"/>
          <w:szCs w:val="28"/>
          <w:lang w:val="uk-UA"/>
        </w:rPr>
      </w:pPr>
      <w:r w:rsidRPr="002675C1">
        <w:rPr>
          <w:rFonts w:ascii="Times New Roman" w:hAnsi="Times New Roman"/>
          <w:sz w:val="28"/>
          <w:szCs w:val="28"/>
          <w:lang w:val="uk-UA"/>
        </w:rPr>
        <w:t>ОП</w:t>
      </w:r>
      <w:r w:rsidRPr="002675C1">
        <w:rPr>
          <w:rFonts w:ascii="Times New Roman" w:hAnsi="Times New Roman"/>
          <w:sz w:val="28"/>
          <w:szCs w:val="28"/>
          <w:vertAlign w:val="subscript"/>
          <w:lang w:val="uk-UA"/>
        </w:rPr>
        <w:t>i</w:t>
      </w:r>
      <w:r w:rsidRPr="002675C1">
        <w:rPr>
          <w:rFonts w:ascii="Times New Roman" w:hAnsi="Times New Roman"/>
          <w:sz w:val="28"/>
          <w:szCs w:val="28"/>
          <w:lang w:val="uk-UA"/>
        </w:rPr>
        <w:t xml:space="preserve"> – рівень годинної оплати праці, грн/год.</w:t>
      </w:r>
    </w:p>
    <w:p w14:paraId="2CA51AB2" w14:textId="77777777" w:rsidR="001956B8" w:rsidRPr="002675C1" w:rsidRDefault="001956B8" w:rsidP="001956B8">
      <w:pPr>
        <w:pStyle w:val="23"/>
        <w:spacing w:line="240" w:lineRule="auto"/>
        <w:ind w:firstLine="709"/>
        <w:contextualSpacing/>
        <w:jc w:val="both"/>
        <w:rPr>
          <w:rFonts w:ascii="Times New Roman" w:hAnsi="Times New Roman"/>
          <w:sz w:val="28"/>
          <w:szCs w:val="28"/>
          <w:lang w:val="uk-UA"/>
        </w:rPr>
      </w:pPr>
      <w:r w:rsidRPr="002675C1">
        <w:rPr>
          <w:rFonts w:ascii="Times New Roman" w:hAnsi="Times New Roman"/>
          <w:sz w:val="28"/>
          <w:szCs w:val="28"/>
          <w:lang w:val="uk-UA"/>
        </w:rPr>
        <w:t>Заробітна плата на випуск продукції конкретним підрозділом залежить від обсягу виробництва товарної продукції, трудомісткості і рівня оплати праці за 1 станко-нормо-год.</w:t>
      </w:r>
    </w:p>
    <w:p w14:paraId="54FDE64B" w14:textId="77777777" w:rsidR="001956B8" w:rsidRDefault="001956B8" w:rsidP="001956B8">
      <w:pPr>
        <w:pStyle w:val="23"/>
        <w:spacing w:line="240" w:lineRule="auto"/>
        <w:contextualSpacing/>
        <w:jc w:val="both"/>
        <w:rPr>
          <w:rFonts w:ascii="Times New Roman" w:hAnsi="Times New Roman"/>
          <w:sz w:val="20"/>
          <w:szCs w:val="20"/>
          <w:lang w:val="uk-UA"/>
        </w:rPr>
      </w:pPr>
    </w:p>
    <w:p w14:paraId="2B78BDF6" w14:textId="77777777" w:rsidR="001956B8" w:rsidRPr="0056024B" w:rsidRDefault="00884D62" w:rsidP="001956B8">
      <w:pPr>
        <w:pStyle w:val="23"/>
        <w:spacing w:line="240" w:lineRule="auto"/>
        <w:ind w:firstLine="709"/>
        <w:contextualSpacing/>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ЗП</m:t>
            </m:r>
          </m:e>
          <m:sub>
            <m:r>
              <w:rPr>
                <w:rFonts w:ascii="Cambria Math" w:hAnsi="Cambria Math"/>
                <w:sz w:val="28"/>
                <w:szCs w:val="28"/>
                <w:lang w:val="en-US"/>
              </w:rPr>
              <m:t>i</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V</m:t>
            </m:r>
            <m:r>
              <w:rPr>
                <w:rFonts w:ascii="Cambria Math" w:hAnsi="Cambria Math"/>
                <w:sz w:val="28"/>
                <w:szCs w:val="28"/>
                <w:lang w:val="uk-UA"/>
              </w:rPr>
              <m:t>ВП</m:t>
            </m:r>
          </m:e>
          <m:sub>
            <m:r>
              <w:rPr>
                <w:rFonts w:ascii="Cambria Math" w:hAnsi="Cambria Math"/>
                <w:sz w:val="28"/>
                <w:szCs w:val="28"/>
                <w:lang w:val="en-US"/>
              </w:rPr>
              <m:t>i</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uk-UA"/>
              </w:rPr>
              <m:t>ОП</m:t>
            </m:r>
          </m:e>
          <m:sub>
            <m:r>
              <w:rPr>
                <w:rFonts w:ascii="Cambria Math" w:hAnsi="Cambria Math"/>
                <w:sz w:val="28"/>
                <w:szCs w:val="28"/>
                <w:lang w:val="en-US"/>
              </w:rPr>
              <m:t>i</m:t>
            </m:r>
          </m:sub>
        </m:sSub>
      </m:oMath>
      <w:r w:rsidR="001956B8">
        <w:rPr>
          <w:rFonts w:ascii="Times New Roman" w:hAnsi="Times New Roman"/>
          <w:i/>
          <w:sz w:val="28"/>
          <w:szCs w:val="28"/>
          <w:lang w:val="uk-UA"/>
        </w:rPr>
        <w:tab/>
      </w:r>
      <w:r w:rsidR="001956B8">
        <w:rPr>
          <w:rFonts w:ascii="Times New Roman" w:hAnsi="Times New Roman"/>
          <w:i/>
          <w:sz w:val="28"/>
          <w:szCs w:val="28"/>
          <w:lang w:val="uk-UA"/>
        </w:rPr>
        <w:tab/>
      </w:r>
      <w:r w:rsidR="001956B8">
        <w:rPr>
          <w:rFonts w:ascii="Times New Roman" w:hAnsi="Times New Roman"/>
          <w:i/>
          <w:sz w:val="28"/>
          <w:szCs w:val="28"/>
          <w:lang w:val="uk-UA"/>
        </w:rPr>
        <w:tab/>
      </w:r>
      <w:r w:rsidR="001956B8">
        <w:rPr>
          <w:rFonts w:ascii="Times New Roman" w:hAnsi="Times New Roman"/>
          <w:i/>
          <w:sz w:val="28"/>
          <w:szCs w:val="28"/>
          <w:lang w:val="uk-UA"/>
        </w:rPr>
        <w:tab/>
      </w:r>
      <w:r w:rsidR="001956B8">
        <w:rPr>
          <w:rFonts w:ascii="Times New Roman" w:hAnsi="Times New Roman"/>
          <w:i/>
          <w:sz w:val="28"/>
          <w:szCs w:val="28"/>
          <w:lang w:val="uk-UA"/>
        </w:rPr>
        <w:tab/>
      </w:r>
      <w:r w:rsidR="001956B8" w:rsidRPr="0056024B">
        <w:rPr>
          <w:rFonts w:ascii="Times New Roman" w:hAnsi="Times New Roman"/>
          <w:sz w:val="28"/>
          <w:szCs w:val="28"/>
          <w:lang w:val="uk-UA"/>
        </w:rPr>
        <w:t>(2.1</w:t>
      </w:r>
      <w:r w:rsidR="00D5284B">
        <w:rPr>
          <w:rFonts w:ascii="Times New Roman" w:hAnsi="Times New Roman"/>
          <w:sz w:val="28"/>
          <w:szCs w:val="28"/>
          <w:lang w:val="uk-UA"/>
        </w:rPr>
        <w:t>7</w:t>
      </w:r>
      <w:r w:rsidR="001956B8" w:rsidRPr="0056024B">
        <w:rPr>
          <w:rFonts w:ascii="Times New Roman" w:hAnsi="Times New Roman"/>
          <w:sz w:val="28"/>
          <w:szCs w:val="28"/>
          <w:lang w:val="uk-UA"/>
        </w:rPr>
        <w:t>)</w:t>
      </w:r>
    </w:p>
    <w:p w14:paraId="521C63BA" w14:textId="77777777" w:rsidR="001956B8" w:rsidRPr="00000019" w:rsidRDefault="001956B8" w:rsidP="001956B8">
      <w:pPr>
        <w:widowControl w:val="0"/>
        <w:shd w:val="clear" w:color="auto" w:fill="FFFFFF"/>
        <w:tabs>
          <w:tab w:val="left" w:pos="0"/>
        </w:tabs>
        <w:spacing w:line="240" w:lineRule="auto"/>
        <w:ind w:firstLine="709"/>
        <w:contextualSpacing/>
        <w:jc w:val="both"/>
        <w:rPr>
          <w:rFonts w:ascii="Times New Roman" w:hAnsi="Times New Roman"/>
          <w:spacing w:val="-10"/>
          <w:sz w:val="28"/>
          <w:szCs w:val="28"/>
        </w:rPr>
      </w:pPr>
      <w:r w:rsidRPr="00000019">
        <w:rPr>
          <w:rFonts w:ascii="Times New Roman" w:hAnsi="Times New Roman"/>
          <w:spacing w:val="-10"/>
          <w:sz w:val="28"/>
          <w:szCs w:val="28"/>
          <w:lang w:val="uk-UA"/>
        </w:rPr>
        <w:t xml:space="preserve">де ЗПі </w:t>
      </w:r>
      <w:r>
        <w:rPr>
          <w:rFonts w:ascii="Times New Roman" w:hAnsi="Times New Roman"/>
          <w:spacing w:val="-10"/>
          <w:sz w:val="28"/>
          <w:szCs w:val="28"/>
          <w:lang w:val="uk-UA"/>
        </w:rPr>
        <w:t>–</w:t>
      </w:r>
      <w:r w:rsidRPr="00000019">
        <w:rPr>
          <w:rFonts w:ascii="Times New Roman" w:hAnsi="Times New Roman"/>
          <w:spacing w:val="-10"/>
          <w:sz w:val="28"/>
          <w:szCs w:val="28"/>
          <w:lang w:val="uk-UA"/>
        </w:rPr>
        <w:t xml:space="preserve"> заробітна плата на випуск окремих виробів, грн.;</w:t>
      </w:r>
    </w:p>
    <w:p w14:paraId="262ABCD9" w14:textId="77777777" w:rsidR="001956B8" w:rsidRPr="00000019" w:rsidRDefault="001956B8" w:rsidP="001956B8">
      <w:pPr>
        <w:widowControl w:val="0"/>
        <w:shd w:val="clear" w:color="auto" w:fill="FFFFFF"/>
        <w:tabs>
          <w:tab w:val="left" w:pos="0"/>
        </w:tabs>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VBПі </w:t>
      </w:r>
      <w:r>
        <w:rPr>
          <w:rFonts w:ascii="Times New Roman" w:hAnsi="Times New Roman"/>
          <w:sz w:val="28"/>
          <w:szCs w:val="28"/>
          <w:lang w:val="uk-UA"/>
        </w:rPr>
        <w:t>–</w:t>
      </w:r>
      <w:r w:rsidRPr="00000019">
        <w:rPr>
          <w:rFonts w:ascii="Times New Roman" w:hAnsi="Times New Roman"/>
          <w:sz w:val="28"/>
          <w:szCs w:val="28"/>
          <w:lang w:val="uk-UA"/>
        </w:rPr>
        <w:t xml:space="preserve"> обсяг випу</w:t>
      </w:r>
      <w:r>
        <w:rPr>
          <w:rFonts w:ascii="Times New Roman" w:hAnsi="Times New Roman"/>
          <w:sz w:val="28"/>
          <w:szCs w:val="28"/>
          <w:lang w:val="uk-UA"/>
        </w:rPr>
        <w:t>ску товарної продукції, шт. (т).</w:t>
      </w:r>
    </w:p>
    <w:p w14:paraId="509BA859"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Загальна сума основної зарплати (рис. 2.</w:t>
      </w:r>
      <w:r>
        <w:rPr>
          <w:rFonts w:ascii="Times New Roman" w:hAnsi="Times New Roman"/>
          <w:sz w:val="28"/>
          <w:szCs w:val="28"/>
          <w:lang w:val="uk-UA"/>
        </w:rPr>
        <w:t>2</w:t>
      </w:r>
      <w:r w:rsidR="00B1299F">
        <w:rPr>
          <w:rFonts w:ascii="Times New Roman" w:hAnsi="Times New Roman"/>
          <w:sz w:val="28"/>
          <w:szCs w:val="28"/>
          <w:lang w:val="uk-UA"/>
        </w:rPr>
        <w:t>3</w:t>
      </w:r>
      <w:r w:rsidRPr="00000019">
        <w:rPr>
          <w:rFonts w:ascii="Times New Roman" w:hAnsi="Times New Roman"/>
          <w:sz w:val="28"/>
          <w:szCs w:val="28"/>
          <w:lang w:val="uk-UA"/>
        </w:rPr>
        <w:t>) залежить від обсягу виробництва, структури вироблюваної продукції і питомого рівня витрат на продукцію.</w:t>
      </w:r>
    </w:p>
    <w:p w14:paraId="7E963E29"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p>
    <w:p w14:paraId="64DBB74F" w14:textId="77777777" w:rsidR="001956B8" w:rsidRPr="00000019" w:rsidRDefault="001956B8" w:rsidP="001956B8">
      <w:pPr>
        <w:spacing w:line="240" w:lineRule="auto"/>
        <w:ind w:firstLine="851"/>
        <w:contextualSpacing/>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86240" behindDoc="0" locked="0" layoutInCell="1" allowOverlap="1" wp14:anchorId="370E313F" wp14:editId="36841661">
                <wp:simplePos x="0" y="0"/>
                <wp:positionH relativeFrom="column">
                  <wp:posOffset>1181100</wp:posOffset>
                </wp:positionH>
                <wp:positionV relativeFrom="paragraph">
                  <wp:posOffset>38100</wp:posOffset>
                </wp:positionV>
                <wp:extent cx="4105275" cy="309245"/>
                <wp:effectExtent l="10795" t="76835" r="74930" b="13970"/>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275" cy="30924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D006708" w14:textId="77777777" w:rsidR="00884D62" w:rsidRPr="00E80088" w:rsidRDefault="00884D62" w:rsidP="001956B8">
                            <w:pPr>
                              <w:pStyle w:val="23"/>
                              <w:spacing w:after="0" w:line="240" w:lineRule="auto"/>
                              <w:jc w:val="center"/>
                              <w:rPr>
                                <w:rFonts w:ascii="Times New Roman" w:hAnsi="Times New Roman"/>
                                <w:b/>
                                <w:sz w:val="24"/>
                                <w:szCs w:val="24"/>
                                <w:lang w:val="uk-UA"/>
                              </w:rPr>
                            </w:pPr>
                            <w:r w:rsidRPr="00E80088">
                              <w:rPr>
                                <w:rFonts w:ascii="Times New Roman" w:hAnsi="Times New Roman"/>
                                <w:b/>
                                <w:sz w:val="24"/>
                                <w:szCs w:val="24"/>
                                <w:lang w:val="uk-UA"/>
                              </w:rPr>
                              <w:t>Сума</w:t>
                            </w:r>
                            <w:r w:rsidRPr="00DF76E3">
                              <w:rPr>
                                <w:rFonts w:ascii="Times New Roman" w:hAnsi="Times New Roman"/>
                                <w:b/>
                              </w:rPr>
                              <w:t xml:space="preserve"> </w:t>
                            </w:r>
                            <w:r w:rsidRPr="00E80088">
                              <w:rPr>
                                <w:rFonts w:ascii="Times New Roman" w:hAnsi="Times New Roman"/>
                                <w:b/>
                                <w:sz w:val="24"/>
                                <w:szCs w:val="24"/>
                                <w:lang w:val="uk-UA"/>
                              </w:rPr>
                              <w:t>зарплати на виробництво продукції (ЗП)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7" o:spid="_x0000_s1438" style="position:absolute;left:0;text-align:left;margin-left:93pt;margin-top:3pt;width:323.25pt;height:2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">
                <v:shadow on="t" opacity=".5" offset="6pt,-6pt"/>
                <v:path arrowok="t"/>
                <v:textbox>
                  <w:txbxContent>
                    <w:p w14:paraId="1D006708" w14:textId="77777777" w:rsidR="00884D62" w:rsidRPr="00E80088" w:rsidRDefault="00884D62" w:rsidP="001956B8">
                      <w:pPr>
                        <w:pStyle w:val="23"/>
                        <w:spacing w:after="0" w:line="240" w:lineRule="auto"/>
                        <w:jc w:val="center"/>
                        <w:rPr>
                          <w:rFonts w:ascii="Times New Roman" w:hAnsi="Times New Roman"/>
                          <w:b/>
                          <w:sz w:val="24"/>
                          <w:szCs w:val="24"/>
                          <w:lang w:val="uk-UA"/>
                        </w:rPr>
                      </w:pPr>
                      <w:r w:rsidRPr="00E80088">
                        <w:rPr>
                          <w:rFonts w:ascii="Times New Roman" w:hAnsi="Times New Roman"/>
                          <w:b/>
                          <w:sz w:val="24"/>
                          <w:szCs w:val="24"/>
                          <w:lang w:val="uk-UA"/>
                        </w:rPr>
                        <w:t>Сума</w:t>
                      </w:r>
                      <w:r w:rsidRPr="00DF76E3">
                        <w:rPr>
                          <w:rFonts w:ascii="Times New Roman" w:hAnsi="Times New Roman"/>
                          <w:b/>
                        </w:rPr>
                        <w:t xml:space="preserve"> </w:t>
                      </w:r>
                      <w:r w:rsidRPr="00E80088">
                        <w:rPr>
                          <w:rFonts w:ascii="Times New Roman" w:hAnsi="Times New Roman"/>
                          <w:b/>
                          <w:sz w:val="24"/>
                          <w:szCs w:val="24"/>
                          <w:lang w:val="uk-UA"/>
                        </w:rPr>
                        <w:t>зарплати на виробництво продукції (ЗП)</w:t>
                      </w:r>
                    </w:p>
                  </w:txbxContent>
                </v:textbox>
              </v:rect>
            </w:pict>
          </mc:Fallback>
        </mc:AlternateContent>
      </w:r>
    </w:p>
    <w:p w14:paraId="5C143AD2"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92384" behindDoc="0" locked="0" layoutInCell="1" allowOverlap="1" wp14:anchorId="045B5C36" wp14:editId="3FED3658">
                <wp:simplePos x="0" y="0"/>
                <wp:positionH relativeFrom="column">
                  <wp:posOffset>3263900</wp:posOffset>
                </wp:positionH>
                <wp:positionV relativeFrom="paragraph">
                  <wp:posOffset>142875</wp:posOffset>
                </wp:positionV>
                <wp:extent cx="0" cy="158115"/>
                <wp:effectExtent l="7620" t="5080" r="11430" b="8255"/>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5936A" id="Прямая соединительная линия 49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1.25pt" to="25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">
                <o:lock v:ext="edit" shapetype="f"/>
              </v:line>
            </w:pict>
          </mc:Fallback>
        </mc:AlternateContent>
      </w:r>
    </w:p>
    <w:p w14:paraId="0F21846D"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95456" behindDoc="0" locked="0" layoutInCell="1" allowOverlap="1" wp14:anchorId="0A4AA6B0" wp14:editId="6CE963CF">
                <wp:simplePos x="0" y="0"/>
                <wp:positionH relativeFrom="column">
                  <wp:posOffset>3263900</wp:posOffset>
                </wp:positionH>
                <wp:positionV relativeFrom="paragraph">
                  <wp:posOffset>38100</wp:posOffset>
                </wp:positionV>
                <wp:extent cx="1524000" cy="428625"/>
                <wp:effectExtent l="7620" t="9525" r="30480" b="57150"/>
                <wp:wrapNone/>
                <wp:docPr id="495"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C13CF8" id="Прямая соединительная линия 49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3pt" to="37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4432" behindDoc="0" locked="0" layoutInCell="1" allowOverlap="1" wp14:anchorId="50A6ED0A" wp14:editId="2EE087C1">
                <wp:simplePos x="0" y="0"/>
                <wp:positionH relativeFrom="column">
                  <wp:posOffset>3263900</wp:posOffset>
                </wp:positionH>
                <wp:positionV relativeFrom="paragraph">
                  <wp:posOffset>47625</wp:posOffset>
                </wp:positionV>
                <wp:extent cx="0" cy="409575"/>
                <wp:effectExtent l="55245" t="9525" r="59055" b="19050"/>
                <wp:wrapNone/>
                <wp:docPr id="494" name="Прямая соединительная линия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D8EE3" id="Прямая соединительная линия 49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3.75pt" to="25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3408" behindDoc="0" locked="0" layoutInCell="1" allowOverlap="1" wp14:anchorId="76C4B8E6" wp14:editId="73F63BD3">
                <wp:simplePos x="0" y="0"/>
                <wp:positionH relativeFrom="column">
                  <wp:posOffset>1196975</wp:posOffset>
                </wp:positionH>
                <wp:positionV relativeFrom="paragraph">
                  <wp:posOffset>38100</wp:posOffset>
                </wp:positionV>
                <wp:extent cx="2066925" cy="390525"/>
                <wp:effectExtent l="26670" t="9525" r="11430" b="57150"/>
                <wp:wrapNone/>
                <wp:docPr id="493" name="Прямая соединительная линия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669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4E2AD" id="Прямая соединительная линия 49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3pt" to="2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">
                <v:stroke endarrow="block"/>
                <o:lock v:ext="edit" shapetype="f"/>
              </v:line>
            </w:pict>
          </mc:Fallback>
        </mc:AlternateContent>
      </w:r>
    </w:p>
    <w:p w14:paraId="13E1FFEC"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87264" behindDoc="0" locked="0" layoutInCell="1" allowOverlap="1" wp14:anchorId="4861F9A0" wp14:editId="71B23F38">
                <wp:simplePos x="0" y="0"/>
                <wp:positionH relativeFrom="column">
                  <wp:posOffset>73025</wp:posOffset>
                </wp:positionH>
                <wp:positionV relativeFrom="paragraph">
                  <wp:posOffset>175895</wp:posOffset>
                </wp:positionV>
                <wp:extent cx="1565275" cy="515620"/>
                <wp:effectExtent l="74295" t="75565" r="8255" b="8890"/>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51562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6DA1807D" w14:textId="77777777" w:rsidR="00884D62" w:rsidRPr="00E80088" w:rsidRDefault="00884D62" w:rsidP="001956B8">
                            <w:pPr>
                              <w:pStyle w:val="23"/>
                              <w:spacing w:after="0" w:line="240" w:lineRule="auto"/>
                              <w:jc w:val="center"/>
                              <w:rPr>
                                <w:rFonts w:ascii="Times New Roman" w:hAnsi="Times New Roman"/>
                                <w:b/>
                                <w:sz w:val="24"/>
                                <w:szCs w:val="24"/>
                                <w:lang w:val="uk-UA"/>
                              </w:rPr>
                            </w:pPr>
                            <w:r w:rsidRPr="00E80088">
                              <w:rPr>
                                <w:rFonts w:ascii="Times New Roman" w:hAnsi="Times New Roman"/>
                                <w:b/>
                                <w:sz w:val="24"/>
                                <w:szCs w:val="24"/>
                                <w:lang w:val="uk-UA"/>
                              </w:rPr>
                              <w:t>Обсяг  виробницт</w:t>
                            </w:r>
                            <w:r>
                              <w:rPr>
                                <w:rFonts w:ascii="Times New Roman" w:hAnsi="Times New Roman"/>
                                <w:b/>
                                <w:sz w:val="24"/>
                                <w:szCs w:val="24"/>
                                <w:lang w:val="uk-UA"/>
                              </w:rPr>
                              <w:t xml:space="preserve">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2" o:spid="_x0000_s1439" style="position:absolute;left:0;text-align:left;margin-left:5.75pt;margin-top:13.85pt;width:123.25pt;height:4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">
                <v:shadow on="t" opacity=".5" offset="-6pt,-6pt"/>
                <v:path arrowok="t"/>
                <v:textbox>
                  <w:txbxContent>
                    <w:p w14:paraId="6DA1807D" w14:textId="77777777" w:rsidR="00884D62" w:rsidRPr="00E80088" w:rsidRDefault="00884D62" w:rsidP="001956B8">
                      <w:pPr>
                        <w:pStyle w:val="23"/>
                        <w:spacing w:after="0" w:line="240" w:lineRule="auto"/>
                        <w:jc w:val="center"/>
                        <w:rPr>
                          <w:rFonts w:ascii="Times New Roman" w:hAnsi="Times New Roman"/>
                          <w:b/>
                          <w:sz w:val="24"/>
                          <w:szCs w:val="24"/>
                          <w:lang w:val="uk-UA"/>
                        </w:rPr>
                      </w:pPr>
                      <w:r w:rsidRPr="00E80088">
                        <w:rPr>
                          <w:rFonts w:ascii="Times New Roman" w:hAnsi="Times New Roman"/>
                          <w:b/>
                          <w:sz w:val="24"/>
                          <w:szCs w:val="24"/>
                          <w:lang w:val="uk-UA"/>
                        </w:rPr>
                        <w:t>Обсяг  виробницт</w:t>
                      </w:r>
                      <w:r>
                        <w:rPr>
                          <w:rFonts w:ascii="Times New Roman" w:hAnsi="Times New Roman"/>
                          <w:b/>
                          <w:sz w:val="24"/>
                          <w:szCs w:val="24"/>
                          <w:lang w:val="uk-UA"/>
                        </w:rPr>
                        <w:t xml:space="preserve">ва </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89312" behindDoc="0" locked="0" layoutInCell="0" allowOverlap="1" wp14:anchorId="5E304E37" wp14:editId="7E356C05">
                <wp:simplePos x="0" y="0"/>
                <wp:positionH relativeFrom="column">
                  <wp:posOffset>3846830</wp:posOffset>
                </wp:positionH>
                <wp:positionV relativeFrom="paragraph">
                  <wp:posOffset>194945</wp:posOffset>
                </wp:positionV>
                <wp:extent cx="1839595" cy="458470"/>
                <wp:effectExtent l="9525" t="75565" r="74930" b="889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9595" cy="45847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A814A5D" w14:textId="77777777" w:rsidR="00884D62" w:rsidRPr="00742340" w:rsidRDefault="00884D62" w:rsidP="001956B8">
                            <w:pPr>
                              <w:pStyle w:val="23"/>
                              <w:spacing w:after="0" w:line="240" w:lineRule="auto"/>
                              <w:jc w:val="center"/>
                              <w:rPr>
                                <w:rFonts w:ascii="Times New Roman" w:hAnsi="Times New Roman"/>
                                <w:b/>
                                <w:lang w:val="uk-UA"/>
                              </w:rPr>
                            </w:pPr>
                            <w:r w:rsidRPr="00E80088">
                              <w:rPr>
                                <w:rFonts w:ascii="Times New Roman" w:hAnsi="Times New Roman"/>
                                <w:b/>
                                <w:sz w:val="24"/>
                                <w:szCs w:val="24"/>
                                <w:lang w:val="uk-UA"/>
                              </w:rPr>
                              <w:t>Питома зарплата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1" o:spid="_x0000_s1440" style="position:absolute;left:0;text-align:left;margin-left:302.9pt;margin-top:15.35pt;width:144.85pt;height:3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" o:allowincell="f">
                <v:shadow on="t" opacity=".5" offset="6pt,-6pt"/>
                <v:path arrowok="t"/>
                <v:textbox>
                  <w:txbxContent>
                    <w:p w14:paraId="7A814A5D" w14:textId="77777777" w:rsidR="00884D62" w:rsidRPr="00742340" w:rsidRDefault="00884D62" w:rsidP="001956B8">
                      <w:pPr>
                        <w:pStyle w:val="23"/>
                        <w:spacing w:after="0" w:line="240" w:lineRule="auto"/>
                        <w:jc w:val="center"/>
                        <w:rPr>
                          <w:rFonts w:ascii="Times New Roman" w:hAnsi="Times New Roman"/>
                          <w:b/>
                          <w:lang w:val="uk-UA"/>
                        </w:rPr>
                      </w:pPr>
                      <w:r w:rsidRPr="00E80088">
                        <w:rPr>
                          <w:rFonts w:ascii="Times New Roman" w:hAnsi="Times New Roman"/>
                          <w:b/>
                          <w:sz w:val="24"/>
                          <w:szCs w:val="24"/>
                          <w:lang w:val="uk-UA"/>
                        </w:rPr>
                        <w:t>Питома зарплата</w:t>
                      </w:r>
                    </w:p>
                  </w:txbxContent>
                </v:textbox>
              </v:rect>
            </w:pict>
          </mc:Fallback>
        </mc:AlternateContent>
      </w:r>
    </w:p>
    <w:p w14:paraId="6023CEA8"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88288" behindDoc="0" locked="0" layoutInCell="1" allowOverlap="1" wp14:anchorId="627DE610" wp14:editId="12EFE389">
                <wp:simplePos x="0" y="0"/>
                <wp:positionH relativeFrom="column">
                  <wp:posOffset>1810385</wp:posOffset>
                </wp:positionH>
                <wp:positionV relativeFrom="paragraph">
                  <wp:posOffset>4445</wp:posOffset>
                </wp:positionV>
                <wp:extent cx="1804670" cy="458470"/>
                <wp:effectExtent l="78105" t="13335" r="12700" b="80645"/>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670" cy="45847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4E6F33A7" w14:textId="77777777" w:rsidR="00884D62" w:rsidRPr="00742340" w:rsidRDefault="00884D62" w:rsidP="001956B8">
                            <w:pPr>
                              <w:pStyle w:val="23"/>
                              <w:spacing w:after="0" w:line="240" w:lineRule="auto"/>
                              <w:jc w:val="center"/>
                              <w:rPr>
                                <w:rFonts w:ascii="Times New Roman" w:hAnsi="Times New Roman"/>
                                <w:b/>
                                <w:lang w:val="uk-UA"/>
                              </w:rPr>
                            </w:pPr>
                            <w:r w:rsidRPr="00DF76E3">
                              <w:rPr>
                                <w:rFonts w:ascii="Times New Roman" w:hAnsi="Times New Roman"/>
                                <w:b/>
                              </w:rPr>
                              <w:t>Ст</w:t>
                            </w:r>
                            <w:r w:rsidRPr="00E80088">
                              <w:rPr>
                                <w:rFonts w:ascii="Times New Roman" w:hAnsi="Times New Roman"/>
                                <w:b/>
                                <w:sz w:val="24"/>
                                <w:szCs w:val="24"/>
                                <w:lang w:val="uk-UA"/>
                              </w:rPr>
                              <w:t>руктура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0" o:spid="_x0000_s1441" style="position:absolute;left:0;text-align:left;margin-left:142.55pt;margin-top:.35pt;width:142.1pt;height:3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">
                <v:shadow on="t" opacity=".5" offset="-6pt,6pt"/>
                <v:path arrowok="t"/>
                <v:textbox>
                  <w:txbxContent>
                    <w:p w14:paraId="4E6F33A7" w14:textId="77777777" w:rsidR="00884D62" w:rsidRPr="00742340" w:rsidRDefault="00884D62" w:rsidP="001956B8">
                      <w:pPr>
                        <w:pStyle w:val="23"/>
                        <w:spacing w:after="0" w:line="240" w:lineRule="auto"/>
                        <w:jc w:val="center"/>
                        <w:rPr>
                          <w:rFonts w:ascii="Times New Roman" w:hAnsi="Times New Roman"/>
                          <w:b/>
                          <w:lang w:val="uk-UA"/>
                        </w:rPr>
                      </w:pPr>
                      <w:r w:rsidRPr="00DF76E3">
                        <w:rPr>
                          <w:rFonts w:ascii="Times New Roman" w:hAnsi="Times New Roman"/>
                          <w:b/>
                        </w:rPr>
                        <w:t>Ст</w:t>
                      </w:r>
                      <w:r w:rsidRPr="00E80088">
                        <w:rPr>
                          <w:rFonts w:ascii="Times New Roman" w:hAnsi="Times New Roman"/>
                          <w:b/>
                          <w:sz w:val="24"/>
                          <w:szCs w:val="24"/>
                          <w:lang w:val="uk-UA"/>
                        </w:rPr>
                        <w:t>руктура виробництва</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84192" behindDoc="0" locked="0" layoutInCell="1" allowOverlap="1" wp14:anchorId="17F8AB94" wp14:editId="39DB1812">
                <wp:simplePos x="0" y="0"/>
                <wp:positionH relativeFrom="column">
                  <wp:posOffset>4366260</wp:posOffset>
                </wp:positionH>
                <wp:positionV relativeFrom="paragraph">
                  <wp:posOffset>124460</wp:posOffset>
                </wp:positionV>
                <wp:extent cx="20955" cy="507365"/>
                <wp:effectExtent l="62230" t="9525" r="31115" b="16510"/>
                <wp:wrapNone/>
                <wp:docPr id="489"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955" cy="507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4380B" id="Прямая соединительная линия 489"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8pt,9.8pt" to="345.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">
                <v:stroke endarrow="block"/>
                <o:lock v:ext="edit" shapetype="f"/>
              </v:line>
            </w:pict>
          </mc:Fallback>
        </mc:AlternateContent>
      </w:r>
    </w:p>
    <w:p w14:paraId="58BBFFA3"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85216" behindDoc="0" locked="0" layoutInCell="1" allowOverlap="1" wp14:anchorId="25373312" wp14:editId="51AF0CC9">
                <wp:simplePos x="0" y="0"/>
                <wp:positionH relativeFrom="column">
                  <wp:posOffset>2078355</wp:posOffset>
                </wp:positionH>
                <wp:positionV relativeFrom="paragraph">
                  <wp:posOffset>41910</wp:posOffset>
                </wp:positionV>
                <wp:extent cx="2322195" cy="368300"/>
                <wp:effectExtent l="22225" t="7620" r="8255" b="62230"/>
                <wp:wrapNone/>
                <wp:docPr id="488"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22195"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6D9FFA" id="Прямая соединительная линия 48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3.3pt" to="34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">
                <v:stroke endarrow="block"/>
                <o:lock v:ext="edit" shapetype="f"/>
              </v:line>
            </w:pict>
          </mc:Fallback>
        </mc:AlternateContent>
      </w:r>
    </w:p>
    <w:p w14:paraId="3F4AECAD" w14:textId="77777777" w:rsidR="001956B8" w:rsidRPr="00000019" w:rsidRDefault="001956B8" w:rsidP="001956B8">
      <w:pPr>
        <w:spacing w:line="240" w:lineRule="auto"/>
        <w:ind w:firstLine="131"/>
        <w:contextualSpacing/>
        <w:jc w:val="both"/>
        <w:rPr>
          <w:rFonts w:ascii="Times New Roman" w:hAnsi="Times New Roman"/>
          <w:noProof/>
          <w:sz w:val="28"/>
          <w:szCs w:val="28"/>
        </w:rPr>
      </w:pPr>
    </w:p>
    <w:p w14:paraId="3866883B" w14:textId="77777777" w:rsidR="001956B8" w:rsidRPr="00000019" w:rsidRDefault="001956B8" w:rsidP="001956B8">
      <w:pPr>
        <w:spacing w:line="240" w:lineRule="auto"/>
        <w:ind w:firstLine="131"/>
        <w:contextualSpacing/>
        <w:jc w:val="both"/>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791360" behindDoc="0" locked="0" layoutInCell="1" allowOverlap="1" wp14:anchorId="438A4D4A" wp14:editId="2BC3FAA8">
                <wp:simplePos x="0" y="0"/>
                <wp:positionH relativeFrom="column">
                  <wp:posOffset>2877185</wp:posOffset>
                </wp:positionH>
                <wp:positionV relativeFrom="paragraph">
                  <wp:posOffset>19050</wp:posOffset>
                </wp:positionV>
                <wp:extent cx="2809240" cy="408940"/>
                <wp:effectExtent l="11430" t="79375" r="74930" b="6985"/>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9240" cy="4089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12FE260" w14:textId="77777777" w:rsidR="00884D62" w:rsidRPr="00742340" w:rsidRDefault="00884D62" w:rsidP="001956B8">
                            <w:pPr>
                              <w:pStyle w:val="23"/>
                              <w:spacing w:after="0" w:line="240" w:lineRule="auto"/>
                              <w:jc w:val="center"/>
                              <w:rPr>
                                <w:rFonts w:ascii="Times New Roman" w:hAnsi="Times New Roman"/>
                                <w:b/>
                                <w:sz w:val="24"/>
                                <w:szCs w:val="24"/>
                                <w:lang w:val="uk-UA"/>
                              </w:rPr>
                            </w:pPr>
                            <w:r w:rsidRPr="002675C1">
                              <w:rPr>
                                <w:rFonts w:ascii="Times New Roman" w:hAnsi="Times New Roman"/>
                                <w:b/>
                                <w:sz w:val="24"/>
                                <w:szCs w:val="24"/>
                                <w:lang w:val="uk-UA"/>
                              </w:rPr>
                              <w:t>Рівень</w:t>
                            </w:r>
                            <w:r w:rsidRPr="00E80088">
                              <w:rPr>
                                <w:rFonts w:ascii="Times New Roman" w:hAnsi="Times New Roman"/>
                                <w:b/>
                                <w:sz w:val="24"/>
                                <w:szCs w:val="24"/>
                              </w:rPr>
                              <w:t xml:space="preserve"> оплат</w:t>
                            </w:r>
                            <w:r w:rsidRPr="00E80088">
                              <w:rPr>
                                <w:rFonts w:ascii="Times New Roman" w:hAnsi="Times New Roman"/>
                                <w:b/>
                                <w:sz w:val="24"/>
                                <w:szCs w:val="24"/>
                                <w:lang w:val="uk-UA"/>
                              </w:rPr>
                              <w:t>и</w:t>
                            </w:r>
                            <w:r w:rsidRPr="00E80088">
                              <w:rPr>
                                <w:rFonts w:ascii="Times New Roman" w:hAnsi="Times New Roman"/>
                                <w:b/>
                                <w:sz w:val="24"/>
                                <w:szCs w:val="24"/>
                              </w:rPr>
                              <w:t xml:space="preserve"> </w:t>
                            </w:r>
                            <w:r w:rsidRPr="00E80088">
                              <w:rPr>
                                <w:rFonts w:ascii="Times New Roman" w:hAnsi="Times New Roman"/>
                                <w:b/>
                                <w:sz w:val="24"/>
                                <w:szCs w:val="24"/>
                                <w:lang w:val="uk-UA"/>
                              </w:rPr>
                              <w:t>праці</w:t>
                            </w:r>
                            <w:r w:rsidRPr="00E80088">
                              <w:rPr>
                                <w:rFonts w:ascii="Times New Roman" w:hAnsi="Times New Roman"/>
                                <w:b/>
                                <w:sz w:val="24"/>
                                <w:szCs w:val="24"/>
                              </w:rPr>
                              <w:t xml:space="preserve"> за 1 </w:t>
                            </w:r>
                            <w:r w:rsidRPr="00E80088">
                              <w:rPr>
                                <w:rFonts w:ascii="Times New Roman" w:hAnsi="Times New Roman"/>
                                <w:b/>
                                <w:sz w:val="24"/>
                                <w:szCs w:val="24"/>
                                <w:lang w:val="uk-UA"/>
                              </w:rPr>
                              <w:t>особу/годин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7" o:spid="_x0000_s1442" style="position:absolute;left:0;text-align:left;margin-left:226.55pt;margin-top:1.5pt;width:221.2pt;height:3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">
                <v:shadow on="t" opacity=".5" offset="6pt,-6pt"/>
                <v:path arrowok="t"/>
                <v:textbox>
                  <w:txbxContent>
                    <w:p w14:paraId="512FE260" w14:textId="77777777" w:rsidR="00884D62" w:rsidRPr="00742340" w:rsidRDefault="00884D62" w:rsidP="001956B8">
                      <w:pPr>
                        <w:pStyle w:val="23"/>
                        <w:spacing w:after="0" w:line="240" w:lineRule="auto"/>
                        <w:jc w:val="center"/>
                        <w:rPr>
                          <w:rFonts w:ascii="Times New Roman" w:hAnsi="Times New Roman"/>
                          <w:b/>
                          <w:sz w:val="24"/>
                          <w:szCs w:val="24"/>
                          <w:lang w:val="uk-UA"/>
                        </w:rPr>
                      </w:pPr>
                      <w:r w:rsidRPr="002675C1">
                        <w:rPr>
                          <w:rFonts w:ascii="Times New Roman" w:hAnsi="Times New Roman"/>
                          <w:b/>
                          <w:sz w:val="24"/>
                          <w:szCs w:val="24"/>
                          <w:lang w:val="uk-UA"/>
                        </w:rPr>
                        <w:t>Рівень</w:t>
                      </w:r>
                      <w:r w:rsidRPr="00E80088">
                        <w:rPr>
                          <w:rFonts w:ascii="Times New Roman" w:hAnsi="Times New Roman"/>
                          <w:b/>
                          <w:sz w:val="24"/>
                          <w:szCs w:val="24"/>
                        </w:rPr>
                        <w:t xml:space="preserve"> оплат</w:t>
                      </w:r>
                      <w:r w:rsidRPr="00E80088">
                        <w:rPr>
                          <w:rFonts w:ascii="Times New Roman" w:hAnsi="Times New Roman"/>
                          <w:b/>
                          <w:sz w:val="24"/>
                          <w:szCs w:val="24"/>
                          <w:lang w:val="uk-UA"/>
                        </w:rPr>
                        <w:t>и</w:t>
                      </w:r>
                      <w:r w:rsidRPr="00E80088">
                        <w:rPr>
                          <w:rFonts w:ascii="Times New Roman" w:hAnsi="Times New Roman"/>
                          <w:b/>
                          <w:sz w:val="24"/>
                          <w:szCs w:val="24"/>
                        </w:rPr>
                        <w:t xml:space="preserve"> </w:t>
                      </w:r>
                      <w:r w:rsidRPr="00E80088">
                        <w:rPr>
                          <w:rFonts w:ascii="Times New Roman" w:hAnsi="Times New Roman"/>
                          <w:b/>
                          <w:sz w:val="24"/>
                          <w:szCs w:val="24"/>
                          <w:lang w:val="uk-UA"/>
                        </w:rPr>
                        <w:t>праці</w:t>
                      </w:r>
                      <w:r w:rsidRPr="00E80088">
                        <w:rPr>
                          <w:rFonts w:ascii="Times New Roman" w:hAnsi="Times New Roman"/>
                          <w:b/>
                          <w:sz w:val="24"/>
                          <w:szCs w:val="24"/>
                        </w:rPr>
                        <w:t xml:space="preserve"> за 1 </w:t>
                      </w:r>
                      <w:r w:rsidRPr="00E80088">
                        <w:rPr>
                          <w:rFonts w:ascii="Times New Roman" w:hAnsi="Times New Roman"/>
                          <w:b/>
                          <w:sz w:val="24"/>
                          <w:szCs w:val="24"/>
                          <w:lang w:val="uk-UA"/>
                        </w:rPr>
                        <w:t>особу/годин</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0336" behindDoc="0" locked="0" layoutInCell="1" allowOverlap="1" wp14:anchorId="1873D2A7" wp14:editId="2E651F6B">
                <wp:simplePos x="0" y="0"/>
                <wp:positionH relativeFrom="column">
                  <wp:posOffset>142240</wp:posOffset>
                </wp:positionH>
                <wp:positionV relativeFrom="paragraph">
                  <wp:posOffset>18415</wp:posOffset>
                </wp:positionV>
                <wp:extent cx="2372360" cy="409575"/>
                <wp:effectExtent l="10160" t="78740" r="74930" b="6985"/>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2360" cy="4095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39E70B7" w14:textId="77777777" w:rsidR="00884D62" w:rsidRPr="002675C1" w:rsidRDefault="00884D62" w:rsidP="001956B8">
                            <w:pPr>
                              <w:pStyle w:val="23"/>
                              <w:spacing w:after="0" w:line="240" w:lineRule="auto"/>
                              <w:jc w:val="center"/>
                              <w:rPr>
                                <w:rFonts w:ascii="Times New Roman" w:hAnsi="Times New Roman"/>
                                <w:b/>
                                <w:lang w:val="uk-UA"/>
                              </w:rPr>
                            </w:pPr>
                            <w:r w:rsidRPr="00DF76E3">
                              <w:rPr>
                                <w:rFonts w:ascii="Times New Roman" w:hAnsi="Times New Roman"/>
                                <w:b/>
                              </w:rPr>
                              <w:t>Трудо</w:t>
                            </w:r>
                            <w:r>
                              <w:rPr>
                                <w:rFonts w:ascii="Times New Roman" w:hAnsi="Times New Roman"/>
                                <w:b/>
                                <w:lang w:val="uk-UA"/>
                              </w:rPr>
                              <w:t>місткість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6" o:spid="_x0000_s1443" style="position:absolute;left:0;text-align:left;margin-left:11.2pt;margin-top:1.45pt;width:186.8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">
                <v:shadow on="t" opacity=".5" offset="6pt,-6pt"/>
                <v:path arrowok="t"/>
                <v:textbox>
                  <w:txbxContent>
                    <w:p w14:paraId="339E70B7" w14:textId="77777777" w:rsidR="00884D62" w:rsidRPr="002675C1" w:rsidRDefault="00884D62" w:rsidP="001956B8">
                      <w:pPr>
                        <w:pStyle w:val="23"/>
                        <w:spacing w:after="0" w:line="240" w:lineRule="auto"/>
                        <w:jc w:val="center"/>
                        <w:rPr>
                          <w:rFonts w:ascii="Times New Roman" w:hAnsi="Times New Roman"/>
                          <w:b/>
                          <w:lang w:val="uk-UA"/>
                        </w:rPr>
                      </w:pPr>
                      <w:r w:rsidRPr="00DF76E3">
                        <w:rPr>
                          <w:rFonts w:ascii="Times New Roman" w:hAnsi="Times New Roman"/>
                          <w:b/>
                        </w:rPr>
                        <w:t>Трудо</w:t>
                      </w:r>
                      <w:r>
                        <w:rPr>
                          <w:rFonts w:ascii="Times New Roman" w:hAnsi="Times New Roman"/>
                          <w:b/>
                          <w:lang w:val="uk-UA"/>
                        </w:rPr>
                        <w:t>місткість</w:t>
                      </w:r>
                    </w:p>
                  </w:txbxContent>
                </v:textbox>
              </v:rect>
            </w:pict>
          </mc:Fallback>
        </mc:AlternateContent>
      </w:r>
    </w:p>
    <w:p w14:paraId="5085220A" w14:textId="77777777" w:rsidR="001956B8" w:rsidRPr="00000019" w:rsidRDefault="001956B8" w:rsidP="001956B8">
      <w:pPr>
        <w:spacing w:line="240" w:lineRule="auto"/>
        <w:ind w:firstLine="709"/>
        <w:contextualSpacing/>
        <w:jc w:val="center"/>
        <w:rPr>
          <w:rFonts w:ascii="Times New Roman" w:hAnsi="Times New Roman"/>
          <w:sz w:val="28"/>
          <w:szCs w:val="28"/>
          <w:lang w:val="uk-UA"/>
        </w:rPr>
      </w:pPr>
    </w:p>
    <w:p w14:paraId="1E77B4F9"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7166780A" w14:textId="77777777" w:rsidR="001956B8" w:rsidRPr="0017021B" w:rsidRDefault="001956B8" w:rsidP="001956B8">
      <w:pPr>
        <w:spacing w:line="240" w:lineRule="auto"/>
        <w:ind w:firstLine="709"/>
        <w:contextualSpacing/>
        <w:jc w:val="center"/>
        <w:rPr>
          <w:rFonts w:ascii="Times New Roman" w:hAnsi="Times New Roman"/>
          <w:i/>
          <w:sz w:val="28"/>
          <w:szCs w:val="28"/>
        </w:rPr>
      </w:pPr>
      <w:r w:rsidRPr="0017021B">
        <w:rPr>
          <w:rFonts w:ascii="Times New Roman" w:eastAsia="Times New Roman" w:hAnsi="Times New Roman"/>
          <w:i/>
          <w:sz w:val="28"/>
          <w:szCs w:val="28"/>
          <w:lang w:val="uk-UA" w:eastAsia="ru-RU"/>
        </w:rPr>
        <w:t xml:space="preserve">Рисунок </w:t>
      </w:r>
      <w:r>
        <w:rPr>
          <w:rFonts w:ascii="Times New Roman" w:eastAsia="Times New Roman" w:hAnsi="Times New Roman"/>
          <w:i/>
          <w:sz w:val="28"/>
          <w:szCs w:val="28"/>
          <w:lang w:val="uk-UA" w:eastAsia="ru-RU"/>
        </w:rPr>
        <w:t>2</w:t>
      </w:r>
      <w:r w:rsidR="00B1299F">
        <w:rPr>
          <w:rFonts w:ascii="Times New Roman" w:eastAsia="Times New Roman" w:hAnsi="Times New Roman"/>
          <w:i/>
          <w:sz w:val="28"/>
          <w:szCs w:val="28"/>
          <w:lang w:val="uk-UA" w:eastAsia="ru-RU"/>
        </w:rPr>
        <w:t>.</w:t>
      </w:r>
      <w:r>
        <w:rPr>
          <w:rFonts w:ascii="Times New Roman" w:eastAsia="Times New Roman" w:hAnsi="Times New Roman"/>
          <w:i/>
          <w:sz w:val="28"/>
          <w:szCs w:val="28"/>
          <w:lang w:val="uk-UA" w:eastAsia="ru-RU"/>
        </w:rPr>
        <w:t>2</w:t>
      </w:r>
      <w:r w:rsidR="00B1299F">
        <w:rPr>
          <w:rFonts w:ascii="Times New Roman" w:eastAsia="Times New Roman" w:hAnsi="Times New Roman"/>
          <w:i/>
          <w:sz w:val="28"/>
          <w:szCs w:val="28"/>
          <w:lang w:val="uk-UA" w:eastAsia="ru-RU"/>
        </w:rPr>
        <w:t>3</w:t>
      </w:r>
      <w:r w:rsidRPr="0017021B">
        <w:rPr>
          <w:rFonts w:ascii="Times New Roman" w:eastAsia="Times New Roman" w:hAnsi="Times New Roman"/>
          <w:i/>
          <w:sz w:val="28"/>
          <w:szCs w:val="28"/>
          <w:lang w:val="uk-UA" w:eastAsia="ru-RU"/>
        </w:rPr>
        <w:t xml:space="preserve"> </w:t>
      </w:r>
      <w:r w:rsidRPr="0017021B">
        <w:rPr>
          <w:rStyle w:val="st"/>
          <w:rFonts w:ascii="Times New Roman" w:hAnsi="Times New Roman"/>
          <w:i/>
          <w:sz w:val="28"/>
          <w:szCs w:val="28"/>
          <w:lang w:val="uk-UA"/>
        </w:rPr>
        <w:t>–</w:t>
      </w:r>
      <w:r w:rsidRPr="0017021B">
        <w:rPr>
          <w:rFonts w:ascii="Times New Roman" w:hAnsi="Times New Roman"/>
          <w:i/>
          <w:sz w:val="28"/>
          <w:szCs w:val="28"/>
          <w:lang w:val="uk-UA"/>
        </w:rPr>
        <w:t xml:space="preserve"> Схема взаємодії чинників у факторній системі  оплати праці</w:t>
      </w:r>
    </w:p>
    <w:p w14:paraId="031811B2" w14:textId="77777777" w:rsidR="001956B8" w:rsidRPr="00742340"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742340">
        <w:rPr>
          <w:rFonts w:ascii="Times New Roman" w:hAnsi="Times New Roman"/>
          <w:sz w:val="28"/>
          <w:szCs w:val="28"/>
          <w:lang w:val="uk-UA"/>
        </w:rPr>
        <w:t>Джерело: угруповано на підставі методики у [</w:t>
      </w:r>
      <w:r>
        <w:rPr>
          <w:rFonts w:ascii="Times New Roman" w:hAnsi="Times New Roman"/>
          <w:sz w:val="28"/>
          <w:szCs w:val="28"/>
          <w:lang w:val="uk-UA"/>
        </w:rPr>
        <w:t>28].</w:t>
      </w:r>
    </w:p>
    <w:p w14:paraId="4D6B8918" w14:textId="77777777" w:rsidR="001956B8" w:rsidRPr="00000019" w:rsidRDefault="001956B8" w:rsidP="001956B8">
      <w:pPr>
        <w:spacing w:line="240" w:lineRule="auto"/>
        <w:contextualSpacing/>
        <w:jc w:val="both"/>
        <w:rPr>
          <w:rFonts w:ascii="Times New Roman" w:hAnsi="Times New Roman"/>
          <w:sz w:val="28"/>
          <w:szCs w:val="28"/>
          <w:lang w:val="uk-UA"/>
        </w:rPr>
      </w:pPr>
    </w:p>
    <w:p w14:paraId="317736BD"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Для розрахунку впливу представлених на схемі чинників необхідно мати </w:t>
      </w:r>
      <w:r w:rsidR="00F727D2">
        <w:rPr>
          <w:rFonts w:ascii="Times New Roman" w:hAnsi="Times New Roman"/>
          <w:sz w:val="28"/>
          <w:szCs w:val="28"/>
          <w:lang w:val="uk-UA"/>
        </w:rPr>
        <w:t>вихідні</w:t>
      </w:r>
      <w:r w:rsidRPr="00000019">
        <w:rPr>
          <w:rFonts w:ascii="Times New Roman" w:hAnsi="Times New Roman"/>
          <w:sz w:val="28"/>
          <w:szCs w:val="28"/>
          <w:lang w:val="uk-UA"/>
        </w:rPr>
        <w:t xml:space="preserve"> дані, представлені в табл. 2.8.</w:t>
      </w:r>
    </w:p>
    <w:p w14:paraId="457BB30C" w14:textId="77777777" w:rsidR="001956B8" w:rsidRPr="00000019" w:rsidRDefault="001956B8" w:rsidP="001956B8">
      <w:pPr>
        <w:spacing w:line="240" w:lineRule="auto"/>
        <w:ind w:firstLine="851"/>
        <w:contextualSpacing/>
        <w:jc w:val="both"/>
        <w:rPr>
          <w:rFonts w:ascii="Times New Roman" w:hAnsi="Times New Roman"/>
          <w:sz w:val="28"/>
          <w:szCs w:val="28"/>
        </w:rPr>
      </w:pPr>
      <w:r w:rsidRPr="00000019">
        <w:rPr>
          <w:rFonts w:ascii="Times New Roman" w:hAnsi="Times New Roman"/>
          <w:b/>
          <w:i/>
          <w:sz w:val="28"/>
          <w:szCs w:val="28"/>
          <w:lang w:val="uk-UA"/>
        </w:rPr>
        <w:t>Модель факторного аналізу оплати праці</w:t>
      </w:r>
      <w:r w:rsidRPr="00000019">
        <w:rPr>
          <w:rFonts w:ascii="Times New Roman" w:hAnsi="Times New Roman"/>
          <w:sz w:val="28"/>
          <w:szCs w:val="28"/>
          <w:lang w:val="uk-UA"/>
        </w:rPr>
        <w:t xml:space="preserve"> виглядає таким чином.</w:t>
      </w:r>
    </w:p>
    <w:p w14:paraId="3590AAA7" w14:textId="77777777" w:rsidR="001956B8" w:rsidRPr="00000019" w:rsidRDefault="001956B8" w:rsidP="001956B8">
      <w:pPr>
        <w:pStyle w:val="a6"/>
        <w:ind w:firstLine="709"/>
        <w:contextualSpacing/>
        <w:jc w:val="both"/>
        <w:rPr>
          <w:sz w:val="28"/>
          <w:szCs w:val="28"/>
        </w:rPr>
      </w:pPr>
      <w:r w:rsidRPr="00000019">
        <w:rPr>
          <w:sz w:val="28"/>
          <w:szCs w:val="28"/>
          <w:lang w:val="uk-UA"/>
        </w:rPr>
        <w:t xml:space="preserve">Сума основної зарплати на виробництво за планом </w:t>
      </w:r>
      <w:r w:rsidRPr="00000019">
        <w:rPr>
          <w:rFonts w:eastAsia="Calibri"/>
          <w:sz w:val="28"/>
          <w:szCs w:val="28"/>
          <w:lang w:val="uk-UA" w:eastAsia="en-US"/>
        </w:rPr>
        <w:t>[</w:t>
      </w:r>
      <w:r>
        <w:rPr>
          <w:rFonts w:eastAsia="Calibri"/>
          <w:sz w:val="28"/>
          <w:szCs w:val="28"/>
          <w:lang w:val="uk-UA" w:eastAsia="en-US"/>
        </w:rPr>
        <w:t>28</w:t>
      </w:r>
      <w:r w:rsidRPr="00000019">
        <w:rPr>
          <w:rFonts w:eastAsia="Calibri"/>
          <w:sz w:val="28"/>
          <w:szCs w:val="28"/>
          <w:lang w:val="uk-UA" w:eastAsia="en-US"/>
        </w:rPr>
        <w:t>]:</w:t>
      </w:r>
    </w:p>
    <w:p w14:paraId="09EF939A" w14:textId="77777777" w:rsidR="001956B8" w:rsidRPr="00000019" w:rsidRDefault="001956B8" w:rsidP="001956B8">
      <w:pPr>
        <w:pStyle w:val="a6"/>
        <w:ind w:firstLine="709"/>
        <w:contextualSpacing/>
        <w:jc w:val="right"/>
        <w:rPr>
          <w:sz w:val="28"/>
          <w:szCs w:val="28"/>
        </w:rPr>
      </w:pPr>
    </w:p>
    <w:p w14:paraId="46FE20A2"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i/>
          <w:sz w:val="28"/>
          <w:szCs w:val="28"/>
        </w:rPr>
        <w:sym w:font="Symbol" w:char="F053"/>
      </w:r>
      <w:r w:rsidRPr="00000019">
        <w:rPr>
          <w:rFonts w:ascii="Times New Roman" w:hAnsi="Times New Roman"/>
          <w:i/>
          <w:sz w:val="28"/>
          <w:szCs w:val="28"/>
        </w:rPr>
        <w:t>(</w:t>
      </w:r>
      <w:r w:rsidRPr="00000019">
        <w:rPr>
          <w:rFonts w:ascii="Times New Roman" w:hAnsi="Times New Roman"/>
          <w:i/>
          <w:sz w:val="28"/>
          <w:szCs w:val="28"/>
          <w:lang w:val="uk-UA"/>
        </w:rPr>
        <w:t xml:space="preserve"> VВПплi*О</w:t>
      </w:r>
      <w:r>
        <w:rPr>
          <w:rFonts w:ascii="Times New Roman" w:hAnsi="Times New Roman"/>
          <w:i/>
          <w:sz w:val="28"/>
          <w:szCs w:val="28"/>
          <w:lang w:val="uk-UA"/>
        </w:rPr>
        <w:t>П</w:t>
      </w:r>
      <w:r w:rsidRPr="00000019">
        <w:rPr>
          <w:rFonts w:ascii="Times New Roman" w:hAnsi="Times New Roman"/>
          <w:i/>
          <w:sz w:val="28"/>
          <w:szCs w:val="28"/>
          <w:lang w:val="uk-UA"/>
        </w:rPr>
        <w:t xml:space="preserve">плi )         </w:t>
      </w:r>
      <w:r w:rsidRPr="00000019">
        <w:rPr>
          <w:rFonts w:ascii="Times New Roman" w:hAnsi="Times New Roman"/>
          <w:sz w:val="28"/>
          <w:szCs w:val="28"/>
          <w:lang w:val="uk-UA"/>
        </w:rPr>
        <w:t xml:space="preserve">                                    (2.</w:t>
      </w:r>
      <w:r>
        <w:rPr>
          <w:rFonts w:ascii="Times New Roman" w:hAnsi="Times New Roman"/>
          <w:sz w:val="28"/>
          <w:szCs w:val="28"/>
          <w:lang w:val="uk-UA"/>
        </w:rPr>
        <w:t>1</w:t>
      </w:r>
      <w:r w:rsidR="00D5284B">
        <w:rPr>
          <w:rFonts w:ascii="Times New Roman" w:hAnsi="Times New Roman"/>
          <w:sz w:val="28"/>
          <w:szCs w:val="28"/>
          <w:lang w:val="uk-UA"/>
        </w:rPr>
        <w:t>8</w:t>
      </w:r>
      <w:r w:rsidRPr="00000019">
        <w:rPr>
          <w:rFonts w:ascii="Times New Roman" w:hAnsi="Times New Roman"/>
          <w:sz w:val="28"/>
          <w:szCs w:val="28"/>
          <w:lang w:val="uk-UA"/>
        </w:rPr>
        <w:t>)</w:t>
      </w:r>
    </w:p>
    <w:p w14:paraId="1E36CEB4" w14:textId="77777777" w:rsidR="001956B8" w:rsidRPr="00000019" w:rsidRDefault="001956B8" w:rsidP="001956B8">
      <w:pPr>
        <w:spacing w:line="240" w:lineRule="auto"/>
        <w:ind w:firstLine="709"/>
        <w:contextualSpacing/>
        <w:jc w:val="right"/>
        <w:rPr>
          <w:rFonts w:ascii="Times New Roman" w:hAnsi="Times New Roman"/>
          <w:sz w:val="28"/>
          <w:szCs w:val="28"/>
        </w:rPr>
      </w:pPr>
    </w:p>
    <w:p w14:paraId="37A49FCA" w14:textId="77777777" w:rsidR="001956B8" w:rsidRPr="00000019" w:rsidRDefault="001956B8" w:rsidP="001956B8">
      <w:pPr>
        <w:spacing w:line="240" w:lineRule="auto"/>
        <w:ind w:firstLine="709"/>
        <w:contextualSpacing/>
        <w:rPr>
          <w:rFonts w:ascii="Times New Roman" w:hAnsi="Times New Roman"/>
          <w:sz w:val="28"/>
          <w:szCs w:val="28"/>
        </w:rPr>
      </w:pPr>
      <w:r w:rsidRPr="00000019">
        <w:rPr>
          <w:rFonts w:ascii="Times New Roman" w:hAnsi="Times New Roman"/>
          <w:sz w:val="28"/>
          <w:szCs w:val="28"/>
          <w:lang w:val="uk-UA"/>
        </w:rPr>
        <w:t>за планом, перерахованому на фактичний обсяг виробництва :</w:t>
      </w:r>
    </w:p>
    <w:p w14:paraId="4192DE67" w14:textId="77777777" w:rsidR="001956B8" w:rsidRPr="00000019" w:rsidRDefault="001956B8" w:rsidP="001956B8">
      <w:pPr>
        <w:spacing w:line="240" w:lineRule="auto"/>
        <w:ind w:firstLine="709"/>
        <w:contextualSpacing/>
        <w:jc w:val="right"/>
        <w:rPr>
          <w:rFonts w:ascii="Times New Roman" w:hAnsi="Times New Roman"/>
          <w:sz w:val="28"/>
          <w:szCs w:val="28"/>
        </w:rPr>
      </w:pPr>
    </w:p>
    <w:p w14:paraId="3A6ADCFA"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i/>
          <w:sz w:val="28"/>
          <w:szCs w:val="28"/>
        </w:rPr>
        <w:sym w:font="Symbol" w:char="F053"/>
      </w:r>
      <w:r w:rsidRPr="00000019">
        <w:rPr>
          <w:rFonts w:ascii="Times New Roman" w:hAnsi="Times New Roman"/>
          <w:i/>
          <w:sz w:val="28"/>
          <w:szCs w:val="28"/>
        </w:rPr>
        <w:t>(</w:t>
      </w:r>
      <w:r w:rsidRPr="00000019">
        <w:rPr>
          <w:rFonts w:ascii="Times New Roman" w:hAnsi="Times New Roman"/>
          <w:i/>
          <w:sz w:val="28"/>
          <w:szCs w:val="28"/>
          <w:lang w:val="uk-UA"/>
        </w:rPr>
        <w:t xml:space="preserve"> VВПплi*О</w:t>
      </w:r>
      <w:r>
        <w:rPr>
          <w:rFonts w:ascii="Times New Roman" w:hAnsi="Times New Roman"/>
          <w:i/>
          <w:sz w:val="28"/>
          <w:szCs w:val="28"/>
          <w:lang w:val="uk-UA"/>
        </w:rPr>
        <w:t>П</w:t>
      </w:r>
      <w:r w:rsidRPr="00000019">
        <w:rPr>
          <w:rFonts w:ascii="Times New Roman" w:hAnsi="Times New Roman"/>
          <w:i/>
          <w:sz w:val="28"/>
          <w:szCs w:val="28"/>
          <w:lang w:val="uk-UA"/>
        </w:rPr>
        <w:t xml:space="preserve">плi)                                      </w:t>
      </w:r>
      <w:r w:rsidRPr="00000019">
        <w:rPr>
          <w:rFonts w:ascii="Times New Roman" w:hAnsi="Times New Roman"/>
          <w:sz w:val="28"/>
          <w:szCs w:val="28"/>
          <w:lang w:val="uk-UA"/>
        </w:rPr>
        <w:t>(2</w:t>
      </w:r>
      <w:r>
        <w:rPr>
          <w:rFonts w:ascii="Times New Roman" w:hAnsi="Times New Roman"/>
          <w:sz w:val="28"/>
          <w:szCs w:val="28"/>
          <w:lang w:val="uk-UA"/>
        </w:rPr>
        <w:t>.</w:t>
      </w:r>
      <w:r w:rsidR="00D5284B">
        <w:rPr>
          <w:rFonts w:ascii="Times New Roman" w:hAnsi="Times New Roman"/>
          <w:sz w:val="28"/>
          <w:szCs w:val="28"/>
          <w:lang w:val="uk-UA"/>
        </w:rPr>
        <w:t>19</w:t>
      </w:r>
      <w:r w:rsidRPr="00000019">
        <w:rPr>
          <w:rFonts w:ascii="Times New Roman" w:hAnsi="Times New Roman"/>
          <w:sz w:val="28"/>
          <w:szCs w:val="28"/>
          <w:lang w:val="uk-UA"/>
        </w:rPr>
        <w:t>)</w:t>
      </w:r>
    </w:p>
    <w:p w14:paraId="30AC2835" w14:textId="77777777" w:rsidR="001956B8" w:rsidRPr="00000019" w:rsidRDefault="001956B8" w:rsidP="001956B8">
      <w:pPr>
        <w:spacing w:line="240" w:lineRule="auto"/>
        <w:ind w:firstLine="709"/>
        <w:contextualSpacing/>
        <w:jc w:val="right"/>
        <w:rPr>
          <w:rFonts w:ascii="Times New Roman" w:hAnsi="Times New Roman"/>
          <w:sz w:val="28"/>
          <w:szCs w:val="28"/>
        </w:rPr>
      </w:pPr>
    </w:p>
    <w:p w14:paraId="578F345F" w14:textId="77777777" w:rsidR="001956B8" w:rsidRPr="00000019" w:rsidRDefault="001956B8" w:rsidP="001956B8">
      <w:pPr>
        <w:spacing w:line="240" w:lineRule="auto"/>
        <w:ind w:firstLine="709"/>
        <w:contextualSpacing/>
        <w:rPr>
          <w:rFonts w:ascii="Times New Roman" w:hAnsi="Times New Roman"/>
          <w:sz w:val="28"/>
          <w:szCs w:val="28"/>
        </w:rPr>
      </w:pPr>
      <w:r w:rsidRPr="00000019">
        <w:rPr>
          <w:rFonts w:ascii="Times New Roman" w:hAnsi="Times New Roman"/>
          <w:sz w:val="28"/>
          <w:szCs w:val="28"/>
          <w:lang w:val="uk-UA"/>
        </w:rPr>
        <w:t xml:space="preserve">фактично: </w:t>
      </w:r>
    </w:p>
    <w:p w14:paraId="2BD9066A"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i/>
          <w:sz w:val="28"/>
          <w:szCs w:val="28"/>
        </w:rPr>
        <w:sym w:font="Symbol" w:char="F053"/>
      </w:r>
      <w:r w:rsidRPr="00000019">
        <w:rPr>
          <w:rFonts w:ascii="Times New Roman" w:hAnsi="Times New Roman"/>
          <w:i/>
          <w:sz w:val="28"/>
          <w:szCs w:val="28"/>
        </w:rPr>
        <w:t>(</w:t>
      </w:r>
      <w:r w:rsidRPr="00000019">
        <w:rPr>
          <w:rFonts w:ascii="Times New Roman" w:hAnsi="Times New Roman"/>
          <w:i/>
          <w:sz w:val="28"/>
          <w:szCs w:val="28"/>
          <w:lang w:val="uk-UA"/>
        </w:rPr>
        <w:t xml:space="preserve"> VВПфi*О</w:t>
      </w:r>
      <w:r>
        <w:rPr>
          <w:rFonts w:ascii="Times New Roman" w:hAnsi="Times New Roman"/>
          <w:i/>
          <w:sz w:val="28"/>
          <w:szCs w:val="28"/>
          <w:lang w:val="uk-UA"/>
        </w:rPr>
        <w:t>П</w:t>
      </w:r>
      <w:r w:rsidRPr="00000019">
        <w:rPr>
          <w:rFonts w:ascii="Times New Roman" w:hAnsi="Times New Roman"/>
          <w:i/>
          <w:sz w:val="28"/>
          <w:szCs w:val="28"/>
          <w:lang w:val="uk-UA"/>
        </w:rPr>
        <w:t>фi)</w:t>
      </w:r>
      <w:r w:rsidRPr="00000019">
        <w:rPr>
          <w:rFonts w:ascii="Times New Roman" w:hAnsi="Times New Roman"/>
          <w:sz w:val="28"/>
          <w:szCs w:val="28"/>
          <w:lang w:val="uk-UA"/>
        </w:rPr>
        <w:t xml:space="preserve">                                    </w:t>
      </w:r>
      <w:r w:rsidR="009A5A4C">
        <w:rPr>
          <w:rFonts w:ascii="Times New Roman" w:hAnsi="Times New Roman"/>
          <w:sz w:val="28"/>
          <w:szCs w:val="28"/>
          <w:lang w:val="uk-UA"/>
        </w:rPr>
        <w:t xml:space="preserve"> </w:t>
      </w:r>
      <w:r w:rsidRPr="00000019">
        <w:rPr>
          <w:rFonts w:ascii="Times New Roman" w:hAnsi="Times New Roman"/>
          <w:sz w:val="28"/>
          <w:szCs w:val="28"/>
          <w:lang w:val="uk-UA"/>
        </w:rPr>
        <w:t xml:space="preserve"> </w:t>
      </w:r>
      <w:r w:rsidR="009A5A4C">
        <w:rPr>
          <w:rFonts w:ascii="Times New Roman" w:hAnsi="Times New Roman"/>
          <w:sz w:val="28"/>
          <w:szCs w:val="28"/>
          <w:lang w:val="uk-UA"/>
        </w:rPr>
        <w:t xml:space="preserve"> </w:t>
      </w:r>
      <w:r w:rsidRPr="00000019">
        <w:rPr>
          <w:rFonts w:ascii="Times New Roman" w:hAnsi="Times New Roman"/>
          <w:sz w:val="28"/>
          <w:szCs w:val="28"/>
          <w:lang w:val="uk-UA"/>
        </w:rPr>
        <w:t xml:space="preserve"> (2.</w:t>
      </w:r>
      <w:r>
        <w:rPr>
          <w:rFonts w:ascii="Times New Roman" w:hAnsi="Times New Roman"/>
          <w:sz w:val="28"/>
          <w:szCs w:val="28"/>
          <w:lang w:val="uk-UA"/>
        </w:rPr>
        <w:t>2</w:t>
      </w:r>
      <w:r w:rsidR="00D5284B">
        <w:rPr>
          <w:rFonts w:ascii="Times New Roman" w:hAnsi="Times New Roman"/>
          <w:sz w:val="28"/>
          <w:szCs w:val="28"/>
          <w:lang w:val="uk-UA"/>
        </w:rPr>
        <w:t>0</w:t>
      </w:r>
      <w:r w:rsidRPr="00000019">
        <w:rPr>
          <w:rFonts w:ascii="Times New Roman" w:hAnsi="Times New Roman"/>
          <w:sz w:val="28"/>
          <w:szCs w:val="28"/>
          <w:lang w:val="uk-UA"/>
        </w:rPr>
        <w:t>)</w:t>
      </w:r>
    </w:p>
    <w:p w14:paraId="3FD7EB8C" w14:textId="77777777" w:rsidR="001956B8" w:rsidRPr="00000019" w:rsidRDefault="001956B8" w:rsidP="001956B8">
      <w:pPr>
        <w:spacing w:line="240" w:lineRule="auto"/>
        <w:ind w:firstLine="709"/>
        <w:contextualSpacing/>
        <w:jc w:val="right"/>
        <w:rPr>
          <w:rFonts w:ascii="Times New Roman" w:hAnsi="Times New Roman"/>
          <w:sz w:val="28"/>
          <w:szCs w:val="28"/>
        </w:rPr>
      </w:pPr>
    </w:p>
    <w:p w14:paraId="597427E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Приклад</w:t>
      </w:r>
      <w:r w:rsidRPr="00000019">
        <w:rPr>
          <w:rFonts w:ascii="Times New Roman" w:hAnsi="Times New Roman"/>
          <w:sz w:val="28"/>
          <w:szCs w:val="28"/>
          <w:lang w:val="uk-UA"/>
        </w:rPr>
        <w:t xml:space="preserve">. Розглянемо приклад аналізу прямих трудових витрат на умовному підприємстві ТОВ </w:t>
      </w:r>
      <w:r>
        <w:rPr>
          <w:rFonts w:ascii="Times New Roman" w:hAnsi="Times New Roman"/>
          <w:sz w:val="28"/>
          <w:szCs w:val="28"/>
          <w:lang w:val="uk-UA"/>
        </w:rPr>
        <w:t>«</w:t>
      </w:r>
      <w:r w:rsidRPr="00000019">
        <w:rPr>
          <w:rFonts w:ascii="Times New Roman" w:hAnsi="Times New Roman"/>
          <w:sz w:val="28"/>
          <w:szCs w:val="28"/>
          <w:lang w:val="uk-UA"/>
        </w:rPr>
        <w:t>ОСТ</w:t>
      </w:r>
      <w:r>
        <w:rPr>
          <w:rFonts w:ascii="Times New Roman" w:hAnsi="Times New Roman"/>
          <w:sz w:val="28"/>
          <w:szCs w:val="28"/>
          <w:lang w:val="uk-UA"/>
        </w:rPr>
        <w:t>»</w:t>
      </w:r>
      <w:r w:rsidRPr="00000019">
        <w:rPr>
          <w:rFonts w:ascii="Times New Roman" w:hAnsi="Times New Roman"/>
          <w:sz w:val="28"/>
          <w:szCs w:val="28"/>
          <w:lang w:val="uk-UA"/>
        </w:rPr>
        <w:t xml:space="preserve">. </w:t>
      </w:r>
    </w:p>
    <w:p w14:paraId="582CE001" w14:textId="77777777" w:rsidR="001956B8"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Спочатку розглянемо стан, коли на цьому підприємстві питома вага прямих трудових витрат складає 15</w:t>
      </w:r>
      <w:r>
        <w:rPr>
          <w:rFonts w:ascii="Times New Roman" w:hAnsi="Times New Roman"/>
          <w:sz w:val="28"/>
          <w:szCs w:val="28"/>
          <w:lang w:val="uk-UA"/>
        </w:rPr>
        <w:t>–</w:t>
      </w:r>
      <w:r w:rsidRPr="00000019">
        <w:rPr>
          <w:rFonts w:ascii="Times New Roman" w:hAnsi="Times New Roman"/>
          <w:sz w:val="28"/>
          <w:szCs w:val="28"/>
          <w:lang w:val="uk-UA"/>
        </w:rPr>
        <w:t xml:space="preserve">18% в собівартості продукції, тому </w:t>
      </w:r>
      <w:r w:rsidRPr="00000019">
        <w:rPr>
          <w:rFonts w:ascii="Times New Roman" w:eastAsia="Times New Roman" w:hAnsi="Times New Roman"/>
          <w:sz w:val="28"/>
          <w:szCs w:val="28"/>
          <w:lang w:val="uk-UA"/>
        </w:rPr>
        <w:t>велике значення</w:t>
      </w:r>
      <w:r w:rsidRPr="00000019">
        <w:rPr>
          <w:rFonts w:ascii="Times New Roman" w:hAnsi="Times New Roman"/>
          <w:sz w:val="28"/>
          <w:szCs w:val="28"/>
          <w:lang w:val="uk-UA"/>
        </w:rPr>
        <w:t xml:space="preserve"> має аналіз динаміки зарплати на 1 грн. товарної продукції, її частки в собівартості продукції, вивчення чинників, що визначають її величину і пошук резервів економії</w:t>
      </w:r>
      <w:r w:rsidRPr="00000019">
        <w:rPr>
          <w:rFonts w:ascii="Times New Roman" w:eastAsia="Times New Roman" w:hAnsi="Times New Roman"/>
          <w:sz w:val="28"/>
          <w:szCs w:val="28"/>
          <w:lang w:val="uk-UA"/>
        </w:rPr>
        <w:t xml:space="preserve"> коштів по цим статтям витрат. Результат ф</w:t>
      </w:r>
      <w:r w:rsidRPr="00000019">
        <w:rPr>
          <w:rFonts w:ascii="Times New Roman" w:hAnsi="Times New Roman"/>
          <w:sz w:val="28"/>
          <w:szCs w:val="28"/>
          <w:lang w:val="uk-UA"/>
        </w:rPr>
        <w:t xml:space="preserve">акторного аналізу прямої заробітної плати виробничих </w:t>
      </w:r>
      <w:r w:rsidRPr="00000019">
        <w:rPr>
          <w:rFonts w:ascii="Times New Roman" w:eastAsia="Times New Roman" w:hAnsi="Times New Roman"/>
          <w:sz w:val="28"/>
          <w:szCs w:val="28"/>
        </w:rPr>
        <w:t>ділян</w:t>
      </w:r>
      <w:r w:rsidRPr="00000019">
        <w:rPr>
          <w:rFonts w:ascii="Times New Roman" w:eastAsia="Times New Roman" w:hAnsi="Times New Roman"/>
          <w:sz w:val="28"/>
          <w:szCs w:val="28"/>
          <w:lang w:val="uk-UA"/>
        </w:rPr>
        <w:t xml:space="preserve">ок №1 та №2 надано у табл. </w:t>
      </w:r>
      <w:r>
        <w:rPr>
          <w:rFonts w:ascii="Times New Roman" w:eastAsia="Times New Roman" w:hAnsi="Times New Roman"/>
          <w:sz w:val="28"/>
          <w:szCs w:val="28"/>
          <w:lang w:val="uk-UA"/>
        </w:rPr>
        <w:t>2.8</w:t>
      </w:r>
      <w:r w:rsidRPr="00000019">
        <w:rPr>
          <w:rFonts w:ascii="Times New Roman" w:eastAsia="Times New Roman" w:hAnsi="Times New Roman"/>
          <w:sz w:val="28"/>
          <w:szCs w:val="28"/>
          <w:lang w:val="uk-UA"/>
        </w:rPr>
        <w:t>.</w:t>
      </w:r>
      <w:r w:rsidRPr="00000019">
        <w:rPr>
          <w:rFonts w:ascii="Times New Roman" w:hAnsi="Times New Roman"/>
          <w:sz w:val="28"/>
          <w:szCs w:val="28"/>
          <w:lang w:val="uk-UA"/>
        </w:rPr>
        <w:t xml:space="preserve"> </w:t>
      </w:r>
    </w:p>
    <w:p w14:paraId="4C9A5A95" w14:textId="77777777" w:rsidR="009A5A4C" w:rsidRPr="00000019" w:rsidRDefault="009A5A4C" w:rsidP="001956B8">
      <w:pPr>
        <w:spacing w:after="0" w:line="240" w:lineRule="auto"/>
        <w:ind w:firstLine="709"/>
        <w:contextualSpacing/>
        <w:jc w:val="both"/>
        <w:rPr>
          <w:rFonts w:ascii="Times New Roman" w:hAnsi="Times New Roman"/>
          <w:sz w:val="28"/>
          <w:szCs w:val="28"/>
        </w:rPr>
      </w:pPr>
    </w:p>
    <w:p w14:paraId="5891E643" w14:textId="77777777" w:rsidR="001956B8" w:rsidRPr="00000019" w:rsidRDefault="001956B8" w:rsidP="001956B8">
      <w:pPr>
        <w:pStyle w:val="21"/>
        <w:spacing w:line="240" w:lineRule="auto"/>
        <w:ind w:left="0"/>
        <w:contextualSpacing/>
        <w:jc w:val="center"/>
        <w:rPr>
          <w:rFonts w:ascii="Times New Roman" w:hAnsi="Times New Roman"/>
          <w:iCs/>
          <w:sz w:val="28"/>
          <w:szCs w:val="28"/>
          <w:lang w:val="uk-UA"/>
        </w:rPr>
      </w:pPr>
    </w:p>
    <w:p w14:paraId="703B73E6" w14:textId="77777777" w:rsidR="001956B8" w:rsidRPr="0017021B" w:rsidRDefault="001956B8" w:rsidP="001956B8">
      <w:pPr>
        <w:pStyle w:val="21"/>
        <w:spacing w:line="240" w:lineRule="auto"/>
        <w:ind w:left="0" w:firstLine="709"/>
        <w:contextualSpacing/>
        <w:jc w:val="both"/>
        <w:rPr>
          <w:rFonts w:ascii="Times New Roman" w:hAnsi="Times New Roman"/>
          <w:i/>
          <w:sz w:val="28"/>
          <w:szCs w:val="28"/>
          <w:lang w:val="uk-UA"/>
        </w:rPr>
      </w:pPr>
      <w:r w:rsidRPr="0017021B">
        <w:rPr>
          <w:rFonts w:ascii="Times New Roman" w:hAnsi="Times New Roman"/>
          <w:i/>
          <w:iCs/>
          <w:sz w:val="28"/>
          <w:szCs w:val="28"/>
          <w:lang w:val="uk-UA"/>
        </w:rPr>
        <w:lastRenderedPageBreak/>
        <w:t xml:space="preserve">Таблиця 2.8 </w:t>
      </w:r>
      <w:r w:rsidRPr="0017021B">
        <w:rPr>
          <w:rStyle w:val="st"/>
          <w:rFonts w:ascii="Times New Roman" w:hAnsi="Times New Roman"/>
          <w:i/>
          <w:sz w:val="28"/>
          <w:szCs w:val="28"/>
          <w:lang w:val="uk-UA"/>
        </w:rPr>
        <w:t>–</w:t>
      </w:r>
      <w:r w:rsidR="009A5A4C">
        <w:rPr>
          <w:rStyle w:val="st"/>
          <w:rFonts w:ascii="Times New Roman" w:hAnsi="Times New Roman"/>
          <w:i/>
          <w:sz w:val="28"/>
          <w:szCs w:val="28"/>
          <w:lang w:val="uk-UA"/>
        </w:rPr>
        <w:t xml:space="preserve"> </w:t>
      </w:r>
      <w:r w:rsidRPr="0017021B">
        <w:rPr>
          <w:rFonts w:ascii="Times New Roman" w:hAnsi="Times New Roman"/>
          <w:i/>
          <w:sz w:val="28"/>
          <w:szCs w:val="28"/>
          <w:lang w:val="uk-UA"/>
        </w:rPr>
        <w:t xml:space="preserve">Факторний аналіз прямої заробітної плати виробничих </w:t>
      </w:r>
      <w:r w:rsidRPr="0017021B">
        <w:rPr>
          <w:rFonts w:ascii="Times New Roman" w:eastAsia="Times New Roman" w:hAnsi="Times New Roman"/>
          <w:i/>
          <w:sz w:val="28"/>
          <w:szCs w:val="28"/>
          <w:lang w:val="uk-UA"/>
        </w:rPr>
        <w:t xml:space="preserve">ділянок </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19"/>
        <w:gridCol w:w="992"/>
        <w:gridCol w:w="142"/>
        <w:gridCol w:w="709"/>
        <w:gridCol w:w="425"/>
        <w:gridCol w:w="567"/>
        <w:gridCol w:w="425"/>
        <w:gridCol w:w="851"/>
        <w:gridCol w:w="141"/>
        <w:gridCol w:w="851"/>
        <w:gridCol w:w="850"/>
      </w:tblGrid>
      <w:tr w:rsidR="001956B8" w:rsidRPr="00000019" w14:paraId="39FEC4A4" w14:textId="77777777" w:rsidTr="009A5A4C">
        <w:trPr>
          <w:trHeight w:val="830"/>
        </w:trPr>
        <w:tc>
          <w:tcPr>
            <w:tcW w:w="3119" w:type="dxa"/>
            <w:vMerge w:val="restart"/>
            <w:vAlign w:val="center"/>
            <w:hideMark/>
          </w:tcPr>
          <w:p w14:paraId="33DA3D69"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Вид продукції</w:t>
            </w:r>
          </w:p>
        </w:tc>
        <w:tc>
          <w:tcPr>
            <w:tcW w:w="2268" w:type="dxa"/>
            <w:gridSpan w:val="4"/>
            <w:vAlign w:val="center"/>
            <w:hideMark/>
          </w:tcPr>
          <w:p w14:paraId="5672AC8D"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Обсяг випуску продукції, VBП, одиниць</w:t>
            </w:r>
          </w:p>
        </w:tc>
        <w:tc>
          <w:tcPr>
            <w:tcW w:w="1984" w:type="dxa"/>
            <w:gridSpan w:val="4"/>
            <w:vAlign w:val="center"/>
            <w:hideMark/>
          </w:tcPr>
          <w:p w14:paraId="08527B09"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Питома трудомісткість,  ст.-нормо-годин</w:t>
            </w:r>
          </w:p>
        </w:tc>
        <w:tc>
          <w:tcPr>
            <w:tcW w:w="1701" w:type="dxa"/>
            <w:gridSpan w:val="2"/>
            <w:vAlign w:val="center"/>
            <w:hideMark/>
          </w:tcPr>
          <w:p w14:paraId="5F46CBA1"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Рівень середньогодинної оплати праці, грн.</w:t>
            </w:r>
          </w:p>
        </w:tc>
      </w:tr>
      <w:tr w:rsidR="001956B8" w:rsidRPr="00000019" w14:paraId="4C9BBDB9" w14:textId="77777777" w:rsidTr="009A5A4C">
        <w:trPr>
          <w:trHeight w:val="372"/>
        </w:trPr>
        <w:tc>
          <w:tcPr>
            <w:tcW w:w="3119" w:type="dxa"/>
            <w:vMerge/>
            <w:tcBorders>
              <w:bottom w:val="single" w:sz="8" w:space="0" w:color="auto"/>
            </w:tcBorders>
            <w:vAlign w:val="center"/>
            <w:hideMark/>
          </w:tcPr>
          <w:p w14:paraId="7DCAA9A8"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p>
        </w:tc>
        <w:tc>
          <w:tcPr>
            <w:tcW w:w="1134" w:type="dxa"/>
            <w:gridSpan w:val="2"/>
            <w:tcBorders>
              <w:bottom w:val="single" w:sz="8" w:space="0" w:color="auto"/>
            </w:tcBorders>
            <w:vAlign w:val="center"/>
            <w:hideMark/>
          </w:tcPr>
          <w:p w14:paraId="62DB8951"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План</w:t>
            </w:r>
          </w:p>
        </w:tc>
        <w:tc>
          <w:tcPr>
            <w:tcW w:w="1134" w:type="dxa"/>
            <w:gridSpan w:val="2"/>
            <w:tcBorders>
              <w:bottom w:val="single" w:sz="8" w:space="0" w:color="auto"/>
            </w:tcBorders>
            <w:vAlign w:val="center"/>
            <w:hideMark/>
          </w:tcPr>
          <w:p w14:paraId="1B2FC8DC"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Факт</w:t>
            </w:r>
          </w:p>
        </w:tc>
        <w:tc>
          <w:tcPr>
            <w:tcW w:w="992" w:type="dxa"/>
            <w:gridSpan w:val="2"/>
            <w:tcBorders>
              <w:bottom w:val="single" w:sz="8" w:space="0" w:color="auto"/>
            </w:tcBorders>
            <w:vAlign w:val="center"/>
            <w:hideMark/>
          </w:tcPr>
          <w:p w14:paraId="133970FF"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План</w:t>
            </w:r>
          </w:p>
        </w:tc>
        <w:tc>
          <w:tcPr>
            <w:tcW w:w="992" w:type="dxa"/>
            <w:gridSpan w:val="2"/>
            <w:tcBorders>
              <w:bottom w:val="single" w:sz="8" w:space="0" w:color="auto"/>
            </w:tcBorders>
            <w:vAlign w:val="center"/>
            <w:hideMark/>
          </w:tcPr>
          <w:p w14:paraId="1DB0AEA5"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Факт</w:t>
            </w:r>
          </w:p>
        </w:tc>
        <w:tc>
          <w:tcPr>
            <w:tcW w:w="851" w:type="dxa"/>
            <w:tcBorders>
              <w:bottom w:val="single" w:sz="8" w:space="0" w:color="auto"/>
            </w:tcBorders>
            <w:vAlign w:val="center"/>
            <w:hideMark/>
          </w:tcPr>
          <w:p w14:paraId="1E28B8C6" w14:textId="77777777" w:rsidR="001956B8" w:rsidRPr="002675C1" w:rsidRDefault="001956B8"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План</w:t>
            </w:r>
          </w:p>
        </w:tc>
        <w:tc>
          <w:tcPr>
            <w:tcW w:w="850" w:type="dxa"/>
            <w:tcBorders>
              <w:bottom w:val="single" w:sz="8" w:space="0" w:color="auto"/>
            </w:tcBorders>
            <w:vAlign w:val="center"/>
            <w:hideMark/>
          </w:tcPr>
          <w:p w14:paraId="1B454CB0" w14:textId="77777777" w:rsidR="001956B8" w:rsidRPr="00000019" w:rsidRDefault="001956B8" w:rsidP="005B11E3">
            <w:pPr>
              <w:spacing w:after="0" w:line="240" w:lineRule="auto"/>
              <w:contextualSpacing/>
              <w:jc w:val="center"/>
              <w:rPr>
                <w:rFonts w:ascii="Times New Roman" w:eastAsia="Times New Roman" w:hAnsi="Times New Roman"/>
                <w:sz w:val="24"/>
                <w:szCs w:val="24"/>
              </w:rPr>
            </w:pPr>
            <w:r w:rsidRPr="00000019">
              <w:rPr>
                <w:rFonts w:ascii="Times New Roman" w:eastAsia="Times New Roman" w:hAnsi="Times New Roman"/>
                <w:sz w:val="24"/>
                <w:szCs w:val="24"/>
              </w:rPr>
              <w:t>Факт</w:t>
            </w:r>
          </w:p>
        </w:tc>
      </w:tr>
      <w:tr w:rsidR="00135430" w:rsidRPr="00000019" w14:paraId="7DB799E0" w14:textId="77777777" w:rsidTr="009A5A4C">
        <w:trPr>
          <w:trHeight w:val="372"/>
        </w:trPr>
        <w:tc>
          <w:tcPr>
            <w:tcW w:w="3119" w:type="dxa"/>
            <w:tcBorders>
              <w:bottom w:val="single" w:sz="8" w:space="0" w:color="auto"/>
            </w:tcBorders>
            <w:vAlign w:val="center"/>
          </w:tcPr>
          <w:p w14:paraId="0DCA4E7B" w14:textId="77777777" w:rsidR="00135430" w:rsidRPr="002675C1" w:rsidRDefault="00135430"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1</w:t>
            </w:r>
          </w:p>
        </w:tc>
        <w:tc>
          <w:tcPr>
            <w:tcW w:w="1134" w:type="dxa"/>
            <w:gridSpan w:val="2"/>
            <w:tcBorders>
              <w:bottom w:val="single" w:sz="8" w:space="0" w:color="auto"/>
            </w:tcBorders>
            <w:vAlign w:val="center"/>
          </w:tcPr>
          <w:p w14:paraId="25318A38" w14:textId="77777777" w:rsidR="00135430" w:rsidRPr="002675C1" w:rsidRDefault="00D73BD9"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2</w:t>
            </w:r>
          </w:p>
        </w:tc>
        <w:tc>
          <w:tcPr>
            <w:tcW w:w="1134" w:type="dxa"/>
            <w:gridSpan w:val="2"/>
            <w:tcBorders>
              <w:bottom w:val="single" w:sz="8" w:space="0" w:color="auto"/>
            </w:tcBorders>
            <w:vAlign w:val="center"/>
          </w:tcPr>
          <w:p w14:paraId="78904F65" w14:textId="77777777" w:rsidR="00135430" w:rsidRPr="002675C1" w:rsidRDefault="00D73BD9"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3</w:t>
            </w:r>
          </w:p>
        </w:tc>
        <w:tc>
          <w:tcPr>
            <w:tcW w:w="992" w:type="dxa"/>
            <w:gridSpan w:val="2"/>
            <w:tcBorders>
              <w:bottom w:val="single" w:sz="8" w:space="0" w:color="auto"/>
            </w:tcBorders>
            <w:vAlign w:val="center"/>
          </w:tcPr>
          <w:p w14:paraId="5342D9B7" w14:textId="77777777" w:rsidR="00135430" w:rsidRPr="002675C1" w:rsidRDefault="00D73BD9"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4</w:t>
            </w:r>
          </w:p>
        </w:tc>
        <w:tc>
          <w:tcPr>
            <w:tcW w:w="992" w:type="dxa"/>
            <w:gridSpan w:val="2"/>
            <w:tcBorders>
              <w:bottom w:val="single" w:sz="8" w:space="0" w:color="auto"/>
            </w:tcBorders>
            <w:vAlign w:val="center"/>
          </w:tcPr>
          <w:p w14:paraId="46A71D6B" w14:textId="77777777" w:rsidR="00135430" w:rsidRPr="002675C1" w:rsidRDefault="00D73BD9"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5</w:t>
            </w:r>
          </w:p>
        </w:tc>
        <w:tc>
          <w:tcPr>
            <w:tcW w:w="851" w:type="dxa"/>
            <w:tcBorders>
              <w:bottom w:val="single" w:sz="8" w:space="0" w:color="auto"/>
            </w:tcBorders>
            <w:vAlign w:val="center"/>
          </w:tcPr>
          <w:p w14:paraId="142066D8" w14:textId="77777777" w:rsidR="00135430" w:rsidRPr="002675C1" w:rsidRDefault="00D73BD9" w:rsidP="005B11E3">
            <w:pPr>
              <w:spacing w:after="0" w:line="240" w:lineRule="auto"/>
              <w:contextualSpacing/>
              <w:jc w:val="center"/>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6</w:t>
            </w:r>
          </w:p>
        </w:tc>
        <w:tc>
          <w:tcPr>
            <w:tcW w:w="850" w:type="dxa"/>
            <w:tcBorders>
              <w:bottom w:val="single" w:sz="8" w:space="0" w:color="auto"/>
            </w:tcBorders>
            <w:vAlign w:val="center"/>
          </w:tcPr>
          <w:p w14:paraId="3A161F32" w14:textId="77777777" w:rsidR="00135430" w:rsidRPr="00D73BD9" w:rsidRDefault="00D73BD9" w:rsidP="005B11E3">
            <w:pPr>
              <w:spacing w:after="0" w:line="240" w:lineRule="auto"/>
              <w:contextualSpacing/>
              <w:jc w:val="center"/>
              <w:rPr>
                <w:rFonts w:ascii="Times New Roman" w:eastAsia="Times New Roman" w:hAnsi="Times New Roman"/>
                <w:sz w:val="24"/>
                <w:szCs w:val="24"/>
                <w:lang w:val="uk-UA"/>
              </w:rPr>
            </w:pPr>
            <w:r>
              <w:rPr>
                <w:rFonts w:ascii="Times New Roman" w:eastAsia="Times New Roman" w:hAnsi="Times New Roman"/>
                <w:sz w:val="24"/>
                <w:szCs w:val="24"/>
                <w:lang w:val="uk-UA"/>
              </w:rPr>
              <w:t>7</w:t>
            </w:r>
          </w:p>
        </w:tc>
      </w:tr>
      <w:tr w:rsidR="001956B8" w:rsidRPr="00000019" w14:paraId="794B411C" w14:textId="77777777" w:rsidTr="009A5A4C">
        <w:trPr>
          <w:trHeight w:val="108"/>
        </w:trPr>
        <w:tc>
          <w:tcPr>
            <w:tcW w:w="3119" w:type="dxa"/>
            <w:vAlign w:val="center"/>
            <w:hideMark/>
          </w:tcPr>
          <w:p w14:paraId="079728FB"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Продукція ділянки №1</w:t>
            </w:r>
          </w:p>
        </w:tc>
        <w:tc>
          <w:tcPr>
            <w:tcW w:w="1134" w:type="dxa"/>
            <w:gridSpan w:val="2"/>
            <w:vAlign w:val="center"/>
            <w:hideMark/>
          </w:tcPr>
          <w:p w14:paraId="4D0BC960" w14:textId="77777777" w:rsidR="001956B8" w:rsidRPr="002675C1" w:rsidRDefault="001956B8" w:rsidP="005B11E3">
            <w:pPr>
              <w:spacing w:line="240" w:lineRule="auto"/>
              <w:contextualSpacing/>
              <w:jc w:val="center"/>
              <w:rPr>
                <w:rFonts w:ascii="Times New Roman" w:hAnsi="Times New Roman"/>
                <w:sz w:val="28"/>
                <w:szCs w:val="28"/>
                <w:lang w:val="uk-UA"/>
              </w:rPr>
            </w:pPr>
            <w:r w:rsidRPr="002675C1">
              <w:rPr>
                <w:rFonts w:ascii="Times New Roman" w:hAnsi="Times New Roman"/>
                <w:sz w:val="28"/>
                <w:szCs w:val="28"/>
                <w:lang w:val="uk-UA"/>
              </w:rPr>
              <w:t>2936</w:t>
            </w:r>
          </w:p>
        </w:tc>
        <w:tc>
          <w:tcPr>
            <w:tcW w:w="1134" w:type="dxa"/>
            <w:gridSpan w:val="2"/>
            <w:vAlign w:val="center"/>
            <w:hideMark/>
          </w:tcPr>
          <w:p w14:paraId="58393773" w14:textId="77777777" w:rsidR="001956B8" w:rsidRPr="002675C1" w:rsidRDefault="001956B8" w:rsidP="005B11E3">
            <w:pPr>
              <w:spacing w:line="240" w:lineRule="auto"/>
              <w:contextualSpacing/>
              <w:jc w:val="center"/>
              <w:rPr>
                <w:rFonts w:ascii="Times New Roman" w:hAnsi="Times New Roman"/>
                <w:sz w:val="28"/>
                <w:szCs w:val="28"/>
                <w:lang w:val="uk-UA"/>
              </w:rPr>
            </w:pPr>
            <w:r w:rsidRPr="002675C1">
              <w:rPr>
                <w:rFonts w:ascii="Times New Roman" w:hAnsi="Times New Roman"/>
                <w:sz w:val="28"/>
                <w:szCs w:val="28"/>
                <w:lang w:val="uk-UA"/>
              </w:rPr>
              <w:t>3230</w:t>
            </w:r>
          </w:p>
        </w:tc>
        <w:tc>
          <w:tcPr>
            <w:tcW w:w="992" w:type="dxa"/>
            <w:gridSpan w:val="2"/>
            <w:vAlign w:val="center"/>
            <w:hideMark/>
          </w:tcPr>
          <w:p w14:paraId="26110CDF" w14:textId="77777777" w:rsidR="001956B8" w:rsidRPr="002675C1" w:rsidRDefault="001956B8" w:rsidP="005B11E3">
            <w:pPr>
              <w:spacing w:line="240" w:lineRule="auto"/>
              <w:contextualSpacing/>
              <w:jc w:val="center"/>
              <w:rPr>
                <w:rFonts w:ascii="Times New Roman" w:hAnsi="Times New Roman"/>
                <w:sz w:val="28"/>
                <w:szCs w:val="28"/>
                <w:lang w:val="uk-UA"/>
              </w:rPr>
            </w:pPr>
            <w:r w:rsidRPr="002675C1">
              <w:rPr>
                <w:rFonts w:ascii="Times New Roman" w:hAnsi="Times New Roman"/>
                <w:sz w:val="28"/>
                <w:szCs w:val="28"/>
                <w:lang w:val="uk-UA"/>
              </w:rPr>
              <w:t>161</w:t>
            </w:r>
          </w:p>
        </w:tc>
        <w:tc>
          <w:tcPr>
            <w:tcW w:w="992" w:type="dxa"/>
            <w:gridSpan w:val="2"/>
            <w:vAlign w:val="center"/>
            <w:hideMark/>
          </w:tcPr>
          <w:p w14:paraId="77279589" w14:textId="77777777" w:rsidR="001956B8" w:rsidRPr="002675C1" w:rsidRDefault="001956B8" w:rsidP="005B11E3">
            <w:pPr>
              <w:spacing w:line="240" w:lineRule="auto"/>
              <w:contextualSpacing/>
              <w:jc w:val="center"/>
              <w:rPr>
                <w:rFonts w:ascii="Times New Roman" w:hAnsi="Times New Roman"/>
                <w:sz w:val="28"/>
                <w:szCs w:val="28"/>
                <w:lang w:val="uk-UA"/>
              </w:rPr>
            </w:pPr>
            <w:r w:rsidRPr="002675C1">
              <w:rPr>
                <w:rFonts w:ascii="Times New Roman" w:hAnsi="Times New Roman"/>
                <w:sz w:val="28"/>
                <w:szCs w:val="28"/>
                <w:lang w:val="uk-UA"/>
              </w:rPr>
              <w:t>169</w:t>
            </w:r>
          </w:p>
        </w:tc>
        <w:tc>
          <w:tcPr>
            <w:tcW w:w="851" w:type="dxa"/>
            <w:vAlign w:val="center"/>
            <w:hideMark/>
          </w:tcPr>
          <w:p w14:paraId="44A09065" w14:textId="77777777" w:rsidR="001956B8" w:rsidRPr="002675C1" w:rsidRDefault="001956B8" w:rsidP="005B11E3">
            <w:pPr>
              <w:spacing w:line="240" w:lineRule="auto"/>
              <w:contextualSpacing/>
              <w:rPr>
                <w:rFonts w:ascii="Times New Roman" w:hAnsi="Times New Roman"/>
                <w:sz w:val="28"/>
                <w:szCs w:val="28"/>
                <w:lang w:val="uk-UA"/>
              </w:rPr>
            </w:pPr>
            <w:r w:rsidRPr="002675C1">
              <w:rPr>
                <w:rFonts w:ascii="Times New Roman" w:hAnsi="Times New Roman"/>
                <w:sz w:val="28"/>
                <w:szCs w:val="28"/>
                <w:lang w:val="uk-UA"/>
              </w:rPr>
              <w:t>10,97</w:t>
            </w:r>
          </w:p>
        </w:tc>
        <w:tc>
          <w:tcPr>
            <w:tcW w:w="850" w:type="dxa"/>
            <w:vAlign w:val="center"/>
            <w:hideMark/>
          </w:tcPr>
          <w:p w14:paraId="5ED0549F" w14:textId="77777777" w:rsidR="001956B8" w:rsidRPr="00742340" w:rsidRDefault="001956B8" w:rsidP="005B11E3">
            <w:pPr>
              <w:spacing w:line="240" w:lineRule="auto"/>
              <w:contextualSpacing/>
              <w:rPr>
                <w:rFonts w:ascii="Times New Roman" w:hAnsi="Times New Roman"/>
                <w:sz w:val="28"/>
                <w:szCs w:val="28"/>
              </w:rPr>
            </w:pPr>
            <w:r w:rsidRPr="00742340">
              <w:rPr>
                <w:rFonts w:ascii="Times New Roman" w:hAnsi="Times New Roman"/>
                <w:sz w:val="28"/>
                <w:szCs w:val="28"/>
              </w:rPr>
              <w:t>10,58</w:t>
            </w:r>
          </w:p>
        </w:tc>
      </w:tr>
      <w:tr w:rsidR="001956B8" w:rsidRPr="00000019" w14:paraId="4452D03B" w14:textId="77777777" w:rsidTr="005B11E3">
        <w:trPr>
          <w:trHeight w:val="198"/>
        </w:trPr>
        <w:tc>
          <w:tcPr>
            <w:tcW w:w="9072" w:type="dxa"/>
            <w:gridSpan w:val="11"/>
            <w:tcBorders>
              <w:top w:val="single" w:sz="8" w:space="0" w:color="auto"/>
            </w:tcBorders>
            <w:noWrap/>
            <w:vAlign w:val="center"/>
            <w:hideMark/>
          </w:tcPr>
          <w:p w14:paraId="570DB7D8"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Сума прямої заробітної плати, ЗП, тис. грн.:</w:t>
            </w:r>
          </w:p>
        </w:tc>
      </w:tr>
      <w:tr w:rsidR="001956B8" w:rsidRPr="00000019" w14:paraId="50E48EF1" w14:textId="77777777" w:rsidTr="009A5A4C">
        <w:trPr>
          <w:trHeight w:val="315"/>
        </w:trPr>
        <w:tc>
          <w:tcPr>
            <w:tcW w:w="3119" w:type="dxa"/>
            <w:noWrap/>
            <w:vAlign w:val="center"/>
            <w:hideMark/>
          </w:tcPr>
          <w:p w14:paraId="380B3D74"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1) по продукції №1:</w:t>
            </w:r>
          </w:p>
        </w:tc>
        <w:tc>
          <w:tcPr>
            <w:tcW w:w="1134" w:type="dxa"/>
            <w:gridSpan w:val="2"/>
            <w:noWrap/>
            <w:vAlign w:val="center"/>
            <w:hideMark/>
          </w:tcPr>
          <w:p w14:paraId="224152B3"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План</w:t>
            </w:r>
          </w:p>
        </w:tc>
        <w:tc>
          <w:tcPr>
            <w:tcW w:w="1134" w:type="dxa"/>
            <w:gridSpan w:val="2"/>
            <w:noWrap/>
            <w:vAlign w:val="center"/>
            <w:hideMark/>
          </w:tcPr>
          <w:p w14:paraId="3F0E6269"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Факт</w:t>
            </w:r>
          </w:p>
        </w:tc>
        <w:tc>
          <w:tcPr>
            <w:tcW w:w="992" w:type="dxa"/>
            <w:gridSpan w:val="2"/>
            <w:noWrap/>
            <w:vAlign w:val="center"/>
            <w:hideMark/>
          </w:tcPr>
          <w:p w14:paraId="25E237A1" w14:textId="77777777" w:rsidR="001956B8" w:rsidRPr="002675C1" w:rsidRDefault="001956B8" w:rsidP="009A5A4C">
            <w:pPr>
              <w:spacing w:line="240" w:lineRule="auto"/>
              <w:ind w:right="-108"/>
              <w:contextualSpacing/>
              <w:rPr>
                <w:rFonts w:ascii="Times New Roman" w:hAnsi="Times New Roman"/>
                <w:sz w:val="24"/>
                <w:szCs w:val="24"/>
                <w:lang w:val="uk-UA"/>
              </w:rPr>
            </w:pPr>
            <w:r w:rsidRPr="002675C1">
              <w:rPr>
                <w:rFonts w:ascii="Times New Roman" w:hAnsi="Times New Roman"/>
                <w:sz w:val="24"/>
                <w:szCs w:val="24"/>
                <w:lang w:val="uk-UA"/>
              </w:rPr>
              <w:t>умова 1</w:t>
            </w:r>
          </w:p>
        </w:tc>
        <w:tc>
          <w:tcPr>
            <w:tcW w:w="992" w:type="dxa"/>
            <w:gridSpan w:val="2"/>
            <w:noWrap/>
            <w:vAlign w:val="center"/>
            <w:hideMark/>
          </w:tcPr>
          <w:p w14:paraId="727CDB06" w14:textId="77777777" w:rsidR="001956B8" w:rsidRPr="002675C1" w:rsidRDefault="001956B8" w:rsidP="009A5A4C">
            <w:pPr>
              <w:spacing w:line="240" w:lineRule="auto"/>
              <w:ind w:right="-108"/>
              <w:contextualSpacing/>
              <w:rPr>
                <w:rFonts w:ascii="Times New Roman" w:hAnsi="Times New Roman"/>
                <w:sz w:val="24"/>
                <w:szCs w:val="24"/>
                <w:lang w:val="uk-UA"/>
              </w:rPr>
            </w:pPr>
            <w:r w:rsidRPr="002675C1">
              <w:rPr>
                <w:rFonts w:ascii="Times New Roman" w:hAnsi="Times New Roman"/>
                <w:sz w:val="24"/>
                <w:szCs w:val="24"/>
                <w:lang w:val="uk-UA"/>
              </w:rPr>
              <w:t>умова 2</w:t>
            </w:r>
          </w:p>
        </w:tc>
        <w:tc>
          <w:tcPr>
            <w:tcW w:w="851" w:type="dxa"/>
            <w:noWrap/>
            <w:vAlign w:val="center"/>
            <w:hideMark/>
          </w:tcPr>
          <w:p w14:paraId="3AEB7695"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 </w:t>
            </w:r>
          </w:p>
        </w:tc>
        <w:tc>
          <w:tcPr>
            <w:tcW w:w="850" w:type="dxa"/>
            <w:noWrap/>
            <w:vAlign w:val="center"/>
            <w:hideMark/>
          </w:tcPr>
          <w:p w14:paraId="76310047"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rPr>
              <w:t> </w:t>
            </w:r>
          </w:p>
        </w:tc>
      </w:tr>
      <w:tr w:rsidR="001956B8" w:rsidRPr="00000019" w14:paraId="0C7089A3" w14:textId="77777777" w:rsidTr="009A5A4C">
        <w:trPr>
          <w:trHeight w:val="372"/>
        </w:trPr>
        <w:tc>
          <w:tcPr>
            <w:tcW w:w="3119" w:type="dxa"/>
            <w:noWrap/>
            <w:vAlign w:val="center"/>
            <w:hideMark/>
          </w:tcPr>
          <w:p w14:paraId="6B4C83CC"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xml:space="preserve">ЗПпл=VBПпл*ПТМпл*ОПпл </w:t>
            </w:r>
          </w:p>
        </w:tc>
        <w:tc>
          <w:tcPr>
            <w:tcW w:w="1134" w:type="dxa"/>
            <w:gridSpan w:val="2"/>
            <w:noWrap/>
            <w:vAlign w:val="center"/>
            <w:hideMark/>
          </w:tcPr>
          <w:p w14:paraId="7169178D"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5173,13</w:t>
            </w:r>
          </w:p>
        </w:tc>
        <w:tc>
          <w:tcPr>
            <w:tcW w:w="1134" w:type="dxa"/>
            <w:gridSpan w:val="2"/>
            <w:noWrap/>
            <w:vAlign w:val="center"/>
            <w:hideMark/>
          </w:tcPr>
          <w:p w14:paraId="67B97288"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506BC46A"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515AFDC2"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851" w:type="dxa"/>
            <w:noWrap/>
            <w:vAlign w:val="center"/>
            <w:hideMark/>
          </w:tcPr>
          <w:p w14:paraId="2AC5E0DB"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 </w:t>
            </w:r>
          </w:p>
        </w:tc>
        <w:tc>
          <w:tcPr>
            <w:tcW w:w="850" w:type="dxa"/>
            <w:noWrap/>
            <w:vAlign w:val="center"/>
            <w:hideMark/>
          </w:tcPr>
          <w:p w14:paraId="0450022F"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rPr>
              <w:t> </w:t>
            </w:r>
          </w:p>
        </w:tc>
      </w:tr>
      <w:tr w:rsidR="001956B8" w:rsidRPr="00000019" w14:paraId="574A5F77" w14:textId="77777777" w:rsidTr="009A5A4C">
        <w:trPr>
          <w:trHeight w:val="372"/>
        </w:trPr>
        <w:tc>
          <w:tcPr>
            <w:tcW w:w="3119" w:type="dxa"/>
            <w:noWrap/>
            <w:vAlign w:val="center"/>
            <w:hideMark/>
          </w:tcPr>
          <w:p w14:paraId="545CED68"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xml:space="preserve">ЗПф = VBПф*ПТМф*ОПф </w:t>
            </w:r>
          </w:p>
        </w:tc>
        <w:tc>
          <w:tcPr>
            <w:tcW w:w="1134" w:type="dxa"/>
            <w:gridSpan w:val="2"/>
            <w:noWrap/>
            <w:vAlign w:val="center"/>
            <w:hideMark/>
          </w:tcPr>
          <w:p w14:paraId="0C0C9BA8"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1134" w:type="dxa"/>
            <w:gridSpan w:val="2"/>
            <w:noWrap/>
            <w:vAlign w:val="center"/>
            <w:hideMark/>
          </w:tcPr>
          <w:p w14:paraId="5ABC2C95"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5769,77</w:t>
            </w:r>
          </w:p>
        </w:tc>
        <w:tc>
          <w:tcPr>
            <w:tcW w:w="992" w:type="dxa"/>
            <w:gridSpan w:val="2"/>
            <w:noWrap/>
            <w:vAlign w:val="center"/>
            <w:hideMark/>
          </w:tcPr>
          <w:p w14:paraId="000744F2"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31ECB236"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851" w:type="dxa"/>
            <w:noWrap/>
            <w:vAlign w:val="center"/>
            <w:hideMark/>
          </w:tcPr>
          <w:p w14:paraId="607D813B"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 </w:t>
            </w:r>
          </w:p>
        </w:tc>
        <w:tc>
          <w:tcPr>
            <w:tcW w:w="850" w:type="dxa"/>
            <w:noWrap/>
            <w:vAlign w:val="center"/>
            <w:hideMark/>
          </w:tcPr>
          <w:p w14:paraId="49D3A414"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rPr>
              <w:t> </w:t>
            </w:r>
          </w:p>
        </w:tc>
      </w:tr>
      <w:tr w:rsidR="001956B8" w:rsidRPr="00000019" w14:paraId="013FCB34" w14:textId="77777777" w:rsidTr="009A5A4C">
        <w:trPr>
          <w:trHeight w:val="372"/>
        </w:trPr>
        <w:tc>
          <w:tcPr>
            <w:tcW w:w="3119" w:type="dxa"/>
            <w:noWrap/>
            <w:vAlign w:val="center"/>
            <w:hideMark/>
          </w:tcPr>
          <w:p w14:paraId="5B3D4E04"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vertAlign w:val="subscript"/>
                <w:lang w:val="uk-UA"/>
              </w:rPr>
              <w:t>ЗПум1</w:t>
            </w:r>
            <w:r w:rsidRPr="002675C1">
              <w:rPr>
                <w:rFonts w:ascii="Times New Roman" w:eastAsia="Times New Roman" w:hAnsi="Times New Roman"/>
                <w:sz w:val="24"/>
                <w:szCs w:val="24"/>
                <w:lang w:val="uk-UA"/>
              </w:rPr>
              <w:t xml:space="preserve">=VBПф*ПТМпл*ОПпл </w:t>
            </w:r>
          </w:p>
        </w:tc>
        <w:tc>
          <w:tcPr>
            <w:tcW w:w="1134" w:type="dxa"/>
            <w:gridSpan w:val="2"/>
            <w:noWrap/>
            <w:vAlign w:val="center"/>
            <w:hideMark/>
          </w:tcPr>
          <w:p w14:paraId="59E6DDF9"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1134" w:type="dxa"/>
            <w:gridSpan w:val="2"/>
            <w:noWrap/>
            <w:vAlign w:val="center"/>
            <w:hideMark/>
          </w:tcPr>
          <w:p w14:paraId="08DE703A"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58842195" w14:textId="77777777" w:rsidR="001956B8" w:rsidRPr="009A5A4C" w:rsidRDefault="001956B8" w:rsidP="009A5A4C">
            <w:pPr>
              <w:spacing w:line="240" w:lineRule="auto"/>
              <w:ind w:left="-44"/>
              <w:contextualSpacing/>
              <w:rPr>
                <w:rFonts w:ascii="Times New Roman" w:hAnsi="Times New Roman"/>
                <w:sz w:val="24"/>
                <w:szCs w:val="24"/>
                <w:lang w:val="uk-UA"/>
              </w:rPr>
            </w:pPr>
            <w:r w:rsidRPr="009A5A4C">
              <w:rPr>
                <w:rFonts w:ascii="Times New Roman" w:hAnsi="Times New Roman"/>
                <w:sz w:val="24"/>
                <w:szCs w:val="24"/>
                <w:lang w:val="uk-UA"/>
              </w:rPr>
              <w:t>4948,82</w:t>
            </w:r>
          </w:p>
        </w:tc>
        <w:tc>
          <w:tcPr>
            <w:tcW w:w="992" w:type="dxa"/>
            <w:gridSpan w:val="2"/>
            <w:noWrap/>
            <w:vAlign w:val="center"/>
            <w:hideMark/>
          </w:tcPr>
          <w:p w14:paraId="60093A07"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851" w:type="dxa"/>
            <w:noWrap/>
            <w:vAlign w:val="center"/>
            <w:hideMark/>
          </w:tcPr>
          <w:p w14:paraId="5D0403C5"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 </w:t>
            </w:r>
          </w:p>
        </w:tc>
        <w:tc>
          <w:tcPr>
            <w:tcW w:w="850" w:type="dxa"/>
            <w:noWrap/>
            <w:vAlign w:val="center"/>
            <w:hideMark/>
          </w:tcPr>
          <w:p w14:paraId="7E11859D"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rPr>
              <w:t> </w:t>
            </w:r>
          </w:p>
        </w:tc>
      </w:tr>
      <w:tr w:rsidR="001956B8" w:rsidRPr="00000019" w14:paraId="023A0A0D" w14:textId="77777777" w:rsidTr="009A5A4C">
        <w:trPr>
          <w:trHeight w:val="372"/>
        </w:trPr>
        <w:tc>
          <w:tcPr>
            <w:tcW w:w="3119" w:type="dxa"/>
            <w:noWrap/>
            <w:vAlign w:val="center"/>
            <w:hideMark/>
          </w:tcPr>
          <w:p w14:paraId="0763446A"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vertAlign w:val="subscript"/>
                <w:lang w:val="uk-UA"/>
              </w:rPr>
              <w:t>ЗПум2</w:t>
            </w:r>
            <w:r w:rsidRPr="002675C1">
              <w:rPr>
                <w:rFonts w:ascii="Times New Roman" w:eastAsia="Times New Roman" w:hAnsi="Times New Roman"/>
                <w:sz w:val="24"/>
                <w:szCs w:val="24"/>
                <w:lang w:val="uk-UA"/>
              </w:rPr>
              <w:t xml:space="preserve"> =VBПф*ПТМф*ОПпл </w:t>
            </w:r>
          </w:p>
        </w:tc>
        <w:tc>
          <w:tcPr>
            <w:tcW w:w="1134" w:type="dxa"/>
            <w:gridSpan w:val="2"/>
            <w:noWrap/>
            <w:vAlign w:val="center"/>
            <w:hideMark/>
          </w:tcPr>
          <w:p w14:paraId="064444AB"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1134" w:type="dxa"/>
            <w:gridSpan w:val="2"/>
            <w:noWrap/>
            <w:vAlign w:val="center"/>
            <w:hideMark/>
          </w:tcPr>
          <w:p w14:paraId="040B0EE8"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37478DA5" w14:textId="77777777" w:rsidR="001956B8" w:rsidRPr="009A5A4C" w:rsidRDefault="001956B8" w:rsidP="005B11E3">
            <w:pPr>
              <w:spacing w:line="240" w:lineRule="auto"/>
              <w:contextualSpacing/>
              <w:rPr>
                <w:rFonts w:ascii="Times New Roman" w:hAnsi="Times New Roman"/>
                <w:sz w:val="24"/>
                <w:szCs w:val="24"/>
                <w:lang w:val="uk-UA"/>
              </w:rPr>
            </w:pPr>
            <w:r w:rsidRPr="009A5A4C">
              <w:rPr>
                <w:rFonts w:ascii="Times New Roman" w:hAnsi="Times New Roman"/>
                <w:sz w:val="24"/>
                <w:szCs w:val="24"/>
                <w:lang w:val="uk-UA"/>
              </w:rPr>
              <w:t> </w:t>
            </w:r>
          </w:p>
        </w:tc>
        <w:tc>
          <w:tcPr>
            <w:tcW w:w="992" w:type="dxa"/>
            <w:gridSpan w:val="2"/>
            <w:noWrap/>
            <w:vAlign w:val="center"/>
            <w:hideMark/>
          </w:tcPr>
          <w:p w14:paraId="4F11CD58" w14:textId="77777777" w:rsidR="001956B8" w:rsidRPr="009A5A4C" w:rsidRDefault="001956B8" w:rsidP="009A5A4C">
            <w:pPr>
              <w:tabs>
                <w:tab w:val="left" w:pos="1026"/>
              </w:tabs>
              <w:spacing w:line="240" w:lineRule="auto"/>
              <w:ind w:right="-108"/>
              <w:contextualSpacing/>
              <w:rPr>
                <w:rFonts w:ascii="Times New Roman" w:hAnsi="Times New Roman"/>
                <w:sz w:val="24"/>
                <w:szCs w:val="24"/>
                <w:lang w:val="uk-UA"/>
              </w:rPr>
            </w:pPr>
            <w:r w:rsidRPr="009A5A4C">
              <w:rPr>
                <w:rFonts w:ascii="Times New Roman" w:hAnsi="Times New Roman"/>
                <w:sz w:val="24"/>
                <w:szCs w:val="24"/>
                <w:lang w:val="uk-UA"/>
              </w:rPr>
              <w:t>5202,61</w:t>
            </w:r>
          </w:p>
        </w:tc>
        <w:tc>
          <w:tcPr>
            <w:tcW w:w="851" w:type="dxa"/>
            <w:noWrap/>
            <w:vAlign w:val="center"/>
            <w:hideMark/>
          </w:tcPr>
          <w:p w14:paraId="78FF7564" w14:textId="77777777" w:rsidR="001956B8" w:rsidRPr="002675C1" w:rsidRDefault="001956B8" w:rsidP="005B11E3">
            <w:pPr>
              <w:spacing w:line="240" w:lineRule="auto"/>
              <w:contextualSpacing/>
              <w:rPr>
                <w:rFonts w:ascii="Times New Roman" w:hAnsi="Times New Roman"/>
                <w:sz w:val="24"/>
                <w:szCs w:val="24"/>
                <w:lang w:val="uk-UA"/>
              </w:rPr>
            </w:pPr>
            <w:r w:rsidRPr="002675C1">
              <w:rPr>
                <w:rFonts w:ascii="Times New Roman" w:hAnsi="Times New Roman"/>
                <w:sz w:val="24"/>
                <w:szCs w:val="24"/>
                <w:lang w:val="uk-UA"/>
              </w:rPr>
              <w:t> </w:t>
            </w:r>
          </w:p>
        </w:tc>
        <w:tc>
          <w:tcPr>
            <w:tcW w:w="850" w:type="dxa"/>
            <w:noWrap/>
            <w:vAlign w:val="center"/>
            <w:hideMark/>
          </w:tcPr>
          <w:p w14:paraId="7B478804"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rPr>
              <w:t> </w:t>
            </w:r>
          </w:p>
        </w:tc>
      </w:tr>
      <w:tr w:rsidR="001956B8" w:rsidRPr="00000019" w14:paraId="327D8592" w14:textId="77777777" w:rsidTr="009A5A4C">
        <w:trPr>
          <w:trHeight w:val="191"/>
        </w:trPr>
        <w:tc>
          <w:tcPr>
            <w:tcW w:w="3119" w:type="dxa"/>
            <w:vAlign w:val="bottom"/>
            <w:hideMark/>
          </w:tcPr>
          <w:p w14:paraId="07A04D4C"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Загальна зміна складає:</w:t>
            </w:r>
          </w:p>
          <w:p w14:paraId="2BC21569"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xml:space="preserve">ΔЗП = ЗПф - ЗПпл; </w:t>
            </w:r>
          </w:p>
          <w:p w14:paraId="4FBC1B7A"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у т. ч. за рахунок зміни:</w:t>
            </w:r>
          </w:p>
        </w:tc>
        <w:tc>
          <w:tcPr>
            <w:tcW w:w="5953" w:type="dxa"/>
            <w:gridSpan w:val="10"/>
            <w:noWrap/>
            <w:vAlign w:val="bottom"/>
            <w:hideMark/>
          </w:tcPr>
          <w:p w14:paraId="7E76E6B4" w14:textId="77777777" w:rsidR="001956B8" w:rsidRPr="00742340" w:rsidRDefault="001956B8" w:rsidP="005B11E3">
            <w:pPr>
              <w:spacing w:line="240" w:lineRule="auto"/>
              <w:contextualSpacing/>
              <w:jc w:val="center"/>
              <w:rPr>
                <w:rFonts w:ascii="Times New Roman" w:hAnsi="Times New Roman"/>
                <w:sz w:val="28"/>
                <w:szCs w:val="28"/>
              </w:rPr>
            </w:pPr>
            <w:r w:rsidRPr="00742340">
              <w:rPr>
                <w:rFonts w:ascii="Times New Roman" w:hAnsi="Times New Roman"/>
                <w:sz w:val="28"/>
                <w:szCs w:val="28"/>
              </w:rPr>
              <w:t>596,64</w:t>
            </w:r>
          </w:p>
        </w:tc>
      </w:tr>
      <w:tr w:rsidR="001956B8" w:rsidRPr="00000019" w14:paraId="6DCB2C17" w14:textId="77777777" w:rsidTr="009A5A4C">
        <w:trPr>
          <w:trHeight w:val="174"/>
        </w:trPr>
        <w:tc>
          <w:tcPr>
            <w:tcW w:w="3119" w:type="dxa"/>
            <w:vAlign w:val="bottom"/>
            <w:hideMark/>
          </w:tcPr>
          <w:p w14:paraId="147A0763"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обсягу виробництва ΔЗП</w:t>
            </w:r>
            <w:r w:rsidRPr="002675C1">
              <w:rPr>
                <w:rFonts w:ascii="Times New Roman" w:eastAsia="Times New Roman" w:hAnsi="Times New Roman"/>
                <w:sz w:val="24"/>
                <w:szCs w:val="24"/>
                <w:vertAlign w:val="subscript"/>
                <w:lang w:val="uk-UA"/>
              </w:rPr>
              <w:t>VBП</w:t>
            </w:r>
          </w:p>
        </w:tc>
        <w:tc>
          <w:tcPr>
            <w:tcW w:w="5953" w:type="dxa"/>
            <w:gridSpan w:val="10"/>
            <w:noWrap/>
            <w:vAlign w:val="bottom"/>
            <w:hideMark/>
          </w:tcPr>
          <w:p w14:paraId="287A102C" w14:textId="77777777" w:rsidR="001956B8" w:rsidRPr="00742340" w:rsidRDefault="001956B8" w:rsidP="005B11E3">
            <w:pPr>
              <w:spacing w:line="240" w:lineRule="auto"/>
              <w:contextualSpacing/>
              <w:jc w:val="center"/>
              <w:rPr>
                <w:rFonts w:ascii="Times New Roman" w:eastAsia="Times New Roman" w:hAnsi="Times New Roman"/>
                <w:sz w:val="28"/>
                <w:szCs w:val="28"/>
              </w:rPr>
            </w:pPr>
            <w:r>
              <w:rPr>
                <w:rFonts w:ascii="Times New Roman" w:hAnsi="Times New Roman"/>
                <w:sz w:val="28"/>
                <w:szCs w:val="28"/>
                <w:lang w:val="uk-UA"/>
              </w:rPr>
              <w:t>–</w:t>
            </w:r>
            <w:r w:rsidRPr="00742340">
              <w:rPr>
                <w:rFonts w:ascii="Times New Roman" w:hAnsi="Times New Roman"/>
                <w:sz w:val="28"/>
                <w:szCs w:val="28"/>
              </w:rPr>
              <w:t>224,31</w:t>
            </w:r>
          </w:p>
        </w:tc>
      </w:tr>
      <w:tr w:rsidR="001956B8" w:rsidRPr="00000019" w14:paraId="2F0881EC" w14:textId="77777777" w:rsidTr="009A5A4C">
        <w:trPr>
          <w:trHeight w:val="247"/>
        </w:trPr>
        <w:tc>
          <w:tcPr>
            <w:tcW w:w="3119" w:type="dxa"/>
            <w:vAlign w:val="bottom"/>
            <w:hideMark/>
          </w:tcPr>
          <w:p w14:paraId="266772D5"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питомої трудомісткості:ΔЗП</w:t>
            </w:r>
            <w:r w:rsidRPr="002675C1">
              <w:rPr>
                <w:rFonts w:ascii="Times New Roman" w:eastAsia="Times New Roman" w:hAnsi="Times New Roman"/>
                <w:sz w:val="24"/>
                <w:szCs w:val="24"/>
                <w:vertAlign w:val="subscript"/>
                <w:lang w:val="uk-UA"/>
              </w:rPr>
              <w:t>ПТМ</w:t>
            </w:r>
          </w:p>
        </w:tc>
        <w:tc>
          <w:tcPr>
            <w:tcW w:w="5953" w:type="dxa"/>
            <w:gridSpan w:val="10"/>
            <w:noWrap/>
            <w:vAlign w:val="bottom"/>
            <w:hideMark/>
          </w:tcPr>
          <w:p w14:paraId="69AD0E3F" w14:textId="77777777" w:rsidR="001956B8" w:rsidRPr="00742340" w:rsidRDefault="001956B8" w:rsidP="005B11E3">
            <w:pPr>
              <w:spacing w:line="240" w:lineRule="auto"/>
              <w:contextualSpacing/>
              <w:jc w:val="center"/>
              <w:rPr>
                <w:rFonts w:ascii="Times New Roman" w:eastAsia="Times New Roman" w:hAnsi="Times New Roman"/>
                <w:sz w:val="28"/>
                <w:szCs w:val="28"/>
              </w:rPr>
            </w:pPr>
            <w:r w:rsidRPr="00742340">
              <w:rPr>
                <w:rFonts w:ascii="Times New Roman" w:hAnsi="Times New Roman"/>
                <w:sz w:val="28"/>
                <w:szCs w:val="28"/>
              </w:rPr>
              <w:t>253,79</w:t>
            </w:r>
          </w:p>
        </w:tc>
      </w:tr>
      <w:tr w:rsidR="001956B8" w:rsidRPr="00000019" w14:paraId="7345390E" w14:textId="77777777" w:rsidTr="009A5A4C">
        <w:trPr>
          <w:trHeight w:val="372"/>
        </w:trPr>
        <w:tc>
          <w:tcPr>
            <w:tcW w:w="3119" w:type="dxa"/>
            <w:vAlign w:val="bottom"/>
            <w:hideMark/>
          </w:tcPr>
          <w:p w14:paraId="746CF7F3"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рівня середньогодинної оплати праці :ΔЗП</w:t>
            </w:r>
            <w:r w:rsidRPr="002675C1">
              <w:rPr>
                <w:rFonts w:ascii="Times New Roman" w:eastAsia="Times New Roman" w:hAnsi="Times New Roman"/>
                <w:sz w:val="24"/>
                <w:szCs w:val="24"/>
                <w:vertAlign w:val="subscript"/>
                <w:lang w:val="uk-UA"/>
              </w:rPr>
              <w:t xml:space="preserve">ОП </w:t>
            </w:r>
          </w:p>
        </w:tc>
        <w:tc>
          <w:tcPr>
            <w:tcW w:w="5953" w:type="dxa"/>
            <w:gridSpan w:val="10"/>
            <w:noWrap/>
            <w:vAlign w:val="bottom"/>
            <w:hideMark/>
          </w:tcPr>
          <w:p w14:paraId="13710E7B" w14:textId="77777777" w:rsidR="001956B8" w:rsidRPr="00742340" w:rsidRDefault="001956B8" w:rsidP="005B11E3">
            <w:pPr>
              <w:spacing w:line="240" w:lineRule="auto"/>
              <w:contextualSpacing/>
              <w:jc w:val="center"/>
              <w:rPr>
                <w:rFonts w:ascii="Times New Roman" w:eastAsia="Times New Roman" w:hAnsi="Times New Roman"/>
                <w:sz w:val="28"/>
                <w:szCs w:val="28"/>
              </w:rPr>
            </w:pPr>
            <w:r w:rsidRPr="00742340">
              <w:rPr>
                <w:rFonts w:ascii="Times New Roman" w:hAnsi="Times New Roman"/>
                <w:sz w:val="28"/>
                <w:szCs w:val="28"/>
              </w:rPr>
              <w:t>567,16</w:t>
            </w:r>
          </w:p>
        </w:tc>
      </w:tr>
      <w:tr w:rsidR="001956B8" w:rsidRPr="00000019" w14:paraId="6BBAF417" w14:textId="77777777" w:rsidTr="009A5A4C">
        <w:trPr>
          <w:trHeight w:val="372"/>
        </w:trPr>
        <w:tc>
          <w:tcPr>
            <w:tcW w:w="3119" w:type="dxa"/>
            <w:vAlign w:val="bottom"/>
            <w:hideMark/>
          </w:tcPr>
          <w:p w14:paraId="41AACD04"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2) по продукції ділянки №2:</w:t>
            </w:r>
          </w:p>
        </w:tc>
        <w:tc>
          <w:tcPr>
            <w:tcW w:w="992" w:type="dxa"/>
            <w:noWrap/>
            <w:hideMark/>
          </w:tcPr>
          <w:p w14:paraId="5087E0E7"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2150</w:t>
            </w:r>
          </w:p>
        </w:tc>
        <w:tc>
          <w:tcPr>
            <w:tcW w:w="851" w:type="dxa"/>
            <w:gridSpan w:val="2"/>
            <w:noWrap/>
            <w:hideMark/>
          </w:tcPr>
          <w:p w14:paraId="07CBDE94"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2365</w:t>
            </w:r>
          </w:p>
        </w:tc>
        <w:tc>
          <w:tcPr>
            <w:tcW w:w="992" w:type="dxa"/>
            <w:gridSpan w:val="2"/>
            <w:noWrap/>
            <w:hideMark/>
          </w:tcPr>
          <w:p w14:paraId="33269361"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689</w:t>
            </w:r>
          </w:p>
        </w:tc>
        <w:tc>
          <w:tcPr>
            <w:tcW w:w="1276" w:type="dxa"/>
            <w:gridSpan w:val="2"/>
            <w:noWrap/>
            <w:hideMark/>
          </w:tcPr>
          <w:p w14:paraId="69F0D23E"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712</w:t>
            </w:r>
          </w:p>
        </w:tc>
        <w:tc>
          <w:tcPr>
            <w:tcW w:w="992" w:type="dxa"/>
            <w:gridSpan w:val="2"/>
            <w:noWrap/>
            <w:hideMark/>
          </w:tcPr>
          <w:p w14:paraId="56BE84D7"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25,2</w:t>
            </w:r>
          </w:p>
        </w:tc>
        <w:tc>
          <w:tcPr>
            <w:tcW w:w="850" w:type="dxa"/>
            <w:noWrap/>
            <w:hideMark/>
          </w:tcPr>
          <w:p w14:paraId="65FB10A8"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26,05</w:t>
            </w:r>
          </w:p>
        </w:tc>
      </w:tr>
      <w:tr w:rsidR="001956B8" w:rsidRPr="00000019" w14:paraId="7CC0D51B" w14:textId="77777777" w:rsidTr="009A5A4C">
        <w:trPr>
          <w:trHeight w:val="255"/>
        </w:trPr>
        <w:tc>
          <w:tcPr>
            <w:tcW w:w="3119" w:type="dxa"/>
            <w:vAlign w:val="bottom"/>
            <w:hideMark/>
          </w:tcPr>
          <w:p w14:paraId="7E33083E"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lang w:val="uk-UA"/>
              </w:rPr>
              <w:t xml:space="preserve">ЗПпл=VBПпл*ПТМпл*ОПпл </w:t>
            </w:r>
          </w:p>
        </w:tc>
        <w:tc>
          <w:tcPr>
            <w:tcW w:w="5953" w:type="dxa"/>
            <w:gridSpan w:val="10"/>
            <w:noWrap/>
            <w:vAlign w:val="bottom"/>
            <w:hideMark/>
          </w:tcPr>
          <w:p w14:paraId="06D03653"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14938,86</w:t>
            </w:r>
          </w:p>
        </w:tc>
      </w:tr>
      <w:tr w:rsidR="001956B8" w:rsidRPr="00000019" w14:paraId="5A710034" w14:textId="77777777" w:rsidTr="009A5A4C">
        <w:trPr>
          <w:trHeight w:val="372"/>
        </w:trPr>
        <w:tc>
          <w:tcPr>
            <w:tcW w:w="3119" w:type="dxa"/>
            <w:vAlign w:val="bottom"/>
            <w:hideMark/>
          </w:tcPr>
          <w:p w14:paraId="0CBC6D8A"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vertAlign w:val="subscript"/>
                <w:lang w:val="uk-UA"/>
              </w:rPr>
              <w:t>ЗПум1</w:t>
            </w:r>
            <w:r w:rsidRPr="002675C1">
              <w:rPr>
                <w:rFonts w:ascii="Times New Roman" w:eastAsia="Times New Roman" w:hAnsi="Times New Roman"/>
                <w:sz w:val="24"/>
                <w:szCs w:val="24"/>
                <w:lang w:val="uk-UA"/>
              </w:rPr>
              <w:t xml:space="preserve">=VBПф*ПТМпл*ОПпл </w:t>
            </w:r>
          </w:p>
        </w:tc>
        <w:tc>
          <w:tcPr>
            <w:tcW w:w="5953" w:type="dxa"/>
            <w:gridSpan w:val="10"/>
            <w:noWrap/>
            <w:vAlign w:val="bottom"/>
            <w:hideMark/>
          </w:tcPr>
          <w:p w14:paraId="33C2FD02"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16432,74</w:t>
            </w:r>
          </w:p>
        </w:tc>
      </w:tr>
      <w:tr w:rsidR="001956B8" w:rsidRPr="00000019" w14:paraId="6AF297DD" w14:textId="77777777" w:rsidTr="009A5A4C">
        <w:trPr>
          <w:trHeight w:val="372"/>
        </w:trPr>
        <w:tc>
          <w:tcPr>
            <w:tcW w:w="3119" w:type="dxa"/>
            <w:vAlign w:val="bottom"/>
            <w:hideMark/>
          </w:tcPr>
          <w:p w14:paraId="3C21B9DC" w14:textId="77777777" w:rsidR="001956B8" w:rsidRPr="002675C1" w:rsidRDefault="001956B8" w:rsidP="005B11E3">
            <w:pPr>
              <w:spacing w:after="0" w:line="240" w:lineRule="auto"/>
              <w:contextualSpacing/>
              <w:rPr>
                <w:rFonts w:ascii="Times New Roman" w:eastAsia="Times New Roman" w:hAnsi="Times New Roman"/>
                <w:sz w:val="24"/>
                <w:szCs w:val="24"/>
                <w:lang w:val="uk-UA"/>
              </w:rPr>
            </w:pPr>
            <w:r w:rsidRPr="002675C1">
              <w:rPr>
                <w:rFonts w:ascii="Times New Roman" w:eastAsia="Times New Roman" w:hAnsi="Times New Roman"/>
                <w:sz w:val="24"/>
                <w:szCs w:val="24"/>
                <w:vertAlign w:val="subscript"/>
                <w:lang w:val="uk-UA"/>
              </w:rPr>
              <w:t>ЗПум2</w:t>
            </w:r>
            <w:r w:rsidRPr="002675C1">
              <w:rPr>
                <w:rFonts w:ascii="Times New Roman" w:eastAsia="Times New Roman" w:hAnsi="Times New Roman"/>
                <w:sz w:val="24"/>
                <w:szCs w:val="24"/>
                <w:lang w:val="uk-UA"/>
              </w:rPr>
              <w:t xml:space="preserve"> = VBПф*ПТф*ОПпл </w:t>
            </w:r>
          </w:p>
        </w:tc>
        <w:tc>
          <w:tcPr>
            <w:tcW w:w="5953" w:type="dxa"/>
            <w:gridSpan w:val="10"/>
            <w:noWrap/>
            <w:vAlign w:val="bottom"/>
            <w:hideMark/>
          </w:tcPr>
          <w:p w14:paraId="74E40722"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16962,83</w:t>
            </w:r>
          </w:p>
        </w:tc>
      </w:tr>
      <w:tr w:rsidR="001956B8" w:rsidRPr="00000019" w14:paraId="5E83C794" w14:textId="77777777" w:rsidTr="009A5A4C">
        <w:trPr>
          <w:trHeight w:val="234"/>
        </w:trPr>
        <w:tc>
          <w:tcPr>
            <w:tcW w:w="3119" w:type="dxa"/>
            <w:vAlign w:val="bottom"/>
            <w:hideMark/>
          </w:tcPr>
          <w:p w14:paraId="77B8E481"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rPr>
              <w:t>ЗПф = VBПф</w:t>
            </w:r>
            <w:r w:rsidRPr="00000019">
              <w:rPr>
                <w:rFonts w:ascii="Times New Roman" w:eastAsia="Times New Roman" w:hAnsi="Times New Roman"/>
                <w:sz w:val="24"/>
                <w:szCs w:val="24"/>
                <w:lang w:val="uk-UA"/>
              </w:rPr>
              <w:t>*</w:t>
            </w:r>
            <w:r w:rsidRPr="00000019">
              <w:rPr>
                <w:rFonts w:ascii="Times New Roman" w:eastAsia="Times New Roman" w:hAnsi="Times New Roman"/>
                <w:sz w:val="24"/>
                <w:szCs w:val="24"/>
              </w:rPr>
              <w:t>ПТ</w:t>
            </w:r>
            <w:r>
              <w:rPr>
                <w:rFonts w:ascii="Times New Roman" w:eastAsia="Times New Roman" w:hAnsi="Times New Roman"/>
                <w:sz w:val="24"/>
                <w:szCs w:val="24"/>
                <w:lang w:val="uk-UA"/>
              </w:rPr>
              <w:t>М</w:t>
            </w:r>
            <w:r w:rsidRPr="00000019">
              <w:rPr>
                <w:rFonts w:ascii="Times New Roman" w:eastAsia="Times New Roman" w:hAnsi="Times New Roman"/>
                <w:sz w:val="24"/>
                <w:szCs w:val="24"/>
              </w:rPr>
              <w:t>ф</w:t>
            </w:r>
            <w:r w:rsidRPr="00000019">
              <w:rPr>
                <w:rFonts w:ascii="Times New Roman" w:eastAsia="Times New Roman" w:hAnsi="Times New Roman"/>
                <w:sz w:val="24"/>
                <w:szCs w:val="24"/>
                <w:lang w:val="uk-UA"/>
              </w:rPr>
              <w:t>*</w:t>
            </w:r>
            <w:r w:rsidRPr="00000019">
              <w:rPr>
                <w:rFonts w:ascii="Times New Roman" w:eastAsia="Times New Roman" w:hAnsi="Times New Roman"/>
                <w:sz w:val="24"/>
                <w:szCs w:val="24"/>
              </w:rPr>
              <w:t xml:space="preserve">ОПф </w:t>
            </w:r>
          </w:p>
        </w:tc>
        <w:tc>
          <w:tcPr>
            <w:tcW w:w="5953" w:type="dxa"/>
            <w:gridSpan w:val="10"/>
            <w:noWrap/>
            <w:vAlign w:val="bottom"/>
            <w:hideMark/>
          </w:tcPr>
          <w:p w14:paraId="0B23265F"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17534,99</w:t>
            </w:r>
          </w:p>
        </w:tc>
      </w:tr>
      <w:tr w:rsidR="001956B8" w:rsidRPr="00000019" w14:paraId="34DCB37F" w14:textId="77777777" w:rsidTr="009A5A4C">
        <w:trPr>
          <w:trHeight w:val="392"/>
        </w:trPr>
        <w:tc>
          <w:tcPr>
            <w:tcW w:w="3119" w:type="dxa"/>
            <w:vAlign w:val="bottom"/>
            <w:hideMark/>
          </w:tcPr>
          <w:p w14:paraId="008C5408"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rPr>
              <w:t>Загальна зміна складає:</w:t>
            </w:r>
            <w:r w:rsidRPr="00000019">
              <w:rPr>
                <w:rFonts w:ascii="Times New Roman" w:eastAsia="Times New Roman" w:hAnsi="Times New Roman"/>
                <w:sz w:val="24"/>
                <w:szCs w:val="24"/>
                <w:lang w:val="uk-UA"/>
              </w:rPr>
              <w:t xml:space="preserve"> </w:t>
            </w:r>
            <w:r w:rsidRPr="00000019">
              <w:rPr>
                <w:rFonts w:ascii="Times New Roman" w:eastAsia="Times New Roman" w:hAnsi="Times New Roman"/>
                <w:sz w:val="24"/>
                <w:szCs w:val="24"/>
              </w:rPr>
              <w:t>ΔЗП = ЗПф-ЗПпл</w:t>
            </w:r>
          </w:p>
        </w:tc>
        <w:tc>
          <w:tcPr>
            <w:tcW w:w="5953" w:type="dxa"/>
            <w:gridSpan w:val="10"/>
            <w:noWrap/>
            <w:vAlign w:val="bottom"/>
            <w:hideMark/>
          </w:tcPr>
          <w:p w14:paraId="22807386" w14:textId="77777777" w:rsidR="001956B8" w:rsidRPr="00742340" w:rsidRDefault="001956B8" w:rsidP="005B11E3">
            <w:pPr>
              <w:spacing w:after="0" w:line="240" w:lineRule="auto"/>
              <w:contextualSpacing/>
              <w:jc w:val="center"/>
              <w:rPr>
                <w:rFonts w:ascii="Times New Roman" w:eastAsia="Times New Roman" w:hAnsi="Times New Roman"/>
                <w:b/>
                <w:sz w:val="28"/>
                <w:szCs w:val="28"/>
              </w:rPr>
            </w:pPr>
            <w:r w:rsidRPr="00742340">
              <w:rPr>
                <w:rFonts w:ascii="Times New Roman" w:eastAsia="Times New Roman" w:hAnsi="Times New Roman"/>
                <w:b/>
                <w:sz w:val="28"/>
                <w:szCs w:val="28"/>
              </w:rPr>
              <w:t>2596,13</w:t>
            </w:r>
          </w:p>
        </w:tc>
      </w:tr>
      <w:tr w:rsidR="001956B8" w:rsidRPr="00000019" w14:paraId="6B17B7F0" w14:textId="77777777" w:rsidTr="009A5A4C">
        <w:trPr>
          <w:trHeight w:val="63"/>
        </w:trPr>
        <w:tc>
          <w:tcPr>
            <w:tcW w:w="3119" w:type="dxa"/>
            <w:vAlign w:val="bottom"/>
            <w:hideMark/>
          </w:tcPr>
          <w:p w14:paraId="11DEEFFC"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у</w:t>
            </w:r>
            <w:r w:rsidRPr="00000019">
              <w:rPr>
                <w:rFonts w:ascii="Times New Roman" w:eastAsia="Times New Roman" w:hAnsi="Times New Roman"/>
                <w:sz w:val="24"/>
                <w:szCs w:val="24"/>
              </w:rPr>
              <w:t xml:space="preserve"> т</w:t>
            </w:r>
            <w:r w:rsidRPr="00000019">
              <w:rPr>
                <w:rFonts w:ascii="Times New Roman" w:eastAsia="Times New Roman" w:hAnsi="Times New Roman"/>
                <w:sz w:val="24"/>
                <w:szCs w:val="24"/>
                <w:lang w:val="uk-UA"/>
              </w:rPr>
              <w:t>.</w:t>
            </w:r>
            <w:r w:rsidRPr="00000019">
              <w:rPr>
                <w:rFonts w:ascii="Times New Roman" w:eastAsia="Times New Roman" w:hAnsi="Times New Roman"/>
                <w:sz w:val="24"/>
                <w:szCs w:val="24"/>
              </w:rPr>
              <w:t xml:space="preserve"> ч</w:t>
            </w:r>
            <w:r w:rsidRPr="00000019">
              <w:rPr>
                <w:rFonts w:ascii="Times New Roman" w:eastAsia="Times New Roman" w:hAnsi="Times New Roman"/>
                <w:sz w:val="24"/>
                <w:szCs w:val="24"/>
                <w:lang w:val="uk-UA"/>
              </w:rPr>
              <w:t>.</w:t>
            </w:r>
            <w:r w:rsidRPr="00000019">
              <w:rPr>
                <w:rFonts w:ascii="Times New Roman" w:eastAsia="Times New Roman" w:hAnsi="Times New Roman"/>
                <w:sz w:val="24"/>
                <w:szCs w:val="24"/>
              </w:rPr>
              <w:t xml:space="preserve"> за рахунок зміни:</w:t>
            </w:r>
          </w:p>
        </w:tc>
        <w:tc>
          <w:tcPr>
            <w:tcW w:w="5953" w:type="dxa"/>
            <w:gridSpan w:val="10"/>
            <w:noWrap/>
            <w:vAlign w:val="bottom"/>
            <w:hideMark/>
          </w:tcPr>
          <w:p w14:paraId="30A95467"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rPr>
              <w:t>  </w:t>
            </w:r>
          </w:p>
        </w:tc>
      </w:tr>
      <w:tr w:rsidR="001956B8" w:rsidRPr="00000019" w14:paraId="61181C23" w14:textId="77777777" w:rsidTr="009A5A4C">
        <w:trPr>
          <w:trHeight w:val="391"/>
        </w:trPr>
        <w:tc>
          <w:tcPr>
            <w:tcW w:w="3119" w:type="dxa"/>
            <w:vAlign w:val="bottom"/>
            <w:hideMark/>
          </w:tcPr>
          <w:p w14:paraId="07F86372"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rPr>
              <w:t>- обсягу виробництва продукції :ΔЗП</w:t>
            </w:r>
            <w:r w:rsidRPr="00000019">
              <w:rPr>
                <w:rFonts w:ascii="Times New Roman" w:eastAsia="Times New Roman" w:hAnsi="Times New Roman"/>
                <w:sz w:val="24"/>
                <w:szCs w:val="24"/>
                <w:vertAlign w:val="subscript"/>
              </w:rPr>
              <w:t>VBП</w:t>
            </w:r>
          </w:p>
        </w:tc>
        <w:tc>
          <w:tcPr>
            <w:tcW w:w="5953" w:type="dxa"/>
            <w:gridSpan w:val="10"/>
            <w:noWrap/>
            <w:vAlign w:val="bottom"/>
            <w:hideMark/>
          </w:tcPr>
          <w:p w14:paraId="5F0BC1D6"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1493,89</w:t>
            </w:r>
          </w:p>
        </w:tc>
      </w:tr>
      <w:tr w:rsidR="001956B8" w:rsidRPr="00000019" w14:paraId="6DF69394" w14:textId="77777777" w:rsidTr="009A5A4C">
        <w:trPr>
          <w:trHeight w:val="372"/>
        </w:trPr>
        <w:tc>
          <w:tcPr>
            <w:tcW w:w="3119" w:type="dxa"/>
            <w:vAlign w:val="bottom"/>
            <w:hideMark/>
          </w:tcPr>
          <w:p w14:paraId="74FC4C0B"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lang w:val="uk-UA"/>
              </w:rPr>
              <w:t>-</w:t>
            </w:r>
            <w:r w:rsidRPr="00000019">
              <w:rPr>
                <w:rFonts w:ascii="Times New Roman" w:eastAsia="Times New Roman" w:hAnsi="Times New Roman"/>
                <w:sz w:val="24"/>
                <w:szCs w:val="24"/>
              </w:rPr>
              <w:t>питомої трудомісткості: ΔЗП</w:t>
            </w:r>
            <w:r w:rsidRPr="00000019">
              <w:rPr>
                <w:rFonts w:ascii="Times New Roman" w:eastAsia="Times New Roman" w:hAnsi="Times New Roman"/>
                <w:sz w:val="24"/>
                <w:szCs w:val="24"/>
                <w:vertAlign w:val="subscript"/>
              </w:rPr>
              <w:t>ПТ</w:t>
            </w:r>
            <w:r w:rsidRPr="00000019">
              <w:rPr>
                <w:rFonts w:ascii="Times New Roman" w:eastAsia="Times New Roman" w:hAnsi="Times New Roman"/>
                <w:sz w:val="24"/>
                <w:szCs w:val="24"/>
              </w:rPr>
              <w:t xml:space="preserve"> </w:t>
            </w:r>
          </w:p>
        </w:tc>
        <w:tc>
          <w:tcPr>
            <w:tcW w:w="5953" w:type="dxa"/>
            <w:gridSpan w:val="10"/>
            <w:noWrap/>
            <w:vAlign w:val="bottom"/>
            <w:hideMark/>
          </w:tcPr>
          <w:p w14:paraId="0DFE4054" w14:textId="77777777" w:rsidR="001956B8" w:rsidRPr="00742340" w:rsidRDefault="001956B8" w:rsidP="005B11E3">
            <w:pPr>
              <w:spacing w:after="0" w:line="240" w:lineRule="auto"/>
              <w:contextualSpacing/>
              <w:jc w:val="center"/>
              <w:rPr>
                <w:rFonts w:ascii="Times New Roman" w:eastAsia="Times New Roman" w:hAnsi="Times New Roman"/>
                <w:sz w:val="28"/>
                <w:szCs w:val="28"/>
              </w:rPr>
            </w:pPr>
            <w:r w:rsidRPr="00742340">
              <w:rPr>
                <w:rFonts w:ascii="Times New Roman" w:eastAsia="Times New Roman" w:hAnsi="Times New Roman"/>
                <w:sz w:val="28"/>
                <w:szCs w:val="28"/>
              </w:rPr>
              <w:t>530,09</w:t>
            </w:r>
          </w:p>
        </w:tc>
      </w:tr>
      <w:tr w:rsidR="001956B8" w:rsidRPr="00000019" w14:paraId="62543741" w14:textId="77777777" w:rsidTr="009A5A4C">
        <w:trPr>
          <w:trHeight w:val="372"/>
        </w:trPr>
        <w:tc>
          <w:tcPr>
            <w:tcW w:w="3119" w:type="dxa"/>
            <w:vAlign w:val="bottom"/>
            <w:hideMark/>
          </w:tcPr>
          <w:p w14:paraId="27889665" w14:textId="77777777" w:rsidR="001956B8" w:rsidRPr="00000019" w:rsidRDefault="001956B8" w:rsidP="005B11E3">
            <w:pPr>
              <w:spacing w:after="0" w:line="240" w:lineRule="auto"/>
              <w:contextualSpacing/>
              <w:rPr>
                <w:rFonts w:ascii="Times New Roman" w:eastAsia="Times New Roman" w:hAnsi="Times New Roman"/>
                <w:sz w:val="24"/>
                <w:szCs w:val="24"/>
              </w:rPr>
            </w:pPr>
            <w:r w:rsidRPr="00000019">
              <w:rPr>
                <w:rFonts w:ascii="Times New Roman" w:eastAsia="Times New Roman" w:hAnsi="Times New Roman"/>
                <w:sz w:val="24"/>
                <w:szCs w:val="24"/>
              </w:rPr>
              <w:t>- рівня с</w:t>
            </w:r>
            <w:r w:rsidRPr="00000019">
              <w:rPr>
                <w:rFonts w:ascii="Times New Roman" w:eastAsia="Times New Roman" w:hAnsi="Times New Roman"/>
                <w:sz w:val="24"/>
                <w:szCs w:val="24"/>
                <w:lang w:val="uk-UA"/>
              </w:rPr>
              <w:t>е</w:t>
            </w:r>
            <w:r w:rsidRPr="00000019">
              <w:rPr>
                <w:rFonts w:ascii="Times New Roman" w:eastAsia="Times New Roman" w:hAnsi="Times New Roman"/>
                <w:sz w:val="24"/>
                <w:szCs w:val="24"/>
              </w:rPr>
              <w:t>редне</w:t>
            </w:r>
            <w:r w:rsidRPr="00000019">
              <w:rPr>
                <w:rFonts w:ascii="Times New Roman" w:eastAsia="Times New Roman" w:hAnsi="Times New Roman"/>
                <w:sz w:val="24"/>
                <w:szCs w:val="24"/>
                <w:lang w:val="uk-UA"/>
              </w:rPr>
              <w:t>годинної</w:t>
            </w:r>
            <w:r w:rsidRPr="00000019">
              <w:rPr>
                <w:rFonts w:ascii="Times New Roman" w:eastAsia="Times New Roman" w:hAnsi="Times New Roman"/>
                <w:sz w:val="24"/>
                <w:szCs w:val="24"/>
              </w:rPr>
              <w:t xml:space="preserve"> оплати праці : ΔЗП</w:t>
            </w:r>
            <w:r w:rsidRPr="00000019">
              <w:rPr>
                <w:rFonts w:ascii="Times New Roman" w:eastAsia="Times New Roman" w:hAnsi="Times New Roman"/>
                <w:sz w:val="24"/>
                <w:szCs w:val="24"/>
                <w:vertAlign w:val="subscript"/>
              </w:rPr>
              <w:t>ОП</w:t>
            </w:r>
          </w:p>
        </w:tc>
        <w:tc>
          <w:tcPr>
            <w:tcW w:w="5953" w:type="dxa"/>
            <w:gridSpan w:val="10"/>
            <w:noWrap/>
            <w:vAlign w:val="bottom"/>
            <w:hideMark/>
          </w:tcPr>
          <w:p w14:paraId="3DFE5D75" w14:textId="77777777" w:rsidR="001956B8" w:rsidRPr="00742340" w:rsidRDefault="001956B8" w:rsidP="005B11E3">
            <w:pPr>
              <w:spacing w:after="0" w:line="240" w:lineRule="auto"/>
              <w:contextualSpacing/>
              <w:jc w:val="center"/>
              <w:rPr>
                <w:rFonts w:ascii="Times New Roman" w:eastAsia="Times New Roman" w:hAnsi="Times New Roman"/>
                <w:sz w:val="28"/>
                <w:szCs w:val="28"/>
                <w:lang w:val="uk-UA"/>
              </w:rPr>
            </w:pPr>
            <w:r w:rsidRPr="00742340">
              <w:rPr>
                <w:rFonts w:ascii="Times New Roman" w:eastAsia="Times New Roman" w:hAnsi="Times New Roman"/>
                <w:sz w:val="28"/>
                <w:szCs w:val="28"/>
              </w:rPr>
              <w:t>572,15</w:t>
            </w:r>
            <w:r w:rsidRPr="00742340">
              <w:rPr>
                <w:rFonts w:ascii="Times New Roman" w:eastAsia="Times New Roman" w:hAnsi="Times New Roman"/>
                <w:sz w:val="28"/>
                <w:szCs w:val="28"/>
                <w:lang w:val="uk-UA"/>
              </w:rPr>
              <w:t>9</w:t>
            </w:r>
          </w:p>
        </w:tc>
      </w:tr>
    </w:tbl>
    <w:p w14:paraId="53D8AC14" w14:textId="77777777" w:rsidR="001956B8" w:rsidRPr="00742340"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742340">
        <w:rPr>
          <w:rFonts w:ascii="Times New Roman" w:hAnsi="Times New Roman"/>
          <w:sz w:val="28"/>
          <w:szCs w:val="28"/>
          <w:lang w:val="uk-UA"/>
        </w:rPr>
        <w:t>Джерело: угруповано на підставі власних розрахунків згідно методики у [</w:t>
      </w:r>
      <w:r>
        <w:rPr>
          <w:rFonts w:ascii="Times New Roman" w:hAnsi="Times New Roman"/>
          <w:sz w:val="28"/>
          <w:szCs w:val="28"/>
          <w:lang w:val="uk-UA"/>
        </w:rPr>
        <w:t>28</w:t>
      </w:r>
      <w:r w:rsidRPr="00742340">
        <w:rPr>
          <w:rFonts w:ascii="Times New Roman" w:hAnsi="Times New Roman"/>
          <w:sz w:val="28"/>
          <w:szCs w:val="28"/>
          <w:lang w:val="uk-UA"/>
        </w:rPr>
        <w:t>]*</w:t>
      </w:r>
    </w:p>
    <w:p w14:paraId="3A4E5195" w14:textId="77777777" w:rsidR="001956B8" w:rsidRPr="00000019" w:rsidRDefault="001956B8" w:rsidP="001956B8">
      <w:pPr>
        <w:spacing w:after="0" w:line="240" w:lineRule="auto"/>
        <w:ind w:firstLine="709"/>
        <w:contextualSpacing/>
        <w:jc w:val="both"/>
        <w:rPr>
          <w:rFonts w:ascii="Times New Roman" w:eastAsia="Times New Roman" w:hAnsi="Times New Roman"/>
          <w:sz w:val="24"/>
          <w:szCs w:val="24"/>
          <w:lang w:val="uk-UA"/>
        </w:rPr>
      </w:pPr>
      <w:r w:rsidRPr="00000019">
        <w:rPr>
          <w:rFonts w:ascii="Times New Roman" w:hAnsi="Times New Roman"/>
          <w:sz w:val="24"/>
          <w:szCs w:val="24"/>
          <w:lang w:val="uk-UA"/>
        </w:rPr>
        <w:t xml:space="preserve">*Примітка: показник </w:t>
      </w:r>
      <w:r w:rsidRPr="00000019">
        <w:rPr>
          <w:rFonts w:ascii="Times New Roman" w:eastAsia="Times New Roman" w:hAnsi="Times New Roman"/>
          <w:sz w:val="24"/>
          <w:szCs w:val="24"/>
        </w:rPr>
        <w:t>ΔЗП</w:t>
      </w:r>
      <w:r w:rsidRPr="00000019">
        <w:rPr>
          <w:rFonts w:ascii="Times New Roman" w:hAnsi="Times New Roman"/>
          <w:sz w:val="24"/>
          <w:szCs w:val="24"/>
          <w:lang w:val="uk-UA"/>
        </w:rPr>
        <w:t xml:space="preserve"> </w:t>
      </w:r>
      <w:r w:rsidRPr="00000019">
        <w:rPr>
          <w:rFonts w:ascii="Times New Roman" w:eastAsia="Times New Roman" w:hAnsi="Times New Roman"/>
          <w:sz w:val="24"/>
          <w:szCs w:val="24"/>
          <w:lang w:val="uk-UA"/>
        </w:rPr>
        <w:t xml:space="preserve">зі </w:t>
      </w:r>
      <w:r w:rsidRPr="00000019">
        <w:rPr>
          <w:rFonts w:ascii="Times New Roman" w:eastAsia="Times New Roman" w:hAnsi="Times New Roman"/>
          <w:sz w:val="24"/>
          <w:szCs w:val="24"/>
        </w:rPr>
        <w:t xml:space="preserve">знаком "+" </w:t>
      </w:r>
      <w:r w:rsidRPr="00000019">
        <w:rPr>
          <w:rFonts w:ascii="Times New Roman" w:eastAsia="Times New Roman" w:hAnsi="Times New Roman"/>
          <w:sz w:val="24"/>
          <w:szCs w:val="24"/>
          <w:lang w:val="uk-UA"/>
        </w:rPr>
        <w:t xml:space="preserve">означає </w:t>
      </w:r>
      <w:r w:rsidRPr="00000019">
        <w:rPr>
          <w:rFonts w:ascii="Times New Roman" w:eastAsia="Times New Roman" w:hAnsi="Times New Roman"/>
          <w:sz w:val="24"/>
          <w:szCs w:val="24"/>
        </w:rPr>
        <w:t xml:space="preserve"> перевитрат</w:t>
      </w:r>
      <w:r w:rsidRPr="00000019">
        <w:rPr>
          <w:rFonts w:ascii="Times New Roman" w:eastAsia="Times New Roman" w:hAnsi="Times New Roman"/>
          <w:sz w:val="24"/>
          <w:szCs w:val="24"/>
          <w:lang w:val="uk-UA"/>
        </w:rPr>
        <w:t xml:space="preserve">у коштів, </w:t>
      </w:r>
      <w:r w:rsidRPr="00000019">
        <w:rPr>
          <w:rFonts w:ascii="Times New Roman" w:hAnsi="Times New Roman"/>
          <w:sz w:val="24"/>
          <w:szCs w:val="24"/>
          <w:lang w:val="uk-UA"/>
        </w:rPr>
        <w:t>відповідно</w:t>
      </w:r>
      <w:r w:rsidRPr="00000019">
        <w:rPr>
          <w:rFonts w:ascii="Times New Roman" w:eastAsia="Times New Roman" w:hAnsi="Times New Roman"/>
          <w:sz w:val="24"/>
          <w:szCs w:val="24"/>
        </w:rPr>
        <w:t xml:space="preserve"> </w:t>
      </w:r>
      <w:r w:rsidRPr="00000019">
        <w:rPr>
          <w:rFonts w:ascii="Times New Roman" w:eastAsia="Times New Roman" w:hAnsi="Times New Roman"/>
          <w:sz w:val="24"/>
          <w:szCs w:val="24"/>
          <w:lang w:val="uk-UA"/>
        </w:rPr>
        <w:t xml:space="preserve">зі </w:t>
      </w:r>
      <w:r w:rsidRPr="00000019">
        <w:rPr>
          <w:rFonts w:ascii="Times New Roman" w:eastAsia="Times New Roman" w:hAnsi="Times New Roman"/>
          <w:sz w:val="24"/>
          <w:szCs w:val="24"/>
        </w:rPr>
        <w:t xml:space="preserve">знаком"-" </w:t>
      </w:r>
      <w:r w:rsidRPr="00000019">
        <w:rPr>
          <w:rFonts w:ascii="Times New Roman" w:eastAsia="Times New Roman" w:hAnsi="Times New Roman"/>
          <w:sz w:val="24"/>
          <w:szCs w:val="24"/>
          <w:lang w:val="uk-UA"/>
        </w:rPr>
        <w:t>означає</w:t>
      </w:r>
      <w:r w:rsidRPr="00000019">
        <w:rPr>
          <w:rFonts w:ascii="Times New Roman" w:eastAsia="Times New Roman" w:hAnsi="Times New Roman"/>
          <w:sz w:val="24"/>
          <w:szCs w:val="24"/>
        </w:rPr>
        <w:t xml:space="preserve"> </w:t>
      </w:r>
      <w:r w:rsidRPr="00000019">
        <w:rPr>
          <w:rFonts w:ascii="Times New Roman" w:eastAsia="Times New Roman" w:hAnsi="Times New Roman"/>
          <w:sz w:val="24"/>
          <w:szCs w:val="24"/>
          <w:lang w:val="uk-UA"/>
        </w:rPr>
        <w:t xml:space="preserve"> економію</w:t>
      </w:r>
    </w:p>
    <w:p w14:paraId="699CA48E" w14:textId="77777777" w:rsidR="001956B8" w:rsidRPr="00000019" w:rsidRDefault="001956B8" w:rsidP="001956B8">
      <w:pPr>
        <w:widowControl w:val="0"/>
        <w:spacing w:after="0" w:line="240" w:lineRule="auto"/>
        <w:ind w:firstLine="709"/>
        <w:contextualSpacing/>
        <w:jc w:val="both"/>
        <w:rPr>
          <w:rFonts w:ascii="Times New Roman" w:hAnsi="Times New Roman"/>
          <w:b/>
          <w:i/>
          <w:sz w:val="28"/>
          <w:szCs w:val="28"/>
        </w:rPr>
      </w:pPr>
      <w:r w:rsidRPr="00000019">
        <w:rPr>
          <w:rFonts w:ascii="Times New Roman" w:hAnsi="Times New Roman"/>
          <w:sz w:val="28"/>
          <w:szCs w:val="28"/>
          <w:lang w:val="uk-UA"/>
        </w:rPr>
        <w:t xml:space="preserve">Отримані результати </w:t>
      </w:r>
      <w:r w:rsidRPr="00000019">
        <w:rPr>
          <w:rFonts w:ascii="Times New Roman" w:eastAsia="Times New Roman" w:hAnsi="Times New Roman"/>
          <w:sz w:val="28"/>
          <w:szCs w:val="28"/>
          <w:lang w:val="uk-UA"/>
        </w:rPr>
        <w:t>ф</w:t>
      </w:r>
      <w:r w:rsidRPr="00000019">
        <w:rPr>
          <w:rFonts w:ascii="Times New Roman" w:hAnsi="Times New Roman"/>
          <w:sz w:val="28"/>
          <w:szCs w:val="28"/>
          <w:lang w:val="uk-UA"/>
        </w:rPr>
        <w:t>акторного аналізу прямої заробітної плати на підприємстві показують, що є перевитрата коштів на оплату праці.</w:t>
      </w:r>
    </w:p>
    <w:p w14:paraId="3961DD36" w14:textId="77777777" w:rsidR="001956B8" w:rsidRPr="0017021B" w:rsidRDefault="001956B8" w:rsidP="001956B8">
      <w:pPr>
        <w:spacing w:before="100" w:beforeAutospacing="1" w:after="100" w:afterAutospacing="1" w:line="240" w:lineRule="auto"/>
        <w:contextualSpacing/>
        <w:jc w:val="center"/>
        <w:rPr>
          <w:rFonts w:ascii="Times New Roman" w:hAnsi="Times New Roman"/>
          <w:b/>
          <w:sz w:val="28"/>
          <w:szCs w:val="28"/>
          <w:lang w:val="uk-UA"/>
        </w:rPr>
      </w:pPr>
      <w:r w:rsidRPr="0017021B">
        <w:rPr>
          <w:rFonts w:ascii="Times New Roman" w:eastAsia="Times New Roman" w:hAnsi="Times New Roman"/>
          <w:b/>
          <w:sz w:val="28"/>
          <w:szCs w:val="28"/>
          <w:lang w:val="uk-UA" w:eastAsia="ru-RU"/>
        </w:rPr>
        <w:lastRenderedPageBreak/>
        <w:t xml:space="preserve">КОНТРОЛЬНІ ПИТАННЯ </w:t>
      </w:r>
    </w:p>
    <w:p w14:paraId="7A704398" w14:textId="77777777" w:rsidR="001956B8" w:rsidRDefault="001956B8" w:rsidP="001956B8">
      <w:pPr>
        <w:tabs>
          <w:tab w:val="left" w:pos="709"/>
        </w:tabs>
        <w:spacing w:after="0" w:line="240" w:lineRule="auto"/>
        <w:contextualSpacing/>
        <w:rPr>
          <w:rFonts w:ascii="Times New Roman" w:hAnsi="Times New Roman"/>
          <w:sz w:val="28"/>
          <w:szCs w:val="28"/>
          <w:lang w:val="uk-UA"/>
        </w:rPr>
      </w:pPr>
    </w:p>
    <w:p w14:paraId="3FDE1C66" w14:textId="77777777" w:rsidR="001956B8" w:rsidRPr="00000019" w:rsidRDefault="001956B8" w:rsidP="001956B8">
      <w:pPr>
        <w:tabs>
          <w:tab w:val="left" w:pos="709"/>
        </w:tabs>
        <w:spacing w:after="0" w:line="240" w:lineRule="auto"/>
        <w:contextualSpacing/>
        <w:rPr>
          <w:rFonts w:ascii="Times New Roman" w:hAnsi="Times New Roman"/>
          <w:sz w:val="28"/>
          <w:szCs w:val="28"/>
          <w:lang w:val="uk-UA"/>
        </w:rPr>
      </w:pPr>
    </w:p>
    <w:p w14:paraId="46F44A66"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Дайте визначення поняття «</w:t>
      </w:r>
      <w:r>
        <w:rPr>
          <w:rFonts w:ascii="Times New Roman" w:hAnsi="Times New Roman"/>
          <w:sz w:val="28"/>
          <w:szCs w:val="28"/>
          <w:lang w:val="uk-UA"/>
        </w:rPr>
        <w:t>з</w:t>
      </w:r>
      <w:r w:rsidRPr="00000019">
        <w:rPr>
          <w:rFonts w:ascii="Times New Roman" w:hAnsi="Times New Roman"/>
          <w:sz w:val="28"/>
          <w:szCs w:val="28"/>
          <w:lang w:val="uk-UA"/>
        </w:rPr>
        <w:t>аробітна  плата».</w:t>
      </w:r>
    </w:p>
    <w:p w14:paraId="24D700A0"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У чому полягає суть основної заробітної плати?</w:t>
      </w:r>
    </w:p>
    <w:p w14:paraId="673FBE3C"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У чому полягає суть додаткової заробітної плати?</w:t>
      </w:r>
    </w:p>
    <w:p w14:paraId="1371E1E9"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Розкрийте сутність погодинної оплати праці.</w:t>
      </w:r>
    </w:p>
    <w:p w14:paraId="12F46085"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Розкрийте сутність відрядної оплати праці.</w:t>
      </w:r>
    </w:p>
    <w:p w14:paraId="44277C9F"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6. Перерахуйте які завдання виконує аналіз фонду заробітної плати.</w:t>
      </w:r>
    </w:p>
    <w:p w14:paraId="39E4C358"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7. Перерахуйте з чого складається фонд оплати праці.</w:t>
      </w:r>
    </w:p>
    <w:p w14:paraId="1826C9CF"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8. Розкрийте суть постійної частини заробітної плати.</w:t>
      </w:r>
    </w:p>
    <w:p w14:paraId="2318BE94"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9. Розкрийте суть змінної частини заробітної плати.</w:t>
      </w:r>
    </w:p>
    <w:p w14:paraId="0753E5F9"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10. Перерахуйте та поясніть суть співвідношень постійної і змінної частин заробітної плати.</w:t>
      </w:r>
    </w:p>
    <w:p w14:paraId="38AA2965" w14:textId="77777777" w:rsidR="001956B8" w:rsidRPr="00000019"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11. Перерахуйте, які чинники впливають на зміну змінної частини заробітної плати.</w:t>
      </w:r>
    </w:p>
    <w:p w14:paraId="7302DA69" w14:textId="77777777" w:rsidR="001956B8" w:rsidRDefault="001956B8" w:rsidP="00562360">
      <w:pPr>
        <w:tabs>
          <w:tab w:val="left" w:pos="709"/>
          <w:tab w:val="left" w:pos="1134"/>
        </w:tabs>
        <w:spacing w:after="0" w:line="240" w:lineRule="auto"/>
        <w:ind w:firstLine="709"/>
        <w:contextualSpacing/>
        <w:jc w:val="both"/>
        <w:rPr>
          <w:rFonts w:ascii="Times New Roman" w:hAnsi="Times New Roman"/>
          <w:b/>
          <w:i/>
          <w:sz w:val="28"/>
          <w:szCs w:val="28"/>
          <w:lang w:val="uk-UA"/>
        </w:rPr>
      </w:pPr>
      <w:r w:rsidRPr="00000019">
        <w:rPr>
          <w:rFonts w:ascii="Times New Roman" w:hAnsi="Times New Roman"/>
          <w:sz w:val="28"/>
          <w:szCs w:val="28"/>
          <w:lang w:val="uk-UA"/>
        </w:rPr>
        <w:t>12. Перерахуйте, які чинники впливають на суму витрат на заробітну плату в собівартості продукції.</w:t>
      </w:r>
    </w:p>
    <w:p w14:paraId="4F81DC5D" w14:textId="77777777" w:rsidR="009A5A4C" w:rsidRDefault="009A5A4C" w:rsidP="001956B8">
      <w:pPr>
        <w:widowControl w:val="0"/>
        <w:spacing w:after="0" w:line="240" w:lineRule="auto"/>
        <w:ind w:firstLine="709"/>
        <w:contextualSpacing/>
        <w:jc w:val="both"/>
        <w:rPr>
          <w:rFonts w:ascii="Times New Roman" w:hAnsi="Times New Roman"/>
          <w:b/>
          <w:i/>
          <w:sz w:val="28"/>
          <w:szCs w:val="28"/>
          <w:lang w:val="uk-UA"/>
        </w:rPr>
      </w:pPr>
    </w:p>
    <w:p w14:paraId="43EFBD1E" w14:textId="77777777" w:rsidR="009A5A4C" w:rsidRDefault="009A5A4C" w:rsidP="001956B8">
      <w:pPr>
        <w:widowControl w:val="0"/>
        <w:spacing w:after="0" w:line="240" w:lineRule="auto"/>
        <w:ind w:firstLine="709"/>
        <w:contextualSpacing/>
        <w:jc w:val="both"/>
        <w:rPr>
          <w:rFonts w:ascii="Times New Roman" w:hAnsi="Times New Roman"/>
          <w:b/>
          <w:i/>
          <w:sz w:val="28"/>
          <w:szCs w:val="28"/>
          <w:lang w:val="uk-UA"/>
        </w:rPr>
      </w:pPr>
    </w:p>
    <w:p w14:paraId="5F36FFDD" w14:textId="77777777" w:rsidR="001956B8" w:rsidRPr="00000019" w:rsidRDefault="001956B8" w:rsidP="001956B8">
      <w:pPr>
        <w:widowControl w:val="0"/>
        <w:spacing w:after="0" w:line="240" w:lineRule="auto"/>
        <w:ind w:firstLine="709"/>
        <w:contextualSpacing/>
        <w:jc w:val="both"/>
        <w:rPr>
          <w:rFonts w:ascii="Times New Roman" w:hAnsi="Times New Roman"/>
          <w:b/>
          <w:sz w:val="28"/>
          <w:szCs w:val="28"/>
          <w:lang w:val="uk-UA"/>
        </w:rPr>
      </w:pPr>
      <w:r>
        <w:rPr>
          <w:rFonts w:ascii="Times New Roman" w:hAnsi="Times New Roman"/>
          <w:b/>
          <w:i/>
          <w:sz w:val="28"/>
          <w:szCs w:val="28"/>
          <w:lang w:val="uk-UA"/>
        </w:rPr>
        <w:t>2.4</w:t>
      </w:r>
      <w:r w:rsidRPr="00000019">
        <w:rPr>
          <w:rFonts w:ascii="Times New Roman" w:hAnsi="Times New Roman"/>
          <w:b/>
          <w:i/>
          <w:sz w:val="28"/>
          <w:szCs w:val="28"/>
          <w:lang w:val="uk-UA"/>
        </w:rPr>
        <w:t>.3 Управління трудовими витратами</w:t>
      </w:r>
      <w:r w:rsidRPr="00000019">
        <w:rPr>
          <w:rFonts w:ascii="Times New Roman" w:hAnsi="Times New Roman"/>
          <w:sz w:val="28"/>
          <w:szCs w:val="28"/>
          <w:lang w:val="uk-UA"/>
        </w:rPr>
        <w:t>.</w:t>
      </w:r>
    </w:p>
    <w:p w14:paraId="5C02A490"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6C701C00" w14:textId="77777777" w:rsidR="009A5A4C" w:rsidRPr="009A5A4C" w:rsidRDefault="009A5A4C" w:rsidP="001956B8">
      <w:pPr>
        <w:widowControl w:val="0"/>
        <w:spacing w:after="0" w:line="240" w:lineRule="auto"/>
        <w:ind w:firstLine="709"/>
        <w:contextualSpacing/>
        <w:jc w:val="both"/>
        <w:rPr>
          <w:rFonts w:ascii="Times New Roman" w:hAnsi="Times New Roman"/>
          <w:sz w:val="16"/>
          <w:szCs w:val="16"/>
          <w:lang w:val="uk-UA"/>
        </w:rPr>
      </w:pPr>
    </w:p>
    <w:p w14:paraId="23EF1739" w14:textId="77777777" w:rsidR="001956B8" w:rsidRDefault="001956B8" w:rsidP="001956B8">
      <w:pPr>
        <w:widowControl w:val="0"/>
        <w:spacing w:after="0" w:line="240" w:lineRule="auto"/>
        <w:ind w:firstLine="709"/>
        <w:contextualSpacing/>
        <w:jc w:val="both"/>
        <w:rPr>
          <w:rFonts w:ascii="Times New Roman" w:hAnsi="Times New Roman"/>
          <w:lang w:val="uk-UA"/>
        </w:rPr>
      </w:pPr>
      <w:r w:rsidRPr="00000019">
        <w:rPr>
          <w:rFonts w:ascii="Times New Roman" w:hAnsi="Times New Roman"/>
          <w:sz w:val="28"/>
          <w:szCs w:val="28"/>
          <w:lang w:val="uk-UA"/>
        </w:rPr>
        <w:t>Суть управління трудови</w:t>
      </w:r>
      <w:r>
        <w:rPr>
          <w:rFonts w:ascii="Times New Roman" w:hAnsi="Times New Roman"/>
          <w:sz w:val="28"/>
          <w:szCs w:val="28"/>
          <w:lang w:val="uk-UA"/>
        </w:rPr>
        <w:t>ми ви</w:t>
      </w:r>
      <w:r w:rsidRPr="00000019">
        <w:rPr>
          <w:rFonts w:ascii="Times New Roman" w:hAnsi="Times New Roman"/>
          <w:sz w:val="28"/>
          <w:szCs w:val="28"/>
          <w:lang w:val="uk-UA"/>
        </w:rPr>
        <w:t>тратами зводиться до складових (рис.</w:t>
      </w:r>
      <w:r>
        <w:rPr>
          <w:rFonts w:ascii="Times New Roman" w:hAnsi="Times New Roman"/>
          <w:sz w:val="28"/>
          <w:szCs w:val="28"/>
          <w:lang w:val="uk-UA"/>
        </w:rPr>
        <w:t> 2.2</w:t>
      </w:r>
      <w:r w:rsidR="00B1299F">
        <w:rPr>
          <w:rFonts w:ascii="Times New Roman" w:hAnsi="Times New Roman"/>
          <w:sz w:val="28"/>
          <w:szCs w:val="28"/>
          <w:lang w:val="uk-UA"/>
        </w:rPr>
        <w:t>4</w:t>
      </w:r>
      <w:r w:rsidRPr="00000019">
        <w:rPr>
          <w:rFonts w:ascii="Times New Roman" w:hAnsi="Times New Roman"/>
          <w:sz w:val="28"/>
          <w:szCs w:val="28"/>
          <w:lang w:val="uk-UA"/>
        </w:rPr>
        <w:t>)</w:t>
      </w:r>
      <w:r>
        <w:rPr>
          <w:rFonts w:ascii="Times New Roman" w:hAnsi="Times New Roman"/>
          <w:lang w:val="uk-UA"/>
        </w:rPr>
        <w:t>:</w:t>
      </w:r>
    </w:p>
    <w:p w14:paraId="265ABCDA" w14:textId="77777777" w:rsidR="001956B8" w:rsidRDefault="001956B8" w:rsidP="001956B8">
      <w:pPr>
        <w:widowControl w:val="0"/>
        <w:spacing w:after="0" w:line="240" w:lineRule="auto"/>
        <w:ind w:firstLine="709"/>
        <w:contextualSpacing/>
        <w:jc w:val="both"/>
        <w:rPr>
          <w:rFonts w:ascii="Times New Roman" w:hAnsi="Times New Roman"/>
          <w:lang w:val="uk-UA"/>
        </w:rPr>
      </w:pPr>
    </w:p>
    <w:p w14:paraId="020BB431" w14:textId="77777777" w:rsidR="001956B8" w:rsidRPr="00865941"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811840" behindDoc="0" locked="0" layoutInCell="1" allowOverlap="1" wp14:anchorId="78732209" wp14:editId="73EDAF20">
                <wp:simplePos x="0" y="0"/>
                <wp:positionH relativeFrom="column">
                  <wp:posOffset>6985</wp:posOffset>
                </wp:positionH>
                <wp:positionV relativeFrom="paragraph">
                  <wp:posOffset>-200025</wp:posOffset>
                </wp:positionV>
                <wp:extent cx="5744210" cy="2491740"/>
                <wp:effectExtent l="5715" t="8890" r="12700" b="13970"/>
                <wp:wrapNone/>
                <wp:docPr id="485" name="Горизонтальный свиток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4210" cy="2491740"/>
                        </a:xfrm>
                        <a:prstGeom prst="horizontalScroll">
                          <a:avLst>
                            <a:gd name="adj" fmla="val 4630"/>
                          </a:avLst>
                        </a:prstGeom>
                        <a:solidFill>
                          <a:srgbClr val="FFFFFF"/>
                        </a:solidFill>
                        <a:ln w="9525">
                          <a:solidFill>
                            <a:srgbClr val="000000"/>
                          </a:solidFill>
                          <a:round/>
                          <a:headEnd/>
                          <a:tailEnd/>
                        </a:ln>
                      </wps:spPr>
                      <wps:txbx>
                        <w:txbxContent>
                          <w:p w14:paraId="039914F0" w14:textId="77777777" w:rsidR="00884D62" w:rsidRPr="0018055A" w:rsidRDefault="00884D62" w:rsidP="001956B8">
                            <w:pPr>
                              <w:widowControl w:val="0"/>
                              <w:spacing w:after="0" w:line="240" w:lineRule="auto"/>
                              <w:ind w:firstLine="284"/>
                              <w:contextualSpacing/>
                              <w:jc w:val="both"/>
                              <w:rPr>
                                <w:rFonts w:ascii="Times New Roman" w:hAnsi="Times New Roman"/>
                                <w:b/>
                                <w:i/>
                                <w:sz w:val="28"/>
                                <w:szCs w:val="28"/>
                              </w:rPr>
                            </w:pPr>
                            <w:r w:rsidRPr="0018055A">
                              <w:rPr>
                                <w:rFonts w:ascii="Times New Roman" w:hAnsi="Times New Roman"/>
                                <w:b/>
                                <w:i/>
                                <w:sz w:val="28"/>
                                <w:szCs w:val="28"/>
                                <w:lang w:val="uk-UA"/>
                              </w:rPr>
                              <w:t>Складові управління трудовитратами</w:t>
                            </w:r>
                            <w:r w:rsidRPr="0018055A">
                              <w:rPr>
                                <w:rStyle w:val="FontStyle23"/>
                                <w:b/>
                                <w:i/>
                                <w:sz w:val="28"/>
                                <w:szCs w:val="28"/>
                                <w:lang w:val="uk-UA"/>
                              </w:rPr>
                              <w:t>:</w:t>
                            </w:r>
                          </w:p>
                          <w:p w14:paraId="22C4F76F"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раціональна організація праці;</w:t>
                            </w:r>
                          </w:p>
                          <w:p w14:paraId="7955124C"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своєчасний перегляд норм і нормативів трудовитрат;</w:t>
                            </w:r>
                          </w:p>
                          <w:p w14:paraId="4FABD78F"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контроль за дотриманням встановлених розцінок і кількістю фактично відпрацьованого часу;</w:t>
                            </w:r>
                          </w:p>
                          <w:p w14:paraId="0E795CCC"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підвищення продуктивності праці;</w:t>
                            </w:r>
                          </w:p>
                          <w:p w14:paraId="60E9BB66" w14:textId="77777777" w:rsidR="00884D62" w:rsidRPr="0018055A" w:rsidRDefault="00884D62" w:rsidP="001956B8">
                            <w:pPr>
                              <w:widowControl w:val="0"/>
                              <w:spacing w:after="0" w:line="240" w:lineRule="auto"/>
                              <w:ind w:firstLine="284"/>
                              <w:contextualSpacing/>
                              <w:jc w:val="both"/>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ліквідація непродуктивних витрат робочого часу і виплат (наявність значних сум таких витрат говорить про недоліки в організації виробництва і праці, порушенні ритмічності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485" o:spid="_x0000_s1444" type="#_x0000_t98" style="position:absolute;left:0;text-align:left;margin-left:.55pt;margin-top:-15.75pt;width:452.3pt;height:19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" adj="1000">
                <v:path arrowok="t"/>
                <v:textbox>
                  <w:txbxContent>
                    <w:p w14:paraId="039914F0" w14:textId="77777777" w:rsidR="00884D62" w:rsidRPr="0018055A" w:rsidRDefault="00884D62" w:rsidP="001956B8">
                      <w:pPr>
                        <w:widowControl w:val="0"/>
                        <w:spacing w:after="0" w:line="240" w:lineRule="auto"/>
                        <w:ind w:firstLine="284"/>
                        <w:contextualSpacing/>
                        <w:jc w:val="both"/>
                        <w:rPr>
                          <w:rFonts w:ascii="Times New Roman" w:hAnsi="Times New Roman"/>
                          <w:b/>
                          <w:i/>
                          <w:sz w:val="28"/>
                          <w:szCs w:val="28"/>
                        </w:rPr>
                      </w:pPr>
                      <w:r w:rsidRPr="0018055A">
                        <w:rPr>
                          <w:rFonts w:ascii="Times New Roman" w:hAnsi="Times New Roman"/>
                          <w:b/>
                          <w:i/>
                          <w:sz w:val="28"/>
                          <w:szCs w:val="28"/>
                          <w:lang w:val="uk-UA"/>
                        </w:rPr>
                        <w:t>Складові управління трудовитратами</w:t>
                      </w:r>
                      <w:r w:rsidRPr="0018055A">
                        <w:rPr>
                          <w:rStyle w:val="FontStyle23"/>
                          <w:b/>
                          <w:i/>
                          <w:sz w:val="28"/>
                          <w:szCs w:val="28"/>
                          <w:lang w:val="uk-UA"/>
                        </w:rPr>
                        <w:t>:</w:t>
                      </w:r>
                    </w:p>
                    <w:p w14:paraId="22C4F76F"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раціональна організація праці;</w:t>
                      </w:r>
                    </w:p>
                    <w:p w14:paraId="7955124C"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своєчасний перегляд норм і нормативів трудовитрат;</w:t>
                      </w:r>
                    </w:p>
                    <w:p w14:paraId="4FABD78F"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контроль за дотриманням встановлених розцінок і кількістю фактично відпрацьованого часу;</w:t>
                      </w:r>
                    </w:p>
                    <w:p w14:paraId="0E795CCC" w14:textId="77777777" w:rsidR="00884D62" w:rsidRPr="0018055A" w:rsidRDefault="00884D62" w:rsidP="001956B8">
                      <w:pPr>
                        <w:widowControl w:val="0"/>
                        <w:spacing w:after="0" w:line="240" w:lineRule="auto"/>
                        <w:ind w:firstLine="284"/>
                        <w:contextualSpacing/>
                        <w:jc w:val="both"/>
                        <w:rPr>
                          <w:rFonts w:ascii="Times New Roman" w:hAnsi="Times New Roman"/>
                          <w:sz w:val="28"/>
                          <w:szCs w:val="28"/>
                        </w:rPr>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підвищення продуктивності праці;</w:t>
                      </w:r>
                    </w:p>
                    <w:p w14:paraId="60E9BB66" w14:textId="77777777" w:rsidR="00884D62" w:rsidRPr="0018055A" w:rsidRDefault="00884D62" w:rsidP="001956B8">
                      <w:pPr>
                        <w:widowControl w:val="0"/>
                        <w:spacing w:after="0" w:line="240" w:lineRule="auto"/>
                        <w:ind w:firstLine="284"/>
                        <w:contextualSpacing/>
                        <w:jc w:val="both"/>
                      </w:pPr>
                      <w:r>
                        <w:rPr>
                          <w:rFonts w:ascii="Times New Roman" w:hAnsi="Times New Roman"/>
                          <w:sz w:val="28"/>
                          <w:szCs w:val="28"/>
                          <w:lang w:val="uk-UA"/>
                        </w:rPr>
                        <w:t>–</w:t>
                      </w:r>
                      <w:r w:rsidRPr="0018055A">
                        <w:rPr>
                          <w:rFonts w:ascii="Times New Roman" w:hAnsi="Times New Roman"/>
                          <w:sz w:val="28"/>
                          <w:szCs w:val="28"/>
                        </w:rPr>
                        <w:t xml:space="preserve"> </w:t>
                      </w:r>
                      <w:r w:rsidRPr="0018055A">
                        <w:rPr>
                          <w:rFonts w:ascii="Times New Roman" w:hAnsi="Times New Roman"/>
                          <w:sz w:val="28"/>
                          <w:szCs w:val="28"/>
                          <w:lang w:val="uk-UA"/>
                        </w:rPr>
                        <w:t>ліквідація непродуктивних витрат робочого часу і виплат (наявність значних сум таких витрат говорить про недоліки в організації виробництва і праці, порушенні ритмічності виробництва).</w:t>
                      </w:r>
                    </w:p>
                  </w:txbxContent>
                </v:textbox>
              </v:shape>
            </w:pict>
          </mc:Fallback>
        </mc:AlternateContent>
      </w:r>
    </w:p>
    <w:p w14:paraId="160C69BC"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7541120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5C5DD1B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1643296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2999338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55AC8B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6D1F17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2F2825F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244304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CFC96D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0134874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5736BDAE" w14:textId="77777777" w:rsidR="001956B8" w:rsidRPr="0017021B" w:rsidRDefault="001956B8" w:rsidP="001956B8">
      <w:pPr>
        <w:widowControl w:val="0"/>
        <w:spacing w:after="0" w:line="240" w:lineRule="auto"/>
        <w:ind w:firstLine="709"/>
        <w:contextualSpacing/>
        <w:jc w:val="center"/>
        <w:rPr>
          <w:rFonts w:ascii="Times New Roman" w:hAnsi="Times New Roman"/>
          <w:i/>
          <w:sz w:val="28"/>
          <w:szCs w:val="28"/>
          <w:lang w:val="uk-UA"/>
        </w:rPr>
      </w:pPr>
      <w:r w:rsidRPr="0017021B">
        <w:rPr>
          <w:rFonts w:ascii="Times New Roman" w:eastAsia="Times New Roman" w:hAnsi="Times New Roman"/>
          <w:i/>
          <w:sz w:val="28"/>
          <w:szCs w:val="28"/>
          <w:lang w:val="uk-UA" w:eastAsia="ru-RU"/>
        </w:rPr>
        <w:t xml:space="preserve">Рисунок </w:t>
      </w:r>
      <w:r w:rsidRPr="0017021B">
        <w:rPr>
          <w:rFonts w:ascii="Times New Roman" w:hAnsi="Times New Roman"/>
          <w:i/>
          <w:sz w:val="28"/>
          <w:szCs w:val="28"/>
          <w:lang w:val="uk-UA"/>
        </w:rPr>
        <w:t>2.</w:t>
      </w:r>
      <w:r w:rsidR="00B1299F">
        <w:rPr>
          <w:rFonts w:ascii="Times New Roman" w:hAnsi="Times New Roman"/>
          <w:i/>
          <w:sz w:val="28"/>
          <w:szCs w:val="28"/>
          <w:lang w:val="uk-UA"/>
        </w:rPr>
        <w:t>24</w:t>
      </w:r>
      <w:r w:rsidRPr="0017021B">
        <w:rPr>
          <w:rFonts w:ascii="Times New Roman" w:hAnsi="Times New Roman"/>
          <w:i/>
          <w:sz w:val="28"/>
          <w:szCs w:val="28"/>
          <w:lang w:val="uk-UA"/>
        </w:rPr>
        <w:t xml:space="preserve"> </w:t>
      </w:r>
      <w:r w:rsidRPr="0017021B">
        <w:rPr>
          <w:rStyle w:val="st"/>
          <w:rFonts w:ascii="Times New Roman" w:hAnsi="Times New Roman"/>
          <w:i/>
          <w:sz w:val="28"/>
          <w:szCs w:val="28"/>
          <w:lang w:val="uk-UA"/>
        </w:rPr>
        <w:t>–</w:t>
      </w:r>
      <w:r w:rsidRPr="0017021B">
        <w:rPr>
          <w:rFonts w:ascii="Times New Roman" w:hAnsi="Times New Roman"/>
          <w:i/>
          <w:sz w:val="28"/>
          <w:szCs w:val="28"/>
          <w:lang w:val="uk-UA"/>
        </w:rPr>
        <w:t xml:space="preserve"> Складові управління трудовитратами на підприємстві</w:t>
      </w:r>
    </w:p>
    <w:p w14:paraId="6A17A4F6" w14:textId="77777777" w:rsidR="001956B8" w:rsidRPr="002D3369" w:rsidRDefault="001956B8" w:rsidP="001956B8">
      <w:pPr>
        <w:widowControl w:val="0"/>
        <w:spacing w:after="0" w:line="240" w:lineRule="auto"/>
        <w:ind w:firstLine="709"/>
        <w:contextualSpacing/>
        <w:jc w:val="both"/>
        <w:rPr>
          <w:rFonts w:ascii="Times New Roman" w:hAnsi="Times New Roman"/>
          <w:sz w:val="28"/>
          <w:szCs w:val="28"/>
          <w:lang w:val="uk-UA"/>
        </w:rPr>
      </w:pPr>
      <w:r w:rsidRPr="002D3369">
        <w:rPr>
          <w:rFonts w:ascii="Times New Roman" w:hAnsi="Times New Roman"/>
          <w:sz w:val="28"/>
          <w:szCs w:val="28"/>
          <w:lang w:val="uk-UA"/>
        </w:rPr>
        <w:t>Джерело: угруповано на підставі [</w:t>
      </w:r>
      <w:r>
        <w:rPr>
          <w:rFonts w:ascii="Times New Roman" w:hAnsi="Times New Roman"/>
          <w:sz w:val="28"/>
          <w:szCs w:val="28"/>
          <w:lang w:val="uk-UA"/>
        </w:rPr>
        <w:t>32</w:t>
      </w:r>
      <w:r w:rsidRPr="002D3369">
        <w:rPr>
          <w:rFonts w:ascii="Times New Roman" w:hAnsi="Times New Roman"/>
          <w:sz w:val="28"/>
          <w:szCs w:val="28"/>
          <w:lang w:val="uk-UA"/>
        </w:rPr>
        <w:t>, с.76</w:t>
      </w:r>
      <w:r>
        <w:rPr>
          <w:rFonts w:ascii="Times New Roman" w:hAnsi="Times New Roman"/>
          <w:sz w:val="28"/>
          <w:szCs w:val="28"/>
          <w:lang w:val="uk-UA"/>
        </w:rPr>
        <w:t>–</w:t>
      </w:r>
      <w:r w:rsidRPr="002D3369">
        <w:rPr>
          <w:rFonts w:ascii="Times New Roman" w:hAnsi="Times New Roman"/>
          <w:sz w:val="28"/>
          <w:szCs w:val="28"/>
          <w:lang w:val="uk-UA"/>
        </w:rPr>
        <w:t>77]</w:t>
      </w:r>
      <w:r>
        <w:rPr>
          <w:rFonts w:ascii="Times New Roman" w:hAnsi="Times New Roman"/>
          <w:sz w:val="28"/>
          <w:szCs w:val="28"/>
          <w:lang w:val="uk-UA"/>
        </w:rPr>
        <w:t>.</w:t>
      </w:r>
    </w:p>
    <w:p w14:paraId="2820542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B48128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Ефективне управління трудови</w:t>
      </w:r>
      <w:r>
        <w:rPr>
          <w:rFonts w:ascii="Times New Roman" w:hAnsi="Times New Roman"/>
          <w:sz w:val="28"/>
          <w:szCs w:val="28"/>
          <w:lang w:val="uk-UA"/>
        </w:rPr>
        <w:t>ми ви</w:t>
      </w:r>
      <w:r w:rsidRPr="00000019">
        <w:rPr>
          <w:rFonts w:ascii="Times New Roman" w:hAnsi="Times New Roman"/>
          <w:sz w:val="28"/>
          <w:szCs w:val="28"/>
          <w:lang w:val="uk-UA"/>
        </w:rPr>
        <w:t xml:space="preserve">тратами на підприємстві може бути організоване тільки в тісному взаємозв'язку з системою бюджетування. Для досягнення швидкого ефекту на підприємстві можна </w:t>
      </w:r>
      <w:r w:rsidRPr="00000019">
        <w:rPr>
          <w:rFonts w:ascii="Times New Roman" w:hAnsi="Times New Roman"/>
          <w:sz w:val="28"/>
          <w:szCs w:val="28"/>
          <w:lang w:val="uk-UA"/>
        </w:rPr>
        <w:lastRenderedPageBreak/>
        <w:t>використати аналіз структури трудови</w:t>
      </w:r>
      <w:r>
        <w:rPr>
          <w:rFonts w:ascii="Times New Roman" w:hAnsi="Times New Roman"/>
          <w:sz w:val="28"/>
          <w:szCs w:val="28"/>
          <w:lang w:val="uk-UA"/>
        </w:rPr>
        <w:t>х ви</w:t>
      </w:r>
      <w:r w:rsidRPr="00000019">
        <w:rPr>
          <w:rFonts w:ascii="Times New Roman" w:hAnsi="Times New Roman"/>
          <w:sz w:val="28"/>
          <w:szCs w:val="28"/>
          <w:lang w:val="uk-UA"/>
        </w:rPr>
        <w:t>трат, порівняльний аналіз і аналіз носіїв витрат (ті чинники, які безпосередн</w:t>
      </w:r>
      <w:r>
        <w:rPr>
          <w:rFonts w:ascii="Times New Roman" w:hAnsi="Times New Roman"/>
          <w:sz w:val="28"/>
          <w:szCs w:val="28"/>
          <w:lang w:val="uk-UA"/>
        </w:rPr>
        <w:t>ьо</w:t>
      </w:r>
      <w:r w:rsidRPr="00000019">
        <w:rPr>
          <w:rFonts w:ascii="Times New Roman" w:hAnsi="Times New Roman"/>
          <w:sz w:val="28"/>
          <w:szCs w:val="28"/>
          <w:lang w:val="uk-UA"/>
        </w:rPr>
        <w:t xml:space="preserve"> вплив</w:t>
      </w:r>
      <w:r>
        <w:rPr>
          <w:rFonts w:ascii="Times New Roman" w:hAnsi="Times New Roman"/>
          <w:sz w:val="28"/>
          <w:szCs w:val="28"/>
          <w:lang w:val="uk-UA"/>
        </w:rPr>
        <w:t>ають</w:t>
      </w:r>
      <w:r w:rsidRPr="00000019">
        <w:rPr>
          <w:rFonts w:ascii="Times New Roman" w:hAnsi="Times New Roman"/>
          <w:sz w:val="28"/>
          <w:szCs w:val="28"/>
          <w:lang w:val="uk-UA"/>
        </w:rPr>
        <w:t xml:space="preserve"> на суму витрат по тій або іншій статті), зробити на їх основі висновок про «поведінку» витрат і розробити план зниження витрат. Розробка плану заходів </w:t>
      </w:r>
      <w:r>
        <w:rPr>
          <w:rFonts w:ascii="Times New Roman" w:hAnsi="Times New Roman"/>
          <w:sz w:val="28"/>
          <w:szCs w:val="28"/>
          <w:lang w:val="uk-UA"/>
        </w:rPr>
        <w:t>зі</w:t>
      </w:r>
      <w:r w:rsidRPr="00000019">
        <w:rPr>
          <w:rFonts w:ascii="Times New Roman" w:hAnsi="Times New Roman"/>
          <w:sz w:val="28"/>
          <w:szCs w:val="28"/>
          <w:lang w:val="uk-UA"/>
        </w:rPr>
        <w:t xml:space="preserve"> зниженн</w:t>
      </w:r>
      <w:r>
        <w:rPr>
          <w:rFonts w:ascii="Times New Roman" w:hAnsi="Times New Roman"/>
          <w:sz w:val="28"/>
          <w:szCs w:val="28"/>
          <w:lang w:val="uk-UA"/>
        </w:rPr>
        <w:t>я</w:t>
      </w:r>
      <w:r w:rsidRPr="00000019">
        <w:rPr>
          <w:rFonts w:ascii="Times New Roman" w:hAnsi="Times New Roman"/>
          <w:sz w:val="28"/>
          <w:szCs w:val="28"/>
          <w:lang w:val="uk-UA"/>
        </w:rPr>
        <w:t xml:space="preserve"> або мінімізації трудови</w:t>
      </w:r>
      <w:r>
        <w:rPr>
          <w:rFonts w:ascii="Times New Roman" w:hAnsi="Times New Roman"/>
          <w:sz w:val="28"/>
          <w:szCs w:val="28"/>
          <w:lang w:val="uk-UA"/>
        </w:rPr>
        <w:t>х ви</w:t>
      </w:r>
      <w:r w:rsidRPr="00000019">
        <w:rPr>
          <w:rFonts w:ascii="Times New Roman" w:hAnsi="Times New Roman"/>
          <w:sz w:val="28"/>
          <w:szCs w:val="28"/>
          <w:lang w:val="uk-UA"/>
        </w:rPr>
        <w:t xml:space="preserve">трат на підприємстві включає наступні положення (рис. </w:t>
      </w:r>
      <w:r>
        <w:rPr>
          <w:rFonts w:ascii="Times New Roman" w:hAnsi="Times New Roman"/>
          <w:sz w:val="28"/>
          <w:szCs w:val="28"/>
          <w:lang w:val="uk-UA"/>
        </w:rPr>
        <w:t>2.</w:t>
      </w:r>
      <w:r w:rsidR="00B1299F">
        <w:rPr>
          <w:rFonts w:ascii="Times New Roman" w:hAnsi="Times New Roman"/>
          <w:sz w:val="28"/>
          <w:szCs w:val="28"/>
          <w:lang w:val="uk-UA"/>
        </w:rPr>
        <w:t>25</w:t>
      </w:r>
      <w:r w:rsidRPr="00000019">
        <w:rPr>
          <w:rFonts w:ascii="Times New Roman" w:hAnsi="Times New Roman"/>
          <w:sz w:val="28"/>
          <w:szCs w:val="28"/>
          <w:lang w:val="uk-UA"/>
        </w:rPr>
        <w:t xml:space="preserve">). </w:t>
      </w:r>
    </w:p>
    <w:p w14:paraId="16FBF37B" w14:textId="77777777" w:rsidR="00D73BD9" w:rsidRDefault="00D73BD9" w:rsidP="00D73BD9">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При розробці плану заходів </w:t>
      </w:r>
      <w:r>
        <w:rPr>
          <w:rFonts w:ascii="Times New Roman" w:hAnsi="Times New Roman"/>
          <w:sz w:val="28"/>
          <w:szCs w:val="28"/>
          <w:lang w:val="uk-UA"/>
        </w:rPr>
        <w:t>зі</w:t>
      </w:r>
      <w:r w:rsidRPr="00000019">
        <w:rPr>
          <w:rFonts w:ascii="Times New Roman" w:hAnsi="Times New Roman"/>
          <w:sz w:val="28"/>
          <w:szCs w:val="28"/>
          <w:lang w:val="uk-UA"/>
        </w:rPr>
        <w:t xml:space="preserve"> зниженн</w:t>
      </w:r>
      <w:r>
        <w:rPr>
          <w:rFonts w:ascii="Times New Roman" w:hAnsi="Times New Roman"/>
          <w:sz w:val="28"/>
          <w:szCs w:val="28"/>
          <w:lang w:val="uk-UA"/>
        </w:rPr>
        <w:t>я</w:t>
      </w:r>
      <w:r w:rsidRPr="00000019">
        <w:rPr>
          <w:rFonts w:ascii="Times New Roman" w:hAnsi="Times New Roman"/>
          <w:sz w:val="28"/>
          <w:szCs w:val="28"/>
          <w:lang w:val="uk-UA"/>
        </w:rPr>
        <w:t xml:space="preserve"> трудови</w:t>
      </w:r>
      <w:r>
        <w:rPr>
          <w:rFonts w:ascii="Times New Roman" w:hAnsi="Times New Roman"/>
          <w:sz w:val="28"/>
          <w:szCs w:val="28"/>
          <w:lang w:val="uk-UA"/>
        </w:rPr>
        <w:t>х ви</w:t>
      </w:r>
      <w:r w:rsidRPr="00000019">
        <w:rPr>
          <w:rFonts w:ascii="Times New Roman" w:hAnsi="Times New Roman"/>
          <w:sz w:val="28"/>
          <w:szCs w:val="28"/>
          <w:lang w:val="uk-UA"/>
        </w:rPr>
        <w:t>трат (рис.</w:t>
      </w:r>
      <w:r w:rsidRPr="0053701E">
        <w:rPr>
          <w:rFonts w:ascii="Times New Roman" w:hAnsi="Times New Roman"/>
          <w:sz w:val="28"/>
          <w:szCs w:val="28"/>
          <w:lang w:val="uk-UA"/>
        </w:rPr>
        <w:t xml:space="preserve"> </w:t>
      </w:r>
      <w:r>
        <w:rPr>
          <w:rFonts w:ascii="Times New Roman" w:hAnsi="Times New Roman"/>
          <w:sz w:val="28"/>
          <w:szCs w:val="28"/>
          <w:lang w:val="uk-UA"/>
        </w:rPr>
        <w:t>2.</w:t>
      </w:r>
      <w:r w:rsidR="00B1299F">
        <w:rPr>
          <w:rFonts w:ascii="Times New Roman" w:hAnsi="Times New Roman"/>
          <w:sz w:val="28"/>
          <w:szCs w:val="28"/>
          <w:lang w:val="uk-UA"/>
        </w:rPr>
        <w:t>25</w:t>
      </w:r>
      <w:r w:rsidRPr="00000019">
        <w:rPr>
          <w:rFonts w:ascii="Times New Roman" w:hAnsi="Times New Roman"/>
          <w:sz w:val="28"/>
          <w:szCs w:val="28"/>
          <w:lang w:val="uk-UA"/>
        </w:rPr>
        <w:t xml:space="preserve">) важливо правильно призначити відповідальних осіб за виконання кожного заходу, а також для регулярного і ефективного управління витратами рекомендується провести увесь комплекс заходів, при цьому особливе значення в процесі управління трудовими витратами має </w:t>
      </w:r>
      <w:r w:rsidRPr="00000019">
        <w:rPr>
          <w:rFonts w:ascii="Times New Roman" w:hAnsi="Times New Roman"/>
          <w:i/>
          <w:sz w:val="28"/>
          <w:szCs w:val="28"/>
          <w:lang w:val="uk-UA"/>
        </w:rPr>
        <w:t>стимулювання</w:t>
      </w:r>
      <w:r w:rsidRPr="00000019">
        <w:rPr>
          <w:rFonts w:ascii="Times New Roman" w:hAnsi="Times New Roman"/>
          <w:sz w:val="28"/>
          <w:szCs w:val="28"/>
          <w:lang w:val="uk-UA"/>
        </w:rPr>
        <w:t xml:space="preserve">, при цьому головна роль відведена матеріальній складовій. </w:t>
      </w:r>
    </w:p>
    <w:p w14:paraId="5AB863C3" w14:textId="77777777" w:rsidR="009A5A4C" w:rsidRDefault="009A5A4C" w:rsidP="00D73BD9">
      <w:pPr>
        <w:widowControl w:val="0"/>
        <w:spacing w:after="0" w:line="240" w:lineRule="auto"/>
        <w:ind w:firstLine="709"/>
        <w:contextualSpacing/>
        <w:jc w:val="both"/>
        <w:rPr>
          <w:rFonts w:ascii="Times New Roman" w:hAnsi="Times New Roman"/>
          <w:sz w:val="28"/>
          <w:szCs w:val="28"/>
          <w:lang w:val="uk-UA"/>
        </w:rPr>
      </w:pPr>
    </w:p>
    <w:p w14:paraId="6ED824E0" w14:textId="77777777" w:rsidR="009A5A4C" w:rsidRDefault="009A5A4C" w:rsidP="00D73BD9">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806720" behindDoc="0" locked="0" layoutInCell="1" allowOverlap="1" wp14:anchorId="00644235" wp14:editId="214CAE2B">
                <wp:simplePos x="0" y="0"/>
                <wp:positionH relativeFrom="column">
                  <wp:posOffset>-43815</wp:posOffset>
                </wp:positionH>
                <wp:positionV relativeFrom="paragraph">
                  <wp:posOffset>-635</wp:posOffset>
                </wp:positionV>
                <wp:extent cx="5744210" cy="2051685"/>
                <wp:effectExtent l="0" t="0" r="27940" b="24765"/>
                <wp:wrapNone/>
                <wp:docPr id="484" name="Горизонтальный свиток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4210" cy="2051685"/>
                        </a:xfrm>
                        <a:prstGeom prst="horizontalScroll">
                          <a:avLst>
                            <a:gd name="adj" fmla="val 4630"/>
                          </a:avLst>
                        </a:prstGeom>
                        <a:solidFill>
                          <a:srgbClr val="FFFFFF"/>
                        </a:solidFill>
                        <a:ln w="9525">
                          <a:solidFill>
                            <a:srgbClr val="000000"/>
                          </a:solidFill>
                          <a:round/>
                          <a:headEnd/>
                          <a:tailEnd/>
                        </a:ln>
                      </wps:spPr>
                      <wps:txbx>
                        <w:txbxContent>
                          <w:p w14:paraId="505EE953" w14:textId="77777777" w:rsidR="00884D62" w:rsidRPr="00B920C8" w:rsidRDefault="00884D62" w:rsidP="001956B8">
                            <w:pPr>
                              <w:widowControl w:val="0"/>
                              <w:spacing w:after="0" w:line="240" w:lineRule="auto"/>
                              <w:ind w:firstLine="709"/>
                              <w:contextualSpacing/>
                              <w:jc w:val="center"/>
                              <w:rPr>
                                <w:rFonts w:ascii="Times New Roman" w:hAnsi="Times New Roman"/>
                                <w:b/>
                                <w:sz w:val="24"/>
                                <w:szCs w:val="24"/>
                                <w:lang w:val="uk-UA"/>
                              </w:rPr>
                            </w:pPr>
                            <w:r w:rsidRPr="00B920C8">
                              <w:rPr>
                                <w:rFonts w:ascii="Times New Roman" w:hAnsi="Times New Roman"/>
                                <w:b/>
                                <w:sz w:val="24"/>
                                <w:szCs w:val="24"/>
                                <w:lang w:val="uk-UA"/>
                              </w:rPr>
                              <w:t>Положення плану заходів зі зниження або мінімізації трудових витрат:</w:t>
                            </w:r>
                          </w:p>
                          <w:p w14:paraId="6429EE18"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rPr>
                            </w:pPr>
                            <w:r w:rsidRPr="00B920C8">
                              <w:rPr>
                                <w:rFonts w:ascii="Times New Roman" w:hAnsi="Times New Roman"/>
                                <w:sz w:val="24"/>
                                <w:szCs w:val="24"/>
                                <w:lang w:val="uk-UA"/>
                              </w:rPr>
                              <w:t xml:space="preserve">Найменування заходу. </w:t>
                            </w:r>
                          </w:p>
                          <w:p w14:paraId="379FF080"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rPr>
                            </w:pPr>
                            <w:r w:rsidRPr="00B920C8">
                              <w:rPr>
                                <w:rFonts w:ascii="Times New Roman" w:hAnsi="Times New Roman"/>
                                <w:sz w:val="24"/>
                                <w:szCs w:val="24"/>
                                <w:lang w:val="uk-UA"/>
                              </w:rPr>
                              <w:t>Спрямованість заходу (яка стаття витрат буде оптимізована).</w:t>
                            </w:r>
                          </w:p>
                          <w:p w14:paraId="0DDA39EA"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Чинники, що впливають на статтю витрат (носії витрат).</w:t>
                            </w:r>
                          </w:p>
                          <w:p w14:paraId="07EC9091"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Суть заходу (рішення з оптимізації витрат).</w:t>
                            </w:r>
                          </w:p>
                          <w:p w14:paraId="1972B3E4"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 xml:space="preserve">Вартість заходу. </w:t>
                            </w:r>
                          </w:p>
                          <w:p w14:paraId="606BE18E"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 xml:space="preserve">Ефект від проведення заходу. </w:t>
                            </w:r>
                          </w:p>
                          <w:p w14:paraId="25B8F97A" w14:textId="77777777" w:rsidR="00884D62" w:rsidRPr="005C59FB" w:rsidRDefault="00884D62" w:rsidP="000B23B1">
                            <w:pPr>
                              <w:widowControl w:val="0"/>
                              <w:numPr>
                                <w:ilvl w:val="0"/>
                                <w:numId w:val="11"/>
                              </w:numPr>
                              <w:spacing w:after="0" w:line="240" w:lineRule="auto"/>
                              <w:ind w:left="142" w:firstLine="0"/>
                              <w:contextualSpacing/>
                              <w:jc w:val="both"/>
                              <w:rPr>
                                <w:rFonts w:ascii="Times New Roman" w:hAnsi="Times New Roman"/>
                                <w:sz w:val="28"/>
                                <w:szCs w:val="28"/>
                                <w:lang w:val="uk-UA"/>
                              </w:rPr>
                            </w:pPr>
                            <w:r w:rsidRPr="00B920C8">
                              <w:rPr>
                                <w:rFonts w:ascii="Times New Roman" w:hAnsi="Times New Roman"/>
                                <w:sz w:val="24"/>
                                <w:szCs w:val="24"/>
                                <w:lang w:val="uk-UA"/>
                              </w:rPr>
                              <w:t>Особи, відповідальні за виконання заходу</w:t>
                            </w:r>
                            <w:r w:rsidRPr="007E4CA9">
                              <w:rPr>
                                <w:rFonts w:ascii="Times New Roman" w:hAnsi="Times New Roman"/>
                                <w:sz w:val="28"/>
                                <w:szCs w:val="28"/>
                                <w:lang w:val="uk-UA"/>
                              </w:rPr>
                              <w:t>.</w:t>
                            </w:r>
                          </w:p>
                          <w:p w14:paraId="44477E95"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Період реалізації.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484" o:spid="_x0000_s1445" type="#_x0000_t98" style="position:absolute;left:0;text-align:left;margin-left:-3.45pt;margin-top:-.05pt;width:452.3pt;height:161.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" adj="1000">
                <v:path arrowok="t"/>
                <v:textbox>
                  <w:txbxContent>
                    <w:p w14:paraId="505EE953" w14:textId="77777777" w:rsidR="00884D62" w:rsidRPr="00B920C8" w:rsidRDefault="00884D62" w:rsidP="001956B8">
                      <w:pPr>
                        <w:widowControl w:val="0"/>
                        <w:spacing w:after="0" w:line="240" w:lineRule="auto"/>
                        <w:ind w:firstLine="709"/>
                        <w:contextualSpacing/>
                        <w:jc w:val="center"/>
                        <w:rPr>
                          <w:rFonts w:ascii="Times New Roman" w:hAnsi="Times New Roman"/>
                          <w:b/>
                          <w:sz w:val="24"/>
                          <w:szCs w:val="24"/>
                          <w:lang w:val="uk-UA"/>
                        </w:rPr>
                      </w:pPr>
                      <w:r w:rsidRPr="00B920C8">
                        <w:rPr>
                          <w:rFonts w:ascii="Times New Roman" w:hAnsi="Times New Roman"/>
                          <w:b/>
                          <w:sz w:val="24"/>
                          <w:szCs w:val="24"/>
                          <w:lang w:val="uk-UA"/>
                        </w:rPr>
                        <w:t>Положення плану заходів зі зниження або мінімізації трудових витрат:</w:t>
                      </w:r>
                    </w:p>
                    <w:p w14:paraId="6429EE18"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rPr>
                      </w:pPr>
                      <w:r w:rsidRPr="00B920C8">
                        <w:rPr>
                          <w:rFonts w:ascii="Times New Roman" w:hAnsi="Times New Roman"/>
                          <w:sz w:val="24"/>
                          <w:szCs w:val="24"/>
                          <w:lang w:val="uk-UA"/>
                        </w:rPr>
                        <w:t xml:space="preserve">Найменування заходу. </w:t>
                      </w:r>
                    </w:p>
                    <w:p w14:paraId="379FF080"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rPr>
                      </w:pPr>
                      <w:r w:rsidRPr="00B920C8">
                        <w:rPr>
                          <w:rFonts w:ascii="Times New Roman" w:hAnsi="Times New Roman"/>
                          <w:sz w:val="24"/>
                          <w:szCs w:val="24"/>
                          <w:lang w:val="uk-UA"/>
                        </w:rPr>
                        <w:t>Спрямованість заходу (яка стаття витрат буде оптимізована).</w:t>
                      </w:r>
                    </w:p>
                    <w:p w14:paraId="0DDA39EA"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Чинники, що впливають на статтю витрат (носії витрат).</w:t>
                      </w:r>
                    </w:p>
                    <w:p w14:paraId="07EC9091"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Суть заходу (рішення з оптимізації витрат).</w:t>
                      </w:r>
                    </w:p>
                    <w:p w14:paraId="1972B3E4"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 xml:space="preserve">Вартість заходу. </w:t>
                      </w:r>
                    </w:p>
                    <w:p w14:paraId="606BE18E"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 xml:space="preserve">Ефект від проведення заходу. </w:t>
                      </w:r>
                    </w:p>
                    <w:p w14:paraId="25B8F97A" w14:textId="77777777" w:rsidR="00884D62" w:rsidRPr="005C59FB" w:rsidRDefault="00884D62" w:rsidP="000B23B1">
                      <w:pPr>
                        <w:widowControl w:val="0"/>
                        <w:numPr>
                          <w:ilvl w:val="0"/>
                          <w:numId w:val="11"/>
                        </w:numPr>
                        <w:spacing w:after="0" w:line="240" w:lineRule="auto"/>
                        <w:ind w:left="142" w:firstLine="0"/>
                        <w:contextualSpacing/>
                        <w:jc w:val="both"/>
                        <w:rPr>
                          <w:rFonts w:ascii="Times New Roman" w:hAnsi="Times New Roman"/>
                          <w:sz w:val="28"/>
                          <w:szCs w:val="28"/>
                          <w:lang w:val="uk-UA"/>
                        </w:rPr>
                      </w:pPr>
                      <w:r w:rsidRPr="00B920C8">
                        <w:rPr>
                          <w:rFonts w:ascii="Times New Roman" w:hAnsi="Times New Roman"/>
                          <w:sz w:val="24"/>
                          <w:szCs w:val="24"/>
                          <w:lang w:val="uk-UA"/>
                        </w:rPr>
                        <w:t>Особи, відповідальні за виконання заходу</w:t>
                      </w:r>
                      <w:r w:rsidRPr="007E4CA9">
                        <w:rPr>
                          <w:rFonts w:ascii="Times New Roman" w:hAnsi="Times New Roman"/>
                          <w:sz w:val="28"/>
                          <w:szCs w:val="28"/>
                          <w:lang w:val="uk-UA"/>
                        </w:rPr>
                        <w:t>.</w:t>
                      </w:r>
                    </w:p>
                    <w:p w14:paraId="44477E95" w14:textId="77777777" w:rsidR="00884D62" w:rsidRPr="00B920C8" w:rsidRDefault="00884D62" w:rsidP="000B23B1">
                      <w:pPr>
                        <w:widowControl w:val="0"/>
                        <w:numPr>
                          <w:ilvl w:val="0"/>
                          <w:numId w:val="11"/>
                        </w:numPr>
                        <w:spacing w:after="0" w:line="240" w:lineRule="auto"/>
                        <w:ind w:left="142" w:firstLine="0"/>
                        <w:contextualSpacing/>
                        <w:jc w:val="both"/>
                        <w:rPr>
                          <w:rFonts w:ascii="Times New Roman" w:hAnsi="Times New Roman"/>
                          <w:sz w:val="24"/>
                          <w:szCs w:val="24"/>
                          <w:lang w:val="uk-UA"/>
                        </w:rPr>
                      </w:pPr>
                      <w:r w:rsidRPr="00B920C8">
                        <w:rPr>
                          <w:rFonts w:ascii="Times New Roman" w:hAnsi="Times New Roman"/>
                          <w:sz w:val="24"/>
                          <w:szCs w:val="24"/>
                          <w:lang w:val="uk-UA"/>
                        </w:rPr>
                        <w:t>Період реалізації.</w:t>
                      </w:r>
                    </w:p>
                  </w:txbxContent>
                </v:textbox>
              </v:shape>
            </w:pict>
          </mc:Fallback>
        </mc:AlternateContent>
      </w:r>
    </w:p>
    <w:p w14:paraId="750B9AEF" w14:textId="77777777" w:rsidR="009A5A4C" w:rsidRDefault="009A5A4C" w:rsidP="00D73BD9">
      <w:pPr>
        <w:widowControl w:val="0"/>
        <w:spacing w:after="0" w:line="240" w:lineRule="auto"/>
        <w:ind w:firstLine="709"/>
        <w:contextualSpacing/>
        <w:jc w:val="both"/>
        <w:rPr>
          <w:rFonts w:ascii="Times New Roman" w:hAnsi="Times New Roman"/>
          <w:sz w:val="28"/>
          <w:szCs w:val="28"/>
          <w:lang w:val="uk-UA"/>
        </w:rPr>
      </w:pPr>
    </w:p>
    <w:p w14:paraId="5943C2E0" w14:textId="77777777" w:rsidR="009A5A4C" w:rsidRPr="00000019" w:rsidRDefault="009A5A4C" w:rsidP="00D73BD9">
      <w:pPr>
        <w:widowControl w:val="0"/>
        <w:spacing w:after="0" w:line="240" w:lineRule="auto"/>
        <w:ind w:firstLine="709"/>
        <w:contextualSpacing/>
        <w:jc w:val="both"/>
        <w:rPr>
          <w:rFonts w:ascii="Times New Roman" w:hAnsi="Times New Roman"/>
          <w:sz w:val="28"/>
          <w:szCs w:val="28"/>
          <w:lang w:val="uk-UA"/>
        </w:rPr>
      </w:pPr>
    </w:p>
    <w:p w14:paraId="1797F58D" w14:textId="77777777" w:rsidR="009A5A4C" w:rsidRDefault="009A5A4C" w:rsidP="009A5A4C">
      <w:pPr>
        <w:rPr>
          <w:rFonts w:ascii="Times New Roman" w:hAnsi="Times New Roman"/>
          <w:sz w:val="28"/>
          <w:szCs w:val="28"/>
          <w:lang w:val="uk-UA"/>
        </w:rPr>
      </w:pPr>
    </w:p>
    <w:p w14:paraId="3BB3E476" w14:textId="77777777" w:rsidR="009A5A4C" w:rsidRDefault="009A5A4C" w:rsidP="009A5A4C">
      <w:pPr>
        <w:rPr>
          <w:rFonts w:ascii="Times New Roman" w:hAnsi="Times New Roman"/>
          <w:sz w:val="28"/>
          <w:szCs w:val="28"/>
          <w:lang w:val="uk-UA"/>
        </w:rPr>
      </w:pPr>
    </w:p>
    <w:p w14:paraId="7F504C38" w14:textId="77777777" w:rsidR="009A5A4C" w:rsidRDefault="009A5A4C" w:rsidP="009A5A4C">
      <w:pPr>
        <w:rPr>
          <w:rFonts w:ascii="Times New Roman" w:hAnsi="Times New Roman"/>
          <w:sz w:val="28"/>
          <w:szCs w:val="28"/>
          <w:lang w:val="uk-UA"/>
        </w:rPr>
      </w:pPr>
    </w:p>
    <w:p w14:paraId="4688F9E1" w14:textId="77777777" w:rsidR="009A5A4C" w:rsidRDefault="009A5A4C" w:rsidP="009A5A4C">
      <w:pPr>
        <w:rPr>
          <w:rFonts w:ascii="Times New Roman" w:hAnsi="Times New Roman"/>
          <w:sz w:val="28"/>
          <w:szCs w:val="28"/>
          <w:lang w:val="uk-UA"/>
        </w:rPr>
      </w:pPr>
    </w:p>
    <w:p w14:paraId="0FE6F832" w14:textId="77777777" w:rsidR="001956B8" w:rsidRPr="009A5A4C" w:rsidRDefault="001956B8" w:rsidP="009A5A4C">
      <w:pPr>
        <w:jc w:val="center"/>
        <w:rPr>
          <w:rFonts w:ascii="Times New Roman" w:hAnsi="Times New Roman"/>
          <w:sz w:val="28"/>
          <w:szCs w:val="28"/>
          <w:lang w:val="uk-UA"/>
        </w:rPr>
      </w:pPr>
      <w:r w:rsidRPr="0017021B">
        <w:rPr>
          <w:rFonts w:ascii="Times New Roman" w:eastAsia="Times New Roman" w:hAnsi="Times New Roman"/>
          <w:i/>
          <w:sz w:val="28"/>
          <w:szCs w:val="28"/>
          <w:lang w:val="uk-UA" w:eastAsia="ru-RU"/>
        </w:rPr>
        <w:t xml:space="preserve">Рисунок </w:t>
      </w:r>
      <w:r w:rsidRPr="0017021B">
        <w:rPr>
          <w:rFonts w:ascii="Times New Roman" w:hAnsi="Times New Roman"/>
          <w:i/>
          <w:sz w:val="28"/>
          <w:szCs w:val="28"/>
          <w:lang w:val="uk-UA"/>
        </w:rPr>
        <w:t>2.</w:t>
      </w:r>
      <w:r w:rsidR="00B1299F">
        <w:rPr>
          <w:rFonts w:ascii="Times New Roman" w:hAnsi="Times New Roman"/>
          <w:i/>
          <w:sz w:val="28"/>
          <w:szCs w:val="28"/>
          <w:lang w:val="uk-UA"/>
        </w:rPr>
        <w:t>25</w:t>
      </w:r>
      <w:r w:rsidRPr="0017021B">
        <w:rPr>
          <w:rFonts w:ascii="Times New Roman" w:hAnsi="Times New Roman"/>
          <w:i/>
          <w:sz w:val="28"/>
          <w:szCs w:val="28"/>
          <w:lang w:val="uk-UA"/>
        </w:rPr>
        <w:t xml:space="preserve"> </w:t>
      </w:r>
      <w:r w:rsidRPr="0017021B">
        <w:rPr>
          <w:rStyle w:val="st"/>
          <w:rFonts w:ascii="Times New Roman" w:hAnsi="Times New Roman"/>
          <w:i/>
          <w:sz w:val="28"/>
          <w:szCs w:val="28"/>
          <w:lang w:val="uk-UA"/>
        </w:rPr>
        <w:t>–</w:t>
      </w:r>
      <w:r w:rsidRPr="0017021B">
        <w:rPr>
          <w:rFonts w:ascii="Times New Roman" w:hAnsi="Times New Roman"/>
          <w:i/>
          <w:sz w:val="28"/>
          <w:szCs w:val="28"/>
          <w:lang w:val="uk-UA"/>
        </w:rPr>
        <w:t xml:space="preserve"> Положення плану заходів </w:t>
      </w:r>
      <w:r>
        <w:rPr>
          <w:rFonts w:ascii="Times New Roman" w:hAnsi="Times New Roman"/>
          <w:i/>
          <w:sz w:val="28"/>
          <w:szCs w:val="28"/>
          <w:lang w:val="uk-UA"/>
        </w:rPr>
        <w:t>зі</w:t>
      </w:r>
      <w:r w:rsidRPr="0017021B">
        <w:rPr>
          <w:rFonts w:ascii="Times New Roman" w:hAnsi="Times New Roman"/>
          <w:i/>
          <w:sz w:val="28"/>
          <w:szCs w:val="28"/>
          <w:lang w:val="uk-UA"/>
        </w:rPr>
        <w:t xml:space="preserve"> зниженн</w:t>
      </w:r>
      <w:r>
        <w:rPr>
          <w:rFonts w:ascii="Times New Roman" w:hAnsi="Times New Roman"/>
          <w:i/>
          <w:sz w:val="28"/>
          <w:szCs w:val="28"/>
          <w:lang w:val="uk-UA"/>
        </w:rPr>
        <w:t>я</w:t>
      </w:r>
      <w:r w:rsidRPr="0017021B">
        <w:rPr>
          <w:rFonts w:ascii="Times New Roman" w:hAnsi="Times New Roman"/>
          <w:i/>
          <w:sz w:val="28"/>
          <w:szCs w:val="28"/>
          <w:lang w:val="uk-UA"/>
        </w:rPr>
        <w:t xml:space="preserve"> або мінімізації трудовитрат</w:t>
      </w:r>
    </w:p>
    <w:p w14:paraId="2ACC4645" w14:textId="77777777" w:rsidR="00D73BD9" w:rsidRPr="00000019" w:rsidRDefault="00D73BD9" w:rsidP="00D73BD9">
      <w:pPr>
        <w:widowControl w:val="0"/>
        <w:spacing w:after="0" w:line="240" w:lineRule="auto"/>
        <w:ind w:firstLine="709"/>
        <w:contextualSpacing/>
        <w:jc w:val="both"/>
        <w:rPr>
          <w:rFonts w:ascii="Times New Roman" w:hAnsi="Times New Roman"/>
          <w:i/>
          <w:sz w:val="28"/>
          <w:szCs w:val="28"/>
          <w:lang w:val="uk-UA"/>
        </w:rPr>
      </w:pPr>
      <w:r w:rsidRPr="00000019">
        <w:rPr>
          <w:rFonts w:ascii="Times New Roman" w:hAnsi="Times New Roman"/>
          <w:sz w:val="28"/>
          <w:szCs w:val="28"/>
          <w:lang w:val="uk-UA"/>
        </w:rPr>
        <w:t xml:space="preserve">Також варто враховувати, що для розширеного відтворення, отримання більшого прибутку і росту рентабельності потрібне </w:t>
      </w:r>
      <w:r w:rsidRPr="00000019">
        <w:rPr>
          <w:rFonts w:ascii="Times New Roman" w:hAnsi="Times New Roman"/>
          <w:i/>
          <w:sz w:val="28"/>
          <w:szCs w:val="28"/>
          <w:lang w:val="uk-UA"/>
        </w:rPr>
        <w:t xml:space="preserve">перевищення темпів росту продуктивності праці над темпами росту заробітної плати. </w:t>
      </w:r>
    </w:p>
    <w:p w14:paraId="79B09011" w14:textId="77777777" w:rsidR="00D73BD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Продуктивність праці</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ц</w:t>
      </w:r>
      <w:r>
        <w:rPr>
          <w:rFonts w:ascii="Times New Roman" w:hAnsi="Times New Roman"/>
          <w:sz w:val="28"/>
          <w:szCs w:val="28"/>
          <w:lang w:val="uk-UA"/>
        </w:rPr>
        <w:t>е</w:t>
      </w:r>
      <w:r w:rsidRPr="00000019">
        <w:rPr>
          <w:rFonts w:ascii="Times New Roman" w:hAnsi="Times New Roman"/>
          <w:sz w:val="28"/>
          <w:szCs w:val="28"/>
          <w:lang w:val="uk-UA"/>
        </w:rPr>
        <w:t xml:space="preserve"> кількість продукції, </w:t>
      </w:r>
      <w:r>
        <w:rPr>
          <w:rFonts w:ascii="Times New Roman" w:hAnsi="Times New Roman"/>
          <w:sz w:val="28"/>
          <w:szCs w:val="28"/>
          <w:lang w:val="uk-UA"/>
        </w:rPr>
        <w:t>виготовлена</w:t>
      </w:r>
      <w:r w:rsidRPr="00000019">
        <w:rPr>
          <w:rFonts w:ascii="Times New Roman" w:hAnsi="Times New Roman"/>
          <w:sz w:val="28"/>
          <w:szCs w:val="28"/>
          <w:lang w:val="uk-UA"/>
        </w:rPr>
        <w:t xml:space="preserve"> в одиницю часу. Співвідношення між темпами росту продуктивності праці і середньої заробітної плати характеризується </w:t>
      </w:r>
      <w:r w:rsidRPr="00000019">
        <w:rPr>
          <w:rFonts w:ascii="Times New Roman" w:hAnsi="Times New Roman"/>
          <w:b/>
          <w:i/>
          <w:sz w:val="28"/>
          <w:szCs w:val="28"/>
          <w:lang w:val="uk-UA"/>
        </w:rPr>
        <w:t>коефіцієнтом випередження</w:t>
      </w:r>
      <w:r w:rsidRPr="00000019">
        <w:rPr>
          <w:rFonts w:ascii="Times New Roman" w:hAnsi="Times New Roman"/>
          <w:sz w:val="28"/>
          <w:szCs w:val="28"/>
          <w:lang w:val="uk-UA"/>
        </w:rPr>
        <w:t>.</w:t>
      </w:r>
    </w:p>
    <w:p w14:paraId="0593D590" w14:textId="77777777" w:rsidR="00D73BD9" w:rsidRDefault="00D73BD9" w:rsidP="00D73BD9">
      <w:pPr>
        <w:widowControl w:val="0"/>
        <w:spacing w:after="0" w:line="240" w:lineRule="auto"/>
        <w:ind w:firstLine="709"/>
        <w:contextualSpacing/>
        <w:jc w:val="both"/>
        <w:rPr>
          <w:rStyle w:val="FontStyle23"/>
          <w:sz w:val="28"/>
          <w:szCs w:val="28"/>
          <w:lang w:val="uk-UA"/>
        </w:rPr>
      </w:pPr>
      <w:r w:rsidRPr="00000019">
        <w:rPr>
          <w:rStyle w:val="FontStyle23"/>
          <w:sz w:val="28"/>
          <w:szCs w:val="28"/>
          <w:lang w:val="uk-UA"/>
        </w:rPr>
        <w:t xml:space="preserve">Існують ключові правила, яких необхідно дотримуватися </w:t>
      </w:r>
      <w:r w:rsidRPr="00000019">
        <w:rPr>
          <w:rFonts w:ascii="Times New Roman" w:hAnsi="Times New Roman"/>
          <w:sz w:val="28"/>
          <w:szCs w:val="28"/>
          <w:lang w:val="uk-UA"/>
        </w:rPr>
        <w:t>на підприємстві</w:t>
      </w:r>
      <w:r w:rsidRPr="00000019">
        <w:rPr>
          <w:rStyle w:val="FontStyle23"/>
          <w:sz w:val="28"/>
          <w:szCs w:val="28"/>
          <w:lang w:val="uk-UA"/>
        </w:rPr>
        <w:t xml:space="preserve"> при побудові системи матеріального стимулювання</w:t>
      </w:r>
      <w:r>
        <w:rPr>
          <w:rStyle w:val="FontStyle23"/>
          <w:sz w:val="28"/>
          <w:szCs w:val="28"/>
          <w:lang w:val="uk-UA"/>
        </w:rPr>
        <w:t>.</w:t>
      </w:r>
    </w:p>
    <w:p w14:paraId="1374B2AF" w14:textId="77777777" w:rsidR="00D73BD9" w:rsidRPr="00646E81" w:rsidRDefault="00D73BD9" w:rsidP="00D73BD9">
      <w:pPr>
        <w:pStyle w:val="Style4"/>
        <w:widowControl/>
        <w:ind w:firstLine="709"/>
        <w:contextualSpacing/>
        <w:jc w:val="both"/>
        <w:rPr>
          <w:rStyle w:val="FontStyle23"/>
          <w:b/>
          <w:sz w:val="28"/>
          <w:szCs w:val="28"/>
        </w:rPr>
      </w:pPr>
      <w:r w:rsidRPr="00646E81">
        <w:rPr>
          <w:rStyle w:val="FontStyle23"/>
          <w:b/>
          <w:i/>
          <w:sz w:val="28"/>
          <w:szCs w:val="28"/>
          <w:lang w:val="uk-UA"/>
        </w:rPr>
        <w:t>Ключові правила, яких необхідно дотримуватися при побудові системи матеріального стимулювання</w:t>
      </w:r>
      <w:r w:rsidRPr="00646E81">
        <w:rPr>
          <w:rStyle w:val="FontStyle23"/>
          <w:b/>
          <w:sz w:val="28"/>
          <w:szCs w:val="28"/>
          <w:lang w:val="uk-UA"/>
        </w:rPr>
        <w:t>:</w:t>
      </w:r>
    </w:p>
    <w:p w14:paraId="7EF78DFB" w14:textId="77777777" w:rsidR="00D73BD9" w:rsidRPr="004D15A4" w:rsidRDefault="00D73BD9" w:rsidP="00D73BD9">
      <w:pPr>
        <w:pStyle w:val="Style15"/>
        <w:widowControl/>
        <w:numPr>
          <w:ilvl w:val="0"/>
          <w:numId w:val="20"/>
        </w:numPr>
        <w:tabs>
          <w:tab w:val="left" w:pos="531"/>
          <w:tab w:val="left" w:pos="1134"/>
        </w:tabs>
        <w:spacing w:line="240" w:lineRule="auto"/>
        <w:ind w:left="0" w:firstLine="284"/>
        <w:contextualSpacing/>
        <w:rPr>
          <w:rFonts w:eastAsia="Calibri"/>
          <w:sz w:val="28"/>
          <w:szCs w:val="28"/>
          <w:lang w:val="uk-UA" w:eastAsia="en-US"/>
        </w:rPr>
      </w:pPr>
      <w:r>
        <w:rPr>
          <w:sz w:val="28"/>
          <w:szCs w:val="28"/>
          <w:lang w:val="uk-UA"/>
        </w:rPr>
        <w:t xml:space="preserve"> </w:t>
      </w:r>
      <w:r w:rsidRPr="004D15A4">
        <w:rPr>
          <w:rFonts w:eastAsia="Calibri"/>
          <w:sz w:val="28"/>
          <w:szCs w:val="28"/>
          <w:lang w:val="uk-UA" w:eastAsia="en-US"/>
        </w:rPr>
        <w:t>система повинна забезпечити кожному працівникові можливість брати участь в підвищенні ефективності роботи;</w:t>
      </w:r>
    </w:p>
    <w:p w14:paraId="7A0ECF0A" w14:textId="77777777" w:rsidR="00D73BD9" w:rsidRPr="005C59FB" w:rsidRDefault="00D73BD9" w:rsidP="00D73BD9">
      <w:pPr>
        <w:pStyle w:val="Style15"/>
        <w:widowControl/>
        <w:numPr>
          <w:ilvl w:val="0"/>
          <w:numId w:val="20"/>
        </w:numPr>
        <w:tabs>
          <w:tab w:val="left" w:pos="531"/>
          <w:tab w:val="left" w:pos="1134"/>
        </w:tabs>
        <w:spacing w:line="240" w:lineRule="auto"/>
        <w:ind w:left="0" w:firstLine="284"/>
        <w:contextualSpacing/>
        <w:rPr>
          <w:rFonts w:eastAsia="Calibri"/>
          <w:sz w:val="28"/>
          <w:szCs w:val="28"/>
          <w:lang w:val="uk-UA" w:eastAsia="en-US"/>
        </w:rPr>
      </w:pPr>
      <w:r w:rsidRPr="005C59FB">
        <w:rPr>
          <w:rFonts w:eastAsia="Calibri"/>
          <w:sz w:val="28"/>
          <w:szCs w:val="28"/>
          <w:lang w:val="uk-UA" w:eastAsia="en-US"/>
        </w:rPr>
        <w:t>розмір преміальних виплат слід поставити в залежність від тих чинників, на які цей працівник здатний безпосередн</w:t>
      </w:r>
      <w:r>
        <w:rPr>
          <w:rFonts w:eastAsia="Calibri"/>
          <w:sz w:val="28"/>
          <w:szCs w:val="28"/>
          <w:lang w:val="uk-UA" w:eastAsia="en-US"/>
        </w:rPr>
        <w:t>ьо</w:t>
      </w:r>
      <w:r w:rsidRPr="005C59FB">
        <w:rPr>
          <w:rFonts w:eastAsia="Calibri"/>
          <w:sz w:val="28"/>
          <w:szCs w:val="28"/>
          <w:lang w:val="uk-UA" w:eastAsia="en-US"/>
        </w:rPr>
        <w:t xml:space="preserve"> вплив</w:t>
      </w:r>
      <w:r>
        <w:rPr>
          <w:rFonts w:eastAsia="Calibri"/>
          <w:sz w:val="28"/>
          <w:szCs w:val="28"/>
          <w:lang w:val="uk-UA" w:eastAsia="en-US"/>
        </w:rPr>
        <w:t>ати</w:t>
      </w:r>
      <w:r w:rsidRPr="005C59FB">
        <w:rPr>
          <w:rFonts w:eastAsia="Calibri"/>
          <w:sz w:val="28"/>
          <w:szCs w:val="28"/>
          <w:lang w:val="uk-UA" w:eastAsia="en-US"/>
        </w:rPr>
        <w:t>; використання прод</w:t>
      </w:r>
      <w:r>
        <w:rPr>
          <w:rFonts w:eastAsia="Calibri"/>
          <w:sz w:val="28"/>
          <w:szCs w:val="28"/>
          <w:lang w:val="uk-UA" w:eastAsia="en-US"/>
        </w:rPr>
        <w:t>уманих, обгрунтованих і прийнят</w:t>
      </w:r>
      <w:r w:rsidRPr="005C59FB">
        <w:rPr>
          <w:rFonts w:eastAsia="Calibri"/>
          <w:sz w:val="28"/>
          <w:szCs w:val="28"/>
          <w:lang w:val="uk-UA" w:eastAsia="en-US"/>
        </w:rPr>
        <w:t>их критеріїв виміру і оцінки;</w:t>
      </w:r>
    </w:p>
    <w:p w14:paraId="2529B263" w14:textId="77777777" w:rsidR="00D73BD9" w:rsidRPr="005C59FB" w:rsidRDefault="00D73BD9" w:rsidP="00D73BD9">
      <w:pPr>
        <w:pStyle w:val="Style15"/>
        <w:widowControl/>
        <w:numPr>
          <w:ilvl w:val="0"/>
          <w:numId w:val="20"/>
        </w:numPr>
        <w:tabs>
          <w:tab w:val="left" w:pos="531"/>
          <w:tab w:val="left" w:pos="1134"/>
        </w:tabs>
        <w:spacing w:line="240" w:lineRule="auto"/>
        <w:ind w:left="0" w:firstLine="284"/>
        <w:contextualSpacing/>
        <w:rPr>
          <w:rFonts w:eastAsia="Calibri"/>
          <w:sz w:val="28"/>
          <w:szCs w:val="28"/>
          <w:lang w:val="uk-UA" w:eastAsia="en-US"/>
        </w:rPr>
      </w:pPr>
      <w:r w:rsidRPr="005C59FB">
        <w:rPr>
          <w:rFonts w:eastAsia="Calibri"/>
          <w:sz w:val="28"/>
          <w:szCs w:val="28"/>
          <w:lang w:val="uk-UA" w:eastAsia="en-US"/>
        </w:rPr>
        <w:t>жорсткий взаємозв'язок заохочення і результату за об'ємом і у часі;</w:t>
      </w:r>
    </w:p>
    <w:p w14:paraId="4BAD4E44" w14:textId="77777777" w:rsidR="00D73BD9" w:rsidRPr="005C59FB" w:rsidRDefault="00D73BD9" w:rsidP="00D73BD9">
      <w:pPr>
        <w:pStyle w:val="Style15"/>
        <w:widowControl/>
        <w:numPr>
          <w:ilvl w:val="0"/>
          <w:numId w:val="20"/>
        </w:numPr>
        <w:tabs>
          <w:tab w:val="left" w:pos="531"/>
          <w:tab w:val="left" w:pos="1134"/>
        </w:tabs>
        <w:spacing w:line="240" w:lineRule="auto"/>
        <w:ind w:left="0" w:firstLine="284"/>
        <w:contextualSpacing/>
        <w:rPr>
          <w:rFonts w:eastAsia="Calibri"/>
          <w:sz w:val="28"/>
          <w:szCs w:val="28"/>
          <w:lang w:val="uk-UA" w:eastAsia="en-US"/>
        </w:rPr>
      </w:pPr>
      <w:r w:rsidRPr="005C59FB">
        <w:rPr>
          <w:rFonts w:eastAsia="Calibri"/>
          <w:sz w:val="28"/>
          <w:szCs w:val="28"/>
          <w:lang w:val="uk-UA" w:eastAsia="en-US"/>
        </w:rPr>
        <w:lastRenderedPageBreak/>
        <w:t>застосування в міру напружених нормативів, контроль за ними і наявність механізму їх перегляду;</w:t>
      </w:r>
    </w:p>
    <w:p w14:paraId="52A0596C" w14:textId="77777777" w:rsidR="00D73BD9" w:rsidRPr="0018055A" w:rsidRDefault="00D73BD9" w:rsidP="00D73BD9">
      <w:pPr>
        <w:pStyle w:val="Style15"/>
        <w:numPr>
          <w:ilvl w:val="0"/>
          <w:numId w:val="20"/>
        </w:numPr>
        <w:tabs>
          <w:tab w:val="left" w:pos="540"/>
          <w:tab w:val="left" w:pos="1134"/>
        </w:tabs>
        <w:spacing w:line="240" w:lineRule="auto"/>
        <w:ind w:left="0" w:firstLine="284"/>
        <w:contextualSpacing/>
        <w:rPr>
          <w:lang w:val="uk-UA"/>
        </w:rPr>
      </w:pPr>
      <w:r w:rsidRPr="0018055A">
        <w:rPr>
          <w:rFonts w:eastAsia="Calibri"/>
          <w:sz w:val="28"/>
          <w:szCs w:val="28"/>
          <w:lang w:val="uk-UA" w:eastAsia="en-US"/>
        </w:rPr>
        <w:t>дотримання «порогу чутливості» системи стимулювання</w:t>
      </w:r>
      <w:r w:rsidRPr="0018055A">
        <w:rPr>
          <w:sz w:val="28"/>
          <w:szCs w:val="28"/>
          <w:lang w:val="uk-UA"/>
        </w:rPr>
        <w:t xml:space="preserve">. </w:t>
      </w:r>
    </w:p>
    <w:p w14:paraId="6C937274"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6F9AAD65" w14:textId="77777777" w:rsidR="001956B8" w:rsidRPr="0017021B" w:rsidRDefault="001956B8" w:rsidP="001956B8">
      <w:pPr>
        <w:tabs>
          <w:tab w:val="left" w:pos="709"/>
        </w:tabs>
        <w:spacing w:line="240" w:lineRule="auto"/>
        <w:contextualSpacing/>
        <w:jc w:val="center"/>
        <w:rPr>
          <w:rFonts w:ascii="Times New Roman" w:hAnsi="Times New Roman"/>
          <w:b/>
          <w:sz w:val="28"/>
          <w:szCs w:val="28"/>
          <w:lang w:val="uk-UA"/>
        </w:rPr>
      </w:pPr>
      <w:r w:rsidRPr="0017021B">
        <w:rPr>
          <w:rFonts w:ascii="Times New Roman" w:eastAsia="Times New Roman" w:hAnsi="Times New Roman"/>
          <w:b/>
          <w:sz w:val="28"/>
          <w:szCs w:val="28"/>
          <w:lang w:val="uk-UA" w:eastAsia="ru-RU"/>
        </w:rPr>
        <w:t>КОНТРОЛЬНІ ПИТАННЯ</w:t>
      </w:r>
      <w:r w:rsidRPr="0017021B">
        <w:rPr>
          <w:rFonts w:ascii="Times New Roman" w:hAnsi="Times New Roman"/>
          <w:b/>
          <w:sz w:val="28"/>
          <w:szCs w:val="28"/>
          <w:lang w:val="uk-UA"/>
        </w:rPr>
        <w:t xml:space="preserve"> </w:t>
      </w:r>
    </w:p>
    <w:p w14:paraId="1BFAF334" w14:textId="77777777" w:rsidR="001956B8" w:rsidRDefault="001956B8" w:rsidP="001956B8">
      <w:pPr>
        <w:tabs>
          <w:tab w:val="left" w:pos="709"/>
        </w:tabs>
        <w:spacing w:line="240" w:lineRule="auto"/>
        <w:ind w:firstLine="709"/>
        <w:contextualSpacing/>
        <w:jc w:val="both"/>
        <w:rPr>
          <w:rFonts w:ascii="Times New Roman" w:hAnsi="Times New Roman"/>
          <w:sz w:val="28"/>
          <w:szCs w:val="28"/>
          <w:lang w:val="uk-UA"/>
        </w:rPr>
      </w:pPr>
    </w:p>
    <w:p w14:paraId="0550E0F2"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Дайте визначення поняття «продуктивність праці».</w:t>
      </w:r>
    </w:p>
    <w:p w14:paraId="0AD2493B"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Розкрийте суть управління трудови</w:t>
      </w:r>
      <w:r>
        <w:rPr>
          <w:rFonts w:ascii="Times New Roman" w:hAnsi="Times New Roman"/>
          <w:sz w:val="28"/>
          <w:szCs w:val="28"/>
          <w:lang w:val="uk-UA"/>
        </w:rPr>
        <w:t>ми ви</w:t>
      </w:r>
      <w:r w:rsidRPr="00000019">
        <w:rPr>
          <w:rFonts w:ascii="Times New Roman" w:hAnsi="Times New Roman"/>
          <w:sz w:val="28"/>
          <w:szCs w:val="28"/>
          <w:lang w:val="uk-UA"/>
        </w:rPr>
        <w:t xml:space="preserve">тратами та перерахуйте основні складові. </w:t>
      </w:r>
    </w:p>
    <w:p w14:paraId="40502171"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Перерахуйте основні положення плану заходів по зниженню або мінімізації трудовитрат.</w:t>
      </w:r>
    </w:p>
    <w:p w14:paraId="5D1FD10D" w14:textId="77777777" w:rsidR="001956B8" w:rsidRPr="00000019" w:rsidRDefault="001956B8" w:rsidP="001956B8">
      <w:pPr>
        <w:tabs>
          <w:tab w:val="left" w:pos="709"/>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Перерахуйте ключові правила, яких необхідно дотримуватися при побудові системи матеріального стимулювання.</w:t>
      </w:r>
    </w:p>
    <w:p w14:paraId="28A3DA3B" w14:textId="77777777" w:rsidR="001956B8" w:rsidRPr="009F527D" w:rsidRDefault="001956B8" w:rsidP="001956B8">
      <w:pPr>
        <w:pStyle w:val="a5"/>
        <w:widowControl w:val="0"/>
        <w:tabs>
          <w:tab w:val="left" w:pos="1134"/>
        </w:tabs>
        <w:spacing w:after="0" w:line="240" w:lineRule="auto"/>
        <w:ind w:left="0" w:firstLine="709"/>
        <w:jc w:val="both"/>
        <w:rPr>
          <w:rFonts w:ascii="Times New Roman" w:hAnsi="Times New Roman"/>
          <w:sz w:val="28"/>
          <w:szCs w:val="28"/>
          <w:lang w:val="uk-UA"/>
        </w:rPr>
      </w:pPr>
    </w:p>
    <w:p w14:paraId="30F7E299" w14:textId="77777777" w:rsidR="001956B8" w:rsidRPr="009F527D" w:rsidRDefault="001956B8" w:rsidP="001956B8">
      <w:pPr>
        <w:pStyle w:val="a5"/>
        <w:widowControl w:val="0"/>
        <w:tabs>
          <w:tab w:val="left" w:pos="1134"/>
        </w:tabs>
        <w:spacing w:after="0" w:line="240" w:lineRule="auto"/>
        <w:ind w:left="0" w:firstLine="709"/>
        <w:jc w:val="both"/>
        <w:rPr>
          <w:rFonts w:ascii="Times New Roman" w:hAnsi="Times New Roman"/>
          <w:sz w:val="28"/>
          <w:szCs w:val="28"/>
          <w:lang w:val="uk-UA"/>
        </w:rPr>
      </w:pPr>
    </w:p>
    <w:p w14:paraId="30BCE744" w14:textId="77777777" w:rsidR="001956B8" w:rsidRPr="00000019" w:rsidRDefault="001956B8" w:rsidP="001956B8">
      <w:pPr>
        <w:pStyle w:val="a5"/>
        <w:widowControl w:val="0"/>
        <w:tabs>
          <w:tab w:val="left" w:pos="1134"/>
        </w:tabs>
        <w:spacing w:after="0" w:line="240" w:lineRule="auto"/>
        <w:ind w:left="0" w:firstLine="709"/>
        <w:jc w:val="both"/>
        <w:rPr>
          <w:rFonts w:ascii="Times New Roman" w:hAnsi="Times New Roman"/>
          <w:b/>
          <w:sz w:val="28"/>
          <w:szCs w:val="28"/>
        </w:rPr>
      </w:pPr>
      <w:r>
        <w:rPr>
          <w:rFonts w:ascii="Times New Roman" w:hAnsi="Times New Roman"/>
          <w:b/>
          <w:sz w:val="28"/>
          <w:szCs w:val="28"/>
          <w:lang w:val="uk-UA"/>
        </w:rPr>
        <w:t>2.5</w:t>
      </w:r>
      <w:r w:rsidRPr="00000019">
        <w:rPr>
          <w:rFonts w:ascii="Times New Roman" w:hAnsi="Times New Roman"/>
          <w:b/>
          <w:sz w:val="28"/>
          <w:szCs w:val="28"/>
        </w:rPr>
        <w:t xml:space="preserve"> </w:t>
      </w:r>
      <w:r w:rsidRPr="00000019">
        <w:rPr>
          <w:rFonts w:ascii="Times New Roman" w:hAnsi="Times New Roman"/>
          <w:b/>
          <w:sz w:val="28"/>
          <w:szCs w:val="28"/>
          <w:lang w:val="uk-UA"/>
        </w:rPr>
        <w:t>Непрямі витрати.</w:t>
      </w:r>
      <w:r w:rsidRPr="00000019">
        <w:rPr>
          <w:rFonts w:ascii="Times New Roman" w:hAnsi="Times New Roman"/>
          <w:sz w:val="28"/>
          <w:szCs w:val="28"/>
          <w:lang w:val="uk-UA"/>
        </w:rPr>
        <w:t xml:space="preserve"> </w:t>
      </w:r>
      <w:r w:rsidRPr="00000019">
        <w:rPr>
          <w:rFonts w:ascii="Times New Roman" w:hAnsi="Times New Roman"/>
          <w:b/>
          <w:sz w:val="28"/>
          <w:szCs w:val="28"/>
          <w:lang w:val="uk-UA"/>
        </w:rPr>
        <w:t>Особливості розподілу непрямих витрат. Особливості обліку, аналізу і управління непрямими виробничими витратами</w:t>
      </w:r>
    </w:p>
    <w:p w14:paraId="5A00F3D1" w14:textId="77777777" w:rsidR="001956B8" w:rsidRPr="009F527D" w:rsidRDefault="001956B8" w:rsidP="001956B8">
      <w:pPr>
        <w:pStyle w:val="a5"/>
        <w:widowControl w:val="0"/>
        <w:spacing w:after="0" w:line="240" w:lineRule="auto"/>
        <w:ind w:left="0" w:firstLine="709"/>
        <w:jc w:val="center"/>
        <w:rPr>
          <w:rFonts w:ascii="Times New Roman" w:hAnsi="Times New Roman"/>
          <w:spacing w:val="1"/>
          <w:sz w:val="28"/>
          <w:szCs w:val="28"/>
          <w:lang w:val="uk-UA"/>
        </w:rPr>
      </w:pPr>
    </w:p>
    <w:p w14:paraId="71968A24" w14:textId="77777777" w:rsidR="001956B8" w:rsidRPr="009F527D" w:rsidRDefault="001956B8" w:rsidP="001956B8">
      <w:pPr>
        <w:pStyle w:val="a5"/>
        <w:widowControl w:val="0"/>
        <w:spacing w:after="0" w:line="240" w:lineRule="auto"/>
        <w:ind w:left="0" w:firstLine="709"/>
        <w:jc w:val="center"/>
        <w:rPr>
          <w:rFonts w:ascii="Times New Roman" w:hAnsi="Times New Roman"/>
          <w:spacing w:val="1"/>
          <w:sz w:val="28"/>
          <w:szCs w:val="28"/>
          <w:lang w:val="uk-UA"/>
        </w:rPr>
      </w:pPr>
    </w:p>
    <w:p w14:paraId="373E7287" w14:textId="77777777" w:rsidR="001956B8" w:rsidRPr="00000019" w:rsidRDefault="001956B8" w:rsidP="001956B8">
      <w:pPr>
        <w:pStyle w:val="a5"/>
        <w:widowControl w:val="0"/>
        <w:spacing w:after="0" w:line="240" w:lineRule="auto"/>
        <w:ind w:left="0" w:firstLine="709"/>
        <w:jc w:val="both"/>
        <w:rPr>
          <w:rFonts w:ascii="Times New Roman" w:hAnsi="Times New Roman"/>
          <w:i/>
          <w:sz w:val="28"/>
          <w:szCs w:val="28"/>
          <w:lang w:val="uk-UA"/>
        </w:rPr>
      </w:pPr>
      <w:r w:rsidRPr="00000019">
        <w:rPr>
          <w:rFonts w:ascii="Times New Roman" w:hAnsi="Times New Roman"/>
          <w:sz w:val="28"/>
          <w:szCs w:val="28"/>
          <w:lang w:val="uk-UA"/>
        </w:rPr>
        <w:t>У сучасних умовах господарювання в комерційних організа</w:t>
      </w:r>
      <w:r>
        <w:rPr>
          <w:rFonts w:ascii="Times New Roman" w:hAnsi="Times New Roman"/>
          <w:sz w:val="28"/>
          <w:szCs w:val="28"/>
          <w:lang w:val="uk-UA"/>
        </w:rPr>
        <w:t>ціях особливу актуальність придають питанню</w:t>
      </w:r>
      <w:r w:rsidRPr="00000019">
        <w:rPr>
          <w:rFonts w:ascii="Times New Roman" w:hAnsi="Times New Roman"/>
          <w:sz w:val="28"/>
          <w:szCs w:val="28"/>
          <w:lang w:val="uk-UA"/>
        </w:rPr>
        <w:t xml:space="preserve"> розподілу </w:t>
      </w:r>
      <w:r w:rsidRPr="00000019">
        <w:rPr>
          <w:rFonts w:ascii="Times New Roman" w:hAnsi="Times New Roman"/>
          <w:b/>
          <w:i/>
          <w:sz w:val="28"/>
          <w:szCs w:val="28"/>
          <w:lang w:val="uk-UA"/>
        </w:rPr>
        <w:t>непрямих витрат</w:t>
      </w:r>
      <w:r w:rsidRPr="00000019">
        <w:rPr>
          <w:rFonts w:ascii="Times New Roman" w:hAnsi="Times New Roman"/>
          <w:sz w:val="28"/>
          <w:szCs w:val="28"/>
          <w:lang w:val="uk-UA"/>
        </w:rPr>
        <w:t xml:space="preserve"> між видами продукції (робіт, послуг), що випускається ними. Їх, як правило, розподіляють спочатку </w:t>
      </w:r>
      <w:r w:rsidRPr="00000019">
        <w:rPr>
          <w:rFonts w:ascii="Times New Roman" w:hAnsi="Times New Roman"/>
          <w:i/>
          <w:sz w:val="28"/>
          <w:szCs w:val="28"/>
          <w:lang w:val="uk-UA"/>
        </w:rPr>
        <w:t xml:space="preserve">по видах (напрямам) діяльності, а потім (усередині кожного виду діяльності) </w:t>
      </w:r>
      <w:r w:rsidRPr="00000019">
        <w:rPr>
          <w:rStyle w:val="st"/>
          <w:rFonts w:ascii="Times New Roman" w:hAnsi="Times New Roman"/>
          <w:sz w:val="28"/>
          <w:szCs w:val="28"/>
          <w:lang w:val="uk-UA"/>
        </w:rPr>
        <w:t>–</w:t>
      </w:r>
      <w:r w:rsidRPr="00000019">
        <w:rPr>
          <w:rFonts w:ascii="Times New Roman" w:hAnsi="Times New Roman"/>
          <w:i/>
          <w:sz w:val="28"/>
          <w:szCs w:val="28"/>
          <w:lang w:val="uk-UA"/>
        </w:rPr>
        <w:t xml:space="preserve"> по видах продукції, що випускається.</w:t>
      </w:r>
      <w:r w:rsidRPr="00000019">
        <w:rPr>
          <w:rFonts w:ascii="Times New Roman" w:hAnsi="Times New Roman"/>
          <w:i/>
          <w:sz w:val="28"/>
          <w:szCs w:val="28"/>
        </w:rPr>
        <w:t xml:space="preserve"> </w:t>
      </w:r>
    </w:p>
    <w:p w14:paraId="71BC6AC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Від того, наскільки раціонально вони розподілені, залежить точність визначення собівартості по окремих технологічних лініях і видах продукції. Останнє, у свою чергу, має велике значення для політики підприємства в області ціноутворення і його структурної політики (формування номенклатури випуску і реалізації продукції).</w:t>
      </w:r>
    </w:p>
    <w:p w14:paraId="645A186E"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b/>
          <w:i/>
          <w:sz w:val="28"/>
          <w:szCs w:val="28"/>
          <w:lang w:val="uk-UA"/>
        </w:rPr>
        <w:t>Непрямі витрати</w:t>
      </w:r>
      <w:r w:rsidRPr="00000019">
        <w:rPr>
          <w:rFonts w:ascii="Times New Roman" w:hAnsi="Times New Roman"/>
          <w:sz w:val="28"/>
          <w:szCs w:val="28"/>
          <w:lang w:val="uk-UA"/>
        </w:rPr>
        <w:t xml:space="preserve"> неможливо безпосередньо виміряти по кожній одиниці зробленої продукції, тому їх величина розподіляється.</w:t>
      </w:r>
    </w:p>
    <w:p w14:paraId="6F682BC5"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b/>
          <w:i/>
          <w:sz w:val="28"/>
          <w:szCs w:val="28"/>
          <w:lang w:val="uk-UA"/>
        </w:rPr>
        <w:t>Розподіл витрат</w:t>
      </w:r>
      <w:r w:rsidRPr="00000019">
        <w:rPr>
          <w:rFonts w:ascii="Times New Roman" w:hAnsi="Times New Roman"/>
          <w:sz w:val="28"/>
          <w:szCs w:val="28"/>
          <w:lang w:val="uk-UA"/>
        </w:rPr>
        <w:t xml:space="preserve"> (</w:t>
      </w:r>
      <w:r w:rsidRPr="00000019">
        <w:rPr>
          <w:rFonts w:ascii="Times New Roman" w:hAnsi="Times New Roman"/>
          <w:spacing w:val="1"/>
          <w:sz w:val="28"/>
          <w:szCs w:val="28"/>
          <w:lang w:val="en-US"/>
        </w:rPr>
        <w:t>Cost</w:t>
      </w:r>
      <w:r w:rsidRPr="00000019">
        <w:rPr>
          <w:rFonts w:ascii="Times New Roman" w:hAnsi="Times New Roman"/>
          <w:spacing w:val="1"/>
          <w:sz w:val="28"/>
          <w:szCs w:val="28"/>
          <w:lang w:val="uk-UA"/>
        </w:rPr>
        <w:t xml:space="preserve"> </w:t>
      </w:r>
      <w:r w:rsidRPr="00000019">
        <w:rPr>
          <w:rFonts w:ascii="Times New Roman" w:hAnsi="Times New Roman"/>
          <w:spacing w:val="1"/>
          <w:sz w:val="28"/>
          <w:szCs w:val="28"/>
          <w:lang w:val="en-US"/>
        </w:rPr>
        <w:t>Allocation</w:t>
      </w:r>
      <w:r w:rsidRPr="00000019">
        <w:rPr>
          <w:rFonts w:ascii="Times New Roman" w:hAnsi="Times New Roman"/>
          <w:sz w:val="28"/>
          <w:szCs w:val="28"/>
          <w:lang w:val="uk-UA"/>
        </w:rPr>
        <w:t xml:space="preserve">) </w:t>
      </w:r>
      <w:r w:rsidRPr="00000019">
        <w:rPr>
          <w:rStyle w:val="st"/>
          <w:rFonts w:ascii="Times New Roman" w:hAnsi="Times New Roman"/>
          <w:sz w:val="28"/>
          <w:szCs w:val="28"/>
          <w:lang w:val="uk-UA"/>
        </w:rPr>
        <w:t>–</w:t>
      </w:r>
      <w:r w:rsidRPr="00000019">
        <w:rPr>
          <w:rFonts w:ascii="Times New Roman" w:hAnsi="Times New Roman"/>
          <w:sz w:val="28"/>
          <w:szCs w:val="28"/>
          <w:lang w:val="uk-UA"/>
        </w:rPr>
        <w:t xml:space="preserve"> процес віднесення частини загальних понесених витрат на цільові витрати [</w:t>
      </w:r>
      <w:r>
        <w:rPr>
          <w:rFonts w:ascii="Times New Roman" w:hAnsi="Times New Roman"/>
          <w:sz w:val="28"/>
          <w:szCs w:val="28"/>
          <w:lang w:val="uk-UA"/>
        </w:rPr>
        <w:t>17, 18</w:t>
      </w:r>
      <w:r w:rsidRPr="00000019">
        <w:rPr>
          <w:rFonts w:ascii="Times New Roman" w:hAnsi="Times New Roman"/>
          <w:sz w:val="28"/>
          <w:szCs w:val="28"/>
          <w:lang w:val="uk-UA"/>
        </w:rPr>
        <w:t>], тобто рознесення їх по об'єктах витрат з використанням ставки розподілу непрямих витрат.</w:t>
      </w:r>
    </w:p>
    <w:p w14:paraId="0A640F6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Ставка розподілу</w:t>
      </w:r>
      <w:r w:rsidRPr="00000019">
        <w:rPr>
          <w:rFonts w:ascii="Times New Roman" w:hAnsi="Times New Roman"/>
          <w:sz w:val="28"/>
          <w:szCs w:val="28"/>
          <w:lang w:val="uk-UA"/>
        </w:rPr>
        <w:t xml:space="preserve"> </w:t>
      </w:r>
      <w:r w:rsidRPr="00000019">
        <w:rPr>
          <w:rStyle w:val="st"/>
          <w:rFonts w:ascii="Times New Roman" w:hAnsi="Times New Roman"/>
          <w:sz w:val="28"/>
          <w:szCs w:val="28"/>
          <w:lang w:val="uk-UA"/>
        </w:rPr>
        <w:t>–</w:t>
      </w:r>
      <w:r w:rsidRPr="00000019">
        <w:rPr>
          <w:rFonts w:ascii="Times New Roman" w:hAnsi="Times New Roman"/>
          <w:sz w:val="28"/>
          <w:szCs w:val="28"/>
          <w:lang w:val="uk-UA"/>
        </w:rPr>
        <w:t xml:space="preserve"> співвідношення суми непрямих витрат до загальної величини чинника (критерію, бази) витрат (кількість відпрацьованого часу, основна зарплата виробничих робітників, кількість машино-годин)</w:t>
      </w:r>
      <w:r>
        <w:rPr>
          <w:rFonts w:ascii="Times New Roman" w:hAnsi="Times New Roman"/>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w:t>
      </w:r>
    </w:p>
    <w:p w14:paraId="3BB0303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При </w:t>
      </w:r>
      <w:r w:rsidRPr="00000019">
        <w:rPr>
          <w:rFonts w:ascii="Times New Roman" w:hAnsi="Times New Roman"/>
          <w:i/>
          <w:sz w:val="28"/>
          <w:szCs w:val="28"/>
          <w:lang w:val="uk-UA"/>
        </w:rPr>
        <w:t>багатономенклатурному виробництві</w:t>
      </w:r>
      <w:r w:rsidRPr="00000019">
        <w:rPr>
          <w:rFonts w:ascii="Times New Roman" w:hAnsi="Times New Roman"/>
          <w:sz w:val="28"/>
          <w:szCs w:val="28"/>
          <w:lang w:val="uk-UA"/>
        </w:rPr>
        <w:t xml:space="preserve"> спочатку витрати </w:t>
      </w:r>
      <w:r w:rsidRPr="00000019">
        <w:rPr>
          <w:rFonts w:ascii="Times New Roman" w:hAnsi="Times New Roman"/>
          <w:i/>
          <w:sz w:val="28"/>
          <w:szCs w:val="28"/>
          <w:lang w:val="uk-UA"/>
        </w:rPr>
        <w:t>розподіляються між виробничими підрозділами</w:t>
      </w:r>
      <w:r>
        <w:rPr>
          <w:rFonts w:ascii="Times New Roman" w:hAnsi="Times New Roman"/>
          <w:sz w:val="28"/>
          <w:szCs w:val="28"/>
          <w:lang w:val="uk-UA"/>
        </w:rPr>
        <w:t>, а потім –</w:t>
      </w:r>
      <w:r w:rsidRPr="00000019">
        <w:rPr>
          <w:rFonts w:ascii="Times New Roman" w:hAnsi="Times New Roman"/>
          <w:sz w:val="28"/>
          <w:szCs w:val="28"/>
          <w:lang w:val="uk-UA"/>
        </w:rPr>
        <w:t xml:space="preserve"> </w:t>
      </w:r>
      <w:r w:rsidRPr="009F527D">
        <w:rPr>
          <w:rFonts w:ascii="Times New Roman" w:hAnsi="Times New Roman"/>
          <w:i/>
          <w:sz w:val="28"/>
          <w:szCs w:val="28"/>
          <w:lang w:val="uk-UA"/>
        </w:rPr>
        <w:t>за</w:t>
      </w:r>
      <w:r w:rsidRPr="00000019">
        <w:rPr>
          <w:rFonts w:ascii="Times New Roman" w:hAnsi="Times New Roman"/>
          <w:i/>
          <w:sz w:val="28"/>
          <w:szCs w:val="28"/>
          <w:lang w:val="uk-UA"/>
        </w:rPr>
        <w:t xml:space="preserve"> вида</w:t>
      </w:r>
      <w:r>
        <w:rPr>
          <w:rFonts w:ascii="Times New Roman" w:hAnsi="Times New Roman"/>
          <w:i/>
          <w:sz w:val="28"/>
          <w:szCs w:val="28"/>
          <w:lang w:val="uk-UA"/>
        </w:rPr>
        <w:t>ми</w:t>
      </w:r>
      <w:r w:rsidRPr="00000019">
        <w:rPr>
          <w:rFonts w:ascii="Times New Roman" w:hAnsi="Times New Roman"/>
          <w:i/>
          <w:sz w:val="28"/>
          <w:szCs w:val="28"/>
          <w:lang w:val="uk-UA"/>
        </w:rPr>
        <w:t xml:space="preserve"> продукції</w:t>
      </w:r>
      <w:r w:rsidRPr="00000019">
        <w:rPr>
          <w:rFonts w:ascii="Times New Roman" w:hAnsi="Times New Roman"/>
          <w:sz w:val="28"/>
          <w:szCs w:val="28"/>
          <w:lang w:val="uk-UA"/>
        </w:rPr>
        <w:t xml:space="preserve">. Не існує ідеального чинника розподілу витрат, його помилковий вибір спотворює собівартість, необхідно враховувати, що він повинен тісно зв'язувати  витрати і об'єм випущеної продукції, максимально </w:t>
      </w:r>
      <w:r w:rsidRPr="00000019">
        <w:rPr>
          <w:rFonts w:ascii="Times New Roman" w:hAnsi="Times New Roman"/>
          <w:sz w:val="28"/>
          <w:szCs w:val="28"/>
          <w:lang w:val="uk-UA"/>
        </w:rPr>
        <w:lastRenderedPageBreak/>
        <w:t xml:space="preserve">наближати результат розподілу до фактичної витрати на цей продукт непрямих витрат. </w:t>
      </w:r>
      <w:r w:rsidRPr="00000019">
        <w:rPr>
          <w:rFonts w:ascii="Times New Roman" w:hAnsi="Times New Roman"/>
          <w:i/>
          <w:sz w:val="28"/>
          <w:szCs w:val="28"/>
          <w:lang w:val="uk-UA"/>
        </w:rPr>
        <w:t>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багатопрофільному підприємстві</w:t>
      </w:r>
      <w:r w:rsidRPr="00000019">
        <w:rPr>
          <w:rFonts w:ascii="Times New Roman" w:hAnsi="Times New Roman"/>
          <w:sz w:val="28"/>
          <w:szCs w:val="28"/>
          <w:lang w:val="uk-UA"/>
        </w:rPr>
        <w:t xml:space="preserve"> той або інший вид витрат може бути вибраний в якості бази розподілу загальногосподарських витрат між видами діяльності, якщо він задовольняє наступним </w:t>
      </w:r>
      <w:r w:rsidRPr="00000019">
        <w:rPr>
          <w:rFonts w:ascii="Times New Roman" w:hAnsi="Times New Roman"/>
          <w:i/>
          <w:sz w:val="28"/>
          <w:szCs w:val="28"/>
          <w:lang w:val="uk-UA"/>
        </w:rPr>
        <w:t>умовам</w:t>
      </w:r>
      <w:r w:rsidRPr="00000019">
        <w:rPr>
          <w:rFonts w:ascii="Times New Roman" w:hAnsi="Times New Roman"/>
          <w:sz w:val="28"/>
          <w:szCs w:val="28"/>
          <w:lang w:val="uk-UA"/>
        </w:rPr>
        <w:t>: у структурі витрат кожного виду діяльності цей вид витрат є присутнім, тобто витрата є однорідною за своєю суттю для кожного виду діяльності; для кожного виду діяльності цей вид витрат являється прямим;  для кожного виду діяльності цей вид витрат є вагомим в економічному сенсі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7137B97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i/>
          <w:sz w:val="28"/>
          <w:szCs w:val="28"/>
          <w:lang w:val="uk-UA"/>
        </w:rPr>
        <w:t>До</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непрямих</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витрат</w:t>
      </w:r>
      <w:r w:rsidRPr="00000019">
        <w:rPr>
          <w:rFonts w:ascii="Times New Roman" w:hAnsi="Times New Roman"/>
          <w:sz w:val="28"/>
          <w:szCs w:val="28"/>
          <w:lang w:val="uk-UA"/>
        </w:rPr>
        <w:t xml:space="preserve"> відносяться загальновиробничі витрати, які не вдається швидко і економічно віднести на конкретний носій витрат. У літературі їх часто називають </w:t>
      </w:r>
      <w:r w:rsidRPr="00000019">
        <w:rPr>
          <w:rFonts w:ascii="Times New Roman" w:hAnsi="Times New Roman"/>
          <w:b/>
          <w:i/>
          <w:sz w:val="28"/>
          <w:szCs w:val="28"/>
          <w:lang w:val="uk-UA"/>
        </w:rPr>
        <w:t>накладними</w:t>
      </w:r>
      <w:r>
        <w:rPr>
          <w:rFonts w:ascii="Times New Roman" w:hAnsi="Times New Roman"/>
          <w:sz w:val="28"/>
          <w:szCs w:val="28"/>
          <w:lang w:val="uk-UA"/>
        </w:rPr>
        <w:t xml:space="preserve"> витратами.</w:t>
      </w:r>
    </w:p>
    <w:p w14:paraId="01D2657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На практиці для розподілу виробничих накладних витрат між носіями витрат застосовуються наступні </w:t>
      </w:r>
      <w:r w:rsidRPr="00000019">
        <w:rPr>
          <w:rFonts w:ascii="Times New Roman" w:hAnsi="Times New Roman"/>
          <w:b/>
          <w:sz w:val="28"/>
          <w:szCs w:val="28"/>
          <w:lang w:val="uk-UA"/>
        </w:rPr>
        <w:t>бази</w:t>
      </w:r>
      <w:r w:rsidRPr="00000019">
        <w:rPr>
          <w:rFonts w:ascii="Times New Roman" w:hAnsi="Times New Roman"/>
          <w:sz w:val="28"/>
          <w:szCs w:val="28"/>
          <w:lang w:val="uk-UA"/>
        </w:rPr>
        <w:t>:</w:t>
      </w:r>
    </w:p>
    <w:p w14:paraId="7F8A72D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 xml:space="preserve">Час роботи виробничих робітників (годин) - широко застосовується з двох причин: відбиває витрати прямої праці; інформація про витрачені людино-годин на виробництво конкретної продукції зазвичай міститься в нарядах і в робочих картах. </w:t>
      </w:r>
      <w:r w:rsidRPr="00000019">
        <w:rPr>
          <w:rFonts w:ascii="Times New Roman" w:hAnsi="Times New Roman"/>
          <w:i/>
          <w:sz w:val="28"/>
          <w:szCs w:val="28"/>
          <w:lang w:val="uk-UA"/>
        </w:rPr>
        <w:t>Коефіцієнт розподілу</w:t>
      </w:r>
      <w:r w:rsidRPr="00000019">
        <w:rPr>
          <w:rFonts w:ascii="Times New Roman" w:hAnsi="Times New Roman"/>
          <w:sz w:val="28"/>
          <w:szCs w:val="28"/>
          <w:lang w:val="uk-UA"/>
        </w:rPr>
        <w:t xml:space="preserve"> визначається шляхом ділення загальної суми виробничих накладних витрат на загальне число витрачених годин.</w:t>
      </w:r>
    </w:p>
    <w:p w14:paraId="7D64BDA8"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Заробітна плата виробничих робітників. Використання цього показника бажане в тих випадках, коли заробітна плата займає більшу питому вагу в загальновиробничих витратах, чим витрати на утримання устаткування.</w:t>
      </w:r>
    </w:p>
    <w:p w14:paraId="1CCCCA3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rPr>
        <w:t xml:space="preserve">3. </w:t>
      </w:r>
      <w:r w:rsidRPr="00000019">
        <w:rPr>
          <w:rFonts w:ascii="Times New Roman" w:hAnsi="Times New Roman"/>
          <w:sz w:val="28"/>
          <w:szCs w:val="28"/>
          <w:lang w:val="uk-UA"/>
        </w:rPr>
        <w:t>Машино-години. У минулому цей показник застосовувався рідко у зв'язку з відсутністю інформації про час роботи якого-небудь устаткування, витраченого на випуск конкретної продукції. Комп'ютеризація бухгалтерського обліку дозволяє вирішити це трудомістке завдання.</w:t>
      </w:r>
    </w:p>
    <w:p w14:paraId="7777A23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4. Прямі витрати. Непрямі виробничі витрати розподіляються пропорційно вартості спожитих на продукт основних матеріалів і основної заробітної плати виробничих робітників.</w:t>
      </w:r>
    </w:p>
    <w:p w14:paraId="4397BF59"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5. </w:t>
      </w:r>
      <w:r w:rsidRPr="00000019">
        <w:rPr>
          <w:rFonts w:ascii="Times New Roman" w:hAnsi="Times New Roman"/>
          <w:sz w:val="28"/>
          <w:szCs w:val="28"/>
          <w:lang w:val="uk-UA"/>
        </w:rPr>
        <w:t>Вартість основних матеріалів. В цьому випадку застосовуються ставки розподілу накладних витрат у відсотках від вартості використаних основних матеріалів.</w:t>
      </w:r>
    </w:p>
    <w:p w14:paraId="2F94945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6. </w:t>
      </w:r>
      <w:r w:rsidRPr="00000019">
        <w:rPr>
          <w:rFonts w:ascii="Times New Roman" w:hAnsi="Times New Roman"/>
          <w:sz w:val="28"/>
          <w:szCs w:val="28"/>
          <w:lang w:val="uk-UA"/>
        </w:rPr>
        <w:t>Об'єм зробленої продукції в натуральному або вартісному виразі. Цей метод застосовний лише за умови, що підрозділом робиться один вид продукції. При використанні цього показника як бази розподілу на продукцію з різною трудомісткістю доводитимуться рівні накладні витрати.</w:t>
      </w:r>
    </w:p>
    <w:p w14:paraId="720CCE96" w14:textId="77777777" w:rsidR="001956B8" w:rsidRPr="009F527D"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rPr>
        <w:t xml:space="preserve">7. </w:t>
      </w:r>
      <w:r w:rsidRPr="00000019">
        <w:rPr>
          <w:rFonts w:ascii="Times New Roman" w:hAnsi="Times New Roman"/>
          <w:sz w:val="28"/>
          <w:szCs w:val="28"/>
          <w:lang w:val="uk-UA"/>
        </w:rPr>
        <w:t xml:space="preserve">Розподіл пропорційно кошторисним (нормативним) ставкам, які розраховуються або по підприємству в цілому, або для кожного підрозділу окремо. Єдину ставку розподілу накладних витрат доцільно використати лише тоді, коли на усі роботи в усіх підрозділах витрачається приблизно однаковий час. Якщо на ці роботи витрачається різний час, то необхідно </w:t>
      </w:r>
      <w:r w:rsidRPr="00000019">
        <w:rPr>
          <w:rFonts w:ascii="Times New Roman" w:hAnsi="Times New Roman"/>
          <w:sz w:val="28"/>
          <w:szCs w:val="28"/>
          <w:lang w:val="uk-UA"/>
        </w:rPr>
        <w:lastRenderedPageBreak/>
        <w:t>встановити ставки розподілу накладних витрат окремо по кожному підрозділу</w:t>
      </w:r>
      <w:r w:rsidRPr="00000019">
        <w:rPr>
          <w:rFonts w:ascii="Times New Roman" w:hAnsi="Times New Roman"/>
          <w:sz w:val="28"/>
          <w:szCs w:val="28"/>
        </w:rPr>
        <w:t xml:space="preserve"> [</w:t>
      </w:r>
      <w:r>
        <w:rPr>
          <w:rFonts w:ascii="Times New Roman" w:hAnsi="Times New Roman"/>
          <w:sz w:val="28"/>
          <w:szCs w:val="28"/>
          <w:lang w:val="uk-UA"/>
        </w:rPr>
        <w:t>32</w:t>
      </w:r>
      <w:r w:rsidRPr="00000019">
        <w:rPr>
          <w:rFonts w:ascii="Times New Roman" w:hAnsi="Times New Roman"/>
          <w:sz w:val="28"/>
          <w:szCs w:val="28"/>
        </w:rPr>
        <w:t>]</w:t>
      </w:r>
      <w:r>
        <w:rPr>
          <w:rFonts w:ascii="Times New Roman" w:hAnsi="Times New Roman"/>
          <w:sz w:val="28"/>
          <w:szCs w:val="28"/>
          <w:lang w:val="uk-UA"/>
        </w:rPr>
        <w:t>.</w:t>
      </w:r>
    </w:p>
    <w:p w14:paraId="705E34A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Існує </w:t>
      </w:r>
      <w:r w:rsidRPr="00000019">
        <w:rPr>
          <w:rFonts w:ascii="Times New Roman" w:hAnsi="Times New Roman"/>
          <w:b/>
          <w:sz w:val="28"/>
          <w:szCs w:val="28"/>
          <w:lang w:val="uk-UA"/>
        </w:rPr>
        <w:t>три основні методи розподілу непрямих витрат</w:t>
      </w:r>
      <w:r w:rsidRPr="00000019">
        <w:rPr>
          <w:rFonts w:ascii="Times New Roman" w:hAnsi="Times New Roman"/>
          <w:sz w:val="28"/>
          <w:szCs w:val="28"/>
          <w:lang w:val="uk-UA"/>
        </w:rPr>
        <w:t xml:space="preserve"> між виробничими підрозділами:</w:t>
      </w:r>
    </w:p>
    <w:p w14:paraId="69177EC7" w14:textId="77777777" w:rsidR="001956B8" w:rsidRPr="00000019" w:rsidRDefault="001956B8" w:rsidP="000B23B1">
      <w:pPr>
        <w:pStyle w:val="a5"/>
        <w:widowControl w:val="0"/>
        <w:numPr>
          <w:ilvl w:val="0"/>
          <w:numId w:val="25"/>
        </w:numPr>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Метод прямого розподілу непрямих витрат</w:t>
      </w:r>
      <w:r w:rsidRPr="00000019">
        <w:rPr>
          <w:rFonts w:ascii="Times New Roman" w:hAnsi="Times New Roman"/>
          <w:sz w:val="28"/>
          <w:szCs w:val="28"/>
          <w:lang w:val="uk-UA"/>
        </w:rPr>
        <w:t xml:space="preserve"> найбільш простий: витрати по кожному обслуговуючому підрозділу відносяться на виробничі підрозділи безпосередньо, минувши інші обслуговуючі підрозділи. Він застосовується в тих випадках, коли невиробничі центри відповідальності  не роблять один одному послуги. </w:t>
      </w:r>
      <w:r w:rsidRPr="00000019">
        <w:rPr>
          <w:rFonts w:ascii="Times New Roman" w:hAnsi="Times New Roman"/>
          <w:i/>
          <w:sz w:val="28"/>
          <w:szCs w:val="28"/>
          <w:lang w:val="uk-UA"/>
        </w:rPr>
        <w:t>Перевагою</w:t>
      </w:r>
      <w:r w:rsidRPr="00000019">
        <w:rPr>
          <w:rFonts w:ascii="Times New Roman" w:hAnsi="Times New Roman"/>
          <w:sz w:val="28"/>
          <w:szCs w:val="28"/>
          <w:lang w:val="uk-UA"/>
        </w:rPr>
        <w:t xml:space="preserve"> цього методу є його простота і невелика </w:t>
      </w:r>
      <w:r>
        <w:rPr>
          <w:rFonts w:ascii="Times New Roman" w:hAnsi="Times New Roman"/>
          <w:sz w:val="28"/>
          <w:szCs w:val="28"/>
          <w:lang w:val="uk-UA"/>
        </w:rPr>
        <w:t xml:space="preserve">трудомісткість. Головний </w:t>
      </w:r>
      <w:r w:rsidRPr="00000019">
        <w:rPr>
          <w:rFonts w:ascii="Times New Roman" w:hAnsi="Times New Roman"/>
          <w:sz w:val="28"/>
          <w:szCs w:val="28"/>
          <w:lang w:val="uk-UA"/>
        </w:rPr>
        <w:t xml:space="preserve"> його недолік полягає в тому, що він веде до серйозних спотворень при визначенні реальної собівартості різних видів продукції. </w:t>
      </w:r>
    </w:p>
    <w:p w14:paraId="45677F78" w14:textId="77777777" w:rsidR="001956B8" w:rsidRPr="009A5A4C" w:rsidRDefault="001956B8" w:rsidP="009A5A4C">
      <w:pPr>
        <w:pStyle w:val="a5"/>
        <w:widowControl w:val="0"/>
        <w:numPr>
          <w:ilvl w:val="0"/>
          <w:numId w:val="25"/>
        </w:numPr>
        <w:tabs>
          <w:tab w:val="left" w:pos="1134"/>
        </w:tabs>
        <w:spacing w:after="0" w:line="240" w:lineRule="auto"/>
        <w:ind w:left="0" w:firstLine="709"/>
        <w:jc w:val="both"/>
        <w:rPr>
          <w:rFonts w:ascii="Times New Roman" w:hAnsi="Times New Roman"/>
          <w:spacing w:val="-4"/>
          <w:sz w:val="28"/>
          <w:szCs w:val="28"/>
          <w:lang w:val="uk-UA"/>
        </w:rPr>
      </w:pPr>
      <w:r w:rsidRPr="009A5A4C">
        <w:rPr>
          <w:rFonts w:ascii="Times New Roman" w:hAnsi="Times New Roman"/>
          <w:b/>
          <w:i/>
          <w:spacing w:val="-4"/>
          <w:sz w:val="28"/>
          <w:szCs w:val="28"/>
          <w:lang w:val="uk-UA"/>
        </w:rPr>
        <w:t>Покроковий метод розподілу виробничих непрямих витрат</w:t>
      </w:r>
      <w:r w:rsidRPr="009A5A4C">
        <w:rPr>
          <w:rFonts w:ascii="Times New Roman" w:hAnsi="Times New Roman"/>
          <w:spacing w:val="-4"/>
          <w:sz w:val="28"/>
          <w:szCs w:val="28"/>
          <w:lang w:val="uk-UA"/>
        </w:rPr>
        <w:t xml:space="preserve"> застосовується в тих випадках, коли невиробничі підрозділи роблять один одному послуги в односторонньому порядку. Наприклад, послуги ремонтного цеху в односторонньому порядку споживаються складом готової продукції і цехом основного виробництва, а послуги адміністрації – основним цехом, складом готової продукції і ремонтним цехами. </w:t>
      </w:r>
      <w:r w:rsidRPr="009A5A4C">
        <w:rPr>
          <w:rFonts w:ascii="Times New Roman" w:hAnsi="Times New Roman"/>
          <w:i/>
          <w:spacing w:val="-4"/>
          <w:sz w:val="28"/>
          <w:szCs w:val="28"/>
          <w:lang w:val="uk-UA"/>
        </w:rPr>
        <w:t>Покроковий метод розподілу виробничих непрямих витрат</w:t>
      </w:r>
      <w:r w:rsidRPr="009A5A4C">
        <w:rPr>
          <w:rFonts w:ascii="Times New Roman" w:hAnsi="Times New Roman"/>
          <w:spacing w:val="-4"/>
          <w:sz w:val="28"/>
          <w:szCs w:val="28"/>
          <w:lang w:val="uk-UA"/>
        </w:rPr>
        <w:t xml:space="preserve"> є більше трудомістким, проте він дає точнішу картину собівартості окремих видів продукції. </w:t>
      </w:r>
    </w:p>
    <w:p w14:paraId="2E91FD0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Процес розподілу невиробничих витрат між виробничими підрозділами</w:t>
      </w:r>
      <w:r w:rsidRPr="00000019">
        <w:rPr>
          <w:rFonts w:ascii="Times New Roman" w:hAnsi="Times New Roman"/>
          <w:sz w:val="28"/>
          <w:szCs w:val="28"/>
          <w:lang w:val="uk-UA"/>
        </w:rPr>
        <w:t xml:space="preserve"> здійснюється </w:t>
      </w:r>
      <w:r w:rsidRPr="00000019">
        <w:rPr>
          <w:rFonts w:ascii="Times New Roman" w:hAnsi="Times New Roman"/>
          <w:b/>
          <w:i/>
          <w:sz w:val="28"/>
          <w:szCs w:val="28"/>
          <w:lang w:val="uk-UA"/>
        </w:rPr>
        <w:t>поетапно</w:t>
      </w:r>
      <w:r w:rsidRPr="00000019">
        <w:rPr>
          <w:rFonts w:ascii="Times New Roman" w:hAnsi="Times New Roman"/>
          <w:sz w:val="28"/>
          <w:szCs w:val="28"/>
          <w:lang w:val="uk-UA"/>
        </w:rPr>
        <w:t>:</w:t>
      </w:r>
    </w:p>
    <w:p w14:paraId="31A3E41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Крок. Визначення витрат по підрозділах. Враховуються усі витрати підрозділу.</w:t>
      </w:r>
    </w:p>
    <w:p w14:paraId="7772CA5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 xml:space="preserve">Крок. Визначення базової одиниці, тобто одиниці об'єму послуг, що надаються допоміжним підрозділом, використовуючи яку, можна легко визначити споживання цих послуг іншими підрозділами. Наприклад, для ремонтного цеху - кількість часу на ремонт, для транспортного цеху </w:t>
      </w:r>
      <w:r>
        <w:rPr>
          <w:rFonts w:ascii="Times New Roman" w:hAnsi="Times New Roman"/>
          <w:sz w:val="28"/>
          <w:szCs w:val="28"/>
          <w:lang w:val="uk-UA"/>
        </w:rPr>
        <w:t>–</w:t>
      </w:r>
      <w:r w:rsidRPr="00000019">
        <w:rPr>
          <w:rFonts w:ascii="Times New Roman" w:hAnsi="Times New Roman"/>
          <w:sz w:val="28"/>
          <w:szCs w:val="28"/>
          <w:lang w:val="uk-UA"/>
        </w:rPr>
        <w:t xml:space="preserve"> пробіг автотранспорту (км), складських приміщень </w:t>
      </w:r>
      <w:r>
        <w:rPr>
          <w:rFonts w:ascii="Times New Roman" w:hAnsi="Times New Roman"/>
          <w:sz w:val="28"/>
          <w:szCs w:val="28"/>
          <w:lang w:val="uk-UA"/>
        </w:rPr>
        <w:t>–</w:t>
      </w:r>
      <w:r w:rsidRPr="00000019">
        <w:rPr>
          <w:rFonts w:ascii="Times New Roman" w:hAnsi="Times New Roman"/>
          <w:sz w:val="28"/>
          <w:szCs w:val="28"/>
          <w:lang w:val="uk-UA"/>
        </w:rPr>
        <w:t xml:space="preserve"> площа (м</w:t>
      </w:r>
      <w:r w:rsidRPr="00000019">
        <w:rPr>
          <w:rFonts w:ascii="Times New Roman" w:hAnsi="Times New Roman"/>
          <w:sz w:val="28"/>
          <w:szCs w:val="28"/>
          <w:vertAlign w:val="superscript"/>
          <w:lang w:val="uk-UA"/>
        </w:rPr>
        <w:t>2</w:t>
      </w:r>
      <w:r w:rsidRPr="00000019">
        <w:rPr>
          <w:rFonts w:ascii="Times New Roman" w:hAnsi="Times New Roman"/>
          <w:sz w:val="28"/>
          <w:szCs w:val="28"/>
          <w:lang w:val="uk-UA"/>
        </w:rPr>
        <w:t>) і т. д.</w:t>
      </w:r>
    </w:p>
    <w:p w14:paraId="09C9EA24"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rPr>
        <w:t xml:space="preserve">3 </w:t>
      </w:r>
      <w:r w:rsidRPr="00000019">
        <w:rPr>
          <w:rFonts w:ascii="Times New Roman" w:hAnsi="Times New Roman"/>
          <w:sz w:val="28"/>
          <w:szCs w:val="28"/>
          <w:lang w:val="uk-UA"/>
        </w:rPr>
        <w:t xml:space="preserve">Крок. Розподіл витрат. Виконується на основі вибраної бази розподілу. Загальний порядок розподілу </w:t>
      </w:r>
      <w:r>
        <w:rPr>
          <w:rFonts w:ascii="Times New Roman" w:hAnsi="Times New Roman"/>
          <w:sz w:val="28"/>
          <w:szCs w:val="28"/>
          <w:lang w:val="uk-UA"/>
        </w:rPr>
        <w:t>–</w:t>
      </w:r>
      <w:r w:rsidRPr="00000019">
        <w:rPr>
          <w:rFonts w:ascii="Times New Roman" w:hAnsi="Times New Roman"/>
          <w:sz w:val="28"/>
          <w:szCs w:val="28"/>
          <w:lang w:val="uk-UA"/>
        </w:rPr>
        <w:t xml:space="preserve"> від невиробничих підрозділів до виробничих. В результаті розподілу усі витрати невиробничих підрозділів мають бути присвоєні виробничим центрам витрат. Після розподілу витрат одного допоміжного підрозділу воно більше не враховується і надалі виключається з процесу покрокового розподілу, тобто витрати інших допоміжних підрозділів на його рахунок не розподіляються. </w:t>
      </w:r>
    </w:p>
    <w:p w14:paraId="22281BE8" w14:textId="77777777" w:rsidR="001956B8" w:rsidRPr="00000019" w:rsidRDefault="001956B8" w:rsidP="000B23B1">
      <w:pPr>
        <w:pStyle w:val="a5"/>
        <w:widowControl w:val="0"/>
        <w:numPr>
          <w:ilvl w:val="0"/>
          <w:numId w:val="25"/>
        </w:numPr>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Метод взаємного розподілу витрат</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(двосторонній)</w:t>
      </w:r>
      <w:r w:rsidRPr="00000019">
        <w:rPr>
          <w:rFonts w:ascii="Times New Roman" w:hAnsi="Times New Roman"/>
          <w:sz w:val="28"/>
          <w:szCs w:val="28"/>
          <w:lang w:val="uk-UA"/>
        </w:rPr>
        <w:t xml:space="preserve"> названий двостороннім, оскільки він відбиває суть виробничих стосунків між центрами відповідальності. Він застосовується в тих випадках, коли між невиробничими підрозділами відбувається обмін внутрішньо фірмовими послугами. Проте вручну без використання програмного продукту його можна застосувати лише за наявності двох невиробничих підрозділів. </w:t>
      </w:r>
    </w:p>
    <w:p w14:paraId="77C348ED"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Таким чином, </w:t>
      </w:r>
      <w:r w:rsidRPr="00000019">
        <w:rPr>
          <w:rFonts w:ascii="Times New Roman" w:hAnsi="Times New Roman"/>
          <w:i/>
          <w:sz w:val="28"/>
          <w:szCs w:val="28"/>
          <w:lang w:val="uk-UA"/>
        </w:rPr>
        <w:t>розподіл непрямих витрат</w:t>
      </w:r>
      <w:r w:rsidRPr="00000019">
        <w:rPr>
          <w:rFonts w:ascii="Times New Roman" w:hAnsi="Times New Roman"/>
          <w:sz w:val="28"/>
          <w:szCs w:val="28"/>
          <w:lang w:val="uk-UA"/>
        </w:rPr>
        <w:t xml:space="preserve"> може відбуватися у декілька етапів</w:t>
      </w:r>
      <w:r w:rsidRPr="00000019">
        <w:rPr>
          <w:rFonts w:ascii="Times New Roman" w:hAnsi="Times New Roman"/>
          <w:i/>
          <w:sz w:val="28"/>
          <w:szCs w:val="28"/>
          <w:lang w:val="uk-UA"/>
        </w:rPr>
        <w:t>, а обліковою</w:t>
      </w:r>
      <w:r w:rsidRPr="00000019">
        <w:rPr>
          <w:rFonts w:ascii="Times New Roman" w:hAnsi="Times New Roman"/>
          <w:sz w:val="28"/>
          <w:szCs w:val="28"/>
          <w:lang w:val="uk-UA"/>
        </w:rPr>
        <w:t xml:space="preserve"> політикою можуть бути передбачені різні методи їх розподілу (табл. </w:t>
      </w:r>
      <w:r>
        <w:rPr>
          <w:rFonts w:ascii="Times New Roman" w:hAnsi="Times New Roman"/>
          <w:sz w:val="28"/>
          <w:szCs w:val="28"/>
          <w:lang w:val="uk-UA"/>
        </w:rPr>
        <w:t>2.9</w:t>
      </w:r>
      <w:r w:rsidRPr="00000019">
        <w:rPr>
          <w:rFonts w:ascii="Times New Roman" w:hAnsi="Times New Roman"/>
          <w:sz w:val="28"/>
          <w:szCs w:val="28"/>
          <w:lang w:val="uk-UA"/>
        </w:rPr>
        <w:t xml:space="preserve">). </w:t>
      </w:r>
    </w:p>
    <w:p w14:paraId="19D1AE67" w14:textId="77777777" w:rsidR="001956B8" w:rsidRDefault="001956B8" w:rsidP="001956B8">
      <w:pPr>
        <w:pStyle w:val="a5"/>
        <w:widowControl w:val="0"/>
        <w:spacing w:after="0" w:line="240" w:lineRule="auto"/>
        <w:ind w:left="0" w:firstLine="709"/>
        <w:jc w:val="both"/>
        <w:rPr>
          <w:rFonts w:ascii="Times New Roman" w:hAnsi="Times New Roman"/>
          <w:i/>
          <w:sz w:val="28"/>
          <w:szCs w:val="28"/>
          <w:lang w:val="uk-UA"/>
        </w:rPr>
      </w:pPr>
      <w:r w:rsidRPr="0017021B">
        <w:rPr>
          <w:rFonts w:ascii="Times New Roman" w:hAnsi="Times New Roman"/>
          <w:i/>
          <w:sz w:val="28"/>
          <w:szCs w:val="28"/>
          <w:lang w:val="uk-UA"/>
        </w:rPr>
        <w:lastRenderedPageBreak/>
        <w:t xml:space="preserve">Таблиця 2.9 </w:t>
      </w:r>
      <w:r w:rsidRPr="0017021B">
        <w:rPr>
          <w:rStyle w:val="st"/>
          <w:rFonts w:ascii="Times New Roman" w:hAnsi="Times New Roman"/>
          <w:i/>
          <w:sz w:val="28"/>
          <w:szCs w:val="28"/>
          <w:lang w:val="uk-UA"/>
        </w:rPr>
        <w:t xml:space="preserve">–  </w:t>
      </w:r>
      <w:r w:rsidRPr="0017021B">
        <w:rPr>
          <w:rFonts w:ascii="Times New Roman" w:hAnsi="Times New Roman"/>
          <w:i/>
          <w:sz w:val="28"/>
          <w:szCs w:val="28"/>
          <w:lang w:val="uk-UA"/>
        </w:rPr>
        <w:t>Розподіл непрямих витрат</w:t>
      </w:r>
    </w:p>
    <w:p w14:paraId="1C1C541A" w14:textId="77777777" w:rsidR="009A5A4C" w:rsidRPr="0017021B" w:rsidRDefault="009A5A4C" w:rsidP="001956B8">
      <w:pPr>
        <w:pStyle w:val="a5"/>
        <w:widowControl w:val="0"/>
        <w:spacing w:after="0" w:line="240" w:lineRule="auto"/>
        <w:ind w:left="0" w:firstLine="709"/>
        <w:jc w:val="both"/>
        <w:rPr>
          <w:rFonts w:ascii="Times New Roman" w:hAnsi="Times New Roman"/>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6139"/>
      </w:tblGrid>
      <w:tr w:rsidR="001956B8" w:rsidRPr="00D36E7D" w14:paraId="35D8D319" w14:textId="77777777" w:rsidTr="005B11E3">
        <w:tc>
          <w:tcPr>
            <w:tcW w:w="3227" w:type="dxa"/>
            <w:vAlign w:val="center"/>
          </w:tcPr>
          <w:p w14:paraId="05D32325" w14:textId="77777777" w:rsidR="001956B8" w:rsidRPr="00D36E7D" w:rsidRDefault="001956B8" w:rsidP="005B11E3">
            <w:pPr>
              <w:pStyle w:val="a5"/>
              <w:widowControl w:val="0"/>
              <w:spacing w:line="240" w:lineRule="auto"/>
              <w:ind w:left="0" w:firstLine="175"/>
              <w:jc w:val="center"/>
              <w:rPr>
                <w:rFonts w:ascii="Times New Roman" w:hAnsi="Times New Roman"/>
                <w:sz w:val="28"/>
                <w:szCs w:val="28"/>
                <w:lang w:val="uk-UA"/>
              </w:rPr>
            </w:pPr>
            <w:r w:rsidRPr="00000019">
              <w:rPr>
                <w:rFonts w:ascii="Times New Roman" w:hAnsi="Times New Roman"/>
                <w:sz w:val="28"/>
                <w:szCs w:val="28"/>
                <w:lang w:val="uk-UA"/>
              </w:rPr>
              <w:t>Стаття витрат</w:t>
            </w:r>
          </w:p>
        </w:tc>
        <w:tc>
          <w:tcPr>
            <w:tcW w:w="6627" w:type="dxa"/>
            <w:vAlign w:val="center"/>
          </w:tcPr>
          <w:p w14:paraId="0FF7F0AD" w14:textId="77777777" w:rsidR="001956B8" w:rsidRPr="00D36E7D" w:rsidRDefault="001956B8" w:rsidP="005B11E3">
            <w:pPr>
              <w:pStyle w:val="a5"/>
              <w:widowControl w:val="0"/>
              <w:spacing w:line="240" w:lineRule="auto"/>
              <w:ind w:left="0" w:firstLine="229"/>
              <w:jc w:val="center"/>
              <w:rPr>
                <w:rFonts w:ascii="Times New Roman" w:hAnsi="Times New Roman"/>
                <w:sz w:val="28"/>
                <w:szCs w:val="28"/>
                <w:lang w:val="uk-UA"/>
              </w:rPr>
            </w:pPr>
            <w:r w:rsidRPr="00000019">
              <w:rPr>
                <w:rFonts w:ascii="Times New Roman" w:hAnsi="Times New Roman"/>
                <w:sz w:val="28"/>
                <w:szCs w:val="28"/>
                <w:lang w:val="uk-UA"/>
              </w:rPr>
              <w:t>Метод розподілу</w:t>
            </w:r>
          </w:p>
        </w:tc>
      </w:tr>
      <w:tr w:rsidR="001956B8" w:rsidRPr="00000019" w14:paraId="589ABCB9" w14:textId="77777777" w:rsidTr="005B11E3">
        <w:trPr>
          <w:trHeight w:val="765"/>
        </w:trPr>
        <w:tc>
          <w:tcPr>
            <w:tcW w:w="3227" w:type="dxa"/>
            <w:vAlign w:val="center"/>
          </w:tcPr>
          <w:p w14:paraId="5A272D0A" w14:textId="77777777" w:rsidR="001956B8" w:rsidRPr="00D36E7D" w:rsidRDefault="001956B8" w:rsidP="005B11E3">
            <w:pPr>
              <w:pStyle w:val="a5"/>
              <w:widowControl w:val="0"/>
              <w:spacing w:line="240" w:lineRule="auto"/>
              <w:ind w:left="0" w:firstLine="175"/>
              <w:jc w:val="center"/>
              <w:rPr>
                <w:rFonts w:ascii="Times New Roman" w:hAnsi="Times New Roman"/>
                <w:sz w:val="28"/>
                <w:szCs w:val="28"/>
                <w:lang w:val="uk-UA"/>
              </w:rPr>
            </w:pPr>
            <w:r w:rsidRPr="00000019">
              <w:rPr>
                <w:rFonts w:ascii="Times New Roman" w:hAnsi="Times New Roman"/>
                <w:sz w:val="28"/>
                <w:szCs w:val="28"/>
                <w:lang w:val="uk-UA"/>
              </w:rPr>
              <w:t>Витрати на утримання і експлуатацію устаткування</w:t>
            </w:r>
          </w:p>
        </w:tc>
        <w:tc>
          <w:tcPr>
            <w:tcW w:w="6627" w:type="dxa"/>
            <w:vAlign w:val="center"/>
          </w:tcPr>
          <w:p w14:paraId="2BF7B2FF" w14:textId="77777777" w:rsidR="001956B8" w:rsidRPr="00000019" w:rsidRDefault="001956B8" w:rsidP="005B11E3">
            <w:pPr>
              <w:pStyle w:val="a5"/>
              <w:widowControl w:val="0"/>
              <w:spacing w:line="240" w:lineRule="auto"/>
              <w:ind w:left="0"/>
              <w:jc w:val="both"/>
              <w:rPr>
                <w:rFonts w:ascii="Times New Roman" w:hAnsi="Times New Roman"/>
                <w:sz w:val="28"/>
                <w:szCs w:val="28"/>
              </w:rPr>
            </w:pPr>
            <w:r w:rsidRPr="00000019">
              <w:rPr>
                <w:rFonts w:ascii="Times New Roman" w:hAnsi="Times New Roman"/>
                <w:sz w:val="28"/>
                <w:szCs w:val="28"/>
                <w:lang w:val="uk-UA"/>
              </w:rPr>
              <w:t>Пропорційно часу роботи машин і устаткування, обсягу виробництва в натуральному виразі</w:t>
            </w:r>
          </w:p>
        </w:tc>
      </w:tr>
      <w:tr w:rsidR="001956B8" w:rsidRPr="00000019" w14:paraId="40619611" w14:textId="77777777" w:rsidTr="005B11E3">
        <w:tc>
          <w:tcPr>
            <w:tcW w:w="3227" w:type="dxa"/>
            <w:vAlign w:val="center"/>
          </w:tcPr>
          <w:p w14:paraId="4346E81D" w14:textId="77777777" w:rsidR="001956B8" w:rsidRPr="00000019" w:rsidRDefault="001956B8" w:rsidP="005B11E3">
            <w:pPr>
              <w:pStyle w:val="a5"/>
              <w:widowControl w:val="0"/>
              <w:spacing w:line="240" w:lineRule="auto"/>
              <w:ind w:left="0" w:firstLine="175"/>
              <w:jc w:val="center"/>
              <w:rPr>
                <w:rFonts w:ascii="Times New Roman" w:hAnsi="Times New Roman"/>
                <w:sz w:val="28"/>
                <w:szCs w:val="28"/>
              </w:rPr>
            </w:pPr>
            <w:r w:rsidRPr="00000019">
              <w:rPr>
                <w:rFonts w:ascii="Times New Roman" w:hAnsi="Times New Roman"/>
                <w:sz w:val="28"/>
                <w:szCs w:val="28"/>
                <w:lang w:val="uk-UA"/>
              </w:rPr>
              <w:t>Витрати на підготовку і освоєння виробництва</w:t>
            </w:r>
          </w:p>
        </w:tc>
        <w:tc>
          <w:tcPr>
            <w:tcW w:w="6627" w:type="dxa"/>
            <w:vAlign w:val="center"/>
          </w:tcPr>
          <w:p w14:paraId="12437163" w14:textId="77777777" w:rsidR="001956B8" w:rsidRPr="00000019" w:rsidRDefault="001956B8" w:rsidP="005B11E3">
            <w:pPr>
              <w:pStyle w:val="a5"/>
              <w:widowControl w:val="0"/>
              <w:spacing w:line="240" w:lineRule="auto"/>
              <w:ind w:left="0"/>
              <w:rPr>
                <w:rFonts w:ascii="Times New Roman" w:hAnsi="Times New Roman"/>
                <w:sz w:val="28"/>
                <w:szCs w:val="28"/>
              </w:rPr>
            </w:pPr>
            <w:r w:rsidRPr="00000019">
              <w:rPr>
                <w:rFonts w:ascii="Times New Roman" w:hAnsi="Times New Roman"/>
                <w:sz w:val="28"/>
                <w:szCs w:val="28"/>
                <w:lang w:val="uk-UA"/>
              </w:rPr>
              <w:t>Пропорційно обсягу виробництва в натуральному або грошовому виразі</w:t>
            </w:r>
          </w:p>
        </w:tc>
      </w:tr>
      <w:tr w:rsidR="001956B8" w:rsidRPr="00000019" w14:paraId="1042E2CC" w14:textId="77777777" w:rsidTr="005B11E3">
        <w:tc>
          <w:tcPr>
            <w:tcW w:w="3227" w:type="dxa"/>
            <w:vAlign w:val="center"/>
          </w:tcPr>
          <w:p w14:paraId="7AC6DF5E" w14:textId="77777777" w:rsidR="001956B8" w:rsidRPr="00000019" w:rsidRDefault="001956B8" w:rsidP="005B11E3">
            <w:pPr>
              <w:pStyle w:val="a5"/>
              <w:widowControl w:val="0"/>
              <w:spacing w:line="240" w:lineRule="auto"/>
              <w:ind w:left="0" w:firstLine="175"/>
              <w:jc w:val="center"/>
              <w:rPr>
                <w:rFonts w:ascii="Times New Roman" w:hAnsi="Times New Roman"/>
                <w:sz w:val="28"/>
                <w:szCs w:val="28"/>
              </w:rPr>
            </w:pPr>
            <w:r w:rsidRPr="00000019">
              <w:rPr>
                <w:rFonts w:ascii="Times New Roman" w:hAnsi="Times New Roman"/>
                <w:sz w:val="28"/>
                <w:szCs w:val="28"/>
                <w:lang w:val="uk-UA"/>
              </w:rPr>
              <w:t>Загальновиробничі витрати</w:t>
            </w:r>
          </w:p>
        </w:tc>
        <w:tc>
          <w:tcPr>
            <w:tcW w:w="6627" w:type="dxa"/>
            <w:vAlign w:val="center"/>
          </w:tcPr>
          <w:p w14:paraId="3A740725" w14:textId="77777777" w:rsidR="001956B8" w:rsidRPr="00000019" w:rsidRDefault="001956B8" w:rsidP="005B11E3">
            <w:pPr>
              <w:pStyle w:val="a5"/>
              <w:widowControl w:val="0"/>
              <w:spacing w:line="240" w:lineRule="auto"/>
              <w:ind w:left="0"/>
              <w:jc w:val="both"/>
              <w:rPr>
                <w:rFonts w:ascii="Times New Roman" w:hAnsi="Times New Roman"/>
                <w:sz w:val="28"/>
                <w:szCs w:val="28"/>
              </w:rPr>
            </w:pPr>
            <w:r w:rsidRPr="00000019">
              <w:rPr>
                <w:rFonts w:ascii="Times New Roman" w:hAnsi="Times New Roman"/>
                <w:sz w:val="28"/>
                <w:szCs w:val="28"/>
                <w:lang w:val="uk-UA"/>
              </w:rPr>
              <w:t>Пропорційно часу роботи машин і устаткування, обсягу виробництва в натуральному або грошовому виразі, основній зарплаті виробничих робітників, прямим витратам за вирахуванням матеріальних витрат, маржинальному доходу</w:t>
            </w:r>
          </w:p>
        </w:tc>
      </w:tr>
      <w:tr w:rsidR="001956B8" w:rsidRPr="00000019" w14:paraId="0CE3C896" w14:textId="77777777" w:rsidTr="005B11E3">
        <w:tc>
          <w:tcPr>
            <w:tcW w:w="3227" w:type="dxa"/>
            <w:vAlign w:val="center"/>
          </w:tcPr>
          <w:p w14:paraId="7103631B" w14:textId="77777777" w:rsidR="001956B8" w:rsidRPr="00000019" w:rsidRDefault="001956B8" w:rsidP="005B11E3">
            <w:pPr>
              <w:pStyle w:val="a5"/>
              <w:widowControl w:val="0"/>
              <w:spacing w:line="240" w:lineRule="auto"/>
              <w:ind w:left="0" w:firstLine="175"/>
              <w:jc w:val="center"/>
              <w:rPr>
                <w:rFonts w:ascii="Times New Roman" w:hAnsi="Times New Roman"/>
                <w:sz w:val="28"/>
                <w:szCs w:val="28"/>
              </w:rPr>
            </w:pPr>
            <w:r w:rsidRPr="00000019">
              <w:rPr>
                <w:rFonts w:ascii="Times New Roman" w:hAnsi="Times New Roman"/>
                <w:sz w:val="28"/>
                <w:szCs w:val="28"/>
                <w:lang w:val="uk-UA"/>
              </w:rPr>
              <w:t>Адміністративні витрати, витрати на збут</w:t>
            </w:r>
          </w:p>
        </w:tc>
        <w:tc>
          <w:tcPr>
            <w:tcW w:w="6627" w:type="dxa"/>
            <w:vAlign w:val="center"/>
          </w:tcPr>
          <w:p w14:paraId="29FDE916" w14:textId="77777777" w:rsidR="001956B8" w:rsidRPr="00000019" w:rsidRDefault="001956B8" w:rsidP="005B11E3">
            <w:pPr>
              <w:pStyle w:val="a5"/>
              <w:widowControl w:val="0"/>
              <w:spacing w:line="240" w:lineRule="auto"/>
              <w:ind w:left="0"/>
              <w:jc w:val="both"/>
              <w:rPr>
                <w:rFonts w:ascii="Times New Roman" w:hAnsi="Times New Roman"/>
                <w:sz w:val="28"/>
                <w:szCs w:val="28"/>
              </w:rPr>
            </w:pPr>
            <w:r w:rsidRPr="00000019">
              <w:rPr>
                <w:rFonts w:ascii="Times New Roman" w:hAnsi="Times New Roman"/>
                <w:sz w:val="28"/>
                <w:szCs w:val="28"/>
                <w:lang w:val="uk-UA"/>
              </w:rPr>
              <w:t>Пропорційно об'єму реалізації в грошовому виразі, маржинальному доходу</w:t>
            </w:r>
          </w:p>
        </w:tc>
      </w:tr>
      <w:tr w:rsidR="001956B8" w:rsidRPr="00000019" w14:paraId="53B433AD" w14:textId="77777777" w:rsidTr="005B11E3">
        <w:tc>
          <w:tcPr>
            <w:tcW w:w="3227" w:type="dxa"/>
            <w:vAlign w:val="center"/>
          </w:tcPr>
          <w:p w14:paraId="1992E2EF" w14:textId="77777777" w:rsidR="001956B8" w:rsidRPr="00000019" w:rsidRDefault="001956B8" w:rsidP="005B11E3">
            <w:pPr>
              <w:pStyle w:val="a5"/>
              <w:widowControl w:val="0"/>
              <w:spacing w:line="240" w:lineRule="auto"/>
              <w:ind w:left="0" w:firstLine="175"/>
              <w:jc w:val="center"/>
              <w:rPr>
                <w:rFonts w:ascii="Times New Roman" w:hAnsi="Times New Roman"/>
                <w:sz w:val="28"/>
                <w:szCs w:val="28"/>
              </w:rPr>
            </w:pPr>
            <w:r w:rsidRPr="00000019">
              <w:rPr>
                <w:rFonts w:ascii="Times New Roman" w:hAnsi="Times New Roman"/>
                <w:sz w:val="28"/>
                <w:szCs w:val="28"/>
                <w:lang w:val="uk-UA"/>
              </w:rPr>
              <w:t>Витрати на оплату праці</w:t>
            </w:r>
          </w:p>
        </w:tc>
        <w:tc>
          <w:tcPr>
            <w:tcW w:w="6627" w:type="dxa"/>
            <w:vAlign w:val="center"/>
          </w:tcPr>
          <w:p w14:paraId="3318A665" w14:textId="77777777" w:rsidR="001956B8" w:rsidRPr="00000019" w:rsidRDefault="001956B8" w:rsidP="005B11E3">
            <w:pPr>
              <w:pStyle w:val="a5"/>
              <w:widowControl w:val="0"/>
              <w:spacing w:line="240" w:lineRule="auto"/>
              <w:ind w:left="0"/>
              <w:jc w:val="both"/>
              <w:rPr>
                <w:rFonts w:ascii="Times New Roman" w:hAnsi="Times New Roman"/>
                <w:sz w:val="28"/>
                <w:szCs w:val="28"/>
              </w:rPr>
            </w:pPr>
            <w:r w:rsidRPr="00000019">
              <w:rPr>
                <w:rFonts w:ascii="Times New Roman" w:hAnsi="Times New Roman"/>
                <w:sz w:val="28"/>
                <w:szCs w:val="28"/>
                <w:lang w:val="uk-UA"/>
              </w:rPr>
              <w:t>Пропорційно часу роботи машин і устаткування, обсягу виробництва в натуральному або грошовому виразі</w:t>
            </w:r>
          </w:p>
        </w:tc>
      </w:tr>
    </w:tbl>
    <w:p w14:paraId="432F5C8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0AFD510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Широке практичне застосування завдяки простоти придбав критерій – «витрати на оплату праці». При високій трудомісткості виробничих процесів розмір оплати якого прямо залежить від обсягу виробництва. Використання його у високомеханізованому і автоматизованому виробництві може спотворити розраховані величини собівартості, оскільки на кожен виріб розраховуються усереднені витрати і не повною мірою враховується час роботи устаткування.</w:t>
      </w:r>
    </w:p>
    <w:p w14:paraId="3319626A"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У складі </w:t>
      </w:r>
      <w:r w:rsidRPr="00000019">
        <w:rPr>
          <w:rFonts w:ascii="Times New Roman" w:hAnsi="Times New Roman"/>
          <w:b/>
          <w:i/>
          <w:sz w:val="28"/>
          <w:szCs w:val="28"/>
          <w:lang w:val="uk-UA"/>
        </w:rPr>
        <w:t>непрямих виробничих витрат</w:t>
      </w:r>
      <w:r w:rsidRPr="00000019">
        <w:rPr>
          <w:rFonts w:ascii="Times New Roman" w:hAnsi="Times New Roman"/>
          <w:sz w:val="28"/>
          <w:szCs w:val="28"/>
          <w:lang w:val="uk-UA"/>
        </w:rPr>
        <w:t xml:space="preserve"> можуть бути витрати виробничого і невиробничого характеру, тому управління на підставі кошторисів можна застосовувати лише для виробничих витрат.</w:t>
      </w:r>
    </w:p>
    <w:p w14:paraId="6FE1482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Керівництво підприємства, відповідальні особи можуть впливати на величину матеріальних, трудових витрат, а на знос основних засобів, відрахування на соціальні заходи прямого впливу зробити не можуть, оскільки нормативи відрахувань встановлюється на державному рівні.</w:t>
      </w:r>
      <w:r>
        <w:rPr>
          <w:rFonts w:ascii="Times New Roman" w:hAnsi="Times New Roman"/>
          <w:sz w:val="28"/>
          <w:szCs w:val="28"/>
          <w:lang w:val="uk-UA"/>
        </w:rPr>
        <w:t xml:space="preserve"> Виробник може прийняти прийнят</w:t>
      </w:r>
      <w:r w:rsidRPr="00000019">
        <w:rPr>
          <w:rFonts w:ascii="Times New Roman" w:hAnsi="Times New Roman"/>
          <w:sz w:val="28"/>
          <w:szCs w:val="28"/>
          <w:lang w:val="uk-UA"/>
        </w:rPr>
        <w:t xml:space="preserve">ий для нього метод нарахування амортизації, оскільки її величина впливає на рівень прибутку, але з економічної точки зору доцільно застосовувати прискорену амортизацію. </w:t>
      </w:r>
    </w:p>
    <w:p w14:paraId="309B1E7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p>
    <w:p w14:paraId="49EBE07E"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i/>
          <w:sz w:val="28"/>
          <w:szCs w:val="28"/>
          <w:lang w:val="uk-UA"/>
        </w:rPr>
        <w:t>Ефективність управління витратами, пов'язаними з експлуатацією машин</w:t>
      </w:r>
      <w:r w:rsidRPr="00000019">
        <w:rPr>
          <w:rFonts w:ascii="Times New Roman" w:hAnsi="Times New Roman"/>
          <w:sz w:val="28"/>
          <w:szCs w:val="28"/>
          <w:lang w:val="uk-UA"/>
        </w:rPr>
        <w:t xml:space="preserve"> </w:t>
      </w:r>
      <w:r w:rsidRPr="00000019">
        <w:rPr>
          <w:rFonts w:ascii="Times New Roman" w:hAnsi="Times New Roman"/>
          <w:i/>
          <w:sz w:val="28"/>
          <w:szCs w:val="28"/>
          <w:lang w:val="uk-UA"/>
        </w:rPr>
        <w:t>і устаткування</w:t>
      </w:r>
      <w:r w:rsidRPr="00000019">
        <w:rPr>
          <w:rFonts w:ascii="Times New Roman" w:hAnsi="Times New Roman"/>
          <w:sz w:val="28"/>
          <w:szCs w:val="28"/>
          <w:lang w:val="uk-UA"/>
        </w:rPr>
        <w:t xml:space="preserve"> досягається за </w:t>
      </w:r>
      <w:r w:rsidRPr="00000019">
        <w:rPr>
          <w:rFonts w:ascii="Times New Roman" w:hAnsi="Times New Roman"/>
          <w:i/>
          <w:sz w:val="28"/>
          <w:szCs w:val="28"/>
          <w:lang w:val="uk-UA"/>
        </w:rPr>
        <w:t>умови</w:t>
      </w:r>
      <w:r w:rsidRPr="00000019">
        <w:rPr>
          <w:rFonts w:ascii="Times New Roman" w:hAnsi="Times New Roman"/>
          <w:sz w:val="28"/>
          <w:szCs w:val="28"/>
          <w:lang w:val="uk-UA"/>
        </w:rPr>
        <w:t xml:space="preserve">: приведення до оптимального склад парку устаткування; забезпечення раціонального режиму роботи (максимальне завантаження); збільшення змінності роботи, оновлення </w:t>
      </w:r>
      <w:r w:rsidRPr="00000019">
        <w:rPr>
          <w:rFonts w:ascii="Times New Roman" w:hAnsi="Times New Roman"/>
          <w:sz w:val="28"/>
          <w:szCs w:val="28"/>
          <w:lang w:val="uk-UA"/>
        </w:rPr>
        <w:lastRenderedPageBreak/>
        <w:t>активної частини основних виробничих фондів (ОВФ); застосування раціональних транспортних схем внутрішньозаводського переміщення вантажів; регулярний перегляд норм і нормативів використовуваних матеріальних і трудових ресурсів на  одиницю роботи устаткування, машин, механі</w:t>
      </w:r>
      <w:r>
        <w:rPr>
          <w:rFonts w:ascii="Times New Roman" w:hAnsi="Times New Roman"/>
          <w:sz w:val="28"/>
          <w:szCs w:val="28"/>
          <w:lang w:val="uk-UA"/>
        </w:rPr>
        <w:t>змів.</w:t>
      </w:r>
    </w:p>
    <w:p w14:paraId="79101CE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i/>
          <w:sz w:val="28"/>
          <w:szCs w:val="28"/>
          <w:lang w:val="uk-UA"/>
        </w:rPr>
        <w:t>При такому підході до обліку</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непрямих виробничих витрат</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методика розрахунку планової собівартості 1 машино - години зводиться до наступного</w:t>
      </w:r>
      <w:r w:rsidRPr="00000019">
        <w:rPr>
          <w:rFonts w:ascii="Times New Roman" w:hAnsi="Times New Roman"/>
          <w:sz w:val="28"/>
          <w:szCs w:val="28"/>
          <w:lang w:val="uk-UA"/>
        </w:rPr>
        <w:t>:</w:t>
      </w:r>
    </w:p>
    <w:p w14:paraId="7A310581" w14:textId="77777777" w:rsidR="001956B8" w:rsidRPr="00000019" w:rsidRDefault="001956B8" w:rsidP="001956B8">
      <w:pPr>
        <w:pStyle w:val="a5"/>
        <w:widowControl w:val="0"/>
        <w:numPr>
          <w:ilvl w:val="0"/>
          <w:numId w:val="2"/>
        </w:numPr>
        <w:tabs>
          <w:tab w:val="left" w:pos="993"/>
        </w:tabs>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По кожному виду техніки визначається заздалегідь нормативна кількість машино - годин; розраховуються витрати, які можна безпосередньо віднести на 1 машино - годину;</w:t>
      </w:r>
    </w:p>
    <w:p w14:paraId="45AD2C5C" w14:textId="77777777" w:rsidR="001956B8" w:rsidRPr="00000019" w:rsidRDefault="001956B8" w:rsidP="001956B8">
      <w:pPr>
        <w:pStyle w:val="a5"/>
        <w:widowControl w:val="0"/>
        <w:numPr>
          <w:ilvl w:val="0"/>
          <w:numId w:val="2"/>
        </w:numPr>
        <w:tabs>
          <w:tab w:val="left" w:pos="993"/>
        </w:tabs>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По кожному виду техніки визначається річна сума витрат, які неможливо врахувати на 1 машино - годину (технічне обслуговування, ремонтні роботи);</w:t>
      </w:r>
    </w:p>
    <w:p w14:paraId="1F8BA110" w14:textId="77777777" w:rsidR="001956B8" w:rsidRPr="00000019" w:rsidRDefault="001956B8" w:rsidP="001956B8">
      <w:pPr>
        <w:pStyle w:val="a5"/>
        <w:widowControl w:val="0"/>
        <w:numPr>
          <w:ilvl w:val="0"/>
          <w:numId w:val="2"/>
        </w:numPr>
        <w:tabs>
          <w:tab w:val="left" w:pos="993"/>
        </w:tabs>
        <w:spacing w:after="0" w:line="240" w:lineRule="auto"/>
        <w:ind w:left="0" w:firstLine="709"/>
        <w:jc w:val="both"/>
        <w:rPr>
          <w:rFonts w:ascii="Times New Roman" w:hAnsi="Times New Roman"/>
          <w:sz w:val="28"/>
          <w:szCs w:val="28"/>
        </w:rPr>
      </w:pPr>
      <w:r w:rsidRPr="00000019">
        <w:rPr>
          <w:rFonts w:ascii="Times New Roman" w:hAnsi="Times New Roman"/>
          <w:sz w:val="28"/>
          <w:szCs w:val="28"/>
        </w:rPr>
        <w:t xml:space="preserve"> </w:t>
      </w:r>
      <w:r w:rsidRPr="00000019">
        <w:rPr>
          <w:rFonts w:ascii="Times New Roman" w:hAnsi="Times New Roman"/>
          <w:sz w:val="28"/>
          <w:szCs w:val="28"/>
          <w:lang w:val="uk-UA"/>
        </w:rPr>
        <w:t>Визначення величини витрат з розрахунку на 1 машино - годину;</w:t>
      </w:r>
    </w:p>
    <w:p w14:paraId="4AAE9BE8" w14:textId="77777777" w:rsidR="001956B8" w:rsidRPr="00000019" w:rsidRDefault="001956B8" w:rsidP="001956B8">
      <w:pPr>
        <w:pStyle w:val="a5"/>
        <w:widowControl w:val="0"/>
        <w:numPr>
          <w:ilvl w:val="0"/>
          <w:numId w:val="2"/>
        </w:numPr>
        <w:tabs>
          <w:tab w:val="left" w:pos="993"/>
        </w:tabs>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Зведений розрахунок витрат наводиться по кожному виду техніки в постатейному розрізі.</w:t>
      </w:r>
    </w:p>
    <w:p w14:paraId="279FFCDB"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Проілюструємо </w:t>
      </w:r>
      <w:r w:rsidRPr="00000019">
        <w:rPr>
          <w:rFonts w:ascii="Times New Roman" w:hAnsi="Times New Roman"/>
          <w:b/>
          <w:i/>
          <w:sz w:val="28"/>
          <w:szCs w:val="28"/>
          <w:lang w:val="uk-UA"/>
        </w:rPr>
        <w:t>методи розподілу виробничих накладних витрат</w:t>
      </w:r>
      <w:r w:rsidRPr="00000019">
        <w:rPr>
          <w:rFonts w:ascii="Times New Roman" w:hAnsi="Times New Roman"/>
          <w:sz w:val="28"/>
          <w:szCs w:val="28"/>
          <w:lang w:val="uk-UA"/>
        </w:rPr>
        <w:t xml:space="preserve"> на спрощеному прикладі </w:t>
      </w:r>
      <w:r w:rsidRPr="00000019">
        <w:rPr>
          <w:rFonts w:ascii="Times New Roman" w:hAnsi="Times New Roman"/>
          <w:b/>
          <w:sz w:val="28"/>
          <w:szCs w:val="28"/>
          <w:lang w:val="uk-UA"/>
        </w:rPr>
        <w:t>первинного розподілу</w:t>
      </w:r>
      <w:r>
        <w:rPr>
          <w:rFonts w:ascii="Times New Roman" w:hAnsi="Times New Roman"/>
          <w:b/>
          <w:sz w:val="28"/>
          <w:szCs w:val="28"/>
          <w:lang w:val="uk-UA"/>
        </w:rPr>
        <w:t>.</w:t>
      </w:r>
    </w:p>
    <w:p w14:paraId="3FB434C7" w14:textId="77777777" w:rsidR="001956B8" w:rsidRDefault="001956B8" w:rsidP="001956B8">
      <w:pPr>
        <w:spacing w:after="240" w:line="240" w:lineRule="auto"/>
        <w:ind w:firstLine="709"/>
        <w:contextualSpacing/>
        <w:jc w:val="both"/>
        <w:rPr>
          <w:rFonts w:ascii="Times New Roman" w:hAnsi="Times New Roman"/>
          <w:b/>
          <w:i/>
          <w:sz w:val="28"/>
          <w:szCs w:val="28"/>
          <w:u w:val="single"/>
          <w:lang w:val="uk-UA"/>
        </w:rPr>
      </w:pPr>
    </w:p>
    <w:p w14:paraId="7F597A40"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Приклад 1.</w:t>
      </w:r>
      <w:r w:rsidRPr="00000019">
        <w:rPr>
          <w:rFonts w:ascii="Times New Roman" w:hAnsi="Times New Roman"/>
          <w:sz w:val="28"/>
          <w:szCs w:val="28"/>
          <w:lang w:val="uk-UA"/>
        </w:rPr>
        <w:t xml:space="preserve"> Підприємство має два виробничі підрозділи (цех металоконструкцій і інструментальний цех) і два обслуговуючі підрозділи (</w:t>
      </w:r>
      <w:r w:rsidRPr="00000019">
        <w:rPr>
          <w:rFonts w:ascii="Times New Roman" w:hAnsi="Times New Roman"/>
          <w:sz w:val="28"/>
          <w:lang w:val="uk-UA"/>
        </w:rPr>
        <w:t xml:space="preserve">склад і ремонтний цех). Дані за період в умовних грошових одиницях представлені в табл. </w:t>
      </w:r>
      <w:r>
        <w:rPr>
          <w:rFonts w:ascii="Times New Roman" w:hAnsi="Times New Roman"/>
          <w:sz w:val="28"/>
          <w:lang w:val="uk-UA"/>
        </w:rPr>
        <w:t>2.10</w:t>
      </w:r>
      <w:r w:rsidRPr="00000019">
        <w:rPr>
          <w:rFonts w:ascii="Times New Roman" w:hAnsi="Times New Roman"/>
          <w:sz w:val="28"/>
          <w:lang w:val="uk-UA"/>
        </w:rPr>
        <w:t>.</w:t>
      </w:r>
    </w:p>
    <w:p w14:paraId="26B3DFCA" w14:textId="77777777" w:rsidR="009A5A4C" w:rsidRDefault="009A5A4C" w:rsidP="009A5A4C">
      <w:pPr>
        <w:spacing w:after="240" w:line="240" w:lineRule="auto"/>
        <w:ind w:firstLine="709"/>
        <w:contextualSpacing/>
        <w:jc w:val="both"/>
        <w:rPr>
          <w:rFonts w:ascii="Times New Roman" w:hAnsi="Times New Roman"/>
          <w:sz w:val="28"/>
          <w:lang w:val="uk-UA"/>
        </w:rPr>
      </w:pPr>
      <w:r w:rsidRPr="00000019">
        <w:rPr>
          <w:rFonts w:ascii="Times New Roman" w:hAnsi="Times New Roman"/>
          <w:sz w:val="28"/>
          <w:lang w:val="uk-UA"/>
        </w:rPr>
        <w:t xml:space="preserve">Припустимо, що витрати на контроль у розмірі 2000 ум.од. відносяться до складу і 1000 ум.од. </w:t>
      </w:r>
      <w:r>
        <w:rPr>
          <w:rFonts w:ascii="Times New Roman" w:hAnsi="Times New Roman"/>
          <w:sz w:val="28"/>
          <w:lang w:val="uk-UA"/>
        </w:rPr>
        <w:t>–</w:t>
      </w:r>
      <w:r w:rsidRPr="00000019">
        <w:rPr>
          <w:rFonts w:ascii="Times New Roman" w:hAnsi="Times New Roman"/>
          <w:sz w:val="28"/>
          <w:lang w:val="uk-UA"/>
        </w:rPr>
        <w:t xml:space="preserve"> до ремонтного цеху. Витрати ремонтного цеху співвідносяться з іншими підрозділами пропорційно вартості устаткування, а складу </w:t>
      </w:r>
      <w:r>
        <w:rPr>
          <w:rFonts w:ascii="Times New Roman" w:hAnsi="Times New Roman"/>
          <w:sz w:val="28"/>
          <w:lang w:val="uk-UA"/>
        </w:rPr>
        <w:t>–</w:t>
      </w:r>
      <w:r w:rsidRPr="00000019">
        <w:rPr>
          <w:rFonts w:ascii="Times New Roman" w:hAnsi="Times New Roman"/>
          <w:sz w:val="28"/>
          <w:lang w:val="uk-UA"/>
        </w:rPr>
        <w:t xml:space="preserve"> розподіляються на базі вартості виданих матеріалів. Спочатку необхідно, де можливо, віднести непрямі витрати на конкретні підрозділи, інші </w:t>
      </w:r>
      <w:r>
        <w:rPr>
          <w:rFonts w:ascii="Times New Roman" w:hAnsi="Times New Roman"/>
          <w:sz w:val="28"/>
          <w:lang w:val="uk-UA"/>
        </w:rPr>
        <w:t>–</w:t>
      </w:r>
      <w:r w:rsidRPr="00000019">
        <w:rPr>
          <w:rFonts w:ascii="Times New Roman" w:hAnsi="Times New Roman"/>
          <w:sz w:val="28"/>
          <w:lang w:val="uk-UA"/>
        </w:rPr>
        <w:t xml:space="preserve"> розподілити між виробничими і обслуговуючими підрозділами (первинний розподіл). Ця процедура робиться незалежно від обраного методу розподілу непрямих витрат (прямого, покрокового і розподіли взаємних послуг), оскільки застосування вказаних методів робиться на наступному етапі (вторинний розподіл). Дані по віднесенню і розподілу непрямих витрат представлені нижче в табл. </w:t>
      </w:r>
      <w:r>
        <w:rPr>
          <w:rFonts w:ascii="Times New Roman" w:hAnsi="Times New Roman"/>
          <w:sz w:val="28"/>
          <w:lang w:val="uk-UA"/>
        </w:rPr>
        <w:t>2.11</w:t>
      </w:r>
      <w:r w:rsidRPr="00000019">
        <w:rPr>
          <w:rFonts w:ascii="Times New Roman" w:hAnsi="Times New Roman"/>
          <w:sz w:val="28"/>
          <w:lang w:val="uk-UA"/>
        </w:rPr>
        <w:t>.</w:t>
      </w:r>
      <w:r w:rsidRPr="00000019">
        <w:rPr>
          <w:rFonts w:ascii="Times New Roman" w:hAnsi="Times New Roman"/>
          <w:sz w:val="28"/>
          <w:szCs w:val="28"/>
          <w:lang w:val="uk-UA"/>
        </w:rPr>
        <w:t xml:space="preserve"> Наступний крок залежить від вибраного методу розподілу непрямих витрат, який припускає перерозподіл витрат обслуговуючих підрозділів на виробничі підрозділи. </w:t>
      </w:r>
      <w:r w:rsidRPr="00000019">
        <w:rPr>
          <w:rFonts w:ascii="Times New Roman" w:hAnsi="Times New Roman"/>
          <w:sz w:val="28"/>
          <w:lang w:val="uk-UA"/>
        </w:rPr>
        <w:t xml:space="preserve"> </w:t>
      </w:r>
    </w:p>
    <w:p w14:paraId="5D9D09A5" w14:textId="77777777" w:rsidR="009A5A4C" w:rsidRDefault="009A5A4C" w:rsidP="009A5A4C">
      <w:pPr>
        <w:spacing w:after="240" w:line="240" w:lineRule="auto"/>
        <w:ind w:firstLine="709"/>
        <w:contextualSpacing/>
        <w:jc w:val="both"/>
        <w:rPr>
          <w:rFonts w:ascii="Times New Roman" w:hAnsi="Times New Roman"/>
          <w:sz w:val="28"/>
          <w:lang w:val="uk-UA"/>
        </w:rPr>
      </w:pPr>
    </w:p>
    <w:p w14:paraId="6C87E0CC" w14:textId="77777777" w:rsidR="009A5A4C" w:rsidRDefault="009A5A4C" w:rsidP="009A5A4C">
      <w:pPr>
        <w:spacing w:after="240" w:line="240" w:lineRule="auto"/>
        <w:ind w:firstLine="709"/>
        <w:contextualSpacing/>
        <w:jc w:val="both"/>
        <w:rPr>
          <w:rFonts w:ascii="Times New Roman" w:hAnsi="Times New Roman"/>
          <w:sz w:val="28"/>
          <w:lang w:val="uk-UA"/>
        </w:rPr>
      </w:pPr>
    </w:p>
    <w:p w14:paraId="33C7D47E" w14:textId="77777777" w:rsidR="009A5A4C" w:rsidRDefault="009A5A4C" w:rsidP="009A5A4C">
      <w:pPr>
        <w:spacing w:after="240" w:line="240" w:lineRule="auto"/>
        <w:ind w:firstLine="709"/>
        <w:contextualSpacing/>
        <w:jc w:val="both"/>
        <w:rPr>
          <w:rFonts w:ascii="Times New Roman" w:hAnsi="Times New Roman"/>
          <w:sz w:val="28"/>
          <w:lang w:val="uk-UA"/>
        </w:rPr>
      </w:pPr>
    </w:p>
    <w:p w14:paraId="142FAC49" w14:textId="77777777" w:rsidR="009A5A4C" w:rsidRDefault="009A5A4C" w:rsidP="009A5A4C">
      <w:pPr>
        <w:spacing w:after="240" w:line="240" w:lineRule="auto"/>
        <w:ind w:firstLine="709"/>
        <w:contextualSpacing/>
        <w:jc w:val="both"/>
        <w:rPr>
          <w:rFonts w:ascii="Times New Roman" w:hAnsi="Times New Roman"/>
          <w:sz w:val="28"/>
          <w:lang w:val="uk-UA"/>
        </w:rPr>
      </w:pPr>
    </w:p>
    <w:p w14:paraId="03F11D14" w14:textId="77777777" w:rsidR="009A5A4C" w:rsidRDefault="009A5A4C" w:rsidP="009A5A4C">
      <w:pPr>
        <w:spacing w:after="240" w:line="240" w:lineRule="auto"/>
        <w:ind w:firstLine="709"/>
        <w:contextualSpacing/>
        <w:jc w:val="both"/>
        <w:rPr>
          <w:rFonts w:ascii="Times New Roman" w:hAnsi="Times New Roman"/>
          <w:sz w:val="28"/>
          <w:lang w:val="uk-UA"/>
        </w:rPr>
      </w:pPr>
    </w:p>
    <w:p w14:paraId="53F5305A" w14:textId="77777777" w:rsidR="009A5A4C" w:rsidRDefault="009A5A4C" w:rsidP="009A5A4C">
      <w:pPr>
        <w:spacing w:after="240" w:line="240" w:lineRule="auto"/>
        <w:ind w:firstLine="709"/>
        <w:contextualSpacing/>
        <w:jc w:val="both"/>
        <w:rPr>
          <w:rFonts w:ascii="Times New Roman" w:hAnsi="Times New Roman"/>
          <w:sz w:val="28"/>
          <w:lang w:val="uk-UA"/>
        </w:rPr>
      </w:pPr>
    </w:p>
    <w:p w14:paraId="004CCD5B" w14:textId="77777777" w:rsidR="00562360" w:rsidRDefault="00562360" w:rsidP="001956B8">
      <w:pPr>
        <w:spacing w:after="240" w:line="240" w:lineRule="auto"/>
        <w:ind w:firstLine="709"/>
        <w:contextualSpacing/>
        <w:jc w:val="both"/>
        <w:rPr>
          <w:rFonts w:ascii="Times New Roman" w:hAnsi="Times New Roman"/>
          <w:i/>
          <w:sz w:val="28"/>
          <w:lang w:val="uk-UA"/>
        </w:rPr>
      </w:pPr>
    </w:p>
    <w:p w14:paraId="1D6EDBAD" w14:textId="77777777" w:rsidR="001956B8" w:rsidRPr="00FE31C1" w:rsidRDefault="001956B8" w:rsidP="001956B8">
      <w:pPr>
        <w:spacing w:after="240" w:line="240" w:lineRule="auto"/>
        <w:ind w:firstLine="709"/>
        <w:contextualSpacing/>
        <w:jc w:val="both"/>
        <w:rPr>
          <w:rFonts w:ascii="Times New Roman" w:hAnsi="Times New Roman"/>
          <w:i/>
          <w:sz w:val="28"/>
          <w:szCs w:val="28"/>
          <w:lang w:val="uk-UA"/>
        </w:rPr>
      </w:pPr>
      <w:r w:rsidRPr="00FE31C1">
        <w:rPr>
          <w:rFonts w:ascii="Times New Roman" w:hAnsi="Times New Roman"/>
          <w:i/>
          <w:sz w:val="28"/>
          <w:lang w:val="uk-UA"/>
        </w:rPr>
        <w:lastRenderedPageBreak/>
        <w:t xml:space="preserve">Таблиця 2.10 </w:t>
      </w:r>
      <w:r w:rsidRPr="00FE31C1">
        <w:rPr>
          <w:rFonts w:ascii="Times New Roman" w:eastAsia="Times New Roman" w:hAnsi="Times New Roman"/>
          <w:i/>
          <w:sz w:val="28"/>
          <w:szCs w:val="28"/>
          <w:lang w:val="uk-UA" w:eastAsia="ru-RU"/>
        </w:rPr>
        <w:t>–</w:t>
      </w:r>
      <w:r w:rsidRPr="00FE31C1">
        <w:rPr>
          <w:rFonts w:ascii="Times New Roman" w:hAnsi="Times New Roman"/>
          <w:i/>
          <w:sz w:val="28"/>
          <w:lang w:val="uk-UA"/>
        </w:rPr>
        <w:t xml:space="preserve"> Дані для розподілу непрямих витрат </w:t>
      </w:r>
      <w:r w:rsidRPr="00FE31C1">
        <w:rPr>
          <w:rFonts w:ascii="Times New Roman" w:hAnsi="Times New Roman"/>
          <w:i/>
          <w:sz w:val="28"/>
          <w:szCs w:val="28"/>
          <w:lang w:val="uk-UA"/>
        </w:rPr>
        <w:t>підприємства</w:t>
      </w:r>
    </w:p>
    <w:tbl>
      <w:tblPr>
        <w:tblW w:w="0" w:type="auto"/>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4" w:type="dxa"/>
          <w:left w:w="84" w:type="dxa"/>
          <w:bottom w:w="84" w:type="dxa"/>
          <w:right w:w="84" w:type="dxa"/>
        </w:tblCellMar>
        <w:tblLook w:val="04A0" w:firstRow="1" w:lastRow="0" w:firstColumn="1" w:lastColumn="0" w:noHBand="0" w:noVBand="1"/>
      </w:tblPr>
      <w:tblGrid>
        <w:gridCol w:w="2065"/>
        <w:gridCol w:w="1241"/>
        <w:gridCol w:w="1915"/>
        <w:gridCol w:w="1761"/>
        <w:gridCol w:w="940"/>
        <w:gridCol w:w="1347"/>
      </w:tblGrid>
      <w:tr w:rsidR="001956B8" w:rsidRPr="00D36E7D" w14:paraId="1F6B309D" w14:textId="77777777" w:rsidTr="005B11E3">
        <w:trPr>
          <w:trHeight w:val="501"/>
          <w:tblCellSpacing w:w="0" w:type="dxa"/>
        </w:trPr>
        <w:tc>
          <w:tcPr>
            <w:tcW w:w="0" w:type="auto"/>
            <w:vMerge w:val="restart"/>
            <w:vAlign w:val="center"/>
            <w:hideMark/>
          </w:tcPr>
          <w:p w14:paraId="40EE377E" w14:textId="77777777" w:rsidR="001956B8" w:rsidRPr="00D36E7D" w:rsidRDefault="001956B8" w:rsidP="005B11E3">
            <w:pPr>
              <w:pStyle w:val="6"/>
              <w:contextualSpacing/>
              <w:jc w:val="center"/>
              <w:rPr>
                <w:b w:val="0"/>
                <w:sz w:val="28"/>
                <w:szCs w:val="28"/>
                <w:lang w:val="uk-UA"/>
              </w:rPr>
            </w:pPr>
            <w:r w:rsidRPr="00000019">
              <w:rPr>
                <w:b w:val="0"/>
                <w:sz w:val="28"/>
                <w:szCs w:val="28"/>
                <w:lang w:val="uk-UA" w:eastAsia="en-US"/>
              </w:rPr>
              <w:t>Статті витрат</w:t>
            </w:r>
          </w:p>
        </w:tc>
        <w:tc>
          <w:tcPr>
            <w:tcW w:w="0" w:type="auto"/>
            <w:vMerge w:val="restart"/>
            <w:vAlign w:val="center"/>
            <w:hideMark/>
          </w:tcPr>
          <w:p w14:paraId="0DD3B51E" w14:textId="77777777" w:rsidR="001956B8" w:rsidRPr="00D36E7D" w:rsidRDefault="001956B8" w:rsidP="005B11E3">
            <w:pPr>
              <w:pStyle w:val="6"/>
              <w:contextualSpacing/>
              <w:jc w:val="center"/>
              <w:rPr>
                <w:b w:val="0"/>
                <w:sz w:val="28"/>
                <w:szCs w:val="28"/>
                <w:lang w:val="uk-UA"/>
              </w:rPr>
            </w:pPr>
            <w:r w:rsidRPr="00000019">
              <w:rPr>
                <w:b w:val="0"/>
                <w:sz w:val="28"/>
                <w:szCs w:val="28"/>
                <w:lang w:val="uk-UA" w:eastAsia="en-US"/>
              </w:rPr>
              <w:t>Всього, ум.од.</w:t>
            </w:r>
          </w:p>
        </w:tc>
        <w:tc>
          <w:tcPr>
            <w:tcW w:w="0" w:type="auto"/>
            <w:gridSpan w:val="2"/>
            <w:vAlign w:val="center"/>
            <w:hideMark/>
          </w:tcPr>
          <w:p w14:paraId="0DD7F94C" w14:textId="77777777" w:rsidR="001956B8" w:rsidRPr="00D36E7D" w:rsidRDefault="001956B8" w:rsidP="005B11E3">
            <w:pPr>
              <w:spacing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Виробничі підрозділи</w:t>
            </w:r>
          </w:p>
        </w:tc>
        <w:tc>
          <w:tcPr>
            <w:tcW w:w="0" w:type="auto"/>
            <w:gridSpan w:val="2"/>
            <w:vAlign w:val="center"/>
            <w:hideMark/>
          </w:tcPr>
          <w:p w14:paraId="31839155" w14:textId="77777777" w:rsidR="001956B8" w:rsidRPr="00D36E7D" w:rsidRDefault="001956B8" w:rsidP="005B11E3">
            <w:pPr>
              <w:spacing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Обслуговуючі підрозділи</w:t>
            </w:r>
          </w:p>
        </w:tc>
      </w:tr>
      <w:tr w:rsidR="001956B8" w:rsidRPr="00000019" w14:paraId="2793430D" w14:textId="77777777" w:rsidTr="005B11E3">
        <w:trPr>
          <w:trHeight w:val="777"/>
          <w:tblCellSpacing w:w="0" w:type="dxa"/>
        </w:trPr>
        <w:tc>
          <w:tcPr>
            <w:tcW w:w="0" w:type="auto"/>
            <w:vMerge/>
            <w:vAlign w:val="center"/>
            <w:hideMark/>
          </w:tcPr>
          <w:p w14:paraId="6E34BC7E" w14:textId="77777777" w:rsidR="001956B8" w:rsidRPr="00D36E7D" w:rsidRDefault="001956B8" w:rsidP="005B11E3">
            <w:pPr>
              <w:spacing w:line="240" w:lineRule="auto"/>
              <w:contextualSpacing/>
              <w:jc w:val="center"/>
              <w:rPr>
                <w:rFonts w:ascii="Times New Roman" w:hAnsi="Times New Roman"/>
                <w:bCs/>
                <w:sz w:val="28"/>
                <w:szCs w:val="28"/>
                <w:lang w:val="uk-UA"/>
              </w:rPr>
            </w:pPr>
          </w:p>
        </w:tc>
        <w:tc>
          <w:tcPr>
            <w:tcW w:w="0" w:type="auto"/>
            <w:vMerge/>
            <w:vAlign w:val="center"/>
            <w:hideMark/>
          </w:tcPr>
          <w:p w14:paraId="78301638" w14:textId="77777777" w:rsidR="001956B8" w:rsidRPr="00D36E7D" w:rsidRDefault="001956B8" w:rsidP="005B11E3">
            <w:pPr>
              <w:spacing w:line="240" w:lineRule="auto"/>
              <w:contextualSpacing/>
              <w:jc w:val="center"/>
              <w:rPr>
                <w:rFonts w:ascii="Times New Roman" w:hAnsi="Times New Roman"/>
                <w:bCs/>
                <w:sz w:val="28"/>
                <w:szCs w:val="28"/>
                <w:lang w:val="uk-UA"/>
              </w:rPr>
            </w:pPr>
          </w:p>
        </w:tc>
        <w:tc>
          <w:tcPr>
            <w:tcW w:w="0" w:type="auto"/>
            <w:hideMark/>
          </w:tcPr>
          <w:p w14:paraId="67D16AA3" w14:textId="77777777" w:rsidR="001956B8" w:rsidRPr="00D36E7D" w:rsidRDefault="001956B8" w:rsidP="005B11E3">
            <w:pPr>
              <w:pStyle w:val="6"/>
              <w:contextualSpacing/>
              <w:jc w:val="center"/>
              <w:rPr>
                <w:b w:val="0"/>
                <w:sz w:val="28"/>
                <w:szCs w:val="28"/>
                <w:lang w:val="uk-UA"/>
              </w:rPr>
            </w:pPr>
            <w:r w:rsidRPr="00000019">
              <w:rPr>
                <w:b w:val="0"/>
                <w:sz w:val="28"/>
                <w:szCs w:val="28"/>
                <w:lang w:val="uk-UA" w:eastAsia="en-US"/>
              </w:rPr>
              <w:t>Цех метало-конструкцій</w:t>
            </w:r>
          </w:p>
        </w:tc>
        <w:tc>
          <w:tcPr>
            <w:tcW w:w="0" w:type="auto"/>
            <w:hideMark/>
          </w:tcPr>
          <w:p w14:paraId="67F4D8A3" w14:textId="77777777" w:rsidR="001956B8" w:rsidRPr="00D36E7D" w:rsidRDefault="001956B8" w:rsidP="005B11E3">
            <w:pPr>
              <w:pStyle w:val="6"/>
              <w:contextualSpacing/>
              <w:jc w:val="center"/>
              <w:rPr>
                <w:b w:val="0"/>
                <w:sz w:val="28"/>
                <w:szCs w:val="28"/>
                <w:lang w:val="uk-UA"/>
              </w:rPr>
            </w:pPr>
            <w:r w:rsidRPr="00000019">
              <w:rPr>
                <w:b w:val="0"/>
                <w:sz w:val="28"/>
                <w:szCs w:val="28"/>
                <w:lang w:val="uk-UA" w:eastAsia="en-US"/>
              </w:rPr>
              <w:t>Інструмен-тальний цех</w:t>
            </w:r>
          </w:p>
        </w:tc>
        <w:tc>
          <w:tcPr>
            <w:tcW w:w="0" w:type="auto"/>
            <w:vAlign w:val="center"/>
            <w:hideMark/>
          </w:tcPr>
          <w:p w14:paraId="3727D4DC" w14:textId="77777777" w:rsidR="001956B8" w:rsidRPr="00000019" w:rsidRDefault="001956B8" w:rsidP="005B11E3">
            <w:pPr>
              <w:pStyle w:val="6"/>
              <w:contextualSpacing/>
              <w:jc w:val="center"/>
              <w:rPr>
                <w:b w:val="0"/>
                <w:sz w:val="28"/>
                <w:szCs w:val="28"/>
              </w:rPr>
            </w:pPr>
            <w:r w:rsidRPr="00000019">
              <w:rPr>
                <w:b w:val="0"/>
                <w:sz w:val="28"/>
                <w:szCs w:val="28"/>
                <w:lang w:val="uk-UA" w:eastAsia="en-US"/>
              </w:rPr>
              <w:t>Склад</w:t>
            </w:r>
          </w:p>
        </w:tc>
        <w:tc>
          <w:tcPr>
            <w:tcW w:w="0" w:type="auto"/>
            <w:vAlign w:val="center"/>
            <w:hideMark/>
          </w:tcPr>
          <w:p w14:paraId="0E1DC82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Ремонт-ний цех</w:t>
            </w:r>
          </w:p>
        </w:tc>
      </w:tr>
      <w:tr w:rsidR="001956B8" w:rsidRPr="00000019" w14:paraId="16EA5CDC" w14:textId="77777777" w:rsidTr="005B11E3">
        <w:trPr>
          <w:tblCellSpacing w:w="0" w:type="dxa"/>
        </w:trPr>
        <w:tc>
          <w:tcPr>
            <w:tcW w:w="0" w:type="auto"/>
            <w:vAlign w:val="center"/>
            <w:hideMark/>
          </w:tcPr>
          <w:p w14:paraId="578011E1"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Прямі матеріали</w:t>
            </w:r>
          </w:p>
        </w:tc>
        <w:tc>
          <w:tcPr>
            <w:tcW w:w="0" w:type="auto"/>
            <w:vAlign w:val="center"/>
            <w:hideMark/>
          </w:tcPr>
          <w:p w14:paraId="673ABB8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50000</w:t>
            </w:r>
          </w:p>
        </w:tc>
        <w:tc>
          <w:tcPr>
            <w:tcW w:w="0" w:type="auto"/>
            <w:vAlign w:val="center"/>
            <w:hideMark/>
          </w:tcPr>
          <w:p w14:paraId="53382AB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30000</w:t>
            </w:r>
          </w:p>
        </w:tc>
        <w:tc>
          <w:tcPr>
            <w:tcW w:w="0" w:type="auto"/>
            <w:vAlign w:val="center"/>
            <w:hideMark/>
          </w:tcPr>
          <w:p w14:paraId="2CCC7D9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20000</w:t>
            </w:r>
          </w:p>
        </w:tc>
        <w:tc>
          <w:tcPr>
            <w:tcW w:w="0" w:type="auto"/>
            <w:vAlign w:val="center"/>
            <w:hideMark/>
          </w:tcPr>
          <w:p w14:paraId="3BF9BC2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76B4F36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2B120FEE" w14:textId="77777777" w:rsidTr="005B11E3">
        <w:trPr>
          <w:tblCellSpacing w:w="0" w:type="dxa"/>
        </w:trPr>
        <w:tc>
          <w:tcPr>
            <w:tcW w:w="0" w:type="auto"/>
            <w:vAlign w:val="center"/>
            <w:hideMark/>
          </w:tcPr>
          <w:p w14:paraId="37F91E71"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Допоміжні матеріали</w:t>
            </w:r>
          </w:p>
        </w:tc>
        <w:tc>
          <w:tcPr>
            <w:tcW w:w="0" w:type="auto"/>
            <w:vAlign w:val="center"/>
            <w:hideMark/>
          </w:tcPr>
          <w:p w14:paraId="6B11A99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5000</w:t>
            </w:r>
          </w:p>
        </w:tc>
        <w:tc>
          <w:tcPr>
            <w:tcW w:w="0" w:type="auto"/>
            <w:vAlign w:val="center"/>
            <w:hideMark/>
          </w:tcPr>
          <w:p w14:paraId="1FA31BA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4F69D3B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29EC678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6D4C818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5000</w:t>
            </w:r>
          </w:p>
        </w:tc>
      </w:tr>
      <w:tr w:rsidR="001956B8" w:rsidRPr="00000019" w14:paraId="2FDD4FD9" w14:textId="77777777" w:rsidTr="005B11E3">
        <w:trPr>
          <w:tblCellSpacing w:w="0" w:type="dxa"/>
        </w:trPr>
        <w:tc>
          <w:tcPr>
            <w:tcW w:w="0" w:type="auto"/>
            <w:vAlign w:val="center"/>
            <w:hideMark/>
          </w:tcPr>
          <w:p w14:paraId="6EF9E8E9"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Пряма заробітна плата</w:t>
            </w:r>
          </w:p>
        </w:tc>
        <w:tc>
          <w:tcPr>
            <w:tcW w:w="0" w:type="auto"/>
            <w:vAlign w:val="center"/>
            <w:hideMark/>
          </w:tcPr>
          <w:p w14:paraId="04692F7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55000</w:t>
            </w:r>
          </w:p>
        </w:tc>
        <w:tc>
          <w:tcPr>
            <w:tcW w:w="0" w:type="auto"/>
            <w:vAlign w:val="center"/>
            <w:hideMark/>
          </w:tcPr>
          <w:p w14:paraId="524F267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30000</w:t>
            </w:r>
          </w:p>
        </w:tc>
        <w:tc>
          <w:tcPr>
            <w:tcW w:w="0" w:type="auto"/>
            <w:vAlign w:val="center"/>
            <w:hideMark/>
          </w:tcPr>
          <w:p w14:paraId="4183D0E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25000</w:t>
            </w:r>
          </w:p>
        </w:tc>
        <w:tc>
          <w:tcPr>
            <w:tcW w:w="0" w:type="auto"/>
            <w:vAlign w:val="center"/>
            <w:hideMark/>
          </w:tcPr>
          <w:p w14:paraId="78F27C7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099EE5A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056BBB19" w14:textId="77777777" w:rsidTr="005B11E3">
        <w:trPr>
          <w:tblCellSpacing w:w="0" w:type="dxa"/>
        </w:trPr>
        <w:tc>
          <w:tcPr>
            <w:tcW w:w="0" w:type="auto"/>
            <w:vAlign w:val="center"/>
            <w:hideMark/>
          </w:tcPr>
          <w:p w14:paraId="584D0E4C"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Додаткова заробітна плата</w:t>
            </w:r>
          </w:p>
        </w:tc>
        <w:tc>
          <w:tcPr>
            <w:tcW w:w="0" w:type="auto"/>
            <w:vAlign w:val="center"/>
            <w:hideMark/>
          </w:tcPr>
          <w:p w14:paraId="1F2A6AF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16000</w:t>
            </w:r>
          </w:p>
        </w:tc>
        <w:tc>
          <w:tcPr>
            <w:tcW w:w="0" w:type="auto"/>
            <w:vAlign w:val="center"/>
            <w:hideMark/>
          </w:tcPr>
          <w:p w14:paraId="3956CBD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5000</w:t>
            </w:r>
          </w:p>
        </w:tc>
        <w:tc>
          <w:tcPr>
            <w:tcW w:w="0" w:type="auto"/>
            <w:vAlign w:val="center"/>
            <w:hideMark/>
          </w:tcPr>
          <w:p w14:paraId="51D6DAD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5000</w:t>
            </w:r>
          </w:p>
        </w:tc>
        <w:tc>
          <w:tcPr>
            <w:tcW w:w="0" w:type="auto"/>
            <w:vAlign w:val="center"/>
            <w:hideMark/>
          </w:tcPr>
          <w:p w14:paraId="3A96148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5600</w:t>
            </w:r>
          </w:p>
        </w:tc>
        <w:tc>
          <w:tcPr>
            <w:tcW w:w="0" w:type="auto"/>
            <w:vAlign w:val="center"/>
            <w:hideMark/>
          </w:tcPr>
          <w:p w14:paraId="2A9DDE7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400</w:t>
            </w:r>
          </w:p>
        </w:tc>
      </w:tr>
      <w:tr w:rsidR="001956B8" w:rsidRPr="00000019" w14:paraId="1A3E98E8" w14:textId="77777777" w:rsidTr="005B11E3">
        <w:trPr>
          <w:tblCellSpacing w:w="0" w:type="dxa"/>
        </w:trPr>
        <w:tc>
          <w:tcPr>
            <w:tcW w:w="0" w:type="auto"/>
            <w:vAlign w:val="center"/>
            <w:hideMark/>
          </w:tcPr>
          <w:p w14:paraId="10F54EFB"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Контроль</w:t>
            </w:r>
          </w:p>
        </w:tc>
        <w:tc>
          <w:tcPr>
            <w:tcW w:w="0" w:type="auto"/>
            <w:vAlign w:val="center"/>
            <w:hideMark/>
          </w:tcPr>
          <w:p w14:paraId="2DE39CB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12000</w:t>
            </w:r>
          </w:p>
        </w:tc>
        <w:tc>
          <w:tcPr>
            <w:tcW w:w="0" w:type="auto"/>
            <w:vAlign w:val="center"/>
            <w:hideMark/>
          </w:tcPr>
          <w:p w14:paraId="0FFF244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4A1F291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2878D9E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3F4D799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6AD5A015" w14:textId="77777777" w:rsidTr="005B11E3">
        <w:trPr>
          <w:tblCellSpacing w:w="0" w:type="dxa"/>
        </w:trPr>
        <w:tc>
          <w:tcPr>
            <w:tcW w:w="0" w:type="auto"/>
            <w:vAlign w:val="center"/>
            <w:hideMark/>
          </w:tcPr>
          <w:p w14:paraId="6E7CCA34"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Аренда</w:t>
            </w:r>
          </w:p>
        </w:tc>
        <w:tc>
          <w:tcPr>
            <w:tcW w:w="0" w:type="auto"/>
            <w:vAlign w:val="center"/>
            <w:hideMark/>
          </w:tcPr>
          <w:p w14:paraId="4466297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700</w:t>
            </w:r>
          </w:p>
        </w:tc>
        <w:tc>
          <w:tcPr>
            <w:tcW w:w="0" w:type="auto"/>
            <w:vAlign w:val="center"/>
            <w:hideMark/>
          </w:tcPr>
          <w:p w14:paraId="1E52C9A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690FB1D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1A263D3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4807B5C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5DD5E29B" w14:textId="77777777" w:rsidTr="005B11E3">
        <w:trPr>
          <w:tblCellSpacing w:w="0" w:type="dxa"/>
        </w:trPr>
        <w:tc>
          <w:tcPr>
            <w:tcW w:w="0" w:type="auto"/>
            <w:vAlign w:val="center"/>
            <w:hideMark/>
          </w:tcPr>
          <w:p w14:paraId="206B2B16"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Освітлення</w:t>
            </w:r>
          </w:p>
        </w:tc>
        <w:tc>
          <w:tcPr>
            <w:tcW w:w="0" w:type="auto"/>
            <w:vAlign w:val="center"/>
            <w:hideMark/>
          </w:tcPr>
          <w:p w14:paraId="4A609C5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140</w:t>
            </w:r>
          </w:p>
        </w:tc>
        <w:tc>
          <w:tcPr>
            <w:tcW w:w="0" w:type="auto"/>
            <w:vAlign w:val="center"/>
            <w:hideMark/>
          </w:tcPr>
          <w:p w14:paraId="775BB6E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1483FC2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266D4E5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4A63483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7BA9C2A8" w14:textId="77777777" w:rsidTr="005B11E3">
        <w:trPr>
          <w:tblCellSpacing w:w="0" w:type="dxa"/>
        </w:trPr>
        <w:tc>
          <w:tcPr>
            <w:tcW w:w="0" w:type="auto"/>
            <w:vAlign w:val="center"/>
            <w:hideMark/>
          </w:tcPr>
          <w:p w14:paraId="71634DD7"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Амортизація</w:t>
            </w:r>
          </w:p>
        </w:tc>
        <w:tc>
          <w:tcPr>
            <w:tcW w:w="0" w:type="auto"/>
            <w:vAlign w:val="center"/>
            <w:hideMark/>
          </w:tcPr>
          <w:p w14:paraId="09AE22C6" w14:textId="77777777" w:rsidR="001956B8" w:rsidRPr="00000019" w:rsidRDefault="001956B8" w:rsidP="005B11E3">
            <w:pPr>
              <w:spacing w:line="240" w:lineRule="auto"/>
              <w:contextualSpacing/>
              <w:jc w:val="center"/>
              <w:rPr>
                <w:rFonts w:ascii="Times New Roman" w:hAnsi="Times New Roman"/>
                <w:sz w:val="28"/>
                <w:szCs w:val="28"/>
              </w:rPr>
            </w:pPr>
          </w:p>
        </w:tc>
        <w:tc>
          <w:tcPr>
            <w:tcW w:w="0" w:type="auto"/>
            <w:vAlign w:val="center"/>
            <w:hideMark/>
          </w:tcPr>
          <w:p w14:paraId="7878CE8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4D9837F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63A88CB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542A73D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797BEAD9" w14:textId="77777777" w:rsidTr="005B11E3">
        <w:trPr>
          <w:tblCellSpacing w:w="0" w:type="dxa"/>
        </w:trPr>
        <w:tc>
          <w:tcPr>
            <w:tcW w:w="0" w:type="auto"/>
            <w:vAlign w:val="center"/>
            <w:hideMark/>
          </w:tcPr>
          <w:p w14:paraId="3A9DADE7"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Вартість устаткування</w:t>
            </w:r>
          </w:p>
        </w:tc>
        <w:tc>
          <w:tcPr>
            <w:tcW w:w="0" w:type="auto"/>
            <w:vAlign w:val="center"/>
            <w:hideMark/>
          </w:tcPr>
          <w:p w14:paraId="4E254EF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160000</w:t>
            </w:r>
          </w:p>
        </w:tc>
        <w:tc>
          <w:tcPr>
            <w:tcW w:w="0" w:type="auto"/>
            <w:vAlign w:val="center"/>
            <w:hideMark/>
          </w:tcPr>
          <w:p w14:paraId="0852F74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80000</w:t>
            </w:r>
          </w:p>
        </w:tc>
        <w:tc>
          <w:tcPr>
            <w:tcW w:w="0" w:type="auto"/>
            <w:vAlign w:val="center"/>
            <w:hideMark/>
          </w:tcPr>
          <w:p w14:paraId="71E441D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40000</w:t>
            </w:r>
          </w:p>
        </w:tc>
        <w:tc>
          <w:tcPr>
            <w:tcW w:w="0" w:type="auto"/>
            <w:vAlign w:val="center"/>
            <w:hideMark/>
          </w:tcPr>
          <w:p w14:paraId="5CBDDA8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40000</w:t>
            </w:r>
          </w:p>
        </w:tc>
        <w:tc>
          <w:tcPr>
            <w:tcW w:w="0" w:type="auto"/>
            <w:vAlign w:val="center"/>
            <w:hideMark/>
          </w:tcPr>
          <w:p w14:paraId="7A751A3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6E75CC44" w14:textId="77777777" w:rsidTr="005B11E3">
        <w:trPr>
          <w:tblCellSpacing w:w="0" w:type="dxa"/>
        </w:trPr>
        <w:tc>
          <w:tcPr>
            <w:tcW w:w="0" w:type="auto"/>
            <w:vAlign w:val="center"/>
            <w:hideMark/>
          </w:tcPr>
          <w:p w14:paraId="21ED87A3"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Прямі людино-години</w:t>
            </w:r>
          </w:p>
        </w:tc>
        <w:tc>
          <w:tcPr>
            <w:tcW w:w="0" w:type="auto"/>
            <w:vAlign w:val="center"/>
            <w:hideMark/>
          </w:tcPr>
          <w:p w14:paraId="307934F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180000</w:t>
            </w:r>
          </w:p>
        </w:tc>
        <w:tc>
          <w:tcPr>
            <w:tcW w:w="0" w:type="auto"/>
            <w:vAlign w:val="center"/>
            <w:hideMark/>
          </w:tcPr>
          <w:p w14:paraId="34F266F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80000</w:t>
            </w:r>
          </w:p>
        </w:tc>
        <w:tc>
          <w:tcPr>
            <w:tcW w:w="0" w:type="auto"/>
            <w:vAlign w:val="center"/>
            <w:hideMark/>
          </w:tcPr>
          <w:p w14:paraId="5263D24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100000</w:t>
            </w:r>
          </w:p>
        </w:tc>
        <w:tc>
          <w:tcPr>
            <w:tcW w:w="0" w:type="auto"/>
            <w:vAlign w:val="center"/>
            <w:hideMark/>
          </w:tcPr>
          <w:p w14:paraId="5A87373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0" w:type="auto"/>
            <w:vAlign w:val="center"/>
            <w:hideMark/>
          </w:tcPr>
          <w:p w14:paraId="105D82F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21C29192" w14:textId="77777777" w:rsidTr="005B11E3">
        <w:trPr>
          <w:tblCellSpacing w:w="0" w:type="dxa"/>
        </w:trPr>
        <w:tc>
          <w:tcPr>
            <w:tcW w:w="0" w:type="auto"/>
            <w:vAlign w:val="center"/>
            <w:hideMark/>
          </w:tcPr>
          <w:p w14:paraId="382A2FAF"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Площа приміщення  (м</w:t>
            </w:r>
            <w:r w:rsidRPr="00000019">
              <w:rPr>
                <w:rFonts w:ascii="Times New Roman" w:hAnsi="Times New Roman"/>
                <w:sz w:val="28"/>
                <w:szCs w:val="28"/>
                <w:vertAlign w:val="superscript"/>
                <w:lang w:val="uk-UA"/>
              </w:rPr>
              <w:t>2</w:t>
            </w:r>
            <w:r w:rsidRPr="00000019">
              <w:rPr>
                <w:rFonts w:ascii="Times New Roman" w:hAnsi="Times New Roman"/>
                <w:sz w:val="28"/>
                <w:szCs w:val="28"/>
                <w:lang w:val="uk-UA"/>
              </w:rPr>
              <w:t>)</w:t>
            </w:r>
          </w:p>
        </w:tc>
        <w:tc>
          <w:tcPr>
            <w:tcW w:w="0" w:type="auto"/>
            <w:vAlign w:val="center"/>
            <w:hideMark/>
          </w:tcPr>
          <w:p w14:paraId="4574247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28000</w:t>
            </w:r>
          </w:p>
        </w:tc>
        <w:tc>
          <w:tcPr>
            <w:tcW w:w="0" w:type="auto"/>
            <w:vAlign w:val="center"/>
            <w:hideMark/>
          </w:tcPr>
          <w:p w14:paraId="13A7C58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12000</w:t>
            </w:r>
          </w:p>
        </w:tc>
        <w:tc>
          <w:tcPr>
            <w:tcW w:w="0" w:type="auto"/>
            <w:vAlign w:val="center"/>
            <w:hideMark/>
          </w:tcPr>
          <w:p w14:paraId="265236F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8000</w:t>
            </w:r>
          </w:p>
        </w:tc>
        <w:tc>
          <w:tcPr>
            <w:tcW w:w="0" w:type="auto"/>
            <w:vAlign w:val="center"/>
            <w:hideMark/>
          </w:tcPr>
          <w:p w14:paraId="3B12A66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4000</w:t>
            </w:r>
          </w:p>
        </w:tc>
        <w:tc>
          <w:tcPr>
            <w:tcW w:w="0" w:type="auto"/>
            <w:vAlign w:val="center"/>
            <w:hideMark/>
          </w:tcPr>
          <w:p w14:paraId="558671A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4000</w:t>
            </w:r>
          </w:p>
        </w:tc>
      </w:tr>
    </w:tbl>
    <w:p w14:paraId="40576495" w14:textId="77777777" w:rsidR="001956B8" w:rsidRPr="00000019" w:rsidRDefault="001956B8" w:rsidP="001956B8">
      <w:pPr>
        <w:spacing w:after="240" w:line="240" w:lineRule="auto"/>
        <w:contextualSpacing/>
        <w:rPr>
          <w:rFonts w:ascii="Times New Roman" w:hAnsi="Times New Roman"/>
          <w:i/>
          <w:sz w:val="28"/>
          <w:szCs w:val="28"/>
          <w:lang w:val="uk-UA"/>
        </w:rPr>
      </w:pPr>
    </w:p>
    <w:p w14:paraId="73BA7A19" w14:textId="77777777" w:rsidR="001956B8" w:rsidRDefault="001956B8" w:rsidP="001956B8">
      <w:pPr>
        <w:spacing w:after="240" w:line="240" w:lineRule="auto"/>
        <w:ind w:firstLine="709"/>
        <w:contextualSpacing/>
        <w:jc w:val="both"/>
        <w:rPr>
          <w:rFonts w:ascii="Times New Roman" w:hAnsi="Times New Roman"/>
          <w:sz w:val="28"/>
          <w:szCs w:val="28"/>
          <w:lang w:val="uk-UA"/>
        </w:rPr>
      </w:pPr>
    </w:p>
    <w:p w14:paraId="53EB0658"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7A5F4225"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33798006"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57314650"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186346A1"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3399409E"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1950B4BC"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483240C6" w14:textId="77777777" w:rsidR="009A5A4C" w:rsidRDefault="009A5A4C" w:rsidP="001956B8">
      <w:pPr>
        <w:spacing w:after="240" w:line="240" w:lineRule="auto"/>
        <w:ind w:firstLine="709"/>
        <w:contextualSpacing/>
        <w:jc w:val="both"/>
        <w:rPr>
          <w:rFonts w:ascii="Times New Roman" w:hAnsi="Times New Roman"/>
          <w:sz w:val="28"/>
          <w:szCs w:val="28"/>
          <w:lang w:val="uk-UA"/>
        </w:rPr>
      </w:pPr>
    </w:p>
    <w:p w14:paraId="4AEBD9C6" w14:textId="77777777" w:rsidR="009A5A4C" w:rsidRPr="00000019" w:rsidRDefault="009A5A4C" w:rsidP="001956B8">
      <w:pPr>
        <w:spacing w:after="240" w:line="240" w:lineRule="auto"/>
        <w:ind w:firstLine="709"/>
        <w:contextualSpacing/>
        <w:jc w:val="both"/>
        <w:rPr>
          <w:rFonts w:ascii="Times New Roman" w:hAnsi="Times New Roman"/>
          <w:sz w:val="28"/>
          <w:szCs w:val="28"/>
          <w:lang w:val="uk-UA"/>
        </w:rPr>
      </w:pPr>
    </w:p>
    <w:p w14:paraId="550E65B5" w14:textId="77777777" w:rsidR="001956B8" w:rsidRPr="00FE31C1" w:rsidRDefault="001956B8" w:rsidP="001956B8">
      <w:pPr>
        <w:spacing w:after="240" w:line="240" w:lineRule="auto"/>
        <w:ind w:firstLine="709"/>
        <w:contextualSpacing/>
        <w:jc w:val="both"/>
        <w:rPr>
          <w:rFonts w:ascii="Times New Roman" w:hAnsi="Times New Roman"/>
          <w:i/>
          <w:sz w:val="28"/>
          <w:szCs w:val="28"/>
          <w:lang w:val="uk-UA"/>
        </w:rPr>
      </w:pPr>
      <w:r w:rsidRPr="00FE31C1">
        <w:rPr>
          <w:rFonts w:ascii="Times New Roman" w:hAnsi="Times New Roman"/>
          <w:i/>
          <w:sz w:val="28"/>
          <w:szCs w:val="28"/>
          <w:lang w:val="uk-UA"/>
        </w:rPr>
        <w:lastRenderedPageBreak/>
        <w:t xml:space="preserve">Таблиця 2.11 </w:t>
      </w:r>
      <w:r w:rsidRPr="00FE31C1">
        <w:rPr>
          <w:rFonts w:ascii="Times New Roman" w:hAnsi="Times New Roman"/>
          <w:i/>
          <w:sz w:val="28"/>
          <w:lang w:val="uk-UA"/>
        </w:rPr>
        <w:t xml:space="preserve"> </w:t>
      </w:r>
      <w:r w:rsidRPr="00FE31C1">
        <w:rPr>
          <w:rFonts w:ascii="Times New Roman" w:eastAsia="Times New Roman" w:hAnsi="Times New Roman"/>
          <w:i/>
          <w:sz w:val="28"/>
          <w:szCs w:val="28"/>
          <w:lang w:val="uk-UA" w:eastAsia="ru-RU"/>
        </w:rPr>
        <w:t>–</w:t>
      </w:r>
      <w:r w:rsidRPr="00FE31C1">
        <w:rPr>
          <w:rFonts w:ascii="Times New Roman" w:hAnsi="Times New Roman"/>
          <w:i/>
          <w:sz w:val="28"/>
          <w:szCs w:val="28"/>
          <w:lang w:val="uk-UA"/>
        </w:rPr>
        <w:t xml:space="preserve"> Розподіл непрямих витрат</w:t>
      </w:r>
    </w:p>
    <w:tbl>
      <w:tblPr>
        <w:tblW w:w="493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4" w:type="dxa"/>
          <w:left w:w="84" w:type="dxa"/>
          <w:bottom w:w="84" w:type="dxa"/>
          <w:right w:w="84" w:type="dxa"/>
        </w:tblCellMar>
        <w:tblLook w:val="04A0" w:firstRow="1" w:lastRow="0" w:firstColumn="1" w:lastColumn="0" w:noHBand="0" w:noVBand="1"/>
      </w:tblPr>
      <w:tblGrid>
        <w:gridCol w:w="1817"/>
        <w:gridCol w:w="1090"/>
        <w:gridCol w:w="1190"/>
        <w:gridCol w:w="1452"/>
        <w:gridCol w:w="1328"/>
        <w:gridCol w:w="932"/>
        <w:gridCol w:w="1326"/>
      </w:tblGrid>
      <w:tr w:rsidR="001956B8" w:rsidRPr="00D36E7D" w14:paraId="572020F3" w14:textId="77777777" w:rsidTr="005B11E3">
        <w:trPr>
          <w:trHeight w:val="1077"/>
          <w:tblCellSpacing w:w="0" w:type="dxa"/>
        </w:trPr>
        <w:tc>
          <w:tcPr>
            <w:tcW w:w="994" w:type="pct"/>
            <w:vAlign w:val="center"/>
            <w:hideMark/>
          </w:tcPr>
          <w:p w14:paraId="2460B65C"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Статті витрат</w:t>
            </w:r>
          </w:p>
        </w:tc>
        <w:tc>
          <w:tcPr>
            <w:tcW w:w="596" w:type="pct"/>
            <w:vAlign w:val="center"/>
            <w:hideMark/>
          </w:tcPr>
          <w:p w14:paraId="2D40A697"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Всього</w:t>
            </w:r>
          </w:p>
        </w:tc>
        <w:tc>
          <w:tcPr>
            <w:tcW w:w="651" w:type="pct"/>
            <w:vAlign w:val="center"/>
            <w:hideMark/>
          </w:tcPr>
          <w:p w14:paraId="2443A70E"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База розпо-ділу</w:t>
            </w:r>
          </w:p>
        </w:tc>
        <w:tc>
          <w:tcPr>
            <w:tcW w:w="795" w:type="pct"/>
            <w:vAlign w:val="center"/>
            <w:hideMark/>
          </w:tcPr>
          <w:p w14:paraId="526C8067"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Цех металоконструкцій</w:t>
            </w:r>
          </w:p>
        </w:tc>
        <w:tc>
          <w:tcPr>
            <w:tcW w:w="727" w:type="pct"/>
            <w:vAlign w:val="center"/>
            <w:hideMark/>
          </w:tcPr>
          <w:p w14:paraId="2786D1BA"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Інструментальний цех</w:t>
            </w:r>
          </w:p>
        </w:tc>
        <w:tc>
          <w:tcPr>
            <w:tcW w:w="510" w:type="pct"/>
            <w:vAlign w:val="center"/>
            <w:hideMark/>
          </w:tcPr>
          <w:p w14:paraId="7A288C08"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Склад</w:t>
            </w:r>
          </w:p>
        </w:tc>
        <w:tc>
          <w:tcPr>
            <w:tcW w:w="726" w:type="pct"/>
            <w:vAlign w:val="center"/>
            <w:hideMark/>
          </w:tcPr>
          <w:p w14:paraId="00910958" w14:textId="77777777" w:rsidR="001956B8" w:rsidRPr="008F4101" w:rsidRDefault="001956B8" w:rsidP="005B11E3">
            <w:pPr>
              <w:spacing w:line="240" w:lineRule="auto"/>
              <w:contextualSpacing/>
              <w:jc w:val="center"/>
              <w:rPr>
                <w:rFonts w:ascii="Times New Roman" w:hAnsi="Times New Roman"/>
                <w:sz w:val="24"/>
                <w:szCs w:val="24"/>
                <w:lang w:val="uk-UA"/>
              </w:rPr>
            </w:pPr>
            <w:r w:rsidRPr="008F4101">
              <w:rPr>
                <w:rFonts w:ascii="Times New Roman" w:hAnsi="Times New Roman"/>
                <w:sz w:val="24"/>
                <w:szCs w:val="24"/>
                <w:lang w:val="uk-UA"/>
              </w:rPr>
              <w:t>Ремонт-ний цех</w:t>
            </w:r>
          </w:p>
        </w:tc>
      </w:tr>
      <w:tr w:rsidR="001956B8" w:rsidRPr="00000019" w14:paraId="3269E1DC" w14:textId="77777777" w:rsidTr="005B11E3">
        <w:trPr>
          <w:tblCellSpacing w:w="0" w:type="dxa"/>
        </w:trPr>
        <w:tc>
          <w:tcPr>
            <w:tcW w:w="994" w:type="pct"/>
            <w:vAlign w:val="center"/>
            <w:hideMark/>
          </w:tcPr>
          <w:p w14:paraId="069CFC06"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Додаткова заробітна плата</w:t>
            </w:r>
          </w:p>
        </w:tc>
        <w:tc>
          <w:tcPr>
            <w:tcW w:w="596" w:type="pct"/>
            <w:vAlign w:val="center"/>
            <w:hideMark/>
          </w:tcPr>
          <w:p w14:paraId="4F7D26C7"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16000</w:t>
            </w:r>
          </w:p>
        </w:tc>
        <w:tc>
          <w:tcPr>
            <w:tcW w:w="651" w:type="pct"/>
            <w:vAlign w:val="center"/>
            <w:hideMark/>
          </w:tcPr>
          <w:p w14:paraId="0F458DC4"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lang w:val="uk-UA"/>
              </w:rPr>
              <w:t>фактич-ні дані</w:t>
            </w:r>
          </w:p>
        </w:tc>
        <w:tc>
          <w:tcPr>
            <w:tcW w:w="795" w:type="pct"/>
            <w:vAlign w:val="center"/>
            <w:hideMark/>
          </w:tcPr>
          <w:p w14:paraId="7A5C5A23"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5000</w:t>
            </w:r>
          </w:p>
        </w:tc>
        <w:tc>
          <w:tcPr>
            <w:tcW w:w="727" w:type="pct"/>
            <w:vAlign w:val="center"/>
            <w:hideMark/>
          </w:tcPr>
          <w:p w14:paraId="43FAEAEC"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5000</w:t>
            </w:r>
          </w:p>
        </w:tc>
        <w:tc>
          <w:tcPr>
            <w:tcW w:w="510" w:type="pct"/>
            <w:vAlign w:val="center"/>
            <w:hideMark/>
          </w:tcPr>
          <w:p w14:paraId="0C134378"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5600</w:t>
            </w:r>
          </w:p>
        </w:tc>
        <w:tc>
          <w:tcPr>
            <w:tcW w:w="726" w:type="pct"/>
            <w:vAlign w:val="center"/>
            <w:hideMark/>
          </w:tcPr>
          <w:p w14:paraId="5A0FFD00"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400</w:t>
            </w:r>
          </w:p>
        </w:tc>
      </w:tr>
      <w:tr w:rsidR="001956B8" w:rsidRPr="00000019" w14:paraId="7C811008" w14:textId="77777777" w:rsidTr="005B11E3">
        <w:trPr>
          <w:tblCellSpacing w:w="0" w:type="dxa"/>
        </w:trPr>
        <w:tc>
          <w:tcPr>
            <w:tcW w:w="994" w:type="pct"/>
            <w:vAlign w:val="center"/>
            <w:hideMark/>
          </w:tcPr>
          <w:p w14:paraId="230A8E3D"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Контроль</w:t>
            </w:r>
          </w:p>
        </w:tc>
        <w:tc>
          <w:tcPr>
            <w:tcW w:w="596" w:type="pct"/>
            <w:vAlign w:val="center"/>
            <w:hideMark/>
          </w:tcPr>
          <w:p w14:paraId="66FF816A"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12000</w:t>
            </w:r>
          </w:p>
        </w:tc>
        <w:tc>
          <w:tcPr>
            <w:tcW w:w="651" w:type="pct"/>
            <w:vAlign w:val="center"/>
            <w:hideMark/>
          </w:tcPr>
          <w:p w14:paraId="7314B5BE"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lang w:val="uk-UA"/>
              </w:rPr>
              <w:t>прямі людино-години</w:t>
            </w:r>
          </w:p>
        </w:tc>
        <w:tc>
          <w:tcPr>
            <w:tcW w:w="795" w:type="pct"/>
            <w:vAlign w:val="center"/>
            <w:hideMark/>
          </w:tcPr>
          <w:p w14:paraId="7C8D2BFC"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4000</w:t>
            </w:r>
          </w:p>
        </w:tc>
        <w:tc>
          <w:tcPr>
            <w:tcW w:w="727" w:type="pct"/>
            <w:vAlign w:val="center"/>
            <w:hideMark/>
          </w:tcPr>
          <w:p w14:paraId="4EDD6D63"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5000</w:t>
            </w:r>
          </w:p>
        </w:tc>
        <w:tc>
          <w:tcPr>
            <w:tcW w:w="510" w:type="pct"/>
            <w:vAlign w:val="center"/>
            <w:hideMark/>
          </w:tcPr>
          <w:p w14:paraId="1FBA5F23"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2000</w:t>
            </w:r>
          </w:p>
        </w:tc>
        <w:tc>
          <w:tcPr>
            <w:tcW w:w="726" w:type="pct"/>
            <w:vAlign w:val="center"/>
            <w:hideMark/>
          </w:tcPr>
          <w:p w14:paraId="4BE071F8"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1000</w:t>
            </w:r>
          </w:p>
        </w:tc>
      </w:tr>
      <w:tr w:rsidR="001956B8" w:rsidRPr="00000019" w14:paraId="04503EA1" w14:textId="77777777" w:rsidTr="005B11E3">
        <w:trPr>
          <w:tblCellSpacing w:w="0" w:type="dxa"/>
        </w:trPr>
        <w:tc>
          <w:tcPr>
            <w:tcW w:w="994" w:type="pct"/>
            <w:vAlign w:val="center"/>
            <w:hideMark/>
          </w:tcPr>
          <w:p w14:paraId="7E50F40B"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Допоміжні матеріали</w:t>
            </w:r>
          </w:p>
        </w:tc>
        <w:tc>
          <w:tcPr>
            <w:tcW w:w="596" w:type="pct"/>
            <w:vAlign w:val="center"/>
            <w:hideMark/>
          </w:tcPr>
          <w:p w14:paraId="02AF54FE"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5000</w:t>
            </w:r>
          </w:p>
        </w:tc>
        <w:tc>
          <w:tcPr>
            <w:tcW w:w="651" w:type="pct"/>
            <w:vAlign w:val="center"/>
            <w:hideMark/>
          </w:tcPr>
          <w:p w14:paraId="1B5C45A7"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w:t>
            </w:r>
          </w:p>
        </w:tc>
        <w:tc>
          <w:tcPr>
            <w:tcW w:w="795" w:type="pct"/>
            <w:vAlign w:val="center"/>
            <w:hideMark/>
          </w:tcPr>
          <w:p w14:paraId="3DE8E60C"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w:t>
            </w:r>
          </w:p>
        </w:tc>
        <w:tc>
          <w:tcPr>
            <w:tcW w:w="727" w:type="pct"/>
            <w:vAlign w:val="center"/>
            <w:hideMark/>
          </w:tcPr>
          <w:p w14:paraId="2ACE24B1"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w:t>
            </w:r>
          </w:p>
        </w:tc>
        <w:tc>
          <w:tcPr>
            <w:tcW w:w="510" w:type="pct"/>
            <w:vAlign w:val="center"/>
            <w:hideMark/>
          </w:tcPr>
          <w:p w14:paraId="416254F8"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w:t>
            </w:r>
          </w:p>
        </w:tc>
        <w:tc>
          <w:tcPr>
            <w:tcW w:w="726" w:type="pct"/>
            <w:vAlign w:val="center"/>
            <w:hideMark/>
          </w:tcPr>
          <w:p w14:paraId="7462908C"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5000</w:t>
            </w:r>
          </w:p>
        </w:tc>
      </w:tr>
      <w:tr w:rsidR="001956B8" w:rsidRPr="00000019" w14:paraId="6B4223F8" w14:textId="77777777" w:rsidTr="005B11E3">
        <w:trPr>
          <w:tblCellSpacing w:w="0" w:type="dxa"/>
        </w:trPr>
        <w:tc>
          <w:tcPr>
            <w:tcW w:w="994" w:type="pct"/>
            <w:vAlign w:val="center"/>
            <w:hideMark/>
          </w:tcPr>
          <w:p w14:paraId="157F4C08"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Аренда</w:t>
            </w:r>
          </w:p>
        </w:tc>
        <w:tc>
          <w:tcPr>
            <w:tcW w:w="596" w:type="pct"/>
            <w:vAlign w:val="center"/>
            <w:hideMark/>
          </w:tcPr>
          <w:p w14:paraId="4F948275"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700</w:t>
            </w:r>
          </w:p>
        </w:tc>
        <w:tc>
          <w:tcPr>
            <w:tcW w:w="651" w:type="pct"/>
            <w:vAlign w:val="center"/>
            <w:hideMark/>
          </w:tcPr>
          <w:p w14:paraId="0F5D9B26"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lang w:val="uk-UA"/>
              </w:rPr>
              <w:t>площа</w:t>
            </w:r>
          </w:p>
        </w:tc>
        <w:tc>
          <w:tcPr>
            <w:tcW w:w="795" w:type="pct"/>
            <w:vAlign w:val="center"/>
            <w:hideMark/>
          </w:tcPr>
          <w:p w14:paraId="1515AFB6"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300</w:t>
            </w:r>
          </w:p>
        </w:tc>
        <w:tc>
          <w:tcPr>
            <w:tcW w:w="727" w:type="pct"/>
            <w:vAlign w:val="center"/>
            <w:hideMark/>
          </w:tcPr>
          <w:p w14:paraId="7C02A7B7"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200</w:t>
            </w:r>
          </w:p>
        </w:tc>
        <w:tc>
          <w:tcPr>
            <w:tcW w:w="510" w:type="pct"/>
            <w:vAlign w:val="center"/>
            <w:hideMark/>
          </w:tcPr>
          <w:p w14:paraId="0CE90614"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100</w:t>
            </w:r>
          </w:p>
        </w:tc>
        <w:tc>
          <w:tcPr>
            <w:tcW w:w="726" w:type="pct"/>
            <w:vAlign w:val="center"/>
            <w:hideMark/>
          </w:tcPr>
          <w:p w14:paraId="629AE4A3"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100</w:t>
            </w:r>
          </w:p>
        </w:tc>
      </w:tr>
      <w:tr w:rsidR="001956B8" w:rsidRPr="00000019" w14:paraId="11932A54" w14:textId="77777777" w:rsidTr="005B11E3">
        <w:trPr>
          <w:tblCellSpacing w:w="0" w:type="dxa"/>
        </w:trPr>
        <w:tc>
          <w:tcPr>
            <w:tcW w:w="994" w:type="pct"/>
            <w:vAlign w:val="center"/>
            <w:hideMark/>
          </w:tcPr>
          <w:p w14:paraId="636ACA5E"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Освітлення</w:t>
            </w:r>
          </w:p>
        </w:tc>
        <w:tc>
          <w:tcPr>
            <w:tcW w:w="596" w:type="pct"/>
            <w:vAlign w:val="center"/>
            <w:hideMark/>
          </w:tcPr>
          <w:p w14:paraId="12E259EF"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140</w:t>
            </w:r>
          </w:p>
        </w:tc>
        <w:tc>
          <w:tcPr>
            <w:tcW w:w="651" w:type="pct"/>
            <w:vAlign w:val="center"/>
            <w:hideMark/>
          </w:tcPr>
          <w:p w14:paraId="10A0DAE0"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lang w:val="uk-UA"/>
              </w:rPr>
              <w:t>площа</w:t>
            </w:r>
          </w:p>
        </w:tc>
        <w:tc>
          <w:tcPr>
            <w:tcW w:w="795" w:type="pct"/>
            <w:vAlign w:val="center"/>
            <w:hideMark/>
          </w:tcPr>
          <w:p w14:paraId="05F98DEF"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60</w:t>
            </w:r>
          </w:p>
        </w:tc>
        <w:tc>
          <w:tcPr>
            <w:tcW w:w="727" w:type="pct"/>
            <w:vAlign w:val="center"/>
            <w:hideMark/>
          </w:tcPr>
          <w:p w14:paraId="51C6B309"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40</w:t>
            </w:r>
          </w:p>
        </w:tc>
        <w:tc>
          <w:tcPr>
            <w:tcW w:w="510" w:type="pct"/>
            <w:vAlign w:val="center"/>
            <w:hideMark/>
          </w:tcPr>
          <w:p w14:paraId="4ECF365D"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20</w:t>
            </w:r>
          </w:p>
        </w:tc>
        <w:tc>
          <w:tcPr>
            <w:tcW w:w="726" w:type="pct"/>
            <w:vAlign w:val="center"/>
            <w:hideMark/>
          </w:tcPr>
          <w:p w14:paraId="7E655C4E"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20</w:t>
            </w:r>
          </w:p>
        </w:tc>
      </w:tr>
      <w:tr w:rsidR="001956B8" w:rsidRPr="00000019" w14:paraId="1213D64F" w14:textId="77777777" w:rsidTr="005B11E3">
        <w:trPr>
          <w:tblCellSpacing w:w="0" w:type="dxa"/>
        </w:trPr>
        <w:tc>
          <w:tcPr>
            <w:tcW w:w="994" w:type="pct"/>
            <w:vAlign w:val="center"/>
            <w:hideMark/>
          </w:tcPr>
          <w:p w14:paraId="55CB9415"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Амортизація</w:t>
            </w:r>
          </w:p>
        </w:tc>
        <w:tc>
          <w:tcPr>
            <w:tcW w:w="596" w:type="pct"/>
            <w:vAlign w:val="center"/>
            <w:hideMark/>
          </w:tcPr>
          <w:p w14:paraId="7DFCD2FA"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1600</w:t>
            </w:r>
          </w:p>
        </w:tc>
        <w:tc>
          <w:tcPr>
            <w:tcW w:w="651" w:type="pct"/>
            <w:vAlign w:val="center"/>
            <w:hideMark/>
          </w:tcPr>
          <w:p w14:paraId="6736A97E"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lang w:val="uk-UA"/>
              </w:rPr>
              <w:t>вартість устатку-вання</w:t>
            </w:r>
          </w:p>
        </w:tc>
        <w:tc>
          <w:tcPr>
            <w:tcW w:w="795" w:type="pct"/>
            <w:vAlign w:val="center"/>
            <w:hideMark/>
          </w:tcPr>
          <w:p w14:paraId="37113D89"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800</w:t>
            </w:r>
          </w:p>
        </w:tc>
        <w:tc>
          <w:tcPr>
            <w:tcW w:w="727" w:type="pct"/>
            <w:vAlign w:val="center"/>
            <w:hideMark/>
          </w:tcPr>
          <w:p w14:paraId="2B7286CA"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400</w:t>
            </w:r>
          </w:p>
        </w:tc>
        <w:tc>
          <w:tcPr>
            <w:tcW w:w="510" w:type="pct"/>
            <w:vAlign w:val="center"/>
            <w:hideMark/>
          </w:tcPr>
          <w:p w14:paraId="63A9BAF0"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400</w:t>
            </w:r>
          </w:p>
        </w:tc>
        <w:tc>
          <w:tcPr>
            <w:tcW w:w="726" w:type="pct"/>
            <w:vAlign w:val="center"/>
            <w:hideMark/>
          </w:tcPr>
          <w:p w14:paraId="017574F0"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w:t>
            </w:r>
          </w:p>
        </w:tc>
      </w:tr>
      <w:tr w:rsidR="001956B8" w:rsidRPr="00000019" w14:paraId="35941C87" w14:textId="77777777" w:rsidTr="005B11E3">
        <w:trPr>
          <w:tblCellSpacing w:w="0" w:type="dxa"/>
        </w:trPr>
        <w:tc>
          <w:tcPr>
            <w:tcW w:w="994" w:type="pct"/>
            <w:vAlign w:val="center"/>
            <w:hideMark/>
          </w:tcPr>
          <w:p w14:paraId="1E11543E" w14:textId="77777777" w:rsidR="001956B8" w:rsidRPr="008F4101" w:rsidRDefault="001956B8" w:rsidP="005B11E3">
            <w:pPr>
              <w:spacing w:line="240" w:lineRule="auto"/>
              <w:contextualSpacing/>
              <w:rPr>
                <w:rFonts w:ascii="Times New Roman" w:hAnsi="Times New Roman"/>
                <w:sz w:val="24"/>
                <w:szCs w:val="24"/>
              </w:rPr>
            </w:pPr>
            <w:r w:rsidRPr="008F4101">
              <w:rPr>
                <w:rFonts w:ascii="Times New Roman" w:hAnsi="Times New Roman"/>
                <w:sz w:val="24"/>
                <w:szCs w:val="24"/>
                <w:lang w:val="uk-UA"/>
              </w:rPr>
              <w:t>Разом:</w:t>
            </w:r>
          </w:p>
        </w:tc>
        <w:tc>
          <w:tcPr>
            <w:tcW w:w="596" w:type="pct"/>
            <w:vAlign w:val="center"/>
            <w:hideMark/>
          </w:tcPr>
          <w:p w14:paraId="19D98EB4"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35440</w:t>
            </w:r>
          </w:p>
        </w:tc>
        <w:tc>
          <w:tcPr>
            <w:tcW w:w="651" w:type="pct"/>
            <w:vAlign w:val="center"/>
            <w:hideMark/>
          </w:tcPr>
          <w:p w14:paraId="4A4445C0" w14:textId="77777777" w:rsidR="001956B8" w:rsidRPr="008F4101" w:rsidRDefault="001956B8" w:rsidP="005B11E3">
            <w:pPr>
              <w:spacing w:after="240" w:line="240" w:lineRule="auto"/>
              <w:contextualSpacing/>
              <w:jc w:val="center"/>
              <w:rPr>
                <w:rFonts w:ascii="Times New Roman" w:hAnsi="Times New Roman"/>
                <w:sz w:val="24"/>
                <w:szCs w:val="24"/>
              </w:rPr>
            </w:pPr>
          </w:p>
        </w:tc>
        <w:tc>
          <w:tcPr>
            <w:tcW w:w="795" w:type="pct"/>
            <w:vAlign w:val="center"/>
            <w:hideMark/>
          </w:tcPr>
          <w:p w14:paraId="3834BB58"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10160</w:t>
            </w:r>
          </w:p>
        </w:tc>
        <w:tc>
          <w:tcPr>
            <w:tcW w:w="727" w:type="pct"/>
            <w:vAlign w:val="center"/>
            <w:hideMark/>
          </w:tcPr>
          <w:p w14:paraId="5A03E001"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10640</w:t>
            </w:r>
          </w:p>
        </w:tc>
        <w:tc>
          <w:tcPr>
            <w:tcW w:w="510" w:type="pct"/>
            <w:vAlign w:val="center"/>
            <w:hideMark/>
          </w:tcPr>
          <w:p w14:paraId="61B579AD"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8120</w:t>
            </w:r>
          </w:p>
        </w:tc>
        <w:tc>
          <w:tcPr>
            <w:tcW w:w="726" w:type="pct"/>
            <w:vAlign w:val="center"/>
            <w:hideMark/>
          </w:tcPr>
          <w:p w14:paraId="0A09D098" w14:textId="77777777" w:rsidR="001956B8" w:rsidRPr="008F4101" w:rsidRDefault="001956B8" w:rsidP="005B11E3">
            <w:pPr>
              <w:spacing w:line="240" w:lineRule="auto"/>
              <w:contextualSpacing/>
              <w:jc w:val="center"/>
              <w:rPr>
                <w:rFonts w:ascii="Times New Roman" w:hAnsi="Times New Roman"/>
                <w:sz w:val="24"/>
                <w:szCs w:val="24"/>
              </w:rPr>
            </w:pPr>
            <w:r w:rsidRPr="008F4101">
              <w:rPr>
                <w:rFonts w:ascii="Times New Roman" w:hAnsi="Times New Roman"/>
                <w:sz w:val="24"/>
                <w:szCs w:val="24"/>
              </w:rPr>
              <w:t>6520</w:t>
            </w:r>
          </w:p>
        </w:tc>
      </w:tr>
    </w:tbl>
    <w:p w14:paraId="0E17418F" w14:textId="77777777" w:rsidR="001956B8" w:rsidRPr="00000019" w:rsidRDefault="001956B8" w:rsidP="001956B8">
      <w:pPr>
        <w:spacing w:after="240" w:line="240" w:lineRule="auto"/>
        <w:ind w:firstLine="709"/>
        <w:contextualSpacing/>
        <w:jc w:val="both"/>
        <w:rPr>
          <w:rFonts w:ascii="Times New Roman" w:hAnsi="Times New Roman"/>
          <w:b/>
          <w:sz w:val="28"/>
          <w:lang w:val="uk-UA"/>
        </w:rPr>
      </w:pPr>
    </w:p>
    <w:p w14:paraId="2D3ACE9C" w14:textId="77777777" w:rsidR="001956B8" w:rsidRPr="00000019" w:rsidRDefault="001956B8" w:rsidP="001956B8">
      <w:pPr>
        <w:spacing w:after="240" w:line="240" w:lineRule="auto"/>
        <w:ind w:firstLine="709"/>
        <w:contextualSpacing/>
        <w:jc w:val="both"/>
        <w:rPr>
          <w:rFonts w:ascii="Times New Roman" w:hAnsi="Times New Roman"/>
          <w:b/>
          <w:i/>
          <w:sz w:val="28"/>
          <w:szCs w:val="28"/>
          <w:lang w:val="uk-UA"/>
        </w:rPr>
      </w:pPr>
      <w:r w:rsidRPr="00000019">
        <w:rPr>
          <w:rFonts w:ascii="Times New Roman" w:hAnsi="Times New Roman"/>
          <w:sz w:val="28"/>
          <w:szCs w:val="28"/>
          <w:lang w:val="uk-UA"/>
        </w:rPr>
        <w:t xml:space="preserve">Проілюструємо </w:t>
      </w:r>
      <w:r w:rsidRPr="00000019">
        <w:rPr>
          <w:rFonts w:ascii="Times New Roman" w:hAnsi="Times New Roman"/>
          <w:b/>
          <w:i/>
          <w:sz w:val="28"/>
          <w:szCs w:val="28"/>
          <w:lang w:val="uk-UA"/>
        </w:rPr>
        <w:t>перерозподіл витрат (прямий метод).</w:t>
      </w:r>
    </w:p>
    <w:p w14:paraId="44151156" w14:textId="77777777" w:rsidR="001956B8" w:rsidRPr="00000019" w:rsidRDefault="001956B8" w:rsidP="001956B8">
      <w:pPr>
        <w:spacing w:after="240" w:line="240" w:lineRule="auto"/>
        <w:ind w:firstLine="709"/>
        <w:contextualSpacing/>
        <w:jc w:val="both"/>
        <w:rPr>
          <w:rFonts w:ascii="Times New Roman" w:hAnsi="Times New Roman"/>
          <w:b/>
          <w:i/>
          <w:sz w:val="28"/>
          <w:szCs w:val="28"/>
          <w:u w:val="single"/>
          <w:lang w:val="uk-UA"/>
        </w:rPr>
      </w:pPr>
    </w:p>
    <w:p w14:paraId="7746E1D6"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 xml:space="preserve">Приклад 2. </w:t>
      </w:r>
      <w:r w:rsidRPr="00000019">
        <w:rPr>
          <w:rFonts w:ascii="Times New Roman" w:hAnsi="Times New Roman"/>
          <w:sz w:val="28"/>
          <w:szCs w:val="28"/>
          <w:lang w:val="uk-UA"/>
        </w:rPr>
        <w:t>Прямий розподіл припускає розподіл суми витрат складу в 8120 грошових одиниць між виробничими підрозділами (цех металоконструкцій і інструментальний цех) на базі вартості виданих матеріалів, тобто 30000: 20000 або 3: 2:</w:t>
      </w:r>
    </w:p>
    <w:p w14:paraId="7552C786"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цех металоконструкцій. 3/5 * 8120 = 4872</w:t>
      </w:r>
    </w:p>
    <w:p w14:paraId="03BD5865"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інструментальний цех: 2/5 * 8120 = 3248</w:t>
      </w:r>
    </w:p>
    <w:p w14:paraId="11F4BFC9"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Розподіл витрат ремонтного цеху в сумі 6520 грошових одиниць робиться пропорційно вартості устаткування, тобто 80000: 40000 або 2: 1.</w:t>
      </w:r>
    </w:p>
    <w:p w14:paraId="756E321F"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цех металоконструкцій: 2/3 * 6520 = 4347</w:t>
      </w:r>
    </w:p>
    <w:p w14:paraId="1F85C0A1"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інструментальний цех: 1/3 * 6520 = 2173</w:t>
      </w:r>
    </w:p>
    <w:p w14:paraId="693BB395"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Остаточний розподіл витрат складу і ремонтного цеху між виробничими підрозділами А і В по прямому методу (у ум.од.) представлено в табл. </w:t>
      </w:r>
      <w:r>
        <w:rPr>
          <w:rFonts w:ascii="Times New Roman" w:hAnsi="Times New Roman"/>
          <w:sz w:val="28"/>
          <w:szCs w:val="28"/>
          <w:lang w:val="uk-UA"/>
        </w:rPr>
        <w:t>2.12</w:t>
      </w:r>
      <w:r w:rsidRPr="00000019">
        <w:rPr>
          <w:rFonts w:ascii="Times New Roman" w:hAnsi="Times New Roman"/>
          <w:sz w:val="28"/>
          <w:szCs w:val="28"/>
          <w:lang w:val="uk-UA"/>
        </w:rPr>
        <w:t>.</w:t>
      </w:r>
    </w:p>
    <w:p w14:paraId="326545D4" w14:textId="77777777" w:rsidR="001956B8" w:rsidRDefault="001956B8" w:rsidP="001956B8">
      <w:pPr>
        <w:spacing w:after="240" w:line="240" w:lineRule="auto"/>
        <w:ind w:firstLine="709"/>
        <w:contextualSpacing/>
        <w:jc w:val="both"/>
        <w:rPr>
          <w:rFonts w:ascii="Times New Roman" w:hAnsi="Times New Roman"/>
          <w:sz w:val="28"/>
          <w:lang w:val="uk-UA"/>
        </w:rPr>
      </w:pPr>
    </w:p>
    <w:p w14:paraId="7234A2AA" w14:textId="77777777" w:rsidR="009A5A4C" w:rsidRDefault="009A5A4C" w:rsidP="001956B8">
      <w:pPr>
        <w:spacing w:after="240" w:line="240" w:lineRule="auto"/>
        <w:ind w:firstLine="709"/>
        <w:contextualSpacing/>
        <w:jc w:val="both"/>
        <w:rPr>
          <w:rFonts w:ascii="Times New Roman" w:hAnsi="Times New Roman"/>
          <w:sz w:val="28"/>
          <w:lang w:val="uk-UA"/>
        </w:rPr>
      </w:pPr>
    </w:p>
    <w:p w14:paraId="68514CFD" w14:textId="77777777" w:rsidR="009A5A4C" w:rsidRDefault="009A5A4C" w:rsidP="001956B8">
      <w:pPr>
        <w:spacing w:after="240" w:line="240" w:lineRule="auto"/>
        <w:ind w:firstLine="709"/>
        <w:contextualSpacing/>
        <w:jc w:val="both"/>
        <w:rPr>
          <w:rFonts w:ascii="Times New Roman" w:hAnsi="Times New Roman"/>
          <w:sz w:val="28"/>
          <w:lang w:val="uk-UA"/>
        </w:rPr>
      </w:pPr>
    </w:p>
    <w:p w14:paraId="12038238" w14:textId="77777777" w:rsidR="009A5A4C" w:rsidRDefault="009A5A4C" w:rsidP="001956B8">
      <w:pPr>
        <w:spacing w:after="240" w:line="240" w:lineRule="auto"/>
        <w:ind w:firstLine="709"/>
        <w:contextualSpacing/>
        <w:jc w:val="both"/>
        <w:rPr>
          <w:rFonts w:ascii="Times New Roman" w:hAnsi="Times New Roman"/>
          <w:sz w:val="28"/>
          <w:lang w:val="uk-UA"/>
        </w:rPr>
      </w:pPr>
    </w:p>
    <w:p w14:paraId="2BA75EEF" w14:textId="77777777" w:rsidR="009A5A4C" w:rsidRDefault="009A5A4C" w:rsidP="001956B8">
      <w:pPr>
        <w:spacing w:after="240" w:line="240" w:lineRule="auto"/>
        <w:ind w:firstLine="709"/>
        <w:contextualSpacing/>
        <w:jc w:val="both"/>
        <w:rPr>
          <w:rFonts w:ascii="Times New Roman" w:hAnsi="Times New Roman"/>
          <w:sz w:val="28"/>
          <w:lang w:val="uk-UA"/>
        </w:rPr>
      </w:pPr>
    </w:p>
    <w:p w14:paraId="4EF1C054" w14:textId="77777777" w:rsidR="009A5A4C" w:rsidRDefault="009A5A4C" w:rsidP="001956B8">
      <w:pPr>
        <w:spacing w:after="240" w:line="240" w:lineRule="auto"/>
        <w:ind w:firstLine="709"/>
        <w:contextualSpacing/>
        <w:jc w:val="both"/>
        <w:rPr>
          <w:rFonts w:ascii="Times New Roman" w:hAnsi="Times New Roman"/>
          <w:sz w:val="28"/>
          <w:lang w:val="uk-UA"/>
        </w:rPr>
      </w:pPr>
    </w:p>
    <w:p w14:paraId="2B6C37A0" w14:textId="77777777" w:rsidR="009A5A4C" w:rsidRDefault="009A5A4C" w:rsidP="001956B8">
      <w:pPr>
        <w:spacing w:after="240" w:line="240" w:lineRule="auto"/>
        <w:ind w:firstLine="709"/>
        <w:contextualSpacing/>
        <w:jc w:val="both"/>
        <w:rPr>
          <w:rFonts w:ascii="Times New Roman" w:hAnsi="Times New Roman"/>
          <w:sz w:val="28"/>
          <w:lang w:val="uk-UA"/>
        </w:rPr>
      </w:pPr>
    </w:p>
    <w:p w14:paraId="719EB82F" w14:textId="77777777" w:rsidR="009A5A4C" w:rsidRDefault="009A5A4C" w:rsidP="001956B8">
      <w:pPr>
        <w:spacing w:after="240" w:line="240" w:lineRule="auto"/>
        <w:ind w:firstLine="709"/>
        <w:contextualSpacing/>
        <w:jc w:val="both"/>
        <w:rPr>
          <w:rFonts w:ascii="Times New Roman" w:hAnsi="Times New Roman"/>
          <w:sz w:val="28"/>
          <w:lang w:val="uk-UA"/>
        </w:rPr>
      </w:pPr>
    </w:p>
    <w:p w14:paraId="710CD2B7" w14:textId="77777777" w:rsidR="009A5A4C" w:rsidRPr="00000019" w:rsidRDefault="009A5A4C" w:rsidP="001956B8">
      <w:pPr>
        <w:spacing w:after="240" w:line="240" w:lineRule="auto"/>
        <w:ind w:firstLine="709"/>
        <w:contextualSpacing/>
        <w:jc w:val="both"/>
        <w:rPr>
          <w:rFonts w:ascii="Times New Roman" w:hAnsi="Times New Roman"/>
          <w:sz w:val="28"/>
          <w:lang w:val="uk-UA"/>
        </w:rPr>
      </w:pPr>
    </w:p>
    <w:p w14:paraId="13FCA933" w14:textId="77777777" w:rsidR="001956B8" w:rsidRPr="00FE31C1" w:rsidRDefault="001956B8" w:rsidP="001956B8">
      <w:pPr>
        <w:spacing w:after="240" w:line="240" w:lineRule="auto"/>
        <w:ind w:firstLine="709"/>
        <w:contextualSpacing/>
        <w:jc w:val="both"/>
        <w:rPr>
          <w:rFonts w:ascii="Times New Roman" w:hAnsi="Times New Roman"/>
          <w:i/>
        </w:rPr>
      </w:pPr>
      <w:r w:rsidRPr="00FE31C1">
        <w:rPr>
          <w:rFonts w:ascii="Times New Roman" w:hAnsi="Times New Roman"/>
          <w:i/>
          <w:sz w:val="28"/>
          <w:lang w:val="uk-UA"/>
        </w:rPr>
        <w:lastRenderedPageBreak/>
        <w:t xml:space="preserve">Таблиця 2.12  </w:t>
      </w:r>
      <w:r w:rsidRPr="00FE31C1">
        <w:rPr>
          <w:rFonts w:ascii="Times New Roman" w:eastAsia="Times New Roman" w:hAnsi="Times New Roman"/>
          <w:i/>
          <w:sz w:val="28"/>
          <w:szCs w:val="28"/>
          <w:lang w:val="uk-UA" w:eastAsia="ru-RU"/>
        </w:rPr>
        <w:t>–</w:t>
      </w:r>
      <w:r w:rsidRPr="00FE31C1">
        <w:rPr>
          <w:rFonts w:ascii="Times New Roman" w:hAnsi="Times New Roman"/>
          <w:i/>
          <w:sz w:val="28"/>
          <w:lang w:val="uk-UA"/>
        </w:rPr>
        <w:t xml:space="preserve"> Розподіл непрямих витрат по прямому методу</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4" w:type="dxa"/>
          <w:left w:w="84" w:type="dxa"/>
          <w:bottom w:w="84" w:type="dxa"/>
          <w:right w:w="84" w:type="dxa"/>
        </w:tblCellMar>
        <w:tblLook w:val="04A0" w:firstRow="1" w:lastRow="0" w:firstColumn="1" w:lastColumn="0" w:noHBand="0" w:noVBand="1"/>
      </w:tblPr>
      <w:tblGrid>
        <w:gridCol w:w="2382"/>
        <w:gridCol w:w="944"/>
        <w:gridCol w:w="1517"/>
        <w:gridCol w:w="2168"/>
        <w:gridCol w:w="865"/>
        <w:gridCol w:w="1383"/>
      </w:tblGrid>
      <w:tr w:rsidR="001956B8" w:rsidRPr="00000019" w14:paraId="0C9A54C3" w14:textId="77777777" w:rsidTr="005B11E3">
        <w:trPr>
          <w:tblCellSpacing w:w="0" w:type="dxa"/>
        </w:trPr>
        <w:tc>
          <w:tcPr>
            <w:tcW w:w="1512" w:type="pct"/>
            <w:vAlign w:val="center"/>
            <w:hideMark/>
          </w:tcPr>
          <w:p w14:paraId="5EF3C099" w14:textId="77777777" w:rsidR="001956B8" w:rsidRPr="00000019" w:rsidRDefault="001956B8" w:rsidP="005B11E3">
            <w:pPr>
              <w:spacing w:after="240" w:line="240" w:lineRule="auto"/>
              <w:contextualSpacing/>
              <w:jc w:val="center"/>
              <w:rPr>
                <w:rFonts w:ascii="Times New Roman" w:hAnsi="Times New Roman"/>
                <w:sz w:val="28"/>
                <w:szCs w:val="28"/>
              </w:rPr>
            </w:pPr>
            <w:r w:rsidRPr="00000019">
              <w:rPr>
                <w:rFonts w:ascii="Times New Roman" w:hAnsi="Times New Roman"/>
                <w:sz w:val="28"/>
                <w:szCs w:val="28"/>
                <w:lang w:val="uk-UA"/>
              </w:rPr>
              <w:t>Показники</w:t>
            </w:r>
          </w:p>
        </w:tc>
        <w:tc>
          <w:tcPr>
            <w:tcW w:w="459" w:type="pct"/>
            <w:vAlign w:val="center"/>
            <w:hideMark/>
          </w:tcPr>
          <w:p w14:paraId="48309AD4" w14:textId="77777777" w:rsidR="001956B8" w:rsidRPr="00000019" w:rsidRDefault="001956B8" w:rsidP="005B11E3">
            <w:pPr>
              <w:pStyle w:val="6"/>
              <w:contextualSpacing/>
              <w:jc w:val="center"/>
              <w:rPr>
                <w:b w:val="0"/>
                <w:sz w:val="28"/>
                <w:szCs w:val="28"/>
              </w:rPr>
            </w:pPr>
            <w:r w:rsidRPr="00000019">
              <w:rPr>
                <w:b w:val="0"/>
                <w:sz w:val="28"/>
                <w:szCs w:val="28"/>
                <w:lang w:val="uk-UA" w:eastAsia="en-US"/>
              </w:rPr>
              <w:t>Всього</w:t>
            </w:r>
          </w:p>
        </w:tc>
        <w:tc>
          <w:tcPr>
            <w:tcW w:w="817" w:type="pct"/>
            <w:vAlign w:val="center"/>
            <w:hideMark/>
          </w:tcPr>
          <w:p w14:paraId="0BB08A6A" w14:textId="77777777" w:rsidR="001956B8" w:rsidRPr="00000019" w:rsidRDefault="001956B8" w:rsidP="005B11E3">
            <w:pPr>
              <w:pStyle w:val="6"/>
              <w:contextualSpacing/>
              <w:jc w:val="center"/>
              <w:rPr>
                <w:b w:val="0"/>
                <w:sz w:val="28"/>
                <w:szCs w:val="28"/>
              </w:rPr>
            </w:pPr>
            <w:r w:rsidRPr="00000019">
              <w:rPr>
                <w:b w:val="0"/>
                <w:sz w:val="28"/>
                <w:szCs w:val="28"/>
                <w:lang w:val="uk-UA" w:eastAsia="en-US"/>
              </w:rPr>
              <w:t>Цех метало-конструкцій</w:t>
            </w:r>
          </w:p>
        </w:tc>
        <w:tc>
          <w:tcPr>
            <w:tcW w:w="894" w:type="pct"/>
            <w:vAlign w:val="center"/>
            <w:hideMark/>
          </w:tcPr>
          <w:p w14:paraId="0EBABE5B" w14:textId="77777777" w:rsidR="001956B8" w:rsidRPr="00000019" w:rsidRDefault="001956B8" w:rsidP="005B11E3">
            <w:pPr>
              <w:pStyle w:val="6"/>
              <w:contextualSpacing/>
              <w:jc w:val="center"/>
              <w:rPr>
                <w:b w:val="0"/>
                <w:sz w:val="28"/>
                <w:szCs w:val="28"/>
              </w:rPr>
            </w:pPr>
            <w:r w:rsidRPr="00000019">
              <w:rPr>
                <w:b w:val="0"/>
                <w:sz w:val="28"/>
                <w:szCs w:val="28"/>
                <w:lang w:val="uk-UA" w:eastAsia="en-US"/>
              </w:rPr>
              <w:t>Інструментальний цех</w:t>
            </w:r>
          </w:p>
        </w:tc>
        <w:tc>
          <w:tcPr>
            <w:tcW w:w="505" w:type="pct"/>
            <w:vAlign w:val="center"/>
            <w:hideMark/>
          </w:tcPr>
          <w:p w14:paraId="2D25653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Склад</w:t>
            </w:r>
          </w:p>
        </w:tc>
        <w:tc>
          <w:tcPr>
            <w:tcW w:w="813" w:type="pct"/>
            <w:vAlign w:val="center"/>
            <w:hideMark/>
          </w:tcPr>
          <w:p w14:paraId="0EA9367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Ремонтний цех</w:t>
            </w:r>
          </w:p>
        </w:tc>
      </w:tr>
      <w:tr w:rsidR="001956B8" w:rsidRPr="00000019" w14:paraId="098982B9" w14:textId="77777777" w:rsidTr="005B11E3">
        <w:trPr>
          <w:tblCellSpacing w:w="0" w:type="dxa"/>
        </w:trPr>
        <w:tc>
          <w:tcPr>
            <w:tcW w:w="1512" w:type="pct"/>
            <w:vAlign w:val="center"/>
            <w:hideMark/>
          </w:tcPr>
          <w:p w14:paraId="17B269CD"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Загальна сума витрат</w:t>
            </w:r>
          </w:p>
        </w:tc>
        <w:tc>
          <w:tcPr>
            <w:tcW w:w="459" w:type="pct"/>
            <w:vAlign w:val="center"/>
            <w:hideMark/>
          </w:tcPr>
          <w:p w14:paraId="3291905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35440</w:t>
            </w:r>
          </w:p>
        </w:tc>
        <w:tc>
          <w:tcPr>
            <w:tcW w:w="817" w:type="pct"/>
            <w:vAlign w:val="center"/>
            <w:hideMark/>
          </w:tcPr>
          <w:p w14:paraId="155B8CF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10160</w:t>
            </w:r>
          </w:p>
        </w:tc>
        <w:tc>
          <w:tcPr>
            <w:tcW w:w="894" w:type="pct"/>
            <w:vAlign w:val="center"/>
            <w:hideMark/>
          </w:tcPr>
          <w:p w14:paraId="743C738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10640</w:t>
            </w:r>
          </w:p>
        </w:tc>
        <w:tc>
          <w:tcPr>
            <w:tcW w:w="505" w:type="pct"/>
            <w:vAlign w:val="center"/>
            <w:hideMark/>
          </w:tcPr>
          <w:p w14:paraId="4E2966B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8120</w:t>
            </w:r>
          </w:p>
        </w:tc>
        <w:tc>
          <w:tcPr>
            <w:tcW w:w="813" w:type="pct"/>
            <w:vAlign w:val="center"/>
            <w:hideMark/>
          </w:tcPr>
          <w:p w14:paraId="2556AF2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6520</w:t>
            </w:r>
          </w:p>
        </w:tc>
      </w:tr>
      <w:tr w:rsidR="001956B8" w:rsidRPr="00000019" w14:paraId="5A193F2A" w14:textId="77777777" w:rsidTr="005B11E3">
        <w:trPr>
          <w:tblCellSpacing w:w="0" w:type="dxa"/>
        </w:trPr>
        <w:tc>
          <w:tcPr>
            <w:tcW w:w="1512" w:type="pct"/>
            <w:vAlign w:val="center"/>
            <w:hideMark/>
          </w:tcPr>
          <w:p w14:paraId="7B689EBD"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Витрати складу, які перерозподіляються</w:t>
            </w:r>
          </w:p>
        </w:tc>
        <w:tc>
          <w:tcPr>
            <w:tcW w:w="459" w:type="pct"/>
            <w:vAlign w:val="center"/>
            <w:hideMark/>
          </w:tcPr>
          <w:p w14:paraId="779EA6F4" w14:textId="77777777" w:rsidR="001956B8" w:rsidRPr="00000019" w:rsidRDefault="001956B8" w:rsidP="005B11E3">
            <w:pPr>
              <w:spacing w:after="240" w:line="240" w:lineRule="auto"/>
              <w:contextualSpacing/>
              <w:jc w:val="center"/>
              <w:rPr>
                <w:rFonts w:ascii="Times New Roman" w:hAnsi="Times New Roman"/>
                <w:sz w:val="28"/>
                <w:szCs w:val="28"/>
              </w:rPr>
            </w:pPr>
          </w:p>
        </w:tc>
        <w:tc>
          <w:tcPr>
            <w:tcW w:w="817" w:type="pct"/>
            <w:vAlign w:val="center"/>
            <w:hideMark/>
          </w:tcPr>
          <w:p w14:paraId="1C77C6D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4872</w:t>
            </w:r>
          </w:p>
        </w:tc>
        <w:tc>
          <w:tcPr>
            <w:tcW w:w="894" w:type="pct"/>
            <w:vAlign w:val="center"/>
            <w:hideMark/>
          </w:tcPr>
          <w:p w14:paraId="3A14FF9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3248</w:t>
            </w:r>
          </w:p>
        </w:tc>
        <w:tc>
          <w:tcPr>
            <w:tcW w:w="505" w:type="pct"/>
            <w:vAlign w:val="center"/>
            <w:hideMark/>
          </w:tcPr>
          <w:p w14:paraId="529E7F5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(8120)</w:t>
            </w:r>
          </w:p>
        </w:tc>
        <w:tc>
          <w:tcPr>
            <w:tcW w:w="813" w:type="pct"/>
            <w:vAlign w:val="center"/>
            <w:hideMark/>
          </w:tcPr>
          <w:p w14:paraId="25877ED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r w:rsidR="001956B8" w:rsidRPr="00000019" w14:paraId="18DB23EC" w14:textId="77777777" w:rsidTr="005B11E3">
        <w:trPr>
          <w:tblCellSpacing w:w="0" w:type="dxa"/>
        </w:trPr>
        <w:tc>
          <w:tcPr>
            <w:tcW w:w="1512" w:type="pct"/>
            <w:vAlign w:val="center"/>
            <w:hideMark/>
          </w:tcPr>
          <w:p w14:paraId="15991849"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Витрати ремонтного цеху, які перерозподіляються</w:t>
            </w:r>
          </w:p>
        </w:tc>
        <w:tc>
          <w:tcPr>
            <w:tcW w:w="459" w:type="pct"/>
            <w:vAlign w:val="center"/>
            <w:hideMark/>
          </w:tcPr>
          <w:p w14:paraId="2D455CD2" w14:textId="77777777" w:rsidR="001956B8" w:rsidRPr="00000019" w:rsidRDefault="001956B8" w:rsidP="005B11E3">
            <w:pPr>
              <w:spacing w:after="240" w:line="240" w:lineRule="auto"/>
              <w:contextualSpacing/>
              <w:jc w:val="center"/>
              <w:rPr>
                <w:rFonts w:ascii="Times New Roman" w:hAnsi="Times New Roman"/>
                <w:sz w:val="28"/>
                <w:szCs w:val="28"/>
              </w:rPr>
            </w:pPr>
          </w:p>
        </w:tc>
        <w:tc>
          <w:tcPr>
            <w:tcW w:w="817" w:type="pct"/>
            <w:vAlign w:val="center"/>
            <w:hideMark/>
          </w:tcPr>
          <w:p w14:paraId="5906B5E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4347</w:t>
            </w:r>
          </w:p>
        </w:tc>
        <w:tc>
          <w:tcPr>
            <w:tcW w:w="894" w:type="pct"/>
            <w:vAlign w:val="center"/>
            <w:hideMark/>
          </w:tcPr>
          <w:p w14:paraId="717C97E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2173</w:t>
            </w:r>
          </w:p>
        </w:tc>
        <w:tc>
          <w:tcPr>
            <w:tcW w:w="505" w:type="pct"/>
            <w:vAlign w:val="center"/>
            <w:hideMark/>
          </w:tcPr>
          <w:p w14:paraId="53DBB1C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813" w:type="pct"/>
            <w:vAlign w:val="center"/>
            <w:hideMark/>
          </w:tcPr>
          <w:p w14:paraId="2E41440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(6520)</w:t>
            </w:r>
          </w:p>
        </w:tc>
      </w:tr>
      <w:tr w:rsidR="001956B8" w:rsidRPr="00000019" w14:paraId="7BC92604" w14:textId="77777777" w:rsidTr="005B11E3">
        <w:trPr>
          <w:tblCellSpacing w:w="0" w:type="dxa"/>
        </w:trPr>
        <w:tc>
          <w:tcPr>
            <w:tcW w:w="1512" w:type="pct"/>
            <w:vAlign w:val="center"/>
            <w:hideMark/>
          </w:tcPr>
          <w:p w14:paraId="29FDDFBD"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Разом</w:t>
            </w:r>
          </w:p>
        </w:tc>
        <w:tc>
          <w:tcPr>
            <w:tcW w:w="459" w:type="pct"/>
            <w:vAlign w:val="center"/>
            <w:hideMark/>
          </w:tcPr>
          <w:p w14:paraId="0B7D28A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35440</w:t>
            </w:r>
          </w:p>
        </w:tc>
        <w:tc>
          <w:tcPr>
            <w:tcW w:w="817" w:type="pct"/>
            <w:vAlign w:val="center"/>
            <w:hideMark/>
          </w:tcPr>
          <w:p w14:paraId="5B8E7EF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19379</w:t>
            </w:r>
          </w:p>
        </w:tc>
        <w:tc>
          <w:tcPr>
            <w:tcW w:w="894" w:type="pct"/>
            <w:vAlign w:val="center"/>
            <w:hideMark/>
          </w:tcPr>
          <w:p w14:paraId="04A8B45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16061</w:t>
            </w:r>
          </w:p>
        </w:tc>
        <w:tc>
          <w:tcPr>
            <w:tcW w:w="505" w:type="pct"/>
            <w:vAlign w:val="center"/>
            <w:hideMark/>
          </w:tcPr>
          <w:p w14:paraId="571AA6A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c>
          <w:tcPr>
            <w:tcW w:w="813" w:type="pct"/>
            <w:vAlign w:val="center"/>
            <w:hideMark/>
          </w:tcPr>
          <w:p w14:paraId="3478079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w:t>
            </w:r>
          </w:p>
        </w:tc>
      </w:tr>
    </w:tbl>
    <w:p w14:paraId="6EC45DB0"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p>
    <w:p w14:paraId="7E4B1B0D" w14:textId="77777777" w:rsidR="001956B8" w:rsidRPr="00000019" w:rsidRDefault="001956B8" w:rsidP="001956B8">
      <w:pPr>
        <w:pStyle w:val="2"/>
        <w:spacing w:line="240" w:lineRule="auto"/>
        <w:ind w:firstLine="709"/>
        <w:contextualSpacing/>
        <w:jc w:val="both"/>
        <w:rPr>
          <w:rFonts w:ascii="Times New Roman" w:hAnsi="Times New Roman"/>
          <w:lang w:val="uk-UA"/>
        </w:rPr>
      </w:pPr>
      <w:r w:rsidRPr="00000019">
        <w:rPr>
          <w:rFonts w:ascii="Times New Roman" w:hAnsi="Times New Roman"/>
          <w:u w:val="single"/>
          <w:lang w:val="uk-UA"/>
        </w:rPr>
        <w:t>Приклад 3.</w:t>
      </w:r>
      <w:r w:rsidRPr="00000019">
        <w:rPr>
          <w:rFonts w:ascii="Times New Roman" w:hAnsi="Times New Roman"/>
          <w:lang w:val="uk-UA"/>
        </w:rPr>
        <w:t xml:space="preserve"> Перерозподіл витрат (покроковий метод).</w:t>
      </w:r>
    </w:p>
    <w:p w14:paraId="2259B424"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При покроковому методі спочатку розподіляємо витрати складу, як великі по сумі (згідно з припущенням, що воно робить послуги більше, ніж споживає), між виробничими підрозділами: цехом металоконструкцій і інструментальн</w:t>
      </w:r>
      <w:r>
        <w:rPr>
          <w:rFonts w:ascii="Times New Roman" w:hAnsi="Times New Roman"/>
          <w:sz w:val="28"/>
          <w:szCs w:val="28"/>
          <w:lang w:val="uk-UA"/>
        </w:rPr>
        <w:t>им цехом і ремонтним цехом.</w:t>
      </w:r>
    </w:p>
    <w:p w14:paraId="66608AA3"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 якості бази розподілу також приймаємо вартість виданих матеріалів : 30000: 20000: 5000 або 6: 4: 1:</w:t>
      </w:r>
    </w:p>
    <w:p w14:paraId="20B38CF2"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цех металоконструкцій: 6/11 * 8120 = 4429</w:t>
      </w:r>
    </w:p>
    <w:p w14:paraId="2332F1D0"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інструментальний цех: 4/11 * 8120 = 2953</w:t>
      </w:r>
    </w:p>
    <w:p w14:paraId="7473807E"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ремонтний цех</w:t>
      </w:r>
      <w:r w:rsidRPr="00000019">
        <w:rPr>
          <w:rFonts w:ascii="Times New Roman" w:hAnsi="Times New Roman"/>
          <w:i/>
          <w:sz w:val="28"/>
          <w:szCs w:val="28"/>
          <w:lang w:val="uk-UA"/>
        </w:rPr>
        <w:t>:</w:t>
      </w:r>
      <w:r>
        <w:rPr>
          <w:rFonts w:ascii="Times New Roman" w:hAnsi="Times New Roman"/>
          <w:sz w:val="28"/>
          <w:szCs w:val="28"/>
          <w:lang w:val="uk-UA"/>
        </w:rPr>
        <w:t xml:space="preserve"> 1/11 * 8120 = 738.</w:t>
      </w:r>
    </w:p>
    <w:p w14:paraId="0E154A01"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Розподіл витрат ремонтного цеху робиться тільки між виробничими підрозділами - цеху металоконструкцій і інструментального цеху, оскільки більше немає обслуговуючих підрозділів, проте сума розподілених витрат вже складає 7258 грошових одиниць (6520 + 738). </w:t>
      </w:r>
    </w:p>
    <w:p w14:paraId="61C4AEF3" w14:textId="77777777" w:rsidR="001956B8" w:rsidRPr="00000019" w:rsidRDefault="001956B8" w:rsidP="001956B8">
      <w:pPr>
        <w:spacing w:after="24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База розподілу та ж, що і при прямому методі, </w:t>
      </w:r>
      <w:r>
        <w:rPr>
          <w:rFonts w:ascii="Times New Roman" w:hAnsi="Times New Roman"/>
          <w:sz w:val="28"/>
          <w:szCs w:val="28"/>
          <w:lang w:val="uk-UA"/>
        </w:rPr>
        <w:t>–</w:t>
      </w:r>
      <w:r w:rsidRPr="00000019">
        <w:rPr>
          <w:rFonts w:ascii="Times New Roman" w:hAnsi="Times New Roman"/>
          <w:sz w:val="28"/>
          <w:szCs w:val="28"/>
          <w:lang w:val="uk-UA"/>
        </w:rPr>
        <w:t xml:space="preserve"> вартість устаткування: </w:t>
      </w:r>
    </w:p>
    <w:p w14:paraId="51788F05"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80000: 40000 або 2: 1.</w:t>
      </w:r>
    </w:p>
    <w:p w14:paraId="19139E7E"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цех металоконструкцій: 2/3 х 7258= 4839,</w:t>
      </w:r>
    </w:p>
    <w:p w14:paraId="20B3FBED" w14:textId="77777777" w:rsidR="001956B8" w:rsidRPr="00000019"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інструментальний цех: 1/3 х 7258= 2419.</w:t>
      </w:r>
    </w:p>
    <w:p w14:paraId="33D476C2" w14:textId="77777777" w:rsidR="001956B8" w:rsidRPr="00701612" w:rsidRDefault="001956B8" w:rsidP="001956B8">
      <w:pPr>
        <w:spacing w:after="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Остаточний розподіл витрат обслуговуючих підрозділів по покроковому методу показаний (в ум.од.) в табл. </w:t>
      </w:r>
      <w:r>
        <w:rPr>
          <w:rFonts w:ascii="Times New Roman" w:hAnsi="Times New Roman"/>
          <w:sz w:val="28"/>
          <w:szCs w:val="28"/>
          <w:lang w:val="uk-UA"/>
        </w:rPr>
        <w:t>2.13</w:t>
      </w:r>
      <w:r w:rsidRPr="00000019">
        <w:rPr>
          <w:rFonts w:ascii="Times New Roman" w:hAnsi="Times New Roman"/>
          <w:sz w:val="28"/>
          <w:szCs w:val="28"/>
          <w:lang w:val="uk-UA"/>
        </w:rPr>
        <w:t xml:space="preserve">. </w:t>
      </w:r>
    </w:p>
    <w:p w14:paraId="78DCCB23" w14:textId="77777777" w:rsidR="001956B8" w:rsidRDefault="001956B8" w:rsidP="001956B8">
      <w:pPr>
        <w:spacing w:after="240" w:line="240" w:lineRule="auto"/>
        <w:contextualSpacing/>
        <w:jc w:val="center"/>
        <w:rPr>
          <w:rFonts w:ascii="Times New Roman" w:hAnsi="Times New Roman"/>
          <w:sz w:val="28"/>
          <w:szCs w:val="28"/>
          <w:lang w:val="uk-UA"/>
        </w:rPr>
      </w:pPr>
    </w:p>
    <w:p w14:paraId="4969F5AD" w14:textId="77777777" w:rsidR="009A5A4C" w:rsidRDefault="009A5A4C" w:rsidP="001956B8">
      <w:pPr>
        <w:spacing w:after="240" w:line="240" w:lineRule="auto"/>
        <w:contextualSpacing/>
        <w:jc w:val="center"/>
        <w:rPr>
          <w:rFonts w:ascii="Times New Roman" w:hAnsi="Times New Roman"/>
          <w:sz w:val="28"/>
          <w:szCs w:val="28"/>
          <w:lang w:val="uk-UA"/>
        </w:rPr>
      </w:pPr>
    </w:p>
    <w:p w14:paraId="0102C059" w14:textId="77777777" w:rsidR="001956B8" w:rsidRPr="00FE31C1" w:rsidRDefault="001956B8" w:rsidP="001956B8">
      <w:pPr>
        <w:spacing w:after="240" w:line="240" w:lineRule="auto"/>
        <w:contextualSpacing/>
        <w:jc w:val="center"/>
        <w:rPr>
          <w:rFonts w:ascii="Times New Roman" w:hAnsi="Times New Roman"/>
          <w:i/>
          <w:sz w:val="28"/>
          <w:szCs w:val="28"/>
        </w:rPr>
      </w:pPr>
      <w:r w:rsidRPr="00FE31C1">
        <w:rPr>
          <w:rFonts w:ascii="Times New Roman" w:hAnsi="Times New Roman"/>
          <w:i/>
          <w:sz w:val="28"/>
          <w:szCs w:val="28"/>
          <w:lang w:val="uk-UA"/>
        </w:rPr>
        <w:lastRenderedPageBreak/>
        <w:t xml:space="preserve">Таблиця 2.13 </w:t>
      </w:r>
      <w:r w:rsidRPr="00FE31C1">
        <w:rPr>
          <w:rFonts w:ascii="Times New Roman" w:hAnsi="Times New Roman"/>
          <w:i/>
          <w:sz w:val="28"/>
          <w:lang w:val="uk-UA"/>
        </w:rPr>
        <w:t xml:space="preserve"> </w:t>
      </w:r>
      <w:r w:rsidRPr="00FE31C1">
        <w:rPr>
          <w:rFonts w:ascii="Times New Roman" w:eastAsia="Times New Roman" w:hAnsi="Times New Roman"/>
          <w:i/>
          <w:sz w:val="28"/>
          <w:szCs w:val="28"/>
          <w:lang w:val="uk-UA" w:eastAsia="ru-RU"/>
        </w:rPr>
        <w:t xml:space="preserve">– </w:t>
      </w:r>
      <w:r w:rsidRPr="00FE31C1">
        <w:rPr>
          <w:rFonts w:ascii="Times New Roman" w:hAnsi="Times New Roman"/>
          <w:i/>
          <w:sz w:val="28"/>
          <w:szCs w:val="28"/>
          <w:lang w:val="uk-UA"/>
        </w:rPr>
        <w:t>Розподіл непрямих витрат по покроковому методу</w:t>
      </w:r>
    </w:p>
    <w:tbl>
      <w:tblPr>
        <w:tblW w:w="92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4" w:type="dxa"/>
          <w:left w:w="84" w:type="dxa"/>
          <w:bottom w:w="84" w:type="dxa"/>
          <w:right w:w="84" w:type="dxa"/>
        </w:tblCellMar>
        <w:tblLook w:val="04A0" w:firstRow="1" w:lastRow="0" w:firstColumn="1" w:lastColumn="0" w:noHBand="0" w:noVBand="1"/>
      </w:tblPr>
      <w:tblGrid>
        <w:gridCol w:w="2504"/>
        <w:gridCol w:w="1276"/>
        <w:gridCol w:w="1701"/>
        <w:gridCol w:w="1701"/>
        <w:gridCol w:w="1134"/>
        <w:gridCol w:w="944"/>
      </w:tblGrid>
      <w:tr w:rsidR="001956B8" w:rsidRPr="00000019" w14:paraId="0CEA63D7" w14:textId="77777777" w:rsidTr="009A5A4C">
        <w:trPr>
          <w:tblCellSpacing w:w="0" w:type="dxa"/>
          <w:jc w:val="center"/>
        </w:trPr>
        <w:tc>
          <w:tcPr>
            <w:tcW w:w="2504" w:type="dxa"/>
            <w:vAlign w:val="center"/>
            <w:hideMark/>
          </w:tcPr>
          <w:p w14:paraId="6199C948" w14:textId="77777777" w:rsidR="001956B8" w:rsidRPr="00446BF8" w:rsidRDefault="001956B8" w:rsidP="005B11E3">
            <w:pPr>
              <w:spacing w:after="240" w:line="240" w:lineRule="auto"/>
              <w:contextualSpacing/>
              <w:jc w:val="center"/>
              <w:rPr>
                <w:rFonts w:ascii="Times New Roman" w:hAnsi="Times New Roman"/>
                <w:sz w:val="24"/>
                <w:szCs w:val="24"/>
              </w:rPr>
            </w:pPr>
            <w:r w:rsidRPr="00446BF8">
              <w:rPr>
                <w:rFonts w:ascii="Times New Roman" w:hAnsi="Times New Roman"/>
                <w:sz w:val="24"/>
                <w:szCs w:val="24"/>
                <w:lang w:val="uk-UA"/>
              </w:rPr>
              <w:t>Показники</w:t>
            </w:r>
          </w:p>
        </w:tc>
        <w:tc>
          <w:tcPr>
            <w:tcW w:w="1276" w:type="dxa"/>
            <w:vAlign w:val="center"/>
            <w:hideMark/>
          </w:tcPr>
          <w:p w14:paraId="63CBBCC7"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lang w:val="uk-UA"/>
              </w:rPr>
              <w:t>Всього</w:t>
            </w:r>
          </w:p>
        </w:tc>
        <w:tc>
          <w:tcPr>
            <w:tcW w:w="1701" w:type="dxa"/>
            <w:vAlign w:val="center"/>
            <w:hideMark/>
          </w:tcPr>
          <w:p w14:paraId="1A15F9A2"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lang w:val="uk-UA"/>
              </w:rPr>
              <w:t>Цех метало-конструкцій</w:t>
            </w:r>
          </w:p>
        </w:tc>
        <w:tc>
          <w:tcPr>
            <w:tcW w:w="1701" w:type="dxa"/>
            <w:vAlign w:val="center"/>
            <w:hideMark/>
          </w:tcPr>
          <w:p w14:paraId="58167F70"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lang w:val="uk-UA"/>
              </w:rPr>
              <w:t>Інструменталь-ний цех</w:t>
            </w:r>
          </w:p>
        </w:tc>
        <w:tc>
          <w:tcPr>
            <w:tcW w:w="1134" w:type="dxa"/>
            <w:vAlign w:val="center"/>
            <w:hideMark/>
          </w:tcPr>
          <w:p w14:paraId="7223BF61"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lang w:val="uk-UA"/>
              </w:rPr>
              <w:t>Склад</w:t>
            </w:r>
          </w:p>
        </w:tc>
        <w:tc>
          <w:tcPr>
            <w:tcW w:w="944" w:type="dxa"/>
            <w:vAlign w:val="center"/>
            <w:hideMark/>
          </w:tcPr>
          <w:p w14:paraId="6071E851"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lang w:val="uk-UA"/>
              </w:rPr>
              <w:t>Ремон-тний цех</w:t>
            </w:r>
          </w:p>
        </w:tc>
      </w:tr>
      <w:tr w:rsidR="001956B8" w:rsidRPr="00000019" w14:paraId="5B83709C" w14:textId="77777777" w:rsidTr="009A5A4C">
        <w:trPr>
          <w:tblCellSpacing w:w="0" w:type="dxa"/>
          <w:jc w:val="center"/>
        </w:trPr>
        <w:tc>
          <w:tcPr>
            <w:tcW w:w="2504" w:type="dxa"/>
            <w:hideMark/>
          </w:tcPr>
          <w:p w14:paraId="1704DE9D" w14:textId="77777777" w:rsidR="001956B8" w:rsidRPr="00446BF8" w:rsidRDefault="001956B8" w:rsidP="005B11E3">
            <w:pPr>
              <w:spacing w:line="240" w:lineRule="auto"/>
              <w:contextualSpacing/>
              <w:rPr>
                <w:rFonts w:ascii="Times New Roman" w:hAnsi="Times New Roman"/>
                <w:sz w:val="24"/>
                <w:szCs w:val="24"/>
              </w:rPr>
            </w:pPr>
            <w:r w:rsidRPr="00446BF8">
              <w:rPr>
                <w:rFonts w:ascii="Times New Roman" w:hAnsi="Times New Roman"/>
                <w:sz w:val="24"/>
                <w:szCs w:val="24"/>
                <w:lang w:val="uk-UA"/>
              </w:rPr>
              <w:t>Загальна сума витрат</w:t>
            </w:r>
          </w:p>
        </w:tc>
        <w:tc>
          <w:tcPr>
            <w:tcW w:w="1276" w:type="dxa"/>
            <w:vAlign w:val="center"/>
            <w:hideMark/>
          </w:tcPr>
          <w:p w14:paraId="30DCE6A8"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35440</w:t>
            </w:r>
          </w:p>
        </w:tc>
        <w:tc>
          <w:tcPr>
            <w:tcW w:w="1701" w:type="dxa"/>
            <w:vAlign w:val="center"/>
            <w:hideMark/>
          </w:tcPr>
          <w:p w14:paraId="258988A9"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10160</w:t>
            </w:r>
          </w:p>
        </w:tc>
        <w:tc>
          <w:tcPr>
            <w:tcW w:w="1701" w:type="dxa"/>
            <w:vAlign w:val="center"/>
            <w:hideMark/>
          </w:tcPr>
          <w:p w14:paraId="284C75C4"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10640</w:t>
            </w:r>
          </w:p>
        </w:tc>
        <w:tc>
          <w:tcPr>
            <w:tcW w:w="1134" w:type="dxa"/>
            <w:vAlign w:val="center"/>
            <w:hideMark/>
          </w:tcPr>
          <w:p w14:paraId="184EA6CA"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8120</w:t>
            </w:r>
          </w:p>
        </w:tc>
        <w:tc>
          <w:tcPr>
            <w:tcW w:w="944" w:type="dxa"/>
            <w:vAlign w:val="center"/>
            <w:hideMark/>
          </w:tcPr>
          <w:p w14:paraId="1C614AE8"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6520</w:t>
            </w:r>
          </w:p>
        </w:tc>
      </w:tr>
      <w:tr w:rsidR="001956B8" w:rsidRPr="00000019" w14:paraId="45166DDE" w14:textId="77777777" w:rsidTr="009A5A4C">
        <w:trPr>
          <w:tblCellSpacing w:w="0" w:type="dxa"/>
          <w:jc w:val="center"/>
        </w:trPr>
        <w:tc>
          <w:tcPr>
            <w:tcW w:w="2504" w:type="dxa"/>
            <w:hideMark/>
          </w:tcPr>
          <w:p w14:paraId="5C83F1B4" w14:textId="77777777" w:rsidR="001956B8" w:rsidRPr="00446BF8" w:rsidRDefault="001956B8" w:rsidP="005B11E3">
            <w:pPr>
              <w:spacing w:line="240" w:lineRule="auto"/>
              <w:contextualSpacing/>
              <w:rPr>
                <w:rFonts w:ascii="Times New Roman" w:hAnsi="Times New Roman"/>
                <w:sz w:val="24"/>
                <w:szCs w:val="24"/>
              </w:rPr>
            </w:pPr>
            <w:r w:rsidRPr="00446BF8">
              <w:rPr>
                <w:rFonts w:ascii="Times New Roman" w:hAnsi="Times New Roman"/>
                <w:sz w:val="24"/>
                <w:szCs w:val="24"/>
                <w:lang w:val="uk-UA"/>
              </w:rPr>
              <w:t>Витрати складу, що підлягають перерозподілу</w:t>
            </w:r>
          </w:p>
        </w:tc>
        <w:tc>
          <w:tcPr>
            <w:tcW w:w="1276" w:type="dxa"/>
            <w:vAlign w:val="center"/>
            <w:hideMark/>
          </w:tcPr>
          <w:p w14:paraId="4CDC68D9" w14:textId="77777777" w:rsidR="001956B8" w:rsidRPr="00446BF8" w:rsidRDefault="001956B8" w:rsidP="005B11E3">
            <w:pPr>
              <w:spacing w:after="240" w:line="240" w:lineRule="auto"/>
              <w:contextualSpacing/>
              <w:jc w:val="center"/>
              <w:rPr>
                <w:rFonts w:ascii="Times New Roman" w:hAnsi="Times New Roman"/>
                <w:sz w:val="24"/>
                <w:szCs w:val="24"/>
              </w:rPr>
            </w:pPr>
          </w:p>
        </w:tc>
        <w:tc>
          <w:tcPr>
            <w:tcW w:w="1701" w:type="dxa"/>
            <w:vAlign w:val="center"/>
            <w:hideMark/>
          </w:tcPr>
          <w:p w14:paraId="3EAF1A3C"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4429</w:t>
            </w:r>
          </w:p>
        </w:tc>
        <w:tc>
          <w:tcPr>
            <w:tcW w:w="1701" w:type="dxa"/>
            <w:vAlign w:val="center"/>
            <w:hideMark/>
          </w:tcPr>
          <w:p w14:paraId="5E8E3B9F"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2953</w:t>
            </w:r>
          </w:p>
        </w:tc>
        <w:tc>
          <w:tcPr>
            <w:tcW w:w="1134" w:type="dxa"/>
            <w:vAlign w:val="center"/>
            <w:hideMark/>
          </w:tcPr>
          <w:p w14:paraId="11923C13"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(8120)</w:t>
            </w:r>
          </w:p>
        </w:tc>
        <w:tc>
          <w:tcPr>
            <w:tcW w:w="944" w:type="dxa"/>
            <w:vAlign w:val="center"/>
            <w:hideMark/>
          </w:tcPr>
          <w:p w14:paraId="32175B4D"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738</w:t>
            </w:r>
          </w:p>
        </w:tc>
      </w:tr>
      <w:tr w:rsidR="001956B8" w:rsidRPr="00000019" w14:paraId="56C3D406" w14:textId="77777777" w:rsidTr="009A5A4C">
        <w:trPr>
          <w:tblCellSpacing w:w="0" w:type="dxa"/>
          <w:jc w:val="center"/>
        </w:trPr>
        <w:tc>
          <w:tcPr>
            <w:tcW w:w="2504" w:type="dxa"/>
            <w:hideMark/>
          </w:tcPr>
          <w:p w14:paraId="0881AFC6" w14:textId="77777777" w:rsidR="001956B8" w:rsidRPr="00446BF8" w:rsidRDefault="001956B8" w:rsidP="005B11E3">
            <w:pPr>
              <w:spacing w:line="240" w:lineRule="auto"/>
              <w:contextualSpacing/>
              <w:rPr>
                <w:rFonts w:ascii="Times New Roman" w:hAnsi="Times New Roman"/>
                <w:sz w:val="24"/>
                <w:szCs w:val="24"/>
              </w:rPr>
            </w:pPr>
            <w:r w:rsidRPr="00446BF8">
              <w:rPr>
                <w:rFonts w:ascii="Times New Roman" w:hAnsi="Times New Roman"/>
                <w:sz w:val="24"/>
                <w:szCs w:val="24"/>
                <w:lang w:val="uk-UA"/>
              </w:rPr>
              <w:t>Витрати ремонтного цеху, що підлягають перерозподілу</w:t>
            </w:r>
          </w:p>
        </w:tc>
        <w:tc>
          <w:tcPr>
            <w:tcW w:w="1276" w:type="dxa"/>
            <w:vAlign w:val="center"/>
            <w:hideMark/>
          </w:tcPr>
          <w:p w14:paraId="7240F566" w14:textId="77777777" w:rsidR="001956B8" w:rsidRPr="00446BF8" w:rsidRDefault="001956B8" w:rsidP="005B11E3">
            <w:pPr>
              <w:spacing w:after="240" w:line="240" w:lineRule="auto"/>
              <w:contextualSpacing/>
              <w:jc w:val="center"/>
              <w:rPr>
                <w:rFonts w:ascii="Times New Roman" w:hAnsi="Times New Roman"/>
                <w:sz w:val="24"/>
                <w:szCs w:val="24"/>
              </w:rPr>
            </w:pPr>
          </w:p>
        </w:tc>
        <w:tc>
          <w:tcPr>
            <w:tcW w:w="1701" w:type="dxa"/>
            <w:vAlign w:val="center"/>
            <w:hideMark/>
          </w:tcPr>
          <w:p w14:paraId="41134C48"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4839</w:t>
            </w:r>
          </w:p>
        </w:tc>
        <w:tc>
          <w:tcPr>
            <w:tcW w:w="1701" w:type="dxa"/>
            <w:vAlign w:val="center"/>
            <w:hideMark/>
          </w:tcPr>
          <w:p w14:paraId="1C62344F"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2419</w:t>
            </w:r>
          </w:p>
        </w:tc>
        <w:tc>
          <w:tcPr>
            <w:tcW w:w="1134" w:type="dxa"/>
            <w:vAlign w:val="center"/>
            <w:hideMark/>
          </w:tcPr>
          <w:p w14:paraId="7E7D7F7B"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w:t>
            </w:r>
          </w:p>
        </w:tc>
        <w:tc>
          <w:tcPr>
            <w:tcW w:w="944" w:type="dxa"/>
            <w:vAlign w:val="center"/>
            <w:hideMark/>
          </w:tcPr>
          <w:p w14:paraId="2F908826"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(7258)</w:t>
            </w:r>
          </w:p>
        </w:tc>
      </w:tr>
      <w:tr w:rsidR="001956B8" w:rsidRPr="00000019" w14:paraId="73DC0763" w14:textId="77777777" w:rsidTr="009A5A4C">
        <w:trPr>
          <w:tblCellSpacing w:w="0" w:type="dxa"/>
          <w:jc w:val="center"/>
        </w:trPr>
        <w:tc>
          <w:tcPr>
            <w:tcW w:w="2504" w:type="dxa"/>
            <w:hideMark/>
          </w:tcPr>
          <w:p w14:paraId="31A9C931" w14:textId="77777777" w:rsidR="001956B8" w:rsidRPr="00446BF8" w:rsidRDefault="001956B8" w:rsidP="005B11E3">
            <w:pPr>
              <w:spacing w:line="240" w:lineRule="auto"/>
              <w:contextualSpacing/>
              <w:rPr>
                <w:rFonts w:ascii="Times New Roman" w:hAnsi="Times New Roman"/>
                <w:sz w:val="24"/>
                <w:szCs w:val="24"/>
              </w:rPr>
            </w:pPr>
            <w:r w:rsidRPr="00446BF8">
              <w:rPr>
                <w:rFonts w:ascii="Times New Roman" w:hAnsi="Times New Roman"/>
                <w:sz w:val="24"/>
                <w:szCs w:val="24"/>
                <w:lang w:val="uk-UA"/>
              </w:rPr>
              <w:t>Разом</w:t>
            </w:r>
          </w:p>
        </w:tc>
        <w:tc>
          <w:tcPr>
            <w:tcW w:w="1276" w:type="dxa"/>
            <w:vAlign w:val="center"/>
            <w:hideMark/>
          </w:tcPr>
          <w:p w14:paraId="59981C90"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35440</w:t>
            </w:r>
          </w:p>
        </w:tc>
        <w:tc>
          <w:tcPr>
            <w:tcW w:w="1701" w:type="dxa"/>
            <w:vAlign w:val="center"/>
            <w:hideMark/>
          </w:tcPr>
          <w:p w14:paraId="3B8CB042"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19428</w:t>
            </w:r>
          </w:p>
        </w:tc>
        <w:tc>
          <w:tcPr>
            <w:tcW w:w="1701" w:type="dxa"/>
            <w:vAlign w:val="center"/>
            <w:hideMark/>
          </w:tcPr>
          <w:p w14:paraId="1F5295B1"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16012</w:t>
            </w:r>
          </w:p>
        </w:tc>
        <w:tc>
          <w:tcPr>
            <w:tcW w:w="1134" w:type="dxa"/>
            <w:vAlign w:val="center"/>
            <w:hideMark/>
          </w:tcPr>
          <w:p w14:paraId="3E45663E"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w:t>
            </w:r>
          </w:p>
        </w:tc>
        <w:tc>
          <w:tcPr>
            <w:tcW w:w="944" w:type="dxa"/>
            <w:vAlign w:val="center"/>
            <w:hideMark/>
          </w:tcPr>
          <w:p w14:paraId="0770222F" w14:textId="77777777" w:rsidR="001956B8" w:rsidRPr="00446BF8" w:rsidRDefault="001956B8" w:rsidP="005B11E3">
            <w:pPr>
              <w:spacing w:line="240" w:lineRule="auto"/>
              <w:contextualSpacing/>
              <w:jc w:val="center"/>
              <w:rPr>
                <w:rFonts w:ascii="Times New Roman" w:hAnsi="Times New Roman"/>
                <w:sz w:val="24"/>
                <w:szCs w:val="24"/>
              </w:rPr>
            </w:pPr>
            <w:r w:rsidRPr="00446BF8">
              <w:rPr>
                <w:rFonts w:ascii="Times New Roman" w:hAnsi="Times New Roman"/>
                <w:sz w:val="24"/>
                <w:szCs w:val="24"/>
              </w:rPr>
              <w:t>-</w:t>
            </w:r>
          </w:p>
        </w:tc>
      </w:tr>
    </w:tbl>
    <w:p w14:paraId="5B146882" w14:textId="77777777" w:rsidR="001956B8" w:rsidRPr="009A5A4C" w:rsidRDefault="001956B8" w:rsidP="001956B8">
      <w:pPr>
        <w:spacing w:after="240" w:line="240" w:lineRule="auto"/>
        <w:ind w:firstLine="709"/>
        <w:contextualSpacing/>
        <w:jc w:val="both"/>
        <w:rPr>
          <w:rFonts w:ascii="Times New Roman" w:hAnsi="Times New Roman"/>
          <w:sz w:val="16"/>
          <w:szCs w:val="16"/>
          <w:lang w:val="uk-UA"/>
        </w:rPr>
      </w:pPr>
    </w:p>
    <w:p w14:paraId="38FA33B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Як показує наведений приклад, покроковий метод вимагає деяких додаткових розрахунків. </w:t>
      </w:r>
    </w:p>
    <w:p w14:paraId="719DFFCA" w14:textId="77777777" w:rsidR="00562360" w:rsidRDefault="00562360" w:rsidP="001956B8">
      <w:pPr>
        <w:spacing w:after="0" w:line="240" w:lineRule="auto"/>
        <w:ind w:firstLine="709"/>
        <w:contextualSpacing/>
        <w:jc w:val="both"/>
        <w:rPr>
          <w:rFonts w:ascii="Times New Roman" w:hAnsi="Times New Roman"/>
          <w:b/>
          <w:i/>
          <w:sz w:val="28"/>
          <w:szCs w:val="28"/>
          <w:u w:val="single"/>
          <w:lang w:val="uk-UA"/>
        </w:rPr>
      </w:pPr>
    </w:p>
    <w:p w14:paraId="556AD733" w14:textId="77777777" w:rsidR="001956B8" w:rsidRPr="00000019" w:rsidRDefault="001956B8" w:rsidP="001956B8">
      <w:pPr>
        <w:spacing w:after="0" w:line="240" w:lineRule="auto"/>
        <w:ind w:firstLine="709"/>
        <w:contextualSpacing/>
        <w:jc w:val="both"/>
        <w:rPr>
          <w:rFonts w:ascii="Times New Roman" w:hAnsi="Times New Roman"/>
          <w:i/>
          <w:sz w:val="28"/>
          <w:szCs w:val="28"/>
        </w:rPr>
      </w:pPr>
      <w:r w:rsidRPr="00000019">
        <w:rPr>
          <w:rFonts w:ascii="Times New Roman" w:hAnsi="Times New Roman"/>
          <w:b/>
          <w:i/>
          <w:sz w:val="28"/>
          <w:szCs w:val="28"/>
          <w:u w:val="single"/>
          <w:lang w:val="uk-UA"/>
        </w:rPr>
        <w:t>Приклад 4.</w:t>
      </w:r>
      <w:r w:rsidRPr="00000019">
        <w:rPr>
          <w:rFonts w:ascii="Times New Roman" w:hAnsi="Times New Roman"/>
          <w:b/>
          <w:i/>
          <w:sz w:val="28"/>
          <w:szCs w:val="28"/>
          <w:lang w:val="uk-UA"/>
        </w:rPr>
        <w:t xml:space="preserve"> Перерозподіл вит</w:t>
      </w:r>
      <w:r w:rsidR="002675C1">
        <w:rPr>
          <w:rFonts w:ascii="Times New Roman" w:hAnsi="Times New Roman"/>
          <w:b/>
          <w:i/>
          <w:sz w:val="28"/>
          <w:szCs w:val="28"/>
          <w:lang w:val="uk-UA"/>
        </w:rPr>
        <w:t>р</w:t>
      </w:r>
      <w:r w:rsidRPr="00000019">
        <w:rPr>
          <w:rFonts w:ascii="Times New Roman" w:hAnsi="Times New Roman"/>
          <w:b/>
          <w:i/>
          <w:sz w:val="28"/>
          <w:szCs w:val="28"/>
          <w:lang w:val="uk-UA"/>
        </w:rPr>
        <w:t>ат (метод повторного розподілу).</w:t>
      </w:r>
    </w:p>
    <w:p w14:paraId="7ECEB23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Розподіл витрат складу і ремонтного цеху по методу повторного розподілу відбувається на основі тих же баз розподілу, що і по прямому і покроковому методам. Витрати складу розподіляються на базі вартості виданих матеріалів в пропорції: </w:t>
      </w:r>
      <w:r w:rsidRPr="00000019">
        <w:rPr>
          <w:rFonts w:ascii="Times New Roman" w:hAnsi="Times New Roman"/>
          <w:sz w:val="28"/>
          <w:szCs w:val="28"/>
        </w:rPr>
        <w:t xml:space="preserve">30000 : 20000 : 5000 </w:t>
      </w:r>
      <w:r w:rsidRPr="00000019">
        <w:rPr>
          <w:rFonts w:ascii="Times New Roman" w:hAnsi="Times New Roman"/>
          <w:sz w:val="28"/>
          <w:szCs w:val="28"/>
          <w:lang w:val="uk-UA"/>
        </w:rPr>
        <w:t xml:space="preserve">чи 6: 4: 1. Витрати ремонтного цеху розподіляються за вартістю устаткування в пропорції: 80000: 40000: 40000 або 2: 1: 1. Дані по повторному розподілу витрат обслуговуючих підрозділів представлені (в ум.од.) в </w:t>
      </w:r>
      <w:r>
        <w:rPr>
          <w:rFonts w:ascii="Times New Roman" w:hAnsi="Times New Roman"/>
          <w:sz w:val="28"/>
          <w:szCs w:val="28"/>
          <w:lang w:val="uk-UA"/>
        </w:rPr>
        <w:t>табл. 2.14</w:t>
      </w:r>
      <w:r w:rsidRPr="00000019">
        <w:rPr>
          <w:rFonts w:ascii="Times New Roman" w:hAnsi="Times New Roman"/>
          <w:sz w:val="28"/>
          <w:szCs w:val="28"/>
          <w:lang w:val="uk-UA"/>
        </w:rPr>
        <w:t>.</w:t>
      </w:r>
    </w:p>
    <w:p w14:paraId="5A98D1E2" w14:textId="77777777" w:rsidR="001956B8" w:rsidRDefault="001956B8" w:rsidP="001956B8">
      <w:pPr>
        <w:spacing w:after="0" w:line="240" w:lineRule="auto"/>
        <w:contextualSpacing/>
        <w:jc w:val="both"/>
        <w:rPr>
          <w:rFonts w:ascii="Times New Roman" w:hAnsi="Times New Roman"/>
          <w:sz w:val="28"/>
          <w:szCs w:val="28"/>
          <w:lang w:val="uk-UA"/>
        </w:rPr>
      </w:pPr>
    </w:p>
    <w:p w14:paraId="33B8B188" w14:textId="77777777" w:rsidR="001956B8" w:rsidRDefault="001956B8" w:rsidP="001956B8">
      <w:pPr>
        <w:spacing w:after="0" w:line="240" w:lineRule="auto"/>
        <w:ind w:firstLine="709"/>
        <w:contextualSpacing/>
        <w:jc w:val="both"/>
        <w:rPr>
          <w:rFonts w:ascii="Times New Roman" w:hAnsi="Times New Roman"/>
          <w:i/>
          <w:sz w:val="28"/>
          <w:szCs w:val="28"/>
          <w:lang w:val="uk-UA"/>
        </w:rPr>
      </w:pPr>
      <w:r w:rsidRPr="00FE31C1">
        <w:rPr>
          <w:rFonts w:ascii="Times New Roman" w:hAnsi="Times New Roman"/>
          <w:i/>
          <w:sz w:val="28"/>
          <w:szCs w:val="28"/>
          <w:lang w:val="uk-UA"/>
        </w:rPr>
        <w:t xml:space="preserve">Таблиця 2.14 </w:t>
      </w:r>
      <w:r w:rsidRPr="00FE31C1">
        <w:rPr>
          <w:rFonts w:ascii="Times New Roman" w:eastAsia="Times New Roman" w:hAnsi="Times New Roman"/>
          <w:i/>
          <w:sz w:val="28"/>
          <w:szCs w:val="28"/>
          <w:lang w:val="uk-UA" w:eastAsia="ru-RU"/>
        </w:rPr>
        <w:t>–</w:t>
      </w:r>
      <w:r w:rsidRPr="00FE31C1">
        <w:rPr>
          <w:rFonts w:ascii="Times New Roman" w:hAnsi="Times New Roman"/>
          <w:i/>
          <w:sz w:val="28"/>
          <w:szCs w:val="28"/>
          <w:lang w:val="uk-UA"/>
        </w:rPr>
        <w:t xml:space="preserve"> Розподіл непрямих витрат по методу повторного розподілу</w:t>
      </w:r>
    </w:p>
    <w:tbl>
      <w:tblPr>
        <w:tblStyle w:val="ad"/>
        <w:tblW w:w="0" w:type="auto"/>
        <w:tblLayout w:type="fixed"/>
        <w:tblLook w:val="04A0" w:firstRow="1" w:lastRow="0" w:firstColumn="1" w:lastColumn="0" w:noHBand="0" w:noVBand="1"/>
      </w:tblPr>
      <w:tblGrid>
        <w:gridCol w:w="3085"/>
        <w:gridCol w:w="992"/>
        <w:gridCol w:w="1276"/>
        <w:gridCol w:w="1276"/>
        <w:gridCol w:w="992"/>
        <w:gridCol w:w="1418"/>
      </w:tblGrid>
      <w:tr w:rsidR="00D73BD9" w14:paraId="0286A277" w14:textId="77777777" w:rsidTr="009A5A4C">
        <w:tc>
          <w:tcPr>
            <w:tcW w:w="3085" w:type="dxa"/>
            <w:vAlign w:val="center"/>
          </w:tcPr>
          <w:p w14:paraId="4F7F6D7F" w14:textId="77777777" w:rsidR="00D73BD9" w:rsidRPr="00446BF8" w:rsidRDefault="00D73BD9" w:rsidP="00C05538">
            <w:pPr>
              <w:spacing w:after="240"/>
              <w:contextualSpacing/>
              <w:jc w:val="center"/>
              <w:rPr>
                <w:rFonts w:ascii="Times New Roman" w:hAnsi="Times New Roman"/>
                <w:sz w:val="24"/>
                <w:szCs w:val="24"/>
                <w:lang w:val="uk-UA"/>
              </w:rPr>
            </w:pPr>
            <w:r w:rsidRPr="00446BF8">
              <w:rPr>
                <w:rFonts w:ascii="Times New Roman" w:hAnsi="Times New Roman"/>
                <w:sz w:val="24"/>
                <w:szCs w:val="24"/>
                <w:lang w:val="uk-UA"/>
              </w:rPr>
              <w:t>Показники</w:t>
            </w:r>
          </w:p>
        </w:tc>
        <w:tc>
          <w:tcPr>
            <w:tcW w:w="992" w:type="dxa"/>
            <w:vAlign w:val="center"/>
          </w:tcPr>
          <w:p w14:paraId="669878B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lang w:val="uk-UA"/>
              </w:rPr>
              <w:t>Всього</w:t>
            </w:r>
          </w:p>
        </w:tc>
        <w:tc>
          <w:tcPr>
            <w:tcW w:w="1276" w:type="dxa"/>
            <w:vAlign w:val="center"/>
          </w:tcPr>
          <w:p w14:paraId="025C5E6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lang w:val="uk-UA"/>
              </w:rPr>
              <w:t>Цех металоконструкцій</w:t>
            </w:r>
          </w:p>
        </w:tc>
        <w:tc>
          <w:tcPr>
            <w:tcW w:w="1276" w:type="dxa"/>
            <w:vAlign w:val="center"/>
          </w:tcPr>
          <w:p w14:paraId="2C9D4472"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lang w:val="uk-UA"/>
              </w:rPr>
              <w:t>Інструмен-тальний цех</w:t>
            </w:r>
          </w:p>
        </w:tc>
        <w:tc>
          <w:tcPr>
            <w:tcW w:w="992" w:type="dxa"/>
            <w:vAlign w:val="center"/>
          </w:tcPr>
          <w:p w14:paraId="28578C67"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lang w:val="uk-UA"/>
              </w:rPr>
              <w:t>Склад (надалі - С)</w:t>
            </w:r>
          </w:p>
        </w:tc>
        <w:tc>
          <w:tcPr>
            <w:tcW w:w="1418" w:type="dxa"/>
            <w:vAlign w:val="center"/>
          </w:tcPr>
          <w:p w14:paraId="41B224BC" w14:textId="77777777" w:rsidR="009A5A4C" w:rsidRDefault="00D73BD9" w:rsidP="00C05538">
            <w:pPr>
              <w:contextualSpacing/>
              <w:jc w:val="center"/>
              <w:rPr>
                <w:rFonts w:ascii="Times New Roman" w:hAnsi="Times New Roman"/>
                <w:sz w:val="24"/>
                <w:szCs w:val="24"/>
                <w:lang w:val="uk-UA"/>
              </w:rPr>
            </w:pPr>
            <w:r w:rsidRPr="00446BF8">
              <w:rPr>
                <w:rFonts w:ascii="Times New Roman" w:hAnsi="Times New Roman"/>
                <w:sz w:val="24"/>
                <w:szCs w:val="24"/>
                <w:lang w:val="uk-UA"/>
              </w:rPr>
              <w:t xml:space="preserve">Ремонтний цех </w:t>
            </w:r>
          </w:p>
          <w:p w14:paraId="6A38078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lang w:val="uk-UA"/>
              </w:rPr>
              <w:t>(надалі -Р)</w:t>
            </w:r>
          </w:p>
        </w:tc>
      </w:tr>
      <w:tr w:rsidR="00D73BD9" w14:paraId="546CC819" w14:textId="77777777" w:rsidTr="009A5A4C">
        <w:tc>
          <w:tcPr>
            <w:tcW w:w="3085" w:type="dxa"/>
          </w:tcPr>
          <w:p w14:paraId="02135479"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Загальні витрати обслуговуючих підрозділів</w:t>
            </w:r>
          </w:p>
        </w:tc>
        <w:tc>
          <w:tcPr>
            <w:tcW w:w="992" w:type="dxa"/>
            <w:vAlign w:val="center"/>
          </w:tcPr>
          <w:p w14:paraId="3A9C640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14640</w:t>
            </w:r>
          </w:p>
        </w:tc>
        <w:tc>
          <w:tcPr>
            <w:tcW w:w="1276" w:type="dxa"/>
            <w:vAlign w:val="center"/>
          </w:tcPr>
          <w:p w14:paraId="1CB52DC3"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1276" w:type="dxa"/>
            <w:vAlign w:val="center"/>
          </w:tcPr>
          <w:p w14:paraId="6DA954E6"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992" w:type="dxa"/>
            <w:vAlign w:val="center"/>
          </w:tcPr>
          <w:p w14:paraId="142AEB33"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8120</w:t>
            </w:r>
          </w:p>
        </w:tc>
        <w:tc>
          <w:tcPr>
            <w:tcW w:w="1418" w:type="dxa"/>
            <w:vAlign w:val="center"/>
          </w:tcPr>
          <w:p w14:paraId="4D8DCFE1"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6520</w:t>
            </w:r>
          </w:p>
        </w:tc>
      </w:tr>
      <w:tr w:rsidR="00D73BD9" w14:paraId="5FA50B7E" w14:textId="77777777" w:rsidTr="009A5A4C">
        <w:tc>
          <w:tcPr>
            <w:tcW w:w="3085" w:type="dxa"/>
          </w:tcPr>
          <w:p w14:paraId="6C454D5B" w14:textId="77777777" w:rsidR="00D73BD9" w:rsidRPr="00446BF8" w:rsidRDefault="00D73BD9" w:rsidP="00C05538">
            <w:pPr>
              <w:contextualSpacing/>
              <w:rPr>
                <w:rFonts w:ascii="Times New Roman" w:hAnsi="Times New Roman"/>
                <w:sz w:val="24"/>
                <w:szCs w:val="24"/>
                <w:lang w:val="uk-UA"/>
              </w:rPr>
            </w:pPr>
            <w:r w:rsidRPr="00446BF8">
              <w:rPr>
                <w:rFonts w:ascii="Times New Roman" w:hAnsi="Times New Roman"/>
                <w:sz w:val="24"/>
                <w:szCs w:val="24"/>
              </w:rPr>
              <w:t xml:space="preserve">1 </w:t>
            </w:r>
            <w:r w:rsidRPr="00446BF8">
              <w:rPr>
                <w:rFonts w:ascii="Times New Roman" w:hAnsi="Times New Roman"/>
                <w:sz w:val="24"/>
                <w:szCs w:val="24"/>
                <w:lang w:val="uk-UA"/>
              </w:rPr>
              <w:t>розподіл (С) 6:4:1</w:t>
            </w:r>
          </w:p>
          <w:p w14:paraId="39B599F0"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vAlign w:val="center"/>
          </w:tcPr>
          <w:p w14:paraId="06DF6C06" w14:textId="77777777" w:rsidR="00D73BD9" w:rsidRPr="00446BF8" w:rsidRDefault="00D73BD9" w:rsidP="00C05538">
            <w:pPr>
              <w:spacing w:after="240"/>
              <w:contextualSpacing/>
              <w:jc w:val="center"/>
              <w:rPr>
                <w:rFonts w:ascii="Times New Roman" w:hAnsi="Times New Roman"/>
                <w:sz w:val="24"/>
                <w:szCs w:val="24"/>
              </w:rPr>
            </w:pPr>
          </w:p>
        </w:tc>
        <w:tc>
          <w:tcPr>
            <w:tcW w:w="1276" w:type="dxa"/>
            <w:vAlign w:val="center"/>
          </w:tcPr>
          <w:p w14:paraId="443FE1D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4429</w:t>
            </w:r>
          </w:p>
          <w:p w14:paraId="61C8EA9F"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4429</w:t>
            </w:r>
          </w:p>
        </w:tc>
        <w:tc>
          <w:tcPr>
            <w:tcW w:w="1276" w:type="dxa"/>
            <w:vAlign w:val="center"/>
          </w:tcPr>
          <w:p w14:paraId="73DDC1F5"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2953</w:t>
            </w:r>
          </w:p>
          <w:p w14:paraId="1D66B8EF"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2953</w:t>
            </w:r>
          </w:p>
        </w:tc>
        <w:tc>
          <w:tcPr>
            <w:tcW w:w="992" w:type="dxa"/>
            <w:vAlign w:val="center"/>
          </w:tcPr>
          <w:p w14:paraId="08D17614"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(8120</w:t>
            </w:r>
            <w:r w:rsidRPr="00446BF8">
              <w:rPr>
                <w:rFonts w:ascii="Times New Roman" w:hAnsi="Times New Roman"/>
                <w:sz w:val="24"/>
                <w:szCs w:val="24"/>
              </w:rPr>
              <w:t>)</w:t>
            </w:r>
          </w:p>
          <w:p w14:paraId="66AB9B2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1418" w:type="dxa"/>
            <w:vAlign w:val="center"/>
          </w:tcPr>
          <w:p w14:paraId="606C28B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738</w:t>
            </w:r>
          </w:p>
          <w:p w14:paraId="3062F6DB"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7258</w:t>
            </w:r>
          </w:p>
        </w:tc>
      </w:tr>
      <w:tr w:rsidR="00D73BD9" w14:paraId="11213FBC" w14:textId="77777777" w:rsidTr="009A5A4C">
        <w:tc>
          <w:tcPr>
            <w:tcW w:w="3085" w:type="dxa"/>
          </w:tcPr>
          <w:p w14:paraId="59B6DC1B" w14:textId="77777777" w:rsidR="00D73BD9" w:rsidRPr="00446BF8" w:rsidRDefault="00D73BD9" w:rsidP="00C05538">
            <w:pPr>
              <w:contextualSpacing/>
              <w:rPr>
                <w:rFonts w:ascii="Times New Roman" w:hAnsi="Times New Roman"/>
                <w:sz w:val="24"/>
                <w:szCs w:val="24"/>
                <w:lang w:val="uk-UA"/>
              </w:rPr>
            </w:pPr>
            <w:r w:rsidRPr="00446BF8">
              <w:rPr>
                <w:rFonts w:ascii="Times New Roman" w:hAnsi="Times New Roman"/>
                <w:sz w:val="24"/>
                <w:szCs w:val="24"/>
              </w:rPr>
              <w:t xml:space="preserve">1 </w:t>
            </w:r>
            <w:r w:rsidRPr="00446BF8">
              <w:rPr>
                <w:rFonts w:ascii="Times New Roman" w:hAnsi="Times New Roman"/>
                <w:sz w:val="24"/>
                <w:szCs w:val="24"/>
                <w:lang w:val="uk-UA"/>
              </w:rPr>
              <w:t>розподіл (Р) 2:1:1</w:t>
            </w:r>
          </w:p>
          <w:p w14:paraId="5726D0E6"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vAlign w:val="center"/>
          </w:tcPr>
          <w:p w14:paraId="0728E046" w14:textId="77777777" w:rsidR="00D73BD9" w:rsidRPr="00446BF8" w:rsidRDefault="00D73BD9" w:rsidP="00C05538">
            <w:pPr>
              <w:spacing w:after="240"/>
              <w:contextualSpacing/>
              <w:jc w:val="center"/>
              <w:rPr>
                <w:rFonts w:ascii="Times New Roman" w:hAnsi="Times New Roman"/>
                <w:sz w:val="24"/>
                <w:szCs w:val="24"/>
              </w:rPr>
            </w:pPr>
          </w:p>
        </w:tc>
        <w:tc>
          <w:tcPr>
            <w:tcW w:w="1276" w:type="dxa"/>
            <w:vAlign w:val="center"/>
          </w:tcPr>
          <w:p w14:paraId="4630934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3629</w:t>
            </w:r>
          </w:p>
          <w:p w14:paraId="508FE1D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8058</w:t>
            </w:r>
          </w:p>
        </w:tc>
        <w:tc>
          <w:tcPr>
            <w:tcW w:w="1276" w:type="dxa"/>
            <w:vAlign w:val="center"/>
          </w:tcPr>
          <w:p w14:paraId="3AD6D78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1815</w:t>
            </w:r>
          </w:p>
          <w:p w14:paraId="5F17569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4768</w:t>
            </w:r>
          </w:p>
        </w:tc>
        <w:tc>
          <w:tcPr>
            <w:tcW w:w="992" w:type="dxa"/>
            <w:vAlign w:val="center"/>
          </w:tcPr>
          <w:p w14:paraId="1D62DFE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1814</w:t>
            </w:r>
          </w:p>
          <w:p w14:paraId="7534D8C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1814</w:t>
            </w:r>
          </w:p>
        </w:tc>
        <w:tc>
          <w:tcPr>
            <w:tcW w:w="1418" w:type="dxa"/>
            <w:vAlign w:val="center"/>
          </w:tcPr>
          <w:p w14:paraId="076DB3D9"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(7258</w:t>
            </w:r>
            <w:r w:rsidRPr="00446BF8">
              <w:rPr>
                <w:rFonts w:ascii="Times New Roman" w:hAnsi="Times New Roman"/>
                <w:sz w:val="24"/>
                <w:szCs w:val="24"/>
                <w:u w:val="single"/>
              </w:rPr>
              <w:t>)</w:t>
            </w:r>
          </w:p>
          <w:p w14:paraId="1699460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r>
      <w:tr w:rsidR="00D73BD9" w14:paraId="519CF713" w14:textId="77777777" w:rsidTr="009A5A4C">
        <w:tc>
          <w:tcPr>
            <w:tcW w:w="3085" w:type="dxa"/>
          </w:tcPr>
          <w:p w14:paraId="4396CF10" w14:textId="77777777" w:rsidR="00D73BD9" w:rsidRPr="00446BF8" w:rsidRDefault="00D73BD9" w:rsidP="00C05538">
            <w:pPr>
              <w:contextualSpacing/>
              <w:rPr>
                <w:rFonts w:ascii="Times New Roman" w:hAnsi="Times New Roman"/>
                <w:sz w:val="24"/>
                <w:szCs w:val="24"/>
                <w:lang w:val="uk-UA"/>
              </w:rPr>
            </w:pPr>
            <w:r w:rsidRPr="00446BF8">
              <w:rPr>
                <w:rFonts w:ascii="Times New Roman" w:hAnsi="Times New Roman"/>
                <w:sz w:val="24"/>
                <w:szCs w:val="24"/>
              </w:rPr>
              <w:t xml:space="preserve">2 </w:t>
            </w:r>
            <w:r w:rsidRPr="00446BF8">
              <w:rPr>
                <w:rFonts w:ascii="Times New Roman" w:hAnsi="Times New Roman"/>
                <w:sz w:val="24"/>
                <w:szCs w:val="24"/>
                <w:lang w:val="uk-UA"/>
              </w:rPr>
              <w:t>розподіл (С) 6:4:1</w:t>
            </w:r>
          </w:p>
          <w:p w14:paraId="0B926265"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vAlign w:val="center"/>
          </w:tcPr>
          <w:p w14:paraId="09D57E68" w14:textId="77777777" w:rsidR="00D73BD9" w:rsidRPr="00446BF8" w:rsidRDefault="00D73BD9" w:rsidP="00C05538">
            <w:pPr>
              <w:spacing w:after="240"/>
              <w:contextualSpacing/>
              <w:jc w:val="center"/>
              <w:rPr>
                <w:rFonts w:ascii="Times New Roman" w:hAnsi="Times New Roman"/>
                <w:sz w:val="24"/>
                <w:szCs w:val="24"/>
              </w:rPr>
            </w:pPr>
          </w:p>
        </w:tc>
        <w:tc>
          <w:tcPr>
            <w:tcW w:w="1276" w:type="dxa"/>
            <w:vAlign w:val="center"/>
          </w:tcPr>
          <w:p w14:paraId="5E5F1AB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989</w:t>
            </w:r>
          </w:p>
          <w:p w14:paraId="0190F4D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9047</w:t>
            </w:r>
          </w:p>
        </w:tc>
        <w:tc>
          <w:tcPr>
            <w:tcW w:w="1276" w:type="dxa"/>
            <w:vAlign w:val="center"/>
          </w:tcPr>
          <w:p w14:paraId="310E8AF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660</w:t>
            </w:r>
          </w:p>
          <w:p w14:paraId="15F606EB"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5428</w:t>
            </w:r>
          </w:p>
        </w:tc>
        <w:tc>
          <w:tcPr>
            <w:tcW w:w="992" w:type="dxa"/>
            <w:vAlign w:val="center"/>
          </w:tcPr>
          <w:p w14:paraId="1A74148B"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(1814)</w:t>
            </w:r>
          </w:p>
          <w:p w14:paraId="7244C5F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1418" w:type="dxa"/>
            <w:vAlign w:val="center"/>
          </w:tcPr>
          <w:p w14:paraId="536A7B8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165</w:t>
            </w:r>
          </w:p>
          <w:p w14:paraId="37123C3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165</w:t>
            </w:r>
          </w:p>
        </w:tc>
      </w:tr>
      <w:tr w:rsidR="00D73BD9" w14:paraId="5D0FABC4" w14:textId="77777777" w:rsidTr="009A5A4C">
        <w:tc>
          <w:tcPr>
            <w:tcW w:w="3085" w:type="dxa"/>
          </w:tcPr>
          <w:p w14:paraId="0DBF7FBA"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rPr>
              <w:t xml:space="preserve">2 </w:t>
            </w:r>
            <w:r w:rsidRPr="00446BF8">
              <w:rPr>
                <w:rFonts w:ascii="Times New Roman" w:hAnsi="Times New Roman"/>
                <w:sz w:val="24"/>
                <w:szCs w:val="24"/>
                <w:lang w:val="uk-UA"/>
              </w:rPr>
              <w:t>розподіл (Р) 2:1:1</w:t>
            </w:r>
          </w:p>
          <w:p w14:paraId="0693C4A9"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vAlign w:val="center"/>
          </w:tcPr>
          <w:p w14:paraId="6DEC42CF" w14:textId="77777777" w:rsidR="00D73BD9" w:rsidRPr="00446BF8" w:rsidRDefault="00D73BD9" w:rsidP="00C05538">
            <w:pPr>
              <w:spacing w:after="240"/>
              <w:contextualSpacing/>
              <w:jc w:val="center"/>
              <w:rPr>
                <w:rFonts w:ascii="Times New Roman" w:hAnsi="Times New Roman"/>
                <w:sz w:val="24"/>
                <w:szCs w:val="24"/>
              </w:rPr>
            </w:pPr>
          </w:p>
        </w:tc>
        <w:tc>
          <w:tcPr>
            <w:tcW w:w="1276" w:type="dxa"/>
            <w:vAlign w:val="center"/>
          </w:tcPr>
          <w:p w14:paraId="1BCC00F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83</w:t>
            </w:r>
          </w:p>
          <w:p w14:paraId="7C4E415F"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9130</w:t>
            </w:r>
          </w:p>
        </w:tc>
        <w:tc>
          <w:tcPr>
            <w:tcW w:w="1276" w:type="dxa"/>
            <w:vAlign w:val="center"/>
          </w:tcPr>
          <w:p w14:paraId="612ECF72"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41</w:t>
            </w:r>
          </w:p>
          <w:p w14:paraId="5BD94505"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5469</w:t>
            </w:r>
          </w:p>
        </w:tc>
        <w:tc>
          <w:tcPr>
            <w:tcW w:w="992" w:type="dxa"/>
            <w:vAlign w:val="center"/>
          </w:tcPr>
          <w:p w14:paraId="3939AD47"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41</w:t>
            </w:r>
          </w:p>
          <w:p w14:paraId="74B95C2C"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41</w:t>
            </w:r>
          </w:p>
        </w:tc>
        <w:tc>
          <w:tcPr>
            <w:tcW w:w="1418" w:type="dxa"/>
            <w:vAlign w:val="center"/>
          </w:tcPr>
          <w:p w14:paraId="06120CF5"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(165)</w:t>
            </w:r>
          </w:p>
          <w:p w14:paraId="7D87C7F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r>
      <w:tr w:rsidR="00D73BD9" w14:paraId="7948CCCC" w14:textId="77777777" w:rsidTr="009A5A4C">
        <w:tc>
          <w:tcPr>
            <w:tcW w:w="3085" w:type="dxa"/>
          </w:tcPr>
          <w:p w14:paraId="3D3D7869"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rPr>
              <w:t xml:space="preserve">3 </w:t>
            </w:r>
            <w:r w:rsidRPr="00446BF8">
              <w:rPr>
                <w:rFonts w:ascii="Times New Roman" w:hAnsi="Times New Roman"/>
                <w:sz w:val="24"/>
                <w:szCs w:val="24"/>
                <w:lang w:val="uk-UA"/>
              </w:rPr>
              <w:t>розподіл (С) 6:4:1</w:t>
            </w:r>
          </w:p>
          <w:p w14:paraId="7A4137CC"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tcPr>
          <w:p w14:paraId="33067D47" w14:textId="77777777" w:rsidR="00D73BD9" w:rsidRPr="00446BF8" w:rsidRDefault="00D73BD9" w:rsidP="00C05538">
            <w:pPr>
              <w:spacing w:after="240"/>
              <w:contextualSpacing/>
              <w:rPr>
                <w:rFonts w:ascii="Times New Roman" w:hAnsi="Times New Roman"/>
                <w:sz w:val="24"/>
                <w:szCs w:val="24"/>
              </w:rPr>
            </w:pPr>
          </w:p>
        </w:tc>
        <w:tc>
          <w:tcPr>
            <w:tcW w:w="1276" w:type="dxa"/>
            <w:vAlign w:val="center"/>
          </w:tcPr>
          <w:p w14:paraId="1B00E37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23</w:t>
            </w:r>
          </w:p>
          <w:p w14:paraId="0C23EBF5"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9153</w:t>
            </w:r>
          </w:p>
        </w:tc>
        <w:tc>
          <w:tcPr>
            <w:tcW w:w="1276" w:type="dxa"/>
            <w:vAlign w:val="center"/>
          </w:tcPr>
          <w:p w14:paraId="591FDCA9"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15</w:t>
            </w:r>
          </w:p>
          <w:p w14:paraId="3661244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5484</w:t>
            </w:r>
          </w:p>
        </w:tc>
        <w:tc>
          <w:tcPr>
            <w:tcW w:w="992" w:type="dxa"/>
            <w:vAlign w:val="center"/>
          </w:tcPr>
          <w:p w14:paraId="47B87175"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(41)</w:t>
            </w:r>
          </w:p>
          <w:p w14:paraId="09E576E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1418" w:type="dxa"/>
            <w:vAlign w:val="center"/>
          </w:tcPr>
          <w:p w14:paraId="430FA794"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w:t>
            </w:r>
          </w:p>
          <w:p w14:paraId="4A9CB7E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4</w:t>
            </w:r>
          </w:p>
        </w:tc>
      </w:tr>
      <w:tr w:rsidR="00D73BD9" w14:paraId="422F22A4" w14:textId="77777777" w:rsidTr="009A5A4C">
        <w:tc>
          <w:tcPr>
            <w:tcW w:w="3085" w:type="dxa"/>
          </w:tcPr>
          <w:p w14:paraId="78E595CF"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rPr>
              <w:t xml:space="preserve">3 </w:t>
            </w:r>
            <w:r w:rsidRPr="00446BF8">
              <w:rPr>
                <w:rFonts w:ascii="Times New Roman" w:hAnsi="Times New Roman"/>
                <w:sz w:val="24"/>
                <w:szCs w:val="24"/>
                <w:lang w:val="uk-UA"/>
              </w:rPr>
              <w:t>розподіл (Р) 2:1:1</w:t>
            </w:r>
          </w:p>
          <w:p w14:paraId="1AB10F07"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витрати після розподілу</w:t>
            </w:r>
          </w:p>
        </w:tc>
        <w:tc>
          <w:tcPr>
            <w:tcW w:w="992" w:type="dxa"/>
          </w:tcPr>
          <w:p w14:paraId="159A3784" w14:textId="77777777" w:rsidR="00D73BD9" w:rsidRPr="00446BF8" w:rsidRDefault="00D73BD9" w:rsidP="00C05538">
            <w:pPr>
              <w:spacing w:after="240"/>
              <w:contextualSpacing/>
              <w:rPr>
                <w:rFonts w:ascii="Times New Roman" w:hAnsi="Times New Roman"/>
                <w:sz w:val="24"/>
                <w:szCs w:val="24"/>
              </w:rPr>
            </w:pPr>
          </w:p>
        </w:tc>
        <w:tc>
          <w:tcPr>
            <w:tcW w:w="1276" w:type="dxa"/>
            <w:vAlign w:val="center"/>
          </w:tcPr>
          <w:p w14:paraId="585090BA" w14:textId="77777777" w:rsidR="00D73BD9" w:rsidRDefault="00D73BD9" w:rsidP="00C05538">
            <w:pPr>
              <w:contextualSpacing/>
              <w:jc w:val="center"/>
              <w:rPr>
                <w:rFonts w:ascii="Times New Roman" w:hAnsi="Times New Roman"/>
                <w:sz w:val="24"/>
                <w:szCs w:val="24"/>
                <w:u w:val="single"/>
                <w:lang w:val="uk-UA"/>
              </w:rPr>
            </w:pPr>
            <w:r w:rsidRPr="00446BF8">
              <w:rPr>
                <w:rFonts w:ascii="Times New Roman" w:hAnsi="Times New Roman"/>
                <w:sz w:val="24"/>
                <w:szCs w:val="24"/>
                <w:u w:val="single"/>
              </w:rPr>
              <w:t>2</w:t>
            </w:r>
          </w:p>
          <w:p w14:paraId="25CD1E3E"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9155</w:t>
            </w:r>
          </w:p>
        </w:tc>
        <w:tc>
          <w:tcPr>
            <w:tcW w:w="1276" w:type="dxa"/>
            <w:vAlign w:val="center"/>
          </w:tcPr>
          <w:p w14:paraId="490DEED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w:t>
            </w:r>
          </w:p>
          <w:p w14:paraId="369172EC"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5485</w:t>
            </w:r>
          </w:p>
        </w:tc>
        <w:tc>
          <w:tcPr>
            <w:tcW w:w="992" w:type="dxa"/>
            <w:vAlign w:val="center"/>
          </w:tcPr>
          <w:p w14:paraId="04F28B06"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1</w:t>
            </w:r>
          </w:p>
          <w:p w14:paraId="67CC1D00"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w:t>
            </w:r>
          </w:p>
        </w:tc>
        <w:tc>
          <w:tcPr>
            <w:tcW w:w="1418" w:type="dxa"/>
            <w:vAlign w:val="center"/>
          </w:tcPr>
          <w:p w14:paraId="1C816F34"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u w:val="single"/>
              </w:rPr>
              <w:t>(4)</w:t>
            </w:r>
          </w:p>
          <w:p w14:paraId="2C93EE71"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r>
      <w:tr w:rsidR="00D73BD9" w14:paraId="48230A19" w14:textId="77777777" w:rsidTr="009A5A4C">
        <w:tc>
          <w:tcPr>
            <w:tcW w:w="3085" w:type="dxa"/>
          </w:tcPr>
          <w:p w14:paraId="2550D342"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rPr>
              <w:t xml:space="preserve">4 </w:t>
            </w:r>
            <w:r w:rsidRPr="00446BF8">
              <w:rPr>
                <w:rFonts w:ascii="Times New Roman" w:hAnsi="Times New Roman"/>
                <w:sz w:val="24"/>
                <w:szCs w:val="24"/>
                <w:lang w:val="uk-UA"/>
              </w:rPr>
              <w:t>розподіл (С) закриття</w:t>
            </w:r>
          </w:p>
        </w:tc>
        <w:tc>
          <w:tcPr>
            <w:tcW w:w="992" w:type="dxa"/>
          </w:tcPr>
          <w:p w14:paraId="28C5511C" w14:textId="77777777" w:rsidR="00D73BD9" w:rsidRPr="00446BF8" w:rsidRDefault="00D73BD9" w:rsidP="00C05538">
            <w:pPr>
              <w:spacing w:after="240"/>
              <w:contextualSpacing/>
              <w:rPr>
                <w:rFonts w:ascii="Times New Roman" w:hAnsi="Times New Roman"/>
                <w:sz w:val="24"/>
                <w:szCs w:val="24"/>
              </w:rPr>
            </w:pPr>
          </w:p>
        </w:tc>
        <w:tc>
          <w:tcPr>
            <w:tcW w:w="1276" w:type="dxa"/>
            <w:vAlign w:val="center"/>
          </w:tcPr>
          <w:p w14:paraId="34C5799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w:t>
            </w:r>
          </w:p>
        </w:tc>
        <w:tc>
          <w:tcPr>
            <w:tcW w:w="1276" w:type="dxa"/>
            <w:vAlign w:val="center"/>
          </w:tcPr>
          <w:p w14:paraId="16D738BB"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992" w:type="dxa"/>
            <w:vAlign w:val="center"/>
          </w:tcPr>
          <w:p w14:paraId="59A8165A"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(1)</w:t>
            </w:r>
          </w:p>
        </w:tc>
        <w:tc>
          <w:tcPr>
            <w:tcW w:w="1418" w:type="dxa"/>
            <w:vAlign w:val="center"/>
          </w:tcPr>
          <w:p w14:paraId="206E7248"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r>
      <w:tr w:rsidR="00D73BD9" w14:paraId="7E86C64C" w14:textId="77777777" w:rsidTr="009A5A4C">
        <w:tc>
          <w:tcPr>
            <w:tcW w:w="3085" w:type="dxa"/>
          </w:tcPr>
          <w:p w14:paraId="0347480A"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lang w:val="uk-UA"/>
              </w:rPr>
              <w:t>Разом</w:t>
            </w:r>
          </w:p>
        </w:tc>
        <w:tc>
          <w:tcPr>
            <w:tcW w:w="992" w:type="dxa"/>
          </w:tcPr>
          <w:p w14:paraId="60A34AC6" w14:textId="77777777" w:rsidR="00D73BD9" w:rsidRPr="00446BF8" w:rsidRDefault="00D73BD9" w:rsidP="00C05538">
            <w:pPr>
              <w:contextualSpacing/>
              <w:rPr>
                <w:rFonts w:ascii="Times New Roman" w:hAnsi="Times New Roman"/>
                <w:sz w:val="24"/>
                <w:szCs w:val="24"/>
              </w:rPr>
            </w:pPr>
            <w:r w:rsidRPr="00446BF8">
              <w:rPr>
                <w:rFonts w:ascii="Times New Roman" w:hAnsi="Times New Roman"/>
                <w:sz w:val="24"/>
                <w:szCs w:val="24"/>
              </w:rPr>
              <w:t>12084</w:t>
            </w:r>
          </w:p>
        </w:tc>
        <w:tc>
          <w:tcPr>
            <w:tcW w:w="1276" w:type="dxa"/>
            <w:vAlign w:val="center"/>
          </w:tcPr>
          <w:p w14:paraId="73786F09"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9156</w:t>
            </w:r>
          </w:p>
        </w:tc>
        <w:tc>
          <w:tcPr>
            <w:tcW w:w="1276" w:type="dxa"/>
            <w:vAlign w:val="center"/>
          </w:tcPr>
          <w:p w14:paraId="6E48ACB2"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5485</w:t>
            </w:r>
          </w:p>
        </w:tc>
        <w:tc>
          <w:tcPr>
            <w:tcW w:w="992" w:type="dxa"/>
            <w:vAlign w:val="center"/>
          </w:tcPr>
          <w:p w14:paraId="75160F63"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c>
          <w:tcPr>
            <w:tcW w:w="1418" w:type="dxa"/>
            <w:vAlign w:val="center"/>
          </w:tcPr>
          <w:p w14:paraId="6A594A5D" w14:textId="77777777" w:rsidR="00D73BD9" w:rsidRPr="00446BF8" w:rsidRDefault="00D73BD9" w:rsidP="00C05538">
            <w:pPr>
              <w:contextualSpacing/>
              <w:jc w:val="center"/>
              <w:rPr>
                <w:rFonts w:ascii="Times New Roman" w:hAnsi="Times New Roman"/>
                <w:sz w:val="24"/>
                <w:szCs w:val="24"/>
              </w:rPr>
            </w:pPr>
            <w:r w:rsidRPr="00446BF8">
              <w:rPr>
                <w:rFonts w:ascii="Times New Roman" w:hAnsi="Times New Roman"/>
                <w:sz w:val="24"/>
                <w:szCs w:val="24"/>
              </w:rPr>
              <w:t>-</w:t>
            </w:r>
          </w:p>
        </w:tc>
      </w:tr>
    </w:tbl>
    <w:p w14:paraId="13723CC3" w14:textId="77777777" w:rsidR="001956B8" w:rsidRPr="00000019" w:rsidRDefault="001956B8" w:rsidP="009A5A4C">
      <w:pPr>
        <w:spacing w:before="240" w:after="240" w:line="240" w:lineRule="auto"/>
        <w:ind w:firstLine="709"/>
        <w:contextualSpacing/>
        <w:jc w:val="both"/>
        <w:rPr>
          <w:rFonts w:ascii="Times New Roman" w:hAnsi="Times New Roman"/>
          <w:lang w:val="uk-UA"/>
        </w:rPr>
      </w:pPr>
      <w:r w:rsidRPr="00000019">
        <w:rPr>
          <w:rFonts w:ascii="Times New Roman" w:hAnsi="Times New Roman"/>
          <w:sz w:val="28"/>
          <w:szCs w:val="28"/>
          <w:lang w:val="uk-UA"/>
        </w:rPr>
        <w:lastRenderedPageBreak/>
        <w:t xml:space="preserve">Як показує наведений приклад, розподіл витрат складу і ремонтного цеху по методу повторного розподілу </w:t>
      </w:r>
      <w:r>
        <w:rPr>
          <w:rFonts w:ascii="Times New Roman" w:hAnsi="Times New Roman"/>
          <w:sz w:val="28"/>
          <w:szCs w:val="28"/>
          <w:lang w:val="uk-UA"/>
        </w:rPr>
        <w:t>відбувається на основі тих же ба</w:t>
      </w:r>
      <w:r w:rsidRPr="00000019">
        <w:rPr>
          <w:rFonts w:ascii="Times New Roman" w:hAnsi="Times New Roman"/>
          <w:sz w:val="28"/>
          <w:szCs w:val="28"/>
          <w:lang w:val="uk-UA"/>
        </w:rPr>
        <w:t>з розподілу, що і по прямому і покроковому методам.</w:t>
      </w:r>
      <w:r w:rsidRPr="00000019">
        <w:rPr>
          <w:rFonts w:ascii="Times New Roman" w:hAnsi="Times New Roman"/>
          <w:lang w:val="uk-UA"/>
        </w:rPr>
        <w:t xml:space="preserve"> </w:t>
      </w:r>
    </w:p>
    <w:p w14:paraId="2091AEBA"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0FE8DDA8" w14:textId="77777777" w:rsidR="001956B8" w:rsidRPr="009A5A4C" w:rsidRDefault="001956B8" w:rsidP="001956B8">
      <w:pPr>
        <w:spacing w:after="0" w:line="240" w:lineRule="auto"/>
        <w:ind w:firstLine="709"/>
        <w:contextualSpacing/>
        <w:jc w:val="both"/>
        <w:rPr>
          <w:rFonts w:ascii="Times New Roman" w:hAnsi="Times New Roman"/>
          <w:sz w:val="16"/>
          <w:szCs w:val="16"/>
          <w:lang w:val="uk-UA"/>
        </w:rPr>
      </w:pPr>
    </w:p>
    <w:p w14:paraId="738C1F77" w14:textId="77777777" w:rsidR="001956B8" w:rsidRPr="00FE31C1" w:rsidRDefault="001956B8" w:rsidP="001956B8">
      <w:pPr>
        <w:spacing w:before="100" w:beforeAutospacing="1" w:after="100" w:afterAutospacing="1" w:line="240" w:lineRule="auto"/>
        <w:contextualSpacing/>
        <w:jc w:val="center"/>
        <w:rPr>
          <w:rFonts w:ascii="Times New Roman" w:hAnsi="Times New Roman"/>
          <w:b/>
          <w:sz w:val="28"/>
          <w:szCs w:val="28"/>
          <w:u w:val="single"/>
          <w:lang w:val="uk-UA"/>
        </w:rPr>
      </w:pPr>
      <w:r w:rsidRPr="00FE31C1">
        <w:rPr>
          <w:rFonts w:ascii="Times New Roman" w:eastAsia="Times New Roman" w:hAnsi="Times New Roman"/>
          <w:b/>
          <w:sz w:val="28"/>
          <w:szCs w:val="28"/>
          <w:lang w:val="uk-UA" w:eastAsia="ru-RU"/>
        </w:rPr>
        <w:t>КОНТРОЛЬНІ ПИТАННЯ</w:t>
      </w:r>
      <w:r w:rsidRPr="00FE31C1">
        <w:rPr>
          <w:rFonts w:ascii="Times New Roman" w:hAnsi="Times New Roman"/>
          <w:b/>
          <w:sz w:val="28"/>
          <w:szCs w:val="28"/>
          <w:lang w:val="uk-UA"/>
        </w:rPr>
        <w:t xml:space="preserve"> </w:t>
      </w:r>
    </w:p>
    <w:p w14:paraId="61A0033A" w14:textId="77777777" w:rsidR="001956B8" w:rsidRDefault="001956B8" w:rsidP="001956B8">
      <w:pPr>
        <w:tabs>
          <w:tab w:val="left" w:pos="709"/>
        </w:tabs>
        <w:spacing w:line="240" w:lineRule="auto"/>
        <w:ind w:firstLine="709"/>
        <w:contextualSpacing/>
        <w:jc w:val="both"/>
        <w:rPr>
          <w:rFonts w:ascii="Times New Roman" w:hAnsi="Times New Roman"/>
          <w:sz w:val="28"/>
          <w:szCs w:val="28"/>
          <w:lang w:val="uk-UA"/>
        </w:rPr>
      </w:pPr>
    </w:p>
    <w:p w14:paraId="52A8B098"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Дайте визначення поняття «розподіл витрат».</w:t>
      </w:r>
    </w:p>
    <w:p w14:paraId="2C8B9FF8"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Дайте визначення поняття «ставка розподілу витрат».</w:t>
      </w:r>
    </w:p>
    <w:p w14:paraId="0384C464"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Поясніть суть тих баз, що застосовуються для розподілу виробничих накладних витрат (між носіями витрат). Які є бази розподілу непрямих витрат?</w:t>
      </w:r>
    </w:p>
    <w:p w14:paraId="176ED4E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4. Перерахуйте основні методи розподілу непрямих витрат між виробничими підрозділами. Які є фактичні і нормативні ставки розподілу? Розкрийте суть загальнозаводських і цехових ставок розподілу.</w:t>
      </w:r>
    </w:p>
    <w:p w14:paraId="11EA213F"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Розкрийте суть методу прямого розподілу непрямих витрат.</w:t>
      </w:r>
    </w:p>
    <w:p w14:paraId="5E0A2F5F"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6. Розкрийте суть покрокового методу розподілу виробничих непрямих витрат.</w:t>
      </w:r>
    </w:p>
    <w:p w14:paraId="47C84646"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7. Розкрийте суть методу взаємного розподілу витрат.</w:t>
      </w:r>
    </w:p>
    <w:p w14:paraId="693CC172"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8. Поясніть методику розрахунку планової собівартості 1 машино – години.</w:t>
      </w:r>
    </w:p>
    <w:p w14:paraId="5AD6205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9. Розкрийте суть та дайте характеристику і склад непрямих витрат.</w:t>
      </w:r>
    </w:p>
    <w:p w14:paraId="63A348A0"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10. Поясніть суть віднесення непрямих виробничих витрат на центри виникнення витрат.</w:t>
      </w:r>
    </w:p>
    <w:p w14:paraId="0A26039C"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11. Поясніть суть первинного розподілу непрямих витрат.</w:t>
      </w:r>
    </w:p>
    <w:p w14:paraId="6F65373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12. Поясніть суть вторинного розподілу (перерозподілу) непрямих витрат.</w:t>
      </w:r>
    </w:p>
    <w:p w14:paraId="1903EDA8"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13. Перерахуйте методи перерозподілу витрат обслуговуючих підрозділів.</w:t>
      </w:r>
    </w:p>
    <w:p w14:paraId="46C1142E"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14. Перерахуйте суть віднесення непрямих витрат на замовлення і види продукції.</w:t>
      </w:r>
    </w:p>
    <w:p w14:paraId="783013DB"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15. Поясніть суть включення постійних накладних витрат в собівартість продукції або їх списання на собівартість продажів.</w:t>
      </w:r>
    </w:p>
    <w:p w14:paraId="6776AF05" w14:textId="77777777" w:rsidR="001956B8" w:rsidRPr="00000019" w:rsidRDefault="001956B8" w:rsidP="001956B8">
      <w:pPr>
        <w:tabs>
          <w:tab w:val="left" w:pos="709"/>
        </w:tabs>
        <w:spacing w:line="240" w:lineRule="auto"/>
        <w:ind w:firstLine="709"/>
        <w:contextualSpacing/>
        <w:jc w:val="both"/>
        <w:rPr>
          <w:rFonts w:ascii="Times New Roman" w:hAnsi="Times New Roman"/>
          <w:sz w:val="28"/>
          <w:szCs w:val="28"/>
          <w:lang w:val="uk-UA"/>
        </w:rPr>
      </w:pPr>
    </w:p>
    <w:p w14:paraId="4F253366" w14:textId="77777777" w:rsidR="001956B8" w:rsidRPr="00D77121"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2</w:t>
      </w:r>
      <w:r w:rsidRPr="00000019">
        <w:rPr>
          <w:rFonts w:ascii="Times New Roman" w:hAnsi="Times New Roman"/>
          <w:b/>
          <w:sz w:val="28"/>
          <w:szCs w:val="28"/>
        </w:rPr>
        <w:t>.</w:t>
      </w:r>
      <w:r>
        <w:rPr>
          <w:rFonts w:ascii="Times New Roman" w:hAnsi="Times New Roman"/>
          <w:b/>
          <w:sz w:val="28"/>
          <w:szCs w:val="28"/>
          <w:lang w:val="uk-UA"/>
        </w:rPr>
        <w:t>6</w:t>
      </w:r>
      <w:r w:rsidRPr="00000019">
        <w:rPr>
          <w:rFonts w:ascii="Times New Roman" w:hAnsi="Times New Roman"/>
          <w:b/>
          <w:sz w:val="28"/>
          <w:szCs w:val="28"/>
        </w:rPr>
        <w:t xml:space="preserve"> </w:t>
      </w:r>
      <w:r w:rsidRPr="00D77121">
        <w:rPr>
          <w:rFonts w:ascii="Times New Roman" w:hAnsi="Times New Roman"/>
          <w:b/>
          <w:sz w:val="28"/>
          <w:szCs w:val="28"/>
          <w:lang w:val="uk-UA"/>
        </w:rPr>
        <w:t>Методи та резерви зниження собівартості. Заходи оптимізації витрат підприємств</w:t>
      </w:r>
      <w:r>
        <w:rPr>
          <w:rFonts w:ascii="Times New Roman" w:hAnsi="Times New Roman"/>
          <w:b/>
          <w:sz w:val="28"/>
          <w:szCs w:val="28"/>
          <w:lang w:val="uk-UA"/>
        </w:rPr>
        <w:t>.</w:t>
      </w:r>
      <w:r w:rsidRPr="00D77121">
        <w:rPr>
          <w:rFonts w:ascii="Times New Roman" w:hAnsi="Times New Roman"/>
          <w:b/>
          <w:sz w:val="28"/>
          <w:szCs w:val="28"/>
          <w:lang w:val="uk-UA"/>
        </w:rPr>
        <w:t xml:space="preserve"> </w:t>
      </w:r>
      <w:r w:rsidRPr="00000019">
        <w:rPr>
          <w:rFonts w:ascii="Times New Roman" w:hAnsi="Times New Roman"/>
          <w:b/>
          <w:sz w:val="28"/>
          <w:szCs w:val="28"/>
          <w:lang w:val="uk-UA"/>
        </w:rPr>
        <w:t>Алгоритм проведення аналізу загальної суми витрат на підприємстві. Методика факторного аналізу загал</w:t>
      </w:r>
      <w:r>
        <w:rPr>
          <w:rFonts w:ascii="Times New Roman" w:hAnsi="Times New Roman"/>
          <w:b/>
          <w:sz w:val="28"/>
          <w:szCs w:val="28"/>
          <w:lang w:val="uk-UA"/>
        </w:rPr>
        <w:t>ьної суми витрат на виробництво</w:t>
      </w:r>
    </w:p>
    <w:p w14:paraId="6131AF10"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4A15DEF1" w14:textId="77777777" w:rsidR="001956B8" w:rsidRPr="00D77121" w:rsidRDefault="001956B8" w:rsidP="001956B8">
      <w:pPr>
        <w:widowControl w:val="0"/>
        <w:spacing w:after="0" w:line="240" w:lineRule="auto"/>
        <w:ind w:firstLine="709"/>
        <w:contextualSpacing/>
        <w:jc w:val="both"/>
        <w:rPr>
          <w:rFonts w:ascii="Times New Roman" w:hAnsi="Times New Roman"/>
          <w:sz w:val="28"/>
          <w:szCs w:val="28"/>
          <w:lang w:val="uk-UA"/>
        </w:rPr>
      </w:pPr>
      <w:r w:rsidRPr="00D77121">
        <w:rPr>
          <w:rFonts w:ascii="Times New Roman" w:hAnsi="Times New Roman"/>
          <w:sz w:val="28"/>
          <w:szCs w:val="28"/>
          <w:lang w:val="uk-UA"/>
        </w:rPr>
        <w:t xml:space="preserve">Метою кожного підприємства є виявлення нових та розгляд уже існуючих методів зменшення витрат виробництва у собівартості продукції, визначення перспективних напрямів та резервів зменшення її розміру, розгляд відповідних методик організації виробництва, які б давали змогу виявляти можливості економії витрат, і підвищення прибутковості. </w:t>
      </w:r>
      <w:r w:rsidRPr="009E519C">
        <w:rPr>
          <w:rFonts w:ascii="Times New Roman" w:hAnsi="Times New Roman"/>
          <w:sz w:val="28"/>
          <w:szCs w:val="28"/>
          <w:lang w:val="uk-UA"/>
        </w:rPr>
        <w:t xml:space="preserve">Основою у зниженні собівартості продукції є систематизація витрат. </w:t>
      </w:r>
      <w:r w:rsidRPr="009E519C">
        <w:rPr>
          <w:rFonts w:ascii="Times New Roman" w:hAnsi="Times New Roman"/>
          <w:sz w:val="28"/>
          <w:szCs w:val="28"/>
          <w:lang w:val="uk-UA"/>
        </w:rPr>
        <w:lastRenderedPageBreak/>
        <w:t xml:space="preserve">Резерви можуть виникати як від неповного застосування ресурсної бази, так і внаслідок дисбалансу у виробничому процесі, тому виявлення резервів виробництва повинно передбачати їх вплив на фінансово-господарську діяльність підприємства в цілому. Схематична модель структури виробничих резервів підприємства та резервів зниження собівартості продукції представлена на рис. </w:t>
      </w:r>
      <w:r>
        <w:rPr>
          <w:rFonts w:ascii="Times New Roman" w:hAnsi="Times New Roman"/>
          <w:sz w:val="28"/>
          <w:szCs w:val="28"/>
          <w:lang w:val="uk-UA"/>
        </w:rPr>
        <w:t>2.</w:t>
      </w:r>
      <w:r w:rsidR="00B1299F">
        <w:rPr>
          <w:rFonts w:ascii="Times New Roman" w:hAnsi="Times New Roman"/>
          <w:sz w:val="28"/>
          <w:szCs w:val="28"/>
          <w:lang w:val="uk-UA"/>
        </w:rPr>
        <w:t>26</w:t>
      </w:r>
      <w:r w:rsidRPr="009E519C">
        <w:rPr>
          <w:rFonts w:ascii="Times New Roman" w:hAnsi="Times New Roman"/>
          <w:sz w:val="28"/>
          <w:szCs w:val="28"/>
          <w:lang w:val="uk-UA"/>
        </w:rPr>
        <w:t xml:space="preserve"> </w:t>
      </w:r>
      <w:r w:rsidRPr="00D77121">
        <w:rPr>
          <w:rFonts w:ascii="Times New Roman" w:hAnsi="Times New Roman"/>
          <w:sz w:val="28"/>
          <w:szCs w:val="28"/>
          <w:lang w:val="uk-UA"/>
        </w:rPr>
        <w:t>[</w:t>
      </w:r>
      <w:r>
        <w:rPr>
          <w:rFonts w:ascii="Times New Roman" w:hAnsi="Times New Roman"/>
          <w:sz w:val="28"/>
          <w:szCs w:val="28"/>
          <w:lang w:val="uk-UA"/>
        </w:rPr>
        <w:t>37</w:t>
      </w:r>
      <w:r w:rsidRPr="00D77121">
        <w:rPr>
          <w:rFonts w:ascii="Times New Roman" w:hAnsi="Times New Roman"/>
          <w:sz w:val="28"/>
          <w:szCs w:val="28"/>
          <w:lang w:val="uk-UA"/>
        </w:rPr>
        <w:t>, с.27</w:t>
      </w:r>
      <w:r>
        <w:rPr>
          <w:rFonts w:ascii="Times New Roman" w:hAnsi="Times New Roman"/>
          <w:sz w:val="28"/>
          <w:szCs w:val="28"/>
          <w:lang w:val="uk-UA"/>
        </w:rPr>
        <w:t>, 31, 33–34</w:t>
      </w:r>
      <w:r w:rsidRPr="00D77121">
        <w:rPr>
          <w:rFonts w:ascii="Times New Roman" w:hAnsi="Times New Roman"/>
          <w:sz w:val="28"/>
          <w:szCs w:val="28"/>
          <w:lang w:val="uk-UA"/>
        </w:rPr>
        <w:t>]</w:t>
      </w:r>
    </w:p>
    <w:p w14:paraId="44168D21"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Проведення комплексного аналізу витрат на підприємстві по місцям їх утворення, по економічним елементам, по статтям калькуляції  та ін., спрямовано на визначення динаміки та структури витрат, встановлення "проблемних місць" і відповідно можливих заходів зниження та оптимізації витрат в системі управління витратами (рис.</w:t>
      </w:r>
      <w:r w:rsidRPr="0053701E">
        <w:rPr>
          <w:rFonts w:ascii="Times New Roman" w:hAnsi="Times New Roman"/>
          <w:sz w:val="28"/>
          <w:szCs w:val="28"/>
          <w:lang w:val="uk-UA"/>
        </w:rPr>
        <w:t xml:space="preserve"> </w:t>
      </w:r>
      <w:r>
        <w:rPr>
          <w:rFonts w:ascii="Times New Roman" w:hAnsi="Times New Roman"/>
          <w:sz w:val="28"/>
          <w:szCs w:val="28"/>
          <w:lang w:val="uk-UA"/>
        </w:rPr>
        <w:t>2.</w:t>
      </w:r>
      <w:r w:rsidR="00B1299F">
        <w:rPr>
          <w:rFonts w:ascii="Times New Roman" w:hAnsi="Times New Roman"/>
          <w:sz w:val="28"/>
          <w:szCs w:val="28"/>
          <w:lang w:val="uk-UA"/>
        </w:rPr>
        <w:t>26</w:t>
      </w:r>
      <w:r w:rsidRPr="00000019">
        <w:rPr>
          <w:rFonts w:ascii="Times New Roman" w:hAnsi="Times New Roman"/>
          <w:sz w:val="28"/>
          <w:szCs w:val="28"/>
          <w:lang w:val="uk-UA"/>
        </w:rPr>
        <w:t xml:space="preserve">). </w:t>
      </w:r>
    </w:p>
    <w:p w14:paraId="30311311"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Для визначення найбільш придатних для умов конкретного підприємства заходів оптимізації витрат (рис.</w:t>
      </w:r>
      <w:r w:rsidRPr="0053701E">
        <w:rPr>
          <w:rFonts w:ascii="Times New Roman" w:hAnsi="Times New Roman"/>
          <w:sz w:val="28"/>
          <w:szCs w:val="28"/>
          <w:lang w:val="uk-UA"/>
        </w:rPr>
        <w:t xml:space="preserve"> </w:t>
      </w:r>
      <w:r>
        <w:rPr>
          <w:rFonts w:ascii="Times New Roman" w:hAnsi="Times New Roman"/>
          <w:sz w:val="28"/>
          <w:szCs w:val="28"/>
          <w:lang w:val="uk-UA"/>
        </w:rPr>
        <w:t>2.</w:t>
      </w:r>
      <w:r w:rsidR="00B1299F">
        <w:rPr>
          <w:rFonts w:ascii="Times New Roman" w:hAnsi="Times New Roman"/>
          <w:sz w:val="28"/>
          <w:szCs w:val="28"/>
          <w:lang w:val="uk-UA"/>
        </w:rPr>
        <w:t>27</w:t>
      </w:r>
      <w:r w:rsidRPr="00000019">
        <w:rPr>
          <w:rFonts w:ascii="Times New Roman" w:hAnsi="Times New Roman"/>
          <w:sz w:val="28"/>
          <w:szCs w:val="28"/>
          <w:lang w:val="uk-UA"/>
        </w:rPr>
        <w:t xml:space="preserve">) економічні служби підприємства виконують аналіз витрат підприємства, використовуючи при цьому й </w:t>
      </w:r>
      <w:r w:rsidRPr="00000019">
        <w:rPr>
          <w:rFonts w:ascii="Times New Roman" w:hAnsi="Times New Roman"/>
          <w:b/>
          <w:i/>
          <w:sz w:val="28"/>
          <w:szCs w:val="28"/>
          <w:lang w:val="uk-UA"/>
        </w:rPr>
        <w:t>факторний аналіз витрат</w:t>
      </w:r>
      <w:r w:rsidRPr="00000019">
        <w:rPr>
          <w:rFonts w:ascii="Times New Roman" w:hAnsi="Times New Roman"/>
          <w:sz w:val="28"/>
          <w:szCs w:val="28"/>
          <w:lang w:val="uk-UA"/>
        </w:rPr>
        <w:t xml:space="preserve">. Під </w:t>
      </w:r>
      <w:r w:rsidRPr="00000019">
        <w:rPr>
          <w:rFonts w:ascii="Times New Roman" w:hAnsi="Times New Roman"/>
          <w:b/>
          <w:i/>
          <w:sz w:val="28"/>
          <w:szCs w:val="28"/>
          <w:lang w:val="uk-UA"/>
        </w:rPr>
        <w:t>факторним аналізом</w:t>
      </w:r>
      <w:r w:rsidRPr="00000019">
        <w:rPr>
          <w:rFonts w:ascii="Times New Roman" w:hAnsi="Times New Roman"/>
          <w:sz w:val="28"/>
          <w:szCs w:val="28"/>
          <w:lang w:val="uk-UA"/>
        </w:rPr>
        <w:t xml:space="preserve"> розуміється методика виміру міри дії окремих чинників на величину результативних економічних показників [</w:t>
      </w:r>
      <w:r>
        <w:rPr>
          <w:rFonts w:ascii="Times New Roman" w:hAnsi="Times New Roman"/>
          <w:sz w:val="28"/>
          <w:szCs w:val="28"/>
          <w:lang w:val="uk-UA"/>
        </w:rPr>
        <w:t>38</w:t>
      </w:r>
      <w:r w:rsidRPr="00000019">
        <w:rPr>
          <w:rFonts w:ascii="Times New Roman" w:hAnsi="Times New Roman"/>
          <w:sz w:val="28"/>
          <w:szCs w:val="28"/>
          <w:lang w:val="uk-UA"/>
        </w:rPr>
        <w:t>].</w:t>
      </w:r>
    </w:p>
    <w:p w14:paraId="65B5321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p>
    <w:p w14:paraId="7350728D" w14:textId="77777777" w:rsidR="001956B8" w:rsidRDefault="001956B8" w:rsidP="001956B8">
      <w:pPr>
        <w:pStyle w:val="a5"/>
        <w:widowControl w:val="0"/>
        <w:spacing w:after="0" w:line="240" w:lineRule="auto"/>
        <w:ind w:left="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5C262F8" wp14:editId="5D5B808F">
            <wp:extent cx="5819775" cy="4848225"/>
            <wp:effectExtent l="0" t="0" r="9525" b="9525"/>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775" cy="4848225"/>
                    </a:xfrm>
                    <a:prstGeom prst="rect">
                      <a:avLst/>
                    </a:prstGeom>
                    <a:noFill/>
                    <a:ln>
                      <a:noFill/>
                    </a:ln>
                  </pic:spPr>
                </pic:pic>
              </a:graphicData>
            </a:graphic>
          </wp:inline>
        </w:drawing>
      </w:r>
    </w:p>
    <w:p w14:paraId="70477A44" w14:textId="77777777" w:rsidR="001956B8" w:rsidRPr="00982AD7" w:rsidRDefault="001956B8" w:rsidP="009A5A4C">
      <w:pPr>
        <w:spacing w:after="0" w:line="240" w:lineRule="auto"/>
        <w:ind w:firstLine="709"/>
        <w:contextualSpacing/>
        <w:jc w:val="center"/>
        <w:rPr>
          <w:rFonts w:ascii="Times New Roman" w:eastAsia="Times New Roman" w:hAnsi="Times New Roman"/>
          <w:i/>
          <w:sz w:val="28"/>
          <w:szCs w:val="28"/>
          <w:lang w:val="uk-UA" w:eastAsia="ru-RU"/>
        </w:rPr>
      </w:pPr>
      <w:r w:rsidRPr="00982AD7">
        <w:rPr>
          <w:rFonts w:ascii="Times New Roman" w:eastAsia="Times New Roman" w:hAnsi="Times New Roman"/>
          <w:i/>
          <w:sz w:val="28"/>
          <w:szCs w:val="28"/>
          <w:lang w:val="uk-UA" w:eastAsia="ru-RU"/>
        </w:rPr>
        <w:t xml:space="preserve">Рисунок </w:t>
      </w:r>
      <w:r w:rsidRPr="00982AD7">
        <w:rPr>
          <w:rFonts w:ascii="Times New Roman" w:hAnsi="Times New Roman"/>
          <w:i/>
          <w:sz w:val="28"/>
          <w:szCs w:val="28"/>
          <w:lang w:val="uk-UA"/>
        </w:rPr>
        <w:t>2.</w:t>
      </w:r>
      <w:r w:rsidR="00B1299F">
        <w:rPr>
          <w:rFonts w:ascii="Times New Roman" w:hAnsi="Times New Roman"/>
          <w:i/>
          <w:sz w:val="28"/>
          <w:szCs w:val="28"/>
          <w:lang w:val="uk-UA"/>
        </w:rPr>
        <w:t>26</w:t>
      </w:r>
      <w:r w:rsidRPr="00982AD7">
        <w:rPr>
          <w:rFonts w:ascii="Times New Roman" w:hAnsi="Times New Roman"/>
          <w:i/>
          <w:sz w:val="28"/>
          <w:szCs w:val="28"/>
          <w:lang w:val="uk-UA"/>
        </w:rPr>
        <w:t xml:space="preserve"> </w:t>
      </w:r>
      <w:r w:rsidRPr="00982AD7">
        <w:rPr>
          <w:rStyle w:val="st"/>
          <w:rFonts w:ascii="Times New Roman" w:hAnsi="Times New Roman"/>
          <w:i/>
          <w:sz w:val="28"/>
          <w:szCs w:val="28"/>
          <w:lang w:val="uk-UA"/>
        </w:rPr>
        <w:t>–</w:t>
      </w:r>
      <w:r w:rsidRPr="00982AD7">
        <w:rPr>
          <w:rFonts w:ascii="Times New Roman" w:hAnsi="Times New Roman"/>
          <w:i/>
          <w:sz w:val="28"/>
          <w:szCs w:val="28"/>
          <w:lang w:val="uk-UA"/>
        </w:rPr>
        <w:t xml:space="preserve"> </w:t>
      </w:r>
      <w:r w:rsidRPr="00982AD7">
        <w:rPr>
          <w:rFonts w:ascii="Times New Roman" w:eastAsia="Times New Roman" w:hAnsi="Times New Roman"/>
          <w:i/>
          <w:sz w:val="28"/>
          <w:szCs w:val="28"/>
          <w:lang w:val="uk-UA" w:eastAsia="ru-RU"/>
        </w:rPr>
        <w:t>Схематична модель структури резервів підприємства та резервів зниження собівартості продукції</w:t>
      </w:r>
    </w:p>
    <w:p w14:paraId="012A640A" w14:textId="77777777" w:rsidR="001956B8" w:rsidRPr="00BE224B"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BE224B">
        <w:rPr>
          <w:rFonts w:ascii="Times New Roman" w:eastAsia="Times New Roman" w:hAnsi="Times New Roman"/>
          <w:sz w:val="28"/>
          <w:szCs w:val="28"/>
          <w:lang w:val="uk-UA" w:eastAsia="ru-RU"/>
        </w:rPr>
        <w:t>Джерело: [37, с.34]</w:t>
      </w:r>
      <w:r>
        <w:rPr>
          <w:rFonts w:ascii="Times New Roman" w:eastAsia="Times New Roman" w:hAnsi="Times New Roman"/>
          <w:sz w:val="28"/>
          <w:szCs w:val="28"/>
          <w:lang w:val="uk-UA" w:eastAsia="ru-RU"/>
        </w:rPr>
        <w:t>.</w:t>
      </w:r>
    </w:p>
    <w:p w14:paraId="524C854F" w14:textId="77777777" w:rsidR="001956B8" w:rsidRPr="005B14F8" w:rsidRDefault="001956B8" w:rsidP="001956B8">
      <w:pPr>
        <w:pStyle w:val="Default"/>
        <w:ind w:firstLine="709"/>
        <w:jc w:val="both"/>
        <w:rPr>
          <w:rFonts w:eastAsia="Times New Roman"/>
          <w:sz w:val="28"/>
          <w:szCs w:val="28"/>
          <w:lang w:val="uk-UA"/>
        </w:rPr>
      </w:pPr>
      <w:r w:rsidRPr="005B14F8">
        <w:rPr>
          <w:sz w:val="28"/>
          <w:szCs w:val="28"/>
          <w:lang w:val="uk-UA"/>
        </w:rPr>
        <w:lastRenderedPageBreak/>
        <w:t>Невикористані можливості або втрачена вигода – це введення в дію факторів, які позитивно можуть впливати на фінансово-господарську діяльність підприємства та заходи, спрямовані на зменшення впливу ряду негативних чинників. Класифікація усіх наявних на підприємстві резервів подана на рис. 2.</w:t>
      </w:r>
      <w:r w:rsidR="00B1299F" w:rsidRPr="005B14F8">
        <w:rPr>
          <w:sz w:val="28"/>
          <w:szCs w:val="28"/>
          <w:lang w:val="uk-UA"/>
        </w:rPr>
        <w:t>27</w:t>
      </w:r>
      <w:r w:rsidRPr="005B14F8">
        <w:rPr>
          <w:rFonts w:eastAsia="Times New Roman"/>
          <w:sz w:val="28"/>
          <w:szCs w:val="28"/>
          <w:lang w:val="uk-UA"/>
        </w:rPr>
        <w:t xml:space="preserve"> [37, с.35].</w:t>
      </w:r>
    </w:p>
    <w:p w14:paraId="5CA311F3" w14:textId="77777777" w:rsidR="001956B8" w:rsidRDefault="001956B8" w:rsidP="001956B8">
      <w:pPr>
        <w:pStyle w:val="Default"/>
        <w:ind w:firstLine="709"/>
        <w:jc w:val="both"/>
        <w:rPr>
          <w:sz w:val="28"/>
          <w:szCs w:val="28"/>
          <w:lang w:val="uk-UA"/>
        </w:rPr>
      </w:pPr>
    </w:p>
    <w:p w14:paraId="76F46BF1" w14:textId="77777777" w:rsidR="001956B8" w:rsidRDefault="001956B8" w:rsidP="001956B8">
      <w:pPr>
        <w:pStyle w:val="a5"/>
        <w:widowControl w:val="0"/>
        <w:spacing w:after="0" w:line="240" w:lineRule="auto"/>
        <w:ind w:left="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A5FDE32" wp14:editId="6ADBDB62">
            <wp:extent cx="5819775" cy="5695950"/>
            <wp:effectExtent l="0" t="0" r="952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9775" cy="5695950"/>
                    </a:xfrm>
                    <a:prstGeom prst="rect">
                      <a:avLst/>
                    </a:prstGeom>
                    <a:noFill/>
                    <a:ln>
                      <a:noFill/>
                    </a:ln>
                  </pic:spPr>
                </pic:pic>
              </a:graphicData>
            </a:graphic>
          </wp:inline>
        </w:drawing>
      </w:r>
    </w:p>
    <w:p w14:paraId="19DE067F" w14:textId="77777777" w:rsidR="001956B8" w:rsidRPr="00982AD7" w:rsidRDefault="001956B8" w:rsidP="001956B8">
      <w:pPr>
        <w:pStyle w:val="Default"/>
        <w:ind w:firstLine="709"/>
        <w:jc w:val="center"/>
        <w:rPr>
          <w:i/>
          <w:sz w:val="28"/>
          <w:szCs w:val="28"/>
          <w:lang w:val="uk-UA"/>
        </w:rPr>
      </w:pPr>
      <w:r w:rsidRPr="00982AD7">
        <w:rPr>
          <w:rFonts w:eastAsia="Times New Roman"/>
          <w:i/>
          <w:sz w:val="28"/>
          <w:szCs w:val="28"/>
          <w:lang w:val="uk-UA"/>
        </w:rPr>
        <w:t>Рисунок 2.</w:t>
      </w:r>
      <w:r w:rsidR="00B1299F">
        <w:rPr>
          <w:rFonts w:eastAsia="Times New Roman"/>
          <w:i/>
          <w:sz w:val="28"/>
          <w:szCs w:val="28"/>
          <w:lang w:val="uk-UA"/>
        </w:rPr>
        <w:t>27</w:t>
      </w:r>
      <w:r w:rsidRPr="00982AD7">
        <w:rPr>
          <w:rFonts w:eastAsia="Times New Roman"/>
          <w:i/>
          <w:sz w:val="28"/>
          <w:szCs w:val="28"/>
          <w:lang w:val="uk-UA"/>
        </w:rPr>
        <w:t xml:space="preserve"> </w:t>
      </w:r>
      <w:r w:rsidRPr="00982AD7">
        <w:rPr>
          <w:rStyle w:val="st"/>
          <w:i/>
          <w:sz w:val="28"/>
          <w:szCs w:val="28"/>
          <w:lang w:val="uk-UA"/>
        </w:rPr>
        <w:t>–</w:t>
      </w:r>
      <w:r w:rsidRPr="00982AD7">
        <w:rPr>
          <w:i/>
          <w:sz w:val="28"/>
          <w:szCs w:val="28"/>
          <w:lang w:val="uk-UA"/>
        </w:rPr>
        <w:t xml:space="preserve">  </w:t>
      </w:r>
      <w:r w:rsidRPr="00982AD7">
        <w:rPr>
          <w:i/>
          <w:sz w:val="28"/>
          <w:szCs w:val="28"/>
        </w:rPr>
        <w:t>Узагальнена класифікація резервів зниження собівартості промислової продукції</w:t>
      </w:r>
    </w:p>
    <w:p w14:paraId="75ABF90B" w14:textId="77777777" w:rsidR="001956B8" w:rsidRPr="00BE224B" w:rsidRDefault="001956B8" w:rsidP="001956B8">
      <w:pPr>
        <w:pStyle w:val="a5"/>
        <w:widowControl w:val="0"/>
        <w:spacing w:after="0" w:line="240" w:lineRule="auto"/>
        <w:ind w:left="0" w:firstLine="709"/>
        <w:jc w:val="both"/>
        <w:rPr>
          <w:rFonts w:ascii="Times New Roman" w:hAnsi="Times New Roman"/>
          <w:sz w:val="28"/>
          <w:szCs w:val="28"/>
          <w:lang w:val="uk-UA"/>
        </w:rPr>
      </w:pPr>
      <w:r w:rsidRPr="00BE224B">
        <w:rPr>
          <w:rFonts w:ascii="Times New Roman" w:eastAsia="Times New Roman" w:hAnsi="Times New Roman"/>
          <w:sz w:val="28"/>
          <w:szCs w:val="28"/>
          <w:lang w:val="uk-UA" w:eastAsia="ru-RU"/>
        </w:rPr>
        <w:t>Джерело: [</w:t>
      </w:r>
      <w:r>
        <w:rPr>
          <w:rFonts w:ascii="Times New Roman" w:eastAsia="Times New Roman" w:hAnsi="Times New Roman"/>
          <w:sz w:val="28"/>
          <w:szCs w:val="28"/>
          <w:lang w:val="uk-UA" w:eastAsia="ru-RU"/>
        </w:rPr>
        <w:t>37</w:t>
      </w:r>
      <w:r w:rsidRPr="00BE224B">
        <w:rPr>
          <w:rFonts w:ascii="Times New Roman" w:eastAsia="Times New Roman" w:hAnsi="Times New Roman"/>
          <w:sz w:val="28"/>
          <w:szCs w:val="28"/>
          <w:lang w:val="uk-UA" w:eastAsia="ru-RU"/>
        </w:rPr>
        <w:t>, с.35]</w:t>
      </w:r>
      <w:r>
        <w:rPr>
          <w:rFonts w:ascii="Times New Roman" w:eastAsia="Times New Roman" w:hAnsi="Times New Roman"/>
          <w:sz w:val="28"/>
          <w:szCs w:val="28"/>
          <w:lang w:val="uk-UA" w:eastAsia="ru-RU"/>
        </w:rPr>
        <w:t>.</w:t>
      </w:r>
    </w:p>
    <w:p w14:paraId="617E2310"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3F14179F" w14:textId="77777777" w:rsidR="001956B8" w:rsidRPr="009E519C"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Заходи оптимізації витрат підприємств</w:t>
      </w:r>
      <w:r>
        <w:rPr>
          <w:rFonts w:ascii="Times New Roman" w:hAnsi="Times New Roman"/>
          <w:sz w:val="28"/>
          <w:szCs w:val="28"/>
          <w:lang w:val="uk-UA"/>
        </w:rPr>
        <w:t>і</w:t>
      </w:r>
      <w:r w:rsidRPr="00B31C85">
        <w:rPr>
          <w:rFonts w:ascii="Times New Roman" w:hAnsi="Times New Roman"/>
          <w:sz w:val="28"/>
          <w:szCs w:val="28"/>
          <w:lang w:val="uk-UA"/>
        </w:rPr>
        <w:t xml:space="preserve"> подана на рис. </w:t>
      </w:r>
      <w:r>
        <w:rPr>
          <w:rFonts w:ascii="Times New Roman" w:hAnsi="Times New Roman"/>
          <w:sz w:val="28"/>
          <w:szCs w:val="28"/>
          <w:lang w:val="uk-UA"/>
        </w:rPr>
        <w:t>2.</w:t>
      </w:r>
      <w:r w:rsidR="00B1299F">
        <w:rPr>
          <w:rFonts w:ascii="Times New Roman" w:hAnsi="Times New Roman"/>
          <w:sz w:val="28"/>
          <w:szCs w:val="28"/>
          <w:lang w:val="uk-UA"/>
        </w:rPr>
        <w:t>28</w:t>
      </w:r>
      <w:r w:rsidRPr="00B31C85">
        <w:rPr>
          <w:rFonts w:ascii="Times New Roman" w:hAnsi="Times New Roman"/>
          <w:sz w:val="28"/>
          <w:szCs w:val="28"/>
          <w:lang w:val="uk-UA"/>
        </w:rPr>
        <w:t>.</w:t>
      </w:r>
    </w:p>
    <w:p w14:paraId="00DAFD71" w14:textId="77777777" w:rsidR="001956B8" w:rsidRPr="00000019" w:rsidRDefault="001956B8" w:rsidP="001956B8">
      <w:pPr>
        <w:widowControl w:val="0"/>
        <w:spacing w:after="0" w:line="240" w:lineRule="auto"/>
        <w:contextualSpacing/>
        <w:jc w:val="both"/>
        <w:rPr>
          <w:rFonts w:ascii="Times New Roman" w:hAnsi="Times New Roman"/>
          <w:noProof/>
          <w:sz w:val="28"/>
          <w:szCs w:val="28"/>
          <w:lang w:val="uk-UA" w:eastAsia="ru-RU"/>
        </w:rPr>
      </w:pPr>
      <w:r>
        <w:rPr>
          <w:rFonts w:ascii="Times New Roman" w:hAnsi="Times New Roman"/>
          <w:noProof/>
          <w:sz w:val="28"/>
          <w:szCs w:val="28"/>
          <w:lang w:eastAsia="ru-RU"/>
        </w:rPr>
        <w:lastRenderedPageBreak/>
        <w:drawing>
          <wp:inline distT="0" distB="0" distL="0" distR="0" wp14:anchorId="0F7C39C9" wp14:editId="2BC19F2D">
            <wp:extent cx="5676900" cy="47244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05"/>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6900" cy="4724400"/>
                    </a:xfrm>
                    <a:prstGeom prst="rect">
                      <a:avLst/>
                    </a:prstGeom>
                    <a:noFill/>
                    <a:ln>
                      <a:noFill/>
                    </a:ln>
                  </pic:spPr>
                </pic:pic>
              </a:graphicData>
            </a:graphic>
          </wp:inline>
        </w:drawing>
      </w:r>
    </w:p>
    <w:p w14:paraId="6C3980E2" w14:textId="77777777" w:rsidR="001956B8" w:rsidRPr="00000019"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p>
    <w:p w14:paraId="75125E14" w14:textId="77777777" w:rsidR="001956B8" w:rsidRPr="00480CFC" w:rsidRDefault="001956B8" w:rsidP="001956B8">
      <w:pPr>
        <w:spacing w:before="100" w:beforeAutospacing="1" w:after="100" w:afterAutospacing="1" w:line="240" w:lineRule="auto"/>
        <w:ind w:firstLine="709"/>
        <w:contextualSpacing/>
        <w:jc w:val="center"/>
        <w:rPr>
          <w:rFonts w:ascii="Times New Roman" w:hAnsi="Times New Roman"/>
          <w:i/>
          <w:sz w:val="28"/>
          <w:szCs w:val="28"/>
          <w:lang w:val="uk-UA"/>
        </w:rPr>
      </w:pPr>
      <w:r w:rsidRPr="00480CFC">
        <w:rPr>
          <w:rFonts w:ascii="Times New Roman" w:eastAsia="Times New Roman" w:hAnsi="Times New Roman"/>
          <w:i/>
          <w:sz w:val="28"/>
          <w:szCs w:val="28"/>
          <w:lang w:val="uk-UA" w:eastAsia="ru-RU"/>
        </w:rPr>
        <w:t>Рисунок 2.</w:t>
      </w:r>
      <w:r w:rsidR="00B1299F">
        <w:rPr>
          <w:rFonts w:ascii="Times New Roman" w:eastAsia="Times New Roman" w:hAnsi="Times New Roman"/>
          <w:i/>
          <w:sz w:val="28"/>
          <w:szCs w:val="28"/>
          <w:lang w:val="uk-UA" w:eastAsia="ru-RU"/>
        </w:rPr>
        <w:t>28</w:t>
      </w:r>
      <w:r w:rsidRPr="00480CFC">
        <w:rPr>
          <w:rFonts w:ascii="Times New Roman" w:eastAsia="Times New Roman" w:hAnsi="Times New Roman"/>
          <w:i/>
          <w:sz w:val="28"/>
          <w:szCs w:val="28"/>
          <w:lang w:val="uk-UA" w:eastAsia="ru-RU"/>
        </w:rPr>
        <w:t xml:space="preserve"> </w:t>
      </w:r>
      <w:r w:rsidRPr="00480CFC">
        <w:rPr>
          <w:rStyle w:val="st"/>
          <w:rFonts w:ascii="Times New Roman" w:hAnsi="Times New Roman"/>
          <w:i/>
          <w:sz w:val="28"/>
          <w:szCs w:val="28"/>
          <w:lang w:val="uk-UA"/>
        </w:rPr>
        <w:t>–</w:t>
      </w:r>
      <w:r w:rsidRPr="00480CFC">
        <w:rPr>
          <w:rFonts w:ascii="Times New Roman" w:hAnsi="Times New Roman"/>
          <w:i/>
          <w:sz w:val="28"/>
          <w:szCs w:val="28"/>
          <w:lang w:val="uk-UA"/>
        </w:rPr>
        <w:t xml:space="preserve">  Заходи оптимізації витрат підприємстві</w:t>
      </w:r>
    </w:p>
    <w:p w14:paraId="5CB013EF" w14:textId="77777777" w:rsidR="001956B8" w:rsidRPr="00BE224B" w:rsidRDefault="001956B8" w:rsidP="001956B8">
      <w:pPr>
        <w:widowControl w:val="0"/>
        <w:spacing w:after="0" w:line="240" w:lineRule="auto"/>
        <w:ind w:firstLine="709"/>
        <w:contextualSpacing/>
        <w:jc w:val="both"/>
        <w:rPr>
          <w:rFonts w:ascii="Times New Roman" w:hAnsi="Times New Roman"/>
          <w:sz w:val="28"/>
          <w:szCs w:val="28"/>
          <w:lang w:val="uk-UA"/>
        </w:rPr>
      </w:pPr>
      <w:r w:rsidRPr="00BE224B">
        <w:rPr>
          <w:rFonts w:ascii="Times New Roman" w:hAnsi="Times New Roman"/>
          <w:sz w:val="28"/>
          <w:szCs w:val="28"/>
          <w:lang w:val="uk-UA"/>
        </w:rPr>
        <w:t>Джерело: [2</w:t>
      </w:r>
      <w:r>
        <w:rPr>
          <w:rFonts w:ascii="Times New Roman" w:hAnsi="Times New Roman"/>
          <w:sz w:val="28"/>
          <w:szCs w:val="28"/>
          <w:lang w:val="uk-UA"/>
        </w:rPr>
        <w:t>3</w:t>
      </w:r>
      <w:r w:rsidRPr="00BE224B">
        <w:rPr>
          <w:rFonts w:ascii="Times New Roman" w:hAnsi="Times New Roman"/>
          <w:sz w:val="28"/>
          <w:szCs w:val="28"/>
          <w:lang w:val="uk-UA"/>
        </w:rPr>
        <w:t>, с.297]</w:t>
      </w:r>
      <w:r>
        <w:rPr>
          <w:rFonts w:ascii="Times New Roman" w:hAnsi="Times New Roman"/>
          <w:sz w:val="28"/>
          <w:szCs w:val="28"/>
          <w:lang w:val="uk-UA"/>
        </w:rPr>
        <w:t>.</w:t>
      </w:r>
    </w:p>
    <w:p w14:paraId="69F99C9A" w14:textId="77777777" w:rsidR="001956B8" w:rsidRDefault="001956B8" w:rsidP="001956B8">
      <w:pPr>
        <w:widowControl w:val="0"/>
        <w:spacing w:after="0" w:line="240" w:lineRule="auto"/>
        <w:ind w:firstLine="709"/>
        <w:contextualSpacing/>
        <w:jc w:val="both"/>
        <w:rPr>
          <w:rFonts w:ascii="Times New Roman" w:hAnsi="Times New Roman"/>
          <w:b/>
          <w:i/>
          <w:sz w:val="28"/>
          <w:szCs w:val="28"/>
          <w:u w:val="single"/>
          <w:lang w:val="uk-UA"/>
        </w:rPr>
      </w:pPr>
    </w:p>
    <w:p w14:paraId="27F9A58D"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Приклад 1.</w:t>
      </w:r>
      <w:r w:rsidRPr="00000019">
        <w:rPr>
          <w:rFonts w:ascii="Times New Roman" w:hAnsi="Times New Roman"/>
          <w:sz w:val="28"/>
          <w:szCs w:val="28"/>
          <w:lang w:val="uk-UA"/>
        </w:rPr>
        <w:t xml:space="preserve"> Розглянемо приклад аналізу витрат на виробництво на прикладі ділянки умовного підприємства (цеху №1 ПАТ «Машинобудівний завод») за методикою, яка приведена у </w:t>
      </w:r>
      <w:r w:rsidRPr="00000019">
        <w:rPr>
          <w:rFonts w:ascii="Times New Roman" w:hAnsi="Times New Roman"/>
          <w:bCs/>
          <w:iCs/>
          <w:sz w:val="28"/>
          <w:szCs w:val="28"/>
        </w:rPr>
        <w:t>[</w:t>
      </w:r>
      <w:r>
        <w:rPr>
          <w:rFonts w:ascii="Times New Roman" w:hAnsi="Times New Roman"/>
          <w:bCs/>
          <w:iCs/>
          <w:sz w:val="28"/>
          <w:szCs w:val="28"/>
          <w:lang w:val="uk-UA"/>
        </w:rPr>
        <w:t>28</w:t>
      </w:r>
      <w:r w:rsidRPr="00000019">
        <w:rPr>
          <w:rFonts w:ascii="Times New Roman" w:hAnsi="Times New Roman"/>
          <w:bCs/>
          <w:iCs/>
          <w:sz w:val="28"/>
          <w:szCs w:val="28"/>
        </w:rPr>
        <w:t>]</w:t>
      </w:r>
      <w:r w:rsidRPr="00000019">
        <w:rPr>
          <w:rFonts w:ascii="Times New Roman" w:hAnsi="Times New Roman"/>
          <w:sz w:val="28"/>
          <w:szCs w:val="28"/>
          <w:lang w:val="uk-UA"/>
        </w:rPr>
        <w:t xml:space="preserve">. </w:t>
      </w:r>
    </w:p>
    <w:p w14:paraId="2F50D16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Загальна сума витрат (</w:t>
      </w:r>
      <w:r>
        <w:rPr>
          <w:rFonts w:ascii="Times New Roman" w:hAnsi="Times New Roman"/>
          <w:sz w:val="28"/>
          <w:szCs w:val="28"/>
          <w:lang w:val="uk-UA"/>
        </w:rPr>
        <w:t>В</w:t>
      </w:r>
      <w:r w:rsidRPr="00000019">
        <w:rPr>
          <w:rFonts w:ascii="Times New Roman" w:hAnsi="Times New Roman"/>
          <w:sz w:val="28"/>
          <w:szCs w:val="28"/>
          <w:lang w:val="uk-UA"/>
        </w:rPr>
        <w:t>) складається з суми витрат на матеріали (</w:t>
      </w:r>
      <w:r>
        <w:rPr>
          <w:rFonts w:ascii="Times New Roman" w:hAnsi="Times New Roman"/>
          <w:sz w:val="28"/>
          <w:szCs w:val="28"/>
          <w:lang w:val="uk-UA"/>
        </w:rPr>
        <w:t>МВ</w:t>
      </w:r>
      <w:r w:rsidRPr="00000019">
        <w:rPr>
          <w:rFonts w:ascii="Times New Roman" w:hAnsi="Times New Roman"/>
          <w:sz w:val="28"/>
          <w:szCs w:val="28"/>
          <w:lang w:val="uk-UA"/>
        </w:rPr>
        <w:t>), витрат на зарплату (ЗП), відрахувань на соцстрах (</w:t>
      </w:r>
      <w:r>
        <w:rPr>
          <w:rFonts w:ascii="Times New Roman" w:hAnsi="Times New Roman"/>
          <w:sz w:val="28"/>
          <w:szCs w:val="28"/>
          <w:lang w:val="uk-UA"/>
        </w:rPr>
        <w:t>ЄСВ</w:t>
      </w:r>
      <w:r w:rsidRPr="00000019">
        <w:rPr>
          <w:rFonts w:ascii="Times New Roman" w:hAnsi="Times New Roman"/>
          <w:sz w:val="28"/>
          <w:szCs w:val="28"/>
          <w:lang w:val="uk-UA"/>
        </w:rPr>
        <w:t>), амортизації (А) і інших витрат (</w:t>
      </w:r>
      <w:r>
        <w:rPr>
          <w:rFonts w:ascii="Times New Roman" w:hAnsi="Times New Roman"/>
          <w:sz w:val="28"/>
          <w:szCs w:val="28"/>
          <w:lang w:val="uk-UA"/>
        </w:rPr>
        <w:t>Ін</w:t>
      </w:r>
      <w:r w:rsidRPr="00000019">
        <w:rPr>
          <w:rFonts w:ascii="Times New Roman" w:hAnsi="Times New Roman"/>
          <w:sz w:val="28"/>
          <w:szCs w:val="28"/>
          <w:lang w:val="uk-UA"/>
        </w:rPr>
        <w:t>). У формулі (2.</w:t>
      </w:r>
      <w:r>
        <w:rPr>
          <w:rFonts w:ascii="Times New Roman" w:hAnsi="Times New Roman"/>
          <w:sz w:val="28"/>
          <w:szCs w:val="28"/>
          <w:lang w:val="uk-UA"/>
        </w:rPr>
        <w:t>22</w:t>
      </w:r>
      <w:r w:rsidRPr="00000019">
        <w:rPr>
          <w:rFonts w:ascii="Times New Roman" w:hAnsi="Times New Roman"/>
          <w:sz w:val="28"/>
          <w:szCs w:val="28"/>
          <w:lang w:val="uk-UA"/>
        </w:rPr>
        <w:t>) приведено визначення витрат [</w:t>
      </w:r>
      <w:r>
        <w:rPr>
          <w:rFonts w:ascii="Times New Roman" w:hAnsi="Times New Roman"/>
          <w:sz w:val="28"/>
          <w:szCs w:val="28"/>
          <w:lang w:val="uk-UA"/>
        </w:rPr>
        <w:t>28</w:t>
      </w:r>
      <w:r w:rsidRPr="00000019">
        <w:rPr>
          <w:rFonts w:ascii="Times New Roman" w:hAnsi="Times New Roman"/>
          <w:sz w:val="28"/>
          <w:szCs w:val="28"/>
          <w:lang w:val="uk-UA"/>
        </w:rPr>
        <w:t>]:</w:t>
      </w:r>
    </w:p>
    <w:p w14:paraId="4A7DA186" w14:textId="77777777" w:rsidR="001956B8" w:rsidRPr="00000019" w:rsidRDefault="001956B8" w:rsidP="001956B8">
      <w:pPr>
        <w:spacing w:line="240" w:lineRule="auto"/>
        <w:ind w:firstLine="851"/>
        <w:contextualSpacing/>
        <w:jc w:val="both"/>
        <w:rPr>
          <w:rFonts w:ascii="Times New Roman" w:hAnsi="Times New Roman"/>
          <w:i/>
          <w:sz w:val="28"/>
          <w:szCs w:val="28"/>
        </w:rPr>
      </w:pPr>
    </w:p>
    <w:p w14:paraId="50AA745C" w14:textId="77777777" w:rsidR="001956B8" w:rsidRPr="00000019" w:rsidRDefault="001956B8" w:rsidP="001956B8">
      <w:pPr>
        <w:tabs>
          <w:tab w:val="left" w:pos="4678"/>
        </w:tabs>
        <w:spacing w:line="240" w:lineRule="auto"/>
        <w:ind w:firstLine="851"/>
        <w:contextualSpacing/>
        <w:jc w:val="right"/>
        <w:rPr>
          <w:rFonts w:ascii="Times New Roman" w:hAnsi="Times New Roman"/>
          <w:sz w:val="28"/>
          <w:szCs w:val="28"/>
        </w:rPr>
      </w:pPr>
      <w:r>
        <w:rPr>
          <w:rFonts w:ascii="Times New Roman" w:hAnsi="Times New Roman"/>
          <w:i/>
          <w:sz w:val="28"/>
          <w:szCs w:val="28"/>
          <w:lang w:val="uk-UA"/>
        </w:rPr>
        <w:t>В</w:t>
      </w:r>
      <w:r w:rsidRPr="00000019">
        <w:rPr>
          <w:rFonts w:ascii="Times New Roman" w:hAnsi="Times New Roman"/>
          <w:i/>
          <w:sz w:val="28"/>
          <w:szCs w:val="28"/>
          <w:lang w:val="uk-UA"/>
        </w:rPr>
        <w:t xml:space="preserve"> =</w:t>
      </w:r>
      <w:r>
        <w:rPr>
          <w:rFonts w:ascii="Times New Roman" w:hAnsi="Times New Roman"/>
          <w:i/>
          <w:sz w:val="28"/>
          <w:szCs w:val="28"/>
          <w:lang w:val="uk-UA"/>
        </w:rPr>
        <w:t>МВ</w:t>
      </w:r>
      <w:r w:rsidRPr="00000019">
        <w:rPr>
          <w:rFonts w:ascii="Times New Roman" w:hAnsi="Times New Roman"/>
          <w:i/>
          <w:sz w:val="28"/>
          <w:szCs w:val="28"/>
          <w:lang w:val="uk-UA"/>
        </w:rPr>
        <w:t>+ЗП+</w:t>
      </w:r>
      <w:r>
        <w:rPr>
          <w:rFonts w:ascii="Times New Roman" w:hAnsi="Times New Roman"/>
          <w:i/>
          <w:sz w:val="28"/>
          <w:szCs w:val="28"/>
          <w:lang w:val="uk-UA"/>
        </w:rPr>
        <w:t>ЄСВ</w:t>
      </w:r>
      <w:r w:rsidRPr="00000019">
        <w:rPr>
          <w:rFonts w:ascii="Times New Roman" w:hAnsi="Times New Roman"/>
          <w:i/>
          <w:sz w:val="28"/>
          <w:szCs w:val="28"/>
          <w:lang w:val="uk-UA"/>
        </w:rPr>
        <w:t>+А+</w:t>
      </w:r>
      <w:r>
        <w:rPr>
          <w:rFonts w:ascii="Times New Roman" w:hAnsi="Times New Roman"/>
          <w:i/>
          <w:sz w:val="28"/>
          <w:szCs w:val="28"/>
          <w:lang w:val="uk-UA"/>
        </w:rPr>
        <w:t>Ін</w:t>
      </w:r>
      <w:r w:rsidRPr="00000019">
        <w:rPr>
          <w:rFonts w:ascii="Times New Roman" w:hAnsi="Times New Roman"/>
          <w:sz w:val="28"/>
          <w:szCs w:val="28"/>
          <w:lang w:val="uk-UA"/>
        </w:rPr>
        <w:tab/>
        <w:t xml:space="preserve">                       (2.</w:t>
      </w:r>
      <w:r>
        <w:rPr>
          <w:rFonts w:ascii="Times New Roman" w:hAnsi="Times New Roman"/>
          <w:sz w:val="28"/>
          <w:szCs w:val="28"/>
          <w:lang w:val="uk-UA"/>
        </w:rPr>
        <w:t>2</w:t>
      </w:r>
      <w:r w:rsidR="00D5284B">
        <w:rPr>
          <w:rFonts w:ascii="Times New Roman" w:hAnsi="Times New Roman"/>
          <w:sz w:val="28"/>
          <w:szCs w:val="28"/>
          <w:lang w:val="uk-UA"/>
        </w:rPr>
        <w:t>1</w:t>
      </w:r>
      <w:r w:rsidRPr="00000019">
        <w:rPr>
          <w:rFonts w:ascii="Times New Roman" w:hAnsi="Times New Roman"/>
          <w:sz w:val="28"/>
          <w:szCs w:val="28"/>
          <w:lang w:val="uk-UA"/>
        </w:rPr>
        <w:t>)</w:t>
      </w:r>
    </w:p>
    <w:p w14:paraId="363ECFBB" w14:textId="77777777" w:rsidR="001956B8" w:rsidRPr="00000019" w:rsidRDefault="001956B8" w:rsidP="001956B8">
      <w:pPr>
        <w:spacing w:line="240" w:lineRule="auto"/>
        <w:ind w:firstLine="851"/>
        <w:contextualSpacing/>
        <w:jc w:val="both"/>
        <w:rPr>
          <w:rFonts w:ascii="Times New Roman" w:hAnsi="Times New Roman"/>
          <w:sz w:val="28"/>
          <w:szCs w:val="28"/>
        </w:rPr>
      </w:pPr>
    </w:p>
    <w:p w14:paraId="22B3F866" w14:textId="77777777" w:rsidR="001956B8" w:rsidRPr="00000019" w:rsidRDefault="001956B8" w:rsidP="001956B8">
      <w:pPr>
        <w:spacing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де </w:t>
      </w:r>
      <w:r>
        <w:rPr>
          <w:rFonts w:ascii="Times New Roman" w:hAnsi="Times New Roman"/>
          <w:sz w:val="28"/>
          <w:szCs w:val="28"/>
          <w:lang w:val="uk-UA"/>
        </w:rPr>
        <w:t>МВ</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матеріальні витрати</w:t>
      </w:r>
      <w:r>
        <w:rPr>
          <w:rFonts w:ascii="Times New Roman" w:hAnsi="Times New Roman"/>
          <w:sz w:val="28"/>
          <w:szCs w:val="28"/>
          <w:lang w:val="uk-UA"/>
        </w:rPr>
        <w:t>;</w:t>
      </w:r>
    </w:p>
    <w:p w14:paraId="6D4D351F" w14:textId="77777777" w:rsidR="001956B8" w:rsidRPr="00000019" w:rsidRDefault="001956B8" w:rsidP="001956B8">
      <w:pPr>
        <w:spacing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ЗП </w:t>
      </w:r>
      <w:r>
        <w:rPr>
          <w:rFonts w:ascii="Times New Roman" w:hAnsi="Times New Roman"/>
          <w:sz w:val="28"/>
          <w:szCs w:val="28"/>
          <w:lang w:val="uk-UA"/>
        </w:rPr>
        <w:t>–</w:t>
      </w:r>
      <w:r w:rsidRPr="00000019">
        <w:rPr>
          <w:rFonts w:ascii="Times New Roman" w:hAnsi="Times New Roman"/>
          <w:sz w:val="28"/>
          <w:szCs w:val="28"/>
          <w:lang w:val="uk-UA"/>
        </w:rPr>
        <w:t xml:space="preserve"> витрати на оплату праці</w:t>
      </w:r>
      <w:r>
        <w:rPr>
          <w:rFonts w:ascii="Times New Roman" w:hAnsi="Times New Roman"/>
          <w:sz w:val="28"/>
          <w:szCs w:val="28"/>
          <w:lang w:val="uk-UA"/>
        </w:rPr>
        <w:t>;</w:t>
      </w:r>
    </w:p>
    <w:p w14:paraId="45FBDED2" w14:textId="77777777" w:rsidR="001956B8" w:rsidRPr="00000019" w:rsidRDefault="001956B8" w:rsidP="001956B8">
      <w:pPr>
        <w:spacing w:line="240" w:lineRule="auto"/>
        <w:ind w:firstLine="851"/>
        <w:contextualSpacing/>
        <w:jc w:val="both"/>
        <w:rPr>
          <w:rFonts w:ascii="Times New Roman" w:hAnsi="Times New Roman"/>
          <w:sz w:val="28"/>
          <w:szCs w:val="28"/>
        </w:rPr>
      </w:pPr>
      <w:r>
        <w:rPr>
          <w:rFonts w:ascii="Times New Roman" w:hAnsi="Times New Roman"/>
          <w:sz w:val="28"/>
          <w:szCs w:val="28"/>
          <w:lang w:val="uk-UA"/>
        </w:rPr>
        <w:t>ЄСВ</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відрахування на соціальні потреби</w:t>
      </w:r>
      <w:r>
        <w:rPr>
          <w:rFonts w:ascii="Times New Roman" w:hAnsi="Times New Roman"/>
          <w:sz w:val="28"/>
          <w:szCs w:val="28"/>
          <w:lang w:val="uk-UA"/>
        </w:rPr>
        <w:t>;</w:t>
      </w:r>
    </w:p>
    <w:p w14:paraId="6AA0022B" w14:textId="77777777" w:rsidR="001956B8" w:rsidRPr="00000019" w:rsidRDefault="001956B8" w:rsidP="001956B8">
      <w:pPr>
        <w:spacing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А </w:t>
      </w:r>
      <w:r>
        <w:rPr>
          <w:rFonts w:ascii="Times New Roman" w:hAnsi="Times New Roman"/>
          <w:sz w:val="28"/>
          <w:szCs w:val="28"/>
          <w:lang w:val="uk-UA"/>
        </w:rPr>
        <w:t>–</w:t>
      </w:r>
      <w:r w:rsidRPr="00000019">
        <w:rPr>
          <w:rFonts w:ascii="Times New Roman" w:hAnsi="Times New Roman"/>
          <w:sz w:val="28"/>
          <w:szCs w:val="28"/>
          <w:lang w:val="uk-UA"/>
        </w:rPr>
        <w:t xml:space="preserve"> амортизація основних засобів</w:t>
      </w:r>
      <w:r>
        <w:rPr>
          <w:rFonts w:ascii="Times New Roman" w:hAnsi="Times New Roman"/>
          <w:sz w:val="28"/>
          <w:szCs w:val="28"/>
          <w:lang w:val="uk-UA"/>
        </w:rPr>
        <w:t>;</w:t>
      </w:r>
    </w:p>
    <w:p w14:paraId="17800A55" w14:textId="77777777" w:rsidR="001956B8" w:rsidRPr="000A434C" w:rsidRDefault="001956B8" w:rsidP="001956B8">
      <w:pPr>
        <w:spacing w:line="240" w:lineRule="auto"/>
        <w:ind w:firstLine="851"/>
        <w:contextualSpacing/>
        <w:jc w:val="both"/>
        <w:rPr>
          <w:rFonts w:ascii="Times New Roman" w:hAnsi="Times New Roman"/>
          <w:sz w:val="28"/>
          <w:szCs w:val="28"/>
        </w:rPr>
      </w:pPr>
      <w:r>
        <w:rPr>
          <w:rFonts w:ascii="Times New Roman" w:hAnsi="Times New Roman"/>
          <w:sz w:val="28"/>
          <w:szCs w:val="28"/>
          <w:lang w:val="uk-UA"/>
        </w:rPr>
        <w:t>Ін</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інші витрати</w:t>
      </w:r>
      <w:r>
        <w:rPr>
          <w:rFonts w:ascii="Times New Roman" w:hAnsi="Times New Roman"/>
          <w:sz w:val="28"/>
          <w:szCs w:val="28"/>
          <w:lang w:val="uk-UA"/>
        </w:rPr>
        <w:t>.</w:t>
      </w:r>
    </w:p>
    <w:p w14:paraId="26192922"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На першому етапі необхідно провести </w:t>
      </w:r>
      <w:r w:rsidRPr="00000019">
        <w:rPr>
          <w:rFonts w:ascii="Times New Roman" w:hAnsi="Times New Roman"/>
          <w:i/>
          <w:sz w:val="28"/>
          <w:szCs w:val="28"/>
          <w:lang w:val="uk-UA"/>
        </w:rPr>
        <w:t>аналіз витрат на виробництво продукції</w:t>
      </w:r>
      <w:r w:rsidRPr="00000019">
        <w:rPr>
          <w:rFonts w:ascii="Times New Roman" w:hAnsi="Times New Roman"/>
          <w:sz w:val="28"/>
          <w:szCs w:val="28"/>
          <w:lang w:val="uk-UA"/>
        </w:rPr>
        <w:t xml:space="preserve">  цеху №1 ПАТ «Машинобудівний завод», що припускає вивчення витрат на виробництво усієї товарної продукції в </w:t>
      </w:r>
      <w:r w:rsidRPr="00000019">
        <w:rPr>
          <w:rFonts w:ascii="Times New Roman" w:hAnsi="Times New Roman"/>
          <w:sz w:val="28"/>
          <w:szCs w:val="28"/>
          <w:lang w:val="uk-UA"/>
        </w:rPr>
        <w:lastRenderedPageBreak/>
        <w:t>розрізі економічних елементів. Звітність підприємства містить планову і фактичну собівартість фактично виготовленої продукції, тобто представлена планова і фактична собівартість одного і того ж (фактичного) обсягу виробництва. Таким чином, виявлені відхилення ілюструють зміну самих витрат незалежно від структурних зрушень у випуску продукції.</w:t>
      </w:r>
      <w:r>
        <w:rPr>
          <w:rFonts w:ascii="Times New Roman" w:hAnsi="Times New Roman"/>
          <w:sz w:val="28"/>
          <w:szCs w:val="28"/>
          <w:lang w:val="uk-UA"/>
        </w:rPr>
        <w:t xml:space="preserve"> </w:t>
      </w:r>
      <w:r w:rsidRPr="00000019">
        <w:rPr>
          <w:rFonts w:ascii="Times New Roman" w:hAnsi="Times New Roman"/>
          <w:sz w:val="28"/>
          <w:szCs w:val="28"/>
          <w:lang w:val="uk-UA"/>
        </w:rPr>
        <w:t xml:space="preserve">Аналіз витрат </w:t>
      </w:r>
      <w:r w:rsidRPr="00000019">
        <w:rPr>
          <w:rFonts w:ascii="Times New Roman" w:hAnsi="Times New Roman"/>
          <w:i/>
          <w:sz w:val="28"/>
          <w:szCs w:val="28"/>
          <w:lang w:val="uk-UA"/>
        </w:rPr>
        <w:t>по економічних елементах</w:t>
      </w:r>
      <w:r w:rsidRPr="00000019">
        <w:rPr>
          <w:rFonts w:ascii="Times New Roman" w:hAnsi="Times New Roman"/>
          <w:sz w:val="28"/>
          <w:szCs w:val="28"/>
          <w:lang w:val="uk-UA"/>
        </w:rPr>
        <w:t xml:space="preserve"> здійснюється в цілому по підприємству, цеху, ділянкам шляхом порівняння планової суми з фактичної, або фактичної (звітною) суми з аналогічними показниками попередніх періодів. Визначається планова і фактична структура витрат на виробництво, знаходяться відхилення в абсолютному і відносному виразі [</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 xml:space="preserve"> </w:t>
      </w:r>
    </w:p>
    <w:p w14:paraId="2E4BD76B"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Загальна сума витрат на виробництва по цеху №1 ПАТ «Машинобудівний завод» представлена в табл. </w:t>
      </w:r>
      <w:r>
        <w:rPr>
          <w:rFonts w:ascii="Times New Roman" w:hAnsi="Times New Roman"/>
          <w:sz w:val="28"/>
          <w:szCs w:val="28"/>
          <w:lang w:val="uk-UA"/>
        </w:rPr>
        <w:t>2.15</w:t>
      </w:r>
      <w:r w:rsidRPr="00000019">
        <w:rPr>
          <w:rFonts w:ascii="Times New Roman" w:hAnsi="Times New Roman"/>
          <w:sz w:val="28"/>
          <w:szCs w:val="28"/>
          <w:lang w:val="uk-UA"/>
        </w:rPr>
        <w:t xml:space="preserve">. </w:t>
      </w:r>
    </w:p>
    <w:p w14:paraId="2E93E41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AA1ED04" w14:textId="77777777" w:rsidR="001956B8" w:rsidRPr="00480CFC" w:rsidRDefault="001956B8" w:rsidP="001956B8">
      <w:pPr>
        <w:pStyle w:val="a8"/>
        <w:spacing w:line="240" w:lineRule="auto"/>
        <w:ind w:firstLine="709"/>
        <w:contextualSpacing/>
        <w:jc w:val="both"/>
        <w:rPr>
          <w:rFonts w:ascii="Times New Roman" w:hAnsi="Times New Roman"/>
          <w:i/>
          <w:sz w:val="28"/>
          <w:szCs w:val="28"/>
        </w:rPr>
      </w:pPr>
      <w:r w:rsidRPr="00480CFC">
        <w:rPr>
          <w:rFonts w:ascii="Times New Roman" w:hAnsi="Times New Roman"/>
          <w:i/>
          <w:sz w:val="28"/>
          <w:szCs w:val="28"/>
          <w:lang w:val="uk-UA"/>
        </w:rPr>
        <w:t xml:space="preserve">Таблиця 2.15 </w:t>
      </w:r>
      <w:r w:rsidRPr="00480CFC">
        <w:rPr>
          <w:rStyle w:val="st"/>
          <w:rFonts w:ascii="Times New Roman" w:hAnsi="Times New Roman"/>
          <w:i/>
          <w:sz w:val="28"/>
          <w:szCs w:val="28"/>
        </w:rPr>
        <w:t>–</w:t>
      </w:r>
      <w:r w:rsidRPr="00480CFC">
        <w:rPr>
          <w:rStyle w:val="st"/>
          <w:rFonts w:ascii="Times New Roman" w:hAnsi="Times New Roman"/>
          <w:i/>
          <w:sz w:val="28"/>
          <w:szCs w:val="28"/>
          <w:lang w:val="uk-UA"/>
        </w:rPr>
        <w:t xml:space="preserve"> </w:t>
      </w:r>
      <w:r w:rsidRPr="00480CFC">
        <w:rPr>
          <w:rFonts w:ascii="Times New Roman" w:hAnsi="Times New Roman"/>
          <w:i/>
          <w:sz w:val="28"/>
          <w:szCs w:val="28"/>
          <w:lang w:val="uk-UA"/>
        </w:rPr>
        <w:t xml:space="preserve">Загальна сума витрат на виробництво цеху №1 ПАТ «Машинобудівний завод»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512"/>
        <w:gridCol w:w="1370"/>
        <w:gridCol w:w="1490"/>
        <w:gridCol w:w="1533"/>
      </w:tblGrid>
      <w:tr w:rsidR="001956B8" w:rsidRPr="00C35A2C" w14:paraId="791DD1F4" w14:textId="77777777" w:rsidTr="005B11E3">
        <w:trPr>
          <w:trHeight w:val="390"/>
          <w:jc w:val="center"/>
        </w:trPr>
        <w:tc>
          <w:tcPr>
            <w:tcW w:w="3510" w:type="dxa"/>
            <w:vMerge w:val="restart"/>
            <w:noWrap/>
            <w:vAlign w:val="center"/>
            <w:hideMark/>
          </w:tcPr>
          <w:p w14:paraId="310EA82B"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Елементи витрат</w:t>
            </w:r>
          </w:p>
        </w:tc>
        <w:tc>
          <w:tcPr>
            <w:tcW w:w="6110" w:type="dxa"/>
            <w:gridSpan w:val="4"/>
            <w:noWrap/>
            <w:vAlign w:val="center"/>
            <w:hideMark/>
          </w:tcPr>
          <w:p w14:paraId="1A563AE3"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Сума, тис. грн.</w:t>
            </w:r>
          </w:p>
        </w:tc>
      </w:tr>
      <w:tr w:rsidR="001956B8" w:rsidRPr="00C35A2C" w14:paraId="2251B8AE" w14:textId="77777777" w:rsidTr="005B11E3">
        <w:trPr>
          <w:trHeight w:val="390"/>
          <w:jc w:val="center"/>
        </w:trPr>
        <w:tc>
          <w:tcPr>
            <w:tcW w:w="3510" w:type="dxa"/>
            <w:vMerge/>
            <w:vAlign w:val="center"/>
            <w:hideMark/>
          </w:tcPr>
          <w:p w14:paraId="080C8663" w14:textId="77777777" w:rsidR="001956B8" w:rsidRPr="00C35A2C" w:rsidRDefault="001956B8" w:rsidP="005B11E3">
            <w:pPr>
              <w:spacing w:line="240" w:lineRule="auto"/>
              <w:contextualSpacing/>
              <w:jc w:val="center"/>
              <w:rPr>
                <w:rFonts w:ascii="Times New Roman" w:hAnsi="Times New Roman"/>
                <w:sz w:val="26"/>
                <w:szCs w:val="26"/>
                <w:lang w:val="uk-UA"/>
              </w:rPr>
            </w:pPr>
          </w:p>
        </w:tc>
        <w:tc>
          <w:tcPr>
            <w:tcW w:w="1565" w:type="dxa"/>
            <w:noWrap/>
            <w:vAlign w:val="center"/>
            <w:hideMark/>
          </w:tcPr>
          <w:p w14:paraId="638C4A78"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попередній</w:t>
            </w:r>
            <w:r w:rsidRPr="00C35A2C">
              <w:rPr>
                <w:rFonts w:ascii="Times New Roman" w:hAnsi="Times New Roman"/>
                <w:sz w:val="26"/>
                <w:szCs w:val="26"/>
                <w:lang w:val="uk-UA"/>
              </w:rPr>
              <w:t xml:space="preserve"> </w:t>
            </w:r>
            <w:r w:rsidRPr="00436656">
              <w:rPr>
                <w:rFonts w:ascii="Times New Roman" w:hAnsi="Times New Roman"/>
                <w:sz w:val="26"/>
                <w:szCs w:val="26"/>
                <w:lang w:val="uk-UA"/>
              </w:rPr>
              <w:t>(план)</w:t>
            </w:r>
            <w:r w:rsidRPr="00C35A2C">
              <w:rPr>
                <w:rFonts w:ascii="Times New Roman" w:hAnsi="Times New Roman"/>
                <w:sz w:val="26"/>
                <w:szCs w:val="26"/>
                <w:lang w:val="uk-UA"/>
              </w:rPr>
              <w:t xml:space="preserve"> </w:t>
            </w:r>
            <w:r w:rsidRPr="00436656">
              <w:rPr>
                <w:rFonts w:ascii="Times New Roman" w:hAnsi="Times New Roman"/>
                <w:sz w:val="26"/>
                <w:szCs w:val="26"/>
                <w:lang w:val="uk-UA"/>
              </w:rPr>
              <w:t>рік</w:t>
            </w:r>
          </w:p>
        </w:tc>
        <w:tc>
          <w:tcPr>
            <w:tcW w:w="1417" w:type="dxa"/>
            <w:noWrap/>
            <w:vAlign w:val="center"/>
            <w:hideMark/>
          </w:tcPr>
          <w:p w14:paraId="1811DAE0"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звітний</w:t>
            </w:r>
            <w:r w:rsidRPr="00C35A2C">
              <w:rPr>
                <w:rFonts w:ascii="Times New Roman" w:hAnsi="Times New Roman"/>
                <w:sz w:val="26"/>
                <w:szCs w:val="26"/>
                <w:lang w:val="uk-UA"/>
              </w:rPr>
              <w:t xml:space="preserve"> </w:t>
            </w:r>
            <w:r w:rsidRPr="00436656">
              <w:rPr>
                <w:rFonts w:ascii="Times New Roman" w:hAnsi="Times New Roman"/>
                <w:sz w:val="26"/>
                <w:szCs w:val="26"/>
                <w:lang w:val="uk-UA"/>
              </w:rPr>
              <w:t>(факт)</w:t>
            </w:r>
            <w:r w:rsidRPr="00C35A2C">
              <w:rPr>
                <w:rFonts w:ascii="Times New Roman" w:hAnsi="Times New Roman"/>
                <w:sz w:val="26"/>
                <w:szCs w:val="26"/>
                <w:lang w:val="uk-UA"/>
              </w:rPr>
              <w:t xml:space="preserve"> </w:t>
            </w:r>
            <w:r w:rsidRPr="00436656">
              <w:rPr>
                <w:rFonts w:ascii="Times New Roman" w:hAnsi="Times New Roman"/>
                <w:sz w:val="26"/>
                <w:szCs w:val="26"/>
                <w:lang w:val="uk-UA"/>
              </w:rPr>
              <w:t>рік</w:t>
            </w:r>
          </w:p>
        </w:tc>
        <w:tc>
          <w:tcPr>
            <w:tcW w:w="1542" w:type="dxa"/>
            <w:noWrap/>
            <w:vAlign w:val="center"/>
            <w:hideMark/>
          </w:tcPr>
          <w:p w14:paraId="000691D4"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Абс.відх.,±</w:t>
            </w:r>
          </w:p>
        </w:tc>
        <w:tc>
          <w:tcPr>
            <w:tcW w:w="1586" w:type="dxa"/>
            <w:noWrap/>
            <w:vAlign w:val="center"/>
            <w:hideMark/>
          </w:tcPr>
          <w:p w14:paraId="17152C50" w14:textId="77777777" w:rsidR="001956B8" w:rsidRPr="00C35A2C" w:rsidRDefault="001956B8" w:rsidP="005B11E3">
            <w:pPr>
              <w:spacing w:line="240" w:lineRule="auto"/>
              <w:contextualSpacing/>
              <w:jc w:val="center"/>
              <w:rPr>
                <w:rFonts w:ascii="Times New Roman" w:hAnsi="Times New Roman"/>
                <w:sz w:val="26"/>
                <w:szCs w:val="26"/>
                <w:lang w:val="uk-UA"/>
              </w:rPr>
            </w:pPr>
            <w:r w:rsidRPr="00436656">
              <w:rPr>
                <w:rFonts w:ascii="Times New Roman" w:hAnsi="Times New Roman"/>
                <w:sz w:val="26"/>
                <w:szCs w:val="26"/>
                <w:lang w:val="uk-UA"/>
              </w:rPr>
              <w:t>Відн. відх.,%</w:t>
            </w:r>
          </w:p>
        </w:tc>
      </w:tr>
      <w:tr w:rsidR="001956B8" w:rsidRPr="00436656" w14:paraId="69F58699" w14:textId="77777777" w:rsidTr="005B11E3">
        <w:trPr>
          <w:trHeight w:val="390"/>
          <w:jc w:val="center"/>
        </w:trPr>
        <w:tc>
          <w:tcPr>
            <w:tcW w:w="3510" w:type="dxa"/>
            <w:noWrap/>
            <w:hideMark/>
          </w:tcPr>
          <w:p w14:paraId="3426B483" w14:textId="77777777" w:rsidR="001956B8" w:rsidRPr="00C35A2C" w:rsidRDefault="001956B8" w:rsidP="005B11E3">
            <w:pPr>
              <w:spacing w:line="240" w:lineRule="auto"/>
              <w:contextualSpacing/>
              <w:rPr>
                <w:rFonts w:ascii="Times New Roman" w:hAnsi="Times New Roman"/>
                <w:sz w:val="26"/>
                <w:szCs w:val="26"/>
                <w:lang w:val="uk-UA"/>
              </w:rPr>
            </w:pPr>
            <w:r w:rsidRPr="00436656">
              <w:rPr>
                <w:rFonts w:ascii="Times New Roman" w:hAnsi="Times New Roman"/>
                <w:sz w:val="26"/>
                <w:szCs w:val="26"/>
                <w:lang w:val="uk-UA"/>
              </w:rPr>
              <w:t>Матеріальні витрати</w:t>
            </w:r>
          </w:p>
        </w:tc>
        <w:tc>
          <w:tcPr>
            <w:tcW w:w="1565" w:type="dxa"/>
            <w:hideMark/>
          </w:tcPr>
          <w:p w14:paraId="4BE7C9ED" w14:textId="77777777" w:rsidR="001956B8" w:rsidRPr="00436656" w:rsidRDefault="001956B8" w:rsidP="005B11E3">
            <w:pPr>
              <w:spacing w:line="240" w:lineRule="auto"/>
              <w:contextualSpacing/>
              <w:jc w:val="center"/>
              <w:rPr>
                <w:rFonts w:ascii="Times New Roman" w:hAnsi="Times New Roman"/>
                <w:sz w:val="26"/>
                <w:szCs w:val="26"/>
              </w:rPr>
            </w:pPr>
            <w:r w:rsidRPr="00C35A2C">
              <w:rPr>
                <w:rFonts w:ascii="Times New Roman" w:hAnsi="Times New Roman"/>
                <w:sz w:val="26"/>
                <w:szCs w:val="26"/>
                <w:lang w:val="uk-UA"/>
              </w:rPr>
              <w:t>2731</w:t>
            </w:r>
            <w:r w:rsidRPr="00436656">
              <w:rPr>
                <w:rFonts w:ascii="Times New Roman" w:hAnsi="Times New Roman"/>
                <w:sz w:val="26"/>
                <w:szCs w:val="26"/>
              </w:rPr>
              <w:t>2,79</w:t>
            </w:r>
          </w:p>
        </w:tc>
        <w:tc>
          <w:tcPr>
            <w:tcW w:w="1417" w:type="dxa"/>
            <w:hideMark/>
          </w:tcPr>
          <w:p w14:paraId="163A55C1"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32485,46</w:t>
            </w:r>
          </w:p>
        </w:tc>
        <w:tc>
          <w:tcPr>
            <w:tcW w:w="1542" w:type="dxa"/>
            <w:hideMark/>
          </w:tcPr>
          <w:p w14:paraId="56F8799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5172,67</w:t>
            </w:r>
          </w:p>
        </w:tc>
        <w:tc>
          <w:tcPr>
            <w:tcW w:w="1586" w:type="dxa"/>
            <w:hideMark/>
          </w:tcPr>
          <w:p w14:paraId="155E9E8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18,9</w:t>
            </w:r>
          </w:p>
        </w:tc>
      </w:tr>
      <w:tr w:rsidR="001956B8" w:rsidRPr="00436656" w14:paraId="70929043" w14:textId="77777777" w:rsidTr="005B11E3">
        <w:trPr>
          <w:trHeight w:val="390"/>
          <w:jc w:val="center"/>
        </w:trPr>
        <w:tc>
          <w:tcPr>
            <w:tcW w:w="3510" w:type="dxa"/>
            <w:noWrap/>
            <w:hideMark/>
          </w:tcPr>
          <w:p w14:paraId="0B3993B2"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Витрати на оплату праці</w:t>
            </w:r>
          </w:p>
        </w:tc>
        <w:tc>
          <w:tcPr>
            <w:tcW w:w="1565" w:type="dxa"/>
            <w:hideMark/>
          </w:tcPr>
          <w:p w14:paraId="3AE3CDA9"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18960,06</w:t>
            </w:r>
          </w:p>
        </w:tc>
        <w:tc>
          <w:tcPr>
            <w:tcW w:w="1417" w:type="dxa"/>
            <w:hideMark/>
          </w:tcPr>
          <w:p w14:paraId="5055967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20929,15</w:t>
            </w:r>
          </w:p>
        </w:tc>
        <w:tc>
          <w:tcPr>
            <w:tcW w:w="1542" w:type="dxa"/>
            <w:hideMark/>
          </w:tcPr>
          <w:p w14:paraId="7E7B78A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1969,09</w:t>
            </w:r>
          </w:p>
        </w:tc>
        <w:tc>
          <w:tcPr>
            <w:tcW w:w="1586" w:type="dxa"/>
            <w:hideMark/>
          </w:tcPr>
          <w:p w14:paraId="61CF80F1"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10,4</w:t>
            </w:r>
          </w:p>
        </w:tc>
      </w:tr>
      <w:tr w:rsidR="001956B8" w:rsidRPr="00436656" w14:paraId="0E40D308" w14:textId="77777777" w:rsidTr="005B11E3">
        <w:trPr>
          <w:trHeight w:val="390"/>
          <w:jc w:val="center"/>
        </w:trPr>
        <w:tc>
          <w:tcPr>
            <w:tcW w:w="3510" w:type="dxa"/>
            <w:noWrap/>
            <w:hideMark/>
          </w:tcPr>
          <w:p w14:paraId="41B55E10"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Відрахування з ФОП</w:t>
            </w:r>
          </w:p>
        </w:tc>
        <w:tc>
          <w:tcPr>
            <w:tcW w:w="1565" w:type="dxa"/>
            <w:hideMark/>
          </w:tcPr>
          <w:p w14:paraId="65E6723D"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6745,11</w:t>
            </w:r>
          </w:p>
        </w:tc>
        <w:tc>
          <w:tcPr>
            <w:tcW w:w="1417" w:type="dxa"/>
            <w:hideMark/>
          </w:tcPr>
          <w:p w14:paraId="54B9739D"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8738,27</w:t>
            </w:r>
          </w:p>
        </w:tc>
        <w:tc>
          <w:tcPr>
            <w:tcW w:w="1542" w:type="dxa"/>
            <w:hideMark/>
          </w:tcPr>
          <w:p w14:paraId="699525A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1993,16</w:t>
            </w:r>
          </w:p>
        </w:tc>
        <w:tc>
          <w:tcPr>
            <w:tcW w:w="1586" w:type="dxa"/>
            <w:hideMark/>
          </w:tcPr>
          <w:p w14:paraId="19D151EE"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29,5</w:t>
            </w:r>
          </w:p>
        </w:tc>
      </w:tr>
      <w:tr w:rsidR="001956B8" w:rsidRPr="00436656" w14:paraId="507AEA83" w14:textId="77777777" w:rsidTr="005B11E3">
        <w:trPr>
          <w:trHeight w:val="390"/>
          <w:jc w:val="center"/>
        </w:trPr>
        <w:tc>
          <w:tcPr>
            <w:tcW w:w="3510" w:type="dxa"/>
            <w:noWrap/>
            <w:hideMark/>
          </w:tcPr>
          <w:p w14:paraId="67EC9CE4"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Амортизація основних засобів</w:t>
            </w:r>
          </w:p>
        </w:tc>
        <w:tc>
          <w:tcPr>
            <w:tcW w:w="1565" w:type="dxa"/>
            <w:hideMark/>
          </w:tcPr>
          <w:p w14:paraId="7B4BBF8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6335,23</w:t>
            </w:r>
          </w:p>
        </w:tc>
        <w:tc>
          <w:tcPr>
            <w:tcW w:w="1417" w:type="dxa"/>
            <w:hideMark/>
          </w:tcPr>
          <w:p w14:paraId="23FE883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3724,07</w:t>
            </w:r>
          </w:p>
        </w:tc>
        <w:tc>
          <w:tcPr>
            <w:tcW w:w="1542" w:type="dxa"/>
            <w:hideMark/>
          </w:tcPr>
          <w:p w14:paraId="76BB687C"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-2611,16</w:t>
            </w:r>
          </w:p>
        </w:tc>
        <w:tc>
          <w:tcPr>
            <w:tcW w:w="1586" w:type="dxa"/>
            <w:hideMark/>
          </w:tcPr>
          <w:p w14:paraId="0EA44F17"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-41,2</w:t>
            </w:r>
          </w:p>
        </w:tc>
      </w:tr>
      <w:tr w:rsidR="001956B8" w:rsidRPr="00436656" w14:paraId="31C96980" w14:textId="77777777" w:rsidTr="005B11E3">
        <w:trPr>
          <w:trHeight w:val="390"/>
          <w:jc w:val="center"/>
        </w:trPr>
        <w:tc>
          <w:tcPr>
            <w:tcW w:w="3510" w:type="dxa"/>
            <w:noWrap/>
            <w:hideMark/>
          </w:tcPr>
          <w:p w14:paraId="16839688"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Інші витрати</w:t>
            </w:r>
          </w:p>
        </w:tc>
        <w:tc>
          <w:tcPr>
            <w:tcW w:w="1565" w:type="dxa"/>
            <w:hideMark/>
          </w:tcPr>
          <w:p w14:paraId="5132AB4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17923,41</w:t>
            </w:r>
          </w:p>
        </w:tc>
        <w:tc>
          <w:tcPr>
            <w:tcW w:w="1417" w:type="dxa"/>
            <w:hideMark/>
          </w:tcPr>
          <w:p w14:paraId="1FE2CF9E"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13439,90</w:t>
            </w:r>
          </w:p>
        </w:tc>
        <w:tc>
          <w:tcPr>
            <w:tcW w:w="1542" w:type="dxa"/>
            <w:hideMark/>
          </w:tcPr>
          <w:p w14:paraId="5B4392AD"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-4483,51</w:t>
            </w:r>
          </w:p>
        </w:tc>
        <w:tc>
          <w:tcPr>
            <w:tcW w:w="1586" w:type="dxa"/>
            <w:hideMark/>
          </w:tcPr>
          <w:p w14:paraId="4A5ECC1E"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-25,0</w:t>
            </w:r>
          </w:p>
        </w:tc>
      </w:tr>
      <w:tr w:rsidR="001956B8" w:rsidRPr="00436656" w14:paraId="5B616788" w14:textId="77777777" w:rsidTr="005B11E3">
        <w:trPr>
          <w:trHeight w:val="390"/>
          <w:jc w:val="center"/>
        </w:trPr>
        <w:tc>
          <w:tcPr>
            <w:tcW w:w="3510" w:type="dxa"/>
            <w:noWrap/>
            <w:hideMark/>
          </w:tcPr>
          <w:p w14:paraId="16E11BBC"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Разом витрат на виробництво</w:t>
            </w:r>
          </w:p>
        </w:tc>
        <w:tc>
          <w:tcPr>
            <w:tcW w:w="1565" w:type="dxa"/>
            <w:hideMark/>
          </w:tcPr>
          <w:p w14:paraId="54F1B2AB"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77276,60</w:t>
            </w:r>
          </w:p>
        </w:tc>
        <w:tc>
          <w:tcPr>
            <w:tcW w:w="1417" w:type="dxa"/>
            <w:hideMark/>
          </w:tcPr>
          <w:p w14:paraId="57602CE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79316,85</w:t>
            </w:r>
          </w:p>
        </w:tc>
        <w:tc>
          <w:tcPr>
            <w:tcW w:w="1542" w:type="dxa"/>
            <w:hideMark/>
          </w:tcPr>
          <w:p w14:paraId="1FA676A7"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2040,25</w:t>
            </w:r>
          </w:p>
        </w:tc>
        <w:tc>
          <w:tcPr>
            <w:tcW w:w="1586" w:type="dxa"/>
            <w:hideMark/>
          </w:tcPr>
          <w:p w14:paraId="5022A003"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2,6</w:t>
            </w:r>
          </w:p>
        </w:tc>
      </w:tr>
      <w:tr w:rsidR="001956B8" w:rsidRPr="00436656" w14:paraId="62A80084" w14:textId="77777777" w:rsidTr="005B11E3">
        <w:trPr>
          <w:trHeight w:val="390"/>
          <w:jc w:val="center"/>
        </w:trPr>
        <w:tc>
          <w:tcPr>
            <w:tcW w:w="3510" w:type="dxa"/>
            <w:noWrap/>
            <w:hideMark/>
          </w:tcPr>
          <w:p w14:paraId="42CDC172"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lang w:val="uk-UA"/>
              </w:rPr>
              <w:t>У тому числі:</w:t>
            </w:r>
            <w:r w:rsidRPr="00436656">
              <w:rPr>
                <w:rFonts w:ascii="Times New Roman" w:hAnsi="Times New Roman"/>
                <w:sz w:val="26"/>
                <w:szCs w:val="26"/>
              </w:rPr>
              <w:t xml:space="preserve"> </w:t>
            </w:r>
            <w:r w:rsidRPr="00436656">
              <w:rPr>
                <w:rFonts w:ascii="Times New Roman" w:hAnsi="Times New Roman"/>
                <w:sz w:val="26"/>
                <w:szCs w:val="26"/>
                <w:lang w:val="uk-UA"/>
              </w:rPr>
              <w:t>змінні</w:t>
            </w:r>
          </w:p>
        </w:tc>
        <w:tc>
          <w:tcPr>
            <w:tcW w:w="1565" w:type="dxa"/>
            <w:hideMark/>
          </w:tcPr>
          <w:p w14:paraId="6A83019C"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51002,55</w:t>
            </w:r>
          </w:p>
        </w:tc>
        <w:tc>
          <w:tcPr>
            <w:tcW w:w="1417" w:type="dxa"/>
            <w:hideMark/>
          </w:tcPr>
          <w:p w14:paraId="3EE1BDA6"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52031,85</w:t>
            </w:r>
          </w:p>
        </w:tc>
        <w:tc>
          <w:tcPr>
            <w:tcW w:w="1542" w:type="dxa"/>
            <w:hideMark/>
          </w:tcPr>
          <w:p w14:paraId="75356C6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1029,30</w:t>
            </w:r>
          </w:p>
        </w:tc>
        <w:tc>
          <w:tcPr>
            <w:tcW w:w="1586" w:type="dxa"/>
            <w:hideMark/>
          </w:tcPr>
          <w:p w14:paraId="1D8DC414"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2,0</w:t>
            </w:r>
          </w:p>
        </w:tc>
      </w:tr>
      <w:tr w:rsidR="001956B8" w:rsidRPr="00436656" w14:paraId="664E05CD" w14:textId="77777777" w:rsidTr="005B11E3">
        <w:trPr>
          <w:trHeight w:val="390"/>
          <w:jc w:val="center"/>
        </w:trPr>
        <w:tc>
          <w:tcPr>
            <w:tcW w:w="3510" w:type="dxa"/>
            <w:noWrap/>
            <w:hideMark/>
          </w:tcPr>
          <w:p w14:paraId="6228AC35" w14:textId="77777777" w:rsidR="001956B8" w:rsidRPr="00436656" w:rsidRDefault="001956B8" w:rsidP="005B11E3">
            <w:pPr>
              <w:spacing w:line="240" w:lineRule="auto"/>
              <w:contextualSpacing/>
              <w:rPr>
                <w:rFonts w:ascii="Times New Roman" w:hAnsi="Times New Roman"/>
                <w:sz w:val="26"/>
                <w:szCs w:val="26"/>
              </w:rPr>
            </w:pPr>
            <w:r w:rsidRPr="00436656">
              <w:rPr>
                <w:rFonts w:ascii="Times New Roman" w:hAnsi="Times New Roman"/>
                <w:sz w:val="26"/>
                <w:szCs w:val="26"/>
              </w:rPr>
              <w:t xml:space="preserve">– </w:t>
            </w:r>
            <w:r w:rsidRPr="00436656">
              <w:rPr>
                <w:rFonts w:ascii="Times New Roman" w:hAnsi="Times New Roman"/>
                <w:sz w:val="26"/>
                <w:szCs w:val="26"/>
                <w:lang w:val="uk-UA"/>
              </w:rPr>
              <w:t>постійні</w:t>
            </w:r>
          </w:p>
        </w:tc>
        <w:tc>
          <w:tcPr>
            <w:tcW w:w="1565" w:type="dxa"/>
            <w:hideMark/>
          </w:tcPr>
          <w:p w14:paraId="4D634871"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26274,04</w:t>
            </w:r>
          </w:p>
        </w:tc>
        <w:tc>
          <w:tcPr>
            <w:tcW w:w="1417" w:type="dxa"/>
            <w:hideMark/>
          </w:tcPr>
          <w:p w14:paraId="74DEF30F"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27285,00</w:t>
            </w:r>
          </w:p>
        </w:tc>
        <w:tc>
          <w:tcPr>
            <w:tcW w:w="1542" w:type="dxa"/>
            <w:hideMark/>
          </w:tcPr>
          <w:p w14:paraId="281F88C0"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1010,95</w:t>
            </w:r>
          </w:p>
        </w:tc>
        <w:tc>
          <w:tcPr>
            <w:tcW w:w="1586" w:type="dxa"/>
            <w:hideMark/>
          </w:tcPr>
          <w:p w14:paraId="5CCE02CB" w14:textId="77777777" w:rsidR="001956B8" w:rsidRPr="00436656" w:rsidRDefault="001956B8" w:rsidP="005B11E3">
            <w:pPr>
              <w:spacing w:line="240" w:lineRule="auto"/>
              <w:contextualSpacing/>
              <w:jc w:val="center"/>
              <w:rPr>
                <w:rFonts w:ascii="Times New Roman" w:hAnsi="Times New Roman"/>
                <w:sz w:val="26"/>
                <w:szCs w:val="26"/>
              </w:rPr>
            </w:pPr>
            <w:r w:rsidRPr="00436656">
              <w:rPr>
                <w:rFonts w:ascii="Times New Roman" w:hAnsi="Times New Roman"/>
                <w:sz w:val="26"/>
                <w:szCs w:val="26"/>
              </w:rPr>
              <w:t>3,8</w:t>
            </w:r>
          </w:p>
        </w:tc>
      </w:tr>
    </w:tbl>
    <w:p w14:paraId="5A41846E" w14:textId="77777777" w:rsidR="001956B8" w:rsidRPr="00BE224B" w:rsidRDefault="001956B8" w:rsidP="001956B8">
      <w:pPr>
        <w:tabs>
          <w:tab w:val="left" w:pos="9355"/>
        </w:tabs>
        <w:spacing w:line="240" w:lineRule="auto"/>
        <w:ind w:right="-5" w:firstLine="709"/>
        <w:contextualSpacing/>
        <w:rPr>
          <w:rFonts w:ascii="Times New Roman" w:hAnsi="Times New Roman"/>
          <w:sz w:val="28"/>
          <w:szCs w:val="28"/>
          <w:lang w:val="uk-UA"/>
        </w:rPr>
      </w:pPr>
      <w:r w:rsidRPr="00BE224B">
        <w:rPr>
          <w:rFonts w:ascii="Times New Roman" w:hAnsi="Times New Roman"/>
          <w:sz w:val="28"/>
          <w:szCs w:val="28"/>
          <w:lang w:val="uk-UA"/>
        </w:rPr>
        <w:t>Джерело: угруповано та розраховано згідно методики у [28]</w:t>
      </w:r>
      <w:r w:rsidR="00E81DC7">
        <w:rPr>
          <w:rFonts w:ascii="Times New Roman" w:hAnsi="Times New Roman"/>
          <w:sz w:val="28"/>
          <w:szCs w:val="28"/>
          <w:lang w:val="uk-UA"/>
        </w:rPr>
        <w:t>.</w:t>
      </w:r>
    </w:p>
    <w:p w14:paraId="1E824C93" w14:textId="77777777" w:rsidR="001956B8" w:rsidRPr="00000019" w:rsidRDefault="001956B8" w:rsidP="001956B8">
      <w:pPr>
        <w:spacing w:line="240" w:lineRule="auto"/>
        <w:contextualSpacing/>
        <w:jc w:val="both"/>
        <w:rPr>
          <w:rFonts w:ascii="Times New Roman" w:hAnsi="Times New Roman"/>
          <w:sz w:val="28"/>
          <w:szCs w:val="28"/>
          <w:lang w:val="uk-UA"/>
        </w:rPr>
      </w:pPr>
    </w:p>
    <w:p w14:paraId="07C06A5D"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 звітному році в порівнянні з попереднім періодом відбувається зниження витрат на амортизацію основних засобів у розмірі 2611,16 тис.грн., або 41,2% і інших витрат на 4483,51 тис.грн. У свою чергу збільшилися матеріальні витрати на 5172,67 тис.грн., витрати на оплату праці на 1969,09 тис.грн., відповідно відрахування на соціальні потреби зросли на 1993,16 тис. грн., що вплинуло на ріст сумарних витрат на виробництво на 2040,25тис.грн. </w:t>
      </w:r>
    </w:p>
    <w:p w14:paraId="7BBD25C8" w14:textId="77777777" w:rsidR="001956B8"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Структура загальної суми витрат на виробництво цеху № 1 ПАТ «Машинобудівний завод» представлена в </w:t>
      </w:r>
      <w:r>
        <w:rPr>
          <w:rFonts w:ascii="Times New Roman" w:hAnsi="Times New Roman"/>
          <w:sz w:val="28"/>
          <w:szCs w:val="28"/>
          <w:lang w:val="uk-UA"/>
        </w:rPr>
        <w:t>табл. 2.16</w:t>
      </w:r>
      <w:r w:rsidRPr="00000019">
        <w:rPr>
          <w:rFonts w:ascii="Times New Roman" w:hAnsi="Times New Roman"/>
          <w:sz w:val="28"/>
          <w:szCs w:val="28"/>
          <w:lang w:val="uk-UA"/>
        </w:rPr>
        <w:t xml:space="preserve">. </w:t>
      </w:r>
    </w:p>
    <w:p w14:paraId="225F6C1C"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Значну частку в загальних витратах на виробництво мають матеріальні витрати і витрати на оплату праці. У звітному році в порівнянні з попереднім періодом матеріальні витрати збільшилися на </w:t>
      </w:r>
      <w:r w:rsidRPr="00000019">
        <w:rPr>
          <w:rFonts w:ascii="Times New Roman" w:hAnsi="Times New Roman"/>
          <w:sz w:val="28"/>
          <w:szCs w:val="28"/>
          <w:lang w:val="uk-UA"/>
        </w:rPr>
        <w:lastRenderedPageBreak/>
        <w:t>5,61%, витрати на оплату праці збільшилися в розмірі на 1,85% і, відповідно, стався ріст відрахування на соціальні потреби на 2,29%, зменшилися витрати на амортизацію основних фондів на 3,5% і інші витрати скоротилися на 6,25%.</w:t>
      </w:r>
    </w:p>
    <w:p w14:paraId="41C32ACA" w14:textId="77777777" w:rsidR="001956B8" w:rsidRPr="00000019" w:rsidRDefault="001956B8" w:rsidP="001956B8">
      <w:pPr>
        <w:spacing w:line="240" w:lineRule="auto"/>
        <w:contextualSpacing/>
        <w:jc w:val="right"/>
        <w:rPr>
          <w:rFonts w:ascii="Times New Roman" w:hAnsi="Times New Roman"/>
          <w:sz w:val="28"/>
          <w:szCs w:val="28"/>
          <w:lang w:val="uk-UA"/>
        </w:rPr>
      </w:pPr>
    </w:p>
    <w:p w14:paraId="774D5F32" w14:textId="77777777" w:rsidR="001956B8" w:rsidRPr="00480CFC" w:rsidRDefault="001956B8" w:rsidP="001956B8">
      <w:pPr>
        <w:spacing w:line="240" w:lineRule="auto"/>
        <w:ind w:firstLine="709"/>
        <w:contextualSpacing/>
        <w:jc w:val="both"/>
        <w:rPr>
          <w:rFonts w:ascii="Times New Roman" w:hAnsi="Times New Roman"/>
          <w:i/>
          <w:sz w:val="28"/>
          <w:szCs w:val="28"/>
        </w:rPr>
      </w:pPr>
      <w:r w:rsidRPr="00480CFC">
        <w:rPr>
          <w:rFonts w:ascii="Times New Roman" w:hAnsi="Times New Roman"/>
          <w:i/>
          <w:sz w:val="28"/>
          <w:szCs w:val="28"/>
          <w:lang w:val="uk-UA"/>
        </w:rPr>
        <w:t xml:space="preserve">Таблиця 2.16 </w:t>
      </w:r>
      <w:r w:rsidRPr="00480CFC">
        <w:rPr>
          <w:rStyle w:val="st"/>
          <w:rFonts w:ascii="Times New Roman" w:hAnsi="Times New Roman"/>
          <w:i/>
          <w:sz w:val="28"/>
          <w:szCs w:val="28"/>
        </w:rPr>
        <w:t>–</w:t>
      </w:r>
      <w:r w:rsidRPr="00480CFC">
        <w:rPr>
          <w:rStyle w:val="st"/>
          <w:rFonts w:ascii="Times New Roman" w:hAnsi="Times New Roman"/>
          <w:i/>
          <w:sz w:val="28"/>
          <w:szCs w:val="28"/>
          <w:lang w:val="uk-UA"/>
        </w:rPr>
        <w:t xml:space="preserve"> </w:t>
      </w:r>
      <w:r w:rsidRPr="00480CFC">
        <w:rPr>
          <w:rFonts w:ascii="Times New Roman" w:hAnsi="Times New Roman"/>
          <w:i/>
          <w:sz w:val="28"/>
          <w:szCs w:val="28"/>
          <w:lang w:val="uk-UA"/>
        </w:rPr>
        <w:t xml:space="preserve">Структура загальної суми витрат на виробництво цеху №1 ПАТ «Машинобудівний завод»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964"/>
        <w:gridCol w:w="1657"/>
        <w:gridCol w:w="1157"/>
      </w:tblGrid>
      <w:tr w:rsidR="001956B8" w:rsidRPr="00000019" w14:paraId="13961430" w14:textId="77777777" w:rsidTr="005B11E3">
        <w:trPr>
          <w:trHeight w:val="390"/>
          <w:jc w:val="center"/>
        </w:trPr>
        <w:tc>
          <w:tcPr>
            <w:tcW w:w="2880" w:type="pct"/>
            <w:vMerge w:val="restart"/>
            <w:noWrap/>
            <w:vAlign w:val="center"/>
            <w:hideMark/>
          </w:tcPr>
          <w:p w14:paraId="6E49FCD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Елементи витрат</w:t>
            </w:r>
          </w:p>
        </w:tc>
        <w:tc>
          <w:tcPr>
            <w:tcW w:w="2120" w:type="pct"/>
            <w:gridSpan w:val="3"/>
            <w:noWrap/>
            <w:vAlign w:val="center"/>
            <w:hideMark/>
          </w:tcPr>
          <w:p w14:paraId="2776CCA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Структура, %</w:t>
            </w:r>
          </w:p>
        </w:tc>
      </w:tr>
      <w:tr w:rsidR="001956B8" w:rsidRPr="00000019" w14:paraId="1386118E" w14:textId="77777777" w:rsidTr="005B11E3">
        <w:trPr>
          <w:trHeight w:val="80"/>
          <w:jc w:val="center"/>
        </w:trPr>
        <w:tc>
          <w:tcPr>
            <w:tcW w:w="2880" w:type="pct"/>
            <w:vMerge/>
            <w:vAlign w:val="center"/>
            <w:hideMark/>
          </w:tcPr>
          <w:p w14:paraId="7F913007" w14:textId="77777777" w:rsidR="001956B8" w:rsidRPr="00000019" w:rsidRDefault="001956B8" w:rsidP="005B11E3">
            <w:pPr>
              <w:spacing w:line="240" w:lineRule="auto"/>
              <w:contextualSpacing/>
              <w:jc w:val="center"/>
              <w:rPr>
                <w:rFonts w:ascii="Times New Roman" w:hAnsi="Times New Roman"/>
                <w:sz w:val="28"/>
                <w:szCs w:val="28"/>
              </w:rPr>
            </w:pPr>
          </w:p>
        </w:tc>
        <w:tc>
          <w:tcPr>
            <w:tcW w:w="716" w:type="pct"/>
            <w:noWrap/>
            <w:vAlign w:val="center"/>
            <w:hideMark/>
          </w:tcPr>
          <w:p w14:paraId="7FEC7E6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попередній</w:t>
            </w:r>
            <w:r w:rsidRPr="00000019">
              <w:rPr>
                <w:rFonts w:ascii="Times New Roman" w:hAnsi="Times New Roman"/>
                <w:sz w:val="28"/>
                <w:szCs w:val="28"/>
              </w:rPr>
              <w:t xml:space="preserve"> </w:t>
            </w:r>
            <w:r w:rsidRPr="00000019">
              <w:rPr>
                <w:rFonts w:ascii="Times New Roman" w:hAnsi="Times New Roman"/>
                <w:sz w:val="28"/>
                <w:szCs w:val="28"/>
                <w:lang w:val="uk-UA"/>
              </w:rPr>
              <w:t>(</w:t>
            </w:r>
            <w:r>
              <w:rPr>
                <w:rFonts w:ascii="Times New Roman" w:hAnsi="Times New Roman"/>
                <w:sz w:val="28"/>
                <w:szCs w:val="28"/>
                <w:lang w:val="uk-UA"/>
              </w:rPr>
              <w:t>план</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рік</w:t>
            </w:r>
          </w:p>
        </w:tc>
        <w:tc>
          <w:tcPr>
            <w:tcW w:w="638" w:type="pct"/>
            <w:noWrap/>
            <w:vAlign w:val="center"/>
            <w:hideMark/>
          </w:tcPr>
          <w:p w14:paraId="2EB9BA4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звітний</w:t>
            </w:r>
            <w:r w:rsidRPr="00000019">
              <w:rPr>
                <w:rFonts w:ascii="Times New Roman" w:hAnsi="Times New Roman"/>
                <w:sz w:val="28"/>
                <w:szCs w:val="28"/>
              </w:rPr>
              <w:t xml:space="preserve"> </w:t>
            </w:r>
            <w:r w:rsidRPr="00000019">
              <w:rPr>
                <w:rFonts w:ascii="Times New Roman" w:hAnsi="Times New Roman"/>
                <w:sz w:val="28"/>
                <w:szCs w:val="28"/>
                <w:lang w:val="uk-UA"/>
              </w:rPr>
              <w:t>(</w:t>
            </w:r>
            <w:r>
              <w:rPr>
                <w:rFonts w:ascii="Times New Roman" w:hAnsi="Times New Roman"/>
                <w:sz w:val="28"/>
                <w:szCs w:val="28"/>
                <w:lang w:val="uk-UA"/>
              </w:rPr>
              <w:t>факт</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рік</w:t>
            </w:r>
          </w:p>
        </w:tc>
        <w:tc>
          <w:tcPr>
            <w:tcW w:w="766" w:type="pct"/>
            <w:noWrap/>
            <w:vAlign w:val="center"/>
            <w:hideMark/>
          </w:tcPr>
          <w:p w14:paraId="262C7B6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Абс. відх.,±</w:t>
            </w:r>
          </w:p>
        </w:tc>
      </w:tr>
      <w:tr w:rsidR="001956B8" w:rsidRPr="00000019" w14:paraId="488DA42E" w14:textId="77777777" w:rsidTr="005B11E3">
        <w:trPr>
          <w:trHeight w:val="390"/>
          <w:jc w:val="center"/>
        </w:trPr>
        <w:tc>
          <w:tcPr>
            <w:tcW w:w="2880" w:type="pct"/>
            <w:noWrap/>
            <w:hideMark/>
          </w:tcPr>
          <w:p w14:paraId="195C3BD8"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Матеріальні витрати</w:t>
            </w:r>
          </w:p>
        </w:tc>
        <w:tc>
          <w:tcPr>
            <w:tcW w:w="716" w:type="pct"/>
            <w:hideMark/>
          </w:tcPr>
          <w:p w14:paraId="02709D5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35,34</w:t>
            </w:r>
          </w:p>
        </w:tc>
        <w:tc>
          <w:tcPr>
            <w:tcW w:w="638" w:type="pct"/>
            <w:hideMark/>
          </w:tcPr>
          <w:p w14:paraId="3551049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40,96</w:t>
            </w:r>
          </w:p>
        </w:tc>
        <w:tc>
          <w:tcPr>
            <w:tcW w:w="766" w:type="pct"/>
            <w:hideMark/>
          </w:tcPr>
          <w:p w14:paraId="0029397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5,61</w:t>
            </w:r>
          </w:p>
        </w:tc>
      </w:tr>
      <w:tr w:rsidR="001956B8" w:rsidRPr="00000019" w14:paraId="6320A534" w14:textId="77777777" w:rsidTr="005B11E3">
        <w:trPr>
          <w:trHeight w:val="390"/>
          <w:jc w:val="center"/>
        </w:trPr>
        <w:tc>
          <w:tcPr>
            <w:tcW w:w="2880" w:type="pct"/>
            <w:noWrap/>
            <w:hideMark/>
          </w:tcPr>
          <w:p w14:paraId="7CE0436A"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Витрати на оплату праці</w:t>
            </w:r>
          </w:p>
        </w:tc>
        <w:tc>
          <w:tcPr>
            <w:tcW w:w="716" w:type="pct"/>
            <w:hideMark/>
          </w:tcPr>
          <w:p w14:paraId="4287256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24,54</w:t>
            </w:r>
          </w:p>
        </w:tc>
        <w:tc>
          <w:tcPr>
            <w:tcW w:w="638" w:type="pct"/>
            <w:hideMark/>
          </w:tcPr>
          <w:p w14:paraId="55B2CFD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26,39</w:t>
            </w:r>
          </w:p>
        </w:tc>
        <w:tc>
          <w:tcPr>
            <w:tcW w:w="766" w:type="pct"/>
            <w:hideMark/>
          </w:tcPr>
          <w:p w14:paraId="47DC226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1,85</w:t>
            </w:r>
          </w:p>
        </w:tc>
      </w:tr>
      <w:tr w:rsidR="001956B8" w:rsidRPr="00000019" w14:paraId="1BFCC691" w14:textId="77777777" w:rsidTr="005B11E3">
        <w:trPr>
          <w:trHeight w:val="319"/>
          <w:jc w:val="center"/>
        </w:trPr>
        <w:tc>
          <w:tcPr>
            <w:tcW w:w="2880" w:type="pct"/>
            <w:noWrap/>
            <w:hideMark/>
          </w:tcPr>
          <w:p w14:paraId="766EA948"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Єдиний внесок на обов'язкове соціальне страхування</w:t>
            </w:r>
          </w:p>
        </w:tc>
        <w:tc>
          <w:tcPr>
            <w:tcW w:w="716" w:type="pct"/>
            <w:hideMark/>
          </w:tcPr>
          <w:p w14:paraId="0E6136D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8,73</w:t>
            </w:r>
          </w:p>
        </w:tc>
        <w:tc>
          <w:tcPr>
            <w:tcW w:w="638" w:type="pct"/>
            <w:hideMark/>
          </w:tcPr>
          <w:p w14:paraId="4282213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11,02</w:t>
            </w:r>
          </w:p>
        </w:tc>
        <w:tc>
          <w:tcPr>
            <w:tcW w:w="766" w:type="pct"/>
            <w:hideMark/>
          </w:tcPr>
          <w:p w14:paraId="1541E50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2,29</w:t>
            </w:r>
          </w:p>
        </w:tc>
      </w:tr>
      <w:tr w:rsidR="001956B8" w:rsidRPr="00000019" w14:paraId="63749DFD" w14:textId="77777777" w:rsidTr="005B11E3">
        <w:trPr>
          <w:trHeight w:val="390"/>
          <w:jc w:val="center"/>
        </w:trPr>
        <w:tc>
          <w:tcPr>
            <w:tcW w:w="2880" w:type="pct"/>
            <w:noWrap/>
            <w:hideMark/>
          </w:tcPr>
          <w:p w14:paraId="4B5A6DE9"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Амортизація основних засобів</w:t>
            </w:r>
          </w:p>
        </w:tc>
        <w:tc>
          <w:tcPr>
            <w:tcW w:w="716" w:type="pct"/>
            <w:hideMark/>
          </w:tcPr>
          <w:p w14:paraId="6737573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8,20</w:t>
            </w:r>
          </w:p>
        </w:tc>
        <w:tc>
          <w:tcPr>
            <w:tcW w:w="638" w:type="pct"/>
            <w:hideMark/>
          </w:tcPr>
          <w:p w14:paraId="5118BA9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4,70</w:t>
            </w:r>
          </w:p>
        </w:tc>
        <w:tc>
          <w:tcPr>
            <w:tcW w:w="766" w:type="pct"/>
            <w:hideMark/>
          </w:tcPr>
          <w:p w14:paraId="3CBAC06B"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3,50</w:t>
            </w:r>
          </w:p>
        </w:tc>
      </w:tr>
      <w:tr w:rsidR="001956B8" w:rsidRPr="00000019" w14:paraId="145DC865" w14:textId="77777777" w:rsidTr="005B11E3">
        <w:trPr>
          <w:trHeight w:val="390"/>
          <w:jc w:val="center"/>
        </w:trPr>
        <w:tc>
          <w:tcPr>
            <w:tcW w:w="2880" w:type="pct"/>
            <w:noWrap/>
            <w:hideMark/>
          </w:tcPr>
          <w:p w14:paraId="0BDDD9F1"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Інші витрати</w:t>
            </w:r>
          </w:p>
        </w:tc>
        <w:tc>
          <w:tcPr>
            <w:tcW w:w="716" w:type="pct"/>
            <w:hideMark/>
          </w:tcPr>
          <w:p w14:paraId="58FE9CA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23,19</w:t>
            </w:r>
          </w:p>
        </w:tc>
        <w:tc>
          <w:tcPr>
            <w:tcW w:w="638" w:type="pct"/>
            <w:hideMark/>
          </w:tcPr>
          <w:p w14:paraId="3ACCDC6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16,94</w:t>
            </w:r>
          </w:p>
        </w:tc>
        <w:tc>
          <w:tcPr>
            <w:tcW w:w="766" w:type="pct"/>
            <w:hideMark/>
          </w:tcPr>
          <w:p w14:paraId="602F5F09"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6,25</w:t>
            </w:r>
          </w:p>
        </w:tc>
      </w:tr>
      <w:tr w:rsidR="001956B8" w:rsidRPr="00000019" w14:paraId="5CA04BFD" w14:textId="77777777" w:rsidTr="005B11E3">
        <w:trPr>
          <w:trHeight w:val="390"/>
          <w:jc w:val="center"/>
        </w:trPr>
        <w:tc>
          <w:tcPr>
            <w:tcW w:w="2880" w:type="pct"/>
            <w:noWrap/>
            <w:hideMark/>
          </w:tcPr>
          <w:p w14:paraId="6CDD8249"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Разом витрат на виробництво:</w:t>
            </w:r>
          </w:p>
        </w:tc>
        <w:tc>
          <w:tcPr>
            <w:tcW w:w="716" w:type="pct"/>
            <w:hideMark/>
          </w:tcPr>
          <w:p w14:paraId="08DC222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100,00</w:t>
            </w:r>
          </w:p>
        </w:tc>
        <w:tc>
          <w:tcPr>
            <w:tcW w:w="638" w:type="pct"/>
            <w:hideMark/>
          </w:tcPr>
          <w:p w14:paraId="00181BB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100,00</w:t>
            </w:r>
          </w:p>
        </w:tc>
        <w:tc>
          <w:tcPr>
            <w:tcW w:w="766" w:type="pct"/>
            <w:hideMark/>
          </w:tcPr>
          <w:p w14:paraId="37EB657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0,00</w:t>
            </w:r>
          </w:p>
        </w:tc>
      </w:tr>
      <w:tr w:rsidR="001956B8" w:rsidRPr="00000019" w14:paraId="2DE92FE7" w14:textId="77777777" w:rsidTr="005B11E3">
        <w:trPr>
          <w:trHeight w:val="390"/>
          <w:jc w:val="center"/>
        </w:trPr>
        <w:tc>
          <w:tcPr>
            <w:tcW w:w="2880" w:type="pct"/>
            <w:noWrap/>
            <w:hideMark/>
          </w:tcPr>
          <w:p w14:paraId="0C901483"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lang w:val="uk-UA"/>
              </w:rPr>
              <w:t>У тому числі:</w:t>
            </w:r>
          </w:p>
        </w:tc>
        <w:tc>
          <w:tcPr>
            <w:tcW w:w="716" w:type="pct"/>
            <w:hideMark/>
          </w:tcPr>
          <w:p w14:paraId="0E6F92C6" w14:textId="77777777" w:rsidR="001956B8" w:rsidRPr="00000019" w:rsidRDefault="001956B8" w:rsidP="005B11E3">
            <w:pPr>
              <w:spacing w:line="240" w:lineRule="auto"/>
              <w:contextualSpacing/>
              <w:jc w:val="center"/>
              <w:rPr>
                <w:rFonts w:ascii="Times New Roman" w:hAnsi="Times New Roman"/>
                <w:sz w:val="28"/>
                <w:szCs w:val="28"/>
              </w:rPr>
            </w:pPr>
          </w:p>
        </w:tc>
        <w:tc>
          <w:tcPr>
            <w:tcW w:w="638" w:type="pct"/>
            <w:hideMark/>
          </w:tcPr>
          <w:p w14:paraId="695E7DB5" w14:textId="77777777" w:rsidR="001956B8" w:rsidRPr="00000019" w:rsidRDefault="001956B8" w:rsidP="005B11E3">
            <w:pPr>
              <w:spacing w:line="240" w:lineRule="auto"/>
              <w:contextualSpacing/>
              <w:jc w:val="center"/>
              <w:rPr>
                <w:rFonts w:ascii="Times New Roman" w:hAnsi="Times New Roman"/>
                <w:sz w:val="28"/>
                <w:szCs w:val="28"/>
              </w:rPr>
            </w:pPr>
          </w:p>
        </w:tc>
        <w:tc>
          <w:tcPr>
            <w:tcW w:w="766" w:type="pct"/>
            <w:hideMark/>
          </w:tcPr>
          <w:p w14:paraId="69098967"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72CDF918" w14:textId="77777777" w:rsidTr="005B11E3">
        <w:trPr>
          <w:trHeight w:val="390"/>
          <w:jc w:val="center"/>
        </w:trPr>
        <w:tc>
          <w:tcPr>
            <w:tcW w:w="2880" w:type="pct"/>
            <w:noWrap/>
            <w:hideMark/>
          </w:tcPr>
          <w:p w14:paraId="65DF7194"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rPr>
              <w:t>-</w:t>
            </w:r>
            <w:r w:rsidRPr="00000019">
              <w:rPr>
                <w:rFonts w:ascii="Times New Roman" w:hAnsi="Times New Roman"/>
                <w:sz w:val="28"/>
                <w:szCs w:val="28"/>
                <w:lang w:val="uk-UA"/>
              </w:rPr>
              <w:t>змінні</w:t>
            </w:r>
          </w:p>
        </w:tc>
        <w:tc>
          <w:tcPr>
            <w:tcW w:w="716" w:type="pct"/>
            <w:hideMark/>
          </w:tcPr>
          <w:p w14:paraId="4815319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66,00</w:t>
            </w:r>
          </w:p>
        </w:tc>
        <w:tc>
          <w:tcPr>
            <w:tcW w:w="638" w:type="pct"/>
            <w:hideMark/>
          </w:tcPr>
          <w:p w14:paraId="701CBDE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65,60</w:t>
            </w:r>
          </w:p>
        </w:tc>
        <w:tc>
          <w:tcPr>
            <w:tcW w:w="766" w:type="pct"/>
            <w:hideMark/>
          </w:tcPr>
          <w:p w14:paraId="19AF3D43"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0,40</w:t>
            </w:r>
          </w:p>
        </w:tc>
      </w:tr>
      <w:tr w:rsidR="001956B8" w:rsidRPr="00000019" w14:paraId="569A8612" w14:textId="77777777" w:rsidTr="005B11E3">
        <w:trPr>
          <w:trHeight w:val="390"/>
          <w:jc w:val="center"/>
        </w:trPr>
        <w:tc>
          <w:tcPr>
            <w:tcW w:w="2880" w:type="pct"/>
            <w:noWrap/>
            <w:hideMark/>
          </w:tcPr>
          <w:p w14:paraId="62DA120A"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rPr>
              <w:t>-</w:t>
            </w:r>
            <w:r w:rsidRPr="00000019">
              <w:rPr>
                <w:rFonts w:ascii="Times New Roman" w:hAnsi="Times New Roman"/>
                <w:sz w:val="28"/>
                <w:szCs w:val="28"/>
                <w:lang w:val="uk-UA"/>
              </w:rPr>
              <w:t>постійні</w:t>
            </w:r>
          </w:p>
        </w:tc>
        <w:tc>
          <w:tcPr>
            <w:tcW w:w="716" w:type="pct"/>
            <w:hideMark/>
          </w:tcPr>
          <w:p w14:paraId="62F3017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34,00</w:t>
            </w:r>
          </w:p>
        </w:tc>
        <w:tc>
          <w:tcPr>
            <w:tcW w:w="638" w:type="pct"/>
            <w:hideMark/>
          </w:tcPr>
          <w:p w14:paraId="1F8B36E7"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34,40</w:t>
            </w:r>
          </w:p>
        </w:tc>
        <w:tc>
          <w:tcPr>
            <w:tcW w:w="766" w:type="pct"/>
            <w:hideMark/>
          </w:tcPr>
          <w:p w14:paraId="3AC5F02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0,40</w:t>
            </w:r>
          </w:p>
        </w:tc>
      </w:tr>
    </w:tbl>
    <w:p w14:paraId="01163716" w14:textId="77777777" w:rsidR="001956B8" w:rsidRPr="00243E84"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243E84">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243E84">
        <w:rPr>
          <w:rFonts w:ascii="Times New Roman" w:hAnsi="Times New Roman"/>
          <w:sz w:val="28"/>
          <w:szCs w:val="28"/>
          <w:lang w:val="uk-UA"/>
        </w:rPr>
        <w:t>]</w:t>
      </w:r>
      <w:r w:rsidR="00E81DC7">
        <w:rPr>
          <w:rFonts w:ascii="Times New Roman" w:hAnsi="Times New Roman"/>
          <w:sz w:val="28"/>
          <w:szCs w:val="28"/>
          <w:lang w:val="uk-UA"/>
        </w:rPr>
        <w:t>.</w:t>
      </w:r>
    </w:p>
    <w:p w14:paraId="4C4BF29A" w14:textId="77777777" w:rsidR="001956B8" w:rsidRPr="00000019" w:rsidRDefault="001956B8" w:rsidP="001956B8">
      <w:pPr>
        <w:tabs>
          <w:tab w:val="left" w:pos="9355"/>
        </w:tabs>
        <w:spacing w:line="240" w:lineRule="auto"/>
        <w:ind w:right="-5"/>
        <w:contextualSpacing/>
        <w:jc w:val="both"/>
        <w:rPr>
          <w:rFonts w:ascii="Times New Roman" w:hAnsi="Times New Roman"/>
          <w:i/>
          <w:sz w:val="28"/>
          <w:szCs w:val="28"/>
          <w:lang w:val="uk-UA"/>
        </w:rPr>
      </w:pPr>
    </w:p>
    <w:p w14:paraId="18A6CCD9" w14:textId="77777777" w:rsidR="001956B8" w:rsidRDefault="001956B8" w:rsidP="001956B8">
      <w:pPr>
        <w:pStyle w:val="a5"/>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Значення усіх показників за даними  </w:t>
      </w:r>
      <w:r>
        <w:rPr>
          <w:rFonts w:ascii="Times New Roman" w:hAnsi="Times New Roman"/>
          <w:sz w:val="28"/>
          <w:szCs w:val="28"/>
          <w:lang w:val="uk-UA"/>
        </w:rPr>
        <w:t>попереднього ріку (план)</w:t>
      </w:r>
      <w:r w:rsidRPr="00000019">
        <w:rPr>
          <w:rFonts w:ascii="Times New Roman" w:hAnsi="Times New Roman"/>
          <w:sz w:val="28"/>
          <w:szCs w:val="28"/>
          <w:lang w:val="uk-UA"/>
        </w:rPr>
        <w:t>:</w:t>
      </w:r>
    </w:p>
    <w:p w14:paraId="520D6A09" w14:textId="77777777" w:rsidR="001956B8" w:rsidRPr="00000019" w:rsidRDefault="001956B8" w:rsidP="001956B8">
      <w:pPr>
        <w:pStyle w:val="a5"/>
        <w:spacing w:after="0" w:line="240" w:lineRule="auto"/>
        <w:ind w:left="0" w:firstLine="709"/>
        <w:jc w:val="both"/>
        <w:rPr>
          <w:rFonts w:ascii="Times New Roman" w:hAnsi="Times New Roman"/>
          <w:sz w:val="28"/>
          <w:szCs w:val="28"/>
          <w:lang w:val="uk-UA"/>
        </w:rPr>
      </w:pPr>
    </w:p>
    <w:p w14:paraId="67A9C6DD"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З</w:t>
      </w:r>
      <w:r>
        <w:rPr>
          <w:rFonts w:ascii="Times New Roman" w:hAnsi="Times New Roman"/>
          <w:sz w:val="28"/>
          <w:szCs w:val="28"/>
          <w:vertAlign w:val="subscript"/>
          <w:lang w:val="uk-UA"/>
        </w:rPr>
        <w:t>пл</w:t>
      </w:r>
      <w:r w:rsidRPr="00000019">
        <w:rPr>
          <w:rFonts w:ascii="Times New Roman" w:hAnsi="Times New Roman"/>
          <w:position w:val="-6"/>
          <w:sz w:val="28"/>
          <w:szCs w:val="28"/>
          <w:vertAlign w:val="subscript"/>
          <w:lang w:val="uk-UA"/>
        </w:rPr>
        <w:t>.</w:t>
      </w:r>
      <w:r w:rsidRPr="00000019">
        <w:rPr>
          <w:rFonts w:ascii="Times New Roman" w:hAnsi="Times New Roman"/>
          <w:sz w:val="28"/>
          <w:szCs w:val="28"/>
          <w:lang w:val="uk-UA"/>
        </w:rPr>
        <w:t>=27312,79+18960,06+6745,11+6335,23+17923,41=77276,60 т.грн.</w:t>
      </w:r>
    </w:p>
    <w:p w14:paraId="773F0631"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Умова 1. Значення </w:t>
      </w:r>
      <w:r>
        <w:rPr>
          <w:rFonts w:ascii="Times New Roman" w:hAnsi="Times New Roman"/>
          <w:sz w:val="28"/>
          <w:szCs w:val="28"/>
          <w:lang w:val="uk-UA"/>
        </w:rPr>
        <w:t>плану</w:t>
      </w:r>
      <w:r w:rsidRPr="00000019">
        <w:rPr>
          <w:rFonts w:ascii="Times New Roman" w:hAnsi="Times New Roman"/>
          <w:sz w:val="28"/>
          <w:szCs w:val="28"/>
          <w:lang w:val="uk-UA"/>
        </w:rPr>
        <w:t xml:space="preserve"> при значенні витрат на матеріали за даними в </w:t>
      </w:r>
      <w:r>
        <w:rPr>
          <w:rFonts w:ascii="Times New Roman" w:hAnsi="Times New Roman"/>
          <w:sz w:val="28"/>
          <w:szCs w:val="28"/>
          <w:lang w:val="uk-UA"/>
        </w:rPr>
        <w:t>звітному році (факт)</w:t>
      </w:r>
      <w:r w:rsidRPr="00000019">
        <w:rPr>
          <w:rFonts w:ascii="Times New Roman" w:hAnsi="Times New Roman"/>
          <w:sz w:val="28"/>
          <w:szCs w:val="28"/>
          <w:lang w:val="uk-UA"/>
        </w:rPr>
        <w:t>:</w:t>
      </w:r>
    </w:p>
    <w:p w14:paraId="47DD73F2"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15B5E55B" w14:textId="77777777" w:rsidR="001956B8"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ум1</w:t>
      </w:r>
      <w:r w:rsidRPr="00000019">
        <w:rPr>
          <w:rFonts w:ascii="Times New Roman" w:hAnsi="Times New Roman"/>
          <w:sz w:val="28"/>
          <w:szCs w:val="28"/>
          <w:lang w:val="uk-UA"/>
        </w:rPr>
        <w:t>=32485,46+18960,06+6745,11+6335,23+17923,41=82449,27 т.грн.</w:t>
      </w:r>
    </w:p>
    <w:p w14:paraId="7E2C90BF" w14:textId="77777777" w:rsidR="001956B8" w:rsidRPr="00000019" w:rsidRDefault="001956B8" w:rsidP="001956B8">
      <w:pPr>
        <w:spacing w:line="240" w:lineRule="auto"/>
        <w:ind w:firstLine="851"/>
        <w:contextualSpacing/>
        <w:jc w:val="both"/>
        <w:rPr>
          <w:rFonts w:ascii="Times New Roman" w:hAnsi="Times New Roman"/>
          <w:sz w:val="28"/>
          <w:szCs w:val="28"/>
        </w:rPr>
      </w:pPr>
    </w:p>
    <w:p w14:paraId="0EB9F48A"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Умова 2. Значення </w:t>
      </w:r>
      <w:r>
        <w:rPr>
          <w:rFonts w:ascii="Times New Roman" w:hAnsi="Times New Roman"/>
          <w:sz w:val="28"/>
          <w:szCs w:val="28"/>
          <w:lang w:val="uk-UA"/>
        </w:rPr>
        <w:t>плану</w:t>
      </w:r>
      <w:r w:rsidRPr="00000019">
        <w:rPr>
          <w:rFonts w:ascii="Times New Roman" w:hAnsi="Times New Roman"/>
          <w:sz w:val="28"/>
          <w:szCs w:val="28"/>
          <w:lang w:val="uk-UA"/>
        </w:rPr>
        <w:t xml:space="preserve"> при значеннях витрат на матеріали і зарплату за даними </w:t>
      </w:r>
      <w:r>
        <w:rPr>
          <w:rFonts w:ascii="Times New Roman" w:hAnsi="Times New Roman"/>
          <w:sz w:val="28"/>
          <w:szCs w:val="28"/>
          <w:lang w:val="uk-UA"/>
        </w:rPr>
        <w:t>факту</w:t>
      </w:r>
      <w:r w:rsidRPr="00000019">
        <w:rPr>
          <w:rFonts w:ascii="Times New Roman" w:hAnsi="Times New Roman"/>
          <w:sz w:val="28"/>
          <w:szCs w:val="28"/>
          <w:lang w:val="uk-UA"/>
        </w:rPr>
        <w:t>:</w:t>
      </w:r>
    </w:p>
    <w:p w14:paraId="0EE6FD12"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4E875216" w14:textId="77777777" w:rsidR="001956B8"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ум2</w:t>
      </w:r>
      <w:r w:rsidRPr="00000019">
        <w:rPr>
          <w:rFonts w:ascii="Times New Roman" w:hAnsi="Times New Roman"/>
          <w:sz w:val="28"/>
          <w:szCs w:val="28"/>
          <w:lang w:val="uk-UA"/>
        </w:rPr>
        <w:t>=32485,46+20929,15+6745,11+6335,23+17923,41=84418,36 т.грн.</w:t>
      </w:r>
    </w:p>
    <w:p w14:paraId="3864F8D3" w14:textId="77777777" w:rsidR="001956B8" w:rsidRPr="00000019" w:rsidRDefault="001956B8" w:rsidP="001956B8">
      <w:pPr>
        <w:spacing w:line="240" w:lineRule="auto"/>
        <w:ind w:firstLine="851"/>
        <w:contextualSpacing/>
        <w:jc w:val="both"/>
        <w:rPr>
          <w:rFonts w:ascii="Times New Roman" w:hAnsi="Times New Roman"/>
          <w:sz w:val="28"/>
          <w:szCs w:val="28"/>
        </w:rPr>
      </w:pPr>
    </w:p>
    <w:p w14:paraId="14AA8089"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Умова 3. Значення в </w:t>
      </w:r>
      <w:r>
        <w:rPr>
          <w:rFonts w:ascii="Times New Roman" w:hAnsi="Times New Roman"/>
          <w:sz w:val="28"/>
          <w:szCs w:val="28"/>
          <w:lang w:val="uk-UA"/>
        </w:rPr>
        <w:t xml:space="preserve">звітному році (факт) </w:t>
      </w:r>
      <w:r w:rsidRPr="00000019">
        <w:rPr>
          <w:rFonts w:ascii="Times New Roman" w:hAnsi="Times New Roman"/>
          <w:sz w:val="28"/>
          <w:szCs w:val="28"/>
          <w:lang w:val="uk-UA"/>
        </w:rPr>
        <w:t xml:space="preserve">при значеннях амортизації і інших витрат за даними </w:t>
      </w:r>
      <w:r>
        <w:rPr>
          <w:rFonts w:ascii="Times New Roman" w:hAnsi="Times New Roman"/>
          <w:sz w:val="28"/>
          <w:szCs w:val="28"/>
          <w:lang w:val="uk-UA"/>
        </w:rPr>
        <w:t>плану</w:t>
      </w:r>
      <w:r w:rsidRPr="00000019">
        <w:rPr>
          <w:rFonts w:ascii="Times New Roman" w:hAnsi="Times New Roman"/>
          <w:sz w:val="28"/>
          <w:szCs w:val="28"/>
          <w:lang w:val="uk-UA"/>
        </w:rPr>
        <w:t>:</w:t>
      </w:r>
    </w:p>
    <w:p w14:paraId="6C11BEFD"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7FD8EB17"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ум3</w:t>
      </w:r>
      <w:r w:rsidRPr="00000019">
        <w:rPr>
          <w:rFonts w:ascii="Times New Roman" w:hAnsi="Times New Roman"/>
          <w:sz w:val="28"/>
          <w:szCs w:val="28"/>
          <w:lang w:val="uk-UA"/>
        </w:rPr>
        <w:t>=32485,46+20929,15+8738,27+6335,23+17923,41=86411,52 т.грн.</w:t>
      </w:r>
    </w:p>
    <w:p w14:paraId="3FBFC2DF" w14:textId="77777777" w:rsidR="001956B8" w:rsidRDefault="001956B8" w:rsidP="001956B8">
      <w:pPr>
        <w:spacing w:line="240" w:lineRule="auto"/>
        <w:ind w:firstLine="851"/>
        <w:contextualSpacing/>
        <w:jc w:val="both"/>
        <w:rPr>
          <w:rFonts w:ascii="Times New Roman" w:hAnsi="Times New Roman"/>
          <w:sz w:val="28"/>
          <w:szCs w:val="28"/>
          <w:lang w:val="uk-UA"/>
        </w:rPr>
      </w:pPr>
    </w:p>
    <w:p w14:paraId="3AA3C60B"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Умова 4. Значення в </w:t>
      </w:r>
      <w:r>
        <w:rPr>
          <w:rFonts w:ascii="Times New Roman" w:hAnsi="Times New Roman"/>
          <w:sz w:val="28"/>
          <w:szCs w:val="28"/>
          <w:lang w:val="uk-UA"/>
        </w:rPr>
        <w:t xml:space="preserve">звітному році (факт) </w:t>
      </w:r>
      <w:r w:rsidRPr="00000019">
        <w:rPr>
          <w:rFonts w:ascii="Times New Roman" w:hAnsi="Times New Roman"/>
          <w:sz w:val="28"/>
          <w:szCs w:val="28"/>
          <w:lang w:val="uk-UA"/>
        </w:rPr>
        <w:t xml:space="preserve">при інших витратах </w:t>
      </w:r>
      <w:r>
        <w:rPr>
          <w:rFonts w:ascii="Times New Roman" w:hAnsi="Times New Roman"/>
          <w:sz w:val="28"/>
          <w:szCs w:val="28"/>
          <w:lang w:val="uk-UA"/>
        </w:rPr>
        <w:t>плану</w:t>
      </w:r>
      <w:r w:rsidRPr="00000019">
        <w:rPr>
          <w:rFonts w:ascii="Times New Roman" w:hAnsi="Times New Roman"/>
          <w:sz w:val="28"/>
          <w:szCs w:val="28"/>
          <w:lang w:val="uk-UA"/>
        </w:rPr>
        <w:t>:</w:t>
      </w:r>
    </w:p>
    <w:p w14:paraId="37F17674"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455A0D8B"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З</w:t>
      </w:r>
      <w:r w:rsidRPr="00000019">
        <w:rPr>
          <w:rFonts w:ascii="Times New Roman" w:hAnsi="Times New Roman"/>
          <w:sz w:val="28"/>
          <w:szCs w:val="28"/>
          <w:vertAlign w:val="subscript"/>
          <w:lang w:val="uk-UA"/>
        </w:rPr>
        <w:t>ум4</w:t>
      </w:r>
      <w:r w:rsidRPr="00000019">
        <w:rPr>
          <w:rFonts w:ascii="Times New Roman" w:hAnsi="Times New Roman"/>
          <w:sz w:val="28"/>
          <w:szCs w:val="28"/>
          <w:lang w:val="uk-UA"/>
        </w:rPr>
        <w:t>=32485,46+20929,15+8738,27+3724,07+17923,41=83800,36 т.грн.</w:t>
      </w:r>
    </w:p>
    <w:p w14:paraId="2AC65953" w14:textId="77777777" w:rsidR="001956B8" w:rsidRDefault="001956B8" w:rsidP="001956B8">
      <w:pPr>
        <w:spacing w:line="240" w:lineRule="auto"/>
        <w:contextualSpacing/>
        <w:jc w:val="both"/>
        <w:rPr>
          <w:rFonts w:ascii="Times New Roman" w:hAnsi="Times New Roman"/>
          <w:sz w:val="28"/>
          <w:szCs w:val="28"/>
          <w:lang w:val="uk-UA"/>
        </w:rPr>
      </w:pPr>
    </w:p>
    <w:p w14:paraId="165D981A"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Значення усіх показників за даними в </w:t>
      </w:r>
      <w:r>
        <w:rPr>
          <w:rFonts w:ascii="Times New Roman" w:hAnsi="Times New Roman"/>
          <w:sz w:val="28"/>
          <w:szCs w:val="28"/>
          <w:lang w:val="uk-UA"/>
        </w:rPr>
        <w:t>звітному році (факт)</w:t>
      </w:r>
      <w:r w:rsidRPr="00000019">
        <w:rPr>
          <w:rFonts w:ascii="Times New Roman" w:hAnsi="Times New Roman"/>
          <w:sz w:val="28"/>
          <w:szCs w:val="28"/>
          <w:lang w:val="uk-UA"/>
        </w:rPr>
        <w:t>:</w:t>
      </w:r>
    </w:p>
    <w:p w14:paraId="1FA0D3D8"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77EBDA5C"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З</w:t>
      </w:r>
      <w:r>
        <w:rPr>
          <w:rFonts w:ascii="Times New Roman" w:hAnsi="Times New Roman"/>
          <w:sz w:val="28"/>
          <w:szCs w:val="28"/>
          <w:vertAlign w:val="subscript"/>
          <w:lang w:val="uk-UA"/>
        </w:rPr>
        <w:t>ф</w:t>
      </w:r>
      <w:r w:rsidRPr="00000019">
        <w:rPr>
          <w:rFonts w:ascii="Times New Roman" w:hAnsi="Times New Roman"/>
          <w:sz w:val="28"/>
          <w:szCs w:val="28"/>
          <w:lang w:val="uk-UA"/>
        </w:rPr>
        <w:t xml:space="preserve"> </w:t>
      </w:r>
      <w:r w:rsidRPr="00000019">
        <w:rPr>
          <w:rFonts w:ascii="Times New Roman" w:hAnsi="Times New Roman"/>
          <w:sz w:val="28"/>
          <w:szCs w:val="28"/>
          <w:vertAlign w:val="subscript"/>
          <w:lang w:val="uk-UA"/>
        </w:rPr>
        <w:t>.</w:t>
      </w:r>
      <w:r w:rsidRPr="00000019">
        <w:rPr>
          <w:rFonts w:ascii="Times New Roman" w:hAnsi="Times New Roman"/>
          <w:sz w:val="28"/>
          <w:szCs w:val="28"/>
          <w:lang w:val="uk-UA"/>
        </w:rPr>
        <w:t>=32485,46+20929,15+8738,27+3724,07+13439,90=79316,85 т.грн.,</w:t>
      </w:r>
    </w:p>
    <w:p w14:paraId="2E24F3E8"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5AADE81E"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у тому числі за рахунок зміни:</w:t>
      </w:r>
    </w:p>
    <w:p w14:paraId="5CAEA2C2"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32A6E0D7"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а) суми витрат на матеріали:</w:t>
      </w:r>
    </w:p>
    <w:p w14:paraId="470C7551"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3FD7CC4"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зм</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усм1</w:t>
      </w:r>
      <w:r w:rsidRPr="00000019">
        <w:rPr>
          <w:rFonts w:ascii="Times New Roman" w:hAnsi="Times New Roman"/>
          <w:sz w:val="28"/>
          <w:szCs w:val="28"/>
          <w:lang w:val="uk-UA"/>
        </w:rPr>
        <w:t>- З</w:t>
      </w:r>
      <w:r>
        <w:rPr>
          <w:rFonts w:ascii="Times New Roman" w:hAnsi="Times New Roman"/>
          <w:sz w:val="28"/>
          <w:szCs w:val="28"/>
          <w:vertAlign w:val="subscript"/>
          <w:lang w:val="uk-UA"/>
        </w:rPr>
        <w:t>пл</w:t>
      </w:r>
      <w:r w:rsidRPr="00000019">
        <w:rPr>
          <w:rFonts w:ascii="Times New Roman" w:hAnsi="Times New Roman"/>
          <w:sz w:val="28"/>
          <w:szCs w:val="28"/>
          <w:lang w:val="uk-UA"/>
        </w:rPr>
        <w:t>= 82449,27 - 77276,60 = +5172,67т.грн. - негативний вплив (перевитрата), ріст суми матеріальних витрат викликав збільшення витрат на виробництво на 5172,67т.грн.</w:t>
      </w:r>
    </w:p>
    <w:p w14:paraId="6EA84AF5" w14:textId="77777777" w:rsidR="001956B8" w:rsidRDefault="001956B8" w:rsidP="001956B8">
      <w:pPr>
        <w:spacing w:line="240" w:lineRule="auto"/>
        <w:ind w:firstLine="851"/>
        <w:contextualSpacing/>
        <w:jc w:val="both"/>
        <w:rPr>
          <w:rFonts w:ascii="Times New Roman" w:hAnsi="Times New Roman"/>
          <w:sz w:val="28"/>
          <w:szCs w:val="28"/>
          <w:lang w:val="uk-UA"/>
        </w:rPr>
      </w:pPr>
    </w:p>
    <w:p w14:paraId="49509E73"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б) суми витрат на заробітну плату:</w:t>
      </w:r>
      <w:r>
        <w:rPr>
          <w:rFonts w:ascii="Times New Roman" w:hAnsi="Times New Roman"/>
          <w:sz w:val="28"/>
          <w:szCs w:val="28"/>
          <w:lang w:val="uk-UA"/>
        </w:rPr>
        <w:t xml:space="preserve"> </w:t>
      </w:r>
    </w:p>
    <w:p w14:paraId="34DB8EF3"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6607CCB4"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зпл</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ум2</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ум1</w:t>
      </w:r>
      <w:r w:rsidRPr="00000019">
        <w:rPr>
          <w:rFonts w:ascii="Times New Roman" w:hAnsi="Times New Roman"/>
          <w:sz w:val="28"/>
          <w:szCs w:val="28"/>
          <w:lang w:val="uk-UA"/>
        </w:rPr>
        <w:t>= 84418,36 - 82449,27 = +1969,09т.грн. - негативний вплив (перевитрата), збільшення суми витрат на оплату праці викликало ріст витрат на виробництво на 1969,09 т.грн.</w:t>
      </w:r>
    </w:p>
    <w:p w14:paraId="5444F9B8"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52CE9FF"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 суми відрахувань на соціальні потреби:</w:t>
      </w:r>
    </w:p>
    <w:p w14:paraId="5719D9E4"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15C8DC38"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ос</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ум3</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ум2</w:t>
      </w:r>
      <w:r w:rsidRPr="00000019">
        <w:rPr>
          <w:rFonts w:ascii="Times New Roman" w:hAnsi="Times New Roman"/>
          <w:sz w:val="28"/>
          <w:szCs w:val="28"/>
          <w:lang w:val="uk-UA"/>
        </w:rPr>
        <w:t>= 86411,52 - 84418,36 = +1993,16 т.грн. - негативний вплив (перевитрата витрат), ріст суми відрахувань на соціальні потреби викликало збільшення витрат на виробництво на 1993,16 т.грн.</w:t>
      </w:r>
    </w:p>
    <w:p w14:paraId="55B50265"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г) суми амортизаційних відрахувань:</w:t>
      </w:r>
    </w:p>
    <w:p w14:paraId="1C29C36C"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093ABAD6"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А</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ум4</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ум3</w:t>
      </w:r>
      <w:r w:rsidRPr="00000019">
        <w:rPr>
          <w:rFonts w:ascii="Times New Roman" w:hAnsi="Times New Roman"/>
          <w:sz w:val="28"/>
          <w:szCs w:val="28"/>
          <w:lang w:val="uk-UA"/>
        </w:rPr>
        <w:t>= 83800,36 - 86411,52  = -2611,16т.грн. - позитивний вплив (економія), зниження суми амортизаційних відрахувань викликав зменшення витрат на виробництво на 2611,16 т.грн.</w:t>
      </w:r>
    </w:p>
    <w:p w14:paraId="2D1E6ADA"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02F5EF23"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д) суми інших витрат :</w:t>
      </w:r>
    </w:p>
    <w:p w14:paraId="2FE3BF33"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пр</w:t>
      </w:r>
      <w:r w:rsidRPr="00000019">
        <w:rPr>
          <w:rFonts w:ascii="Times New Roman" w:hAnsi="Times New Roman"/>
          <w:sz w:val="28"/>
          <w:szCs w:val="28"/>
          <w:lang w:val="uk-UA"/>
        </w:rPr>
        <w:t>=З</w:t>
      </w:r>
      <w:r>
        <w:rPr>
          <w:rFonts w:ascii="Times New Roman" w:hAnsi="Times New Roman"/>
          <w:sz w:val="28"/>
          <w:szCs w:val="28"/>
          <w:vertAlign w:val="subscript"/>
          <w:lang w:val="uk-UA"/>
        </w:rPr>
        <w:t>ф</w:t>
      </w:r>
      <w:r w:rsidRPr="00000019">
        <w:rPr>
          <w:rFonts w:ascii="Times New Roman" w:hAnsi="Times New Roman"/>
          <w:sz w:val="28"/>
          <w:szCs w:val="28"/>
          <w:lang w:val="uk-UA"/>
        </w:rPr>
        <w:t>- З</w:t>
      </w:r>
      <w:r w:rsidRPr="00000019">
        <w:rPr>
          <w:rFonts w:ascii="Times New Roman" w:hAnsi="Times New Roman"/>
          <w:sz w:val="28"/>
          <w:szCs w:val="28"/>
          <w:vertAlign w:val="subscript"/>
          <w:lang w:val="uk-UA"/>
        </w:rPr>
        <w:t>ум4</w:t>
      </w:r>
      <w:r w:rsidRPr="00000019">
        <w:rPr>
          <w:rFonts w:ascii="Times New Roman" w:hAnsi="Times New Roman"/>
          <w:sz w:val="28"/>
          <w:szCs w:val="28"/>
          <w:lang w:val="uk-UA"/>
        </w:rPr>
        <w:t>= 79316,85 - 83800,36 = -4483,51т.грн. - позитивний вплив (економія), скорочення суми інших витрат викликав зниження витрат на виробництво на 4483,51 т.грн.</w:t>
      </w:r>
    </w:p>
    <w:p w14:paraId="4F2AC4D2" w14:textId="77777777" w:rsidR="001956B8" w:rsidRDefault="001956B8" w:rsidP="001956B8">
      <w:pPr>
        <w:spacing w:line="240" w:lineRule="auto"/>
        <w:ind w:firstLine="851"/>
        <w:contextualSpacing/>
        <w:jc w:val="both"/>
        <w:rPr>
          <w:rFonts w:ascii="Times New Roman" w:hAnsi="Times New Roman"/>
          <w:sz w:val="28"/>
          <w:szCs w:val="28"/>
          <w:lang w:val="uk-UA"/>
        </w:rPr>
      </w:pPr>
    </w:p>
    <w:p w14:paraId="36CD8D19"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Балансова перевірка загальної зміни витрат на виробництво:</w:t>
      </w:r>
    </w:p>
    <w:p w14:paraId="06AAC5A3" w14:textId="77777777" w:rsidR="001956B8" w:rsidRPr="00000019" w:rsidRDefault="001956B8" w:rsidP="001956B8">
      <w:pPr>
        <w:spacing w:line="240" w:lineRule="auto"/>
        <w:contextualSpacing/>
        <w:jc w:val="both"/>
        <w:rPr>
          <w:rFonts w:ascii="Times New Roman" w:hAnsi="Times New Roman"/>
          <w:sz w:val="28"/>
          <w:szCs w:val="28"/>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заг</w:t>
      </w:r>
      <w:r w:rsidRPr="00000019">
        <w:rPr>
          <w:rFonts w:ascii="Times New Roman" w:hAnsi="Times New Roman"/>
          <w:sz w:val="28"/>
          <w:szCs w:val="28"/>
          <w:lang w:val="uk-UA"/>
        </w:rPr>
        <w:t>.= З</w:t>
      </w:r>
      <w:r>
        <w:rPr>
          <w:rFonts w:ascii="Times New Roman" w:hAnsi="Times New Roman"/>
          <w:sz w:val="28"/>
          <w:szCs w:val="28"/>
          <w:vertAlign w:val="subscript"/>
          <w:lang w:val="uk-UA"/>
        </w:rPr>
        <w:t>ф</w:t>
      </w:r>
      <w:r w:rsidRPr="00000019">
        <w:rPr>
          <w:rFonts w:ascii="Times New Roman" w:hAnsi="Times New Roman"/>
          <w:sz w:val="28"/>
          <w:szCs w:val="28"/>
          <w:lang w:val="uk-UA"/>
        </w:rPr>
        <w:t>- З</w:t>
      </w:r>
      <w:r>
        <w:rPr>
          <w:rFonts w:ascii="Times New Roman" w:hAnsi="Times New Roman"/>
          <w:sz w:val="28"/>
          <w:szCs w:val="28"/>
          <w:vertAlign w:val="subscript"/>
          <w:lang w:val="uk-UA"/>
        </w:rPr>
        <w:t>пл</w:t>
      </w:r>
      <w:r w:rsidRPr="00000019">
        <w:rPr>
          <w:rFonts w:ascii="Times New Roman" w:hAnsi="Times New Roman"/>
          <w:sz w:val="28"/>
          <w:szCs w:val="28"/>
          <w:lang w:val="uk-UA"/>
        </w:rPr>
        <w:t>= 79316,85 - 77276,60 = +2040,25 т.грн.</w:t>
      </w:r>
    </w:p>
    <w:p w14:paraId="606CB19D" w14:textId="77777777" w:rsidR="001956B8" w:rsidRPr="00000019" w:rsidRDefault="001956B8" w:rsidP="001956B8">
      <w:pPr>
        <w:spacing w:line="240" w:lineRule="auto"/>
        <w:contextualSpacing/>
        <w:jc w:val="both"/>
        <w:rPr>
          <w:rFonts w:ascii="Times New Roman" w:hAnsi="Times New Roman"/>
          <w:sz w:val="28"/>
          <w:szCs w:val="28"/>
          <w:lang w:val="uk-UA"/>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w:t>
      </w:r>
      <w:r w:rsidRPr="00000019">
        <w:rPr>
          <w:rFonts w:ascii="Times New Roman" w:hAnsi="Times New Roman"/>
          <w:sz w:val="28"/>
          <w:szCs w:val="28"/>
          <w:vertAlign w:val="subscript"/>
          <w:lang w:val="uk-UA"/>
        </w:rPr>
        <w:t>заг</w:t>
      </w:r>
      <w:r w:rsidRPr="00000019">
        <w:rPr>
          <w:rFonts w:ascii="Times New Roman" w:hAnsi="Times New Roman"/>
          <w:sz w:val="28"/>
          <w:szCs w:val="28"/>
          <w:lang w:val="uk-UA"/>
        </w:rPr>
        <w:t>= ΣЗ</w:t>
      </w:r>
      <w:r w:rsidRPr="00000019">
        <w:rPr>
          <w:rFonts w:ascii="Times New Roman" w:hAnsi="Times New Roman"/>
          <w:sz w:val="28"/>
          <w:szCs w:val="28"/>
          <w:vertAlign w:val="subscript"/>
          <w:lang w:val="uk-UA"/>
        </w:rPr>
        <w:t>зм</w:t>
      </w:r>
      <w:r w:rsidRPr="00000019">
        <w:rPr>
          <w:rFonts w:ascii="Times New Roman" w:hAnsi="Times New Roman"/>
          <w:sz w:val="28"/>
          <w:szCs w:val="28"/>
          <w:lang w:val="uk-UA"/>
        </w:rPr>
        <w:t xml:space="preserve"> +Σ З</w:t>
      </w:r>
      <w:r w:rsidRPr="00000019">
        <w:rPr>
          <w:rFonts w:ascii="Times New Roman" w:hAnsi="Times New Roman"/>
          <w:sz w:val="28"/>
          <w:szCs w:val="28"/>
          <w:vertAlign w:val="subscript"/>
          <w:lang w:val="uk-UA"/>
        </w:rPr>
        <w:t>зпл</w:t>
      </w:r>
      <w:r w:rsidRPr="00000019">
        <w:rPr>
          <w:rFonts w:ascii="Times New Roman" w:hAnsi="Times New Roman"/>
          <w:sz w:val="28"/>
          <w:szCs w:val="28"/>
          <w:lang w:val="uk-UA"/>
        </w:rPr>
        <w:t>+ ΣЗ</w:t>
      </w:r>
      <w:r w:rsidRPr="00000019">
        <w:rPr>
          <w:rFonts w:ascii="Times New Roman" w:hAnsi="Times New Roman"/>
          <w:sz w:val="28"/>
          <w:szCs w:val="28"/>
          <w:vertAlign w:val="subscript"/>
          <w:lang w:val="uk-UA"/>
        </w:rPr>
        <w:t>ос</w:t>
      </w:r>
      <w:r w:rsidRPr="00000019">
        <w:rPr>
          <w:rFonts w:ascii="Times New Roman" w:hAnsi="Times New Roman"/>
          <w:sz w:val="28"/>
          <w:szCs w:val="28"/>
          <w:lang w:val="uk-UA"/>
        </w:rPr>
        <w:t xml:space="preserve"> + ΣЗ</w:t>
      </w:r>
      <w:r w:rsidRPr="00000019">
        <w:rPr>
          <w:rFonts w:ascii="Times New Roman" w:hAnsi="Times New Roman"/>
          <w:sz w:val="28"/>
          <w:szCs w:val="28"/>
          <w:vertAlign w:val="subscript"/>
          <w:lang w:val="uk-UA"/>
        </w:rPr>
        <w:t>А</w:t>
      </w:r>
      <w:r w:rsidRPr="00000019">
        <w:rPr>
          <w:rFonts w:ascii="Times New Roman" w:hAnsi="Times New Roman"/>
          <w:sz w:val="28"/>
          <w:szCs w:val="28"/>
          <w:lang w:val="uk-UA"/>
        </w:rPr>
        <w:t xml:space="preserve"> + З</w:t>
      </w:r>
      <w:r w:rsidRPr="00000019">
        <w:rPr>
          <w:rFonts w:ascii="Times New Roman" w:hAnsi="Times New Roman"/>
          <w:sz w:val="28"/>
          <w:szCs w:val="28"/>
          <w:vertAlign w:val="subscript"/>
          <w:lang w:val="uk-UA"/>
        </w:rPr>
        <w:t>пр</w:t>
      </w:r>
      <w:r w:rsidRPr="00000019">
        <w:rPr>
          <w:rFonts w:ascii="Times New Roman" w:hAnsi="Times New Roman"/>
          <w:sz w:val="28"/>
          <w:szCs w:val="28"/>
          <w:lang w:val="uk-UA"/>
        </w:rPr>
        <w:t>=+5172, 67+1969,09+1993,16+(</w:t>
      </w:r>
      <w:r>
        <w:rPr>
          <w:rFonts w:ascii="Times New Roman" w:hAnsi="Times New Roman"/>
          <w:sz w:val="28"/>
          <w:szCs w:val="28"/>
          <w:lang w:val="uk-UA"/>
        </w:rPr>
        <w:t>–</w:t>
      </w:r>
      <w:r w:rsidRPr="00000019">
        <w:rPr>
          <w:rFonts w:ascii="Times New Roman" w:hAnsi="Times New Roman"/>
          <w:sz w:val="28"/>
          <w:szCs w:val="28"/>
          <w:lang w:val="uk-UA"/>
        </w:rPr>
        <w:t xml:space="preserve"> 2611,16)+(</w:t>
      </w:r>
      <w:r>
        <w:rPr>
          <w:rFonts w:ascii="Times New Roman" w:hAnsi="Times New Roman"/>
          <w:sz w:val="28"/>
          <w:szCs w:val="28"/>
          <w:lang w:val="uk-UA"/>
        </w:rPr>
        <w:t>–</w:t>
      </w:r>
      <w:r w:rsidRPr="00000019">
        <w:rPr>
          <w:rFonts w:ascii="Times New Roman" w:hAnsi="Times New Roman"/>
          <w:sz w:val="28"/>
          <w:szCs w:val="28"/>
          <w:lang w:val="uk-UA"/>
        </w:rPr>
        <w:t xml:space="preserve"> 4483,51) = +2040,25 т.грн.</w:t>
      </w:r>
    </w:p>
    <w:p w14:paraId="44E6C51A"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642453F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sym w:font="Symbol" w:char="F044"/>
      </w:r>
      <w:r w:rsidRPr="00000019">
        <w:rPr>
          <w:rFonts w:ascii="Times New Roman" w:hAnsi="Times New Roman"/>
          <w:sz w:val="28"/>
          <w:szCs w:val="28"/>
          <w:lang w:val="uk-UA"/>
        </w:rPr>
        <w:t xml:space="preserve"> Ззаг = ΣЗзаг= +2040,25 т.грн. - розрахунок виконаний вірно.</w:t>
      </w:r>
    </w:p>
    <w:p w14:paraId="60B5ABDA" w14:textId="77777777" w:rsidR="001956B8" w:rsidRPr="00000019" w:rsidRDefault="001956B8" w:rsidP="001956B8">
      <w:pPr>
        <w:spacing w:line="240" w:lineRule="auto"/>
        <w:contextualSpacing/>
        <w:jc w:val="both"/>
        <w:rPr>
          <w:rFonts w:ascii="Times New Roman" w:hAnsi="Times New Roman"/>
          <w:sz w:val="28"/>
          <w:szCs w:val="28"/>
          <w:lang w:val="uk-UA"/>
        </w:rPr>
      </w:pPr>
    </w:p>
    <w:p w14:paraId="348EBFD5"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 xml:space="preserve">Результати факторного аналізу витрат на виробництво представлені в табл. </w:t>
      </w:r>
      <w:r>
        <w:rPr>
          <w:rFonts w:ascii="Times New Roman" w:hAnsi="Times New Roman"/>
          <w:sz w:val="28"/>
          <w:szCs w:val="28"/>
          <w:lang w:val="uk-UA"/>
        </w:rPr>
        <w:t>2.17</w:t>
      </w:r>
      <w:r w:rsidRPr="00000019">
        <w:rPr>
          <w:rFonts w:ascii="Times New Roman" w:hAnsi="Times New Roman"/>
          <w:sz w:val="28"/>
          <w:szCs w:val="28"/>
          <w:lang w:val="uk-UA"/>
        </w:rPr>
        <w:t>.</w:t>
      </w:r>
    </w:p>
    <w:p w14:paraId="63622EF6"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Факторний аналіз витрат на виробництво, виконаний методом повних ланцюгових підстановок (табл.</w:t>
      </w:r>
      <w:r>
        <w:rPr>
          <w:rFonts w:ascii="Times New Roman" w:hAnsi="Times New Roman"/>
          <w:sz w:val="28"/>
          <w:szCs w:val="28"/>
          <w:lang w:val="uk-UA"/>
        </w:rPr>
        <w:t>2.17</w:t>
      </w:r>
      <w:r w:rsidRPr="00000019">
        <w:rPr>
          <w:rFonts w:ascii="Times New Roman" w:hAnsi="Times New Roman"/>
          <w:sz w:val="28"/>
          <w:szCs w:val="28"/>
          <w:lang w:val="uk-UA"/>
        </w:rPr>
        <w:t xml:space="preserve">), показав, що в </w:t>
      </w:r>
      <w:r>
        <w:rPr>
          <w:rFonts w:ascii="Times New Roman" w:hAnsi="Times New Roman"/>
          <w:sz w:val="28"/>
          <w:szCs w:val="28"/>
          <w:lang w:val="uk-UA"/>
        </w:rPr>
        <w:t>звітному році (факт)</w:t>
      </w:r>
      <w:r w:rsidRPr="00000019">
        <w:rPr>
          <w:rFonts w:ascii="Times New Roman" w:hAnsi="Times New Roman"/>
          <w:sz w:val="28"/>
          <w:szCs w:val="28"/>
          <w:lang w:val="uk-UA"/>
        </w:rPr>
        <w:t xml:space="preserve">, в порівнянні з </w:t>
      </w:r>
      <w:r>
        <w:rPr>
          <w:rFonts w:ascii="Times New Roman" w:hAnsi="Times New Roman"/>
          <w:sz w:val="28"/>
          <w:szCs w:val="28"/>
          <w:lang w:val="uk-UA"/>
        </w:rPr>
        <w:t>плановим попереднім роком (план)</w:t>
      </w:r>
      <w:r w:rsidRPr="00000019">
        <w:rPr>
          <w:rFonts w:ascii="Times New Roman" w:hAnsi="Times New Roman"/>
          <w:sz w:val="28"/>
          <w:szCs w:val="28"/>
          <w:lang w:val="uk-UA"/>
        </w:rPr>
        <w:t xml:space="preserve">, ми маємо перевитрату суми витрат на виробництво у розмірі 79316,85-77276,60=2040,25 т.грн. При підстановці значення матеріальних витрат </w:t>
      </w:r>
      <w:r>
        <w:rPr>
          <w:rFonts w:ascii="Times New Roman" w:hAnsi="Times New Roman"/>
          <w:sz w:val="28"/>
          <w:szCs w:val="28"/>
          <w:lang w:val="uk-UA"/>
        </w:rPr>
        <w:t>звітного року (факт)</w:t>
      </w:r>
      <w:r w:rsidRPr="00000019">
        <w:rPr>
          <w:rFonts w:ascii="Times New Roman" w:hAnsi="Times New Roman"/>
          <w:sz w:val="28"/>
          <w:szCs w:val="28"/>
          <w:lang w:val="uk-UA"/>
        </w:rPr>
        <w:t xml:space="preserve">, ми отримали значення суми витрат дорівнює 82449,27 т.грн., що викликало перевитрату у розмірі 5172,67 т.грн. При значенні суми витрат на заробітну плату 2015 р., сума витрат рівна 84418,36 т.грн., що привело до перевитрати на 1969,09 т.грн. Змінивши суму відрахувань на соціальні потреби, ми отримали значення суми витрат рівне 86411,52 т.грн., що привело до перевитрати витрат у розмірі 1993,16 т.грн. Зміна суми амортизаційних відрахувань, дало результат суми витрат у розмірі 83800,36 т.грн., що привело до економії витрат на -2611,16 т.грн. При підстановці суми інших витрат </w:t>
      </w:r>
      <w:r>
        <w:rPr>
          <w:rFonts w:ascii="Times New Roman" w:hAnsi="Times New Roman"/>
          <w:sz w:val="28"/>
          <w:szCs w:val="28"/>
          <w:lang w:val="uk-UA"/>
        </w:rPr>
        <w:t>звітного року (факт)</w:t>
      </w:r>
      <w:r w:rsidRPr="00000019">
        <w:rPr>
          <w:rFonts w:ascii="Times New Roman" w:hAnsi="Times New Roman"/>
          <w:sz w:val="28"/>
          <w:szCs w:val="28"/>
          <w:lang w:val="uk-UA"/>
        </w:rPr>
        <w:t xml:space="preserve">, отримали значення суми витрат у розмірі 79316,85 т.грн., що привело до економії витрат на -4483,51т.грн. Зіставивши усі зміни, ми отримуємо загальну перевитрату суми витрат у розмірі 2040,25 т.грн., балансова перевірка підтверджує усі результати, означає розрахунок виконаний вірно. </w:t>
      </w:r>
    </w:p>
    <w:p w14:paraId="48B07260" w14:textId="77777777" w:rsidR="001956B8" w:rsidRPr="00000019" w:rsidRDefault="001956B8" w:rsidP="001956B8">
      <w:pPr>
        <w:spacing w:line="240" w:lineRule="auto"/>
        <w:contextualSpacing/>
        <w:jc w:val="center"/>
        <w:rPr>
          <w:rFonts w:ascii="Times New Roman" w:hAnsi="Times New Roman"/>
          <w:sz w:val="28"/>
          <w:szCs w:val="28"/>
          <w:lang w:val="uk-UA"/>
        </w:rPr>
      </w:pPr>
    </w:p>
    <w:p w14:paraId="3420B301" w14:textId="77777777" w:rsidR="001956B8" w:rsidRPr="00480CFC" w:rsidRDefault="001956B8" w:rsidP="001956B8">
      <w:pPr>
        <w:spacing w:line="240" w:lineRule="auto"/>
        <w:ind w:firstLine="709"/>
        <w:contextualSpacing/>
        <w:jc w:val="both"/>
        <w:rPr>
          <w:rFonts w:ascii="Times New Roman" w:hAnsi="Times New Roman"/>
          <w:i/>
          <w:sz w:val="28"/>
          <w:szCs w:val="28"/>
          <w:lang w:val="uk-UA"/>
        </w:rPr>
      </w:pPr>
      <w:r w:rsidRPr="00480CFC">
        <w:rPr>
          <w:rFonts w:ascii="Times New Roman" w:hAnsi="Times New Roman"/>
          <w:i/>
          <w:sz w:val="28"/>
          <w:szCs w:val="28"/>
          <w:lang w:val="uk-UA"/>
        </w:rPr>
        <w:t xml:space="preserve">Таблиця 2.17 </w:t>
      </w:r>
      <w:r w:rsidRPr="00480CFC">
        <w:rPr>
          <w:rStyle w:val="st"/>
          <w:rFonts w:ascii="Times New Roman" w:hAnsi="Times New Roman"/>
          <w:i/>
          <w:sz w:val="28"/>
          <w:szCs w:val="28"/>
          <w:lang w:val="uk-UA"/>
        </w:rPr>
        <w:t>–</w:t>
      </w:r>
      <w:r w:rsidRPr="00480CFC">
        <w:rPr>
          <w:rFonts w:ascii="Times New Roman" w:hAnsi="Times New Roman"/>
          <w:i/>
          <w:sz w:val="28"/>
          <w:szCs w:val="28"/>
          <w:lang w:val="uk-UA"/>
        </w:rPr>
        <w:t xml:space="preserve"> Факторний аналіз витрат на виробництво</w:t>
      </w:r>
    </w:p>
    <w:tbl>
      <w:tblPr>
        <w:tblW w:w="9370" w:type="dxa"/>
        <w:jc w:val="center"/>
        <w:tblLayout w:type="fixed"/>
        <w:tblLook w:val="04A0" w:firstRow="1" w:lastRow="0" w:firstColumn="1" w:lastColumn="0" w:noHBand="0" w:noVBand="1"/>
      </w:tblPr>
      <w:tblGrid>
        <w:gridCol w:w="1575"/>
        <w:gridCol w:w="1275"/>
        <w:gridCol w:w="1276"/>
        <w:gridCol w:w="1276"/>
        <w:gridCol w:w="1417"/>
        <w:gridCol w:w="1275"/>
        <w:gridCol w:w="1276"/>
      </w:tblGrid>
      <w:tr w:rsidR="001956B8" w:rsidRPr="00000019" w14:paraId="6B7A039D" w14:textId="77777777" w:rsidTr="005B11E3">
        <w:trPr>
          <w:cantSplit/>
          <w:trHeight w:val="390"/>
          <w:jc w:val="center"/>
        </w:trPr>
        <w:tc>
          <w:tcPr>
            <w:tcW w:w="1575" w:type="dxa"/>
            <w:vMerge w:val="restart"/>
            <w:tcBorders>
              <w:top w:val="single" w:sz="8" w:space="0" w:color="auto"/>
              <w:left w:val="single" w:sz="8" w:space="0" w:color="auto"/>
              <w:bottom w:val="nil"/>
              <w:right w:val="single" w:sz="8" w:space="0" w:color="auto"/>
            </w:tcBorders>
            <w:vAlign w:val="center"/>
            <w:hideMark/>
          </w:tcPr>
          <w:p w14:paraId="657FF6F1" w14:textId="77777777" w:rsidR="001956B8" w:rsidRPr="00000019" w:rsidRDefault="001956B8" w:rsidP="005B11E3">
            <w:pPr>
              <w:spacing w:line="240" w:lineRule="auto"/>
              <w:contextualSpacing/>
              <w:jc w:val="both"/>
              <w:rPr>
                <w:rFonts w:ascii="Times New Roman" w:hAnsi="Times New Roman"/>
                <w:sz w:val="28"/>
                <w:szCs w:val="28"/>
                <w:lang w:val="uk-UA"/>
              </w:rPr>
            </w:pPr>
            <w:r w:rsidRPr="00000019">
              <w:rPr>
                <w:rFonts w:ascii="Times New Roman" w:hAnsi="Times New Roman"/>
                <w:sz w:val="28"/>
                <w:szCs w:val="28"/>
                <w:lang w:val="uk-UA"/>
              </w:rPr>
              <w:t>Всього витрат</w:t>
            </w: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14:paraId="7931639F" w14:textId="77777777" w:rsidR="001956B8" w:rsidRPr="00000019" w:rsidRDefault="001956B8" w:rsidP="005B11E3">
            <w:pPr>
              <w:spacing w:line="240" w:lineRule="auto"/>
              <w:contextualSpacing/>
              <w:jc w:val="both"/>
              <w:rPr>
                <w:rFonts w:ascii="Times New Roman" w:hAnsi="Times New Roman"/>
                <w:sz w:val="28"/>
                <w:szCs w:val="28"/>
                <w:lang w:val="uk-UA"/>
              </w:rPr>
            </w:pPr>
            <w:r w:rsidRPr="00000019">
              <w:rPr>
                <w:rFonts w:ascii="Times New Roman" w:hAnsi="Times New Roman"/>
                <w:sz w:val="28"/>
                <w:szCs w:val="28"/>
                <w:lang w:val="uk-UA"/>
              </w:rPr>
              <w:t>Сума, тис.грн</w:t>
            </w:r>
          </w:p>
        </w:tc>
        <w:tc>
          <w:tcPr>
            <w:tcW w:w="6520" w:type="dxa"/>
            <w:gridSpan w:val="5"/>
            <w:tcBorders>
              <w:top w:val="single" w:sz="8" w:space="0" w:color="auto"/>
              <w:left w:val="nil"/>
              <w:bottom w:val="single" w:sz="8" w:space="0" w:color="auto"/>
              <w:right w:val="single" w:sz="8" w:space="0" w:color="000000"/>
            </w:tcBorders>
            <w:vAlign w:val="center"/>
            <w:hideMark/>
          </w:tcPr>
          <w:p w14:paraId="76C7D66D" w14:textId="77777777" w:rsidR="001956B8" w:rsidRPr="00000019" w:rsidRDefault="001956B8" w:rsidP="005B11E3">
            <w:pPr>
              <w:spacing w:line="240" w:lineRule="auto"/>
              <w:contextualSpacing/>
              <w:jc w:val="center"/>
              <w:rPr>
                <w:rFonts w:ascii="Times New Roman" w:hAnsi="Times New Roman"/>
                <w:sz w:val="28"/>
                <w:szCs w:val="28"/>
                <w:lang w:val="uk-UA"/>
              </w:rPr>
            </w:pPr>
            <w:r w:rsidRPr="00000019">
              <w:rPr>
                <w:rFonts w:ascii="Times New Roman" w:hAnsi="Times New Roman"/>
                <w:sz w:val="28"/>
                <w:szCs w:val="28"/>
                <w:lang w:val="uk-UA"/>
              </w:rPr>
              <w:t>Чинники зміни витрат, "+","</w:t>
            </w:r>
            <w:r>
              <w:rPr>
                <w:rFonts w:ascii="Times New Roman" w:hAnsi="Times New Roman"/>
                <w:sz w:val="28"/>
                <w:szCs w:val="28"/>
                <w:lang w:val="uk-UA"/>
              </w:rPr>
              <w:t>–</w:t>
            </w:r>
            <w:r w:rsidRPr="00000019">
              <w:rPr>
                <w:rFonts w:ascii="Times New Roman" w:hAnsi="Times New Roman"/>
                <w:sz w:val="28"/>
                <w:szCs w:val="28"/>
                <w:lang w:val="uk-UA"/>
              </w:rPr>
              <w:t>", т.грн</w:t>
            </w:r>
          </w:p>
        </w:tc>
      </w:tr>
      <w:tr w:rsidR="001956B8" w:rsidRPr="00000019" w14:paraId="7390990A" w14:textId="77777777" w:rsidTr="005B11E3">
        <w:trPr>
          <w:cantSplit/>
          <w:trHeight w:val="1603"/>
          <w:jc w:val="center"/>
        </w:trPr>
        <w:tc>
          <w:tcPr>
            <w:tcW w:w="1575" w:type="dxa"/>
            <w:vMerge/>
            <w:tcBorders>
              <w:top w:val="single" w:sz="8" w:space="0" w:color="auto"/>
              <w:left w:val="single" w:sz="8" w:space="0" w:color="auto"/>
              <w:bottom w:val="nil"/>
              <w:right w:val="single" w:sz="8" w:space="0" w:color="auto"/>
            </w:tcBorders>
            <w:vAlign w:val="center"/>
            <w:hideMark/>
          </w:tcPr>
          <w:p w14:paraId="42E98D27" w14:textId="77777777" w:rsidR="001956B8" w:rsidRPr="00000019" w:rsidRDefault="001956B8" w:rsidP="005B11E3">
            <w:pPr>
              <w:spacing w:line="240" w:lineRule="auto"/>
              <w:contextualSpacing/>
              <w:jc w:val="both"/>
              <w:rPr>
                <w:rFonts w:ascii="Times New Roman" w:hAnsi="Times New Roman"/>
                <w:sz w:val="28"/>
                <w:szCs w:val="28"/>
                <w:lang w:val="uk-UA"/>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14D8F965" w14:textId="77777777" w:rsidR="001956B8" w:rsidRPr="00000019" w:rsidRDefault="001956B8" w:rsidP="005B11E3">
            <w:pPr>
              <w:spacing w:line="240" w:lineRule="auto"/>
              <w:contextualSpacing/>
              <w:jc w:val="both"/>
              <w:rPr>
                <w:rFonts w:ascii="Times New Roman" w:hAnsi="Times New Roman"/>
                <w:sz w:val="28"/>
                <w:szCs w:val="28"/>
                <w:lang w:val="uk-UA"/>
              </w:rPr>
            </w:pPr>
          </w:p>
        </w:tc>
        <w:tc>
          <w:tcPr>
            <w:tcW w:w="1276" w:type="dxa"/>
            <w:tcBorders>
              <w:top w:val="nil"/>
              <w:left w:val="nil"/>
              <w:bottom w:val="nil"/>
              <w:right w:val="single" w:sz="8" w:space="0" w:color="auto"/>
            </w:tcBorders>
            <w:textDirection w:val="btLr"/>
            <w:vAlign w:val="center"/>
            <w:hideMark/>
          </w:tcPr>
          <w:p w14:paraId="62E46491" w14:textId="77777777" w:rsidR="001956B8" w:rsidRPr="00000019" w:rsidRDefault="001956B8" w:rsidP="005B11E3">
            <w:pPr>
              <w:spacing w:line="240" w:lineRule="auto"/>
              <w:ind w:right="113"/>
              <w:contextualSpacing/>
              <w:jc w:val="center"/>
              <w:rPr>
                <w:rFonts w:ascii="Times New Roman" w:hAnsi="Times New Roman"/>
                <w:sz w:val="28"/>
                <w:szCs w:val="28"/>
              </w:rPr>
            </w:pPr>
            <w:r w:rsidRPr="00000019">
              <w:rPr>
                <w:rFonts w:ascii="Times New Roman" w:hAnsi="Times New Roman"/>
                <w:sz w:val="28"/>
                <w:szCs w:val="28"/>
                <w:lang w:val="uk-UA"/>
              </w:rPr>
              <w:t>Витрати на матеріали</w:t>
            </w:r>
          </w:p>
        </w:tc>
        <w:tc>
          <w:tcPr>
            <w:tcW w:w="1276" w:type="dxa"/>
            <w:tcBorders>
              <w:top w:val="nil"/>
              <w:left w:val="nil"/>
              <w:bottom w:val="nil"/>
              <w:right w:val="single" w:sz="8" w:space="0" w:color="auto"/>
            </w:tcBorders>
            <w:textDirection w:val="btLr"/>
            <w:vAlign w:val="center"/>
            <w:hideMark/>
          </w:tcPr>
          <w:p w14:paraId="6EF2F673" w14:textId="77777777" w:rsidR="001956B8" w:rsidRPr="00000019" w:rsidRDefault="001956B8" w:rsidP="005B11E3">
            <w:pPr>
              <w:spacing w:line="240" w:lineRule="auto"/>
              <w:ind w:right="113"/>
              <w:contextualSpacing/>
              <w:jc w:val="center"/>
              <w:rPr>
                <w:rFonts w:ascii="Times New Roman" w:hAnsi="Times New Roman"/>
                <w:sz w:val="28"/>
                <w:szCs w:val="28"/>
              </w:rPr>
            </w:pPr>
            <w:r w:rsidRPr="00000019">
              <w:rPr>
                <w:rFonts w:ascii="Times New Roman" w:hAnsi="Times New Roman"/>
                <w:sz w:val="28"/>
                <w:szCs w:val="28"/>
                <w:lang w:val="uk-UA"/>
              </w:rPr>
              <w:t>Витрати на оплату праці</w:t>
            </w:r>
          </w:p>
        </w:tc>
        <w:tc>
          <w:tcPr>
            <w:tcW w:w="1417" w:type="dxa"/>
            <w:tcBorders>
              <w:top w:val="nil"/>
              <w:left w:val="nil"/>
              <w:bottom w:val="nil"/>
              <w:right w:val="single" w:sz="8" w:space="0" w:color="auto"/>
            </w:tcBorders>
            <w:textDirection w:val="btLr"/>
            <w:vAlign w:val="center"/>
            <w:hideMark/>
          </w:tcPr>
          <w:p w14:paraId="79E58991" w14:textId="77777777" w:rsidR="001956B8" w:rsidRPr="00000019" w:rsidRDefault="001956B8" w:rsidP="005B11E3">
            <w:pPr>
              <w:spacing w:line="240" w:lineRule="auto"/>
              <w:ind w:right="113"/>
              <w:contextualSpacing/>
              <w:jc w:val="center"/>
              <w:rPr>
                <w:rFonts w:ascii="Times New Roman" w:hAnsi="Times New Roman"/>
                <w:sz w:val="28"/>
                <w:szCs w:val="28"/>
              </w:rPr>
            </w:pPr>
            <w:r w:rsidRPr="00000019">
              <w:rPr>
                <w:rFonts w:ascii="Times New Roman" w:hAnsi="Times New Roman"/>
                <w:sz w:val="28"/>
                <w:szCs w:val="28"/>
                <w:lang w:val="uk-UA"/>
              </w:rPr>
              <w:t>Відрахування на соціальні потреби</w:t>
            </w:r>
          </w:p>
        </w:tc>
        <w:tc>
          <w:tcPr>
            <w:tcW w:w="1275" w:type="dxa"/>
            <w:tcBorders>
              <w:top w:val="nil"/>
              <w:left w:val="nil"/>
              <w:bottom w:val="nil"/>
              <w:right w:val="single" w:sz="8" w:space="0" w:color="auto"/>
            </w:tcBorders>
            <w:textDirection w:val="btLr"/>
            <w:vAlign w:val="center"/>
            <w:hideMark/>
          </w:tcPr>
          <w:p w14:paraId="75DB802D" w14:textId="77777777" w:rsidR="001956B8" w:rsidRPr="00000019" w:rsidRDefault="001956B8" w:rsidP="005B11E3">
            <w:pPr>
              <w:spacing w:line="240" w:lineRule="auto"/>
              <w:ind w:right="113"/>
              <w:contextualSpacing/>
              <w:jc w:val="center"/>
              <w:rPr>
                <w:rFonts w:ascii="Times New Roman" w:hAnsi="Times New Roman"/>
                <w:sz w:val="28"/>
                <w:szCs w:val="28"/>
              </w:rPr>
            </w:pPr>
            <w:r w:rsidRPr="00000019">
              <w:rPr>
                <w:rFonts w:ascii="Times New Roman" w:hAnsi="Times New Roman"/>
                <w:sz w:val="28"/>
                <w:szCs w:val="28"/>
                <w:lang w:val="uk-UA"/>
              </w:rPr>
              <w:t>Амортизація</w:t>
            </w:r>
          </w:p>
        </w:tc>
        <w:tc>
          <w:tcPr>
            <w:tcW w:w="1276" w:type="dxa"/>
            <w:tcBorders>
              <w:top w:val="nil"/>
              <w:left w:val="nil"/>
              <w:bottom w:val="nil"/>
              <w:right w:val="single" w:sz="8" w:space="0" w:color="auto"/>
            </w:tcBorders>
            <w:textDirection w:val="btLr"/>
            <w:vAlign w:val="center"/>
            <w:hideMark/>
          </w:tcPr>
          <w:p w14:paraId="00D12BF9" w14:textId="77777777" w:rsidR="001956B8" w:rsidRPr="00000019" w:rsidRDefault="001956B8" w:rsidP="005B11E3">
            <w:pPr>
              <w:spacing w:line="240" w:lineRule="auto"/>
              <w:ind w:right="113"/>
              <w:contextualSpacing/>
              <w:jc w:val="center"/>
              <w:rPr>
                <w:rFonts w:ascii="Times New Roman" w:hAnsi="Times New Roman"/>
                <w:sz w:val="28"/>
                <w:szCs w:val="28"/>
              </w:rPr>
            </w:pPr>
            <w:r w:rsidRPr="00000019">
              <w:rPr>
                <w:rFonts w:ascii="Times New Roman" w:hAnsi="Times New Roman"/>
                <w:sz w:val="28"/>
                <w:szCs w:val="28"/>
                <w:lang w:val="uk-UA"/>
              </w:rPr>
              <w:t>Інші витрати</w:t>
            </w:r>
          </w:p>
        </w:tc>
      </w:tr>
      <w:tr w:rsidR="001956B8" w:rsidRPr="00000019" w14:paraId="111962C8" w14:textId="77777777" w:rsidTr="005B11E3">
        <w:trPr>
          <w:cantSplit/>
          <w:trHeight w:val="390"/>
          <w:jc w:val="center"/>
        </w:trPr>
        <w:tc>
          <w:tcPr>
            <w:tcW w:w="1575" w:type="dxa"/>
            <w:tcBorders>
              <w:top w:val="single" w:sz="6" w:space="0" w:color="auto"/>
              <w:left w:val="single" w:sz="6" w:space="0" w:color="auto"/>
              <w:bottom w:val="single" w:sz="6" w:space="0" w:color="auto"/>
              <w:right w:val="single" w:sz="6" w:space="0" w:color="auto"/>
            </w:tcBorders>
            <w:vAlign w:val="center"/>
            <w:hideMark/>
          </w:tcPr>
          <w:p w14:paraId="0D4C0D92" w14:textId="77777777" w:rsidR="001956B8" w:rsidRPr="00A9346C" w:rsidRDefault="001956B8" w:rsidP="005B11E3">
            <w:pPr>
              <w:spacing w:line="240" w:lineRule="auto"/>
              <w:contextualSpacing/>
              <w:jc w:val="both"/>
              <w:rPr>
                <w:rFonts w:ascii="Times New Roman" w:hAnsi="Times New Roman"/>
                <w:sz w:val="28"/>
                <w:szCs w:val="28"/>
                <w:lang w:val="uk-UA"/>
              </w:rPr>
            </w:pPr>
            <w:r>
              <w:rPr>
                <w:rFonts w:ascii="Times New Roman" w:hAnsi="Times New Roman"/>
                <w:sz w:val="28"/>
                <w:szCs w:val="28"/>
                <w:lang w:val="uk-UA"/>
              </w:rPr>
              <w:t>План</w:t>
            </w:r>
          </w:p>
        </w:tc>
        <w:tc>
          <w:tcPr>
            <w:tcW w:w="1275" w:type="dxa"/>
            <w:tcBorders>
              <w:top w:val="nil"/>
              <w:left w:val="nil"/>
              <w:bottom w:val="single" w:sz="8" w:space="0" w:color="auto"/>
              <w:right w:val="single" w:sz="8" w:space="0" w:color="auto"/>
            </w:tcBorders>
            <w:hideMark/>
          </w:tcPr>
          <w:p w14:paraId="39B15F8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77276,60</w:t>
            </w: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64A9739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5172,67</w:t>
            </w:r>
          </w:p>
          <w:p w14:paraId="53C42346"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single" w:sz="8" w:space="0" w:color="auto"/>
              <w:left w:val="nil"/>
              <w:bottom w:val="nil"/>
              <w:right w:val="single" w:sz="8" w:space="0" w:color="auto"/>
            </w:tcBorders>
            <w:vAlign w:val="center"/>
            <w:hideMark/>
          </w:tcPr>
          <w:p w14:paraId="268A0FD8"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tcBorders>
              <w:top w:val="single" w:sz="8" w:space="0" w:color="auto"/>
              <w:left w:val="nil"/>
              <w:bottom w:val="single" w:sz="8" w:space="0" w:color="auto"/>
              <w:right w:val="single" w:sz="8" w:space="0" w:color="auto"/>
            </w:tcBorders>
            <w:vAlign w:val="center"/>
            <w:hideMark/>
          </w:tcPr>
          <w:p w14:paraId="198E9C06"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tcBorders>
              <w:top w:val="single" w:sz="8" w:space="0" w:color="auto"/>
              <w:left w:val="nil"/>
              <w:bottom w:val="single" w:sz="8" w:space="0" w:color="auto"/>
              <w:right w:val="single" w:sz="8" w:space="0" w:color="auto"/>
            </w:tcBorders>
            <w:vAlign w:val="center"/>
            <w:hideMark/>
          </w:tcPr>
          <w:p w14:paraId="0F0461C2"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single" w:sz="8" w:space="0" w:color="auto"/>
              <w:left w:val="nil"/>
              <w:bottom w:val="single" w:sz="8" w:space="0" w:color="auto"/>
              <w:right w:val="single" w:sz="8" w:space="0" w:color="auto"/>
            </w:tcBorders>
            <w:vAlign w:val="center"/>
            <w:hideMark/>
          </w:tcPr>
          <w:p w14:paraId="3626FF35"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22960AD0" w14:textId="77777777" w:rsidTr="005B11E3">
        <w:trPr>
          <w:cantSplit/>
          <w:trHeight w:val="390"/>
          <w:jc w:val="center"/>
        </w:trPr>
        <w:tc>
          <w:tcPr>
            <w:tcW w:w="1575" w:type="dxa"/>
            <w:tcBorders>
              <w:top w:val="nil"/>
              <w:left w:val="single" w:sz="8" w:space="0" w:color="auto"/>
              <w:bottom w:val="single" w:sz="8" w:space="0" w:color="auto"/>
              <w:right w:val="single" w:sz="8" w:space="0" w:color="auto"/>
            </w:tcBorders>
            <w:vAlign w:val="center"/>
            <w:hideMark/>
          </w:tcPr>
          <w:p w14:paraId="15EF53EC" w14:textId="77777777" w:rsidR="001956B8" w:rsidRPr="00000019" w:rsidRDefault="001956B8" w:rsidP="005B11E3">
            <w:pPr>
              <w:spacing w:line="240" w:lineRule="auto"/>
              <w:contextualSpacing/>
              <w:jc w:val="both"/>
              <w:rPr>
                <w:rFonts w:ascii="Times New Roman" w:hAnsi="Times New Roman"/>
                <w:sz w:val="28"/>
                <w:szCs w:val="28"/>
              </w:rPr>
            </w:pPr>
            <w:r w:rsidRPr="00000019">
              <w:rPr>
                <w:rFonts w:ascii="Times New Roman" w:hAnsi="Times New Roman"/>
                <w:sz w:val="28"/>
                <w:szCs w:val="28"/>
                <w:lang w:val="uk-UA"/>
              </w:rPr>
              <w:t>Умова 1</w:t>
            </w:r>
          </w:p>
        </w:tc>
        <w:tc>
          <w:tcPr>
            <w:tcW w:w="1275" w:type="dxa"/>
            <w:tcBorders>
              <w:top w:val="nil"/>
              <w:left w:val="nil"/>
              <w:bottom w:val="single" w:sz="8" w:space="0" w:color="auto"/>
              <w:right w:val="single" w:sz="8" w:space="0" w:color="auto"/>
            </w:tcBorders>
            <w:hideMark/>
          </w:tcPr>
          <w:p w14:paraId="1973403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82449,27</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573D373"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7783CF9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1969,09</w:t>
            </w:r>
          </w:p>
          <w:p w14:paraId="16BF0A5B"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tcBorders>
              <w:top w:val="nil"/>
              <w:left w:val="nil"/>
              <w:bottom w:val="nil"/>
              <w:right w:val="single" w:sz="8" w:space="0" w:color="auto"/>
            </w:tcBorders>
            <w:vAlign w:val="center"/>
            <w:hideMark/>
          </w:tcPr>
          <w:p w14:paraId="39FCF158"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tcBorders>
              <w:top w:val="nil"/>
              <w:left w:val="nil"/>
              <w:bottom w:val="single" w:sz="8" w:space="0" w:color="auto"/>
              <w:right w:val="single" w:sz="8" w:space="0" w:color="auto"/>
            </w:tcBorders>
            <w:vAlign w:val="center"/>
            <w:hideMark/>
          </w:tcPr>
          <w:p w14:paraId="37C37DDC"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single" w:sz="8" w:space="0" w:color="auto"/>
              <w:right w:val="single" w:sz="8" w:space="0" w:color="auto"/>
            </w:tcBorders>
            <w:vAlign w:val="center"/>
            <w:hideMark/>
          </w:tcPr>
          <w:p w14:paraId="61C01FEF"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4DE9B42D" w14:textId="77777777" w:rsidTr="005B11E3">
        <w:trPr>
          <w:cantSplit/>
          <w:trHeight w:val="390"/>
          <w:jc w:val="center"/>
        </w:trPr>
        <w:tc>
          <w:tcPr>
            <w:tcW w:w="1575" w:type="dxa"/>
            <w:tcBorders>
              <w:top w:val="nil"/>
              <w:left w:val="single" w:sz="8" w:space="0" w:color="auto"/>
              <w:bottom w:val="single" w:sz="8" w:space="0" w:color="auto"/>
              <w:right w:val="single" w:sz="8" w:space="0" w:color="auto"/>
            </w:tcBorders>
            <w:vAlign w:val="center"/>
            <w:hideMark/>
          </w:tcPr>
          <w:p w14:paraId="7129921F" w14:textId="77777777" w:rsidR="001956B8" w:rsidRPr="00000019" w:rsidRDefault="001956B8" w:rsidP="005B11E3">
            <w:pPr>
              <w:spacing w:line="240" w:lineRule="auto"/>
              <w:contextualSpacing/>
              <w:jc w:val="both"/>
              <w:rPr>
                <w:rFonts w:ascii="Times New Roman" w:hAnsi="Times New Roman"/>
                <w:sz w:val="28"/>
                <w:szCs w:val="28"/>
              </w:rPr>
            </w:pPr>
            <w:r w:rsidRPr="00000019">
              <w:rPr>
                <w:rFonts w:ascii="Times New Roman" w:hAnsi="Times New Roman"/>
                <w:sz w:val="28"/>
                <w:szCs w:val="28"/>
                <w:lang w:val="uk-UA"/>
              </w:rPr>
              <w:t>Умова 2</w:t>
            </w:r>
          </w:p>
        </w:tc>
        <w:tc>
          <w:tcPr>
            <w:tcW w:w="1275" w:type="dxa"/>
            <w:tcBorders>
              <w:top w:val="nil"/>
              <w:left w:val="nil"/>
              <w:bottom w:val="single" w:sz="8" w:space="0" w:color="auto"/>
              <w:right w:val="single" w:sz="8" w:space="0" w:color="auto"/>
            </w:tcBorders>
            <w:hideMark/>
          </w:tcPr>
          <w:p w14:paraId="62D790D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84418,36</w:t>
            </w:r>
          </w:p>
        </w:tc>
        <w:tc>
          <w:tcPr>
            <w:tcW w:w="1276" w:type="dxa"/>
            <w:tcBorders>
              <w:top w:val="nil"/>
              <w:left w:val="nil"/>
              <w:bottom w:val="single" w:sz="8" w:space="0" w:color="auto"/>
              <w:right w:val="single" w:sz="8" w:space="0" w:color="auto"/>
            </w:tcBorders>
            <w:vAlign w:val="center"/>
            <w:hideMark/>
          </w:tcPr>
          <w:p w14:paraId="02DB8EF3"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3C07BEC5"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vMerge w:val="restart"/>
            <w:tcBorders>
              <w:top w:val="single" w:sz="8" w:space="0" w:color="auto"/>
              <w:left w:val="single" w:sz="8" w:space="0" w:color="auto"/>
              <w:bottom w:val="single" w:sz="8" w:space="0" w:color="000000"/>
              <w:right w:val="single" w:sz="8" w:space="0" w:color="auto"/>
            </w:tcBorders>
            <w:vAlign w:val="center"/>
            <w:hideMark/>
          </w:tcPr>
          <w:p w14:paraId="102E51C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1993,16</w:t>
            </w:r>
          </w:p>
          <w:p w14:paraId="5C041157"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tcBorders>
              <w:top w:val="nil"/>
              <w:left w:val="nil"/>
              <w:bottom w:val="nil"/>
              <w:right w:val="single" w:sz="8" w:space="0" w:color="auto"/>
            </w:tcBorders>
            <w:vAlign w:val="center"/>
            <w:hideMark/>
          </w:tcPr>
          <w:p w14:paraId="231A0C7A"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single" w:sz="8" w:space="0" w:color="auto"/>
              <w:right w:val="single" w:sz="8" w:space="0" w:color="auto"/>
            </w:tcBorders>
            <w:vAlign w:val="center"/>
            <w:hideMark/>
          </w:tcPr>
          <w:p w14:paraId="395D5DF1"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01D853E3" w14:textId="77777777" w:rsidTr="005B11E3">
        <w:trPr>
          <w:cantSplit/>
          <w:trHeight w:val="390"/>
          <w:jc w:val="center"/>
        </w:trPr>
        <w:tc>
          <w:tcPr>
            <w:tcW w:w="1575" w:type="dxa"/>
            <w:tcBorders>
              <w:top w:val="nil"/>
              <w:left w:val="single" w:sz="8" w:space="0" w:color="auto"/>
              <w:bottom w:val="single" w:sz="8" w:space="0" w:color="auto"/>
              <w:right w:val="single" w:sz="8" w:space="0" w:color="auto"/>
            </w:tcBorders>
            <w:vAlign w:val="center"/>
            <w:hideMark/>
          </w:tcPr>
          <w:p w14:paraId="19B20315" w14:textId="77777777" w:rsidR="001956B8" w:rsidRPr="00000019" w:rsidRDefault="001956B8" w:rsidP="005B11E3">
            <w:pPr>
              <w:spacing w:line="240" w:lineRule="auto"/>
              <w:contextualSpacing/>
              <w:jc w:val="both"/>
              <w:rPr>
                <w:rFonts w:ascii="Times New Roman" w:hAnsi="Times New Roman"/>
                <w:sz w:val="28"/>
                <w:szCs w:val="28"/>
              </w:rPr>
            </w:pPr>
            <w:r w:rsidRPr="00000019">
              <w:rPr>
                <w:rFonts w:ascii="Times New Roman" w:hAnsi="Times New Roman"/>
                <w:sz w:val="28"/>
                <w:szCs w:val="28"/>
                <w:lang w:val="uk-UA"/>
              </w:rPr>
              <w:t>Умова 3</w:t>
            </w:r>
          </w:p>
        </w:tc>
        <w:tc>
          <w:tcPr>
            <w:tcW w:w="1275" w:type="dxa"/>
            <w:tcBorders>
              <w:top w:val="nil"/>
              <w:left w:val="nil"/>
              <w:bottom w:val="single" w:sz="8" w:space="0" w:color="auto"/>
              <w:right w:val="single" w:sz="8" w:space="0" w:color="auto"/>
            </w:tcBorders>
            <w:hideMark/>
          </w:tcPr>
          <w:p w14:paraId="5D2D033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86411,52</w:t>
            </w:r>
          </w:p>
        </w:tc>
        <w:tc>
          <w:tcPr>
            <w:tcW w:w="1276" w:type="dxa"/>
            <w:tcBorders>
              <w:top w:val="nil"/>
              <w:left w:val="nil"/>
              <w:bottom w:val="single" w:sz="8" w:space="0" w:color="auto"/>
              <w:right w:val="single" w:sz="8" w:space="0" w:color="auto"/>
            </w:tcBorders>
            <w:vAlign w:val="center"/>
            <w:hideMark/>
          </w:tcPr>
          <w:p w14:paraId="22E10C81"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single" w:sz="8" w:space="0" w:color="auto"/>
              <w:right w:val="single" w:sz="8" w:space="0" w:color="auto"/>
            </w:tcBorders>
            <w:vAlign w:val="center"/>
            <w:hideMark/>
          </w:tcPr>
          <w:p w14:paraId="2EA97B32"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36E7E7D5"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14:paraId="79B5B8D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-2611,16</w:t>
            </w:r>
          </w:p>
          <w:p w14:paraId="4B80B725"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nil"/>
              <w:right w:val="single" w:sz="8" w:space="0" w:color="auto"/>
            </w:tcBorders>
            <w:vAlign w:val="center"/>
            <w:hideMark/>
          </w:tcPr>
          <w:p w14:paraId="23FED259"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45446EF1" w14:textId="77777777" w:rsidTr="005B11E3">
        <w:trPr>
          <w:cantSplit/>
          <w:trHeight w:val="390"/>
          <w:jc w:val="center"/>
        </w:trPr>
        <w:tc>
          <w:tcPr>
            <w:tcW w:w="1575" w:type="dxa"/>
            <w:tcBorders>
              <w:top w:val="nil"/>
              <w:left w:val="single" w:sz="8" w:space="0" w:color="auto"/>
              <w:bottom w:val="single" w:sz="8" w:space="0" w:color="auto"/>
              <w:right w:val="single" w:sz="8" w:space="0" w:color="auto"/>
            </w:tcBorders>
            <w:vAlign w:val="center"/>
            <w:hideMark/>
          </w:tcPr>
          <w:p w14:paraId="6316DDBD" w14:textId="77777777" w:rsidR="001956B8" w:rsidRPr="00000019" w:rsidRDefault="001956B8" w:rsidP="005B11E3">
            <w:pPr>
              <w:spacing w:line="240" w:lineRule="auto"/>
              <w:contextualSpacing/>
              <w:jc w:val="both"/>
              <w:rPr>
                <w:rFonts w:ascii="Times New Roman" w:hAnsi="Times New Roman"/>
                <w:sz w:val="28"/>
                <w:szCs w:val="28"/>
              </w:rPr>
            </w:pPr>
            <w:r w:rsidRPr="00000019">
              <w:rPr>
                <w:rFonts w:ascii="Times New Roman" w:hAnsi="Times New Roman"/>
                <w:sz w:val="28"/>
                <w:szCs w:val="28"/>
                <w:lang w:val="uk-UA"/>
              </w:rPr>
              <w:t>Умова 4</w:t>
            </w:r>
          </w:p>
        </w:tc>
        <w:tc>
          <w:tcPr>
            <w:tcW w:w="1275" w:type="dxa"/>
            <w:tcBorders>
              <w:top w:val="nil"/>
              <w:left w:val="nil"/>
              <w:bottom w:val="single" w:sz="8" w:space="0" w:color="auto"/>
              <w:right w:val="single" w:sz="8" w:space="0" w:color="auto"/>
            </w:tcBorders>
            <w:hideMark/>
          </w:tcPr>
          <w:p w14:paraId="7F45974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83800,36</w:t>
            </w:r>
          </w:p>
        </w:tc>
        <w:tc>
          <w:tcPr>
            <w:tcW w:w="1276" w:type="dxa"/>
            <w:tcBorders>
              <w:top w:val="nil"/>
              <w:left w:val="nil"/>
              <w:bottom w:val="single" w:sz="8" w:space="0" w:color="auto"/>
              <w:right w:val="single" w:sz="8" w:space="0" w:color="auto"/>
            </w:tcBorders>
            <w:vAlign w:val="center"/>
            <w:hideMark/>
          </w:tcPr>
          <w:p w14:paraId="2BC9FDDA"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single" w:sz="8" w:space="0" w:color="auto"/>
              <w:right w:val="single" w:sz="8" w:space="0" w:color="auto"/>
            </w:tcBorders>
            <w:vAlign w:val="center"/>
            <w:hideMark/>
          </w:tcPr>
          <w:p w14:paraId="7F1C535B"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tcBorders>
              <w:top w:val="nil"/>
              <w:left w:val="nil"/>
              <w:bottom w:val="single" w:sz="8" w:space="0" w:color="auto"/>
              <w:right w:val="single" w:sz="8" w:space="0" w:color="auto"/>
            </w:tcBorders>
            <w:vAlign w:val="center"/>
            <w:hideMark/>
          </w:tcPr>
          <w:p w14:paraId="7CB6CEFA"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C2F5604"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0F03A16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-4483,51</w:t>
            </w:r>
          </w:p>
          <w:p w14:paraId="1953F756"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39D9C134" w14:textId="77777777" w:rsidTr="005B11E3">
        <w:trPr>
          <w:cantSplit/>
          <w:trHeight w:val="390"/>
          <w:jc w:val="center"/>
        </w:trPr>
        <w:tc>
          <w:tcPr>
            <w:tcW w:w="1575" w:type="dxa"/>
            <w:tcBorders>
              <w:top w:val="nil"/>
              <w:left w:val="single" w:sz="8" w:space="0" w:color="auto"/>
              <w:bottom w:val="single" w:sz="8" w:space="0" w:color="auto"/>
              <w:right w:val="single" w:sz="8" w:space="0" w:color="auto"/>
            </w:tcBorders>
            <w:vAlign w:val="center"/>
            <w:hideMark/>
          </w:tcPr>
          <w:p w14:paraId="6D60DF13" w14:textId="77777777" w:rsidR="001956B8" w:rsidRPr="00A9346C" w:rsidRDefault="001956B8" w:rsidP="005B11E3">
            <w:pPr>
              <w:spacing w:line="240" w:lineRule="auto"/>
              <w:contextualSpacing/>
              <w:jc w:val="both"/>
              <w:rPr>
                <w:rFonts w:ascii="Times New Roman" w:hAnsi="Times New Roman"/>
                <w:sz w:val="28"/>
                <w:szCs w:val="28"/>
                <w:lang w:val="uk-UA"/>
              </w:rPr>
            </w:pPr>
            <w:r>
              <w:rPr>
                <w:rFonts w:ascii="Times New Roman" w:hAnsi="Times New Roman"/>
                <w:sz w:val="28"/>
                <w:szCs w:val="28"/>
                <w:lang w:val="uk-UA"/>
              </w:rPr>
              <w:t>Факт</w:t>
            </w:r>
          </w:p>
        </w:tc>
        <w:tc>
          <w:tcPr>
            <w:tcW w:w="1275" w:type="dxa"/>
            <w:tcBorders>
              <w:top w:val="nil"/>
              <w:left w:val="nil"/>
              <w:bottom w:val="single" w:sz="8" w:space="0" w:color="auto"/>
              <w:right w:val="single" w:sz="8" w:space="0" w:color="auto"/>
            </w:tcBorders>
            <w:hideMark/>
          </w:tcPr>
          <w:p w14:paraId="385ADFB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79316,85</w:t>
            </w:r>
          </w:p>
        </w:tc>
        <w:tc>
          <w:tcPr>
            <w:tcW w:w="1276" w:type="dxa"/>
            <w:tcBorders>
              <w:top w:val="nil"/>
              <w:left w:val="nil"/>
              <w:bottom w:val="single" w:sz="8" w:space="0" w:color="auto"/>
              <w:right w:val="single" w:sz="8" w:space="0" w:color="auto"/>
            </w:tcBorders>
            <w:vAlign w:val="center"/>
            <w:hideMark/>
          </w:tcPr>
          <w:p w14:paraId="1144C35A"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tcBorders>
              <w:top w:val="nil"/>
              <w:left w:val="nil"/>
              <w:bottom w:val="single" w:sz="8" w:space="0" w:color="auto"/>
              <w:right w:val="single" w:sz="8" w:space="0" w:color="auto"/>
            </w:tcBorders>
            <w:vAlign w:val="center"/>
            <w:hideMark/>
          </w:tcPr>
          <w:p w14:paraId="160707B3" w14:textId="77777777" w:rsidR="001956B8" w:rsidRPr="00000019" w:rsidRDefault="001956B8" w:rsidP="005B11E3">
            <w:pPr>
              <w:spacing w:line="240" w:lineRule="auto"/>
              <w:contextualSpacing/>
              <w:jc w:val="center"/>
              <w:rPr>
                <w:rFonts w:ascii="Times New Roman" w:hAnsi="Times New Roman"/>
                <w:sz w:val="28"/>
                <w:szCs w:val="28"/>
              </w:rPr>
            </w:pPr>
          </w:p>
        </w:tc>
        <w:tc>
          <w:tcPr>
            <w:tcW w:w="1417" w:type="dxa"/>
            <w:tcBorders>
              <w:top w:val="nil"/>
              <w:left w:val="nil"/>
              <w:bottom w:val="single" w:sz="8" w:space="0" w:color="auto"/>
              <w:right w:val="single" w:sz="8" w:space="0" w:color="auto"/>
            </w:tcBorders>
            <w:vAlign w:val="center"/>
            <w:hideMark/>
          </w:tcPr>
          <w:p w14:paraId="26BF13C1" w14:textId="77777777" w:rsidR="001956B8" w:rsidRPr="00000019" w:rsidRDefault="001956B8" w:rsidP="005B11E3">
            <w:pPr>
              <w:spacing w:line="240" w:lineRule="auto"/>
              <w:contextualSpacing/>
              <w:jc w:val="center"/>
              <w:rPr>
                <w:rFonts w:ascii="Times New Roman" w:hAnsi="Times New Roman"/>
                <w:sz w:val="28"/>
                <w:szCs w:val="28"/>
              </w:rPr>
            </w:pPr>
          </w:p>
        </w:tc>
        <w:tc>
          <w:tcPr>
            <w:tcW w:w="1275" w:type="dxa"/>
            <w:tcBorders>
              <w:top w:val="nil"/>
              <w:left w:val="nil"/>
              <w:bottom w:val="single" w:sz="8" w:space="0" w:color="auto"/>
              <w:right w:val="single" w:sz="8" w:space="0" w:color="auto"/>
            </w:tcBorders>
            <w:vAlign w:val="center"/>
            <w:hideMark/>
          </w:tcPr>
          <w:p w14:paraId="0B658FA9" w14:textId="77777777" w:rsidR="001956B8" w:rsidRPr="00000019" w:rsidRDefault="001956B8" w:rsidP="005B11E3">
            <w:pPr>
              <w:spacing w:line="240" w:lineRule="auto"/>
              <w:contextualSpacing/>
              <w:jc w:val="center"/>
              <w:rPr>
                <w:rFonts w:ascii="Times New Roman" w:hAnsi="Times New Roman"/>
                <w:sz w:val="28"/>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244F0E1" w14:textId="77777777" w:rsidR="001956B8" w:rsidRPr="00000019" w:rsidRDefault="001956B8" w:rsidP="005B11E3">
            <w:pPr>
              <w:spacing w:line="240" w:lineRule="auto"/>
              <w:contextualSpacing/>
              <w:jc w:val="center"/>
              <w:rPr>
                <w:rFonts w:ascii="Times New Roman" w:hAnsi="Times New Roman"/>
                <w:sz w:val="28"/>
                <w:szCs w:val="28"/>
              </w:rPr>
            </w:pPr>
          </w:p>
        </w:tc>
      </w:tr>
      <w:tr w:rsidR="001956B8" w:rsidRPr="00000019" w14:paraId="0328127B" w14:textId="77777777" w:rsidTr="005B11E3">
        <w:trPr>
          <w:cantSplit/>
          <w:trHeight w:val="390"/>
          <w:jc w:val="center"/>
        </w:trPr>
        <w:tc>
          <w:tcPr>
            <w:tcW w:w="2850" w:type="dxa"/>
            <w:gridSpan w:val="2"/>
            <w:tcBorders>
              <w:top w:val="single" w:sz="8" w:space="0" w:color="auto"/>
              <w:left w:val="single" w:sz="8" w:space="0" w:color="auto"/>
              <w:bottom w:val="single" w:sz="8" w:space="0" w:color="auto"/>
              <w:right w:val="single" w:sz="8" w:space="0" w:color="000000"/>
            </w:tcBorders>
            <w:vAlign w:val="center"/>
            <w:hideMark/>
          </w:tcPr>
          <w:p w14:paraId="71D5BD1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Сумарна зміна</w:t>
            </w:r>
          </w:p>
        </w:tc>
        <w:tc>
          <w:tcPr>
            <w:tcW w:w="6520" w:type="dxa"/>
            <w:gridSpan w:val="5"/>
            <w:tcBorders>
              <w:top w:val="single" w:sz="8" w:space="0" w:color="auto"/>
              <w:left w:val="nil"/>
              <w:bottom w:val="single" w:sz="8" w:space="0" w:color="auto"/>
              <w:right w:val="single" w:sz="8" w:space="0" w:color="000000"/>
            </w:tcBorders>
            <w:vAlign w:val="center"/>
            <w:hideMark/>
          </w:tcPr>
          <w:p w14:paraId="2FC3BCA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2040,25</w:t>
            </w:r>
          </w:p>
        </w:tc>
      </w:tr>
    </w:tbl>
    <w:p w14:paraId="3359AFAF" w14:textId="77777777" w:rsidR="001956B8" w:rsidRPr="00243E84"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243E84">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243E84">
        <w:rPr>
          <w:rFonts w:ascii="Times New Roman" w:hAnsi="Times New Roman"/>
          <w:sz w:val="28"/>
          <w:szCs w:val="28"/>
          <w:lang w:val="uk-UA"/>
        </w:rPr>
        <w:t>]</w:t>
      </w:r>
      <w:r>
        <w:rPr>
          <w:rFonts w:ascii="Times New Roman" w:hAnsi="Times New Roman"/>
          <w:sz w:val="28"/>
          <w:szCs w:val="28"/>
          <w:lang w:val="uk-UA"/>
        </w:rPr>
        <w:t>.</w:t>
      </w:r>
    </w:p>
    <w:p w14:paraId="12B58C7E" w14:textId="77777777" w:rsidR="001956B8" w:rsidRPr="00000019" w:rsidRDefault="001956B8" w:rsidP="001956B8">
      <w:pPr>
        <w:spacing w:line="240" w:lineRule="auto"/>
        <w:contextualSpacing/>
        <w:jc w:val="both"/>
        <w:rPr>
          <w:rFonts w:ascii="Times New Roman" w:hAnsi="Times New Roman"/>
          <w:sz w:val="28"/>
          <w:szCs w:val="28"/>
          <w:lang w:val="uk-UA"/>
        </w:rPr>
      </w:pPr>
    </w:p>
    <w:p w14:paraId="59DB85EE"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Далі представимо результат аналізу загальної суми витрат на виробництво цеху №1 ПАТ «Машинобудівний завод». В процесі подальшого аналізу виконується факторний аналіз загальної суми витрат на виробництво. Загальна сума витрат може змінюватися під дією різних зовнішніх і внутрішніх чинників, а саме: обсягу випуску продукції, її </w:t>
      </w:r>
      <w:r w:rsidRPr="00000019">
        <w:rPr>
          <w:rFonts w:ascii="Times New Roman" w:hAnsi="Times New Roman"/>
          <w:sz w:val="28"/>
          <w:szCs w:val="28"/>
          <w:lang w:val="uk-UA"/>
        </w:rPr>
        <w:lastRenderedPageBreak/>
        <w:t xml:space="preserve">структури, рівня змінних витрат на одиницю продукції, суми постійних витрат підприємства. </w:t>
      </w:r>
    </w:p>
    <w:p w14:paraId="55ADD23A" w14:textId="77777777" w:rsidR="001956B8" w:rsidRPr="00000019" w:rsidRDefault="001956B8" w:rsidP="001956B8">
      <w:pPr>
        <w:tabs>
          <w:tab w:val="left" w:pos="9355"/>
        </w:tabs>
        <w:spacing w:line="240" w:lineRule="auto"/>
        <w:ind w:right="-6" w:firstLine="851"/>
        <w:contextualSpacing/>
        <w:jc w:val="both"/>
        <w:rPr>
          <w:rFonts w:ascii="Times New Roman" w:hAnsi="Times New Roman"/>
          <w:sz w:val="28"/>
          <w:szCs w:val="28"/>
        </w:rPr>
      </w:pPr>
      <w:r w:rsidRPr="00000019">
        <w:rPr>
          <w:rFonts w:ascii="Times New Roman" w:hAnsi="Times New Roman"/>
          <w:sz w:val="28"/>
          <w:szCs w:val="28"/>
          <w:lang w:val="uk-UA"/>
        </w:rPr>
        <w:t xml:space="preserve">Для аналізу </w:t>
      </w:r>
      <w:r w:rsidRPr="00000019">
        <w:rPr>
          <w:rFonts w:ascii="Times New Roman" w:hAnsi="Times New Roman"/>
          <w:b/>
          <w:i/>
          <w:sz w:val="28"/>
          <w:szCs w:val="28"/>
          <w:lang w:val="uk-UA"/>
        </w:rPr>
        <w:t>загальної суми витрат на виробництво</w:t>
      </w:r>
      <w:r w:rsidRPr="00000019">
        <w:rPr>
          <w:rFonts w:ascii="Times New Roman" w:hAnsi="Times New Roman"/>
          <w:sz w:val="28"/>
          <w:szCs w:val="28"/>
          <w:lang w:val="uk-UA"/>
        </w:rPr>
        <w:t xml:space="preserve"> використовується наступна </w:t>
      </w:r>
      <w:r w:rsidRPr="00000019">
        <w:rPr>
          <w:rFonts w:ascii="Times New Roman" w:hAnsi="Times New Roman"/>
          <w:b/>
          <w:i/>
          <w:sz w:val="28"/>
          <w:szCs w:val="28"/>
          <w:lang w:val="uk-UA"/>
        </w:rPr>
        <w:t>факторна модель</w:t>
      </w:r>
      <w:r w:rsidRPr="00000019">
        <w:rPr>
          <w:rFonts w:ascii="Times New Roman" w:hAnsi="Times New Roman"/>
          <w:sz w:val="28"/>
          <w:szCs w:val="28"/>
          <w:lang w:val="uk-UA"/>
        </w:rPr>
        <w:t xml:space="preserve"> [</w:t>
      </w:r>
      <w:r>
        <w:rPr>
          <w:rFonts w:ascii="Times New Roman" w:hAnsi="Times New Roman"/>
          <w:sz w:val="28"/>
          <w:szCs w:val="28"/>
          <w:lang w:val="uk-UA"/>
        </w:rPr>
        <w:t>28</w:t>
      </w:r>
      <w:r w:rsidRPr="00000019">
        <w:rPr>
          <w:rFonts w:ascii="Times New Roman" w:hAnsi="Times New Roman"/>
          <w:sz w:val="28"/>
          <w:szCs w:val="28"/>
          <w:lang w:val="uk-UA"/>
        </w:rPr>
        <w:t>]:</w:t>
      </w:r>
    </w:p>
    <w:p w14:paraId="0866E1F3" w14:textId="77777777" w:rsidR="001956B8" w:rsidRPr="00000019" w:rsidRDefault="001956B8" w:rsidP="001956B8">
      <w:pPr>
        <w:shd w:val="clear" w:color="auto" w:fill="FFFFFF"/>
        <w:spacing w:line="240" w:lineRule="auto"/>
        <w:contextualSpacing/>
        <w:jc w:val="both"/>
        <w:rPr>
          <w:rFonts w:ascii="Times New Roman" w:hAnsi="Times New Roman"/>
          <w:spacing w:val="-7"/>
          <w:sz w:val="28"/>
          <w:szCs w:val="28"/>
        </w:rPr>
      </w:pPr>
    </w:p>
    <w:p w14:paraId="6DF6E9D0" w14:textId="77777777" w:rsidR="001956B8" w:rsidRPr="00000019" w:rsidRDefault="001956B8" w:rsidP="001956B8">
      <w:pPr>
        <w:widowControl w:val="0"/>
        <w:shd w:val="clear" w:color="auto" w:fill="FFFFFF"/>
        <w:tabs>
          <w:tab w:val="left" w:pos="4678"/>
        </w:tabs>
        <w:spacing w:line="240" w:lineRule="auto"/>
        <w:contextualSpacing/>
        <w:jc w:val="right"/>
        <w:rPr>
          <w:rFonts w:ascii="Times New Roman" w:hAnsi="Times New Roman"/>
          <w:spacing w:val="-10"/>
          <w:sz w:val="28"/>
          <w:szCs w:val="28"/>
        </w:rPr>
      </w:pPr>
      <w:r w:rsidRPr="00000019">
        <w:rPr>
          <w:rFonts w:ascii="Times New Roman" w:hAnsi="Times New Roman"/>
          <w:spacing w:val="-10"/>
          <w:sz w:val="28"/>
          <w:szCs w:val="28"/>
          <w:lang w:val="uk-UA"/>
        </w:rPr>
        <w:t>Ззаг</w:t>
      </w:r>
      <w:r w:rsidRPr="00000019">
        <w:rPr>
          <w:rFonts w:ascii="Times New Roman" w:hAnsi="Times New Roman"/>
          <w:sz w:val="28"/>
          <w:szCs w:val="28"/>
          <w:lang w:val="uk-UA"/>
        </w:rPr>
        <w:t>=  ∑(VBП</w:t>
      </w:r>
      <w:r w:rsidRPr="00000019">
        <w:rPr>
          <w:rFonts w:ascii="Times New Roman" w:hAnsi="Times New Roman"/>
          <w:sz w:val="28"/>
          <w:szCs w:val="28"/>
          <w:vertAlign w:val="subscript"/>
          <w:lang w:val="uk-UA"/>
        </w:rPr>
        <w:t>заг</w:t>
      </w:r>
      <w:r w:rsidRPr="00000019">
        <w:rPr>
          <w:rFonts w:ascii="Times New Roman" w:hAnsi="Times New Roman"/>
          <w:sz w:val="28"/>
          <w:szCs w:val="28"/>
          <w:lang w:val="uk-UA"/>
        </w:rPr>
        <w:t xml:space="preserve"> * </w:t>
      </w:r>
      <w:r w:rsidRPr="00000019">
        <w:rPr>
          <w:rFonts w:ascii="Times New Roman" w:hAnsi="Times New Roman"/>
          <w:i/>
          <w:sz w:val="28"/>
          <w:szCs w:val="28"/>
          <w:lang w:val="uk-UA"/>
        </w:rPr>
        <w:t>УДі</w:t>
      </w:r>
      <w:r w:rsidRPr="00000019">
        <w:rPr>
          <w:rFonts w:ascii="Times New Roman" w:hAnsi="Times New Roman"/>
          <w:sz w:val="28"/>
          <w:szCs w:val="28"/>
          <w:lang w:val="uk-UA"/>
        </w:rPr>
        <w:t xml:space="preserve"> * Ві) +А</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 xml:space="preserve"> (2.2</w:t>
      </w:r>
      <w:r w:rsidR="00A059C7">
        <w:rPr>
          <w:rFonts w:ascii="Times New Roman" w:hAnsi="Times New Roman"/>
          <w:sz w:val="28"/>
          <w:szCs w:val="28"/>
          <w:lang w:val="uk-UA"/>
        </w:rPr>
        <w:t>2</w:t>
      </w:r>
      <w:r w:rsidRPr="00000019">
        <w:rPr>
          <w:rFonts w:ascii="Times New Roman" w:hAnsi="Times New Roman"/>
          <w:sz w:val="28"/>
          <w:szCs w:val="28"/>
          <w:lang w:val="uk-UA"/>
        </w:rPr>
        <w:t>)</w:t>
      </w:r>
    </w:p>
    <w:p w14:paraId="3474B5CB" w14:textId="77777777" w:rsidR="001956B8" w:rsidRPr="00000019" w:rsidRDefault="001956B8" w:rsidP="001956B8">
      <w:pPr>
        <w:widowControl w:val="0"/>
        <w:shd w:val="clear" w:color="auto" w:fill="FFFFFF"/>
        <w:spacing w:line="240" w:lineRule="auto"/>
        <w:contextualSpacing/>
        <w:jc w:val="both"/>
        <w:rPr>
          <w:rFonts w:ascii="Times New Roman" w:hAnsi="Times New Roman"/>
          <w:spacing w:val="-10"/>
          <w:sz w:val="28"/>
          <w:szCs w:val="28"/>
        </w:rPr>
      </w:pPr>
    </w:p>
    <w:p w14:paraId="7C6EEF81" w14:textId="77777777" w:rsidR="001956B8" w:rsidRPr="00000019" w:rsidRDefault="001956B8" w:rsidP="001956B8">
      <w:pPr>
        <w:shd w:val="clear" w:color="auto" w:fill="FFFFFF"/>
        <w:spacing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де </w:t>
      </w:r>
      <w:r w:rsidRPr="00000019">
        <w:rPr>
          <w:rFonts w:ascii="Times New Roman" w:hAnsi="Times New Roman"/>
          <w:sz w:val="28"/>
          <w:szCs w:val="28"/>
          <w:lang w:val="uk-UA"/>
        </w:rPr>
        <w:tab/>
      </w:r>
      <w:r w:rsidRPr="00000019">
        <w:rPr>
          <w:rFonts w:ascii="Times New Roman" w:hAnsi="Times New Roman"/>
          <w:spacing w:val="-10"/>
          <w:sz w:val="28"/>
          <w:szCs w:val="28"/>
          <w:lang w:val="uk-UA"/>
        </w:rPr>
        <w:t>Ззаг</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загальна сума витрат на виробництво, грн.;</w:t>
      </w:r>
    </w:p>
    <w:p w14:paraId="46E721FF" w14:textId="77777777" w:rsidR="001956B8" w:rsidRPr="00000019" w:rsidRDefault="001956B8" w:rsidP="001956B8">
      <w:pPr>
        <w:shd w:val="clear" w:color="auto" w:fill="FFFFFF"/>
        <w:spacing w:line="240" w:lineRule="auto"/>
        <w:ind w:firstLine="851"/>
        <w:contextualSpacing/>
        <w:jc w:val="both"/>
        <w:rPr>
          <w:rFonts w:ascii="Times New Roman" w:hAnsi="Times New Roman"/>
          <w:sz w:val="28"/>
          <w:szCs w:val="28"/>
        </w:rPr>
      </w:pPr>
      <w:r w:rsidRPr="00000019">
        <w:rPr>
          <w:rFonts w:ascii="Times New Roman" w:hAnsi="Times New Roman"/>
          <w:sz w:val="28"/>
          <w:szCs w:val="28"/>
          <w:lang w:val="uk-UA"/>
        </w:rPr>
        <w:t xml:space="preserve">VBПзаг </w:t>
      </w:r>
      <w:r>
        <w:rPr>
          <w:rFonts w:ascii="Times New Roman" w:hAnsi="Times New Roman"/>
          <w:sz w:val="28"/>
          <w:szCs w:val="28"/>
          <w:lang w:val="uk-UA"/>
        </w:rPr>
        <w:t>–</w:t>
      </w:r>
      <w:r w:rsidRPr="00000019">
        <w:rPr>
          <w:rFonts w:ascii="Times New Roman" w:hAnsi="Times New Roman"/>
          <w:sz w:val="28"/>
          <w:szCs w:val="28"/>
          <w:lang w:val="uk-UA"/>
        </w:rPr>
        <w:t xml:space="preserve"> обсяг випуску продукції в натуральному виразі, нормо-годин;</w:t>
      </w:r>
    </w:p>
    <w:p w14:paraId="2C101079" w14:textId="77777777" w:rsidR="001956B8" w:rsidRPr="00000019" w:rsidRDefault="001956B8" w:rsidP="001956B8">
      <w:pPr>
        <w:shd w:val="clear" w:color="auto" w:fill="FFFFFF"/>
        <w:tabs>
          <w:tab w:val="left" w:pos="0"/>
        </w:tabs>
        <w:spacing w:line="240" w:lineRule="auto"/>
        <w:ind w:firstLine="851"/>
        <w:contextualSpacing/>
        <w:jc w:val="both"/>
        <w:rPr>
          <w:rFonts w:ascii="Times New Roman" w:hAnsi="Times New Roman"/>
          <w:spacing w:val="-10"/>
          <w:sz w:val="28"/>
          <w:szCs w:val="28"/>
        </w:rPr>
      </w:pPr>
      <w:r>
        <w:rPr>
          <w:rFonts w:ascii="Times New Roman" w:hAnsi="Times New Roman"/>
          <w:spacing w:val="-10"/>
          <w:sz w:val="28"/>
          <w:szCs w:val="28"/>
          <w:lang w:val="uk-UA"/>
        </w:rPr>
        <w:t>УДі –</w:t>
      </w:r>
      <w:r w:rsidRPr="00000019">
        <w:rPr>
          <w:rFonts w:ascii="Times New Roman" w:hAnsi="Times New Roman"/>
          <w:spacing w:val="-10"/>
          <w:sz w:val="28"/>
          <w:szCs w:val="28"/>
          <w:lang w:val="uk-UA"/>
        </w:rPr>
        <w:t xml:space="preserve"> структура продукції, що випускається;</w:t>
      </w:r>
    </w:p>
    <w:p w14:paraId="7F54CDD1" w14:textId="77777777" w:rsidR="001956B8" w:rsidRPr="00000019" w:rsidRDefault="001956B8" w:rsidP="001956B8">
      <w:pPr>
        <w:shd w:val="clear" w:color="auto" w:fill="FFFFFF"/>
        <w:tabs>
          <w:tab w:val="left" w:pos="0"/>
        </w:tabs>
        <w:spacing w:line="240" w:lineRule="auto"/>
        <w:ind w:firstLine="851"/>
        <w:contextualSpacing/>
        <w:jc w:val="both"/>
        <w:rPr>
          <w:rFonts w:ascii="Times New Roman" w:hAnsi="Times New Roman"/>
          <w:sz w:val="28"/>
          <w:szCs w:val="28"/>
        </w:rPr>
      </w:pPr>
      <w:r w:rsidRPr="00000019">
        <w:rPr>
          <w:rFonts w:ascii="Times New Roman" w:hAnsi="Times New Roman"/>
          <w:spacing w:val="-10"/>
          <w:sz w:val="28"/>
          <w:szCs w:val="28"/>
          <w:lang w:val="uk-UA"/>
        </w:rPr>
        <w:t>Ві</w:t>
      </w:r>
      <w:r>
        <w:rPr>
          <w:rFonts w:ascii="Times New Roman" w:hAnsi="Times New Roman"/>
          <w:sz w:val="28"/>
          <w:szCs w:val="28"/>
          <w:lang w:val="uk-UA"/>
        </w:rPr>
        <w:t xml:space="preserve"> –</w:t>
      </w:r>
      <w:r w:rsidRPr="00000019">
        <w:rPr>
          <w:rFonts w:ascii="Times New Roman" w:hAnsi="Times New Roman"/>
          <w:sz w:val="28"/>
          <w:szCs w:val="28"/>
          <w:lang w:val="uk-UA"/>
        </w:rPr>
        <w:t xml:space="preserve"> питомі змінні витрати на одиницю продукції, що випускається, грн./ нормо-годин;</w:t>
      </w:r>
    </w:p>
    <w:p w14:paraId="7368BF49" w14:textId="77777777" w:rsidR="001956B8" w:rsidRPr="00000019" w:rsidRDefault="001956B8" w:rsidP="001956B8">
      <w:pPr>
        <w:shd w:val="clear" w:color="auto" w:fill="FFFFFF"/>
        <w:tabs>
          <w:tab w:val="left" w:pos="0"/>
        </w:tabs>
        <w:spacing w:line="240" w:lineRule="auto"/>
        <w:ind w:firstLine="851"/>
        <w:contextualSpacing/>
        <w:jc w:val="both"/>
        <w:rPr>
          <w:rFonts w:ascii="Times New Roman" w:hAnsi="Times New Roman"/>
          <w:sz w:val="28"/>
          <w:szCs w:val="28"/>
        </w:rPr>
      </w:pPr>
      <w:r>
        <w:rPr>
          <w:rFonts w:ascii="Times New Roman" w:hAnsi="Times New Roman"/>
          <w:sz w:val="28"/>
          <w:szCs w:val="28"/>
          <w:lang w:val="uk-UA"/>
        </w:rPr>
        <w:t>А –</w:t>
      </w:r>
      <w:r w:rsidRPr="00000019">
        <w:rPr>
          <w:rFonts w:ascii="Times New Roman" w:hAnsi="Times New Roman"/>
          <w:sz w:val="28"/>
          <w:szCs w:val="28"/>
          <w:lang w:val="uk-UA"/>
        </w:rPr>
        <w:t xml:space="preserve"> сума постійних витрат на увесь випуск продукції, грн.</w:t>
      </w:r>
    </w:p>
    <w:p w14:paraId="147F572C" w14:textId="77777777" w:rsidR="003333C6" w:rsidRDefault="003333C6" w:rsidP="001956B8">
      <w:pPr>
        <w:spacing w:line="240" w:lineRule="auto"/>
        <w:ind w:firstLine="851"/>
        <w:contextualSpacing/>
        <w:jc w:val="both"/>
        <w:rPr>
          <w:rFonts w:ascii="Times New Roman" w:hAnsi="Times New Roman"/>
          <w:b/>
          <w:i/>
          <w:sz w:val="28"/>
          <w:szCs w:val="28"/>
          <w:u w:val="single"/>
          <w:lang w:val="uk-UA"/>
        </w:rPr>
      </w:pPr>
    </w:p>
    <w:p w14:paraId="743FEC00" w14:textId="77777777" w:rsidR="001956B8" w:rsidRPr="00000019" w:rsidRDefault="001956B8" w:rsidP="001956B8">
      <w:pPr>
        <w:spacing w:line="240" w:lineRule="auto"/>
        <w:ind w:firstLine="851"/>
        <w:contextualSpacing/>
        <w:jc w:val="both"/>
        <w:rPr>
          <w:rFonts w:ascii="Times New Roman" w:hAnsi="Times New Roman"/>
          <w:sz w:val="28"/>
          <w:szCs w:val="28"/>
          <w:lang w:val="uk-UA"/>
        </w:rPr>
      </w:pPr>
      <w:r w:rsidRPr="00000019">
        <w:rPr>
          <w:rFonts w:ascii="Times New Roman" w:hAnsi="Times New Roman"/>
          <w:b/>
          <w:i/>
          <w:sz w:val="28"/>
          <w:szCs w:val="28"/>
          <w:u w:val="single"/>
          <w:lang w:val="uk-UA"/>
        </w:rPr>
        <w:t xml:space="preserve">Приклад 1. </w:t>
      </w:r>
      <w:r w:rsidRPr="00000019">
        <w:rPr>
          <w:rFonts w:ascii="Times New Roman" w:hAnsi="Times New Roman"/>
          <w:b/>
          <w:i/>
          <w:sz w:val="28"/>
          <w:szCs w:val="28"/>
          <w:lang w:val="uk-UA"/>
        </w:rPr>
        <w:t>Методика факторного аналізу загальної суми витрат на виробництво</w:t>
      </w:r>
      <w:r w:rsidRPr="00000019">
        <w:rPr>
          <w:rFonts w:ascii="Times New Roman" w:hAnsi="Times New Roman"/>
          <w:sz w:val="28"/>
          <w:szCs w:val="28"/>
          <w:lang w:val="uk-UA"/>
        </w:rPr>
        <w:t xml:space="preserve"> представлена в табл. </w:t>
      </w:r>
      <w:r>
        <w:rPr>
          <w:rFonts w:ascii="Times New Roman" w:hAnsi="Times New Roman"/>
          <w:sz w:val="28"/>
          <w:szCs w:val="28"/>
          <w:lang w:val="uk-UA"/>
        </w:rPr>
        <w:t>2.18</w:t>
      </w:r>
      <w:r w:rsidRPr="00000019">
        <w:rPr>
          <w:rFonts w:ascii="Times New Roman" w:hAnsi="Times New Roman"/>
          <w:sz w:val="28"/>
          <w:szCs w:val="28"/>
          <w:lang w:val="uk-UA"/>
        </w:rPr>
        <w:t xml:space="preserve">. </w:t>
      </w:r>
    </w:p>
    <w:p w14:paraId="534DC4F8" w14:textId="77777777" w:rsidR="001956B8" w:rsidRPr="00A3095F" w:rsidRDefault="00F727D2" w:rsidP="001956B8">
      <w:pPr>
        <w:spacing w:line="240" w:lineRule="auto"/>
        <w:ind w:firstLine="851"/>
        <w:contextualSpacing/>
        <w:jc w:val="both"/>
        <w:rPr>
          <w:rFonts w:ascii="Times New Roman" w:hAnsi="Times New Roman"/>
          <w:b/>
          <w:sz w:val="28"/>
          <w:szCs w:val="28"/>
          <w:lang w:val="uk-UA"/>
        </w:rPr>
      </w:pPr>
      <w:r>
        <w:rPr>
          <w:rFonts w:ascii="Times New Roman" w:hAnsi="Times New Roman"/>
          <w:sz w:val="28"/>
          <w:szCs w:val="28"/>
          <w:lang w:val="uk-UA"/>
        </w:rPr>
        <w:t>Вихідні</w:t>
      </w:r>
      <w:r w:rsidR="001956B8" w:rsidRPr="00000019">
        <w:rPr>
          <w:rFonts w:ascii="Times New Roman" w:hAnsi="Times New Roman"/>
          <w:sz w:val="28"/>
          <w:szCs w:val="28"/>
          <w:lang w:val="uk-UA"/>
        </w:rPr>
        <w:t xml:space="preserve"> дані для факторного аналізу загальної суми витрат на виробництво ділянки умовного підприємства (цеху №1 ПАТ «Машинобудівний завод») представлені в табл. </w:t>
      </w:r>
      <w:r w:rsidR="001956B8">
        <w:rPr>
          <w:rFonts w:ascii="Times New Roman" w:hAnsi="Times New Roman"/>
          <w:sz w:val="28"/>
          <w:szCs w:val="28"/>
          <w:lang w:val="uk-UA"/>
        </w:rPr>
        <w:t>2.19</w:t>
      </w:r>
      <w:r w:rsidR="001956B8" w:rsidRPr="00000019">
        <w:rPr>
          <w:rFonts w:ascii="Times New Roman" w:hAnsi="Times New Roman"/>
          <w:sz w:val="28"/>
          <w:szCs w:val="28"/>
          <w:lang w:val="uk-UA"/>
        </w:rPr>
        <w:t>.</w:t>
      </w:r>
    </w:p>
    <w:p w14:paraId="698A396E" w14:textId="77777777" w:rsidR="001956B8" w:rsidRDefault="001956B8" w:rsidP="001956B8">
      <w:pPr>
        <w:shd w:val="clear" w:color="auto" w:fill="FFFFFF"/>
        <w:tabs>
          <w:tab w:val="left" w:pos="1340"/>
        </w:tabs>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Аналіз загальної суми витрат здійснюється з обов'язковим обліком коефіцієнта зміни обсягу виробництва продукції :</w:t>
      </w:r>
    </w:p>
    <w:p w14:paraId="76CA1AE8" w14:textId="77777777" w:rsidR="001956B8" w:rsidRPr="00000019" w:rsidRDefault="001956B8" w:rsidP="001956B8">
      <w:pPr>
        <w:shd w:val="clear" w:color="auto" w:fill="FFFFFF"/>
        <w:tabs>
          <w:tab w:val="left" w:pos="1340"/>
        </w:tabs>
        <w:spacing w:line="240" w:lineRule="auto"/>
        <w:ind w:firstLine="709"/>
        <w:contextualSpacing/>
        <w:jc w:val="both"/>
        <w:rPr>
          <w:rFonts w:ascii="Times New Roman" w:hAnsi="Times New Roman"/>
          <w:sz w:val="28"/>
          <w:szCs w:val="28"/>
          <w:lang w:val="uk-UA"/>
        </w:rPr>
      </w:pPr>
    </w:p>
    <w:p w14:paraId="42773057" w14:textId="77777777" w:rsidR="001956B8" w:rsidRDefault="001956B8" w:rsidP="001956B8">
      <w:pPr>
        <w:shd w:val="clear" w:color="auto" w:fill="FFFFFF"/>
        <w:tabs>
          <w:tab w:val="left" w:pos="1340"/>
        </w:tabs>
        <w:spacing w:line="240" w:lineRule="auto"/>
        <w:ind w:firstLine="709"/>
        <w:contextualSpacing/>
        <w:jc w:val="both"/>
        <w:rPr>
          <w:rFonts w:ascii="Times New Roman" w:hAnsi="Times New Roman"/>
          <w:noProof/>
          <w:sz w:val="28"/>
          <w:szCs w:val="28"/>
          <w:lang w:val="uk-UA"/>
        </w:rPr>
      </w:pPr>
      <w:r w:rsidRPr="00000019">
        <w:rPr>
          <w:rFonts w:ascii="Times New Roman" w:hAnsi="Times New Roman"/>
          <w:noProof/>
          <w:position w:val="-30"/>
          <w:sz w:val="28"/>
          <w:szCs w:val="28"/>
        </w:rPr>
        <w:object w:dxaOrig="4400" w:dyaOrig="680" w14:anchorId="3E043BF1">
          <v:shape id="_x0000_i1046" type="#_x0000_t75" style="width:287.25pt;height:45pt" o:ole="">
            <v:imagedata r:id="rId72" o:title=""/>
          </v:shape>
          <o:OLEObject Type="Embed" ProgID="Equation.DSMT4" ShapeID="_x0000_i1046" DrawAspect="Content" ObjectID="_1828351481" r:id="rId73"/>
        </w:object>
      </w:r>
    </w:p>
    <w:p w14:paraId="71864F65" w14:textId="77777777" w:rsidR="001956B8" w:rsidRPr="00243E84" w:rsidRDefault="001956B8" w:rsidP="001956B8">
      <w:pPr>
        <w:shd w:val="clear" w:color="auto" w:fill="FFFFFF"/>
        <w:tabs>
          <w:tab w:val="left" w:pos="1340"/>
        </w:tabs>
        <w:spacing w:line="240" w:lineRule="auto"/>
        <w:ind w:firstLine="709"/>
        <w:contextualSpacing/>
        <w:jc w:val="both"/>
        <w:rPr>
          <w:rFonts w:ascii="Times New Roman" w:hAnsi="Times New Roman"/>
          <w:position w:val="-30"/>
          <w:sz w:val="28"/>
          <w:szCs w:val="28"/>
          <w:lang w:val="uk-UA"/>
        </w:rPr>
      </w:pPr>
    </w:p>
    <w:p w14:paraId="48A0D512"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Виконаємо підстановку чинників за методикою і розрахуємо вплив чинників на загальну суму витрат на виробництво.</w:t>
      </w:r>
    </w:p>
    <w:p w14:paraId="5D1AE549"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1. </w:t>
      </w:r>
      <w:r w:rsidRPr="00000019">
        <w:rPr>
          <w:rFonts w:ascii="Times New Roman" w:hAnsi="Times New Roman"/>
          <w:sz w:val="28"/>
          <w:szCs w:val="28"/>
          <w:lang w:val="uk-UA"/>
        </w:rPr>
        <w:t>Базове значення загальної суми витрат на виробництво:</w:t>
      </w:r>
    </w:p>
    <w:p w14:paraId="6BDB01E0" w14:textId="77777777" w:rsidR="001956B8" w:rsidRDefault="001956B8" w:rsidP="001956B8">
      <w:pPr>
        <w:overflowPunct w:val="0"/>
        <w:autoSpaceDE w:val="0"/>
        <w:autoSpaceDN w:val="0"/>
        <w:adjustRightInd w:val="0"/>
        <w:spacing w:line="240" w:lineRule="auto"/>
        <w:contextualSpacing/>
        <w:jc w:val="both"/>
        <w:rPr>
          <w:rFonts w:ascii="Times New Roman" w:hAnsi="Times New Roman"/>
          <w:sz w:val="28"/>
          <w:szCs w:val="28"/>
          <w:lang w:val="uk-UA"/>
        </w:rPr>
      </w:pPr>
    </w:p>
    <w:p w14:paraId="4BE3DED8" w14:textId="77777777" w:rsidR="001956B8" w:rsidRDefault="001956B8" w:rsidP="001956B8">
      <w:pPr>
        <w:overflowPunct w:val="0"/>
        <w:autoSpaceDE w:val="0"/>
        <w:autoSpaceDN w:val="0"/>
        <w:adjustRightInd w:val="0"/>
        <w:spacing w:line="240" w:lineRule="auto"/>
        <w:contextualSpacing/>
        <w:jc w:val="both"/>
        <w:rPr>
          <w:rFonts w:ascii="Times New Roman" w:hAnsi="Times New Roman"/>
          <w:sz w:val="28"/>
          <w:szCs w:val="28"/>
          <w:lang w:val="uk-UA"/>
        </w:rPr>
      </w:pPr>
      <w:r w:rsidRPr="00000019">
        <w:rPr>
          <w:rFonts w:ascii="Times New Roman" w:hAnsi="Times New Roman"/>
          <w:snapToGrid w:val="0"/>
          <w:sz w:val="28"/>
          <w:szCs w:val="28"/>
          <w:lang w:val="uk-UA"/>
        </w:rPr>
        <w:t>З</w:t>
      </w:r>
      <w:r w:rsidRPr="00000019">
        <w:rPr>
          <w:rFonts w:ascii="Times New Roman" w:hAnsi="Times New Roman"/>
          <w:snapToGrid w:val="0"/>
          <w:sz w:val="28"/>
          <w:szCs w:val="28"/>
          <w:vertAlign w:val="subscript"/>
          <w:lang w:val="uk-UA"/>
        </w:rPr>
        <w:t>заг</w:t>
      </w:r>
      <w:r w:rsidRPr="00000019">
        <w:rPr>
          <w:rFonts w:ascii="Times New Roman" w:hAnsi="Times New Roman"/>
          <w:sz w:val="28"/>
          <w:szCs w:val="28"/>
          <w:lang w:val="uk-UA"/>
        </w:rPr>
        <w:t xml:space="preserve"> </w:t>
      </w:r>
      <w:r w:rsidRPr="00000019">
        <w:rPr>
          <w:rFonts w:ascii="Times New Roman" w:hAnsi="Times New Roman"/>
          <w:snapToGrid w:val="0"/>
          <w:sz w:val="28"/>
          <w:szCs w:val="28"/>
          <w:vertAlign w:val="subscript"/>
          <w:lang w:val="uk-UA"/>
        </w:rPr>
        <w:t>Бі</w:t>
      </w:r>
      <w:r w:rsidRPr="00000019">
        <w:rPr>
          <w:rFonts w:ascii="Times New Roman" w:hAnsi="Times New Roman"/>
          <w:sz w:val="28"/>
          <w:szCs w:val="28"/>
          <w:lang w:val="uk-UA"/>
        </w:rPr>
        <w:t xml:space="preserve"> </w:t>
      </w:r>
      <w:r w:rsidRPr="00000019">
        <w:rPr>
          <w:rFonts w:ascii="Times New Roman" w:hAnsi="Times New Roman"/>
          <w:snapToGrid w:val="0"/>
          <w:sz w:val="28"/>
          <w:szCs w:val="28"/>
          <w:lang w:val="uk-UA"/>
        </w:rPr>
        <w:t>= ((VВП</w:t>
      </w:r>
      <w:r w:rsidRPr="00000019">
        <w:rPr>
          <w:rFonts w:ascii="Times New Roman" w:hAnsi="Times New Roman"/>
          <w:snapToGrid w:val="0"/>
          <w:sz w:val="28"/>
          <w:szCs w:val="28"/>
          <w:vertAlign w:val="subscript"/>
          <w:lang w:val="uk-UA"/>
        </w:rPr>
        <w:t>загБ</w:t>
      </w:r>
      <w:r w:rsidRPr="00000019">
        <w:rPr>
          <w:rFonts w:ascii="Times New Roman" w:hAnsi="Times New Roman"/>
          <w:snapToGrid w:val="0"/>
          <w:sz w:val="28"/>
          <w:szCs w:val="28"/>
          <w:lang w:val="uk-UA"/>
        </w:rPr>
        <w:t>*Вi</w:t>
      </w:r>
      <w:r w:rsidRPr="00000019">
        <w:rPr>
          <w:rFonts w:ascii="Times New Roman" w:hAnsi="Times New Roman"/>
          <w:snapToGrid w:val="0"/>
          <w:sz w:val="28"/>
          <w:szCs w:val="28"/>
          <w:vertAlign w:val="subscript"/>
          <w:lang w:val="uk-UA"/>
        </w:rPr>
        <w:t>Б</w:t>
      </w:r>
      <w:r w:rsidRPr="00000019">
        <w:rPr>
          <w:rFonts w:ascii="Times New Roman" w:hAnsi="Times New Roman"/>
          <w:snapToGrid w:val="0"/>
          <w:sz w:val="28"/>
          <w:szCs w:val="28"/>
          <w:lang w:val="uk-UA"/>
        </w:rPr>
        <w:t>) +А</w:t>
      </w:r>
      <w:r w:rsidRPr="00000019">
        <w:rPr>
          <w:rFonts w:ascii="Times New Roman" w:hAnsi="Times New Roman"/>
          <w:snapToGrid w:val="0"/>
          <w:sz w:val="28"/>
          <w:szCs w:val="28"/>
          <w:vertAlign w:val="subscript"/>
          <w:lang w:val="uk-UA"/>
        </w:rPr>
        <w:t>Б</w:t>
      </w:r>
      <w:r w:rsidRPr="00000019">
        <w:rPr>
          <w:rFonts w:ascii="Times New Roman" w:hAnsi="Times New Roman"/>
          <w:snapToGrid w:val="0"/>
          <w:sz w:val="28"/>
          <w:szCs w:val="28"/>
          <w:lang w:val="uk-UA"/>
        </w:rPr>
        <w:t xml:space="preserve"> =</w:t>
      </w:r>
      <w:r w:rsidRPr="00000019">
        <w:rPr>
          <w:rFonts w:ascii="Times New Roman" w:hAnsi="Times New Roman"/>
          <w:sz w:val="28"/>
          <w:szCs w:val="28"/>
          <w:lang w:val="uk-UA"/>
        </w:rPr>
        <w:t xml:space="preserve"> (9991,16 ∙ 5,104768) + 26274,04 = 77276,60 т.грн.</w:t>
      </w:r>
    </w:p>
    <w:p w14:paraId="7FE8D0AB" w14:textId="77777777" w:rsidR="001956B8" w:rsidRPr="00243E84" w:rsidRDefault="001956B8" w:rsidP="001956B8">
      <w:pPr>
        <w:overflowPunct w:val="0"/>
        <w:autoSpaceDE w:val="0"/>
        <w:autoSpaceDN w:val="0"/>
        <w:adjustRightInd w:val="0"/>
        <w:spacing w:line="240" w:lineRule="auto"/>
        <w:contextualSpacing/>
        <w:jc w:val="both"/>
        <w:rPr>
          <w:rFonts w:ascii="Times New Roman" w:hAnsi="Times New Roman"/>
          <w:snapToGrid w:val="0"/>
          <w:sz w:val="28"/>
          <w:szCs w:val="28"/>
          <w:lang w:val="uk-UA"/>
        </w:rPr>
      </w:pPr>
    </w:p>
    <w:p w14:paraId="219A25E9"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2. </w:t>
      </w:r>
      <w:r w:rsidRPr="00000019">
        <w:rPr>
          <w:rFonts w:ascii="Times New Roman" w:hAnsi="Times New Roman"/>
          <w:sz w:val="28"/>
          <w:szCs w:val="28"/>
          <w:lang w:val="uk-UA"/>
        </w:rPr>
        <w:t>Загальна сума витрат на виробництво базового рівня, перерахована на звітне значення обсягу виробництва продукції при збереженні базової структури :</w:t>
      </w:r>
    </w:p>
    <w:p w14:paraId="31AD23CD"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5A43463D" w14:textId="77777777" w:rsidR="001956B8" w:rsidRDefault="001956B8" w:rsidP="001956B8">
      <w:pPr>
        <w:overflowPunct w:val="0"/>
        <w:autoSpaceDE w:val="0"/>
        <w:autoSpaceDN w:val="0"/>
        <w:adjustRightInd w:val="0"/>
        <w:spacing w:line="240" w:lineRule="auto"/>
        <w:contextualSpacing/>
        <w:rPr>
          <w:rFonts w:ascii="Times New Roman" w:hAnsi="Times New Roman"/>
          <w:sz w:val="28"/>
          <w:szCs w:val="28"/>
          <w:lang w:val="uk-UA"/>
        </w:rPr>
      </w:pPr>
      <w:r w:rsidRPr="00000019">
        <w:rPr>
          <w:rFonts w:ascii="Times New Roman" w:hAnsi="Times New Roman"/>
          <w:snapToGrid w:val="0"/>
          <w:sz w:val="28"/>
          <w:szCs w:val="28"/>
          <w:lang w:val="uk-UA"/>
        </w:rPr>
        <w:t>З</w:t>
      </w:r>
      <w:r w:rsidRPr="00000019">
        <w:rPr>
          <w:rFonts w:ascii="Times New Roman" w:hAnsi="Times New Roman"/>
          <w:snapToGrid w:val="0"/>
          <w:sz w:val="28"/>
          <w:szCs w:val="28"/>
          <w:vertAlign w:val="subscript"/>
          <w:lang w:val="uk-UA"/>
        </w:rPr>
        <w:t xml:space="preserve">ум1 </w:t>
      </w:r>
      <w:r w:rsidRPr="00000019">
        <w:rPr>
          <w:rFonts w:ascii="Times New Roman" w:hAnsi="Times New Roman"/>
          <w:sz w:val="28"/>
          <w:szCs w:val="28"/>
          <w:lang w:val="uk-UA"/>
        </w:rPr>
        <w:t xml:space="preserve">= ((VВП </w:t>
      </w:r>
      <w:r w:rsidRPr="00000019">
        <w:rPr>
          <w:rFonts w:ascii="Times New Roman" w:hAnsi="Times New Roman"/>
          <w:sz w:val="28"/>
          <w:szCs w:val="28"/>
          <w:vertAlign w:val="subscript"/>
          <w:lang w:val="uk-UA"/>
        </w:rPr>
        <w:t>заг звіт</w:t>
      </w:r>
      <w:r w:rsidRPr="00000019">
        <w:rPr>
          <w:rFonts w:ascii="Times New Roman" w:hAnsi="Times New Roman"/>
          <w:sz w:val="28"/>
          <w:szCs w:val="28"/>
          <w:lang w:val="uk-UA"/>
        </w:rPr>
        <w:t xml:space="preserve"> *Вi</w:t>
      </w:r>
      <w:r w:rsidRPr="00000019">
        <w:rPr>
          <w:rFonts w:ascii="Times New Roman" w:hAnsi="Times New Roman"/>
          <w:snapToGrid w:val="0"/>
          <w:sz w:val="28"/>
          <w:szCs w:val="28"/>
          <w:vertAlign w:val="subscript"/>
          <w:lang w:val="uk-UA"/>
        </w:rPr>
        <w:t>Б</w:t>
      </w:r>
      <w:r w:rsidRPr="00000019">
        <w:rPr>
          <w:rFonts w:ascii="Times New Roman" w:hAnsi="Times New Roman"/>
          <w:sz w:val="28"/>
          <w:szCs w:val="28"/>
          <w:lang w:val="uk-UA"/>
        </w:rPr>
        <w:t>)+А</w:t>
      </w:r>
      <w:r w:rsidRPr="00000019">
        <w:rPr>
          <w:rFonts w:ascii="Times New Roman" w:hAnsi="Times New Roman"/>
          <w:snapToGrid w:val="0"/>
          <w:sz w:val="28"/>
          <w:szCs w:val="28"/>
          <w:vertAlign w:val="subscript"/>
          <w:lang w:val="uk-UA"/>
        </w:rPr>
        <w:t>Б</w:t>
      </w:r>
      <w:r w:rsidRPr="00000019">
        <w:rPr>
          <w:rFonts w:ascii="Times New Roman" w:hAnsi="Times New Roman"/>
          <w:sz w:val="28"/>
          <w:szCs w:val="28"/>
          <w:lang w:val="uk-UA"/>
        </w:rPr>
        <w:t xml:space="preserve"> = (12483,50 ∙ 5,104768) + 26274,04 = 89999,41 т.грн.</w:t>
      </w:r>
    </w:p>
    <w:p w14:paraId="61EA7909" w14:textId="77777777" w:rsidR="001956B8" w:rsidRPr="00000019" w:rsidRDefault="001956B8" w:rsidP="001956B8">
      <w:pPr>
        <w:overflowPunct w:val="0"/>
        <w:autoSpaceDE w:val="0"/>
        <w:autoSpaceDN w:val="0"/>
        <w:adjustRightInd w:val="0"/>
        <w:spacing w:line="240" w:lineRule="auto"/>
        <w:contextualSpacing/>
        <w:rPr>
          <w:rFonts w:ascii="Times New Roman" w:hAnsi="Times New Roman"/>
          <w:snapToGrid w:val="0"/>
          <w:sz w:val="28"/>
          <w:szCs w:val="28"/>
        </w:rPr>
      </w:pPr>
    </w:p>
    <w:p w14:paraId="7B32372A" w14:textId="77777777" w:rsidR="001956B8" w:rsidRDefault="001956B8" w:rsidP="001956B8">
      <w:pPr>
        <w:overflowPunct w:val="0"/>
        <w:autoSpaceDE w:val="0"/>
        <w:autoSpaceDN w:val="0"/>
        <w:adjustRightInd w:val="0"/>
        <w:spacing w:line="240" w:lineRule="auto"/>
        <w:ind w:firstLine="709"/>
        <w:contextualSpacing/>
        <w:jc w:val="both"/>
        <w:rPr>
          <w:rFonts w:ascii="Times New Roman" w:hAnsi="Times New Roman"/>
          <w:snapToGrid w:val="0"/>
          <w:sz w:val="28"/>
          <w:szCs w:val="28"/>
          <w:lang w:val="uk-UA"/>
        </w:rPr>
      </w:pPr>
      <w:r w:rsidRPr="00000019">
        <w:rPr>
          <w:rFonts w:ascii="Times New Roman" w:hAnsi="Times New Roman"/>
          <w:snapToGrid w:val="0"/>
          <w:sz w:val="28"/>
          <w:szCs w:val="28"/>
        </w:rPr>
        <w:t xml:space="preserve">3. </w:t>
      </w:r>
      <w:r w:rsidRPr="00000019">
        <w:rPr>
          <w:rFonts w:ascii="Times New Roman" w:hAnsi="Times New Roman"/>
          <w:snapToGrid w:val="0"/>
          <w:sz w:val="28"/>
          <w:szCs w:val="28"/>
          <w:lang w:val="uk-UA"/>
        </w:rPr>
        <w:t>Загальна сума витрат на виробництво базового рівня, перерахована на звітне значення обсягу виробництва продукції при звітній структурі виробництва:</w:t>
      </w:r>
    </w:p>
    <w:p w14:paraId="507B51D9" w14:textId="77777777" w:rsidR="001956B8" w:rsidRPr="00000019" w:rsidRDefault="001956B8" w:rsidP="001956B8">
      <w:pPr>
        <w:overflowPunct w:val="0"/>
        <w:autoSpaceDE w:val="0"/>
        <w:autoSpaceDN w:val="0"/>
        <w:adjustRightInd w:val="0"/>
        <w:spacing w:line="240" w:lineRule="auto"/>
        <w:ind w:firstLine="709"/>
        <w:contextualSpacing/>
        <w:jc w:val="both"/>
        <w:rPr>
          <w:rFonts w:ascii="Times New Roman" w:hAnsi="Times New Roman"/>
          <w:snapToGrid w:val="0"/>
          <w:sz w:val="28"/>
          <w:szCs w:val="28"/>
        </w:rPr>
      </w:pPr>
    </w:p>
    <w:p w14:paraId="25FFDAF5" w14:textId="77777777" w:rsidR="001956B8" w:rsidRPr="00000019" w:rsidRDefault="001956B8" w:rsidP="001956B8">
      <w:pPr>
        <w:overflowPunct w:val="0"/>
        <w:autoSpaceDE w:val="0"/>
        <w:autoSpaceDN w:val="0"/>
        <w:adjustRightInd w:val="0"/>
        <w:spacing w:line="240" w:lineRule="auto"/>
        <w:contextualSpacing/>
        <w:rPr>
          <w:rFonts w:ascii="Times New Roman" w:hAnsi="Times New Roman"/>
          <w:snapToGrid w:val="0"/>
          <w:sz w:val="28"/>
          <w:szCs w:val="28"/>
        </w:rPr>
      </w:pPr>
      <w:r w:rsidRPr="00000019">
        <w:rPr>
          <w:rFonts w:ascii="Times New Roman" w:hAnsi="Times New Roman"/>
          <w:snapToGrid w:val="0"/>
          <w:sz w:val="28"/>
          <w:szCs w:val="28"/>
          <w:lang w:val="uk-UA"/>
        </w:rPr>
        <w:lastRenderedPageBreak/>
        <w:t>З</w:t>
      </w:r>
      <w:r w:rsidRPr="00000019">
        <w:rPr>
          <w:rFonts w:ascii="Times New Roman" w:hAnsi="Times New Roman"/>
          <w:snapToGrid w:val="0"/>
          <w:sz w:val="28"/>
          <w:szCs w:val="28"/>
          <w:vertAlign w:val="subscript"/>
          <w:lang w:val="uk-UA"/>
        </w:rPr>
        <w:t xml:space="preserve">ум2 </w:t>
      </w:r>
      <w:r w:rsidRPr="00000019">
        <w:rPr>
          <w:rFonts w:ascii="Times New Roman" w:hAnsi="Times New Roman"/>
          <w:sz w:val="28"/>
          <w:szCs w:val="28"/>
          <w:lang w:val="uk-UA"/>
        </w:rPr>
        <w:t>= (VВП</w:t>
      </w:r>
      <w:r w:rsidRPr="00000019">
        <w:rPr>
          <w:rFonts w:ascii="Times New Roman" w:hAnsi="Times New Roman"/>
          <w:sz w:val="28"/>
          <w:szCs w:val="28"/>
          <w:vertAlign w:val="subscript"/>
          <w:lang w:val="uk-UA"/>
        </w:rPr>
        <w:t>загзвіт</w:t>
      </w:r>
      <w:r w:rsidRPr="00000019">
        <w:rPr>
          <w:rFonts w:ascii="Times New Roman" w:hAnsi="Times New Roman"/>
          <w:sz w:val="28"/>
          <w:szCs w:val="28"/>
          <w:lang w:val="uk-UA"/>
        </w:rPr>
        <w:t>*Вi</w:t>
      </w:r>
      <w:r w:rsidRPr="00000019">
        <w:rPr>
          <w:rFonts w:ascii="Times New Roman" w:hAnsi="Times New Roman"/>
          <w:sz w:val="28"/>
          <w:szCs w:val="28"/>
          <w:vertAlign w:val="subscript"/>
          <w:lang w:val="uk-UA"/>
        </w:rPr>
        <w:t>Б</w:t>
      </w:r>
      <w:r w:rsidRPr="00000019">
        <w:rPr>
          <w:rFonts w:ascii="Times New Roman" w:hAnsi="Times New Roman"/>
          <w:sz w:val="28"/>
          <w:szCs w:val="28"/>
          <w:lang w:val="uk-UA"/>
        </w:rPr>
        <w:t>)*К</w:t>
      </w:r>
      <w:r w:rsidRPr="00000019">
        <w:rPr>
          <w:rFonts w:ascii="Times New Roman" w:hAnsi="Times New Roman"/>
          <w:sz w:val="28"/>
          <w:szCs w:val="28"/>
          <w:vertAlign w:val="subscript"/>
          <w:lang w:val="uk-UA"/>
        </w:rPr>
        <w:t>тп</w:t>
      </w:r>
      <w:r w:rsidRPr="00000019">
        <w:rPr>
          <w:rFonts w:ascii="Times New Roman" w:hAnsi="Times New Roman"/>
          <w:sz w:val="28"/>
          <w:szCs w:val="28"/>
          <w:lang w:val="uk-UA"/>
        </w:rPr>
        <w:t>+А</w:t>
      </w:r>
      <w:r w:rsidRPr="00000019">
        <w:rPr>
          <w:rFonts w:ascii="Times New Roman" w:hAnsi="Times New Roman"/>
          <w:sz w:val="28"/>
          <w:szCs w:val="28"/>
          <w:vertAlign w:val="subscript"/>
          <w:lang w:val="uk-UA"/>
        </w:rPr>
        <w:t xml:space="preserve">Б </w:t>
      </w:r>
      <w:r w:rsidRPr="00000019">
        <w:rPr>
          <w:rFonts w:ascii="Times New Roman" w:hAnsi="Times New Roman"/>
          <w:sz w:val="28"/>
          <w:szCs w:val="28"/>
          <w:lang w:val="uk-UA"/>
        </w:rPr>
        <w:t>= (12483,50*5,104768)*1,2495+26274,04=105895,99 т.грн.</w:t>
      </w:r>
    </w:p>
    <w:p w14:paraId="637FBCC6" w14:textId="77777777" w:rsidR="001956B8" w:rsidRDefault="001956B8" w:rsidP="001956B8">
      <w:pPr>
        <w:overflowPunct w:val="0"/>
        <w:autoSpaceDE w:val="0"/>
        <w:autoSpaceDN w:val="0"/>
        <w:adjustRightInd w:val="0"/>
        <w:spacing w:line="240" w:lineRule="auto"/>
        <w:contextualSpacing/>
        <w:jc w:val="both"/>
        <w:rPr>
          <w:rFonts w:ascii="Times New Roman" w:hAnsi="Times New Roman"/>
          <w:sz w:val="28"/>
          <w:szCs w:val="28"/>
          <w:lang w:val="uk-UA"/>
        </w:rPr>
      </w:pPr>
    </w:p>
    <w:p w14:paraId="3679D49E" w14:textId="77777777" w:rsidR="001956B8" w:rsidRDefault="001956B8" w:rsidP="001956B8">
      <w:pPr>
        <w:overflowPunct w:val="0"/>
        <w:autoSpaceDE w:val="0"/>
        <w:autoSpaceDN w:val="0"/>
        <w:adjustRightInd w:val="0"/>
        <w:spacing w:line="240" w:lineRule="auto"/>
        <w:ind w:firstLine="567"/>
        <w:contextualSpacing/>
        <w:jc w:val="both"/>
        <w:rPr>
          <w:rFonts w:ascii="Times New Roman" w:hAnsi="Times New Roman"/>
          <w:sz w:val="28"/>
          <w:szCs w:val="28"/>
          <w:lang w:val="uk-UA"/>
        </w:rPr>
      </w:pPr>
      <w:r w:rsidRPr="00000019">
        <w:rPr>
          <w:rFonts w:ascii="Times New Roman" w:hAnsi="Times New Roman"/>
          <w:sz w:val="28"/>
          <w:szCs w:val="28"/>
        </w:rPr>
        <w:t xml:space="preserve">4. </w:t>
      </w:r>
      <w:r w:rsidRPr="00000019">
        <w:rPr>
          <w:rFonts w:ascii="Times New Roman" w:hAnsi="Times New Roman"/>
          <w:sz w:val="28"/>
          <w:szCs w:val="28"/>
          <w:lang w:val="uk-UA"/>
        </w:rPr>
        <w:t>Звітне значення загальної суми витрат на виробництво при базовому рівні постійних витрат:</w:t>
      </w:r>
    </w:p>
    <w:p w14:paraId="7ADE7F52" w14:textId="77777777" w:rsidR="001956B8" w:rsidRPr="00243E84" w:rsidRDefault="001956B8" w:rsidP="001956B8">
      <w:pPr>
        <w:overflowPunct w:val="0"/>
        <w:autoSpaceDE w:val="0"/>
        <w:autoSpaceDN w:val="0"/>
        <w:adjustRightInd w:val="0"/>
        <w:spacing w:line="240" w:lineRule="auto"/>
        <w:ind w:firstLine="567"/>
        <w:contextualSpacing/>
        <w:jc w:val="both"/>
        <w:rPr>
          <w:rFonts w:ascii="Times New Roman" w:hAnsi="Times New Roman"/>
          <w:sz w:val="28"/>
          <w:szCs w:val="28"/>
          <w:lang w:val="uk-UA"/>
        </w:rPr>
      </w:pPr>
    </w:p>
    <w:p w14:paraId="44C76965" w14:textId="77777777" w:rsidR="001956B8" w:rsidRDefault="001956B8" w:rsidP="001956B8">
      <w:pPr>
        <w:overflowPunct w:val="0"/>
        <w:autoSpaceDE w:val="0"/>
        <w:autoSpaceDN w:val="0"/>
        <w:adjustRightInd w:val="0"/>
        <w:spacing w:line="240" w:lineRule="auto"/>
        <w:contextualSpacing/>
        <w:jc w:val="both"/>
        <w:rPr>
          <w:rFonts w:ascii="Times New Roman" w:hAnsi="Times New Roman"/>
          <w:sz w:val="28"/>
          <w:szCs w:val="28"/>
          <w:lang w:val="uk-UA"/>
        </w:rPr>
      </w:pP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ум3</w:t>
      </w:r>
      <w:r w:rsidRPr="00000019">
        <w:rPr>
          <w:rFonts w:ascii="Times New Roman" w:hAnsi="Times New Roman"/>
          <w:sz w:val="28"/>
          <w:szCs w:val="28"/>
          <w:lang w:val="uk-UA"/>
        </w:rPr>
        <w:t xml:space="preserve"> = ((VВП</w:t>
      </w:r>
      <w:r w:rsidRPr="00000019">
        <w:rPr>
          <w:rFonts w:ascii="Times New Roman" w:hAnsi="Times New Roman"/>
          <w:sz w:val="28"/>
          <w:szCs w:val="28"/>
          <w:vertAlign w:val="subscript"/>
          <w:lang w:val="uk-UA"/>
        </w:rPr>
        <w:t>загзвіт</w:t>
      </w:r>
      <w:r w:rsidRPr="00000019">
        <w:rPr>
          <w:rFonts w:ascii="Times New Roman" w:hAnsi="Times New Roman"/>
          <w:sz w:val="28"/>
          <w:szCs w:val="28"/>
          <w:lang w:val="uk-UA"/>
        </w:rPr>
        <w:t>*Вi</w:t>
      </w:r>
      <w:r w:rsidRPr="00000019">
        <w:rPr>
          <w:rFonts w:ascii="Times New Roman" w:hAnsi="Times New Roman"/>
          <w:sz w:val="28"/>
          <w:szCs w:val="28"/>
          <w:vertAlign w:val="subscript"/>
          <w:lang w:val="uk-UA"/>
        </w:rPr>
        <w:t>звіт</w:t>
      </w:r>
      <w:r w:rsidRPr="00000019">
        <w:rPr>
          <w:rFonts w:ascii="Times New Roman" w:hAnsi="Times New Roman"/>
          <w:sz w:val="28"/>
          <w:szCs w:val="28"/>
          <w:lang w:val="uk-UA"/>
        </w:rPr>
        <w:t>)+А</w:t>
      </w:r>
      <w:r w:rsidRPr="00000019">
        <w:rPr>
          <w:rFonts w:ascii="Times New Roman" w:hAnsi="Times New Roman"/>
          <w:sz w:val="28"/>
          <w:szCs w:val="28"/>
          <w:vertAlign w:val="subscript"/>
          <w:lang w:val="uk-UA"/>
        </w:rPr>
        <w:t xml:space="preserve">Б </w:t>
      </w:r>
      <w:r w:rsidRPr="00000019">
        <w:rPr>
          <w:rFonts w:ascii="Times New Roman" w:hAnsi="Times New Roman"/>
          <w:sz w:val="28"/>
          <w:szCs w:val="28"/>
          <w:lang w:val="uk-UA"/>
        </w:rPr>
        <w:t>= (12483,50 * 4,168050)+ 26274,04 = 78305,89 т.грн.</w:t>
      </w:r>
    </w:p>
    <w:p w14:paraId="3123243B" w14:textId="77777777" w:rsidR="001956B8" w:rsidRPr="00243E84" w:rsidRDefault="001956B8" w:rsidP="001956B8">
      <w:pPr>
        <w:overflowPunct w:val="0"/>
        <w:autoSpaceDE w:val="0"/>
        <w:autoSpaceDN w:val="0"/>
        <w:adjustRightInd w:val="0"/>
        <w:spacing w:line="240" w:lineRule="auto"/>
        <w:contextualSpacing/>
        <w:jc w:val="both"/>
        <w:rPr>
          <w:rFonts w:ascii="Times New Roman" w:hAnsi="Times New Roman"/>
          <w:snapToGrid w:val="0"/>
          <w:sz w:val="28"/>
          <w:szCs w:val="28"/>
          <w:lang w:val="uk-UA"/>
        </w:rPr>
      </w:pPr>
    </w:p>
    <w:p w14:paraId="2C31AB6D" w14:textId="77777777" w:rsidR="001956B8" w:rsidRDefault="001956B8" w:rsidP="001956B8">
      <w:pPr>
        <w:overflowPunct w:val="0"/>
        <w:autoSpaceDE w:val="0"/>
        <w:autoSpaceDN w:val="0"/>
        <w:adjustRightInd w:val="0"/>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rPr>
        <w:t xml:space="preserve">5 </w:t>
      </w:r>
      <w:r w:rsidRPr="00000019">
        <w:rPr>
          <w:rFonts w:ascii="Times New Roman" w:hAnsi="Times New Roman"/>
          <w:sz w:val="28"/>
          <w:szCs w:val="28"/>
          <w:lang w:val="uk-UA"/>
        </w:rPr>
        <w:t>Звітне значення загальної суми витрат на виробництво:</w:t>
      </w:r>
    </w:p>
    <w:p w14:paraId="088A2CB9" w14:textId="77777777" w:rsidR="001956B8" w:rsidRPr="00000019" w:rsidRDefault="001956B8" w:rsidP="001956B8">
      <w:pPr>
        <w:overflowPunct w:val="0"/>
        <w:autoSpaceDE w:val="0"/>
        <w:autoSpaceDN w:val="0"/>
        <w:adjustRightInd w:val="0"/>
        <w:spacing w:line="240" w:lineRule="auto"/>
        <w:ind w:firstLine="709"/>
        <w:contextualSpacing/>
        <w:jc w:val="both"/>
        <w:rPr>
          <w:rFonts w:ascii="Times New Roman" w:hAnsi="Times New Roman"/>
          <w:sz w:val="28"/>
          <w:szCs w:val="28"/>
        </w:rPr>
      </w:pPr>
    </w:p>
    <w:p w14:paraId="37E26A8F" w14:textId="77777777" w:rsidR="001956B8" w:rsidRPr="00000019" w:rsidRDefault="001956B8" w:rsidP="001956B8">
      <w:pPr>
        <w:overflowPunct w:val="0"/>
        <w:autoSpaceDE w:val="0"/>
        <w:autoSpaceDN w:val="0"/>
        <w:adjustRightInd w:val="0"/>
        <w:spacing w:line="240" w:lineRule="auto"/>
        <w:contextualSpacing/>
        <w:jc w:val="both"/>
        <w:rPr>
          <w:rFonts w:ascii="Times New Roman" w:hAnsi="Times New Roman"/>
          <w:snapToGrid w:val="0"/>
          <w:sz w:val="28"/>
          <w:szCs w:val="28"/>
        </w:rPr>
      </w:pPr>
      <w:r w:rsidRPr="00000019">
        <w:rPr>
          <w:rFonts w:ascii="Times New Roman" w:hAnsi="Times New Roman"/>
          <w:snapToGrid w:val="0"/>
          <w:sz w:val="28"/>
          <w:szCs w:val="28"/>
          <w:lang w:val="uk-UA"/>
        </w:rPr>
        <w:t>З</w:t>
      </w:r>
      <w:r w:rsidRPr="00000019">
        <w:rPr>
          <w:rFonts w:ascii="Times New Roman" w:hAnsi="Times New Roman"/>
          <w:sz w:val="28"/>
          <w:szCs w:val="28"/>
          <w:vertAlign w:val="subscript"/>
          <w:lang w:val="uk-UA"/>
        </w:rPr>
        <w:t xml:space="preserve">загзвіт </w:t>
      </w:r>
      <w:r w:rsidRPr="00000019">
        <w:rPr>
          <w:rFonts w:ascii="Times New Roman" w:hAnsi="Times New Roman"/>
          <w:snapToGrid w:val="0"/>
          <w:sz w:val="28"/>
          <w:szCs w:val="28"/>
          <w:lang w:val="uk-UA"/>
        </w:rPr>
        <w:t>= ((VВП</w:t>
      </w:r>
      <w:r w:rsidRPr="00000019">
        <w:rPr>
          <w:rFonts w:ascii="Times New Roman" w:hAnsi="Times New Roman"/>
          <w:sz w:val="28"/>
          <w:szCs w:val="28"/>
          <w:lang w:val="uk-UA"/>
        </w:rPr>
        <w:t xml:space="preserve"> </w:t>
      </w:r>
      <w:r w:rsidRPr="00000019">
        <w:rPr>
          <w:rFonts w:ascii="Times New Roman" w:hAnsi="Times New Roman"/>
          <w:sz w:val="28"/>
          <w:szCs w:val="28"/>
          <w:vertAlign w:val="subscript"/>
          <w:lang w:val="uk-UA"/>
        </w:rPr>
        <w:t>загзвіт</w:t>
      </w:r>
      <w:r w:rsidRPr="00000019">
        <w:rPr>
          <w:rFonts w:ascii="Times New Roman" w:hAnsi="Times New Roman"/>
          <w:snapToGrid w:val="0"/>
          <w:sz w:val="28"/>
          <w:szCs w:val="28"/>
          <w:lang w:val="uk-UA"/>
        </w:rPr>
        <w:t>*Вi</w:t>
      </w:r>
      <w:r w:rsidRPr="00000019">
        <w:rPr>
          <w:rFonts w:ascii="Times New Roman" w:hAnsi="Times New Roman"/>
          <w:sz w:val="28"/>
          <w:szCs w:val="28"/>
          <w:vertAlign w:val="subscript"/>
          <w:lang w:val="uk-UA"/>
        </w:rPr>
        <w:t>звіт</w:t>
      </w:r>
      <w:r w:rsidRPr="00000019">
        <w:rPr>
          <w:rFonts w:ascii="Times New Roman" w:hAnsi="Times New Roman"/>
          <w:snapToGrid w:val="0"/>
          <w:sz w:val="28"/>
          <w:szCs w:val="28"/>
          <w:vertAlign w:val="subscript"/>
          <w:lang w:val="uk-UA"/>
        </w:rPr>
        <w:t>)+</w:t>
      </w:r>
      <w:r w:rsidRPr="00000019">
        <w:rPr>
          <w:rFonts w:ascii="Times New Roman" w:hAnsi="Times New Roman"/>
          <w:snapToGrid w:val="0"/>
          <w:sz w:val="28"/>
          <w:szCs w:val="28"/>
          <w:lang w:val="uk-UA"/>
        </w:rPr>
        <w:t>А</w:t>
      </w:r>
      <w:r w:rsidRPr="00000019">
        <w:rPr>
          <w:rFonts w:ascii="Times New Roman" w:hAnsi="Times New Roman"/>
          <w:sz w:val="28"/>
          <w:szCs w:val="28"/>
          <w:vertAlign w:val="subscript"/>
          <w:lang w:val="uk-UA"/>
        </w:rPr>
        <w:t xml:space="preserve">звіт </w:t>
      </w:r>
      <w:r w:rsidRPr="00000019">
        <w:rPr>
          <w:rFonts w:ascii="Times New Roman" w:hAnsi="Times New Roman"/>
          <w:snapToGrid w:val="0"/>
          <w:sz w:val="28"/>
          <w:szCs w:val="28"/>
          <w:lang w:val="uk-UA"/>
        </w:rPr>
        <w:t>=</w:t>
      </w:r>
      <w:r w:rsidRPr="00000019">
        <w:rPr>
          <w:rFonts w:ascii="Times New Roman" w:hAnsi="Times New Roman"/>
          <w:snapToGrid w:val="0"/>
          <w:sz w:val="28"/>
          <w:szCs w:val="28"/>
          <w:vertAlign w:val="subscript"/>
          <w:lang w:val="uk-UA"/>
        </w:rPr>
        <w:t xml:space="preserve"> </w:t>
      </w:r>
      <w:r w:rsidRPr="00000019">
        <w:rPr>
          <w:rFonts w:ascii="Times New Roman" w:hAnsi="Times New Roman"/>
          <w:sz w:val="28"/>
          <w:szCs w:val="28"/>
          <w:lang w:val="uk-UA"/>
        </w:rPr>
        <w:t>(12483,50* 4,168050) + 7285,00 = 79316,85 т.грн.</w:t>
      </w:r>
    </w:p>
    <w:p w14:paraId="041EB004" w14:textId="77777777" w:rsidR="001956B8" w:rsidRPr="00000019" w:rsidRDefault="001956B8" w:rsidP="001956B8">
      <w:pPr>
        <w:shd w:val="clear" w:color="auto" w:fill="FFFFFF"/>
        <w:tabs>
          <w:tab w:val="left" w:pos="0"/>
        </w:tabs>
        <w:spacing w:line="240" w:lineRule="auto"/>
        <w:ind w:firstLine="851"/>
        <w:contextualSpacing/>
        <w:jc w:val="both"/>
        <w:rPr>
          <w:rFonts w:ascii="Times New Roman" w:hAnsi="Times New Roman"/>
          <w:iCs/>
          <w:sz w:val="28"/>
          <w:szCs w:val="28"/>
          <w:lang w:val="uk-UA"/>
        </w:rPr>
      </w:pPr>
    </w:p>
    <w:p w14:paraId="2853488B" w14:textId="77777777" w:rsidR="001956B8" w:rsidRPr="00480CFC" w:rsidRDefault="001956B8" w:rsidP="001956B8">
      <w:pPr>
        <w:shd w:val="clear" w:color="auto" w:fill="FFFFFF"/>
        <w:tabs>
          <w:tab w:val="left" w:pos="0"/>
        </w:tabs>
        <w:spacing w:line="240" w:lineRule="auto"/>
        <w:ind w:firstLine="851"/>
        <w:contextualSpacing/>
        <w:jc w:val="both"/>
        <w:rPr>
          <w:rFonts w:ascii="Times New Roman" w:hAnsi="Times New Roman"/>
          <w:i/>
          <w:sz w:val="28"/>
          <w:szCs w:val="28"/>
        </w:rPr>
      </w:pPr>
      <w:r w:rsidRPr="00480CFC">
        <w:rPr>
          <w:rFonts w:ascii="Times New Roman" w:hAnsi="Times New Roman"/>
          <w:i/>
          <w:iCs/>
          <w:sz w:val="28"/>
          <w:szCs w:val="28"/>
          <w:lang w:val="uk-UA"/>
        </w:rPr>
        <w:t xml:space="preserve">Таблиця 2.18 </w:t>
      </w:r>
      <w:r w:rsidRPr="00480CFC">
        <w:rPr>
          <w:rStyle w:val="st"/>
          <w:rFonts w:ascii="Times New Roman" w:hAnsi="Times New Roman"/>
          <w:i/>
          <w:sz w:val="28"/>
          <w:szCs w:val="28"/>
        </w:rPr>
        <w:t>–</w:t>
      </w:r>
      <w:r w:rsidRPr="00480CFC">
        <w:rPr>
          <w:rFonts w:ascii="Times New Roman" w:hAnsi="Times New Roman"/>
          <w:i/>
          <w:iCs/>
          <w:sz w:val="28"/>
          <w:szCs w:val="28"/>
          <w:lang w:val="uk-UA"/>
        </w:rPr>
        <w:t xml:space="preserve"> </w:t>
      </w:r>
      <w:r w:rsidRPr="00480CFC">
        <w:rPr>
          <w:rFonts w:ascii="Times New Roman" w:hAnsi="Times New Roman"/>
          <w:i/>
          <w:sz w:val="28"/>
          <w:szCs w:val="28"/>
          <w:lang w:val="uk-UA"/>
        </w:rPr>
        <w:t>Методика факторного аналізу загальної суми витрат на виробництво цеху №1 ПАТ «Машинобудівний завод»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20"/>
        <w:gridCol w:w="1347"/>
        <w:gridCol w:w="1340"/>
        <w:gridCol w:w="1015"/>
        <w:gridCol w:w="1129"/>
      </w:tblGrid>
      <w:tr w:rsidR="001956B8" w:rsidRPr="00000019" w14:paraId="06C5EBAE" w14:textId="77777777" w:rsidTr="005B11E3">
        <w:trPr>
          <w:cantSplit/>
          <w:trHeight w:val="313"/>
          <w:jc w:val="center"/>
        </w:trPr>
        <w:tc>
          <w:tcPr>
            <w:tcW w:w="0" w:type="auto"/>
            <w:vMerge w:val="restart"/>
            <w:vAlign w:val="center"/>
          </w:tcPr>
          <w:p w14:paraId="1E12D417" w14:textId="77777777" w:rsidR="001956B8" w:rsidRPr="00F24DD7" w:rsidRDefault="001956B8" w:rsidP="005B11E3">
            <w:pPr>
              <w:pStyle w:val="5"/>
              <w:spacing w:after="0"/>
              <w:contextualSpacing/>
              <w:jc w:val="center"/>
              <w:rPr>
                <w:b w:val="0"/>
                <w:i w:val="0"/>
                <w:sz w:val="24"/>
                <w:szCs w:val="24"/>
                <w:lang w:eastAsia="ru-RU"/>
              </w:rPr>
            </w:pPr>
            <w:r w:rsidRPr="00F24DD7">
              <w:rPr>
                <w:b w:val="0"/>
                <w:i w:val="0"/>
                <w:sz w:val="24"/>
                <w:szCs w:val="24"/>
                <w:lang w:val="uk-UA" w:eastAsia="ru-RU"/>
              </w:rPr>
              <w:t>Витрати</w:t>
            </w:r>
          </w:p>
        </w:tc>
        <w:tc>
          <w:tcPr>
            <w:tcW w:w="0" w:type="auto"/>
            <w:gridSpan w:val="4"/>
            <w:vAlign w:val="center"/>
          </w:tcPr>
          <w:p w14:paraId="535F36CB" w14:textId="77777777" w:rsidR="001956B8" w:rsidRPr="00F24DD7" w:rsidRDefault="001956B8" w:rsidP="005B11E3">
            <w:pPr>
              <w:pStyle w:val="4"/>
              <w:spacing w:after="0" w:line="240" w:lineRule="auto"/>
              <w:contextualSpacing/>
              <w:jc w:val="center"/>
              <w:rPr>
                <w:rFonts w:ascii="Times New Roman" w:hAnsi="Times New Roman"/>
                <w:b w:val="0"/>
                <w:sz w:val="24"/>
                <w:szCs w:val="24"/>
              </w:rPr>
            </w:pPr>
            <w:r w:rsidRPr="00F24DD7">
              <w:rPr>
                <w:rFonts w:ascii="Times New Roman" w:hAnsi="Times New Roman"/>
                <w:b w:val="0"/>
                <w:sz w:val="24"/>
                <w:szCs w:val="24"/>
                <w:lang w:val="uk-UA"/>
              </w:rPr>
              <w:t>Чинники зміни витрат</w:t>
            </w:r>
          </w:p>
        </w:tc>
      </w:tr>
      <w:tr w:rsidR="001956B8" w:rsidRPr="00000019" w14:paraId="54C4BEF7" w14:textId="77777777" w:rsidTr="005B11E3">
        <w:trPr>
          <w:cantSplit/>
          <w:trHeight w:val="647"/>
          <w:jc w:val="center"/>
        </w:trPr>
        <w:tc>
          <w:tcPr>
            <w:tcW w:w="0" w:type="auto"/>
            <w:vMerge/>
            <w:vAlign w:val="center"/>
          </w:tcPr>
          <w:p w14:paraId="71EF3532"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p>
        </w:tc>
        <w:tc>
          <w:tcPr>
            <w:tcW w:w="0" w:type="auto"/>
          </w:tcPr>
          <w:p w14:paraId="00D8A7D8"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Обсяг випуску продукції</w:t>
            </w:r>
          </w:p>
        </w:tc>
        <w:tc>
          <w:tcPr>
            <w:tcW w:w="0" w:type="auto"/>
          </w:tcPr>
          <w:p w14:paraId="12ABB382"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Структура продукції</w:t>
            </w:r>
          </w:p>
        </w:tc>
        <w:tc>
          <w:tcPr>
            <w:tcW w:w="0" w:type="auto"/>
          </w:tcPr>
          <w:p w14:paraId="601231E1"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Змінні витрати</w:t>
            </w:r>
          </w:p>
        </w:tc>
        <w:tc>
          <w:tcPr>
            <w:tcW w:w="0" w:type="auto"/>
          </w:tcPr>
          <w:p w14:paraId="35107E29"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Постійні витрати</w:t>
            </w:r>
          </w:p>
        </w:tc>
      </w:tr>
      <w:tr w:rsidR="001956B8" w:rsidRPr="00000019" w14:paraId="705FA1F3" w14:textId="77777777" w:rsidTr="005B11E3">
        <w:trPr>
          <w:cantSplit/>
          <w:trHeight w:val="833"/>
          <w:jc w:val="center"/>
        </w:trPr>
        <w:tc>
          <w:tcPr>
            <w:tcW w:w="0" w:type="auto"/>
            <w:vAlign w:val="center"/>
          </w:tcPr>
          <w:p w14:paraId="1ADEDBEE"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 xml:space="preserve">Базове значення загальної суми витрат на виробництво: </w:t>
            </w:r>
          </w:p>
          <w:p w14:paraId="72A7F6E6"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vertAlign w:val="subscript"/>
              </w:rPr>
            </w:pPr>
            <w:r w:rsidRPr="00F24DD7">
              <w:rPr>
                <w:rFonts w:ascii="Times New Roman" w:hAnsi="Times New Roman"/>
                <w:snapToGrid w:val="0"/>
                <w:sz w:val="24"/>
                <w:szCs w:val="24"/>
              </w:rPr>
              <w:sym w:font="Symbol" w:char="F0E5"/>
            </w:r>
            <w:r w:rsidRPr="00F24DD7">
              <w:rPr>
                <w:rFonts w:ascii="Times New Roman" w:hAnsi="Times New Roman"/>
                <w:snapToGrid w:val="0"/>
                <w:sz w:val="24"/>
                <w:szCs w:val="24"/>
              </w:rPr>
              <w:t>(</w:t>
            </w:r>
            <w:r w:rsidRPr="00F24DD7">
              <w:rPr>
                <w:rFonts w:ascii="Times New Roman" w:hAnsi="Times New Roman"/>
                <w:sz w:val="24"/>
                <w:szCs w:val="24"/>
                <w:lang w:val="uk-UA"/>
              </w:rPr>
              <w:t xml:space="preserve"> VBП</w:t>
            </w:r>
            <w:r w:rsidRPr="00F24DD7">
              <w:rPr>
                <w:rFonts w:ascii="Times New Roman" w:hAnsi="Times New Roman"/>
                <w:sz w:val="24"/>
                <w:szCs w:val="24"/>
                <w:vertAlign w:val="subscript"/>
                <w:lang w:val="uk-UA"/>
              </w:rPr>
              <w:t>заг</w:t>
            </w:r>
            <w:r w:rsidRPr="00F24DD7">
              <w:rPr>
                <w:rFonts w:ascii="Times New Roman" w:hAnsi="Times New Roman"/>
                <w:sz w:val="24"/>
                <w:szCs w:val="24"/>
                <w:lang w:val="uk-UA"/>
              </w:rPr>
              <w:t xml:space="preserve"> </w:t>
            </w:r>
            <w:r w:rsidRPr="00F24DD7">
              <w:rPr>
                <w:rFonts w:ascii="Times New Roman" w:hAnsi="Times New Roman"/>
                <w:snapToGrid w:val="0"/>
                <w:sz w:val="24"/>
                <w:szCs w:val="24"/>
                <w:vertAlign w:val="subscript"/>
                <w:lang w:val="uk-UA"/>
              </w:rPr>
              <w:t>Плх</w:t>
            </w:r>
            <w:r w:rsidRPr="00F24DD7">
              <w:rPr>
                <w:rFonts w:ascii="Times New Roman" w:hAnsi="Times New Roman"/>
                <w:sz w:val="24"/>
                <w:szCs w:val="24"/>
                <w:lang w:val="uk-UA"/>
              </w:rPr>
              <w:t>*</w:t>
            </w:r>
            <w:r w:rsidRPr="00F24DD7">
              <w:rPr>
                <w:rFonts w:ascii="Times New Roman" w:hAnsi="Times New Roman"/>
                <w:snapToGrid w:val="0"/>
                <w:sz w:val="24"/>
                <w:szCs w:val="24"/>
                <w:lang w:val="uk-UA"/>
              </w:rPr>
              <w:t>ВiПл</w:t>
            </w:r>
            <w:r w:rsidRPr="00F24DD7">
              <w:rPr>
                <w:rFonts w:ascii="Times New Roman" w:hAnsi="Times New Roman"/>
                <w:sz w:val="24"/>
                <w:szCs w:val="24"/>
                <w:lang w:val="uk-UA"/>
              </w:rPr>
              <w:t>) +АПл</w:t>
            </w:r>
          </w:p>
        </w:tc>
        <w:tc>
          <w:tcPr>
            <w:tcW w:w="0" w:type="auto"/>
            <w:tcBorders>
              <w:top w:val="nil"/>
            </w:tcBorders>
            <w:vAlign w:val="center"/>
          </w:tcPr>
          <w:p w14:paraId="30B7D3A9"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173FC8D9"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0508E721"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41979C9A"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r>
      <w:tr w:rsidR="001956B8" w:rsidRPr="00000019" w14:paraId="65CFB56B" w14:textId="77777777" w:rsidTr="005B11E3">
        <w:trPr>
          <w:cantSplit/>
          <w:trHeight w:val="1382"/>
          <w:jc w:val="center"/>
        </w:trPr>
        <w:tc>
          <w:tcPr>
            <w:tcW w:w="0" w:type="auto"/>
            <w:vAlign w:val="center"/>
          </w:tcPr>
          <w:p w14:paraId="1FD4D799"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 xml:space="preserve">Загальна сума витрат на виробництво базового рівня, перерахована на звітне значення обсягу виробництва продукції при збереженні базової структури:  </w:t>
            </w:r>
          </w:p>
          <w:p w14:paraId="435FC6D9"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rPr>
              <w:sym w:font="Symbol" w:char="F0E5"/>
            </w:r>
            <w:r w:rsidRPr="00F24DD7">
              <w:rPr>
                <w:rFonts w:ascii="Times New Roman" w:hAnsi="Times New Roman"/>
                <w:snapToGrid w:val="0"/>
                <w:sz w:val="24"/>
                <w:szCs w:val="24"/>
              </w:rPr>
              <w:t>(</w:t>
            </w:r>
            <w:r w:rsidRPr="00F24DD7">
              <w:rPr>
                <w:rFonts w:ascii="Times New Roman" w:hAnsi="Times New Roman"/>
                <w:snapToGrid w:val="0"/>
                <w:sz w:val="24"/>
                <w:szCs w:val="24"/>
                <w:lang w:val="uk-UA"/>
              </w:rPr>
              <w:t xml:space="preserve"> </w:t>
            </w:r>
            <w:r w:rsidRPr="00F24DD7">
              <w:rPr>
                <w:rFonts w:ascii="Times New Roman" w:hAnsi="Times New Roman"/>
                <w:sz w:val="24"/>
                <w:szCs w:val="24"/>
                <w:lang w:val="uk-UA"/>
              </w:rPr>
              <w:t>VBП</w:t>
            </w:r>
            <w:r w:rsidRPr="00F24DD7">
              <w:rPr>
                <w:rFonts w:ascii="Times New Roman" w:hAnsi="Times New Roman"/>
                <w:sz w:val="24"/>
                <w:szCs w:val="24"/>
                <w:vertAlign w:val="subscript"/>
                <w:lang w:val="uk-UA"/>
              </w:rPr>
              <w:t>заг</w:t>
            </w:r>
            <w:r w:rsidRPr="00F24DD7">
              <w:rPr>
                <w:rFonts w:ascii="Times New Roman" w:hAnsi="Times New Roman"/>
                <w:sz w:val="24"/>
                <w:szCs w:val="24"/>
                <w:lang w:val="uk-UA"/>
              </w:rPr>
              <w:t xml:space="preserve"> </w:t>
            </w:r>
            <w:r w:rsidRPr="00F24DD7">
              <w:rPr>
                <w:rFonts w:ascii="Times New Roman" w:hAnsi="Times New Roman"/>
                <w:snapToGrid w:val="0"/>
                <w:sz w:val="24"/>
                <w:szCs w:val="24"/>
                <w:vertAlign w:val="subscript"/>
                <w:lang w:val="uk-UA"/>
              </w:rPr>
              <w:t>Фх</w:t>
            </w:r>
            <w:r w:rsidRPr="00F24DD7">
              <w:rPr>
                <w:rFonts w:ascii="Times New Roman" w:hAnsi="Times New Roman"/>
                <w:sz w:val="24"/>
                <w:szCs w:val="24"/>
                <w:lang w:val="uk-UA"/>
              </w:rPr>
              <w:t xml:space="preserve"> </w:t>
            </w:r>
            <w:r w:rsidRPr="00F24DD7">
              <w:rPr>
                <w:rFonts w:ascii="Times New Roman" w:hAnsi="Times New Roman"/>
                <w:snapToGrid w:val="0"/>
                <w:sz w:val="24"/>
                <w:szCs w:val="24"/>
                <w:lang w:val="uk-UA"/>
              </w:rPr>
              <w:t>ВiПл</w:t>
            </w:r>
            <w:r w:rsidRPr="00F24DD7">
              <w:rPr>
                <w:rFonts w:ascii="Times New Roman" w:hAnsi="Times New Roman"/>
                <w:sz w:val="24"/>
                <w:szCs w:val="24"/>
                <w:lang w:val="uk-UA"/>
              </w:rPr>
              <w:t>)+АПл</w:t>
            </w:r>
          </w:p>
        </w:tc>
        <w:tc>
          <w:tcPr>
            <w:tcW w:w="0" w:type="auto"/>
            <w:vAlign w:val="center"/>
          </w:tcPr>
          <w:p w14:paraId="4C5C4A7F"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0BA2D7E9"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0141BD18"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52000514"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r>
      <w:tr w:rsidR="001956B8" w:rsidRPr="00000019" w14:paraId="063E2504" w14:textId="77777777" w:rsidTr="005B11E3">
        <w:trPr>
          <w:cantSplit/>
          <w:trHeight w:val="1532"/>
          <w:jc w:val="center"/>
        </w:trPr>
        <w:tc>
          <w:tcPr>
            <w:tcW w:w="0" w:type="auto"/>
            <w:vAlign w:val="center"/>
          </w:tcPr>
          <w:p w14:paraId="6C6FB76A"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 xml:space="preserve">Загальна сума витрат на виробництво базового рівня, перерахована на звітне значення обсягу виробництва продукції при звітній структурі виробництва: </w:t>
            </w:r>
          </w:p>
          <w:p w14:paraId="14DC4CC7"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rPr>
              <w:sym w:font="Symbol" w:char="F0E5"/>
            </w:r>
            <w:r w:rsidRPr="00F24DD7">
              <w:rPr>
                <w:rFonts w:ascii="Times New Roman" w:hAnsi="Times New Roman"/>
                <w:snapToGrid w:val="0"/>
                <w:sz w:val="24"/>
                <w:szCs w:val="24"/>
                <w:lang w:val="uk-UA"/>
              </w:rPr>
              <w:t>(</w:t>
            </w:r>
            <w:r w:rsidRPr="00F24DD7">
              <w:rPr>
                <w:rFonts w:ascii="Times New Roman" w:hAnsi="Times New Roman"/>
                <w:sz w:val="24"/>
                <w:szCs w:val="24"/>
                <w:lang w:val="uk-UA"/>
              </w:rPr>
              <w:t>VBП</w:t>
            </w:r>
            <w:r w:rsidRPr="00F24DD7">
              <w:rPr>
                <w:rFonts w:ascii="Times New Roman" w:hAnsi="Times New Roman"/>
                <w:sz w:val="24"/>
                <w:szCs w:val="24"/>
                <w:vertAlign w:val="subscript"/>
                <w:lang w:val="uk-UA"/>
              </w:rPr>
              <w:t>заг</w:t>
            </w:r>
            <w:r w:rsidRPr="00F24DD7">
              <w:rPr>
                <w:rFonts w:ascii="Times New Roman" w:hAnsi="Times New Roman"/>
                <w:sz w:val="24"/>
                <w:szCs w:val="24"/>
                <w:lang w:val="uk-UA"/>
              </w:rPr>
              <w:t xml:space="preserve"> </w:t>
            </w:r>
            <w:r w:rsidRPr="00F24DD7">
              <w:rPr>
                <w:rFonts w:ascii="Times New Roman" w:hAnsi="Times New Roman"/>
                <w:snapToGrid w:val="0"/>
                <w:sz w:val="24"/>
                <w:szCs w:val="24"/>
                <w:vertAlign w:val="subscript"/>
                <w:lang w:val="uk-UA"/>
              </w:rPr>
              <w:t>Фх</w:t>
            </w:r>
            <w:r w:rsidRPr="00F24DD7">
              <w:rPr>
                <w:rFonts w:ascii="Times New Roman" w:hAnsi="Times New Roman"/>
                <w:sz w:val="24"/>
                <w:szCs w:val="24"/>
                <w:lang w:val="uk-UA"/>
              </w:rPr>
              <w:t>*</w:t>
            </w:r>
            <w:r w:rsidRPr="00F24DD7">
              <w:rPr>
                <w:rFonts w:ascii="Times New Roman" w:hAnsi="Times New Roman"/>
                <w:snapToGrid w:val="0"/>
                <w:sz w:val="24"/>
                <w:szCs w:val="24"/>
                <w:lang w:val="uk-UA"/>
              </w:rPr>
              <w:t>ВiФ</w:t>
            </w:r>
            <w:r w:rsidRPr="00F24DD7">
              <w:rPr>
                <w:rFonts w:ascii="Times New Roman" w:hAnsi="Times New Roman"/>
                <w:sz w:val="24"/>
                <w:szCs w:val="24"/>
                <w:lang w:val="uk-UA"/>
              </w:rPr>
              <w:t>) Ктп Пл+АПл</w:t>
            </w:r>
          </w:p>
        </w:tc>
        <w:tc>
          <w:tcPr>
            <w:tcW w:w="0" w:type="auto"/>
            <w:vAlign w:val="center"/>
          </w:tcPr>
          <w:p w14:paraId="627A3E17"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06ACE35B"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319ADC39"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План</w:t>
            </w:r>
          </w:p>
        </w:tc>
        <w:tc>
          <w:tcPr>
            <w:tcW w:w="0" w:type="auto"/>
            <w:vAlign w:val="center"/>
          </w:tcPr>
          <w:p w14:paraId="1CFF3919"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rPr>
            </w:pPr>
            <w:r w:rsidRPr="00F24DD7">
              <w:rPr>
                <w:rFonts w:ascii="Times New Roman" w:hAnsi="Times New Roman"/>
                <w:snapToGrid w:val="0"/>
                <w:sz w:val="24"/>
                <w:szCs w:val="24"/>
                <w:lang w:val="uk-UA"/>
              </w:rPr>
              <w:t>План</w:t>
            </w:r>
          </w:p>
        </w:tc>
      </w:tr>
      <w:tr w:rsidR="001956B8" w:rsidRPr="00000019" w14:paraId="41A995C0" w14:textId="77777777" w:rsidTr="005B11E3">
        <w:trPr>
          <w:cantSplit/>
          <w:trHeight w:val="893"/>
          <w:jc w:val="center"/>
        </w:trPr>
        <w:tc>
          <w:tcPr>
            <w:tcW w:w="0" w:type="auto"/>
            <w:vAlign w:val="center"/>
          </w:tcPr>
          <w:p w14:paraId="191EAF05"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 xml:space="preserve">Загальна сума витрат на виробництво при звітному обсязі випуску продукції, звітній структурі, звітному значенню змінних витрат при базовому рівні постійних витрат : </w:t>
            </w:r>
          </w:p>
          <w:p w14:paraId="492D1EDE" w14:textId="77777777" w:rsidR="001956B8" w:rsidRPr="00F24DD7" w:rsidRDefault="001956B8" w:rsidP="005B11E3">
            <w:pPr>
              <w:shd w:val="clear" w:color="auto" w:fill="FFFFFF"/>
              <w:spacing w:line="240" w:lineRule="auto"/>
              <w:contextualSpacing/>
              <w:rPr>
                <w:rFonts w:ascii="Times New Roman" w:hAnsi="Times New Roman"/>
                <w:sz w:val="24"/>
                <w:szCs w:val="24"/>
                <w:lang w:val="uk-UA"/>
              </w:rPr>
            </w:pPr>
            <w:r w:rsidRPr="00F24DD7">
              <w:rPr>
                <w:rFonts w:ascii="Times New Roman" w:hAnsi="Times New Roman"/>
                <w:snapToGrid w:val="0"/>
                <w:sz w:val="24"/>
                <w:szCs w:val="24"/>
                <w:lang w:val="uk-UA"/>
              </w:rPr>
              <w:t xml:space="preserve"> </w:t>
            </w:r>
            <w:r w:rsidRPr="00F24DD7">
              <w:rPr>
                <w:rFonts w:ascii="Times New Roman" w:hAnsi="Times New Roman"/>
                <w:snapToGrid w:val="0"/>
                <w:sz w:val="24"/>
                <w:szCs w:val="24"/>
                <w:lang w:val="en-US"/>
              </w:rPr>
              <w:sym w:font="Symbol" w:char="F0E5"/>
            </w:r>
            <w:r w:rsidRPr="00F24DD7">
              <w:rPr>
                <w:rFonts w:ascii="Times New Roman" w:hAnsi="Times New Roman"/>
                <w:snapToGrid w:val="0"/>
                <w:sz w:val="24"/>
                <w:szCs w:val="24"/>
                <w:lang w:val="uk-UA"/>
              </w:rPr>
              <w:t>(</w:t>
            </w:r>
            <w:r w:rsidRPr="00F24DD7">
              <w:rPr>
                <w:rFonts w:ascii="Times New Roman" w:hAnsi="Times New Roman"/>
                <w:sz w:val="24"/>
                <w:szCs w:val="24"/>
                <w:lang w:val="uk-UA"/>
              </w:rPr>
              <w:t>VBП</w:t>
            </w:r>
            <w:r w:rsidRPr="00F24DD7">
              <w:rPr>
                <w:rFonts w:ascii="Times New Roman" w:hAnsi="Times New Roman"/>
                <w:sz w:val="24"/>
                <w:szCs w:val="24"/>
                <w:vertAlign w:val="subscript"/>
                <w:lang w:val="uk-UA"/>
              </w:rPr>
              <w:t>заг</w:t>
            </w:r>
            <w:r w:rsidRPr="00F24DD7">
              <w:rPr>
                <w:rFonts w:ascii="Times New Roman" w:hAnsi="Times New Roman"/>
                <w:snapToGrid w:val="0"/>
                <w:sz w:val="24"/>
                <w:szCs w:val="24"/>
                <w:vertAlign w:val="subscript"/>
                <w:lang w:val="uk-UA"/>
              </w:rPr>
              <w:t xml:space="preserve"> Фх</w:t>
            </w:r>
            <w:r w:rsidRPr="00F24DD7">
              <w:rPr>
                <w:rFonts w:ascii="Times New Roman" w:hAnsi="Times New Roman"/>
                <w:sz w:val="24"/>
                <w:szCs w:val="24"/>
                <w:lang w:val="uk-UA"/>
              </w:rPr>
              <w:t>*</w:t>
            </w:r>
            <w:r w:rsidRPr="00F24DD7">
              <w:rPr>
                <w:rFonts w:ascii="Times New Roman" w:hAnsi="Times New Roman"/>
                <w:snapToGrid w:val="0"/>
                <w:sz w:val="24"/>
                <w:szCs w:val="24"/>
                <w:lang w:val="uk-UA"/>
              </w:rPr>
              <w:t>Вi</w:t>
            </w:r>
            <w:r w:rsidRPr="00F24DD7">
              <w:rPr>
                <w:rFonts w:ascii="Times New Roman" w:hAnsi="Times New Roman"/>
                <w:sz w:val="24"/>
                <w:szCs w:val="24"/>
                <w:lang w:val="uk-UA"/>
              </w:rPr>
              <w:t xml:space="preserve"> </w:t>
            </w:r>
            <w:r w:rsidRPr="00F24DD7">
              <w:rPr>
                <w:rFonts w:ascii="Times New Roman" w:hAnsi="Times New Roman"/>
                <w:snapToGrid w:val="0"/>
                <w:sz w:val="24"/>
                <w:szCs w:val="24"/>
                <w:vertAlign w:val="subscript"/>
                <w:lang w:val="uk-UA"/>
              </w:rPr>
              <w:t>Ф)</w:t>
            </w:r>
            <w:r w:rsidRPr="00F24DD7">
              <w:rPr>
                <w:rFonts w:ascii="Times New Roman" w:hAnsi="Times New Roman"/>
                <w:sz w:val="24"/>
                <w:szCs w:val="24"/>
                <w:lang w:val="uk-UA"/>
              </w:rPr>
              <w:t xml:space="preserve"> +</w:t>
            </w:r>
            <w:r w:rsidRPr="00F24DD7">
              <w:rPr>
                <w:rFonts w:ascii="Times New Roman" w:hAnsi="Times New Roman"/>
                <w:snapToGrid w:val="0"/>
                <w:sz w:val="24"/>
                <w:szCs w:val="24"/>
                <w:lang w:val="uk-UA"/>
              </w:rPr>
              <w:t>АПл</w:t>
            </w:r>
          </w:p>
        </w:tc>
        <w:tc>
          <w:tcPr>
            <w:tcW w:w="0" w:type="auto"/>
            <w:vAlign w:val="center"/>
          </w:tcPr>
          <w:p w14:paraId="6306127F"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7B0088E5"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5E90B592"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70928FF5"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План</w:t>
            </w:r>
          </w:p>
        </w:tc>
      </w:tr>
      <w:tr w:rsidR="001956B8" w:rsidRPr="00000019" w14:paraId="1A53970F" w14:textId="77777777" w:rsidTr="005B11E3">
        <w:trPr>
          <w:cantSplit/>
          <w:trHeight w:val="703"/>
          <w:jc w:val="center"/>
        </w:trPr>
        <w:tc>
          <w:tcPr>
            <w:tcW w:w="0" w:type="auto"/>
            <w:vAlign w:val="center"/>
          </w:tcPr>
          <w:p w14:paraId="21E2C862"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Звітне значення загальної суми витрат на виробництво:</w:t>
            </w:r>
          </w:p>
          <w:p w14:paraId="142E2515" w14:textId="77777777" w:rsidR="001956B8" w:rsidRPr="00F24DD7" w:rsidRDefault="001956B8" w:rsidP="005B11E3">
            <w:pPr>
              <w:shd w:val="clear" w:color="auto" w:fill="FFFFFF"/>
              <w:spacing w:line="240" w:lineRule="auto"/>
              <w:contextualSpacing/>
              <w:rPr>
                <w:rFonts w:ascii="Times New Roman" w:hAnsi="Times New Roman"/>
                <w:snapToGrid w:val="0"/>
                <w:sz w:val="24"/>
                <w:szCs w:val="24"/>
                <w:lang w:val="uk-UA"/>
              </w:rPr>
            </w:pPr>
            <w:r w:rsidRPr="00F24DD7">
              <w:rPr>
                <w:rFonts w:ascii="Times New Roman" w:hAnsi="Times New Roman"/>
                <w:snapToGrid w:val="0"/>
                <w:sz w:val="24"/>
                <w:szCs w:val="24"/>
                <w:lang w:val="uk-UA"/>
              </w:rPr>
              <w:t xml:space="preserve"> </w:t>
            </w:r>
            <w:r w:rsidRPr="00F24DD7">
              <w:rPr>
                <w:rFonts w:ascii="Times New Roman" w:hAnsi="Times New Roman"/>
                <w:snapToGrid w:val="0"/>
                <w:sz w:val="24"/>
                <w:szCs w:val="24"/>
              </w:rPr>
              <w:sym w:font="Symbol" w:char="F0E5"/>
            </w:r>
            <w:r w:rsidRPr="00F24DD7">
              <w:rPr>
                <w:rFonts w:ascii="Times New Roman" w:hAnsi="Times New Roman"/>
                <w:snapToGrid w:val="0"/>
                <w:sz w:val="24"/>
                <w:szCs w:val="24"/>
                <w:lang w:val="uk-UA"/>
              </w:rPr>
              <w:t>(</w:t>
            </w:r>
            <w:r w:rsidRPr="00F24DD7">
              <w:rPr>
                <w:rFonts w:ascii="Times New Roman" w:hAnsi="Times New Roman"/>
                <w:sz w:val="24"/>
                <w:szCs w:val="24"/>
                <w:lang w:val="uk-UA"/>
              </w:rPr>
              <w:t>VBП</w:t>
            </w:r>
            <w:r w:rsidRPr="00F24DD7">
              <w:rPr>
                <w:rFonts w:ascii="Times New Roman" w:hAnsi="Times New Roman"/>
                <w:sz w:val="24"/>
                <w:szCs w:val="24"/>
                <w:vertAlign w:val="subscript"/>
                <w:lang w:val="uk-UA"/>
              </w:rPr>
              <w:t>заг</w:t>
            </w:r>
            <w:r w:rsidRPr="00F24DD7">
              <w:rPr>
                <w:rFonts w:ascii="Times New Roman" w:hAnsi="Times New Roman"/>
                <w:snapToGrid w:val="0"/>
                <w:sz w:val="24"/>
                <w:szCs w:val="24"/>
                <w:vertAlign w:val="subscript"/>
                <w:lang w:val="uk-UA"/>
              </w:rPr>
              <w:t xml:space="preserve"> Фх</w:t>
            </w:r>
            <w:r w:rsidRPr="00F24DD7">
              <w:rPr>
                <w:rFonts w:ascii="Times New Roman" w:hAnsi="Times New Roman"/>
                <w:sz w:val="24"/>
                <w:szCs w:val="24"/>
                <w:lang w:val="uk-UA"/>
              </w:rPr>
              <w:t>*</w:t>
            </w:r>
            <w:r w:rsidRPr="00F24DD7">
              <w:rPr>
                <w:rFonts w:ascii="Times New Roman" w:hAnsi="Times New Roman"/>
                <w:snapToGrid w:val="0"/>
                <w:sz w:val="24"/>
                <w:szCs w:val="24"/>
                <w:lang w:val="uk-UA"/>
              </w:rPr>
              <w:t>Вi</w:t>
            </w:r>
            <w:r w:rsidRPr="00F24DD7">
              <w:rPr>
                <w:rFonts w:ascii="Times New Roman" w:hAnsi="Times New Roman"/>
                <w:sz w:val="24"/>
                <w:szCs w:val="24"/>
                <w:lang w:val="uk-UA"/>
              </w:rPr>
              <w:t xml:space="preserve"> </w:t>
            </w:r>
            <w:r w:rsidRPr="00F24DD7">
              <w:rPr>
                <w:rFonts w:ascii="Times New Roman" w:hAnsi="Times New Roman"/>
                <w:snapToGrid w:val="0"/>
                <w:sz w:val="24"/>
                <w:szCs w:val="24"/>
                <w:vertAlign w:val="subscript"/>
                <w:lang w:val="uk-UA"/>
              </w:rPr>
              <w:t>Ф)</w:t>
            </w:r>
            <w:r w:rsidRPr="00F24DD7">
              <w:rPr>
                <w:rFonts w:ascii="Times New Roman" w:hAnsi="Times New Roman"/>
                <w:sz w:val="24"/>
                <w:szCs w:val="24"/>
                <w:lang w:val="uk-UA"/>
              </w:rPr>
              <w:t xml:space="preserve"> +</w:t>
            </w:r>
            <w:r w:rsidRPr="00F24DD7">
              <w:rPr>
                <w:rFonts w:ascii="Times New Roman" w:hAnsi="Times New Roman"/>
                <w:snapToGrid w:val="0"/>
                <w:sz w:val="24"/>
                <w:szCs w:val="24"/>
                <w:lang w:val="uk-UA"/>
              </w:rPr>
              <w:t>АФ</w:t>
            </w:r>
          </w:p>
        </w:tc>
        <w:tc>
          <w:tcPr>
            <w:tcW w:w="0" w:type="auto"/>
            <w:vAlign w:val="center"/>
          </w:tcPr>
          <w:p w14:paraId="49514310"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4D868BA3"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3DA7C95A"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c>
          <w:tcPr>
            <w:tcW w:w="0" w:type="auto"/>
            <w:vAlign w:val="center"/>
          </w:tcPr>
          <w:p w14:paraId="68E45311" w14:textId="77777777" w:rsidR="001956B8" w:rsidRPr="00F24DD7" w:rsidRDefault="001956B8" w:rsidP="005B11E3">
            <w:pPr>
              <w:shd w:val="clear" w:color="auto" w:fill="FFFFFF"/>
              <w:spacing w:line="240" w:lineRule="auto"/>
              <w:contextualSpacing/>
              <w:jc w:val="center"/>
              <w:rPr>
                <w:rFonts w:ascii="Times New Roman" w:hAnsi="Times New Roman"/>
                <w:snapToGrid w:val="0"/>
                <w:sz w:val="24"/>
                <w:szCs w:val="24"/>
              </w:rPr>
            </w:pPr>
            <w:r w:rsidRPr="00F24DD7">
              <w:rPr>
                <w:rFonts w:ascii="Times New Roman" w:hAnsi="Times New Roman"/>
                <w:snapToGrid w:val="0"/>
                <w:sz w:val="24"/>
                <w:szCs w:val="24"/>
                <w:lang w:val="uk-UA"/>
              </w:rPr>
              <w:t>Факт</w:t>
            </w:r>
          </w:p>
        </w:tc>
      </w:tr>
    </w:tbl>
    <w:p w14:paraId="13D6D2CC" w14:textId="77777777" w:rsidR="001956B8" w:rsidRPr="00243E84"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243E84">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243E84">
        <w:rPr>
          <w:rFonts w:ascii="Times New Roman" w:hAnsi="Times New Roman"/>
          <w:sz w:val="28"/>
          <w:szCs w:val="28"/>
          <w:lang w:val="uk-UA"/>
        </w:rPr>
        <w:t>]</w:t>
      </w:r>
      <w:r w:rsidR="00E81DC7">
        <w:rPr>
          <w:rFonts w:ascii="Times New Roman" w:hAnsi="Times New Roman"/>
          <w:sz w:val="28"/>
          <w:szCs w:val="28"/>
          <w:lang w:val="uk-UA"/>
        </w:rPr>
        <w:t>.</w:t>
      </w:r>
    </w:p>
    <w:p w14:paraId="3361A65D" w14:textId="77777777" w:rsidR="001956B8" w:rsidRPr="00000019" w:rsidRDefault="001956B8" w:rsidP="001956B8">
      <w:pPr>
        <w:tabs>
          <w:tab w:val="left" w:pos="9355"/>
        </w:tabs>
        <w:spacing w:line="240" w:lineRule="auto"/>
        <w:ind w:right="-5" w:firstLine="709"/>
        <w:contextualSpacing/>
        <w:jc w:val="both"/>
        <w:rPr>
          <w:rFonts w:ascii="Times New Roman" w:hAnsi="Times New Roman"/>
          <w:sz w:val="28"/>
          <w:szCs w:val="28"/>
          <w:lang w:val="uk-UA"/>
        </w:rPr>
      </w:pPr>
    </w:p>
    <w:p w14:paraId="443817D9" w14:textId="77777777" w:rsidR="001956B8" w:rsidRPr="00000019" w:rsidRDefault="001956B8" w:rsidP="001956B8">
      <w:pPr>
        <w:spacing w:line="240" w:lineRule="auto"/>
        <w:contextualSpacing/>
        <w:rPr>
          <w:rFonts w:ascii="Times New Roman" w:hAnsi="Times New Roman"/>
          <w:sz w:val="28"/>
          <w:szCs w:val="28"/>
        </w:rPr>
      </w:pPr>
    </w:p>
    <w:p w14:paraId="36F7C669" w14:textId="77777777" w:rsidR="001956B8" w:rsidRPr="00480CFC" w:rsidRDefault="001956B8" w:rsidP="001956B8">
      <w:pPr>
        <w:spacing w:line="240" w:lineRule="auto"/>
        <w:ind w:firstLine="709"/>
        <w:contextualSpacing/>
        <w:jc w:val="both"/>
        <w:rPr>
          <w:rFonts w:ascii="Times New Roman" w:hAnsi="Times New Roman"/>
          <w:i/>
          <w:sz w:val="28"/>
          <w:szCs w:val="28"/>
        </w:rPr>
      </w:pPr>
      <w:r>
        <w:rPr>
          <w:rFonts w:ascii="Times New Roman" w:hAnsi="Times New Roman"/>
          <w:i/>
          <w:sz w:val="28"/>
          <w:szCs w:val="28"/>
          <w:lang w:val="uk-UA"/>
        </w:rPr>
        <w:br w:type="page"/>
      </w:r>
      <w:r w:rsidRPr="00480CFC">
        <w:rPr>
          <w:rFonts w:ascii="Times New Roman" w:hAnsi="Times New Roman"/>
          <w:i/>
          <w:sz w:val="28"/>
          <w:szCs w:val="28"/>
          <w:lang w:val="uk-UA"/>
        </w:rPr>
        <w:lastRenderedPageBreak/>
        <w:t xml:space="preserve">Таблиця 2.19 </w:t>
      </w:r>
      <w:r w:rsidRPr="00480CFC">
        <w:rPr>
          <w:rStyle w:val="st"/>
          <w:rFonts w:ascii="Times New Roman" w:hAnsi="Times New Roman"/>
          <w:i/>
          <w:sz w:val="28"/>
          <w:szCs w:val="28"/>
        </w:rPr>
        <w:t>–</w:t>
      </w:r>
      <w:r w:rsidRPr="00480CFC">
        <w:rPr>
          <w:rFonts w:ascii="Times New Roman" w:hAnsi="Times New Roman"/>
          <w:i/>
          <w:sz w:val="28"/>
          <w:szCs w:val="28"/>
          <w:lang w:val="uk-UA"/>
        </w:rPr>
        <w:t xml:space="preserve"> </w:t>
      </w:r>
      <w:r w:rsidR="00F727D2">
        <w:rPr>
          <w:rFonts w:ascii="Times New Roman" w:hAnsi="Times New Roman"/>
          <w:i/>
          <w:sz w:val="28"/>
          <w:szCs w:val="28"/>
          <w:lang w:val="uk-UA"/>
        </w:rPr>
        <w:t>Вихідні</w:t>
      </w:r>
      <w:r w:rsidRPr="00480CFC">
        <w:rPr>
          <w:rFonts w:ascii="Times New Roman" w:hAnsi="Times New Roman"/>
          <w:i/>
          <w:sz w:val="28"/>
          <w:szCs w:val="28"/>
          <w:lang w:val="uk-UA"/>
        </w:rPr>
        <w:t xml:space="preserve"> дані для факторного аналізу загальної суми витрат на виробництво цеху №1 ПАТ «Машинобудівний завод» </w:t>
      </w:r>
    </w:p>
    <w:tbl>
      <w:tblPr>
        <w:tblW w:w="5000" w:type="pct"/>
        <w:jc w:val="center"/>
        <w:tblLook w:val="04A0" w:firstRow="1" w:lastRow="0" w:firstColumn="1" w:lastColumn="0" w:noHBand="0" w:noVBand="1"/>
      </w:tblPr>
      <w:tblGrid>
        <w:gridCol w:w="3504"/>
        <w:gridCol w:w="1854"/>
        <w:gridCol w:w="1943"/>
        <w:gridCol w:w="1986"/>
      </w:tblGrid>
      <w:tr w:rsidR="001956B8" w:rsidRPr="00000019" w14:paraId="1FDDA2CD" w14:textId="77777777" w:rsidTr="005B11E3">
        <w:trPr>
          <w:trHeight w:val="451"/>
          <w:jc w:val="center"/>
        </w:trPr>
        <w:tc>
          <w:tcPr>
            <w:tcW w:w="1887" w:type="pct"/>
            <w:tcBorders>
              <w:top w:val="single" w:sz="8" w:space="0" w:color="auto"/>
              <w:left w:val="single" w:sz="8" w:space="0" w:color="auto"/>
              <w:bottom w:val="nil"/>
              <w:right w:val="single" w:sz="8" w:space="0" w:color="auto"/>
            </w:tcBorders>
            <w:vAlign w:val="center"/>
            <w:hideMark/>
          </w:tcPr>
          <w:p w14:paraId="5A83772B"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lang w:val="uk-UA"/>
              </w:rPr>
              <w:t>Показник</w:t>
            </w:r>
          </w:p>
        </w:tc>
        <w:tc>
          <w:tcPr>
            <w:tcW w:w="998" w:type="pct"/>
            <w:tcBorders>
              <w:top w:val="single" w:sz="8" w:space="0" w:color="auto"/>
              <w:left w:val="nil"/>
              <w:bottom w:val="nil"/>
              <w:right w:val="single" w:sz="8" w:space="0" w:color="auto"/>
            </w:tcBorders>
            <w:vAlign w:val="center"/>
            <w:hideMark/>
          </w:tcPr>
          <w:p w14:paraId="007FA256" w14:textId="77777777" w:rsidR="001956B8" w:rsidRPr="00F24DD7" w:rsidRDefault="001956B8" w:rsidP="005B11E3">
            <w:pPr>
              <w:pStyle w:val="a8"/>
              <w:spacing w:line="240"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План </w:t>
            </w:r>
          </w:p>
        </w:tc>
        <w:tc>
          <w:tcPr>
            <w:tcW w:w="1046" w:type="pct"/>
            <w:tcBorders>
              <w:top w:val="single" w:sz="8" w:space="0" w:color="auto"/>
              <w:left w:val="nil"/>
              <w:bottom w:val="nil"/>
              <w:right w:val="single" w:sz="8" w:space="0" w:color="auto"/>
            </w:tcBorders>
            <w:vAlign w:val="center"/>
            <w:hideMark/>
          </w:tcPr>
          <w:p w14:paraId="3B837E6E" w14:textId="77777777" w:rsidR="001956B8" w:rsidRPr="00F24DD7" w:rsidRDefault="001956B8" w:rsidP="005B11E3">
            <w:pPr>
              <w:pStyle w:val="a8"/>
              <w:spacing w:line="240"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Факт </w:t>
            </w:r>
          </w:p>
        </w:tc>
        <w:tc>
          <w:tcPr>
            <w:tcW w:w="1069" w:type="pct"/>
            <w:tcBorders>
              <w:top w:val="single" w:sz="8" w:space="0" w:color="auto"/>
              <w:left w:val="nil"/>
              <w:bottom w:val="nil"/>
              <w:right w:val="single" w:sz="8" w:space="0" w:color="auto"/>
            </w:tcBorders>
            <w:vAlign w:val="center"/>
            <w:hideMark/>
          </w:tcPr>
          <w:p w14:paraId="3E961CDA"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lang w:val="uk-UA"/>
              </w:rPr>
              <w:t>Абс.відх ., ±</w:t>
            </w:r>
          </w:p>
        </w:tc>
      </w:tr>
      <w:tr w:rsidR="001956B8" w:rsidRPr="00000019" w14:paraId="0CD98DDC" w14:textId="77777777" w:rsidTr="005B11E3">
        <w:trPr>
          <w:trHeight w:val="533"/>
          <w:jc w:val="center"/>
        </w:trPr>
        <w:tc>
          <w:tcPr>
            <w:tcW w:w="1887" w:type="pct"/>
            <w:tcBorders>
              <w:top w:val="single" w:sz="8" w:space="0" w:color="auto"/>
              <w:left w:val="single" w:sz="8" w:space="0" w:color="auto"/>
              <w:bottom w:val="single" w:sz="8" w:space="0" w:color="auto"/>
              <w:right w:val="single" w:sz="8" w:space="0" w:color="auto"/>
            </w:tcBorders>
            <w:vAlign w:val="center"/>
            <w:hideMark/>
          </w:tcPr>
          <w:p w14:paraId="14BB5084"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rPr>
              <w:t xml:space="preserve">1. </w:t>
            </w:r>
            <w:r w:rsidRPr="00F24DD7">
              <w:rPr>
                <w:rFonts w:ascii="Times New Roman" w:hAnsi="Times New Roman"/>
                <w:sz w:val="24"/>
                <w:szCs w:val="24"/>
                <w:lang w:val="uk-UA"/>
              </w:rPr>
              <w:t>Обсяг виробництва по цеху, тн</w:t>
            </w:r>
          </w:p>
        </w:tc>
        <w:tc>
          <w:tcPr>
            <w:tcW w:w="998" w:type="pct"/>
            <w:tcBorders>
              <w:top w:val="single" w:sz="8" w:space="0" w:color="auto"/>
              <w:left w:val="nil"/>
              <w:bottom w:val="single" w:sz="8" w:space="0" w:color="auto"/>
              <w:right w:val="single" w:sz="8" w:space="0" w:color="auto"/>
            </w:tcBorders>
            <w:hideMark/>
          </w:tcPr>
          <w:p w14:paraId="710C9AB6"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9991,16</w:t>
            </w:r>
          </w:p>
        </w:tc>
        <w:tc>
          <w:tcPr>
            <w:tcW w:w="1046" w:type="pct"/>
            <w:tcBorders>
              <w:top w:val="single" w:sz="8" w:space="0" w:color="auto"/>
              <w:left w:val="nil"/>
              <w:bottom w:val="single" w:sz="8" w:space="0" w:color="auto"/>
              <w:right w:val="single" w:sz="8" w:space="0" w:color="auto"/>
            </w:tcBorders>
            <w:hideMark/>
          </w:tcPr>
          <w:p w14:paraId="0B983241"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12483,50</w:t>
            </w:r>
          </w:p>
        </w:tc>
        <w:tc>
          <w:tcPr>
            <w:tcW w:w="1069" w:type="pct"/>
            <w:tcBorders>
              <w:top w:val="single" w:sz="8" w:space="0" w:color="auto"/>
              <w:left w:val="nil"/>
              <w:bottom w:val="single" w:sz="8" w:space="0" w:color="auto"/>
              <w:right w:val="single" w:sz="8" w:space="0" w:color="auto"/>
            </w:tcBorders>
            <w:hideMark/>
          </w:tcPr>
          <w:p w14:paraId="68CC9E16"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2492,34</w:t>
            </w:r>
          </w:p>
        </w:tc>
      </w:tr>
      <w:tr w:rsidR="001956B8" w:rsidRPr="00000019" w14:paraId="4801E3AB" w14:textId="77777777" w:rsidTr="005B11E3">
        <w:trPr>
          <w:trHeight w:val="1084"/>
          <w:jc w:val="center"/>
        </w:trPr>
        <w:tc>
          <w:tcPr>
            <w:tcW w:w="1887" w:type="pct"/>
            <w:tcBorders>
              <w:top w:val="nil"/>
              <w:left w:val="single" w:sz="8" w:space="0" w:color="auto"/>
              <w:bottom w:val="single" w:sz="8" w:space="0" w:color="auto"/>
              <w:right w:val="single" w:sz="8" w:space="0" w:color="auto"/>
            </w:tcBorders>
            <w:vAlign w:val="center"/>
            <w:hideMark/>
          </w:tcPr>
          <w:p w14:paraId="1123D890"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rPr>
              <w:t xml:space="preserve">2. </w:t>
            </w:r>
            <w:r w:rsidRPr="00F24DD7">
              <w:rPr>
                <w:rFonts w:ascii="Times New Roman" w:hAnsi="Times New Roman"/>
                <w:sz w:val="24"/>
                <w:szCs w:val="24"/>
                <w:lang w:val="uk-UA"/>
              </w:rPr>
              <w:t>Змінні витрати на увесь об'єм продукції, що випускається, т.грн.</w:t>
            </w:r>
          </w:p>
        </w:tc>
        <w:tc>
          <w:tcPr>
            <w:tcW w:w="998" w:type="pct"/>
            <w:tcBorders>
              <w:top w:val="nil"/>
              <w:left w:val="nil"/>
              <w:bottom w:val="single" w:sz="8" w:space="0" w:color="auto"/>
              <w:right w:val="single" w:sz="8" w:space="0" w:color="auto"/>
            </w:tcBorders>
            <w:hideMark/>
          </w:tcPr>
          <w:p w14:paraId="2737C32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51002,55</w:t>
            </w:r>
          </w:p>
        </w:tc>
        <w:tc>
          <w:tcPr>
            <w:tcW w:w="1046" w:type="pct"/>
            <w:tcBorders>
              <w:top w:val="nil"/>
              <w:left w:val="nil"/>
              <w:bottom w:val="single" w:sz="8" w:space="0" w:color="auto"/>
              <w:right w:val="single" w:sz="8" w:space="0" w:color="auto"/>
            </w:tcBorders>
            <w:hideMark/>
          </w:tcPr>
          <w:p w14:paraId="2146D43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52031,85</w:t>
            </w:r>
          </w:p>
        </w:tc>
        <w:tc>
          <w:tcPr>
            <w:tcW w:w="1069" w:type="pct"/>
            <w:tcBorders>
              <w:top w:val="nil"/>
              <w:left w:val="nil"/>
              <w:bottom w:val="single" w:sz="8" w:space="0" w:color="auto"/>
              <w:right w:val="single" w:sz="8" w:space="0" w:color="auto"/>
            </w:tcBorders>
            <w:hideMark/>
          </w:tcPr>
          <w:p w14:paraId="3548E18E"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1029,30</w:t>
            </w:r>
          </w:p>
        </w:tc>
      </w:tr>
      <w:tr w:rsidR="001956B8" w:rsidRPr="00000019" w14:paraId="0D80F71C" w14:textId="77777777" w:rsidTr="005B11E3">
        <w:trPr>
          <w:trHeight w:val="823"/>
          <w:jc w:val="center"/>
        </w:trPr>
        <w:tc>
          <w:tcPr>
            <w:tcW w:w="1887" w:type="pct"/>
            <w:tcBorders>
              <w:top w:val="nil"/>
              <w:left w:val="single" w:sz="8" w:space="0" w:color="auto"/>
              <w:bottom w:val="single" w:sz="8" w:space="0" w:color="auto"/>
              <w:right w:val="single" w:sz="8" w:space="0" w:color="auto"/>
            </w:tcBorders>
            <w:vAlign w:val="center"/>
            <w:hideMark/>
          </w:tcPr>
          <w:p w14:paraId="0B880438"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rPr>
              <w:t xml:space="preserve">3. </w:t>
            </w:r>
            <w:r w:rsidRPr="00F24DD7">
              <w:rPr>
                <w:rFonts w:ascii="Times New Roman" w:hAnsi="Times New Roman"/>
                <w:sz w:val="24"/>
                <w:szCs w:val="24"/>
                <w:lang w:val="uk-UA"/>
              </w:rPr>
              <w:t>Питомі змінні витрати на 1 тис. грн./тн</w:t>
            </w:r>
          </w:p>
        </w:tc>
        <w:tc>
          <w:tcPr>
            <w:tcW w:w="998" w:type="pct"/>
            <w:tcBorders>
              <w:top w:val="nil"/>
              <w:left w:val="nil"/>
              <w:bottom w:val="single" w:sz="8" w:space="0" w:color="auto"/>
              <w:right w:val="single" w:sz="8" w:space="0" w:color="auto"/>
            </w:tcBorders>
            <w:hideMark/>
          </w:tcPr>
          <w:p w14:paraId="7C169DC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5,104768</w:t>
            </w:r>
          </w:p>
        </w:tc>
        <w:tc>
          <w:tcPr>
            <w:tcW w:w="1046" w:type="pct"/>
            <w:tcBorders>
              <w:top w:val="nil"/>
              <w:left w:val="nil"/>
              <w:bottom w:val="single" w:sz="8" w:space="0" w:color="auto"/>
              <w:right w:val="single" w:sz="8" w:space="0" w:color="auto"/>
            </w:tcBorders>
            <w:hideMark/>
          </w:tcPr>
          <w:p w14:paraId="0AB0A9E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4,168050</w:t>
            </w:r>
          </w:p>
        </w:tc>
        <w:tc>
          <w:tcPr>
            <w:tcW w:w="1069" w:type="pct"/>
            <w:tcBorders>
              <w:top w:val="nil"/>
              <w:left w:val="nil"/>
              <w:bottom w:val="single" w:sz="8" w:space="0" w:color="auto"/>
              <w:right w:val="single" w:sz="8" w:space="0" w:color="auto"/>
            </w:tcBorders>
            <w:hideMark/>
          </w:tcPr>
          <w:p w14:paraId="3673A4AB"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-0,94</w:t>
            </w:r>
          </w:p>
        </w:tc>
      </w:tr>
      <w:tr w:rsidR="001956B8" w:rsidRPr="00000019" w14:paraId="5574D348" w14:textId="77777777" w:rsidTr="005B11E3">
        <w:trPr>
          <w:trHeight w:val="948"/>
          <w:jc w:val="center"/>
        </w:trPr>
        <w:tc>
          <w:tcPr>
            <w:tcW w:w="1887" w:type="pct"/>
            <w:tcBorders>
              <w:top w:val="nil"/>
              <w:left w:val="single" w:sz="8" w:space="0" w:color="auto"/>
              <w:bottom w:val="single" w:sz="8" w:space="0" w:color="auto"/>
              <w:right w:val="single" w:sz="8" w:space="0" w:color="auto"/>
            </w:tcBorders>
            <w:vAlign w:val="center"/>
            <w:hideMark/>
          </w:tcPr>
          <w:p w14:paraId="2794AF7C"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rPr>
              <w:t xml:space="preserve">4. </w:t>
            </w:r>
            <w:r w:rsidRPr="00F24DD7">
              <w:rPr>
                <w:rFonts w:ascii="Times New Roman" w:hAnsi="Times New Roman"/>
                <w:sz w:val="24"/>
                <w:szCs w:val="24"/>
                <w:lang w:val="uk-UA"/>
              </w:rPr>
              <w:t>Постійні витрати на увесь об'єм продукції, що випускається, тис. грн.</w:t>
            </w:r>
          </w:p>
        </w:tc>
        <w:tc>
          <w:tcPr>
            <w:tcW w:w="998" w:type="pct"/>
            <w:tcBorders>
              <w:top w:val="nil"/>
              <w:left w:val="nil"/>
              <w:bottom w:val="single" w:sz="8" w:space="0" w:color="auto"/>
              <w:right w:val="single" w:sz="8" w:space="0" w:color="auto"/>
            </w:tcBorders>
            <w:hideMark/>
          </w:tcPr>
          <w:p w14:paraId="0E1CF860"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26274,04</w:t>
            </w:r>
          </w:p>
        </w:tc>
        <w:tc>
          <w:tcPr>
            <w:tcW w:w="1046" w:type="pct"/>
            <w:tcBorders>
              <w:top w:val="nil"/>
              <w:left w:val="nil"/>
              <w:bottom w:val="single" w:sz="8" w:space="0" w:color="auto"/>
              <w:right w:val="single" w:sz="8" w:space="0" w:color="auto"/>
            </w:tcBorders>
            <w:hideMark/>
          </w:tcPr>
          <w:p w14:paraId="08712391"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27285,00</w:t>
            </w:r>
          </w:p>
        </w:tc>
        <w:tc>
          <w:tcPr>
            <w:tcW w:w="1069" w:type="pct"/>
            <w:tcBorders>
              <w:top w:val="nil"/>
              <w:left w:val="nil"/>
              <w:bottom w:val="single" w:sz="8" w:space="0" w:color="auto"/>
              <w:right w:val="single" w:sz="8" w:space="0" w:color="auto"/>
            </w:tcBorders>
            <w:hideMark/>
          </w:tcPr>
          <w:p w14:paraId="776E16F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1010,95</w:t>
            </w:r>
          </w:p>
        </w:tc>
      </w:tr>
      <w:tr w:rsidR="001956B8" w:rsidRPr="00000019" w14:paraId="5D56533B" w14:textId="77777777" w:rsidTr="005B11E3">
        <w:trPr>
          <w:trHeight w:val="677"/>
          <w:jc w:val="center"/>
        </w:trPr>
        <w:tc>
          <w:tcPr>
            <w:tcW w:w="1887" w:type="pct"/>
            <w:tcBorders>
              <w:top w:val="nil"/>
              <w:left w:val="single" w:sz="8" w:space="0" w:color="auto"/>
              <w:bottom w:val="single" w:sz="8" w:space="0" w:color="auto"/>
              <w:right w:val="single" w:sz="8" w:space="0" w:color="auto"/>
            </w:tcBorders>
            <w:vAlign w:val="center"/>
            <w:hideMark/>
          </w:tcPr>
          <w:p w14:paraId="7DDA563B"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rPr>
              <w:t xml:space="preserve">5. </w:t>
            </w:r>
            <w:r w:rsidRPr="00F24DD7">
              <w:rPr>
                <w:rFonts w:ascii="Times New Roman" w:hAnsi="Times New Roman"/>
                <w:sz w:val="24"/>
                <w:szCs w:val="24"/>
                <w:lang w:val="uk-UA"/>
              </w:rPr>
              <w:t>Загальна сума витрат на виробництво, т.грн.</w:t>
            </w:r>
          </w:p>
        </w:tc>
        <w:tc>
          <w:tcPr>
            <w:tcW w:w="998" w:type="pct"/>
            <w:tcBorders>
              <w:top w:val="nil"/>
              <w:left w:val="nil"/>
              <w:bottom w:val="single" w:sz="8" w:space="0" w:color="auto"/>
              <w:right w:val="single" w:sz="8" w:space="0" w:color="auto"/>
            </w:tcBorders>
            <w:hideMark/>
          </w:tcPr>
          <w:p w14:paraId="3C2B16E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77276,60</w:t>
            </w:r>
          </w:p>
        </w:tc>
        <w:tc>
          <w:tcPr>
            <w:tcW w:w="1046" w:type="pct"/>
            <w:tcBorders>
              <w:top w:val="nil"/>
              <w:left w:val="nil"/>
              <w:bottom w:val="single" w:sz="8" w:space="0" w:color="auto"/>
              <w:right w:val="single" w:sz="8" w:space="0" w:color="auto"/>
            </w:tcBorders>
            <w:hideMark/>
          </w:tcPr>
          <w:p w14:paraId="5C1ABDB0"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79316,85</w:t>
            </w:r>
          </w:p>
        </w:tc>
        <w:tc>
          <w:tcPr>
            <w:tcW w:w="1069" w:type="pct"/>
            <w:tcBorders>
              <w:top w:val="nil"/>
              <w:left w:val="nil"/>
              <w:bottom w:val="single" w:sz="8" w:space="0" w:color="auto"/>
              <w:right w:val="single" w:sz="8" w:space="0" w:color="auto"/>
            </w:tcBorders>
            <w:hideMark/>
          </w:tcPr>
          <w:p w14:paraId="08EBE900"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2040,25</w:t>
            </w:r>
          </w:p>
        </w:tc>
      </w:tr>
    </w:tbl>
    <w:p w14:paraId="53C3DB0B" w14:textId="77777777" w:rsidR="001956B8" w:rsidRPr="00243E84"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243E84">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243E84">
        <w:rPr>
          <w:rFonts w:ascii="Times New Roman" w:hAnsi="Times New Roman"/>
          <w:sz w:val="28"/>
          <w:szCs w:val="28"/>
          <w:lang w:val="uk-UA"/>
        </w:rPr>
        <w:t>]</w:t>
      </w:r>
      <w:r w:rsidR="00E81DC7">
        <w:rPr>
          <w:rFonts w:ascii="Times New Roman" w:hAnsi="Times New Roman"/>
          <w:sz w:val="28"/>
          <w:szCs w:val="28"/>
          <w:lang w:val="uk-UA"/>
        </w:rPr>
        <w:t>.</w:t>
      </w:r>
    </w:p>
    <w:p w14:paraId="1BB72252" w14:textId="77777777" w:rsidR="001956B8" w:rsidRPr="00000019" w:rsidRDefault="001956B8" w:rsidP="001956B8">
      <w:pPr>
        <w:shd w:val="clear" w:color="auto" w:fill="FFFFFF"/>
        <w:tabs>
          <w:tab w:val="left" w:pos="1340"/>
        </w:tabs>
        <w:spacing w:line="240" w:lineRule="auto"/>
        <w:contextualSpacing/>
        <w:jc w:val="both"/>
        <w:rPr>
          <w:rFonts w:ascii="Times New Roman" w:hAnsi="Times New Roman"/>
          <w:sz w:val="28"/>
          <w:szCs w:val="28"/>
          <w:lang w:val="uk-UA"/>
        </w:rPr>
      </w:pPr>
    </w:p>
    <w:p w14:paraId="5BAC57CA" w14:textId="77777777" w:rsidR="001956B8" w:rsidRPr="00000019" w:rsidRDefault="001956B8" w:rsidP="001956B8">
      <w:pPr>
        <w:overflowPunct w:val="0"/>
        <w:autoSpaceDE w:val="0"/>
        <w:autoSpaceDN w:val="0"/>
        <w:adjustRightInd w:val="0"/>
        <w:spacing w:line="240" w:lineRule="auto"/>
        <w:ind w:firstLine="709"/>
        <w:contextualSpacing/>
        <w:jc w:val="both"/>
        <w:rPr>
          <w:rFonts w:ascii="Times New Roman" w:hAnsi="Times New Roman"/>
          <w:iCs/>
          <w:sz w:val="28"/>
          <w:szCs w:val="28"/>
        </w:rPr>
      </w:pPr>
      <w:r w:rsidRPr="00000019">
        <w:rPr>
          <w:rFonts w:ascii="Times New Roman" w:hAnsi="Times New Roman"/>
          <w:iCs/>
          <w:sz w:val="28"/>
          <w:szCs w:val="28"/>
          <w:lang w:val="uk-UA"/>
        </w:rPr>
        <w:t>Результати факторного аналізу загальної суми витрат на виробництво:</w:t>
      </w:r>
    </w:p>
    <w:p w14:paraId="7DB0BC77"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1. Зміна загальної суми витрат в результаті зміни валового обсягу в нормо-годинах: </w:t>
      </w:r>
    </w:p>
    <w:p w14:paraId="003B2A81" w14:textId="77777777" w:rsidR="001956B8" w:rsidRPr="009A5A4C" w:rsidRDefault="001956B8" w:rsidP="001956B8">
      <w:pPr>
        <w:pStyle w:val="a8"/>
        <w:spacing w:line="240" w:lineRule="auto"/>
        <w:ind w:firstLine="709"/>
        <w:contextualSpacing/>
        <w:jc w:val="both"/>
        <w:rPr>
          <w:rFonts w:ascii="Times New Roman" w:hAnsi="Times New Roman"/>
          <w:sz w:val="16"/>
          <w:szCs w:val="16"/>
          <w:lang w:val="uk-UA"/>
        </w:rPr>
      </w:pPr>
    </w:p>
    <w:p w14:paraId="78DA4158" w14:textId="77777777" w:rsidR="001956B8" w:rsidRDefault="001956B8" w:rsidP="001956B8">
      <w:pPr>
        <w:pStyle w:val="a8"/>
        <w:spacing w:line="240" w:lineRule="auto"/>
        <w:ind w:firstLine="709"/>
        <w:contextualSpacing/>
        <w:jc w:val="both"/>
        <w:rPr>
          <w:rFonts w:ascii="Times New Roman" w:hAnsi="Times New Roman"/>
          <w:noProof/>
          <w:sz w:val="28"/>
          <w:szCs w:val="28"/>
          <w:lang w:val="uk-UA"/>
        </w:rPr>
      </w:pPr>
      <w:r w:rsidRPr="00000019">
        <w:rPr>
          <w:rFonts w:ascii="Times New Roman" w:hAnsi="Times New Roman"/>
          <w:noProof/>
          <w:sz w:val="28"/>
          <w:szCs w:val="28"/>
          <w:lang w:val="uk-UA"/>
        </w:rPr>
        <w:object w:dxaOrig="5020" w:dyaOrig="420" w14:anchorId="437C680A">
          <v:shape id="_x0000_i1047" type="#_x0000_t75" style="width:303.75pt;height:24pt" o:ole="">
            <v:imagedata r:id="rId74" o:title=""/>
          </v:shape>
          <o:OLEObject Type="Embed" ProgID="Equation.DSMT4" ShapeID="_x0000_i1047" DrawAspect="Content" ObjectID="_1828351482" r:id="rId75"/>
        </w:object>
      </w:r>
    </w:p>
    <w:p w14:paraId="6809CCCC" w14:textId="77777777" w:rsidR="001956B8" w:rsidRPr="009A5A4C" w:rsidRDefault="001956B8" w:rsidP="001956B8">
      <w:pPr>
        <w:pStyle w:val="a8"/>
        <w:spacing w:line="240" w:lineRule="auto"/>
        <w:ind w:firstLine="709"/>
        <w:contextualSpacing/>
        <w:jc w:val="both"/>
        <w:rPr>
          <w:rFonts w:ascii="Times New Roman" w:hAnsi="Times New Roman"/>
          <w:sz w:val="16"/>
          <w:szCs w:val="16"/>
          <w:lang w:val="uk-UA"/>
        </w:rPr>
      </w:pPr>
    </w:p>
    <w:p w14:paraId="5B0291B0"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Маємо перевитрату витрат. </w:t>
      </w:r>
    </w:p>
    <w:p w14:paraId="0C9BF624"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Ріст обсягу виробництва по цеху на 2492,34 тонн викликає збільшення загальної суми витрат на виробництво на 12722,82 т.грн.</w:t>
      </w:r>
    </w:p>
    <w:p w14:paraId="563E7774"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Зміна загальної суми витрат у зв'язку зі зміною структури виробництва:</w:t>
      </w:r>
    </w:p>
    <w:p w14:paraId="357975B5" w14:textId="77777777" w:rsidR="001956B8" w:rsidRPr="009A5A4C" w:rsidRDefault="001956B8" w:rsidP="001956B8">
      <w:pPr>
        <w:pStyle w:val="a8"/>
        <w:spacing w:line="240" w:lineRule="auto"/>
        <w:ind w:firstLine="709"/>
        <w:contextualSpacing/>
        <w:jc w:val="both"/>
        <w:rPr>
          <w:rFonts w:ascii="Times New Roman" w:hAnsi="Times New Roman"/>
          <w:sz w:val="16"/>
          <w:szCs w:val="16"/>
          <w:lang w:val="uk-UA"/>
        </w:rPr>
      </w:pPr>
    </w:p>
    <w:p w14:paraId="0FA56F0F" w14:textId="77777777" w:rsidR="001956B8" w:rsidRDefault="001956B8" w:rsidP="001956B8">
      <w:pPr>
        <w:pStyle w:val="a8"/>
        <w:spacing w:line="240" w:lineRule="auto"/>
        <w:ind w:firstLine="709"/>
        <w:contextualSpacing/>
        <w:jc w:val="both"/>
        <w:rPr>
          <w:rFonts w:ascii="Times New Roman" w:hAnsi="Times New Roman"/>
          <w:noProof/>
          <w:sz w:val="28"/>
          <w:szCs w:val="28"/>
          <w:lang w:val="uk-UA"/>
        </w:rPr>
      </w:pPr>
      <w:r w:rsidRPr="00000019">
        <w:rPr>
          <w:rFonts w:ascii="Times New Roman" w:hAnsi="Times New Roman"/>
          <w:noProof/>
          <w:sz w:val="28"/>
          <w:szCs w:val="28"/>
          <w:lang w:val="uk-UA"/>
        </w:rPr>
        <w:object w:dxaOrig="4959" w:dyaOrig="420" w14:anchorId="16B01928">
          <v:shape id="_x0000_i1048" type="#_x0000_t75" style="width:324.75pt;height:20.25pt" o:ole="">
            <v:imagedata r:id="rId76" o:title=""/>
          </v:shape>
          <o:OLEObject Type="Embed" ProgID="Equation.DSMT4" ShapeID="_x0000_i1048" DrawAspect="Content" ObjectID="_1828351483" r:id="rId77"/>
        </w:object>
      </w:r>
    </w:p>
    <w:p w14:paraId="58A23ECE"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p>
    <w:p w14:paraId="6350530E"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Маємо перевитрату. Структура цеху №1 змінилася у бік збільшення загальної суми витрат на виробництво.</w:t>
      </w:r>
    </w:p>
    <w:p w14:paraId="1B8F2158"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Зміна загальної суми витрат на виробництво у зв'язку зі зміною питомих змінних витрат на 1 тонну:</w:t>
      </w:r>
    </w:p>
    <w:p w14:paraId="5CFEFDF7" w14:textId="77777777" w:rsidR="001956B8" w:rsidRPr="009A5A4C" w:rsidRDefault="001956B8" w:rsidP="001956B8">
      <w:pPr>
        <w:pStyle w:val="a8"/>
        <w:spacing w:line="240" w:lineRule="auto"/>
        <w:ind w:firstLine="709"/>
        <w:contextualSpacing/>
        <w:jc w:val="both"/>
        <w:rPr>
          <w:rFonts w:ascii="Times New Roman" w:hAnsi="Times New Roman"/>
          <w:sz w:val="16"/>
          <w:szCs w:val="16"/>
          <w:lang w:val="uk-UA"/>
        </w:rPr>
      </w:pPr>
    </w:p>
    <w:p w14:paraId="3D61D422" w14:textId="77777777" w:rsidR="001956B8" w:rsidRDefault="001956B8" w:rsidP="001956B8">
      <w:pPr>
        <w:pStyle w:val="a8"/>
        <w:spacing w:line="240" w:lineRule="auto"/>
        <w:ind w:firstLine="709"/>
        <w:contextualSpacing/>
        <w:jc w:val="both"/>
        <w:rPr>
          <w:rFonts w:ascii="Times New Roman" w:hAnsi="Times New Roman"/>
          <w:noProof/>
          <w:sz w:val="28"/>
          <w:szCs w:val="28"/>
          <w:lang w:val="uk-UA"/>
        </w:rPr>
      </w:pPr>
      <w:r w:rsidRPr="00000019">
        <w:rPr>
          <w:rFonts w:ascii="Times New Roman" w:hAnsi="Times New Roman"/>
          <w:noProof/>
          <w:sz w:val="28"/>
          <w:szCs w:val="28"/>
          <w:lang w:val="uk-UA"/>
        </w:rPr>
        <w:object w:dxaOrig="5000" w:dyaOrig="420" w14:anchorId="7CC1DEFB">
          <v:shape id="_x0000_i1049" type="#_x0000_t75" style="width:279pt;height:24pt" o:ole="">
            <v:imagedata r:id="rId78" o:title=""/>
          </v:shape>
          <o:OLEObject Type="Embed" ProgID="Equation.DSMT4" ShapeID="_x0000_i1049" DrawAspect="Content" ObjectID="_1828351484" r:id="rId79"/>
        </w:object>
      </w:r>
    </w:p>
    <w:p w14:paraId="6D13E94D" w14:textId="77777777" w:rsidR="001956B8" w:rsidRPr="009A5A4C" w:rsidRDefault="001956B8" w:rsidP="001956B8">
      <w:pPr>
        <w:pStyle w:val="a8"/>
        <w:spacing w:line="240" w:lineRule="auto"/>
        <w:ind w:firstLine="709"/>
        <w:contextualSpacing/>
        <w:jc w:val="both"/>
        <w:rPr>
          <w:rFonts w:ascii="Times New Roman" w:hAnsi="Times New Roman"/>
          <w:lang w:val="uk-UA"/>
        </w:rPr>
      </w:pPr>
    </w:p>
    <w:p w14:paraId="2FEA1DB8"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Маємо зменшення витрат. Зменшення питомих змінних витрат на тн по цеху №16 на 0,94 тис.грн./тн викликає скорочення загальної суми витрат на виробництво на 27590,10 т.грн.</w:t>
      </w:r>
    </w:p>
    <w:p w14:paraId="4382E14D"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4. Зміна загальної суми витрат на виробництво у зв'язку зі зміною постійних витрат на увесь обсяг випуску продукції:</w:t>
      </w:r>
    </w:p>
    <w:p w14:paraId="0F0A2F6D"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p>
    <w:p w14:paraId="14CA2405"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noProof/>
          <w:sz w:val="28"/>
          <w:szCs w:val="28"/>
          <w:lang w:val="uk-UA"/>
        </w:rPr>
        <w:object w:dxaOrig="4599" w:dyaOrig="420" w14:anchorId="34944004">
          <v:shape id="_x0000_i1050" type="#_x0000_t75" style="width:267.75pt;height:26.25pt" o:ole="">
            <v:imagedata r:id="rId80" o:title=""/>
          </v:shape>
          <o:OLEObject Type="Embed" ProgID="Equation.DSMT4" ShapeID="_x0000_i1050" DrawAspect="Content" ObjectID="_1828351485" r:id="rId81"/>
        </w:object>
      </w:r>
    </w:p>
    <w:p w14:paraId="29D488DE"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Маємо перевитрату. Збільшення суми постійних витрат на увесь об'єм продукції, що випускається, на 1010,95т.грн. викликає ріст загальної суми витрат на виробництво на цю ж суму на 1010,95т.грн.</w:t>
      </w:r>
    </w:p>
    <w:p w14:paraId="59937733"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Балансова перевірка:</w:t>
      </w:r>
    </w:p>
    <w:p w14:paraId="0950D578"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p>
    <w:p w14:paraId="7D1A0C52" w14:textId="77777777" w:rsidR="001956B8" w:rsidRPr="00000019"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noProof/>
          <w:position w:val="-14"/>
          <w:sz w:val="28"/>
          <w:szCs w:val="28"/>
          <w:lang w:val="uk-UA"/>
        </w:rPr>
        <w:object w:dxaOrig="6160" w:dyaOrig="380" w14:anchorId="3668A49B">
          <v:shape id="_x0000_i1051" type="#_x0000_t75" style="width:379.5pt;height:23.25pt" o:ole="">
            <v:imagedata r:id="rId82" o:title=""/>
          </v:shape>
          <o:OLEObject Type="Embed" ProgID="Equation.DSMT4" ShapeID="_x0000_i1051" DrawAspect="Content" ObjectID="_1828351486" r:id="rId83"/>
        </w:object>
      </w:r>
    </w:p>
    <w:p w14:paraId="6B579AAD" w14:textId="77777777" w:rsidR="001956B8" w:rsidRPr="00000019" w:rsidRDefault="001956B8" w:rsidP="00A059C7">
      <w:pPr>
        <w:pStyle w:val="a8"/>
        <w:spacing w:line="240" w:lineRule="auto"/>
        <w:contextualSpacing/>
        <w:jc w:val="both"/>
        <w:rPr>
          <w:rFonts w:ascii="Times New Roman" w:hAnsi="Times New Roman"/>
          <w:position w:val="-12"/>
          <w:sz w:val="28"/>
          <w:szCs w:val="28"/>
          <w:lang w:val="uk-UA"/>
        </w:rPr>
      </w:pPr>
      <w:r w:rsidRPr="00000019">
        <w:rPr>
          <w:rFonts w:ascii="Times New Roman" w:hAnsi="Times New Roman"/>
          <w:noProof/>
          <w:position w:val="-32"/>
          <w:sz w:val="28"/>
          <w:szCs w:val="28"/>
          <w:lang w:val="uk-UA"/>
        </w:rPr>
        <w:object w:dxaOrig="8340" w:dyaOrig="760" w14:anchorId="677FAF44">
          <v:shape id="_x0000_i1052" type="#_x0000_t75" style="width:459pt;height:48pt" o:ole="">
            <v:imagedata r:id="rId84" o:title=""/>
          </v:shape>
          <o:OLEObject Type="Embed" ProgID="Equation.DSMT4" ShapeID="_x0000_i1052" DrawAspect="Content" ObjectID="_1828351487" r:id="rId85"/>
        </w:object>
      </w:r>
      <w:r w:rsidRPr="00000019">
        <w:rPr>
          <w:rFonts w:ascii="Times New Roman" w:hAnsi="Times New Roman"/>
          <w:noProof/>
          <w:position w:val="-12"/>
          <w:sz w:val="28"/>
          <w:szCs w:val="28"/>
          <w:lang w:val="uk-UA"/>
        </w:rPr>
        <w:object w:dxaOrig="4800" w:dyaOrig="360" w14:anchorId="28739F31">
          <v:shape id="_x0000_i1053" type="#_x0000_t75" style="width:297pt;height:20.25pt" o:ole="">
            <v:imagedata r:id="rId86" o:title=""/>
          </v:shape>
          <o:OLEObject Type="Embed" ProgID="Equation.DSMT4" ShapeID="_x0000_i1053" DrawAspect="Content" ObjectID="_1828351488" r:id="rId87"/>
        </w:object>
      </w:r>
    </w:p>
    <w:p w14:paraId="1AD5C67A" w14:textId="77777777" w:rsidR="001956B8" w:rsidRDefault="001956B8" w:rsidP="001956B8">
      <w:pPr>
        <w:pStyle w:val="a8"/>
        <w:spacing w:line="240" w:lineRule="auto"/>
        <w:ind w:firstLine="709"/>
        <w:contextualSpacing/>
        <w:rPr>
          <w:rFonts w:ascii="Times New Roman" w:hAnsi="Times New Roman"/>
          <w:sz w:val="28"/>
          <w:szCs w:val="28"/>
          <w:lang w:val="uk-UA"/>
        </w:rPr>
      </w:pPr>
    </w:p>
    <w:p w14:paraId="162BF1E4" w14:textId="77777777" w:rsidR="001956B8" w:rsidRPr="00000019" w:rsidRDefault="001956B8" w:rsidP="001956B8">
      <w:pPr>
        <w:pStyle w:val="a8"/>
        <w:spacing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Розрахунок виконано вірно.</w:t>
      </w:r>
    </w:p>
    <w:p w14:paraId="2EEB7AD1" w14:textId="77777777" w:rsidR="001956B8" w:rsidRDefault="001956B8" w:rsidP="001956B8">
      <w:pPr>
        <w:pStyle w:val="a8"/>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Результати факторного аналізу загальної суми витрат на виробництво продукції представлений цеху №1 ПАТ «Машинобудівний завод» в табл. </w:t>
      </w:r>
      <w:r>
        <w:rPr>
          <w:rFonts w:ascii="Times New Roman" w:hAnsi="Times New Roman"/>
          <w:sz w:val="28"/>
          <w:szCs w:val="28"/>
          <w:lang w:val="uk-UA"/>
        </w:rPr>
        <w:t>2.20</w:t>
      </w:r>
      <w:r w:rsidRPr="00000019">
        <w:rPr>
          <w:rFonts w:ascii="Times New Roman" w:hAnsi="Times New Roman"/>
          <w:sz w:val="28"/>
          <w:szCs w:val="28"/>
          <w:lang w:val="uk-UA"/>
        </w:rPr>
        <w:t xml:space="preserve">. Факторний аналіз загальної суми витрат на виробництво (табл. </w:t>
      </w:r>
      <w:r>
        <w:rPr>
          <w:rFonts w:ascii="Times New Roman" w:hAnsi="Times New Roman"/>
          <w:sz w:val="28"/>
          <w:szCs w:val="28"/>
          <w:lang w:val="uk-UA"/>
        </w:rPr>
        <w:t>2.20</w:t>
      </w:r>
      <w:r w:rsidRPr="00000019">
        <w:rPr>
          <w:rFonts w:ascii="Times New Roman" w:hAnsi="Times New Roman"/>
          <w:sz w:val="28"/>
          <w:szCs w:val="28"/>
          <w:lang w:val="uk-UA"/>
        </w:rPr>
        <w:t xml:space="preserve">) показав, що, в </w:t>
      </w:r>
      <w:r>
        <w:rPr>
          <w:rFonts w:ascii="Times New Roman" w:hAnsi="Times New Roman"/>
          <w:sz w:val="28"/>
          <w:szCs w:val="28"/>
          <w:lang w:val="uk-UA"/>
        </w:rPr>
        <w:t>звітному</w:t>
      </w:r>
      <w:r w:rsidRPr="00000019">
        <w:rPr>
          <w:rFonts w:ascii="Times New Roman" w:hAnsi="Times New Roman"/>
          <w:sz w:val="28"/>
          <w:szCs w:val="28"/>
          <w:lang w:val="uk-UA"/>
        </w:rPr>
        <w:t xml:space="preserve"> р</w:t>
      </w:r>
      <w:r>
        <w:rPr>
          <w:rFonts w:ascii="Times New Roman" w:hAnsi="Times New Roman"/>
          <w:sz w:val="28"/>
          <w:szCs w:val="28"/>
          <w:lang w:val="uk-UA"/>
        </w:rPr>
        <w:t>оці (факт)</w:t>
      </w:r>
      <w:r w:rsidRPr="00000019">
        <w:rPr>
          <w:rFonts w:ascii="Times New Roman" w:hAnsi="Times New Roman"/>
          <w:sz w:val="28"/>
          <w:szCs w:val="28"/>
          <w:lang w:val="uk-UA"/>
        </w:rPr>
        <w:t xml:space="preserve">, в порівнянні з </w:t>
      </w:r>
      <w:r>
        <w:rPr>
          <w:rFonts w:ascii="Times New Roman" w:hAnsi="Times New Roman"/>
          <w:sz w:val="28"/>
          <w:szCs w:val="28"/>
          <w:lang w:val="uk-UA"/>
        </w:rPr>
        <w:t>плановому</w:t>
      </w:r>
      <w:r w:rsidRPr="00000019">
        <w:rPr>
          <w:rFonts w:ascii="Times New Roman" w:hAnsi="Times New Roman"/>
          <w:sz w:val="28"/>
          <w:szCs w:val="28"/>
          <w:lang w:val="uk-UA"/>
        </w:rPr>
        <w:t xml:space="preserve"> р</w:t>
      </w:r>
      <w:r>
        <w:rPr>
          <w:rFonts w:ascii="Times New Roman" w:hAnsi="Times New Roman"/>
          <w:sz w:val="28"/>
          <w:szCs w:val="28"/>
          <w:lang w:val="uk-UA"/>
        </w:rPr>
        <w:t>оці</w:t>
      </w:r>
      <w:r w:rsidRPr="00000019">
        <w:rPr>
          <w:rFonts w:ascii="Times New Roman" w:hAnsi="Times New Roman"/>
          <w:sz w:val="28"/>
          <w:szCs w:val="28"/>
          <w:lang w:val="uk-UA"/>
        </w:rPr>
        <w:t xml:space="preserve">, ми маємо перевитрату загальної суми витрат на виробництво у розмірі 2040,25 т.грн. При підстановці значення </w:t>
      </w:r>
      <w:r>
        <w:rPr>
          <w:rFonts w:ascii="Times New Roman" w:hAnsi="Times New Roman"/>
          <w:sz w:val="28"/>
          <w:szCs w:val="28"/>
          <w:lang w:val="uk-UA"/>
        </w:rPr>
        <w:t>звітному</w:t>
      </w:r>
      <w:r w:rsidRPr="00000019">
        <w:rPr>
          <w:rFonts w:ascii="Times New Roman" w:hAnsi="Times New Roman"/>
          <w:sz w:val="28"/>
          <w:szCs w:val="28"/>
          <w:lang w:val="uk-UA"/>
        </w:rPr>
        <w:t xml:space="preserve"> р. обсягу випуску продукції, загальна сума витрат рівна 89999,41 т.грн., що привело до збільшення (перевитраті) загальної суми витрат на - 12722,82 т.грн. При фактичному значенні показника структури продукції, ми маємо значення загальної суми витрат рівне 105895,99 т.грн., що означає перевитрату загальної суми витрат на 15896,58т.грн. Значення </w:t>
      </w:r>
      <w:r>
        <w:rPr>
          <w:rFonts w:ascii="Times New Roman" w:hAnsi="Times New Roman"/>
          <w:sz w:val="28"/>
          <w:szCs w:val="28"/>
          <w:lang w:val="uk-UA"/>
        </w:rPr>
        <w:t>звітному</w:t>
      </w:r>
      <w:r w:rsidRPr="00000019">
        <w:rPr>
          <w:rFonts w:ascii="Times New Roman" w:hAnsi="Times New Roman"/>
          <w:sz w:val="28"/>
          <w:szCs w:val="28"/>
          <w:lang w:val="uk-UA"/>
        </w:rPr>
        <w:t xml:space="preserve"> р. показника змінних витрат привело до загальної суми витрат рівної 78605,89 т.грн., що показує нам економію загальної суми витрат на - 27590,10 т.грн.</w:t>
      </w:r>
    </w:p>
    <w:p w14:paraId="1AD3663D" w14:textId="77777777" w:rsidR="001956B8" w:rsidRPr="005C43B2" w:rsidRDefault="001956B8" w:rsidP="005C43B2">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Показник постійних витрат </w:t>
      </w:r>
      <w:r>
        <w:rPr>
          <w:rFonts w:ascii="Times New Roman" w:hAnsi="Times New Roman"/>
          <w:sz w:val="28"/>
          <w:szCs w:val="28"/>
          <w:lang w:val="uk-UA"/>
        </w:rPr>
        <w:t>звітному</w:t>
      </w:r>
      <w:r w:rsidRPr="00000019">
        <w:rPr>
          <w:rFonts w:ascii="Times New Roman" w:hAnsi="Times New Roman"/>
          <w:sz w:val="28"/>
          <w:szCs w:val="28"/>
          <w:lang w:val="uk-UA"/>
        </w:rPr>
        <w:t xml:space="preserve"> р., привів до значення загальної суми витрат 79316,85 т.грн., що означає перевитрату загальної суми витрат на 1010,95 т.грн. Усі розрахунки підтверджені балансовою перевіркою.</w:t>
      </w:r>
      <w:r>
        <w:rPr>
          <w:rFonts w:ascii="Times New Roman" w:hAnsi="Times New Roman"/>
          <w:sz w:val="28"/>
          <w:szCs w:val="28"/>
          <w:lang w:val="uk-UA"/>
        </w:rPr>
        <w:t xml:space="preserve"> </w:t>
      </w:r>
      <w:r w:rsidRPr="00000019">
        <w:rPr>
          <w:rFonts w:ascii="Times New Roman" w:hAnsi="Times New Roman"/>
          <w:sz w:val="28"/>
          <w:szCs w:val="28"/>
          <w:lang w:val="uk-UA"/>
        </w:rPr>
        <w:t xml:space="preserve">Далі необхідно провести аналіз загальновиробничих витрат (ЗВВ) цеху №1 ПАТ «Машинобудівний завод» за </w:t>
      </w:r>
      <w:r>
        <w:rPr>
          <w:rFonts w:ascii="Times New Roman" w:hAnsi="Times New Roman"/>
          <w:sz w:val="28"/>
          <w:szCs w:val="28"/>
          <w:lang w:val="uk-UA"/>
        </w:rPr>
        <w:t>період - план</w:t>
      </w:r>
      <w:r w:rsidRPr="00000019">
        <w:rPr>
          <w:rFonts w:ascii="Times New Roman" w:hAnsi="Times New Roman"/>
          <w:sz w:val="28"/>
          <w:szCs w:val="28"/>
          <w:lang w:val="uk-UA"/>
        </w:rPr>
        <w:t xml:space="preserve"> - </w:t>
      </w:r>
      <w:r>
        <w:rPr>
          <w:rFonts w:ascii="Times New Roman" w:hAnsi="Times New Roman"/>
          <w:sz w:val="28"/>
          <w:szCs w:val="28"/>
          <w:lang w:val="uk-UA"/>
        </w:rPr>
        <w:t>факт</w:t>
      </w:r>
      <w:r w:rsidRPr="00000019">
        <w:rPr>
          <w:rFonts w:ascii="Times New Roman" w:hAnsi="Times New Roman"/>
          <w:sz w:val="28"/>
          <w:szCs w:val="28"/>
          <w:lang w:val="uk-UA"/>
        </w:rPr>
        <w:t>.</w:t>
      </w:r>
      <w:r>
        <w:rPr>
          <w:rFonts w:ascii="Times New Roman" w:hAnsi="Times New Roman"/>
          <w:sz w:val="28"/>
          <w:szCs w:val="28"/>
          <w:lang w:val="uk-UA"/>
        </w:rPr>
        <w:t xml:space="preserve"> </w:t>
      </w:r>
      <w:r w:rsidRPr="00000019">
        <w:rPr>
          <w:rFonts w:ascii="Times New Roman" w:hAnsi="Times New Roman"/>
          <w:sz w:val="28"/>
          <w:szCs w:val="28"/>
          <w:lang w:val="uk-UA"/>
        </w:rPr>
        <w:t xml:space="preserve"> Загальновиробничі витрати цеху умовно можна розділити на змінні, залежні від обсягу виробництва, і постійні виробництва, що не змінюються зі зміною об'єму. Аналіз загальновиробничих витрат показав, що його змінна частина зменшилася в </w:t>
      </w:r>
      <w:r>
        <w:rPr>
          <w:rFonts w:ascii="Times New Roman" w:hAnsi="Times New Roman"/>
          <w:sz w:val="28"/>
          <w:szCs w:val="28"/>
          <w:lang w:val="uk-UA"/>
        </w:rPr>
        <w:t>звітному</w:t>
      </w:r>
      <w:r w:rsidRPr="00000019">
        <w:rPr>
          <w:rFonts w:ascii="Times New Roman" w:hAnsi="Times New Roman"/>
          <w:sz w:val="28"/>
          <w:szCs w:val="28"/>
          <w:lang w:val="uk-UA"/>
        </w:rPr>
        <w:t xml:space="preserve"> р</w:t>
      </w:r>
      <w:r>
        <w:rPr>
          <w:rFonts w:ascii="Times New Roman" w:hAnsi="Times New Roman"/>
          <w:sz w:val="28"/>
          <w:szCs w:val="28"/>
          <w:lang w:val="uk-UA"/>
        </w:rPr>
        <w:t>оці (факт)</w:t>
      </w:r>
      <w:r w:rsidRPr="00000019">
        <w:rPr>
          <w:rFonts w:ascii="Times New Roman" w:hAnsi="Times New Roman"/>
          <w:sz w:val="28"/>
          <w:szCs w:val="28"/>
          <w:lang w:val="uk-UA"/>
        </w:rPr>
        <w:t xml:space="preserve">, в порівнянні з </w:t>
      </w:r>
      <w:r>
        <w:rPr>
          <w:rFonts w:ascii="Times New Roman" w:hAnsi="Times New Roman"/>
          <w:sz w:val="28"/>
          <w:szCs w:val="28"/>
          <w:lang w:val="uk-UA"/>
        </w:rPr>
        <w:t>плановим</w:t>
      </w:r>
      <w:r w:rsidRPr="00000019">
        <w:rPr>
          <w:rFonts w:ascii="Times New Roman" w:hAnsi="Times New Roman"/>
          <w:sz w:val="28"/>
          <w:szCs w:val="28"/>
          <w:lang w:val="uk-UA"/>
        </w:rPr>
        <w:t>, на 3186,12 тис.грн., або 28,5 %, а постійна частина ЗВВ має ріст на 6397,08 тис.грн., що і привело до збільшення загальновиробничих витрат на 3210,96 тис.грн., або 9,9%.</w:t>
      </w:r>
      <w:r>
        <w:rPr>
          <w:rFonts w:ascii="Times New Roman" w:hAnsi="Times New Roman"/>
          <w:sz w:val="28"/>
          <w:szCs w:val="28"/>
          <w:lang w:val="uk-UA"/>
        </w:rPr>
        <w:t xml:space="preserve"> </w:t>
      </w:r>
      <w:r w:rsidRPr="00000019">
        <w:rPr>
          <w:rFonts w:ascii="Times New Roman" w:hAnsi="Times New Roman"/>
          <w:sz w:val="28"/>
          <w:szCs w:val="28"/>
          <w:lang w:val="uk-UA"/>
        </w:rPr>
        <w:t xml:space="preserve">Виконаємо детальніший аналіз змінної і постійної </w:t>
      </w:r>
      <w:r w:rsidRPr="00000019">
        <w:rPr>
          <w:rFonts w:ascii="Times New Roman" w:hAnsi="Times New Roman"/>
          <w:sz w:val="28"/>
          <w:szCs w:val="28"/>
          <w:lang w:val="uk-UA"/>
        </w:rPr>
        <w:lastRenderedPageBreak/>
        <w:t xml:space="preserve">частини загальновиробничих витрат. У табл. </w:t>
      </w:r>
      <w:r>
        <w:rPr>
          <w:rFonts w:ascii="Times New Roman" w:hAnsi="Times New Roman"/>
          <w:sz w:val="28"/>
          <w:szCs w:val="28"/>
          <w:lang w:val="uk-UA"/>
        </w:rPr>
        <w:t>2.21 і табл. 2.22</w:t>
      </w:r>
      <w:r w:rsidRPr="00000019">
        <w:rPr>
          <w:rFonts w:ascii="Times New Roman" w:hAnsi="Times New Roman"/>
          <w:sz w:val="28"/>
          <w:szCs w:val="28"/>
          <w:lang w:val="uk-UA"/>
        </w:rPr>
        <w:t xml:space="preserve"> представлений аналіз змінної частини загальновиробничих витрат цеху.</w:t>
      </w:r>
    </w:p>
    <w:p w14:paraId="3B06027C" w14:textId="77777777" w:rsidR="003333C6" w:rsidRPr="00000019" w:rsidRDefault="003333C6" w:rsidP="003333C6">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З даних табл.</w:t>
      </w:r>
      <w:r>
        <w:rPr>
          <w:rFonts w:ascii="Times New Roman" w:hAnsi="Times New Roman"/>
          <w:sz w:val="28"/>
          <w:szCs w:val="28"/>
          <w:lang w:val="uk-UA"/>
        </w:rPr>
        <w:t>2.21</w:t>
      </w:r>
      <w:r w:rsidRPr="00000019">
        <w:rPr>
          <w:rFonts w:ascii="Times New Roman" w:hAnsi="Times New Roman"/>
          <w:sz w:val="28"/>
          <w:szCs w:val="28"/>
          <w:lang w:val="uk-UA"/>
        </w:rPr>
        <w:t xml:space="preserve"> </w:t>
      </w:r>
      <w:r>
        <w:rPr>
          <w:rFonts w:ascii="Times New Roman" w:hAnsi="Times New Roman"/>
          <w:sz w:val="28"/>
          <w:szCs w:val="28"/>
          <w:lang w:val="uk-UA"/>
        </w:rPr>
        <w:t>витікає</w:t>
      </w:r>
      <w:r w:rsidRPr="00000019">
        <w:rPr>
          <w:rFonts w:ascii="Times New Roman" w:hAnsi="Times New Roman"/>
          <w:sz w:val="28"/>
          <w:szCs w:val="28"/>
          <w:lang w:val="uk-UA"/>
        </w:rPr>
        <w:t xml:space="preserve">, що майже за усіма показниками змінної частини загальновиробничих витрат відбувається економія, яка складає </w:t>
      </w:r>
      <w:r>
        <w:rPr>
          <w:rFonts w:ascii="Times New Roman" w:hAnsi="Times New Roman"/>
          <w:sz w:val="28"/>
          <w:szCs w:val="28"/>
          <w:lang w:val="uk-UA"/>
        </w:rPr>
        <w:t>–</w:t>
      </w:r>
      <w:r w:rsidRPr="00000019">
        <w:rPr>
          <w:rFonts w:ascii="Times New Roman" w:hAnsi="Times New Roman"/>
          <w:sz w:val="28"/>
          <w:szCs w:val="28"/>
          <w:lang w:val="uk-UA"/>
        </w:rPr>
        <w:t xml:space="preserve">5011,55 тис.грн., по матеріалах </w:t>
      </w:r>
      <w:r>
        <w:rPr>
          <w:rFonts w:ascii="Times New Roman" w:hAnsi="Times New Roman"/>
          <w:sz w:val="28"/>
          <w:szCs w:val="28"/>
          <w:lang w:val="uk-UA"/>
        </w:rPr>
        <w:t>–</w:t>
      </w:r>
      <w:r w:rsidRPr="00000019">
        <w:rPr>
          <w:rFonts w:ascii="Times New Roman" w:hAnsi="Times New Roman"/>
          <w:sz w:val="28"/>
          <w:szCs w:val="28"/>
          <w:lang w:val="uk-UA"/>
        </w:rPr>
        <w:t xml:space="preserve"> 4300,58 тис.грн., енергетичним послугам </w:t>
      </w:r>
      <w:r>
        <w:rPr>
          <w:rFonts w:ascii="Times New Roman" w:hAnsi="Times New Roman"/>
          <w:sz w:val="28"/>
          <w:szCs w:val="28"/>
          <w:lang w:val="uk-UA"/>
        </w:rPr>
        <w:t>–</w:t>
      </w:r>
      <w:r w:rsidRPr="00000019">
        <w:rPr>
          <w:rFonts w:ascii="Times New Roman" w:hAnsi="Times New Roman"/>
          <w:sz w:val="28"/>
          <w:szCs w:val="28"/>
          <w:lang w:val="uk-UA"/>
        </w:rPr>
        <w:t xml:space="preserve"> 547,68 тис.грн., транспортним послугам </w:t>
      </w:r>
      <w:r>
        <w:rPr>
          <w:rFonts w:ascii="Times New Roman" w:hAnsi="Times New Roman"/>
          <w:sz w:val="28"/>
          <w:szCs w:val="28"/>
          <w:lang w:val="uk-UA"/>
        </w:rPr>
        <w:t>–</w:t>
      </w:r>
      <w:r w:rsidRPr="00000019">
        <w:rPr>
          <w:rFonts w:ascii="Times New Roman" w:hAnsi="Times New Roman"/>
          <w:sz w:val="28"/>
          <w:szCs w:val="28"/>
          <w:lang w:val="uk-UA"/>
        </w:rPr>
        <w:t xml:space="preserve"> 127,67 тис.грн., зносу виробничого інструменту </w:t>
      </w:r>
      <w:r>
        <w:rPr>
          <w:rFonts w:ascii="Times New Roman" w:hAnsi="Times New Roman"/>
          <w:sz w:val="28"/>
          <w:szCs w:val="28"/>
          <w:lang w:val="uk-UA"/>
        </w:rPr>
        <w:t>–</w:t>
      </w:r>
      <w:r w:rsidRPr="00000019">
        <w:rPr>
          <w:rFonts w:ascii="Times New Roman" w:hAnsi="Times New Roman"/>
          <w:sz w:val="28"/>
          <w:szCs w:val="28"/>
          <w:lang w:val="uk-UA"/>
        </w:rPr>
        <w:t xml:space="preserve"> 6,41 тис.грн. У свою чергу, відбувається перевитрата по зносу виробничого інструменту у розмірі 0,01 тис.грн.</w:t>
      </w:r>
    </w:p>
    <w:p w14:paraId="709A1E18" w14:textId="77777777" w:rsidR="003333C6" w:rsidRPr="00000019" w:rsidRDefault="003333C6" w:rsidP="003333C6">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 табл. </w:t>
      </w:r>
      <w:r>
        <w:rPr>
          <w:rFonts w:ascii="Times New Roman" w:hAnsi="Times New Roman"/>
          <w:sz w:val="28"/>
          <w:szCs w:val="28"/>
          <w:lang w:val="uk-UA"/>
        </w:rPr>
        <w:t>2.22 п</w:t>
      </w:r>
      <w:r w:rsidRPr="00000019">
        <w:rPr>
          <w:rFonts w:ascii="Times New Roman" w:hAnsi="Times New Roman"/>
          <w:sz w:val="28"/>
          <w:szCs w:val="28"/>
          <w:lang w:val="uk-UA"/>
        </w:rPr>
        <w:t>редставлений аналіз постійної розподіленої частини загальновиробничих витрат цеху.</w:t>
      </w:r>
      <w:r>
        <w:rPr>
          <w:rFonts w:ascii="Times New Roman" w:hAnsi="Times New Roman"/>
          <w:sz w:val="28"/>
          <w:szCs w:val="28"/>
          <w:lang w:val="uk-UA"/>
        </w:rPr>
        <w:t xml:space="preserve"> </w:t>
      </w:r>
      <w:r w:rsidRPr="00000019">
        <w:rPr>
          <w:rFonts w:ascii="Times New Roman" w:hAnsi="Times New Roman"/>
          <w:sz w:val="28"/>
          <w:szCs w:val="28"/>
          <w:lang w:val="uk-UA"/>
        </w:rPr>
        <w:t xml:space="preserve">Аналіз постійної розподіленої частини загальновиробничих витрат показав що ми маємо перевитрату по усіх складових постійної частини ЗВВ і склав </w:t>
      </w:r>
      <w:r>
        <w:rPr>
          <w:rFonts w:ascii="Times New Roman" w:hAnsi="Times New Roman"/>
          <w:sz w:val="28"/>
          <w:szCs w:val="28"/>
          <w:lang w:val="uk-UA"/>
        </w:rPr>
        <w:t>–</w:t>
      </w:r>
      <w:r w:rsidRPr="00000019">
        <w:rPr>
          <w:rFonts w:ascii="Times New Roman" w:hAnsi="Times New Roman"/>
          <w:sz w:val="28"/>
          <w:szCs w:val="28"/>
          <w:lang w:val="uk-UA"/>
        </w:rPr>
        <w:t xml:space="preserve"> 6397,08тис.грн., найбільший вплив на це зробила перевитрата основної і додаткової заробітної плати в розмірі </w:t>
      </w:r>
      <w:r>
        <w:rPr>
          <w:rFonts w:ascii="Times New Roman" w:hAnsi="Times New Roman"/>
          <w:sz w:val="28"/>
          <w:szCs w:val="28"/>
          <w:lang w:val="uk-UA"/>
        </w:rPr>
        <w:t>–</w:t>
      </w:r>
      <w:r w:rsidRPr="00000019">
        <w:rPr>
          <w:rFonts w:ascii="Times New Roman" w:hAnsi="Times New Roman"/>
          <w:sz w:val="28"/>
          <w:szCs w:val="28"/>
          <w:lang w:val="uk-UA"/>
        </w:rPr>
        <w:t xml:space="preserve"> 2875,08тис.грн., і ві</w:t>
      </w:r>
      <w:r>
        <w:rPr>
          <w:rFonts w:ascii="Times New Roman" w:hAnsi="Times New Roman"/>
          <w:sz w:val="28"/>
          <w:szCs w:val="28"/>
          <w:lang w:val="uk-UA"/>
        </w:rPr>
        <w:t>драхувань на соціальні потреби –</w:t>
      </w:r>
      <w:r w:rsidRPr="00000019">
        <w:rPr>
          <w:rFonts w:ascii="Times New Roman" w:hAnsi="Times New Roman"/>
          <w:sz w:val="28"/>
          <w:szCs w:val="28"/>
          <w:lang w:val="uk-UA"/>
        </w:rPr>
        <w:t xml:space="preserve"> 1363,55тис.грн.</w:t>
      </w:r>
    </w:p>
    <w:p w14:paraId="638170C2" w14:textId="77777777" w:rsidR="003333C6" w:rsidRPr="00000019" w:rsidRDefault="003333C6" w:rsidP="003333C6">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Для факторного аналізу кошторису загальновиробничих витрат використовується наступна модель [</w:t>
      </w:r>
      <w:r>
        <w:rPr>
          <w:rFonts w:ascii="Times New Roman" w:hAnsi="Times New Roman"/>
          <w:sz w:val="28"/>
          <w:szCs w:val="28"/>
          <w:lang w:val="uk-UA"/>
        </w:rPr>
        <w:t>28</w:t>
      </w:r>
      <w:r w:rsidRPr="00000019">
        <w:rPr>
          <w:rFonts w:ascii="Times New Roman" w:hAnsi="Times New Roman"/>
          <w:sz w:val="28"/>
          <w:szCs w:val="28"/>
          <w:lang w:val="uk-UA"/>
        </w:rPr>
        <w:t>]:</w:t>
      </w:r>
    </w:p>
    <w:p w14:paraId="77CFADFF" w14:textId="77777777" w:rsidR="003333C6" w:rsidRPr="009A5A4C" w:rsidRDefault="003333C6" w:rsidP="003333C6">
      <w:pPr>
        <w:spacing w:line="240" w:lineRule="auto"/>
        <w:ind w:firstLine="709"/>
        <w:contextualSpacing/>
        <w:jc w:val="both"/>
        <w:rPr>
          <w:rFonts w:ascii="Times New Roman" w:hAnsi="Times New Roman"/>
          <w:sz w:val="16"/>
          <w:szCs w:val="16"/>
        </w:rPr>
      </w:pPr>
    </w:p>
    <w:p w14:paraId="75530293" w14:textId="77777777" w:rsidR="003333C6" w:rsidRPr="00000019" w:rsidRDefault="003333C6" w:rsidP="003333C6">
      <w:pPr>
        <w:tabs>
          <w:tab w:val="left" w:pos="4678"/>
        </w:tabs>
        <w:spacing w:line="240" w:lineRule="auto"/>
        <w:ind w:firstLine="709"/>
        <w:contextualSpacing/>
        <w:jc w:val="right"/>
        <w:rPr>
          <w:rFonts w:ascii="Times New Roman" w:hAnsi="Times New Roman"/>
          <w:sz w:val="28"/>
          <w:szCs w:val="28"/>
        </w:rPr>
      </w:pPr>
      <w:r w:rsidRPr="00000019">
        <w:rPr>
          <w:rFonts w:ascii="Times New Roman" w:hAnsi="Times New Roman"/>
          <w:noProof/>
          <w:position w:val="-14"/>
          <w:sz w:val="28"/>
          <w:szCs w:val="28"/>
        </w:rPr>
        <w:object w:dxaOrig="1560" w:dyaOrig="380" w14:anchorId="76AEEC52">
          <v:shape id="_x0000_i1054" type="#_x0000_t75" style="width:108.75pt;height:26.25pt" o:ole="">
            <v:imagedata r:id="rId88" o:title=""/>
          </v:shape>
          <o:OLEObject Type="Embed" ProgID="Equation.DSMT4" ShapeID="_x0000_i1054" DrawAspect="Content" ObjectID="_1828351489" r:id="rId89"/>
        </w:object>
      </w:r>
      <w:r w:rsidRPr="00000019">
        <w:rPr>
          <w:rFonts w:ascii="Times New Roman" w:hAnsi="Times New Roman"/>
          <w:position w:val="-14"/>
          <w:sz w:val="28"/>
          <w:szCs w:val="28"/>
        </w:rPr>
        <w:t xml:space="preserve">                                  </w:t>
      </w:r>
      <w:r w:rsidR="009A5A4C">
        <w:rPr>
          <w:rFonts w:ascii="Times New Roman" w:hAnsi="Times New Roman"/>
          <w:position w:val="-14"/>
          <w:sz w:val="28"/>
          <w:szCs w:val="28"/>
          <w:lang w:val="uk-UA"/>
        </w:rPr>
        <w:t xml:space="preserve"> </w:t>
      </w:r>
      <w:r w:rsidRPr="00000019">
        <w:rPr>
          <w:rFonts w:ascii="Times New Roman" w:hAnsi="Times New Roman"/>
          <w:position w:val="-14"/>
          <w:sz w:val="28"/>
          <w:szCs w:val="28"/>
        </w:rPr>
        <w:t xml:space="preserve">      (2.</w:t>
      </w:r>
      <w:r>
        <w:rPr>
          <w:rFonts w:ascii="Times New Roman" w:hAnsi="Times New Roman"/>
          <w:position w:val="-14"/>
          <w:sz w:val="28"/>
          <w:szCs w:val="28"/>
          <w:lang w:val="uk-UA"/>
        </w:rPr>
        <w:t>2</w:t>
      </w:r>
      <w:r w:rsidR="00A059C7">
        <w:rPr>
          <w:rFonts w:ascii="Times New Roman" w:hAnsi="Times New Roman"/>
          <w:position w:val="-14"/>
          <w:sz w:val="28"/>
          <w:szCs w:val="28"/>
          <w:lang w:val="uk-UA"/>
        </w:rPr>
        <w:t>3</w:t>
      </w:r>
      <w:r w:rsidRPr="00000019">
        <w:rPr>
          <w:rFonts w:ascii="Times New Roman" w:hAnsi="Times New Roman"/>
          <w:position w:val="-14"/>
          <w:sz w:val="28"/>
          <w:szCs w:val="28"/>
        </w:rPr>
        <w:t>)</w:t>
      </w:r>
    </w:p>
    <w:p w14:paraId="0C96B3D2" w14:textId="77777777" w:rsidR="003333C6" w:rsidRPr="009A5A4C" w:rsidRDefault="003333C6" w:rsidP="003333C6">
      <w:pPr>
        <w:spacing w:line="240" w:lineRule="auto"/>
        <w:ind w:firstLine="709"/>
        <w:contextualSpacing/>
        <w:jc w:val="both"/>
        <w:rPr>
          <w:rFonts w:ascii="Times New Roman" w:hAnsi="Times New Roman"/>
          <w:sz w:val="16"/>
          <w:szCs w:val="16"/>
        </w:rPr>
      </w:pPr>
    </w:p>
    <w:p w14:paraId="0C7D40DB" w14:textId="77777777" w:rsidR="003333C6" w:rsidRPr="00000019" w:rsidRDefault="003333C6" w:rsidP="003333C6">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де О </w:t>
      </w:r>
      <w:r>
        <w:rPr>
          <w:rFonts w:ascii="Times New Roman" w:hAnsi="Times New Roman"/>
          <w:sz w:val="28"/>
          <w:szCs w:val="28"/>
          <w:lang w:val="uk-UA"/>
        </w:rPr>
        <w:t>–</w:t>
      </w:r>
      <w:r w:rsidRPr="00000019">
        <w:rPr>
          <w:rFonts w:ascii="Times New Roman" w:hAnsi="Times New Roman"/>
          <w:sz w:val="28"/>
          <w:szCs w:val="28"/>
          <w:lang w:val="uk-UA"/>
        </w:rPr>
        <w:t xml:space="preserve"> обсяг виробництва, в даному випадку використовуватимемо показник валового обсягу в нормо-</w:t>
      </w:r>
      <w:r>
        <w:rPr>
          <w:rFonts w:ascii="Times New Roman" w:hAnsi="Times New Roman"/>
          <w:sz w:val="28"/>
          <w:szCs w:val="28"/>
          <w:lang w:val="uk-UA"/>
        </w:rPr>
        <w:t>годинах</w:t>
      </w:r>
      <w:r w:rsidRPr="00000019">
        <w:rPr>
          <w:rFonts w:ascii="Times New Roman" w:hAnsi="Times New Roman"/>
          <w:sz w:val="28"/>
          <w:szCs w:val="28"/>
          <w:lang w:val="uk-UA"/>
        </w:rPr>
        <w:t>;</w:t>
      </w:r>
    </w:p>
    <w:p w14:paraId="3C2DC290" w14:textId="77777777" w:rsidR="003333C6" w:rsidRPr="00000019" w:rsidRDefault="003333C6" w:rsidP="003333C6">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1грн</w:t>
      </w:r>
      <w:r w:rsidRPr="00000019">
        <w:rPr>
          <w:rFonts w:ascii="Times New Roman" w:hAnsi="Times New Roman"/>
          <w:sz w:val="28"/>
          <w:szCs w:val="28"/>
          <w:lang w:val="uk-UA"/>
        </w:rPr>
        <w:t>.</w:t>
      </w:r>
      <w:r w:rsidRPr="00000019">
        <w:rPr>
          <w:rFonts w:ascii="Times New Roman" w:hAnsi="Times New Roman"/>
          <w:sz w:val="28"/>
          <w:szCs w:val="28"/>
          <w:vertAlign w:val="subscript"/>
          <w:lang w:val="uk-UA"/>
        </w:rPr>
        <w:t>С</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величина кошторису загальновиробничих витрат, що доводиться на одиницю обсягу виробництва, грн./н-годин.</w:t>
      </w:r>
    </w:p>
    <w:p w14:paraId="428DE036" w14:textId="77777777" w:rsidR="009A5A4C" w:rsidRPr="00000019" w:rsidRDefault="009A5A4C" w:rsidP="009A5A4C">
      <w:pPr>
        <w:spacing w:line="240" w:lineRule="auto"/>
        <w:ind w:firstLine="709"/>
        <w:contextualSpacing/>
        <w:jc w:val="both"/>
        <w:rPr>
          <w:rFonts w:ascii="Times New Roman" w:hAnsi="Times New Roman"/>
          <w:sz w:val="28"/>
          <w:szCs w:val="28"/>
        </w:rPr>
      </w:pPr>
      <w:r>
        <w:rPr>
          <w:rFonts w:ascii="Times New Roman" w:hAnsi="Times New Roman"/>
          <w:sz w:val="28"/>
          <w:szCs w:val="28"/>
          <w:lang w:val="uk-UA"/>
        </w:rPr>
        <w:t>Вихідні</w:t>
      </w:r>
      <w:r w:rsidRPr="00000019">
        <w:rPr>
          <w:rFonts w:ascii="Times New Roman" w:hAnsi="Times New Roman"/>
          <w:sz w:val="28"/>
          <w:szCs w:val="28"/>
          <w:lang w:val="uk-UA"/>
        </w:rPr>
        <w:t xml:space="preserve"> дані для факторного аналізу кошторису загальновиробничих витрат цеху №1 представлені в табл. </w:t>
      </w:r>
      <w:r>
        <w:rPr>
          <w:rFonts w:ascii="Times New Roman" w:hAnsi="Times New Roman"/>
          <w:sz w:val="28"/>
          <w:szCs w:val="28"/>
          <w:lang w:val="uk-UA"/>
        </w:rPr>
        <w:t>2.23</w:t>
      </w:r>
      <w:r w:rsidRPr="00000019">
        <w:rPr>
          <w:rFonts w:ascii="Times New Roman" w:hAnsi="Times New Roman"/>
          <w:sz w:val="28"/>
          <w:szCs w:val="28"/>
          <w:lang w:val="uk-UA"/>
        </w:rPr>
        <w:t>.</w:t>
      </w:r>
    </w:p>
    <w:p w14:paraId="57DF3F8C" w14:textId="77777777" w:rsidR="009A5A4C" w:rsidRPr="00000019" w:rsidRDefault="009A5A4C" w:rsidP="009A5A4C">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Виявимо за даними табл. </w:t>
      </w:r>
      <w:r>
        <w:rPr>
          <w:rFonts w:ascii="Times New Roman" w:hAnsi="Times New Roman"/>
          <w:sz w:val="28"/>
          <w:szCs w:val="28"/>
          <w:lang w:val="uk-UA"/>
        </w:rPr>
        <w:t>2.23</w:t>
      </w:r>
      <w:r w:rsidRPr="00000019">
        <w:rPr>
          <w:rFonts w:ascii="Times New Roman" w:hAnsi="Times New Roman"/>
          <w:sz w:val="28"/>
          <w:szCs w:val="28"/>
          <w:lang w:val="uk-UA"/>
        </w:rPr>
        <w:t xml:space="preserve"> вплив окремих чинників на кошторис загальновиробничих витрат </w:t>
      </w:r>
      <w:r w:rsidRPr="00000019">
        <w:rPr>
          <w:rFonts w:ascii="Times New Roman" w:hAnsi="Times New Roman"/>
          <w:b/>
          <w:i/>
          <w:sz w:val="28"/>
          <w:szCs w:val="28"/>
          <w:lang w:val="uk-UA"/>
        </w:rPr>
        <w:t>методом скорочених ланцюгових підстановок</w:t>
      </w:r>
      <w:r w:rsidRPr="00000019">
        <w:rPr>
          <w:rFonts w:ascii="Times New Roman" w:hAnsi="Times New Roman"/>
          <w:sz w:val="28"/>
          <w:szCs w:val="28"/>
          <w:lang w:val="uk-UA"/>
        </w:rPr>
        <w:t xml:space="preserve">: </w:t>
      </w:r>
    </w:p>
    <w:p w14:paraId="2A95C616" w14:textId="77777777" w:rsidR="009A5A4C" w:rsidRPr="009A5A4C" w:rsidRDefault="009A5A4C" w:rsidP="009A5A4C">
      <w:pPr>
        <w:spacing w:line="240" w:lineRule="auto"/>
        <w:ind w:firstLine="709"/>
        <w:contextualSpacing/>
        <w:jc w:val="both"/>
        <w:rPr>
          <w:rFonts w:ascii="Times New Roman" w:hAnsi="Times New Roman"/>
          <w:sz w:val="16"/>
          <w:szCs w:val="16"/>
          <w:lang w:val="uk-UA"/>
        </w:rPr>
      </w:pPr>
    </w:p>
    <w:p w14:paraId="4EDD06DE" w14:textId="77777777" w:rsidR="009A5A4C" w:rsidRPr="00000019" w:rsidRDefault="009A5A4C" w:rsidP="009A5A4C">
      <w:pPr>
        <w:spacing w:line="240" w:lineRule="auto"/>
        <w:ind w:firstLine="709"/>
        <w:contextualSpacing/>
        <w:jc w:val="both"/>
        <w:rPr>
          <w:rFonts w:ascii="Times New Roman" w:hAnsi="Times New Roman"/>
          <w:spacing w:val="8"/>
          <w:sz w:val="28"/>
          <w:szCs w:val="28"/>
          <w:lang w:val="uk-UA"/>
        </w:rPr>
      </w:pPr>
      <w:r w:rsidRPr="00000019">
        <w:rPr>
          <w:rFonts w:ascii="Times New Roman" w:hAnsi="Times New Roman"/>
          <w:sz w:val="28"/>
          <w:szCs w:val="28"/>
          <w:lang w:val="uk-UA"/>
        </w:rPr>
        <w:t>ΔЗВВ</w:t>
      </w:r>
      <w:r w:rsidRPr="00000019">
        <w:rPr>
          <w:rFonts w:ascii="Times New Roman" w:hAnsi="Times New Roman"/>
          <w:sz w:val="28"/>
          <w:szCs w:val="28"/>
          <w:vertAlign w:val="subscript"/>
          <w:lang w:val="uk-UA"/>
        </w:rPr>
        <w:t xml:space="preserve">о </w:t>
      </w:r>
      <w:r w:rsidRPr="00000019">
        <w:rPr>
          <w:rFonts w:ascii="Times New Roman" w:hAnsi="Times New Roman"/>
          <w:sz w:val="28"/>
          <w:szCs w:val="28"/>
          <w:lang w:val="uk-UA"/>
        </w:rPr>
        <w:t>= (</w:t>
      </w:r>
      <w:r w:rsidRPr="00000019">
        <w:rPr>
          <w:rFonts w:ascii="Times New Roman" w:hAnsi="Times New Roman"/>
          <w:sz w:val="28"/>
          <w:szCs w:val="28"/>
          <w:vertAlign w:val="subscript"/>
          <w:lang w:val="uk-UA"/>
        </w:rPr>
        <w:t xml:space="preserve"> </w:t>
      </w:r>
      <w:r w:rsidRPr="00000019">
        <w:rPr>
          <w:rFonts w:ascii="Times New Roman" w:hAnsi="Times New Roman"/>
          <w:sz w:val="28"/>
          <w:szCs w:val="28"/>
          <w:lang w:val="uk-UA"/>
        </w:rPr>
        <w:t>О</w:t>
      </w:r>
      <w:r>
        <w:rPr>
          <w:rFonts w:ascii="Times New Roman" w:hAnsi="Times New Roman"/>
          <w:sz w:val="28"/>
          <w:szCs w:val="28"/>
          <w:vertAlign w:val="subscript"/>
          <w:lang w:val="uk-UA"/>
        </w:rPr>
        <w:t>фвкт</w:t>
      </w:r>
      <w:r w:rsidRPr="00000019">
        <w:rPr>
          <w:rFonts w:ascii="Times New Roman" w:hAnsi="Times New Roman"/>
          <w:sz w:val="28"/>
          <w:szCs w:val="28"/>
          <w:lang w:val="uk-UA"/>
        </w:rPr>
        <w:t>-О</w:t>
      </w:r>
      <w:r>
        <w:rPr>
          <w:rFonts w:ascii="Times New Roman" w:hAnsi="Times New Roman"/>
          <w:spacing w:val="8"/>
          <w:sz w:val="28"/>
          <w:szCs w:val="28"/>
          <w:vertAlign w:val="subscript"/>
          <w:lang w:val="uk-UA"/>
        </w:rPr>
        <w:t>план</w:t>
      </w:r>
      <w:r w:rsidRPr="00000019">
        <w:rPr>
          <w:rFonts w:ascii="Times New Roman" w:hAnsi="Times New Roman"/>
          <w:sz w:val="28"/>
          <w:szCs w:val="28"/>
          <w:lang w:val="uk-UA"/>
        </w:rPr>
        <w:t xml:space="preserve">)*З </w:t>
      </w:r>
      <w:r w:rsidRPr="00000019">
        <w:rPr>
          <w:rFonts w:ascii="Times New Roman" w:hAnsi="Times New Roman"/>
          <w:sz w:val="28"/>
          <w:szCs w:val="28"/>
          <w:vertAlign w:val="subscript"/>
          <w:lang w:val="uk-UA"/>
        </w:rPr>
        <w:t xml:space="preserve">1грн з </w:t>
      </w:r>
      <w:r>
        <w:rPr>
          <w:rFonts w:ascii="Times New Roman" w:hAnsi="Times New Roman"/>
          <w:sz w:val="28"/>
          <w:szCs w:val="28"/>
          <w:vertAlign w:val="subscript"/>
          <w:lang w:val="uk-UA"/>
        </w:rPr>
        <w:t>ппл</w:t>
      </w:r>
      <w:r w:rsidRPr="00000019">
        <w:rPr>
          <w:rFonts w:ascii="Times New Roman" w:hAnsi="Times New Roman"/>
          <w:sz w:val="28"/>
          <w:szCs w:val="28"/>
          <w:lang w:val="uk-UA"/>
        </w:rPr>
        <w:t>= (12483,50-9991,16)*3,249504=</w:t>
      </w:r>
      <w:r w:rsidRPr="00000019">
        <w:rPr>
          <w:rFonts w:ascii="Times New Roman" w:hAnsi="Times New Roman"/>
          <w:sz w:val="28"/>
          <w:szCs w:val="28"/>
        </w:rPr>
        <w:t>8098</w:t>
      </w:r>
      <w:r w:rsidRPr="00000019">
        <w:rPr>
          <w:rFonts w:ascii="Times New Roman" w:hAnsi="Times New Roman"/>
          <w:spacing w:val="8"/>
          <w:sz w:val="28"/>
          <w:szCs w:val="28"/>
        </w:rPr>
        <w:t>,87</w:t>
      </w:r>
      <w:r w:rsidRPr="00000019">
        <w:rPr>
          <w:rFonts w:ascii="Times New Roman" w:hAnsi="Times New Roman"/>
          <w:sz w:val="28"/>
          <w:szCs w:val="28"/>
          <w:lang w:val="uk-UA"/>
        </w:rPr>
        <w:t xml:space="preserve"> тис.грн. -  п</w:t>
      </w:r>
      <w:r w:rsidRPr="00000019">
        <w:rPr>
          <w:rFonts w:ascii="Times New Roman" w:hAnsi="Times New Roman"/>
          <w:spacing w:val="8"/>
          <w:sz w:val="28"/>
          <w:szCs w:val="28"/>
          <w:lang w:val="uk-UA"/>
        </w:rPr>
        <w:t xml:space="preserve">еревитрата кошторису. </w:t>
      </w:r>
    </w:p>
    <w:p w14:paraId="105D5A6D" w14:textId="77777777" w:rsidR="009A5A4C" w:rsidRPr="009A5A4C" w:rsidRDefault="009A5A4C" w:rsidP="009A5A4C">
      <w:pPr>
        <w:shd w:val="clear" w:color="auto" w:fill="FFFFFF"/>
        <w:spacing w:before="38" w:after="0" w:line="240" w:lineRule="auto"/>
        <w:ind w:firstLine="709"/>
        <w:contextualSpacing/>
        <w:jc w:val="both"/>
        <w:rPr>
          <w:rFonts w:ascii="Times New Roman" w:eastAsia="Times New Roman" w:hAnsi="Times New Roman"/>
          <w:sz w:val="16"/>
          <w:szCs w:val="16"/>
          <w:lang w:val="uk-UA" w:eastAsia="ru-RU"/>
        </w:rPr>
      </w:pPr>
    </w:p>
    <w:p w14:paraId="6862D106" w14:textId="77777777" w:rsidR="009A5A4C" w:rsidRPr="00000019" w:rsidRDefault="009A5A4C" w:rsidP="009A5A4C">
      <w:pPr>
        <w:shd w:val="clear" w:color="auto" w:fill="FFFFFF"/>
        <w:spacing w:before="38"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У зв'язку зі збільшенням валового обсягу на 2492,34 тн кошторис загальновиробничих витрат зріс на 8098,87 т.грн.</w:t>
      </w:r>
    </w:p>
    <w:p w14:paraId="31F9D3AF" w14:textId="77777777" w:rsidR="009A5A4C" w:rsidRPr="009A5A4C" w:rsidRDefault="009A5A4C" w:rsidP="009A5A4C">
      <w:pPr>
        <w:spacing w:line="240" w:lineRule="auto"/>
        <w:contextualSpacing/>
        <w:jc w:val="center"/>
        <w:rPr>
          <w:rFonts w:ascii="Times New Roman" w:hAnsi="Times New Roman"/>
          <w:sz w:val="16"/>
          <w:szCs w:val="16"/>
          <w:lang w:val="uk-UA"/>
        </w:rPr>
      </w:pPr>
    </w:p>
    <w:p w14:paraId="583AA7C1" w14:textId="77777777" w:rsidR="009A5A4C" w:rsidRPr="00000019" w:rsidRDefault="009A5A4C" w:rsidP="009A5A4C">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ΔЗВВ</w:t>
      </w:r>
      <w:r w:rsidRPr="00000019">
        <w:rPr>
          <w:rFonts w:ascii="Times New Roman" w:hAnsi="Times New Roman"/>
          <w:sz w:val="28"/>
          <w:szCs w:val="28"/>
          <w:vertAlign w:val="subscript"/>
          <w:lang w:val="uk-UA"/>
        </w:rPr>
        <w:t>З1грн.З</w:t>
      </w:r>
      <w:r w:rsidRPr="00000019">
        <w:rPr>
          <w:rFonts w:ascii="Times New Roman" w:hAnsi="Times New Roman"/>
          <w:sz w:val="28"/>
          <w:szCs w:val="28"/>
          <w:lang w:val="uk-UA"/>
        </w:rPr>
        <w:t>=О</w:t>
      </w:r>
      <w:r>
        <w:rPr>
          <w:rFonts w:ascii="Times New Roman" w:hAnsi="Times New Roman"/>
          <w:sz w:val="28"/>
          <w:szCs w:val="28"/>
          <w:vertAlign w:val="subscript"/>
          <w:lang w:val="uk-UA"/>
        </w:rPr>
        <w:t>ф</w:t>
      </w: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1грн</w:t>
      </w:r>
      <w:r>
        <w:rPr>
          <w:rFonts w:ascii="Times New Roman" w:hAnsi="Times New Roman"/>
          <w:sz w:val="28"/>
          <w:szCs w:val="28"/>
          <w:vertAlign w:val="subscript"/>
          <w:lang w:val="uk-UA"/>
        </w:rPr>
        <w:t>ф</w:t>
      </w: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1грн</w:t>
      </w:r>
      <w:r>
        <w:rPr>
          <w:rFonts w:ascii="Times New Roman" w:hAnsi="Times New Roman"/>
          <w:sz w:val="28"/>
          <w:szCs w:val="28"/>
          <w:vertAlign w:val="subscript"/>
          <w:lang w:val="uk-UA"/>
        </w:rPr>
        <w:t>пл</w:t>
      </w:r>
      <w:r w:rsidRPr="00000019">
        <w:rPr>
          <w:rFonts w:ascii="Times New Roman" w:hAnsi="Times New Roman"/>
          <w:sz w:val="28"/>
          <w:szCs w:val="28"/>
          <w:lang w:val="uk-UA"/>
        </w:rPr>
        <w:t>) =12483,50*(2,857954-3,249504) =</w:t>
      </w:r>
    </w:p>
    <w:p w14:paraId="5D428661" w14:textId="77777777" w:rsidR="009A5A4C" w:rsidRPr="00000019" w:rsidRDefault="009A5A4C" w:rsidP="009A5A4C">
      <w:pPr>
        <w:spacing w:line="240" w:lineRule="auto"/>
        <w:contextualSpacing/>
        <w:jc w:val="both"/>
        <w:rPr>
          <w:rFonts w:ascii="Times New Roman" w:hAnsi="Times New Roman"/>
          <w:spacing w:val="8"/>
          <w:sz w:val="28"/>
          <w:szCs w:val="28"/>
          <w:lang w:val="uk-UA"/>
        </w:rPr>
      </w:pPr>
      <w:r w:rsidRPr="00000019">
        <w:rPr>
          <w:rFonts w:ascii="Times New Roman" w:hAnsi="Times New Roman"/>
          <w:sz w:val="28"/>
          <w:szCs w:val="28"/>
          <w:lang w:val="uk-UA"/>
        </w:rPr>
        <w:t>= - 4887,91 тис.грн.  - е</w:t>
      </w:r>
      <w:r w:rsidRPr="00000019">
        <w:rPr>
          <w:rFonts w:ascii="Times New Roman" w:hAnsi="Times New Roman"/>
          <w:spacing w:val="8"/>
          <w:sz w:val="28"/>
          <w:szCs w:val="28"/>
          <w:lang w:val="uk-UA"/>
        </w:rPr>
        <w:t>кономія ЗВВ.</w:t>
      </w:r>
    </w:p>
    <w:p w14:paraId="5C2A2D53" w14:textId="77777777" w:rsidR="009A5A4C" w:rsidRPr="009A5A4C" w:rsidRDefault="009A5A4C" w:rsidP="009A5A4C">
      <w:pPr>
        <w:shd w:val="clear" w:color="auto" w:fill="FFFFFF"/>
        <w:spacing w:before="38" w:after="0" w:line="240" w:lineRule="auto"/>
        <w:ind w:firstLine="709"/>
        <w:contextualSpacing/>
        <w:jc w:val="both"/>
        <w:rPr>
          <w:rFonts w:ascii="Times New Roman" w:eastAsia="Times New Roman" w:hAnsi="Times New Roman"/>
          <w:sz w:val="16"/>
          <w:szCs w:val="16"/>
          <w:lang w:val="uk-UA" w:eastAsia="ru-RU"/>
        </w:rPr>
      </w:pPr>
    </w:p>
    <w:p w14:paraId="5919AD2E" w14:textId="77777777" w:rsidR="009A5A4C" w:rsidRPr="00000019" w:rsidRDefault="009A5A4C" w:rsidP="009A5A4C">
      <w:pPr>
        <w:shd w:val="clear" w:color="auto" w:fill="FFFFFF"/>
        <w:spacing w:before="38"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За фактом</w:t>
      </w:r>
      <w:r w:rsidRPr="00000019">
        <w:rPr>
          <w:rFonts w:ascii="Times New Roman" w:eastAsia="Times New Roman" w:hAnsi="Times New Roman"/>
          <w:sz w:val="28"/>
          <w:szCs w:val="28"/>
          <w:lang w:eastAsia="ru-RU"/>
        </w:rPr>
        <w:t xml:space="preserve"> маємо зниження показника </w:t>
      </w:r>
      <w:r w:rsidRPr="00000019">
        <w:rPr>
          <w:rFonts w:ascii="Times New Roman" w:hAnsi="Times New Roman"/>
          <w:sz w:val="28"/>
          <w:szCs w:val="28"/>
          <w:lang w:val="uk-UA"/>
        </w:rPr>
        <w:t>З</w:t>
      </w:r>
      <w:r w:rsidRPr="00000019">
        <w:rPr>
          <w:rFonts w:ascii="Times New Roman" w:hAnsi="Times New Roman"/>
          <w:sz w:val="28"/>
          <w:szCs w:val="28"/>
          <w:vertAlign w:val="subscript"/>
          <w:lang w:val="uk-UA"/>
        </w:rPr>
        <w:t>1грнз</w:t>
      </w:r>
      <w:r w:rsidRPr="00000019">
        <w:rPr>
          <w:rFonts w:ascii="Times New Roman" w:hAnsi="Times New Roman"/>
          <w:sz w:val="28"/>
          <w:szCs w:val="28"/>
          <w:lang w:val="uk-UA"/>
        </w:rPr>
        <w:t xml:space="preserve"> на 0,39 грн./тн, </w:t>
      </w:r>
      <w:r w:rsidRPr="00000019">
        <w:rPr>
          <w:rFonts w:ascii="Times New Roman" w:eastAsia="Times New Roman" w:hAnsi="Times New Roman"/>
          <w:sz w:val="28"/>
          <w:szCs w:val="28"/>
          <w:lang w:eastAsia="ru-RU"/>
        </w:rPr>
        <w:t>зменшення питомого значення кошторису загальновиробничих витрат на 1 тн викликає скорочення кошторису загальновиробничих витрат на 4887,91т.грн.</w:t>
      </w:r>
    </w:p>
    <w:p w14:paraId="4915AA5B" w14:textId="77777777" w:rsidR="009A5A4C" w:rsidRPr="00000019" w:rsidRDefault="009A5A4C" w:rsidP="009A5A4C">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Балансова перевірка: </w:t>
      </w:r>
    </w:p>
    <w:p w14:paraId="5F354D6F" w14:textId="77777777" w:rsidR="009A5A4C" w:rsidRPr="00000019" w:rsidRDefault="009A5A4C" w:rsidP="009A5A4C">
      <w:pPr>
        <w:shd w:val="clear" w:color="auto" w:fill="FFFFFF"/>
        <w:spacing w:before="38"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Δ</w:t>
      </w:r>
      <w:r w:rsidRPr="00000019">
        <w:rPr>
          <w:rFonts w:ascii="Times New Roman" w:hAnsi="Times New Roman"/>
          <w:spacing w:val="8"/>
          <w:sz w:val="28"/>
          <w:szCs w:val="28"/>
          <w:lang w:val="uk-UA"/>
        </w:rPr>
        <w:t>ЗВВ</w:t>
      </w:r>
      <w:r w:rsidRPr="00000019">
        <w:rPr>
          <w:rFonts w:ascii="Times New Roman" w:hAnsi="Times New Roman"/>
          <w:sz w:val="28"/>
          <w:szCs w:val="28"/>
          <w:lang w:val="uk-UA"/>
        </w:rPr>
        <w:t xml:space="preserve"> = 3210,96 т.грн., </w:t>
      </w:r>
      <w:r w:rsidRPr="00000019">
        <w:rPr>
          <w:rFonts w:ascii="Times New Roman" w:hAnsi="Times New Roman"/>
          <w:spacing w:val="8"/>
          <w:sz w:val="28"/>
          <w:szCs w:val="28"/>
          <w:lang w:val="uk-UA"/>
        </w:rPr>
        <w:t>ΔЗВВ</w:t>
      </w:r>
      <w:r w:rsidRPr="00000019">
        <w:rPr>
          <w:rFonts w:ascii="Times New Roman" w:hAnsi="Times New Roman"/>
          <w:spacing w:val="8"/>
          <w:sz w:val="28"/>
          <w:szCs w:val="28"/>
          <w:vertAlign w:val="subscript"/>
          <w:lang w:val="uk-UA"/>
        </w:rPr>
        <w:t>*</w:t>
      </w:r>
      <w:r w:rsidRPr="00000019">
        <w:rPr>
          <w:rFonts w:ascii="Times New Roman" w:hAnsi="Times New Roman"/>
          <w:sz w:val="28"/>
          <w:szCs w:val="28"/>
          <w:lang w:val="uk-UA"/>
        </w:rPr>
        <w:t xml:space="preserve"> = 8097,87+(- 4887,91)= 3210,96 т.грн., отже, розрахунок виконаний вірно. </w:t>
      </w:r>
    </w:p>
    <w:p w14:paraId="1AE87624" w14:textId="77777777" w:rsidR="003333C6" w:rsidRDefault="003333C6">
      <w:pPr>
        <w:rPr>
          <w:rFonts w:ascii="Times New Roman" w:hAnsi="Times New Roman"/>
          <w:bCs/>
          <w:spacing w:val="8"/>
          <w:sz w:val="28"/>
          <w:szCs w:val="28"/>
          <w:lang w:val="uk-UA"/>
        </w:rPr>
      </w:pPr>
    </w:p>
    <w:p w14:paraId="6308FC3F" w14:textId="77777777" w:rsidR="001956B8" w:rsidRPr="00480CFC" w:rsidRDefault="001956B8" w:rsidP="001956B8">
      <w:pPr>
        <w:pStyle w:val="a8"/>
        <w:spacing w:line="240" w:lineRule="auto"/>
        <w:ind w:firstLine="709"/>
        <w:contextualSpacing/>
        <w:jc w:val="both"/>
        <w:rPr>
          <w:rFonts w:ascii="Times New Roman" w:hAnsi="Times New Roman"/>
          <w:bCs/>
          <w:i/>
          <w:sz w:val="28"/>
          <w:szCs w:val="28"/>
        </w:rPr>
      </w:pPr>
      <w:r w:rsidRPr="00480CFC">
        <w:rPr>
          <w:rFonts w:ascii="Times New Roman" w:hAnsi="Times New Roman"/>
          <w:bCs/>
          <w:i/>
          <w:spacing w:val="8"/>
          <w:sz w:val="28"/>
          <w:szCs w:val="28"/>
          <w:lang w:val="uk-UA"/>
        </w:rPr>
        <w:lastRenderedPageBreak/>
        <w:t>Таблиця 2.20</w:t>
      </w:r>
      <w:r w:rsidRPr="00480CFC">
        <w:rPr>
          <w:rFonts w:ascii="Times New Roman" w:hAnsi="Times New Roman"/>
          <w:i/>
          <w:sz w:val="28"/>
          <w:szCs w:val="28"/>
          <w:lang w:val="uk-UA"/>
        </w:rPr>
        <w:t xml:space="preserve"> </w:t>
      </w:r>
      <w:r w:rsidRPr="00480CFC">
        <w:rPr>
          <w:rStyle w:val="st"/>
          <w:rFonts w:ascii="Times New Roman" w:hAnsi="Times New Roman"/>
          <w:i/>
          <w:sz w:val="28"/>
          <w:szCs w:val="28"/>
        </w:rPr>
        <w:t>–</w:t>
      </w:r>
      <w:r w:rsidRPr="00480CFC">
        <w:rPr>
          <w:rStyle w:val="st"/>
          <w:rFonts w:ascii="Times New Roman" w:hAnsi="Times New Roman"/>
          <w:i/>
          <w:sz w:val="28"/>
          <w:szCs w:val="28"/>
          <w:lang w:val="uk-UA"/>
        </w:rPr>
        <w:t xml:space="preserve"> </w:t>
      </w:r>
      <w:r w:rsidRPr="00480CFC">
        <w:rPr>
          <w:rFonts w:ascii="Times New Roman" w:hAnsi="Times New Roman"/>
          <w:i/>
          <w:sz w:val="28"/>
          <w:szCs w:val="28"/>
          <w:lang w:val="uk-UA"/>
        </w:rPr>
        <w:t xml:space="preserve">Факторний аналіз загальної суми витрат на виробництво продукції цеху </w:t>
      </w:r>
    </w:p>
    <w:tbl>
      <w:tblPr>
        <w:tblW w:w="9352" w:type="dxa"/>
        <w:jc w:val="center"/>
        <w:tblLook w:val="04A0" w:firstRow="1" w:lastRow="0" w:firstColumn="1" w:lastColumn="0" w:noHBand="0" w:noVBand="1"/>
      </w:tblPr>
      <w:tblGrid>
        <w:gridCol w:w="3353"/>
        <w:gridCol w:w="1236"/>
        <w:gridCol w:w="1235"/>
        <w:gridCol w:w="1289"/>
        <w:gridCol w:w="1128"/>
        <w:gridCol w:w="1111"/>
      </w:tblGrid>
      <w:tr w:rsidR="001956B8" w:rsidRPr="00F24DD7" w14:paraId="7658AAAB" w14:textId="77777777" w:rsidTr="009A5A4C">
        <w:trPr>
          <w:cantSplit/>
          <w:trHeight w:val="330"/>
          <w:jc w:val="center"/>
        </w:trPr>
        <w:tc>
          <w:tcPr>
            <w:tcW w:w="3353" w:type="dxa"/>
            <w:vMerge w:val="restart"/>
            <w:tcBorders>
              <w:top w:val="single" w:sz="8" w:space="0" w:color="auto"/>
              <w:left w:val="single" w:sz="8" w:space="0" w:color="auto"/>
              <w:bottom w:val="single" w:sz="8" w:space="0" w:color="000000"/>
              <w:right w:val="single" w:sz="8" w:space="0" w:color="auto"/>
            </w:tcBorders>
            <w:vAlign w:val="center"/>
            <w:hideMark/>
          </w:tcPr>
          <w:p w14:paraId="6AC1ED6D"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Витрати</w:t>
            </w:r>
          </w:p>
        </w:tc>
        <w:tc>
          <w:tcPr>
            <w:tcW w:w="1236" w:type="dxa"/>
            <w:vMerge w:val="restart"/>
            <w:tcBorders>
              <w:top w:val="single" w:sz="8" w:space="0" w:color="auto"/>
              <w:left w:val="single" w:sz="8" w:space="0" w:color="auto"/>
              <w:bottom w:val="single" w:sz="8" w:space="0" w:color="000000"/>
              <w:right w:val="single" w:sz="8" w:space="0" w:color="auto"/>
            </w:tcBorders>
            <w:vAlign w:val="center"/>
            <w:hideMark/>
          </w:tcPr>
          <w:p w14:paraId="2CBE680F"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Всього, тис.грн.</w:t>
            </w:r>
          </w:p>
        </w:tc>
        <w:tc>
          <w:tcPr>
            <w:tcW w:w="4763" w:type="dxa"/>
            <w:gridSpan w:val="4"/>
            <w:tcBorders>
              <w:top w:val="single" w:sz="8" w:space="0" w:color="auto"/>
              <w:left w:val="nil"/>
              <w:bottom w:val="single" w:sz="8" w:space="0" w:color="auto"/>
              <w:right w:val="single" w:sz="8" w:space="0" w:color="000000"/>
            </w:tcBorders>
            <w:vAlign w:val="center"/>
            <w:hideMark/>
          </w:tcPr>
          <w:p w14:paraId="1FAACBC9"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Чинники зміни витрат, тис.грн.</w:t>
            </w:r>
          </w:p>
        </w:tc>
      </w:tr>
      <w:tr w:rsidR="001956B8" w:rsidRPr="00F24DD7" w14:paraId="0FF9C9CD" w14:textId="77777777" w:rsidTr="009A5A4C">
        <w:trPr>
          <w:trHeight w:val="1132"/>
          <w:jc w:val="center"/>
        </w:trPr>
        <w:tc>
          <w:tcPr>
            <w:tcW w:w="3353" w:type="dxa"/>
            <w:vMerge/>
            <w:tcBorders>
              <w:top w:val="single" w:sz="8" w:space="0" w:color="auto"/>
              <w:left w:val="single" w:sz="8" w:space="0" w:color="auto"/>
              <w:bottom w:val="single" w:sz="8" w:space="0" w:color="000000"/>
              <w:right w:val="single" w:sz="8" w:space="0" w:color="auto"/>
            </w:tcBorders>
            <w:vAlign w:val="center"/>
            <w:hideMark/>
          </w:tcPr>
          <w:p w14:paraId="42985B5B" w14:textId="77777777" w:rsidR="001956B8" w:rsidRPr="00F24DD7" w:rsidRDefault="001956B8" w:rsidP="005B11E3">
            <w:pPr>
              <w:spacing w:line="240" w:lineRule="auto"/>
              <w:contextualSpacing/>
              <w:jc w:val="center"/>
              <w:rPr>
                <w:rFonts w:ascii="Times New Roman" w:hAnsi="Times New Roman"/>
                <w:sz w:val="24"/>
                <w:szCs w:val="24"/>
                <w:lang w:val="uk-UA"/>
              </w:rPr>
            </w:pPr>
          </w:p>
        </w:tc>
        <w:tc>
          <w:tcPr>
            <w:tcW w:w="1236" w:type="dxa"/>
            <w:vMerge/>
            <w:tcBorders>
              <w:top w:val="single" w:sz="8" w:space="0" w:color="auto"/>
              <w:left w:val="single" w:sz="8" w:space="0" w:color="auto"/>
              <w:bottom w:val="single" w:sz="8" w:space="0" w:color="000000"/>
              <w:right w:val="single" w:sz="8" w:space="0" w:color="auto"/>
            </w:tcBorders>
            <w:vAlign w:val="center"/>
            <w:hideMark/>
          </w:tcPr>
          <w:p w14:paraId="69F58800" w14:textId="77777777" w:rsidR="001956B8" w:rsidRPr="00F24DD7" w:rsidRDefault="001956B8" w:rsidP="005B11E3">
            <w:pPr>
              <w:spacing w:line="240" w:lineRule="auto"/>
              <w:contextualSpacing/>
              <w:jc w:val="center"/>
              <w:rPr>
                <w:rFonts w:ascii="Times New Roman" w:hAnsi="Times New Roman"/>
                <w:sz w:val="24"/>
                <w:szCs w:val="24"/>
                <w:lang w:val="uk-UA"/>
              </w:rPr>
            </w:pPr>
          </w:p>
        </w:tc>
        <w:tc>
          <w:tcPr>
            <w:tcW w:w="1235" w:type="dxa"/>
            <w:tcBorders>
              <w:top w:val="nil"/>
              <w:left w:val="nil"/>
              <w:bottom w:val="single" w:sz="8" w:space="0" w:color="auto"/>
              <w:right w:val="single" w:sz="8" w:space="0" w:color="auto"/>
            </w:tcBorders>
            <w:vAlign w:val="center"/>
            <w:hideMark/>
          </w:tcPr>
          <w:p w14:paraId="0B6F4EF4"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Обсяг випуску продукції</w:t>
            </w:r>
          </w:p>
        </w:tc>
        <w:tc>
          <w:tcPr>
            <w:tcW w:w="1289" w:type="dxa"/>
            <w:tcBorders>
              <w:top w:val="nil"/>
              <w:left w:val="nil"/>
              <w:bottom w:val="single" w:sz="8" w:space="0" w:color="auto"/>
              <w:right w:val="single" w:sz="8" w:space="0" w:color="auto"/>
            </w:tcBorders>
            <w:vAlign w:val="center"/>
            <w:hideMark/>
          </w:tcPr>
          <w:p w14:paraId="4834B025"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Структура продукції</w:t>
            </w:r>
          </w:p>
        </w:tc>
        <w:tc>
          <w:tcPr>
            <w:tcW w:w="1128" w:type="dxa"/>
            <w:tcBorders>
              <w:top w:val="nil"/>
              <w:left w:val="nil"/>
              <w:bottom w:val="single" w:sz="8" w:space="0" w:color="auto"/>
              <w:right w:val="single" w:sz="8" w:space="0" w:color="auto"/>
            </w:tcBorders>
            <w:vAlign w:val="center"/>
            <w:hideMark/>
          </w:tcPr>
          <w:p w14:paraId="28565C8D" w14:textId="77777777" w:rsidR="001956B8" w:rsidRPr="00F24DD7" w:rsidRDefault="001956B8" w:rsidP="005B11E3">
            <w:pPr>
              <w:spacing w:line="240" w:lineRule="auto"/>
              <w:contextualSpacing/>
              <w:jc w:val="center"/>
              <w:rPr>
                <w:rFonts w:ascii="Times New Roman" w:hAnsi="Times New Roman"/>
                <w:sz w:val="24"/>
                <w:szCs w:val="24"/>
                <w:lang w:val="uk-UA"/>
              </w:rPr>
            </w:pPr>
            <w:r w:rsidRPr="00F24DD7">
              <w:rPr>
                <w:rFonts w:ascii="Times New Roman" w:hAnsi="Times New Roman"/>
                <w:sz w:val="24"/>
                <w:szCs w:val="24"/>
                <w:lang w:val="uk-UA"/>
              </w:rPr>
              <w:t>Змінні витрати</w:t>
            </w:r>
          </w:p>
        </w:tc>
        <w:tc>
          <w:tcPr>
            <w:tcW w:w="1111" w:type="dxa"/>
            <w:tcBorders>
              <w:top w:val="nil"/>
              <w:left w:val="nil"/>
              <w:bottom w:val="single" w:sz="8" w:space="0" w:color="auto"/>
              <w:right w:val="single" w:sz="8" w:space="0" w:color="auto"/>
            </w:tcBorders>
            <w:vAlign w:val="center"/>
            <w:hideMark/>
          </w:tcPr>
          <w:p w14:paraId="1429504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lang w:val="uk-UA"/>
              </w:rPr>
              <w:t>Постійні витрати</w:t>
            </w:r>
          </w:p>
        </w:tc>
      </w:tr>
      <w:tr w:rsidR="001956B8" w:rsidRPr="00F24DD7" w14:paraId="614932F2" w14:textId="77777777" w:rsidTr="009A5A4C">
        <w:trPr>
          <w:cantSplit/>
          <w:trHeight w:val="1083"/>
          <w:jc w:val="center"/>
        </w:trPr>
        <w:tc>
          <w:tcPr>
            <w:tcW w:w="3353" w:type="dxa"/>
            <w:tcBorders>
              <w:top w:val="nil"/>
              <w:left w:val="single" w:sz="8" w:space="0" w:color="auto"/>
              <w:bottom w:val="nil"/>
              <w:right w:val="single" w:sz="8" w:space="0" w:color="auto"/>
            </w:tcBorders>
            <w:vAlign w:val="center"/>
            <w:hideMark/>
          </w:tcPr>
          <w:p w14:paraId="7CBF89AC"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Планове значення загальної суми витрат на виробництво, Σ(VВП</w:t>
            </w:r>
            <w:r w:rsidRPr="00F24DD7">
              <w:rPr>
                <w:rFonts w:ascii="Times New Roman" w:hAnsi="Times New Roman"/>
                <w:sz w:val="24"/>
                <w:szCs w:val="24"/>
                <w:vertAlign w:val="subscript"/>
                <w:lang w:val="uk-UA"/>
              </w:rPr>
              <w:t>загПл</w:t>
            </w:r>
            <w:r w:rsidRPr="00F24DD7">
              <w:rPr>
                <w:rFonts w:ascii="Times New Roman" w:hAnsi="Times New Roman"/>
                <w:sz w:val="24"/>
                <w:szCs w:val="24"/>
                <w:lang w:val="uk-UA"/>
              </w:rPr>
              <w:t>*В</w:t>
            </w:r>
            <w:r w:rsidRPr="00F24DD7">
              <w:rPr>
                <w:rFonts w:ascii="Times New Roman" w:hAnsi="Times New Roman"/>
                <w:sz w:val="24"/>
                <w:szCs w:val="24"/>
                <w:vertAlign w:val="subscript"/>
                <w:lang w:val="uk-UA"/>
              </w:rPr>
              <w:t>iПл</w:t>
            </w:r>
            <w:r w:rsidRPr="00F24DD7">
              <w:rPr>
                <w:rFonts w:ascii="Times New Roman" w:hAnsi="Times New Roman"/>
                <w:sz w:val="24"/>
                <w:szCs w:val="24"/>
                <w:lang w:val="uk-UA"/>
              </w:rPr>
              <w:t>) +А</w:t>
            </w:r>
            <w:r w:rsidRPr="00F24DD7">
              <w:rPr>
                <w:rFonts w:ascii="Times New Roman" w:hAnsi="Times New Roman"/>
                <w:sz w:val="24"/>
                <w:szCs w:val="24"/>
                <w:vertAlign w:val="subscript"/>
                <w:lang w:val="uk-UA"/>
              </w:rPr>
              <w:t>пл</w:t>
            </w:r>
          </w:p>
        </w:tc>
        <w:tc>
          <w:tcPr>
            <w:tcW w:w="1236" w:type="dxa"/>
            <w:tcBorders>
              <w:top w:val="nil"/>
              <w:left w:val="nil"/>
              <w:bottom w:val="nil"/>
              <w:right w:val="single" w:sz="8" w:space="0" w:color="auto"/>
            </w:tcBorders>
            <w:vAlign w:val="center"/>
            <w:hideMark/>
          </w:tcPr>
          <w:p w14:paraId="5B118145"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77276,60</w:t>
            </w:r>
          </w:p>
        </w:tc>
        <w:tc>
          <w:tcPr>
            <w:tcW w:w="1235" w:type="dxa"/>
            <w:vMerge w:val="restart"/>
            <w:tcBorders>
              <w:top w:val="nil"/>
              <w:left w:val="single" w:sz="8" w:space="0" w:color="auto"/>
              <w:bottom w:val="nil"/>
              <w:right w:val="single" w:sz="8" w:space="0" w:color="auto"/>
            </w:tcBorders>
            <w:vAlign w:val="center"/>
            <w:hideMark/>
          </w:tcPr>
          <w:p w14:paraId="49992296"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12722,82</w:t>
            </w:r>
          </w:p>
        </w:tc>
        <w:tc>
          <w:tcPr>
            <w:tcW w:w="1289" w:type="dxa"/>
            <w:tcBorders>
              <w:top w:val="nil"/>
              <w:left w:val="nil"/>
              <w:bottom w:val="nil"/>
              <w:right w:val="single" w:sz="8" w:space="0" w:color="auto"/>
            </w:tcBorders>
            <w:vAlign w:val="center"/>
            <w:hideMark/>
          </w:tcPr>
          <w:p w14:paraId="12D0AB43" w14:textId="77777777" w:rsidR="001956B8" w:rsidRPr="00F24DD7" w:rsidRDefault="001956B8" w:rsidP="005B11E3">
            <w:pPr>
              <w:spacing w:line="240" w:lineRule="auto"/>
              <w:contextualSpacing/>
              <w:jc w:val="center"/>
              <w:rPr>
                <w:rFonts w:ascii="Times New Roman" w:hAnsi="Times New Roman"/>
                <w:sz w:val="24"/>
                <w:szCs w:val="24"/>
              </w:rPr>
            </w:pPr>
          </w:p>
        </w:tc>
        <w:tc>
          <w:tcPr>
            <w:tcW w:w="1128" w:type="dxa"/>
            <w:tcBorders>
              <w:top w:val="nil"/>
              <w:left w:val="nil"/>
              <w:bottom w:val="nil"/>
              <w:right w:val="single" w:sz="8" w:space="0" w:color="auto"/>
            </w:tcBorders>
            <w:vAlign w:val="center"/>
            <w:hideMark/>
          </w:tcPr>
          <w:p w14:paraId="6A46E9DA" w14:textId="77777777" w:rsidR="001956B8" w:rsidRPr="00F24DD7" w:rsidRDefault="001956B8" w:rsidP="005B11E3">
            <w:pPr>
              <w:spacing w:line="240" w:lineRule="auto"/>
              <w:contextualSpacing/>
              <w:jc w:val="center"/>
              <w:rPr>
                <w:rFonts w:ascii="Times New Roman" w:hAnsi="Times New Roman"/>
                <w:sz w:val="24"/>
                <w:szCs w:val="24"/>
              </w:rPr>
            </w:pPr>
          </w:p>
        </w:tc>
        <w:tc>
          <w:tcPr>
            <w:tcW w:w="1111" w:type="dxa"/>
            <w:tcBorders>
              <w:top w:val="nil"/>
              <w:left w:val="nil"/>
              <w:bottom w:val="nil"/>
              <w:right w:val="single" w:sz="8" w:space="0" w:color="auto"/>
            </w:tcBorders>
            <w:vAlign w:val="center"/>
            <w:hideMark/>
          </w:tcPr>
          <w:p w14:paraId="3D863918" w14:textId="77777777" w:rsidR="001956B8" w:rsidRPr="00F24DD7" w:rsidRDefault="001956B8" w:rsidP="005B11E3">
            <w:pPr>
              <w:spacing w:line="240" w:lineRule="auto"/>
              <w:contextualSpacing/>
              <w:jc w:val="center"/>
              <w:rPr>
                <w:rFonts w:ascii="Times New Roman" w:hAnsi="Times New Roman"/>
                <w:sz w:val="24"/>
                <w:szCs w:val="24"/>
              </w:rPr>
            </w:pPr>
          </w:p>
        </w:tc>
      </w:tr>
      <w:tr w:rsidR="001956B8" w:rsidRPr="00F24DD7" w14:paraId="666535E1" w14:textId="77777777" w:rsidTr="009A5A4C">
        <w:trPr>
          <w:cantSplit/>
          <w:trHeight w:val="1671"/>
          <w:jc w:val="center"/>
        </w:trPr>
        <w:tc>
          <w:tcPr>
            <w:tcW w:w="3353" w:type="dxa"/>
            <w:tcBorders>
              <w:top w:val="single" w:sz="8" w:space="0" w:color="auto"/>
              <w:left w:val="single" w:sz="8" w:space="0" w:color="auto"/>
              <w:bottom w:val="single" w:sz="8" w:space="0" w:color="auto"/>
              <w:right w:val="single" w:sz="8" w:space="0" w:color="auto"/>
            </w:tcBorders>
            <w:vAlign w:val="center"/>
            <w:hideMark/>
          </w:tcPr>
          <w:p w14:paraId="503456F6"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Загальна сума витрат на виробництво планового рівня, перерахована на фактичне значення обсягу виробництва продукції при збереженні планової структури, Σ(VВП</w:t>
            </w:r>
            <w:r w:rsidRPr="00F24DD7">
              <w:rPr>
                <w:rFonts w:ascii="Times New Roman" w:hAnsi="Times New Roman"/>
                <w:sz w:val="24"/>
                <w:szCs w:val="24"/>
                <w:vertAlign w:val="subscript"/>
                <w:lang w:val="uk-UA"/>
              </w:rPr>
              <w:t>загФ</w:t>
            </w:r>
            <w:r w:rsidRPr="00F24DD7">
              <w:rPr>
                <w:rFonts w:ascii="Times New Roman" w:hAnsi="Times New Roman"/>
                <w:sz w:val="24"/>
                <w:szCs w:val="24"/>
                <w:lang w:val="uk-UA"/>
              </w:rPr>
              <w:t>*В</w:t>
            </w:r>
            <w:r w:rsidRPr="00F24DD7">
              <w:rPr>
                <w:rFonts w:ascii="Times New Roman" w:hAnsi="Times New Roman"/>
                <w:sz w:val="24"/>
                <w:szCs w:val="24"/>
                <w:vertAlign w:val="subscript"/>
                <w:lang w:val="uk-UA"/>
              </w:rPr>
              <w:t>iПл</w:t>
            </w:r>
            <w:r w:rsidRPr="00F24DD7">
              <w:rPr>
                <w:rFonts w:ascii="Times New Roman" w:hAnsi="Times New Roman"/>
                <w:sz w:val="24"/>
                <w:szCs w:val="24"/>
                <w:lang w:val="uk-UA"/>
              </w:rPr>
              <w:t>)+А</w:t>
            </w:r>
            <w:r w:rsidRPr="00F24DD7">
              <w:rPr>
                <w:rFonts w:ascii="Times New Roman" w:hAnsi="Times New Roman"/>
                <w:sz w:val="24"/>
                <w:szCs w:val="24"/>
                <w:vertAlign w:val="subscript"/>
                <w:lang w:val="uk-UA"/>
              </w:rPr>
              <w:t>пл</w:t>
            </w:r>
          </w:p>
        </w:tc>
        <w:tc>
          <w:tcPr>
            <w:tcW w:w="1236" w:type="dxa"/>
            <w:tcBorders>
              <w:top w:val="single" w:sz="8" w:space="0" w:color="auto"/>
              <w:left w:val="nil"/>
              <w:bottom w:val="nil"/>
              <w:right w:val="single" w:sz="8" w:space="0" w:color="auto"/>
            </w:tcBorders>
            <w:vAlign w:val="center"/>
            <w:hideMark/>
          </w:tcPr>
          <w:p w14:paraId="02F90E8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89999,41</w:t>
            </w:r>
          </w:p>
        </w:tc>
        <w:tc>
          <w:tcPr>
            <w:tcW w:w="1235" w:type="dxa"/>
            <w:vMerge/>
            <w:tcBorders>
              <w:top w:val="nil"/>
              <w:left w:val="single" w:sz="8" w:space="0" w:color="auto"/>
              <w:bottom w:val="nil"/>
              <w:right w:val="single" w:sz="8" w:space="0" w:color="auto"/>
            </w:tcBorders>
            <w:vAlign w:val="center"/>
            <w:hideMark/>
          </w:tcPr>
          <w:p w14:paraId="27AF5837" w14:textId="77777777" w:rsidR="001956B8" w:rsidRPr="00F24DD7" w:rsidRDefault="001956B8" w:rsidP="005B11E3">
            <w:pPr>
              <w:spacing w:line="240" w:lineRule="auto"/>
              <w:contextualSpacing/>
              <w:jc w:val="center"/>
              <w:rPr>
                <w:rFonts w:ascii="Times New Roman" w:hAnsi="Times New Roman"/>
                <w:sz w:val="24"/>
                <w:szCs w:val="24"/>
              </w:rPr>
            </w:pPr>
          </w:p>
        </w:tc>
        <w:tc>
          <w:tcPr>
            <w:tcW w:w="1289" w:type="dxa"/>
            <w:vMerge w:val="restart"/>
            <w:tcBorders>
              <w:top w:val="single" w:sz="8" w:space="0" w:color="auto"/>
              <w:left w:val="single" w:sz="8" w:space="0" w:color="auto"/>
              <w:bottom w:val="nil"/>
              <w:right w:val="single" w:sz="8" w:space="0" w:color="auto"/>
            </w:tcBorders>
            <w:vAlign w:val="center"/>
            <w:hideMark/>
          </w:tcPr>
          <w:p w14:paraId="0CD8038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-15896,58</w:t>
            </w:r>
          </w:p>
        </w:tc>
        <w:tc>
          <w:tcPr>
            <w:tcW w:w="1128" w:type="dxa"/>
            <w:tcBorders>
              <w:top w:val="single" w:sz="8" w:space="0" w:color="auto"/>
              <w:left w:val="nil"/>
              <w:bottom w:val="nil"/>
              <w:right w:val="single" w:sz="8" w:space="0" w:color="auto"/>
            </w:tcBorders>
            <w:vAlign w:val="center"/>
            <w:hideMark/>
          </w:tcPr>
          <w:p w14:paraId="560C692C" w14:textId="77777777" w:rsidR="001956B8" w:rsidRPr="00F24DD7" w:rsidRDefault="001956B8" w:rsidP="005B11E3">
            <w:pPr>
              <w:spacing w:line="240" w:lineRule="auto"/>
              <w:contextualSpacing/>
              <w:jc w:val="center"/>
              <w:rPr>
                <w:rFonts w:ascii="Times New Roman" w:hAnsi="Times New Roman"/>
                <w:sz w:val="24"/>
                <w:szCs w:val="24"/>
              </w:rPr>
            </w:pPr>
          </w:p>
        </w:tc>
        <w:tc>
          <w:tcPr>
            <w:tcW w:w="1111" w:type="dxa"/>
            <w:tcBorders>
              <w:top w:val="single" w:sz="8" w:space="0" w:color="auto"/>
              <w:left w:val="nil"/>
              <w:bottom w:val="nil"/>
              <w:right w:val="single" w:sz="8" w:space="0" w:color="auto"/>
            </w:tcBorders>
            <w:vAlign w:val="center"/>
            <w:hideMark/>
          </w:tcPr>
          <w:p w14:paraId="352BA4FC" w14:textId="77777777" w:rsidR="001956B8" w:rsidRPr="00F24DD7" w:rsidRDefault="001956B8" w:rsidP="005B11E3">
            <w:pPr>
              <w:spacing w:line="240" w:lineRule="auto"/>
              <w:contextualSpacing/>
              <w:jc w:val="center"/>
              <w:rPr>
                <w:rFonts w:ascii="Times New Roman" w:hAnsi="Times New Roman"/>
                <w:sz w:val="24"/>
                <w:szCs w:val="24"/>
              </w:rPr>
            </w:pPr>
          </w:p>
        </w:tc>
      </w:tr>
      <w:tr w:rsidR="001956B8" w:rsidRPr="00F24DD7" w14:paraId="2219C736" w14:textId="77777777" w:rsidTr="009A5A4C">
        <w:trPr>
          <w:cantSplit/>
          <w:trHeight w:val="1084"/>
          <w:jc w:val="center"/>
        </w:trPr>
        <w:tc>
          <w:tcPr>
            <w:tcW w:w="3353" w:type="dxa"/>
            <w:tcBorders>
              <w:top w:val="nil"/>
              <w:left w:val="single" w:sz="8" w:space="0" w:color="auto"/>
              <w:bottom w:val="nil"/>
              <w:right w:val="single" w:sz="8" w:space="0" w:color="auto"/>
            </w:tcBorders>
            <w:vAlign w:val="center"/>
            <w:hideMark/>
          </w:tcPr>
          <w:p w14:paraId="53D0ECE0"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Загальна сума витрат на виробництво планового рівня, перерахована на фактичне значення обсягу виробництва продукції при фактичній структурі виробництва, Σ(VВП</w:t>
            </w:r>
            <w:r w:rsidRPr="00F24DD7">
              <w:rPr>
                <w:rFonts w:ascii="Times New Roman" w:hAnsi="Times New Roman"/>
                <w:sz w:val="24"/>
                <w:szCs w:val="24"/>
                <w:vertAlign w:val="subscript"/>
                <w:lang w:val="uk-UA"/>
              </w:rPr>
              <w:t>загФ</w:t>
            </w:r>
            <w:r w:rsidRPr="00F24DD7">
              <w:rPr>
                <w:rFonts w:ascii="Times New Roman" w:hAnsi="Times New Roman"/>
                <w:sz w:val="24"/>
                <w:szCs w:val="24"/>
                <w:lang w:val="uk-UA"/>
              </w:rPr>
              <w:t>*В</w:t>
            </w:r>
            <w:r w:rsidRPr="00F24DD7">
              <w:rPr>
                <w:rFonts w:ascii="Times New Roman" w:hAnsi="Times New Roman"/>
                <w:sz w:val="24"/>
                <w:szCs w:val="24"/>
                <w:vertAlign w:val="subscript"/>
                <w:lang w:val="uk-UA"/>
              </w:rPr>
              <w:t>iПл</w:t>
            </w:r>
            <w:r w:rsidRPr="00F24DD7">
              <w:rPr>
                <w:rFonts w:ascii="Times New Roman" w:hAnsi="Times New Roman"/>
                <w:sz w:val="24"/>
                <w:szCs w:val="24"/>
                <w:lang w:val="uk-UA"/>
              </w:rPr>
              <w:t>) Ктп +А</w:t>
            </w:r>
            <w:r w:rsidRPr="00F24DD7">
              <w:rPr>
                <w:rFonts w:ascii="Times New Roman" w:hAnsi="Times New Roman"/>
                <w:sz w:val="24"/>
                <w:szCs w:val="24"/>
                <w:vertAlign w:val="subscript"/>
                <w:lang w:val="uk-UA"/>
              </w:rPr>
              <w:t>пл</w:t>
            </w:r>
          </w:p>
        </w:tc>
        <w:tc>
          <w:tcPr>
            <w:tcW w:w="1236" w:type="dxa"/>
            <w:tcBorders>
              <w:top w:val="single" w:sz="8" w:space="0" w:color="auto"/>
              <w:left w:val="nil"/>
              <w:bottom w:val="nil"/>
              <w:right w:val="single" w:sz="8" w:space="0" w:color="auto"/>
            </w:tcBorders>
            <w:vAlign w:val="center"/>
            <w:hideMark/>
          </w:tcPr>
          <w:p w14:paraId="111C3C0C"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105895,99</w:t>
            </w:r>
          </w:p>
        </w:tc>
        <w:tc>
          <w:tcPr>
            <w:tcW w:w="1235" w:type="dxa"/>
            <w:tcBorders>
              <w:top w:val="single" w:sz="8" w:space="0" w:color="auto"/>
              <w:left w:val="nil"/>
              <w:bottom w:val="nil"/>
              <w:right w:val="single" w:sz="8" w:space="0" w:color="auto"/>
            </w:tcBorders>
            <w:vAlign w:val="center"/>
            <w:hideMark/>
          </w:tcPr>
          <w:p w14:paraId="033856B4" w14:textId="77777777" w:rsidR="001956B8" w:rsidRPr="00F24DD7" w:rsidRDefault="001956B8" w:rsidP="005B11E3">
            <w:pPr>
              <w:spacing w:line="240" w:lineRule="auto"/>
              <w:contextualSpacing/>
              <w:jc w:val="center"/>
              <w:rPr>
                <w:rFonts w:ascii="Times New Roman" w:hAnsi="Times New Roman"/>
                <w:sz w:val="24"/>
                <w:szCs w:val="24"/>
              </w:rPr>
            </w:pPr>
          </w:p>
        </w:tc>
        <w:tc>
          <w:tcPr>
            <w:tcW w:w="1289" w:type="dxa"/>
            <w:vMerge/>
            <w:tcBorders>
              <w:top w:val="single" w:sz="8" w:space="0" w:color="auto"/>
              <w:left w:val="single" w:sz="8" w:space="0" w:color="auto"/>
              <w:bottom w:val="nil"/>
              <w:right w:val="single" w:sz="8" w:space="0" w:color="auto"/>
            </w:tcBorders>
            <w:vAlign w:val="center"/>
            <w:hideMark/>
          </w:tcPr>
          <w:p w14:paraId="2362EFAA" w14:textId="77777777" w:rsidR="001956B8" w:rsidRPr="00F24DD7" w:rsidRDefault="001956B8" w:rsidP="005B11E3">
            <w:pPr>
              <w:spacing w:line="240" w:lineRule="auto"/>
              <w:contextualSpacing/>
              <w:jc w:val="center"/>
              <w:rPr>
                <w:rFonts w:ascii="Times New Roman" w:hAnsi="Times New Roman"/>
                <w:sz w:val="24"/>
                <w:szCs w:val="24"/>
              </w:rPr>
            </w:pPr>
          </w:p>
        </w:tc>
        <w:tc>
          <w:tcPr>
            <w:tcW w:w="1128" w:type="dxa"/>
            <w:vMerge w:val="restart"/>
            <w:tcBorders>
              <w:top w:val="single" w:sz="8" w:space="0" w:color="auto"/>
              <w:left w:val="single" w:sz="8" w:space="0" w:color="auto"/>
              <w:bottom w:val="nil"/>
              <w:right w:val="single" w:sz="8" w:space="0" w:color="auto"/>
            </w:tcBorders>
            <w:vAlign w:val="center"/>
            <w:hideMark/>
          </w:tcPr>
          <w:p w14:paraId="2591100C"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-27590,10</w:t>
            </w:r>
          </w:p>
        </w:tc>
        <w:tc>
          <w:tcPr>
            <w:tcW w:w="1111" w:type="dxa"/>
            <w:tcBorders>
              <w:top w:val="single" w:sz="8" w:space="0" w:color="auto"/>
              <w:left w:val="nil"/>
              <w:bottom w:val="nil"/>
              <w:right w:val="single" w:sz="8" w:space="0" w:color="auto"/>
            </w:tcBorders>
            <w:vAlign w:val="center"/>
            <w:hideMark/>
          </w:tcPr>
          <w:p w14:paraId="49216B2F" w14:textId="77777777" w:rsidR="001956B8" w:rsidRPr="00F24DD7" w:rsidRDefault="001956B8" w:rsidP="005B11E3">
            <w:pPr>
              <w:spacing w:line="240" w:lineRule="auto"/>
              <w:contextualSpacing/>
              <w:jc w:val="center"/>
              <w:rPr>
                <w:rFonts w:ascii="Times New Roman" w:hAnsi="Times New Roman"/>
                <w:sz w:val="24"/>
                <w:szCs w:val="24"/>
              </w:rPr>
            </w:pPr>
          </w:p>
        </w:tc>
      </w:tr>
      <w:tr w:rsidR="001956B8" w:rsidRPr="00F24DD7" w14:paraId="6F342E37" w14:textId="77777777" w:rsidTr="009A5A4C">
        <w:trPr>
          <w:cantSplit/>
          <w:trHeight w:val="1324"/>
          <w:jc w:val="center"/>
        </w:trPr>
        <w:tc>
          <w:tcPr>
            <w:tcW w:w="3353" w:type="dxa"/>
            <w:tcBorders>
              <w:top w:val="single" w:sz="8" w:space="0" w:color="auto"/>
              <w:left w:val="single" w:sz="8" w:space="0" w:color="auto"/>
              <w:bottom w:val="single" w:sz="8" w:space="0" w:color="auto"/>
              <w:right w:val="single" w:sz="8" w:space="0" w:color="auto"/>
            </w:tcBorders>
            <w:vAlign w:val="center"/>
            <w:hideMark/>
          </w:tcPr>
          <w:p w14:paraId="51FC33FD"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Загальна сума витрат на виробництво при фактичному обсязі випуску продукції, фактичній структурі, фактичному значенні змінних витрат при плановому рівні постійних витрат, Σ(VВП</w:t>
            </w:r>
            <w:r w:rsidRPr="00F24DD7">
              <w:rPr>
                <w:rFonts w:ascii="Times New Roman" w:hAnsi="Times New Roman"/>
                <w:sz w:val="24"/>
                <w:szCs w:val="24"/>
                <w:vertAlign w:val="subscript"/>
                <w:lang w:val="uk-UA"/>
              </w:rPr>
              <w:t>загФ</w:t>
            </w:r>
            <w:r w:rsidRPr="00F24DD7">
              <w:rPr>
                <w:rFonts w:ascii="Times New Roman" w:hAnsi="Times New Roman"/>
                <w:sz w:val="24"/>
                <w:szCs w:val="24"/>
                <w:lang w:val="uk-UA"/>
              </w:rPr>
              <w:t>*В</w:t>
            </w:r>
            <w:r w:rsidRPr="00F24DD7">
              <w:rPr>
                <w:rFonts w:ascii="Times New Roman" w:hAnsi="Times New Roman"/>
                <w:sz w:val="24"/>
                <w:szCs w:val="24"/>
                <w:vertAlign w:val="subscript"/>
                <w:lang w:val="uk-UA"/>
              </w:rPr>
              <w:t>iФ</w:t>
            </w:r>
            <w:r w:rsidRPr="00F24DD7">
              <w:rPr>
                <w:rFonts w:ascii="Times New Roman" w:hAnsi="Times New Roman"/>
                <w:sz w:val="24"/>
                <w:szCs w:val="24"/>
                <w:lang w:val="uk-UA"/>
              </w:rPr>
              <w:t>) +А</w:t>
            </w:r>
            <w:r w:rsidRPr="00F24DD7">
              <w:rPr>
                <w:rFonts w:ascii="Times New Roman" w:hAnsi="Times New Roman"/>
                <w:sz w:val="24"/>
                <w:szCs w:val="24"/>
                <w:vertAlign w:val="subscript"/>
                <w:lang w:val="uk-UA"/>
              </w:rPr>
              <w:t>пл</w:t>
            </w:r>
          </w:p>
        </w:tc>
        <w:tc>
          <w:tcPr>
            <w:tcW w:w="1236" w:type="dxa"/>
            <w:tcBorders>
              <w:top w:val="single" w:sz="8" w:space="0" w:color="auto"/>
              <w:left w:val="nil"/>
              <w:bottom w:val="nil"/>
              <w:right w:val="single" w:sz="8" w:space="0" w:color="auto"/>
            </w:tcBorders>
            <w:vAlign w:val="center"/>
            <w:hideMark/>
          </w:tcPr>
          <w:p w14:paraId="536354CA"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78305,89</w:t>
            </w:r>
          </w:p>
        </w:tc>
        <w:tc>
          <w:tcPr>
            <w:tcW w:w="1235" w:type="dxa"/>
            <w:tcBorders>
              <w:top w:val="single" w:sz="8" w:space="0" w:color="auto"/>
              <w:left w:val="nil"/>
              <w:bottom w:val="nil"/>
              <w:right w:val="single" w:sz="8" w:space="0" w:color="auto"/>
            </w:tcBorders>
            <w:vAlign w:val="center"/>
            <w:hideMark/>
          </w:tcPr>
          <w:p w14:paraId="24B8A818" w14:textId="77777777" w:rsidR="001956B8" w:rsidRPr="00F24DD7" w:rsidRDefault="001956B8" w:rsidP="005B11E3">
            <w:pPr>
              <w:spacing w:line="240" w:lineRule="auto"/>
              <w:contextualSpacing/>
              <w:jc w:val="center"/>
              <w:rPr>
                <w:rFonts w:ascii="Times New Roman" w:hAnsi="Times New Roman"/>
                <w:sz w:val="24"/>
                <w:szCs w:val="24"/>
              </w:rPr>
            </w:pPr>
          </w:p>
        </w:tc>
        <w:tc>
          <w:tcPr>
            <w:tcW w:w="1289" w:type="dxa"/>
            <w:tcBorders>
              <w:top w:val="single" w:sz="8" w:space="0" w:color="auto"/>
              <w:left w:val="nil"/>
              <w:bottom w:val="nil"/>
              <w:right w:val="single" w:sz="8" w:space="0" w:color="auto"/>
            </w:tcBorders>
            <w:vAlign w:val="center"/>
            <w:hideMark/>
          </w:tcPr>
          <w:p w14:paraId="5B156AF9" w14:textId="77777777" w:rsidR="001956B8" w:rsidRPr="00F24DD7" w:rsidRDefault="001956B8" w:rsidP="005B11E3">
            <w:pPr>
              <w:spacing w:line="240" w:lineRule="auto"/>
              <w:contextualSpacing/>
              <w:jc w:val="center"/>
              <w:rPr>
                <w:rFonts w:ascii="Times New Roman" w:hAnsi="Times New Roman"/>
                <w:sz w:val="24"/>
                <w:szCs w:val="24"/>
              </w:rPr>
            </w:pPr>
          </w:p>
        </w:tc>
        <w:tc>
          <w:tcPr>
            <w:tcW w:w="1128" w:type="dxa"/>
            <w:vMerge/>
            <w:tcBorders>
              <w:top w:val="single" w:sz="8" w:space="0" w:color="auto"/>
              <w:left w:val="single" w:sz="8" w:space="0" w:color="auto"/>
              <w:bottom w:val="nil"/>
              <w:right w:val="single" w:sz="8" w:space="0" w:color="auto"/>
            </w:tcBorders>
            <w:vAlign w:val="center"/>
            <w:hideMark/>
          </w:tcPr>
          <w:p w14:paraId="5FB5AC85" w14:textId="77777777" w:rsidR="001956B8" w:rsidRPr="00F24DD7" w:rsidRDefault="001956B8" w:rsidP="005B11E3">
            <w:pPr>
              <w:spacing w:line="240" w:lineRule="auto"/>
              <w:contextualSpacing/>
              <w:jc w:val="center"/>
              <w:rPr>
                <w:rFonts w:ascii="Times New Roman" w:hAnsi="Times New Roman"/>
                <w:sz w:val="24"/>
                <w:szCs w:val="24"/>
              </w:rPr>
            </w:pPr>
          </w:p>
        </w:tc>
        <w:tc>
          <w:tcPr>
            <w:tcW w:w="1111" w:type="dxa"/>
            <w:vMerge w:val="restart"/>
            <w:tcBorders>
              <w:top w:val="single" w:sz="8" w:space="0" w:color="auto"/>
              <w:left w:val="single" w:sz="8" w:space="0" w:color="auto"/>
              <w:bottom w:val="single" w:sz="8" w:space="0" w:color="000000"/>
              <w:right w:val="single" w:sz="8" w:space="0" w:color="auto"/>
            </w:tcBorders>
            <w:vAlign w:val="center"/>
            <w:hideMark/>
          </w:tcPr>
          <w:p w14:paraId="57A850E4"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-1010,95</w:t>
            </w:r>
          </w:p>
        </w:tc>
      </w:tr>
      <w:tr w:rsidR="001956B8" w:rsidRPr="00F24DD7" w14:paraId="085E3E32" w14:textId="77777777" w:rsidTr="009A5A4C">
        <w:trPr>
          <w:cantSplit/>
          <w:trHeight w:val="1000"/>
          <w:jc w:val="center"/>
        </w:trPr>
        <w:tc>
          <w:tcPr>
            <w:tcW w:w="3353" w:type="dxa"/>
            <w:tcBorders>
              <w:top w:val="nil"/>
              <w:left w:val="single" w:sz="8" w:space="0" w:color="auto"/>
              <w:bottom w:val="single" w:sz="8" w:space="0" w:color="auto"/>
              <w:right w:val="single" w:sz="8" w:space="0" w:color="auto"/>
            </w:tcBorders>
            <w:vAlign w:val="center"/>
            <w:hideMark/>
          </w:tcPr>
          <w:p w14:paraId="3FDDE9B1"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 xml:space="preserve">Фактичне значення загальної суми витрат на виробництво, Σ(VВП </w:t>
            </w:r>
            <w:r w:rsidRPr="00F24DD7">
              <w:rPr>
                <w:rFonts w:ascii="Times New Roman" w:hAnsi="Times New Roman"/>
                <w:sz w:val="24"/>
                <w:szCs w:val="24"/>
                <w:vertAlign w:val="subscript"/>
                <w:lang w:val="uk-UA"/>
              </w:rPr>
              <w:t>заг Ф</w:t>
            </w:r>
            <w:r w:rsidRPr="00F24DD7">
              <w:rPr>
                <w:rFonts w:ascii="Times New Roman" w:hAnsi="Times New Roman"/>
                <w:sz w:val="24"/>
                <w:szCs w:val="24"/>
                <w:lang w:val="uk-UA"/>
              </w:rPr>
              <w:t>* В</w:t>
            </w:r>
            <w:r w:rsidRPr="00F24DD7">
              <w:rPr>
                <w:rFonts w:ascii="Times New Roman" w:hAnsi="Times New Roman"/>
                <w:sz w:val="24"/>
                <w:szCs w:val="24"/>
                <w:vertAlign w:val="subscript"/>
                <w:lang w:val="uk-UA"/>
              </w:rPr>
              <w:t>iФ</w:t>
            </w:r>
            <w:r w:rsidRPr="00F24DD7">
              <w:rPr>
                <w:rFonts w:ascii="Times New Roman" w:hAnsi="Times New Roman"/>
                <w:sz w:val="24"/>
                <w:szCs w:val="24"/>
                <w:lang w:val="uk-UA"/>
              </w:rPr>
              <w:t>) +А</w:t>
            </w:r>
            <w:r w:rsidRPr="00F24DD7">
              <w:rPr>
                <w:rFonts w:ascii="Times New Roman" w:hAnsi="Times New Roman"/>
                <w:sz w:val="24"/>
                <w:szCs w:val="24"/>
                <w:vertAlign w:val="subscript"/>
                <w:lang w:val="uk-UA"/>
              </w:rPr>
              <w:t>Ф</w:t>
            </w:r>
          </w:p>
        </w:tc>
        <w:tc>
          <w:tcPr>
            <w:tcW w:w="1236" w:type="dxa"/>
            <w:tcBorders>
              <w:top w:val="single" w:sz="8" w:space="0" w:color="auto"/>
              <w:left w:val="nil"/>
              <w:bottom w:val="single" w:sz="8" w:space="0" w:color="auto"/>
              <w:right w:val="single" w:sz="8" w:space="0" w:color="auto"/>
            </w:tcBorders>
            <w:vAlign w:val="center"/>
            <w:hideMark/>
          </w:tcPr>
          <w:p w14:paraId="3F5B12E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79316,85</w:t>
            </w:r>
          </w:p>
        </w:tc>
        <w:tc>
          <w:tcPr>
            <w:tcW w:w="1235" w:type="dxa"/>
            <w:tcBorders>
              <w:top w:val="single" w:sz="8" w:space="0" w:color="auto"/>
              <w:left w:val="nil"/>
              <w:bottom w:val="single" w:sz="8" w:space="0" w:color="auto"/>
              <w:right w:val="single" w:sz="8" w:space="0" w:color="auto"/>
            </w:tcBorders>
            <w:vAlign w:val="center"/>
            <w:hideMark/>
          </w:tcPr>
          <w:p w14:paraId="23F1EFF5" w14:textId="77777777" w:rsidR="001956B8" w:rsidRPr="00F24DD7" w:rsidRDefault="001956B8" w:rsidP="005B11E3">
            <w:pPr>
              <w:spacing w:line="240" w:lineRule="auto"/>
              <w:contextualSpacing/>
              <w:jc w:val="both"/>
              <w:rPr>
                <w:rFonts w:ascii="Times New Roman" w:hAnsi="Times New Roman"/>
                <w:sz w:val="24"/>
                <w:szCs w:val="24"/>
              </w:rPr>
            </w:pPr>
            <w:r w:rsidRPr="00F24DD7">
              <w:rPr>
                <w:rFonts w:ascii="Times New Roman" w:hAnsi="Times New Roman"/>
                <w:sz w:val="24"/>
                <w:szCs w:val="24"/>
              </w:rPr>
              <w:t> </w:t>
            </w:r>
          </w:p>
        </w:tc>
        <w:tc>
          <w:tcPr>
            <w:tcW w:w="1289" w:type="dxa"/>
            <w:tcBorders>
              <w:top w:val="single" w:sz="8" w:space="0" w:color="auto"/>
              <w:left w:val="nil"/>
              <w:bottom w:val="single" w:sz="8" w:space="0" w:color="auto"/>
              <w:right w:val="single" w:sz="8" w:space="0" w:color="auto"/>
            </w:tcBorders>
            <w:vAlign w:val="center"/>
            <w:hideMark/>
          </w:tcPr>
          <w:p w14:paraId="138F4606" w14:textId="77777777" w:rsidR="001956B8" w:rsidRPr="00F24DD7" w:rsidRDefault="001956B8" w:rsidP="005B11E3">
            <w:pPr>
              <w:spacing w:line="240" w:lineRule="auto"/>
              <w:contextualSpacing/>
              <w:jc w:val="both"/>
              <w:rPr>
                <w:rFonts w:ascii="Times New Roman" w:hAnsi="Times New Roman"/>
                <w:sz w:val="24"/>
                <w:szCs w:val="24"/>
              </w:rPr>
            </w:pPr>
            <w:r w:rsidRPr="00F24DD7">
              <w:rPr>
                <w:rFonts w:ascii="Times New Roman" w:hAnsi="Times New Roman"/>
                <w:sz w:val="24"/>
                <w:szCs w:val="24"/>
              </w:rPr>
              <w:t> </w:t>
            </w:r>
          </w:p>
        </w:tc>
        <w:tc>
          <w:tcPr>
            <w:tcW w:w="1128" w:type="dxa"/>
            <w:tcBorders>
              <w:top w:val="single" w:sz="8" w:space="0" w:color="auto"/>
              <w:left w:val="nil"/>
              <w:bottom w:val="single" w:sz="8" w:space="0" w:color="auto"/>
              <w:right w:val="single" w:sz="8" w:space="0" w:color="auto"/>
            </w:tcBorders>
            <w:vAlign w:val="center"/>
            <w:hideMark/>
          </w:tcPr>
          <w:p w14:paraId="7A7E1A9C" w14:textId="77777777" w:rsidR="001956B8" w:rsidRPr="00F24DD7" w:rsidRDefault="001956B8" w:rsidP="005B11E3">
            <w:pPr>
              <w:spacing w:line="240" w:lineRule="auto"/>
              <w:contextualSpacing/>
              <w:jc w:val="both"/>
              <w:rPr>
                <w:rFonts w:ascii="Times New Roman" w:hAnsi="Times New Roman"/>
                <w:sz w:val="24"/>
                <w:szCs w:val="24"/>
              </w:rPr>
            </w:pPr>
            <w:r w:rsidRPr="00F24DD7">
              <w:rPr>
                <w:rFonts w:ascii="Times New Roman" w:hAnsi="Times New Roman"/>
                <w:sz w:val="24"/>
                <w:szCs w:val="24"/>
              </w:rPr>
              <w:t> </w:t>
            </w:r>
          </w:p>
        </w:tc>
        <w:tc>
          <w:tcPr>
            <w:tcW w:w="1111" w:type="dxa"/>
            <w:vMerge/>
            <w:tcBorders>
              <w:top w:val="single" w:sz="8" w:space="0" w:color="auto"/>
              <w:left w:val="single" w:sz="8" w:space="0" w:color="auto"/>
              <w:bottom w:val="single" w:sz="8" w:space="0" w:color="000000"/>
              <w:right w:val="single" w:sz="8" w:space="0" w:color="auto"/>
            </w:tcBorders>
            <w:vAlign w:val="center"/>
            <w:hideMark/>
          </w:tcPr>
          <w:p w14:paraId="52CFC8FC" w14:textId="77777777" w:rsidR="001956B8" w:rsidRPr="00F24DD7" w:rsidRDefault="001956B8" w:rsidP="005B11E3">
            <w:pPr>
              <w:spacing w:line="240" w:lineRule="auto"/>
              <w:contextualSpacing/>
              <w:jc w:val="both"/>
              <w:rPr>
                <w:rFonts w:ascii="Times New Roman" w:hAnsi="Times New Roman"/>
                <w:sz w:val="24"/>
                <w:szCs w:val="24"/>
              </w:rPr>
            </w:pPr>
          </w:p>
        </w:tc>
      </w:tr>
    </w:tbl>
    <w:p w14:paraId="2284C50E" w14:textId="77777777" w:rsidR="001956B8" w:rsidRPr="00704B9E"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704B9E">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704B9E">
        <w:rPr>
          <w:rFonts w:ascii="Times New Roman" w:hAnsi="Times New Roman"/>
          <w:sz w:val="28"/>
          <w:szCs w:val="28"/>
          <w:lang w:val="uk-UA"/>
        </w:rPr>
        <w:t>]</w:t>
      </w:r>
      <w:r>
        <w:rPr>
          <w:rFonts w:ascii="Times New Roman" w:hAnsi="Times New Roman"/>
          <w:sz w:val="28"/>
          <w:szCs w:val="28"/>
          <w:lang w:val="uk-UA"/>
        </w:rPr>
        <w:t>.</w:t>
      </w:r>
    </w:p>
    <w:p w14:paraId="5A886919" w14:textId="77777777" w:rsidR="001956B8" w:rsidRDefault="001956B8" w:rsidP="001956B8">
      <w:pPr>
        <w:spacing w:line="240" w:lineRule="auto"/>
        <w:contextualSpacing/>
        <w:jc w:val="center"/>
        <w:rPr>
          <w:rFonts w:ascii="Times New Roman" w:hAnsi="Times New Roman"/>
          <w:sz w:val="28"/>
          <w:szCs w:val="28"/>
          <w:lang w:val="uk-UA"/>
        </w:rPr>
      </w:pPr>
    </w:p>
    <w:p w14:paraId="3E34DB12" w14:textId="77777777" w:rsidR="001956B8" w:rsidRPr="00480CFC" w:rsidRDefault="001956B8" w:rsidP="001956B8">
      <w:pPr>
        <w:spacing w:line="240" w:lineRule="auto"/>
        <w:ind w:firstLine="709"/>
        <w:contextualSpacing/>
        <w:jc w:val="both"/>
        <w:rPr>
          <w:rFonts w:ascii="Times New Roman" w:hAnsi="Times New Roman"/>
          <w:b/>
          <w:i/>
          <w:sz w:val="28"/>
          <w:szCs w:val="28"/>
        </w:rPr>
      </w:pPr>
      <w:r w:rsidRPr="00480CFC">
        <w:rPr>
          <w:rFonts w:ascii="Times New Roman" w:hAnsi="Times New Roman"/>
          <w:i/>
          <w:sz w:val="28"/>
          <w:szCs w:val="28"/>
          <w:lang w:val="uk-UA"/>
        </w:rPr>
        <w:t xml:space="preserve">Таблиця 2.21 </w:t>
      </w:r>
      <w:r w:rsidRPr="00480CFC">
        <w:rPr>
          <w:rStyle w:val="st"/>
          <w:rFonts w:ascii="Times New Roman" w:hAnsi="Times New Roman"/>
          <w:i/>
          <w:sz w:val="28"/>
          <w:szCs w:val="28"/>
          <w:lang w:val="uk-UA"/>
        </w:rPr>
        <w:t>–</w:t>
      </w:r>
      <w:r w:rsidRPr="00480CFC">
        <w:rPr>
          <w:rFonts w:ascii="Times New Roman" w:hAnsi="Times New Roman"/>
          <w:i/>
          <w:sz w:val="28"/>
          <w:szCs w:val="28"/>
          <w:lang w:val="uk-UA"/>
        </w:rPr>
        <w:t xml:space="preserve"> Аналіз</w:t>
      </w:r>
      <w:r w:rsidRPr="00480CFC">
        <w:rPr>
          <w:rFonts w:ascii="Times New Roman" w:hAnsi="Times New Roman"/>
          <w:b/>
          <w:i/>
          <w:sz w:val="28"/>
          <w:szCs w:val="28"/>
          <w:lang w:val="uk-UA"/>
        </w:rPr>
        <w:t xml:space="preserve"> </w:t>
      </w:r>
      <w:r w:rsidRPr="00480CFC">
        <w:rPr>
          <w:rFonts w:ascii="Times New Roman" w:hAnsi="Times New Roman"/>
          <w:i/>
          <w:sz w:val="28"/>
          <w:szCs w:val="28"/>
          <w:lang w:val="uk-UA"/>
        </w:rPr>
        <w:t xml:space="preserve">загальновиробничих витрат цеху №1 ПАТ «Машинобудівний завод» </w:t>
      </w:r>
      <w:r w:rsidRPr="00480CFC">
        <w:rPr>
          <w:rFonts w:ascii="Times New Roman" w:hAnsi="Times New Roman"/>
          <w:b/>
          <w:i/>
          <w:sz w:val="28"/>
          <w:szCs w:val="28"/>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116"/>
        <w:gridCol w:w="1116"/>
        <w:gridCol w:w="1109"/>
        <w:gridCol w:w="959"/>
        <w:gridCol w:w="745"/>
        <w:gridCol w:w="734"/>
        <w:gridCol w:w="1031"/>
      </w:tblGrid>
      <w:tr w:rsidR="001956B8" w:rsidRPr="00000019" w14:paraId="0EFDA90F" w14:textId="77777777" w:rsidTr="009A5A4C">
        <w:trPr>
          <w:trHeight w:val="359"/>
          <w:jc w:val="center"/>
        </w:trPr>
        <w:tc>
          <w:tcPr>
            <w:tcW w:w="0" w:type="auto"/>
            <w:vMerge w:val="restart"/>
            <w:vAlign w:val="center"/>
            <w:hideMark/>
          </w:tcPr>
          <w:p w14:paraId="0CC5061A" w14:textId="77777777" w:rsidR="001956B8" w:rsidRPr="00F24DD7" w:rsidRDefault="001956B8" w:rsidP="009A5A4C">
            <w:pPr>
              <w:spacing w:after="0" w:line="192" w:lineRule="auto"/>
              <w:contextualSpacing/>
              <w:jc w:val="center"/>
              <w:rPr>
                <w:rFonts w:ascii="Times New Roman" w:hAnsi="Times New Roman"/>
                <w:sz w:val="24"/>
                <w:szCs w:val="24"/>
                <w:lang w:val="uk-UA"/>
              </w:rPr>
            </w:pPr>
            <w:r w:rsidRPr="00F24DD7">
              <w:rPr>
                <w:rFonts w:ascii="Times New Roman" w:hAnsi="Times New Roman"/>
                <w:sz w:val="24"/>
                <w:szCs w:val="24"/>
                <w:lang w:val="uk-UA"/>
              </w:rPr>
              <w:t>Показники</w:t>
            </w:r>
          </w:p>
        </w:tc>
        <w:tc>
          <w:tcPr>
            <w:tcW w:w="0" w:type="auto"/>
            <w:vMerge w:val="restart"/>
            <w:vAlign w:val="center"/>
            <w:hideMark/>
          </w:tcPr>
          <w:p w14:paraId="7D87CEA3" w14:textId="77777777" w:rsidR="001956B8" w:rsidRPr="00F24DD7" w:rsidRDefault="001956B8" w:rsidP="009A5A4C">
            <w:pPr>
              <w:pStyle w:val="a8"/>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План </w:t>
            </w:r>
          </w:p>
        </w:tc>
        <w:tc>
          <w:tcPr>
            <w:tcW w:w="0" w:type="auto"/>
            <w:vMerge w:val="restart"/>
            <w:vAlign w:val="center"/>
            <w:hideMark/>
          </w:tcPr>
          <w:p w14:paraId="5E0F3016" w14:textId="77777777" w:rsidR="001956B8" w:rsidRPr="00F24DD7" w:rsidRDefault="001956B8" w:rsidP="009A5A4C">
            <w:pPr>
              <w:pStyle w:val="a8"/>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Факт </w:t>
            </w:r>
          </w:p>
        </w:tc>
        <w:tc>
          <w:tcPr>
            <w:tcW w:w="0" w:type="auto"/>
            <w:vMerge w:val="restart"/>
            <w:vAlign w:val="center"/>
            <w:hideMark/>
          </w:tcPr>
          <w:p w14:paraId="07B492FD" w14:textId="77777777" w:rsidR="001956B8" w:rsidRPr="00F24DD7" w:rsidRDefault="001956B8" w:rsidP="009A5A4C">
            <w:pPr>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Абс. відх.,±</w:t>
            </w:r>
          </w:p>
        </w:tc>
        <w:tc>
          <w:tcPr>
            <w:tcW w:w="0" w:type="auto"/>
            <w:vMerge w:val="restart"/>
            <w:vAlign w:val="center"/>
            <w:hideMark/>
          </w:tcPr>
          <w:p w14:paraId="3577A2F7" w14:textId="77777777" w:rsidR="001956B8" w:rsidRPr="00F24DD7" w:rsidRDefault="001956B8" w:rsidP="009A5A4C">
            <w:pPr>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відх.,%</w:t>
            </w:r>
          </w:p>
        </w:tc>
        <w:tc>
          <w:tcPr>
            <w:tcW w:w="0" w:type="auto"/>
            <w:gridSpan w:val="3"/>
            <w:vAlign w:val="center"/>
            <w:hideMark/>
          </w:tcPr>
          <w:p w14:paraId="49B3BA44" w14:textId="77777777" w:rsidR="001956B8" w:rsidRPr="00F24DD7" w:rsidRDefault="001956B8" w:rsidP="009A5A4C">
            <w:pPr>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Структура, %</w:t>
            </w:r>
          </w:p>
        </w:tc>
      </w:tr>
      <w:tr w:rsidR="001956B8" w:rsidRPr="00000019" w14:paraId="1BC35EAE" w14:textId="77777777" w:rsidTr="009A5A4C">
        <w:trPr>
          <w:trHeight w:val="407"/>
          <w:jc w:val="center"/>
        </w:trPr>
        <w:tc>
          <w:tcPr>
            <w:tcW w:w="0" w:type="auto"/>
            <w:vMerge/>
            <w:vAlign w:val="center"/>
            <w:hideMark/>
          </w:tcPr>
          <w:p w14:paraId="344B5C92" w14:textId="77777777" w:rsidR="001956B8" w:rsidRPr="00F24DD7" w:rsidRDefault="001956B8" w:rsidP="009A5A4C">
            <w:pPr>
              <w:spacing w:after="0" w:line="192" w:lineRule="auto"/>
              <w:contextualSpacing/>
              <w:jc w:val="center"/>
              <w:rPr>
                <w:rFonts w:ascii="Times New Roman" w:hAnsi="Times New Roman"/>
                <w:sz w:val="24"/>
                <w:szCs w:val="24"/>
                <w:lang w:val="uk-UA"/>
              </w:rPr>
            </w:pPr>
          </w:p>
        </w:tc>
        <w:tc>
          <w:tcPr>
            <w:tcW w:w="0" w:type="auto"/>
            <w:vMerge/>
            <w:vAlign w:val="center"/>
            <w:hideMark/>
          </w:tcPr>
          <w:p w14:paraId="4A2B28C0" w14:textId="77777777" w:rsidR="001956B8" w:rsidRPr="00F24DD7" w:rsidRDefault="001956B8" w:rsidP="009A5A4C">
            <w:pPr>
              <w:spacing w:after="0" w:line="192" w:lineRule="auto"/>
              <w:contextualSpacing/>
              <w:jc w:val="center"/>
              <w:rPr>
                <w:rFonts w:ascii="Times New Roman" w:hAnsi="Times New Roman"/>
                <w:sz w:val="24"/>
                <w:szCs w:val="24"/>
              </w:rPr>
            </w:pPr>
          </w:p>
        </w:tc>
        <w:tc>
          <w:tcPr>
            <w:tcW w:w="0" w:type="auto"/>
            <w:vMerge/>
            <w:vAlign w:val="center"/>
            <w:hideMark/>
          </w:tcPr>
          <w:p w14:paraId="74C7342D" w14:textId="77777777" w:rsidR="001956B8" w:rsidRPr="00F24DD7" w:rsidRDefault="001956B8" w:rsidP="009A5A4C">
            <w:pPr>
              <w:spacing w:after="0" w:line="192" w:lineRule="auto"/>
              <w:contextualSpacing/>
              <w:jc w:val="center"/>
              <w:rPr>
                <w:rFonts w:ascii="Times New Roman" w:hAnsi="Times New Roman"/>
                <w:sz w:val="24"/>
                <w:szCs w:val="24"/>
              </w:rPr>
            </w:pPr>
          </w:p>
        </w:tc>
        <w:tc>
          <w:tcPr>
            <w:tcW w:w="0" w:type="auto"/>
            <w:vMerge/>
            <w:vAlign w:val="center"/>
            <w:hideMark/>
          </w:tcPr>
          <w:p w14:paraId="192987CE" w14:textId="77777777" w:rsidR="001956B8" w:rsidRPr="00F24DD7" w:rsidRDefault="001956B8" w:rsidP="009A5A4C">
            <w:pPr>
              <w:spacing w:after="0" w:line="192" w:lineRule="auto"/>
              <w:contextualSpacing/>
              <w:jc w:val="center"/>
              <w:rPr>
                <w:rFonts w:ascii="Times New Roman" w:hAnsi="Times New Roman"/>
                <w:sz w:val="24"/>
                <w:szCs w:val="24"/>
              </w:rPr>
            </w:pPr>
          </w:p>
        </w:tc>
        <w:tc>
          <w:tcPr>
            <w:tcW w:w="0" w:type="auto"/>
            <w:vMerge/>
            <w:vAlign w:val="center"/>
            <w:hideMark/>
          </w:tcPr>
          <w:p w14:paraId="694B9B36" w14:textId="77777777" w:rsidR="001956B8" w:rsidRPr="00F24DD7" w:rsidRDefault="001956B8" w:rsidP="009A5A4C">
            <w:pPr>
              <w:spacing w:after="0" w:line="192" w:lineRule="auto"/>
              <w:contextualSpacing/>
              <w:jc w:val="center"/>
              <w:rPr>
                <w:rFonts w:ascii="Times New Roman" w:hAnsi="Times New Roman"/>
                <w:sz w:val="24"/>
                <w:szCs w:val="24"/>
              </w:rPr>
            </w:pPr>
          </w:p>
        </w:tc>
        <w:tc>
          <w:tcPr>
            <w:tcW w:w="0" w:type="auto"/>
            <w:vAlign w:val="center"/>
            <w:hideMark/>
          </w:tcPr>
          <w:p w14:paraId="148E5B5C" w14:textId="77777777" w:rsidR="001956B8" w:rsidRPr="00F24DD7" w:rsidRDefault="001956B8" w:rsidP="009A5A4C">
            <w:pPr>
              <w:pStyle w:val="a8"/>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План </w:t>
            </w:r>
          </w:p>
        </w:tc>
        <w:tc>
          <w:tcPr>
            <w:tcW w:w="0" w:type="auto"/>
            <w:vAlign w:val="center"/>
            <w:hideMark/>
          </w:tcPr>
          <w:p w14:paraId="34538BC0" w14:textId="77777777" w:rsidR="001956B8" w:rsidRPr="00F24DD7" w:rsidRDefault="001956B8" w:rsidP="009A5A4C">
            <w:pPr>
              <w:pStyle w:val="a8"/>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 xml:space="preserve">Факт </w:t>
            </w:r>
          </w:p>
        </w:tc>
        <w:tc>
          <w:tcPr>
            <w:tcW w:w="0" w:type="auto"/>
            <w:vAlign w:val="center"/>
            <w:hideMark/>
          </w:tcPr>
          <w:p w14:paraId="0425087D" w14:textId="77777777" w:rsidR="001956B8" w:rsidRPr="00F24DD7" w:rsidRDefault="001956B8" w:rsidP="009A5A4C">
            <w:pPr>
              <w:spacing w:after="0" w:line="192" w:lineRule="auto"/>
              <w:contextualSpacing/>
              <w:jc w:val="center"/>
              <w:rPr>
                <w:rFonts w:ascii="Times New Roman" w:hAnsi="Times New Roman"/>
                <w:sz w:val="24"/>
                <w:szCs w:val="24"/>
              </w:rPr>
            </w:pPr>
            <w:r w:rsidRPr="00F24DD7">
              <w:rPr>
                <w:rFonts w:ascii="Times New Roman" w:hAnsi="Times New Roman"/>
                <w:sz w:val="24"/>
                <w:szCs w:val="24"/>
                <w:lang w:val="uk-UA"/>
              </w:rPr>
              <w:t>Абс. відх.,±</w:t>
            </w:r>
          </w:p>
        </w:tc>
      </w:tr>
      <w:tr w:rsidR="001956B8" w:rsidRPr="00000019" w14:paraId="3A629AF6" w14:textId="77777777" w:rsidTr="005B11E3">
        <w:trPr>
          <w:trHeight w:val="518"/>
          <w:jc w:val="center"/>
        </w:trPr>
        <w:tc>
          <w:tcPr>
            <w:tcW w:w="0" w:type="auto"/>
            <w:hideMark/>
          </w:tcPr>
          <w:p w14:paraId="311406B0"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Загально-виробничі витрати (ЗВВ), тис.грн., у т.ч.</w:t>
            </w:r>
          </w:p>
        </w:tc>
        <w:tc>
          <w:tcPr>
            <w:tcW w:w="0" w:type="auto"/>
            <w:hideMark/>
          </w:tcPr>
          <w:p w14:paraId="685160BB"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32466,31</w:t>
            </w:r>
          </w:p>
        </w:tc>
        <w:tc>
          <w:tcPr>
            <w:tcW w:w="0" w:type="auto"/>
            <w:hideMark/>
          </w:tcPr>
          <w:p w14:paraId="14F8DB20"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35677,27</w:t>
            </w:r>
          </w:p>
        </w:tc>
        <w:tc>
          <w:tcPr>
            <w:tcW w:w="0" w:type="auto"/>
            <w:hideMark/>
          </w:tcPr>
          <w:p w14:paraId="29FB1166"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3210,96</w:t>
            </w:r>
          </w:p>
        </w:tc>
        <w:tc>
          <w:tcPr>
            <w:tcW w:w="0" w:type="auto"/>
            <w:hideMark/>
          </w:tcPr>
          <w:p w14:paraId="1FD7476E"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9,9</w:t>
            </w:r>
          </w:p>
        </w:tc>
        <w:tc>
          <w:tcPr>
            <w:tcW w:w="0" w:type="auto"/>
            <w:hideMark/>
          </w:tcPr>
          <w:p w14:paraId="20DC047B"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100</w:t>
            </w:r>
          </w:p>
        </w:tc>
        <w:tc>
          <w:tcPr>
            <w:tcW w:w="0" w:type="auto"/>
            <w:hideMark/>
          </w:tcPr>
          <w:p w14:paraId="33A49B08"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100</w:t>
            </w:r>
          </w:p>
        </w:tc>
        <w:tc>
          <w:tcPr>
            <w:tcW w:w="0" w:type="auto"/>
            <w:hideMark/>
          </w:tcPr>
          <w:p w14:paraId="4CDC4C2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w:t>
            </w:r>
          </w:p>
        </w:tc>
      </w:tr>
      <w:tr w:rsidR="001956B8" w:rsidRPr="00000019" w14:paraId="36CAE80D" w14:textId="77777777" w:rsidTr="009A5A4C">
        <w:trPr>
          <w:trHeight w:val="427"/>
          <w:jc w:val="center"/>
        </w:trPr>
        <w:tc>
          <w:tcPr>
            <w:tcW w:w="0" w:type="auto"/>
            <w:hideMark/>
          </w:tcPr>
          <w:p w14:paraId="73DF8F94"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Змінні ЗВВ, тис.грн.</w:t>
            </w:r>
          </w:p>
        </w:tc>
        <w:tc>
          <w:tcPr>
            <w:tcW w:w="0" w:type="auto"/>
            <w:hideMark/>
          </w:tcPr>
          <w:p w14:paraId="62941427"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11181,40</w:t>
            </w:r>
          </w:p>
        </w:tc>
        <w:tc>
          <w:tcPr>
            <w:tcW w:w="0" w:type="auto"/>
            <w:hideMark/>
          </w:tcPr>
          <w:p w14:paraId="65D611E1"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7995,28</w:t>
            </w:r>
          </w:p>
        </w:tc>
        <w:tc>
          <w:tcPr>
            <w:tcW w:w="0" w:type="auto"/>
            <w:hideMark/>
          </w:tcPr>
          <w:p w14:paraId="6078CC4A"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-3186,12</w:t>
            </w:r>
          </w:p>
        </w:tc>
        <w:tc>
          <w:tcPr>
            <w:tcW w:w="0" w:type="auto"/>
            <w:hideMark/>
          </w:tcPr>
          <w:p w14:paraId="15420DC6"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-28,5</w:t>
            </w:r>
          </w:p>
        </w:tc>
        <w:tc>
          <w:tcPr>
            <w:tcW w:w="0" w:type="auto"/>
            <w:hideMark/>
          </w:tcPr>
          <w:p w14:paraId="22172512"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34,4</w:t>
            </w:r>
          </w:p>
        </w:tc>
        <w:tc>
          <w:tcPr>
            <w:tcW w:w="0" w:type="auto"/>
            <w:hideMark/>
          </w:tcPr>
          <w:p w14:paraId="6CF5E998"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22,4</w:t>
            </w:r>
          </w:p>
        </w:tc>
        <w:tc>
          <w:tcPr>
            <w:tcW w:w="0" w:type="auto"/>
            <w:hideMark/>
          </w:tcPr>
          <w:p w14:paraId="310F660E"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-12,0</w:t>
            </w:r>
          </w:p>
        </w:tc>
      </w:tr>
      <w:tr w:rsidR="001956B8" w:rsidRPr="00000019" w14:paraId="77AC528F" w14:textId="77777777" w:rsidTr="005B11E3">
        <w:trPr>
          <w:trHeight w:val="450"/>
          <w:jc w:val="center"/>
        </w:trPr>
        <w:tc>
          <w:tcPr>
            <w:tcW w:w="0" w:type="auto"/>
            <w:hideMark/>
          </w:tcPr>
          <w:p w14:paraId="213500B5" w14:textId="77777777" w:rsidR="001956B8" w:rsidRPr="00F24DD7" w:rsidRDefault="001956B8" w:rsidP="005B11E3">
            <w:pPr>
              <w:spacing w:line="240" w:lineRule="auto"/>
              <w:contextualSpacing/>
              <w:rPr>
                <w:rFonts w:ascii="Times New Roman" w:hAnsi="Times New Roman"/>
                <w:sz w:val="24"/>
                <w:szCs w:val="24"/>
              </w:rPr>
            </w:pPr>
            <w:r w:rsidRPr="00F24DD7">
              <w:rPr>
                <w:rFonts w:ascii="Times New Roman" w:hAnsi="Times New Roman"/>
                <w:sz w:val="24"/>
                <w:szCs w:val="24"/>
                <w:lang w:val="uk-UA"/>
              </w:rPr>
              <w:t>Постійні розподілені ЗВВ, тис.грн.</w:t>
            </w:r>
          </w:p>
        </w:tc>
        <w:tc>
          <w:tcPr>
            <w:tcW w:w="0" w:type="auto"/>
            <w:hideMark/>
          </w:tcPr>
          <w:p w14:paraId="0968EC42"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21284,91</w:t>
            </w:r>
          </w:p>
        </w:tc>
        <w:tc>
          <w:tcPr>
            <w:tcW w:w="0" w:type="auto"/>
            <w:hideMark/>
          </w:tcPr>
          <w:p w14:paraId="193C64EA"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27681,99</w:t>
            </w:r>
          </w:p>
        </w:tc>
        <w:tc>
          <w:tcPr>
            <w:tcW w:w="0" w:type="auto"/>
            <w:hideMark/>
          </w:tcPr>
          <w:p w14:paraId="3CF81CAE"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6397,08</w:t>
            </w:r>
          </w:p>
        </w:tc>
        <w:tc>
          <w:tcPr>
            <w:tcW w:w="0" w:type="auto"/>
            <w:hideMark/>
          </w:tcPr>
          <w:p w14:paraId="1571177B"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30,1</w:t>
            </w:r>
          </w:p>
        </w:tc>
        <w:tc>
          <w:tcPr>
            <w:tcW w:w="0" w:type="auto"/>
            <w:hideMark/>
          </w:tcPr>
          <w:p w14:paraId="2E9E7C1D"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65,6</w:t>
            </w:r>
          </w:p>
        </w:tc>
        <w:tc>
          <w:tcPr>
            <w:tcW w:w="0" w:type="auto"/>
            <w:hideMark/>
          </w:tcPr>
          <w:p w14:paraId="110C2161"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77,6</w:t>
            </w:r>
          </w:p>
        </w:tc>
        <w:tc>
          <w:tcPr>
            <w:tcW w:w="0" w:type="auto"/>
            <w:hideMark/>
          </w:tcPr>
          <w:p w14:paraId="19694C99" w14:textId="77777777" w:rsidR="001956B8" w:rsidRPr="00F24DD7" w:rsidRDefault="001956B8" w:rsidP="005B11E3">
            <w:pPr>
              <w:spacing w:line="240" w:lineRule="auto"/>
              <w:contextualSpacing/>
              <w:jc w:val="center"/>
              <w:rPr>
                <w:rFonts w:ascii="Times New Roman" w:hAnsi="Times New Roman"/>
                <w:sz w:val="24"/>
                <w:szCs w:val="24"/>
              </w:rPr>
            </w:pPr>
            <w:r w:rsidRPr="00F24DD7">
              <w:rPr>
                <w:rFonts w:ascii="Times New Roman" w:hAnsi="Times New Roman"/>
                <w:sz w:val="24"/>
                <w:szCs w:val="24"/>
              </w:rPr>
              <w:t>12,0</w:t>
            </w:r>
          </w:p>
        </w:tc>
      </w:tr>
    </w:tbl>
    <w:p w14:paraId="28E83502" w14:textId="77777777" w:rsidR="001956B8" w:rsidRPr="00704B9E"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704B9E">
        <w:rPr>
          <w:rFonts w:ascii="Times New Roman" w:hAnsi="Times New Roman"/>
          <w:sz w:val="28"/>
          <w:szCs w:val="28"/>
          <w:lang w:val="uk-UA"/>
        </w:rPr>
        <w:lastRenderedPageBreak/>
        <w:t>Джерело: угруповано та розраховано згідно методики у [</w:t>
      </w:r>
      <w:r>
        <w:rPr>
          <w:rFonts w:ascii="Times New Roman" w:hAnsi="Times New Roman"/>
          <w:sz w:val="28"/>
          <w:szCs w:val="28"/>
          <w:lang w:val="uk-UA"/>
        </w:rPr>
        <w:t>28</w:t>
      </w:r>
      <w:r w:rsidRPr="00704B9E">
        <w:rPr>
          <w:rFonts w:ascii="Times New Roman" w:hAnsi="Times New Roman"/>
          <w:sz w:val="28"/>
          <w:szCs w:val="28"/>
          <w:lang w:val="uk-UA"/>
        </w:rPr>
        <w:t>]</w:t>
      </w:r>
      <w:r>
        <w:rPr>
          <w:rFonts w:ascii="Times New Roman" w:hAnsi="Times New Roman"/>
          <w:sz w:val="28"/>
          <w:szCs w:val="28"/>
          <w:lang w:val="uk-UA"/>
        </w:rPr>
        <w:t>.</w:t>
      </w:r>
    </w:p>
    <w:p w14:paraId="6F464758" w14:textId="77777777" w:rsidR="001956B8" w:rsidRPr="00000019" w:rsidRDefault="001956B8" w:rsidP="001956B8">
      <w:pPr>
        <w:spacing w:line="240" w:lineRule="auto"/>
        <w:contextualSpacing/>
        <w:jc w:val="both"/>
        <w:rPr>
          <w:rFonts w:ascii="Times New Roman" w:hAnsi="Times New Roman"/>
          <w:sz w:val="28"/>
          <w:szCs w:val="28"/>
          <w:lang w:val="uk-UA"/>
        </w:rPr>
      </w:pPr>
    </w:p>
    <w:p w14:paraId="762BEEF4" w14:textId="77777777" w:rsidR="001956B8" w:rsidRPr="00480CFC" w:rsidRDefault="001956B8" w:rsidP="001956B8">
      <w:pPr>
        <w:spacing w:line="240" w:lineRule="auto"/>
        <w:ind w:firstLine="709"/>
        <w:contextualSpacing/>
        <w:jc w:val="both"/>
        <w:rPr>
          <w:rFonts w:ascii="Times New Roman" w:hAnsi="Times New Roman"/>
          <w:i/>
          <w:sz w:val="28"/>
          <w:szCs w:val="28"/>
          <w:lang w:val="uk-UA"/>
        </w:rPr>
      </w:pPr>
      <w:r w:rsidRPr="00480CFC">
        <w:rPr>
          <w:rFonts w:ascii="Times New Roman" w:hAnsi="Times New Roman"/>
          <w:i/>
          <w:sz w:val="28"/>
          <w:szCs w:val="28"/>
          <w:lang w:val="uk-UA"/>
        </w:rPr>
        <w:t xml:space="preserve">Таблиця 2.22 </w:t>
      </w:r>
      <w:r w:rsidRPr="00480CFC">
        <w:rPr>
          <w:rStyle w:val="st"/>
          <w:rFonts w:ascii="Times New Roman" w:hAnsi="Times New Roman"/>
          <w:i/>
          <w:sz w:val="28"/>
          <w:szCs w:val="28"/>
          <w:lang w:val="uk-UA"/>
        </w:rPr>
        <w:t xml:space="preserve">– </w:t>
      </w:r>
      <w:r w:rsidRPr="00480CFC">
        <w:rPr>
          <w:rFonts w:ascii="Times New Roman" w:hAnsi="Times New Roman"/>
          <w:i/>
          <w:sz w:val="28"/>
          <w:szCs w:val="28"/>
          <w:lang w:val="uk-UA"/>
        </w:rPr>
        <w:t xml:space="preserve">Аналіз змінної частини загальновиробничих витрат цеху №1 ПАТ «Машинобудівний завод» </w:t>
      </w:r>
    </w:p>
    <w:tbl>
      <w:tblPr>
        <w:tblW w:w="0" w:type="auto"/>
        <w:jc w:val="center"/>
        <w:tblLayout w:type="fixed"/>
        <w:tblLook w:val="04A0" w:firstRow="1" w:lastRow="0" w:firstColumn="1" w:lastColumn="0" w:noHBand="0" w:noVBand="1"/>
      </w:tblPr>
      <w:tblGrid>
        <w:gridCol w:w="1407"/>
        <w:gridCol w:w="1027"/>
        <w:gridCol w:w="944"/>
        <w:gridCol w:w="1266"/>
        <w:gridCol w:w="993"/>
        <w:gridCol w:w="951"/>
        <w:gridCol w:w="703"/>
        <w:gridCol w:w="703"/>
        <w:gridCol w:w="1294"/>
      </w:tblGrid>
      <w:tr w:rsidR="001956B8" w:rsidRPr="00972C1E" w14:paraId="2BBFEE59" w14:textId="77777777" w:rsidTr="005B11E3">
        <w:trPr>
          <w:trHeight w:val="527"/>
          <w:jc w:val="center"/>
        </w:trPr>
        <w:tc>
          <w:tcPr>
            <w:tcW w:w="1407" w:type="dxa"/>
            <w:vMerge w:val="restart"/>
            <w:tcBorders>
              <w:top w:val="single" w:sz="8" w:space="0" w:color="auto"/>
              <w:left w:val="single" w:sz="8" w:space="0" w:color="auto"/>
              <w:bottom w:val="single" w:sz="8" w:space="0" w:color="000000"/>
              <w:right w:val="single" w:sz="8" w:space="0" w:color="auto"/>
            </w:tcBorders>
            <w:vAlign w:val="center"/>
            <w:hideMark/>
          </w:tcPr>
          <w:p w14:paraId="0E7B0DBD"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Показники</w:t>
            </w:r>
          </w:p>
        </w:tc>
        <w:tc>
          <w:tcPr>
            <w:tcW w:w="1027" w:type="dxa"/>
            <w:vMerge w:val="restart"/>
            <w:tcBorders>
              <w:top w:val="single" w:sz="8" w:space="0" w:color="auto"/>
              <w:left w:val="single" w:sz="8" w:space="0" w:color="auto"/>
              <w:bottom w:val="single" w:sz="8" w:space="0" w:color="000000"/>
              <w:right w:val="single" w:sz="8" w:space="0" w:color="auto"/>
            </w:tcBorders>
            <w:vAlign w:val="center"/>
            <w:hideMark/>
          </w:tcPr>
          <w:p w14:paraId="21CAD252"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план, тис.грн.</w:t>
            </w:r>
          </w:p>
        </w:tc>
        <w:tc>
          <w:tcPr>
            <w:tcW w:w="944" w:type="dxa"/>
            <w:vMerge w:val="restart"/>
            <w:tcBorders>
              <w:top w:val="single" w:sz="8" w:space="0" w:color="auto"/>
              <w:left w:val="single" w:sz="8" w:space="0" w:color="auto"/>
              <w:bottom w:val="single" w:sz="8" w:space="0" w:color="000000"/>
              <w:right w:val="single" w:sz="8" w:space="0" w:color="auto"/>
            </w:tcBorders>
            <w:vAlign w:val="center"/>
            <w:hideMark/>
          </w:tcPr>
          <w:p w14:paraId="7CF35247"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факт, тис.грн.</w:t>
            </w:r>
          </w:p>
        </w:tc>
        <w:tc>
          <w:tcPr>
            <w:tcW w:w="2259" w:type="dxa"/>
            <w:gridSpan w:val="2"/>
            <w:tcBorders>
              <w:top w:val="single" w:sz="8" w:space="0" w:color="auto"/>
              <w:left w:val="nil"/>
              <w:bottom w:val="single" w:sz="8" w:space="0" w:color="auto"/>
              <w:right w:val="single" w:sz="8" w:space="0" w:color="000000"/>
            </w:tcBorders>
            <w:vAlign w:val="center"/>
            <w:hideMark/>
          </w:tcPr>
          <w:p w14:paraId="1DA85A5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Відхилення, , тис.грн.</w:t>
            </w:r>
          </w:p>
        </w:tc>
        <w:tc>
          <w:tcPr>
            <w:tcW w:w="951" w:type="dxa"/>
            <w:vMerge w:val="restart"/>
            <w:tcBorders>
              <w:top w:val="single" w:sz="8" w:space="0" w:color="auto"/>
              <w:left w:val="single" w:sz="8" w:space="0" w:color="auto"/>
              <w:bottom w:val="single" w:sz="8" w:space="0" w:color="000000"/>
              <w:right w:val="single" w:sz="8" w:space="0" w:color="auto"/>
            </w:tcBorders>
            <w:vAlign w:val="center"/>
            <w:hideMark/>
          </w:tcPr>
          <w:p w14:paraId="5E9F8344"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Резерв зниження собівартості, тис.грн.</w:t>
            </w:r>
          </w:p>
        </w:tc>
        <w:tc>
          <w:tcPr>
            <w:tcW w:w="2700" w:type="dxa"/>
            <w:gridSpan w:val="3"/>
            <w:tcBorders>
              <w:top w:val="single" w:sz="8" w:space="0" w:color="auto"/>
              <w:left w:val="nil"/>
              <w:bottom w:val="single" w:sz="8" w:space="0" w:color="auto"/>
              <w:right w:val="single" w:sz="8" w:space="0" w:color="auto"/>
            </w:tcBorders>
            <w:noWrap/>
            <w:vAlign w:val="center"/>
            <w:hideMark/>
          </w:tcPr>
          <w:p w14:paraId="287BAD9B"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Структура, %</w:t>
            </w:r>
          </w:p>
        </w:tc>
      </w:tr>
      <w:tr w:rsidR="001956B8" w:rsidRPr="00000019" w14:paraId="31D316E5" w14:textId="77777777" w:rsidTr="005B11E3">
        <w:trPr>
          <w:trHeight w:val="880"/>
          <w:jc w:val="center"/>
        </w:trPr>
        <w:tc>
          <w:tcPr>
            <w:tcW w:w="1407" w:type="dxa"/>
            <w:vMerge/>
            <w:tcBorders>
              <w:top w:val="single" w:sz="8" w:space="0" w:color="auto"/>
              <w:left w:val="single" w:sz="8" w:space="0" w:color="auto"/>
              <w:bottom w:val="single" w:sz="8" w:space="0" w:color="000000"/>
              <w:right w:val="single" w:sz="8" w:space="0" w:color="auto"/>
            </w:tcBorders>
            <w:vAlign w:val="center"/>
            <w:hideMark/>
          </w:tcPr>
          <w:p w14:paraId="7D279A67" w14:textId="77777777" w:rsidR="001956B8" w:rsidRPr="00F24DD7" w:rsidRDefault="001956B8" w:rsidP="005B11E3">
            <w:pPr>
              <w:spacing w:line="240" w:lineRule="auto"/>
              <w:contextualSpacing/>
              <w:jc w:val="center"/>
              <w:rPr>
                <w:rFonts w:ascii="Times New Roman" w:hAnsi="Times New Roman"/>
                <w:sz w:val="24"/>
                <w:szCs w:val="24"/>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14:paraId="735B6BF5" w14:textId="77777777" w:rsidR="001956B8" w:rsidRPr="00F24DD7" w:rsidRDefault="001956B8" w:rsidP="005B11E3">
            <w:pPr>
              <w:spacing w:line="240" w:lineRule="auto"/>
              <w:contextualSpacing/>
              <w:jc w:val="center"/>
              <w:rPr>
                <w:rFonts w:ascii="Times New Roman" w:hAnsi="Times New Roman"/>
                <w:sz w:val="24"/>
                <w:szCs w:val="24"/>
              </w:rPr>
            </w:pPr>
          </w:p>
        </w:tc>
        <w:tc>
          <w:tcPr>
            <w:tcW w:w="944" w:type="dxa"/>
            <w:vMerge/>
            <w:tcBorders>
              <w:top w:val="single" w:sz="8" w:space="0" w:color="auto"/>
              <w:left w:val="single" w:sz="8" w:space="0" w:color="auto"/>
              <w:bottom w:val="single" w:sz="8" w:space="0" w:color="000000"/>
              <w:right w:val="single" w:sz="8" w:space="0" w:color="auto"/>
            </w:tcBorders>
            <w:vAlign w:val="center"/>
            <w:hideMark/>
          </w:tcPr>
          <w:p w14:paraId="154990AA" w14:textId="77777777" w:rsidR="001956B8" w:rsidRPr="00F24DD7" w:rsidRDefault="001956B8" w:rsidP="005B11E3">
            <w:pPr>
              <w:spacing w:line="240" w:lineRule="auto"/>
              <w:contextualSpacing/>
              <w:jc w:val="center"/>
              <w:rPr>
                <w:rFonts w:ascii="Times New Roman" w:hAnsi="Times New Roman"/>
                <w:sz w:val="24"/>
                <w:szCs w:val="24"/>
              </w:rPr>
            </w:pPr>
          </w:p>
        </w:tc>
        <w:tc>
          <w:tcPr>
            <w:tcW w:w="1266" w:type="dxa"/>
            <w:tcBorders>
              <w:top w:val="nil"/>
              <w:left w:val="nil"/>
              <w:bottom w:val="single" w:sz="8" w:space="0" w:color="auto"/>
              <w:right w:val="single" w:sz="8" w:space="0" w:color="auto"/>
            </w:tcBorders>
            <w:vAlign w:val="center"/>
            <w:hideMark/>
          </w:tcPr>
          <w:p w14:paraId="423F8A92"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Абс. відх.,±</w:t>
            </w:r>
          </w:p>
        </w:tc>
        <w:tc>
          <w:tcPr>
            <w:tcW w:w="993" w:type="dxa"/>
            <w:tcBorders>
              <w:top w:val="nil"/>
              <w:left w:val="nil"/>
              <w:bottom w:val="single" w:sz="8" w:space="0" w:color="auto"/>
              <w:right w:val="single" w:sz="8" w:space="0" w:color="auto"/>
            </w:tcBorders>
            <w:vAlign w:val="center"/>
            <w:hideMark/>
          </w:tcPr>
          <w:p w14:paraId="1AB3E174"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відх.,%</w:t>
            </w:r>
          </w:p>
        </w:tc>
        <w:tc>
          <w:tcPr>
            <w:tcW w:w="951" w:type="dxa"/>
            <w:vMerge/>
            <w:tcBorders>
              <w:top w:val="single" w:sz="8" w:space="0" w:color="auto"/>
              <w:left w:val="single" w:sz="8" w:space="0" w:color="auto"/>
              <w:bottom w:val="single" w:sz="8" w:space="0" w:color="000000"/>
              <w:right w:val="single" w:sz="8" w:space="0" w:color="auto"/>
            </w:tcBorders>
            <w:vAlign w:val="center"/>
            <w:hideMark/>
          </w:tcPr>
          <w:p w14:paraId="01DCCD86" w14:textId="77777777" w:rsidR="001956B8" w:rsidRPr="00F24DD7" w:rsidRDefault="001956B8" w:rsidP="005B11E3">
            <w:pPr>
              <w:spacing w:line="240" w:lineRule="auto"/>
              <w:contextualSpacing/>
              <w:jc w:val="center"/>
              <w:rPr>
                <w:rFonts w:ascii="Times New Roman" w:hAnsi="Times New Roman"/>
                <w:sz w:val="24"/>
                <w:szCs w:val="24"/>
              </w:rPr>
            </w:pPr>
          </w:p>
        </w:tc>
        <w:tc>
          <w:tcPr>
            <w:tcW w:w="703" w:type="dxa"/>
            <w:tcBorders>
              <w:top w:val="nil"/>
              <w:left w:val="nil"/>
              <w:bottom w:val="single" w:sz="8" w:space="0" w:color="auto"/>
              <w:right w:val="single" w:sz="8" w:space="0" w:color="auto"/>
            </w:tcBorders>
            <w:noWrap/>
            <w:vAlign w:val="center"/>
            <w:hideMark/>
          </w:tcPr>
          <w:p w14:paraId="0EC551DE" w14:textId="77777777" w:rsidR="001956B8" w:rsidRPr="00972C1E" w:rsidRDefault="001956B8" w:rsidP="005B11E3">
            <w:pPr>
              <w:pStyle w:val="a8"/>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 xml:space="preserve">План </w:t>
            </w:r>
          </w:p>
        </w:tc>
        <w:tc>
          <w:tcPr>
            <w:tcW w:w="703" w:type="dxa"/>
            <w:tcBorders>
              <w:top w:val="nil"/>
              <w:left w:val="nil"/>
              <w:bottom w:val="single" w:sz="8" w:space="0" w:color="auto"/>
              <w:right w:val="single" w:sz="8" w:space="0" w:color="auto"/>
            </w:tcBorders>
            <w:noWrap/>
            <w:vAlign w:val="center"/>
            <w:hideMark/>
          </w:tcPr>
          <w:p w14:paraId="42E2705E" w14:textId="77777777" w:rsidR="001956B8" w:rsidRPr="00972C1E" w:rsidRDefault="001956B8" w:rsidP="005B11E3">
            <w:pPr>
              <w:pStyle w:val="a8"/>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 xml:space="preserve">Факт </w:t>
            </w:r>
          </w:p>
        </w:tc>
        <w:tc>
          <w:tcPr>
            <w:tcW w:w="1294" w:type="dxa"/>
            <w:tcBorders>
              <w:top w:val="nil"/>
              <w:left w:val="nil"/>
              <w:bottom w:val="single" w:sz="8" w:space="0" w:color="auto"/>
              <w:right w:val="single" w:sz="8" w:space="0" w:color="auto"/>
            </w:tcBorders>
            <w:noWrap/>
            <w:vAlign w:val="center"/>
            <w:hideMark/>
          </w:tcPr>
          <w:p w14:paraId="03FD91E8"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lang w:val="uk-UA"/>
              </w:rPr>
              <w:t>Абс. відх.,±</w:t>
            </w:r>
          </w:p>
        </w:tc>
      </w:tr>
      <w:tr w:rsidR="001956B8" w:rsidRPr="00000019" w14:paraId="65363245" w14:textId="77777777" w:rsidTr="005B11E3">
        <w:trPr>
          <w:trHeight w:val="330"/>
          <w:jc w:val="center"/>
        </w:trPr>
        <w:tc>
          <w:tcPr>
            <w:tcW w:w="1407" w:type="dxa"/>
            <w:tcBorders>
              <w:top w:val="nil"/>
              <w:left w:val="single" w:sz="8" w:space="0" w:color="auto"/>
              <w:bottom w:val="single" w:sz="8" w:space="0" w:color="auto"/>
              <w:right w:val="single" w:sz="8" w:space="0" w:color="auto"/>
            </w:tcBorders>
            <w:vAlign w:val="center"/>
            <w:hideMark/>
          </w:tcPr>
          <w:p w14:paraId="0A223014" w14:textId="77777777" w:rsidR="001956B8" w:rsidRPr="00972C1E" w:rsidRDefault="001956B8" w:rsidP="005B11E3">
            <w:pPr>
              <w:spacing w:line="240" w:lineRule="auto"/>
              <w:contextualSpacing/>
              <w:jc w:val="both"/>
              <w:rPr>
                <w:rFonts w:ascii="Times New Roman" w:hAnsi="Times New Roman"/>
                <w:sz w:val="20"/>
                <w:szCs w:val="20"/>
              </w:rPr>
            </w:pPr>
            <w:r w:rsidRPr="00972C1E">
              <w:rPr>
                <w:rFonts w:ascii="Times New Roman" w:hAnsi="Times New Roman"/>
                <w:sz w:val="20"/>
                <w:szCs w:val="20"/>
                <w:lang w:val="uk-UA"/>
              </w:rPr>
              <w:t>Матеріали</w:t>
            </w:r>
          </w:p>
        </w:tc>
        <w:tc>
          <w:tcPr>
            <w:tcW w:w="1027" w:type="dxa"/>
            <w:tcBorders>
              <w:top w:val="nil"/>
              <w:left w:val="nil"/>
              <w:bottom w:val="single" w:sz="8" w:space="0" w:color="auto"/>
              <w:right w:val="single" w:sz="8" w:space="0" w:color="auto"/>
            </w:tcBorders>
            <w:vAlign w:val="center"/>
            <w:hideMark/>
          </w:tcPr>
          <w:p w14:paraId="5C9B1D6C"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10061,02</w:t>
            </w:r>
          </w:p>
        </w:tc>
        <w:tc>
          <w:tcPr>
            <w:tcW w:w="944" w:type="dxa"/>
            <w:tcBorders>
              <w:top w:val="nil"/>
              <w:left w:val="nil"/>
              <w:bottom w:val="single" w:sz="8" w:space="0" w:color="auto"/>
              <w:right w:val="single" w:sz="8" w:space="0" w:color="auto"/>
            </w:tcBorders>
            <w:vAlign w:val="center"/>
            <w:hideMark/>
          </w:tcPr>
          <w:p w14:paraId="45C48DE1"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7423,61</w:t>
            </w:r>
          </w:p>
        </w:tc>
        <w:tc>
          <w:tcPr>
            <w:tcW w:w="1266" w:type="dxa"/>
            <w:tcBorders>
              <w:top w:val="nil"/>
              <w:left w:val="nil"/>
              <w:bottom w:val="single" w:sz="8" w:space="0" w:color="auto"/>
              <w:right w:val="single" w:sz="8" w:space="0" w:color="auto"/>
            </w:tcBorders>
            <w:vAlign w:val="center"/>
            <w:hideMark/>
          </w:tcPr>
          <w:p w14:paraId="2083BBD2"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-2637,41</w:t>
            </w:r>
          </w:p>
        </w:tc>
        <w:tc>
          <w:tcPr>
            <w:tcW w:w="993" w:type="dxa"/>
            <w:tcBorders>
              <w:top w:val="nil"/>
              <w:left w:val="nil"/>
              <w:bottom w:val="single" w:sz="8" w:space="0" w:color="auto"/>
              <w:right w:val="single" w:sz="8" w:space="0" w:color="auto"/>
            </w:tcBorders>
            <w:vAlign w:val="center"/>
            <w:hideMark/>
          </w:tcPr>
          <w:p w14:paraId="78C91AE9"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-26,2</w:t>
            </w:r>
          </w:p>
        </w:tc>
        <w:tc>
          <w:tcPr>
            <w:tcW w:w="951" w:type="dxa"/>
            <w:tcBorders>
              <w:top w:val="nil"/>
              <w:left w:val="nil"/>
              <w:bottom w:val="single" w:sz="8" w:space="0" w:color="auto"/>
              <w:right w:val="single" w:sz="8" w:space="0" w:color="auto"/>
            </w:tcBorders>
            <w:vAlign w:val="center"/>
            <w:hideMark/>
          </w:tcPr>
          <w:p w14:paraId="561A629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w:t>
            </w:r>
          </w:p>
        </w:tc>
        <w:tc>
          <w:tcPr>
            <w:tcW w:w="703" w:type="dxa"/>
            <w:tcBorders>
              <w:top w:val="nil"/>
              <w:left w:val="nil"/>
              <w:bottom w:val="single" w:sz="8" w:space="0" w:color="auto"/>
              <w:right w:val="single" w:sz="8" w:space="0" w:color="auto"/>
            </w:tcBorders>
            <w:noWrap/>
            <w:vAlign w:val="center"/>
            <w:hideMark/>
          </w:tcPr>
          <w:p w14:paraId="4D46188C"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89,98</w:t>
            </w:r>
          </w:p>
        </w:tc>
        <w:tc>
          <w:tcPr>
            <w:tcW w:w="703" w:type="dxa"/>
            <w:tcBorders>
              <w:top w:val="nil"/>
              <w:left w:val="nil"/>
              <w:bottom w:val="single" w:sz="8" w:space="0" w:color="auto"/>
              <w:right w:val="single" w:sz="8" w:space="0" w:color="auto"/>
            </w:tcBorders>
            <w:noWrap/>
            <w:vAlign w:val="center"/>
            <w:hideMark/>
          </w:tcPr>
          <w:p w14:paraId="152881D6"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92,85</w:t>
            </w:r>
          </w:p>
        </w:tc>
        <w:tc>
          <w:tcPr>
            <w:tcW w:w="1294" w:type="dxa"/>
            <w:tcBorders>
              <w:top w:val="nil"/>
              <w:left w:val="nil"/>
              <w:bottom w:val="single" w:sz="8" w:space="0" w:color="auto"/>
              <w:right w:val="single" w:sz="8" w:space="0" w:color="auto"/>
            </w:tcBorders>
            <w:noWrap/>
            <w:vAlign w:val="center"/>
            <w:hideMark/>
          </w:tcPr>
          <w:p w14:paraId="4E09B373"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2,87</w:t>
            </w:r>
          </w:p>
        </w:tc>
      </w:tr>
      <w:tr w:rsidR="001956B8" w:rsidRPr="00000019" w14:paraId="03E5D644" w14:textId="77777777" w:rsidTr="005B11E3">
        <w:trPr>
          <w:trHeight w:val="330"/>
          <w:jc w:val="center"/>
        </w:trPr>
        <w:tc>
          <w:tcPr>
            <w:tcW w:w="1407" w:type="dxa"/>
            <w:tcBorders>
              <w:top w:val="nil"/>
              <w:left w:val="single" w:sz="8" w:space="0" w:color="auto"/>
              <w:bottom w:val="single" w:sz="8" w:space="0" w:color="auto"/>
              <w:right w:val="single" w:sz="8" w:space="0" w:color="auto"/>
            </w:tcBorders>
            <w:vAlign w:val="center"/>
            <w:hideMark/>
          </w:tcPr>
          <w:p w14:paraId="6B3365B1" w14:textId="77777777" w:rsidR="001956B8" w:rsidRPr="00972C1E" w:rsidRDefault="001956B8" w:rsidP="005B11E3">
            <w:pPr>
              <w:spacing w:line="240" w:lineRule="auto"/>
              <w:contextualSpacing/>
              <w:jc w:val="both"/>
              <w:rPr>
                <w:rFonts w:ascii="Times New Roman" w:hAnsi="Times New Roman"/>
                <w:sz w:val="20"/>
                <w:szCs w:val="20"/>
              </w:rPr>
            </w:pPr>
            <w:bookmarkStart w:id="1" w:name="_Hlk262458877" w:colFirst="0" w:colLast="0"/>
            <w:r w:rsidRPr="00972C1E">
              <w:rPr>
                <w:rFonts w:ascii="Times New Roman" w:hAnsi="Times New Roman"/>
                <w:sz w:val="20"/>
                <w:szCs w:val="20"/>
                <w:lang w:val="uk-UA"/>
              </w:rPr>
              <w:t>Енерго-послуги</w:t>
            </w:r>
          </w:p>
        </w:tc>
        <w:tc>
          <w:tcPr>
            <w:tcW w:w="1027" w:type="dxa"/>
            <w:tcBorders>
              <w:top w:val="nil"/>
              <w:left w:val="nil"/>
              <w:bottom w:val="single" w:sz="8" w:space="0" w:color="auto"/>
              <w:right w:val="single" w:sz="8" w:space="0" w:color="auto"/>
            </w:tcBorders>
            <w:vAlign w:val="center"/>
            <w:hideMark/>
          </w:tcPr>
          <w:p w14:paraId="2DD13555"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863,20</w:t>
            </w:r>
          </w:p>
        </w:tc>
        <w:tc>
          <w:tcPr>
            <w:tcW w:w="944" w:type="dxa"/>
            <w:tcBorders>
              <w:top w:val="nil"/>
              <w:left w:val="nil"/>
              <w:bottom w:val="single" w:sz="8" w:space="0" w:color="auto"/>
              <w:right w:val="single" w:sz="8" w:space="0" w:color="auto"/>
            </w:tcBorders>
            <w:vAlign w:val="center"/>
            <w:hideMark/>
          </w:tcPr>
          <w:p w14:paraId="4DF7C56F"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440,54</w:t>
            </w:r>
          </w:p>
        </w:tc>
        <w:tc>
          <w:tcPr>
            <w:tcW w:w="1266" w:type="dxa"/>
            <w:tcBorders>
              <w:top w:val="nil"/>
              <w:left w:val="nil"/>
              <w:bottom w:val="single" w:sz="8" w:space="0" w:color="auto"/>
              <w:right w:val="single" w:sz="8" w:space="0" w:color="auto"/>
            </w:tcBorders>
            <w:vAlign w:val="center"/>
            <w:hideMark/>
          </w:tcPr>
          <w:p w14:paraId="355E1F12"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-422,66</w:t>
            </w:r>
          </w:p>
        </w:tc>
        <w:tc>
          <w:tcPr>
            <w:tcW w:w="993" w:type="dxa"/>
            <w:tcBorders>
              <w:top w:val="nil"/>
              <w:left w:val="nil"/>
              <w:bottom w:val="single" w:sz="8" w:space="0" w:color="auto"/>
              <w:right w:val="single" w:sz="8" w:space="0" w:color="auto"/>
            </w:tcBorders>
            <w:vAlign w:val="center"/>
            <w:hideMark/>
          </w:tcPr>
          <w:p w14:paraId="76DAD705"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-49,0</w:t>
            </w:r>
          </w:p>
        </w:tc>
        <w:tc>
          <w:tcPr>
            <w:tcW w:w="951" w:type="dxa"/>
            <w:tcBorders>
              <w:top w:val="nil"/>
              <w:left w:val="nil"/>
              <w:bottom w:val="single" w:sz="8" w:space="0" w:color="auto"/>
              <w:right w:val="single" w:sz="8" w:space="0" w:color="auto"/>
            </w:tcBorders>
            <w:vAlign w:val="center"/>
            <w:hideMark/>
          </w:tcPr>
          <w:p w14:paraId="4477C0B8"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w:t>
            </w:r>
          </w:p>
        </w:tc>
        <w:tc>
          <w:tcPr>
            <w:tcW w:w="703" w:type="dxa"/>
            <w:tcBorders>
              <w:top w:val="nil"/>
              <w:left w:val="nil"/>
              <w:bottom w:val="single" w:sz="8" w:space="0" w:color="auto"/>
              <w:right w:val="single" w:sz="8" w:space="0" w:color="auto"/>
            </w:tcBorders>
            <w:noWrap/>
            <w:vAlign w:val="center"/>
            <w:hideMark/>
          </w:tcPr>
          <w:p w14:paraId="41292DE2"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7,72</w:t>
            </w:r>
          </w:p>
        </w:tc>
        <w:tc>
          <w:tcPr>
            <w:tcW w:w="703" w:type="dxa"/>
            <w:tcBorders>
              <w:top w:val="nil"/>
              <w:left w:val="nil"/>
              <w:bottom w:val="single" w:sz="8" w:space="0" w:color="auto"/>
              <w:right w:val="single" w:sz="8" w:space="0" w:color="auto"/>
            </w:tcBorders>
            <w:noWrap/>
            <w:vAlign w:val="center"/>
            <w:hideMark/>
          </w:tcPr>
          <w:p w14:paraId="63D2052D"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5,51</w:t>
            </w:r>
          </w:p>
        </w:tc>
        <w:tc>
          <w:tcPr>
            <w:tcW w:w="1294" w:type="dxa"/>
            <w:tcBorders>
              <w:top w:val="nil"/>
              <w:left w:val="nil"/>
              <w:bottom w:val="single" w:sz="8" w:space="0" w:color="auto"/>
              <w:right w:val="single" w:sz="8" w:space="0" w:color="auto"/>
            </w:tcBorders>
            <w:noWrap/>
            <w:vAlign w:val="center"/>
            <w:hideMark/>
          </w:tcPr>
          <w:p w14:paraId="0B1D7388"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-2,21</w:t>
            </w:r>
          </w:p>
        </w:tc>
      </w:tr>
      <w:tr w:rsidR="001956B8" w:rsidRPr="00000019" w14:paraId="4C67C471" w14:textId="77777777" w:rsidTr="005B11E3">
        <w:trPr>
          <w:trHeight w:val="330"/>
          <w:jc w:val="center"/>
        </w:trPr>
        <w:tc>
          <w:tcPr>
            <w:tcW w:w="1407" w:type="dxa"/>
            <w:tcBorders>
              <w:top w:val="nil"/>
              <w:left w:val="single" w:sz="8" w:space="0" w:color="auto"/>
              <w:bottom w:val="single" w:sz="8" w:space="0" w:color="auto"/>
              <w:right w:val="single" w:sz="8" w:space="0" w:color="auto"/>
            </w:tcBorders>
            <w:vAlign w:val="center"/>
            <w:hideMark/>
          </w:tcPr>
          <w:p w14:paraId="2359A87A" w14:textId="77777777" w:rsidR="001956B8" w:rsidRPr="00972C1E" w:rsidRDefault="001956B8" w:rsidP="005B11E3">
            <w:pPr>
              <w:spacing w:line="240" w:lineRule="auto"/>
              <w:contextualSpacing/>
              <w:jc w:val="both"/>
              <w:rPr>
                <w:rFonts w:ascii="Times New Roman" w:hAnsi="Times New Roman"/>
                <w:sz w:val="20"/>
                <w:szCs w:val="20"/>
              </w:rPr>
            </w:pPr>
            <w:r w:rsidRPr="00972C1E">
              <w:rPr>
                <w:rFonts w:ascii="Times New Roman" w:hAnsi="Times New Roman"/>
                <w:sz w:val="20"/>
                <w:szCs w:val="20"/>
                <w:lang w:val="uk-UA"/>
              </w:rPr>
              <w:t>Транспортні послуги</w:t>
            </w:r>
          </w:p>
        </w:tc>
        <w:tc>
          <w:tcPr>
            <w:tcW w:w="1027" w:type="dxa"/>
            <w:tcBorders>
              <w:top w:val="nil"/>
              <w:left w:val="nil"/>
              <w:bottom w:val="single" w:sz="8" w:space="0" w:color="auto"/>
              <w:right w:val="single" w:sz="8" w:space="0" w:color="auto"/>
            </w:tcBorders>
            <w:vAlign w:val="center"/>
            <w:hideMark/>
          </w:tcPr>
          <w:p w14:paraId="41A10585"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192,32</w:t>
            </w:r>
          </w:p>
        </w:tc>
        <w:tc>
          <w:tcPr>
            <w:tcW w:w="944" w:type="dxa"/>
            <w:tcBorders>
              <w:top w:val="nil"/>
              <w:left w:val="nil"/>
              <w:bottom w:val="single" w:sz="8" w:space="0" w:color="auto"/>
              <w:right w:val="single" w:sz="8" w:space="0" w:color="auto"/>
            </w:tcBorders>
            <w:vAlign w:val="center"/>
            <w:hideMark/>
          </w:tcPr>
          <w:p w14:paraId="595D97C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91,95</w:t>
            </w:r>
          </w:p>
        </w:tc>
        <w:tc>
          <w:tcPr>
            <w:tcW w:w="1266" w:type="dxa"/>
            <w:tcBorders>
              <w:top w:val="nil"/>
              <w:left w:val="nil"/>
              <w:bottom w:val="single" w:sz="8" w:space="0" w:color="auto"/>
              <w:right w:val="single" w:sz="8" w:space="0" w:color="auto"/>
            </w:tcBorders>
            <w:vAlign w:val="center"/>
            <w:hideMark/>
          </w:tcPr>
          <w:p w14:paraId="7695A787"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-100,37</w:t>
            </w:r>
          </w:p>
        </w:tc>
        <w:tc>
          <w:tcPr>
            <w:tcW w:w="993" w:type="dxa"/>
            <w:tcBorders>
              <w:top w:val="nil"/>
              <w:left w:val="nil"/>
              <w:bottom w:val="single" w:sz="8" w:space="0" w:color="auto"/>
              <w:right w:val="single" w:sz="8" w:space="0" w:color="auto"/>
            </w:tcBorders>
            <w:vAlign w:val="center"/>
            <w:hideMark/>
          </w:tcPr>
          <w:p w14:paraId="6648E33F"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-52,2</w:t>
            </w:r>
          </w:p>
        </w:tc>
        <w:tc>
          <w:tcPr>
            <w:tcW w:w="951" w:type="dxa"/>
            <w:tcBorders>
              <w:top w:val="nil"/>
              <w:left w:val="nil"/>
              <w:bottom w:val="single" w:sz="8" w:space="0" w:color="auto"/>
              <w:right w:val="single" w:sz="8" w:space="0" w:color="auto"/>
            </w:tcBorders>
            <w:vAlign w:val="center"/>
            <w:hideMark/>
          </w:tcPr>
          <w:p w14:paraId="1542D5CF"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w:t>
            </w:r>
          </w:p>
        </w:tc>
        <w:tc>
          <w:tcPr>
            <w:tcW w:w="703" w:type="dxa"/>
            <w:tcBorders>
              <w:top w:val="nil"/>
              <w:left w:val="nil"/>
              <w:bottom w:val="single" w:sz="8" w:space="0" w:color="auto"/>
              <w:right w:val="single" w:sz="8" w:space="0" w:color="auto"/>
            </w:tcBorders>
            <w:noWrap/>
            <w:vAlign w:val="center"/>
            <w:hideMark/>
          </w:tcPr>
          <w:p w14:paraId="40112B95"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1,72</w:t>
            </w:r>
          </w:p>
        </w:tc>
        <w:tc>
          <w:tcPr>
            <w:tcW w:w="703" w:type="dxa"/>
            <w:tcBorders>
              <w:top w:val="nil"/>
              <w:left w:val="nil"/>
              <w:bottom w:val="single" w:sz="8" w:space="0" w:color="auto"/>
              <w:right w:val="single" w:sz="8" w:space="0" w:color="auto"/>
            </w:tcBorders>
            <w:noWrap/>
            <w:vAlign w:val="center"/>
            <w:hideMark/>
          </w:tcPr>
          <w:p w14:paraId="6DC1D49C"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1,15</w:t>
            </w:r>
          </w:p>
        </w:tc>
        <w:tc>
          <w:tcPr>
            <w:tcW w:w="1294" w:type="dxa"/>
            <w:tcBorders>
              <w:top w:val="nil"/>
              <w:left w:val="nil"/>
              <w:bottom w:val="single" w:sz="8" w:space="0" w:color="auto"/>
              <w:right w:val="single" w:sz="8" w:space="0" w:color="auto"/>
            </w:tcBorders>
            <w:noWrap/>
            <w:vAlign w:val="center"/>
            <w:hideMark/>
          </w:tcPr>
          <w:p w14:paraId="40064A93"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-0,57</w:t>
            </w:r>
          </w:p>
        </w:tc>
      </w:tr>
      <w:tr w:rsidR="001956B8" w:rsidRPr="00000019" w14:paraId="011ACF3B" w14:textId="77777777" w:rsidTr="005B11E3">
        <w:trPr>
          <w:trHeight w:val="330"/>
          <w:jc w:val="center"/>
        </w:trPr>
        <w:tc>
          <w:tcPr>
            <w:tcW w:w="1407" w:type="dxa"/>
            <w:tcBorders>
              <w:top w:val="nil"/>
              <w:left w:val="single" w:sz="8" w:space="0" w:color="auto"/>
              <w:bottom w:val="single" w:sz="8" w:space="0" w:color="auto"/>
              <w:right w:val="single" w:sz="8" w:space="0" w:color="auto"/>
            </w:tcBorders>
            <w:vAlign w:val="center"/>
            <w:hideMark/>
          </w:tcPr>
          <w:p w14:paraId="43E7F120" w14:textId="77777777" w:rsidR="001956B8" w:rsidRPr="00972C1E" w:rsidRDefault="001956B8" w:rsidP="005B11E3">
            <w:pPr>
              <w:spacing w:line="240" w:lineRule="auto"/>
              <w:contextualSpacing/>
              <w:jc w:val="both"/>
              <w:rPr>
                <w:rFonts w:ascii="Times New Roman" w:hAnsi="Times New Roman"/>
                <w:sz w:val="20"/>
                <w:szCs w:val="20"/>
              </w:rPr>
            </w:pPr>
            <w:r w:rsidRPr="00972C1E">
              <w:rPr>
                <w:rFonts w:ascii="Times New Roman" w:hAnsi="Times New Roman"/>
                <w:sz w:val="20"/>
                <w:szCs w:val="20"/>
                <w:lang w:val="uk-UA"/>
              </w:rPr>
              <w:t>Знос виробничого інструменту</w:t>
            </w:r>
          </w:p>
        </w:tc>
        <w:tc>
          <w:tcPr>
            <w:tcW w:w="1027" w:type="dxa"/>
            <w:tcBorders>
              <w:top w:val="nil"/>
              <w:left w:val="nil"/>
              <w:bottom w:val="single" w:sz="8" w:space="0" w:color="auto"/>
              <w:right w:val="single" w:sz="8" w:space="0" w:color="auto"/>
            </w:tcBorders>
            <w:vAlign w:val="center"/>
            <w:hideMark/>
          </w:tcPr>
          <w:p w14:paraId="341A3CC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64,85</w:t>
            </w:r>
          </w:p>
        </w:tc>
        <w:tc>
          <w:tcPr>
            <w:tcW w:w="944" w:type="dxa"/>
            <w:tcBorders>
              <w:top w:val="nil"/>
              <w:left w:val="nil"/>
              <w:bottom w:val="single" w:sz="8" w:space="0" w:color="auto"/>
              <w:right w:val="single" w:sz="8" w:space="0" w:color="auto"/>
            </w:tcBorders>
            <w:vAlign w:val="center"/>
            <w:hideMark/>
          </w:tcPr>
          <w:p w14:paraId="6D9B7F0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64,86</w:t>
            </w:r>
          </w:p>
        </w:tc>
        <w:tc>
          <w:tcPr>
            <w:tcW w:w="1266" w:type="dxa"/>
            <w:tcBorders>
              <w:top w:val="nil"/>
              <w:left w:val="nil"/>
              <w:bottom w:val="single" w:sz="8" w:space="0" w:color="auto"/>
              <w:right w:val="single" w:sz="8" w:space="0" w:color="auto"/>
            </w:tcBorders>
            <w:vAlign w:val="center"/>
            <w:hideMark/>
          </w:tcPr>
          <w:p w14:paraId="01661C39"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0,01</w:t>
            </w:r>
          </w:p>
        </w:tc>
        <w:tc>
          <w:tcPr>
            <w:tcW w:w="993" w:type="dxa"/>
            <w:tcBorders>
              <w:top w:val="nil"/>
              <w:left w:val="nil"/>
              <w:bottom w:val="single" w:sz="8" w:space="0" w:color="auto"/>
              <w:right w:val="single" w:sz="8" w:space="0" w:color="auto"/>
            </w:tcBorders>
            <w:vAlign w:val="center"/>
            <w:hideMark/>
          </w:tcPr>
          <w:p w14:paraId="45556BFB"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0,0</w:t>
            </w:r>
          </w:p>
        </w:tc>
        <w:tc>
          <w:tcPr>
            <w:tcW w:w="951" w:type="dxa"/>
            <w:tcBorders>
              <w:top w:val="nil"/>
              <w:left w:val="nil"/>
              <w:bottom w:val="single" w:sz="8" w:space="0" w:color="auto"/>
              <w:right w:val="single" w:sz="8" w:space="0" w:color="auto"/>
            </w:tcBorders>
            <w:vAlign w:val="center"/>
            <w:hideMark/>
          </w:tcPr>
          <w:p w14:paraId="791C5BA4"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+0,01</w:t>
            </w:r>
          </w:p>
        </w:tc>
        <w:tc>
          <w:tcPr>
            <w:tcW w:w="703" w:type="dxa"/>
            <w:tcBorders>
              <w:top w:val="nil"/>
              <w:left w:val="nil"/>
              <w:bottom w:val="single" w:sz="8" w:space="0" w:color="auto"/>
              <w:right w:val="single" w:sz="8" w:space="0" w:color="auto"/>
            </w:tcBorders>
            <w:noWrap/>
            <w:vAlign w:val="center"/>
            <w:hideMark/>
          </w:tcPr>
          <w:p w14:paraId="4FF4979E"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0,58</w:t>
            </w:r>
          </w:p>
        </w:tc>
        <w:tc>
          <w:tcPr>
            <w:tcW w:w="703" w:type="dxa"/>
            <w:tcBorders>
              <w:top w:val="nil"/>
              <w:left w:val="nil"/>
              <w:bottom w:val="single" w:sz="8" w:space="0" w:color="auto"/>
              <w:right w:val="single" w:sz="8" w:space="0" w:color="auto"/>
            </w:tcBorders>
            <w:noWrap/>
            <w:vAlign w:val="center"/>
            <w:hideMark/>
          </w:tcPr>
          <w:p w14:paraId="756957BF"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0,49</w:t>
            </w:r>
          </w:p>
        </w:tc>
        <w:tc>
          <w:tcPr>
            <w:tcW w:w="1294" w:type="dxa"/>
            <w:tcBorders>
              <w:top w:val="nil"/>
              <w:left w:val="nil"/>
              <w:bottom w:val="single" w:sz="8" w:space="0" w:color="auto"/>
              <w:right w:val="single" w:sz="8" w:space="0" w:color="auto"/>
            </w:tcBorders>
            <w:noWrap/>
            <w:vAlign w:val="center"/>
            <w:hideMark/>
          </w:tcPr>
          <w:p w14:paraId="655821F0"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-0,09</w:t>
            </w:r>
          </w:p>
        </w:tc>
      </w:tr>
      <w:tr w:rsidR="001956B8" w:rsidRPr="00000019" w14:paraId="7D0DB3E2" w14:textId="77777777" w:rsidTr="005B11E3">
        <w:trPr>
          <w:trHeight w:val="330"/>
          <w:jc w:val="center"/>
        </w:trPr>
        <w:tc>
          <w:tcPr>
            <w:tcW w:w="1407" w:type="dxa"/>
            <w:tcBorders>
              <w:top w:val="nil"/>
              <w:left w:val="single" w:sz="8" w:space="0" w:color="auto"/>
              <w:bottom w:val="single" w:sz="8" w:space="0" w:color="auto"/>
              <w:right w:val="single" w:sz="8" w:space="0" w:color="auto"/>
            </w:tcBorders>
            <w:vAlign w:val="center"/>
            <w:hideMark/>
          </w:tcPr>
          <w:p w14:paraId="7C8CB224" w14:textId="77777777" w:rsidR="001956B8" w:rsidRPr="00972C1E" w:rsidRDefault="001956B8" w:rsidP="005B11E3">
            <w:pPr>
              <w:spacing w:line="240" w:lineRule="auto"/>
              <w:contextualSpacing/>
              <w:jc w:val="both"/>
              <w:rPr>
                <w:rFonts w:ascii="Times New Roman" w:hAnsi="Times New Roman"/>
                <w:sz w:val="20"/>
                <w:szCs w:val="20"/>
              </w:rPr>
            </w:pPr>
            <w:r w:rsidRPr="00972C1E">
              <w:rPr>
                <w:rFonts w:ascii="Times New Roman" w:hAnsi="Times New Roman"/>
                <w:sz w:val="20"/>
                <w:szCs w:val="20"/>
                <w:lang w:val="uk-UA"/>
              </w:rPr>
              <w:t>Разом змінна частина ЗВВ</w:t>
            </w:r>
          </w:p>
        </w:tc>
        <w:tc>
          <w:tcPr>
            <w:tcW w:w="1027" w:type="dxa"/>
            <w:tcBorders>
              <w:top w:val="nil"/>
              <w:left w:val="nil"/>
              <w:bottom w:val="single" w:sz="8" w:space="0" w:color="auto"/>
              <w:right w:val="single" w:sz="8" w:space="0" w:color="auto"/>
            </w:tcBorders>
            <w:vAlign w:val="center"/>
            <w:hideMark/>
          </w:tcPr>
          <w:p w14:paraId="3C9B199F"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11181,40</w:t>
            </w:r>
          </w:p>
        </w:tc>
        <w:tc>
          <w:tcPr>
            <w:tcW w:w="944" w:type="dxa"/>
            <w:tcBorders>
              <w:top w:val="nil"/>
              <w:left w:val="nil"/>
              <w:bottom w:val="single" w:sz="8" w:space="0" w:color="auto"/>
              <w:right w:val="single" w:sz="8" w:space="0" w:color="auto"/>
            </w:tcBorders>
            <w:vAlign w:val="center"/>
            <w:hideMark/>
          </w:tcPr>
          <w:p w14:paraId="2532C899"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7995,28</w:t>
            </w:r>
          </w:p>
        </w:tc>
        <w:tc>
          <w:tcPr>
            <w:tcW w:w="1266" w:type="dxa"/>
            <w:tcBorders>
              <w:top w:val="nil"/>
              <w:left w:val="nil"/>
              <w:bottom w:val="single" w:sz="8" w:space="0" w:color="auto"/>
              <w:right w:val="single" w:sz="8" w:space="0" w:color="auto"/>
            </w:tcBorders>
            <w:vAlign w:val="center"/>
            <w:hideMark/>
          </w:tcPr>
          <w:p w14:paraId="28465546"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-3186,12</w:t>
            </w:r>
          </w:p>
        </w:tc>
        <w:tc>
          <w:tcPr>
            <w:tcW w:w="993" w:type="dxa"/>
            <w:tcBorders>
              <w:top w:val="nil"/>
              <w:left w:val="nil"/>
              <w:bottom w:val="single" w:sz="8" w:space="0" w:color="auto"/>
              <w:right w:val="single" w:sz="8" w:space="0" w:color="auto"/>
            </w:tcBorders>
            <w:vAlign w:val="center"/>
            <w:hideMark/>
          </w:tcPr>
          <w:p w14:paraId="2D42210B"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-28,5</w:t>
            </w:r>
          </w:p>
        </w:tc>
        <w:tc>
          <w:tcPr>
            <w:tcW w:w="951" w:type="dxa"/>
            <w:tcBorders>
              <w:top w:val="nil"/>
              <w:left w:val="nil"/>
              <w:bottom w:val="single" w:sz="8" w:space="0" w:color="auto"/>
              <w:right w:val="single" w:sz="8" w:space="0" w:color="auto"/>
            </w:tcBorders>
            <w:vAlign w:val="center"/>
            <w:hideMark/>
          </w:tcPr>
          <w:p w14:paraId="5CFA68D4"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w:t>
            </w:r>
          </w:p>
        </w:tc>
        <w:tc>
          <w:tcPr>
            <w:tcW w:w="703" w:type="dxa"/>
            <w:tcBorders>
              <w:top w:val="nil"/>
              <w:left w:val="nil"/>
              <w:bottom w:val="single" w:sz="8" w:space="0" w:color="auto"/>
              <w:right w:val="single" w:sz="8" w:space="0" w:color="auto"/>
            </w:tcBorders>
            <w:noWrap/>
            <w:vAlign w:val="center"/>
            <w:hideMark/>
          </w:tcPr>
          <w:p w14:paraId="0D9471F3"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100</w:t>
            </w:r>
          </w:p>
        </w:tc>
        <w:tc>
          <w:tcPr>
            <w:tcW w:w="703" w:type="dxa"/>
            <w:tcBorders>
              <w:top w:val="nil"/>
              <w:left w:val="nil"/>
              <w:bottom w:val="single" w:sz="8" w:space="0" w:color="auto"/>
              <w:right w:val="single" w:sz="8" w:space="0" w:color="auto"/>
            </w:tcBorders>
            <w:noWrap/>
            <w:vAlign w:val="center"/>
            <w:hideMark/>
          </w:tcPr>
          <w:p w14:paraId="12E41E18"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100</w:t>
            </w:r>
          </w:p>
        </w:tc>
        <w:tc>
          <w:tcPr>
            <w:tcW w:w="1294" w:type="dxa"/>
            <w:tcBorders>
              <w:top w:val="nil"/>
              <w:left w:val="nil"/>
              <w:bottom w:val="single" w:sz="8" w:space="0" w:color="auto"/>
              <w:right w:val="single" w:sz="8" w:space="0" w:color="auto"/>
            </w:tcBorders>
            <w:noWrap/>
            <w:vAlign w:val="center"/>
            <w:hideMark/>
          </w:tcPr>
          <w:p w14:paraId="546335A4" w14:textId="77777777" w:rsidR="001956B8" w:rsidRPr="00972C1E" w:rsidRDefault="001956B8" w:rsidP="005B11E3">
            <w:pPr>
              <w:spacing w:line="240" w:lineRule="auto"/>
              <w:contextualSpacing/>
              <w:jc w:val="center"/>
              <w:rPr>
                <w:rFonts w:ascii="Times New Roman" w:hAnsi="Times New Roman"/>
                <w:sz w:val="20"/>
                <w:szCs w:val="20"/>
              </w:rPr>
            </w:pPr>
            <w:r w:rsidRPr="00972C1E">
              <w:rPr>
                <w:rFonts w:ascii="Times New Roman" w:hAnsi="Times New Roman"/>
                <w:sz w:val="20"/>
                <w:szCs w:val="20"/>
              </w:rPr>
              <w:t>-</w:t>
            </w:r>
          </w:p>
        </w:tc>
      </w:tr>
    </w:tbl>
    <w:bookmarkEnd w:id="1"/>
    <w:p w14:paraId="11BAE71B" w14:textId="77777777" w:rsidR="001956B8" w:rsidRPr="00704B9E"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704B9E">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704B9E">
        <w:rPr>
          <w:rFonts w:ascii="Times New Roman" w:hAnsi="Times New Roman"/>
          <w:sz w:val="28"/>
          <w:szCs w:val="28"/>
          <w:lang w:val="uk-UA"/>
        </w:rPr>
        <w:t>]</w:t>
      </w:r>
      <w:r w:rsidR="00C23B81">
        <w:rPr>
          <w:rFonts w:ascii="Times New Roman" w:hAnsi="Times New Roman"/>
          <w:sz w:val="28"/>
          <w:szCs w:val="28"/>
          <w:lang w:val="uk-UA"/>
        </w:rPr>
        <w:t>.</w:t>
      </w:r>
    </w:p>
    <w:p w14:paraId="4A40AFFB" w14:textId="77777777" w:rsidR="001956B8" w:rsidRPr="00000019" w:rsidRDefault="001956B8" w:rsidP="001956B8">
      <w:pPr>
        <w:tabs>
          <w:tab w:val="left" w:pos="5985"/>
        </w:tabs>
        <w:spacing w:line="240" w:lineRule="auto"/>
        <w:contextualSpacing/>
        <w:rPr>
          <w:rFonts w:ascii="Times New Roman" w:hAnsi="Times New Roman"/>
          <w:i/>
          <w:sz w:val="28"/>
          <w:szCs w:val="28"/>
          <w:lang w:val="uk-UA"/>
        </w:rPr>
      </w:pPr>
    </w:p>
    <w:p w14:paraId="2EABFA5D" w14:textId="77777777" w:rsidR="001956B8" w:rsidRPr="00480CFC" w:rsidRDefault="001956B8" w:rsidP="001956B8">
      <w:pPr>
        <w:spacing w:line="240" w:lineRule="auto"/>
        <w:ind w:firstLine="709"/>
        <w:contextualSpacing/>
        <w:jc w:val="both"/>
        <w:rPr>
          <w:rFonts w:ascii="Times New Roman" w:hAnsi="Times New Roman"/>
          <w:i/>
          <w:sz w:val="28"/>
          <w:szCs w:val="28"/>
          <w:lang w:val="uk-UA"/>
        </w:rPr>
      </w:pPr>
      <w:r w:rsidRPr="00480CFC">
        <w:rPr>
          <w:rFonts w:ascii="Times New Roman" w:hAnsi="Times New Roman"/>
          <w:i/>
          <w:sz w:val="28"/>
          <w:szCs w:val="28"/>
          <w:lang w:val="uk-UA"/>
        </w:rPr>
        <w:t xml:space="preserve">Таблиця 2.23 </w:t>
      </w:r>
      <w:r w:rsidRPr="00480CFC">
        <w:rPr>
          <w:rStyle w:val="st"/>
          <w:rFonts w:ascii="Times New Roman" w:hAnsi="Times New Roman"/>
          <w:i/>
          <w:sz w:val="28"/>
          <w:szCs w:val="28"/>
          <w:lang w:val="uk-UA"/>
        </w:rPr>
        <w:t>–</w:t>
      </w:r>
      <w:r w:rsidRPr="00480CFC">
        <w:rPr>
          <w:rFonts w:ascii="Times New Roman" w:hAnsi="Times New Roman"/>
          <w:i/>
          <w:sz w:val="28"/>
          <w:szCs w:val="28"/>
          <w:lang w:val="uk-UA"/>
        </w:rPr>
        <w:t xml:space="preserve"> Аналіз постійної розподіленої частини загальновиробничих витрат цеху №1 ПАТ «Машинобудівний завод», тис.грн.</w:t>
      </w:r>
    </w:p>
    <w:tbl>
      <w:tblPr>
        <w:tblW w:w="9288" w:type="dxa"/>
        <w:jc w:val="center"/>
        <w:tblLayout w:type="fixed"/>
        <w:tblLook w:val="04A0" w:firstRow="1" w:lastRow="0" w:firstColumn="1" w:lastColumn="0" w:noHBand="0" w:noVBand="1"/>
      </w:tblPr>
      <w:tblGrid>
        <w:gridCol w:w="1580"/>
        <w:gridCol w:w="88"/>
        <w:gridCol w:w="850"/>
        <w:gridCol w:w="851"/>
        <w:gridCol w:w="992"/>
        <w:gridCol w:w="796"/>
        <w:gridCol w:w="1306"/>
        <w:gridCol w:w="787"/>
        <w:gridCol w:w="787"/>
        <w:gridCol w:w="1251"/>
      </w:tblGrid>
      <w:tr w:rsidR="001956B8" w:rsidRPr="00000019" w14:paraId="7810792E" w14:textId="77777777" w:rsidTr="009A5A4C">
        <w:trPr>
          <w:trHeight w:val="386"/>
          <w:jc w:val="center"/>
        </w:trPr>
        <w:tc>
          <w:tcPr>
            <w:tcW w:w="1668"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16B094E2" w14:textId="77777777" w:rsidR="001956B8" w:rsidRPr="001F3886" w:rsidRDefault="001956B8" w:rsidP="005B11E3">
            <w:pPr>
              <w:spacing w:line="240" w:lineRule="auto"/>
              <w:contextualSpacing/>
              <w:jc w:val="center"/>
              <w:rPr>
                <w:rFonts w:ascii="Times New Roman" w:hAnsi="Times New Roman"/>
                <w:sz w:val="24"/>
                <w:szCs w:val="24"/>
              </w:rPr>
            </w:pPr>
            <w:bookmarkStart w:id="2" w:name="_Hlk262493006" w:colFirst="0" w:colLast="0"/>
            <w:r w:rsidRPr="001F3886">
              <w:rPr>
                <w:rFonts w:ascii="Times New Roman" w:hAnsi="Times New Roman"/>
                <w:sz w:val="24"/>
                <w:szCs w:val="24"/>
                <w:lang w:val="uk-UA"/>
              </w:rPr>
              <w:t>Показники</w:t>
            </w:r>
          </w:p>
        </w:tc>
        <w:tc>
          <w:tcPr>
            <w:tcW w:w="850" w:type="dxa"/>
            <w:vMerge w:val="restart"/>
            <w:tcBorders>
              <w:top w:val="single" w:sz="8" w:space="0" w:color="auto"/>
              <w:left w:val="single" w:sz="8" w:space="0" w:color="auto"/>
              <w:bottom w:val="single" w:sz="8" w:space="0" w:color="000000"/>
              <w:right w:val="single" w:sz="8" w:space="0" w:color="auto"/>
            </w:tcBorders>
            <w:vAlign w:val="center"/>
            <w:hideMark/>
          </w:tcPr>
          <w:p w14:paraId="0F4C6671" w14:textId="77777777" w:rsidR="001956B8" w:rsidRPr="001F3886" w:rsidRDefault="001956B8" w:rsidP="005B11E3">
            <w:pPr>
              <w:pStyle w:val="a8"/>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 xml:space="preserve">План </w:t>
            </w:r>
          </w:p>
        </w:tc>
        <w:tc>
          <w:tcPr>
            <w:tcW w:w="851" w:type="dxa"/>
            <w:vMerge w:val="restart"/>
            <w:tcBorders>
              <w:top w:val="single" w:sz="8" w:space="0" w:color="auto"/>
              <w:left w:val="single" w:sz="8" w:space="0" w:color="auto"/>
              <w:bottom w:val="single" w:sz="8" w:space="0" w:color="000000"/>
              <w:right w:val="single" w:sz="8" w:space="0" w:color="auto"/>
            </w:tcBorders>
            <w:vAlign w:val="center"/>
            <w:hideMark/>
          </w:tcPr>
          <w:p w14:paraId="0102A358" w14:textId="77777777" w:rsidR="001956B8" w:rsidRPr="001F3886" w:rsidRDefault="001956B8" w:rsidP="005B11E3">
            <w:pPr>
              <w:pStyle w:val="a8"/>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 xml:space="preserve">Факт </w:t>
            </w:r>
          </w:p>
        </w:tc>
        <w:tc>
          <w:tcPr>
            <w:tcW w:w="1788" w:type="dxa"/>
            <w:gridSpan w:val="2"/>
            <w:tcBorders>
              <w:top w:val="single" w:sz="8" w:space="0" w:color="auto"/>
              <w:left w:val="nil"/>
              <w:bottom w:val="single" w:sz="4" w:space="0" w:color="auto"/>
              <w:right w:val="single" w:sz="8" w:space="0" w:color="000000"/>
            </w:tcBorders>
            <w:vAlign w:val="center"/>
            <w:hideMark/>
          </w:tcPr>
          <w:p w14:paraId="5D41137A"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Відхилення</w:t>
            </w:r>
          </w:p>
        </w:tc>
        <w:tc>
          <w:tcPr>
            <w:tcW w:w="1306" w:type="dxa"/>
            <w:vMerge w:val="restart"/>
            <w:tcBorders>
              <w:top w:val="single" w:sz="8" w:space="0" w:color="auto"/>
              <w:left w:val="single" w:sz="8" w:space="0" w:color="auto"/>
              <w:bottom w:val="nil"/>
              <w:right w:val="single" w:sz="8" w:space="0" w:color="auto"/>
            </w:tcBorders>
            <w:vAlign w:val="center"/>
            <w:hideMark/>
          </w:tcPr>
          <w:p w14:paraId="2495051E"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Резерв зни-ження собівартості</w:t>
            </w:r>
          </w:p>
        </w:tc>
        <w:tc>
          <w:tcPr>
            <w:tcW w:w="2825" w:type="dxa"/>
            <w:gridSpan w:val="3"/>
            <w:tcBorders>
              <w:top w:val="single" w:sz="8" w:space="0" w:color="auto"/>
              <w:left w:val="nil"/>
              <w:bottom w:val="single" w:sz="8" w:space="0" w:color="auto"/>
              <w:right w:val="single" w:sz="8" w:space="0" w:color="auto"/>
            </w:tcBorders>
            <w:noWrap/>
            <w:vAlign w:val="center"/>
            <w:hideMark/>
          </w:tcPr>
          <w:p w14:paraId="03F20E05"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Структура</w:t>
            </w:r>
          </w:p>
        </w:tc>
      </w:tr>
      <w:tr w:rsidR="001956B8" w:rsidRPr="00000019" w14:paraId="62160E11" w14:textId="77777777" w:rsidTr="009A5A4C">
        <w:trPr>
          <w:trHeight w:val="464"/>
          <w:jc w:val="center"/>
        </w:trPr>
        <w:tc>
          <w:tcPr>
            <w:tcW w:w="1668" w:type="dxa"/>
            <w:gridSpan w:val="2"/>
            <w:vMerge/>
            <w:tcBorders>
              <w:top w:val="single" w:sz="8" w:space="0" w:color="auto"/>
              <w:left w:val="single" w:sz="8" w:space="0" w:color="auto"/>
              <w:bottom w:val="single" w:sz="8" w:space="0" w:color="000000"/>
              <w:right w:val="single" w:sz="8" w:space="0" w:color="auto"/>
            </w:tcBorders>
            <w:vAlign w:val="center"/>
            <w:hideMark/>
          </w:tcPr>
          <w:p w14:paraId="2B05CFB9" w14:textId="77777777" w:rsidR="001956B8" w:rsidRPr="001F3886" w:rsidRDefault="001956B8" w:rsidP="005B11E3">
            <w:pPr>
              <w:spacing w:line="240" w:lineRule="auto"/>
              <w:contextualSpacing/>
              <w:rPr>
                <w:rFonts w:ascii="Times New Roman" w:hAnsi="Times New Roman"/>
                <w:sz w:val="24"/>
                <w:szCs w:val="2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8FEC958" w14:textId="77777777" w:rsidR="001956B8" w:rsidRPr="001F3886" w:rsidRDefault="001956B8" w:rsidP="005B11E3">
            <w:pPr>
              <w:spacing w:line="240" w:lineRule="auto"/>
              <w:contextualSpacing/>
              <w:rPr>
                <w:rFonts w:ascii="Times New Roman" w:hAnsi="Times New Roman"/>
                <w:sz w:val="24"/>
                <w:szCs w:val="24"/>
              </w:rPr>
            </w:pPr>
          </w:p>
        </w:tc>
        <w:tc>
          <w:tcPr>
            <w:tcW w:w="851" w:type="dxa"/>
            <w:vMerge/>
            <w:tcBorders>
              <w:top w:val="single" w:sz="8" w:space="0" w:color="auto"/>
              <w:left w:val="single" w:sz="8" w:space="0" w:color="auto"/>
              <w:bottom w:val="single" w:sz="8" w:space="0" w:color="000000"/>
              <w:right w:val="single" w:sz="4" w:space="0" w:color="auto"/>
            </w:tcBorders>
            <w:vAlign w:val="center"/>
            <w:hideMark/>
          </w:tcPr>
          <w:p w14:paraId="017F0658" w14:textId="77777777" w:rsidR="001956B8" w:rsidRPr="001F3886" w:rsidRDefault="001956B8" w:rsidP="005B11E3">
            <w:pPr>
              <w:spacing w:line="240" w:lineRule="auto"/>
              <w:contextualSpacing/>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231B7D"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Абс.,±</w:t>
            </w:r>
          </w:p>
        </w:tc>
        <w:tc>
          <w:tcPr>
            <w:tcW w:w="796" w:type="dxa"/>
            <w:tcBorders>
              <w:top w:val="single" w:sz="4" w:space="0" w:color="auto"/>
              <w:left w:val="single" w:sz="4" w:space="0" w:color="auto"/>
              <w:bottom w:val="single" w:sz="4" w:space="0" w:color="auto"/>
              <w:right w:val="single" w:sz="4" w:space="0" w:color="auto"/>
            </w:tcBorders>
            <w:vAlign w:val="center"/>
            <w:hideMark/>
          </w:tcPr>
          <w:p w14:paraId="3AE242C2"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Відн.відх.,%</w:t>
            </w:r>
          </w:p>
        </w:tc>
        <w:tc>
          <w:tcPr>
            <w:tcW w:w="1306" w:type="dxa"/>
            <w:vMerge/>
            <w:tcBorders>
              <w:top w:val="single" w:sz="8" w:space="0" w:color="auto"/>
              <w:left w:val="single" w:sz="4" w:space="0" w:color="auto"/>
              <w:bottom w:val="nil"/>
              <w:right w:val="single" w:sz="8" w:space="0" w:color="auto"/>
            </w:tcBorders>
            <w:vAlign w:val="center"/>
            <w:hideMark/>
          </w:tcPr>
          <w:p w14:paraId="1527E23C" w14:textId="77777777" w:rsidR="001956B8" w:rsidRPr="001F3886" w:rsidRDefault="001956B8" w:rsidP="005B11E3">
            <w:pPr>
              <w:spacing w:line="240" w:lineRule="auto"/>
              <w:contextualSpacing/>
              <w:rPr>
                <w:rFonts w:ascii="Times New Roman" w:hAnsi="Times New Roman"/>
                <w:sz w:val="24"/>
                <w:szCs w:val="24"/>
              </w:rPr>
            </w:pPr>
          </w:p>
        </w:tc>
        <w:tc>
          <w:tcPr>
            <w:tcW w:w="787" w:type="dxa"/>
            <w:tcBorders>
              <w:top w:val="nil"/>
              <w:left w:val="nil"/>
              <w:bottom w:val="single" w:sz="8" w:space="0" w:color="auto"/>
              <w:right w:val="single" w:sz="8" w:space="0" w:color="auto"/>
            </w:tcBorders>
            <w:noWrap/>
            <w:vAlign w:val="center"/>
            <w:hideMark/>
          </w:tcPr>
          <w:p w14:paraId="361EC32E" w14:textId="77777777" w:rsidR="001956B8" w:rsidRPr="001F3886" w:rsidRDefault="001956B8" w:rsidP="005B11E3">
            <w:pPr>
              <w:pStyle w:val="a8"/>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 xml:space="preserve">План </w:t>
            </w:r>
          </w:p>
        </w:tc>
        <w:tc>
          <w:tcPr>
            <w:tcW w:w="787" w:type="dxa"/>
            <w:tcBorders>
              <w:top w:val="nil"/>
              <w:left w:val="nil"/>
              <w:bottom w:val="single" w:sz="8" w:space="0" w:color="auto"/>
              <w:right w:val="single" w:sz="8" w:space="0" w:color="auto"/>
            </w:tcBorders>
            <w:noWrap/>
            <w:vAlign w:val="center"/>
            <w:hideMark/>
          </w:tcPr>
          <w:p w14:paraId="55329C11" w14:textId="77777777" w:rsidR="001956B8" w:rsidRPr="001F3886" w:rsidRDefault="001956B8" w:rsidP="005B11E3">
            <w:pPr>
              <w:pStyle w:val="a8"/>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 xml:space="preserve">Факт </w:t>
            </w:r>
          </w:p>
        </w:tc>
        <w:tc>
          <w:tcPr>
            <w:tcW w:w="1251" w:type="dxa"/>
            <w:tcBorders>
              <w:top w:val="nil"/>
              <w:left w:val="nil"/>
              <w:bottom w:val="single" w:sz="8" w:space="0" w:color="auto"/>
              <w:right w:val="single" w:sz="8" w:space="0" w:color="auto"/>
            </w:tcBorders>
            <w:noWrap/>
            <w:vAlign w:val="center"/>
            <w:hideMark/>
          </w:tcPr>
          <w:p w14:paraId="119A28A5"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lang w:val="uk-UA"/>
              </w:rPr>
              <w:t>Абс. відх.,±</w:t>
            </w:r>
          </w:p>
        </w:tc>
      </w:tr>
      <w:tr w:rsidR="00772E8A" w:rsidRPr="00000019" w14:paraId="6E08716F" w14:textId="77777777" w:rsidTr="009A5A4C">
        <w:trPr>
          <w:trHeight w:val="345"/>
          <w:jc w:val="center"/>
        </w:trPr>
        <w:tc>
          <w:tcPr>
            <w:tcW w:w="1668" w:type="dxa"/>
            <w:gridSpan w:val="2"/>
            <w:tcBorders>
              <w:top w:val="single" w:sz="8" w:space="0" w:color="auto"/>
              <w:left w:val="single" w:sz="8" w:space="0" w:color="auto"/>
              <w:bottom w:val="single" w:sz="8" w:space="0" w:color="000000"/>
              <w:right w:val="single" w:sz="8" w:space="0" w:color="auto"/>
            </w:tcBorders>
            <w:vAlign w:val="center"/>
          </w:tcPr>
          <w:p w14:paraId="03269100" w14:textId="77777777" w:rsidR="00772E8A" w:rsidRPr="00772E8A" w:rsidRDefault="00772E8A" w:rsidP="00772E8A">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1</w:t>
            </w:r>
          </w:p>
        </w:tc>
        <w:tc>
          <w:tcPr>
            <w:tcW w:w="850" w:type="dxa"/>
            <w:tcBorders>
              <w:top w:val="single" w:sz="8" w:space="0" w:color="auto"/>
              <w:left w:val="single" w:sz="8" w:space="0" w:color="auto"/>
              <w:bottom w:val="single" w:sz="8" w:space="0" w:color="000000"/>
              <w:right w:val="single" w:sz="8" w:space="0" w:color="auto"/>
            </w:tcBorders>
            <w:vAlign w:val="center"/>
          </w:tcPr>
          <w:p w14:paraId="799552E9" w14:textId="77777777" w:rsidR="00772E8A" w:rsidRPr="00772E8A" w:rsidRDefault="00772E8A" w:rsidP="00772E8A">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2</w:t>
            </w:r>
          </w:p>
        </w:tc>
        <w:tc>
          <w:tcPr>
            <w:tcW w:w="851" w:type="dxa"/>
            <w:tcBorders>
              <w:top w:val="single" w:sz="8" w:space="0" w:color="auto"/>
              <w:left w:val="single" w:sz="8" w:space="0" w:color="auto"/>
              <w:bottom w:val="single" w:sz="8" w:space="0" w:color="000000"/>
              <w:right w:val="single" w:sz="4" w:space="0" w:color="auto"/>
            </w:tcBorders>
            <w:vAlign w:val="center"/>
          </w:tcPr>
          <w:p w14:paraId="709AB166" w14:textId="77777777" w:rsidR="00772E8A" w:rsidRPr="00772E8A" w:rsidRDefault="00772E8A" w:rsidP="00772E8A">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vAlign w:val="center"/>
          </w:tcPr>
          <w:p w14:paraId="79949774" w14:textId="77777777" w:rsidR="00772E8A" w:rsidRPr="001F3886" w:rsidRDefault="00772E8A"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4</w:t>
            </w:r>
          </w:p>
        </w:tc>
        <w:tc>
          <w:tcPr>
            <w:tcW w:w="796" w:type="dxa"/>
            <w:tcBorders>
              <w:top w:val="single" w:sz="4" w:space="0" w:color="auto"/>
              <w:left w:val="single" w:sz="4" w:space="0" w:color="auto"/>
              <w:bottom w:val="single" w:sz="4" w:space="0" w:color="auto"/>
              <w:right w:val="single" w:sz="4" w:space="0" w:color="auto"/>
            </w:tcBorders>
            <w:vAlign w:val="center"/>
          </w:tcPr>
          <w:p w14:paraId="548331A7" w14:textId="77777777" w:rsidR="00772E8A" w:rsidRPr="001F3886" w:rsidRDefault="00772E8A"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5</w:t>
            </w:r>
          </w:p>
        </w:tc>
        <w:tc>
          <w:tcPr>
            <w:tcW w:w="1306" w:type="dxa"/>
            <w:tcBorders>
              <w:top w:val="single" w:sz="8" w:space="0" w:color="auto"/>
              <w:left w:val="single" w:sz="4" w:space="0" w:color="auto"/>
              <w:bottom w:val="nil"/>
              <w:right w:val="single" w:sz="8" w:space="0" w:color="auto"/>
            </w:tcBorders>
            <w:vAlign w:val="bottom"/>
          </w:tcPr>
          <w:p w14:paraId="4814BEE4" w14:textId="77777777" w:rsidR="00772E8A" w:rsidRPr="00772E8A" w:rsidRDefault="00772E8A" w:rsidP="00772E8A">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6</w:t>
            </w:r>
          </w:p>
        </w:tc>
        <w:tc>
          <w:tcPr>
            <w:tcW w:w="787" w:type="dxa"/>
            <w:tcBorders>
              <w:top w:val="nil"/>
              <w:left w:val="nil"/>
              <w:bottom w:val="single" w:sz="8" w:space="0" w:color="auto"/>
              <w:right w:val="single" w:sz="8" w:space="0" w:color="auto"/>
            </w:tcBorders>
            <w:noWrap/>
            <w:vAlign w:val="center"/>
          </w:tcPr>
          <w:p w14:paraId="5EEC07E5" w14:textId="77777777" w:rsidR="00772E8A" w:rsidRPr="001F3886" w:rsidRDefault="00772E8A" w:rsidP="005B11E3">
            <w:pPr>
              <w:pStyle w:val="a8"/>
              <w:spacing w:line="240" w:lineRule="auto"/>
              <w:contextualSpacing/>
              <w:jc w:val="center"/>
              <w:rPr>
                <w:rFonts w:ascii="Times New Roman" w:hAnsi="Times New Roman"/>
                <w:sz w:val="24"/>
                <w:szCs w:val="24"/>
                <w:lang w:val="uk-UA"/>
              </w:rPr>
            </w:pPr>
            <w:r>
              <w:rPr>
                <w:rFonts w:ascii="Times New Roman" w:hAnsi="Times New Roman"/>
                <w:sz w:val="24"/>
                <w:szCs w:val="24"/>
                <w:lang w:val="uk-UA"/>
              </w:rPr>
              <w:t>7</w:t>
            </w:r>
          </w:p>
        </w:tc>
        <w:tc>
          <w:tcPr>
            <w:tcW w:w="787" w:type="dxa"/>
            <w:tcBorders>
              <w:top w:val="nil"/>
              <w:left w:val="nil"/>
              <w:bottom w:val="single" w:sz="8" w:space="0" w:color="auto"/>
              <w:right w:val="single" w:sz="8" w:space="0" w:color="auto"/>
            </w:tcBorders>
            <w:noWrap/>
            <w:vAlign w:val="bottom"/>
          </w:tcPr>
          <w:p w14:paraId="1FF7B895" w14:textId="77777777" w:rsidR="00772E8A" w:rsidRPr="001F3886" w:rsidRDefault="00772E8A" w:rsidP="00772E8A">
            <w:pPr>
              <w:pStyle w:val="a8"/>
              <w:spacing w:line="240" w:lineRule="auto"/>
              <w:contextualSpacing/>
              <w:jc w:val="center"/>
              <w:rPr>
                <w:rFonts w:ascii="Times New Roman" w:hAnsi="Times New Roman"/>
                <w:sz w:val="24"/>
                <w:szCs w:val="24"/>
                <w:lang w:val="uk-UA"/>
              </w:rPr>
            </w:pPr>
            <w:r>
              <w:rPr>
                <w:rFonts w:ascii="Times New Roman" w:hAnsi="Times New Roman"/>
                <w:sz w:val="24"/>
                <w:szCs w:val="24"/>
                <w:lang w:val="uk-UA"/>
              </w:rPr>
              <w:t>8</w:t>
            </w:r>
          </w:p>
        </w:tc>
        <w:tc>
          <w:tcPr>
            <w:tcW w:w="1251" w:type="dxa"/>
            <w:tcBorders>
              <w:top w:val="nil"/>
              <w:left w:val="nil"/>
              <w:bottom w:val="single" w:sz="8" w:space="0" w:color="auto"/>
              <w:right w:val="single" w:sz="8" w:space="0" w:color="auto"/>
            </w:tcBorders>
            <w:noWrap/>
            <w:vAlign w:val="center"/>
          </w:tcPr>
          <w:p w14:paraId="7D70DE2D" w14:textId="77777777" w:rsidR="00772E8A" w:rsidRPr="001F3886" w:rsidRDefault="00772E8A"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9</w:t>
            </w:r>
          </w:p>
        </w:tc>
      </w:tr>
      <w:tr w:rsidR="001956B8" w:rsidRPr="00000019" w14:paraId="06F6DF01" w14:textId="77777777" w:rsidTr="009A5A4C">
        <w:trPr>
          <w:trHeight w:val="325"/>
          <w:jc w:val="center"/>
        </w:trPr>
        <w:tc>
          <w:tcPr>
            <w:tcW w:w="1668" w:type="dxa"/>
            <w:gridSpan w:val="2"/>
            <w:tcBorders>
              <w:top w:val="nil"/>
              <w:left w:val="single" w:sz="8" w:space="0" w:color="auto"/>
              <w:bottom w:val="nil"/>
              <w:right w:val="single" w:sz="8" w:space="0" w:color="auto"/>
            </w:tcBorders>
            <w:vAlign w:val="center"/>
            <w:hideMark/>
          </w:tcPr>
          <w:p w14:paraId="54F4B0B9" w14:textId="77777777" w:rsidR="001956B8" w:rsidRPr="001F3886" w:rsidRDefault="001956B8" w:rsidP="005B11E3">
            <w:pPr>
              <w:spacing w:line="240" w:lineRule="auto"/>
              <w:contextualSpacing/>
              <w:rPr>
                <w:rFonts w:ascii="Times New Roman" w:hAnsi="Times New Roman"/>
                <w:sz w:val="24"/>
                <w:szCs w:val="24"/>
              </w:rPr>
            </w:pPr>
            <w:r w:rsidRPr="001F3886">
              <w:rPr>
                <w:rFonts w:ascii="Times New Roman" w:hAnsi="Times New Roman"/>
                <w:sz w:val="24"/>
                <w:szCs w:val="24"/>
                <w:lang w:val="uk-UA"/>
              </w:rPr>
              <w:t>Амортизація устаткування, транспортних засобів, будівель і споруд</w:t>
            </w:r>
          </w:p>
        </w:tc>
        <w:tc>
          <w:tcPr>
            <w:tcW w:w="850" w:type="dxa"/>
            <w:tcBorders>
              <w:top w:val="nil"/>
              <w:left w:val="nil"/>
              <w:bottom w:val="nil"/>
              <w:right w:val="single" w:sz="8" w:space="0" w:color="auto"/>
            </w:tcBorders>
            <w:vAlign w:val="center"/>
            <w:hideMark/>
          </w:tcPr>
          <w:p w14:paraId="4A2C9DB8"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1362,23</w:t>
            </w:r>
          </w:p>
        </w:tc>
        <w:tc>
          <w:tcPr>
            <w:tcW w:w="851" w:type="dxa"/>
            <w:tcBorders>
              <w:top w:val="nil"/>
              <w:left w:val="nil"/>
              <w:bottom w:val="nil"/>
              <w:right w:val="single" w:sz="8" w:space="0" w:color="auto"/>
            </w:tcBorders>
            <w:vAlign w:val="center"/>
            <w:hideMark/>
          </w:tcPr>
          <w:p w14:paraId="2CAB86FE"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2197,95</w:t>
            </w:r>
          </w:p>
        </w:tc>
        <w:tc>
          <w:tcPr>
            <w:tcW w:w="992" w:type="dxa"/>
            <w:tcBorders>
              <w:top w:val="single" w:sz="4" w:space="0" w:color="auto"/>
              <w:left w:val="nil"/>
              <w:bottom w:val="nil"/>
              <w:right w:val="single" w:sz="8" w:space="0" w:color="auto"/>
            </w:tcBorders>
            <w:vAlign w:val="center"/>
            <w:hideMark/>
          </w:tcPr>
          <w:p w14:paraId="4B668E5F"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835,72</w:t>
            </w:r>
          </w:p>
        </w:tc>
        <w:tc>
          <w:tcPr>
            <w:tcW w:w="796" w:type="dxa"/>
            <w:tcBorders>
              <w:top w:val="single" w:sz="4" w:space="0" w:color="auto"/>
              <w:left w:val="nil"/>
              <w:bottom w:val="nil"/>
              <w:right w:val="single" w:sz="8" w:space="0" w:color="auto"/>
            </w:tcBorders>
            <w:vAlign w:val="center"/>
            <w:hideMark/>
          </w:tcPr>
          <w:p w14:paraId="3870B305"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61,3</w:t>
            </w:r>
          </w:p>
        </w:tc>
        <w:tc>
          <w:tcPr>
            <w:tcW w:w="1306" w:type="dxa"/>
            <w:tcBorders>
              <w:top w:val="single" w:sz="8" w:space="0" w:color="auto"/>
              <w:left w:val="nil"/>
              <w:bottom w:val="nil"/>
              <w:right w:val="single" w:sz="8" w:space="0" w:color="auto"/>
            </w:tcBorders>
            <w:vAlign w:val="center"/>
            <w:hideMark/>
          </w:tcPr>
          <w:p w14:paraId="56909EDB"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+835,72</w:t>
            </w:r>
          </w:p>
        </w:tc>
        <w:tc>
          <w:tcPr>
            <w:tcW w:w="787" w:type="dxa"/>
            <w:tcBorders>
              <w:top w:val="nil"/>
              <w:left w:val="nil"/>
              <w:bottom w:val="single" w:sz="8" w:space="0" w:color="auto"/>
              <w:right w:val="single" w:sz="8" w:space="0" w:color="auto"/>
            </w:tcBorders>
            <w:noWrap/>
            <w:vAlign w:val="center"/>
            <w:hideMark/>
          </w:tcPr>
          <w:p w14:paraId="052B21D0"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6,40</w:t>
            </w:r>
          </w:p>
        </w:tc>
        <w:tc>
          <w:tcPr>
            <w:tcW w:w="787" w:type="dxa"/>
            <w:tcBorders>
              <w:top w:val="nil"/>
              <w:left w:val="nil"/>
              <w:bottom w:val="single" w:sz="8" w:space="0" w:color="auto"/>
              <w:right w:val="single" w:sz="8" w:space="0" w:color="auto"/>
            </w:tcBorders>
            <w:noWrap/>
            <w:vAlign w:val="center"/>
            <w:hideMark/>
          </w:tcPr>
          <w:p w14:paraId="62BCCB67"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7,94</w:t>
            </w:r>
          </w:p>
        </w:tc>
        <w:tc>
          <w:tcPr>
            <w:tcW w:w="1251" w:type="dxa"/>
            <w:tcBorders>
              <w:top w:val="nil"/>
              <w:left w:val="nil"/>
              <w:bottom w:val="single" w:sz="8" w:space="0" w:color="auto"/>
              <w:right w:val="single" w:sz="8" w:space="0" w:color="auto"/>
            </w:tcBorders>
            <w:noWrap/>
            <w:vAlign w:val="center"/>
            <w:hideMark/>
          </w:tcPr>
          <w:p w14:paraId="7FD41A03"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1,54</w:t>
            </w:r>
          </w:p>
        </w:tc>
      </w:tr>
      <w:tr w:rsidR="001956B8" w:rsidRPr="00000019" w14:paraId="172CDFB7" w14:textId="77777777" w:rsidTr="009A5A4C">
        <w:trPr>
          <w:trHeight w:val="330"/>
          <w:jc w:val="center"/>
        </w:trPr>
        <w:tc>
          <w:tcPr>
            <w:tcW w:w="1668" w:type="dxa"/>
            <w:gridSpan w:val="2"/>
            <w:tcBorders>
              <w:top w:val="single" w:sz="8" w:space="0" w:color="auto"/>
              <w:left w:val="single" w:sz="8" w:space="0" w:color="auto"/>
              <w:bottom w:val="single" w:sz="8" w:space="0" w:color="auto"/>
              <w:right w:val="single" w:sz="8" w:space="0" w:color="auto"/>
            </w:tcBorders>
            <w:vAlign w:val="center"/>
            <w:hideMark/>
          </w:tcPr>
          <w:p w14:paraId="47D5CADB" w14:textId="77777777" w:rsidR="001956B8" w:rsidRPr="001F3886" w:rsidRDefault="001956B8" w:rsidP="005B11E3">
            <w:pPr>
              <w:spacing w:line="240" w:lineRule="auto"/>
              <w:contextualSpacing/>
              <w:rPr>
                <w:rFonts w:ascii="Times New Roman" w:hAnsi="Times New Roman"/>
                <w:sz w:val="24"/>
                <w:szCs w:val="24"/>
              </w:rPr>
            </w:pPr>
            <w:r w:rsidRPr="001F3886">
              <w:rPr>
                <w:rFonts w:ascii="Times New Roman" w:hAnsi="Times New Roman"/>
                <w:sz w:val="24"/>
                <w:szCs w:val="24"/>
                <w:lang w:val="uk-UA"/>
              </w:rPr>
              <w:t>Матеріали</w:t>
            </w:r>
          </w:p>
        </w:tc>
        <w:tc>
          <w:tcPr>
            <w:tcW w:w="850" w:type="dxa"/>
            <w:tcBorders>
              <w:top w:val="single" w:sz="8" w:space="0" w:color="auto"/>
              <w:left w:val="nil"/>
              <w:bottom w:val="nil"/>
              <w:right w:val="single" w:sz="8" w:space="0" w:color="auto"/>
            </w:tcBorders>
            <w:vAlign w:val="center"/>
            <w:hideMark/>
          </w:tcPr>
          <w:p w14:paraId="6FD414D0" w14:textId="77777777" w:rsidR="001956B8" w:rsidRPr="00480CFC" w:rsidRDefault="001956B8" w:rsidP="005B11E3">
            <w:pPr>
              <w:spacing w:line="240" w:lineRule="auto"/>
              <w:contextualSpacing/>
              <w:jc w:val="center"/>
              <w:rPr>
                <w:rFonts w:ascii="Times New Roman" w:hAnsi="Times New Roman"/>
                <w:sz w:val="16"/>
                <w:szCs w:val="16"/>
                <w:lang w:val="uk-UA"/>
              </w:rPr>
            </w:pPr>
            <w:r w:rsidRPr="00480CFC">
              <w:rPr>
                <w:rFonts w:ascii="Times New Roman" w:hAnsi="Times New Roman"/>
                <w:sz w:val="16"/>
                <w:szCs w:val="16"/>
              </w:rPr>
              <w:t>9376,0</w:t>
            </w:r>
          </w:p>
        </w:tc>
        <w:tc>
          <w:tcPr>
            <w:tcW w:w="851" w:type="dxa"/>
            <w:tcBorders>
              <w:top w:val="single" w:sz="8" w:space="0" w:color="auto"/>
              <w:left w:val="nil"/>
              <w:bottom w:val="nil"/>
              <w:right w:val="single" w:sz="8" w:space="0" w:color="auto"/>
            </w:tcBorders>
            <w:vAlign w:val="center"/>
            <w:hideMark/>
          </w:tcPr>
          <w:p w14:paraId="362F66ED" w14:textId="77777777" w:rsidR="001956B8" w:rsidRPr="00480CFC" w:rsidRDefault="001956B8" w:rsidP="005B11E3">
            <w:pPr>
              <w:spacing w:line="240" w:lineRule="auto"/>
              <w:contextualSpacing/>
              <w:jc w:val="center"/>
              <w:rPr>
                <w:rFonts w:ascii="Times New Roman" w:hAnsi="Times New Roman"/>
                <w:sz w:val="16"/>
                <w:szCs w:val="16"/>
                <w:lang w:val="uk-UA"/>
              </w:rPr>
            </w:pPr>
            <w:r w:rsidRPr="00480CFC">
              <w:rPr>
                <w:rFonts w:ascii="Times New Roman" w:hAnsi="Times New Roman"/>
                <w:sz w:val="16"/>
                <w:szCs w:val="16"/>
              </w:rPr>
              <w:t>9879,7</w:t>
            </w:r>
          </w:p>
        </w:tc>
        <w:tc>
          <w:tcPr>
            <w:tcW w:w="992" w:type="dxa"/>
            <w:tcBorders>
              <w:top w:val="single" w:sz="8" w:space="0" w:color="auto"/>
              <w:left w:val="nil"/>
              <w:bottom w:val="nil"/>
              <w:right w:val="single" w:sz="8" w:space="0" w:color="auto"/>
            </w:tcBorders>
            <w:vAlign w:val="center"/>
            <w:hideMark/>
          </w:tcPr>
          <w:p w14:paraId="538C5336" w14:textId="77777777" w:rsidR="001956B8" w:rsidRPr="00480CFC" w:rsidRDefault="001956B8" w:rsidP="005B11E3">
            <w:pPr>
              <w:spacing w:line="240" w:lineRule="auto"/>
              <w:contextualSpacing/>
              <w:jc w:val="center"/>
              <w:rPr>
                <w:rFonts w:ascii="Times New Roman" w:hAnsi="Times New Roman"/>
                <w:sz w:val="16"/>
                <w:szCs w:val="16"/>
                <w:lang w:val="uk-UA"/>
              </w:rPr>
            </w:pPr>
            <w:r w:rsidRPr="00480CFC">
              <w:rPr>
                <w:rFonts w:ascii="Times New Roman" w:hAnsi="Times New Roman"/>
                <w:sz w:val="16"/>
                <w:szCs w:val="16"/>
              </w:rPr>
              <w:t>503,7</w:t>
            </w:r>
          </w:p>
        </w:tc>
        <w:tc>
          <w:tcPr>
            <w:tcW w:w="796" w:type="dxa"/>
            <w:tcBorders>
              <w:top w:val="single" w:sz="8" w:space="0" w:color="auto"/>
              <w:left w:val="nil"/>
              <w:bottom w:val="nil"/>
              <w:right w:val="single" w:sz="8" w:space="0" w:color="auto"/>
            </w:tcBorders>
            <w:vAlign w:val="center"/>
            <w:hideMark/>
          </w:tcPr>
          <w:p w14:paraId="49611289"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5,4</w:t>
            </w:r>
          </w:p>
        </w:tc>
        <w:tc>
          <w:tcPr>
            <w:tcW w:w="1306" w:type="dxa"/>
            <w:tcBorders>
              <w:top w:val="single" w:sz="8" w:space="0" w:color="auto"/>
              <w:left w:val="nil"/>
              <w:bottom w:val="single" w:sz="8" w:space="0" w:color="auto"/>
              <w:right w:val="single" w:sz="8" w:space="0" w:color="auto"/>
            </w:tcBorders>
            <w:vAlign w:val="center"/>
            <w:hideMark/>
          </w:tcPr>
          <w:p w14:paraId="2C10FC65" w14:textId="77777777" w:rsidR="001956B8" w:rsidRPr="001F3886" w:rsidRDefault="001956B8" w:rsidP="005B11E3">
            <w:pPr>
              <w:spacing w:line="240" w:lineRule="auto"/>
              <w:contextualSpacing/>
              <w:jc w:val="center"/>
              <w:rPr>
                <w:rFonts w:ascii="Times New Roman" w:hAnsi="Times New Roman"/>
                <w:sz w:val="24"/>
                <w:szCs w:val="24"/>
                <w:lang w:val="uk-UA"/>
              </w:rPr>
            </w:pPr>
            <w:r w:rsidRPr="001F3886">
              <w:rPr>
                <w:rFonts w:ascii="Times New Roman" w:hAnsi="Times New Roman"/>
                <w:sz w:val="24"/>
                <w:szCs w:val="24"/>
              </w:rPr>
              <w:t>+503,7</w:t>
            </w:r>
          </w:p>
        </w:tc>
        <w:tc>
          <w:tcPr>
            <w:tcW w:w="787" w:type="dxa"/>
            <w:tcBorders>
              <w:top w:val="nil"/>
              <w:left w:val="nil"/>
              <w:bottom w:val="single" w:sz="8" w:space="0" w:color="auto"/>
              <w:right w:val="single" w:sz="8" w:space="0" w:color="auto"/>
            </w:tcBorders>
            <w:noWrap/>
            <w:vAlign w:val="center"/>
            <w:hideMark/>
          </w:tcPr>
          <w:p w14:paraId="22AF7460"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44,05</w:t>
            </w:r>
          </w:p>
        </w:tc>
        <w:tc>
          <w:tcPr>
            <w:tcW w:w="787" w:type="dxa"/>
            <w:tcBorders>
              <w:top w:val="nil"/>
              <w:left w:val="nil"/>
              <w:bottom w:val="single" w:sz="8" w:space="0" w:color="auto"/>
              <w:right w:val="single" w:sz="8" w:space="0" w:color="auto"/>
            </w:tcBorders>
            <w:noWrap/>
            <w:vAlign w:val="center"/>
            <w:hideMark/>
          </w:tcPr>
          <w:p w14:paraId="40105DDE"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35,69</w:t>
            </w:r>
          </w:p>
        </w:tc>
        <w:tc>
          <w:tcPr>
            <w:tcW w:w="1251" w:type="dxa"/>
            <w:tcBorders>
              <w:top w:val="nil"/>
              <w:left w:val="nil"/>
              <w:bottom w:val="single" w:sz="8" w:space="0" w:color="auto"/>
              <w:right w:val="single" w:sz="8" w:space="0" w:color="auto"/>
            </w:tcBorders>
            <w:noWrap/>
            <w:vAlign w:val="center"/>
            <w:hideMark/>
          </w:tcPr>
          <w:p w14:paraId="4EEDE311"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-8,36</w:t>
            </w:r>
          </w:p>
        </w:tc>
      </w:tr>
      <w:tr w:rsidR="001956B8" w:rsidRPr="00000019" w14:paraId="0D6D41B4" w14:textId="77777777" w:rsidTr="009A5A4C">
        <w:trPr>
          <w:trHeight w:val="330"/>
          <w:jc w:val="center"/>
        </w:trPr>
        <w:tc>
          <w:tcPr>
            <w:tcW w:w="1668" w:type="dxa"/>
            <w:gridSpan w:val="2"/>
            <w:tcBorders>
              <w:top w:val="nil"/>
              <w:left w:val="single" w:sz="8" w:space="0" w:color="auto"/>
              <w:bottom w:val="single" w:sz="8" w:space="0" w:color="auto"/>
              <w:right w:val="single" w:sz="8" w:space="0" w:color="auto"/>
            </w:tcBorders>
            <w:vAlign w:val="center"/>
            <w:hideMark/>
          </w:tcPr>
          <w:p w14:paraId="2F8F2F78" w14:textId="77777777" w:rsidR="001956B8" w:rsidRPr="001F3886" w:rsidRDefault="001956B8" w:rsidP="005B11E3">
            <w:pPr>
              <w:spacing w:line="240" w:lineRule="auto"/>
              <w:contextualSpacing/>
              <w:rPr>
                <w:rFonts w:ascii="Times New Roman" w:hAnsi="Times New Roman"/>
                <w:sz w:val="24"/>
                <w:szCs w:val="24"/>
              </w:rPr>
            </w:pPr>
            <w:r w:rsidRPr="001F3886">
              <w:rPr>
                <w:rFonts w:ascii="Times New Roman" w:hAnsi="Times New Roman"/>
                <w:sz w:val="24"/>
                <w:szCs w:val="24"/>
                <w:lang w:val="uk-UA"/>
              </w:rPr>
              <w:t>Енергопослуги</w:t>
            </w:r>
          </w:p>
        </w:tc>
        <w:tc>
          <w:tcPr>
            <w:tcW w:w="850" w:type="dxa"/>
            <w:tcBorders>
              <w:top w:val="single" w:sz="8" w:space="0" w:color="auto"/>
              <w:left w:val="nil"/>
              <w:bottom w:val="nil"/>
              <w:right w:val="single" w:sz="8" w:space="0" w:color="auto"/>
            </w:tcBorders>
            <w:vAlign w:val="center"/>
            <w:hideMark/>
          </w:tcPr>
          <w:p w14:paraId="231CED15"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1700,66</w:t>
            </w:r>
          </w:p>
        </w:tc>
        <w:tc>
          <w:tcPr>
            <w:tcW w:w="851" w:type="dxa"/>
            <w:tcBorders>
              <w:top w:val="single" w:sz="8" w:space="0" w:color="auto"/>
              <w:left w:val="nil"/>
              <w:bottom w:val="nil"/>
              <w:right w:val="single" w:sz="8" w:space="0" w:color="auto"/>
            </w:tcBorders>
            <w:vAlign w:val="center"/>
            <w:hideMark/>
          </w:tcPr>
          <w:p w14:paraId="27BFF3FB"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2519,06</w:t>
            </w:r>
          </w:p>
        </w:tc>
        <w:tc>
          <w:tcPr>
            <w:tcW w:w="992" w:type="dxa"/>
            <w:tcBorders>
              <w:top w:val="single" w:sz="8" w:space="0" w:color="auto"/>
              <w:left w:val="nil"/>
              <w:bottom w:val="nil"/>
              <w:right w:val="single" w:sz="8" w:space="0" w:color="auto"/>
            </w:tcBorders>
            <w:vAlign w:val="center"/>
            <w:hideMark/>
          </w:tcPr>
          <w:p w14:paraId="09FFA440"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818,40</w:t>
            </w:r>
          </w:p>
        </w:tc>
        <w:tc>
          <w:tcPr>
            <w:tcW w:w="796" w:type="dxa"/>
            <w:tcBorders>
              <w:top w:val="single" w:sz="8" w:space="0" w:color="auto"/>
              <w:left w:val="nil"/>
              <w:bottom w:val="nil"/>
              <w:right w:val="single" w:sz="8" w:space="0" w:color="auto"/>
            </w:tcBorders>
            <w:vAlign w:val="center"/>
            <w:hideMark/>
          </w:tcPr>
          <w:p w14:paraId="2F4CEA57"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48,1</w:t>
            </w:r>
          </w:p>
        </w:tc>
        <w:tc>
          <w:tcPr>
            <w:tcW w:w="1306" w:type="dxa"/>
            <w:tcBorders>
              <w:top w:val="nil"/>
              <w:left w:val="nil"/>
              <w:bottom w:val="single" w:sz="8" w:space="0" w:color="auto"/>
              <w:right w:val="single" w:sz="8" w:space="0" w:color="auto"/>
            </w:tcBorders>
            <w:vAlign w:val="center"/>
            <w:hideMark/>
          </w:tcPr>
          <w:p w14:paraId="34C6E333" w14:textId="77777777" w:rsidR="001956B8" w:rsidRPr="001F3886" w:rsidRDefault="001956B8" w:rsidP="005B11E3">
            <w:pPr>
              <w:spacing w:line="240" w:lineRule="auto"/>
              <w:contextualSpacing/>
              <w:jc w:val="center"/>
              <w:rPr>
                <w:rFonts w:ascii="Times New Roman" w:hAnsi="Times New Roman"/>
                <w:sz w:val="24"/>
                <w:szCs w:val="24"/>
                <w:lang w:val="uk-UA"/>
              </w:rPr>
            </w:pPr>
            <w:r w:rsidRPr="001F3886">
              <w:rPr>
                <w:rFonts w:ascii="Times New Roman" w:hAnsi="Times New Roman"/>
                <w:sz w:val="24"/>
                <w:szCs w:val="24"/>
              </w:rPr>
              <w:t>+818,4</w:t>
            </w:r>
          </w:p>
        </w:tc>
        <w:tc>
          <w:tcPr>
            <w:tcW w:w="787" w:type="dxa"/>
            <w:tcBorders>
              <w:top w:val="nil"/>
              <w:left w:val="nil"/>
              <w:bottom w:val="single" w:sz="8" w:space="0" w:color="auto"/>
              <w:right w:val="single" w:sz="8" w:space="0" w:color="auto"/>
            </w:tcBorders>
            <w:noWrap/>
            <w:vAlign w:val="center"/>
            <w:hideMark/>
          </w:tcPr>
          <w:p w14:paraId="4D06DBF7"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7,99</w:t>
            </w:r>
          </w:p>
        </w:tc>
        <w:tc>
          <w:tcPr>
            <w:tcW w:w="787" w:type="dxa"/>
            <w:tcBorders>
              <w:top w:val="nil"/>
              <w:left w:val="nil"/>
              <w:bottom w:val="single" w:sz="8" w:space="0" w:color="auto"/>
              <w:right w:val="single" w:sz="8" w:space="0" w:color="auto"/>
            </w:tcBorders>
            <w:noWrap/>
            <w:vAlign w:val="center"/>
            <w:hideMark/>
          </w:tcPr>
          <w:p w14:paraId="1B3174AA"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9,10</w:t>
            </w:r>
          </w:p>
        </w:tc>
        <w:tc>
          <w:tcPr>
            <w:tcW w:w="1251" w:type="dxa"/>
            <w:tcBorders>
              <w:top w:val="nil"/>
              <w:left w:val="nil"/>
              <w:bottom w:val="single" w:sz="8" w:space="0" w:color="auto"/>
              <w:right w:val="single" w:sz="8" w:space="0" w:color="auto"/>
            </w:tcBorders>
            <w:noWrap/>
            <w:vAlign w:val="center"/>
            <w:hideMark/>
          </w:tcPr>
          <w:p w14:paraId="535560BE"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1,11</w:t>
            </w:r>
          </w:p>
        </w:tc>
      </w:tr>
      <w:tr w:rsidR="001956B8" w:rsidRPr="00000019" w14:paraId="6230997A" w14:textId="77777777" w:rsidTr="009A5A4C">
        <w:trPr>
          <w:trHeight w:val="800"/>
          <w:jc w:val="center"/>
        </w:trPr>
        <w:tc>
          <w:tcPr>
            <w:tcW w:w="1668" w:type="dxa"/>
            <w:gridSpan w:val="2"/>
            <w:tcBorders>
              <w:top w:val="single" w:sz="8" w:space="0" w:color="auto"/>
              <w:left w:val="single" w:sz="8" w:space="0" w:color="auto"/>
              <w:bottom w:val="single" w:sz="8" w:space="0" w:color="auto"/>
              <w:right w:val="single" w:sz="8" w:space="0" w:color="auto"/>
            </w:tcBorders>
            <w:vAlign w:val="center"/>
            <w:hideMark/>
          </w:tcPr>
          <w:p w14:paraId="337E405A" w14:textId="77777777" w:rsidR="00325AEA" w:rsidRPr="001F3886" w:rsidRDefault="001956B8" w:rsidP="00325AEA">
            <w:pPr>
              <w:spacing w:line="240" w:lineRule="auto"/>
              <w:contextualSpacing/>
              <w:rPr>
                <w:rFonts w:ascii="Times New Roman" w:hAnsi="Times New Roman"/>
                <w:sz w:val="24"/>
                <w:szCs w:val="24"/>
              </w:rPr>
            </w:pPr>
            <w:r w:rsidRPr="001F3886">
              <w:rPr>
                <w:rFonts w:ascii="Times New Roman" w:hAnsi="Times New Roman"/>
                <w:sz w:val="24"/>
                <w:szCs w:val="24"/>
                <w:lang w:val="uk-UA"/>
              </w:rPr>
              <w:t xml:space="preserve">Основна і додаткова зарплата управлінського персоналу, фахівців </w:t>
            </w:r>
          </w:p>
        </w:tc>
        <w:tc>
          <w:tcPr>
            <w:tcW w:w="850" w:type="dxa"/>
            <w:tcBorders>
              <w:top w:val="single" w:sz="8" w:space="0" w:color="auto"/>
              <w:left w:val="nil"/>
              <w:bottom w:val="single" w:sz="8" w:space="0" w:color="auto"/>
              <w:right w:val="single" w:sz="8" w:space="0" w:color="auto"/>
            </w:tcBorders>
            <w:vAlign w:val="center"/>
            <w:hideMark/>
          </w:tcPr>
          <w:p w14:paraId="0D778BC0"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6572,78</w:t>
            </w:r>
          </w:p>
        </w:tc>
        <w:tc>
          <w:tcPr>
            <w:tcW w:w="851" w:type="dxa"/>
            <w:tcBorders>
              <w:top w:val="single" w:sz="8" w:space="0" w:color="auto"/>
              <w:left w:val="nil"/>
              <w:bottom w:val="single" w:sz="8" w:space="0" w:color="auto"/>
              <w:right w:val="single" w:sz="8" w:space="0" w:color="auto"/>
            </w:tcBorders>
            <w:vAlign w:val="center"/>
            <w:hideMark/>
          </w:tcPr>
          <w:p w14:paraId="3E38EA11"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9447,86</w:t>
            </w:r>
          </w:p>
        </w:tc>
        <w:tc>
          <w:tcPr>
            <w:tcW w:w="992" w:type="dxa"/>
            <w:tcBorders>
              <w:top w:val="single" w:sz="8" w:space="0" w:color="auto"/>
              <w:left w:val="nil"/>
              <w:bottom w:val="single" w:sz="8" w:space="0" w:color="auto"/>
              <w:right w:val="single" w:sz="8" w:space="0" w:color="auto"/>
            </w:tcBorders>
            <w:vAlign w:val="center"/>
            <w:hideMark/>
          </w:tcPr>
          <w:p w14:paraId="28785330" w14:textId="77777777" w:rsidR="001956B8" w:rsidRPr="00480CFC" w:rsidRDefault="001956B8" w:rsidP="005B11E3">
            <w:pPr>
              <w:spacing w:line="240" w:lineRule="auto"/>
              <w:contextualSpacing/>
              <w:jc w:val="center"/>
              <w:rPr>
                <w:rFonts w:ascii="Times New Roman" w:hAnsi="Times New Roman"/>
                <w:sz w:val="16"/>
                <w:szCs w:val="16"/>
              </w:rPr>
            </w:pPr>
            <w:r w:rsidRPr="00480CFC">
              <w:rPr>
                <w:rFonts w:ascii="Times New Roman" w:hAnsi="Times New Roman"/>
                <w:sz w:val="16"/>
                <w:szCs w:val="16"/>
              </w:rPr>
              <w:t>2875,08</w:t>
            </w:r>
          </w:p>
        </w:tc>
        <w:tc>
          <w:tcPr>
            <w:tcW w:w="796" w:type="dxa"/>
            <w:tcBorders>
              <w:top w:val="single" w:sz="8" w:space="0" w:color="auto"/>
              <w:left w:val="nil"/>
              <w:bottom w:val="single" w:sz="8" w:space="0" w:color="auto"/>
              <w:right w:val="single" w:sz="8" w:space="0" w:color="auto"/>
            </w:tcBorders>
            <w:vAlign w:val="center"/>
            <w:hideMark/>
          </w:tcPr>
          <w:p w14:paraId="2B1C1714"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43,7</w:t>
            </w:r>
          </w:p>
        </w:tc>
        <w:tc>
          <w:tcPr>
            <w:tcW w:w="1306" w:type="dxa"/>
            <w:tcBorders>
              <w:top w:val="single" w:sz="8" w:space="0" w:color="auto"/>
              <w:left w:val="nil"/>
              <w:bottom w:val="single" w:sz="8" w:space="0" w:color="auto"/>
              <w:right w:val="single" w:sz="8" w:space="0" w:color="auto"/>
            </w:tcBorders>
            <w:vAlign w:val="center"/>
            <w:hideMark/>
          </w:tcPr>
          <w:p w14:paraId="6FAE2E68"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+2875,08</w:t>
            </w:r>
          </w:p>
        </w:tc>
        <w:tc>
          <w:tcPr>
            <w:tcW w:w="787" w:type="dxa"/>
            <w:tcBorders>
              <w:top w:val="single" w:sz="8" w:space="0" w:color="auto"/>
              <w:left w:val="nil"/>
              <w:bottom w:val="single" w:sz="8" w:space="0" w:color="auto"/>
              <w:right w:val="single" w:sz="8" w:space="0" w:color="auto"/>
            </w:tcBorders>
            <w:noWrap/>
            <w:vAlign w:val="center"/>
            <w:hideMark/>
          </w:tcPr>
          <w:p w14:paraId="08374B50"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30,88</w:t>
            </w:r>
          </w:p>
        </w:tc>
        <w:tc>
          <w:tcPr>
            <w:tcW w:w="787" w:type="dxa"/>
            <w:tcBorders>
              <w:top w:val="single" w:sz="8" w:space="0" w:color="auto"/>
              <w:left w:val="nil"/>
              <w:bottom w:val="single" w:sz="8" w:space="0" w:color="auto"/>
              <w:right w:val="single" w:sz="8" w:space="0" w:color="auto"/>
            </w:tcBorders>
            <w:noWrap/>
            <w:vAlign w:val="center"/>
            <w:hideMark/>
          </w:tcPr>
          <w:p w14:paraId="4C50F588"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34,13</w:t>
            </w:r>
          </w:p>
        </w:tc>
        <w:tc>
          <w:tcPr>
            <w:tcW w:w="1251" w:type="dxa"/>
            <w:tcBorders>
              <w:top w:val="single" w:sz="8" w:space="0" w:color="auto"/>
              <w:left w:val="nil"/>
              <w:bottom w:val="single" w:sz="8" w:space="0" w:color="auto"/>
              <w:right w:val="single" w:sz="8" w:space="0" w:color="auto"/>
            </w:tcBorders>
            <w:noWrap/>
            <w:vAlign w:val="center"/>
            <w:hideMark/>
          </w:tcPr>
          <w:p w14:paraId="58E84875" w14:textId="77777777" w:rsidR="001956B8" w:rsidRPr="001F3886" w:rsidRDefault="001956B8" w:rsidP="005B11E3">
            <w:pPr>
              <w:spacing w:line="240" w:lineRule="auto"/>
              <w:contextualSpacing/>
              <w:jc w:val="center"/>
              <w:rPr>
                <w:rFonts w:ascii="Times New Roman" w:hAnsi="Times New Roman"/>
                <w:sz w:val="24"/>
                <w:szCs w:val="24"/>
              </w:rPr>
            </w:pPr>
            <w:r w:rsidRPr="001F3886">
              <w:rPr>
                <w:rFonts w:ascii="Times New Roman" w:hAnsi="Times New Roman"/>
                <w:sz w:val="24"/>
                <w:szCs w:val="24"/>
              </w:rPr>
              <w:t>3,25</w:t>
            </w:r>
          </w:p>
        </w:tc>
      </w:tr>
      <w:tr w:rsidR="00325AEA" w:rsidRPr="00000019" w14:paraId="0C7DFEFC" w14:textId="77777777" w:rsidTr="009A5A4C">
        <w:trPr>
          <w:trHeight w:val="800"/>
          <w:jc w:val="center"/>
        </w:trPr>
        <w:tc>
          <w:tcPr>
            <w:tcW w:w="1668" w:type="dxa"/>
            <w:gridSpan w:val="2"/>
            <w:tcBorders>
              <w:top w:val="single" w:sz="8" w:space="0" w:color="auto"/>
              <w:left w:val="single" w:sz="8" w:space="0" w:color="auto"/>
              <w:bottom w:val="single" w:sz="8" w:space="0" w:color="auto"/>
              <w:right w:val="single" w:sz="8" w:space="0" w:color="auto"/>
            </w:tcBorders>
            <w:vAlign w:val="center"/>
          </w:tcPr>
          <w:p w14:paraId="7D7CC983" w14:textId="77777777" w:rsidR="00325AEA" w:rsidRPr="001F3886" w:rsidRDefault="00325AEA" w:rsidP="001D170F">
            <w:pPr>
              <w:spacing w:line="240" w:lineRule="auto"/>
              <w:contextualSpacing/>
              <w:rPr>
                <w:rFonts w:ascii="Times New Roman" w:hAnsi="Times New Roman"/>
                <w:sz w:val="24"/>
                <w:szCs w:val="24"/>
              </w:rPr>
            </w:pPr>
            <w:r w:rsidRPr="001F3886">
              <w:rPr>
                <w:rFonts w:ascii="Times New Roman" w:hAnsi="Times New Roman"/>
                <w:sz w:val="24"/>
                <w:szCs w:val="24"/>
                <w:lang w:val="uk-UA"/>
              </w:rPr>
              <w:t>Витрати  на обов'язкове державного страхування</w:t>
            </w:r>
          </w:p>
        </w:tc>
        <w:tc>
          <w:tcPr>
            <w:tcW w:w="850" w:type="dxa"/>
            <w:tcBorders>
              <w:top w:val="single" w:sz="8" w:space="0" w:color="auto"/>
              <w:left w:val="nil"/>
              <w:bottom w:val="single" w:sz="8" w:space="0" w:color="auto"/>
              <w:right w:val="single" w:sz="8" w:space="0" w:color="auto"/>
            </w:tcBorders>
            <w:vAlign w:val="center"/>
          </w:tcPr>
          <w:p w14:paraId="374BB1E2"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2271,10</w:t>
            </w:r>
          </w:p>
        </w:tc>
        <w:tc>
          <w:tcPr>
            <w:tcW w:w="851" w:type="dxa"/>
            <w:tcBorders>
              <w:top w:val="single" w:sz="8" w:space="0" w:color="auto"/>
              <w:left w:val="nil"/>
              <w:bottom w:val="single" w:sz="8" w:space="0" w:color="auto"/>
              <w:right w:val="single" w:sz="8" w:space="0" w:color="auto"/>
            </w:tcBorders>
            <w:vAlign w:val="center"/>
          </w:tcPr>
          <w:p w14:paraId="6DF3F85A"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3634,65</w:t>
            </w:r>
          </w:p>
        </w:tc>
        <w:tc>
          <w:tcPr>
            <w:tcW w:w="992" w:type="dxa"/>
            <w:tcBorders>
              <w:top w:val="single" w:sz="8" w:space="0" w:color="auto"/>
              <w:left w:val="nil"/>
              <w:bottom w:val="single" w:sz="8" w:space="0" w:color="auto"/>
              <w:right w:val="single" w:sz="8" w:space="0" w:color="auto"/>
            </w:tcBorders>
            <w:vAlign w:val="center"/>
          </w:tcPr>
          <w:p w14:paraId="438B78F3"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1363,55</w:t>
            </w:r>
          </w:p>
        </w:tc>
        <w:tc>
          <w:tcPr>
            <w:tcW w:w="796" w:type="dxa"/>
            <w:tcBorders>
              <w:top w:val="single" w:sz="8" w:space="0" w:color="auto"/>
              <w:left w:val="nil"/>
              <w:bottom w:val="single" w:sz="8" w:space="0" w:color="auto"/>
              <w:right w:val="single" w:sz="8" w:space="0" w:color="auto"/>
            </w:tcBorders>
            <w:vAlign w:val="center"/>
          </w:tcPr>
          <w:p w14:paraId="58ABDD9D"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60,0</w:t>
            </w:r>
          </w:p>
        </w:tc>
        <w:tc>
          <w:tcPr>
            <w:tcW w:w="1306" w:type="dxa"/>
            <w:tcBorders>
              <w:top w:val="single" w:sz="8" w:space="0" w:color="auto"/>
              <w:left w:val="nil"/>
              <w:bottom w:val="single" w:sz="8" w:space="0" w:color="auto"/>
              <w:right w:val="single" w:sz="8" w:space="0" w:color="auto"/>
            </w:tcBorders>
            <w:vAlign w:val="center"/>
          </w:tcPr>
          <w:p w14:paraId="5461B9FC"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+1363,55</w:t>
            </w:r>
          </w:p>
        </w:tc>
        <w:tc>
          <w:tcPr>
            <w:tcW w:w="787" w:type="dxa"/>
            <w:tcBorders>
              <w:top w:val="single" w:sz="8" w:space="0" w:color="auto"/>
              <w:left w:val="nil"/>
              <w:bottom w:val="single" w:sz="8" w:space="0" w:color="auto"/>
              <w:right w:val="single" w:sz="8" w:space="0" w:color="auto"/>
            </w:tcBorders>
            <w:noWrap/>
            <w:vAlign w:val="center"/>
          </w:tcPr>
          <w:p w14:paraId="4428CC3E"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10,67</w:t>
            </w:r>
          </w:p>
        </w:tc>
        <w:tc>
          <w:tcPr>
            <w:tcW w:w="787" w:type="dxa"/>
            <w:tcBorders>
              <w:top w:val="single" w:sz="8" w:space="0" w:color="auto"/>
              <w:left w:val="nil"/>
              <w:bottom w:val="single" w:sz="8" w:space="0" w:color="auto"/>
              <w:right w:val="single" w:sz="8" w:space="0" w:color="auto"/>
            </w:tcBorders>
            <w:noWrap/>
            <w:vAlign w:val="center"/>
          </w:tcPr>
          <w:p w14:paraId="6C303C3D"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13,13</w:t>
            </w:r>
          </w:p>
        </w:tc>
        <w:tc>
          <w:tcPr>
            <w:tcW w:w="1251" w:type="dxa"/>
            <w:tcBorders>
              <w:top w:val="single" w:sz="8" w:space="0" w:color="auto"/>
              <w:left w:val="nil"/>
              <w:bottom w:val="single" w:sz="8" w:space="0" w:color="auto"/>
              <w:right w:val="single" w:sz="8" w:space="0" w:color="auto"/>
            </w:tcBorders>
            <w:noWrap/>
            <w:vAlign w:val="center"/>
          </w:tcPr>
          <w:p w14:paraId="1183E893"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2,46</w:t>
            </w:r>
          </w:p>
        </w:tc>
      </w:tr>
      <w:tr w:rsidR="00325AEA" w:rsidRPr="00000019" w14:paraId="51766A38" w14:textId="77777777" w:rsidTr="00325AEA">
        <w:trPr>
          <w:trHeight w:val="800"/>
          <w:jc w:val="center"/>
        </w:trPr>
        <w:tc>
          <w:tcPr>
            <w:tcW w:w="9288" w:type="dxa"/>
            <w:gridSpan w:val="10"/>
            <w:tcBorders>
              <w:bottom w:val="single" w:sz="4" w:space="0" w:color="auto"/>
            </w:tcBorders>
            <w:vAlign w:val="center"/>
          </w:tcPr>
          <w:p w14:paraId="58ABCA22" w14:textId="77777777" w:rsidR="00325AEA" w:rsidRPr="00325AEA" w:rsidRDefault="00325AEA" w:rsidP="009A5A4C">
            <w:pPr>
              <w:spacing w:after="0" w:line="240" w:lineRule="auto"/>
              <w:ind w:firstLine="629"/>
              <w:contextualSpacing/>
              <w:jc w:val="both"/>
              <w:rPr>
                <w:rFonts w:ascii="Times New Roman" w:hAnsi="Times New Roman"/>
                <w:i/>
                <w:sz w:val="28"/>
                <w:szCs w:val="28"/>
                <w:lang w:val="uk-UA"/>
              </w:rPr>
            </w:pPr>
            <w:r w:rsidRPr="00325AEA">
              <w:rPr>
                <w:rFonts w:ascii="Times New Roman" w:hAnsi="Times New Roman"/>
                <w:i/>
                <w:sz w:val="28"/>
                <w:szCs w:val="28"/>
                <w:lang w:val="uk-UA"/>
              </w:rPr>
              <w:lastRenderedPageBreak/>
              <w:t>Продовження таблиці 2.23</w:t>
            </w:r>
          </w:p>
        </w:tc>
      </w:tr>
      <w:tr w:rsidR="00325AEA" w:rsidRPr="00000019" w14:paraId="2472DDF2" w14:textId="77777777" w:rsidTr="00325AEA">
        <w:trPr>
          <w:trHeight w:val="800"/>
          <w:jc w:val="center"/>
        </w:trPr>
        <w:tc>
          <w:tcPr>
            <w:tcW w:w="1580" w:type="dxa"/>
            <w:tcBorders>
              <w:top w:val="single" w:sz="4" w:space="0" w:color="auto"/>
              <w:left w:val="single" w:sz="8" w:space="0" w:color="auto"/>
              <w:bottom w:val="single" w:sz="8" w:space="0" w:color="auto"/>
              <w:right w:val="single" w:sz="8" w:space="0" w:color="auto"/>
            </w:tcBorders>
            <w:vAlign w:val="center"/>
          </w:tcPr>
          <w:p w14:paraId="46D5C773" w14:textId="77777777" w:rsidR="00325AEA" w:rsidRPr="001F3886" w:rsidRDefault="00325AEA" w:rsidP="001D170F">
            <w:pPr>
              <w:spacing w:line="240" w:lineRule="auto"/>
              <w:contextualSpacing/>
              <w:rPr>
                <w:rFonts w:ascii="Times New Roman" w:hAnsi="Times New Roman"/>
                <w:sz w:val="24"/>
                <w:szCs w:val="24"/>
                <w:lang w:val="uk-UA"/>
              </w:rPr>
            </w:pPr>
            <w:r>
              <w:rPr>
                <w:rFonts w:ascii="Times New Roman" w:hAnsi="Times New Roman"/>
                <w:sz w:val="24"/>
                <w:szCs w:val="24"/>
                <w:lang w:val="uk-UA"/>
              </w:rPr>
              <w:t>1</w:t>
            </w:r>
          </w:p>
        </w:tc>
        <w:tc>
          <w:tcPr>
            <w:tcW w:w="938" w:type="dxa"/>
            <w:gridSpan w:val="2"/>
            <w:tcBorders>
              <w:top w:val="single" w:sz="4" w:space="0" w:color="auto"/>
              <w:left w:val="nil"/>
              <w:bottom w:val="single" w:sz="8" w:space="0" w:color="auto"/>
              <w:right w:val="single" w:sz="8" w:space="0" w:color="auto"/>
            </w:tcBorders>
            <w:vAlign w:val="center"/>
          </w:tcPr>
          <w:p w14:paraId="12517034" w14:textId="77777777" w:rsidR="00325AEA" w:rsidRPr="00325AEA" w:rsidRDefault="00325AEA" w:rsidP="001D170F">
            <w:pPr>
              <w:spacing w:line="240" w:lineRule="auto"/>
              <w:contextualSpacing/>
              <w:jc w:val="center"/>
              <w:rPr>
                <w:rFonts w:ascii="Times New Roman" w:hAnsi="Times New Roman"/>
                <w:sz w:val="16"/>
                <w:szCs w:val="16"/>
                <w:lang w:val="uk-UA"/>
              </w:rPr>
            </w:pPr>
            <w:r>
              <w:rPr>
                <w:rFonts w:ascii="Times New Roman" w:hAnsi="Times New Roman"/>
                <w:sz w:val="16"/>
                <w:szCs w:val="16"/>
                <w:lang w:val="uk-UA"/>
              </w:rPr>
              <w:t>2</w:t>
            </w:r>
          </w:p>
        </w:tc>
        <w:tc>
          <w:tcPr>
            <w:tcW w:w="851" w:type="dxa"/>
            <w:tcBorders>
              <w:top w:val="single" w:sz="4" w:space="0" w:color="auto"/>
              <w:left w:val="nil"/>
              <w:bottom w:val="single" w:sz="8" w:space="0" w:color="auto"/>
              <w:right w:val="single" w:sz="8" w:space="0" w:color="auto"/>
            </w:tcBorders>
            <w:vAlign w:val="center"/>
          </w:tcPr>
          <w:p w14:paraId="594A442B" w14:textId="77777777" w:rsidR="00325AEA" w:rsidRPr="00325AEA" w:rsidRDefault="00325AEA" w:rsidP="001D170F">
            <w:pPr>
              <w:spacing w:line="240" w:lineRule="auto"/>
              <w:contextualSpacing/>
              <w:jc w:val="center"/>
              <w:rPr>
                <w:rFonts w:ascii="Times New Roman" w:hAnsi="Times New Roman"/>
                <w:sz w:val="16"/>
                <w:szCs w:val="16"/>
                <w:lang w:val="uk-UA"/>
              </w:rPr>
            </w:pPr>
            <w:r>
              <w:rPr>
                <w:rFonts w:ascii="Times New Roman" w:hAnsi="Times New Roman"/>
                <w:sz w:val="16"/>
                <w:szCs w:val="16"/>
                <w:lang w:val="uk-UA"/>
              </w:rPr>
              <w:t>3</w:t>
            </w:r>
          </w:p>
        </w:tc>
        <w:tc>
          <w:tcPr>
            <w:tcW w:w="992" w:type="dxa"/>
            <w:tcBorders>
              <w:top w:val="single" w:sz="4" w:space="0" w:color="auto"/>
              <w:left w:val="nil"/>
              <w:bottom w:val="single" w:sz="8" w:space="0" w:color="auto"/>
              <w:right w:val="single" w:sz="8" w:space="0" w:color="auto"/>
            </w:tcBorders>
            <w:vAlign w:val="center"/>
          </w:tcPr>
          <w:p w14:paraId="11261831" w14:textId="77777777" w:rsidR="00325AEA" w:rsidRPr="00325AEA" w:rsidRDefault="00325AEA" w:rsidP="001D170F">
            <w:pPr>
              <w:spacing w:line="240" w:lineRule="auto"/>
              <w:contextualSpacing/>
              <w:jc w:val="center"/>
              <w:rPr>
                <w:rFonts w:ascii="Times New Roman" w:hAnsi="Times New Roman"/>
                <w:sz w:val="16"/>
                <w:szCs w:val="16"/>
                <w:lang w:val="uk-UA"/>
              </w:rPr>
            </w:pPr>
            <w:r>
              <w:rPr>
                <w:rFonts w:ascii="Times New Roman" w:hAnsi="Times New Roman"/>
                <w:sz w:val="16"/>
                <w:szCs w:val="16"/>
                <w:lang w:val="uk-UA"/>
              </w:rPr>
              <w:t>4</w:t>
            </w:r>
          </w:p>
        </w:tc>
        <w:tc>
          <w:tcPr>
            <w:tcW w:w="796" w:type="dxa"/>
            <w:tcBorders>
              <w:top w:val="single" w:sz="4" w:space="0" w:color="auto"/>
              <w:left w:val="nil"/>
              <w:bottom w:val="single" w:sz="8" w:space="0" w:color="auto"/>
              <w:right w:val="single" w:sz="8" w:space="0" w:color="auto"/>
            </w:tcBorders>
            <w:vAlign w:val="center"/>
          </w:tcPr>
          <w:p w14:paraId="7D7AB8DC" w14:textId="77777777" w:rsidR="00325AEA" w:rsidRPr="00325AEA" w:rsidRDefault="00325AEA" w:rsidP="001D170F">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5</w:t>
            </w:r>
          </w:p>
        </w:tc>
        <w:tc>
          <w:tcPr>
            <w:tcW w:w="1306" w:type="dxa"/>
            <w:tcBorders>
              <w:top w:val="single" w:sz="4" w:space="0" w:color="auto"/>
              <w:left w:val="nil"/>
              <w:bottom w:val="single" w:sz="8" w:space="0" w:color="auto"/>
              <w:right w:val="single" w:sz="8" w:space="0" w:color="auto"/>
            </w:tcBorders>
            <w:vAlign w:val="center"/>
          </w:tcPr>
          <w:p w14:paraId="6812BE70" w14:textId="77777777" w:rsidR="00325AEA" w:rsidRPr="00325AEA" w:rsidRDefault="00325AEA" w:rsidP="001D170F">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6</w:t>
            </w:r>
          </w:p>
        </w:tc>
        <w:tc>
          <w:tcPr>
            <w:tcW w:w="787" w:type="dxa"/>
            <w:tcBorders>
              <w:top w:val="single" w:sz="4" w:space="0" w:color="auto"/>
              <w:left w:val="nil"/>
              <w:bottom w:val="single" w:sz="8" w:space="0" w:color="auto"/>
              <w:right w:val="single" w:sz="8" w:space="0" w:color="auto"/>
            </w:tcBorders>
            <w:noWrap/>
            <w:vAlign w:val="center"/>
          </w:tcPr>
          <w:p w14:paraId="3220CBE5" w14:textId="77777777" w:rsidR="00325AEA" w:rsidRPr="00325AEA" w:rsidRDefault="00325AEA" w:rsidP="001D170F">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7</w:t>
            </w:r>
          </w:p>
        </w:tc>
        <w:tc>
          <w:tcPr>
            <w:tcW w:w="787" w:type="dxa"/>
            <w:tcBorders>
              <w:top w:val="single" w:sz="4" w:space="0" w:color="auto"/>
              <w:left w:val="nil"/>
              <w:bottom w:val="single" w:sz="8" w:space="0" w:color="auto"/>
              <w:right w:val="single" w:sz="8" w:space="0" w:color="auto"/>
            </w:tcBorders>
            <w:noWrap/>
            <w:vAlign w:val="center"/>
          </w:tcPr>
          <w:p w14:paraId="2F3AD7AD" w14:textId="77777777" w:rsidR="00325AEA" w:rsidRPr="00325AEA" w:rsidRDefault="00325AEA" w:rsidP="001D170F">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8</w:t>
            </w:r>
          </w:p>
        </w:tc>
        <w:tc>
          <w:tcPr>
            <w:tcW w:w="1251" w:type="dxa"/>
            <w:tcBorders>
              <w:top w:val="single" w:sz="4" w:space="0" w:color="auto"/>
              <w:left w:val="nil"/>
              <w:bottom w:val="single" w:sz="8" w:space="0" w:color="auto"/>
              <w:right w:val="single" w:sz="8" w:space="0" w:color="auto"/>
            </w:tcBorders>
            <w:noWrap/>
            <w:vAlign w:val="center"/>
          </w:tcPr>
          <w:p w14:paraId="7F70C642" w14:textId="77777777" w:rsidR="00325AEA" w:rsidRPr="00325AEA" w:rsidRDefault="00325AEA" w:rsidP="001D170F">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9</w:t>
            </w:r>
          </w:p>
        </w:tc>
      </w:tr>
      <w:tr w:rsidR="00325AEA" w:rsidRPr="00000019" w14:paraId="050ABFAC" w14:textId="77777777" w:rsidTr="00772E8A">
        <w:trPr>
          <w:trHeight w:val="800"/>
          <w:jc w:val="center"/>
        </w:trPr>
        <w:tc>
          <w:tcPr>
            <w:tcW w:w="1580" w:type="dxa"/>
            <w:tcBorders>
              <w:top w:val="single" w:sz="8" w:space="0" w:color="auto"/>
              <w:left w:val="single" w:sz="8" w:space="0" w:color="auto"/>
              <w:bottom w:val="single" w:sz="8" w:space="0" w:color="auto"/>
              <w:right w:val="single" w:sz="8" w:space="0" w:color="auto"/>
            </w:tcBorders>
            <w:vAlign w:val="center"/>
          </w:tcPr>
          <w:p w14:paraId="65B94C14" w14:textId="77777777" w:rsidR="00325AEA" w:rsidRPr="001F3886" w:rsidRDefault="00325AEA" w:rsidP="001D170F">
            <w:pPr>
              <w:spacing w:line="240" w:lineRule="auto"/>
              <w:contextualSpacing/>
              <w:rPr>
                <w:rFonts w:ascii="Times New Roman" w:hAnsi="Times New Roman"/>
                <w:sz w:val="24"/>
                <w:szCs w:val="24"/>
              </w:rPr>
            </w:pPr>
            <w:r w:rsidRPr="001F3886">
              <w:rPr>
                <w:rFonts w:ascii="Times New Roman" w:hAnsi="Times New Roman"/>
                <w:sz w:val="24"/>
                <w:szCs w:val="24"/>
                <w:lang w:val="uk-UA"/>
              </w:rPr>
              <w:t>Інші витрати</w:t>
            </w:r>
          </w:p>
        </w:tc>
        <w:tc>
          <w:tcPr>
            <w:tcW w:w="938" w:type="dxa"/>
            <w:gridSpan w:val="2"/>
            <w:tcBorders>
              <w:top w:val="single" w:sz="8" w:space="0" w:color="auto"/>
              <w:left w:val="nil"/>
              <w:bottom w:val="single" w:sz="8" w:space="0" w:color="auto"/>
              <w:right w:val="single" w:sz="8" w:space="0" w:color="auto"/>
            </w:tcBorders>
            <w:vAlign w:val="center"/>
          </w:tcPr>
          <w:p w14:paraId="10A879D4"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2,13</w:t>
            </w:r>
          </w:p>
        </w:tc>
        <w:tc>
          <w:tcPr>
            <w:tcW w:w="851" w:type="dxa"/>
            <w:tcBorders>
              <w:top w:val="single" w:sz="8" w:space="0" w:color="auto"/>
              <w:left w:val="nil"/>
              <w:bottom w:val="single" w:sz="8" w:space="0" w:color="auto"/>
              <w:right w:val="single" w:sz="8" w:space="0" w:color="auto"/>
            </w:tcBorders>
            <w:vAlign w:val="center"/>
          </w:tcPr>
          <w:p w14:paraId="2A567656"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2,77</w:t>
            </w:r>
          </w:p>
        </w:tc>
        <w:tc>
          <w:tcPr>
            <w:tcW w:w="992" w:type="dxa"/>
            <w:tcBorders>
              <w:top w:val="single" w:sz="8" w:space="0" w:color="auto"/>
              <w:left w:val="nil"/>
              <w:bottom w:val="single" w:sz="8" w:space="0" w:color="auto"/>
              <w:right w:val="single" w:sz="8" w:space="0" w:color="auto"/>
            </w:tcBorders>
            <w:vAlign w:val="center"/>
          </w:tcPr>
          <w:p w14:paraId="52067D2F"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0,64</w:t>
            </w:r>
          </w:p>
        </w:tc>
        <w:tc>
          <w:tcPr>
            <w:tcW w:w="796" w:type="dxa"/>
            <w:tcBorders>
              <w:top w:val="single" w:sz="8" w:space="0" w:color="auto"/>
              <w:left w:val="nil"/>
              <w:bottom w:val="single" w:sz="8" w:space="0" w:color="auto"/>
              <w:right w:val="single" w:sz="8" w:space="0" w:color="auto"/>
            </w:tcBorders>
            <w:vAlign w:val="center"/>
          </w:tcPr>
          <w:p w14:paraId="5DFD59E6"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30,1</w:t>
            </w:r>
          </w:p>
        </w:tc>
        <w:tc>
          <w:tcPr>
            <w:tcW w:w="1306" w:type="dxa"/>
            <w:tcBorders>
              <w:top w:val="single" w:sz="8" w:space="0" w:color="auto"/>
              <w:left w:val="nil"/>
              <w:bottom w:val="single" w:sz="8" w:space="0" w:color="auto"/>
              <w:right w:val="single" w:sz="8" w:space="0" w:color="auto"/>
            </w:tcBorders>
            <w:vAlign w:val="center"/>
          </w:tcPr>
          <w:p w14:paraId="5B6EC6FC"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+0,64</w:t>
            </w:r>
          </w:p>
        </w:tc>
        <w:tc>
          <w:tcPr>
            <w:tcW w:w="787" w:type="dxa"/>
            <w:tcBorders>
              <w:top w:val="single" w:sz="8" w:space="0" w:color="auto"/>
              <w:left w:val="nil"/>
              <w:bottom w:val="single" w:sz="8" w:space="0" w:color="auto"/>
              <w:right w:val="single" w:sz="8" w:space="0" w:color="auto"/>
            </w:tcBorders>
            <w:noWrap/>
            <w:vAlign w:val="center"/>
          </w:tcPr>
          <w:p w14:paraId="43D4AA1B"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0,01</w:t>
            </w:r>
          </w:p>
        </w:tc>
        <w:tc>
          <w:tcPr>
            <w:tcW w:w="787" w:type="dxa"/>
            <w:tcBorders>
              <w:top w:val="single" w:sz="8" w:space="0" w:color="auto"/>
              <w:left w:val="nil"/>
              <w:bottom w:val="single" w:sz="8" w:space="0" w:color="auto"/>
              <w:right w:val="single" w:sz="8" w:space="0" w:color="auto"/>
            </w:tcBorders>
            <w:noWrap/>
            <w:vAlign w:val="center"/>
          </w:tcPr>
          <w:p w14:paraId="508EB19D"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0,01</w:t>
            </w:r>
          </w:p>
        </w:tc>
        <w:tc>
          <w:tcPr>
            <w:tcW w:w="1251" w:type="dxa"/>
            <w:tcBorders>
              <w:top w:val="single" w:sz="8" w:space="0" w:color="auto"/>
              <w:left w:val="nil"/>
              <w:bottom w:val="single" w:sz="8" w:space="0" w:color="auto"/>
              <w:right w:val="single" w:sz="8" w:space="0" w:color="auto"/>
            </w:tcBorders>
            <w:noWrap/>
            <w:vAlign w:val="center"/>
          </w:tcPr>
          <w:p w14:paraId="0D40ABC8"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0,00</w:t>
            </w:r>
          </w:p>
        </w:tc>
      </w:tr>
      <w:tr w:rsidR="00325AEA" w:rsidRPr="00000019" w14:paraId="2B899703" w14:textId="77777777" w:rsidTr="00772E8A">
        <w:trPr>
          <w:trHeight w:val="800"/>
          <w:jc w:val="center"/>
        </w:trPr>
        <w:tc>
          <w:tcPr>
            <w:tcW w:w="1580" w:type="dxa"/>
            <w:tcBorders>
              <w:top w:val="single" w:sz="8" w:space="0" w:color="auto"/>
              <w:left w:val="single" w:sz="8" w:space="0" w:color="auto"/>
              <w:bottom w:val="single" w:sz="8" w:space="0" w:color="auto"/>
              <w:right w:val="single" w:sz="8" w:space="0" w:color="auto"/>
            </w:tcBorders>
            <w:vAlign w:val="center"/>
          </w:tcPr>
          <w:p w14:paraId="0867DCD0" w14:textId="77777777" w:rsidR="00325AEA" w:rsidRPr="001F3886" w:rsidRDefault="00325AEA" w:rsidP="001D170F">
            <w:pPr>
              <w:spacing w:line="240" w:lineRule="auto"/>
              <w:contextualSpacing/>
              <w:rPr>
                <w:rFonts w:ascii="Times New Roman" w:hAnsi="Times New Roman"/>
                <w:sz w:val="24"/>
                <w:szCs w:val="24"/>
              </w:rPr>
            </w:pPr>
            <w:r w:rsidRPr="001F3886">
              <w:rPr>
                <w:rFonts w:ascii="Times New Roman" w:hAnsi="Times New Roman"/>
                <w:sz w:val="24"/>
                <w:szCs w:val="24"/>
                <w:lang w:val="uk-UA"/>
              </w:rPr>
              <w:t>Разом постійна частина розподілених загально виробничих витрат (ЗВВ)</w:t>
            </w:r>
          </w:p>
        </w:tc>
        <w:tc>
          <w:tcPr>
            <w:tcW w:w="938" w:type="dxa"/>
            <w:gridSpan w:val="2"/>
            <w:tcBorders>
              <w:top w:val="single" w:sz="8" w:space="0" w:color="auto"/>
              <w:left w:val="nil"/>
              <w:bottom w:val="single" w:sz="8" w:space="0" w:color="auto"/>
              <w:right w:val="single" w:sz="8" w:space="0" w:color="auto"/>
            </w:tcBorders>
            <w:vAlign w:val="center"/>
          </w:tcPr>
          <w:p w14:paraId="138EDB4D"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21284,91</w:t>
            </w:r>
          </w:p>
        </w:tc>
        <w:tc>
          <w:tcPr>
            <w:tcW w:w="851" w:type="dxa"/>
            <w:tcBorders>
              <w:top w:val="single" w:sz="8" w:space="0" w:color="auto"/>
              <w:left w:val="nil"/>
              <w:bottom w:val="single" w:sz="8" w:space="0" w:color="auto"/>
              <w:right w:val="single" w:sz="8" w:space="0" w:color="auto"/>
            </w:tcBorders>
            <w:vAlign w:val="center"/>
          </w:tcPr>
          <w:p w14:paraId="6A7FD43D"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27681,99</w:t>
            </w:r>
          </w:p>
        </w:tc>
        <w:tc>
          <w:tcPr>
            <w:tcW w:w="992" w:type="dxa"/>
            <w:tcBorders>
              <w:top w:val="single" w:sz="8" w:space="0" w:color="auto"/>
              <w:left w:val="nil"/>
              <w:bottom w:val="single" w:sz="8" w:space="0" w:color="auto"/>
              <w:right w:val="single" w:sz="8" w:space="0" w:color="auto"/>
            </w:tcBorders>
            <w:vAlign w:val="center"/>
          </w:tcPr>
          <w:p w14:paraId="44FE1C00" w14:textId="77777777" w:rsidR="00325AEA" w:rsidRPr="00480CFC" w:rsidRDefault="00325AEA" w:rsidP="001D170F">
            <w:pPr>
              <w:spacing w:line="240" w:lineRule="auto"/>
              <w:contextualSpacing/>
              <w:jc w:val="center"/>
              <w:rPr>
                <w:rFonts w:ascii="Times New Roman" w:hAnsi="Times New Roman"/>
                <w:sz w:val="16"/>
                <w:szCs w:val="16"/>
              </w:rPr>
            </w:pPr>
            <w:r w:rsidRPr="00480CFC">
              <w:rPr>
                <w:rFonts w:ascii="Times New Roman" w:hAnsi="Times New Roman"/>
                <w:sz w:val="16"/>
                <w:szCs w:val="16"/>
              </w:rPr>
              <w:t>6397,08</w:t>
            </w:r>
          </w:p>
        </w:tc>
        <w:tc>
          <w:tcPr>
            <w:tcW w:w="796" w:type="dxa"/>
            <w:tcBorders>
              <w:top w:val="single" w:sz="8" w:space="0" w:color="auto"/>
              <w:left w:val="nil"/>
              <w:bottom w:val="single" w:sz="8" w:space="0" w:color="auto"/>
              <w:right w:val="single" w:sz="8" w:space="0" w:color="auto"/>
            </w:tcBorders>
            <w:vAlign w:val="center"/>
          </w:tcPr>
          <w:p w14:paraId="6384FECB"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30,1</w:t>
            </w:r>
          </w:p>
        </w:tc>
        <w:tc>
          <w:tcPr>
            <w:tcW w:w="1306" w:type="dxa"/>
            <w:tcBorders>
              <w:top w:val="single" w:sz="8" w:space="0" w:color="auto"/>
              <w:left w:val="nil"/>
              <w:bottom w:val="single" w:sz="8" w:space="0" w:color="auto"/>
              <w:right w:val="single" w:sz="8" w:space="0" w:color="auto"/>
            </w:tcBorders>
            <w:vAlign w:val="center"/>
          </w:tcPr>
          <w:p w14:paraId="002FA6F0"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+6397,08</w:t>
            </w:r>
          </w:p>
        </w:tc>
        <w:tc>
          <w:tcPr>
            <w:tcW w:w="787" w:type="dxa"/>
            <w:tcBorders>
              <w:top w:val="single" w:sz="8" w:space="0" w:color="auto"/>
              <w:left w:val="nil"/>
              <w:bottom w:val="single" w:sz="8" w:space="0" w:color="auto"/>
              <w:right w:val="single" w:sz="8" w:space="0" w:color="auto"/>
            </w:tcBorders>
            <w:noWrap/>
            <w:vAlign w:val="center"/>
          </w:tcPr>
          <w:p w14:paraId="3F23FBF6"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100,0</w:t>
            </w:r>
          </w:p>
        </w:tc>
        <w:tc>
          <w:tcPr>
            <w:tcW w:w="787" w:type="dxa"/>
            <w:tcBorders>
              <w:top w:val="single" w:sz="8" w:space="0" w:color="auto"/>
              <w:left w:val="nil"/>
              <w:bottom w:val="single" w:sz="8" w:space="0" w:color="auto"/>
              <w:right w:val="single" w:sz="8" w:space="0" w:color="auto"/>
            </w:tcBorders>
            <w:noWrap/>
            <w:vAlign w:val="center"/>
          </w:tcPr>
          <w:p w14:paraId="6285DDBD"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100,0</w:t>
            </w:r>
          </w:p>
        </w:tc>
        <w:tc>
          <w:tcPr>
            <w:tcW w:w="1251" w:type="dxa"/>
            <w:tcBorders>
              <w:top w:val="single" w:sz="8" w:space="0" w:color="auto"/>
              <w:left w:val="nil"/>
              <w:bottom w:val="single" w:sz="8" w:space="0" w:color="auto"/>
              <w:right w:val="single" w:sz="8" w:space="0" w:color="auto"/>
            </w:tcBorders>
            <w:noWrap/>
            <w:vAlign w:val="center"/>
          </w:tcPr>
          <w:p w14:paraId="44988DED" w14:textId="77777777" w:rsidR="00325AEA" w:rsidRPr="001F3886" w:rsidRDefault="00325AEA" w:rsidP="001D170F">
            <w:pPr>
              <w:spacing w:line="240" w:lineRule="auto"/>
              <w:contextualSpacing/>
              <w:jc w:val="center"/>
              <w:rPr>
                <w:rFonts w:ascii="Times New Roman" w:hAnsi="Times New Roman"/>
                <w:sz w:val="24"/>
                <w:szCs w:val="24"/>
              </w:rPr>
            </w:pPr>
            <w:r w:rsidRPr="001F3886">
              <w:rPr>
                <w:rFonts w:ascii="Times New Roman" w:hAnsi="Times New Roman"/>
                <w:sz w:val="24"/>
                <w:szCs w:val="24"/>
              </w:rPr>
              <w:t>-</w:t>
            </w:r>
          </w:p>
        </w:tc>
      </w:tr>
    </w:tbl>
    <w:bookmarkEnd w:id="2"/>
    <w:p w14:paraId="587326BB" w14:textId="77777777" w:rsidR="001956B8" w:rsidRPr="00972C1E"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972C1E">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972C1E">
        <w:rPr>
          <w:rFonts w:ascii="Times New Roman" w:hAnsi="Times New Roman"/>
          <w:sz w:val="28"/>
          <w:szCs w:val="28"/>
          <w:lang w:val="uk-UA"/>
        </w:rPr>
        <w:t>]</w:t>
      </w:r>
      <w:r w:rsidR="00C23B81">
        <w:rPr>
          <w:rFonts w:ascii="Times New Roman" w:hAnsi="Times New Roman"/>
          <w:sz w:val="28"/>
          <w:szCs w:val="28"/>
          <w:lang w:val="uk-UA"/>
        </w:rPr>
        <w:t>.</w:t>
      </w:r>
    </w:p>
    <w:p w14:paraId="54A1A933" w14:textId="77777777" w:rsidR="003333C6" w:rsidRDefault="003333C6" w:rsidP="001956B8">
      <w:pPr>
        <w:spacing w:line="240" w:lineRule="auto"/>
        <w:ind w:firstLine="709"/>
        <w:contextualSpacing/>
        <w:jc w:val="both"/>
        <w:rPr>
          <w:rFonts w:ascii="Times New Roman" w:hAnsi="Times New Roman"/>
          <w:sz w:val="28"/>
          <w:szCs w:val="28"/>
          <w:lang w:val="uk-UA"/>
        </w:rPr>
      </w:pPr>
    </w:p>
    <w:p w14:paraId="58E4FE7D" w14:textId="77777777" w:rsidR="001956B8" w:rsidRPr="00AA4D1D" w:rsidRDefault="001956B8" w:rsidP="001956B8">
      <w:pPr>
        <w:spacing w:line="240" w:lineRule="auto"/>
        <w:ind w:firstLine="709"/>
        <w:contextualSpacing/>
        <w:jc w:val="both"/>
        <w:rPr>
          <w:rFonts w:ascii="Times New Roman" w:hAnsi="Times New Roman"/>
          <w:sz w:val="28"/>
          <w:szCs w:val="28"/>
          <w:lang w:val="uk-UA"/>
        </w:rPr>
      </w:pPr>
      <w:r w:rsidRPr="00AA4D1D">
        <w:rPr>
          <w:rFonts w:ascii="Times New Roman" w:hAnsi="Times New Roman"/>
          <w:sz w:val="28"/>
          <w:szCs w:val="28"/>
          <w:lang w:val="uk-UA"/>
        </w:rPr>
        <w:t>Вихідні дані для проведення факторного аналізу кошторису загальновиробничих витрат цкху № 1 ПАТ «Машинобудівний завод» наведені в табл. 2.24.</w:t>
      </w:r>
    </w:p>
    <w:p w14:paraId="6403F001" w14:textId="77777777" w:rsidR="001956B8" w:rsidRDefault="001956B8" w:rsidP="001956B8">
      <w:pPr>
        <w:spacing w:line="240" w:lineRule="auto"/>
        <w:ind w:firstLine="709"/>
        <w:contextualSpacing/>
        <w:jc w:val="both"/>
        <w:rPr>
          <w:rFonts w:ascii="Times New Roman" w:hAnsi="Times New Roman"/>
          <w:i/>
          <w:sz w:val="28"/>
          <w:szCs w:val="28"/>
          <w:lang w:val="uk-UA"/>
        </w:rPr>
      </w:pPr>
    </w:p>
    <w:p w14:paraId="061B341A" w14:textId="77777777" w:rsidR="001956B8" w:rsidRPr="00480CFC" w:rsidRDefault="001956B8" w:rsidP="001956B8">
      <w:pPr>
        <w:spacing w:line="240" w:lineRule="auto"/>
        <w:ind w:firstLine="709"/>
        <w:contextualSpacing/>
        <w:jc w:val="both"/>
        <w:rPr>
          <w:rFonts w:ascii="Times New Roman" w:hAnsi="Times New Roman"/>
          <w:b/>
          <w:i/>
          <w:sz w:val="28"/>
          <w:szCs w:val="28"/>
        </w:rPr>
      </w:pPr>
      <w:r w:rsidRPr="00480CFC">
        <w:rPr>
          <w:rFonts w:ascii="Times New Roman" w:hAnsi="Times New Roman"/>
          <w:i/>
          <w:sz w:val="28"/>
          <w:szCs w:val="28"/>
          <w:lang w:val="uk-UA"/>
        </w:rPr>
        <w:t xml:space="preserve">Таблиця 2.24 </w:t>
      </w:r>
      <w:r w:rsidRPr="00480CFC">
        <w:rPr>
          <w:rStyle w:val="st"/>
          <w:rFonts w:ascii="Times New Roman" w:hAnsi="Times New Roman"/>
          <w:i/>
          <w:sz w:val="28"/>
          <w:szCs w:val="28"/>
        </w:rPr>
        <w:t>–</w:t>
      </w:r>
      <w:r w:rsidRPr="00480CFC">
        <w:rPr>
          <w:rStyle w:val="st"/>
          <w:rFonts w:ascii="Times New Roman" w:hAnsi="Times New Roman"/>
          <w:i/>
          <w:sz w:val="28"/>
          <w:szCs w:val="28"/>
          <w:lang w:val="uk-UA"/>
        </w:rPr>
        <w:t xml:space="preserve"> </w:t>
      </w:r>
      <w:r>
        <w:rPr>
          <w:rStyle w:val="st"/>
          <w:rFonts w:ascii="Times New Roman" w:hAnsi="Times New Roman"/>
          <w:i/>
          <w:sz w:val="28"/>
          <w:szCs w:val="28"/>
          <w:lang w:val="uk-UA"/>
        </w:rPr>
        <w:t>Вихідні</w:t>
      </w:r>
      <w:r w:rsidRPr="00480CFC">
        <w:rPr>
          <w:rFonts w:ascii="Times New Roman" w:hAnsi="Times New Roman"/>
          <w:i/>
          <w:sz w:val="28"/>
          <w:szCs w:val="28"/>
          <w:lang w:val="uk-UA"/>
        </w:rPr>
        <w:t xml:space="preserve"> дані для факторного аналізу кошторису загальновиробничих витрат цеху №1 ПАТ «Машинобудівний завод» </w:t>
      </w:r>
    </w:p>
    <w:tbl>
      <w:tblPr>
        <w:tblW w:w="5000" w:type="pct"/>
        <w:jc w:val="center"/>
        <w:tblLook w:val="04A0" w:firstRow="1" w:lastRow="0" w:firstColumn="1" w:lastColumn="0" w:noHBand="0" w:noVBand="1"/>
      </w:tblPr>
      <w:tblGrid>
        <w:gridCol w:w="3227"/>
        <w:gridCol w:w="1309"/>
        <w:gridCol w:w="1285"/>
        <w:gridCol w:w="1674"/>
        <w:gridCol w:w="1792"/>
      </w:tblGrid>
      <w:tr w:rsidR="001956B8" w:rsidRPr="00000019" w14:paraId="280B5C48" w14:textId="77777777" w:rsidTr="009A5A4C">
        <w:trPr>
          <w:trHeight w:val="390"/>
          <w:jc w:val="center"/>
        </w:trPr>
        <w:tc>
          <w:tcPr>
            <w:tcW w:w="1737" w:type="pct"/>
            <w:vMerge w:val="restart"/>
            <w:tcBorders>
              <w:top w:val="single" w:sz="8" w:space="0" w:color="auto"/>
              <w:left w:val="single" w:sz="8" w:space="0" w:color="auto"/>
              <w:bottom w:val="nil"/>
              <w:right w:val="single" w:sz="8" w:space="0" w:color="auto"/>
            </w:tcBorders>
            <w:noWrap/>
            <w:vAlign w:val="center"/>
            <w:hideMark/>
          </w:tcPr>
          <w:p w14:paraId="5CAA85D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Показники</w:t>
            </w:r>
          </w:p>
        </w:tc>
        <w:tc>
          <w:tcPr>
            <w:tcW w:w="705" w:type="pct"/>
            <w:vMerge w:val="restart"/>
            <w:tcBorders>
              <w:top w:val="single" w:sz="8" w:space="0" w:color="auto"/>
              <w:left w:val="single" w:sz="8" w:space="0" w:color="auto"/>
              <w:bottom w:val="single" w:sz="8" w:space="0" w:color="000000"/>
              <w:right w:val="single" w:sz="8" w:space="0" w:color="auto"/>
            </w:tcBorders>
            <w:noWrap/>
            <w:vAlign w:val="center"/>
            <w:hideMark/>
          </w:tcPr>
          <w:p w14:paraId="14DD4C05"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 xml:space="preserve">План </w:t>
            </w:r>
          </w:p>
        </w:tc>
        <w:tc>
          <w:tcPr>
            <w:tcW w:w="692" w:type="pct"/>
            <w:vMerge w:val="restart"/>
            <w:tcBorders>
              <w:top w:val="single" w:sz="8" w:space="0" w:color="auto"/>
              <w:left w:val="single" w:sz="8" w:space="0" w:color="auto"/>
              <w:bottom w:val="single" w:sz="8" w:space="0" w:color="000000"/>
              <w:right w:val="single" w:sz="8" w:space="0" w:color="auto"/>
            </w:tcBorders>
            <w:noWrap/>
            <w:vAlign w:val="center"/>
            <w:hideMark/>
          </w:tcPr>
          <w:p w14:paraId="08BA172A"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 xml:space="preserve">Факт </w:t>
            </w:r>
          </w:p>
        </w:tc>
        <w:tc>
          <w:tcPr>
            <w:tcW w:w="1866" w:type="pct"/>
            <w:gridSpan w:val="2"/>
            <w:tcBorders>
              <w:top w:val="single" w:sz="8" w:space="0" w:color="auto"/>
              <w:left w:val="nil"/>
              <w:bottom w:val="single" w:sz="8" w:space="0" w:color="auto"/>
              <w:right w:val="single" w:sz="8" w:space="0" w:color="000000"/>
            </w:tcBorders>
            <w:noWrap/>
            <w:vAlign w:val="center"/>
            <w:hideMark/>
          </w:tcPr>
          <w:p w14:paraId="6617545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Відхилення</w:t>
            </w:r>
          </w:p>
        </w:tc>
      </w:tr>
      <w:tr w:rsidR="001956B8" w:rsidRPr="00000019" w14:paraId="3A695541" w14:textId="77777777" w:rsidTr="009A5A4C">
        <w:trPr>
          <w:trHeight w:val="390"/>
          <w:jc w:val="center"/>
        </w:trPr>
        <w:tc>
          <w:tcPr>
            <w:tcW w:w="1737" w:type="pct"/>
            <w:vMerge/>
            <w:tcBorders>
              <w:top w:val="single" w:sz="8" w:space="0" w:color="auto"/>
              <w:left w:val="single" w:sz="8" w:space="0" w:color="auto"/>
              <w:bottom w:val="nil"/>
              <w:right w:val="single" w:sz="8" w:space="0" w:color="auto"/>
            </w:tcBorders>
            <w:vAlign w:val="center"/>
            <w:hideMark/>
          </w:tcPr>
          <w:p w14:paraId="56E0055B" w14:textId="77777777" w:rsidR="001956B8" w:rsidRPr="00000019" w:rsidRDefault="001956B8" w:rsidP="005B11E3">
            <w:pPr>
              <w:spacing w:line="240" w:lineRule="auto"/>
              <w:contextualSpacing/>
              <w:jc w:val="center"/>
              <w:rPr>
                <w:rFonts w:ascii="Times New Roman" w:hAnsi="Times New Roman"/>
                <w:sz w:val="28"/>
                <w:szCs w:val="28"/>
              </w:rPr>
            </w:pPr>
          </w:p>
        </w:tc>
        <w:tc>
          <w:tcPr>
            <w:tcW w:w="705" w:type="pct"/>
            <w:vMerge/>
            <w:tcBorders>
              <w:top w:val="single" w:sz="8" w:space="0" w:color="auto"/>
              <w:left w:val="single" w:sz="8" w:space="0" w:color="auto"/>
              <w:bottom w:val="single" w:sz="8" w:space="0" w:color="000000"/>
              <w:right w:val="single" w:sz="8" w:space="0" w:color="auto"/>
            </w:tcBorders>
            <w:vAlign w:val="center"/>
            <w:hideMark/>
          </w:tcPr>
          <w:p w14:paraId="6B3A4DAC" w14:textId="77777777" w:rsidR="001956B8" w:rsidRPr="00000019" w:rsidRDefault="001956B8" w:rsidP="005B11E3">
            <w:pPr>
              <w:spacing w:line="240" w:lineRule="auto"/>
              <w:contextualSpacing/>
              <w:jc w:val="center"/>
              <w:rPr>
                <w:rFonts w:ascii="Times New Roman" w:hAnsi="Times New Roman"/>
                <w:sz w:val="28"/>
                <w:szCs w:val="28"/>
              </w:rPr>
            </w:pPr>
          </w:p>
        </w:tc>
        <w:tc>
          <w:tcPr>
            <w:tcW w:w="692" w:type="pct"/>
            <w:vMerge/>
            <w:tcBorders>
              <w:top w:val="single" w:sz="8" w:space="0" w:color="auto"/>
              <w:left w:val="single" w:sz="8" w:space="0" w:color="auto"/>
              <w:bottom w:val="single" w:sz="8" w:space="0" w:color="000000"/>
              <w:right w:val="single" w:sz="8" w:space="0" w:color="auto"/>
            </w:tcBorders>
            <w:vAlign w:val="center"/>
            <w:hideMark/>
          </w:tcPr>
          <w:p w14:paraId="36C2A29E" w14:textId="77777777" w:rsidR="001956B8" w:rsidRPr="00000019" w:rsidRDefault="001956B8" w:rsidP="005B11E3">
            <w:pPr>
              <w:spacing w:line="240" w:lineRule="auto"/>
              <w:contextualSpacing/>
              <w:jc w:val="center"/>
              <w:rPr>
                <w:rFonts w:ascii="Times New Roman" w:hAnsi="Times New Roman"/>
                <w:sz w:val="28"/>
                <w:szCs w:val="28"/>
              </w:rPr>
            </w:pPr>
          </w:p>
        </w:tc>
        <w:tc>
          <w:tcPr>
            <w:tcW w:w="901" w:type="pct"/>
            <w:tcBorders>
              <w:top w:val="nil"/>
              <w:left w:val="nil"/>
              <w:bottom w:val="single" w:sz="8" w:space="0" w:color="auto"/>
              <w:right w:val="single" w:sz="8" w:space="0" w:color="auto"/>
            </w:tcBorders>
            <w:noWrap/>
            <w:vAlign w:val="center"/>
            <w:hideMark/>
          </w:tcPr>
          <w:p w14:paraId="63E546D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Абс.відх .,±</w:t>
            </w:r>
          </w:p>
        </w:tc>
        <w:tc>
          <w:tcPr>
            <w:tcW w:w="965" w:type="pct"/>
            <w:tcBorders>
              <w:top w:val="nil"/>
              <w:left w:val="nil"/>
              <w:bottom w:val="nil"/>
              <w:right w:val="single" w:sz="8" w:space="0" w:color="auto"/>
            </w:tcBorders>
            <w:noWrap/>
            <w:vAlign w:val="center"/>
            <w:hideMark/>
          </w:tcPr>
          <w:p w14:paraId="6DDC605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Отн.откл.,%</w:t>
            </w:r>
          </w:p>
        </w:tc>
      </w:tr>
      <w:tr w:rsidR="001956B8" w:rsidRPr="00000019" w14:paraId="4537ADDC" w14:textId="77777777" w:rsidTr="009A5A4C">
        <w:trPr>
          <w:trHeight w:val="708"/>
          <w:jc w:val="center"/>
        </w:trPr>
        <w:tc>
          <w:tcPr>
            <w:tcW w:w="1737" w:type="pct"/>
            <w:tcBorders>
              <w:top w:val="single" w:sz="8" w:space="0" w:color="auto"/>
              <w:left w:val="single" w:sz="8" w:space="0" w:color="auto"/>
              <w:bottom w:val="single" w:sz="8" w:space="0" w:color="auto"/>
              <w:right w:val="single" w:sz="8" w:space="0" w:color="auto"/>
            </w:tcBorders>
            <w:vAlign w:val="center"/>
            <w:hideMark/>
          </w:tcPr>
          <w:p w14:paraId="75F8827D" w14:textId="77777777" w:rsidR="001956B8" w:rsidRPr="00000019" w:rsidRDefault="001956B8" w:rsidP="009A5A4C">
            <w:pPr>
              <w:spacing w:line="240" w:lineRule="auto"/>
              <w:ind w:right="-109"/>
              <w:contextualSpacing/>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Валовий обсяг випуску продукції в натуральному виразі (О), тн</w:t>
            </w:r>
          </w:p>
        </w:tc>
        <w:tc>
          <w:tcPr>
            <w:tcW w:w="705" w:type="pct"/>
            <w:tcBorders>
              <w:top w:val="nil"/>
              <w:left w:val="nil"/>
              <w:bottom w:val="single" w:sz="8" w:space="0" w:color="auto"/>
              <w:right w:val="single" w:sz="8" w:space="0" w:color="auto"/>
            </w:tcBorders>
            <w:noWrap/>
            <w:vAlign w:val="center"/>
            <w:hideMark/>
          </w:tcPr>
          <w:p w14:paraId="59B2FA7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9991,16</w:t>
            </w:r>
          </w:p>
        </w:tc>
        <w:tc>
          <w:tcPr>
            <w:tcW w:w="692" w:type="pct"/>
            <w:tcBorders>
              <w:top w:val="nil"/>
              <w:left w:val="nil"/>
              <w:bottom w:val="single" w:sz="8" w:space="0" w:color="auto"/>
              <w:right w:val="single" w:sz="8" w:space="0" w:color="auto"/>
            </w:tcBorders>
            <w:noWrap/>
            <w:vAlign w:val="center"/>
            <w:hideMark/>
          </w:tcPr>
          <w:p w14:paraId="4240314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12483,50</w:t>
            </w:r>
          </w:p>
        </w:tc>
        <w:tc>
          <w:tcPr>
            <w:tcW w:w="901" w:type="pct"/>
            <w:tcBorders>
              <w:top w:val="nil"/>
              <w:left w:val="nil"/>
              <w:bottom w:val="single" w:sz="8" w:space="0" w:color="auto"/>
              <w:right w:val="single" w:sz="8" w:space="0" w:color="auto"/>
            </w:tcBorders>
            <w:noWrap/>
            <w:vAlign w:val="center"/>
            <w:hideMark/>
          </w:tcPr>
          <w:p w14:paraId="33B0310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2492,34</w:t>
            </w:r>
          </w:p>
        </w:tc>
        <w:tc>
          <w:tcPr>
            <w:tcW w:w="965" w:type="pct"/>
            <w:tcBorders>
              <w:top w:val="single" w:sz="8" w:space="0" w:color="auto"/>
              <w:left w:val="nil"/>
              <w:bottom w:val="single" w:sz="8" w:space="0" w:color="auto"/>
              <w:right w:val="single" w:sz="8" w:space="0" w:color="auto"/>
            </w:tcBorders>
            <w:noWrap/>
            <w:vAlign w:val="center"/>
            <w:hideMark/>
          </w:tcPr>
          <w:p w14:paraId="09560CD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24,95</w:t>
            </w:r>
          </w:p>
        </w:tc>
      </w:tr>
      <w:tr w:rsidR="001956B8" w:rsidRPr="00000019" w14:paraId="0A6FA8B5" w14:textId="77777777" w:rsidTr="009A5A4C">
        <w:trPr>
          <w:trHeight w:val="1078"/>
          <w:jc w:val="center"/>
        </w:trPr>
        <w:tc>
          <w:tcPr>
            <w:tcW w:w="1737" w:type="pct"/>
            <w:tcBorders>
              <w:top w:val="nil"/>
              <w:left w:val="single" w:sz="8" w:space="0" w:color="auto"/>
              <w:bottom w:val="single" w:sz="8" w:space="0" w:color="auto"/>
              <w:right w:val="single" w:sz="8" w:space="0" w:color="auto"/>
            </w:tcBorders>
            <w:vAlign w:val="center"/>
            <w:hideMark/>
          </w:tcPr>
          <w:p w14:paraId="0415A046"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Кошторис загально -виробничих витрат (ЗВВ), тис., грн.</w:t>
            </w:r>
          </w:p>
        </w:tc>
        <w:tc>
          <w:tcPr>
            <w:tcW w:w="705" w:type="pct"/>
            <w:tcBorders>
              <w:top w:val="nil"/>
              <w:left w:val="nil"/>
              <w:bottom w:val="single" w:sz="8" w:space="0" w:color="auto"/>
              <w:right w:val="single" w:sz="8" w:space="0" w:color="auto"/>
            </w:tcBorders>
            <w:noWrap/>
            <w:vAlign w:val="center"/>
            <w:hideMark/>
          </w:tcPr>
          <w:p w14:paraId="4CB25E9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32466,31</w:t>
            </w:r>
          </w:p>
        </w:tc>
        <w:tc>
          <w:tcPr>
            <w:tcW w:w="692" w:type="pct"/>
            <w:tcBorders>
              <w:top w:val="nil"/>
              <w:left w:val="nil"/>
              <w:bottom w:val="single" w:sz="8" w:space="0" w:color="auto"/>
              <w:right w:val="single" w:sz="8" w:space="0" w:color="auto"/>
            </w:tcBorders>
            <w:noWrap/>
            <w:vAlign w:val="center"/>
            <w:hideMark/>
          </w:tcPr>
          <w:p w14:paraId="71E4AE4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35677,27</w:t>
            </w:r>
          </w:p>
        </w:tc>
        <w:tc>
          <w:tcPr>
            <w:tcW w:w="901" w:type="pct"/>
            <w:tcBorders>
              <w:top w:val="nil"/>
              <w:left w:val="nil"/>
              <w:bottom w:val="single" w:sz="8" w:space="0" w:color="auto"/>
              <w:right w:val="single" w:sz="8" w:space="0" w:color="auto"/>
            </w:tcBorders>
            <w:noWrap/>
            <w:vAlign w:val="center"/>
            <w:hideMark/>
          </w:tcPr>
          <w:p w14:paraId="6CFF0D0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3210,96</w:t>
            </w:r>
          </w:p>
        </w:tc>
        <w:tc>
          <w:tcPr>
            <w:tcW w:w="965" w:type="pct"/>
            <w:tcBorders>
              <w:top w:val="nil"/>
              <w:left w:val="nil"/>
              <w:bottom w:val="single" w:sz="8" w:space="0" w:color="auto"/>
              <w:right w:val="single" w:sz="8" w:space="0" w:color="auto"/>
            </w:tcBorders>
            <w:noWrap/>
            <w:vAlign w:val="center"/>
            <w:hideMark/>
          </w:tcPr>
          <w:p w14:paraId="0FA3653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9,89</w:t>
            </w:r>
          </w:p>
        </w:tc>
      </w:tr>
      <w:tr w:rsidR="001956B8" w:rsidRPr="00000019" w14:paraId="7A686278" w14:textId="77777777" w:rsidTr="009A5A4C">
        <w:trPr>
          <w:trHeight w:val="1393"/>
          <w:jc w:val="center"/>
        </w:trPr>
        <w:tc>
          <w:tcPr>
            <w:tcW w:w="1737" w:type="pct"/>
            <w:tcBorders>
              <w:top w:val="nil"/>
              <w:left w:val="single" w:sz="8" w:space="0" w:color="auto"/>
              <w:bottom w:val="single" w:sz="8" w:space="0" w:color="auto"/>
              <w:right w:val="single" w:sz="8" w:space="0" w:color="auto"/>
            </w:tcBorders>
            <w:vAlign w:val="center"/>
            <w:hideMark/>
          </w:tcPr>
          <w:p w14:paraId="78A7EF88" w14:textId="77777777" w:rsidR="001956B8" w:rsidRPr="00000019" w:rsidRDefault="001956B8" w:rsidP="005B11E3">
            <w:pPr>
              <w:spacing w:line="240" w:lineRule="auto"/>
              <w:contextualSpacing/>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Загальновиробничі витрати (ЗВВ) на 1 грн. об'єму продукції (З</w:t>
            </w:r>
            <w:r w:rsidRPr="00000019">
              <w:rPr>
                <w:rFonts w:ascii="Times New Roman" w:hAnsi="Times New Roman"/>
                <w:sz w:val="28"/>
                <w:szCs w:val="28"/>
                <w:vertAlign w:val="subscript"/>
                <w:lang w:val="uk-UA"/>
              </w:rPr>
              <w:t>1грн</w:t>
            </w:r>
            <w:r w:rsidRPr="00000019">
              <w:rPr>
                <w:rFonts w:ascii="Times New Roman" w:hAnsi="Times New Roman"/>
                <w:sz w:val="28"/>
                <w:szCs w:val="28"/>
                <w:lang w:val="uk-UA"/>
              </w:rPr>
              <w:t xml:space="preserve"> </w:t>
            </w:r>
            <w:r w:rsidRPr="00000019">
              <w:rPr>
                <w:rFonts w:ascii="Times New Roman" w:hAnsi="Times New Roman"/>
                <w:sz w:val="28"/>
                <w:szCs w:val="28"/>
                <w:vertAlign w:val="subscript"/>
                <w:lang w:val="uk-UA"/>
              </w:rPr>
              <w:t>с)</w:t>
            </w:r>
            <w:r w:rsidRPr="00000019">
              <w:rPr>
                <w:rFonts w:ascii="Times New Roman" w:hAnsi="Times New Roman"/>
                <w:sz w:val="28"/>
                <w:szCs w:val="28"/>
                <w:lang w:val="uk-UA"/>
              </w:rPr>
              <w:t xml:space="preserve">, що випускається, грн./тн </w:t>
            </w:r>
          </w:p>
        </w:tc>
        <w:tc>
          <w:tcPr>
            <w:tcW w:w="705" w:type="pct"/>
            <w:tcBorders>
              <w:top w:val="nil"/>
              <w:left w:val="nil"/>
              <w:bottom w:val="single" w:sz="8" w:space="0" w:color="auto"/>
              <w:right w:val="single" w:sz="8" w:space="0" w:color="auto"/>
            </w:tcBorders>
            <w:noWrap/>
            <w:vAlign w:val="center"/>
            <w:hideMark/>
          </w:tcPr>
          <w:p w14:paraId="5D9D350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3,2495</w:t>
            </w:r>
          </w:p>
        </w:tc>
        <w:tc>
          <w:tcPr>
            <w:tcW w:w="692" w:type="pct"/>
            <w:tcBorders>
              <w:top w:val="nil"/>
              <w:left w:val="nil"/>
              <w:bottom w:val="single" w:sz="8" w:space="0" w:color="auto"/>
              <w:right w:val="single" w:sz="8" w:space="0" w:color="auto"/>
            </w:tcBorders>
            <w:noWrap/>
            <w:vAlign w:val="center"/>
            <w:hideMark/>
          </w:tcPr>
          <w:p w14:paraId="730955A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2,8579</w:t>
            </w:r>
          </w:p>
        </w:tc>
        <w:tc>
          <w:tcPr>
            <w:tcW w:w="901" w:type="pct"/>
            <w:tcBorders>
              <w:top w:val="nil"/>
              <w:left w:val="nil"/>
              <w:bottom w:val="single" w:sz="8" w:space="0" w:color="auto"/>
              <w:right w:val="single" w:sz="8" w:space="0" w:color="auto"/>
            </w:tcBorders>
            <w:noWrap/>
            <w:vAlign w:val="center"/>
            <w:hideMark/>
          </w:tcPr>
          <w:p w14:paraId="4827629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-0,39</w:t>
            </w:r>
          </w:p>
        </w:tc>
        <w:tc>
          <w:tcPr>
            <w:tcW w:w="965" w:type="pct"/>
            <w:tcBorders>
              <w:top w:val="nil"/>
              <w:left w:val="nil"/>
              <w:bottom w:val="single" w:sz="8" w:space="0" w:color="auto"/>
              <w:right w:val="single" w:sz="8" w:space="0" w:color="auto"/>
            </w:tcBorders>
            <w:noWrap/>
            <w:vAlign w:val="center"/>
            <w:hideMark/>
          </w:tcPr>
          <w:p w14:paraId="29FD6DC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-12,05</w:t>
            </w:r>
          </w:p>
        </w:tc>
      </w:tr>
    </w:tbl>
    <w:p w14:paraId="1196A23D" w14:textId="77777777" w:rsidR="001956B8" w:rsidRPr="00F75FB0"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F75FB0">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F75FB0">
        <w:rPr>
          <w:rFonts w:ascii="Times New Roman" w:hAnsi="Times New Roman"/>
          <w:sz w:val="28"/>
          <w:szCs w:val="28"/>
          <w:lang w:val="uk-UA"/>
        </w:rPr>
        <w:t>]</w:t>
      </w:r>
      <w:r w:rsidR="00C23B81">
        <w:rPr>
          <w:rFonts w:ascii="Times New Roman" w:hAnsi="Times New Roman"/>
          <w:sz w:val="28"/>
          <w:szCs w:val="28"/>
          <w:lang w:val="uk-UA"/>
        </w:rPr>
        <w:t>.</w:t>
      </w:r>
    </w:p>
    <w:p w14:paraId="5ADAAF63"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12874FC5" w14:textId="77777777" w:rsidR="001956B8" w:rsidRPr="00000019" w:rsidRDefault="001956B8" w:rsidP="001956B8">
      <w:pPr>
        <w:shd w:val="clear" w:color="auto" w:fill="FFFFFF"/>
        <w:spacing w:before="38"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Факторний аналіз кошторису загальновиробничих витрат, проведений методом скорочених ланцюгових підстановок, показав, що, при зміні валового обсягу на значення </w:t>
      </w:r>
      <w:r>
        <w:rPr>
          <w:rFonts w:ascii="Times New Roman" w:hAnsi="Times New Roman"/>
          <w:sz w:val="28"/>
          <w:szCs w:val="28"/>
          <w:lang w:val="uk-UA"/>
        </w:rPr>
        <w:t>фактичного року</w:t>
      </w:r>
      <w:r w:rsidRPr="00000019">
        <w:rPr>
          <w:rFonts w:ascii="Times New Roman" w:hAnsi="Times New Roman"/>
          <w:sz w:val="28"/>
          <w:szCs w:val="28"/>
          <w:lang w:val="uk-UA"/>
        </w:rPr>
        <w:t>, маємо перевитрату кошторису у розмірі 8097,87 т.грн. При підстановці показника витрат на 1 грн. 2015 р. отримана економія кошторису у розмірі +4887,91 т.грн. При підсумку цих результатів ми маємо загальну перевитрату кошторису у розмірі 3210,96 т.грн., що підтверджує балансова перевірка.</w:t>
      </w:r>
    </w:p>
    <w:p w14:paraId="6C0BF422"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21A1A5B4" w14:textId="77777777" w:rsidR="001956B8" w:rsidRPr="00480CFC"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480CFC">
        <w:rPr>
          <w:rFonts w:ascii="Times New Roman" w:eastAsia="Times New Roman" w:hAnsi="Times New Roman"/>
          <w:b/>
          <w:sz w:val="28"/>
          <w:szCs w:val="28"/>
          <w:lang w:val="uk-UA" w:eastAsia="ru-RU"/>
        </w:rPr>
        <w:lastRenderedPageBreak/>
        <w:t>КОНТРОЛЬНІ ПИТАННЯ</w:t>
      </w:r>
    </w:p>
    <w:p w14:paraId="515EACDA"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81A0575" w14:textId="77777777" w:rsidR="001956B8" w:rsidRPr="00000019" w:rsidRDefault="001956B8" w:rsidP="001956B8">
      <w:pPr>
        <w:shd w:val="clear" w:color="auto" w:fill="FFFFFF"/>
        <w:spacing w:before="38"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1. </w:t>
      </w:r>
      <w:r w:rsidRPr="00000019">
        <w:rPr>
          <w:rFonts w:ascii="Times New Roman" w:eastAsia="Times New Roman" w:hAnsi="Times New Roman"/>
          <w:sz w:val="28"/>
          <w:szCs w:val="28"/>
          <w:lang w:val="uk-UA" w:eastAsia="ru-RU"/>
        </w:rPr>
        <w:t>У чому суть а</w:t>
      </w:r>
      <w:r w:rsidRPr="00000019">
        <w:rPr>
          <w:rFonts w:ascii="Times New Roman" w:hAnsi="Times New Roman"/>
          <w:sz w:val="28"/>
          <w:szCs w:val="28"/>
          <w:lang w:val="uk-UA"/>
        </w:rPr>
        <w:t>налізу витрат по економічних елементах</w:t>
      </w:r>
      <w:r w:rsidRPr="00000019">
        <w:rPr>
          <w:rFonts w:ascii="Times New Roman" w:eastAsia="Times New Roman" w:hAnsi="Times New Roman"/>
          <w:sz w:val="28"/>
          <w:szCs w:val="28"/>
          <w:lang w:val="uk-UA" w:eastAsia="ru-RU"/>
        </w:rPr>
        <w:t>?</w:t>
      </w:r>
    </w:p>
    <w:p w14:paraId="5950204F" w14:textId="77777777" w:rsidR="001956B8" w:rsidRPr="00000019" w:rsidRDefault="001956B8" w:rsidP="001956B8">
      <w:pPr>
        <w:shd w:val="clear" w:color="auto" w:fill="FFFFFF"/>
        <w:spacing w:before="29"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2.  </w:t>
      </w:r>
      <w:r w:rsidRPr="00000019">
        <w:rPr>
          <w:rFonts w:ascii="Times New Roman" w:eastAsia="Times New Roman" w:hAnsi="Times New Roman"/>
          <w:sz w:val="28"/>
          <w:szCs w:val="28"/>
          <w:lang w:val="uk-UA" w:eastAsia="ru-RU"/>
        </w:rPr>
        <w:t xml:space="preserve">Перерахуйте </w:t>
      </w:r>
      <w:r w:rsidRPr="00000019">
        <w:rPr>
          <w:rFonts w:ascii="Times New Roman" w:hAnsi="Times New Roman"/>
          <w:sz w:val="28"/>
          <w:szCs w:val="28"/>
          <w:lang w:val="uk-UA"/>
        </w:rPr>
        <w:t>можливі заходи зниження та оптимизації витрат в системі управління витратами</w:t>
      </w:r>
      <w:r w:rsidRPr="00000019">
        <w:rPr>
          <w:rFonts w:ascii="Times New Roman" w:eastAsia="Times New Roman" w:hAnsi="Times New Roman"/>
          <w:sz w:val="28"/>
          <w:szCs w:val="28"/>
          <w:lang w:val="uk-UA" w:eastAsia="ru-RU"/>
        </w:rPr>
        <w:t>.</w:t>
      </w:r>
    </w:p>
    <w:p w14:paraId="71F4697D"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3.  </w:t>
      </w:r>
      <w:r w:rsidRPr="00000019">
        <w:rPr>
          <w:rFonts w:ascii="Times New Roman" w:eastAsia="Times New Roman" w:hAnsi="Times New Roman"/>
          <w:sz w:val="28"/>
          <w:szCs w:val="28"/>
          <w:lang w:val="uk-UA" w:eastAsia="ru-RU"/>
        </w:rPr>
        <w:t xml:space="preserve">Яка модель застосовується для </w:t>
      </w:r>
      <w:r w:rsidRPr="00000019">
        <w:rPr>
          <w:rFonts w:ascii="Times New Roman" w:hAnsi="Times New Roman"/>
          <w:sz w:val="28"/>
          <w:szCs w:val="28"/>
          <w:lang w:val="uk-UA"/>
        </w:rPr>
        <w:t>факторного аналізу кошторису загальновиробничих витрат</w:t>
      </w:r>
      <w:r w:rsidRPr="00000019">
        <w:rPr>
          <w:rFonts w:ascii="Times New Roman" w:eastAsia="Times New Roman" w:hAnsi="Times New Roman"/>
          <w:sz w:val="28"/>
          <w:szCs w:val="28"/>
          <w:lang w:val="uk-UA" w:eastAsia="ru-RU"/>
        </w:rPr>
        <w:t>?</w:t>
      </w:r>
    </w:p>
    <w:p w14:paraId="487FC4BD" w14:textId="77777777" w:rsidR="001956B8" w:rsidRPr="00000019" w:rsidRDefault="001956B8" w:rsidP="001956B8">
      <w:pPr>
        <w:shd w:val="clear" w:color="auto" w:fill="FFFFFF"/>
        <w:spacing w:before="34" w:after="0" w:line="240" w:lineRule="auto"/>
        <w:ind w:firstLine="709"/>
        <w:contextualSpacing/>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4</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 xml:space="preserve">У чому полягає </w:t>
      </w:r>
      <w:r w:rsidRPr="00000019">
        <w:rPr>
          <w:rFonts w:ascii="Times New Roman" w:hAnsi="Times New Roman"/>
          <w:sz w:val="28"/>
          <w:szCs w:val="28"/>
          <w:lang w:val="uk-UA"/>
        </w:rPr>
        <w:t>методика факторного аналізу загальної суми витрат на виробництво</w:t>
      </w:r>
      <w:r w:rsidRPr="00000019">
        <w:rPr>
          <w:rFonts w:ascii="Times New Roman" w:eastAsia="Times New Roman" w:hAnsi="Times New Roman"/>
          <w:sz w:val="28"/>
          <w:szCs w:val="28"/>
          <w:lang w:val="uk-UA" w:eastAsia="ru-RU"/>
        </w:rPr>
        <w:t>?</w:t>
      </w:r>
    </w:p>
    <w:p w14:paraId="68AB68E4"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rPr>
      </w:pPr>
    </w:p>
    <w:p w14:paraId="12E3D1B1"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lang w:val="uk-UA"/>
        </w:rPr>
      </w:pPr>
      <w:r w:rsidRPr="00CB5277">
        <w:rPr>
          <w:rFonts w:ascii="Times New Roman" w:hAnsi="Times New Roman"/>
          <w:b/>
          <w:sz w:val="28"/>
          <w:szCs w:val="28"/>
          <w:lang w:val="uk-UA"/>
        </w:rPr>
        <w:t>2.7 Формування витрат по місцях і центрах відповідальності: поняття «центри і місця відповідальності витрат», їх види, критерії організації та оцінки результатів</w:t>
      </w:r>
    </w:p>
    <w:p w14:paraId="48F02521"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3FCD34CF"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Управління витратами завдяки організації спеціальних «центрів відповідальності» спрямоване на встановлення резервів економії ресурсів та активізацію внутрішніх організаційно – економічних чинників ефективності діяльності підприємства завдяки забезпеченню оперативного контролю витрат і доходів за окремими рівнями управління підприємства та його підрозділами, визначенню їх співвідношення і рівня віддачі та ефективнос</w:t>
      </w:r>
      <w:r>
        <w:rPr>
          <w:rFonts w:ascii="Times New Roman" w:hAnsi="Times New Roman"/>
          <w:sz w:val="28"/>
          <w:szCs w:val="28"/>
          <w:lang w:val="uk-UA"/>
        </w:rPr>
        <w:t>ті.</w:t>
      </w:r>
    </w:p>
    <w:p w14:paraId="3E6FD087" w14:textId="77777777" w:rsidR="001956B8" w:rsidRPr="009A5A4C" w:rsidRDefault="001956B8" w:rsidP="001956B8">
      <w:pPr>
        <w:pStyle w:val="a5"/>
        <w:widowControl w:val="0"/>
        <w:spacing w:after="0" w:line="240" w:lineRule="auto"/>
        <w:ind w:left="0" w:firstLine="709"/>
        <w:jc w:val="both"/>
        <w:rPr>
          <w:rFonts w:ascii="Times New Roman" w:hAnsi="Times New Roman"/>
          <w:spacing w:val="-2"/>
          <w:sz w:val="28"/>
          <w:szCs w:val="28"/>
          <w:lang w:val="uk-UA"/>
        </w:rPr>
      </w:pPr>
      <w:r w:rsidRPr="009A5A4C">
        <w:rPr>
          <w:rFonts w:ascii="Times New Roman" w:hAnsi="Times New Roman"/>
          <w:spacing w:val="-2"/>
          <w:sz w:val="28"/>
          <w:szCs w:val="28"/>
          <w:lang w:val="uk-UA"/>
        </w:rPr>
        <w:t>Засновником обліку за центрами відповідальності вважається Джон Хіггінс, який ще у 1952 р. дав його визначення: «облік за центрами відповідальності – це система бухгалтерського обліку, яка організується підприємством так, що затрати акумулюються і відображаються в звітах на певних рівнях управління». Наведене визначення акцентує увагу дослідника на тому, що ключовими моментами обліку за центрами  відповідальності є: формування звітів для відповідних рівнів управління (децентралізація управління), виокремлення певних рівнів управління (визначення центрів відповідальності); збір та накопичення витрат у кожному центрі відповідальності – формування відповідної системи аналітичного обліку для таких центрів та їх введення у загальну систему обліку підприємства через відповідні рахунки управлінського обліку [23, с. 43].</w:t>
      </w:r>
    </w:p>
    <w:p w14:paraId="629F910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Зазвичай на підприємстві відокремлюють:</w:t>
      </w:r>
    </w:p>
    <w:p w14:paraId="1E8B860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центр витрат</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виробничий підрозділ, керівник якого відповідає тільки за витрати (такий центр формується, якщо можливо порівняти «випуск</w:t>
      </w:r>
      <w:r>
        <w:rPr>
          <w:rFonts w:ascii="Times New Roman" w:hAnsi="Times New Roman"/>
          <w:sz w:val="28"/>
          <w:szCs w:val="28"/>
          <w:lang w:val="uk-UA"/>
        </w:rPr>
        <w:t>–</w:t>
      </w:r>
      <w:r w:rsidRPr="00000019">
        <w:rPr>
          <w:rFonts w:ascii="Times New Roman" w:hAnsi="Times New Roman"/>
          <w:sz w:val="28"/>
          <w:szCs w:val="28"/>
          <w:lang w:val="uk-UA"/>
        </w:rPr>
        <w:t xml:space="preserve">витрати», при обліку складаються кошториси і звіти про фактичні витрати); </w:t>
      </w:r>
    </w:p>
    <w:p w14:paraId="69A23F4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центр доходу</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виробничий підрозділ, керівник якого відповідає за виручку, але не відповідає за всі витрати, які пов’язані з її отриманням, тобто тільки за доходи, що створюються в тих випадках, коли необхідно, стимулювати об'єм реалізації (при такому підході під </w:t>
      </w:r>
      <w:r w:rsidRPr="00000019">
        <w:rPr>
          <w:rFonts w:ascii="Times New Roman" w:hAnsi="Times New Roman"/>
          <w:b/>
          <w:i/>
          <w:sz w:val="28"/>
          <w:szCs w:val="28"/>
          <w:lang w:val="uk-UA"/>
        </w:rPr>
        <w:t>центром</w:t>
      </w:r>
      <w:r w:rsidRPr="00000019">
        <w:rPr>
          <w:rFonts w:ascii="Times New Roman" w:eastAsia="Times New Roman" w:hAnsi="Times New Roman"/>
          <w:b/>
          <w:i/>
          <w:sz w:val="28"/>
          <w:szCs w:val="28"/>
          <w:lang w:val="uk-UA" w:eastAsia="ru-RU"/>
        </w:rPr>
        <w:t xml:space="preserve"> </w:t>
      </w:r>
      <w:r w:rsidRPr="00000019">
        <w:rPr>
          <w:rFonts w:ascii="Times New Roman" w:hAnsi="Times New Roman"/>
          <w:b/>
          <w:i/>
          <w:sz w:val="28"/>
          <w:szCs w:val="28"/>
          <w:lang w:val="uk-UA"/>
        </w:rPr>
        <w:t>маржинального</w:t>
      </w:r>
      <w:r w:rsidRPr="00000019">
        <w:rPr>
          <w:rFonts w:ascii="Times New Roman" w:eastAsia="Times New Roman" w:hAnsi="Times New Roman"/>
          <w:b/>
          <w:i/>
          <w:sz w:val="28"/>
          <w:szCs w:val="28"/>
          <w:lang w:val="uk-UA" w:eastAsia="ru-RU"/>
        </w:rPr>
        <w:t xml:space="preserve"> </w:t>
      </w:r>
      <w:r w:rsidRPr="00000019">
        <w:rPr>
          <w:rFonts w:ascii="Times New Roman" w:hAnsi="Times New Roman"/>
          <w:b/>
          <w:i/>
          <w:sz w:val="28"/>
          <w:szCs w:val="28"/>
          <w:lang w:val="uk-UA"/>
        </w:rPr>
        <w:t>доходу</w:t>
      </w:r>
      <w:r w:rsidRPr="00000019">
        <w:rPr>
          <w:rFonts w:ascii="Times New Roman" w:eastAsia="Times New Roman" w:hAnsi="Times New Roman"/>
          <w:sz w:val="28"/>
          <w:szCs w:val="28"/>
          <w:lang w:val="uk-UA" w:eastAsia="ru-RU"/>
        </w:rPr>
        <w:t xml:space="preserve"> </w:t>
      </w:r>
      <w:r w:rsidRPr="00000019">
        <w:rPr>
          <w:rFonts w:ascii="Times New Roman" w:hAnsi="Times New Roman"/>
          <w:sz w:val="28"/>
          <w:szCs w:val="28"/>
          <w:lang w:val="uk-UA"/>
        </w:rPr>
        <w:t>зазвичай розуміють підрозділ, керівник якого відповідає за показники його виручки (доходів) та витрат (маржинального доходу та змінних витрат));</w:t>
      </w:r>
    </w:p>
    <w:p w14:paraId="1062FE4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центр прибутку</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виробничий підрозділ (підприємство)</w:t>
      </w:r>
      <w:r w:rsidRPr="00000019">
        <w:rPr>
          <w:rFonts w:ascii="Times New Roman" w:eastAsia="Times New Roman" w:hAnsi="Times New Roman"/>
          <w:sz w:val="28"/>
          <w:szCs w:val="28"/>
          <w:lang w:val="uk-UA" w:eastAsia="ru-RU"/>
        </w:rPr>
        <w:t>, який заробляє для підприємства прибуток</w:t>
      </w:r>
      <w:r w:rsidRPr="00000019">
        <w:rPr>
          <w:rFonts w:ascii="Times New Roman" w:hAnsi="Times New Roman"/>
          <w:sz w:val="28"/>
          <w:szCs w:val="28"/>
          <w:lang w:val="uk-UA"/>
        </w:rPr>
        <w:t>,  керівник якого відповідає за доходи і витрати, що створюються, якщо підрозділи самостійно займаються реалізацією продукції;</w:t>
      </w:r>
    </w:p>
    <w:p w14:paraId="40C1E86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центр інвестицій</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підрозділ, керівник якого вирішує питання його інвестиційного розвитку і відповідає тільки за прибуток, інвестиційні витрати і капітальні вкладення [2</w:t>
      </w:r>
      <w:r>
        <w:rPr>
          <w:rFonts w:ascii="Times New Roman" w:hAnsi="Times New Roman"/>
          <w:sz w:val="28"/>
          <w:szCs w:val="28"/>
          <w:lang w:val="uk-UA"/>
        </w:rPr>
        <w:t>3</w:t>
      </w:r>
      <w:r w:rsidRPr="00000019">
        <w:rPr>
          <w:rFonts w:ascii="Times New Roman" w:hAnsi="Times New Roman"/>
          <w:sz w:val="28"/>
          <w:szCs w:val="28"/>
          <w:lang w:val="uk-UA"/>
        </w:rPr>
        <w:t>, с. 50]</w:t>
      </w:r>
      <w:r>
        <w:rPr>
          <w:rFonts w:ascii="Times New Roman" w:hAnsi="Times New Roman"/>
          <w:sz w:val="28"/>
          <w:szCs w:val="28"/>
          <w:lang w:val="uk-UA"/>
        </w:rPr>
        <w:t>.</w:t>
      </w:r>
    </w:p>
    <w:p w14:paraId="69FE5006" w14:textId="77777777" w:rsidR="001956B8" w:rsidRPr="005B14F8" w:rsidRDefault="001956B8" w:rsidP="001956B8">
      <w:pPr>
        <w:spacing w:after="0" w:line="240" w:lineRule="auto"/>
        <w:ind w:firstLine="709"/>
        <w:jc w:val="both"/>
        <w:rPr>
          <w:rFonts w:ascii="Times New Roman" w:eastAsia="Times New Roman" w:hAnsi="Times New Roman"/>
          <w:sz w:val="28"/>
          <w:szCs w:val="28"/>
          <w:lang w:val="uk-UA" w:eastAsia="ru-RU"/>
        </w:rPr>
      </w:pPr>
      <w:r w:rsidRPr="005B14F8">
        <w:rPr>
          <w:rFonts w:ascii="Times New Roman" w:eastAsia="Times New Roman" w:hAnsi="Times New Roman"/>
          <w:sz w:val="28"/>
          <w:szCs w:val="28"/>
          <w:lang w:val="uk-UA" w:eastAsia="ru-RU"/>
        </w:rPr>
        <w:t xml:space="preserve">В економічній літературі поділяють центри витрат на </w:t>
      </w:r>
      <w:r w:rsidRPr="005B14F8">
        <w:rPr>
          <w:rFonts w:ascii="Times New Roman" w:eastAsia="Times New Roman" w:hAnsi="Times New Roman"/>
          <w:i/>
          <w:sz w:val="28"/>
          <w:szCs w:val="28"/>
          <w:lang w:val="uk-UA" w:eastAsia="ru-RU"/>
        </w:rPr>
        <w:t>центри технологічних витрат</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технологічні</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центри</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витрат</w:t>
      </w:r>
      <w:r w:rsidRPr="005B14F8">
        <w:rPr>
          <w:rFonts w:ascii="Times New Roman" w:eastAsia="Times New Roman" w:hAnsi="Times New Roman"/>
          <w:sz w:val="28"/>
          <w:szCs w:val="28"/>
          <w:lang w:val="uk-UA" w:eastAsia="ru-RU"/>
        </w:rPr>
        <w:t xml:space="preserve">) та </w:t>
      </w:r>
      <w:r w:rsidRPr="005B14F8">
        <w:rPr>
          <w:rFonts w:ascii="Times New Roman" w:eastAsia="Times New Roman" w:hAnsi="Times New Roman"/>
          <w:i/>
          <w:sz w:val="28"/>
          <w:szCs w:val="28"/>
          <w:lang w:val="uk-UA" w:eastAsia="ru-RU"/>
        </w:rPr>
        <w:t>центри дискреційних</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витрат</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дискреційні</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центри</w:t>
      </w:r>
      <w:r w:rsidRPr="005B14F8">
        <w:rPr>
          <w:rFonts w:ascii="Times New Roman" w:eastAsia="Times New Roman" w:hAnsi="Times New Roman"/>
          <w:sz w:val="28"/>
          <w:szCs w:val="28"/>
          <w:lang w:val="uk-UA" w:eastAsia="ru-RU"/>
        </w:rPr>
        <w:t xml:space="preserve"> </w:t>
      </w:r>
      <w:r w:rsidRPr="005B14F8">
        <w:rPr>
          <w:rFonts w:ascii="Times New Roman" w:eastAsia="Times New Roman" w:hAnsi="Times New Roman"/>
          <w:i/>
          <w:sz w:val="28"/>
          <w:szCs w:val="28"/>
          <w:lang w:val="uk-UA" w:eastAsia="ru-RU"/>
        </w:rPr>
        <w:t>витрат</w:t>
      </w:r>
      <w:r w:rsidRPr="005B14F8">
        <w:rPr>
          <w:rFonts w:ascii="Times New Roman" w:eastAsia="Times New Roman" w:hAnsi="Times New Roman"/>
          <w:sz w:val="28"/>
          <w:szCs w:val="28"/>
          <w:lang w:val="uk-UA" w:eastAsia="ru-RU"/>
        </w:rPr>
        <w:t xml:space="preserve">). Для </w:t>
      </w:r>
      <w:r w:rsidRPr="005B14F8">
        <w:rPr>
          <w:rFonts w:ascii="Times New Roman" w:eastAsia="Times New Roman" w:hAnsi="Times New Roman"/>
          <w:i/>
          <w:sz w:val="28"/>
          <w:szCs w:val="28"/>
          <w:lang w:val="uk-UA" w:eastAsia="ru-RU"/>
        </w:rPr>
        <w:t>центрів технологічних витрат</w:t>
      </w:r>
      <w:r w:rsidRPr="005B14F8">
        <w:rPr>
          <w:rFonts w:ascii="Times New Roman" w:eastAsia="Times New Roman" w:hAnsi="Times New Roman"/>
          <w:sz w:val="28"/>
          <w:szCs w:val="28"/>
          <w:lang w:val="uk-UA" w:eastAsia="ru-RU"/>
        </w:rPr>
        <w:t xml:space="preserve"> характерний той факт, що результат їх діяльності може бути виміряний і можна визначити ресурси, потрібні для випуску кожної одиниці продукції (цехи основного й допоміжного виробництва). Оцінка діяльності таких центрів ґрунтується на попередньому нормуванні їх витрат. При цьому контроль здійснюється шляхом порівняння нормативних витрат із фактичними витратами центру. Різниця між фактичними і нормативними витратами визначає відхилення, які підлягають детальному аналізу. </w:t>
      </w:r>
      <w:r w:rsidRPr="005B14F8">
        <w:rPr>
          <w:rFonts w:ascii="Times New Roman" w:eastAsia="Times New Roman" w:hAnsi="Times New Roman"/>
          <w:b/>
          <w:i/>
          <w:sz w:val="28"/>
          <w:szCs w:val="28"/>
          <w:lang w:val="uk-UA" w:eastAsia="ru-RU"/>
        </w:rPr>
        <w:t>Центри дискреційних витрат</w:t>
      </w:r>
      <w:r w:rsidRPr="005B14F8">
        <w:rPr>
          <w:rFonts w:ascii="Times New Roman" w:eastAsia="Times New Roman" w:hAnsi="Times New Roman"/>
          <w:sz w:val="28"/>
          <w:szCs w:val="28"/>
          <w:lang w:val="uk-UA" w:eastAsia="ru-RU"/>
        </w:rPr>
        <w:t xml:space="preserve"> – це такі </w:t>
      </w:r>
      <w:r w:rsidRPr="005B14F8">
        <w:rPr>
          <w:rFonts w:ascii="Times New Roman" w:eastAsia="Times New Roman" w:hAnsi="Times New Roman"/>
          <w:b/>
          <w:i/>
          <w:sz w:val="28"/>
          <w:szCs w:val="28"/>
          <w:lang w:val="uk-UA" w:eastAsia="ru-RU"/>
        </w:rPr>
        <w:t>центри відповідальності</w:t>
      </w:r>
      <w:r w:rsidRPr="005B14F8">
        <w:rPr>
          <w:rFonts w:ascii="Times New Roman" w:eastAsia="Times New Roman" w:hAnsi="Times New Roman"/>
          <w:sz w:val="28"/>
          <w:szCs w:val="28"/>
          <w:lang w:val="uk-UA" w:eastAsia="ru-RU"/>
        </w:rPr>
        <w:t>, в яких результат не може бути виміряний відповідним фінансовим показником і немає чіткої залежності між ресурсами та результатами (відділи реклами, відділи досліджень і розробок, адміністративні відділи тощо). У таких центрах відповідальності управління виступає у вигляді забезпечення того, щоб фактичні витрати по кожній категорії витрат відповідали кошторисним і завдання, покладені на центр, успішно виконувалися</w:t>
      </w:r>
      <w:r w:rsidRPr="005B14F8">
        <w:rPr>
          <w:rFonts w:ascii="Times New Roman" w:hAnsi="Times New Roman"/>
          <w:sz w:val="28"/>
          <w:szCs w:val="28"/>
          <w:lang w:val="uk-UA"/>
        </w:rPr>
        <w:t xml:space="preserve"> [</w:t>
      </w:r>
      <w:r w:rsidRPr="005B14F8">
        <w:rPr>
          <w:rFonts w:ascii="Times New Roman" w:eastAsia="Times New Roman" w:hAnsi="Times New Roman"/>
          <w:sz w:val="28"/>
          <w:szCs w:val="28"/>
          <w:lang w:val="uk-UA" w:eastAsia="ru-RU"/>
        </w:rPr>
        <w:t>23, с.51].</w:t>
      </w:r>
    </w:p>
    <w:p w14:paraId="5C50D962"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Таким чином, </w:t>
      </w:r>
      <w:r w:rsidRPr="00000019">
        <w:rPr>
          <w:rFonts w:ascii="Times New Roman" w:hAnsi="Times New Roman"/>
          <w:b/>
          <w:i/>
          <w:sz w:val="28"/>
          <w:szCs w:val="28"/>
          <w:lang w:val="uk-UA"/>
        </w:rPr>
        <w:t>центр відповідальності</w:t>
      </w:r>
      <w:r w:rsidRPr="00000019">
        <w:rPr>
          <w:rFonts w:ascii="Times New Roman" w:hAnsi="Times New Roman"/>
          <w:sz w:val="28"/>
          <w:szCs w:val="28"/>
          <w:lang w:val="uk-UA"/>
        </w:rPr>
        <w:t xml:space="preserve"> </w:t>
      </w:r>
      <w:r w:rsidRPr="00000019">
        <w:rPr>
          <w:rStyle w:val="st"/>
          <w:rFonts w:ascii="Times New Roman" w:hAnsi="Times New Roman"/>
          <w:sz w:val="28"/>
          <w:szCs w:val="28"/>
          <w:lang w:val="uk-UA"/>
        </w:rPr>
        <w:t>–</w:t>
      </w:r>
      <w:r w:rsidRPr="00000019">
        <w:rPr>
          <w:rFonts w:ascii="Times New Roman" w:hAnsi="Times New Roman"/>
          <w:sz w:val="28"/>
          <w:szCs w:val="28"/>
          <w:lang w:val="uk-UA"/>
        </w:rPr>
        <w:t xml:space="preserve"> цей структурний підрозділ підприємства, виділений на основі його організаційної структури, в якому контролюються витрати і </w:t>
      </w:r>
      <w:r w:rsidRPr="00000019">
        <w:rPr>
          <w:rFonts w:ascii="Times New Roman" w:eastAsia="Times New Roman" w:hAnsi="Times New Roman"/>
          <w:sz w:val="28"/>
          <w:szCs w:val="28"/>
          <w:lang w:val="uk-UA" w:eastAsia="ru-RU"/>
        </w:rPr>
        <w:t>доходи</w:t>
      </w:r>
      <w:r w:rsidRPr="00000019">
        <w:rPr>
          <w:rFonts w:ascii="Times New Roman" w:hAnsi="Times New Roman"/>
          <w:sz w:val="28"/>
          <w:szCs w:val="28"/>
          <w:lang w:val="uk-UA"/>
        </w:rPr>
        <w:t>, визначається міра відповідальності певної фізичної особи за показники роботи.</w:t>
      </w:r>
    </w:p>
    <w:p w14:paraId="24B0715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Впровадження центрів відповідальності пов'язане з децентралізацією управління, міра якої вибирається виходячи з її ефективності. </w:t>
      </w:r>
    </w:p>
    <w:p w14:paraId="1FF8462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b/>
          <w:i/>
          <w:sz w:val="28"/>
          <w:szCs w:val="28"/>
          <w:lang w:val="uk-UA"/>
        </w:rPr>
        <w:t>Ефективність центрів відповідальності</w:t>
      </w:r>
      <w:r w:rsidRPr="00000019">
        <w:rPr>
          <w:rFonts w:ascii="Times New Roman" w:hAnsi="Times New Roman"/>
          <w:sz w:val="28"/>
          <w:szCs w:val="28"/>
          <w:lang w:val="uk-UA"/>
        </w:rPr>
        <w:t xml:space="preserve"> визначається наступними </w:t>
      </w:r>
      <w:r w:rsidRPr="00000019">
        <w:rPr>
          <w:rFonts w:ascii="Times New Roman" w:hAnsi="Times New Roman"/>
          <w:b/>
          <w:i/>
          <w:sz w:val="28"/>
          <w:szCs w:val="28"/>
          <w:lang w:val="uk-UA"/>
        </w:rPr>
        <w:t>параметрами</w:t>
      </w:r>
      <w:r w:rsidRPr="00000019">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досягнення поставлених цілей;</w:t>
      </w:r>
      <w:r w:rsidRPr="00000019">
        <w:rPr>
          <w:rFonts w:ascii="Times New Roman" w:hAnsi="Times New Roman"/>
          <w:sz w:val="28"/>
          <w:szCs w:val="28"/>
        </w:rPr>
        <w:t xml:space="preserve"> </w:t>
      </w:r>
      <w:r w:rsidRPr="00000019">
        <w:rPr>
          <w:rFonts w:ascii="Times New Roman" w:hAnsi="Times New Roman"/>
          <w:sz w:val="28"/>
          <w:szCs w:val="28"/>
          <w:lang w:val="uk-UA"/>
        </w:rPr>
        <w:t xml:space="preserve">рівень використання ресурсів. При цьому найбільш ефективним є той центр відповідальності, який виконав поставлені перед ним цілі, витративши найменшу кількість ресурсів. </w:t>
      </w:r>
    </w:p>
    <w:p w14:paraId="12A75D0C" w14:textId="77777777" w:rsidR="001956B8" w:rsidRPr="005B14F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000019">
        <w:rPr>
          <w:rFonts w:ascii="Times New Roman" w:hAnsi="Times New Roman"/>
          <w:sz w:val="28"/>
          <w:szCs w:val="28"/>
          <w:lang w:val="uk-UA"/>
        </w:rPr>
        <w:t xml:space="preserve">Виходячи з сутності центру витрат, </w:t>
      </w:r>
      <w:r w:rsidRPr="00000019">
        <w:rPr>
          <w:rFonts w:ascii="Times New Roman" w:hAnsi="Times New Roman"/>
          <w:i/>
          <w:sz w:val="28"/>
          <w:szCs w:val="28"/>
          <w:lang w:val="uk-UA"/>
        </w:rPr>
        <w:t>основна мета</w:t>
      </w:r>
      <w:r w:rsidRPr="00000019">
        <w:rPr>
          <w:rFonts w:ascii="Times New Roman" w:hAnsi="Times New Roman"/>
          <w:sz w:val="28"/>
          <w:szCs w:val="28"/>
          <w:lang w:val="uk-UA"/>
        </w:rPr>
        <w:t xml:space="preserve"> створення системи управління витратами діяльності підприємства </w:t>
      </w:r>
      <w:r w:rsidRPr="00000019">
        <w:rPr>
          <w:rFonts w:ascii="Times New Roman" w:hAnsi="Times New Roman"/>
          <w:i/>
          <w:sz w:val="28"/>
          <w:szCs w:val="28"/>
          <w:lang w:val="uk-UA"/>
        </w:rPr>
        <w:t>на основі центрів відповідальності</w:t>
      </w:r>
      <w:r w:rsidRPr="00000019">
        <w:rPr>
          <w:rFonts w:ascii="Times New Roman" w:hAnsi="Times New Roman"/>
          <w:sz w:val="28"/>
          <w:szCs w:val="28"/>
          <w:lang w:val="uk-UA"/>
        </w:rPr>
        <w:t xml:space="preserve"> полягає у розподілі відповідальності між керівниками нижчих управлінських рівнів, отриманні інформації у розрізі центрів відповідальності підприємства, що дасть змогу здійснювати аналіз та контроль досягнутих результатів за кожним центром та приймати відповідні управлінські рішення [2</w:t>
      </w:r>
      <w:r>
        <w:rPr>
          <w:rFonts w:ascii="Times New Roman" w:hAnsi="Times New Roman"/>
          <w:sz w:val="28"/>
          <w:szCs w:val="28"/>
          <w:lang w:val="uk-UA"/>
        </w:rPr>
        <w:t>3</w:t>
      </w:r>
      <w:r w:rsidRPr="00000019">
        <w:rPr>
          <w:rFonts w:ascii="Times New Roman" w:hAnsi="Times New Roman"/>
          <w:sz w:val="28"/>
          <w:szCs w:val="28"/>
          <w:lang w:val="uk-UA"/>
        </w:rPr>
        <w:t>, с. 50]</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eastAsia="Times New Roman" w:hAnsi="Times New Roman"/>
          <w:sz w:val="28"/>
          <w:szCs w:val="28"/>
          <w:lang w:val="uk-UA" w:eastAsia="ru-RU"/>
        </w:rPr>
        <w:t xml:space="preserve">Центр витрат може співпадати з організаційною одиницею підприємства (цех, </w:t>
      </w:r>
      <w:r w:rsidRPr="00000019">
        <w:rPr>
          <w:rFonts w:ascii="Times New Roman" w:hAnsi="Times New Roman"/>
          <w:sz w:val="28"/>
          <w:szCs w:val="28"/>
          <w:lang w:val="uk-UA"/>
        </w:rPr>
        <w:t>відділ, дільниця) або ж може бути більш подрібненим підрозділом щодо неї [2</w:t>
      </w:r>
      <w:r>
        <w:rPr>
          <w:rFonts w:ascii="Times New Roman" w:hAnsi="Times New Roman"/>
          <w:sz w:val="28"/>
          <w:szCs w:val="28"/>
          <w:lang w:val="uk-UA"/>
        </w:rPr>
        <w:t>3</w:t>
      </w:r>
      <w:r w:rsidRPr="00000019">
        <w:rPr>
          <w:rFonts w:ascii="Times New Roman" w:hAnsi="Times New Roman"/>
          <w:sz w:val="28"/>
          <w:szCs w:val="28"/>
          <w:lang w:val="uk-UA"/>
        </w:rPr>
        <w:t xml:space="preserve">; </w:t>
      </w:r>
      <w:r w:rsidR="00C23B81">
        <w:rPr>
          <w:rFonts w:ascii="Times New Roman" w:hAnsi="Times New Roman"/>
          <w:sz w:val="28"/>
          <w:szCs w:val="28"/>
          <w:lang w:val="uk-UA"/>
        </w:rPr>
        <w:t xml:space="preserve">38, </w:t>
      </w:r>
      <w:r>
        <w:rPr>
          <w:rFonts w:ascii="Times New Roman" w:hAnsi="Times New Roman"/>
          <w:sz w:val="28"/>
          <w:szCs w:val="28"/>
          <w:lang w:val="uk-UA"/>
        </w:rPr>
        <w:t>39</w:t>
      </w:r>
      <w:r w:rsidRPr="00000019">
        <w:rPr>
          <w:rFonts w:ascii="Times New Roman" w:hAnsi="Times New Roman"/>
          <w:sz w:val="28"/>
          <w:szCs w:val="28"/>
          <w:lang w:val="uk-UA"/>
        </w:rPr>
        <w:t xml:space="preserve">, c. 12]. </w:t>
      </w:r>
      <w:r w:rsidRPr="005B14F8">
        <w:rPr>
          <w:rFonts w:ascii="Times New Roman" w:hAnsi="Times New Roman"/>
          <w:sz w:val="28"/>
          <w:szCs w:val="28"/>
          <w:lang w:val="uk-UA"/>
        </w:rPr>
        <w:lastRenderedPageBreak/>
        <w:t>Вибір цих центрів та ступінь їх деталізації залежить від цілей, визначених керівництвом</w:t>
      </w:r>
      <w:r w:rsidRPr="005B14F8">
        <w:rPr>
          <w:rFonts w:ascii="Times New Roman" w:eastAsia="Times New Roman" w:hAnsi="Times New Roman"/>
          <w:sz w:val="28"/>
          <w:szCs w:val="28"/>
          <w:lang w:val="uk-UA" w:eastAsia="ru-RU"/>
        </w:rPr>
        <w:t xml:space="preserve">, від наявності чи відсутності інших засобів контролю тощо. Тому перед кожним підприємством постає проблема </w:t>
      </w:r>
      <w:r w:rsidRPr="005B14F8">
        <w:rPr>
          <w:rFonts w:ascii="Times New Roman" w:hAnsi="Times New Roman"/>
          <w:sz w:val="28"/>
          <w:szCs w:val="28"/>
          <w:lang w:val="uk-UA"/>
        </w:rPr>
        <w:t>вибору</w:t>
      </w:r>
      <w:r w:rsidRPr="005B14F8">
        <w:rPr>
          <w:rFonts w:ascii="Times New Roman" w:eastAsia="Times New Roman" w:hAnsi="Times New Roman"/>
          <w:sz w:val="28"/>
          <w:szCs w:val="28"/>
          <w:lang w:val="uk-UA" w:eastAsia="ru-RU"/>
        </w:rPr>
        <w:t xml:space="preserve"> оптимального ступеня деталізації центрів витрат. Протиріччя при вирішенні цієї проблеми полягають у тому, що при збільшенні ступеня деталізації центрів витрат підвищується їх контрольна функція, проте збільшуються й витрати на ведення обліку, і навпаки. </w:t>
      </w:r>
    </w:p>
    <w:p w14:paraId="39A94EE8" w14:textId="77777777" w:rsidR="001956B8" w:rsidRPr="005B14F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5B14F8">
        <w:rPr>
          <w:rFonts w:ascii="Times New Roman" w:eastAsia="Times New Roman" w:hAnsi="Times New Roman"/>
          <w:sz w:val="28"/>
          <w:szCs w:val="28"/>
          <w:lang w:val="uk-UA" w:eastAsia="ru-RU"/>
        </w:rPr>
        <w:t>При створенні центру витрат враховують місця виникнення витрат - місця первинного споживання ресурсів (рис.2.</w:t>
      </w:r>
      <w:r w:rsidR="00772E8A" w:rsidRPr="005B14F8">
        <w:rPr>
          <w:rFonts w:ascii="Times New Roman" w:eastAsia="Times New Roman" w:hAnsi="Times New Roman"/>
          <w:sz w:val="28"/>
          <w:szCs w:val="28"/>
          <w:lang w:val="uk-UA" w:eastAsia="ru-RU"/>
        </w:rPr>
        <w:t>29</w:t>
      </w:r>
      <w:r w:rsidRPr="005B14F8">
        <w:rPr>
          <w:rFonts w:ascii="Times New Roman" w:eastAsia="Times New Roman" w:hAnsi="Times New Roman"/>
          <w:sz w:val="28"/>
          <w:szCs w:val="28"/>
          <w:lang w:val="uk-UA" w:eastAsia="ru-RU"/>
        </w:rPr>
        <w:t>).</w:t>
      </w:r>
    </w:p>
    <w:p w14:paraId="2F44E0F1" w14:textId="77777777" w:rsidR="001956B8" w:rsidRPr="00000019" w:rsidRDefault="001956B8" w:rsidP="001956B8">
      <w:pPr>
        <w:pStyle w:val="a5"/>
        <w:widowControl w:val="0"/>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eastAsia="ru-RU"/>
        </w:rPr>
        <w:drawing>
          <wp:inline distT="0" distB="0" distL="0" distR="0" wp14:anchorId="2FACF79B" wp14:editId="19A3CBDA">
            <wp:extent cx="5791200" cy="20193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1200" cy="2019300"/>
                    </a:xfrm>
                    <a:prstGeom prst="rect">
                      <a:avLst/>
                    </a:prstGeom>
                    <a:noFill/>
                    <a:ln>
                      <a:noFill/>
                    </a:ln>
                  </pic:spPr>
                </pic:pic>
              </a:graphicData>
            </a:graphic>
          </wp:inline>
        </w:drawing>
      </w:r>
    </w:p>
    <w:p w14:paraId="00763C0C" w14:textId="77777777" w:rsidR="001956B8" w:rsidRPr="00951103" w:rsidRDefault="001956B8" w:rsidP="001956B8">
      <w:pPr>
        <w:widowControl w:val="0"/>
        <w:spacing w:after="0" w:line="240" w:lineRule="auto"/>
        <w:ind w:firstLine="709"/>
        <w:contextualSpacing/>
        <w:jc w:val="both"/>
        <w:rPr>
          <w:rFonts w:ascii="Times New Roman" w:hAnsi="Times New Roman"/>
          <w:i/>
          <w:sz w:val="28"/>
          <w:szCs w:val="28"/>
          <w:lang w:val="uk-UA"/>
        </w:rPr>
      </w:pPr>
      <w:r w:rsidRPr="00951103">
        <w:rPr>
          <w:rFonts w:ascii="Times New Roman" w:eastAsia="Times New Roman" w:hAnsi="Times New Roman"/>
          <w:i/>
          <w:sz w:val="28"/>
          <w:szCs w:val="28"/>
          <w:lang w:val="uk-UA" w:eastAsia="ru-RU"/>
        </w:rPr>
        <w:t>Рисунок 2.</w:t>
      </w:r>
      <w:r w:rsidR="00772E8A">
        <w:rPr>
          <w:rFonts w:ascii="Times New Roman" w:eastAsia="Times New Roman" w:hAnsi="Times New Roman"/>
          <w:i/>
          <w:sz w:val="28"/>
          <w:szCs w:val="28"/>
          <w:lang w:val="uk-UA" w:eastAsia="ru-RU"/>
        </w:rPr>
        <w:t>29</w:t>
      </w:r>
      <w:r w:rsidRPr="00951103">
        <w:rPr>
          <w:rFonts w:ascii="Times New Roman" w:eastAsia="Times New Roman" w:hAnsi="Times New Roman"/>
          <w:i/>
          <w:sz w:val="28"/>
          <w:szCs w:val="28"/>
          <w:lang w:val="uk-UA" w:eastAsia="ru-RU"/>
        </w:rPr>
        <w:t xml:space="preserve"> </w:t>
      </w:r>
      <w:r w:rsidRPr="00951103">
        <w:rPr>
          <w:rStyle w:val="st"/>
          <w:rFonts w:ascii="Times New Roman" w:hAnsi="Times New Roman"/>
          <w:i/>
          <w:sz w:val="28"/>
          <w:szCs w:val="28"/>
          <w:lang w:val="uk-UA"/>
        </w:rPr>
        <w:t>–</w:t>
      </w:r>
      <w:r w:rsidRPr="00951103">
        <w:rPr>
          <w:rFonts w:ascii="Times New Roman" w:hAnsi="Times New Roman"/>
          <w:i/>
          <w:sz w:val="28"/>
          <w:szCs w:val="28"/>
          <w:lang w:val="uk-UA"/>
        </w:rPr>
        <w:t xml:space="preserve">  Місця</w:t>
      </w:r>
      <w:r w:rsidRPr="00951103">
        <w:rPr>
          <w:rFonts w:ascii="Times New Roman" w:eastAsia="Times New Roman" w:hAnsi="Times New Roman"/>
          <w:i/>
          <w:sz w:val="28"/>
          <w:szCs w:val="28"/>
          <w:lang w:eastAsia="ru-RU"/>
        </w:rPr>
        <w:t xml:space="preserve"> </w:t>
      </w:r>
      <w:r w:rsidRPr="00951103">
        <w:rPr>
          <w:rFonts w:ascii="Times New Roman" w:hAnsi="Times New Roman"/>
          <w:i/>
          <w:sz w:val="28"/>
          <w:szCs w:val="28"/>
          <w:lang w:val="uk-UA"/>
        </w:rPr>
        <w:t>виникнення</w:t>
      </w:r>
      <w:r w:rsidRPr="00951103">
        <w:rPr>
          <w:rFonts w:ascii="Times New Roman" w:eastAsia="Times New Roman" w:hAnsi="Times New Roman"/>
          <w:i/>
          <w:sz w:val="28"/>
          <w:szCs w:val="28"/>
          <w:lang w:eastAsia="ru-RU"/>
        </w:rPr>
        <w:t xml:space="preserve"> </w:t>
      </w:r>
      <w:r w:rsidRPr="00951103">
        <w:rPr>
          <w:rFonts w:ascii="Times New Roman" w:eastAsia="Times New Roman" w:hAnsi="Times New Roman"/>
          <w:i/>
          <w:sz w:val="28"/>
          <w:szCs w:val="28"/>
          <w:lang w:val="uk-UA" w:eastAsia="ru-RU"/>
        </w:rPr>
        <w:t>витрат (</w:t>
      </w:r>
      <w:r w:rsidRPr="00951103">
        <w:rPr>
          <w:rFonts w:ascii="Times New Roman" w:eastAsia="Times New Roman" w:hAnsi="Times New Roman"/>
          <w:i/>
          <w:sz w:val="28"/>
          <w:szCs w:val="28"/>
          <w:lang w:eastAsia="ru-RU"/>
        </w:rPr>
        <w:t>центр</w:t>
      </w:r>
      <w:r w:rsidRPr="00951103">
        <w:rPr>
          <w:rFonts w:ascii="Times New Roman" w:eastAsia="Times New Roman" w:hAnsi="Times New Roman"/>
          <w:i/>
          <w:sz w:val="28"/>
          <w:szCs w:val="28"/>
          <w:lang w:val="uk-UA" w:eastAsia="ru-RU"/>
        </w:rPr>
        <w:t>и</w:t>
      </w:r>
      <w:r w:rsidRPr="00951103">
        <w:rPr>
          <w:rFonts w:ascii="Times New Roman" w:eastAsia="Times New Roman" w:hAnsi="Times New Roman"/>
          <w:i/>
          <w:sz w:val="28"/>
          <w:szCs w:val="28"/>
          <w:lang w:eastAsia="ru-RU"/>
        </w:rPr>
        <w:t xml:space="preserve"> </w:t>
      </w:r>
      <w:r w:rsidRPr="00951103">
        <w:rPr>
          <w:rFonts w:ascii="Times New Roman" w:eastAsia="Times New Roman" w:hAnsi="Times New Roman"/>
          <w:i/>
          <w:sz w:val="28"/>
          <w:szCs w:val="28"/>
          <w:lang w:val="uk-UA" w:eastAsia="ru-RU"/>
        </w:rPr>
        <w:t xml:space="preserve">витрат) </w:t>
      </w:r>
      <w:r w:rsidRPr="00951103">
        <w:rPr>
          <w:rFonts w:ascii="Times New Roman" w:hAnsi="Times New Roman"/>
          <w:i/>
          <w:sz w:val="28"/>
          <w:szCs w:val="28"/>
          <w:lang w:val="uk-UA"/>
        </w:rPr>
        <w:t>[</w:t>
      </w:r>
      <w:r>
        <w:rPr>
          <w:rFonts w:ascii="Times New Roman" w:hAnsi="Times New Roman"/>
          <w:i/>
          <w:sz w:val="28"/>
          <w:szCs w:val="28"/>
          <w:lang w:val="uk-UA"/>
        </w:rPr>
        <w:t>32</w:t>
      </w:r>
      <w:r w:rsidRPr="00951103">
        <w:rPr>
          <w:rFonts w:ascii="Times New Roman" w:hAnsi="Times New Roman"/>
          <w:i/>
          <w:sz w:val="28"/>
          <w:szCs w:val="28"/>
          <w:lang w:val="uk-UA"/>
        </w:rPr>
        <w:t>]</w:t>
      </w:r>
    </w:p>
    <w:p w14:paraId="52EA3834"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highlight w:val="yellow"/>
          <w:lang w:val="uk-UA"/>
        </w:rPr>
      </w:pPr>
    </w:p>
    <w:p w14:paraId="7E7B044C" w14:textId="77777777" w:rsidR="001956B8" w:rsidRPr="00000019"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b/>
          <w:i/>
          <w:sz w:val="28"/>
          <w:szCs w:val="28"/>
          <w:lang w:val="uk-UA"/>
        </w:rPr>
        <w:t>Система обліку за центрами відповідальності</w:t>
      </w:r>
      <w:r w:rsidRPr="00000019">
        <w:rPr>
          <w:rFonts w:ascii="Times New Roman" w:hAnsi="Times New Roman"/>
          <w:sz w:val="28"/>
          <w:szCs w:val="28"/>
          <w:lang w:val="uk-UA"/>
        </w:rPr>
        <w:t xml:space="preserve"> передбачає [2</w:t>
      </w:r>
      <w:r>
        <w:rPr>
          <w:rFonts w:ascii="Times New Roman" w:hAnsi="Times New Roman"/>
          <w:sz w:val="28"/>
          <w:szCs w:val="28"/>
          <w:lang w:val="uk-UA"/>
        </w:rPr>
        <w:t>3</w:t>
      </w:r>
      <w:r w:rsidRPr="00000019">
        <w:rPr>
          <w:rFonts w:ascii="Times New Roman" w:hAnsi="Times New Roman"/>
          <w:sz w:val="28"/>
          <w:szCs w:val="28"/>
          <w:lang w:val="uk-UA"/>
        </w:rPr>
        <w:t xml:space="preserve">]: </w:t>
      </w:r>
    </w:p>
    <w:p w14:paraId="5060C202" w14:textId="77777777" w:rsidR="001956B8" w:rsidRPr="00000019"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xml:space="preserve">1) визначення центрів відповідальності за їх видами; </w:t>
      </w:r>
    </w:p>
    <w:p w14:paraId="2AFF9DD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складання бюджетів (або планів чи нормативів) для кожного центру відповідальності; </w:t>
      </w:r>
    </w:p>
    <w:p w14:paraId="2B583101"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регулярне складання у центрах відповідальності звітів про результати їх роботи у порівнянні із запланованими показниками їх діяльності. [26, с.57]</w:t>
      </w:r>
    </w:p>
    <w:p w14:paraId="715CC7A8"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 економічній літературі виділяють такі підходи до визначення поняття </w:t>
      </w:r>
      <w:r w:rsidRPr="00000019">
        <w:rPr>
          <w:rFonts w:ascii="Times New Roman" w:hAnsi="Times New Roman"/>
          <w:b/>
          <w:i/>
          <w:sz w:val="28"/>
          <w:szCs w:val="28"/>
          <w:lang w:val="uk-UA"/>
        </w:rPr>
        <w:t xml:space="preserve"> </w:t>
      </w:r>
      <w:r w:rsidRPr="00000019">
        <w:rPr>
          <w:rFonts w:ascii="Times New Roman" w:hAnsi="Times New Roman"/>
          <w:i/>
          <w:sz w:val="28"/>
          <w:szCs w:val="28"/>
          <w:lang w:val="uk-UA"/>
        </w:rPr>
        <w:t>«центр відповідальності»</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[2</w:t>
      </w:r>
      <w:r>
        <w:rPr>
          <w:rFonts w:ascii="Times New Roman" w:hAnsi="Times New Roman"/>
          <w:sz w:val="28"/>
          <w:szCs w:val="28"/>
          <w:lang w:val="uk-UA"/>
        </w:rPr>
        <w:t>3, с.57; 40</w:t>
      </w:r>
      <w:r w:rsidRPr="00000019">
        <w:rPr>
          <w:rFonts w:ascii="Times New Roman" w:eastAsia="Times New Roman" w:hAnsi="Times New Roman"/>
          <w:sz w:val="28"/>
          <w:szCs w:val="28"/>
          <w:lang w:val="uk-UA" w:eastAsia="ru-RU"/>
        </w:rPr>
        <w:t>, с.281</w:t>
      </w:r>
      <w:r w:rsidRPr="00000019">
        <w:rPr>
          <w:rFonts w:ascii="Times New Roman" w:hAnsi="Times New Roman"/>
          <w:sz w:val="28"/>
          <w:szCs w:val="28"/>
          <w:lang w:val="uk-UA"/>
        </w:rPr>
        <w:t xml:space="preserve">]: </w:t>
      </w:r>
    </w:p>
    <w:p w14:paraId="0F645F23"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1. </w:t>
      </w:r>
      <w:r w:rsidRPr="00000019">
        <w:rPr>
          <w:rFonts w:ascii="Times New Roman" w:hAnsi="Times New Roman"/>
          <w:i/>
          <w:sz w:val="28"/>
          <w:szCs w:val="28"/>
          <w:lang w:val="uk-UA"/>
        </w:rPr>
        <w:t>Перший підхід</w:t>
      </w:r>
      <w:r w:rsidRPr="00000019">
        <w:rPr>
          <w:rFonts w:ascii="Times New Roman" w:hAnsi="Times New Roman"/>
          <w:sz w:val="28"/>
          <w:szCs w:val="28"/>
          <w:lang w:val="uk-UA"/>
        </w:rPr>
        <w:t xml:space="preserve"> [</w:t>
      </w:r>
      <w:r>
        <w:rPr>
          <w:rFonts w:ascii="Times New Roman" w:hAnsi="Times New Roman"/>
          <w:sz w:val="28"/>
          <w:szCs w:val="28"/>
          <w:lang w:val="uk-UA"/>
        </w:rPr>
        <w:t>17; 18</w:t>
      </w:r>
      <w:r w:rsidRPr="00000019">
        <w:rPr>
          <w:rFonts w:ascii="Times New Roman" w:hAnsi="Times New Roman"/>
          <w:sz w:val="28"/>
          <w:szCs w:val="28"/>
          <w:lang w:val="uk-UA"/>
        </w:rPr>
        <w:t xml:space="preserve">; </w:t>
      </w:r>
      <w:r>
        <w:rPr>
          <w:rFonts w:ascii="Times New Roman" w:hAnsi="Times New Roman"/>
          <w:sz w:val="28"/>
          <w:szCs w:val="28"/>
          <w:lang w:val="uk-UA"/>
        </w:rPr>
        <w:t>4</w:t>
      </w:r>
      <w:r w:rsidRPr="00000019">
        <w:rPr>
          <w:rFonts w:ascii="Times New Roman" w:hAnsi="Times New Roman"/>
          <w:sz w:val="28"/>
          <w:szCs w:val="28"/>
          <w:lang w:val="uk-UA"/>
        </w:rPr>
        <w:t xml:space="preserve">1, с. 140; </w:t>
      </w:r>
      <w:r>
        <w:rPr>
          <w:rFonts w:ascii="Times New Roman" w:hAnsi="Times New Roman"/>
          <w:sz w:val="28"/>
          <w:szCs w:val="28"/>
          <w:lang w:val="uk-UA"/>
        </w:rPr>
        <w:t>4</w:t>
      </w:r>
      <w:r w:rsidRPr="00000019">
        <w:rPr>
          <w:rFonts w:ascii="Times New Roman" w:hAnsi="Times New Roman"/>
          <w:sz w:val="28"/>
          <w:szCs w:val="28"/>
          <w:lang w:val="uk-UA"/>
        </w:rPr>
        <w:t xml:space="preserve">2, c. 12; </w:t>
      </w:r>
      <w:r>
        <w:rPr>
          <w:rFonts w:ascii="Times New Roman" w:hAnsi="Times New Roman"/>
          <w:sz w:val="28"/>
          <w:szCs w:val="28"/>
          <w:lang w:val="uk-UA"/>
        </w:rPr>
        <w:t>4</w:t>
      </w:r>
      <w:r w:rsidRPr="00000019">
        <w:rPr>
          <w:rFonts w:ascii="Times New Roman" w:hAnsi="Times New Roman"/>
          <w:sz w:val="28"/>
          <w:szCs w:val="28"/>
          <w:lang w:val="uk-UA"/>
        </w:rPr>
        <w:t xml:space="preserve">3, c. 13; </w:t>
      </w:r>
      <w:r>
        <w:rPr>
          <w:rFonts w:ascii="Times New Roman" w:hAnsi="Times New Roman"/>
          <w:sz w:val="28"/>
          <w:szCs w:val="28"/>
          <w:lang w:val="uk-UA"/>
        </w:rPr>
        <w:t>4</w:t>
      </w:r>
      <w:r w:rsidRPr="00000019">
        <w:rPr>
          <w:rFonts w:ascii="Times New Roman" w:hAnsi="Times New Roman"/>
          <w:sz w:val="28"/>
          <w:szCs w:val="28"/>
          <w:lang w:val="uk-UA"/>
        </w:rPr>
        <w:t>4, c. 8 та ін.]: центр відповідальності розглядається як елемент (складова) організаційної структури підприємства: сегмент підприємства, підрозділ підприємства, організаційна одиниця, структурна одиниця. Закордонні вчені здебільшого визначають центр відповідальності як сегмент підприємства [</w:t>
      </w:r>
      <w:r>
        <w:rPr>
          <w:rFonts w:ascii="Times New Roman" w:hAnsi="Times New Roman"/>
          <w:sz w:val="28"/>
          <w:szCs w:val="28"/>
          <w:lang w:val="uk-UA"/>
        </w:rPr>
        <w:t>18</w:t>
      </w:r>
      <w:r w:rsidRPr="00000019">
        <w:rPr>
          <w:rFonts w:ascii="Times New Roman" w:hAnsi="Times New Roman"/>
          <w:sz w:val="28"/>
          <w:szCs w:val="28"/>
          <w:lang w:val="uk-UA"/>
        </w:rPr>
        <w:t>] чи організаційну одиницю. У вітчизняній практиці разом із вживанням «сегмент підприємства» поширеним є також і поняття «підрозділ підприємства» для характеристики змісту досліджуваного терміна. Доцільність описаного підходу не викликає сумнівів, адже характеристика терміна «центр відповідальності» без огляду на його зв’язок із організаційною структурою підприємства буде обмеженою, відповідно, не розкриватиме його зміст [2</w:t>
      </w:r>
      <w:r>
        <w:rPr>
          <w:rFonts w:ascii="Times New Roman" w:hAnsi="Times New Roman"/>
          <w:sz w:val="28"/>
          <w:szCs w:val="28"/>
          <w:lang w:val="uk-UA"/>
        </w:rPr>
        <w:t>3</w:t>
      </w:r>
      <w:r w:rsidRPr="00000019">
        <w:rPr>
          <w:rFonts w:ascii="Times New Roman" w:hAnsi="Times New Roman"/>
          <w:sz w:val="28"/>
          <w:szCs w:val="28"/>
          <w:lang w:val="uk-UA"/>
        </w:rPr>
        <w:t>].</w:t>
      </w:r>
    </w:p>
    <w:p w14:paraId="18A272CC"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w:t>
      </w:r>
      <w:r w:rsidRPr="00000019">
        <w:rPr>
          <w:rFonts w:ascii="Times New Roman" w:hAnsi="Times New Roman"/>
          <w:i/>
          <w:sz w:val="28"/>
          <w:szCs w:val="28"/>
          <w:lang w:val="uk-UA"/>
        </w:rPr>
        <w:t>Другий підхід</w:t>
      </w:r>
      <w:r w:rsidRPr="00000019">
        <w:rPr>
          <w:rFonts w:ascii="Times New Roman" w:hAnsi="Times New Roman"/>
          <w:sz w:val="28"/>
          <w:szCs w:val="28"/>
          <w:lang w:val="uk-UA"/>
        </w:rPr>
        <w:t xml:space="preserve"> [</w:t>
      </w:r>
      <w:r>
        <w:rPr>
          <w:rFonts w:ascii="Times New Roman" w:hAnsi="Times New Roman"/>
          <w:sz w:val="28"/>
          <w:szCs w:val="28"/>
          <w:lang w:val="uk-UA"/>
        </w:rPr>
        <w:t>4</w:t>
      </w:r>
      <w:r w:rsidRPr="00000019">
        <w:rPr>
          <w:rFonts w:ascii="Times New Roman" w:hAnsi="Times New Roman"/>
          <w:sz w:val="28"/>
          <w:szCs w:val="28"/>
          <w:lang w:val="uk-UA"/>
        </w:rPr>
        <w:t xml:space="preserve">5, c.10; </w:t>
      </w:r>
      <w:r>
        <w:rPr>
          <w:rFonts w:ascii="Times New Roman" w:hAnsi="Times New Roman"/>
          <w:sz w:val="28"/>
          <w:szCs w:val="28"/>
          <w:lang w:val="uk-UA"/>
        </w:rPr>
        <w:t>4</w:t>
      </w:r>
      <w:r w:rsidRPr="00000019">
        <w:rPr>
          <w:rFonts w:ascii="Times New Roman" w:hAnsi="Times New Roman"/>
          <w:sz w:val="28"/>
          <w:szCs w:val="28"/>
          <w:lang w:val="uk-UA"/>
        </w:rPr>
        <w:t xml:space="preserve">6, c. 52] передбачає розгляд центру відповідальності по відношенню до видів діяльності підприємства: сфер чи сегментів діяльності. Однак наведений підхід передбачає певне </w:t>
      </w:r>
      <w:r w:rsidRPr="00000019">
        <w:rPr>
          <w:rFonts w:ascii="Times New Roman" w:hAnsi="Times New Roman"/>
          <w:sz w:val="28"/>
          <w:szCs w:val="28"/>
          <w:lang w:val="uk-UA"/>
        </w:rPr>
        <w:lastRenderedPageBreak/>
        <w:t>обмеження, адже зв’язок центрів відповідальності з організаційною будовою підприємства стає розмитим, ієрархічність зберігається лише в напрямку згори донизу, в протилежному напрямку (знизу догори) таке підпорядкування стає розмитим, отже зворотний зв’язок також ускладнюється [2</w:t>
      </w:r>
      <w:r>
        <w:rPr>
          <w:rFonts w:ascii="Times New Roman" w:hAnsi="Times New Roman"/>
          <w:sz w:val="28"/>
          <w:szCs w:val="28"/>
          <w:lang w:val="uk-UA"/>
        </w:rPr>
        <w:t>3</w:t>
      </w:r>
      <w:r w:rsidRPr="00000019">
        <w:rPr>
          <w:rFonts w:ascii="Times New Roman" w:hAnsi="Times New Roman"/>
          <w:sz w:val="28"/>
          <w:szCs w:val="28"/>
          <w:lang w:val="uk-UA"/>
        </w:rPr>
        <w:t>].</w:t>
      </w:r>
    </w:p>
    <w:p w14:paraId="2B1AAE9D"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3. </w:t>
      </w:r>
      <w:r w:rsidRPr="00000019">
        <w:rPr>
          <w:rFonts w:ascii="Times New Roman" w:hAnsi="Times New Roman"/>
          <w:i/>
          <w:sz w:val="28"/>
          <w:szCs w:val="28"/>
          <w:lang w:val="uk-UA"/>
        </w:rPr>
        <w:t>Третій напрям</w:t>
      </w:r>
      <w:r w:rsidRPr="00000019">
        <w:rPr>
          <w:rFonts w:ascii="Times New Roman" w:hAnsi="Times New Roman"/>
          <w:sz w:val="28"/>
          <w:szCs w:val="28"/>
          <w:lang w:val="uk-UA"/>
        </w:rPr>
        <w:t xml:space="preserve"> [</w:t>
      </w:r>
      <w:r>
        <w:rPr>
          <w:rFonts w:ascii="Times New Roman" w:hAnsi="Times New Roman"/>
          <w:sz w:val="28"/>
          <w:szCs w:val="28"/>
          <w:lang w:val="uk-UA"/>
        </w:rPr>
        <w:t>17; 18</w:t>
      </w:r>
      <w:r w:rsidRPr="00000019">
        <w:rPr>
          <w:rFonts w:ascii="Times New Roman" w:hAnsi="Times New Roman"/>
          <w:sz w:val="28"/>
          <w:szCs w:val="28"/>
          <w:lang w:val="uk-UA"/>
        </w:rPr>
        <w:t xml:space="preserve">; </w:t>
      </w:r>
      <w:r>
        <w:rPr>
          <w:rFonts w:ascii="Times New Roman" w:hAnsi="Times New Roman"/>
          <w:sz w:val="28"/>
          <w:szCs w:val="28"/>
          <w:lang w:val="uk-UA"/>
        </w:rPr>
        <w:t>41</w:t>
      </w:r>
      <w:r w:rsidRPr="00000019">
        <w:rPr>
          <w:rFonts w:ascii="Times New Roman" w:hAnsi="Times New Roman"/>
          <w:sz w:val="28"/>
          <w:szCs w:val="28"/>
          <w:lang w:val="uk-UA"/>
        </w:rPr>
        <w:t xml:space="preserve">; </w:t>
      </w:r>
      <w:r>
        <w:rPr>
          <w:rFonts w:ascii="Times New Roman" w:hAnsi="Times New Roman"/>
          <w:sz w:val="28"/>
          <w:szCs w:val="28"/>
          <w:lang w:val="uk-UA"/>
        </w:rPr>
        <w:t>44, c. 8; 4</w:t>
      </w:r>
      <w:r w:rsidRPr="00000019">
        <w:rPr>
          <w:rFonts w:ascii="Times New Roman" w:hAnsi="Times New Roman"/>
          <w:sz w:val="28"/>
          <w:szCs w:val="28"/>
          <w:lang w:val="uk-UA"/>
        </w:rPr>
        <w:t xml:space="preserve">5, c. 13; </w:t>
      </w:r>
      <w:r>
        <w:rPr>
          <w:rFonts w:ascii="Times New Roman" w:hAnsi="Times New Roman"/>
          <w:sz w:val="28"/>
          <w:szCs w:val="28"/>
          <w:lang w:val="uk-UA"/>
        </w:rPr>
        <w:t>4</w:t>
      </w:r>
      <w:r w:rsidRPr="00000019">
        <w:rPr>
          <w:rFonts w:ascii="Times New Roman" w:hAnsi="Times New Roman"/>
          <w:sz w:val="28"/>
          <w:szCs w:val="28"/>
          <w:lang w:val="uk-UA"/>
        </w:rPr>
        <w:t xml:space="preserve">6, c. 52; </w:t>
      </w:r>
      <w:r>
        <w:rPr>
          <w:rFonts w:ascii="Times New Roman" w:hAnsi="Times New Roman"/>
          <w:sz w:val="28"/>
          <w:szCs w:val="28"/>
          <w:lang w:val="uk-UA"/>
        </w:rPr>
        <w:t>4</w:t>
      </w:r>
      <w:r w:rsidRPr="00000019">
        <w:rPr>
          <w:rFonts w:ascii="Times New Roman" w:hAnsi="Times New Roman"/>
          <w:sz w:val="28"/>
          <w:szCs w:val="28"/>
          <w:lang w:val="uk-UA"/>
        </w:rPr>
        <w:t xml:space="preserve">7, c. 14; </w:t>
      </w:r>
      <w:r>
        <w:rPr>
          <w:rFonts w:ascii="Times New Roman" w:hAnsi="Times New Roman"/>
          <w:sz w:val="28"/>
          <w:szCs w:val="28"/>
          <w:lang w:val="uk-UA"/>
        </w:rPr>
        <w:t>4</w:t>
      </w:r>
      <w:r w:rsidRPr="00000019">
        <w:rPr>
          <w:rFonts w:ascii="Times New Roman" w:hAnsi="Times New Roman"/>
          <w:sz w:val="28"/>
          <w:szCs w:val="28"/>
          <w:lang w:val="uk-UA"/>
        </w:rPr>
        <w:t xml:space="preserve">8, c.13; </w:t>
      </w:r>
      <w:r>
        <w:rPr>
          <w:rFonts w:ascii="Times New Roman" w:hAnsi="Times New Roman"/>
          <w:sz w:val="28"/>
          <w:szCs w:val="28"/>
          <w:lang w:val="uk-UA"/>
        </w:rPr>
        <w:t>4</w:t>
      </w:r>
      <w:r w:rsidRPr="00000019">
        <w:rPr>
          <w:rFonts w:ascii="Times New Roman" w:hAnsi="Times New Roman"/>
          <w:sz w:val="28"/>
          <w:szCs w:val="28"/>
          <w:lang w:val="uk-UA"/>
        </w:rPr>
        <w:t>9,</w:t>
      </w:r>
      <w:r>
        <w:rPr>
          <w:rFonts w:ascii="Times New Roman" w:hAnsi="Times New Roman"/>
          <w:sz w:val="28"/>
          <w:szCs w:val="28"/>
          <w:lang w:val="uk-UA"/>
        </w:rPr>
        <w:t xml:space="preserve"> </w:t>
      </w:r>
      <w:r w:rsidRPr="00000019">
        <w:rPr>
          <w:rFonts w:ascii="Times New Roman" w:hAnsi="Times New Roman"/>
          <w:sz w:val="28"/>
          <w:szCs w:val="28"/>
          <w:lang w:val="uk-UA"/>
        </w:rPr>
        <w:t xml:space="preserve">с. 124] передбачає розгляд центру відповідальності з точки зору суб’єкта (керівника чи менеджера), на який покладено відповідальність за результати діяльності центру відповідальності. Поряд з тим, центр відповідальності визначають як структурну одиницю з  повноваженнями по використанню ресурсів підприємства, яка відповідає за  результати використання ресурсів. Отже, суб’єкт управління, відповідно, носій відповідальності не є визначеним, – суть поняття </w:t>
      </w:r>
      <w:r w:rsidRPr="00000019">
        <w:rPr>
          <w:rFonts w:ascii="Times New Roman" w:hAnsi="Times New Roman"/>
          <w:i/>
          <w:sz w:val="28"/>
          <w:szCs w:val="28"/>
          <w:lang w:val="uk-UA"/>
        </w:rPr>
        <w:t>«центр відповідальності»</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 xml:space="preserve">є прихованою, а застосування поняття «відповідальність» щодо терміну </w:t>
      </w:r>
      <w:r w:rsidRPr="00000019">
        <w:rPr>
          <w:rFonts w:ascii="Times New Roman" w:hAnsi="Times New Roman"/>
          <w:i/>
          <w:sz w:val="28"/>
          <w:szCs w:val="28"/>
          <w:lang w:val="uk-UA"/>
        </w:rPr>
        <w:t>«центр відповідальності»</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 не достатньо обґрунтованим [2</w:t>
      </w:r>
      <w:r>
        <w:rPr>
          <w:rFonts w:ascii="Times New Roman" w:hAnsi="Times New Roman"/>
          <w:sz w:val="28"/>
          <w:szCs w:val="28"/>
          <w:lang w:val="uk-UA"/>
        </w:rPr>
        <w:t>3</w:t>
      </w:r>
      <w:r w:rsidRPr="00000019">
        <w:rPr>
          <w:rFonts w:ascii="Times New Roman" w:hAnsi="Times New Roman"/>
          <w:sz w:val="28"/>
          <w:szCs w:val="28"/>
          <w:lang w:val="uk-UA"/>
        </w:rPr>
        <w:t>].</w:t>
      </w:r>
    </w:p>
    <w:p w14:paraId="39A980D9"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4. </w:t>
      </w:r>
      <w:r w:rsidRPr="00000019">
        <w:rPr>
          <w:rFonts w:ascii="Times New Roman" w:hAnsi="Times New Roman"/>
          <w:i/>
          <w:sz w:val="28"/>
          <w:szCs w:val="28"/>
          <w:lang w:val="uk-UA"/>
        </w:rPr>
        <w:t>Четвертий напрям</w:t>
      </w:r>
      <w:r w:rsidRPr="00000019">
        <w:rPr>
          <w:rFonts w:ascii="Times New Roman" w:hAnsi="Times New Roman"/>
          <w:sz w:val="28"/>
          <w:szCs w:val="28"/>
          <w:lang w:val="uk-UA"/>
        </w:rPr>
        <w:t xml:space="preserve"> [</w:t>
      </w:r>
      <w:r>
        <w:rPr>
          <w:rFonts w:ascii="Times New Roman" w:hAnsi="Times New Roman"/>
          <w:sz w:val="28"/>
          <w:szCs w:val="28"/>
          <w:lang w:val="uk-UA"/>
        </w:rPr>
        <w:t>1</w:t>
      </w:r>
      <w:r w:rsidRPr="00000019">
        <w:rPr>
          <w:rFonts w:ascii="Times New Roman" w:hAnsi="Times New Roman"/>
          <w:sz w:val="28"/>
          <w:szCs w:val="28"/>
          <w:lang w:val="uk-UA"/>
        </w:rPr>
        <w:t xml:space="preserve">7; </w:t>
      </w:r>
      <w:r>
        <w:rPr>
          <w:rFonts w:ascii="Times New Roman" w:hAnsi="Times New Roman"/>
          <w:sz w:val="28"/>
          <w:szCs w:val="28"/>
          <w:lang w:val="uk-UA"/>
        </w:rPr>
        <w:t>4</w:t>
      </w:r>
      <w:r w:rsidRPr="00000019">
        <w:rPr>
          <w:rFonts w:ascii="Times New Roman" w:hAnsi="Times New Roman"/>
          <w:sz w:val="28"/>
          <w:szCs w:val="28"/>
          <w:lang w:val="uk-UA"/>
        </w:rPr>
        <w:t xml:space="preserve">7, c. 14; </w:t>
      </w:r>
      <w:r>
        <w:rPr>
          <w:rFonts w:ascii="Times New Roman" w:hAnsi="Times New Roman"/>
          <w:sz w:val="28"/>
          <w:szCs w:val="28"/>
          <w:lang w:val="uk-UA"/>
        </w:rPr>
        <w:t>4</w:t>
      </w:r>
      <w:r w:rsidRPr="00000019">
        <w:rPr>
          <w:rFonts w:ascii="Times New Roman" w:hAnsi="Times New Roman"/>
          <w:sz w:val="28"/>
          <w:szCs w:val="28"/>
          <w:lang w:val="uk-UA"/>
        </w:rPr>
        <w:t>8, c.13] передбачає розгляд центру відповідальності як підрозділу, одиниці чи сегмента підприємства, що очолює керівник. Наведений підхід є обмеженим для застосування у середовищі підприємств із горизонтальною системою управління в умовах неспівпадіння меж центрів відповідальності з межами таких структурних одиниць</w:t>
      </w:r>
      <w:r w:rsidR="0037037D">
        <w:rPr>
          <w:rFonts w:ascii="Times New Roman" w:hAnsi="Times New Roman"/>
          <w:sz w:val="28"/>
          <w:szCs w:val="28"/>
          <w:lang w:val="uk-UA"/>
        </w:rPr>
        <w:t xml:space="preserve"> </w:t>
      </w:r>
      <w:r w:rsidRPr="00000019">
        <w:rPr>
          <w:rFonts w:ascii="Times New Roman" w:hAnsi="Times New Roman"/>
          <w:sz w:val="28"/>
          <w:szCs w:val="28"/>
          <w:lang w:val="uk-UA"/>
        </w:rPr>
        <w:t>[2</w:t>
      </w:r>
      <w:r>
        <w:rPr>
          <w:rFonts w:ascii="Times New Roman" w:hAnsi="Times New Roman"/>
          <w:sz w:val="28"/>
          <w:szCs w:val="28"/>
          <w:lang w:val="uk-UA"/>
        </w:rPr>
        <w:t>3</w:t>
      </w:r>
      <w:r w:rsidRPr="00000019">
        <w:rPr>
          <w:rFonts w:ascii="Times New Roman" w:hAnsi="Times New Roman"/>
          <w:sz w:val="28"/>
          <w:szCs w:val="28"/>
          <w:lang w:val="uk-UA"/>
        </w:rPr>
        <w:t xml:space="preserve">]. </w:t>
      </w:r>
    </w:p>
    <w:p w14:paraId="36C0C712"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5. </w:t>
      </w:r>
      <w:r w:rsidRPr="00000019">
        <w:rPr>
          <w:rFonts w:ascii="Times New Roman" w:hAnsi="Times New Roman"/>
          <w:i/>
          <w:sz w:val="28"/>
          <w:szCs w:val="28"/>
          <w:lang w:val="uk-UA"/>
        </w:rPr>
        <w:t>П’ятий підхід</w:t>
      </w:r>
      <w:r w:rsidRPr="00000019">
        <w:rPr>
          <w:rFonts w:ascii="Times New Roman" w:hAnsi="Times New Roman"/>
          <w:sz w:val="28"/>
          <w:szCs w:val="28"/>
          <w:lang w:val="uk-UA"/>
        </w:rPr>
        <w:t xml:space="preserve">  [</w:t>
      </w:r>
      <w:r>
        <w:rPr>
          <w:rFonts w:ascii="Times New Roman" w:hAnsi="Times New Roman"/>
          <w:sz w:val="28"/>
          <w:szCs w:val="28"/>
          <w:lang w:val="uk-UA"/>
        </w:rPr>
        <w:t>1</w:t>
      </w:r>
      <w:r w:rsidRPr="00000019">
        <w:rPr>
          <w:rFonts w:ascii="Times New Roman" w:hAnsi="Times New Roman"/>
          <w:sz w:val="28"/>
          <w:szCs w:val="28"/>
          <w:lang w:val="uk-UA"/>
        </w:rPr>
        <w:t xml:space="preserve">7; </w:t>
      </w:r>
      <w:r>
        <w:rPr>
          <w:rFonts w:ascii="Times New Roman" w:hAnsi="Times New Roman"/>
          <w:sz w:val="28"/>
          <w:szCs w:val="28"/>
          <w:lang w:val="uk-UA"/>
        </w:rPr>
        <w:t>40</w:t>
      </w:r>
      <w:r w:rsidRPr="00000019">
        <w:rPr>
          <w:rFonts w:ascii="Times New Roman" w:hAnsi="Times New Roman"/>
          <w:sz w:val="28"/>
          <w:szCs w:val="28"/>
          <w:lang w:val="uk-UA"/>
        </w:rPr>
        <w:t xml:space="preserve">, с. 24; </w:t>
      </w:r>
      <w:r>
        <w:rPr>
          <w:rFonts w:ascii="Times New Roman" w:hAnsi="Times New Roman"/>
          <w:sz w:val="28"/>
          <w:szCs w:val="28"/>
          <w:lang w:val="uk-UA"/>
        </w:rPr>
        <w:t>4</w:t>
      </w:r>
      <w:r w:rsidRPr="00000019">
        <w:rPr>
          <w:rFonts w:ascii="Times New Roman" w:hAnsi="Times New Roman"/>
          <w:sz w:val="28"/>
          <w:szCs w:val="28"/>
          <w:lang w:val="uk-UA"/>
        </w:rPr>
        <w:t xml:space="preserve">4, c. 8; </w:t>
      </w:r>
      <w:r>
        <w:rPr>
          <w:rFonts w:ascii="Times New Roman" w:hAnsi="Times New Roman"/>
          <w:sz w:val="28"/>
          <w:szCs w:val="28"/>
          <w:lang w:val="uk-UA"/>
        </w:rPr>
        <w:t>4</w:t>
      </w:r>
      <w:r w:rsidRPr="00000019">
        <w:rPr>
          <w:rFonts w:ascii="Times New Roman" w:hAnsi="Times New Roman"/>
          <w:sz w:val="28"/>
          <w:szCs w:val="28"/>
          <w:lang w:val="uk-UA"/>
        </w:rPr>
        <w:t xml:space="preserve">5; </w:t>
      </w:r>
      <w:r>
        <w:rPr>
          <w:rFonts w:ascii="Times New Roman" w:hAnsi="Times New Roman"/>
          <w:sz w:val="28"/>
          <w:szCs w:val="28"/>
          <w:lang w:val="uk-UA"/>
        </w:rPr>
        <w:t>4</w:t>
      </w:r>
      <w:r w:rsidRPr="00000019">
        <w:rPr>
          <w:rFonts w:ascii="Times New Roman" w:hAnsi="Times New Roman"/>
          <w:sz w:val="28"/>
          <w:szCs w:val="28"/>
          <w:lang w:val="uk-UA"/>
        </w:rPr>
        <w:t xml:space="preserve">6; </w:t>
      </w:r>
      <w:r>
        <w:rPr>
          <w:rFonts w:ascii="Times New Roman" w:hAnsi="Times New Roman"/>
          <w:sz w:val="28"/>
          <w:szCs w:val="28"/>
          <w:lang w:val="uk-UA"/>
        </w:rPr>
        <w:t>4</w:t>
      </w:r>
      <w:r w:rsidRPr="00000019">
        <w:rPr>
          <w:rFonts w:ascii="Times New Roman" w:hAnsi="Times New Roman"/>
          <w:sz w:val="28"/>
          <w:szCs w:val="28"/>
          <w:lang w:val="uk-UA"/>
        </w:rPr>
        <w:t xml:space="preserve">9, с.16; </w:t>
      </w:r>
      <w:r>
        <w:rPr>
          <w:rFonts w:ascii="Times New Roman" w:hAnsi="Times New Roman"/>
          <w:sz w:val="28"/>
          <w:szCs w:val="28"/>
          <w:lang w:val="uk-UA"/>
        </w:rPr>
        <w:t>5</w:t>
      </w:r>
      <w:r w:rsidRPr="00000019">
        <w:rPr>
          <w:rFonts w:ascii="Times New Roman" w:hAnsi="Times New Roman"/>
          <w:sz w:val="28"/>
          <w:szCs w:val="28"/>
          <w:lang w:val="uk-UA"/>
        </w:rPr>
        <w:t>0] передбачає розгляд центрів відповідальності з точки зору обов’язків суб’єкта управління, який має декілька напрямків. Так, представники першого напрямку [</w:t>
      </w:r>
      <w:r>
        <w:rPr>
          <w:rFonts w:ascii="Times New Roman" w:hAnsi="Times New Roman"/>
          <w:sz w:val="28"/>
          <w:szCs w:val="28"/>
          <w:lang w:val="uk-UA"/>
        </w:rPr>
        <w:t>1</w:t>
      </w:r>
      <w:r w:rsidRPr="00000019">
        <w:rPr>
          <w:rFonts w:ascii="Times New Roman" w:hAnsi="Times New Roman"/>
          <w:sz w:val="28"/>
          <w:szCs w:val="28"/>
          <w:lang w:val="uk-UA"/>
        </w:rPr>
        <w:t xml:space="preserve">7; </w:t>
      </w:r>
      <w:r>
        <w:rPr>
          <w:rFonts w:ascii="Times New Roman" w:hAnsi="Times New Roman"/>
          <w:sz w:val="28"/>
          <w:szCs w:val="28"/>
          <w:lang w:val="uk-UA"/>
        </w:rPr>
        <w:t>40</w:t>
      </w:r>
      <w:r w:rsidRPr="00000019">
        <w:rPr>
          <w:rFonts w:ascii="Times New Roman" w:hAnsi="Times New Roman"/>
          <w:sz w:val="28"/>
          <w:szCs w:val="28"/>
          <w:lang w:val="uk-UA"/>
        </w:rPr>
        <w:t xml:space="preserve">, с. 24; </w:t>
      </w:r>
      <w:r>
        <w:rPr>
          <w:rFonts w:ascii="Times New Roman" w:hAnsi="Times New Roman"/>
          <w:sz w:val="28"/>
          <w:szCs w:val="28"/>
          <w:lang w:val="uk-UA"/>
        </w:rPr>
        <w:t>41</w:t>
      </w:r>
      <w:r w:rsidRPr="00000019">
        <w:rPr>
          <w:rFonts w:ascii="Times New Roman" w:hAnsi="Times New Roman"/>
          <w:sz w:val="28"/>
          <w:szCs w:val="28"/>
          <w:lang w:val="uk-UA"/>
        </w:rPr>
        <w:t xml:space="preserve">; </w:t>
      </w:r>
      <w:r>
        <w:rPr>
          <w:rFonts w:ascii="Times New Roman" w:hAnsi="Times New Roman"/>
          <w:sz w:val="28"/>
          <w:szCs w:val="28"/>
          <w:lang w:val="uk-UA"/>
        </w:rPr>
        <w:t>4</w:t>
      </w:r>
      <w:r w:rsidRPr="00000019">
        <w:rPr>
          <w:rFonts w:ascii="Times New Roman" w:hAnsi="Times New Roman"/>
          <w:sz w:val="28"/>
          <w:szCs w:val="28"/>
          <w:lang w:val="uk-UA"/>
        </w:rPr>
        <w:t xml:space="preserve">4, c. 8; </w:t>
      </w:r>
      <w:r>
        <w:rPr>
          <w:rFonts w:ascii="Times New Roman" w:hAnsi="Times New Roman"/>
          <w:sz w:val="28"/>
          <w:szCs w:val="28"/>
          <w:lang w:val="uk-UA"/>
        </w:rPr>
        <w:t>4</w:t>
      </w:r>
      <w:r w:rsidRPr="00000019">
        <w:rPr>
          <w:rFonts w:ascii="Times New Roman" w:hAnsi="Times New Roman"/>
          <w:sz w:val="28"/>
          <w:szCs w:val="28"/>
          <w:lang w:val="uk-UA"/>
        </w:rPr>
        <w:t xml:space="preserve">9, с.16; </w:t>
      </w:r>
      <w:r>
        <w:rPr>
          <w:rFonts w:ascii="Times New Roman" w:hAnsi="Times New Roman"/>
          <w:sz w:val="28"/>
          <w:szCs w:val="28"/>
          <w:lang w:val="uk-UA"/>
        </w:rPr>
        <w:t>5</w:t>
      </w:r>
      <w:r w:rsidRPr="00000019">
        <w:rPr>
          <w:rFonts w:ascii="Times New Roman" w:hAnsi="Times New Roman"/>
          <w:sz w:val="28"/>
          <w:szCs w:val="28"/>
          <w:lang w:val="uk-UA"/>
        </w:rPr>
        <w:t>0] визначають, що керівник (менеджер) відповідає за результати роботи центру. Доцільність визначеного підходу для теорії центрів відповідальності є високою. Адже саме це визначає зміст і головну мету виокремлення центрів відповідальності – наявність суб’єкта управління, який відповідає за результати роботи підпорядкованого йому центру. Відповідно, підвищується ефективність управління таким центром через встановлення адресності суб’єкта управління щодо об’єкта управління. Представники другої течії [</w:t>
      </w:r>
      <w:r>
        <w:rPr>
          <w:rFonts w:ascii="Times New Roman" w:hAnsi="Times New Roman"/>
          <w:sz w:val="28"/>
          <w:szCs w:val="28"/>
          <w:lang w:val="uk-UA"/>
        </w:rPr>
        <w:t>4</w:t>
      </w:r>
      <w:r w:rsidRPr="00000019">
        <w:rPr>
          <w:rFonts w:ascii="Times New Roman" w:hAnsi="Times New Roman"/>
          <w:sz w:val="28"/>
          <w:szCs w:val="28"/>
          <w:lang w:val="uk-UA"/>
        </w:rPr>
        <w:t xml:space="preserve">5; </w:t>
      </w:r>
      <w:r>
        <w:rPr>
          <w:rFonts w:ascii="Times New Roman" w:hAnsi="Times New Roman"/>
          <w:sz w:val="28"/>
          <w:szCs w:val="28"/>
          <w:lang w:val="uk-UA"/>
        </w:rPr>
        <w:t>4</w:t>
      </w:r>
      <w:r w:rsidRPr="00000019">
        <w:rPr>
          <w:rFonts w:ascii="Times New Roman" w:hAnsi="Times New Roman"/>
          <w:sz w:val="28"/>
          <w:szCs w:val="28"/>
          <w:lang w:val="uk-UA"/>
        </w:rPr>
        <w:t>6] визначають, що керівник (менеджер) відповідає за показники діяльності, які він контролює. Доцільним є поєднання обох течій в єдине ціле, адже і за результати діяльності, і за показники діяльності повинно бути встановлено відповідальність для суб’єктів управління – це забезпечить збільшення ефективності функціонування центрів відповідальності. При цьому керівник центру відповідальності повинен нести відповідальність за процес формування показників. Таким чином, відбувається наближення центрів відповідальності до реальних умов функціонування структурних одиниць, у межах яких вони створені</w:t>
      </w:r>
      <w:r>
        <w:rPr>
          <w:rFonts w:ascii="Times New Roman" w:hAnsi="Times New Roman"/>
          <w:sz w:val="28"/>
          <w:szCs w:val="28"/>
          <w:lang w:val="uk-UA"/>
        </w:rPr>
        <w:t xml:space="preserve"> </w:t>
      </w:r>
      <w:r w:rsidRPr="00000019">
        <w:rPr>
          <w:rFonts w:ascii="Times New Roman" w:hAnsi="Times New Roman"/>
          <w:sz w:val="28"/>
          <w:szCs w:val="28"/>
          <w:lang w:val="uk-UA"/>
        </w:rPr>
        <w:t>[2</w:t>
      </w:r>
      <w:r>
        <w:rPr>
          <w:rFonts w:ascii="Times New Roman" w:hAnsi="Times New Roman"/>
          <w:sz w:val="28"/>
          <w:szCs w:val="28"/>
          <w:lang w:val="uk-UA"/>
        </w:rPr>
        <w:t>3</w:t>
      </w:r>
      <w:r w:rsidRPr="00000019">
        <w:rPr>
          <w:rFonts w:ascii="Times New Roman" w:hAnsi="Times New Roman"/>
          <w:sz w:val="28"/>
          <w:szCs w:val="28"/>
          <w:lang w:val="uk-UA"/>
        </w:rPr>
        <w:t xml:space="preserve">]. </w:t>
      </w:r>
    </w:p>
    <w:p w14:paraId="1CA1C6E5"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6. </w:t>
      </w:r>
      <w:r w:rsidRPr="00000019">
        <w:rPr>
          <w:rFonts w:ascii="Times New Roman" w:hAnsi="Times New Roman"/>
          <w:i/>
          <w:sz w:val="28"/>
          <w:szCs w:val="28"/>
          <w:lang w:val="uk-UA"/>
        </w:rPr>
        <w:t>Шостий підхід</w:t>
      </w:r>
      <w:r w:rsidRPr="00000019">
        <w:rPr>
          <w:rFonts w:ascii="Times New Roman" w:hAnsi="Times New Roman"/>
          <w:sz w:val="28"/>
          <w:szCs w:val="28"/>
          <w:lang w:val="uk-UA"/>
        </w:rPr>
        <w:t xml:space="preserve"> [</w:t>
      </w:r>
      <w:r>
        <w:rPr>
          <w:rFonts w:ascii="Times New Roman" w:hAnsi="Times New Roman"/>
          <w:sz w:val="28"/>
          <w:szCs w:val="28"/>
          <w:lang w:val="uk-UA"/>
        </w:rPr>
        <w:t>1</w:t>
      </w:r>
      <w:r w:rsidRPr="00000019">
        <w:rPr>
          <w:rFonts w:ascii="Times New Roman" w:hAnsi="Times New Roman"/>
          <w:sz w:val="28"/>
          <w:szCs w:val="28"/>
          <w:lang w:val="uk-UA"/>
        </w:rPr>
        <w:t>7</w:t>
      </w:r>
      <w:r>
        <w:rPr>
          <w:rFonts w:ascii="Times New Roman" w:hAnsi="Times New Roman"/>
          <w:sz w:val="28"/>
          <w:szCs w:val="28"/>
          <w:lang w:val="uk-UA"/>
        </w:rPr>
        <w:t>; 18</w:t>
      </w:r>
      <w:r w:rsidRPr="00000019">
        <w:rPr>
          <w:rFonts w:ascii="Times New Roman" w:hAnsi="Times New Roman"/>
          <w:sz w:val="28"/>
          <w:szCs w:val="28"/>
          <w:lang w:val="uk-UA"/>
        </w:rPr>
        <w:t xml:space="preserve">; </w:t>
      </w:r>
      <w:r>
        <w:rPr>
          <w:rFonts w:ascii="Times New Roman" w:hAnsi="Times New Roman"/>
          <w:sz w:val="28"/>
          <w:szCs w:val="28"/>
          <w:lang w:val="uk-UA"/>
        </w:rPr>
        <w:t>4</w:t>
      </w:r>
      <w:r w:rsidRPr="00000019">
        <w:rPr>
          <w:rFonts w:ascii="Times New Roman" w:hAnsi="Times New Roman"/>
          <w:sz w:val="28"/>
          <w:szCs w:val="28"/>
          <w:lang w:val="uk-UA"/>
        </w:rPr>
        <w:t xml:space="preserve">4, c. 8] передбачає розгляд центрів відповідальності у контексті повноважень із використання ресурсів, тобто </w:t>
      </w:r>
      <w:r w:rsidRPr="00000019">
        <w:rPr>
          <w:rFonts w:ascii="Times New Roman" w:hAnsi="Times New Roman"/>
          <w:sz w:val="28"/>
          <w:szCs w:val="28"/>
          <w:lang w:val="uk-UA"/>
        </w:rPr>
        <w:lastRenderedPageBreak/>
        <w:t>згідно цього підходу вважається, що такими повноваженнями наділено керівника центру відповідальності, інші – визначені повноваження розглядають для центру відповідальності</w:t>
      </w:r>
      <w:r>
        <w:rPr>
          <w:rFonts w:ascii="Times New Roman" w:hAnsi="Times New Roman"/>
          <w:sz w:val="28"/>
          <w:szCs w:val="28"/>
          <w:lang w:val="uk-UA"/>
        </w:rPr>
        <w:t xml:space="preserve"> </w:t>
      </w:r>
      <w:r w:rsidRPr="00000019">
        <w:rPr>
          <w:rFonts w:ascii="Times New Roman" w:hAnsi="Times New Roman"/>
          <w:sz w:val="28"/>
          <w:szCs w:val="28"/>
          <w:lang w:val="uk-UA"/>
        </w:rPr>
        <w:t>[2</w:t>
      </w:r>
      <w:r>
        <w:rPr>
          <w:rFonts w:ascii="Times New Roman" w:hAnsi="Times New Roman"/>
          <w:sz w:val="28"/>
          <w:szCs w:val="28"/>
          <w:lang w:val="uk-UA"/>
        </w:rPr>
        <w:t>3</w:t>
      </w:r>
      <w:r w:rsidRPr="00000019">
        <w:rPr>
          <w:rFonts w:ascii="Times New Roman" w:hAnsi="Times New Roman"/>
          <w:sz w:val="28"/>
          <w:szCs w:val="28"/>
          <w:lang w:val="uk-UA"/>
        </w:rPr>
        <w:t xml:space="preserve">]. </w:t>
      </w:r>
    </w:p>
    <w:p w14:paraId="0558125E"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7. </w:t>
      </w:r>
      <w:r w:rsidRPr="00000019">
        <w:rPr>
          <w:rFonts w:ascii="Times New Roman" w:hAnsi="Times New Roman"/>
          <w:i/>
          <w:sz w:val="28"/>
          <w:szCs w:val="28"/>
          <w:lang w:val="uk-UA"/>
        </w:rPr>
        <w:t>Сьомий підхід</w:t>
      </w:r>
      <w:r w:rsidRPr="00000019">
        <w:rPr>
          <w:rFonts w:ascii="Times New Roman" w:hAnsi="Times New Roman"/>
          <w:sz w:val="28"/>
          <w:szCs w:val="28"/>
          <w:lang w:val="uk-UA"/>
        </w:rPr>
        <w:t xml:space="preserve"> [</w:t>
      </w:r>
      <w:r>
        <w:rPr>
          <w:rFonts w:ascii="Times New Roman" w:hAnsi="Times New Roman"/>
          <w:sz w:val="28"/>
          <w:szCs w:val="28"/>
          <w:lang w:val="uk-UA"/>
        </w:rPr>
        <w:t>23</w:t>
      </w:r>
      <w:r w:rsidRPr="00000019">
        <w:rPr>
          <w:rFonts w:ascii="Times New Roman" w:hAnsi="Times New Roman"/>
          <w:sz w:val="28"/>
          <w:szCs w:val="28"/>
          <w:lang w:val="uk-UA"/>
        </w:rPr>
        <w:t>] передбачає розгляд центрів відповідальності через конкретизацію видів об’єктів відповідальності: витрати, доходи та інвестиції з відповідним визначенням суб’єктів управління, які відповідають за ці об’єкти. Подібний підхід визначає центр відповідальності, як будь – який підрозділ організації, де контролюється виникнення витрат, отримання доходів, використання інвестиційних коштів [2</w:t>
      </w:r>
      <w:r>
        <w:rPr>
          <w:rFonts w:ascii="Times New Roman" w:hAnsi="Times New Roman"/>
          <w:sz w:val="28"/>
          <w:szCs w:val="28"/>
          <w:lang w:val="uk-UA"/>
        </w:rPr>
        <w:t>3</w:t>
      </w:r>
      <w:r w:rsidRPr="00000019">
        <w:rPr>
          <w:rFonts w:ascii="Times New Roman" w:hAnsi="Times New Roman"/>
          <w:sz w:val="28"/>
          <w:szCs w:val="28"/>
          <w:lang w:val="uk-UA"/>
        </w:rPr>
        <w:t>, с.46</w:t>
      </w:r>
      <w:r>
        <w:rPr>
          <w:rFonts w:ascii="Times New Roman" w:hAnsi="Times New Roman"/>
          <w:sz w:val="28"/>
          <w:szCs w:val="28"/>
          <w:lang w:val="uk-UA"/>
        </w:rPr>
        <w:t>–</w:t>
      </w:r>
      <w:r w:rsidRPr="00000019">
        <w:rPr>
          <w:rFonts w:ascii="Times New Roman" w:hAnsi="Times New Roman"/>
          <w:sz w:val="28"/>
          <w:szCs w:val="28"/>
          <w:lang w:val="uk-UA"/>
        </w:rPr>
        <w:t xml:space="preserve">49]. </w:t>
      </w:r>
    </w:p>
    <w:p w14:paraId="1EC54517" w14:textId="77777777" w:rsidR="001956B8" w:rsidRPr="00000019" w:rsidRDefault="001956B8" w:rsidP="001956B8">
      <w:pPr>
        <w:spacing w:line="240" w:lineRule="auto"/>
        <w:ind w:firstLine="709"/>
        <w:contextualSpacing/>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 xml:space="preserve">Витрати є контрольованими у кожному з видів центрів відповідальності (рис. </w:t>
      </w:r>
      <w:r>
        <w:rPr>
          <w:rFonts w:ascii="Times New Roman" w:eastAsia="Times New Roman" w:hAnsi="Times New Roman"/>
          <w:sz w:val="28"/>
          <w:szCs w:val="28"/>
          <w:lang w:val="uk-UA" w:eastAsia="ru-RU"/>
        </w:rPr>
        <w:t>2.3</w:t>
      </w:r>
      <w:r w:rsidR="00772E8A">
        <w:rPr>
          <w:rFonts w:ascii="Times New Roman" w:eastAsia="Times New Roman" w:hAnsi="Times New Roman"/>
          <w:sz w:val="28"/>
          <w:szCs w:val="28"/>
          <w:lang w:val="uk-UA" w:eastAsia="ru-RU"/>
        </w:rPr>
        <w:t>0</w:t>
      </w:r>
      <w:r w:rsidRPr="00000019">
        <w:rPr>
          <w:rFonts w:ascii="Times New Roman" w:eastAsia="Times New Roman" w:hAnsi="Times New Roman"/>
          <w:sz w:val="28"/>
          <w:szCs w:val="28"/>
          <w:lang w:val="uk-UA" w:eastAsia="ru-RU"/>
        </w:rPr>
        <w:t>)</w:t>
      </w:r>
      <w:r w:rsidRPr="00000019">
        <w:rPr>
          <w:rFonts w:ascii="Times New Roman" w:hAnsi="Times New Roman"/>
          <w:sz w:val="28"/>
          <w:szCs w:val="28"/>
          <w:lang w:val="uk-UA"/>
        </w:rPr>
        <w:t xml:space="preserve"> [2</w:t>
      </w:r>
      <w:r>
        <w:rPr>
          <w:rFonts w:ascii="Times New Roman" w:hAnsi="Times New Roman"/>
          <w:sz w:val="28"/>
          <w:szCs w:val="28"/>
          <w:lang w:val="uk-UA"/>
        </w:rPr>
        <w:t>3</w:t>
      </w:r>
      <w:r w:rsidRPr="00000019">
        <w:rPr>
          <w:rFonts w:ascii="Times New Roman" w:hAnsi="Times New Roman"/>
          <w:sz w:val="28"/>
          <w:szCs w:val="28"/>
          <w:lang w:val="uk-UA"/>
        </w:rPr>
        <w:t>].</w:t>
      </w:r>
    </w:p>
    <w:p w14:paraId="10F84BE4" w14:textId="77777777" w:rsidR="001956B8" w:rsidRPr="00000019" w:rsidRDefault="001956B8" w:rsidP="001956B8">
      <w:pPr>
        <w:spacing w:after="0" w:line="240" w:lineRule="auto"/>
        <w:jc w:val="both"/>
        <w:rPr>
          <w:rFonts w:ascii="Times New Roman" w:hAnsi="Times New Roman"/>
          <w:sz w:val="28"/>
          <w:szCs w:val="28"/>
          <w:lang w:val="uk-UA"/>
        </w:rPr>
      </w:pPr>
    </w:p>
    <w:p w14:paraId="208416B6" w14:textId="77777777" w:rsidR="001956B8" w:rsidRPr="00000019" w:rsidRDefault="001956B8" w:rsidP="001956B8">
      <w:pPr>
        <w:pStyle w:val="a5"/>
        <w:widowControl w:val="0"/>
        <w:spacing w:after="0" w:line="240" w:lineRule="auto"/>
        <w:ind w:left="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BD03C2B" wp14:editId="3EA10C85">
            <wp:extent cx="5762625" cy="5953125"/>
            <wp:effectExtent l="0" t="0" r="9525"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8"/>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5953125"/>
                    </a:xfrm>
                    <a:prstGeom prst="rect">
                      <a:avLst/>
                    </a:prstGeom>
                    <a:noFill/>
                    <a:ln>
                      <a:noFill/>
                    </a:ln>
                  </pic:spPr>
                </pic:pic>
              </a:graphicData>
            </a:graphic>
          </wp:inline>
        </w:drawing>
      </w:r>
    </w:p>
    <w:p w14:paraId="06681664" w14:textId="77777777" w:rsidR="001956B8" w:rsidRPr="005B14F8" w:rsidRDefault="001956B8" w:rsidP="001956B8">
      <w:pPr>
        <w:spacing w:line="240" w:lineRule="auto"/>
        <w:ind w:firstLine="709"/>
        <w:contextualSpacing/>
        <w:jc w:val="center"/>
        <w:rPr>
          <w:rFonts w:ascii="Times New Roman" w:eastAsia="Times New Roman" w:hAnsi="Times New Roman"/>
          <w:i/>
          <w:sz w:val="28"/>
          <w:szCs w:val="28"/>
          <w:lang w:val="uk-UA" w:eastAsia="ru-RU"/>
        </w:rPr>
      </w:pPr>
      <w:r w:rsidRPr="005B14F8">
        <w:rPr>
          <w:rFonts w:ascii="Times New Roman" w:eastAsia="Times New Roman" w:hAnsi="Times New Roman"/>
          <w:i/>
          <w:sz w:val="28"/>
          <w:szCs w:val="28"/>
          <w:lang w:val="uk-UA" w:eastAsia="ru-RU"/>
        </w:rPr>
        <w:t>Рисунок 2.3</w:t>
      </w:r>
      <w:r w:rsidR="00772E8A" w:rsidRPr="005B14F8">
        <w:rPr>
          <w:rFonts w:ascii="Times New Roman" w:eastAsia="Times New Roman" w:hAnsi="Times New Roman"/>
          <w:i/>
          <w:sz w:val="28"/>
          <w:szCs w:val="28"/>
          <w:lang w:val="uk-UA" w:eastAsia="ru-RU"/>
        </w:rPr>
        <w:t>0</w:t>
      </w:r>
      <w:r w:rsidRPr="005B14F8">
        <w:rPr>
          <w:rFonts w:ascii="Times New Roman" w:eastAsia="Times New Roman" w:hAnsi="Times New Roman"/>
          <w:i/>
          <w:sz w:val="28"/>
          <w:szCs w:val="28"/>
          <w:lang w:val="uk-UA" w:eastAsia="ru-RU"/>
        </w:rPr>
        <w:t xml:space="preserve"> </w:t>
      </w:r>
      <w:r w:rsidRPr="005B14F8">
        <w:rPr>
          <w:rStyle w:val="st"/>
          <w:rFonts w:ascii="Times New Roman" w:hAnsi="Times New Roman"/>
          <w:i/>
          <w:sz w:val="28"/>
          <w:szCs w:val="28"/>
          <w:lang w:val="uk-UA"/>
        </w:rPr>
        <w:t>–</w:t>
      </w:r>
      <w:r w:rsidRPr="005B14F8">
        <w:rPr>
          <w:rFonts w:ascii="Times New Roman" w:hAnsi="Times New Roman"/>
          <w:i/>
          <w:sz w:val="28"/>
          <w:szCs w:val="28"/>
          <w:lang w:val="uk-UA"/>
        </w:rPr>
        <w:t xml:space="preserve"> </w:t>
      </w:r>
      <w:r w:rsidRPr="005B14F8">
        <w:rPr>
          <w:rFonts w:ascii="Times New Roman" w:eastAsia="Times New Roman" w:hAnsi="Times New Roman"/>
          <w:i/>
          <w:sz w:val="28"/>
          <w:szCs w:val="28"/>
          <w:lang w:val="uk-UA" w:eastAsia="ru-RU"/>
        </w:rPr>
        <w:t>Загальна схема об’єктів контрольних повноважень за видами центрів відповідальності [23, с.49]</w:t>
      </w:r>
    </w:p>
    <w:p w14:paraId="622FBEBC" w14:textId="77777777" w:rsidR="001956B8" w:rsidRPr="00000019"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lastRenderedPageBreak/>
        <w:t xml:space="preserve">Класифікація центрів витрат підприємства та їх загальна характеристика наведені на рис. </w:t>
      </w:r>
      <w:r>
        <w:rPr>
          <w:rFonts w:ascii="Times New Roman" w:eastAsia="Times New Roman" w:hAnsi="Times New Roman"/>
          <w:sz w:val="28"/>
          <w:szCs w:val="28"/>
          <w:lang w:val="uk-UA" w:eastAsia="ru-RU"/>
        </w:rPr>
        <w:t>2.3</w:t>
      </w:r>
      <w:r w:rsidR="00772E8A">
        <w:rPr>
          <w:rFonts w:ascii="Times New Roman" w:eastAsia="Times New Roman" w:hAnsi="Times New Roman"/>
          <w:sz w:val="28"/>
          <w:szCs w:val="28"/>
          <w:lang w:val="uk-UA" w:eastAsia="ru-RU"/>
        </w:rPr>
        <w:t>1</w:t>
      </w:r>
      <w:r w:rsidRPr="00000019">
        <w:rPr>
          <w:rFonts w:ascii="Times New Roman" w:eastAsia="Times New Roman" w:hAnsi="Times New Roman"/>
          <w:sz w:val="28"/>
          <w:szCs w:val="28"/>
          <w:lang w:val="uk-UA" w:eastAsia="ru-RU"/>
        </w:rPr>
        <w:t>, рис.</w:t>
      </w:r>
      <w:r>
        <w:rPr>
          <w:rFonts w:ascii="Times New Roman" w:eastAsia="Times New Roman" w:hAnsi="Times New Roman"/>
          <w:sz w:val="28"/>
          <w:szCs w:val="28"/>
          <w:lang w:val="uk-UA" w:eastAsia="ru-RU"/>
        </w:rPr>
        <w:t>2.3</w:t>
      </w:r>
      <w:r w:rsidR="00772E8A">
        <w:rPr>
          <w:rFonts w:ascii="Times New Roman" w:eastAsia="Times New Roman" w:hAnsi="Times New Roman"/>
          <w:sz w:val="28"/>
          <w:szCs w:val="28"/>
          <w:lang w:val="uk-UA" w:eastAsia="ru-RU"/>
        </w:rPr>
        <w:t>2</w:t>
      </w:r>
      <w:r w:rsidRPr="00000019">
        <w:rPr>
          <w:rFonts w:ascii="Times New Roman" w:eastAsia="Times New Roman" w:hAnsi="Times New Roman"/>
          <w:sz w:val="28"/>
          <w:szCs w:val="28"/>
          <w:lang w:val="uk-UA" w:eastAsia="ru-RU"/>
        </w:rPr>
        <w:t xml:space="preserve"> [2</w:t>
      </w:r>
      <w:r>
        <w:rPr>
          <w:rFonts w:ascii="Times New Roman" w:eastAsia="Times New Roman" w:hAnsi="Times New Roman"/>
          <w:sz w:val="28"/>
          <w:szCs w:val="28"/>
          <w:lang w:val="uk-UA" w:eastAsia="ru-RU"/>
        </w:rPr>
        <w:t>3</w:t>
      </w:r>
      <w:r w:rsidRPr="00000019">
        <w:rPr>
          <w:rFonts w:ascii="Times New Roman" w:eastAsia="Times New Roman" w:hAnsi="Times New Roman"/>
          <w:sz w:val="28"/>
          <w:szCs w:val="28"/>
          <w:lang w:val="uk-UA" w:eastAsia="ru-RU"/>
        </w:rPr>
        <w:t>, с.51]</w:t>
      </w:r>
      <w:r>
        <w:rPr>
          <w:rFonts w:ascii="Times New Roman" w:eastAsia="Times New Roman" w:hAnsi="Times New Roman"/>
          <w:sz w:val="28"/>
          <w:szCs w:val="28"/>
          <w:lang w:val="uk-UA" w:eastAsia="ru-RU"/>
        </w:rPr>
        <w:t>.</w:t>
      </w:r>
    </w:p>
    <w:p w14:paraId="5CB52C47" w14:textId="77777777" w:rsidR="001956B8" w:rsidRPr="00000019" w:rsidRDefault="001956B8" w:rsidP="001956B8">
      <w:pPr>
        <w:pStyle w:val="a5"/>
        <w:widowControl w:val="0"/>
        <w:spacing w:after="0" w:line="240" w:lineRule="auto"/>
        <w:ind w:left="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36A2E6C" wp14:editId="5B83B27C">
            <wp:extent cx="5619750" cy="6486525"/>
            <wp:effectExtent l="0" t="0" r="0" b="9525"/>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5"/>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9750" cy="6486525"/>
                    </a:xfrm>
                    <a:prstGeom prst="rect">
                      <a:avLst/>
                    </a:prstGeom>
                    <a:noFill/>
                    <a:ln>
                      <a:noFill/>
                    </a:ln>
                  </pic:spPr>
                </pic:pic>
              </a:graphicData>
            </a:graphic>
          </wp:inline>
        </w:drawing>
      </w:r>
    </w:p>
    <w:p w14:paraId="2D7094E8" w14:textId="77777777" w:rsidR="009A5A4C" w:rsidRDefault="009A5A4C" w:rsidP="001956B8">
      <w:pPr>
        <w:spacing w:after="0" w:line="240" w:lineRule="auto"/>
        <w:ind w:firstLine="709"/>
        <w:jc w:val="center"/>
        <w:rPr>
          <w:rFonts w:ascii="Times New Roman" w:eastAsia="Times New Roman" w:hAnsi="Times New Roman"/>
          <w:i/>
          <w:sz w:val="28"/>
          <w:szCs w:val="28"/>
          <w:lang w:val="uk-UA" w:eastAsia="ru-RU"/>
        </w:rPr>
      </w:pPr>
    </w:p>
    <w:p w14:paraId="530D5E73" w14:textId="77777777" w:rsidR="001956B8" w:rsidRPr="005B14F8" w:rsidRDefault="001956B8" w:rsidP="001956B8">
      <w:pPr>
        <w:spacing w:after="0" w:line="240" w:lineRule="auto"/>
        <w:ind w:firstLine="709"/>
        <w:jc w:val="center"/>
        <w:rPr>
          <w:rFonts w:ascii="Times New Roman" w:hAnsi="Times New Roman"/>
          <w:i/>
          <w:sz w:val="28"/>
          <w:szCs w:val="28"/>
          <w:lang w:val="uk-UA"/>
        </w:rPr>
      </w:pPr>
      <w:r w:rsidRPr="005B14F8">
        <w:rPr>
          <w:rFonts w:ascii="Times New Roman" w:eastAsia="Times New Roman" w:hAnsi="Times New Roman"/>
          <w:i/>
          <w:sz w:val="28"/>
          <w:szCs w:val="28"/>
          <w:lang w:val="uk-UA" w:eastAsia="ru-RU"/>
        </w:rPr>
        <w:t>Рисунок 2.3</w:t>
      </w:r>
      <w:r w:rsidR="00772E8A" w:rsidRPr="005B14F8">
        <w:rPr>
          <w:rFonts w:ascii="Times New Roman" w:eastAsia="Times New Roman" w:hAnsi="Times New Roman"/>
          <w:i/>
          <w:sz w:val="28"/>
          <w:szCs w:val="28"/>
          <w:lang w:val="uk-UA" w:eastAsia="ru-RU"/>
        </w:rPr>
        <w:t>1</w:t>
      </w:r>
      <w:r w:rsidRPr="005B14F8">
        <w:rPr>
          <w:rFonts w:ascii="Times New Roman" w:eastAsia="Times New Roman" w:hAnsi="Times New Roman"/>
          <w:i/>
          <w:sz w:val="28"/>
          <w:szCs w:val="28"/>
          <w:lang w:val="uk-UA" w:eastAsia="ru-RU"/>
        </w:rPr>
        <w:t xml:space="preserve"> </w:t>
      </w:r>
      <w:r w:rsidRPr="005B14F8">
        <w:rPr>
          <w:rStyle w:val="st"/>
          <w:rFonts w:ascii="Times New Roman" w:hAnsi="Times New Roman"/>
          <w:i/>
          <w:sz w:val="28"/>
          <w:szCs w:val="28"/>
          <w:lang w:val="uk-UA"/>
        </w:rPr>
        <w:t>–</w:t>
      </w:r>
      <w:r w:rsidRPr="005B14F8">
        <w:rPr>
          <w:rFonts w:ascii="Times New Roman" w:hAnsi="Times New Roman"/>
          <w:i/>
          <w:sz w:val="28"/>
          <w:szCs w:val="28"/>
          <w:lang w:val="uk-UA"/>
        </w:rPr>
        <w:t xml:space="preserve"> </w:t>
      </w:r>
      <w:r w:rsidRPr="005B14F8">
        <w:rPr>
          <w:rFonts w:ascii="Times New Roman" w:eastAsia="Times New Roman" w:hAnsi="Times New Roman"/>
          <w:i/>
          <w:sz w:val="28"/>
          <w:szCs w:val="28"/>
          <w:lang w:val="uk-UA" w:eastAsia="ru-RU"/>
        </w:rPr>
        <w:t xml:space="preserve">Класифікація центрів витрат підприємства </w:t>
      </w:r>
      <w:r w:rsidRPr="005B14F8">
        <w:rPr>
          <w:rFonts w:ascii="Times New Roman" w:hAnsi="Times New Roman"/>
          <w:i/>
          <w:sz w:val="28"/>
          <w:szCs w:val="28"/>
          <w:lang w:val="uk-UA"/>
        </w:rPr>
        <w:t>[23, с.51]</w:t>
      </w:r>
    </w:p>
    <w:p w14:paraId="42ED3745"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216E3593" w14:textId="77777777" w:rsidR="009A5A4C" w:rsidRDefault="009A5A4C" w:rsidP="001956B8">
      <w:pPr>
        <w:pStyle w:val="a5"/>
        <w:widowControl w:val="0"/>
        <w:spacing w:after="0" w:line="240" w:lineRule="auto"/>
        <w:ind w:left="0" w:firstLine="709"/>
        <w:jc w:val="both"/>
        <w:rPr>
          <w:rFonts w:ascii="Times New Roman" w:hAnsi="Times New Roman"/>
          <w:sz w:val="28"/>
          <w:szCs w:val="28"/>
          <w:lang w:val="uk-UA"/>
        </w:rPr>
      </w:pPr>
    </w:p>
    <w:p w14:paraId="1C0A0446"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sidRPr="00000019">
        <w:rPr>
          <w:rFonts w:ascii="Times New Roman" w:hAnsi="Times New Roman"/>
          <w:sz w:val="28"/>
          <w:szCs w:val="28"/>
          <w:lang w:val="uk-UA"/>
        </w:rPr>
        <w:t xml:space="preserve">Виділяють </w:t>
      </w:r>
      <w:r w:rsidRPr="00000019">
        <w:rPr>
          <w:rFonts w:ascii="Times New Roman" w:hAnsi="Times New Roman"/>
          <w:b/>
          <w:i/>
          <w:sz w:val="28"/>
          <w:szCs w:val="28"/>
          <w:lang w:val="uk-UA"/>
        </w:rPr>
        <w:t>ряд вимог при організації центрів відповідальності</w:t>
      </w:r>
      <w:r w:rsidRPr="00000019">
        <w:rPr>
          <w:rFonts w:ascii="Times New Roman" w:hAnsi="Times New Roman"/>
          <w:sz w:val="28"/>
          <w:szCs w:val="28"/>
          <w:lang w:val="uk-UA"/>
        </w:rPr>
        <w:t>:</w:t>
      </w:r>
    </w:p>
    <w:p w14:paraId="4752A9ED"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точне планування і контроль показників центрів, однорідність результатів;</w:t>
      </w:r>
    </w:p>
    <w:p w14:paraId="494DC14A"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гнучке управління підрозділами;</w:t>
      </w:r>
    </w:p>
    <w:p w14:paraId="46FD05B4"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чіткі межі повноважень і відповідальності посадовців;</w:t>
      </w:r>
    </w:p>
    <w:p w14:paraId="73D0B1B7"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 xml:space="preserve">закріплення персональної відповідальності відповідних фахівців і </w:t>
      </w:r>
      <w:r w:rsidRPr="00000019">
        <w:rPr>
          <w:rFonts w:ascii="Times New Roman" w:hAnsi="Times New Roman"/>
          <w:sz w:val="28"/>
          <w:szCs w:val="28"/>
          <w:lang w:val="uk-UA"/>
        </w:rPr>
        <w:lastRenderedPageBreak/>
        <w:t>посадовців за ефективність (використання матеріальних ресурсів; за безперебійну роботу машин і устаткування; за дотримання нормативів);</w:t>
      </w:r>
    </w:p>
    <w:p w14:paraId="283EA5D4" w14:textId="77777777" w:rsidR="001956B8" w:rsidRDefault="001956B8" w:rsidP="001956B8">
      <w:pPr>
        <w:pStyle w:val="a5"/>
        <w:widowControl w:val="0"/>
        <w:spacing w:after="0" w:line="24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участь керівників в складанні кошторисів витрат на певний період і представлення звітності за фактичними результатами їх виконання</w:t>
      </w:r>
      <w:r w:rsidRPr="000000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32</w:t>
      </w:r>
      <w:r w:rsidRPr="00000019">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066C82AC"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p>
    <w:p w14:paraId="0BDDACFF" w14:textId="77777777" w:rsidR="001956B8" w:rsidRPr="00000019" w:rsidRDefault="001956B8" w:rsidP="001956B8">
      <w:pPr>
        <w:pStyle w:val="a5"/>
        <w:widowControl w:val="0"/>
        <w:spacing w:after="0" w:line="240" w:lineRule="auto"/>
        <w:ind w:left="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663234D" wp14:editId="044E1C2A">
            <wp:extent cx="5800725" cy="6648450"/>
            <wp:effectExtent l="0" t="0" r="952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8"/>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00725" cy="6648450"/>
                    </a:xfrm>
                    <a:prstGeom prst="rect">
                      <a:avLst/>
                    </a:prstGeom>
                    <a:noFill/>
                    <a:ln>
                      <a:noFill/>
                    </a:ln>
                  </pic:spPr>
                </pic:pic>
              </a:graphicData>
            </a:graphic>
          </wp:inline>
        </w:drawing>
      </w:r>
    </w:p>
    <w:p w14:paraId="52426211" w14:textId="77777777" w:rsidR="0037037D" w:rsidRDefault="001956B8" w:rsidP="003333C6">
      <w:pPr>
        <w:pStyle w:val="a5"/>
        <w:widowControl w:val="0"/>
        <w:spacing w:after="0" w:line="240" w:lineRule="auto"/>
        <w:ind w:left="0" w:firstLine="709"/>
        <w:jc w:val="center"/>
        <w:rPr>
          <w:rFonts w:ascii="Times New Roman" w:eastAsia="Times New Roman" w:hAnsi="Times New Roman"/>
          <w:b/>
          <w:sz w:val="28"/>
          <w:szCs w:val="28"/>
          <w:lang w:val="uk-UA" w:eastAsia="ru-RU"/>
        </w:rPr>
      </w:pPr>
      <w:r w:rsidRPr="005B14F8">
        <w:rPr>
          <w:rFonts w:ascii="Times New Roman" w:eastAsia="Times New Roman" w:hAnsi="Times New Roman"/>
          <w:i/>
          <w:sz w:val="28"/>
          <w:szCs w:val="28"/>
          <w:lang w:val="uk-UA" w:eastAsia="ru-RU"/>
        </w:rPr>
        <w:t>Рисунок 2.3</w:t>
      </w:r>
      <w:r w:rsidR="00772E8A" w:rsidRPr="005B14F8">
        <w:rPr>
          <w:rFonts w:ascii="Times New Roman" w:eastAsia="Times New Roman" w:hAnsi="Times New Roman"/>
          <w:i/>
          <w:sz w:val="28"/>
          <w:szCs w:val="28"/>
          <w:lang w:val="uk-UA" w:eastAsia="ru-RU"/>
        </w:rPr>
        <w:t>2</w:t>
      </w:r>
      <w:r w:rsidRPr="005B14F8">
        <w:rPr>
          <w:rFonts w:ascii="Times New Roman" w:eastAsia="Times New Roman" w:hAnsi="Times New Roman"/>
          <w:i/>
          <w:sz w:val="28"/>
          <w:szCs w:val="28"/>
          <w:lang w:val="uk-UA" w:eastAsia="ru-RU"/>
        </w:rPr>
        <w:t xml:space="preserve"> </w:t>
      </w:r>
      <w:r w:rsidRPr="005B14F8">
        <w:rPr>
          <w:rStyle w:val="st"/>
          <w:rFonts w:ascii="Times New Roman" w:hAnsi="Times New Roman"/>
          <w:i/>
          <w:sz w:val="28"/>
          <w:szCs w:val="28"/>
          <w:lang w:val="uk-UA"/>
        </w:rPr>
        <w:t>–</w:t>
      </w:r>
      <w:r w:rsidRPr="005B14F8">
        <w:rPr>
          <w:rFonts w:ascii="Times New Roman" w:hAnsi="Times New Roman"/>
          <w:i/>
          <w:sz w:val="28"/>
          <w:szCs w:val="28"/>
          <w:lang w:val="uk-UA"/>
        </w:rPr>
        <w:t xml:space="preserve"> </w:t>
      </w:r>
      <w:r w:rsidRPr="005B14F8">
        <w:rPr>
          <w:rFonts w:ascii="Times New Roman" w:eastAsia="Times New Roman" w:hAnsi="Times New Roman"/>
          <w:i/>
          <w:sz w:val="28"/>
          <w:szCs w:val="28"/>
          <w:lang w:val="uk-UA" w:eastAsia="ru-RU"/>
        </w:rPr>
        <w:t>Характеристика центрів витрат підприємства</w:t>
      </w:r>
      <w:r w:rsidRPr="00951103">
        <w:rPr>
          <w:rFonts w:ascii="Times New Roman" w:hAnsi="Times New Roman"/>
          <w:i/>
          <w:sz w:val="28"/>
          <w:szCs w:val="28"/>
          <w:lang w:val="uk-UA"/>
        </w:rPr>
        <w:t xml:space="preserve"> [2</w:t>
      </w:r>
      <w:r>
        <w:rPr>
          <w:rFonts w:ascii="Times New Roman" w:hAnsi="Times New Roman"/>
          <w:i/>
          <w:sz w:val="28"/>
          <w:szCs w:val="28"/>
          <w:lang w:val="uk-UA"/>
        </w:rPr>
        <w:t>3</w:t>
      </w:r>
      <w:r w:rsidRPr="00951103">
        <w:rPr>
          <w:rFonts w:ascii="Times New Roman" w:hAnsi="Times New Roman"/>
          <w:i/>
          <w:sz w:val="28"/>
          <w:szCs w:val="28"/>
          <w:lang w:val="uk-UA"/>
        </w:rPr>
        <w:t>,</w:t>
      </w:r>
      <w:r>
        <w:rPr>
          <w:rFonts w:ascii="Times New Roman" w:hAnsi="Times New Roman"/>
          <w:i/>
          <w:sz w:val="28"/>
          <w:szCs w:val="28"/>
          <w:lang w:val="uk-UA"/>
        </w:rPr>
        <w:t> </w:t>
      </w:r>
      <w:r w:rsidRPr="00951103">
        <w:rPr>
          <w:rFonts w:ascii="Times New Roman" w:hAnsi="Times New Roman"/>
          <w:i/>
          <w:sz w:val="28"/>
          <w:szCs w:val="28"/>
          <w:lang w:val="uk-UA"/>
        </w:rPr>
        <w:t>с.224]</w:t>
      </w:r>
      <w:r w:rsidR="0037037D">
        <w:rPr>
          <w:rFonts w:ascii="Times New Roman" w:eastAsia="Times New Roman" w:hAnsi="Times New Roman"/>
          <w:b/>
          <w:sz w:val="28"/>
          <w:szCs w:val="28"/>
          <w:lang w:val="uk-UA" w:eastAsia="ru-RU"/>
        </w:rPr>
        <w:br w:type="page"/>
      </w:r>
    </w:p>
    <w:p w14:paraId="57B8FF31"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951103">
        <w:rPr>
          <w:rFonts w:ascii="Times New Roman" w:eastAsia="Times New Roman" w:hAnsi="Times New Roman"/>
          <w:b/>
          <w:sz w:val="28"/>
          <w:szCs w:val="28"/>
          <w:lang w:val="uk-UA" w:eastAsia="ru-RU"/>
        </w:rPr>
        <w:lastRenderedPageBreak/>
        <w:t>КОНТРОЛЬНІ ПИТАННЯ</w:t>
      </w:r>
    </w:p>
    <w:p w14:paraId="6F22CC8C"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250DF738" w14:textId="77777777" w:rsidR="001956B8" w:rsidRPr="00000019" w:rsidRDefault="001956B8" w:rsidP="001956B8">
      <w:pPr>
        <w:shd w:val="clear" w:color="auto" w:fill="FFFFFF"/>
        <w:spacing w:before="100" w:beforeAutospacing="1" w:after="100" w:afterAutospacing="1"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 xml:space="preserve">1.  </w:t>
      </w:r>
      <w:r>
        <w:rPr>
          <w:rFonts w:ascii="Times New Roman" w:hAnsi="Times New Roman"/>
          <w:sz w:val="28"/>
          <w:szCs w:val="28"/>
          <w:lang w:val="uk-UA"/>
        </w:rPr>
        <w:t>Дайте визначення поняття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центр відповідальності</w:t>
      </w:r>
      <w:r>
        <w:rPr>
          <w:rFonts w:ascii="Times New Roman" w:hAnsi="Times New Roman"/>
          <w:sz w:val="28"/>
          <w:szCs w:val="28"/>
          <w:lang w:val="uk-UA"/>
        </w:rPr>
        <w:t>»</w:t>
      </w:r>
      <w:r w:rsidRPr="00000019">
        <w:rPr>
          <w:rFonts w:ascii="Times New Roman" w:hAnsi="Times New Roman"/>
          <w:sz w:val="28"/>
          <w:szCs w:val="28"/>
          <w:lang w:val="uk-UA"/>
        </w:rPr>
        <w:t>.</w:t>
      </w:r>
    </w:p>
    <w:p w14:paraId="23D1E99A" w14:textId="77777777" w:rsidR="001956B8" w:rsidRPr="00000019" w:rsidRDefault="001956B8" w:rsidP="001956B8">
      <w:pPr>
        <w:shd w:val="clear" w:color="auto" w:fill="FFFFFF"/>
        <w:spacing w:before="38"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2. </w:t>
      </w:r>
      <w:r>
        <w:rPr>
          <w:rFonts w:ascii="Times New Roman" w:hAnsi="Times New Roman"/>
          <w:sz w:val="28"/>
          <w:szCs w:val="28"/>
          <w:lang w:val="uk-UA"/>
        </w:rPr>
        <w:t>Дайте визначення поняття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центр доходу</w:t>
      </w:r>
      <w:r>
        <w:rPr>
          <w:rFonts w:ascii="Times New Roman" w:hAnsi="Times New Roman"/>
          <w:sz w:val="28"/>
          <w:szCs w:val="28"/>
          <w:lang w:val="uk-UA"/>
        </w:rPr>
        <w:t>»</w:t>
      </w:r>
      <w:r w:rsidRPr="00000019">
        <w:rPr>
          <w:rFonts w:ascii="Times New Roman" w:hAnsi="Times New Roman"/>
          <w:sz w:val="28"/>
          <w:szCs w:val="28"/>
          <w:lang w:val="uk-UA"/>
        </w:rPr>
        <w:t>.</w:t>
      </w:r>
    </w:p>
    <w:p w14:paraId="46FB6CA5" w14:textId="77777777" w:rsidR="001956B8" w:rsidRPr="00000019" w:rsidRDefault="001956B8" w:rsidP="001956B8">
      <w:pPr>
        <w:shd w:val="clear" w:color="auto" w:fill="FFFFFF"/>
        <w:spacing w:before="38"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3. </w:t>
      </w:r>
      <w:r>
        <w:rPr>
          <w:rFonts w:ascii="Times New Roman" w:hAnsi="Times New Roman"/>
          <w:sz w:val="28"/>
          <w:szCs w:val="28"/>
          <w:lang w:val="uk-UA"/>
        </w:rPr>
        <w:t>Дайте визначення поняття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центр прибутку</w:t>
      </w:r>
      <w:r>
        <w:rPr>
          <w:rFonts w:ascii="Times New Roman" w:hAnsi="Times New Roman"/>
          <w:sz w:val="28"/>
          <w:szCs w:val="28"/>
          <w:lang w:val="uk-UA"/>
        </w:rPr>
        <w:t>»</w:t>
      </w:r>
      <w:r w:rsidRPr="00000019">
        <w:rPr>
          <w:rFonts w:ascii="Times New Roman" w:hAnsi="Times New Roman"/>
          <w:sz w:val="28"/>
          <w:szCs w:val="28"/>
          <w:lang w:val="uk-UA"/>
        </w:rPr>
        <w:t>.</w:t>
      </w:r>
    </w:p>
    <w:p w14:paraId="3683DC85" w14:textId="77777777" w:rsidR="001956B8" w:rsidRPr="00000019" w:rsidRDefault="001956B8" w:rsidP="001956B8">
      <w:pPr>
        <w:shd w:val="clear" w:color="auto" w:fill="FFFFFF"/>
        <w:spacing w:before="38"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4. Д</w:t>
      </w:r>
      <w:r>
        <w:rPr>
          <w:rFonts w:ascii="Times New Roman" w:hAnsi="Times New Roman"/>
          <w:sz w:val="28"/>
          <w:szCs w:val="28"/>
          <w:lang w:val="uk-UA"/>
        </w:rPr>
        <w:t>айте визначення поняття</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центр інвестицій</w:t>
      </w:r>
      <w:r>
        <w:rPr>
          <w:rFonts w:ascii="Times New Roman" w:hAnsi="Times New Roman"/>
          <w:sz w:val="28"/>
          <w:szCs w:val="28"/>
          <w:lang w:val="uk-UA"/>
        </w:rPr>
        <w:t>»</w:t>
      </w:r>
      <w:r w:rsidRPr="00000019">
        <w:rPr>
          <w:rFonts w:ascii="Times New Roman" w:hAnsi="Times New Roman"/>
          <w:sz w:val="28"/>
          <w:szCs w:val="28"/>
          <w:lang w:val="uk-UA"/>
        </w:rPr>
        <w:t>.</w:t>
      </w:r>
    </w:p>
    <w:p w14:paraId="7BAFA757" w14:textId="77777777" w:rsidR="001956B8" w:rsidRPr="00000019" w:rsidRDefault="001956B8" w:rsidP="001956B8">
      <w:pPr>
        <w:shd w:val="clear" w:color="auto" w:fill="FFFFFF"/>
        <w:spacing w:before="38"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5. Які існують основні параметри ефективності центрів відповідальності?</w:t>
      </w:r>
    </w:p>
    <w:p w14:paraId="1CB3AA52" w14:textId="77777777" w:rsidR="001956B8" w:rsidRPr="00000019" w:rsidRDefault="001956B8" w:rsidP="001956B8">
      <w:pPr>
        <w:shd w:val="clear" w:color="auto" w:fill="FFFFFF"/>
        <w:spacing w:before="38"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6.  Які існують основні підходи до визначення терміна «центр відповідальності»?</w:t>
      </w:r>
    </w:p>
    <w:p w14:paraId="3399CD0D" w14:textId="77777777" w:rsidR="001956B8" w:rsidRPr="00000019" w:rsidRDefault="001956B8" w:rsidP="001956B8">
      <w:pPr>
        <w:shd w:val="clear" w:color="auto" w:fill="FFFFFF"/>
        <w:spacing w:before="34"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7.  Яка послідовність дій по опису фінансової структури та виділенню центрів відповідальності?</w:t>
      </w:r>
    </w:p>
    <w:p w14:paraId="2E5C4D95" w14:textId="77777777" w:rsidR="001956B8" w:rsidRPr="00000019" w:rsidRDefault="001956B8" w:rsidP="001956B8">
      <w:pPr>
        <w:shd w:val="clear" w:color="auto" w:fill="FFFFFF"/>
        <w:spacing w:before="34"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8.  У чому полягають вимоги при організації центрів відповідальності?</w:t>
      </w:r>
    </w:p>
    <w:p w14:paraId="26190926" w14:textId="77777777" w:rsidR="001956B8"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2980BD3D" w14:textId="77777777" w:rsidR="009A5A4C" w:rsidRPr="00000019" w:rsidRDefault="009A5A4C" w:rsidP="001956B8">
      <w:pPr>
        <w:pStyle w:val="a5"/>
        <w:widowControl w:val="0"/>
        <w:spacing w:after="0" w:line="240" w:lineRule="auto"/>
        <w:ind w:left="0" w:firstLine="709"/>
        <w:jc w:val="center"/>
        <w:rPr>
          <w:rFonts w:ascii="Times New Roman" w:hAnsi="Times New Roman"/>
          <w:sz w:val="28"/>
          <w:szCs w:val="28"/>
          <w:lang w:val="uk-UA"/>
        </w:rPr>
      </w:pPr>
    </w:p>
    <w:p w14:paraId="4AE89D1C" w14:textId="77777777" w:rsidR="001956B8" w:rsidRPr="00000019"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2</w:t>
      </w:r>
      <w:r w:rsidRPr="00000019">
        <w:rPr>
          <w:rFonts w:ascii="Times New Roman" w:hAnsi="Times New Roman"/>
          <w:b/>
          <w:sz w:val="28"/>
          <w:szCs w:val="28"/>
        </w:rPr>
        <w:t>.</w:t>
      </w:r>
      <w:r>
        <w:rPr>
          <w:rFonts w:ascii="Times New Roman" w:hAnsi="Times New Roman"/>
          <w:b/>
          <w:sz w:val="28"/>
          <w:szCs w:val="28"/>
          <w:lang w:val="uk-UA"/>
        </w:rPr>
        <w:t>8</w:t>
      </w:r>
      <w:r w:rsidRPr="00000019">
        <w:rPr>
          <w:rFonts w:ascii="Times New Roman" w:hAnsi="Times New Roman"/>
          <w:b/>
          <w:sz w:val="28"/>
          <w:szCs w:val="28"/>
        </w:rPr>
        <w:t xml:space="preserve"> </w:t>
      </w:r>
      <w:r w:rsidRPr="00000019">
        <w:rPr>
          <w:rFonts w:ascii="Times New Roman" w:hAnsi="Times New Roman"/>
          <w:b/>
          <w:sz w:val="28"/>
          <w:szCs w:val="28"/>
          <w:lang w:val="uk-UA"/>
        </w:rPr>
        <w:t>Витрати комплексних виробництв: особливості обліку і методи розділення витрат</w:t>
      </w:r>
    </w:p>
    <w:p w14:paraId="58E00DBE"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267C124F" w14:textId="77777777" w:rsidR="009A5A4C" w:rsidRPr="009A5A4C" w:rsidRDefault="009A5A4C" w:rsidP="001956B8">
      <w:pPr>
        <w:pStyle w:val="a5"/>
        <w:widowControl w:val="0"/>
        <w:spacing w:after="0" w:line="240" w:lineRule="auto"/>
        <w:ind w:left="0" w:firstLine="709"/>
        <w:jc w:val="center"/>
        <w:rPr>
          <w:rFonts w:ascii="Times New Roman" w:hAnsi="Times New Roman"/>
          <w:b/>
          <w:sz w:val="28"/>
          <w:szCs w:val="28"/>
          <w:lang w:val="uk-UA"/>
        </w:rPr>
      </w:pPr>
    </w:p>
    <w:p w14:paraId="00D723D7"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spacing w:val="-4"/>
          <w:sz w:val="28"/>
          <w:szCs w:val="28"/>
          <w:lang w:val="uk-UA"/>
        </w:rPr>
        <w:t xml:space="preserve">У комплексному виробництві в результаті використання одного технологічного процесу отримують декілька  кінцевих продуктів. </w:t>
      </w:r>
      <w:r>
        <w:rPr>
          <w:rFonts w:ascii="Times New Roman" w:hAnsi="Times New Roman"/>
          <w:i/>
          <w:sz w:val="28"/>
          <w:szCs w:val="28"/>
          <w:lang w:val="uk-UA"/>
        </w:rPr>
        <w:t>Відмі</w:t>
      </w:r>
      <w:r w:rsidRPr="00000019">
        <w:rPr>
          <w:rFonts w:ascii="Times New Roman" w:hAnsi="Times New Roman"/>
          <w:i/>
          <w:sz w:val="28"/>
          <w:szCs w:val="28"/>
          <w:lang w:val="uk-UA"/>
        </w:rPr>
        <w:t>на характеристика</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комплексного виробництва</w:t>
      </w:r>
      <w:r w:rsidRPr="00000019">
        <w:rPr>
          <w:rFonts w:ascii="Times New Roman" w:hAnsi="Times New Roman"/>
          <w:sz w:val="28"/>
          <w:szCs w:val="28"/>
          <w:lang w:val="uk-UA"/>
        </w:rPr>
        <w:t xml:space="preserve"> полягає в тому, що до певного моменту в ході виробничого процесу продукція є невиразною по окремих видах. </w:t>
      </w:r>
    </w:p>
    <w:p w14:paraId="588698FD"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Витрати комплексного виробництва</w:t>
      </w:r>
      <w:r w:rsidRPr="00000019">
        <w:rPr>
          <w:rFonts w:ascii="Times New Roman" w:hAnsi="Times New Roman"/>
          <w:sz w:val="28"/>
          <w:szCs w:val="28"/>
          <w:lang w:val="uk-UA"/>
        </w:rPr>
        <w:t xml:space="preserve"> </w:t>
      </w:r>
      <w:r w:rsidRPr="00000019">
        <w:rPr>
          <w:rStyle w:val="st"/>
          <w:rFonts w:ascii="Times New Roman" w:hAnsi="Times New Roman"/>
          <w:sz w:val="28"/>
          <w:szCs w:val="28"/>
          <w:lang w:val="uk-UA"/>
        </w:rPr>
        <w:t>–</w:t>
      </w:r>
      <w:r w:rsidRPr="00000019">
        <w:rPr>
          <w:rFonts w:ascii="Times New Roman" w:hAnsi="Times New Roman"/>
          <w:sz w:val="28"/>
          <w:szCs w:val="28"/>
          <w:lang w:val="uk-UA"/>
        </w:rPr>
        <w:t xml:space="preserve"> витрати, пов'язані з одним технологічним процесів в ході якого робиться декілька видів продукції: </w:t>
      </w:r>
      <w:r w:rsidRPr="00000019">
        <w:rPr>
          <w:rFonts w:ascii="Times New Roman" w:hAnsi="Times New Roman"/>
          <w:i/>
          <w:sz w:val="28"/>
          <w:szCs w:val="28"/>
          <w:lang w:val="uk-UA"/>
        </w:rPr>
        <w:t xml:space="preserve">спільна (основна) і побічна. </w:t>
      </w:r>
      <w:r w:rsidRPr="00000019">
        <w:rPr>
          <w:rFonts w:ascii="Times New Roman" w:hAnsi="Times New Roman"/>
          <w:sz w:val="28"/>
          <w:szCs w:val="28"/>
          <w:lang w:val="uk-UA"/>
        </w:rPr>
        <w:t xml:space="preserve">Продукція, яка має значну ринкову вартість і не існує як індивідуальна продукція до точки розділення витрат, називається </w:t>
      </w:r>
      <w:r w:rsidRPr="00000019">
        <w:rPr>
          <w:rFonts w:ascii="Times New Roman" w:hAnsi="Times New Roman"/>
          <w:i/>
          <w:sz w:val="28"/>
          <w:szCs w:val="28"/>
          <w:lang w:val="uk-UA"/>
        </w:rPr>
        <w:t>спільною</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основною</w:t>
      </w:r>
      <w:r w:rsidRPr="00000019">
        <w:rPr>
          <w:rFonts w:ascii="Times New Roman" w:hAnsi="Times New Roman"/>
          <w:sz w:val="28"/>
          <w:szCs w:val="28"/>
          <w:lang w:val="uk-UA"/>
        </w:rPr>
        <w:t xml:space="preserve">). До </w:t>
      </w:r>
      <w:r w:rsidRPr="00000019">
        <w:rPr>
          <w:rFonts w:ascii="Times New Roman" w:hAnsi="Times New Roman"/>
          <w:i/>
          <w:sz w:val="28"/>
          <w:szCs w:val="28"/>
          <w:lang w:val="uk-UA"/>
        </w:rPr>
        <w:t>побічної</w:t>
      </w:r>
      <w:r w:rsidRPr="00000019">
        <w:rPr>
          <w:rFonts w:ascii="Times New Roman" w:hAnsi="Times New Roman"/>
          <w:sz w:val="28"/>
          <w:szCs w:val="28"/>
          <w:lang w:val="uk-UA"/>
        </w:rPr>
        <w:t xml:space="preserve"> продукції слід відносити ту, питома вага якої не перевищує 5</w:t>
      </w:r>
      <w:r>
        <w:rPr>
          <w:rFonts w:ascii="Times New Roman" w:hAnsi="Times New Roman"/>
          <w:sz w:val="28"/>
          <w:szCs w:val="28"/>
          <w:lang w:val="uk-UA"/>
        </w:rPr>
        <w:t>–</w:t>
      </w:r>
      <w:r w:rsidRPr="00000019">
        <w:rPr>
          <w:rFonts w:ascii="Times New Roman" w:hAnsi="Times New Roman"/>
          <w:sz w:val="28"/>
          <w:szCs w:val="28"/>
          <w:lang w:val="uk-UA"/>
        </w:rPr>
        <w:t xml:space="preserve">7% від загального обсягу виробництва. </w:t>
      </w:r>
    </w:p>
    <w:p w14:paraId="3EA8105B"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Точка розділення витрат</w:t>
      </w:r>
      <w:r w:rsidRPr="00000019">
        <w:rPr>
          <w:rFonts w:ascii="Times New Roman" w:hAnsi="Times New Roman"/>
          <w:sz w:val="28"/>
          <w:szCs w:val="28"/>
          <w:lang w:val="uk-UA"/>
        </w:rPr>
        <w:t xml:space="preserve"> </w:t>
      </w:r>
      <w:r w:rsidRPr="00000019">
        <w:rPr>
          <w:rStyle w:val="st"/>
          <w:rFonts w:ascii="Times New Roman" w:hAnsi="Times New Roman"/>
          <w:sz w:val="28"/>
          <w:szCs w:val="28"/>
          <w:lang w:val="uk-UA"/>
        </w:rPr>
        <w:t xml:space="preserve">– </w:t>
      </w:r>
      <w:r w:rsidRPr="00000019">
        <w:rPr>
          <w:rFonts w:ascii="Times New Roman" w:hAnsi="Times New Roman"/>
          <w:sz w:val="28"/>
          <w:szCs w:val="28"/>
          <w:lang w:val="uk-UA"/>
        </w:rPr>
        <w:t xml:space="preserve">це момент в технологічному процесі, де спільні і побічні продукти стають індивідуально ідентифікованими. Після її досягнення спільні продукти можуть бути реалізовані або передані на подальшу обробку. Усі витрати (чи велика їх частина) є </w:t>
      </w:r>
      <w:r w:rsidRPr="00000019">
        <w:rPr>
          <w:rFonts w:ascii="Times New Roman" w:hAnsi="Times New Roman"/>
          <w:i/>
          <w:sz w:val="28"/>
          <w:szCs w:val="28"/>
          <w:lang w:val="uk-UA"/>
        </w:rPr>
        <w:t>побічно віднесеними на собівартість</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конкретного виду продукції</w:t>
      </w:r>
      <w:r w:rsidRPr="00000019">
        <w:rPr>
          <w:rFonts w:ascii="Times New Roman" w:hAnsi="Times New Roman"/>
          <w:sz w:val="28"/>
          <w:szCs w:val="28"/>
          <w:lang w:val="uk-UA"/>
        </w:rPr>
        <w:t xml:space="preserve">, а після точки розділу витрат будь-які витрати стають </w:t>
      </w:r>
      <w:r w:rsidRPr="00000019">
        <w:rPr>
          <w:rFonts w:ascii="Times New Roman" w:hAnsi="Times New Roman"/>
          <w:i/>
          <w:sz w:val="28"/>
          <w:szCs w:val="28"/>
          <w:lang w:val="uk-UA"/>
        </w:rPr>
        <w:t>прямими</w:t>
      </w:r>
      <w:r w:rsidRPr="00000019">
        <w:rPr>
          <w:rFonts w:ascii="Times New Roman" w:hAnsi="Times New Roman"/>
          <w:sz w:val="28"/>
          <w:szCs w:val="28"/>
          <w:lang w:val="uk-UA"/>
        </w:rPr>
        <w:t xml:space="preserve">. Сума витрат </w:t>
      </w:r>
      <w:r w:rsidRPr="00000019">
        <w:rPr>
          <w:rFonts w:ascii="Times New Roman" w:hAnsi="Times New Roman"/>
          <w:i/>
          <w:sz w:val="28"/>
          <w:szCs w:val="28"/>
          <w:lang w:val="uk-UA"/>
        </w:rPr>
        <w:t>до точки розділення</w:t>
      </w:r>
      <w:r w:rsidRPr="00000019">
        <w:rPr>
          <w:rFonts w:ascii="Times New Roman" w:hAnsi="Times New Roman"/>
          <w:sz w:val="28"/>
          <w:szCs w:val="28"/>
          <w:lang w:val="uk-UA"/>
        </w:rPr>
        <w:t xml:space="preserve"> формується і розподіляється між зробленими одиницями продукції. </w:t>
      </w:r>
      <w:r w:rsidRPr="00000019">
        <w:rPr>
          <w:rFonts w:ascii="Times New Roman" w:hAnsi="Times New Roman"/>
          <w:i/>
          <w:sz w:val="28"/>
          <w:szCs w:val="28"/>
          <w:lang w:val="uk-UA"/>
        </w:rPr>
        <w:t>Після точки розділення</w:t>
      </w:r>
      <w:r w:rsidRPr="00000019">
        <w:rPr>
          <w:rFonts w:ascii="Times New Roman" w:hAnsi="Times New Roman"/>
          <w:sz w:val="28"/>
          <w:szCs w:val="28"/>
          <w:lang w:val="uk-UA"/>
        </w:rPr>
        <w:t xml:space="preserve"> витрати на подальшу обробку додаються до собівартості спільно вироблених продуктів.</w:t>
      </w:r>
    </w:p>
    <w:p w14:paraId="50884E52"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Методи розділення витрат комплексних виробництв</w:t>
      </w:r>
      <w:r w:rsidRPr="00000019">
        <w:rPr>
          <w:rFonts w:ascii="Times New Roman" w:hAnsi="Times New Roman"/>
          <w:sz w:val="28"/>
          <w:szCs w:val="28"/>
          <w:lang w:val="uk-UA"/>
        </w:rPr>
        <w:t>:</w:t>
      </w:r>
    </w:p>
    <w:p w14:paraId="183182C6"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метод вартості</w:t>
      </w:r>
      <w:r w:rsidRPr="00000019">
        <w:rPr>
          <w:rFonts w:ascii="Times New Roman" w:hAnsi="Times New Roman"/>
          <w:sz w:val="28"/>
          <w:szCs w:val="28"/>
          <w:lang w:val="uk-UA"/>
        </w:rPr>
        <w:t xml:space="preserve"> в точці розділу припускає, що комплексні витрати розподіляються на спільно вироблювані продукти</w:t>
      </w:r>
      <w:r>
        <w:rPr>
          <w:rFonts w:ascii="Times New Roman" w:hAnsi="Times New Roman"/>
          <w:sz w:val="28"/>
          <w:szCs w:val="28"/>
          <w:lang w:val="uk-UA"/>
        </w:rPr>
        <w:t>, які не вимагають подальшого д</w:t>
      </w:r>
      <w:r w:rsidRPr="00000019">
        <w:rPr>
          <w:rFonts w:ascii="Times New Roman" w:hAnsi="Times New Roman"/>
          <w:sz w:val="28"/>
          <w:szCs w:val="28"/>
          <w:lang w:val="uk-UA"/>
        </w:rPr>
        <w:t>о</w:t>
      </w:r>
      <w:r w:rsidR="005B14F8">
        <w:rPr>
          <w:rFonts w:ascii="Times New Roman" w:hAnsi="Times New Roman"/>
          <w:sz w:val="28"/>
          <w:szCs w:val="28"/>
          <w:lang w:val="uk-UA"/>
        </w:rPr>
        <w:t>о</w:t>
      </w:r>
      <w:r w:rsidRPr="00000019">
        <w:rPr>
          <w:rFonts w:ascii="Times New Roman" w:hAnsi="Times New Roman"/>
          <w:sz w:val="28"/>
          <w:szCs w:val="28"/>
          <w:lang w:val="uk-UA"/>
        </w:rPr>
        <w:t>працювання пропорційно оцінкам виручки від їх реалізації;</w:t>
      </w:r>
    </w:p>
    <w:p w14:paraId="3E729762"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w:t>
      </w:r>
      <w:r w:rsidRPr="00000019">
        <w:rPr>
          <w:rFonts w:ascii="Times New Roman" w:hAnsi="Times New Roman"/>
          <w:sz w:val="28"/>
          <w:szCs w:val="28"/>
        </w:rPr>
        <w:t xml:space="preserve"> </w:t>
      </w:r>
      <w:r w:rsidRPr="00000019">
        <w:rPr>
          <w:rFonts w:ascii="Times New Roman" w:hAnsi="Times New Roman"/>
          <w:b/>
          <w:i/>
          <w:sz w:val="28"/>
          <w:szCs w:val="28"/>
          <w:lang w:val="uk-UA"/>
        </w:rPr>
        <w:t>метод натуральних показників</w:t>
      </w:r>
      <w:r w:rsidRPr="00000019">
        <w:rPr>
          <w:rFonts w:ascii="Times New Roman" w:hAnsi="Times New Roman"/>
          <w:sz w:val="28"/>
          <w:szCs w:val="28"/>
          <w:lang w:val="uk-UA"/>
        </w:rPr>
        <w:t xml:space="preserve"> припускає, що комплексні витрати розподіляються пропорційно обсягу виробництва;</w:t>
      </w:r>
    </w:p>
    <w:p w14:paraId="4D265FF2"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метод чистої реалізації</w:t>
      </w:r>
      <w:r w:rsidRPr="00000019">
        <w:rPr>
          <w:rFonts w:ascii="Times New Roman" w:hAnsi="Times New Roman"/>
          <w:sz w:val="28"/>
          <w:szCs w:val="28"/>
          <w:lang w:val="uk-UA"/>
        </w:rPr>
        <w:t xml:space="preserve"> припускає, що продукція після точки розділення може бути допрацьована з додатковими витратами і будуть встановлені нові ціни на продукцію;</w:t>
      </w:r>
    </w:p>
    <w:p w14:paraId="543B9C7B"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b/>
          <w:i/>
          <w:sz w:val="28"/>
          <w:szCs w:val="28"/>
          <w:lang w:val="uk-UA"/>
        </w:rPr>
        <w:t>метод постійного відсотка валового прибутку</w:t>
      </w:r>
      <w:r w:rsidRPr="00000019">
        <w:rPr>
          <w:rFonts w:ascii="Times New Roman" w:hAnsi="Times New Roman"/>
          <w:sz w:val="28"/>
          <w:szCs w:val="28"/>
          <w:lang w:val="uk-UA"/>
        </w:rPr>
        <w:t xml:space="preserve"> припускає, що витрати комплексного виробництва розподіляються так, щоб загальний відсоток валового прибутку був однаковий для кожного виду продукції.</w:t>
      </w:r>
    </w:p>
    <w:p w14:paraId="0DEF0529"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Комплексні витрати до точки розділення</w:t>
      </w:r>
      <w:r w:rsidRPr="00000019">
        <w:rPr>
          <w:rFonts w:ascii="Times New Roman" w:hAnsi="Times New Roman"/>
          <w:sz w:val="28"/>
          <w:szCs w:val="28"/>
          <w:lang w:val="uk-UA"/>
        </w:rPr>
        <w:t xml:space="preserve"> повинні відноситься тільки на основну продукцію. </w:t>
      </w:r>
      <w:r w:rsidRPr="00000019">
        <w:rPr>
          <w:rFonts w:ascii="Times New Roman" w:hAnsi="Times New Roman"/>
          <w:b/>
          <w:i/>
          <w:sz w:val="28"/>
          <w:szCs w:val="28"/>
          <w:lang w:val="uk-UA"/>
        </w:rPr>
        <w:t>Після точки розділення</w:t>
      </w:r>
      <w:r w:rsidRPr="00000019">
        <w:rPr>
          <w:rFonts w:ascii="Times New Roman" w:hAnsi="Times New Roman"/>
          <w:sz w:val="28"/>
          <w:szCs w:val="28"/>
          <w:lang w:val="uk-UA"/>
        </w:rPr>
        <w:t xml:space="preserve"> усі витрати, понесені на виробництво побічних продуктів, повинні відноситься тільки на собівартість побічного продукту, оскільки ці витрати були потрібні тільки для його виробництва.</w:t>
      </w:r>
    </w:p>
    <w:p w14:paraId="25A5ADA5"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Вартість побічної продукції</w:t>
      </w:r>
      <w:r w:rsidRPr="00000019">
        <w:rPr>
          <w:rFonts w:ascii="Times New Roman" w:hAnsi="Times New Roman"/>
          <w:sz w:val="28"/>
          <w:szCs w:val="28"/>
          <w:lang w:val="uk-UA"/>
        </w:rPr>
        <w:t xml:space="preserve"> віднімають із загальної суми витрат на виробництво, а витрати, що залишилися, відносять на собівартість основного продукту. </w:t>
      </w:r>
    </w:p>
    <w:p w14:paraId="60034BCF"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Оцінка вартості побічних продуктів</w:t>
      </w:r>
      <w:r w:rsidRPr="00000019">
        <w:rPr>
          <w:rFonts w:ascii="Times New Roman" w:hAnsi="Times New Roman"/>
          <w:sz w:val="28"/>
          <w:szCs w:val="28"/>
          <w:lang w:val="uk-UA"/>
        </w:rPr>
        <w:t xml:space="preserve"> припускає:</w:t>
      </w:r>
    </w:p>
    <w:p w14:paraId="79803F3A"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якщо їх кількість не істотна, то їх оцінюють за чистою вартістю реалізації, яка віднімається з собівартості основного продукту;</w:t>
      </w:r>
    </w:p>
    <w:p w14:paraId="48069E03"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якщо вони виникають до точки розділення витрат, то загальні витрати на виробництво зменшуються на суму доходу від продажу побічних продуктів;</w:t>
      </w:r>
    </w:p>
    <w:p w14:paraId="40E8C25D"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w:t>
      </w:r>
      <w:r w:rsidRPr="00000019">
        <w:rPr>
          <w:rFonts w:ascii="Times New Roman" w:hAnsi="Times New Roman"/>
          <w:sz w:val="28"/>
          <w:szCs w:val="28"/>
          <w:lang w:val="uk-UA"/>
        </w:rPr>
        <w:t xml:space="preserve"> якщо побічний продукт виникає після точки розділення витрат, то собівартість спільних продуктів зменшується на суму їх чистій вартості реалізації.</w:t>
      </w:r>
    </w:p>
    <w:p w14:paraId="3C754B7E" w14:textId="77777777" w:rsidR="001956B8" w:rsidRDefault="001956B8" w:rsidP="001956B8">
      <w:pPr>
        <w:pStyle w:val="21"/>
        <w:widowControl w:val="0"/>
        <w:spacing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Розподіл витрат між продуктами потрібний для складання зовнішньої і внутрішньої звітності, регулювання цін.</w:t>
      </w:r>
    </w:p>
    <w:p w14:paraId="7ADDF537" w14:textId="77777777" w:rsidR="001956B8" w:rsidRPr="00000019" w:rsidRDefault="001956B8" w:rsidP="001956B8">
      <w:pPr>
        <w:pStyle w:val="21"/>
        <w:widowControl w:val="0"/>
        <w:spacing w:line="240" w:lineRule="auto"/>
        <w:ind w:left="0" w:firstLine="709"/>
        <w:contextualSpacing/>
        <w:jc w:val="both"/>
        <w:rPr>
          <w:rFonts w:ascii="Times New Roman" w:hAnsi="Times New Roman"/>
          <w:sz w:val="28"/>
          <w:szCs w:val="28"/>
          <w:lang w:val="uk-UA"/>
        </w:rPr>
      </w:pPr>
    </w:p>
    <w:p w14:paraId="30153405"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951103">
        <w:rPr>
          <w:rFonts w:ascii="Times New Roman" w:eastAsia="Times New Roman" w:hAnsi="Times New Roman"/>
          <w:b/>
          <w:sz w:val="28"/>
          <w:szCs w:val="28"/>
          <w:lang w:val="uk-UA" w:eastAsia="ru-RU"/>
        </w:rPr>
        <w:t>КОНТРОЛЬНІ ПИТАННЯ</w:t>
      </w:r>
    </w:p>
    <w:p w14:paraId="3879732B"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2643F9D0"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18D35517" w14:textId="77777777" w:rsidR="001956B8" w:rsidRPr="00000019" w:rsidRDefault="001956B8" w:rsidP="00772E8A">
      <w:pPr>
        <w:shd w:val="clear" w:color="auto" w:fill="FFFFFF"/>
        <w:spacing w:before="100" w:beforeAutospacing="1" w:after="100" w:afterAutospacing="1"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Якими характеристиками  визначається комплексне виробництво?</w:t>
      </w:r>
    </w:p>
    <w:p w14:paraId="7E74137E" w14:textId="77777777" w:rsidR="001956B8" w:rsidRPr="00000019" w:rsidRDefault="001956B8" w:rsidP="00772E8A">
      <w:pPr>
        <w:shd w:val="clear" w:color="auto" w:fill="FFFFFF"/>
        <w:spacing w:before="38"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Дайте визначення поняттю </w:t>
      </w:r>
      <w:r>
        <w:rPr>
          <w:rFonts w:ascii="Times New Roman" w:hAnsi="Times New Roman"/>
          <w:sz w:val="28"/>
          <w:szCs w:val="28"/>
          <w:lang w:val="uk-UA"/>
        </w:rPr>
        <w:t>«</w:t>
      </w:r>
      <w:r w:rsidRPr="00000019">
        <w:rPr>
          <w:rFonts w:ascii="Times New Roman" w:hAnsi="Times New Roman"/>
          <w:sz w:val="28"/>
          <w:szCs w:val="28"/>
          <w:lang w:val="uk-UA"/>
        </w:rPr>
        <w:t>витрати комплексного виробництва</w:t>
      </w:r>
      <w:r>
        <w:rPr>
          <w:rFonts w:ascii="Times New Roman" w:hAnsi="Times New Roman"/>
          <w:sz w:val="28"/>
          <w:szCs w:val="28"/>
          <w:lang w:val="uk-UA"/>
        </w:rPr>
        <w:t>»</w:t>
      </w:r>
      <w:r w:rsidRPr="00000019">
        <w:rPr>
          <w:rFonts w:ascii="Times New Roman" w:hAnsi="Times New Roman"/>
          <w:sz w:val="28"/>
          <w:szCs w:val="28"/>
          <w:lang w:val="uk-UA"/>
        </w:rPr>
        <w:t>.</w:t>
      </w:r>
    </w:p>
    <w:p w14:paraId="461CB532" w14:textId="77777777" w:rsidR="001956B8" w:rsidRPr="00000019" w:rsidRDefault="001956B8" w:rsidP="001956B8">
      <w:pPr>
        <w:shd w:val="clear" w:color="auto" w:fill="FFFFFF"/>
        <w:spacing w:before="29"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3. Яка продукція є спільною (основною)?</w:t>
      </w:r>
    </w:p>
    <w:p w14:paraId="566012B5" w14:textId="77777777" w:rsidR="001956B8" w:rsidRPr="00000019" w:rsidRDefault="001956B8" w:rsidP="001956B8">
      <w:pPr>
        <w:shd w:val="clear" w:color="auto" w:fill="FFFFFF"/>
        <w:spacing w:before="34"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4.  Які є методи розділення витрат комплексних виробництв?</w:t>
      </w:r>
    </w:p>
    <w:p w14:paraId="3EBA97E6" w14:textId="77777777" w:rsidR="001956B8" w:rsidRPr="00000019" w:rsidRDefault="001956B8" w:rsidP="001956B8">
      <w:pPr>
        <w:pStyle w:val="31"/>
        <w:widowControl w:val="0"/>
        <w:spacing w:after="0"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5.  На яку продукцію повинні відноситься комплексні витрати до точки розділення? На яку продукцію повинні відноситься усі витрати після точки розділення?</w:t>
      </w:r>
    </w:p>
    <w:p w14:paraId="17622CD9" w14:textId="77777777" w:rsidR="001956B8" w:rsidRPr="00000019" w:rsidRDefault="001956B8" w:rsidP="001956B8">
      <w:pPr>
        <w:shd w:val="clear" w:color="auto" w:fill="FFFFFF"/>
        <w:spacing w:before="34" w:after="0" w:line="240" w:lineRule="auto"/>
        <w:ind w:firstLine="709"/>
        <w:contextualSpacing/>
        <w:rPr>
          <w:rFonts w:ascii="Times New Roman" w:hAnsi="Times New Roman"/>
          <w:sz w:val="28"/>
          <w:szCs w:val="28"/>
          <w:lang w:val="uk-UA"/>
        </w:rPr>
      </w:pPr>
      <w:r w:rsidRPr="00000019">
        <w:rPr>
          <w:rFonts w:ascii="Times New Roman" w:hAnsi="Times New Roman"/>
          <w:sz w:val="28"/>
          <w:szCs w:val="28"/>
          <w:lang w:val="uk-UA"/>
        </w:rPr>
        <w:t>6.  Які припущення передбачає оцінка вартості побічних продуктів?</w:t>
      </w:r>
    </w:p>
    <w:p w14:paraId="2C5F2F97" w14:textId="77777777" w:rsidR="001956B8"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5AB17484" w14:textId="77777777" w:rsidR="001956B8"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64CFE2CA" w14:textId="77777777" w:rsidR="009A5A4C" w:rsidRDefault="009A5A4C" w:rsidP="001956B8">
      <w:pPr>
        <w:pStyle w:val="a5"/>
        <w:widowControl w:val="0"/>
        <w:spacing w:after="0" w:line="240" w:lineRule="auto"/>
        <w:ind w:left="0" w:firstLine="709"/>
        <w:jc w:val="center"/>
        <w:rPr>
          <w:rFonts w:ascii="Times New Roman" w:hAnsi="Times New Roman"/>
          <w:sz w:val="28"/>
          <w:szCs w:val="28"/>
          <w:lang w:val="uk-UA"/>
        </w:rPr>
      </w:pPr>
    </w:p>
    <w:p w14:paraId="163C3C5F" w14:textId="77777777" w:rsidR="009A5A4C" w:rsidRDefault="009A5A4C" w:rsidP="001956B8">
      <w:pPr>
        <w:pStyle w:val="a5"/>
        <w:widowControl w:val="0"/>
        <w:spacing w:after="0" w:line="240" w:lineRule="auto"/>
        <w:ind w:left="0" w:firstLine="709"/>
        <w:jc w:val="center"/>
        <w:rPr>
          <w:rFonts w:ascii="Times New Roman" w:hAnsi="Times New Roman"/>
          <w:sz w:val="28"/>
          <w:szCs w:val="28"/>
          <w:lang w:val="uk-UA"/>
        </w:rPr>
      </w:pPr>
    </w:p>
    <w:p w14:paraId="1FE4CBF3" w14:textId="77777777" w:rsidR="009A5A4C" w:rsidRPr="00000019" w:rsidRDefault="009A5A4C" w:rsidP="001956B8">
      <w:pPr>
        <w:pStyle w:val="a5"/>
        <w:widowControl w:val="0"/>
        <w:spacing w:after="0" w:line="240" w:lineRule="auto"/>
        <w:ind w:left="0" w:firstLine="709"/>
        <w:jc w:val="center"/>
        <w:rPr>
          <w:rFonts w:ascii="Times New Roman" w:hAnsi="Times New Roman"/>
          <w:sz w:val="28"/>
          <w:szCs w:val="28"/>
          <w:lang w:val="uk-UA"/>
        </w:rPr>
      </w:pPr>
    </w:p>
    <w:p w14:paraId="2770EF0A" w14:textId="77777777" w:rsidR="001956B8" w:rsidRPr="00000019" w:rsidRDefault="001956B8" w:rsidP="001956B8">
      <w:pPr>
        <w:pStyle w:val="a5"/>
        <w:widowControl w:val="0"/>
        <w:tabs>
          <w:tab w:val="left" w:pos="1134"/>
        </w:tabs>
        <w:spacing w:after="0" w:line="240" w:lineRule="auto"/>
        <w:ind w:left="0" w:firstLine="709"/>
        <w:jc w:val="both"/>
        <w:rPr>
          <w:rFonts w:ascii="Times New Roman" w:hAnsi="Times New Roman"/>
          <w:b/>
          <w:sz w:val="28"/>
          <w:szCs w:val="28"/>
        </w:rPr>
      </w:pPr>
      <w:r>
        <w:rPr>
          <w:rFonts w:ascii="Times New Roman" w:hAnsi="Times New Roman"/>
          <w:b/>
          <w:sz w:val="28"/>
          <w:szCs w:val="28"/>
          <w:lang w:val="uk-UA"/>
        </w:rPr>
        <w:lastRenderedPageBreak/>
        <w:t>2</w:t>
      </w:r>
      <w:r w:rsidRPr="00000019">
        <w:rPr>
          <w:rFonts w:ascii="Times New Roman" w:hAnsi="Times New Roman"/>
          <w:b/>
          <w:sz w:val="28"/>
          <w:szCs w:val="28"/>
          <w:lang w:val="uk-UA"/>
        </w:rPr>
        <w:t>.</w:t>
      </w:r>
      <w:r>
        <w:rPr>
          <w:rFonts w:ascii="Times New Roman" w:hAnsi="Times New Roman"/>
          <w:b/>
          <w:sz w:val="28"/>
          <w:szCs w:val="28"/>
          <w:lang w:val="uk-UA"/>
        </w:rPr>
        <w:t>9</w:t>
      </w:r>
      <w:r w:rsidRPr="00000019">
        <w:rPr>
          <w:rFonts w:ascii="Times New Roman" w:hAnsi="Times New Roman"/>
          <w:b/>
          <w:sz w:val="28"/>
          <w:szCs w:val="28"/>
          <w:lang w:val="uk-UA"/>
        </w:rPr>
        <w:t xml:space="preserve"> Особливості обліку, аналізу і управління комплексними витратами на підприємстві</w:t>
      </w:r>
    </w:p>
    <w:p w14:paraId="328F0A3B"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34884ABB" w14:textId="77777777" w:rsidR="009A5A4C" w:rsidRPr="00000019" w:rsidRDefault="009A5A4C" w:rsidP="001956B8">
      <w:pPr>
        <w:widowControl w:val="0"/>
        <w:spacing w:after="0" w:line="240" w:lineRule="auto"/>
        <w:ind w:firstLine="709"/>
        <w:contextualSpacing/>
        <w:jc w:val="both"/>
        <w:rPr>
          <w:rFonts w:ascii="Times New Roman" w:hAnsi="Times New Roman"/>
          <w:sz w:val="28"/>
          <w:szCs w:val="28"/>
          <w:lang w:val="uk-UA"/>
        </w:rPr>
      </w:pPr>
    </w:p>
    <w:p w14:paraId="6BA7C4D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Управління витратами полягає в застосуванні системного підходу в розумінні причин їх виникнення, вжиття заходів для поліпшення структури витрат на основі аналізу і розробки стратегії управління витратами. </w:t>
      </w:r>
    </w:p>
    <w:p w14:paraId="1E37754D" w14:textId="77777777" w:rsidR="001956B8" w:rsidRPr="00000019" w:rsidRDefault="001956B8" w:rsidP="001956B8">
      <w:pPr>
        <w:shd w:val="clear" w:color="auto" w:fill="FFFFFF"/>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Аналіз комплексних витрат</w:t>
      </w:r>
      <w:r w:rsidRPr="00000019">
        <w:rPr>
          <w:rFonts w:ascii="Times New Roman" w:hAnsi="Times New Roman"/>
          <w:sz w:val="28"/>
          <w:szCs w:val="28"/>
          <w:lang w:val="uk-UA"/>
        </w:rPr>
        <w:t xml:space="preserve"> (рис.</w:t>
      </w:r>
      <w:r w:rsidRPr="00726EF7">
        <w:rPr>
          <w:rFonts w:ascii="Times New Roman" w:hAnsi="Times New Roman"/>
          <w:sz w:val="28"/>
          <w:szCs w:val="28"/>
          <w:lang w:val="uk-UA"/>
        </w:rPr>
        <w:t xml:space="preserve"> </w:t>
      </w:r>
      <w:r>
        <w:rPr>
          <w:rFonts w:ascii="Times New Roman" w:hAnsi="Times New Roman"/>
          <w:sz w:val="28"/>
          <w:szCs w:val="28"/>
          <w:lang w:val="uk-UA"/>
        </w:rPr>
        <w:t>2.3</w:t>
      </w:r>
      <w:r w:rsidR="00527CA0">
        <w:rPr>
          <w:rFonts w:ascii="Times New Roman" w:hAnsi="Times New Roman"/>
          <w:sz w:val="28"/>
          <w:szCs w:val="28"/>
          <w:lang w:val="uk-UA"/>
        </w:rPr>
        <w:t>3</w:t>
      </w:r>
      <w:r w:rsidRPr="00000019">
        <w:rPr>
          <w:rFonts w:ascii="Times New Roman" w:hAnsi="Times New Roman"/>
          <w:sz w:val="28"/>
          <w:szCs w:val="28"/>
          <w:lang w:val="uk-UA"/>
        </w:rPr>
        <w:t xml:space="preserve">) дозволяє виявити додаткові резерви зниження витрат на виробництво продукції, підвищення ефективності виробництва. Тому, після закінчення аналізу витрат підраховуються </w:t>
      </w:r>
      <w:r w:rsidRPr="00000019">
        <w:rPr>
          <w:rFonts w:ascii="Times New Roman" w:hAnsi="Times New Roman"/>
          <w:b/>
          <w:i/>
          <w:sz w:val="28"/>
          <w:szCs w:val="28"/>
          <w:lang w:val="uk-UA"/>
        </w:rPr>
        <w:t>резерви</w:t>
      </w:r>
      <w:r w:rsidRPr="00000019">
        <w:rPr>
          <w:rFonts w:ascii="Times New Roman" w:hAnsi="Times New Roman"/>
          <w:sz w:val="28"/>
          <w:szCs w:val="28"/>
          <w:lang w:val="uk-UA"/>
        </w:rPr>
        <w:t xml:space="preserve"> можливого їх скорочення і розробляються конкретні рекомендації по їх освоєнню. В процесі їх аналізу </w:t>
      </w:r>
      <w:r w:rsidRPr="00000019">
        <w:rPr>
          <w:rFonts w:ascii="Times New Roman" w:hAnsi="Times New Roman"/>
          <w:i/>
          <w:sz w:val="28"/>
          <w:szCs w:val="28"/>
          <w:lang w:val="uk-UA"/>
        </w:rPr>
        <w:t>вивчають</w:t>
      </w:r>
      <w:r w:rsidRPr="00000019">
        <w:rPr>
          <w:rFonts w:ascii="Times New Roman" w:hAnsi="Times New Roman"/>
          <w:sz w:val="28"/>
          <w:szCs w:val="28"/>
          <w:lang w:val="uk-UA"/>
        </w:rPr>
        <w:t>:</w:t>
      </w:r>
    </w:p>
    <w:p w14:paraId="509BD4ED"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динаміку і напрями зміни витрат;</w:t>
      </w:r>
    </w:p>
    <w:p w14:paraId="05446CA8"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виконання кошторису по кожному виду комплексних статей витрат;</w:t>
      </w:r>
    </w:p>
    <w:p w14:paraId="2D09135E"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визначають відхилення від кошторису і причини таких відхилень;</w:t>
      </w:r>
    </w:p>
    <w:p w14:paraId="5038C8AD"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визначають обгрунтованість розподілу витрат між товарною продукцією, НЗВ (незавершене виробництво) і окремими видами продукції;</w:t>
      </w:r>
    </w:p>
    <w:p w14:paraId="2D777249"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 xml:space="preserve"> </w:t>
      </w:r>
      <w:r w:rsidRPr="00000019">
        <w:rPr>
          <w:rFonts w:ascii="Times New Roman" w:hAnsi="Times New Roman"/>
          <w:sz w:val="28"/>
          <w:szCs w:val="28"/>
          <w:lang w:val="uk-UA"/>
        </w:rPr>
        <w:t>виявляють непродуктивні витрати.</w:t>
      </w:r>
    </w:p>
    <w:p w14:paraId="5A682167" w14:textId="77777777" w:rsidR="001956B8" w:rsidRPr="0000001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Для аналізу використовують дані аналітичного бухгалтерського обліку. Динаміку витрат аналізують зіставляючи фактичні і планові витрати в абсолютній сумі і на 1 грн. обсягу виробництва продукції по кожному виду витрат упродовж декількох періодів. Таке зіставлення показує, як змінилася їх частка у вартості випущеної продукції в динаміці і в порівнянні з планом і яка спостерігається тенденція </w:t>
      </w:r>
      <w:r>
        <w:rPr>
          <w:rFonts w:ascii="Times New Roman" w:hAnsi="Times New Roman"/>
          <w:sz w:val="28"/>
          <w:szCs w:val="28"/>
          <w:lang w:val="uk-UA"/>
        </w:rPr>
        <w:t>–</w:t>
      </w:r>
      <w:r w:rsidRPr="00000019">
        <w:rPr>
          <w:rFonts w:ascii="Times New Roman" w:hAnsi="Times New Roman"/>
          <w:sz w:val="28"/>
          <w:szCs w:val="28"/>
          <w:lang w:val="uk-UA"/>
        </w:rPr>
        <w:t xml:space="preserve"> росту або зниження.</w:t>
      </w:r>
    </w:p>
    <w:p w14:paraId="67D63FD0" w14:textId="77777777" w:rsidR="001956B8"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b/>
          <w:i/>
          <w:sz w:val="28"/>
          <w:szCs w:val="28"/>
          <w:lang w:val="uk-UA"/>
        </w:rPr>
        <w:t>Модель аналізу кошторису комплексних статей</w:t>
      </w:r>
      <w:r w:rsidRPr="00000019">
        <w:rPr>
          <w:rFonts w:ascii="Times New Roman" w:hAnsi="Times New Roman"/>
          <w:sz w:val="28"/>
          <w:szCs w:val="28"/>
          <w:lang w:val="uk-UA"/>
        </w:rPr>
        <w:t xml:space="preserve"> виглядає таким чином:</w:t>
      </w:r>
    </w:p>
    <w:p w14:paraId="215AEEC6" w14:textId="77777777" w:rsidR="001956B8" w:rsidRPr="007511EC" w:rsidRDefault="001956B8" w:rsidP="001956B8">
      <w:pPr>
        <w:spacing w:after="0" w:line="240" w:lineRule="auto"/>
        <w:jc w:val="right"/>
        <w:rPr>
          <w:rFonts w:ascii="Times New Roman" w:hAnsi="Times New Roman"/>
          <w:sz w:val="28"/>
          <w:szCs w:val="28"/>
          <w:lang w:val="uk-UA"/>
        </w:rPr>
      </w:pPr>
      <w:r w:rsidRPr="007511EC">
        <w:rPr>
          <w:rFonts w:ascii="Times New Roman" w:hAnsi="Times New Roman"/>
          <w:position w:val="-16"/>
          <w:sz w:val="28"/>
          <w:szCs w:val="28"/>
          <w:lang w:val="uk-UA"/>
        </w:rPr>
        <w:object w:dxaOrig="1400" w:dyaOrig="400" w14:anchorId="439B2CE8">
          <v:shape id="_x0000_i1055" type="#_x0000_t75" style="width:78pt;height:23.25pt" o:ole="">
            <v:imagedata r:id="rId94" o:title=""/>
          </v:shape>
          <o:OLEObject Type="Embed" ProgID="Equation.3" ShapeID="_x0000_i1055" DrawAspect="Content" ObjectID="_1828351490" r:id="rId95"/>
        </w:object>
      </w:r>
      <w:r>
        <w:rPr>
          <w:rFonts w:ascii="Times New Roman" w:hAnsi="Times New Roman"/>
          <w:sz w:val="28"/>
          <w:szCs w:val="28"/>
          <w:lang w:val="uk-UA"/>
        </w:rPr>
        <w:t>,</w:t>
      </w:r>
      <w:r w:rsidRPr="007511EC">
        <w:rPr>
          <w:rFonts w:ascii="Times New Roman" w:hAnsi="Times New Roman"/>
          <w:sz w:val="28"/>
          <w:szCs w:val="28"/>
          <w:lang w:val="uk-UA"/>
        </w:rPr>
        <w:tab/>
      </w:r>
      <w:r w:rsidRPr="007511EC">
        <w:rPr>
          <w:rFonts w:ascii="Times New Roman" w:hAnsi="Times New Roman"/>
          <w:sz w:val="28"/>
          <w:szCs w:val="28"/>
          <w:lang w:val="uk-UA"/>
        </w:rPr>
        <w:tab/>
      </w:r>
      <w:r w:rsidRPr="007511EC">
        <w:rPr>
          <w:rFonts w:ascii="Times New Roman" w:hAnsi="Times New Roman"/>
          <w:sz w:val="28"/>
          <w:szCs w:val="28"/>
          <w:lang w:val="uk-UA"/>
        </w:rPr>
        <w:tab/>
      </w:r>
      <w:r w:rsidRPr="007511EC">
        <w:rPr>
          <w:rFonts w:ascii="Times New Roman" w:hAnsi="Times New Roman"/>
          <w:sz w:val="28"/>
          <w:szCs w:val="28"/>
          <w:lang w:val="uk-UA"/>
        </w:rPr>
        <w:tab/>
      </w:r>
      <w:r>
        <w:rPr>
          <w:rFonts w:ascii="Times New Roman" w:hAnsi="Times New Roman"/>
          <w:sz w:val="28"/>
          <w:szCs w:val="28"/>
          <w:lang w:val="uk-UA"/>
        </w:rPr>
        <w:t xml:space="preserve">      </w:t>
      </w:r>
      <w:r w:rsidRPr="007511EC">
        <w:rPr>
          <w:rFonts w:ascii="Times New Roman" w:hAnsi="Times New Roman"/>
          <w:sz w:val="28"/>
          <w:szCs w:val="28"/>
          <w:lang w:val="uk-UA"/>
        </w:rPr>
        <w:t>(</w:t>
      </w:r>
      <w:r>
        <w:rPr>
          <w:rFonts w:ascii="Times New Roman" w:hAnsi="Times New Roman"/>
          <w:sz w:val="28"/>
          <w:szCs w:val="28"/>
          <w:lang w:val="uk-UA"/>
        </w:rPr>
        <w:t>2.2</w:t>
      </w:r>
      <w:r w:rsidR="00A059C7">
        <w:rPr>
          <w:rFonts w:ascii="Times New Roman" w:hAnsi="Times New Roman"/>
          <w:sz w:val="28"/>
          <w:szCs w:val="28"/>
          <w:lang w:val="uk-UA"/>
        </w:rPr>
        <w:t>4</w:t>
      </w:r>
      <w:r w:rsidRPr="007511EC">
        <w:rPr>
          <w:rFonts w:ascii="Times New Roman" w:hAnsi="Times New Roman"/>
          <w:sz w:val="28"/>
          <w:szCs w:val="28"/>
          <w:lang w:val="uk-UA"/>
        </w:rPr>
        <w:t>)</w:t>
      </w:r>
    </w:p>
    <w:p w14:paraId="3886DE19" w14:textId="77777777" w:rsidR="001956B8" w:rsidRPr="007511EC" w:rsidRDefault="001956B8" w:rsidP="001956B8">
      <w:pPr>
        <w:spacing w:after="0" w:line="240" w:lineRule="auto"/>
        <w:ind w:firstLine="709"/>
        <w:jc w:val="right"/>
        <w:rPr>
          <w:rFonts w:ascii="Times New Roman" w:hAnsi="Times New Roman"/>
          <w:sz w:val="28"/>
          <w:szCs w:val="28"/>
          <w:lang w:val="uk-UA"/>
        </w:rPr>
      </w:pPr>
    </w:p>
    <w:p w14:paraId="29033974" w14:textId="77777777" w:rsidR="001956B8" w:rsidRPr="007511EC" w:rsidRDefault="001956B8" w:rsidP="001956B8">
      <w:pPr>
        <w:spacing w:after="0" w:line="240" w:lineRule="auto"/>
        <w:ind w:firstLine="709"/>
        <w:jc w:val="both"/>
        <w:rPr>
          <w:rFonts w:ascii="Times New Roman" w:hAnsi="Times New Roman"/>
          <w:sz w:val="28"/>
          <w:szCs w:val="28"/>
          <w:lang w:val="uk-UA"/>
        </w:rPr>
      </w:pPr>
      <w:r w:rsidRPr="007511EC">
        <w:rPr>
          <w:rFonts w:ascii="Times New Roman" w:hAnsi="Times New Roman"/>
          <w:sz w:val="28"/>
          <w:szCs w:val="28"/>
          <w:lang w:val="uk-UA"/>
        </w:rPr>
        <w:t>де К – кошторис відповідних комплексних витрат, грн;</w:t>
      </w:r>
    </w:p>
    <w:p w14:paraId="7BBFDED8" w14:textId="77777777" w:rsidR="001956B8" w:rsidRPr="007511EC" w:rsidRDefault="001956B8" w:rsidP="001956B8">
      <w:pPr>
        <w:spacing w:after="0" w:line="240" w:lineRule="auto"/>
        <w:ind w:firstLine="709"/>
        <w:jc w:val="both"/>
        <w:rPr>
          <w:rFonts w:ascii="Times New Roman" w:hAnsi="Times New Roman"/>
          <w:sz w:val="28"/>
          <w:szCs w:val="28"/>
          <w:lang w:val="uk-UA"/>
        </w:rPr>
      </w:pPr>
      <w:r w:rsidRPr="007511EC">
        <w:rPr>
          <w:rFonts w:ascii="Times New Roman" w:hAnsi="Times New Roman"/>
          <w:sz w:val="28"/>
          <w:szCs w:val="28"/>
          <w:lang w:val="uk-UA"/>
        </w:rPr>
        <w:t>О – обсяг випуску продукції, грн;</w:t>
      </w:r>
    </w:p>
    <w:p w14:paraId="0AD4FE28" w14:textId="77777777" w:rsidR="001956B8" w:rsidRPr="007511EC" w:rsidRDefault="001956B8" w:rsidP="001956B8">
      <w:pPr>
        <w:spacing w:after="0" w:line="240" w:lineRule="auto"/>
        <w:ind w:firstLine="709"/>
        <w:jc w:val="both"/>
        <w:rPr>
          <w:rFonts w:ascii="Times New Roman" w:hAnsi="Times New Roman"/>
          <w:sz w:val="28"/>
          <w:szCs w:val="28"/>
          <w:lang w:val="uk-UA"/>
        </w:rPr>
      </w:pPr>
      <w:r w:rsidRPr="007511EC">
        <w:rPr>
          <w:rFonts w:ascii="Times New Roman" w:hAnsi="Times New Roman"/>
          <w:sz w:val="28"/>
          <w:szCs w:val="28"/>
          <w:lang w:val="uk-UA"/>
        </w:rPr>
        <w:t>В</w:t>
      </w:r>
      <w:r w:rsidRPr="007511EC">
        <w:rPr>
          <w:rFonts w:ascii="Times New Roman" w:hAnsi="Times New Roman"/>
          <w:sz w:val="28"/>
          <w:szCs w:val="28"/>
          <w:vertAlign w:val="subscript"/>
          <w:lang w:val="uk-UA"/>
        </w:rPr>
        <w:t>1грн К</w:t>
      </w:r>
      <w:r w:rsidRPr="007511EC">
        <w:rPr>
          <w:rFonts w:ascii="Times New Roman" w:hAnsi="Times New Roman"/>
          <w:sz w:val="28"/>
          <w:szCs w:val="28"/>
          <w:lang w:val="uk-UA"/>
        </w:rPr>
        <w:t xml:space="preserve"> – витрати на 1 гривню відповідного кошторису комплексних статей, грн.</w:t>
      </w:r>
      <w:r w:rsidRPr="007511EC">
        <w:rPr>
          <w:rFonts w:ascii="Times New Roman" w:hAnsi="Times New Roman"/>
          <w:sz w:val="28"/>
          <w:szCs w:val="28"/>
          <w:lang w:val="uk-UA"/>
        </w:rPr>
        <w:tab/>
      </w:r>
    </w:p>
    <w:p w14:paraId="2826F769" w14:textId="77777777" w:rsidR="001956B8" w:rsidRPr="00000019" w:rsidRDefault="001956B8" w:rsidP="001956B8">
      <w:pPr>
        <w:widowControl w:val="0"/>
        <w:tabs>
          <w:tab w:val="left" w:pos="3128"/>
          <w:tab w:val="left" w:pos="3956"/>
        </w:tabs>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Вплив вказаних чинників на кошторис витрат виявляється </w:t>
      </w:r>
      <w:r w:rsidRPr="00000019">
        <w:rPr>
          <w:rFonts w:ascii="Times New Roman" w:hAnsi="Times New Roman"/>
          <w:b/>
          <w:i/>
          <w:sz w:val="28"/>
          <w:szCs w:val="28"/>
          <w:lang w:val="uk-UA"/>
        </w:rPr>
        <w:t>методом скорочених ланцюгових підстановок</w:t>
      </w:r>
      <w:r w:rsidRPr="00000019">
        <w:rPr>
          <w:rFonts w:ascii="Times New Roman" w:hAnsi="Times New Roman"/>
          <w:sz w:val="28"/>
          <w:szCs w:val="28"/>
          <w:lang w:val="uk-UA"/>
        </w:rPr>
        <w:t>.</w:t>
      </w:r>
    </w:p>
    <w:p w14:paraId="79EE376E" w14:textId="77777777" w:rsidR="001956B8" w:rsidRPr="00000019" w:rsidRDefault="001956B8" w:rsidP="001956B8">
      <w:pPr>
        <w:widowControl w:val="0"/>
        <w:tabs>
          <w:tab w:val="left" w:pos="3128"/>
          <w:tab w:val="left" w:pos="3956"/>
        </w:tabs>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hAnsi="Times New Roman"/>
          <w:b/>
          <w:i/>
          <w:sz w:val="28"/>
          <w:szCs w:val="28"/>
          <w:lang w:val="uk-UA"/>
        </w:rPr>
        <w:t>Сума непрямих витрат, що доводиться на одиницю продукції</w:t>
      </w:r>
      <w:r w:rsidRPr="00000019">
        <w:rPr>
          <w:rFonts w:ascii="Times New Roman" w:hAnsi="Times New Roman"/>
          <w:sz w:val="28"/>
          <w:szCs w:val="28"/>
          <w:lang w:val="uk-UA"/>
        </w:rPr>
        <w:t>, не залежить від зміни суми прямих витрат.</w:t>
      </w:r>
    </w:p>
    <w:p w14:paraId="42D17152" w14:textId="77777777" w:rsidR="001956B8" w:rsidRPr="00000019" w:rsidRDefault="001956B8" w:rsidP="001956B8">
      <w:pPr>
        <w:widowControl w:val="0"/>
        <w:tabs>
          <w:tab w:val="left" w:pos="3128"/>
          <w:tab w:val="left" w:pos="3956"/>
        </w:tabs>
        <w:spacing w:after="0" w:line="240" w:lineRule="auto"/>
        <w:ind w:firstLine="709"/>
        <w:contextualSpacing/>
        <w:jc w:val="both"/>
        <w:rPr>
          <w:rFonts w:ascii="Times New Roman" w:hAnsi="Times New Roman"/>
          <w:iCs/>
          <w:sz w:val="28"/>
          <w:szCs w:val="28"/>
          <w:lang w:val="uk-UA"/>
        </w:rPr>
      </w:pPr>
      <w:r w:rsidRPr="00000019">
        <w:rPr>
          <w:rFonts w:ascii="Times New Roman" w:hAnsi="Times New Roman"/>
          <w:sz w:val="28"/>
          <w:szCs w:val="28"/>
          <w:lang w:val="uk-UA"/>
        </w:rPr>
        <w:t xml:space="preserve">Деякі види витрат не залежать від обсягу виробництва продукції і є </w:t>
      </w:r>
      <w:r w:rsidRPr="00000019">
        <w:rPr>
          <w:rFonts w:ascii="Times New Roman" w:hAnsi="Times New Roman"/>
          <w:b/>
          <w:i/>
          <w:sz w:val="28"/>
          <w:szCs w:val="28"/>
          <w:lang w:val="uk-UA"/>
        </w:rPr>
        <w:t>умовно-постійними</w:t>
      </w:r>
      <w:r w:rsidRPr="00000019">
        <w:rPr>
          <w:rFonts w:ascii="Times New Roman" w:hAnsi="Times New Roman"/>
          <w:sz w:val="28"/>
          <w:szCs w:val="28"/>
          <w:lang w:val="uk-UA"/>
        </w:rPr>
        <w:t xml:space="preserve">. Інші повністю або частково залежать від його зміни і є </w:t>
      </w:r>
      <w:r w:rsidRPr="00000019">
        <w:rPr>
          <w:rFonts w:ascii="Times New Roman" w:hAnsi="Times New Roman"/>
          <w:b/>
          <w:i/>
          <w:sz w:val="28"/>
          <w:szCs w:val="28"/>
          <w:lang w:val="uk-UA"/>
        </w:rPr>
        <w:t>умовно-змінними</w:t>
      </w:r>
      <w:r w:rsidRPr="00000019">
        <w:rPr>
          <w:rFonts w:ascii="Times New Roman" w:hAnsi="Times New Roman"/>
          <w:sz w:val="28"/>
          <w:szCs w:val="28"/>
          <w:lang w:val="uk-UA"/>
        </w:rPr>
        <w:t>.</w:t>
      </w:r>
    </w:p>
    <w:p w14:paraId="77F52217" w14:textId="77777777" w:rsidR="001956B8" w:rsidRPr="00000019" w:rsidRDefault="001956B8" w:rsidP="001956B8">
      <w:pPr>
        <w:widowControl w:val="0"/>
        <w:tabs>
          <w:tab w:val="left" w:pos="3128"/>
          <w:tab w:val="left" w:pos="3956"/>
        </w:tabs>
        <w:spacing w:after="0" w:line="240" w:lineRule="auto"/>
        <w:ind w:firstLine="709"/>
        <w:contextualSpacing/>
        <w:jc w:val="both"/>
        <w:rPr>
          <w:rFonts w:ascii="Times New Roman" w:eastAsia="Times New Roman" w:hAnsi="Times New Roman"/>
          <w:sz w:val="28"/>
          <w:szCs w:val="28"/>
          <w:lang w:eastAsia="ru-RU"/>
        </w:rPr>
      </w:pPr>
      <w:r w:rsidRPr="00000019">
        <w:rPr>
          <w:rFonts w:ascii="Times New Roman" w:hAnsi="Times New Roman"/>
          <w:sz w:val="28"/>
          <w:szCs w:val="28"/>
          <w:lang w:val="uk-UA"/>
        </w:rPr>
        <w:t xml:space="preserve">Міра їх залежності від обсягу виробництва продукції встановлюється </w:t>
      </w:r>
      <w:r w:rsidRPr="00000019">
        <w:rPr>
          <w:rFonts w:ascii="Times New Roman" w:hAnsi="Times New Roman"/>
          <w:sz w:val="28"/>
          <w:szCs w:val="28"/>
          <w:lang w:val="uk-UA"/>
        </w:rPr>
        <w:lastRenderedPageBreak/>
        <w:t>за допомогою коефіцієнтів, величина яких визначається або досвідченим шляхом, або за допомогою кореляційного аналізу по великій сукупності даних про обсяг випуску продукції і суму цих витрат. Перевитрата змінних витрат вважається виправданою за умови збільшення обсягу випуску продукції;</w:t>
      </w:r>
    </w:p>
    <w:p w14:paraId="1229BB41"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Динаміку витрат по комплексних статтях аналізують зіставляючи фактичні і планові витрати в абсолютній сумі і на гривну обсягу виробництва продукції по кожному виду витрат упродовж декількох звітних періодів.</w:t>
      </w:r>
    </w:p>
    <w:p w14:paraId="6601597E" w14:textId="77777777" w:rsidR="001956B8" w:rsidRPr="00F87FBC" w:rsidRDefault="001956B8" w:rsidP="001956B8">
      <w:pPr>
        <w:spacing w:line="240" w:lineRule="auto"/>
        <w:ind w:firstLine="709"/>
        <w:contextualSpacing/>
        <w:jc w:val="both"/>
        <w:rPr>
          <w:rFonts w:ascii="Times New Roman" w:hAnsi="Times New Roman"/>
          <w:sz w:val="28"/>
          <w:szCs w:val="28"/>
          <w:lang w:val="uk-UA"/>
        </w:rPr>
      </w:pPr>
    </w:p>
    <w:p w14:paraId="5CD32F68" w14:textId="77777777" w:rsidR="001956B8" w:rsidRDefault="001956B8" w:rsidP="001956B8">
      <w:pPr>
        <w:shd w:val="clear" w:color="auto" w:fill="FFFFFF"/>
        <w:tabs>
          <w:tab w:val="left" w:pos="6442"/>
        </w:tabs>
        <w:spacing w:after="0" w:line="240" w:lineRule="auto"/>
        <w:contextualSpacing/>
        <w:jc w:val="center"/>
        <w:rPr>
          <w:rFonts w:ascii="Times New Roman" w:hAnsi="Times New Roman"/>
          <w:i/>
          <w:sz w:val="28"/>
          <w:szCs w:val="28"/>
          <w:lang w:val="uk-UA"/>
        </w:rPr>
      </w:pPr>
      <w:r>
        <w:rPr>
          <w:rFonts w:ascii="Times New Roman" w:hAnsi="Times New Roman"/>
          <w:noProof/>
          <w:sz w:val="28"/>
          <w:szCs w:val="28"/>
          <w:lang w:eastAsia="ru-RU"/>
        </w:rPr>
        <w:drawing>
          <wp:inline distT="0" distB="0" distL="0" distR="0" wp14:anchorId="33169C38" wp14:editId="0573E551">
            <wp:extent cx="5753100" cy="491490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4914900"/>
                    </a:xfrm>
                    <a:prstGeom prst="rect">
                      <a:avLst/>
                    </a:prstGeom>
                    <a:noFill/>
                    <a:ln>
                      <a:noFill/>
                    </a:ln>
                  </pic:spPr>
                </pic:pic>
              </a:graphicData>
            </a:graphic>
          </wp:inline>
        </w:drawing>
      </w:r>
      <w:r w:rsidRPr="00951103">
        <w:rPr>
          <w:rFonts w:ascii="Times New Roman" w:eastAsia="Times New Roman" w:hAnsi="Times New Roman"/>
          <w:i/>
          <w:sz w:val="28"/>
          <w:szCs w:val="28"/>
          <w:lang w:val="uk-UA" w:eastAsia="ru-RU"/>
        </w:rPr>
        <w:t>Рисунок 2.3</w:t>
      </w:r>
      <w:r w:rsidR="00527CA0">
        <w:rPr>
          <w:rFonts w:ascii="Times New Roman" w:eastAsia="Times New Roman" w:hAnsi="Times New Roman"/>
          <w:i/>
          <w:sz w:val="28"/>
          <w:szCs w:val="28"/>
          <w:lang w:val="uk-UA" w:eastAsia="ru-RU"/>
        </w:rPr>
        <w:t>3</w:t>
      </w:r>
      <w:r w:rsidRPr="00951103">
        <w:rPr>
          <w:rFonts w:ascii="Times New Roman" w:eastAsia="Times New Roman" w:hAnsi="Times New Roman"/>
          <w:i/>
          <w:sz w:val="28"/>
          <w:szCs w:val="28"/>
          <w:lang w:val="uk-UA" w:eastAsia="ru-RU"/>
        </w:rPr>
        <w:t xml:space="preserve"> </w:t>
      </w:r>
      <w:r w:rsidRPr="00951103">
        <w:rPr>
          <w:rStyle w:val="st"/>
          <w:rFonts w:ascii="Times New Roman" w:hAnsi="Times New Roman"/>
          <w:i/>
          <w:sz w:val="28"/>
          <w:szCs w:val="28"/>
          <w:lang w:val="uk-UA"/>
        </w:rPr>
        <w:t>–</w:t>
      </w:r>
      <w:r w:rsidRPr="00951103">
        <w:rPr>
          <w:rFonts w:ascii="Times New Roman" w:hAnsi="Times New Roman"/>
          <w:i/>
          <w:sz w:val="28"/>
          <w:szCs w:val="28"/>
          <w:lang w:val="uk-UA"/>
        </w:rPr>
        <w:t xml:space="preserve">  Елементи комплексних витрат</w:t>
      </w:r>
    </w:p>
    <w:p w14:paraId="2CCE938E" w14:textId="77777777" w:rsidR="001956B8" w:rsidRPr="00205F39" w:rsidRDefault="001956B8" w:rsidP="001956B8">
      <w:pPr>
        <w:shd w:val="clear" w:color="auto" w:fill="FFFFFF"/>
        <w:tabs>
          <w:tab w:val="left" w:pos="6442"/>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 xml:space="preserve"> </w:t>
      </w:r>
      <w:r w:rsidRPr="00205F39">
        <w:rPr>
          <w:rFonts w:ascii="Times New Roman" w:hAnsi="Times New Roman"/>
          <w:sz w:val="28"/>
          <w:szCs w:val="28"/>
          <w:lang w:val="uk-UA"/>
        </w:rPr>
        <w:t>Джерело: угруповано згідно [</w:t>
      </w:r>
      <w:r>
        <w:rPr>
          <w:rFonts w:ascii="Times New Roman" w:hAnsi="Times New Roman"/>
          <w:sz w:val="28"/>
          <w:szCs w:val="28"/>
          <w:lang w:val="uk-UA"/>
        </w:rPr>
        <w:t>28</w:t>
      </w:r>
      <w:r w:rsidRPr="00205F39">
        <w:rPr>
          <w:rFonts w:ascii="Times New Roman" w:hAnsi="Times New Roman"/>
          <w:sz w:val="28"/>
          <w:szCs w:val="28"/>
          <w:lang w:val="uk-UA"/>
        </w:rPr>
        <w:t xml:space="preserve">; </w:t>
      </w:r>
      <w:r>
        <w:rPr>
          <w:rFonts w:ascii="Times New Roman" w:hAnsi="Times New Roman"/>
          <w:sz w:val="28"/>
          <w:szCs w:val="28"/>
          <w:lang w:val="uk-UA"/>
        </w:rPr>
        <w:t>32</w:t>
      </w:r>
      <w:r w:rsidRPr="00205F39">
        <w:rPr>
          <w:rFonts w:ascii="Times New Roman" w:hAnsi="Times New Roman"/>
          <w:sz w:val="28"/>
          <w:szCs w:val="28"/>
          <w:lang w:val="uk-UA"/>
        </w:rPr>
        <w:t>]</w:t>
      </w:r>
      <w:r>
        <w:rPr>
          <w:rFonts w:ascii="Times New Roman" w:hAnsi="Times New Roman"/>
          <w:sz w:val="28"/>
          <w:szCs w:val="28"/>
          <w:lang w:val="uk-UA"/>
        </w:rPr>
        <w:t>.</w:t>
      </w:r>
    </w:p>
    <w:p w14:paraId="0BFF8236" w14:textId="77777777" w:rsidR="009A5A4C" w:rsidRDefault="009A5A4C" w:rsidP="001956B8">
      <w:pPr>
        <w:pStyle w:val="afa"/>
        <w:widowControl/>
        <w:contextualSpacing/>
        <w:rPr>
          <w:snapToGrid/>
          <w:szCs w:val="28"/>
          <w:lang w:val="ru-RU"/>
        </w:rPr>
      </w:pPr>
    </w:p>
    <w:p w14:paraId="6432FA00" w14:textId="77777777" w:rsidR="001956B8" w:rsidRPr="00000019" w:rsidRDefault="001956B8" w:rsidP="001956B8">
      <w:pPr>
        <w:pStyle w:val="afa"/>
        <w:widowControl/>
        <w:contextualSpacing/>
        <w:rPr>
          <w:szCs w:val="28"/>
        </w:rPr>
      </w:pPr>
      <w:r w:rsidRPr="00000019">
        <w:rPr>
          <w:snapToGrid/>
          <w:szCs w:val="28"/>
          <w:lang w:val="ru-RU"/>
        </w:rPr>
        <w:tab/>
      </w:r>
      <w:r w:rsidRPr="00000019">
        <w:rPr>
          <w:b/>
          <w:snapToGrid/>
          <w:szCs w:val="28"/>
          <w:u w:val="single"/>
          <w:lang w:val="ru-RU"/>
        </w:rPr>
        <w:t>Приклад.</w:t>
      </w:r>
      <w:r w:rsidRPr="00000019">
        <w:rPr>
          <w:snapToGrid/>
          <w:szCs w:val="28"/>
          <w:lang w:val="ru-RU"/>
        </w:rPr>
        <w:t xml:space="preserve"> </w:t>
      </w:r>
      <w:r w:rsidRPr="00000019">
        <w:rPr>
          <w:szCs w:val="28"/>
        </w:rPr>
        <w:t xml:space="preserve">Розглянемо </w:t>
      </w:r>
      <w:r w:rsidRPr="00000019">
        <w:rPr>
          <w:i/>
          <w:szCs w:val="28"/>
        </w:rPr>
        <w:t>приклад аналізу кошторису загальновиробничих витрат</w:t>
      </w:r>
      <w:r w:rsidRPr="00000019">
        <w:rPr>
          <w:szCs w:val="28"/>
        </w:rPr>
        <w:t xml:space="preserve"> по наведеній вище моделі. Проведемо аналіз загальновиробничих витрат по цеху водопостачання  в звітному році.</w:t>
      </w:r>
    </w:p>
    <w:p w14:paraId="12ADCE89" w14:textId="77777777" w:rsidR="001956B8" w:rsidRPr="00000019" w:rsidRDefault="001956B8" w:rsidP="001956B8">
      <w:pPr>
        <w:pStyle w:val="a8"/>
        <w:spacing w:line="240" w:lineRule="auto"/>
        <w:ind w:firstLine="720"/>
        <w:contextualSpacing/>
        <w:jc w:val="both"/>
        <w:rPr>
          <w:rFonts w:ascii="Times New Roman" w:hAnsi="Times New Roman"/>
          <w:sz w:val="28"/>
          <w:szCs w:val="28"/>
        </w:rPr>
      </w:pPr>
      <w:r w:rsidRPr="00000019">
        <w:rPr>
          <w:rFonts w:ascii="Times New Roman" w:hAnsi="Times New Roman"/>
          <w:sz w:val="28"/>
          <w:szCs w:val="28"/>
          <w:lang w:val="uk-UA"/>
        </w:rPr>
        <w:t>Аналіз здійснимий в два етапи:</w:t>
      </w:r>
    </w:p>
    <w:p w14:paraId="30D90CE7" w14:textId="77777777" w:rsidR="001956B8" w:rsidRPr="00000019" w:rsidRDefault="001956B8" w:rsidP="001956B8">
      <w:pPr>
        <w:pStyle w:val="a8"/>
        <w:spacing w:line="240" w:lineRule="auto"/>
        <w:ind w:firstLine="720"/>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аналіз відхилень фактичних витрат від планових значень;</w:t>
      </w:r>
    </w:p>
    <w:p w14:paraId="11D0B710" w14:textId="77777777" w:rsidR="001956B8" w:rsidRPr="00000019" w:rsidRDefault="001956B8" w:rsidP="001956B8">
      <w:pPr>
        <w:pStyle w:val="a8"/>
        <w:spacing w:line="240" w:lineRule="auto"/>
        <w:ind w:firstLine="720"/>
        <w:contextualSpacing/>
        <w:jc w:val="both"/>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структурний аналіз витрат.</w:t>
      </w:r>
    </w:p>
    <w:p w14:paraId="0F0B9CAF" w14:textId="77777777" w:rsidR="001956B8" w:rsidRPr="00000019" w:rsidRDefault="001956B8" w:rsidP="001956B8">
      <w:pPr>
        <w:pStyle w:val="a8"/>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Результати аналізу загальновиробничих витрат по цеху водопостачання  умовного підприємства представлені в табл </w:t>
      </w:r>
      <w:r>
        <w:rPr>
          <w:rFonts w:ascii="Times New Roman" w:hAnsi="Times New Roman"/>
          <w:sz w:val="28"/>
          <w:szCs w:val="28"/>
          <w:lang w:val="uk-UA"/>
        </w:rPr>
        <w:t>2.25</w:t>
      </w:r>
      <w:r w:rsidRPr="00000019">
        <w:rPr>
          <w:rFonts w:ascii="Times New Roman" w:hAnsi="Times New Roman"/>
          <w:sz w:val="28"/>
          <w:szCs w:val="28"/>
          <w:lang w:val="uk-UA"/>
        </w:rPr>
        <w:t>.</w:t>
      </w:r>
    </w:p>
    <w:p w14:paraId="4B869E12" w14:textId="77777777" w:rsidR="001956B8" w:rsidRPr="00951103" w:rsidRDefault="001956B8" w:rsidP="001956B8">
      <w:pPr>
        <w:pStyle w:val="a8"/>
        <w:spacing w:line="240" w:lineRule="auto"/>
        <w:ind w:firstLine="709"/>
        <w:contextualSpacing/>
        <w:rPr>
          <w:rFonts w:ascii="Times New Roman" w:hAnsi="Times New Roman"/>
          <w:i/>
          <w:sz w:val="28"/>
          <w:szCs w:val="28"/>
        </w:rPr>
      </w:pPr>
      <w:r w:rsidRPr="00951103">
        <w:rPr>
          <w:rFonts w:ascii="Times New Roman" w:hAnsi="Times New Roman"/>
          <w:i/>
          <w:sz w:val="28"/>
          <w:szCs w:val="28"/>
          <w:lang w:val="uk-UA"/>
        </w:rPr>
        <w:lastRenderedPageBreak/>
        <w:t xml:space="preserve">Таблиця 2.25 </w:t>
      </w:r>
      <w:r w:rsidRPr="00951103">
        <w:rPr>
          <w:rStyle w:val="st"/>
          <w:rFonts w:ascii="Times New Roman" w:hAnsi="Times New Roman"/>
          <w:i/>
          <w:sz w:val="28"/>
          <w:szCs w:val="28"/>
        </w:rPr>
        <w:t>–</w:t>
      </w:r>
      <w:r w:rsidRPr="00951103">
        <w:rPr>
          <w:rStyle w:val="st"/>
          <w:rFonts w:ascii="Times New Roman" w:hAnsi="Times New Roman"/>
          <w:i/>
          <w:sz w:val="28"/>
          <w:szCs w:val="28"/>
          <w:lang w:val="uk-UA"/>
        </w:rPr>
        <w:t xml:space="preserve">  </w:t>
      </w:r>
      <w:r w:rsidRPr="00951103">
        <w:rPr>
          <w:rFonts w:ascii="Times New Roman" w:hAnsi="Times New Roman"/>
          <w:i/>
          <w:sz w:val="28"/>
          <w:szCs w:val="28"/>
          <w:lang w:val="uk-UA"/>
        </w:rPr>
        <w:t xml:space="preserve"> Результати аналізу загальновиробничих витрат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64"/>
        <w:gridCol w:w="1666"/>
        <w:gridCol w:w="1664"/>
        <w:gridCol w:w="1207"/>
      </w:tblGrid>
      <w:tr w:rsidR="001956B8" w:rsidRPr="00000019" w14:paraId="0D03DB0A" w14:textId="77777777" w:rsidTr="005B11E3">
        <w:tc>
          <w:tcPr>
            <w:tcW w:w="1661" w:type="pct"/>
            <w:vMerge w:val="restart"/>
          </w:tcPr>
          <w:p w14:paraId="066AF0BC"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Стаття витрат</w:t>
            </w:r>
          </w:p>
        </w:tc>
        <w:tc>
          <w:tcPr>
            <w:tcW w:w="1793" w:type="pct"/>
            <w:gridSpan w:val="2"/>
          </w:tcPr>
          <w:p w14:paraId="4FA207C1"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Витрати за рік, грн.</w:t>
            </w:r>
          </w:p>
        </w:tc>
        <w:tc>
          <w:tcPr>
            <w:tcW w:w="1546" w:type="pct"/>
            <w:gridSpan w:val="2"/>
          </w:tcPr>
          <w:p w14:paraId="16105E71"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Відхилення від плану</w:t>
            </w:r>
          </w:p>
        </w:tc>
      </w:tr>
      <w:tr w:rsidR="001956B8" w:rsidRPr="00000019" w14:paraId="758E1D78" w14:textId="77777777" w:rsidTr="005B11E3">
        <w:tc>
          <w:tcPr>
            <w:tcW w:w="1661" w:type="pct"/>
            <w:vMerge/>
          </w:tcPr>
          <w:p w14:paraId="67F6B4C5" w14:textId="77777777" w:rsidR="001956B8" w:rsidRPr="00000019" w:rsidRDefault="001956B8" w:rsidP="005B11E3">
            <w:pPr>
              <w:pStyle w:val="a8"/>
              <w:spacing w:line="240" w:lineRule="auto"/>
              <w:contextualSpacing/>
              <w:rPr>
                <w:rFonts w:ascii="Times New Roman" w:hAnsi="Times New Roman"/>
                <w:sz w:val="28"/>
                <w:szCs w:val="28"/>
              </w:rPr>
            </w:pPr>
          </w:p>
        </w:tc>
        <w:tc>
          <w:tcPr>
            <w:tcW w:w="896" w:type="pct"/>
          </w:tcPr>
          <w:p w14:paraId="7E81D4DC"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За планом</w:t>
            </w:r>
          </w:p>
        </w:tc>
        <w:tc>
          <w:tcPr>
            <w:tcW w:w="897" w:type="pct"/>
          </w:tcPr>
          <w:p w14:paraId="55D00052"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Фактично</w:t>
            </w:r>
          </w:p>
        </w:tc>
        <w:tc>
          <w:tcPr>
            <w:tcW w:w="896" w:type="pct"/>
          </w:tcPr>
          <w:p w14:paraId="27A92222"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ru-RU"/>
              </w:rPr>
              <w:t xml:space="preserve">± </w:t>
            </w:r>
            <w:r w:rsidRPr="00000019">
              <w:rPr>
                <w:rFonts w:ascii="Times New Roman" w:hAnsi="Times New Roman"/>
                <w:sz w:val="28"/>
                <w:szCs w:val="28"/>
                <w:lang w:val="uk-UA"/>
              </w:rPr>
              <w:t>тис. грн.</w:t>
            </w:r>
          </w:p>
        </w:tc>
        <w:tc>
          <w:tcPr>
            <w:tcW w:w="650" w:type="pct"/>
          </w:tcPr>
          <w:p w14:paraId="1E8F2BC0"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ru-RU"/>
              </w:rPr>
              <w:t>± %</w:t>
            </w:r>
          </w:p>
        </w:tc>
      </w:tr>
      <w:tr w:rsidR="001956B8" w:rsidRPr="00000019" w14:paraId="103110BA" w14:textId="77777777" w:rsidTr="005B11E3">
        <w:tc>
          <w:tcPr>
            <w:tcW w:w="1661" w:type="pct"/>
          </w:tcPr>
          <w:p w14:paraId="680D71B0"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Поточний ремонт</w:t>
            </w:r>
          </w:p>
        </w:tc>
        <w:tc>
          <w:tcPr>
            <w:tcW w:w="896" w:type="pct"/>
          </w:tcPr>
          <w:p w14:paraId="66CF58C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1179396</w:t>
            </w:r>
          </w:p>
        </w:tc>
        <w:tc>
          <w:tcPr>
            <w:tcW w:w="897" w:type="pct"/>
          </w:tcPr>
          <w:p w14:paraId="3B8CF2E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467990</w:t>
            </w:r>
          </w:p>
        </w:tc>
        <w:tc>
          <w:tcPr>
            <w:tcW w:w="896" w:type="pct"/>
          </w:tcPr>
          <w:p w14:paraId="29504FE1"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711406</w:t>
            </w:r>
          </w:p>
        </w:tc>
        <w:tc>
          <w:tcPr>
            <w:tcW w:w="650" w:type="pct"/>
          </w:tcPr>
          <w:p w14:paraId="09154628"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60,3</w:t>
            </w:r>
          </w:p>
        </w:tc>
      </w:tr>
      <w:tr w:rsidR="001956B8" w:rsidRPr="00000019" w14:paraId="4F21A8EE" w14:textId="77777777" w:rsidTr="005B11E3">
        <w:tc>
          <w:tcPr>
            <w:tcW w:w="1661" w:type="pct"/>
          </w:tcPr>
          <w:p w14:paraId="455B58C8"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Капітальний ремонт</w:t>
            </w:r>
          </w:p>
        </w:tc>
        <w:tc>
          <w:tcPr>
            <w:tcW w:w="896" w:type="pct"/>
          </w:tcPr>
          <w:p w14:paraId="5C69C6BF"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3296922</w:t>
            </w:r>
          </w:p>
        </w:tc>
        <w:tc>
          <w:tcPr>
            <w:tcW w:w="897" w:type="pct"/>
          </w:tcPr>
          <w:p w14:paraId="60FA824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1186007</w:t>
            </w:r>
          </w:p>
        </w:tc>
        <w:tc>
          <w:tcPr>
            <w:tcW w:w="896" w:type="pct"/>
          </w:tcPr>
          <w:p w14:paraId="05649F0F"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2110915</w:t>
            </w:r>
          </w:p>
        </w:tc>
        <w:tc>
          <w:tcPr>
            <w:tcW w:w="650" w:type="pct"/>
          </w:tcPr>
          <w:p w14:paraId="0036BDF2"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64,0</w:t>
            </w:r>
          </w:p>
        </w:tc>
      </w:tr>
      <w:tr w:rsidR="001956B8" w:rsidRPr="00000019" w14:paraId="04400A78" w14:textId="77777777" w:rsidTr="005B11E3">
        <w:tc>
          <w:tcPr>
            <w:tcW w:w="1661" w:type="pct"/>
          </w:tcPr>
          <w:p w14:paraId="595A9F42"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Утримання основних засобів</w:t>
            </w:r>
          </w:p>
        </w:tc>
        <w:tc>
          <w:tcPr>
            <w:tcW w:w="896" w:type="pct"/>
          </w:tcPr>
          <w:p w14:paraId="049C855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1894480</w:t>
            </w:r>
          </w:p>
        </w:tc>
        <w:tc>
          <w:tcPr>
            <w:tcW w:w="897" w:type="pct"/>
          </w:tcPr>
          <w:p w14:paraId="03B31BD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3087506</w:t>
            </w:r>
          </w:p>
        </w:tc>
        <w:tc>
          <w:tcPr>
            <w:tcW w:w="896" w:type="pct"/>
          </w:tcPr>
          <w:p w14:paraId="093FCF6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1193026</w:t>
            </w:r>
          </w:p>
        </w:tc>
        <w:tc>
          <w:tcPr>
            <w:tcW w:w="650" w:type="pct"/>
          </w:tcPr>
          <w:p w14:paraId="7004D3D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63,0</w:t>
            </w:r>
          </w:p>
        </w:tc>
      </w:tr>
      <w:tr w:rsidR="001956B8" w:rsidRPr="00000019" w14:paraId="2AA1A2D6" w14:textId="77777777" w:rsidTr="005B11E3">
        <w:tc>
          <w:tcPr>
            <w:tcW w:w="1661" w:type="pct"/>
          </w:tcPr>
          <w:p w14:paraId="27DE60F5"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Амортизація</w:t>
            </w:r>
          </w:p>
        </w:tc>
        <w:tc>
          <w:tcPr>
            <w:tcW w:w="896" w:type="pct"/>
          </w:tcPr>
          <w:p w14:paraId="193A55C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1005636</w:t>
            </w:r>
          </w:p>
        </w:tc>
        <w:tc>
          <w:tcPr>
            <w:tcW w:w="897" w:type="pct"/>
          </w:tcPr>
          <w:p w14:paraId="6DFA2ED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1047429</w:t>
            </w:r>
          </w:p>
        </w:tc>
        <w:tc>
          <w:tcPr>
            <w:tcW w:w="896" w:type="pct"/>
          </w:tcPr>
          <w:p w14:paraId="31E34BF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41793</w:t>
            </w:r>
          </w:p>
        </w:tc>
        <w:tc>
          <w:tcPr>
            <w:tcW w:w="650" w:type="pct"/>
          </w:tcPr>
          <w:p w14:paraId="77E5169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4,2</w:t>
            </w:r>
          </w:p>
        </w:tc>
      </w:tr>
      <w:tr w:rsidR="001956B8" w:rsidRPr="00000019" w14:paraId="605C9E06" w14:textId="77777777" w:rsidTr="005B11E3">
        <w:tc>
          <w:tcPr>
            <w:tcW w:w="1661" w:type="pct"/>
          </w:tcPr>
          <w:p w14:paraId="15F0B3E7"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Інші витрати по цеху</w:t>
            </w:r>
          </w:p>
        </w:tc>
        <w:tc>
          <w:tcPr>
            <w:tcW w:w="896" w:type="pct"/>
          </w:tcPr>
          <w:p w14:paraId="4E32555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678174</w:t>
            </w:r>
          </w:p>
        </w:tc>
        <w:tc>
          <w:tcPr>
            <w:tcW w:w="897" w:type="pct"/>
          </w:tcPr>
          <w:p w14:paraId="7C0011A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847769</w:t>
            </w:r>
          </w:p>
        </w:tc>
        <w:tc>
          <w:tcPr>
            <w:tcW w:w="896" w:type="pct"/>
          </w:tcPr>
          <w:p w14:paraId="29B28FA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169595</w:t>
            </w:r>
          </w:p>
        </w:tc>
        <w:tc>
          <w:tcPr>
            <w:tcW w:w="650" w:type="pct"/>
          </w:tcPr>
          <w:p w14:paraId="423E054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25,0</w:t>
            </w:r>
          </w:p>
        </w:tc>
      </w:tr>
      <w:tr w:rsidR="001956B8" w:rsidRPr="00000019" w14:paraId="20F02A03" w14:textId="77777777" w:rsidTr="005B11E3">
        <w:tc>
          <w:tcPr>
            <w:tcW w:w="1661" w:type="pct"/>
          </w:tcPr>
          <w:p w14:paraId="5C273F58"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Транспортні послуги</w:t>
            </w:r>
          </w:p>
        </w:tc>
        <w:tc>
          <w:tcPr>
            <w:tcW w:w="896" w:type="pct"/>
          </w:tcPr>
          <w:p w14:paraId="68B5F3C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390554</w:t>
            </w:r>
          </w:p>
        </w:tc>
        <w:tc>
          <w:tcPr>
            <w:tcW w:w="897" w:type="pct"/>
          </w:tcPr>
          <w:p w14:paraId="2755E6D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590296</w:t>
            </w:r>
          </w:p>
        </w:tc>
        <w:tc>
          <w:tcPr>
            <w:tcW w:w="896" w:type="pct"/>
          </w:tcPr>
          <w:p w14:paraId="2585C63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199742</w:t>
            </w:r>
          </w:p>
        </w:tc>
        <w:tc>
          <w:tcPr>
            <w:tcW w:w="650" w:type="pct"/>
          </w:tcPr>
          <w:p w14:paraId="1812B68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51,1</w:t>
            </w:r>
          </w:p>
        </w:tc>
      </w:tr>
      <w:tr w:rsidR="001956B8" w:rsidRPr="00000019" w14:paraId="50993E4F" w14:textId="77777777" w:rsidTr="005B11E3">
        <w:tc>
          <w:tcPr>
            <w:tcW w:w="1661" w:type="pct"/>
          </w:tcPr>
          <w:p w14:paraId="388882F1"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Разом загальновиробничих витрат</w:t>
            </w:r>
          </w:p>
        </w:tc>
        <w:tc>
          <w:tcPr>
            <w:tcW w:w="896" w:type="pct"/>
          </w:tcPr>
          <w:p w14:paraId="681426D3"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8445162</w:t>
            </w:r>
          </w:p>
        </w:tc>
        <w:tc>
          <w:tcPr>
            <w:tcW w:w="897" w:type="pct"/>
          </w:tcPr>
          <w:p w14:paraId="68224D3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7226997</w:t>
            </w:r>
          </w:p>
        </w:tc>
        <w:tc>
          <w:tcPr>
            <w:tcW w:w="896" w:type="pct"/>
          </w:tcPr>
          <w:p w14:paraId="06F9D5CF"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1218165</w:t>
            </w:r>
          </w:p>
        </w:tc>
        <w:tc>
          <w:tcPr>
            <w:tcW w:w="650" w:type="pct"/>
          </w:tcPr>
          <w:p w14:paraId="398C25F7" w14:textId="77777777" w:rsidR="001956B8" w:rsidRPr="00000019" w:rsidRDefault="001956B8" w:rsidP="005B11E3">
            <w:pPr>
              <w:spacing w:line="240" w:lineRule="auto"/>
              <w:contextualSpacing/>
              <w:jc w:val="center"/>
              <w:rPr>
                <w:rFonts w:ascii="Times New Roman" w:hAnsi="Times New Roman"/>
                <w:sz w:val="28"/>
                <w:szCs w:val="28"/>
              </w:rPr>
            </w:pPr>
            <w:r>
              <w:rPr>
                <w:rFonts w:ascii="Times New Roman" w:hAnsi="Times New Roman"/>
                <w:sz w:val="28"/>
                <w:szCs w:val="28"/>
                <w:lang w:val="uk-UA"/>
              </w:rPr>
              <w:t>–</w:t>
            </w:r>
            <w:r w:rsidRPr="00000019">
              <w:rPr>
                <w:rFonts w:ascii="Times New Roman" w:hAnsi="Times New Roman"/>
                <w:sz w:val="28"/>
                <w:szCs w:val="28"/>
              </w:rPr>
              <w:t>14,4</w:t>
            </w:r>
          </w:p>
        </w:tc>
      </w:tr>
    </w:tbl>
    <w:p w14:paraId="21F844C7" w14:textId="77777777" w:rsidR="001956B8" w:rsidRPr="00205F39" w:rsidRDefault="001956B8" w:rsidP="001956B8">
      <w:pPr>
        <w:tabs>
          <w:tab w:val="left" w:pos="9355"/>
        </w:tabs>
        <w:spacing w:line="240" w:lineRule="auto"/>
        <w:ind w:right="-5" w:firstLine="709"/>
        <w:contextualSpacing/>
        <w:jc w:val="both"/>
        <w:rPr>
          <w:rFonts w:ascii="Times New Roman" w:hAnsi="Times New Roman"/>
          <w:sz w:val="28"/>
          <w:szCs w:val="28"/>
          <w:lang w:val="uk-UA"/>
        </w:rPr>
      </w:pPr>
      <w:r w:rsidRPr="00205F39">
        <w:rPr>
          <w:rFonts w:ascii="Times New Roman" w:hAnsi="Times New Roman"/>
          <w:sz w:val="28"/>
          <w:szCs w:val="28"/>
          <w:lang w:val="uk-UA"/>
        </w:rPr>
        <w:t>Джерело: угруповано та розраховано згідно методики у [</w:t>
      </w:r>
      <w:r>
        <w:rPr>
          <w:rFonts w:ascii="Times New Roman" w:hAnsi="Times New Roman"/>
          <w:sz w:val="28"/>
          <w:szCs w:val="28"/>
          <w:lang w:val="uk-UA"/>
        </w:rPr>
        <w:t>28</w:t>
      </w:r>
      <w:r w:rsidRPr="00205F39">
        <w:rPr>
          <w:rFonts w:ascii="Times New Roman" w:hAnsi="Times New Roman"/>
          <w:sz w:val="28"/>
          <w:szCs w:val="28"/>
          <w:lang w:val="uk-UA"/>
        </w:rPr>
        <w:t xml:space="preserve">; </w:t>
      </w:r>
      <w:r>
        <w:rPr>
          <w:rFonts w:ascii="Times New Roman" w:hAnsi="Times New Roman"/>
          <w:sz w:val="28"/>
          <w:szCs w:val="28"/>
          <w:lang w:val="uk-UA"/>
        </w:rPr>
        <w:t>32</w:t>
      </w:r>
      <w:r w:rsidRPr="00205F39">
        <w:rPr>
          <w:rFonts w:ascii="Times New Roman" w:hAnsi="Times New Roman"/>
          <w:sz w:val="28"/>
          <w:szCs w:val="28"/>
          <w:lang w:val="uk-UA"/>
        </w:rPr>
        <w:t>]</w:t>
      </w:r>
      <w:r>
        <w:rPr>
          <w:rFonts w:ascii="Times New Roman" w:hAnsi="Times New Roman"/>
          <w:sz w:val="28"/>
          <w:szCs w:val="28"/>
          <w:lang w:val="uk-UA"/>
        </w:rPr>
        <w:t>.</w:t>
      </w:r>
    </w:p>
    <w:p w14:paraId="4C73453B"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7D33D873"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Зниження загальновиробничих витрат сталося по двох статтях: поточний ремонт і капітальний ремонт. Зниження рівня витрат дуже значно (60</w:t>
      </w:r>
      <w:r>
        <w:rPr>
          <w:rFonts w:ascii="Times New Roman" w:hAnsi="Times New Roman"/>
          <w:sz w:val="28"/>
          <w:szCs w:val="28"/>
          <w:lang w:val="uk-UA"/>
        </w:rPr>
        <w:t>–</w:t>
      </w:r>
      <w:r w:rsidRPr="00000019">
        <w:rPr>
          <w:rFonts w:ascii="Times New Roman" w:hAnsi="Times New Roman"/>
          <w:sz w:val="28"/>
          <w:szCs w:val="28"/>
          <w:lang w:val="uk-UA"/>
        </w:rPr>
        <w:t xml:space="preserve">64%). Це відбиває результат невиконання плану по ремонтах, що негативно позначається на стані устаткування цеху. По усіх інших статтях загальновиробничих витрат фактичні витрати перевищили планові значення. Причому тільки по статті «Амортизація» перевищення не дуже значно (4,2%) на загальному рівні відносних відхилень. По усіх інших статтях: утримання основних фондів, інші цехові витрати і транспортні послуги перевищення рівня планових витрат більше 25%. Це відбиває негатив в роботі цеху, а понад усе недосконалість планування загальновиробничих витрат. </w:t>
      </w:r>
      <w:r w:rsidRPr="00000019">
        <w:rPr>
          <w:rStyle w:val="a9"/>
          <w:rFonts w:ascii="Times New Roman" w:hAnsi="Times New Roman"/>
          <w:sz w:val="28"/>
          <w:szCs w:val="28"/>
          <w:lang w:val="uk-UA"/>
        </w:rPr>
        <w:t>З 6 статей загальновиробничих ви</w:t>
      </w:r>
      <w:r>
        <w:rPr>
          <w:rStyle w:val="a9"/>
          <w:rFonts w:ascii="Times New Roman" w:hAnsi="Times New Roman"/>
          <w:sz w:val="28"/>
          <w:szCs w:val="28"/>
          <w:lang w:val="uk-UA"/>
        </w:rPr>
        <w:t>трат всього одна стаття відхиляє</w:t>
      </w:r>
      <w:r w:rsidRPr="00000019">
        <w:rPr>
          <w:rStyle w:val="a9"/>
          <w:rFonts w:ascii="Times New Roman" w:hAnsi="Times New Roman"/>
          <w:sz w:val="28"/>
          <w:szCs w:val="28"/>
          <w:lang w:val="uk-UA"/>
        </w:rPr>
        <w:t xml:space="preserve">ться в межах норм планування (± 5%). </w:t>
      </w:r>
      <w:r w:rsidRPr="00000019">
        <w:rPr>
          <w:rFonts w:ascii="Times New Roman" w:hAnsi="Times New Roman"/>
          <w:sz w:val="28"/>
          <w:szCs w:val="28"/>
          <w:lang w:val="uk-UA"/>
        </w:rPr>
        <w:t xml:space="preserve">Зрештою </w:t>
      </w:r>
      <w:r>
        <w:rPr>
          <w:rFonts w:ascii="Times New Roman" w:hAnsi="Times New Roman"/>
          <w:sz w:val="28"/>
          <w:szCs w:val="28"/>
          <w:lang w:val="uk-UA"/>
        </w:rPr>
        <w:t>за фактичними даними</w:t>
      </w:r>
      <w:r w:rsidRPr="00000019">
        <w:rPr>
          <w:rFonts w:ascii="Times New Roman" w:hAnsi="Times New Roman"/>
          <w:sz w:val="28"/>
          <w:szCs w:val="28"/>
          <w:lang w:val="uk-UA"/>
        </w:rPr>
        <w:t xml:space="preserve"> є невідповідність планованих статей загальновиробничих витрат з їх фактичними значеннями. Надалі слід удосконалити систему планування для отримання рівня фактичних витрат, не більше, ніж на 5% що відрізняється від планового рівня. Проведемо структурний аналіз витрат, який дозволить оцінити, наскільки значні відхилення фактичного рівня витрат від планового рівня вплинули на структурні зрушення загальновиробничих витрат. </w:t>
      </w:r>
    </w:p>
    <w:p w14:paraId="4903A2D2"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Структурний аналіз витрат на виробництво представлений в табл.</w:t>
      </w:r>
      <w:r>
        <w:rPr>
          <w:rFonts w:ascii="Times New Roman" w:hAnsi="Times New Roman"/>
          <w:sz w:val="28"/>
          <w:szCs w:val="28"/>
          <w:lang w:val="uk-UA"/>
        </w:rPr>
        <w:t> 2.26</w:t>
      </w:r>
      <w:r w:rsidRPr="00000019">
        <w:rPr>
          <w:rFonts w:ascii="Times New Roman" w:hAnsi="Times New Roman"/>
          <w:sz w:val="28"/>
          <w:szCs w:val="28"/>
          <w:lang w:val="uk-UA"/>
        </w:rPr>
        <w:t>.</w:t>
      </w:r>
    </w:p>
    <w:p w14:paraId="2B8A339F"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Структурний аналіз загальновиробничих витрат, включених у виробничу собівартість по цеху водопостачання в звітному році, показує, що по усіх статтях структурні зміни були вищі ±2%, що за стандартами планування є дуже поганим результатом роботи цеху. Проте одна стаття витрат має відхилення в структурі тільки на 0,6% вище за стандарти </w:t>
      </w:r>
      <w:r w:rsidRPr="00000019">
        <w:rPr>
          <w:rFonts w:ascii="Times New Roman" w:hAnsi="Times New Roman"/>
          <w:sz w:val="28"/>
          <w:szCs w:val="28"/>
          <w:lang w:val="uk-UA"/>
        </w:rPr>
        <w:lastRenderedPageBreak/>
        <w:t>планування. У результаті можна відмітити, що планування не по рівню величини, не по структурі не відбиває спрямованість додатка загальновиробничих витрат. Це дуже знижує ефективність роботи цеху по загальновиробничих витратах.</w:t>
      </w:r>
    </w:p>
    <w:p w14:paraId="6FEB32BA" w14:textId="77777777" w:rsidR="001956B8" w:rsidRPr="00951103" w:rsidRDefault="001956B8" w:rsidP="001956B8">
      <w:pPr>
        <w:pStyle w:val="23"/>
        <w:spacing w:after="0" w:line="240" w:lineRule="auto"/>
        <w:ind w:firstLine="709"/>
        <w:contextualSpacing/>
        <w:jc w:val="center"/>
        <w:rPr>
          <w:rFonts w:ascii="Times New Roman" w:hAnsi="Times New Roman"/>
          <w:i/>
          <w:sz w:val="28"/>
          <w:szCs w:val="28"/>
        </w:rPr>
      </w:pPr>
      <w:r w:rsidRPr="00951103">
        <w:rPr>
          <w:rFonts w:ascii="Times New Roman" w:hAnsi="Times New Roman"/>
          <w:i/>
          <w:sz w:val="28"/>
          <w:szCs w:val="28"/>
          <w:lang w:val="uk-UA"/>
        </w:rPr>
        <w:t xml:space="preserve">Таблиця 2.26 </w:t>
      </w:r>
      <w:r w:rsidRPr="00951103">
        <w:rPr>
          <w:rStyle w:val="st"/>
          <w:rFonts w:ascii="Times New Roman" w:hAnsi="Times New Roman"/>
          <w:i/>
          <w:sz w:val="28"/>
          <w:szCs w:val="28"/>
        </w:rPr>
        <w:t>–</w:t>
      </w:r>
      <w:r w:rsidRPr="00951103">
        <w:rPr>
          <w:rStyle w:val="st"/>
          <w:rFonts w:ascii="Times New Roman" w:hAnsi="Times New Roman"/>
          <w:i/>
          <w:sz w:val="28"/>
          <w:szCs w:val="28"/>
          <w:lang w:val="uk-UA"/>
        </w:rPr>
        <w:t xml:space="preserve">  </w:t>
      </w:r>
      <w:r w:rsidRPr="00951103">
        <w:rPr>
          <w:rFonts w:ascii="Times New Roman" w:hAnsi="Times New Roman"/>
          <w:i/>
          <w:sz w:val="28"/>
          <w:szCs w:val="28"/>
          <w:lang w:val="uk-UA"/>
        </w:rPr>
        <w:t xml:space="preserve"> Структурний аналіз загальновиробничих витрат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1334"/>
        <w:gridCol w:w="1059"/>
        <w:gridCol w:w="1610"/>
        <w:gridCol w:w="1185"/>
        <w:gridCol w:w="1170"/>
      </w:tblGrid>
      <w:tr w:rsidR="001956B8" w:rsidRPr="00000019" w14:paraId="00B8871F" w14:textId="77777777" w:rsidTr="003333C6">
        <w:tc>
          <w:tcPr>
            <w:tcW w:w="1577" w:type="pct"/>
            <w:vMerge w:val="restart"/>
            <w:vAlign w:val="center"/>
          </w:tcPr>
          <w:p w14:paraId="2D05ECDA"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Стаття витрат</w:t>
            </w:r>
          </w:p>
        </w:tc>
        <w:tc>
          <w:tcPr>
            <w:tcW w:w="1288" w:type="pct"/>
            <w:gridSpan w:val="2"/>
            <w:vAlign w:val="center"/>
          </w:tcPr>
          <w:p w14:paraId="575C3498"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 xml:space="preserve">План </w:t>
            </w:r>
          </w:p>
        </w:tc>
        <w:tc>
          <w:tcPr>
            <w:tcW w:w="1505" w:type="pct"/>
            <w:gridSpan w:val="2"/>
            <w:vAlign w:val="center"/>
          </w:tcPr>
          <w:p w14:paraId="075A9D6A"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 xml:space="preserve">Факт </w:t>
            </w:r>
          </w:p>
        </w:tc>
        <w:tc>
          <w:tcPr>
            <w:tcW w:w="630" w:type="pct"/>
            <w:vMerge w:val="restart"/>
            <w:vAlign w:val="center"/>
          </w:tcPr>
          <w:p w14:paraId="3A559817" w14:textId="77777777" w:rsidR="001956B8" w:rsidRPr="00000019" w:rsidRDefault="001956B8" w:rsidP="005B11E3">
            <w:pPr>
              <w:pStyle w:val="a8"/>
              <w:spacing w:line="240" w:lineRule="auto"/>
              <w:contextualSpacing/>
              <w:jc w:val="center"/>
              <w:rPr>
                <w:rFonts w:ascii="Times New Roman" w:hAnsi="Times New Roman"/>
                <w:sz w:val="28"/>
                <w:szCs w:val="28"/>
              </w:rPr>
            </w:pPr>
            <w:r w:rsidRPr="00000019">
              <w:rPr>
                <w:rFonts w:ascii="Times New Roman" w:hAnsi="Times New Roman"/>
                <w:sz w:val="28"/>
                <w:szCs w:val="28"/>
                <w:lang w:val="uk-UA"/>
              </w:rPr>
              <w:t>Зміни в структурі ±</w:t>
            </w:r>
          </w:p>
        </w:tc>
      </w:tr>
      <w:tr w:rsidR="001956B8" w:rsidRPr="00000019" w14:paraId="5A6282F7" w14:textId="77777777" w:rsidTr="003333C6">
        <w:tc>
          <w:tcPr>
            <w:tcW w:w="1577" w:type="pct"/>
            <w:vMerge/>
          </w:tcPr>
          <w:p w14:paraId="42245ECB" w14:textId="77777777" w:rsidR="001956B8" w:rsidRPr="00000019" w:rsidRDefault="001956B8" w:rsidP="005B11E3">
            <w:pPr>
              <w:pStyle w:val="Style10"/>
              <w:contextualSpacing/>
              <w:rPr>
                <w:sz w:val="28"/>
                <w:szCs w:val="28"/>
              </w:rPr>
            </w:pPr>
          </w:p>
        </w:tc>
        <w:tc>
          <w:tcPr>
            <w:tcW w:w="718" w:type="pct"/>
            <w:vAlign w:val="center"/>
          </w:tcPr>
          <w:p w14:paraId="085563DF" w14:textId="77777777" w:rsidR="001956B8" w:rsidRPr="00000019" w:rsidRDefault="001956B8" w:rsidP="005B11E3">
            <w:pPr>
              <w:pStyle w:val="Style10"/>
              <w:contextualSpacing/>
              <w:jc w:val="center"/>
              <w:rPr>
                <w:sz w:val="28"/>
                <w:szCs w:val="28"/>
              </w:rPr>
            </w:pPr>
            <w:r w:rsidRPr="00000019">
              <w:rPr>
                <w:sz w:val="28"/>
                <w:szCs w:val="28"/>
                <w:lang w:val="uk-UA"/>
              </w:rPr>
              <w:t>грн.</w:t>
            </w:r>
          </w:p>
        </w:tc>
        <w:tc>
          <w:tcPr>
            <w:tcW w:w="570" w:type="pct"/>
            <w:vAlign w:val="center"/>
          </w:tcPr>
          <w:p w14:paraId="4EE523F3" w14:textId="77777777" w:rsidR="001956B8" w:rsidRPr="00000019" w:rsidRDefault="001956B8" w:rsidP="005B11E3">
            <w:pPr>
              <w:pStyle w:val="Style10"/>
              <w:contextualSpacing/>
              <w:jc w:val="center"/>
              <w:rPr>
                <w:sz w:val="28"/>
                <w:szCs w:val="28"/>
              </w:rPr>
            </w:pPr>
            <w:r w:rsidRPr="00000019">
              <w:rPr>
                <w:sz w:val="28"/>
                <w:szCs w:val="28"/>
              </w:rPr>
              <w:t xml:space="preserve">% </w:t>
            </w:r>
            <w:r w:rsidRPr="00000019">
              <w:rPr>
                <w:sz w:val="28"/>
                <w:szCs w:val="28"/>
                <w:lang w:val="uk-UA"/>
              </w:rPr>
              <w:t>до підсумку</w:t>
            </w:r>
          </w:p>
        </w:tc>
        <w:tc>
          <w:tcPr>
            <w:tcW w:w="867" w:type="pct"/>
            <w:vAlign w:val="center"/>
          </w:tcPr>
          <w:p w14:paraId="47A0F51F" w14:textId="77777777" w:rsidR="001956B8" w:rsidRPr="00000019" w:rsidRDefault="001956B8" w:rsidP="005B11E3">
            <w:pPr>
              <w:pStyle w:val="Style10"/>
              <w:contextualSpacing/>
              <w:jc w:val="center"/>
              <w:rPr>
                <w:sz w:val="28"/>
                <w:szCs w:val="28"/>
              </w:rPr>
            </w:pPr>
            <w:r w:rsidRPr="00000019">
              <w:rPr>
                <w:sz w:val="28"/>
                <w:szCs w:val="28"/>
                <w:lang w:val="uk-UA"/>
              </w:rPr>
              <w:t>грн.</w:t>
            </w:r>
          </w:p>
        </w:tc>
        <w:tc>
          <w:tcPr>
            <w:tcW w:w="638" w:type="pct"/>
            <w:vAlign w:val="center"/>
          </w:tcPr>
          <w:p w14:paraId="04E889EC" w14:textId="77777777" w:rsidR="001956B8" w:rsidRPr="00000019" w:rsidRDefault="001956B8" w:rsidP="005B11E3">
            <w:pPr>
              <w:pStyle w:val="Style10"/>
              <w:contextualSpacing/>
              <w:jc w:val="center"/>
              <w:rPr>
                <w:sz w:val="28"/>
                <w:szCs w:val="28"/>
              </w:rPr>
            </w:pPr>
            <w:r w:rsidRPr="00000019">
              <w:rPr>
                <w:sz w:val="28"/>
                <w:szCs w:val="28"/>
              </w:rPr>
              <w:t xml:space="preserve">% </w:t>
            </w:r>
            <w:r w:rsidRPr="00000019">
              <w:rPr>
                <w:sz w:val="28"/>
                <w:szCs w:val="28"/>
                <w:lang w:val="uk-UA"/>
              </w:rPr>
              <w:t>до підсумку</w:t>
            </w:r>
          </w:p>
        </w:tc>
        <w:tc>
          <w:tcPr>
            <w:tcW w:w="630" w:type="pct"/>
            <w:vMerge/>
            <w:vAlign w:val="center"/>
          </w:tcPr>
          <w:p w14:paraId="67FFC62C" w14:textId="77777777" w:rsidR="001956B8" w:rsidRPr="00000019" w:rsidRDefault="001956B8" w:rsidP="005B11E3">
            <w:pPr>
              <w:pStyle w:val="Style10"/>
              <w:contextualSpacing/>
              <w:jc w:val="center"/>
              <w:rPr>
                <w:sz w:val="28"/>
                <w:szCs w:val="28"/>
              </w:rPr>
            </w:pPr>
          </w:p>
        </w:tc>
      </w:tr>
      <w:tr w:rsidR="001956B8" w:rsidRPr="00000019" w14:paraId="57CBF3A6" w14:textId="77777777" w:rsidTr="003333C6">
        <w:tc>
          <w:tcPr>
            <w:tcW w:w="1577" w:type="pct"/>
          </w:tcPr>
          <w:p w14:paraId="104716AC"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Поточний ремонт</w:t>
            </w:r>
          </w:p>
        </w:tc>
        <w:tc>
          <w:tcPr>
            <w:tcW w:w="718" w:type="pct"/>
            <w:vAlign w:val="center"/>
          </w:tcPr>
          <w:p w14:paraId="123D8F4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1179396</w:t>
            </w:r>
          </w:p>
        </w:tc>
        <w:tc>
          <w:tcPr>
            <w:tcW w:w="570" w:type="pct"/>
            <w:vAlign w:val="center"/>
          </w:tcPr>
          <w:p w14:paraId="5EADE1D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14</w:t>
            </w:r>
          </w:p>
        </w:tc>
        <w:tc>
          <w:tcPr>
            <w:tcW w:w="867" w:type="pct"/>
            <w:vAlign w:val="center"/>
          </w:tcPr>
          <w:p w14:paraId="4FBCFF0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467990</w:t>
            </w:r>
          </w:p>
        </w:tc>
        <w:tc>
          <w:tcPr>
            <w:tcW w:w="638" w:type="pct"/>
            <w:vAlign w:val="center"/>
          </w:tcPr>
          <w:p w14:paraId="20903278"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6,5</w:t>
            </w:r>
          </w:p>
        </w:tc>
        <w:tc>
          <w:tcPr>
            <w:tcW w:w="630" w:type="pct"/>
            <w:vAlign w:val="center"/>
          </w:tcPr>
          <w:p w14:paraId="56ECDC4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-7,5</w:t>
            </w:r>
          </w:p>
        </w:tc>
      </w:tr>
      <w:tr w:rsidR="001956B8" w:rsidRPr="00000019" w14:paraId="2D03120D" w14:textId="77777777" w:rsidTr="003333C6">
        <w:tc>
          <w:tcPr>
            <w:tcW w:w="1577" w:type="pct"/>
          </w:tcPr>
          <w:p w14:paraId="464F0F4E"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Капітальний ремонт</w:t>
            </w:r>
          </w:p>
        </w:tc>
        <w:tc>
          <w:tcPr>
            <w:tcW w:w="718" w:type="pct"/>
            <w:vAlign w:val="center"/>
          </w:tcPr>
          <w:p w14:paraId="620B01A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3296922</w:t>
            </w:r>
          </w:p>
        </w:tc>
        <w:tc>
          <w:tcPr>
            <w:tcW w:w="570" w:type="pct"/>
            <w:vAlign w:val="center"/>
          </w:tcPr>
          <w:p w14:paraId="5B4BF14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39</w:t>
            </w:r>
          </w:p>
        </w:tc>
        <w:tc>
          <w:tcPr>
            <w:tcW w:w="867" w:type="pct"/>
            <w:vAlign w:val="center"/>
          </w:tcPr>
          <w:p w14:paraId="0B735FA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1186007</w:t>
            </w:r>
          </w:p>
        </w:tc>
        <w:tc>
          <w:tcPr>
            <w:tcW w:w="638" w:type="pct"/>
            <w:vAlign w:val="center"/>
          </w:tcPr>
          <w:p w14:paraId="642921A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16,4</w:t>
            </w:r>
          </w:p>
        </w:tc>
        <w:tc>
          <w:tcPr>
            <w:tcW w:w="630" w:type="pct"/>
            <w:vAlign w:val="center"/>
          </w:tcPr>
          <w:p w14:paraId="18FC959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-22,6</w:t>
            </w:r>
          </w:p>
        </w:tc>
      </w:tr>
      <w:tr w:rsidR="001956B8" w:rsidRPr="00000019" w14:paraId="63CC0544" w14:textId="77777777" w:rsidTr="003333C6">
        <w:tc>
          <w:tcPr>
            <w:tcW w:w="1577" w:type="pct"/>
          </w:tcPr>
          <w:p w14:paraId="69D85AE8"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Утримання основних засобів</w:t>
            </w:r>
          </w:p>
        </w:tc>
        <w:tc>
          <w:tcPr>
            <w:tcW w:w="718" w:type="pct"/>
            <w:vAlign w:val="center"/>
          </w:tcPr>
          <w:p w14:paraId="2C245C7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1894480</w:t>
            </w:r>
          </w:p>
        </w:tc>
        <w:tc>
          <w:tcPr>
            <w:tcW w:w="570" w:type="pct"/>
            <w:vAlign w:val="center"/>
          </w:tcPr>
          <w:p w14:paraId="09FCD19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22,4</w:t>
            </w:r>
          </w:p>
        </w:tc>
        <w:tc>
          <w:tcPr>
            <w:tcW w:w="867" w:type="pct"/>
            <w:vAlign w:val="center"/>
          </w:tcPr>
          <w:p w14:paraId="4301982C"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3087506</w:t>
            </w:r>
          </w:p>
        </w:tc>
        <w:tc>
          <w:tcPr>
            <w:tcW w:w="638" w:type="pct"/>
            <w:vAlign w:val="center"/>
          </w:tcPr>
          <w:p w14:paraId="2F37B5AA"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42,7</w:t>
            </w:r>
          </w:p>
        </w:tc>
        <w:tc>
          <w:tcPr>
            <w:tcW w:w="630" w:type="pct"/>
            <w:vAlign w:val="center"/>
          </w:tcPr>
          <w:p w14:paraId="074100E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20,3</w:t>
            </w:r>
          </w:p>
        </w:tc>
      </w:tr>
      <w:tr w:rsidR="001956B8" w:rsidRPr="00000019" w14:paraId="101ABBE5" w14:textId="77777777" w:rsidTr="003333C6">
        <w:tc>
          <w:tcPr>
            <w:tcW w:w="1577" w:type="pct"/>
          </w:tcPr>
          <w:p w14:paraId="24F2E4C3"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Амортизація</w:t>
            </w:r>
          </w:p>
        </w:tc>
        <w:tc>
          <w:tcPr>
            <w:tcW w:w="718" w:type="pct"/>
            <w:vAlign w:val="center"/>
          </w:tcPr>
          <w:p w14:paraId="153EC54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1005636</w:t>
            </w:r>
          </w:p>
        </w:tc>
        <w:tc>
          <w:tcPr>
            <w:tcW w:w="570" w:type="pct"/>
            <w:vAlign w:val="center"/>
          </w:tcPr>
          <w:p w14:paraId="24226C9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11,9</w:t>
            </w:r>
          </w:p>
        </w:tc>
        <w:tc>
          <w:tcPr>
            <w:tcW w:w="867" w:type="pct"/>
            <w:vAlign w:val="center"/>
          </w:tcPr>
          <w:p w14:paraId="57ABA64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1047429</w:t>
            </w:r>
          </w:p>
        </w:tc>
        <w:tc>
          <w:tcPr>
            <w:tcW w:w="638" w:type="pct"/>
            <w:vAlign w:val="center"/>
          </w:tcPr>
          <w:p w14:paraId="6F15F29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14,5</w:t>
            </w:r>
          </w:p>
        </w:tc>
        <w:tc>
          <w:tcPr>
            <w:tcW w:w="630" w:type="pct"/>
            <w:vAlign w:val="center"/>
          </w:tcPr>
          <w:p w14:paraId="38076E2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2,6</w:t>
            </w:r>
          </w:p>
        </w:tc>
      </w:tr>
      <w:tr w:rsidR="001956B8" w:rsidRPr="00000019" w14:paraId="07F989CF" w14:textId="77777777" w:rsidTr="003333C6">
        <w:tc>
          <w:tcPr>
            <w:tcW w:w="1577" w:type="pct"/>
          </w:tcPr>
          <w:p w14:paraId="6CA70A38"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Інші витрати по цеху</w:t>
            </w:r>
          </w:p>
        </w:tc>
        <w:tc>
          <w:tcPr>
            <w:tcW w:w="718" w:type="pct"/>
            <w:vAlign w:val="center"/>
          </w:tcPr>
          <w:p w14:paraId="5F3FF1D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678174</w:t>
            </w:r>
          </w:p>
        </w:tc>
        <w:tc>
          <w:tcPr>
            <w:tcW w:w="570" w:type="pct"/>
            <w:vAlign w:val="center"/>
          </w:tcPr>
          <w:p w14:paraId="332E9E4D"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w:t>
            </w:r>
          </w:p>
        </w:tc>
        <w:tc>
          <w:tcPr>
            <w:tcW w:w="867" w:type="pct"/>
            <w:vAlign w:val="center"/>
          </w:tcPr>
          <w:p w14:paraId="1E7BC2D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847769</w:t>
            </w:r>
          </w:p>
        </w:tc>
        <w:tc>
          <w:tcPr>
            <w:tcW w:w="638" w:type="pct"/>
            <w:vAlign w:val="center"/>
          </w:tcPr>
          <w:p w14:paraId="0CEEAE44"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11,7</w:t>
            </w:r>
          </w:p>
        </w:tc>
        <w:tc>
          <w:tcPr>
            <w:tcW w:w="630" w:type="pct"/>
            <w:vAlign w:val="center"/>
          </w:tcPr>
          <w:p w14:paraId="3BA0195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3,7</w:t>
            </w:r>
          </w:p>
        </w:tc>
      </w:tr>
      <w:tr w:rsidR="001956B8" w:rsidRPr="00000019" w14:paraId="23D23715" w14:textId="77777777" w:rsidTr="003333C6">
        <w:tc>
          <w:tcPr>
            <w:tcW w:w="1577" w:type="pct"/>
          </w:tcPr>
          <w:p w14:paraId="0B288433"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Транспортні послуги</w:t>
            </w:r>
          </w:p>
        </w:tc>
        <w:tc>
          <w:tcPr>
            <w:tcW w:w="718" w:type="pct"/>
            <w:vAlign w:val="center"/>
          </w:tcPr>
          <w:p w14:paraId="2C643C45"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390554</w:t>
            </w:r>
          </w:p>
        </w:tc>
        <w:tc>
          <w:tcPr>
            <w:tcW w:w="570" w:type="pct"/>
            <w:vAlign w:val="center"/>
          </w:tcPr>
          <w:p w14:paraId="1C68EF32"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4,6</w:t>
            </w:r>
          </w:p>
        </w:tc>
        <w:tc>
          <w:tcPr>
            <w:tcW w:w="867" w:type="pct"/>
            <w:vAlign w:val="center"/>
          </w:tcPr>
          <w:p w14:paraId="00AD19A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590296</w:t>
            </w:r>
          </w:p>
        </w:tc>
        <w:tc>
          <w:tcPr>
            <w:tcW w:w="638" w:type="pct"/>
            <w:vAlign w:val="center"/>
          </w:tcPr>
          <w:p w14:paraId="0BBCB50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8,2</w:t>
            </w:r>
          </w:p>
        </w:tc>
        <w:tc>
          <w:tcPr>
            <w:tcW w:w="630" w:type="pct"/>
            <w:vAlign w:val="center"/>
          </w:tcPr>
          <w:p w14:paraId="617A1706"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3,6</w:t>
            </w:r>
          </w:p>
        </w:tc>
      </w:tr>
      <w:tr w:rsidR="001956B8" w:rsidRPr="00000019" w14:paraId="40E70771" w14:textId="77777777" w:rsidTr="003333C6">
        <w:tc>
          <w:tcPr>
            <w:tcW w:w="1577" w:type="pct"/>
          </w:tcPr>
          <w:p w14:paraId="5297E004" w14:textId="77777777" w:rsidR="001956B8" w:rsidRPr="00000019" w:rsidRDefault="001956B8" w:rsidP="005B11E3">
            <w:pPr>
              <w:pStyle w:val="a8"/>
              <w:spacing w:line="240" w:lineRule="auto"/>
              <w:contextualSpacing/>
              <w:rPr>
                <w:rFonts w:ascii="Times New Roman" w:hAnsi="Times New Roman"/>
                <w:sz w:val="28"/>
                <w:szCs w:val="28"/>
              </w:rPr>
            </w:pPr>
            <w:r w:rsidRPr="00000019">
              <w:rPr>
                <w:rFonts w:ascii="Times New Roman" w:hAnsi="Times New Roman"/>
                <w:sz w:val="28"/>
                <w:szCs w:val="28"/>
                <w:lang w:val="uk-UA"/>
              </w:rPr>
              <w:t>Разом загальновиробничих витрат</w:t>
            </w:r>
          </w:p>
        </w:tc>
        <w:tc>
          <w:tcPr>
            <w:tcW w:w="718" w:type="pct"/>
            <w:vAlign w:val="center"/>
          </w:tcPr>
          <w:p w14:paraId="2779ECEB"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8445162</w:t>
            </w:r>
          </w:p>
        </w:tc>
        <w:tc>
          <w:tcPr>
            <w:tcW w:w="570" w:type="pct"/>
            <w:vAlign w:val="center"/>
          </w:tcPr>
          <w:p w14:paraId="0B82C9B1"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w:t>
            </w:r>
          </w:p>
        </w:tc>
        <w:tc>
          <w:tcPr>
            <w:tcW w:w="867" w:type="pct"/>
            <w:vAlign w:val="center"/>
          </w:tcPr>
          <w:p w14:paraId="3380485E"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7226997</w:t>
            </w:r>
          </w:p>
        </w:tc>
        <w:tc>
          <w:tcPr>
            <w:tcW w:w="638" w:type="pct"/>
            <w:vAlign w:val="center"/>
          </w:tcPr>
          <w:p w14:paraId="5B651969"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100</w:t>
            </w:r>
          </w:p>
        </w:tc>
        <w:tc>
          <w:tcPr>
            <w:tcW w:w="630" w:type="pct"/>
            <w:vAlign w:val="center"/>
          </w:tcPr>
          <w:p w14:paraId="508CB420" w14:textId="77777777" w:rsidR="001956B8" w:rsidRPr="00000019" w:rsidRDefault="001956B8" w:rsidP="005B11E3">
            <w:pPr>
              <w:spacing w:line="240" w:lineRule="auto"/>
              <w:contextualSpacing/>
              <w:jc w:val="center"/>
              <w:rPr>
                <w:rFonts w:ascii="Times New Roman" w:hAnsi="Times New Roman"/>
                <w:sz w:val="28"/>
                <w:szCs w:val="28"/>
              </w:rPr>
            </w:pPr>
            <w:r w:rsidRPr="00000019">
              <w:rPr>
                <w:rFonts w:ascii="Times New Roman" w:hAnsi="Times New Roman"/>
                <w:sz w:val="28"/>
                <w:szCs w:val="28"/>
              </w:rPr>
              <w:t>0</w:t>
            </w:r>
          </w:p>
        </w:tc>
      </w:tr>
    </w:tbl>
    <w:p w14:paraId="7A154F6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1E93AB43"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Отже, згідно із стандартами планування, структура планованих витрат не повинна відрізняться від структури фактичних витрат. Оцінивши зміни в структурі загальновиробничих витрат, можна відмітити, що структура витрат повністю не відповідає стандартам планування.</w:t>
      </w:r>
    </w:p>
    <w:p w14:paraId="221DED9A" w14:textId="77777777" w:rsidR="001956B8" w:rsidRPr="00000019" w:rsidRDefault="001956B8" w:rsidP="001956B8">
      <w:pPr>
        <w:spacing w:line="240" w:lineRule="auto"/>
        <w:ind w:firstLine="720"/>
        <w:contextualSpacing/>
        <w:jc w:val="both"/>
        <w:rPr>
          <w:rFonts w:ascii="Times New Roman" w:hAnsi="Times New Roman"/>
          <w:b/>
          <w:sz w:val="28"/>
          <w:szCs w:val="28"/>
        </w:rPr>
      </w:pPr>
    </w:p>
    <w:p w14:paraId="7130F2A0"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951103">
        <w:rPr>
          <w:rFonts w:ascii="Times New Roman" w:eastAsia="Times New Roman" w:hAnsi="Times New Roman"/>
          <w:b/>
          <w:sz w:val="28"/>
          <w:szCs w:val="28"/>
          <w:lang w:val="uk-UA" w:eastAsia="ru-RU"/>
        </w:rPr>
        <w:t>КОНТРОЛЬНІ ПИТАННЯ</w:t>
      </w:r>
    </w:p>
    <w:p w14:paraId="7DD8E17A"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044F012E" w14:textId="77777777" w:rsidR="001956B8" w:rsidRPr="00000019" w:rsidRDefault="001956B8" w:rsidP="001956B8">
      <w:pPr>
        <w:shd w:val="clear" w:color="auto" w:fill="FFFFFF"/>
        <w:spacing w:before="100" w:beforeAutospacing="1" w:after="100" w:afterAutospacing="1"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У чому полягає суть обліку, аналізу і управління комплексними витратами на підприємстві?</w:t>
      </w:r>
    </w:p>
    <w:p w14:paraId="65ECFEED" w14:textId="77777777" w:rsidR="001956B8" w:rsidRPr="00000019" w:rsidRDefault="001956B8" w:rsidP="001956B8">
      <w:pPr>
        <w:shd w:val="clear" w:color="auto" w:fill="FFFFFF"/>
        <w:spacing w:before="38"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2. Перерахуйте склад комплексних витрат.</w:t>
      </w:r>
    </w:p>
    <w:p w14:paraId="4FFCB34C" w14:textId="77777777" w:rsidR="001956B8" w:rsidRPr="00000019" w:rsidRDefault="001956B8" w:rsidP="001956B8">
      <w:pPr>
        <w:shd w:val="clear" w:color="auto" w:fill="FFFFFF"/>
        <w:spacing w:before="34"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У чому полягає суть умовно-постійних витрат?</w:t>
      </w:r>
    </w:p>
    <w:p w14:paraId="2C774559" w14:textId="77777777" w:rsidR="001956B8" w:rsidRPr="00000019" w:rsidRDefault="001956B8" w:rsidP="001956B8">
      <w:pPr>
        <w:shd w:val="clear" w:color="auto" w:fill="FFFFFF"/>
        <w:spacing w:before="38"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4. У чому полягає суть умовно-змінних витрат? </w:t>
      </w:r>
    </w:p>
    <w:p w14:paraId="76AC3FE5" w14:textId="77777777" w:rsidR="001956B8" w:rsidRPr="00000019" w:rsidRDefault="001956B8" w:rsidP="001956B8">
      <w:pPr>
        <w:shd w:val="clear" w:color="auto" w:fill="FFFFFF"/>
        <w:spacing w:before="34"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Як виглядає модель аналізу кошторису комплексних статей?</w:t>
      </w:r>
    </w:p>
    <w:p w14:paraId="491C28DB"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6. Як проводити структурний аналіз витрат на виробництво?</w:t>
      </w:r>
    </w:p>
    <w:p w14:paraId="58582C5A"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49AA6DE2" w14:textId="77777777" w:rsidR="001956B8" w:rsidRPr="009A5A4C" w:rsidRDefault="001956B8" w:rsidP="001956B8">
      <w:pPr>
        <w:pStyle w:val="a5"/>
        <w:widowControl w:val="0"/>
        <w:spacing w:after="0" w:line="240" w:lineRule="auto"/>
        <w:ind w:left="0" w:firstLine="709"/>
        <w:jc w:val="center"/>
        <w:rPr>
          <w:rFonts w:ascii="Times New Roman" w:hAnsi="Times New Roman"/>
          <w:b/>
          <w:sz w:val="16"/>
          <w:szCs w:val="16"/>
          <w:lang w:val="uk-UA"/>
        </w:rPr>
      </w:pPr>
    </w:p>
    <w:p w14:paraId="2A46543D" w14:textId="77777777" w:rsidR="001956B8" w:rsidRPr="00000019" w:rsidRDefault="001956B8" w:rsidP="001956B8">
      <w:pPr>
        <w:pStyle w:val="a5"/>
        <w:widowControl w:val="0"/>
        <w:spacing w:after="0" w:line="240" w:lineRule="auto"/>
        <w:ind w:left="0" w:firstLine="709"/>
        <w:jc w:val="both"/>
        <w:rPr>
          <w:rFonts w:ascii="Times New Roman" w:hAnsi="Times New Roman"/>
          <w:b/>
          <w:spacing w:val="1"/>
          <w:sz w:val="28"/>
          <w:szCs w:val="28"/>
        </w:rPr>
      </w:pPr>
      <w:r>
        <w:rPr>
          <w:rFonts w:ascii="Times New Roman" w:hAnsi="Times New Roman"/>
          <w:b/>
          <w:sz w:val="28"/>
          <w:szCs w:val="28"/>
          <w:lang w:val="uk-UA"/>
        </w:rPr>
        <w:t>2</w:t>
      </w:r>
      <w:r w:rsidRPr="00000019">
        <w:rPr>
          <w:rFonts w:ascii="Times New Roman" w:hAnsi="Times New Roman"/>
          <w:b/>
          <w:sz w:val="28"/>
          <w:szCs w:val="28"/>
        </w:rPr>
        <w:t>.1</w:t>
      </w:r>
      <w:r>
        <w:rPr>
          <w:rFonts w:ascii="Times New Roman" w:hAnsi="Times New Roman"/>
          <w:b/>
          <w:sz w:val="28"/>
          <w:szCs w:val="28"/>
          <w:lang w:val="uk-UA"/>
        </w:rPr>
        <w:t>0</w:t>
      </w:r>
      <w:r w:rsidRPr="00000019">
        <w:rPr>
          <w:rFonts w:ascii="Times New Roman" w:hAnsi="Times New Roman"/>
          <w:b/>
          <w:sz w:val="28"/>
          <w:szCs w:val="28"/>
        </w:rPr>
        <w:t xml:space="preserve"> </w:t>
      </w:r>
      <w:r w:rsidRPr="00000019">
        <w:rPr>
          <w:rFonts w:ascii="Times New Roman" w:hAnsi="Times New Roman"/>
          <w:b/>
          <w:spacing w:val="1"/>
          <w:sz w:val="28"/>
          <w:szCs w:val="28"/>
          <w:lang w:val="uk-UA"/>
        </w:rPr>
        <w:t>Особливості обліку витрат в</w:t>
      </w:r>
      <w:r w:rsidRPr="00000019">
        <w:rPr>
          <w:rFonts w:ascii="Times New Roman" w:hAnsi="Times New Roman"/>
          <w:sz w:val="28"/>
          <w:szCs w:val="28"/>
          <w:lang w:val="uk-UA"/>
        </w:rPr>
        <w:t xml:space="preserve"> </w:t>
      </w:r>
      <w:r w:rsidRPr="00000019">
        <w:rPr>
          <w:rFonts w:ascii="Times New Roman" w:hAnsi="Times New Roman"/>
          <w:b/>
          <w:sz w:val="28"/>
          <w:szCs w:val="28"/>
          <w:lang w:val="uk-UA"/>
        </w:rPr>
        <w:t>галузях</w:t>
      </w:r>
      <w:r w:rsidRPr="00000019">
        <w:rPr>
          <w:rFonts w:ascii="Times New Roman" w:hAnsi="Times New Roman"/>
          <w:sz w:val="28"/>
          <w:szCs w:val="28"/>
          <w:lang w:val="uk-UA"/>
        </w:rPr>
        <w:t xml:space="preserve"> </w:t>
      </w:r>
      <w:r>
        <w:rPr>
          <w:rFonts w:ascii="Times New Roman" w:hAnsi="Times New Roman"/>
          <w:b/>
          <w:spacing w:val="1"/>
          <w:sz w:val="28"/>
          <w:szCs w:val="28"/>
          <w:lang w:val="uk-UA"/>
        </w:rPr>
        <w:t>промисловості</w:t>
      </w:r>
    </w:p>
    <w:p w14:paraId="671A7988"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7DB53A48" w14:textId="77777777" w:rsidR="00DC6A34" w:rsidRPr="00DC6A34" w:rsidRDefault="00DC6A34" w:rsidP="001956B8">
      <w:pPr>
        <w:pStyle w:val="a5"/>
        <w:widowControl w:val="0"/>
        <w:spacing w:after="0" w:line="240" w:lineRule="auto"/>
        <w:ind w:left="0" w:firstLine="709"/>
        <w:jc w:val="both"/>
        <w:rPr>
          <w:rFonts w:ascii="Times New Roman" w:hAnsi="Times New Roman"/>
          <w:sz w:val="16"/>
          <w:szCs w:val="16"/>
          <w:lang w:val="uk-UA"/>
        </w:rPr>
      </w:pPr>
    </w:p>
    <w:p w14:paraId="2C89E13B" w14:textId="77777777" w:rsidR="001956B8" w:rsidRPr="00000019" w:rsidRDefault="001956B8" w:rsidP="009A5A4C">
      <w:pPr>
        <w:pStyle w:val="a5"/>
        <w:widowControl w:val="0"/>
        <w:tabs>
          <w:tab w:val="left" w:pos="1134"/>
        </w:tabs>
        <w:spacing w:after="0" w:line="252" w:lineRule="auto"/>
        <w:ind w:left="0" w:firstLine="709"/>
        <w:jc w:val="both"/>
        <w:rPr>
          <w:rFonts w:ascii="Times New Roman" w:hAnsi="Times New Roman"/>
          <w:sz w:val="28"/>
          <w:szCs w:val="28"/>
          <w:lang w:val="uk-UA"/>
        </w:rPr>
      </w:pPr>
      <w:r w:rsidRPr="00000019">
        <w:rPr>
          <w:rFonts w:ascii="Times New Roman" w:hAnsi="Times New Roman"/>
          <w:sz w:val="28"/>
          <w:szCs w:val="28"/>
          <w:lang w:val="uk-UA"/>
        </w:rPr>
        <w:t xml:space="preserve">Специфіка обліку витрат на виробництво і калькуляцію собівартості продукції в промисловості пов'язана з особливостями умов організації і технології виробництва. Так, наприклад, машинобудування відрізняється </w:t>
      </w:r>
      <w:r w:rsidRPr="00000019">
        <w:rPr>
          <w:rFonts w:ascii="Times New Roman" w:hAnsi="Times New Roman"/>
          <w:sz w:val="28"/>
          <w:szCs w:val="28"/>
          <w:lang w:val="uk-UA"/>
        </w:rPr>
        <w:lastRenderedPageBreak/>
        <w:t xml:space="preserve">різноманіттям видів виробництв за технологією, організації виробництва, серійності і т. п. сюди входять і автомобілебудування, верстатобудування, тракторобудування, виробництво судів, авіабудування і т. д. Особливості технології і організації виробництва на підприємствах машинобудування визначають необхідність </w:t>
      </w:r>
      <w:r w:rsidRPr="00000019">
        <w:rPr>
          <w:rFonts w:ascii="Times New Roman" w:hAnsi="Times New Roman"/>
          <w:i/>
          <w:sz w:val="28"/>
          <w:szCs w:val="28"/>
          <w:lang w:val="uk-UA"/>
        </w:rPr>
        <w:t>угрупування витрат</w:t>
      </w:r>
      <w:r w:rsidRPr="00000019">
        <w:rPr>
          <w:rFonts w:ascii="Times New Roman" w:hAnsi="Times New Roman"/>
          <w:sz w:val="28"/>
          <w:szCs w:val="28"/>
          <w:lang w:val="uk-UA"/>
        </w:rPr>
        <w:t xml:space="preserve"> по: 1)</w:t>
      </w:r>
      <w:r w:rsidRPr="00000019">
        <w:rPr>
          <w:rFonts w:ascii="Times New Roman" w:hAnsi="Times New Roman"/>
          <w:sz w:val="28"/>
          <w:szCs w:val="28"/>
        </w:rPr>
        <w:t> </w:t>
      </w:r>
      <w:r w:rsidRPr="00000019">
        <w:rPr>
          <w:rFonts w:ascii="Times New Roman" w:hAnsi="Times New Roman"/>
          <w:sz w:val="28"/>
          <w:szCs w:val="28"/>
          <w:lang w:val="uk-UA"/>
        </w:rPr>
        <w:t>місцю їх виникнення - виробництвам, цехам, ділянкам;2)</w:t>
      </w:r>
      <w:r w:rsidRPr="00000019">
        <w:rPr>
          <w:rFonts w:ascii="Times New Roman" w:hAnsi="Times New Roman"/>
          <w:sz w:val="28"/>
          <w:szCs w:val="28"/>
        </w:rPr>
        <w:t> </w:t>
      </w:r>
      <w:r w:rsidRPr="00000019">
        <w:rPr>
          <w:rFonts w:ascii="Times New Roman" w:hAnsi="Times New Roman"/>
          <w:sz w:val="28"/>
          <w:szCs w:val="28"/>
          <w:lang w:val="uk-UA"/>
        </w:rPr>
        <w:t>видам продукції - напівфабрикатам, готовим виробам; 3)</w:t>
      </w:r>
      <w:r w:rsidRPr="00000019">
        <w:rPr>
          <w:rFonts w:ascii="Times New Roman" w:hAnsi="Times New Roman"/>
          <w:sz w:val="28"/>
          <w:szCs w:val="28"/>
        </w:rPr>
        <w:t> </w:t>
      </w:r>
      <w:r w:rsidRPr="00000019">
        <w:rPr>
          <w:rFonts w:ascii="Times New Roman" w:hAnsi="Times New Roman"/>
          <w:sz w:val="28"/>
          <w:szCs w:val="28"/>
          <w:lang w:val="uk-UA"/>
        </w:rPr>
        <w:t>калькуляційним статтям витрат, яка дозволяє визначати призначення витрат і їх роль і встановлювати, по яких напрямах необхідно шукати шляхи зниження виробничих витрат. 4)</w:t>
      </w:r>
      <w:r w:rsidRPr="00000019">
        <w:rPr>
          <w:rFonts w:ascii="Times New Roman" w:hAnsi="Times New Roman"/>
          <w:sz w:val="28"/>
          <w:szCs w:val="28"/>
        </w:rPr>
        <w:t> </w:t>
      </w:r>
      <w:r>
        <w:rPr>
          <w:rFonts w:ascii="Times New Roman" w:hAnsi="Times New Roman"/>
          <w:sz w:val="28"/>
          <w:szCs w:val="28"/>
          <w:lang w:val="uk-UA"/>
        </w:rPr>
        <w:t>замовленням</w:t>
      </w:r>
      <w:r w:rsidRPr="00000019">
        <w:rPr>
          <w:rFonts w:ascii="Times New Roman" w:hAnsi="Times New Roman"/>
          <w:sz w:val="28"/>
          <w:szCs w:val="28"/>
          <w:lang w:val="uk-UA"/>
        </w:rPr>
        <w:t>.</w:t>
      </w:r>
    </w:p>
    <w:p w14:paraId="40925EB0" w14:textId="77777777" w:rsidR="001956B8" w:rsidRPr="00DC3732" w:rsidRDefault="001956B8" w:rsidP="009A5A4C">
      <w:pPr>
        <w:pStyle w:val="210"/>
        <w:widowControl w:val="0"/>
        <w:tabs>
          <w:tab w:val="left" w:pos="1800"/>
        </w:tabs>
        <w:spacing w:line="252" w:lineRule="auto"/>
        <w:ind w:firstLine="709"/>
        <w:contextualSpacing/>
        <w:rPr>
          <w:szCs w:val="28"/>
          <w:lang w:val="uk-UA"/>
        </w:rPr>
      </w:pPr>
      <w:r w:rsidRPr="00000019">
        <w:rPr>
          <w:szCs w:val="28"/>
          <w:lang w:val="uk-UA"/>
        </w:rPr>
        <w:t xml:space="preserve">На </w:t>
      </w:r>
      <w:r w:rsidRPr="00000019">
        <w:rPr>
          <w:b/>
          <w:i/>
          <w:szCs w:val="28"/>
          <w:lang w:val="uk-UA"/>
        </w:rPr>
        <w:t>дрібносерійному і індивідуальному виробництвах</w:t>
      </w:r>
      <w:r w:rsidRPr="00000019">
        <w:rPr>
          <w:szCs w:val="28"/>
          <w:lang w:val="uk-UA"/>
        </w:rPr>
        <w:t xml:space="preserve"> (важке і транспортне, верстатобудування, виробництво медичної апаратури та ін. ) прийнято організовувати облік витрат і калькуляцію собівартості </w:t>
      </w:r>
      <w:r w:rsidRPr="00000019">
        <w:rPr>
          <w:b/>
          <w:i/>
          <w:szCs w:val="28"/>
          <w:lang w:val="uk-UA"/>
        </w:rPr>
        <w:t>по позамовному методу</w:t>
      </w:r>
      <w:r w:rsidRPr="00000019">
        <w:rPr>
          <w:szCs w:val="28"/>
          <w:lang w:val="uk-UA"/>
        </w:rPr>
        <w:t xml:space="preserve">, </w:t>
      </w:r>
      <w:r w:rsidRPr="00000019">
        <w:rPr>
          <w:b/>
          <w:i/>
          <w:szCs w:val="28"/>
          <w:lang w:val="uk-UA"/>
        </w:rPr>
        <w:t>об'єктом обліку</w:t>
      </w:r>
      <w:r w:rsidRPr="00000019">
        <w:rPr>
          <w:szCs w:val="28"/>
          <w:lang w:val="uk-UA"/>
        </w:rPr>
        <w:t xml:space="preserve"> якого є окреме замовлення на виробництво індивідуальних (оригінальних) виробів і дрібних їх серій. </w:t>
      </w:r>
      <w:r w:rsidRPr="00000019">
        <w:rPr>
          <w:b/>
          <w:i/>
          <w:szCs w:val="28"/>
          <w:lang w:val="uk-UA"/>
        </w:rPr>
        <w:t>Собівартість одиниці виробів в замовленні</w:t>
      </w:r>
      <w:r w:rsidRPr="00000019">
        <w:rPr>
          <w:szCs w:val="28"/>
          <w:lang w:val="uk-UA"/>
        </w:rPr>
        <w:t xml:space="preserve"> розраховують шляхом розподілу загальної собівартості на кількість виробів в цьому замовленні. Для </w:t>
      </w:r>
      <w:r w:rsidRPr="00000019">
        <w:rPr>
          <w:b/>
          <w:i/>
          <w:szCs w:val="28"/>
          <w:lang w:val="uk-UA"/>
        </w:rPr>
        <w:t>масового і серійного виробництва</w:t>
      </w:r>
      <w:r w:rsidRPr="00000019">
        <w:rPr>
          <w:szCs w:val="28"/>
          <w:lang w:val="uk-UA"/>
        </w:rPr>
        <w:t xml:space="preserve"> окремі замовлення (на окремі вузли, агрегати, конструкції) відкриваються на кожен вид дослідних зразків нової продукції. </w:t>
      </w:r>
      <w:r w:rsidRPr="00000019">
        <w:rPr>
          <w:b/>
          <w:i/>
          <w:szCs w:val="28"/>
          <w:lang w:val="uk-UA"/>
        </w:rPr>
        <w:t>Об'єктом</w:t>
      </w:r>
      <w:r w:rsidRPr="00000019">
        <w:rPr>
          <w:i/>
          <w:szCs w:val="28"/>
          <w:lang w:val="uk-UA"/>
        </w:rPr>
        <w:t xml:space="preserve"> </w:t>
      </w:r>
      <w:r w:rsidRPr="00000019">
        <w:rPr>
          <w:b/>
          <w:i/>
          <w:szCs w:val="28"/>
          <w:lang w:val="uk-UA"/>
        </w:rPr>
        <w:t>калькуляції</w:t>
      </w:r>
      <w:r w:rsidRPr="00000019">
        <w:rPr>
          <w:szCs w:val="28"/>
          <w:lang w:val="uk-UA"/>
        </w:rPr>
        <w:t xml:space="preserve">, як і </w:t>
      </w:r>
      <w:r w:rsidRPr="00000019">
        <w:rPr>
          <w:i/>
          <w:szCs w:val="28"/>
          <w:lang w:val="uk-UA"/>
        </w:rPr>
        <w:t>об'єктом обліку витрат</w:t>
      </w:r>
      <w:r w:rsidRPr="00000019">
        <w:rPr>
          <w:szCs w:val="28"/>
          <w:lang w:val="uk-UA"/>
        </w:rPr>
        <w:t xml:space="preserve">, є окремі </w:t>
      </w:r>
      <w:r w:rsidRPr="00000019">
        <w:rPr>
          <w:i/>
          <w:szCs w:val="28"/>
          <w:lang w:val="uk-UA"/>
        </w:rPr>
        <w:t>зразки</w:t>
      </w:r>
      <w:r w:rsidRPr="00000019">
        <w:rPr>
          <w:szCs w:val="28"/>
          <w:lang w:val="uk-UA"/>
        </w:rPr>
        <w:t xml:space="preserve"> нової продукції. </w:t>
      </w:r>
      <w:r w:rsidRPr="00000019">
        <w:rPr>
          <w:b/>
          <w:i/>
          <w:szCs w:val="28"/>
          <w:lang w:val="uk-UA"/>
        </w:rPr>
        <w:t>Позамовний метод</w:t>
      </w:r>
      <w:r w:rsidRPr="00000019">
        <w:rPr>
          <w:szCs w:val="28"/>
          <w:lang w:val="uk-UA"/>
        </w:rPr>
        <w:t xml:space="preserve"> знайшов широке </w:t>
      </w:r>
      <w:r w:rsidRPr="00000019">
        <w:rPr>
          <w:i/>
          <w:szCs w:val="28"/>
          <w:lang w:val="uk-UA"/>
        </w:rPr>
        <w:t>застосування</w:t>
      </w:r>
      <w:r w:rsidRPr="00000019">
        <w:rPr>
          <w:szCs w:val="28"/>
          <w:lang w:val="uk-UA"/>
        </w:rPr>
        <w:t xml:space="preserve"> при обчисленні собівартості ремонтів основних фондів ремонтно-механічними і ремонтно-будівельними цехами допоміжних виробництв в усіх галузях, також цей</w:t>
      </w:r>
      <w:r w:rsidRPr="00000019">
        <w:rPr>
          <w:b/>
          <w:i/>
          <w:szCs w:val="28"/>
          <w:lang w:val="uk-UA"/>
        </w:rPr>
        <w:t xml:space="preserve"> </w:t>
      </w:r>
      <w:r w:rsidRPr="00000019">
        <w:rPr>
          <w:szCs w:val="28"/>
          <w:lang w:val="uk-UA"/>
        </w:rPr>
        <w:t xml:space="preserve">метод застосовується для обліку витрат, пов'язаних з наданням  послуг, виконанням разових замовлень стороннім організаціям. </w:t>
      </w:r>
      <w:r w:rsidRPr="00000019">
        <w:rPr>
          <w:b/>
          <w:i/>
          <w:szCs w:val="28"/>
          <w:lang w:val="uk-UA"/>
        </w:rPr>
        <w:t>Об'єктом обліку</w:t>
      </w:r>
      <w:r w:rsidRPr="00000019">
        <w:rPr>
          <w:szCs w:val="28"/>
          <w:lang w:val="uk-UA"/>
        </w:rPr>
        <w:t xml:space="preserve"> є </w:t>
      </w:r>
      <w:r w:rsidRPr="00000019">
        <w:rPr>
          <w:i/>
          <w:szCs w:val="28"/>
          <w:lang w:val="uk-UA"/>
        </w:rPr>
        <w:t>разове замовлення</w:t>
      </w:r>
      <w:r w:rsidRPr="00000019">
        <w:rPr>
          <w:szCs w:val="28"/>
          <w:lang w:val="uk-UA"/>
        </w:rPr>
        <w:t xml:space="preserve"> або </w:t>
      </w:r>
      <w:r w:rsidRPr="00000019">
        <w:rPr>
          <w:i/>
          <w:szCs w:val="28"/>
          <w:lang w:val="uk-UA"/>
        </w:rPr>
        <w:t xml:space="preserve">певний вид послуг </w:t>
      </w:r>
      <w:r w:rsidRPr="00000019">
        <w:rPr>
          <w:szCs w:val="28"/>
          <w:lang w:val="uk-UA"/>
        </w:rPr>
        <w:t>на сторону. Витрати, пов'язані з витратою основних матеріалів, покупних напівфабрикатів, заробітної плати основних робітників, втратами від браку і ін.., враховуються по кожному замовленню на підставі первинних документів: лімітних карт, вимог, листів розкроїв, нарядів, змінних листів, актів на брак і т. п. В цих документах проставляється шифр замовлення, до якого вони відносяться.  Прямі витрати групуються щомісячно і відражають в картах або відомостях обліку витрат по замовленнях. По замовленнях в звітному місяці складають калькуляції фактичної собівартості, на підставі яких розраховують фактичн</w:t>
      </w:r>
      <w:r>
        <w:rPr>
          <w:szCs w:val="28"/>
          <w:lang w:val="uk-UA"/>
        </w:rPr>
        <w:t>у собівартість одиниці виробів.</w:t>
      </w:r>
    </w:p>
    <w:p w14:paraId="4A476000" w14:textId="77777777" w:rsidR="001956B8" w:rsidRPr="00000019" w:rsidRDefault="001956B8" w:rsidP="009A5A4C">
      <w:pPr>
        <w:pStyle w:val="210"/>
        <w:widowControl w:val="0"/>
        <w:tabs>
          <w:tab w:val="left" w:pos="1800"/>
        </w:tabs>
        <w:spacing w:line="252" w:lineRule="auto"/>
        <w:ind w:firstLine="709"/>
        <w:contextualSpacing/>
        <w:rPr>
          <w:b/>
          <w:szCs w:val="28"/>
          <w:lang w:val="uk-UA"/>
        </w:rPr>
      </w:pPr>
      <w:r w:rsidRPr="00000019">
        <w:rPr>
          <w:szCs w:val="28"/>
          <w:lang w:val="uk-UA"/>
        </w:rPr>
        <w:t xml:space="preserve">У машинобудуванні можуть застосовувати усі основні методи обліку витрат і калькуляції: </w:t>
      </w:r>
      <w:r w:rsidRPr="00000019">
        <w:rPr>
          <w:i/>
          <w:szCs w:val="28"/>
          <w:lang w:val="uk-UA"/>
        </w:rPr>
        <w:t>нормативний, позамовний, попередільний, попроцесний, «стандарт-кост», «директ-костинг».</w:t>
      </w:r>
    </w:p>
    <w:p w14:paraId="2F3AC694" w14:textId="77777777" w:rsidR="001956B8" w:rsidRDefault="001956B8" w:rsidP="009A5A4C">
      <w:pPr>
        <w:pStyle w:val="210"/>
        <w:widowControl w:val="0"/>
        <w:tabs>
          <w:tab w:val="left" w:pos="1800"/>
        </w:tabs>
        <w:spacing w:line="252" w:lineRule="auto"/>
        <w:ind w:firstLine="709"/>
        <w:contextualSpacing/>
        <w:rPr>
          <w:szCs w:val="28"/>
          <w:lang w:val="uk-UA"/>
        </w:rPr>
      </w:pPr>
      <w:r w:rsidRPr="00000019">
        <w:rPr>
          <w:szCs w:val="28"/>
          <w:lang w:val="uk-UA"/>
        </w:rPr>
        <w:t xml:space="preserve">У </w:t>
      </w:r>
      <w:r w:rsidRPr="00000019">
        <w:rPr>
          <w:b/>
          <w:i/>
          <w:szCs w:val="28"/>
          <w:lang w:val="uk-UA"/>
        </w:rPr>
        <w:t>машинобудуванні</w:t>
      </w:r>
      <w:r w:rsidRPr="00000019">
        <w:rPr>
          <w:szCs w:val="28"/>
          <w:lang w:val="uk-UA"/>
        </w:rPr>
        <w:t xml:space="preserve"> в найбільш загальному вигляді застосовується наступна </w:t>
      </w:r>
      <w:r w:rsidRPr="00000019">
        <w:rPr>
          <w:i/>
          <w:szCs w:val="28"/>
          <w:lang w:val="uk-UA"/>
        </w:rPr>
        <w:t>номенклатура</w:t>
      </w:r>
      <w:r w:rsidRPr="00000019">
        <w:rPr>
          <w:szCs w:val="28"/>
          <w:lang w:val="uk-UA"/>
        </w:rPr>
        <w:t xml:space="preserve"> </w:t>
      </w:r>
      <w:r w:rsidRPr="00000019">
        <w:rPr>
          <w:b/>
          <w:i/>
          <w:szCs w:val="28"/>
          <w:lang w:val="uk-UA"/>
        </w:rPr>
        <w:t>статей витрат на виробництво і реалізацію продукції</w:t>
      </w:r>
      <w:r w:rsidRPr="00000019">
        <w:rPr>
          <w:szCs w:val="28"/>
          <w:lang w:val="uk-UA"/>
        </w:rPr>
        <w:t>.</w:t>
      </w:r>
    </w:p>
    <w:p w14:paraId="7CE0E8CA" w14:textId="77777777" w:rsidR="003333C6" w:rsidRPr="003333C6" w:rsidRDefault="003333C6" w:rsidP="009A5A4C">
      <w:pPr>
        <w:pStyle w:val="210"/>
        <w:widowControl w:val="0"/>
        <w:tabs>
          <w:tab w:val="left" w:pos="1800"/>
        </w:tabs>
        <w:spacing w:line="252" w:lineRule="auto"/>
        <w:ind w:firstLine="709"/>
        <w:contextualSpacing/>
        <w:rPr>
          <w:szCs w:val="28"/>
          <w:lang w:val="uk-UA"/>
        </w:rPr>
      </w:pPr>
      <w:r w:rsidRPr="003333C6">
        <w:rPr>
          <w:szCs w:val="28"/>
          <w:lang w:val="uk-UA"/>
        </w:rPr>
        <w:t>Приклад номенклатури статей витрат на виробництво і реалізацію продукції на підприємстві  машинобудування</w:t>
      </w:r>
      <w:r w:rsidRPr="003333C6">
        <w:rPr>
          <w:szCs w:val="28"/>
        </w:rPr>
        <w:t xml:space="preserve"> </w:t>
      </w:r>
    </w:p>
    <w:p w14:paraId="5B4F8318"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lastRenderedPageBreak/>
        <w:t>1. </w:t>
      </w:r>
      <w:r w:rsidRPr="00DC7D91">
        <w:rPr>
          <w:szCs w:val="28"/>
          <w:lang w:val="uk-UA"/>
        </w:rPr>
        <w:t>Сировина, основні матеріали, покупні напівфабрикати і комплектуючі вироби.</w:t>
      </w:r>
    </w:p>
    <w:p w14:paraId="14651759"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2. </w:t>
      </w:r>
      <w:r w:rsidRPr="00DC7D91">
        <w:rPr>
          <w:szCs w:val="28"/>
          <w:lang w:val="uk-UA"/>
        </w:rPr>
        <w:t>Напівфабрикати власного виробництва.</w:t>
      </w:r>
    </w:p>
    <w:p w14:paraId="053D6CD4"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3. </w:t>
      </w:r>
      <w:r w:rsidRPr="00DC7D91">
        <w:rPr>
          <w:szCs w:val="28"/>
          <w:lang w:val="uk-UA"/>
        </w:rPr>
        <w:t>Зворотні відходи (</w:t>
      </w:r>
      <w:r>
        <w:rPr>
          <w:szCs w:val="28"/>
          <w:lang w:val="uk-UA"/>
        </w:rPr>
        <w:t>мінус</w:t>
      </w:r>
      <w:r w:rsidRPr="00DC7D91">
        <w:rPr>
          <w:szCs w:val="28"/>
          <w:lang w:val="uk-UA"/>
        </w:rPr>
        <w:t>).</w:t>
      </w:r>
    </w:p>
    <w:p w14:paraId="2084BD09"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4. </w:t>
      </w:r>
      <w:r w:rsidRPr="00DC7D91">
        <w:rPr>
          <w:szCs w:val="28"/>
          <w:lang w:val="uk-UA"/>
        </w:rPr>
        <w:t>Допоміжні матеріали.</w:t>
      </w:r>
    </w:p>
    <w:p w14:paraId="1F54C8B4"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5. </w:t>
      </w:r>
      <w:r w:rsidRPr="00DC7D91">
        <w:rPr>
          <w:szCs w:val="28"/>
          <w:lang w:val="uk-UA"/>
        </w:rPr>
        <w:t>Паливо і енергія на технологічні потреби.</w:t>
      </w:r>
    </w:p>
    <w:p w14:paraId="12A47158"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6. </w:t>
      </w:r>
      <w:r w:rsidRPr="00DC7D91">
        <w:rPr>
          <w:szCs w:val="28"/>
          <w:lang w:val="uk-UA"/>
        </w:rPr>
        <w:t>Витрати на оплату праці виробничих робітників.</w:t>
      </w:r>
    </w:p>
    <w:p w14:paraId="499CE92D"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7. </w:t>
      </w:r>
      <w:r w:rsidRPr="00DC7D91">
        <w:rPr>
          <w:szCs w:val="28"/>
          <w:lang w:val="uk-UA"/>
        </w:rPr>
        <w:t>Відрахування на соціальні потреби.</w:t>
      </w:r>
    </w:p>
    <w:p w14:paraId="23AA43A2"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8. </w:t>
      </w:r>
      <w:r w:rsidRPr="00DC7D91">
        <w:rPr>
          <w:szCs w:val="28"/>
          <w:lang w:val="uk-UA"/>
        </w:rPr>
        <w:t>Витрати на підготовку і освоєння виробництва нової продукції.</w:t>
      </w:r>
    </w:p>
    <w:p w14:paraId="55F160FC" w14:textId="77777777" w:rsidR="003333C6" w:rsidRPr="00DC7D91" w:rsidRDefault="003333C6" w:rsidP="009A5A4C">
      <w:pPr>
        <w:pStyle w:val="210"/>
        <w:widowControl w:val="0"/>
        <w:tabs>
          <w:tab w:val="left" w:pos="1800"/>
        </w:tabs>
        <w:spacing w:line="252" w:lineRule="auto"/>
        <w:ind w:firstLine="709"/>
        <w:contextualSpacing/>
        <w:rPr>
          <w:szCs w:val="28"/>
        </w:rPr>
      </w:pPr>
      <w:r>
        <w:rPr>
          <w:szCs w:val="28"/>
          <w:lang w:val="uk-UA"/>
        </w:rPr>
        <w:t>9</w:t>
      </w:r>
      <w:r w:rsidRPr="00DC7D91">
        <w:rPr>
          <w:szCs w:val="28"/>
        </w:rPr>
        <w:t>. </w:t>
      </w:r>
      <w:r w:rsidRPr="00DC7D91">
        <w:rPr>
          <w:szCs w:val="28"/>
          <w:lang w:val="uk-UA"/>
        </w:rPr>
        <w:t>Загальновиробничі витрати.</w:t>
      </w:r>
    </w:p>
    <w:p w14:paraId="28229A29"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1</w:t>
      </w:r>
      <w:r>
        <w:rPr>
          <w:szCs w:val="28"/>
          <w:lang w:val="uk-UA"/>
        </w:rPr>
        <w:t>0</w:t>
      </w:r>
      <w:r w:rsidRPr="00DC7D91">
        <w:rPr>
          <w:szCs w:val="28"/>
        </w:rPr>
        <w:t>. </w:t>
      </w:r>
      <w:r w:rsidRPr="00DC7D91">
        <w:rPr>
          <w:szCs w:val="28"/>
          <w:lang w:val="uk-UA"/>
        </w:rPr>
        <w:t>Втрати від браку.</w:t>
      </w:r>
    </w:p>
    <w:p w14:paraId="5280DEFA"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1</w:t>
      </w:r>
      <w:r>
        <w:rPr>
          <w:szCs w:val="28"/>
          <w:lang w:val="uk-UA"/>
        </w:rPr>
        <w:t>1</w:t>
      </w:r>
      <w:r w:rsidRPr="00DC7D91">
        <w:rPr>
          <w:szCs w:val="28"/>
        </w:rPr>
        <w:t>. </w:t>
      </w:r>
      <w:r w:rsidRPr="00DC7D91">
        <w:rPr>
          <w:szCs w:val="28"/>
          <w:lang w:val="uk-UA"/>
        </w:rPr>
        <w:t>Інші виробничі витрати.</w:t>
      </w:r>
    </w:p>
    <w:p w14:paraId="34F6EC9F"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lang w:val="uk-UA"/>
        </w:rPr>
        <w:t>Разом виробнича собівартість.</w:t>
      </w:r>
    </w:p>
    <w:p w14:paraId="7FE05464" w14:textId="77777777" w:rsidR="003333C6" w:rsidRPr="00DC7D91" w:rsidRDefault="003333C6" w:rsidP="009A5A4C">
      <w:pPr>
        <w:pStyle w:val="210"/>
        <w:widowControl w:val="0"/>
        <w:tabs>
          <w:tab w:val="left" w:pos="1800"/>
        </w:tabs>
        <w:spacing w:line="252" w:lineRule="auto"/>
        <w:ind w:firstLine="709"/>
        <w:contextualSpacing/>
        <w:rPr>
          <w:szCs w:val="28"/>
        </w:rPr>
      </w:pPr>
      <w:r w:rsidRPr="00DC7D91">
        <w:rPr>
          <w:szCs w:val="28"/>
        </w:rPr>
        <w:t>1</w:t>
      </w:r>
      <w:r>
        <w:rPr>
          <w:szCs w:val="28"/>
          <w:lang w:val="uk-UA"/>
        </w:rPr>
        <w:t>2</w:t>
      </w:r>
      <w:r w:rsidRPr="00DC7D91">
        <w:rPr>
          <w:szCs w:val="28"/>
        </w:rPr>
        <w:t>. </w:t>
      </w:r>
      <w:r w:rsidRPr="00DC7D91">
        <w:rPr>
          <w:szCs w:val="28"/>
          <w:lang w:val="uk-UA"/>
        </w:rPr>
        <w:t>Адміністративні витрати.</w:t>
      </w:r>
    </w:p>
    <w:p w14:paraId="5C128F37" w14:textId="77777777" w:rsidR="003333C6" w:rsidRPr="00DC7D91" w:rsidRDefault="003333C6" w:rsidP="009A5A4C">
      <w:pPr>
        <w:pStyle w:val="210"/>
        <w:widowControl w:val="0"/>
        <w:tabs>
          <w:tab w:val="left" w:pos="1800"/>
        </w:tabs>
        <w:spacing w:line="252" w:lineRule="auto"/>
        <w:ind w:firstLine="709"/>
        <w:contextualSpacing/>
        <w:rPr>
          <w:szCs w:val="28"/>
          <w:u w:val="single"/>
        </w:rPr>
      </w:pPr>
      <w:r w:rsidRPr="00DC7D91">
        <w:rPr>
          <w:szCs w:val="28"/>
          <w:u w:val="single"/>
        </w:rPr>
        <w:t>1</w:t>
      </w:r>
      <w:r>
        <w:rPr>
          <w:szCs w:val="28"/>
          <w:u w:val="single"/>
          <w:lang w:val="uk-UA"/>
        </w:rPr>
        <w:t>3</w:t>
      </w:r>
      <w:r w:rsidRPr="00DC7D91">
        <w:rPr>
          <w:szCs w:val="28"/>
          <w:u w:val="single"/>
        </w:rPr>
        <w:t>. </w:t>
      </w:r>
      <w:r w:rsidRPr="00DC7D91">
        <w:rPr>
          <w:szCs w:val="28"/>
          <w:u w:val="single"/>
          <w:lang w:val="uk-UA"/>
        </w:rPr>
        <w:t>Витрати на збут.</w:t>
      </w:r>
    </w:p>
    <w:p w14:paraId="4F0D19CE" w14:textId="77777777" w:rsidR="001956B8" w:rsidRPr="00000019" w:rsidRDefault="001956B8" w:rsidP="009A5A4C">
      <w:pPr>
        <w:spacing w:after="0" w:line="252" w:lineRule="auto"/>
        <w:ind w:firstLine="709"/>
        <w:contextualSpacing/>
        <w:jc w:val="both"/>
        <w:rPr>
          <w:rFonts w:ascii="Times New Roman" w:hAnsi="Times New Roman"/>
          <w:sz w:val="28"/>
          <w:szCs w:val="28"/>
          <w:lang w:val="uk-UA"/>
        </w:rPr>
      </w:pPr>
      <w:r w:rsidRPr="00000019">
        <w:rPr>
          <w:rFonts w:ascii="Times New Roman" w:eastAsia="Malgun Gothic" w:hAnsi="Times New Roman"/>
          <w:b/>
          <w:i/>
          <w:sz w:val="28"/>
          <w:szCs w:val="28"/>
          <w:u w:val="single"/>
          <w:lang w:val="uk-UA"/>
        </w:rPr>
        <w:t>Приклад 1.</w:t>
      </w:r>
      <w:r w:rsidRPr="00000019">
        <w:rPr>
          <w:rFonts w:ascii="Times New Roman" w:eastAsia="Malgun Gothic" w:hAnsi="Times New Roman"/>
          <w:sz w:val="28"/>
          <w:szCs w:val="28"/>
          <w:lang w:val="uk-UA"/>
        </w:rPr>
        <w:t xml:space="preserve"> Розглянемо структуру ціни виробу «АВС</w:t>
      </w:r>
      <w:r w:rsidRPr="00000019">
        <w:rPr>
          <w:rFonts w:ascii="Times New Roman" w:hAnsi="Times New Roman"/>
          <w:sz w:val="28"/>
          <w:szCs w:val="28"/>
          <w:lang w:val="uk-UA"/>
        </w:rPr>
        <w:t xml:space="preserve">, яка розрахована по передільному методу. </w:t>
      </w:r>
    </w:p>
    <w:p w14:paraId="44A3D219" w14:textId="77777777" w:rsidR="001956B8" w:rsidRPr="00000019" w:rsidRDefault="001956B8" w:rsidP="009A5A4C">
      <w:pPr>
        <w:spacing w:after="0" w:line="252" w:lineRule="auto"/>
        <w:ind w:firstLine="709"/>
        <w:contextualSpacing/>
        <w:jc w:val="both"/>
        <w:rPr>
          <w:rFonts w:ascii="Times New Roman" w:hAnsi="Times New Roman"/>
          <w:sz w:val="28"/>
          <w:szCs w:val="28"/>
        </w:rPr>
      </w:pPr>
      <w:r w:rsidRPr="00000019">
        <w:rPr>
          <w:rFonts w:ascii="Times New Roman" w:eastAsia="Malgun Gothic" w:hAnsi="Times New Roman"/>
          <w:sz w:val="28"/>
          <w:szCs w:val="28"/>
          <w:lang w:val="uk-UA"/>
        </w:rPr>
        <w:t xml:space="preserve">Структурний аналіз розрахунку представимо в табл. </w:t>
      </w:r>
      <w:r>
        <w:rPr>
          <w:rFonts w:ascii="Times New Roman" w:eastAsia="Malgun Gothic" w:hAnsi="Times New Roman"/>
          <w:sz w:val="28"/>
          <w:szCs w:val="28"/>
          <w:lang w:val="uk-UA"/>
        </w:rPr>
        <w:t>2.27</w:t>
      </w:r>
      <w:r w:rsidRPr="00000019">
        <w:rPr>
          <w:rFonts w:ascii="Times New Roman" w:eastAsia="Malgun Gothic" w:hAnsi="Times New Roman"/>
          <w:sz w:val="28"/>
          <w:szCs w:val="28"/>
          <w:lang w:val="uk-UA"/>
        </w:rPr>
        <w:t xml:space="preserve"> і на рис.</w:t>
      </w:r>
      <w:r>
        <w:rPr>
          <w:rFonts w:ascii="Times New Roman" w:eastAsia="Malgun Gothic" w:hAnsi="Times New Roman"/>
          <w:sz w:val="28"/>
          <w:szCs w:val="28"/>
          <w:lang w:val="uk-UA"/>
        </w:rPr>
        <w:t> 2.</w:t>
      </w:r>
      <w:r w:rsidR="00527CA0">
        <w:rPr>
          <w:rFonts w:ascii="Times New Roman" w:eastAsia="Malgun Gothic" w:hAnsi="Times New Roman"/>
          <w:sz w:val="28"/>
          <w:szCs w:val="28"/>
          <w:lang w:val="uk-UA"/>
        </w:rPr>
        <w:t>34</w:t>
      </w:r>
      <w:r w:rsidRPr="00000019">
        <w:rPr>
          <w:rFonts w:ascii="Times New Roman" w:hAnsi="Times New Roman"/>
          <w:sz w:val="28"/>
          <w:szCs w:val="28"/>
          <w:lang w:val="uk-UA"/>
        </w:rPr>
        <w:t xml:space="preserve"> показує, що ціна виробу складає 5750 тис. грн., що структурно відповідає 100%. </w:t>
      </w:r>
      <w:r w:rsidRPr="00000019">
        <w:rPr>
          <w:rFonts w:ascii="Times New Roman" w:eastAsia="Malgun Gothic" w:hAnsi="Times New Roman"/>
          <w:sz w:val="28"/>
          <w:szCs w:val="28"/>
          <w:lang w:val="uk-UA"/>
        </w:rPr>
        <w:t>Найбільша питома вага в структурі має собівартість реалізації, яка складає 66,11%, при цьому (рис.</w:t>
      </w:r>
      <w:r>
        <w:rPr>
          <w:rFonts w:ascii="Times New Roman" w:eastAsia="Malgun Gothic" w:hAnsi="Times New Roman"/>
          <w:sz w:val="28"/>
          <w:szCs w:val="28"/>
          <w:lang w:val="uk-UA"/>
        </w:rPr>
        <w:t xml:space="preserve"> 2</w:t>
      </w:r>
      <w:r w:rsidRPr="00000019">
        <w:rPr>
          <w:rFonts w:ascii="Times New Roman" w:eastAsia="Malgun Gothic" w:hAnsi="Times New Roman"/>
          <w:sz w:val="28"/>
          <w:szCs w:val="28"/>
          <w:lang w:val="uk-UA"/>
        </w:rPr>
        <w:t>.</w:t>
      </w:r>
      <w:r w:rsidR="00527CA0">
        <w:rPr>
          <w:rFonts w:ascii="Times New Roman" w:eastAsia="Malgun Gothic" w:hAnsi="Times New Roman"/>
          <w:sz w:val="28"/>
          <w:szCs w:val="28"/>
          <w:lang w:val="uk-UA"/>
        </w:rPr>
        <w:t>34</w:t>
      </w:r>
      <w:r w:rsidRPr="00000019">
        <w:rPr>
          <w:rFonts w:ascii="Times New Roman" w:eastAsia="Malgun Gothic" w:hAnsi="Times New Roman"/>
          <w:sz w:val="28"/>
          <w:szCs w:val="28"/>
          <w:lang w:val="uk-UA"/>
        </w:rPr>
        <w:t xml:space="preserve">) в собівартості реалізації найбільшу питому вагу складають витрати на виготовлення </w:t>
      </w:r>
      <w:r>
        <w:rPr>
          <w:rFonts w:ascii="Times New Roman" w:eastAsia="Malgun Gothic" w:hAnsi="Times New Roman"/>
          <w:sz w:val="28"/>
          <w:szCs w:val="28"/>
          <w:lang w:val="uk-UA"/>
        </w:rPr>
        <w:t>–</w:t>
      </w:r>
      <w:r w:rsidRPr="00000019">
        <w:rPr>
          <w:rFonts w:ascii="Times New Roman" w:eastAsia="Malgun Gothic" w:hAnsi="Times New Roman"/>
          <w:sz w:val="28"/>
          <w:szCs w:val="28"/>
          <w:lang w:val="uk-UA"/>
        </w:rPr>
        <w:t xml:space="preserve"> 35,68%, а менша питома вага </w:t>
      </w:r>
      <w:r>
        <w:rPr>
          <w:rFonts w:ascii="Times New Roman" w:eastAsia="Malgun Gothic" w:hAnsi="Times New Roman"/>
          <w:sz w:val="28"/>
          <w:szCs w:val="28"/>
          <w:lang w:val="uk-UA"/>
        </w:rPr>
        <w:t>–</w:t>
      </w:r>
      <w:r w:rsidRPr="00000019">
        <w:rPr>
          <w:rFonts w:ascii="Times New Roman" w:eastAsia="Malgun Gothic" w:hAnsi="Times New Roman"/>
          <w:sz w:val="28"/>
          <w:szCs w:val="28"/>
          <w:lang w:val="uk-UA"/>
        </w:rPr>
        <w:t xml:space="preserve"> матеріальні витрати (30,44%). Також в структурі ціни 33,89% складає операційний прибуток, який включає 13,64% витрат, що погашаються з прибутку, і 20,25% чистого прибутку.</w:t>
      </w:r>
    </w:p>
    <w:p w14:paraId="5BBFCFE3" w14:textId="77777777" w:rsidR="009A5A4C" w:rsidRPr="00000019" w:rsidRDefault="009A5A4C" w:rsidP="009A5A4C">
      <w:pPr>
        <w:widowControl w:val="0"/>
        <w:tabs>
          <w:tab w:val="left" w:pos="1134"/>
        </w:tabs>
        <w:spacing w:after="0" w:line="252" w:lineRule="auto"/>
        <w:ind w:firstLine="709"/>
        <w:contextualSpacing/>
        <w:jc w:val="both"/>
        <w:rPr>
          <w:rFonts w:ascii="Times New Roman" w:hAnsi="Times New Roman"/>
          <w:sz w:val="28"/>
          <w:szCs w:val="28"/>
          <w:lang w:val="uk-UA"/>
        </w:rPr>
      </w:pPr>
      <w:r w:rsidRPr="00000019">
        <w:rPr>
          <w:rFonts w:ascii="Times New Roman" w:hAnsi="Times New Roman"/>
          <w:b/>
          <w:sz w:val="28"/>
          <w:szCs w:val="28"/>
          <w:lang w:val="uk-UA"/>
        </w:rPr>
        <w:t>У чорній металургії</w:t>
      </w:r>
      <w:r w:rsidRPr="00000019">
        <w:rPr>
          <w:rFonts w:ascii="Times New Roman" w:hAnsi="Times New Roman"/>
          <w:sz w:val="28"/>
          <w:szCs w:val="28"/>
          <w:lang w:val="uk-UA"/>
        </w:rPr>
        <w:t xml:space="preserve"> калькуляції складаються на усі види продукції</w:t>
      </w:r>
      <w:r>
        <w:rPr>
          <w:rFonts w:ascii="Times New Roman" w:hAnsi="Times New Roman"/>
          <w:sz w:val="28"/>
          <w:szCs w:val="28"/>
          <w:lang w:val="uk-UA"/>
        </w:rPr>
        <w:t xml:space="preserve"> (рис.2.35): готові вироби –</w:t>
      </w:r>
      <w:r w:rsidRPr="00000019">
        <w:rPr>
          <w:rFonts w:ascii="Times New Roman" w:hAnsi="Times New Roman"/>
          <w:sz w:val="28"/>
          <w:szCs w:val="28"/>
          <w:lang w:val="uk-UA"/>
        </w:rPr>
        <w:t xml:space="preserve"> прокат, труби; напівфабрикати </w:t>
      </w:r>
      <w:r>
        <w:rPr>
          <w:rFonts w:ascii="Times New Roman" w:hAnsi="Times New Roman"/>
          <w:sz w:val="28"/>
          <w:szCs w:val="28"/>
          <w:lang w:val="uk-UA"/>
        </w:rPr>
        <w:t>–</w:t>
      </w:r>
      <w:r w:rsidRPr="00000019">
        <w:rPr>
          <w:rFonts w:ascii="Times New Roman" w:hAnsi="Times New Roman"/>
          <w:sz w:val="28"/>
          <w:szCs w:val="28"/>
          <w:lang w:val="uk-UA"/>
        </w:rPr>
        <w:t xml:space="preserve"> чавун, злитки тощо; продукцію допоміжних цехів </w:t>
      </w:r>
      <w:r>
        <w:rPr>
          <w:rFonts w:ascii="Times New Roman" w:hAnsi="Times New Roman"/>
          <w:sz w:val="28"/>
          <w:szCs w:val="28"/>
          <w:lang w:val="uk-UA"/>
        </w:rPr>
        <w:t>–</w:t>
      </w:r>
      <w:r w:rsidRPr="00000019">
        <w:rPr>
          <w:rFonts w:ascii="Times New Roman" w:hAnsi="Times New Roman"/>
          <w:sz w:val="28"/>
          <w:szCs w:val="28"/>
          <w:lang w:val="uk-UA"/>
        </w:rPr>
        <w:t xml:space="preserve"> агломерат, кокс, пар, електроенергію, кисень, </w:t>
      </w:r>
      <w:r w:rsidRPr="00000019">
        <w:rPr>
          <w:rFonts w:ascii="Times New Roman" w:hAnsi="Times New Roman"/>
          <w:sz w:val="28"/>
          <w:szCs w:val="28"/>
          <w:lang w:val="uk-UA" w:eastAsia="ru-RU"/>
        </w:rPr>
        <w:t>цегла,</w:t>
      </w:r>
      <w:r w:rsidRPr="00000019">
        <w:rPr>
          <w:rFonts w:ascii="Times New Roman" w:hAnsi="Times New Roman"/>
          <w:sz w:val="28"/>
          <w:szCs w:val="28"/>
          <w:lang w:val="uk-UA"/>
        </w:rPr>
        <w:t xml:space="preserve"> ін. вироби. Оскільки продукція допоміжних і обслуговуючих цехів в чорній металургії споживається основними цехами підприємства, то витрати цих цехів входять в собівартість продукції основних цехів. Тому складання кошторису витрат на виробництво в чорній металургії розпочинається з розробки наступних </w:t>
      </w:r>
      <w:r w:rsidRPr="00000019">
        <w:rPr>
          <w:rFonts w:ascii="Times New Roman" w:hAnsi="Times New Roman"/>
          <w:b/>
          <w:i/>
          <w:sz w:val="28"/>
          <w:szCs w:val="28"/>
          <w:lang w:val="uk-UA"/>
        </w:rPr>
        <w:t>кошторисів</w:t>
      </w:r>
      <w:r w:rsidRPr="00000019">
        <w:rPr>
          <w:rFonts w:ascii="Times New Roman" w:hAnsi="Times New Roman"/>
          <w:sz w:val="28"/>
          <w:szCs w:val="28"/>
          <w:lang w:val="uk-UA"/>
        </w:rPr>
        <w:t>:</w:t>
      </w:r>
      <w:r>
        <w:rPr>
          <w:rFonts w:ascii="Times New Roman" w:hAnsi="Times New Roman"/>
          <w:sz w:val="28"/>
          <w:szCs w:val="28"/>
          <w:lang w:val="uk-UA"/>
        </w:rPr>
        <w:t xml:space="preserve"> </w:t>
      </w:r>
      <w:r w:rsidRPr="00000019">
        <w:rPr>
          <w:rFonts w:ascii="Times New Roman" w:hAnsi="Times New Roman"/>
          <w:sz w:val="28"/>
          <w:szCs w:val="28"/>
          <w:lang w:val="uk-UA"/>
        </w:rPr>
        <w:t>витрат на виробництво допоміжних цехів;</w:t>
      </w:r>
      <w:r>
        <w:rPr>
          <w:rFonts w:ascii="Times New Roman" w:hAnsi="Times New Roman"/>
          <w:sz w:val="28"/>
          <w:szCs w:val="28"/>
          <w:lang w:val="uk-UA"/>
        </w:rPr>
        <w:t xml:space="preserve"> </w:t>
      </w:r>
      <w:r w:rsidRPr="00000019">
        <w:rPr>
          <w:rFonts w:ascii="Times New Roman" w:hAnsi="Times New Roman"/>
          <w:sz w:val="28"/>
          <w:szCs w:val="28"/>
          <w:lang w:val="uk-UA"/>
        </w:rPr>
        <w:t>витрат на утримання і експлуатацію устаткування, цехових і загальнозаводських витрат;</w:t>
      </w:r>
      <w:r>
        <w:rPr>
          <w:rFonts w:ascii="Times New Roman" w:hAnsi="Times New Roman"/>
          <w:sz w:val="28"/>
          <w:szCs w:val="28"/>
          <w:lang w:val="uk-UA"/>
        </w:rPr>
        <w:t xml:space="preserve"> </w:t>
      </w:r>
      <w:r w:rsidRPr="00000019">
        <w:rPr>
          <w:rFonts w:ascii="Times New Roman" w:hAnsi="Times New Roman"/>
          <w:sz w:val="28"/>
          <w:szCs w:val="28"/>
          <w:lang w:val="uk-UA"/>
        </w:rPr>
        <w:t>витрат на підготовку і освоєння виробництва; витрат на виготовлення спеціального оснащення і інших спеціальних витрат;</w:t>
      </w:r>
      <w:r>
        <w:rPr>
          <w:rFonts w:ascii="Times New Roman" w:hAnsi="Times New Roman"/>
          <w:sz w:val="28"/>
          <w:szCs w:val="28"/>
          <w:lang w:val="uk-UA"/>
        </w:rPr>
        <w:t xml:space="preserve"> </w:t>
      </w:r>
      <w:r w:rsidRPr="00000019">
        <w:rPr>
          <w:rFonts w:ascii="Times New Roman" w:hAnsi="Times New Roman"/>
          <w:sz w:val="28"/>
          <w:szCs w:val="28"/>
          <w:lang w:val="uk-UA"/>
        </w:rPr>
        <w:t>транспортно-заготівельних витрат;</w:t>
      </w:r>
      <w:r>
        <w:rPr>
          <w:rFonts w:ascii="Times New Roman" w:hAnsi="Times New Roman"/>
          <w:sz w:val="28"/>
          <w:szCs w:val="28"/>
          <w:lang w:val="uk-UA"/>
        </w:rPr>
        <w:t xml:space="preserve"> </w:t>
      </w:r>
      <w:r w:rsidRPr="00000019">
        <w:rPr>
          <w:rFonts w:ascii="Times New Roman" w:hAnsi="Times New Roman"/>
          <w:sz w:val="28"/>
          <w:szCs w:val="28"/>
          <w:lang w:val="uk-UA"/>
        </w:rPr>
        <w:t>інших виробничих витрат;</w:t>
      </w:r>
      <w:r>
        <w:rPr>
          <w:rFonts w:ascii="Times New Roman" w:hAnsi="Times New Roman"/>
          <w:sz w:val="28"/>
          <w:szCs w:val="28"/>
          <w:lang w:val="uk-UA"/>
        </w:rPr>
        <w:t xml:space="preserve"> </w:t>
      </w:r>
      <w:r w:rsidRPr="00000019">
        <w:rPr>
          <w:rFonts w:ascii="Times New Roman" w:hAnsi="Times New Roman"/>
          <w:sz w:val="28"/>
          <w:szCs w:val="28"/>
          <w:lang w:val="uk-UA"/>
        </w:rPr>
        <w:t xml:space="preserve">невиробничих витрат. </w:t>
      </w:r>
    </w:p>
    <w:p w14:paraId="68972A41" w14:textId="77777777" w:rsidR="009A5A4C" w:rsidRDefault="009A5A4C" w:rsidP="009A5A4C">
      <w:pPr>
        <w:widowControl w:val="0"/>
        <w:tabs>
          <w:tab w:val="left" w:pos="1134"/>
        </w:tabs>
        <w:spacing w:after="0" w:line="252" w:lineRule="auto"/>
        <w:ind w:firstLine="709"/>
        <w:contextualSpacing/>
        <w:jc w:val="both"/>
        <w:rPr>
          <w:rFonts w:ascii="Times New Roman" w:hAnsi="Times New Roman"/>
          <w:b/>
          <w:i/>
          <w:sz w:val="28"/>
          <w:szCs w:val="28"/>
          <w:lang w:val="uk-UA"/>
        </w:rPr>
      </w:pPr>
      <w:r w:rsidRPr="00000019">
        <w:rPr>
          <w:rFonts w:ascii="Times New Roman" w:hAnsi="Times New Roman"/>
          <w:b/>
          <w:sz w:val="28"/>
          <w:szCs w:val="28"/>
          <w:lang w:val="uk-UA"/>
        </w:rPr>
        <w:t>У чорній металургії</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при складанні кошторису витрат на виробництво</w:t>
      </w:r>
      <w:r w:rsidRPr="00000019">
        <w:rPr>
          <w:rFonts w:ascii="Times New Roman" w:hAnsi="Times New Roman"/>
          <w:sz w:val="28"/>
          <w:szCs w:val="28"/>
          <w:lang w:val="uk-UA"/>
        </w:rPr>
        <w:t xml:space="preserve"> застосовують наступні методи </w:t>
      </w:r>
      <w:r>
        <w:rPr>
          <w:rFonts w:ascii="Times New Roman" w:hAnsi="Times New Roman"/>
          <w:sz w:val="28"/>
          <w:szCs w:val="28"/>
          <w:lang w:val="uk-UA"/>
        </w:rPr>
        <w:t>–</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 xml:space="preserve">бюджетний (позамовний), калькуляційний, нормативний і аналітичний. </w:t>
      </w:r>
    </w:p>
    <w:p w14:paraId="0A3CE3F2" w14:textId="77777777" w:rsidR="009A5A4C" w:rsidRDefault="009A5A4C" w:rsidP="009A5A4C">
      <w:pPr>
        <w:widowControl w:val="0"/>
        <w:tabs>
          <w:tab w:val="left" w:pos="1134"/>
        </w:tabs>
        <w:spacing w:after="0" w:line="240" w:lineRule="auto"/>
        <w:ind w:firstLine="709"/>
        <w:contextualSpacing/>
        <w:jc w:val="both"/>
        <w:rPr>
          <w:rFonts w:ascii="Times New Roman" w:hAnsi="Times New Roman"/>
          <w:b/>
          <w:i/>
          <w:sz w:val="28"/>
          <w:szCs w:val="28"/>
          <w:lang w:val="uk-UA"/>
        </w:rPr>
      </w:pPr>
    </w:p>
    <w:p w14:paraId="5D0176B5" w14:textId="77777777" w:rsidR="009A5A4C" w:rsidRDefault="009A5A4C" w:rsidP="009A5A4C">
      <w:pPr>
        <w:widowControl w:val="0"/>
        <w:tabs>
          <w:tab w:val="left" w:pos="1134"/>
        </w:tabs>
        <w:spacing w:after="0" w:line="240" w:lineRule="auto"/>
        <w:ind w:firstLine="709"/>
        <w:contextualSpacing/>
        <w:jc w:val="both"/>
        <w:rPr>
          <w:rFonts w:ascii="Times New Roman" w:hAnsi="Times New Roman"/>
          <w:b/>
          <w:i/>
          <w:sz w:val="28"/>
          <w:szCs w:val="28"/>
          <w:lang w:val="uk-UA"/>
        </w:rPr>
      </w:pPr>
    </w:p>
    <w:p w14:paraId="1C33D5A6" w14:textId="77777777" w:rsidR="001956B8" w:rsidRDefault="001956B8" w:rsidP="001956B8">
      <w:pPr>
        <w:spacing w:after="0" w:line="240" w:lineRule="auto"/>
        <w:ind w:firstLine="709"/>
        <w:contextualSpacing/>
        <w:jc w:val="both"/>
        <w:rPr>
          <w:rFonts w:ascii="Times New Roman" w:hAnsi="Times New Roman"/>
          <w:i/>
          <w:sz w:val="28"/>
          <w:szCs w:val="28"/>
          <w:lang w:val="uk-UA"/>
        </w:rPr>
      </w:pPr>
      <w:r w:rsidRPr="00DC3732">
        <w:rPr>
          <w:rFonts w:ascii="Times New Roman" w:hAnsi="Times New Roman"/>
          <w:i/>
          <w:sz w:val="28"/>
          <w:szCs w:val="28"/>
          <w:lang w:val="uk-UA"/>
        </w:rPr>
        <w:lastRenderedPageBreak/>
        <w:t xml:space="preserve">Таблиця 2.27 </w:t>
      </w:r>
      <w:r w:rsidRPr="00DC3732">
        <w:rPr>
          <w:rStyle w:val="st"/>
          <w:rFonts w:ascii="Times New Roman" w:hAnsi="Times New Roman"/>
          <w:i/>
          <w:sz w:val="28"/>
          <w:szCs w:val="28"/>
        </w:rPr>
        <w:t>–</w:t>
      </w:r>
      <w:r w:rsidRPr="00DC3732">
        <w:rPr>
          <w:rStyle w:val="st"/>
          <w:rFonts w:ascii="Times New Roman" w:hAnsi="Times New Roman"/>
          <w:i/>
          <w:sz w:val="28"/>
          <w:szCs w:val="28"/>
          <w:lang w:val="uk-UA"/>
        </w:rPr>
        <w:t xml:space="preserve">  </w:t>
      </w:r>
      <w:r w:rsidRPr="00DC3732">
        <w:rPr>
          <w:rFonts w:ascii="Times New Roman" w:hAnsi="Times New Roman"/>
          <w:i/>
          <w:sz w:val="28"/>
          <w:szCs w:val="28"/>
          <w:lang w:val="uk-UA"/>
        </w:rPr>
        <w:t xml:space="preserve"> Структура собівартості та ціни виробу АВС, яка розрахована по передільному методу</w:t>
      </w:r>
    </w:p>
    <w:p w14:paraId="0B97F742" w14:textId="77777777" w:rsidR="009A5A4C" w:rsidRPr="00DC3732" w:rsidRDefault="009A5A4C" w:rsidP="001956B8">
      <w:pPr>
        <w:spacing w:after="0" w:line="240" w:lineRule="auto"/>
        <w:ind w:firstLine="709"/>
        <w:contextualSpacing/>
        <w:jc w:val="both"/>
        <w:rPr>
          <w:rFonts w:ascii="Times New Roman" w:hAnsi="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830"/>
        <w:gridCol w:w="1132"/>
      </w:tblGrid>
      <w:tr w:rsidR="001956B8" w:rsidRPr="00000019" w14:paraId="529B6128" w14:textId="77777777" w:rsidTr="003333C6">
        <w:trPr>
          <w:jc w:val="center"/>
        </w:trPr>
        <w:tc>
          <w:tcPr>
            <w:tcW w:w="5920" w:type="dxa"/>
            <w:vAlign w:val="center"/>
          </w:tcPr>
          <w:p w14:paraId="5FF54A0F" w14:textId="77777777" w:rsidR="001956B8" w:rsidRPr="00000019" w:rsidRDefault="001956B8" w:rsidP="005B11E3">
            <w:pPr>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Стаття витрат</w:t>
            </w:r>
          </w:p>
        </w:tc>
        <w:tc>
          <w:tcPr>
            <w:tcW w:w="1830" w:type="dxa"/>
            <w:vAlign w:val="center"/>
          </w:tcPr>
          <w:p w14:paraId="60270C4C" w14:textId="77777777" w:rsidR="001956B8" w:rsidRPr="00000019" w:rsidRDefault="001956B8" w:rsidP="005B11E3">
            <w:pPr>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Сума, грн.</w:t>
            </w:r>
          </w:p>
        </w:tc>
        <w:tc>
          <w:tcPr>
            <w:tcW w:w="1132" w:type="dxa"/>
            <w:vAlign w:val="center"/>
          </w:tcPr>
          <w:p w14:paraId="550F9A32" w14:textId="77777777" w:rsidR="001956B8" w:rsidRPr="00000019" w:rsidRDefault="001956B8" w:rsidP="005B11E3">
            <w:pPr>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Питома вага, %</w:t>
            </w:r>
          </w:p>
        </w:tc>
      </w:tr>
      <w:tr w:rsidR="001956B8" w:rsidRPr="00000019" w14:paraId="64A61588" w14:textId="77777777" w:rsidTr="003333C6">
        <w:trPr>
          <w:jc w:val="center"/>
        </w:trPr>
        <w:tc>
          <w:tcPr>
            <w:tcW w:w="5920" w:type="dxa"/>
          </w:tcPr>
          <w:p w14:paraId="2DEB1213"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Сировина і матеріали (залізна та марганцева руда, агломерат, металобрухт, злитки та ін.), паливо, енергія від постачальника</w:t>
            </w:r>
          </w:p>
        </w:tc>
        <w:tc>
          <w:tcPr>
            <w:tcW w:w="1830" w:type="dxa"/>
            <w:vAlign w:val="center"/>
          </w:tcPr>
          <w:p w14:paraId="2E2134E0"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144464,78</w:t>
            </w:r>
          </w:p>
        </w:tc>
        <w:tc>
          <w:tcPr>
            <w:tcW w:w="1132" w:type="dxa"/>
            <w:vAlign w:val="center"/>
          </w:tcPr>
          <w:p w14:paraId="4AF64446"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2,51</w:t>
            </w:r>
          </w:p>
        </w:tc>
      </w:tr>
      <w:tr w:rsidR="001956B8" w:rsidRPr="00000019" w14:paraId="299F8695" w14:textId="77777777" w:rsidTr="003333C6">
        <w:trPr>
          <w:jc w:val="center"/>
        </w:trPr>
        <w:tc>
          <w:tcPr>
            <w:tcW w:w="5920" w:type="dxa"/>
          </w:tcPr>
          <w:p w14:paraId="5294F605"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2. </w:t>
            </w:r>
            <w:r w:rsidR="005B14F8">
              <w:rPr>
                <w:rFonts w:ascii="Times New Roman" w:hAnsi="Times New Roman"/>
                <w:sz w:val="28"/>
                <w:szCs w:val="28"/>
                <w:lang w:val="uk-UA"/>
              </w:rPr>
              <w:t>Покупні вироби</w:t>
            </w:r>
          </w:p>
        </w:tc>
        <w:tc>
          <w:tcPr>
            <w:tcW w:w="1830" w:type="dxa"/>
            <w:vAlign w:val="center"/>
          </w:tcPr>
          <w:p w14:paraId="37AF0212"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1588189,81</w:t>
            </w:r>
          </w:p>
        </w:tc>
        <w:tc>
          <w:tcPr>
            <w:tcW w:w="1132" w:type="dxa"/>
            <w:vAlign w:val="center"/>
          </w:tcPr>
          <w:p w14:paraId="4FEF47BA"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27,62</w:t>
            </w:r>
          </w:p>
        </w:tc>
      </w:tr>
      <w:tr w:rsidR="001956B8" w:rsidRPr="00000019" w14:paraId="23AE0D20" w14:textId="77777777" w:rsidTr="003333C6">
        <w:trPr>
          <w:jc w:val="center"/>
        </w:trPr>
        <w:tc>
          <w:tcPr>
            <w:tcW w:w="5920" w:type="dxa"/>
          </w:tcPr>
          <w:p w14:paraId="67FADE10"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 xml:space="preserve">Зворотні відходи </w:t>
            </w:r>
            <w:r w:rsidRPr="00DC3732">
              <w:rPr>
                <w:rFonts w:ascii="Times New Roman" w:hAnsi="Times New Roman"/>
                <w:sz w:val="28"/>
                <w:szCs w:val="28"/>
                <w:lang w:val="uk-UA"/>
              </w:rPr>
              <w:t>(мінус)</w:t>
            </w:r>
          </w:p>
        </w:tc>
        <w:tc>
          <w:tcPr>
            <w:tcW w:w="1830" w:type="dxa"/>
            <w:vAlign w:val="center"/>
          </w:tcPr>
          <w:p w14:paraId="1E260726"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2234,12</w:t>
            </w:r>
          </w:p>
        </w:tc>
        <w:tc>
          <w:tcPr>
            <w:tcW w:w="1132" w:type="dxa"/>
            <w:vAlign w:val="center"/>
          </w:tcPr>
          <w:p w14:paraId="33ECEF88"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0,04</w:t>
            </w:r>
          </w:p>
        </w:tc>
      </w:tr>
      <w:tr w:rsidR="001956B8" w:rsidRPr="00000019" w14:paraId="351CAA99" w14:textId="77777777" w:rsidTr="003333C6">
        <w:trPr>
          <w:jc w:val="center"/>
        </w:trPr>
        <w:tc>
          <w:tcPr>
            <w:tcW w:w="5920" w:type="dxa"/>
          </w:tcPr>
          <w:p w14:paraId="673A3A7F"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4. </w:t>
            </w:r>
            <w:r w:rsidRPr="005B14F8">
              <w:rPr>
                <w:rFonts w:ascii="Times New Roman" w:hAnsi="Times New Roman"/>
                <w:sz w:val="28"/>
                <w:szCs w:val="28"/>
                <w:lang w:val="uk-UA"/>
              </w:rPr>
              <w:t>Напівфабрикати металургійного виробництва, амортизація основних засобів; заробітна плата (основна і додаткова); відрахування на соці</w:t>
            </w:r>
            <w:r w:rsidR="005B14F8">
              <w:rPr>
                <w:rFonts w:ascii="Times New Roman" w:hAnsi="Times New Roman"/>
                <w:sz w:val="28"/>
                <w:szCs w:val="28"/>
                <w:lang w:val="uk-UA"/>
              </w:rPr>
              <w:t>альне страхування, інші витрати</w:t>
            </w:r>
          </w:p>
        </w:tc>
        <w:tc>
          <w:tcPr>
            <w:tcW w:w="1830" w:type="dxa"/>
            <w:vAlign w:val="center"/>
          </w:tcPr>
          <w:p w14:paraId="3FE30AFB"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15308,89</w:t>
            </w:r>
          </w:p>
        </w:tc>
        <w:tc>
          <w:tcPr>
            <w:tcW w:w="1132" w:type="dxa"/>
            <w:vAlign w:val="center"/>
          </w:tcPr>
          <w:p w14:paraId="042907CB"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0,27</w:t>
            </w:r>
          </w:p>
        </w:tc>
      </w:tr>
      <w:tr w:rsidR="001956B8" w:rsidRPr="00000019" w14:paraId="61FC6B27" w14:textId="77777777" w:rsidTr="003333C6">
        <w:trPr>
          <w:jc w:val="center"/>
        </w:trPr>
        <w:tc>
          <w:tcPr>
            <w:tcW w:w="5920" w:type="dxa"/>
          </w:tcPr>
          <w:p w14:paraId="27C97DBC"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5. </w:t>
            </w:r>
            <w:r w:rsidRPr="00000019">
              <w:rPr>
                <w:rFonts w:ascii="Times New Roman" w:hAnsi="Times New Roman"/>
                <w:sz w:val="28"/>
                <w:szCs w:val="28"/>
                <w:lang w:val="uk-UA"/>
              </w:rPr>
              <w:t>Всього матеріальні витрати</w:t>
            </w:r>
          </w:p>
        </w:tc>
        <w:tc>
          <w:tcPr>
            <w:tcW w:w="1830" w:type="dxa"/>
            <w:vAlign w:val="center"/>
          </w:tcPr>
          <w:p w14:paraId="77E95A14"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1750197,60</w:t>
            </w:r>
          </w:p>
        </w:tc>
        <w:tc>
          <w:tcPr>
            <w:tcW w:w="1132" w:type="dxa"/>
            <w:vAlign w:val="center"/>
          </w:tcPr>
          <w:p w14:paraId="4E31A7BA"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30,44</w:t>
            </w:r>
          </w:p>
        </w:tc>
      </w:tr>
      <w:tr w:rsidR="001956B8" w:rsidRPr="00000019" w14:paraId="19F43EA2" w14:textId="77777777" w:rsidTr="003333C6">
        <w:trPr>
          <w:jc w:val="center"/>
        </w:trPr>
        <w:tc>
          <w:tcPr>
            <w:tcW w:w="5920" w:type="dxa"/>
          </w:tcPr>
          <w:p w14:paraId="2BA7962E"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6. </w:t>
            </w:r>
            <w:r w:rsidRPr="00000019">
              <w:rPr>
                <w:rFonts w:ascii="Times New Roman" w:hAnsi="Times New Roman"/>
                <w:sz w:val="28"/>
                <w:szCs w:val="28"/>
                <w:lang w:val="uk-UA"/>
              </w:rPr>
              <w:t>Термообробка</w:t>
            </w:r>
          </w:p>
        </w:tc>
        <w:tc>
          <w:tcPr>
            <w:tcW w:w="1830" w:type="dxa"/>
            <w:vAlign w:val="center"/>
          </w:tcPr>
          <w:p w14:paraId="57392279"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2134,29</w:t>
            </w:r>
          </w:p>
        </w:tc>
        <w:tc>
          <w:tcPr>
            <w:tcW w:w="1132" w:type="dxa"/>
            <w:vAlign w:val="center"/>
          </w:tcPr>
          <w:p w14:paraId="45EC6BE6"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0,04</w:t>
            </w:r>
          </w:p>
        </w:tc>
      </w:tr>
      <w:tr w:rsidR="001956B8" w:rsidRPr="00000019" w14:paraId="32A84C6A" w14:textId="77777777" w:rsidTr="003333C6">
        <w:trPr>
          <w:jc w:val="center"/>
        </w:trPr>
        <w:tc>
          <w:tcPr>
            <w:tcW w:w="5920" w:type="dxa"/>
          </w:tcPr>
          <w:p w14:paraId="4A138BCB"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7. </w:t>
            </w:r>
            <w:r w:rsidRPr="00000019">
              <w:rPr>
                <w:rFonts w:ascii="Times New Roman" w:hAnsi="Times New Roman"/>
                <w:sz w:val="28"/>
                <w:szCs w:val="28"/>
                <w:lang w:val="uk-UA"/>
              </w:rPr>
              <w:t>Металоконструкції</w:t>
            </w:r>
          </w:p>
        </w:tc>
        <w:tc>
          <w:tcPr>
            <w:tcW w:w="1830" w:type="dxa"/>
            <w:vAlign w:val="center"/>
          </w:tcPr>
          <w:p w14:paraId="6AE6B466"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429202,61</w:t>
            </w:r>
          </w:p>
        </w:tc>
        <w:tc>
          <w:tcPr>
            <w:tcW w:w="1132" w:type="dxa"/>
            <w:vAlign w:val="center"/>
          </w:tcPr>
          <w:p w14:paraId="2FA39C1A"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7,46</w:t>
            </w:r>
          </w:p>
        </w:tc>
      </w:tr>
      <w:tr w:rsidR="001956B8" w:rsidRPr="00000019" w14:paraId="79C68836" w14:textId="77777777" w:rsidTr="003333C6">
        <w:trPr>
          <w:jc w:val="center"/>
        </w:trPr>
        <w:tc>
          <w:tcPr>
            <w:tcW w:w="5920" w:type="dxa"/>
          </w:tcPr>
          <w:p w14:paraId="7D885678"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8. </w:t>
            </w:r>
            <w:r w:rsidRPr="00000019">
              <w:rPr>
                <w:rFonts w:ascii="Times New Roman" w:hAnsi="Times New Roman"/>
                <w:sz w:val="28"/>
                <w:szCs w:val="28"/>
                <w:lang w:val="uk-UA"/>
              </w:rPr>
              <w:t xml:space="preserve">Спеціальне оснащення №1 </w:t>
            </w:r>
          </w:p>
        </w:tc>
        <w:tc>
          <w:tcPr>
            <w:tcW w:w="1830" w:type="dxa"/>
            <w:vAlign w:val="center"/>
          </w:tcPr>
          <w:p w14:paraId="726A433C"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8150,82</w:t>
            </w:r>
          </w:p>
        </w:tc>
        <w:tc>
          <w:tcPr>
            <w:tcW w:w="1132" w:type="dxa"/>
            <w:vAlign w:val="center"/>
          </w:tcPr>
          <w:p w14:paraId="71A2488F"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0,14</w:t>
            </w:r>
          </w:p>
        </w:tc>
      </w:tr>
      <w:tr w:rsidR="001956B8" w:rsidRPr="00000019" w14:paraId="12F4D500" w14:textId="77777777" w:rsidTr="003333C6">
        <w:trPr>
          <w:jc w:val="center"/>
        </w:trPr>
        <w:tc>
          <w:tcPr>
            <w:tcW w:w="5920" w:type="dxa"/>
          </w:tcPr>
          <w:p w14:paraId="50647FF8"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9. </w:t>
            </w:r>
            <w:r w:rsidRPr="00000019">
              <w:rPr>
                <w:rFonts w:ascii="Times New Roman" w:hAnsi="Times New Roman"/>
                <w:sz w:val="28"/>
                <w:szCs w:val="28"/>
                <w:lang w:val="uk-UA"/>
              </w:rPr>
              <w:t>Механічна обробка, збирання</w:t>
            </w:r>
          </w:p>
        </w:tc>
        <w:tc>
          <w:tcPr>
            <w:tcW w:w="1830" w:type="dxa"/>
            <w:vAlign w:val="center"/>
          </w:tcPr>
          <w:p w14:paraId="3A8E2CC7"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1552197,91</w:t>
            </w:r>
          </w:p>
        </w:tc>
        <w:tc>
          <w:tcPr>
            <w:tcW w:w="1132" w:type="dxa"/>
            <w:vAlign w:val="center"/>
          </w:tcPr>
          <w:p w14:paraId="7B58A668"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26,99</w:t>
            </w:r>
          </w:p>
        </w:tc>
      </w:tr>
      <w:tr w:rsidR="001956B8" w:rsidRPr="00000019" w14:paraId="1520E1D7" w14:textId="77777777" w:rsidTr="003333C6">
        <w:trPr>
          <w:jc w:val="center"/>
        </w:trPr>
        <w:tc>
          <w:tcPr>
            <w:tcW w:w="5920" w:type="dxa"/>
          </w:tcPr>
          <w:p w14:paraId="559C2628" w14:textId="77777777" w:rsidR="001956B8" w:rsidRPr="00000019" w:rsidRDefault="001956B8" w:rsidP="006556C2">
            <w:pPr>
              <w:spacing w:after="0" w:line="360" w:lineRule="auto"/>
              <w:contextualSpacing/>
              <w:rPr>
                <w:rFonts w:ascii="Times New Roman" w:hAnsi="Times New Roman"/>
                <w:sz w:val="28"/>
                <w:szCs w:val="28"/>
              </w:rPr>
            </w:pPr>
            <w:r w:rsidRPr="00000019">
              <w:rPr>
                <w:rFonts w:ascii="Times New Roman" w:hAnsi="Times New Roman"/>
                <w:sz w:val="28"/>
                <w:szCs w:val="28"/>
              </w:rPr>
              <w:t xml:space="preserve">10. </w:t>
            </w:r>
            <w:r w:rsidRPr="00000019">
              <w:rPr>
                <w:rFonts w:ascii="Times New Roman" w:hAnsi="Times New Roman"/>
                <w:sz w:val="28"/>
                <w:szCs w:val="28"/>
                <w:lang w:val="uk-UA"/>
              </w:rPr>
              <w:t>Витрати сервісних центрів</w:t>
            </w:r>
          </w:p>
        </w:tc>
        <w:tc>
          <w:tcPr>
            <w:tcW w:w="1830" w:type="dxa"/>
            <w:vAlign w:val="center"/>
          </w:tcPr>
          <w:p w14:paraId="6270BF78"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17356,38</w:t>
            </w:r>
          </w:p>
        </w:tc>
        <w:tc>
          <w:tcPr>
            <w:tcW w:w="1132" w:type="dxa"/>
            <w:vAlign w:val="center"/>
          </w:tcPr>
          <w:p w14:paraId="1A6E50DD"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0,30</w:t>
            </w:r>
          </w:p>
        </w:tc>
      </w:tr>
      <w:tr w:rsidR="001956B8" w:rsidRPr="00000019" w14:paraId="0382EB45" w14:textId="77777777" w:rsidTr="003333C6">
        <w:trPr>
          <w:jc w:val="center"/>
        </w:trPr>
        <w:tc>
          <w:tcPr>
            <w:tcW w:w="5920" w:type="dxa"/>
          </w:tcPr>
          <w:p w14:paraId="2984A762" w14:textId="77777777" w:rsidR="001956B8" w:rsidRPr="00000019" w:rsidRDefault="001956B8" w:rsidP="006556C2">
            <w:pPr>
              <w:spacing w:after="0" w:line="360" w:lineRule="auto"/>
              <w:contextualSpacing/>
              <w:rPr>
                <w:rFonts w:ascii="Times New Roman" w:hAnsi="Times New Roman"/>
                <w:sz w:val="28"/>
                <w:szCs w:val="28"/>
              </w:rPr>
            </w:pPr>
            <w:r w:rsidRPr="00000019">
              <w:rPr>
                <w:rFonts w:ascii="Times New Roman" w:hAnsi="Times New Roman"/>
                <w:sz w:val="28"/>
                <w:szCs w:val="28"/>
              </w:rPr>
              <w:t xml:space="preserve">11. </w:t>
            </w:r>
            <w:r w:rsidRPr="00000019">
              <w:rPr>
                <w:rFonts w:ascii="Times New Roman" w:hAnsi="Times New Roman"/>
                <w:sz w:val="28"/>
                <w:szCs w:val="28"/>
                <w:lang w:val="uk-UA"/>
              </w:rPr>
              <w:t>Спеціальне оснащення №2</w:t>
            </w:r>
          </w:p>
        </w:tc>
        <w:tc>
          <w:tcPr>
            <w:tcW w:w="1830" w:type="dxa"/>
            <w:vAlign w:val="center"/>
          </w:tcPr>
          <w:p w14:paraId="61162FDE"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39130,34</w:t>
            </w:r>
          </w:p>
        </w:tc>
        <w:tc>
          <w:tcPr>
            <w:tcW w:w="1132" w:type="dxa"/>
            <w:vAlign w:val="center"/>
          </w:tcPr>
          <w:p w14:paraId="2B374C9D"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0,68</w:t>
            </w:r>
          </w:p>
        </w:tc>
      </w:tr>
      <w:tr w:rsidR="001956B8" w:rsidRPr="00000019" w14:paraId="285D2DDC" w14:textId="77777777" w:rsidTr="003333C6">
        <w:trPr>
          <w:jc w:val="center"/>
        </w:trPr>
        <w:tc>
          <w:tcPr>
            <w:tcW w:w="5920" w:type="dxa"/>
            <w:tcBorders>
              <w:bottom w:val="nil"/>
            </w:tcBorders>
          </w:tcPr>
          <w:p w14:paraId="50886D70"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12. </w:t>
            </w:r>
            <w:r w:rsidRPr="00000019">
              <w:rPr>
                <w:rFonts w:ascii="Times New Roman" w:hAnsi="Times New Roman"/>
                <w:sz w:val="28"/>
                <w:szCs w:val="28"/>
                <w:lang w:val="uk-UA"/>
              </w:rPr>
              <w:t>Упаковка</w:t>
            </w:r>
          </w:p>
        </w:tc>
        <w:tc>
          <w:tcPr>
            <w:tcW w:w="1830" w:type="dxa"/>
            <w:tcBorders>
              <w:bottom w:val="nil"/>
            </w:tcBorders>
            <w:vAlign w:val="center"/>
          </w:tcPr>
          <w:p w14:paraId="1CDB4472"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3218,97</w:t>
            </w:r>
          </w:p>
        </w:tc>
        <w:tc>
          <w:tcPr>
            <w:tcW w:w="1132" w:type="dxa"/>
            <w:tcBorders>
              <w:bottom w:val="nil"/>
            </w:tcBorders>
            <w:vAlign w:val="center"/>
          </w:tcPr>
          <w:p w14:paraId="22DD8C54"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0,06</w:t>
            </w:r>
          </w:p>
        </w:tc>
      </w:tr>
      <w:tr w:rsidR="001956B8" w:rsidRPr="00000019" w14:paraId="5561DACF" w14:textId="77777777" w:rsidTr="003333C6">
        <w:trPr>
          <w:jc w:val="center"/>
        </w:trPr>
        <w:tc>
          <w:tcPr>
            <w:tcW w:w="5920" w:type="dxa"/>
          </w:tcPr>
          <w:p w14:paraId="19B5255E"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13. </w:t>
            </w:r>
            <w:r w:rsidRPr="00000019">
              <w:rPr>
                <w:rFonts w:ascii="Times New Roman" w:hAnsi="Times New Roman"/>
                <w:sz w:val="28"/>
                <w:szCs w:val="28"/>
                <w:lang w:val="uk-UA"/>
              </w:rPr>
              <w:t>Всього витрати на виготовлення</w:t>
            </w:r>
          </w:p>
        </w:tc>
        <w:tc>
          <w:tcPr>
            <w:tcW w:w="1830" w:type="dxa"/>
          </w:tcPr>
          <w:p w14:paraId="556755D2"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2051391,32</w:t>
            </w:r>
          </w:p>
        </w:tc>
        <w:tc>
          <w:tcPr>
            <w:tcW w:w="1132" w:type="dxa"/>
          </w:tcPr>
          <w:p w14:paraId="78544ED9"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35,68</w:t>
            </w:r>
          </w:p>
        </w:tc>
      </w:tr>
      <w:tr w:rsidR="001956B8" w:rsidRPr="00000019" w14:paraId="5E163A03" w14:textId="77777777" w:rsidTr="003333C6">
        <w:trPr>
          <w:jc w:val="center"/>
        </w:trPr>
        <w:tc>
          <w:tcPr>
            <w:tcW w:w="5920" w:type="dxa"/>
          </w:tcPr>
          <w:p w14:paraId="26141A55" w14:textId="77777777" w:rsidR="001956B8" w:rsidRPr="00000019" w:rsidRDefault="001956B8" w:rsidP="006556C2">
            <w:pPr>
              <w:spacing w:after="0" w:line="360" w:lineRule="auto"/>
              <w:contextualSpacing/>
              <w:rPr>
                <w:rFonts w:ascii="Times New Roman" w:hAnsi="Times New Roman"/>
                <w:sz w:val="28"/>
                <w:szCs w:val="28"/>
              </w:rPr>
            </w:pPr>
            <w:r w:rsidRPr="00000019">
              <w:rPr>
                <w:rFonts w:ascii="Times New Roman" w:hAnsi="Times New Roman"/>
                <w:sz w:val="28"/>
                <w:szCs w:val="28"/>
              </w:rPr>
              <w:t xml:space="preserve">14. </w:t>
            </w:r>
            <w:r w:rsidRPr="00000019">
              <w:rPr>
                <w:rFonts w:ascii="Times New Roman" w:hAnsi="Times New Roman"/>
                <w:sz w:val="28"/>
                <w:szCs w:val="28"/>
                <w:lang w:val="uk-UA"/>
              </w:rPr>
              <w:t>Собівартість реалізації</w:t>
            </w:r>
          </w:p>
        </w:tc>
        <w:tc>
          <w:tcPr>
            <w:tcW w:w="1830" w:type="dxa"/>
            <w:vAlign w:val="center"/>
          </w:tcPr>
          <w:p w14:paraId="6C42EE44"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3801588,92</w:t>
            </w:r>
          </w:p>
        </w:tc>
        <w:tc>
          <w:tcPr>
            <w:tcW w:w="1132" w:type="dxa"/>
            <w:vAlign w:val="center"/>
          </w:tcPr>
          <w:p w14:paraId="5EBB9A2B"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66,11</w:t>
            </w:r>
          </w:p>
        </w:tc>
      </w:tr>
      <w:tr w:rsidR="001956B8" w:rsidRPr="00000019" w14:paraId="2C104336" w14:textId="77777777" w:rsidTr="003333C6">
        <w:trPr>
          <w:jc w:val="center"/>
        </w:trPr>
        <w:tc>
          <w:tcPr>
            <w:tcW w:w="5920" w:type="dxa"/>
          </w:tcPr>
          <w:p w14:paraId="15BC6F7E"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15. </w:t>
            </w:r>
            <w:r w:rsidRPr="00000019">
              <w:rPr>
                <w:rFonts w:ascii="Times New Roman" w:hAnsi="Times New Roman"/>
                <w:sz w:val="28"/>
                <w:szCs w:val="28"/>
                <w:lang w:val="uk-UA"/>
              </w:rPr>
              <w:t>Адміністративні витрати</w:t>
            </w:r>
          </w:p>
        </w:tc>
        <w:tc>
          <w:tcPr>
            <w:tcW w:w="1830" w:type="dxa"/>
            <w:vAlign w:val="center"/>
          </w:tcPr>
          <w:p w14:paraId="790DE58C"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738609,50</w:t>
            </w:r>
          </w:p>
        </w:tc>
        <w:tc>
          <w:tcPr>
            <w:tcW w:w="1132" w:type="dxa"/>
            <w:vAlign w:val="center"/>
          </w:tcPr>
          <w:p w14:paraId="252C3594"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12,85</w:t>
            </w:r>
          </w:p>
        </w:tc>
      </w:tr>
      <w:tr w:rsidR="001956B8" w:rsidRPr="00000019" w14:paraId="32795FAD" w14:textId="77777777" w:rsidTr="003333C6">
        <w:trPr>
          <w:jc w:val="center"/>
        </w:trPr>
        <w:tc>
          <w:tcPr>
            <w:tcW w:w="5920" w:type="dxa"/>
          </w:tcPr>
          <w:p w14:paraId="06EF3D4C"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16. </w:t>
            </w:r>
            <w:r w:rsidRPr="00000019">
              <w:rPr>
                <w:rFonts w:ascii="Times New Roman" w:hAnsi="Times New Roman"/>
                <w:sz w:val="28"/>
                <w:szCs w:val="28"/>
                <w:lang w:val="uk-UA"/>
              </w:rPr>
              <w:t>Витрати на збут</w:t>
            </w:r>
          </w:p>
        </w:tc>
        <w:tc>
          <w:tcPr>
            <w:tcW w:w="1830" w:type="dxa"/>
            <w:vAlign w:val="center"/>
          </w:tcPr>
          <w:p w14:paraId="230F3573"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45565,45</w:t>
            </w:r>
          </w:p>
        </w:tc>
        <w:tc>
          <w:tcPr>
            <w:tcW w:w="1132" w:type="dxa"/>
            <w:vAlign w:val="center"/>
          </w:tcPr>
          <w:p w14:paraId="19823008"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0,79</w:t>
            </w:r>
          </w:p>
        </w:tc>
      </w:tr>
      <w:tr w:rsidR="001956B8" w:rsidRPr="00000019" w14:paraId="0A507456" w14:textId="77777777" w:rsidTr="003333C6">
        <w:trPr>
          <w:jc w:val="center"/>
        </w:trPr>
        <w:tc>
          <w:tcPr>
            <w:tcW w:w="5920" w:type="dxa"/>
          </w:tcPr>
          <w:p w14:paraId="75582F3C"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17. </w:t>
            </w:r>
            <w:r w:rsidRPr="00000019">
              <w:rPr>
                <w:rFonts w:ascii="Times New Roman" w:hAnsi="Times New Roman"/>
                <w:sz w:val="28"/>
                <w:szCs w:val="28"/>
                <w:lang w:val="uk-UA"/>
              </w:rPr>
              <w:t>Всього витрати, які погашаються з прибутку</w:t>
            </w:r>
          </w:p>
        </w:tc>
        <w:tc>
          <w:tcPr>
            <w:tcW w:w="1830" w:type="dxa"/>
            <w:vAlign w:val="center"/>
          </w:tcPr>
          <w:p w14:paraId="53190443"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784174,95</w:t>
            </w:r>
          </w:p>
        </w:tc>
        <w:tc>
          <w:tcPr>
            <w:tcW w:w="1132" w:type="dxa"/>
            <w:vAlign w:val="center"/>
          </w:tcPr>
          <w:p w14:paraId="01C554BC"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13,64</w:t>
            </w:r>
          </w:p>
        </w:tc>
      </w:tr>
      <w:tr w:rsidR="001956B8" w:rsidRPr="00000019" w14:paraId="395B7524" w14:textId="77777777" w:rsidTr="003333C6">
        <w:trPr>
          <w:jc w:val="center"/>
        </w:trPr>
        <w:tc>
          <w:tcPr>
            <w:tcW w:w="5920" w:type="dxa"/>
          </w:tcPr>
          <w:p w14:paraId="4B8BB806"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18. </w:t>
            </w:r>
            <w:r w:rsidRPr="00000019">
              <w:rPr>
                <w:rFonts w:ascii="Times New Roman" w:hAnsi="Times New Roman"/>
                <w:sz w:val="28"/>
                <w:szCs w:val="28"/>
                <w:lang w:val="uk-UA"/>
              </w:rPr>
              <w:t>Чистий прибуток</w:t>
            </w:r>
          </w:p>
        </w:tc>
        <w:tc>
          <w:tcPr>
            <w:tcW w:w="1830" w:type="dxa"/>
            <w:vAlign w:val="center"/>
          </w:tcPr>
          <w:p w14:paraId="4A1F922A"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1164236,13</w:t>
            </w:r>
          </w:p>
        </w:tc>
        <w:tc>
          <w:tcPr>
            <w:tcW w:w="1132" w:type="dxa"/>
            <w:vAlign w:val="center"/>
          </w:tcPr>
          <w:p w14:paraId="38373791"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20,25</w:t>
            </w:r>
          </w:p>
        </w:tc>
      </w:tr>
      <w:tr w:rsidR="001956B8" w:rsidRPr="00000019" w14:paraId="402A7394" w14:textId="77777777" w:rsidTr="003333C6">
        <w:trPr>
          <w:jc w:val="center"/>
        </w:trPr>
        <w:tc>
          <w:tcPr>
            <w:tcW w:w="5920" w:type="dxa"/>
          </w:tcPr>
          <w:p w14:paraId="04A9BA27" w14:textId="77777777" w:rsidR="001956B8" w:rsidRPr="00000019" w:rsidRDefault="001956B8" w:rsidP="006556C2">
            <w:pPr>
              <w:spacing w:after="0" w:line="360" w:lineRule="auto"/>
              <w:contextualSpacing/>
              <w:jc w:val="both"/>
              <w:rPr>
                <w:rFonts w:ascii="Times New Roman" w:hAnsi="Times New Roman"/>
                <w:sz w:val="28"/>
                <w:szCs w:val="28"/>
              </w:rPr>
            </w:pPr>
            <w:r w:rsidRPr="00000019">
              <w:rPr>
                <w:rFonts w:ascii="Times New Roman" w:hAnsi="Times New Roman"/>
                <w:sz w:val="28"/>
                <w:szCs w:val="28"/>
              </w:rPr>
              <w:t xml:space="preserve">19. </w:t>
            </w:r>
            <w:r w:rsidRPr="00000019">
              <w:rPr>
                <w:rFonts w:ascii="Times New Roman" w:hAnsi="Times New Roman"/>
                <w:sz w:val="28"/>
                <w:szCs w:val="28"/>
                <w:lang w:val="uk-UA"/>
              </w:rPr>
              <w:t>Оптова ціна виробника</w:t>
            </w:r>
          </w:p>
        </w:tc>
        <w:tc>
          <w:tcPr>
            <w:tcW w:w="1830" w:type="dxa"/>
            <w:vAlign w:val="center"/>
          </w:tcPr>
          <w:p w14:paraId="7E5715FF"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5750000,00</w:t>
            </w:r>
          </w:p>
        </w:tc>
        <w:tc>
          <w:tcPr>
            <w:tcW w:w="1132" w:type="dxa"/>
            <w:vAlign w:val="center"/>
          </w:tcPr>
          <w:p w14:paraId="6DF3E1CD" w14:textId="77777777" w:rsidR="001956B8" w:rsidRPr="00000019" w:rsidRDefault="001956B8" w:rsidP="006556C2">
            <w:pPr>
              <w:spacing w:after="0" w:line="360" w:lineRule="auto"/>
              <w:contextualSpacing/>
              <w:jc w:val="center"/>
              <w:rPr>
                <w:rFonts w:ascii="Times New Roman" w:hAnsi="Times New Roman"/>
                <w:sz w:val="28"/>
                <w:szCs w:val="28"/>
              </w:rPr>
            </w:pPr>
            <w:r w:rsidRPr="00000019">
              <w:rPr>
                <w:rFonts w:ascii="Times New Roman" w:hAnsi="Times New Roman"/>
                <w:sz w:val="28"/>
                <w:szCs w:val="28"/>
              </w:rPr>
              <w:t>100</w:t>
            </w:r>
          </w:p>
        </w:tc>
      </w:tr>
    </w:tbl>
    <w:p w14:paraId="37A0C337" w14:textId="77777777" w:rsidR="001956B8" w:rsidRPr="00000019" w:rsidRDefault="001956B8" w:rsidP="001956B8">
      <w:pPr>
        <w:spacing w:after="0" w:line="240" w:lineRule="auto"/>
        <w:contextualSpacing/>
        <w:jc w:val="center"/>
        <w:rPr>
          <w:rFonts w:ascii="Times New Roman" w:hAnsi="Times New Roman"/>
          <w:noProof/>
          <w:sz w:val="28"/>
          <w:szCs w:val="28"/>
          <w:lang w:val="uk-UA" w:eastAsia="ru-RU"/>
        </w:rPr>
      </w:pPr>
      <w:r>
        <w:rPr>
          <w:rFonts w:ascii="Times New Roman" w:hAnsi="Times New Roman"/>
          <w:noProof/>
          <w:sz w:val="28"/>
          <w:szCs w:val="28"/>
          <w:lang w:eastAsia="ru-RU"/>
        </w:rPr>
        <w:lastRenderedPageBreak/>
        <w:drawing>
          <wp:inline distT="0" distB="0" distL="0" distR="0" wp14:anchorId="4A310727" wp14:editId="55EC3BE2">
            <wp:extent cx="5476875" cy="25527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D6DF5A4" w14:textId="77777777" w:rsidR="001956B8" w:rsidRPr="00951103" w:rsidRDefault="001956B8" w:rsidP="001956B8">
      <w:pPr>
        <w:spacing w:after="0" w:line="240" w:lineRule="auto"/>
        <w:ind w:firstLine="709"/>
        <w:contextualSpacing/>
        <w:jc w:val="center"/>
        <w:rPr>
          <w:rFonts w:ascii="Times New Roman" w:hAnsi="Times New Roman"/>
          <w:i/>
          <w:sz w:val="28"/>
          <w:szCs w:val="28"/>
        </w:rPr>
      </w:pPr>
      <w:r w:rsidRPr="00951103">
        <w:rPr>
          <w:rFonts w:ascii="Times New Roman" w:eastAsia="Times New Roman" w:hAnsi="Times New Roman"/>
          <w:i/>
          <w:sz w:val="28"/>
          <w:szCs w:val="28"/>
          <w:lang w:val="uk-UA" w:eastAsia="ru-RU"/>
        </w:rPr>
        <w:t>Рисунок 2.</w:t>
      </w:r>
      <w:r w:rsidR="00527CA0">
        <w:rPr>
          <w:rFonts w:ascii="Times New Roman" w:eastAsia="Times New Roman" w:hAnsi="Times New Roman"/>
          <w:i/>
          <w:sz w:val="28"/>
          <w:szCs w:val="28"/>
          <w:lang w:val="uk-UA" w:eastAsia="ru-RU"/>
        </w:rPr>
        <w:t>34</w:t>
      </w:r>
      <w:r w:rsidRPr="00951103">
        <w:rPr>
          <w:rFonts w:ascii="Times New Roman" w:eastAsia="Times New Roman" w:hAnsi="Times New Roman"/>
          <w:i/>
          <w:sz w:val="28"/>
          <w:szCs w:val="28"/>
          <w:lang w:val="uk-UA" w:eastAsia="ru-RU"/>
        </w:rPr>
        <w:t xml:space="preserve">  </w:t>
      </w:r>
      <w:r w:rsidRPr="00951103">
        <w:rPr>
          <w:rStyle w:val="st"/>
          <w:rFonts w:ascii="Times New Roman" w:hAnsi="Times New Roman"/>
          <w:i/>
          <w:sz w:val="28"/>
          <w:szCs w:val="28"/>
          <w:lang w:val="uk-UA"/>
        </w:rPr>
        <w:t>–</w:t>
      </w:r>
      <w:r w:rsidRPr="00951103">
        <w:rPr>
          <w:rFonts w:ascii="Times New Roman" w:hAnsi="Times New Roman"/>
          <w:i/>
          <w:sz w:val="28"/>
          <w:szCs w:val="28"/>
          <w:lang w:val="uk-UA"/>
        </w:rPr>
        <w:t xml:space="preserve">  Структурна діаграма складу ціни та витрат </w:t>
      </w:r>
      <w:r w:rsidRPr="00951103">
        <w:rPr>
          <w:rFonts w:ascii="Times New Roman" w:eastAsia="Malgun Gothic" w:hAnsi="Times New Roman"/>
          <w:i/>
          <w:sz w:val="28"/>
          <w:szCs w:val="28"/>
          <w:lang w:val="uk-UA"/>
        </w:rPr>
        <w:t>в собівартості реалізації</w:t>
      </w:r>
      <w:r w:rsidRPr="00951103">
        <w:rPr>
          <w:rFonts w:ascii="Times New Roman" w:hAnsi="Times New Roman"/>
          <w:i/>
          <w:sz w:val="28"/>
          <w:szCs w:val="28"/>
          <w:lang w:val="uk-UA"/>
        </w:rPr>
        <w:t>, як</w:t>
      </w:r>
      <w:r w:rsidR="005B14F8">
        <w:rPr>
          <w:rFonts w:ascii="Times New Roman" w:hAnsi="Times New Roman"/>
          <w:i/>
          <w:sz w:val="28"/>
          <w:szCs w:val="28"/>
          <w:lang w:val="uk-UA"/>
        </w:rPr>
        <w:t>і</w:t>
      </w:r>
      <w:r w:rsidRPr="00951103">
        <w:rPr>
          <w:rFonts w:ascii="Times New Roman" w:hAnsi="Times New Roman"/>
          <w:i/>
          <w:sz w:val="28"/>
          <w:szCs w:val="28"/>
          <w:lang w:val="uk-UA"/>
        </w:rPr>
        <w:t xml:space="preserve"> розраховані по передільному методу</w:t>
      </w:r>
    </w:p>
    <w:p w14:paraId="6E755431" w14:textId="77777777" w:rsidR="006556C2" w:rsidRPr="00951103" w:rsidRDefault="006556C2" w:rsidP="001956B8">
      <w:pPr>
        <w:spacing w:after="0" w:line="240" w:lineRule="auto"/>
        <w:ind w:firstLine="709"/>
        <w:contextualSpacing/>
        <w:jc w:val="center"/>
        <w:rPr>
          <w:rFonts w:ascii="Times New Roman" w:hAnsi="Times New Roman"/>
          <w:i/>
          <w:sz w:val="28"/>
          <w:szCs w:val="28"/>
          <w:lang w:val="uk-UA"/>
        </w:rPr>
      </w:pPr>
    </w:p>
    <w:p w14:paraId="262BBDCF" w14:textId="77777777" w:rsidR="006556C2" w:rsidRDefault="006556C2" w:rsidP="006556C2">
      <w:pPr>
        <w:widowControl w:val="0"/>
        <w:spacing w:after="0" w:line="240" w:lineRule="auto"/>
        <w:ind w:firstLine="709"/>
        <w:contextualSpacing/>
        <w:jc w:val="both"/>
        <w:rPr>
          <w:rFonts w:ascii="Times New Roman" w:hAnsi="Times New Roman"/>
          <w:b/>
          <w:i/>
          <w:sz w:val="28"/>
          <w:szCs w:val="28"/>
          <w:lang w:val="uk-UA"/>
        </w:rPr>
      </w:pPr>
      <w:r w:rsidRPr="00000019">
        <w:rPr>
          <w:rFonts w:ascii="Times New Roman" w:hAnsi="Times New Roman"/>
          <w:b/>
          <w:i/>
          <w:sz w:val="28"/>
          <w:szCs w:val="28"/>
          <w:lang w:val="uk-UA"/>
        </w:rPr>
        <w:t>Бюджетний</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(позамовний)</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метод</w:t>
      </w:r>
      <w:r w:rsidRPr="00000019">
        <w:rPr>
          <w:rFonts w:ascii="Times New Roman" w:hAnsi="Times New Roman"/>
          <w:sz w:val="28"/>
          <w:szCs w:val="28"/>
          <w:lang w:val="uk-UA"/>
        </w:rPr>
        <w:t xml:space="preserve"> використовують на стадії розробки замовного плану підприємства. Витрати по кожному елементу (вартість сировини і основних матеріалів, допоміжних матеріалів, палива і т. д.), а також результати виробництва (вартість товарної продукції, послуг невиробничого характеру замовнику та ін.) розраховують по підприємству в цілому без розподілу по цехах. [74]</w:t>
      </w:r>
      <w:r w:rsidRPr="006556C2">
        <w:rPr>
          <w:rFonts w:ascii="Times New Roman" w:hAnsi="Times New Roman"/>
          <w:b/>
          <w:i/>
          <w:sz w:val="28"/>
          <w:szCs w:val="28"/>
          <w:lang w:val="uk-UA"/>
        </w:rPr>
        <w:t xml:space="preserve"> </w:t>
      </w:r>
    </w:p>
    <w:p w14:paraId="771D7827" w14:textId="77777777" w:rsidR="006556C2" w:rsidRDefault="006556C2" w:rsidP="006556C2">
      <w:pPr>
        <w:widowControl w:val="0"/>
        <w:spacing w:after="0" w:line="240" w:lineRule="auto"/>
        <w:contextualSpacing/>
        <w:jc w:val="center"/>
        <w:rPr>
          <w:rFonts w:ascii="Times New Roman" w:hAnsi="Times New Roman"/>
          <w:b/>
          <w:i/>
          <w:sz w:val="28"/>
          <w:szCs w:val="28"/>
          <w:lang w:val="uk-UA"/>
        </w:rPr>
      </w:pPr>
    </w:p>
    <w:p w14:paraId="409754B9" w14:textId="77777777" w:rsidR="006556C2" w:rsidRPr="003333C6" w:rsidRDefault="006556C2" w:rsidP="006556C2">
      <w:pPr>
        <w:widowControl w:val="0"/>
        <w:spacing w:after="0" w:line="240" w:lineRule="auto"/>
        <w:contextualSpacing/>
        <w:jc w:val="center"/>
        <w:rPr>
          <w:rFonts w:ascii="Times New Roman" w:hAnsi="Times New Roman"/>
          <w:b/>
          <w:i/>
          <w:sz w:val="28"/>
          <w:szCs w:val="28"/>
        </w:rPr>
      </w:pPr>
      <w:r w:rsidRPr="003333C6">
        <w:rPr>
          <w:rFonts w:ascii="Times New Roman" w:hAnsi="Times New Roman"/>
          <w:b/>
          <w:i/>
          <w:sz w:val="28"/>
          <w:szCs w:val="28"/>
          <w:lang w:val="uk-UA"/>
        </w:rPr>
        <w:t xml:space="preserve">Типова номенклатура статей калькуляції собівартості </w:t>
      </w:r>
      <w:r w:rsidRPr="003333C6">
        <w:rPr>
          <w:rFonts w:ascii="Times New Roman" w:hAnsi="Times New Roman"/>
          <w:b/>
          <w:sz w:val="28"/>
          <w:szCs w:val="28"/>
          <w:lang w:val="uk-UA"/>
        </w:rPr>
        <w:t>у</w:t>
      </w:r>
      <w:r w:rsidRPr="003333C6">
        <w:rPr>
          <w:rFonts w:ascii="Times New Roman" w:hAnsi="Times New Roman"/>
          <w:sz w:val="28"/>
          <w:szCs w:val="28"/>
          <w:lang w:val="uk-UA"/>
        </w:rPr>
        <w:t xml:space="preserve"> </w:t>
      </w:r>
      <w:r w:rsidRPr="003333C6">
        <w:rPr>
          <w:rFonts w:ascii="Times New Roman" w:hAnsi="Times New Roman"/>
          <w:b/>
          <w:i/>
          <w:sz w:val="28"/>
          <w:szCs w:val="28"/>
          <w:lang w:val="uk-UA"/>
        </w:rPr>
        <w:t>чорній металургії:</w:t>
      </w:r>
    </w:p>
    <w:p w14:paraId="089A0E0F" w14:textId="77777777" w:rsidR="006556C2" w:rsidRPr="003333C6" w:rsidRDefault="006556C2" w:rsidP="006556C2">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I. Здано в переділ</w:t>
      </w:r>
    </w:p>
    <w:p w14:paraId="191A088E" w14:textId="77777777" w:rsidR="006556C2" w:rsidRPr="003333C6" w:rsidRDefault="006556C2" w:rsidP="006556C2">
      <w:pPr>
        <w:spacing w:after="0" w:line="240" w:lineRule="auto"/>
        <w:ind w:left="284"/>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eastAsia="ru-RU"/>
        </w:rPr>
        <w:t xml:space="preserve">1. </w:t>
      </w:r>
      <w:r w:rsidRPr="003333C6">
        <w:rPr>
          <w:rFonts w:ascii="Times New Roman" w:eastAsia="Times New Roman" w:hAnsi="Times New Roman"/>
          <w:sz w:val="28"/>
          <w:szCs w:val="28"/>
          <w:lang w:val="uk-UA" w:eastAsia="ru-RU"/>
        </w:rPr>
        <w:t>Сировина і основні матеріали (у т.ч. покупні напівфабрикати)</w:t>
      </w:r>
    </w:p>
    <w:p w14:paraId="16C6DE6B" w14:textId="77777777" w:rsidR="006556C2" w:rsidRPr="003333C6" w:rsidRDefault="006556C2" w:rsidP="006556C2">
      <w:pPr>
        <w:spacing w:after="0" w:line="240" w:lineRule="auto"/>
        <w:ind w:left="284"/>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eastAsia="ru-RU"/>
        </w:rPr>
        <w:t xml:space="preserve">2. </w:t>
      </w:r>
      <w:r w:rsidRPr="003333C6">
        <w:rPr>
          <w:rFonts w:ascii="Times New Roman" w:eastAsia="Times New Roman" w:hAnsi="Times New Roman"/>
          <w:sz w:val="28"/>
          <w:szCs w:val="28"/>
          <w:lang w:val="uk-UA" w:eastAsia="ru-RU"/>
        </w:rPr>
        <w:t>Напівфабрикати власного виготовлення</w:t>
      </w:r>
    </w:p>
    <w:p w14:paraId="664F7680" w14:textId="77777777" w:rsidR="006556C2" w:rsidRPr="003333C6" w:rsidRDefault="006556C2" w:rsidP="006556C2">
      <w:pPr>
        <w:spacing w:after="0" w:line="240" w:lineRule="auto"/>
        <w:ind w:left="284"/>
        <w:contextualSpacing/>
        <w:rPr>
          <w:rFonts w:ascii="Times New Roman" w:eastAsia="Times New Roman" w:hAnsi="Times New Roman"/>
          <w:sz w:val="28"/>
          <w:szCs w:val="28"/>
          <w:lang w:val="uk-UA" w:eastAsia="ru-RU"/>
        </w:rPr>
      </w:pPr>
      <w:r w:rsidRPr="003333C6">
        <w:rPr>
          <w:rFonts w:ascii="Times New Roman" w:eastAsia="Times New Roman" w:hAnsi="Times New Roman"/>
          <w:sz w:val="28"/>
          <w:szCs w:val="28"/>
          <w:lang w:eastAsia="ru-RU"/>
        </w:rPr>
        <w:t xml:space="preserve">3. </w:t>
      </w:r>
      <w:r w:rsidRPr="003333C6">
        <w:rPr>
          <w:rFonts w:ascii="Times New Roman" w:eastAsia="Times New Roman" w:hAnsi="Times New Roman"/>
          <w:sz w:val="28"/>
          <w:szCs w:val="28"/>
          <w:lang w:val="uk-UA" w:eastAsia="ru-RU"/>
        </w:rPr>
        <w:t xml:space="preserve">Додаткові або допоміжні матеріали </w:t>
      </w:r>
    </w:p>
    <w:p w14:paraId="1181FF38" w14:textId="77777777" w:rsidR="006556C2" w:rsidRPr="003333C6" w:rsidRDefault="006556C2" w:rsidP="006556C2">
      <w:pPr>
        <w:spacing w:after="0" w:line="240" w:lineRule="auto"/>
        <w:ind w:left="284"/>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eastAsia="ru-RU"/>
        </w:rPr>
        <w:t xml:space="preserve">4. </w:t>
      </w:r>
      <w:r w:rsidRPr="003333C6">
        <w:rPr>
          <w:rFonts w:ascii="Times New Roman" w:eastAsia="Times New Roman" w:hAnsi="Times New Roman"/>
          <w:sz w:val="28"/>
          <w:szCs w:val="28"/>
          <w:lang w:val="uk-UA" w:eastAsia="ru-RU"/>
        </w:rPr>
        <w:t>Паливо технологічне в шихту (у доменному і агломераційному цехах)</w:t>
      </w:r>
    </w:p>
    <w:p w14:paraId="4328BE57" w14:textId="77777777" w:rsidR="006556C2" w:rsidRPr="003333C6" w:rsidRDefault="006556C2" w:rsidP="006556C2">
      <w:pPr>
        <w:spacing w:after="0" w:line="240" w:lineRule="auto"/>
        <w:ind w:left="284"/>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eastAsia="ru-RU"/>
        </w:rPr>
        <w:t xml:space="preserve">5. </w:t>
      </w:r>
      <w:r w:rsidRPr="003333C6">
        <w:rPr>
          <w:rFonts w:ascii="Times New Roman" w:eastAsia="Times New Roman" w:hAnsi="Times New Roman"/>
          <w:sz w:val="28"/>
          <w:szCs w:val="28"/>
          <w:lang w:val="uk-UA" w:eastAsia="ru-RU"/>
        </w:rPr>
        <w:t>Відходи, чад, брак (-)</w:t>
      </w:r>
    </w:p>
    <w:p w14:paraId="0D1AF5E3" w14:textId="77777777" w:rsidR="006556C2" w:rsidRPr="003333C6" w:rsidRDefault="006556C2" w:rsidP="006556C2">
      <w:pPr>
        <w:spacing w:after="0" w:line="240" w:lineRule="auto"/>
        <w:ind w:left="284"/>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Разом задано, за вирахуванням відходів і браку</w:t>
      </w:r>
    </w:p>
    <w:p w14:paraId="5E57B69E" w14:textId="77777777" w:rsidR="006556C2" w:rsidRPr="003333C6" w:rsidRDefault="006556C2" w:rsidP="006556C2">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II. Витрати по переділу</w:t>
      </w:r>
    </w:p>
    <w:p w14:paraId="6605AB3B"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6. Паливо технологічне</w:t>
      </w:r>
    </w:p>
    <w:p w14:paraId="0286DC7D"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7. Енергетичні витрати (електроенергія, пара, вода, кисень та ін.)</w:t>
      </w:r>
    </w:p>
    <w:p w14:paraId="0AC56A06"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8. Основна заробітна плата виробничих робітників</w:t>
      </w:r>
    </w:p>
    <w:p w14:paraId="52812E04"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9. Додаткова заробітна плата виробничих робітників</w:t>
      </w:r>
    </w:p>
    <w:p w14:paraId="40CF2503"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10. Відрахування на соціальне страхування</w:t>
      </w:r>
    </w:p>
    <w:p w14:paraId="65CBBF47"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11. Змінне устаткування, інструмент, малоцінний інвентар і предмети, що швидко зношуються</w:t>
      </w:r>
    </w:p>
    <w:p w14:paraId="5475E2CE"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12. Поточний ремонт і утримання основних засобів</w:t>
      </w:r>
    </w:p>
    <w:p w14:paraId="498AD4C6"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13. Робота транспортних цехів</w:t>
      </w:r>
    </w:p>
    <w:p w14:paraId="6E1184E5"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14. Амортизація основних фондів</w:t>
      </w:r>
    </w:p>
    <w:p w14:paraId="312444A5" w14:textId="77777777" w:rsidR="006556C2" w:rsidRPr="00D720F2" w:rsidRDefault="006556C2" w:rsidP="006556C2">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15. Інші витрати по цеху</w:t>
      </w:r>
    </w:p>
    <w:p w14:paraId="576A46BB"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b/>
          <w:i/>
          <w:sz w:val="28"/>
          <w:szCs w:val="28"/>
          <w:lang w:val="uk-UA"/>
        </w:rPr>
        <w:br w:type="page"/>
      </w:r>
    </w:p>
    <w:p w14:paraId="23285724" w14:textId="77777777" w:rsidR="001956B8" w:rsidRPr="00000019" w:rsidRDefault="006556C2" w:rsidP="001956B8">
      <w:pPr>
        <w:widowControl w:val="0"/>
        <w:spacing w:after="0" w:line="240" w:lineRule="auto"/>
        <w:ind w:firstLine="709"/>
        <w:contextualSpacing/>
        <w:jc w:val="both"/>
        <w:rPr>
          <w:rFonts w:ascii="Times New Roman" w:hAnsi="Times New Roman"/>
          <w:sz w:val="28"/>
          <w:szCs w:val="28"/>
          <w:lang w:val="uk-UA"/>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812864" behindDoc="0" locked="0" layoutInCell="1" allowOverlap="1" wp14:anchorId="62C22956" wp14:editId="4DB8B915">
                <wp:simplePos x="0" y="0"/>
                <wp:positionH relativeFrom="column">
                  <wp:posOffset>128905</wp:posOffset>
                </wp:positionH>
                <wp:positionV relativeFrom="paragraph">
                  <wp:posOffset>-10795</wp:posOffset>
                </wp:positionV>
                <wp:extent cx="5742305" cy="7364730"/>
                <wp:effectExtent l="0" t="0" r="10795" b="26670"/>
                <wp:wrapNone/>
                <wp:docPr id="481" name="Горизонтальный свиток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305" cy="7364730"/>
                        </a:xfrm>
                        <a:prstGeom prst="horizontalScroll">
                          <a:avLst>
                            <a:gd name="adj" fmla="val 5310"/>
                          </a:avLst>
                        </a:prstGeom>
                        <a:solidFill>
                          <a:srgbClr val="FFFFFF"/>
                        </a:solidFill>
                        <a:ln w="9525">
                          <a:solidFill>
                            <a:srgbClr val="000000"/>
                          </a:solidFill>
                          <a:round/>
                          <a:headEnd/>
                          <a:tailEnd/>
                        </a:ln>
                      </wps:spPr>
                      <wps:txbx>
                        <w:txbxContent>
                          <w:p w14:paraId="1702D4EE" w14:textId="77777777" w:rsidR="00884D62" w:rsidRPr="00661F32" w:rsidRDefault="00884D62" w:rsidP="001956B8">
                            <w:pPr>
                              <w:widowControl w:val="0"/>
                              <w:tabs>
                                <w:tab w:val="left" w:pos="1134"/>
                              </w:tabs>
                              <w:spacing w:after="0" w:line="240" w:lineRule="auto"/>
                              <w:ind w:firstLine="709"/>
                              <w:contextualSpacing/>
                              <w:jc w:val="both"/>
                              <w:rPr>
                                <w:rFonts w:ascii="Times New Roman" w:hAnsi="Times New Roman"/>
                                <w:sz w:val="28"/>
                                <w:szCs w:val="28"/>
                                <w:lang w:val="uk-UA"/>
                              </w:rPr>
                            </w:pPr>
                            <w:r w:rsidRPr="00661F32">
                              <w:rPr>
                                <w:rFonts w:ascii="Times New Roman" w:hAnsi="Times New Roman"/>
                                <w:b/>
                                <w:i/>
                                <w:sz w:val="28"/>
                                <w:szCs w:val="28"/>
                                <w:lang w:val="uk-UA"/>
                              </w:rPr>
                              <w:t>Калькуляційний метод</w:t>
                            </w:r>
                            <w:r w:rsidRPr="00661F32">
                              <w:rPr>
                                <w:rFonts w:ascii="Times New Roman" w:hAnsi="Times New Roman"/>
                                <w:sz w:val="28"/>
                                <w:szCs w:val="28"/>
                                <w:lang w:val="uk-UA"/>
                              </w:rPr>
                              <w:t xml:space="preserve"> </w:t>
                            </w:r>
                            <w:r w:rsidRPr="00841C58">
                              <w:rPr>
                                <w:rFonts w:ascii="Times New Roman" w:hAnsi="Times New Roman"/>
                                <w:i/>
                                <w:sz w:val="28"/>
                                <w:szCs w:val="28"/>
                                <w:lang w:val="uk-UA"/>
                              </w:rPr>
                              <w:t>при складанні кошторису витрат на виробництво</w:t>
                            </w:r>
                            <w:r w:rsidRPr="00661F32">
                              <w:rPr>
                                <w:rFonts w:ascii="Times New Roman" w:hAnsi="Times New Roman"/>
                                <w:sz w:val="28"/>
                                <w:szCs w:val="28"/>
                                <w:lang w:val="uk-UA"/>
                              </w:rPr>
                              <w:t xml:space="preserve"> застосовують </w:t>
                            </w:r>
                            <w:r w:rsidRPr="00841C58">
                              <w:rPr>
                                <w:rFonts w:ascii="Times New Roman" w:hAnsi="Times New Roman"/>
                                <w:i/>
                                <w:sz w:val="28"/>
                                <w:szCs w:val="28"/>
                                <w:lang w:val="uk-UA"/>
                              </w:rPr>
                              <w:t>учорній металургії</w:t>
                            </w:r>
                            <w:r w:rsidRPr="00845AF1">
                              <w:rPr>
                                <w:rFonts w:ascii="Times New Roman" w:hAnsi="Times New Roman"/>
                                <w:sz w:val="28"/>
                                <w:szCs w:val="28"/>
                                <w:lang w:val="uk-UA"/>
                              </w:rPr>
                              <w:t xml:space="preserve"> </w:t>
                            </w:r>
                            <w:r w:rsidRPr="00661F32">
                              <w:rPr>
                                <w:rFonts w:ascii="Times New Roman" w:hAnsi="Times New Roman"/>
                                <w:sz w:val="28"/>
                                <w:szCs w:val="28"/>
                                <w:lang w:val="uk-UA"/>
                              </w:rPr>
                              <w:t xml:space="preserve">при розробці плану підприємства і планів цехів. </w:t>
                            </w:r>
                            <w:r w:rsidRPr="00661F32">
                              <w:rPr>
                                <w:rFonts w:ascii="Times New Roman" w:hAnsi="Times New Roman"/>
                                <w:b/>
                                <w:i/>
                                <w:sz w:val="28"/>
                                <w:szCs w:val="28"/>
                                <w:lang w:val="uk-UA"/>
                              </w:rPr>
                              <w:t>Калькуляційний метод</w:t>
                            </w:r>
                            <w:r w:rsidRPr="00661F32">
                              <w:rPr>
                                <w:rFonts w:ascii="Times New Roman" w:hAnsi="Times New Roman"/>
                                <w:sz w:val="28"/>
                                <w:szCs w:val="28"/>
                                <w:lang w:val="uk-UA"/>
                              </w:rPr>
                              <w:t xml:space="preserve"> передбачає складання кошторису витрат на виробництво на підставі заздалегідь розрахованих калькуляцій собівартості продукції усіх основних і допоміжних цехів або на підставі кошторисів витрат на виробництво цих цехів. Угрупування витрат в кошторисі витрат на виробництво по елементах витрат має важливе практичне значення</w:t>
                            </w:r>
                            <w:r>
                              <w:rPr>
                                <w:rFonts w:ascii="Times New Roman" w:hAnsi="Times New Roman"/>
                                <w:sz w:val="28"/>
                                <w:szCs w:val="28"/>
                                <w:lang w:val="uk-UA"/>
                              </w:rPr>
                              <w:t>, н</w:t>
                            </w:r>
                            <w:r w:rsidRPr="00661F32">
                              <w:rPr>
                                <w:rFonts w:ascii="Times New Roman" w:hAnsi="Times New Roman"/>
                                <w:sz w:val="28"/>
                                <w:szCs w:val="28"/>
                                <w:lang w:val="uk-UA"/>
                              </w:rPr>
                              <w:t xml:space="preserve">а її основі визначають величину національного доходу, чистої продукції промисловості, складають баланс міжгалузевих зв'язків, здійснюють галузеве планування. </w:t>
                            </w:r>
                          </w:p>
                          <w:p w14:paraId="62AF74E4" w14:textId="77777777" w:rsidR="00884D62" w:rsidRPr="00661F32" w:rsidRDefault="00884D62" w:rsidP="001956B8">
                            <w:pPr>
                              <w:widowControl w:val="0"/>
                              <w:tabs>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С</w:t>
                            </w:r>
                            <w:r w:rsidRPr="001800AD">
                              <w:rPr>
                                <w:rFonts w:ascii="Times New Roman" w:hAnsi="Times New Roman"/>
                                <w:i/>
                                <w:sz w:val="28"/>
                                <w:szCs w:val="28"/>
                                <w:lang w:val="uk-UA"/>
                              </w:rPr>
                              <w:t>уть</w:t>
                            </w:r>
                            <w:r w:rsidRPr="00661F32">
                              <w:rPr>
                                <w:rFonts w:ascii="Times New Roman" w:hAnsi="Times New Roman"/>
                                <w:b/>
                                <w:i/>
                                <w:sz w:val="28"/>
                                <w:szCs w:val="28"/>
                                <w:lang w:val="uk-UA"/>
                              </w:rPr>
                              <w:t xml:space="preserve"> </w:t>
                            </w:r>
                            <w:r>
                              <w:rPr>
                                <w:rFonts w:ascii="Times New Roman" w:hAnsi="Times New Roman"/>
                                <w:b/>
                                <w:i/>
                                <w:sz w:val="28"/>
                                <w:szCs w:val="28"/>
                                <w:lang w:val="uk-UA"/>
                              </w:rPr>
                              <w:t>н</w:t>
                            </w:r>
                            <w:r w:rsidRPr="00661F32">
                              <w:rPr>
                                <w:rFonts w:ascii="Times New Roman" w:hAnsi="Times New Roman"/>
                                <w:b/>
                                <w:i/>
                                <w:sz w:val="28"/>
                                <w:szCs w:val="28"/>
                                <w:lang w:val="uk-UA"/>
                              </w:rPr>
                              <w:t>ормативн</w:t>
                            </w:r>
                            <w:r>
                              <w:rPr>
                                <w:rFonts w:ascii="Times New Roman" w:hAnsi="Times New Roman"/>
                                <w:b/>
                                <w:i/>
                                <w:sz w:val="28"/>
                                <w:szCs w:val="28"/>
                                <w:lang w:val="uk-UA"/>
                              </w:rPr>
                              <w:t>ого</w:t>
                            </w:r>
                            <w:r w:rsidRPr="00661F32">
                              <w:rPr>
                                <w:rFonts w:ascii="Times New Roman" w:hAnsi="Times New Roman"/>
                                <w:b/>
                                <w:i/>
                                <w:sz w:val="28"/>
                                <w:szCs w:val="28"/>
                                <w:lang w:val="uk-UA"/>
                              </w:rPr>
                              <w:t xml:space="preserve"> метод</w:t>
                            </w:r>
                            <w:r>
                              <w:rPr>
                                <w:rFonts w:ascii="Times New Roman" w:hAnsi="Times New Roman"/>
                                <w:b/>
                                <w:i/>
                                <w:sz w:val="28"/>
                                <w:szCs w:val="28"/>
                                <w:lang w:val="uk-UA"/>
                              </w:rPr>
                              <w:t>у</w:t>
                            </w:r>
                            <w:r w:rsidRPr="00661F32">
                              <w:rPr>
                                <w:rFonts w:ascii="Times New Roman" w:hAnsi="Times New Roman"/>
                                <w:sz w:val="28"/>
                                <w:szCs w:val="28"/>
                                <w:lang w:val="uk-UA"/>
                              </w:rPr>
                              <w:t xml:space="preserve"> </w:t>
                            </w:r>
                            <w:r w:rsidRPr="00841C58">
                              <w:rPr>
                                <w:rFonts w:ascii="Times New Roman" w:hAnsi="Times New Roman"/>
                                <w:i/>
                                <w:sz w:val="28"/>
                                <w:szCs w:val="28"/>
                                <w:lang w:val="uk-UA"/>
                              </w:rPr>
                              <w:t>при складанні кошторису витрат на виробництво</w:t>
                            </w:r>
                            <w:r w:rsidRPr="00661F32">
                              <w:rPr>
                                <w:rFonts w:ascii="Times New Roman" w:hAnsi="Times New Roman"/>
                                <w:sz w:val="28"/>
                                <w:szCs w:val="28"/>
                                <w:lang w:val="uk-UA"/>
                              </w:rPr>
                              <w:t xml:space="preserve"> </w:t>
                            </w:r>
                            <w:r w:rsidRPr="00841C58">
                              <w:rPr>
                                <w:rFonts w:ascii="Times New Roman" w:hAnsi="Times New Roman"/>
                                <w:i/>
                                <w:sz w:val="28"/>
                                <w:szCs w:val="28"/>
                                <w:lang w:val="uk-UA"/>
                              </w:rPr>
                              <w:t>у</w:t>
                            </w:r>
                            <w:r>
                              <w:rPr>
                                <w:rFonts w:ascii="Times New Roman" w:hAnsi="Times New Roman"/>
                                <w:i/>
                                <w:sz w:val="28"/>
                                <w:szCs w:val="28"/>
                                <w:lang w:val="uk-UA"/>
                              </w:rPr>
                              <w:t xml:space="preserve"> </w:t>
                            </w:r>
                            <w:r w:rsidRPr="00841C58">
                              <w:rPr>
                                <w:rFonts w:ascii="Times New Roman" w:hAnsi="Times New Roman"/>
                                <w:i/>
                                <w:sz w:val="28"/>
                                <w:szCs w:val="28"/>
                                <w:lang w:val="uk-UA"/>
                              </w:rPr>
                              <w:t>чорній металургії</w:t>
                            </w:r>
                            <w:r w:rsidRPr="00845AF1">
                              <w:rPr>
                                <w:rFonts w:ascii="Times New Roman" w:hAnsi="Times New Roman"/>
                                <w:sz w:val="28"/>
                                <w:szCs w:val="28"/>
                                <w:lang w:val="uk-UA"/>
                              </w:rPr>
                              <w:t xml:space="preserve"> </w:t>
                            </w:r>
                            <w:r w:rsidRPr="00661F32">
                              <w:rPr>
                                <w:rFonts w:ascii="Times New Roman" w:hAnsi="Times New Roman"/>
                                <w:sz w:val="28"/>
                                <w:szCs w:val="28"/>
                                <w:lang w:val="uk-UA"/>
                              </w:rPr>
                              <w:t xml:space="preserve">полягає у визначенні витрат на одиницю продукції по статтях калькуляції на основі розрахункових технологічних карт, технічних норм і нормативів використання сировини, матеріалів, палива, засобів праці, і прогресивних норм оплати праці працівників. </w:t>
                            </w:r>
                            <w:r w:rsidRPr="00661F32">
                              <w:rPr>
                                <w:rFonts w:ascii="Times New Roman" w:hAnsi="Times New Roman"/>
                                <w:i/>
                                <w:sz w:val="28"/>
                                <w:szCs w:val="28"/>
                                <w:lang w:val="uk-UA"/>
                              </w:rPr>
                              <w:t>Розрахунок по нормах</w:t>
                            </w:r>
                            <w:r w:rsidRPr="00661F32">
                              <w:rPr>
                                <w:rFonts w:ascii="Times New Roman" w:hAnsi="Times New Roman"/>
                                <w:sz w:val="28"/>
                                <w:szCs w:val="28"/>
                                <w:lang w:val="uk-UA"/>
                              </w:rPr>
                              <w:t xml:space="preserve"> припускає визначення рівня усіх в</w:t>
                            </w:r>
                            <w:r>
                              <w:rPr>
                                <w:rFonts w:ascii="Times New Roman" w:hAnsi="Times New Roman"/>
                                <w:sz w:val="28"/>
                                <w:szCs w:val="28"/>
                                <w:lang w:val="uk-UA"/>
                              </w:rPr>
                              <w:t>итрат на кожен плановий період з</w:t>
                            </w:r>
                            <w:r w:rsidRPr="00661F32">
                              <w:rPr>
                                <w:rFonts w:ascii="Times New Roman" w:hAnsi="Times New Roman"/>
                                <w:sz w:val="28"/>
                                <w:szCs w:val="28"/>
                                <w:lang w:val="uk-UA"/>
                              </w:rPr>
                              <w:t>аново, що вимагає виконання величезно</w:t>
                            </w:r>
                            <w:r>
                              <w:rPr>
                                <w:rFonts w:ascii="Times New Roman" w:hAnsi="Times New Roman"/>
                                <w:sz w:val="28"/>
                                <w:szCs w:val="28"/>
                                <w:lang w:val="uk-UA"/>
                              </w:rPr>
                              <w:t>ї</w:t>
                            </w:r>
                            <w:r w:rsidRPr="00661F32">
                              <w:rPr>
                                <w:rFonts w:ascii="Times New Roman" w:hAnsi="Times New Roman"/>
                                <w:sz w:val="28"/>
                                <w:szCs w:val="28"/>
                                <w:lang w:val="uk-UA"/>
                              </w:rPr>
                              <w:t xml:space="preserve"> економічно</w:t>
                            </w:r>
                            <w:r>
                              <w:rPr>
                                <w:rFonts w:ascii="Times New Roman" w:hAnsi="Times New Roman"/>
                                <w:sz w:val="28"/>
                                <w:szCs w:val="28"/>
                                <w:lang w:val="uk-UA"/>
                              </w:rPr>
                              <w:t>ї</w:t>
                            </w:r>
                            <w:r w:rsidRPr="00661F32">
                              <w:rPr>
                                <w:rFonts w:ascii="Times New Roman" w:hAnsi="Times New Roman"/>
                                <w:sz w:val="28"/>
                                <w:szCs w:val="28"/>
                                <w:lang w:val="uk-UA"/>
                              </w:rPr>
                              <w:t xml:space="preserve"> розрахунково</w:t>
                            </w:r>
                            <w:r>
                              <w:rPr>
                                <w:rFonts w:ascii="Times New Roman" w:hAnsi="Times New Roman"/>
                                <w:sz w:val="28"/>
                                <w:szCs w:val="28"/>
                                <w:lang w:val="uk-UA"/>
                              </w:rPr>
                              <w:t xml:space="preserve">ї і </w:t>
                            </w:r>
                            <w:r w:rsidRPr="00661F32">
                              <w:rPr>
                                <w:rFonts w:ascii="Times New Roman" w:hAnsi="Times New Roman"/>
                                <w:sz w:val="28"/>
                                <w:szCs w:val="28"/>
                                <w:lang w:val="uk-UA"/>
                              </w:rPr>
                              <w:t xml:space="preserve"> дослідницької роботи. </w:t>
                            </w:r>
                          </w:p>
                          <w:p w14:paraId="00244525" w14:textId="77777777" w:rsidR="00884D62" w:rsidRPr="00E03162" w:rsidRDefault="00884D62" w:rsidP="001956B8">
                            <w:pPr>
                              <w:spacing w:line="240" w:lineRule="auto"/>
                              <w:ind w:firstLine="709"/>
                              <w:contextualSpacing/>
                              <w:jc w:val="both"/>
                              <w:rPr>
                                <w:lang w:val="uk-UA"/>
                              </w:rPr>
                            </w:pPr>
                            <w:r>
                              <w:rPr>
                                <w:rFonts w:ascii="Times New Roman" w:hAnsi="Times New Roman"/>
                                <w:b/>
                                <w:i/>
                                <w:sz w:val="28"/>
                                <w:szCs w:val="28"/>
                                <w:lang w:val="uk-UA"/>
                              </w:rPr>
                              <w:t>А</w:t>
                            </w:r>
                            <w:r w:rsidRPr="00661F32">
                              <w:rPr>
                                <w:rFonts w:ascii="Times New Roman" w:hAnsi="Times New Roman"/>
                                <w:b/>
                                <w:i/>
                                <w:sz w:val="28"/>
                                <w:szCs w:val="28"/>
                                <w:lang w:val="uk-UA"/>
                              </w:rPr>
                              <w:t>налітичний метод</w:t>
                            </w:r>
                            <w:r w:rsidRPr="00841C58">
                              <w:rPr>
                                <w:rFonts w:ascii="Times New Roman" w:hAnsi="Times New Roman"/>
                                <w:i/>
                                <w:sz w:val="28"/>
                                <w:szCs w:val="28"/>
                                <w:lang w:val="uk-UA"/>
                              </w:rPr>
                              <w:t xml:space="preserve"> при складанні кошторису витрат на виробництво</w:t>
                            </w:r>
                            <w:r>
                              <w:rPr>
                                <w:rFonts w:ascii="Times New Roman" w:hAnsi="Times New Roman"/>
                                <w:sz w:val="28"/>
                                <w:szCs w:val="28"/>
                                <w:lang w:val="uk-UA"/>
                              </w:rPr>
                              <w:t xml:space="preserve">, </w:t>
                            </w:r>
                            <w:r w:rsidRPr="001800AD">
                              <w:rPr>
                                <w:rFonts w:ascii="Times New Roman" w:hAnsi="Times New Roman"/>
                                <w:i/>
                                <w:sz w:val="28"/>
                                <w:szCs w:val="28"/>
                                <w:lang w:val="uk-UA"/>
                              </w:rPr>
                              <w:t xml:space="preserve">суть </w:t>
                            </w:r>
                            <w:r w:rsidRPr="001800AD">
                              <w:rPr>
                                <w:rFonts w:ascii="Times New Roman" w:hAnsi="Times New Roman"/>
                                <w:sz w:val="28"/>
                                <w:szCs w:val="28"/>
                                <w:lang w:val="uk-UA"/>
                              </w:rPr>
                              <w:t>якого полягає</w:t>
                            </w:r>
                            <w:r w:rsidRPr="00661F32">
                              <w:rPr>
                                <w:rFonts w:ascii="Times New Roman" w:hAnsi="Times New Roman"/>
                                <w:sz w:val="28"/>
                                <w:szCs w:val="28"/>
                                <w:lang w:val="uk-UA"/>
                              </w:rPr>
                              <w:t xml:space="preserve"> у визначенні можливих реальних змін рівня витрат в плановому періоді в порівнянні з рівнем, що склався у базисному (звітному) періоді</w:t>
                            </w:r>
                            <w:r>
                              <w:rPr>
                                <w:rFonts w:ascii="Times New Roman" w:hAnsi="Times New Roman"/>
                                <w:sz w:val="28"/>
                                <w:szCs w:val="28"/>
                                <w:lang w:val="uk-UA"/>
                              </w:rPr>
                              <w:t xml:space="preserve">, </w:t>
                            </w:r>
                            <w:r w:rsidRPr="00661F32">
                              <w:rPr>
                                <w:rFonts w:ascii="Times New Roman" w:hAnsi="Times New Roman"/>
                                <w:sz w:val="28"/>
                                <w:szCs w:val="28"/>
                                <w:lang w:val="uk-UA"/>
                              </w:rPr>
                              <w:t xml:space="preserve"> зазвичай використовується у поєднанні з нормативним, при якому велика частина витрат (сировини, матеріалів, палива і т</w:t>
                            </w:r>
                            <w:r>
                              <w:rPr>
                                <w:rFonts w:ascii="Times New Roman" w:hAnsi="Times New Roman"/>
                                <w:sz w:val="28"/>
                                <w:szCs w:val="28"/>
                                <w:lang w:val="uk-UA"/>
                              </w:rPr>
                              <w:t>.</w:t>
                            </w:r>
                            <w:r w:rsidRPr="00661F32">
                              <w:rPr>
                                <w:rFonts w:ascii="Times New Roman" w:hAnsi="Times New Roman"/>
                                <w:sz w:val="28"/>
                                <w:szCs w:val="28"/>
                                <w:lang w:val="uk-UA"/>
                              </w:rPr>
                              <w:t xml:space="preserve"> д</w:t>
                            </w:r>
                            <w:r>
                              <w:rPr>
                                <w:rFonts w:ascii="Times New Roman" w:hAnsi="Times New Roman"/>
                                <w:sz w:val="28"/>
                                <w:szCs w:val="28"/>
                                <w:lang w:val="uk-UA"/>
                              </w:rPr>
                              <w:t>.</w:t>
                            </w:r>
                            <w:r w:rsidRPr="00661F32">
                              <w:rPr>
                                <w:rFonts w:ascii="Times New Roman" w:hAnsi="Times New Roman"/>
                                <w:sz w:val="28"/>
                                <w:szCs w:val="28"/>
                                <w:lang w:val="uk-UA"/>
                              </w:rPr>
                              <w:t xml:space="preserve">) визначається прямим рахунком. У основі розрахунку калькуляції собівартості </w:t>
                            </w:r>
                            <w:r w:rsidRPr="00841C58">
                              <w:rPr>
                                <w:rFonts w:ascii="Times New Roman" w:hAnsi="Times New Roman"/>
                                <w:sz w:val="28"/>
                                <w:szCs w:val="28"/>
                                <w:lang w:val="uk-UA"/>
                              </w:rPr>
                              <w:t>цим методом</w:t>
                            </w:r>
                            <w:r w:rsidRPr="00661F32">
                              <w:rPr>
                                <w:rFonts w:ascii="Times New Roman" w:hAnsi="Times New Roman"/>
                                <w:sz w:val="28"/>
                                <w:szCs w:val="28"/>
                                <w:lang w:val="uk-UA"/>
                              </w:rPr>
                              <w:t xml:space="preserve"> лежать якісний і кількісний аналіз залежності рівня витрат виробництва від тих або інших змін у виробничому процесі і умовах виробництва і вивчення конкретних причин зміни витрат за допомогою </w:t>
                            </w:r>
                            <w:r>
                              <w:rPr>
                                <w:rFonts w:ascii="Times New Roman" w:hAnsi="Times New Roman"/>
                                <w:sz w:val="28"/>
                                <w:szCs w:val="28"/>
                                <w:lang w:val="uk-UA"/>
                              </w:rPr>
                              <w:t>економіко-математичного інструментарію.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481" o:spid="_x0000_s1446" type="#_x0000_t98" style="position:absolute;left:0;text-align:left;margin-left:10.15pt;margin-top:-.85pt;width:452.15pt;height:579.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" adj="1147">
                <v:path arrowok="t"/>
                <v:textbox>
                  <w:txbxContent>
                    <w:p w14:paraId="1702D4EE" w14:textId="77777777" w:rsidR="00884D62" w:rsidRPr="00661F32" w:rsidRDefault="00884D62" w:rsidP="001956B8">
                      <w:pPr>
                        <w:widowControl w:val="0"/>
                        <w:tabs>
                          <w:tab w:val="left" w:pos="1134"/>
                        </w:tabs>
                        <w:spacing w:after="0" w:line="240" w:lineRule="auto"/>
                        <w:ind w:firstLine="709"/>
                        <w:contextualSpacing/>
                        <w:jc w:val="both"/>
                        <w:rPr>
                          <w:rFonts w:ascii="Times New Roman" w:hAnsi="Times New Roman"/>
                          <w:sz w:val="28"/>
                          <w:szCs w:val="28"/>
                          <w:lang w:val="uk-UA"/>
                        </w:rPr>
                      </w:pPr>
                      <w:r w:rsidRPr="00661F32">
                        <w:rPr>
                          <w:rFonts w:ascii="Times New Roman" w:hAnsi="Times New Roman"/>
                          <w:b/>
                          <w:i/>
                          <w:sz w:val="28"/>
                          <w:szCs w:val="28"/>
                          <w:lang w:val="uk-UA"/>
                        </w:rPr>
                        <w:t>Калькуляційний метод</w:t>
                      </w:r>
                      <w:r w:rsidRPr="00661F32">
                        <w:rPr>
                          <w:rFonts w:ascii="Times New Roman" w:hAnsi="Times New Roman"/>
                          <w:sz w:val="28"/>
                          <w:szCs w:val="28"/>
                          <w:lang w:val="uk-UA"/>
                        </w:rPr>
                        <w:t xml:space="preserve"> </w:t>
                      </w:r>
                      <w:r w:rsidRPr="00841C58">
                        <w:rPr>
                          <w:rFonts w:ascii="Times New Roman" w:hAnsi="Times New Roman"/>
                          <w:i/>
                          <w:sz w:val="28"/>
                          <w:szCs w:val="28"/>
                          <w:lang w:val="uk-UA"/>
                        </w:rPr>
                        <w:t>при складанні кошторису витрат на виробництво</w:t>
                      </w:r>
                      <w:r w:rsidRPr="00661F32">
                        <w:rPr>
                          <w:rFonts w:ascii="Times New Roman" w:hAnsi="Times New Roman"/>
                          <w:sz w:val="28"/>
                          <w:szCs w:val="28"/>
                          <w:lang w:val="uk-UA"/>
                        </w:rPr>
                        <w:t xml:space="preserve"> застосовують </w:t>
                      </w:r>
                      <w:r w:rsidRPr="00841C58">
                        <w:rPr>
                          <w:rFonts w:ascii="Times New Roman" w:hAnsi="Times New Roman"/>
                          <w:i/>
                          <w:sz w:val="28"/>
                          <w:szCs w:val="28"/>
                          <w:lang w:val="uk-UA"/>
                        </w:rPr>
                        <w:t>учорній металургії</w:t>
                      </w:r>
                      <w:r w:rsidRPr="00845AF1">
                        <w:rPr>
                          <w:rFonts w:ascii="Times New Roman" w:hAnsi="Times New Roman"/>
                          <w:sz w:val="28"/>
                          <w:szCs w:val="28"/>
                          <w:lang w:val="uk-UA"/>
                        </w:rPr>
                        <w:t xml:space="preserve"> </w:t>
                      </w:r>
                      <w:r w:rsidRPr="00661F32">
                        <w:rPr>
                          <w:rFonts w:ascii="Times New Roman" w:hAnsi="Times New Roman"/>
                          <w:sz w:val="28"/>
                          <w:szCs w:val="28"/>
                          <w:lang w:val="uk-UA"/>
                        </w:rPr>
                        <w:t xml:space="preserve">при розробці плану підприємства і планів цехів. </w:t>
                      </w:r>
                      <w:r w:rsidRPr="00661F32">
                        <w:rPr>
                          <w:rFonts w:ascii="Times New Roman" w:hAnsi="Times New Roman"/>
                          <w:b/>
                          <w:i/>
                          <w:sz w:val="28"/>
                          <w:szCs w:val="28"/>
                          <w:lang w:val="uk-UA"/>
                        </w:rPr>
                        <w:t>Калькуляційний метод</w:t>
                      </w:r>
                      <w:r w:rsidRPr="00661F32">
                        <w:rPr>
                          <w:rFonts w:ascii="Times New Roman" w:hAnsi="Times New Roman"/>
                          <w:sz w:val="28"/>
                          <w:szCs w:val="28"/>
                          <w:lang w:val="uk-UA"/>
                        </w:rPr>
                        <w:t xml:space="preserve"> передбачає складання кошторису витрат на виробництво на підставі заздалегідь розрахованих калькуляцій собівартості продукції усіх основних і допоміжних цехів або на підставі кошторисів витрат на виробництво цих цехів. Угрупування витрат в кошторисі витрат на виробництво по елементах витрат має важливе практичне значення</w:t>
                      </w:r>
                      <w:r>
                        <w:rPr>
                          <w:rFonts w:ascii="Times New Roman" w:hAnsi="Times New Roman"/>
                          <w:sz w:val="28"/>
                          <w:szCs w:val="28"/>
                          <w:lang w:val="uk-UA"/>
                        </w:rPr>
                        <w:t>, н</w:t>
                      </w:r>
                      <w:r w:rsidRPr="00661F32">
                        <w:rPr>
                          <w:rFonts w:ascii="Times New Roman" w:hAnsi="Times New Roman"/>
                          <w:sz w:val="28"/>
                          <w:szCs w:val="28"/>
                          <w:lang w:val="uk-UA"/>
                        </w:rPr>
                        <w:t xml:space="preserve">а її основі визначають величину національного доходу, чистої продукції промисловості, складають баланс міжгалузевих зв'язків, здійснюють галузеве планування. </w:t>
                      </w:r>
                    </w:p>
                    <w:p w14:paraId="62AF74E4" w14:textId="77777777" w:rsidR="00884D62" w:rsidRPr="00661F32" w:rsidRDefault="00884D62" w:rsidP="001956B8">
                      <w:pPr>
                        <w:widowControl w:val="0"/>
                        <w:tabs>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С</w:t>
                      </w:r>
                      <w:r w:rsidRPr="001800AD">
                        <w:rPr>
                          <w:rFonts w:ascii="Times New Roman" w:hAnsi="Times New Roman"/>
                          <w:i/>
                          <w:sz w:val="28"/>
                          <w:szCs w:val="28"/>
                          <w:lang w:val="uk-UA"/>
                        </w:rPr>
                        <w:t>уть</w:t>
                      </w:r>
                      <w:r w:rsidRPr="00661F32">
                        <w:rPr>
                          <w:rFonts w:ascii="Times New Roman" w:hAnsi="Times New Roman"/>
                          <w:b/>
                          <w:i/>
                          <w:sz w:val="28"/>
                          <w:szCs w:val="28"/>
                          <w:lang w:val="uk-UA"/>
                        </w:rPr>
                        <w:t xml:space="preserve"> </w:t>
                      </w:r>
                      <w:r>
                        <w:rPr>
                          <w:rFonts w:ascii="Times New Roman" w:hAnsi="Times New Roman"/>
                          <w:b/>
                          <w:i/>
                          <w:sz w:val="28"/>
                          <w:szCs w:val="28"/>
                          <w:lang w:val="uk-UA"/>
                        </w:rPr>
                        <w:t>н</w:t>
                      </w:r>
                      <w:r w:rsidRPr="00661F32">
                        <w:rPr>
                          <w:rFonts w:ascii="Times New Roman" w:hAnsi="Times New Roman"/>
                          <w:b/>
                          <w:i/>
                          <w:sz w:val="28"/>
                          <w:szCs w:val="28"/>
                          <w:lang w:val="uk-UA"/>
                        </w:rPr>
                        <w:t>ормативн</w:t>
                      </w:r>
                      <w:r>
                        <w:rPr>
                          <w:rFonts w:ascii="Times New Roman" w:hAnsi="Times New Roman"/>
                          <w:b/>
                          <w:i/>
                          <w:sz w:val="28"/>
                          <w:szCs w:val="28"/>
                          <w:lang w:val="uk-UA"/>
                        </w:rPr>
                        <w:t>ого</w:t>
                      </w:r>
                      <w:r w:rsidRPr="00661F32">
                        <w:rPr>
                          <w:rFonts w:ascii="Times New Roman" w:hAnsi="Times New Roman"/>
                          <w:b/>
                          <w:i/>
                          <w:sz w:val="28"/>
                          <w:szCs w:val="28"/>
                          <w:lang w:val="uk-UA"/>
                        </w:rPr>
                        <w:t xml:space="preserve"> метод</w:t>
                      </w:r>
                      <w:r>
                        <w:rPr>
                          <w:rFonts w:ascii="Times New Roman" w:hAnsi="Times New Roman"/>
                          <w:b/>
                          <w:i/>
                          <w:sz w:val="28"/>
                          <w:szCs w:val="28"/>
                          <w:lang w:val="uk-UA"/>
                        </w:rPr>
                        <w:t>у</w:t>
                      </w:r>
                      <w:r w:rsidRPr="00661F32">
                        <w:rPr>
                          <w:rFonts w:ascii="Times New Roman" w:hAnsi="Times New Roman"/>
                          <w:sz w:val="28"/>
                          <w:szCs w:val="28"/>
                          <w:lang w:val="uk-UA"/>
                        </w:rPr>
                        <w:t xml:space="preserve"> </w:t>
                      </w:r>
                      <w:r w:rsidRPr="00841C58">
                        <w:rPr>
                          <w:rFonts w:ascii="Times New Roman" w:hAnsi="Times New Roman"/>
                          <w:i/>
                          <w:sz w:val="28"/>
                          <w:szCs w:val="28"/>
                          <w:lang w:val="uk-UA"/>
                        </w:rPr>
                        <w:t>при складанні кошторису витрат на виробництво</w:t>
                      </w:r>
                      <w:r w:rsidRPr="00661F32">
                        <w:rPr>
                          <w:rFonts w:ascii="Times New Roman" w:hAnsi="Times New Roman"/>
                          <w:sz w:val="28"/>
                          <w:szCs w:val="28"/>
                          <w:lang w:val="uk-UA"/>
                        </w:rPr>
                        <w:t xml:space="preserve"> </w:t>
                      </w:r>
                      <w:r w:rsidRPr="00841C58">
                        <w:rPr>
                          <w:rFonts w:ascii="Times New Roman" w:hAnsi="Times New Roman"/>
                          <w:i/>
                          <w:sz w:val="28"/>
                          <w:szCs w:val="28"/>
                          <w:lang w:val="uk-UA"/>
                        </w:rPr>
                        <w:t>у</w:t>
                      </w:r>
                      <w:r>
                        <w:rPr>
                          <w:rFonts w:ascii="Times New Roman" w:hAnsi="Times New Roman"/>
                          <w:i/>
                          <w:sz w:val="28"/>
                          <w:szCs w:val="28"/>
                          <w:lang w:val="uk-UA"/>
                        </w:rPr>
                        <w:t xml:space="preserve"> </w:t>
                      </w:r>
                      <w:r w:rsidRPr="00841C58">
                        <w:rPr>
                          <w:rFonts w:ascii="Times New Roman" w:hAnsi="Times New Roman"/>
                          <w:i/>
                          <w:sz w:val="28"/>
                          <w:szCs w:val="28"/>
                          <w:lang w:val="uk-UA"/>
                        </w:rPr>
                        <w:t>чорній металургії</w:t>
                      </w:r>
                      <w:r w:rsidRPr="00845AF1">
                        <w:rPr>
                          <w:rFonts w:ascii="Times New Roman" w:hAnsi="Times New Roman"/>
                          <w:sz w:val="28"/>
                          <w:szCs w:val="28"/>
                          <w:lang w:val="uk-UA"/>
                        </w:rPr>
                        <w:t xml:space="preserve"> </w:t>
                      </w:r>
                      <w:r w:rsidRPr="00661F32">
                        <w:rPr>
                          <w:rFonts w:ascii="Times New Roman" w:hAnsi="Times New Roman"/>
                          <w:sz w:val="28"/>
                          <w:szCs w:val="28"/>
                          <w:lang w:val="uk-UA"/>
                        </w:rPr>
                        <w:t xml:space="preserve">полягає у визначенні витрат на одиницю продукції по статтях калькуляції на основі розрахункових технологічних карт, технічних норм і нормативів використання сировини, матеріалів, палива, засобів праці, і прогресивних норм оплати праці працівників. </w:t>
                      </w:r>
                      <w:r w:rsidRPr="00661F32">
                        <w:rPr>
                          <w:rFonts w:ascii="Times New Roman" w:hAnsi="Times New Roman"/>
                          <w:i/>
                          <w:sz w:val="28"/>
                          <w:szCs w:val="28"/>
                          <w:lang w:val="uk-UA"/>
                        </w:rPr>
                        <w:t>Розрахунок по нормах</w:t>
                      </w:r>
                      <w:r w:rsidRPr="00661F32">
                        <w:rPr>
                          <w:rFonts w:ascii="Times New Roman" w:hAnsi="Times New Roman"/>
                          <w:sz w:val="28"/>
                          <w:szCs w:val="28"/>
                          <w:lang w:val="uk-UA"/>
                        </w:rPr>
                        <w:t xml:space="preserve"> припускає визначення рівня усіх в</w:t>
                      </w:r>
                      <w:r>
                        <w:rPr>
                          <w:rFonts w:ascii="Times New Roman" w:hAnsi="Times New Roman"/>
                          <w:sz w:val="28"/>
                          <w:szCs w:val="28"/>
                          <w:lang w:val="uk-UA"/>
                        </w:rPr>
                        <w:t>итрат на кожен плановий період з</w:t>
                      </w:r>
                      <w:r w:rsidRPr="00661F32">
                        <w:rPr>
                          <w:rFonts w:ascii="Times New Roman" w:hAnsi="Times New Roman"/>
                          <w:sz w:val="28"/>
                          <w:szCs w:val="28"/>
                          <w:lang w:val="uk-UA"/>
                        </w:rPr>
                        <w:t>аново, що вимагає виконання величезно</w:t>
                      </w:r>
                      <w:r>
                        <w:rPr>
                          <w:rFonts w:ascii="Times New Roman" w:hAnsi="Times New Roman"/>
                          <w:sz w:val="28"/>
                          <w:szCs w:val="28"/>
                          <w:lang w:val="uk-UA"/>
                        </w:rPr>
                        <w:t>ї</w:t>
                      </w:r>
                      <w:r w:rsidRPr="00661F32">
                        <w:rPr>
                          <w:rFonts w:ascii="Times New Roman" w:hAnsi="Times New Roman"/>
                          <w:sz w:val="28"/>
                          <w:szCs w:val="28"/>
                          <w:lang w:val="uk-UA"/>
                        </w:rPr>
                        <w:t xml:space="preserve"> економічно</w:t>
                      </w:r>
                      <w:r>
                        <w:rPr>
                          <w:rFonts w:ascii="Times New Roman" w:hAnsi="Times New Roman"/>
                          <w:sz w:val="28"/>
                          <w:szCs w:val="28"/>
                          <w:lang w:val="uk-UA"/>
                        </w:rPr>
                        <w:t>ї</w:t>
                      </w:r>
                      <w:r w:rsidRPr="00661F32">
                        <w:rPr>
                          <w:rFonts w:ascii="Times New Roman" w:hAnsi="Times New Roman"/>
                          <w:sz w:val="28"/>
                          <w:szCs w:val="28"/>
                          <w:lang w:val="uk-UA"/>
                        </w:rPr>
                        <w:t xml:space="preserve"> розрахунково</w:t>
                      </w:r>
                      <w:r>
                        <w:rPr>
                          <w:rFonts w:ascii="Times New Roman" w:hAnsi="Times New Roman"/>
                          <w:sz w:val="28"/>
                          <w:szCs w:val="28"/>
                          <w:lang w:val="uk-UA"/>
                        </w:rPr>
                        <w:t xml:space="preserve">ї і </w:t>
                      </w:r>
                      <w:r w:rsidRPr="00661F32">
                        <w:rPr>
                          <w:rFonts w:ascii="Times New Roman" w:hAnsi="Times New Roman"/>
                          <w:sz w:val="28"/>
                          <w:szCs w:val="28"/>
                          <w:lang w:val="uk-UA"/>
                        </w:rPr>
                        <w:t xml:space="preserve"> дослідницької роботи. </w:t>
                      </w:r>
                    </w:p>
                    <w:p w14:paraId="00244525" w14:textId="77777777" w:rsidR="00884D62" w:rsidRPr="00E03162" w:rsidRDefault="00884D62" w:rsidP="001956B8">
                      <w:pPr>
                        <w:spacing w:line="240" w:lineRule="auto"/>
                        <w:ind w:firstLine="709"/>
                        <w:contextualSpacing/>
                        <w:jc w:val="both"/>
                        <w:rPr>
                          <w:lang w:val="uk-UA"/>
                        </w:rPr>
                      </w:pPr>
                      <w:r>
                        <w:rPr>
                          <w:rFonts w:ascii="Times New Roman" w:hAnsi="Times New Roman"/>
                          <w:b/>
                          <w:i/>
                          <w:sz w:val="28"/>
                          <w:szCs w:val="28"/>
                          <w:lang w:val="uk-UA"/>
                        </w:rPr>
                        <w:t>А</w:t>
                      </w:r>
                      <w:r w:rsidRPr="00661F32">
                        <w:rPr>
                          <w:rFonts w:ascii="Times New Roman" w:hAnsi="Times New Roman"/>
                          <w:b/>
                          <w:i/>
                          <w:sz w:val="28"/>
                          <w:szCs w:val="28"/>
                          <w:lang w:val="uk-UA"/>
                        </w:rPr>
                        <w:t>налітичний метод</w:t>
                      </w:r>
                      <w:r w:rsidRPr="00841C58">
                        <w:rPr>
                          <w:rFonts w:ascii="Times New Roman" w:hAnsi="Times New Roman"/>
                          <w:i/>
                          <w:sz w:val="28"/>
                          <w:szCs w:val="28"/>
                          <w:lang w:val="uk-UA"/>
                        </w:rPr>
                        <w:t xml:space="preserve"> при складанні кошторису витрат на виробництво</w:t>
                      </w:r>
                      <w:r>
                        <w:rPr>
                          <w:rFonts w:ascii="Times New Roman" w:hAnsi="Times New Roman"/>
                          <w:sz w:val="28"/>
                          <w:szCs w:val="28"/>
                          <w:lang w:val="uk-UA"/>
                        </w:rPr>
                        <w:t xml:space="preserve">, </w:t>
                      </w:r>
                      <w:r w:rsidRPr="001800AD">
                        <w:rPr>
                          <w:rFonts w:ascii="Times New Roman" w:hAnsi="Times New Roman"/>
                          <w:i/>
                          <w:sz w:val="28"/>
                          <w:szCs w:val="28"/>
                          <w:lang w:val="uk-UA"/>
                        </w:rPr>
                        <w:t xml:space="preserve">суть </w:t>
                      </w:r>
                      <w:r w:rsidRPr="001800AD">
                        <w:rPr>
                          <w:rFonts w:ascii="Times New Roman" w:hAnsi="Times New Roman"/>
                          <w:sz w:val="28"/>
                          <w:szCs w:val="28"/>
                          <w:lang w:val="uk-UA"/>
                        </w:rPr>
                        <w:t>якого полягає</w:t>
                      </w:r>
                      <w:r w:rsidRPr="00661F32">
                        <w:rPr>
                          <w:rFonts w:ascii="Times New Roman" w:hAnsi="Times New Roman"/>
                          <w:sz w:val="28"/>
                          <w:szCs w:val="28"/>
                          <w:lang w:val="uk-UA"/>
                        </w:rPr>
                        <w:t xml:space="preserve"> у визначенні можливих реальних змін рівня витрат в плановому періоді в порівнянні з рівнем, що склався у базисному (звітному) періоді</w:t>
                      </w:r>
                      <w:r>
                        <w:rPr>
                          <w:rFonts w:ascii="Times New Roman" w:hAnsi="Times New Roman"/>
                          <w:sz w:val="28"/>
                          <w:szCs w:val="28"/>
                          <w:lang w:val="uk-UA"/>
                        </w:rPr>
                        <w:t xml:space="preserve">, </w:t>
                      </w:r>
                      <w:r w:rsidRPr="00661F32">
                        <w:rPr>
                          <w:rFonts w:ascii="Times New Roman" w:hAnsi="Times New Roman"/>
                          <w:sz w:val="28"/>
                          <w:szCs w:val="28"/>
                          <w:lang w:val="uk-UA"/>
                        </w:rPr>
                        <w:t xml:space="preserve"> зазвичай використовується у поєднанні з нормативним, при якому велика частина витрат (сировини, матеріалів, палива і т</w:t>
                      </w:r>
                      <w:r>
                        <w:rPr>
                          <w:rFonts w:ascii="Times New Roman" w:hAnsi="Times New Roman"/>
                          <w:sz w:val="28"/>
                          <w:szCs w:val="28"/>
                          <w:lang w:val="uk-UA"/>
                        </w:rPr>
                        <w:t>.</w:t>
                      </w:r>
                      <w:r w:rsidRPr="00661F32">
                        <w:rPr>
                          <w:rFonts w:ascii="Times New Roman" w:hAnsi="Times New Roman"/>
                          <w:sz w:val="28"/>
                          <w:szCs w:val="28"/>
                          <w:lang w:val="uk-UA"/>
                        </w:rPr>
                        <w:t xml:space="preserve"> д</w:t>
                      </w:r>
                      <w:r>
                        <w:rPr>
                          <w:rFonts w:ascii="Times New Roman" w:hAnsi="Times New Roman"/>
                          <w:sz w:val="28"/>
                          <w:szCs w:val="28"/>
                          <w:lang w:val="uk-UA"/>
                        </w:rPr>
                        <w:t>.</w:t>
                      </w:r>
                      <w:r w:rsidRPr="00661F32">
                        <w:rPr>
                          <w:rFonts w:ascii="Times New Roman" w:hAnsi="Times New Roman"/>
                          <w:sz w:val="28"/>
                          <w:szCs w:val="28"/>
                          <w:lang w:val="uk-UA"/>
                        </w:rPr>
                        <w:t xml:space="preserve">) визначається прямим рахунком. У основі розрахунку калькуляції собівартості </w:t>
                      </w:r>
                      <w:r w:rsidRPr="00841C58">
                        <w:rPr>
                          <w:rFonts w:ascii="Times New Roman" w:hAnsi="Times New Roman"/>
                          <w:sz w:val="28"/>
                          <w:szCs w:val="28"/>
                          <w:lang w:val="uk-UA"/>
                        </w:rPr>
                        <w:t>цим методом</w:t>
                      </w:r>
                      <w:r w:rsidRPr="00661F32">
                        <w:rPr>
                          <w:rFonts w:ascii="Times New Roman" w:hAnsi="Times New Roman"/>
                          <w:sz w:val="28"/>
                          <w:szCs w:val="28"/>
                          <w:lang w:val="uk-UA"/>
                        </w:rPr>
                        <w:t xml:space="preserve"> лежать якісний і кількісний аналіз залежності рівня витрат виробництва від тих або інших змін у виробничому процесі і умовах виробництва і вивчення конкретних причин зміни витрат за допомогою </w:t>
                      </w:r>
                      <w:r>
                        <w:rPr>
                          <w:rFonts w:ascii="Times New Roman" w:hAnsi="Times New Roman"/>
                          <w:sz w:val="28"/>
                          <w:szCs w:val="28"/>
                          <w:lang w:val="uk-UA"/>
                        </w:rPr>
                        <w:t>економіко-математичного інструментарію.</w:t>
                      </w:r>
                    </w:p>
                  </w:txbxContent>
                </v:textbox>
              </v:shape>
            </w:pict>
          </mc:Fallback>
        </mc:AlternateContent>
      </w:r>
    </w:p>
    <w:p w14:paraId="5DA3C66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6F007FAA"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012E99D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3CFA08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F4EE87C"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1139C952"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0ED1465"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52345D14"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DE3A1CE"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60C337F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C481B8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5543D5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BC12643"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3BE5D06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7A77CC6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60E9DAA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0676BC2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141CB21C"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2BE98768"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38FC7334"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47DC643D"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6CFE4389"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7171D4A1"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36F71A0D"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40AF3E69"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1DFA2C3F"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21802828"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4C915402"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7E50A385"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769E1A80" w14:textId="77777777" w:rsidR="001956B8" w:rsidRPr="00000019"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2A6BA400" w14:textId="77777777" w:rsidR="006556C2" w:rsidRDefault="006556C2" w:rsidP="006556C2">
      <w:pPr>
        <w:widowControl w:val="0"/>
        <w:spacing w:after="0" w:line="240" w:lineRule="auto"/>
        <w:ind w:firstLine="709"/>
        <w:contextualSpacing/>
        <w:jc w:val="center"/>
        <w:rPr>
          <w:rFonts w:ascii="Times New Roman" w:hAnsi="Times New Roman"/>
          <w:i/>
          <w:sz w:val="28"/>
          <w:szCs w:val="28"/>
          <w:lang w:val="uk-UA"/>
        </w:rPr>
      </w:pPr>
    </w:p>
    <w:p w14:paraId="7E7F6572" w14:textId="77777777" w:rsidR="006556C2" w:rsidRDefault="006556C2" w:rsidP="006556C2">
      <w:pPr>
        <w:widowControl w:val="0"/>
        <w:spacing w:after="0" w:line="240" w:lineRule="auto"/>
        <w:ind w:firstLine="709"/>
        <w:contextualSpacing/>
        <w:jc w:val="center"/>
        <w:rPr>
          <w:rFonts w:ascii="Times New Roman" w:hAnsi="Times New Roman"/>
          <w:i/>
          <w:sz w:val="28"/>
          <w:szCs w:val="28"/>
          <w:lang w:val="uk-UA"/>
        </w:rPr>
      </w:pPr>
    </w:p>
    <w:p w14:paraId="7863B142" w14:textId="77777777" w:rsidR="006556C2" w:rsidRDefault="006556C2" w:rsidP="006556C2">
      <w:pPr>
        <w:widowControl w:val="0"/>
        <w:spacing w:after="0" w:line="240" w:lineRule="auto"/>
        <w:ind w:firstLine="709"/>
        <w:contextualSpacing/>
        <w:jc w:val="center"/>
        <w:rPr>
          <w:rFonts w:ascii="Times New Roman" w:hAnsi="Times New Roman"/>
          <w:i/>
          <w:sz w:val="28"/>
          <w:szCs w:val="28"/>
          <w:lang w:val="uk-UA"/>
        </w:rPr>
      </w:pPr>
    </w:p>
    <w:p w14:paraId="23943214" w14:textId="77777777" w:rsidR="006556C2" w:rsidRDefault="006556C2" w:rsidP="006556C2">
      <w:pPr>
        <w:widowControl w:val="0"/>
        <w:spacing w:after="0" w:line="240" w:lineRule="auto"/>
        <w:ind w:firstLine="709"/>
        <w:contextualSpacing/>
        <w:jc w:val="center"/>
        <w:rPr>
          <w:rFonts w:ascii="Times New Roman" w:hAnsi="Times New Roman"/>
          <w:i/>
          <w:sz w:val="28"/>
          <w:szCs w:val="28"/>
          <w:lang w:val="uk-UA"/>
        </w:rPr>
      </w:pPr>
    </w:p>
    <w:p w14:paraId="075201E9" w14:textId="77777777" w:rsidR="006556C2" w:rsidRDefault="006556C2" w:rsidP="006556C2">
      <w:pPr>
        <w:widowControl w:val="0"/>
        <w:spacing w:after="0" w:line="240" w:lineRule="auto"/>
        <w:ind w:firstLine="709"/>
        <w:contextualSpacing/>
        <w:jc w:val="center"/>
        <w:rPr>
          <w:rFonts w:ascii="Times New Roman" w:eastAsia="Times New Roman" w:hAnsi="Times New Roman"/>
          <w:i/>
          <w:sz w:val="28"/>
          <w:szCs w:val="28"/>
          <w:lang w:val="uk-UA" w:eastAsia="ru-RU"/>
        </w:rPr>
      </w:pPr>
    </w:p>
    <w:p w14:paraId="701FF68C" w14:textId="77777777" w:rsidR="006556C2" w:rsidRDefault="006556C2" w:rsidP="006556C2">
      <w:pPr>
        <w:widowControl w:val="0"/>
        <w:spacing w:after="0" w:line="240" w:lineRule="auto"/>
        <w:ind w:firstLine="709"/>
        <w:contextualSpacing/>
        <w:jc w:val="center"/>
        <w:rPr>
          <w:rFonts w:ascii="Times New Roman" w:hAnsi="Times New Roman"/>
          <w:i/>
          <w:sz w:val="28"/>
          <w:szCs w:val="28"/>
          <w:lang w:val="uk-UA"/>
        </w:rPr>
      </w:pPr>
      <w:r w:rsidRPr="00951103">
        <w:rPr>
          <w:rFonts w:ascii="Times New Roman" w:eastAsia="Times New Roman" w:hAnsi="Times New Roman"/>
          <w:i/>
          <w:sz w:val="28"/>
          <w:szCs w:val="28"/>
          <w:lang w:val="uk-UA" w:eastAsia="ru-RU"/>
        </w:rPr>
        <w:t>Рисунок 2.</w:t>
      </w:r>
      <w:r>
        <w:rPr>
          <w:rFonts w:ascii="Times New Roman" w:eastAsia="Times New Roman" w:hAnsi="Times New Roman"/>
          <w:i/>
          <w:sz w:val="28"/>
          <w:szCs w:val="28"/>
          <w:lang w:val="uk-UA" w:eastAsia="ru-RU"/>
        </w:rPr>
        <w:t>35</w:t>
      </w:r>
      <w:r w:rsidRPr="00951103">
        <w:rPr>
          <w:rFonts w:ascii="Times New Roman" w:eastAsia="Times New Roman" w:hAnsi="Times New Roman"/>
          <w:i/>
          <w:sz w:val="28"/>
          <w:szCs w:val="28"/>
          <w:lang w:val="uk-UA" w:eastAsia="ru-RU"/>
        </w:rPr>
        <w:t xml:space="preserve"> </w:t>
      </w:r>
      <w:r w:rsidRPr="00951103">
        <w:rPr>
          <w:rStyle w:val="st"/>
          <w:rFonts w:ascii="Times New Roman" w:hAnsi="Times New Roman"/>
          <w:i/>
          <w:sz w:val="28"/>
          <w:szCs w:val="28"/>
          <w:lang w:val="uk-UA"/>
        </w:rPr>
        <w:t>–</w:t>
      </w:r>
      <w:r w:rsidRPr="00951103">
        <w:rPr>
          <w:rFonts w:ascii="Times New Roman" w:hAnsi="Times New Roman"/>
          <w:i/>
          <w:sz w:val="28"/>
          <w:szCs w:val="28"/>
          <w:lang w:val="uk-UA"/>
        </w:rPr>
        <w:t xml:space="preserve">  Основні методи, які використовують при складанні кошторису витрат на виробництво у чорній металургії</w:t>
      </w:r>
    </w:p>
    <w:p w14:paraId="15424DD3" w14:textId="77777777" w:rsidR="0037037D" w:rsidRDefault="0037037D">
      <w:pPr>
        <w:rPr>
          <w:rFonts w:ascii="Times New Roman" w:hAnsi="Times New Roman"/>
          <w:i/>
          <w:sz w:val="28"/>
          <w:szCs w:val="28"/>
          <w:lang w:val="uk-UA"/>
        </w:rPr>
      </w:pPr>
    </w:p>
    <w:p w14:paraId="2BB05FF6" w14:textId="77777777" w:rsidR="003333C6" w:rsidRPr="00D720F2" w:rsidRDefault="003333C6" w:rsidP="003333C6">
      <w:pPr>
        <w:spacing w:after="0" w:line="240" w:lineRule="auto"/>
        <w:contextualSpacing/>
        <w:rPr>
          <w:rFonts w:ascii="Times New Roman" w:eastAsia="Times New Roman" w:hAnsi="Times New Roman"/>
          <w:sz w:val="28"/>
          <w:szCs w:val="28"/>
          <w:u w:val="single"/>
          <w:lang w:val="uk-UA" w:eastAsia="ru-RU"/>
        </w:rPr>
      </w:pPr>
      <w:r w:rsidRPr="00D720F2">
        <w:rPr>
          <w:rFonts w:ascii="Times New Roman" w:eastAsia="Times New Roman" w:hAnsi="Times New Roman"/>
          <w:sz w:val="28"/>
          <w:szCs w:val="28"/>
          <w:u w:val="single"/>
          <w:lang w:val="uk-UA" w:eastAsia="ru-RU"/>
        </w:rPr>
        <w:t>Всього витрат по переділу</w:t>
      </w:r>
    </w:p>
    <w:p w14:paraId="285E1EB6" w14:textId="77777777" w:rsidR="003333C6" w:rsidRPr="00D720F2" w:rsidRDefault="003333C6" w:rsidP="003333C6">
      <w:pPr>
        <w:spacing w:after="0" w:line="240" w:lineRule="auto"/>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 xml:space="preserve">Разом </w:t>
      </w:r>
      <w:r w:rsidR="0074118F">
        <w:rPr>
          <w:rFonts w:ascii="Times New Roman" w:eastAsia="Times New Roman" w:hAnsi="Times New Roman"/>
          <w:sz w:val="28"/>
          <w:szCs w:val="28"/>
          <w:lang w:val="uk-UA" w:eastAsia="ru-RU"/>
        </w:rPr>
        <w:t>виробнича</w:t>
      </w:r>
      <w:r w:rsidRPr="00D720F2">
        <w:rPr>
          <w:rFonts w:ascii="Times New Roman" w:eastAsia="Times New Roman" w:hAnsi="Times New Roman"/>
          <w:sz w:val="28"/>
          <w:szCs w:val="28"/>
          <w:lang w:val="uk-UA" w:eastAsia="ru-RU"/>
        </w:rPr>
        <w:t xml:space="preserve"> собівартість</w:t>
      </w:r>
    </w:p>
    <w:p w14:paraId="3DCCE464" w14:textId="77777777" w:rsidR="003333C6" w:rsidRPr="00D720F2" w:rsidRDefault="003333C6" w:rsidP="003333C6">
      <w:pPr>
        <w:spacing w:after="0" w:line="240" w:lineRule="auto"/>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III. 16. Витрати на підготовку і освоєння виробництва</w:t>
      </w:r>
    </w:p>
    <w:p w14:paraId="7862939C" w14:textId="77777777" w:rsidR="003333C6" w:rsidRPr="00D720F2" w:rsidRDefault="003333C6" w:rsidP="003333C6">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17. У тому числі відрахування до фонду освоєння нової техніки</w:t>
      </w:r>
    </w:p>
    <w:p w14:paraId="78C5CC38" w14:textId="77777777" w:rsidR="003333C6" w:rsidRPr="00D720F2" w:rsidRDefault="003333C6" w:rsidP="003333C6">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t>18. Інші виробничі витрати</w:t>
      </w:r>
    </w:p>
    <w:p w14:paraId="5738669F" w14:textId="77777777" w:rsidR="003333C6" w:rsidRPr="00D720F2" w:rsidRDefault="003333C6" w:rsidP="003333C6">
      <w:pPr>
        <w:spacing w:after="0" w:line="240" w:lineRule="auto"/>
        <w:ind w:left="284"/>
        <w:contextualSpacing/>
        <w:rPr>
          <w:rFonts w:ascii="Times New Roman" w:eastAsia="Times New Roman" w:hAnsi="Times New Roman"/>
          <w:sz w:val="28"/>
          <w:szCs w:val="28"/>
          <w:lang w:val="uk-UA" w:eastAsia="ru-RU"/>
        </w:rPr>
      </w:pPr>
      <w:r w:rsidRPr="00D720F2">
        <w:rPr>
          <w:rFonts w:ascii="Times New Roman" w:eastAsia="Times New Roman" w:hAnsi="Times New Roman"/>
          <w:sz w:val="28"/>
          <w:szCs w:val="28"/>
          <w:lang w:val="uk-UA" w:eastAsia="ru-RU"/>
        </w:rPr>
        <w:lastRenderedPageBreak/>
        <w:t xml:space="preserve">19. </w:t>
      </w:r>
      <w:r w:rsidR="0074118F">
        <w:rPr>
          <w:rFonts w:ascii="Times New Roman" w:eastAsia="Times New Roman" w:hAnsi="Times New Roman"/>
          <w:sz w:val="28"/>
          <w:szCs w:val="28"/>
          <w:lang w:val="uk-UA" w:eastAsia="ru-RU"/>
        </w:rPr>
        <w:t>Адміністративні витрати</w:t>
      </w:r>
    </w:p>
    <w:p w14:paraId="29C5B95B" w14:textId="77777777" w:rsidR="003333C6" w:rsidRPr="003333C6" w:rsidRDefault="003333C6" w:rsidP="003333C6">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VI. 20. Втрати від браку, виявленого у споживачів</w:t>
      </w:r>
    </w:p>
    <w:p w14:paraId="21649880" w14:textId="77777777" w:rsidR="003333C6" w:rsidRPr="003333C6" w:rsidRDefault="003333C6" w:rsidP="003333C6">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Разом витрат</w:t>
      </w:r>
    </w:p>
    <w:p w14:paraId="2B3B2212" w14:textId="77777777" w:rsidR="003333C6" w:rsidRPr="003333C6" w:rsidRDefault="003333C6" w:rsidP="003333C6">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VII. 21. Побічна продукція (шлак, газ та ін.)</w:t>
      </w:r>
    </w:p>
    <w:p w14:paraId="1696CF87" w14:textId="77777777" w:rsidR="003333C6" w:rsidRPr="003333C6" w:rsidRDefault="003333C6" w:rsidP="003333C6">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lang w:val="uk-UA" w:eastAsia="ru-RU"/>
        </w:rPr>
        <w:t>Разом витрат, за вирахуванням побічної продукції</w:t>
      </w:r>
    </w:p>
    <w:p w14:paraId="32A4305B" w14:textId="77777777" w:rsidR="003333C6" w:rsidRPr="003333C6" w:rsidRDefault="003333C6" w:rsidP="003333C6">
      <w:pPr>
        <w:spacing w:after="0" w:line="240" w:lineRule="auto"/>
        <w:contextualSpacing/>
        <w:rPr>
          <w:rFonts w:ascii="Times New Roman" w:eastAsia="Times New Roman" w:hAnsi="Times New Roman"/>
          <w:sz w:val="28"/>
          <w:szCs w:val="28"/>
          <w:lang w:val="uk-UA" w:eastAsia="ru-RU"/>
        </w:rPr>
      </w:pPr>
      <w:r w:rsidRPr="003333C6">
        <w:rPr>
          <w:rFonts w:ascii="Times New Roman" w:eastAsia="Times New Roman" w:hAnsi="Times New Roman"/>
          <w:sz w:val="28"/>
          <w:szCs w:val="28"/>
          <w:lang w:val="uk-UA" w:eastAsia="ru-RU"/>
        </w:rPr>
        <w:t>VIII. 22. Витрати, що відшкодовуються з фонду освоєння нової техніки (-)</w:t>
      </w:r>
    </w:p>
    <w:p w14:paraId="5FDFE361" w14:textId="77777777" w:rsidR="003333C6" w:rsidRPr="003333C6" w:rsidRDefault="003333C6" w:rsidP="003333C6">
      <w:pPr>
        <w:spacing w:after="0" w:line="240" w:lineRule="auto"/>
        <w:contextualSpacing/>
        <w:rPr>
          <w:rFonts w:ascii="Times New Roman" w:eastAsia="Times New Roman" w:hAnsi="Times New Roman"/>
          <w:sz w:val="28"/>
          <w:szCs w:val="28"/>
          <w:u w:val="single"/>
          <w:lang w:val="uk-UA" w:eastAsia="ru-RU"/>
        </w:rPr>
      </w:pPr>
      <w:r w:rsidRPr="003333C6">
        <w:rPr>
          <w:rFonts w:ascii="Times New Roman" w:eastAsia="Times New Roman" w:hAnsi="Times New Roman"/>
          <w:sz w:val="28"/>
          <w:szCs w:val="28"/>
          <w:u w:val="single"/>
          <w:lang w:val="uk-UA" w:eastAsia="ru-RU"/>
        </w:rPr>
        <w:t>IX. 23. Невиробничі витрати</w:t>
      </w:r>
    </w:p>
    <w:p w14:paraId="2B22F5A7" w14:textId="77777777" w:rsidR="003333C6" w:rsidRPr="003333C6" w:rsidRDefault="003333C6" w:rsidP="003333C6">
      <w:pPr>
        <w:spacing w:after="0" w:line="240" w:lineRule="auto"/>
        <w:contextualSpacing/>
        <w:rPr>
          <w:rFonts w:ascii="Times New Roman" w:eastAsia="Times New Roman" w:hAnsi="Times New Roman"/>
          <w:sz w:val="28"/>
          <w:szCs w:val="28"/>
          <w:lang w:eastAsia="ru-RU"/>
        </w:rPr>
      </w:pPr>
      <w:r w:rsidRPr="003333C6">
        <w:rPr>
          <w:rFonts w:ascii="Times New Roman" w:eastAsia="Times New Roman" w:hAnsi="Times New Roman"/>
          <w:sz w:val="28"/>
          <w:szCs w:val="28"/>
          <w:u w:val="single"/>
          <w:lang w:val="uk-UA" w:eastAsia="ru-RU"/>
        </w:rPr>
        <w:t>Усього витрат (</w:t>
      </w:r>
      <w:r w:rsidR="0074118F">
        <w:rPr>
          <w:rFonts w:ascii="Times New Roman" w:eastAsia="Times New Roman" w:hAnsi="Times New Roman"/>
          <w:sz w:val="28"/>
          <w:szCs w:val="28"/>
          <w:u w:val="single"/>
          <w:lang w:val="uk-UA" w:eastAsia="ru-RU"/>
        </w:rPr>
        <w:t>операційні витрати</w:t>
      </w:r>
      <w:r w:rsidRPr="003333C6">
        <w:rPr>
          <w:rFonts w:ascii="Times New Roman" w:eastAsia="Times New Roman" w:hAnsi="Times New Roman"/>
          <w:sz w:val="28"/>
          <w:szCs w:val="28"/>
          <w:u w:val="single"/>
          <w:lang w:val="uk-UA" w:eastAsia="ru-RU"/>
        </w:rPr>
        <w:t xml:space="preserve">) </w:t>
      </w:r>
    </w:p>
    <w:p w14:paraId="7736D358" w14:textId="77777777" w:rsidR="003333C6" w:rsidRDefault="003333C6" w:rsidP="001956B8">
      <w:pPr>
        <w:spacing w:line="240" w:lineRule="auto"/>
        <w:ind w:right="-5" w:firstLine="709"/>
        <w:contextualSpacing/>
        <w:jc w:val="both"/>
        <w:rPr>
          <w:rFonts w:ascii="Times New Roman" w:hAnsi="Times New Roman"/>
          <w:sz w:val="28"/>
          <w:szCs w:val="28"/>
          <w:lang w:val="uk-UA"/>
        </w:rPr>
      </w:pPr>
    </w:p>
    <w:p w14:paraId="0D56C258" w14:textId="77777777" w:rsidR="001956B8" w:rsidRPr="00000019" w:rsidRDefault="001956B8" w:rsidP="001956B8">
      <w:pPr>
        <w:spacing w:line="240" w:lineRule="auto"/>
        <w:ind w:right="-5"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Розглянемо </w:t>
      </w:r>
      <w:r w:rsidRPr="00000019">
        <w:rPr>
          <w:rFonts w:ascii="Times New Roman" w:hAnsi="Times New Roman"/>
          <w:b/>
          <w:i/>
          <w:sz w:val="28"/>
          <w:szCs w:val="28"/>
          <w:lang w:val="uk-UA"/>
        </w:rPr>
        <w:t xml:space="preserve">методи обліку витрат в автотранспорті. </w:t>
      </w:r>
    </w:p>
    <w:p w14:paraId="546A68A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Для обліку витрат на автотранспорті можуть застосовуватися </w:t>
      </w:r>
      <w:r w:rsidRPr="00000019">
        <w:rPr>
          <w:rFonts w:ascii="Times New Roman" w:hAnsi="Times New Roman"/>
          <w:b/>
          <w:i/>
          <w:sz w:val="28"/>
          <w:szCs w:val="28"/>
          <w:lang w:val="uk-UA"/>
        </w:rPr>
        <w:t>попроцесний</w:t>
      </w:r>
      <w:r w:rsidRPr="00000019">
        <w:rPr>
          <w:rFonts w:ascii="Times New Roman" w:hAnsi="Times New Roman"/>
          <w:sz w:val="28"/>
          <w:szCs w:val="28"/>
          <w:lang w:val="uk-UA"/>
        </w:rPr>
        <w:t xml:space="preserve"> і </w:t>
      </w:r>
      <w:r w:rsidRPr="00000019">
        <w:rPr>
          <w:rFonts w:ascii="Times New Roman" w:hAnsi="Times New Roman"/>
          <w:b/>
          <w:i/>
          <w:sz w:val="28"/>
          <w:szCs w:val="28"/>
          <w:lang w:val="uk-UA"/>
        </w:rPr>
        <w:t>позамовний</w:t>
      </w:r>
      <w:r w:rsidRPr="00000019">
        <w:rPr>
          <w:rFonts w:ascii="Times New Roman" w:hAnsi="Times New Roman"/>
          <w:sz w:val="28"/>
          <w:szCs w:val="28"/>
          <w:lang w:val="uk-UA"/>
        </w:rPr>
        <w:t xml:space="preserve"> методи обліку витрат і калькуляції. </w:t>
      </w:r>
    </w:p>
    <w:p w14:paraId="113EDCB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Технологічно пов'язаним </w:t>
      </w:r>
      <w:r w:rsidRPr="00000019">
        <w:rPr>
          <w:rFonts w:ascii="Times New Roman" w:hAnsi="Times New Roman"/>
          <w:i/>
          <w:sz w:val="28"/>
          <w:szCs w:val="28"/>
          <w:lang w:val="uk-UA"/>
        </w:rPr>
        <w:t>з галузевими особливостями автотранспорту</w:t>
      </w:r>
      <w:r w:rsidRPr="00000019">
        <w:rPr>
          <w:rFonts w:ascii="Times New Roman" w:hAnsi="Times New Roman"/>
          <w:sz w:val="28"/>
          <w:szCs w:val="28"/>
          <w:lang w:val="uk-UA"/>
        </w:rPr>
        <w:t xml:space="preserve"> є </w:t>
      </w:r>
      <w:r w:rsidRPr="00000019">
        <w:rPr>
          <w:rFonts w:ascii="Times New Roman" w:hAnsi="Times New Roman"/>
          <w:b/>
          <w:i/>
          <w:sz w:val="28"/>
          <w:szCs w:val="28"/>
          <w:lang w:val="uk-UA"/>
        </w:rPr>
        <w:t>попроцесний</w:t>
      </w:r>
      <w:r w:rsidRPr="00000019">
        <w:rPr>
          <w:rFonts w:ascii="Times New Roman" w:hAnsi="Times New Roman"/>
          <w:sz w:val="28"/>
          <w:szCs w:val="28"/>
          <w:lang w:val="uk-UA"/>
        </w:rPr>
        <w:t xml:space="preserve"> метод обліку витрат, який є простим ненормованим методом, що організовується в аналітичному обліку з угрупуванням по марках автомобілів, по кожній машині тощо з </w:t>
      </w:r>
      <w:r w:rsidRPr="00000019">
        <w:rPr>
          <w:rFonts w:ascii="Times New Roman" w:hAnsi="Times New Roman"/>
          <w:i/>
          <w:sz w:val="28"/>
          <w:szCs w:val="28"/>
          <w:lang w:val="uk-UA"/>
        </w:rPr>
        <w:t>деталізацією витрат на</w:t>
      </w:r>
      <w:r w:rsidRPr="00000019">
        <w:rPr>
          <w:rFonts w:ascii="Times New Roman" w:hAnsi="Times New Roman"/>
          <w:sz w:val="28"/>
          <w:szCs w:val="28"/>
          <w:lang w:val="uk-UA"/>
        </w:rPr>
        <w:t>:</w:t>
      </w:r>
    </w:p>
    <w:p w14:paraId="33A520FB" w14:textId="77777777" w:rsidR="001956B8" w:rsidRPr="00000019" w:rsidRDefault="001956B8" w:rsidP="001956B8">
      <w:pPr>
        <w:numPr>
          <w:ilvl w:val="0"/>
          <w:numId w:val="5"/>
        </w:numPr>
        <w:tabs>
          <w:tab w:val="clear" w:pos="720"/>
          <w:tab w:val="num" w:pos="0"/>
          <w:tab w:val="left" w:pos="851"/>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Вантажні перевезення (по відрядних і погодинних тарифах);</w:t>
      </w:r>
    </w:p>
    <w:p w14:paraId="60EF1D3D" w14:textId="77777777" w:rsidR="001956B8" w:rsidRPr="00000019" w:rsidRDefault="001956B8" w:rsidP="001956B8">
      <w:pPr>
        <w:numPr>
          <w:ilvl w:val="0"/>
          <w:numId w:val="5"/>
        </w:numPr>
        <w:tabs>
          <w:tab w:val="clear" w:pos="720"/>
          <w:tab w:val="num" w:pos="0"/>
          <w:tab w:val="left" w:pos="851"/>
        </w:tabs>
        <w:spacing w:after="0" w:line="240" w:lineRule="auto"/>
        <w:ind w:left="0" w:firstLine="709"/>
        <w:contextualSpacing/>
        <w:jc w:val="both"/>
        <w:rPr>
          <w:rFonts w:ascii="Times New Roman" w:hAnsi="Times New Roman"/>
          <w:sz w:val="28"/>
          <w:szCs w:val="28"/>
        </w:rPr>
      </w:pPr>
      <w:r w:rsidRPr="00000019">
        <w:rPr>
          <w:rFonts w:ascii="Times New Roman" w:hAnsi="Times New Roman"/>
          <w:sz w:val="28"/>
          <w:szCs w:val="28"/>
          <w:lang w:val="uk-UA"/>
        </w:rPr>
        <w:t>Пасажирські перевезення:</w:t>
      </w:r>
    </w:p>
    <w:p w14:paraId="5041A81E" w14:textId="77777777" w:rsidR="001956B8" w:rsidRPr="00000019" w:rsidRDefault="001956B8" w:rsidP="001956B8">
      <w:pPr>
        <w:widowControl w:val="0"/>
        <w:spacing w:after="0" w:line="240" w:lineRule="auto"/>
        <w:ind w:firstLine="1134"/>
        <w:contextualSpacing/>
        <w:jc w:val="both"/>
        <w:rPr>
          <w:rFonts w:ascii="Times New Roman" w:hAnsi="Times New Roman"/>
          <w:sz w:val="28"/>
          <w:szCs w:val="28"/>
        </w:rPr>
      </w:pPr>
      <w:r w:rsidRPr="00000019">
        <w:rPr>
          <w:rFonts w:ascii="Times New Roman" w:hAnsi="Times New Roman"/>
          <w:sz w:val="28"/>
          <w:szCs w:val="28"/>
          <w:lang w:val="en-US"/>
        </w:rPr>
        <w:t>2.</w:t>
      </w:r>
      <w:r w:rsidRPr="00000019">
        <w:rPr>
          <w:rFonts w:ascii="Times New Roman" w:hAnsi="Times New Roman"/>
          <w:sz w:val="28"/>
          <w:szCs w:val="28"/>
        </w:rPr>
        <w:t>1</w:t>
      </w:r>
      <w:r w:rsidRPr="00000019">
        <w:rPr>
          <w:rFonts w:ascii="Times New Roman" w:hAnsi="Times New Roman"/>
          <w:sz w:val="28"/>
          <w:szCs w:val="28"/>
          <w:lang w:val="en-US"/>
        </w:rPr>
        <w:t>.</w:t>
      </w:r>
      <w:r w:rsidRPr="00000019">
        <w:rPr>
          <w:rFonts w:ascii="Times New Roman" w:hAnsi="Times New Roman"/>
          <w:sz w:val="28"/>
          <w:szCs w:val="28"/>
        </w:rPr>
        <w:t xml:space="preserve"> </w:t>
      </w:r>
      <w:r w:rsidRPr="00000019">
        <w:rPr>
          <w:rFonts w:ascii="Times New Roman" w:hAnsi="Times New Roman"/>
          <w:sz w:val="28"/>
          <w:szCs w:val="28"/>
          <w:lang w:val="uk-UA"/>
        </w:rPr>
        <w:t>В автобусах:</w:t>
      </w:r>
    </w:p>
    <w:p w14:paraId="01DB6384" w14:textId="77777777" w:rsidR="001956B8" w:rsidRPr="00000019" w:rsidRDefault="001956B8" w:rsidP="001956B8">
      <w:pPr>
        <w:widowControl w:val="0"/>
        <w:spacing w:after="0" w:line="240" w:lineRule="auto"/>
        <w:ind w:firstLine="1701"/>
        <w:contextualSpacing/>
        <w:jc w:val="both"/>
        <w:rPr>
          <w:rFonts w:ascii="Times New Roman" w:hAnsi="Times New Roman"/>
          <w:sz w:val="28"/>
          <w:szCs w:val="28"/>
        </w:rPr>
      </w:pPr>
      <w:r w:rsidRPr="00000019">
        <w:rPr>
          <w:rFonts w:ascii="Times New Roman" w:hAnsi="Times New Roman"/>
          <w:sz w:val="28"/>
          <w:szCs w:val="28"/>
        </w:rPr>
        <w:t xml:space="preserve">2.1.1. </w:t>
      </w:r>
      <w:r w:rsidRPr="00000019">
        <w:rPr>
          <w:rFonts w:ascii="Times New Roman" w:hAnsi="Times New Roman"/>
          <w:sz w:val="28"/>
          <w:szCs w:val="28"/>
          <w:lang w:val="uk-UA"/>
        </w:rPr>
        <w:t>Міські маршрути;</w:t>
      </w:r>
    </w:p>
    <w:p w14:paraId="58855F8C" w14:textId="77777777" w:rsidR="001956B8" w:rsidRPr="00000019" w:rsidRDefault="001956B8" w:rsidP="001956B8">
      <w:pPr>
        <w:widowControl w:val="0"/>
        <w:spacing w:after="0" w:line="240" w:lineRule="auto"/>
        <w:ind w:firstLine="1701"/>
        <w:contextualSpacing/>
        <w:jc w:val="both"/>
        <w:rPr>
          <w:rFonts w:ascii="Times New Roman" w:hAnsi="Times New Roman"/>
          <w:sz w:val="28"/>
          <w:szCs w:val="28"/>
        </w:rPr>
      </w:pPr>
      <w:r w:rsidRPr="00000019">
        <w:rPr>
          <w:rFonts w:ascii="Times New Roman" w:hAnsi="Times New Roman"/>
          <w:sz w:val="28"/>
          <w:szCs w:val="28"/>
        </w:rPr>
        <w:t xml:space="preserve">2.1.2. </w:t>
      </w:r>
      <w:r w:rsidRPr="00000019">
        <w:rPr>
          <w:rFonts w:ascii="Times New Roman" w:hAnsi="Times New Roman"/>
          <w:sz w:val="28"/>
          <w:szCs w:val="28"/>
          <w:lang w:val="uk-UA"/>
        </w:rPr>
        <w:t>Приміські;</w:t>
      </w:r>
    </w:p>
    <w:p w14:paraId="0FAF583A" w14:textId="77777777" w:rsidR="001956B8" w:rsidRPr="00000019" w:rsidRDefault="001956B8" w:rsidP="001956B8">
      <w:pPr>
        <w:widowControl w:val="0"/>
        <w:spacing w:after="0" w:line="240" w:lineRule="auto"/>
        <w:ind w:firstLine="1701"/>
        <w:contextualSpacing/>
        <w:jc w:val="both"/>
        <w:rPr>
          <w:rFonts w:ascii="Times New Roman" w:hAnsi="Times New Roman"/>
          <w:sz w:val="28"/>
          <w:szCs w:val="28"/>
        </w:rPr>
      </w:pPr>
      <w:r w:rsidRPr="00000019">
        <w:rPr>
          <w:rFonts w:ascii="Times New Roman" w:hAnsi="Times New Roman"/>
          <w:sz w:val="28"/>
          <w:szCs w:val="28"/>
        </w:rPr>
        <w:t xml:space="preserve">2.1.3. </w:t>
      </w:r>
      <w:r w:rsidRPr="00000019">
        <w:rPr>
          <w:rFonts w:ascii="Times New Roman" w:hAnsi="Times New Roman"/>
          <w:sz w:val="28"/>
          <w:szCs w:val="28"/>
          <w:lang w:val="uk-UA"/>
        </w:rPr>
        <w:t>Міжміські;</w:t>
      </w:r>
    </w:p>
    <w:p w14:paraId="54D875CC" w14:textId="77777777" w:rsidR="001956B8" w:rsidRPr="00000019" w:rsidRDefault="001956B8" w:rsidP="001956B8">
      <w:pPr>
        <w:widowControl w:val="0"/>
        <w:spacing w:after="0" w:line="240" w:lineRule="auto"/>
        <w:ind w:firstLine="1701"/>
        <w:contextualSpacing/>
        <w:jc w:val="both"/>
        <w:rPr>
          <w:rFonts w:ascii="Times New Roman" w:hAnsi="Times New Roman"/>
          <w:sz w:val="28"/>
          <w:szCs w:val="28"/>
        </w:rPr>
      </w:pPr>
      <w:r w:rsidRPr="00000019">
        <w:rPr>
          <w:rFonts w:ascii="Times New Roman" w:hAnsi="Times New Roman"/>
          <w:sz w:val="28"/>
          <w:szCs w:val="28"/>
        </w:rPr>
        <w:t xml:space="preserve">2.1.4. </w:t>
      </w:r>
      <w:r w:rsidRPr="00000019">
        <w:rPr>
          <w:rFonts w:ascii="Times New Roman" w:hAnsi="Times New Roman"/>
          <w:sz w:val="28"/>
          <w:szCs w:val="28"/>
          <w:lang w:val="uk-UA"/>
        </w:rPr>
        <w:t>Міжнародні;</w:t>
      </w:r>
    </w:p>
    <w:p w14:paraId="0F2BECF4" w14:textId="77777777" w:rsidR="001956B8" w:rsidRPr="00000019" w:rsidRDefault="001956B8" w:rsidP="001956B8">
      <w:pPr>
        <w:widowControl w:val="0"/>
        <w:spacing w:after="0" w:line="240" w:lineRule="auto"/>
        <w:ind w:firstLine="1701"/>
        <w:contextualSpacing/>
        <w:jc w:val="both"/>
        <w:rPr>
          <w:rFonts w:ascii="Times New Roman" w:hAnsi="Times New Roman"/>
          <w:sz w:val="28"/>
          <w:szCs w:val="28"/>
        </w:rPr>
      </w:pPr>
      <w:r w:rsidRPr="00000019">
        <w:rPr>
          <w:rFonts w:ascii="Times New Roman" w:hAnsi="Times New Roman"/>
          <w:sz w:val="28"/>
          <w:szCs w:val="28"/>
        </w:rPr>
        <w:t xml:space="preserve">2.1.5. </w:t>
      </w:r>
      <w:r w:rsidRPr="00000019">
        <w:rPr>
          <w:rFonts w:ascii="Times New Roman" w:hAnsi="Times New Roman"/>
          <w:sz w:val="28"/>
          <w:szCs w:val="28"/>
          <w:lang w:val="uk-UA"/>
        </w:rPr>
        <w:t>Сільські;</w:t>
      </w:r>
    </w:p>
    <w:p w14:paraId="232DF7F4" w14:textId="77777777" w:rsidR="001956B8" w:rsidRDefault="001956B8" w:rsidP="001956B8">
      <w:pPr>
        <w:widowControl w:val="0"/>
        <w:spacing w:after="0" w:line="240" w:lineRule="auto"/>
        <w:ind w:firstLine="1134"/>
        <w:contextualSpacing/>
        <w:jc w:val="both"/>
        <w:rPr>
          <w:rFonts w:ascii="Times New Roman" w:hAnsi="Times New Roman"/>
          <w:sz w:val="28"/>
          <w:szCs w:val="28"/>
          <w:lang w:val="uk-UA"/>
        </w:rPr>
      </w:pPr>
      <w:r w:rsidRPr="00000019">
        <w:rPr>
          <w:rFonts w:ascii="Times New Roman" w:hAnsi="Times New Roman"/>
          <w:sz w:val="28"/>
          <w:szCs w:val="28"/>
        </w:rPr>
        <w:t xml:space="preserve">2.2. </w:t>
      </w:r>
      <w:r w:rsidRPr="00000019">
        <w:rPr>
          <w:rFonts w:ascii="Times New Roman" w:hAnsi="Times New Roman"/>
          <w:sz w:val="28"/>
          <w:szCs w:val="28"/>
          <w:lang w:val="uk-UA"/>
        </w:rPr>
        <w:t xml:space="preserve">На маршрутних таксі та ін. </w:t>
      </w:r>
    </w:p>
    <w:p w14:paraId="358DFEAB" w14:textId="77777777" w:rsidR="001956B8" w:rsidRPr="00000019" w:rsidRDefault="001956B8" w:rsidP="001956B8">
      <w:pPr>
        <w:widowControl w:val="0"/>
        <w:spacing w:after="0" w:line="240" w:lineRule="auto"/>
        <w:ind w:firstLine="1134"/>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Важливе значення при організації обліку витрат в автотранспорті має </w:t>
      </w:r>
      <w:r w:rsidRPr="00000019">
        <w:rPr>
          <w:rFonts w:ascii="Times New Roman" w:hAnsi="Times New Roman"/>
          <w:i/>
          <w:sz w:val="28"/>
          <w:szCs w:val="28"/>
          <w:lang w:val="uk-UA"/>
        </w:rPr>
        <w:t xml:space="preserve">ділення витрат за способом включення в собівартість на прямі і непрямі. </w:t>
      </w:r>
      <w:r w:rsidRPr="00000019">
        <w:rPr>
          <w:rFonts w:ascii="Times New Roman" w:hAnsi="Times New Roman"/>
          <w:sz w:val="28"/>
          <w:szCs w:val="28"/>
          <w:lang w:val="uk-UA"/>
        </w:rPr>
        <w:t xml:space="preserve">Більшість експлуатаційних витрат автотранспорту відносяться до прямих </w:t>
      </w:r>
      <w:r w:rsidRPr="00000019">
        <w:rPr>
          <w:rFonts w:ascii="Times New Roman" w:hAnsi="Times New Roman"/>
          <w:i/>
          <w:sz w:val="28"/>
          <w:szCs w:val="28"/>
          <w:lang w:val="uk-UA"/>
        </w:rPr>
        <w:t>(</w:t>
      </w:r>
      <w:r w:rsidRPr="00000019">
        <w:rPr>
          <w:rFonts w:ascii="Times New Roman" w:hAnsi="Times New Roman"/>
          <w:sz w:val="28"/>
          <w:szCs w:val="28"/>
          <w:lang w:val="uk-UA"/>
        </w:rPr>
        <w:t xml:space="preserve">витрати палива, мастильних матеріалів, запасних частин, основна і додаткова заробітна плата водіїв з  відрахуваннями, у т.ч. на обов'язкове страхування від нещасних випадків на виробництві і професійних захворювань, інші). Така організація аналітичного обліку дозволяє забезпечити аналітичний облік витрат по кожній автомашині, використати </w:t>
      </w:r>
      <w:r w:rsidRPr="00000019">
        <w:rPr>
          <w:rFonts w:ascii="Times New Roman" w:hAnsi="Times New Roman"/>
          <w:i/>
          <w:sz w:val="28"/>
          <w:szCs w:val="28"/>
          <w:lang w:val="uk-UA"/>
        </w:rPr>
        <w:t>попроцесно – позамовний</w:t>
      </w:r>
      <w:r w:rsidRPr="00000019">
        <w:rPr>
          <w:rFonts w:ascii="Times New Roman" w:hAnsi="Times New Roman"/>
          <w:sz w:val="28"/>
          <w:szCs w:val="28"/>
          <w:lang w:val="uk-UA"/>
        </w:rPr>
        <w:t xml:space="preserve"> метод обліку, легко забезпечити використання директ- костингу або стандарт-костингу. </w:t>
      </w:r>
    </w:p>
    <w:p w14:paraId="236FB45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t>Позамовний метод</w:t>
      </w:r>
      <w:r w:rsidRPr="00000019">
        <w:rPr>
          <w:rFonts w:ascii="Times New Roman" w:hAnsi="Times New Roman"/>
          <w:sz w:val="28"/>
          <w:szCs w:val="28"/>
          <w:lang w:val="uk-UA"/>
        </w:rPr>
        <w:t xml:space="preserve"> може застосовуватися при наданні послуг індивідуальних перевезень, які виконують нині багато автотранспортних підприємств. При </w:t>
      </w:r>
      <w:r w:rsidRPr="00000019">
        <w:rPr>
          <w:rFonts w:ascii="Times New Roman" w:hAnsi="Times New Roman"/>
          <w:b/>
          <w:i/>
          <w:sz w:val="28"/>
          <w:szCs w:val="28"/>
          <w:lang w:val="uk-UA"/>
        </w:rPr>
        <w:t>позамовном методі</w:t>
      </w:r>
      <w:r w:rsidRPr="00000019">
        <w:rPr>
          <w:rFonts w:ascii="Times New Roman" w:hAnsi="Times New Roman"/>
          <w:sz w:val="28"/>
          <w:szCs w:val="28"/>
          <w:lang w:val="uk-UA"/>
        </w:rPr>
        <w:t xml:space="preserve"> як завжди, прямі витрати відносяться на собівартість, непрямі включаються в собівартість завдяки їх розподілу.</w:t>
      </w:r>
    </w:p>
    <w:p w14:paraId="0F66861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При обліку витрат в автотранспорті можуть застосовуватися </w:t>
      </w:r>
      <w:r w:rsidRPr="00000019">
        <w:rPr>
          <w:rFonts w:ascii="Times New Roman" w:hAnsi="Times New Roman"/>
          <w:b/>
          <w:i/>
          <w:sz w:val="28"/>
          <w:szCs w:val="28"/>
          <w:lang w:val="uk-UA"/>
        </w:rPr>
        <w:t>нормативний метод обліку витрат і стандарт</w:t>
      </w:r>
      <w:r>
        <w:rPr>
          <w:rFonts w:ascii="Times New Roman" w:hAnsi="Times New Roman"/>
          <w:b/>
          <w:i/>
          <w:sz w:val="28"/>
          <w:szCs w:val="28"/>
          <w:lang w:val="uk-UA"/>
        </w:rPr>
        <w:t>–</w:t>
      </w:r>
      <w:r w:rsidRPr="00000019">
        <w:rPr>
          <w:rFonts w:ascii="Times New Roman" w:hAnsi="Times New Roman"/>
          <w:b/>
          <w:i/>
          <w:sz w:val="28"/>
          <w:szCs w:val="28"/>
          <w:lang w:val="uk-UA"/>
        </w:rPr>
        <w:t>костинг</w:t>
      </w:r>
      <w:r w:rsidRPr="00000019">
        <w:rPr>
          <w:rFonts w:ascii="Times New Roman" w:hAnsi="Times New Roman"/>
          <w:sz w:val="28"/>
          <w:szCs w:val="28"/>
          <w:lang w:val="uk-UA"/>
        </w:rPr>
        <w:t>.</w:t>
      </w:r>
    </w:p>
    <w:p w14:paraId="6B32C5F8" w14:textId="77777777" w:rsidR="006556C2" w:rsidRDefault="006556C2" w:rsidP="001956B8">
      <w:pPr>
        <w:widowControl w:val="0"/>
        <w:spacing w:after="0" w:line="240" w:lineRule="auto"/>
        <w:ind w:firstLine="709"/>
        <w:contextualSpacing/>
        <w:jc w:val="both"/>
        <w:rPr>
          <w:rFonts w:ascii="Times New Roman" w:hAnsi="Times New Roman"/>
          <w:b/>
          <w:i/>
          <w:sz w:val="28"/>
          <w:szCs w:val="28"/>
          <w:lang w:val="uk-UA"/>
        </w:rPr>
      </w:pPr>
    </w:p>
    <w:p w14:paraId="15E19BFB" w14:textId="77777777" w:rsidR="006556C2" w:rsidRDefault="006556C2" w:rsidP="001956B8">
      <w:pPr>
        <w:widowControl w:val="0"/>
        <w:spacing w:after="0" w:line="240" w:lineRule="auto"/>
        <w:ind w:firstLine="709"/>
        <w:contextualSpacing/>
        <w:jc w:val="both"/>
        <w:rPr>
          <w:rFonts w:ascii="Times New Roman" w:hAnsi="Times New Roman"/>
          <w:b/>
          <w:i/>
          <w:sz w:val="28"/>
          <w:szCs w:val="28"/>
          <w:lang w:val="uk-UA"/>
        </w:rPr>
      </w:pPr>
    </w:p>
    <w:p w14:paraId="0B299A6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r w:rsidRPr="00000019">
        <w:rPr>
          <w:rFonts w:ascii="Times New Roman" w:hAnsi="Times New Roman"/>
          <w:b/>
          <w:i/>
          <w:sz w:val="28"/>
          <w:szCs w:val="28"/>
          <w:lang w:val="uk-UA"/>
        </w:rPr>
        <w:lastRenderedPageBreak/>
        <w:t>Калькуляційною одиницею автотранспортних послуг</w:t>
      </w:r>
      <w:r w:rsidRPr="00000019">
        <w:rPr>
          <w:rFonts w:ascii="Times New Roman" w:hAnsi="Times New Roman"/>
          <w:sz w:val="28"/>
          <w:szCs w:val="28"/>
          <w:lang w:val="uk-UA"/>
        </w:rPr>
        <w:t xml:space="preserve"> можуть служити:</w:t>
      </w:r>
    </w:p>
    <w:p w14:paraId="5615B11E" w14:textId="77777777" w:rsidR="001956B8" w:rsidRPr="00000019" w:rsidRDefault="001956B8" w:rsidP="006556C2">
      <w:pPr>
        <w:widowControl w:val="0"/>
        <w:numPr>
          <w:ilvl w:val="0"/>
          <w:numId w:val="9"/>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машино - день (машино-година) роботи автомобілю;</w:t>
      </w:r>
    </w:p>
    <w:p w14:paraId="1938B939" w14:textId="77777777" w:rsidR="001956B8" w:rsidRPr="00000019" w:rsidRDefault="001956B8" w:rsidP="006556C2">
      <w:pPr>
        <w:widowControl w:val="0"/>
        <w:numPr>
          <w:ilvl w:val="0"/>
          <w:numId w:val="9"/>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тонно-кілометр (тн-км) виконаних робіт (наприклад, 10 тн-км);</w:t>
      </w:r>
    </w:p>
    <w:p w14:paraId="302673B5" w14:textId="77777777" w:rsidR="001956B8" w:rsidRPr="00000019" w:rsidRDefault="001956B8" w:rsidP="006556C2">
      <w:pPr>
        <w:widowControl w:val="0"/>
        <w:numPr>
          <w:ilvl w:val="0"/>
          <w:numId w:val="9"/>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тонна перевезеного вантажу;</w:t>
      </w:r>
    </w:p>
    <w:p w14:paraId="4E31C2D7" w14:textId="77777777" w:rsidR="001956B8" w:rsidRPr="00000019" w:rsidRDefault="001956B8" w:rsidP="006556C2">
      <w:pPr>
        <w:widowControl w:val="0"/>
        <w:numPr>
          <w:ilvl w:val="0"/>
          <w:numId w:val="9"/>
        </w:numPr>
        <w:tabs>
          <w:tab w:val="left" w:pos="1134"/>
        </w:tabs>
        <w:spacing w:after="0" w:line="240" w:lineRule="auto"/>
        <w:ind w:left="0" w:firstLine="851"/>
        <w:contextualSpacing/>
        <w:jc w:val="both"/>
        <w:rPr>
          <w:rFonts w:ascii="Times New Roman" w:hAnsi="Times New Roman"/>
          <w:sz w:val="28"/>
          <w:szCs w:val="28"/>
        </w:rPr>
      </w:pPr>
      <w:r w:rsidRPr="00000019">
        <w:rPr>
          <w:rFonts w:ascii="Times New Roman" w:hAnsi="Times New Roman"/>
          <w:sz w:val="28"/>
          <w:szCs w:val="28"/>
          <w:lang w:val="uk-UA"/>
        </w:rPr>
        <w:t>кілометр пробігу;</w:t>
      </w:r>
    </w:p>
    <w:p w14:paraId="660C9502" w14:textId="77777777" w:rsidR="001956B8" w:rsidRPr="00000019" w:rsidRDefault="001956B8" w:rsidP="006556C2">
      <w:pPr>
        <w:widowControl w:val="0"/>
        <w:numPr>
          <w:ilvl w:val="0"/>
          <w:numId w:val="9"/>
        </w:numPr>
        <w:tabs>
          <w:tab w:val="left" w:pos="1134"/>
        </w:tabs>
        <w:spacing w:after="0" w:line="240" w:lineRule="auto"/>
        <w:ind w:left="0" w:firstLine="709"/>
        <w:contextualSpacing/>
        <w:jc w:val="both"/>
        <w:rPr>
          <w:rFonts w:ascii="Times New Roman" w:hAnsi="Times New Roman"/>
          <w:sz w:val="28"/>
          <w:szCs w:val="28"/>
          <w:lang w:val="uk-UA"/>
        </w:rPr>
      </w:pPr>
      <w:r w:rsidRPr="00000019">
        <w:rPr>
          <w:rFonts w:ascii="Times New Roman" w:hAnsi="Times New Roman"/>
          <w:sz w:val="28"/>
          <w:szCs w:val="28"/>
          <w:lang w:val="uk-UA"/>
        </w:rPr>
        <w:t>пасажиро-кілометр;</w:t>
      </w:r>
    </w:p>
    <w:p w14:paraId="0BBD64F1" w14:textId="77777777" w:rsidR="001956B8" w:rsidRPr="00000019" w:rsidRDefault="001956B8" w:rsidP="006556C2">
      <w:pPr>
        <w:widowControl w:val="0"/>
        <w:numPr>
          <w:ilvl w:val="0"/>
          <w:numId w:val="9"/>
        </w:numPr>
        <w:tabs>
          <w:tab w:val="left" w:pos="1134"/>
        </w:tabs>
        <w:spacing w:after="0" w:line="240" w:lineRule="auto"/>
        <w:ind w:left="0" w:firstLine="851"/>
        <w:contextualSpacing/>
        <w:jc w:val="both"/>
        <w:rPr>
          <w:rFonts w:ascii="Times New Roman" w:hAnsi="Times New Roman"/>
          <w:sz w:val="28"/>
          <w:szCs w:val="28"/>
          <w:lang w:val="uk-UA"/>
        </w:rPr>
      </w:pPr>
      <w:r w:rsidRPr="00000019">
        <w:rPr>
          <w:rFonts w:ascii="Times New Roman" w:hAnsi="Times New Roman"/>
          <w:sz w:val="28"/>
          <w:szCs w:val="28"/>
          <w:lang w:val="uk-UA"/>
        </w:rPr>
        <w:t>договір транспортне та експ</w:t>
      </w:r>
      <w:r w:rsidR="0074118F">
        <w:rPr>
          <w:rFonts w:ascii="Times New Roman" w:hAnsi="Times New Roman"/>
          <w:sz w:val="28"/>
          <w:szCs w:val="28"/>
          <w:lang w:val="uk-UA"/>
        </w:rPr>
        <w:t>е</w:t>
      </w:r>
      <w:r w:rsidRPr="00000019">
        <w:rPr>
          <w:rFonts w:ascii="Times New Roman" w:hAnsi="Times New Roman"/>
          <w:sz w:val="28"/>
          <w:szCs w:val="28"/>
          <w:lang w:val="uk-UA"/>
        </w:rPr>
        <w:t xml:space="preserve">діційне обслуговування. </w:t>
      </w:r>
    </w:p>
    <w:p w14:paraId="7BD624A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rPr>
      </w:pPr>
    </w:p>
    <w:p w14:paraId="6148EFDC"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Для обліку собівартості автотранспортних послуг можуть застосовуватися наступні </w:t>
      </w:r>
      <w:r w:rsidRPr="00000019">
        <w:rPr>
          <w:rFonts w:ascii="Times New Roman" w:hAnsi="Times New Roman"/>
          <w:b/>
          <w:i/>
          <w:sz w:val="28"/>
          <w:szCs w:val="28"/>
          <w:lang w:val="uk-UA"/>
        </w:rPr>
        <w:t>методи (способи) обчислення собівартості продукції</w:t>
      </w:r>
      <w:r>
        <w:rPr>
          <w:rFonts w:ascii="Times New Roman" w:hAnsi="Times New Roman"/>
          <w:b/>
          <w:i/>
          <w:sz w:val="28"/>
          <w:szCs w:val="28"/>
          <w:lang w:val="uk-UA"/>
        </w:rPr>
        <w:t>: прями</w:t>
      </w:r>
      <w:r w:rsidRPr="00000019">
        <w:rPr>
          <w:rFonts w:ascii="Times New Roman" w:hAnsi="Times New Roman"/>
          <w:b/>
          <w:i/>
          <w:sz w:val="28"/>
          <w:szCs w:val="28"/>
          <w:lang w:val="uk-UA"/>
        </w:rPr>
        <w:t>й, метод виключення різниць, коефіцієнтний, комбінований</w:t>
      </w:r>
      <w:r w:rsidRPr="00000019">
        <w:rPr>
          <w:rFonts w:ascii="Times New Roman" w:hAnsi="Times New Roman"/>
          <w:sz w:val="28"/>
          <w:szCs w:val="28"/>
          <w:lang w:val="uk-UA"/>
        </w:rPr>
        <w:t>.</w:t>
      </w:r>
    </w:p>
    <w:p w14:paraId="4626B8FE" w14:textId="77777777" w:rsidR="00527CA0" w:rsidRPr="001179DE" w:rsidRDefault="00527CA0" w:rsidP="00527CA0">
      <w:pPr>
        <w:widowControl w:val="0"/>
        <w:numPr>
          <w:ilvl w:val="0"/>
          <w:numId w:val="26"/>
        </w:numPr>
        <w:tabs>
          <w:tab w:val="left" w:pos="709"/>
        </w:tabs>
        <w:spacing w:after="0" w:line="240" w:lineRule="auto"/>
        <w:ind w:left="0" w:firstLine="851"/>
        <w:contextualSpacing/>
        <w:jc w:val="both"/>
        <w:rPr>
          <w:rFonts w:ascii="Times New Roman" w:hAnsi="Times New Roman"/>
          <w:sz w:val="28"/>
          <w:szCs w:val="28"/>
        </w:rPr>
      </w:pPr>
      <w:r w:rsidRPr="001179DE">
        <w:rPr>
          <w:rFonts w:ascii="Times New Roman" w:hAnsi="Times New Roman"/>
          <w:b/>
          <w:i/>
          <w:sz w:val="28"/>
          <w:szCs w:val="28"/>
          <w:lang w:val="uk-UA"/>
        </w:rPr>
        <w:t>Прямий</w:t>
      </w:r>
      <w:r w:rsidRPr="001179DE">
        <w:rPr>
          <w:rFonts w:ascii="Times New Roman" w:hAnsi="Times New Roman"/>
          <w:sz w:val="28"/>
          <w:szCs w:val="28"/>
          <w:lang w:val="uk-UA"/>
        </w:rPr>
        <w:t xml:space="preserve"> (</w:t>
      </w:r>
      <w:r w:rsidRPr="001179DE">
        <w:rPr>
          <w:rFonts w:ascii="Times New Roman" w:hAnsi="Times New Roman"/>
          <w:b/>
          <w:i/>
          <w:sz w:val="28"/>
          <w:szCs w:val="28"/>
          <w:lang w:val="uk-UA"/>
        </w:rPr>
        <w:t>простий</w:t>
      </w:r>
      <w:r w:rsidRPr="001179DE">
        <w:rPr>
          <w:rFonts w:ascii="Times New Roman" w:hAnsi="Times New Roman"/>
          <w:sz w:val="28"/>
          <w:szCs w:val="28"/>
          <w:lang w:val="uk-UA"/>
        </w:rPr>
        <w:t xml:space="preserve">) </w:t>
      </w:r>
      <w:r w:rsidRPr="001179DE">
        <w:rPr>
          <w:rFonts w:ascii="Times New Roman" w:hAnsi="Times New Roman"/>
          <w:b/>
          <w:i/>
          <w:sz w:val="28"/>
          <w:szCs w:val="28"/>
          <w:lang w:val="uk-UA"/>
        </w:rPr>
        <w:t>метод калькуляції собівартості</w:t>
      </w:r>
      <w:r w:rsidRPr="001179DE">
        <w:rPr>
          <w:rFonts w:ascii="Times New Roman" w:hAnsi="Times New Roman"/>
          <w:sz w:val="28"/>
          <w:szCs w:val="28"/>
          <w:lang w:val="uk-UA"/>
        </w:rPr>
        <w:t xml:space="preserve"> полягає в тому, що усі витрати по утриманню і обслуговуванню автотранспортних засобів ділять на об'єм транспортних послуг, що робляться.</w:t>
      </w:r>
    </w:p>
    <w:p w14:paraId="5693BB98" w14:textId="77777777" w:rsidR="00527CA0" w:rsidRPr="001179DE" w:rsidRDefault="00527CA0" w:rsidP="00527CA0">
      <w:pPr>
        <w:widowControl w:val="0"/>
        <w:numPr>
          <w:ilvl w:val="0"/>
          <w:numId w:val="26"/>
        </w:numPr>
        <w:tabs>
          <w:tab w:val="left" w:pos="709"/>
        </w:tabs>
        <w:spacing w:after="0" w:line="240" w:lineRule="auto"/>
        <w:ind w:left="0" w:firstLine="851"/>
        <w:contextualSpacing/>
        <w:jc w:val="both"/>
        <w:rPr>
          <w:rFonts w:ascii="Times New Roman" w:hAnsi="Times New Roman"/>
          <w:sz w:val="28"/>
          <w:szCs w:val="28"/>
          <w:lang w:val="uk-UA"/>
        </w:rPr>
      </w:pPr>
      <w:r w:rsidRPr="001179DE">
        <w:rPr>
          <w:rFonts w:ascii="Times New Roman" w:hAnsi="Times New Roman"/>
          <w:sz w:val="28"/>
          <w:szCs w:val="28"/>
          <w:lang w:val="uk-UA"/>
        </w:rPr>
        <w:t xml:space="preserve">При використанні </w:t>
      </w:r>
      <w:r w:rsidRPr="001179DE">
        <w:rPr>
          <w:rFonts w:ascii="Times New Roman" w:hAnsi="Times New Roman"/>
          <w:b/>
          <w:i/>
          <w:sz w:val="28"/>
          <w:szCs w:val="28"/>
          <w:lang w:val="uk-UA"/>
        </w:rPr>
        <w:t>методу виключення різниць</w:t>
      </w:r>
      <w:r w:rsidRPr="001179DE">
        <w:rPr>
          <w:rFonts w:ascii="Times New Roman" w:hAnsi="Times New Roman"/>
          <w:sz w:val="28"/>
          <w:szCs w:val="28"/>
          <w:lang w:val="uk-UA"/>
        </w:rPr>
        <w:t xml:space="preserve"> </w:t>
      </w:r>
      <w:r>
        <w:rPr>
          <w:rFonts w:ascii="Times New Roman" w:hAnsi="Times New Roman"/>
          <w:sz w:val="28"/>
          <w:szCs w:val="28"/>
          <w:lang w:val="uk-UA"/>
        </w:rPr>
        <w:t xml:space="preserve">– </w:t>
      </w:r>
      <w:r w:rsidRPr="001179DE">
        <w:rPr>
          <w:rFonts w:ascii="Times New Roman" w:hAnsi="Times New Roman"/>
          <w:sz w:val="28"/>
          <w:szCs w:val="28"/>
          <w:lang w:val="uk-UA"/>
        </w:rPr>
        <w:t>із загальної суми витрат по утриманню і обслуговуванню автотранспорт</w:t>
      </w:r>
      <w:r>
        <w:rPr>
          <w:rFonts w:ascii="Times New Roman" w:hAnsi="Times New Roman"/>
          <w:sz w:val="28"/>
          <w:szCs w:val="28"/>
          <w:lang w:val="uk-UA"/>
        </w:rPr>
        <w:t>у</w:t>
      </w:r>
      <w:r w:rsidRPr="001179DE">
        <w:rPr>
          <w:rFonts w:ascii="Times New Roman" w:hAnsi="Times New Roman"/>
          <w:sz w:val="28"/>
          <w:szCs w:val="28"/>
          <w:lang w:val="uk-UA"/>
        </w:rPr>
        <w:t xml:space="preserve"> віднімають витрати на перевезення людей (якщо основна діяльність пов'язана з вантажоперевезеннями), витрати по самообслуговуванню і наданню послуг допоміжним виробництвам (їх оцінюють за нормативною (плановою) собівартістю), потім суму витрат, що залишилася, ділять на об'єм наданих послуг. </w:t>
      </w:r>
    </w:p>
    <w:p w14:paraId="7C908F74" w14:textId="77777777" w:rsidR="00527CA0" w:rsidRPr="001179DE" w:rsidRDefault="00527CA0" w:rsidP="00527CA0">
      <w:pPr>
        <w:widowControl w:val="0"/>
        <w:numPr>
          <w:ilvl w:val="0"/>
          <w:numId w:val="26"/>
        </w:numPr>
        <w:tabs>
          <w:tab w:val="left" w:pos="709"/>
        </w:tabs>
        <w:spacing w:after="0" w:line="240" w:lineRule="auto"/>
        <w:ind w:left="0" w:firstLine="851"/>
        <w:contextualSpacing/>
        <w:jc w:val="both"/>
        <w:rPr>
          <w:rFonts w:ascii="Times New Roman" w:hAnsi="Times New Roman"/>
          <w:sz w:val="28"/>
          <w:szCs w:val="28"/>
          <w:lang w:val="uk-UA"/>
        </w:rPr>
      </w:pPr>
      <w:r w:rsidRPr="001179DE">
        <w:rPr>
          <w:rFonts w:ascii="Times New Roman" w:hAnsi="Times New Roman"/>
          <w:b/>
          <w:i/>
          <w:sz w:val="28"/>
          <w:szCs w:val="28"/>
          <w:lang w:val="uk-UA"/>
        </w:rPr>
        <w:t>Метод коефіцієнтів</w:t>
      </w:r>
      <w:r w:rsidRPr="001179DE">
        <w:rPr>
          <w:rFonts w:ascii="Times New Roman" w:hAnsi="Times New Roman"/>
          <w:sz w:val="28"/>
          <w:szCs w:val="28"/>
          <w:lang w:val="uk-UA"/>
        </w:rPr>
        <w:t xml:space="preserve"> використовується у тому випадку, коли на підприємстві передбачено числення собівартості послуг з марок автомобілів, а облік витрат ведеться в цілому по пасажирському або вантажному автотранспорту. Об'єм робіт, виконаний автомобілями різних марок, переводиться в умовні тонно</w:t>
      </w:r>
      <w:r>
        <w:rPr>
          <w:rFonts w:ascii="Times New Roman" w:hAnsi="Times New Roman"/>
          <w:sz w:val="28"/>
          <w:szCs w:val="28"/>
          <w:lang w:val="uk-UA"/>
        </w:rPr>
        <w:t xml:space="preserve"> – </w:t>
      </w:r>
      <w:r w:rsidRPr="001179DE">
        <w:rPr>
          <w:rFonts w:ascii="Times New Roman" w:hAnsi="Times New Roman"/>
          <w:sz w:val="28"/>
          <w:szCs w:val="28"/>
          <w:lang w:val="uk-UA"/>
        </w:rPr>
        <w:t>к</w:t>
      </w:r>
      <w:r>
        <w:rPr>
          <w:rFonts w:ascii="Times New Roman" w:hAnsi="Times New Roman"/>
          <w:sz w:val="28"/>
          <w:szCs w:val="28"/>
          <w:lang w:val="uk-UA"/>
        </w:rPr>
        <w:t>і</w:t>
      </w:r>
      <w:r w:rsidRPr="001179DE">
        <w:rPr>
          <w:rFonts w:ascii="Times New Roman" w:hAnsi="Times New Roman"/>
          <w:sz w:val="28"/>
          <w:szCs w:val="28"/>
          <w:lang w:val="uk-UA"/>
        </w:rPr>
        <w:t>лометри, машино-години, потім визначається собівартість однієї умовної одиниці автотранспортних послуг і обчислюється собівартість послуг, зроблених машинами певних марок.</w:t>
      </w:r>
    </w:p>
    <w:p w14:paraId="50DC6228" w14:textId="77777777" w:rsidR="00527CA0" w:rsidRPr="001179DE" w:rsidRDefault="00527CA0" w:rsidP="00527CA0">
      <w:pPr>
        <w:widowControl w:val="0"/>
        <w:numPr>
          <w:ilvl w:val="0"/>
          <w:numId w:val="26"/>
        </w:numPr>
        <w:tabs>
          <w:tab w:val="left" w:pos="709"/>
        </w:tabs>
        <w:spacing w:after="0" w:line="240" w:lineRule="auto"/>
        <w:ind w:left="0" w:firstLine="851"/>
        <w:contextualSpacing/>
        <w:jc w:val="both"/>
        <w:rPr>
          <w:rFonts w:ascii="Times New Roman" w:hAnsi="Times New Roman"/>
          <w:sz w:val="28"/>
          <w:szCs w:val="28"/>
          <w:lang w:val="uk-UA"/>
        </w:rPr>
      </w:pPr>
      <w:r w:rsidRPr="001179DE">
        <w:rPr>
          <w:rFonts w:ascii="Times New Roman" w:hAnsi="Times New Roman"/>
          <w:b/>
          <w:i/>
          <w:sz w:val="28"/>
          <w:szCs w:val="28"/>
          <w:lang w:val="uk-UA"/>
        </w:rPr>
        <w:t>Суть комбінованого методу калькуляції собівартості автотранспортних послуг</w:t>
      </w:r>
      <w:r w:rsidRPr="001179DE">
        <w:rPr>
          <w:rFonts w:ascii="Times New Roman" w:hAnsi="Times New Roman"/>
          <w:sz w:val="28"/>
          <w:szCs w:val="28"/>
          <w:lang w:val="uk-UA"/>
        </w:rPr>
        <w:t xml:space="preserve"> полягає у використанні декількох прийомів (наприклад, методу виключення витрат і коефіцієнтного). </w:t>
      </w:r>
    </w:p>
    <w:p w14:paraId="31AE6CAD"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Розглянемо </w:t>
      </w:r>
      <w:r w:rsidRPr="00000019">
        <w:rPr>
          <w:rFonts w:ascii="Times New Roman" w:hAnsi="Times New Roman"/>
          <w:i/>
          <w:sz w:val="28"/>
          <w:szCs w:val="28"/>
          <w:lang w:val="uk-UA"/>
        </w:rPr>
        <w:t>особливості обліку витрат на виробництво і калькуляцію собівартості продукції</w:t>
      </w:r>
      <w:r w:rsidRPr="00000019">
        <w:rPr>
          <w:rFonts w:ascii="Times New Roman" w:hAnsi="Times New Roman"/>
          <w:sz w:val="28"/>
          <w:szCs w:val="28"/>
          <w:lang w:val="uk-UA"/>
        </w:rPr>
        <w:t xml:space="preserve"> </w:t>
      </w:r>
      <w:r w:rsidRPr="00000019">
        <w:rPr>
          <w:rFonts w:ascii="Times New Roman" w:hAnsi="Times New Roman"/>
          <w:b/>
          <w:i/>
          <w:sz w:val="28"/>
          <w:szCs w:val="28"/>
          <w:lang w:val="uk-UA"/>
        </w:rPr>
        <w:t>у будівництві.</w:t>
      </w:r>
      <w:r w:rsidRPr="00000019">
        <w:rPr>
          <w:rFonts w:ascii="Times New Roman" w:hAnsi="Times New Roman"/>
          <w:sz w:val="28"/>
          <w:szCs w:val="28"/>
          <w:lang w:val="uk-UA"/>
        </w:rPr>
        <w:t xml:space="preserve"> Будівництво характеризується галузевими і технологічними особливостями, які повинні братися до уваги при організації первинного, аналітичного і синтетичного обліку витрат. </w:t>
      </w:r>
    </w:p>
    <w:p w14:paraId="0B8C0204" w14:textId="77777777" w:rsidR="001956B8" w:rsidRPr="00000019"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Капітальне будівництво є галуззю матеріального виробництва, в якій створюються основні фонди виробничого і невиробничого призначення, отже, відноситься до однієї з провідних галузей. Продуктом будівництва є капітальні вкладення, тобто інвестиції у відтворення основних фондів шляхом будівництва нових об'єктів, розширення, реконструкції і технічного переозброєння діючих підприємств, придбання машин, </w:t>
      </w:r>
      <w:r w:rsidRPr="00000019">
        <w:rPr>
          <w:rFonts w:ascii="Times New Roman" w:hAnsi="Times New Roman"/>
          <w:sz w:val="28"/>
          <w:szCs w:val="28"/>
          <w:lang w:val="uk-UA"/>
        </w:rPr>
        <w:lastRenderedPageBreak/>
        <w:t xml:space="preserve">устаткування, інструменту, проектно-дослідницьких робіт і </w:t>
      </w:r>
      <w:r>
        <w:rPr>
          <w:rFonts w:ascii="Times New Roman" w:hAnsi="Times New Roman"/>
          <w:sz w:val="28"/>
          <w:szCs w:val="28"/>
          <w:lang w:val="uk-UA"/>
        </w:rPr>
        <w:t xml:space="preserve">ін. </w:t>
      </w:r>
      <w:r w:rsidRPr="00000019">
        <w:rPr>
          <w:rFonts w:ascii="Times New Roman" w:hAnsi="Times New Roman"/>
          <w:sz w:val="28"/>
          <w:szCs w:val="28"/>
          <w:lang w:val="uk-UA"/>
        </w:rPr>
        <w:t xml:space="preserve">витрат. До </w:t>
      </w:r>
      <w:r w:rsidRPr="00000019">
        <w:rPr>
          <w:rFonts w:ascii="Times New Roman" w:hAnsi="Times New Roman"/>
          <w:i/>
          <w:sz w:val="28"/>
          <w:szCs w:val="28"/>
          <w:lang w:val="uk-UA"/>
        </w:rPr>
        <w:t>продукції будівельного виробництва</w:t>
      </w:r>
      <w:r w:rsidRPr="00000019">
        <w:rPr>
          <w:rFonts w:ascii="Times New Roman" w:hAnsi="Times New Roman"/>
          <w:sz w:val="28"/>
          <w:szCs w:val="28"/>
          <w:lang w:val="uk-UA"/>
        </w:rPr>
        <w:t xml:space="preserve"> відносяться об'єкти будівництва, будівництва, пускові комплекси, черги будівництва. З метою виявлення впливу технологічних і організаційних особливостей будівництва на організацію обліку в табл. </w:t>
      </w:r>
      <w:r>
        <w:rPr>
          <w:rFonts w:ascii="Times New Roman" w:hAnsi="Times New Roman"/>
          <w:sz w:val="28"/>
          <w:szCs w:val="28"/>
          <w:lang w:val="uk-UA"/>
        </w:rPr>
        <w:t>2.28</w:t>
      </w:r>
      <w:r w:rsidRPr="00000019">
        <w:rPr>
          <w:rFonts w:ascii="Times New Roman" w:hAnsi="Times New Roman"/>
          <w:sz w:val="28"/>
          <w:szCs w:val="28"/>
          <w:lang w:val="uk-UA"/>
        </w:rPr>
        <w:t xml:space="preserve"> зроблено їх угрупування. </w:t>
      </w:r>
    </w:p>
    <w:p w14:paraId="15360CC7" w14:textId="77777777" w:rsidR="001956B8" w:rsidRPr="00000019" w:rsidRDefault="001956B8" w:rsidP="001956B8">
      <w:pPr>
        <w:widowControl w:val="0"/>
        <w:spacing w:after="0" w:line="240" w:lineRule="auto"/>
        <w:ind w:firstLine="709"/>
        <w:contextualSpacing/>
        <w:jc w:val="center"/>
        <w:rPr>
          <w:rFonts w:ascii="Times New Roman" w:hAnsi="Times New Roman"/>
          <w:sz w:val="28"/>
          <w:szCs w:val="28"/>
          <w:lang w:val="uk-UA"/>
        </w:rPr>
      </w:pPr>
    </w:p>
    <w:p w14:paraId="5594E00B" w14:textId="77777777" w:rsidR="001956B8" w:rsidRPr="00951103" w:rsidRDefault="001956B8" w:rsidP="001956B8">
      <w:pPr>
        <w:widowControl w:val="0"/>
        <w:spacing w:after="0" w:line="240" w:lineRule="auto"/>
        <w:ind w:firstLine="709"/>
        <w:contextualSpacing/>
        <w:jc w:val="both"/>
        <w:rPr>
          <w:rFonts w:ascii="Times New Roman" w:hAnsi="Times New Roman"/>
          <w:i/>
          <w:sz w:val="28"/>
          <w:szCs w:val="28"/>
        </w:rPr>
      </w:pPr>
      <w:r w:rsidRPr="00951103">
        <w:rPr>
          <w:rFonts w:ascii="Times New Roman" w:hAnsi="Times New Roman"/>
          <w:i/>
          <w:sz w:val="28"/>
          <w:szCs w:val="28"/>
          <w:lang w:val="uk-UA"/>
        </w:rPr>
        <w:t xml:space="preserve">Таблиця 2.28 </w:t>
      </w:r>
      <w:r w:rsidRPr="00951103">
        <w:rPr>
          <w:rStyle w:val="st"/>
          <w:rFonts w:ascii="Times New Roman" w:hAnsi="Times New Roman"/>
          <w:i/>
          <w:sz w:val="28"/>
          <w:szCs w:val="28"/>
        </w:rPr>
        <w:t>–</w:t>
      </w:r>
      <w:r w:rsidRPr="00951103">
        <w:rPr>
          <w:rStyle w:val="st"/>
          <w:rFonts w:ascii="Times New Roman" w:hAnsi="Times New Roman"/>
          <w:i/>
          <w:sz w:val="28"/>
          <w:szCs w:val="28"/>
          <w:lang w:val="uk-UA"/>
        </w:rPr>
        <w:t xml:space="preserve">  </w:t>
      </w:r>
      <w:r w:rsidRPr="00951103">
        <w:rPr>
          <w:rFonts w:ascii="Times New Roman" w:hAnsi="Times New Roman"/>
          <w:i/>
          <w:sz w:val="28"/>
          <w:szCs w:val="28"/>
          <w:lang w:val="uk-UA"/>
        </w:rPr>
        <w:t>Вплив технологічних і організаційних особливостей у будівництві на організацію обліку</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5670"/>
      </w:tblGrid>
      <w:tr w:rsidR="001956B8" w:rsidRPr="00000019" w14:paraId="57FB57C8" w14:textId="77777777" w:rsidTr="005B11E3">
        <w:tc>
          <w:tcPr>
            <w:tcW w:w="3510" w:type="dxa"/>
            <w:vAlign w:val="center"/>
          </w:tcPr>
          <w:p w14:paraId="4B63F736" w14:textId="77777777" w:rsidR="001956B8" w:rsidRPr="00000019" w:rsidRDefault="001956B8" w:rsidP="005B11E3">
            <w:pPr>
              <w:widowControl w:val="0"/>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Особливості</w:t>
            </w:r>
          </w:p>
        </w:tc>
        <w:tc>
          <w:tcPr>
            <w:tcW w:w="5670" w:type="dxa"/>
            <w:vAlign w:val="center"/>
          </w:tcPr>
          <w:p w14:paraId="550FBE10" w14:textId="77777777" w:rsidR="001956B8" w:rsidRPr="00000019" w:rsidRDefault="001956B8" w:rsidP="005B11E3">
            <w:pPr>
              <w:widowControl w:val="0"/>
              <w:spacing w:after="0" w:line="240" w:lineRule="auto"/>
              <w:contextualSpacing/>
              <w:jc w:val="center"/>
              <w:rPr>
                <w:rFonts w:ascii="Times New Roman" w:hAnsi="Times New Roman"/>
                <w:sz w:val="28"/>
                <w:szCs w:val="28"/>
              </w:rPr>
            </w:pPr>
            <w:r w:rsidRPr="00000019">
              <w:rPr>
                <w:rFonts w:ascii="Times New Roman" w:hAnsi="Times New Roman"/>
                <w:sz w:val="28"/>
                <w:szCs w:val="28"/>
                <w:lang w:val="uk-UA"/>
              </w:rPr>
              <w:t>Наслідки, що впливають на організацію обліку витрат</w:t>
            </w:r>
          </w:p>
        </w:tc>
      </w:tr>
      <w:tr w:rsidR="001956B8" w:rsidRPr="00000019" w14:paraId="09552AF0" w14:textId="77777777" w:rsidTr="005B11E3">
        <w:trPr>
          <w:trHeight w:val="798"/>
        </w:trPr>
        <w:tc>
          <w:tcPr>
            <w:tcW w:w="3510" w:type="dxa"/>
            <w:vAlign w:val="center"/>
          </w:tcPr>
          <w:p w14:paraId="60638A0B"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Територіальна закріплена об'єктів будівництва. Необхідність доставки робочих і будівельних матеріалів до місця будівництва</w:t>
            </w:r>
          </w:p>
        </w:tc>
        <w:tc>
          <w:tcPr>
            <w:tcW w:w="5670" w:type="dxa"/>
          </w:tcPr>
          <w:p w14:paraId="65B3A189"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 xml:space="preserve">Утримання автогосподарства або значні транспортні витрати </w:t>
            </w:r>
          </w:p>
          <w:p w14:paraId="3748E0EF"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Вахтовий метод організації праці</w:t>
            </w:r>
          </w:p>
          <w:p w14:paraId="01E9F457"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Здійснення і облік виконання проектно-дослідницьких робіт</w:t>
            </w:r>
          </w:p>
          <w:p w14:paraId="074F53F9" w14:textId="77777777" w:rsidR="001956B8" w:rsidRPr="00000019" w:rsidRDefault="001956B8" w:rsidP="005B11E3">
            <w:pPr>
              <w:tabs>
                <w:tab w:val="left" w:pos="8436"/>
              </w:tabs>
              <w:spacing w:line="240" w:lineRule="auto"/>
              <w:contextualSpacing/>
              <w:jc w:val="both"/>
              <w:rPr>
                <w:rFonts w:ascii="Times New Roman" w:hAnsi="Times New Roman"/>
                <w:sz w:val="28"/>
                <w:szCs w:val="28"/>
              </w:rPr>
            </w:pPr>
            <w:r w:rsidRPr="00000019">
              <w:rPr>
                <w:rFonts w:ascii="Times New Roman" w:hAnsi="Times New Roman"/>
                <w:sz w:val="28"/>
                <w:szCs w:val="28"/>
              </w:rPr>
              <w:t xml:space="preserve">4. </w:t>
            </w:r>
            <w:r w:rsidRPr="00000019">
              <w:rPr>
                <w:rFonts w:ascii="Times New Roman" w:hAnsi="Times New Roman"/>
                <w:sz w:val="28"/>
                <w:szCs w:val="28"/>
                <w:lang w:val="uk-UA"/>
              </w:rPr>
              <w:t>Оформлення документів на землю</w:t>
            </w:r>
          </w:p>
        </w:tc>
      </w:tr>
      <w:tr w:rsidR="001956B8" w:rsidRPr="00000019" w14:paraId="5606F979" w14:textId="77777777" w:rsidTr="005B11E3">
        <w:tc>
          <w:tcPr>
            <w:tcW w:w="3510" w:type="dxa"/>
            <w:vAlign w:val="center"/>
          </w:tcPr>
          <w:p w14:paraId="235CFB7E"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Переробка будівельних матеріалів</w:t>
            </w:r>
          </w:p>
        </w:tc>
        <w:tc>
          <w:tcPr>
            <w:tcW w:w="5670" w:type="dxa"/>
          </w:tcPr>
          <w:p w14:paraId="4128D1D7"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Розвиток допоміжних і підсобних промислових виробництв</w:t>
            </w:r>
          </w:p>
        </w:tc>
      </w:tr>
      <w:tr w:rsidR="001956B8" w:rsidRPr="00000019" w14:paraId="3A629EE0" w14:textId="77777777" w:rsidTr="005B11E3">
        <w:tc>
          <w:tcPr>
            <w:tcW w:w="3510" w:type="dxa"/>
            <w:vAlign w:val="center"/>
          </w:tcPr>
          <w:p w14:paraId="649D8506"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Тривалість технологічного процесу</w:t>
            </w:r>
          </w:p>
        </w:tc>
        <w:tc>
          <w:tcPr>
            <w:tcW w:w="5670" w:type="dxa"/>
          </w:tcPr>
          <w:p w14:paraId="0A0530DE"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Обов'язкова наявність незавершеного виробництва</w:t>
            </w:r>
          </w:p>
          <w:p w14:paraId="04306787"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Проектування, планування, облік, звітність і аналіз витрат по етапах робіт</w:t>
            </w:r>
          </w:p>
          <w:p w14:paraId="50006655"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3. </w:t>
            </w:r>
            <w:r w:rsidRPr="00000019">
              <w:rPr>
                <w:rFonts w:ascii="Times New Roman" w:hAnsi="Times New Roman"/>
                <w:sz w:val="28"/>
                <w:szCs w:val="28"/>
                <w:lang w:val="uk-UA"/>
              </w:rPr>
              <w:t>Вирішення питань про джерела фінансування (власних, позикових і притягнених)</w:t>
            </w:r>
          </w:p>
        </w:tc>
      </w:tr>
      <w:tr w:rsidR="001956B8" w:rsidRPr="00000019" w14:paraId="29241202" w14:textId="77777777" w:rsidTr="005B11E3">
        <w:tc>
          <w:tcPr>
            <w:tcW w:w="3510" w:type="dxa"/>
            <w:vAlign w:val="center"/>
          </w:tcPr>
          <w:p w14:paraId="7475C29A"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Організація робіт по етапах</w:t>
            </w:r>
          </w:p>
        </w:tc>
        <w:tc>
          <w:tcPr>
            <w:tcW w:w="5670" w:type="dxa"/>
          </w:tcPr>
          <w:p w14:paraId="64B775DE"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Залучення фахівців вузької спеціалізації, в т.ч. застосування субпідрядного методу</w:t>
            </w:r>
          </w:p>
          <w:p w14:paraId="6D31C373" w14:textId="77777777" w:rsidR="001956B8" w:rsidRPr="00000019" w:rsidRDefault="001956B8" w:rsidP="0074118F">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 xml:space="preserve">Використання вузькоспеціалізованих видів устаткування </w:t>
            </w:r>
            <w:r>
              <w:rPr>
                <w:rFonts w:ascii="Times New Roman" w:hAnsi="Times New Roman"/>
                <w:sz w:val="28"/>
                <w:szCs w:val="28"/>
                <w:lang w:val="uk-UA"/>
              </w:rPr>
              <w:t xml:space="preserve">і механізмів, в т.ч. на умовах </w:t>
            </w:r>
            <w:r w:rsidR="0074118F">
              <w:rPr>
                <w:rFonts w:ascii="Times New Roman" w:hAnsi="Times New Roman"/>
                <w:sz w:val="28"/>
                <w:szCs w:val="28"/>
                <w:lang w:val="uk-UA"/>
              </w:rPr>
              <w:t>о</w:t>
            </w:r>
            <w:r w:rsidRPr="00000019">
              <w:rPr>
                <w:rFonts w:ascii="Times New Roman" w:hAnsi="Times New Roman"/>
                <w:sz w:val="28"/>
                <w:szCs w:val="28"/>
                <w:lang w:val="uk-UA"/>
              </w:rPr>
              <w:t>ренди</w:t>
            </w:r>
          </w:p>
        </w:tc>
      </w:tr>
      <w:tr w:rsidR="001956B8" w:rsidRPr="00000019" w14:paraId="4FB87B39" w14:textId="77777777" w:rsidTr="005B11E3">
        <w:tc>
          <w:tcPr>
            <w:tcW w:w="3510" w:type="dxa"/>
            <w:vAlign w:val="center"/>
          </w:tcPr>
          <w:p w14:paraId="67D39AAF"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Наявність потужної виробничої бази</w:t>
            </w:r>
          </w:p>
        </w:tc>
        <w:tc>
          <w:tcPr>
            <w:tcW w:w="5670" w:type="dxa"/>
          </w:tcPr>
          <w:p w14:paraId="3BE2221D"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1. </w:t>
            </w:r>
            <w:r w:rsidRPr="00000019">
              <w:rPr>
                <w:rFonts w:ascii="Times New Roman" w:hAnsi="Times New Roman"/>
                <w:sz w:val="28"/>
                <w:szCs w:val="28"/>
                <w:lang w:val="uk-UA"/>
              </w:rPr>
              <w:t>Вдосконалення технології виробництва робіт</w:t>
            </w:r>
          </w:p>
          <w:p w14:paraId="6D4373A5"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rPr>
              <w:t xml:space="preserve">2. </w:t>
            </w:r>
            <w:r w:rsidRPr="00000019">
              <w:rPr>
                <w:rFonts w:ascii="Times New Roman" w:hAnsi="Times New Roman"/>
                <w:sz w:val="28"/>
                <w:szCs w:val="28"/>
                <w:lang w:val="uk-UA"/>
              </w:rPr>
              <w:t>Підготовка, перепідготовка кадрів, підвищення їх кваліфікації</w:t>
            </w:r>
          </w:p>
        </w:tc>
      </w:tr>
      <w:tr w:rsidR="001956B8" w:rsidRPr="00000019" w14:paraId="329EE975" w14:textId="77777777" w:rsidTr="005B11E3">
        <w:tc>
          <w:tcPr>
            <w:tcW w:w="3510" w:type="dxa"/>
            <w:vAlign w:val="center"/>
          </w:tcPr>
          <w:p w14:paraId="735C2454" w14:textId="77777777" w:rsidR="001956B8" w:rsidRPr="00000019" w:rsidRDefault="001956B8" w:rsidP="005B11E3">
            <w:pPr>
              <w:widowControl w:val="0"/>
              <w:spacing w:after="0" w:line="240" w:lineRule="auto"/>
              <w:ind w:firstLine="41"/>
              <w:contextualSpacing/>
              <w:rPr>
                <w:rFonts w:ascii="Times New Roman" w:hAnsi="Times New Roman"/>
                <w:sz w:val="28"/>
                <w:szCs w:val="28"/>
              </w:rPr>
            </w:pPr>
            <w:r w:rsidRPr="00000019">
              <w:rPr>
                <w:rFonts w:ascii="Times New Roman" w:hAnsi="Times New Roman"/>
                <w:sz w:val="28"/>
                <w:szCs w:val="28"/>
                <w:lang w:val="uk-UA"/>
              </w:rPr>
              <w:t>Індивідуальне і дрібносерійне виробництво</w:t>
            </w:r>
          </w:p>
        </w:tc>
        <w:tc>
          <w:tcPr>
            <w:tcW w:w="5670" w:type="dxa"/>
          </w:tcPr>
          <w:p w14:paraId="30EA9690" w14:textId="77777777" w:rsidR="001956B8" w:rsidRPr="00000019" w:rsidRDefault="001956B8" w:rsidP="005B11E3">
            <w:pPr>
              <w:widowControl w:val="0"/>
              <w:spacing w:after="0" w:line="240" w:lineRule="auto"/>
              <w:contextualSpacing/>
              <w:rPr>
                <w:rFonts w:ascii="Times New Roman" w:hAnsi="Times New Roman"/>
                <w:sz w:val="28"/>
                <w:szCs w:val="28"/>
              </w:rPr>
            </w:pPr>
            <w:r w:rsidRPr="00000019">
              <w:rPr>
                <w:rFonts w:ascii="Times New Roman" w:hAnsi="Times New Roman"/>
                <w:sz w:val="28"/>
                <w:szCs w:val="28"/>
                <w:lang w:val="uk-UA"/>
              </w:rPr>
              <w:t>Позамовний, по-виробний методи обліку витрат і калькуляції</w:t>
            </w:r>
          </w:p>
        </w:tc>
      </w:tr>
    </w:tbl>
    <w:p w14:paraId="156EEA80"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p>
    <w:p w14:paraId="5B26DE6E"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Важливою </w:t>
      </w:r>
      <w:r w:rsidRPr="00000019">
        <w:rPr>
          <w:rFonts w:ascii="Times New Roman" w:hAnsi="Times New Roman"/>
          <w:i/>
          <w:sz w:val="28"/>
          <w:szCs w:val="28"/>
          <w:lang w:val="uk-UA"/>
        </w:rPr>
        <w:t xml:space="preserve">особливістю </w:t>
      </w:r>
      <w:r w:rsidRPr="00000019">
        <w:rPr>
          <w:rFonts w:ascii="Times New Roman" w:hAnsi="Times New Roman"/>
          <w:b/>
          <w:i/>
          <w:sz w:val="28"/>
          <w:szCs w:val="28"/>
          <w:lang w:val="uk-UA"/>
        </w:rPr>
        <w:t>будівництва</w:t>
      </w:r>
      <w:r w:rsidRPr="00000019">
        <w:rPr>
          <w:rFonts w:ascii="Times New Roman" w:hAnsi="Times New Roman"/>
          <w:sz w:val="28"/>
          <w:szCs w:val="28"/>
          <w:lang w:val="uk-UA"/>
        </w:rPr>
        <w:t xml:space="preserve"> є територіальна закріпленість його продукції (будівель, споруд).  Об'єкти будівництва мають нерухомий характер, зводяться на місці їх майбутнього споживання. Ця особливість викликає необхідність виконання робіт на декількох будівельних майданчиках, наявність та забезпечення транспортних зв'язків між об'єктами, утримання автогосподарств , оформлення прав на будівництво об'єкту певного призначення в конкретному місці (прав на земельну </w:t>
      </w:r>
      <w:r w:rsidRPr="00000019">
        <w:rPr>
          <w:rFonts w:ascii="Times New Roman" w:hAnsi="Times New Roman"/>
          <w:sz w:val="28"/>
          <w:szCs w:val="28"/>
          <w:lang w:val="uk-UA"/>
        </w:rPr>
        <w:lastRenderedPageBreak/>
        <w:t xml:space="preserve">ділянку) на період будівництва і після його завершення, отже, подальших прав на об'єкт будівництва. </w:t>
      </w:r>
    </w:p>
    <w:p w14:paraId="7D30090F" w14:textId="77777777" w:rsidR="001956B8" w:rsidRPr="00000019" w:rsidRDefault="001956B8" w:rsidP="001956B8">
      <w:pPr>
        <w:widowControl w:val="0"/>
        <w:spacing w:after="0" w:line="240" w:lineRule="auto"/>
        <w:ind w:firstLine="709"/>
        <w:contextualSpacing/>
        <w:jc w:val="both"/>
        <w:rPr>
          <w:rFonts w:ascii="Times New Roman" w:hAnsi="Times New Roman"/>
          <w:i/>
          <w:sz w:val="28"/>
          <w:szCs w:val="28"/>
          <w:lang w:val="uk-UA"/>
        </w:rPr>
      </w:pPr>
      <w:r w:rsidRPr="00000019">
        <w:rPr>
          <w:rFonts w:ascii="Times New Roman" w:hAnsi="Times New Roman"/>
          <w:b/>
          <w:i/>
          <w:sz w:val="28"/>
          <w:szCs w:val="28"/>
          <w:lang w:val="uk-UA"/>
        </w:rPr>
        <w:t>Методами обліку витрат</w:t>
      </w:r>
      <w:r w:rsidRPr="00000019">
        <w:rPr>
          <w:rFonts w:ascii="Times New Roman" w:hAnsi="Times New Roman"/>
          <w:b/>
          <w:sz w:val="28"/>
          <w:szCs w:val="28"/>
          <w:lang w:val="uk-UA"/>
        </w:rPr>
        <w:t xml:space="preserve"> і калькуляції у будівництві є  </w:t>
      </w:r>
      <w:r w:rsidRPr="00000019">
        <w:rPr>
          <w:rFonts w:ascii="Times New Roman" w:hAnsi="Times New Roman"/>
          <w:b/>
          <w:i/>
          <w:sz w:val="28"/>
          <w:szCs w:val="28"/>
          <w:lang w:val="uk-UA"/>
        </w:rPr>
        <w:t xml:space="preserve">позамовний </w:t>
      </w:r>
      <w:r w:rsidRPr="00000019">
        <w:rPr>
          <w:rFonts w:ascii="Times New Roman" w:hAnsi="Times New Roman"/>
          <w:sz w:val="28"/>
          <w:szCs w:val="28"/>
          <w:lang w:val="uk-UA"/>
        </w:rPr>
        <w:t>метод</w:t>
      </w:r>
      <w:r w:rsidRPr="00000019">
        <w:rPr>
          <w:rFonts w:ascii="Times New Roman" w:hAnsi="Times New Roman"/>
          <w:b/>
          <w:i/>
          <w:sz w:val="28"/>
          <w:szCs w:val="28"/>
          <w:lang w:val="uk-UA"/>
        </w:rPr>
        <w:t xml:space="preserve">, </w:t>
      </w:r>
      <w:r w:rsidRPr="00000019">
        <w:rPr>
          <w:rFonts w:ascii="Times New Roman" w:hAnsi="Times New Roman"/>
          <w:sz w:val="28"/>
          <w:szCs w:val="28"/>
          <w:lang w:val="uk-UA"/>
        </w:rPr>
        <w:t>метод</w:t>
      </w:r>
      <w:r>
        <w:rPr>
          <w:rFonts w:ascii="Times New Roman" w:hAnsi="Times New Roman"/>
          <w:b/>
          <w:i/>
          <w:sz w:val="28"/>
          <w:szCs w:val="28"/>
          <w:lang w:val="uk-UA"/>
        </w:rPr>
        <w:t xml:space="preserve"> накопичення витрат (по</w:t>
      </w:r>
      <w:r w:rsidRPr="00000019">
        <w:rPr>
          <w:rFonts w:ascii="Times New Roman" w:hAnsi="Times New Roman"/>
          <w:b/>
          <w:i/>
          <w:sz w:val="28"/>
          <w:szCs w:val="28"/>
          <w:lang w:val="uk-UA"/>
        </w:rPr>
        <w:t xml:space="preserve">виробний метод), нормативний </w:t>
      </w:r>
      <w:r w:rsidRPr="00000019">
        <w:rPr>
          <w:rFonts w:ascii="Times New Roman" w:hAnsi="Times New Roman"/>
          <w:sz w:val="28"/>
          <w:szCs w:val="28"/>
          <w:lang w:val="uk-UA"/>
        </w:rPr>
        <w:t>метод</w:t>
      </w:r>
      <w:r w:rsidRPr="00000019">
        <w:rPr>
          <w:rFonts w:ascii="Times New Roman" w:hAnsi="Times New Roman"/>
          <w:b/>
          <w:i/>
          <w:sz w:val="28"/>
          <w:szCs w:val="28"/>
          <w:lang w:val="uk-UA"/>
        </w:rPr>
        <w:t>.</w:t>
      </w:r>
    </w:p>
    <w:p w14:paraId="36D88241" w14:textId="77777777" w:rsidR="003333C6" w:rsidRPr="003333C6" w:rsidRDefault="003333C6" w:rsidP="003333C6">
      <w:pPr>
        <w:widowControl w:val="0"/>
        <w:spacing w:after="0" w:line="240" w:lineRule="auto"/>
        <w:contextualSpacing/>
        <w:jc w:val="center"/>
        <w:rPr>
          <w:rFonts w:ascii="Times New Roman" w:hAnsi="Times New Roman"/>
          <w:b/>
          <w:sz w:val="28"/>
          <w:szCs w:val="28"/>
          <w:lang w:val="uk-UA"/>
        </w:rPr>
      </w:pPr>
      <w:r w:rsidRPr="003333C6">
        <w:rPr>
          <w:rFonts w:ascii="Times New Roman" w:hAnsi="Times New Roman"/>
          <w:b/>
          <w:sz w:val="28"/>
          <w:szCs w:val="28"/>
          <w:lang w:val="uk-UA"/>
        </w:rPr>
        <w:t>Основні методи, які використовують для обліку собівартості і при складанні кошторису витрат у будівництві:</w:t>
      </w:r>
    </w:p>
    <w:p w14:paraId="2B09D08E" w14:textId="77777777" w:rsidR="003333C6" w:rsidRPr="003333C6" w:rsidRDefault="003333C6" w:rsidP="003333C6">
      <w:pPr>
        <w:widowControl w:val="0"/>
        <w:numPr>
          <w:ilvl w:val="0"/>
          <w:numId w:val="27"/>
        </w:numPr>
        <w:spacing w:after="0" w:line="240" w:lineRule="auto"/>
        <w:ind w:left="0" w:firstLine="425"/>
        <w:contextualSpacing/>
        <w:jc w:val="both"/>
        <w:rPr>
          <w:rFonts w:ascii="Times New Roman" w:hAnsi="Times New Roman"/>
          <w:sz w:val="28"/>
          <w:szCs w:val="28"/>
          <w:lang w:val="uk-UA"/>
        </w:rPr>
      </w:pPr>
      <w:r w:rsidRPr="003333C6">
        <w:rPr>
          <w:rFonts w:ascii="Times New Roman" w:hAnsi="Times New Roman"/>
          <w:b/>
          <w:i/>
          <w:sz w:val="28"/>
          <w:szCs w:val="28"/>
          <w:lang w:val="uk-UA"/>
        </w:rPr>
        <w:t>Позамовний метод</w:t>
      </w:r>
      <w:r w:rsidRPr="003333C6">
        <w:rPr>
          <w:rFonts w:ascii="Times New Roman" w:hAnsi="Times New Roman"/>
          <w:sz w:val="28"/>
          <w:szCs w:val="28"/>
          <w:lang w:val="uk-UA"/>
        </w:rPr>
        <w:t xml:space="preserve">, при якому </w:t>
      </w:r>
      <w:r w:rsidRPr="003333C6">
        <w:rPr>
          <w:rFonts w:ascii="Times New Roman" w:hAnsi="Times New Roman"/>
          <w:b/>
          <w:i/>
          <w:sz w:val="28"/>
          <w:szCs w:val="28"/>
          <w:lang w:val="uk-UA"/>
        </w:rPr>
        <w:t>об'єктом обліку витрат</w:t>
      </w:r>
      <w:r w:rsidRPr="003333C6">
        <w:rPr>
          <w:rFonts w:ascii="Times New Roman" w:hAnsi="Times New Roman"/>
          <w:sz w:val="28"/>
          <w:szCs w:val="28"/>
          <w:lang w:val="uk-UA"/>
        </w:rPr>
        <w:t xml:space="preserve"> є </w:t>
      </w:r>
      <w:r w:rsidRPr="003333C6">
        <w:rPr>
          <w:rFonts w:ascii="Times New Roman" w:hAnsi="Times New Roman"/>
          <w:i/>
          <w:sz w:val="28"/>
          <w:szCs w:val="28"/>
          <w:lang w:val="uk-UA"/>
        </w:rPr>
        <w:t>окремий об'єкт будівництва</w:t>
      </w:r>
      <w:r w:rsidRPr="003333C6">
        <w:rPr>
          <w:rFonts w:ascii="Times New Roman" w:hAnsi="Times New Roman"/>
          <w:sz w:val="28"/>
          <w:szCs w:val="28"/>
          <w:lang w:val="uk-UA"/>
        </w:rPr>
        <w:t xml:space="preserve"> або </w:t>
      </w:r>
      <w:r w:rsidRPr="003333C6">
        <w:rPr>
          <w:rFonts w:ascii="Times New Roman" w:hAnsi="Times New Roman"/>
          <w:i/>
          <w:sz w:val="28"/>
          <w:szCs w:val="28"/>
          <w:lang w:val="uk-UA"/>
        </w:rPr>
        <w:t>вид робіт</w:t>
      </w:r>
      <w:r w:rsidRPr="003333C6">
        <w:rPr>
          <w:rFonts w:ascii="Times New Roman" w:hAnsi="Times New Roman"/>
          <w:sz w:val="28"/>
          <w:szCs w:val="28"/>
          <w:lang w:val="uk-UA"/>
        </w:rPr>
        <w:t xml:space="preserve">, на який відповідно до договору  із замовником відкривається окремий аналітичний рахунок – замовлення, в якому  вказуються назва  і шифр об'єкту, що будується, найменування замовника, номер договору і дата його підписання, кошторисна вартість робіт, що підлягають виконанню власними силами і підрядним способом і інші. По окремому замовленню наростаючим підсумком враховуються витрати з початку і до закінчення робіт по його виконанню. </w:t>
      </w:r>
      <w:r w:rsidRPr="003333C6">
        <w:rPr>
          <w:rFonts w:ascii="Times New Roman" w:hAnsi="Times New Roman"/>
          <w:i/>
          <w:sz w:val="28"/>
          <w:szCs w:val="28"/>
          <w:lang w:val="uk-UA"/>
        </w:rPr>
        <w:t>Собівартість об'єкту</w:t>
      </w:r>
      <w:r w:rsidRPr="003333C6">
        <w:rPr>
          <w:rFonts w:ascii="Times New Roman" w:hAnsi="Times New Roman"/>
          <w:sz w:val="28"/>
          <w:szCs w:val="28"/>
          <w:lang w:val="uk-UA"/>
        </w:rPr>
        <w:t xml:space="preserve"> визначається після виконання усіх робіт за замовленням. До приймання об'єкту в експлуатацію фактичні витрати на будівництво об'єкту числяться у складі незавершеного будівництва. </w:t>
      </w:r>
    </w:p>
    <w:p w14:paraId="3292A25E" w14:textId="77777777" w:rsidR="003333C6" w:rsidRPr="003333C6" w:rsidRDefault="003333C6" w:rsidP="003333C6">
      <w:pPr>
        <w:widowControl w:val="0"/>
        <w:numPr>
          <w:ilvl w:val="0"/>
          <w:numId w:val="27"/>
        </w:numPr>
        <w:spacing w:after="0" w:line="240" w:lineRule="auto"/>
        <w:ind w:left="0" w:firstLine="425"/>
        <w:contextualSpacing/>
        <w:jc w:val="both"/>
        <w:rPr>
          <w:rFonts w:ascii="Times New Roman" w:hAnsi="Times New Roman"/>
          <w:b/>
          <w:i/>
          <w:sz w:val="28"/>
          <w:szCs w:val="28"/>
          <w:lang w:val="uk-UA"/>
        </w:rPr>
      </w:pPr>
      <w:r w:rsidRPr="003333C6">
        <w:rPr>
          <w:rFonts w:ascii="Times New Roman" w:hAnsi="Times New Roman"/>
          <w:b/>
          <w:i/>
          <w:sz w:val="28"/>
          <w:szCs w:val="28"/>
          <w:lang w:val="uk-UA"/>
        </w:rPr>
        <w:t xml:space="preserve">Метод накопичення витрат </w:t>
      </w:r>
      <w:r w:rsidRPr="003333C6">
        <w:rPr>
          <w:rFonts w:ascii="Times New Roman" w:hAnsi="Times New Roman"/>
          <w:i/>
          <w:sz w:val="28"/>
          <w:szCs w:val="28"/>
          <w:lang w:val="uk-UA"/>
        </w:rPr>
        <w:t xml:space="preserve">(повиробний, котловий  метод) </w:t>
      </w:r>
      <w:r w:rsidRPr="003333C6">
        <w:rPr>
          <w:rFonts w:ascii="Times New Roman" w:hAnsi="Times New Roman"/>
          <w:sz w:val="28"/>
          <w:szCs w:val="28"/>
          <w:lang w:val="uk-UA"/>
        </w:rPr>
        <w:t xml:space="preserve">використовується коли будівельна організація виконує однорідні спеціальні види робіт або здійснює будівництво однотипних об'єктів з незначною тривалістю їх будівництва під керівництвом одного начальника ділянки або виробника робіт. Облік ведеться по видах робіт і місцях виникнення витрат і  накопичення фактична собівартість кожного об'єкту визначається розрахунковим шляхом. </w:t>
      </w:r>
    </w:p>
    <w:p w14:paraId="3E6BAE44" w14:textId="77777777" w:rsidR="003333C6" w:rsidRPr="003333C6" w:rsidRDefault="003333C6" w:rsidP="003333C6">
      <w:pPr>
        <w:widowControl w:val="0"/>
        <w:numPr>
          <w:ilvl w:val="0"/>
          <w:numId w:val="27"/>
        </w:numPr>
        <w:spacing w:after="0" w:line="240" w:lineRule="auto"/>
        <w:ind w:left="0" w:firstLine="425"/>
        <w:contextualSpacing/>
        <w:jc w:val="both"/>
        <w:rPr>
          <w:rFonts w:ascii="Times New Roman" w:hAnsi="Times New Roman"/>
          <w:b/>
          <w:i/>
          <w:sz w:val="28"/>
          <w:szCs w:val="28"/>
          <w:lang w:val="uk-UA"/>
        </w:rPr>
      </w:pPr>
      <w:r w:rsidRPr="003333C6">
        <w:rPr>
          <w:rFonts w:ascii="Times New Roman" w:hAnsi="Times New Roman"/>
          <w:sz w:val="28"/>
          <w:szCs w:val="28"/>
          <w:lang w:val="uk-UA"/>
        </w:rPr>
        <w:t>Наявність нормативної бази (різноманітних</w:t>
      </w:r>
      <w:r w:rsidRPr="003333C6">
        <w:rPr>
          <w:rFonts w:ascii="Times New Roman" w:hAnsi="Times New Roman"/>
          <w:i/>
          <w:sz w:val="28"/>
          <w:szCs w:val="28"/>
          <w:lang w:val="uk-UA"/>
        </w:rPr>
        <w:t xml:space="preserve"> норм, нормативів, розцінок,</w:t>
      </w:r>
      <w:r w:rsidRPr="003333C6">
        <w:rPr>
          <w:rFonts w:ascii="Times New Roman" w:hAnsi="Times New Roman"/>
          <w:sz w:val="28"/>
          <w:szCs w:val="28"/>
          <w:lang w:val="uk-UA"/>
        </w:rPr>
        <w:t xml:space="preserve"> розроблених в цілому для галузі</w:t>
      </w:r>
      <w:r w:rsidRPr="003333C6">
        <w:rPr>
          <w:rFonts w:ascii="Times New Roman" w:hAnsi="Times New Roman"/>
          <w:i/>
          <w:sz w:val="28"/>
          <w:szCs w:val="28"/>
          <w:lang w:val="uk-UA"/>
        </w:rPr>
        <w:t>, які розробляються на об'єкт в цілому і по видах робіт по кожній статті витрат:</w:t>
      </w:r>
      <w:r w:rsidRPr="003333C6">
        <w:rPr>
          <w:rFonts w:ascii="Times New Roman" w:hAnsi="Times New Roman"/>
          <w:sz w:val="28"/>
          <w:szCs w:val="28"/>
          <w:lang w:val="uk-UA"/>
        </w:rPr>
        <w:t xml:space="preserve"> матеріали, витрати на заробітну плату, експлуатацію і обслуговування будівельних машин і механізмів, накладні витрати) припускає можливість застосування у будівництві</w:t>
      </w:r>
      <w:r w:rsidRPr="003333C6">
        <w:rPr>
          <w:rFonts w:ascii="Times New Roman" w:hAnsi="Times New Roman"/>
          <w:b/>
          <w:i/>
          <w:sz w:val="28"/>
          <w:szCs w:val="28"/>
          <w:lang w:val="uk-UA"/>
        </w:rPr>
        <w:t xml:space="preserve"> нормативного методу обліку витрат,</w:t>
      </w:r>
      <w:r w:rsidRPr="003333C6">
        <w:rPr>
          <w:rFonts w:ascii="Times New Roman" w:hAnsi="Times New Roman"/>
          <w:sz w:val="28"/>
          <w:szCs w:val="28"/>
          <w:lang w:val="uk-UA"/>
        </w:rPr>
        <w:t xml:space="preserve"> а в сучасних умовах і</w:t>
      </w:r>
      <w:r w:rsidRPr="003333C6">
        <w:rPr>
          <w:rFonts w:ascii="Times New Roman" w:hAnsi="Times New Roman"/>
          <w:b/>
          <w:i/>
          <w:sz w:val="28"/>
          <w:szCs w:val="28"/>
          <w:lang w:val="uk-UA"/>
        </w:rPr>
        <w:t xml:space="preserve"> стандарт-костингу.</w:t>
      </w:r>
      <w:r w:rsidRPr="003333C6">
        <w:rPr>
          <w:rFonts w:ascii="Times New Roman" w:hAnsi="Times New Roman"/>
          <w:sz w:val="28"/>
          <w:szCs w:val="28"/>
          <w:lang w:val="uk-UA"/>
        </w:rPr>
        <w:t xml:space="preserve"> </w:t>
      </w:r>
    </w:p>
    <w:p w14:paraId="4409306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Отже, будівництво може здійснюватися досить тривалий час, тому викликає необхідність обліку незавершених робіт у різних суб'єктів, а також розподілу робіт по етапах будівельно-монтажних робіт - БМР. З даною </w:t>
      </w:r>
      <w:r w:rsidRPr="00000019">
        <w:rPr>
          <w:rFonts w:ascii="Times New Roman" w:hAnsi="Times New Roman"/>
          <w:i/>
          <w:sz w:val="28"/>
          <w:szCs w:val="28"/>
          <w:lang w:val="uk-UA"/>
        </w:rPr>
        <w:t>особливістю</w:t>
      </w:r>
      <w:r w:rsidRPr="00000019">
        <w:rPr>
          <w:rFonts w:ascii="Times New Roman" w:hAnsi="Times New Roman"/>
          <w:sz w:val="28"/>
          <w:szCs w:val="28"/>
          <w:lang w:val="uk-UA"/>
        </w:rPr>
        <w:t xml:space="preserve"> пов'язані проблеми визначення джерел фінансування будівництва, забезпечення його трудовими і матеріальними ресурсами. </w:t>
      </w:r>
    </w:p>
    <w:p w14:paraId="2F93E1F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Виробництво будівельної продукції обов'язково припускає здійснення </w:t>
      </w:r>
      <w:r w:rsidRPr="00000019">
        <w:rPr>
          <w:rFonts w:ascii="Times New Roman" w:hAnsi="Times New Roman"/>
          <w:i/>
          <w:sz w:val="28"/>
          <w:szCs w:val="28"/>
          <w:lang w:val="uk-UA"/>
        </w:rPr>
        <w:t>попереднього планування</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попереднього кошторису</w:t>
      </w:r>
      <w:r w:rsidRPr="00000019">
        <w:rPr>
          <w:rFonts w:ascii="Times New Roman" w:hAnsi="Times New Roman"/>
          <w:sz w:val="28"/>
          <w:szCs w:val="28"/>
          <w:lang w:val="uk-UA"/>
        </w:rPr>
        <w:t xml:space="preserve">. </w:t>
      </w:r>
      <w:r w:rsidRPr="00000019">
        <w:rPr>
          <w:rFonts w:ascii="Times New Roman" w:hAnsi="Times New Roman"/>
          <w:i/>
          <w:sz w:val="28"/>
          <w:szCs w:val="28"/>
          <w:lang w:val="uk-UA"/>
        </w:rPr>
        <w:t>Кошторис на будівництво</w:t>
      </w:r>
      <w:r w:rsidRPr="00000019">
        <w:rPr>
          <w:rFonts w:ascii="Times New Roman" w:hAnsi="Times New Roman"/>
          <w:sz w:val="28"/>
          <w:szCs w:val="28"/>
          <w:lang w:val="uk-UA"/>
        </w:rPr>
        <w:t xml:space="preserve"> </w:t>
      </w:r>
      <w:r>
        <w:rPr>
          <w:rFonts w:ascii="Times New Roman" w:hAnsi="Times New Roman"/>
          <w:sz w:val="28"/>
          <w:szCs w:val="28"/>
          <w:lang w:val="uk-UA"/>
        </w:rPr>
        <w:t>–</w:t>
      </w:r>
      <w:r w:rsidRPr="00000019">
        <w:rPr>
          <w:rFonts w:ascii="Times New Roman" w:hAnsi="Times New Roman"/>
          <w:sz w:val="28"/>
          <w:szCs w:val="28"/>
          <w:lang w:val="uk-UA"/>
        </w:rPr>
        <w:t xml:space="preserve"> документ, на підставі якого встановлюється сума грошових коштів, необхідних для виконання робіт на окремому об'єкті або усього будівництва. Необхідність складання індивідуального кошторису на кожен об'єкт будівництва пов'язана з відмінностями географічних і гідро-геологічних умов місцевості, де зводиться об'єкт, можливостями застосування різних матеріальних ресурсів і будівельної техніки, </w:t>
      </w:r>
      <w:r w:rsidRPr="00000019">
        <w:rPr>
          <w:rFonts w:ascii="Times New Roman" w:hAnsi="Times New Roman"/>
          <w:sz w:val="28"/>
          <w:szCs w:val="28"/>
          <w:lang w:val="uk-UA"/>
        </w:rPr>
        <w:lastRenderedPageBreak/>
        <w:t xml:space="preserve">індивідуальним характером будівельної продукції. </w:t>
      </w:r>
      <w:r w:rsidRPr="00000019">
        <w:rPr>
          <w:rFonts w:ascii="Times New Roman" w:hAnsi="Times New Roman"/>
          <w:i/>
          <w:sz w:val="28"/>
          <w:szCs w:val="28"/>
          <w:lang w:val="uk-UA"/>
        </w:rPr>
        <w:t>Кошториси</w:t>
      </w:r>
      <w:r w:rsidRPr="00000019">
        <w:rPr>
          <w:rFonts w:ascii="Times New Roman" w:hAnsi="Times New Roman"/>
          <w:sz w:val="28"/>
          <w:szCs w:val="28"/>
          <w:lang w:val="uk-UA"/>
        </w:rPr>
        <w:t xml:space="preserve"> складаються проектними організаціями по замовленнях забудовника (замовника) на основі техніко-економічних розрахунків по статтях витрат. </w:t>
      </w:r>
      <w:r w:rsidRPr="00000019">
        <w:rPr>
          <w:rFonts w:ascii="Times New Roman" w:hAnsi="Times New Roman"/>
          <w:i/>
          <w:sz w:val="28"/>
          <w:szCs w:val="28"/>
          <w:lang w:val="uk-UA"/>
        </w:rPr>
        <w:t>Основою для розробки кошторисної собівартості будівельної продукції</w:t>
      </w:r>
      <w:r w:rsidRPr="00000019">
        <w:rPr>
          <w:rFonts w:ascii="Times New Roman" w:hAnsi="Times New Roman"/>
          <w:sz w:val="28"/>
          <w:szCs w:val="28"/>
          <w:lang w:val="uk-UA"/>
        </w:rPr>
        <w:t xml:space="preserve"> є кошторисні калькуляції заготовляння будівельних матеріалів, виконання трудових витрат, експлуатаційних витрат по обслуговуванню будівельних машин і механізмів. Накладні витрати включаються в кошторисну вартість об'єкту будівництва у відсотках від прийнятої бази. </w:t>
      </w:r>
    </w:p>
    <w:p w14:paraId="5750EA84"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5641BAB8" w14:textId="77777777" w:rsidR="001956B8" w:rsidRPr="00000019"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2A50CD8"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951103">
        <w:rPr>
          <w:rFonts w:ascii="Times New Roman" w:eastAsia="Times New Roman" w:hAnsi="Times New Roman"/>
          <w:b/>
          <w:sz w:val="28"/>
          <w:szCs w:val="28"/>
          <w:lang w:val="uk-UA" w:eastAsia="ru-RU"/>
        </w:rPr>
        <w:t>КОНТРОЛЬНІ ПИТАННЯ</w:t>
      </w:r>
    </w:p>
    <w:p w14:paraId="00EA98CF"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42F4E49D" w14:textId="77777777" w:rsidR="001956B8" w:rsidRPr="00951103"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47F32358"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 Чим визначається вибір методу обліку витрат у різних галузях? У чому проявляється специфіка обліку витрат на виробництво і калькуляцію собівартості продукції в промисловості?</w:t>
      </w:r>
    </w:p>
    <w:p w14:paraId="559FB0C6"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2. Які існують методи обліку витрат у будівництві? </w:t>
      </w:r>
    </w:p>
    <w:p w14:paraId="6A4D728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3. У чому полягають особливості калькуляції собівартості у  будівництві?</w:t>
      </w:r>
    </w:p>
    <w:p w14:paraId="38303DCD"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4. Які існують методи обліку витрат в машинобудуванні? </w:t>
      </w:r>
    </w:p>
    <w:p w14:paraId="2DBFAC41"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5. Яка існує типова номенклатура статей калькуляції собівартості в машинобудуванні?</w:t>
      </w:r>
    </w:p>
    <w:p w14:paraId="2D3FF7B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6. Які існують методи обліку витрат в чорній металургії? </w:t>
      </w:r>
    </w:p>
    <w:p w14:paraId="0A0F8AAB"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7. Яка існує типова номенклатура статей калькуляції собівартості у чорній металургії?</w:t>
      </w:r>
    </w:p>
    <w:p w14:paraId="11476B69"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8. Яка існує типова номенклатура статей калькуляції собівартості у чорній металургії?</w:t>
      </w:r>
    </w:p>
    <w:p w14:paraId="7BF051D7"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9.  Які існують методи обліку витрат в автотранспорті? </w:t>
      </w:r>
    </w:p>
    <w:p w14:paraId="4D8095DF" w14:textId="77777777" w:rsidR="001956B8" w:rsidRPr="00000019"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10. Перерахуйте, які методи (способи) обчислення собівартості продукції варто застосовувати для обліку собівартості автотранспортних послуг?</w:t>
      </w:r>
    </w:p>
    <w:p w14:paraId="59027416"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11.  Перерахуйте, які основні методи обліку витрат і калькуляції є у будівництві. У чому полягає суть впливу технологічних і організаційних особливостей у будівництві на організацію обліку?</w:t>
      </w:r>
    </w:p>
    <w:p w14:paraId="4E2C554B" w14:textId="77777777" w:rsidR="0037037D" w:rsidRPr="0037037D" w:rsidRDefault="0037037D" w:rsidP="001956B8">
      <w:pPr>
        <w:widowControl w:val="0"/>
        <w:spacing w:after="0" w:line="240" w:lineRule="auto"/>
        <w:ind w:firstLine="709"/>
        <w:contextualSpacing/>
        <w:jc w:val="center"/>
        <w:rPr>
          <w:rFonts w:ascii="Times New Roman" w:hAnsi="Times New Roman"/>
          <w:sz w:val="28"/>
          <w:szCs w:val="28"/>
          <w:lang w:val="uk-UA"/>
        </w:rPr>
      </w:pPr>
    </w:p>
    <w:p w14:paraId="15D10E44" w14:textId="77777777" w:rsidR="0037037D" w:rsidRPr="0037037D" w:rsidRDefault="0037037D" w:rsidP="001956B8">
      <w:pPr>
        <w:widowControl w:val="0"/>
        <w:spacing w:after="0" w:line="240" w:lineRule="auto"/>
        <w:ind w:firstLine="709"/>
        <w:contextualSpacing/>
        <w:jc w:val="center"/>
        <w:rPr>
          <w:rFonts w:ascii="Times New Roman" w:hAnsi="Times New Roman"/>
          <w:sz w:val="28"/>
          <w:szCs w:val="28"/>
          <w:lang w:val="uk-UA"/>
        </w:rPr>
      </w:pPr>
    </w:p>
    <w:p w14:paraId="56F6CBE4" w14:textId="77777777" w:rsidR="005576CF" w:rsidRDefault="005576CF">
      <w:pPr>
        <w:rPr>
          <w:rFonts w:ascii="Times New Roman" w:hAnsi="Times New Roman"/>
          <w:b/>
          <w:sz w:val="28"/>
          <w:szCs w:val="28"/>
          <w:lang w:val="uk-UA"/>
        </w:rPr>
      </w:pPr>
      <w:r>
        <w:rPr>
          <w:rFonts w:ascii="Times New Roman" w:hAnsi="Times New Roman"/>
          <w:b/>
          <w:sz w:val="28"/>
          <w:szCs w:val="28"/>
          <w:lang w:val="uk-UA"/>
        </w:rPr>
        <w:br w:type="page"/>
      </w:r>
    </w:p>
    <w:p w14:paraId="101D0F63" w14:textId="739FDD39" w:rsidR="001956B8" w:rsidRPr="00000019" w:rsidRDefault="001956B8" w:rsidP="001956B8">
      <w:pPr>
        <w:widowControl w:val="0"/>
        <w:spacing w:after="0" w:line="240" w:lineRule="auto"/>
        <w:ind w:firstLine="709"/>
        <w:contextualSpacing/>
        <w:jc w:val="center"/>
        <w:rPr>
          <w:rFonts w:ascii="Times New Roman" w:hAnsi="Times New Roman"/>
          <w:b/>
          <w:sz w:val="28"/>
          <w:szCs w:val="28"/>
          <w:lang w:val="uk-UA"/>
        </w:rPr>
      </w:pPr>
      <w:r w:rsidRPr="00187445">
        <w:rPr>
          <w:rFonts w:ascii="Times New Roman" w:hAnsi="Times New Roman"/>
          <w:b/>
          <w:sz w:val="28"/>
          <w:szCs w:val="28"/>
          <w:lang w:val="uk-UA"/>
        </w:rPr>
        <w:lastRenderedPageBreak/>
        <w:t>ТЕСТИ</w:t>
      </w:r>
    </w:p>
    <w:p w14:paraId="45E403C9" w14:textId="77777777" w:rsidR="001956B8" w:rsidRDefault="001956B8" w:rsidP="001956B8">
      <w:pPr>
        <w:tabs>
          <w:tab w:val="left" w:pos="851"/>
        </w:tabs>
        <w:spacing w:after="0" w:line="240" w:lineRule="auto"/>
        <w:ind w:firstLine="709"/>
        <w:contextualSpacing/>
        <w:jc w:val="both"/>
        <w:rPr>
          <w:rFonts w:ascii="Times New Roman" w:hAnsi="Times New Roman"/>
          <w:sz w:val="28"/>
          <w:szCs w:val="28"/>
          <w:lang w:val="uk-UA"/>
        </w:rPr>
      </w:pPr>
    </w:p>
    <w:p w14:paraId="5772000C" w14:textId="77777777" w:rsidR="0037037D" w:rsidRDefault="0037037D" w:rsidP="001956B8">
      <w:pPr>
        <w:tabs>
          <w:tab w:val="left" w:pos="851"/>
        </w:tabs>
        <w:spacing w:after="0" w:line="240" w:lineRule="auto"/>
        <w:ind w:firstLine="709"/>
        <w:contextualSpacing/>
        <w:jc w:val="both"/>
        <w:rPr>
          <w:rFonts w:ascii="Times New Roman" w:hAnsi="Times New Roman"/>
          <w:sz w:val="28"/>
          <w:szCs w:val="28"/>
          <w:lang w:val="uk-UA"/>
        </w:rPr>
      </w:pPr>
    </w:p>
    <w:p w14:paraId="4B78B7E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Pr="00000019">
        <w:rPr>
          <w:rFonts w:ascii="Times New Roman" w:hAnsi="Times New Roman"/>
          <w:sz w:val="28"/>
          <w:szCs w:val="28"/>
          <w:lang w:val="uk-UA"/>
        </w:rPr>
        <w:t>Хто є автором концепції абсолютних і порівняльних витрат</w:t>
      </w:r>
      <w:r>
        <w:rPr>
          <w:rFonts w:ascii="Times New Roman" w:hAnsi="Times New Roman"/>
          <w:sz w:val="28"/>
          <w:szCs w:val="28"/>
          <w:lang w:val="uk-UA"/>
        </w:rPr>
        <w:t>:</w:t>
      </w:r>
    </w:p>
    <w:p w14:paraId="713325A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А. Сміт, Д. Рикардо</w:t>
      </w:r>
    </w:p>
    <w:p w14:paraId="5239501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К. Маркс</w:t>
      </w:r>
    </w:p>
    <w:p w14:paraId="7BC34285"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А. Маршалл, Ф.Визер</w:t>
      </w:r>
    </w:p>
    <w:p w14:paraId="0CDBEE4B"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6C515E0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 </w:t>
      </w:r>
      <w:r w:rsidRPr="00000019">
        <w:rPr>
          <w:rFonts w:ascii="Times New Roman" w:hAnsi="Times New Roman"/>
          <w:sz w:val="28"/>
          <w:szCs w:val="28"/>
          <w:lang w:val="uk-UA"/>
        </w:rPr>
        <w:t>Згідно теорії якого теоретика дійсні витрати виробництва товару дорівнюють найвищій корисності тих благ, яке суспільство могло б отримати, якби по іншому використ</w:t>
      </w:r>
      <w:r>
        <w:rPr>
          <w:rFonts w:ascii="Times New Roman" w:hAnsi="Times New Roman"/>
          <w:sz w:val="28"/>
          <w:szCs w:val="28"/>
          <w:lang w:val="uk-UA"/>
        </w:rPr>
        <w:t>ало витрачені виробничі ресурси:</w:t>
      </w:r>
    </w:p>
    <w:p w14:paraId="089127E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К. Маркс</w:t>
      </w:r>
    </w:p>
    <w:p w14:paraId="43B3CDF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Д. А. Гобсон</w:t>
      </w:r>
    </w:p>
    <w:p w14:paraId="63F12D6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Ф. Визер</w:t>
      </w:r>
    </w:p>
    <w:p w14:paraId="3668D7B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6F28398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Pr="00000019">
        <w:rPr>
          <w:rFonts w:ascii="Times New Roman" w:hAnsi="Times New Roman"/>
          <w:sz w:val="28"/>
          <w:szCs w:val="28"/>
          <w:lang w:val="uk-UA"/>
        </w:rPr>
        <w:t>Автором суб’єктивної теорії витрат альтернативних можливостей?</w:t>
      </w:r>
    </w:p>
    <w:p w14:paraId="7533FD21"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Ф. Визер</w:t>
      </w:r>
    </w:p>
    <w:p w14:paraId="6682DC6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Т. Веблен</w:t>
      </w:r>
    </w:p>
    <w:p w14:paraId="454DB67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К. Меглен</w:t>
      </w:r>
    </w:p>
    <w:p w14:paraId="515E5178" w14:textId="77777777" w:rsidR="001956B8" w:rsidRDefault="001956B8" w:rsidP="001956B8">
      <w:pPr>
        <w:spacing w:after="0" w:line="240" w:lineRule="auto"/>
        <w:ind w:firstLine="709"/>
        <w:contextualSpacing/>
        <w:jc w:val="both"/>
        <w:rPr>
          <w:rFonts w:ascii="Times New Roman" w:hAnsi="Times New Roman"/>
          <w:sz w:val="28"/>
          <w:szCs w:val="28"/>
          <w:lang w:val="uk-UA"/>
        </w:rPr>
      </w:pPr>
    </w:p>
    <w:p w14:paraId="2A6838B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 </w:t>
      </w:r>
      <w:r w:rsidRPr="00000019">
        <w:rPr>
          <w:rFonts w:ascii="Times New Roman" w:hAnsi="Times New Roman"/>
          <w:sz w:val="28"/>
          <w:szCs w:val="28"/>
          <w:lang w:val="uk-UA"/>
        </w:rPr>
        <w:t>Сучасна теорія витрат виробництва оцінює витрати виходячи з інтересів:</w:t>
      </w:r>
    </w:p>
    <w:p w14:paraId="7B53BECE"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С</w:t>
      </w:r>
      <w:r w:rsidRPr="00000019">
        <w:rPr>
          <w:rFonts w:ascii="Times New Roman" w:hAnsi="Times New Roman"/>
          <w:sz w:val="28"/>
          <w:szCs w:val="28"/>
          <w:lang w:val="uk-UA"/>
        </w:rPr>
        <w:t>поживача</w:t>
      </w:r>
    </w:p>
    <w:p w14:paraId="56CBE33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Р</w:t>
      </w:r>
      <w:r w:rsidRPr="00000019">
        <w:rPr>
          <w:rFonts w:ascii="Times New Roman" w:hAnsi="Times New Roman"/>
          <w:sz w:val="28"/>
          <w:szCs w:val="28"/>
          <w:lang w:val="uk-UA"/>
        </w:rPr>
        <w:t>инку</w:t>
      </w:r>
    </w:p>
    <w:p w14:paraId="66D9857B"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ідприємця</w:t>
      </w:r>
    </w:p>
    <w:p w14:paraId="41E2B63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317569D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 </w:t>
      </w:r>
      <w:r w:rsidRPr="00000019">
        <w:rPr>
          <w:rFonts w:ascii="Times New Roman" w:hAnsi="Times New Roman"/>
          <w:sz w:val="28"/>
          <w:szCs w:val="28"/>
          <w:lang w:val="uk-UA"/>
        </w:rPr>
        <w:t>Середні громадські витрати економічних ресурсів на одиницю це:</w:t>
      </w:r>
    </w:p>
    <w:p w14:paraId="0069713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итрати</w:t>
      </w:r>
    </w:p>
    <w:p w14:paraId="6828E8E0"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идатки</w:t>
      </w:r>
    </w:p>
    <w:p w14:paraId="047AC56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К</w:t>
      </w:r>
      <w:r w:rsidRPr="00000019">
        <w:rPr>
          <w:rFonts w:ascii="Times New Roman" w:hAnsi="Times New Roman"/>
          <w:sz w:val="28"/>
          <w:szCs w:val="28"/>
          <w:lang w:val="uk-UA"/>
        </w:rPr>
        <w:t>апітал</w:t>
      </w:r>
    </w:p>
    <w:p w14:paraId="74F4A59C"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688248A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6 </w:t>
      </w:r>
      <w:r w:rsidRPr="00000019">
        <w:rPr>
          <w:rFonts w:ascii="Times New Roman" w:hAnsi="Times New Roman"/>
          <w:sz w:val="28"/>
          <w:szCs w:val="28"/>
          <w:lang w:val="uk-UA"/>
        </w:rPr>
        <w:t>Вважається, що поняття трансакційних витрат ввів:</w:t>
      </w:r>
    </w:p>
    <w:p w14:paraId="692A3FF4"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А. Маршалл</w:t>
      </w:r>
    </w:p>
    <w:p w14:paraId="14E4553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Р. Коуз</w:t>
      </w:r>
    </w:p>
    <w:p w14:paraId="16A54C0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Є. Чемберлін</w:t>
      </w:r>
    </w:p>
    <w:p w14:paraId="5E62CC2F" w14:textId="77777777" w:rsidR="001956B8" w:rsidRPr="00000019" w:rsidRDefault="001956B8" w:rsidP="001956B8">
      <w:pPr>
        <w:spacing w:after="0" w:line="240" w:lineRule="auto"/>
        <w:ind w:left="1429"/>
        <w:contextualSpacing/>
        <w:jc w:val="both"/>
        <w:rPr>
          <w:rFonts w:ascii="Times New Roman" w:hAnsi="Times New Roman"/>
          <w:sz w:val="28"/>
          <w:szCs w:val="28"/>
          <w:lang w:val="uk-UA"/>
        </w:rPr>
      </w:pPr>
    </w:p>
    <w:p w14:paraId="0F401BE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 </w:t>
      </w:r>
      <w:r w:rsidRPr="00000019">
        <w:rPr>
          <w:rFonts w:ascii="Times New Roman" w:hAnsi="Times New Roman"/>
          <w:sz w:val="28"/>
          <w:szCs w:val="28"/>
          <w:lang w:val="uk-UA"/>
        </w:rPr>
        <w:t>Трудова теорія вартості та теорія граничної корисності базуються на таких чинниках як:</w:t>
      </w:r>
    </w:p>
    <w:p w14:paraId="297AB420"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Земля, заробітна плата, капітал</w:t>
      </w:r>
    </w:p>
    <w:p w14:paraId="635CEF3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Земля, праця, капітал</w:t>
      </w:r>
    </w:p>
    <w:p w14:paraId="7F52D92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О</w:t>
      </w:r>
      <w:r w:rsidRPr="00000019">
        <w:rPr>
          <w:rFonts w:ascii="Times New Roman" w:hAnsi="Times New Roman"/>
          <w:sz w:val="28"/>
          <w:szCs w:val="28"/>
          <w:lang w:val="uk-UA"/>
        </w:rPr>
        <w:t>бсяг виробн</w:t>
      </w:r>
      <w:r>
        <w:rPr>
          <w:rFonts w:ascii="Times New Roman" w:hAnsi="Times New Roman"/>
          <w:sz w:val="28"/>
          <w:szCs w:val="28"/>
          <w:lang w:val="uk-UA"/>
        </w:rPr>
        <w:t>ицтва, капітал, заробітна плата</w:t>
      </w:r>
    </w:p>
    <w:p w14:paraId="28621094"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5522BC0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8 </w:t>
      </w:r>
      <w:r w:rsidRPr="00000019">
        <w:rPr>
          <w:rFonts w:ascii="Times New Roman" w:hAnsi="Times New Roman"/>
          <w:sz w:val="28"/>
          <w:szCs w:val="28"/>
          <w:lang w:val="uk-UA"/>
        </w:rPr>
        <w:t>Для якої перспективи найбільш характерна така методика, як визначення раціонального рівня витрат, мінімізація витрат при заданому обсязі випуску, максимізація віддачі при заданому рівні витрат:</w:t>
      </w:r>
    </w:p>
    <w:p w14:paraId="3094569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B06C04">
        <w:rPr>
          <w:rFonts w:ascii="Times New Roman" w:hAnsi="Times New Roman"/>
          <w:sz w:val="28"/>
          <w:szCs w:val="28"/>
        </w:rPr>
        <w:lastRenderedPageBreak/>
        <w:t>1.</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ля короткострокової перспективи</w:t>
      </w:r>
    </w:p>
    <w:p w14:paraId="45CA0CC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ля середньострокової перспективи</w:t>
      </w:r>
    </w:p>
    <w:p w14:paraId="735A3F0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ля довгострокової перспективи</w:t>
      </w:r>
    </w:p>
    <w:p w14:paraId="6830197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84D360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9 </w:t>
      </w:r>
      <w:r w:rsidRPr="00000019">
        <w:rPr>
          <w:rFonts w:ascii="Times New Roman" w:hAnsi="Times New Roman"/>
          <w:sz w:val="28"/>
          <w:szCs w:val="28"/>
          <w:lang w:val="uk-UA"/>
        </w:rPr>
        <w:t>Визначте принципи управління витратами:</w:t>
      </w:r>
    </w:p>
    <w:p w14:paraId="651DAD6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B06C04">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иявлення ролі управління витратами як чинника підвищення еко</w:t>
      </w:r>
      <w:r>
        <w:rPr>
          <w:rFonts w:ascii="Times New Roman" w:hAnsi="Times New Roman"/>
          <w:sz w:val="28"/>
          <w:szCs w:val="28"/>
          <w:lang w:val="uk-UA"/>
        </w:rPr>
        <w:t>номічних результатів діяльності</w:t>
      </w:r>
    </w:p>
    <w:p w14:paraId="3E92884F"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О</w:t>
      </w:r>
      <w:r w:rsidRPr="00000019">
        <w:rPr>
          <w:rFonts w:ascii="Times New Roman" w:hAnsi="Times New Roman"/>
          <w:sz w:val="28"/>
          <w:szCs w:val="28"/>
          <w:lang w:val="uk-UA"/>
        </w:rPr>
        <w:t>рганічне поєднання зниження витрат з високою якістю продук</w:t>
      </w:r>
      <w:r>
        <w:rPr>
          <w:rFonts w:ascii="Times New Roman" w:hAnsi="Times New Roman"/>
          <w:sz w:val="28"/>
          <w:szCs w:val="28"/>
          <w:lang w:val="uk-UA"/>
        </w:rPr>
        <w:t>ції</w:t>
      </w:r>
    </w:p>
    <w:p w14:paraId="16841F8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ироке впровадження ефе</w:t>
      </w:r>
      <w:r>
        <w:rPr>
          <w:rFonts w:ascii="Times New Roman" w:hAnsi="Times New Roman"/>
          <w:sz w:val="28"/>
          <w:szCs w:val="28"/>
          <w:lang w:val="uk-UA"/>
        </w:rPr>
        <w:t>ктивних методів зниження витрат</w:t>
      </w:r>
    </w:p>
    <w:p w14:paraId="65B98BC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A342B0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10 </w:t>
      </w:r>
      <w:r w:rsidRPr="00000019">
        <w:rPr>
          <w:rFonts w:ascii="Times New Roman" w:hAnsi="Times New Roman"/>
          <w:sz w:val="28"/>
          <w:szCs w:val="28"/>
          <w:lang w:val="uk-UA"/>
        </w:rPr>
        <w:t>Для якої перспективи характерна така методика, як підвищення продуктивності праці і зниження місткості виробництва:</w:t>
      </w:r>
    </w:p>
    <w:p w14:paraId="5E64A92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Для короткострокової перспективи</w:t>
      </w:r>
    </w:p>
    <w:p w14:paraId="56BA1AA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w:t>
      </w:r>
      <w:r>
        <w:rPr>
          <w:rFonts w:ascii="Times New Roman" w:hAnsi="Times New Roman"/>
          <w:sz w:val="28"/>
          <w:szCs w:val="28"/>
          <w:lang w:val="uk-UA"/>
        </w:rPr>
        <w:t>я середньострокової перспективи</w:t>
      </w:r>
    </w:p>
    <w:p w14:paraId="3C9E5310"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ля довгост</w:t>
      </w:r>
      <w:r>
        <w:rPr>
          <w:rFonts w:ascii="Times New Roman" w:hAnsi="Times New Roman"/>
          <w:sz w:val="28"/>
          <w:szCs w:val="28"/>
          <w:lang w:val="uk-UA"/>
        </w:rPr>
        <w:t>рокової перспективи</w:t>
      </w:r>
    </w:p>
    <w:p w14:paraId="20E55C1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A0A989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11 </w:t>
      </w:r>
      <w:r w:rsidRPr="00000019">
        <w:rPr>
          <w:rFonts w:ascii="Times New Roman" w:hAnsi="Times New Roman"/>
          <w:sz w:val="28"/>
          <w:szCs w:val="28"/>
          <w:lang w:val="uk-UA"/>
        </w:rPr>
        <w:t>Для якої перспективи характерна така методика, як розробка і впровадження механізмів мотивації працівників:</w:t>
      </w:r>
    </w:p>
    <w:p w14:paraId="238C1E6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ля короткострокової перспективи</w:t>
      </w:r>
    </w:p>
    <w:p w14:paraId="51778845"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ля середньострокової перспективи</w:t>
      </w:r>
    </w:p>
    <w:p w14:paraId="71B3AF0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ля довгострокової перспективи</w:t>
      </w:r>
    </w:p>
    <w:p w14:paraId="154DC7CE"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63F6E8D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12 </w:t>
      </w:r>
      <w:r w:rsidRPr="00000019">
        <w:rPr>
          <w:rFonts w:ascii="Times New Roman" w:hAnsi="Times New Roman"/>
          <w:sz w:val="28"/>
          <w:szCs w:val="28"/>
          <w:lang w:val="uk-UA"/>
        </w:rPr>
        <w:t>Які властивості мають витрати</w:t>
      </w:r>
      <w:r>
        <w:rPr>
          <w:rFonts w:ascii="Times New Roman" w:hAnsi="Times New Roman"/>
          <w:sz w:val="28"/>
          <w:szCs w:val="28"/>
          <w:lang w:val="uk-UA"/>
        </w:rPr>
        <w:t>:</w:t>
      </w:r>
    </w:p>
    <w:p w14:paraId="124FC3D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еріодичні, кінцеві</w:t>
      </w:r>
    </w:p>
    <w:p w14:paraId="191813D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Ц</w:t>
      </w:r>
      <w:r w:rsidRPr="00000019">
        <w:rPr>
          <w:rFonts w:ascii="Times New Roman" w:hAnsi="Times New Roman"/>
          <w:sz w:val="28"/>
          <w:szCs w:val="28"/>
          <w:lang w:val="uk-UA"/>
        </w:rPr>
        <w:t>иклічні, кінцеві</w:t>
      </w:r>
    </w:p>
    <w:p w14:paraId="4BBE4D6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еріодичні, циклічні</w:t>
      </w:r>
    </w:p>
    <w:p w14:paraId="5EABBBD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7D51D7A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 </w:t>
      </w:r>
      <w:r w:rsidRPr="00000019">
        <w:rPr>
          <w:rFonts w:ascii="Times New Roman" w:hAnsi="Times New Roman"/>
          <w:sz w:val="28"/>
          <w:szCs w:val="28"/>
          <w:lang w:val="uk-UA"/>
        </w:rPr>
        <w:t>Метод, що ґрунтується на аналізі взаємозв’язків між витратами ресурсів і результатами:</w:t>
      </w:r>
    </w:p>
    <w:p w14:paraId="47CB3CD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І</w:t>
      </w:r>
      <w:r w:rsidRPr="00000019">
        <w:rPr>
          <w:rFonts w:ascii="Times New Roman" w:hAnsi="Times New Roman"/>
          <w:sz w:val="28"/>
          <w:szCs w:val="28"/>
          <w:lang w:val="uk-UA"/>
        </w:rPr>
        <w:t>нженерний метод</w:t>
      </w:r>
    </w:p>
    <w:p w14:paraId="5AEA0B3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Б</w:t>
      </w:r>
      <w:r w:rsidRPr="00000019">
        <w:rPr>
          <w:rFonts w:ascii="Times New Roman" w:hAnsi="Times New Roman"/>
          <w:sz w:val="28"/>
          <w:szCs w:val="28"/>
          <w:lang w:val="uk-UA"/>
        </w:rPr>
        <w:t>ухгалтерський метод</w:t>
      </w:r>
    </w:p>
    <w:p w14:paraId="5FBC907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М</w:t>
      </w:r>
      <w:r w:rsidRPr="00000019">
        <w:rPr>
          <w:rFonts w:ascii="Times New Roman" w:hAnsi="Times New Roman"/>
          <w:sz w:val="28"/>
          <w:szCs w:val="28"/>
          <w:lang w:val="uk-UA"/>
        </w:rPr>
        <w:t>етод регресійного аналізу</w:t>
      </w:r>
    </w:p>
    <w:p w14:paraId="5FFF4FD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60A6DBC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 </w:t>
      </w:r>
      <w:r w:rsidRPr="00000019">
        <w:rPr>
          <w:rFonts w:ascii="Times New Roman" w:hAnsi="Times New Roman"/>
          <w:sz w:val="28"/>
          <w:szCs w:val="28"/>
          <w:lang w:val="uk-UA"/>
        </w:rPr>
        <w:t>Чинники, які впливають на витрати за змістом:</w:t>
      </w:r>
    </w:p>
    <w:p w14:paraId="7C4B022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Планові, раптові</w:t>
      </w:r>
    </w:p>
    <w:p w14:paraId="649E018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Зовнішні, внутрішні</w:t>
      </w:r>
    </w:p>
    <w:p w14:paraId="1CADB25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Т</w:t>
      </w:r>
      <w:r w:rsidRPr="00000019">
        <w:rPr>
          <w:rFonts w:ascii="Times New Roman" w:hAnsi="Times New Roman"/>
          <w:sz w:val="28"/>
          <w:szCs w:val="28"/>
          <w:lang w:val="uk-UA"/>
        </w:rPr>
        <w:t>ехнічні, технологічні</w:t>
      </w:r>
    </w:p>
    <w:p w14:paraId="4E9ECD8D"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3D408B4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 </w:t>
      </w:r>
      <w:r w:rsidRPr="00000019">
        <w:rPr>
          <w:rFonts w:ascii="Times New Roman" w:hAnsi="Times New Roman"/>
          <w:sz w:val="28"/>
          <w:szCs w:val="28"/>
          <w:lang w:val="uk-UA"/>
        </w:rPr>
        <w:t>Для якої функції управління витратами характерним є пошук таких способів взаємодії на учасників виробництва, які б спонукали стримувати встановлені планом витрати і знаходити можливості їх зниження:</w:t>
      </w:r>
    </w:p>
    <w:p w14:paraId="702C7364" w14:textId="77777777" w:rsidR="001956B8" w:rsidRPr="0089503C"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А</w:t>
      </w:r>
      <w:r w:rsidRPr="00000019">
        <w:rPr>
          <w:rFonts w:ascii="Times New Roman" w:hAnsi="Times New Roman"/>
          <w:sz w:val="28"/>
          <w:szCs w:val="28"/>
          <w:lang w:val="uk-UA"/>
        </w:rPr>
        <w:t>ктивізація та стимулювання</w:t>
      </w:r>
    </w:p>
    <w:p w14:paraId="7453B78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О</w:t>
      </w:r>
      <w:r w:rsidRPr="00000019">
        <w:rPr>
          <w:rFonts w:ascii="Times New Roman" w:hAnsi="Times New Roman"/>
          <w:sz w:val="28"/>
          <w:szCs w:val="28"/>
          <w:lang w:val="uk-UA"/>
        </w:rPr>
        <w:t>блік і аналіз на стадії контролю</w:t>
      </w:r>
    </w:p>
    <w:p w14:paraId="4AB51ED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О</w:t>
      </w:r>
      <w:r w:rsidRPr="00000019">
        <w:rPr>
          <w:rFonts w:ascii="Times New Roman" w:hAnsi="Times New Roman"/>
          <w:sz w:val="28"/>
          <w:szCs w:val="28"/>
          <w:lang w:val="uk-UA"/>
        </w:rPr>
        <w:t>рганізація</w:t>
      </w:r>
    </w:p>
    <w:p w14:paraId="216D2C1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7441769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 </w:t>
      </w:r>
      <w:r w:rsidRPr="00000019">
        <w:rPr>
          <w:rFonts w:ascii="Times New Roman" w:hAnsi="Times New Roman"/>
          <w:sz w:val="28"/>
          <w:szCs w:val="28"/>
          <w:lang w:val="uk-UA"/>
        </w:rPr>
        <w:t>Для якої функції управління витратами характерним є облік і аналіз:</w:t>
      </w:r>
    </w:p>
    <w:p w14:paraId="0E6EC7C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36039D">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А</w:t>
      </w:r>
      <w:r w:rsidRPr="00000019">
        <w:rPr>
          <w:rFonts w:ascii="Times New Roman" w:hAnsi="Times New Roman"/>
          <w:sz w:val="28"/>
          <w:szCs w:val="28"/>
          <w:lang w:val="uk-UA"/>
        </w:rPr>
        <w:t>ктивізація та стимулювання</w:t>
      </w:r>
    </w:p>
    <w:p w14:paraId="4AF33087"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sidRPr="00B06C04">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О</w:t>
      </w:r>
      <w:r w:rsidRPr="00000019">
        <w:rPr>
          <w:rFonts w:ascii="Times New Roman" w:hAnsi="Times New Roman"/>
          <w:sz w:val="28"/>
          <w:szCs w:val="28"/>
          <w:lang w:val="uk-UA"/>
        </w:rPr>
        <w:t>блік і аналіз на стадії контролю</w:t>
      </w:r>
    </w:p>
    <w:p w14:paraId="6E9981F5"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О</w:t>
      </w:r>
      <w:r w:rsidRPr="00000019">
        <w:rPr>
          <w:rFonts w:ascii="Times New Roman" w:hAnsi="Times New Roman"/>
          <w:sz w:val="28"/>
          <w:szCs w:val="28"/>
          <w:lang w:val="uk-UA"/>
        </w:rPr>
        <w:t>рганізація</w:t>
      </w:r>
    </w:p>
    <w:p w14:paraId="121B88D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455C9AA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 </w:t>
      </w:r>
      <w:r w:rsidRPr="00000019">
        <w:rPr>
          <w:rFonts w:ascii="Times New Roman" w:hAnsi="Times New Roman"/>
          <w:sz w:val="28"/>
          <w:szCs w:val="28"/>
          <w:lang w:val="uk-UA"/>
        </w:rPr>
        <w:t>Для якої функції управління витратами характерним є проміжний аналіз, який спрямований на поточне регулювання процесу виконання плану витрат:</w:t>
      </w:r>
    </w:p>
    <w:p w14:paraId="0CA60BFB"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А</w:t>
      </w:r>
      <w:r w:rsidRPr="00000019">
        <w:rPr>
          <w:rFonts w:ascii="Times New Roman" w:hAnsi="Times New Roman"/>
          <w:sz w:val="28"/>
          <w:szCs w:val="28"/>
          <w:lang w:val="uk-UA"/>
        </w:rPr>
        <w:t>ктивізація та стимулювання</w:t>
      </w:r>
    </w:p>
    <w:p w14:paraId="592653B4"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О</w:t>
      </w:r>
      <w:r w:rsidRPr="00000019">
        <w:rPr>
          <w:rFonts w:ascii="Times New Roman" w:hAnsi="Times New Roman"/>
          <w:sz w:val="28"/>
          <w:szCs w:val="28"/>
          <w:lang w:val="uk-UA"/>
        </w:rPr>
        <w:t>блік і аналіз на стадії контролю</w:t>
      </w:r>
    </w:p>
    <w:p w14:paraId="2E66111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У</w:t>
      </w:r>
      <w:r w:rsidRPr="00000019">
        <w:rPr>
          <w:rFonts w:ascii="Times New Roman" w:hAnsi="Times New Roman"/>
          <w:sz w:val="28"/>
          <w:szCs w:val="28"/>
          <w:lang w:val="uk-UA"/>
        </w:rPr>
        <w:t>досконалення системи</w:t>
      </w:r>
    </w:p>
    <w:p w14:paraId="1CAA33AA"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488CBCD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 </w:t>
      </w:r>
      <w:r w:rsidRPr="00000019">
        <w:rPr>
          <w:rFonts w:ascii="Times New Roman" w:hAnsi="Times New Roman"/>
          <w:sz w:val="28"/>
          <w:szCs w:val="28"/>
          <w:lang w:val="uk-UA"/>
        </w:rPr>
        <w:t>Чинники, які впливають на витрати за часом виникнення:</w:t>
      </w:r>
    </w:p>
    <w:p w14:paraId="5A35C49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ланові, раптові</w:t>
      </w:r>
    </w:p>
    <w:p w14:paraId="5BC3ED6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овнішні, внутрішні</w:t>
      </w:r>
    </w:p>
    <w:p w14:paraId="0677A818"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Т</w:t>
      </w:r>
      <w:r w:rsidRPr="00000019">
        <w:rPr>
          <w:rFonts w:ascii="Times New Roman" w:hAnsi="Times New Roman"/>
          <w:sz w:val="28"/>
          <w:szCs w:val="28"/>
          <w:lang w:val="uk-UA"/>
        </w:rPr>
        <w:t>ехнічні, технологічні</w:t>
      </w:r>
    </w:p>
    <w:p w14:paraId="3778571E"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1EB2EEC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 </w:t>
      </w:r>
      <w:r w:rsidRPr="00000019">
        <w:rPr>
          <w:rFonts w:ascii="Times New Roman" w:hAnsi="Times New Roman"/>
          <w:sz w:val="28"/>
          <w:szCs w:val="28"/>
          <w:lang w:val="uk-UA"/>
        </w:rPr>
        <w:t>Чинники, які впливають на витрати за місцем виникнення:</w:t>
      </w:r>
    </w:p>
    <w:p w14:paraId="517FB3DE"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ланові, раптові</w:t>
      </w:r>
    </w:p>
    <w:p w14:paraId="2B24287C"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З</w:t>
      </w:r>
      <w:r w:rsidRPr="00000019">
        <w:rPr>
          <w:rFonts w:ascii="Times New Roman" w:hAnsi="Times New Roman"/>
          <w:sz w:val="28"/>
          <w:szCs w:val="28"/>
          <w:lang w:val="uk-UA"/>
        </w:rPr>
        <w:t>овнішні, внутрішні</w:t>
      </w:r>
    </w:p>
    <w:p w14:paraId="2531F8E9"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Т</w:t>
      </w:r>
      <w:r w:rsidRPr="00000019">
        <w:rPr>
          <w:rFonts w:ascii="Times New Roman" w:hAnsi="Times New Roman"/>
          <w:sz w:val="28"/>
          <w:szCs w:val="28"/>
          <w:lang w:val="uk-UA"/>
        </w:rPr>
        <w:t>ехнічні, технологічні</w:t>
      </w:r>
    </w:p>
    <w:p w14:paraId="0926D0A6"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p>
    <w:p w14:paraId="311F272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20 Як ще можна назвати</w:t>
      </w:r>
      <w:r w:rsidRPr="00000019">
        <w:rPr>
          <w:rFonts w:ascii="Times New Roman" w:hAnsi="Times New Roman"/>
          <w:sz w:val="28"/>
          <w:szCs w:val="28"/>
          <w:lang w:val="uk-UA"/>
        </w:rPr>
        <w:t xml:space="preserve"> функцію сукупних витрат:</w:t>
      </w:r>
    </w:p>
    <w:p w14:paraId="132DDB83"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А</w:t>
      </w:r>
      <w:r w:rsidRPr="00000019">
        <w:rPr>
          <w:rFonts w:ascii="Times New Roman" w:hAnsi="Times New Roman"/>
          <w:sz w:val="28"/>
          <w:szCs w:val="28"/>
          <w:lang w:val="uk-UA"/>
        </w:rPr>
        <w:t>бсолютних витрат</w:t>
      </w:r>
    </w:p>
    <w:p w14:paraId="614AE9FC"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ідносних витрат</w:t>
      </w:r>
    </w:p>
    <w:p w14:paraId="11FF47A2" w14:textId="77777777" w:rsidR="001956B8" w:rsidRPr="00000019"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З</w:t>
      </w:r>
      <w:r w:rsidRPr="00000019">
        <w:rPr>
          <w:rFonts w:ascii="Times New Roman" w:hAnsi="Times New Roman"/>
          <w:sz w:val="28"/>
          <w:szCs w:val="28"/>
          <w:lang w:val="uk-UA"/>
        </w:rPr>
        <w:t>агальних витрат</w:t>
      </w:r>
    </w:p>
    <w:p w14:paraId="096BD896" w14:textId="77777777" w:rsidR="001956B8" w:rsidRPr="00000019" w:rsidRDefault="001956B8" w:rsidP="001956B8">
      <w:pPr>
        <w:spacing w:after="0" w:line="240" w:lineRule="auto"/>
        <w:ind w:firstLine="709"/>
        <w:rPr>
          <w:rFonts w:ascii="Times New Roman" w:hAnsi="Times New Roman"/>
          <w:sz w:val="28"/>
          <w:szCs w:val="28"/>
          <w:lang w:val="uk-UA"/>
        </w:rPr>
      </w:pPr>
    </w:p>
    <w:p w14:paraId="0960B7F4" w14:textId="77777777" w:rsidR="001956B8" w:rsidRPr="0089503C"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21</w:t>
      </w:r>
      <w:r w:rsidRPr="0089503C">
        <w:rPr>
          <w:rFonts w:ascii="Times New Roman" w:hAnsi="Times New Roman"/>
          <w:sz w:val="28"/>
          <w:szCs w:val="28"/>
          <w:lang w:val="uk-UA"/>
        </w:rPr>
        <w:t xml:space="preserve"> До об'єктів витрат відносяться:</w:t>
      </w:r>
    </w:p>
    <w:p w14:paraId="5E7DCDBA" w14:textId="77777777" w:rsidR="001956B8" w:rsidRPr="0089503C"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w:t>
      </w:r>
      <w:r w:rsidRPr="0089503C">
        <w:rPr>
          <w:rFonts w:ascii="Times New Roman" w:hAnsi="Times New Roman"/>
          <w:sz w:val="28"/>
          <w:szCs w:val="28"/>
          <w:lang w:val="uk-UA"/>
        </w:rPr>
        <w:t xml:space="preserve"> </w:t>
      </w:r>
      <w:r>
        <w:rPr>
          <w:rFonts w:ascii="Times New Roman" w:hAnsi="Times New Roman"/>
          <w:sz w:val="28"/>
          <w:szCs w:val="28"/>
          <w:lang w:val="uk-UA"/>
        </w:rPr>
        <w:t>О</w:t>
      </w:r>
      <w:r w:rsidRPr="0089503C">
        <w:rPr>
          <w:rFonts w:ascii="Times New Roman" w:hAnsi="Times New Roman"/>
          <w:sz w:val="28"/>
          <w:szCs w:val="28"/>
          <w:lang w:val="uk-UA"/>
        </w:rPr>
        <w:t>рганізаційний підрозділ підприємства</w:t>
      </w:r>
    </w:p>
    <w:p w14:paraId="1B4A3A5B" w14:textId="77777777" w:rsidR="001956B8" w:rsidRPr="0089503C"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89503C">
        <w:rPr>
          <w:rFonts w:ascii="Times New Roman" w:hAnsi="Times New Roman"/>
          <w:sz w:val="28"/>
          <w:szCs w:val="28"/>
          <w:lang w:val="uk-UA"/>
        </w:rPr>
        <w:t xml:space="preserve"> </w:t>
      </w:r>
      <w:r>
        <w:rPr>
          <w:rFonts w:ascii="Times New Roman" w:hAnsi="Times New Roman"/>
          <w:sz w:val="28"/>
          <w:szCs w:val="28"/>
          <w:lang w:val="uk-UA"/>
        </w:rPr>
        <w:t>В</w:t>
      </w:r>
      <w:r w:rsidRPr="0089503C">
        <w:rPr>
          <w:rFonts w:ascii="Times New Roman" w:hAnsi="Times New Roman"/>
          <w:sz w:val="28"/>
          <w:szCs w:val="28"/>
          <w:lang w:val="uk-UA"/>
        </w:rPr>
        <w:t>иробничий процес</w:t>
      </w:r>
    </w:p>
    <w:p w14:paraId="09AD6A1D" w14:textId="77777777" w:rsidR="001956B8" w:rsidRPr="0089503C"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89503C">
        <w:rPr>
          <w:rFonts w:ascii="Times New Roman" w:hAnsi="Times New Roman"/>
          <w:sz w:val="28"/>
          <w:szCs w:val="28"/>
          <w:lang w:val="uk-UA"/>
        </w:rPr>
        <w:t xml:space="preserve"> </w:t>
      </w:r>
      <w:r>
        <w:rPr>
          <w:rFonts w:ascii="Times New Roman" w:hAnsi="Times New Roman"/>
          <w:sz w:val="28"/>
          <w:szCs w:val="28"/>
          <w:lang w:val="uk-UA"/>
        </w:rPr>
        <w:t>О</w:t>
      </w:r>
      <w:r w:rsidRPr="0089503C">
        <w:rPr>
          <w:rFonts w:ascii="Times New Roman" w:hAnsi="Times New Roman"/>
          <w:sz w:val="28"/>
          <w:szCs w:val="28"/>
          <w:lang w:val="uk-UA"/>
        </w:rPr>
        <w:t>б'єкт будівництва</w:t>
      </w:r>
    </w:p>
    <w:p w14:paraId="5CCC7EB9" w14:textId="77777777" w:rsidR="001956B8" w:rsidRPr="0089503C"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w:t>
      </w:r>
      <w:r w:rsidRPr="0089503C">
        <w:rPr>
          <w:rFonts w:ascii="Times New Roman" w:hAnsi="Times New Roman"/>
          <w:sz w:val="28"/>
          <w:szCs w:val="28"/>
          <w:lang w:val="uk-UA"/>
        </w:rPr>
        <w:t xml:space="preserve"> </w:t>
      </w:r>
      <w:r>
        <w:rPr>
          <w:rFonts w:ascii="Times New Roman" w:hAnsi="Times New Roman"/>
          <w:sz w:val="28"/>
          <w:szCs w:val="28"/>
          <w:lang w:val="uk-UA"/>
        </w:rPr>
        <w:t>О</w:t>
      </w:r>
      <w:r w:rsidRPr="0089503C">
        <w:rPr>
          <w:rFonts w:ascii="Times New Roman" w:hAnsi="Times New Roman"/>
          <w:sz w:val="28"/>
          <w:szCs w:val="28"/>
          <w:lang w:val="uk-UA"/>
        </w:rPr>
        <w:t>диниця продукції</w:t>
      </w:r>
    </w:p>
    <w:p w14:paraId="2C267525" w14:textId="77777777" w:rsidR="001956B8" w:rsidRPr="0089503C" w:rsidRDefault="001956B8" w:rsidP="001956B8">
      <w:pPr>
        <w:spacing w:after="0" w:line="240" w:lineRule="auto"/>
        <w:ind w:firstLine="709"/>
        <w:rPr>
          <w:rFonts w:ascii="Times New Roman" w:hAnsi="Times New Roman"/>
          <w:sz w:val="28"/>
          <w:szCs w:val="28"/>
          <w:lang w:val="uk-UA"/>
        </w:rPr>
      </w:pPr>
    </w:p>
    <w:p w14:paraId="5A68E288" w14:textId="77777777" w:rsidR="001956B8" w:rsidRPr="0074118F"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74118F">
        <w:rPr>
          <w:rFonts w:ascii="Times New Roman" w:hAnsi="Times New Roman"/>
          <w:sz w:val="28"/>
          <w:szCs w:val="28"/>
          <w:lang w:val="uk-UA"/>
        </w:rPr>
        <w:t>22 До функцій управління витратами відносять:</w:t>
      </w:r>
    </w:p>
    <w:p w14:paraId="04C7704C"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1. Прийняття та реалізація рішення</w:t>
      </w:r>
    </w:p>
    <w:p w14:paraId="722BD4DF"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2. Прогнозування і контроль</w:t>
      </w:r>
    </w:p>
    <w:p w14:paraId="169250DF"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3. Планування і облік</w:t>
      </w:r>
    </w:p>
    <w:p w14:paraId="0635372F" w14:textId="77777777" w:rsidR="001956B8" w:rsidRPr="0074118F" w:rsidRDefault="001956B8" w:rsidP="001956B8">
      <w:pPr>
        <w:tabs>
          <w:tab w:val="left" w:pos="851"/>
        </w:tabs>
        <w:spacing w:after="0" w:line="240" w:lineRule="auto"/>
        <w:ind w:firstLine="709"/>
        <w:contextualSpacing/>
        <w:jc w:val="both"/>
        <w:rPr>
          <w:rFonts w:ascii="Times New Roman" w:hAnsi="Times New Roman"/>
          <w:sz w:val="28"/>
          <w:szCs w:val="28"/>
          <w:lang w:val="uk-UA"/>
        </w:rPr>
      </w:pPr>
    </w:p>
    <w:p w14:paraId="4292B415" w14:textId="77777777" w:rsidR="001956B8" w:rsidRPr="0074118F"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74118F">
        <w:rPr>
          <w:rFonts w:ascii="Times New Roman" w:hAnsi="Times New Roman"/>
          <w:sz w:val="28"/>
          <w:szCs w:val="28"/>
          <w:lang w:val="uk-UA"/>
        </w:rPr>
        <w:t>23 До заходів управління витратами відносять:</w:t>
      </w:r>
    </w:p>
    <w:p w14:paraId="11135157"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1. Прийняття та реалізація рішення</w:t>
      </w:r>
    </w:p>
    <w:p w14:paraId="2D242390"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2. Прогнозування та облік</w:t>
      </w:r>
    </w:p>
    <w:p w14:paraId="5E75248D" w14:textId="77777777" w:rsidR="001956B8" w:rsidRPr="0074118F" w:rsidRDefault="001956B8" w:rsidP="001956B8">
      <w:pPr>
        <w:spacing w:after="0" w:line="240" w:lineRule="auto"/>
        <w:ind w:firstLine="709"/>
        <w:rPr>
          <w:rFonts w:ascii="Times New Roman" w:hAnsi="Times New Roman"/>
          <w:sz w:val="28"/>
          <w:szCs w:val="28"/>
          <w:lang w:val="uk-UA"/>
        </w:rPr>
      </w:pPr>
      <w:r w:rsidRPr="0074118F">
        <w:rPr>
          <w:rFonts w:ascii="Times New Roman" w:hAnsi="Times New Roman"/>
          <w:sz w:val="28"/>
          <w:szCs w:val="28"/>
          <w:lang w:val="uk-UA"/>
        </w:rPr>
        <w:t>3. Планування та аналіз</w:t>
      </w:r>
    </w:p>
    <w:p w14:paraId="4F081BE0" w14:textId="77777777" w:rsidR="001956B8" w:rsidRDefault="001956B8" w:rsidP="001956B8">
      <w:pPr>
        <w:tabs>
          <w:tab w:val="left" w:pos="851"/>
        </w:tabs>
        <w:spacing w:after="0" w:line="240" w:lineRule="auto"/>
        <w:ind w:firstLine="709"/>
        <w:contextualSpacing/>
        <w:jc w:val="both"/>
        <w:rPr>
          <w:rFonts w:ascii="Times New Roman" w:hAnsi="Times New Roman"/>
          <w:sz w:val="28"/>
          <w:szCs w:val="28"/>
          <w:lang w:val="uk-UA"/>
        </w:rPr>
      </w:pPr>
    </w:p>
    <w:p w14:paraId="05223460"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24 </w:t>
      </w:r>
      <w:r w:rsidRPr="00000019">
        <w:rPr>
          <w:rFonts w:ascii="Times New Roman" w:hAnsi="Times New Roman"/>
          <w:sz w:val="28"/>
          <w:szCs w:val="28"/>
          <w:lang w:val="uk-UA"/>
        </w:rPr>
        <w:t>Для аналізу витрат на виробництво і реалізацію продукції проводять:</w:t>
      </w:r>
    </w:p>
    <w:p w14:paraId="0C3FEBBE" w14:textId="77777777" w:rsidR="001956B8" w:rsidRPr="00000019" w:rsidRDefault="001956B8" w:rsidP="001956B8">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Е</w:t>
      </w:r>
      <w:r w:rsidRPr="00000019">
        <w:rPr>
          <w:rFonts w:ascii="Times New Roman" w:hAnsi="Times New Roman"/>
          <w:sz w:val="28"/>
          <w:szCs w:val="28"/>
          <w:lang w:val="uk-UA"/>
        </w:rPr>
        <w:t>кономічний аналіз</w:t>
      </w:r>
    </w:p>
    <w:p w14:paraId="0B439997" w14:textId="77777777" w:rsidR="001956B8" w:rsidRPr="00000019" w:rsidRDefault="001956B8" w:rsidP="001956B8">
      <w:pPr>
        <w:pStyle w:val="a5"/>
        <w:tabs>
          <w:tab w:val="left" w:pos="709"/>
        </w:tabs>
        <w:spacing w:after="160" w:line="240" w:lineRule="auto"/>
        <w:ind w:left="0" w:firstLine="709"/>
        <w:rPr>
          <w:rFonts w:ascii="Times New Roman" w:hAnsi="Times New Roman"/>
          <w:sz w:val="28"/>
          <w:szCs w:val="28"/>
          <w:lang w:val="uk-UA"/>
        </w:rPr>
      </w:pPr>
      <w:r>
        <w:rPr>
          <w:rFonts w:ascii="Times New Roman" w:hAnsi="Times New Roman"/>
          <w:sz w:val="28"/>
          <w:szCs w:val="28"/>
          <w:lang w:val="uk-UA"/>
        </w:rPr>
        <w:t>2. С</w:t>
      </w:r>
      <w:r w:rsidRPr="00000019">
        <w:rPr>
          <w:rFonts w:ascii="Times New Roman" w:hAnsi="Times New Roman"/>
          <w:sz w:val="28"/>
          <w:szCs w:val="28"/>
          <w:lang w:val="uk-UA"/>
        </w:rPr>
        <w:t>оціологічний аналіз</w:t>
      </w:r>
    </w:p>
    <w:p w14:paraId="3B67E6DC" w14:textId="77777777" w:rsidR="001956B8" w:rsidRPr="00000019" w:rsidRDefault="001956B8" w:rsidP="001956B8">
      <w:pPr>
        <w:pStyle w:val="a5"/>
        <w:tabs>
          <w:tab w:val="left" w:pos="709"/>
        </w:tabs>
        <w:spacing w:after="160" w:line="240" w:lineRule="auto"/>
        <w:ind w:left="0"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М</w:t>
      </w:r>
      <w:r w:rsidRPr="00000019">
        <w:rPr>
          <w:rFonts w:ascii="Times New Roman" w:hAnsi="Times New Roman"/>
          <w:sz w:val="28"/>
          <w:szCs w:val="28"/>
          <w:lang w:val="uk-UA"/>
        </w:rPr>
        <w:t>атематичний аналіз</w:t>
      </w:r>
    </w:p>
    <w:p w14:paraId="1C1057D2" w14:textId="77777777" w:rsidR="001956B8" w:rsidRPr="00000019" w:rsidRDefault="001956B8" w:rsidP="001956B8">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сихологічний аналіз</w:t>
      </w:r>
    </w:p>
    <w:p w14:paraId="3A05DB39" w14:textId="77777777" w:rsidR="001956B8" w:rsidRPr="00000019" w:rsidRDefault="001956B8" w:rsidP="001956B8">
      <w:pPr>
        <w:tabs>
          <w:tab w:val="left" w:pos="709"/>
        </w:tabs>
        <w:spacing w:after="0" w:line="240" w:lineRule="auto"/>
        <w:ind w:firstLine="709"/>
        <w:contextualSpacing/>
        <w:rPr>
          <w:rFonts w:ascii="Times New Roman" w:hAnsi="Times New Roman"/>
          <w:sz w:val="28"/>
          <w:szCs w:val="28"/>
          <w:lang w:val="uk-UA"/>
        </w:rPr>
      </w:pPr>
    </w:p>
    <w:p w14:paraId="0DB7DB9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25 </w:t>
      </w:r>
      <w:r w:rsidRPr="00000019">
        <w:rPr>
          <w:rFonts w:ascii="Times New Roman" w:hAnsi="Times New Roman"/>
          <w:sz w:val="28"/>
          <w:szCs w:val="28"/>
          <w:lang w:val="uk-UA"/>
        </w:rPr>
        <w:t>На підставі інформації (звітності підприємства) можна проводити:</w:t>
      </w:r>
    </w:p>
    <w:p w14:paraId="616F3CE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ертикальний аналіз</w:t>
      </w:r>
    </w:p>
    <w:p w14:paraId="0380C4C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М</w:t>
      </w:r>
      <w:r w:rsidRPr="00000019">
        <w:rPr>
          <w:rFonts w:ascii="Times New Roman" w:hAnsi="Times New Roman"/>
          <w:sz w:val="28"/>
          <w:szCs w:val="28"/>
          <w:lang w:val="uk-UA"/>
        </w:rPr>
        <w:t>атематичний аналіз</w:t>
      </w:r>
    </w:p>
    <w:p w14:paraId="7E0A1C72"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Г</w:t>
      </w:r>
      <w:r w:rsidRPr="00000019">
        <w:rPr>
          <w:rFonts w:ascii="Times New Roman" w:hAnsi="Times New Roman"/>
          <w:sz w:val="28"/>
          <w:szCs w:val="28"/>
          <w:lang w:val="uk-UA"/>
        </w:rPr>
        <w:t>оризонтальний аналіз</w:t>
      </w:r>
    </w:p>
    <w:p w14:paraId="64F241E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Е</w:t>
      </w:r>
      <w:r w:rsidRPr="00000019">
        <w:rPr>
          <w:rFonts w:ascii="Times New Roman" w:hAnsi="Times New Roman"/>
          <w:sz w:val="28"/>
          <w:szCs w:val="28"/>
          <w:lang w:val="uk-UA"/>
        </w:rPr>
        <w:t>кономічний аналіз</w:t>
      </w:r>
    </w:p>
    <w:p w14:paraId="3CD79BA1" w14:textId="77777777" w:rsidR="001956B8" w:rsidRPr="00000019" w:rsidRDefault="001956B8" w:rsidP="001956B8">
      <w:pPr>
        <w:pStyle w:val="a5"/>
        <w:tabs>
          <w:tab w:val="left" w:pos="709"/>
        </w:tabs>
        <w:spacing w:after="0" w:line="240" w:lineRule="auto"/>
        <w:ind w:left="0" w:firstLine="709"/>
        <w:rPr>
          <w:rFonts w:ascii="Times New Roman" w:hAnsi="Times New Roman"/>
          <w:sz w:val="28"/>
          <w:szCs w:val="28"/>
          <w:lang w:val="uk-UA"/>
        </w:rPr>
      </w:pPr>
    </w:p>
    <w:p w14:paraId="367A3F5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26 </w:t>
      </w:r>
      <w:r w:rsidRPr="00000019">
        <w:rPr>
          <w:rFonts w:ascii="Times New Roman" w:hAnsi="Times New Roman"/>
          <w:sz w:val="28"/>
          <w:szCs w:val="28"/>
          <w:lang w:val="uk-UA"/>
        </w:rPr>
        <w:t>До чинників, які визначають абсолютний і відносний розмір витрат відносять:</w:t>
      </w:r>
    </w:p>
    <w:p w14:paraId="0ADD9E64"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Д</w:t>
      </w:r>
      <w:r w:rsidRPr="00000019">
        <w:rPr>
          <w:rFonts w:ascii="Times New Roman" w:hAnsi="Times New Roman"/>
          <w:sz w:val="28"/>
          <w:szCs w:val="28"/>
          <w:lang w:val="uk-UA"/>
        </w:rPr>
        <w:t>ержавні чинники</w:t>
      </w:r>
    </w:p>
    <w:p w14:paraId="7312205E"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овнішні чинники</w:t>
      </w:r>
    </w:p>
    <w:p w14:paraId="19709F47"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нутрішні чинники</w:t>
      </w:r>
    </w:p>
    <w:p w14:paraId="109B1447"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Міждержавні чинники</w:t>
      </w:r>
    </w:p>
    <w:p w14:paraId="2865A516" w14:textId="77777777" w:rsidR="001956B8" w:rsidRPr="00000019" w:rsidRDefault="001956B8" w:rsidP="001956B8">
      <w:pPr>
        <w:tabs>
          <w:tab w:val="left" w:pos="709"/>
        </w:tabs>
        <w:spacing w:after="0" w:line="240" w:lineRule="auto"/>
        <w:ind w:firstLine="709"/>
        <w:contextualSpacing/>
        <w:rPr>
          <w:rFonts w:ascii="Times New Roman" w:hAnsi="Times New Roman"/>
          <w:sz w:val="28"/>
          <w:szCs w:val="28"/>
          <w:lang w:val="uk-UA"/>
        </w:rPr>
      </w:pPr>
    </w:p>
    <w:p w14:paraId="5E7B06C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27 </w:t>
      </w:r>
      <w:r w:rsidRPr="00000019">
        <w:rPr>
          <w:rFonts w:ascii="Times New Roman" w:hAnsi="Times New Roman"/>
          <w:sz w:val="28"/>
          <w:szCs w:val="28"/>
          <w:lang w:val="uk-UA"/>
        </w:rPr>
        <w:t>Витрати, пов'язані із звичайною діяльністю – це:</w:t>
      </w:r>
    </w:p>
    <w:p w14:paraId="30C096BA"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що виникають в надзвичайних умовах</w:t>
      </w:r>
    </w:p>
    <w:p w14:paraId="67633682"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О</w:t>
      </w:r>
      <w:r w:rsidRPr="00000019">
        <w:rPr>
          <w:rFonts w:ascii="Times New Roman" w:hAnsi="Times New Roman"/>
          <w:sz w:val="28"/>
          <w:szCs w:val="28"/>
          <w:lang w:val="uk-UA"/>
        </w:rPr>
        <w:t>пераційні витрати</w:t>
      </w:r>
    </w:p>
    <w:p w14:paraId="642F0A5E"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Ф</w:t>
      </w:r>
      <w:r w:rsidRPr="00000019">
        <w:rPr>
          <w:rFonts w:ascii="Times New Roman" w:hAnsi="Times New Roman"/>
          <w:sz w:val="28"/>
          <w:szCs w:val="28"/>
          <w:lang w:val="uk-UA"/>
        </w:rPr>
        <w:t>інансові витрати</w:t>
      </w:r>
    </w:p>
    <w:p w14:paraId="7BAD9CA0"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У</w:t>
      </w:r>
      <w:r w:rsidRPr="00000019">
        <w:rPr>
          <w:rFonts w:ascii="Times New Roman" w:hAnsi="Times New Roman"/>
          <w:sz w:val="28"/>
          <w:szCs w:val="28"/>
          <w:lang w:val="uk-UA"/>
        </w:rPr>
        <w:t>сі види витрат підприємства при його функціонуванні в звичай</w:t>
      </w:r>
      <w:r>
        <w:rPr>
          <w:rFonts w:ascii="Times New Roman" w:hAnsi="Times New Roman"/>
          <w:sz w:val="28"/>
          <w:szCs w:val="28"/>
          <w:lang w:val="uk-UA"/>
        </w:rPr>
        <w:t>них умовах</w:t>
      </w:r>
    </w:p>
    <w:p w14:paraId="4E5E9638"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1DB5B1F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28 </w:t>
      </w:r>
      <w:r w:rsidRPr="00000019">
        <w:rPr>
          <w:rFonts w:ascii="Times New Roman" w:hAnsi="Times New Roman"/>
          <w:sz w:val="28"/>
          <w:szCs w:val="28"/>
          <w:lang w:val="uk-UA"/>
        </w:rPr>
        <w:t>Витрати, пов'язані з виробничою діяльністю складаються з:</w:t>
      </w:r>
    </w:p>
    <w:p w14:paraId="5E7A3A55"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рямих матеріальних витрат</w:t>
      </w:r>
    </w:p>
    <w:p w14:paraId="121CBFA6"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рямих витрат на оплату праці</w:t>
      </w:r>
    </w:p>
    <w:p w14:paraId="73F104F0"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 на збут</w:t>
      </w:r>
    </w:p>
    <w:p w14:paraId="00576FE4"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А</w:t>
      </w:r>
      <w:r w:rsidRPr="00000019">
        <w:rPr>
          <w:rFonts w:ascii="Times New Roman" w:hAnsi="Times New Roman"/>
          <w:sz w:val="28"/>
          <w:szCs w:val="28"/>
          <w:lang w:val="uk-UA"/>
        </w:rPr>
        <w:t>дміністративни</w:t>
      </w:r>
      <w:r>
        <w:rPr>
          <w:rFonts w:ascii="Times New Roman" w:hAnsi="Times New Roman"/>
          <w:sz w:val="28"/>
          <w:szCs w:val="28"/>
          <w:lang w:val="uk-UA"/>
        </w:rPr>
        <w:t>х витрат</w:t>
      </w:r>
    </w:p>
    <w:p w14:paraId="356C2551"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10E063B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29 </w:t>
      </w:r>
      <w:r w:rsidRPr="00000019">
        <w:rPr>
          <w:rFonts w:ascii="Times New Roman" w:hAnsi="Times New Roman"/>
          <w:sz w:val="28"/>
          <w:szCs w:val="28"/>
          <w:lang w:val="uk-UA"/>
        </w:rPr>
        <w:t>До складу прямих матеріальних витрат включаються:</w:t>
      </w:r>
    </w:p>
    <w:p w14:paraId="0B5DB900"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артість сировини</w:t>
      </w:r>
    </w:p>
    <w:p w14:paraId="258EE8D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ідрахування на соціальні заходи</w:t>
      </w:r>
    </w:p>
    <w:p w14:paraId="7687C158"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артість покупних напівфабрикатів і комплектуючих виробів</w:t>
      </w:r>
    </w:p>
    <w:p w14:paraId="5111381E"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аробітна п</w:t>
      </w:r>
      <w:r>
        <w:rPr>
          <w:rFonts w:ascii="Times New Roman" w:hAnsi="Times New Roman"/>
          <w:sz w:val="28"/>
          <w:szCs w:val="28"/>
          <w:lang w:val="uk-UA"/>
        </w:rPr>
        <w:t>лата і інші виплати працівникам</w:t>
      </w:r>
    </w:p>
    <w:p w14:paraId="1CA2A726"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26F324E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30 </w:t>
      </w:r>
      <w:r w:rsidRPr="00000019">
        <w:rPr>
          <w:rFonts w:ascii="Times New Roman" w:hAnsi="Times New Roman"/>
          <w:sz w:val="28"/>
          <w:szCs w:val="28"/>
          <w:lang w:val="uk-UA"/>
        </w:rPr>
        <w:t>До складу прямих витрат на оплату праці включають:</w:t>
      </w:r>
    </w:p>
    <w:p w14:paraId="58DAE843"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на удосконалення технології і організації виробництва</w:t>
      </w:r>
    </w:p>
    <w:p w14:paraId="610D3D56"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итрати на охорону праці, техніку безпеки та охорону довкілля</w:t>
      </w:r>
    </w:p>
    <w:p w14:paraId="53F6F4C4"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аробітна плата і інші виплати працівникам</w:t>
      </w:r>
    </w:p>
    <w:p w14:paraId="4418EBF4"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bCs/>
          <w:sz w:val="28"/>
          <w:szCs w:val="28"/>
          <w:lang w:val="uk-UA" w:eastAsia="ru-RU"/>
        </w:rPr>
        <w:t>4. П</w:t>
      </w:r>
      <w:r w:rsidRPr="00000019">
        <w:rPr>
          <w:rFonts w:ascii="Times New Roman" w:hAnsi="Times New Roman"/>
          <w:bCs/>
          <w:sz w:val="28"/>
          <w:szCs w:val="28"/>
          <w:lang w:val="uk-UA" w:eastAsia="ru-RU"/>
        </w:rPr>
        <w:t>лата за о</w:t>
      </w:r>
      <w:r>
        <w:rPr>
          <w:rFonts w:ascii="Times New Roman" w:hAnsi="Times New Roman"/>
          <w:bCs/>
          <w:sz w:val="28"/>
          <w:szCs w:val="28"/>
          <w:lang w:val="uk-UA" w:eastAsia="ru-RU"/>
        </w:rPr>
        <w:t>ренду земельних і майнових паїв</w:t>
      </w:r>
    </w:p>
    <w:p w14:paraId="0B20C6F0"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037C89C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31 </w:t>
      </w:r>
      <w:r w:rsidRPr="00000019">
        <w:rPr>
          <w:rFonts w:ascii="Times New Roman" w:hAnsi="Times New Roman"/>
          <w:sz w:val="28"/>
          <w:szCs w:val="28"/>
          <w:lang w:val="uk-UA"/>
        </w:rPr>
        <w:t>До складу загальновиробничих витрат відносять:</w:t>
      </w:r>
    </w:p>
    <w:p w14:paraId="5BBD7D2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артість сировини</w:t>
      </w:r>
    </w:p>
    <w:p w14:paraId="0F779C1D"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итрати на удосконалення технології і організації виробництва</w:t>
      </w:r>
    </w:p>
    <w:p w14:paraId="7AACAE91"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охорону праці, техніку безпеки я охорону довкілля</w:t>
      </w:r>
    </w:p>
    <w:p w14:paraId="4DB1ED0E"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Відрахування на соціальні заходи</w:t>
      </w:r>
    </w:p>
    <w:p w14:paraId="3DE0200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32 </w:t>
      </w:r>
      <w:r w:rsidRPr="00000019">
        <w:rPr>
          <w:rFonts w:ascii="Times New Roman" w:hAnsi="Times New Roman"/>
          <w:sz w:val="28"/>
          <w:szCs w:val="28"/>
          <w:lang w:val="uk-UA"/>
        </w:rPr>
        <w:t>Зменшення економічної вигоди в наслідку вибуття активів, або збільшення зобов'язань, яке призводить до зменшення власного капіталу, за умови, що ці витрати можуть бути достовірно оцінені називається:</w:t>
      </w:r>
    </w:p>
    <w:p w14:paraId="5A38B21C"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итратами звітного періоду</w:t>
      </w:r>
    </w:p>
    <w:p w14:paraId="4C15BDA7"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итратами майбутнього періоду</w:t>
      </w:r>
    </w:p>
    <w:p w14:paraId="79199591"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итратами минулого періоду</w:t>
      </w:r>
    </w:p>
    <w:p w14:paraId="658BDD13"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итратами поточного періоду</w:t>
      </w:r>
    </w:p>
    <w:p w14:paraId="41AD166B"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2841CBA8"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F2EBC20"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33 </w:t>
      </w:r>
      <w:r w:rsidRPr="00000019">
        <w:rPr>
          <w:rFonts w:ascii="Times New Roman" w:hAnsi="Times New Roman"/>
          <w:sz w:val="28"/>
          <w:szCs w:val="28"/>
          <w:lang w:val="uk-UA"/>
        </w:rPr>
        <w:t>Чинники, які роблять безпосередній вплив на суму витрат по тій або іншій статті називають:</w:t>
      </w:r>
    </w:p>
    <w:p w14:paraId="3EF41E7F"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овнішні чинники</w:t>
      </w:r>
    </w:p>
    <w:p w14:paraId="3642C62E"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ержавними чинниками</w:t>
      </w:r>
    </w:p>
    <w:p w14:paraId="3AB99699"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Н</w:t>
      </w:r>
      <w:r w:rsidRPr="00000019">
        <w:rPr>
          <w:rFonts w:ascii="Times New Roman" w:hAnsi="Times New Roman"/>
          <w:sz w:val="28"/>
          <w:szCs w:val="28"/>
          <w:lang w:val="uk-UA"/>
        </w:rPr>
        <w:t>осіями витрат</w:t>
      </w:r>
    </w:p>
    <w:p w14:paraId="7CD334C9"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нутрішніми чинниками</w:t>
      </w:r>
    </w:p>
    <w:p w14:paraId="4D9CEE9E"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187AF6F2"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406069B2"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34 </w:t>
      </w:r>
      <w:r w:rsidRPr="00000019">
        <w:rPr>
          <w:rFonts w:ascii="Times New Roman" w:hAnsi="Times New Roman"/>
          <w:sz w:val="28"/>
          <w:szCs w:val="28"/>
          <w:lang w:val="uk-UA"/>
        </w:rPr>
        <w:t>Для визначення впливу кожного з перерахованих чинників</w:t>
      </w:r>
      <w:r>
        <w:rPr>
          <w:rFonts w:ascii="Times New Roman" w:hAnsi="Times New Roman"/>
          <w:sz w:val="28"/>
          <w:szCs w:val="28"/>
          <w:lang w:val="uk-UA"/>
        </w:rPr>
        <w:t xml:space="preserve"> на зміну рівня витрат на гривню</w:t>
      </w:r>
      <w:r w:rsidRPr="00000019">
        <w:rPr>
          <w:rFonts w:ascii="Times New Roman" w:hAnsi="Times New Roman"/>
          <w:sz w:val="28"/>
          <w:szCs w:val="28"/>
          <w:lang w:val="uk-UA"/>
        </w:rPr>
        <w:t xml:space="preserve"> товарної продукції в порівнянні з планом використовується:</w:t>
      </w:r>
    </w:p>
    <w:p w14:paraId="4DC3ABF4"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Спосіб абсолютних підстановок</w:t>
      </w:r>
    </w:p>
    <w:p w14:paraId="66A884C2"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Спосіб ланцюгових підстановок</w:t>
      </w:r>
    </w:p>
    <w:p w14:paraId="69F9ED80"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Спосіб відносних  підстановок</w:t>
      </w:r>
    </w:p>
    <w:p w14:paraId="34193E56"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С</w:t>
      </w:r>
      <w:r w:rsidRPr="00000019">
        <w:rPr>
          <w:rFonts w:ascii="Times New Roman" w:hAnsi="Times New Roman"/>
          <w:sz w:val="28"/>
          <w:szCs w:val="28"/>
          <w:lang w:val="uk-UA"/>
        </w:rPr>
        <w:t>посіб відсоткових підстановок</w:t>
      </w:r>
    </w:p>
    <w:p w14:paraId="4779463A" w14:textId="77777777" w:rsidR="001956B8" w:rsidRDefault="001956B8" w:rsidP="006556C2">
      <w:pPr>
        <w:tabs>
          <w:tab w:val="left" w:pos="709"/>
          <w:tab w:val="left" w:pos="1134"/>
          <w:tab w:val="left" w:pos="1276"/>
        </w:tabs>
        <w:spacing w:after="0" w:line="240" w:lineRule="auto"/>
        <w:ind w:firstLine="709"/>
        <w:contextualSpacing/>
        <w:jc w:val="both"/>
        <w:rPr>
          <w:rFonts w:ascii="Times New Roman" w:hAnsi="Times New Roman"/>
          <w:sz w:val="28"/>
          <w:szCs w:val="28"/>
          <w:lang w:val="uk-UA"/>
        </w:rPr>
      </w:pPr>
    </w:p>
    <w:p w14:paraId="128808DF" w14:textId="77777777" w:rsidR="006556C2" w:rsidRPr="006556C2" w:rsidRDefault="006556C2" w:rsidP="006556C2">
      <w:pPr>
        <w:tabs>
          <w:tab w:val="left" w:pos="709"/>
          <w:tab w:val="left" w:pos="1134"/>
          <w:tab w:val="left" w:pos="1276"/>
        </w:tabs>
        <w:spacing w:after="0" w:line="240" w:lineRule="auto"/>
        <w:ind w:firstLine="709"/>
        <w:contextualSpacing/>
        <w:jc w:val="both"/>
        <w:rPr>
          <w:rFonts w:ascii="Times New Roman" w:hAnsi="Times New Roman"/>
          <w:sz w:val="16"/>
          <w:szCs w:val="16"/>
          <w:lang w:val="uk-UA"/>
        </w:rPr>
      </w:pPr>
    </w:p>
    <w:p w14:paraId="07C918C6"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35 </w:t>
      </w:r>
      <w:r w:rsidRPr="00000019">
        <w:rPr>
          <w:rFonts w:ascii="Times New Roman" w:hAnsi="Times New Roman"/>
          <w:sz w:val="28"/>
          <w:szCs w:val="28"/>
          <w:lang w:val="uk-UA"/>
        </w:rPr>
        <w:t>Матеріальні ресурси поділяються на основні види:</w:t>
      </w:r>
    </w:p>
    <w:p w14:paraId="48C81B8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Виробничі запаси</w:t>
      </w:r>
    </w:p>
    <w:p w14:paraId="3FD4DB5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Матеріальні ресурси в НЗВ</w:t>
      </w:r>
    </w:p>
    <w:p w14:paraId="63EF7584"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Транспортні запаси</w:t>
      </w:r>
    </w:p>
    <w:p w14:paraId="747C2BC8"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оточні запаси</w:t>
      </w:r>
    </w:p>
    <w:p w14:paraId="5AA887E6"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0E72604B"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54E4D9A3"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36 </w:t>
      </w:r>
      <w:r w:rsidRPr="00000019">
        <w:rPr>
          <w:rFonts w:ascii="Times New Roman" w:hAnsi="Times New Roman"/>
          <w:sz w:val="28"/>
          <w:szCs w:val="28"/>
          <w:lang w:val="uk-UA"/>
        </w:rPr>
        <w:t>Потреба в матеріальних ресурсах визначається в оцінках:</w:t>
      </w:r>
    </w:p>
    <w:p w14:paraId="6A7E2B7D"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У</w:t>
      </w:r>
      <w:r w:rsidRPr="00000019">
        <w:rPr>
          <w:rFonts w:ascii="Times New Roman" w:hAnsi="Times New Roman"/>
          <w:sz w:val="28"/>
          <w:szCs w:val="28"/>
          <w:lang w:val="uk-UA"/>
        </w:rPr>
        <w:t xml:space="preserve"> натуральних одиницях виміру</w:t>
      </w:r>
    </w:p>
    <w:p w14:paraId="05573C1F"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У</w:t>
      </w:r>
      <w:r w:rsidRPr="00000019">
        <w:rPr>
          <w:rFonts w:ascii="Times New Roman" w:hAnsi="Times New Roman"/>
          <w:sz w:val="28"/>
          <w:szCs w:val="28"/>
          <w:lang w:val="uk-UA"/>
        </w:rPr>
        <w:t xml:space="preserve"> трудових одиницях виміру</w:t>
      </w:r>
    </w:p>
    <w:p w14:paraId="7EAA1F5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а вартістю</w:t>
      </w:r>
    </w:p>
    <w:p w14:paraId="5F8141A4"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У</w:t>
      </w:r>
      <w:r w:rsidRPr="00000019">
        <w:rPr>
          <w:rFonts w:ascii="Times New Roman" w:hAnsi="Times New Roman"/>
          <w:sz w:val="28"/>
          <w:szCs w:val="28"/>
          <w:lang w:val="uk-UA"/>
        </w:rPr>
        <w:t xml:space="preserve"> днях забезпеченості</w:t>
      </w:r>
    </w:p>
    <w:p w14:paraId="7CC02649"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7289CC6E"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2B74995D"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37 </w:t>
      </w:r>
      <w:r w:rsidRPr="00000019">
        <w:rPr>
          <w:rFonts w:ascii="Times New Roman" w:hAnsi="Times New Roman"/>
          <w:sz w:val="28"/>
          <w:szCs w:val="28"/>
          <w:lang w:val="uk-UA"/>
        </w:rPr>
        <w:t>Визначення потреби в матеріальних ресурсах можна здійснити методами:</w:t>
      </w:r>
    </w:p>
    <w:p w14:paraId="332C52F0"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Л</w:t>
      </w:r>
      <w:r w:rsidRPr="00000019">
        <w:rPr>
          <w:rFonts w:ascii="Times New Roman" w:hAnsi="Times New Roman"/>
          <w:sz w:val="28"/>
          <w:szCs w:val="28"/>
          <w:lang w:val="uk-UA"/>
        </w:rPr>
        <w:t>окально-стохастичним</w:t>
      </w:r>
    </w:p>
    <w:p w14:paraId="467685F9"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етермінованим</w:t>
      </w:r>
    </w:p>
    <w:p w14:paraId="4BFE718E"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С</w:t>
      </w:r>
      <w:r w:rsidRPr="00000019">
        <w:rPr>
          <w:rFonts w:ascii="Times New Roman" w:hAnsi="Times New Roman"/>
          <w:sz w:val="28"/>
          <w:szCs w:val="28"/>
          <w:lang w:val="uk-UA"/>
        </w:rPr>
        <w:t>тохастичним</w:t>
      </w:r>
    </w:p>
    <w:p w14:paraId="7B57351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О</w:t>
      </w:r>
      <w:r w:rsidRPr="00000019">
        <w:rPr>
          <w:rFonts w:ascii="Times New Roman" w:hAnsi="Times New Roman"/>
          <w:sz w:val="28"/>
          <w:szCs w:val="28"/>
          <w:lang w:val="uk-UA"/>
        </w:rPr>
        <w:t>цінним</w:t>
      </w:r>
    </w:p>
    <w:p w14:paraId="5B9CB1C2"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255C49CD"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38 </w:t>
      </w:r>
      <w:r w:rsidRPr="00000019">
        <w:rPr>
          <w:rFonts w:ascii="Times New Roman" w:hAnsi="Times New Roman"/>
          <w:sz w:val="28"/>
          <w:szCs w:val="28"/>
          <w:lang w:val="uk-UA"/>
        </w:rPr>
        <w:t>Матеріальне споживання може бути:</w:t>
      </w:r>
    </w:p>
    <w:p w14:paraId="60880DA5"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Д</w:t>
      </w:r>
      <w:r w:rsidRPr="00000019">
        <w:rPr>
          <w:rFonts w:ascii="Times New Roman" w:hAnsi="Times New Roman"/>
          <w:sz w:val="28"/>
          <w:szCs w:val="28"/>
          <w:lang w:val="uk-UA"/>
        </w:rPr>
        <w:t>етерміноване і стохастичне</w:t>
      </w:r>
    </w:p>
    <w:p w14:paraId="5E805A6A"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Р</w:t>
      </w:r>
      <w:r w:rsidRPr="00000019">
        <w:rPr>
          <w:rFonts w:ascii="Times New Roman" w:hAnsi="Times New Roman"/>
          <w:sz w:val="28"/>
          <w:szCs w:val="28"/>
          <w:lang w:val="uk-UA"/>
        </w:rPr>
        <w:t>івномірне і нерівномірне</w:t>
      </w:r>
    </w:p>
    <w:p w14:paraId="7D198ECA"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Р</w:t>
      </w:r>
      <w:r w:rsidRPr="00000019">
        <w:rPr>
          <w:rFonts w:ascii="Times New Roman" w:hAnsi="Times New Roman"/>
          <w:sz w:val="28"/>
          <w:szCs w:val="28"/>
          <w:lang w:val="uk-UA"/>
        </w:rPr>
        <w:t>итмічне і неритмічне</w:t>
      </w:r>
    </w:p>
    <w:p w14:paraId="5887C601"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Д</w:t>
      </w:r>
      <w:r w:rsidRPr="00000019">
        <w:rPr>
          <w:rFonts w:ascii="Times New Roman" w:hAnsi="Times New Roman"/>
          <w:sz w:val="28"/>
          <w:szCs w:val="28"/>
          <w:lang w:val="uk-UA"/>
        </w:rPr>
        <w:t>ержавне та міждержавне</w:t>
      </w:r>
    </w:p>
    <w:p w14:paraId="6BC4007C"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59537301"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16FE52C"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39 </w:t>
      </w:r>
      <w:r w:rsidRPr="00000019">
        <w:rPr>
          <w:rFonts w:ascii="Times New Roman" w:hAnsi="Times New Roman"/>
          <w:sz w:val="28"/>
          <w:szCs w:val="28"/>
          <w:lang w:val="uk-UA"/>
        </w:rPr>
        <w:t>Джерелами інформації для аналізу використання матеріальних ресурсів є:</w:t>
      </w:r>
    </w:p>
    <w:p w14:paraId="6CB7B3D4"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віт про економічні показники короткострокової статистики промисловості</w:t>
      </w:r>
    </w:p>
    <w:p w14:paraId="5E7ACD1E"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оговори на реалізацію майна</w:t>
      </w:r>
    </w:p>
    <w:p w14:paraId="281BD08A"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оговори на постачання сировини і матеріалів</w:t>
      </w:r>
    </w:p>
    <w:p w14:paraId="4E1C136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ідомості аналітичного бухгалтерського обліку про вступ, витрату і залишки матеріальних ресурсів</w:t>
      </w:r>
    </w:p>
    <w:p w14:paraId="26212505"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6095F90C"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4801F17"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40 </w:t>
      </w:r>
      <w:r w:rsidRPr="00000019">
        <w:rPr>
          <w:rFonts w:ascii="Times New Roman" w:hAnsi="Times New Roman"/>
          <w:sz w:val="28"/>
          <w:szCs w:val="28"/>
          <w:lang w:val="uk-UA"/>
        </w:rPr>
        <w:t>Головною особливістю показників ефективності є:</w:t>
      </w:r>
    </w:p>
    <w:p w14:paraId="7235BE79"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артісний вираження матеріальних витрат</w:t>
      </w:r>
    </w:p>
    <w:p w14:paraId="12D91162"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Н</w:t>
      </w:r>
      <w:r w:rsidRPr="00000019">
        <w:rPr>
          <w:rFonts w:ascii="Times New Roman" w:hAnsi="Times New Roman"/>
          <w:sz w:val="28"/>
          <w:szCs w:val="28"/>
          <w:lang w:val="uk-UA"/>
        </w:rPr>
        <w:t>атуральне вираження матеріальних витрат</w:t>
      </w:r>
    </w:p>
    <w:p w14:paraId="2C7CA5F5"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Т</w:t>
      </w:r>
      <w:r w:rsidRPr="00000019">
        <w:rPr>
          <w:rFonts w:ascii="Times New Roman" w:hAnsi="Times New Roman"/>
          <w:sz w:val="28"/>
          <w:szCs w:val="28"/>
          <w:lang w:val="uk-UA"/>
        </w:rPr>
        <w:t>рудове вираження матеріальних витрат</w:t>
      </w:r>
    </w:p>
    <w:p w14:paraId="44F77B2D"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У</w:t>
      </w:r>
      <w:r w:rsidRPr="00000019">
        <w:rPr>
          <w:rFonts w:ascii="Times New Roman" w:hAnsi="Times New Roman"/>
          <w:sz w:val="28"/>
          <w:szCs w:val="28"/>
          <w:lang w:val="uk-UA"/>
        </w:rPr>
        <w:t>мовно-натуральне вираження матеріальних витрат</w:t>
      </w:r>
    </w:p>
    <w:p w14:paraId="653D38A6"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8B32732"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0BF3A2C7"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41 </w:t>
      </w:r>
      <w:r w:rsidRPr="00000019">
        <w:rPr>
          <w:rFonts w:ascii="Times New Roman" w:hAnsi="Times New Roman"/>
          <w:sz w:val="28"/>
          <w:szCs w:val="28"/>
          <w:lang w:val="uk-UA"/>
        </w:rPr>
        <w:t>Матеріаломісткість може бути виміряна у:</w:t>
      </w:r>
    </w:p>
    <w:p w14:paraId="1CB85847"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артісному виразі</w:t>
      </w:r>
    </w:p>
    <w:p w14:paraId="671F672B"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Н</w:t>
      </w:r>
      <w:r w:rsidRPr="00000019">
        <w:rPr>
          <w:rFonts w:ascii="Times New Roman" w:hAnsi="Times New Roman"/>
          <w:sz w:val="28"/>
          <w:szCs w:val="28"/>
          <w:lang w:val="uk-UA"/>
        </w:rPr>
        <w:t>атуральному виразі</w:t>
      </w:r>
    </w:p>
    <w:p w14:paraId="3AC5D27C"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Т</w:t>
      </w:r>
      <w:r w:rsidRPr="00000019">
        <w:rPr>
          <w:rFonts w:ascii="Times New Roman" w:hAnsi="Times New Roman"/>
          <w:sz w:val="28"/>
          <w:szCs w:val="28"/>
          <w:lang w:val="uk-UA"/>
        </w:rPr>
        <w:t>рудовому виразу</w:t>
      </w:r>
    </w:p>
    <w:p w14:paraId="5228AE2C"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У</w:t>
      </w:r>
      <w:r w:rsidRPr="00000019">
        <w:rPr>
          <w:rFonts w:ascii="Times New Roman" w:hAnsi="Times New Roman"/>
          <w:sz w:val="28"/>
          <w:szCs w:val="28"/>
          <w:lang w:val="uk-UA"/>
        </w:rPr>
        <w:t>мовно-натуральному виразі</w:t>
      </w:r>
    </w:p>
    <w:p w14:paraId="7DAEA0A0"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2F5527BE"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0E2632F"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42 </w:t>
      </w:r>
      <w:r w:rsidRPr="00000019">
        <w:rPr>
          <w:rFonts w:ascii="Times New Roman" w:hAnsi="Times New Roman"/>
          <w:sz w:val="28"/>
          <w:szCs w:val="28"/>
          <w:lang w:val="uk-UA"/>
        </w:rPr>
        <w:t>Головними причинами зміни питомої витрати матеріалів є:</w:t>
      </w:r>
    </w:p>
    <w:p w14:paraId="380406FF"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міна технології обробки матеріалів</w:t>
      </w:r>
    </w:p>
    <w:p w14:paraId="0D8D4778"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міна якості матеріалів</w:t>
      </w:r>
    </w:p>
    <w:p w14:paraId="7FFB9078"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міна постачальників</w:t>
      </w:r>
    </w:p>
    <w:p w14:paraId="70E24F8A"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аміна відсутніх матеріалів іншими матеріалами</w:t>
      </w:r>
    </w:p>
    <w:p w14:paraId="35125C64"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1C6F3A87"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2250A7B"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43 </w:t>
      </w:r>
      <w:r w:rsidRPr="00000019">
        <w:rPr>
          <w:rFonts w:ascii="Times New Roman" w:hAnsi="Times New Roman"/>
          <w:sz w:val="28"/>
          <w:szCs w:val="28"/>
          <w:lang w:val="uk-UA"/>
        </w:rPr>
        <w:t>Показник, який відбиває дотримання норм витрати матеріалів це :</w:t>
      </w:r>
    </w:p>
    <w:p w14:paraId="12100ECB"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К</w:t>
      </w:r>
      <w:r w:rsidRPr="00000019">
        <w:rPr>
          <w:rFonts w:ascii="Times New Roman" w:hAnsi="Times New Roman"/>
          <w:sz w:val="28"/>
          <w:szCs w:val="28"/>
          <w:lang w:val="uk-UA"/>
        </w:rPr>
        <w:t>оефіцієнт використання виробничої потужності</w:t>
      </w:r>
    </w:p>
    <w:p w14:paraId="0D1429D6"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t>2. К</w:t>
      </w:r>
      <w:r w:rsidRPr="00000019">
        <w:rPr>
          <w:rFonts w:ascii="Times New Roman" w:hAnsi="Times New Roman"/>
          <w:sz w:val="28"/>
          <w:szCs w:val="28"/>
          <w:lang w:val="uk-UA"/>
        </w:rPr>
        <w:t>оефіцієнт використання трудових ресурсів</w:t>
      </w:r>
    </w:p>
    <w:p w14:paraId="5995B109"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К</w:t>
      </w:r>
      <w:r w:rsidRPr="00000019">
        <w:rPr>
          <w:rFonts w:ascii="Times New Roman" w:hAnsi="Times New Roman"/>
          <w:sz w:val="28"/>
          <w:szCs w:val="28"/>
          <w:lang w:val="uk-UA"/>
        </w:rPr>
        <w:t>оефіцієнт використання матеріальних ресурсів</w:t>
      </w:r>
    </w:p>
    <w:p w14:paraId="5EB58C3F"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К</w:t>
      </w:r>
      <w:r w:rsidRPr="00000019">
        <w:rPr>
          <w:rFonts w:ascii="Times New Roman" w:hAnsi="Times New Roman"/>
          <w:sz w:val="28"/>
          <w:szCs w:val="28"/>
          <w:lang w:val="uk-UA"/>
        </w:rPr>
        <w:t>оефіцієнт використання робочого часу</w:t>
      </w:r>
    </w:p>
    <w:p w14:paraId="75D22EE4"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1B5DD126"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792D5D11"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44 </w:t>
      </w:r>
      <w:r w:rsidRPr="00000019">
        <w:rPr>
          <w:rFonts w:ascii="Times New Roman" w:hAnsi="Times New Roman"/>
          <w:sz w:val="28"/>
          <w:szCs w:val="28"/>
          <w:lang w:val="uk-UA"/>
        </w:rPr>
        <w:t>Задоволення потреби підприємства в матеріальних ресурсах може забезпечуватися:</w:t>
      </w:r>
    </w:p>
    <w:p w14:paraId="5C585334"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рогресивним шляхом</w:t>
      </w:r>
    </w:p>
    <w:p w14:paraId="437CDFCF"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Е</w:t>
      </w:r>
      <w:r w:rsidRPr="00000019">
        <w:rPr>
          <w:rFonts w:ascii="Times New Roman" w:hAnsi="Times New Roman"/>
          <w:sz w:val="28"/>
          <w:szCs w:val="28"/>
          <w:lang w:val="uk-UA"/>
        </w:rPr>
        <w:t>кстенсивним шляхом</w:t>
      </w:r>
    </w:p>
    <w:p w14:paraId="28A2F3F3"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І</w:t>
      </w:r>
      <w:r w:rsidRPr="00000019">
        <w:rPr>
          <w:rFonts w:ascii="Times New Roman" w:hAnsi="Times New Roman"/>
          <w:sz w:val="28"/>
          <w:szCs w:val="28"/>
          <w:lang w:val="uk-UA"/>
        </w:rPr>
        <w:t>нтенсивним шляхом</w:t>
      </w:r>
    </w:p>
    <w:p w14:paraId="0E756C66" w14:textId="77777777" w:rsidR="001956B8" w:rsidRPr="00000019" w:rsidRDefault="001956B8" w:rsidP="006556C2">
      <w:pPr>
        <w:pStyle w:val="a5"/>
        <w:tabs>
          <w:tab w:val="left" w:pos="709"/>
          <w:tab w:val="left" w:pos="1134"/>
          <w:tab w:val="left" w:pos="1276"/>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Р</w:t>
      </w:r>
      <w:r w:rsidRPr="00000019">
        <w:rPr>
          <w:rFonts w:ascii="Times New Roman" w:hAnsi="Times New Roman"/>
          <w:sz w:val="28"/>
          <w:szCs w:val="28"/>
          <w:lang w:val="uk-UA"/>
        </w:rPr>
        <w:t>егресивним шляхом</w:t>
      </w:r>
    </w:p>
    <w:p w14:paraId="49CC4498" w14:textId="77777777" w:rsidR="001956B8" w:rsidRDefault="001956B8" w:rsidP="006556C2">
      <w:pPr>
        <w:pStyle w:val="a5"/>
        <w:widowControl w:val="0"/>
        <w:spacing w:after="0" w:line="240" w:lineRule="auto"/>
        <w:ind w:left="0" w:firstLine="709"/>
        <w:jc w:val="center"/>
        <w:rPr>
          <w:rFonts w:ascii="Times New Roman" w:hAnsi="Times New Roman"/>
          <w:b/>
          <w:spacing w:val="1"/>
          <w:sz w:val="28"/>
          <w:szCs w:val="28"/>
          <w:highlight w:val="yellow"/>
          <w:lang w:val="uk-UA"/>
        </w:rPr>
      </w:pPr>
    </w:p>
    <w:p w14:paraId="3C705642" w14:textId="77777777" w:rsidR="006556C2" w:rsidRPr="006556C2" w:rsidRDefault="006556C2" w:rsidP="006556C2">
      <w:pPr>
        <w:pStyle w:val="a5"/>
        <w:widowControl w:val="0"/>
        <w:spacing w:after="0" w:line="240" w:lineRule="auto"/>
        <w:ind w:left="0" w:firstLine="709"/>
        <w:jc w:val="center"/>
        <w:rPr>
          <w:rFonts w:ascii="Times New Roman" w:hAnsi="Times New Roman"/>
          <w:b/>
          <w:spacing w:val="1"/>
          <w:sz w:val="16"/>
          <w:szCs w:val="16"/>
          <w:highlight w:val="yellow"/>
          <w:lang w:val="uk-UA"/>
        </w:rPr>
      </w:pPr>
    </w:p>
    <w:p w14:paraId="3CA9F00D"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45</w:t>
      </w:r>
      <w:r w:rsidRPr="00000019">
        <w:rPr>
          <w:rFonts w:ascii="Times New Roman" w:hAnsi="Times New Roman"/>
          <w:sz w:val="28"/>
          <w:szCs w:val="28"/>
          <w:lang w:val="uk-UA"/>
        </w:rPr>
        <w:t xml:space="preserve"> Найбільшу питому вагу в собівартості промислової продукції займають:</w:t>
      </w:r>
    </w:p>
    <w:p w14:paraId="5E6B06E6" w14:textId="77777777" w:rsidR="001956B8" w:rsidRPr="00000019" w:rsidRDefault="001956B8" w:rsidP="006556C2">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1. Витрати на сировину</w:t>
      </w:r>
      <w:r w:rsidRPr="00000019">
        <w:rPr>
          <w:rFonts w:ascii="Times New Roman" w:hAnsi="Times New Roman"/>
          <w:sz w:val="28"/>
          <w:szCs w:val="28"/>
          <w:lang w:val="uk-UA"/>
        </w:rPr>
        <w:t xml:space="preserve"> і матеріали</w:t>
      </w:r>
    </w:p>
    <w:p w14:paraId="4AF4A023" w14:textId="77777777" w:rsidR="001956B8" w:rsidRPr="00000019" w:rsidRDefault="001956B8" w:rsidP="006556C2">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итрати на збут</w:t>
      </w:r>
    </w:p>
    <w:p w14:paraId="25B03EDA" w14:textId="77777777" w:rsidR="001956B8" w:rsidRPr="00000019" w:rsidRDefault="001956B8" w:rsidP="006556C2">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оплату праці</w:t>
      </w:r>
    </w:p>
    <w:p w14:paraId="7567E664" w14:textId="77777777" w:rsidR="001956B8" w:rsidRPr="00000019" w:rsidRDefault="001956B8" w:rsidP="006556C2">
      <w:pPr>
        <w:pStyle w:val="a5"/>
        <w:tabs>
          <w:tab w:val="left" w:pos="709"/>
        </w:tabs>
        <w:spacing w:after="0" w:line="240" w:lineRule="auto"/>
        <w:ind w:left="0"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итрати на відрядження</w:t>
      </w:r>
    </w:p>
    <w:p w14:paraId="2DFE892F" w14:textId="77777777" w:rsidR="006556C2" w:rsidRDefault="006556C2" w:rsidP="006556C2">
      <w:pPr>
        <w:tabs>
          <w:tab w:val="left" w:pos="851"/>
        </w:tabs>
        <w:spacing w:after="0" w:line="240" w:lineRule="auto"/>
        <w:ind w:firstLine="567"/>
        <w:contextualSpacing/>
        <w:jc w:val="both"/>
        <w:rPr>
          <w:rFonts w:ascii="Times New Roman" w:hAnsi="Times New Roman"/>
          <w:sz w:val="28"/>
          <w:szCs w:val="28"/>
          <w:lang w:val="uk-UA"/>
        </w:rPr>
      </w:pPr>
    </w:p>
    <w:p w14:paraId="18E1977C" w14:textId="77777777" w:rsidR="006556C2" w:rsidRPr="006556C2" w:rsidRDefault="006556C2" w:rsidP="006556C2">
      <w:pPr>
        <w:tabs>
          <w:tab w:val="left" w:pos="851"/>
        </w:tabs>
        <w:spacing w:after="0" w:line="240" w:lineRule="auto"/>
        <w:ind w:firstLine="567"/>
        <w:contextualSpacing/>
        <w:jc w:val="both"/>
        <w:rPr>
          <w:rFonts w:ascii="Times New Roman" w:hAnsi="Times New Roman"/>
          <w:sz w:val="16"/>
          <w:szCs w:val="16"/>
          <w:lang w:val="uk-UA"/>
        </w:rPr>
      </w:pPr>
    </w:p>
    <w:p w14:paraId="217D277F" w14:textId="77777777" w:rsidR="001956B8" w:rsidRPr="00000019" w:rsidRDefault="001956B8" w:rsidP="006556C2">
      <w:pPr>
        <w:tabs>
          <w:tab w:val="left" w:pos="851"/>
        </w:tabs>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46 </w:t>
      </w:r>
      <w:r w:rsidRPr="00000019">
        <w:rPr>
          <w:rFonts w:ascii="Times New Roman" w:hAnsi="Times New Roman"/>
          <w:sz w:val="28"/>
          <w:szCs w:val="28"/>
          <w:lang w:val="uk-UA"/>
        </w:rPr>
        <w:t>Чинники зміни матеріальних витрат можна розбити на групи:</w:t>
      </w:r>
    </w:p>
    <w:p w14:paraId="5960F67F"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Ч</w:t>
      </w:r>
      <w:r w:rsidRPr="00000019">
        <w:rPr>
          <w:rFonts w:ascii="Times New Roman" w:hAnsi="Times New Roman"/>
          <w:sz w:val="28"/>
          <w:szCs w:val="28"/>
          <w:lang w:val="uk-UA"/>
        </w:rPr>
        <w:t>инники норм</w:t>
      </w:r>
    </w:p>
    <w:p w14:paraId="77DD4B49"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Ч</w:t>
      </w:r>
      <w:r w:rsidRPr="00000019">
        <w:rPr>
          <w:rFonts w:ascii="Times New Roman" w:hAnsi="Times New Roman"/>
          <w:sz w:val="28"/>
          <w:szCs w:val="28"/>
          <w:lang w:val="uk-UA"/>
        </w:rPr>
        <w:t>инники цін</w:t>
      </w:r>
    </w:p>
    <w:p w14:paraId="7F9E37F6"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Ч</w:t>
      </w:r>
      <w:r w:rsidRPr="00000019">
        <w:rPr>
          <w:rFonts w:ascii="Times New Roman" w:hAnsi="Times New Roman"/>
          <w:sz w:val="28"/>
          <w:szCs w:val="28"/>
          <w:lang w:val="uk-UA"/>
        </w:rPr>
        <w:t>инники часу</w:t>
      </w:r>
    </w:p>
    <w:p w14:paraId="73D5CFBA"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Ч</w:t>
      </w:r>
      <w:r w:rsidRPr="00000019">
        <w:rPr>
          <w:rFonts w:ascii="Times New Roman" w:hAnsi="Times New Roman"/>
          <w:sz w:val="28"/>
          <w:szCs w:val="28"/>
          <w:lang w:val="uk-UA"/>
        </w:rPr>
        <w:t>инники виробітку</w:t>
      </w:r>
    </w:p>
    <w:p w14:paraId="6C8EFA0B"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441B725B"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6BFED85C"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47 </w:t>
      </w:r>
      <w:r w:rsidRPr="00000019">
        <w:rPr>
          <w:rFonts w:ascii="Times New Roman" w:hAnsi="Times New Roman"/>
          <w:sz w:val="28"/>
          <w:szCs w:val="28"/>
          <w:lang w:val="uk-UA"/>
        </w:rPr>
        <w:t>На прямі матеріальні витрати на виробництво продукції впливають наступні чинники:</w:t>
      </w:r>
    </w:p>
    <w:p w14:paraId="2ABF3051"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бсяг випуску продукції</w:t>
      </w:r>
    </w:p>
    <w:p w14:paraId="03AD66AD"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С</w:t>
      </w:r>
      <w:r w:rsidRPr="00000019">
        <w:rPr>
          <w:rFonts w:ascii="Times New Roman" w:hAnsi="Times New Roman"/>
          <w:sz w:val="28"/>
          <w:szCs w:val="28"/>
          <w:lang w:val="uk-UA"/>
        </w:rPr>
        <w:t>труктура продукції</w:t>
      </w:r>
    </w:p>
    <w:p w14:paraId="2E48A6C2"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трудового часу</w:t>
      </w:r>
    </w:p>
    <w:p w14:paraId="343224E3"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Р</w:t>
      </w:r>
      <w:r w:rsidRPr="00000019">
        <w:rPr>
          <w:rFonts w:ascii="Times New Roman" w:hAnsi="Times New Roman"/>
          <w:sz w:val="28"/>
          <w:szCs w:val="28"/>
          <w:lang w:val="uk-UA"/>
        </w:rPr>
        <w:t>івень матеріальних витрат на одиницю продукції</w:t>
      </w:r>
    </w:p>
    <w:p w14:paraId="02BDEC17" w14:textId="77777777" w:rsidR="006556C2" w:rsidRPr="006556C2" w:rsidRDefault="006556C2" w:rsidP="006556C2">
      <w:pPr>
        <w:tabs>
          <w:tab w:val="left" w:pos="851"/>
        </w:tabs>
        <w:spacing w:after="0" w:line="240" w:lineRule="auto"/>
        <w:ind w:firstLine="709"/>
        <w:contextualSpacing/>
        <w:jc w:val="both"/>
        <w:rPr>
          <w:rFonts w:ascii="Times New Roman" w:hAnsi="Times New Roman"/>
          <w:sz w:val="16"/>
          <w:szCs w:val="16"/>
          <w:lang w:val="uk-UA"/>
        </w:rPr>
      </w:pPr>
    </w:p>
    <w:p w14:paraId="4B16D6BE" w14:textId="77777777" w:rsidR="006556C2" w:rsidRDefault="006556C2" w:rsidP="006556C2">
      <w:pPr>
        <w:tabs>
          <w:tab w:val="left" w:pos="851"/>
        </w:tabs>
        <w:spacing w:after="0" w:line="240" w:lineRule="auto"/>
        <w:ind w:firstLine="709"/>
        <w:contextualSpacing/>
        <w:jc w:val="both"/>
        <w:rPr>
          <w:rFonts w:ascii="Times New Roman" w:hAnsi="Times New Roman"/>
          <w:sz w:val="28"/>
          <w:szCs w:val="28"/>
          <w:lang w:val="uk-UA"/>
        </w:rPr>
      </w:pPr>
    </w:p>
    <w:p w14:paraId="46390D31"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48 </w:t>
      </w:r>
      <w:r w:rsidRPr="00000019">
        <w:rPr>
          <w:rFonts w:ascii="Times New Roman" w:hAnsi="Times New Roman"/>
          <w:sz w:val="28"/>
          <w:szCs w:val="28"/>
          <w:lang w:val="uk-UA"/>
        </w:rPr>
        <w:t>Зниження прямих матеріальних витрат можливе за рахунок:</w:t>
      </w:r>
    </w:p>
    <w:p w14:paraId="15BBFD4D"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аміни матеріалів, зміни рецептури сировини</w:t>
      </w:r>
    </w:p>
    <w:p w14:paraId="67F1270C"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ниження транспортно-заготівельних витрат</w:t>
      </w:r>
    </w:p>
    <w:p w14:paraId="2973DA6B"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аміни покупних виробів і напівфабрикатів</w:t>
      </w:r>
    </w:p>
    <w:p w14:paraId="5C8EF34A"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аміни виробничого персоналу</w:t>
      </w:r>
    </w:p>
    <w:p w14:paraId="73185577" w14:textId="77777777" w:rsidR="001956B8" w:rsidRDefault="001956B8" w:rsidP="006556C2">
      <w:pPr>
        <w:pStyle w:val="a5"/>
        <w:widowControl w:val="0"/>
        <w:spacing w:after="0" w:line="240" w:lineRule="auto"/>
        <w:ind w:left="0" w:firstLine="709"/>
        <w:jc w:val="center"/>
        <w:rPr>
          <w:rFonts w:ascii="Times New Roman" w:hAnsi="Times New Roman"/>
          <w:b/>
          <w:i/>
          <w:spacing w:val="1"/>
          <w:sz w:val="28"/>
          <w:szCs w:val="28"/>
          <w:lang w:val="uk-UA"/>
        </w:rPr>
      </w:pPr>
    </w:p>
    <w:p w14:paraId="0793B28A" w14:textId="77777777" w:rsidR="006556C2" w:rsidRPr="006556C2" w:rsidRDefault="006556C2" w:rsidP="006556C2">
      <w:pPr>
        <w:pStyle w:val="a5"/>
        <w:widowControl w:val="0"/>
        <w:spacing w:after="0" w:line="240" w:lineRule="auto"/>
        <w:ind w:left="0" w:firstLine="709"/>
        <w:jc w:val="center"/>
        <w:rPr>
          <w:rFonts w:ascii="Times New Roman" w:hAnsi="Times New Roman"/>
          <w:b/>
          <w:i/>
          <w:spacing w:val="1"/>
          <w:sz w:val="16"/>
          <w:szCs w:val="16"/>
          <w:lang w:val="uk-UA"/>
        </w:rPr>
      </w:pPr>
    </w:p>
    <w:p w14:paraId="483518CC"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49 </w:t>
      </w:r>
      <w:r w:rsidRPr="00000019">
        <w:rPr>
          <w:rFonts w:ascii="Times New Roman" w:hAnsi="Times New Roman"/>
          <w:sz w:val="28"/>
          <w:szCs w:val="28"/>
          <w:lang w:val="uk-UA"/>
        </w:rPr>
        <w:t>До економії сировини, матеріалів і енергетичних ресурсів, закладеної в процесі розробки виробів належать:</w:t>
      </w:r>
    </w:p>
    <w:p w14:paraId="38051A95"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Е</w:t>
      </w:r>
      <w:r w:rsidRPr="00000019">
        <w:rPr>
          <w:rFonts w:ascii="Times New Roman" w:hAnsi="Times New Roman"/>
          <w:sz w:val="28"/>
          <w:szCs w:val="28"/>
          <w:lang w:val="uk-UA"/>
        </w:rPr>
        <w:t>кономія сировини, матеріалів і енергетичних ресурсів в результаті оптимізації технологічного процесу при виробництві виробів</w:t>
      </w:r>
    </w:p>
    <w:p w14:paraId="36D9A31E" w14:textId="77777777" w:rsidR="001956B8" w:rsidRPr="00000019" w:rsidRDefault="001956B8" w:rsidP="006556C2">
      <w:pPr>
        <w:pStyle w:val="a5"/>
        <w:widowControl w:val="0"/>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lang w:val="uk-UA"/>
        </w:rPr>
        <w:lastRenderedPageBreak/>
        <w:t>2. С</w:t>
      </w:r>
      <w:r w:rsidRPr="00000019">
        <w:rPr>
          <w:rFonts w:ascii="Times New Roman" w:hAnsi="Times New Roman"/>
          <w:sz w:val="28"/>
          <w:szCs w:val="28"/>
          <w:lang w:val="uk-UA"/>
        </w:rPr>
        <w:t>корочення потреби в сировині і матеріалах для налаштування і впровадження технологічних процесів</w:t>
      </w:r>
    </w:p>
    <w:p w14:paraId="56537955"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Е</w:t>
      </w:r>
      <w:r w:rsidRPr="00000019">
        <w:rPr>
          <w:rFonts w:ascii="Times New Roman" w:hAnsi="Times New Roman"/>
          <w:sz w:val="28"/>
          <w:szCs w:val="28"/>
          <w:lang w:val="uk-UA"/>
        </w:rPr>
        <w:t>кономія сировини і матеріалів, енергетичних ресурсів і технічних засобів в процесі здійснення упаковки, транспортування, вантаження-розвантаження і складування готової продукції</w:t>
      </w:r>
    </w:p>
    <w:p w14:paraId="5B629E00"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Д</w:t>
      </w:r>
      <w:r w:rsidRPr="00000019">
        <w:rPr>
          <w:rFonts w:ascii="Times New Roman" w:hAnsi="Times New Roman"/>
          <w:sz w:val="28"/>
          <w:szCs w:val="28"/>
          <w:lang w:val="uk-UA"/>
        </w:rPr>
        <w:t>ослідження і використання конструктивних і технологічних властивостей сировини і матеріалів</w:t>
      </w:r>
    </w:p>
    <w:p w14:paraId="715443F5" w14:textId="77777777" w:rsidR="001956B8" w:rsidRPr="00000019" w:rsidRDefault="001956B8" w:rsidP="006556C2">
      <w:pPr>
        <w:tabs>
          <w:tab w:val="left" w:pos="851"/>
        </w:tabs>
        <w:spacing w:before="360"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50</w:t>
      </w:r>
      <w:r w:rsidRPr="00000019">
        <w:rPr>
          <w:rFonts w:ascii="Times New Roman" w:hAnsi="Times New Roman"/>
          <w:sz w:val="28"/>
          <w:szCs w:val="28"/>
          <w:lang w:val="uk-UA"/>
        </w:rPr>
        <w:t xml:space="preserve"> До економії сировини і матеріалів за допомогою удосконалення технологічного процесу належать:</w:t>
      </w:r>
    </w:p>
    <w:p w14:paraId="48C005AA"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ошук нових і розширення області використання відомих конструктивних і технологічних рішень, придатних для використання первинної і вторинної сировини і матеріалів</w:t>
      </w:r>
    </w:p>
    <w:p w14:paraId="09A627BF"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Р</w:t>
      </w:r>
      <w:r w:rsidRPr="00000019">
        <w:rPr>
          <w:rFonts w:ascii="Times New Roman" w:hAnsi="Times New Roman"/>
          <w:sz w:val="28"/>
          <w:szCs w:val="28"/>
          <w:lang w:val="uk-UA"/>
        </w:rPr>
        <w:t>озробка і використання технологічних процесів, які гарантують високу і стабільну якість виробів</w:t>
      </w:r>
    </w:p>
    <w:p w14:paraId="464F8DD2"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ереорієнтація раніше оформлених</w:t>
      </w:r>
      <w:r>
        <w:rPr>
          <w:rFonts w:ascii="Times New Roman" w:hAnsi="Times New Roman"/>
          <w:sz w:val="28"/>
          <w:szCs w:val="28"/>
          <w:lang w:val="uk-UA"/>
        </w:rPr>
        <w:t xml:space="preserve"> виробів на економічно вигіднішу сировину</w:t>
      </w:r>
      <w:r w:rsidRPr="00000019">
        <w:rPr>
          <w:rFonts w:ascii="Times New Roman" w:hAnsi="Times New Roman"/>
          <w:sz w:val="28"/>
          <w:szCs w:val="28"/>
          <w:lang w:val="uk-UA"/>
        </w:rPr>
        <w:t>, матеріали, вузли і деталі, а також енергетично економніші технологічні процеси виробництва готової продукції</w:t>
      </w:r>
    </w:p>
    <w:p w14:paraId="75009D68"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Р</w:t>
      </w:r>
      <w:r w:rsidRPr="00000019">
        <w:rPr>
          <w:rFonts w:ascii="Times New Roman" w:hAnsi="Times New Roman"/>
          <w:sz w:val="28"/>
          <w:szCs w:val="28"/>
          <w:lang w:val="uk-UA"/>
        </w:rPr>
        <w:t>озробка технологічних рішень для тривалого або оперативного заміщення (взаємного заміщення) сировинних і допоміжних матеріалів</w:t>
      </w:r>
      <w:r>
        <w:rPr>
          <w:rFonts w:ascii="Times New Roman" w:hAnsi="Times New Roman"/>
          <w:sz w:val="28"/>
          <w:szCs w:val="28"/>
          <w:lang w:val="uk-UA"/>
        </w:rPr>
        <w:t>, а також енергетичних ресурсів</w:t>
      </w:r>
    </w:p>
    <w:p w14:paraId="33A3A31B" w14:textId="77777777" w:rsidR="001956B8" w:rsidRPr="00000019" w:rsidRDefault="001956B8" w:rsidP="006556C2">
      <w:pPr>
        <w:tabs>
          <w:tab w:val="left" w:pos="709"/>
          <w:tab w:val="left" w:pos="1134"/>
        </w:tabs>
        <w:spacing w:after="0" w:line="240" w:lineRule="auto"/>
        <w:ind w:firstLine="709"/>
        <w:contextualSpacing/>
        <w:jc w:val="both"/>
        <w:rPr>
          <w:rFonts w:ascii="Times New Roman" w:hAnsi="Times New Roman"/>
          <w:sz w:val="28"/>
          <w:szCs w:val="28"/>
          <w:lang w:val="uk-UA"/>
        </w:rPr>
      </w:pPr>
    </w:p>
    <w:p w14:paraId="27B51442"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51</w:t>
      </w:r>
      <w:r w:rsidRPr="00000019">
        <w:rPr>
          <w:rFonts w:ascii="Times New Roman" w:hAnsi="Times New Roman"/>
          <w:sz w:val="28"/>
          <w:szCs w:val="28"/>
          <w:lang w:val="uk-UA"/>
        </w:rPr>
        <w:t xml:space="preserve"> До економії сировини і матеріалів і енергетичних ресурсів за допомогою здійснення досліджень і розробок в областях використання сировини і матеріалів і енергетичних ресурсів належать:</w:t>
      </w:r>
    </w:p>
    <w:p w14:paraId="68D6EC75"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Е</w:t>
      </w:r>
      <w:r w:rsidRPr="00000019">
        <w:rPr>
          <w:rFonts w:ascii="Times New Roman" w:hAnsi="Times New Roman"/>
          <w:sz w:val="28"/>
          <w:szCs w:val="28"/>
          <w:lang w:val="uk-UA"/>
        </w:rPr>
        <w:t>кономія сировини і матеріалів при випуску вже розроблених виробів при конструюванні нових виробів і при диференціації виробів по асортименту</w:t>
      </w:r>
    </w:p>
    <w:p w14:paraId="183A4575"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ошук нових і розширення області використання відомих конструктивних і технологічних рішень, придатних для використання первинної і вторинної сировини і матеріалів</w:t>
      </w:r>
    </w:p>
    <w:p w14:paraId="0E876423"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ослідження і використання конструктивних і технологічних властивостей сировини і матеріалів</w:t>
      </w:r>
    </w:p>
    <w:p w14:paraId="7B1942E4"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С</w:t>
      </w:r>
      <w:r w:rsidRPr="00000019">
        <w:rPr>
          <w:rFonts w:ascii="Times New Roman" w:hAnsi="Times New Roman"/>
          <w:sz w:val="28"/>
          <w:szCs w:val="28"/>
          <w:lang w:val="uk-UA"/>
        </w:rPr>
        <w:t>корочення потреби в сировині і матеріалах для налаштування і впро</w:t>
      </w:r>
      <w:r>
        <w:rPr>
          <w:rFonts w:ascii="Times New Roman" w:hAnsi="Times New Roman"/>
          <w:sz w:val="28"/>
          <w:szCs w:val="28"/>
          <w:lang w:val="uk-UA"/>
        </w:rPr>
        <w:t>вадження технологічних процесів</w:t>
      </w:r>
    </w:p>
    <w:p w14:paraId="13281D2B" w14:textId="77777777" w:rsidR="001956B8" w:rsidRPr="00000019" w:rsidRDefault="001956B8" w:rsidP="006556C2">
      <w:pPr>
        <w:tabs>
          <w:tab w:val="left" w:pos="709"/>
          <w:tab w:val="left" w:pos="1134"/>
        </w:tabs>
        <w:spacing w:after="0" w:line="240" w:lineRule="auto"/>
        <w:ind w:firstLine="709"/>
        <w:contextualSpacing/>
        <w:jc w:val="both"/>
        <w:rPr>
          <w:rFonts w:ascii="Times New Roman" w:hAnsi="Times New Roman"/>
          <w:sz w:val="28"/>
          <w:szCs w:val="28"/>
          <w:lang w:val="uk-UA"/>
        </w:rPr>
      </w:pPr>
    </w:p>
    <w:p w14:paraId="04F3A350"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52 </w:t>
      </w:r>
      <w:r w:rsidRPr="00000019">
        <w:rPr>
          <w:rFonts w:ascii="Times New Roman" w:hAnsi="Times New Roman"/>
          <w:sz w:val="28"/>
          <w:szCs w:val="28"/>
          <w:lang w:val="uk-UA"/>
        </w:rPr>
        <w:t>До економії сировини, матеріалів і енергетичних ресурсів, закладеної в процесі розробки виробів належать:</w:t>
      </w:r>
    </w:p>
    <w:p w14:paraId="11CCD961"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Е</w:t>
      </w:r>
      <w:r w:rsidRPr="00000019">
        <w:rPr>
          <w:rFonts w:ascii="Times New Roman" w:hAnsi="Times New Roman"/>
          <w:sz w:val="28"/>
          <w:szCs w:val="28"/>
          <w:lang w:val="uk-UA"/>
        </w:rPr>
        <w:t>кономія сировини і матеріалів при випуску вже розроблених виробів при конструюванні нових виробів і при диференціації виробів по асортименту</w:t>
      </w:r>
    </w:p>
    <w:p w14:paraId="7ABC233E"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ідносне зменшення претензій у клієнтів в результаті підвищення якості виробів, створення нових споживчих виробів і поліпшення зовнішнього оформлення систем виробів (з точки зору конкурентоспроможності виробів)</w:t>
      </w:r>
    </w:p>
    <w:p w14:paraId="1EA10CE4"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3. Р</w:t>
      </w:r>
      <w:r w:rsidRPr="00000019">
        <w:rPr>
          <w:rFonts w:ascii="Times New Roman" w:hAnsi="Times New Roman"/>
          <w:sz w:val="28"/>
          <w:szCs w:val="28"/>
          <w:lang w:val="uk-UA"/>
        </w:rPr>
        <w:t>озробка і використання технологічних процесів, які гарантують високу і стабільну якість виробів</w:t>
      </w:r>
    </w:p>
    <w:p w14:paraId="23785AFA" w14:textId="77777777" w:rsidR="001956B8" w:rsidRPr="00000019" w:rsidRDefault="001956B8" w:rsidP="006556C2">
      <w:pPr>
        <w:pStyle w:val="a5"/>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 xml:space="preserve">ошук конструктивних і технологічних можливостей взаємного </w:t>
      </w:r>
      <w:r>
        <w:rPr>
          <w:rFonts w:ascii="Times New Roman" w:hAnsi="Times New Roman"/>
          <w:sz w:val="28"/>
          <w:szCs w:val="28"/>
          <w:lang w:val="uk-UA"/>
        </w:rPr>
        <w:t>заміщення матеріальних ресурсів</w:t>
      </w:r>
    </w:p>
    <w:p w14:paraId="5B46DB9F" w14:textId="77777777" w:rsidR="001956B8" w:rsidRPr="00000019" w:rsidRDefault="001956B8" w:rsidP="006556C2">
      <w:pPr>
        <w:tabs>
          <w:tab w:val="left" w:pos="709"/>
          <w:tab w:val="left" w:pos="1134"/>
        </w:tabs>
        <w:spacing w:after="0" w:line="240" w:lineRule="auto"/>
        <w:ind w:firstLine="709"/>
        <w:contextualSpacing/>
        <w:jc w:val="both"/>
        <w:rPr>
          <w:rFonts w:ascii="Times New Roman" w:hAnsi="Times New Roman"/>
          <w:sz w:val="28"/>
          <w:szCs w:val="28"/>
          <w:lang w:val="uk-UA"/>
        </w:rPr>
      </w:pPr>
    </w:p>
    <w:p w14:paraId="48644272"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53 </w:t>
      </w:r>
      <w:r w:rsidRPr="00000019">
        <w:rPr>
          <w:rFonts w:ascii="Times New Roman" w:hAnsi="Times New Roman"/>
          <w:sz w:val="28"/>
          <w:szCs w:val="28"/>
          <w:lang w:val="uk-UA"/>
        </w:rPr>
        <w:t>До економії сировини і матеріалів за допомогою удосконалення технологічного процесу належать:</w:t>
      </w:r>
    </w:p>
    <w:p w14:paraId="4955E788"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Е</w:t>
      </w:r>
      <w:r w:rsidRPr="00000019">
        <w:rPr>
          <w:rFonts w:ascii="Times New Roman" w:hAnsi="Times New Roman"/>
          <w:sz w:val="28"/>
          <w:szCs w:val="28"/>
          <w:lang w:val="uk-UA"/>
        </w:rPr>
        <w:t>кономія сировини і матеріалів при випуску вже розроблених виробів при конструюванні нових виробів і при диференціації виробів по асортименту</w:t>
      </w:r>
    </w:p>
    <w:p w14:paraId="7FA01742"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ошук нових і розширення області використання відомих конструктивних і технологічних рішень, придатних для використання первинної і вторинної сировини і матеріалів</w:t>
      </w:r>
    </w:p>
    <w:p w14:paraId="3BA92A6D"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С</w:t>
      </w:r>
      <w:r w:rsidRPr="00000019">
        <w:rPr>
          <w:rFonts w:ascii="Times New Roman" w:hAnsi="Times New Roman"/>
          <w:sz w:val="28"/>
          <w:szCs w:val="28"/>
          <w:lang w:val="uk-UA"/>
        </w:rPr>
        <w:t>корочення потреби в сировині і матеріалах для налаштування і впровадження технологічних процесів</w:t>
      </w:r>
    </w:p>
    <w:p w14:paraId="63CD5D5B"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С</w:t>
      </w:r>
      <w:r w:rsidRPr="00000019">
        <w:rPr>
          <w:rFonts w:ascii="Times New Roman" w:hAnsi="Times New Roman"/>
          <w:sz w:val="28"/>
          <w:szCs w:val="28"/>
          <w:lang w:val="uk-UA"/>
        </w:rPr>
        <w:t>корочення, яке обумовлене використанням того або іншого технологічного процесу, витрат сировини і матеріалів, енергетичних ресурсів на одиницю продукції, що випускається, а також втрат сировини і мат</w:t>
      </w:r>
      <w:r>
        <w:rPr>
          <w:rFonts w:ascii="Times New Roman" w:hAnsi="Times New Roman"/>
          <w:sz w:val="28"/>
          <w:szCs w:val="28"/>
          <w:lang w:val="uk-UA"/>
        </w:rPr>
        <w:t>еріалів і енергетичних ресурсів</w:t>
      </w:r>
    </w:p>
    <w:p w14:paraId="58834A04" w14:textId="77777777" w:rsidR="001956B8" w:rsidRPr="00000019" w:rsidRDefault="001956B8" w:rsidP="006556C2">
      <w:pPr>
        <w:tabs>
          <w:tab w:val="left" w:pos="709"/>
          <w:tab w:val="left" w:pos="1134"/>
        </w:tabs>
        <w:spacing w:after="0" w:line="240" w:lineRule="auto"/>
        <w:ind w:firstLine="709"/>
        <w:contextualSpacing/>
        <w:jc w:val="both"/>
        <w:rPr>
          <w:rFonts w:ascii="Times New Roman" w:hAnsi="Times New Roman"/>
          <w:sz w:val="28"/>
          <w:szCs w:val="28"/>
          <w:lang w:val="uk-UA"/>
        </w:rPr>
      </w:pPr>
    </w:p>
    <w:p w14:paraId="3FBB731D"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54</w:t>
      </w:r>
      <w:r w:rsidRPr="00000019">
        <w:rPr>
          <w:rFonts w:ascii="Times New Roman" w:hAnsi="Times New Roman"/>
          <w:sz w:val="28"/>
          <w:szCs w:val="28"/>
          <w:lang w:val="uk-UA"/>
        </w:rPr>
        <w:t xml:space="preserve"> До економії сировини і матеріалів і енергетичних ресурсів за допомогою здійснення досліджень і розробок в областях використання сировини і матеріалів і енергетичних ресурсів належать:</w:t>
      </w:r>
    </w:p>
    <w:p w14:paraId="153BFC73"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ошук конструктивних і технологічних можливостей взаємного заміщення матеріальних ресурсів</w:t>
      </w:r>
    </w:p>
    <w:p w14:paraId="3950843F"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ослідження і розробка конструктивних і технологічних економічних рішень, а також рішень, які можуть бути використані для взаємного заміщення енергоносіїв і вживаних джерел енергії, серед яких важливе значення займають джерела енергії, здійснювані за допомогою відведення тепла</w:t>
      </w:r>
    </w:p>
    <w:p w14:paraId="60EE2EC4"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Е</w:t>
      </w:r>
      <w:r w:rsidRPr="00000019">
        <w:rPr>
          <w:rFonts w:ascii="Times New Roman" w:hAnsi="Times New Roman"/>
          <w:sz w:val="28"/>
          <w:szCs w:val="28"/>
          <w:lang w:val="uk-UA"/>
        </w:rPr>
        <w:t>кономія сировини і матеріалів при випуску вже розроблених виробів при конструюванні нових виробів і при диференціації виробів по асортименту</w:t>
      </w:r>
    </w:p>
    <w:p w14:paraId="2C84F2CA"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ідносне зменшення претензій у клієнтів в результаті підвищення якості виробів, створення нових споживчих виробів і поліпшення зовнішнього оформлення систем виробів (з точки зору конкурентосп</w:t>
      </w:r>
      <w:r>
        <w:rPr>
          <w:rFonts w:ascii="Times New Roman" w:hAnsi="Times New Roman"/>
          <w:sz w:val="28"/>
          <w:szCs w:val="28"/>
          <w:lang w:val="uk-UA"/>
        </w:rPr>
        <w:t>роможності виробів)</w:t>
      </w:r>
    </w:p>
    <w:p w14:paraId="03630435" w14:textId="77777777" w:rsidR="001956B8" w:rsidRPr="00000019" w:rsidRDefault="001956B8" w:rsidP="006556C2">
      <w:pPr>
        <w:tabs>
          <w:tab w:val="left" w:pos="709"/>
        </w:tabs>
        <w:spacing w:after="0" w:line="240" w:lineRule="auto"/>
        <w:ind w:firstLine="709"/>
        <w:contextualSpacing/>
        <w:jc w:val="center"/>
        <w:rPr>
          <w:rFonts w:ascii="Times New Roman" w:hAnsi="Times New Roman"/>
          <w:b/>
          <w:i/>
          <w:sz w:val="28"/>
          <w:szCs w:val="28"/>
          <w:u w:val="single"/>
          <w:lang w:val="uk-UA"/>
        </w:rPr>
      </w:pPr>
    </w:p>
    <w:p w14:paraId="08A50A0C"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55</w:t>
      </w:r>
      <w:r w:rsidRPr="00000019">
        <w:rPr>
          <w:rFonts w:ascii="Times New Roman" w:hAnsi="Times New Roman"/>
          <w:sz w:val="28"/>
          <w:szCs w:val="28"/>
          <w:lang w:val="uk-UA"/>
        </w:rPr>
        <w:t xml:space="preserve"> Трудові витрати розглядаються в аспектах:</w:t>
      </w:r>
    </w:p>
    <w:p w14:paraId="3E7F28F4"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А</w:t>
      </w:r>
      <w:r w:rsidRPr="00000019">
        <w:rPr>
          <w:rFonts w:ascii="Times New Roman" w:hAnsi="Times New Roman"/>
          <w:sz w:val="28"/>
          <w:szCs w:val="28"/>
          <w:lang w:val="uk-UA"/>
        </w:rPr>
        <w:t>спект трудових витрат</w:t>
      </w:r>
    </w:p>
    <w:p w14:paraId="2F52F421"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А</w:t>
      </w:r>
      <w:r w:rsidRPr="00000019">
        <w:rPr>
          <w:rFonts w:ascii="Times New Roman" w:hAnsi="Times New Roman"/>
          <w:sz w:val="28"/>
          <w:szCs w:val="28"/>
          <w:lang w:val="uk-UA"/>
        </w:rPr>
        <w:t>спект вартості продукції</w:t>
      </w:r>
    </w:p>
    <w:p w14:paraId="1C6C6783"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А</w:t>
      </w:r>
      <w:r w:rsidRPr="00000019">
        <w:rPr>
          <w:rFonts w:ascii="Times New Roman" w:hAnsi="Times New Roman"/>
          <w:sz w:val="28"/>
          <w:szCs w:val="28"/>
          <w:lang w:val="uk-UA"/>
        </w:rPr>
        <w:t>спект відповідальності</w:t>
      </w:r>
    </w:p>
    <w:p w14:paraId="05CBD80C"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А</w:t>
      </w:r>
      <w:r w:rsidRPr="00000019">
        <w:rPr>
          <w:rFonts w:ascii="Times New Roman" w:hAnsi="Times New Roman"/>
          <w:sz w:val="28"/>
          <w:szCs w:val="28"/>
          <w:lang w:val="uk-UA"/>
        </w:rPr>
        <w:t>спект обчислення</w:t>
      </w:r>
    </w:p>
    <w:p w14:paraId="782BF476" w14:textId="77777777" w:rsidR="001956B8" w:rsidRPr="00000019" w:rsidRDefault="001956B8" w:rsidP="006556C2">
      <w:pPr>
        <w:tabs>
          <w:tab w:val="left" w:pos="709"/>
        </w:tabs>
        <w:spacing w:after="0" w:line="240" w:lineRule="auto"/>
        <w:ind w:firstLine="709"/>
        <w:contextualSpacing/>
        <w:rPr>
          <w:rFonts w:ascii="Times New Roman" w:hAnsi="Times New Roman"/>
          <w:sz w:val="28"/>
          <w:szCs w:val="28"/>
          <w:lang w:val="uk-UA"/>
        </w:rPr>
      </w:pPr>
    </w:p>
    <w:p w14:paraId="494E443C"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56 </w:t>
      </w:r>
      <w:r w:rsidRPr="00000019">
        <w:rPr>
          <w:rFonts w:ascii="Times New Roman" w:hAnsi="Times New Roman"/>
          <w:sz w:val="28"/>
          <w:szCs w:val="28"/>
          <w:lang w:val="uk-UA"/>
        </w:rPr>
        <w:t>За способом віднесення на собівартість  витрати  на   працю є:</w:t>
      </w:r>
    </w:p>
    <w:p w14:paraId="5A9C84E4"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lastRenderedPageBreak/>
        <w:t>1. П</w:t>
      </w:r>
      <w:r w:rsidRPr="00000019">
        <w:rPr>
          <w:rFonts w:ascii="Times New Roman" w:hAnsi="Times New Roman"/>
          <w:sz w:val="28"/>
          <w:szCs w:val="28"/>
          <w:lang w:val="uk-UA"/>
        </w:rPr>
        <w:t>рямі</w:t>
      </w:r>
    </w:p>
    <w:p w14:paraId="41A30987"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Н</w:t>
      </w:r>
      <w:r w:rsidRPr="00000019">
        <w:rPr>
          <w:rFonts w:ascii="Times New Roman" w:hAnsi="Times New Roman"/>
          <w:sz w:val="28"/>
          <w:szCs w:val="28"/>
          <w:lang w:val="uk-UA"/>
        </w:rPr>
        <w:t>епостійні</w:t>
      </w:r>
    </w:p>
    <w:p w14:paraId="26B14CB2"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Н</w:t>
      </w:r>
      <w:r w:rsidRPr="00000019">
        <w:rPr>
          <w:rFonts w:ascii="Times New Roman" w:hAnsi="Times New Roman"/>
          <w:sz w:val="28"/>
          <w:szCs w:val="28"/>
          <w:lang w:val="uk-UA"/>
        </w:rPr>
        <w:t>епрямі</w:t>
      </w:r>
    </w:p>
    <w:p w14:paraId="7AD81B88"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остійні</w:t>
      </w:r>
    </w:p>
    <w:p w14:paraId="4FA52C90" w14:textId="77777777" w:rsidR="001956B8" w:rsidRPr="00000019" w:rsidRDefault="001956B8" w:rsidP="006556C2">
      <w:pPr>
        <w:tabs>
          <w:tab w:val="left" w:pos="709"/>
        </w:tabs>
        <w:spacing w:after="0" w:line="240" w:lineRule="auto"/>
        <w:ind w:firstLine="709"/>
        <w:contextualSpacing/>
        <w:rPr>
          <w:rFonts w:ascii="Times New Roman" w:hAnsi="Times New Roman"/>
          <w:sz w:val="28"/>
          <w:szCs w:val="28"/>
          <w:lang w:val="uk-UA"/>
        </w:rPr>
      </w:pPr>
    </w:p>
    <w:p w14:paraId="0EAB6968"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57 </w:t>
      </w:r>
      <w:r w:rsidRPr="00000019">
        <w:rPr>
          <w:rFonts w:ascii="Times New Roman" w:hAnsi="Times New Roman"/>
          <w:sz w:val="28"/>
          <w:szCs w:val="28"/>
          <w:lang w:val="uk-UA"/>
        </w:rPr>
        <w:t>Розподіл  прямих т</w:t>
      </w:r>
      <w:r>
        <w:rPr>
          <w:rFonts w:ascii="Times New Roman" w:hAnsi="Times New Roman"/>
          <w:sz w:val="28"/>
          <w:szCs w:val="28"/>
          <w:lang w:val="uk-UA"/>
        </w:rPr>
        <w:t>рудових витрат  відбувається  за</w:t>
      </w:r>
      <w:r w:rsidRPr="00000019">
        <w:rPr>
          <w:rFonts w:ascii="Times New Roman" w:hAnsi="Times New Roman"/>
          <w:sz w:val="28"/>
          <w:szCs w:val="28"/>
          <w:lang w:val="uk-UA"/>
        </w:rPr>
        <w:t xml:space="preserve"> напрям</w:t>
      </w:r>
      <w:r>
        <w:rPr>
          <w:rFonts w:ascii="Times New Roman" w:hAnsi="Times New Roman"/>
          <w:sz w:val="28"/>
          <w:szCs w:val="28"/>
          <w:lang w:val="uk-UA"/>
        </w:rPr>
        <w:t>ком</w:t>
      </w:r>
      <w:r w:rsidRPr="00000019">
        <w:rPr>
          <w:rFonts w:ascii="Times New Roman" w:hAnsi="Times New Roman"/>
          <w:sz w:val="28"/>
          <w:szCs w:val="28"/>
          <w:lang w:val="uk-UA"/>
        </w:rPr>
        <w:t>:</w:t>
      </w:r>
    </w:p>
    <w:p w14:paraId="60F76D22"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ключення прямих трудових витрат як елементу загальної  собівартості</w:t>
      </w:r>
    </w:p>
    <w:p w14:paraId="0F228D97"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Р</w:t>
      </w:r>
      <w:r w:rsidRPr="00000019">
        <w:rPr>
          <w:rFonts w:ascii="Times New Roman" w:hAnsi="Times New Roman"/>
          <w:sz w:val="28"/>
          <w:szCs w:val="28"/>
          <w:lang w:val="uk-UA"/>
        </w:rPr>
        <w:t>озподіл витрат у ході виконання бізнес-процесу</w:t>
      </w:r>
    </w:p>
    <w:p w14:paraId="3B9EA456"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икористання прямих  трудових витрат як бази розподілу виробничих  накладних  витрат</w:t>
      </w:r>
    </w:p>
    <w:p w14:paraId="50133FD9"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У</w:t>
      </w:r>
      <w:r w:rsidRPr="00000019">
        <w:rPr>
          <w:rFonts w:ascii="Times New Roman" w:hAnsi="Times New Roman"/>
          <w:sz w:val="28"/>
          <w:szCs w:val="28"/>
          <w:lang w:val="uk-UA"/>
        </w:rPr>
        <w:t>часть в контролі  витрат</w:t>
      </w:r>
    </w:p>
    <w:p w14:paraId="0D85420D" w14:textId="77777777" w:rsidR="001956B8" w:rsidRPr="00000019" w:rsidRDefault="001956B8" w:rsidP="006556C2">
      <w:pPr>
        <w:tabs>
          <w:tab w:val="left" w:pos="709"/>
        </w:tabs>
        <w:spacing w:after="0" w:line="240" w:lineRule="auto"/>
        <w:ind w:firstLine="709"/>
        <w:contextualSpacing/>
        <w:rPr>
          <w:rFonts w:ascii="Times New Roman" w:hAnsi="Times New Roman"/>
          <w:sz w:val="28"/>
          <w:szCs w:val="28"/>
          <w:lang w:val="uk-UA"/>
        </w:rPr>
      </w:pPr>
    </w:p>
    <w:p w14:paraId="4C439482"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58</w:t>
      </w:r>
      <w:r w:rsidRPr="00000019">
        <w:rPr>
          <w:rFonts w:ascii="Times New Roman" w:hAnsi="Times New Roman"/>
          <w:sz w:val="28"/>
          <w:szCs w:val="28"/>
          <w:lang w:val="uk-UA"/>
        </w:rPr>
        <w:t xml:space="preserve"> Співвідношення витрат на оплату праці з об'єктом калькуляції  безпосередньо залежить від:</w:t>
      </w:r>
    </w:p>
    <w:p w14:paraId="57A52A5F"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родуктивності виробництва</w:t>
      </w:r>
    </w:p>
    <w:p w14:paraId="765774F8"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Т</w:t>
      </w:r>
      <w:r w:rsidRPr="00000019">
        <w:rPr>
          <w:rFonts w:ascii="Times New Roman" w:hAnsi="Times New Roman"/>
          <w:sz w:val="28"/>
          <w:szCs w:val="28"/>
          <w:lang w:val="uk-UA"/>
        </w:rPr>
        <w:t>ипу виробництва</w:t>
      </w:r>
    </w:p>
    <w:p w14:paraId="142F54F8"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М</w:t>
      </w:r>
      <w:r w:rsidRPr="00000019">
        <w:rPr>
          <w:rFonts w:ascii="Times New Roman" w:hAnsi="Times New Roman"/>
          <w:sz w:val="28"/>
          <w:szCs w:val="28"/>
          <w:lang w:val="uk-UA"/>
        </w:rPr>
        <w:t xml:space="preserve">етоду обліку витрат </w:t>
      </w:r>
      <w:r>
        <w:rPr>
          <w:rFonts w:ascii="Times New Roman" w:hAnsi="Times New Roman"/>
          <w:sz w:val="28"/>
          <w:szCs w:val="28"/>
          <w:lang w:val="uk-UA"/>
        </w:rPr>
        <w:t xml:space="preserve">і </w:t>
      </w:r>
      <w:r w:rsidRPr="00000019">
        <w:rPr>
          <w:rFonts w:ascii="Times New Roman" w:hAnsi="Times New Roman"/>
          <w:sz w:val="28"/>
          <w:szCs w:val="28"/>
          <w:lang w:val="uk-UA"/>
        </w:rPr>
        <w:t>калькуляції собівартості продукції</w:t>
      </w:r>
    </w:p>
    <w:p w14:paraId="76DB5FC5" w14:textId="77777777" w:rsidR="001956B8" w:rsidRPr="00000019" w:rsidRDefault="001956B8" w:rsidP="006556C2">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аробітної плати працівників</w:t>
      </w:r>
    </w:p>
    <w:p w14:paraId="58F5F2D0" w14:textId="77777777" w:rsidR="001956B8" w:rsidRPr="00000019" w:rsidRDefault="001956B8" w:rsidP="006556C2">
      <w:pPr>
        <w:tabs>
          <w:tab w:val="left" w:pos="709"/>
        </w:tabs>
        <w:spacing w:after="0" w:line="240" w:lineRule="auto"/>
        <w:ind w:firstLine="709"/>
        <w:contextualSpacing/>
        <w:rPr>
          <w:rFonts w:ascii="Times New Roman" w:hAnsi="Times New Roman"/>
          <w:sz w:val="28"/>
          <w:szCs w:val="28"/>
          <w:lang w:val="uk-UA"/>
        </w:rPr>
      </w:pPr>
    </w:p>
    <w:p w14:paraId="6E710547"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59</w:t>
      </w:r>
      <w:r w:rsidRPr="00000019">
        <w:rPr>
          <w:rFonts w:ascii="Times New Roman" w:hAnsi="Times New Roman"/>
          <w:sz w:val="28"/>
          <w:szCs w:val="28"/>
          <w:lang w:val="uk-UA"/>
        </w:rPr>
        <w:t xml:space="preserve"> Рівні деталізації в розподілі прямих трудових витрат і нормо</w:t>
      </w:r>
      <w:r>
        <w:rPr>
          <w:rFonts w:ascii="Times New Roman" w:hAnsi="Times New Roman"/>
          <w:sz w:val="28"/>
          <w:szCs w:val="28"/>
          <w:lang w:val="uk-UA"/>
        </w:rPr>
        <w:t>–</w:t>
      </w:r>
      <w:r w:rsidRPr="00000019">
        <w:rPr>
          <w:rFonts w:ascii="Times New Roman" w:hAnsi="Times New Roman"/>
          <w:sz w:val="28"/>
          <w:szCs w:val="28"/>
          <w:lang w:val="uk-UA"/>
        </w:rPr>
        <w:t>годин включають:</w:t>
      </w:r>
    </w:p>
    <w:p w14:paraId="00E46E55"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рямі  трудові  витрати, що  збираються  в цілому по підприємству</w:t>
      </w:r>
    </w:p>
    <w:p w14:paraId="566957F8"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рямі трудові витрати і прямі нормо</w:t>
      </w:r>
      <w:r>
        <w:rPr>
          <w:rFonts w:ascii="Times New Roman" w:hAnsi="Times New Roman"/>
          <w:sz w:val="28"/>
          <w:szCs w:val="28"/>
          <w:lang w:val="uk-UA"/>
        </w:rPr>
        <w:t>–</w:t>
      </w:r>
      <w:r w:rsidRPr="00000019">
        <w:rPr>
          <w:rFonts w:ascii="Times New Roman" w:hAnsi="Times New Roman"/>
          <w:sz w:val="28"/>
          <w:szCs w:val="28"/>
          <w:lang w:val="uk-UA"/>
        </w:rPr>
        <w:t>години або машино</w:t>
      </w:r>
      <w:r>
        <w:rPr>
          <w:rFonts w:ascii="Times New Roman" w:hAnsi="Times New Roman"/>
          <w:sz w:val="28"/>
          <w:szCs w:val="28"/>
          <w:lang w:val="uk-UA"/>
        </w:rPr>
        <w:t>–</w:t>
      </w:r>
      <w:r w:rsidRPr="00000019">
        <w:rPr>
          <w:rFonts w:ascii="Times New Roman" w:hAnsi="Times New Roman"/>
          <w:sz w:val="28"/>
          <w:szCs w:val="28"/>
          <w:lang w:val="uk-UA"/>
        </w:rPr>
        <w:t>години, що збираються по місцях виникнення</w:t>
      </w:r>
    </w:p>
    <w:p w14:paraId="22609B90"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рямі трудові витрати, що збираються в певному цеху на підприємстві</w:t>
      </w:r>
    </w:p>
    <w:p w14:paraId="6F3CB9C7" w14:textId="77777777" w:rsidR="001956B8" w:rsidRPr="00000019" w:rsidRDefault="001956B8" w:rsidP="006556C2">
      <w:pPr>
        <w:pStyle w:val="a5"/>
        <w:tabs>
          <w:tab w:val="left" w:pos="709"/>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рямі трудові витрати і прямі нормо</w:t>
      </w:r>
      <w:r>
        <w:rPr>
          <w:rFonts w:ascii="Times New Roman" w:hAnsi="Times New Roman"/>
          <w:sz w:val="28"/>
          <w:szCs w:val="28"/>
          <w:lang w:val="uk-UA"/>
        </w:rPr>
        <w:t>–</w:t>
      </w:r>
      <w:r w:rsidRPr="00000019">
        <w:rPr>
          <w:rFonts w:ascii="Times New Roman" w:hAnsi="Times New Roman"/>
          <w:sz w:val="28"/>
          <w:szCs w:val="28"/>
          <w:lang w:val="uk-UA"/>
        </w:rPr>
        <w:t>години і машино</w:t>
      </w:r>
      <w:r>
        <w:rPr>
          <w:rFonts w:ascii="Times New Roman" w:hAnsi="Times New Roman"/>
          <w:sz w:val="28"/>
          <w:szCs w:val="28"/>
          <w:lang w:val="uk-UA"/>
        </w:rPr>
        <w:t>–</w:t>
      </w:r>
      <w:r w:rsidRPr="00000019">
        <w:rPr>
          <w:rFonts w:ascii="Times New Roman" w:hAnsi="Times New Roman"/>
          <w:sz w:val="28"/>
          <w:szCs w:val="28"/>
          <w:lang w:val="uk-UA"/>
        </w:rPr>
        <w:t>годин, що збираються  по підрозділах</w:t>
      </w:r>
    </w:p>
    <w:p w14:paraId="07AFF8AA" w14:textId="77777777" w:rsidR="001956B8" w:rsidRPr="00000019" w:rsidRDefault="001956B8" w:rsidP="006556C2">
      <w:pPr>
        <w:tabs>
          <w:tab w:val="left" w:pos="709"/>
        </w:tabs>
        <w:spacing w:after="0" w:line="240" w:lineRule="auto"/>
        <w:ind w:firstLine="709"/>
        <w:contextualSpacing/>
        <w:jc w:val="center"/>
        <w:rPr>
          <w:rFonts w:ascii="Times New Roman" w:hAnsi="Times New Roman"/>
          <w:b/>
          <w:i/>
          <w:sz w:val="28"/>
          <w:szCs w:val="28"/>
          <w:u w:val="single"/>
          <w:lang w:val="uk-UA"/>
        </w:rPr>
      </w:pPr>
    </w:p>
    <w:p w14:paraId="04E33E7E" w14:textId="77777777" w:rsidR="001956B8" w:rsidRPr="00000019" w:rsidRDefault="001956B8" w:rsidP="006556C2">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60</w:t>
      </w:r>
      <w:r w:rsidRPr="00000019">
        <w:rPr>
          <w:rFonts w:ascii="Times New Roman" w:hAnsi="Times New Roman"/>
          <w:sz w:val="28"/>
          <w:szCs w:val="28"/>
          <w:lang w:val="uk-UA"/>
        </w:rPr>
        <w:t xml:space="preserve"> Заробітна плата підрозділяється на:</w:t>
      </w:r>
    </w:p>
    <w:p w14:paraId="1CE12C1C"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сновну</w:t>
      </w:r>
    </w:p>
    <w:p w14:paraId="0565FAD4"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остійну</w:t>
      </w:r>
    </w:p>
    <w:p w14:paraId="34544386"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одаткову</w:t>
      </w:r>
    </w:p>
    <w:p w14:paraId="1FAF417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епостійну</w:t>
      </w:r>
    </w:p>
    <w:p w14:paraId="216F97F9"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5125FD3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61 </w:t>
      </w:r>
      <w:r w:rsidRPr="00000019">
        <w:rPr>
          <w:rFonts w:ascii="Times New Roman" w:hAnsi="Times New Roman"/>
          <w:sz w:val="28"/>
          <w:szCs w:val="28"/>
          <w:lang w:val="uk-UA"/>
        </w:rPr>
        <w:t>При погодинній формі оплати праці</w:t>
      </w:r>
      <w:r>
        <w:rPr>
          <w:rFonts w:ascii="Times New Roman" w:hAnsi="Times New Roman"/>
          <w:sz w:val="28"/>
          <w:szCs w:val="28"/>
          <w:lang w:val="uk-UA"/>
        </w:rPr>
        <w:t xml:space="preserve"> </w:t>
      </w:r>
      <w:r w:rsidRPr="00000019">
        <w:rPr>
          <w:rFonts w:ascii="Times New Roman" w:hAnsi="Times New Roman"/>
          <w:sz w:val="28"/>
          <w:szCs w:val="28"/>
          <w:lang w:val="uk-UA"/>
        </w:rPr>
        <w:t>заробітна плата розраховується виходячи з:</w:t>
      </w:r>
    </w:p>
    <w:p w14:paraId="396F9440"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б'єму  виконаних</w:t>
      </w:r>
      <w:r>
        <w:rPr>
          <w:rFonts w:ascii="Times New Roman" w:hAnsi="Times New Roman"/>
          <w:sz w:val="28"/>
          <w:szCs w:val="28"/>
          <w:lang w:val="uk-UA"/>
        </w:rPr>
        <w:t xml:space="preserve"> </w:t>
      </w:r>
      <w:r w:rsidRPr="00000019">
        <w:rPr>
          <w:rFonts w:ascii="Times New Roman" w:hAnsi="Times New Roman"/>
          <w:sz w:val="28"/>
          <w:szCs w:val="28"/>
          <w:lang w:val="uk-UA"/>
        </w:rPr>
        <w:t xml:space="preserve"> робіт</w:t>
      </w:r>
    </w:p>
    <w:p w14:paraId="0897255C"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Відпрацьованого часу</w:t>
      </w:r>
    </w:p>
    <w:p w14:paraId="2980E030"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родуктивності виробництва</w:t>
      </w:r>
    </w:p>
    <w:p w14:paraId="502559E4"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К</w:t>
      </w:r>
      <w:r w:rsidRPr="00000019">
        <w:rPr>
          <w:rFonts w:ascii="Times New Roman" w:hAnsi="Times New Roman"/>
          <w:sz w:val="28"/>
          <w:szCs w:val="28"/>
          <w:lang w:val="uk-UA"/>
        </w:rPr>
        <w:t>валіфікації робітників</w:t>
      </w:r>
    </w:p>
    <w:p w14:paraId="43F67278"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60923BF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62 </w:t>
      </w:r>
      <w:r w:rsidRPr="00000019">
        <w:rPr>
          <w:rFonts w:ascii="Times New Roman" w:hAnsi="Times New Roman"/>
          <w:sz w:val="28"/>
          <w:szCs w:val="28"/>
          <w:lang w:val="uk-UA"/>
        </w:rPr>
        <w:t xml:space="preserve">При відрядній формі оплати праці </w:t>
      </w:r>
      <w:r>
        <w:rPr>
          <w:rFonts w:ascii="Times New Roman" w:hAnsi="Times New Roman"/>
          <w:sz w:val="28"/>
          <w:szCs w:val="28"/>
          <w:lang w:val="uk-UA"/>
        </w:rPr>
        <w:t xml:space="preserve">винагорода </w:t>
      </w:r>
      <w:r w:rsidRPr="00000019">
        <w:rPr>
          <w:rFonts w:ascii="Times New Roman" w:hAnsi="Times New Roman"/>
          <w:sz w:val="28"/>
          <w:szCs w:val="28"/>
          <w:lang w:val="uk-UA"/>
        </w:rPr>
        <w:t>обчислюється виходячи з:</w:t>
      </w:r>
    </w:p>
    <w:p w14:paraId="65141CF1"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б'єму виконаних робіт</w:t>
      </w:r>
    </w:p>
    <w:p w14:paraId="4FA7470E"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Відпрацьованого часу</w:t>
      </w:r>
    </w:p>
    <w:p w14:paraId="5F5DC770"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родуктивності виробництва</w:t>
      </w:r>
    </w:p>
    <w:p w14:paraId="2BB90E59"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К</w:t>
      </w:r>
      <w:r w:rsidRPr="00000019">
        <w:rPr>
          <w:rFonts w:ascii="Times New Roman" w:hAnsi="Times New Roman"/>
          <w:sz w:val="28"/>
          <w:szCs w:val="28"/>
          <w:lang w:val="uk-UA"/>
        </w:rPr>
        <w:t>валіфікації робітників</w:t>
      </w:r>
    </w:p>
    <w:p w14:paraId="75682D11" w14:textId="77777777" w:rsidR="001956B8" w:rsidRPr="00000019" w:rsidRDefault="001956B8" w:rsidP="006556C2">
      <w:pPr>
        <w:tabs>
          <w:tab w:val="left" w:pos="851"/>
        </w:tabs>
        <w:spacing w:before="360"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63 </w:t>
      </w:r>
      <w:r w:rsidRPr="00000019">
        <w:rPr>
          <w:rFonts w:ascii="Times New Roman" w:hAnsi="Times New Roman"/>
          <w:sz w:val="28"/>
          <w:szCs w:val="28"/>
          <w:lang w:val="uk-UA"/>
        </w:rPr>
        <w:t>Аналіз використання фонду заробітної плати робиться:</w:t>
      </w:r>
    </w:p>
    <w:p w14:paraId="3895E2FB"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 кількості відпрацьованого часу</w:t>
      </w:r>
    </w:p>
    <w:p w14:paraId="6931901F"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 кількості робітників на підприємстві</w:t>
      </w:r>
    </w:p>
    <w:p w14:paraId="2D72E668"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о видах виплат і в розрізі основних категорій персоналу</w:t>
      </w:r>
    </w:p>
    <w:p w14:paraId="2BFDE1E6"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 кількості висококваліфікованого персоналу на підприємстві</w:t>
      </w:r>
    </w:p>
    <w:p w14:paraId="45CFFE49"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575B062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64</w:t>
      </w:r>
      <w:r w:rsidRPr="00000019">
        <w:rPr>
          <w:rFonts w:ascii="Times New Roman" w:hAnsi="Times New Roman"/>
          <w:sz w:val="28"/>
          <w:szCs w:val="28"/>
          <w:lang w:val="uk-UA"/>
        </w:rPr>
        <w:t xml:space="preserve"> Фонд оплати праці складається з:</w:t>
      </w:r>
    </w:p>
    <w:p w14:paraId="5A087CAE"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остійної заробітної плати</w:t>
      </w:r>
    </w:p>
    <w:p w14:paraId="12A40FFB"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О</w:t>
      </w:r>
      <w:r w:rsidRPr="00000019">
        <w:rPr>
          <w:rFonts w:ascii="Times New Roman" w:hAnsi="Times New Roman"/>
          <w:sz w:val="28"/>
          <w:szCs w:val="28"/>
          <w:lang w:val="uk-UA"/>
        </w:rPr>
        <w:t>сновної заробітної плати</w:t>
      </w:r>
    </w:p>
    <w:p w14:paraId="3B05D1D2"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одаткової заробітної плати</w:t>
      </w:r>
    </w:p>
    <w:p w14:paraId="694F439F"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аохочувальних і компенсаційних виплат</w:t>
      </w:r>
    </w:p>
    <w:p w14:paraId="20E21EE7"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1DC84C3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65</w:t>
      </w:r>
      <w:r w:rsidRPr="00000019">
        <w:rPr>
          <w:rFonts w:ascii="Times New Roman" w:hAnsi="Times New Roman"/>
          <w:sz w:val="28"/>
          <w:szCs w:val="28"/>
          <w:lang w:val="uk-UA"/>
        </w:rPr>
        <w:t xml:space="preserve"> Відокремлюють у фонді оплати праці:</w:t>
      </w:r>
    </w:p>
    <w:p w14:paraId="28210B6A"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мінну частину</w:t>
      </w:r>
    </w:p>
    <w:p w14:paraId="16BF99C8"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2. У</w:t>
      </w:r>
      <w:r w:rsidRPr="00000019">
        <w:rPr>
          <w:rFonts w:ascii="Times New Roman" w:hAnsi="Times New Roman"/>
          <w:sz w:val="28"/>
          <w:szCs w:val="28"/>
          <w:lang w:val="uk-UA"/>
        </w:rPr>
        <w:t>мовно-змінну частину</w:t>
      </w:r>
    </w:p>
    <w:p w14:paraId="4F7B50F1"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3. У</w:t>
      </w:r>
      <w:r w:rsidRPr="00000019">
        <w:rPr>
          <w:rFonts w:ascii="Times New Roman" w:hAnsi="Times New Roman"/>
          <w:sz w:val="28"/>
          <w:szCs w:val="28"/>
          <w:lang w:val="uk-UA"/>
        </w:rPr>
        <w:t>мовно-постійну частину</w:t>
      </w:r>
    </w:p>
    <w:p w14:paraId="48DD0BBC" w14:textId="77777777" w:rsidR="001956B8" w:rsidRPr="00000019" w:rsidRDefault="001956B8" w:rsidP="001956B8">
      <w:pPr>
        <w:pStyle w:val="a5"/>
        <w:tabs>
          <w:tab w:val="left" w:pos="709"/>
        </w:tabs>
        <w:spacing w:after="160" w:line="240" w:lineRule="auto"/>
        <w:ind w:left="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остійну частину</w:t>
      </w:r>
    </w:p>
    <w:p w14:paraId="6318117F" w14:textId="77777777" w:rsidR="001956B8" w:rsidRPr="00000019" w:rsidRDefault="001956B8" w:rsidP="001956B8">
      <w:pPr>
        <w:tabs>
          <w:tab w:val="left" w:pos="709"/>
        </w:tabs>
        <w:spacing w:line="240" w:lineRule="auto"/>
        <w:ind w:firstLine="709"/>
        <w:contextualSpacing/>
        <w:rPr>
          <w:rFonts w:ascii="Times New Roman" w:hAnsi="Times New Roman"/>
          <w:sz w:val="28"/>
          <w:szCs w:val="28"/>
          <w:lang w:val="uk-UA"/>
        </w:rPr>
      </w:pPr>
    </w:p>
    <w:p w14:paraId="2D642C0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66 Загальна сума основної заробітної плати</w:t>
      </w:r>
      <w:r w:rsidRPr="00000019">
        <w:rPr>
          <w:rFonts w:ascii="Times New Roman" w:hAnsi="Times New Roman"/>
          <w:sz w:val="28"/>
          <w:szCs w:val="28"/>
          <w:lang w:val="uk-UA"/>
        </w:rPr>
        <w:t xml:space="preserve"> залежить від:</w:t>
      </w:r>
    </w:p>
    <w:p w14:paraId="76FAAC50"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1. С</w:t>
      </w:r>
      <w:r w:rsidRPr="00000019">
        <w:rPr>
          <w:rFonts w:ascii="Times New Roman" w:hAnsi="Times New Roman"/>
          <w:sz w:val="28"/>
          <w:szCs w:val="28"/>
          <w:lang w:val="uk-UA"/>
        </w:rPr>
        <w:t>труктури вироблюваної продукції</w:t>
      </w:r>
    </w:p>
    <w:p w14:paraId="09B15EBE"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итомого рівня витрат на продукцію</w:t>
      </w:r>
    </w:p>
    <w:p w14:paraId="748C653A"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3. О</w:t>
      </w:r>
      <w:r w:rsidRPr="00000019">
        <w:rPr>
          <w:rFonts w:ascii="Times New Roman" w:hAnsi="Times New Roman"/>
          <w:sz w:val="28"/>
          <w:szCs w:val="28"/>
          <w:lang w:val="uk-UA"/>
        </w:rPr>
        <w:t>бсягу виробництва</w:t>
      </w:r>
    </w:p>
    <w:p w14:paraId="491469D7" w14:textId="77777777" w:rsidR="001956B8" w:rsidRPr="00000019" w:rsidRDefault="001956B8" w:rsidP="001956B8">
      <w:pPr>
        <w:pStyle w:val="a5"/>
        <w:tabs>
          <w:tab w:val="left" w:pos="709"/>
        </w:tabs>
        <w:spacing w:after="0" w:line="240" w:lineRule="auto"/>
        <w:ind w:left="709"/>
        <w:rPr>
          <w:rFonts w:ascii="Times New Roman" w:hAnsi="Times New Roman"/>
          <w:sz w:val="28"/>
          <w:szCs w:val="28"/>
          <w:lang w:val="uk-UA"/>
        </w:rPr>
      </w:pPr>
      <w:r>
        <w:rPr>
          <w:rFonts w:ascii="Times New Roman" w:hAnsi="Times New Roman"/>
          <w:sz w:val="28"/>
          <w:szCs w:val="28"/>
          <w:lang w:val="uk-UA"/>
        </w:rPr>
        <w:t>4. К</w:t>
      </w:r>
      <w:r w:rsidRPr="00000019">
        <w:rPr>
          <w:rFonts w:ascii="Times New Roman" w:hAnsi="Times New Roman"/>
          <w:sz w:val="28"/>
          <w:szCs w:val="28"/>
          <w:lang w:val="uk-UA"/>
        </w:rPr>
        <w:t>ільк</w:t>
      </w:r>
      <w:r>
        <w:rPr>
          <w:rFonts w:ascii="Times New Roman" w:hAnsi="Times New Roman"/>
          <w:sz w:val="28"/>
          <w:szCs w:val="28"/>
          <w:lang w:val="uk-UA"/>
        </w:rPr>
        <w:t>ості робітників на підприємстві</w:t>
      </w:r>
    </w:p>
    <w:p w14:paraId="2F2D3C0A" w14:textId="77777777" w:rsidR="001956B8" w:rsidRPr="00000019" w:rsidRDefault="001956B8" w:rsidP="001956B8">
      <w:pPr>
        <w:widowControl w:val="0"/>
        <w:spacing w:after="0" w:line="240" w:lineRule="auto"/>
        <w:ind w:firstLine="709"/>
        <w:contextualSpacing/>
        <w:jc w:val="center"/>
        <w:rPr>
          <w:rFonts w:ascii="Times New Roman" w:hAnsi="Times New Roman"/>
          <w:b/>
          <w:i/>
          <w:sz w:val="28"/>
          <w:szCs w:val="28"/>
          <w:lang w:val="uk-UA"/>
        </w:rPr>
      </w:pPr>
    </w:p>
    <w:p w14:paraId="75652AC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67</w:t>
      </w:r>
      <w:r w:rsidRPr="00000019">
        <w:rPr>
          <w:rFonts w:ascii="Times New Roman" w:hAnsi="Times New Roman"/>
          <w:sz w:val="28"/>
          <w:szCs w:val="28"/>
          <w:lang w:val="uk-UA"/>
        </w:rPr>
        <w:t xml:space="preserve"> Співвідношення між темпами росту продуктивності праці і середньої заробітної плати характеризується:</w:t>
      </w:r>
    </w:p>
    <w:p w14:paraId="45277B72"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1. К</w:t>
      </w:r>
      <w:r w:rsidRPr="00000019">
        <w:rPr>
          <w:rFonts w:ascii="Times New Roman" w:hAnsi="Times New Roman"/>
          <w:sz w:val="28"/>
          <w:szCs w:val="28"/>
          <w:lang w:val="uk-UA"/>
        </w:rPr>
        <w:t>оефіцієнтом використання виробничої потужності</w:t>
      </w:r>
    </w:p>
    <w:p w14:paraId="16B7AC31"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2. К</w:t>
      </w:r>
      <w:r w:rsidRPr="00000019">
        <w:rPr>
          <w:rFonts w:ascii="Times New Roman" w:hAnsi="Times New Roman"/>
          <w:sz w:val="28"/>
          <w:szCs w:val="28"/>
          <w:lang w:val="uk-UA"/>
        </w:rPr>
        <w:t>оефіцієнтом випередження</w:t>
      </w:r>
    </w:p>
    <w:p w14:paraId="1F559D3C"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3. К</w:t>
      </w:r>
      <w:r w:rsidRPr="00000019">
        <w:rPr>
          <w:rFonts w:ascii="Times New Roman" w:hAnsi="Times New Roman"/>
          <w:sz w:val="28"/>
          <w:szCs w:val="28"/>
          <w:lang w:val="uk-UA"/>
        </w:rPr>
        <w:t>оефіцієнт використання трудових ресурсів</w:t>
      </w:r>
    </w:p>
    <w:p w14:paraId="327DBA93"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емає вірної відповіді</w:t>
      </w:r>
    </w:p>
    <w:p w14:paraId="1C6B6096" w14:textId="77777777" w:rsidR="001956B8" w:rsidRPr="00000019" w:rsidRDefault="001956B8" w:rsidP="001956B8">
      <w:pPr>
        <w:tabs>
          <w:tab w:val="left" w:pos="709"/>
          <w:tab w:val="left" w:pos="1134"/>
        </w:tabs>
        <w:spacing w:line="240" w:lineRule="auto"/>
        <w:ind w:firstLine="709"/>
        <w:contextualSpacing/>
        <w:rPr>
          <w:rFonts w:ascii="Times New Roman" w:hAnsi="Times New Roman"/>
          <w:sz w:val="28"/>
          <w:szCs w:val="28"/>
          <w:lang w:val="uk-UA"/>
        </w:rPr>
      </w:pPr>
    </w:p>
    <w:p w14:paraId="5E652365" w14:textId="77777777" w:rsidR="001956B8" w:rsidRPr="006B3010"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6B3010">
        <w:rPr>
          <w:rFonts w:ascii="Times New Roman" w:hAnsi="Times New Roman"/>
          <w:sz w:val="28"/>
          <w:szCs w:val="28"/>
          <w:lang w:val="uk-UA"/>
        </w:rPr>
        <w:t>68 Суть управління трудовитратами  включає:</w:t>
      </w:r>
    </w:p>
    <w:p w14:paraId="690BCFC7" w14:textId="77777777" w:rsidR="001956B8" w:rsidRPr="006B3010"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sidRPr="006B3010">
        <w:rPr>
          <w:rFonts w:ascii="Times New Roman" w:hAnsi="Times New Roman"/>
          <w:sz w:val="28"/>
          <w:szCs w:val="28"/>
          <w:lang w:val="uk-UA"/>
        </w:rPr>
        <w:t>1. Підвищення продуктивності праці</w:t>
      </w:r>
    </w:p>
    <w:p w14:paraId="052EE953" w14:textId="77777777" w:rsidR="001956B8" w:rsidRPr="006B3010"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sidRPr="006B3010">
        <w:rPr>
          <w:rFonts w:ascii="Times New Roman" w:hAnsi="Times New Roman"/>
          <w:sz w:val="28"/>
          <w:szCs w:val="28"/>
          <w:lang w:val="uk-UA"/>
        </w:rPr>
        <w:t>2. Зменшення кількості робочого часу</w:t>
      </w:r>
    </w:p>
    <w:p w14:paraId="73B9DB6F" w14:textId="77777777" w:rsidR="001956B8" w:rsidRPr="006B3010"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sidRPr="006B3010">
        <w:rPr>
          <w:rFonts w:ascii="Times New Roman" w:hAnsi="Times New Roman"/>
          <w:sz w:val="28"/>
          <w:szCs w:val="28"/>
          <w:lang w:val="uk-UA"/>
        </w:rPr>
        <w:t>3. Своєчасний перегляд норм і нормативів трудовитрат</w:t>
      </w:r>
    </w:p>
    <w:p w14:paraId="3C2419B3"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sidRPr="006B3010">
        <w:rPr>
          <w:rFonts w:ascii="Times New Roman" w:hAnsi="Times New Roman"/>
          <w:sz w:val="28"/>
          <w:szCs w:val="28"/>
          <w:lang w:val="uk-UA"/>
        </w:rPr>
        <w:t>4. Раціональна організація праці</w:t>
      </w:r>
    </w:p>
    <w:p w14:paraId="4FFAC2EA" w14:textId="77777777" w:rsidR="001956B8" w:rsidRPr="006556C2" w:rsidRDefault="001956B8" w:rsidP="001956B8">
      <w:pPr>
        <w:tabs>
          <w:tab w:val="left" w:pos="709"/>
          <w:tab w:val="left" w:pos="1134"/>
        </w:tabs>
        <w:spacing w:line="240" w:lineRule="auto"/>
        <w:ind w:firstLine="709"/>
        <w:contextualSpacing/>
        <w:rPr>
          <w:rFonts w:ascii="Times New Roman" w:hAnsi="Times New Roman"/>
          <w:sz w:val="16"/>
          <w:szCs w:val="16"/>
          <w:lang w:val="uk-UA"/>
        </w:rPr>
      </w:pPr>
    </w:p>
    <w:p w14:paraId="6214718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69</w:t>
      </w:r>
      <w:r w:rsidRPr="00000019">
        <w:rPr>
          <w:rFonts w:ascii="Times New Roman" w:hAnsi="Times New Roman"/>
          <w:sz w:val="28"/>
          <w:szCs w:val="28"/>
          <w:lang w:val="uk-UA"/>
        </w:rPr>
        <w:t xml:space="preserve"> Розробка плану заходів по зниженню або мінімізації трудовитрат включає наступні положення:</w:t>
      </w:r>
    </w:p>
    <w:p w14:paraId="455374A6"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1. Н</w:t>
      </w:r>
      <w:r w:rsidRPr="00000019">
        <w:rPr>
          <w:rFonts w:ascii="Times New Roman" w:hAnsi="Times New Roman"/>
          <w:sz w:val="28"/>
          <w:szCs w:val="28"/>
          <w:lang w:val="uk-UA"/>
        </w:rPr>
        <w:t>айменування заходу</w:t>
      </w:r>
    </w:p>
    <w:p w14:paraId="2DAED7C7"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артість заходу</w:t>
      </w:r>
    </w:p>
    <w:p w14:paraId="2798AE1C"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3. М</w:t>
      </w:r>
      <w:r w:rsidRPr="00000019">
        <w:rPr>
          <w:rFonts w:ascii="Times New Roman" w:hAnsi="Times New Roman"/>
          <w:sz w:val="28"/>
          <w:szCs w:val="28"/>
          <w:lang w:val="uk-UA"/>
        </w:rPr>
        <w:t>ісце розташування заходу</w:t>
      </w:r>
    </w:p>
    <w:p w14:paraId="275C2038" w14:textId="77777777" w:rsidR="001956B8" w:rsidRPr="00000019" w:rsidRDefault="001956B8" w:rsidP="001956B8">
      <w:pPr>
        <w:pStyle w:val="a5"/>
        <w:tabs>
          <w:tab w:val="left" w:pos="709"/>
          <w:tab w:val="left" w:pos="1134"/>
        </w:tabs>
        <w:spacing w:after="160" w:line="240" w:lineRule="auto"/>
        <w:ind w:left="709"/>
        <w:rPr>
          <w:rFonts w:ascii="Times New Roman" w:hAnsi="Times New Roman"/>
          <w:sz w:val="28"/>
          <w:szCs w:val="28"/>
          <w:lang w:val="uk-UA"/>
        </w:rPr>
      </w:pPr>
      <w:r>
        <w:rPr>
          <w:rFonts w:ascii="Times New Roman" w:hAnsi="Times New Roman"/>
          <w:sz w:val="28"/>
          <w:szCs w:val="28"/>
          <w:lang w:val="uk-UA"/>
        </w:rPr>
        <w:t>4. О</w:t>
      </w:r>
      <w:r w:rsidRPr="00000019">
        <w:rPr>
          <w:rFonts w:ascii="Times New Roman" w:hAnsi="Times New Roman"/>
          <w:sz w:val="28"/>
          <w:szCs w:val="28"/>
          <w:lang w:val="uk-UA"/>
        </w:rPr>
        <w:t>соби, відповідальні за виконання заходу</w:t>
      </w:r>
    </w:p>
    <w:p w14:paraId="144CD917" w14:textId="77777777" w:rsidR="001956B8" w:rsidRPr="00000019" w:rsidRDefault="001956B8" w:rsidP="006556C2">
      <w:pPr>
        <w:tabs>
          <w:tab w:val="left" w:pos="851"/>
        </w:tabs>
        <w:spacing w:before="360"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70 </w:t>
      </w:r>
      <w:r w:rsidRPr="00000019">
        <w:rPr>
          <w:rFonts w:ascii="Times New Roman" w:hAnsi="Times New Roman"/>
          <w:sz w:val="28"/>
          <w:szCs w:val="28"/>
          <w:lang w:val="uk-UA"/>
        </w:rPr>
        <w:t>Ключові правила, яких необхідно дотримуватися при побудові системи матеріального стимулювання включають:</w:t>
      </w:r>
    </w:p>
    <w:p w14:paraId="63310B8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С</w:t>
      </w:r>
      <w:r w:rsidRPr="00000019">
        <w:rPr>
          <w:rFonts w:ascii="Times New Roman" w:hAnsi="Times New Roman"/>
          <w:sz w:val="28"/>
          <w:szCs w:val="28"/>
          <w:lang w:val="uk-UA"/>
        </w:rPr>
        <w:t>истема повинна забезпечити кожному працівникові можливість брати участь в підвищенні ефективності роботи</w:t>
      </w:r>
    </w:p>
    <w:p w14:paraId="6B94923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отримання «порогу чутливості» системи стимулювання</w:t>
      </w:r>
    </w:p>
    <w:p w14:paraId="3DB9FCB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Ж</w:t>
      </w:r>
      <w:r w:rsidRPr="00000019">
        <w:rPr>
          <w:rFonts w:ascii="Times New Roman" w:hAnsi="Times New Roman"/>
          <w:sz w:val="28"/>
          <w:szCs w:val="28"/>
          <w:lang w:val="uk-UA"/>
        </w:rPr>
        <w:t>орсткий взаємозв'язок заохочення і результату за об'ємом і у часі</w:t>
      </w:r>
    </w:p>
    <w:p w14:paraId="232166F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Р</w:t>
      </w:r>
      <w:r w:rsidRPr="00000019">
        <w:rPr>
          <w:rFonts w:ascii="Times New Roman" w:hAnsi="Times New Roman"/>
          <w:sz w:val="28"/>
          <w:szCs w:val="28"/>
          <w:lang w:val="uk-UA"/>
        </w:rPr>
        <w:t>озмір преміальних виплат не залежить від якості праці робітника</w:t>
      </w:r>
    </w:p>
    <w:p w14:paraId="537864E1" w14:textId="77777777" w:rsidR="001956B8" w:rsidRPr="00000019" w:rsidRDefault="001956B8" w:rsidP="001956B8">
      <w:pPr>
        <w:widowControl w:val="0"/>
        <w:spacing w:after="0" w:line="240" w:lineRule="auto"/>
        <w:ind w:firstLine="709"/>
        <w:contextualSpacing/>
        <w:jc w:val="both"/>
        <w:rPr>
          <w:rFonts w:ascii="Times New Roman" w:hAnsi="Times New Roman"/>
          <w:b/>
          <w:sz w:val="28"/>
          <w:szCs w:val="28"/>
          <w:lang w:val="uk-UA"/>
        </w:rPr>
      </w:pPr>
    </w:p>
    <w:p w14:paraId="4CC2E05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71 </w:t>
      </w:r>
      <w:r w:rsidRPr="00000019">
        <w:rPr>
          <w:rFonts w:ascii="Times New Roman" w:hAnsi="Times New Roman"/>
          <w:sz w:val="28"/>
          <w:szCs w:val="28"/>
          <w:lang w:val="uk-UA"/>
        </w:rPr>
        <w:t>Вид витрат може бути вибраний в якості бази розподілу загальногосподарських витрат між видами діяльності, якщо він задовольняє наступним умовам:</w:t>
      </w:r>
    </w:p>
    <w:p w14:paraId="6B24F97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У</w:t>
      </w:r>
      <w:r w:rsidRPr="00000019">
        <w:rPr>
          <w:rFonts w:ascii="Times New Roman" w:hAnsi="Times New Roman"/>
          <w:sz w:val="28"/>
          <w:szCs w:val="28"/>
          <w:lang w:val="uk-UA"/>
        </w:rPr>
        <w:t xml:space="preserve"> структурі витрат кожного виду діяльності цей вид витрат є присутнім, тобто витрата є однорідною за своєю суттю для кожного виду діяльності</w:t>
      </w:r>
    </w:p>
    <w:p w14:paraId="04841DB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Д</w:t>
      </w:r>
      <w:r w:rsidRPr="00000019">
        <w:rPr>
          <w:rFonts w:ascii="Times New Roman" w:hAnsi="Times New Roman"/>
          <w:sz w:val="28"/>
          <w:szCs w:val="28"/>
          <w:lang w:val="uk-UA"/>
        </w:rPr>
        <w:t xml:space="preserve">ля кожного виду діяльності цей вид витрат </w:t>
      </w:r>
      <w:r>
        <w:rPr>
          <w:rFonts w:ascii="Times New Roman" w:hAnsi="Times New Roman"/>
          <w:sz w:val="28"/>
          <w:szCs w:val="28"/>
          <w:lang w:val="uk-UA"/>
        </w:rPr>
        <w:t xml:space="preserve">є </w:t>
      </w:r>
      <w:r w:rsidRPr="00000019">
        <w:rPr>
          <w:rFonts w:ascii="Times New Roman" w:hAnsi="Times New Roman"/>
          <w:sz w:val="28"/>
          <w:szCs w:val="28"/>
          <w:lang w:val="uk-UA"/>
        </w:rPr>
        <w:t>прямим</w:t>
      </w:r>
    </w:p>
    <w:p w14:paraId="5B75695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Д</w:t>
      </w:r>
      <w:r w:rsidRPr="00000019">
        <w:rPr>
          <w:rFonts w:ascii="Times New Roman" w:hAnsi="Times New Roman"/>
          <w:sz w:val="28"/>
          <w:szCs w:val="28"/>
          <w:lang w:val="uk-UA"/>
        </w:rPr>
        <w:t>ля кожного виду діяльності цей вид витрат є вагомим по економічному сенсу</w:t>
      </w:r>
    </w:p>
    <w:p w14:paraId="4258449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Д</w:t>
      </w:r>
      <w:r w:rsidRPr="00000019">
        <w:rPr>
          <w:rFonts w:ascii="Times New Roman" w:hAnsi="Times New Roman"/>
          <w:sz w:val="28"/>
          <w:szCs w:val="28"/>
          <w:lang w:val="uk-UA"/>
        </w:rPr>
        <w:t xml:space="preserve">ля кожного виду діяльності цей вид витрат </w:t>
      </w:r>
      <w:r>
        <w:rPr>
          <w:rFonts w:ascii="Times New Roman" w:hAnsi="Times New Roman"/>
          <w:sz w:val="28"/>
          <w:szCs w:val="28"/>
          <w:lang w:val="uk-UA"/>
        </w:rPr>
        <w:t xml:space="preserve">є </w:t>
      </w:r>
      <w:r w:rsidRPr="00705587">
        <w:rPr>
          <w:rFonts w:ascii="Times New Roman" w:hAnsi="Times New Roman"/>
          <w:sz w:val="28"/>
          <w:szCs w:val="28"/>
          <w:lang w:val="uk-UA"/>
        </w:rPr>
        <w:t>не</w:t>
      </w:r>
      <w:r w:rsidRPr="00000019">
        <w:rPr>
          <w:rFonts w:ascii="Times New Roman" w:hAnsi="Times New Roman"/>
          <w:sz w:val="28"/>
          <w:szCs w:val="28"/>
          <w:lang w:val="uk-UA"/>
        </w:rPr>
        <w:t>прямим</w:t>
      </w:r>
    </w:p>
    <w:p w14:paraId="4F4B4D76"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16E7791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72 </w:t>
      </w:r>
      <w:r w:rsidRPr="00000019">
        <w:rPr>
          <w:rFonts w:ascii="Times New Roman" w:hAnsi="Times New Roman"/>
          <w:sz w:val="28"/>
          <w:szCs w:val="28"/>
          <w:lang w:val="uk-UA"/>
        </w:rPr>
        <w:t>До непрямих витрат відносяться:</w:t>
      </w:r>
    </w:p>
    <w:p w14:paraId="491D3D4C"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агальновиробничі витрати</w:t>
      </w:r>
    </w:p>
    <w:p w14:paraId="01C57391"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2. Ф</w:t>
      </w:r>
      <w:r w:rsidRPr="00000019">
        <w:rPr>
          <w:rFonts w:ascii="Times New Roman" w:hAnsi="Times New Roman"/>
          <w:sz w:val="28"/>
          <w:szCs w:val="28"/>
          <w:lang w:val="uk-UA"/>
        </w:rPr>
        <w:t>інансові витрати</w:t>
      </w:r>
    </w:p>
    <w:p w14:paraId="0EEF24D2"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3. О</w:t>
      </w:r>
      <w:r w:rsidRPr="00000019">
        <w:rPr>
          <w:rFonts w:ascii="Times New Roman" w:hAnsi="Times New Roman"/>
          <w:sz w:val="28"/>
          <w:szCs w:val="28"/>
          <w:lang w:val="uk-UA"/>
        </w:rPr>
        <w:t>пераційні витрати</w:t>
      </w:r>
    </w:p>
    <w:p w14:paraId="0764470A"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4. А</w:t>
      </w:r>
      <w:r w:rsidRPr="00000019">
        <w:rPr>
          <w:rFonts w:ascii="Times New Roman" w:hAnsi="Times New Roman"/>
          <w:sz w:val="28"/>
          <w:szCs w:val="28"/>
          <w:lang w:val="uk-UA"/>
        </w:rPr>
        <w:t>дміністративні витрати</w:t>
      </w:r>
    </w:p>
    <w:p w14:paraId="2D05FE56"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59FAE97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73 </w:t>
      </w:r>
      <w:r w:rsidRPr="00000019">
        <w:rPr>
          <w:rFonts w:ascii="Times New Roman" w:hAnsi="Times New Roman"/>
          <w:sz w:val="28"/>
          <w:szCs w:val="28"/>
          <w:lang w:val="uk-UA"/>
        </w:rPr>
        <w:t>Методи розподілу непрямих витрат між виробничими підрозділами:</w:t>
      </w:r>
    </w:p>
    <w:p w14:paraId="09DAFA89"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1. М</w:t>
      </w:r>
      <w:r w:rsidRPr="00000019">
        <w:rPr>
          <w:rFonts w:ascii="Times New Roman" w:hAnsi="Times New Roman"/>
          <w:sz w:val="28"/>
          <w:szCs w:val="28"/>
          <w:lang w:val="uk-UA"/>
        </w:rPr>
        <w:t>етод прямого розподілу витрат</w:t>
      </w:r>
    </w:p>
    <w:p w14:paraId="30CA02C2"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окроковий (послідовний) метод розподілу витрат</w:t>
      </w:r>
    </w:p>
    <w:p w14:paraId="50D88DAA"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3. М</w:t>
      </w:r>
      <w:r w:rsidRPr="00000019">
        <w:rPr>
          <w:rFonts w:ascii="Times New Roman" w:hAnsi="Times New Roman"/>
          <w:sz w:val="28"/>
          <w:szCs w:val="28"/>
          <w:lang w:val="uk-UA"/>
        </w:rPr>
        <w:t>етод оцінки розподілу витрат</w:t>
      </w:r>
    </w:p>
    <w:p w14:paraId="1EBF8DA6" w14:textId="77777777" w:rsidR="001956B8" w:rsidRPr="00000019" w:rsidRDefault="001956B8" w:rsidP="001956B8">
      <w:pPr>
        <w:pStyle w:val="a5"/>
        <w:tabs>
          <w:tab w:val="left" w:pos="709"/>
          <w:tab w:val="left" w:pos="1134"/>
        </w:tabs>
        <w:spacing w:after="160" w:line="240" w:lineRule="auto"/>
        <w:ind w:left="709"/>
        <w:jc w:val="both"/>
        <w:rPr>
          <w:rFonts w:ascii="Times New Roman" w:hAnsi="Times New Roman"/>
          <w:sz w:val="28"/>
          <w:szCs w:val="28"/>
          <w:lang w:val="uk-UA"/>
        </w:rPr>
      </w:pPr>
      <w:r>
        <w:rPr>
          <w:rFonts w:ascii="Times New Roman" w:hAnsi="Times New Roman"/>
          <w:sz w:val="28"/>
          <w:szCs w:val="28"/>
          <w:lang w:val="uk-UA"/>
        </w:rPr>
        <w:t>4. М</w:t>
      </w:r>
      <w:r w:rsidRPr="00000019">
        <w:rPr>
          <w:rFonts w:ascii="Times New Roman" w:hAnsi="Times New Roman"/>
          <w:sz w:val="28"/>
          <w:szCs w:val="28"/>
          <w:lang w:val="uk-UA"/>
        </w:rPr>
        <w:t>етод взаємного розподілу витрат (двосторонній)</w:t>
      </w:r>
    </w:p>
    <w:p w14:paraId="35A9D972"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5007B07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74 </w:t>
      </w:r>
      <w:r w:rsidRPr="00000019">
        <w:rPr>
          <w:rFonts w:ascii="Times New Roman" w:hAnsi="Times New Roman"/>
          <w:sz w:val="28"/>
          <w:szCs w:val="28"/>
          <w:lang w:val="uk-UA"/>
        </w:rPr>
        <w:t>Оберіть вірну відповідь, в якій зазначена правильна послідовність етапів процесу розподілу невиробничих витрат між виробничими підрозділами:</w:t>
      </w:r>
    </w:p>
    <w:p w14:paraId="5209E56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1. В</w:t>
      </w:r>
      <w:r w:rsidRPr="00000019">
        <w:rPr>
          <w:rFonts w:ascii="Times New Roman" w:hAnsi="Times New Roman"/>
          <w:sz w:val="28"/>
          <w:szCs w:val="28"/>
          <w:lang w:val="uk-UA"/>
        </w:rPr>
        <w:t>изначення витрат по підрозділах, розподіл витрат, визначення базової одиниці</w:t>
      </w:r>
    </w:p>
    <w:p w14:paraId="60B36DC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изначення базової одиниці,розподіл витрат, визначення витрат по підрозділах</w:t>
      </w:r>
    </w:p>
    <w:p w14:paraId="5E87235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изначення витрат по підрозділах, визначення базової одиниці, розподіл витрат</w:t>
      </w:r>
    </w:p>
    <w:p w14:paraId="0163955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Р</w:t>
      </w:r>
      <w:r w:rsidRPr="00000019">
        <w:rPr>
          <w:rFonts w:ascii="Times New Roman" w:hAnsi="Times New Roman"/>
          <w:sz w:val="28"/>
          <w:szCs w:val="28"/>
          <w:lang w:val="uk-UA"/>
        </w:rPr>
        <w:t>озподіл витрат, визначення базової одиниці, визначення витрат по підрозділах</w:t>
      </w:r>
    </w:p>
    <w:p w14:paraId="646561E1"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2068D9D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75 </w:t>
      </w:r>
      <w:r w:rsidRPr="00000019">
        <w:rPr>
          <w:rFonts w:ascii="Times New Roman" w:hAnsi="Times New Roman"/>
          <w:sz w:val="28"/>
          <w:szCs w:val="28"/>
          <w:lang w:val="uk-UA"/>
        </w:rPr>
        <w:t>Метод розподілу загальновиробничих витрат:</w:t>
      </w:r>
    </w:p>
    <w:p w14:paraId="71790D80"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ропорційно часу роботи машин і устаткування, обсягу виробництва в натуральному або грошовому виразі</w:t>
      </w:r>
    </w:p>
    <w:p w14:paraId="4C07DAE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ропорційно часу роботи машин і устаткування, обсягу виробництва в натуральному або гро</w:t>
      </w:r>
      <w:r>
        <w:rPr>
          <w:rFonts w:ascii="Times New Roman" w:hAnsi="Times New Roman"/>
          <w:sz w:val="28"/>
          <w:szCs w:val="28"/>
          <w:lang w:val="uk-UA"/>
        </w:rPr>
        <w:t>шовому виразі, основній заробітній платі</w:t>
      </w:r>
      <w:r w:rsidRPr="00000019">
        <w:rPr>
          <w:rFonts w:ascii="Times New Roman" w:hAnsi="Times New Roman"/>
          <w:sz w:val="28"/>
          <w:szCs w:val="28"/>
          <w:lang w:val="uk-UA"/>
        </w:rPr>
        <w:t xml:space="preserve"> виробничих робітників, прямим витратам за вирахуванням матеріальних витрат, маржинальному доходу</w:t>
      </w:r>
    </w:p>
    <w:p w14:paraId="64652C2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ропорційно об'єму реалізації в грошовому виразі, маржинальному доходу</w:t>
      </w:r>
    </w:p>
    <w:p w14:paraId="185CA1E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емає вірної відповіді</w:t>
      </w:r>
    </w:p>
    <w:p w14:paraId="34BBCF72"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2412088E"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76 </w:t>
      </w:r>
      <w:r w:rsidRPr="00000019">
        <w:rPr>
          <w:rFonts w:ascii="Times New Roman" w:hAnsi="Times New Roman"/>
          <w:sz w:val="28"/>
          <w:szCs w:val="28"/>
          <w:lang w:val="uk-UA"/>
        </w:rPr>
        <w:t>Метод розподілу адміністративних витрат та витрат на збут:</w:t>
      </w:r>
    </w:p>
    <w:p w14:paraId="62DEF5A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ропорційно часу роботи машин і устаткування, обсягу виробництва в н</w:t>
      </w:r>
      <w:r>
        <w:rPr>
          <w:rFonts w:ascii="Times New Roman" w:hAnsi="Times New Roman"/>
          <w:sz w:val="28"/>
          <w:szCs w:val="28"/>
          <w:lang w:val="uk-UA"/>
        </w:rPr>
        <w:t>атуральному або грошовому вираз</w:t>
      </w:r>
    </w:p>
    <w:p w14:paraId="1E828E6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ропорційно часу роботи машин і устаткування, обсягу виробництва в натуральному або гро</w:t>
      </w:r>
      <w:r>
        <w:rPr>
          <w:rFonts w:ascii="Times New Roman" w:hAnsi="Times New Roman"/>
          <w:sz w:val="28"/>
          <w:szCs w:val="28"/>
          <w:lang w:val="uk-UA"/>
        </w:rPr>
        <w:t>шовому виразі, основній заробітній платі</w:t>
      </w:r>
      <w:r w:rsidRPr="00000019">
        <w:rPr>
          <w:rFonts w:ascii="Times New Roman" w:hAnsi="Times New Roman"/>
          <w:sz w:val="28"/>
          <w:szCs w:val="28"/>
          <w:lang w:val="uk-UA"/>
        </w:rPr>
        <w:t xml:space="preserve"> виробничих робітників, прямим витратам за вирахуванням матеріальних витрат, маржинальному доходу</w:t>
      </w:r>
    </w:p>
    <w:p w14:paraId="119E395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ропорційно об'єму реалізації в грошовому виразі, маржинальному доходу</w:t>
      </w:r>
    </w:p>
    <w:p w14:paraId="7E09DD3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емає вірної відповіді</w:t>
      </w:r>
    </w:p>
    <w:p w14:paraId="5B77C245"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1C64BBB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77 </w:t>
      </w:r>
      <w:r w:rsidRPr="00000019">
        <w:rPr>
          <w:rFonts w:ascii="Times New Roman" w:hAnsi="Times New Roman"/>
          <w:sz w:val="28"/>
          <w:szCs w:val="28"/>
          <w:lang w:val="uk-UA"/>
        </w:rPr>
        <w:t>Метод розподілу витрат на оплату праці:</w:t>
      </w:r>
    </w:p>
    <w:p w14:paraId="5F813AF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ропорційно часу роботи машин і устаткування, обсягу виробництва в натуральному або грошовому виразі</w:t>
      </w:r>
    </w:p>
    <w:p w14:paraId="7BC0AC8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ропорційно часу роботи машин і устаткування, обсягу виробництва в натуральному або гро</w:t>
      </w:r>
      <w:r>
        <w:rPr>
          <w:rFonts w:ascii="Times New Roman" w:hAnsi="Times New Roman"/>
          <w:sz w:val="28"/>
          <w:szCs w:val="28"/>
          <w:lang w:val="uk-UA"/>
        </w:rPr>
        <w:t xml:space="preserve">шовому виразі, основній заробітній платі </w:t>
      </w:r>
      <w:r w:rsidRPr="00000019">
        <w:rPr>
          <w:rFonts w:ascii="Times New Roman" w:hAnsi="Times New Roman"/>
          <w:sz w:val="28"/>
          <w:szCs w:val="28"/>
          <w:lang w:val="uk-UA"/>
        </w:rPr>
        <w:t xml:space="preserve"> виробничих робітників, прямим витратам за вирахуванням матеріальних витрат, маржинальному доходу</w:t>
      </w:r>
    </w:p>
    <w:p w14:paraId="29A7FF8E"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ропорційно об'єму реалізації в грошовому виразі, маржинальному доходу</w:t>
      </w:r>
    </w:p>
    <w:p w14:paraId="2D03A0C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 </w:t>
      </w:r>
      <w:r w:rsidRPr="00000019">
        <w:rPr>
          <w:rFonts w:ascii="Times New Roman" w:hAnsi="Times New Roman"/>
          <w:sz w:val="28"/>
          <w:szCs w:val="28"/>
          <w:lang w:val="uk-UA"/>
        </w:rPr>
        <w:t xml:space="preserve"> </w:t>
      </w:r>
      <w:r>
        <w:rPr>
          <w:rFonts w:ascii="Times New Roman" w:hAnsi="Times New Roman"/>
          <w:sz w:val="28"/>
          <w:szCs w:val="28"/>
          <w:lang w:val="uk-UA"/>
        </w:rPr>
        <w:t>Н</w:t>
      </w:r>
      <w:r w:rsidRPr="00000019">
        <w:rPr>
          <w:rFonts w:ascii="Times New Roman" w:hAnsi="Times New Roman"/>
          <w:sz w:val="28"/>
          <w:szCs w:val="28"/>
          <w:lang w:val="uk-UA"/>
        </w:rPr>
        <w:t>емає вірної відповіді</w:t>
      </w:r>
    </w:p>
    <w:p w14:paraId="7F3B18D3" w14:textId="77777777" w:rsidR="001956B8" w:rsidRPr="00000019" w:rsidRDefault="001956B8" w:rsidP="001956B8">
      <w:pPr>
        <w:tabs>
          <w:tab w:val="left" w:pos="709"/>
          <w:tab w:val="left" w:pos="1134"/>
        </w:tabs>
        <w:spacing w:line="240" w:lineRule="auto"/>
        <w:ind w:firstLine="709"/>
        <w:contextualSpacing/>
        <w:jc w:val="both"/>
        <w:rPr>
          <w:rFonts w:ascii="Times New Roman" w:hAnsi="Times New Roman"/>
          <w:sz w:val="28"/>
          <w:szCs w:val="28"/>
          <w:lang w:val="uk-UA"/>
        </w:rPr>
      </w:pPr>
    </w:p>
    <w:p w14:paraId="19345B8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78 </w:t>
      </w:r>
      <w:r w:rsidRPr="00000019">
        <w:rPr>
          <w:rFonts w:ascii="Times New Roman" w:hAnsi="Times New Roman"/>
          <w:sz w:val="28"/>
          <w:szCs w:val="28"/>
          <w:lang w:val="uk-UA"/>
        </w:rPr>
        <w:t>Ефективність управління витратами, пов'язаними з експлуатацією машин, устаткування досягається за умови:</w:t>
      </w:r>
    </w:p>
    <w:p w14:paraId="08A7194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абезпечення раціонального режиму роботи</w:t>
      </w:r>
    </w:p>
    <w:p w14:paraId="0D81F2E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2. З</w:t>
      </w:r>
      <w:r w:rsidRPr="00000019">
        <w:rPr>
          <w:rFonts w:ascii="Times New Roman" w:hAnsi="Times New Roman"/>
          <w:sz w:val="28"/>
          <w:szCs w:val="28"/>
          <w:lang w:val="uk-UA"/>
        </w:rPr>
        <w:t>більшення використання машин та устаткування зарубіжного походження</w:t>
      </w:r>
    </w:p>
    <w:p w14:paraId="4D50DC5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більшення змінності роботи, оновлення активної частини ОВФ</w:t>
      </w:r>
    </w:p>
    <w:p w14:paraId="3221CD9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астосування раціональних транспортних схем внутрішньозаводського переміщення вантажів</w:t>
      </w:r>
    </w:p>
    <w:p w14:paraId="55D83D51" w14:textId="77777777" w:rsidR="001956B8" w:rsidRPr="00000019" w:rsidRDefault="001956B8" w:rsidP="001956B8">
      <w:pPr>
        <w:widowControl w:val="0"/>
        <w:spacing w:after="0" w:line="240" w:lineRule="auto"/>
        <w:ind w:firstLine="709"/>
        <w:contextualSpacing/>
        <w:jc w:val="both"/>
        <w:rPr>
          <w:rFonts w:ascii="Times New Roman" w:hAnsi="Times New Roman"/>
          <w:b/>
          <w:sz w:val="28"/>
          <w:szCs w:val="28"/>
          <w:lang w:val="uk-UA"/>
        </w:rPr>
      </w:pPr>
    </w:p>
    <w:p w14:paraId="63B5401D"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79 У перелік операційних бюджетів входять:</w:t>
      </w:r>
    </w:p>
    <w:p w14:paraId="3B6983C2"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1. Інвестиційний бюджет</w:t>
      </w:r>
    </w:p>
    <w:p w14:paraId="59F0808B"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Бюджет руху грошових коштів</w:t>
      </w:r>
    </w:p>
    <w:p w14:paraId="7A8030E1"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Бюджет продажів</w:t>
      </w:r>
    </w:p>
    <w:p w14:paraId="22E02685"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4. Бюджет доходів і витрат</w:t>
      </w:r>
    </w:p>
    <w:p w14:paraId="0C327CAF" w14:textId="77777777" w:rsidR="001956B8" w:rsidRPr="008256F5" w:rsidRDefault="001956B8" w:rsidP="001956B8">
      <w:pPr>
        <w:spacing w:after="0" w:line="240" w:lineRule="auto"/>
        <w:ind w:firstLine="709"/>
        <w:jc w:val="both"/>
        <w:rPr>
          <w:rFonts w:ascii="Times New Roman" w:hAnsi="Times New Roman"/>
          <w:sz w:val="28"/>
          <w:szCs w:val="28"/>
          <w:lang w:val="uk-UA"/>
        </w:rPr>
      </w:pPr>
    </w:p>
    <w:p w14:paraId="07E5FA2D"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80 Операційний бюджет, який містить інформацію про запланований обсяг продажів, про ціни й очікуваний доход від реалізації кожного виду продукції це:</w:t>
      </w:r>
    </w:p>
    <w:p w14:paraId="1CBB5775"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1. Виробничий бюджет</w:t>
      </w:r>
    </w:p>
    <w:p w14:paraId="5A16E571"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Бюджет продажів</w:t>
      </w:r>
    </w:p>
    <w:p w14:paraId="3B6CF3E5"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Бюджет доходів і витрат</w:t>
      </w:r>
    </w:p>
    <w:p w14:paraId="5DD57BD8"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4. Бюджет закупівлі матеріалів</w:t>
      </w:r>
    </w:p>
    <w:p w14:paraId="61FCFDA2" w14:textId="77777777" w:rsidR="001956B8" w:rsidRPr="008256F5" w:rsidRDefault="001956B8" w:rsidP="001956B8">
      <w:pPr>
        <w:spacing w:after="0" w:line="240" w:lineRule="auto"/>
        <w:ind w:firstLine="709"/>
        <w:jc w:val="both"/>
        <w:rPr>
          <w:rFonts w:ascii="Times New Roman" w:hAnsi="Times New Roman"/>
          <w:sz w:val="28"/>
          <w:szCs w:val="28"/>
          <w:lang w:val="uk-UA"/>
        </w:rPr>
      </w:pPr>
    </w:p>
    <w:p w14:paraId="419B2CD5"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81 Деталізований план, який включає витрати на заходи, безпосередньо не пов'язані з продажем продукції, але необхідних для підтримки діяльності в цілому це:</w:t>
      </w:r>
    </w:p>
    <w:p w14:paraId="7913C051"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1. Виробничий бюджет</w:t>
      </w:r>
    </w:p>
    <w:p w14:paraId="05C5D492"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Бюджет адміністративних витрат</w:t>
      </w:r>
    </w:p>
    <w:p w14:paraId="1178A34F"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Бюджет продажів</w:t>
      </w:r>
    </w:p>
    <w:p w14:paraId="5C1DBF00"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4. Бюджет закупівлі матеріалів</w:t>
      </w:r>
    </w:p>
    <w:p w14:paraId="7C3550C4" w14:textId="77777777" w:rsidR="001956B8" w:rsidRPr="008256F5" w:rsidRDefault="001956B8" w:rsidP="001956B8">
      <w:pPr>
        <w:spacing w:after="0" w:line="240" w:lineRule="auto"/>
        <w:ind w:firstLine="709"/>
        <w:jc w:val="both"/>
        <w:rPr>
          <w:rFonts w:ascii="Times New Roman" w:hAnsi="Times New Roman"/>
          <w:sz w:val="28"/>
          <w:szCs w:val="28"/>
          <w:lang w:val="uk-UA"/>
        </w:rPr>
      </w:pPr>
    </w:p>
    <w:p w14:paraId="24687361"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82 Процес формування цілей, визначення пріоритетів, засобів і методів їх досягнення. Він часто розглядається як завершальний етап прогнозування, в процесі якого приймаються рішення на основі вибору тих чи інших альтернатив розвитку – це:</w:t>
      </w:r>
    </w:p>
    <w:p w14:paraId="561F1399"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1. Контроль</w:t>
      </w:r>
    </w:p>
    <w:p w14:paraId="013FB9BD"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Бюджетування</w:t>
      </w:r>
    </w:p>
    <w:p w14:paraId="04C54362"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Планування</w:t>
      </w:r>
    </w:p>
    <w:p w14:paraId="1EB6B12A"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4. Мотивація</w:t>
      </w:r>
    </w:p>
    <w:p w14:paraId="61B75DD3" w14:textId="77777777" w:rsidR="001956B8" w:rsidRPr="008256F5" w:rsidRDefault="001956B8" w:rsidP="001956B8">
      <w:pPr>
        <w:spacing w:after="0" w:line="360" w:lineRule="auto"/>
        <w:ind w:firstLine="709"/>
        <w:jc w:val="both"/>
        <w:rPr>
          <w:rFonts w:ascii="Times New Roman" w:hAnsi="Times New Roman"/>
          <w:sz w:val="28"/>
          <w:szCs w:val="28"/>
          <w:lang w:val="uk-UA"/>
        </w:rPr>
      </w:pPr>
    </w:p>
    <w:p w14:paraId="52973FBB"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83 Визначення сутності витрат як «зменшення економічних вигод у вигляді вибуття активів або збільшення зобов'язань, які призводять до зменшення власного капіталу» відноситься до:</w:t>
      </w:r>
    </w:p>
    <w:p w14:paraId="0F74C373"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Ресурсного підходу</w:t>
      </w:r>
    </w:p>
    <w:p w14:paraId="0D7AD67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Облікового підходу</w:t>
      </w:r>
    </w:p>
    <w:p w14:paraId="3C81615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Фінансового підходу</w:t>
      </w:r>
    </w:p>
    <w:p w14:paraId="4A808B4B" w14:textId="77777777" w:rsidR="001956B8" w:rsidRPr="00000019" w:rsidRDefault="001956B8" w:rsidP="001956B8">
      <w:pPr>
        <w:spacing w:after="0" w:line="240" w:lineRule="auto"/>
        <w:ind w:firstLine="709"/>
        <w:rPr>
          <w:rFonts w:ascii="Times New Roman" w:hAnsi="Times New Roman"/>
          <w:sz w:val="28"/>
          <w:szCs w:val="28"/>
        </w:rPr>
      </w:pPr>
    </w:p>
    <w:p w14:paraId="406C8EAB"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lastRenderedPageBreak/>
        <w:t>84 Визначення сутності витрат як «форми платежів, виплат підприємства або доходів, які підприємство повинно забезпечити постачальнику ресурсів» відноситься до:</w:t>
      </w:r>
    </w:p>
    <w:p w14:paraId="1FAA087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Ресурсного підходу</w:t>
      </w:r>
    </w:p>
    <w:p w14:paraId="5913AEF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Облікового підходу</w:t>
      </w:r>
    </w:p>
    <w:p w14:paraId="632C55F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Фінансового підходу</w:t>
      </w:r>
    </w:p>
    <w:p w14:paraId="36EA6721" w14:textId="77777777" w:rsidR="006556C2" w:rsidRDefault="006556C2" w:rsidP="001956B8">
      <w:pPr>
        <w:tabs>
          <w:tab w:val="left" w:pos="851"/>
        </w:tabs>
        <w:spacing w:after="0" w:line="240" w:lineRule="auto"/>
        <w:ind w:firstLine="709"/>
        <w:contextualSpacing/>
        <w:jc w:val="both"/>
        <w:rPr>
          <w:rFonts w:ascii="Times New Roman" w:hAnsi="Times New Roman"/>
          <w:sz w:val="28"/>
          <w:szCs w:val="28"/>
          <w:lang w:val="uk-UA"/>
        </w:rPr>
      </w:pPr>
    </w:p>
    <w:p w14:paraId="59832FA2"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85 Визначення сутності витрат як «грошового вираження вартості виробничих факторів, необхідних для реалізації діяльності підприємства, отримання прибутку чи інших цілей підприємства» відноситься до:</w:t>
      </w:r>
    </w:p>
    <w:p w14:paraId="18C7411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Ресурсного підходу</w:t>
      </w:r>
    </w:p>
    <w:p w14:paraId="2F1967D3"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Облікового підходу</w:t>
      </w:r>
    </w:p>
    <w:p w14:paraId="7CB0DA4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Фінансового підходу</w:t>
      </w:r>
    </w:p>
    <w:p w14:paraId="27B29A5B" w14:textId="77777777" w:rsidR="001956B8" w:rsidRPr="00000019" w:rsidRDefault="001956B8" w:rsidP="001956B8">
      <w:pPr>
        <w:spacing w:after="0" w:line="240" w:lineRule="auto"/>
        <w:ind w:firstLine="709"/>
        <w:rPr>
          <w:rFonts w:ascii="Times New Roman" w:hAnsi="Times New Roman"/>
          <w:sz w:val="28"/>
          <w:szCs w:val="28"/>
        </w:rPr>
      </w:pPr>
    </w:p>
    <w:p w14:paraId="09D85055"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86 Витрати на сировину і матеріали, паливо і енергію відносять до:</w:t>
      </w:r>
    </w:p>
    <w:p w14:paraId="4A8E73F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Змінних</w:t>
      </w:r>
    </w:p>
    <w:p w14:paraId="5604AA1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Постійних</w:t>
      </w:r>
    </w:p>
    <w:p w14:paraId="0BFD435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Прямих</w:t>
      </w:r>
    </w:p>
    <w:p w14:paraId="0E0E23E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Непрямих</w:t>
      </w:r>
    </w:p>
    <w:p w14:paraId="4F84E61B" w14:textId="77777777" w:rsidR="001956B8" w:rsidRPr="008256F5" w:rsidRDefault="001956B8" w:rsidP="001956B8">
      <w:pPr>
        <w:spacing w:after="0" w:line="240" w:lineRule="auto"/>
        <w:ind w:firstLine="709"/>
        <w:rPr>
          <w:rFonts w:ascii="Times New Roman" w:hAnsi="Times New Roman"/>
          <w:sz w:val="28"/>
          <w:szCs w:val="28"/>
          <w:lang w:val="uk-UA"/>
        </w:rPr>
      </w:pPr>
    </w:p>
    <w:p w14:paraId="387C7DB0"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87 Загальновиробничі витрати можна віднести до витрат:</w:t>
      </w:r>
    </w:p>
    <w:p w14:paraId="1AEEA7A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Комплексних</w:t>
      </w:r>
    </w:p>
    <w:p w14:paraId="50A2558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Простих (одноелементні)</w:t>
      </w:r>
    </w:p>
    <w:p w14:paraId="7EB9290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Прямих</w:t>
      </w:r>
    </w:p>
    <w:p w14:paraId="20673EA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Непрямих;</w:t>
      </w:r>
    </w:p>
    <w:p w14:paraId="33DBF339" w14:textId="77777777" w:rsidR="001956B8" w:rsidRPr="008256F5" w:rsidRDefault="001956B8" w:rsidP="001956B8">
      <w:pPr>
        <w:spacing w:after="0" w:line="240" w:lineRule="auto"/>
        <w:ind w:firstLine="709"/>
        <w:rPr>
          <w:rFonts w:ascii="Times New Roman" w:hAnsi="Times New Roman"/>
          <w:sz w:val="28"/>
          <w:szCs w:val="28"/>
          <w:lang w:val="uk-UA"/>
        </w:rPr>
      </w:pPr>
    </w:p>
    <w:p w14:paraId="180EA807"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88 Постійні витрати відрізняються від умовно – постійних тим, що:</w:t>
      </w:r>
    </w:p>
    <w:p w14:paraId="0550D19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Не змінюються при будь-якому збільшенні (зменшенні) обсягу випуску продукції</w:t>
      </w:r>
    </w:p>
    <w:p w14:paraId="088628F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Стрибкоподібно змінюються при будь-якому збільшенні (зменшенні) обсягу випуску продукції на визначену величину</w:t>
      </w:r>
    </w:p>
    <w:p w14:paraId="1DDD3BC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Змінюються при будь-якому збільшенні (зменшенні) обсягу випуску продукції</w:t>
      </w:r>
    </w:p>
    <w:p w14:paraId="4B4C25A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Пропорційно змінюються при будь-якому збільшенні (зменшенні) обсягу випуску продукції на визначену величину</w:t>
      </w:r>
    </w:p>
    <w:p w14:paraId="434D4D03" w14:textId="77777777" w:rsidR="001956B8" w:rsidRPr="008256F5" w:rsidRDefault="001956B8" w:rsidP="001956B8">
      <w:pPr>
        <w:spacing w:after="0" w:line="240" w:lineRule="auto"/>
        <w:ind w:firstLine="709"/>
        <w:rPr>
          <w:rFonts w:ascii="Times New Roman" w:hAnsi="Times New Roman"/>
          <w:sz w:val="28"/>
          <w:szCs w:val="28"/>
          <w:lang w:val="uk-UA"/>
        </w:rPr>
      </w:pPr>
    </w:p>
    <w:p w14:paraId="079041A9"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89 До змінних відносяться витрати, величина яких:</w:t>
      </w:r>
    </w:p>
    <w:p w14:paraId="4433B48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Змінюється на одиницю продукції внаслідок НТП</w:t>
      </w:r>
    </w:p>
    <w:p w14:paraId="0EA096F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Залежить від продуктивності праці</w:t>
      </w:r>
    </w:p>
    <w:p w14:paraId="41CCADB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Нестабільна у часі</w:t>
      </w:r>
    </w:p>
    <w:p w14:paraId="643033F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Залежить від обсягу виробництва</w:t>
      </w:r>
    </w:p>
    <w:p w14:paraId="284694A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5. Залежить від номенклатури продукції, що виготовляється</w:t>
      </w:r>
    </w:p>
    <w:p w14:paraId="36C273AF" w14:textId="77777777" w:rsidR="001956B8" w:rsidRPr="008256F5" w:rsidRDefault="001956B8" w:rsidP="001956B8">
      <w:pPr>
        <w:spacing w:after="0" w:line="240" w:lineRule="auto"/>
        <w:ind w:firstLine="709"/>
        <w:rPr>
          <w:rFonts w:ascii="Times New Roman" w:hAnsi="Times New Roman"/>
          <w:sz w:val="28"/>
          <w:szCs w:val="28"/>
          <w:lang w:val="uk-UA"/>
        </w:rPr>
      </w:pPr>
    </w:p>
    <w:p w14:paraId="5CDCDB50"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90</w:t>
      </w:r>
      <w:r w:rsidR="008256F5">
        <w:rPr>
          <w:rFonts w:ascii="Times New Roman" w:hAnsi="Times New Roman"/>
          <w:sz w:val="28"/>
          <w:szCs w:val="28"/>
          <w:lang w:val="uk-UA"/>
        </w:rPr>
        <w:t xml:space="preserve"> </w:t>
      </w:r>
      <w:r w:rsidRPr="008256F5">
        <w:rPr>
          <w:rFonts w:ascii="Times New Roman" w:hAnsi="Times New Roman"/>
          <w:sz w:val="28"/>
          <w:szCs w:val="28"/>
          <w:lang w:val="uk-UA"/>
        </w:rPr>
        <w:t>До економічних елементів відносять наступні види витрат:</w:t>
      </w:r>
    </w:p>
    <w:p w14:paraId="1FD664A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зарплата виробничих робітників</w:t>
      </w:r>
    </w:p>
    <w:p w14:paraId="7EDF42C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lastRenderedPageBreak/>
        <w:t>2. Загальновиробничі витрати</w:t>
      </w:r>
    </w:p>
    <w:p w14:paraId="5612121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Витрати на оплату праці</w:t>
      </w:r>
    </w:p>
    <w:p w14:paraId="0E4D5DA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Відрахування на соціальні заходи</w:t>
      </w:r>
    </w:p>
    <w:p w14:paraId="490F2404" w14:textId="77777777" w:rsidR="001956B8" w:rsidRPr="008256F5" w:rsidRDefault="001956B8" w:rsidP="001956B8">
      <w:pPr>
        <w:spacing w:after="0" w:line="240" w:lineRule="auto"/>
        <w:ind w:firstLine="709"/>
        <w:rPr>
          <w:rFonts w:ascii="Times New Roman" w:hAnsi="Times New Roman"/>
          <w:sz w:val="28"/>
          <w:szCs w:val="28"/>
          <w:lang w:val="uk-UA"/>
        </w:rPr>
      </w:pPr>
    </w:p>
    <w:p w14:paraId="64E57E73"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91</w:t>
      </w:r>
      <w:r w:rsidR="008256F5">
        <w:rPr>
          <w:rFonts w:ascii="Times New Roman" w:hAnsi="Times New Roman"/>
          <w:sz w:val="28"/>
          <w:szCs w:val="28"/>
          <w:lang w:val="uk-UA"/>
        </w:rPr>
        <w:t xml:space="preserve"> </w:t>
      </w:r>
      <w:r w:rsidRPr="008256F5">
        <w:rPr>
          <w:rFonts w:ascii="Times New Roman" w:hAnsi="Times New Roman"/>
          <w:sz w:val="28"/>
          <w:szCs w:val="28"/>
          <w:lang w:val="uk-UA"/>
        </w:rPr>
        <w:t>До статей калькуляції відносять наступні види витрат:</w:t>
      </w:r>
    </w:p>
    <w:p w14:paraId="5330E92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заробітна плата виробничих робітників</w:t>
      </w:r>
    </w:p>
    <w:p w14:paraId="166E56A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Загальновиробничі витрати</w:t>
      </w:r>
    </w:p>
    <w:p w14:paraId="21FF802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Витрати на оплату праці</w:t>
      </w:r>
    </w:p>
    <w:p w14:paraId="61E3AA63"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Відрахування на соціальні заходи</w:t>
      </w:r>
    </w:p>
    <w:p w14:paraId="760C727A" w14:textId="77777777" w:rsidR="001956B8" w:rsidRPr="008256F5" w:rsidRDefault="001956B8" w:rsidP="001956B8">
      <w:pPr>
        <w:spacing w:after="0" w:line="240" w:lineRule="auto"/>
        <w:ind w:firstLine="709"/>
        <w:rPr>
          <w:rFonts w:ascii="Times New Roman" w:hAnsi="Times New Roman"/>
          <w:sz w:val="28"/>
          <w:szCs w:val="28"/>
          <w:lang w:val="uk-UA"/>
        </w:rPr>
      </w:pPr>
    </w:p>
    <w:p w14:paraId="56909C58"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92 До економічних елементів відносять наступні види витрат:</w:t>
      </w:r>
    </w:p>
    <w:p w14:paraId="04CAB6B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заробітна плата  виробничих робітників</w:t>
      </w:r>
    </w:p>
    <w:p w14:paraId="6FD0165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Загальновиробничі витрати</w:t>
      </w:r>
    </w:p>
    <w:p w14:paraId="1CF5161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Витрати на оплату праці</w:t>
      </w:r>
    </w:p>
    <w:p w14:paraId="015D432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Адміністративні витрати</w:t>
      </w:r>
    </w:p>
    <w:p w14:paraId="71E5FDFD" w14:textId="77777777" w:rsidR="001956B8" w:rsidRPr="008256F5" w:rsidRDefault="001956B8" w:rsidP="001956B8">
      <w:pPr>
        <w:spacing w:after="0" w:line="240" w:lineRule="auto"/>
        <w:ind w:firstLine="709"/>
        <w:rPr>
          <w:rFonts w:ascii="Times New Roman" w:hAnsi="Times New Roman"/>
          <w:sz w:val="28"/>
          <w:szCs w:val="28"/>
          <w:lang w:val="uk-UA"/>
        </w:rPr>
      </w:pPr>
    </w:p>
    <w:p w14:paraId="1F4DD66A"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93 До статей калькуляції відносять наступні види витрат:</w:t>
      </w:r>
    </w:p>
    <w:p w14:paraId="0827572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Сировина і матеріали</w:t>
      </w:r>
    </w:p>
    <w:p w14:paraId="684676C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Витрати на збут</w:t>
      </w:r>
    </w:p>
    <w:p w14:paraId="7247E923"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Витрати на оплату праці</w:t>
      </w:r>
    </w:p>
    <w:p w14:paraId="4BC7E80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Відрахування на соціальні заходи</w:t>
      </w:r>
    </w:p>
    <w:p w14:paraId="4F1D9914" w14:textId="77777777" w:rsidR="001956B8" w:rsidRPr="008256F5" w:rsidRDefault="001956B8" w:rsidP="001956B8">
      <w:pPr>
        <w:spacing w:after="0" w:line="240" w:lineRule="auto"/>
        <w:ind w:firstLine="709"/>
        <w:rPr>
          <w:rFonts w:ascii="Times New Roman" w:hAnsi="Times New Roman"/>
          <w:sz w:val="28"/>
          <w:szCs w:val="28"/>
          <w:lang w:val="uk-UA"/>
        </w:rPr>
      </w:pPr>
    </w:p>
    <w:p w14:paraId="3D867F1D"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94 Економічними елементами є наступні види витрат:</w:t>
      </w:r>
    </w:p>
    <w:p w14:paraId="6BC7561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заробітна плата виробничих робітників</w:t>
      </w:r>
    </w:p>
    <w:p w14:paraId="593FD44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Загальновиробничі витрати</w:t>
      </w:r>
    </w:p>
    <w:p w14:paraId="00BE982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Амортизація</w:t>
      </w:r>
    </w:p>
    <w:p w14:paraId="2AE0088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Відрахування на соціальні заходи</w:t>
      </w:r>
    </w:p>
    <w:p w14:paraId="6FB30BC3" w14:textId="77777777" w:rsidR="001956B8" w:rsidRPr="008256F5" w:rsidRDefault="001956B8" w:rsidP="001956B8">
      <w:pPr>
        <w:spacing w:after="0" w:line="240" w:lineRule="auto"/>
        <w:ind w:firstLine="709"/>
        <w:rPr>
          <w:rFonts w:ascii="Times New Roman" w:hAnsi="Times New Roman"/>
          <w:sz w:val="28"/>
          <w:szCs w:val="28"/>
          <w:lang w:val="uk-UA"/>
        </w:rPr>
      </w:pPr>
    </w:p>
    <w:p w14:paraId="42D72772"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95 До статей калькуляції відносять наступні види витрат:</w:t>
      </w:r>
    </w:p>
    <w:p w14:paraId="53111C5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Додаткова заробітна плата  виробничих робітників</w:t>
      </w:r>
    </w:p>
    <w:p w14:paraId="52797DA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Паливо і енергія на технологічні потреби</w:t>
      </w:r>
    </w:p>
    <w:p w14:paraId="19D6BBD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Витрати на оплату праці</w:t>
      </w:r>
    </w:p>
    <w:p w14:paraId="5DF14C8C"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Відрахування на соціальні заходи</w:t>
      </w:r>
    </w:p>
    <w:p w14:paraId="0D127319" w14:textId="77777777" w:rsidR="001956B8" w:rsidRPr="008256F5" w:rsidRDefault="001956B8" w:rsidP="001956B8">
      <w:pPr>
        <w:spacing w:after="0" w:line="240" w:lineRule="auto"/>
        <w:ind w:firstLine="709"/>
        <w:rPr>
          <w:rFonts w:ascii="Times New Roman" w:hAnsi="Times New Roman"/>
          <w:sz w:val="28"/>
          <w:szCs w:val="28"/>
          <w:lang w:val="uk-UA"/>
        </w:rPr>
      </w:pPr>
    </w:p>
    <w:p w14:paraId="17D65090"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96 Центр прибутку – це:</w:t>
      </w:r>
    </w:p>
    <w:p w14:paraId="13DD6CEC"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первинна ланка підприємства, для якої розробляється ділова стратегія</w:t>
      </w:r>
    </w:p>
    <w:p w14:paraId="30A84D9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Виробничий підрозділ, який є самостійною господарською одиницею і бере на себе всю відповідальність за результати своєї діяльності</w:t>
      </w:r>
    </w:p>
    <w:p w14:paraId="43B541A4" w14:textId="77777777" w:rsidR="001956B8" w:rsidRPr="008256F5" w:rsidRDefault="001956B8" w:rsidP="001956B8">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Підрозділ який виробляє проміжну продукцію та вироби для внутрішнього споживання</w:t>
      </w:r>
    </w:p>
    <w:p w14:paraId="1BA41BB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Всі попередні відповіді вірні</w:t>
      </w:r>
    </w:p>
    <w:p w14:paraId="01C87EAC"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p>
    <w:p w14:paraId="03B046A2"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97 Підрозділи, що є центрами витрат, як правило, виготовляють:</w:t>
      </w:r>
    </w:p>
    <w:p w14:paraId="1C92668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lastRenderedPageBreak/>
        <w:t xml:space="preserve">1. Продукцію </w:t>
      </w:r>
      <w:r w:rsidR="008256F5" w:rsidRPr="008256F5">
        <w:rPr>
          <w:rFonts w:ascii="Times New Roman" w:hAnsi="Times New Roman"/>
          <w:sz w:val="28"/>
          <w:szCs w:val="28"/>
          <w:lang w:val="uk-UA"/>
        </w:rPr>
        <w:t>внутр</w:t>
      </w:r>
      <w:r w:rsidR="008256F5">
        <w:rPr>
          <w:rFonts w:ascii="Times New Roman" w:hAnsi="Times New Roman"/>
          <w:sz w:val="28"/>
          <w:szCs w:val="28"/>
          <w:lang w:val="uk-UA"/>
        </w:rPr>
        <w:t>ішньокоо</w:t>
      </w:r>
      <w:r w:rsidR="008256F5" w:rsidRPr="008256F5">
        <w:rPr>
          <w:rFonts w:ascii="Times New Roman" w:hAnsi="Times New Roman"/>
          <w:sz w:val="28"/>
          <w:szCs w:val="28"/>
          <w:lang w:val="uk-UA"/>
        </w:rPr>
        <w:t>перац</w:t>
      </w:r>
      <w:r w:rsidR="008256F5">
        <w:rPr>
          <w:rFonts w:ascii="Times New Roman" w:hAnsi="Times New Roman"/>
          <w:sz w:val="28"/>
          <w:szCs w:val="28"/>
          <w:lang w:val="uk-UA"/>
        </w:rPr>
        <w:t>ійного</w:t>
      </w:r>
      <w:r w:rsidRPr="008256F5">
        <w:rPr>
          <w:rFonts w:ascii="Times New Roman" w:hAnsi="Times New Roman"/>
          <w:sz w:val="28"/>
          <w:szCs w:val="28"/>
          <w:lang w:val="uk-UA"/>
        </w:rPr>
        <w:t xml:space="preserve"> призначення</w:t>
      </w:r>
    </w:p>
    <w:p w14:paraId="37744A4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Кінцеву продукцію, яку реалізують на ринку</w:t>
      </w:r>
    </w:p>
    <w:p w14:paraId="0352A9C7" w14:textId="77777777" w:rsidR="001956B8" w:rsidRPr="008256F5" w:rsidRDefault="001956B8" w:rsidP="008256F5">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3. Проміжну продукцію внутр</w:t>
      </w:r>
      <w:r w:rsidR="008256F5">
        <w:rPr>
          <w:rFonts w:ascii="Times New Roman" w:hAnsi="Times New Roman"/>
          <w:sz w:val="28"/>
          <w:szCs w:val="28"/>
          <w:lang w:val="uk-UA"/>
        </w:rPr>
        <w:t>ішньокоо</w:t>
      </w:r>
      <w:r w:rsidRPr="008256F5">
        <w:rPr>
          <w:rFonts w:ascii="Times New Roman" w:hAnsi="Times New Roman"/>
          <w:sz w:val="28"/>
          <w:szCs w:val="28"/>
          <w:lang w:val="uk-UA"/>
        </w:rPr>
        <w:t>перац</w:t>
      </w:r>
      <w:r w:rsidR="008256F5">
        <w:rPr>
          <w:rFonts w:ascii="Times New Roman" w:hAnsi="Times New Roman"/>
          <w:sz w:val="28"/>
          <w:szCs w:val="28"/>
          <w:lang w:val="uk-UA"/>
        </w:rPr>
        <w:t>ійного</w:t>
      </w:r>
      <w:r w:rsidRPr="008256F5">
        <w:rPr>
          <w:rFonts w:ascii="Times New Roman" w:hAnsi="Times New Roman"/>
          <w:sz w:val="28"/>
          <w:szCs w:val="28"/>
          <w:lang w:val="uk-UA"/>
        </w:rPr>
        <w:t xml:space="preserve"> призначення, яку передають іншим підрозділам за внутрішніми планово-розрахунковими цінами</w:t>
      </w:r>
    </w:p>
    <w:p w14:paraId="1547EB9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Всі попередні відповіді вірні</w:t>
      </w:r>
    </w:p>
    <w:p w14:paraId="0325F7D2" w14:textId="77777777" w:rsidR="001956B8" w:rsidRPr="008256F5" w:rsidRDefault="001956B8" w:rsidP="001956B8">
      <w:pPr>
        <w:spacing w:after="0" w:line="240" w:lineRule="auto"/>
        <w:ind w:firstLine="709"/>
        <w:rPr>
          <w:rFonts w:ascii="Times New Roman" w:hAnsi="Times New Roman"/>
          <w:sz w:val="28"/>
          <w:szCs w:val="28"/>
          <w:lang w:val="uk-UA"/>
        </w:rPr>
      </w:pPr>
    </w:p>
    <w:p w14:paraId="62A0F659"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98 Які групи центрів відповідальності можна виділити на підприємстві?</w:t>
      </w:r>
    </w:p>
    <w:p w14:paraId="5417A3F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Центр витрат</w:t>
      </w:r>
    </w:p>
    <w:p w14:paraId="29FA910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Центр прибутку</w:t>
      </w:r>
    </w:p>
    <w:p w14:paraId="0C9A7FE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Центр виручки (доходу)</w:t>
      </w:r>
    </w:p>
    <w:p w14:paraId="1E2989E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Центр інвестицій</w:t>
      </w:r>
    </w:p>
    <w:p w14:paraId="3A9C133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5. Всі відповіді вірні</w:t>
      </w:r>
    </w:p>
    <w:p w14:paraId="109B37CC" w14:textId="77777777" w:rsidR="001956B8" w:rsidRPr="008256F5" w:rsidRDefault="001956B8" w:rsidP="001956B8">
      <w:pPr>
        <w:spacing w:after="0" w:line="240" w:lineRule="auto"/>
        <w:ind w:firstLine="709"/>
        <w:rPr>
          <w:rFonts w:ascii="Times New Roman" w:hAnsi="Times New Roman"/>
          <w:sz w:val="28"/>
          <w:szCs w:val="28"/>
          <w:lang w:val="uk-UA"/>
        </w:rPr>
      </w:pPr>
    </w:p>
    <w:p w14:paraId="2DB853C5"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99 Основними оцінними показниками діяльності підрозділів – центрів прибутку є:</w:t>
      </w:r>
    </w:p>
    <w:p w14:paraId="13726B0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Обсяг виробництва і продуктивність праці</w:t>
      </w:r>
    </w:p>
    <w:p w14:paraId="2781E4A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Прибуток</w:t>
      </w:r>
    </w:p>
    <w:p w14:paraId="3D2DE27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Собівартість продукції та прибуток</w:t>
      </w:r>
    </w:p>
    <w:p w14:paraId="2454C1A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Виконання зобов'язань по виготовленню продукції в натуральному виразі</w:t>
      </w:r>
    </w:p>
    <w:p w14:paraId="6294CFE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5. Прибуток і продуктивність праці</w:t>
      </w:r>
    </w:p>
    <w:p w14:paraId="01F95E70" w14:textId="77777777" w:rsidR="001956B8" w:rsidRPr="008256F5" w:rsidRDefault="001956B8" w:rsidP="001956B8">
      <w:pPr>
        <w:spacing w:after="0" w:line="240" w:lineRule="auto"/>
        <w:ind w:firstLine="709"/>
        <w:rPr>
          <w:rFonts w:ascii="Times New Roman" w:hAnsi="Times New Roman"/>
          <w:sz w:val="28"/>
          <w:szCs w:val="28"/>
          <w:lang w:val="uk-UA"/>
        </w:rPr>
      </w:pPr>
    </w:p>
    <w:p w14:paraId="56A8B006"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100 Основна мета системи обліку нормативних витрат:</w:t>
      </w:r>
    </w:p>
    <w:p w14:paraId="2075BF0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Контролювати та управляти витратами</w:t>
      </w:r>
    </w:p>
    <w:p w14:paraId="602D7EA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Розподіляти витрати більш точно</w:t>
      </w:r>
    </w:p>
    <w:p w14:paraId="4C5FA43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Визначати обсяг беззбиткового виробництва</w:t>
      </w:r>
    </w:p>
    <w:p w14:paraId="0C2C38B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Зменшувати суб'єктивність управлінських рішень</w:t>
      </w:r>
    </w:p>
    <w:p w14:paraId="178775D5" w14:textId="77777777" w:rsidR="001956B8" w:rsidRPr="00000019" w:rsidRDefault="001956B8" w:rsidP="001956B8">
      <w:pPr>
        <w:spacing w:after="0" w:line="240" w:lineRule="auto"/>
        <w:ind w:firstLine="709"/>
        <w:rPr>
          <w:rFonts w:ascii="Times New Roman" w:hAnsi="Times New Roman"/>
          <w:sz w:val="28"/>
          <w:szCs w:val="28"/>
        </w:rPr>
      </w:pPr>
    </w:p>
    <w:p w14:paraId="42C02134"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101 Які з показників зазвичай не включаються в нормативні витрати на одиницю продукції:</w:t>
      </w:r>
    </w:p>
    <w:p w14:paraId="5FC6A3E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Непрямі матеріальні витрати</w:t>
      </w:r>
    </w:p>
    <w:p w14:paraId="628AB0D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Заробітна плата керівників</w:t>
      </w:r>
    </w:p>
    <w:p w14:paraId="7DAF968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Прямі трудові витрати</w:t>
      </w:r>
    </w:p>
    <w:p w14:paraId="542E922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Амортизація обладнання</w:t>
      </w:r>
    </w:p>
    <w:p w14:paraId="19A8FB25" w14:textId="77777777" w:rsidR="001956B8" w:rsidRPr="008256F5" w:rsidRDefault="001956B8" w:rsidP="001956B8">
      <w:pPr>
        <w:spacing w:after="0" w:line="240" w:lineRule="auto"/>
        <w:ind w:firstLine="709"/>
        <w:rPr>
          <w:rFonts w:ascii="Times New Roman" w:hAnsi="Times New Roman"/>
          <w:sz w:val="28"/>
          <w:szCs w:val="28"/>
          <w:lang w:val="uk-UA"/>
        </w:rPr>
      </w:pPr>
    </w:p>
    <w:p w14:paraId="02B7774A"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102 Непрямі витрати на підприємствах можна розподіляти пропорційно:</w:t>
      </w:r>
    </w:p>
    <w:p w14:paraId="5367F1E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Обсягом випущеної продукції</w:t>
      </w:r>
    </w:p>
    <w:p w14:paraId="55B70DB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Відпрацьованому часу</w:t>
      </w:r>
    </w:p>
    <w:p w14:paraId="6A96398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Загального фонду заробітної плати</w:t>
      </w:r>
    </w:p>
    <w:p w14:paraId="202A39F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Прибутку</w:t>
      </w:r>
    </w:p>
    <w:p w14:paraId="0EFEF34E" w14:textId="77777777" w:rsidR="001956B8" w:rsidRPr="008256F5" w:rsidRDefault="001956B8" w:rsidP="001956B8">
      <w:pPr>
        <w:spacing w:after="0" w:line="240" w:lineRule="auto"/>
        <w:ind w:firstLine="709"/>
        <w:rPr>
          <w:rFonts w:ascii="Times New Roman" w:hAnsi="Times New Roman"/>
          <w:sz w:val="28"/>
          <w:szCs w:val="28"/>
          <w:lang w:val="uk-UA"/>
        </w:rPr>
      </w:pPr>
    </w:p>
    <w:p w14:paraId="65C8B5C0"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lastRenderedPageBreak/>
        <w:t>103 Для перерахунку рівня витрат в гнучкому кошторисі витрат може використовуватися:</w:t>
      </w:r>
    </w:p>
    <w:p w14:paraId="5FF16C5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Основна заробітна плата виробничих робітників</w:t>
      </w:r>
    </w:p>
    <w:p w14:paraId="4BD69E3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Годинна тарифна ставка</w:t>
      </w:r>
    </w:p>
    <w:p w14:paraId="0380CF45"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Обсяг виробництва</w:t>
      </w:r>
    </w:p>
    <w:p w14:paraId="7F9C466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Чисельність робітників</w:t>
      </w:r>
    </w:p>
    <w:p w14:paraId="2944FFE9" w14:textId="77777777" w:rsidR="001956B8" w:rsidRPr="008256F5" w:rsidRDefault="001956B8" w:rsidP="001956B8">
      <w:pPr>
        <w:spacing w:after="0" w:line="240" w:lineRule="auto"/>
        <w:ind w:firstLine="709"/>
        <w:rPr>
          <w:rFonts w:ascii="Times New Roman" w:hAnsi="Times New Roman"/>
          <w:sz w:val="28"/>
          <w:szCs w:val="28"/>
          <w:lang w:val="uk-UA"/>
        </w:rPr>
      </w:pPr>
    </w:p>
    <w:p w14:paraId="571A4D1C"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104 Гнучкий бюджет найкраще підходить для центрів відповідальності:</w:t>
      </w:r>
    </w:p>
    <w:p w14:paraId="270CFF3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Центр витрат</w:t>
      </w:r>
    </w:p>
    <w:p w14:paraId="38A8BFB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Центр прибутку</w:t>
      </w:r>
    </w:p>
    <w:p w14:paraId="3CCFD9A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Центр інвестицій</w:t>
      </w:r>
    </w:p>
    <w:p w14:paraId="0CDD8D0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Центр виручки</w:t>
      </w:r>
    </w:p>
    <w:p w14:paraId="2A78D3BC" w14:textId="77777777" w:rsidR="001956B8" w:rsidRPr="008256F5" w:rsidRDefault="001956B8" w:rsidP="001956B8">
      <w:pPr>
        <w:spacing w:after="0" w:line="240" w:lineRule="auto"/>
        <w:ind w:firstLine="709"/>
        <w:rPr>
          <w:rFonts w:ascii="Times New Roman" w:hAnsi="Times New Roman"/>
          <w:sz w:val="28"/>
          <w:szCs w:val="28"/>
          <w:lang w:val="uk-UA"/>
        </w:rPr>
      </w:pPr>
    </w:p>
    <w:p w14:paraId="785FACFC"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105 Бюджет, складений на кілька альтернативних рівнях ділової активності організації – це:</w:t>
      </w:r>
    </w:p>
    <w:p w14:paraId="097C29A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Фіксований бюджет</w:t>
      </w:r>
    </w:p>
    <w:p w14:paraId="7B56809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Гнучкий бюджет;</w:t>
      </w:r>
    </w:p>
    <w:p w14:paraId="408F54E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Генеральний (загальний) бюджет</w:t>
      </w:r>
    </w:p>
    <w:p w14:paraId="55B80EA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Додатковий бюджет</w:t>
      </w:r>
    </w:p>
    <w:p w14:paraId="11182C57" w14:textId="77777777" w:rsidR="001956B8" w:rsidRPr="008256F5" w:rsidRDefault="001956B8" w:rsidP="001956B8">
      <w:pPr>
        <w:spacing w:after="0" w:line="240" w:lineRule="auto"/>
        <w:ind w:firstLine="709"/>
        <w:rPr>
          <w:rFonts w:ascii="Times New Roman" w:hAnsi="Times New Roman"/>
          <w:sz w:val="28"/>
          <w:szCs w:val="28"/>
          <w:lang w:val="uk-UA"/>
        </w:rPr>
      </w:pPr>
    </w:p>
    <w:p w14:paraId="6769B422"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106 В залежності від оперативності формування собівартості виділяють:</w:t>
      </w:r>
    </w:p>
    <w:p w14:paraId="5D3074D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Фактичну і планову собівартість</w:t>
      </w:r>
    </w:p>
    <w:p w14:paraId="26FF1295"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Собівартість одиниці та обсягу випущеної продукції</w:t>
      </w:r>
    </w:p>
    <w:p w14:paraId="227893A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Собівартість валової і реалізованої продукції</w:t>
      </w:r>
    </w:p>
    <w:p w14:paraId="06C4557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Повну і обмежену собівартість</w:t>
      </w:r>
    </w:p>
    <w:p w14:paraId="3510799F" w14:textId="77777777" w:rsidR="001956B8" w:rsidRPr="008256F5" w:rsidRDefault="001956B8" w:rsidP="001956B8">
      <w:pPr>
        <w:spacing w:after="0" w:line="240" w:lineRule="auto"/>
        <w:ind w:firstLine="709"/>
        <w:rPr>
          <w:rFonts w:ascii="Times New Roman" w:hAnsi="Times New Roman"/>
          <w:sz w:val="28"/>
          <w:szCs w:val="28"/>
          <w:lang w:val="uk-UA"/>
        </w:rPr>
      </w:pPr>
    </w:p>
    <w:p w14:paraId="5416A11A"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107 У залежності від ступеню готовності продукції та її реалізації виділяють:</w:t>
      </w:r>
    </w:p>
    <w:p w14:paraId="032F4235"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Фактичну і планову собівартість</w:t>
      </w:r>
    </w:p>
    <w:p w14:paraId="470BA3F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Собівартість одиниці та обсягу випущеної продукції</w:t>
      </w:r>
    </w:p>
    <w:p w14:paraId="249E748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Собівартість валової і реалізованої продукції</w:t>
      </w:r>
    </w:p>
    <w:p w14:paraId="6DEA480C"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Повну і обмежену собівартість</w:t>
      </w:r>
    </w:p>
    <w:p w14:paraId="4FDAD3BE" w14:textId="77777777" w:rsidR="001956B8" w:rsidRPr="008256F5" w:rsidRDefault="001956B8" w:rsidP="001956B8">
      <w:pPr>
        <w:spacing w:after="0" w:line="240" w:lineRule="auto"/>
        <w:ind w:firstLine="709"/>
        <w:rPr>
          <w:rFonts w:ascii="Times New Roman" w:hAnsi="Times New Roman"/>
          <w:sz w:val="28"/>
          <w:szCs w:val="28"/>
          <w:lang w:val="uk-UA"/>
        </w:rPr>
      </w:pPr>
    </w:p>
    <w:p w14:paraId="18FA02B5"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108 До складу виробничої собівартості не входить:</w:t>
      </w:r>
    </w:p>
    <w:p w14:paraId="4A4695B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Нерозподілені постійні загальновиробничі витрати</w:t>
      </w:r>
    </w:p>
    <w:p w14:paraId="10E9B37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Наднормативні виробничі витрати;</w:t>
      </w:r>
    </w:p>
    <w:p w14:paraId="7097BCD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Прямі матеріальні витрати</w:t>
      </w:r>
    </w:p>
    <w:p w14:paraId="08347CA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Адміністративні витрати</w:t>
      </w:r>
    </w:p>
    <w:p w14:paraId="609F69A3" w14:textId="77777777" w:rsidR="001956B8" w:rsidRPr="008256F5" w:rsidRDefault="001956B8" w:rsidP="001956B8">
      <w:pPr>
        <w:spacing w:after="0" w:line="240" w:lineRule="auto"/>
        <w:ind w:firstLine="709"/>
        <w:rPr>
          <w:rFonts w:ascii="Times New Roman" w:hAnsi="Times New Roman"/>
          <w:sz w:val="28"/>
          <w:szCs w:val="28"/>
          <w:lang w:val="uk-UA"/>
        </w:rPr>
      </w:pPr>
    </w:p>
    <w:p w14:paraId="5EA470EC"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109 Позамовний метод калькулювання собівартості застосовується: </w:t>
      </w:r>
    </w:p>
    <w:p w14:paraId="658CFE5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В масових і крупносерійних виробництвах</w:t>
      </w:r>
    </w:p>
    <w:p w14:paraId="6D069CC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На промислових підприємствах з одиничним і дрібносерійним виробництвом</w:t>
      </w:r>
    </w:p>
    <w:p w14:paraId="31B8A50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lastRenderedPageBreak/>
        <w:t>3. На промислових і непромислових підприємствах, що працюють за системою замовлень</w:t>
      </w:r>
    </w:p>
    <w:p w14:paraId="13A0D73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Всі відповіді вірні</w:t>
      </w:r>
    </w:p>
    <w:p w14:paraId="1C6C22C2" w14:textId="77777777" w:rsidR="001956B8" w:rsidRPr="008256F5" w:rsidRDefault="001956B8" w:rsidP="001956B8">
      <w:pPr>
        <w:spacing w:after="0" w:line="240" w:lineRule="auto"/>
        <w:ind w:firstLine="709"/>
        <w:rPr>
          <w:rFonts w:ascii="Times New Roman" w:hAnsi="Times New Roman"/>
          <w:sz w:val="28"/>
          <w:szCs w:val="28"/>
          <w:lang w:val="uk-UA"/>
        </w:rPr>
      </w:pPr>
    </w:p>
    <w:p w14:paraId="7B7E298A"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110 Попроцесний метод калькулювання собівартості застосовується: </w:t>
      </w:r>
    </w:p>
    <w:p w14:paraId="320C94C3"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У серійних і потокових виробництвах</w:t>
      </w:r>
    </w:p>
    <w:p w14:paraId="27B3B99C"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У виробництвах з коротким періодом технологічного процесу</w:t>
      </w:r>
    </w:p>
    <w:p w14:paraId="34E4551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У промислових і непромислових організаціях, що працюють за системою замовлень</w:t>
      </w:r>
    </w:p>
    <w:p w14:paraId="36A013EA"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 одиничному виробництві</w:t>
      </w:r>
    </w:p>
    <w:p w14:paraId="3628CE53" w14:textId="77777777" w:rsidR="001956B8" w:rsidRPr="008256F5" w:rsidRDefault="001956B8" w:rsidP="001956B8">
      <w:pPr>
        <w:spacing w:after="0" w:line="240" w:lineRule="auto"/>
        <w:ind w:firstLine="709"/>
        <w:rPr>
          <w:rFonts w:ascii="Times New Roman" w:hAnsi="Times New Roman"/>
          <w:sz w:val="28"/>
          <w:szCs w:val="28"/>
          <w:lang w:val="uk-UA"/>
        </w:rPr>
      </w:pPr>
    </w:p>
    <w:p w14:paraId="56802995"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111 Попередільний метод калькулювання собівартості застосовується: </w:t>
      </w:r>
    </w:p>
    <w:p w14:paraId="0DC81465"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У серійних і потокових виробництвах</w:t>
      </w:r>
    </w:p>
    <w:p w14:paraId="4FC3234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У виробництвах з простим технологічним циклом</w:t>
      </w:r>
    </w:p>
    <w:p w14:paraId="0C2E6585"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У промислових і непромислових організаціях, що працюють за системою замовлень</w:t>
      </w:r>
    </w:p>
    <w:p w14:paraId="6AF94E4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На підприємствах з одиничним і дрібносерійним виробництвом</w:t>
      </w:r>
    </w:p>
    <w:p w14:paraId="793D8F2D" w14:textId="77777777" w:rsidR="001956B8" w:rsidRPr="008256F5" w:rsidRDefault="001956B8" w:rsidP="001956B8">
      <w:pPr>
        <w:spacing w:after="0" w:line="240" w:lineRule="auto"/>
        <w:ind w:firstLine="709"/>
        <w:rPr>
          <w:rFonts w:ascii="Times New Roman" w:hAnsi="Times New Roman"/>
          <w:sz w:val="28"/>
          <w:szCs w:val="28"/>
          <w:lang w:val="uk-UA"/>
        </w:rPr>
      </w:pPr>
    </w:p>
    <w:p w14:paraId="49AA9BF8"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112 Попроцесний метод калькулювання собівартості застосовується у наступних галузях: </w:t>
      </w:r>
    </w:p>
    <w:p w14:paraId="312E653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У видобувних галузях</w:t>
      </w:r>
    </w:p>
    <w:p w14:paraId="5BEDCCF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У сфері фінансових послуг</w:t>
      </w:r>
    </w:p>
    <w:p w14:paraId="4CDC0AD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 обробних галузях</w:t>
      </w:r>
    </w:p>
    <w:p w14:paraId="309903B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Всі відповіді вірні</w:t>
      </w:r>
    </w:p>
    <w:p w14:paraId="793172DA" w14:textId="77777777" w:rsidR="001956B8" w:rsidRPr="008256F5" w:rsidRDefault="001956B8" w:rsidP="001956B8">
      <w:pPr>
        <w:spacing w:after="0" w:line="240" w:lineRule="auto"/>
        <w:ind w:firstLine="709"/>
        <w:rPr>
          <w:rFonts w:ascii="Times New Roman" w:hAnsi="Times New Roman"/>
          <w:sz w:val="28"/>
          <w:szCs w:val="28"/>
          <w:lang w:val="uk-UA"/>
        </w:rPr>
      </w:pPr>
    </w:p>
    <w:p w14:paraId="7910056F"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113 Попередільний метод калькулювання собівартості застосовується у таких промислових виробництвах: </w:t>
      </w:r>
    </w:p>
    <w:p w14:paraId="76AD776B"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Вуглевидобуток</w:t>
      </w:r>
    </w:p>
    <w:p w14:paraId="77CB4D1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Металургія</w:t>
      </w:r>
    </w:p>
    <w:p w14:paraId="4D584F2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Будівництво</w:t>
      </w:r>
    </w:p>
    <w:p w14:paraId="4FE0899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Текстиль</w:t>
      </w:r>
    </w:p>
    <w:p w14:paraId="740C4A10" w14:textId="77777777" w:rsidR="001956B8" w:rsidRPr="008256F5" w:rsidRDefault="001956B8" w:rsidP="001956B8">
      <w:pPr>
        <w:spacing w:after="0" w:line="240" w:lineRule="auto"/>
        <w:ind w:firstLine="709"/>
        <w:rPr>
          <w:rFonts w:ascii="Times New Roman" w:hAnsi="Times New Roman"/>
          <w:sz w:val="28"/>
          <w:szCs w:val="28"/>
          <w:lang w:val="uk-UA"/>
        </w:rPr>
      </w:pPr>
    </w:p>
    <w:p w14:paraId="16823596"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 xml:space="preserve">114 Нормативну калькуляцію складають: </w:t>
      </w:r>
    </w:p>
    <w:p w14:paraId="1C4E730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На основі діючих норм і нормативів</w:t>
      </w:r>
    </w:p>
    <w:p w14:paraId="089F2AC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На основі структури витрат, прийнятої планової калькуляції</w:t>
      </w:r>
    </w:p>
    <w:p w14:paraId="5D391BB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Для оцінки дотримання граничних витрат</w:t>
      </w:r>
    </w:p>
    <w:p w14:paraId="72E8116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Для порівняльної характеристики проектованих варіантів</w:t>
      </w:r>
    </w:p>
    <w:p w14:paraId="4BF01D18" w14:textId="77777777" w:rsidR="001956B8" w:rsidRPr="008256F5" w:rsidRDefault="001956B8" w:rsidP="001956B8">
      <w:pPr>
        <w:tabs>
          <w:tab w:val="left" w:pos="851"/>
        </w:tabs>
        <w:spacing w:after="0" w:line="240" w:lineRule="auto"/>
        <w:contextualSpacing/>
        <w:jc w:val="both"/>
        <w:rPr>
          <w:rFonts w:ascii="Times New Roman" w:hAnsi="Times New Roman"/>
          <w:sz w:val="28"/>
          <w:szCs w:val="28"/>
          <w:lang w:val="uk-UA"/>
        </w:rPr>
      </w:pPr>
    </w:p>
    <w:p w14:paraId="5598ED9F"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115 Основним об'єктом калькулювання на виробничому підприємстві є:</w:t>
      </w:r>
    </w:p>
    <w:p w14:paraId="66E0C6AC"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Транспортно-заготівельні витрати</w:t>
      </w:r>
    </w:p>
    <w:p w14:paraId="5832B37D"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Матеріали замовника</w:t>
      </w:r>
    </w:p>
    <w:p w14:paraId="2C1C97A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Вироблена продукція</w:t>
      </w:r>
    </w:p>
    <w:p w14:paraId="5FF3BCC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Інструмент власного виробництва</w:t>
      </w:r>
    </w:p>
    <w:p w14:paraId="249F3FCC" w14:textId="77777777" w:rsidR="001956B8" w:rsidRPr="008256F5" w:rsidRDefault="001956B8" w:rsidP="001956B8">
      <w:pPr>
        <w:spacing w:after="0" w:line="240" w:lineRule="auto"/>
        <w:ind w:firstLine="709"/>
        <w:rPr>
          <w:rFonts w:ascii="Times New Roman" w:hAnsi="Times New Roman"/>
          <w:sz w:val="28"/>
          <w:szCs w:val="28"/>
          <w:lang w:val="uk-UA"/>
        </w:rPr>
      </w:pPr>
    </w:p>
    <w:p w14:paraId="0C5F2C7C"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116 У однономенклатурному виробництві собівартість одиниці продукції визначається:</w:t>
      </w:r>
    </w:p>
    <w:p w14:paraId="3A3A4D71"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Діленням всієї суми витрат за певний період на обсяг виробництва продукції за той же період</w:t>
      </w:r>
    </w:p>
    <w:p w14:paraId="69B9AAF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Безпосереднім розрахунком прямих затрат і розподілу непрямих за певною базі</w:t>
      </w:r>
    </w:p>
    <w:p w14:paraId="12E0811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Розподілом всіх витрат пропорційно до кількості машино-годин</w:t>
      </w:r>
    </w:p>
    <w:p w14:paraId="49C48A5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Розподілом всіх витрат пропорційно основній заробітній платі основних виробничих робітників</w:t>
      </w:r>
    </w:p>
    <w:p w14:paraId="13FC4702" w14:textId="77777777" w:rsidR="001956B8" w:rsidRPr="008256F5" w:rsidRDefault="001956B8" w:rsidP="001956B8">
      <w:pPr>
        <w:spacing w:after="0" w:line="240" w:lineRule="auto"/>
        <w:ind w:firstLine="709"/>
        <w:rPr>
          <w:rFonts w:ascii="Times New Roman" w:hAnsi="Times New Roman"/>
          <w:sz w:val="28"/>
          <w:szCs w:val="28"/>
          <w:lang w:val="uk-UA"/>
        </w:rPr>
      </w:pPr>
    </w:p>
    <w:p w14:paraId="503CE6ED"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117 У комплексному виробництві в результаті використання одного технологічного процесу одержують кілька кінцевих продуктів. Сукупні витрати на виготовлення цих продуктів можна розподілити між ними пропорційно:</w:t>
      </w:r>
    </w:p>
    <w:p w14:paraId="4B73EBB6"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Обсягу продукції в натуральному вираженні</w:t>
      </w:r>
    </w:p>
    <w:p w14:paraId="3926884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Обсягом продукції у вартісному вираженні</w:t>
      </w:r>
    </w:p>
    <w:p w14:paraId="1645BEA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Обсягом продукції в нормо-годинах</w:t>
      </w:r>
    </w:p>
    <w:p w14:paraId="0CAF66A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Основної заробітної плати основних робочих</w:t>
      </w:r>
    </w:p>
    <w:p w14:paraId="4002F787" w14:textId="77777777" w:rsidR="001956B8" w:rsidRPr="008256F5" w:rsidRDefault="001956B8" w:rsidP="001956B8">
      <w:pPr>
        <w:spacing w:after="0" w:line="240" w:lineRule="auto"/>
        <w:ind w:firstLine="709"/>
        <w:rPr>
          <w:rFonts w:ascii="Times New Roman" w:hAnsi="Times New Roman"/>
          <w:sz w:val="28"/>
          <w:szCs w:val="28"/>
          <w:lang w:val="uk-UA"/>
        </w:rPr>
      </w:pPr>
    </w:p>
    <w:p w14:paraId="4CDED979"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118 Найбільш обґрунтованим методом розрахунку витрат на утримання та експлуатацію устаткування на одиницю продукції є їхній розподіл пропорційно:</w:t>
      </w:r>
    </w:p>
    <w:p w14:paraId="1C49D239"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Основної заробітної плати основних робочих</w:t>
      </w:r>
    </w:p>
    <w:p w14:paraId="57129153" w14:textId="77777777" w:rsidR="001956B8" w:rsidRPr="008256F5" w:rsidRDefault="001956B8" w:rsidP="00B54D9A">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Кошторисним ставками, розрахованими на одну машино-годину;</w:t>
      </w:r>
    </w:p>
    <w:p w14:paraId="7E5DF4F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Трудомісткості продукції;</w:t>
      </w:r>
    </w:p>
    <w:p w14:paraId="758BA36F"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Прямим матеріальним витратам</w:t>
      </w:r>
    </w:p>
    <w:p w14:paraId="0909D556" w14:textId="77777777" w:rsidR="001956B8" w:rsidRPr="008256F5" w:rsidRDefault="001956B8" w:rsidP="001956B8">
      <w:pPr>
        <w:spacing w:after="0" w:line="240" w:lineRule="auto"/>
        <w:ind w:firstLine="709"/>
        <w:rPr>
          <w:rFonts w:ascii="Times New Roman" w:hAnsi="Times New Roman"/>
          <w:sz w:val="28"/>
          <w:szCs w:val="28"/>
          <w:lang w:val="uk-UA"/>
        </w:rPr>
      </w:pPr>
    </w:p>
    <w:p w14:paraId="5949E908"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119 У разі визначення собівартості одиниці продукції в однономенклатурном</w:t>
      </w:r>
      <w:r w:rsidR="00B54D9A">
        <w:rPr>
          <w:rFonts w:ascii="Times New Roman" w:hAnsi="Times New Roman"/>
          <w:sz w:val="28"/>
          <w:szCs w:val="28"/>
          <w:lang w:val="uk-UA"/>
        </w:rPr>
        <w:t>у</w:t>
      </w:r>
      <w:r w:rsidRPr="008256F5">
        <w:rPr>
          <w:rFonts w:ascii="Times New Roman" w:hAnsi="Times New Roman"/>
          <w:sz w:val="28"/>
          <w:szCs w:val="28"/>
          <w:lang w:val="uk-UA"/>
        </w:rPr>
        <w:t xml:space="preserve"> виробництві загальновиробничі витрати розраховуються пропорційно:</w:t>
      </w:r>
    </w:p>
    <w:p w14:paraId="037DB8DE"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Обсягу продукції в натуральному вираженні</w:t>
      </w:r>
    </w:p>
    <w:p w14:paraId="0929D1C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2. Обсягом продукції у вартісному вираженні</w:t>
      </w:r>
    </w:p>
    <w:p w14:paraId="24616A74"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Обсягом продукції в нормо-годинах</w:t>
      </w:r>
    </w:p>
    <w:p w14:paraId="483DAF98"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Основної заробітної плати основних робочих</w:t>
      </w:r>
    </w:p>
    <w:p w14:paraId="018630B1" w14:textId="77777777" w:rsidR="001956B8" w:rsidRPr="008256F5" w:rsidRDefault="001956B8" w:rsidP="001956B8">
      <w:pPr>
        <w:spacing w:after="0" w:line="240" w:lineRule="auto"/>
        <w:ind w:firstLine="709"/>
        <w:rPr>
          <w:rFonts w:ascii="Times New Roman" w:hAnsi="Times New Roman"/>
          <w:sz w:val="28"/>
          <w:szCs w:val="28"/>
          <w:lang w:val="uk-UA"/>
        </w:rPr>
      </w:pPr>
    </w:p>
    <w:p w14:paraId="14069AF2" w14:textId="77777777" w:rsidR="001956B8" w:rsidRPr="008256F5"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8256F5">
        <w:rPr>
          <w:rFonts w:ascii="Times New Roman" w:hAnsi="Times New Roman"/>
          <w:sz w:val="28"/>
          <w:szCs w:val="28"/>
          <w:lang w:val="uk-UA"/>
        </w:rPr>
        <w:t>120 Калькулювання не використовується в наступних цілях:</w:t>
      </w:r>
    </w:p>
    <w:p w14:paraId="5C72E292"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1. Для встановлення рівня мінімальної ціни</w:t>
      </w:r>
    </w:p>
    <w:p w14:paraId="3E6AEA45" w14:textId="77777777" w:rsidR="001956B8" w:rsidRPr="008256F5" w:rsidRDefault="001956B8" w:rsidP="00B54D9A">
      <w:pPr>
        <w:spacing w:after="0" w:line="240" w:lineRule="auto"/>
        <w:ind w:firstLine="709"/>
        <w:jc w:val="both"/>
        <w:rPr>
          <w:rFonts w:ascii="Times New Roman" w:hAnsi="Times New Roman"/>
          <w:sz w:val="28"/>
          <w:szCs w:val="28"/>
          <w:lang w:val="uk-UA"/>
        </w:rPr>
      </w:pPr>
      <w:r w:rsidRPr="008256F5">
        <w:rPr>
          <w:rFonts w:ascii="Times New Roman" w:hAnsi="Times New Roman"/>
          <w:sz w:val="28"/>
          <w:szCs w:val="28"/>
          <w:lang w:val="uk-UA"/>
        </w:rPr>
        <w:t>2. Для попередження втрат в результаті невиправданого зростання собівартості або недостатнього її зниження</w:t>
      </w:r>
    </w:p>
    <w:p w14:paraId="26AA3887"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3. Для розрахунку прибутковості продукції</w:t>
      </w:r>
    </w:p>
    <w:p w14:paraId="6B475640" w14:textId="77777777" w:rsidR="001956B8" w:rsidRPr="008256F5" w:rsidRDefault="001956B8" w:rsidP="001956B8">
      <w:pPr>
        <w:spacing w:after="0" w:line="240" w:lineRule="auto"/>
        <w:ind w:firstLine="709"/>
        <w:rPr>
          <w:rFonts w:ascii="Times New Roman" w:hAnsi="Times New Roman"/>
          <w:sz w:val="28"/>
          <w:szCs w:val="28"/>
          <w:lang w:val="uk-UA"/>
        </w:rPr>
      </w:pPr>
      <w:r w:rsidRPr="008256F5">
        <w:rPr>
          <w:rFonts w:ascii="Times New Roman" w:hAnsi="Times New Roman"/>
          <w:sz w:val="28"/>
          <w:szCs w:val="28"/>
          <w:lang w:val="uk-UA"/>
        </w:rPr>
        <w:t>4. Для формування асортиментної і цінової політики</w:t>
      </w:r>
    </w:p>
    <w:p w14:paraId="2AC4D2D5" w14:textId="77777777" w:rsidR="001956B8" w:rsidRPr="00000019" w:rsidRDefault="001956B8" w:rsidP="001956B8">
      <w:pPr>
        <w:spacing w:after="0" w:line="240" w:lineRule="auto"/>
        <w:ind w:firstLine="709"/>
        <w:rPr>
          <w:rFonts w:ascii="Times New Roman" w:hAnsi="Times New Roman"/>
          <w:sz w:val="28"/>
          <w:szCs w:val="28"/>
        </w:rPr>
      </w:pPr>
    </w:p>
    <w:p w14:paraId="5BD8F956"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121 Калькуляція – це:</w:t>
      </w:r>
    </w:p>
    <w:p w14:paraId="2DE24EC8" w14:textId="77777777" w:rsidR="001956B8" w:rsidRPr="00B54D9A" w:rsidRDefault="001956B8" w:rsidP="00B54D9A">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lastRenderedPageBreak/>
        <w:t>1. Розрахунок витрат на виробництво і збут одиниці продукції або групи однорідних видів продукції</w:t>
      </w:r>
    </w:p>
    <w:p w14:paraId="5DF50FC4" w14:textId="77777777" w:rsidR="001956B8" w:rsidRPr="00B54D9A" w:rsidRDefault="001956B8" w:rsidP="00B54D9A">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2. Зведення витрат на виробництво і реалізацію продукції, згрупована по економічно однорідним елементам</w:t>
      </w:r>
    </w:p>
    <w:p w14:paraId="1D6ACC7D" w14:textId="77777777" w:rsidR="001956B8" w:rsidRPr="00B54D9A" w:rsidRDefault="001956B8" w:rsidP="00B54D9A">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3. Зведення витрат на виробництво і реалізацію продукції, згрупована за статтями витрат</w:t>
      </w:r>
    </w:p>
    <w:p w14:paraId="25339BAC" w14:textId="77777777" w:rsidR="001956B8" w:rsidRPr="00B54D9A" w:rsidRDefault="001956B8" w:rsidP="00B54D9A">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4. Розрахунок витрат, складений на кілька альтернативних рівнів ділової активності організації</w:t>
      </w:r>
    </w:p>
    <w:p w14:paraId="47E7DB2B"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122 Кошторис – це:</w:t>
      </w:r>
    </w:p>
    <w:p w14:paraId="24CFD79D"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Розрахунок витрат на виробництво і збут одиниці продукції або групи однорідних видів продукції</w:t>
      </w:r>
    </w:p>
    <w:p w14:paraId="548F7774"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Зведення витрат на виробництво і реалізацію продукції, згрупована по економічно однорідним елементам</w:t>
      </w:r>
    </w:p>
    <w:p w14:paraId="1EE679AE"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Зведення витрат на виробництво і реалізацію продукції, згрупована за статтями витрат</w:t>
      </w:r>
    </w:p>
    <w:p w14:paraId="0AD6C834"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4. Розрахунок витрат, складений на кілька альтернативних рівнів ділової активності організації</w:t>
      </w:r>
    </w:p>
    <w:p w14:paraId="6CCB2B02" w14:textId="77777777" w:rsidR="001956B8" w:rsidRPr="00B54D9A" w:rsidRDefault="001956B8" w:rsidP="001956B8">
      <w:pPr>
        <w:spacing w:after="0" w:line="240" w:lineRule="auto"/>
        <w:ind w:firstLine="709"/>
        <w:rPr>
          <w:rFonts w:ascii="Times New Roman" w:hAnsi="Times New Roman"/>
          <w:sz w:val="28"/>
          <w:szCs w:val="28"/>
          <w:lang w:val="uk-UA"/>
        </w:rPr>
      </w:pPr>
    </w:p>
    <w:p w14:paraId="493DEDCD"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123 Витрати на паливо та енергію для технологічних цілей - це:</w:t>
      </w:r>
    </w:p>
    <w:p w14:paraId="67D8B7E6"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Економічно однорідний елемент витрат</w:t>
      </w:r>
    </w:p>
    <w:p w14:paraId="0013D803"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Економічно не однорідний елемент витрат</w:t>
      </w:r>
    </w:p>
    <w:p w14:paraId="14529C52"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Стаття калькуляції</w:t>
      </w:r>
    </w:p>
    <w:p w14:paraId="4043B63B" w14:textId="77777777" w:rsidR="001956B8" w:rsidRPr="00B54D9A" w:rsidRDefault="001956B8" w:rsidP="001956B8">
      <w:pPr>
        <w:spacing w:after="0" w:line="240" w:lineRule="auto"/>
        <w:ind w:firstLine="709"/>
        <w:rPr>
          <w:rFonts w:ascii="Times New Roman" w:hAnsi="Times New Roman"/>
          <w:sz w:val="28"/>
          <w:szCs w:val="28"/>
          <w:lang w:val="uk-UA"/>
        </w:rPr>
      </w:pPr>
    </w:p>
    <w:p w14:paraId="00B2BEA9"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124 Загальновиробничі витрати – це:</w:t>
      </w:r>
    </w:p>
    <w:p w14:paraId="644916C2"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Економічно однорідний елемент витрат</w:t>
      </w:r>
    </w:p>
    <w:p w14:paraId="62FB079D"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Економічно не однорідний елемент витрат</w:t>
      </w:r>
    </w:p>
    <w:p w14:paraId="535FEFFF"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Стаття калькуляції</w:t>
      </w:r>
    </w:p>
    <w:p w14:paraId="2286DAF0" w14:textId="77777777" w:rsidR="001956B8" w:rsidRPr="00B54D9A" w:rsidRDefault="001956B8" w:rsidP="001956B8">
      <w:pPr>
        <w:spacing w:after="0" w:line="240" w:lineRule="auto"/>
        <w:ind w:firstLine="709"/>
        <w:rPr>
          <w:rFonts w:ascii="Times New Roman" w:hAnsi="Times New Roman"/>
          <w:sz w:val="28"/>
          <w:szCs w:val="28"/>
          <w:lang w:val="uk-UA"/>
        </w:rPr>
      </w:pPr>
    </w:p>
    <w:p w14:paraId="2A89DFBD"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125 Амортизація основних фондів і нематеріальних активів - це:</w:t>
      </w:r>
    </w:p>
    <w:p w14:paraId="06591222"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Економічно однорідний елемент витрат</w:t>
      </w:r>
    </w:p>
    <w:p w14:paraId="221945DF"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Економічно не однорідний елемент витрат</w:t>
      </w:r>
    </w:p>
    <w:p w14:paraId="3E9A333C"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Стаття калькуляції</w:t>
      </w:r>
    </w:p>
    <w:p w14:paraId="3CAC599E" w14:textId="77777777" w:rsidR="001956B8" w:rsidRPr="00B54D9A" w:rsidRDefault="001956B8" w:rsidP="001956B8">
      <w:pPr>
        <w:spacing w:after="0" w:line="240" w:lineRule="auto"/>
        <w:ind w:firstLine="709"/>
        <w:rPr>
          <w:rFonts w:ascii="Times New Roman" w:hAnsi="Times New Roman"/>
          <w:sz w:val="28"/>
          <w:szCs w:val="28"/>
          <w:lang w:val="uk-UA"/>
        </w:rPr>
      </w:pPr>
    </w:p>
    <w:p w14:paraId="3AF6CD8D"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126 Витрати на оплату праці – це:</w:t>
      </w:r>
    </w:p>
    <w:p w14:paraId="29387B2E"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Економічно однорідний елемент витрат</w:t>
      </w:r>
    </w:p>
    <w:p w14:paraId="76DA6F32"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Економічно не однорідний елемент витрат</w:t>
      </w:r>
    </w:p>
    <w:p w14:paraId="34E8C90D"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Стаття калькуляції</w:t>
      </w:r>
    </w:p>
    <w:p w14:paraId="6175C32C" w14:textId="77777777" w:rsidR="001956B8" w:rsidRPr="00B54D9A" w:rsidRDefault="001956B8" w:rsidP="001956B8">
      <w:pPr>
        <w:spacing w:after="0" w:line="240" w:lineRule="auto"/>
        <w:ind w:firstLine="709"/>
        <w:rPr>
          <w:rFonts w:ascii="Times New Roman" w:hAnsi="Times New Roman"/>
          <w:sz w:val="28"/>
          <w:szCs w:val="28"/>
          <w:lang w:val="uk-UA"/>
        </w:rPr>
      </w:pPr>
    </w:p>
    <w:p w14:paraId="7DCD6BD0"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127 Метод натуральних показників витрат припускає, що:</w:t>
      </w:r>
    </w:p>
    <w:p w14:paraId="4CADFBEE" w14:textId="77777777" w:rsidR="001956B8" w:rsidRPr="00B54D9A" w:rsidRDefault="001956B8" w:rsidP="001956B8">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1. Комплексні витрати розподіляються на спільно вироблені продукти, які не потребують подальшої доробки пропорційно оцінками виручки від їх реалізації</w:t>
      </w:r>
    </w:p>
    <w:p w14:paraId="49A6AC8E" w14:textId="77777777" w:rsidR="001956B8" w:rsidRPr="00B54D9A" w:rsidRDefault="001956B8" w:rsidP="001956B8">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2. Комплексні витрати розподіляються пропорційно обсягу виробництва</w:t>
      </w:r>
    </w:p>
    <w:p w14:paraId="1A36AE49" w14:textId="77777777" w:rsidR="001956B8" w:rsidRPr="00B54D9A" w:rsidRDefault="001956B8" w:rsidP="001956B8">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lastRenderedPageBreak/>
        <w:t>3. Продукція після точки розподілу може бути доопрацьована з додатковими витратами і будуть встановлені нові ціни на продукцію</w:t>
      </w:r>
    </w:p>
    <w:p w14:paraId="3EC8F32C" w14:textId="77777777" w:rsidR="001956B8" w:rsidRPr="00B54D9A" w:rsidRDefault="001956B8" w:rsidP="001956B8">
      <w:pPr>
        <w:spacing w:after="0" w:line="240" w:lineRule="auto"/>
        <w:ind w:firstLine="709"/>
        <w:jc w:val="both"/>
        <w:rPr>
          <w:rFonts w:ascii="Times New Roman" w:hAnsi="Times New Roman"/>
          <w:sz w:val="28"/>
          <w:szCs w:val="28"/>
          <w:lang w:val="uk-UA"/>
        </w:rPr>
      </w:pPr>
      <w:r w:rsidRPr="00B54D9A">
        <w:rPr>
          <w:rFonts w:ascii="Times New Roman" w:hAnsi="Times New Roman"/>
          <w:sz w:val="28"/>
          <w:szCs w:val="28"/>
          <w:lang w:val="uk-UA"/>
        </w:rPr>
        <w:t>4. Витрати комплексного виробництва розподіляються так, щоб загальний відсоток валового прибутку був однаковий для кожного виду продукції</w:t>
      </w:r>
    </w:p>
    <w:p w14:paraId="3E25B1DB" w14:textId="77777777" w:rsidR="001956B8" w:rsidRPr="00B54D9A" w:rsidRDefault="001956B8" w:rsidP="001956B8">
      <w:pPr>
        <w:spacing w:after="0" w:line="240" w:lineRule="auto"/>
        <w:ind w:firstLine="709"/>
        <w:rPr>
          <w:rFonts w:ascii="Times New Roman" w:hAnsi="Times New Roman"/>
          <w:sz w:val="28"/>
          <w:szCs w:val="28"/>
          <w:lang w:val="uk-UA"/>
        </w:rPr>
      </w:pPr>
    </w:p>
    <w:p w14:paraId="4724F45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128 </w:t>
      </w:r>
      <w:r w:rsidRPr="00000019">
        <w:rPr>
          <w:rFonts w:ascii="Times New Roman" w:hAnsi="Times New Roman"/>
          <w:sz w:val="28"/>
          <w:szCs w:val="28"/>
          <w:lang w:val="uk-UA"/>
        </w:rPr>
        <w:t>Показник витрат на 1 грн. товарної (реалізованої) продукції це:</w:t>
      </w:r>
    </w:p>
    <w:p w14:paraId="6FBEF9B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Д</w:t>
      </w:r>
      <w:r w:rsidRPr="00000019">
        <w:rPr>
          <w:rFonts w:ascii="Times New Roman" w:hAnsi="Times New Roman"/>
          <w:sz w:val="28"/>
          <w:szCs w:val="28"/>
          <w:lang w:val="uk-UA"/>
        </w:rPr>
        <w:t>обуток обсягу виробництва (реалізації) пр</w:t>
      </w:r>
      <w:r>
        <w:rPr>
          <w:rFonts w:ascii="Times New Roman" w:hAnsi="Times New Roman"/>
          <w:sz w:val="28"/>
          <w:szCs w:val="28"/>
          <w:lang w:val="uk-UA"/>
        </w:rPr>
        <w:t>одукції і загальної суми витрат</w:t>
      </w:r>
    </w:p>
    <w:p w14:paraId="0C7E8CD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ідношення обсягу виробництва (реалізації) до загальної суми ви</w:t>
      </w:r>
      <w:r>
        <w:rPr>
          <w:rFonts w:ascii="Times New Roman" w:hAnsi="Times New Roman"/>
          <w:sz w:val="28"/>
          <w:szCs w:val="28"/>
          <w:lang w:val="uk-UA"/>
        </w:rPr>
        <w:t>трат</w:t>
      </w:r>
    </w:p>
    <w:p w14:paraId="6DEEDAB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ідношення загальної суми витрат до обсягу виробництва (реаліза</w:t>
      </w:r>
      <w:r>
        <w:rPr>
          <w:rFonts w:ascii="Times New Roman" w:hAnsi="Times New Roman"/>
          <w:sz w:val="28"/>
          <w:szCs w:val="28"/>
          <w:lang w:val="uk-UA"/>
        </w:rPr>
        <w:t>ції) продукції</w:t>
      </w:r>
    </w:p>
    <w:p w14:paraId="7F4995E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С</w:t>
      </w:r>
      <w:r w:rsidRPr="00000019">
        <w:rPr>
          <w:rFonts w:ascii="Times New Roman" w:hAnsi="Times New Roman"/>
          <w:sz w:val="28"/>
          <w:szCs w:val="28"/>
          <w:lang w:val="uk-UA"/>
        </w:rPr>
        <w:t>ума обсягу виробництва (реалізації) пр</w:t>
      </w:r>
      <w:r>
        <w:rPr>
          <w:rFonts w:ascii="Times New Roman" w:hAnsi="Times New Roman"/>
          <w:sz w:val="28"/>
          <w:szCs w:val="28"/>
          <w:lang w:val="uk-UA"/>
        </w:rPr>
        <w:t>одукції і загальної суми витрат</w:t>
      </w:r>
    </w:p>
    <w:p w14:paraId="45092087" w14:textId="77777777" w:rsidR="001956B8" w:rsidRDefault="001956B8" w:rsidP="001956B8">
      <w:pPr>
        <w:spacing w:after="0" w:line="240" w:lineRule="auto"/>
        <w:ind w:firstLine="709"/>
        <w:rPr>
          <w:rFonts w:ascii="Times New Roman" w:hAnsi="Times New Roman"/>
          <w:sz w:val="28"/>
          <w:szCs w:val="28"/>
          <w:lang w:val="uk-UA"/>
        </w:rPr>
      </w:pPr>
    </w:p>
    <w:p w14:paraId="0A31B1E3" w14:textId="77777777" w:rsidR="006556C2" w:rsidRPr="006556C2" w:rsidRDefault="006556C2" w:rsidP="001956B8">
      <w:pPr>
        <w:spacing w:after="0" w:line="240" w:lineRule="auto"/>
        <w:ind w:firstLine="709"/>
        <w:rPr>
          <w:rFonts w:ascii="Times New Roman" w:hAnsi="Times New Roman"/>
          <w:sz w:val="16"/>
          <w:szCs w:val="16"/>
          <w:lang w:val="uk-UA"/>
        </w:rPr>
      </w:pPr>
    </w:p>
    <w:p w14:paraId="2F8218F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129 </w:t>
      </w:r>
      <w:r w:rsidRPr="00000019">
        <w:rPr>
          <w:rFonts w:ascii="Times New Roman" w:hAnsi="Times New Roman"/>
          <w:sz w:val="28"/>
          <w:szCs w:val="28"/>
          <w:lang w:val="uk-UA"/>
        </w:rPr>
        <w:t>Відношення загальної суми витрат до обсягу виробництва (реалізації) продукції це:</w:t>
      </w:r>
    </w:p>
    <w:p w14:paraId="2D03E0B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Показник оборотності</w:t>
      </w:r>
    </w:p>
    <w:p w14:paraId="08CFCBE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 xml:space="preserve">оказник витрат на 1 </w:t>
      </w:r>
      <w:r>
        <w:rPr>
          <w:rFonts w:ascii="Times New Roman" w:hAnsi="Times New Roman"/>
          <w:sz w:val="28"/>
          <w:szCs w:val="28"/>
          <w:lang w:val="uk-UA"/>
        </w:rPr>
        <w:t>грн. продукції</w:t>
      </w:r>
    </w:p>
    <w:p w14:paraId="26CE427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Показник фондовіддачі</w:t>
      </w:r>
    </w:p>
    <w:p w14:paraId="51D7EDF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Показник матеріаломісткості</w:t>
      </w:r>
    </w:p>
    <w:p w14:paraId="63D14C23" w14:textId="77777777" w:rsidR="001956B8" w:rsidRDefault="001956B8" w:rsidP="001956B8">
      <w:pPr>
        <w:spacing w:after="0" w:line="240" w:lineRule="auto"/>
        <w:ind w:firstLine="709"/>
        <w:rPr>
          <w:rFonts w:ascii="Times New Roman" w:hAnsi="Times New Roman"/>
          <w:sz w:val="28"/>
          <w:szCs w:val="28"/>
          <w:lang w:val="uk-UA"/>
        </w:rPr>
      </w:pPr>
    </w:p>
    <w:p w14:paraId="6F62BD05" w14:textId="77777777" w:rsidR="006556C2" w:rsidRPr="006556C2" w:rsidRDefault="006556C2" w:rsidP="001956B8">
      <w:pPr>
        <w:spacing w:after="0" w:line="240" w:lineRule="auto"/>
        <w:ind w:firstLine="709"/>
        <w:rPr>
          <w:rFonts w:ascii="Times New Roman" w:hAnsi="Times New Roman"/>
          <w:sz w:val="16"/>
          <w:szCs w:val="16"/>
          <w:lang w:val="uk-UA"/>
        </w:rPr>
      </w:pPr>
    </w:p>
    <w:p w14:paraId="39FA4EA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130 </w:t>
      </w:r>
      <w:r w:rsidRPr="00000019">
        <w:rPr>
          <w:rFonts w:ascii="Times New Roman" w:hAnsi="Times New Roman"/>
          <w:sz w:val="28"/>
          <w:szCs w:val="28"/>
          <w:lang w:val="uk-UA"/>
        </w:rPr>
        <w:t>Відношення загальної суми витрат на виробництво продукції до вартості виробленої продукції в діючих цінах це:</w:t>
      </w:r>
    </w:p>
    <w:p w14:paraId="52A7E41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ока</w:t>
      </w:r>
      <w:r>
        <w:rPr>
          <w:rFonts w:ascii="Times New Roman" w:hAnsi="Times New Roman"/>
          <w:sz w:val="28"/>
          <w:szCs w:val="28"/>
          <w:lang w:val="uk-UA"/>
        </w:rPr>
        <w:t>зник витрат на 1 грн. продукції</w:t>
      </w:r>
    </w:p>
    <w:p w14:paraId="0DE5F92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Показник оборотності</w:t>
      </w:r>
    </w:p>
    <w:p w14:paraId="4A94533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Показник фондовіддачі</w:t>
      </w:r>
    </w:p>
    <w:p w14:paraId="37493D1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Показник матеріаломісткості</w:t>
      </w:r>
    </w:p>
    <w:p w14:paraId="0FB9B2F0" w14:textId="77777777" w:rsidR="001956B8" w:rsidRPr="00000019" w:rsidRDefault="001956B8" w:rsidP="001956B8">
      <w:pPr>
        <w:spacing w:after="0" w:line="240" w:lineRule="auto"/>
        <w:ind w:firstLine="709"/>
        <w:rPr>
          <w:rFonts w:ascii="Times New Roman" w:hAnsi="Times New Roman"/>
          <w:sz w:val="28"/>
          <w:szCs w:val="28"/>
          <w:lang w:val="uk-UA"/>
        </w:rPr>
      </w:pPr>
    </w:p>
    <w:p w14:paraId="6212664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131 </w:t>
      </w:r>
      <w:r w:rsidRPr="00000019">
        <w:rPr>
          <w:rFonts w:ascii="Times New Roman" w:hAnsi="Times New Roman"/>
          <w:sz w:val="28"/>
          <w:szCs w:val="28"/>
          <w:lang w:val="uk-UA"/>
        </w:rPr>
        <w:t>Показники вимірювання витрат можуть бути виражені в наступній формі:</w:t>
      </w:r>
    </w:p>
    <w:p w14:paraId="76EA510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Грошова</w:t>
      </w:r>
    </w:p>
    <w:p w14:paraId="1633BCA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Речова</w:t>
      </w:r>
    </w:p>
    <w:p w14:paraId="59D9529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Натуральна</w:t>
      </w:r>
    </w:p>
    <w:p w14:paraId="01418734" w14:textId="77777777" w:rsidR="001956B8" w:rsidRDefault="001956B8" w:rsidP="001956B8">
      <w:pPr>
        <w:spacing w:after="0" w:line="240" w:lineRule="auto"/>
        <w:ind w:firstLine="709"/>
        <w:rPr>
          <w:rFonts w:ascii="Times New Roman" w:hAnsi="Times New Roman"/>
          <w:sz w:val="28"/>
          <w:szCs w:val="28"/>
          <w:lang w:val="uk-UA"/>
        </w:rPr>
      </w:pPr>
    </w:p>
    <w:p w14:paraId="49EC9967" w14:textId="77777777" w:rsidR="006556C2" w:rsidRPr="006556C2" w:rsidRDefault="006556C2" w:rsidP="001956B8">
      <w:pPr>
        <w:spacing w:after="0" w:line="240" w:lineRule="auto"/>
        <w:ind w:firstLine="709"/>
        <w:rPr>
          <w:rFonts w:ascii="Times New Roman" w:hAnsi="Times New Roman"/>
          <w:sz w:val="16"/>
          <w:szCs w:val="16"/>
          <w:lang w:val="uk-UA"/>
        </w:rPr>
      </w:pPr>
    </w:p>
    <w:p w14:paraId="14C5D12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132 </w:t>
      </w:r>
      <w:r w:rsidRPr="00000019">
        <w:rPr>
          <w:rFonts w:ascii="Times New Roman" w:hAnsi="Times New Roman"/>
          <w:sz w:val="28"/>
          <w:szCs w:val="28"/>
          <w:lang w:val="uk-UA"/>
        </w:rPr>
        <w:t>Порівнянну і непорівнянну, однорідну і неоднорідну продукцію дозволяє в динаміці аналізувати наступний показник:</w:t>
      </w:r>
    </w:p>
    <w:p w14:paraId="03F55DC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Показник оборотності</w:t>
      </w:r>
    </w:p>
    <w:p w14:paraId="771A320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Показник фондовіддачі</w:t>
      </w:r>
    </w:p>
    <w:p w14:paraId="42FE98A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Показник матеріаломісткості</w:t>
      </w:r>
    </w:p>
    <w:p w14:paraId="3C34062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ока</w:t>
      </w:r>
      <w:r>
        <w:rPr>
          <w:rFonts w:ascii="Times New Roman" w:hAnsi="Times New Roman"/>
          <w:sz w:val="28"/>
          <w:szCs w:val="28"/>
          <w:lang w:val="uk-UA"/>
        </w:rPr>
        <w:t>зник витрат на 1 грн. продукції</w:t>
      </w:r>
    </w:p>
    <w:p w14:paraId="32DDEAAE" w14:textId="77777777" w:rsidR="001956B8" w:rsidRDefault="001956B8" w:rsidP="001956B8">
      <w:pPr>
        <w:spacing w:after="0" w:line="240" w:lineRule="auto"/>
        <w:ind w:firstLine="709"/>
        <w:rPr>
          <w:rFonts w:ascii="Times New Roman" w:hAnsi="Times New Roman"/>
          <w:sz w:val="28"/>
          <w:szCs w:val="28"/>
          <w:lang w:val="uk-UA"/>
        </w:rPr>
      </w:pPr>
    </w:p>
    <w:p w14:paraId="0680D222" w14:textId="77777777" w:rsidR="006556C2" w:rsidRPr="006556C2" w:rsidRDefault="006556C2" w:rsidP="001956B8">
      <w:pPr>
        <w:spacing w:after="0" w:line="240" w:lineRule="auto"/>
        <w:ind w:firstLine="709"/>
        <w:rPr>
          <w:rFonts w:ascii="Times New Roman" w:hAnsi="Times New Roman"/>
          <w:sz w:val="16"/>
          <w:szCs w:val="16"/>
          <w:lang w:val="uk-UA"/>
        </w:rPr>
      </w:pPr>
    </w:p>
    <w:p w14:paraId="170A095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133 </w:t>
      </w:r>
      <w:r w:rsidRPr="00000019">
        <w:rPr>
          <w:rFonts w:ascii="Times New Roman" w:hAnsi="Times New Roman"/>
          <w:sz w:val="28"/>
          <w:szCs w:val="28"/>
          <w:lang w:val="uk-UA"/>
        </w:rPr>
        <w:t>Міжвиробничий аналіз можливий при використанні показника:</w:t>
      </w:r>
    </w:p>
    <w:p w14:paraId="77142D4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Показник оборотності</w:t>
      </w:r>
    </w:p>
    <w:p w14:paraId="5C1A209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Показник фондовіддачі</w:t>
      </w:r>
    </w:p>
    <w:p w14:paraId="7160F70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ока</w:t>
      </w:r>
      <w:r>
        <w:rPr>
          <w:rFonts w:ascii="Times New Roman" w:hAnsi="Times New Roman"/>
          <w:sz w:val="28"/>
          <w:szCs w:val="28"/>
          <w:lang w:val="uk-UA"/>
        </w:rPr>
        <w:t>зник витрат на 1 грн. продукції</w:t>
      </w:r>
    </w:p>
    <w:p w14:paraId="2FF1ADE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Показник матеріаломісткості</w:t>
      </w:r>
    </w:p>
    <w:p w14:paraId="65A908D3" w14:textId="77777777" w:rsidR="001956B8" w:rsidRDefault="001956B8" w:rsidP="001956B8">
      <w:pPr>
        <w:spacing w:after="0" w:line="240" w:lineRule="auto"/>
        <w:ind w:firstLine="709"/>
        <w:rPr>
          <w:rFonts w:ascii="Times New Roman" w:hAnsi="Times New Roman"/>
          <w:sz w:val="28"/>
          <w:szCs w:val="28"/>
          <w:lang w:val="uk-UA"/>
        </w:rPr>
      </w:pPr>
    </w:p>
    <w:p w14:paraId="20C4704E" w14:textId="77777777" w:rsidR="006556C2" w:rsidRPr="006556C2" w:rsidRDefault="006556C2" w:rsidP="001956B8">
      <w:pPr>
        <w:spacing w:after="0" w:line="240" w:lineRule="auto"/>
        <w:ind w:firstLine="709"/>
        <w:rPr>
          <w:rFonts w:ascii="Times New Roman" w:hAnsi="Times New Roman"/>
          <w:sz w:val="16"/>
          <w:szCs w:val="16"/>
          <w:lang w:val="uk-UA"/>
        </w:rPr>
      </w:pPr>
    </w:p>
    <w:p w14:paraId="2B15182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134 </w:t>
      </w:r>
      <w:r w:rsidRPr="00000019">
        <w:rPr>
          <w:rFonts w:ascii="Times New Roman" w:hAnsi="Times New Roman"/>
          <w:sz w:val="28"/>
          <w:szCs w:val="28"/>
          <w:lang w:val="uk-UA"/>
        </w:rPr>
        <w:t>Прямий зв'язок між собівартістю і прибутком найбільш наочно можна простежити за допомогою наступного синтетичного показника:</w:t>
      </w:r>
    </w:p>
    <w:p w14:paraId="634C9CB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ока</w:t>
      </w:r>
      <w:r>
        <w:rPr>
          <w:rFonts w:ascii="Times New Roman" w:hAnsi="Times New Roman"/>
          <w:sz w:val="28"/>
          <w:szCs w:val="28"/>
          <w:lang w:val="uk-UA"/>
        </w:rPr>
        <w:t>зник витрат на 1 грн. продукції</w:t>
      </w:r>
    </w:p>
    <w:p w14:paraId="0D25A8D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Показник оборотності</w:t>
      </w:r>
    </w:p>
    <w:p w14:paraId="78CB4A6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Показник фондовіддачі</w:t>
      </w:r>
    </w:p>
    <w:p w14:paraId="29F2F6E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Показник матеріаломісткості</w:t>
      </w:r>
    </w:p>
    <w:p w14:paraId="68F73537" w14:textId="77777777" w:rsidR="001956B8" w:rsidRDefault="001956B8" w:rsidP="001956B8">
      <w:pPr>
        <w:spacing w:after="0" w:line="240" w:lineRule="auto"/>
        <w:ind w:firstLine="709"/>
        <w:rPr>
          <w:rFonts w:ascii="Times New Roman" w:hAnsi="Times New Roman"/>
          <w:sz w:val="28"/>
          <w:szCs w:val="28"/>
          <w:lang w:val="uk-UA"/>
        </w:rPr>
      </w:pPr>
    </w:p>
    <w:p w14:paraId="6EC16062" w14:textId="77777777" w:rsidR="006556C2" w:rsidRPr="006556C2" w:rsidRDefault="006556C2" w:rsidP="001956B8">
      <w:pPr>
        <w:spacing w:after="0" w:line="240" w:lineRule="auto"/>
        <w:ind w:firstLine="709"/>
        <w:rPr>
          <w:rFonts w:ascii="Times New Roman" w:hAnsi="Times New Roman"/>
          <w:sz w:val="18"/>
          <w:szCs w:val="18"/>
          <w:lang w:val="uk-UA"/>
        </w:rPr>
      </w:pPr>
    </w:p>
    <w:p w14:paraId="0B9B94E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135 </w:t>
      </w:r>
      <w:r w:rsidRPr="00000019">
        <w:rPr>
          <w:rFonts w:ascii="Times New Roman" w:hAnsi="Times New Roman"/>
          <w:sz w:val="28"/>
          <w:szCs w:val="28"/>
          <w:lang w:val="uk-UA"/>
        </w:rPr>
        <w:t>Співвідношення окремих економічних елементів чи статей у загальних витратах це:</w:t>
      </w:r>
    </w:p>
    <w:p w14:paraId="6AAC1AC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Динаміка витрат</w:t>
      </w:r>
    </w:p>
    <w:p w14:paraId="678C8C0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ланування витрат</w:t>
      </w:r>
    </w:p>
    <w:p w14:paraId="15E5B24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Структура витрат</w:t>
      </w:r>
    </w:p>
    <w:p w14:paraId="27F61D2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Контроль витрат</w:t>
      </w:r>
    </w:p>
    <w:p w14:paraId="27C9FBB9" w14:textId="77777777" w:rsidR="001956B8" w:rsidRDefault="001956B8" w:rsidP="001956B8">
      <w:pPr>
        <w:spacing w:after="0" w:line="240" w:lineRule="auto"/>
        <w:ind w:firstLine="709"/>
        <w:rPr>
          <w:rFonts w:ascii="Times New Roman" w:hAnsi="Times New Roman"/>
          <w:sz w:val="28"/>
          <w:szCs w:val="28"/>
          <w:lang w:val="uk-UA"/>
        </w:rPr>
      </w:pPr>
    </w:p>
    <w:p w14:paraId="0ACAC0C7" w14:textId="77777777" w:rsidR="006556C2" w:rsidRPr="006556C2" w:rsidRDefault="006556C2" w:rsidP="001956B8">
      <w:pPr>
        <w:spacing w:after="0" w:line="240" w:lineRule="auto"/>
        <w:ind w:firstLine="709"/>
        <w:rPr>
          <w:rFonts w:ascii="Times New Roman" w:hAnsi="Times New Roman"/>
          <w:sz w:val="16"/>
          <w:szCs w:val="16"/>
          <w:lang w:val="uk-UA"/>
        </w:rPr>
      </w:pPr>
    </w:p>
    <w:p w14:paraId="1F523A3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136 </w:t>
      </w:r>
      <w:r w:rsidRPr="00000019">
        <w:rPr>
          <w:rFonts w:ascii="Times New Roman" w:hAnsi="Times New Roman"/>
          <w:sz w:val="28"/>
          <w:szCs w:val="28"/>
          <w:lang w:val="uk-UA"/>
        </w:rPr>
        <w:t xml:space="preserve">Загальна зміна собівартості одиниці продукції залежить від: </w:t>
      </w:r>
    </w:p>
    <w:p w14:paraId="3090BC2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міни обсягу виробництва продукції, зміни суми постійних витрат, зм</w:t>
      </w:r>
      <w:r>
        <w:rPr>
          <w:rFonts w:ascii="Times New Roman" w:hAnsi="Times New Roman"/>
          <w:sz w:val="28"/>
          <w:szCs w:val="28"/>
          <w:lang w:val="uk-UA"/>
        </w:rPr>
        <w:t>іни суми питомих змінних витрат</w:t>
      </w:r>
    </w:p>
    <w:p w14:paraId="3B8F126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міни суми постійних витрат, зміни питоми</w:t>
      </w:r>
      <w:r>
        <w:rPr>
          <w:rFonts w:ascii="Times New Roman" w:hAnsi="Times New Roman"/>
          <w:sz w:val="28"/>
          <w:szCs w:val="28"/>
          <w:lang w:val="uk-UA"/>
        </w:rPr>
        <w:t>х змінних витрат</w:t>
      </w:r>
    </w:p>
    <w:p w14:paraId="7AC1413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З</w:t>
      </w:r>
      <w:r w:rsidRPr="00000019">
        <w:rPr>
          <w:rFonts w:ascii="Times New Roman" w:hAnsi="Times New Roman"/>
          <w:sz w:val="28"/>
          <w:szCs w:val="28"/>
          <w:lang w:val="uk-UA"/>
        </w:rPr>
        <w:t>міни обсягу виробництва продукції, зм</w:t>
      </w:r>
      <w:r>
        <w:rPr>
          <w:rFonts w:ascii="Times New Roman" w:hAnsi="Times New Roman"/>
          <w:sz w:val="28"/>
          <w:szCs w:val="28"/>
          <w:lang w:val="uk-UA"/>
        </w:rPr>
        <w:t>іни суми питомих змінних витрат</w:t>
      </w:r>
    </w:p>
    <w:p w14:paraId="62EFF8B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міни обсягу виробництва продукц</w:t>
      </w:r>
      <w:r>
        <w:rPr>
          <w:rFonts w:ascii="Times New Roman" w:hAnsi="Times New Roman"/>
          <w:sz w:val="28"/>
          <w:szCs w:val="28"/>
          <w:lang w:val="uk-UA"/>
        </w:rPr>
        <w:t>ії, зміни суми постійних витрат</w:t>
      </w:r>
    </w:p>
    <w:p w14:paraId="2B24F8DE" w14:textId="77777777" w:rsidR="001956B8" w:rsidRDefault="001956B8" w:rsidP="001956B8">
      <w:pPr>
        <w:spacing w:after="0" w:line="240" w:lineRule="auto"/>
        <w:ind w:firstLine="709"/>
        <w:rPr>
          <w:rFonts w:ascii="Times New Roman" w:hAnsi="Times New Roman"/>
          <w:sz w:val="28"/>
          <w:szCs w:val="28"/>
          <w:lang w:val="uk-UA"/>
        </w:rPr>
      </w:pPr>
    </w:p>
    <w:p w14:paraId="446C3091" w14:textId="77777777" w:rsidR="006556C2" w:rsidRPr="006556C2" w:rsidRDefault="006556C2" w:rsidP="001956B8">
      <w:pPr>
        <w:spacing w:after="0" w:line="240" w:lineRule="auto"/>
        <w:ind w:firstLine="709"/>
        <w:rPr>
          <w:rFonts w:ascii="Times New Roman" w:hAnsi="Times New Roman"/>
          <w:sz w:val="16"/>
          <w:szCs w:val="16"/>
          <w:lang w:val="uk-UA"/>
        </w:rPr>
      </w:pPr>
    </w:p>
    <w:p w14:paraId="0590154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137 </w:t>
      </w:r>
      <w:r w:rsidRPr="00000019">
        <w:rPr>
          <w:rFonts w:ascii="Times New Roman" w:hAnsi="Times New Roman"/>
          <w:sz w:val="28"/>
          <w:szCs w:val="28"/>
          <w:lang w:val="uk-UA"/>
        </w:rPr>
        <w:t>На зміну рівня витрат можуть впливати такі фактори:</w:t>
      </w:r>
    </w:p>
    <w:p w14:paraId="038DF0A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бсяг випуску продукції на підприємс</w:t>
      </w:r>
      <w:r>
        <w:rPr>
          <w:rFonts w:ascii="Times New Roman" w:hAnsi="Times New Roman"/>
          <w:sz w:val="28"/>
          <w:szCs w:val="28"/>
          <w:lang w:val="uk-UA"/>
        </w:rPr>
        <w:t>тві</w:t>
      </w:r>
    </w:p>
    <w:p w14:paraId="7756340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Структура випуску продукції</w:t>
      </w:r>
    </w:p>
    <w:p w14:paraId="41169F9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Питомі змінні витрати</w:t>
      </w:r>
    </w:p>
    <w:p w14:paraId="1BF58D1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С</w:t>
      </w:r>
      <w:r w:rsidRPr="00000019">
        <w:rPr>
          <w:rFonts w:ascii="Times New Roman" w:hAnsi="Times New Roman"/>
          <w:sz w:val="28"/>
          <w:szCs w:val="28"/>
          <w:lang w:val="uk-UA"/>
        </w:rPr>
        <w:t xml:space="preserve">ума постійних </w:t>
      </w:r>
      <w:r>
        <w:rPr>
          <w:rFonts w:ascii="Times New Roman" w:hAnsi="Times New Roman"/>
          <w:sz w:val="28"/>
          <w:szCs w:val="28"/>
          <w:lang w:val="uk-UA"/>
        </w:rPr>
        <w:t>витрат на весь випуск продукції</w:t>
      </w:r>
    </w:p>
    <w:p w14:paraId="36339E4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5. Всі відповіді вірні</w:t>
      </w:r>
    </w:p>
    <w:p w14:paraId="754ADBBB" w14:textId="77777777" w:rsidR="001956B8" w:rsidRDefault="001956B8" w:rsidP="001956B8">
      <w:pPr>
        <w:spacing w:after="0" w:line="240" w:lineRule="auto"/>
        <w:ind w:firstLine="709"/>
        <w:rPr>
          <w:rFonts w:ascii="Times New Roman" w:hAnsi="Times New Roman"/>
          <w:sz w:val="28"/>
          <w:szCs w:val="28"/>
          <w:lang w:val="uk-UA"/>
        </w:rPr>
      </w:pPr>
    </w:p>
    <w:p w14:paraId="53DC9702" w14:textId="77777777" w:rsidR="006556C2" w:rsidRPr="006556C2" w:rsidRDefault="006556C2" w:rsidP="001956B8">
      <w:pPr>
        <w:spacing w:after="0" w:line="240" w:lineRule="auto"/>
        <w:ind w:firstLine="709"/>
        <w:rPr>
          <w:rFonts w:ascii="Times New Roman" w:hAnsi="Times New Roman"/>
          <w:sz w:val="16"/>
          <w:szCs w:val="16"/>
          <w:lang w:val="uk-UA"/>
        </w:rPr>
      </w:pPr>
    </w:p>
    <w:p w14:paraId="509A0E2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138 </w:t>
      </w:r>
      <w:r w:rsidRPr="00000019">
        <w:rPr>
          <w:rFonts w:ascii="Times New Roman" w:hAnsi="Times New Roman"/>
          <w:sz w:val="28"/>
          <w:szCs w:val="28"/>
          <w:lang w:val="uk-UA"/>
        </w:rPr>
        <w:t>На зміну витрат на 1 грн. продукції не впливає:</w:t>
      </w:r>
    </w:p>
    <w:p w14:paraId="411DD39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 xml:space="preserve">міна </w:t>
      </w:r>
      <w:r>
        <w:rPr>
          <w:rFonts w:ascii="Times New Roman" w:hAnsi="Times New Roman"/>
          <w:sz w:val="28"/>
          <w:szCs w:val="28"/>
          <w:lang w:val="uk-UA"/>
        </w:rPr>
        <w:t>структури виробництва продукції</w:t>
      </w:r>
    </w:p>
    <w:p w14:paraId="304C525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міна собівартості о</w:t>
      </w:r>
      <w:r>
        <w:rPr>
          <w:rFonts w:ascii="Times New Roman" w:hAnsi="Times New Roman"/>
          <w:sz w:val="28"/>
          <w:szCs w:val="28"/>
          <w:lang w:val="uk-UA"/>
        </w:rPr>
        <w:t>кремих виробів</w:t>
      </w:r>
    </w:p>
    <w:p w14:paraId="7B002D7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Зміна прибутку від реалізації</w:t>
      </w:r>
    </w:p>
    <w:p w14:paraId="50DE431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Зміна цін на продукцію</w:t>
      </w:r>
    </w:p>
    <w:p w14:paraId="79BFCC99" w14:textId="77777777" w:rsidR="001956B8" w:rsidRDefault="001956B8" w:rsidP="001956B8">
      <w:pPr>
        <w:spacing w:after="0" w:line="240" w:lineRule="auto"/>
        <w:ind w:firstLine="709"/>
        <w:rPr>
          <w:rFonts w:ascii="Times New Roman" w:hAnsi="Times New Roman"/>
          <w:sz w:val="28"/>
          <w:szCs w:val="28"/>
          <w:lang w:val="uk-UA"/>
        </w:rPr>
      </w:pPr>
    </w:p>
    <w:p w14:paraId="4E18F93A" w14:textId="77777777" w:rsidR="006556C2" w:rsidRPr="006556C2" w:rsidRDefault="006556C2" w:rsidP="001956B8">
      <w:pPr>
        <w:spacing w:after="0" w:line="240" w:lineRule="auto"/>
        <w:ind w:firstLine="709"/>
        <w:rPr>
          <w:rFonts w:ascii="Times New Roman" w:hAnsi="Times New Roman"/>
          <w:sz w:val="16"/>
          <w:szCs w:val="16"/>
          <w:lang w:val="uk-UA"/>
        </w:rPr>
      </w:pPr>
    </w:p>
    <w:p w14:paraId="2F1DF26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139 </w:t>
      </w:r>
      <w:r w:rsidRPr="00000019">
        <w:rPr>
          <w:rFonts w:ascii="Times New Roman" w:hAnsi="Times New Roman"/>
          <w:sz w:val="28"/>
          <w:szCs w:val="28"/>
          <w:lang w:val="uk-UA"/>
        </w:rPr>
        <w:t xml:space="preserve">Для виявлення витрат, які можуть бути скорочені, не використовуються наступні види аналізу (або їх поєднання): </w:t>
      </w:r>
    </w:p>
    <w:p w14:paraId="2AE9F69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Аналіз структури витрат</w:t>
      </w:r>
      <w:r w:rsidRPr="00000019">
        <w:rPr>
          <w:rFonts w:ascii="Times New Roman" w:hAnsi="Times New Roman"/>
          <w:sz w:val="28"/>
          <w:szCs w:val="28"/>
          <w:lang w:val="uk-UA"/>
        </w:rPr>
        <w:t xml:space="preserve"> </w:t>
      </w:r>
    </w:p>
    <w:p w14:paraId="6CA60B7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Порівняльний аналіз</w:t>
      </w:r>
    </w:p>
    <w:p w14:paraId="3913DEA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А</w:t>
      </w:r>
      <w:r w:rsidRPr="00000019">
        <w:rPr>
          <w:rFonts w:ascii="Times New Roman" w:hAnsi="Times New Roman"/>
          <w:sz w:val="28"/>
          <w:szCs w:val="28"/>
          <w:lang w:val="uk-UA"/>
        </w:rPr>
        <w:t>налі</w:t>
      </w:r>
      <w:r>
        <w:rPr>
          <w:rFonts w:ascii="Times New Roman" w:hAnsi="Times New Roman"/>
          <w:sz w:val="28"/>
          <w:szCs w:val="28"/>
          <w:lang w:val="uk-UA"/>
        </w:rPr>
        <w:t>з носіїв витрат</w:t>
      </w:r>
    </w:p>
    <w:p w14:paraId="4A518C8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Аналіз чутливості</w:t>
      </w:r>
    </w:p>
    <w:p w14:paraId="3587F08E" w14:textId="77777777" w:rsidR="001956B8" w:rsidRDefault="001956B8" w:rsidP="001956B8">
      <w:pPr>
        <w:spacing w:after="0" w:line="240" w:lineRule="auto"/>
        <w:ind w:firstLine="709"/>
        <w:rPr>
          <w:rFonts w:ascii="Times New Roman" w:hAnsi="Times New Roman"/>
          <w:sz w:val="28"/>
          <w:szCs w:val="28"/>
          <w:lang w:val="uk-UA"/>
        </w:rPr>
      </w:pPr>
    </w:p>
    <w:p w14:paraId="3B243A33" w14:textId="77777777" w:rsidR="006556C2" w:rsidRPr="006556C2" w:rsidRDefault="006556C2" w:rsidP="001956B8">
      <w:pPr>
        <w:spacing w:after="0" w:line="240" w:lineRule="auto"/>
        <w:ind w:firstLine="709"/>
        <w:rPr>
          <w:rFonts w:ascii="Times New Roman" w:hAnsi="Times New Roman"/>
          <w:sz w:val="16"/>
          <w:szCs w:val="16"/>
          <w:lang w:val="uk-UA"/>
        </w:rPr>
      </w:pPr>
    </w:p>
    <w:p w14:paraId="77D97C5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140 </w:t>
      </w:r>
      <w:r w:rsidRPr="00000019">
        <w:rPr>
          <w:rFonts w:ascii="Times New Roman" w:hAnsi="Times New Roman"/>
          <w:sz w:val="28"/>
          <w:szCs w:val="28"/>
          <w:lang w:val="uk-UA"/>
        </w:rPr>
        <w:t>Чинники, які надають безпосередній вплив на суму витрат по тій чи іншій статті це:</w:t>
      </w:r>
    </w:p>
    <w:p w14:paraId="6D84BA5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Носії витрат</w:t>
      </w:r>
    </w:p>
    <w:p w14:paraId="17EDDBF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Структура витрат</w:t>
      </w:r>
    </w:p>
    <w:p w14:paraId="1B1BB73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Аналіз витрат</w:t>
      </w:r>
    </w:p>
    <w:p w14:paraId="1151A7A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Відхилення за витратами</w:t>
      </w:r>
    </w:p>
    <w:p w14:paraId="049A961B" w14:textId="77777777" w:rsidR="001956B8" w:rsidRPr="00000019" w:rsidRDefault="001956B8" w:rsidP="001956B8">
      <w:pPr>
        <w:spacing w:after="0" w:line="240" w:lineRule="auto"/>
        <w:ind w:firstLine="709"/>
        <w:rPr>
          <w:rFonts w:ascii="Times New Roman" w:hAnsi="Times New Roman"/>
          <w:sz w:val="28"/>
          <w:szCs w:val="28"/>
          <w:lang w:val="uk-UA"/>
        </w:rPr>
      </w:pPr>
    </w:p>
    <w:p w14:paraId="397D3FC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141 </w:t>
      </w:r>
      <w:r w:rsidRPr="00000019">
        <w:rPr>
          <w:rFonts w:ascii="Times New Roman" w:hAnsi="Times New Roman"/>
          <w:sz w:val="28"/>
          <w:szCs w:val="28"/>
          <w:lang w:val="uk-UA"/>
        </w:rPr>
        <w:t>Розрахунок питомої ваги кожної статті витрат в загальній їх сум</w:t>
      </w:r>
      <w:r>
        <w:rPr>
          <w:rFonts w:ascii="Times New Roman" w:hAnsi="Times New Roman"/>
          <w:sz w:val="28"/>
          <w:szCs w:val="28"/>
          <w:lang w:val="uk-UA"/>
        </w:rPr>
        <w:t xml:space="preserve">і і виділення найбільш значних </w:t>
      </w:r>
      <w:r w:rsidRPr="00000019">
        <w:rPr>
          <w:rFonts w:ascii="Times New Roman" w:hAnsi="Times New Roman"/>
          <w:sz w:val="28"/>
          <w:szCs w:val="28"/>
          <w:lang w:val="uk-UA"/>
        </w:rPr>
        <w:t>статей передбачає:</w:t>
      </w:r>
    </w:p>
    <w:p w14:paraId="1503C6E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Трендовий аналіз</w:t>
      </w:r>
    </w:p>
    <w:p w14:paraId="4CF3369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Вертикальний аналіз</w:t>
      </w:r>
    </w:p>
    <w:p w14:paraId="2981CCB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Горизонтальний аналіз</w:t>
      </w:r>
    </w:p>
    <w:p w14:paraId="7397797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Аналіз чутливості</w:t>
      </w:r>
    </w:p>
    <w:p w14:paraId="151BED81" w14:textId="77777777" w:rsidR="001956B8" w:rsidRPr="00000019" w:rsidRDefault="001956B8" w:rsidP="001956B8">
      <w:pPr>
        <w:spacing w:after="0" w:line="240" w:lineRule="auto"/>
        <w:ind w:firstLine="709"/>
        <w:rPr>
          <w:rFonts w:ascii="Times New Roman" w:hAnsi="Times New Roman"/>
          <w:sz w:val="28"/>
          <w:szCs w:val="28"/>
          <w:lang w:val="uk-UA"/>
        </w:rPr>
      </w:pPr>
    </w:p>
    <w:p w14:paraId="6B73198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142 </w:t>
      </w:r>
      <w:r w:rsidRPr="00000019">
        <w:rPr>
          <w:rFonts w:ascii="Times New Roman" w:hAnsi="Times New Roman"/>
          <w:sz w:val="28"/>
          <w:szCs w:val="28"/>
          <w:lang w:val="uk-UA"/>
        </w:rPr>
        <w:t>Порівняння кожної позиції за статтями витрат звітності з попереднім періодом (місяцем, кварталом, роком), тобто визначення відхилення показників звітного або планованого періоду від попереднього передбачає:</w:t>
      </w:r>
    </w:p>
    <w:p w14:paraId="39A7E5B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Трендовий аналіз</w:t>
      </w:r>
    </w:p>
    <w:p w14:paraId="7924F0B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Вертикальний аналіз</w:t>
      </w:r>
    </w:p>
    <w:p w14:paraId="193304F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Горизонтальний аналіз</w:t>
      </w:r>
    </w:p>
    <w:p w14:paraId="5551DD4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Аналіз чутливості</w:t>
      </w:r>
    </w:p>
    <w:p w14:paraId="40A2E86D" w14:textId="77777777" w:rsidR="001956B8" w:rsidRPr="00000019" w:rsidRDefault="001956B8" w:rsidP="001956B8">
      <w:pPr>
        <w:spacing w:after="0" w:line="240" w:lineRule="auto"/>
        <w:ind w:firstLine="709"/>
        <w:rPr>
          <w:rFonts w:ascii="Times New Roman" w:hAnsi="Times New Roman"/>
          <w:sz w:val="28"/>
          <w:szCs w:val="28"/>
          <w:lang w:val="uk-UA"/>
        </w:rPr>
      </w:pPr>
    </w:p>
    <w:p w14:paraId="44BB6C3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143 </w:t>
      </w:r>
      <w:r w:rsidRPr="00000019">
        <w:rPr>
          <w:rFonts w:ascii="Times New Roman" w:hAnsi="Times New Roman"/>
          <w:sz w:val="28"/>
          <w:szCs w:val="28"/>
          <w:lang w:val="uk-UA"/>
        </w:rPr>
        <w:t>Аналіз, який заснований на зіставленні найбільш значущих показників компанії з аналогічними показниками конкурентів або із середньогалузевими показниками це:</w:t>
      </w:r>
    </w:p>
    <w:p w14:paraId="6532A8C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Аналіз структури витрат</w:t>
      </w:r>
    </w:p>
    <w:p w14:paraId="6380F83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Порівняльний аналіз</w:t>
      </w:r>
    </w:p>
    <w:p w14:paraId="65BF125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Аналіз носіїв витрат</w:t>
      </w:r>
    </w:p>
    <w:p w14:paraId="6E30AFC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Аналіз чутливості</w:t>
      </w:r>
    </w:p>
    <w:p w14:paraId="5CD493B9" w14:textId="77777777" w:rsidR="001956B8" w:rsidRPr="00000019" w:rsidRDefault="001956B8" w:rsidP="001956B8">
      <w:pPr>
        <w:spacing w:after="0" w:line="240" w:lineRule="auto"/>
        <w:ind w:firstLine="709"/>
        <w:rPr>
          <w:rFonts w:ascii="Times New Roman" w:hAnsi="Times New Roman"/>
          <w:sz w:val="28"/>
          <w:szCs w:val="28"/>
          <w:lang w:val="uk-UA"/>
        </w:rPr>
      </w:pPr>
    </w:p>
    <w:p w14:paraId="62341B0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144 </w:t>
      </w:r>
      <w:r w:rsidRPr="00000019">
        <w:rPr>
          <w:rFonts w:ascii="Times New Roman" w:hAnsi="Times New Roman"/>
          <w:sz w:val="28"/>
          <w:szCs w:val="28"/>
          <w:lang w:val="uk-UA"/>
        </w:rPr>
        <w:t>Під матеріальними ресурсами розуміють:</w:t>
      </w:r>
    </w:p>
    <w:p w14:paraId="03FD372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Ч</w:t>
      </w:r>
      <w:r w:rsidRPr="00000019">
        <w:rPr>
          <w:rFonts w:ascii="Times New Roman" w:hAnsi="Times New Roman"/>
          <w:sz w:val="28"/>
          <w:szCs w:val="28"/>
          <w:lang w:val="uk-UA"/>
        </w:rPr>
        <w:t>астина оборотних фондів, яка предста</w:t>
      </w:r>
      <w:r>
        <w:rPr>
          <w:rFonts w:ascii="Times New Roman" w:hAnsi="Times New Roman"/>
          <w:sz w:val="28"/>
          <w:szCs w:val="28"/>
          <w:lang w:val="uk-UA"/>
        </w:rPr>
        <w:t>влена у вигляді грошових коштів</w:t>
      </w:r>
    </w:p>
    <w:p w14:paraId="2438BC3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Ч</w:t>
      </w:r>
      <w:r w:rsidRPr="00000019">
        <w:rPr>
          <w:rFonts w:ascii="Times New Roman" w:hAnsi="Times New Roman"/>
          <w:sz w:val="28"/>
          <w:szCs w:val="28"/>
          <w:lang w:val="uk-UA"/>
        </w:rPr>
        <w:t>астина фондів обігу, яка багаторазово бе</w:t>
      </w:r>
      <w:r>
        <w:rPr>
          <w:rFonts w:ascii="Times New Roman" w:hAnsi="Times New Roman"/>
          <w:sz w:val="28"/>
          <w:szCs w:val="28"/>
          <w:lang w:val="uk-UA"/>
        </w:rPr>
        <w:t>ре участь у виробничому процесі</w:t>
      </w:r>
    </w:p>
    <w:p w14:paraId="2F98570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lastRenderedPageBreak/>
        <w:t>3. Ч</w:t>
      </w:r>
      <w:r w:rsidRPr="00000019">
        <w:rPr>
          <w:rFonts w:ascii="Times New Roman" w:hAnsi="Times New Roman"/>
          <w:sz w:val="28"/>
          <w:szCs w:val="28"/>
          <w:lang w:val="uk-UA"/>
        </w:rPr>
        <w:t>астина оборотних фондів, яка одноразово бере участь у виробничому процесі, представлена всіма видами сировин</w:t>
      </w:r>
      <w:r>
        <w:rPr>
          <w:rFonts w:ascii="Times New Roman" w:hAnsi="Times New Roman"/>
          <w:sz w:val="28"/>
          <w:szCs w:val="28"/>
          <w:lang w:val="uk-UA"/>
        </w:rPr>
        <w:t>и, матеріалів, палива і енергії</w:t>
      </w:r>
    </w:p>
    <w:p w14:paraId="025070D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Ч</w:t>
      </w:r>
      <w:r w:rsidRPr="00000019">
        <w:rPr>
          <w:rFonts w:ascii="Times New Roman" w:hAnsi="Times New Roman"/>
          <w:sz w:val="28"/>
          <w:szCs w:val="28"/>
          <w:lang w:val="uk-UA"/>
        </w:rPr>
        <w:t>астина основних фондів, яка одноразово бере участь у виробни</w:t>
      </w:r>
      <w:r>
        <w:rPr>
          <w:rFonts w:ascii="Times New Roman" w:hAnsi="Times New Roman"/>
          <w:sz w:val="28"/>
          <w:szCs w:val="28"/>
          <w:lang w:val="uk-UA"/>
        </w:rPr>
        <w:t>чому процесі</w:t>
      </w:r>
    </w:p>
    <w:p w14:paraId="630640F2" w14:textId="77777777" w:rsidR="001956B8" w:rsidRPr="00000019" w:rsidRDefault="001956B8" w:rsidP="001956B8">
      <w:pPr>
        <w:spacing w:after="0" w:line="240" w:lineRule="auto"/>
        <w:ind w:firstLine="709"/>
        <w:rPr>
          <w:rFonts w:ascii="Times New Roman" w:hAnsi="Times New Roman"/>
          <w:sz w:val="28"/>
          <w:szCs w:val="28"/>
          <w:lang w:val="uk-UA"/>
        </w:rPr>
      </w:pPr>
    </w:p>
    <w:p w14:paraId="01F67763"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145 </w:t>
      </w:r>
      <w:r w:rsidRPr="00000019">
        <w:rPr>
          <w:rFonts w:ascii="Times New Roman" w:hAnsi="Times New Roman"/>
          <w:sz w:val="28"/>
          <w:szCs w:val="28"/>
          <w:lang w:val="uk-UA"/>
        </w:rPr>
        <w:t>Обсяг матеріальних ресурсів визначається:</w:t>
      </w:r>
    </w:p>
    <w:p w14:paraId="674EB18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Р</w:t>
      </w:r>
      <w:r w:rsidRPr="00000019">
        <w:rPr>
          <w:rFonts w:ascii="Times New Roman" w:hAnsi="Times New Roman"/>
          <w:sz w:val="28"/>
          <w:szCs w:val="28"/>
          <w:lang w:val="uk-UA"/>
        </w:rPr>
        <w:t>івн</w:t>
      </w:r>
      <w:r>
        <w:rPr>
          <w:rFonts w:ascii="Times New Roman" w:hAnsi="Times New Roman"/>
          <w:sz w:val="28"/>
          <w:szCs w:val="28"/>
          <w:lang w:val="uk-UA"/>
        </w:rPr>
        <w:t>ем використання основних фондів</w:t>
      </w:r>
    </w:p>
    <w:p w14:paraId="50FE955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Виконанням виробничої програми</w:t>
      </w:r>
    </w:p>
    <w:p w14:paraId="51B3112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от</w:t>
      </w:r>
      <w:r>
        <w:rPr>
          <w:rFonts w:ascii="Times New Roman" w:hAnsi="Times New Roman"/>
          <w:sz w:val="28"/>
          <w:szCs w:val="28"/>
          <w:lang w:val="uk-UA"/>
        </w:rPr>
        <w:t>ребою на капітальне будівництво</w:t>
      </w:r>
    </w:p>
    <w:p w14:paraId="5DA5DF0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З</w:t>
      </w:r>
      <w:r w:rsidRPr="00000019">
        <w:rPr>
          <w:rFonts w:ascii="Times New Roman" w:hAnsi="Times New Roman"/>
          <w:sz w:val="28"/>
          <w:szCs w:val="28"/>
          <w:lang w:val="uk-UA"/>
        </w:rPr>
        <w:t>апасами матеріал</w:t>
      </w:r>
      <w:r>
        <w:rPr>
          <w:rFonts w:ascii="Times New Roman" w:hAnsi="Times New Roman"/>
          <w:sz w:val="28"/>
          <w:szCs w:val="28"/>
          <w:lang w:val="uk-UA"/>
        </w:rPr>
        <w:t>ьних ресурсів на кінець періоду</w:t>
      </w:r>
    </w:p>
    <w:p w14:paraId="3F692166" w14:textId="77777777" w:rsidR="0037037D" w:rsidRDefault="0037037D" w:rsidP="001956B8">
      <w:pPr>
        <w:tabs>
          <w:tab w:val="left" w:pos="851"/>
        </w:tabs>
        <w:spacing w:after="0" w:line="240" w:lineRule="auto"/>
        <w:ind w:firstLine="709"/>
        <w:contextualSpacing/>
        <w:jc w:val="both"/>
        <w:rPr>
          <w:rFonts w:ascii="Times New Roman" w:hAnsi="Times New Roman"/>
          <w:sz w:val="28"/>
          <w:szCs w:val="28"/>
          <w:lang w:val="uk-UA"/>
        </w:rPr>
      </w:pPr>
    </w:p>
    <w:p w14:paraId="3F331F72" w14:textId="77777777" w:rsidR="006556C2" w:rsidRPr="006556C2" w:rsidRDefault="006556C2" w:rsidP="001956B8">
      <w:pPr>
        <w:tabs>
          <w:tab w:val="left" w:pos="851"/>
        </w:tabs>
        <w:spacing w:after="0" w:line="240" w:lineRule="auto"/>
        <w:ind w:firstLine="709"/>
        <w:contextualSpacing/>
        <w:jc w:val="both"/>
        <w:rPr>
          <w:rFonts w:ascii="Times New Roman" w:hAnsi="Times New Roman"/>
          <w:sz w:val="16"/>
          <w:szCs w:val="16"/>
          <w:lang w:val="uk-UA"/>
        </w:rPr>
      </w:pPr>
    </w:p>
    <w:p w14:paraId="274A26A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146 </w:t>
      </w:r>
      <w:r w:rsidRPr="00000019">
        <w:rPr>
          <w:rFonts w:ascii="Times New Roman" w:hAnsi="Times New Roman"/>
          <w:sz w:val="28"/>
          <w:szCs w:val="28"/>
          <w:lang w:val="uk-UA"/>
        </w:rPr>
        <w:t>Обсяг матеріальних ресурсів визначається:</w:t>
      </w:r>
    </w:p>
    <w:p w14:paraId="62B92D5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Виконанням виробничої програми</w:t>
      </w:r>
    </w:p>
    <w:p w14:paraId="750CE1D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от</w:t>
      </w:r>
      <w:r>
        <w:rPr>
          <w:rFonts w:ascii="Times New Roman" w:hAnsi="Times New Roman"/>
          <w:sz w:val="28"/>
          <w:szCs w:val="28"/>
          <w:lang w:val="uk-UA"/>
        </w:rPr>
        <w:t>ребою на капітальне будівництво</w:t>
      </w:r>
    </w:p>
    <w:p w14:paraId="0A416F7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апасами матеріальних ресурсів на кінець пе</w:t>
      </w:r>
      <w:r>
        <w:rPr>
          <w:rFonts w:ascii="Times New Roman" w:hAnsi="Times New Roman"/>
          <w:sz w:val="28"/>
          <w:szCs w:val="28"/>
          <w:lang w:val="uk-UA"/>
        </w:rPr>
        <w:t>ріоду</w:t>
      </w:r>
    </w:p>
    <w:p w14:paraId="0B5D16A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оказника</w:t>
      </w:r>
      <w:r>
        <w:rPr>
          <w:rFonts w:ascii="Times New Roman" w:hAnsi="Times New Roman"/>
          <w:sz w:val="28"/>
          <w:szCs w:val="28"/>
          <w:lang w:val="uk-UA"/>
        </w:rPr>
        <w:t>ми оборотності оборотних коштів</w:t>
      </w:r>
    </w:p>
    <w:p w14:paraId="0D3A948E" w14:textId="77777777" w:rsidR="001956B8" w:rsidRDefault="001956B8" w:rsidP="001956B8">
      <w:pPr>
        <w:spacing w:after="0" w:line="240" w:lineRule="auto"/>
        <w:rPr>
          <w:rFonts w:ascii="Times New Roman" w:hAnsi="Times New Roman"/>
          <w:sz w:val="28"/>
          <w:szCs w:val="28"/>
          <w:lang w:val="uk-UA"/>
        </w:rPr>
      </w:pPr>
    </w:p>
    <w:p w14:paraId="1B61D28C" w14:textId="77777777" w:rsidR="006556C2" w:rsidRPr="006556C2" w:rsidRDefault="006556C2" w:rsidP="001956B8">
      <w:pPr>
        <w:spacing w:after="0" w:line="240" w:lineRule="auto"/>
        <w:rPr>
          <w:rFonts w:ascii="Times New Roman" w:hAnsi="Times New Roman"/>
          <w:sz w:val="16"/>
          <w:szCs w:val="16"/>
          <w:lang w:val="uk-UA"/>
        </w:rPr>
      </w:pPr>
    </w:p>
    <w:p w14:paraId="12D6F8D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147 </w:t>
      </w:r>
      <w:r w:rsidRPr="00000019">
        <w:rPr>
          <w:rFonts w:ascii="Times New Roman" w:hAnsi="Times New Roman"/>
          <w:sz w:val="28"/>
          <w:szCs w:val="28"/>
          <w:lang w:val="uk-UA"/>
        </w:rPr>
        <w:t>Обсяг матеріальних ресурсів визначається:</w:t>
      </w:r>
    </w:p>
    <w:p w14:paraId="5C15EC0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Виконанням виробничої програми</w:t>
      </w:r>
    </w:p>
    <w:p w14:paraId="500BEBA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w:t>
      </w:r>
      <w:r w:rsidRPr="00000019">
        <w:rPr>
          <w:rFonts w:ascii="Times New Roman" w:hAnsi="Times New Roman"/>
          <w:sz w:val="28"/>
          <w:szCs w:val="28"/>
          <w:lang w:val="uk-UA"/>
        </w:rPr>
        <w:t>от</w:t>
      </w:r>
      <w:r>
        <w:rPr>
          <w:rFonts w:ascii="Times New Roman" w:hAnsi="Times New Roman"/>
          <w:sz w:val="28"/>
          <w:szCs w:val="28"/>
          <w:lang w:val="uk-UA"/>
        </w:rPr>
        <w:t>ребою на капітальне будівництво</w:t>
      </w:r>
    </w:p>
    <w:p w14:paraId="745B76B2" w14:textId="77777777" w:rsidR="001956B8" w:rsidRPr="00705587"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Р</w:t>
      </w:r>
      <w:r w:rsidRPr="00000019">
        <w:rPr>
          <w:rFonts w:ascii="Times New Roman" w:hAnsi="Times New Roman"/>
          <w:sz w:val="28"/>
          <w:szCs w:val="28"/>
          <w:lang w:val="uk-UA"/>
        </w:rPr>
        <w:t>івнем витр</w:t>
      </w:r>
      <w:r>
        <w:rPr>
          <w:rFonts w:ascii="Times New Roman" w:hAnsi="Times New Roman"/>
          <w:sz w:val="28"/>
          <w:szCs w:val="28"/>
          <w:lang w:val="uk-UA"/>
        </w:rPr>
        <w:t>ат на 1 грн. продукції, що випускається</w:t>
      </w:r>
    </w:p>
    <w:p w14:paraId="73E58A7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апасами матеріальних ресурсів на</w:t>
      </w:r>
      <w:r>
        <w:rPr>
          <w:rFonts w:ascii="Times New Roman" w:hAnsi="Times New Roman"/>
          <w:sz w:val="28"/>
          <w:szCs w:val="28"/>
          <w:lang w:val="uk-UA"/>
        </w:rPr>
        <w:t xml:space="preserve"> кінець періоду</w:t>
      </w:r>
    </w:p>
    <w:p w14:paraId="47FED91E" w14:textId="77777777" w:rsidR="001956B8" w:rsidRDefault="001956B8" w:rsidP="001956B8">
      <w:pPr>
        <w:spacing w:after="0" w:line="240" w:lineRule="auto"/>
        <w:ind w:firstLine="709"/>
        <w:rPr>
          <w:rFonts w:ascii="Times New Roman" w:hAnsi="Times New Roman"/>
          <w:sz w:val="28"/>
          <w:szCs w:val="28"/>
          <w:lang w:val="uk-UA"/>
        </w:rPr>
      </w:pPr>
    </w:p>
    <w:p w14:paraId="16DC298B" w14:textId="77777777" w:rsidR="006556C2" w:rsidRPr="006556C2" w:rsidRDefault="006556C2" w:rsidP="001956B8">
      <w:pPr>
        <w:spacing w:after="0" w:line="240" w:lineRule="auto"/>
        <w:ind w:firstLine="709"/>
        <w:rPr>
          <w:rFonts w:ascii="Times New Roman" w:hAnsi="Times New Roman"/>
          <w:sz w:val="16"/>
          <w:szCs w:val="16"/>
          <w:lang w:val="uk-UA"/>
        </w:rPr>
      </w:pPr>
    </w:p>
    <w:p w14:paraId="1732849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148 </w:t>
      </w:r>
      <w:r w:rsidRPr="00000019">
        <w:rPr>
          <w:rFonts w:ascii="Times New Roman" w:hAnsi="Times New Roman"/>
          <w:sz w:val="28"/>
          <w:szCs w:val="28"/>
          <w:lang w:val="uk-UA"/>
        </w:rPr>
        <w:t>Метою оцінки потреби в матеріальних ресурсах у вартісному виразі є:</w:t>
      </w:r>
    </w:p>
    <w:p w14:paraId="0814D56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С</w:t>
      </w:r>
      <w:r w:rsidR="00B54D9A">
        <w:rPr>
          <w:rFonts w:ascii="Times New Roman" w:hAnsi="Times New Roman"/>
          <w:sz w:val="28"/>
          <w:szCs w:val="28"/>
          <w:lang w:val="uk-UA"/>
        </w:rPr>
        <w:t>т</w:t>
      </w:r>
      <w:r w:rsidRPr="00000019">
        <w:rPr>
          <w:rFonts w:ascii="Times New Roman" w:hAnsi="Times New Roman"/>
          <w:sz w:val="28"/>
          <w:szCs w:val="28"/>
          <w:lang w:val="uk-UA"/>
        </w:rPr>
        <w:t>ворення і підтримання необхі</w:t>
      </w:r>
      <w:r>
        <w:rPr>
          <w:rFonts w:ascii="Times New Roman" w:hAnsi="Times New Roman"/>
          <w:sz w:val="28"/>
          <w:szCs w:val="28"/>
          <w:lang w:val="uk-UA"/>
        </w:rPr>
        <w:t>дного рівня виробничих запасів</w:t>
      </w:r>
    </w:p>
    <w:p w14:paraId="224B3CF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иявлен</w:t>
      </w:r>
      <w:r>
        <w:rPr>
          <w:rFonts w:ascii="Times New Roman" w:hAnsi="Times New Roman"/>
          <w:sz w:val="28"/>
          <w:szCs w:val="28"/>
          <w:lang w:val="uk-UA"/>
        </w:rPr>
        <w:t>ня потреби в оборотних засобах</w:t>
      </w:r>
    </w:p>
    <w:p w14:paraId="3B6D945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ланування і контроль</w:t>
      </w:r>
      <w:r>
        <w:rPr>
          <w:rFonts w:ascii="Times New Roman" w:hAnsi="Times New Roman"/>
          <w:sz w:val="28"/>
          <w:szCs w:val="28"/>
          <w:lang w:val="uk-UA"/>
        </w:rPr>
        <w:t xml:space="preserve"> за виконанням графіка поставки</w:t>
      </w:r>
    </w:p>
    <w:p w14:paraId="75E0763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иявл</w:t>
      </w:r>
      <w:r>
        <w:rPr>
          <w:rFonts w:ascii="Times New Roman" w:hAnsi="Times New Roman"/>
          <w:sz w:val="28"/>
          <w:szCs w:val="28"/>
          <w:lang w:val="uk-UA"/>
        </w:rPr>
        <w:t>ення потреби в основних засобах</w:t>
      </w:r>
    </w:p>
    <w:p w14:paraId="3F24070E" w14:textId="77777777" w:rsidR="001956B8" w:rsidRDefault="001956B8" w:rsidP="001956B8">
      <w:pPr>
        <w:spacing w:after="0" w:line="240" w:lineRule="auto"/>
        <w:ind w:firstLine="709"/>
        <w:rPr>
          <w:rFonts w:ascii="Times New Roman" w:hAnsi="Times New Roman"/>
          <w:sz w:val="28"/>
          <w:szCs w:val="28"/>
          <w:lang w:val="uk-UA"/>
        </w:rPr>
      </w:pPr>
    </w:p>
    <w:p w14:paraId="642F6D4A" w14:textId="77777777" w:rsidR="006556C2" w:rsidRPr="006556C2" w:rsidRDefault="006556C2" w:rsidP="001956B8">
      <w:pPr>
        <w:spacing w:after="0" w:line="240" w:lineRule="auto"/>
        <w:ind w:firstLine="709"/>
        <w:rPr>
          <w:rFonts w:ascii="Times New Roman" w:hAnsi="Times New Roman"/>
          <w:sz w:val="16"/>
          <w:szCs w:val="16"/>
          <w:lang w:val="uk-UA"/>
        </w:rPr>
      </w:pPr>
    </w:p>
    <w:p w14:paraId="0A809B7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149 </w:t>
      </w:r>
      <w:r w:rsidRPr="00000019">
        <w:rPr>
          <w:rFonts w:ascii="Times New Roman" w:hAnsi="Times New Roman"/>
          <w:sz w:val="28"/>
          <w:szCs w:val="28"/>
          <w:lang w:val="uk-UA"/>
        </w:rPr>
        <w:t>Метою оцінки потреби в матеріальних ресурсах з урахуванням режиму виробничого споживання:</w:t>
      </w:r>
    </w:p>
    <w:p w14:paraId="02D9913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становлення по</w:t>
      </w:r>
      <w:r>
        <w:rPr>
          <w:rFonts w:ascii="Times New Roman" w:hAnsi="Times New Roman"/>
          <w:sz w:val="28"/>
          <w:szCs w:val="28"/>
          <w:lang w:val="uk-UA"/>
        </w:rPr>
        <w:t>треби в складських приміщеннях</w:t>
      </w:r>
    </w:p>
    <w:p w14:paraId="6FA54C3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иявлен</w:t>
      </w:r>
      <w:r>
        <w:rPr>
          <w:rFonts w:ascii="Times New Roman" w:hAnsi="Times New Roman"/>
          <w:sz w:val="28"/>
          <w:szCs w:val="28"/>
          <w:lang w:val="uk-UA"/>
        </w:rPr>
        <w:t>ня потреби в оборотних засобах</w:t>
      </w:r>
    </w:p>
    <w:p w14:paraId="3369B44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ланування і контроль з</w:t>
      </w:r>
      <w:r>
        <w:rPr>
          <w:rFonts w:ascii="Times New Roman" w:hAnsi="Times New Roman"/>
          <w:sz w:val="28"/>
          <w:szCs w:val="28"/>
          <w:lang w:val="uk-UA"/>
        </w:rPr>
        <w:t>а виконанням графіка поставки</w:t>
      </w:r>
    </w:p>
    <w:p w14:paraId="7935A72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иявл</w:t>
      </w:r>
      <w:r>
        <w:rPr>
          <w:rFonts w:ascii="Times New Roman" w:hAnsi="Times New Roman"/>
          <w:sz w:val="28"/>
          <w:szCs w:val="28"/>
          <w:lang w:val="uk-UA"/>
        </w:rPr>
        <w:t>ення потреби в основних засобах</w:t>
      </w:r>
    </w:p>
    <w:p w14:paraId="1A5BBA66" w14:textId="77777777" w:rsidR="001956B8" w:rsidRDefault="001956B8" w:rsidP="001956B8">
      <w:pPr>
        <w:spacing w:after="0" w:line="240" w:lineRule="auto"/>
        <w:ind w:firstLine="709"/>
        <w:rPr>
          <w:rFonts w:ascii="Times New Roman" w:hAnsi="Times New Roman"/>
          <w:sz w:val="28"/>
          <w:szCs w:val="28"/>
          <w:lang w:val="uk-UA"/>
        </w:rPr>
      </w:pPr>
    </w:p>
    <w:p w14:paraId="4C0AAC80" w14:textId="77777777" w:rsidR="006556C2" w:rsidRPr="006556C2" w:rsidRDefault="006556C2" w:rsidP="001956B8">
      <w:pPr>
        <w:spacing w:after="0" w:line="240" w:lineRule="auto"/>
        <w:ind w:firstLine="709"/>
        <w:rPr>
          <w:rFonts w:ascii="Times New Roman" w:hAnsi="Times New Roman"/>
          <w:sz w:val="16"/>
          <w:szCs w:val="16"/>
          <w:lang w:val="uk-UA"/>
        </w:rPr>
      </w:pPr>
    </w:p>
    <w:p w14:paraId="5088955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150 </w:t>
      </w:r>
      <w:r w:rsidRPr="00000019">
        <w:rPr>
          <w:rFonts w:ascii="Times New Roman" w:hAnsi="Times New Roman"/>
          <w:sz w:val="28"/>
          <w:szCs w:val="28"/>
          <w:lang w:val="uk-UA"/>
        </w:rPr>
        <w:t>Прямі матеріальні витрати це:</w:t>
      </w:r>
    </w:p>
    <w:p w14:paraId="22D651E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апаси, пов'язані з виробництвом, які не можна прямо, безпосередньо віднести на</w:t>
      </w:r>
      <w:r>
        <w:rPr>
          <w:rFonts w:ascii="Times New Roman" w:hAnsi="Times New Roman"/>
          <w:sz w:val="28"/>
          <w:szCs w:val="28"/>
          <w:lang w:val="uk-UA"/>
        </w:rPr>
        <w:t xml:space="preserve"> конкретні види готових виробів</w:t>
      </w:r>
    </w:p>
    <w:p w14:paraId="1311955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lastRenderedPageBreak/>
        <w:t>2. М</w:t>
      </w:r>
      <w:r w:rsidRPr="00000019">
        <w:rPr>
          <w:rFonts w:ascii="Times New Roman" w:hAnsi="Times New Roman"/>
          <w:sz w:val="28"/>
          <w:szCs w:val="28"/>
          <w:lang w:val="uk-UA"/>
        </w:rPr>
        <w:t>атеріали, які стають частиною готової продукції, їх вартість пря</w:t>
      </w:r>
      <w:r>
        <w:rPr>
          <w:rFonts w:ascii="Times New Roman" w:hAnsi="Times New Roman"/>
          <w:sz w:val="28"/>
          <w:szCs w:val="28"/>
          <w:lang w:val="uk-UA"/>
        </w:rPr>
        <w:t>мо відносять на певний виріб</w:t>
      </w:r>
    </w:p>
    <w:p w14:paraId="249BE75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У</w:t>
      </w:r>
      <w:r w:rsidRPr="00000019">
        <w:rPr>
          <w:rFonts w:ascii="Times New Roman" w:hAnsi="Times New Roman"/>
          <w:sz w:val="28"/>
          <w:szCs w:val="28"/>
          <w:lang w:val="uk-UA"/>
        </w:rPr>
        <w:t>сі матеріали, які стають частиною готової продукції, їх вартість пря</w:t>
      </w:r>
      <w:r>
        <w:rPr>
          <w:rFonts w:ascii="Times New Roman" w:hAnsi="Times New Roman"/>
          <w:sz w:val="28"/>
          <w:szCs w:val="28"/>
          <w:lang w:val="uk-UA"/>
        </w:rPr>
        <w:t>мо не відносять на певний виріб</w:t>
      </w:r>
    </w:p>
    <w:p w14:paraId="0C06537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итрати, пов'язані з виробництвом, які не можна прямо, безпосередньо віднести на кон</w:t>
      </w:r>
      <w:r>
        <w:rPr>
          <w:rFonts w:ascii="Times New Roman" w:hAnsi="Times New Roman"/>
          <w:sz w:val="28"/>
          <w:szCs w:val="28"/>
          <w:lang w:val="uk-UA"/>
        </w:rPr>
        <w:t>кретні види готових виробів</w:t>
      </w:r>
    </w:p>
    <w:p w14:paraId="69BDB14F" w14:textId="77777777" w:rsidR="001956B8" w:rsidRDefault="001956B8" w:rsidP="001956B8">
      <w:pPr>
        <w:spacing w:after="0" w:line="240" w:lineRule="auto"/>
        <w:ind w:firstLine="709"/>
        <w:rPr>
          <w:rFonts w:ascii="Times New Roman" w:hAnsi="Times New Roman"/>
          <w:sz w:val="28"/>
          <w:szCs w:val="28"/>
          <w:lang w:val="uk-UA"/>
        </w:rPr>
      </w:pPr>
    </w:p>
    <w:p w14:paraId="2D4807CE" w14:textId="77777777" w:rsidR="006556C2" w:rsidRPr="006556C2" w:rsidRDefault="006556C2" w:rsidP="001956B8">
      <w:pPr>
        <w:spacing w:after="0" w:line="240" w:lineRule="auto"/>
        <w:ind w:firstLine="709"/>
        <w:rPr>
          <w:rFonts w:ascii="Times New Roman" w:hAnsi="Times New Roman"/>
          <w:sz w:val="16"/>
          <w:szCs w:val="16"/>
          <w:lang w:val="uk-UA"/>
        </w:rPr>
      </w:pPr>
    </w:p>
    <w:p w14:paraId="3F60371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151 </w:t>
      </w:r>
      <w:r w:rsidRPr="00000019">
        <w:rPr>
          <w:rFonts w:ascii="Times New Roman" w:hAnsi="Times New Roman"/>
          <w:sz w:val="28"/>
          <w:szCs w:val="28"/>
          <w:lang w:val="uk-UA"/>
        </w:rPr>
        <w:t>Прямі матеріальні витрати це:</w:t>
      </w:r>
    </w:p>
    <w:p w14:paraId="692E2B3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пов'язані з організацією</w:t>
      </w:r>
      <w:r>
        <w:rPr>
          <w:rFonts w:ascii="Times New Roman" w:hAnsi="Times New Roman"/>
          <w:sz w:val="28"/>
          <w:szCs w:val="28"/>
          <w:lang w:val="uk-UA"/>
        </w:rPr>
        <w:t xml:space="preserve"> та обслуговуванням виробництва</w:t>
      </w:r>
    </w:p>
    <w:p w14:paraId="2B3DEB13"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итрати, які не мають прямої приналежності до конкретного виро</w:t>
      </w:r>
      <w:r>
        <w:rPr>
          <w:rFonts w:ascii="Times New Roman" w:hAnsi="Times New Roman"/>
          <w:sz w:val="28"/>
          <w:szCs w:val="28"/>
          <w:lang w:val="uk-UA"/>
        </w:rPr>
        <w:t>бу</w:t>
      </w:r>
    </w:p>
    <w:p w14:paraId="017013EB"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Е</w:t>
      </w:r>
      <w:r w:rsidRPr="00000019">
        <w:rPr>
          <w:rFonts w:ascii="Times New Roman" w:hAnsi="Times New Roman"/>
          <w:sz w:val="28"/>
          <w:szCs w:val="28"/>
          <w:lang w:val="uk-UA"/>
        </w:rPr>
        <w:t>кономічно однорідні витрати, які відносяться на собівартість кон</w:t>
      </w:r>
      <w:r>
        <w:rPr>
          <w:rFonts w:ascii="Times New Roman" w:hAnsi="Times New Roman"/>
          <w:sz w:val="28"/>
          <w:szCs w:val="28"/>
          <w:lang w:val="uk-UA"/>
        </w:rPr>
        <w:t>кретної продукції</w:t>
      </w:r>
    </w:p>
    <w:p w14:paraId="43B8D3F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итрати, пов'язані з функці</w:t>
      </w:r>
      <w:r>
        <w:rPr>
          <w:rFonts w:ascii="Times New Roman" w:hAnsi="Times New Roman"/>
          <w:sz w:val="28"/>
          <w:szCs w:val="28"/>
          <w:lang w:val="uk-UA"/>
        </w:rPr>
        <w:t>онуванням підприємства в цілому</w:t>
      </w:r>
    </w:p>
    <w:p w14:paraId="24A7BFE3" w14:textId="77777777" w:rsidR="001956B8" w:rsidRPr="00000019" w:rsidRDefault="001956B8" w:rsidP="001956B8">
      <w:pPr>
        <w:spacing w:after="0" w:line="240" w:lineRule="auto"/>
        <w:ind w:firstLine="709"/>
        <w:rPr>
          <w:rFonts w:ascii="Times New Roman" w:hAnsi="Times New Roman"/>
          <w:sz w:val="28"/>
          <w:szCs w:val="28"/>
          <w:lang w:val="uk-UA"/>
        </w:rPr>
      </w:pPr>
    </w:p>
    <w:p w14:paraId="527925A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152 </w:t>
      </w:r>
      <w:r w:rsidRPr="00000019">
        <w:rPr>
          <w:rFonts w:ascii="Times New Roman" w:hAnsi="Times New Roman"/>
          <w:sz w:val="28"/>
          <w:szCs w:val="28"/>
          <w:lang w:val="uk-UA"/>
        </w:rPr>
        <w:t>До складу виробничих запасів входять:</w:t>
      </w:r>
    </w:p>
    <w:p w14:paraId="0CA66EB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Сировина, основні матеріали</w:t>
      </w:r>
    </w:p>
    <w:p w14:paraId="67F2C77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Паливо, енергія</w:t>
      </w:r>
    </w:p>
    <w:p w14:paraId="67DAD74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Допоміжні матеріали</w:t>
      </w:r>
    </w:p>
    <w:p w14:paraId="5182923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М</w:t>
      </w:r>
      <w:r w:rsidRPr="00000019">
        <w:rPr>
          <w:rFonts w:ascii="Times New Roman" w:hAnsi="Times New Roman"/>
          <w:sz w:val="28"/>
          <w:szCs w:val="28"/>
          <w:lang w:val="uk-UA"/>
        </w:rPr>
        <w:t>атеріальні ресурси у незавершеному ви</w:t>
      </w:r>
      <w:r>
        <w:rPr>
          <w:rFonts w:ascii="Times New Roman" w:hAnsi="Times New Roman"/>
          <w:sz w:val="28"/>
          <w:szCs w:val="28"/>
          <w:lang w:val="uk-UA"/>
        </w:rPr>
        <w:t>робництві</w:t>
      </w:r>
    </w:p>
    <w:p w14:paraId="193041BE" w14:textId="77777777" w:rsidR="001956B8" w:rsidRPr="00000019" w:rsidRDefault="001956B8" w:rsidP="001956B8">
      <w:pPr>
        <w:spacing w:after="0" w:line="240" w:lineRule="auto"/>
        <w:ind w:firstLine="709"/>
        <w:rPr>
          <w:rFonts w:ascii="Times New Roman" w:hAnsi="Times New Roman"/>
          <w:sz w:val="28"/>
          <w:szCs w:val="28"/>
          <w:lang w:val="uk-UA"/>
        </w:rPr>
      </w:pPr>
    </w:p>
    <w:p w14:paraId="6B56CFDE"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153 </w:t>
      </w:r>
      <w:r w:rsidRPr="00000019">
        <w:rPr>
          <w:rFonts w:ascii="Times New Roman" w:hAnsi="Times New Roman"/>
          <w:sz w:val="28"/>
          <w:szCs w:val="28"/>
          <w:lang w:val="uk-UA"/>
        </w:rPr>
        <w:t>Витрати на сировину, матеріали, напівфабрикати, тару, комплектуючі вироби, паливо, енергію всіх видів та інші матеріальні витрати, пов'язані з операційною діяльністю підприємства це:</w:t>
      </w:r>
    </w:p>
    <w:p w14:paraId="7C715A2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Елемент витрат</w:t>
      </w:r>
    </w:p>
    <w:p w14:paraId="239D6B2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Матеріаловіддача продукції</w:t>
      </w:r>
    </w:p>
    <w:p w14:paraId="6924AC4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С</w:t>
      </w:r>
      <w:r w:rsidRPr="00000019">
        <w:rPr>
          <w:rFonts w:ascii="Times New Roman" w:hAnsi="Times New Roman"/>
          <w:sz w:val="28"/>
          <w:szCs w:val="28"/>
          <w:lang w:val="uk-UA"/>
        </w:rPr>
        <w:t>т</w:t>
      </w:r>
      <w:r>
        <w:rPr>
          <w:rFonts w:ascii="Times New Roman" w:hAnsi="Times New Roman"/>
          <w:sz w:val="28"/>
          <w:szCs w:val="28"/>
          <w:lang w:val="uk-UA"/>
        </w:rPr>
        <w:t>аття калькуляції</w:t>
      </w:r>
    </w:p>
    <w:p w14:paraId="3EF21C5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Матеріаломісткість продукції</w:t>
      </w:r>
    </w:p>
    <w:p w14:paraId="693571A5" w14:textId="77777777" w:rsidR="001956B8" w:rsidRPr="00000019" w:rsidRDefault="001956B8" w:rsidP="001956B8">
      <w:pPr>
        <w:spacing w:after="0" w:line="240" w:lineRule="auto"/>
        <w:ind w:firstLine="709"/>
        <w:rPr>
          <w:rFonts w:ascii="Times New Roman" w:hAnsi="Times New Roman"/>
          <w:sz w:val="28"/>
          <w:szCs w:val="28"/>
          <w:lang w:val="uk-UA"/>
        </w:rPr>
      </w:pPr>
    </w:p>
    <w:p w14:paraId="4255AA7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154 </w:t>
      </w:r>
      <w:r w:rsidRPr="00000019">
        <w:rPr>
          <w:rFonts w:ascii="Times New Roman" w:hAnsi="Times New Roman"/>
          <w:sz w:val="28"/>
          <w:szCs w:val="28"/>
          <w:lang w:val="uk-UA"/>
        </w:rPr>
        <w:t>Вартість сировини і матеріалів, необхідних для виготовлення продукції і напівфабрикатів власного виробництва враховується в статті:</w:t>
      </w:r>
    </w:p>
    <w:p w14:paraId="6B78B9A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аливо</w:t>
      </w:r>
      <w:r>
        <w:rPr>
          <w:rFonts w:ascii="Times New Roman" w:hAnsi="Times New Roman"/>
          <w:sz w:val="28"/>
          <w:szCs w:val="28"/>
          <w:lang w:val="uk-UA"/>
        </w:rPr>
        <w:t xml:space="preserve"> і енергія на технологічні цілі</w:t>
      </w:r>
    </w:p>
    <w:p w14:paraId="1176CDC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Сировина і матеріали</w:t>
      </w:r>
    </w:p>
    <w:p w14:paraId="15C209D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окупні напів</w:t>
      </w:r>
      <w:r>
        <w:rPr>
          <w:rFonts w:ascii="Times New Roman" w:hAnsi="Times New Roman"/>
          <w:sz w:val="28"/>
          <w:szCs w:val="28"/>
          <w:lang w:val="uk-UA"/>
        </w:rPr>
        <w:t>фабрикати і комплектуючі вироби</w:t>
      </w:r>
    </w:p>
    <w:p w14:paraId="4FFF505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Зворотні відходи</w:t>
      </w:r>
    </w:p>
    <w:p w14:paraId="10B938E0" w14:textId="77777777" w:rsidR="001956B8" w:rsidRPr="00000019" w:rsidRDefault="001956B8" w:rsidP="001956B8">
      <w:pPr>
        <w:spacing w:after="0" w:line="240" w:lineRule="auto"/>
        <w:ind w:firstLine="709"/>
        <w:rPr>
          <w:rFonts w:ascii="Times New Roman" w:hAnsi="Times New Roman"/>
          <w:sz w:val="28"/>
          <w:szCs w:val="28"/>
          <w:lang w:val="uk-UA"/>
        </w:rPr>
      </w:pPr>
    </w:p>
    <w:p w14:paraId="2CC7B01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155 </w:t>
      </w:r>
      <w:r w:rsidRPr="00000019">
        <w:rPr>
          <w:rFonts w:ascii="Times New Roman" w:hAnsi="Times New Roman"/>
          <w:sz w:val="28"/>
          <w:szCs w:val="28"/>
          <w:lang w:val="uk-UA"/>
        </w:rPr>
        <w:t>До узагальнюючих показників ефективності використання матеріальних ресурсів відносяться:</w:t>
      </w:r>
    </w:p>
    <w:p w14:paraId="03BBE7A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Енергоємність</w:t>
      </w:r>
    </w:p>
    <w:p w14:paraId="5AB1F3F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Трудомісткість</w:t>
      </w:r>
    </w:p>
    <w:p w14:paraId="77E81FF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Фондомісткість</w:t>
      </w:r>
    </w:p>
    <w:p w14:paraId="1F1F488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Матеріаломісткість</w:t>
      </w:r>
    </w:p>
    <w:p w14:paraId="0E2D6DC9" w14:textId="77777777" w:rsidR="001956B8" w:rsidRPr="00000019" w:rsidRDefault="001956B8" w:rsidP="001956B8">
      <w:pPr>
        <w:spacing w:after="0" w:line="240" w:lineRule="auto"/>
        <w:ind w:firstLine="709"/>
        <w:rPr>
          <w:rFonts w:ascii="Times New Roman" w:hAnsi="Times New Roman"/>
          <w:sz w:val="28"/>
          <w:szCs w:val="28"/>
          <w:lang w:val="uk-UA"/>
        </w:rPr>
      </w:pPr>
    </w:p>
    <w:p w14:paraId="7FD9613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156 </w:t>
      </w:r>
      <w:r w:rsidRPr="00000019">
        <w:rPr>
          <w:rFonts w:ascii="Times New Roman" w:hAnsi="Times New Roman"/>
          <w:sz w:val="28"/>
          <w:szCs w:val="28"/>
          <w:lang w:val="uk-UA"/>
        </w:rPr>
        <w:t>До узагальнюючих показників ефективності використання матеріальних ресурсів відносяться:</w:t>
      </w:r>
    </w:p>
    <w:p w14:paraId="5173EA8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Матеріаловіддача</w:t>
      </w:r>
    </w:p>
    <w:p w14:paraId="66F90BA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Зарплатовіддача</w:t>
      </w:r>
    </w:p>
    <w:p w14:paraId="7B40812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Фондовіддача</w:t>
      </w:r>
    </w:p>
    <w:p w14:paraId="74A852B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Енерговіддача</w:t>
      </w:r>
    </w:p>
    <w:p w14:paraId="787A3FAC" w14:textId="77777777" w:rsidR="001956B8" w:rsidRPr="00000019" w:rsidRDefault="001956B8" w:rsidP="001956B8">
      <w:pPr>
        <w:spacing w:after="0" w:line="240" w:lineRule="auto"/>
        <w:ind w:firstLine="709"/>
        <w:rPr>
          <w:rFonts w:ascii="Times New Roman" w:hAnsi="Times New Roman"/>
          <w:sz w:val="28"/>
          <w:szCs w:val="28"/>
          <w:lang w:val="uk-UA"/>
        </w:rPr>
      </w:pPr>
    </w:p>
    <w:p w14:paraId="04E999CE"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157 </w:t>
      </w:r>
      <w:r w:rsidRPr="00000019">
        <w:rPr>
          <w:rFonts w:ascii="Times New Roman" w:hAnsi="Times New Roman"/>
          <w:sz w:val="28"/>
          <w:szCs w:val="28"/>
          <w:lang w:val="uk-UA"/>
        </w:rPr>
        <w:t>До узагальнюючих показників ефективності використання матеріальних ресурсів відносяться:</w:t>
      </w:r>
    </w:p>
    <w:p w14:paraId="10BE321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К</w:t>
      </w:r>
      <w:r w:rsidRPr="00000019">
        <w:rPr>
          <w:rFonts w:ascii="Times New Roman" w:hAnsi="Times New Roman"/>
          <w:sz w:val="28"/>
          <w:szCs w:val="28"/>
          <w:lang w:val="uk-UA"/>
        </w:rPr>
        <w:t>о</w:t>
      </w:r>
      <w:r>
        <w:rPr>
          <w:rFonts w:ascii="Times New Roman" w:hAnsi="Times New Roman"/>
          <w:sz w:val="28"/>
          <w:szCs w:val="28"/>
          <w:lang w:val="uk-UA"/>
        </w:rPr>
        <w:t>ефіцієнт маржинального прибутку</w:t>
      </w:r>
    </w:p>
    <w:p w14:paraId="6B94E71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К</w:t>
      </w:r>
      <w:r w:rsidRPr="00000019">
        <w:rPr>
          <w:rFonts w:ascii="Times New Roman" w:hAnsi="Times New Roman"/>
          <w:sz w:val="28"/>
          <w:szCs w:val="28"/>
          <w:lang w:val="uk-UA"/>
        </w:rPr>
        <w:t>оефіцієнт вик</w:t>
      </w:r>
      <w:r>
        <w:rPr>
          <w:rFonts w:ascii="Times New Roman" w:hAnsi="Times New Roman"/>
          <w:sz w:val="28"/>
          <w:szCs w:val="28"/>
          <w:lang w:val="uk-UA"/>
        </w:rPr>
        <w:t>ористання матеріальних ресурсів</w:t>
      </w:r>
    </w:p>
    <w:p w14:paraId="4A730AF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Коефіцієнт оборотності</w:t>
      </w:r>
    </w:p>
    <w:p w14:paraId="3A779D7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Коефіцієнт змінності</w:t>
      </w:r>
    </w:p>
    <w:p w14:paraId="19DF9C05" w14:textId="77777777" w:rsidR="001956B8" w:rsidRPr="00000019" w:rsidRDefault="001956B8" w:rsidP="001956B8">
      <w:pPr>
        <w:spacing w:after="0" w:line="240" w:lineRule="auto"/>
        <w:ind w:firstLine="709"/>
        <w:rPr>
          <w:rFonts w:ascii="Times New Roman" w:hAnsi="Times New Roman"/>
          <w:sz w:val="28"/>
          <w:szCs w:val="28"/>
          <w:lang w:val="uk-UA"/>
        </w:rPr>
      </w:pPr>
    </w:p>
    <w:p w14:paraId="3271267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158 </w:t>
      </w:r>
      <w:r w:rsidRPr="00000019">
        <w:rPr>
          <w:rFonts w:ascii="Times New Roman" w:hAnsi="Times New Roman"/>
          <w:sz w:val="28"/>
          <w:szCs w:val="28"/>
          <w:lang w:val="uk-UA"/>
        </w:rPr>
        <w:t>Відношення суми матеріальних витрат до вартості виробленої продукції, яке показує матеріальні витрати, що припадають на кожну гривну випущеної продукції це:</w:t>
      </w:r>
    </w:p>
    <w:p w14:paraId="39DE458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Капіталомісткість</w:t>
      </w:r>
    </w:p>
    <w:p w14:paraId="1F1D334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Трудомісткість</w:t>
      </w:r>
    </w:p>
    <w:p w14:paraId="3E44838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Ф</w:t>
      </w:r>
      <w:r w:rsidRPr="00000019">
        <w:rPr>
          <w:rFonts w:ascii="Times New Roman" w:hAnsi="Times New Roman"/>
          <w:sz w:val="28"/>
          <w:szCs w:val="28"/>
          <w:lang w:val="uk-UA"/>
        </w:rPr>
        <w:t>ондомісткість</w:t>
      </w:r>
    </w:p>
    <w:p w14:paraId="6576CB5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Матеріаломісткість</w:t>
      </w:r>
    </w:p>
    <w:p w14:paraId="19641876" w14:textId="77777777" w:rsidR="001956B8" w:rsidRPr="00000019" w:rsidRDefault="001956B8" w:rsidP="001956B8">
      <w:pPr>
        <w:spacing w:after="0" w:line="240" w:lineRule="auto"/>
        <w:ind w:firstLine="709"/>
        <w:rPr>
          <w:rFonts w:ascii="Times New Roman" w:hAnsi="Times New Roman"/>
          <w:sz w:val="28"/>
          <w:szCs w:val="28"/>
          <w:lang w:val="uk-UA"/>
        </w:rPr>
      </w:pPr>
    </w:p>
    <w:p w14:paraId="300B156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159 </w:t>
      </w:r>
      <w:r w:rsidRPr="00000019">
        <w:rPr>
          <w:rFonts w:ascii="Times New Roman" w:hAnsi="Times New Roman"/>
          <w:sz w:val="28"/>
          <w:szCs w:val="28"/>
          <w:lang w:val="uk-UA"/>
        </w:rPr>
        <w:t>Відношення вартості виробленої продукції до суми матеріальних витрат, яке показує випуск продукції на 1 грн. спожитих матеріальних ресурсів це:</w:t>
      </w:r>
    </w:p>
    <w:p w14:paraId="3440BC2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Матеріаловіддача</w:t>
      </w:r>
    </w:p>
    <w:p w14:paraId="327FE72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Фондовіддача</w:t>
      </w:r>
    </w:p>
    <w:p w14:paraId="6FD4D1E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Капіталовіддача</w:t>
      </w:r>
    </w:p>
    <w:p w14:paraId="5286B230" w14:textId="77777777" w:rsidR="001956B8" w:rsidRPr="00000019" w:rsidRDefault="001956B8" w:rsidP="001956B8">
      <w:pPr>
        <w:spacing w:after="0" w:line="240" w:lineRule="auto"/>
        <w:ind w:firstLine="709"/>
        <w:rPr>
          <w:rFonts w:ascii="Times New Roman" w:hAnsi="Times New Roman"/>
          <w:sz w:val="28"/>
          <w:szCs w:val="28"/>
          <w:lang w:val="uk-UA"/>
        </w:rPr>
      </w:pPr>
    </w:p>
    <w:p w14:paraId="146EB8B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160 </w:t>
      </w:r>
      <w:r w:rsidRPr="00000019">
        <w:rPr>
          <w:rFonts w:ascii="Times New Roman" w:hAnsi="Times New Roman"/>
          <w:sz w:val="28"/>
          <w:szCs w:val="28"/>
          <w:lang w:val="uk-UA"/>
        </w:rPr>
        <w:t>Відношення суми фактичних матеріальних витрат до величини планових матеріальних витрат з урахуванням фактичного випуску та асортименту продукції це:</w:t>
      </w:r>
    </w:p>
    <w:p w14:paraId="76B1708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К</w:t>
      </w:r>
      <w:r w:rsidRPr="00000019">
        <w:rPr>
          <w:rFonts w:ascii="Times New Roman" w:hAnsi="Times New Roman"/>
          <w:sz w:val="28"/>
          <w:szCs w:val="28"/>
          <w:lang w:val="uk-UA"/>
        </w:rPr>
        <w:t>оефіцієнт маржиналь</w:t>
      </w:r>
      <w:r>
        <w:rPr>
          <w:rFonts w:ascii="Times New Roman" w:hAnsi="Times New Roman"/>
          <w:sz w:val="28"/>
          <w:szCs w:val="28"/>
          <w:lang w:val="uk-UA"/>
        </w:rPr>
        <w:t>ного прибутку</w:t>
      </w:r>
    </w:p>
    <w:p w14:paraId="1036539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Коефіцієнт оборотності</w:t>
      </w:r>
    </w:p>
    <w:p w14:paraId="0F31A76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К</w:t>
      </w:r>
      <w:r w:rsidRPr="00000019">
        <w:rPr>
          <w:rFonts w:ascii="Times New Roman" w:hAnsi="Times New Roman"/>
          <w:sz w:val="28"/>
          <w:szCs w:val="28"/>
          <w:lang w:val="uk-UA"/>
        </w:rPr>
        <w:t>оефіцієнт вик</w:t>
      </w:r>
      <w:r>
        <w:rPr>
          <w:rFonts w:ascii="Times New Roman" w:hAnsi="Times New Roman"/>
          <w:sz w:val="28"/>
          <w:szCs w:val="28"/>
          <w:lang w:val="uk-UA"/>
        </w:rPr>
        <w:t>ористання матеріальних ресурсів</w:t>
      </w:r>
    </w:p>
    <w:p w14:paraId="7EEF718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Коефіцієнт змінності</w:t>
      </w:r>
    </w:p>
    <w:p w14:paraId="42E25B52" w14:textId="77777777" w:rsidR="001956B8" w:rsidRPr="00000019" w:rsidRDefault="001956B8" w:rsidP="001956B8">
      <w:pPr>
        <w:spacing w:after="0" w:line="240" w:lineRule="auto"/>
        <w:ind w:firstLine="709"/>
        <w:rPr>
          <w:rFonts w:ascii="Times New Roman" w:hAnsi="Times New Roman"/>
          <w:sz w:val="28"/>
          <w:szCs w:val="28"/>
          <w:lang w:val="uk-UA"/>
        </w:rPr>
      </w:pPr>
    </w:p>
    <w:p w14:paraId="00D6439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161 </w:t>
      </w:r>
      <w:r w:rsidRPr="00000019">
        <w:rPr>
          <w:rFonts w:ascii="Times New Roman" w:hAnsi="Times New Roman"/>
          <w:sz w:val="28"/>
          <w:szCs w:val="28"/>
          <w:lang w:val="uk-UA"/>
        </w:rPr>
        <w:t>Прямі витрати на оплату праці за одиницю виробу залежать від:</w:t>
      </w:r>
    </w:p>
    <w:p w14:paraId="36EABEEF" w14:textId="77777777" w:rsidR="001956B8"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 xml:space="preserve">бсягу реалізованої продукції </w:t>
      </w:r>
      <w:r>
        <w:rPr>
          <w:rFonts w:ascii="Times New Roman" w:hAnsi="Times New Roman"/>
          <w:sz w:val="28"/>
          <w:szCs w:val="28"/>
          <w:lang w:val="uk-UA"/>
        </w:rPr>
        <w:t>і кількості відпрацьованих днів</w:t>
      </w:r>
    </w:p>
    <w:p w14:paraId="66ABA593"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М</w:t>
      </w:r>
      <w:r w:rsidRPr="00000019">
        <w:rPr>
          <w:rFonts w:ascii="Times New Roman" w:hAnsi="Times New Roman"/>
          <w:sz w:val="28"/>
          <w:szCs w:val="28"/>
          <w:lang w:val="uk-UA"/>
        </w:rPr>
        <w:t>атеріаломісткості одиниці виробу і кількості відпрацьованих го</w:t>
      </w:r>
      <w:r>
        <w:rPr>
          <w:rFonts w:ascii="Times New Roman" w:hAnsi="Times New Roman"/>
          <w:sz w:val="28"/>
          <w:szCs w:val="28"/>
          <w:lang w:val="uk-UA"/>
        </w:rPr>
        <w:t>дин</w:t>
      </w:r>
    </w:p>
    <w:p w14:paraId="61FBDA08"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итомої трудомісткості продукції і середн</w:t>
      </w:r>
      <w:r>
        <w:rPr>
          <w:rFonts w:ascii="Times New Roman" w:hAnsi="Times New Roman"/>
          <w:sz w:val="28"/>
          <w:szCs w:val="28"/>
          <w:lang w:val="uk-UA"/>
        </w:rPr>
        <w:t>ьо годинного рівня оплати праці</w:t>
      </w:r>
    </w:p>
    <w:p w14:paraId="15E858C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К</w:t>
      </w:r>
      <w:r w:rsidRPr="00000019">
        <w:rPr>
          <w:rFonts w:ascii="Times New Roman" w:hAnsi="Times New Roman"/>
          <w:sz w:val="28"/>
          <w:szCs w:val="28"/>
          <w:lang w:val="uk-UA"/>
        </w:rPr>
        <w:t xml:space="preserve">ількості відпрацьованих </w:t>
      </w:r>
      <w:r>
        <w:rPr>
          <w:rFonts w:ascii="Times New Roman" w:hAnsi="Times New Roman"/>
          <w:sz w:val="28"/>
          <w:szCs w:val="28"/>
          <w:lang w:val="uk-UA"/>
        </w:rPr>
        <w:t>днів і середньо годинної оплати</w:t>
      </w:r>
    </w:p>
    <w:p w14:paraId="0DA16A30" w14:textId="77777777" w:rsidR="001956B8" w:rsidRPr="00000019" w:rsidRDefault="001956B8" w:rsidP="001956B8">
      <w:pPr>
        <w:spacing w:after="0" w:line="240" w:lineRule="auto"/>
        <w:ind w:firstLine="709"/>
        <w:rPr>
          <w:rFonts w:ascii="Times New Roman" w:hAnsi="Times New Roman"/>
          <w:sz w:val="28"/>
          <w:szCs w:val="28"/>
          <w:lang w:val="uk-UA"/>
        </w:rPr>
      </w:pPr>
    </w:p>
    <w:p w14:paraId="04735BE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162 </w:t>
      </w:r>
      <w:r w:rsidRPr="00000019">
        <w:rPr>
          <w:rFonts w:ascii="Times New Roman" w:hAnsi="Times New Roman"/>
          <w:sz w:val="28"/>
          <w:szCs w:val="28"/>
          <w:lang w:val="uk-UA"/>
        </w:rPr>
        <w:t>Фонд оплати праці робітників ділиться на:</w:t>
      </w:r>
    </w:p>
    <w:p w14:paraId="589963B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Тимчасову і постійну частини</w:t>
      </w:r>
    </w:p>
    <w:p w14:paraId="0F924EA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Змінну і стабільну частини</w:t>
      </w:r>
    </w:p>
    <w:p w14:paraId="7AE1005C"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Тимчасову і стабільну частини</w:t>
      </w:r>
    </w:p>
    <w:p w14:paraId="24D7CE7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мінну і пост</w:t>
      </w:r>
      <w:r>
        <w:rPr>
          <w:rFonts w:ascii="Times New Roman" w:hAnsi="Times New Roman"/>
          <w:sz w:val="28"/>
          <w:szCs w:val="28"/>
          <w:lang w:val="uk-UA"/>
        </w:rPr>
        <w:t>ійну частини</w:t>
      </w:r>
    </w:p>
    <w:p w14:paraId="0619A865" w14:textId="77777777" w:rsidR="001956B8" w:rsidRPr="00000019" w:rsidRDefault="001956B8" w:rsidP="001956B8">
      <w:pPr>
        <w:spacing w:after="0" w:line="240" w:lineRule="auto"/>
        <w:ind w:firstLine="709"/>
        <w:rPr>
          <w:rFonts w:ascii="Times New Roman" w:hAnsi="Times New Roman"/>
          <w:sz w:val="28"/>
          <w:szCs w:val="28"/>
          <w:lang w:val="uk-UA"/>
        </w:rPr>
      </w:pPr>
    </w:p>
    <w:p w14:paraId="215DDE6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163 </w:t>
      </w:r>
      <w:r w:rsidRPr="00000019">
        <w:rPr>
          <w:rFonts w:ascii="Times New Roman" w:hAnsi="Times New Roman"/>
          <w:sz w:val="28"/>
          <w:szCs w:val="28"/>
          <w:lang w:val="uk-UA"/>
        </w:rPr>
        <w:t>На зміну змінної частини фонду оплати праці не впливає:</w:t>
      </w:r>
    </w:p>
    <w:p w14:paraId="292988E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мі</w:t>
      </w:r>
      <w:r>
        <w:rPr>
          <w:rFonts w:ascii="Times New Roman" w:hAnsi="Times New Roman"/>
          <w:sz w:val="28"/>
          <w:szCs w:val="28"/>
          <w:lang w:val="uk-UA"/>
        </w:rPr>
        <w:t>на оплати за відпрацьований час</w:t>
      </w:r>
    </w:p>
    <w:p w14:paraId="3975F94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Зміна обсягу продукції</w:t>
      </w:r>
    </w:p>
    <w:p w14:paraId="7DEA1B0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Зміна структури продукції</w:t>
      </w:r>
    </w:p>
    <w:p w14:paraId="191C82E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міна прямої</w:t>
      </w:r>
      <w:r>
        <w:rPr>
          <w:rFonts w:ascii="Times New Roman" w:hAnsi="Times New Roman"/>
          <w:sz w:val="28"/>
          <w:szCs w:val="28"/>
          <w:lang w:val="uk-UA"/>
        </w:rPr>
        <w:t xml:space="preserve"> оплати праці за одиницю виробу</w:t>
      </w:r>
    </w:p>
    <w:p w14:paraId="75D6FFAE" w14:textId="77777777" w:rsidR="001956B8" w:rsidRPr="00000019" w:rsidRDefault="001956B8" w:rsidP="006556C2">
      <w:pPr>
        <w:tabs>
          <w:tab w:val="left" w:pos="851"/>
        </w:tabs>
        <w:spacing w:before="360"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164 </w:t>
      </w:r>
      <w:r w:rsidRPr="00000019">
        <w:rPr>
          <w:rFonts w:ascii="Times New Roman" w:hAnsi="Times New Roman"/>
          <w:sz w:val="28"/>
          <w:szCs w:val="28"/>
          <w:lang w:val="uk-UA"/>
        </w:rPr>
        <w:t>Які фактори впливають на постійну частину фонду оплати праці:</w:t>
      </w:r>
    </w:p>
    <w:p w14:paraId="541BAAA6"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міна обсягу продукції, зміна структури продукції, зміна відря</w:t>
      </w:r>
      <w:r>
        <w:rPr>
          <w:rFonts w:ascii="Times New Roman" w:hAnsi="Times New Roman"/>
          <w:sz w:val="28"/>
          <w:szCs w:val="28"/>
          <w:lang w:val="uk-UA"/>
        </w:rPr>
        <w:t>дної розцінки за одиницю виробу</w:t>
      </w:r>
    </w:p>
    <w:p w14:paraId="446E86A2"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міна оплати за тарифними ставками, зміна оплати цілоденних і внутрішньо змінних простоїв, зміни чисельності технічних службов</w:t>
      </w:r>
      <w:r>
        <w:rPr>
          <w:rFonts w:ascii="Times New Roman" w:hAnsi="Times New Roman"/>
          <w:sz w:val="28"/>
          <w:szCs w:val="28"/>
          <w:lang w:val="uk-UA"/>
        </w:rPr>
        <w:t>ців</w:t>
      </w:r>
    </w:p>
    <w:p w14:paraId="5F2FD702"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міна оплати за тарифними ставками, зміна доплат за понаднормовий час, зміна оплати цілоденни</w:t>
      </w:r>
      <w:r>
        <w:rPr>
          <w:rFonts w:ascii="Times New Roman" w:hAnsi="Times New Roman"/>
          <w:sz w:val="28"/>
          <w:szCs w:val="28"/>
          <w:lang w:val="uk-UA"/>
        </w:rPr>
        <w:t>х і внутрішньо змінних простоїв</w:t>
      </w:r>
    </w:p>
    <w:p w14:paraId="49583F9E"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міна величини відпрацьованого часу, зміна середньої оплати праці і чисельності керівників, фахівців і технічних служб</w:t>
      </w:r>
      <w:r>
        <w:rPr>
          <w:rFonts w:ascii="Times New Roman" w:hAnsi="Times New Roman"/>
          <w:sz w:val="28"/>
          <w:szCs w:val="28"/>
          <w:lang w:val="uk-UA"/>
        </w:rPr>
        <w:t>овців</w:t>
      </w:r>
    </w:p>
    <w:p w14:paraId="598D6CB5" w14:textId="77777777" w:rsidR="001956B8" w:rsidRPr="00000019" w:rsidRDefault="001956B8" w:rsidP="001956B8">
      <w:pPr>
        <w:spacing w:after="0" w:line="240" w:lineRule="auto"/>
        <w:ind w:firstLine="709"/>
        <w:rPr>
          <w:rFonts w:ascii="Times New Roman" w:hAnsi="Times New Roman"/>
          <w:sz w:val="28"/>
          <w:szCs w:val="28"/>
          <w:lang w:val="uk-UA"/>
        </w:rPr>
      </w:pPr>
    </w:p>
    <w:p w14:paraId="2190539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165 </w:t>
      </w:r>
      <w:r w:rsidRPr="00000019">
        <w:rPr>
          <w:rFonts w:ascii="Times New Roman" w:hAnsi="Times New Roman"/>
          <w:sz w:val="28"/>
          <w:szCs w:val="28"/>
          <w:lang w:val="uk-UA"/>
        </w:rPr>
        <w:t>Економія або перевитрати по фонду оплати праці всього персоналу, у тому числі і за окремими категоріями, виникають під впливом:</w:t>
      </w:r>
    </w:p>
    <w:p w14:paraId="38E2A62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 xml:space="preserve">міни чисельності персоналу та </w:t>
      </w:r>
      <w:r>
        <w:rPr>
          <w:rFonts w:ascii="Times New Roman" w:hAnsi="Times New Roman"/>
          <w:sz w:val="28"/>
          <w:szCs w:val="28"/>
          <w:lang w:val="uk-UA"/>
        </w:rPr>
        <w:t>його середньої заробітної плати</w:t>
      </w:r>
    </w:p>
    <w:p w14:paraId="6A0D4D7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міни обсягу виробництва і структури продукції</w:t>
      </w:r>
    </w:p>
    <w:p w14:paraId="1B6258AE"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міни оплати праці за тарифними ставками і відрядними розцінка</w:t>
      </w:r>
      <w:r>
        <w:rPr>
          <w:rFonts w:ascii="Times New Roman" w:hAnsi="Times New Roman"/>
          <w:sz w:val="28"/>
          <w:szCs w:val="28"/>
          <w:lang w:val="uk-UA"/>
        </w:rPr>
        <w:t>ми</w:t>
      </w:r>
    </w:p>
    <w:p w14:paraId="26F0BB6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w:t>
      </w:r>
      <w:r w:rsidRPr="00000019">
        <w:rPr>
          <w:rFonts w:ascii="Times New Roman" w:hAnsi="Times New Roman"/>
          <w:sz w:val="28"/>
          <w:szCs w:val="28"/>
          <w:lang w:val="uk-UA"/>
        </w:rPr>
        <w:t>міни доплат за понаднормовий час, оплати цілоденних і внутріш</w:t>
      </w:r>
      <w:r>
        <w:rPr>
          <w:rFonts w:ascii="Times New Roman" w:hAnsi="Times New Roman"/>
          <w:sz w:val="28"/>
          <w:szCs w:val="28"/>
          <w:lang w:val="uk-UA"/>
        </w:rPr>
        <w:t>ньо змінних простоїв</w:t>
      </w:r>
    </w:p>
    <w:p w14:paraId="7C51BD4C" w14:textId="77777777" w:rsidR="001956B8" w:rsidRPr="00000019" w:rsidRDefault="001956B8" w:rsidP="001956B8">
      <w:pPr>
        <w:spacing w:after="0" w:line="240" w:lineRule="auto"/>
        <w:ind w:firstLine="709"/>
        <w:rPr>
          <w:rFonts w:ascii="Times New Roman" w:hAnsi="Times New Roman"/>
          <w:sz w:val="28"/>
          <w:szCs w:val="28"/>
          <w:lang w:val="uk-UA"/>
        </w:rPr>
      </w:pPr>
    </w:p>
    <w:p w14:paraId="66D801D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166 </w:t>
      </w:r>
      <w:r w:rsidRPr="00000019">
        <w:rPr>
          <w:rFonts w:ascii="Times New Roman" w:hAnsi="Times New Roman"/>
          <w:sz w:val="28"/>
          <w:szCs w:val="28"/>
          <w:lang w:val="uk-UA"/>
        </w:rPr>
        <w:t>Розрахунок впливу зміни чисельності працівників на фонд оплати праці здійснюють:</w:t>
      </w:r>
    </w:p>
    <w:p w14:paraId="07CCAC32" w14:textId="77777777" w:rsidR="001956B8" w:rsidRPr="00000019" w:rsidRDefault="001956B8" w:rsidP="001956B8">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ділення відхилення середньої заробітної плати одного працівника на фактичну чисельніс</w:t>
      </w:r>
      <w:r>
        <w:rPr>
          <w:rFonts w:ascii="Times New Roman" w:hAnsi="Times New Roman"/>
          <w:sz w:val="28"/>
          <w:szCs w:val="28"/>
          <w:lang w:val="uk-UA"/>
        </w:rPr>
        <w:t>ть працюючих у звітному періоді</w:t>
      </w:r>
    </w:p>
    <w:p w14:paraId="51F6A805" w14:textId="77777777" w:rsidR="001956B8" w:rsidRPr="00000019" w:rsidRDefault="001956B8" w:rsidP="001956B8">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множення відхилення чисельності працюючих на базисну або планову середню за</w:t>
      </w:r>
      <w:r>
        <w:rPr>
          <w:rFonts w:ascii="Times New Roman" w:hAnsi="Times New Roman"/>
          <w:sz w:val="28"/>
          <w:szCs w:val="28"/>
          <w:lang w:val="uk-UA"/>
        </w:rPr>
        <w:t>робітну плату одного працівника</w:t>
      </w:r>
    </w:p>
    <w:p w14:paraId="7E98A7F2" w14:textId="77777777" w:rsidR="001956B8" w:rsidRPr="00000019" w:rsidRDefault="001956B8" w:rsidP="001956B8">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множення відхилення середньої заробітної плати одного працівника на фактичну чисельніс</w:t>
      </w:r>
      <w:r>
        <w:rPr>
          <w:rFonts w:ascii="Times New Roman" w:hAnsi="Times New Roman"/>
          <w:sz w:val="28"/>
          <w:szCs w:val="28"/>
          <w:lang w:val="uk-UA"/>
        </w:rPr>
        <w:t>ть працюючих у звітному періоді</w:t>
      </w:r>
    </w:p>
    <w:p w14:paraId="416FF0D7" w14:textId="77777777" w:rsidR="001956B8" w:rsidRPr="00000019" w:rsidRDefault="001956B8" w:rsidP="001956B8">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ділення відхилення чисельності працюючих на базисну або планову середню за</w:t>
      </w:r>
      <w:r>
        <w:rPr>
          <w:rFonts w:ascii="Times New Roman" w:hAnsi="Times New Roman"/>
          <w:sz w:val="28"/>
          <w:szCs w:val="28"/>
          <w:lang w:val="uk-UA"/>
        </w:rPr>
        <w:t>робітну плату одного працівника</w:t>
      </w:r>
    </w:p>
    <w:p w14:paraId="7E7740BE" w14:textId="77777777" w:rsidR="001956B8" w:rsidRPr="00000019" w:rsidRDefault="001956B8" w:rsidP="001956B8">
      <w:pPr>
        <w:spacing w:after="0" w:line="240" w:lineRule="auto"/>
        <w:ind w:firstLine="709"/>
        <w:rPr>
          <w:rFonts w:ascii="Times New Roman" w:hAnsi="Times New Roman"/>
          <w:sz w:val="28"/>
          <w:szCs w:val="28"/>
          <w:lang w:val="uk-UA"/>
        </w:rPr>
      </w:pPr>
    </w:p>
    <w:p w14:paraId="3FFBB4A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167 </w:t>
      </w:r>
      <w:r w:rsidRPr="00000019">
        <w:rPr>
          <w:rFonts w:ascii="Times New Roman" w:hAnsi="Times New Roman"/>
          <w:sz w:val="28"/>
          <w:szCs w:val="28"/>
          <w:lang w:val="uk-UA"/>
        </w:rPr>
        <w:t>Розрахунок впливу на фонд оплати праці зміни середньої заробітної плати виробляють:</w:t>
      </w:r>
    </w:p>
    <w:p w14:paraId="364E5FC8"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1.</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ділення відхилення середньої заробітної плати одного працівника на фактичну чисельніс</w:t>
      </w:r>
      <w:r>
        <w:rPr>
          <w:rFonts w:ascii="Times New Roman" w:hAnsi="Times New Roman"/>
          <w:sz w:val="28"/>
          <w:szCs w:val="28"/>
          <w:lang w:val="uk-UA"/>
        </w:rPr>
        <w:t>ть працюючих у звітному періоді</w:t>
      </w:r>
    </w:p>
    <w:p w14:paraId="77BD51D2"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множення відхилення чисельності працюючих на базисну або планову середню за</w:t>
      </w:r>
      <w:r>
        <w:rPr>
          <w:rFonts w:ascii="Times New Roman" w:hAnsi="Times New Roman"/>
          <w:sz w:val="28"/>
          <w:szCs w:val="28"/>
          <w:lang w:val="uk-UA"/>
        </w:rPr>
        <w:t>робітну плату одного працівника</w:t>
      </w:r>
    </w:p>
    <w:p w14:paraId="34F8E126"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множення відхилення середньої заробітної плати одного працівника на фактичну чисельніс</w:t>
      </w:r>
      <w:r>
        <w:rPr>
          <w:rFonts w:ascii="Times New Roman" w:hAnsi="Times New Roman"/>
          <w:sz w:val="28"/>
          <w:szCs w:val="28"/>
          <w:lang w:val="uk-UA"/>
        </w:rPr>
        <w:t>ть працюючих у звітному періоді</w:t>
      </w:r>
    </w:p>
    <w:p w14:paraId="4AE22C05"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Ш</w:t>
      </w:r>
      <w:r w:rsidRPr="00000019">
        <w:rPr>
          <w:rFonts w:ascii="Times New Roman" w:hAnsi="Times New Roman"/>
          <w:sz w:val="28"/>
          <w:szCs w:val="28"/>
          <w:lang w:val="uk-UA"/>
        </w:rPr>
        <w:t>ляхом ділення відхилення чисельності працюючих на базисну або планову середню за</w:t>
      </w:r>
      <w:r>
        <w:rPr>
          <w:rFonts w:ascii="Times New Roman" w:hAnsi="Times New Roman"/>
          <w:sz w:val="28"/>
          <w:szCs w:val="28"/>
          <w:lang w:val="uk-UA"/>
        </w:rPr>
        <w:t>робітну плату одного працівника</w:t>
      </w:r>
    </w:p>
    <w:p w14:paraId="61BFA504" w14:textId="77777777" w:rsidR="001956B8" w:rsidRPr="00000019" w:rsidRDefault="001956B8" w:rsidP="001956B8">
      <w:pPr>
        <w:spacing w:after="0" w:line="240" w:lineRule="auto"/>
        <w:ind w:firstLine="709"/>
        <w:rPr>
          <w:rFonts w:ascii="Times New Roman" w:hAnsi="Times New Roman"/>
          <w:sz w:val="28"/>
          <w:szCs w:val="28"/>
          <w:lang w:val="uk-UA"/>
        </w:rPr>
      </w:pPr>
    </w:p>
    <w:p w14:paraId="102A653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168 </w:t>
      </w:r>
      <w:r w:rsidRPr="00000019">
        <w:rPr>
          <w:rFonts w:ascii="Times New Roman" w:hAnsi="Times New Roman"/>
          <w:sz w:val="28"/>
          <w:szCs w:val="28"/>
          <w:lang w:val="uk-UA"/>
        </w:rPr>
        <w:t>Витрати, які неможливо прямо віднести на будь-який виріб, що розподіляються між виробами за певними правилами це:</w:t>
      </w:r>
    </w:p>
    <w:p w14:paraId="4578E15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Прямі витрати</w:t>
      </w:r>
    </w:p>
    <w:p w14:paraId="496AA17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Непрямі витрати</w:t>
      </w:r>
    </w:p>
    <w:p w14:paraId="1AC08B8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Змінні витрати</w:t>
      </w:r>
    </w:p>
    <w:p w14:paraId="67B4755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Операційні витрати</w:t>
      </w:r>
    </w:p>
    <w:p w14:paraId="11070552" w14:textId="77777777" w:rsidR="001956B8" w:rsidRPr="00000019" w:rsidRDefault="001956B8" w:rsidP="001956B8">
      <w:pPr>
        <w:spacing w:after="0" w:line="240" w:lineRule="auto"/>
        <w:ind w:firstLine="709"/>
        <w:rPr>
          <w:rFonts w:ascii="Times New Roman" w:hAnsi="Times New Roman"/>
          <w:sz w:val="28"/>
          <w:szCs w:val="28"/>
          <w:lang w:val="uk-UA"/>
        </w:rPr>
      </w:pPr>
    </w:p>
    <w:p w14:paraId="5563C56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169 </w:t>
      </w:r>
      <w:r w:rsidRPr="00000019">
        <w:rPr>
          <w:rFonts w:ascii="Times New Roman" w:hAnsi="Times New Roman"/>
          <w:sz w:val="28"/>
          <w:szCs w:val="28"/>
          <w:lang w:val="uk-UA"/>
        </w:rPr>
        <w:t>Витрати, різноманітні за складом і охоплюють кілька елементів різнорідних витрат, це:</w:t>
      </w:r>
    </w:p>
    <w:p w14:paraId="6F99A7A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Прямі витрати</w:t>
      </w:r>
    </w:p>
    <w:p w14:paraId="74C0E52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Прості витрати</w:t>
      </w:r>
    </w:p>
    <w:p w14:paraId="27246B1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Комплексні витрати</w:t>
      </w:r>
    </w:p>
    <w:p w14:paraId="3B2CAA9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Операційні витрати</w:t>
      </w:r>
    </w:p>
    <w:p w14:paraId="3B9A4CC2" w14:textId="77777777" w:rsidR="001956B8" w:rsidRPr="00000019" w:rsidRDefault="001956B8" w:rsidP="001956B8">
      <w:pPr>
        <w:spacing w:after="0" w:line="240" w:lineRule="auto"/>
        <w:ind w:firstLine="709"/>
        <w:rPr>
          <w:rFonts w:ascii="Times New Roman" w:hAnsi="Times New Roman"/>
          <w:sz w:val="28"/>
          <w:szCs w:val="28"/>
          <w:lang w:val="uk-UA"/>
        </w:rPr>
      </w:pPr>
    </w:p>
    <w:p w14:paraId="297F94C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170 </w:t>
      </w:r>
      <w:r w:rsidRPr="00000019">
        <w:rPr>
          <w:rFonts w:ascii="Times New Roman" w:hAnsi="Times New Roman"/>
          <w:sz w:val="28"/>
          <w:szCs w:val="28"/>
          <w:lang w:val="uk-UA"/>
        </w:rPr>
        <w:t>Непрямі витрати в собівартості продукції представлені наступними комплексними статтями:</w:t>
      </w:r>
    </w:p>
    <w:p w14:paraId="1E7A87A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З</w:t>
      </w:r>
      <w:r w:rsidRPr="00000019">
        <w:rPr>
          <w:rFonts w:ascii="Times New Roman" w:hAnsi="Times New Roman"/>
          <w:sz w:val="28"/>
          <w:szCs w:val="28"/>
          <w:lang w:val="uk-UA"/>
        </w:rPr>
        <w:t>а</w:t>
      </w:r>
      <w:r>
        <w:rPr>
          <w:rFonts w:ascii="Times New Roman" w:hAnsi="Times New Roman"/>
          <w:sz w:val="28"/>
          <w:szCs w:val="28"/>
          <w:lang w:val="uk-UA"/>
        </w:rPr>
        <w:t>гально - виробничими витратами</w:t>
      </w:r>
    </w:p>
    <w:p w14:paraId="5DB20B5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Прямими матеріальними витратами</w:t>
      </w:r>
    </w:p>
    <w:p w14:paraId="12692ED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П</w:t>
      </w:r>
      <w:r w:rsidRPr="00000019">
        <w:rPr>
          <w:rFonts w:ascii="Times New Roman" w:hAnsi="Times New Roman"/>
          <w:sz w:val="28"/>
          <w:szCs w:val="28"/>
          <w:lang w:val="uk-UA"/>
        </w:rPr>
        <w:t>р</w:t>
      </w:r>
      <w:r>
        <w:rPr>
          <w:rFonts w:ascii="Times New Roman" w:hAnsi="Times New Roman"/>
          <w:sz w:val="28"/>
          <w:szCs w:val="28"/>
          <w:lang w:val="uk-UA"/>
        </w:rPr>
        <w:t>ямими витратами на оплату праці</w:t>
      </w:r>
    </w:p>
    <w:p w14:paraId="6836D71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Амортизаційними відрахуваннями</w:t>
      </w:r>
    </w:p>
    <w:p w14:paraId="1AE60677" w14:textId="77777777" w:rsidR="001956B8" w:rsidRPr="00000019" w:rsidRDefault="001956B8" w:rsidP="001956B8">
      <w:pPr>
        <w:spacing w:after="0" w:line="240" w:lineRule="auto"/>
        <w:ind w:firstLine="709"/>
        <w:rPr>
          <w:rFonts w:ascii="Times New Roman" w:hAnsi="Times New Roman"/>
          <w:sz w:val="28"/>
          <w:szCs w:val="28"/>
          <w:lang w:val="uk-UA"/>
        </w:rPr>
      </w:pPr>
    </w:p>
    <w:p w14:paraId="0592C1C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171 </w:t>
      </w:r>
      <w:r w:rsidRPr="00000019">
        <w:rPr>
          <w:rFonts w:ascii="Times New Roman" w:hAnsi="Times New Roman"/>
          <w:sz w:val="28"/>
          <w:szCs w:val="28"/>
          <w:lang w:val="uk-UA"/>
        </w:rPr>
        <w:t>До комплексних статей витрат не належать:</w:t>
      </w:r>
    </w:p>
    <w:p w14:paraId="6A217C4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Загальновиробничі витрати</w:t>
      </w:r>
    </w:p>
    <w:p w14:paraId="21A9D9C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Адміністративні витрати</w:t>
      </w:r>
    </w:p>
    <w:p w14:paraId="0C15932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А</w:t>
      </w:r>
      <w:r w:rsidRPr="00000019">
        <w:rPr>
          <w:rFonts w:ascii="Times New Roman" w:hAnsi="Times New Roman"/>
          <w:sz w:val="28"/>
          <w:szCs w:val="28"/>
          <w:lang w:val="uk-UA"/>
        </w:rPr>
        <w:t>мортиз</w:t>
      </w:r>
      <w:r>
        <w:rPr>
          <w:rFonts w:ascii="Times New Roman" w:hAnsi="Times New Roman"/>
          <w:sz w:val="28"/>
          <w:szCs w:val="28"/>
          <w:lang w:val="uk-UA"/>
        </w:rPr>
        <w:t>аційні відрахування</w:t>
      </w:r>
    </w:p>
    <w:p w14:paraId="32BACE1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итрати на збут</w:t>
      </w:r>
    </w:p>
    <w:p w14:paraId="4380B4B9" w14:textId="77777777" w:rsidR="001956B8" w:rsidRPr="00000019" w:rsidRDefault="001956B8" w:rsidP="001956B8">
      <w:pPr>
        <w:spacing w:after="0" w:line="240" w:lineRule="auto"/>
        <w:ind w:firstLine="709"/>
        <w:rPr>
          <w:rFonts w:ascii="Times New Roman" w:hAnsi="Times New Roman"/>
          <w:sz w:val="28"/>
          <w:szCs w:val="28"/>
          <w:lang w:val="uk-UA"/>
        </w:rPr>
      </w:pPr>
    </w:p>
    <w:p w14:paraId="3BA206C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172 </w:t>
      </w:r>
      <w:r w:rsidRPr="00000019">
        <w:rPr>
          <w:rFonts w:ascii="Times New Roman" w:hAnsi="Times New Roman"/>
          <w:sz w:val="28"/>
          <w:szCs w:val="28"/>
          <w:lang w:val="uk-UA"/>
        </w:rPr>
        <w:t>Під загально - виробничими витратами розуміють:</w:t>
      </w:r>
    </w:p>
    <w:p w14:paraId="51EAFDDF" w14:textId="77777777" w:rsidR="001956B8" w:rsidRPr="00000019" w:rsidRDefault="001956B8" w:rsidP="001956B8">
      <w:pPr>
        <w:spacing w:after="0" w:line="240" w:lineRule="auto"/>
        <w:ind w:left="709"/>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итрати, не по</w:t>
      </w:r>
      <w:r>
        <w:rPr>
          <w:rFonts w:ascii="Times New Roman" w:hAnsi="Times New Roman"/>
          <w:sz w:val="28"/>
          <w:szCs w:val="28"/>
          <w:lang w:val="uk-UA"/>
        </w:rPr>
        <w:t>в'язані з виробничою діяльністю</w:t>
      </w:r>
    </w:p>
    <w:p w14:paraId="3F1A3E56"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итрати, які виникають під час звичайної діяльності, але не пов'язані з вироб</w:t>
      </w:r>
      <w:r>
        <w:rPr>
          <w:rFonts w:ascii="Times New Roman" w:hAnsi="Times New Roman"/>
          <w:sz w:val="28"/>
          <w:szCs w:val="28"/>
          <w:lang w:val="uk-UA"/>
        </w:rPr>
        <w:t>ництвом і реалізацією продукції</w:t>
      </w:r>
    </w:p>
    <w:p w14:paraId="6CD6396A" w14:textId="77777777" w:rsidR="001956B8" w:rsidRPr="00000019" w:rsidRDefault="001956B8" w:rsidP="001956B8">
      <w:pPr>
        <w:spacing w:after="0" w:line="240" w:lineRule="auto"/>
        <w:ind w:left="709"/>
        <w:rPr>
          <w:rFonts w:ascii="Times New Roman" w:hAnsi="Times New Roman"/>
          <w:sz w:val="28"/>
          <w:szCs w:val="28"/>
          <w:lang w:val="uk-UA"/>
        </w:rPr>
      </w:pPr>
      <w:r>
        <w:rPr>
          <w:rFonts w:ascii="Times New Roman" w:hAnsi="Times New Roman"/>
          <w:sz w:val="28"/>
          <w:szCs w:val="28"/>
          <w:lang w:val="uk-UA"/>
        </w:rPr>
        <w:t>3. Витрати від участі в капіталі</w:t>
      </w:r>
    </w:p>
    <w:p w14:paraId="71657EFB"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000019">
        <w:rPr>
          <w:rFonts w:ascii="Times New Roman" w:hAnsi="Times New Roman"/>
          <w:sz w:val="28"/>
          <w:szCs w:val="28"/>
          <w:lang w:val="uk-UA"/>
        </w:rPr>
        <w:t xml:space="preserve"> </w:t>
      </w:r>
      <w:r>
        <w:rPr>
          <w:rFonts w:ascii="Times New Roman" w:hAnsi="Times New Roman"/>
          <w:sz w:val="28"/>
          <w:szCs w:val="28"/>
          <w:lang w:val="uk-UA"/>
        </w:rPr>
        <w:t>В</w:t>
      </w:r>
      <w:r w:rsidRPr="00000019">
        <w:rPr>
          <w:rFonts w:ascii="Times New Roman" w:hAnsi="Times New Roman"/>
          <w:sz w:val="28"/>
          <w:szCs w:val="28"/>
          <w:lang w:val="uk-UA"/>
        </w:rPr>
        <w:t>итрати по обслуговуванню виробництва й управлінню роботою виро</w:t>
      </w:r>
      <w:r>
        <w:rPr>
          <w:rFonts w:ascii="Times New Roman" w:hAnsi="Times New Roman"/>
          <w:sz w:val="28"/>
          <w:szCs w:val="28"/>
          <w:lang w:val="uk-UA"/>
        </w:rPr>
        <w:t>бничих підрозділів підприємства</w:t>
      </w:r>
    </w:p>
    <w:p w14:paraId="5DC55D8A" w14:textId="77777777" w:rsidR="001956B8" w:rsidRPr="00000019" w:rsidRDefault="001956B8" w:rsidP="001956B8">
      <w:pPr>
        <w:spacing w:after="0" w:line="240" w:lineRule="auto"/>
        <w:ind w:firstLine="709"/>
        <w:rPr>
          <w:rFonts w:ascii="Times New Roman" w:hAnsi="Times New Roman"/>
          <w:sz w:val="28"/>
          <w:szCs w:val="28"/>
          <w:lang w:val="uk-UA"/>
        </w:rPr>
      </w:pPr>
    </w:p>
    <w:p w14:paraId="77A268C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173 </w:t>
      </w:r>
      <w:r w:rsidRPr="00000019">
        <w:rPr>
          <w:rFonts w:ascii="Times New Roman" w:hAnsi="Times New Roman"/>
          <w:sz w:val="28"/>
          <w:szCs w:val="28"/>
          <w:lang w:val="uk-UA"/>
        </w:rPr>
        <w:t>Витрати по обслуговуванню виробництва й управлінню роботою виробничих підрозділів підприємства це:</w:t>
      </w:r>
    </w:p>
    <w:p w14:paraId="2C9B490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Інші витрати</w:t>
      </w:r>
    </w:p>
    <w:p w14:paraId="5C4C7E9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Адміністративні витрати</w:t>
      </w:r>
    </w:p>
    <w:p w14:paraId="7DA1F8F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Загальновиробничі витрати</w:t>
      </w:r>
    </w:p>
    <w:p w14:paraId="49D8205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Витрати на збут</w:t>
      </w:r>
    </w:p>
    <w:p w14:paraId="035CE3DA" w14:textId="77777777" w:rsidR="001956B8" w:rsidRPr="00000019" w:rsidRDefault="001956B8" w:rsidP="001956B8">
      <w:pPr>
        <w:spacing w:after="0" w:line="240" w:lineRule="auto"/>
        <w:ind w:firstLine="709"/>
        <w:rPr>
          <w:rFonts w:ascii="Times New Roman" w:hAnsi="Times New Roman"/>
          <w:sz w:val="28"/>
          <w:szCs w:val="28"/>
          <w:lang w:val="uk-UA"/>
        </w:rPr>
      </w:pPr>
    </w:p>
    <w:p w14:paraId="1D9DD18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174 </w:t>
      </w:r>
      <w:r w:rsidRPr="00000019">
        <w:rPr>
          <w:rFonts w:ascii="Times New Roman" w:hAnsi="Times New Roman"/>
          <w:sz w:val="28"/>
          <w:szCs w:val="28"/>
          <w:lang w:val="uk-UA"/>
        </w:rPr>
        <w:t>До витрат, не пов'язаних з виробничою діяльністю належать:</w:t>
      </w:r>
    </w:p>
    <w:p w14:paraId="4A7CE045" w14:textId="77777777" w:rsidR="001956B8"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Загальновиробничі витрати</w:t>
      </w:r>
    </w:p>
    <w:p w14:paraId="33B48CE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Прямі витрати на оплату праці</w:t>
      </w:r>
    </w:p>
    <w:p w14:paraId="308F8CCF" w14:textId="77777777" w:rsidR="001956B8"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Прямі матеріальні витрати</w:t>
      </w:r>
    </w:p>
    <w:p w14:paraId="0E19AED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итрати на збут</w:t>
      </w:r>
    </w:p>
    <w:p w14:paraId="0A54B563" w14:textId="77777777" w:rsidR="001956B8" w:rsidRPr="00000019" w:rsidRDefault="001956B8" w:rsidP="006556C2">
      <w:pPr>
        <w:tabs>
          <w:tab w:val="left" w:pos="851"/>
        </w:tabs>
        <w:spacing w:before="360"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175 </w:t>
      </w:r>
      <w:r w:rsidRPr="00000019">
        <w:rPr>
          <w:rFonts w:ascii="Times New Roman" w:hAnsi="Times New Roman"/>
          <w:sz w:val="28"/>
          <w:szCs w:val="28"/>
          <w:lang w:val="uk-UA"/>
        </w:rPr>
        <w:t>До витрат, не пов'язаних з виробничою діяльністю належать:</w:t>
      </w:r>
    </w:p>
    <w:p w14:paraId="6EBF5D8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Адміністративні витрати</w:t>
      </w:r>
    </w:p>
    <w:p w14:paraId="3E74A1B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Загальновиробничі витрати</w:t>
      </w:r>
    </w:p>
    <w:p w14:paraId="1B6DE6C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Прямі матеріальні витрати</w:t>
      </w:r>
    </w:p>
    <w:p w14:paraId="623BBB6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Прямі витрати на оплату праці</w:t>
      </w:r>
    </w:p>
    <w:p w14:paraId="28907CF0" w14:textId="77777777" w:rsidR="001956B8" w:rsidRDefault="001956B8" w:rsidP="001956B8">
      <w:pPr>
        <w:spacing w:after="0" w:line="240" w:lineRule="auto"/>
        <w:ind w:firstLine="709"/>
        <w:rPr>
          <w:rFonts w:ascii="Times New Roman" w:hAnsi="Times New Roman"/>
          <w:sz w:val="28"/>
          <w:szCs w:val="28"/>
          <w:lang w:val="uk-UA"/>
        </w:rPr>
      </w:pPr>
    </w:p>
    <w:p w14:paraId="4A15D0F6" w14:textId="77777777" w:rsidR="006556C2" w:rsidRPr="006556C2" w:rsidRDefault="006556C2" w:rsidP="001956B8">
      <w:pPr>
        <w:spacing w:after="0" w:line="240" w:lineRule="auto"/>
        <w:ind w:firstLine="709"/>
        <w:rPr>
          <w:rFonts w:ascii="Times New Roman" w:hAnsi="Times New Roman"/>
          <w:sz w:val="16"/>
          <w:szCs w:val="16"/>
          <w:lang w:val="uk-UA"/>
        </w:rPr>
      </w:pPr>
    </w:p>
    <w:p w14:paraId="41FE5C0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176 </w:t>
      </w:r>
      <w:r w:rsidRPr="00000019">
        <w:rPr>
          <w:rFonts w:ascii="Times New Roman" w:hAnsi="Times New Roman"/>
          <w:sz w:val="28"/>
          <w:szCs w:val="28"/>
          <w:lang w:val="uk-UA"/>
        </w:rPr>
        <w:t>Загальновиробничі витрати поділяються на:</w:t>
      </w:r>
    </w:p>
    <w:p w14:paraId="561DA9F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Прямі і непрямі</w:t>
      </w:r>
    </w:p>
    <w:p w14:paraId="4B0E941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Постійні та змінні</w:t>
      </w:r>
    </w:p>
    <w:p w14:paraId="0954200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Виробничі та адміністративні</w:t>
      </w:r>
    </w:p>
    <w:p w14:paraId="7B5CA48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Операційні та фінансові</w:t>
      </w:r>
    </w:p>
    <w:p w14:paraId="2C217510" w14:textId="77777777" w:rsidR="001956B8" w:rsidRDefault="001956B8" w:rsidP="001956B8">
      <w:pPr>
        <w:spacing w:after="0" w:line="240" w:lineRule="auto"/>
        <w:ind w:firstLine="709"/>
        <w:rPr>
          <w:rFonts w:ascii="Times New Roman" w:hAnsi="Times New Roman"/>
          <w:sz w:val="28"/>
          <w:szCs w:val="28"/>
          <w:lang w:val="uk-UA"/>
        </w:rPr>
      </w:pPr>
    </w:p>
    <w:p w14:paraId="1A94B75D" w14:textId="77777777" w:rsidR="006556C2" w:rsidRPr="006556C2" w:rsidRDefault="006556C2" w:rsidP="001956B8">
      <w:pPr>
        <w:spacing w:after="0" w:line="240" w:lineRule="auto"/>
        <w:ind w:firstLine="709"/>
        <w:rPr>
          <w:rFonts w:ascii="Times New Roman" w:hAnsi="Times New Roman"/>
          <w:sz w:val="16"/>
          <w:szCs w:val="16"/>
          <w:lang w:val="uk-UA"/>
        </w:rPr>
      </w:pPr>
    </w:p>
    <w:p w14:paraId="564B2860"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177 </w:t>
      </w:r>
      <w:r w:rsidRPr="00000019">
        <w:rPr>
          <w:rFonts w:ascii="Times New Roman" w:hAnsi="Times New Roman"/>
          <w:sz w:val="28"/>
          <w:szCs w:val="28"/>
          <w:lang w:val="uk-UA"/>
        </w:rPr>
        <w:t>До змінних загальновиробничих витрат належать:</w:t>
      </w:r>
    </w:p>
    <w:p w14:paraId="1C58D08E"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на обслуговування і управління виробництвом, які змінюються прямо пр</w:t>
      </w:r>
      <w:r>
        <w:rPr>
          <w:rFonts w:ascii="Times New Roman" w:hAnsi="Times New Roman"/>
          <w:sz w:val="28"/>
          <w:szCs w:val="28"/>
          <w:lang w:val="uk-UA"/>
        </w:rPr>
        <w:t>опорційно до обсягу виробництва</w:t>
      </w:r>
    </w:p>
    <w:p w14:paraId="16459DB9"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Н</w:t>
      </w:r>
      <w:r w:rsidRPr="00000019">
        <w:rPr>
          <w:rFonts w:ascii="Times New Roman" w:hAnsi="Times New Roman"/>
          <w:sz w:val="28"/>
          <w:szCs w:val="28"/>
          <w:lang w:val="uk-UA"/>
        </w:rPr>
        <w:t>епродуктивні витрати, які не змінюються прямо пр</w:t>
      </w:r>
      <w:r>
        <w:rPr>
          <w:rFonts w:ascii="Times New Roman" w:hAnsi="Times New Roman"/>
          <w:sz w:val="28"/>
          <w:szCs w:val="28"/>
          <w:lang w:val="uk-UA"/>
        </w:rPr>
        <w:t>опорційно до обсягу виробництва</w:t>
      </w:r>
    </w:p>
    <w:p w14:paraId="07C07649"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обслуговування і управління виробництвом, які змінюються прямо пр</w:t>
      </w:r>
      <w:r>
        <w:rPr>
          <w:rFonts w:ascii="Times New Roman" w:hAnsi="Times New Roman"/>
          <w:sz w:val="28"/>
          <w:szCs w:val="28"/>
          <w:lang w:val="uk-UA"/>
        </w:rPr>
        <w:t>опорційно до обсягу виробництва</w:t>
      </w:r>
    </w:p>
    <w:p w14:paraId="7D868B35"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епродуктивні витрати, які змінюються прямо пропорційно до обся</w:t>
      </w:r>
      <w:r>
        <w:rPr>
          <w:rFonts w:ascii="Times New Roman" w:hAnsi="Times New Roman"/>
          <w:sz w:val="28"/>
          <w:szCs w:val="28"/>
          <w:lang w:val="uk-UA"/>
        </w:rPr>
        <w:t>гу виробництва</w:t>
      </w:r>
    </w:p>
    <w:p w14:paraId="2D977567" w14:textId="77777777" w:rsidR="001956B8" w:rsidRDefault="001956B8" w:rsidP="001956B8">
      <w:pPr>
        <w:spacing w:after="0" w:line="240" w:lineRule="auto"/>
        <w:ind w:firstLine="709"/>
        <w:rPr>
          <w:rFonts w:ascii="Times New Roman" w:hAnsi="Times New Roman"/>
          <w:sz w:val="28"/>
          <w:szCs w:val="28"/>
          <w:lang w:val="uk-UA"/>
        </w:rPr>
      </w:pPr>
    </w:p>
    <w:p w14:paraId="267FC1B8" w14:textId="77777777" w:rsidR="006556C2" w:rsidRPr="006556C2" w:rsidRDefault="006556C2" w:rsidP="001956B8">
      <w:pPr>
        <w:spacing w:after="0" w:line="240" w:lineRule="auto"/>
        <w:ind w:firstLine="709"/>
        <w:rPr>
          <w:rFonts w:ascii="Times New Roman" w:hAnsi="Times New Roman"/>
          <w:sz w:val="16"/>
          <w:szCs w:val="16"/>
          <w:lang w:val="uk-UA"/>
        </w:rPr>
      </w:pPr>
    </w:p>
    <w:p w14:paraId="0E376665"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178 </w:t>
      </w:r>
      <w:r w:rsidRPr="00000019">
        <w:rPr>
          <w:rFonts w:ascii="Times New Roman" w:hAnsi="Times New Roman"/>
          <w:sz w:val="28"/>
          <w:szCs w:val="28"/>
          <w:lang w:val="uk-UA"/>
        </w:rPr>
        <w:t>До постійних загальновиробничих витрат відносяться:</w:t>
      </w:r>
    </w:p>
    <w:p w14:paraId="7E5FED28"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на обслуговування і управління виробництвом, які змінюються прямо пр</w:t>
      </w:r>
      <w:r>
        <w:rPr>
          <w:rFonts w:ascii="Times New Roman" w:hAnsi="Times New Roman"/>
          <w:sz w:val="28"/>
          <w:szCs w:val="28"/>
          <w:lang w:val="uk-UA"/>
        </w:rPr>
        <w:t>опорційно до обсягу виробництва</w:t>
      </w:r>
    </w:p>
    <w:p w14:paraId="411A07C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Н</w:t>
      </w:r>
      <w:r w:rsidRPr="00000019">
        <w:rPr>
          <w:rFonts w:ascii="Times New Roman" w:hAnsi="Times New Roman"/>
          <w:sz w:val="28"/>
          <w:szCs w:val="28"/>
          <w:lang w:val="uk-UA"/>
        </w:rPr>
        <w:t>епродуктивні витрати, які не змінюються прямо пропорційно до обсягу</w:t>
      </w:r>
      <w:r>
        <w:rPr>
          <w:rFonts w:ascii="Times New Roman" w:hAnsi="Times New Roman"/>
          <w:sz w:val="28"/>
          <w:szCs w:val="28"/>
          <w:lang w:val="uk-UA"/>
        </w:rPr>
        <w:t xml:space="preserve"> виробництва</w:t>
      </w:r>
    </w:p>
    <w:p w14:paraId="1EA914AB"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обслуговування і управління виробництвом, які змінюються прямо пр</w:t>
      </w:r>
      <w:r>
        <w:rPr>
          <w:rFonts w:ascii="Times New Roman" w:hAnsi="Times New Roman"/>
          <w:sz w:val="28"/>
          <w:szCs w:val="28"/>
          <w:lang w:val="uk-UA"/>
        </w:rPr>
        <w:t>опорційно до обсягу виробництва</w:t>
      </w:r>
    </w:p>
    <w:p w14:paraId="578AA083" w14:textId="77777777" w:rsidR="001956B8" w:rsidRPr="00000019"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w:t>
      </w:r>
      <w:r w:rsidRPr="00000019">
        <w:rPr>
          <w:rFonts w:ascii="Times New Roman" w:hAnsi="Times New Roman"/>
          <w:sz w:val="28"/>
          <w:szCs w:val="28"/>
          <w:lang w:val="uk-UA"/>
        </w:rPr>
        <w:t>епродуктивні витрати, які змінюються прямо пропорційно до об</w:t>
      </w:r>
      <w:r>
        <w:rPr>
          <w:rFonts w:ascii="Times New Roman" w:hAnsi="Times New Roman"/>
          <w:sz w:val="28"/>
          <w:szCs w:val="28"/>
          <w:lang w:val="uk-UA"/>
        </w:rPr>
        <w:t>сягу виробництва</w:t>
      </w:r>
    </w:p>
    <w:p w14:paraId="7C3CAADC" w14:textId="77777777" w:rsidR="001956B8" w:rsidRDefault="001956B8" w:rsidP="001956B8">
      <w:pPr>
        <w:spacing w:after="0" w:line="240" w:lineRule="auto"/>
        <w:ind w:firstLine="709"/>
        <w:rPr>
          <w:rFonts w:ascii="Times New Roman" w:hAnsi="Times New Roman"/>
          <w:sz w:val="28"/>
          <w:szCs w:val="28"/>
          <w:lang w:val="uk-UA"/>
        </w:rPr>
      </w:pPr>
    </w:p>
    <w:p w14:paraId="3E73C1FE" w14:textId="77777777" w:rsidR="006556C2" w:rsidRPr="006556C2" w:rsidRDefault="006556C2" w:rsidP="001956B8">
      <w:pPr>
        <w:spacing w:after="0" w:line="240" w:lineRule="auto"/>
        <w:ind w:firstLine="709"/>
        <w:rPr>
          <w:rFonts w:ascii="Times New Roman" w:hAnsi="Times New Roman"/>
          <w:sz w:val="16"/>
          <w:szCs w:val="16"/>
          <w:lang w:val="uk-UA"/>
        </w:rPr>
      </w:pPr>
    </w:p>
    <w:p w14:paraId="79E601B7"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179 </w:t>
      </w:r>
      <w:r w:rsidRPr="00000019">
        <w:rPr>
          <w:rFonts w:ascii="Times New Roman" w:hAnsi="Times New Roman"/>
          <w:sz w:val="28"/>
          <w:szCs w:val="28"/>
          <w:lang w:val="uk-UA"/>
        </w:rPr>
        <w:t>Витрати, які списуються на виробничу собівартість це:</w:t>
      </w:r>
    </w:p>
    <w:p w14:paraId="07DCBE8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Загальновиробничі витрати</w:t>
      </w:r>
    </w:p>
    <w:p w14:paraId="3A85C3A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мінна ча</w:t>
      </w:r>
      <w:r>
        <w:rPr>
          <w:rFonts w:ascii="Times New Roman" w:hAnsi="Times New Roman"/>
          <w:sz w:val="28"/>
          <w:szCs w:val="28"/>
          <w:lang w:val="uk-UA"/>
        </w:rPr>
        <w:t>стина загальновиробничих витрат</w:t>
      </w:r>
    </w:p>
    <w:p w14:paraId="38B0384F"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w:t>
      </w:r>
      <w:r w:rsidRPr="00000019">
        <w:rPr>
          <w:rFonts w:ascii="Times New Roman" w:hAnsi="Times New Roman"/>
          <w:sz w:val="28"/>
          <w:szCs w:val="28"/>
          <w:lang w:val="uk-UA"/>
        </w:rPr>
        <w:t>остійна ча</w:t>
      </w:r>
      <w:r>
        <w:rPr>
          <w:rFonts w:ascii="Times New Roman" w:hAnsi="Times New Roman"/>
          <w:sz w:val="28"/>
          <w:szCs w:val="28"/>
          <w:lang w:val="uk-UA"/>
        </w:rPr>
        <w:t>стина загальновиробничих витрат</w:t>
      </w:r>
    </w:p>
    <w:p w14:paraId="5B6D099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Непродуктивні витрати</w:t>
      </w:r>
    </w:p>
    <w:p w14:paraId="0115A600" w14:textId="77777777" w:rsidR="001956B8" w:rsidRDefault="001956B8" w:rsidP="001956B8">
      <w:pPr>
        <w:spacing w:after="0" w:line="240" w:lineRule="auto"/>
        <w:ind w:firstLine="709"/>
        <w:rPr>
          <w:rFonts w:ascii="Times New Roman" w:hAnsi="Times New Roman"/>
          <w:sz w:val="28"/>
          <w:szCs w:val="28"/>
          <w:lang w:val="uk-UA"/>
        </w:rPr>
      </w:pPr>
    </w:p>
    <w:p w14:paraId="368DEDB2" w14:textId="77777777" w:rsidR="006556C2" w:rsidRPr="006556C2" w:rsidRDefault="006556C2" w:rsidP="001956B8">
      <w:pPr>
        <w:spacing w:after="0" w:line="240" w:lineRule="auto"/>
        <w:ind w:firstLine="709"/>
        <w:rPr>
          <w:rFonts w:ascii="Times New Roman" w:hAnsi="Times New Roman"/>
          <w:sz w:val="16"/>
          <w:szCs w:val="16"/>
          <w:lang w:val="uk-UA"/>
        </w:rPr>
      </w:pPr>
    </w:p>
    <w:p w14:paraId="7DE49922"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180 Витрати, порівняння яких з доходами при випуску кожної наступної одиниці продукції дають можливість визначити обсяг виробництва, який відповідає максимальному прибутку на одиницю продукції це:</w:t>
      </w:r>
    </w:p>
    <w:p w14:paraId="45D39FFE"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Явні витрати</w:t>
      </w:r>
    </w:p>
    <w:p w14:paraId="62ADA9D0"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Маржинальні витрати</w:t>
      </w:r>
    </w:p>
    <w:p w14:paraId="3B5888E6"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Ефективні витрати</w:t>
      </w:r>
    </w:p>
    <w:p w14:paraId="4E88AE74"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4. Організаційні витрати</w:t>
      </w:r>
    </w:p>
    <w:p w14:paraId="6C997C3E" w14:textId="77777777" w:rsidR="001956B8" w:rsidRPr="00B54D9A" w:rsidRDefault="001956B8" w:rsidP="001956B8">
      <w:pPr>
        <w:spacing w:after="0" w:line="240" w:lineRule="auto"/>
        <w:ind w:firstLine="709"/>
        <w:rPr>
          <w:rFonts w:ascii="Times New Roman" w:hAnsi="Times New Roman"/>
          <w:sz w:val="28"/>
          <w:szCs w:val="28"/>
          <w:lang w:val="uk-UA"/>
        </w:rPr>
      </w:pPr>
    </w:p>
    <w:p w14:paraId="57404A23" w14:textId="77777777" w:rsidR="001956B8" w:rsidRPr="00B54D9A" w:rsidRDefault="001956B8" w:rsidP="001956B8">
      <w:pPr>
        <w:tabs>
          <w:tab w:val="left" w:pos="851"/>
        </w:tabs>
        <w:spacing w:after="0" w:line="240" w:lineRule="auto"/>
        <w:ind w:firstLine="709"/>
        <w:contextualSpacing/>
        <w:jc w:val="both"/>
        <w:rPr>
          <w:rFonts w:ascii="Times New Roman" w:hAnsi="Times New Roman"/>
          <w:sz w:val="28"/>
          <w:szCs w:val="28"/>
          <w:lang w:val="uk-UA"/>
        </w:rPr>
      </w:pPr>
      <w:r w:rsidRPr="00B54D9A">
        <w:rPr>
          <w:rFonts w:ascii="Times New Roman" w:hAnsi="Times New Roman"/>
          <w:sz w:val="28"/>
          <w:szCs w:val="28"/>
          <w:lang w:val="uk-UA"/>
        </w:rPr>
        <w:t>181 Постійні накладні витрати не включаються в собівартість продукції, їх відносять безпосередньо на прибуток або збитки в тому періоді, коли вони виникли, при такому методі управління витратами, як:</w:t>
      </w:r>
    </w:p>
    <w:p w14:paraId="5869050B"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1. Директ – костинг</w:t>
      </w:r>
    </w:p>
    <w:p w14:paraId="4FF35927"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2. Стандарт – костинг</w:t>
      </w:r>
    </w:p>
    <w:p w14:paraId="45B0050F"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3. Абзорпшн – костинг</w:t>
      </w:r>
    </w:p>
    <w:p w14:paraId="0CBEECC4" w14:textId="77777777" w:rsidR="001956B8" w:rsidRPr="00B54D9A" w:rsidRDefault="001956B8" w:rsidP="001956B8">
      <w:pPr>
        <w:spacing w:after="0" w:line="240" w:lineRule="auto"/>
        <w:ind w:firstLine="709"/>
        <w:rPr>
          <w:rFonts w:ascii="Times New Roman" w:hAnsi="Times New Roman"/>
          <w:sz w:val="28"/>
          <w:szCs w:val="28"/>
          <w:lang w:val="uk-UA"/>
        </w:rPr>
      </w:pPr>
      <w:r w:rsidRPr="00B54D9A">
        <w:rPr>
          <w:rFonts w:ascii="Times New Roman" w:hAnsi="Times New Roman"/>
          <w:sz w:val="28"/>
          <w:szCs w:val="28"/>
          <w:lang w:val="uk-UA"/>
        </w:rPr>
        <w:t>4. Таргет - костинг</w:t>
      </w:r>
    </w:p>
    <w:p w14:paraId="138DC64A" w14:textId="77777777" w:rsidR="001956B8" w:rsidRPr="00000019" w:rsidRDefault="001956B8" w:rsidP="001956B8">
      <w:pPr>
        <w:spacing w:after="0" w:line="240" w:lineRule="auto"/>
        <w:ind w:firstLine="709"/>
        <w:rPr>
          <w:rFonts w:ascii="Times New Roman" w:hAnsi="Times New Roman"/>
          <w:sz w:val="28"/>
          <w:szCs w:val="28"/>
          <w:lang w:val="uk-UA"/>
        </w:rPr>
      </w:pPr>
    </w:p>
    <w:p w14:paraId="40FCC95E"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182 </w:t>
      </w:r>
      <w:r w:rsidRPr="00000019">
        <w:rPr>
          <w:rFonts w:ascii="Times New Roman" w:hAnsi="Times New Roman"/>
          <w:sz w:val="28"/>
          <w:szCs w:val="28"/>
          <w:lang w:val="uk-UA"/>
        </w:rPr>
        <w:t>Витрати на утримання і експлуатацію устаткування є:</w:t>
      </w:r>
    </w:p>
    <w:p w14:paraId="3CC5F5B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С</w:t>
      </w:r>
      <w:r w:rsidRPr="00000019">
        <w:rPr>
          <w:rFonts w:ascii="Times New Roman" w:hAnsi="Times New Roman"/>
          <w:sz w:val="28"/>
          <w:szCs w:val="28"/>
          <w:lang w:val="uk-UA"/>
        </w:rPr>
        <w:t>кладовою ч</w:t>
      </w:r>
      <w:r>
        <w:rPr>
          <w:rFonts w:ascii="Times New Roman" w:hAnsi="Times New Roman"/>
          <w:sz w:val="28"/>
          <w:szCs w:val="28"/>
          <w:lang w:val="uk-UA"/>
        </w:rPr>
        <w:t>астиною адміністративних витрат</w:t>
      </w:r>
    </w:p>
    <w:p w14:paraId="11711E4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w:t>
      </w:r>
      <w:r w:rsidRPr="00000019">
        <w:rPr>
          <w:rFonts w:ascii="Times New Roman" w:hAnsi="Times New Roman"/>
          <w:sz w:val="28"/>
          <w:szCs w:val="28"/>
          <w:lang w:val="uk-UA"/>
        </w:rPr>
        <w:t xml:space="preserve"> </w:t>
      </w:r>
      <w:r>
        <w:rPr>
          <w:rFonts w:ascii="Times New Roman" w:hAnsi="Times New Roman"/>
          <w:sz w:val="28"/>
          <w:szCs w:val="28"/>
          <w:lang w:val="uk-UA"/>
        </w:rPr>
        <w:t>Самостійною статтею калькуляції</w:t>
      </w:r>
    </w:p>
    <w:p w14:paraId="3BA3D36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Самостійним елементом витрат</w:t>
      </w:r>
    </w:p>
    <w:p w14:paraId="16F2CE9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С</w:t>
      </w:r>
      <w:r w:rsidRPr="00000019">
        <w:rPr>
          <w:rFonts w:ascii="Times New Roman" w:hAnsi="Times New Roman"/>
          <w:sz w:val="28"/>
          <w:szCs w:val="28"/>
          <w:lang w:val="uk-UA"/>
        </w:rPr>
        <w:t>кладовою час</w:t>
      </w:r>
      <w:r>
        <w:rPr>
          <w:rFonts w:ascii="Times New Roman" w:hAnsi="Times New Roman"/>
          <w:sz w:val="28"/>
          <w:szCs w:val="28"/>
          <w:lang w:val="uk-UA"/>
        </w:rPr>
        <w:t>тиною загальновиробничих витрат</w:t>
      </w:r>
    </w:p>
    <w:p w14:paraId="7BEB85EF" w14:textId="77777777" w:rsidR="001956B8" w:rsidRPr="00000019" w:rsidRDefault="001956B8" w:rsidP="001956B8">
      <w:pPr>
        <w:spacing w:after="0" w:line="240" w:lineRule="auto"/>
        <w:ind w:firstLine="709"/>
        <w:rPr>
          <w:rFonts w:ascii="Times New Roman" w:hAnsi="Times New Roman"/>
          <w:sz w:val="28"/>
          <w:szCs w:val="28"/>
          <w:lang w:val="uk-UA"/>
        </w:rPr>
      </w:pPr>
    </w:p>
    <w:p w14:paraId="157E2C4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183 </w:t>
      </w:r>
      <w:r w:rsidRPr="00000019">
        <w:rPr>
          <w:rFonts w:ascii="Times New Roman" w:hAnsi="Times New Roman"/>
          <w:sz w:val="28"/>
          <w:szCs w:val="28"/>
          <w:lang w:val="uk-UA"/>
        </w:rPr>
        <w:t>Витрати на обслуговування виробничого процесу, на охорону праці і техніку безпеки є:</w:t>
      </w:r>
    </w:p>
    <w:p w14:paraId="2476068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С</w:t>
      </w:r>
      <w:r w:rsidRPr="00000019">
        <w:rPr>
          <w:rFonts w:ascii="Times New Roman" w:hAnsi="Times New Roman"/>
          <w:sz w:val="28"/>
          <w:szCs w:val="28"/>
          <w:lang w:val="uk-UA"/>
        </w:rPr>
        <w:t>кладовою ч</w:t>
      </w:r>
      <w:r>
        <w:rPr>
          <w:rFonts w:ascii="Times New Roman" w:hAnsi="Times New Roman"/>
          <w:sz w:val="28"/>
          <w:szCs w:val="28"/>
          <w:lang w:val="uk-UA"/>
        </w:rPr>
        <w:t>астиною адміністративних витрат</w:t>
      </w:r>
    </w:p>
    <w:p w14:paraId="5EE41A6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w:t>
      </w:r>
      <w:r w:rsidRPr="00000019">
        <w:rPr>
          <w:rFonts w:ascii="Times New Roman" w:hAnsi="Times New Roman"/>
          <w:sz w:val="28"/>
          <w:szCs w:val="28"/>
          <w:lang w:val="uk-UA"/>
        </w:rPr>
        <w:t>кладовою час</w:t>
      </w:r>
      <w:r>
        <w:rPr>
          <w:rFonts w:ascii="Times New Roman" w:hAnsi="Times New Roman"/>
          <w:sz w:val="28"/>
          <w:szCs w:val="28"/>
          <w:lang w:val="uk-UA"/>
        </w:rPr>
        <w:t>тиною загальновиробничих витрат</w:t>
      </w:r>
    </w:p>
    <w:p w14:paraId="6FD5498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000019">
        <w:rPr>
          <w:rFonts w:ascii="Times New Roman" w:hAnsi="Times New Roman"/>
          <w:sz w:val="28"/>
          <w:szCs w:val="28"/>
          <w:lang w:val="uk-UA"/>
        </w:rPr>
        <w:t xml:space="preserve"> </w:t>
      </w:r>
      <w:r>
        <w:rPr>
          <w:rFonts w:ascii="Times New Roman" w:hAnsi="Times New Roman"/>
          <w:sz w:val="28"/>
          <w:szCs w:val="28"/>
          <w:lang w:val="uk-UA"/>
        </w:rPr>
        <w:t>Самостійною статтею калькуляції</w:t>
      </w:r>
    </w:p>
    <w:p w14:paraId="647228F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Самостійним елементом витрат</w:t>
      </w:r>
    </w:p>
    <w:p w14:paraId="0A9A67AC" w14:textId="77777777" w:rsidR="001956B8" w:rsidRDefault="001956B8" w:rsidP="001956B8">
      <w:pPr>
        <w:spacing w:after="0" w:line="240" w:lineRule="auto"/>
        <w:ind w:firstLine="709"/>
        <w:rPr>
          <w:rFonts w:ascii="Times New Roman" w:hAnsi="Times New Roman"/>
          <w:sz w:val="28"/>
          <w:szCs w:val="28"/>
          <w:lang w:val="uk-UA"/>
        </w:rPr>
      </w:pPr>
    </w:p>
    <w:p w14:paraId="6087E017" w14:textId="77777777" w:rsidR="006556C2" w:rsidRPr="006556C2" w:rsidRDefault="006556C2" w:rsidP="001956B8">
      <w:pPr>
        <w:spacing w:after="0" w:line="240" w:lineRule="auto"/>
        <w:ind w:firstLine="709"/>
        <w:rPr>
          <w:rFonts w:ascii="Times New Roman" w:hAnsi="Times New Roman"/>
          <w:sz w:val="16"/>
          <w:szCs w:val="16"/>
          <w:lang w:val="uk-UA"/>
        </w:rPr>
      </w:pPr>
    </w:p>
    <w:p w14:paraId="57ACAB72"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184 </w:t>
      </w:r>
      <w:r w:rsidRPr="00000019">
        <w:rPr>
          <w:rFonts w:ascii="Times New Roman" w:hAnsi="Times New Roman"/>
          <w:sz w:val="28"/>
          <w:szCs w:val="28"/>
          <w:lang w:val="uk-UA"/>
        </w:rPr>
        <w:t>До яких витрат у собівартості продукції належать «Витрати на утримання та експлуатацію обладнання»:</w:t>
      </w:r>
    </w:p>
    <w:p w14:paraId="163A0D2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Комплексних</w:t>
      </w:r>
    </w:p>
    <w:p w14:paraId="4C16873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З</w:t>
      </w:r>
      <w:r w:rsidRPr="00000019">
        <w:rPr>
          <w:rFonts w:ascii="Times New Roman" w:hAnsi="Times New Roman"/>
          <w:sz w:val="28"/>
          <w:szCs w:val="28"/>
          <w:lang w:val="uk-UA"/>
        </w:rPr>
        <w:t>мінн</w:t>
      </w:r>
      <w:r>
        <w:rPr>
          <w:rFonts w:ascii="Times New Roman" w:hAnsi="Times New Roman"/>
          <w:sz w:val="28"/>
          <w:szCs w:val="28"/>
          <w:lang w:val="uk-UA"/>
        </w:rPr>
        <w:t>их</w:t>
      </w:r>
    </w:p>
    <w:p w14:paraId="174E868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Прямих</w:t>
      </w:r>
    </w:p>
    <w:p w14:paraId="3A8C97D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Селективних</w:t>
      </w:r>
    </w:p>
    <w:p w14:paraId="3EA97A3B" w14:textId="77777777" w:rsidR="001956B8" w:rsidRDefault="001956B8" w:rsidP="001956B8">
      <w:pPr>
        <w:spacing w:after="0" w:line="240" w:lineRule="auto"/>
        <w:ind w:firstLine="709"/>
        <w:rPr>
          <w:rFonts w:ascii="Times New Roman" w:hAnsi="Times New Roman"/>
          <w:sz w:val="28"/>
          <w:szCs w:val="28"/>
          <w:lang w:val="uk-UA"/>
        </w:rPr>
      </w:pPr>
    </w:p>
    <w:p w14:paraId="06C2F796" w14:textId="77777777" w:rsidR="006556C2" w:rsidRPr="006556C2" w:rsidRDefault="006556C2" w:rsidP="001956B8">
      <w:pPr>
        <w:spacing w:after="0" w:line="240" w:lineRule="auto"/>
        <w:ind w:firstLine="709"/>
        <w:rPr>
          <w:rFonts w:ascii="Times New Roman" w:hAnsi="Times New Roman"/>
          <w:sz w:val="16"/>
          <w:szCs w:val="16"/>
          <w:lang w:val="uk-UA"/>
        </w:rPr>
      </w:pPr>
    </w:p>
    <w:p w14:paraId="00A0FA48"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185 </w:t>
      </w:r>
      <w:r w:rsidRPr="00000019">
        <w:rPr>
          <w:rFonts w:ascii="Times New Roman" w:hAnsi="Times New Roman"/>
          <w:sz w:val="28"/>
          <w:szCs w:val="28"/>
          <w:lang w:val="uk-UA"/>
        </w:rPr>
        <w:t>До яких витрат у собівартості продукції належать «Загальновиробничі витрати»:</w:t>
      </w:r>
    </w:p>
    <w:p w14:paraId="3AAE45E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Змінних</w:t>
      </w:r>
    </w:p>
    <w:p w14:paraId="4ABC1C5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Непрямих</w:t>
      </w:r>
    </w:p>
    <w:p w14:paraId="2D97F2C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Прямих</w:t>
      </w:r>
    </w:p>
    <w:p w14:paraId="39486B9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Селективних</w:t>
      </w:r>
    </w:p>
    <w:p w14:paraId="2A556B42" w14:textId="77777777" w:rsidR="001956B8" w:rsidRDefault="001956B8" w:rsidP="001956B8">
      <w:pPr>
        <w:spacing w:after="0" w:line="240" w:lineRule="auto"/>
        <w:ind w:firstLine="709"/>
        <w:rPr>
          <w:rFonts w:ascii="Times New Roman" w:hAnsi="Times New Roman"/>
          <w:sz w:val="28"/>
          <w:szCs w:val="28"/>
          <w:lang w:val="uk-UA"/>
        </w:rPr>
      </w:pPr>
    </w:p>
    <w:p w14:paraId="2A009B2B" w14:textId="77777777" w:rsidR="006556C2" w:rsidRPr="006556C2" w:rsidRDefault="006556C2" w:rsidP="001956B8">
      <w:pPr>
        <w:spacing w:after="0" w:line="240" w:lineRule="auto"/>
        <w:ind w:firstLine="709"/>
        <w:rPr>
          <w:rFonts w:ascii="Times New Roman" w:hAnsi="Times New Roman"/>
          <w:sz w:val="16"/>
          <w:szCs w:val="16"/>
          <w:lang w:val="uk-UA"/>
        </w:rPr>
      </w:pPr>
    </w:p>
    <w:p w14:paraId="744D9271"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186 </w:t>
      </w:r>
      <w:r w:rsidRPr="00000019">
        <w:rPr>
          <w:rFonts w:ascii="Times New Roman" w:hAnsi="Times New Roman"/>
          <w:sz w:val="28"/>
          <w:szCs w:val="28"/>
          <w:lang w:val="uk-UA"/>
        </w:rPr>
        <w:t>Витрати, пов'язані з управлінням і обслуговуванням підприємства в цілому це:</w:t>
      </w:r>
    </w:p>
    <w:p w14:paraId="5EF7E06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Загальновиробничі витрати</w:t>
      </w:r>
    </w:p>
    <w:p w14:paraId="6667AF4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итрати на утри</w:t>
      </w:r>
      <w:r>
        <w:rPr>
          <w:rFonts w:ascii="Times New Roman" w:hAnsi="Times New Roman"/>
          <w:sz w:val="28"/>
          <w:szCs w:val="28"/>
          <w:lang w:val="uk-UA"/>
        </w:rPr>
        <w:t>мання і експлуатацію обладнання</w:t>
      </w:r>
    </w:p>
    <w:p w14:paraId="32BCCA15" w14:textId="77777777" w:rsidR="001956B8"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о</w:t>
      </w:r>
      <w:r>
        <w:rPr>
          <w:rFonts w:ascii="Times New Roman" w:hAnsi="Times New Roman"/>
          <w:sz w:val="28"/>
          <w:szCs w:val="28"/>
          <w:lang w:val="uk-UA"/>
        </w:rPr>
        <w:t>хорону праці та техніку безпеки</w:t>
      </w:r>
    </w:p>
    <w:p w14:paraId="0FA1487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w:t>
      </w:r>
      <w:r w:rsidRPr="00000019">
        <w:rPr>
          <w:rFonts w:ascii="Times New Roman" w:hAnsi="Times New Roman"/>
          <w:sz w:val="28"/>
          <w:szCs w:val="28"/>
          <w:lang w:val="uk-UA"/>
        </w:rPr>
        <w:t>дміністративні ви</w:t>
      </w:r>
      <w:r>
        <w:rPr>
          <w:rFonts w:ascii="Times New Roman" w:hAnsi="Times New Roman"/>
          <w:sz w:val="28"/>
          <w:szCs w:val="28"/>
          <w:lang w:val="uk-UA"/>
        </w:rPr>
        <w:t>трати</w:t>
      </w:r>
    </w:p>
    <w:p w14:paraId="3964F576" w14:textId="77777777" w:rsidR="001956B8" w:rsidRPr="00000019" w:rsidRDefault="001956B8" w:rsidP="001956B8">
      <w:pPr>
        <w:spacing w:after="0" w:line="240" w:lineRule="auto"/>
        <w:ind w:firstLine="709"/>
        <w:rPr>
          <w:rFonts w:ascii="Times New Roman" w:hAnsi="Times New Roman"/>
          <w:sz w:val="28"/>
          <w:szCs w:val="28"/>
          <w:lang w:val="uk-UA"/>
        </w:rPr>
      </w:pPr>
    </w:p>
    <w:p w14:paraId="7129849C"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187 </w:t>
      </w:r>
      <w:r w:rsidRPr="00000019">
        <w:rPr>
          <w:rFonts w:ascii="Times New Roman" w:hAnsi="Times New Roman"/>
          <w:sz w:val="28"/>
          <w:szCs w:val="28"/>
          <w:lang w:val="uk-UA"/>
        </w:rPr>
        <w:t>Витрати, пов'язані з реалізацією продукції (товарів, робіт, послуг) це:</w:t>
      </w:r>
    </w:p>
    <w:p w14:paraId="60D13F3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Загальновиробничі витрати</w:t>
      </w:r>
    </w:p>
    <w:p w14:paraId="56732C92"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Витрати на збут</w:t>
      </w:r>
    </w:p>
    <w:p w14:paraId="1B81C61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Непродуктивні витрати</w:t>
      </w:r>
    </w:p>
    <w:p w14:paraId="5C992D2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Адміністративні витрати</w:t>
      </w:r>
    </w:p>
    <w:p w14:paraId="7B663856" w14:textId="77777777" w:rsidR="001956B8" w:rsidRPr="00000019" w:rsidRDefault="001956B8" w:rsidP="001956B8">
      <w:pPr>
        <w:spacing w:after="0" w:line="240" w:lineRule="auto"/>
        <w:ind w:firstLine="709"/>
        <w:rPr>
          <w:rFonts w:ascii="Times New Roman" w:hAnsi="Times New Roman"/>
          <w:sz w:val="28"/>
          <w:szCs w:val="28"/>
          <w:lang w:val="uk-UA"/>
        </w:rPr>
      </w:pPr>
    </w:p>
    <w:p w14:paraId="1B8C2F29"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188 </w:t>
      </w:r>
      <w:r w:rsidRPr="00000019">
        <w:rPr>
          <w:rFonts w:ascii="Times New Roman" w:hAnsi="Times New Roman"/>
          <w:sz w:val="28"/>
          <w:szCs w:val="28"/>
          <w:lang w:val="uk-UA"/>
        </w:rPr>
        <w:t>До витрат, пов'язаних з реалізацією продукції не належать:</w:t>
      </w:r>
    </w:p>
    <w:p w14:paraId="6BF9EB5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О</w:t>
      </w:r>
      <w:r w:rsidRPr="00000019">
        <w:rPr>
          <w:rFonts w:ascii="Times New Roman" w:hAnsi="Times New Roman"/>
          <w:sz w:val="28"/>
          <w:szCs w:val="28"/>
          <w:lang w:val="uk-UA"/>
        </w:rPr>
        <w:t>плата праці працівникам підрозділів, що забезпеч</w:t>
      </w:r>
      <w:r>
        <w:rPr>
          <w:rFonts w:ascii="Times New Roman" w:hAnsi="Times New Roman"/>
          <w:sz w:val="28"/>
          <w:szCs w:val="28"/>
          <w:lang w:val="uk-UA"/>
        </w:rPr>
        <w:t>ують збут</w:t>
      </w:r>
    </w:p>
    <w:p w14:paraId="6DC76D2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 xml:space="preserve">итрати </w:t>
      </w:r>
      <w:r>
        <w:rPr>
          <w:rFonts w:ascii="Times New Roman" w:hAnsi="Times New Roman"/>
          <w:sz w:val="28"/>
          <w:szCs w:val="28"/>
          <w:lang w:val="uk-UA"/>
        </w:rPr>
        <w:t>на рекламу та дослідження ринку</w:t>
      </w:r>
    </w:p>
    <w:p w14:paraId="16B47D9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В</w:t>
      </w:r>
      <w:r w:rsidRPr="00000019">
        <w:rPr>
          <w:rFonts w:ascii="Times New Roman" w:hAnsi="Times New Roman"/>
          <w:sz w:val="28"/>
          <w:szCs w:val="28"/>
          <w:lang w:val="uk-UA"/>
        </w:rPr>
        <w:t>итрати на п</w:t>
      </w:r>
      <w:r>
        <w:rPr>
          <w:rFonts w:ascii="Times New Roman" w:hAnsi="Times New Roman"/>
          <w:sz w:val="28"/>
          <w:szCs w:val="28"/>
          <w:lang w:val="uk-UA"/>
        </w:rPr>
        <w:t>ередпродажну підготовку товарів</w:t>
      </w:r>
    </w:p>
    <w:p w14:paraId="2543CC4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w:t>
      </w:r>
      <w:r>
        <w:rPr>
          <w:rFonts w:ascii="Times New Roman" w:hAnsi="Times New Roman"/>
          <w:sz w:val="28"/>
          <w:szCs w:val="28"/>
          <w:lang w:val="uk-UA"/>
        </w:rPr>
        <w:t>рати на управління виробництвом</w:t>
      </w:r>
    </w:p>
    <w:p w14:paraId="350063E9" w14:textId="77777777" w:rsidR="001956B8" w:rsidRPr="00000019" w:rsidRDefault="001956B8" w:rsidP="001956B8">
      <w:pPr>
        <w:spacing w:after="0" w:line="240" w:lineRule="auto"/>
        <w:ind w:firstLine="709"/>
        <w:rPr>
          <w:rFonts w:ascii="Times New Roman" w:hAnsi="Times New Roman"/>
          <w:sz w:val="28"/>
          <w:szCs w:val="28"/>
          <w:lang w:val="uk-UA"/>
        </w:rPr>
      </w:pPr>
    </w:p>
    <w:p w14:paraId="6B05AA3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189 </w:t>
      </w:r>
      <w:r w:rsidRPr="00000019">
        <w:rPr>
          <w:rFonts w:ascii="Times New Roman" w:hAnsi="Times New Roman"/>
          <w:sz w:val="28"/>
          <w:szCs w:val="28"/>
          <w:lang w:val="uk-UA"/>
        </w:rPr>
        <w:t>Елементи витрат, за рахунок економії яких можуть бути знижені витрати виробництва являють собою:</w:t>
      </w:r>
    </w:p>
    <w:p w14:paraId="5361337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В</w:t>
      </w:r>
      <w:r w:rsidRPr="00000019">
        <w:rPr>
          <w:rFonts w:ascii="Times New Roman" w:hAnsi="Times New Roman"/>
          <w:sz w:val="28"/>
          <w:szCs w:val="28"/>
          <w:lang w:val="uk-UA"/>
        </w:rPr>
        <w:t>итрати м</w:t>
      </w:r>
      <w:r>
        <w:rPr>
          <w:rFonts w:ascii="Times New Roman" w:hAnsi="Times New Roman"/>
          <w:sz w:val="28"/>
          <w:szCs w:val="28"/>
          <w:lang w:val="uk-UA"/>
        </w:rPr>
        <w:t>айбутніх періодів</w:t>
      </w:r>
    </w:p>
    <w:p w14:paraId="53002A6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Резерви зниження собівартості</w:t>
      </w:r>
    </w:p>
    <w:p w14:paraId="4866B66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Операційні витрати</w:t>
      </w:r>
    </w:p>
    <w:p w14:paraId="276FC41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Непродуктивні витрати</w:t>
      </w:r>
    </w:p>
    <w:p w14:paraId="05C17A53" w14:textId="77777777" w:rsidR="001956B8" w:rsidRPr="00000019" w:rsidRDefault="001956B8" w:rsidP="001956B8">
      <w:pPr>
        <w:spacing w:after="0" w:line="240" w:lineRule="auto"/>
        <w:ind w:firstLine="709"/>
        <w:rPr>
          <w:rFonts w:ascii="Times New Roman" w:hAnsi="Times New Roman"/>
          <w:sz w:val="28"/>
          <w:szCs w:val="28"/>
          <w:lang w:val="uk-UA"/>
        </w:rPr>
      </w:pPr>
    </w:p>
    <w:p w14:paraId="6A7E73D4"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190 </w:t>
      </w:r>
      <w:r w:rsidRPr="00000019">
        <w:rPr>
          <w:rFonts w:ascii="Times New Roman" w:hAnsi="Times New Roman"/>
          <w:sz w:val="28"/>
          <w:szCs w:val="28"/>
          <w:lang w:val="uk-UA"/>
        </w:rPr>
        <w:t>До основних чинників зниження собівартості не відносяться:</w:t>
      </w:r>
    </w:p>
    <w:p w14:paraId="102E764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З</w:t>
      </w:r>
      <w:r w:rsidRPr="00000019">
        <w:rPr>
          <w:rFonts w:ascii="Times New Roman" w:hAnsi="Times New Roman"/>
          <w:sz w:val="28"/>
          <w:szCs w:val="28"/>
          <w:lang w:val="uk-UA"/>
        </w:rPr>
        <w:t>ниження витрат сирови</w:t>
      </w:r>
      <w:r>
        <w:rPr>
          <w:rFonts w:ascii="Times New Roman" w:hAnsi="Times New Roman"/>
          <w:sz w:val="28"/>
          <w:szCs w:val="28"/>
          <w:lang w:val="uk-UA"/>
        </w:rPr>
        <w:t>ни, матеріалів, палива, енергії</w:t>
      </w:r>
    </w:p>
    <w:p w14:paraId="617BD7E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w:t>
      </w:r>
      <w:r w:rsidRPr="00000019">
        <w:rPr>
          <w:rFonts w:ascii="Times New Roman" w:hAnsi="Times New Roman"/>
          <w:sz w:val="28"/>
          <w:szCs w:val="28"/>
          <w:lang w:val="uk-UA"/>
        </w:rPr>
        <w:t>корочення витрат заробітн</w:t>
      </w:r>
      <w:r>
        <w:rPr>
          <w:rFonts w:ascii="Times New Roman" w:hAnsi="Times New Roman"/>
          <w:sz w:val="28"/>
          <w:szCs w:val="28"/>
          <w:lang w:val="uk-UA"/>
        </w:rPr>
        <w:t>ої плати</w:t>
      </w:r>
    </w:p>
    <w:p w14:paraId="6716CAE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З</w:t>
      </w:r>
      <w:r w:rsidRPr="00000019">
        <w:rPr>
          <w:rFonts w:ascii="Times New Roman" w:hAnsi="Times New Roman"/>
          <w:sz w:val="28"/>
          <w:szCs w:val="28"/>
          <w:lang w:val="uk-UA"/>
        </w:rPr>
        <w:t>меншення адміністр</w:t>
      </w:r>
      <w:r>
        <w:rPr>
          <w:rFonts w:ascii="Times New Roman" w:hAnsi="Times New Roman"/>
          <w:sz w:val="28"/>
          <w:szCs w:val="28"/>
          <w:lang w:val="uk-UA"/>
        </w:rPr>
        <w:t>ативних витрат і витрат на збут</w:t>
      </w:r>
    </w:p>
    <w:p w14:paraId="7071ED48"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Зниження інвестиційних витрат</w:t>
      </w:r>
    </w:p>
    <w:p w14:paraId="5DA8D14D" w14:textId="77777777" w:rsidR="001956B8" w:rsidRPr="00000019" w:rsidRDefault="001956B8" w:rsidP="001956B8">
      <w:pPr>
        <w:spacing w:after="0" w:line="240" w:lineRule="auto"/>
        <w:ind w:firstLine="709"/>
        <w:rPr>
          <w:rFonts w:ascii="Times New Roman" w:hAnsi="Times New Roman"/>
          <w:sz w:val="28"/>
          <w:szCs w:val="28"/>
          <w:lang w:val="uk-UA"/>
        </w:rPr>
      </w:pPr>
    </w:p>
    <w:p w14:paraId="3072516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191 </w:t>
      </w:r>
      <w:r w:rsidRPr="00000019">
        <w:rPr>
          <w:rFonts w:ascii="Times New Roman" w:hAnsi="Times New Roman"/>
          <w:sz w:val="28"/>
          <w:szCs w:val="28"/>
          <w:lang w:val="uk-UA"/>
        </w:rPr>
        <w:t>До внутрішньовиробничих чинників зниження собівартості не відносяться наступні групи факторів:</w:t>
      </w:r>
    </w:p>
    <w:p w14:paraId="2CAA0C34"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Р</w:t>
      </w:r>
      <w:r w:rsidRPr="00000019">
        <w:rPr>
          <w:rFonts w:ascii="Times New Roman" w:hAnsi="Times New Roman"/>
          <w:sz w:val="28"/>
          <w:szCs w:val="28"/>
          <w:lang w:val="uk-UA"/>
        </w:rPr>
        <w:t>инкові ціни на с</w:t>
      </w:r>
      <w:r>
        <w:rPr>
          <w:rFonts w:ascii="Times New Roman" w:hAnsi="Times New Roman"/>
          <w:sz w:val="28"/>
          <w:szCs w:val="28"/>
          <w:lang w:val="uk-UA"/>
        </w:rPr>
        <w:t>ировину, матеріали і обладнання</w:t>
      </w:r>
    </w:p>
    <w:p w14:paraId="12A2DF5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lastRenderedPageBreak/>
        <w:t>2. П</w:t>
      </w:r>
      <w:r w:rsidRPr="00000019">
        <w:rPr>
          <w:rFonts w:ascii="Times New Roman" w:hAnsi="Times New Roman"/>
          <w:sz w:val="28"/>
          <w:szCs w:val="28"/>
          <w:lang w:val="uk-UA"/>
        </w:rPr>
        <w:t>ідвищен</w:t>
      </w:r>
      <w:r>
        <w:rPr>
          <w:rFonts w:ascii="Times New Roman" w:hAnsi="Times New Roman"/>
          <w:sz w:val="28"/>
          <w:szCs w:val="28"/>
          <w:lang w:val="uk-UA"/>
        </w:rPr>
        <w:t>ня технічного рівня виробництва</w:t>
      </w:r>
    </w:p>
    <w:p w14:paraId="0D5DD14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У</w:t>
      </w:r>
      <w:r w:rsidRPr="00000019">
        <w:rPr>
          <w:rFonts w:ascii="Times New Roman" w:hAnsi="Times New Roman"/>
          <w:sz w:val="28"/>
          <w:szCs w:val="28"/>
          <w:lang w:val="uk-UA"/>
        </w:rPr>
        <w:t xml:space="preserve">досконалення </w:t>
      </w:r>
      <w:r>
        <w:rPr>
          <w:rFonts w:ascii="Times New Roman" w:hAnsi="Times New Roman"/>
          <w:sz w:val="28"/>
          <w:szCs w:val="28"/>
          <w:lang w:val="uk-UA"/>
        </w:rPr>
        <w:t>організації виробництва і праці</w:t>
      </w:r>
    </w:p>
    <w:p w14:paraId="6332B37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Зміна обсягу виробництва</w:t>
      </w:r>
    </w:p>
    <w:p w14:paraId="2B1B9CD2" w14:textId="77777777" w:rsidR="001956B8" w:rsidRPr="00000019" w:rsidRDefault="001956B8" w:rsidP="001956B8">
      <w:pPr>
        <w:spacing w:after="0" w:line="240" w:lineRule="auto"/>
        <w:ind w:firstLine="709"/>
        <w:rPr>
          <w:rFonts w:ascii="Times New Roman" w:hAnsi="Times New Roman"/>
          <w:sz w:val="28"/>
          <w:szCs w:val="28"/>
          <w:lang w:val="uk-UA"/>
        </w:rPr>
      </w:pPr>
    </w:p>
    <w:p w14:paraId="5D5BEDC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192 </w:t>
      </w:r>
      <w:r w:rsidRPr="00000019">
        <w:rPr>
          <w:rFonts w:ascii="Times New Roman" w:hAnsi="Times New Roman"/>
          <w:sz w:val="28"/>
          <w:szCs w:val="28"/>
          <w:lang w:val="uk-UA"/>
        </w:rPr>
        <w:t>До внутрішньовиробничих чинників зниження собівартості відносяться наступні групи факторів:</w:t>
      </w:r>
    </w:p>
    <w:p w14:paraId="2ABE65D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Р</w:t>
      </w:r>
      <w:r w:rsidRPr="00000019">
        <w:rPr>
          <w:rFonts w:ascii="Times New Roman" w:hAnsi="Times New Roman"/>
          <w:sz w:val="28"/>
          <w:szCs w:val="28"/>
          <w:lang w:val="uk-UA"/>
        </w:rPr>
        <w:t>инкові ціни на сировину, матеріали і</w:t>
      </w:r>
      <w:r>
        <w:rPr>
          <w:rFonts w:ascii="Times New Roman" w:hAnsi="Times New Roman"/>
          <w:sz w:val="28"/>
          <w:szCs w:val="28"/>
          <w:lang w:val="uk-UA"/>
        </w:rPr>
        <w:t xml:space="preserve"> обладнання</w:t>
      </w:r>
    </w:p>
    <w:p w14:paraId="6556459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У</w:t>
      </w:r>
      <w:r w:rsidRPr="00000019">
        <w:rPr>
          <w:rFonts w:ascii="Times New Roman" w:hAnsi="Times New Roman"/>
          <w:sz w:val="28"/>
          <w:szCs w:val="28"/>
          <w:lang w:val="uk-UA"/>
        </w:rPr>
        <w:t xml:space="preserve">досконалення </w:t>
      </w:r>
      <w:r>
        <w:rPr>
          <w:rFonts w:ascii="Times New Roman" w:hAnsi="Times New Roman"/>
          <w:sz w:val="28"/>
          <w:szCs w:val="28"/>
          <w:lang w:val="uk-UA"/>
        </w:rPr>
        <w:t>організації виробництва і праці</w:t>
      </w:r>
    </w:p>
    <w:p w14:paraId="39B9AE0B"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Податкова політика держави</w:t>
      </w:r>
    </w:p>
    <w:p w14:paraId="2356A833"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Курси валют</w:t>
      </w:r>
    </w:p>
    <w:p w14:paraId="4E7F7BF3" w14:textId="77777777" w:rsidR="001956B8" w:rsidRPr="00000019" w:rsidRDefault="001956B8" w:rsidP="001956B8">
      <w:pPr>
        <w:spacing w:after="0" w:line="240" w:lineRule="auto"/>
        <w:ind w:firstLine="709"/>
        <w:rPr>
          <w:rFonts w:ascii="Times New Roman" w:hAnsi="Times New Roman"/>
          <w:sz w:val="28"/>
          <w:szCs w:val="28"/>
          <w:lang w:val="uk-UA"/>
        </w:rPr>
      </w:pPr>
    </w:p>
    <w:p w14:paraId="0BC307CD"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193 </w:t>
      </w:r>
      <w:r w:rsidRPr="00000019">
        <w:rPr>
          <w:rFonts w:ascii="Times New Roman" w:hAnsi="Times New Roman"/>
          <w:sz w:val="28"/>
          <w:szCs w:val="28"/>
          <w:lang w:val="uk-UA"/>
        </w:rPr>
        <w:t>До невиробничих факторів зниження собівартості відносяться наступні групи факторів:</w:t>
      </w:r>
    </w:p>
    <w:p w14:paraId="540EF3E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П</w:t>
      </w:r>
      <w:r w:rsidRPr="00000019">
        <w:rPr>
          <w:rFonts w:ascii="Times New Roman" w:hAnsi="Times New Roman"/>
          <w:sz w:val="28"/>
          <w:szCs w:val="28"/>
          <w:lang w:val="uk-UA"/>
        </w:rPr>
        <w:t>ідвищен</w:t>
      </w:r>
      <w:r>
        <w:rPr>
          <w:rFonts w:ascii="Times New Roman" w:hAnsi="Times New Roman"/>
          <w:sz w:val="28"/>
          <w:szCs w:val="28"/>
          <w:lang w:val="uk-UA"/>
        </w:rPr>
        <w:t>ня технічного рівня виробництва</w:t>
      </w:r>
    </w:p>
    <w:p w14:paraId="5CAEBF40"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Р</w:t>
      </w:r>
      <w:r w:rsidRPr="00000019">
        <w:rPr>
          <w:rFonts w:ascii="Times New Roman" w:hAnsi="Times New Roman"/>
          <w:sz w:val="28"/>
          <w:szCs w:val="28"/>
          <w:lang w:val="uk-UA"/>
        </w:rPr>
        <w:t>егулювання державою мінім</w:t>
      </w:r>
      <w:r>
        <w:rPr>
          <w:rFonts w:ascii="Times New Roman" w:hAnsi="Times New Roman"/>
          <w:sz w:val="28"/>
          <w:szCs w:val="28"/>
          <w:lang w:val="uk-UA"/>
        </w:rPr>
        <w:t>ального розміру на оплату праці</w:t>
      </w:r>
    </w:p>
    <w:p w14:paraId="36EBE32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У</w:t>
      </w:r>
      <w:r w:rsidRPr="00000019">
        <w:rPr>
          <w:rFonts w:ascii="Times New Roman" w:hAnsi="Times New Roman"/>
          <w:sz w:val="28"/>
          <w:szCs w:val="28"/>
          <w:lang w:val="uk-UA"/>
        </w:rPr>
        <w:t xml:space="preserve">досконалення </w:t>
      </w:r>
      <w:r>
        <w:rPr>
          <w:rFonts w:ascii="Times New Roman" w:hAnsi="Times New Roman"/>
          <w:sz w:val="28"/>
          <w:szCs w:val="28"/>
          <w:lang w:val="uk-UA"/>
        </w:rPr>
        <w:t>організації виробництва і праці</w:t>
      </w:r>
    </w:p>
    <w:p w14:paraId="12760E0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Зміна обсягу виробництва</w:t>
      </w:r>
    </w:p>
    <w:p w14:paraId="560531F4" w14:textId="77777777" w:rsidR="001956B8" w:rsidRPr="00000019" w:rsidRDefault="001956B8" w:rsidP="001956B8">
      <w:pPr>
        <w:spacing w:after="0" w:line="240" w:lineRule="auto"/>
        <w:ind w:firstLine="709"/>
        <w:rPr>
          <w:rFonts w:ascii="Times New Roman" w:hAnsi="Times New Roman"/>
          <w:sz w:val="28"/>
          <w:szCs w:val="28"/>
          <w:lang w:val="uk-UA"/>
        </w:rPr>
      </w:pPr>
    </w:p>
    <w:p w14:paraId="205A50CF"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194 </w:t>
      </w:r>
      <w:r w:rsidRPr="00000019">
        <w:rPr>
          <w:rFonts w:ascii="Times New Roman" w:hAnsi="Times New Roman"/>
          <w:sz w:val="28"/>
          <w:szCs w:val="28"/>
          <w:lang w:val="uk-UA"/>
        </w:rPr>
        <w:t>Який показник не використовується при визначенні економії матеріальних ресурсів:</w:t>
      </w:r>
    </w:p>
    <w:p w14:paraId="43DACFA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Н</w:t>
      </w:r>
      <w:r w:rsidRPr="00000019">
        <w:rPr>
          <w:rFonts w:ascii="Times New Roman" w:hAnsi="Times New Roman"/>
          <w:sz w:val="28"/>
          <w:szCs w:val="28"/>
          <w:lang w:val="uk-UA"/>
        </w:rPr>
        <w:t>орм</w:t>
      </w:r>
      <w:r>
        <w:rPr>
          <w:rFonts w:ascii="Times New Roman" w:hAnsi="Times New Roman"/>
          <w:sz w:val="28"/>
          <w:szCs w:val="28"/>
          <w:lang w:val="uk-UA"/>
        </w:rPr>
        <w:t>а витрати матеріальних ресурсів</w:t>
      </w:r>
    </w:p>
    <w:p w14:paraId="3C5CBA7E"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Ціна матеріалу</w:t>
      </w:r>
    </w:p>
    <w:p w14:paraId="4C6B4D8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К</w:t>
      </w:r>
      <w:r w:rsidRPr="00000019">
        <w:rPr>
          <w:rFonts w:ascii="Times New Roman" w:hAnsi="Times New Roman"/>
          <w:sz w:val="28"/>
          <w:szCs w:val="28"/>
          <w:lang w:val="uk-UA"/>
        </w:rPr>
        <w:t>оефіцієнт вик</w:t>
      </w:r>
      <w:r>
        <w:rPr>
          <w:rFonts w:ascii="Times New Roman" w:hAnsi="Times New Roman"/>
          <w:sz w:val="28"/>
          <w:szCs w:val="28"/>
          <w:lang w:val="uk-UA"/>
        </w:rPr>
        <w:t>ористання матеріальних ресурсів</w:t>
      </w:r>
    </w:p>
    <w:p w14:paraId="4B8A71D6"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Продуктивність праці</w:t>
      </w:r>
    </w:p>
    <w:p w14:paraId="193DFC41" w14:textId="77777777" w:rsidR="001956B8" w:rsidRPr="00000019" w:rsidRDefault="001956B8" w:rsidP="001956B8">
      <w:pPr>
        <w:spacing w:after="0" w:line="240" w:lineRule="auto"/>
        <w:ind w:firstLine="709"/>
        <w:rPr>
          <w:rFonts w:ascii="Times New Roman" w:hAnsi="Times New Roman"/>
          <w:sz w:val="28"/>
          <w:szCs w:val="28"/>
          <w:lang w:val="uk-UA"/>
        </w:rPr>
      </w:pPr>
    </w:p>
    <w:p w14:paraId="7A031776"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195 </w:t>
      </w:r>
      <w:r w:rsidRPr="00000019">
        <w:rPr>
          <w:rFonts w:ascii="Times New Roman" w:hAnsi="Times New Roman"/>
          <w:sz w:val="28"/>
          <w:szCs w:val="28"/>
          <w:lang w:val="uk-UA"/>
        </w:rPr>
        <w:t>До основних напрямів зниження матеріальних витрат не відносять:</w:t>
      </w:r>
    </w:p>
    <w:p w14:paraId="63A7FF81"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w:t>
      </w:r>
      <w:r w:rsidRPr="00000019">
        <w:rPr>
          <w:rFonts w:ascii="Times New Roman" w:hAnsi="Times New Roman"/>
          <w:sz w:val="28"/>
          <w:szCs w:val="28"/>
          <w:lang w:val="uk-UA"/>
        </w:rPr>
        <w:t xml:space="preserve"> </w:t>
      </w:r>
      <w:r>
        <w:rPr>
          <w:rFonts w:ascii="Times New Roman" w:hAnsi="Times New Roman"/>
          <w:sz w:val="28"/>
          <w:szCs w:val="28"/>
          <w:lang w:val="uk-UA"/>
        </w:rPr>
        <w:t>Зниження норм витрат матеріалів</w:t>
      </w:r>
    </w:p>
    <w:p w14:paraId="3F01D899"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В</w:t>
      </w:r>
      <w:r w:rsidRPr="00000019">
        <w:rPr>
          <w:rFonts w:ascii="Times New Roman" w:hAnsi="Times New Roman"/>
          <w:sz w:val="28"/>
          <w:szCs w:val="28"/>
          <w:lang w:val="uk-UA"/>
        </w:rPr>
        <w:t>пров</w:t>
      </w:r>
      <w:r>
        <w:rPr>
          <w:rFonts w:ascii="Times New Roman" w:hAnsi="Times New Roman"/>
          <w:sz w:val="28"/>
          <w:szCs w:val="28"/>
          <w:lang w:val="uk-UA"/>
        </w:rPr>
        <w:t>адження безвідхідних технологій</w:t>
      </w:r>
    </w:p>
    <w:p w14:paraId="44DF2C2A"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С</w:t>
      </w:r>
      <w:r w:rsidRPr="00000019">
        <w:rPr>
          <w:rFonts w:ascii="Times New Roman" w:hAnsi="Times New Roman"/>
          <w:sz w:val="28"/>
          <w:szCs w:val="28"/>
          <w:lang w:val="uk-UA"/>
        </w:rPr>
        <w:t>корочення пона</w:t>
      </w:r>
      <w:r>
        <w:rPr>
          <w:rFonts w:ascii="Times New Roman" w:hAnsi="Times New Roman"/>
          <w:sz w:val="28"/>
          <w:szCs w:val="28"/>
          <w:lang w:val="uk-UA"/>
        </w:rPr>
        <w:t>днормових робіт і простоїв</w:t>
      </w:r>
    </w:p>
    <w:p w14:paraId="40AE2525"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П</w:t>
      </w:r>
      <w:r w:rsidRPr="00000019">
        <w:rPr>
          <w:rFonts w:ascii="Times New Roman" w:hAnsi="Times New Roman"/>
          <w:sz w:val="28"/>
          <w:szCs w:val="28"/>
          <w:lang w:val="uk-UA"/>
        </w:rPr>
        <w:t>осилення кон</w:t>
      </w:r>
      <w:r>
        <w:rPr>
          <w:rFonts w:ascii="Times New Roman" w:hAnsi="Times New Roman"/>
          <w:sz w:val="28"/>
          <w:szCs w:val="28"/>
          <w:lang w:val="uk-UA"/>
        </w:rPr>
        <w:t>тролю за витрачанням матеріалів</w:t>
      </w:r>
    </w:p>
    <w:p w14:paraId="73D3C6C4" w14:textId="77777777" w:rsidR="001956B8" w:rsidRPr="00000019" w:rsidRDefault="001956B8" w:rsidP="001956B8">
      <w:pPr>
        <w:spacing w:after="0" w:line="240" w:lineRule="auto"/>
        <w:ind w:firstLine="709"/>
        <w:rPr>
          <w:rFonts w:ascii="Times New Roman" w:hAnsi="Times New Roman"/>
          <w:sz w:val="28"/>
          <w:szCs w:val="28"/>
          <w:lang w:val="uk-UA"/>
        </w:rPr>
      </w:pPr>
    </w:p>
    <w:p w14:paraId="1E7D549A"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196 </w:t>
      </w:r>
      <w:r w:rsidRPr="00000019">
        <w:rPr>
          <w:rFonts w:ascii="Times New Roman" w:hAnsi="Times New Roman"/>
          <w:sz w:val="28"/>
          <w:szCs w:val="28"/>
          <w:lang w:val="uk-UA"/>
        </w:rPr>
        <w:t>Який показник не бере участі у розрахунку економії по заробітній платі:</w:t>
      </w:r>
    </w:p>
    <w:p w14:paraId="4923541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1. Трудомісткість виробу</w:t>
      </w:r>
    </w:p>
    <w:p w14:paraId="6B5EB0E7"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Середньо-годинна тарифна ставка</w:t>
      </w:r>
    </w:p>
    <w:p w14:paraId="2AB57BFD" w14:textId="77777777" w:rsidR="001956B8" w:rsidRPr="00000019"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3. Матеріаломісткість вироби</w:t>
      </w:r>
    </w:p>
    <w:p w14:paraId="0F626C4F" w14:textId="77777777" w:rsidR="001956B8" w:rsidRDefault="001956B8" w:rsidP="001956B8">
      <w:pPr>
        <w:spacing w:after="0" w:line="240" w:lineRule="auto"/>
        <w:ind w:firstLine="709"/>
        <w:rPr>
          <w:rFonts w:ascii="Times New Roman" w:hAnsi="Times New Roman"/>
          <w:sz w:val="28"/>
          <w:szCs w:val="28"/>
          <w:lang w:val="uk-UA"/>
        </w:rPr>
      </w:pPr>
      <w:r>
        <w:rPr>
          <w:rFonts w:ascii="Times New Roman" w:hAnsi="Times New Roman"/>
          <w:sz w:val="28"/>
          <w:szCs w:val="28"/>
          <w:lang w:val="uk-UA"/>
        </w:rPr>
        <w:t>4. О</w:t>
      </w:r>
      <w:r w:rsidRPr="00000019">
        <w:rPr>
          <w:rFonts w:ascii="Times New Roman" w:hAnsi="Times New Roman"/>
          <w:sz w:val="28"/>
          <w:szCs w:val="28"/>
          <w:lang w:val="uk-UA"/>
        </w:rPr>
        <w:t>бсяг</w:t>
      </w:r>
      <w:r>
        <w:rPr>
          <w:rFonts w:ascii="Times New Roman" w:hAnsi="Times New Roman"/>
          <w:sz w:val="28"/>
          <w:szCs w:val="28"/>
          <w:lang w:val="uk-UA"/>
        </w:rPr>
        <w:t xml:space="preserve"> виробництва</w:t>
      </w:r>
    </w:p>
    <w:p w14:paraId="4DE1CC8B" w14:textId="77777777" w:rsidR="001956B8" w:rsidRDefault="001956B8" w:rsidP="001956B8">
      <w:pPr>
        <w:spacing w:after="0" w:line="240" w:lineRule="auto"/>
        <w:ind w:firstLine="709"/>
        <w:rPr>
          <w:rFonts w:ascii="Times New Roman" w:hAnsi="Times New Roman"/>
          <w:sz w:val="28"/>
          <w:szCs w:val="28"/>
          <w:lang w:val="uk-UA"/>
        </w:rPr>
      </w:pPr>
    </w:p>
    <w:p w14:paraId="6A70D306" w14:textId="77777777" w:rsidR="006556C2" w:rsidRPr="006556C2" w:rsidRDefault="006556C2" w:rsidP="001956B8">
      <w:pPr>
        <w:spacing w:after="0" w:line="240" w:lineRule="auto"/>
        <w:ind w:firstLine="709"/>
        <w:rPr>
          <w:rFonts w:ascii="Times New Roman" w:hAnsi="Times New Roman"/>
          <w:sz w:val="16"/>
          <w:szCs w:val="16"/>
          <w:lang w:val="uk-UA"/>
        </w:rPr>
      </w:pPr>
    </w:p>
    <w:p w14:paraId="055C87EB" w14:textId="77777777" w:rsidR="001956B8" w:rsidRPr="00000019" w:rsidRDefault="001956B8" w:rsidP="001956B8">
      <w:pPr>
        <w:tabs>
          <w:tab w:val="left" w:pos="851"/>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197 </w:t>
      </w:r>
      <w:r w:rsidRPr="00000019">
        <w:rPr>
          <w:rFonts w:ascii="Times New Roman" w:hAnsi="Times New Roman"/>
          <w:sz w:val="28"/>
          <w:szCs w:val="28"/>
          <w:lang w:val="uk-UA"/>
        </w:rPr>
        <w:t>Витрати, пов'язані з операційною діяльністю, які не включаються в собівартість реалізованої продукції (товарів, робіт, послуг), поділяються на:</w:t>
      </w:r>
    </w:p>
    <w:p w14:paraId="49D6E3B7" w14:textId="77777777" w:rsidR="001956B8" w:rsidRPr="00000019" w:rsidRDefault="001956B8" w:rsidP="001956B8">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А</w:t>
      </w:r>
      <w:r w:rsidRPr="00000019">
        <w:rPr>
          <w:rFonts w:ascii="Times New Roman" w:hAnsi="Times New Roman"/>
          <w:sz w:val="28"/>
          <w:szCs w:val="28"/>
          <w:lang w:val="uk-UA"/>
        </w:rPr>
        <w:t>дміністративні витрати, витрати на збут та інші операційні витра</w:t>
      </w:r>
      <w:r>
        <w:rPr>
          <w:rFonts w:ascii="Times New Roman" w:hAnsi="Times New Roman"/>
          <w:sz w:val="28"/>
          <w:szCs w:val="28"/>
          <w:lang w:val="uk-UA"/>
        </w:rPr>
        <w:t>ти</w:t>
      </w:r>
    </w:p>
    <w:p w14:paraId="53EAB6CD" w14:textId="77777777" w:rsidR="001956B8" w:rsidRPr="00000019" w:rsidRDefault="001956B8" w:rsidP="001956B8">
      <w:pPr>
        <w:spacing w:after="0" w:line="240" w:lineRule="auto"/>
        <w:ind w:left="709"/>
        <w:rPr>
          <w:rFonts w:ascii="Times New Roman" w:hAnsi="Times New Roman"/>
          <w:sz w:val="28"/>
          <w:szCs w:val="28"/>
          <w:lang w:val="uk-UA"/>
        </w:rPr>
      </w:pPr>
      <w:r>
        <w:rPr>
          <w:rFonts w:ascii="Times New Roman" w:hAnsi="Times New Roman"/>
          <w:sz w:val="28"/>
          <w:szCs w:val="28"/>
          <w:lang w:val="uk-UA"/>
        </w:rPr>
        <w:lastRenderedPageBreak/>
        <w:t>2. А</w:t>
      </w:r>
      <w:r w:rsidRPr="00000019">
        <w:rPr>
          <w:rFonts w:ascii="Times New Roman" w:hAnsi="Times New Roman"/>
          <w:sz w:val="28"/>
          <w:szCs w:val="28"/>
          <w:lang w:val="uk-UA"/>
        </w:rPr>
        <w:t xml:space="preserve">дміністративні витрати, витрати </w:t>
      </w:r>
      <w:r>
        <w:rPr>
          <w:rFonts w:ascii="Times New Roman" w:hAnsi="Times New Roman"/>
          <w:sz w:val="28"/>
          <w:szCs w:val="28"/>
          <w:lang w:val="uk-UA"/>
        </w:rPr>
        <w:t>на збут і непродуктивні витрати</w:t>
      </w:r>
    </w:p>
    <w:p w14:paraId="6E73AFB6" w14:textId="77777777" w:rsidR="001956B8" w:rsidRPr="00000019" w:rsidRDefault="001956B8" w:rsidP="001956B8">
      <w:pPr>
        <w:spacing w:after="0" w:line="240" w:lineRule="auto"/>
        <w:ind w:left="709"/>
        <w:rPr>
          <w:rFonts w:ascii="Times New Roman" w:hAnsi="Times New Roman"/>
          <w:sz w:val="28"/>
          <w:szCs w:val="28"/>
          <w:lang w:val="uk-UA"/>
        </w:rPr>
      </w:pPr>
      <w:r>
        <w:rPr>
          <w:rFonts w:ascii="Times New Roman" w:hAnsi="Times New Roman"/>
          <w:sz w:val="28"/>
          <w:szCs w:val="28"/>
          <w:lang w:val="uk-UA"/>
        </w:rPr>
        <w:t>3. А</w:t>
      </w:r>
      <w:r w:rsidRPr="00000019">
        <w:rPr>
          <w:rFonts w:ascii="Times New Roman" w:hAnsi="Times New Roman"/>
          <w:sz w:val="28"/>
          <w:szCs w:val="28"/>
          <w:lang w:val="uk-UA"/>
        </w:rPr>
        <w:t>дміністративні витр</w:t>
      </w:r>
      <w:r>
        <w:rPr>
          <w:rFonts w:ascii="Times New Roman" w:hAnsi="Times New Roman"/>
          <w:sz w:val="28"/>
          <w:szCs w:val="28"/>
          <w:lang w:val="uk-UA"/>
        </w:rPr>
        <w:t>ати і загальновиробничі витрати</w:t>
      </w:r>
    </w:p>
    <w:p w14:paraId="6728BFC4" w14:textId="77777777" w:rsidR="001956B8" w:rsidRPr="009F4A4B" w:rsidRDefault="001956B8" w:rsidP="001956B8">
      <w:pPr>
        <w:spacing w:after="0" w:line="240" w:lineRule="auto"/>
        <w:ind w:left="709"/>
        <w:rPr>
          <w:rFonts w:ascii="Times New Roman" w:hAnsi="Times New Roman"/>
          <w:b/>
          <w:sz w:val="28"/>
          <w:szCs w:val="28"/>
          <w:lang w:val="uk-UA"/>
        </w:rPr>
      </w:pPr>
      <w:r>
        <w:rPr>
          <w:rFonts w:ascii="Times New Roman" w:hAnsi="Times New Roman"/>
          <w:sz w:val="28"/>
          <w:szCs w:val="28"/>
          <w:lang w:val="uk-UA"/>
        </w:rPr>
        <w:t>4. В</w:t>
      </w:r>
      <w:r w:rsidRPr="00000019">
        <w:rPr>
          <w:rFonts w:ascii="Times New Roman" w:hAnsi="Times New Roman"/>
          <w:sz w:val="28"/>
          <w:szCs w:val="28"/>
          <w:lang w:val="uk-UA"/>
        </w:rPr>
        <w:t>итрати на з</w:t>
      </w:r>
      <w:r>
        <w:rPr>
          <w:rFonts w:ascii="Times New Roman" w:hAnsi="Times New Roman"/>
          <w:sz w:val="28"/>
          <w:szCs w:val="28"/>
          <w:lang w:val="uk-UA"/>
        </w:rPr>
        <w:t>бут і загальновиробничі витрати</w:t>
      </w:r>
    </w:p>
    <w:p w14:paraId="2151BCB7"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57C16B48" w14:textId="77777777" w:rsidR="006556C2" w:rsidRPr="006556C2" w:rsidRDefault="006556C2" w:rsidP="001956B8">
      <w:pPr>
        <w:pStyle w:val="a5"/>
        <w:widowControl w:val="0"/>
        <w:spacing w:after="0" w:line="240" w:lineRule="auto"/>
        <w:ind w:left="0" w:firstLine="709"/>
        <w:jc w:val="center"/>
        <w:rPr>
          <w:rFonts w:ascii="Times New Roman" w:hAnsi="Times New Roman"/>
          <w:b/>
          <w:sz w:val="16"/>
          <w:szCs w:val="16"/>
          <w:lang w:val="uk-UA"/>
        </w:rPr>
      </w:pPr>
    </w:p>
    <w:p w14:paraId="323D88D7"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198 </w:t>
      </w:r>
      <w:r w:rsidRPr="00000019">
        <w:rPr>
          <w:rFonts w:ascii="Times New Roman" w:eastAsia="Times New Roman" w:hAnsi="Times New Roman"/>
          <w:sz w:val="28"/>
          <w:szCs w:val="28"/>
          <w:lang w:val="uk-UA" w:eastAsia="ru-RU"/>
        </w:rPr>
        <w:t>У звітному періоді обсяг виробництва цеху склав 105 тис.шт. Планується його збільшення до 140 тис.шт. Загальні витрати цеху в звітному періоді - 400 тис. грн., в плановому періоді вони можуть збільшитися на 20%.</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змінних витрат в звітному періоді складе:</w:t>
      </w:r>
    </w:p>
    <w:p w14:paraId="7DB7783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220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240 тис.грн.;</w:t>
      </w:r>
    </w:p>
    <w:p w14:paraId="028BED9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280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160 тис.грн.</w:t>
      </w:r>
    </w:p>
    <w:p w14:paraId="4D257279"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0A5588A"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199 </w:t>
      </w:r>
      <w:r w:rsidRPr="00000019">
        <w:rPr>
          <w:rFonts w:ascii="Times New Roman" w:eastAsia="Times New Roman" w:hAnsi="Times New Roman"/>
          <w:sz w:val="28"/>
          <w:szCs w:val="28"/>
          <w:lang w:val="uk-UA" w:eastAsia="ru-RU"/>
        </w:rPr>
        <w:t>У звітному періоді обсяг виробництва цеху склав 105 тис.шт. Планується його збільшення до 140 тис.шт. Загальні витрати цеху в звітному періоді - 400 тис. грн., в плановому періоді вони можуть збільшитися на 20%.</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постійних витрат в звітному періоді складе</w:t>
      </w:r>
    </w:p>
    <w:p w14:paraId="524262A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220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240 тис.грн.;</w:t>
      </w:r>
    </w:p>
    <w:p w14:paraId="57D057B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280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160 тис.грн.</w:t>
      </w:r>
    </w:p>
    <w:p w14:paraId="6EC12120" w14:textId="77777777" w:rsidR="001956B8" w:rsidRPr="00000019" w:rsidRDefault="001956B8" w:rsidP="001956B8">
      <w:pPr>
        <w:widowControl w:val="0"/>
        <w:spacing w:after="0" w:line="240" w:lineRule="auto"/>
        <w:jc w:val="both"/>
        <w:rPr>
          <w:rFonts w:ascii="Times New Roman" w:hAnsi="Times New Roman"/>
          <w:sz w:val="28"/>
          <w:szCs w:val="28"/>
        </w:rPr>
      </w:pPr>
    </w:p>
    <w:p w14:paraId="0220C430"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200 </w:t>
      </w:r>
      <w:r w:rsidRPr="00000019">
        <w:rPr>
          <w:rFonts w:ascii="Times New Roman" w:eastAsia="Times New Roman" w:hAnsi="Times New Roman"/>
          <w:sz w:val="28"/>
          <w:szCs w:val="28"/>
          <w:lang w:val="uk-UA" w:eastAsia="ru-RU"/>
        </w:rPr>
        <w:t>У звітному періоді обсяг виробництва цеху склав 95 тис.шт. Планується його збільшення до 125 тис.шт. Загальні витрати цеху в звітному періоді - 380 тис. грн., в плановому періоді вони можуть збільшитися на 21%.</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змінних витрат в звітному періоді складе</w:t>
      </w:r>
    </w:p>
    <w:p w14:paraId="3E1306C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200,2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127,3 тис.грн.;</w:t>
      </w:r>
    </w:p>
    <w:p w14:paraId="7AF7F9F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252,7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Pr>
          <w:rFonts w:ascii="Times New Roman" w:hAnsi="Times New Roman"/>
          <w:sz w:val="28"/>
          <w:szCs w:val="28"/>
          <w:lang w:val="uk-UA"/>
        </w:rPr>
        <w:tab/>
      </w:r>
      <w:r w:rsidRPr="00000019">
        <w:rPr>
          <w:rFonts w:ascii="Times New Roman" w:hAnsi="Times New Roman"/>
          <w:sz w:val="28"/>
          <w:szCs w:val="28"/>
          <w:lang w:val="uk-UA"/>
        </w:rPr>
        <w:t>г) 156,8 тис.грн.</w:t>
      </w:r>
    </w:p>
    <w:p w14:paraId="163DDC11"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5E302F8C"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201 </w:t>
      </w:r>
      <w:r w:rsidRPr="00000019">
        <w:rPr>
          <w:rFonts w:ascii="Times New Roman" w:eastAsia="Times New Roman" w:hAnsi="Times New Roman"/>
          <w:sz w:val="28"/>
          <w:szCs w:val="28"/>
          <w:lang w:val="uk-UA" w:eastAsia="ru-RU"/>
        </w:rPr>
        <w:t>У звітному періоді обсяг виробництва цеху склав 95 тис.шт. Планується його збільшення до 125 тис.шт. Загальні витрати цеху в звітному періоді - 380 тис. грн., в плановому періоді вони можуть збільшитися на 21%.</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постійних витрат в звітному періоді складе</w:t>
      </w:r>
    </w:p>
    <w:p w14:paraId="799CF09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200,2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127,3 тис.грн.;</w:t>
      </w:r>
    </w:p>
    <w:p w14:paraId="14C7A05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252,7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156,8 тис.грн.</w:t>
      </w:r>
    </w:p>
    <w:p w14:paraId="495DD87B"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046C219"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202 </w:t>
      </w:r>
      <w:r w:rsidRPr="00000019">
        <w:rPr>
          <w:rFonts w:ascii="Times New Roman" w:eastAsia="Times New Roman" w:hAnsi="Times New Roman"/>
          <w:sz w:val="28"/>
          <w:szCs w:val="28"/>
          <w:lang w:val="uk-UA" w:eastAsia="ru-RU"/>
        </w:rPr>
        <w:t>У звітному періоді обсяг виробництва цеху склав 118 тис.шт. Планується його збільшення до 150 тис.шт. Загальні витрати цеху в звітному періоді - 436 тис. грн., в плановому періоді вони можуть збільшитися на 20%.</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змінних витрат в звітному періоді складе</w:t>
      </w:r>
    </w:p>
    <w:p w14:paraId="259103A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321,55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114,45 тис.грн.;</w:t>
      </w:r>
    </w:p>
    <w:p w14:paraId="474553C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252,73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156,81 тис.грн.</w:t>
      </w:r>
    </w:p>
    <w:p w14:paraId="49AC427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07F10D8"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203 </w:t>
      </w:r>
      <w:r w:rsidRPr="00000019">
        <w:rPr>
          <w:rFonts w:ascii="Times New Roman" w:eastAsia="Times New Roman" w:hAnsi="Times New Roman"/>
          <w:sz w:val="28"/>
          <w:szCs w:val="28"/>
          <w:lang w:val="uk-UA" w:eastAsia="ru-RU"/>
        </w:rPr>
        <w:t>У звітному періоді обсяг виробництва цеху склав 118 тис.шт. Планується його збільшення до 150 тис.шт. Загальні витрати цеху в звітному періоді - 436 тис. грн., в плановому періоді вони можуть збільшитися на 20%.</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постійних витрат в звітному періоді складе</w:t>
      </w:r>
    </w:p>
    <w:p w14:paraId="55B6161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321,55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114,45 тис.грн.;</w:t>
      </w:r>
    </w:p>
    <w:p w14:paraId="457A78A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lastRenderedPageBreak/>
        <w:t>б) 252,75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156,81 тис.грн.</w:t>
      </w:r>
    </w:p>
    <w:p w14:paraId="067361A8"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13762C59"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204 </w:t>
      </w:r>
      <w:r w:rsidRPr="00000019">
        <w:rPr>
          <w:rFonts w:ascii="Times New Roman" w:eastAsia="Times New Roman" w:hAnsi="Times New Roman"/>
          <w:sz w:val="28"/>
          <w:szCs w:val="28"/>
          <w:lang w:val="uk-UA" w:eastAsia="ru-RU"/>
        </w:rPr>
        <w:t>У звітному періоді обсяг виробництва цеху склав 80 тис.шт. Планується його збільшення до 110 тис.шт. Загальні витрати цеху в звітному періоді - 200 тис. грн., в плановому періоді вони можуть збільшитися на 24%.</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змінних витрат в звітному періоді складе</w:t>
      </w:r>
    </w:p>
    <w:p w14:paraId="378FFC4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72 тис.грн.;</w:t>
      </w:r>
    </w:p>
    <w:p w14:paraId="29CE984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128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158 тис.грн.</w:t>
      </w:r>
    </w:p>
    <w:p w14:paraId="75B56749"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B4846E4"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205 </w:t>
      </w:r>
      <w:r w:rsidRPr="00000019">
        <w:rPr>
          <w:rFonts w:ascii="Times New Roman" w:eastAsia="Times New Roman" w:hAnsi="Times New Roman"/>
          <w:sz w:val="28"/>
          <w:szCs w:val="28"/>
          <w:lang w:val="uk-UA" w:eastAsia="ru-RU"/>
        </w:rPr>
        <w:t>У звітному періоді обсяг виробництва цеху склав 80 тис.шт. Планується його збільшення до 110 тис.шт. Загальні витрати цеху в звітному періоді - 200 тис. грн., в плановому періоді вони можуть збільшитися на 24%.</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постійних витрат в звітному періоді складе</w:t>
      </w:r>
    </w:p>
    <w:p w14:paraId="2ED47DE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72 тис.грн.;</w:t>
      </w:r>
    </w:p>
    <w:p w14:paraId="28EF086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128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158 тис.грн.</w:t>
      </w:r>
    </w:p>
    <w:p w14:paraId="7521DFBB"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2F910F5B"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206 </w:t>
      </w:r>
      <w:r w:rsidRPr="00000019">
        <w:rPr>
          <w:rFonts w:ascii="Times New Roman" w:eastAsia="Times New Roman" w:hAnsi="Times New Roman"/>
          <w:sz w:val="28"/>
          <w:szCs w:val="28"/>
          <w:lang w:val="uk-UA" w:eastAsia="ru-RU"/>
        </w:rPr>
        <w:t>У звітному періоді обсяг виробництва цеху склав 92 тис.шт. Планується його збільшення до 124 тис.шт. Загальні витрати цеху в звітному періоді - 360 тис. грн., в плановому періоді вони можуть збільшитися на 22%.</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змінних витрат в звітному періоді складе</w:t>
      </w:r>
    </w:p>
    <w:p w14:paraId="6B06EAC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227,7 тис.грн.;</w:t>
      </w:r>
      <w:r w:rsidRPr="00000019">
        <w:rPr>
          <w:rFonts w:ascii="Times New Roman" w:hAnsi="Times New Roman"/>
          <w:sz w:val="28"/>
          <w:szCs w:val="28"/>
          <w:lang w:val="uk-UA"/>
        </w:rPr>
        <w:tab/>
      </w:r>
      <w:r w:rsidRPr="00000019">
        <w:rPr>
          <w:rFonts w:ascii="Times New Roman" w:hAnsi="Times New Roman"/>
          <w:i/>
          <w:sz w:val="28"/>
          <w:szCs w:val="28"/>
          <w:lang w:val="uk-UA"/>
        </w:rPr>
        <w:tab/>
      </w:r>
      <w:r w:rsidRPr="00000019">
        <w:rPr>
          <w:rFonts w:ascii="Times New Roman" w:hAnsi="Times New Roman"/>
          <w:i/>
          <w:sz w:val="28"/>
          <w:szCs w:val="28"/>
          <w:lang w:val="uk-UA"/>
        </w:rPr>
        <w:tab/>
      </w:r>
      <w:r w:rsidRPr="00000019">
        <w:rPr>
          <w:rFonts w:ascii="Times New Roman" w:hAnsi="Times New Roman"/>
          <w:i/>
          <w:sz w:val="28"/>
          <w:szCs w:val="28"/>
          <w:lang w:val="uk-UA"/>
        </w:rPr>
        <w:tab/>
      </w:r>
      <w:r w:rsidRPr="00000019">
        <w:rPr>
          <w:rFonts w:ascii="Times New Roman" w:hAnsi="Times New Roman"/>
          <w:i/>
          <w:sz w:val="28"/>
          <w:szCs w:val="28"/>
          <w:lang w:val="uk-UA"/>
        </w:rPr>
        <w:tab/>
      </w:r>
      <w:r w:rsidRPr="00000019">
        <w:rPr>
          <w:rFonts w:ascii="Times New Roman" w:hAnsi="Times New Roman"/>
          <w:sz w:val="28"/>
          <w:szCs w:val="28"/>
          <w:lang w:val="uk-UA"/>
        </w:rPr>
        <w:t>в) 132,3 тис.грн.;</w:t>
      </w:r>
    </w:p>
    <w:p w14:paraId="036AA50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128,8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256,2 тис.грн.</w:t>
      </w:r>
    </w:p>
    <w:p w14:paraId="2D49960C"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7B0E0D0B"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65175229"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207 </w:t>
      </w:r>
      <w:r w:rsidRPr="00000019">
        <w:rPr>
          <w:rFonts w:ascii="Times New Roman" w:eastAsia="Times New Roman" w:hAnsi="Times New Roman"/>
          <w:sz w:val="28"/>
          <w:szCs w:val="28"/>
          <w:lang w:val="uk-UA" w:eastAsia="ru-RU"/>
        </w:rPr>
        <w:t>У звітному періоді обсяг виробництва цеху склав 92 тис.шт. Планується його збільшення до 124 тис.шт. Загальні витрати цеху в звітному періоді - 360 тис. грн., в плановому періоді вони можуть збільшитися на 22%.</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Величина постійних витрат в звітному періоді складе</w:t>
      </w:r>
    </w:p>
    <w:p w14:paraId="4AB7CFC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227,7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132,3 тис.грн.;</w:t>
      </w:r>
    </w:p>
    <w:p w14:paraId="08AAD9D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128,8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256,2 тис.грн.</w:t>
      </w:r>
    </w:p>
    <w:p w14:paraId="1D72D635"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59907A55"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16B1E8DF"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208 </w:t>
      </w:r>
      <w:r w:rsidRPr="00000019">
        <w:rPr>
          <w:rFonts w:ascii="Times New Roman" w:hAnsi="Times New Roman"/>
          <w:sz w:val="28"/>
          <w:szCs w:val="28"/>
          <w:lang w:val="uk-UA"/>
        </w:rPr>
        <w:t>За звітний період обсяг виробництва збільшився на 20%, а в</w:t>
      </w:r>
      <w:r>
        <w:rPr>
          <w:rFonts w:ascii="Times New Roman" w:hAnsi="Times New Roman"/>
          <w:sz w:val="28"/>
          <w:szCs w:val="28"/>
          <w:lang w:val="uk-UA"/>
        </w:rPr>
        <w:t>еличина загальних витрат зросла</w:t>
      </w:r>
      <w:r w:rsidRPr="00000019">
        <w:rPr>
          <w:rFonts w:ascii="Times New Roman" w:hAnsi="Times New Roman"/>
          <w:sz w:val="28"/>
          <w:szCs w:val="28"/>
          <w:lang w:val="uk-UA"/>
        </w:rPr>
        <w:t xml:space="preserve"> на 15%. Частка постійних витрат складе:</w:t>
      </w:r>
    </w:p>
    <w:p w14:paraId="423F6C4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25 %;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32,3 %;</w:t>
      </w:r>
    </w:p>
    <w:p w14:paraId="1628F12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28%;</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13,5%.</w:t>
      </w:r>
    </w:p>
    <w:p w14:paraId="3BB7279A"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7C7703A7"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7CD40D2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209 </w:t>
      </w:r>
      <w:r w:rsidRPr="00000019">
        <w:rPr>
          <w:rFonts w:ascii="Times New Roman" w:hAnsi="Times New Roman"/>
          <w:sz w:val="28"/>
          <w:szCs w:val="28"/>
          <w:lang w:val="uk-UA"/>
        </w:rPr>
        <w:t xml:space="preserve">За звітний період обсяг виробництва збільшився на 20%,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 xml:space="preserve">на 15%. Розрахувати, на скільки збільшаться загальні витрати за планом, якщо обсяг виробництва </w:t>
      </w:r>
      <w:r>
        <w:rPr>
          <w:rFonts w:ascii="Times New Roman" w:hAnsi="Times New Roman"/>
          <w:sz w:val="28"/>
          <w:szCs w:val="28"/>
          <w:lang w:val="uk-UA"/>
        </w:rPr>
        <w:t xml:space="preserve">зросте </w:t>
      </w:r>
      <w:r w:rsidRPr="00000019">
        <w:rPr>
          <w:rFonts w:ascii="Times New Roman" w:hAnsi="Times New Roman"/>
          <w:sz w:val="28"/>
          <w:szCs w:val="28"/>
          <w:lang w:val="uk-UA"/>
        </w:rPr>
        <w:t xml:space="preserve">на 18%. </w:t>
      </w:r>
    </w:p>
    <w:p w14:paraId="6E09C28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25 %;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32,3 %;</w:t>
      </w:r>
    </w:p>
    <w:p w14:paraId="0778666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28%;</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13,5%.</w:t>
      </w:r>
    </w:p>
    <w:p w14:paraId="30FE0BAF"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1D13193C"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00BBD26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lastRenderedPageBreak/>
        <w:t xml:space="preserve">210 </w:t>
      </w:r>
      <w:r w:rsidRPr="00000019">
        <w:rPr>
          <w:rFonts w:ascii="Times New Roman" w:hAnsi="Times New Roman"/>
          <w:sz w:val="28"/>
          <w:szCs w:val="28"/>
          <w:lang w:val="uk-UA"/>
        </w:rPr>
        <w:t>За звітний період обсяг виробництва збільшився на 25%, а величина загальних в</w:t>
      </w:r>
      <w:r>
        <w:rPr>
          <w:rFonts w:ascii="Times New Roman" w:hAnsi="Times New Roman"/>
          <w:sz w:val="28"/>
          <w:szCs w:val="28"/>
          <w:lang w:val="uk-UA"/>
        </w:rPr>
        <w:t>итрат зросла</w:t>
      </w:r>
      <w:r w:rsidRPr="00000019">
        <w:rPr>
          <w:rFonts w:ascii="Times New Roman" w:hAnsi="Times New Roman"/>
          <w:sz w:val="28"/>
          <w:szCs w:val="28"/>
          <w:lang w:val="uk-UA"/>
        </w:rPr>
        <w:t xml:space="preserve"> на 16%. Частка постійних витрат складе:</w:t>
      </w:r>
    </w:p>
    <w:p w14:paraId="4083E82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25,4 %;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36 %;</w:t>
      </w:r>
    </w:p>
    <w:p w14:paraId="1F6DEA2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7,3%;</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9,6%.</w:t>
      </w:r>
    </w:p>
    <w:p w14:paraId="56BB9747"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75A76DD5"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332D8BE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211 </w:t>
      </w:r>
      <w:r w:rsidRPr="00000019">
        <w:rPr>
          <w:rFonts w:ascii="Times New Roman" w:hAnsi="Times New Roman"/>
          <w:sz w:val="28"/>
          <w:szCs w:val="28"/>
          <w:lang w:val="uk-UA"/>
        </w:rPr>
        <w:t>За звітний період обсяг виробництва збільшився на 25</w:t>
      </w:r>
      <w:r>
        <w:rPr>
          <w:rFonts w:ascii="Times New Roman" w:hAnsi="Times New Roman"/>
          <w:sz w:val="28"/>
          <w:szCs w:val="28"/>
          <w:lang w:val="uk-UA"/>
        </w:rPr>
        <w:t>%, а величина загальних витрат зросла</w:t>
      </w:r>
      <w:r w:rsidRPr="00000019">
        <w:rPr>
          <w:rFonts w:ascii="Times New Roman" w:hAnsi="Times New Roman"/>
          <w:sz w:val="28"/>
          <w:szCs w:val="28"/>
          <w:lang w:val="uk-UA"/>
        </w:rPr>
        <w:t xml:space="preserve"> на 16%. Розрахувати, на скільки збільшаться загальні витрати за планом, якщо обсяг виробництва </w:t>
      </w:r>
      <w:r>
        <w:rPr>
          <w:rFonts w:ascii="Times New Roman" w:hAnsi="Times New Roman"/>
          <w:sz w:val="28"/>
          <w:szCs w:val="28"/>
          <w:lang w:val="uk-UA"/>
        </w:rPr>
        <w:t xml:space="preserve">зросте </w:t>
      </w:r>
      <w:r w:rsidRPr="00000019">
        <w:rPr>
          <w:rFonts w:ascii="Times New Roman" w:hAnsi="Times New Roman"/>
          <w:sz w:val="28"/>
          <w:szCs w:val="28"/>
          <w:lang w:val="uk-UA"/>
        </w:rPr>
        <w:t xml:space="preserve">на 15%. </w:t>
      </w:r>
    </w:p>
    <w:p w14:paraId="755DCD3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25,4 %;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36 %;</w:t>
      </w:r>
    </w:p>
    <w:p w14:paraId="2A96100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7,3%;</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9,6%.</w:t>
      </w:r>
    </w:p>
    <w:p w14:paraId="59F15845"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1AD441B6" w14:textId="77777777" w:rsidR="006556C2" w:rsidRPr="006556C2" w:rsidRDefault="006556C2" w:rsidP="001956B8">
      <w:pPr>
        <w:widowControl w:val="0"/>
        <w:spacing w:after="0" w:line="240" w:lineRule="auto"/>
        <w:ind w:firstLine="709"/>
        <w:jc w:val="both"/>
        <w:rPr>
          <w:rFonts w:ascii="Times New Roman" w:hAnsi="Times New Roman"/>
          <w:sz w:val="16"/>
          <w:szCs w:val="16"/>
          <w:lang w:val="uk-UA"/>
        </w:rPr>
      </w:pPr>
    </w:p>
    <w:p w14:paraId="5BE9932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212 </w:t>
      </w:r>
      <w:r w:rsidRPr="00000019">
        <w:rPr>
          <w:rFonts w:ascii="Times New Roman" w:hAnsi="Times New Roman"/>
          <w:sz w:val="28"/>
          <w:szCs w:val="28"/>
          <w:lang w:val="uk-UA"/>
        </w:rPr>
        <w:t xml:space="preserve">За звітний період обсяг виробництва збільшився на 25%,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на 19%. Частка постійних витрат складе:</w:t>
      </w:r>
    </w:p>
    <w:p w14:paraId="2ABEDCD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26 %;</w:t>
      </w:r>
    </w:p>
    <w:p w14:paraId="772AFB3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16%;</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19 %.</w:t>
      </w:r>
    </w:p>
    <w:p w14:paraId="46F5833E"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53B8B5F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213 </w:t>
      </w:r>
      <w:r w:rsidRPr="00000019">
        <w:rPr>
          <w:rFonts w:ascii="Times New Roman" w:hAnsi="Times New Roman"/>
          <w:sz w:val="28"/>
          <w:szCs w:val="28"/>
          <w:lang w:val="uk-UA"/>
        </w:rPr>
        <w:t xml:space="preserve">За звітний період обсяг виробництва збільшився на 25%,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 xml:space="preserve">на 19%.  Розрахувати, на скільки збільшаться загальні витрати за планом, якщо обсяг виробництва </w:t>
      </w:r>
      <w:r>
        <w:rPr>
          <w:rFonts w:ascii="Times New Roman" w:hAnsi="Times New Roman"/>
          <w:sz w:val="28"/>
          <w:szCs w:val="28"/>
          <w:lang w:val="uk-UA"/>
        </w:rPr>
        <w:t xml:space="preserve">зросте </w:t>
      </w:r>
      <w:r w:rsidRPr="00000019">
        <w:rPr>
          <w:rFonts w:ascii="Times New Roman" w:hAnsi="Times New Roman"/>
          <w:sz w:val="28"/>
          <w:szCs w:val="28"/>
          <w:lang w:val="uk-UA"/>
        </w:rPr>
        <w:t xml:space="preserve">на 21%. </w:t>
      </w:r>
    </w:p>
    <w:p w14:paraId="7029B9C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26 %;</w:t>
      </w:r>
    </w:p>
    <w:p w14:paraId="0BC889C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16%;</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19 %.</w:t>
      </w:r>
    </w:p>
    <w:p w14:paraId="2759FDE5"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26DFDE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214 </w:t>
      </w:r>
      <w:r w:rsidRPr="00000019">
        <w:rPr>
          <w:rFonts w:ascii="Times New Roman" w:hAnsi="Times New Roman"/>
          <w:sz w:val="28"/>
          <w:szCs w:val="28"/>
          <w:lang w:val="uk-UA"/>
        </w:rPr>
        <w:t xml:space="preserve">За звітний період обсяг виробництва збільшився на 30%,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на 18%. Частка постійних витрат складе:</w:t>
      </w:r>
    </w:p>
    <w:p w14:paraId="10B34EB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14,4 %;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40%;</w:t>
      </w:r>
    </w:p>
    <w:p w14:paraId="49E0296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52%;</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16,9 %.</w:t>
      </w:r>
    </w:p>
    <w:p w14:paraId="37A173F1"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7E9B36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215 </w:t>
      </w:r>
      <w:r w:rsidRPr="00000019">
        <w:rPr>
          <w:rFonts w:ascii="Times New Roman" w:hAnsi="Times New Roman"/>
          <w:sz w:val="28"/>
          <w:szCs w:val="28"/>
          <w:lang w:val="uk-UA"/>
        </w:rPr>
        <w:t xml:space="preserve">За звітний період обсяг виробництва збільшився на 30%,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 xml:space="preserve">на 18%. Розрахувати, на скільки збільшаться загальні витрати за планом, якщо обсяг виробництва </w:t>
      </w:r>
      <w:r>
        <w:rPr>
          <w:rFonts w:ascii="Times New Roman" w:hAnsi="Times New Roman"/>
          <w:sz w:val="28"/>
          <w:szCs w:val="28"/>
          <w:lang w:val="uk-UA"/>
        </w:rPr>
        <w:t>зро</w:t>
      </w:r>
      <w:r w:rsidRPr="00000019">
        <w:rPr>
          <w:rFonts w:ascii="Times New Roman" w:hAnsi="Times New Roman"/>
          <w:sz w:val="28"/>
          <w:szCs w:val="28"/>
          <w:lang w:val="uk-UA"/>
        </w:rPr>
        <w:t xml:space="preserve">сте на 24%. </w:t>
      </w:r>
    </w:p>
    <w:p w14:paraId="6B93470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14,4 %;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40%;</w:t>
      </w:r>
    </w:p>
    <w:p w14:paraId="0C180F7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52%;</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16,9 %.</w:t>
      </w:r>
    </w:p>
    <w:p w14:paraId="121605E6"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1ED0ED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216 </w:t>
      </w:r>
      <w:r w:rsidRPr="00000019">
        <w:rPr>
          <w:rFonts w:ascii="Times New Roman" w:hAnsi="Times New Roman"/>
          <w:sz w:val="28"/>
          <w:szCs w:val="28"/>
          <w:lang w:val="uk-UA"/>
        </w:rPr>
        <w:t xml:space="preserve">За звітний період обсяг виробництва збільшився на 20%, а величина загальних витрат </w:t>
      </w:r>
      <w:r>
        <w:rPr>
          <w:rFonts w:ascii="Times New Roman" w:hAnsi="Times New Roman"/>
          <w:sz w:val="28"/>
          <w:szCs w:val="28"/>
          <w:lang w:val="uk-UA"/>
        </w:rPr>
        <w:t xml:space="preserve">зросла </w:t>
      </w:r>
      <w:r w:rsidRPr="00000019">
        <w:rPr>
          <w:rFonts w:ascii="Times New Roman" w:hAnsi="Times New Roman"/>
          <w:sz w:val="28"/>
          <w:szCs w:val="28"/>
          <w:lang w:val="uk-UA"/>
        </w:rPr>
        <w:t>на 14%. Частка постійних витрат складе:</w:t>
      </w:r>
    </w:p>
    <w:p w14:paraId="2E5F101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32,6 %;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12,6%;</w:t>
      </w:r>
    </w:p>
    <w:p w14:paraId="0FFA29C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30%;</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16,9 %.</w:t>
      </w:r>
    </w:p>
    <w:p w14:paraId="0B21EA86"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2F2EDCB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217 </w:t>
      </w:r>
      <w:r w:rsidRPr="00000019">
        <w:rPr>
          <w:rFonts w:ascii="Times New Roman" w:hAnsi="Times New Roman"/>
          <w:sz w:val="28"/>
          <w:szCs w:val="28"/>
          <w:lang w:val="uk-UA"/>
        </w:rPr>
        <w:t xml:space="preserve">За звітний період обсяг виробництва збільшився на 20%, а величина загальних витрат </w:t>
      </w:r>
      <w:r>
        <w:rPr>
          <w:rFonts w:ascii="Times New Roman" w:hAnsi="Times New Roman"/>
          <w:sz w:val="28"/>
          <w:szCs w:val="28"/>
          <w:lang w:val="uk-UA"/>
        </w:rPr>
        <w:t>зро</w:t>
      </w:r>
      <w:r w:rsidRPr="00000019">
        <w:rPr>
          <w:rFonts w:ascii="Times New Roman" w:hAnsi="Times New Roman"/>
          <w:sz w:val="28"/>
          <w:szCs w:val="28"/>
          <w:lang w:val="uk-UA"/>
        </w:rPr>
        <w:t xml:space="preserve">сла на 14%. Розрахувати, на скільки збільшаться загальні витрати за планом, якщо обсяг виробництва </w:t>
      </w:r>
      <w:r>
        <w:rPr>
          <w:rFonts w:ascii="Times New Roman" w:hAnsi="Times New Roman"/>
          <w:sz w:val="28"/>
          <w:szCs w:val="28"/>
          <w:lang w:val="uk-UA"/>
        </w:rPr>
        <w:t>зро</w:t>
      </w:r>
      <w:r w:rsidRPr="00000019">
        <w:rPr>
          <w:rFonts w:ascii="Times New Roman" w:hAnsi="Times New Roman"/>
          <w:sz w:val="28"/>
          <w:szCs w:val="28"/>
          <w:lang w:val="uk-UA"/>
        </w:rPr>
        <w:t xml:space="preserve">сте на </w:t>
      </w:r>
      <w:r w:rsidRPr="00000019">
        <w:rPr>
          <w:rFonts w:ascii="Times New Roman" w:hAnsi="Times New Roman"/>
          <w:sz w:val="28"/>
          <w:szCs w:val="28"/>
          <w:lang w:val="uk-UA"/>
        </w:rPr>
        <w:lastRenderedPageBreak/>
        <w:t xml:space="preserve">18%. </w:t>
      </w:r>
    </w:p>
    <w:p w14:paraId="33D7122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32,6 %;</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12,6%;</w:t>
      </w:r>
    </w:p>
    <w:p w14:paraId="5CDF632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30%;</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16,9 %.</w:t>
      </w:r>
    </w:p>
    <w:p w14:paraId="00EC20AC"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DAE14DD"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218 </w:t>
      </w:r>
      <w:r w:rsidRPr="00000019">
        <w:rPr>
          <w:rFonts w:ascii="Times New Roman" w:eastAsia="Times New Roman" w:hAnsi="Times New Roman"/>
          <w:sz w:val="28"/>
          <w:szCs w:val="28"/>
          <w:lang w:val="uk-UA" w:eastAsia="ru-RU"/>
        </w:rPr>
        <w:t xml:space="preserve">Підприємство планує собівартість реалізованої продукції 1,25 млн. грн., у тому числі  постійні витрати - </w:t>
      </w:r>
      <w:r w:rsidRPr="00000019">
        <w:rPr>
          <w:rFonts w:ascii="Times New Roman" w:eastAsia="Times New Roman" w:hAnsi="Times New Roman"/>
          <w:sz w:val="28"/>
          <w:szCs w:val="28"/>
          <w:lang w:val="uk-UA" w:eastAsia="ru-RU"/>
        </w:rPr>
        <w:tab/>
        <w:t>350 тис. грн. і змінні витрати - 60 % від об'єму реалізованої продукції. Рівень запланованого об'єму реалізації складе:</w:t>
      </w:r>
    </w:p>
    <w:p w14:paraId="1A634CD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1500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1330 тис.грн.;</w:t>
      </w:r>
    </w:p>
    <w:p w14:paraId="6E8777F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1260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1800 тис.грн.</w:t>
      </w:r>
    </w:p>
    <w:p w14:paraId="5E134BB3"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254BF8C2" w14:textId="77777777" w:rsidR="006556C2" w:rsidRPr="006556C2" w:rsidRDefault="006556C2" w:rsidP="001956B8">
      <w:pPr>
        <w:widowControl w:val="0"/>
        <w:spacing w:after="0" w:line="240" w:lineRule="auto"/>
        <w:ind w:firstLine="709"/>
        <w:jc w:val="both"/>
        <w:rPr>
          <w:rFonts w:ascii="Times New Roman" w:hAnsi="Times New Roman"/>
          <w:sz w:val="28"/>
          <w:szCs w:val="28"/>
          <w:lang w:val="uk-UA"/>
        </w:rPr>
      </w:pPr>
    </w:p>
    <w:p w14:paraId="6E92DF13"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219 </w:t>
      </w:r>
      <w:r w:rsidRPr="00000019">
        <w:rPr>
          <w:rFonts w:ascii="Times New Roman" w:eastAsia="Times New Roman" w:hAnsi="Times New Roman"/>
          <w:sz w:val="28"/>
          <w:szCs w:val="28"/>
          <w:lang w:val="uk-UA" w:eastAsia="ru-RU"/>
        </w:rPr>
        <w:t xml:space="preserve">Підприємство планує собівартість реалізованої продукції 1,8 млн. грн., у тому числі  постійні витрати - </w:t>
      </w:r>
      <w:r w:rsidRPr="00000019">
        <w:rPr>
          <w:rFonts w:ascii="Times New Roman" w:eastAsia="Times New Roman" w:hAnsi="Times New Roman"/>
          <w:sz w:val="28"/>
          <w:szCs w:val="28"/>
          <w:lang w:val="uk-UA" w:eastAsia="ru-RU"/>
        </w:rPr>
        <w:tab/>
        <w:t>500 тис. грн. і змінні витрати - 65 % від об'єму реалізованої продукції. Рівень запланованого об'єму реалізації складе:</w:t>
      </w:r>
    </w:p>
    <w:p w14:paraId="1384C96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1500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2500 тис.грн.;</w:t>
      </w:r>
    </w:p>
    <w:p w14:paraId="682E29E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2000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1800 тис.грн.</w:t>
      </w:r>
    </w:p>
    <w:p w14:paraId="4E09C447"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67BBB753"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220 </w:t>
      </w:r>
      <w:r w:rsidRPr="00000019">
        <w:rPr>
          <w:rFonts w:ascii="Times New Roman" w:eastAsia="Times New Roman" w:hAnsi="Times New Roman"/>
          <w:sz w:val="28"/>
          <w:szCs w:val="28"/>
          <w:lang w:val="uk-UA" w:eastAsia="ru-RU"/>
        </w:rPr>
        <w:t xml:space="preserve">Підприємство планує собівартість реалізованої продукції 1,8 млн. грн., у тому числі  постійні витрати - </w:t>
      </w:r>
      <w:r w:rsidRPr="00000019">
        <w:rPr>
          <w:rFonts w:ascii="Times New Roman" w:eastAsia="Times New Roman" w:hAnsi="Times New Roman"/>
          <w:sz w:val="28"/>
          <w:szCs w:val="28"/>
          <w:lang w:val="uk-UA" w:eastAsia="ru-RU"/>
        </w:rPr>
        <w:tab/>
        <w:t>400 тис. грн. і змінні витрати - 64 % від об'єму реалізованої продукції. Рівень запланованого об'єму реалізації складе:</w:t>
      </w:r>
    </w:p>
    <w:p w14:paraId="2774DBB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1810,2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2187,5 тис.грн.;</w:t>
      </w:r>
    </w:p>
    <w:p w14:paraId="491D0EC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2700,6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1364,1 тис.грн.</w:t>
      </w:r>
    </w:p>
    <w:p w14:paraId="7ACC132C"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02087201"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221 </w:t>
      </w:r>
      <w:r w:rsidRPr="00000019">
        <w:rPr>
          <w:rFonts w:ascii="Times New Roman" w:eastAsia="Times New Roman" w:hAnsi="Times New Roman"/>
          <w:sz w:val="28"/>
          <w:szCs w:val="28"/>
          <w:lang w:val="uk-UA" w:eastAsia="ru-RU"/>
        </w:rPr>
        <w:t xml:space="preserve">Підприємство планує собівартість реалізованої продукції 1,4 млн. грн., у тому числі  постійні витрати - </w:t>
      </w:r>
      <w:r w:rsidRPr="00000019">
        <w:rPr>
          <w:rFonts w:ascii="Times New Roman" w:eastAsia="Times New Roman" w:hAnsi="Times New Roman"/>
          <w:sz w:val="28"/>
          <w:szCs w:val="28"/>
          <w:lang w:val="uk-UA" w:eastAsia="ru-RU"/>
        </w:rPr>
        <w:tab/>
        <w:t>360 тис. грн. і змінні витрати - 64 % від об'єму реалізованої продукції. Рівень запланованого об'єму реалізації складе:</w:t>
      </w:r>
    </w:p>
    <w:p w14:paraId="190A3CF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1812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1176 тис.грн.;</w:t>
      </w:r>
    </w:p>
    <w:p w14:paraId="38D0ECA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1960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1625 тис.грн.</w:t>
      </w:r>
    </w:p>
    <w:p w14:paraId="421494BF"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2A9B2C72"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222 </w:t>
      </w:r>
      <w:r w:rsidRPr="00000019">
        <w:rPr>
          <w:rFonts w:ascii="Times New Roman" w:eastAsia="Times New Roman" w:hAnsi="Times New Roman"/>
          <w:sz w:val="28"/>
          <w:szCs w:val="28"/>
          <w:lang w:val="uk-UA" w:eastAsia="ru-RU"/>
        </w:rPr>
        <w:t xml:space="preserve">Підприємство планує собівартість реалізованої продукції 1,9 млн. грн., у тому числі  постійні витрати - </w:t>
      </w:r>
      <w:r w:rsidRPr="00000019">
        <w:rPr>
          <w:rFonts w:ascii="Times New Roman" w:eastAsia="Times New Roman" w:hAnsi="Times New Roman"/>
          <w:sz w:val="28"/>
          <w:szCs w:val="28"/>
          <w:lang w:val="uk-UA" w:eastAsia="ru-RU"/>
        </w:rPr>
        <w:tab/>
        <w:t>487 тис. грн. і змінні витрати - 72 % від об'єму реалізованої продукції. Рівень запланованого об'єму реалізації складе:</w:t>
      </w:r>
    </w:p>
    <w:p w14:paraId="1E04C8B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1820,4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1170,6 тис.грн.;</w:t>
      </w:r>
    </w:p>
    <w:p w14:paraId="3894C9E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1962,5 тис.грн.;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1622,5 тис.грн.</w:t>
      </w:r>
    </w:p>
    <w:p w14:paraId="3F129050" w14:textId="77777777" w:rsidR="001956B8" w:rsidRPr="00000019" w:rsidRDefault="001956B8" w:rsidP="001956B8">
      <w:pPr>
        <w:spacing w:after="0"/>
        <w:jc w:val="both"/>
        <w:rPr>
          <w:rFonts w:ascii="Times New Roman" w:hAnsi="Times New Roman"/>
          <w:sz w:val="28"/>
          <w:szCs w:val="28"/>
        </w:rPr>
      </w:pPr>
    </w:p>
    <w:p w14:paraId="46372E65"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223 </w:t>
      </w:r>
      <w:r w:rsidRPr="00000019">
        <w:rPr>
          <w:rFonts w:ascii="Times New Roman" w:hAnsi="Times New Roman"/>
          <w:sz w:val="28"/>
          <w:szCs w:val="28"/>
          <w:lang w:val="uk-UA"/>
        </w:rPr>
        <w:t>На підприємстві використовують попередільний метод обліку і калькуляції собівартості. Собівартість кожного переділу калькулюється тільки в частині витрат на обробку і складає: по першому переділу - 32 тис.грн., по другому - 44 тис.грн. і по третьому - 12 тис.грн. Виготовлені 50 шт. виробів. Собівартість продукції складе:</w:t>
      </w:r>
    </w:p>
    <w:p w14:paraId="4DFBB0A8"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lastRenderedPageBreak/>
        <w:t>а) 2080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Pr>
          <w:rFonts w:ascii="Times New Roman" w:hAnsi="Times New Roman"/>
          <w:sz w:val="28"/>
          <w:szCs w:val="28"/>
          <w:lang w:val="uk-UA"/>
        </w:rPr>
        <w:tab/>
      </w:r>
      <w:r w:rsidRPr="00000019">
        <w:rPr>
          <w:rFonts w:ascii="Times New Roman" w:hAnsi="Times New Roman"/>
          <w:sz w:val="28"/>
          <w:szCs w:val="28"/>
          <w:lang w:val="uk-UA"/>
        </w:rPr>
        <w:t>б) 1760 грн.;</w:t>
      </w:r>
    </w:p>
    <w:p w14:paraId="4BB50050"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в) 1810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Pr>
          <w:rFonts w:ascii="Times New Roman" w:hAnsi="Times New Roman"/>
          <w:sz w:val="28"/>
          <w:szCs w:val="28"/>
          <w:lang w:val="uk-UA"/>
        </w:rPr>
        <w:tab/>
      </w:r>
      <w:r w:rsidRPr="00000019">
        <w:rPr>
          <w:rFonts w:ascii="Times New Roman" w:hAnsi="Times New Roman"/>
          <w:sz w:val="28"/>
          <w:szCs w:val="28"/>
          <w:lang w:val="uk-UA"/>
        </w:rPr>
        <w:t>г) 2350 грн.</w:t>
      </w:r>
    </w:p>
    <w:p w14:paraId="79D9CA63"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p>
    <w:p w14:paraId="33362330"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224 </w:t>
      </w:r>
      <w:r w:rsidRPr="00000019">
        <w:rPr>
          <w:rFonts w:ascii="Times New Roman" w:hAnsi="Times New Roman"/>
          <w:sz w:val="28"/>
          <w:szCs w:val="28"/>
          <w:lang w:val="uk-UA"/>
        </w:rPr>
        <w:t>На підприємстві використовують попередільний метод обліку і калькуляції собівартості. Собівартість кожного переділу калькулюється тільки в частині витрат на обробку і складає: по першому переділу - 24 тис.грн., по другому - 41 тис.грн. і по третьому - 15 тис.грн. Виготовлені 40 шт. виробів. Собівартість продукції складе:</w:t>
      </w:r>
    </w:p>
    <w:p w14:paraId="3EF0BF94"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а) 2110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б) 1970 грн.;</w:t>
      </w:r>
    </w:p>
    <w:p w14:paraId="34F2741F"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в) 2000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2150 грн.</w:t>
      </w:r>
    </w:p>
    <w:p w14:paraId="545D9D8E" w14:textId="77777777" w:rsidR="001956B8" w:rsidRDefault="001956B8" w:rsidP="001956B8">
      <w:pPr>
        <w:widowControl w:val="0"/>
        <w:spacing w:after="0" w:line="240" w:lineRule="auto"/>
        <w:ind w:firstLine="709"/>
        <w:jc w:val="both"/>
        <w:rPr>
          <w:rFonts w:ascii="Times New Roman" w:hAnsi="Times New Roman"/>
          <w:sz w:val="28"/>
          <w:szCs w:val="28"/>
          <w:lang w:val="uk-UA"/>
        </w:rPr>
      </w:pPr>
    </w:p>
    <w:p w14:paraId="267237B0" w14:textId="77777777" w:rsidR="006556C2" w:rsidRPr="00000019" w:rsidRDefault="006556C2" w:rsidP="001956B8">
      <w:pPr>
        <w:widowControl w:val="0"/>
        <w:spacing w:after="0" w:line="240" w:lineRule="auto"/>
        <w:ind w:firstLine="709"/>
        <w:jc w:val="both"/>
        <w:rPr>
          <w:rFonts w:ascii="Times New Roman" w:hAnsi="Times New Roman"/>
          <w:sz w:val="28"/>
          <w:szCs w:val="28"/>
          <w:lang w:val="uk-UA"/>
        </w:rPr>
      </w:pPr>
    </w:p>
    <w:p w14:paraId="06CF3262"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225 </w:t>
      </w:r>
      <w:r w:rsidRPr="00000019">
        <w:rPr>
          <w:rFonts w:ascii="Times New Roman" w:hAnsi="Times New Roman"/>
          <w:sz w:val="28"/>
          <w:szCs w:val="28"/>
          <w:lang w:val="uk-UA"/>
        </w:rPr>
        <w:t>На підприємстві використовують попередільний метод обліку і калькуляції собівартості. Собівартість кожного переділу калькулюється тільки в частині витрат на обробку і складає: по першому переділу - 28 тис.грн., по другому - 37 тис.грн. і по третьому - 35 тис.грн. Виготовлені 25 шт. виробів. Собівартість продукції складе:</w:t>
      </w:r>
    </w:p>
    <w:p w14:paraId="55CC8C1A"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а) 4000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б) 3000 грн.;</w:t>
      </w:r>
    </w:p>
    <w:p w14:paraId="2327AB9F"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в) 5000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2000 грн.</w:t>
      </w:r>
    </w:p>
    <w:p w14:paraId="43EFB500"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p>
    <w:p w14:paraId="5DFF8A5A"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226 </w:t>
      </w:r>
      <w:r w:rsidRPr="00000019">
        <w:rPr>
          <w:rFonts w:ascii="Times New Roman" w:hAnsi="Times New Roman"/>
          <w:sz w:val="28"/>
          <w:szCs w:val="28"/>
          <w:lang w:val="uk-UA"/>
        </w:rPr>
        <w:t>На підприємстві використовують попередільний метод обліку і калькуляції собівартості. Собівартість кожного переділу калькулюється тільки в частині витрат на обробку і складає: по першому переділу - 30 тис.грн., по другому - 45 тис.грн. і по третьому - 15 тис.грн. Виготовлені 60 шт. виробів. Собівартість продукції складе:</w:t>
      </w:r>
    </w:p>
    <w:p w14:paraId="2F6B983B"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а) 1400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б) 1700 грн.;</w:t>
      </w:r>
    </w:p>
    <w:p w14:paraId="4DBBDABC"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в) 1800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1500 грн.</w:t>
      </w:r>
    </w:p>
    <w:p w14:paraId="3AC34D31" w14:textId="77777777" w:rsidR="001956B8" w:rsidRPr="00604B4A" w:rsidRDefault="001956B8" w:rsidP="001956B8">
      <w:pPr>
        <w:widowControl w:val="0"/>
        <w:spacing w:after="0" w:line="240" w:lineRule="auto"/>
        <w:ind w:firstLine="709"/>
        <w:jc w:val="both"/>
        <w:rPr>
          <w:rFonts w:ascii="Times New Roman" w:hAnsi="Times New Roman"/>
          <w:sz w:val="28"/>
          <w:szCs w:val="28"/>
          <w:lang w:val="uk-UA"/>
        </w:rPr>
      </w:pPr>
    </w:p>
    <w:p w14:paraId="7175240B"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227 </w:t>
      </w:r>
      <w:r w:rsidRPr="00000019">
        <w:rPr>
          <w:rFonts w:ascii="Times New Roman" w:eastAsia="Times New Roman" w:hAnsi="Times New Roman"/>
          <w:sz w:val="28"/>
          <w:szCs w:val="28"/>
          <w:lang w:val="uk-UA" w:eastAsia="ru-RU"/>
        </w:rPr>
        <w:t>Підприємство вип</w:t>
      </w:r>
      <w:r>
        <w:rPr>
          <w:rFonts w:ascii="Times New Roman" w:eastAsia="Times New Roman" w:hAnsi="Times New Roman"/>
          <w:sz w:val="28"/>
          <w:szCs w:val="28"/>
          <w:lang w:val="uk-UA" w:eastAsia="ru-RU"/>
        </w:rPr>
        <w:t>ускає продукцію двох видів А і Б</w:t>
      </w:r>
      <w:r w:rsidRPr="00000019">
        <w:rPr>
          <w:rFonts w:ascii="Times New Roman" w:eastAsia="Times New Roman" w:hAnsi="Times New Roman"/>
          <w:sz w:val="28"/>
          <w:szCs w:val="28"/>
          <w:lang w:val="uk-UA" w:eastAsia="ru-RU"/>
        </w:rPr>
        <w:t xml:space="preserve">. По виду А обсяг виробництва продукції складає 25 тис.шт. при часі на її обробку 110 тис. машино - годин. </w:t>
      </w:r>
      <w:r>
        <w:rPr>
          <w:rFonts w:ascii="Times New Roman" w:eastAsia="Times New Roman" w:hAnsi="Times New Roman"/>
          <w:sz w:val="28"/>
          <w:szCs w:val="28"/>
          <w:lang w:val="uk-UA" w:eastAsia="ru-RU"/>
        </w:rPr>
        <w:t>Обсяг виробництва по продукції Б</w:t>
      </w:r>
      <w:r w:rsidRPr="00000019">
        <w:rPr>
          <w:rFonts w:ascii="Times New Roman" w:eastAsia="Times New Roman" w:hAnsi="Times New Roman"/>
          <w:sz w:val="28"/>
          <w:szCs w:val="28"/>
          <w:lang w:val="uk-UA" w:eastAsia="ru-RU"/>
        </w:rPr>
        <w:t xml:space="preserve"> 16 тис.шт. при часі - 140 тис. машино - годин. Загальні накладні витрати складають 15 000 тис. грн.</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Накладні витрати в собівартості виробу А складають: </w:t>
      </w:r>
    </w:p>
    <w:p w14:paraId="35F4B2A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264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475 грн.;</w:t>
      </w:r>
    </w:p>
    <w:p w14:paraId="0775B56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310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525 грн.</w:t>
      </w:r>
    </w:p>
    <w:p w14:paraId="49BD5EB3"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00E6E5E7"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228 </w:t>
      </w:r>
      <w:r w:rsidRPr="00000019">
        <w:rPr>
          <w:rFonts w:ascii="Times New Roman" w:eastAsia="Times New Roman" w:hAnsi="Times New Roman"/>
          <w:sz w:val="28"/>
          <w:szCs w:val="28"/>
          <w:lang w:val="uk-UA" w:eastAsia="ru-RU"/>
        </w:rPr>
        <w:t>Підприємство випускає продукцію двох видів А і Б. По виду А обсяг виробництва продукції складає 25 тис.шт. при часі на її обробку 110 тис. машино - годин. Обсяг виробництва по продукції Б 16 тис.шт. при часі - 140 тис. машино - година. Загальні накладні витрати складають 15 000 тис. грн.</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Накладні витрати в собівартості виробу Б складають: </w:t>
      </w:r>
    </w:p>
    <w:p w14:paraId="350E7F7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264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475 грн.;</w:t>
      </w:r>
    </w:p>
    <w:p w14:paraId="083D136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310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525 грн.</w:t>
      </w:r>
    </w:p>
    <w:p w14:paraId="2A1E68F1"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6BACB3D0"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229 </w:t>
      </w:r>
      <w:r w:rsidRPr="00000019">
        <w:rPr>
          <w:rFonts w:ascii="Times New Roman" w:eastAsia="Times New Roman" w:hAnsi="Times New Roman"/>
          <w:sz w:val="28"/>
          <w:szCs w:val="28"/>
          <w:lang w:val="uk-UA" w:eastAsia="ru-RU"/>
        </w:rPr>
        <w:t xml:space="preserve">Підприємство випускає продукцію двох видів А і Б. По виду А </w:t>
      </w:r>
      <w:r w:rsidRPr="00000019">
        <w:rPr>
          <w:rFonts w:ascii="Times New Roman" w:eastAsia="Times New Roman" w:hAnsi="Times New Roman"/>
          <w:sz w:val="28"/>
          <w:szCs w:val="28"/>
          <w:lang w:val="uk-UA" w:eastAsia="ru-RU"/>
        </w:rPr>
        <w:lastRenderedPageBreak/>
        <w:t>обсяг виробництва продукції складає 15 тис.шт. при часі на її обробку 115 тис. машино - годин. Обсяг виробництва по продукції Б 24 тис.шт. при часі - 135 тис. машино - година. Загальні накладні витрати складають 12 000 тис. грн.</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Накладні витрати в собівартості виробу А складають: </w:t>
      </w:r>
    </w:p>
    <w:p w14:paraId="5B7B14F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270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461 грн.;</w:t>
      </w:r>
    </w:p>
    <w:p w14:paraId="1BE0BE5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368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516 грн.</w:t>
      </w:r>
    </w:p>
    <w:p w14:paraId="17F2212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EEF05C6"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230 </w:t>
      </w:r>
      <w:r w:rsidRPr="00000019">
        <w:rPr>
          <w:rFonts w:ascii="Times New Roman" w:eastAsia="Times New Roman" w:hAnsi="Times New Roman"/>
          <w:sz w:val="28"/>
          <w:szCs w:val="28"/>
          <w:lang w:val="uk-UA" w:eastAsia="ru-RU"/>
        </w:rPr>
        <w:t>Підприємство вип</w:t>
      </w:r>
      <w:r>
        <w:rPr>
          <w:rFonts w:ascii="Times New Roman" w:eastAsia="Times New Roman" w:hAnsi="Times New Roman"/>
          <w:sz w:val="28"/>
          <w:szCs w:val="28"/>
          <w:lang w:val="uk-UA" w:eastAsia="ru-RU"/>
        </w:rPr>
        <w:t>ускає продукцію двох видів А і Б</w:t>
      </w:r>
      <w:r w:rsidRPr="00000019">
        <w:rPr>
          <w:rFonts w:ascii="Times New Roman" w:eastAsia="Times New Roman" w:hAnsi="Times New Roman"/>
          <w:sz w:val="28"/>
          <w:szCs w:val="28"/>
          <w:lang w:val="uk-UA" w:eastAsia="ru-RU"/>
        </w:rPr>
        <w:t xml:space="preserve">. По виду А обсяг виробництва продукції складає 15 тис.шт. при часі на її обробку 115 тис. машино - годин. </w:t>
      </w:r>
      <w:r>
        <w:rPr>
          <w:rFonts w:ascii="Times New Roman" w:eastAsia="Times New Roman" w:hAnsi="Times New Roman"/>
          <w:sz w:val="28"/>
          <w:szCs w:val="28"/>
          <w:lang w:val="uk-UA" w:eastAsia="ru-RU"/>
        </w:rPr>
        <w:t>Обсяг виробництва по продукції Б</w:t>
      </w:r>
      <w:r w:rsidRPr="00000019">
        <w:rPr>
          <w:rFonts w:ascii="Times New Roman" w:eastAsia="Times New Roman" w:hAnsi="Times New Roman"/>
          <w:sz w:val="28"/>
          <w:szCs w:val="28"/>
          <w:lang w:val="uk-UA" w:eastAsia="ru-RU"/>
        </w:rPr>
        <w:t xml:space="preserve"> 24 тис.шт. при часі - 135 тис. машино - година. Загальні накладні витрати складають 12 000 тис. грн.</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Накладні</w:t>
      </w:r>
      <w:r>
        <w:rPr>
          <w:rFonts w:ascii="Times New Roman" w:eastAsia="Times New Roman" w:hAnsi="Times New Roman"/>
          <w:sz w:val="28"/>
          <w:szCs w:val="28"/>
          <w:lang w:val="uk-UA" w:eastAsia="ru-RU"/>
        </w:rPr>
        <w:t xml:space="preserve"> витрати в собівартості виробу Б</w:t>
      </w:r>
      <w:r w:rsidRPr="00000019">
        <w:rPr>
          <w:rFonts w:ascii="Times New Roman" w:eastAsia="Times New Roman" w:hAnsi="Times New Roman"/>
          <w:sz w:val="28"/>
          <w:szCs w:val="28"/>
          <w:lang w:val="uk-UA" w:eastAsia="ru-RU"/>
        </w:rPr>
        <w:t xml:space="preserve"> складають: </w:t>
      </w:r>
    </w:p>
    <w:p w14:paraId="72BD5BA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270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461 грн.;</w:t>
      </w:r>
    </w:p>
    <w:p w14:paraId="65716CD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368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516 грн.</w:t>
      </w:r>
    </w:p>
    <w:p w14:paraId="4B690184"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166C1280"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231 </w:t>
      </w:r>
      <w:r w:rsidRPr="00000019">
        <w:rPr>
          <w:rFonts w:ascii="Times New Roman" w:eastAsia="Times New Roman" w:hAnsi="Times New Roman"/>
          <w:sz w:val="28"/>
          <w:szCs w:val="28"/>
          <w:lang w:val="uk-UA" w:eastAsia="ru-RU"/>
        </w:rPr>
        <w:t xml:space="preserve">Підприємство випускає продукцію двох видів А і Б. По виду А обсяг виробництва продукції складає 18 тис.шт. при часі на її обробку 135 тис. машино - годин. Обсяг виробництва по продукції </w:t>
      </w:r>
      <w:r w:rsidRPr="00000019">
        <w:rPr>
          <w:rFonts w:ascii="Times New Roman" w:hAnsi="Times New Roman"/>
          <w:sz w:val="28"/>
          <w:szCs w:val="28"/>
          <w:lang w:val="uk-UA"/>
        </w:rPr>
        <w:t>Б</w:t>
      </w:r>
      <w:r w:rsidRPr="00000019">
        <w:rPr>
          <w:rFonts w:ascii="Times New Roman" w:eastAsia="Times New Roman" w:hAnsi="Times New Roman"/>
          <w:sz w:val="28"/>
          <w:szCs w:val="28"/>
          <w:lang w:val="uk-UA" w:eastAsia="ru-RU"/>
        </w:rPr>
        <w:t xml:space="preserve"> 25 тис.шт. при часі - 165 тис. машино - година. Загальні накладні витрати складають 12 000 тис. грн.</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Накладні витрати в собівартості виробу А складають: </w:t>
      </w:r>
    </w:p>
    <w:p w14:paraId="4B0E816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350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264 грн.;</w:t>
      </w:r>
    </w:p>
    <w:p w14:paraId="0687428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215 грн.</w:t>
      </w:r>
    </w:p>
    <w:p w14:paraId="0E0F32E5"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8204179"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val="uk-UA"/>
        </w:rPr>
        <w:t xml:space="preserve">232 </w:t>
      </w:r>
      <w:r w:rsidRPr="00000019">
        <w:rPr>
          <w:rFonts w:ascii="Times New Roman" w:hAnsi="Times New Roman"/>
          <w:sz w:val="28"/>
          <w:szCs w:val="28"/>
          <w:lang w:val="uk-UA"/>
        </w:rPr>
        <w:t xml:space="preserve">Підприємство випускає продукцію двох видів А і </w:t>
      </w:r>
      <w:r w:rsidRPr="00000019">
        <w:rPr>
          <w:rFonts w:ascii="Times New Roman" w:eastAsia="Times New Roman" w:hAnsi="Times New Roman"/>
          <w:sz w:val="28"/>
          <w:szCs w:val="28"/>
          <w:lang w:val="uk-UA" w:eastAsia="ru-RU"/>
        </w:rPr>
        <w:t>Б</w:t>
      </w:r>
      <w:r w:rsidRPr="00000019">
        <w:rPr>
          <w:rFonts w:ascii="Times New Roman" w:hAnsi="Times New Roman"/>
          <w:sz w:val="28"/>
          <w:szCs w:val="28"/>
          <w:lang w:val="uk-UA"/>
        </w:rPr>
        <w:t>. По виду А обсяг виробництва продукції складає 18 тис.шт. при часі на її обробку 135 тис. машино - годин. Обсяг виробництва по</w:t>
      </w:r>
      <w:r>
        <w:rPr>
          <w:rFonts w:ascii="Times New Roman" w:hAnsi="Times New Roman"/>
          <w:sz w:val="28"/>
          <w:szCs w:val="28"/>
          <w:lang w:val="uk-UA"/>
        </w:rPr>
        <w:t xml:space="preserve"> продукції Б</w:t>
      </w:r>
      <w:r w:rsidRPr="00000019">
        <w:rPr>
          <w:rFonts w:ascii="Times New Roman" w:hAnsi="Times New Roman"/>
          <w:sz w:val="28"/>
          <w:szCs w:val="28"/>
          <w:lang w:val="uk-UA"/>
        </w:rPr>
        <w:t xml:space="preserve"> 25 тис.шт. при часі - 165 тис. машино - година. Загальні накладні витрати складають 12 000 тис. грн.</w:t>
      </w:r>
      <w:r>
        <w:rPr>
          <w:rFonts w:ascii="Times New Roman" w:hAnsi="Times New Roman"/>
          <w:sz w:val="28"/>
          <w:szCs w:val="28"/>
          <w:lang w:val="uk-UA"/>
        </w:rPr>
        <w:t xml:space="preserve"> </w:t>
      </w:r>
      <w:r w:rsidRPr="00000019">
        <w:rPr>
          <w:rFonts w:ascii="Times New Roman" w:hAnsi="Times New Roman"/>
          <w:sz w:val="28"/>
          <w:szCs w:val="28"/>
          <w:lang w:val="uk-UA"/>
        </w:rPr>
        <w:t>Накладні витрати в собівартості виробу Б складають:</w:t>
      </w:r>
    </w:p>
    <w:p w14:paraId="087CA75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350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264 грн.;</w:t>
      </w:r>
    </w:p>
    <w:p w14:paraId="312C42C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300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215 грн.</w:t>
      </w:r>
    </w:p>
    <w:p w14:paraId="0A0A3FB5"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63AC8D0"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val="uk-UA"/>
        </w:rPr>
        <w:t xml:space="preserve">233 </w:t>
      </w:r>
      <w:r w:rsidRPr="00000019">
        <w:rPr>
          <w:rFonts w:ascii="Times New Roman" w:hAnsi="Times New Roman"/>
          <w:sz w:val="28"/>
          <w:szCs w:val="28"/>
          <w:lang w:val="uk-UA"/>
        </w:rPr>
        <w:t>Підприємство випускає продукцію двох видів А і Б. По виду А обсяг виробництва продукції складає 20 тис.шт. при часі на її обробку 116 тис. машино - годин. Обсяг виробництва по продукції Б 12 тис.шт. при часі - 84 тис. машино - година. Загальні накладні витрати складають 16 000 тис. грн.</w:t>
      </w:r>
      <w:r>
        <w:rPr>
          <w:rFonts w:ascii="Times New Roman" w:hAnsi="Times New Roman"/>
          <w:sz w:val="28"/>
          <w:szCs w:val="28"/>
          <w:lang w:val="uk-UA"/>
        </w:rPr>
        <w:t xml:space="preserve"> </w:t>
      </w:r>
      <w:r w:rsidRPr="00000019">
        <w:rPr>
          <w:rFonts w:ascii="Times New Roman" w:hAnsi="Times New Roman"/>
          <w:sz w:val="28"/>
          <w:szCs w:val="28"/>
          <w:lang w:val="uk-UA"/>
        </w:rPr>
        <w:t>Накладні витрати в собівартості виробу А складають:</w:t>
      </w:r>
    </w:p>
    <w:p w14:paraId="5836A70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264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464 грн.;</w:t>
      </w:r>
    </w:p>
    <w:p w14:paraId="43B2C51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320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560 грн.</w:t>
      </w:r>
    </w:p>
    <w:p w14:paraId="3C3F950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6E457560"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val="uk-UA"/>
        </w:rPr>
        <w:t xml:space="preserve">234 </w:t>
      </w:r>
      <w:r w:rsidRPr="00000019">
        <w:rPr>
          <w:rFonts w:ascii="Times New Roman" w:hAnsi="Times New Roman"/>
          <w:sz w:val="28"/>
          <w:szCs w:val="28"/>
          <w:lang w:val="uk-UA"/>
        </w:rPr>
        <w:t>Підприємство випускає продукцію двох видів А і Б. По виду А обсяг виробництва продукції складає 20 тис.шт. при часі на її обробку 116 тис. машино - годин. Обсяг виробництва по продукції Б 12 тис.шт. при часі - 84 тис. машино - година. Загальні накладні витрати складають 16 000 тис. грн.</w:t>
      </w:r>
      <w:r>
        <w:rPr>
          <w:rFonts w:ascii="Times New Roman" w:hAnsi="Times New Roman"/>
          <w:sz w:val="28"/>
          <w:szCs w:val="28"/>
          <w:lang w:val="uk-UA"/>
        </w:rPr>
        <w:t xml:space="preserve"> </w:t>
      </w:r>
      <w:r w:rsidRPr="00000019">
        <w:rPr>
          <w:rFonts w:ascii="Times New Roman" w:hAnsi="Times New Roman"/>
          <w:sz w:val="28"/>
          <w:szCs w:val="28"/>
          <w:lang w:val="uk-UA"/>
        </w:rPr>
        <w:t>Накладні витрати в собівартості виробу Б складають:</w:t>
      </w:r>
    </w:p>
    <w:p w14:paraId="79B4CE6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264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464 грн.;</w:t>
      </w:r>
    </w:p>
    <w:p w14:paraId="285FEA7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lastRenderedPageBreak/>
        <w:t>б) 320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560 грн.</w:t>
      </w:r>
    </w:p>
    <w:p w14:paraId="02B299FF" w14:textId="77777777" w:rsidR="001956B8" w:rsidRPr="00000019" w:rsidRDefault="001956B8" w:rsidP="001956B8">
      <w:pPr>
        <w:widowControl w:val="0"/>
        <w:spacing w:after="0" w:line="240" w:lineRule="auto"/>
        <w:jc w:val="both"/>
        <w:rPr>
          <w:rFonts w:ascii="Times New Roman" w:hAnsi="Times New Roman"/>
          <w:sz w:val="28"/>
          <w:szCs w:val="28"/>
        </w:rPr>
      </w:pPr>
    </w:p>
    <w:p w14:paraId="18CA790C"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val="uk-UA"/>
        </w:rPr>
        <w:t xml:space="preserve">235 </w:t>
      </w:r>
      <w:r w:rsidRPr="00000019">
        <w:rPr>
          <w:rFonts w:ascii="Times New Roman" w:hAnsi="Times New Roman"/>
          <w:sz w:val="28"/>
          <w:szCs w:val="28"/>
          <w:lang w:val="uk-UA"/>
        </w:rPr>
        <w:t>Підприємство випускає продукцію двох видів А і Б. По виду А обсяг виробництва продукції складає 24 тис.шт. при часі на її обробку 104 тис. машино - годин. Обсяг виробництва по продукції Б 16 тис.шт. при часі - 96 тис. машино - година. Загальні накладні витрати складають 18 000 тис. грн.</w:t>
      </w:r>
      <w:r>
        <w:rPr>
          <w:rFonts w:ascii="Times New Roman" w:hAnsi="Times New Roman"/>
          <w:sz w:val="28"/>
          <w:szCs w:val="28"/>
          <w:lang w:val="uk-UA"/>
        </w:rPr>
        <w:t xml:space="preserve"> </w:t>
      </w:r>
      <w:r w:rsidRPr="00000019">
        <w:rPr>
          <w:rFonts w:ascii="Times New Roman" w:hAnsi="Times New Roman"/>
          <w:sz w:val="28"/>
          <w:szCs w:val="28"/>
          <w:lang w:val="uk-UA"/>
        </w:rPr>
        <w:t>Накладні витрати в собівартості виробу А складають:</w:t>
      </w:r>
    </w:p>
    <w:p w14:paraId="2A9277B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240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490 грн.;</w:t>
      </w:r>
    </w:p>
    <w:p w14:paraId="5006598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390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540 грн.</w:t>
      </w:r>
    </w:p>
    <w:p w14:paraId="1EA4770B"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267797EC"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val="uk-UA"/>
        </w:rPr>
        <w:t xml:space="preserve">236 </w:t>
      </w:r>
      <w:r w:rsidRPr="00000019">
        <w:rPr>
          <w:rFonts w:ascii="Times New Roman" w:hAnsi="Times New Roman"/>
          <w:sz w:val="28"/>
          <w:szCs w:val="28"/>
          <w:lang w:val="uk-UA"/>
        </w:rPr>
        <w:t>Підприємство випускає продукцію двох видів А і Б. По виду А обсяг виробництва продукції складає 24 тис.шт. при часі на її обробку 104 тис. машино - годин. О</w:t>
      </w:r>
      <w:r>
        <w:rPr>
          <w:rFonts w:ascii="Times New Roman" w:hAnsi="Times New Roman"/>
          <w:sz w:val="28"/>
          <w:szCs w:val="28"/>
          <w:lang w:val="uk-UA"/>
        </w:rPr>
        <w:t xml:space="preserve">бсяг виробництва по продукції Б </w:t>
      </w:r>
      <w:r w:rsidRPr="00000019">
        <w:rPr>
          <w:rFonts w:ascii="Times New Roman" w:hAnsi="Times New Roman"/>
          <w:sz w:val="28"/>
          <w:szCs w:val="28"/>
          <w:lang w:val="uk-UA"/>
        </w:rPr>
        <w:t>16 тис.шт. при часі - 96 тис. машино - година. Загальні накладні витрати складають 18 000 тис. грн.</w:t>
      </w:r>
      <w:r>
        <w:rPr>
          <w:rFonts w:ascii="Times New Roman" w:hAnsi="Times New Roman"/>
          <w:sz w:val="28"/>
          <w:szCs w:val="28"/>
          <w:lang w:val="uk-UA"/>
        </w:rPr>
        <w:t xml:space="preserve"> </w:t>
      </w:r>
      <w:r w:rsidRPr="00000019">
        <w:rPr>
          <w:rFonts w:ascii="Times New Roman" w:hAnsi="Times New Roman"/>
          <w:sz w:val="28"/>
          <w:szCs w:val="28"/>
          <w:lang w:val="uk-UA"/>
        </w:rPr>
        <w:t>Накладні витрати в собівартості виробу А складає:</w:t>
      </w:r>
    </w:p>
    <w:p w14:paraId="550BF1A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240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490 грн.;</w:t>
      </w:r>
    </w:p>
    <w:p w14:paraId="46437BD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390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540 грн.</w:t>
      </w:r>
    </w:p>
    <w:p w14:paraId="25F3134B"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937E77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237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5 тис. грн. Ці продукти продаються без додаткової подальшої обробки. Реалізовані 600 л продукту А за ціною 7,5 грн./л і 400 л продукту Б за ціною 10 грн./л. Відповідно до методу вартості в точці розділу витрати, віднесені на продукт А, складуть :</w:t>
      </w:r>
    </w:p>
    <w:p w14:paraId="70B74AB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2,35 тис. грн.;</w:t>
      </w:r>
    </w:p>
    <w:p w14:paraId="42BA5F2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2,65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3,0 тис. грн.</w:t>
      </w:r>
    </w:p>
    <w:p w14:paraId="02E1C4E0"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2A4A671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238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5 тис. грн. Ці продукти продаються без додаткової подальшої обробки. Реалізовані 600 л продукту А за ціною 7,5 грн./л і 400 л продукту Б за ціною 10 грн./л. Відповідно до методу вартості в точці розділу витрати, віднесені на продукт Б, складуть:</w:t>
      </w:r>
    </w:p>
    <w:p w14:paraId="0361D38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2,35 тис. грн.;</w:t>
      </w:r>
    </w:p>
    <w:p w14:paraId="5AFC70F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2,65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3,0 тис. грн.</w:t>
      </w:r>
    </w:p>
    <w:p w14:paraId="2186201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18A48A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239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5 тис. грн. Ці продукти продаються без додаткової подальшої обробки. Реалізовані 600 л продукту А за ціною 7,5 грн./л і 400 л продукту Б за ціною 10 грн./л. Відповідно до методу натуральних показників витрати, віднесені на продукт А, складуть :</w:t>
      </w:r>
    </w:p>
    <w:p w14:paraId="21122C40"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2,35 тис. грн.;</w:t>
      </w:r>
    </w:p>
    <w:p w14:paraId="5138573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2,65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3,0 тис. грн.</w:t>
      </w:r>
    </w:p>
    <w:p w14:paraId="797682C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528466D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240 </w:t>
      </w:r>
      <w:r w:rsidRPr="00000019">
        <w:rPr>
          <w:rFonts w:ascii="Times New Roman" w:hAnsi="Times New Roman"/>
          <w:sz w:val="28"/>
          <w:szCs w:val="28"/>
          <w:lang w:val="uk-UA"/>
        </w:rPr>
        <w:t xml:space="preserve">Підприємство робить з однієї сировини два продукти А і Б. Загальні витрати складають 5 тис. грн. Ці продукти продаються без додаткової подальшої обробки. Реалізовані 600 л продукту А за ціною 7,5 </w:t>
      </w:r>
      <w:r w:rsidRPr="00000019">
        <w:rPr>
          <w:rFonts w:ascii="Times New Roman" w:hAnsi="Times New Roman"/>
          <w:sz w:val="28"/>
          <w:szCs w:val="28"/>
          <w:lang w:val="uk-UA"/>
        </w:rPr>
        <w:lastRenderedPageBreak/>
        <w:t>грн./л і 400 л продукту Б за ціною 10 грн./л. Відповідно до методу натуральних показників витрати, віднесені на продукт Б, складуть:</w:t>
      </w:r>
    </w:p>
    <w:p w14:paraId="3C6AD9E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2,0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2,35 тис. грн.;</w:t>
      </w:r>
    </w:p>
    <w:p w14:paraId="6A36D79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2,65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3,0 тис. грн.</w:t>
      </w:r>
    </w:p>
    <w:p w14:paraId="54F9F082"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138C829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241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6 тис. грн. Ці продукти продаються без додаткової подальшої обробки. Реалізовані 300 л продукту А за ціною 8 грн./л і 700 л продукту Б за ціною 12 грн./л. Відповідно до методу вартості в точці розділу витрати, віднесені на продукт А, складуть :</w:t>
      </w:r>
    </w:p>
    <w:p w14:paraId="107AD31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1,8 тис. грн.;</w:t>
      </w:r>
    </w:p>
    <w:p w14:paraId="5301EDD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4,68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4,2 тис. грн.</w:t>
      </w:r>
    </w:p>
    <w:p w14:paraId="0C0DC63F" w14:textId="77777777" w:rsidR="001956B8" w:rsidRPr="00000019" w:rsidRDefault="001956B8" w:rsidP="006556C2">
      <w:pPr>
        <w:widowControl w:val="0"/>
        <w:spacing w:before="360"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242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6 тис. грн. Ці продукти продаються без додаткової подальшої обробки. Реалізовані 300 л продукту А за ціною 8 грн./л і 700 л продукту Б за ціною 12 грн./л. Відповідно до методу вартості в точці розділу витрати, віднесені на продукт Б, складуть:</w:t>
      </w:r>
    </w:p>
    <w:p w14:paraId="077B056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1,8 тис. грн.;</w:t>
      </w:r>
    </w:p>
    <w:p w14:paraId="158B01D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4,68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4,2 тис. грн.</w:t>
      </w:r>
    </w:p>
    <w:p w14:paraId="10D211D0"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66020C56"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243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6 тис. грн. Ці продукти продаються без додаткової подальшої обробки. Реалізовані 300 л продукту А за ціною 8 грн./л і 700 л продукту Б за ціною 12 грн./л. Відповідно до методу натуральних показників витрати, віднесені на продукт А, складуть :</w:t>
      </w:r>
    </w:p>
    <w:p w14:paraId="77A02CC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1,8 тис. грн.;</w:t>
      </w:r>
    </w:p>
    <w:p w14:paraId="56E30A49"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4,68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4,2 тис. грн.</w:t>
      </w:r>
    </w:p>
    <w:p w14:paraId="5F0E88AE"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B9E663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244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6 тис. грн. Ці продукти продаються без додаткової подальшої обробки. Реалізовані 300 л продукту А за ціною 8 грн./л і 700 л продукту Б за ціною 12 грн./л. Відповідно до методу натуральних показників витрати, віднесені на продукт Б, складуть:</w:t>
      </w:r>
    </w:p>
    <w:p w14:paraId="16C3E7C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1,32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1,8 тис. грн.;</w:t>
      </w:r>
    </w:p>
    <w:p w14:paraId="749FA60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4,68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4,2 тис. грн.</w:t>
      </w:r>
    </w:p>
    <w:p w14:paraId="2BB1CB4A"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5ED0A0E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245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 xml:space="preserve">ізовані 450 л продукту А за ціною </w:t>
      </w:r>
      <w:r w:rsidRPr="00000019">
        <w:rPr>
          <w:rFonts w:ascii="Times New Roman" w:hAnsi="Times New Roman"/>
          <w:sz w:val="28"/>
          <w:szCs w:val="28"/>
          <w:lang w:val="uk-UA"/>
        </w:rPr>
        <w:t>10 грн./л і 550 л продукту Б за ціною 20 грн./л. Відповідно до методу вартості в точці розділу витрати, віднесені на продукт А, складуть :</w:t>
      </w:r>
    </w:p>
    <w:p w14:paraId="04B8F77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3,6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4,4 тис. грн.;</w:t>
      </w:r>
    </w:p>
    <w:p w14:paraId="46FB33C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2,32 тис. грн.</w:t>
      </w:r>
    </w:p>
    <w:p w14:paraId="2DFE2A11"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0AA0A0A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lastRenderedPageBreak/>
        <w:t xml:space="preserve">246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w:t>
      </w:r>
      <w:r>
        <w:rPr>
          <w:rFonts w:ascii="Times New Roman" w:hAnsi="Times New Roman"/>
          <w:sz w:val="28"/>
          <w:szCs w:val="28"/>
          <w:lang w:val="uk-UA"/>
        </w:rPr>
        <w:t xml:space="preserve"> Реалізовані 450 л продукту А за ціною </w:t>
      </w:r>
      <w:r w:rsidRPr="00000019">
        <w:rPr>
          <w:rFonts w:ascii="Times New Roman" w:hAnsi="Times New Roman"/>
          <w:sz w:val="28"/>
          <w:szCs w:val="28"/>
          <w:lang w:val="uk-UA"/>
        </w:rPr>
        <w:t>10 грн./л і 550 л продукту Б за ціною 20 грн./л. Відповідно до методу вартості в точці розділу витрати, віднесені на продукт Б, складуть:</w:t>
      </w:r>
    </w:p>
    <w:p w14:paraId="4F40BFC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3,6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4,4 тис. грн.;</w:t>
      </w:r>
    </w:p>
    <w:p w14:paraId="020AE2B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2,32 тис. грн.</w:t>
      </w:r>
    </w:p>
    <w:p w14:paraId="76A8EFCE"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A04A3C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247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ізовані 450 л продукту А за ціною</w:t>
      </w:r>
      <w:r w:rsidRPr="00000019">
        <w:rPr>
          <w:rFonts w:ascii="Times New Roman" w:hAnsi="Times New Roman"/>
          <w:sz w:val="28"/>
          <w:szCs w:val="28"/>
          <w:lang w:val="uk-UA"/>
        </w:rPr>
        <w:t>10 грн./л і 550 л продукту Б за ціною 20 грн./л. Відповідно до методу натуральних показників витрати, віднесені на продукт А, складуть :</w:t>
      </w:r>
    </w:p>
    <w:p w14:paraId="2F0CEAE2"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3,6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4,4 тис. грн.;</w:t>
      </w:r>
    </w:p>
    <w:p w14:paraId="1D9B99C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2,32 тис. грн.</w:t>
      </w:r>
    </w:p>
    <w:p w14:paraId="7567FBB3"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130050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248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 xml:space="preserve">ізовані 450 л продукту А за ціною </w:t>
      </w:r>
      <w:r w:rsidRPr="00000019">
        <w:rPr>
          <w:rFonts w:ascii="Times New Roman" w:hAnsi="Times New Roman"/>
          <w:sz w:val="28"/>
          <w:szCs w:val="28"/>
          <w:lang w:val="uk-UA"/>
        </w:rPr>
        <w:t>10 грн./л і 550 л продукту Б за ціною 20 грн./л. Відповідно до методу натуральних показників витрати, віднесені на продукт Б, складуть:</w:t>
      </w:r>
    </w:p>
    <w:p w14:paraId="1A3CBE5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3,6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4,4 тис. грн.;</w:t>
      </w:r>
    </w:p>
    <w:p w14:paraId="275E2A2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2,32 тис. грн.</w:t>
      </w:r>
    </w:p>
    <w:p w14:paraId="6283F641"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B8AFE8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249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7,5 тис. грн. Ці продукти продаються без додаткової подальшої обробки. Реал</w:t>
      </w:r>
      <w:r>
        <w:rPr>
          <w:rFonts w:ascii="Times New Roman" w:hAnsi="Times New Roman"/>
          <w:sz w:val="28"/>
          <w:szCs w:val="28"/>
          <w:lang w:val="uk-UA"/>
        </w:rPr>
        <w:t xml:space="preserve">ізовані 360 л продукту А за ціною </w:t>
      </w:r>
      <w:r w:rsidRPr="00000019">
        <w:rPr>
          <w:rFonts w:ascii="Times New Roman" w:hAnsi="Times New Roman"/>
          <w:sz w:val="28"/>
          <w:szCs w:val="28"/>
          <w:lang w:val="uk-UA"/>
        </w:rPr>
        <w:t>10 грн./л і 640 л продукту Б за ціною 20 грн./л. Відповідно до методу вартості в точці розділу витрати, віднесені на продукт А, складуть :</w:t>
      </w:r>
    </w:p>
    <w:p w14:paraId="1E53052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1,65 тис. грн.;</w:t>
      </w:r>
    </w:p>
    <w:p w14:paraId="71F9F5C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5,85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2,7 тис. грн.</w:t>
      </w:r>
    </w:p>
    <w:p w14:paraId="1D576F46"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E54941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250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7,5 тис. грн. Ці продукти продаються без додаткової подальшої обробки. Реал</w:t>
      </w:r>
      <w:r>
        <w:rPr>
          <w:rFonts w:ascii="Times New Roman" w:hAnsi="Times New Roman"/>
          <w:sz w:val="28"/>
          <w:szCs w:val="28"/>
          <w:lang w:val="uk-UA"/>
        </w:rPr>
        <w:t xml:space="preserve">ізовані 360 л продукту А за ціною </w:t>
      </w:r>
      <w:r w:rsidRPr="00000019">
        <w:rPr>
          <w:rFonts w:ascii="Times New Roman" w:hAnsi="Times New Roman"/>
          <w:sz w:val="28"/>
          <w:szCs w:val="28"/>
          <w:lang w:val="uk-UA"/>
        </w:rPr>
        <w:t>10 грн./л і 640 л продукту Б за ціною 20 грн./л. Відповідно до методу вартості в точці розділу витрати, віднесені на продукт Б, складуть:</w:t>
      </w:r>
    </w:p>
    <w:p w14:paraId="4DC2110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1,65 тис. грн.;</w:t>
      </w:r>
    </w:p>
    <w:p w14:paraId="2913BE6A"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5,85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2,7 тис. грн.</w:t>
      </w:r>
    </w:p>
    <w:p w14:paraId="757CBAED"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4D1C0ECF"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251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7,5 тис. грн. Ці продукти продаються без додаткової подальшої обробки. Реал</w:t>
      </w:r>
      <w:r>
        <w:rPr>
          <w:rFonts w:ascii="Times New Roman" w:hAnsi="Times New Roman"/>
          <w:sz w:val="28"/>
          <w:szCs w:val="28"/>
          <w:lang w:val="uk-UA"/>
        </w:rPr>
        <w:t xml:space="preserve">ізовані 360 л продукту А за ціною </w:t>
      </w:r>
      <w:r w:rsidRPr="00000019">
        <w:rPr>
          <w:rFonts w:ascii="Times New Roman" w:hAnsi="Times New Roman"/>
          <w:sz w:val="28"/>
          <w:szCs w:val="28"/>
          <w:lang w:val="uk-UA"/>
        </w:rPr>
        <w:t>10 грн./л і 640 л продукту Б за ціною 20 грн./л. Відповідно до методу натуральних показників витрати, віднесені на продукт А, складуть :</w:t>
      </w:r>
    </w:p>
    <w:p w14:paraId="4870E6A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lastRenderedPageBreak/>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1,65 тис. грн.;</w:t>
      </w:r>
    </w:p>
    <w:p w14:paraId="2E4D6B23"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5,85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2,7 тис. грн.</w:t>
      </w:r>
    </w:p>
    <w:p w14:paraId="6B13E8B7"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5D3ADD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252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7,5 тис. грн. Ці продукти продаються без додаткової подальшої обробки. Реал</w:t>
      </w:r>
      <w:r>
        <w:rPr>
          <w:rFonts w:ascii="Times New Roman" w:hAnsi="Times New Roman"/>
          <w:sz w:val="28"/>
          <w:szCs w:val="28"/>
          <w:lang w:val="uk-UA"/>
        </w:rPr>
        <w:t xml:space="preserve">ізовані 360 л продукту А за ціною </w:t>
      </w:r>
      <w:r w:rsidRPr="00000019">
        <w:rPr>
          <w:rFonts w:ascii="Times New Roman" w:hAnsi="Times New Roman"/>
          <w:sz w:val="28"/>
          <w:szCs w:val="28"/>
          <w:lang w:val="uk-UA"/>
        </w:rPr>
        <w:t>10 грн./л і 640 л продукту Б за ціною 20 грн./л. Відповідно до методу натуральних показників витрати, віднесені на продукт Б, складуть:</w:t>
      </w:r>
    </w:p>
    <w:p w14:paraId="54C1DB0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1,65 тис. грн.;</w:t>
      </w:r>
    </w:p>
    <w:p w14:paraId="2BFBF94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5,68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2,7 тис. грн.</w:t>
      </w:r>
    </w:p>
    <w:p w14:paraId="7C97D86F"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p>
    <w:p w14:paraId="685715E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253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 xml:space="preserve">ізовані 400 л продукту А за ціною </w:t>
      </w:r>
      <w:r w:rsidRPr="00000019">
        <w:rPr>
          <w:rFonts w:ascii="Times New Roman" w:hAnsi="Times New Roman"/>
          <w:sz w:val="28"/>
          <w:szCs w:val="28"/>
          <w:lang w:val="uk-UA"/>
        </w:rPr>
        <w:t>10 грн./л і 600 л продукту Б за ціною 18 грн./л. Відповідно до методу вартості в точці розділу витрати, віднесені на продукт А, складуть :</w:t>
      </w:r>
    </w:p>
    <w:p w14:paraId="6FEF46C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5,84 тис. грн.;</w:t>
      </w:r>
    </w:p>
    <w:p w14:paraId="497C468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2,16 тис. грн.</w:t>
      </w:r>
    </w:p>
    <w:p w14:paraId="3FAA358E"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p>
    <w:p w14:paraId="7FD56F3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254 </w:t>
      </w:r>
      <w:r w:rsidRPr="00000019">
        <w:rPr>
          <w:rFonts w:ascii="Times New Roman" w:hAnsi="Times New Roman"/>
          <w:sz w:val="28"/>
          <w:szCs w:val="28"/>
          <w:lang w:val="uk-UA"/>
        </w:rPr>
        <w:t>Підприємство робить з однієї сировини два продукти А і б.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 xml:space="preserve">ізовані 400 л продукту А за ціною </w:t>
      </w:r>
      <w:r w:rsidRPr="00000019">
        <w:rPr>
          <w:rFonts w:ascii="Times New Roman" w:hAnsi="Times New Roman"/>
          <w:sz w:val="28"/>
          <w:szCs w:val="28"/>
          <w:lang w:val="uk-UA"/>
        </w:rPr>
        <w:t>10 грн./л і 600 л продукту Б за ціною 18 грн./л. Відповідно до методу вартості в точці розділу витрати, віднесені на продукт Б, складуть:</w:t>
      </w:r>
    </w:p>
    <w:p w14:paraId="3A194B28"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5,84 тис. грн.;</w:t>
      </w:r>
    </w:p>
    <w:p w14:paraId="776508D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2,16 тис. грн.</w:t>
      </w:r>
    </w:p>
    <w:p w14:paraId="7A10C245"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6FF9CAAC"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255 </w:t>
      </w:r>
      <w:r w:rsidRPr="00000019">
        <w:rPr>
          <w:rFonts w:ascii="Times New Roman" w:hAnsi="Times New Roman"/>
          <w:sz w:val="28"/>
          <w:szCs w:val="28"/>
          <w:lang w:val="uk-UA"/>
        </w:rPr>
        <w:t>Підприємство робить продукт А і Б з однієї сировини. Загальні витрати складають 8 тис. грн. Ці продукти продаються без додаткової подальшої обробки. Реал</w:t>
      </w:r>
      <w:r>
        <w:rPr>
          <w:rFonts w:ascii="Times New Roman" w:hAnsi="Times New Roman"/>
          <w:sz w:val="28"/>
          <w:szCs w:val="28"/>
          <w:lang w:val="uk-UA"/>
        </w:rPr>
        <w:t xml:space="preserve">ізовані 400 л продукту А за ціною </w:t>
      </w:r>
      <w:r w:rsidRPr="00000019">
        <w:rPr>
          <w:rFonts w:ascii="Times New Roman" w:hAnsi="Times New Roman"/>
          <w:sz w:val="28"/>
          <w:szCs w:val="28"/>
          <w:lang w:val="uk-UA"/>
        </w:rPr>
        <w:t>10 грн./л і 600 л продукту Б за ціною 18 грн./л. Відповідно до методу натуральних показників витрати, віднесені на продукт А, складуть :</w:t>
      </w:r>
    </w:p>
    <w:p w14:paraId="5CE1213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а) 4,8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в) 5,84 тис. грн.;</w:t>
      </w:r>
    </w:p>
    <w:p w14:paraId="43C3469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б) 3,2 тис. грн.;</w:t>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r>
      <w:r w:rsidRPr="00000019">
        <w:rPr>
          <w:rFonts w:ascii="Times New Roman" w:hAnsi="Times New Roman"/>
          <w:sz w:val="28"/>
          <w:szCs w:val="28"/>
          <w:lang w:val="uk-UA"/>
        </w:rPr>
        <w:tab/>
        <w:t>г) 2,16 тис. грн.</w:t>
      </w:r>
    </w:p>
    <w:p w14:paraId="3578F1DE"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7BE39CA6" w14:textId="77777777" w:rsidR="001956B8" w:rsidRDefault="001956B8" w:rsidP="001956B8">
      <w:pPr>
        <w:widowControl w:val="0"/>
        <w:spacing w:after="0" w:line="240" w:lineRule="auto"/>
        <w:ind w:firstLine="709"/>
        <w:jc w:val="center"/>
        <w:rPr>
          <w:rFonts w:ascii="Times New Roman" w:hAnsi="Times New Roman"/>
          <w:b/>
          <w:sz w:val="28"/>
          <w:szCs w:val="28"/>
          <w:lang w:val="uk-UA"/>
        </w:rPr>
      </w:pPr>
    </w:p>
    <w:p w14:paraId="65FD85B0" w14:textId="77777777" w:rsidR="004F0B2D" w:rsidRDefault="004F0B2D">
      <w:pPr>
        <w:rPr>
          <w:rFonts w:ascii="Times New Roman" w:hAnsi="Times New Roman"/>
          <w:b/>
          <w:sz w:val="28"/>
          <w:szCs w:val="28"/>
          <w:lang w:val="uk-UA"/>
        </w:rPr>
      </w:pPr>
      <w:r>
        <w:rPr>
          <w:rFonts w:ascii="Times New Roman" w:hAnsi="Times New Roman"/>
          <w:b/>
          <w:sz w:val="28"/>
          <w:szCs w:val="28"/>
          <w:lang w:val="uk-UA"/>
        </w:rPr>
        <w:br w:type="page"/>
      </w:r>
    </w:p>
    <w:p w14:paraId="49FE94AB" w14:textId="77777777" w:rsidR="001956B8" w:rsidRPr="00FD4AA0" w:rsidRDefault="001956B8" w:rsidP="006556C2">
      <w:pPr>
        <w:widowControl w:val="0"/>
        <w:spacing w:after="0" w:line="240" w:lineRule="auto"/>
        <w:jc w:val="center"/>
        <w:rPr>
          <w:rFonts w:ascii="Times New Roman" w:hAnsi="Times New Roman"/>
          <w:b/>
          <w:i/>
          <w:sz w:val="28"/>
          <w:szCs w:val="28"/>
          <w:highlight w:val="green"/>
          <w:lang w:val="uk-UA"/>
        </w:rPr>
      </w:pPr>
      <w:r>
        <w:rPr>
          <w:rFonts w:ascii="Times New Roman" w:hAnsi="Times New Roman"/>
          <w:b/>
          <w:sz w:val="28"/>
          <w:szCs w:val="28"/>
          <w:lang w:val="uk-UA"/>
        </w:rPr>
        <w:lastRenderedPageBreak/>
        <w:t xml:space="preserve">РОЗРАХУНКОВІ </w:t>
      </w:r>
      <w:r w:rsidRPr="00FD4AA0">
        <w:rPr>
          <w:rFonts w:ascii="Times New Roman" w:hAnsi="Times New Roman"/>
          <w:b/>
          <w:sz w:val="28"/>
          <w:szCs w:val="28"/>
          <w:lang w:val="uk-UA"/>
        </w:rPr>
        <w:t>ЗАВДАННЯ</w:t>
      </w:r>
    </w:p>
    <w:p w14:paraId="469A34E5" w14:textId="77777777" w:rsidR="001956B8" w:rsidRDefault="001956B8" w:rsidP="006556C2">
      <w:pPr>
        <w:pStyle w:val="a5"/>
        <w:widowControl w:val="0"/>
        <w:spacing w:after="0" w:line="240" w:lineRule="auto"/>
        <w:ind w:left="0"/>
        <w:jc w:val="center"/>
        <w:rPr>
          <w:rFonts w:ascii="Times New Roman" w:hAnsi="Times New Roman"/>
          <w:b/>
          <w:sz w:val="28"/>
          <w:szCs w:val="28"/>
          <w:lang w:val="uk-UA"/>
        </w:rPr>
      </w:pPr>
    </w:p>
    <w:p w14:paraId="24EC07B0" w14:textId="77777777" w:rsidR="001956B8" w:rsidRDefault="001956B8" w:rsidP="006556C2">
      <w:pPr>
        <w:pStyle w:val="a5"/>
        <w:widowControl w:val="0"/>
        <w:spacing w:after="0" w:line="240" w:lineRule="auto"/>
        <w:ind w:left="0"/>
        <w:jc w:val="center"/>
        <w:rPr>
          <w:rFonts w:ascii="Times New Roman" w:hAnsi="Times New Roman"/>
          <w:b/>
          <w:sz w:val="28"/>
          <w:szCs w:val="28"/>
          <w:lang w:val="uk-UA"/>
        </w:rPr>
      </w:pPr>
    </w:p>
    <w:p w14:paraId="0DEFC441" w14:textId="77777777" w:rsidR="001956B8" w:rsidRDefault="001956B8" w:rsidP="006556C2">
      <w:pPr>
        <w:pStyle w:val="a5"/>
        <w:widowControl w:val="0"/>
        <w:spacing w:after="0" w:line="240" w:lineRule="auto"/>
        <w:ind w:left="0"/>
        <w:jc w:val="center"/>
        <w:rPr>
          <w:rFonts w:ascii="Times New Roman" w:hAnsi="Times New Roman"/>
          <w:sz w:val="28"/>
          <w:szCs w:val="28"/>
          <w:lang w:val="uk-UA"/>
        </w:rPr>
      </w:pPr>
      <w:r w:rsidRPr="00000019">
        <w:rPr>
          <w:rFonts w:ascii="Times New Roman" w:hAnsi="Times New Roman"/>
          <w:b/>
          <w:sz w:val="28"/>
          <w:szCs w:val="28"/>
          <w:lang w:val="uk-UA"/>
        </w:rPr>
        <w:t>Приклади розв'язання задач</w:t>
      </w:r>
      <w:r>
        <w:rPr>
          <w:rFonts w:ascii="Times New Roman" w:hAnsi="Times New Roman"/>
          <w:b/>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w:t>
      </w:r>
    </w:p>
    <w:p w14:paraId="4248B8DF" w14:textId="77777777" w:rsidR="001956B8" w:rsidRDefault="001956B8" w:rsidP="006556C2">
      <w:pPr>
        <w:spacing w:after="0" w:line="240" w:lineRule="auto"/>
        <w:jc w:val="both"/>
        <w:rPr>
          <w:rFonts w:ascii="Times New Roman" w:hAnsi="Times New Roman"/>
          <w:b/>
          <w:sz w:val="28"/>
          <w:lang w:val="uk-UA"/>
        </w:rPr>
      </w:pPr>
    </w:p>
    <w:p w14:paraId="7AE912E2"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hAnsi="Times New Roman"/>
          <w:b/>
          <w:sz w:val="28"/>
          <w:lang w:val="uk-UA"/>
        </w:rPr>
        <w:t>За</w:t>
      </w:r>
      <w:r>
        <w:rPr>
          <w:rFonts w:ascii="Times New Roman" w:hAnsi="Times New Roman"/>
          <w:b/>
          <w:sz w:val="28"/>
          <w:lang w:val="uk-UA"/>
        </w:rPr>
        <w:t>дача</w:t>
      </w:r>
      <w:r w:rsidRPr="00000019">
        <w:rPr>
          <w:rFonts w:ascii="Times New Roman" w:hAnsi="Times New Roman"/>
          <w:lang w:val="uk-UA"/>
        </w:rPr>
        <w:t xml:space="preserve"> </w:t>
      </w:r>
      <w:r w:rsidRPr="006A2142">
        <w:rPr>
          <w:rFonts w:ascii="Times New Roman" w:hAnsi="Times New Roman"/>
          <w:b/>
          <w:sz w:val="28"/>
          <w:lang w:val="uk-UA"/>
        </w:rPr>
        <w:t>1.</w:t>
      </w:r>
      <w:r w:rsidRPr="00000019">
        <w:rPr>
          <w:rFonts w:ascii="Times New Roman" w:hAnsi="Times New Roman"/>
          <w:sz w:val="28"/>
          <w:lang w:val="uk-UA"/>
        </w:rPr>
        <w:t xml:space="preserve">  У звітному періоді обсяг виробництва цеху збільшився на 20%, загальні витрати виросли з 400 тис. грн. до 460 тис. грн. Розподілити загальні витрати звітного періоду на змінні і постійні на підставі їх динаміки, скласти структуру витрат. Розрахувати витрати за планом, якщо обсяг виробництва зросте на 10%.</w:t>
      </w:r>
    </w:p>
    <w:p w14:paraId="5A865A11" w14:textId="77777777" w:rsidR="001956B8" w:rsidRPr="00087546" w:rsidRDefault="001956B8" w:rsidP="001956B8">
      <w:pPr>
        <w:spacing w:after="0" w:line="240" w:lineRule="auto"/>
        <w:ind w:firstLine="709"/>
        <w:jc w:val="both"/>
        <w:rPr>
          <w:rFonts w:ascii="Times New Roman" w:hAnsi="Times New Roman"/>
          <w:sz w:val="16"/>
          <w:szCs w:val="16"/>
        </w:rPr>
      </w:pPr>
    </w:p>
    <w:p w14:paraId="6F3A22A7" w14:textId="77777777" w:rsidR="001956B8" w:rsidRPr="000828FC" w:rsidRDefault="001956B8" w:rsidP="006556C2">
      <w:pPr>
        <w:widowControl w:val="0"/>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245050C3" w14:textId="77777777" w:rsidR="001956B8" w:rsidRPr="00087546" w:rsidRDefault="001956B8" w:rsidP="001956B8">
      <w:pPr>
        <w:widowControl w:val="0"/>
        <w:spacing w:after="0" w:line="240" w:lineRule="auto"/>
        <w:ind w:firstLine="709"/>
        <w:jc w:val="center"/>
        <w:rPr>
          <w:rFonts w:ascii="Times New Roman" w:hAnsi="Times New Roman"/>
          <w:b/>
          <w:i/>
          <w:sz w:val="16"/>
          <w:szCs w:val="16"/>
        </w:rPr>
      </w:pPr>
    </w:p>
    <w:p w14:paraId="3837187D" w14:textId="77777777" w:rsidR="001956B8"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Вважатимемо, що величина постійних витрат в звітному і плановому періоді однакова, тоді величину загальних витрат виразимо формулою [</w:t>
      </w:r>
      <w:r>
        <w:rPr>
          <w:rFonts w:ascii="Times New Roman" w:hAnsi="Times New Roman"/>
          <w:sz w:val="28"/>
          <w:szCs w:val="28"/>
          <w:lang w:val="uk-UA"/>
        </w:rPr>
        <w:t>32</w:t>
      </w:r>
      <w:r w:rsidRPr="00000019">
        <w:rPr>
          <w:rFonts w:ascii="Times New Roman" w:hAnsi="Times New Roman"/>
          <w:sz w:val="28"/>
          <w:szCs w:val="28"/>
          <w:lang w:val="uk-UA"/>
        </w:rPr>
        <w:t>]:</w:t>
      </w:r>
    </w:p>
    <w:p w14:paraId="34B35079" w14:textId="77777777" w:rsidR="001956B8" w:rsidRPr="004D7C5D" w:rsidRDefault="001956B8" w:rsidP="001956B8">
      <w:pPr>
        <w:spacing w:after="0" w:line="240" w:lineRule="auto"/>
        <w:ind w:firstLine="709"/>
        <w:jc w:val="both"/>
        <w:rPr>
          <w:rFonts w:ascii="Times New Roman" w:hAnsi="Times New Roman"/>
          <w:sz w:val="16"/>
          <w:szCs w:val="16"/>
        </w:rPr>
      </w:pPr>
    </w:p>
    <w:p w14:paraId="5E22FC5C" w14:textId="77777777" w:rsidR="001956B8" w:rsidRDefault="001956B8" w:rsidP="001956B8">
      <w:pPr>
        <w:spacing w:after="0" w:line="240" w:lineRule="auto"/>
        <w:ind w:firstLine="709"/>
        <w:jc w:val="both"/>
        <w:rPr>
          <w:lang w:val="uk-UA"/>
        </w:rPr>
      </w:pPr>
      <w:r w:rsidRPr="00F02CF2">
        <w:rPr>
          <w:position w:val="-24"/>
          <w:lang w:val="uk-UA"/>
        </w:rPr>
        <w:object w:dxaOrig="3620" w:dyaOrig="639" w14:anchorId="42A14999">
          <v:shape id="_x0000_i1056" type="#_x0000_t75" style="width:180.75pt;height:31.5pt" o:ole="">
            <v:imagedata r:id="rId98" o:title=""/>
          </v:shape>
          <o:OLEObject Type="Embed" ProgID="Equation.3" ShapeID="_x0000_i1056" DrawAspect="Content" ObjectID="_1828351491" r:id="rId99"/>
        </w:object>
      </w:r>
    </w:p>
    <w:p w14:paraId="7F383D6B" w14:textId="77777777" w:rsidR="001956B8" w:rsidRPr="004D7C5D" w:rsidRDefault="001956B8" w:rsidP="001956B8">
      <w:pPr>
        <w:spacing w:after="0" w:line="240" w:lineRule="auto"/>
        <w:ind w:firstLine="709"/>
        <w:jc w:val="both"/>
        <w:rPr>
          <w:rFonts w:ascii="Times New Roman" w:hAnsi="Times New Roman"/>
          <w:sz w:val="16"/>
          <w:szCs w:val="16"/>
        </w:rPr>
      </w:pPr>
    </w:p>
    <w:p w14:paraId="2B993692" w14:textId="77777777" w:rsidR="001956B8"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Складемо систему рівнянь загальних постійних витрат, прирівняємо їх.</w:t>
      </w:r>
    </w:p>
    <w:p w14:paraId="2FCF4CE4" w14:textId="77777777" w:rsidR="001956B8" w:rsidRPr="004D7C5D" w:rsidRDefault="001956B8" w:rsidP="001956B8">
      <w:pPr>
        <w:spacing w:after="0" w:line="240" w:lineRule="auto"/>
        <w:ind w:firstLine="709"/>
        <w:jc w:val="both"/>
        <w:rPr>
          <w:rFonts w:ascii="Times New Roman" w:hAnsi="Times New Roman"/>
          <w:sz w:val="16"/>
          <w:szCs w:val="16"/>
        </w:rPr>
      </w:pPr>
    </w:p>
    <w:p w14:paraId="3EC5961A" w14:textId="77777777" w:rsidR="001956B8" w:rsidRPr="00000019" w:rsidRDefault="001956B8" w:rsidP="001956B8">
      <w:pPr>
        <w:spacing w:after="0" w:line="240" w:lineRule="auto"/>
        <w:ind w:firstLine="709"/>
        <w:jc w:val="both"/>
        <w:rPr>
          <w:rFonts w:ascii="Times New Roman" w:hAnsi="Times New Roman"/>
          <w:sz w:val="28"/>
          <w:szCs w:val="28"/>
        </w:rPr>
      </w:pPr>
      <w:r w:rsidRPr="00C478F0">
        <w:rPr>
          <w:position w:val="-34"/>
          <w:lang w:val="uk-UA"/>
        </w:rPr>
        <w:object w:dxaOrig="2780" w:dyaOrig="800" w14:anchorId="40914CCC">
          <v:shape id="_x0000_i1057" type="#_x0000_t75" style="width:138.75pt;height:40.5pt" o:ole="">
            <v:imagedata r:id="rId100" o:title=""/>
          </v:shape>
          <o:OLEObject Type="Embed" ProgID="Equation.3" ShapeID="_x0000_i1057" DrawAspect="Content" ObjectID="_1828351492" r:id="rId101"/>
        </w:object>
      </w:r>
    </w:p>
    <w:p w14:paraId="3D1C4407" w14:textId="77777777" w:rsidR="001956B8" w:rsidRPr="00A07E83" w:rsidRDefault="001956B8" w:rsidP="001956B8">
      <w:pPr>
        <w:spacing w:after="0" w:line="240" w:lineRule="auto"/>
        <w:ind w:firstLine="709"/>
        <w:jc w:val="both"/>
        <w:rPr>
          <w:rFonts w:ascii="Times New Roman" w:hAnsi="Times New Roman"/>
          <w:sz w:val="28"/>
          <w:szCs w:val="28"/>
          <w:lang w:val="uk-UA"/>
        </w:rPr>
      </w:pPr>
      <w:r w:rsidRPr="00A07E83">
        <w:rPr>
          <w:rFonts w:ascii="Times New Roman" w:hAnsi="Times New Roman"/>
          <w:sz w:val="28"/>
          <w:szCs w:val="28"/>
          <w:lang w:val="uk-UA"/>
        </w:rPr>
        <w:t xml:space="preserve">де </w:t>
      </w:r>
      <w:r w:rsidRPr="00A07E83">
        <w:rPr>
          <w:rFonts w:ascii="Times New Roman" w:hAnsi="Times New Roman"/>
          <w:noProof/>
          <w:position w:val="-12"/>
          <w:sz w:val="28"/>
          <w:szCs w:val="28"/>
          <w:lang w:val="uk-UA"/>
        </w:rPr>
        <w:object w:dxaOrig="420" w:dyaOrig="380" w14:anchorId="213BFC43">
          <v:shape id="_x0000_i1058" type="#_x0000_t75" style="width:35.25pt;height:35.25pt" o:ole="">
            <v:imagedata r:id="rId102" o:title=""/>
          </v:shape>
          <o:OLEObject Type="Embed" ProgID="Equation.3" ShapeID="_x0000_i1058" DrawAspect="Content" ObjectID="_1828351493" r:id="rId103"/>
        </w:object>
      </w:r>
      <w:r w:rsidRPr="00A07E83">
        <w:rPr>
          <w:rFonts w:ascii="Times New Roman" w:hAnsi="Times New Roman"/>
          <w:sz w:val="28"/>
          <w:szCs w:val="28"/>
          <w:lang w:val="uk-UA"/>
        </w:rPr>
        <w:t>– величина змінних витрат на одиницю продукції в звітному періоді до і після зміни обсягу виробництва, грн./шт.;</w:t>
      </w:r>
    </w:p>
    <w:p w14:paraId="006A9F8E" w14:textId="77777777" w:rsidR="001956B8" w:rsidRPr="00A07E83" w:rsidRDefault="001956B8" w:rsidP="001956B8">
      <w:pPr>
        <w:spacing w:after="0" w:line="240" w:lineRule="auto"/>
        <w:ind w:firstLine="709"/>
        <w:jc w:val="both"/>
        <w:rPr>
          <w:rFonts w:ascii="Times New Roman" w:hAnsi="Times New Roman"/>
          <w:sz w:val="28"/>
          <w:szCs w:val="28"/>
          <w:lang w:val="uk-UA"/>
        </w:rPr>
      </w:pPr>
      <w:r w:rsidRPr="00A07E83">
        <w:rPr>
          <w:rFonts w:ascii="Times New Roman" w:hAnsi="Times New Roman"/>
          <w:noProof/>
          <w:position w:val="-12"/>
          <w:sz w:val="28"/>
          <w:szCs w:val="28"/>
          <w:lang w:val="uk-UA"/>
        </w:rPr>
        <w:object w:dxaOrig="540" w:dyaOrig="380" w14:anchorId="15495B20">
          <v:shape id="_x0000_i1059" type="#_x0000_t75" style="width:38.25pt;height:24pt" o:ole="">
            <v:imagedata r:id="rId104" o:title=""/>
          </v:shape>
          <o:OLEObject Type="Embed" ProgID="Equation.3" ShapeID="_x0000_i1059" DrawAspect="Content" ObjectID="_1828351494" r:id="rId105"/>
        </w:object>
      </w:r>
      <w:r w:rsidRPr="00A07E83">
        <w:rPr>
          <w:rFonts w:ascii="Times New Roman" w:hAnsi="Times New Roman"/>
          <w:sz w:val="28"/>
          <w:szCs w:val="28"/>
          <w:lang w:val="uk-UA"/>
        </w:rPr>
        <w:t>– величина загальних постійних витрат в звітному періоді до і після зміни обсягу виробництва, грн.;</w:t>
      </w:r>
    </w:p>
    <w:p w14:paraId="1577CA5A" w14:textId="77777777" w:rsidR="001956B8" w:rsidRPr="00A07E83" w:rsidRDefault="001956B8" w:rsidP="001956B8">
      <w:pPr>
        <w:spacing w:after="0" w:line="240" w:lineRule="auto"/>
        <w:ind w:firstLine="709"/>
        <w:jc w:val="both"/>
        <w:rPr>
          <w:rFonts w:ascii="Times New Roman" w:hAnsi="Times New Roman"/>
          <w:sz w:val="28"/>
          <w:szCs w:val="28"/>
          <w:lang w:val="uk-UA"/>
        </w:rPr>
      </w:pPr>
      <w:r w:rsidRPr="00A07E83">
        <w:rPr>
          <w:rFonts w:ascii="Times New Roman" w:hAnsi="Times New Roman"/>
          <w:noProof/>
          <w:position w:val="-12"/>
          <w:sz w:val="28"/>
          <w:szCs w:val="28"/>
          <w:lang w:val="uk-UA"/>
        </w:rPr>
        <w:object w:dxaOrig="639" w:dyaOrig="360" w14:anchorId="3A39AAB9">
          <v:shape id="_x0000_i1060" type="#_x0000_t75" style="width:41.25pt;height:26.25pt" o:ole="">
            <v:imagedata r:id="rId106" o:title=""/>
          </v:shape>
          <o:OLEObject Type="Embed" ProgID="Equation.3" ShapeID="_x0000_i1060" DrawAspect="Content" ObjectID="_1828351495" r:id="rId107"/>
        </w:object>
      </w:r>
      <w:r w:rsidRPr="00A07E83">
        <w:rPr>
          <w:rFonts w:ascii="Times New Roman" w:hAnsi="Times New Roman"/>
          <w:sz w:val="28"/>
          <w:szCs w:val="28"/>
          <w:lang w:val="uk-UA"/>
        </w:rPr>
        <w:t xml:space="preserve">– зміна обсягу виробництва. </w:t>
      </w:r>
    </w:p>
    <w:p w14:paraId="2F9AA847"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sz w:val="28"/>
          <w:szCs w:val="28"/>
          <w:lang w:val="uk-UA"/>
        </w:rPr>
        <w:t xml:space="preserve">Прирівняємо їх і вирішимо: </w:t>
      </w:r>
      <w:r w:rsidRPr="00C478F0">
        <w:rPr>
          <w:rFonts w:ascii="Times New Roman" w:hAnsi="Times New Roman"/>
          <w:noProof/>
          <w:position w:val="-12"/>
          <w:sz w:val="28"/>
          <w:szCs w:val="28"/>
        </w:rPr>
        <w:object w:dxaOrig="3400" w:dyaOrig="380" w14:anchorId="51575BB7">
          <v:shape id="_x0000_i1061" type="#_x0000_t75" style="width:170.25pt;height:18.75pt" o:ole="">
            <v:imagedata r:id="rId108" o:title=""/>
          </v:shape>
          <o:OLEObject Type="Embed" ProgID="Equation.3" ShapeID="_x0000_i1061" DrawAspect="Content" ObjectID="_1828351496" r:id="rId109"/>
        </w:object>
      </w:r>
    </w:p>
    <w:p w14:paraId="5B367901" w14:textId="77777777" w:rsidR="001956B8" w:rsidRPr="004D7C5D" w:rsidRDefault="001956B8" w:rsidP="001956B8">
      <w:pPr>
        <w:spacing w:after="0" w:line="240" w:lineRule="auto"/>
        <w:ind w:firstLine="709"/>
        <w:jc w:val="both"/>
        <w:rPr>
          <w:rFonts w:ascii="Times New Roman" w:hAnsi="Times New Roman"/>
          <w:sz w:val="16"/>
          <w:szCs w:val="16"/>
          <w:lang w:val="uk-UA"/>
        </w:rPr>
      </w:pPr>
    </w:p>
    <w:p w14:paraId="53CD0F50" w14:textId="77777777" w:rsidR="001956B8" w:rsidRDefault="001956B8" w:rsidP="001956B8">
      <w:pPr>
        <w:spacing w:after="0" w:line="240" w:lineRule="auto"/>
        <w:ind w:firstLine="709"/>
        <w:jc w:val="both"/>
        <w:rPr>
          <w:rFonts w:ascii="Times New Roman" w:hAnsi="Times New Roman"/>
          <w:noProof/>
          <w:sz w:val="28"/>
          <w:szCs w:val="28"/>
          <w:lang w:val="uk-UA"/>
        </w:rPr>
      </w:pPr>
      <w:r w:rsidRPr="001514B4">
        <w:rPr>
          <w:rFonts w:ascii="Times New Roman" w:hAnsi="Times New Roman"/>
          <w:noProof/>
          <w:position w:val="-12"/>
          <w:sz w:val="28"/>
          <w:szCs w:val="28"/>
          <w:lang w:val="en-US"/>
        </w:rPr>
        <w:object w:dxaOrig="5160" w:dyaOrig="380" w14:anchorId="1F665386">
          <v:shape id="_x0000_i1062" type="#_x0000_t75" style="width:258pt;height:18.75pt" o:ole="">
            <v:imagedata r:id="rId110" o:title=""/>
          </v:shape>
          <o:OLEObject Type="Embed" ProgID="Equation.3" ShapeID="_x0000_i1062" DrawAspect="Content" ObjectID="_1828351497" r:id="rId111"/>
        </w:object>
      </w:r>
    </w:p>
    <w:p w14:paraId="7CD16074" w14:textId="77777777" w:rsidR="001956B8" w:rsidRPr="004D7C5D" w:rsidRDefault="001956B8" w:rsidP="001956B8">
      <w:pPr>
        <w:spacing w:after="0" w:line="240" w:lineRule="auto"/>
        <w:ind w:firstLine="709"/>
        <w:jc w:val="both"/>
        <w:rPr>
          <w:rFonts w:ascii="Times New Roman" w:hAnsi="Times New Roman"/>
          <w:sz w:val="16"/>
          <w:szCs w:val="16"/>
          <w:lang w:val="uk-UA"/>
        </w:rPr>
      </w:pPr>
    </w:p>
    <w:p w14:paraId="076E2DAB" w14:textId="77777777" w:rsidR="001956B8" w:rsidRDefault="001956B8" w:rsidP="001956B8">
      <w:pPr>
        <w:spacing w:after="0" w:line="240" w:lineRule="auto"/>
        <w:ind w:firstLine="709"/>
        <w:jc w:val="both"/>
        <w:rPr>
          <w:rFonts w:ascii="Times New Roman" w:hAnsi="Times New Roman"/>
          <w:position w:val="-18"/>
          <w:sz w:val="28"/>
          <w:lang w:val="uk-UA"/>
        </w:rPr>
      </w:pPr>
      <w:r w:rsidRPr="00000019">
        <w:rPr>
          <w:rFonts w:ascii="Times New Roman" w:hAnsi="Times New Roman"/>
          <w:position w:val="-18"/>
          <w:sz w:val="28"/>
          <w:lang w:val="uk-UA"/>
        </w:rPr>
        <w:t xml:space="preserve">Величина змінних витрат складе: </w:t>
      </w:r>
    </w:p>
    <w:p w14:paraId="28DA9F69" w14:textId="77777777" w:rsidR="001956B8" w:rsidRPr="00000019" w:rsidRDefault="001956B8" w:rsidP="001956B8">
      <w:pPr>
        <w:spacing w:after="0" w:line="240" w:lineRule="auto"/>
        <w:ind w:firstLine="709"/>
        <w:jc w:val="both"/>
        <w:rPr>
          <w:rFonts w:ascii="Times New Roman" w:hAnsi="Times New Roman"/>
          <w:position w:val="-18"/>
          <w:sz w:val="28"/>
          <w:lang w:val="uk-UA"/>
        </w:rPr>
      </w:pPr>
    </w:p>
    <w:p w14:paraId="66225203" w14:textId="77777777" w:rsidR="001956B8" w:rsidRDefault="001956B8" w:rsidP="001956B8">
      <w:pPr>
        <w:spacing w:after="0" w:line="240" w:lineRule="auto"/>
        <w:ind w:firstLine="709"/>
        <w:jc w:val="both"/>
        <w:rPr>
          <w:rFonts w:ascii="Times New Roman" w:hAnsi="Times New Roman"/>
          <w:position w:val="-28"/>
          <w:sz w:val="28"/>
          <w:szCs w:val="28"/>
          <w:lang w:val="uk-UA"/>
        </w:rPr>
      </w:pPr>
      <w:r w:rsidRPr="001514B4">
        <w:rPr>
          <w:rFonts w:ascii="Times New Roman" w:hAnsi="Times New Roman"/>
          <w:noProof/>
          <w:position w:val="-24"/>
          <w:sz w:val="28"/>
          <w:szCs w:val="28"/>
          <w:lang w:val="en-US"/>
        </w:rPr>
        <w:object w:dxaOrig="1980" w:dyaOrig="639" w14:anchorId="339EFF91">
          <v:shape id="_x0000_i1063" type="#_x0000_t75" style="width:99pt;height:31.5pt" o:ole="">
            <v:imagedata r:id="rId112" o:title=""/>
          </v:shape>
          <o:OLEObject Type="Embed" ProgID="Equation.3" ShapeID="_x0000_i1063" DrawAspect="Content" ObjectID="_1828351498" r:id="rId113"/>
        </w:object>
      </w:r>
      <w:r w:rsidRPr="00000019">
        <w:rPr>
          <w:rFonts w:ascii="Times New Roman" w:hAnsi="Times New Roman"/>
          <w:position w:val="-28"/>
          <w:sz w:val="28"/>
          <w:szCs w:val="28"/>
          <w:lang w:val="uk-UA"/>
        </w:rPr>
        <w:t>,</w:t>
      </w:r>
    </w:p>
    <w:p w14:paraId="4DB1393F" w14:textId="77777777" w:rsidR="001956B8" w:rsidRPr="004D7C5D" w:rsidRDefault="001956B8" w:rsidP="001956B8">
      <w:pPr>
        <w:spacing w:after="0" w:line="240" w:lineRule="auto"/>
        <w:ind w:firstLine="709"/>
        <w:jc w:val="both"/>
        <w:rPr>
          <w:rFonts w:ascii="Times New Roman" w:hAnsi="Times New Roman"/>
          <w:sz w:val="16"/>
          <w:szCs w:val="16"/>
          <w:lang w:val="uk-UA"/>
        </w:rPr>
      </w:pPr>
    </w:p>
    <w:p w14:paraId="22EDFEE7" w14:textId="77777777" w:rsidR="001956B8" w:rsidRPr="00000019" w:rsidRDefault="001956B8" w:rsidP="001956B8">
      <w:pPr>
        <w:spacing w:after="0" w:line="240" w:lineRule="auto"/>
        <w:ind w:firstLine="709"/>
        <w:jc w:val="both"/>
        <w:rPr>
          <w:rFonts w:ascii="Times New Roman" w:hAnsi="Times New Roman"/>
          <w:position w:val="-18"/>
          <w:sz w:val="28"/>
          <w:szCs w:val="28"/>
        </w:rPr>
      </w:pPr>
      <w:r w:rsidRPr="001514B4">
        <w:rPr>
          <w:rFonts w:ascii="Times New Roman" w:hAnsi="Times New Roman"/>
          <w:noProof/>
          <w:position w:val="-12"/>
          <w:sz w:val="28"/>
          <w:szCs w:val="28"/>
          <w:lang w:val="en-US"/>
        </w:rPr>
        <w:object w:dxaOrig="1980" w:dyaOrig="380" w14:anchorId="75BF26E1">
          <v:shape id="_x0000_i1064" type="#_x0000_t75" style="width:99pt;height:18.75pt" o:ole="">
            <v:imagedata r:id="rId114" o:title=""/>
          </v:shape>
          <o:OLEObject Type="Embed" ProgID="Equation.3" ShapeID="_x0000_i1064" DrawAspect="Content" ObjectID="_1828351499" r:id="rId115"/>
        </w:object>
      </w:r>
    </w:p>
    <w:p w14:paraId="1F58B5AB"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293E1B1E"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У звітному періоді змінні і постійні витрати складуть:</w:t>
      </w:r>
    </w:p>
    <w:p w14:paraId="4EA31800"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61DCAA7D" w14:textId="77777777" w:rsidR="001956B8" w:rsidRDefault="001956B8" w:rsidP="001956B8">
      <w:pPr>
        <w:spacing w:after="0" w:line="240" w:lineRule="auto"/>
        <w:ind w:firstLine="709"/>
        <w:jc w:val="both"/>
        <w:rPr>
          <w:rFonts w:ascii="Times New Roman" w:hAnsi="Times New Roman"/>
          <w:noProof/>
          <w:sz w:val="24"/>
          <w:szCs w:val="24"/>
          <w:lang w:val="uk-UA"/>
        </w:rPr>
      </w:pPr>
      <w:r w:rsidRPr="00053C07">
        <w:rPr>
          <w:rFonts w:ascii="Times New Roman" w:hAnsi="Times New Roman"/>
          <w:noProof/>
          <w:position w:val="-28"/>
          <w:sz w:val="24"/>
          <w:szCs w:val="24"/>
        </w:rPr>
        <w:object w:dxaOrig="4180" w:dyaOrig="660" w14:anchorId="41437156">
          <v:shape id="_x0000_i1065" type="#_x0000_t75" style="width:279.75pt;height:42.75pt" o:ole="">
            <v:imagedata r:id="rId116" o:title=""/>
          </v:shape>
          <o:OLEObject Type="Embed" ProgID="Equation.3" ShapeID="_x0000_i1065" DrawAspect="Content" ObjectID="_1828351500" r:id="rId117"/>
        </w:object>
      </w:r>
    </w:p>
    <w:p w14:paraId="69856C3A"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3E95DFB6"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840" w:dyaOrig="380" w14:anchorId="535FC3C9">
          <v:shape id="_x0000_i1066" type="#_x0000_t75" style="width:257.25pt;height:24pt" o:ole="">
            <v:imagedata r:id="rId118" o:title=""/>
          </v:shape>
          <o:OLEObject Type="Embed" ProgID="Equation.3" ShapeID="_x0000_i1066" DrawAspect="Content" ObjectID="_1828351501" r:id="rId119"/>
        </w:object>
      </w:r>
    </w:p>
    <w:p w14:paraId="16B41F83"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1729A8A1"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640" w:dyaOrig="380" w14:anchorId="1BE6E42B">
          <v:shape id="_x0000_i1067" type="#_x0000_t75" style="width:279.75pt;height:26.25pt" o:ole="">
            <v:imagedata r:id="rId120" o:title=""/>
          </v:shape>
          <o:OLEObject Type="Embed" ProgID="Equation.3" ShapeID="_x0000_i1067" DrawAspect="Content" ObjectID="_1828351502" r:id="rId121"/>
        </w:object>
      </w:r>
    </w:p>
    <w:p w14:paraId="3436D945"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3739E90F"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780" w:dyaOrig="380" w14:anchorId="03CBF98D">
          <v:shape id="_x0000_i1068" type="#_x0000_t75" style="width:290.25pt;height:24pt" o:ole="">
            <v:imagedata r:id="rId122" o:title=""/>
          </v:shape>
          <o:OLEObject Type="Embed" ProgID="Equation.3" ShapeID="_x0000_i1068" DrawAspect="Content" ObjectID="_1828351503" r:id="rId123"/>
        </w:object>
      </w:r>
    </w:p>
    <w:p w14:paraId="43AEB8BE"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20F23821"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Змінні і постійні витрати за планом складуть:</w:t>
      </w:r>
    </w:p>
    <w:p w14:paraId="075FFB12"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082F940B"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739" w:dyaOrig="380" w14:anchorId="433144FA">
          <v:shape id="_x0000_i1069" type="#_x0000_t75" style="width:240pt;height:24pt" o:ole="">
            <v:imagedata r:id="rId124" o:title=""/>
          </v:shape>
          <o:OLEObject Type="Embed" ProgID="Equation.3" ShapeID="_x0000_i1069" DrawAspect="Content" ObjectID="_1828351504" r:id="rId125"/>
        </w:object>
      </w:r>
    </w:p>
    <w:p w14:paraId="244F2DCF"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0C9D2070"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840" w:dyaOrig="380" w14:anchorId="543011D9">
          <v:shape id="_x0000_i1070" type="#_x0000_t75" style="width:257.25pt;height:24pt" o:ole="">
            <v:imagedata r:id="rId126" o:title=""/>
          </v:shape>
          <o:OLEObject Type="Embed" ProgID="Equation.3" ShapeID="_x0000_i1070" DrawAspect="Content" ObjectID="_1828351505" r:id="rId127"/>
        </w:object>
      </w:r>
    </w:p>
    <w:p w14:paraId="02F2320C"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2076A32B"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2"/>
          <w:sz w:val="28"/>
          <w:szCs w:val="28"/>
        </w:rPr>
        <w:object w:dxaOrig="3879" w:dyaOrig="380" w14:anchorId="5329824E">
          <v:shape id="_x0000_i1071" type="#_x0000_t75" style="width:243pt;height:24pt" o:ole="">
            <v:imagedata r:id="rId128" o:title=""/>
          </v:shape>
          <o:OLEObject Type="Embed" ProgID="Equation.3" ShapeID="_x0000_i1071" DrawAspect="Content" ObjectID="_1828351506" r:id="rId129"/>
        </w:object>
      </w:r>
    </w:p>
    <w:p w14:paraId="025E73EE" w14:textId="77777777" w:rsidR="001956B8" w:rsidRPr="004D7C5D" w:rsidRDefault="001956B8" w:rsidP="001956B8">
      <w:pPr>
        <w:spacing w:after="0" w:line="240" w:lineRule="auto"/>
        <w:ind w:firstLine="709"/>
        <w:jc w:val="both"/>
        <w:rPr>
          <w:rFonts w:ascii="Times New Roman" w:hAnsi="Times New Roman"/>
          <w:position w:val="-18"/>
          <w:sz w:val="16"/>
          <w:szCs w:val="16"/>
          <w:lang w:val="uk-UA"/>
        </w:rPr>
      </w:pPr>
    </w:p>
    <w:p w14:paraId="7C922AA1" w14:textId="77777777" w:rsidR="001956B8" w:rsidRPr="00000019" w:rsidRDefault="001956B8" w:rsidP="001956B8">
      <w:pPr>
        <w:spacing w:after="0" w:line="240" w:lineRule="auto"/>
        <w:ind w:firstLine="709"/>
        <w:jc w:val="both"/>
        <w:rPr>
          <w:rFonts w:ascii="Times New Roman" w:hAnsi="Times New Roman"/>
          <w:noProof/>
          <w:sz w:val="28"/>
          <w:szCs w:val="28"/>
        </w:rPr>
      </w:pPr>
      <w:r w:rsidRPr="00000019">
        <w:rPr>
          <w:rFonts w:ascii="Times New Roman" w:hAnsi="Times New Roman"/>
          <w:noProof/>
          <w:position w:val="-12"/>
          <w:sz w:val="28"/>
          <w:szCs w:val="28"/>
        </w:rPr>
        <w:object w:dxaOrig="3080" w:dyaOrig="380" w14:anchorId="7A78C752">
          <v:shape id="_x0000_i1072" type="#_x0000_t75" style="width:257.25pt;height:26.25pt" o:ole="">
            <v:imagedata r:id="rId130" o:title=""/>
          </v:shape>
          <o:OLEObject Type="Embed" ProgID="Equation.3" ShapeID="_x0000_i1072" DrawAspect="Content" ObjectID="_1828351507" r:id="rId131"/>
        </w:object>
      </w:r>
    </w:p>
    <w:p w14:paraId="0E7A5309" w14:textId="77777777" w:rsidR="001956B8" w:rsidRDefault="001956B8" w:rsidP="001956B8">
      <w:pPr>
        <w:spacing w:after="0" w:line="240" w:lineRule="auto"/>
        <w:ind w:firstLine="709"/>
        <w:jc w:val="both"/>
        <w:rPr>
          <w:rFonts w:ascii="Times New Roman" w:hAnsi="Times New Roman"/>
          <w:position w:val="-18"/>
          <w:sz w:val="16"/>
          <w:szCs w:val="16"/>
          <w:lang w:val="uk-UA"/>
        </w:rPr>
      </w:pPr>
    </w:p>
    <w:p w14:paraId="05D04415"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Якщо обсяг виробництва зросте на 10%, то загальна величина витрат:</w:t>
      </w:r>
    </w:p>
    <w:p w14:paraId="21D09BDE"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5AF85D00"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0"/>
          <w:sz w:val="28"/>
          <w:szCs w:val="28"/>
        </w:rPr>
        <w:object w:dxaOrig="4620" w:dyaOrig="360" w14:anchorId="06837E97">
          <v:shape id="_x0000_i1073" type="#_x0000_t75" style="width:297pt;height:26.25pt" o:ole="">
            <v:imagedata r:id="rId132" o:title=""/>
          </v:shape>
          <o:OLEObject Type="Embed" ProgID="Equation.3" ShapeID="_x0000_i1073" DrawAspect="Content" ObjectID="_1828351508" r:id="rId133"/>
        </w:object>
      </w:r>
    </w:p>
    <w:p w14:paraId="0514C28A"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0877CD14"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Абсолютна і відносна зміна:</w:t>
      </w:r>
    </w:p>
    <w:p w14:paraId="77031A6E"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4D19E792" w14:textId="77777777" w:rsidR="001956B8" w:rsidRDefault="001956B8" w:rsidP="001956B8">
      <w:pPr>
        <w:spacing w:after="0" w:line="240" w:lineRule="auto"/>
        <w:ind w:firstLine="709"/>
        <w:jc w:val="both"/>
        <w:rPr>
          <w:rFonts w:ascii="Times New Roman" w:hAnsi="Times New Roman"/>
          <w:noProof/>
          <w:sz w:val="18"/>
          <w:szCs w:val="18"/>
          <w:lang w:val="uk-UA"/>
        </w:rPr>
      </w:pPr>
      <w:r w:rsidRPr="00937240">
        <w:rPr>
          <w:rFonts w:ascii="Times New Roman" w:hAnsi="Times New Roman"/>
          <w:noProof/>
          <w:position w:val="-10"/>
          <w:sz w:val="18"/>
          <w:szCs w:val="18"/>
        </w:rPr>
        <w:object w:dxaOrig="3400" w:dyaOrig="320" w14:anchorId="7D9C2C9C">
          <v:shape id="_x0000_i1074" type="#_x0000_t75" style="width:279.75pt;height:26.25pt" o:ole="">
            <v:imagedata r:id="rId134" o:title=""/>
          </v:shape>
          <o:OLEObject Type="Embed" ProgID="Equation.3" ShapeID="_x0000_i1074" DrawAspect="Content" ObjectID="_1828351509" r:id="rId135"/>
        </w:object>
      </w:r>
    </w:p>
    <w:p w14:paraId="75D59E62" w14:textId="77777777" w:rsidR="001956B8" w:rsidRPr="005039EA" w:rsidRDefault="001956B8" w:rsidP="001956B8">
      <w:pPr>
        <w:spacing w:after="0" w:line="240" w:lineRule="auto"/>
        <w:ind w:firstLine="709"/>
        <w:jc w:val="both"/>
        <w:rPr>
          <w:rFonts w:ascii="Times New Roman" w:hAnsi="Times New Roman"/>
          <w:sz w:val="16"/>
          <w:szCs w:val="16"/>
          <w:lang w:val="uk-UA"/>
        </w:rPr>
      </w:pPr>
    </w:p>
    <w:p w14:paraId="1F2A0758" w14:textId="77777777" w:rsidR="001956B8" w:rsidRPr="00000019" w:rsidRDefault="001956B8" w:rsidP="001956B8">
      <w:pPr>
        <w:spacing w:after="0" w:line="240" w:lineRule="auto"/>
        <w:ind w:firstLine="709"/>
        <w:jc w:val="both"/>
        <w:rPr>
          <w:rFonts w:ascii="Times New Roman" w:hAnsi="Times New Roman"/>
          <w:position w:val="-18"/>
          <w:sz w:val="28"/>
          <w:szCs w:val="28"/>
        </w:rPr>
      </w:pPr>
      <w:r w:rsidRPr="00000019">
        <w:rPr>
          <w:rFonts w:ascii="Times New Roman" w:hAnsi="Times New Roman"/>
          <w:noProof/>
          <w:position w:val="-14"/>
          <w:sz w:val="28"/>
          <w:szCs w:val="28"/>
        </w:rPr>
        <w:object w:dxaOrig="3159" w:dyaOrig="440" w14:anchorId="6B6860FE">
          <v:shape id="_x0000_i1075" type="#_x0000_t75" style="width:232.5pt;height:33.75pt" o:ole="">
            <v:imagedata r:id="rId136" o:title=""/>
          </v:shape>
          <o:OLEObject Type="Embed" ProgID="Equation.3" ShapeID="_x0000_i1075" DrawAspect="Content" ObjectID="_1828351510" r:id="rId137"/>
        </w:object>
      </w:r>
    </w:p>
    <w:p w14:paraId="2A688A9F"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14"/>
          <w:sz w:val="28"/>
          <w:szCs w:val="28"/>
        </w:rPr>
        <w:object w:dxaOrig="4720" w:dyaOrig="380" w14:anchorId="1E5DE816">
          <v:shape id="_x0000_i1076" type="#_x0000_t75" style="width:353.25pt;height:27.75pt" o:ole="">
            <v:imagedata r:id="rId138" o:title=""/>
          </v:shape>
          <o:OLEObject Type="Embed" ProgID="Equation.3" ShapeID="_x0000_i1076" DrawAspect="Content" ObjectID="_1828351511" r:id="rId139"/>
        </w:object>
      </w:r>
    </w:p>
    <w:p w14:paraId="079AAC77" w14:textId="77777777" w:rsidR="001956B8" w:rsidRPr="005039EA" w:rsidRDefault="001956B8" w:rsidP="001956B8">
      <w:pPr>
        <w:spacing w:after="0" w:line="240" w:lineRule="auto"/>
        <w:ind w:firstLine="709"/>
        <w:jc w:val="both"/>
        <w:rPr>
          <w:rFonts w:ascii="Times New Roman" w:hAnsi="Times New Roman"/>
          <w:sz w:val="16"/>
          <w:szCs w:val="16"/>
          <w:lang w:val="uk-UA"/>
        </w:rPr>
      </w:pPr>
    </w:p>
    <w:p w14:paraId="53D6F545" w14:textId="77777777" w:rsidR="001956B8" w:rsidRPr="00000019" w:rsidRDefault="001956B8" w:rsidP="001956B8">
      <w:pPr>
        <w:spacing w:after="0" w:line="240" w:lineRule="auto"/>
        <w:ind w:firstLine="709"/>
        <w:jc w:val="both"/>
        <w:rPr>
          <w:rFonts w:ascii="Times New Roman" w:hAnsi="Times New Roman"/>
          <w:position w:val="-18"/>
          <w:sz w:val="28"/>
          <w:szCs w:val="28"/>
        </w:rPr>
      </w:pPr>
      <w:r w:rsidRPr="00000019">
        <w:rPr>
          <w:rFonts w:ascii="Times New Roman" w:hAnsi="Times New Roman"/>
          <w:position w:val="-18"/>
          <w:sz w:val="28"/>
          <w:szCs w:val="28"/>
          <w:lang w:val="uk-UA"/>
        </w:rPr>
        <w:t xml:space="preserve">У звітному періоді в структурі збільшилася </w:t>
      </w:r>
      <w:r>
        <w:rPr>
          <w:rFonts w:ascii="Times New Roman" w:hAnsi="Times New Roman"/>
          <w:position w:val="-18"/>
          <w:sz w:val="28"/>
          <w:szCs w:val="28"/>
          <w:lang w:val="uk-UA"/>
        </w:rPr>
        <w:t>частка змінних витрат на 3,3% (78,3–</w:t>
      </w:r>
      <w:r w:rsidRPr="00000019">
        <w:rPr>
          <w:rFonts w:ascii="Times New Roman" w:hAnsi="Times New Roman"/>
          <w:position w:val="-18"/>
          <w:sz w:val="28"/>
          <w:szCs w:val="28"/>
          <w:lang w:val="uk-UA"/>
        </w:rPr>
        <w:t>75), за планом загальна величина витрат збільшилася на 36</w:t>
      </w:r>
      <w:r>
        <w:rPr>
          <w:rFonts w:ascii="Times New Roman" w:hAnsi="Times New Roman"/>
          <w:position w:val="-18"/>
          <w:sz w:val="28"/>
          <w:szCs w:val="28"/>
          <w:lang w:val="uk-UA"/>
        </w:rPr>
        <w:t> </w:t>
      </w:r>
      <w:r w:rsidRPr="00000019">
        <w:rPr>
          <w:rFonts w:ascii="Times New Roman" w:hAnsi="Times New Roman"/>
          <w:position w:val="-18"/>
          <w:sz w:val="28"/>
          <w:szCs w:val="28"/>
          <w:lang w:val="uk-UA"/>
        </w:rPr>
        <w:t>000</w:t>
      </w:r>
      <w:r>
        <w:rPr>
          <w:rFonts w:ascii="Times New Roman" w:hAnsi="Times New Roman"/>
          <w:position w:val="-18"/>
          <w:sz w:val="28"/>
          <w:szCs w:val="28"/>
          <w:lang w:val="uk-UA"/>
        </w:rPr>
        <w:t> </w:t>
      </w:r>
      <w:r w:rsidRPr="00000019">
        <w:rPr>
          <w:rFonts w:ascii="Times New Roman" w:hAnsi="Times New Roman"/>
          <w:position w:val="-18"/>
          <w:sz w:val="28"/>
          <w:szCs w:val="28"/>
          <w:lang w:val="uk-UA"/>
        </w:rPr>
        <w:t>грн. або на 7,8% відносно звітних даних.</w:t>
      </w:r>
    </w:p>
    <w:p w14:paraId="788C4010" w14:textId="77777777" w:rsidR="001956B8" w:rsidRPr="00000019" w:rsidRDefault="001956B8" w:rsidP="001956B8">
      <w:pPr>
        <w:spacing w:after="0" w:line="240" w:lineRule="auto"/>
        <w:ind w:firstLine="709"/>
        <w:jc w:val="both"/>
        <w:rPr>
          <w:rFonts w:ascii="Times New Roman" w:hAnsi="Times New Roman"/>
          <w:position w:val="-18"/>
          <w:sz w:val="28"/>
          <w:szCs w:val="28"/>
        </w:rPr>
      </w:pPr>
    </w:p>
    <w:p w14:paraId="3782AA83" w14:textId="77777777" w:rsidR="001956B8" w:rsidRPr="00000019" w:rsidRDefault="001956B8" w:rsidP="001956B8">
      <w:pPr>
        <w:spacing w:after="0" w:line="240" w:lineRule="auto"/>
        <w:ind w:firstLine="709"/>
        <w:jc w:val="both"/>
        <w:rPr>
          <w:rFonts w:ascii="Times New Roman" w:hAnsi="Times New Roman"/>
          <w:position w:val="-18"/>
          <w:sz w:val="28"/>
          <w:szCs w:val="28"/>
        </w:rPr>
      </w:pPr>
    </w:p>
    <w:p w14:paraId="2AD43171" w14:textId="77777777" w:rsidR="001956B8" w:rsidRPr="00000019" w:rsidRDefault="001956B8" w:rsidP="001956B8">
      <w:pPr>
        <w:spacing w:after="0" w:line="240" w:lineRule="auto"/>
        <w:ind w:firstLine="709"/>
        <w:jc w:val="both"/>
        <w:rPr>
          <w:rFonts w:ascii="Times New Roman" w:hAnsi="Times New Roman"/>
          <w:sz w:val="28"/>
          <w:szCs w:val="28"/>
        </w:rPr>
      </w:pPr>
      <w:r w:rsidRPr="00000019">
        <w:rPr>
          <w:rFonts w:ascii="Times New Roman" w:hAnsi="Times New Roman"/>
          <w:b/>
          <w:sz w:val="28"/>
          <w:lang w:val="uk-UA"/>
        </w:rPr>
        <w:t>За</w:t>
      </w:r>
      <w:r>
        <w:rPr>
          <w:rFonts w:ascii="Times New Roman" w:hAnsi="Times New Roman"/>
          <w:b/>
          <w:sz w:val="28"/>
          <w:lang w:val="uk-UA"/>
        </w:rPr>
        <w:t>дача</w:t>
      </w:r>
      <w:r w:rsidRPr="00000019">
        <w:rPr>
          <w:rFonts w:ascii="Times New Roman" w:hAnsi="Times New Roman"/>
          <w:b/>
          <w:sz w:val="28"/>
          <w:lang w:val="uk-UA"/>
        </w:rPr>
        <w:t xml:space="preserve"> </w:t>
      </w:r>
      <w:r>
        <w:rPr>
          <w:rFonts w:ascii="Times New Roman" w:hAnsi="Times New Roman"/>
          <w:b/>
          <w:sz w:val="28"/>
          <w:lang w:val="uk-UA"/>
        </w:rPr>
        <w:t>2</w:t>
      </w:r>
      <w:r w:rsidRPr="00000019">
        <w:rPr>
          <w:rFonts w:ascii="Times New Roman" w:hAnsi="Times New Roman"/>
          <w:sz w:val="28"/>
          <w:lang w:val="uk-UA"/>
        </w:rPr>
        <w:t>. За звітний період обсяг виробництва збільшився на 20%, а величина загальних витра</w:t>
      </w:r>
      <w:r>
        <w:rPr>
          <w:rFonts w:ascii="Times New Roman" w:hAnsi="Times New Roman"/>
          <w:sz w:val="28"/>
          <w:lang w:val="uk-UA"/>
        </w:rPr>
        <w:t>т виросла на 15%. Визначити частку</w:t>
      </w:r>
      <w:r w:rsidRPr="00000019">
        <w:rPr>
          <w:rFonts w:ascii="Times New Roman" w:hAnsi="Times New Roman"/>
          <w:sz w:val="28"/>
          <w:lang w:val="uk-UA"/>
        </w:rPr>
        <w:t xml:space="preserve"> постійних і змінних витрат в загальній їх сумі. Розрахувати, на скільки збільшаться загальні витрати за планом, якщо обсяг виробництва виросте на 18%.</w:t>
      </w:r>
    </w:p>
    <w:p w14:paraId="29798B54" w14:textId="77777777" w:rsidR="001956B8" w:rsidRPr="00087546" w:rsidRDefault="001956B8" w:rsidP="001956B8">
      <w:pPr>
        <w:spacing w:after="0" w:line="240" w:lineRule="auto"/>
        <w:ind w:firstLine="709"/>
        <w:jc w:val="center"/>
        <w:rPr>
          <w:rFonts w:ascii="Times New Roman" w:hAnsi="Times New Roman"/>
          <w:i/>
          <w:sz w:val="16"/>
          <w:szCs w:val="16"/>
          <w:lang w:val="uk-UA"/>
        </w:rPr>
      </w:pPr>
    </w:p>
    <w:p w14:paraId="36E2CFBC" w14:textId="77777777" w:rsidR="001956B8"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36483E4F" w14:textId="77777777" w:rsidR="001956B8" w:rsidRPr="00087546" w:rsidRDefault="001956B8" w:rsidP="001956B8">
      <w:pPr>
        <w:spacing w:after="0" w:line="240" w:lineRule="auto"/>
        <w:ind w:firstLine="709"/>
        <w:jc w:val="center"/>
        <w:rPr>
          <w:rFonts w:ascii="Times New Roman" w:hAnsi="Times New Roman"/>
          <w:i/>
          <w:sz w:val="16"/>
          <w:szCs w:val="16"/>
          <w:lang w:val="uk-UA"/>
        </w:rPr>
      </w:pPr>
    </w:p>
    <w:p w14:paraId="0C8B1C77"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Рівняння для вирішення завдання [</w:t>
      </w:r>
      <w:r>
        <w:rPr>
          <w:rFonts w:ascii="Times New Roman" w:hAnsi="Times New Roman"/>
          <w:position w:val="-18"/>
          <w:sz w:val="28"/>
          <w:szCs w:val="28"/>
          <w:lang w:val="uk-UA"/>
        </w:rPr>
        <w:t>32</w:t>
      </w:r>
      <w:r w:rsidRPr="00000019">
        <w:rPr>
          <w:rFonts w:ascii="Times New Roman" w:hAnsi="Times New Roman"/>
          <w:position w:val="-18"/>
          <w:sz w:val="28"/>
          <w:szCs w:val="28"/>
          <w:lang w:val="uk-UA"/>
        </w:rPr>
        <w:t>]:</w:t>
      </w:r>
    </w:p>
    <w:p w14:paraId="4FCFCACF"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71A44F46" w14:textId="77777777" w:rsidR="001956B8" w:rsidRDefault="001956B8" w:rsidP="006556C2">
      <w:pPr>
        <w:spacing w:after="0" w:line="240" w:lineRule="auto"/>
        <w:jc w:val="center"/>
        <w:rPr>
          <w:rFonts w:ascii="Times New Roman" w:hAnsi="Times New Roman"/>
          <w:noProof/>
          <w:sz w:val="28"/>
          <w:szCs w:val="28"/>
          <w:lang w:val="uk-UA"/>
        </w:rPr>
      </w:pPr>
      <w:r w:rsidRPr="001514B4">
        <w:rPr>
          <w:rFonts w:ascii="Times New Roman" w:hAnsi="Times New Roman"/>
          <w:noProof/>
          <w:position w:val="-12"/>
          <w:sz w:val="28"/>
          <w:szCs w:val="28"/>
          <w:lang w:val="en-US"/>
        </w:rPr>
        <w:object w:dxaOrig="4120" w:dyaOrig="360" w14:anchorId="139D588E">
          <v:shape id="_x0000_i1077" type="#_x0000_t75" style="width:206.25pt;height:18pt" o:ole="">
            <v:imagedata r:id="rId140" o:title=""/>
          </v:shape>
          <o:OLEObject Type="Embed" ProgID="Equation.3" ShapeID="_x0000_i1077" DrawAspect="Content" ObjectID="_1828351512" r:id="rId141"/>
        </w:object>
      </w:r>
    </w:p>
    <w:p w14:paraId="478215BC" w14:textId="77777777" w:rsidR="001956B8" w:rsidRPr="005039EA" w:rsidRDefault="001956B8" w:rsidP="001956B8">
      <w:pPr>
        <w:spacing w:after="0" w:line="240" w:lineRule="auto"/>
        <w:ind w:firstLine="709"/>
        <w:jc w:val="center"/>
        <w:rPr>
          <w:rFonts w:ascii="Times New Roman" w:hAnsi="Times New Roman"/>
          <w:position w:val="-18"/>
          <w:sz w:val="16"/>
          <w:szCs w:val="16"/>
          <w:lang w:val="uk-UA"/>
        </w:rPr>
      </w:pPr>
    </w:p>
    <w:p w14:paraId="648896F3" w14:textId="77777777" w:rsidR="001956B8" w:rsidRPr="00A07E83" w:rsidRDefault="001956B8" w:rsidP="001956B8">
      <w:pPr>
        <w:spacing w:after="0" w:line="240" w:lineRule="auto"/>
        <w:ind w:firstLine="709"/>
        <w:jc w:val="both"/>
        <w:rPr>
          <w:rFonts w:ascii="Times New Roman" w:hAnsi="Times New Roman"/>
          <w:position w:val="-18"/>
          <w:sz w:val="28"/>
          <w:szCs w:val="28"/>
          <w:lang w:val="uk-UA"/>
        </w:rPr>
      </w:pPr>
      <w:r w:rsidRPr="00A07E83">
        <w:rPr>
          <w:rFonts w:ascii="Times New Roman" w:hAnsi="Times New Roman"/>
          <w:position w:val="-18"/>
          <w:sz w:val="28"/>
          <w:szCs w:val="28"/>
          <w:lang w:val="uk-UA"/>
        </w:rPr>
        <w:t>де Дпост – частка постійних витрат в їх загальній сумі,%;</w:t>
      </w:r>
    </w:p>
    <w:p w14:paraId="6713D752" w14:textId="77777777" w:rsidR="001956B8" w:rsidRPr="00A07E83" w:rsidRDefault="001956B8" w:rsidP="001956B8">
      <w:pPr>
        <w:spacing w:after="0" w:line="240" w:lineRule="auto"/>
        <w:ind w:firstLine="709"/>
        <w:jc w:val="both"/>
        <w:rPr>
          <w:rFonts w:ascii="Times New Roman" w:hAnsi="Times New Roman"/>
          <w:sz w:val="28"/>
          <w:szCs w:val="28"/>
          <w:lang w:val="uk-UA"/>
        </w:rPr>
      </w:pPr>
      <w:r w:rsidRPr="00A07E83">
        <w:rPr>
          <w:rFonts w:ascii="Times New Roman" w:hAnsi="Times New Roman"/>
          <w:sz w:val="28"/>
          <w:szCs w:val="28"/>
          <w:lang w:val="uk-UA"/>
        </w:rPr>
        <w:t>I</w:t>
      </w:r>
      <w:r w:rsidRPr="00A07E83">
        <w:rPr>
          <w:rFonts w:ascii="Times New Roman" w:hAnsi="Times New Roman"/>
          <w:noProof/>
          <w:position w:val="-18"/>
          <w:sz w:val="28"/>
          <w:szCs w:val="28"/>
          <w:lang w:val="uk-UA"/>
        </w:rPr>
        <w:object w:dxaOrig="300" w:dyaOrig="600" w14:anchorId="165AFAC8">
          <v:shape id="_x0000_i1078" type="#_x0000_t75" style="width:14.25pt;height:29.25pt" o:ole="">
            <v:imagedata r:id="rId142" o:title=""/>
          </v:shape>
          <o:OLEObject Type="Embed" ProgID="Equation.3" ShapeID="_x0000_i1078" DrawAspect="Content" ObjectID="_1828351513" r:id="rId143"/>
        </w:object>
      </w:r>
      <w:r w:rsidRPr="00A07E83">
        <w:rPr>
          <w:rFonts w:ascii="Times New Roman" w:hAnsi="Times New Roman"/>
          <w:sz w:val="28"/>
          <w:szCs w:val="28"/>
          <w:lang w:val="uk-UA"/>
        </w:rPr>
        <w:t>, I</w:t>
      </w:r>
      <w:r w:rsidRPr="00A07E83">
        <w:rPr>
          <w:rFonts w:ascii="Times New Roman" w:hAnsi="Times New Roman"/>
          <w:noProof/>
          <w:position w:val="-18"/>
          <w:sz w:val="28"/>
          <w:szCs w:val="28"/>
          <w:lang w:val="uk-UA"/>
        </w:rPr>
        <w:object w:dxaOrig="260" w:dyaOrig="600" w14:anchorId="3B53912A">
          <v:shape id="_x0000_i1079" type="#_x0000_t75" style="width:12.75pt;height:29.25pt" o:ole="">
            <v:imagedata r:id="rId144" o:title=""/>
          </v:shape>
          <o:OLEObject Type="Embed" ProgID="Equation.3" ShapeID="_x0000_i1079" DrawAspect="Content" ObjectID="_1828351514" r:id="rId145"/>
        </w:object>
      </w:r>
      <w:r w:rsidRPr="00A07E83">
        <w:rPr>
          <w:rFonts w:ascii="Times New Roman" w:hAnsi="Times New Roman"/>
          <w:sz w:val="28"/>
          <w:szCs w:val="28"/>
          <w:lang w:val="uk-UA"/>
        </w:rPr>
        <w:t xml:space="preserve"> – відповідно індекс зміни обсягу виробництва і  </w:t>
      </w:r>
      <w:r w:rsidRPr="00A07E83">
        <w:rPr>
          <w:rFonts w:ascii="Times New Roman" w:hAnsi="Times New Roman"/>
          <w:sz w:val="28"/>
          <w:lang w:val="uk-UA"/>
        </w:rPr>
        <w:t>загальних витрат</w:t>
      </w:r>
      <w:r w:rsidRPr="00A07E83">
        <w:rPr>
          <w:rFonts w:ascii="Times New Roman" w:hAnsi="Times New Roman"/>
          <w:sz w:val="28"/>
          <w:szCs w:val="28"/>
          <w:lang w:val="uk-UA"/>
        </w:rPr>
        <w:t>.</w:t>
      </w:r>
    </w:p>
    <w:p w14:paraId="7F3845F8" w14:textId="77777777" w:rsidR="001956B8" w:rsidRPr="00A07E83" w:rsidRDefault="001956B8" w:rsidP="001956B8">
      <w:pPr>
        <w:spacing w:after="0" w:line="240" w:lineRule="auto"/>
        <w:ind w:firstLine="709"/>
        <w:jc w:val="both"/>
        <w:rPr>
          <w:rFonts w:ascii="Times New Roman" w:hAnsi="Times New Roman"/>
          <w:position w:val="-18"/>
          <w:sz w:val="28"/>
          <w:szCs w:val="28"/>
          <w:lang w:val="uk-UA"/>
        </w:rPr>
      </w:pPr>
      <w:r w:rsidRPr="00A07E83">
        <w:rPr>
          <w:rFonts w:ascii="Times New Roman" w:hAnsi="Times New Roman"/>
          <w:position w:val="-18"/>
          <w:sz w:val="28"/>
          <w:szCs w:val="28"/>
          <w:lang w:val="uk-UA"/>
        </w:rPr>
        <w:t>Частка постійних та змінних витрат затрат в їх загальній сумі:</w:t>
      </w:r>
    </w:p>
    <w:p w14:paraId="2CE12B7D"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554E1F91" w14:textId="77777777" w:rsidR="001956B8" w:rsidRDefault="001956B8" w:rsidP="001956B8">
      <w:pPr>
        <w:spacing w:after="0" w:line="240" w:lineRule="auto"/>
        <w:ind w:firstLine="709"/>
        <w:jc w:val="center"/>
        <w:rPr>
          <w:rFonts w:ascii="Times New Roman" w:hAnsi="Times New Roman"/>
          <w:noProof/>
          <w:sz w:val="28"/>
          <w:szCs w:val="28"/>
          <w:lang w:val="uk-UA"/>
        </w:rPr>
      </w:pPr>
      <w:r w:rsidRPr="00000019">
        <w:rPr>
          <w:rFonts w:ascii="Times New Roman" w:hAnsi="Times New Roman"/>
          <w:noProof/>
          <w:position w:val="-30"/>
          <w:sz w:val="28"/>
          <w:szCs w:val="28"/>
        </w:rPr>
        <w:object w:dxaOrig="5200" w:dyaOrig="680" w14:anchorId="0FF4CF2E">
          <v:shape id="_x0000_i1080" type="#_x0000_t75" style="width:348.75pt;height:48pt" o:ole="">
            <v:imagedata r:id="rId146" o:title=""/>
          </v:shape>
          <o:OLEObject Type="Embed" ProgID="Equation.3" ShapeID="_x0000_i1080" DrawAspect="Content" ObjectID="_1828351515" r:id="rId147"/>
        </w:object>
      </w:r>
    </w:p>
    <w:p w14:paraId="311DF09E" w14:textId="77777777" w:rsidR="001956B8" w:rsidRPr="005039EA" w:rsidRDefault="001956B8" w:rsidP="001956B8">
      <w:pPr>
        <w:spacing w:after="0" w:line="240" w:lineRule="auto"/>
        <w:ind w:firstLine="709"/>
        <w:jc w:val="center"/>
        <w:rPr>
          <w:rFonts w:ascii="Times New Roman" w:hAnsi="Times New Roman"/>
          <w:position w:val="-18"/>
          <w:sz w:val="16"/>
          <w:szCs w:val="16"/>
          <w:lang w:val="uk-UA"/>
        </w:rPr>
      </w:pPr>
    </w:p>
    <w:p w14:paraId="64A4A94D" w14:textId="77777777" w:rsidR="001956B8" w:rsidRDefault="001956B8" w:rsidP="001956B8">
      <w:pPr>
        <w:spacing w:after="0" w:line="240" w:lineRule="auto"/>
        <w:ind w:firstLine="709"/>
        <w:jc w:val="center"/>
        <w:rPr>
          <w:rFonts w:ascii="Times New Roman" w:hAnsi="Times New Roman"/>
          <w:noProof/>
          <w:sz w:val="28"/>
          <w:szCs w:val="28"/>
          <w:lang w:val="uk-UA"/>
        </w:rPr>
      </w:pPr>
      <w:r w:rsidRPr="00000019">
        <w:rPr>
          <w:rFonts w:ascii="Times New Roman" w:hAnsi="Times New Roman"/>
          <w:noProof/>
          <w:position w:val="-12"/>
          <w:sz w:val="28"/>
          <w:szCs w:val="28"/>
        </w:rPr>
        <w:object w:dxaOrig="2180" w:dyaOrig="360" w14:anchorId="3DBCBFCC">
          <v:shape id="_x0000_i1081" type="#_x0000_t75" style="width:142.5pt;height:24pt" o:ole="">
            <v:imagedata r:id="rId148" o:title=""/>
          </v:shape>
          <o:OLEObject Type="Embed" ProgID="Equation.3" ShapeID="_x0000_i1081" DrawAspect="Content" ObjectID="_1828351516" r:id="rId149"/>
        </w:object>
      </w:r>
    </w:p>
    <w:p w14:paraId="1BFFC8E4" w14:textId="77777777" w:rsidR="001956B8" w:rsidRPr="005039EA" w:rsidRDefault="001956B8" w:rsidP="001956B8">
      <w:pPr>
        <w:spacing w:after="0" w:line="240" w:lineRule="auto"/>
        <w:ind w:firstLine="709"/>
        <w:jc w:val="center"/>
        <w:rPr>
          <w:rFonts w:ascii="Times New Roman" w:hAnsi="Times New Roman"/>
          <w:position w:val="-18"/>
          <w:sz w:val="16"/>
          <w:szCs w:val="16"/>
          <w:lang w:val="uk-UA"/>
        </w:rPr>
      </w:pPr>
    </w:p>
    <w:p w14:paraId="3ECA851B"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 xml:space="preserve">Зміни загальних витрат, якщо зміниться обсяг виробництва: </w:t>
      </w:r>
    </w:p>
    <w:p w14:paraId="7A613213" w14:textId="77777777" w:rsidR="001956B8" w:rsidRDefault="001956B8" w:rsidP="001956B8">
      <w:pPr>
        <w:spacing w:after="0" w:line="240" w:lineRule="auto"/>
        <w:ind w:firstLine="709"/>
        <w:jc w:val="both"/>
        <w:rPr>
          <w:rFonts w:ascii="Times New Roman" w:hAnsi="Times New Roman"/>
          <w:position w:val="-18"/>
          <w:sz w:val="16"/>
          <w:szCs w:val="16"/>
          <w:lang w:val="uk-UA"/>
        </w:rPr>
      </w:pPr>
    </w:p>
    <w:p w14:paraId="7DCAF7DD" w14:textId="77777777" w:rsidR="009F2152" w:rsidRPr="009F2152" w:rsidRDefault="00884D62" w:rsidP="001956B8">
      <w:pPr>
        <w:spacing w:after="0" w:line="240" w:lineRule="auto"/>
        <w:jc w:val="both"/>
        <w:rPr>
          <w:rFonts w:ascii="Times New Roman" w:hAnsi="Times New Roman"/>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І</m:t>
              </m:r>
            </m:e>
            <m:sub>
              <m:r>
                <w:rPr>
                  <w:rFonts w:ascii="Cambria Math" w:hAnsi="Cambria Math"/>
                  <w:noProof/>
                  <w:sz w:val="28"/>
                  <w:szCs w:val="28"/>
                  <w:lang w:val="uk-UA"/>
                </w:rPr>
                <m:t>С</m:t>
              </m:r>
            </m:sub>
          </m:sSub>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100%-</m:t>
              </m:r>
              <m:sSub>
                <m:sSubPr>
                  <m:ctrlPr>
                    <w:rPr>
                      <w:rFonts w:ascii="Cambria Math" w:hAnsi="Cambria Math"/>
                      <w:i/>
                      <w:noProof/>
                      <w:sz w:val="28"/>
                      <w:szCs w:val="28"/>
                      <w:lang w:val="uk-UA"/>
                    </w:rPr>
                  </m:ctrlPr>
                </m:sSubPr>
                <m:e>
                  <m:r>
                    <w:rPr>
                      <w:rFonts w:ascii="Cambria Math" w:hAnsi="Cambria Math"/>
                      <w:noProof/>
                      <w:sz w:val="28"/>
                      <w:szCs w:val="28"/>
                      <w:lang w:val="uk-UA"/>
                    </w:rPr>
                    <m:t>Д</m:t>
                  </m:r>
                </m:e>
                <m:sub>
                  <m:r>
                    <w:rPr>
                      <w:rFonts w:ascii="Cambria Math" w:hAnsi="Cambria Math"/>
                      <w:noProof/>
                      <w:sz w:val="28"/>
                      <w:szCs w:val="28"/>
                      <w:lang w:val="uk-UA"/>
                    </w:rPr>
                    <m:t>пост</m:t>
                  </m:r>
                </m:sub>
              </m:sSub>
            </m:e>
          </m:d>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І</m:t>
              </m:r>
            </m:e>
            <m:sub>
              <m:r>
                <w:rPr>
                  <w:rFonts w:ascii="Cambria Math" w:hAnsi="Cambria Math"/>
                  <w:noProof/>
                  <w:sz w:val="28"/>
                  <w:szCs w:val="28"/>
                  <w:lang w:val="en-US"/>
                </w:rPr>
                <m:t>N</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Д</m:t>
              </m:r>
            </m:e>
            <m:sub>
              <m:r>
                <w:rPr>
                  <w:rFonts w:ascii="Cambria Math" w:hAnsi="Cambria Math"/>
                  <w:noProof/>
                  <w:sz w:val="28"/>
                  <w:szCs w:val="28"/>
                  <w:lang w:val="uk-UA"/>
                </w:rPr>
                <m:t>пост</m:t>
              </m:r>
            </m:sub>
          </m:sSub>
          <m:r>
            <w:rPr>
              <w:rFonts w:ascii="Cambria Math" w:hAnsi="Cambria Math"/>
              <w:noProof/>
              <w:sz w:val="28"/>
              <w:szCs w:val="28"/>
              <w:lang w:val="uk-UA"/>
            </w:rPr>
            <m:t>-100%=</m:t>
          </m:r>
          <m:d>
            <m:dPr>
              <m:ctrlPr>
                <w:rPr>
                  <w:rFonts w:ascii="Cambria Math" w:hAnsi="Cambria Math"/>
                  <w:i/>
                  <w:noProof/>
                  <w:sz w:val="28"/>
                  <w:szCs w:val="28"/>
                  <w:lang w:val="uk-UA"/>
                </w:rPr>
              </m:ctrlPr>
            </m:dPr>
            <m:e>
              <m:r>
                <w:rPr>
                  <w:rFonts w:ascii="Cambria Math" w:hAnsi="Cambria Math"/>
                  <w:noProof/>
                  <w:sz w:val="28"/>
                  <w:szCs w:val="28"/>
                  <w:lang w:val="uk-UA"/>
                </w:rPr>
                <m:t>100%-25%</m:t>
              </m:r>
            </m:e>
          </m:d>
          <m:r>
            <w:rPr>
              <w:rFonts w:ascii="Cambria Math" w:hAnsi="Cambria Math"/>
              <w:noProof/>
              <w:sz w:val="28"/>
              <w:szCs w:val="28"/>
              <w:lang w:val="uk-UA"/>
            </w:rPr>
            <m:t>∙1,18+25%-100%=13,5%</m:t>
          </m:r>
        </m:oMath>
      </m:oMathPara>
    </w:p>
    <w:p w14:paraId="6E93C7F4" w14:textId="77777777" w:rsidR="001956B8" w:rsidRPr="009F2152" w:rsidRDefault="001956B8" w:rsidP="001956B8">
      <w:pPr>
        <w:spacing w:after="0" w:line="240" w:lineRule="auto"/>
        <w:jc w:val="both"/>
        <w:rPr>
          <w:rFonts w:ascii="Times New Roman" w:hAnsi="Times New Roman"/>
          <w:position w:val="-18"/>
          <w:sz w:val="16"/>
          <w:szCs w:val="16"/>
        </w:rPr>
      </w:pPr>
    </w:p>
    <w:p w14:paraId="366AC06C"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hAnsi="Times New Roman"/>
          <w:b/>
          <w:sz w:val="28"/>
          <w:lang w:val="uk-UA"/>
        </w:rPr>
        <w:t>За</w:t>
      </w:r>
      <w:r>
        <w:rPr>
          <w:rFonts w:ascii="Times New Roman" w:hAnsi="Times New Roman"/>
          <w:b/>
          <w:sz w:val="28"/>
          <w:lang w:val="uk-UA"/>
        </w:rPr>
        <w:t>дача</w:t>
      </w:r>
      <w:r w:rsidRPr="00000019">
        <w:rPr>
          <w:rFonts w:ascii="Times New Roman" w:hAnsi="Times New Roman"/>
          <w:b/>
          <w:sz w:val="28"/>
          <w:lang w:val="uk-UA"/>
        </w:rPr>
        <w:t xml:space="preserve"> </w:t>
      </w:r>
      <w:r>
        <w:rPr>
          <w:rFonts w:ascii="Times New Roman" w:hAnsi="Times New Roman"/>
          <w:b/>
          <w:sz w:val="28"/>
          <w:lang w:val="uk-UA"/>
        </w:rPr>
        <w:t>3</w:t>
      </w:r>
      <w:r w:rsidRPr="00000019">
        <w:rPr>
          <w:rFonts w:ascii="Times New Roman" w:hAnsi="Times New Roman"/>
          <w:b/>
          <w:sz w:val="28"/>
          <w:lang w:val="uk-UA"/>
        </w:rPr>
        <w:t>.</w:t>
      </w:r>
      <w:r w:rsidRPr="00000019">
        <w:rPr>
          <w:rFonts w:ascii="Times New Roman" w:hAnsi="Times New Roman"/>
          <w:lang w:val="uk-UA"/>
        </w:rPr>
        <w:t xml:space="preserve"> </w:t>
      </w:r>
      <w:r w:rsidRPr="00000019">
        <w:rPr>
          <w:rFonts w:ascii="Times New Roman" w:hAnsi="Times New Roman"/>
          <w:sz w:val="28"/>
          <w:lang w:val="uk-UA"/>
        </w:rPr>
        <w:t xml:space="preserve">Величина змінних витрат на одиницю продукції складає 700 грн./шт., постійних витрат </w:t>
      </w:r>
      <w:r>
        <w:rPr>
          <w:rFonts w:ascii="Times New Roman" w:hAnsi="Times New Roman"/>
          <w:sz w:val="28"/>
          <w:lang w:val="uk-UA"/>
        </w:rPr>
        <w:t>–</w:t>
      </w:r>
      <w:r w:rsidRPr="00000019">
        <w:rPr>
          <w:rFonts w:ascii="Times New Roman" w:hAnsi="Times New Roman"/>
          <w:sz w:val="28"/>
          <w:lang w:val="uk-UA"/>
        </w:rPr>
        <w:t xml:space="preserve"> 300 тис. грн. за рік. Річний обсяг виробництва  і продажів </w:t>
      </w:r>
      <w:r>
        <w:rPr>
          <w:rFonts w:ascii="Times New Roman" w:hAnsi="Times New Roman"/>
          <w:sz w:val="28"/>
          <w:lang w:val="uk-UA"/>
        </w:rPr>
        <w:t>–</w:t>
      </w:r>
      <w:r w:rsidRPr="00000019">
        <w:rPr>
          <w:rFonts w:ascii="Times New Roman" w:hAnsi="Times New Roman"/>
          <w:sz w:val="28"/>
          <w:lang w:val="uk-UA"/>
        </w:rPr>
        <w:t xml:space="preserve"> 1000 шт. Визначити ціну виробу, якщо підприємство розраховує отримати 200 тис. грн. прибутку за рік. Розрахувати, на скільки необхідно збільшити обсяг виробництва і збуту, щоб отримати цю ж суму прибутку, але понизивши ціну на 10%.</w:t>
      </w:r>
    </w:p>
    <w:p w14:paraId="3864AE8D" w14:textId="77777777" w:rsidR="001956B8" w:rsidRPr="00087546" w:rsidRDefault="001956B8" w:rsidP="001956B8">
      <w:pPr>
        <w:spacing w:after="0" w:line="240" w:lineRule="auto"/>
        <w:ind w:firstLine="709"/>
        <w:jc w:val="both"/>
        <w:rPr>
          <w:rFonts w:ascii="Times New Roman" w:hAnsi="Times New Roman"/>
          <w:sz w:val="16"/>
          <w:szCs w:val="16"/>
        </w:rPr>
      </w:pPr>
    </w:p>
    <w:p w14:paraId="09891D5C" w14:textId="77777777" w:rsidR="001956B8" w:rsidRDefault="001956B8" w:rsidP="006556C2">
      <w:pPr>
        <w:widowControl w:val="0"/>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6C38067F" w14:textId="77777777" w:rsidR="001956B8" w:rsidRPr="00087546" w:rsidRDefault="001956B8" w:rsidP="001956B8">
      <w:pPr>
        <w:widowControl w:val="0"/>
        <w:spacing w:after="0" w:line="240" w:lineRule="auto"/>
        <w:ind w:firstLine="709"/>
        <w:jc w:val="center"/>
        <w:rPr>
          <w:rFonts w:ascii="Times New Roman" w:hAnsi="Times New Roman"/>
          <w:i/>
          <w:sz w:val="16"/>
          <w:szCs w:val="16"/>
        </w:rPr>
      </w:pPr>
    </w:p>
    <w:p w14:paraId="3C5E1931"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Величина прибутку за рік [</w:t>
      </w:r>
      <w:r>
        <w:rPr>
          <w:rFonts w:ascii="Times New Roman" w:hAnsi="Times New Roman"/>
          <w:position w:val="-18"/>
          <w:sz w:val="28"/>
          <w:szCs w:val="28"/>
          <w:lang w:val="uk-UA"/>
        </w:rPr>
        <w:t>32</w:t>
      </w:r>
      <w:r w:rsidRPr="00000019">
        <w:rPr>
          <w:rFonts w:ascii="Times New Roman" w:hAnsi="Times New Roman"/>
          <w:position w:val="-18"/>
          <w:sz w:val="28"/>
          <w:szCs w:val="28"/>
          <w:lang w:val="uk-UA"/>
        </w:rPr>
        <w:t>]:</w:t>
      </w:r>
    </w:p>
    <w:p w14:paraId="00F94BBD"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76DB4A74" w14:textId="77777777" w:rsidR="001956B8" w:rsidRDefault="001956B8" w:rsidP="001956B8">
      <w:pPr>
        <w:spacing w:after="0" w:line="240" w:lineRule="auto"/>
        <w:ind w:firstLine="709"/>
        <w:jc w:val="both"/>
        <w:rPr>
          <w:rFonts w:ascii="Times New Roman" w:hAnsi="Times New Roman"/>
          <w:noProof/>
          <w:sz w:val="28"/>
          <w:szCs w:val="28"/>
          <w:lang w:val="uk-UA"/>
        </w:rPr>
      </w:pPr>
      <w:r w:rsidRPr="001514B4">
        <w:rPr>
          <w:rFonts w:ascii="Times New Roman" w:hAnsi="Times New Roman"/>
          <w:noProof/>
          <w:position w:val="-10"/>
          <w:sz w:val="28"/>
          <w:szCs w:val="28"/>
          <w:lang w:val="uk-UA"/>
        </w:rPr>
        <w:object w:dxaOrig="2040" w:dyaOrig="340" w14:anchorId="0D16D5C5">
          <v:shape id="_x0000_i1082" type="#_x0000_t75" style="width:102pt;height:16.5pt" o:ole="">
            <v:imagedata r:id="rId150" o:title=""/>
          </v:shape>
          <o:OLEObject Type="Embed" ProgID="Equation.3" ShapeID="_x0000_i1082" DrawAspect="Content" ObjectID="_1828351517" r:id="rId151"/>
        </w:object>
      </w:r>
    </w:p>
    <w:p w14:paraId="55C43834"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63AD1634" w14:textId="77777777" w:rsidR="001956B8"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szCs w:val="28"/>
          <w:lang w:val="uk-UA"/>
        </w:rPr>
        <w:t>Тоді ціна виробу може бути визначена по формулі:</w:t>
      </w:r>
    </w:p>
    <w:p w14:paraId="0239B7A4"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7B46AD85" w14:textId="77777777" w:rsidR="001956B8" w:rsidRDefault="001956B8" w:rsidP="001956B8">
      <w:pPr>
        <w:spacing w:after="0" w:line="240" w:lineRule="auto"/>
        <w:ind w:firstLine="709"/>
        <w:jc w:val="both"/>
        <w:rPr>
          <w:rFonts w:ascii="Times New Roman" w:hAnsi="Times New Roman"/>
          <w:noProof/>
          <w:sz w:val="28"/>
          <w:szCs w:val="28"/>
          <w:lang w:val="uk-UA"/>
        </w:rPr>
      </w:pPr>
      <w:r w:rsidRPr="001514B4">
        <w:rPr>
          <w:rFonts w:ascii="Times New Roman" w:hAnsi="Times New Roman"/>
          <w:noProof/>
          <w:position w:val="-24"/>
          <w:sz w:val="28"/>
          <w:szCs w:val="28"/>
          <w:lang w:val="uk-UA"/>
        </w:rPr>
        <w:object w:dxaOrig="4300" w:dyaOrig="639" w14:anchorId="4013A62E">
          <v:shape id="_x0000_i1083" type="#_x0000_t75" style="width:215.25pt;height:31.5pt" o:ole="">
            <v:imagedata r:id="rId152" o:title=""/>
          </v:shape>
          <o:OLEObject Type="Embed" ProgID="Equation.3" ShapeID="_x0000_i1083" DrawAspect="Content" ObjectID="_1828351518" r:id="rId153"/>
        </w:object>
      </w:r>
    </w:p>
    <w:p w14:paraId="617BC832"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64BC00E6" w14:textId="77777777" w:rsidR="001956B8" w:rsidRDefault="001956B8" w:rsidP="001956B8">
      <w:pPr>
        <w:spacing w:after="0" w:line="240" w:lineRule="auto"/>
        <w:ind w:firstLine="709"/>
        <w:jc w:val="both"/>
        <w:rPr>
          <w:rFonts w:ascii="Times New Roman" w:hAnsi="Times New Roman"/>
          <w:noProof/>
          <w:sz w:val="28"/>
          <w:szCs w:val="28"/>
          <w:lang w:val="uk-UA"/>
        </w:rPr>
      </w:pPr>
      <w:r w:rsidRPr="00000019">
        <w:rPr>
          <w:rFonts w:ascii="Times New Roman" w:hAnsi="Times New Roman"/>
          <w:noProof/>
          <w:position w:val="-24"/>
          <w:sz w:val="28"/>
          <w:szCs w:val="28"/>
        </w:rPr>
        <w:object w:dxaOrig="5899" w:dyaOrig="620" w14:anchorId="4CDB14B7">
          <v:shape id="_x0000_i1084" type="#_x0000_t75" style="width:357.75pt;height:39pt" o:ole="">
            <v:imagedata r:id="rId154" o:title=""/>
          </v:shape>
          <o:OLEObject Type="Embed" ProgID="Equation.3" ShapeID="_x0000_i1084" DrawAspect="Content" ObjectID="_1828351519" r:id="rId155"/>
        </w:object>
      </w:r>
    </w:p>
    <w:p w14:paraId="1B7B767C"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6A7D4158" w14:textId="77777777" w:rsidR="001956B8" w:rsidRDefault="001956B8" w:rsidP="001956B8">
      <w:pPr>
        <w:spacing w:after="0" w:line="240" w:lineRule="auto"/>
        <w:ind w:firstLine="709"/>
        <w:jc w:val="both"/>
        <w:rPr>
          <w:rFonts w:ascii="Times New Roman" w:hAnsi="Times New Roman"/>
          <w:noProof/>
          <w:sz w:val="28"/>
          <w:szCs w:val="28"/>
          <w:lang w:val="uk-UA"/>
        </w:rPr>
      </w:pPr>
      <w:r w:rsidRPr="001514B4">
        <w:rPr>
          <w:rFonts w:ascii="Times New Roman" w:hAnsi="Times New Roman"/>
          <w:noProof/>
          <w:position w:val="-12"/>
          <w:sz w:val="28"/>
          <w:szCs w:val="28"/>
          <w:lang w:val="uk-UA"/>
        </w:rPr>
        <w:object w:dxaOrig="5560" w:dyaOrig="380" w14:anchorId="0BB6A0CD">
          <v:shape id="_x0000_i1085" type="#_x0000_t75" style="width:278.25pt;height:18.75pt" o:ole="">
            <v:imagedata r:id="rId156" o:title=""/>
          </v:shape>
          <o:OLEObject Type="Embed" ProgID="Equation.3" ShapeID="_x0000_i1085" DrawAspect="Content" ObjectID="_1828351520" r:id="rId157"/>
        </w:object>
      </w:r>
    </w:p>
    <w:p w14:paraId="6240C60D" w14:textId="77777777" w:rsidR="001956B8" w:rsidRPr="005039EA" w:rsidRDefault="001956B8" w:rsidP="001956B8">
      <w:pPr>
        <w:spacing w:after="0" w:line="240" w:lineRule="auto"/>
        <w:ind w:firstLine="709"/>
        <w:jc w:val="both"/>
        <w:rPr>
          <w:rFonts w:ascii="Times New Roman" w:hAnsi="Times New Roman"/>
          <w:position w:val="-18"/>
          <w:sz w:val="16"/>
          <w:szCs w:val="16"/>
        </w:rPr>
      </w:pPr>
    </w:p>
    <w:p w14:paraId="69FACEF1"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hAnsi="Times New Roman"/>
          <w:sz w:val="28"/>
          <w:lang w:val="uk-UA"/>
        </w:rPr>
        <w:t>Далі знайдемо величину обсягу виробництва і збуту:</w:t>
      </w:r>
    </w:p>
    <w:p w14:paraId="55E1D4CF" w14:textId="77777777" w:rsidR="001956B8" w:rsidRPr="005039EA" w:rsidRDefault="001956B8" w:rsidP="001956B8">
      <w:pPr>
        <w:spacing w:after="0" w:line="240" w:lineRule="auto"/>
        <w:ind w:firstLine="709"/>
        <w:jc w:val="both"/>
        <w:rPr>
          <w:rFonts w:ascii="Times New Roman" w:hAnsi="Times New Roman"/>
          <w:sz w:val="16"/>
          <w:szCs w:val="16"/>
          <w:lang w:val="uk-UA"/>
        </w:rPr>
      </w:pPr>
    </w:p>
    <w:p w14:paraId="53ADDA32" w14:textId="77777777" w:rsidR="001956B8" w:rsidRDefault="001956B8" w:rsidP="001956B8">
      <w:pPr>
        <w:spacing w:after="0" w:line="240" w:lineRule="auto"/>
        <w:ind w:firstLine="709"/>
        <w:jc w:val="both"/>
        <w:rPr>
          <w:rFonts w:ascii="Times New Roman" w:hAnsi="Times New Roman"/>
          <w:noProof/>
          <w:sz w:val="28"/>
          <w:szCs w:val="28"/>
          <w:lang w:val="uk-UA"/>
        </w:rPr>
      </w:pPr>
      <w:r w:rsidRPr="001514B4">
        <w:rPr>
          <w:rFonts w:ascii="Times New Roman" w:hAnsi="Times New Roman"/>
          <w:noProof/>
          <w:position w:val="-30"/>
          <w:sz w:val="28"/>
          <w:szCs w:val="28"/>
          <w:lang w:val="en-US"/>
        </w:rPr>
        <w:object w:dxaOrig="1820" w:dyaOrig="700" w14:anchorId="784396A9">
          <v:shape id="_x0000_i1086" type="#_x0000_t75" style="width:90.75pt;height:35.25pt" o:ole="">
            <v:imagedata r:id="rId158" o:title=""/>
          </v:shape>
          <o:OLEObject Type="Embed" ProgID="Equation.3" ShapeID="_x0000_i1086" DrawAspect="Content" ObjectID="_1828351521" r:id="rId159"/>
        </w:object>
      </w:r>
    </w:p>
    <w:p w14:paraId="4F989791" w14:textId="77777777" w:rsidR="001956B8" w:rsidRPr="005039EA" w:rsidRDefault="001956B8" w:rsidP="001956B8">
      <w:pPr>
        <w:spacing w:after="0" w:line="240" w:lineRule="auto"/>
        <w:ind w:firstLine="709"/>
        <w:jc w:val="both"/>
        <w:rPr>
          <w:rFonts w:ascii="Times New Roman" w:hAnsi="Times New Roman"/>
          <w:position w:val="-18"/>
          <w:sz w:val="16"/>
          <w:szCs w:val="16"/>
          <w:lang w:val="uk-UA"/>
        </w:rPr>
      </w:pPr>
    </w:p>
    <w:p w14:paraId="2BFB62A1" w14:textId="77777777" w:rsidR="009F2152" w:rsidRDefault="00884D62" w:rsidP="009F2152">
      <w:pPr>
        <w:spacing w:after="0" w:line="240" w:lineRule="auto"/>
        <w:rPr>
          <w:rFonts w:ascii="Times New Roman" w:hAnsi="Times New Roman"/>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Ц</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Ц</m:t>
              </m:r>
            </m:e>
            <m:sub>
              <m:r>
                <w:rPr>
                  <w:rFonts w:ascii="Cambria Math" w:hAnsi="Cambria Math"/>
                  <w:noProof/>
                  <w:sz w:val="28"/>
                  <w:szCs w:val="28"/>
                  <w:lang w:val="uk-UA"/>
                </w:rPr>
                <m:t>1</m:t>
              </m:r>
            </m:sub>
          </m:sSub>
          <m:r>
            <w:rPr>
              <w:rFonts w:ascii="Cambria Math" w:hAnsi="Cambria Math"/>
              <w:noProof/>
              <w:sz w:val="28"/>
              <w:szCs w:val="28"/>
              <w:lang w:val="uk-UA"/>
            </w:rPr>
            <m:t>∙к=1200∙</m:t>
          </m:r>
          <m:d>
            <m:dPr>
              <m:ctrlPr>
                <w:rPr>
                  <w:rFonts w:ascii="Cambria Math" w:hAnsi="Cambria Math"/>
                  <w:i/>
                  <w:noProof/>
                  <w:sz w:val="28"/>
                  <w:szCs w:val="28"/>
                  <w:lang w:val="uk-UA"/>
                </w:rPr>
              </m:ctrlPr>
            </m:dPr>
            <m:e>
              <m:r>
                <w:rPr>
                  <w:rFonts w:ascii="Cambria Math" w:hAnsi="Cambria Math"/>
                  <w:noProof/>
                  <w:sz w:val="28"/>
                  <w:szCs w:val="28"/>
                  <w:lang w:val="uk-UA"/>
                </w:rPr>
                <m:t>1-0,1</m:t>
              </m:r>
            </m:e>
          </m:d>
          <m:r>
            <w:rPr>
              <w:rFonts w:ascii="Cambria Math" w:hAnsi="Cambria Math"/>
              <w:noProof/>
              <w:sz w:val="28"/>
              <w:szCs w:val="28"/>
              <w:lang w:val="uk-UA"/>
            </w:rPr>
            <m:t>=1080 грн.</m:t>
          </m:r>
        </m:oMath>
      </m:oMathPara>
    </w:p>
    <w:p w14:paraId="660382DE" w14:textId="77777777" w:rsidR="001956B8" w:rsidRPr="005039EA" w:rsidRDefault="001956B8" w:rsidP="001956B8">
      <w:pPr>
        <w:spacing w:after="0" w:line="240" w:lineRule="auto"/>
        <w:ind w:firstLine="567"/>
        <w:rPr>
          <w:rFonts w:ascii="Times New Roman" w:hAnsi="Times New Roman"/>
          <w:position w:val="-18"/>
          <w:sz w:val="16"/>
          <w:szCs w:val="16"/>
          <w:lang w:val="uk-UA"/>
        </w:rPr>
      </w:pPr>
    </w:p>
    <w:p w14:paraId="2FC06A52" w14:textId="77777777" w:rsidR="001956B8" w:rsidRPr="00000019" w:rsidRDefault="001956B8" w:rsidP="001956B8">
      <w:pPr>
        <w:spacing w:after="0" w:line="240" w:lineRule="auto"/>
        <w:ind w:firstLine="709"/>
        <w:jc w:val="both"/>
        <w:rPr>
          <w:rFonts w:ascii="Times New Roman" w:hAnsi="Times New Roman"/>
          <w:position w:val="-18"/>
          <w:sz w:val="28"/>
          <w:szCs w:val="28"/>
        </w:rPr>
      </w:pPr>
      <w:r w:rsidRPr="00000019">
        <w:rPr>
          <w:rFonts w:ascii="Times New Roman" w:hAnsi="Times New Roman"/>
          <w:noProof/>
          <w:position w:val="-24"/>
          <w:sz w:val="28"/>
          <w:szCs w:val="28"/>
        </w:rPr>
        <w:object w:dxaOrig="3340" w:dyaOrig="620" w14:anchorId="53F7C874">
          <v:shape id="_x0000_i1087" type="#_x0000_t75" style="width:185.25pt;height:35.25pt" o:ole="">
            <v:imagedata r:id="rId160" o:title=""/>
          </v:shape>
          <o:OLEObject Type="Embed" ProgID="Equation.3" ShapeID="_x0000_i1087" DrawAspect="Content" ObjectID="_1828351522" r:id="rId161"/>
        </w:object>
      </w:r>
    </w:p>
    <w:p w14:paraId="03BBA64E" w14:textId="77777777" w:rsidR="001956B8" w:rsidRPr="00000019" w:rsidRDefault="001956B8" w:rsidP="001956B8">
      <w:pPr>
        <w:spacing w:after="0" w:line="240" w:lineRule="auto"/>
        <w:ind w:firstLine="709"/>
        <w:jc w:val="both"/>
        <w:rPr>
          <w:rFonts w:ascii="Times New Roman" w:hAnsi="Times New Roman"/>
          <w:position w:val="-18"/>
          <w:sz w:val="28"/>
          <w:szCs w:val="28"/>
          <w:lang w:val="uk-UA"/>
        </w:rPr>
      </w:pPr>
      <w:r w:rsidRPr="00000019">
        <w:rPr>
          <w:rFonts w:ascii="Times New Roman" w:hAnsi="Times New Roman"/>
          <w:position w:val="-18"/>
          <w:sz w:val="28"/>
          <w:lang w:val="uk-UA"/>
        </w:rPr>
        <w:t xml:space="preserve">Тоді зміна обсягу виробництва і збуту складе: </w:t>
      </w:r>
      <w:r w:rsidRPr="00000019">
        <w:rPr>
          <w:rFonts w:ascii="Times New Roman" w:hAnsi="Times New Roman"/>
          <w:noProof/>
          <w:position w:val="-12"/>
          <w:sz w:val="28"/>
          <w:szCs w:val="28"/>
        </w:rPr>
        <w:object w:dxaOrig="3879" w:dyaOrig="360" w14:anchorId="63D1FC1B">
          <v:shape id="_x0000_i1088" type="#_x0000_t75" style="width:240pt;height:24pt" o:ole="">
            <v:imagedata r:id="rId162" o:title=""/>
          </v:shape>
          <o:OLEObject Type="Embed" ProgID="Equation.3" ShapeID="_x0000_i1088" DrawAspect="Content" ObjectID="_1828351523" r:id="rId163"/>
        </w:object>
      </w:r>
      <w:r w:rsidRPr="00000019">
        <w:rPr>
          <w:rFonts w:ascii="Times New Roman" w:hAnsi="Times New Roman"/>
          <w:position w:val="-18"/>
          <w:sz w:val="28"/>
          <w:szCs w:val="28"/>
          <w:lang w:val="uk-UA"/>
        </w:rPr>
        <w:t xml:space="preserve"> </w:t>
      </w:r>
    </w:p>
    <w:p w14:paraId="50E7C1FF" w14:textId="77777777" w:rsidR="001956B8" w:rsidRPr="00000019" w:rsidRDefault="001956B8" w:rsidP="001956B8">
      <w:pPr>
        <w:spacing w:after="0" w:line="240" w:lineRule="auto"/>
        <w:ind w:firstLine="709"/>
        <w:jc w:val="both"/>
        <w:rPr>
          <w:rFonts w:ascii="Times New Roman" w:hAnsi="Times New Roman"/>
          <w:position w:val="-18"/>
          <w:sz w:val="28"/>
          <w:szCs w:val="28"/>
        </w:rPr>
      </w:pPr>
      <w:r w:rsidRPr="00000019">
        <w:rPr>
          <w:rFonts w:ascii="Times New Roman" w:hAnsi="Times New Roman"/>
          <w:position w:val="-18"/>
          <w:sz w:val="28"/>
          <w:szCs w:val="28"/>
          <w:lang w:val="uk-UA"/>
        </w:rPr>
        <w:t>Отже, обсяг виробництва і збуту збільшиться на 316 шт. [</w:t>
      </w:r>
      <w:r>
        <w:rPr>
          <w:rFonts w:ascii="Times New Roman" w:hAnsi="Times New Roman"/>
          <w:position w:val="-18"/>
          <w:sz w:val="28"/>
          <w:szCs w:val="28"/>
          <w:lang w:val="uk-UA"/>
        </w:rPr>
        <w:t>32</w:t>
      </w:r>
      <w:r w:rsidRPr="00000019">
        <w:rPr>
          <w:rFonts w:ascii="Times New Roman" w:hAnsi="Times New Roman"/>
          <w:position w:val="-18"/>
          <w:sz w:val="28"/>
          <w:szCs w:val="28"/>
          <w:lang w:val="uk-UA"/>
        </w:rPr>
        <w:t>]</w:t>
      </w:r>
      <w:r>
        <w:rPr>
          <w:rFonts w:ascii="Times New Roman" w:hAnsi="Times New Roman"/>
          <w:position w:val="-18"/>
          <w:sz w:val="28"/>
          <w:szCs w:val="28"/>
          <w:lang w:val="uk-UA"/>
        </w:rPr>
        <w:t>.</w:t>
      </w:r>
    </w:p>
    <w:p w14:paraId="660A2E4C" w14:textId="77777777" w:rsidR="001956B8" w:rsidRPr="00000019" w:rsidRDefault="001956B8" w:rsidP="001956B8">
      <w:pPr>
        <w:pStyle w:val="af0"/>
        <w:ind w:firstLine="709"/>
        <w:contextualSpacing/>
        <w:jc w:val="both"/>
        <w:rPr>
          <w:sz w:val="28"/>
          <w:szCs w:val="28"/>
          <w:lang w:val="uk-UA"/>
        </w:rPr>
      </w:pPr>
      <w:r w:rsidRPr="00000019">
        <w:rPr>
          <w:b/>
          <w:sz w:val="28"/>
          <w:lang w:val="uk-UA"/>
        </w:rPr>
        <w:t>За</w:t>
      </w:r>
      <w:r>
        <w:rPr>
          <w:b/>
          <w:sz w:val="28"/>
          <w:lang w:val="uk-UA"/>
        </w:rPr>
        <w:t>дача</w:t>
      </w:r>
      <w:r w:rsidRPr="00000019">
        <w:rPr>
          <w:b/>
          <w:sz w:val="28"/>
          <w:lang w:val="uk-UA"/>
        </w:rPr>
        <w:t xml:space="preserve"> 4</w:t>
      </w:r>
      <w:r w:rsidRPr="00000019">
        <w:rPr>
          <w:sz w:val="28"/>
          <w:lang w:val="uk-UA"/>
        </w:rPr>
        <w:t>. На підприємстві використовують</w:t>
      </w:r>
      <w:r w:rsidRPr="00000019">
        <w:rPr>
          <w:lang w:val="uk-UA"/>
        </w:rPr>
        <w:t xml:space="preserve"> </w:t>
      </w:r>
      <w:r w:rsidRPr="00BA7BDC">
        <w:rPr>
          <w:i/>
          <w:sz w:val="28"/>
          <w:lang w:val="uk-UA"/>
        </w:rPr>
        <w:t>попередільний</w:t>
      </w:r>
      <w:r w:rsidRPr="00BA7BDC">
        <w:rPr>
          <w:i/>
          <w:lang w:val="uk-UA"/>
        </w:rPr>
        <w:t xml:space="preserve"> </w:t>
      </w:r>
      <w:r w:rsidRPr="00BA7BDC">
        <w:rPr>
          <w:i/>
          <w:sz w:val="28"/>
          <w:lang w:val="uk-UA"/>
        </w:rPr>
        <w:t>метод</w:t>
      </w:r>
      <w:r w:rsidRPr="00000019">
        <w:rPr>
          <w:sz w:val="28"/>
          <w:lang w:val="uk-UA"/>
        </w:rPr>
        <w:t xml:space="preserve"> обліку і калькуляції собівартості. Собівартість кожного переділу калькулюється тільки в частині витрат на обробку і складає: по першому пере</w:t>
      </w:r>
      <w:r>
        <w:rPr>
          <w:sz w:val="28"/>
          <w:lang w:val="uk-UA"/>
        </w:rPr>
        <w:t>ділу –</w:t>
      </w:r>
      <w:r w:rsidRPr="00000019">
        <w:rPr>
          <w:sz w:val="28"/>
          <w:lang w:val="uk-UA"/>
        </w:rPr>
        <w:t xml:space="preserve"> 25 тис.грн., по другому </w:t>
      </w:r>
      <w:r>
        <w:rPr>
          <w:sz w:val="28"/>
          <w:lang w:val="uk-UA"/>
        </w:rPr>
        <w:t>–</w:t>
      </w:r>
      <w:r w:rsidRPr="00000019">
        <w:rPr>
          <w:sz w:val="28"/>
          <w:lang w:val="uk-UA"/>
        </w:rPr>
        <w:t xml:space="preserve"> 7 тис.грн. і по третьому </w:t>
      </w:r>
      <w:r>
        <w:rPr>
          <w:sz w:val="28"/>
          <w:lang w:val="uk-UA"/>
        </w:rPr>
        <w:t>–</w:t>
      </w:r>
      <w:r w:rsidRPr="00000019">
        <w:rPr>
          <w:sz w:val="28"/>
          <w:lang w:val="uk-UA"/>
        </w:rPr>
        <w:t xml:space="preserve"> 10 тис.грн. Виготовлені 20 од. виробів. Визначити собівартість продукції.</w:t>
      </w:r>
    </w:p>
    <w:p w14:paraId="2F9F1192" w14:textId="77777777" w:rsidR="001956B8" w:rsidRPr="000828FC" w:rsidRDefault="001956B8" w:rsidP="006556C2">
      <w:pPr>
        <w:spacing w:after="0" w:line="240" w:lineRule="auto"/>
        <w:contextualSpacing/>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0471E077" w14:textId="77777777" w:rsidR="001956B8" w:rsidRDefault="001956B8" w:rsidP="001956B8">
      <w:pPr>
        <w:pStyle w:val="af0"/>
        <w:ind w:firstLine="709"/>
        <w:contextualSpacing/>
        <w:rPr>
          <w:sz w:val="28"/>
          <w:szCs w:val="28"/>
          <w:lang w:val="uk-UA"/>
        </w:rPr>
      </w:pPr>
      <w:r w:rsidRPr="00000019">
        <w:rPr>
          <w:sz w:val="28"/>
          <w:szCs w:val="28"/>
          <w:lang w:val="uk-UA"/>
        </w:rPr>
        <w:t>Собівартість продукції по переділах складе:</w:t>
      </w:r>
    </w:p>
    <w:p w14:paraId="1FBCE137" w14:textId="77777777" w:rsidR="001956B8" w:rsidRPr="005039EA" w:rsidRDefault="001956B8" w:rsidP="001956B8">
      <w:pPr>
        <w:pStyle w:val="af0"/>
        <w:ind w:firstLine="709"/>
        <w:contextualSpacing/>
        <w:rPr>
          <w:sz w:val="16"/>
          <w:szCs w:val="16"/>
          <w:lang w:val="uk-UA"/>
        </w:rPr>
      </w:pPr>
    </w:p>
    <w:p w14:paraId="2C18C65C" w14:textId="77777777" w:rsidR="001956B8" w:rsidRDefault="001956B8" w:rsidP="001956B8">
      <w:pPr>
        <w:pStyle w:val="af0"/>
        <w:ind w:firstLine="709"/>
        <w:contextualSpacing/>
        <w:rPr>
          <w:sz w:val="28"/>
          <w:szCs w:val="28"/>
          <w:lang w:val="uk-UA"/>
        </w:rPr>
      </w:pPr>
      <w:r w:rsidRPr="00000019">
        <w:rPr>
          <w:sz w:val="28"/>
          <w:szCs w:val="28"/>
        </w:rPr>
        <w:t xml:space="preserve">1- </w:t>
      </w:r>
      <w:r w:rsidRPr="00000019">
        <w:rPr>
          <w:sz w:val="28"/>
          <w:szCs w:val="28"/>
          <w:lang w:val="uk-UA"/>
        </w:rPr>
        <w:t>й переділ (цех): 25 000 тис. грн. / 20 од. = 1250 тис. грн.</w:t>
      </w:r>
    </w:p>
    <w:p w14:paraId="4D7E86EC" w14:textId="77777777" w:rsidR="001956B8" w:rsidRPr="005039EA" w:rsidRDefault="001956B8" w:rsidP="001956B8">
      <w:pPr>
        <w:pStyle w:val="af0"/>
        <w:ind w:firstLine="709"/>
        <w:contextualSpacing/>
        <w:rPr>
          <w:sz w:val="16"/>
          <w:szCs w:val="16"/>
        </w:rPr>
      </w:pPr>
    </w:p>
    <w:p w14:paraId="0A0ADADD" w14:textId="77777777" w:rsidR="001956B8" w:rsidRDefault="001956B8" w:rsidP="001956B8">
      <w:pPr>
        <w:pStyle w:val="af0"/>
        <w:ind w:firstLine="709"/>
        <w:contextualSpacing/>
        <w:rPr>
          <w:sz w:val="28"/>
          <w:szCs w:val="28"/>
          <w:lang w:val="uk-UA"/>
        </w:rPr>
      </w:pPr>
      <w:r w:rsidRPr="00000019">
        <w:rPr>
          <w:sz w:val="28"/>
          <w:szCs w:val="28"/>
        </w:rPr>
        <w:t xml:space="preserve">2- </w:t>
      </w:r>
      <w:r w:rsidRPr="00000019">
        <w:rPr>
          <w:sz w:val="28"/>
          <w:szCs w:val="28"/>
          <w:lang w:val="uk-UA"/>
        </w:rPr>
        <w:t>й переділ: 7000 тис. грн. / 20 од. = 350 тис. грн.</w:t>
      </w:r>
    </w:p>
    <w:p w14:paraId="5D7AFC91" w14:textId="77777777" w:rsidR="001956B8" w:rsidRPr="005039EA" w:rsidRDefault="001956B8" w:rsidP="001956B8">
      <w:pPr>
        <w:pStyle w:val="af0"/>
        <w:ind w:firstLine="709"/>
        <w:contextualSpacing/>
        <w:rPr>
          <w:sz w:val="16"/>
          <w:szCs w:val="16"/>
        </w:rPr>
      </w:pPr>
    </w:p>
    <w:p w14:paraId="52382DED" w14:textId="77777777" w:rsidR="001956B8" w:rsidRDefault="001956B8" w:rsidP="001956B8">
      <w:pPr>
        <w:pStyle w:val="af0"/>
        <w:ind w:firstLine="709"/>
        <w:contextualSpacing/>
        <w:rPr>
          <w:sz w:val="28"/>
          <w:szCs w:val="28"/>
          <w:lang w:val="uk-UA"/>
        </w:rPr>
      </w:pPr>
      <w:r w:rsidRPr="00000019">
        <w:rPr>
          <w:sz w:val="28"/>
          <w:szCs w:val="28"/>
        </w:rPr>
        <w:t xml:space="preserve">3- </w:t>
      </w:r>
      <w:r w:rsidRPr="00000019">
        <w:rPr>
          <w:sz w:val="28"/>
          <w:szCs w:val="28"/>
          <w:lang w:val="uk-UA"/>
        </w:rPr>
        <w:t>й переділ: 10 000 тис. грн. / 20 од. = 500 тис. грн.</w:t>
      </w:r>
    </w:p>
    <w:p w14:paraId="5046C27A" w14:textId="77777777" w:rsidR="001956B8" w:rsidRPr="005039EA" w:rsidRDefault="001956B8" w:rsidP="001956B8">
      <w:pPr>
        <w:pStyle w:val="af0"/>
        <w:ind w:firstLine="709"/>
        <w:contextualSpacing/>
        <w:rPr>
          <w:sz w:val="16"/>
          <w:szCs w:val="16"/>
        </w:rPr>
      </w:pPr>
    </w:p>
    <w:p w14:paraId="459F92F1" w14:textId="77777777" w:rsidR="001956B8" w:rsidRDefault="001956B8" w:rsidP="001956B8">
      <w:pPr>
        <w:pStyle w:val="af0"/>
        <w:ind w:firstLine="709"/>
        <w:contextualSpacing/>
        <w:rPr>
          <w:sz w:val="28"/>
          <w:lang w:val="uk-UA"/>
        </w:rPr>
      </w:pPr>
      <w:r w:rsidRPr="00000019">
        <w:rPr>
          <w:sz w:val="28"/>
          <w:lang w:val="uk-UA"/>
        </w:rPr>
        <w:t>Разом :42 000 тис. грн. / 20 од. = 2100 тис. грн.</w:t>
      </w:r>
    </w:p>
    <w:p w14:paraId="15D5127A" w14:textId="77777777" w:rsidR="001956B8" w:rsidRPr="005039EA" w:rsidRDefault="001956B8" w:rsidP="001956B8">
      <w:pPr>
        <w:pStyle w:val="af0"/>
        <w:ind w:firstLine="709"/>
        <w:contextualSpacing/>
        <w:rPr>
          <w:sz w:val="16"/>
          <w:szCs w:val="16"/>
        </w:rPr>
      </w:pPr>
    </w:p>
    <w:p w14:paraId="2A328D84" w14:textId="77777777" w:rsidR="001956B8" w:rsidRPr="00000019" w:rsidRDefault="001956B8" w:rsidP="001956B8">
      <w:pPr>
        <w:pStyle w:val="af0"/>
        <w:ind w:firstLine="709"/>
        <w:contextualSpacing/>
        <w:jc w:val="both"/>
        <w:rPr>
          <w:sz w:val="28"/>
          <w:szCs w:val="28"/>
        </w:rPr>
      </w:pPr>
      <w:r w:rsidRPr="00000019">
        <w:rPr>
          <w:sz w:val="28"/>
          <w:lang w:val="uk-UA"/>
        </w:rPr>
        <w:t>Фактична собівартість одиниці продукції дорівнює 42</w:t>
      </w:r>
      <w:r>
        <w:rPr>
          <w:sz w:val="28"/>
          <w:lang w:val="uk-UA"/>
        </w:rPr>
        <w:t> </w:t>
      </w:r>
      <w:r w:rsidRPr="00000019">
        <w:rPr>
          <w:sz w:val="28"/>
          <w:lang w:val="uk-UA"/>
        </w:rPr>
        <w:t>000</w:t>
      </w:r>
      <w:r>
        <w:rPr>
          <w:sz w:val="28"/>
          <w:lang w:val="uk-UA"/>
        </w:rPr>
        <w:t> </w:t>
      </w:r>
      <w:r w:rsidRPr="00000019">
        <w:rPr>
          <w:sz w:val="28"/>
          <w:lang w:val="uk-UA"/>
        </w:rPr>
        <w:t>/</w:t>
      </w:r>
      <w:r>
        <w:rPr>
          <w:sz w:val="28"/>
          <w:lang w:val="uk-UA"/>
        </w:rPr>
        <w:t> </w:t>
      </w:r>
      <w:r w:rsidRPr="00000019">
        <w:rPr>
          <w:sz w:val="28"/>
          <w:lang w:val="uk-UA"/>
        </w:rPr>
        <w:t>20 = 2100</w:t>
      </w:r>
      <w:r>
        <w:rPr>
          <w:sz w:val="28"/>
          <w:lang w:val="uk-UA"/>
        </w:rPr>
        <w:t> </w:t>
      </w:r>
      <w:r w:rsidRPr="00000019">
        <w:rPr>
          <w:sz w:val="28"/>
          <w:lang w:val="uk-UA"/>
        </w:rPr>
        <w:t>тис. грн.</w:t>
      </w:r>
    </w:p>
    <w:p w14:paraId="706BC775" w14:textId="77777777" w:rsidR="001956B8" w:rsidRPr="00000019"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b/>
          <w:sz w:val="28"/>
          <w:lang w:val="uk-UA"/>
        </w:rPr>
        <w:t>За</w:t>
      </w:r>
      <w:r>
        <w:rPr>
          <w:rFonts w:ascii="Times New Roman" w:hAnsi="Times New Roman"/>
          <w:b/>
          <w:sz w:val="28"/>
          <w:lang w:val="uk-UA"/>
        </w:rPr>
        <w:t>дача</w:t>
      </w:r>
      <w:r w:rsidRPr="00000019">
        <w:rPr>
          <w:rFonts w:ascii="Times New Roman" w:hAnsi="Times New Roman"/>
          <w:b/>
          <w:sz w:val="28"/>
          <w:lang w:val="uk-UA"/>
        </w:rPr>
        <w:t xml:space="preserve"> 5.</w:t>
      </w:r>
      <w:r w:rsidRPr="00000019">
        <w:rPr>
          <w:lang w:val="uk-UA"/>
        </w:rPr>
        <w:t xml:space="preserve"> </w:t>
      </w:r>
      <w:r w:rsidRPr="00000019">
        <w:rPr>
          <w:rFonts w:ascii="Times New Roman" w:hAnsi="Times New Roman"/>
          <w:sz w:val="28"/>
          <w:lang w:val="uk-UA"/>
        </w:rPr>
        <w:t>На підставі порівняння фактичних і планових показників (табл.</w:t>
      </w:r>
      <w:r>
        <w:rPr>
          <w:rFonts w:ascii="Times New Roman" w:hAnsi="Times New Roman"/>
          <w:sz w:val="28"/>
          <w:lang w:val="uk-UA"/>
        </w:rPr>
        <w:t xml:space="preserve"> 2.29</w:t>
      </w:r>
      <w:r w:rsidRPr="00000019">
        <w:rPr>
          <w:rFonts w:ascii="Times New Roman" w:hAnsi="Times New Roman"/>
          <w:sz w:val="28"/>
          <w:lang w:val="uk-UA"/>
        </w:rPr>
        <w:t>) перерахувати величину планових витрат з урахуванням фактичного обсягу випуску продукції, використовуючи гнучкий бюджет витрат підрозділу підприємства.</w:t>
      </w:r>
    </w:p>
    <w:p w14:paraId="71CFD0C8" w14:textId="77777777" w:rsidR="001956B8" w:rsidRPr="00000019" w:rsidRDefault="001956B8" w:rsidP="001956B8">
      <w:pPr>
        <w:spacing w:after="0" w:line="240" w:lineRule="auto"/>
        <w:ind w:firstLine="709"/>
        <w:jc w:val="both"/>
        <w:rPr>
          <w:rFonts w:ascii="Times New Roman" w:hAnsi="Times New Roman"/>
          <w:sz w:val="28"/>
          <w:szCs w:val="28"/>
          <w:lang w:val="uk-UA"/>
        </w:rPr>
      </w:pPr>
    </w:p>
    <w:p w14:paraId="4C897D78" w14:textId="77777777" w:rsidR="001956B8" w:rsidRPr="000828FC" w:rsidRDefault="001956B8" w:rsidP="001956B8">
      <w:pPr>
        <w:spacing w:after="0" w:line="240" w:lineRule="auto"/>
        <w:ind w:firstLine="709"/>
        <w:jc w:val="both"/>
        <w:rPr>
          <w:rFonts w:ascii="Times New Roman" w:hAnsi="Times New Roman"/>
          <w:i/>
          <w:sz w:val="28"/>
          <w:szCs w:val="28"/>
          <w:lang w:val="uk-UA"/>
        </w:rPr>
      </w:pPr>
      <w:r w:rsidRPr="000828FC">
        <w:rPr>
          <w:rFonts w:ascii="Times New Roman" w:hAnsi="Times New Roman"/>
          <w:i/>
          <w:sz w:val="28"/>
          <w:lang w:val="uk-UA"/>
        </w:rPr>
        <w:t xml:space="preserve">Таблиця </w:t>
      </w:r>
      <w:r>
        <w:rPr>
          <w:rFonts w:ascii="Times New Roman" w:hAnsi="Times New Roman"/>
          <w:i/>
          <w:sz w:val="28"/>
          <w:lang w:val="uk-UA"/>
        </w:rPr>
        <w:t>2.29</w:t>
      </w:r>
      <w:r w:rsidRPr="000828FC">
        <w:rPr>
          <w:i/>
          <w:lang w:val="uk-UA"/>
        </w:rPr>
        <w:t xml:space="preserve"> </w:t>
      </w:r>
      <w:r w:rsidRPr="000828FC">
        <w:rPr>
          <w:rFonts w:ascii="Times New Roman" w:hAnsi="Times New Roman"/>
          <w:i/>
          <w:sz w:val="28"/>
          <w:lang w:val="uk-UA"/>
        </w:rPr>
        <w:t>-</w:t>
      </w:r>
      <w:r>
        <w:rPr>
          <w:i/>
          <w:lang w:val="uk-UA"/>
        </w:rPr>
        <w:t xml:space="preserve"> </w:t>
      </w:r>
      <w:r>
        <w:rPr>
          <w:rFonts w:ascii="Times New Roman" w:hAnsi="Times New Roman"/>
          <w:i/>
          <w:sz w:val="28"/>
          <w:lang w:val="uk-UA"/>
        </w:rPr>
        <w:t>Вихідні</w:t>
      </w:r>
      <w:r w:rsidRPr="000828FC">
        <w:rPr>
          <w:rFonts w:ascii="Times New Roman" w:hAnsi="Times New Roman"/>
          <w:i/>
          <w:sz w:val="28"/>
          <w:lang w:val="uk-UA"/>
        </w:rPr>
        <w:t xml:space="preserve"> дані</w:t>
      </w:r>
    </w:p>
    <w:tbl>
      <w:tblPr>
        <w:tblW w:w="5000" w:type="pct"/>
        <w:jc w:val="center"/>
        <w:tblLook w:val="04A0" w:firstRow="1" w:lastRow="0" w:firstColumn="1" w:lastColumn="0" w:noHBand="0" w:noVBand="1"/>
      </w:tblPr>
      <w:tblGrid>
        <w:gridCol w:w="6928"/>
        <w:gridCol w:w="1046"/>
        <w:gridCol w:w="1313"/>
      </w:tblGrid>
      <w:tr w:rsidR="001956B8" w:rsidRPr="00000019" w14:paraId="2FF9FE6D" w14:textId="77777777" w:rsidTr="005B11E3">
        <w:trPr>
          <w:trHeight w:val="409"/>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519F455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Показники</w:t>
            </w:r>
          </w:p>
        </w:tc>
        <w:tc>
          <w:tcPr>
            <w:tcW w:w="563" w:type="pct"/>
            <w:tcBorders>
              <w:top w:val="single" w:sz="4" w:space="0" w:color="auto"/>
              <w:left w:val="nil"/>
              <w:bottom w:val="single" w:sz="4" w:space="0" w:color="auto"/>
              <w:right w:val="single" w:sz="4" w:space="0" w:color="auto"/>
            </w:tcBorders>
            <w:noWrap/>
            <w:vAlign w:val="bottom"/>
            <w:hideMark/>
          </w:tcPr>
          <w:p w14:paraId="66336E1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План</w:t>
            </w:r>
          </w:p>
        </w:tc>
        <w:tc>
          <w:tcPr>
            <w:tcW w:w="707" w:type="pct"/>
            <w:tcBorders>
              <w:top w:val="single" w:sz="4" w:space="0" w:color="auto"/>
              <w:left w:val="nil"/>
              <w:bottom w:val="single" w:sz="4" w:space="0" w:color="auto"/>
              <w:right w:val="single" w:sz="4" w:space="0" w:color="auto"/>
            </w:tcBorders>
            <w:noWrap/>
            <w:vAlign w:val="bottom"/>
            <w:hideMark/>
          </w:tcPr>
          <w:p w14:paraId="5E1392F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Факт</w:t>
            </w:r>
          </w:p>
        </w:tc>
      </w:tr>
      <w:tr w:rsidR="001956B8" w:rsidRPr="00000019" w14:paraId="2866B271"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24A25645"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Обсяг виробництва, ед.</w:t>
            </w:r>
          </w:p>
        </w:tc>
        <w:tc>
          <w:tcPr>
            <w:tcW w:w="563" w:type="pct"/>
            <w:tcBorders>
              <w:top w:val="single" w:sz="4" w:space="0" w:color="auto"/>
              <w:left w:val="nil"/>
              <w:bottom w:val="single" w:sz="4" w:space="0" w:color="auto"/>
              <w:right w:val="single" w:sz="4" w:space="0" w:color="auto"/>
            </w:tcBorders>
            <w:noWrap/>
            <w:vAlign w:val="bottom"/>
            <w:hideMark/>
          </w:tcPr>
          <w:p w14:paraId="02D4512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707" w:type="pct"/>
            <w:tcBorders>
              <w:top w:val="single" w:sz="4" w:space="0" w:color="auto"/>
              <w:left w:val="nil"/>
              <w:bottom w:val="single" w:sz="4" w:space="0" w:color="auto"/>
              <w:right w:val="single" w:sz="4" w:space="0" w:color="auto"/>
            </w:tcBorders>
            <w:noWrap/>
            <w:vAlign w:val="bottom"/>
            <w:hideMark/>
          </w:tcPr>
          <w:p w14:paraId="263A5F4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w:t>
            </w:r>
          </w:p>
        </w:tc>
      </w:tr>
      <w:tr w:rsidR="001956B8" w:rsidRPr="00000019" w14:paraId="3566ACE9" w14:textId="77777777" w:rsidTr="005B11E3">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06D85CA4"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Змінні витрати, тис. грн., у тому числі:</w:t>
            </w:r>
          </w:p>
        </w:tc>
      </w:tr>
      <w:tr w:rsidR="001956B8" w:rsidRPr="00000019" w14:paraId="247222DF"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3F043C5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металоконструкція</w:t>
            </w:r>
          </w:p>
        </w:tc>
        <w:tc>
          <w:tcPr>
            <w:tcW w:w="563" w:type="pct"/>
            <w:tcBorders>
              <w:top w:val="single" w:sz="4" w:space="0" w:color="auto"/>
              <w:left w:val="nil"/>
              <w:bottom w:val="single" w:sz="4" w:space="0" w:color="auto"/>
              <w:right w:val="single" w:sz="4" w:space="0" w:color="auto"/>
            </w:tcBorders>
            <w:noWrap/>
            <w:vAlign w:val="bottom"/>
            <w:hideMark/>
          </w:tcPr>
          <w:p w14:paraId="208C8DD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w:t>
            </w:r>
          </w:p>
        </w:tc>
        <w:tc>
          <w:tcPr>
            <w:tcW w:w="707" w:type="pct"/>
            <w:tcBorders>
              <w:top w:val="single" w:sz="4" w:space="0" w:color="auto"/>
              <w:left w:val="nil"/>
              <w:bottom w:val="single" w:sz="4" w:space="0" w:color="auto"/>
              <w:right w:val="single" w:sz="4" w:space="0" w:color="auto"/>
            </w:tcBorders>
            <w:noWrap/>
            <w:vAlign w:val="bottom"/>
            <w:hideMark/>
          </w:tcPr>
          <w:p w14:paraId="4B29FA3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w:t>
            </w:r>
          </w:p>
        </w:tc>
      </w:tr>
      <w:tr w:rsidR="001956B8" w:rsidRPr="00000019" w14:paraId="4ED194CE"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49B092A3"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двигуни</w:t>
            </w:r>
          </w:p>
        </w:tc>
        <w:tc>
          <w:tcPr>
            <w:tcW w:w="563" w:type="pct"/>
            <w:tcBorders>
              <w:top w:val="single" w:sz="4" w:space="0" w:color="auto"/>
              <w:left w:val="nil"/>
              <w:bottom w:val="single" w:sz="4" w:space="0" w:color="auto"/>
              <w:right w:val="single" w:sz="4" w:space="0" w:color="auto"/>
            </w:tcBorders>
            <w:noWrap/>
            <w:vAlign w:val="bottom"/>
            <w:hideMark/>
          </w:tcPr>
          <w:p w14:paraId="15F657F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75</w:t>
            </w:r>
          </w:p>
        </w:tc>
        <w:tc>
          <w:tcPr>
            <w:tcW w:w="707" w:type="pct"/>
            <w:tcBorders>
              <w:top w:val="single" w:sz="4" w:space="0" w:color="auto"/>
              <w:left w:val="nil"/>
              <w:bottom w:val="single" w:sz="4" w:space="0" w:color="auto"/>
              <w:right w:val="single" w:sz="4" w:space="0" w:color="auto"/>
            </w:tcBorders>
            <w:noWrap/>
            <w:vAlign w:val="bottom"/>
            <w:hideMark/>
          </w:tcPr>
          <w:p w14:paraId="2698CBD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w:t>
            </w:r>
          </w:p>
        </w:tc>
      </w:tr>
      <w:tr w:rsidR="001956B8" w:rsidRPr="00000019" w14:paraId="727760D2"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59469387"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інші комплектуючі</w:t>
            </w:r>
          </w:p>
        </w:tc>
        <w:tc>
          <w:tcPr>
            <w:tcW w:w="563" w:type="pct"/>
            <w:tcBorders>
              <w:top w:val="single" w:sz="4" w:space="0" w:color="auto"/>
              <w:left w:val="nil"/>
              <w:bottom w:val="single" w:sz="4" w:space="0" w:color="auto"/>
              <w:right w:val="single" w:sz="4" w:space="0" w:color="auto"/>
            </w:tcBorders>
            <w:noWrap/>
            <w:vAlign w:val="bottom"/>
            <w:hideMark/>
          </w:tcPr>
          <w:p w14:paraId="0396831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w:t>
            </w:r>
          </w:p>
        </w:tc>
        <w:tc>
          <w:tcPr>
            <w:tcW w:w="707" w:type="pct"/>
            <w:tcBorders>
              <w:top w:val="single" w:sz="4" w:space="0" w:color="auto"/>
              <w:left w:val="nil"/>
              <w:bottom w:val="single" w:sz="4" w:space="0" w:color="auto"/>
              <w:right w:val="single" w:sz="4" w:space="0" w:color="auto"/>
            </w:tcBorders>
            <w:noWrap/>
            <w:vAlign w:val="bottom"/>
            <w:hideMark/>
          </w:tcPr>
          <w:p w14:paraId="402F525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41</w:t>
            </w:r>
          </w:p>
        </w:tc>
      </w:tr>
      <w:tr w:rsidR="001956B8" w:rsidRPr="00000019" w14:paraId="665ED024"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68CA4A7A"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зарплата з нарахуваннями</w:t>
            </w:r>
          </w:p>
        </w:tc>
        <w:tc>
          <w:tcPr>
            <w:tcW w:w="563" w:type="pct"/>
            <w:tcBorders>
              <w:top w:val="single" w:sz="4" w:space="0" w:color="auto"/>
              <w:left w:val="nil"/>
              <w:bottom w:val="single" w:sz="4" w:space="0" w:color="auto"/>
              <w:right w:val="single" w:sz="4" w:space="0" w:color="auto"/>
            </w:tcBorders>
            <w:noWrap/>
            <w:vAlign w:val="bottom"/>
            <w:hideMark/>
          </w:tcPr>
          <w:p w14:paraId="339823A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225</w:t>
            </w:r>
          </w:p>
        </w:tc>
        <w:tc>
          <w:tcPr>
            <w:tcW w:w="707" w:type="pct"/>
            <w:tcBorders>
              <w:top w:val="single" w:sz="4" w:space="0" w:color="auto"/>
              <w:left w:val="nil"/>
              <w:bottom w:val="single" w:sz="4" w:space="0" w:color="auto"/>
              <w:right w:val="single" w:sz="4" w:space="0" w:color="auto"/>
            </w:tcBorders>
            <w:noWrap/>
            <w:vAlign w:val="bottom"/>
            <w:hideMark/>
          </w:tcPr>
          <w:p w14:paraId="6E9BB43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180</w:t>
            </w:r>
          </w:p>
        </w:tc>
      </w:tr>
      <w:tr w:rsidR="001956B8" w:rsidRPr="00000019" w14:paraId="7FB15152"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5E63EDA3"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допоміжні матеріали</w:t>
            </w:r>
          </w:p>
        </w:tc>
        <w:tc>
          <w:tcPr>
            <w:tcW w:w="563" w:type="pct"/>
            <w:tcBorders>
              <w:top w:val="single" w:sz="4" w:space="0" w:color="auto"/>
              <w:left w:val="nil"/>
              <w:bottom w:val="single" w:sz="4" w:space="0" w:color="auto"/>
              <w:right w:val="single" w:sz="4" w:space="0" w:color="auto"/>
            </w:tcBorders>
            <w:noWrap/>
            <w:vAlign w:val="bottom"/>
            <w:hideMark/>
          </w:tcPr>
          <w:p w14:paraId="3AA06A0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w:t>
            </w:r>
          </w:p>
        </w:tc>
        <w:tc>
          <w:tcPr>
            <w:tcW w:w="707" w:type="pct"/>
            <w:tcBorders>
              <w:top w:val="single" w:sz="4" w:space="0" w:color="auto"/>
              <w:left w:val="nil"/>
              <w:bottom w:val="single" w:sz="4" w:space="0" w:color="auto"/>
              <w:right w:val="single" w:sz="4" w:space="0" w:color="auto"/>
            </w:tcBorders>
            <w:noWrap/>
            <w:vAlign w:val="bottom"/>
            <w:hideMark/>
          </w:tcPr>
          <w:p w14:paraId="3710198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19</w:t>
            </w:r>
          </w:p>
        </w:tc>
      </w:tr>
      <w:tr w:rsidR="001956B8" w:rsidRPr="00000019" w14:paraId="22DC080C" w14:textId="77777777" w:rsidTr="005B11E3">
        <w:trPr>
          <w:trHeight w:val="191"/>
          <w:jc w:val="center"/>
        </w:trPr>
        <w:tc>
          <w:tcPr>
            <w:tcW w:w="3730" w:type="pct"/>
            <w:tcBorders>
              <w:top w:val="single" w:sz="4" w:space="0" w:color="auto"/>
              <w:left w:val="single" w:sz="4" w:space="0" w:color="auto"/>
              <w:bottom w:val="single" w:sz="4" w:space="0" w:color="auto"/>
              <w:right w:val="single" w:sz="4" w:space="0" w:color="auto"/>
            </w:tcBorders>
            <w:vAlign w:val="bottom"/>
            <w:hideMark/>
          </w:tcPr>
          <w:p w14:paraId="5089B6D7"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електроенергія на технологічні цілі</w:t>
            </w:r>
          </w:p>
        </w:tc>
        <w:tc>
          <w:tcPr>
            <w:tcW w:w="563" w:type="pct"/>
            <w:tcBorders>
              <w:top w:val="single" w:sz="4" w:space="0" w:color="auto"/>
              <w:left w:val="nil"/>
              <w:bottom w:val="single" w:sz="4" w:space="0" w:color="auto"/>
              <w:right w:val="single" w:sz="4" w:space="0" w:color="auto"/>
            </w:tcBorders>
            <w:noWrap/>
            <w:vAlign w:val="bottom"/>
            <w:hideMark/>
          </w:tcPr>
          <w:p w14:paraId="4E38404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c>
          <w:tcPr>
            <w:tcW w:w="707" w:type="pct"/>
            <w:tcBorders>
              <w:top w:val="single" w:sz="4" w:space="0" w:color="auto"/>
              <w:left w:val="nil"/>
              <w:bottom w:val="single" w:sz="4" w:space="0" w:color="auto"/>
              <w:right w:val="single" w:sz="4" w:space="0" w:color="auto"/>
            </w:tcBorders>
            <w:noWrap/>
            <w:vAlign w:val="bottom"/>
            <w:hideMark/>
          </w:tcPr>
          <w:p w14:paraId="5F06CC6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w:t>
            </w:r>
          </w:p>
        </w:tc>
      </w:tr>
      <w:tr w:rsidR="001956B8" w:rsidRPr="00000019" w14:paraId="06ACD86D" w14:textId="77777777" w:rsidTr="005B11E3">
        <w:trPr>
          <w:trHeight w:val="282"/>
          <w:jc w:val="center"/>
        </w:trPr>
        <w:tc>
          <w:tcPr>
            <w:tcW w:w="3730" w:type="pct"/>
            <w:tcBorders>
              <w:top w:val="single" w:sz="4" w:space="0" w:color="auto"/>
              <w:left w:val="single" w:sz="4" w:space="0" w:color="auto"/>
              <w:bottom w:val="single" w:sz="4" w:space="0" w:color="auto"/>
              <w:right w:val="single" w:sz="4" w:space="0" w:color="auto"/>
            </w:tcBorders>
            <w:vAlign w:val="bottom"/>
            <w:hideMark/>
          </w:tcPr>
          <w:p w14:paraId="6E2D8787"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 xml:space="preserve"> </w:t>
            </w:r>
            <w:r w:rsidRPr="00000019">
              <w:rPr>
                <w:rFonts w:ascii="Times New Roman" w:eastAsia="Times New Roman" w:hAnsi="Times New Roman"/>
                <w:sz w:val="28"/>
                <w:szCs w:val="28"/>
                <w:lang w:val="uk-UA" w:eastAsia="ru-RU"/>
              </w:rPr>
              <w:t>транспортно-заготівельні витрати</w:t>
            </w:r>
          </w:p>
        </w:tc>
        <w:tc>
          <w:tcPr>
            <w:tcW w:w="563" w:type="pct"/>
            <w:tcBorders>
              <w:top w:val="single" w:sz="4" w:space="0" w:color="auto"/>
              <w:left w:val="nil"/>
              <w:bottom w:val="single" w:sz="4" w:space="0" w:color="auto"/>
              <w:right w:val="single" w:sz="4" w:space="0" w:color="auto"/>
            </w:tcBorders>
            <w:noWrap/>
            <w:vAlign w:val="bottom"/>
            <w:hideMark/>
          </w:tcPr>
          <w:p w14:paraId="63B537B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c>
          <w:tcPr>
            <w:tcW w:w="707" w:type="pct"/>
            <w:tcBorders>
              <w:top w:val="single" w:sz="4" w:space="0" w:color="auto"/>
              <w:left w:val="nil"/>
              <w:bottom w:val="single" w:sz="4" w:space="0" w:color="auto"/>
              <w:right w:val="single" w:sz="4" w:space="0" w:color="auto"/>
            </w:tcBorders>
            <w:noWrap/>
            <w:vAlign w:val="bottom"/>
            <w:hideMark/>
          </w:tcPr>
          <w:p w14:paraId="3A2709B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w:t>
            </w:r>
          </w:p>
        </w:tc>
      </w:tr>
      <w:tr w:rsidR="001956B8" w:rsidRPr="00000019" w14:paraId="6701B956" w14:textId="77777777" w:rsidTr="005B11E3">
        <w:trPr>
          <w:trHeight w:val="315"/>
          <w:jc w:val="center"/>
        </w:trPr>
        <w:tc>
          <w:tcPr>
            <w:tcW w:w="3730" w:type="pct"/>
            <w:tcBorders>
              <w:top w:val="single" w:sz="4" w:space="0" w:color="auto"/>
              <w:left w:val="single" w:sz="4" w:space="0" w:color="auto"/>
              <w:bottom w:val="single" w:sz="4" w:space="0" w:color="auto"/>
              <w:right w:val="single" w:sz="4" w:space="0" w:color="auto"/>
            </w:tcBorders>
            <w:noWrap/>
            <w:vAlign w:val="bottom"/>
            <w:hideMark/>
          </w:tcPr>
          <w:p w14:paraId="2FF77563"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Постійні витрати, тис.грн.</w:t>
            </w:r>
          </w:p>
        </w:tc>
        <w:tc>
          <w:tcPr>
            <w:tcW w:w="563" w:type="pct"/>
            <w:tcBorders>
              <w:top w:val="single" w:sz="4" w:space="0" w:color="auto"/>
              <w:left w:val="nil"/>
              <w:bottom w:val="single" w:sz="4" w:space="0" w:color="auto"/>
              <w:right w:val="single" w:sz="4" w:space="0" w:color="auto"/>
            </w:tcBorders>
            <w:noWrap/>
            <w:vAlign w:val="bottom"/>
            <w:hideMark/>
          </w:tcPr>
          <w:p w14:paraId="435F1BC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61</w:t>
            </w:r>
          </w:p>
        </w:tc>
        <w:tc>
          <w:tcPr>
            <w:tcW w:w="707" w:type="pct"/>
            <w:tcBorders>
              <w:top w:val="single" w:sz="4" w:space="0" w:color="auto"/>
              <w:left w:val="nil"/>
              <w:bottom w:val="single" w:sz="4" w:space="0" w:color="auto"/>
              <w:right w:val="single" w:sz="4" w:space="0" w:color="auto"/>
            </w:tcBorders>
            <w:noWrap/>
            <w:vAlign w:val="bottom"/>
            <w:hideMark/>
          </w:tcPr>
          <w:p w14:paraId="32B864D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61</w:t>
            </w:r>
          </w:p>
        </w:tc>
      </w:tr>
    </w:tbl>
    <w:p w14:paraId="483016A5"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sidRPr="005039EA">
        <w:rPr>
          <w:rFonts w:ascii="Times New Roman" w:hAnsi="Times New Roman"/>
          <w:sz w:val="28"/>
          <w:szCs w:val="28"/>
          <w:lang w:val="uk-UA"/>
        </w:rPr>
        <w:t>Джерело: [32]</w:t>
      </w:r>
      <w:r>
        <w:rPr>
          <w:rFonts w:ascii="Times New Roman" w:hAnsi="Times New Roman"/>
          <w:sz w:val="28"/>
          <w:szCs w:val="28"/>
          <w:lang w:val="uk-UA"/>
        </w:rPr>
        <w:t>.</w:t>
      </w:r>
    </w:p>
    <w:p w14:paraId="77E1A230" w14:textId="77777777" w:rsidR="001956B8" w:rsidRPr="00087546" w:rsidRDefault="001956B8" w:rsidP="001956B8">
      <w:pPr>
        <w:spacing w:after="0" w:line="240" w:lineRule="auto"/>
        <w:ind w:firstLine="709"/>
        <w:jc w:val="both"/>
        <w:rPr>
          <w:rFonts w:ascii="Times New Roman" w:hAnsi="Times New Roman"/>
          <w:sz w:val="16"/>
          <w:szCs w:val="16"/>
        </w:rPr>
      </w:pPr>
    </w:p>
    <w:p w14:paraId="2617FB02" w14:textId="77777777" w:rsidR="006556C2" w:rsidRDefault="006556C2" w:rsidP="001956B8">
      <w:pPr>
        <w:spacing w:after="0" w:line="240" w:lineRule="auto"/>
        <w:ind w:firstLine="709"/>
        <w:jc w:val="center"/>
        <w:rPr>
          <w:rFonts w:ascii="Times New Roman" w:hAnsi="Times New Roman"/>
          <w:i/>
          <w:sz w:val="28"/>
          <w:szCs w:val="28"/>
          <w:lang w:val="uk-UA"/>
        </w:rPr>
      </w:pPr>
    </w:p>
    <w:p w14:paraId="0105410A" w14:textId="77777777" w:rsidR="001956B8" w:rsidRPr="000828FC"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lastRenderedPageBreak/>
        <w:t>Розв'язання</w:t>
      </w:r>
      <w:r w:rsidR="009F2152">
        <w:rPr>
          <w:rFonts w:ascii="Times New Roman" w:hAnsi="Times New Roman"/>
          <w:i/>
          <w:sz w:val="28"/>
          <w:szCs w:val="28"/>
          <w:lang w:val="uk-UA"/>
        </w:rPr>
        <w:t>:</w:t>
      </w:r>
    </w:p>
    <w:p w14:paraId="419CD0C8" w14:textId="77777777" w:rsidR="001956B8" w:rsidRPr="00087546" w:rsidRDefault="001956B8" w:rsidP="001956B8">
      <w:pPr>
        <w:widowControl w:val="0"/>
        <w:spacing w:after="0" w:line="240" w:lineRule="auto"/>
        <w:ind w:firstLine="709"/>
        <w:jc w:val="center"/>
        <w:rPr>
          <w:rFonts w:ascii="Times New Roman" w:hAnsi="Times New Roman"/>
          <w:sz w:val="16"/>
          <w:szCs w:val="16"/>
        </w:rPr>
      </w:pPr>
    </w:p>
    <w:p w14:paraId="380272AF" w14:textId="77777777" w:rsidR="001956B8" w:rsidRPr="00000019" w:rsidRDefault="001956B8" w:rsidP="001956B8">
      <w:pPr>
        <w:widowControl w:val="0"/>
        <w:spacing w:after="0" w:line="240" w:lineRule="auto"/>
        <w:ind w:firstLine="709"/>
        <w:jc w:val="both"/>
        <w:rPr>
          <w:rFonts w:ascii="Times New Roman" w:hAnsi="Times New Roman"/>
          <w:b/>
          <w:i/>
          <w:sz w:val="28"/>
          <w:szCs w:val="28"/>
        </w:rPr>
      </w:pPr>
      <w:r w:rsidRPr="00000019">
        <w:rPr>
          <w:rFonts w:ascii="Times New Roman" w:hAnsi="Times New Roman"/>
          <w:sz w:val="28"/>
          <w:lang w:val="uk-UA"/>
        </w:rPr>
        <w:t>Перерахунок величини планових витрат з урахуванням фактичного обсягу випуску продукції, використовуючи гнучкий бюджет витрат підрозділу підприємства проведемо в табл.</w:t>
      </w:r>
      <w:r>
        <w:rPr>
          <w:rFonts w:ascii="Times New Roman" w:hAnsi="Times New Roman"/>
          <w:sz w:val="28"/>
          <w:lang w:val="uk-UA"/>
        </w:rPr>
        <w:t> </w:t>
      </w:r>
      <w:r w:rsidRPr="00000019">
        <w:rPr>
          <w:rFonts w:ascii="Times New Roman" w:hAnsi="Times New Roman"/>
          <w:sz w:val="28"/>
          <w:lang w:val="uk-UA"/>
        </w:rPr>
        <w:t>2.</w:t>
      </w:r>
      <w:r>
        <w:rPr>
          <w:rFonts w:ascii="Times New Roman" w:hAnsi="Times New Roman"/>
          <w:sz w:val="28"/>
          <w:lang w:val="uk-UA"/>
        </w:rPr>
        <w:t>30.</w:t>
      </w:r>
    </w:p>
    <w:p w14:paraId="50F66356" w14:textId="77777777" w:rsidR="001956B8" w:rsidRDefault="001956B8" w:rsidP="001956B8">
      <w:pPr>
        <w:widowControl w:val="0"/>
        <w:spacing w:after="0" w:line="240" w:lineRule="auto"/>
        <w:ind w:firstLine="709"/>
        <w:jc w:val="center"/>
        <w:rPr>
          <w:rFonts w:ascii="Times New Roman" w:hAnsi="Times New Roman"/>
          <w:sz w:val="28"/>
          <w:lang w:val="uk-UA"/>
        </w:rPr>
      </w:pPr>
    </w:p>
    <w:p w14:paraId="174DCA30" w14:textId="77777777" w:rsidR="001956B8" w:rsidRPr="000828FC" w:rsidRDefault="001956B8" w:rsidP="001956B8">
      <w:pPr>
        <w:widowControl w:val="0"/>
        <w:spacing w:after="0" w:line="240" w:lineRule="auto"/>
        <w:ind w:firstLine="709"/>
        <w:jc w:val="both"/>
        <w:rPr>
          <w:rFonts w:ascii="Times New Roman" w:hAnsi="Times New Roman"/>
          <w:b/>
          <w:i/>
          <w:sz w:val="28"/>
          <w:szCs w:val="28"/>
        </w:rPr>
      </w:pPr>
      <w:r w:rsidRPr="000828FC">
        <w:rPr>
          <w:rFonts w:ascii="Times New Roman" w:hAnsi="Times New Roman"/>
          <w:i/>
          <w:sz w:val="28"/>
          <w:lang w:val="uk-UA"/>
        </w:rPr>
        <w:t xml:space="preserve">Таблиця </w:t>
      </w:r>
      <w:r>
        <w:rPr>
          <w:rFonts w:ascii="Times New Roman" w:hAnsi="Times New Roman"/>
          <w:i/>
          <w:sz w:val="28"/>
          <w:lang w:val="uk-UA"/>
        </w:rPr>
        <w:t>2.30</w:t>
      </w:r>
      <w:r w:rsidRPr="000828FC">
        <w:rPr>
          <w:i/>
          <w:lang w:val="uk-UA"/>
        </w:rPr>
        <w:t xml:space="preserve"> </w:t>
      </w:r>
      <w:r w:rsidRPr="000828FC">
        <w:rPr>
          <w:rFonts w:ascii="Times New Roman" w:hAnsi="Times New Roman"/>
          <w:i/>
          <w:sz w:val="28"/>
          <w:lang w:val="uk-UA"/>
        </w:rPr>
        <w:t>-</w:t>
      </w:r>
      <w:r w:rsidRPr="000828FC">
        <w:rPr>
          <w:i/>
          <w:lang w:val="uk-UA"/>
        </w:rPr>
        <w:t xml:space="preserve"> </w:t>
      </w:r>
      <w:r w:rsidRPr="000828FC">
        <w:rPr>
          <w:rFonts w:ascii="Times New Roman" w:hAnsi="Times New Roman"/>
          <w:i/>
          <w:sz w:val="28"/>
          <w:lang w:val="uk-UA"/>
        </w:rPr>
        <w:t>Розрахунок величини витрат і їх відхилення</w:t>
      </w:r>
    </w:p>
    <w:tbl>
      <w:tblPr>
        <w:tblW w:w="5000" w:type="pct"/>
        <w:jc w:val="center"/>
        <w:tblLook w:val="04A0" w:firstRow="1" w:lastRow="0" w:firstColumn="1" w:lastColumn="0" w:noHBand="0" w:noVBand="1"/>
      </w:tblPr>
      <w:tblGrid>
        <w:gridCol w:w="4484"/>
        <w:gridCol w:w="997"/>
        <w:gridCol w:w="986"/>
        <w:gridCol w:w="1815"/>
        <w:gridCol w:w="1005"/>
      </w:tblGrid>
      <w:tr w:rsidR="001956B8" w:rsidRPr="00000019" w14:paraId="348D1BDD" w14:textId="77777777" w:rsidTr="005B11E3">
        <w:trPr>
          <w:trHeight w:val="509"/>
          <w:jc w:val="center"/>
        </w:trPr>
        <w:tc>
          <w:tcPr>
            <w:tcW w:w="2414" w:type="pct"/>
            <w:vMerge w:val="restart"/>
            <w:tcBorders>
              <w:top w:val="single" w:sz="4" w:space="0" w:color="auto"/>
              <w:left w:val="single" w:sz="4" w:space="0" w:color="auto"/>
              <w:bottom w:val="single" w:sz="4" w:space="0" w:color="auto"/>
              <w:right w:val="single" w:sz="4" w:space="0" w:color="auto"/>
            </w:tcBorders>
            <w:noWrap/>
            <w:vAlign w:val="bottom"/>
            <w:hideMark/>
          </w:tcPr>
          <w:p w14:paraId="1E52552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Показники</w:t>
            </w:r>
          </w:p>
        </w:tc>
        <w:tc>
          <w:tcPr>
            <w:tcW w:w="537" w:type="pct"/>
            <w:vMerge w:val="restart"/>
            <w:tcBorders>
              <w:top w:val="single" w:sz="4" w:space="0" w:color="auto"/>
              <w:left w:val="single" w:sz="4" w:space="0" w:color="auto"/>
              <w:bottom w:val="single" w:sz="4" w:space="0" w:color="auto"/>
              <w:right w:val="single" w:sz="4" w:space="0" w:color="auto"/>
            </w:tcBorders>
            <w:noWrap/>
            <w:vAlign w:val="bottom"/>
            <w:hideMark/>
          </w:tcPr>
          <w:p w14:paraId="5799781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План</w:t>
            </w:r>
          </w:p>
        </w:tc>
        <w:tc>
          <w:tcPr>
            <w:tcW w:w="531" w:type="pct"/>
            <w:vMerge w:val="restart"/>
            <w:tcBorders>
              <w:top w:val="single" w:sz="4" w:space="0" w:color="auto"/>
              <w:left w:val="single" w:sz="4" w:space="0" w:color="auto"/>
              <w:bottom w:val="single" w:sz="4" w:space="0" w:color="auto"/>
              <w:right w:val="single" w:sz="4" w:space="0" w:color="auto"/>
            </w:tcBorders>
            <w:noWrap/>
            <w:vAlign w:val="bottom"/>
            <w:hideMark/>
          </w:tcPr>
          <w:p w14:paraId="35A193D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Факт</w:t>
            </w:r>
          </w:p>
        </w:tc>
        <w:tc>
          <w:tcPr>
            <w:tcW w:w="977" w:type="pct"/>
            <w:vMerge w:val="restart"/>
            <w:tcBorders>
              <w:top w:val="single" w:sz="4" w:space="0" w:color="auto"/>
              <w:left w:val="single" w:sz="4" w:space="0" w:color="auto"/>
              <w:bottom w:val="single" w:sz="4" w:space="0" w:color="auto"/>
              <w:right w:val="single" w:sz="4" w:space="0" w:color="auto"/>
            </w:tcBorders>
            <w:vAlign w:val="bottom"/>
            <w:hideMark/>
          </w:tcPr>
          <w:p w14:paraId="12B0F4B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План при факт. випуску</w:t>
            </w:r>
          </w:p>
        </w:tc>
        <w:tc>
          <w:tcPr>
            <w:tcW w:w="542" w:type="pct"/>
            <w:vMerge w:val="restart"/>
            <w:tcBorders>
              <w:top w:val="single" w:sz="4" w:space="0" w:color="auto"/>
              <w:left w:val="single" w:sz="4" w:space="0" w:color="auto"/>
              <w:bottom w:val="single" w:sz="4" w:space="0" w:color="auto"/>
              <w:right w:val="single" w:sz="4" w:space="0" w:color="auto"/>
            </w:tcBorders>
            <w:vAlign w:val="bottom"/>
            <w:hideMark/>
          </w:tcPr>
          <w:p w14:paraId="29A831D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Абс. откл.</w:t>
            </w:r>
          </w:p>
        </w:tc>
      </w:tr>
      <w:tr w:rsidR="001956B8" w:rsidRPr="00000019" w14:paraId="4F59AB74" w14:textId="77777777" w:rsidTr="005B11E3">
        <w:trPr>
          <w:trHeight w:val="509"/>
          <w:jc w:val="center"/>
        </w:trPr>
        <w:tc>
          <w:tcPr>
            <w:tcW w:w="2414" w:type="pct"/>
            <w:vMerge/>
            <w:tcBorders>
              <w:top w:val="single" w:sz="4" w:space="0" w:color="auto"/>
              <w:left w:val="single" w:sz="4" w:space="0" w:color="auto"/>
              <w:bottom w:val="single" w:sz="4" w:space="0" w:color="auto"/>
              <w:right w:val="single" w:sz="4" w:space="0" w:color="auto"/>
            </w:tcBorders>
            <w:vAlign w:val="center"/>
            <w:hideMark/>
          </w:tcPr>
          <w:p w14:paraId="2472B272"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14:paraId="5F348BFD"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7DEB5B2C"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977" w:type="pct"/>
            <w:vMerge/>
            <w:tcBorders>
              <w:top w:val="single" w:sz="4" w:space="0" w:color="auto"/>
              <w:left w:val="single" w:sz="4" w:space="0" w:color="auto"/>
              <w:bottom w:val="single" w:sz="4" w:space="0" w:color="auto"/>
              <w:right w:val="single" w:sz="4" w:space="0" w:color="auto"/>
            </w:tcBorders>
            <w:vAlign w:val="center"/>
            <w:hideMark/>
          </w:tcPr>
          <w:p w14:paraId="4915A743"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5EBE8DFA" w14:textId="77777777" w:rsidR="001956B8" w:rsidRPr="00000019" w:rsidRDefault="001956B8" w:rsidP="005B11E3">
            <w:pPr>
              <w:spacing w:after="0" w:line="240" w:lineRule="auto"/>
              <w:rPr>
                <w:rFonts w:ascii="Times New Roman" w:eastAsia="Times New Roman" w:hAnsi="Times New Roman"/>
                <w:sz w:val="28"/>
                <w:szCs w:val="28"/>
                <w:lang w:eastAsia="ru-RU"/>
              </w:rPr>
            </w:pPr>
          </w:p>
        </w:tc>
      </w:tr>
      <w:tr w:rsidR="001956B8" w:rsidRPr="00000019" w14:paraId="31C64F7C"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3E134FB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Обсяг виробництва, ед.</w:t>
            </w:r>
          </w:p>
        </w:tc>
        <w:tc>
          <w:tcPr>
            <w:tcW w:w="537" w:type="pct"/>
            <w:tcBorders>
              <w:top w:val="single" w:sz="4" w:space="0" w:color="auto"/>
              <w:left w:val="nil"/>
              <w:bottom w:val="single" w:sz="4" w:space="0" w:color="auto"/>
              <w:right w:val="single" w:sz="4" w:space="0" w:color="auto"/>
            </w:tcBorders>
            <w:noWrap/>
            <w:vAlign w:val="bottom"/>
            <w:hideMark/>
          </w:tcPr>
          <w:p w14:paraId="05E6F44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150,0</w:t>
            </w:r>
          </w:p>
        </w:tc>
        <w:tc>
          <w:tcPr>
            <w:tcW w:w="531" w:type="pct"/>
            <w:tcBorders>
              <w:top w:val="single" w:sz="4" w:space="0" w:color="auto"/>
              <w:left w:val="nil"/>
              <w:bottom w:val="single" w:sz="4" w:space="0" w:color="auto"/>
              <w:right w:val="single" w:sz="4" w:space="0" w:color="auto"/>
            </w:tcBorders>
            <w:noWrap/>
            <w:vAlign w:val="bottom"/>
            <w:hideMark/>
          </w:tcPr>
          <w:p w14:paraId="08353F5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120,0</w:t>
            </w:r>
          </w:p>
        </w:tc>
        <w:tc>
          <w:tcPr>
            <w:tcW w:w="977" w:type="pct"/>
            <w:tcBorders>
              <w:top w:val="single" w:sz="4" w:space="0" w:color="auto"/>
              <w:left w:val="nil"/>
              <w:bottom w:val="single" w:sz="4" w:space="0" w:color="auto"/>
              <w:right w:val="single" w:sz="4" w:space="0" w:color="auto"/>
            </w:tcBorders>
            <w:noWrap/>
            <w:vAlign w:val="bottom"/>
            <w:hideMark/>
          </w:tcPr>
          <w:p w14:paraId="7DCC1C1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120,0</w:t>
            </w:r>
          </w:p>
        </w:tc>
        <w:tc>
          <w:tcPr>
            <w:tcW w:w="542" w:type="pct"/>
            <w:tcBorders>
              <w:top w:val="single" w:sz="4" w:space="0" w:color="auto"/>
              <w:left w:val="nil"/>
              <w:bottom w:val="single" w:sz="4" w:space="0" w:color="auto"/>
              <w:right w:val="single" w:sz="4" w:space="0" w:color="auto"/>
            </w:tcBorders>
            <w:noWrap/>
            <w:vAlign w:val="bottom"/>
            <w:hideMark/>
          </w:tcPr>
          <w:p w14:paraId="1A5E614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0,00</w:t>
            </w:r>
          </w:p>
        </w:tc>
      </w:tr>
      <w:tr w:rsidR="001956B8" w:rsidRPr="00000019" w14:paraId="3C458ABC"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1FE42376"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 xml:space="preserve">Змінні витрати, тис. грн., </w:t>
            </w:r>
          </w:p>
          <w:p w14:paraId="0E31306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у тому числі:</w:t>
            </w:r>
          </w:p>
        </w:tc>
        <w:tc>
          <w:tcPr>
            <w:tcW w:w="537" w:type="pct"/>
            <w:tcBorders>
              <w:top w:val="single" w:sz="4" w:space="0" w:color="auto"/>
              <w:left w:val="nil"/>
              <w:bottom w:val="single" w:sz="4" w:space="0" w:color="auto"/>
              <w:right w:val="single" w:sz="4" w:space="0" w:color="auto"/>
            </w:tcBorders>
            <w:noWrap/>
            <w:vAlign w:val="bottom"/>
            <w:hideMark/>
          </w:tcPr>
          <w:p w14:paraId="101B6ED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435,00</w:t>
            </w:r>
          </w:p>
        </w:tc>
        <w:tc>
          <w:tcPr>
            <w:tcW w:w="531" w:type="pct"/>
            <w:tcBorders>
              <w:top w:val="single" w:sz="4" w:space="0" w:color="auto"/>
              <w:left w:val="nil"/>
              <w:bottom w:val="single" w:sz="4" w:space="0" w:color="auto"/>
              <w:right w:val="single" w:sz="4" w:space="0" w:color="auto"/>
            </w:tcBorders>
            <w:noWrap/>
            <w:vAlign w:val="bottom"/>
            <w:hideMark/>
          </w:tcPr>
          <w:p w14:paraId="0776D14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357,70</w:t>
            </w:r>
          </w:p>
        </w:tc>
        <w:tc>
          <w:tcPr>
            <w:tcW w:w="977" w:type="pct"/>
            <w:tcBorders>
              <w:top w:val="single" w:sz="4" w:space="0" w:color="auto"/>
              <w:left w:val="nil"/>
              <w:bottom w:val="single" w:sz="4" w:space="0" w:color="auto"/>
              <w:right w:val="single" w:sz="4" w:space="0" w:color="auto"/>
            </w:tcBorders>
            <w:noWrap/>
            <w:vAlign w:val="bottom"/>
            <w:hideMark/>
          </w:tcPr>
          <w:p w14:paraId="7447F8C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348,00</w:t>
            </w:r>
          </w:p>
        </w:tc>
        <w:tc>
          <w:tcPr>
            <w:tcW w:w="542" w:type="pct"/>
            <w:tcBorders>
              <w:top w:val="single" w:sz="4" w:space="0" w:color="auto"/>
              <w:left w:val="nil"/>
              <w:bottom w:val="single" w:sz="4" w:space="0" w:color="auto"/>
              <w:right w:val="single" w:sz="4" w:space="0" w:color="auto"/>
            </w:tcBorders>
            <w:noWrap/>
            <w:vAlign w:val="bottom"/>
            <w:hideMark/>
          </w:tcPr>
          <w:p w14:paraId="081F853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9,70</w:t>
            </w:r>
          </w:p>
        </w:tc>
      </w:tr>
      <w:tr w:rsidR="001956B8" w:rsidRPr="00000019" w14:paraId="04B71AF2"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52E81148"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металоконструкція</w:t>
            </w:r>
          </w:p>
        </w:tc>
        <w:tc>
          <w:tcPr>
            <w:tcW w:w="537" w:type="pct"/>
            <w:tcBorders>
              <w:top w:val="single" w:sz="4" w:space="0" w:color="auto"/>
              <w:left w:val="nil"/>
              <w:bottom w:val="single" w:sz="4" w:space="0" w:color="auto"/>
              <w:right w:val="single" w:sz="4" w:space="0" w:color="auto"/>
            </w:tcBorders>
            <w:noWrap/>
            <w:vAlign w:val="bottom"/>
            <w:hideMark/>
          </w:tcPr>
          <w:p w14:paraId="2BEBDFD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60,00</w:t>
            </w:r>
          </w:p>
        </w:tc>
        <w:tc>
          <w:tcPr>
            <w:tcW w:w="531" w:type="pct"/>
            <w:tcBorders>
              <w:top w:val="single" w:sz="4" w:space="0" w:color="auto"/>
              <w:left w:val="nil"/>
              <w:bottom w:val="single" w:sz="4" w:space="0" w:color="auto"/>
              <w:right w:val="single" w:sz="4" w:space="0" w:color="auto"/>
            </w:tcBorders>
            <w:noWrap/>
            <w:vAlign w:val="bottom"/>
            <w:hideMark/>
          </w:tcPr>
          <w:p w14:paraId="12F6BEB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50,00</w:t>
            </w:r>
          </w:p>
        </w:tc>
        <w:tc>
          <w:tcPr>
            <w:tcW w:w="977" w:type="pct"/>
            <w:tcBorders>
              <w:top w:val="single" w:sz="4" w:space="0" w:color="auto"/>
              <w:left w:val="nil"/>
              <w:bottom w:val="single" w:sz="4" w:space="0" w:color="auto"/>
              <w:right w:val="single" w:sz="4" w:space="0" w:color="auto"/>
            </w:tcBorders>
            <w:noWrap/>
            <w:vAlign w:val="bottom"/>
            <w:hideMark/>
          </w:tcPr>
          <w:p w14:paraId="1EFECE7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48,00</w:t>
            </w:r>
          </w:p>
        </w:tc>
        <w:tc>
          <w:tcPr>
            <w:tcW w:w="542" w:type="pct"/>
            <w:tcBorders>
              <w:top w:val="single" w:sz="4" w:space="0" w:color="auto"/>
              <w:left w:val="nil"/>
              <w:bottom w:val="single" w:sz="4" w:space="0" w:color="auto"/>
              <w:right w:val="single" w:sz="4" w:space="0" w:color="auto"/>
            </w:tcBorders>
            <w:noWrap/>
            <w:vAlign w:val="bottom"/>
            <w:hideMark/>
          </w:tcPr>
          <w:p w14:paraId="304290B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w:t>
            </w:r>
          </w:p>
        </w:tc>
      </w:tr>
      <w:tr w:rsidR="001956B8" w:rsidRPr="00000019" w14:paraId="6D2937D8"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7F91748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двигуни</w:t>
            </w:r>
          </w:p>
        </w:tc>
        <w:tc>
          <w:tcPr>
            <w:tcW w:w="537" w:type="pct"/>
            <w:tcBorders>
              <w:top w:val="single" w:sz="4" w:space="0" w:color="auto"/>
              <w:left w:val="nil"/>
              <w:bottom w:val="single" w:sz="4" w:space="0" w:color="auto"/>
              <w:right w:val="single" w:sz="4" w:space="0" w:color="auto"/>
            </w:tcBorders>
            <w:noWrap/>
            <w:vAlign w:val="bottom"/>
            <w:hideMark/>
          </w:tcPr>
          <w:p w14:paraId="0A313FB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75,00</w:t>
            </w:r>
          </w:p>
        </w:tc>
        <w:tc>
          <w:tcPr>
            <w:tcW w:w="531" w:type="pct"/>
            <w:tcBorders>
              <w:top w:val="single" w:sz="4" w:space="0" w:color="auto"/>
              <w:left w:val="nil"/>
              <w:bottom w:val="single" w:sz="4" w:space="0" w:color="auto"/>
              <w:right w:val="single" w:sz="4" w:space="0" w:color="auto"/>
            </w:tcBorders>
            <w:noWrap/>
            <w:vAlign w:val="bottom"/>
            <w:hideMark/>
          </w:tcPr>
          <w:p w14:paraId="1E66C22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60,00</w:t>
            </w:r>
          </w:p>
        </w:tc>
        <w:tc>
          <w:tcPr>
            <w:tcW w:w="977" w:type="pct"/>
            <w:tcBorders>
              <w:top w:val="single" w:sz="4" w:space="0" w:color="auto"/>
              <w:left w:val="nil"/>
              <w:bottom w:val="single" w:sz="4" w:space="0" w:color="auto"/>
              <w:right w:val="single" w:sz="4" w:space="0" w:color="auto"/>
            </w:tcBorders>
            <w:noWrap/>
            <w:vAlign w:val="bottom"/>
            <w:hideMark/>
          </w:tcPr>
          <w:p w14:paraId="6733F8A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60,00</w:t>
            </w:r>
          </w:p>
        </w:tc>
        <w:tc>
          <w:tcPr>
            <w:tcW w:w="542" w:type="pct"/>
            <w:tcBorders>
              <w:top w:val="single" w:sz="4" w:space="0" w:color="auto"/>
              <w:left w:val="nil"/>
              <w:bottom w:val="single" w:sz="4" w:space="0" w:color="auto"/>
              <w:right w:val="single" w:sz="4" w:space="0" w:color="auto"/>
            </w:tcBorders>
            <w:noWrap/>
            <w:vAlign w:val="bottom"/>
            <w:hideMark/>
          </w:tcPr>
          <w:p w14:paraId="4FD6593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0,00</w:t>
            </w:r>
          </w:p>
        </w:tc>
      </w:tr>
      <w:tr w:rsidR="001956B8" w:rsidRPr="00000019" w14:paraId="7AB572EB"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61504165"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інші комплектуючі</w:t>
            </w:r>
          </w:p>
        </w:tc>
        <w:tc>
          <w:tcPr>
            <w:tcW w:w="537" w:type="pct"/>
            <w:tcBorders>
              <w:top w:val="single" w:sz="4" w:space="0" w:color="auto"/>
              <w:left w:val="nil"/>
              <w:bottom w:val="single" w:sz="4" w:space="0" w:color="auto"/>
              <w:right w:val="single" w:sz="4" w:space="0" w:color="auto"/>
            </w:tcBorders>
            <w:noWrap/>
            <w:vAlign w:val="bottom"/>
            <w:hideMark/>
          </w:tcPr>
          <w:p w14:paraId="5EE9972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45,00</w:t>
            </w:r>
          </w:p>
        </w:tc>
        <w:tc>
          <w:tcPr>
            <w:tcW w:w="531" w:type="pct"/>
            <w:tcBorders>
              <w:top w:val="single" w:sz="4" w:space="0" w:color="auto"/>
              <w:left w:val="nil"/>
              <w:bottom w:val="single" w:sz="4" w:space="0" w:color="auto"/>
              <w:right w:val="single" w:sz="4" w:space="0" w:color="auto"/>
            </w:tcBorders>
            <w:noWrap/>
            <w:vAlign w:val="bottom"/>
            <w:hideMark/>
          </w:tcPr>
          <w:p w14:paraId="4257CC3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41,00</w:t>
            </w:r>
          </w:p>
        </w:tc>
        <w:tc>
          <w:tcPr>
            <w:tcW w:w="977" w:type="pct"/>
            <w:tcBorders>
              <w:top w:val="single" w:sz="4" w:space="0" w:color="auto"/>
              <w:left w:val="nil"/>
              <w:bottom w:val="single" w:sz="4" w:space="0" w:color="auto"/>
              <w:right w:val="single" w:sz="4" w:space="0" w:color="auto"/>
            </w:tcBorders>
            <w:noWrap/>
            <w:vAlign w:val="bottom"/>
            <w:hideMark/>
          </w:tcPr>
          <w:p w14:paraId="3D42442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36,00</w:t>
            </w:r>
          </w:p>
        </w:tc>
        <w:tc>
          <w:tcPr>
            <w:tcW w:w="542" w:type="pct"/>
            <w:tcBorders>
              <w:top w:val="single" w:sz="4" w:space="0" w:color="auto"/>
              <w:left w:val="nil"/>
              <w:bottom w:val="single" w:sz="4" w:space="0" w:color="auto"/>
              <w:right w:val="single" w:sz="4" w:space="0" w:color="auto"/>
            </w:tcBorders>
            <w:noWrap/>
            <w:vAlign w:val="bottom"/>
            <w:hideMark/>
          </w:tcPr>
          <w:p w14:paraId="323D74C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r>
      <w:tr w:rsidR="001956B8" w:rsidRPr="00000019" w14:paraId="6B52BDF0"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1E069AE8"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зарплата з нарахуваннями</w:t>
            </w:r>
          </w:p>
        </w:tc>
        <w:tc>
          <w:tcPr>
            <w:tcW w:w="537" w:type="pct"/>
            <w:tcBorders>
              <w:top w:val="single" w:sz="4" w:space="0" w:color="auto"/>
              <w:left w:val="nil"/>
              <w:bottom w:val="single" w:sz="4" w:space="0" w:color="auto"/>
              <w:right w:val="single" w:sz="4" w:space="0" w:color="auto"/>
            </w:tcBorders>
            <w:noWrap/>
            <w:vAlign w:val="bottom"/>
            <w:hideMark/>
          </w:tcPr>
          <w:p w14:paraId="7E7181B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225,00</w:t>
            </w:r>
          </w:p>
        </w:tc>
        <w:tc>
          <w:tcPr>
            <w:tcW w:w="531" w:type="pct"/>
            <w:tcBorders>
              <w:top w:val="single" w:sz="4" w:space="0" w:color="auto"/>
              <w:left w:val="nil"/>
              <w:bottom w:val="single" w:sz="4" w:space="0" w:color="auto"/>
              <w:right w:val="single" w:sz="4" w:space="0" w:color="auto"/>
            </w:tcBorders>
            <w:noWrap/>
            <w:vAlign w:val="bottom"/>
            <w:hideMark/>
          </w:tcPr>
          <w:p w14:paraId="638ADFC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180,00</w:t>
            </w:r>
          </w:p>
        </w:tc>
        <w:tc>
          <w:tcPr>
            <w:tcW w:w="977" w:type="pct"/>
            <w:tcBorders>
              <w:top w:val="single" w:sz="4" w:space="0" w:color="auto"/>
              <w:left w:val="nil"/>
              <w:bottom w:val="single" w:sz="4" w:space="0" w:color="auto"/>
              <w:right w:val="single" w:sz="4" w:space="0" w:color="auto"/>
            </w:tcBorders>
            <w:noWrap/>
            <w:vAlign w:val="bottom"/>
            <w:hideMark/>
          </w:tcPr>
          <w:p w14:paraId="61B72D5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180,00</w:t>
            </w:r>
          </w:p>
        </w:tc>
        <w:tc>
          <w:tcPr>
            <w:tcW w:w="542" w:type="pct"/>
            <w:tcBorders>
              <w:top w:val="single" w:sz="4" w:space="0" w:color="auto"/>
              <w:left w:val="nil"/>
              <w:bottom w:val="single" w:sz="4" w:space="0" w:color="auto"/>
              <w:right w:val="single" w:sz="4" w:space="0" w:color="auto"/>
            </w:tcBorders>
            <w:noWrap/>
            <w:vAlign w:val="bottom"/>
            <w:hideMark/>
          </w:tcPr>
          <w:p w14:paraId="4B53DD0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0,00</w:t>
            </w:r>
          </w:p>
        </w:tc>
      </w:tr>
      <w:tr w:rsidR="001956B8" w:rsidRPr="00000019" w14:paraId="0AA3DEF9"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604D9812"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допоміжні матеріали</w:t>
            </w:r>
          </w:p>
        </w:tc>
        <w:tc>
          <w:tcPr>
            <w:tcW w:w="537" w:type="pct"/>
            <w:tcBorders>
              <w:top w:val="single" w:sz="4" w:space="0" w:color="auto"/>
              <w:left w:val="nil"/>
              <w:bottom w:val="single" w:sz="4" w:space="0" w:color="auto"/>
              <w:right w:val="single" w:sz="4" w:space="0" w:color="auto"/>
            </w:tcBorders>
            <w:noWrap/>
            <w:vAlign w:val="bottom"/>
            <w:hideMark/>
          </w:tcPr>
          <w:p w14:paraId="1BCFDC5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w:t>
            </w:r>
          </w:p>
        </w:tc>
        <w:tc>
          <w:tcPr>
            <w:tcW w:w="531" w:type="pct"/>
            <w:tcBorders>
              <w:top w:val="single" w:sz="4" w:space="0" w:color="auto"/>
              <w:left w:val="nil"/>
              <w:bottom w:val="single" w:sz="4" w:space="0" w:color="auto"/>
              <w:right w:val="single" w:sz="4" w:space="0" w:color="auto"/>
            </w:tcBorders>
            <w:noWrap/>
            <w:vAlign w:val="bottom"/>
            <w:hideMark/>
          </w:tcPr>
          <w:p w14:paraId="1045658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19,00</w:t>
            </w:r>
          </w:p>
        </w:tc>
        <w:tc>
          <w:tcPr>
            <w:tcW w:w="977" w:type="pct"/>
            <w:tcBorders>
              <w:top w:val="single" w:sz="4" w:space="0" w:color="auto"/>
              <w:left w:val="nil"/>
              <w:bottom w:val="single" w:sz="4" w:space="0" w:color="auto"/>
              <w:right w:val="single" w:sz="4" w:space="0" w:color="auto"/>
            </w:tcBorders>
            <w:noWrap/>
            <w:vAlign w:val="bottom"/>
            <w:hideMark/>
          </w:tcPr>
          <w:p w14:paraId="5154B70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16,00</w:t>
            </w:r>
          </w:p>
        </w:tc>
        <w:tc>
          <w:tcPr>
            <w:tcW w:w="542" w:type="pct"/>
            <w:tcBorders>
              <w:top w:val="single" w:sz="4" w:space="0" w:color="auto"/>
              <w:left w:val="nil"/>
              <w:bottom w:val="single" w:sz="4" w:space="0" w:color="auto"/>
              <w:right w:val="single" w:sz="4" w:space="0" w:color="auto"/>
            </w:tcBorders>
            <w:noWrap/>
            <w:vAlign w:val="bottom"/>
            <w:hideMark/>
          </w:tcPr>
          <w:p w14:paraId="39FF1A6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3,00</w:t>
            </w:r>
          </w:p>
        </w:tc>
      </w:tr>
      <w:tr w:rsidR="001956B8" w:rsidRPr="00000019" w14:paraId="6D0A2B96"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4BADA0DE"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hAnsi="Times New Roman"/>
                <w:sz w:val="28"/>
                <w:szCs w:val="28"/>
                <w:lang w:val="uk-UA"/>
              </w:rPr>
              <w:t>електроенергія на технологічні цілі</w:t>
            </w:r>
          </w:p>
        </w:tc>
        <w:tc>
          <w:tcPr>
            <w:tcW w:w="537" w:type="pct"/>
            <w:tcBorders>
              <w:top w:val="single" w:sz="4" w:space="0" w:color="auto"/>
              <w:left w:val="nil"/>
              <w:bottom w:val="single" w:sz="4" w:space="0" w:color="auto"/>
              <w:right w:val="single" w:sz="4" w:space="0" w:color="auto"/>
            </w:tcBorders>
            <w:noWrap/>
            <w:vAlign w:val="bottom"/>
            <w:hideMark/>
          </w:tcPr>
          <w:p w14:paraId="5F01372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531" w:type="pct"/>
            <w:tcBorders>
              <w:top w:val="single" w:sz="4" w:space="0" w:color="auto"/>
              <w:left w:val="nil"/>
              <w:bottom w:val="single" w:sz="4" w:space="0" w:color="auto"/>
              <w:right w:val="single" w:sz="4" w:space="0" w:color="auto"/>
            </w:tcBorders>
            <w:noWrap/>
            <w:vAlign w:val="bottom"/>
            <w:hideMark/>
          </w:tcPr>
          <w:p w14:paraId="4CAD5FC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4,00</w:t>
            </w:r>
          </w:p>
        </w:tc>
        <w:tc>
          <w:tcPr>
            <w:tcW w:w="977" w:type="pct"/>
            <w:tcBorders>
              <w:top w:val="single" w:sz="4" w:space="0" w:color="auto"/>
              <w:left w:val="nil"/>
              <w:bottom w:val="single" w:sz="4" w:space="0" w:color="auto"/>
              <w:right w:val="single" w:sz="4" w:space="0" w:color="auto"/>
            </w:tcBorders>
            <w:noWrap/>
            <w:vAlign w:val="bottom"/>
            <w:hideMark/>
          </w:tcPr>
          <w:p w14:paraId="323F5CB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4,00</w:t>
            </w:r>
          </w:p>
        </w:tc>
        <w:tc>
          <w:tcPr>
            <w:tcW w:w="542" w:type="pct"/>
            <w:tcBorders>
              <w:top w:val="single" w:sz="4" w:space="0" w:color="auto"/>
              <w:left w:val="nil"/>
              <w:bottom w:val="single" w:sz="4" w:space="0" w:color="auto"/>
              <w:right w:val="single" w:sz="4" w:space="0" w:color="auto"/>
            </w:tcBorders>
            <w:noWrap/>
            <w:vAlign w:val="bottom"/>
            <w:hideMark/>
          </w:tcPr>
          <w:p w14:paraId="43D5682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0,00</w:t>
            </w:r>
          </w:p>
        </w:tc>
      </w:tr>
      <w:tr w:rsidR="001956B8" w:rsidRPr="00000019" w14:paraId="76068080"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3A36FDE6"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транспортно - заготівельні витрати</w:t>
            </w:r>
          </w:p>
        </w:tc>
        <w:tc>
          <w:tcPr>
            <w:tcW w:w="537" w:type="pct"/>
            <w:tcBorders>
              <w:top w:val="single" w:sz="4" w:space="0" w:color="auto"/>
              <w:left w:val="nil"/>
              <w:bottom w:val="single" w:sz="4" w:space="0" w:color="auto"/>
              <w:right w:val="single" w:sz="4" w:space="0" w:color="auto"/>
            </w:tcBorders>
            <w:noWrap/>
            <w:vAlign w:val="bottom"/>
            <w:hideMark/>
          </w:tcPr>
          <w:p w14:paraId="6AB7235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531" w:type="pct"/>
            <w:tcBorders>
              <w:top w:val="single" w:sz="4" w:space="0" w:color="auto"/>
              <w:left w:val="nil"/>
              <w:bottom w:val="single" w:sz="4" w:space="0" w:color="auto"/>
              <w:right w:val="single" w:sz="4" w:space="0" w:color="auto"/>
            </w:tcBorders>
            <w:noWrap/>
            <w:vAlign w:val="bottom"/>
            <w:hideMark/>
          </w:tcPr>
          <w:p w14:paraId="0ED2AE3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3,70</w:t>
            </w:r>
          </w:p>
        </w:tc>
        <w:tc>
          <w:tcPr>
            <w:tcW w:w="977" w:type="pct"/>
            <w:tcBorders>
              <w:top w:val="single" w:sz="4" w:space="0" w:color="auto"/>
              <w:left w:val="nil"/>
              <w:bottom w:val="single" w:sz="4" w:space="0" w:color="auto"/>
              <w:right w:val="single" w:sz="4" w:space="0" w:color="auto"/>
            </w:tcBorders>
            <w:noWrap/>
            <w:vAlign w:val="bottom"/>
            <w:hideMark/>
          </w:tcPr>
          <w:p w14:paraId="437190D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4,00</w:t>
            </w:r>
          </w:p>
        </w:tc>
        <w:tc>
          <w:tcPr>
            <w:tcW w:w="542" w:type="pct"/>
            <w:tcBorders>
              <w:top w:val="single" w:sz="4" w:space="0" w:color="auto"/>
              <w:left w:val="nil"/>
              <w:bottom w:val="single" w:sz="4" w:space="0" w:color="auto"/>
              <w:right w:val="single" w:sz="4" w:space="0" w:color="auto"/>
            </w:tcBorders>
            <w:noWrap/>
            <w:vAlign w:val="bottom"/>
            <w:hideMark/>
          </w:tcPr>
          <w:p w14:paraId="76CEC91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-0,30</w:t>
            </w:r>
          </w:p>
        </w:tc>
      </w:tr>
      <w:tr w:rsidR="001956B8" w:rsidRPr="00000019" w14:paraId="15BC71DA"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727CB166"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Постійні витрати, тис. грн.</w:t>
            </w:r>
          </w:p>
        </w:tc>
        <w:tc>
          <w:tcPr>
            <w:tcW w:w="537" w:type="pct"/>
            <w:tcBorders>
              <w:top w:val="single" w:sz="4" w:space="0" w:color="auto"/>
              <w:left w:val="nil"/>
              <w:bottom w:val="single" w:sz="4" w:space="0" w:color="auto"/>
              <w:right w:val="single" w:sz="4" w:space="0" w:color="auto"/>
            </w:tcBorders>
            <w:noWrap/>
            <w:vAlign w:val="bottom"/>
            <w:hideMark/>
          </w:tcPr>
          <w:p w14:paraId="34AE7C7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61,00</w:t>
            </w:r>
          </w:p>
        </w:tc>
        <w:tc>
          <w:tcPr>
            <w:tcW w:w="531" w:type="pct"/>
            <w:tcBorders>
              <w:top w:val="single" w:sz="4" w:space="0" w:color="auto"/>
              <w:left w:val="nil"/>
              <w:bottom w:val="single" w:sz="4" w:space="0" w:color="auto"/>
              <w:right w:val="single" w:sz="4" w:space="0" w:color="auto"/>
            </w:tcBorders>
            <w:noWrap/>
            <w:vAlign w:val="bottom"/>
            <w:hideMark/>
          </w:tcPr>
          <w:p w14:paraId="24EA603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61,00</w:t>
            </w:r>
          </w:p>
        </w:tc>
        <w:tc>
          <w:tcPr>
            <w:tcW w:w="977" w:type="pct"/>
            <w:tcBorders>
              <w:top w:val="single" w:sz="4" w:space="0" w:color="auto"/>
              <w:left w:val="nil"/>
              <w:bottom w:val="single" w:sz="4" w:space="0" w:color="auto"/>
              <w:right w:val="single" w:sz="4" w:space="0" w:color="auto"/>
            </w:tcBorders>
            <w:noWrap/>
            <w:vAlign w:val="bottom"/>
            <w:hideMark/>
          </w:tcPr>
          <w:p w14:paraId="4E79D62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61,00</w:t>
            </w:r>
          </w:p>
        </w:tc>
        <w:tc>
          <w:tcPr>
            <w:tcW w:w="542" w:type="pct"/>
            <w:tcBorders>
              <w:top w:val="single" w:sz="4" w:space="0" w:color="auto"/>
              <w:left w:val="nil"/>
              <w:bottom w:val="single" w:sz="4" w:space="0" w:color="auto"/>
              <w:right w:val="single" w:sz="4" w:space="0" w:color="auto"/>
            </w:tcBorders>
            <w:noWrap/>
            <w:vAlign w:val="bottom"/>
            <w:hideMark/>
          </w:tcPr>
          <w:p w14:paraId="331A5F0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0,00</w:t>
            </w:r>
          </w:p>
        </w:tc>
      </w:tr>
      <w:tr w:rsidR="001956B8" w:rsidRPr="00000019" w14:paraId="138464AE" w14:textId="77777777" w:rsidTr="005B11E3">
        <w:trPr>
          <w:trHeight w:val="315"/>
          <w:jc w:val="center"/>
        </w:trPr>
        <w:tc>
          <w:tcPr>
            <w:tcW w:w="2414" w:type="pct"/>
            <w:tcBorders>
              <w:top w:val="single" w:sz="4" w:space="0" w:color="auto"/>
              <w:left w:val="single" w:sz="4" w:space="0" w:color="auto"/>
              <w:bottom w:val="single" w:sz="4" w:space="0" w:color="auto"/>
              <w:right w:val="single" w:sz="4" w:space="0" w:color="auto"/>
            </w:tcBorders>
            <w:noWrap/>
            <w:vAlign w:val="bottom"/>
            <w:hideMark/>
          </w:tcPr>
          <w:p w14:paraId="796877A8"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Разом витрат</w:t>
            </w:r>
          </w:p>
        </w:tc>
        <w:tc>
          <w:tcPr>
            <w:tcW w:w="537" w:type="pct"/>
            <w:tcBorders>
              <w:top w:val="single" w:sz="4" w:space="0" w:color="auto"/>
              <w:left w:val="nil"/>
              <w:bottom w:val="single" w:sz="4" w:space="0" w:color="auto"/>
              <w:right w:val="single" w:sz="4" w:space="0" w:color="auto"/>
            </w:tcBorders>
            <w:noWrap/>
            <w:vAlign w:val="bottom"/>
            <w:hideMark/>
          </w:tcPr>
          <w:p w14:paraId="37C3627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496,00</w:t>
            </w:r>
          </w:p>
        </w:tc>
        <w:tc>
          <w:tcPr>
            <w:tcW w:w="531" w:type="pct"/>
            <w:tcBorders>
              <w:top w:val="single" w:sz="4" w:space="0" w:color="auto"/>
              <w:left w:val="nil"/>
              <w:bottom w:val="single" w:sz="4" w:space="0" w:color="auto"/>
              <w:right w:val="single" w:sz="4" w:space="0" w:color="auto"/>
            </w:tcBorders>
            <w:noWrap/>
            <w:vAlign w:val="bottom"/>
            <w:hideMark/>
          </w:tcPr>
          <w:p w14:paraId="5DA5419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418,70</w:t>
            </w:r>
          </w:p>
        </w:tc>
        <w:tc>
          <w:tcPr>
            <w:tcW w:w="977" w:type="pct"/>
            <w:tcBorders>
              <w:top w:val="single" w:sz="4" w:space="0" w:color="auto"/>
              <w:left w:val="nil"/>
              <w:bottom w:val="single" w:sz="4" w:space="0" w:color="auto"/>
              <w:right w:val="single" w:sz="4" w:space="0" w:color="auto"/>
            </w:tcBorders>
            <w:noWrap/>
            <w:vAlign w:val="bottom"/>
            <w:hideMark/>
          </w:tcPr>
          <w:p w14:paraId="27D1962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409,00</w:t>
            </w:r>
          </w:p>
        </w:tc>
        <w:tc>
          <w:tcPr>
            <w:tcW w:w="542" w:type="pct"/>
            <w:tcBorders>
              <w:top w:val="single" w:sz="4" w:space="0" w:color="auto"/>
              <w:left w:val="nil"/>
              <w:bottom w:val="single" w:sz="4" w:space="0" w:color="auto"/>
              <w:right w:val="single" w:sz="4" w:space="0" w:color="auto"/>
            </w:tcBorders>
            <w:noWrap/>
            <w:vAlign w:val="bottom"/>
            <w:hideMark/>
          </w:tcPr>
          <w:p w14:paraId="2E79D8F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9,70</w:t>
            </w:r>
          </w:p>
        </w:tc>
      </w:tr>
      <w:tr w:rsidR="001956B8" w:rsidRPr="00000019" w14:paraId="5694BB8E" w14:textId="77777777" w:rsidTr="005B11E3">
        <w:trPr>
          <w:trHeight w:val="315"/>
          <w:jc w:val="center"/>
        </w:trPr>
        <w:tc>
          <w:tcPr>
            <w:tcW w:w="4458" w:type="pct"/>
            <w:gridSpan w:val="4"/>
            <w:tcBorders>
              <w:top w:val="single" w:sz="4" w:space="0" w:color="auto"/>
              <w:left w:val="single" w:sz="4" w:space="0" w:color="auto"/>
              <w:bottom w:val="single" w:sz="4" w:space="0" w:color="auto"/>
              <w:right w:val="single" w:sz="4" w:space="0" w:color="auto"/>
            </w:tcBorders>
            <w:noWrap/>
            <w:vAlign w:val="bottom"/>
            <w:hideMark/>
          </w:tcPr>
          <w:p w14:paraId="5917137E"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Економія факт-план</w:t>
            </w:r>
          </w:p>
        </w:tc>
        <w:tc>
          <w:tcPr>
            <w:tcW w:w="542" w:type="pct"/>
            <w:tcBorders>
              <w:top w:val="single" w:sz="4" w:space="0" w:color="auto"/>
              <w:left w:val="nil"/>
              <w:bottom w:val="single" w:sz="4" w:space="0" w:color="auto"/>
              <w:right w:val="single" w:sz="4" w:space="0" w:color="auto"/>
            </w:tcBorders>
            <w:noWrap/>
            <w:vAlign w:val="bottom"/>
            <w:hideMark/>
          </w:tcPr>
          <w:p w14:paraId="6553B00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-77,30</w:t>
            </w:r>
          </w:p>
        </w:tc>
      </w:tr>
      <w:tr w:rsidR="001956B8" w:rsidRPr="00000019" w14:paraId="7C9FD2EC" w14:textId="77777777" w:rsidTr="005B11E3">
        <w:trPr>
          <w:trHeight w:val="315"/>
          <w:jc w:val="center"/>
        </w:trPr>
        <w:tc>
          <w:tcPr>
            <w:tcW w:w="4458" w:type="pct"/>
            <w:gridSpan w:val="4"/>
            <w:tcBorders>
              <w:top w:val="single" w:sz="4" w:space="0" w:color="auto"/>
              <w:left w:val="single" w:sz="4" w:space="0" w:color="auto"/>
              <w:bottom w:val="single" w:sz="4" w:space="0" w:color="auto"/>
              <w:right w:val="single" w:sz="4" w:space="0" w:color="auto"/>
            </w:tcBorders>
            <w:noWrap/>
            <w:vAlign w:val="bottom"/>
            <w:hideMark/>
          </w:tcPr>
          <w:p w14:paraId="22EC2D93"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Перевитрата при перерахунку</w:t>
            </w:r>
          </w:p>
        </w:tc>
        <w:tc>
          <w:tcPr>
            <w:tcW w:w="542" w:type="pct"/>
            <w:tcBorders>
              <w:top w:val="single" w:sz="4" w:space="0" w:color="auto"/>
              <w:left w:val="nil"/>
              <w:bottom w:val="single" w:sz="4" w:space="0" w:color="auto"/>
              <w:right w:val="single" w:sz="4" w:space="0" w:color="auto"/>
            </w:tcBorders>
            <w:noWrap/>
            <w:vAlign w:val="bottom"/>
            <w:hideMark/>
          </w:tcPr>
          <w:p w14:paraId="599D24F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9,70</w:t>
            </w:r>
          </w:p>
        </w:tc>
      </w:tr>
    </w:tbl>
    <w:p w14:paraId="1A6B949C"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sidRPr="005039EA">
        <w:rPr>
          <w:rFonts w:ascii="Times New Roman" w:hAnsi="Times New Roman"/>
          <w:sz w:val="28"/>
          <w:szCs w:val="28"/>
          <w:lang w:val="uk-UA"/>
        </w:rPr>
        <w:t>Джерело: [</w:t>
      </w:r>
      <w:r>
        <w:rPr>
          <w:rFonts w:ascii="Times New Roman" w:hAnsi="Times New Roman"/>
          <w:sz w:val="28"/>
          <w:szCs w:val="28"/>
          <w:lang w:val="uk-UA"/>
        </w:rPr>
        <w:t>32</w:t>
      </w:r>
      <w:r w:rsidRPr="005039EA">
        <w:rPr>
          <w:rFonts w:ascii="Times New Roman" w:hAnsi="Times New Roman"/>
          <w:sz w:val="28"/>
          <w:szCs w:val="28"/>
          <w:lang w:val="uk-UA"/>
        </w:rPr>
        <w:t>]</w:t>
      </w:r>
    </w:p>
    <w:p w14:paraId="2C30D54D" w14:textId="77777777" w:rsidR="001956B8" w:rsidRPr="00000019" w:rsidRDefault="001956B8" w:rsidP="001956B8">
      <w:pPr>
        <w:spacing w:after="0" w:line="240" w:lineRule="auto"/>
        <w:ind w:firstLine="709"/>
        <w:jc w:val="both"/>
        <w:rPr>
          <w:rFonts w:ascii="Times New Roman" w:hAnsi="Times New Roman"/>
          <w:sz w:val="28"/>
          <w:szCs w:val="28"/>
        </w:rPr>
      </w:pPr>
    </w:p>
    <w:p w14:paraId="6873C064" w14:textId="77777777" w:rsidR="001956B8" w:rsidRPr="00000019" w:rsidRDefault="001956B8" w:rsidP="001956B8">
      <w:pPr>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t>Якщо порівняти планові і фактичні показники, то досягнута економія за витратами, що обумовлено скороченням обсягу виробництва. Перерахунок планових змінних витрат при фактичному випуску показує перевитрату в підрозділі підприємства.</w:t>
      </w:r>
    </w:p>
    <w:p w14:paraId="3BA898DD"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4DFD3CA3" w14:textId="77777777" w:rsidR="001956B8" w:rsidRPr="005039EA" w:rsidRDefault="001956B8" w:rsidP="001956B8">
      <w:pPr>
        <w:spacing w:after="0" w:line="240" w:lineRule="auto"/>
        <w:ind w:firstLine="709"/>
        <w:jc w:val="both"/>
        <w:rPr>
          <w:rFonts w:ascii="Times New Roman" w:hAnsi="Times New Roman"/>
          <w:sz w:val="28"/>
          <w:szCs w:val="28"/>
          <w:lang w:val="uk-UA"/>
        </w:rPr>
      </w:pPr>
      <w:r w:rsidRPr="00087546">
        <w:rPr>
          <w:rFonts w:ascii="Times New Roman" w:hAnsi="Times New Roman"/>
          <w:b/>
          <w:sz w:val="28"/>
          <w:lang w:val="uk-UA"/>
        </w:rPr>
        <w:t>Задача 6.</w:t>
      </w:r>
      <w:r w:rsidRPr="00000019">
        <w:rPr>
          <w:lang w:val="uk-UA"/>
        </w:rPr>
        <w:t xml:space="preserve"> </w:t>
      </w:r>
      <w:r w:rsidRPr="00000019">
        <w:rPr>
          <w:rFonts w:ascii="Times New Roman" w:hAnsi="Times New Roman"/>
          <w:sz w:val="28"/>
          <w:lang w:val="uk-UA"/>
        </w:rPr>
        <w:t>Структура підприємства включає 4 підрозділи</w:t>
      </w:r>
      <w:r w:rsidR="00ED51B1">
        <w:rPr>
          <w:rFonts w:ascii="Times New Roman" w:hAnsi="Times New Roman"/>
          <w:sz w:val="28"/>
          <w:lang w:val="uk-UA"/>
        </w:rPr>
        <w:t xml:space="preserve"> (табл. 2.31)</w:t>
      </w:r>
      <w:r w:rsidRPr="00000019">
        <w:rPr>
          <w:rFonts w:ascii="Times New Roman" w:hAnsi="Times New Roman"/>
          <w:sz w:val="28"/>
          <w:lang w:val="uk-UA"/>
        </w:rPr>
        <w:t xml:space="preserve">, 2 з яких відносяться до основного виробництва </w:t>
      </w:r>
      <w:r>
        <w:rPr>
          <w:rFonts w:ascii="Times New Roman" w:hAnsi="Times New Roman"/>
          <w:sz w:val="28"/>
          <w:lang w:val="uk-UA"/>
        </w:rPr>
        <w:t>–</w:t>
      </w:r>
      <w:r w:rsidRPr="00000019">
        <w:rPr>
          <w:rFonts w:ascii="Times New Roman" w:hAnsi="Times New Roman"/>
          <w:sz w:val="28"/>
          <w:lang w:val="uk-UA"/>
        </w:rPr>
        <w:t xml:space="preserve"> механічний і складальний цех, інші </w:t>
      </w:r>
      <w:r>
        <w:rPr>
          <w:rFonts w:ascii="Times New Roman" w:hAnsi="Times New Roman"/>
          <w:sz w:val="28"/>
          <w:lang w:val="uk-UA"/>
        </w:rPr>
        <w:t>–</w:t>
      </w:r>
      <w:r w:rsidRPr="00000019">
        <w:rPr>
          <w:rFonts w:ascii="Times New Roman" w:hAnsi="Times New Roman"/>
          <w:sz w:val="28"/>
          <w:lang w:val="uk-UA"/>
        </w:rPr>
        <w:t xml:space="preserve"> до допоміжного і обслуговуючого виробництвам </w:t>
      </w:r>
      <w:r>
        <w:rPr>
          <w:rFonts w:ascii="Times New Roman" w:hAnsi="Times New Roman"/>
          <w:sz w:val="28"/>
          <w:lang w:val="uk-UA"/>
        </w:rPr>
        <w:t>–</w:t>
      </w:r>
      <w:r w:rsidRPr="00000019">
        <w:rPr>
          <w:rFonts w:ascii="Times New Roman" w:hAnsi="Times New Roman"/>
          <w:sz w:val="28"/>
          <w:lang w:val="uk-UA"/>
        </w:rPr>
        <w:t xml:space="preserve"> ремонтний і транспортний.</w:t>
      </w:r>
    </w:p>
    <w:p w14:paraId="070C17B4" w14:textId="77777777" w:rsidR="001956B8" w:rsidRPr="00000019" w:rsidRDefault="001956B8" w:rsidP="001956B8">
      <w:pPr>
        <w:spacing w:after="0" w:line="240" w:lineRule="auto"/>
        <w:ind w:firstLine="709"/>
        <w:jc w:val="both"/>
        <w:rPr>
          <w:rFonts w:ascii="Times New Roman" w:hAnsi="Times New Roman"/>
          <w:i/>
          <w:sz w:val="28"/>
          <w:szCs w:val="28"/>
          <w:lang w:val="uk-UA"/>
        </w:rPr>
      </w:pPr>
    </w:p>
    <w:p w14:paraId="75F609BD" w14:textId="77777777" w:rsidR="001956B8" w:rsidRPr="00000019" w:rsidRDefault="001956B8" w:rsidP="001956B8">
      <w:pPr>
        <w:spacing w:after="0" w:line="240" w:lineRule="auto"/>
        <w:ind w:firstLine="709"/>
        <w:jc w:val="both"/>
        <w:rPr>
          <w:rFonts w:ascii="Times New Roman" w:hAnsi="Times New Roman"/>
          <w:i/>
          <w:sz w:val="28"/>
          <w:szCs w:val="28"/>
        </w:rPr>
      </w:pPr>
      <w:r w:rsidRPr="00000019">
        <w:rPr>
          <w:rFonts w:ascii="Times New Roman" w:hAnsi="Times New Roman"/>
          <w:i/>
          <w:sz w:val="28"/>
          <w:szCs w:val="28"/>
          <w:lang w:val="uk-UA"/>
        </w:rPr>
        <w:t xml:space="preserve">Таблиця </w:t>
      </w:r>
      <w:r>
        <w:rPr>
          <w:rFonts w:ascii="Times New Roman" w:hAnsi="Times New Roman"/>
          <w:i/>
          <w:sz w:val="28"/>
          <w:szCs w:val="28"/>
          <w:lang w:val="uk-UA"/>
        </w:rPr>
        <w:t>2.31</w:t>
      </w:r>
      <w:r w:rsidRPr="00000019">
        <w:rPr>
          <w:rFonts w:ascii="Times New Roman" w:hAnsi="Times New Roman"/>
          <w:i/>
          <w:sz w:val="28"/>
          <w:szCs w:val="28"/>
          <w:lang w:val="uk-UA"/>
        </w:rPr>
        <w:t xml:space="preserve"> - Витрати підрозділів за період.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2717"/>
        <w:gridCol w:w="2583"/>
      </w:tblGrid>
      <w:tr w:rsidR="001956B8" w:rsidRPr="00000019" w14:paraId="109187F4" w14:textId="77777777" w:rsidTr="005B11E3">
        <w:tc>
          <w:tcPr>
            <w:tcW w:w="4163" w:type="dxa"/>
            <w:vAlign w:val="center"/>
          </w:tcPr>
          <w:p w14:paraId="7AE07E15"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Підрозділ</w:t>
            </w:r>
          </w:p>
        </w:tc>
        <w:tc>
          <w:tcPr>
            <w:tcW w:w="5583" w:type="dxa"/>
            <w:gridSpan w:val="2"/>
            <w:vAlign w:val="center"/>
          </w:tcPr>
          <w:p w14:paraId="1151F786"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Величина витрат, грн.</w:t>
            </w:r>
          </w:p>
        </w:tc>
      </w:tr>
      <w:tr w:rsidR="001956B8" w:rsidRPr="00000019" w14:paraId="141B51F9" w14:textId="77777777" w:rsidTr="005B11E3">
        <w:tc>
          <w:tcPr>
            <w:tcW w:w="4163" w:type="dxa"/>
            <w:vMerge w:val="restart"/>
            <w:vAlign w:val="center"/>
          </w:tcPr>
          <w:p w14:paraId="3A195EED" w14:textId="77777777" w:rsidR="001956B8" w:rsidRPr="00000019" w:rsidRDefault="001956B8" w:rsidP="005B11E3">
            <w:pPr>
              <w:spacing w:after="0" w:line="240" w:lineRule="auto"/>
              <w:jc w:val="both"/>
              <w:rPr>
                <w:rFonts w:ascii="Times New Roman" w:hAnsi="Times New Roman"/>
                <w:sz w:val="28"/>
                <w:szCs w:val="28"/>
              </w:rPr>
            </w:pPr>
            <w:r w:rsidRPr="00000019">
              <w:rPr>
                <w:rFonts w:ascii="Times New Roman" w:hAnsi="Times New Roman"/>
                <w:sz w:val="28"/>
                <w:szCs w:val="28"/>
                <w:lang w:val="uk-UA"/>
              </w:rPr>
              <w:t>Основного виробництва</w:t>
            </w:r>
          </w:p>
        </w:tc>
        <w:tc>
          <w:tcPr>
            <w:tcW w:w="2891" w:type="dxa"/>
            <w:vAlign w:val="center"/>
          </w:tcPr>
          <w:p w14:paraId="7A5B8847"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Механічний цех</w:t>
            </w:r>
          </w:p>
        </w:tc>
        <w:tc>
          <w:tcPr>
            <w:tcW w:w="2692" w:type="dxa"/>
            <w:vAlign w:val="center"/>
          </w:tcPr>
          <w:p w14:paraId="2488185C"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Складальний цех</w:t>
            </w:r>
          </w:p>
        </w:tc>
      </w:tr>
      <w:tr w:rsidR="001956B8" w:rsidRPr="00000019" w14:paraId="285C5384" w14:textId="77777777" w:rsidTr="005B11E3">
        <w:tc>
          <w:tcPr>
            <w:tcW w:w="4163" w:type="dxa"/>
            <w:vMerge/>
            <w:vAlign w:val="center"/>
          </w:tcPr>
          <w:p w14:paraId="77247B0C" w14:textId="77777777" w:rsidR="001956B8" w:rsidRPr="00000019" w:rsidRDefault="001956B8" w:rsidP="005B11E3">
            <w:pPr>
              <w:spacing w:after="0" w:line="240" w:lineRule="auto"/>
              <w:jc w:val="both"/>
              <w:rPr>
                <w:rFonts w:ascii="Times New Roman" w:hAnsi="Times New Roman"/>
                <w:sz w:val="28"/>
                <w:szCs w:val="28"/>
              </w:rPr>
            </w:pPr>
          </w:p>
        </w:tc>
        <w:tc>
          <w:tcPr>
            <w:tcW w:w="2891" w:type="dxa"/>
            <w:vAlign w:val="center"/>
          </w:tcPr>
          <w:p w14:paraId="4D916109"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120000</w:t>
            </w:r>
          </w:p>
        </w:tc>
        <w:tc>
          <w:tcPr>
            <w:tcW w:w="2692" w:type="dxa"/>
            <w:vAlign w:val="center"/>
          </w:tcPr>
          <w:p w14:paraId="5D4482D7"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80000</w:t>
            </w:r>
          </w:p>
        </w:tc>
      </w:tr>
      <w:tr w:rsidR="001956B8" w:rsidRPr="00000019" w14:paraId="7AF76546" w14:textId="77777777" w:rsidTr="005B11E3">
        <w:tc>
          <w:tcPr>
            <w:tcW w:w="4163" w:type="dxa"/>
            <w:vMerge w:val="restart"/>
            <w:vAlign w:val="center"/>
          </w:tcPr>
          <w:p w14:paraId="78FCA785" w14:textId="77777777" w:rsidR="001956B8" w:rsidRPr="00000019" w:rsidRDefault="001956B8" w:rsidP="005B11E3">
            <w:pPr>
              <w:spacing w:after="0" w:line="240" w:lineRule="auto"/>
              <w:jc w:val="both"/>
              <w:rPr>
                <w:rFonts w:ascii="Times New Roman" w:hAnsi="Times New Roman"/>
                <w:sz w:val="28"/>
                <w:szCs w:val="28"/>
              </w:rPr>
            </w:pPr>
            <w:r w:rsidRPr="00000019">
              <w:rPr>
                <w:rFonts w:ascii="Times New Roman" w:hAnsi="Times New Roman"/>
                <w:sz w:val="28"/>
                <w:szCs w:val="28"/>
                <w:lang w:val="uk-UA"/>
              </w:rPr>
              <w:t>Допоміжного і обслуговуючого виробництва</w:t>
            </w:r>
          </w:p>
        </w:tc>
        <w:tc>
          <w:tcPr>
            <w:tcW w:w="2891" w:type="dxa"/>
            <w:vAlign w:val="center"/>
          </w:tcPr>
          <w:p w14:paraId="0FB39ED8"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Ремонтний цех</w:t>
            </w:r>
          </w:p>
        </w:tc>
        <w:tc>
          <w:tcPr>
            <w:tcW w:w="2692" w:type="dxa"/>
            <w:vAlign w:val="center"/>
          </w:tcPr>
          <w:p w14:paraId="78E16BF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Транспортний цех</w:t>
            </w:r>
          </w:p>
        </w:tc>
      </w:tr>
      <w:tr w:rsidR="001956B8" w:rsidRPr="00000019" w14:paraId="07A1D142" w14:textId="77777777" w:rsidTr="005B11E3">
        <w:tc>
          <w:tcPr>
            <w:tcW w:w="4163" w:type="dxa"/>
            <w:vMerge/>
            <w:vAlign w:val="center"/>
          </w:tcPr>
          <w:p w14:paraId="7FF53586" w14:textId="77777777" w:rsidR="001956B8" w:rsidRPr="00000019" w:rsidRDefault="001956B8" w:rsidP="005B11E3">
            <w:pPr>
              <w:spacing w:after="0" w:line="240" w:lineRule="auto"/>
              <w:jc w:val="center"/>
              <w:rPr>
                <w:rFonts w:ascii="Times New Roman" w:hAnsi="Times New Roman"/>
                <w:sz w:val="28"/>
                <w:szCs w:val="28"/>
              </w:rPr>
            </w:pPr>
          </w:p>
        </w:tc>
        <w:tc>
          <w:tcPr>
            <w:tcW w:w="2891" w:type="dxa"/>
            <w:vAlign w:val="center"/>
          </w:tcPr>
          <w:p w14:paraId="7D1342B2"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20000</w:t>
            </w:r>
          </w:p>
        </w:tc>
        <w:tc>
          <w:tcPr>
            <w:tcW w:w="2692" w:type="dxa"/>
            <w:vAlign w:val="center"/>
          </w:tcPr>
          <w:p w14:paraId="66F2B1F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10000</w:t>
            </w:r>
          </w:p>
        </w:tc>
      </w:tr>
    </w:tbl>
    <w:p w14:paraId="65E58EDE"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Джерело: [32</w:t>
      </w:r>
      <w:r w:rsidRPr="005039EA">
        <w:rPr>
          <w:rFonts w:ascii="Times New Roman" w:hAnsi="Times New Roman"/>
          <w:sz w:val="28"/>
          <w:szCs w:val="28"/>
          <w:lang w:val="uk-UA"/>
        </w:rPr>
        <w:t>]</w:t>
      </w:r>
      <w:r>
        <w:rPr>
          <w:rFonts w:ascii="Times New Roman" w:hAnsi="Times New Roman"/>
          <w:sz w:val="28"/>
          <w:szCs w:val="28"/>
          <w:lang w:val="uk-UA"/>
        </w:rPr>
        <w:t>.</w:t>
      </w:r>
    </w:p>
    <w:p w14:paraId="32A6B5D6" w14:textId="77777777" w:rsidR="001956B8" w:rsidRPr="00000019" w:rsidRDefault="001956B8" w:rsidP="001956B8">
      <w:pPr>
        <w:spacing w:after="0" w:line="240" w:lineRule="auto"/>
        <w:ind w:firstLine="709"/>
        <w:jc w:val="both"/>
        <w:rPr>
          <w:rFonts w:ascii="Times New Roman" w:hAnsi="Times New Roman"/>
          <w:sz w:val="28"/>
          <w:szCs w:val="28"/>
        </w:rPr>
      </w:pPr>
    </w:p>
    <w:p w14:paraId="409AAEC1" w14:textId="77777777" w:rsidR="001956B8" w:rsidRPr="00000019" w:rsidRDefault="001956B8" w:rsidP="001956B8">
      <w:pPr>
        <w:spacing w:after="0" w:line="240" w:lineRule="auto"/>
        <w:ind w:firstLine="709"/>
        <w:jc w:val="both"/>
        <w:rPr>
          <w:rFonts w:ascii="Times New Roman" w:hAnsi="Times New Roman"/>
          <w:sz w:val="28"/>
          <w:szCs w:val="28"/>
        </w:rPr>
      </w:pPr>
      <w:r w:rsidRPr="00000019">
        <w:rPr>
          <w:rFonts w:ascii="Times New Roman" w:hAnsi="Times New Roman"/>
          <w:sz w:val="28"/>
          <w:szCs w:val="28"/>
          <w:lang w:val="uk-UA"/>
        </w:rPr>
        <w:lastRenderedPageBreak/>
        <w:t>Витрати підрозділів допоміжного і обслуговуючого виробництва розподіляються пропорційно об'ємам наданих послуг</w:t>
      </w:r>
      <w:r w:rsidR="00ED51B1">
        <w:rPr>
          <w:rFonts w:ascii="Times New Roman" w:hAnsi="Times New Roman"/>
          <w:sz w:val="28"/>
          <w:szCs w:val="28"/>
          <w:lang w:val="uk-UA"/>
        </w:rPr>
        <w:t xml:space="preserve"> (табл. 2.32)</w:t>
      </w:r>
      <w:r w:rsidRPr="00000019">
        <w:rPr>
          <w:rFonts w:ascii="Times New Roman" w:hAnsi="Times New Roman"/>
          <w:sz w:val="28"/>
          <w:szCs w:val="28"/>
          <w:lang w:val="uk-UA"/>
        </w:rPr>
        <w:t xml:space="preserve">. </w:t>
      </w:r>
    </w:p>
    <w:p w14:paraId="092EFE0E" w14:textId="77777777" w:rsidR="001956B8" w:rsidRPr="00000019" w:rsidRDefault="001956B8" w:rsidP="001956B8">
      <w:pPr>
        <w:spacing w:after="0" w:line="240" w:lineRule="auto"/>
        <w:ind w:firstLine="709"/>
        <w:jc w:val="both"/>
        <w:rPr>
          <w:rFonts w:ascii="Times New Roman" w:hAnsi="Times New Roman"/>
          <w:i/>
          <w:sz w:val="28"/>
          <w:szCs w:val="28"/>
          <w:lang w:val="uk-UA"/>
        </w:rPr>
      </w:pPr>
    </w:p>
    <w:p w14:paraId="6AD50DB0" w14:textId="77777777" w:rsidR="001956B8" w:rsidRPr="00000019" w:rsidRDefault="001956B8" w:rsidP="001956B8">
      <w:pPr>
        <w:spacing w:after="0" w:line="240" w:lineRule="auto"/>
        <w:ind w:firstLine="709"/>
        <w:jc w:val="both"/>
        <w:rPr>
          <w:rFonts w:ascii="Times New Roman" w:hAnsi="Times New Roman"/>
          <w:i/>
          <w:sz w:val="28"/>
          <w:szCs w:val="28"/>
        </w:rPr>
      </w:pPr>
      <w:r w:rsidRPr="00000019">
        <w:rPr>
          <w:rFonts w:ascii="Times New Roman" w:hAnsi="Times New Roman"/>
          <w:i/>
          <w:sz w:val="28"/>
          <w:szCs w:val="28"/>
          <w:lang w:val="uk-UA"/>
        </w:rPr>
        <w:t xml:space="preserve">Таблиця </w:t>
      </w:r>
      <w:r>
        <w:rPr>
          <w:rFonts w:ascii="Times New Roman" w:hAnsi="Times New Roman"/>
          <w:i/>
          <w:sz w:val="28"/>
          <w:szCs w:val="28"/>
          <w:lang w:val="uk-UA"/>
        </w:rPr>
        <w:t>2.32</w:t>
      </w:r>
      <w:r w:rsidRPr="00000019">
        <w:rPr>
          <w:rFonts w:ascii="Times New Roman" w:hAnsi="Times New Roman"/>
          <w:i/>
          <w:sz w:val="28"/>
          <w:szCs w:val="28"/>
          <w:lang w:val="uk-UA"/>
        </w:rPr>
        <w:t xml:space="preserve"> -  Частки витрат підрозділів,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668"/>
        <w:gridCol w:w="1735"/>
        <w:gridCol w:w="1641"/>
        <w:gridCol w:w="1975"/>
      </w:tblGrid>
      <w:tr w:rsidR="001956B8" w:rsidRPr="00000019" w14:paraId="19299B1B" w14:textId="77777777" w:rsidTr="005B11E3">
        <w:tc>
          <w:tcPr>
            <w:tcW w:w="2269" w:type="dxa"/>
            <w:vMerge w:val="restart"/>
            <w:vAlign w:val="center"/>
          </w:tcPr>
          <w:p w14:paraId="0A7B1865"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Підрозділ, що надає послуги</w:t>
            </w:r>
          </w:p>
        </w:tc>
        <w:tc>
          <w:tcPr>
            <w:tcW w:w="7477" w:type="dxa"/>
            <w:gridSpan w:val="4"/>
            <w:vAlign w:val="center"/>
          </w:tcPr>
          <w:p w14:paraId="2F638D1F"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 xml:space="preserve">Підрозділи </w:t>
            </w:r>
            <w:r>
              <w:rPr>
                <w:rFonts w:ascii="Times New Roman" w:hAnsi="Times New Roman"/>
                <w:sz w:val="28"/>
                <w:szCs w:val="28"/>
                <w:lang w:val="uk-UA"/>
              </w:rPr>
              <w:t>–</w:t>
            </w:r>
            <w:r w:rsidRPr="00000019">
              <w:rPr>
                <w:rFonts w:ascii="Times New Roman" w:hAnsi="Times New Roman"/>
                <w:sz w:val="28"/>
                <w:szCs w:val="28"/>
                <w:lang w:val="uk-UA"/>
              </w:rPr>
              <w:t xml:space="preserve"> споживачі послуг</w:t>
            </w:r>
          </w:p>
        </w:tc>
      </w:tr>
      <w:tr w:rsidR="001956B8" w:rsidRPr="00000019" w14:paraId="6F963DDD" w14:textId="77777777" w:rsidTr="005B11E3">
        <w:tc>
          <w:tcPr>
            <w:tcW w:w="2269" w:type="dxa"/>
            <w:vMerge/>
            <w:vAlign w:val="center"/>
          </w:tcPr>
          <w:p w14:paraId="6C30212A" w14:textId="77777777" w:rsidR="001956B8" w:rsidRPr="00000019" w:rsidRDefault="001956B8" w:rsidP="005B11E3">
            <w:pPr>
              <w:spacing w:after="0" w:line="240" w:lineRule="auto"/>
              <w:jc w:val="center"/>
              <w:rPr>
                <w:rFonts w:ascii="Times New Roman" w:hAnsi="Times New Roman"/>
                <w:sz w:val="28"/>
                <w:szCs w:val="28"/>
              </w:rPr>
            </w:pPr>
          </w:p>
        </w:tc>
        <w:tc>
          <w:tcPr>
            <w:tcW w:w="3582" w:type="dxa"/>
            <w:gridSpan w:val="2"/>
            <w:vAlign w:val="center"/>
          </w:tcPr>
          <w:p w14:paraId="0D75379B"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Основного виробництва</w:t>
            </w:r>
          </w:p>
        </w:tc>
        <w:tc>
          <w:tcPr>
            <w:tcW w:w="3895" w:type="dxa"/>
            <w:gridSpan w:val="2"/>
            <w:vAlign w:val="center"/>
          </w:tcPr>
          <w:p w14:paraId="64E2E5C9"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lang w:val="uk-UA"/>
              </w:rPr>
              <w:t>Допоміжного </w:t>
            </w:r>
            <w:r w:rsidRPr="00000019">
              <w:rPr>
                <w:rFonts w:ascii="Times New Roman" w:hAnsi="Times New Roman"/>
                <w:sz w:val="28"/>
                <w:szCs w:val="28"/>
                <w:lang w:val="uk-UA"/>
              </w:rPr>
              <w:t>і обслуговуючого виробництва</w:t>
            </w:r>
          </w:p>
        </w:tc>
      </w:tr>
      <w:tr w:rsidR="001956B8" w:rsidRPr="00000019" w14:paraId="0B5D6F8C" w14:textId="77777777" w:rsidTr="005B11E3">
        <w:tc>
          <w:tcPr>
            <w:tcW w:w="2269" w:type="dxa"/>
            <w:vMerge/>
            <w:vAlign w:val="center"/>
          </w:tcPr>
          <w:p w14:paraId="71D02C10" w14:textId="77777777" w:rsidR="001956B8" w:rsidRPr="00000019" w:rsidRDefault="001956B8" w:rsidP="005B11E3">
            <w:pPr>
              <w:spacing w:after="0" w:line="240" w:lineRule="auto"/>
              <w:jc w:val="center"/>
              <w:rPr>
                <w:rFonts w:ascii="Times New Roman" w:hAnsi="Times New Roman"/>
                <w:sz w:val="28"/>
                <w:szCs w:val="28"/>
              </w:rPr>
            </w:pPr>
          </w:p>
        </w:tc>
        <w:tc>
          <w:tcPr>
            <w:tcW w:w="1765" w:type="dxa"/>
            <w:vAlign w:val="center"/>
          </w:tcPr>
          <w:p w14:paraId="5A37477D" w14:textId="77777777" w:rsidR="001956B8" w:rsidRPr="00ED51B1" w:rsidRDefault="001956B8" w:rsidP="005B11E3">
            <w:pPr>
              <w:spacing w:after="0" w:line="240" w:lineRule="auto"/>
              <w:jc w:val="center"/>
              <w:rPr>
                <w:rFonts w:ascii="Times New Roman" w:hAnsi="Times New Roman"/>
                <w:sz w:val="24"/>
                <w:szCs w:val="24"/>
              </w:rPr>
            </w:pPr>
            <w:r w:rsidRPr="00ED51B1">
              <w:rPr>
                <w:rFonts w:ascii="Times New Roman" w:hAnsi="Times New Roman"/>
                <w:sz w:val="24"/>
                <w:szCs w:val="24"/>
                <w:lang w:val="uk-UA"/>
              </w:rPr>
              <w:t>Механічний цех</w:t>
            </w:r>
          </w:p>
        </w:tc>
        <w:tc>
          <w:tcPr>
            <w:tcW w:w="1817" w:type="dxa"/>
            <w:vAlign w:val="center"/>
          </w:tcPr>
          <w:p w14:paraId="15BE72FC" w14:textId="77777777" w:rsidR="001956B8" w:rsidRPr="00ED51B1" w:rsidRDefault="001956B8" w:rsidP="005B11E3">
            <w:pPr>
              <w:spacing w:after="0" w:line="240" w:lineRule="auto"/>
              <w:jc w:val="center"/>
              <w:rPr>
                <w:rFonts w:ascii="Times New Roman" w:hAnsi="Times New Roman"/>
                <w:sz w:val="24"/>
                <w:szCs w:val="24"/>
              </w:rPr>
            </w:pPr>
            <w:r w:rsidRPr="00ED51B1">
              <w:rPr>
                <w:rFonts w:ascii="Times New Roman" w:hAnsi="Times New Roman"/>
                <w:sz w:val="24"/>
                <w:szCs w:val="24"/>
                <w:lang w:val="uk-UA"/>
              </w:rPr>
              <w:t>Складальний цех</w:t>
            </w:r>
          </w:p>
        </w:tc>
        <w:tc>
          <w:tcPr>
            <w:tcW w:w="1781" w:type="dxa"/>
            <w:vAlign w:val="center"/>
          </w:tcPr>
          <w:p w14:paraId="464DE897" w14:textId="77777777" w:rsidR="001956B8" w:rsidRPr="00ED51B1" w:rsidRDefault="001956B8" w:rsidP="005B11E3">
            <w:pPr>
              <w:spacing w:after="0" w:line="240" w:lineRule="auto"/>
              <w:jc w:val="center"/>
              <w:rPr>
                <w:rFonts w:ascii="Times New Roman" w:hAnsi="Times New Roman"/>
                <w:sz w:val="24"/>
                <w:szCs w:val="24"/>
              </w:rPr>
            </w:pPr>
            <w:r w:rsidRPr="00ED51B1">
              <w:rPr>
                <w:rFonts w:ascii="Times New Roman" w:hAnsi="Times New Roman"/>
                <w:sz w:val="24"/>
                <w:szCs w:val="24"/>
                <w:lang w:val="uk-UA"/>
              </w:rPr>
              <w:t>Ремонтний цех</w:t>
            </w:r>
          </w:p>
        </w:tc>
        <w:tc>
          <w:tcPr>
            <w:tcW w:w="2114" w:type="dxa"/>
            <w:vAlign w:val="center"/>
          </w:tcPr>
          <w:p w14:paraId="35E0C7CA" w14:textId="77777777" w:rsidR="001956B8" w:rsidRPr="00ED51B1" w:rsidRDefault="001956B8" w:rsidP="005B11E3">
            <w:pPr>
              <w:spacing w:after="0" w:line="240" w:lineRule="auto"/>
              <w:jc w:val="center"/>
              <w:rPr>
                <w:rFonts w:ascii="Times New Roman" w:hAnsi="Times New Roman"/>
                <w:sz w:val="24"/>
                <w:szCs w:val="24"/>
              </w:rPr>
            </w:pPr>
            <w:r w:rsidRPr="00ED51B1">
              <w:rPr>
                <w:rFonts w:ascii="Times New Roman" w:hAnsi="Times New Roman"/>
                <w:sz w:val="24"/>
                <w:szCs w:val="24"/>
                <w:lang w:val="uk-UA"/>
              </w:rPr>
              <w:t>Транспортний цех</w:t>
            </w:r>
          </w:p>
        </w:tc>
      </w:tr>
      <w:tr w:rsidR="001956B8" w:rsidRPr="00000019" w14:paraId="6C9F02C7" w14:textId="77777777" w:rsidTr="005B11E3">
        <w:tc>
          <w:tcPr>
            <w:tcW w:w="2269" w:type="dxa"/>
            <w:vAlign w:val="center"/>
          </w:tcPr>
          <w:p w14:paraId="1A8CF533"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Ремонтний цех</w:t>
            </w:r>
          </w:p>
        </w:tc>
        <w:tc>
          <w:tcPr>
            <w:tcW w:w="1765" w:type="dxa"/>
            <w:vAlign w:val="center"/>
          </w:tcPr>
          <w:p w14:paraId="2CA766DE"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30</w:t>
            </w:r>
          </w:p>
        </w:tc>
        <w:tc>
          <w:tcPr>
            <w:tcW w:w="1817" w:type="dxa"/>
            <w:vAlign w:val="center"/>
          </w:tcPr>
          <w:p w14:paraId="2D22151C"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40</w:t>
            </w:r>
          </w:p>
        </w:tc>
        <w:tc>
          <w:tcPr>
            <w:tcW w:w="1781" w:type="dxa"/>
            <w:vAlign w:val="center"/>
          </w:tcPr>
          <w:p w14:paraId="0F90B16F" w14:textId="77777777" w:rsidR="001956B8" w:rsidRPr="005039EA" w:rsidRDefault="001956B8" w:rsidP="005B11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2114" w:type="dxa"/>
            <w:vAlign w:val="center"/>
          </w:tcPr>
          <w:p w14:paraId="3CF3B622"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30</w:t>
            </w:r>
          </w:p>
        </w:tc>
      </w:tr>
      <w:tr w:rsidR="001956B8" w:rsidRPr="00000019" w14:paraId="4DA3BC88" w14:textId="77777777" w:rsidTr="005B11E3">
        <w:tc>
          <w:tcPr>
            <w:tcW w:w="2269" w:type="dxa"/>
            <w:vAlign w:val="center"/>
          </w:tcPr>
          <w:p w14:paraId="2B3A70A0"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lang w:val="uk-UA"/>
              </w:rPr>
              <w:t>Транспортний цех</w:t>
            </w:r>
          </w:p>
        </w:tc>
        <w:tc>
          <w:tcPr>
            <w:tcW w:w="1765" w:type="dxa"/>
            <w:vAlign w:val="center"/>
          </w:tcPr>
          <w:p w14:paraId="7BFF65FD"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50</w:t>
            </w:r>
          </w:p>
        </w:tc>
        <w:tc>
          <w:tcPr>
            <w:tcW w:w="1817" w:type="dxa"/>
            <w:vAlign w:val="center"/>
          </w:tcPr>
          <w:p w14:paraId="0FF8A023"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30</w:t>
            </w:r>
          </w:p>
        </w:tc>
        <w:tc>
          <w:tcPr>
            <w:tcW w:w="1781" w:type="dxa"/>
            <w:vAlign w:val="center"/>
          </w:tcPr>
          <w:p w14:paraId="502410B1"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20</w:t>
            </w:r>
          </w:p>
        </w:tc>
        <w:tc>
          <w:tcPr>
            <w:tcW w:w="2114" w:type="dxa"/>
            <w:vAlign w:val="center"/>
          </w:tcPr>
          <w:p w14:paraId="12A13610" w14:textId="77777777" w:rsidR="001956B8" w:rsidRPr="005039EA" w:rsidRDefault="001956B8" w:rsidP="005B11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bl>
    <w:p w14:paraId="1D849A81"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sidRPr="005039EA">
        <w:rPr>
          <w:rFonts w:ascii="Times New Roman" w:hAnsi="Times New Roman"/>
          <w:sz w:val="28"/>
          <w:szCs w:val="28"/>
          <w:lang w:val="uk-UA"/>
        </w:rPr>
        <w:t>Джерело: [</w:t>
      </w:r>
      <w:r>
        <w:rPr>
          <w:rFonts w:ascii="Times New Roman" w:hAnsi="Times New Roman"/>
          <w:sz w:val="28"/>
          <w:szCs w:val="28"/>
          <w:lang w:val="uk-UA"/>
        </w:rPr>
        <w:t>32</w:t>
      </w:r>
      <w:r w:rsidRPr="005039EA">
        <w:rPr>
          <w:rFonts w:ascii="Times New Roman" w:hAnsi="Times New Roman"/>
          <w:sz w:val="28"/>
          <w:szCs w:val="28"/>
          <w:lang w:val="uk-UA"/>
        </w:rPr>
        <w:t>]</w:t>
      </w:r>
    </w:p>
    <w:p w14:paraId="03280C53" w14:textId="77777777" w:rsidR="001956B8" w:rsidRPr="00000019" w:rsidRDefault="001956B8" w:rsidP="001956B8">
      <w:pPr>
        <w:spacing w:after="0" w:line="240" w:lineRule="auto"/>
        <w:ind w:firstLine="709"/>
        <w:jc w:val="both"/>
        <w:rPr>
          <w:rFonts w:ascii="Times New Roman" w:hAnsi="Times New Roman"/>
          <w:sz w:val="28"/>
          <w:szCs w:val="28"/>
        </w:rPr>
      </w:pPr>
    </w:p>
    <w:p w14:paraId="326D8E3E" w14:textId="77777777" w:rsidR="001956B8"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Необхідно розрахувати витрати основних виробничих підрозділів з урахуванням послуг ремонтного і транспортного цеху за допомогою методу прямого розподілу; методу «взаємних послуг»; методу системи рівнянь. Зробити висновок.</w:t>
      </w:r>
    </w:p>
    <w:p w14:paraId="2FF69BF2" w14:textId="77777777" w:rsidR="001956B8" w:rsidRPr="00087546" w:rsidRDefault="001956B8" w:rsidP="001956B8">
      <w:pPr>
        <w:spacing w:after="0" w:line="240" w:lineRule="auto"/>
        <w:ind w:firstLine="709"/>
        <w:jc w:val="both"/>
        <w:rPr>
          <w:rFonts w:ascii="Times New Roman" w:hAnsi="Times New Roman"/>
          <w:sz w:val="16"/>
          <w:szCs w:val="16"/>
          <w:lang w:val="uk-UA"/>
        </w:rPr>
      </w:pPr>
    </w:p>
    <w:p w14:paraId="22C95EF8" w14:textId="77777777" w:rsidR="001956B8" w:rsidRDefault="001956B8" w:rsidP="001956B8">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224D1195" w14:textId="77777777" w:rsidR="001956B8" w:rsidRPr="00087546" w:rsidRDefault="001956B8" w:rsidP="001956B8">
      <w:pPr>
        <w:spacing w:after="0" w:line="240" w:lineRule="auto"/>
        <w:ind w:firstLine="709"/>
        <w:jc w:val="center"/>
        <w:rPr>
          <w:rFonts w:ascii="Times New Roman" w:hAnsi="Times New Roman"/>
          <w:i/>
          <w:sz w:val="16"/>
          <w:szCs w:val="16"/>
          <w:lang w:val="uk-UA"/>
        </w:rPr>
      </w:pPr>
    </w:p>
    <w:p w14:paraId="01A85188" w14:textId="77777777" w:rsidR="001956B8" w:rsidRPr="00000019"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i/>
          <w:sz w:val="28"/>
          <w:lang w:val="uk-UA"/>
        </w:rPr>
        <w:t>Метод прямого розподілу</w:t>
      </w:r>
      <w:r w:rsidRPr="00000019">
        <w:rPr>
          <w:lang w:val="uk-UA"/>
        </w:rPr>
        <w:t xml:space="preserve"> </w:t>
      </w:r>
      <w:r w:rsidRPr="00000019">
        <w:rPr>
          <w:rFonts w:ascii="Times New Roman" w:hAnsi="Times New Roman"/>
          <w:sz w:val="28"/>
          <w:lang w:val="uk-UA"/>
        </w:rPr>
        <w:t xml:space="preserve">передбачає, що усі витрати допоміжного і обслуговуючого виробництв відразу відносять на основні виробничі підрозділи без урахування взаємних послуг. Він простотою і зручністю у використанні, але сфера його застосування обмежена випадками, коли взаємні послуги допоміжного і обслуговуючого виробництв мають відносно незначний об'єм. </w:t>
      </w:r>
    </w:p>
    <w:p w14:paraId="314C7E10" w14:textId="77777777" w:rsidR="001956B8" w:rsidRPr="00000019"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szCs w:val="28"/>
          <w:lang w:val="uk-UA"/>
        </w:rPr>
        <w:t xml:space="preserve">Необхідно підсумовувати </w:t>
      </w:r>
      <w:r w:rsidR="00F727D2">
        <w:rPr>
          <w:rFonts w:ascii="Times New Roman" w:hAnsi="Times New Roman"/>
          <w:sz w:val="28"/>
          <w:szCs w:val="28"/>
          <w:lang w:val="uk-UA"/>
        </w:rPr>
        <w:t>вихідні</w:t>
      </w:r>
      <w:r w:rsidRPr="00000019">
        <w:rPr>
          <w:rFonts w:ascii="Times New Roman" w:hAnsi="Times New Roman"/>
          <w:sz w:val="28"/>
          <w:szCs w:val="28"/>
          <w:lang w:val="uk-UA"/>
        </w:rPr>
        <w:t xml:space="preserve"> витрати підрозділу основного виробництва з розподіленими сумами витрат інших підрозділів.</w:t>
      </w:r>
      <w:r w:rsidR="00ED51B1">
        <w:rPr>
          <w:rFonts w:ascii="Times New Roman" w:hAnsi="Times New Roman"/>
          <w:sz w:val="28"/>
          <w:szCs w:val="28"/>
          <w:lang w:val="uk-UA"/>
        </w:rPr>
        <w:t xml:space="preserve"> Розрахунки по методу прямого розподілу наведені в табл.</w:t>
      </w:r>
      <w:r w:rsidR="00ED51B1">
        <w:rPr>
          <w:lang w:val="uk-UA"/>
        </w:rPr>
        <w:t> </w:t>
      </w:r>
      <w:r w:rsidR="00ED51B1">
        <w:rPr>
          <w:rFonts w:ascii="Times New Roman" w:hAnsi="Times New Roman"/>
          <w:sz w:val="28"/>
          <w:szCs w:val="28"/>
          <w:lang w:val="uk-UA"/>
        </w:rPr>
        <w:t>2.33.</w:t>
      </w:r>
    </w:p>
    <w:p w14:paraId="5E8CF35E" w14:textId="77777777" w:rsidR="0037037D" w:rsidRDefault="0037037D" w:rsidP="001956B8">
      <w:pPr>
        <w:spacing w:after="0" w:line="240" w:lineRule="auto"/>
        <w:ind w:firstLine="709"/>
        <w:jc w:val="both"/>
        <w:rPr>
          <w:rFonts w:ascii="Times New Roman" w:hAnsi="Times New Roman"/>
          <w:i/>
          <w:sz w:val="28"/>
          <w:szCs w:val="28"/>
          <w:lang w:val="uk-UA"/>
        </w:rPr>
      </w:pPr>
    </w:p>
    <w:p w14:paraId="60615465" w14:textId="77777777" w:rsidR="001956B8" w:rsidRPr="00000019" w:rsidRDefault="001956B8" w:rsidP="001956B8">
      <w:pPr>
        <w:spacing w:after="0" w:line="240" w:lineRule="auto"/>
        <w:ind w:firstLine="709"/>
        <w:jc w:val="both"/>
        <w:rPr>
          <w:rFonts w:ascii="Times New Roman" w:hAnsi="Times New Roman"/>
          <w:i/>
          <w:sz w:val="28"/>
          <w:szCs w:val="28"/>
        </w:rPr>
      </w:pPr>
      <w:r w:rsidRPr="00000019">
        <w:rPr>
          <w:rFonts w:ascii="Times New Roman" w:hAnsi="Times New Roman"/>
          <w:i/>
          <w:sz w:val="28"/>
          <w:szCs w:val="28"/>
          <w:lang w:val="uk-UA"/>
        </w:rPr>
        <w:t xml:space="preserve">Таблиця </w:t>
      </w:r>
      <w:r>
        <w:rPr>
          <w:rFonts w:ascii="Times New Roman" w:hAnsi="Times New Roman"/>
          <w:i/>
          <w:sz w:val="28"/>
          <w:szCs w:val="28"/>
          <w:lang w:val="uk-UA"/>
        </w:rPr>
        <w:t>2.33</w:t>
      </w:r>
      <w:r w:rsidRPr="00000019">
        <w:rPr>
          <w:rFonts w:ascii="Times New Roman" w:hAnsi="Times New Roman"/>
          <w:i/>
          <w:sz w:val="28"/>
          <w:szCs w:val="28"/>
          <w:lang w:val="uk-UA"/>
        </w:rPr>
        <w:t xml:space="preserve"> - Розрахунки по методу прямого розподілу</w:t>
      </w:r>
    </w:p>
    <w:tbl>
      <w:tblPr>
        <w:tblW w:w="5000" w:type="pct"/>
        <w:tblLook w:val="04A0" w:firstRow="1" w:lastRow="0" w:firstColumn="1" w:lastColumn="0" w:noHBand="0" w:noVBand="1"/>
      </w:tblPr>
      <w:tblGrid>
        <w:gridCol w:w="994"/>
        <w:gridCol w:w="356"/>
        <w:gridCol w:w="496"/>
        <w:gridCol w:w="374"/>
        <w:gridCol w:w="1284"/>
        <w:gridCol w:w="691"/>
        <w:gridCol w:w="1019"/>
        <w:gridCol w:w="356"/>
        <w:gridCol w:w="700"/>
        <w:gridCol w:w="374"/>
        <w:gridCol w:w="1952"/>
        <w:gridCol w:w="691"/>
      </w:tblGrid>
      <w:tr w:rsidR="001956B8" w:rsidRPr="00000019" w14:paraId="52786CAB" w14:textId="77777777" w:rsidTr="005B11E3">
        <w:trPr>
          <w:trHeight w:val="300"/>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10EF96C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Витрати ремонтного цеху по обслуговуванню:</w:t>
            </w:r>
          </w:p>
        </w:tc>
      </w:tr>
      <w:tr w:rsidR="001956B8" w:rsidRPr="00000019" w14:paraId="162CD266" w14:textId="77777777" w:rsidTr="005B11E3">
        <w:trPr>
          <w:trHeight w:val="300"/>
        </w:trPr>
        <w:tc>
          <w:tcPr>
            <w:tcW w:w="2259" w:type="pct"/>
            <w:gridSpan w:val="6"/>
            <w:tcBorders>
              <w:top w:val="single" w:sz="4" w:space="0" w:color="auto"/>
              <w:left w:val="single" w:sz="4" w:space="0" w:color="auto"/>
              <w:bottom w:val="single" w:sz="4" w:space="0" w:color="auto"/>
              <w:right w:val="single" w:sz="4" w:space="0" w:color="auto"/>
            </w:tcBorders>
            <w:noWrap/>
            <w:vAlign w:val="center"/>
            <w:hideMark/>
          </w:tcPr>
          <w:p w14:paraId="70EDB92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механічного цеху</w:t>
            </w:r>
          </w:p>
        </w:tc>
        <w:tc>
          <w:tcPr>
            <w:tcW w:w="2741" w:type="pct"/>
            <w:gridSpan w:val="6"/>
            <w:tcBorders>
              <w:top w:val="single" w:sz="4" w:space="0" w:color="auto"/>
              <w:left w:val="nil"/>
              <w:bottom w:val="single" w:sz="4" w:space="0" w:color="auto"/>
              <w:right w:val="single" w:sz="4" w:space="0" w:color="auto"/>
            </w:tcBorders>
            <w:noWrap/>
            <w:vAlign w:val="center"/>
            <w:hideMark/>
          </w:tcPr>
          <w:p w14:paraId="6AE60A7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складального цеху</w:t>
            </w:r>
          </w:p>
        </w:tc>
      </w:tr>
      <w:tr w:rsidR="001956B8" w:rsidRPr="00000019" w14:paraId="38A14D25" w14:textId="77777777" w:rsidTr="005B11E3">
        <w:trPr>
          <w:trHeight w:val="300"/>
        </w:trPr>
        <w:tc>
          <w:tcPr>
            <w:tcW w:w="538" w:type="pct"/>
            <w:vMerge w:val="restart"/>
            <w:tcBorders>
              <w:top w:val="single" w:sz="4" w:space="0" w:color="auto"/>
              <w:left w:val="single" w:sz="4" w:space="0" w:color="auto"/>
              <w:bottom w:val="single" w:sz="4" w:space="0" w:color="000000"/>
              <w:right w:val="nil"/>
            </w:tcBorders>
            <w:noWrap/>
            <w:vAlign w:val="center"/>
            <w:hideMark/>
          </w:tcPr>
          <w:p w14:paraId="5090521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20000</w:t>
            </w:r>
          </w:p>
        </w:tc>
        <w:tc>
          <w:tcPr>
            <w:tcW w:w="190" w:type="pct"/>
            <w:vMerge w:val="restart"/>
            <w:tcBorders>
              <w:top w:val="nil"/>
              <w:left w:val="nil"/>
              <w:bottom w:val="single" w:sz="4" w:space="0" w:color="000000"/>
              <w:right w:val="nil"/>
            </w:tcBorders>
            <w:noWrap/>
            <w:vAlign w:val="center"/>
            <w:hideMark/>
          </w:tcPr>
          <w:p w14:paraId="4BA94D2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265" w:type="pct"/>
            <w:tcBorders>
              <w:top w:val="nil"/>
              <w:left w:val="nil"/>
              <w:bottom w:val="single" w:sz="4" w:space="0" w:color="auto"/>
              <w:right w:val="nil"/>
            </w:tcBorders>
            <w:noWrap/>
            <w:vAlign w:val="center"/>
            <w:hideMark/>
          </w:tcPr>
          <w:p w14:paraId="390208D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w:t>
            </w:r>
          </w:p>
        </w:tc>
        <w:tc>
          <w:tcPr>
            <w:tcW w:w="202" w:type="pct"/>
            <w:vMerge w:val="restart"/>
            <w:tcBorders>
              <w:top w:val="nil"/>
              <w:left w:val="nil"/>
              <w:bottom w:val="single" w:sz="4" w:space="0" w:color="000000"/>
              <w:right w:val="nil"/>
            </w:tcBorders>
            <w:noWrap/>
            <w:vAlign w:val="center"/>
            <w:hideMark/>
          </w:tcPr>
          <w:p w14:paraId="1E191B7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695" w:type="pct"/>
            <w:vMerge w:val="restart"/>
            <w:tcBorders>
              <w:top w:val="single" w:sz="4" w:space="0" w:color="auto"/>
              <w:left w:val="nil"/>
              <w:bottom w:val="single" w:sz="4" w:space="0" w:color="000000"/>
              <w:right w:val="nil"/>
            </w:tcBorders>
            <w:noWrap/>
            <w:vAlign w:val="center"/>
            <w:hideMark/>
          </w:tcPr>
          <w:p w14:paraId="44402A8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8571,43</w:t>
            </w:r>
          </w:p>
        </w:tc>
        <w:tc>
          <w:tcPr>
            <w:tcW w:w="369" w:type="pct"/>
            <w:vMerge w:val="restart"/>
            <w:tcBorders>
              <w:top w:val="nil"/>
              <w:left w:val="nil"/>
              <w:bottom w:val="single" w:sz="4" w:space="0" w:color="auto"/>
              <w:right w:val="single" w:sz="4" w:space="0" w:color="auto"/>
            </w:tcBorders>
            <w:noWrap/>
            <w:vAlign w:val="center"/>
            <w:hideMark/>
          </w:tcPr>
          <w:p w14:paraId="6CAD608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грн.</w:t>
            </w:r>
          </w:p>
        </w:tc>
        <w:tc>
          <w:tcPr>
            <w:tcW w:w="551" w:type="pct"/>
            <w:vMerge w:val="restart"/>
            <w:tcBorders>
              <w:top w:val="single" w:sz="4" w:space="0" w:color="auto"/>
              <w:left w:val="nil"/>
              <w:bottom w:val="single" w:sz="4" w:space="0" w:color="000000"/>
              <w:right w:val="nil"/>
            </w:tcBorders>
            <w:noWrap/>
            <w:vAlign w:val="center"/>
            <w:hideMark/>
          </w:tcPr>
          <w:p w14:paraId="525C035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20000</w:t>
            </w:r>
          </w:p>
        </w:tc>
        <w:tc>
          <w:tcPr>
            <w:tcW w:w="190" w:type="pct"/>
            <w:vMerge w:val="restart"/>
            <w:tcBorders>
              <w:top w:val="nil"/>
              <w:left w:val="nil"/>
              <w:bottom w:val="single" w:sz="4" w:space="0" w:color="000000"/>
              <w:right w:val="nil"/>
            </w:tcBorders>
            <w:noWrap/>
            <w:vAlign w:val="center"/>
            <w:hideMark/>
          </w:tcPr>
          <w:p w14:paraId="2EF7F4C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379" w:type="pct"/>
            <w:tcBorders>
              <w:top w:val="nil"/>
              <w:left w:val="nil"/>
              <w:bottom w:val="single" w:sz="4" w:space="0" w:color="auto"/>
              <w:right w:val="nil"/>
            </w:tcBorders>
            <w:noWrap/>
            <w:vAlign w:val="center"/>
            <w:hideMark/>
          </w:tcPr>
          <w:p w14:paraId="7976FCB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w:t>
            </w:r>
          </w:p>
        </w:tc>
        <w:tc>
          <w:tcPr>
            <w:tcW w:w="201" w:type="pct"/>
            <w:vMerge w:val="restart"/>
            <w:tcBorders>
              <w:top w:val="nil"/>
              <w:left w:val="nil"/>
              <w:bottom w:val="single" w:sz="4" w:space="0" w:color="000000"/>
              <w:right w:val="nil"/>
            </w:tcBorders>
            <w:noWrap/>
            <w:vAlign w:val="center"/>
            <w:hideMark/>
          </w:tcPr>
          <w:p w14:paraId="64C8F02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053" w:type="pct"/>
            <w:vMerge w:val="restart"/>
            <w:tcBorders>
              <w:top w:val="single" w:sz="4" w:space="0" w:color="auto"/>
              <w:left w:val="nil"/>
              <w:bottom w:val="single" w:sz="4" w:space="0" w:color="000000"/>
              <w:right w:val="nil"/>
            </w:tcBorders>
            <w:noWrap/>
            <w:vAlign w:val="center"/>
            <w:hideMark/>
          </w:tcPr>
          <w:p w14:paraId="0BB32BD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11428,57</w:t>
            </w:r>
          </w:p>
        </w:tc>
        <w:tc>
          <w:tcPr>
            <w:tcW w:w="367" w:type="pct"/>
            <w:vMerge w:val="restart"/>
            <w:tcBorders>
              <w:top w:val="nil"/>
              <w:left w:val="nil"/>
              <w:bottom w:val="single" w:sz="4" w:space="0" w:color="auto"/>
              <w:right w:val="single" w:sz="4" w:space="0" w:color="auto"/>
            </w:tcBorders>
            <w:noWrap/>
            <w:vAlign w:val="center"/>
            <w:hideMark/>
          </w:tcPr>
          <w:p w14:paraId="73A5BF1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грн.</w:t>
            </w:r>
          </w:p>
        </w:tc>
      </w:tr>
      <w:tr w:rsidR="001956B8" w:rsidRPr="00000019" w14:paraId="04DBE401" w14:textId="77777777" w:rsidTr="005B11E3">
        <w:trPr>
          <w:trHeight w:val="300"/>
        </w:trPr>
        <w:tc>
          <w:tcPr>
            <w:tcW w:w="538" w:type="pct"/>
            <w:vMerge/>
            <w:tcBorders>
              <w:top w:val="single" w:sz="4" w:space="0" w:color="auto"/>
              <w:left w:val="single" w:sz="4" w:space="0" w:color="auto"/>
              <w:bottom w:val="single" w:sz="4" w:space="0" w:color="000000"/>
              <w:right w:val="nil"/>
            </w:tcBorders>
            <w:vAlign w:val="center"/>
            <w:hideMark/>
          </w:tcPr>
          <w:p w14:paraId="1F19524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90" w:type="pct"/>
            <w:vMerge/>
            <w:tcBorders>
              <w:top w:val="nil"/>
              <w:left w:val="nil"/>
              <w:bottom w:val="single" w:sz="4" w:space="0" w:color="000000"/>
              <w:right w:val="nil"/>
            </w:tcBorders>
            <w:vAlign w:val="center"/>
            <w:hideMark/>
          </w:tcPr>
          <w:p w14:paraId="2976D68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265" w:type="pct"/>
            <w:tcBorders>
              <w:top w:val="nil"/>
              <w:left w:val="nil"/>
              <w:bottom w:val="single" w:sz="4" w:space="0" w:color="auto"/>
              <w:right w:val="nil"/>
            </w:tcBorders>
            <w:noWrap/>
            <w:vAlign w:val="center"/>
            <w:hideMark/>
          </w:tcPr>
          <w:p w14:paraId="4F108CE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70</w:t>
            </w:r>
          </w:p>
        </w:tc>
        <w:tc>
          <w:tcPr>
            <w:tcW w:w="202" w:type="pct"/>
            <w:vMerge/>
            <w:tcBorders>
              <w:top w:val="nil"/>
              <w:left w:val="nil"/>
              <w:bottom w:val="single" w:sz="4" w:space="0" w:color="000000"/>
              <w:right w:val="nil"/>
            </w:tcBorders>
            <w:vAlign w:val="center"/>
            <w:hideMark/>
          </w:tcPr>
          <w:p w14:paraId="48FA329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695" w:type="pct"/>
            <w:vMerge/>
            <w:tcBorders>
              <w:top w:val="single" w:sz="4" w:space="0" w:color="auto"/>
              <w:left w:val="nil"/>
              <w:bottom w:val="single" w:sz="4" w:space="0" w:color="000000"/>
              <w:right w:val="nil"/>
            </w:tcBorders>
            <w:vAlign w:val="center"/>
            <w:hideMark/>
          </w:tcPr>
          <w:p w14:paraId="4172A47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69" w:type="pct"/>
            <w:vMerge/>
            <w:tcBorders>
              <w:top w:val="nil"/>
              <w:left w:val="nil"/>
              <w:bottom w:val="single" w:sz="4" w:space="0" w:color="auto"/>
              <w:right w:val="single" w:sz="4" w:space="0" w:color="auto"/>
            </w:tcBorders>
            <w:vAlign w:val="center"/>
            <w:hideMark/>
          </w:tcPr>
          <w:p w14:paraId="661B4CA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551" w:type="pct"/>
            <w:vMerge/>
            <w:tcBorders>
              <w:top w:val="single" w:sz="4" w:space="0" w:color="auto"/>
              <w:left w:val="nil"/>
              <w:bottom w:val="single" w:sz="4" w:space="0" w:color="000000"/>
              <w:right w:val="nil"/>
            </w:tcBorders>
            <w:vAlign w:val="center"/>
            <w:hideMark/>
          </w:tcPr>
          <w:p w14:paraId="4057A49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90" w:type="pct"/>
            <w:vMerge/>
            <w:tcBorders>
              <w:top w:val="nil"/>
              <w:left w:val="nil"/>
              <w:bottom w:val="single" w:sz="4" w:space="0" w:color="000000"/>
              <w:right w:val="nil"/>
            </w:tcBorders>
            <w:vAlign w:val="center"/>
            <w:hideMark/>
          </w:tcPr>
          <w:p w14:paraId="7D510D9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79" w:type="pct"/>
            <w:tcBorders>
              <w:top w:val="nil"/>
              <w:left w:val="nil"/>
              <w:bottom w:val="single" w:sz="4" w:space="0" w:color="auto"/>
              <w:right w:val="nil"/>
            </w:tcBorders>
            <w:noWrap/>
            <w:vAlign w:val="center"/>
            <w:hideMark/>
          </w:tcPr>
          <w:p w14:paraId="2984300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70</w:t>
            </w:r>
          </w:p>
        </w:tc>
        <w:tc>
          <w:tcPr>
            <w:tcW w:w="201" w:type="pct"/>
            <w:vMerge/>
            <w:tcBorders>
              <w:top w:val="nil"/>
              <w:left w:val="nil"/>
              <w:bottom w:val="single" w:sz="4" w:space="0" w:color="000000"/>
              <w:right w:val="nil"/>
            </w:tcBorders>
            <w:vAlign w:val="center"/>
            <w:hideMark/>
          </w:tcPr>
          <w:p w14:paraId="4F3451D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053" w:type="pct"/>
            <w:vMerge/>
            <w:tcBorders>
              <w:top w:val="single" w:sz="4" w:space="0" w:color="auto"/>
              <w:left w:val="nil"/>
              <w:bottom w:val="single" w:sz="4" w:space="0" w:color="000000"/>
              <w:right w:val="nil"/>
            </w:tcBorders>
            <w:vAlign w:val="center"/>
            <w:hideMark/>
          </w:tcPr>
          <w:p w14:paraId="25348D4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67" w:type="pct"/>
            <w:vMerge/>
            <w:tcBorders>
              <w:top w:val="nil"/>
              <w:left w:val="nil"/>
              <w:bottom w:val="single" w:sz="4" w:space="0" w:color="auto"/>
              <w:right w:val="single" w:sz="4" w:space="0" w:color="auto"/>
            </w:tcBorders>
            <w:vAlign w:val="center"/>
            <w:hideMark/>
          </w:tcPr>
          <w:p w14:paraId="6C1BE2E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r>
      <w:tr w:rsidR="001956B8" w:rsidRPr="00000019" w14:paraId="1883FFC0" w14:textId="77777777" w:rsidTr="005B11E3">
        <w:trPr>
          <w:trHeight w:val="300"/>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02C69D0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Витрати транспортного цеху по обслуговуванню:</w:t>
            </w:r>
          </w:p>
        </w:tc>
      </w:tr>
      <w:tr w:rsidR="001956B8" w:rsidRPr="00000019" w14:paraId="598FC1DE" w14:textId="77777777" w:rsidTr="005B11E3">
        <w:trPr>
          <w:trHeight w:val="300"/>
        </w:trPr>
        <w:tc>
          <w:tcPr>
            <w:tcW w:w="2259" w:type="pct"/>
            <w:gridSpan w:val="6"/>
            <w:tcBorders>
              <w:top w:val="single" w:sz="4" w:space="0" w:color="auto"/>
              <w:left w:val="single" w:sz="4" w:space="0" w:color="auto"/>
              <w:bottom w:val="single" w:sz="4" w:space="0" w:color="auto"/>
              <w:right w:val="single" w:sz="4" w:space="0" w:color="auto"/>
            </w:tcBorders>
            <w:noWrap/>
            <w:vAlign w:val="center"/>
            <w:hideMark/>
          </w:tcPr>
          <w:p w14:paraId="1AF71E2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механічного цеху</w:t>
            </w:r>
          </w:p>
        </w:tc>
        <w:tc>
          <w:tcPr>
            <w:tcW w:w="2741" w:type="pct"/>
            <w:gridSpan w:val="6"/>
            <w:tcBorders>
              <w:top w:val="single" w:sz="4" w:space="0" w:color="auto"/>
              <w:left w:val="nil"/>
              <w:bottom w:val="single" w:sz="4" w:space="0" w:color="auto"/>
              <w:right w:val="single" w:sz="4" w:space="0" w:color="auto"/>
            </w:tcBorders>
            <w:noWrap/>
            <w:vAlign w:val="center"/>
            <w:hideMark/>
          </w:tcPr>
          <w:p w14:paraId="154D826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складального цеху</w:t>
            </w:r>
          </w:p>
        </w:tc>
      </w:tr>
      <w:tr w:rsidR="001956B8" w:rsidRPr="00000019" w14:paraId="4B4374AC" w14:textId="77777777" w:rsidTr="005B11E3">
        <w:trPr>
          <w:trHeight w:val="300"/>
        </w:trPr>
        <w:tc>
          <w:tcPr>
            <w:tcW w:w="538" w:type="pct"/>
            <w:vMerge w:val="restart"/>
            <w:tcBorders>
              <w:top w:val="single" w:sz="4" w:space="0" w:color="auto"/>
              <w:left w:val="single" w:sz="4" w:space="0" w:color="auto"/>
              <w:bottom w:val="single" w:sz="4" w:space="0" w:color="000000"/>
              <w:right w:val="nil"/>
            </w:tcBorders>
            <w:noWrap/>
            <w:vAlign w:val="center"/>
            <w:hideMark/>
          </w:tcPr>
          <w:p w14:paraId="7B0D3A6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10000</w:t>
            </w:r>
          </w:p>
        </w:tc>
        <w:tc>
          <w:tcPr>
            <w:tcW w:w="190" w:type="pct"/>
            <w:vMerge w:val="restart"/>
            <w:tcBorders>
              <w:top w:val="nil"/>
              <w:left w:val="nil"/>
              <w:bottom w:val="single" w:sz="4" w:space="0" w:color="000000"/>
              <w:right w:val="nil"/>
            </w:tcBorders>
            <w:noWrap/>
            <w:vAlign w:val="center"/>
            <w:hideMark/>
          </w:tcPr>
          <w:p w14:paraId="4587BDE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265" w:type="pct"/>
            <w:tcBorders>
              <w:top w:val="nil"/>
              <w:left w:val="nil"/>
              <w:bottom w:val="single" w:sz="4" w:space="0" w:color="auto"/>
              <w:right w:val="nil"/>
            </w:tcBorders>
            <w:noWrap/>
            <w:vAlign w:val="center"/>
            <w:hideMark/>
          </w:tcPr>
          <w:p w14:paraId="038CC08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w:t>
            </w:r>
          </w:p>
        </w:tc>
        <w:tc>
          <w:tcPr>
            <w:tcW w:w="202" w:type="pct"/>
            <w:vMerge w:val="restart"/>
            <w:tcBorders>
              <w:top w:val="nil"/>
              <w:left w:val="nil"/>
              <w:bottom w:val="single" w:sz="4" w:space="0" w:color="000000"/>
              <w:right w:val="nil"/>
            </w:tcBorders>
            <w:noWrap/>
            <w:vAlign w:val="center"/>
            <w:hideMark/>
          </w:tcPr>
          <w:p w14:paraId="49C3AA3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695" w:type="pct"/>
            <w:vMerge w:val="restart"/>
            <w:tcBorders>
              <w:top w:val="single" w:sz="4" w:space="0" w:color="auto"/>
              <w:left w:val="nil"/>
              <w:bottom w:val="single" w:sz="4" w:space="0" w:color="000000"/>
              <w:right w:val="nil"/>
            </w:tcBorders>
            <w:noWrap/>
            <w:vAlign w:val="center"/>
            <w:hideMark/>
          </w:tcPr>
          <w:p w14:paraId="7265639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6250</w:t>
            </w:r>
          </w:p>
        </w:tc>
        <w:tc>
          <w:tcPr>
            <w:tcW w:w="369" w:type="pct"/>
            <w:vMerge w:val="restart"/>
            <w:tcBorders>
              <w:top w:val="nil"/>
              <w:left w:val="nil"/>
              <w:bottom w:val="single" w:sz="4" w:space="0" w:color="000000"/>
              <w:right w:val="single" w:sz="4" w:space="0" w:color="auto"/>
            </w:tcBorders>
            <w:noWrap/>
            <w:vAlign w:val="center"/>
            <w:hideMark/>
          </w:tcPr>
          <w:p w14:paraId="36AA2B0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грн.</w:t>
            </w:r>
          </w:p>
        </w:tc>
        <w:tc>
          <w:tcPr>
            <w:tcW w:w="551" w:type="pct"/>
            <w:vMerge w:val="restart"/>
            <w:tcBorders>
              <w:top w:val="single" w:sz="4" w:space="0" w:color="auto"/>
              <w:left w:val="nil"/>
              <w:bottom w:val="single" w:sz="4" w:space="0" w:color="000000"/>
              <w:right w:val="nil"/>
            </w:tcBorders>
            <w:noWrap/>
            <w:vAlign w:val="center"/>
            <w:hideMark/>
          </w:tcPr>
          <w:p w14:paraId="3941E54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10000</w:t>
            </w:r>
          </w:p>
        </w:tc>
        <w:tc>
          <w:tcPr>
            <w:tcW w:w="190" w:type="pct"/>
            <w:vMerge w:val="restart"/>
            <w:tcBorders>
              <w:top w:val="nil"/>
              <w:left w:val="nil"/>
              <w:bottom w:val="single" w:sz="4" w:space="0" w:color="000000"/>
              <w:right w:val="nil"/>
            </w:tcBorders>
            <w:noWrap/>
            <w:vAlign w:val="center"/>
            <w:hideMark/>
          </w:tcPr>
          <w:p w14:paraId="30062CB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379" w:type="pct"/>
            <w:tcBorders>
              <w:top w:val="nil"/>
              <w:left w:val="nil"/>
              <w:bottom w:val="single" w:sz="4" w:space="0" w:color="auto"/>
              <w:right w:val="nil"/>
            </w:tcBorders>
            <w:noWrap/>
            <w:vAlign w:val="center"/>
            <w:hideMark/>
          </w:tcPr>
          <w:p w14:paraId="77EF14D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w:t>
            </w:r>
          </w:p>
        </w:tc>
        <w:tc>
          <w:tcPr>
            <w:tcW w:w="201" w:type="pct"/>
            <w:vMerge w:val="restart"/>
            <w:tcBorders>
              <w:top w:val="nil"/>
              <w:left w:val="nil"/>
              <w:bottom w:val="single" w:sz="4" w:space="0" w:color="000000"/>
              <w:right w:val="nil"/>
            </w:tcBorders>
            <w:noWrap/>
            <w:vAlign w:val="center"/>
            <w:hideMark/>
          </w:tcPr>
          <w:p w14:paraId="2A006A0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053" w:type="pct"/>
            <w:vMerge w:val="restart"/>
            <w:tcBorders>
              <w:top w:val="single" w:sz="4" w:space="0" w:color="auto"/>
              <w:left w:val="nil"/>
              <w:bottom w:val="single" w:sz="4" w:space="0" w:color="000000"/>
              <w:right w:val="nil"/>
            </w:tcBorders>
            <w:noWrap/>
            <w:vAlign w:val="center"/>
            <w:hideMark/>
          </w:tcPr>
          <w:p w14:paraId="6CF17A0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3750</w:t>
            </w:r>
          </w:p>
        </w:tc>
        <w:tc>
          <w:tcPr>
            <w:tcW w:w="367" w:type="pct"/>
            <w:vMerge w:val="restart"/>
            <w:tcBorders>
              <w:top w:val="nil"/>
              <w:left w:val="nil"/>
              <w:bottom w:val="single" w:sz="4" w:space="0" w:color="000000"/>
              <w:right w:val="single" w:sz="4" w:space="0" w:color="auto"/>
            </w:tcBorders>
            <w:noWrap/>
            <w:vAlign w:val="center"/>
            <w:hideMark/>
          </w:tcPr>
          <w:p w14:paraId="06E2F0F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грн.</w:t>
            </w:r>
          </w:p>
        </w:tc>
      </w:tr>
      <w:tr w:rsidR="001956B8" w:rsidRPr="00000019" w14:paraId="42F24986" w14:textId="77777777" w:rsidTr="005B11E3">
        <w:trPr>
          <w:trHeight w:val="300"/>
        </w:trPr>
        <w:tc>
          <w:tcPr>
            <w:tcW w:w="538" w:type="pct"/>
            <w:vMerge/>
            <w:tcBorders>
              <w:top w:val="single" w:sz="4" w:space="0" w:color="auto"/>
              <w:left w:val="single" w:sz="4" w:space="0" w:color="auto"/>
              <w:bottom w:val="single" w:sz="4" w:space="0" w:color="000000"/>
              <w:right w:val="nil"/>
            </w:tcBorders>
            <w:vAlign w:val="center"/>
            <w:hideMark/>
          </w:tcPr>
          <w:p w14:paraId="75DFB9C1"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90" w:type="pct"/>
            <w:vMerge/>
            <w:tcBorders>
              <w:top w:val="nil"/>
              <w:left w:val="nil"/>
              <w:bottom w:val="single" w:sz="4" w:space="0" w:color="000000"/>
              <w:right w:val="nil"/>
            </w:tcBorders>
            <w:vAlign w:val="center"/>
            <w:hideMark/>
          </w:tcPr>
          <w:p w14:paraId="22E62810"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265" w:type="pct"/>
            <w:tcBorders>
              <w:top w:val="nil"/>
              <w:left w:val="nil"/>
              <w:bottom w:val="single" w:sz="4" w:space="0" w:color="auto"/>
              <w:right w:val="nil"/>
            </w:tcBorders>
            <w:noWrap/>
            <w:vAlign w:val="bottom"/>
            <w:hideMark/>
          </w:tcPr>
          <w:p w14:paraId="729BA68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w:t>
            </w:r>
          </w:p>
        </w:tc>
        <w:tc>
          <w:tcPr>
            <w:tcW w:w="202" w:type="pct"/>
            <w:vMerge/>
            <w:tcBorders>
              <w:top w:val="nil"/>
              <w:left w:val="nil"/>
              <w:bottom w:val="single" w:sz="4" w:space="0" w:color="000000"/>
              <w:right w:val="nil"/>
            </w:tcBorders>
            <w:vAlign w:val="center"/>
            <w:hideMark/>
          </w:tcPr>
          <w:p w14:paraId="58509C80"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695" w:type="pct"/>
            <w:vMerge/>
            <w:tcBorders>
              <w:top w:val="single" w:sz="4" w:space="0" w:color="auto"/>
              <w:left w:val="nil"/>
              <w:bottom w:val="single" w:sz="4" w:space="0" w:color="000000"/>
              <w:right w:val="nil"/>
            </w:tcBorders>
            <w:vAlign w:val="center"/>
            <w:hideMark/>
          </w:tcPr>
          <w:p w14:paraId="2790C653"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369" w:type="pct"/>
            <w:vMerge/>
            <w:tcBorders>
              <w:top w:val="nil"/>
              <w:left w:val="nil"/>
              <w:bottom w:val="single" w:sz="4" w:space="0" w:color="000000"/>
              <w:right w:val="single" w:sz="4" w:space="0" w:color="auto"/>
            </w:tcBorders>
            <w:vAlign w:val="center"/>
            <w:hideMark/>
          </w:tcPr>
          <w:p w14:paraId="7815203C"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551" w:type="pct"/>
            <w:vMerge/>
            <w:tcBorders>
              <w:top w:val="single" w:sz="4" w:space="0" w:color="auto"/>
              <w:left w:val="nil"/>
              <w:bottom w:val="single" w:sz="4" w:space="0" w:color="000000"/>
              <w:right w:val="nil"/>
            </w:tcBorders>
            <w:vAlign w:val="center"/>
            <w:hideMark/>
          </w:tcPr>
          <w:p w14:paraId="5D82A5F1"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90" w:type="pct"/>
            <w:vMerge/>
            <w:tcBorders>
              <w:top w:val="nil"/>
              <w:left w:val="nil"/>
              <w:bottom w:val="single" w:sz="4" w:space="0" w:color="000000"/>
              <w:right w:val="nil"/>
            </w:tcBorders>
            <w:vAlign w:val="center"/>
            <w:hideMark/>
          </w:tcPr>
          <w:p w14:paraId="7824EA09"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379" w:type="pct"/>
            <w:tcBorders>
              <w:top w:val="nil"/>
              <w:left w:val="nil"/>
              <w:bottom w:val="single" w:sz="4" w:space="0" w:color="auto"/>
              <w:right w:val="nil"/>
            </w:tcBorders>
            <w:noWrap/>
            <w:vAlign w:val="bottom"/>
            <w:hideMark/>
          </w:tcPr>
          <w:p w14:paraId="3B33532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w:t>
            </w:r>
          </w:p>
        </w:tc>
        <w:tc>
          <w:tcPr>
            <w:tcW w:w="201" w:type="pct"/>
            <w:vMerge/>
            <w:tcBorders>
              <w:top w:val="nil"/>
              <w:left w:val="nil"/>
              <w:bottom w:val="single" w:sz="4" w:space="0" w:color="000000"/>
              <w:right w:val="nil"/>
            </w:tcBorders>
            <w:vAlign w:val="center"/>
            <w:hideMark/>
          </w:tcPr>
          <w:p w14:paraId="3B09F0FC"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053" w:type="pct"/>
            <w:vMerge/>
            <w:tcBorders>
              <w:top w:val="single" w:sz="4" w:space="0" w:color="auto"/>
              <w:left w:val="nil"/>
              <w:bottom w:val="single" w:sz="4" w:space="0" w:color="000000"/>
              <w:right w:val="nil"/>
            </w:tcBorders>
            <w:vAlign w:val="center"/>
            <w:hideMark/>
          </w:tcPr>
          <w:p w14:paraId="076ECA05"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367" w:type="pct"/>
            <w:vMerge/>
            <w:tcBorders>
              <w:top w:val="nil"/>
              <w:left w:val="nil"/>
              <w:bottom w:val="single" w:sz="4" w:space="0" w:color="000000"/>
              <w:right w:val="single" w:sz="4" w:space="0" w:color="auto"/>
            </w:tcBorders>
            <w:vAlign w:val="center"/>
            <w:hideMark/>
          </w:tcPr>
          <w:p w14:paraId="4048C675" w14:textId="77777777" w:rsidR="001956B8" w:rsidRPr="00000019" w:rsidRDefault="001956B8" w:rsidP="005B11E3">
            <w:pPr>
              <w:spacing w:after="0" w:line="240" w:lineRule="auto"/>
              <w:rPr>
                <w:rFonts w:ascii="Times New Roman" w:eastAsia="Times New Roman" w:hAnsi="Times New Roman"/>
                <w:sz w:val="28"/>
                <w:szCs w:val="28"/>
                <w:lang w:eastAsia="ru-RU"/>
              </w:rPr>
            </w:pPr>
          </w:p>
        </w:tc>
      </w:tr>
    </w:tbl>
    <w:p w14:paraId="63FB7D68"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sidRPr="00087546">
        <w:rPr>
          <w:rFonts w:ascii="Times New Roman" w:hAnsi="Times New Roman"/>
          <w:sz w:val="28"/>
          <w:szCs w:val="28"/>
          <w:lang w:val="uk-UA"/>
        </w:rPr>
        <w:t>Джерело: [32].</w:t>
      </w:r>
    </w:p>
    <w:p w14:paraId="4206F5EB" w14:textId="77777777" w:rsidR="001956B8" w:rsidRPr="00000019" w:rsidRDefault="001956B8" w:rsidP="001956B8">
      <w:pPr>
        <w:spacing w:after="0" w:line="240" w:lineRule="auto"/>
        <w:ind w:firstLine="709"/>
        <w:jc w:val="both"/>
        <w:rPr>
          <w:rFonts w:ascii="Times New Roman" w:eastAsia="Times New Roman" w:hAnsi="Times New Roman"/>
          <w:sz w:val="28"/>
          <w:szCs w:val="28"/>
          <w:lang w:val="uk-UA" w:eastAsia="ru-RU"/>
        </w:rPr>
      </w:pPr>
    </w:p>
    <w:p w14:paraId="20150ADF"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val="uk-UA" w:eastAsia="ru-RU"/>
        </w:rPr>
        <w:t>Всього витрат по підрозділу</w:t>
      </w:r>
      <w:r>
        <w:rPr>
          <w:rFonts w:ascii="Times New Roman" w:eastAsia="Times New Roman" w:hAnsi="Times New Roman"/>
          <w:sz w:val="28"/>
          <w:szCs w:val="28"/>
          <w:lang w:val="uk-UA" w:eastAsia="ru-RU"/>
        </w:rPr>
        <w:t>:</w:t>
      </w:r>
    </w:p>
    <w:p w14:paraId="624EBFF6" w14:textId="77777777" w:rsidR="001956B8" w:rsidRPr="00087546" w:rsidRDefault="001956B8" w:rsidP="001956B8">
      <w:pPr>
        <w:spacing w:after="0" w:line="240" w:lineRule="auto"/>
        <w:ind w:firstLine="709"/>
        <w:jc w:val="both"/>
        <w:rPr>
          <w:rFonts w:ascii="Times New Roman" w:eastAsia="Times New Roman" w:hAnsi="Times New Roman"/>
          <w:sz w:val="16"/>
          <w:szCs w:val="16"/>
          <w:lang w:val="uk-UA" w:eastAsia="ru-RU"/>
        </w:rPr>
      </w:pPr>
    </w:p>
    <w:p w14:paraId="02272DFE"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eastAsia="Times New Roman" w:hAnsi="Times New Roman"/>
          <w:sz w:val="28"/>
          <w:szCs w:val="28"/>
          <w:lang w:val="uk-UA" w:eastAsia="ru-RU"/>
        </w:rPr>
        <w:t xml:space="preserve">1) </w:t>
      </w:r>
      <w:r w:rsidRPr="00000019">
        <w:rPr>
          <w:rFonts w:ascii="Times New Roman" w:hAnsi="Times New Roman"/>
          <w:sz w:val="28"/>
          <w:lang w:val="uk-UA"/>
        </w:rPr>
        <w:t>Механічний цех: 120000+8571,43+6250=134821,43 грн.</w:t>
      </w:r>
    </w:p>
    <w:p w14:paraId="341C12C9"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eastAsia="Times New Roman" w:hAnsi="Times New Roman"/>
          <w:sz w:val="28"/>
          <w:szCs w:val="28"/>
          <w:lang w:val="uk-UA" w:eastAsia="ru-RU"/>
        </w:rPr>
        <w:lastRenderedPageBreak/>
        <w:t xml:space="preserve">2) </w:t>
      </w:r>
      <w:r w:rsidRPr="00000019">
        <w:rPr>
          <w:rFonts w:ascii="Times New Roman" w:hAnsi="Times New Roman"/>
          <w:sz w:val="28"/>
          <w:lang w:val="uk-UA"/>
        </w:rPr>
        <w:t>Складальний цех: 80000+11428,57+3750=95178,57 грн.</w:t>
      </w:r>
    </w:p>
    <w:p w14:paraId="340974A0" w14:textId="77777777" w:rsidR="001956B8" w:rsidRPr="00087546" w:rsidRDefault="001956B8" w:rsidP="001956B8">
      <w:pPr>
        <w:spacing w:after="0" w:line="240" w:lineRule="auto"/>
        <w:ind w:firstLine="709"/>
        <w:jc w:val="both"/>
        <w:rPr>
          <w:rFonts w:ascii="Times New Roman" w:hAnsi="Times New Roman"/>
          <w:sz w:val="16"/>
          <w:szCs w:val="16"/>
          <w:lang w:val="uk-UA"/>
        </w:rPr>
      </w:pPr>
    </w:p>
    <w:p w14:paraId="69CBF32B" w14:textId="77777777" w:rsidR="006556C2" w:rsidRDefault="006556C2" w:rsidP="001956B8">
      <w:pPr>
        <w:spacing w:after="0" w:line="240" w:lineRule="auto"/>
        <w:ind w:firstLine="709"/>
        <w:jc w:val="both"/>
        <w:rPr>
          <w:rFonts w:ascii="Times New Roman" w:hAnsi="Times New Roman"/>
          <w:i/>
          <w:sz w:val="28"/>
          <w:lang w:val="uk-UA"/>
        </w:rPr>
      </w:pPr>
    </w:p>
    <w:p w14:paraId="503C98AE" w14:textId="77777777" w:rsidR="001956B8" w:rsidRPr="00000019" w:rsidRDefault="001956B8" w:rsidP="001956B8">
      <w:pPr>
        <w:spacing w:after="0" w:line="240" w:lineRule="auto"/>
        <w:ind w:firstLine="709"/>
        <w:jc w:val="both"/>
        <w:rPr>
          <w:rFonts w:ascii="Times New Roman" w:hAnsi="Times New Roman"/>
          <w:sz w:val="28"/>
          <w:lang w:val="uk-UA"/>
        </w:rPr>
      </w:pPr>
      <w:r w:rsidRPr="00000019">
        <w:rPr>
          <w:rFonts w:ascii="Times New Roman" w:hAnsi="Times New Roman"/>
          <w:i/>
          <w:sz w:val="28"/>
          <w:lang w:val="uk-UA"/>
        </w:rPr>
        <w:t>Метод «взаємних послуг»</w:t>
      </w:r>
      <w:r w:rsidRPr="00000019">
        <w:rPr>
          <w:lang w:val="uk-UA"/>
        </w:rPr>
        <w:t xml:space="preserve"> </w:t>
      </w:r>
      <w:r w:rsidRPr="00000019">
        <w:rPr>
          <w:rFonts w:ascii="Times New Roman" w:hAnsi="Times New Roman"/>
          <w:sz w:val="28"/>
          <w:lang w:val="uk-UA"/>
        </w:rPr>
        <w:t xml:space="preserve">передбачає, що витрати кожного допоміжного і обслуговуючого підрозділу розподіляються поетапно між відповідними основними, допоміжними і обслуговуючими структурними одиницями. Процес розподілу </w:t>
      </w:r>
      <w:r w:rsidRPr="000C7C9C">
        <w:rPr>
          <w:rFonts w:ascii="Times New Roman" w:hAnsi="Times New Roman"/>
          <w:sz w:val="28"/>
          <w:lang w:val="uk-UA"/>
        </w:rPr>
        <w:t>(табл.</w:t>
      </w:r>
      <w:r>
        <w:rPr>
          <w:rFonts w:ascii="Times New Roman" w:hAnsi="Times New Roman"/>
          <w:sz w:val="28"/>
          <w:lang w:val="uk-UA"/>
        </w:rPr>
        <w:t xml:space="preserve"> 2.34</w:t>
      </w:r>
      <w:r w:rsidRPr="000C7C9C">
        <w:rPr>
          <w:rFonts w:ascii="Times New Roman" w:hAnsi="Times New Roman"/>
          <w:sz w:val="28"/>
          <w:lang w:val="uk-UA"/>
        </w:rPr>
        <w:t>)</w:t>
      </w:r>
      <w:r>
        <w:rPr>
          <w:lang w:val="uk-UA"/>
        </w:rPr>
        <w:t xml:space="preserve"> </w:t>
      </w:r>
      <w:r w:rsidRPr="00000019">
        <w:rPr>
          <w:rFonts w:ascii="Times New Roman" w:hAnsi="Times New Roman"/>
          <w:sz w:val="28"/>
          <w:lang w:val="uk-UA"/>
        </w:rPr>
        <w:t>триває до тих пір, поки величини витрат, віднесених на підрозділи обслуговуючих і допоміжних виробництв,  стають на стільки малі, що подальший їх розподіл стає недоцільним. Цей метод точніший за попередній, але більше трудомісткий, його застосовують, коли взаємні послуги допоміжного і обслуговуючого виробництв не можна проігнорувати.</w:t>
      </w:r>
    </w:p>
    <w:p w14:paraId="3FBA1FCE" w14:textId="77777777" w:rsidR="001956B8" w:rsidRDefault="001956B8" w:rsidP="001956B8">
      <w:pPr>
        <w:spacing w:after="0" w:line="240" w:lineRule="auto"/>
        <w:ind w:firstLine="709"/>
        <w:jc w:val="both"/>
        <w:rPr>
          <w:rFonts w:ascii="Times New Roman" w:hAnsi="Times New Roman"/>
          <w:sz w:val="28"/>
          <w:lang w:val="uk-UA"/>
        </w:rPr>
      </w:pPr>
      <w:r w:rsidRPr="00000019">
        <w:rPr>
          <w:rFonts w:ascii="Times New Roman" w:hAnsi="Times New Roman"/>
          <w:sz w:val="28"/>
          <w:lang w:val="uk-UA"/>
        </w:rPr>
        <w:t>Сукупні в</w:t>
      </w:r>
      <w:r>
        <w:rPr>
          <w:rFonts w:ascii="Times New Roman" w:hAnsi="Times New Roman"/>
          <w:sz w:val="28"/>
          <w:lang w:val="uk-UA"/>
        </w:rPr>
        <w:t>итрати для основних підрозділів</w:t>
      </w:r>
      <w:r w:rsidRPr="00000019">
        <w:rPr>
          <w:rFonts w:ascii="Times New Roman" w:hAnsi="Times New Roman"/>
          <w:sz w:val="28"/>
          <w:lang w:val="uk-UA"/>
        </w:rPr>
        <w:t>:</w:t>
      </w:r>
    </w:p>
    <w:p w14:paraId="6262FE72" w14:textId="77777777" w:rsidR="006556C2" w:rsidRDefault="006556C2" w:rsidP="001956B8">
      <w:pPr>
        <w:spacing w:after="0" w:line="240" w:lineRule="auto"/>
        <w:ind w:firstLine="709"/>
        <w:jc w:val="both"/>
        <w:rPr>
          <w:rFonts w:ascii="Times New Roman" w:hAnsi="Times New Roman"/>
          <w:sz w:val="28"/>
          <w:lang w:val="uk-UA"/>
        </w:rPr>
      </w:pPr>
    </w:p>
    <w:p w14:paraId="0AC848BD" w14:textId="77777777" w:rsidR="001956B8" w:rsidRPr="003142E9" w:rsidRDefault="001956B8" w:rsidP="001956B8">
      <w:pPr>
        <w:spacing w:after="0" w:line="240" w:lineRule="auto"/>
        <w:ind w:firstLine="709"/>
        <w:jc w:val="both"/>
        <w:rPr>
          <w:rFonts w:ascii="Times New Roman" w:hAnsi="Times New Roman"/>
          <w:sz w:val="16"/>
          <w:szCs w:val="16"/>
          <w:lang w:val="uk-UA"/>
        </w:rPr>
      </w:pPr>
    </w:p>
    <w:p w14:paraId="409B2EA9" w14:textId="77777777" w:rsidR="001956B8" w:rsidRDefault="001956B8" w:rsidP="001956B8">
      <w:pPr>
        <w:spacing w:after="0" w:line="240" w:lineRule="auto"/>
        <w:jc w:val="both"/>
        <w:rPr>
          <w:rFonts w:ascii="Times New Roman" w:hAnsi="Times New Roman"/>
          <w:sz w:val="28"/>
          <w:lang w:val="uk-UA"/>
        </w:rPr>
      </w:pPr>
      <w:r>
        <w:rPr>
          <w:rFonts w:ascii="Times New Roman" w:hAnsi="Times New Roman"/>
          <w:sz w:val="28"/>
          <w:lang w:val="uk-UA"/>
        </w:rPr>
        <w:t>–</w:t>
      </w:r>
      <w:r w:rsidRPr="00000019">
        <w:rPr>
          <w:rFonts w:ascii="Times New Roman" w:hAnsi="Times New Roman"/>
          <w:sz w:val="28"/>
          <w:lang w:val="uk-UA"/>
        </w:rPr>
        <w:t xml:space="preserve"> по механічному цеху</w:t>
      </w:r>
      <w:r>
        <w:rPr>
          <w:rFonts w:ascii="Times New Roman" w:hAnsi="Times New Roman"/>
          <w:sz w:val="28"/>
          <w:lang w:val="uk-UA"/>
        </w:rPr>
        <w:t xml:space="preserve">: </w:t>
      </w:r>
      <w:r w:rsidRPr="00000019">
        <w:rPr>
          <w:rFonts w:ascii="Times New Roman" w:hAnsi="Times New Roman"/>
          <w:sz w:val="28"/>
          <w:lang w:val="uk-UA"/>
        </w:rPr>
        <w:t>120000+23404,26*0,3+17021,28*0,5=135531,92 грн.</w:t>
      </w:r>
    </w:p>
    <w:p w14:paraId="1C59E57C" w14:textId="77777777" w:rsidR="001956B8" w:rsidRPr="003142E9" w:rsidRDefault="001956B8" w:rsidP="001956B8">
      <w:pPr>
        <w:spacing w:after="0" w:line="240" w:lineRule="auto"/>
        <w:jc w:val="both"/>
        <w:rPr>
          <w:rFonts w:ascii="Times New Roman" w:hAnsi="Times New Roman"/>
          <w:sz w:val="16"/>
          <w:szCs w:val="16"/>
          <w:lang w:val="uk-UA"/>
        </w:rPr>
      </w:pPr>
    </w:p>
    <w:p w14:paraId="3FC58297" w14:textId="77777777" w:rsidR="001956B8" w:rsidRDefault="001956B8" w:rsidP="001956B8">
      <w:pPr>
        <w:spacing w:after="0" w:line="240" w:lineRule="auto"/>
        <w:jc w:val="both"/>
        <w:rPr>
          <w:rFonts w:ascii="Times New Roman" w:hAnsi="Times New Roman"/>
          <w:sz w:val="28"/>
          <w:lang w:val="uk-UA"/>
        </w:rPr>
      </w:pPr>
      <w:r>
        <w:rPr>
          <w:rFonts w:ascii="Times New Roman" w:hAnsi="Times New Roman"/>
          <w:sz w:val="28"/>
          <w:lang w:val="uk-UA"/>
        </w:rPr>
        <w:t>–</w:t>
      </w:r>
      <w:r w:rsidRPr="00000019">
        <w:rPr>
          <w:rFonts w:ascii="Times New Roman" w:hAnsi="Times New Roman"/>
          <w:sz w:val="28"/>
          <w:lang w:val="uk-UA"/>
        </w:rPr>
        <w:t xml:space="preserve"> </w:t>
      </w:r>
      <w:r>
        <w:rPr>
          <w:rFonts w:ascii="Times New Roman" w:hAnsi="Times New Roman"/>
          <w:sz w:val="28"/>
          <w:lang w:val="uk-UA"/>
        </w:rPr>
        <w:t xml:space="preserve">по складальному цеху: </w:t>
      </w:r>
      <w:r w:rsidRPr="00000019">
        <w:rPr>
          <w:rFonts w:ascii="Times New Roman" w:hAnsi="Times New Roman"/>
          <w:sz w:val="28"/>
          <w:lang w:val="uk-UA"/>
        </w:rPr>
        <w:t>80000+23404,26*0,4+17021,28*0,3=94468,09 грн.</w:t>
      </w:r>
    </w:p>
    <w:p w14:paraId="172FABB5" w14:textId="77777777" w:rsidR="001956B8" w:rsidRPr="003142E9" w:rsidRDefault="001956B8" w:rsidP="001956B8">
      <w:pPr>
        <w:spacing w:after="0" w:line="240" w:lineRule="auto"/>
        <w:jc w:val="both"/>
        <w:rPr>
          <w:rFonts w:ascii="Times New Roman" w:hAnsi="Times New Roman"/>
          <w:sz w:val="16"/>
          <w:szCs w:val="16"/>
          <w:lang w:val="uk-UA"/>
        </w:rPr>
      </w:pPr>
    </w:p>
    <w:p w14:paraId="1ADAF1DC" w14:textId="77777777" w:rsidR="001956B8" w:rsidRPr="00000019" w:rsidRDefault="001956B8" w:rsidP="001956B8">
      <w:pPr>
        <w:spacing w:after="0" w:line="240" w:lineRule="auto"/>
        <w:rPr>
          <w:rFonts w:ascii="Times New Roman" w:hAnsi="Times New Roman"/>
          <w:sz w:val="28"/>
          <w:szCs w:val="28"/>
          <w:lang w:val="uk-UA"/>
        </w:rPr>
      </w:pPr>
      <w:r w:rsidRPr="00000019">
        <w:rPr>
          <w:rFonts w:ascii="Times New Roman" w:hAnsi="Times New Roman"/>
          <w:sz w:val="28"/>
          <w:lang w:val="uk-UA"/>
        </w:rPr>
        <w:t>Всього витрат</w:t>
      </w:r>
      <w:r>
        <w:rPr>
          <w:rFonts w:ascii="Times New Roman" w:hAnsi="Times New Roman"/>
          <w:sz w:val="28"/>
          <w:lang w:val="uk-UA"/>
        </w:rPr>
        <w:t>:</w:t>
      </w:r>
      <w:r w:rsidRPr="00000019">
        <w:rPr>
          <w:rFonts w:ascii="Times New Roman" w:hAnsi="Times New Roman"/>
          <w:sz w:val="28"/>
          <w:lang w:val="uk-UA"/>
        </w:rPr>
        <w:t xml:space="preserve"> 120000+6000+5000+600+3000+514+375=135489,29 тис. грн.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5C7D33C0" w14:textId="77777777" w:rsidR="006556C2" w:rsidRDefault="006556C2" w:rsidP="001956B8">
      <w:pPr>
        <w:spacing w:after="0" w:line="240" w:lineRule="auto"/>
        <w:ind w:firstLine="709"/>
        <w:jc w:val="both"/>
        <w:rPr>
          <w:rFonts w:ascii="Times New Roman" w:hAnsi="Times New Roman"/>
          <w:b/>
          <w:i/>
          <w:sz w:val="28"/>
          <w:lang w:val="uk-UA"/>
        </w:rPr>
      </w:pPr>
    </w:p>
    <w:p w14:paraId="4A373ABF" w14:textId="77777777" w:rsidR="001956B8" w:rsidRDefault="001956B8" w:rsidP="001956B8">
      <w:pPr>
        <w:spacing w:after="0" w:line="240" w:lineRule="auto"/>
        <w:ind w:firstLine="709"/>
        <w:jc w:val="both"/>
        <w:rPr>
          <w:lang w:val="uk-UA"/>
        </w:rPr>
      </w:pPr>
      <w:r w:rsidRPr="00000019">
        <w:rPr>
          <w:rFonts w:ascii="Times New Roman" w:hAnsi="Times New Roman"/>
          <w:b/>
          <w:i/>
          <w:sz w:val="28"/>
          <w:lang w:val="uk-UA"/>
        </w:rPr>
        <w:t>Метод системи рівнянь</w:t>
      </w:r>
      <w:r w:rsidRPr="00000019">
        <w:rPr>
          <w:rFonts w:ascii="Times New Roman" w:hAnsi="Times New Roman"/>
          <w:sz w:val="28"/>
          <w:lang w:val="uk-UA"/>
        </w:rPr>
        <w:t xml:space="preserve">. Він об'єднує переваги точності обчислень і відносну простоту. Для даного прикладу позначимо через </w:t>
      </w:r>
      <w:r w:rsidRPr="00000019">
        <w:rPr>
          <w:rFonts w:ascii="Times New Roman" w:hAnsi="Times New Roman"/>
          <w:sz w:val="28"/>
          <w:szCs w:val="28"/>
        </w:rPr>
        <w:t>С</w:t>
      </w:r>
      <w:r w:rsidR="00025C90" w:rsidRPr="00025C90">
        <w:rPr>
          <w:rFonts w:ascii="Times New Roman" w:hAnsi="Times New Roman"/>
          <w:sz w:val="28"/>
          <w:szCs w:val="28"/>
          <w:vertAlign w:val="subscript"/>
          <w:lang w:val="uk-UA"/>
        </w:rPr>
        <w:t>1</w:t>
      </w:r>
      <w:r w:rsidRPr="00000019">
        <w:rPr>
          <w:rFonts w:ascii="Times New Roman" w:hAnsi="Times New Roman"/>
          <w:sz w:val="28"/>
          <w:lang w:val="uk-UA"/>
        </w:rPr>
        <w:t xml:space="preserve"> і </w:t>
      </w:r>
      <w:r w:rsidRPr="00000019">
        <w:rPr>
          <w:rFonts w:ascii="Times New Roman" w:hAnsi="Times New Roman"/>
          <w:sz w:val="28"/>
          <w:szCs w:val="28"/>
        </w:rPr>
        <w:t>С</w:t>
      </w:r>
      <w:r w:rsidR="00025C90" w:rsidRPr="00025C90">
        <w:rPr>
          <w:rFonts w:ascii="Times New Roman" w:hAnsi="Times New Roman"/>
          <w:sz w:val="28"/>
          <w:szCs w:val="28"/>
          <w:vertAlign w:val="subscript"/>
          <w:lang w:val="uk-UA"/>
        </w:rPr>
        <w:t>2</w:t>
      </w:r>
      <w:r w:rsidRPr="00000019">
        <w:rPr>
          <w:rFonts w:ascii="Times New Roman" w:hAnsi="Times New Roman"/>
          <w:sz w:val="28"/>
          <w:lang w:val="uk-UA"/>
        </w:rPr>
        <w:t xml:space="preserve"> - сукупні (загальні ) витрати відповідно по ремонтному і транспортному цеху, тоді можна записати два рівняння, які складуть систему</w:t>
      </w:r>
      <w:r>
        <w:rPr>
          <w:rFonts w:ascii="Times New Roman" w:hAnsi="Times New Roman"/>
          <w:sz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28</w:t>
      </w:r>
      <w:r w:rsidRPr="00000019">
        <w:rPr>
          <w:rFonts w:ascii="Times New Roman" w:hAnsi="Times New Roman"/>
          <w:sz w:val="28"/>
          <w:szCs w:val="28"/>
          <w:lang w:val="uk-UA"/>
        </w:rPr>
        <w:t xml:space="preserve">; </w:t>
      </w:r>
      <w:r>
        <w:rPr>
          <w:rFonts w:ascii="Times New Roman" w:hAnsi="Times New Roman"/>
          <w:sz w:val="28"/>
          <w:szCs w:val="28"/>
          <w:lang w:val="uk-UA"/>
        </w:rPr>
        <w:t>32</w:t>
      </w:r>
      <w:r w:rsidRPr="00000019">
        <w:rPr>
          <w:rFonts w:ascii="Times New Roman" w:hAnsi="Times New Roman"/>
          <w:sz w:val="28"/>
          <w:szCs w:val="28"/>
          <w:lang w:val="uk-UA"/>
        </w:rPr>
        <w:t>]</w:t>
      </w:r>
      <w:r w:rsidRPr="00000019">
        <w:rPr>
          <w:lang w:val="uk-UA"/>
        </w:rPr>
        <w:t>:</w:t>
      </w:r>
    </w:p>
    <w:p w14:paraId="43D57DBD" w14:textId="77777777" w:rsidR="006556C2" w:rsidRDefault="006556C2" w:rsidP="001956B8">
      <w:pPr>
        <w:spacing w:after="0" w:line="240" w:lineRule="auto"/>
        <w:ind w:firstLine="709"/>
        <w:jc w:val="both"/>
        <w:rPr>
          <w:lang w:val="uk-UA"/>
        </w:rPr>
      </w:pPr>
    </w:p>
    <w:p w14:paraId="70459905" w14:textId="77777777" w:rsidR="001956B8" w:rsidRPr="00000019" w:rsidRDefault="001956B8" w:rsidP="001956B8">
      <w:pPr>
        <w:spacing w:after="0" w:line="240" w:lineRule="auto"/>
        <w:ind w:firstLine="709"/>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815936" behindDoc="0" locked="0" layoutInCell="1" allowOverlap="1" wp14:anchorId="09C17C37" wp14:editId="5EC70CBD">
                <wp:simplePos x="0" y="0"/>
                <wp:positionH relativeFrom="column">
                  <wp:posOffset>2145281</wp:posOffset>
                </wp:positionH>
                <wp:positionV relativeFrom="paragraph">
                  <wp:posOffset>26035</wp:posOffset>
                </wp:positionV>
                <wp:extent cx="152400" cy="740410"/>
                <wp:effectExtent l="0" t="0" r="19050" b="21590"/>
                <wp:wrapNone/>
                <wp:docPr id="477" name="Левая фигурная скобка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40410"/>
                        </a:xfrm>
                        <a:prstGeom prst="leftBrace">
                          <a:avLst>
                            <a:gd name="adj1" fmla="val 404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B4403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77" o:spid="_x0000_s1026" type="#_x0000_t87" style="position:absolute;margin-left:168.9pt;margin-top:2.05pt;width:12pt;height:5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"/>
            </w:pict>
          </mc:Fallback>
        </mc:AlternateContent>
      </w:r>
      <w:r w:rsidRPr="00000019">
        <w:rPr>
          <w:rFonts w:ascii="Times New Roman" w:hAnsi="Times New Roman"/>
          <w:sz w:val="28"/>
          <w:szCs w:val="28"/>
        </w:rPr>
        <w:t>С</w:t>
      </w:r>
      <w:r w:rsidR="00A373E1">
        <w:rPr>
          <w:rFonts w:ascii="Times New Roman" w:hAnsi="Times New Roman"/>
          <w:sz w:val="28"/>
          <w:szCs w:val="28"/>
          <w:lang w:val="uk-UA"/>
        </w:rPr>
        <w:t>1</w:t>
      </w:r>
      <w:r w:rsidRPr="00000019">
        <w:rPr>
          <w:rFonts w:ascii="Times New Roman" w:hAnsi="Times New Roman"/>
          <w:position w:val="-18"/>
          <w:sz w:val="28"/>
          <w:szCs w:val="28"/>
          <w:lang w:val="uk-UA"/>
        </w:rPr>
        <w:t>1</w:t>
      </w:r>
      <w:r w:rsidRPr="00000019">
        <w:rPr>
          <w:rFonts w:ascii="Times New Roman" w:hAnsi="Times New Roman"/>
          <w:sz w:val="28"/>
          <w:szCs w:val="28"/>
        </w:rPr>
        <w:t>=</w:t>
      </w:r>
      <w:r w:rsidRPr="00000019">
        <w:rPr>
          <w:rFonts w:ascii="Times New Roman" w:hAnsi="Times New Roman"/>
          <w:sz w:val="28"/>
          <w:szCs w:val="28"/>
          <w:lang w:val="uk-UA"/>
        </w:rPr>
        <w:t>В</w:t>
      </w:r>
      <w:r w:rsidRPr="00000019">
        <w:rPr>
          <w:rFonts w:ascii="Times New Roman" w:hAnsi="Times New Roman"/>
          <w:position w:val="-18"/>
          <w:sz w:val="28"/>
          <w:szCs w:val="28"/>
          <w:lang w:val="uk-UA"/>
        </w:rPr>
        <w:t>1</w:t>
      </w:r>
      <w:r w:rsidRPr="00000019">
        <w:rPr>
          <w:rFonts w:ascii="Times New Roman" w:hAnsi="Times New Roman"/>
          <w:sz w:val="28"/>
          <w:szCs w:val="28"/>
        </w:rPr>
        <w:t>+ ДС</w:t>
      </w:r>
      <w:r w:rsidRPr="00000019">
        <w:rPr>
          <w:rFonts w:ascii="Times New Roman" w:hAnsi="Times New Roman"/>
          <w:position w:val="-18"/>
          <w:sz w:val="28"/>
          <w:szCs w:val="28"/>
          <w:lang w:val="uk-UA"/>
        </w:rPr>
        <w:t>1</w:t>
      </w:r>
      <w:r w:rsidRPr="00000019">
        <w:rPr>
          <w:rFonts w:ascii="Times New Roman" w:hAnsi="Times New Roman"/>
          <w:sz w:val="28"/>
          <w:szCs w:val="28"/>
        </w:rPr>
        <w:t>* С</w:t>
      </w:r>
      <w:r w:rsidRPr="00000019">
        <w:rPr>
          <w:rFonts w:ascii="Times New Roman" w:hAnsi="Times New Roman"/>
          <w:position w:val="-18"/>
          <w:sz w:val="28"/>
          <w:szCs w:val="28"/>
          <w:lang w:val="uk-UA"/>
        </w:rPr>
        <w:t>2 ;</w:t>
      </w:r>
    </w:p>
    <w:p w14:paraId="390C3B18" w14:textId="77777777" w:rsidR="001956B8" w:rsidRPr="00000019" w:rsidRDefault="001956B8" w:rsidP="001956B8">
      <w:pPr>
        <w:spacing w:after="0" w:line="240" w:lineRule="auto"/>
        <w:ind w:firstLine="709"/>
        <w:jc w:val="center"/>
        <w:rPr>
          <w:rFonts w:ascii="Times New Roman" w:hAnsi="Times New Roman"/>
          <w:sz w:val="28"/>
          <w:szCs w:val="28"/>
          <w:lang w:val="uk-UA"/>
        </w:rPr>
      </w:pPr>
      <w:r w:rsidRPr="00000019">
        <w:rPr>
          <w:rFonts w:ascii="Times New Roman" w:hAnsi="Times New Roman"/>
          <w:sz w:val="28"/>
          <w:szCs w:val="28"/>
        </w:rPr>
        <w:t>С</w:t>
      </w:r>
      <w:r w:rsidRPr="00000019">
        <w:rPr>
          <w:rFonts w:ascii="Times New Roman" w:hAnsi="Times New Roman"/>
          <w:position w:val="-18"/>
          <w:sz w:val="28"/>
          <w:szCs w:val="28"/>
          <w:lang w:val="uk-UA"/>
        </w:rPr>
        <w:t>2</w:t>
      </w:r>
      <w:r w:rsidRPr="00000019">
        <w:rPr>
          <w:rFonts w:ascii="Times New Roman" w:hAnsi="Times New Roman"/>
          <w:sz w:val="28"/>
          <w:szCs w:val="28"/>
        </w:rPr>
        <w:t xml:space="preserve"> =</w:t>
      </w:r>
      <w:r w:rsidRPr="00000019">
        <w:rPr>
          <w:rFonts w:ascii="Times New Roman" w:hAnsi="Times New Roman"/>
          <w:sz w:val="28"/>
          <w:szCs w:val="28"/>
          <w:lang w:val="uk-UA"/>
        </w:rPr>
        <w:t>В</w:t>
      </w:r>
      <w:r w:rsidRPr="00000019">
        <w:rPr>
          <w:rFonts w:ascii="Times New Roman" w:hAnsi="Times New Roman"/>
          <w:position w:val="-18"/>
          <w:sz w:val="28"/>
          <w:szCs w:val="28"/>
          <w:lang w:val="uk-UA"/>
        </w:rPr>
        <w:t>2</w:t>
      </w:r>
      <w:r w:rsidRPr="00000019">
        <w:rPr>
          <w:rFonts w:ascii="Times New Roman" w:hAnsi="Times New Roman"/>
          <w:sz w:val="28"/>
          <w:szCs w:val="28"/>
        </w:rPr>
        <w:t>+ ДС</w:t>
      </w:r>
      <w:r w:rsidRPr="00000019">
        <w:rPr>
          <w:rFonts w:ascii="Times New Roman" w:hAnsi="Times New Roman"/>
          <w:position w:val="-18"/>
          <w:sz w:val="28"/>
          <w:szCs w:val="28"/>
          <w:lang w:val="uk-UA"/>
        </w:rPr>
        <w:t>2</w:t>
      </w:r>
      <w:r w:rsidRPr="00000019">
        <w:rPr>
          <w:rFonts w:ascii="Times New Roman" w:hAnsi="Times New Roman"/>
          <w:sz w:val="28"/>
          <w:szCs w:val="28"/>
        </w:rPr>
        <w:t>*</w:t>
      </w:r>
      <w:r w:rsidRPr="00000019">
        <w:rPr>
          <w:rFonts w:ascii="Times New Roman" w:hAnsi="Times New Roman"/>
          <w:sz w:val="28"/>
          <w:szCs w:val="28"/>
          <w:lang w:val="uk-UA"/>
        </w:rPr>
        <w:t xml:space="preserve"> </w:t>
      </w:r>
      <w:r w:rsidRPr="00000019">
        <w:rPr>
          <w:rFonts w:ascii="Times New Roman" w:hAnsi="Times New Roman"/>
          <w:sz w:val="28"/>
          <w:szCs w:val="28"/>
        </w:rPr>
        <w:t>С</w:t>
      </w:r>
      <w:r w:rsidRPr="00000019">
        <w:rPr>
          <w:rFonts w:ascii="Times New Roman" w:hAnsi="Times New Roman"/>
          <w:noProof/>
          <w:position w:val="-18"/>
          <w:sz w:val="28"/>
          <w:szCs w:val="28"/>
        </w:rPr>
        <w:object w:dxaOrig="200" w:dyaOrig="600" w14:anchorId="1540A8CC">
          <v:shape id="_x0000_i1089" type="#_x0000_t75" style="width:11.25pt;height:29.25pt" o:ole="">
            <v:imagedata r:id="rId164" o:title=""/>
          </v:shape>
          <o:OLEObject Type="Embed" ProgID="Equation.3" ShapeID="_x0000_i1089" DrawAspect="Content" ObjectID="_1828351524" r:id="rId165"/>
        </w:object>
      </w:r>
      <w:r w:rsidRPr="00000019">
        <w:rPr>
          <w:rFonts w:ascii="Times New Roman" w:hAnsi="Times New Roman"/>
          <w:position w:val="-18"/>
          <w:sz w:val="28"/>
          <w:szCs w:val="28"/>
          <w:lang w:val="uk-UA"/>
        </w:rPr>
        <w:t>,</w:t>
      </w:r>
    </w:p>
    <w:p w14:paraId="2543DF50" w14:textId="77777777" w:rsidR="006556C2" w:rsidRDefault="006556C2" w:rsidP="001956B8">
      <w:pPr>
        <w:spacing w:after="0" w:line="240" w:lineRule="auto"/>
        <w:ind w:firstLine="709"/>
        <w:jc w:val="both"/>
        <w:rPr>
          <w:rFonts w:ascii="Times New Roman" w:hAnsi="Times New Roman"/>
          <w:sz w:val="28"/>
          <w:lang w:val="uk-UA"/>
        </w:rPr>
      </w:pPr>
    </w:p>
    <w:p w14:paraId="37DAC080" w14:textId="77777777" w:rsidR="001956B8" w:rsidRPr="00000019" w:rsidRDefault="001956B8" w:rsidP="001956B8">
      <w:pPr>
        <w:spacing w:after="0" w:line="240" w:lineRule="auto"/>
        <w:ind w:firstLine="709"/>
        <w:jc w:val="both"/>
        <w:rPr>
          <w:rFonts w:ascii="Times New Roman" w:hAnsi="Times New Roman"/>
          <w:sz w:val="28"/>
          <w:szCs w:val="28"/>
        </w:rPr>
      </w:pPr>
      <w:r w:rsidRPr="00000019">
        <w:rPr>
          <w:rFonts w:ascii="Times New Roman" w:hAnsi="Times New Roman"/>
          <w:sz w:val="28"/>
          <w:lang w:val="uk-UA"/>
        </w:rPr>
        <w:t xml:space="preserve">де  В1, В2 </w:t>
      </w:r>
      <w:r>
        <w:rPr>
          <w:rFonts w:ascii="Times New Roman" w:hAnsi="Times New Roman"/>
          <w:sz w:val="28"/>
          <w:lang w:val="uk-UA"/>
        </w:rPr>
        <w:t>–</w:t>
      </w:r>
      <w:r w:rsidRPr="00000019">
        <w:rPr>
          <w:rFonts w:ascii="Times New Roman" w:hAnsi="Times New Roman"/>
          <w:sz w:val="28"/>
          <w:lang w:val="uk-UA"/>
        </w:rPr>
        <w:t xml:space="preserve"> відповідно витрати </w:t>
      </w:r>
      <w:r w:rsidR="00137F93">
        <w:rPr>
          <w:rFonts w:ascii="Times New Roman" w:hAnsi="Times New Roman"/>
          <w:sz w:val="28"/>
          <w:lang w:val="uk-UA"/>
        </w:rPr>
        <w:t>ремонтного і транспортного цеху</w:t>
      </w:r>
      <w:r w:rsidRPr="00000019">
        <w:rPr>
          <w:rFonts w:ascii="Times New Roman" w:hAnsi="Times New Roman"/>
          <w:sz w:val="28"/>
          <w:lang w:val="uk-UA"/>
        </w:rPr>
        <w:t>;</w:t>
      </w:r>
    </w:p>
    <w:p w14:paraId="5E17D06E" w14:textId="77777777" w:rsidR="001956B8" w:rsidRPr="00000019" w:rsidRDefault="001956B8" w:rsidP="001956B8">
      <w:pPr>
        <w:spacing w:after="0" w:line="240" w:lineRule="auto"/>
        <w:ind w:firstLine="709"/>
        <w:jc w:val="both"/>
        <w:rPr>
          <w:rFonts w:ascii="Times New Roman" w:hAnsi="Times New Roman"/>
          <w:sz w:val="28"/>
          <w:szCs w:val="28"/>
        </w:rPr>
      </w:pPr>
      <w:r w:rsidRPr="00000019">
        <w:rPr>
          <w:rFonts w:ascii="Times New Roman" w:hAnsi="Times New Roman"/>
          <w:sz w:val="28"/>
          <w:lang w:val="uk-UA"/>
        </w:rPr>
        <w:t>ДС</w:t>
      </w:r>
      <w:r w:rsidRPr="00000019">
        <w:rPr>
          <w:rFonts w:ascii="Times New Roman" w:hAnsi="Times New Roman"/>
          <w:sz w:val="28"/>
          <w:vertAlign w:val="subscript"/>
          <w:lang w:val="uk-UA"/>
        </w:rPr>
        <w:t>1</w:t>
      </w:r>
      <w:r w:rsidRPr="00000019">
        <w:rPr>
          <w:rFonts w:ascii="Times New Roman" w:hAnsi="Times New Roman"/>
          <w:sz w:val="28"/>
          <w:lang w:val="uk-UA"/>
        </w:rPr>
        <w:t>, ДС</w:t>
      </w:r>
      <w:r w:rsidRPr="00000019">
        <w:rPr>
          <w:rFonts w:ascii="Times New Roman" w:hAnsi="Times New Roman"/>
          <w:sz w:val="28"/>
          <w:vertAlign w:val="subscript"/>
          <w:lang w:val="uk-UA"/>
        </w:rPr>
        <w:t xml:space="preserve">2 </w:t>
      </w:r>
      <w:r w:rsidRPr="00000019">
        <w:rPr>
          <w:rFonts w:ascii="Times New Roman" w:hAnsi="Times New Roman"/>
          <w:sz w:val="28"/>
          <w:lang w:val="uk-UA"/>
        </w:rPr>
        <w:t>- частки їх взаємних послуг.</w:t>
      </w:r>
    </w:p>
    <w:p w14:paraId="52A3F54F" w14:textId="77777777" w:rsidR="001956B8" w:rsidRDefault="001956B8" w:rsidP="001956B8">
      <w:pPr>
        <w:spacing w:after="0" w:line="240" w:lineRule="auto"/>
        <w:ind w:firstLine="709"/>
        <w:jc w:val="both"/>
        <w:rPr>
          <w:rFonts w:ascii="Times New Roman" w:hAnsi="Times New Roman"/>
          <w:sz w:val="28"/>
          <w:szCs w:val="28"/>
          <w:lang w:val="uk-UA"/>
        </w:rPr>
      </w:pPr>
      <w:r w:rsidRPr="00000019">
        <w:rPr>
          <w:rFonts w:ascii="Times New Roman" w:hAnsi="Times New Roman"/>
          <w:sz w:val="28"/>
          <w:lang w:val="uk-UA"/>
        </w:rPr>
        <w:t xml:space="preserve">Підставимо в друге рівняння значення </w:t>
      </w:r>
      <w:r w:rsidRPr="00000019">
        <w:rPr>
          <w:rFonts w:ascii="Times New Roman" w:hAnsi="Times New Roman"/>
          <w:sz w:val="28"/>
          <w:szCs w:val="28"/>
        </w:rPr>
        <w:t>С</w:t>
      </w:r>
      <w:r w:rsidR="00025C90" w:rsidRPr="00025C90">
        <w:rPr>
          <w:rFonts w:ascii="Times New Roman" w:hAnsi="Times New Roman"/>
          <w:sz w:val="28"/>
          <w:szCs w:val="28"/>
          <w:vertAlign w:val="subscript"/>
          <w:lang w:val="uk-UA"/>
        </w:rPr>
        <w:t>1</w:t>
      </w:r>
      <w:r w:rsidRPr="00000019">
        <w:rPr>
          <w:rFonts w:ascii="Times New Roman" w:hAnsi="Times New Roman"/>
          <w:sz w:val="28"/>
          <w:lang w:val="uk-UA"/>
        </w:rPr>
        <w:t xml:space="preserve"> і виразимо з нього </w:t>
      </w:r>
      <w:r w:rsidRPr="00000019">
        <w:rPr>
          <w:rFonts w:ascii="Times New Roman" w:hAnsi="Times New Roman"/>
          <w:sz w:val="28"/>
          <w:szCs w:val="28"/>
        </w:rPr>
        <w:t>С</w:t>
      </w:r>
      <w:r w:rsidR="00025C90" w:rsidRPr="00025C90">
        <w:rPr>
          <w:rFonts w:ascii="Times New Roman" w:hAnsi="Times New Roman"/>
          <w:sz w:val="28"/>
          <w:szCs w:val="28"/>
          <w:vertAlign w:val="subscript"/>
          <w:lang w:val="uk-UA"/>
        </w:rPr>
        <w:t>2</w:t>
      </w:r>
      <w:r w:rsidR="00A373E1" w:rsidRPr="00A373E1">
        <w:rPr>
          <w:rFonts w:ascii="Times New Roman" w:hAnsi="Times New Roman"/>
          <w:sz w:val="28"/>
          <w:szCs w:val="28"/>
          <w:lang w:val="uk-UA"/>
        </w:rPr>
        <w:t>:</w:t>
      </w:r>
    </w:p>
    <w:p w14:paraId="7706C05F" w14:textId="77777777" w:rsidR="006556C2" w:rsidRDefault="006556C2" w:rsidP="00025C90">
      <w:pPr>
        <w:spacing w:after="0" w:line="240" w:lineRule="auto"/>
        <w:jc w:val="both"/>
        <w:rPr>
          <w:rFonts w:ascii="Times New Roman" w:hAnsi="Times New Roman"/>
          <w:sz w:val="28"/>
          <w:szCs w:val="28"/>
          <w:lang w:val="uk-UA"/>
        </w:rPr>
      </w:pPr>
    </w:p>
    <w:p w14:paraId="590EF332" w14:textId="77777777" w:rsidR="001956B8" w:rsidRPr="00025C90" w:rsidRDefault="001956B8" w:rsidP="00025C90">
      <w:pPr>
        <w:spacing w:after="0" w:line="240" w:lineRule="auto"/>
        <w:jc w:val="both"/>
        <w:rPr>
          <w:rFonts w:ascii="Times New Roman" w:hAnsi="Times New Roman"/>
          <w:sz w:val="28"/>
          <w:szCs w:val="28"/>
        </w:rPr>
      </w:pPr>
      <w:r w:rsidRPr="00025C90">
        <w:rPr>
          <w:rFonts w:ascii="Times New Roman" w:hAnsi="Times New Roman"/>
          <w:sz w:val="28"/>
          <w:szCs w:val="28"/>
        </w:rPr>
        <w:t>С</w:t>
      </w:r>
      <w:r w:rsidR="00025C90" w:rsidRPr="00025C90">
        <w:rPr>
          <w:rFonts w:ascii="Times New Roman" w:hAnsi="Times New Roman"/>
          <w:noProof/>
          <w:sz w:val="28"/>
          <w:szCs w:val="28"/>
          <w:vertAlign w:val="subscript"/>
          <w:lang w:val="uk-UA"/>
        </w:rPr>
        <w:t>2</w:t>
      </w:r>
      <w:r w:rsidRPr="00025C90">
        <w:rPr>
          <w:rFonts w:ascii="Times New Roman" w:hAnsi="Times New Roman"/>
          <w:sz w:val="28"/>
          <w:szCs w:val="28"/>
        </w:rPr>
        <w:t xml:space="preserve"> =</w:t>
      </w:r>
      <w:r w:rsidRPr="00025C90">
        <w:rPr>
          <w:rFonts w:ascii="Times New Roman" w:hAnsi="Times New Roman"/>
          <w:sz w:val="28"/>
          <w:szCs w:val="28"/>
          <w:lang w:val="uk-UA"/>
        </w:rPr>
        <w:t xml:space="preserve"> В</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 ДС</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 (</w:t>
      </w:r>
      <w:r w:rsidRPr="00025C90">
        <w:rPr>
          <w:rFonts w:ascii="Times New Roman" w:hAnsi="Times New Roman"/>
          <w:sz w:val="28"/>
          <w:szCs w:val="28"/>
          <w:lang w:val="uk-UA"/>
        </w:rPr>
        <w:t>В</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ДС</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С</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w:t>
      </w:r>
      <w:r w:rsidRPr="00025C90">
        <w:rPr>
          <w:rFonts w:ascii="Times New Roman" w:hAnsi="Times New Roman"/>
          <w:sz w:val="28"/>
          <w:szCs w:val="28"/>
          <w:lang w:val="uk-UA"/>
        </w:rPr>
        <w:t>В</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 ДС</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 xml:space="preserve">* </w:t>
      </w:r>
      <w:r w:rsidRPr="00025C90">
        <w:rPr>
          <w:rFonts w:ascii="Times New Roman" w:hAnsi="Times New Roman"/>
          <w:sz w:val="28"/>
          <w:szCs w:val="28"/>
          <w:lang w:val="uk-UA"/>
        </w:rPr>
        <w:t>В</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ДС</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*ДС</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С</w:t>
      </w:r>
      <w:r w:rsidR="00025C90" w:rsidRPr="00025C90">
        <w:rPr>
          <w:rFonts w:ascii="Times New Roman" w:hAnsi="Times New Roman"/>
          <w:sz w:val="28"/>
          <w:szCs w:val="28"/>
          <w:vertAlign w:val="subscript"/>
          <w:lang w:val="uk-UA"/>
        </w:rPr>
        <w:t>2</w:t>
      </w:r>
    </w:p>
    <w:p w14:paraId="2D94BA94" w14:textId="77777777" w:rsidR="001956B8" w:rsidRPr="00025C90" w:rsidRDefault="001956B8" w:rsidP="00025C90">
      <w:pPr>
        <w:spacing w:after="0" w:line="240" w:lineRule="auto"/>
        <w:jc w:val="both"/>
        <w:rPr>
          <w:rFonts w:ascii="Times New Roman" w:hAnsi="Times New Roman"/>
          <w:sz w:val="28"/>
          <w:szCs w:val="28"/>
        </w:rPr>
      </w:pPr>
      <w:r w:rsidRPr="00025C90">
        <w:rPr>
          <w:rFonts w:ascii="Times New Roman" w:hAnsi="Times New Roman"/>
          <w:sz w:val="28"/>
          <w:szCs w:val="28"/>
        </w:rPr>
        <w:t>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xml:space="preserve"> </w:t>
      </w:r>
      <w:r w:rsidR="00A373E1">
        <w:rPr>
          <w:rFonts w:ascii="Times New Roman" w:hAnsi="Times New Roman"/>
          <w:sz w:val="28"/>
          <w:szCs w:val="28"/>
        </w:rPr>
        <w:t>–</w:t>
      </w:r>
      <w:r w:rsidRPr="00025C90">
        <w:rPr>
          <w:rFonts w:ascii="Times New Roman" w:hAnsi="Times New Roman"/>
          <w:sz w:val="28"/>
          <w:szCs w:val="28"/>
        </w:rPr>
        <w:t xml:space="preserve"> ДС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*ДС</w:t>
      </w:r>
      <w:r w:rsidR="00A373E1">
        <w:rPr>
          <w:rFonts w:ascii="Times New Roman" w:hAnsi="Times New Roman"/>
          <w:sz w:val="28"/>
          <w:szCs w:val="28"/>
          <w:lang w:val="uk-UA"/>
        </w:rPr>
        <w:t>1</w:t>
      </w:r>
      <w:r w:rsidRPr="00025C90">
        <w:rPr>
          <w:rFonts w:ascii="Times New Roman" w:hAnsi="Times New Roman"/>
          <w:sz w:val="28"/>
          <w:szCs w:val="28"/>
        </w:rPr>
        <w:t>* 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w:t>
      </w:r>
      <w:r w:rsidRPr="00025C90">
        <w:rPr>
          <w:rFonts w:ascii="Times New Roman" w:hAnsi="Times New Roman"/>
          <w:sz w:val="28"/>
          <w:szCs w:val="28"/>
          <w:lang w:val="uk-UA"/>
        </w:rPr>
        <w:t xml:space="preserve"> В</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ДС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xml:space="preserve">* </w:t>
      </w:r>
      <w:r w:rsidRPr="00025C90">
        <w:rPr>
          <w:rFonts w:ascii="Times New Roman" w:hAnsi="Times New Roman"/>
          <w:sz w:val="28"/>
          <w:szCs w:val="28"/>
          <w:lang w:val="uk-UA"/>
        </w:rPr>
        <w:t>В</w:t>
      </w:r>
      <w:r w:rsidR="00A373E1" w:rsidRPr="00A373E1">
        <w:rPr>
          <w:rFonts w:ascii="Times New Roman" w:hAnsi="Times New Roman"/>
          <w:sz w:val="28"/>
          <w:szCs w:val="28"/>
          <w:vertAlign w:val="subscript"/>
          <w:lang w:val="uk-UA"/>
        </w:rPr>
        <w:t>1</w:t>
      </w:r>
    </w:p>
    <w:p w14:paraId="3DC68B72" w14:textId="77777777" w:rsidR="001956B8" w:rsidRPr="00025C90" w:rsidRDefault="001956B8" w:rsidP="00025C90">
      <w:pPr>
        <w:spacing w:after="0" w:line="240" w:lineRule="auto"/>
        <w:jc w:val="both"/>
        <w:rPr>
          <w:rFonts w:ascii="Times New Roman" w:hAnsi="Times New Roman"/>
          <w:sz w:val="28"/>
          <w:szCs w:val="28"/>
        </w:rPr>
      </w:pPr>
      <w:r w:rsidRPr="00025C90">
        <w:rPr>
          <w:rFonts w:ascii="Times New Roman" w:hAnsi="Times New Roman"/>
          <w:sz w:val="28"/>
          <w:szCs w:val="28"/>
        </w:rPr>
        <w:t>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xml:space="preserve"> =(</w:t>
      </w:r>
      <w:r w:rsidRPr="00025C90">
        <w:rPr>
          <w:rFonts w:ascii="Times New Roman" w:hAnsi="Times New Roman"/>
          <w:sz w:val="28"/>
          <w:szCs w:val="28"/>
          <w:lang w:val="uk-UA"/>
        </w:rPr>
        <w:t xml:space="preserve"> В</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ДС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xml:space="preserve">* </w:t>
      </w:r>
      <w:r w:rsidRPr="00025C90">
        <w:rPr>
          <w:rFonts w:ascii="Times New Roman" w:hAnsi="Times New Roman"/>
          <w:sz w:val="28"/>
          <w:szCs w:val="28"/>
          <w:lang w:val="uk-UA"/>
        </w:rPr>
        <w:t>В</w:t>
      </w:r>
      <w:r w:rsidR="00A373E1" w:rsidRPr="00A373E1">
        <w:rPr>
          <w:rFonts w:ascii="Times New Roman" w:hAnsi="Times New Roman"/>
          <w:sz w:val="28"/>
          <w:szCs w:val="28"/>
          <w:vertAlign w:val="subscript"/>
          <w:lang w:val="uk-UA"/>
        </w:rPr>
        <w:t>1</w:t>
      </w:r>
      <w:r w:rsidRPr="00025C90">
        <w:rPr>
          <w:rFonts w:ascii="Times New Roman" w:hAnsi="Times New Roman"/>
          <w:sz w:val="28"/>
          <w:szCs w:val="28"/>
        </w:rPr>
        <w:t>)</w:t>
      </w:r>
      <w:r w:rsidRPr="00025C90">
        <w:rPr>
          <w:rFonts w:ascii="Times New Roman" w:hAnsi="Times New Roman"/>
          <w:sz w:val="28"/>
          <w:szCs w:val="28"/>
          <w:lang w:val="uk-UA"/>
        </w:rPr>
        <w:t xml:space="preserve"> </w:t>
      </w:r>
      <w:r w:rsidRPr="00025C90">
        <w:rPr>
          <w:rFonts w:ascii="Times New Roman" w:hAnsi="Times New Roman"/>
          <w:sz w:val="28"/>
          <w:szCs w:val="28"/>
        </w:rPr>
        <w:t>:</w:t>
      </w:r>
      <w:r w:rsidRPr="00025C90">
        <w:rPr>
          <w:rFonts w:ascii="Times New Roman" w:hAnsi="Times New Roman"/>
          <w:sz w:val="28"/>
          <w:szCs w:val="28"/>
          <w:lang w:val="uk-UA"/>
        </w:rPr>
        <w:t xml:space="preserve"> </w:t>
      </w:r>
      <w:r w:rsidRPr="00025C90">
        <w:rPr>
          <w:rFonts w:ascii="Times New Roman" w:hAnsi="Times New Roman"/>
          <w:sz w:val="28"/>
          <w:szCs w:val="28"/>
        </w:rPr>
        <w:t>(1- ДС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*ДС</w:t>
      </w:r>
      <w:r w:rsidR="00A373E1" w:rsidRPr="00A373E1">
        <w:rPr>
          <w:rFonts w:ascii="Times New Roman" w:hAnsi="Times New Roman"/>
          <w:sz w:val="28"/>
          <w:szCs w:val="28"/>
          <w:vertAlign w:val="subscript"/>
          <w:lang w:val="uk-UA"/>
        </w:rPr>
        <w:t>1</w:t>
      </w:r>
      <w:r w:rsidRPr="00025C90">
        <w:rPr>
          <w:rFonts w:ascii="Times New Roman" w:hAnsi="Times New Roman"/>
          <w:sz w:val="28"/>
          <w:szCs w:val="28"/>
        </w:rPr>
        <w:t>)</w:t>
      </w:r>
    </w:p>
    <w:p w14:paraId="04E0596D" w14:textId="77777777" w:rsidR="001956B8" w:rsidRPr="00025C90" w:rsidRDefault="001956B8" w:rsidP="00025C90">
      <w:pPr>
        <w:spacing w:after="0" w:line="240" w:lineRule="auto"/>
        <w:jc w:val="both"/>
        <w:rPr>
          <w:rFonts w:ascii="Times New Roman" w:hAnsi="Times New Roman"/>
          <w:sz w:val="28"/>
          <w:szCs w:val="28"/>
        </w:rPr>
      </w:pPr>
      <w:r w:rsidRPr="00025C90">
        <w:rPr>
          <w:rFonts w:ascii="Times New Roman" w:hAnsi="Times New Roman"/>
          <w:sz w:val="28"/>
          <w:szCs w:val="28"/>
        </w:rPr>
        <w:t>С</w:t>
      </w:r>
      <w:r w:rsidR="00A373E1" w:rsidRPr="00A373E1">
        <w:rPr>
          <w:rFonts w:ascii="Times New Roman" w:hAnsi="Times New Roman"/>
          <w:sz w:val="28"/>
          <w:szCs w:val="28"/>
          <w:vertAlign w:val="subscript"/>
          <w:lang w:val="uk-UA"/>
        </w:rPr>
        <w:t>2</w:t>
      </w:r>
      <w:r w:rsidRPr="00025C90">
        <w:rPr>
          <w:rFonts w:ascii="Times New Roman" w:hAnsi="Times New Roman"/>
          <w:sz w:val="28"/>
          <w:szCs w:val="28"/>
        </w:rPr>
        <w:t xml:space="preserve"> = (10000+0,3*20000):(1-0,3*0,2)=17021,28 грн.</w:t>
      </w:r>
    </w:p>
    <w:p w14:paraId="2DD3693D" w14:textId="77777777" w:rsidR="001956B8" w:rsidRPr="00025C90" w:rsidRDefault="001956B8" w:rsidP="00025C90">
      <w:pPr>
        <w:spacing w:after="0" w:line="240" w:lineRule="auto"/>
        <w:jc w:val="both"/>
        <w:rPr>
          <w:rFonts w:ascii="Times New Roman" w:hAnsi="Times New Roman"/>
          <w:sz w:val="28"/>
          <w:szCs w:val="28"/>
        </w:rPr>
      </w:pPr>
      <w:r w:rsidRPr="00025C90">
        <w:rPr>
          <w:rFonts w:ascii="Times New Roman" w:hAnsi="Times New Roman"/>
          <w:sz w:val="28"/>
          <w:szCs w:val="28"/>
        </w:rPr>
        <w:t>То</w:t>
      </w:r>
      <w:r w:rsidRPr="00025C90">
        <w:rPr>
          <w:rFonts w:ascii="Times New Roman" w:hAnsi="Times New Roman"/>
          <w:sz w:val="28"/>
          <w:szCs w:val="28"/>
          <w:lang w:val="uk-UA"/>
        </w:rPr>
        <w:t>ді</w:t>
      </w:r>
      <w:r w:rsidRPr="00025C90">
        <w:rPr>
          <w:rFonts w:ascii="Times New Roman" w:hAnsi="Times New Roman"/>
          <w:sz w:val="28"/>
          <w:szCs w:val="28"/>
        </w:rPr>
        <w:t xml:space="preserve"> С</w:t>
      </w:r>
      <w:r w:rsidR="00025C90" w:rsidRPr="00025C90">
        <w:rPr>
          <w:rFonts w:ascii="Times New Roman" w:hAnsi="Times New Roman"/>
          <w:noProof/>
          <w:sz w:val="28"/>
          <w:szCs w:val="28"/>
          <w:vertAlign w:val="subscript"/>
          <w:lang w:val="uk-UA"/>
        </w:rPr>
        <w:t>1</w:t>
      </w:r>
      <w:r w:rsidRPr="00025C90">
        <w:rPr>
          <w:rFonts w:ascii="Times New Roman" w:hAnsi="Times New Roman"/>
          <w:sz w:val="28"/>
          <w:szCs w:val="28"/>
        </w:rPr>
        <w:t>=</w:t>
      </w:r>
      <w:r w:rsidRPr="00025C90">
        <w:rPr>
          <w:rFonts w:ascii="Times New Roman" w:hAnsi="Times New Roman"/>
          <w:sz w:val="28"/>
          <w:szCs w:val="28"/>
          <w:lang w:val="uk-UA"/>
        </w:rPr>
        <w:t xml:space="preserve"> В</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ДС</w:t>
      </w:r>
      <w:r w:rsidR="00025C90" w:rsidRPr="00025C90">
        <w:rPr>
          <w:rFonts w:ascii="Times New Roman" w:hAnsi="Times New Roman"/>
          <w:sz w:val="28"/>
          <w:szCs w:val="28"/>
          <w:vertAlign w:val="subscript"/>
          <w:lang w:val="uk-UA"/>
        </w:rPr>
        <w:t>1</w:t>
      </w:r>
      <w:r w:rsidRPr="00025C90">
        <w:rPr>
          <w:rFonts w:ascii="Times New Roman" w:hAnsi="Times New Roman"/>
          <w:sz w:val="28"/>
          <w:szCs w:val="28"/>
        </w:rPr>
        <w:t>* С</w:t>
      </w:r>
      <w:r w:rsidR="00025C90" w:rsidRPr="00025C90">
        <w:rPr>
          <w:rFonts w:ascii="Times New Roman" w:hAnsi="Times New Roman"/>
          <w:sz w:val="28"/>
          <w:szCs w:val="28"/>
          <w:vertAlign w:val="subscript"/>
          <w:lang w:val="uk-UA"/>
        </w:rPr>
        <w:t>2</w:t>
      </w:r>
      <w:r w:rsidRPr="00025C90">
        <w:rPr>
          <w:rFonts w:ascii="Times New Roman" w:hAnsi="Times New Roman"/>
          <w:sz w:val="28"/>
          <w:szCs w:val="28"/>
        </w:rPr>
        <w:t>=20000+0,2*17021,28=23404,26 грн.</w:t>
      </w:r>
    </w:p>
    <w:p w14:paraId="22791D4F" w14:textId="77777777" w:rsidR="006556C2" w:rsidRDefault="006556C2" w:rsidP="001956B8">
      <w:pPr>
        <w:spacing w:after="0" w:line="240" w:lineRule="auto"/>
        <w:ind w:firstLine="709"/>
        <w:jc w:val="both"/>
        <w:rPr>
          <w:rFonts w:ascii="Times New Roman" w:hAnsi="Times New Roman"/>
          <w:sz w:val="28"/>
          <w:szCs w:val="28"/>
          <w:lang w:val="uk-UA"/>
        </w:rPr>
      </w:pPr>
    </w:p>
    <w:p w14:paraId="1B661281" w14:textId="77777777" w:rsidR="00025C90" w:rsidRPr="009F2152" w:rsidRDefault="009F2152" w:rsidP="001956B8">
      <w:pPr>
        <w:spacing w:after="0" w:line="240" w:lineRule="auto"/>
        <w:ind w:firstLine="709"/>
        <w:jc w:val="both"/>
        <w:rPr>
          <w:rFonts w:ascii="Times New Roman" w:hAnsi="Times New Roman"/>
          <w:sz w:val="28"/>
          <w:szCs w:val="28"/>
          <w:lang w:val="uk-UA"/>
        </w:rPr>
      </w:pPr>
      <w:r w:rsidRPr="009F2152">
        <w:rPr>
          <w:rFonts w:ascii="Times New Roman" w:hAnsi="Times New Roman"/>
          <w:sz w:val="28"/>
          <w:szCs w:val="28"/>
          <w:lang w:val="uk-UA"/>
        </w:rPr>
        <w:t>Розрахунки по методу «взаємних послуг» наведені в табл. 2.34.</w:t>
      </w:r>
    </w:p>
    <w:p w14:paraId="35E0982F" w14:textId="77777777" w:rsidR="009F2152" w:rsidRDefault="009F2152" w:rsidP="001956B8">
      <w:pPr>
        <w:spacing w:after="0" w:line="240" w:lineRule="auto"/>
        <w:ind w:firstLine="709"/>
        <w:jc w:val="both"/>
        <w:rPr>
          <w:rFonts w:ascii="Times New Roman" w:hAnsi="Times New Roman"/>
          <w:i/>
          <w:sz w:val="28"/>
          <w:szCs w:val="28"/>
          <w:lang w:val="uk-UA"/>
        </w:rPr>
      </w:pPr>
    </w:p>
    <w:p w14:paraId="043B1B32" w14:textId="77777777" w:rsidR="006556C2" w:rsidRDefault="006556C2" w:rsidP="001956B8">
      <w:pPr>
        <w:spacing w:after="0" w:line="240" w:lineRule="auto"/>
        <w:ind w:firstLine="709"/>
        <w:jc w:val="both"/>
        <w:rPr>
          <w:rFonts w:ascii="Times New Roman" w:hAnsi="Times New Roman"/>
          <w:i/>
          <w:sz w:val="28"/>
          <w:szCs w:val="28"/>
          <w:lang w:val="uk-UA"/>
        </w:rPr>
      </w:pPr>
    </w:p>
    <w:p w14:paraId="6A8EF1A7" w14:textId="77777777" w:rsidR="006556C2" w:rsidRDefault="006556C2" w:rsidP="001956B8">
      <w:pPr>
        <w:spacing w:after="0" w:line="240" w:lineRule="auto"/>
        <w:ind w:firstLine="709"/>
        <w:jc w:val="both"/>
        <w:rPr>
          <w:rFonts w:ascii="Times New Roman" w:hAnsi="Times New Roman"/>
          <w:i/>
          <w:sz w:val="28"/>
          <w:szCs w:val="28"/>
          <w:lang w:val="uk-UA"/>
        </w:rPr>
      </w:pPr>
    </w:p>
    <w:p w14:paraId="08D97F1E" w14:textId="77777777" w:rsidR="006556C2" w:rsidRDefault="006556C2" w:rsidP="001956B8">
      <w:pPr>
        <w:spacing w:after="0" w:line="240" w:lineRule="auto"/>
        <w:ind w:firstLine="709"/>
        <w:jc w:val="both"/>
        <w:rPr>
          <w:rFonts w:ascii="Times New Roman" w:hAnsi="Times New Roman"/>
          <w:i/>
          <w:sz w:val="28"/>
          <w:szCs w:val="28"/>
          <w:lang w:val="uk-UA"/>
        </w:rPr>
      </w:pPr>
    </w:p>
    <w:p w14:paraId="1AEE6782" w14:textId="77777777" w:rsidR="001956B8" w:rsidRDefault="001956B8" w:rsidP="001956B8">
      <w:pPr>
        <w:spacing w:after="0" w:line="240" w:lineRule="auto"/>
        <w:ind w:firstLine="709"/>
        <w:jc w:val="both"/>
        <w:rPr>
          <w:rFonts w:ascii="Times New Roman" w:hAnsi="Times New Roman"/>
          <w:i/>
          <w:sz w:val="28"/>
          <w:szCs w:val="28"/>
          <w:lang w:val="uk-UA"/>
        </w:rPr>
      </w:pPr>
      <w:r w:rsidRPr="00000019">
        <w:rPr>
          <w:rFonts w:ascii="Times New Roman" w:hAnsi="Times New Roman"/>
          <w:i/>
          <w:sz w:val="28"/>
          <w:szCs w:val="28"/>
          <w:lang w:val="uk-UA"/>
        </w:rPr>
        <w:lastRenderedPageBreak/>
        <w:t xml:space="preserve">Таблиця </w:t>
      </w:r>
      <w:r>
        <w:rPr>
          <w:rFonts w:ascii="Times New Roman" w:hAnsi="Times New Roman"/>
          <w:i/>
          <w:sz w:val="28"/>
          <w:szCs w:val="28"/>
          <w:lang w:val="uk-UA"/>
        </w:rPr>
        <w:t>2.34</w:t>
      </w:r>
      <w:r w:rsidRPr="00000019">
        <w:rPr>
          <w:rFonts w:ascii="Times New Roman" w:hAnsi="Times New Roman"/>
          <w:i/>
          <w:sz w:val="28"/>
          <w:szCs w:val="28"/>
          <w:lang w:val="uk-UA"/>
        </w:rPr>
        <w:t xml:space="preserve"> - Розрахунки по методу «взаємних послуг»</w:t>
      </w:r>
    </w:p>
    <w:tbl>
      <w:tblPr>
        <w:tblStyle w:val="ad"/>
        <w:tblW w:w="0" w:type="auto"/>
        <w:tblLook w:val="04A0" w:firstRow="1" w:lastRow="0" w:firstColumn="1" w:lastColumn="0" w:noHBand="0" w:noVBand="1"/>
      </w:tblPr>
      <w:tblGrid>
        <w:gridCol w:w="2960"/>
        <w:gridCol w:w="2961"/>
        <w:gridCol w:w="2961"/>
      </w:tblGrid>
      <w:tr w:rsidR="00465B05" w:rsidRPr="009F2152" w14:paraId="412D8ECA" w14:textId="77777777" w:rsidTr="001D170F">
        <w:tc>
          <w:tcPr>
            <w:tcW w:w="8882" w:type="dxa"/>
            <w:gridSpan w:val="3"/>
          </w:tcPr>
          <w:p w14:paraId="4705B640"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b/>
                <w:sz w:val="26"/>
                <w:szCs w:val="26"/>
                <w:lang w:val="uk-UA"/>
              </w:rPr>
              <w:t>1 етап</w:t>
            </w:r>
            <w:r w:rsidRPr="009F2152">
              <w:rPr>
                <w:rFonts w:ascii="Times New Roman" w:hAnsi="Times New Roman"/>
                <w:sz w:val="26"/>
                <w:szCs w:val="26"/>
                <w:lang w:val="uk-UA"/>
              </w:rPr>
              <w:t xml:space="preserve"> Витрати ремонтного цеху по обслуговуванню:</w:t>
            </w:r>
          </w:p>
        </w:tc>
      </w:tr>
      <w:tr w:rsidR="00465B05" w:rsidRPr="009F2152" w14:paraId="26F50400" w14:textId="77777777" w:rsidTr="00465B05">
        <w:tc>
          <w:tcPr>
            <w:tcW w:w="2960" w:type="dxa"/>
          </w:tcPr>
          <w:p w14:paraId="0BCBB78C"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 механічного цеху</w:t>
            </w:r>
          </w:p>
        </w:tc>
        <w:tc>
          <w:tcPr>
            <w:tcW w:w="2961" w:type="dxa"/>
          </w:tcPr>
          <w:p w14:paraId="214D395F"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 складального цеху</w:t>
            </w:r>
          </w:p>
        </w:tc>
        <w:tc>
          <w:tcPr>
            <w:tcW w:w="2961" w:type="dxa"/>
          </w:tcPr>
          <w:p w14:paraId="2A9EBE3D"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 транспортного цеху</w:t>
            </w:r>
          </w:p>
        </w:tc>
      </w:tr>
      <w:tr w:rsidR="00465B05" w:rsidRPr="009F2152" w14:paraId="02F892B4" w14:textId="77777777" w:rsidTr="00465B05">
        <w:tc>
          <w:tcPr>
            <w:tcW w:w="2960" w:type="dxa"/>
          </w:tcPr>
          <w:p w14:paraId="20A745AD"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20000·30/100=6000 грн.</w:t>
            </w:r>
          </w:p>
        </w:tc>
        <w:tc>
          <w:tcPr>
            <w:tcW w:w="2961" w:type="dxa"/>
          </w:tcPr>
          <w:p w14:paraId="4C28B0E0"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20000·40/100=8000 грн.</w:t>
            </w:r>
          </w:p>
        </w:tc>
        <w:tc>
          <w:tcPr>
            <w:tcW w:w="2961" w:type="dxa"/>
          </w:tcPr>
          <w:p w14:paraId="50164F99"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20000·30/100=6000 грн.</w:t>
            </w:r>
          </w:p>
        </w:tc>
      </w:tr>
      <w:tr w:rsidR="00465B05" w:rsidRPr="009F2152" w14:paraId="21006C40" w14:textId="77777777" w:rsidTr="001D170F">
        <w:tc>
          <w:tcPr>
            <w:tcW w:w="8882" w:type="dxa"/>
            <w:gridSpan w:val="3"/>
          </w:tcPr>
          <w:p w14:paraId="1520A902" w14:textId="77777777" w:rsidR="00465B05" w:rsidRPr="009F2152" w:rsidRDefault="00465B05" w:rsidP="00465B05">
            <w:pPr>
              <w:jc w:val="center"/>
              <w:rPr>
                <w:rFonts w:ascii="Times New Roman" w:hAnsi="Times New Roman"/>
                <w:sz w:val="26"/>
                <w:szCs w:val="26"/>
                <w:lang w:val="uk-UA"/>
              </w:rPr>
            </w:pPr>
            <w:r w:rsidRPr="009F2152">
              <w:rPr>
                <w:rFonts w:ascii="Times New Roman" w:eastAsia="Times New Roman" w:hAnsi="Times New Roman"/>
                <w:sz w:val="26"/>
                <w:szCs w:val="26"/>
                <w:lang w:val="uk-UA" w:eastAsia="ru-RU"/>
              </w:rPr>
              <w:t>Витрати транспортного цеху по обслуговуванню:</w:t>
            </w:r>
          </w:p>
        </w:tc>
      </w:tr>
      <w:tr w:rsidR="00465B05" w:rsidRPr="009F2152" w14:paraId="3E721D16" w14:textId="77777777" w:rsidTr="00465B05">
        <w:tc>
          <w:tcPr>
            <w:tcW w:w="2960" w:type="dxa"/>
          </w:tcPr>
          <w:p w14:paraId="28459869"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sz w:val="26"/>
                <w:szCs w:val="26"/>
                <w:lang w:val="uk-UA"/>
              </w:rPr>
              <w:t>– механічного цеху</w:t>
            </w:r>
          </w:p>
        </w:tc>
        <w:tc>
          <w:tcPr>
            <w:tcW w:w="2961" w:type="dxa"/>
          </w:tcPr>
          <w:p w14:paraId="10F4C0B9"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sz w:val="26"/>
                <w:szCs w:val="26"/>
                <w:lang w:val="uk-UA"/>
              </w:rPr>
              <w:t>– складального цеху</w:t>
            </w:r>
          </w:p>
        </w:tc>
        <w:tc>
          <w:tcPr>
            <w:tcW w:w="2961" w:type="dxa"/>
          </w:tcPr>
          <w:p w14:paraId="1892451D"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sz w:val="26"/>
                <w:szCs w:val="26"/>
                <w:lang w:val="uk-UA"/>
              </w:rPr>
              <w:t>– транспортного цеху</w:t>
            </w:r>
          </w:p>
        </w:tc>
      </w:tr>
      <w:tr w:rsidR="00465B05" w:rsidRPr="009F2152" w14:paraId="75AB0A83" w14:textId="77777777" w:rsidTr="00465B05">
        <w:tc>
          <w:tcPr>
            <w:tcW w:w="2960" w:type="dxa"/>
          </w:tcPr>
          <w:p w14:paraId="3AD2ADA2"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10000·50/100=5000 грн.</w:t>
            </w:r>
          </w:p>
        </w:tc>
        <w:tc>
          <w:tcPr>
            <w:tcW w:w="2961" w:type="dxa"/>
          </w:tcPr>
          <w:p w14:paraId="3F5BF51F"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10000·30/100=3000 грн.</w:t>
            </w:r>
          </w:p>
        </w:tc>
        <w:tc>
          <w:tcPr>
            <w:tcW w:w="2961" w:type="dxa"/>
          </w:tcPr>
          <w:p w14:paraId="45D774DD"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10000·20/100=2000 грн.</w:t>
            </w:r>
          </w:p>
        </w:tc>
      </w:tr>
      <w:tr w:rsidR="00465B05" w:rsidRPr="009F2152" w14:paraId="6E2E0DC4" w14:textId="77777777" w:rsidTr="001D170F">
        <w:tc>
          <w:tcPr>
            <w:tcW w:w="8882" w:type="dxa"/>
            <w:gridSpan w:val="3"/>
          </w:tcPr>
          <w:p w14:paraId="3DBF47B0"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b/>
                <w:sz w:val="26"/>
                <w:szCs w:val="26"/>
                <w:lang w:val="uk-UA"/>
              </w:rPr>
              <w:t>2 етап</w:t>
            </w:r>
            <w:r w:rsidRPr="009F2152">
              <w:rPr>
                <w:rFonts w:ascii="Times New Roman" w:hAnsi="Times New Roman"/>
                <w:sz w:val="26"/>
                <w:szCs w:val="26"/>
                <w:lang w:val="uk-UA"/>
              </w:rPr>
              <w:t xml:space="preserve"> Витрати ремонтного цеху по обслуговуванню:</w:t>
            </w:r>
          </w:p>
        </w:tc>
      </w:tr>
      <w:tr w:rsidR="00465B05" w:rsidRPr="009F2152" w14:paraId="3426EE2C" w14:textId="77777777" w:rsidTr="00465B05">
        <w:tc>
          <w:tcPr>
            <w:tcW w:w="2960" w:type="dxa"/>
          </w:tcPr>
          <w:p w14:paraId="77D30871"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20000·30/100=6000 грн.</w:t>
            </w:r>
          </w:p>
        </w:tc>
        <w:tc>
          <w:tcPr>
            <w:tcW w:w="2961" w:type="dxa"/>
          </w:tcPr>
          <w:p w14:paraId="75F7DB25"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20000·40/100=8000 грн.</w:t>
            </w:r>
          </w:p>
        </w:tc>
        <w:tc>
          <w:tcPr>
            <w:tcW w:w="2961" w:type="dxa"/>
          </w:tcPr>
          <w:p w14:paraId="409F23A3" w14:textId="77777777" w:rsidR="00465B05" w:rsidRPr="009F2152" w:rsidRDefault="00465B05" w:rsidP="001956B8">
            <w:pPr>
              <w:jc w:val="both"/>
              <w:rPr>
                <w:rFonts w:ascii="Times New Roman" w:hAnsi="Times New Roman"/>
                <w:sz w:val="26"/>
                <w:szCs w:val="26"/>
                <w:lang w:val="uk-UA"/>
              </w:rPr>
            </w:pPr>
            <w:r w:rsidRPr="009F2152">
              <w:rPr>
                <w:rFonts w:ascii="Times New Roman" w:hAnsi="Times New Roman"/>
                <w:sz w:val="26"/>
                <w:szCs w:val="26"/>
                <w:lang w:val="uk-UA"/>
              </w:rPr>
              <w:t>20000·30/100=6000 грн.</w:t>
            </w:r>
          </w:p>
        </w:tc>
      </w:tr>
      <w:tr w:rsidR="00465B05" w:rsidRPr="009F2152" w14:paraId="1224AB0C" w14:textId="77777777" w:rsidTr="001D170F">
        <w:tc>
          <w:tcPr>
            <w:tcW w:w="8882" w:type="dxa"/>
            <w:gridSpan w:val="3"/>
          </w:tcPr>
          <w:p w14:paraId="548BCC2D" w14:textId="77777777" w:rsidR="00465B05" w:rsidRPr="009F2152" w:rsidRDefault="00465B05" w:rsidP="001D170F">
            <w:pPr>
              <w:jc w:val="center"/>
              <w:rPr>
                <w:rFonts w:ascii="Times New Roman" w:hAnsi="Times New Roman"/>
                <w:sz w:val="26"/>
                <w:szCs w:val="26"/>
                <w:lang w:val="uk-UA"/>
              </w:rPr>
            </w:pPr>
            <w:r w:rsidRPr="009F2152">
              <w:rPr>
                <w:rFonts w:ascii="Times New Roman" w:eastAsia="Times New Roman" w:hAnsi="Times New Roman"/>
                <w:sz w:val="26"/>
                <w:szCs w:val="26"/>
                <w:lang w:val="uk-UA" w:eastAsia="ru-RU"/>
              </w:rPr>
              <w:t>Витрати транспортного цеху по обслуговуванню:</w:t>
            </w:r>
          </w:p>
        </w:tc>
      </w:tr>
      <w:tr w:rsidR="00465B05" w:rsidRPr="009F2152" w14:paraId="2A241705" w14:textId="77777777" w:rsidTr="001D170F">
        <w:tc>
          <w:tcPr>
            <w:tcW w:w="2960" w:type="dxa"/>
          </w:tcPr>
          <w:p w14:paraId="23C2B6E4"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sz w:val="26"/>
                <w:szCs w:val="26"/>
                <w:lang w:val="uk-UA"/>
              </w:rPr>
              <w:t>– механічного цеху</w:t>
            </w:r>
          </w:p>
        </w:tc>
        <w:tc>
          <w:tcPr>
            <w:tcW w:w="2961" w:type="dxa"/>
          </w:tcPr>
          <w:p w14:paraId="7FEEFFE6" w14:textId="77777777" w:rsidR="00465B05" w:rsidRPr="009F2152" w:rsidRDefault="00465B05" w:rsidP="001D170F">
            <w:pPr>
              <w:jc w:val="both"/>
              <w:rPr>
                <w:rFonts w:ascii="Times New Roman" w:hAnsi="Times New Roman"/>
                <w:sz w:val="26"/>
                <w:szCs w:val="26"/>
                <w:lang w:val="uk-UA"/>
              </w:rPr>
            </w:pPr>
            <w:r w:rsidRPr="009F2152">
              <w:rPr>
                <w:rFonts w:ascii="Times New Roman" w:hAnsi="Times New Roman"/>
                <w:sz w:val="26"/>
                <w:szCs w:val="26"/>
                <w:lang w:val="uk-UA"/>
              </w:rPr>
              <w:t>– складального цеху</w:t>
            </w:r>
          </w:p>
        </w:tc>
        <w:tc>
          <w:tcPr>
            <w:tcW w:w="2961" w:type="dxa"/>
          </w:tcPr>
          <w:p w14:paraId="0EDC07CE" w14:textId="77777777" w:rsidR="00465B05" w:rsidRPr="009F2152" w:rsidRDefault="00465B05" w:rsidP="00465B05">
            <w:pPr>
              <w:jc w:val="both"/>
              <w:rPr>
                <w:rFonts w:ascii="Times New Roman" w:hAnsi="Times New Roman"/>
                <w:sz w:val="26"/>
                <w:szCs w:val="26"/>
                <w:lang w:val="uk-UA"/>
              </w:rPr>
            </w:pPr>
            <w:r w:rsidRPr="009F2152">
              <w:rPr>
                <w:rFonts w:ascii="Times New Roman" w:hAnsi="Times New Roman"/>
                <w:sz w:val="26"/>
                <w:szCs w:val="26"/>
                <w:lang w:val="uk-UA"/>
              </w:rPr>
              <w:t>– ремонтного цеху</w:t>
            </w:r>
          </w:p>
        </w:tc>
      </w:tr>
      <w:tr w:rsidR="00465B05" w:rsidRPr="009F2152" w14:paraId="34D4C204" w14:textId="77777777" w:rsidTr="001D170F">
        <w:tc>
          <w:tcPr>
            <w:tcW w:w="2960" w:type="dxa"/>
          </w:tcPr>
          <w:p w14:paraId="4593E299" w14:textId="77777777" w:rsidR="00465B05" w:rsidRPr="009F2152" w:rsidRDefault="009707AE" w:rsidP="009707AE">
            <w:pPr>
              <w:jc w:val="both"/>
              <w:rPr>
                <w:rFonts w:ascii="Times New Roman" w:hAnsi="Times New Roman"/>
                <w:sz w:val="26"/>
                <w:szCs w:val="26"/>
                <w:lang w:val="uk-UA"/>
              </w:rPr>
            </w:pPr>
            <w:r w:rsidRPr="009F2152">
              <w:rPr>
                <w:rFonts w:ascii="Times New Roman" w:hAnsi="Times New Roman"/>
                <w:sz w:val="26"/>
                <w:szCs w:val="26"/>
                <w:lang w:val="uk-UA"/>
              </w:rPr>
              <w:t>6</w:t>
            </w:r>
            <w:r w:rsidR="00465B05" w:rsidRPr="009F2152">
              <w:rPr>
                <w:rFonts w:ascii="Times New Roman" w:hAnsi="Times New Roman"/>
                <w:sz w:val="26"/>
                <w:szCs w:val="26"/>
                <w:lang w:val="uk-UA"/>
              </w:rPr>
              <w:t>000·50/100=</w:t>
            </w:r>
            <w:r w:rsidRPr="009F2152">
              <w:rPr>
                <w:rFonts w:ascii="Times New Roman" w:hAnsi="Times New Roman"/>
                <w:sz w:val="26"/>
                <w:szCs w:val="26"/>
                <w:lang w:val="uk-UA"/>
              </w:rPr>
              <w:t>3</w:t>
            </w:r>
            <w:r w:rsidR="00465B05" w:rsidRPr="009F2152">
              <w:rPr>
                <w:rFonts w:ascii="Times New Roman" w:hAnsi="Times New Roman"/>
                <w:sz w:val="26"/>
                <w:szCs w:val="26"/>
                <w:lang w:val="uk-UA"/>
              </w:rPr>
              <w:t>000 грн.</w:t>
            </w:r>
          </w:p>
        </w:tc>
        <w:tc>
          <w:tcPr>
            <w:tcW w:w="2961" w:type="dxa"/>
          </w:tcPr>
          <w:p w14:paraId="5568E1DF" w14:textId="77777777" w:rsidR="00465B05" w:rsidRPr="009F2152" w:rsidRDefault="009707AE" w:rsidP="009707AE">
            <w:pPr>
              <w:jc w:val="both"/>
              <w:rPr>
                <w:rFonts w:ascii="Times New Roman" w:hAnsi="Times New Roman"/>
                <w:sz w:val="26"/>
                <w:szCs w:val="26"/>
                <w:lang w:val="uk-UA"/>
              </w:rPr>
            </w:pPr>
            <w:r w:rsidRPr="009F2152">
              <w:rPr>
                <w:rFonts w:ascii="Times New Roman" w:hAnsi="Times New Roman"/>
                <w:sz w:val="26"/>
                <w:szCs w:val="26"/>
                <w:lang w:val="uk-UA"/>
              </w:rPr>
              <w:t>6</w:t>
            </w:r>
            <w:r w:rsidR="00465B05" w:rsidRPr="009F2152">
              <w:rPr>
                <w:rFonts w:ascii="Times New Roman" w:hAnsi="Times New Roman"/>
                <w:sz w:val="26"/>
                <w:szCs w:val="26"/>
                <w:lang w:val="uk-UA"/>
              </w:rPr>
              <w:t>000·30/100=</w:t>
            </w:r>
            <w:r w:rsidRPr="009F2152">
              <w:rPr>
                <w:rFonts w:ascii="Times New Roman" w:hAnsi="Times New Roman"/>
                <w:sz w:val="26"/>
                <w:szCs w:val="26"/>
                <w:lang w:val="uk-UA"/>
              </w:rPr>
              <w:t>18</w:t>
            </w:r>
            <w:r w:rsidR="00465B05" w:rsidRPr="009F2152">
              <w:rPr>
                <w:rFonts w:ascii="Times New Roman" w:hAnsi="Times New Roman"/>
                <w:sz w:val="26"/>
                <w:szCs w:val="26"/>
                <w:lang w:val="uk-UA"/>
              </w:rPr>
              <w:t>00 грн.</w:t>
            </w:r>
          </w:p>
        </w:tc>
        <w:tc>
          <w:tcPr>
            <w:tcW w:w="2961" w:type="dxa"/>
          </w:tcPr>
          <w:p w14:paraId="33ADFD22" w14:textId="77777777" w:rsidR="00465B05" w:rsidRPr="009F2152" w:rsidRDefault="009707AE" w:rsidP="009707AE">
            <w:pPr>
              <w:jc w:val="both"/>
              <w:rPr>
                <w:rFonts w:ascii="Times New Roman" w:hAnsi="Times New Roman"/>
                <w:sz w:val="26"/>
                <w:szCs w:val="26"/>
                <w:lang w:val="uk-UA"/>
              </w:rPr>
            </w:pPr>
            <w:r w:rsidRPr="009F2152">
              <w:rPr>
                <w:rFonts w:ascii="Times New Roman" w:hAnsi="Times New Roman"/>
                <w:sz w:val="26"/>
                <w:szCs w:val="26"/>
                <w:lang w:val="uk-UA"/>
              </w:rPr>
              <w:t>6</w:t>
            </w:r>
            <w:r w:rsidR="00465B05" w:rsidRPr="009F2152">
              <w:rPr>
                <w:rFonts w:ascii="Times New Roman" w:hAnsi="Times New Roman"/>
                <w:sz w:val="26"/>
                <w:szCs w:val="26"/>
                <w:lang w:val="uk-UA"/>
              </w:rPr>
              <w:t>000·20/100=</w:t>
            </w:r>
            <w:r w:rsidRPr="009F2152">
              <w:rPr>
                <w:rFonts w:ascii="Times New Roman" w:hAnsi="Times New Roman"/>
                <w:sz w:val="26"/>
                <w:szCs w:val="26"/>
                <w:lang w:val="uk-UA"/>
              </w:rPr>
              <w:t>12</w:t>
            </w:r>
            <w:r w:rsidR="00465B05" w:rsidRPr="009F2152">
              <w:rPr>
                <w:rFonts w:ascii="Times New Roman" w:hAnsi="Times New Roman"/>
                <w:sz w:val="26"/>
                <w:szCs w:val="26"/>
                <w:lang w:val="uk-UA"/>
              </w:rPr>
              <w:t>00 грн.</w:t>
            </w:r>
          </w:p>
        </w:tc>
      </w:tr>
      <w:tr w:rsidR="00B23742" w:rsidRPr="009F2152" w14:paraId="38EBD816" w14:textId="77777777" w:rsidTr="001D170F">
        <w:tc>
          <w:tcPr>
            <w:tcW w:w="8882" w:type="dxa"/>
            <w:gridSpan w:val="3"/>
          </w:tcPr>
          <w:p w14:paraId="6123E3ED" w14:textId="77777777" w:rsidR="00B23742" w:rsidRPr="009F2152" w:rsidRDefault="00B23742" w:rsidP="001D170F">
            <w:pPr>
              <w:jc w:val="both"/>
              <w:rPr>
                <w:rFonts w:ascii="Times New Roman" w:hAnsi="Times New Roman"/>
                <w:sz w:val="26"/>
                <w:szCs w:val="26"/>
                <w:lang w:val="uk-UA"/>
              </w:rPr>
            </w:pPr>
            <w:r w:rsidRPr="009F2152">
              <w:rPr>
                <w:rFonts w:ascii="Times New Roman" w:hAnsi="Times New Roman"/>
                <w:b/>
                <w:sz w:val="26"/>
                <w:szCs w:val="26"/>
                <w:lang w:val="uk-UA"/>
              </w:rPr>
              <w:t>2 етап</w:t>
            </w:r>
            <w:r w:rsidRPr="009F2152">
              <w:rPr>
                <w:rFonts w:ascii="Times New Roman" w:hAnsi="Times New Roman"/>
                <w:sz w:val="26"/>
                <w:szCs w:val="26"/>
                <w:lang w:val="uk-UA"/>
              </w:rPr>
              <w:t xml:space="preserve"> Витрати ремонтного цеху по обслуговуванню:</w:t>
            </w:r>
          </w:p>
        </w:tc>
      </w:tr>
      <w:tr w:rsidR="00955409" w:rsidRPr="009F2152" w14:paraId="27ED0C23" w14:textId="77777777" w:rsidTr="00465B05">
        <w:tc>
          <w:tcPr>
            <w:tcW w:w="2960" w:type="dxa"/>
          </w:tcPr>
          <w:p w14:paraId="4ACD876D"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механічного цеху</w:t>
            </w:r>
          </w:p>
        </w:tc>
        <w:tc>
          <w:tcPr>
            <w:tcW w:w="2961" w:type="dxa"/>
          </w:tcPr>
          <w:p w14:paraId="49D14CB8"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складального цеху</w:t>
            </w:r>
          </w:p>
        </w:tc>
        <w:tc>
          <w:tcPr>
            <w:tcW w:w="2961" w:type="dxa"/>
          </w:tcPr>
          <w:p w14:paraId="7D790CCD"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транспортного цеху</w:t>
            </w:r>
          </w:p>
        </w:tc>
      </w:tr>
      <w:tr w:rsidR="00955409" w:rsidRPr="009F2152" w14:paraId="50003313" w14:textId="77777777" w:rsidTr="00465B05">
        <w:tc>
          <w:tcPr>
            <w:tcW w:w="2960" w:type="dxa"/>
          </w:tcPr>
          <w:p w14:paraId="4BF75156" w14:textId="77777777" w:rsidR="00955409" w:rsidRPr="009F2152" w:rsidRDefault="00955409" w:rsidP="00955409">
            <w:pPr>
              <w:jc w:val="both"/>
              <w:rPr>
                <w:rFonts w:ascii="Times New Roman" w:hAnsi="Times New Roman"/>
                <w:sz w:val="26"/>
                <w:szCs w:val="26"/>
                <w:lang w:val="uk-UA"/>
              </w:rPr>
            </w:pPr>
            <w:r w:rsidRPr="009F2152">
              <w:rPr>
                <w:rFonts w:ascii="Times New Roman" w:hAnsi="Times New Roman"/>
                <w:sz w:val="26"/>
                <w:szCs w:val="26"/>
                <w:lang w:val="uk-UA"/>
              </w:rPr>
              <w:t>1200·30/70=514,29 грн.</w:t>
            </w:r>
          </w:p>
        </w:tc>
        <w:tc>
          <w:tcPr>
            <w:tcW w:w="2961" w:type="dxa"/>
          </w:tcPr>
          <w:p w14:paraId="69F83A0A" w14:textId="77777777" w:rsidR="00955409" w:rsidRPr="009F2152" w:rsidRDefault="00955409" w:rsidP="00955409">
            <w:pPr>
              <w:jc w:val="both"/>
              <w:rPr>
                <w:rFonts w:ascii="Times New Roman" w:hAnsi="Times New Roman"/>
                <w:sz w:val="26"/>
                <w:szCs w:val="26"/>
                <w:lang w:val="uk-UA"/>
              </w:rPr>
            </w:pPr>
            <w:r w:rsidRPr="009F2152">
              <w:rPr>
                <w:rFonts w:ascii="Times New Roman" w:hAnsi="Times New Roman"/>
                <w:sz w:val="26"/>
                <w:szCs w:val="26"/>
                <w:lang w:val="uk-UA"/>
              </w:rPr>
              <w:t>1200·40/70=685,71 грн.</w:t>
            </w:r>
          </w:p>
        </w:tc>
        <w:tc>
          <w:tcPr>
            <w:tcW w:w="2961" w:type="dxa"/>
          </w:tcPr>
          <w:p w14:paraId="72D77DC0" w14:textId="77777777" w:rsidR="00955409" w:rsidRPr="009F2152" w:rsidRDefault="00955409" w:rsidP="00955409">
            <w:pPr>
              <w:jc w:val="center"/>
              <w:rPr>
                <w:rFonts w:ascii="Times New Roman" w:hAnsi="Times New Roman"/>
                <w:sz w:val="26"/>
                <w:szCs w:val="26"/>
                <w:lang w:val="uk-UA"/>
              </w:rPr>
            </w:pPr>
            <w:r w:rsidRPr="009F2152">
              <w:rPr>
                <w:rFonts w:ascii="Times New Roman" w:hAnsi="Times New Roman"/>
                <w:sz w:val="26"/>
                <w:szCs w:val="26"/>
                <w:lang w:val="uk-UA"/>
              </w:rPr>
              <w:t>–</w:t>
            </w:r>
          </w:p>
        </w:tc>
      </w:tr>
      <w:tr w:rsidR="00955409" w:rsidRPr="009F2152" w14:paraId="45D60E2E" w14:textId="77777777" w:rsidTr="001D170F">
        <w:tc>
          <w:tcPr>
            <w:tcW w:w="8882" w:type="dxa"/>
            <w:gridSpan w:val="3"/>
          </w:tcPr>
          <w:p w14:paraId="32B4315A" w14:textId="77777777" w:rsidR="00955409" w:rsidRPr="009F2152" w:rsidRDefault="00955409" w:rsidP="001D170F">
            <w:pPr>
              <w:jc w:val="center"/>
              <w:rPr>
                <w:rFonts w:ascii="Times New Roman" w:hAnsi="Times New Roman"/>
                <w:sz w:val="26"/>
                <w:szCs w:val="26"/>
                <w:lang w:val="uk-UA"/>
              </w:rPr>
            </w:pPr>
            <w:r w:rsidRPr="009F2152">
              <w:rPr>
                <w:rFonts w:ascii="Times New Roman" w:eastAsia="Times New Roman" w:hAnsi="Times New Roman"/>
                <w:sz w:val="26"/>
                <w:szCs w:val="26"/>
                <w:lang w:val="uk-UA" w:eastAsia="ru-RU"/>
              </w:rPr>
              <w:t>Витрати транспортного цеху по обслуговуванню:</w:t>
            </w:r>
          </w:p>
        </w:tc>
      </w:tr>
      <w:tr w:rsidR="00955409" w:rsidRPr="009F2152" w14:paraId="7903AC61" w14:textId="77777777" w:rsidTr="001D170F">
        <w:tc>
          <w:tcPr>
            <w:tcW w:w="2960" w:type="dxa"/>
          </w:tcPr>
          <w:p w14:paraId="3FEAD54D"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механічного цеху</w:t>
            </w:r>
          </w:p>
        </w:tc>
        <w:tc>
          <w:tcPr>
            <w:tcW w:w="2961" w:type="dxa"/>
          </w:tcPr>
          <w:p w14:paraId="2F05B59A"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складального цеху</w:t>
            </w:r>
          </w:p>
        </w:tc>
        <w:tc>
          <w:tcPr>
            <w:tcW w:w="2961" w:type="dxa"/>
          </w:tcPr>
          <w:p w14:paraId="0914AB7E" w14:textId="77777777" w:rsidR="00955409" w:rsidRPr="009F2152" w:rsidRDefault="00955409" w:rsidP="001D170F">
            <w:pPr>
              <w:jc w:val="both"/>
              <w:rPr>
                <w:rFonts w:ascii="Times New Roman" w:hAnsi="Times New Roman"/>
                <w:sz w:val="26"/>
                <w:szCs w:val="26"/>
                <w:lang w:val="uk-UA"/>
              </w:rPr>
            </w:pPr>
            <w:r w:rsidRPr="009F2152">
              <w:rPr>
                <w:rFonts w:ascii="Times New Roman" w:hAnsi="Times New Roman"/>
                <w:sz w:val="26"/>
                <w:szCs w:val="26"/>
                <w:lang w:val="uk-UA"/>
              </w:rPr>
              <w:t>– ремонтного цеху</w:t>
            </w:r>
          </w:p>
        </w:tc>
      </w:tr>
      <w:tr w:rsidR="00F96BF2" w:rsidRPr="00465B05" w14:paraId="482E4B18" w14:textId="77777777" w:rsidTr="00465B05">
        <w:tc>
          <w:tcPr>
            <w:tcW w:w="2960" w:type="dxa"/>
          </w:tcPr>
          <w:p w14:paraId="1CF8FA81" w14:textId="77777777" w:rsidR="00F96BF2" w:rsidRPr="00465B05" w:rsidRDefault="00F96BF2" w:rsidP="00F96BF2">
            <w:pPr>
              <w:jc w:val="both"/>
              <w:rPr>
                <w:rFonts w:ascii="Times New Roman" w:hAnsi="Times New Roman"/>
                <w:sz w:val="28"/>
                <w:szCs w:val="28"/>
                <w:lang w:val="uk-UA"/>
              </w:rPr>
            </w:pPr>
            <w:r>
              <w:rPr>
                <w:rFonts w:ascii="Times New Roman" w:hAnsi="Times New Roman"/>
                <w:sz w:val="28"/>
                <w:szCs w:val="28"/>
                <w:lang w:val="uk-UA"/>
              </w:rPr>
              <w:t>6</w:t>
            </w:r>
            <w:r w:rsidRPr="00465B05">
              <w:rPr>
                <w:rFonts w:ascii="Times New Roman" w:hAnsi="Times New Roman"/>
                <w:sz w:val="28"/>
                <w:szCs w:val="28"/>
                <w:lang w:val="uk-UA"/>
              </w:rPr>
              <w:t>00</w:t>
            </w:r>
            <w:r>
              <w:rPr>
                <w:rFonts w:ascii="Times New Roman" w:hAnsi="Times New Roman"/>
                <w:sz w:val="28"/>
                <w:szCs w:val="28"/>
                <w:lang w:val="uk-UA"/>
              </w:rPr>
              <w:t>·50/80=375 грн.</w:t>
            </w:r>
          </w:p>
        </w:tc>
        <w:tc>
          <w:tcPr>
            <w:tcW w:w="2961" w:type="dxa"/>
          </w:tcPr>
          <w:p w14:paraId="16AEE4AF" w14:textId="77777777" w:rsidR="00F96BF2" w:rsidRPr="00465B05" w:rsidRDefault="00F96BF2" w:rsidP="00F96BF2">
            <w:pPr>
              <w:jc w:val="both"/>
              <w:rPr>
                <w:rFonts w:ascii="Times New Roman" w:hAnsi="Times New Roman"/>
                <w:sz w:val="28"/>
                <w:szCs w:val="28"/>
                <w:lang w:val="uk-UA"/>
              </w:rPr>
            </w:pPr>
            <w:r>
              <w:rPr>
                <w:rFonts w:ascii="Times New Roman" w:hAnsi="Times New Roman"/>
                <w:sz w:val="28"/>
                <w:szCs w:val="28"/>
                <w:lang w:val="uk-UA"/>
              </w:rPr>
              <w:t>6</w:t>
            </w:r>
            <w:r w:rsidRPr="00465B05">
              <w:rPr>
                <w:rFonts w:ascii="Times New Roman" w:hAnsi="Times New Roman"/>
                <w:sz w:val="28"/>
                <w:szCs w:val="28"/>
                <w:lang w:val="uk-UA"/>
              </w:rPr>
              <w:t>00</w:t>
            </w:r>
            <w:r>
              <w:rPr>
                <w:rFonts w:ascii="Times New Roman" w:hAnsi="Times New Roman"/>
                <w:sz w:val="28"/>
                <w:szCs w:val="28"/>
                <w:lang w:val="uk-UA"/>
              </w:rPr>
              <w:t>·30/80=225 грн.</w:t>
            </w:r>
          </w:p>
        </w:tc>
        <w:tc>
          <w:tcPr>
            <w:tcW w:w="2961" w:type="dxa"/>
          </w:tcPr>
          <w:p w14:paraId="4E87BB6E" w14:textId="77777777" w:rsidR="00F96BF2" w:rsidRPr="00465B05" w:rsidRDefault="00F96BF2" w:rsidP="00955409">
            <w:pPr>
              <w:jc w:val="center"/>
              <w:rPr>
                <w:rFonts w:ascii="Times New Roman" w:hAnsi="Times New Roman"/>
                <w:sz w:val="28"/>
                <w:szCs w:val="28"/>
                <w:lang w:val="uk-UA"/>
              </w:rPr>
            </w:pPr>
            <w:r>
              <w:rPr>
                <w:rFonts w:ascii="Times New Roman" w:hAnsi="Times New Roman"/>
                <w:sz w:val="28"/>
                <w:szCs w:val="28"/>
                <w:lang w:val="uk-UA"/>
              </w:rPr>
              <w:t>–</w:t>
            </w:r>
          </w:p>
        </w:tc>
      </w:tr>
    </w:tbl>
    <w:p w14:paraId="3303B348" w14:textId="77777777" w:rsidR="001956B8" w:rsidRPr="005039EA" w:rsidRDefault="001956B8" w:rsidP="001956B8">
      <w:pPr>
        <w:pStyle w:val="a5"/>
        <w:widowControl w:val="0"/>
        <w:spacing w:after="0" w:line="240" w:lineRule="auto"/>
        <w:ind w:left="0" w:firstLine="709"/>
        <w:rPr>
          <w:rFonts w:ascii="Times New Roman" w:hAnsi="Times New Roman"/>
          <w:sz w:val="28"/>
          <w:szCs w:val="28"/>
          <w:lang w:val="uk-UA"/>
        </w:rPr>
      </w:pPr>
      <w:r w:rsidRPr="00087546">
        <w:rPr>
          <w:rFonts w:ascii="Times New Roman" w:hAnsi="Times New Roman"/>
          <w:sz w:val="28"/>
          <w:szCs w:val="28"/>
          <w:lang w:val="uk-UA"/>
        </w:rPr>
        <w:t>Джерело: [32].</w:t>
      </w:r>
    </w:p>
    <w:p w14:paraId="3001A9A6" w14:textId="77777777" w:rsidR="006556C2" w:rsidRDefault="006556C2" w:rsidP="006556C2">
      <w:pPr>
        <w:rPr>
          <w:rFonts w:ascii="Times New Roman" w:hAnsi="Times New Roman"/>
          <w:b/>
          <w:sz w:val="28"/>
          <w:lang w:val="uk-UA"/>
        </w:rPr>
      </w:pPr>
    </w:p>
    <w:p w14:paraId="4AD60CA3" w14:textId="77777777" w:rsidR="001956B8" w:rsidRPr="00000019" w:rsidRDefault="001956B8" w:rsidP="006556C2">
      <w:pPr>
        <w:ind w:firstLine="709"/>
        <w:rPr>
          <w:rFonts w:ascii="Times New Roman" w:hAnsi="Times New Roman"/>
          <w:sz w:val="28"/>
          <w:szCs w:val="28"/>
        </w:rPr>
      </w:pPr>
      <w:r w:rsidRPr="00423A9D">
        <w:rPr>
          <w:rFonts w:ascii="Times New Roman" w:hAnsi="Times New Roman"/>
          <w:b/>
          <w:sz w:val="28"/>
          <w:lang w:val="uk-UA"/>
        </w:rPr>
        <w:t>За</w:t>
      </w:r>
      <w:r>
        <w:rPr>
          <w:rFonts w:ascii="Times New Roman" w:hAnsi="Times New Roman"/>
          <w:b/>
          <w:sz w:val="28"/>
          <w:lang w:val="uk-UA"/>
        </w:rPr>
        <w:t>дача 7</w:t>
      </w:r>
      <w:r w:rsidRPr="00423A9D">
        <w:rPr>
          <w:rFonts w:ascii="Times New Roman" w:hAnsi="Times New Roman"/>
          <w:sz w:val="28"/>
          <w:lang w:val="uk-UA"/>
        </w:rPr>
        <w:t>. Підприємство випустило і реалізувало з од</w:t>
      </w:r>
      <w:r>
        <w:rPr>
          <w:rFonts w:ascii="Times New Roman" w:hAnsi="Times New Roman"/>
          <w:sz w:val="28"/>
          <w:lang w:val="uk-UA"/>
        </w:rPr>
        <w:t>нієї сировини два продукти А і Б</w:t>
      </w:r>
      <w:r w:rsidRPr="00423A9D">
        <w:rPr>
          <w:rFonts w:ascii="Times New Roman" w:hAnsi="Times New Roman"/>
          <w:sz w:val="28"/>
          <w:lang w:val="uk-UA"/>
        </w:rPr>
        <w:t xml:space="preserve">. Комбіновані виробничі витрати до точки розділення складали 10 тис. грн. Реалізовано 650 </w:t>
      </w:r>
      <w:r w:rsidR="00A07E83">
        <w:rPr>
          <w:rFonts w:ascii="Times New Roman" w:hAnsi="Times New Roman"/>
          <w:sz w:val="28"/>
          <w:lang w:val="uk-UA"/>
        </w:rPr>
        <w:t>о</w:t>
      </w:r>
      <w:r w:rsidRPr="00423A9D">
        <w:rPr>
          <w:rFonts w:ascii="Times New Roman" w:hAnsi="Times New Roman"/>
          <w:sz w:val="28"/>
          <w:lang w:val="uk-UA"/>
        </w:rPr>
        <w:t>д. продукту А за ціною 12 грн./</w:t>
      </w:r>
      <w:r>
        <w:rPr>
          <w:rFonts w:ascii="Times New Roman" w:hAnsi="Times New Roman"/>
          <w:sz w:val="28"/>
          <w:lang w:val="uk-UA"/>
        </w:rPr>
        <w:t>о</w:t>
      </w:r>
      <w:r w:rsidRPr="00423A9D">
        <w:rPr>
          <w:rFonts w:ascii="Times New Roman" w:hAnsi="Times New Roman"/>
          <w:sz w:val="28"/>
          <w:lang w:val="uk-UA"/>
        </w:rPr>
        <w:t xml:space="preserve">д. і 350 </w:t>
      </w:r>
      <w:r>
        <w:rPr>
          <w:rFonts w:ascii="Times New Roman" w:hAnsi="Times New Roman"/>
          <w:sz w:val="28"/>
          <w:lang w:val="uk-UA"/>
        </w:rPr>
        <w:t>о</w:t>
      </w:r>
      <w:r w:rsidRPr="00423A9D">
        <w:rPr>
          <w:rFonts w:ascii="Times New Roman" w:hAnsi="Times New Roman"/>
          <w:sz w:val="28"/>
          <w:lang w:val="uk-UA"/>
        </w:rPr>
        <w:t xml:space="preserve">д. продукту </w:t>
      </w:r>
      <w:r>
        <w:rPr>
          <w:rFonts w:ascii="Times New Roman" w:hAnsi="Times New Roman"/>
          <w:sz w:val="28"/>
          <w:lang w:val="uk-UA"/>
        </w:rPr>
        <w:t>Б</w:t>
      </w:r>
      <w:r w:rsidRPr="00423A9D">
        <w:rPr>
          <w:rFonts w:ascii="Times New Roman" w:hAnsi="Times New Roman"/>
          <w:sz w:val="28"/>
          <w:lang w:val="uk-UA"/>
        </w:rPr>
        <w:t xml:space="preserve"> за ціною 20 грн./</w:t>
      </w:r>
      <w:r>
        <w:rPr>
          <w:rFonts w:ascii="Times New Roman" w:hAnsi="Times New Roman"/>
          <w:sz w:val="28"/>
          <w:lang w:val="uk-UA"/>
        </w:rPr>
        <w:t>о</w:t>
      </w:r>
      <w:r w:rsidRPr="00423A9D">
        <w:rPr>
          <w:rFonts w:ascii="Times New Roman" w:hAnsi="Times New Roman"/>
          <w:sz w:val="28"/>
          <w:lang w:val="uk-UA"/>
        </w:rPr>
        <w:t xml:space="preserve">д. Після проходження точки розділення додаткові витрати склали на продукт А </w:t>
      </w:r>
      <w:r>
        <w:rPr>
          <w:rFonts w:ascii="Times New Roman" w:hAnsi="Times New Roman"/>
          <w:sz w:val="28"/>
          <w:lang w:val="uk-UA"/>
        </w:rPr>
        <w:t>–</w:t>
      </w:r>
      <w:r w:rsidRPr="00423A9D">
        <w:rPr>
          <w:rFonts w:ascii="Times New Roman" w:hAnsi="Times New Roman"/>
          <w:sz w:val="28"/>
          <w:lang w:val="uk-UA"/>
        </w:rPr>
        <w:t xml:space="preserve"> 800 грн., на продукт Б </w:t>
      </w:r>
      <w:r>
        <w:rPr>
          <w:rFonts w:ascii="Times New Roman" w:hAnsi="Times New Roman"/>
          <w:sz w:val="28"/>
          <w:lang w:val="uk-UA"/>
        </w:rPr>
        <w:t>–</w:t>
      </w:r>
      <w:r w:rsidRPr="00423A9D">
        <w:rPr>
          <w:rFonts w:ascii="Times New Roman" w:hAnsi="Times New Roman"/>
          <w:sz w:val="28"/>
          <w:lang w:val="uk-UA"/>
        </w:rPr>
        <w:t xml:space="preserve"> 1600 грн.</w:t>
      </w:r>
    </w:p>
    <w:p w14:paraId="10AFA00F"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423A9D">
        <w:rPr>
          <w:rFonts w:ascii="Times New Roman" w:hAnsi="Times New Roman"/>
          <w:sz w:val="28"/>
          <w:szCs w:val="28"/>
          <w:lang w:val="uk-UA"/>
        </w:rPr>
        <w:t>Розрахувати собівартість одиниці продук</w:t>
      </w:r>
      <w:r>
        <w:rPr>
          <w:rFonts w:ascii="Times New Roman" w:hAnsi="Times New Roman"/>
          <w:sz w:val="28"/>
          <w:szCs w:val="28"/>
          <w:lang w:val="uk-UA"/>
        </w:rPr>
        <w:t>ції А і Б</w:t>
      </w:r>
      <w:r w:rsidRPr="00423A9D">
        <w:rPr>
          <w:rFonts w:ascii="Times New Roman" w:hAnsi="Times New Roman"/>
          <w:sz w:val="28"/>
          <w:szCs w:val="28"/>
          <w:lang w:val="uk-UA"/>
        </w:rPr>
        <w:t>, використовуючи:</w:t>
      </w:r>
    </w:p>
    <w:p w14:paraId="3C9C26EE"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000019">
        <w:rPr>
          <w:rFonts w:ascii="Times New Roman" w:hAnsi="Times New Roman"/>
          <w:sz w:val="28"/>
          <w:szCs w:val="28"/>
        </w:rPr>
        <w:t xml:space="preserve"> </w:t>
      </w:r>
      <w:r w:rsidRPr="00423A9D">
        <w:rPr>
          <w:rFonts w:ascii="Times New Roman" w:hAnsi="Times New Roman"/>
          <w:sz w:val="28"/>
          <w:szCs w:val="28"/>
          <w:lang w:val="uk-UA"/>
        </w:rPr>
        <w:t>метод вартості в точці розділу;</w:t>
      </w:r>
    </w:p>
    <w:p w14:paraId="4D8E5D3D"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423A9D">
        <w:rPr>
          <w:rFonts w:ascii="Times New Roman" w:hAnsi="Times New Roman"/>
          <w:sz w:val="28"/>
          <w:szCs w:val="28"/>
          <w:lang w:val="uk-UA"/>
        </w:rPr>
        <w:t>метод натуральних показників;</w:t>
      </w:r>
    </w:p>
    <w:p w14:paraId="699BD2C3"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rPr>
        <w:t>–</w:t>
      </w:r>
      <w:r w:rsidRPr="00000019">
        <w:rPr>
          <w:rFonts w:ascii="Times New Roman" w:hAnsi="Times New Roman"/>
          <w:sz w:val="28"/>
          <w:szCs w:val="28"/>
        </w:rPr>
        <w:t xml:space="preserve"> </w:t>
      </w:r>
      <w:r w:rsidRPr="00423A9D">
        <w:rPr>
          <w:rFonts w:ascii="Times New Roman" w:hAnsi="Times New Roman"/>
          <w:sz w:val="28"/>
          <w:szCs w:val="28"/>
          <w:lang w:val="uk-UA"/>
        </w:rPr>
        <w:t>метод чистої реалізації.</w:t>
      </w:r>
    </w:p>
    <w:p w14:paraId="19F1685F"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5D3DBCB5" w14:textId="77777777" w:rsidR="001956B8" w:rsidRPr="00CD3A5E"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247D4E70" w14:textId="77777777" w:rsidR="001956B8" w:rsidRPr="00000019" w:rsidRDefault="001956B8" w:rsidP="001956B8">
      <w:pPr>
        <w:spacing w:after="0" w:line="240" w:lineRule="auto"/>
        <w:ind w:firstLine="709"/>
        <w:jc w:val="center"/>
        <w:rPr>
          <w:rFonts w:ascii="Times New Roman" w:hAnsi="Times New Roman"/>
          <w:b/>
          <w:i/>
          <w:sz w:val="28"/>
          <w:szCs w:val="28"/>
          <w:lang w:val="uk-UA"/>
        </w:rPr>
      </w:pPr>
    </w:p>
    <w:p w14:paraId="7636DAA1"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423A9D">
        <w:rPr>
          <w:rFonts w:ascii="Times New Roman" w:hAnsi="Times New Roman"/>
          <w:sz w:val="28"/>
          <w:szCs w:val="28"/>
          <w:lang w:val="uk-UA"/>
        </w:rPr>
        <w:t xml:space="preserve">Відповідно до методу вартості в точці розділу і методу натуральних показників комбіновані витрати в точці розділу розподіляються пропорційно сумарному об'єму продажів. Після досягнення точки розділення витрат на подальшу обробку додаються </w:t>
      </w:r>
      <w:r>
        <w:rPr>
          <w:rFonts w:ascii="Times New Roman" w:hAnsi="Times New Roman"/>
          <w:sz w:val="28"/>
          <w:szCs w:val="28"/>
          <w:lang w:val="uk-UA"/>
        </w:rPr>
        <w:t>до собівартості спільно виробле</w:t>
      </w:r>
      <w:r w:rsidRPr="00423A9D">
        <w:rPr>
          <w:rFonts w:ascii="Times New Roman" w:hAnsi="Times New Roman"/>
          <w:sz w:val="28"/>
          <w:szCs w:val="28"/>
          <w:lang w:val="uk-UA"/>
        </w:rPr>
        <w:t>них продуктів.</w:t>
      </w:r>
    </w:p>
    <w:p w14:paraId="316E3851" w14:textId="77777777" w:rsidR="001956B8" w:rsidRPr="00000019" w:rsidRDefault="001956B8" w:rsidP="001956B8">
      <w:pPr>
        <w:spacing w:after="0" w:line="240" w:lineRule="auto"/>
        <w:ind w:firstLine="709"/>
        <w:jc w:val="both"/>
        <w:rPr>
          <w:rFonts w:ascii="Times New Roman" w:eastAsia="Times New Roman" w:hAnsi="Times New Roman"/>
          <w:b/>
          <w:sz w:val="28"/>
          <w:szCs w:val="28"/>
          <w:lang w:eastAsia="ru-RU"/>
        </w:rPr>
      </w:pPr>
      <w:r w:rsidRPr="00000019">
        <w:rPr>
          <w:rFonts w:ascii="Times New Roman" w:eastAsia="Times New Roman" w:hAnsi="Times New Roman"/>
          <w:b/>
          <w:sz w:val="28"/>
          <w:szCs w:val="28"/>
          <w:lang w:eastAsia="ru-RU"/>
        </w:rPr>
        <w:t>1.</w:t>
      </w:r>
      <w:r w:rsidRPr="00000019">
        <w:rPr>
          <w:rFonts w:ascii="Times New Roman" w:hAnsi="Times New Roman"/>
          <w:b/>
          <w:sz w:val="28"/>
          <w:szCs w:val="28"/>
        </w:rPr>
        <w:t xml:space="preserve"> </w:t>
      </w:r>
      <w:r w:rsidRPr="00423A9D">
        <w:rPr>
          <w:rFonts w:ascii="Times New Roman" w:hAnsi="Times New Roman"/>
          <w:b/>
          <w:sz w:val="28"/>
          <w:szCs w:val="28"/>
          <w:lang w:val="uk-UA"/>
        </w:rPr>
        <w:t>Метод вартості в точці розділу.</w:t>
      </w:r>
    </w:p>
    <w:p w14:paraId="6C734F91" w14:textId="77777777" w:rsidR="001956B8"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Об'єм продажів продукту А:</w:t>
      </w:r>
    </w:p>
    <w:p w14:paraId="1EC06D35" w14:textId="77777777" w:rsidR="001956B8" w:rsidRPr="003142E9"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572A43B9" w14:textId="77777777" w:rsidR="001956B8"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12*650=7800,0 </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0B74F643" w14:textId="77777777" w:rsidR="001956B8" w:rsidRPr="003142E9"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21182AF4" w14:textId="77777777" w:rsidR="001956B8"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 xml:space="preserve">Об'єм продажів продукту </w:t>
      </w:r>
      <w:r>
        <w:rPr>
          <w:rFonts w:ascii="Times New Roman" w:eastAsia="Times New Roman" w:hAnsi="Times New Roman"/>
          <w:sz w:val="28"/>
          <w:szCs w:val="28"/>
          <w:lang w:val="uk-UA" w:eastAsia="ru-RU"/>
        </w:rPr>
        <w:t>Б</w:t>
      </w:r>
      <w:r w:rsidRPr="00423A9D">
        <w:rPr>
          <w:rFonts w:ascii="Times New Roman" w:eastAsia="Times New Roman" w:hAnsi="Times New Roman"/>
          <w:sz w:val="28"/>
          <w:szCs w:val="28"/>
          <w:lang w:val="uk-UA" w:eastAsia="ru-RU"/>
        </w:rPr>
        <w:t>:</w:t>
      </w:r>
    </w:p>
    <w:p w14:paraId="3734987A" w14:textId="77777777" w:rsidR="001956B8" w:rsidRPr="003142E9"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77CA3EE2" w14:textId="77777777" w:rsidR="001956B8"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20*350=7000,0 </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24DB57A5" w14:textId="77777777" w:rsidR="001956B8" w:rsidRPr="003142E9"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0DBE0C04" w14:textId="77777777" w:rsidR="001956B8" w:rsidRDefault="001956B8" w:rsidP="001956B8">
      <w:pPr>
        <w:tabs>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Сумарний об'єм продажів в точці розділу</w:t>
      </w:r>
    </w:p>
    <w:p w14:paraId="4EDFBC56" w14:textId="77777777" w:rsidR="001956B8" w:rsidRPr="003142E9" w:rsidRDefault="001956B8" w:rsidP="001956B8">
      <w:pPr>
        <w:tabs>
          <w:tab w:val="left" w:pos="6815"/>
        </w:tabs>
        <w:spacing w:after="0" w:line="240" w:lineRule="auto"/>
        <w:ind w:firstLine="709"/>
        <w:jc w:val="both"/>
        <w:rPr>
          <w:rFonts w:ascii="Times New Roman" w:eastAsia="Times New Roman" w:hAnsi="Times New Roman"/>
          <w:sz w:val="16"/>
          <w:szCs w:val="16"/>
          <w:lang w:eastAsia="ru-RU"/>
        </w:rPr>
      </w:pPr>
    </w:p>
    <w:p w14:paraId="784902A2" w14:textId="77777777" w:rsidR="001956B8"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7800+7000=14800, 0</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23F7076D" w14:textId="77777777" w:rsidR="001956B8" w:rsidRPr="003142E9"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56E49CC4" w14:textId="77777777" w:rsidR="001956B8"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Частка</w:t>
      </w:r>
      <w:r w:rsidRPr="00423A9D">
        <w:rPr>
          <w:rFonts w:ascii="Times New Roman" w:eastAsia="Times New Roman" w:hAnsi="Times New Roman"/>
          <w:sz w:val="28"/>
          <w:szCs w:val="28"/>
          <w:lang w:val="uk-UA" w:eastAsia="ru-RU"/>
        </w:rPr>
        <w:t xml:space="preserve"> кожного продукту в сумарному об'ємі продажів в точці розділу витрат</w:t>
      </w:r>
      <w:r>
        <w:rPr>
          <w:rFonts w:ascii="Times New Roman" w:eastAsia="Times New Roman" w:hAnsi="Times New Roman"/>
          <w:sz w:val="28"/>
          <w:szCs w:val="28"/>
          <w:lang w:val="uk-UA" w:eastAsia="ru-RU"/>
        </w:rPr>
        <w:t>:</w:t>
      </w:r>
    </w:p>
    <w:p w14:paraId="1B5EDF93" w14:textId="77777777" w:rsidR="001956B8" w:rsidRPr="003142E9"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21B3D21C" w14:textId="77777777" w:rsidR="001956B8" w:rsidRDefault="001956B8" w:rsidP="001956B8">
      <w:pPr>
        <w:tabs>
          <w:tab w:val="left" w:pos="572"/>
          <w:tab w:val="left" w:pos="997"/>
          <w:tab w:val="left" w:pos="2696"/>
          <w:tab w:val="left" w:pos="3121"/>
          <w:tab w:val="left" w:pos="4061"/>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А=7800/14800=0,53</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0A904F7F" w14:textId="77777777" w:rsidR="001956B8" w:rsidRPr="003142E9" w:rsidRDefault="001956B8" w:rsidP="001956B8">
      <w:pPr>
        <w:tabs>
          <w:tab w:val="left" w:pos="572"/>
          <w:tab w:val="left" w:pos="997"/>
          <w:tab w:val="left" w:pos="2696"/>
          <w:tab w:val="left" w:pos="3121"/>
          <w:tab w:val="left" w:pos="4061"/>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5D466E03" w14:textId="77777777" w:rsidR="001956B8" w:rsidRDefault="001956B8" w:rsidP="001956B8">
      <w:pPr>
        <w:tabs>
          <w:tab w:val="left" w:pos="572"/>
          <w:tab w:val="left" w:pos="997"/>
          <w:tab w:val="left" w:pos="2696"/>
          <w:tab w:val="left" w:pos="3121"/>
          <w:tab w:val="left" w:pos="4061"/>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Б=7000/14800=0,47</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71F74FBD" w14:textId="77777777" w:rsidR="001956B8" w:rsidRPr="003142E9" w:rsidRDefault="001956B8" w:rsidP="001956B8">
      <w:pPr>
        <w:tabs>
          <w:tab w:val="left" w:pos="572"/>
          <w:tab w:val="left" w:pos="997"/>
          <w:tab w:val="left" w:pos="2696"/>
          <w:tab w:val="left" w:pos="3121"/>
          <w:tab w:val="left" w:pos="4061"/>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37BB0005" w14:textId="77777777" w:rsidR="001956B8" w:rsidRDefault="001956B8" w:rsidP="001956B8">
      <w:pPr>
        <w:tabs>
          <w:tab w:val="left" w:pos="6235"/>
          <w:tab w:val="left" w:pos="6815"/>
        </w:tabs>
        <w:spacing w:after="0" w:line="240" w:lineRule="auto"/>
        <w:ind w:firstLine="709"/>
        <w:jc w:val="both"/>
        <w:rPr>
          <w:rFonts w:ascii="Times New Roman" w:hAnsi="Times New Roman"/>
          <w:sz w:val="28"/>
          <w:lang w:val="uk-UA"/>
        </w:rPr>
      </w:pPr>
      <w:r w:rsidRPr="00423A9D">
        <w:rPr>
          <w:rFonts w:ascii="Times New Roman" w:hAnsi="Times New Roman"/>
          <w:sz w:val="28"/>
          <w:lang w:val="uk-UA"/>
        </w:rPr>
        <w:t>Витрати віднесені на прод</w:t>
      </w:r>
      <w:r>
        <w:rPr>
          <w:rFonts w:ascii="Times New Roman" w:hAnsi="Times New Roman"/>
          <w:sz w:val="28"/>
          <w:lang w:val="uk-UA"/>
        </w:rPr>
        <w:t>укт А = 1000*0,53 = 5300 грн.</w:t>
      </w:r>
      <w:r>
        <w:rPr>
          <w:rFonts w:ascii="Times New Roman" w:hAnsi="Times New Roman"/>
          <w:sz w:val="28"/>
          <w:lang w:val="uk-UA"/>
        </w:rPr>
        <w:tab/>
      </w:r>
      <w:r>
        <w:rPr>
          <w:rFonts w:ascii="Times New Roman" w:hAnsi="Times New Roman"/>
          <w:sz w:val="28"/>
          <w:lang w:val="uk-UA"/>
        </w:rPr>
        <w:tab/>
      </w:r>
    </w:p>
    <w:p w14:paraId="1BFC8B1F" w14:textId="77777777" w:rsidR="001956B8" w:rsidRPr="003142E9" w:rsidRDefault="001956B8" w:rsidP="001956B8">
      <w:pPr>
        <w:tabs>
          <w:tab w:val="left" w:pos="6235"/>
          <w:tab w:val="left" w:pos="6815"/>
        </w:tabs>
        <w:spacing w:after="0" w:line="240" w:lineRule="auto"/>
        <w:ind w:firstLine="709"/>
        <w:jc w:val="both"/>
        <w:rPr>
          <w:rFonts w:ascii="Times New Roman" w:eastAsia="Times New Roman" w:hAnsi="Times New Roman"/>
          <w:sz w:val="16"/>
          <w:szCs w:val="16"/>
          <w:lang w:eastAsia="ru-RU"/>
        </w:rPr>
      </w:pPr>
    </w:p>
    <w:p w14:paraId="4271ECCB" w14:textId="77777777" w:rsidR="001956B8" w:rsidRDefault="001956B8" w:rsidP="001956B8">
      <w:pPr>
        <w:tabs>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 xml:space="preserve">Витрати віднесені на продукт </w:t>
      </w:r>
      <w:r>
        <w:rPr>
          <w:rFonts w:ascii="Times New Roman" w:eastAsia="Times New Roman" w:hAnsi="Times New Roman"/>
          <w:sz w:val="28"/>
          <w:szCs w:val="28"/>
          <w:lang w:val="uk-UA" w:eastAsia="ru-RU"/>
        </w:rPr>
        <w:t>Б = 10000*0,47 = 4700 грн.</w:t>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p>
    <w:p w14:paraId="2795FAFE" w14:textId="77777777" w:rsidR="001956B8" w:rsidRPr="003142E9" w:rsidRDefault="001956B8" w:rsidP="001956B8">
      <w:pPr>
        <w:tabs>
          <w:tab w:val="left" w:pos="6235"/>
          <w:tab w:val="left" w:pos="6815"/>
        </w:tabs>
        <w:spacing w:after="0" w:line="240" w:lineRule="auto"/>
        <w:ind w:firstLine="709"/>
        <w:jc w:val="both"/>
        <w:rPr>
          <w:rFonts w:ascii="Times New Roman" w:eastAsia="Times New Roman" w:hAnsi="Times New Roman"/>
          <w:sz w:val="16"/>
          <w:szCs w:val="16"/>
          <w:lang w:eastAsia="ru-RU"/>
        </w:rPr>
      </w:pPr>
    </w:p>
    <w:p w14:paraId="3FCAB48C"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Собівартість одиниці продукції А = (5300+800)/650=9,38 грн./</w:t>
      </w:r>
      <w:r>
        <w:rPr>
          <w:rFonts w:ascii="Times New Roman" w:eastAsia="Times New Roman" w:hAnsi="Times New Roman"/>
          <w:sz w:val="28"/>
          <w:szCs w:val="28"/>
          <w:lang w:val="uk-UA" w:eastAsia="ru-RU"/>
        </w:rPr>
        <w:t xml:space="preserve">од. </w:t>
      </w:r>
    </w:p>
    <w:p w14:paraId="5E7D2344" w14:textId="77777777" w:rsidR="001956B8" w:rsidRPr="003142E9" w:rsidRDefault="001956B8" w:rsidP="001956B8">
      <w:pPr>
        <w:spacing w:after="0" w:line="240" w:lineRule="auto"/>
        <w:ind w:firstLine="709"/>
        <w:jc w:val="both"/>
        <w:rPr>
          <w:rFonts w:ascii="Times New Roman" w:eastAsia="Times New Roman" w:hAnsi="Times New Roman"/>
          <w:sz w:val="16"/>
          <w:szCs w:val="16"/>
          <w:lang w:eastAsia="ru-RU"/>
        </w:rPr>
      </w:pPr>
    </w:p>
    <w:p w14:paraId="01BEE1B1"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423A9D">
        <w:rPr>
          <w:rFonts w:ascii="Times New Roman" w:eastAsia="Times New Roman" w:hAnsi="Times New Roman"/>
          <w:sz w:val="28"/>
          <w:szCs w:val="28"/>
          <w:lang w:val="uk-UA" w:eastAsia="ru-RU"/>
        </w:rPr>
        <w:t xml:space="preserve">Собівартість одиниці продукції </w:t>
      </w:r>
      <w:r>
        <w:rPr>
          <w:rFonts w:ascii="Times New Roman" w:eastAsia="Times New Roman" w:hAnsi="Times New Roman"/>
          <w:sz w:val="28"/>
          <w:szCs w:val="28"/>
          <w:lang w:val="uk-UA" w:eastAsia="ru-RU"/>
        </w:rPr>
        <w:t>Б</w:t>
      </w:r>
      <w:r w:rsidRPr="00423A9D">
        <w:rPr>
          <w:rFonts w:ascii="Times New Roman" w:eastAsia="Times New Roman" w:hAnsi="Times New Roman"/>
          <w:sz w:val="28"/>
          <w:szCs w:val="28"/>
          <w:lang w:val="uk-UA" w:eastAsia="ru-RU"/>
        </w:rPr>
        <w:t xml:space="preserve"> = (4700+1600)/350=18,0 грн./</w:t>
      </w:r>
      <w:r>
        <w:rPr>
          <w:rFonts w:ascii="Times New Roman" w:eastAsia="Times New Roman" w:hAnsi="Times New Roman"/>
          <w:sz w:val="28"/>
          <w:szCs w:val="28"/>
          <w:lang w:val="uk-UA" w:eastAsia="ru-RU"/>
        </w:rPr>
        <w:t xml:space="preserve">од. </w:t>
      </w:r>
    </w:p>
    <w:p w14:paraId="12E4EBB1" w14:textId="77777777" w:rsidR="001956B8" w:rsidRPr="003142E9" w:rsidRDefault="001956B8" w:rsidP="001956B8">
      <w:pPr>
        <w:spacing w:after="0" w:line="240" w:lineRule="auto"/>
        <w:ind w:firstLine="709"/>
        <w:jc w:val="both"/>
        <w:rPr>
          <w:rFonts w:ascii="Times New Roman" w:eastAsia="Times New Roman" w:hAnsi="Times New Roman"/>
          <w:sz w:val="16"/>
          <w:szCs w:val="16"/>
          <w:lang w:eastAsia="ru-RU"/>
        </w:rPr>
      </w:pPr>
    </w:p>
    <w:p w14:paraId="7332951B" w14:textId="77777777" w:rsidR="001956B8" w:rsidRPr="00000019" w:rsidRDefault="001956B8" w:rsidP="001956B8">
      <w:pPr>
        <w:spacing w:after="0" w:line="240" w:lineRule="auto"/>
        <w:ind w:firstLine="709"/>
        <w:jc w:val="both"/>
        <w:rPr>
          <w:rFonts w:ascii="Times New Roman" w:hAnsi="Times New Roman"/>
          <w:b/>
          <w:sz w:val="28"/>
          <w:szCs w:val="28"/>
        </w:rPr>
      </w:pPr>
      <w:r w:rsidRPr="00000019">
        <w:rPr>
          <w:rFonts w:ascii="Times New Roman" w:eastAsia="Times New Roman" w:hAnsi="Times New Roman"/>
          <w:b/>
          <w:sz w:val="28"/>
          <w:szCs w:val="28"/>
          <w:lang w:eastAsia="ru-RU"/>
        </w:rPr>
        <w:t>2.</w:t>
      </w:r>
      <w:r w:rsidRPr="00000019">
        <w:rPr>
          <w:rFonts w:ascii="Times New Roman" w:hAnsi="Times New Roman"/>
          <w:b/>
          <w:sz w:val="28"/>
          <w:szCs w:val="28"/>
        </w:rPr>
        <w:t xml:space="preserve"> </w:t>
      </w:r>
      <w:r w:rsidRPr="00423A9D">
        <w:rPr>
          <w:rFonts w:ascii="Times New Roman" w:hAnsi="Times New Roman"/>
          <w:b/>
          <w:sz w:val="28"/>
          <w:szCs w:val="28"/>
          <w:lang w:val="uk-UA"/>
        </w:rPr>
        <w:t>Метод натуральних показників.</w:t>
      </w:r>
    </w:p>
    <w:p w14:paraId="768F194D"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423A9D">
        <w:rPr>
          <w:rFonts w:ascii="Times New Roman" w:eastAsia="Times New Roman" w:hAnsi="Times New Roman"/>
          <w:sz w:val="28"/>
          <w:szCs w:val="28"/>
          <w:lang w:val="uk-UA" w:eastAsia="ru-RU"/>
        </w:rPr>
        <w:t>Загальний обсяг виробництва</w:t>
      </w:r>
    </w:p>
    <w:p w14:paraId="6ACA9FC6" w14:textId="77777777" w:rsidR="001956B8" w:rsidRDefault="001956B8" w:rsidP="001956B8">
      <w:pPr>
        <w:tabs>
          <w:tab w:val="left" w:pos="1502"/>
          <w:tab w:val="left" w:pos="2164"/>
          <w:tab w:val="left" w:pos="3048"/>
          <w:tab w:val="left" w:pos="3710"/>
          <w:tab w:val="left" w:pos="4374"/>
          <w:tab w:val="left" w:pos="5050"/>
          <w:tab w:val="left" w:pos="5272"/>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650+350=1000 </w:t>
      </w:r>
      <w:r>
        <w:rPr>
          <w:rFonts w:ascii="Times New Roman" w:eastAsia="Times New Roman" w:hAnsi="Times New Roman"/>
          <w:sz w:val="28"/>
          <w:szCs w:val="28"/>
          <w:lang w:val="uk-UA" w:eastAsia="ru-RU"/>
        </w:rPr>
        <w:t xml:space="preserve">од. </w:t>
      </w:r>
    </w:p>
    <w:p w14:paraId="7A60520E" w14:textId="77777777" w:rsidR="001956B8" w:rsidRPr="003142E9" w:rsidRDefault="001956B8" w:rsidP="001956B8">
      <w:pPr>
        <w:tabs>
          <w:tab w:val="left" w:pos="1502"/>
          <w:tab w:val="left" w:pos="2164"/>
          <w:tab w:val="left" w:pos="3048"/>
          <w:tab w:val="left" w:pos="3710"/>
          <w:tab w:val="left" w:pos="4374"/>
          <w:tab w:val="left" w:pos="5050"/>
          <w:tab w:val="left" w:pos="5272"/>
        </w:tabs>
        <w:spacing w:after="0" w:line="240" w:lineRule="auto"/>
        <w:ind w:firstLine="709"/>
        <w:jc w:val="both"/>
        <w:rPr>
          <w:rFonts w:ascii="Times New Roman" w:eastAsia="Times New Roman" w:hAnsi="Times New Roman"/>
          <w:sz w:val="16"/>
          <w:szCs w:val="16"/>
          <w:lang w:eastAsia="ru-RU"/>
        </w:rPr>
      </w:pPr>
    </w:p>
    <w:p w14:paraId="5C38EF46" w14:textId="77777777" w:rsidR="001956B8"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Частка</w:t>
      </w:r>
      <w:r w:rsidRPr="00423A9D">
        <w:rPr>
          <w:rFonts w:ascii="Times New Roman" w:eastAsia="Times New Roman" w:hAnsi="Times New Roman"/>
          <w:sz w:val="28"/>
          <w:szCs w:val="28"/>
          <w:lang w:val="uk-UA" w:eastAsia="ru-RU"/>
        </w:rPr>
        <w:t xml:space="preserve"> кожного продукту в загальному обсязі виробництва</w:t>
      </w:r>
    </w:p>
    <w:p w14:paraId="0F404AF1" w14:textId="77777777" w:rsidR="001956B8" w:rsidRPr="003142E9" w:rsidRDefault="001956B8" w:rsidP="001956B8">
      <w:pPr>
        <w:tabs>
          <w:tab w:val="left" w:pos="997"/>
          <w:tab w:val="left" w:pos="1422"/>
          <w:tab w:val="left" w:pos="3121"/>
          <w:tab w:val="left" w:pos="4061"/>
          <w:tab w:val="left" w:pos="483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3087B25A" w14:textId="77777777" w:rsidR="001956B8" w:rsidRDefault="001956B8" w:rsidP="001956B8">
      <w:pPr>
        <w:tabs>
          <w:tab w:val="left" w:pos="840"/>
          <w:tab w:val="left" w:pos="1502"/>
          <w:tab w:val="left" w:pos="2386"/>
          <w:tab w:val="left" w:pos="3048"/>
          <w:tab w:val="left" w:pos="4042"/>
          <w:tab w:val="left" w:pos="4374"/>
          <w:tab w:val="left" w:pos="5050"/>
          <w:tab w:val="left" w:pos="5272"/>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А=650</w:t>
      </w:r>
      <w:r w:rsidRPr="00423A9D">
        <w:rPr>
          <w:rFonts w:ascii="Times New Roman" w:eastAsia="Times New Roman" w:hAnsi="Times New Roman"/>
          <w:sz w:val="28"/>
          <w:szCs w:val="28"/>
          <w:lang w:val="uk-UA" w:eastAsia="ru-RU"/>
        </w:rPr>
        <w:tab/>
        <w:t>/10000=0,65</w:t>
      </w:r>
    </w:p>
    <w:p w14:paraId="60D20661" w14:textId="77777777" w:rsidR="001956B8" w:rsidRPr="003142E9" w:rsidRDefault="001956B8" w:rsidP="001956B8">
      <w:pPr>
        <w:tabs>
          <w:tab w:val="left" w:pos="840"/>
          <w:tab w:val="left" w:pos="1502"/>
          <w:tab w:val="left" w:pos="2386"/>
          <w:tab w:val="left" w:pos="3048"/>
          <w:tab w:val="left" w:pos="4042"/>
          <w:tab w:val="left" w:pos="4374"/>
          <w:tab w:val="left" w:pos="5050"/>
          <w:tab w:val="left" w:pos="5272"/>
        </w:tabs>
        <w:spacing w:after="0" w:line="240" w:lineRule="auto"/>
        <w:ind w:firstLine="709"/>
        <w:jc w:val="both"/>
        <w:rPr>
          <w:rFonts w:ascii="Times New Roman" w:eastAsia="Times New Roman" w:hAnsi="Times New Roman"/>
          <w:sz w:val="16"/>
          <w:szCs w:val="16"/>
          <w:lang w:eastAsia="ru-RU"/>
        </w:rPr>
      </w:pPr>
    </w:p>
    <w:p w14:paraId="744B8F5A" w14:textId="77777777" w:rsidR="001956B8" w:rsidRDefault="001956B8" w:rsidP="001956B8">
      <w:pPr>
        <w:tabs>
          <w:tab w:val="left" w:pos="840"/>
          <w:tab w:val="left" w:pos="1502"/>
          <w:tab w:val="left" w:pos="2386"/>
          <w:tab w:val="left" w:pos="3048"/>
          <w:tab w:val="left" w:pos="4042"/>
          <w:tab w:val="left" w:pos="4374"/>
          <w:tab w:val="left" w:pos="5050"/>
          <w:tab w:val="left" w:pos="5272"/>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Би=350</w:t>
      </w:r>
      <w:r w:rsidRPr="00423A9D">
        <w:rPr>
          <w:rFonts w:ascii="Times New Roman" w:eastAsia="Times New Roman" w:hAnsi="Times New Roman"/>
          <w:sz w:val="28"/>
          <w:szCs w:val="28"/>
          <w:lang w:val="uk-UA" w:eastAsia="ru-RU"/>
        </w:rPr>
        <w:tab/>
        <w:t>/10000=0,35</w:t>
      </w:r>
    </w:p>
    <w:p w14:paraId="11C760EA" w14:textId="77777777" w:rsidR="001956B8" w:rsidRPr="003142E9" w:rsidRDefault="001956B8" w:rsidP="001956B8">
      <w:pPr>
        <w:tabs>
          <w:tab w:val="left" w:pos="840"/>
          <w:tab w:val="left" w:pos="1502"/>
          <w:tab w:val="left" w:pos="2386"/>
          <w:tab w:val="left" w:pos="3048"/>
          <w:tab w:val="left" w:pos="4042"/>
          <w:tab w:val="left" w:pos="4374"/>
          <w:tab w:val="left" w:pos="5050"/>
          <w:tab w:val="left" w:pos="5272"/>
        </w:tabs>
        <w:spacing w:after="0" w:line="240" w:lineRule="auto"/>
        <w:ind w:firstLine="709"/>
        <w:jc w:val="both"/>
        <w:rPr>
          <w:rFonts w:ascii="Times New Roman" w:eastAsia="Times New Roman" w:hAnsi="Times New Roman"/>
          <w:sz w:val="16"/>
          <w:szCs w:val="16"/>
          <w:lang w:eastAsia="ru-RU"/>
        </w:rPr>
      </w:pPr>
    </w:p>
    <w:p w14:paraId="28DDB62B" w14:textId="77777777" w:rsidR="001956B8" w:rsidRDefault="001956B8" w:rsidP="001956B8">
      <w:pPr>
        <w:tabs>
          <w:tab w:val="left" w:pos="5050"/>
          <w:tab w:val="left" w:pos="5272"/>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Витрати в точці розділу, віднесені на продукт А = 10*0,65=6,5 тис.грн.</w:t>
      </w:r>
    </w:p>
    <w:p w14:paraId="5CA25C32" w14:textId="77777777" w:rsidR="001956B8" w:rsidRPr="003142E9" w:rsidRDefault="001956B8" w:rsidP="001956B8">
      <w:pPr>
        <w:tabs>
          <w:tab w:val="left" w:pos="5050"/>
          <w:tab w:val="left" w:pos="5272"/>
        </w:tabs>
        <w:spacing w:after="0" w:line="240" w:lineRule="auto"/>
        <w:ind w:firstLine="709"/>
        <w:jc w:val="both"/>
        <w:rPr>
          <w:rFonts w:ascii="Times New Roman" w:eastAsia="Times New Roman" w:hAnsi="Times New Roman"/>
          <w:sz w:val="16"/>
          <w:szCs w:val="16"/>
          <w:lang w:eastAsia="ru-RU"/>
        </w:rPr>
      </w:pPr>
    </w:p>
    <w:p w14:paraId="5BB7DC6E" w14:textId="77777777" w:rsidR="001956B8" w:rsidRDefault="001956B8" w:rsidP="001956B8">
      <w:pPr>
        <w:tabs>
          <w:tab w:val="left" w:pos="5050"/>
          <w:tab w:val="left" w:pos="5272"/>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 xml:space="preserve">Витрати в точці розділу, віднесені на продукт </w:t>
      </w:r>
      <w:r>
        <w:rPr>
          <w:rFonts w:ascii="Times New Roman" w:eastAsia="Times New Roman" w:hAnsi="Times New Roman"/>
          <w:sz w:val="28"/>
          <w:szCs w:val="28"/>
          <w:lang w:val="uk-UA" w:eastAsia="ru-RU"/>
        </w:rPr>
        <w:t>Б</w:t>
      </w:r>
      <w:r w:rsidRPr="00423A9D">
        <w:rPr>
          <w:rFonts w:ascii="Times New Roman" w:eastAsia="Times New Roman" w:hAnsi="Times New Roman"/>
          <w:sz w:val="28"/>
          <w:szCs w:val="28"/>
          <w:lang w:val="uk-UA" w:eastAsia="ru-RU"/>
        </w:rPr>
        <w:t xml:space="preserve"> = 10*0,35=3,5 тис.грн.</w:t>
      </w:r>
    </w:p>
    <w:p w14:paraId="379041E0" w14:textId="77777777" w:rsidR="001956B8" w:rsidRPr="003142E9" w:rsidRDefault="001956B8" w:rsidP="001956B8">
      <w:pPr>
        <w:tabs>
          <w:tab w:val="left" w:pos="5050"/>
          <w:tab w:val="left" w:pos="5272"/>
        </w:tabs>
        <w:spacing w:after="0" w:line="240" w:lineRule="auto"/>
        <w:ind w:firstLine="709"/>
        <w:jc w:val="both"/>
        <w:rPr>
          <w:rFonts w:ascii="Times New Roman" w:eastAsia="Times New Roman" w:hAnsi="Times New Roman"/>
          <w:sz w:val="16"/>
          <w:szCs w:val="16"/>
          <w:lang w:eastAsia="ru-RU"/>
        </w:rPr>
      </w:pPr>
    </w:p>
    <w:p w14:paraId="343C0704"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Собівартість одиниці продукції А = (6500+800)/650=11,23 грн./</w:t>
      </w:r>
      <w:r>
        <w:rPr>
          <w:rFonts w:ascii="Times New Roman" w:eastAsia="Times New Roman" w:hAnsi="Times New Roman"/>
          <w:sz w:val="28"/>
          <w:szCs w:val="28"/>
          <w:lang w:val="uk-UA" w:eastAsia="ru-RU"/>
        </w:rPr>
        <w:t xml:space="preserve">од. </w:t>
      </w:r>
    </w:p>
    <w:p w14:paraId="7DE5F9B8" w14:textId="77777777" w:rsidR="001956B8" w:rsidRPr="003142E9" w:rsidRDefault="001956B8" w:rsidP="001956B8">
      <w:pPr>
        <w:spacing w:after="0" w:line="240" w:lineRule="auto"/>
        <w:ind w:firstLine="709"/>
        <w:jc w:val="both"/>
        <w:rPr>
          <w:rFonts w:ascii="Times New Roman" w:eastAsia="Times New Roman" w:hAnsi="Times New Roman"/>
          <w:sz w:val="16"/>
          <w:szCs w:val="16"/>
          <w:lang w:eastAsia="ru-RU"/>
        </w:rPr>
      </w:pPr>
    </w:p>
    <w:p w14:paraId="7AA9FCCE"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423A9D">
        <w:rPr>
          <w:rFonts w:ascii="Times New Roman" w:eastAsia="Times New Roman" w:hAnsi="Times New Roman"/>
          <w:sz w:val="28"/>
          <w:szCs w:val="28"/>
          <w:lang w:val="uk-UA" w:eastAsia="ru-RU"/>
        </w:rPr>
        <w:t>Собівартість одиниці продукції б = (3500+1600)/350=14,57 грн./</w:t>
      </w:r>
      <w:r>
        <w:rPr>
          <w:rFonts w:ascii="Times New Roman" w:eastAsia="Times New Roman" w:hAnsi="Times New Roman"/>
          <w:sz w:val="28"/>
          <w:szCs w:val="28"/>
          <w:lang w:val="uk-UA" w:eastAsia="ru-RU"/>
        </w:rPr>
        <w:t xml:space="preserve">од. </w:t>
      </w:r>
    </w:p>
    <w:p w14:paraId="66545981" w14:textId="77777777" w:rsidR="001956B8" w:rsidRPr="003142E9" w:rsidRDefault="001956B8" w:rsidP="001956B8">
      <w:pPr>
        <w:spacing w:after="0" w:line="240" w:lineRule="auto"/>
        <w:ind w:firstLine="709"/>
        <w:jc w:val="both"/>
        <w:rPr>
          <w:rFonts w:ascii="Times New Roman" w:hAnsi="Times New Roman"/>
          <w:sz w:val="16"/>
          <w:szCs w:val="16"/>
        </w:rPr>
      </w:pPr>
    </w:p>
    <w:p w14:paraId="4CFA8EA4" w14:textId="77777777" w:rsidR="001956B8" w:rsidRPr="00000019" w:rsidRDefault="001956B8" w:rsidP="001956B8">
      <w:pPr>
        <w:widowControl w:val="0"/>
        <w:spacing w:after="0" w:line="240" w:lineRule="auto"/>
        <w:ind w:firstLine="709"/>
        <w:jc w:val="both"/>
        <w:rPr>
          <w:rFonts w:ascii="Times New Roman" w:hAnsi="Times New Roman"/>
          <w:b/>
          <w:sz w:val="28"/>
          <w:szCs w:val="28"/>
        </w:rPr>
      </w:pPr>
      <w:r w:rsidRPr="00000019">
        <w:rPr>
          <w:rFonts w:ascii="Times New Roman" w:hAnsi="Times New Roman"/>
          <w:b/>
          <w:sz w:val="28"/>
          <w:szCs w:val="28"/>
        </w:rPr>
        <w:t xml:space="preserve">3. </w:t>
      </w:r>
      <w:r w:rsidRPr="00423A9D">
        <w:rPr>
          <w:rFonts w:ascii="Times New Roman" w:hAnsi="Times New Roman"/>
          <w:b/>
          <w:sz w:val="28"/>
          <w:szCs w:val="28"/>
          <w:lang w:val="uk-UA"/>
        </w:rPr>
        <w:t>Метод чистої реалізації.</w:t>
      </w:r>
    </w:p>
    <w:p w14:paraId="433F0F2E" w14:textId="77777777" w:rsidR="001956B8"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Об'єм продажів продукту А:</w:t>
      </w:r>
    </w:p>
    <w:p w14:paraId="65363D3D" w14:textId="77777777" w:rsidR="001956B8" w:rsidRPr="003142E9"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6CD82BB8" w14:textId="77777777" w:rsidR="001956B8"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12*650=7800,0 </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3C121486" w14:textId="77777777" w:rsidR="001956B8" w:rsidRPr="003142E9"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1CAA3B10" w14:textId="77777777" w:rsidR="001956B8"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 xml:space="preserve">Об'єм продажів продукту </w:t>
      </w:r>
      <w:r>
        <w:rPr>
          <w:rFonts w:ascii="Times New Roman" w:eastAsia="Times New Roman" w:hAnsi="Times New Roman"/>
          <w:sz w:val="28"/>
          <w:szCs w:val="28"/>
          <w:lang w:val="uk-UA" w:eastAsia="ru-RU"/>
        </w:rPr>
        <w:t>Б</w:t>
      </w:r>
      <w:r w:rsidRPr="00423A9D">
        <w:rPr>
          <w:rFonts w:ascii="Times New Roman" w:eastAsia="Times New Roman" w:hAnsi="Times New Roman"/>
          <w:sz w:val="28"/>
          <w:szCs w:val="28"/>
          <w:lang w:val="uk-UA" w:eastAsia="ru-RU"/>
        </w:rPr>
        <w:t>:</w:t>
      </w:r>
    </w:p>
    <w:p w14:paraId="49A89B3F" w14:textId="77777777" w:rsidR="001956B8" w:rsidRPr="003142E9" w:rsidRDefault="001956B8" w:rsidP="001956B8">
      <w:pPr>
        <w:tabs>
          <w:tab w:val="left" w:pos="4835"/>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64588FD5" w14:textId="77777777" w:rsidR="001956B8"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20*350=7000,0 </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3492D750" w14:textId="77777777" w:rsidR="001956B8" w:rsidRPr="003142E9" w:rsidRDefault="001956B8" w:rsidP="001956B8">
      <w:pPr>
        <w:tabs>
          <w:tab w:val="left" w:pos="997"/>
          <w:tab w:val="left" w:pos="1422"/>
          <w:tab w:val="left" w:pos="2696"/>
          <w:tab w:val="left" w:pos="3121"/>
          <w:tab w:val="left" w:pos="4061"/>
          <w:tab w:val="left" w:pos="5275"/>
          <w:tab w:val="left" w:pos="5735"/>
          <w:tab w:val="left" w:pos="6235"/>
          <w:tab w:val="left" w:pos="6815"/>
        </w:tabs>
        <w:spacing w:after="0" w:line="240" w:lineRule="auto"/>
        <w:ind w:firstLine="709"/>
        <w:jc w:val="both"/>
        <w:rPr>
          <w:rFonts w:ascii="Times New Roman" w:eastAsia="Times New Roman" w:hAnsi="Times New Roman"/>
          <w:sz w:val="16"/>
          <w:szCs w:val="16"/>
          <w:lang w:eastAsia="ru-RU"/>
        </w:rPr>
      </w:pPr>
    </w:p>
    <w:p w14:paraId="005AF859" w14:textId="77777777" w:rsidR="001956B8" w:rsidRDefault="001956B8" w:rsidP="001956B8">
      <w:pPr>
        <w:tabs>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Витрати після проходження точки розділу</w:t>
      </w:r>
      <w:r w:rsidRPr="00423A9D">
        <w:rPr>
          <w:rFonts w:ascii="Times New Roman" w:eastAsia="Times New Roman" w:hAnsi="Times New Roman"/>
          <w:sz w:val="28"/>
          <w:szCs w:val="28"/>
          <w:lang w:val="uk-UA" w:eastAsia="ru-RU"/>
        </w:rPr>
        <w:tab/>
      </w:r>
    </w:p>
    <w:p w14:paraId="3CF63178" w14:textId="77777777" w:rsidR="001956B8" w:rsidRPr="003142E9" w:rsidRDefault="001956B8" w:rsidP="001956B8">
      <w:pPr>
        <w:tabs>
          <w:tab w:val="left" w:pos="7300"/>
        </w:tabs>
        <w:spacing w:after="0" w:line="240" w:lineRule="auto"/>
        <w:ind w:firstLine="709"/>
        <w:rPr>
          <w:rFonts w:ascii="Times New Roman" w:eastAsia="Times New Roman" w:hAnsi="Times New Roman"/>
          <w:sz w:val="16"/>
          <w:szCs w:val="16"/>
          <w:lang w:eastAsia="ru-RU"/>
        </w:rPr>
      </w:pPr>
    </w:p>
    <w:p w14:paraId="4BD498D8" w14:textId="77777777" w:rsidR="001956B8" w:rsidRDefault="001956B8" w:rsidP="001956B8">
      <w:pPr>
        <w:tabs>
          <w:tab w:val="left" w:pos="589"/>
          <w:tab w:val="left" w:pos="963"/>
          <w:tab w:val="left" w:pos="2407"/>
          <w:tab w:val="left" w:pos="2781"/>
          <w:tab w:val="left" w:pos="3695"/>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А=7800,0-800=7000,0 грн.</w:t>
      </w:r>
    </w:p>
    <w:p w14:paraId="35F86CF0" w14:textId="77777777" w:rsidR="001956B8" w:rsidRPr="003142E9" w:rsidRDefault="001956B8" w:rsidP="001956B8">
      <w:pPr>
        <w:tabs>
          <w:tab w:val="left" w:pos="589"/>
          <w:tab w:val="left" w:pos="963"/>
          <w:tab w:val="left" w:pos="2407"/>
          <w:tab w:val="left" w:pos="2781"/>
          <w:tab w:val="left" w:pos="3695"/>
          <w:tab w:val="left" w:pos="4069"/>
          <w:tab w:val="left" w:pos="5195"/>
          <w:tab w:val="left" w:pos="6321"/>
          <w:tab w:val="left" w:pos="7078"/>
          <w:tab w:val="left" w:pos="7300"/>
        </w:tabs>
        <w:spacing w:after="0" w:line="240" w:lineRule="auto"/>
        <w:ind w:firstLine="709"/>
        <w:rPr>
          <w:rFonts w:ascii="Times New Roman" w:eastAsia="Times New Roman" w:hAnsi="Times New Roman"/>
          <w:sz w:val="16"/>
          <w:szCs w:val="16"/>
          <w:lang w:eastAsia="ru-RU"/>
        </w:rPr>
      </w:pPr>
    </w:p>
    <w:p w14:paraId="1677FE32" w14:textId="77777777" w:rsidR="001956B8" w:rsidRDefault="001956B8" w:rsidP="001956B8">
      <w:pPr>
        <w:tabs>
          <w:tab w:val="left" w:pos="589"/>
          <w:tab w:val="left" w:pos="963"/>
          <w:tab w:val="left" w:pos="2407"/>
          <w:tab w:val="left" w:pos="2781"/>
          <w:tab w:val="left" w:pos="3695"/>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Б</w:t>
      </w:r>
      <w:r w:rsidRPr="00423A9D">
        <w:rPr>
          <w:rFonts w:ascii="Times New Roman" w:eastAsia="Times New Roman" w:hAnsi="Times New Roman"/>
          <w:sz w:val="28"/>
          <w:szCs w:val="28"/>
          <w:lang w:val="uk-UA" w:eastAsia="ru-RU"/>
        </w:rPr>
        <w:t>=7000,0-1600=5400,0 грн.</w:t>
      </w:r>
    </w:p>
    <w:p w14:paraId="145F70D3" w14:textId="77777777" w:rsidR="001956B8" w:rsidRPr="003142E9" w:rsidRDefault="001956B8" w:rsidP="001956B8">
      <w:pPr>
        <w:tabs>
          <w:tab w:val="left" w:pos="589"/>
          <w:tab w:val="left" w:pos="963"/>
          <w:tab w:val="left" w:pos="2407"/>
          <w:tab w:val="left" w:pos="2781"/>
          <w:tab w:val="left" w:pos="3695"/>
          <w:tab w:val="left" w:pos="4069"/>
          <w:tab w:val="left" w:pos="5195"/>
          <w:tab w:val="left" w:pos="6321"/>
          <w:tab w:val="left" w:pos="7078"/>
          <w:tab w:val="left" w:pos="7300"/>
        </w:tabs>
        <w:spacing w:after="0" w:line="240" w:lineRule="auto"/>
        <w:ind w:firstLine="709"/>
        <w:rPr>
          <w:rFonts w:ascii="Times New Roman" w:eastAsia="Times New Roman" w:hAnsi="Times New Roman"/>
          <w:sz w:val="16"/>
          <w:szCs w:val="16"/>
          <w:lang w:eastAsia="ru-RU"/>
        </w:rPr>
      </w:pPr>
    </w:p>
    <w:p w14:paraId="2C780C05" w14:textId="77777777" w:rsidR="001956B8" w:rsidRDefault="001956B8" w:rsidP="001956B8">
      <w:pPr>
        <w:tabs>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Витрати віднесені на продукт А</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1471EC98" w14:textId="77777777" w:rsidR="001956B8" w:rsidRPr="003142E9" w:rsidRDefault="001956B8" w:rsidP="001956B8">
      <w:pPr>
        <w:tabs>
          <w:tab w:val="left" w:pos="7078"/>
          <w:tab w:val="left" w:pos="7300"/>
        </w:tabs>
        <w:spacing w:after="0" w:line="240" w:lineRule="auto"/>
        <w:ind w:firstLine="709"/>
        <w:rPr>
          <w:rFonts w:ascii="Times New Roman" w:eastAsia="Times New Roman" w:hAnsi="Times New Roman"/>
          <w:sz w:val="16"/>
          <w:szCs w:val="16"/>
          <w:lang w:eastAsia="ru-RU"/>
        </w:rPr>
      </w:pPr>
    </w:p>
    <w:p w14:paraId="718E2F59" w14:textId="77777777" w:rsidR="001956B8" w:rsidRDefault="001956B8" w:rsidP="001956B8">
      <w:pPr>
        <w:tabs>
          <w:tab w:val="left" w:pos="589"/>
          <w:tab w:val="left" w:pos="963"/>
          <w:tab w:val="left" w:pos="4069"/>
          <w:tab w:val="left" w:pos="5195"/>
          <w:tab w:val="left" w:pos="6321"/>
          <w:tab w:val="left" w:pos="7078"/>
        </w:tabs>
        <w:spacing w:after="0" w:line="240" w:lineRule="auto"/>
        <w:ind w:firstLine="709"/>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10000*7000,0/(7000,0+5400,0)=5645,16 </w:t>
      </w:r>
      <w:r w:rsidRPr="00423A9D">
        <w:rPr>
          <w:rFonts w:ascii="Times New Roman" w:eastAsia="Times New Roman" w:hAnsi="Times New Roman"/>
          <w:sz w:val="28"/>
          <w:szCs w:val="28"/>
          <w:lang w:val="uk-UA" w:eastAsia="ru-RU"/>
        </w:rPr>
        <w:t>грн.</w:t>
      </w:r>
    </w:p>
    <w:p w14:paraId="76BB6902" w14:textId="77777777" w:rsidR="001956B8" w:rsidRPr="003142E9" w:rsidRDefault="001956B8" w:rsidP="001956B8">
      <w:pPr>
        <w:tabs>
          <w:tab w:val="left" w:pos="589"/>
          <w:tab w:val="left" w:pos="963"/>
          <w:tab w:val="left" w:pos="4069"/>
          <w:tab w:val="left" w:pos="5195"/>
          <w:tab w:val="left" w:pos="6321"/>
          <w:tab w:val="left" w:pos="7078"/>
        </w:tabs>
        <w:spacing w:after="0" w:line="240" w:lineRule="auto"/>
        <w:ind w:firstLine="709"/>
        <w:rPr>
          <w:rFonts w:ascii="Times New Roman" w:eastAsia="Times New Roman" w:hAnsi="Times New Roman"/>
          <w:sz w:val="16"/>
          <w:szCs w:val="16"/>
          <w:lang w:eastAsia="ru-RU"/>
        </w:rPr>
      </w:pPr>
    </w:p>
    <w:p w14:paraId="0EB85F5A" w14:textId="77777777" w:rsidR="001956B8" w:rsidRDefault="001956B8" w:rsidP="001956B8">
      <w:pPr>
        <w:tabs>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Витрати віднесені на продукт Б</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522EA948" w14:textId="77777777" w:rsidR="001956B8" w:rsidRPr="003142E9" w:rsidRDefault="001956B8" w:rsidP="001956B8">
      <w:pPr>
        <w:tabs>
          <w:tab w:val="left" w:pos="7078"/>
          <w:tab w:val="left" w:pos="7300"/>
        </w:tabs>
        <w:spacing w:after="0" w:line="240" w:lineRule="auto"/>
        <w:ind w:firstLine="709"/>
        <w:rPr>
          <w:rFonts w:ascii="Times New Roman" w:eastAsia="Times New Roman" w:hAnsi="Times New Roman"/>
          <w:sz w:val="16"/>
          <w:szCs w:val="16"/>
          <w:lang w:eastAsia="ru-RU"/>
        </w:rPr>
      </w:pPr>
    </w:p>
    <w:p w14:paraId="632101BA" w14:textId="77777777" w:rsidR="001956B8" w:rsidRDefault="001956B8" w:rsidP="001956B8">
      <w:pPr>
        <w:tabs>
          <w:tab w:val="left" w:pos="589"/>
          <w:tab w:val="left" w:pos="963"/>
          <w:tab w:val="left" w:pos="4069"/>
          <w:tab w:val="left" w:pos="5195"/>
          <w:tab w:val="left" w:pos="6321"/>
          <w:tab w:val="left" w:pos="7078"/>
        </w:tabs>
        <w:spacing w:after="0" w:line="240" w:lineRule="auto"/>
        <w:ind w:firstLine="709"/>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10000*5400,0/(7000,0+5400,0) =4354,84 </w:t>
      </w:r>
      <w:r w:rsidRPr="00423A9D">
        <w:rPr>
          <w:rFonts w:ascii="Times New Roman" w:eastAsia="Times New Roman" w:hAnsi="Times New Roman"/>
          <w:sz w:val="28"/>
          <w:szCs w:val="28"/>
          <w:lang w:val="uk-UA" w:eastAsia="ru-RU"/>
        </w:rPr>
        <w:t>грн.</w:t>
      </w:r>
      <w:r w:rsidRPr="00423A9D">
        <w:rPr>
          <w:rFonts w:ascii="Times New Roman" w:eastAsia="Times New Roman" w:hAnsi="Times New Roman"/>
          <w:sz w:val="28"/>
          <w:szCs w:val="28"/>
          <w:lang w:val="uk-UA" w:eastAsia="ru-RU"/>
        </w:rPr>
        <w:tab/>
      </w:r>
    </w:p>
    <w:p w14:paraId="044C1CDB" w14:textId="77777777" w:rsidR="001956B8" w:rsidRPr="003142E9" w:rsidRDefault="001956B8" w:rsidP="001956B8">
      <w:pPr>
        <w:tabs>
          <w:tab w:val="left" w:pos="589"/>
          <w:tab w:val="left" w:pos="963"/>
          <w:tab w:val="left" w:pos="4069"/>
          <w:tab w:val="left" w:pos="5195"/>
          <w:tab w:val="left" w:pos="6321"/>
          <w:tab w:val="left" w:pos="7078"/>
        </w:tabs>
        <w:spacing w:after="0" w:line="240" w:lineRule="auto"/>
        <w:ind w:firstLine="709"/>
        <w:rPr>
          <w:rFonts w:ascii="Times New Roman" w:eastAsia="Times New Roman" w:hAnsi="Times New Roman"/>
          <w:sz w:val="16"/>
          <w:szCs w:val="16"/>
          <w:lang w:eastAsia="ru-RU"/>
        </w:rPr>
      </w:pPr>
    </w:p>
    <w:p w14:paraId="76FBC0B1" w14:textId="77777777" w:rsidR="001956B8" w:rsidRDefault="001956B8" w:rsidP="001956B8">
      <w:pPr>
        <w:tabs>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Собівартість одиниці продукції</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331C3CEA" w14:textId="77777777" w:rsidR="001956B8" w:rsidRPr="003142E9" w:rsidRDefault="001956B8" w:rsidP="001956B8">
      <w:pPr>
        <w:tabs>
          <w:tab w:val="left" w:pos="7078"/>
          <w:tab w:val="left" w:pos="7300"/>
        </w:tabs>
        <w:spacing w:after="0" w:line="240" w:lineRule="auto"/>
        <w:ind w:firstLine="709"/>
        <w:rPr>
          <w:rFonts w:ascii="Times New Roman" w:eastAsia="Times New Roman" w:hAnsi="Times New Roman"/>
          <w:sz w:val="16"/>
          <w:szCs w:val="16"/>
          <w:lang w:eastAsia="ru-RU"/>
        </w:rPr>
      </w:pPr>
    </w:p>
    <w:p w14:paraId="5D59A52A" w14:textId="77777777" w:rsidR="001956B8"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А=(5645,16+800,0)/650=9,92</w:t>
      </w:r>
      <w:r w:rsidRPr="00423A9D">
        <w:rPr>
          <w:rFonts w:ascii="Times New Roman" w:eastAsia="Times New Roman" w:hAnsi="Times New Roman"/>
          <w:sz w:val="28"/>
          <w:szCs w:val="28"/>
          <w:lang w:val="uk-UA" w:eastAsia="ru-RU"/>
        </w:rPr>
        <w:tab/>
        <w:t xml:space="preserve"> 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53221306" w14:textId="77777777" w:rsidR="001956B8" w:rsidRPr="003142E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16"/>
          <w:szCs w:val="16"/>
          <w:lang w:eastAsia="ru-RU"/>
        </w:rPr>
      </w:pPr>
    </w:p>
    <w:p w14:paraId="5D40B40E" w14:textId="77777777" w:rsidR="001956B8"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sidRPr="00423A9D">
        <w:rPr>
          <w:rFonts w:ascii="Times New Roman" w:eastAsia="Times New Roman" w:hAnsi="Times New Roman"/>
          <w:sz w:val="28"/>
          <w:szCs w:val="28"/>
          <w:lang w:val="uk-UA" w:eastAsia="ru-RU"/>
        </w:rPr>
        <w:t>Б=(4354,84+1600,0)/350=17,01 грн.</w:t>
      </w:r>
      <w:r w:rsidRPr="00423A9D">
        <w:rPr>
          <w:rFonts w:ascii="Times New Roman" w:eastAsia="Times New Roman" w:hAnsi="Times New Roman"/>
          <w:sz w:val="28"/>
          <w:szCs w:val="28"/>
          <w:lang w:val="uk-UA" w:eastAsia="ru-RU"/>
        </w:rPr>
        <w:tab/>
      </w:r>
      <w:r w:rsidRPr="00423A9D">
        <w:rPr>
          <w:rFonts w:ascii="Times New Roman" w:eastAsia="Times New Roman" w:hAnsi="Times New Roman"/>
          <w:sz w:val="28"/>
          <w:szCs w:val="28"/>
          <w:lang w:val="uk-UA" w:eastAsia="ru-RU"/>
        </w:rPr>
        <w:tab/>
      </w:r>
    </w:p>
    <w:p w14:paraId="164865FD" w14:textId="77777777" w:rsidR="001956B8" w:rsidRPr="003142E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16"/>
          <w:szCs w:val="16"/>
          <w:lang w:eastAsia="ru-RU"/>
        </w:rPr>
      </w:pPr>
    </w:p>
    <w:p w14:paraId="727D59C6"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4DE9E9FB"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eastAsia="ru-RU"/>
        </w:rPr>
      </w:pPr>
    </w:p>
    <w:p w14:paraId="21C20F23"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jc w:val="both"/>
        <w:rPr>
          <w:rFonts w:ascii="Times New Roman" w:eastAsia="Times New Roman" w:hAnsi="Times New Roman"/>
          <w:sz w:val="28"/>
          <w:szCs w:val="28"/>
          <w:lang w:val="uk-UA" w:eastAsia="ru-RU"/>
        </w:rPr>
      </w:pPr>
      <w:r w:rsidRPr="00827507">
        <w:rPr>
          <w:rFonts w:ascii="Times New Roman" w:hAnsi="Times New Roman"/>
          <w:b/>
          <w:sz w:val="28"/>
          <w:lang w:val="uk-UA"/>
        </w:rPr>
        <w:t>За</w:t>
      </w:r>
      <w:r>
        <w:rPr>
          <w:rFonts w:ascii="Times New Roman" w:hAnsi="Times New Roman"/>
          <w:b/>
          <w:sz w:val="28"/>
          <w:lang w:val="uk-UA"/>
        </w:rPr>
        <w:t>дача 8</w:t>
      </w:r>
      <w:r w:rsidRPr="00827507">
        <w:rPr>
          <w:rFonts w:ascii="Times New Roman" w:hAnsi="Times New Roman"/>
          <w:sz w:val="28"/>
          <w:lang w:val="uk-UA"/>
        </w:rPr>
        <w:t xml:space="preserve">. Скласти калькуляцію собівартість виробу А і </w:t>
      </w:r>
      <w:r>
        <w:rPr>
          <w:rFonts w:ascii="Times New Roman" w:hAnsi="Times New Roman"/>
          <w:sz w:val="28"/>
          <w:lang w:val="uk-UA"/>
        </w:rPr>
        <w:t>Б</w:t>
      </w:r>
      <w:r w:rsidRPr="00827507">
        <w:rPr>
          <w:rFonts w:ascii="Times New Roman" w:hAnsi="Times New Roman"/>
          <w:sz w:val="28"/>
          <w:lang w:val="uk-UA"/>
        </w:rPr>
        <w:t xml:space="preserve"> на підставі </w:t>
      </w:r>
      <w:r w:rsidR="00F727D2">
        <w:rPr>
          <w:rFonts w:ascii="Times New Roman" w:hAnsi="Times New Roman"/>
          <w:sz w:val="28"/>
          <w:lang w:val="uk-UA"/>
        </w:rPr>
        <w:t>вихідних</w:t>
      </w:r>
      <w:r w:rsidRPr="00827507">
        <w:rPr>
          <w:rFonts w:ascii="Times New Roman" w:hAnsi="Times New Roman"/>
          <w:sz w:val="28"/>
          <w:lang w:val="uk-UA"/>
        </w:rPr>
        <w:t xml:space="preserve"> даних</w:t>
      </w:r>
      <w:r w:rsidR="00ED51B1">
        <w:rPr>
          <w:rFonts w:ascii="Times New Roman" w:hAnsi="Times New Roman"/>
          <w:sz w:val="28"/>
          <w:lang w:val="uk-UA"/>
        </w:rPr>
        <w:t xml:space="preserve"> (табл. 2.35)</w:t>
      </w:r>
      <w:r w:rsidRPr="00827507">
        <w:rPr>
          <w:rFonts w:ascii="Times New Roman" w:hAnsi="Times New Roman"/>
          <w:sz w:val="28"/>
          <w:lang w:val="uk-UA"/>
        </w:rPr>
        <w:t>, розподіляюч</w:t>
      </w:r>
      <w:r>
        <w:rPr>
          <w:rFonts w:ascii="Times New Roman" w:hAnsi="Times New Roman"/>
          <w:sz w:val="28"/>
          <w:lang w:val="uk-UA"/>
        </w:rPr>
        <w:t>і</w:t>
      </w:r>
      <w:r w:rsidRPr="00827507">
        <w:rPr>
          <w:rFonts w:ascii="Times New Roman" w:hAnsi="Times New Roman"/>
          <w:sz w:val="28"/>
          <w:lang w:val="uk-UA"/>
        </w:rPr>
        <w:t xml:space="preserve"> непрямі витрати двома способами: пропорційно основній заробітній платі основних виробничих робітників; з урахуванням витрат машино - годинника на один виріб.</w:t>
      </w:r>
      <w:r>
        <w:rPr>
          <w:rFonts w:ascii="Times New Roman" w:hAnsi="Times New Roman"/>
          <w:sz w:val="28"/>
          <w:lang w:val="uk-UA"/>
        </w:rPr>
        <w:t xml:space="preserve"> </w:t>
      </w:r>
      <w:r w:rsidRPr="00827507">
        <w:rPr>
          <w:rFonts w:ascii="Times New Roman" w:eastAsia="Times New Roman" w:hAnsi="Times New Roman"/>
          <w:sz w:val="28"/>
          <w:szCs w:val="28"/>
          <w:lang w:val="uk-UA" w:eastAsia="ru-RU"/>
        </w:rPr>
        <w:t xml:space="preserve">Сумарні </w:t>
      </w:r>
      <w:r>
        <w:rPr>
          <w:rFonts w:ascii="Times New Roman" w:eastAsia="Times New Roman" w:hAnsi="Times New Roman"/>
          <w:sz w:val="28"/>
          <w:szCs w:val="28"/>
          <w:lang w:val="uk-UA" w:eastAsia="ru-RU"/>
        </w:rPr>
        <w:t>загально-виробничі витрати (</w:t>
      </w:r>
      <w:r w:rsidRPr="00827507">
        <w:rPr>
          <w:rFonts w:ascii="Times New Roman" w:eastAsia="Times New Roman" w:hAnsi="Times New Roman"/>
          <w:sz w:val="28"/>
          <w:szCs w:val="28"/>
          <w:lang w:val="uk-UA" w:eastAsia="ru-RU"/>
        </w:rPr>
        <w:t>ЗВВ</w:t>
      </w:r>
      <w:r>
        <w:rPr>
          <w:rFonts w:ascii="Times New Roman" w:eastAsia="Times New Roman" w:hAnsi="Times New Roman"/>
          <w:sz w:val="28"/>
          <w:szCs w:val="28"/>
          <w:lang w:val="uk-UA" w:eastAsia="ru-RU"/>
        </w:rPr>
        <w:t>)</w:t>
      </w:r>
      <w:r w:rsidRPr="00827507">
        <w:rPr>
          <w:rFonts w:ascii="Times New Roman" w:eastAsia="Times New Roman" w:hAnsi="Times New Roman"/>
          <w:sz w:val="28"/>
          <w:szCs w:val="28"/>
          <w:lang w:val="uk-UA" w:eastAsia="ru-RU"/>
        </w:rPr>
        <w:t xml:space="preserve"> складають в рік 1050000 грн.</w:t>
      </w:r>
      <w:r>
        <w:rPr>
          <w:rFonts w:ascii="Times New Roman" w:eastAsia="Times New Roman" w:hAnsi="Times New Roman"/>
          <w:sz w:val="28"/>
          <w:szCs w:val="28"/>
          <w:lang w:val="uk-UA" w:eastAsia="ru-RU"/>
        </w:rPr>
        <w:t>,</w:t>
      </w:r>
      <w:r w:rsidRPr="00827507">
        <w:rPr>
          <w:rFonts w:ascii="Times New Roman" w:eastAsia="Times New Roman" w:hAnsi="Times New Roman"/>
          <w:sz w:val="28"/>
          <w:szCs w:val="28"/>
          <w:lang w:val="uk-UA" w:eastAsia="ru-RU"/>
        </w:rPr>
        <w:t xml:space="preserve"> у тому числі витрати,  пов'язані з роботою </w:t>
      </w:r>
      <w:r w:rsidR="00ED51B1">
        <w:rPr>
          <w:rFonts w:ascii="Times New Roman" w:eastAsia="Times New Roman" w:hAnsi="Times New Roman"/>
          <w:sz w:val="28"/>
          <w:szCs w:val="28"/>
          <w:lang w:val="uk-UA" w:eastAsia="ru-RU"/>
        </w:rPr>
        <w:t>устаткування,  310000 грн./рік.</w:t>
      </w:r>
    </w:p>
    <w:p w14:paraId="2CCB7A19" w14:textId="77777777" w:rsidR="001956B8" w:rsidRPr="00000019" w:rsidRDefault="001956B8" w:rsidP="001956B8">
      <w:pPr>
        <w:widowControl w:val="0"/>
        <w:spacing w:after="0" w:line="240" w:lineRule="auto"/>
        <w:ind w:firstLine="709"/>
        <w:jc w:val="center"/>
        <w:rPr>
          <w:rFonts w:ascii="Times New Roman" w:hAnsi="Times New Roman"/>
          <w:sz w:val="28"/>
          <w:szCs w:val="28"/>
          <w:lang w:val="uk-UA"/>
        </w:rPr>
      </w:pPr>
    </w:p>
    <w:p w14:paraId="1517D665" w14:textId="77777777" w:rsidR="001956B8" w:rsidRDefault="001956B8" w:rsidP="001956B8">
      <w:pPr>
        <w:widowControl w:val="0"/>
        <w:spacing w:after="0" w:line="240" w:lineRule="auto"/>
        <w:ind w:firstLine="709"/>
        <w:jc w:val="both"/>
        <w:rPr>
          <w:rFonts w:ascii="Times New Roman" w:hAnsi="Times New Roman"/>
          <w:i/>
          <w:sz w:val="28"/>
          <w:szCs w:val="28"/>
          <w:lang w:val="uk-UA"/>
        </w:rPr>
      </w:pPr>
      <w:r w:rsidRPr="00CD3A5E">
        <w:rPr>
          <w:rFonts w:ascii="Times New Roman" w:hAnsi="Times New Roman"/>
          <w:i/>
          <w:sz w:val="28"/>
          <w:szCs w:val="28"/>
          <w:lang w:val="uk-UA"/>
        </w:rPr>
        <w:t xml:space="preserve">Таблиця </w:t>
      </w:r>
      <w:r>
        <w:rPr>
          <w:rFonts w:ascii="Times New Roman" w:hAnsi="Times New Roman"/>
          <w:i/>
          <w:sz w:val="28"/>
          <w:szCs w:val="28"/>
          <w:lang w:val="uk-UA"/>
        </w:rPr>
        <w:t>2.35</w:t>
      </w:r>
      <w:r w:rsidRPr="00CD3A5E">
        <w:rPr>
          <w:rFonts w:ascii="Times New Roman" w:hAnsi="Times New Roman"/>
          <w:i/>
          <w:sz w:val="28"/>
          <w:szCs w:val="28"/>
          <w:lang w:val="uk-UA"/>
        </w:rPr>
        <w:t xml:space="preserve"> - Калькуляція витрат виробу </w:t>
      </w:r>
    </w:p>
    <w:p w14:paraId="4E8894D7" w14:textId="77777777" w:rsidR="006556C2" w:rsidRPr="00CD3A5E" w:rsidRDefault="006556C2" w:rsidP="001956B8">
      <w:pPr>
        <w:widowControl w:val="0"/>
        <w:spacing w:after="0" w:line="240" w:lineRule="auto"/>
        <w:ind w:firstLine="709"/>
        <w:jc w:val="both"/>
        <w:rPr>
          <w:rFonts w:ascii="Times New Roman" w:hAnsi="Times New Roman"/>
          <w:i/>
          <w:sz w:val="28"/>
          <w:szCs w:val="28"/>
          <w:lang w:val="uk-UA"/>
        </w:rPr>
      </w:pPr>
    </w:p>
    <w:tbl>
      <w:tblPr>
        <w:tblW w:w="5000" w:type="pct"/>
        <w:jc w:val="center"/>
        <w:tblLook w:val="04A0" w:firstRow="1" w:lastRow="0" w:firstColumn="1" w:lastColumn="0" w:noHBand="0" w:noVBand="1"/>
      </w:tblPr>
      <w:tblGrid>
        <w:gridCol w:w="5243"/>
        <w:gridCol w:w="2023"/>
        <w:gridCol w:w="2021"/>
      </w:tblGrid>
      <w:tr w:rsidR="001956B8" w:rsidRPr="00000019" w14:paraId="0FFA2521" w14:textId="77777777" w:rsidTr="005B11E3">
        <w:trPr>
          <w:trHeight w:val="300"/>
          <w:jc w:val="center"/>
        </w:trPr>
        <w:tc>
          <w:tcPr>
            <w:tcW w:w="2823" w:type="pct"/>
            <w:tcBorders>
              <w:top w:val="single" w:sz="4" w:space="0" w:color="auto"/>
              <w:left w:val="single" w:sz="4" w:space="0" w:color="auto"/>
              <w:bottom w:val="single" w:sz="4" w:space="0" w:color="auto"/>
              <w:right w:val="single" w:sz="4" w:space="0" w:color="auto"/>
            </w:tcBorders>
            <w:noWrap/>
            <w:vAlign w:val="bottom"/>
            <w:hideMark/>
          </w:tcPr>
          <w:p w14:paraId="68C2E62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Показники</w:t>
            </w:r>
          </w:p>
        </w:tc>
        <w:tc>
          <w:tcPr>
            <w:tcW w:w="1089" w:type="pct"/>
            <w:tcBorders>
              <w:top w:val="single" w:sz="4" w:space="0" w:color="auto"/>
              <w:left w:val="nil"/>
              <w:bottom w:val="single" w:sz="4" w:space="0" w:color="auto"/>
              <w:right w:val="single" w:sz="4" w:space="0" w:color="auto"/>
            </w:tcBorders>
            <w:noWrap/>
            <w:vAlign w:val="bottom"/>
            <w:hideMark/>
          </w:tcPr>
          <w:p w14:paraId="18035AA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Виріб А</w:t>
            </w:r>
          </w:p>
        </w:tc>
        <w:tc>
          <w:tcPr>
            <w:tcW w:w="1088" w:type="pct"/>
            <w:tcBorders>
              <w:top w:val="single" w:sz="4" w:space="0" w:color="auto"/>
              <w:left w:val="nil"/>
              <w:bottom w:val="single" w:sz="4" w:space="0" w:color="auto"/>
              <w:right w:val="single" w:sz="4" w:space="0" w:color="auto"/>
            </w:tcBorders>
            <w:noWrap/>
            <w:vAlign w:val="bottom"/>
            <w:hideMark/>
          </w:tcPr>
          <w:p w14:paraId="53B98A4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Виріб Б</w:t>
            </w:r>
          </w:p>
        </w:tc>
      </w:tr>
      <w:tr w:rsidR="001956B8" w:rsidRPr="00000019" w14:paraId="222B4FA6" w14:textId="77777777" w:rsidTr="005B11E3">
        <w:trPr>
          <w:trHeight w:val="370"/>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0A6F0EFA"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Обсяг виробництва, шт.</w:t>
            </w:r>
          </w:p>
        </w:tc>
        <w:tc>
          <w:tcPr>
            <w:tcW w:w="1089" w:type="pct"/>
            <w:tcBorders>
              <w:top w:val="single" w:sz="4" w:space="0" w:color="auto"/>
              <w:left w:val="nil"/>
              <w:bottom w:val="single" w:sz="4" w:space="0" w:color="auto"/>
              <w:right w:val="single" w:sz="4" w:space="0" w:color="auto"/>
            </w:tcBorders>
            <w:noWrap/>
            <w:vAlign w:val="bottom"/>
            <w:hideMark/>
          </w:tcPr>
          <w:p w14:paraId="619E31D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1088" w:type="pct"/>
            <w:tcBorders>
              <w:top w:val="single" w:sz="4" w:space="0" w:color="auto"/>
              <w:left w:val="nil"/>
              <w:bottom w:val="single" w:sz="4" w:space="0" w:color="auto"/>
              <w:right w:val="single" w:sz="4" w:space="0" w:color="auto"/>
            </w:tcBorders>
            <w:noWrap/>
            <w:vAlign w:val="bottom"/>
            <w:hideMark/>
          </w:tcPr>
          <w:p w14:paraId="0CEAAE3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w:t>
            </w:r>
          </w:p>
        </w:tc>
      </w:tr>
      <w:tr w:rsidR="001956B8" w:rsidRPr="00000019" w14:paraId="7561F198" w14:textId="77777777" w:rsidTr="005B11E3">
        <w:trPr>
          <w:trHeight w:val="276"/>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729B65F3"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Матеріальні витрати, грн./шт.</w:t>
            </w:r>
          </w:p>
        </w:tc>
        <w:tc>
          <w:tcPr>
            <w:tcW w:w="1089" w:type="pct"/>
            <w:tcBorders>
              <w:top w:val="single" w:sz="4" w:space="0" w:color="auto"/>
              <w:left w:val="nil"/>
              <w:bottom w:val="single" w:sz="4" w:space="0" w:color="auto"/>
              <w:right w:val="single" w:sz="4" w:space="0" w:color="auto"/>
            </w:tcBorders>
            <w:noWrap/>
            <w:vAlign w:val="bottom"/>
            <w:hideMark/>
          </w:tcPr>
          <w:p w14:paraId="4EA3028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410</w:t>
            </w:r>
          </w:p>
        </w:tc>
        <w:tc>
          <w:tcPr>
            <w:tcW w:w="1088" w:type="pct"/>
            <w:tcBorders>
              <w:top w:val="single" w:sz="4" w:space="0" w:color="auto"/>
              <w:left w:val="nil"/>
              <w:bottom w:val="single" w:sz="4" w:space="0" w:color="auto"/>
              <w:right w:val="single" w:sz="4" w:space="0" w:color="auto"/>
            </w:tcBorders>
            <w:noWrap/>
            <w:vAlign w:val="bottom"/>
            <w:hideMark/>
          </w:tcPr>
          <w:p w14:paraId="5EA4DA9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280</w:t>
            </w:r>
          </w:p>
        </w:tc>
      </w:tr>
      <w:tr w:rsidR="001956B8" w:rsidRPr="00000019" w14:paraId="1010A388" w14:textId="77777777" w:rsidTr="005B11E3">
        <w:trPr>
          <w:trHeight w:val="213"/>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497E5D43"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Основна зарплата основних робітників, грн./шт.</w:t>
            </w:r>
          </w:p>
        </w:tc>
        <w:tc>
          <w:tcPr>
            <w:tcW w:w="1089" w:type="pct"/>
            <w:tcBorders>
              <w:top w:val="single" w:sz="4" w:space="0" w:color="auto"/>
              <w:left w:val="nil"/>
              <w:bottom w:val="single" w:sz="4" w:space="0" w:color="auto"/>
              <w:right w:val="single" w:sz="4" w:space="0" w:color="auto"/>
            </w:tcBorders>
            <w:noWrap/>
            <w:vAlign w:val="bottom"/>
            <w:hideMark/>
          </w:tcPr>
          <w:p w14:paraId="0FCCB5B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450</w:t>
            </w:r>
          </w:p>
        </w:tc>
        <w:tc>
          <w:tcPr>
            <w:tcW w:w="1088" w:type="pct"/>
            <w:tcBorders>
              <w:top w:val="single" w:sz="4" w:space="0" w:color="auto"/>
              <w:left w:val="nil"/>
              <w:bottom w:val="single" w:sz="4" w:space="0" w:color="auto"/>
              <w:right w:val="single" w:sz="4" w:space="0" w:color="auto"/>
            </w:tcBorders>
            <w:noWrap/>
            <w:vAlign w:val="bottom"/>
            <w:hideMark/>
          </w:tcPr>
          <w:p w14:paraId="3B6440A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r>
      <w:tr w:rsidR="001956B8" w:rsidRPr="00000019" w14:paraId="73A8E358" w14:textId="77777777" w:rsidTr="005B11E3">
        <w:trPr>
          <w:trHeight w:val="275"/>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695E449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Додаткова зарплата, %</w:t>
            </w:r>
          </w:p>
        </w:tc>
        <w:tc>
          <w:tcPr>
            <w:tcW w:w="1089" w:type="pct"/>
            <w:tcBorders>
              <w:top w:val="single" w:sz="4" w:space="0" w:color="auto"/>
              <w:left w:val="nil"/>
              <w:bottom w:val="single" w:sz="4" w:space="0" w:color="auto"/>
              <w:right w:val="single" w:sz="4" w:space="0" w:color="auto"/>
            </w:tcBorders>
            <w:noWrap/>
            <w:vAlign w:val="bottom"/>
            <w:hideMark/>
          </w:tcPr>
          <w:p w14:paraId="607B1B5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w:t>
            </w:r>
          </w:p>
        </w:tc>
        <w:tc>
          <w:tcPr>
            <w:tcW w:w="1088" w:type="pct"/>
            <w:tcBorders>
              <w:top w:val="single" w:sz="4" w:space="0" w:color="auto"/>
              <w:left w:val="nil"/>
              <w:bottom w:val="single" w:sz="4" w:space="0" w:color="auto"/>
              <w:right w:val="single" w:sz="4" w:space="0" w:color="auto"/>
            </w:tcBorders>
            <w:noWrap/>
            <w:vAlign w:val="bottom"/>
            <w:hideMark/>
          </w:tcPr>
          <w:p w14:paraId="6DD3DBE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w:t>
            </w:r>
          </w:p>
        </w:tc>
      </w:tr>
      <w:tr w:rsidR="001956B8" w:rsidRPr="00000019" w14:paraId="3BB9597F" w14:textId="77777777" w:rsidTr="005B11E3">
        <w:trPr>
          <w:trHeight w:val="268"/>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3126957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Відрахування на соціальні потреби, %</w:t>
            </w:r>
          </w:p>
        </w:tc>
        <w:tc>
          <w:tcPr>
            <w:tcW w:w="1089" w:type="pct"/>
            <w:tcBorders>
              <w:top w:val="single" w:sz="4" w:space="0" w:color="auto"/>
              <w:left w:val="nil"/>
              <w:bottom w:val="single" w:sz="4" w:space="0" w:color="auto"/>
              <w:right w:val="single" w:sz="4" w:space="0" w:color="auto"/>
            </w:tcBorders>
            <w:noWrap/>
            <w:vAlign w:val="bottom"/>
            <w:hideMark/>
          </w:tcPr>
          <w:p w14:paraId="3041B34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37,5</w:t>
            </w:r>
          </w:p>
        </w:tc>
        <w:tc>
          <w:tcPr>
            <w:tcW w:w="1088" w:type="pct"/>
            <w:tcBorders>
              <w:top w:val="single" w:sz="4" w:space="0" w:color="auto"/>
              <w:left w:val="nil"/>
              <w:bottom w:val="single" w:sz="4" w:space="0" w:color="auto"/>
              <w:right w:val="single" w:sz="4" w:space="0" w:color="auto"/>
            </w:tcBorders>
            <w:noWrap/>
            <w:vAlign w:val="bottom"/>
            <w:hideMark/>
          </w:tcPr>
          <w:p w14:paraId="63868C1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37,5</w:t>
            </w:r>
          </w:p>
        </w:tc>
      </w:tr>
      <w:tr w:rsidR="001956B8" w:rsidRPr="00000019" w14:paraId="3A53CE51" w14:textId="77777777" w:rsidTr="005B11E3">
        <w:trPr>
          <w:trHeight w:val="115"/>
          <w:jc w:val="center"/>
        </w:trPr>
        <w:tc>
          <w:tcPr>
            <w:tcW w:w="2823" w:type="pct"/>
            <w:tcBorders>
              <w:top w:val="single" w:sz="4" w:space="0" w:color="auto"/>
              <w:left w:val="single" w:sz="4" w:space="0" w:color="auto"/>
              <w:bottom w:val="single" w:sz="4" w:space="0" w:color="auto"/>
              <w:right w:val="single" w:sz="4" w:space="0" w:color="auto"/>
            </w:tcBorders>
            <w:vAlign w:val="bottom"/>
            <w:hideMark/>
          </w:tcPr>
          <w:p w14:paraId="50AB42BD"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Потреба в машино - годин</w:t>
            </w:r>
            <w:r>
              <w:rPr>
                <w:rFonts w:ascii="Times New Roman" w:eastAsia="Times New Roman" w:hAnsi="Times New Roman"/>
                <w:sz w:val="28"/>
                <w:szCs w:val="28"/>
                <w:lang w:val="uk-UA" w:eastAsia="ru-RU"/>
              </w:rPr>
              <w:t>ах</w:t>
            </w:r>
            <w:r w:rsidRPr="00827507">
              <w:rPr>
                <w:rFonts w:ascii="Times New Roman" w:eastAsia="Times New Roman" w:hAnsi="Times New Roman"/>
                <w:sz w:val="28"/>
                <w:szCs w:val="28"/>
                <w:lang w:val="uk-UA" w:eastAsia="ru-RU"/>
              </w:rPr>
              <w:t xml:space="preserve">, машино- </w:t>
            </w:r>
            <w:r>
              <w:rPr>
                <w:rFonts w:ascii="Times New Roman" w:eastAsia="Times New Roman" w:hAnsi="Times New Roman"/>
                <w:sz w:val="28"/>
                <w:szCs w:val="28"/>
                <w:lang w:val="uk-UA" w:eastAsia="ru-RU"/>
              </w:rPr>
              <w:t>год</w:t>
            </w:r>
            <w:r w:rsidRPr="00827507">
              <w:rPr>
                <w:rFonts w:ascii="Times New Roman" w:eastAsia="Times New Roman" w:hAnsi="Times New Roman"/>
                <w:sz w:val="28"/>
                <w:szCs w:val="28"/>
                <w:lang w:val="uk-UA" w:eastAsia="ru-RU"/>
              </w:rPr>
              <w:t>./шт.</w:t>
            </w:r>
          </w:p>
        </w:tc>
        <w:tc>
          <w:tcPr>
            <w:tcW w:w="1089" w:type="pct"/>
            <w:tcBorders>
              <w:top w:val="single" w:sz="4" w:space="0" w:color="auto"/>
              <w:left w:val="nil"/>
              <w:bottom w:val="single" w:sz="4" w:space="0" w:color="auto"/>
              <w:right w:val="single" w:sz="4" w:space="0" w:color="auto"/>
            </w:tcBorders>
            <w:noWrap/>
            <w:vAlign w:val="bottom"/>
            <w:hideMark/>
          </w:tcPr>
          <w:p w14:paraId="552C323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70</w:t>
            </w:r>
          </w:p>
        </w:tc>
        <w:tc>
          <w:tcPr>
            <w:tcW w:w="1088" w:type="pct"/>
            <w:tcBorders>
              <w:top w:val="single" w:sz="4" w:space="0" w:color="auto"/>
              <w:left w:val="nil"/>
              <w:bottom w:val="single" w:sz="4" w:space="0" w:color="auto"/>
              <w:right w:val="single" w:sz="4" w:space="0" w:color="auto"/>
            </w:tcBorders>
            <w:noWrap/>
            <w:vAlign w:val="bottom"/>
            <w:hideMark/>
          </w:tcPr>
          <w:p w14:paraId="1B8E3A0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w:t>
            </w:r>
          </w:p>
        </w:tc>
      </w:tr>
    </w:tbl>
    <w:p w14:paraId="3C1EDBBB"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06E07AC4" w14:textId="77777777" w:rsidR="001956B8" w:rsidRPr="003142E9" w:rsidRDefault="001956B8" w:rsidP="001956B8">
      <w:pPr>
        <w:spacing w:after="0" w:line="240" w:lineRule="auto"/>
        <w:ind w:firstLine="709"/>
        <w:rPr>
          <w:rFonts w:ascii="Times New Roman" w:hAnsi="Times New Roman"/>
          <w:b/>
          <w:i/>
          <w:sz w:val="16"/>
          <w:szCs w:val="16"/>
          <w:lang w:val="uk-UA"/>
        </w:rPr>
      </w:pPr>
    </w:p>
    <w:p w14:paraId="6CD25EE8" w14:textId="77777777" w:rsidR="001956B8" w:rsidRPr="00CD3A5E"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5D8FE2D7" w14:textId="77777777" w:rsidR="001956B8" w:rsidRPr="003142E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16"/>
          <w:szCs w:val="16"/>
          <w:lang w:eastAsia="ru-RU"/>
        </w:rPr>
      </w:pPr>
    </w:p>
    <w:p w14:paraId="73FE35FB" w14:textId="77777777" w:rsidR="001956B8" w:rsidRPr="00000019" w:rsidRDefault="001956B8" w:rsidP="001956B8">
      <w:pPr>
        <w:pStyle w:val="a5"/>
        <w:spacing w:after="0" w:line="240" w:lineRule="auto"/>
        <w:ind w:left="0" w:firstLine="709"/>
        <w:contextualSpacing w:val="0"/>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1. </w:t>
      </w:r>
      <w:r w:rsidRPr="00827507">
        <w:rPr>
          <w:rFonts w:ascii="Times New Roman" w:eastAsia="Times New Roman" w:hAnsi="Times New Roman"/>
          <w:sz w:val="28"/>
          <w:szCs w:val="28"/>
          <w:lang w:val="uk-UA" w:eastAsia="ru-RU"/>
        </w:rPr>
        <w:t>Собівартість виробів при розподілі ЗВВ пропорційно основній зарплаті основних робітників. Ставка розподілу ЗВВ :</w:t>
      </w:r>
    </w:p>
    <w:p w14:paraId="7A69E341" w14:textId="77777777" w:rsidR="001956B8" w:rsidRPr="003142E9" w:rsidRDefault="001956B8" w:rsidP="001956B8">
      <w:pPr>
        <w:pStyle w:val="a5"/>
        <w:spacing w:after="0" w:line="240" w:lineRule="auto"/>
        <w:ind w:left="0"/>
        <w:contextualSpacing w:val="0"/>
        <w:rPr>
          <w:rFonts w:ascii="Times New Roman" w:eastAsia="Times New Roman" w:hAnsi="Times New Roman"/>
          <w:sz w:val="16"/>
          <w:szCs w:val="16"/>
          <w:lang w:eastAsia="ru-RU"/>
        </w:rPr>
      </w:pPr>
    </w:p>
    <w:tbl>
      <w:tblPr>
        <w:tblW w:w="5936" w:type="dxa"/>
        <w:jc w:val="center"/>
        <w:tblLook w:val="04A0" w:firstRow="1" w:lastRow="0" w:firstColumn="1" w:lastColumn="0" w:noHBand="0" w:noVBand="1"/>
      </w:tblPr>
      <w:tblGrid>
        <w:gridCol w:w="360"/>
        <w:gridCol w:w="374"/>
        <w:gridCol w:w="636"/>
        <w:gridCol w:w="356"/>
        <w:gridCol w:w="636"/>
        <w:gridCol w:w="374"/>
        <w:gridCol w:w="636"/>
        <w:gridCol w:w="356"/>
        <w:gridCol w:w="636"/>
        <w:gridCol w:w="374"/>
        <w:gridCol w:w="1934"/>
      </w:tblGrid>
      <w:tr w:rsidR="001956B8" w:rsidRPr="00000019" w14:paraId="35BBA51B" w14:textId="77777777" w:rsidTr="005B11E3">
        <w:trPr>
          <w:trHeight w:val="300"/>
          <w:jc w:val="center"/>
        </w:trPr>
        <w:tc>
          <w:tcPr>
            <w:tcW w:w="360" w:type="dxa"/>
            <w:vMerge w:val="restart"/>
            <w:tcBorders>
              <w:top w:val="nil"/>
              <w:left w:val="nil"/>
              <w:bottom w:val="nil"/>
              <w:right w:val="nil"/>
            </w:tcBorders>
            <w:noWrap/>
            <w:vAlign w:val="center"/>
            <w:hideMark/>
          </w:tcPr>
          <w:p w14:paraId="4B40253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r</w:t>
            </w:r>
          </w:p>
        </w:tc>
        <w:tc>
          <w:tcPr>
            <w:tcW w:w="340" w:type="dxa"/>
            <w:vMerge w:val="restart"/>
            <w:tcBorders>
              <w:top w:val="nil"/>
              <w:left w:val="nil"/>
              <w:bottom w:val="nil"/>
              <w:right w:val="nil"/>
            </w:tcBorders>
            <w:noWrap/>
            <w:vAlign w:val="center"/>
            <w:hideMark/>
          </w:tcPr>
          <w:p w14:paraId="76E1229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2982" w:type="dxa"/>
            <w:gridSpan w:val="7"/>
            <w:tcBorders>
              <w:top w:val="nil"/>
              <w:left w:val="nil"/>
              <w:bottom w:val="single" w:sz="4" w:space="0" w:color="auto"/>
              <w:right w:val="nil"/>
            </w:tcBorders>
            <w:noWrap/>
            <w:vAlign w:val="center"/>
            <w:hideMark/>
          </w:tcPr>
          <w:p w14:paraId="35F8289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1050000</w:t>
            </w:r>
          </w:p>
        </w:tc>
        <w:tc>
          <w:tcPr>
            <w:tcW w:w="320" w:type="dxa"/>
            <w:vMerge w:val="restart"/>
            <w:tcBorders>
              <w:top w:val="nil"/>
              <w:left w:val="nil"/>
              <w:bottom w:val="nil"/>
              <w:right w:val="nil"/>
            </w:tcBorders>
            <w:noWrap/>
            <w:vAlign w:val="center"/>
            <w:hideMark/>
          </w:tcPr>
          <w:p w14:paraId="0C39CB8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934" w:type="dxa"/>
            <w:vMerge w:val="restart"/>
            <w:tcBorders>
              <w:top w:val="nil"/>
              <w:left w:val="nil"/>
              <w:bottom w:val="nil"/>
              <w:right w:val="nil"/>
            </w:tcBorders>
            <w:noWrap/>
            <w:vAlign w:val="center"/>
            <w:hideMark/>
          </w:tcPr>
          <w:p w14:paraId="2042978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w:t>
            </w:r>
          </w:p>
        </w:tc>
      </w:tr>
      <w:tr w:rsidR="001956B8" w:rsidRPr="00000019" w14:paraId="63E51D2F" w14:textId="77777777" w:rsidTr="005B11E3">
        <w:trPr>
          <w:trHeight w:val="300"/>
          <w:jc w:val="center"/>
        </w:trPr>
        <w:tc>
          <w:tcPr>
            <w:tcW w:w="360" w:type="dxa"/>
            <w:vMerge/>
            <w:tcBorders>
              <w:top w:val="nil"/>
              <w:left w:val="nil"/>
              <w:bottom w:val="nil"/>
              <w:right w:val="nil"/>
            </w:tcBorders>
            <w:vAlign w:val="center"/>
            <w:hideMark/>
          </w:tcPr>
          <w:p w14:paraId="7AB9C3D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40" w:type="dxa"/>
            <w:vMerge/>
            <w:tcBorders>
              <w:top w:val="nil"/>
              <w:left w:val="nil"/>
              <w:bottom w:val="nil"/>
              <w:right w:val="nil"/>
            </w:tcBorders>
            <w:vAlign w:val="center"/>
            <w:hideMark/>
          </w:tcPr>
          <w:p w14:paraId="439AF07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579" w:type="dxa"/>
            <w:tcBorders>
              <w:top w:val="nil"/>
              <w:left w:val="nil"/>
              <w:bottom w:val="nil"/>
              <w:right w:val="nil"/>
            </w:tcBorders>
            <w:noWrap/>
            <w:vAlign w:val="center"/>
            <w:hideMark/>
          </w:tcPr>
          <w:p w14:paraId="2A06D0B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450</w:t>
            </w:r>
          </w:p>
        </w:tc>
        <w:tc>
          <w:tcPr>
            <w:tcW w:w="222" w:type="dxa"/>
            <w:tcBorders>
              <w:top w:val="nil"/>
              <w:left w:val="nil"/>
              <w:bottom w:val="nil"/>
              <w:right w:val="nil"/>
            </w:tcBorders>
            <w:noWrap/>
            <w:vAlign w:val="center"/>
            <w:hideMark/>
          </w:tcPr>
          <w:p w14:paraId="628259D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579" w:type="dxa"/>
            <w:tcBorders>
              <w:top w:val="nil"/>
              <w:left w:val="nil"/>
              <w:bottom w:val="nil"/>
              <w:right w:val="nil"/>
            </w:tcBorders>
            <w:noWrap/>
            <w:vAlign w:val="center"/>
            <w:hideMark/>
          </w:tcPr>
          <w:p w14:paraId="3DBC967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222" w:type="dxa"/>
            <w:tcBorders>
              <w:top w:val="nil"/>
              <w:left w:val="nil"/>
              <w:bottom w:val="nil"/>
              <w:right w:val="nil"/>
            </w:tcBorders>
            <w:noWrap/>
            <w:vAlign w:val="center"/>
            <w:hideMark/>
          </w:tcPr>
          <w:p w14:paraId="06E64B6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579" w:type="dxa"/>
            <w:tcBorders>
              <w:top w:val="nil"/>
              <w:left w:val="nil"/>
              <w:bottom w:val="nil"/>
              <w:right w:val="nil"/>
            </w:tcBorders>
            <w:noWrap/>
            <w:vAlign w:val="center"/>
            <w:hideMark/>
          </w:tcPr>
          <w:p w14:paraId="4BE64F0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222" w:type="dxa"/>
            <w:tcBorders>
              <w:top w:val="nil"/>
              <w:left w:val="nil"/>
              <w:bottom w:val="nil"/>
              <w:right w:val="nil"/>
            </w:tcBorders>
            <w:noWrap/>
            <w:vAlign w:val="center"/>
            <w:hideMark/>
          </w:tcPr>
          <w:p w14:paraId="5D73BA3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579" w:type="dxa"/>
            <w:tcBorders>
              <w:top w:val="nil"/>
              <w:left w:val="nil"/>
              <w:bottom w:val="nil"/>
              <w:right w:val="nil"/>
            </w:tcBorders>
            <w:noWrap/>
            <w:vAlign w:val="center"/>
            <w:hideMark/>
          </w:tcPr>
          <w:p w14:paraId="3BBC43B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w:t>
            </w:r>
          </w:p>
        </w:tc>
        <w:tc>
          <w:tcPr>
            <w:tcW w:w="320" w:type="dxa"/>
            <w:vMerge/>
            <w:tcBorders>
              <w:top w:val="nil"/>
              <w:left w:val="nil"/>
              <w:bottom w:val="nil"/>
              <w:right w:val="nil"/>
            </w:tcBorders>
            <w:vAlign w:val="center"/>
            <w:hideMark/>
          </w:tcPr>
          <w:p w14:paraId="407EE55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934" w:type="dxa"/>
            <w:vMerge/>
            <w:tcBorders>
              <w:top w:val="nil"/>
              <w:left w:val="nil"/>
              <w:bottom w:val="nil"/>
              <w:right w:val="nil"/>
            </w:tcBorders>
            <w:vAlign w:val="center"/>
            <w:hideMark/>
          </w:tcPr>
          <w:p w14:paraId="5F30882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r>
    </w:tbl>
    <w:p w14:paraId="679D710F" w14:textId="77777777" w:rsidR="001956B8" w:rsidRPr="003142E9" w:rsidRDefault="001956B8" w:rsidP="001956B8">
      <w:pPr>
        <w:tabs>
          <w:tab w:val="left" w:pos="453"/>
          <w:tab w:val="left" w:pos="793"/>
          <w:tab w:val="left" w:pos="1372"/>
          <w:tab w:val="left" w:pos="1698"/>
          <w:tab w:val="left" w:pos="2277"/>
          <w:tab w:val="left" w:pos="2603"/>
          <w:tab w:val="left" w:pos="3204"/>
          <w:tab w:val="left" w:pos="3543"/>
          <w:tab w:val="left" w:pos="4122"/>
          <w:tab w:val="left" w:pos="4448"/>
          <w:tab w:val="left" w:pos="5277"/>
          <w:tab w:val="left" w:pos="6304"/>
        </w:tabs>
        <w:spacing w:after="0" w:line="240" w:lineRule="auto"/>
        <w:rPr>
          <w:rFonts w:ascii="Times New Roman" w:eastAsia="Times New Roman" w:hAnsi="Times New Roman"/>
          <w:sz w:val="16"/>
          <w:szCs w:val="16"/>
          <w:lang w:eastAsia="ru-RU"/>
        </w:rPr>
      </w:pPr>
    </w:p>
    <w:p w14:paraId="1E073640" w14:textId="77777777" w:rsidR="001956B8" w:rsidRDefault="001956B8" w:rsidP="001956B8">
      <w:pPr>
        <w:tabs>
          <w:tab w:val="left" w:pos="453"/>
          <w:tab w:val="left" w:pos="793"/>
          <w:tab w:val="left" w:pos="1372"/>
          <w:tab w:val="left" w:pos="1698"/>
          <w:tab w:val="left" w:pos="2277"/>
          <w:tab w:val="left" w:pos="2603"/>
          <w:tab w:val="left" w:pos="3204"/>
          <w:tab w:val="left" w:pos="3543"/>
          <w:tab w:val="left" w:pos="4122"/>
          <w:tab w:val="left" w:pos="4448"/>
          <w:tab w:val="left" w:pos="5277"/>
          <w:tab w:val="left" w:pos="6304"/>
        </w:tabs>
        <w:spacing w:after="0" w:line="240" w:lineRule="auto"/>
        <w:rPr>
          <w:rFonts w:ascii="Times New Roman" w:eastAsia="Times New Roman" w:hAnsi="Times New Roman"/>
          <w:sz w:val="28"/>
          <w:szCs w:val="28"/>
          <w:lang w:val="uk-UA" w:eastAsia="ru-RU"/>
        </w:rPr>
      </w:pPr>
      <w:r w:rsidRPr="00827507">
        <w:rPr>
          <w:rFonts w:ascii="Times New Roman" w:eastAsia="Times New Roman" w:hAnsi="Times New Roman"/>
          <w:sz w:val="28"/>
          <w:szCs w:val="28"/>
          <w:lang w:val="uk-UA" w:eastAsia="ru-RU"/>
        </w:rPr>
        <w:t>А=410+450+450*0,4+(450+450*0,</w:t>
      </w:r>
      <w:r>
        <w:rPr>
          <w:rFonts w:ascii="Times New Roman" w:eastAsia="Times New Roman" w:hAnsi="Times New Roman"/>
          <w:sz w:val="28"/>
          <w:szCs w:val="28"/>
          <w:lang w:val="uk-UA" w:eastAsia="ru-RU"/>
        </w:rPr>
        <w:t>4)*0,375 +450*10=5776,25 грн.</w:t>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p>
    <w:p w14:paraId="15B8FB03" w14:textId="77777777" w:rsidR="001956B8" w:rsidRPr="003142E9" w:rsidRDefault="001956B8" w:rsidP="001956B8">
      <w:pPr>
        <w:tabs>
          <w:tab w:val="left" w:pos="453"/>
          <w:tab w:val="left" w:pos="793"/>
          <w:tab w:val="left" w:pos="1372"/>
          <w:tab w:val="left" w:pos="1698"/>
          <w:tab w:val="left" w:pos="2277"/>
          <w:tab w:val="left" w:pos="2603"/>
          <w:tab w:val="left" w:pos="3204"/>
          <w:tab w:val="left" w:pos="3543"/>
          <w:tab w:val="left" w:pos="4122"/>
          <w:tab w:val="left" w:pos="4448"/>
          <w:tab w:val="left" w:pos="5277"/>
          <w:tab w:val="left" w:pos="6304"/>
        </w:tabs>
        <w:spacing w:after="0" w:line="240" w:lineRule="auto"/>
        <w:rPr>
          <w:rFonts w:ascii="Times New Roman" w:eastAsia="Times New Roman" w:hAnsi="Times New Roman"/>
          <w:sz w:val="16"/>
          <w:szCs w:val="16"/>
          <w:lang w:eastAsia="ru-RU"/>
        </w:rPr>
      </w:pPr>
    </w:p>
    <w:p w14:paraId="748259AF" w14:textId="77777777" w:rsidR="001956B8" w:rsidRPr="00000019" w:rsidRDefault="001956B8" w:rsidP="001956B8">
      <w:pPr>
        <w:tabs>
          <w:tab w:val="left" w:pos="453"/>
          <w:tab w:val="left" w:pos="793"/>
          <w:tab w:val="left" w:pos="1372"/>
          <w:tab w:val="left" w:pos="1698"/>
          <w:tab w:val="left" w:pos="2277"/>
          <w:tab w:val="left" w:pos="2603"/>
          <w:tab w:val="left" w:pos="3204"/>
          <w:tab w:val="left" w:pos="3543"/>
          <w:tab w:val="left" w:pos="4122"/>
          <w:tab w:val="left" w:pos="4448"/>
          <w:tab w:val="left" w:pos="5277"/>
          <w:tab w:val="left" w:pos="6304"/>
        </w:tabs>
        <w:spacing w:after="0" w:line="240" w:lineRule="auto"/>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Би=280+150+150*0,4+(150+150*0,4)*0,375+150*10=2068,75 грн.</w:t>
      </w:r>
    </w:p>
    <w:p w14:paraId="47B7863C" w14:textId="77777777" w:rsidR="001956B8" w:rsidRPr="003142E9" w:rsidRDefault="001956B8" w:rsidP="001956B8">
      <w:pPr>
        <w:spacing w:after="0" w:line="240" w:lineRule="auto"/>
        <w:rPr>
          <w:rFonts w:ascii="Times New Roman" w:eastAsia="Times New Roman" w:hAnsi="Times New Roman"/>
          <w:sz w:val="16"/>
          <w:szCs w:val="16"/>
          <w:lang w:eastAsia="ru-RU"/>
        </w:rPr>
      </w:pPr>
    </w:p>
    <w:p w14:paraId="66A588C8"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lastRenderedPageBreak/>
        <w:t xml:space="preserve">2.  </w:t>
      </w:r>
      <w:r w:rsidRPr="00827507">
        <w:rPr>
          <w:rFonts w:ascii="Times New Roman" w:eastAsia="Times New Roman" w:hAnsi="Times New Roman"/>
          <w:sz w:val="28"/>
          <w:szCs w:val="28"/>
          <w:lang w:val="uk-UA" w:eastAsia="ru-RU"/>
        </w:rPr>
        <w:t xml:space="preserve">Собівартість виробів при розподілі ЗВВ пропорційно машино </w:t>
      </w:r>
      <w:r>
        <w:rPr>
          <w:rFonts w:ascii="Times New Roman" w:eastAsia="Times New Roman" w:hAnsi="Times New Roman"/>
          <w:sz w:val="28"/>
          <w:szCs w:val="28"/>
          <w:lang w:val="uk-UA" w:eastAsia="ru-RU"/>
        </w:rPr>
        <w:t xml:space="preserve">– годинам </w:t>
      </w:r>
      <w:r w:rsidRPr="00827507">
        <w:rPr>
          <w:rFonts w:ascii="Times New Roman" w:eastAsia="Times New Roman" w:hAnsi="Times New Roman"/>
          <w:sz w:val="28"/>
          <w:szCs w:val="28"/>
          <w:lang w:val="uk-UA" w:eastAsia="ru-RU"/>
        </w:rPr>
        <w:t xml:space="preserve"> на виріб. </w:t>
      </w:r>
    </w:p>
    <w:p w14:paraId="777D4A74"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val="uk-UA" w:eastAsia="ru-RU"/>
        </w:rPr>
      </w:pPr>
      <w:r w:rsidRPr="00827507">
        <w:rPr>
          <w:rFonts w:ascii="Times New Roman" w:eastAsia="Times New Roman" w:hAnsi="Times New Roman"/>
          <w:sz w:val="28"/>
          <w:szCs w:val="28"/>
          <w:lang w:val="uk-UA" w:eastAsia="ru-RU"/>
        </w:rPr>
        <w:t>Ставка розподілу витрат, пов'язаних з роботою устаткування</w:t>
      </w:r>
    </w:p>
    <w:p w14:paraId="1C9E3044" w14:textId="77777777" w:rsidR="001956B8" w:rsidRPr="003142E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vertAlign w:val="subscript"/>
          <w:lang w:val="uk-UA" w:eastAsia="ru-RU"/>
        </w:rPr>
      </w:pPr>
    </w:p>
    <w:tbl>
      <w:tblPr>
        <w:tblW w:w="5748" w:type="dxa"/>
        <w:jc w:val="center"/>
        <w:tblLook w:val="04A0" w:firstRow="1" w:lastRow="0" w:firstColumn="1" w:lastColumn="0" w:noHBand="0" w:noVBand="1"/>
      </w:tblPr>
      <w:tblGrid>
        <w:gridCol w:w="310"/>
        <w:gridCol w:w="374"/>
        <w:gridCol w:w="714"/>
        <w:gridCol w:w="356"/>
        <w:gridCol w:w="713"/>
        <w:gridCol w:w="374"/>
        <w:gridCol w:w="713"/>
        <w:gridCol w:w="356"/>
        <w:gridCol w:w="820"/>
        <w:gridCol w:w="374"/>
        <w:gridCol w:w="644"/>
      </w:tblGrid>
      <w:tr w:rsidR="001956B8" w:rsidRPr="00000019" w14:paraId="25D2AE80" w14:textId="77777777" w:rsidTr="005B11E3">
        <w:trPr>
          <w:trHeight w:val="300"/>
          <w:jc w:val="center"/>
        </w:trPr>
        <w:tc>
          <w:tcPr>
            <w:tcW w:w="310" w:type="dxa"/>
            <w:vMerge w:val="restart"/>
            <w:tcBorders>
              <w:top w:val="nil"/>
              <w:left w:val="nil"/>
              <w:bottom w:val="nil"/>
              <w:right w:val="nil"/>
            </w:tcBorders>
            <w:noWrap/>
            <w:vAlign w:val="center"/>
            <w:hideMark/>
          </w:tcPr>
          <w:p w14:paraId="7BAE585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r</w:t>
            </w:r>
          </w:p>
        </w:tc>
        <w:tc>
          <w:tcPr>
            <w:tcW w:w="374" w:type="dxa"/>
            <w:vMerge w:val="restart"/>
            <w:tcBorders>
              <w:top w:val="nil"/>
              <w:left w:val="nil"/>
              <w:bottom w:val="nil"/>
              <w:right w:val="nil"/>
            </w:tcBorders>
            <w:noWrap/>
            <w:vAlign w:val="center"/>
            <w:hideMark/>
          </w:tcPr>
          <w:p w14:paraId="6A81332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4046" w:type="dxa"/>
            <w:gridSpan w:val="7"/>
            <w:tcBorders>
              <w:top w:val="nil"/>
              <w:left w:val="nil"/>
              <w:bottom w:val="single" w:sz="4" w:space="0" w:color="auto"/>
              <w:right w:val="nil"/>
            </w:tcBorders>
            <w:noWrap/>
            <w:vAlign w:val="center"/>
            <w:hideMark/>
          </w:tcPr>
          <w:p w14:paraId="7993C50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310000</w:t>
            </w:r>
          </w:p>
        </w:tc>
        <w:tc>
          <w:tcPr>
            <w:tcW w:w="374" w:type="dxa"/>
            <w:vMerge w:val="restart"/>
            <w:tcBorders>
              <w:top w:val="nil"/>
              <w:left w:val="nil"/>
              <w:bottom w:val="nil"/>
              <w:right w:val="nil"/>
            </w:tcBorders>
            <w:noWrap/>
            <w:vAlign w:val="center"/>
            <w:hideMark/>
          </w:tcPr>
          <w:p w14:paraId="34FA1B9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644" w:type="dxa"/>
            <w:vMerge w:val="restart"/>
            <w:tcBorders>
              <w:top w:val="nil"/>
              <w:left w:val="nil"/>
              <w:bottom w:val="nil"/>
              <w:right w:val="nil"/>
            </w:tcBorders>
            <w:noWrap/>
            <w:vAlign w:val="center"/>
            <w:hideMark/>
          </w:tcPr>
          <w:p w14:paraId="7A017AD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w:t>
            </w:r>
          </w:p>
        </w:tc>
      </w:tr>
      <w:tr w:rsidR="001956B8" w:rsidRPr="00000019" w14:paraId="5E9F5983" w14:textId="77777777" w:rsidTr="005B11E3">
        <w:trPr>
          <w:trHeight w:val="300"/>
          <w:jc w:val="center"/>
        </w:trPr>
        <w:tc>
          <w:tcPr>
            <w:tcW w:w="310" w:type="dxa"/>
            <w:vMerge/>
            <w:tcBorders>
              <w:top w:val="nil"/>
              <w:left w:val="nil"/>
              <w:bottom w:val="nil"/>
              <w:right w:val="nil"/>
            </w:tcBorders>
            <w:vAlign w:val="center"/>
            <w:hideMark/>
          </w:tcPr>
          <w:p w14:paraId="1E7D2C0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74" w:type="dxa"/>
            <w:vMerge/>
            <w:tcBorders>
              <w:top w:val="nil"/>
              <w:left w:val="nil"/>
              <w:bottom w:val="nil"/>
              <w:right w:val="nil"/>
            </w:tcBorders>
            <w:vAlign w:val="center"/>
            <w:hideMark/>
          </w:tcPr>
          <w:p w14:paraId="431000D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714" w:type="dxa"/>
            <w:tcBorders>
              <w:top w:val="nil"/>
              <w:left w:val="nil"/>
              <w:bottom w:val="nil"/>
              <w:right w:val="nil"/>
            </w:tcBorders>
            <w:noWrap/>
            <w:vAlign w:val="center"/>
            <w:hideMark/>
          </w:tcPr>
          <w:p w14:paraId="57FCCCD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70</w:t>
            </w:r>
          </w:p>
        </w:tc>
        <w:tc>
          <w:tcPr>
            <w:tcW w:w="356" w:type="dxa"/>
            <w:tcBorders>
              <w:top w:val="nil"/>
              <w:left w:val="nil"/>
              <w:bottom w:val="nil"/>
              <w:right w:val="nil"/>
            </w:tcBorders>
            <w:noWrap/>
            <w:vAlign w:val="center"/>
            <w:hideMark/>
          </w:tcPr>
          <w:p w14:paraId="184BF9D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713" w:type="dxa"/>
            <w:tcBorders>
              <w:top w:val="nil"/>
              <w:left w:val="nil"/>
              <w:bottom w:val="nil"/>
              <w:right w:val="nil"/>
            </w:tcBorders>
            <w:noWrap/>
            <w:vAlign w:val="center"/>
            <w:hideMark/>
          </w:tcPr>
          <w:p w14:paraId="35BBEEB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374" w:type="dxa"/>
            <w:tcBorders>
              <w:top w:val="nil"/>
              <w:left w:val="nil"/>
              <w:bottom w:val="nil"/>
              <w:right w:val="nil"/>
            </w:tcBorders>
            <w:noWrap/>
            <w:vAlign w:val="center"/>
            <w:hideMark/>
          </w:tcPr>
          <w:p w14:paraId="05C0CA6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713" w:type="dxa"/>
            <w:tcBorders>
              <w:top w:val="nil"/>
              <w:left w:val="nil"/>
              <w:bottom w:val="nil"/>
              <w:right w:val="nil"/>
            </w:tcBorders>
            <w:noWrap/>
            <w:vAlign w:val="center"/>
            <w:hideMark/>
          </w:tcPr>
          <w:p w14:paraId="5020A90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w:t>
            </w:r>
          </w:p>
        </w:tc>
        <w:tc>
          <w:tcPr>
            <w:tcW w:w="356" w:type="dxa"/>
            <w:tcBorders>
              <w:top w:val="nil"/>
              <w:left w:val="nil"/>
              <w:bottom w:val="nil"/>
              <w:right w:val="nil"/>
            </w:tcBorders>
            <w:noWrap/>
            <w:vAlign w:val="center"/>
            <w:hideMark/>
          </w:tcPr>
          <w:p w14:paraId="1002524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820" w:type="dxa"/>
            <w:tcBorders>
              <w:top w:val="nil"/>
              <w:left w:val="nil"/>
              <w:bottom w:val="nil"/>
              <w:right w:val="nil"/>
            </w:tcBorders>
            <w:noWrap/>
            <w:vAlign w:val="center"/>
            <w:hideMark/>
          </w:tcPr>
          <w:p w14:paraId="441C5A7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w:t>
            </w:r>
          </w:p>
        </w:tc>
        <w:tc>
          <w:tcPr>
            <w:tcW w:w="374" w:type="dxa"/>
            <w:vMerge/>
            <w:tcBorders>
              <w:top w:val="nil"/>
              <w:left w:val="nil"/>
              <w:bottom w:val="nil"/>
              <w:right w:val="nil"/>
            </w:tcBorders>
            <w:vAlign w:val="center"/>
            <w:hideMark/>
          </w:tcPr>
          <w:p w14:paraId="0EC7892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644" w:type="dxa"/>
            <w:vMerge/>
            <w:tcBorders>
              <w:top w:val="nil"/>
              <w:left w:val="nil"/>
              <w:bottom w:val="nil"/>
              <w:right w:val="nil"/>
            </w:tcBorders>
            <w:vAlign w:val="center"/>
            <w:hideMark/>
          </w:tcPr>
          <w:p w14:paraId="17E59C0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r>
    </w:tbl>
    <w:p w14:paraId="2239CD6F" w14:textId="77777777" w:rsidR="001956B8" w:rsidRPr="003142E9" w:rsidRDefault="001956B8" w:rsidP="001956B8">
      <w:pPr>
        <w:spacing w:after="0" w:line="240" w:lineRule="auto"/>
        <w:rPr>
          <w:rFonts w:ascii="Times New Roman" w:eastAsia="Times New Roman" w:hAnsi="Times New Roman"/>
          <w:sz w:val="16"/>
          <w:szCs w:val="16"/>
          <w:lang w:val="uk-UA" w:eastAsia="ru-RU"/>
        </w:rPr>
      </w:pPr>
    </w:p>
    <w:p w14:paraId="1E8AE2CF" w14:textId="77777777" w:rsidR="001956B8" w:rsidRPr="00000019" w:rsidRDefault="001956B8" w:rsidP="001956B8">
      <w:pPr>
        <w:spacing w:after="0" w:line="240" w:lineRule="auto"/>
        <w:ind w:firstLine="709"/>
        <w:rPr>
          <w:rFonts w:ascii="Times New Roman" w:eastAsia="Times New Roman" w:hAnsi="Times New Roman"/>
          <w:sz w:val="28"/>
          <w:szCs w:val="28"/>
          <w:lang w:val="uk-UA" w:eastAsia="ru-RU"/>
        </w:rPr>
      </w:pPr>
      <w:r w:rsidRPr="00827507">
        <w:rPr>
          <w:rFonts w:ascii="Times New Roman" w:eastAsia="Times New Roman" w:hAnsi="Times New Roman"/>
          <w:sz w:val="28"/>
          <w:szCs w:val="28"/>
          <w:lang w:val="uk-UA" w:eastAsia="ru-RU"/>
        </w:rPr>
        <w:t>Ставка розподілу витрат, не пов'язаних з роботою устаткування</w:t>
      </w:r>
    </w:p>
    <w:p w14:paraId="512BDD9D" w14:textId="77777777" w:rsidR="001956B8" w:rsidRPr="003142E9" w:rsidRDefault="001956B8" w:rsidP="001956B8">
      <w:pPr>
        <w:spacing w:after="0" w:line="240" w:lineRule="auto"/>
        <w:rPr>
          <w:rFonts w:ascii="Times New Roman" w:eastAsia="Times New Roman" w:hAnsi="Times New Roman"/>
          <w:sz w:val="16"/>
          <w:szCs w:val="16"/>
          <w:lang w:val="uk-UA" w:eastAsia="ru-RU"/>
        </w:rPr>
      </w:pPr>
    </w:p>
    <w:tbl>
      <w:tblPr>
        <w:tblW w:w="6021" w:type="dxa"/>
        <w:jc w:val="center"/>
        <w:tblLook w:val="04A0" w:firstRow="1" w:lastRow="0" w:firstColumn="1" w:lastColumn="0" w:noHBand="0" w:noVBand="1"/>
      </w:tblPr>
      <w:tblGrid>
        <w:gridCol w:w="310"/>
        <w:gridCol w:w="374"/>
        <w:gridCol w:w="714"/>
        <w:gridCol w:w="356"/>
        <w:gridCol w:w="713"/>
        <w:gridCol w:w="374"/>
        <w:gridCol w:w="713"/>
        <w:gridCol w:w="356"/>
        <w:gridCol w:w="820"/>
        <w:gridCol w:w="374"/>
        <w:gridCol w:w="917"/>
      </w:tblGrid>
      <w:tr w:rsidR="001956B8" w:rsidRPr="00000019" w14:paraId="0A7C49B6" w14:textId="77777777" w:rsidTr="005B11E3">
        <w:trPr>
          <w:trHeight w:val="300"/>
          <w:jc w:val="center"/>
        </w:trPr>
        <w:tc>
          <w:tcPr>
            <w:tcW w:w="310" w:type="dxa"/>
            <w:vMerge w:val="restart"/>
            <w:tcBorders>
              <w:top w:val="nil"/>
              <w:left w:val="nil"/>
              <w:bottom w:val="nil"/>
              <w:right w:val="nil"/>
            </w:tcBorders>
            <w:noWrap/>
            <w:vAlign w:val="center"/>
            <w:hideMark/>
          </w:tcPr>
          <w:p w14:paraId="1AE1B5A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r</w:t>
            </w:r>
          </w:p>
        </w:tc>
        <w:tc>
          <w:tcPr>
            <w:tcW w:w="374" w:type="dxa"/>
            <w:vMerge w:val="restart"/>
            <w:tcBorders>
              <w:top w:val="nil"/>
              <w:left w:val="nil"/>
              <w:bottom w:val="nil"/>
              <w:right w:val="nil"/>
            </w:tcBorders>
            <w:noWrap/>
            <w:vAlign w:val="center"/>
            <w:hideMark/>
          </w:tcPr>
          <w:p w14:paraId="600213B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2157" w:type="dxa"/>
            <w:gridSpan w:val="4"/>
            <w:tcBorders>
              <w:top w:val="nil"/>
              <w:left w:val="nil"/>
              <w:bottom w:val="single" w:sz="4" w:space="0" w:color="auto"/>
              <w:right w:val="nil"/>
            </w:tcBorders>
            <w:noWrap/>
            <w:vAlign w:val="center"/>
            <w:hideMark/>
          </w:tcPr>
          <w:p w14:paraId="4ABC3E9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1050000</w:t>
            </w:r>
          </w:p>
        </w:tc>
        <w:tc>
          <w:tcPr>
            <w:tcW w:w="713" w:type="dxa"/>
            <w:tcBorders>
              <w:top w:val="nil"/>
              <w:left w:val="nil"/>
              <w:bottom w:val="single" w:sz="4" w:space="0" w:color="auto"/>
              <w:right w:val="nil"/>
            </w:tcBorders>
            <w:noWrap/>
            <w:vAlign w:val="center"/>
            <w:hideMark/>
          </w:tcPr>
          <w:p w14:paraId="32B9BCD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176" w:type="dxa"/>
            <w:gridSpan w:val="2"/>
            <w:tcBorders>
              <w:top w:val="nil"/>
              <w:left w:val="nil"/>
              <w:bottom w:val="single" w:sz="4" w:space="0" w:color="auto"/>
              <w:right w:val="nil"/>
            </w:tcBorders>
            <w:noWrap/>
            <w:vAlign w:val="center"/>
            <w:hideMark/>
          </w:tcPr>
          <w:p w14:paraId="1A8D338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310000</w:t>
            </w:r>
          </w:p>
        </w:tc>
        <w:tc>
          <w:tcPr>
            <w:tcW w:w="374" w:type="dxa"/>
            <w:vMerge w:val="restart"/>
            <w:tcBorders>
              <w:top w:val="nil"/>
              <w:left w:val="nil"/>
              <w:bottom w:val="nil"/>
              <w:right w:val="nil"/>
            </w:tcBorders>
            <w:noWrap/>
            <w:vAlign w:val="center"/>
            <w:hideMark/>
          </w:tcPr>
          <w:p w14:paraId="35FDC1B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917" w:type="dxa"/>
            <w:vMerge w:val="restart"/>
            <w:tcBorders>
              <w:top w:val="nil"/>
              <w:left w:val="nil"/>
              <w:bottom w:val="nil"/>
              <w:right w:val="nil"/>
            </w:tcBorders>
            <w:noWrap/>
            <w:vAlign w:val="center"/>
            <w:hideMark/>
          </w:tcPr>
          <w:p w14:paraId="62FC775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7,05</w:t>
            </w:r>
          </w:p>
        </w:tc>
      </w:tr>
      <w:tr w:rsidR="001956B8" w:rsidRPr="00000019" w14:paraId="38096684" w14:textId="77777777" w:rsidTr="005B11E3">
        <w:trPr>
          <w:trHeight w:val="300"/>
          <w:jc w:val="center"/>
        </w:trPr>
        <w:tc>
          <w:tcPr>
            <w:tcW w:w="310" w:type="dxa"/>
            <w:vMerge/>
            <w:tcBorders>
              <w:top w:val="nil"/>
              <w:left w:val="nil"/>
              <w:bottom w:val="nil"/>
              <w:right w:val="nil"/>
            </w:tcBorders>
            <w:vAlign w:val="center"/>
            <w:hideMark/>
          </w:tcPr>
          <w:p w14:paraId="5D24888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374" w:type="dxa"/>
            <w:vMerge/>
            <w:tcBorders>
              <w:top w:val="nil"/>
              <w:left w:val="nil"/>
              <w:bottom w:val="nil"/>
              <w:right w:val="nil"/>
            </w:tcBorders>
            <w:vAlign w:val="center"/>
            <w:hideMark/>
          </w:tcPr>
          <w:p w14:paraId="5D97ADB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714" w:type="dxa"/>
            <w:tcBorders>
              <w:top w:val="nil"/>
              <w:left w:val="nil"/>
              <w:bottom w:val="nil"/>
              <w:right w:val="nil"/>
            </w:tcBorders>
            <w:noWrap/>
            <w:vAlign w:val="center"/>
            <w:hideMark/>
          </w:tcPr>
          <w:p w14:paraId="1EEF2DA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450</w:t>
            </w:r>
          </w:p>
        </w:tc>
        <w:tc>
          <w:tcPr>
            <w:tcW w:w="356" w:type="dxa"/>
            <w:tcBorders>
              <w:top w:val="nil"/>
              <w:left w:val="nil"/>
              <w:bottom w:val="nil"/>
              <w:right w:val="nil"/>
            </w:tcBorders>
            <w:noWrap/>
            <w:vAlign w:val="center"/>
            <w:hideMark/>
          </w:tcPr>
          <w:p w14:paraId="58B81F8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713" w:type="dxa"/>
            <w:tcBorders>
              <w:top w:val="nil"/>
              <w:left w:val="nil"/>
              <w:bottom w:val="nil"/>
              <w:right w:val="nil"/>
            </w:tcBorders>
            <w:noWrap/>
            <w:vAlign w:val="center"/>
            <w:hideMark/>
          </w:tcPr>
          <w:p w14:paraId="2A9EB4D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374" w:type="dxa"/>
            <w:tcBorders>
              <w:top w:val="nil"/>
              <w:left w:val="nil"/>
              <w:bottom w:val="nil"/>
              <w:right w:val="nil"/>
            </w:tcBorders>
            <w:noWrap/>
            <w:vAlign w:val="center"/>
            <w:hideMark/>
          </w:tcPr>
          <w:p w14:paraId="258D8A4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713" w:type="dxa"/>
            <w:tcBorders>
              <w:top w:val="nil"/>
              <w:left w:val="nil"/>
              <w:bottom w:val="nil"/>
              <w:right w:val="nil"/>
            </w:tcBorders>
            <w:noWrap/>
            <w:vAlign w:val="center"/>
            <w:hideMark/>
          </w:tcPr>
          <w:p w14:paraId="41FEB9A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356" w:type="dxa"/>
            <w:tcBorders>
              <w:top w:val="nil"/>
              <w:left w:val="nil"/>
              <w:bottom w:val="nil"/>
              <w:right w:val="nil"/>
            </w:tcBorders>
            <w:noWrap/>
            <w:vAlign w:val="center"/>
            <w:hideMark/>
          </w:tcPr>
          <w:p w14:paraId="64244EA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820" w:type="dxa"/>
            <w:tcBorders>
              <w:top w:val="nil"/>
              <w:left w:val="nil"/>
              <w:bottom w:val="nil"/>
              <w:right w:val="nil"/>
            </w:tcBorders>
            <w:noWrap/>
            <w:vAlign w:val="center"/>
            <w:hideMark/>
          </w:tcPr>
          <w:p w14:paraId="5FEA052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w:t>
            </w:r>
          </w:p>
        </w:tc>
        <w:tc>
          <w:tcPr>
            <w:tcW w:w="374" w:type="dxa"/>
            <w:vMerge/>
            <w:tcBorders>
              <w:top w:val="nil"/>
              <w:left w:val="nil"/>
              <w:bottom w:val="nil"/>
              <w:right w:val="nil"/>
            </w:tcBorders>
            <w:vAlign w:val="center"/>
            <w:hideMark/>
          </w:tcPr>
          <w:p w14:paraId="2FD3A02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917" w:type="dxa"/>
            <w:vMerge/>
            <w:tcBorders>
              <w:top w:val="nil"/>
              <w:left w:val="nil"/>
              <w:bottom w:val="nil"/>
              <w:right w:val="nil"/>
            </w:tcBorders>
            <w:vAlign w:val="center"/>
            <w:hideMark/>
          </w:tcPr>
          <w:p w14:paraId="64B2BCF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r>
    </w:tbl>
    <w:p w14:paraId="5BAEB4A9" w14:textId="77777777" w:rsidR="001956B8" w:rsidRPr="003142E9" w:rsidRDefault="001956B8" w:rsidP="001956B8">
      <w:pPr>
        <w:tabs>
          <w:tab w:val="left" w:pos="437"/>
          <w:tab w:val="left" w:pos="763"/>
          <w:tab w:val="left" w:pos="1477"/>
          <w:tab w:val="left" w:pos="1803"/>
          <w:tab w:val="left" w:pos="2516"/>
          <w:tab w:val="left" w:pos="2842"/>
          <w:tab w:val="left" w:pos="3555"/>
          <w:tab w:val="left" w:pos="3881"/>
          <w:tab w:val="left" w:pos="4701"/>
          <w:tab w:val="left" w:pos="5027"/>
          <w:tab w:val="left" w:pos="5857"/>
          <w:tab w:val="left" w:pos="6183"/>
        </w:tabs>
        <w:spacing w:after="0" w:line="240" w:lineRule="auto"/>
        <w:rPr>
          <w:rFonts w:ascii="Times New Roman" w:eastAsia="Times New Roman" w:hAnsi="Times New Roman"/>
          <w:sz w:val="16"/>
          <w:szCs w:val="16"/>
          <w:lang w:eastAsia="ru-RU"/>
        </w:rPr>
      </w:pPr>
    </w:p>
    <w:p w14:paraId="5855A803" w14:textId="77777777" w:rsidR="001956B8" w:rsidRDefault="001956B8" w:rsidP="001956B8">
      <w:pPr>
        <w:tabs>
          <w:tab w:val="left" w:pos="437"/>
          <w:tab w:val="left" w:pos="763"/>
          <w:tab w:val="left" w:pos="1477"/>
          <w:tab w:val="left" w:pos="1803"/>
          <w:tab w:val="left" w:pos="2516"/>
          <w:tab w:val="left" w:pos="2842"/>
          <w:tab w:val="left" w:pos="3555"/>
          <w:tab w:val="left" w:pos="3881"/>
          <w:tab w:val="left" w:pos="4701"/>
          <w:tab w:val="left" w:pos="5027"/>
          <w:tab w:val="left" w:pos="5857"/>
          <w:tab w:val="left" w:pos="6183"/>
        </w:tabs>
        <w:spacing w:after="0" w:line="240" w:lineRule="auto"/>
        <w:rPr>
          <w:rFonts w:ascii="Times New Roman" w:eastAsia="Times New Roman" w:hAnsi="Times New Roman"/>
          <w:sz w:val="28"/>
          <w:szCs w:val="28"/>
          <w:lang w:val="uk-UA" w:eastAsia="ru-RU"/>
        </w:rPr>
      </w:pPr>
      <w:r w:rsidRPr="00827507">
        <w:rPr>
          <w:rFonts w:ascii="Times New Roman" w:eastAsia="Times New Roman" w:hAnsi="Times New Roman"/>
          <w:sz w:val="28"/>
          <w:szCs w:val="28"/>
          <w:lang w:val="uk-UA" w:eastAsia="ru-RU"/>
        </w:rPr>
        <w:t>А=410+450+450*0,4+(450+450*0,4)*0,</w:t>
      </w:r>
      <w:r>
        <w:rPr>
          <w:rFonts w:ascii="Times New Roman" w:eastAsia="Times New Roman" w:hAnsi="Times New Roman"/>
          <w:sz w:val="28"/>
          <w:szCs w:val="28"/>
          <w:lang w:val="uk-UA" w:eastAsia="ru-RU"/>
        </w:rPr>
        <w:t>375 +70*20+450*7,05</w:t>
      </w:r>
      <w:r w:rsidRPr="00827507">
        <w:rPr>
          <w:rFonts w:ascii="Times New Roman" w:eastAsia="Times New Roman" w:hAnsi="Times New Roman"/>
          <w:sz w:val="28"/>
          <w:szCs w:val="28"/>
          <w:lang w:val="uk-UA" w:eastAsia="ru-RU"/>
        </w:rPr>
        <w:t>=5847,68 грн.</w:t>
      </w:r>
    </w:p>
    <w:p w14:paraId="691B5527" w14:textId="77777777" w:rsidR="001956B8" w:rsidRPr="003142E9" w:rsidRDefault="001956B8" w:rsidP="001956B8">
      <w:pPr>
        <w:tabs>
          <w:tab w:val="left" w:pos="437"/>
          <w:tab w:val="left" w:pos="763"/>
          <w:tab w:val="left" w:pos="1477"/>
          <w:tab w:val="left" w:pos="1803"/>
          <w:tab w:val="left" w:pos="2516"/>
          <w:tab w:val="left" w:pos="2842"/>
          <w:tab w:val="left" w:pos="3555"/>
          <w:tab w:val="left" w:pos="3881"/>
          <w:tab w:val="left" w:pos="4701"/>
          <w:tab w:val="left" w:pos="5027"/>
          <w:tab w:val="left" w:pos="5857"/>
          <w:tab w:val="left" w:pos="6183"/>
        </w:tabs>
        <w:spacing w:after="0" w:line="240" w:lineRule="auto"/>
        <w:rPr>
          <w:rFonts w:ascii="Times New Roman" w:eastAsia="Times New Roman" w:hAnsi="Times New Roman"/>
          <w:sz w:val="16"/>
          <w:szCs w:val="16"/>
          <w:lang w:eastAsia="ru-RU"/>
        </w:rPr>
      </w:pPr>
    </w:p>
    <w:p w14:paraId="589E9FBE" w14:textId="77777777" w:rsidR="001956B8" w:rsidRPr="00000019" w:rsidRDefault="001956B8" w:rsidP="001956B8">
      <w:pPr>
        <w:tabs>
          <w:tab w:val="left" w:pos="437"/>
          <w:tab w:val="left" w:pos="763"/>
          <w:tab w:val="left" w:pos="1477"/>
          <w:tab w:val="left" w:pos="1803"/>
          <w:tab w:val="left" w:pos="2516"/>
          <w:tab w:val="left" w:pos="2842"/>
          <w:tab w:val="left" w:pos="3555"/>
          <w:tab w:val="left" w:pos="3881"/>
          <w:tab w:val="left" w:pos="4701"/>
          <w:tab w:val="left" w:pos="5027"/>
          <w:tab w:val="left" w:pos="5857"/>
          <w:tab w:val="left" w:pos="6183"/>
        </w:tabs>
        <w:spacing w:after="0" w:line="240" w:lineRule="auto"/>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Б=280+150+</w:t>
      </w:r>
      <w:r>
        <w:rPr>
          <w:rFonts w:ascii="Times New Roman" w:eastAsia="Times New Roman" w:hAnsi="Times New Roman"/>
          <w:sz w:val="28"/>
          <w:szCs w:val="28"/>
          <w:lang w:val="uk-UA" w:eastAsia="ru-RU"/>
        </w:rPr>
        <w:t>150*0,4+(150+150*0,4)*0,375+20*</w:t>
      </w:r>
      <w:r w:rsidRPr="00827507">
        <w:rPr>
          <w:rFonts w:ascii="Times New Roman" w:eastAsia="Times New Roman" w:hAnsi="Times New Roman"/>
          <w:sz w:val="28"/>
          <w:szCs w:val="28"/>
          <w:lang w:val="uk-UA" w:eastAsia="ru-RU"/>
        </w:rPr>
        <w:t>20+150*7,05=2025,89 грн.</w:t>
      </w:r>
    </w:p>
    <w:p w14:paraId="58632F69"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rPr>
          <w:rFonts w:ascii="Times New Roman" w:eastAsia="Times New Roman" w:hAnsi="Times New Roman"/>
          <w:sz w:val="28"/>
          <w:szCs w:val="28"/>
          <w:lang w:eastAsia="ru-RU"/>
        </w:rPr>
      </w:pPr>
    </w:p>
    <w:p w14:paraId="701EC4DB" w14:textId="77777777" w:rsidR="001956B8" w:rsidRPr="00000019" w:rsidRDefault="001956B8" w:rsidP="001956B8">
      <w:pPr>
        <w:tabs>
          <w:tab w:val="left" w:pos="589"/>
          <w:tab w:val="left" w:pos="963"/>
          <w:tab w:val="left" w:pos="2407"/>
          <w:tab w:val="left" w:pos="2781"/>
          <w:tab w:val="left" w:pos="4069"/>
          <w:tab w:val="left" w:pos="5195"/>
          <w:tab w:val="left" w:pos="6321"/>
          <w:tab w:val="left" w:pos="7078"/>
          <w:tab w:val="left" w:pos="7300"/>
        </w:tabs>
        <w:spacing w:after="0" w:line="240" w:lineRule="auto"/>
        <w:ind w:firstLine="709"/>
        <w:jc w:val="both"/>
        <w:rPr>
          <w:rFonts w:ascii="Times New Roman" w:eastAsia="Times New Roman" w:hAnsi="Times New Roman"/>
          <w:sz w:val="28"/>
          <w:szCs w:val="28"/>
          <w:lang w:eastAsia="ru-RU"/>
        </w:rPr>
      </w:pPr>
      <w:r w:rsidRPr="00827507">
        <w:rPr>
          <w:rFonts w:ascii="Times New Roman" w:eastAsia="Times New Roman" w:hAnsi="Times New Roman"/>
          <w:sz w:val="28"/>
          <w:szCs w:val="28"/>
          <w:lang w:val="uk-UA" w:eastAsia="ru-RU"/>
        </w:rPr>
        <w:t>В якості бази розподілу необхідно вибрати чинник, що найбільшою мірою відповідає загальновиробничим витратам.</w:t>
      </w:r>
    </w:p>
    <w:p w14:paraId="6772ED1C" w14:textId="77777777" w:rsidR="001956B8" w:rsidRPr="00000019" w:rsidRDefault="001956B8" w:rsidP="001956B8">
      <w:pPr>
        <w:widowControl w:val="0"/>
        <w:tabs>
          <w:tab w:val="left" w:pos="900"/>
        </w:tabs>
        <w:spacing w:after="0" w:line="240" w:lineRule="auto"/>
        <w:ind w:firstLine="709"/>
        <w:jc w:val="both"/>
        <w:rPr>
          <w:rFonts w:ascii="Times New Roman" w:hAnsi="Times New Roman"/>
          <w:sz w:val="28"/>
          <w:szCs w:val="28"/>
        </w:rPr>
      </w:pPr>
    </w:p>
    <w:p w14:paraId="3EFF2636"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sidRPr="00827507">
        <w:rPr>
          <w:rFonts w:ascii="Times New Roman" w:hAnsi="Times New Roman"/>
          <w:b/>
          <w:sz w:val="28"/>
          <w:lang w:val="uk-UA"/>
        </w:rPr>
        <w:t>За</w:t>
      </w:r>
      <w:r>
        <w:rPr>
          <w:rFonts w:ascii="Times New Roman" w:hAnsi="Times New Roman"/>
          <w:b/>
          <w:sz w:val="28"/>
          <w:lang w:val="uk-UA"/>
        </w:rPr>
        <w:t>дача 9.</w:t>
      </w:r>
      <w:r w:rsidRPr="00827507">
        <w:rPr>
          <w:rFonts w:ascii="Times New Roman" w:hAnsi="Times New Roman"/>
          <w:sz w:val="28"/>
          <w:lang w:val="uk-UA"/>
        </w:rPr>
        <w:t xml:space="preserve"> Підприємство </w:t>
      </w:r>
      <w:r w:rsidR="00ED51B1">
        <w:rPr>
          <w:rFonts w:ascii="Times New Roman" w:hAnsi="Times New Roman"/>
          <w:sz w:val="28"/>
          <w:lang w:val="uk-UA"/>
        </w:rPr>
        <w:t xml:space="preserve">виготовляє </w:t>
      </w:r>
      <w:r w:rsidRPr="00827507">
        <w:rPr>
          <w:rFonts w:ascii="Times New Roman" w:hAnsi="Times New Roman"/>
          <w:sz w:val="28"/>
          <w:lang w:val="uk-UA"/>
        </w:rPr>
        <w:t>два вид</w:t>
      </w:r>
      <w:r>
        <w:rPr>
          <w:rFonts w:ascii="Times New Roman" w:hAnsi="Times New Roman"/>
          <w:sz w:val="28"/>
          <w:lang w:val="uk-UA"/>
        </w:rPr>
        <w:t>и продукції А і Б</w:t>
      </w:r>
      <w:r w:rsidRPr="00827507">
        <w:rPr>
          <w:rFonts w:ascii="Times New Roman" w:hAnsi="Times New Roman"/>
          <w:sz w:val="28"/>
          <w:lang w:val="uk-UA"/>
        </w:rPr>
        <w:t>. Обсяг виробництва пр</w:t>
      </w:r>
      <w:r>
        <w:rPr>
          <w:rFonts w:ascii="Times New Roman" w:hAnsi="Times New Roman"/>
          <w:sz w:val="28"/>
          <w:lang w:val="uk-UA"/>
        </w:rPr>
        <w:t>одукції А 25000 шт., продукції Б</w:t>
      </w:r>
      <w:r w:rsidRPr="00827507">
        <w:rPr>
          <w:rFonts w:ascii="Times New Roman" w:hAnsi="Times New Roman"/>
          <w:sz w:val="28"/>
          <w:lang w:val="uk-UA"/>
        </w:rPr>
        <w:t xml:space="preserve"> - 8000 шт.</w:t>
      </w:r>
      <w:r w:rsidR="00ED51B1">
        <w:rPr>
          <w:rFonts w:ascii="Times New Roman" w:hAnsi="Times New Roman"/>
          <w:sz w:val="28"/>
          <w:lang w:val="uk-UA"/>
        </w:rPr>
        <w:t xml:space="preserve"> Розподіл операцій між видами продукції наведено в табл. 2.36.</w:t>
      </w:r>
    </w:p>
    <w:p w14:paraId="5D69B3B1" w14:textId="77777777" w:rsidR="001956B8" w:rsidRPr="00000019" w:rsidRDefault="001956B8" w:rsidP="001956B8">
      <w:pPr>
        <w:spacing w:after="0" w:line="240" w:lineRule="auto"/>
        <w:ind w:firstLine="708"/>
        <w:jc w:val="both"/>
        <w:rPr>
          <w:rFonts w:ascii="Times New Roman" w:eastAsia="Times New Roman" w:hAnsi="Times New Roman"/>
          <w:sz w:val="28"/>
          <w:szCs w:val="28"/>
          <w:lang w:val="uk-UA" w:eastAsia="ru-RU"/>
        </w:rPr>
      </w:pPr>
    </w:p>
    <w:p w14:paraId="3B1F717B" w14:textId="77777777" w:rsidR="001956B8" w:rsidRDefault="001956B8" w:rsidP="001956B8">
      <w:pPr>
        <w:spacing w:after="0" w:line="240" w:lineRule="auto"/>
        <w:ind w:firstLine="708"/>
        <w:jc w:val="both"/>
        <w:rPr>
          <w:rFonts w:ascii="Times New Roman" w:hAnsi="Times New Roman"/>
          <w:i/>
          <w:sz w:val="28"/>
          <w:lang w:val="uk-UA"/>
        </w:rPr>
      </w:pPr>
      <w:r w:rsidRPr="00CD3A5E">
        <w:rPr>
          <w:rFonts w:ascii="Times New Roman" w:hAnsi="Times New Roman"/>
          <w:i/>
          <w:sz w:val="28"/>
          <w:lang w:val="uk-UA"/>
        </w:rPr>
        <w:t xml:space="preserve">Таблиця </w:t>
      </w:r>
      <w:r>
        <w:rPr>
          <w:rFonts w:ascii="Times New Roman" w:hAnsi="Times New Roman"/>
          <w:i/>
          <w:sz w:val="28"/>
          <w:lang w:val="uk-UA"/>
        </w:rPr>
        <w:t>2.36</w:t>
      </w:r>
      <w:r w:rsidRPr="00CD3A5E">
        <w:rPr>
          <w:rFonts w:ascii="Times New Roman" w:hAnsi="Times New Roman"/>
          <w:i/>
          <w:sz w:val="28"/>
          <w:lang w:val="uk-UA"/>
        </w:rPr>
        <w:t xml:space="preserve"> - Розподіл операцій між видами продукції</w:t>
      </w:r>
    </w:p>
    <w:p w14:paraId="40514FE7" w14:textId="77777777" w:rsidR="006556C2" w:rsidRPr="00CD3A5E" w:rsidRDefault="006556C2" w:rsidP="001956B8">
      <w:pPr>
        <w:spacing w:after="0" w:line="240" w:lineRule="auto"/>
        <w:ind w:firstLine="708"/>
        <w:jc w:val="both"/>
        <w:rPr>
          <w:rFonts w:ascii="Times New Roman" w:eastAsia="Times New Roman" w:hAnsi="Times New Roman"/>
          <w:i/>
          <w:sz w:val="28"/>
          <w:szCs w:val="28"/>
          <w:lang w:eastAsia="ru-RU"/>
        </w:rPr>
      </w:pPr>
    </w:p>
    <w:tbl>
      <w:tblPr>
        <w:tblW w:w="9161" w:type="dxa"/>
        <w:jc w:val="center"/>
        <w:tblLook w:val="04A0" w:firstRow="1" w:lastRow="0" w:firstColumn="1" w:lastColumn="0" w:noHBand="0" w:noVBand="1"/>
      </w:tblPr>
      <w:tblGrid>
        <w:gridCol w:w="5050"/>
        <w:gridCol w:w="2126"/>
        <w:gridCol w:w="1985"/>
      </w:tblGrid>
      <w:tr w:rsidR="001956B8" w:rsidRPr="00000019" w14:paraId="70AB1802" w14:textId="77777777" w:rsidTr="005B11E3">
        <w:trPr>
          <w:trHeight w:val="300"/>
          <w:jc w:val="center"/>
        </w:trPr>
        <w:tc>
          <w:tcPr>
            <w:tcW w:w="5050" w:type="dxa"/>
            <w:vMerge w:val="restart"/>
            <w:tcBorders>
              <w:top w:val="single" w:sz="4" w:space="0" w:color="auto"/>
              <w:left w:val="single" w:sz="4" w:space="0" w:color="auto"/>
              <w:bottom w:val="single" w:sz="4" w:space="0" w:color="auto"/>
              <w:right w:val="single" w:sz="4" w:space="0" w:color="auto"/>
            </w:tcBorders>
            <w:noWrap/>
            <w:vAlign w:val="bottom"/>
            <w:hideMark/>
          </w:tcPr>
          <w:p w14:paraId="0A73310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Чинник витрат</w:t>
            </w:r>
          </w:p>
        </w:tc>
        <w:tc>
          <w:tcPr>
            <w:tcW w:w="4111" w:type="dxa"/>
            <w:gridSpan w:val="2"/>
            <w:tcBorders>
              <w:top w:val="single" w:sz="4" w:space="0" w:color="auto"/>
              <w:left w:val="nil"/>
              <w:bottom w:val="single" w:sz="4" w:space="0" w:color="auto"/>
              <w:right w:val="single" w:sz="4" w:space="0" w:color="auto"/>
            </w:tcBorders>
            <w:noWrap/>
            <w:vAlign w:val="bottom"/>
            <w:hideMark/>
          </w:tcPr>
          <w:p w14:paraId="002D9B4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Потреби виробництва</w:t>
            </w:r>
          </w:p>
        </w:tc>
      </w:tr>
      <w:tr w:rsidR="001956B8" w:rsidRPr="00000019" w14:paraId="2A3B2D0C" w14:textId="77777777" w:rsidTr="005B11E3">
        <w:trPr>
          <w:trHeight w:val="300"/>
          <w:jc w:val="center"/>
        </w:trPr>
        <w:tc>
          <w:tcPr>
            <w:tcW w:w="5050" w:type="dxa"/>
            <w:vMerge/>
            <w:tcBorders>
              <w:top w:val="single" w:sz="4" w:space="0" w:color="auto"/>
              <w:left w:val="single" w:sz="4" w:space="0" w:color="auto"/>
              <w:bottom w:val="single" w:sz="4" w:space="0" w:color="auto"/>
              <w:right w:val="single" w:sz="4" w:space="0" w:color="auto"/>
            </w:tcBorders>
            <w:vAlign w:val="center"/>
            <w:hideMark/>
          </w:tcPr>
          <w:p w14:paraId="6EC4F26C"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2126" w:type="dxa"/>
            <w:tcBorders>
              <w:top w:val="single" w:sz="4" w:space="0" w:color="auto"/>
              <w:left w:val="nil"/>
              <w:bottom w:val="single" w:sz="4" w:space="0" w:color="auto"/>
              <w:right w:val="single" w:sz="4" w:space="0" w:color="auto"/>
            </w:tcBorders>
            <w:noWrap/>
            <w:vAlign w:val="bottom"/>
            <w:hideMark/>
          </w:tcPr>
          <w:p w14:paraId="1494FE7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Продукція А</w:t>
            </w:r>
          </w:p>
        </w:tc>
        <w:tc>
          <w:tcPr>
            <w:tcW w:w="1985" w:type="dxa"/>
            <w:tcBorders>
              <w:top w:val="single" w:sz="4" w:space="0" w:color="auto"/>
              <w:left w:val="nil"/>
              <w:bottom w:val="single" w:sz="4" w:space="0" w:color="auto"/>
              <w:right w:val="single" w:sz="4" w:space="0" w:color="auto"/>
            </w:tcBorders>
            <w:noWrap/>
            <w:vAlign w:val="bottom"/>
            <w:hideMark/>
          </w:tcPr>
          <w:p w14:paraId="32F2DDF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Продукція Б</w:t>
            </w:r>
          </w:p>
        </w:tc>
      </w:tr>
      <w:tr w:rsidR="001956B8" w:rsidRPr="00000019" w14:paraId="7D758F7C" w14:textId="77777777" w:rsidTr="005B11E3">
        <w:trPr>
          <w:trHeight w:val="423"/>
          <w:jc w:val="center"/>
        </w:trPr>
        <w:tc>
          <w:tcPr>
            <w:tcW w:w="5050" w:type="dxa"/>
            <w:tcBorders>
              <w:top w:val="single" w:sz="4" w:space="0" w:color="auto"/>
              <w:left w:val="single" w:sz="4" w:space="0" w:color="auto"/>
              <w:bottom w:val="single" w:sz="4" w:space="0" w:color="auto"/>
              <w:right w:val="single" w:sz="4" w:space="0" w:color="auto"/>
            </w:tcBorders>
            <w:vAlign w:val="bottom"/>
            <w:hideMark/>
          </w:tcPr>
          <w:p w14:paraId="3B3BDBAF" w14:textId="77777777" w:rsidR="001956B8" w:rsidRPr="00000019" w:rsidRDefault="001956B8" w:rsidP="00A07E8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Час праці, пов'язаний з організацією виробництва, нормо-</w:t>
            </w:r>
            <w:r w:rsidR="00A07E83">
              <w:rPr>
                <w:rFonts w:ascii="Times New Roman" w:eastAsia="Times New Roman" w:hAnsi="Times New Roman"/>
                <w:sz w:val="28"/>
                <w:szCs w:val="28"/>
                <w:lang w:val="uk-UA" w:eastAsia="ru-RU"/>
              </w:rPr>
              <w:t>годин</w:t>
            </w:r>
          </w:p>
        </w:tc>
        <w:tc>
          <w:tcPr>
            <w:tcW w:w="2126" w:type="dxa"/>
            <w:tcBorders>
              <w:top w:val="single" w:sz="4" w:space="0" w:color="auto"/>
              <w:left w:val="nil"/>
              <w:bottom w:val="single" w:sz="4" w:space="0" w:color="auto"/>
              <w:right w:val="single" w:sz="4" w:space="0" w:color="auto"/>
            </w:tcBorders>
            <w:noWrap/>
            <w:vAlign w:val="bottom"/>
            <w:hideMark/>
          </w:tcPr>
          <w:p w14:paraId="0267968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2500</w:t>
            </w:r>
          </w:p>
        </w:tc>
        <w:tc>
          <w:tcPr>
            <w:tcW w:w="1985" w:type="dxa"/>
            <w:tcBorders>
              <w:top w:val="single" w:sz="4" w:space="0" w:color="auto"/>
              <w:left w:val="nil"/>
              <w:bottom w:val="single" w:sz="4" w:space="0" w:color="auto"/>
              <w:right w:val="single" w:sz="4" w:space="0" w:color="auto"/>
            </w:tcBorders>
            <w:noWrap/>
            <w:vAlign w:val="bottom"/>
            <w:hideMark/>
          </w:tcPr>
          <w:p w14:paraId="5B0582B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3800</w:t>
            </w:r>
          </w:p>
        </w:tc>
      </w:tr>
      <w:tr w:rsidR="001956B8" w:rsidRPr="00000019" w14:paraId="779ADA49" w14:textId="77777777" w:rsidTr="005B11E3">
        <w:trPr>
          <w:trHeight w:val="300"/>
          <w:jc w:val="center"/>
        </w:trPr>
        <w:tc>
          <w:tcPr>
            <w:tcW w:w="5050" w:type="dxa"/>
            <w:tcBorders>
              <w:top w:val="single" w:sz="4" w:space="0" w:color="auto"/>
              <w:left w:val="single" w:sz="4" w:space="0" w:color="auto"/>
              <w:bottom w:val="single" w:sz="4" w:space="0" w:color="auto"/>
              <w:right w:val="single" w:sz="4" w:space="0" w:color="auto"/>
            </w:tcBorders>
            <w:noWrap/>
            <w:vAlign w:val="bottom"/>
            <w:hideMark/>
          </w:tcPr>
          <w:p w14:paraId="220E7E70"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Кількість наладок</w:t>
            </w:r>
          </w:p>
        </w:tc>
        <w:tc>
          <w:tcPr>
            <w:tcW w:w="2126" w:type="dxa"/>
            <w:tcBorders>
              <w:top w:val="single" w:sz="4" w:space="0" w:color="auto"/>
              <w:left w:val="nil"/>
              <w:bottom w:val="single" w:sz="4" w:space="0" w:color="auto"/>
              <w:right w:val="single" w:sz="4" w:space="0" w:color="auto"/>
            </w:tcBorders>
            <w:noWrap/>
            <w:vAlign w:val="bottom"/>
            <w:hideMark/>
          </w:tcPr>
          <w:p w14:paraId="211541D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w:t>
            </w:r>
          </w:p>
        </w:tc>
        <w:tc>
          <w:tcPr>
            <w:tcW w:w="1985" w:type="dxa"/>
            <w:tcBorders>
              <w:top w:val="single" w:sz="4" w:space="0" w:color="auto"/>
              <w:left w:val="nil"/>
              <w:bottom w:val="single" w:sz="4" w:space="0" w:color="auto"/>
              <w:right w:val="single" w:sz="4" w:space="0" w:color="auto"/>
            </w:tcBorders>
            <w:noWrap/>
            <w:vAlign w:val="bottom"/>
            <w:hideMark/>
          </w:tcPr>
          <w:p w14:paraId="478C977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210</w:t>
            </w:r>
          </w:p>
        </w:tc>
      </w:tr>
      <w:tr w:rsidR="001956B8" w:rsidRPr="00000019" w14:paraId="18279DBB" w14:textId="77777777" w:rsidTr="005B11E3">
        <w:trPr>
          <w:trHeight w:val="300"/>
          <w:jc w:val="center"/>
        </w:trPr>
        <w:tc>
          <w:tcPr>
            <w:tcW w:w="5050" w:type="dxa"/>
            <w:tcBorders>
              <w:top w:val="single" w:sz="4" w:space="0" w:color="auto"/>
              <w:left w:val="single" w:sz="4" w:space="0" w:color="auto"/>
              <w:bottom w:val="single" w:sz="4" w:space="0" w:color="auto"/>
              <w:right w:val="single" w:sz="4" w:space="0" w:color="auto"/>
            </w:tcBorders>
            <w:noWrap/>
            <w:vAlign w:val="bottom"/>
            <w:hideMark/>
          </w:tcPr>
          <w:p w14:paraId="0AB5159D" w14:textId="77777777" w:rsidR="001956B8" w:rsidRPr="00000019" w:rsidRDefault="001956B8" w:rsidP="00A07E8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Кількість машино-</w:t>
            </w:r>
            <w:r w:rsidR="00A07E83">
              <w:rPr>
                <w:rFonts w:ascii="Times New Roman" w:eastAsia="Times New Roman" w:hAnsi="Times New Roman"/>
                <w:sz w:val="28"/>
                <w:szCs w:val="28"/>
                <w:lang w:val="uk-UA" w:eastAsia="ru-RU"/>
              </w:rPr>
              <w:t>годин</w:t>
            </w:r>
          </w:p>
        </w:tc>
        <w:tc>
          <w:tcPr>
            <w:tcW w:w="2126" w:type="dxa"/>
            <w:tcBorders>
              <w:top w:val="single" w:sz="4" w:space="0" w:color="auto"/>
              <w:left w:val="nil"/>
              <w:bottom w:val="single" w:sz="4" w:space="0" w:color="auto"/>
              <w:right w:val="single" w:sz="4" w:space="0" w:color="auto"/>
            </w:tcBorders>
            <w:noWrap/>
            <w:vAlign w:val="bottom"/>
            <w:hideMark/>
          </w:tcPr>
          <w:p w14:paraId="600ADB8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100000</w:t>
            </w:r>
          </w:p>
        </w:tc>
        <w:tc>
          <w:tcPr>
            <w:tcW w:w="1985" w:type="dxa"/>
            <w:tcBorders>
              <w:top w:val="single" w:sz="4" w:space="0" w:color="auto"/>
              <w:left w:val="nil"/>
              <w:bottom w:val="single" w:sz="4" w:space="0" w:color="auto"/>
              <w:right w:val="single" w:sz="4" w:space="0" w:color="auto"/>
            </w:tcBorders>
            <w:noWrap/>
            <w:vAlign w:val="bottom"/>
            <w:hideMark/>
          </w:tcPr>
          <w:p w14:paraId="1B94024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75000</w:t>
            </w:r>
          </w:p>
        </w:tc>
      </w:tr>
      <w:tr w:rsidR="001956B8" w:rsidRPr="00000019" w14:paraId="4E4BE80A" w14:textId="77777777" w:rsidTr="005B11E3">
        <w:trPr>
          <w:trHeight w:val="206"/>
          <w:jc w:val="center"/>
        </w:trPr>
        <w:tc>
          <w:tcPr>
            <w:tcW w:w="5050" w:type="dxa"/>
            <w:tcBorders>
              <w:top w:val="single" w:sz="4" w:space="0" w:color="auto"/>
              <w:left w:val="single" w:sz="4" w:space="0" w:color="auto"/>
              <w:bottom w:val="single" w:sz="4" w:space="0" w:color="auto"/>
              <w:right w:val="single" w:sz="4" w:space="0" w:color="auto"/>
            </w:tcBorders>
            <w:vAlign w:val="bottom"/>
            <w:hideMark/>
          </w:tcPr>
          <w:p w14:paraId="42DADD29"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Кількість замовлень на упаковку</w:t>
            </w:r>
          </w:p>
        </w:tc>
        <w:tc>
          <w:tcPr>
            <w:tcW w:w="2126" w:type="dxa"/>
            <w:tcBorders>
              <w:top w:val="single" w:sz="4" w:space="0" w:color="auto"/>
              <w:left w:val="nil"/>
              <w:bottom w:val="single" w:sz="4" w:space="0" w:color="auto"/>
              <w:right w:val="single" w:sz="4" w:space="0" w:color="auto"/>
            </w:tcBorders>
            <w:noWrap/>
            <w:vAlign w:val="bottom"/>
            <w:hideMark/>
          </w:tcPr>
          <w:p w14:paraId="616339A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20000</w:t>
            </w:r>
          </w:p>
        </w:tc>
        <w:tc>
          <w:tcPr>
            <w:tcW w:w="1985" w:type="dxa"/>
            <w:tcBorders>
              <w:top w:val="single" w:sz="4" w:space="0" w:color="auto"/>
              <w:left w:val="nil"/>
              <w:bottom w:val="single" w:sz="4" w:space="0" w:color="auto"/>
              <w:right w:val="single" w:sz="4" w:space="0" w:color="auto"/>
            </w:tcBorders>
            <w:noWrap/>
            <w:vAlign w:val="bottom"/>
            <w:hideMark/>
          </w:tcPr>
          <w:p w14:paraId="36A7614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10000</w:t>
            </w:r>
          </w:p>
        </w:tc>
      </w:tr>
    </w:tbl>
    <w:p w14:paraId="51119C27"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2BA059D0" w14:textId="77777777" w:rsidR="001956B8" w:rsidRPr="00000019" w:rsidRDefault="001956B8" w:rsidP="001956B8">
      <w:pPr>
        <w:widowControl w:val="0"/>
        <w:tabs>
          <w:tab w:val="left" w:pos="3393"/>
          <w:tab w:val="left" w:pos="5239"/>
        </w:tabs>
        <w:spacing w:after="0" w:line="240" w:lineRule="auto"/>
        <w:ind w:firstLine="709"/>
        <w:rPr>
          <w:rFonts w:ascii="Times New Roman" w:hAnsi="Times New Roman"/>
          <w:sz w:val="28"/>
          <w:szCs w:val="28"/>
        </w:rPr>
      </w:pPr>
    </w:p>
    <w:p w14:paraId="41A24BA4" w14:textId="77777777" w:rsidR="001956B8" w:rsidRDefault="001956B8" w:rsidP="001956B8">
      <w:pPr>
        <w:widowControl w:val="0"/>
        <w:tabs>
          <w:tab w:val="left" w:pos="3393"/>
          <w:tab w:val="left" w:pos="5239"/>
        </w:tabs>
        <w:spacing w:after="0" w:line="240" w:lineRule="auto"/>
        <w:ind w:firstLine="709"/>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Накладні витрати, згруповані за функціональною ознакою, склали 12000000 грн.,  у тому числі:</w:t>
      </w:r>
    </w:p>
    <w:p w14:paraId="0A3CAC92" w14:textId="77777777" w:rsidR="006556C2" w:rsidRPr="00000019" w:rsidRDefault="006556C2" w:rsidP="001956B8">
      <w:pPr>
        <w:widowControl w:val="0"/>
        <w:tabs>
          <w:tab w:val="left" w:pos="3393"/>
          <w:tab w:val="left" w:pos="5239"/>
        </w:tabs>
        <w:spacing w:after="0" w:line="240" w:lineRule="auto"/>
        <w:ind w:firstLine="709"/>
        <w:rPr>
          <w:rFonts w:ascii="Times New Roman" w:eastAsia="Times New Roman" w:hAnsi="Times New Roman"/>
          <w:sz w:val="28"/>
          <w:szCs w:val="28"/>
          <w:lang w:eastAsia="ru-RU"/>
        </w:rPr>
      </w:pPr>
    </w:p>
    <w:tbl>
      <w:tblPr>
        <w:tblW w:w="7670" w:type="dxa"/>
        <w:tblInd w:w="93" w:type="dxa"/>
        <w:tblLook w:val="04A0" w:firstRow="1" w:lastRow="0" w:firstColumn="1" w:lastColumn="0" w:noHBand="0" w:noVBand="1"/>
      </w:tblPr>
      <w:tblGrid>
        <w:gridCol w:w="5118"/>
        <w:gridCol w:w="1196"/>
        <w:gridCol w:w="1356"/>
      </w:tblGrid>
      <w:tr w:rsidR="001956B8" w:rsidRPr="00000019" w14:paraId="3D5DCDCB" w14:textId="77777777" w:rsidTr="005B11E3">
        <w:trPr>
          <w:trHeight w:val="300"/>
        </w:trPr>
        <w:tc>
          <w:tcPr>
            <w:tcW w:w="5118" w:type="dxa"/>
            <w:tcBorders>
              <w:top w:val="nil"/>
              <w:left w:val="nil"/>
              <w:bottom w:val="nil"/>
              <w:right w:val="nil"/>
            </w:tcBorders>
            <w:noWrap/>
            <w:vAlign w:val="bottom"/>
            <w:hideMark/>
          </w:tcPr>
          <w:p w14:paraId="54B51649" w14:textId="77777777" w:rsidR="001956B8" w:rsidRPr="00000019" w:rsidRDefault="001956B8" w:rsidP="005B11E3">
            <w:pPr>
              <w:widowControl w:val="0"/>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витрати на організацію виробництва</w:t>
            </w:r>
          </w:p>
        </w:tc>
        <w:tc>
          <w:tcPr>
            <w:tcW w:w="1196" w:type="dxa"/>
            <w:tcBorders>
              <w:top w:val="nil"/>
              <w:left w:val="nil"/>
              <w:bottom w:val="nil"/>
              <w:right w:val="nil"/>
            </w:tcBorders>
            <w:noWrap/>
            <w:vAlign w:val="bottom"/>
            <w:hideMark/>
          </w:tcPr>
          <w:p w14:paraId="4224BFAB"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550000</w:t>
            </w:r>
          </w:p>
        </w:tc>
        <w:tc>
          <w:tcPr>
            <w:tcW w:w="1356" w:type="dxa"/>
            <w:tcBorders>
              <w:top w:val="nil"/>
              <w:left w:val="nil"/>
              <w:bottom w:val="nil"/>
              <w:right w:val="nil"/>
            </w:tcBorders>
            <w:noWrap/>
            <w:vAlign w:val="bottom"/>
            <w:hideMark/>
          </w:tcPr>
          <w:p w14:paraId="16D9D219"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r w:rsidR="001956B8" w:rsidRPr="00000019" w14:paraId="269A4751" w14:textId="77777777" w:rsidTr="005B11E3">
        <w:trPr>
          <w:trHeight w:val="300"/>
        </w:trPr>
        <w:tc>
          <w:tcPr>
            <w:tcW w:w="5118" w:type="dxa"/>
            <w:tcBorders>
              <w:top w:val="nil"/>
              <w:left w:val="nil"/>
              <w:bottom w:val="nil"/>
              <w:right w:val="nil"/>
            </w:tcBorders>
            <w:noWrap/>
            <w:vAlign w:val="bottom"/>
            <w:hideMark/>
          </w:tcPr>
          <w:p w14:paraId="52ACADE0" w14:textId="77777777" w:rsidR="001956B8" w:rsidRPr="00000019" w:rsidRDefault="001956B8" w:rsidP="005B11E3">
            <w:pPr>
              <w:widowControl w:val="0"/>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витрати по наладці устаткування</w:t>
            </w:r>
          </w:p>
        </w:tc>
        <w:tc>
          <w:tcPr>
            <w:tcW w:w="1196" w:type="dxa"/>
            <w:tcBorders>
              <w:top w:val="nil"/>
              <w:left w:val="nil"/>
              <w:bottom w:val="nil"/>
              <w:right w:val="nil"/>
            </w:tcBorders>
            <w:noWrap/>
            <w:vAlign w:val="bottom"/>
            <w:hideMark/>
          </w:tcPr>
          <w:p w14:paraId="45974F01"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1500000</w:t>
            </w:r>
          </w:p>
        </w:tc>
        <w:tc>
          <w:tcPr>
            <w:tcW w:w="1356" w:type="dxa"/>
            <w:tcBorders>
              <w:top w:val="nil"/>
              <w:left w:val="nil"/>
              <w:bottom w:val="nil"/>
              <w:right w:val="nil"/>
            </w:tcBorders>
            <w:noWrap/>
            <w:vAlign w:val="bottom"/>
            <w:hideMark/>
          </w:tcPr>
          <w:p w14:paraId="58BEB107"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r w:rsidR="001956B8" w:rsidRPr="00000019" w14:paraId="5F4477DB" w14:textId="77777777" w:rsidTr="005B11E3">
        <w:trPr>
          <w:trHeight w:val="300"/>
        </w:trPr>
        <w:tc>
          <w:tcPr>
            <w:tcW w:w="5118" w:type="dxa"/>
            <w:tcBorders>
              <w:top w:val="nil"/>
              <w:left w:val="nil"/>
              <w:bottom w:val="nil"/>
              <w:right w:val="nil"/>
            </w:tcBorders>
            <w:noWrap/>
            <w:vAlign w:val="bottom"/>
            <w:hideMark/>
          </w:tcPr>
          <w:p w14:paraId="07AEA5E0" w14:textId="77777777" w:rsidR="001956B8" w:rsidRPr="00000019" w:rsidRDefault="001956B8" w:rsidP="005B11E3">
            <w:pPr>
              <w:widowControl w:val="0"/>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витрати по машинній обробці</w:t>
            </w:r>
          </w:p>
        </w:tc>
        <w:tc>
          <w:tcPr>
            <w:tcW w:w="1196" w:type="dxa"/>
            <w:tcBorders>
              <w:top w:val="nil"/>
              <w:left w:val="nil"/>
              <w:bottom w:val="nil"/>
              <w:right w:val="nil"/>
            </w:tcBorders>
            <w:noWrap/>
            <w:vAlign w:val="bottom"/>
            <w:hideMark/>
          </w:tcPr>
          <w:p w14:paraId="521E45BC"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7800000</w:t>
            </w:r>
          </w:p>
        </w:tc>
        <w:tc>
          <w:tcPr>
            <w:tcW w:w="1356" w:type="dxa"/>
            <w:tcBorders>
              <w:top w:val="nil"/>
              <w:left w:val="nil"/>
              <w:bottom w:val="nil"/>
              <w:right w:val="nil"/>
            </w:tcBorders>
            <w:noWrap/>
            <w:vAlign w:val="bottom"/>
            <w:hideMark/>
          </w:tcPr>
          <w:p w14:paraId="6E662273"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r w:rsidR="001956B8" w:rsidRPr="00000019" w14:paraId="5F44DB7B" w14:textId="77777777" w:rsidTr="005B11E3">
        <w:trPr>
          <w:trHeight w:val="300"/>
        </w:trPr>
        <w:tc>
          <w:tcPr>
            <w:tcW w:w="5118" w:type="dxa"/>
            <w:tcBorders>
              <w:top w:val="nil"/>
              <w:left w:val="nil"/>
              <w:bottom w:val="nil"/>
              <w:right w:val="nil"/>
            </w:tcBorders>
            <w:noWrap/>
            <w:vAlign w:val="bottom"/>
            <w:hideMark/>
          </w:tcPr>
          <w:p w14:paraId="60B703EB" w14:textId="77777777" w:rsidR="001956B8" w:rsidRPr="00000019" w:rsidRDefault="001956B8" w:rsidP="005B11E3">
            <w:pPr>
              <w:widowControl w:val="0"/>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витрати по упаковці</w:t>
            </w:r>
          </w:p>
        </w:tc>
        <w:tc>
          <w:tcPr>
            <w:tcW w:w="1196" w:type="dxa"/>
            <w:tcBorders>
              <w:top w:val="nil"/>
              <w:left w:val="nil"/>
              <w:bottom w:val="nil"/>
              <w:right w:val="nil"/>
            </w:tcBorders>
            <w:noWrap/>
            <w:vAlign w:val="bottom"/>
            <w:hideMark/>
          </w:tcPr>
          <w:p w14:paraId="681E35C5"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2150000</w:t>
            </w:r>
          </w:p>
        </w:tc>
        <w:tc>
          <w:tcPr>
            <w:tcW w:w="1356" w:type="dxa"/>
            <w:tcBorders>
              <w:top w:val="nil"/>
              <w:left w:val="nil"/>
              <w:bottom w:val="nil"/>
              <w:right w:val="nil"/>
            </w:tcBorders>
            <w:noWrap/>
            <w:vAlign w:val="bottom"/>
            <w:hideMark/>
          </w:tcPr>
          <w:p w14:paraId="6A01B9E1" w14:textId="77777777" w:rsidR="001956B8" w:rsidRPr="00000019" w:rsidRDefault="001956B8" w:rsidP="005B11E3">
            <w:pPr>
              <w:widowControl w:val="0"/>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bl>
    <w:p w14:paraId="6FA4E95A"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24992293"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Розподілити накладні витрати на кожен вид виробів :</w:t>
      </w:r>
    </w:p>
    <w:p w14:paraId="21D02511"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 використанням загальної бази розподілу (машино - годинник);</w:t>
      </w:r>
    </w:p>
    <w:p w14:paraId="492AB17A"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 використанням методу АВС.</w:t>
      </w:r>
    </w:p>
    <w:p w14:paraId="05E766EC"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196417CB" w14:textId="77777777" w:rsidR="001956B8" w:rsidRPr="004C58E6"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lastRenderedPageBreak/>
        <w:t>Розв'язання</w:t>
      </w:r>
      <w:r w:rsidR="009F2152">
        <w:rPr>
          <w:rFonts w:ascii="Times New Roman" w:hAnsi="Times New Roman"/>
          <w:i/>
          <w:sz w:val="28"/>
          <w:szCs w:val="28"/>
          <w:lang w:val="uk-UA"/>
        </w:rPr>
        <w:t>:</w:t>
      </w:r>
    </w:p>
    <w:p w14:paraId="2FF19918" w14:textId="77777777" w:rsidR="001956B8" w:rsidRPr="00D123F9" w:rsidRDefault="001956B8" w:rsidP="001956B8">
      <w:pPr>
        <w:widowControl w:val="0"/>
        <w:spacing w:after="0" w:line="240" w:lineRule="auto"/>
        <w:ind w:firstLine="709"/>
        <w:jc w:val="center"/>
        <w:rPr>
          <w:rFonts w:ascii="Times New Roman" w:hAnsi="Times New Roman"/>
          <w:i/>
          <w:sz w:val="16"/>
          <w:szCs w:val="16"/>
        </w:rPr>
      </w:pPr>
    </w:p>
    <w:p w14:paraId="628AF918"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Якщо накладні витрати не групувати за функціональною ознакою, то ставка поглинання (розподіли) накладних витрат рівна:</w:t>
      </w:r>
    </w:p>
    <w:p w14:paraId="08830396" w14:textId="77777777" w:rsidR="001956B8" w:rsidRPr="00D123F9" w:rsidRDefault="001956B8" w:rsidP="001956B8">
      <w:pPr>
        <w:spacing w:after="0" w:line="240" w:lineRule="auto"/>
        <w:ind w:firstLine="709"/>
        <w:jc w:val="both"/>
        <w:rPr>
          <w:rFonts w:ascii="Times New Roman" w:eastAsia="Times New Roman" w:hAnsi="Times New Roman"/>
          <w:sz w:val="16"/>
          <w:szCs w:val="16"/>
          <w:lang w:eastAsia="ru-RU"/>
        </w:rPr>
      </w:pPr>
    </w:p>
    <w:p w14:paraId="252D3A41"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A3095F">
        <w:rPr>
          <w:rFonts w:ascii="Times New Roman" w:hAnsi="Times New Roman"/>
          <w:sz w:val="28"/>
          <w:lang w:val="uk-UA"/>
        </w:rPr>
        <w:t>r = Накладні витрати/Загальна кількість машино - годин</w:t>
      </w:r>
    </w:p>
    <w:p w14:paraId="5320A242" w14:textId="77777777" w:rsidR="001956B8" w:rsidRPr="00D123F9" w:rsidRDefault="001956B8" w:rsidP="001956B8">
      <w:pPr>
        <w:spacing w:after="0" w:line="240" w:lineRule="auto"/>
        <w:ind w:firstLine="709"/>
        <w:jc w:val="both"/>
        <w:rPr>
          <w:rFonts w:ascii="Times New Roman" w:eastAsia="Times New Roman" w:hAnsi="Times New Roman"/>
          <w:sz w:val="16"/>
          <w:szCs w:val="16"/>
          <w:lang w:eastAsia="ru-RU"/>
        </w:rPr>
      </w:pPr>
    </w:p>
    <w:tbl>
      <w:tblPr>
        <w:tblW w:w="9876" w:type="dxa"/>
        <w:tblInd w:w="93" w:type="dxa"/>
        <w:tblLook w:val="04A0" w:firstRow="1" w:lastRow="0" w:firstColumn="1" w:lastColumn="0" w:noHBand="0" w:noVBand="1"/>
      </w:tblPr>
      <w:tblGrid>
        <w:gridCol w:w="582"/>
        <w:gridCol w:w="1156"/>
        <w:gridCol w:w="950"/>
        <w:gridCol w:w="1131"/>
        <w:gridCol w:w="566"/>
        <w:gridCol w:w="1131"/>
        <w:gridCol w:w="4360"/>
      </w:tblGrid>
      <w:tr w:rsidR="001956B8" w:rsidRPr="00000019" w14:paraId="252DC5E6" w14:textId="77777777" w:rsidTr="005B11E3">
        <w:trPr>
          <w:trHeight w:val="300"/>
        </w:trPr>
        <w:tc>
          <w:tcPr>
            <w:tcW w:w="582" w:type="dxa"/>
            <w:vMerge w:val="restart"/>
            <w:tcBorders>
              <w:top w:val="nil"/>
              <w:left w:val="nil"/>
              <w:right w:val="nil"/>
            </w:tcBorders>
            <w:noWrap/>
            <w:vAlign w:val="center"/>
            <w:hideMark/>
          </w:tcPr>
          <w:p w14:paraId="25FDA53B" w14:textId="77777777" w:rsidR="001956B8" w:rsidRPr="00000019" w:rsidRDefault="001956B8" w:rsidP="005B11E3">
            <w:pPr>
              <w:spacing w:after="0" w:line="240" w:lineRule="auto"/>
              <w:jc w:val="center"/>
              <w:rPr>
                <w:rFonts w:ascii="Times New Roman" w:eastAsia="Times New Roman" w:hAnsi="Times New Roman"/>
                <w:sz w:val="28"/>
                <w:szCs w:val="28"/>
                <w:lang w:val="en-US" w:eastAsia="ru-RU"/>
              </w:rPr>
            </w:pPr>
            <w:r w:rsidRPr="00A3095F">
              <w:rPr>
                <w:rFonts w:ascii="Times New Roman" w:eastAsia="Times New Roman" w:hAnsi="Times New Roman"/>
                <w:sz w:val="28"/>
                <w:szCs w:val="28"/>
                <w:lang w:val="uk-UA" w:eastAsia="ru-RU"/>
              </w:rPr>
              <w:t>r=</w:t>
            </w:r>
          </w:p>
        </w:tc>
        <w:tc>
          <w:tcPr>
            <w:tcW w:w="3237" w:type="dxa"/>
            <w:gridSpan w:val="3"/>
            <w:tcBorders>
              <w:top w:val="nil"/>
              <w:left w:val="nil"/>
              <w:bottom w:val="single" w:sz="4" w:space="0" w:color="auto"/>
              <w:right w:val="nil"/>
            </w:tcBorders>
            <w:noWrap/>
            <w:vAlign w:val="center"/>
            <w:hideMark/>
          </w:tcPr>
          <w:p w14:paraId="0EB8877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12000000</w:t>
            </w:r>
          </w:p>
        </w:tc>
        <w:tc>
          <w:tcPr>
            <w:tcW w:w="566" w:type="dxa"/>
            <w:vMerge w:val="restart"/>
            <w:tcBorders>
              <w:top w:val="nil"/>
              <w:left w:val="nil"/>
              <w:bottom w:val="nil"/>
              <w:right w:val="nil"/>
            </w:tcBorders>
            <w:noWrap/>
            <w:vAlign w:val="center"/>
            <w:hideMark/>
          </w:tcPr>
          <w:p w14:paraId="5831176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131" w:type="dxa"/>
            <w:vMerge w:val="restart"/>
            <w:tcBorders>
              <w:top w:val="nil"/>
              <w:left w:val="nil"/>
              <w:bottom w:val="nil"/>
              <w:right w:val="nil"/>
            </w:tcBorders>
            <w:noWrap/>
            <w:vAlign w:val="center"/>
            <w:hideMark/>
          </w:tcPr>
          <w:p w14:paraId="6E5B8EF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68,57</w:t>
            </w:r>
          </w:p>
        </w:tc>
        <w:tc>
          <w:tcPr>
            <w:tcW w:w="4360" w:type="dxa"/>
            <w:vMerge w:val="restart"/>
            <w:tcBorders>
              <w:top w:val="nil"/>
              <w:left w:val="nil"/>
              <w:bottom w:val="nil"/>
              <w:right w:val="nil"/>
            </w:tcBorders>
            <w:noWrap/>
            <w:vAlign w:val="center"/>
            <w:hideMark/>
          </w:tcPr>
          <w:p w14:paraId="4988EE60"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грн./машино-</w:t>
            </w:r>
            <w:r>
              <w:rPr>
                <w:rFonts w:ascii="Times New Roman" w:eastAsia="Times New Roman" w:hAnsi="Times New Roman"/>
                <w:sz w:val="28"/>
                <w:szCs w:val="28"/>
                <w:lang w:val="uk-UA" w:eastAsia="ru-RU"/>
              </w:rPr>
              <w:t>годин</w:t>
            </w:r>
          </w:p>
        </w:tc>
      </w:tr>
      <w:tr w:rsidR="001956B8" w:rsidRPr="00000019" w14:paraId="0963ADF7" w14:textId="77777777" w:rsidTr="005B11E3">
        <w:trPr>
          <w:trHeight w:val="300"/>
        </w:trPr>
        <w:tc>
          <w:tcPr>
            <w:tcW w:w="582" w:type="dxa"/>
            <w:vMerge/>
            <w:tcBorders>
              <w:left w:val="nil"/>
              <w:bottom w:val="nil"/>
              <w:right w:val="nil"/>
            </w:tcBorders>
            <w:noWrap/>
            <w:vAlign w:val="center"/>
            <w:hideMark/>
          </w:tcPr>
          <w:p w14:paraId="680DC70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156" w:type="dxa"/>
            <w:tcBorders>
              <w:top w:val="nil"/>
              <w:left w:val="nil"/>
              <w:bottom w:val="nil"/>
              <w:right w:val="nil"/>
            </w:tcBorders>
            <w:noWrap/>
            <w:vAlign w:val="center"/>
            <w:hideMark/>
          </w:tcPr>
          <w:p w14:paraId="7399DD9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100000</w:t>
            </w:r>
          </w:p>
        </w:tc>
        <w:tc>
          <w:tcPr>
            <w:tcW w:w="950" w:type="dxa"/>
            <w:tcBorders>
              <w:top w:val="nil"/>
              <w:left w:val="nil"/>
              <w:bottom w:val="nil"/>
              <w:right w:val="nil"/>
            </w:tcBorders>
            <w:noWrap/>
            <w:vAlign w:val="center"/>
            <w:hideMark/>
          </w:tcPr>
          <w:p w14:paraId="70D5E51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131" w:type="dxa"/>
            <w:tcBorders>
              <w:top w:val="nil"/>
              <w:left w:val="nil"/>
              <w:bottom w:val="nil"/>
              <w:right w:val="nil"/>
            </w:tcBorders>
            <w:noWrap/>
            <w:vAlign w:val="center"/>
            <w:hideMark/>
          </w:tcPr>
          <w:p w14:paraId="58C2359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75000</w:t>
            </w:r>
          </w:p>
        </w:tc>
        <w:tc>
          <w:tcPr>
            <w:tcW w:w="566" w:type="dxa"/>
            <w:vMerge/>
            <w:tcBorders>
              <w:top w:val="nil"/>
              <w:left w:val="nil"/>
              <w:bottom w:val="nil"/>
              <w:right w:val="nil"/>
            </w:tcBorders>
            <w:vAlign w:val="center"/>
            <w:hideMark/>
          </w:tcPr>
          <w:p w14:paraId="2D8DB48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131" w:type="dxa"/>
            <w:vMerge/>
            <w:tcBorders>
              <w:top w:val="nil"/>
              <w:left w:val="nil"/>
              <w:bottom w:val="nil"/>
              <w:right w:val="nil"/>
            </w:tcBorders>
            <w:vAlign w:val="center"/>
            <w:hideMark/>
          </w:tcPr>
          <w:p w14:paraId="3054338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4360" w:type="dxa"/>
            <w:vMerge/>
            <w:tcBorders>
              <w:top w:val="nil"/>
              <w:left w:val="nil"/>
              <w:bottom w:val="nil"/>
              <w:right w:val="nil"/>
            </w:tcBorders>
            <w:vAlign w:val="center"/>
            <w:hideMark/>
          </w:tcPr>
          <w:p w14:paraId="2949A5A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r>
    </w:tbl>
    <w:p w14:paraId="5015911B" w14:textId="77777777" w:rsidR="001956B8" w:rsidRPr="00D123F9" w:rsidRDefault="001956B8" w:rsidP="001956B8">
      <w:pPr>
        <w:tabs>
          <w:tab w:val="left" w:pos="8156"/>
          <w:tab w:val="left" w:pos="8631"/>
          <w:tab w:val="left" w:pos="9106"/>
          <w:tab w:val="left" w:pos="9734"/>
          <w:tab w:val="left" w:pos="10361"/>
        </w:tabs>
        <w:spacing w:after="0" w:line="240" w:lineRule="auto"/>
        <w:rPr>
          <w:rFonts w:ascii="Times New Roman" w:eastAsia="Times New Roman" w:hAnsi="Times New Roman"/>
          <w:sz w:val="16"/>
          <w:szCs w:val="16"/>
          <w:lang w:val="en-US" w:eastAsia="ru-RU"/>
        </w:rPr>
      </w:pPr>
    </w:p>
    <w:p w14:paraId="666C915F" w14:textId="77777777" w:rsidR="001956B8" w:rsidRPr="00000019" w:rsidRDefault="001956B8" w:rsidP="001956B8">
      <w:pPr>
        <w:tabs>
          <w:tab w:val="left" w:pos="8156"/>
          <w:tab w:val="left" w:pos="8631"/>
          <w:tab w:val="left" w:pos="9106"/>
          <w:tab w:val="left" w:pos="9734"/>
          <w:tab w:val="left" w:pos="10361"/>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 урахуванням цієї ставки розподілу витрати на продукцію А складуть</w:t>
      </w:r>
    </w:p>
    <w:p w14:paraId="6E11DE2C" w14:textId="77777777" w:rsidR="001956B8" w:rsidRPr="00D123F9" w:rsidRDefault="001956B8" w:rsidP="001956B8">
      <w:pPr>
        <w:tabs>
          <w:tab w:val="left" w:pos="1584"/>
          <w:tab w:val="left" w:pos="3511"/>
          <w:tab w:val="left" w:pos="5131"/>
          <w:tab w:val="left" w:pos="7206"/>
          <w:tab w:val="left" w:pos="8156"/>
          <w:tab w:val="left" w:pos="8631"/>
          <w:tab w:val="left" w:pos="9106"/>
          <w:tab w:val="left" w:pos="9734"/>
          <w:tab w:val="left" w:pos="10361"/>
        </w:tabs>
        <w:spacing w:after="0" w:line="240" w:lineRule="auto"/>
        <w:rPr>
          <w:rFonts w:ascii="Times New Roman" w:eastAsia="Times New Roman" w:hAnsi="Times New Roman"/>
          <w:sz w:val="16"/>
          <w:szCs w:val="16"/>
          <w:lang w:val="uk-UA" w:eastAsia="ru-RU"/>
        </w:rPr>
      </w:pPr>
    </w:p>
    <w:p w14:paraId="3E853712" w14:textId="77777777" w:rsidR="001956B8" w:rsidRPr="00000019" w:rsidRDefault="001956B8" w:rsidP="001956B8">
      <w:pPr>
        <w:tabs>
          <w:tab w:val="left" w:pos="1584"/>
          <w:tab w:val="left" w:pos="3511"/>
          <w:tab w:val="left" w:pos="5131"/>
          <w:tab w:val="left" w:pos="7206"/>
          <w:tab w:val="left" w:pos="8156"/>
          <w:tab w:val="left" w:pos="8631"/>
          <w:tab w:val="left" w:pos="9106"/>
          <w:tab w:val="left" w:pos="9734"/>
          <w:tab w:val="left" w:pos="10361"/>
        </w:tabs>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68,57 * 100000=6857000</w:t>
      </w:r>
      <w:r w:rsidR="009F2152">
        <w:rPr>
          <w:rFonts w:ascii="Times New Roman" w:eastAsia="Times New Roman" w:hAnsi="Times New Roman"/>
          <w:sz w:val="28"/>
          <w:szCs w:val="28"/>
          <w:lang w:val="uk-UA" w:eastAsia="ru-RU"/>
        </w:rPr>
        <w:t>грн.</w:t>
      </w:r>
      <w:r w:rsidR="009F2152">
        <w:rPr>
          <w:rFonts w:ascii="Times New Roman" w:eastAsia="Times New Roman" w:hAnsi="Times New Roman"/>
          <w:sz w:val="28"/>
          <w:szCs w:val="28"/>
          <w:lang w:val="uk-UA" w:eastAsia="ru-RU"/>
        </w:rPr>
        <w:tab/>
      </w:r>
    </w:p>
    <w:p w14:paraId="179E7566" w14:textId="77777777" w:rsidR="001956B8" w:rsidRPr="00D123F9" w:rsidRDefault="001956B8" w:rsidP="001956B8">
      <w:pPr>
        <w:tabs>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16"/>
          <w:szCs w:val="16"/>
          <w:lang w:val="uk-UA" w:eastAsia="ru-RU"/>
        </w:rPr>
      </w:pPr>
    </w:p>
    <w:p w14:paraId="350A84F3" w14:textId="77777777" w:rsidR="001956B8" w:rsidRPr="00000019" w:rsidRDefault="001956B8" w:rsidP="001956B8">
      <w:pPr>
        <w:tabs>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 одиницю продукції А</w:t>
      </w:r>
      <w:r w:rsidR="009F2152">
        <w:rPr>
          <w:rFonts w:ascii="Times New Roman" w:eastAsia="Times New Roman" w:hAnsi="Times New Roman"/>
          <w:sz w:val="28"/>
          <w:szCs w:val="28"/>
          <w:lang w:val="uk-UA" w:eastAsia="ru-RU"/>
        </w:rPr>
        <w:t>:</w:t>
      </w:r>
    </w:p>
    <w:tbl>
      <w:tblPr>
        <w:tblW w:w="6273" w:type="dxa"/>
        <w:tblInd w:w="93" w:type="dxa"/>
        <w:tblLook w:val="04A0" w:firstRow="1" w:lastRow="0" w:firstColumn="1" w:lastColumn="0" w:noHBand="0" w:noVBand="1"/>
      </w:tblPr>
      <w:tblGrid>
        <w:gridCol w:w="2575"/>
        <w:gridCol w:w="569"/>
        <w:gridCol w:w="1418"/>
        <w:gridCol w:w="1711"/>
      </w:tblGrid>
      <w:tr w:rsidR="001956B8" w:rsidRPr="00000019" w14:paraId="063DEBA7" w14:textId="77777777" w:rsidTr="005B11E3">
        <w:trPr>
          <w:trHeight w:val="300"/>
        </w:trPr>
        <w:tc>
          <w:tcPr>
            <w:tcW w:w="2575" w:type="dxa"/>
            <w:tcBorders>
              <w:top w:val="nil"/>
              <w:left w:val="nil"/>
              <w:bottom w:val="single" w:sz="4" w:space="0" w:color="auto"/>
              <w:right w:val="nil"/>
            </w:tcBorders>
            <w:noWrap/>
            <w:vAlign w:val="bottom"/>
            <w:hideMark/>
          </w:tcPr>
          <w:p w14:paraId="6F9B2F4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6857000</w:t>
            </w:r>
          </w:p>
        </w:tc>
        <w:tc>
          <w:tcPr>
            <w:tcW w:w="569" w:type="dxa"/>
            <w:vMerge w:val="restart"/>
            <w:tcBorders>
              <w:top w:val="nil"/>
              <w:left w:val="nil"/>
              <w:bottom w:val="nil"/>
              <w:right w:val="nil"/>
            </w:tcBorders>
            <w:noWrap/>
            <w:vAlign w:val="bottom"/>
            <w:hideMark/>
          </w:tcPr>
          <w:p w14:paraId="2F7177D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418" w:type="dxa"/>
            <w:vMerge w:val="restart"/>
            <w:tcBorders>
              <w:top w:val="nil"/>
              <w:left w:val="nil"/>
              <w:bottom w:val="nil"/>
              <w:right w:val="nil"/>
            </w:tcBorders>
            <w:noWrap/>
            <w:vAlign w:val="bottom"/>
            <w:hideMark/>
          </w:tcPr>
          <w:p w14:paraId="2F0EF35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274,28</w:t>
            </w:r>
          </w:p>
        </w:tc>
        <w:tc>
          <w:tcPr>
            <w:tcW w:w="1711" w:type="dxa"/>
            <w:vMerge w:val="restart"/>
            <w:tcBorders>
              <w:top w:val="nil"/>
              <w:left w:val="nil"/>
              <w:bottom w:val="nil"/>
              <w:right w:val="nil"/>
            </w:tcBorders>
            <w:noWrap/>
            <w:vAlign w:val="bottom"/>
            <w:hideMark/>
          </w:tcPr>
          <w:p w14:paraId="6B99CC42"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r w:rsidR="001956B8" w:rsidRPr="00000019" w14:paraId="03552299" w14:textId="77777777" w:rsidTr="005B11E3">
        <w:trPr>
          <w:trHeight w:val="300"/>
        </w:trPr>
        <w:tc>
          <w:tcPr>
            <w:tcW w:w="2575" w:type="dxa"/>
            <w:tcBorders>
              <w:top w:val="nil"/>
              <w:left w:val="nil"/>
              <w:bottom w:val="nil"/>
              <w:right w:val="nil"/>
            </w:tcBorders>
            <w:noWrap/>
            <w:vAlign w:val="bottom"/>
            <w:hideMark/>
          </w:tcPr>
          <w:p w14:paraId="108619E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25000</w:t>
            </w:r>
          </w:p>
        </w:tc>
        <w:tc>
          <w:tcPr>
            <w:tcW w:w="569" w:type="dxa"/>
            <w:vMerge/>
            <w:tcBorders>
              <w:top w:val="nil"/>
              <w:left w:val="nil"/>
              <w:bottom w:val="nil"/>
              <w:right w:val="nil"/>
            </w:tcBorders>
            <w:vAlign w:val="center"/>
            <w:hideMark/>
          </w:tcPr>
          <w:p w14:paraId="039C30D3"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418" w:type="dxa"/>
            <w:vMerge/>
            <w:tcBorders>
              <w:top w:val="nil"/>
              <w:left w:val="nil"/>
              <w:bottom w:val="nil"/>
              <w:right w:val="nil"/>
            </w:tcBorders>
            <w:vAlign w:val="center"/>
            <w:hideMark/>
          </w:tcPr>
          <w:p w14:paraId="1A09BED5"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711" w:type="dxa"/>
            <w:vMerge/>
            <w:tcBorders>
              <w:top w:val="nil"/>
              <w:left w:val="nil"/>
              <w:bottom w:val="nil"/>
              <w:right w:val="nil"/>
            </w:tcBorders>
            <w:vAlign w:val="center"/>
            <w:hideMark/>
          </w:tcPr>
          <w:p w14:paraId="02EAC35B" w14:textId="77777777" w:rsidR="001956B8" w:rsidRPr="00000019" w:rsidRDefault="001956B8" w:rsidP="005B11E3">
            <w:pPr>
              <w:spacing w:after="0" w:line="240" w:lineRule="auto"/>
              <w:rPr>
                <w:rFonts w:ascii="Times New Roman" w:eastAsia="Times New Roman" w:hAnsi="Times New Roman"/>
                <w:sz w:val="28"/>
                <w:szCs w:val="28"/>
                <w:lang w:eastAsia="ru-RU"/>
              </w:rPr>
            </w:pPr>
          </w:p>
        </w:tc>
      </w:tr>
    </w:tbl>
    <w:p w14:paraId="741D0553" w14:textId="77777777" w:rsidR="001956B8" w:rsidRPr="00D123F9" w:rsidRDefault="001956B8" w:rsidP="001956B8">
      <w:pPr>
        <w:tabs>
          <w:tab w:val="left" w:pos="3508"/>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16"/>
          <w:szCs w:val="16"/>
          <w:lang w:eastAsia="ru-RU"/>
        </w:rPr>
      </w:pPr>
    </w:p>
    <w:p w14:paraId="18622568" w14:textId="77777777" w:rsidR="001956B8" w:rsidRPr="00000019" w:rsidRDefault="001956B8" w:rsidP="001956B8">
      <w:pPr>
        <w:tabs>
          <w:tab w:val="left" w:pos="3508"/>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 xml:space="preserve">З урахуванням цієї ставки розподілу витрати на  продукцію </w:t>
      </w:r>
      <w:r>
        <w:rPr>
          <w:rFonts w:ascii="Times New Roman" w:eastAsia="Times New Roman" w:hAnsi="Times New Roman"/>
          <w:sz w:val="28"/>
          <w:szCs w:val="28"/>
          <w:lang w:val="uk-UA" w:eastAsia="ru-RU"/>
        </w:rPr>
        <w:t>Б</w:t>
      </w:r>
    </w:p>
    <w:p w14:paraId="0841B41E" w14:textId="77777777" w:rsidR="001956B8" w:rsidRPr="00000019" w:rsidRDefault="001956B8" w:rsidP="001956B8">
      <w:pPr>
        <w:tabs>
          <w:tab w:val="left" w:pos="1582"/>
          <w:tab w:val="left" w:pos="3508"/>
          <w:tab w:val="left" w:pos="5127"/>
          <w:tab w:val="left" w:pos="7206"/>
          <w:tab w:val="left" w:pos="8156"/>
          <w:tab w:val="left" w:pos="8631"/>
          <w:tab w:val="left" w:pos="9106"/>
          <w:tab w:val="left" w:pos="9734"/>
          <w:tab w:val="left" w:pos="10361"/>
        </w:tabs>
        <w:spacing w:after="0" w:line="240" w:lineRule="auto"/>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68,57 * 75000=5142750</w:t>
      </w:r>
      <w:r w:rsidRPr="00A3095F">
        <w:rPr>
          <w:rFonts w:ascii="Times New Roman" w:eastAsia="Times New Roman" w:hAnsi="Times New Roman"/>
          <w:sz w:val="28"/>
          <w:szCs w:val="28"/>
          <w:lang w:val="uk-UA" w:eastAsia="ru-RU"/>
        </w:rPr>
        <w:t>грн.</w:t>
      </w:r>
    </w:p>
    <w:p w14:paraId="5BA79240" w14:textId="77777777" w:rsidR="001956B8" w:rsidRPr="00D123F9" w:rsidRDefault="001956B8" w:rsidP="001956B8">
      <w:pPr>
        <w:tabs>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16"/>
          <w:szCs w:val="16"/>
          <w:lang w:val="uk-UA" w:eastAsia="ru-RU"/>
        </w:rPr>
      </w:pPr>
    </w:p>
    <w:p w14:paraId="46A299A9" w14:textId="77777777" w:rsidR="001956B8" w:rsidRPr="00000019" w:rsidRDefault="001956B8" w:rsidP="001956B8">
      <w:pPr>
        <w:tabs>
          <w:tab w:val="left" w:pos="5127"/>
          <w:tab w:val="left" w:pos="5807"/>
          <w:tab w:val="left" w:pos="6113"/>
          <w:tab w:val="left" w:pos="7206"/>
          <w:tab w:val="left" w:pos="7681"/>
          <w:tab w:val="left" w:pos="8156"/>
          <w:tab w:val="left" w:pos="8631"/>
          <w:tab w:val="left" w:pos="9106"/>
          <w:tab w:val="left" w:pos="9734"/>
          <w:tab w:val="left" w:pos="10361"/>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На одиницю продукції </w:t>
      </w:r>
      <w:r>
        <w:rPr>
          <w:rFonts w:ascii="Times New Roman" w:eastAsia="Times New Roman" w:hAnsi="Times New Roman"/>
          <w:sz w:val="28"/>
          <w:szCs w:val="28"/>
          <w:lang w:val="uk-UA" w:eastAsia="ru-RU"/>
        </w:rPr>
        <w:t>Б</w:t>
      </w:r>
      <w:r w:rsidR="009F2152">
        <w:rPr>
          <w:rFonts w:ascii="Times New Roman" w:eastAsia="Times New Roman" w:hAnsi="Times New Roman"/>
          <w:sz w:val="28"/>
          <w:szCs w:val="28"/>
          <w:lang w:val="uk-UA" w:eastAsia="ru-RU"/>
        </w:rPr>
        <w:t>:</w:t>
      </w:r>
    </w:p>
    <w:tbl>
      <w:tblPr>
        <w:tblW w:w="6273" w:type="dxa"/>
        <w:tblInd w:w="93" w:type="dxa"/>
        <w:tblLook w:val="04A0" w:firstRow="1" w:lastRow="0" w:firstColumn="1" w:lastColumn="0" w:noHBand="0" w:noVBand="1"/>
      </w:tblPr>
      <w:tblGrid>
        <w:gridCol w:w="2575"/>
        <w:gridCol w:w="569"/>
        <w:gridCol w:w="1134"/>
        <w:gridCol w:w="1995"/>
      </w:tblGrid>
      <w:tr w:rsidR="001956B8" w:rsidRPr="00000019" w14:paraId="77C96F33" w14:textId="77777777" w:rsidTr="005B11E3">
        <w:trPr>
          <w:trHeight w:val="300"/>
        </w:trPr>
        <w:tc>
          <w:tcPr>
            <w:tcW w:w="2575" w:type="dxa"/>
            <w:tcBorders>
              <w:top w:val="nil"/>
              <w:left w:val="nil"/>
              <w:bottom w:val="single" w:sz="4" w:space="0" w:color="auto"/>
              <w:right w:val="nil"/>
            </w:tcBorders>
            <w:noWrap/>
            <w:vAlign w:val="bottom"/>
            <w:hideMark/>
          </w:tcPr>
          <w:p w14:paraId="66EDBE4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5142750</w:t>
            </w:r>
          </w:p>
        </w:tc>
        <w:tc>
          <w:tcPr>
            <w:tcW w:w="569" w:type="dxa"/>
            <w:vMerge w:val="restart"/>
            <w:tcBorders>
              <w:top w:val="nil"/>
              <w:left w:val="nil"/>
              <w:bottom w:val="nil"/>
              <w:right w:val="nil"/>
            </w:tcBorders>
            <w:noWrap/>
            <w:vAlign w:val="bottom"/>
            <w:hideMark/>
          </w:tcPr>
          <w:p w14:paraId="49A8F05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c>
          <w:tcPr>
            <w:tcW w:w="1134" w:type="dxa"/>
            <w:vMerge w:val="restart"/>
            <w:tcBorders>
              <w:top w:val="nil"/>
              <w:left w:val="nil"/>
              <w:bottom w:val="nil"/>
              <w:right w:val="nil"/>
            </w:tcBorders>
            <w:noWrap/>
            <w:vAlign w:val="bottom"/>
            <w:hideMark/>
          </w:tcPr>
          <w:p w14:paraId="71186DC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642,84</w:t>
            </w:r>
          </w:p>
        </w:tc>
        <w:tc>
          <w:tcPr>
            <w:tcW w:w="1995" w:type="dxa"/>
            <w:vMerge w:val="restart"/>
            <w:tcBorders>
              <w:top w:val="nil"/>
              <w:left w:val="nil"/>
              <w:bottom w:val="nil"/>
              <w:right w:val="nil"/>
            </w:tcBorders>
            <w:noWrap/>
            <w:vAlign w:val="bottom"/>
            <w:hideMark/>
          </w:tcPr>
          <w:p w14:paraId="51384C06"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грн.</w:t>
            </w:r>
          </w:p>
        </w:tc>
      </w:tr>
      <w:tr w:rsidR="001956B8" w:rsidRPr="00000019" w14:paraId="5F9B5A16" w14:textId="77777777" w:rsidTr="005B11E3">
        <w:trPr>
          <w:trHeight w:val="300"/>
        </w:trPr>
        <w:tc>
          <w:tcPr>
            <w:tcW w:w="2575" w:type="dxa"/>
            <w:tcBorders>
              <w:top w:val="single" w:sz="4" w:space="0" w:color="auto"/>
              <w:left w:val="nil"/>
              <w:bottom w:val="nil"/>
              <w:right w:val="nil"/>
            </w:tcBorders>
            <w:noWrap/>
            <w:vAlign w:val="bottom"/>
            <w:hideMark/>
          </w:tcPr>
          <w:p w14:paraId="05BBDC6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8000</w:t>
            </w:r>
          </w:p>
        </w:tc>
        <w:tc>
          <w:tcPr>
            <w:tcW w:w="569" w:type="dxa"/>
            <w:vMerge/>
            <w:tcBorders>
              <w:top w:val="nil"/>
              <w:left w:val="nil"/>
              <w:bottom w:val="nil"/>
              <w:right w:val="nil"/>
            </w:tcBorders>
            <w:vAlign w:val="center"/>
            <w:hideMark/>
          </w:tcPr>
          <w:p w14:paraId="130261F6"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134" w:type="dxa"/>
            <w:vMerge/>
            <w:tcBorders>
              <w:top w:val="nil"/>
              <w:left w:val="nil"/>
              <w:bottom w:val="nil"/>
              <w:right w:val="nil"/>
            </w:tcBorders>
            <w:vAlign w:val="center"/>
            <w:hideMark/>
          </w:tcPr>
          <w:p w14:paraId="5D74E359"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995" w:type="dxa"/>
            <w:vMerge/>
            <w:tcBorders>
              <w:top w:val="nil"/>
              <w:left w:val="nil"/>
              <w:bottom w:val="nil"/>
              <w:right w:val="nil"/>
            </w:tcBorders>
            <w:vAlign w:val="center"/>
            <w:hideMark/>
          </w:tcPr>
          <w:p w14:paraId="6842A406" w14:textId="77777777" w:rsidR="001956B8" w:rsidRPr="00000019" w:rsidRDefault="001956B8" w:rsidP="005B11E3">
            <w:pPr>
              <w:spacing w:after="0" w:line="240" w:lineRule="auto"/>
              <w:rPr>
                <w:rFonts w:ascii="Times New Roman" w:eastAsia="Times New Roman" w:hAnsi="Times New Roman"/>
                <w:sz w:val="28"/>
                <w:szCs w:val="28"/>
                <w:lang w:eastAsia="ru-RU"/>
              </w:rPr>
            </w:pPr>
          </w:p>
        </w:tc>
      </w:tr>
    </w:tbl>
    <w:p w14:paraId="65DBEB03" w14:textId="77777777" w:rsidR="001956B8" w:rsidRPr="00D123F9" w:rsidRDefault="001956B8" w:rsidP="001956B8">
      <w:pPr>
        <w:spacing w:after="0" w:line="240" w:lineRule="auto"/>
        <w:ind w:firstLine="708"/>
        <w:rPr>
          <w:rFonts w:ascii="Times New Roman" w:eastAsia="Times New Roman" w:hAnsi="Times New Roman"/>
          <w:sz w:val="16"/>
          <w:szCs w:val="16"/>
          <w:lang w:val="uk-UA" w:eastAsia="ru-RU"/>
        </w:rPr>
      </w:pPr>
    </w:p>
    <w:p w14:paraId="40D3B6F2" w14:textId="77777777" w:rsidR="001956B8" w:rsidRPr="00000019" w:rsidRDefault="001956B8" w:rsidP="001956B8">
      <w:pPr>
        <w:spacing w:after="0" w:line="240" w:lineRule="auto"/>
        <w:ind w:firstLine="284"/>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Визначимо ставку розподілу кожного виду накладних витрат по методу АВС</w:t>
      </w:r>
    </w:p>
    <w:p w14:paraId="151E2820" w14:textId="77777777" w:rsidR="001956B8" w:rsidRPr="00D123F9" w:rsidRDefault="001956B8" w:rsidP="001956B8">
      <w:pPr>
        <w:spacing w:after="0" w:line="240" w:lineRule="auto"/>
        <w:ind w:firstLine="708"/>
        <w:rPr>
          <w:rFonts w:ascii="Times New Roman" w:eastAsia="Times New Roman" w:hAnsi="Times New Roman"/>
          <w:i/>
          <w:sz w:val="16"/>
          <w:szCs w:val="16"/>
          <w:lang w:val="uk-UA" w:eastAsia="ru-RU"/>
        </w:rPr>
      </w:pPr>
    </w:p>
    <w:p w14:paraId="40F60EAB" w14:textId="77777777" w:rsidR="001956B8" w:rsidRDefault="001956B8" w:rsidP="001956B8">
      <w:pPr>
        <w:spacing w:after="0" w:line="240" w:lineRule="auto"/>
        <w:ind w:firstLine="708"/>
        <w:rPr>
          <w:rFonts w:ascii="Times New Roman" w:eastAsia="Times New Roman" w:hAnsi="Times New Roman"/>
          <w:i/>
          <w:sz w:val="28"/>
          <w:szCs w:val="28"/>
          <w:lang w:val="uk-UA" w:eastAsia="ru-RU"/>
        </w:rPr>
      </w:pPr>
      <w:r w:rsidRPr="00A3095F">
        <w:rPr>
          <w:rFonts w:ascii="Times New Roman" w:eastAsia="Times New Roman" w:hAnsi="Times New Roman"/>
          <w:i/>
          <w:sz w:val="28"/>
          <w:szCs w:val="28"/>
          <w:lang w:val="uk-UA" w:eastAsia="ru-RU"/>
        </w:rPr>
        <w:t>r = Накладні витрати виду діяльності / Кількість носіїв витрат</w:t>
      </w:r>
    </w:p>
    <w:p w14:paraId="3A9D950E" w14:textId="77777777" w:rsidR="001956B8" w:rsidRPr="00D123F9" w:rsidRDefault="001956B8" w:rsidP="001956B8">
      <w:pPr>
        <w:spacing w:after="0" w:line="240" w:lineRule="auto"/>
        <w:ind w:firstLine="708"/>
        <w:rPr>
          <w:rFonts w:ascii="Times New Roman" w:eastAsia="Times New Roman" w:hAnsi="Times New Roman"/>
          <w:sz w:val="16"/>
          <w:szCs w:val="16"/>
          <w:lang w:val="uk-UA" w:eastAsia="ru-RU"/>
        </w:rPr>
      </w:pPr>
    </w:p>
    <w:p w14:paraId="4A6C193F" w14:textId="77777777" w:rsidR="00ED51B1" w:rsidRPr="00ED51B1" w:rsidRDefault="00ED51B1" w:rsidP="001956B8">
      <w:pPr>
        <w:spacing w:after="0" w:line="240" w:lineRule="auto"/>
        <w:ind w:firstLine="708"/>
        <w:jc w:val="both"/>
        <w:rPr>
          <w:rFonts w:ascii="Times New Roman" w:hAnsi="Times New Roman"/>
          <w:sz w:val="28"/>
          <w:lang w:val="uk-UA"/>
        </w:rPr>
      </w:pPr>
      <w:r w:rsidRPr="00ED51B1">
        <w:rPr>
          <w:rFonts w:ascii="Times New Roman" w:hAnsi="Times New Roman"/>
          <w:sz w:val="28"/>
          <w:lang w:val="uk-UA"/>
        </w:rPr>
        <w:t>Розподіл витрат за функціональною ознакою наведено в табл. 2.37.</w:t>
      </w:r>
    </w:p>
    <w:p w14:paraId="30115397" w14:textId="77777777" w:rsidR="00ED51B1" w:rsidRDefault="00ED51B1" w:rsidP="001956B8">
      <w:pPr>
        <w:spacing w:after="0" w:line="240" w:lineRule="auto"/>
        <w:ind w:firstLine="708"/>
        <w:jc w:val="both"/>
        <w:rPr>
          <w:rFonts w:ascii="Times New Roman" w:hAnsi="Times New Roman"/>
          <w:i/>
          <w:sz w:val="28"/>
          <w:lang w:val="uk-UA"/>
        </w:rPr>
      </w:pPr>
    </w:p>
    <w:p w14:paraId="23C08932" w14:textId="77777777" w:rsidR="001956B8" w:rsidRPr="004C58E6" w:rsidRDefault="001956B8" w:rsidP="001956B8">
      <w:pPr>
        <w:spacing w:after="0" w:line="240" w:lineRule="auto"/>
        <w:ind w:firstLine="708"/>
        <w:jc w:val="both"/>
        <w:rPr>
          <w:rFonts w:ascii="Times New Roman" w:eastAsia="Times New Roman" w:hAnsi="Times New Roman"/>
          <w:i/>
          <w:sz w:val="28"/>
          <w:szCs w:val="28"/>
          <w:lang w:val="uk-UA" w:eastAsia="ru-RU"/>
        </w:rPr>
      </w:pPr>
      <w:r w:rsidRPr="004C58E6">
        <w:rPr>
          <w:rFonts w:ascii="Times New Roman" w:hAnsi="Times New Roman"/>
          <w:i/>
          <w:sz w:val="28"/>
          <w:lang w:val="uk-UA"/>
        </w:rPr>
        <w:t xml:space="preserve">Таблиця </w:t>
      </w:r>
      <w:r>
        <w:rPr>
          <w:rFonts w:ascii="Times New Roman" w:hAnsi="Times New Roman"/>
          <w:i/>
          <w:sz w:val="28"/>
          <w:lang w:val="uk-UA"/>
        </w:rPr>
        <w:t>2.37</w:t>
      </w:r>
      <w:r w:rsidRPr="004C58E6">
        <w:rPr>
          <w:rFonts w:ascii="Times New Roman" w:hAnsi="Times New Roman"/>
          <w:i/>
          <w:sz w:val="28"/>
          <w:lang w:val="uk-UA"/>
        </w:rPr>
        <w:t xml:space="preserve"> - Розподіл витрат за функціональною ознакою</w:t>
      </w:r>
    </w:p>
    <w:tbl>
      <w:tblPr>
        <w:tblW w:w="5000" w:type="pct"/>
        <w:tblLook w:val="04A0" w:firstRow="1" w:lastRow="0" w:firstColumn="1" w:lastColumn="0" w:noHBand="0" w:noVBand="1"/>
      </w:tblPr>
      <w:tblGrid>
        <w:gridCol w:w="2906"/>
        <w:gridCol w:w="1737"/>
        <w:gridCol w:w="2272"/>
        <w:gridCol w:w="2372"/>
      </w:tblGrid>
      <w:tr w:rsidR="001956B8" w:rsidRPr="00000019" w14:paraId="0BCCE864" w14:textId="77777777" w:rsidTr="005B11E3">
        <w:trPr>
          <w:trHeight w:val="555"/>
        </w:trPr>
        <w:tc>
          <w:tcPr>
            <w:tcW w:w="1565" w:type="pct"/>
            <w:vMerge w:val="restart"/>
            <w:tcBorders>
              <w:top w:val="single" w:sz="4" w:space="0" w:color="auto"/>
              <w:left w:val="single" w:sz="4" w:space="0" w:color="auto"/>
              <w:bottom w:val="single" w:sz="4" w:space="0" w:color="auto"/>
              <w:right w:val="single" w:sz="4" w:space="0" w:color="auto"/>
            </w:tcBorders>
            <w:noWrap/>
            <w:vAlign w:val="center"/>
            <w:hideMark/>
          </w:tcPr>
          <w:p w14:paraId="2C5C05A1" w14:textId="77777777" w:rsidR="001956B8" w:rsidRPr="00000019" w:rsidRDefault="001956B8" w:rsidP="005B11E3">
            <w:pPr>
              <w:spacing w:after="0" w:line="240" w:lineRule="auto"/>
              <w:ind w:firstLine="708"/>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w:t>
            </w:r>
          </w:p>
        </w:tc>
        <w:tc>
          <w:tcPr>
            <w:tcW w:w="935" w:type="pct"/>
            <w:vMerge w:val="restart"/>
            <w:tcBorders>
              <w:top w:val="single" w:sz="4" w:space="0" w:color="auto"/>
              <w:left w:val="single" w:sz="4" w:space="0" w:color="auto"/>
              <w:bottom w:val="single" w:sz="4" w:space="0" w:color="auto"/>
              <w:right w:val="single" w:sz="4" w:space="0" w:color="auto"/>
            </w:tcBorders>
            <w:noWrap/>
            <w:vAlign w:val="center"/>
            <w:hideMark/>
          </w:tcPr>
          <w:p w14:paraId="6150A96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Сума, грн.</w:t>
            </w:r>
          </w:p>
        </w:tc>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6E7F01C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База розподілу</w:t>
            </w:r>
          </w:p>
        </w:tc>
        <w:tc>
          <w:tcPr>
            <w:tcW w:w="1277" w:type="pct"/>
            <w:vMerge w:val="restart"/>
            <w:tcBorders>
              <w:top w:val="single" w:sz="4" w:space="0" w:color="auto"/>
              <w:left w:val="single" w:sz="4" w:space="0" w:color="auto"/>
              <w:bottom w:val="single" w:sz="4" w:space="0" w:color="auto"/>
              <w:right w:val="single" w:sz="4" w:space="0" w:color="auto"/>
            </w:tcBorders>
            <w:vAlign w:val="center"/>
            <w:hideMark/>
          </w:tcPr>
          <w:p w14:paraId="1973D55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Ставка розподілу</w:t>
            </w:r>
          </w:p>
        </w:tc>
      </w:tr>
      <w:tr w:rsidR="001956B8" w:rsidRPr="00000019" w14:paraId="0D3AE1D7" w14:textId="77777777" w:rsidTr="005B11E3">
        <w:trPr>
          <w:trHeight w:val="509"/>
        </w:trPr>
        <w:tc>
          <w:tcPr>
            <w:tcW w:w="1565" w:type="pct"/>
            <w:vMerge/>
            <w:tcBorders>
              <w:top w:val="single" w:sz="4" w:space="0" w:color="auto"/>
              <w:left w:val="single" w:sz="4" w:space="0" w:color="auto"/>
              <w:bottom w:val="single" w:sz="4" w:space="0" w:color="auto"/>
              <w:right w:val="single" w:sz="4" w:space="0" w:color="auto"/>
            </w:tcBorders>
            <w:vAlign w:val="center"/>
            <w:hideMark/>
          </w:tcPr>
          <w:p w14:paraId="4EFC001F"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14:paraId="349D7D27"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223" w:type="pct"/>
            <w:vMerge/>
            <w:tcBorders>
              <w:top w:val="single" w:sz="4" w:space="0" w:color="auto"/>
              <w:left w:val="single" w:sz="4" w:space="0" w:color="auto"/>
              <w:bottom w:val="single" w:sz="4" w:space="0" w:color="auto"/>
              <w:right w:val="single" w:sz="4" w:space="0" w:color="auto"/>
            </w:tcBorders>
            <w:vAlign w:val="center"/>
            <w:hideMark/>
          </w:tcPr>
          <w:p w14:paraId="18D71D7B"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277" w:type="pct"/>
            <w:vMerge/>
            <w:tcBorders>
              <w:top w:val="single" w:sz="4" w:space="0" w:color="auto"/>
              <w:left w:val="single" w:sz="4" w:space="0" w:color="auto"/>
              <w:bottom w:val="single" w:sz="4" w:space="0" w:color="auto"/>
              <w:right w:val="single" w:sz="4" w:space="0" w:color="auto"/>
            </w:tcBorders>
            <w:vAlign w:val="center"/>
            <w:hideMark/>
          </w:tcPr>
          <w:p w14:paraId="0F92C922" w14:textId="77777777" w:rsidR="001956B8" w:rsidRPr="00000019" w:rsidRDefault="001956B8" w:rsidP="005B11E3">
            <w:pPr>
              <w:spacing w:after="0" w:line="240" w:lineRule="auto"/>
              <w:rPr>
                <w:rFonts w:ascii="Times New Roman" w:eastAsia="Times New Roman" w:hAnsi="Times New Roman"/>
                <w:sz w:val="28"/>
                <w:szCs w:val="28"/>
                <w:lang w:eastAsia="ru-RU"/>
              </w:rPr>
            </w:pPr>
          </w:p>
        </w:tc>
      </w:tr>
      <w:tr w:rsidR="001956B8" w:rsidRPr="00000019" w14:paraId="51C81002" w14:textId="77777777" w:rsidTr="005B11E3">
        <w:trPr>
          <w:trHeight w:val="630"/>
        </w:trPr>
        <w:tc>
          <w:tcPr>
            <w:tcW w:w="1565" w:type="pct"/>
            <w:tcBorders>
              <w:top w:val="single" w:sz="4" w:space="0" w:color="auto"/>
              <w:left w:val="single" w:sz="4" w:space="0" w:color="auto"/>
              <w:bottom w:val="single" w:sz="4" w:space="0" w:color="auto"/>
              <w:right w:val="single" w:sz="4" w:space="0" w:color="auto"/>
            </w:tcBorders>
            <w:vAlign w:val="bottom"/>
            <w:hideMark/>
          </w:tcPr>
          <w:p w14:paraId="26F6A955"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організацією виробництва</w:t>
            </w:r>
          </w:p>
        </w:tc>
        <w:tc>
          <w:tcPr>
            <w:tcW w:w="935" w:type="pct"/>
            <w:tcBorders>
              <w:top w:val="single" w:sz="4" w:space="0" w:color="auto"/>
              <w:left w:val="nil"/>
              <w:bottom w:val="single" w:sz="4" w:space="0" w:color="auto"/>
              <w:right w:val="single" w:sz="4" w:space="0" w:color="auto"/>
            </w:tcBorders>
            <w:noWrap/>
            <w:vAlign w:val="bottom"/>
            <w:hideMark/>
          </w:tcPr>
          <w:p w14:paraId="5FCAEC8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550000,0</w:t>
            </w:r>
          </w:p>
        </w:tc>
        <w:tc>
          <w:tcPr>
            <w:tcW w:w="1223" w:type="pct"/>
            <w:tcBorders>
              <w:top w:val="single" w:sz="4" w:space="0" w:color="auto"/>
              <w:left w:val="nil"/>
              <w:bottom w:val="single" w:sz="4" w:space="0" w:color="auto"/>
              <w:right w:val="single" w:sz="4" w:space="0" w:color="auto"/>
            </w:tcBorders>
            <w:noWrap/>
            <w:vAlign w:val="bottom"/>
            <w:hideMark/>
          </w:tcPr>
          <w:p w14:paraId="06E00DC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2500+3800=6300</w:t>
            </w:r>
          </w:p>
        </w:tc>
        <w:tc>
          <w:tcPr>
            <w:tcW w:w="1277" w:type="pct"/>
            <w:tcBorders>
              <w:top w:val="single" w:sz="4" w:space="0" w:color="auto"/>
              <w:left w:val="nil"/>
              <w:bottom w:val="single" w:sz="4" w:space="0" w:color="auto"/>
              <w:right w:val="single" w:sz="4" w:space="0" w:color="auto"/>
            </w:tcBorders>
            <w:noWrap/>
            <w:vAlign w:val="bottom"/>
            <w:hideMark/>
          </w:tcPr>
          <w:p w14:paraId="5C7D108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550000:6300=</w:t>
            </w:r>
          </w:p>
          <w:p w14:paraId="44F04D0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=87,30</w:t>
            </w:r>
          </w:p>
        </w:tc>
      </w:tr>
      <w:tr w:rsidR="001956B8" w:rsidRPr="00000019" w14:paraId="20BFD14F" w14:textId="77777777" w:rsidTr="005B11E3">
        <w:trPr>
          <w:trHeight w:val="615"/>
        </w:trPr>
        <w:tc>
          <w:tcPr>
            <w:tcW w:w="1565" w:type="pct"/>
            <w:tcBorders>
              <w:top w:val="single" w:sz="4" w:space="0" w:color="auto"/>
              <w:left w:val="single" w:sz="4" w:space="0" w:color="auto"/>
              <w:bottom w:val="single" w:sz="4" w:space="0" w:color="auto"/>
              <w:right w:val="single" w:sz="4" w:space="0" w:color="auto"/>
            </w:tcBorders>
            <w:vAlign w:val="bottom"/>
            <w:hideMark/>
          </w:tcPr>
          <w:p w14:paraId="031B1058"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наладкою устаткування</w:t>
            </w:r>
          </w:p>
        </w:tc>
        <w:tc>
          <w:tcPr>
            <w:tcW w:w="935" w:type="pct"/>
            <w:tcBorders>
              <w:top w:val="single" w:sz="4" w:space="0" w:color="auto"/>
              <w:left w:val="nil"/>
              <w:bottom w:val="single" w:sz="4" w:space="0" w:color="auto"/>
              <w:right w:val="single" w:sz="4" w:space="0" w:color="auto"/>
            </w:tcBorders>
            <w:noWrap/>
            <w:vAlign w:val="bottom"/>
            <w:hideMark/>
          </w:tcPr>
          <w:p w14:paraId="404EBDD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1500000,0</w:t>
            </w:r>
          </w:p>
        </w:tc>
        <w:tc>
          <w:tcPr>
            <w:tcW w:w="1223" w:type="pct"/>
            <w:tcBorders>
              <w:top w:val="single" w:sz="4" w:space="0" w:color="auto"/>
              <w:left w:val="nil"/>
              <w:bottom w:val="single" w:sz="4" w:space="0" w:color="auto"/>
              <w:right w:val="single" w:sz="4" w:space="0" w:color="auto"/>
            </w:tcBorders>
            <w:noWrap/>
            <w:vAlign w:val="bottom"/>
            <w:hideMark/>
          </w:tcPr>
          <w:p w14:paraId="27D67C1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330</w:t>
            </w:r>
          </w:p>
        </w:tc>
        <w:tc>
          <w:tcPr>
            <w:tcW w:w="1277" w:type="pct"/>
            <w:tcBorders>
              <w:top w:val="single" w:sz="4" w:space="0" w:color="auto"/>
              <w:left w:val="nil"/>
              <w:bottom w:val="single" w:sz="4" w:space="0" w:color="auto"/>
              <w:right w:val="single" w:sz="4" w:space="0" w:color="auto"/>
            </w:tcBorders>
            <w:noWrap/>
            <w:vAlign w:val="bottom"/>
            <w:hideMark/>
          </w:tcPr>
          <w:p w14:paraId="6A64312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4545,45</w:t>
            </w:r>
          </w:p>
        </w:tc>
      </w:tr>
      <w:tr w:rsidR="001956B8" w:rsidRPr="00000019" w14:paraId="4BE70470" w14:textId="77777777" w:rsidTr="005B11E3">
        <w:trPr>
          <w:trHeight w:val="615"/>
        </w:trPr>
        <w:tc>
          <w:tcPr>
            <w:tcW w:w="1565" w:type="pct"/>
            <w:tcBorders>
              <w:top w:val="single" w:sz="4" w:space="0" w:color="auto"/>
              <w:left w:val="single" w:sz="4" w:space="0" w:color="auto"/>
              <w:bottom w:val="single" w:sz="4" w:space="0" w:color="auto"/>
              <w:right w:val="single" w:sz="4" w:space="0" w:color="auto"/>
            </w:tcBorders>
            <w:vAlign w:val="bottom"/>
            <w:hideMark/>
          </w:tcPr>
          <w:p w14:paraId="79CD997D"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машинною обробкою</w:t>
            </w:r>
          </w:p>
        </w:tc>
        <w:tc>
          <w:tcPr>
            <w:tcW w:w="935" w:type="pct"/>
            <w:tcBorders>
              <w:top w:val="single" w:sz="4" w:space="0" w:color="auto"/>
              <w:left w:val="nil"/>
              <w:bottom w:val="single" w:sz="4" w:space="0" w:color="auto"/>
              <w:right w:val="single" w:sz="4" w:space="0" w:color="auto"/>
            </w:tcBorders>
            <w:noWrap/>
            <w:vAlign w:val="bottom"/>
            <w:hideMark/>
          </w:tcPr>
          <w:p w14:paraId="5F864FC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7800000,0</w:t>
            </w:r>
          </w:p>
        </w:tc>
        <w:tc>
          <w:tcPr>
            <w:tcW w:w="1223" w:type="pct"/>
            <w:tcBorders>
              <w:top w:val="single" w:sz="4" w:space="0" w:color="auto"/>
              <w:left w:val="nil"/>
              <w:bottom w:val="single" w:sz="4" w:space="0" w:color="auto"/>
              <w:right w:val="single" w:sz="4" w:space="0" w:color="auto"/>
            </w:tcBorders>
            <w:noWrap/>
            <w:vAlign w:val="bottom"/>
            <w:hideMark/>
          </w:tcPr>
          <w:p w14:paraId="3EAFCA2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175000</w:t>
            </w:r>
          </w:p>
        </w:tc>
        <w:tc>
          <w:tcPr>
            <w:tcW w:w="1277" w:type="pct"/>
            <w:tcBorders>
              <w:top w:val="single" w:sz="4" w:space="0" w:color="auto"/>
              <w:left w:val="nil"/>
              <w:bottom w:val="single" w:sz="4" w:space="0" w:color="auto"/>
              <w:right w:val="single" w:sz="4" w:space="0" w:color="auto"/>
            </w:tcBorders>
            <w:noWrap/>
            <w:vAlign w:val="bottom"/>
            <w:hideMark/>
          </w:tcPr>
          <w:p w14:paraId="78EA345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44,57</w:t>
            </w:r>
          </w:p>
        </w:tc>
      </w:tr>
      <w:tr w:rsidR="001956B8" w:rsidRPr="00000019" w14:paraId="59C2C6A0" w14:textId="77777777" w:rsidTr="005B11E3">
        <w:trPr>
          <w:trHeight w:val="255"/>
        </w:trPr>
        <w:tc>
          <w:tcPr>
            <w:tcW w:w="1565" w:type="pct"/>
            <w:tcBorders>
              <w:top w:val="single" w:sz="4" w:space="0" w:color="auto"/>
              <w:left w:val="single" w:sz="4" w:space="0" w:color="auto"/>
              <w:bottom w:val="single" w:sz="4" w:space="0" w:color="auto"/>
              <w:right w:val="single" w:sz="4" w:space="0" w:color="auto"/>
            </w:tcBorders>
            <w:vAlign w:val="bottom"/>
            <w:hideMark/>
          </w:tcPr>
          <w:p w14:paraId="78A208E3"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упаковкою</w:t>
            </w:r>
          </w:p>
        </w:tc>
        <w:tc>
          <w:tcPr>
            <w:tcW w:w="935" w:type="pct"/>
            <w:tcBorders>
              <w:top w:val="single" w:sz="4" w:space="0" w:color="auto"/>
              <w:left w:val="nil"/>
              <w:bottom w:val="single" w:sz="4" w:space="0" w:color="auto"/>
              <w:right w:val="single" w:sz="4" w:space="0" w:color="auto"/>
            </w:tcBorders>
            <w:noWrap/>
            <w:vAlign w:val="bottom"/>
            <w:hideMark/>
          </w:tcPr>
          <w:p w14:paraId="7B3BE24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2150000,0</w:t>
            </w:r>
          </w:p>
        </w:tc>
        <w:tc>
          <w:tcPr>
            <w:tcW w:w="1223" w:type="pct"/>
            <w:tcBorders>
              <w:top w:val="single" w:sz="4" w:space="0" w:color="auto"/>
              <w:left w:val="nil"/>
              <w:bottom w:val="single" w:sz="4" w:space="0" w:color="auto"/>
              <w:right w:val="single" w:sz="4" w:space="0" w:color="auto"/>
            </w:tcBorders>
            <w:noWrap/>
            <w:vAlign w:val="bottom"/>
            <w:hideMark/>
          </w:tcPr>
          <w:p w14:paraId="43639FC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30000</w:t>
            </w:r>
          </w:p>
        </w:tc>
        <w:tc>
          <w:tcPr>
            <w:tcW w:w="1277" w:type="pct"/>
            <w:tcBorders>
              <w:top w:val="single" w:sz="4" w:space="0" w:color="auto"/>
              <w:left w:val="nil"/>
              <w:bottom w:val="single" w:sz="4" w:space="0" w:color="auto"/>
              <w:right w:val="single" w:sz="4" w:space="0" w:color="auto"/>
            </w:tcBorders>
            <w:noWrap/>
            <w:vAlign w:val="bottom"/>
            <w:hideMark/>
          </w:tcPr>
          <w:p w14:paraId="5FF51F6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71,67</w:t>
            </w:r>
          </w:p>
        </w:tc>
      </w:tr>
    </w:tbl>
    <w:p w14:paraId="204ACCE8"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70A39F85" w14:textId="77777777" w:rsidR="001956B8" w:rsidRPr="00D123F9" w:rsidRDefault="001956B8" w:rsidP="001956B8">
      <w:pPr>
        <w:spacing w:after="0" w:line="240" w:lineRule="auto"/>
        <w:rPr>
          <w:rFonts w:ascii="Times New Roman" w:eastAsia="Times New Roman" w:hAnsi="Times New Roman"/>
          <w:sz w:val="16"/>
          <w:szCs w:val="16"/>
          <w:lang w:eastAsia="ru-RU"/>
        </w:rPr>
      </w:pPr>
    </w:p>
    <w:p w14:paraId="502B96D8" w14:textId="77777777" w:rsidR="001956B8" w:rsidRPr="00000019"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lastRenderedPageBreak/>
        <w:t>Використовуємо</w:t>
      </w:r>
      <w:r w:rsidRPr="00A3095F">
        <w:rPr>
          <w:rFonts w:ascii="Times New Roman" w:hAnsi="Times New Roman"/>
          <w:sz w:val="28"/>
          <w:lang w:val="uk-UA"/>
        </w:rPr>
        <w:t xml:space="preserve"> розраховані ставки</w:t>
      </w:r>
      <w:r>
        <w:rPr>
          <w:rFonts w:ascii="Times New Roman" w:hAnsi="Times New Roman"/>
          <w:sz w:val="28"/>
          <w:lang w:val="uk-UA"/>
        </w:rPr>
        <w:t xml:space="preserve"> і </w:t>
      </w:r>
      <w:r w:rsidRPr="00A3095F">
        <w:rPr>
          <w:rFonts w:ascii="Times New Roman" w:hAnsi="Times New Roman"/>
          <w:sz w:val="28"/>
          <w:lang w:val="uk-UA"/>
        </w:rPr>
        <w:t xml:space="preserve"> розподілимо витрати по видах продукції в табл. </w:t>
      </w:r>
      <w:r>
        <w:rPr>
          <w:rFonts w:ascii="Times New Roman" w:hAnsi="Times New Roman"/>
          <w:sz w:val="28"/>
          <w:lang w:val="uk-UA"/>
        </w:rPr>
        <w:t>2.38</w:t>
      </w:r>
      <w:r w:rsidRPr="00A3095F">
        <w:rPr>
          <w:rFonts w:ascii="Times New Roman" w:hAnsi="Times New Roman"/>
          <w:sz w:val="28"/>
          <w:lang w:val="uk-UA"/>
        </w:rPr>
        <w:t>.</w:t>
      </w:r>
    </w:p>
    <w:p w14:paraId="3346BB1B" w14:textId="77777777" w:rsidR="001956B8" w:rsidRDefault="001956B8" w:rsidP="001956B8">
      <w:pPr>
        <w:spacing w:after="0" w:line="240" w:lineRule="auto"/>
        <w:ind w:firstLine="708"/>
        <w:jc w:val="both"/>
        <w:rPr>
          <w:rFonts w:ascii="Times New Roman" w:hAnsi="Times New Roman"/>
          <w:i/>
          <w:sz w:val="28"/>
          <w:lang w:val="uk-UA"/>
        </w:rPr>
      </w:pPr>
      <w:r w:rsidRPr="004C58E6">
        <w:rPr>
          <w:rFonts w:ascii="Times New Roman" w:hAnsi="Times New Roman"/>
          <w:i/>
          <w:sz w:val="28"/>
          <w:lang w:val="uk-UA"/>
        </w:rPr>
        <w:t>Таблиця 2</w:t>
      </w:r>
      <w:r>
        <w:rPr>
          <w:rFonts w:ascii="Times New Roman" w:hAnsi="Times New Roman"/>
          <w:i/>
          <w:sz w:val="28"/>
          <w:lang w:val="uk-UA"/>
        </w:rPr>
        <w:t>.38</w:t>
      </w:r>
      <w:r w:rsidRPr="004C58E6">
        <w:rPr>
          <w:rFonts w:ascii="Times New Roman" w:hAnsi="Times New Roman"/>
          <w:i/>
          <w:sz w:val="28"/>
          <w:lang w:val="uk-UA"/>
        </w:rPr>
        <w:t xml:space="preserve"> - Розподіл витрат по видах продукції</w:t>
      </w:r>
    </w:p>
    <w:p w14:paraId="3B84BE18" w14:textId="77777777" w:rsidR="006556C2" w:rsidRPr="004C58E6" w:rsidRDefault="006556C2" w:rsidP="001956B8">
      <w:pPr>
        <w:spacing w:after="0" w:line="240" w:lineRule="auto"/>
        <w:ind w:firstLine="708"/>
        <w:jc w:val="both"/>
        <w:rPr>
          <w:rFonts w:ascii="Times New Roman" w:eastAsia="Times New Roman" w:hAnsi="Times New Roman"/>
          <w:i/>
          <w:sz w:val="28"/>
          <w:szCs w:val="28"/>
          <w:lang w:val="uk-UA" w:eastAsia="ru-RU"/>
        </w:rPr>
      </w:pPr>
    </w:p>
    <w:tbl>
      <w:tblPr>
        <w:tblW w:w="5000" w:type="pct"/>
        <w:tblLook w:val="04A0" w:firstRow="1" w:lastRow="0" w:firstColumn="1" w:lastColumn="0" w:noHBand="0" w:noVBand="1"/>
      </w:tblPr>
      <w:tblGrid>
        <w:gridCol w:w="4059"/>
        <w:gridCol w:w="2614"/>
        <w:gridCol w:w="2614"/>
      </w:tblGrid>
      <w:tr w:rsidR="001956B8" w:rsidRPr="00000019" w14:paraId="55F77A27" w14:textId="77777777" w:rsidTr="005B11E3">
        <w:trPr>
          <w:trHeight w:val="300"/>
        </w:trPr>
        <w:tc>
          <w:tcPr>
            <w:tcW w:w="2185" w:type="pct"/>
            <w:tcBorders>
              <w:top w:val="single" w:sz="4" w:space="0" w:color="auto"/>
              <w:left w:val="single" w:sz="4" w:space="0" w:color="auto"/>
              <w:bottom w:val="single" w:sz="4" w:space="0" w:color="auto"/>
              <w:right w:val="single" w:sz="4" w:space="0" w:color="auto"/>
            </w:tcBorders>
            <w:noWrap/>
            <w:vAlign w:val="bottom"/>
            <w:hideMark/>
          </w:tcPr>
          <w:p w14:paraId="6E7D7CE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w:t>
            </w:r>
          </w:p>
        </w:tc>
        <w:tc>
          <w:tcPr>
            <w:tcW w:w="1407" w:type="pct"/>
            <w:tcBorders>
              <w:top w:val="single" w:sz="4" w:space="0" w:color="auto"/>
              <w:left w:val="nil"/>
              <w:bottom w:val="single" w:sz="4" w:space="0" w:color="auto"/>
              <w:right w:val="single" w:sz="4" w:space="0" w:color="auto"/>
            </w:tcBorders>
            <w:noWrap/>
            <w:vAlign w:val="bottom"/>
            <w:hideMark/>
          </w:tcPr>
          <w:p w14:paraId="5F2D901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Продукція А</w:t>
            </w:r>
          </w:p>
        </w:tc>
        <w:tc>
          <w:tcPr>
            <w:tcW w:w="1407" w:type="pct"/>
            <w:tcBorders>
              <w:top w:val="single" w:sz="4" w:space="0" w:color="auto"/>
              <w:left w:val="nil"/>
              <w:bottom w:val="single" w:sz="4" w:space="0" w:color="auto"/>
              <w:right w:val="single" w:sz="4" w:space="0" w:color="auto"/>
            </w:tcBorders>
            <w:noWrap/>
            <w:vAlign w:val="bottom"/>
            <w:hideMark/>
          </w:tcPr>
          <w:p w14:paraId="71FEC5C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Продукція Б</w:t>
            </w:r>
          </w:p>
        </w:tc>
      </w:tr>
      <w:tr w:rsidR="001956B8" w:rsidRPr="00000019" w14:paraId="59150028" w14:textId="77777777" w:rsidTr="005B11E3">
        <w:trPr>
          <w:trHeight w:val="630"/>
        </w:trPr>
        <w:tc>
          <w:tcPr>
            <w:tcW w:w="2185" w:type="pct"/>
            <w:tcBorders>
              <w:top w:val="single" w:sz="4" w:space="0" w:color="auto"/>
              <w:left w:val="single" w:sz="4" w:space="0" w:color="auto"/>
              <w:bottom w:val="single" w:sz="4" w:space="0" w:color="auto"/>
              <w:right w:val="single" w:sz="4" w:space="0" w:color="auto"/>
            </w:tcBorders>
            <w:vAlign w:val="bottom"/>
            <w:hideMark/>
          </w:tcPr>
          <w:p w14:paraId="12161000"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організацією виробництва</w:t>
            </w:r>
          </w:p>
        </w:tc>
        <w:tc>
          <w:tcPr>
            <w:tcW w:w="1407" w:type="pct"/>
            <w:tcBorders>
              <w:top w:val="single" w:sz="4" w:space="0" w:color="auto"/>
              <w:left w:val="nil"/>
              <w:bottom w:val="single" w:sz="4" w:space="0" w:color="auto"/>
              <w:right w:val="single" w:sz="4" w:space="0" w:color="auto"/>
            </w:tcBorders>
            <w:noWrap/>
            <w:vAlign w:val="bottom"/>
            <w:hideMark/>
          </w:tcPr>
          <w:p w14:paraId="73707DB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87,3*2500=218250,0</w:t>
            </w:r>
          </w:p>
        </w:tc>
        <w:tc>
          <w:tcPr>
            <w:tcW w:w="1407" w:type="pct"/>
            <w:tcBorders>
              <w:top w:val="single" w:sz="4" w:space="0" w:color="auto"/>
              <w:left w:val="nil"/>
              <w:bottom w:val="single" w:sz="4" w:space="0" w:color="auto"/>
              <w:right w:val="single" w:sz="4" w:space="0" w:color="auto"/>
            </w:tcBorders>
            <w:noWrap/>
            <w:vAlign w:val="bottom"/>
            <w:hideMark/>
          </w:tcPr>
          <w:p w14:paraId="3D935AF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87,3*3800=331740,0</w:t>
            </w:r>
          </w:p>
        </w:tc>
      </w:tr>
      <w:tr w:rsidR="001956B8" w:rsidRPr="00000019" w14:paraId="64680AA2" w14:textId="77777777" w:rsidTr="005B11E3">
        <w:trPr>
          <w:trHeight w:val="409"/>
        </w:trPr>
        <w:tc>
          <w:tcPr>
            <w:tcW w:w="2185" w:type="pct"/>
            <w:tcBorders>
              <w:top w:val="single" w:sz="4" w:space="0" w:color="auto"/>
              <w:left w:val="single" w:sz="4" w:space="0" w:color="auto"/>
              <w:bottom w:val="single" w:sz="4" w:space="0" w:color="auto"/>
              <w:right w:val="single" w:sz="4" w:space="0" w:color="auto"/>
            </w:tcBorders>
            <w:vAlign w:val="bottom"/>
            <w:hideMark/>
          </w:tcPr>
          <w:p w14:paraId="15B3DD3E"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наладкою устаткування</w:t>
            </w:r>
          </w:p>
        </w:tc>
        <w:tc>
          <w:tcPr>
            <w:tcW w:w="1407" w:type="pct"/>
            <w:tcBorders>
              <w:top w:val="single" w:sz="4" w:space="0" w:color="auto"/>
              <w:left w:val="nil"/>
              <w:bottom w:val="single" w:sz="4" w:space="0" w:color="auto"/>
              <w:right w:val="single" w:sz="4" w:space="0" w:color="auto"/>
            </w:tcBorders>
            <w:noWrap/>
            <w:vAlign w:val="bottom"/>
            <w:hideMark/>
          </w:tcPr>
          <w:p w14:paraId="303B5DC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545454,0</w:t>
            </w:r>
          </w:p>
        </w:tc>
        <w:tc>
          <w:tcPr>
            <w:tcW w:w="1407" w:type="pct"/>
            <w:tcBorders>
              <w:top w:val="single" w:sz="4" w:space="0" w:color="auto"/>
              <w:left w:val="nil"/>
              <w:bottom w:val="single" w:sz="4" w:space="0" w:color="auto"/>
              <w:right w:val="single" w:sz="4" w:space="0" w:color="auto"/>
            </w:tcBorders>
            <w:noWrap/>
            <w:vAlign w:val="bottom"/>
            <w:hideMark/>
          </w:tcPr>
          <w:p w14:paraId="7089755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954544,5</w:t>
            </w:r>
          </w:p>
        </w:tc>
      </w:tr>
      <w:tr w:rsidR="001956B8" w:rsidRPr="00000019" w14:paraId="1A3D7668" w14:textId="77777777" w:rsidTr="005B11E3">
        <w:trPr>
          <w:trHeight w:val="540"/>
        </w:trPr>
        <w:tc>
          <w:tcPr>
            <w:tcW w:w="2185" w:type="pct"/>
            <w:tcBorders>
              <w:top w:val="single" w:sz="4" w:space="0" w:color="auto"/>
              <w:left w:val="single" w:sz="4" w:space="0" w:color="auto"/>
              <w:bottom w:val="single" w:sz="4" w:space="0" w:color="auto"/>
              <w:right w:val="single" w:sz="4" w:space="0" w:color="auto"/>
            </w:tcBorders>
            <w:vAlign w:val="bottom"/>
            <w:hideMark/>
          </w:tcPr>
          <w:p w14:paraId="066CDC52"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машинною обробкою</w:t>
            </w:r>
          </w:p>
        </w:tc>
        <w:tc>
          <w:tcPr>
            <w:tcW w:w="1407" w:type="pct"/>
            <w:tcBorders>
              <w:top w:val="single" w:sz="4" w:space="0" w:color="auto"/>
              <w:left w:val="nil"/>
              <w:bottom w:val="single" w:sz="4" w:space="0" w:color="auto"/>
              <w:right w:val="single" w:sz="4" w:space="0" w:color="auto"/>
            </w:tcBorders>
            <w:noWrap/>
            <w:vAlign w:val="bottom"/>
            <w:hideMark/>
          </w:tcPr>
          <w:p w14:paraId="194CE5B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4457000,0</w:t>
            </w:r>
          </w:p>
        </w:tc>
        <w:tc>
          <w:tcPr>
            <w:tcW w:w="1407" w:type="pct"/>
            <w:tcBorders>
              <w:top w:val="single" w:sz="4" w:space="0" w:color="auto"/>
              <w:left w:val="nil"/>
              <w:bottom w:val="single" w:sz="4" w:space="0" w:color="auto"/>
              <w:right w:val="single" w:sz="4" w:space="0" w:color="auto"/>
            </w:tcBorders>
            <w:noWrap/>
            <w:vAlign w:val="bottom"/>
            <w:hideMark/>
          </w:tcPr>
          <w:p w14:paraId="36168D7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3342750,0</w:t>
            </w:r>
          </w:p>
        </w:tc>
      </w:tr>
      <w:tr w:rsidR="001956B8" w:rsidRPr="00000019" w14:paraId="6961C8A0" w14:textId="77777777" w:rsidTr="005B11E3">
        <w:trPr>
          <w:trHeight w:val="373"/>
        </w:trPr>
        <w:tc>
          <w:tcPr>
            <w:tcW w:w="2185" w:type="pct"/>
            <w:tcBorders>
              <w:top w:val="single" w:sz="4" w:space="0" w:color="auto"/>
              <w:left w:val="single" w:sz="4" w:space="0" w:color="auto"/>
              <w:bottom w:val="single" w:sz="4" w:space="0" w:color="auto"/>
              <w:right w:val="single" w:sz="4" w:space="0" w:color="auto"/>
            </w:tcBorders>
            <w:vAlign w:val="bottom"/>
            <w:hideMark/>
          </w:tcPr>
          <w:p w14:paraId="42F43066"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пов'язані з упаковкою</w:t>
            </w:r>
          </w:p>
        </w:tc>
        <w:tc>
          <w:tcPr>
            <w:tcW w:w="1407" w:type="pct"/>
            <w:tcBorders>
              <w:top w:val="single" w:sz="4" w:space="0" w:color="auto"/>
              <w:left w:val="nil"/>
              <w:bottom w:val="single" w:sz="4" w:space="0" w:color="auto"/>
              <w:right w:val="single" w:sz="4" w:space="0" w:color="auto"/>
            </w:tcBorders>
            <w:noWrap/>
            <w:vAlign w:val="bottom"/>
            <w:hideMark/>
          </w:tcPr>
          <w:p w14:paraId="2CF190D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1433400,0</w:t>
            </w:r>
          </w:p>
        </w:tc>
        <w:tc>
          <w:tcPr>
            <w:tcW w:w="1407" w:type="pct"/>
            <w:tcBorders>
              <w:top w:val="single" w:sz="4" w:space="0" w:color="auto"/>
              <w:left w:val="nil"/>
              <w:bottom w:val="single" w:sz="4" w:space="0" w:color="auto"/>
              <w:right w:val="single" w:sz="4" w:space="0" w:color="auto"/>
            </w:tcBorders>
            <w:noWrap/>
            <w:vAlign w:val="bottom"/>
            <w:hideMark/>
          </w:tcPr>
          <w:p w14:paraId="4A4F905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716700,0</w:t>
            </w:r>
          </w:p>
        </w:tc>
      </w:tr>
      <w:tr w:rsidR="001956B8" w:rsidRPr="00000019" w14:paraId="288D2C71" w14:textId="77777777" w:rsidTr="005B11E3">
        <w:trPr>
          <w:trHeight w:val="300"/>
        </w:trPr>
        <w:tc>
          <w:tcPr>
            <w:tcW w:w="2185" w:type="pct"/>
            <w:tcBorders>
              <w:top w:val="single" w:sz="4" w:space="0" w:color="auto"/>
              <w:left w:val="single" w:sz="4" w:space="0" w:color="auto"/>
              <w:bottom w:val="single" w:sz="4" w:space="0" w:color="auto"/>
              <w:right w:val="single" w:sz="4" w:space="0" w:color="auto"/>
            </w:tcBorders>
            <w:noWrap/>
            <w:vAlign w:val="bottom"/>
            <w:hideMark/>
          </w:tcPr>
          <w:p w14:paraId="675A8C99"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Всього</w:t>
            </w:r>
          </w:p>
        </w:tc>
        <w:tc>
          <w:tcPr>
            <w:tcW w:w="1407" w:type="pct"/>
            <w:tcBorders>
              <w:top w:val="single" w:sz="4" w:space="0" w:color="auto"/>
              <w:left w:val="nil"/>
              <w:bottom w:val="single" w:sz="4" w:space="0" w:color="auto"/>
              <w:right w:val="single" w:sz="4" w:space="0" w:color="auto"/>
            </w:tcBorders>
            <w:noWrap/>
            <w:vAlign w:val="bottom"/>
            <w:hideMark/>
          </w:tcPr>
          <w:p w14:paraId="17D0A7B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6654104,0</w:t>
            </w:r>
          </w:p>
        </w:tc>
        <w:tc>
          <w:tcPr>
            <w:tcW w:w="1407" w:type="pct"/>
            <w:tcBorders>
              <w:top w:val="single" w:sz="4" w:space="0" w:color="auto"/>
              <w:left w:val="nil"/>
              <w:bottom w:val="single" w:sz="4" w:space="0" w:color="auto"/>
              <w:right w:val="single" w:sz="4" w:space="0" w:color="auto"/>
            </w:tcBorders>
            <w:noWrap/>
            <w:vAlign w:val="bottom"/>
            <w:hideMark/>
          </w:tcPr>
          <w:p w14:paraId="3ABE108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5345734,5</w:t>
            </w:r>
          </w:p>
        </w:tc>
      </w:tr>
      <w:tr w:rsidR="001956B8" w:rsidRPr="00000019" w14:paraId="435FD5D3" w14:textId="77777777" w:rsidTr="005B11E3">
        <w:trPr>
          <w:trHeight w:val="227"/>
        </w:trPr>
        <w:tc>
          <w:tcPr>
            <w:tcW w:w="2185" w:type="pct"/>
            <w:tcBorders>
              <w:top w:val="single" w:sz="4" w:space="0" w:color="auto"/>
              <w:left w:val="single" w:sz="4" w:space="0" w:color="auto"/>
              <w:bottom w:val="single" w:sz="4" w:space="0" w:color="auto"/>
              <w:right w:val="single" w:sz="4" w:space="0" w:color="auto"/>
            </w:tcBorders>
            <w:vAlign w:val="bottom"/>
            <w:hideMark/>
          </w:tcPr>
          <w:p w14:paraId="4AEEA844"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на одиницю продукції</w:t>
            </w:r>
          </w:p>
        </w:tc>
        <w:tc>
          <w:tcPr>
            <w:tcW w:w="1407" w:type="pct"/>
            <w:tcBorders>
              <w:top w:val="single" w:sz="4" w:space="0" w:color="auto"/>
              <w:left w:val="nil"/>
              <w:bottom w:val="single" w:sz="4" w:space="0" w:color="auto"/>
              <w:right w:val="single" w:sz="4" w:space="0" w:color="auto"/>
            </w:tcBorders>
            <w:noWrap/>
            <w:vAlign w:val="bottom"/>
            <w:hideMark/>
          </w:tcPr>
          <w:p w14:paraId="40BA21E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6654104:25000=</w:t>
            </w:r>
          </w:p>
          <w:p w14:paraId="3FB375A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=266,16</w:t>
            </w:r>
          </w:p>
        </w:tc>
        <w:tc>
          <w:tcPr>
            <w:tcW w:w="1407" w:type="pct"/>
            <w:tcBorders>
              <w:top w:val="single" w:sz="4" w:space="0" w:color="auto"/>
              <w:left w:val="nil"/>
              <w:bottom w:val="single" w:sz="4" w:space="0" w:color="auto"/>
              <w:right w:val="single" w:sz="4" w:space="0" w:color="auto"/>
            </w:tcBorders>
            <w:noWrap/>
            <w:vAlign w:val="bottom"/>
            <w:hideMark/>
          </w:tcPr>
          <w:p w14:paraId="62B5869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5345734,5:8000=</w:t>
            </w:r>
          </w:p>
          <w:p w14:paraId="68F969E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=668,22</w:t>
            </w:r>
          </w:p>
        </w:tc>
      </w:tr>
    </w:tbl>
    <w:p w14:paraId="4E9AC782"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22E4A77C"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p>
    <w:p w14:paraId="38FA110C" w14:textId="77777777" w:rsidR="001956B8" w:rsidRPr="00A3095F"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eastAsia="Times New Roman" w:hAnsi="Times New Roman"/>
          <w:sz w:val="28"/>
          <w:szCs w:val="28"/>
          <w:lang w:val="uk-UA" w:eastAsia="ru-RU"/>
        </w:rPr>
        <w:t>Цей розрахунок сприяє численню точнішої собівартості продукції, оскільки накладні витрати розподіляються пропорційно чинникам, що викликають ці витрати. Такий підхід набагато ефективніший, ніж розподіл загальної суми накладних витрат між видами продукції по єдиній розрахунковій базі.</w:t>
      </w:r>
    </w:p>
    <w:p w14:paraId="6C6CBA65" w14:textId="77777777" w:rsidR="001956B8" w:rsidRPr="00A3095F" w:rsidRDefault="001956B8" w:rsidP="001956B8">
      <w:pPr>
        <w:widowControl w:val="0"/>
        <w:spacing w:after="0" w:line="240" w:lineRule="auto"/>
        <w:ind w:firstLine="709"/>
        <w:jc w:val="both"/>
        <w:rPr>
          <w:rFonts w:ascii="Times New Roman" w:hAnsi="Times New Roman"/>
          <w:sz w:val="28"/>
          <w:szCs w:val="28"/>
          <w:lang w:val="uk-UA"/>
        </w:rPr>
      </w:pPr>
    </w:p>
    <w:p w14:paraId="2237A802"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b/>
          <w:sz w:val="28"/>
          <w:lang w:val="uk-UA"/>
        </w:rPr>
        <w:t>За</w:t>
      </w:r>
      <w:r>
        <w:rPr>
          <w:rFonts w:ascii="Times New Roman" w:hAnsi="Times New Roman"/>
          <w:b/>
          <w:sz w:val="28"/>
          <w:lang w:val="uk-UA"/>
        </w:rPr>
        <w:t>дача 10</w:t>
      </w:r>
      <w:r w:rsidRPr="00A3095F">
        <w:rPr>
          <w:rFonts w:ascii="Times New Roman" w:hAnsi="Times New Roman"/>
          <w:sz w:val="28"/>
          <w:lang w:val="uk-UA"/>
        </w:rPr>
        <w:t xml:space="preserve">. На одному устаткуванні </w:t>
      </w:r>
      <w:r w:rsidR="00ED51B1">
        <w:rPr>
          <w:rFonts w:ascii="Times New Roman" w:hAnsi="Times New Roman"/>
          <w:sz w:val="28"/>
          <w:lang w:val="uk-UA"/>
        </w:rPr>
        <w:t>виготовляється</w:t>
      </w:r>
      <w:r w:rsidRPr="00A3095F">
        <w:rPr>
          <w:rFonts w:ascii="Times New Roman" w:hAnsi="Times New Roman"/>
          <w:sz w:val="28"/>
          <w:lang w:val="uk-UA"/>
        </w:rPr>
        <w:t xml:space="preserve"> в день </w:t>
      </w:r>
      <w:r>
        <w:rPr>
          <w:rFonts w:ascii="Times New Roman" w:hAnsi="Times New Roman"/>
          <w:sz w:val="28"/>
          <w:lang w:val="uk-UA"/>
        </w:rPr>
        <w:t>продукція чотирьох видів : А і Б</w:t>
      </w:r>
      <w:r w:rsidRPr="00A3095F">
        <w:rPr>
          <w:rFonts w:ascii="Times New Roman" w:hAnsi="Times New Roman"/>
          <w:sz w:val="28"/>
          <w:lang w:val="uk-UA"/>
        </w:rPr>
        <w:t xml:space="preserve"> </w:t>
      </w:r>
      <w:r>
        <w:rPr>
          <w:rFonts w:ascii="Times New Roman" w:hAnsi="Times New Roman"/>
          <w:sz w:val="28"/>
          <w:lang w:val="uk-UA"/>
        </w:rPr>
        <w:t>–</w:t>
      </w:r>
      <w:r w:rsidRPr="00A3095F">
        <w:rPr>
          <w:rFonts w:ascii="Times New Roman" w:hAnsi="Times New Roman"/>
          <w:sz w:val="28"/>
          <w:lang w:val="uk-UA"/>
        </w:rPr>
        <w:t xml:space="preserve"> по 50 кг в день; </w:t>
      </w:r>
      <w:r w:rsidR="00ED51B1">
        <w:rPr>
          <w:rFonts w:ascii="Times New Roman" w:hAnsi="Times New Roman"/>
          <w:sz w:val="28"/>
          <w:lang w:val="uk-UA"/>
        </w:rPr>
        <w:t>В</w:t>
      </w:r>
      <w:r w:rsidRPr="00A3095F">
        <w:rPr>
          <w:rFonts w:ascii="Times New Roman" w:hAnsi="Times New Roman"/>
          <w:sz w:val="28"/>
          <w:lang w:val="uk-UA"/>
        </w:rPr>
        <w:t xml:space="preserve"> і Г </w:t>
      </w:r>
      <w:r>
        <w:rPr>
          <w:rFonts w:ascii="Times New Roman" w:hAnsi="Times New Roman"/>
          <w:sz w:val="28"/>
          <w:lang w:val="uk-UA"/>
        </w:rPr>
        <w:t>–</w:t>
      </w:r>
      <w:r w:rsidRPr="00A3095F">
        <w:rPr>
          <w:rFonts w:ascii="Times New Roman" w:hAnsi="Times New Roman"/>
          <w:sz w:val="28"/>
          <w:lang w:val="uk-UA"/>
        </w:rPr>
        <w:t xml:space="preserve"> по 100 </w:t>
      </w:r>
      <w:r w:rsidR="00ED51B1">
        <w:rPr>
          <w:rFonts w:ascii="Times New Roman" w:hAnsi="Times New Roman"/>
          <w:sz w:val="28"/>
          <w:lang w:val="uk-UA"/>
        </w:rPr>
        <w:t>кг</w:t>
      </w:r>
      <w:r w:rsidRPr="00A3095F">
        <w:rPr>
          <w:rFonts w:ascii="Times New Roman" w:hAnsi="Times New Roman"/>
          <w:sz w:val="28"/>
          <w:lang w:val="uk-UA"/>
        </w:rPr>
        <w:t xml:space="preserve"> в день. </w:t>
      </w:r>
      <w:r w:rsidR="00F727D2">
        <w:rPr>
          <w:rFonts w:ascii="Times New Roman" w:hAnsi="Times New Roman"/>
          <w:sz w:val="28"/>
          <w:lang w:val="uk-UA"/>
        </w:rPr>
        <w:t>Вихідні</w:t>
      </w:r>
      <w:r w:rsidRPr="00A3095F">
        <w:rPr>
          <w:rFonts w:ascii="Times New Roman" w:hAnsi="Times New Roman"/>
          <w:sz w:val="28"/>
          <w:lang w:val="uk-UA"/>
        </w:rPr>
        <w:t xml:space="preserve"> дані розміру накладних витрат в натуральному вираженні по видах продукції представлені </w:t>
      </w:r>
      <w:r w:rsidR="00ED51B1">
        <w:rPr>
          <w:rFonts w:ascii="Times New Roman" w:hAnsi="Times New Roman"/>
          <w:sz w:val="28"/>
          <w:lang w:val="uk-UA"/>
        </w:rPr>
        <w:t>в табл. 2.39.</w:t>
      </w:r>
    </w:p>
    <w:p w14:paraId="4C351D2F"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p>
    <w:p w14:paraId="2CAD605A" w14:textId="77777777" w:rsidR="001956B8" w:rsidRDefault="001956B8" w:rsidP="001956B8">
      <w:pPr>
        <w:widowControl w:val="0"/>
        <w:spacing w:after="0" w:line="240" w:lineRule="auto"/>
        <w:ind w:firstLine="709"/>
        <w:jc w:val="both"/>
        <w:rPr>
          <w:rFonts w:ascii="Times New Roman" w:hAnsi="Times New Roman"/>
          <w:i/>
          <w:sz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2.39</w:t>
      </w:r>
      <w:r w:rsidRPr="004C58E6">
        <w:rPr>
          <w:rFonts w:ascii="Times New Roman" w:hAnsi="Times New Roman"/>
          <w:i/>
          <w:sz w:val="28"/>
          <w:lang w:val="uk-UA"/>
        </w:rPr>
        <w:t xml:space="preserve"> - </w:t>
      </w:r>
      <w:r w:rsidR="00F727D2">
        <w:rPr>
          <w:rFonts w:ascii="Times New Roman" w:hAnsi="Times New Roman"/>
          <w:i/>
          <w:sz w:val="28"/>
          <w:lang w:val="uk-UA"/>
        </w:rPr>
        <w:t>Вихідні</w:t>
      </w:r>
      <w:r w:rsidRPr="004C58E6">
        <w:rPr>
          <w:rFonts w:ascii="Times New Roman" w:hAnsi="Times New Roman"/>
          <w:i/>
          <w:sz w:val="28"/>
          <w:lang w:val="uk-UA"/>
        </w:rPr>
        <w:t xml:space="preserve"> дані розміру накладних витрат в натуральному вираженні по видах продукції</w:t>
      </w:r>
    </w:p>
    <w:p w14:paraId="12563317" w14:textId="77777777" w:rsidR="006556C2" w:rsidRPr="004C58E6" w:rsidRDefault="006556C2" w:rsidP="001956B8">
      <w:pPr>
        <w:widowControl w:val="0"/>
        <w:spacing w:after="0" w:line="240" w:lineRule="auto"/>
        <w:ind w:firstLine="709"/>
        <w:jc w:val="both"/>
        <w:rPr>
          <w:rFonts w:ascii="Times New Roman" w:hAnsi="Times New Roman"/>
          <w:i/>
          <w:sz w:val="28"/>
          <w:szCs w:val="28"/>
          <w:lang w:val="uk-UA"/>
        </w:rPr>
      </w:pPr>
    </w:p>
    <w:tbl>
      <w:tblPr>
        <w:tblW w:w="8851" w:type="dxa"/>
        <w:jc w:val="center"/>
        <w:tblLayout w:type="fixed"/>
        <w:tblLook w:val="04A0" w:firstRow="1" w:lastRow="0" w:firstColumn="1" w:lastColumn="0" w:noHBand="0" w:noVBand="1"/>
      </w:tblPr>
      <w:tblGrid>
        <w:gridCol w:w="2062"/>
        <w:gridCol w:w="2410"/>
        <w:gridCol w:w="2126"/>
        <w:gridCol w:w="2253"/>
      </w:tblGrid>
      <w:tr w:rsidR="001956B8" w:rsidRPr="00000019" w14:paraId="7EFCC7E1" w14:textId="77777777" w:rsidTr="005B11E3">
        <w:trPr>
          <w:trHeight w:val="617"/>
          <w:jc w:val="center"/>
        </w:trPr>
        <w:tc>
          <w:tcPr>
            <w:tcW w:w="2062" w:type="dxa"/>
            <w:tcBorders>
              <w:top w:val="single" w:sz="4" w:space="0" w:color="auto"/>
              <w:left w:val="single" w:sz="4" w:space="0" w:color="auto"/>
              <w:bottom w:val="single" w:sz="4" w:space="0" w:color="auto"/>
              <w:right w:val="single" w:sz="4" w:space="0" w:color="auto"/>
            </w:tcBorders>
            <w:noWrap/>
            <w:vAlign w:val="bottom"/>
            <w:hideMark/>
          </w:tcPr>
          <w:p w14:paraId="0FF2BD65"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Продукція</w:t>
            </w:r>
          </w:p>
        </w:tc>
        <w:tc>
          <w:tcPr>
            <w:tcW w:w="2410" w:type="dxa"/>
            <w:tcBorders>
              <w:top w:val="single" w:sz="4" w:space="0" w:color="auto"/>
              <w:left w:val="nil"/>
              <w:bottom w:val="single" w:sz="4" w:space="0" w:color="auto"/>
              <w:right w:val="single" w:sz="4" w:space="0" w:color="auto"/>
            </w:tcBorders>
            <w:vAlign w:val="bottom"/>
            <w:hideMark/>
          </w:tcPr>
          <w:p w14:paraId="6E587C7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Завантаження устаткування, машино - година.</w:t>
            </w:r>
          </w:p>
        </w:tc>
        <w:tc>
          <w:tcPr>
            <w:tcW w:w="2126" w:type="dxa"/>
            <w:tcBorders>
              <w:top w:val="single" w:sz="4" w:space="0" w:color="auto"/>
              <w:left w:val="nil"/>
              <w:bottom w:val="single" w:sz="4" w:space="0" w:color="auto"/>
              <w:right w:val="single" w:sz="4" w:space="0" w:color="auto"/>
            </w:tcBorders>
            <w:vAlign w:val="bottom"/>
            <w:hideMark/>
          </w:tcPr>
          <w:p w14:paraId="53ABEAF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Кількість наладок устаткування, шт.</w:t>
            </w:r>
          </w:p>
        </w:tc>
        <w:tc>
          <w:tcPr>
            <w:tcW w:w="2253" w:type="dxa"/>
            <w:tcBorders>
              <w:top w:val="single" w:sz="4" w:space="0" w:color="auto"/>
              <w:left w:val="nil"/>
              <w:bottom w:val="single" w:sz="4" w:space="0" w:color="auto"/>
              <w:right w:val="single" w:sz="4" w:space="0" w:color="auto"/>
            </w:tcBorders>
            <w:vAlign w:val="bottom"/>
            <w:hideMark/>
          </w:tcPr>
          <w:p w14:paraId="056140B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Прямі трудовитрати, людино-година.</w:t>
            </w:r>
          </w:p>
        </w:tc>
      </w:tr>
      <w:tr w:rsidR="001956B8" w:rsidRPr="00000019" w14:paraId="76578654" w14:textId="77777777" w:rsidTr="005B11E3">
        <w:trPr>
          <w:trHeight w:val="300"/>
          <w:jc w:val="center"/>
        </w:trPr>
        <w:tc>
          <w:tcPr>
            <w:tcW w:w="2062" w:type="dxa"/>
            <w:tcBorders>
              <w:top w:val="nil"/>
              <w:left w:val="single" w:sz="4" w:space="0" w:color="auto"/>
              <w:bottom w:val="single" w:sz="4" w:space="0" w:color="auto"/>
              <w:right w:val="single" w:sz="4" w:space="0" w:color="auto"/>
            </w:tcBorders>
            <w:noWrap/>
            <w:vAlign w:val="bottom"/>
            <w:hideMark/>
          </w:tcPr>
          <w:p w14:paraId="428CF84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А</w:t>
            </w:r>
          </w:p>
        </w:tc>
        <w:tc>
          <w:tcPr>
            <w:tcW w:w="2410" w:type="dxa"/>
            <w:tcBorders>
              <w:top w:val="nil"/>
              <w:left w:val="nil"/>
              <w:bottom w:val="single" w:sz="4" w:space="0" w:color="auto"/>
              <w:right w:val="single" w:sz="4" w:space="0" w:color="auto"/>
            </w:tcBorders>
            <w:noWrap/>
            <w:vAlign w:val="bottom"/>
            <w:hideMark/>
          </w:tcPr>
          <w:p w14:paraId="351E7BA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c>
          <w:tcPr>
            <w:tcW w:w="2126" w:type="dxa"/>
            <w:tcBorders>
              <w:top w:val="nil"/>
              <w:left w:val="nil"/>
              <w:bottom w:val="single" w:sz="4" w:space="0" w:color="auto"/>
              <w:right w:val="single" w:sz="4" w:space="0" w:color="auto"/>
            </w:tcBorders>
            <w:noWrap/>
            <w:vAlign w:val="bottom"/>
            <w:hideMark/>
          </w:tcPr>
          <w:p w14:paraId="6D7AEC7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w:t>
            </w:r>
          </w:p>
        </w:tc>
        <w:tc>
          <w:tcPr>
            <w:tcW w:w="2253" w:type="dxa"/>
            <w:tcBorders>
              <w:top w:val="nil"/>
              <w:left w:val="nil"/>
              <w:bottom w:val="single" w:sz="4" w:space="0" w:color="auto"/>
              <w:right w:val="single" w:sz="4" w:space="0" w:color="auto"/>
            </w:tcBorders>
            <w:noWrap/>
            <w:vAlign w:val="bottom"/>
            <w:hideMark/>
          </w:tcPr>
          <w:p w14:paraId="1FCF7F6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r>
      <w:tr w:rsidR="001956B8" w:rsidRPr="00000019" w14:paraId="684339F3" w14:textId="77777777" w:rsidTr="005B11E3">
        <w:trPr>
          <w:trHeight w:val="300"/>
          <w:jc w:val="center"/>
        </w:trPr>
        <w:tc>
          <w:tcPr>
            <w:tcW w:w="2062" w:type="dxa"/>
            <w:tcBorders>
              <w:top w:val="nil"/>
              <w:left w:val="single" w:sz="4" w:space="0" w:color="auto"/>
              <w:bottom w:val="single" w:sz="4" w:space="0" w:color="auto"/>
              <w:right w:val="single" w:sz="4" w:space="0" w:color="auto"/>
            </w:tcBorders>
            <w:noWrap/>
            <w:vAlign w:val="bottom"/>
            <w:hideMark/>
          </w:tcPr>
          <w:p w14:paraId="16C944A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Б</w:t>
            </w:r>
          </w:p>
        </w:tc>
        <w:tc>
          <w:tcPr>
            <w:tcW w:w="2410" w:type="dxa"/>
            <w:tcBorders>
              <w:top w:val="nil"/>
              <w:left w:val="nil"/>
              <w:bottom w:val="single" w:sz="4" w:space="0" w:color="auto"/>
              <w:right w:val="single" w:sz="4" w:space="0" w:color="auto"/>
            </w:tcBorders>
            <w:noWrap/>
            <w:vAlign w:val="bottom"/>
            <w:hideMark/>
          </w:tcPr>
          <w:p w14:paraId="425B38C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w:t>
            </w:r>
          </w:p>
        </w:tc>
        <w:tc>
          <w:tcPr>
            <w:tcW w:w="2126" w:type="dxa"/>
            <w:tcBorders>
              <w:top w:val="nil"/>
              <w:left w:val="nil"/>
              <w:bottom w:val="single" w:sz="4" w:space="0" w:color="auto"/>
              <w:right w:val="single" w:sz="4" w:space="0" w:color="auto"/>
            </w:tcBorders>
            <w:noWrap/>
            <w:vAlign w:val="bottom"/>
            <w:hideMark/>
          </w:tcPr>
          <w:p w14:paraId="409EAF3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c>
          <w:tcPr>
            <w:tcW w:w="2253" w:type="dxa"/>
            <w:tcBorders>
              <w:top w:val="nil"/>
              <w:left w:val="nil"/>
              <w:bottom w:val="single" w:sz="4" w:space="0" w:color="auto"/>
              <w:right w:val="single" w:sz="4" w:space="0" w:color="auto"/>
            </w:tcBorders>
            <w:noWrap/>
            <w:vAlign w:val="bottom"/>
            <w:hideMark/>
          </w:tcPr>
          <w:p w14:paraId="22B3D6C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w:t>
            </w:r>
          </w:p>
        </w:tc>
      </w:tr>
      <w:tr w:rsidR="001956B8" w:rsidRPr="00000019" w14:paraId="2E84F56C" w14:textId="77777777" w:rsidTr="005B11E3">
        <w:trPr>
          <w:trHeight w:val="300"/>
          <w:jc w:val="center"/>
        </w:trPr>
        <w:tc>
          <w:tcPr>
            <w:tcW w:w="2062" w:type="dxa"/>
            <w:tcBorders>
              <w:top w:val="nil"/>
              <w:left w:val="single" w:sz="4" w:space="0" w:color="auto"/>
              <w:bottom w:val="single" w:sz="4" w:space="0" w:color="auto"/>
              <w:right w:val="single" w:sz="4" w:space="0" w:color="auto"/>
            </w:tcBorders>
            <w:noWrap/>
            <w:vAlign w:val="bottom"/>
            <w:hideMark/>
          </w:tcPr>
          <w:p w14:paraId="76131F2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В</w:t>
            </w:r>
          </w:p>
        </w:tc>
        <w:tc>
          <w:tcPr>
            <w:tcW w:w="2410" w:type="dxa"/>
            <w:tcBorders>
              <w:top w:val="nil"/>
              <w:left w:val="nil"/>
              <w:bottom w:val="single" w:sz="4" w:space="0" w:color="auto"/>
              <w:right w:val="single" w:sz="4" w:space="0" w:color="auto"/>
            </w:tcBorders>
            <w:noWrap/>
            <w:vAlign w:val="bottom"/>
            <w:hideMark/>
          </w:tcPr>
          <w:p w14:paraId="56A003D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w:t>
            </w:r>
          </w:p>
        </w:tc>
        <w:tc>
          <w:tcPr>
            <w:tcW w:w="2126" w:type="dxa"/>
            <w:tcBorders>
              <w:top w:val="nil"/>
              <w:left w:val="nil"/>
              <w:bottom w:val="single" w:sz="4" w:space="0" w:color="auto"/>
              <w:right w:val="single" w:sz="4" w:space="0" w:color="auto"/>
            </w:tcBorders>
            <w:noWrap/>
            <w:vAlign w:val="bottom"/>
            <w:hideMark/>
          </w:tcPr>
          <w:p w14:paraId="53C16C0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w:t>
            </w:r>
          </w:p>
        </w:tc>
        <w:tc>
          <w:tcPr>
            <w:tcW w:w="2253" w:type="dxa"/>
            <w:tcBorders>
              <w:top w:val="nil"/>
              <w:left w:val="nil"/>
              <w:bottom w:val="single" w:sz="4" w:space="0" w:color="auto"/>
              <w:right w:val="single" w:sz="4" w:space="0" w:color="auto"/>
            </w:tcBorders>
            <w:noWrap/>
            <w:vAlign w:val="bottom"/>
            <w:hideMark/>
          </w:tcPr>
          <w:p w14:paraId="3E5A6FE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w:t>
            </w:r>
          </w:p>
        </w:tc>
      </w:tr>
      <w:tr w:rsidR="001956B8" w:rsidRPr="00000019" w14:paraId="105EE3AF" w14:textId="77777777" w:rsidTr="005B11E3">
        <w:trPr>
          <w:trHeight w:val="300"/>
          <w:jc w:val="center"/>
        </w:trPr>
        <w:tc>
          <w:tcPr>
            <w:tcW w:w="2062" w:type="dxa"/>
            <w:tcBorders>
              <w:top w:val="nil"/>
              <w:left w:val="single" w:sz="4" w:space="0" w:color="auto"/>
              <w:bottom w:val="single" w:sz="4" w:space="0" w:color="auto"/>
              <w:right w:val="single" w:sz="4" w:space="0" w:color="auto"/>
            </w:tcBorders>
            <w:noWrap/>
            <w:vAlign w:val="bottom"/>
            <w:hideMark/>
          </w:tcPr>
          <w:p w14:paraId="3DC802A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w:t>
            </w:r>
          </w:p>
        </w:tc>
        <w:tc>
          <w:tcPr>
            <w:tcW w:w="2410" w:type="dxa"/>
            <w:tcBorders>
              <w:top w:val="nil"/>
              <w:left w:val="nil"/>
              <w:bottom w:val="single" w:sz="4" w:space="0" w:color="auto"/>
              <w:right w:val="single" w:sz="4" w:space="0" w:color="auto"/>
            </w:tcBorders>
            <w:noWrap/>
            <w:vAlign w:val="bottom"/>
            <w:hideMark/>
          </w:tcPr>
          <w:p w14:paraId="3D1AB96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2126" w:type="dxa"/>
            <w:tcBorders>
              <w:top w:val="nil"/>
              <w:left w:val="nil"/>
              <w:bottom w:val="single" w:sz="4" w:space="0" w:color="auto"/>
              <w:right w:val="single" w:sz="4" w:space="0" w:color="auto"/>
            </w:tcBorders>
            <w:noWrap/>
            <w:vAlign w:val="bottom"/>
            <w:hideMark/>
          </w:tcPr>
          <w:p w14:paraId="4546899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w:t>
            </w:r>
          </w:p>
        </w:tc>
        <w:tc>
          <w:tcPr>
            <w:tcW w:w="2253" w:type="dxa"/>
            <w:tcBorders>
              <w:top w:val="nil"/>
              <w:left w:val="nil"/>
              <w:bottom w:val="single" w:sz="4" w:space="0" w:color="auto"/>
              <w:right w:val="single" w:sz="4" w:space="0" w:color="auto"/>
            </w:tcBorders>
            <w:noWrap/>
            <w:vAlign w:val="bottom"/>
            <w:hideMark/>
          </w:tcPr>
          <w:p w14:paraId="3E1A41E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r>
    </w:tbl>
    <w:p w14:paraId="23515CDC"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036424D0" w14:textId="77777777" w:rsidR="001956B8" w:rsidRPr="00000019" w:rsidRDefault="001956B8" w:rsidP="001956B8">
      <w:pPr>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У вартісному вираженні накладні витрати, пов'язані із завантаженням устаткування, складають 4400 грн., з наладкою і внутрішнім обслуговуванням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2400грн., з управлінням </w:t>
      </w:r>
      <w:r>
        <w:rPr>
          <w:rFonts w:ascii="Times New Roman" w:eastAsia="Times New Roman" w:hAnsi="Times New Roman"/>
          <w:sz w:val="28"/>
          <w:szCs w:val="28"/>
          <w:lang w:val="uk-UA" w:eastAsia="ru-RU"/>
        </w:rPr>
        <w:t>–</w:t>
      </w:r>
      <w:r w:rsidR="00ED51B1">
        <w:rPr>
          <w:rFonts w:ascii="Times New Roman" w:eastAsia="Times New Roman" w:hAnsi="Times New Roman"/>
          <w:sz w:val="28"/>
          <w:szCs w:val="28"/>
          <w:lang w:val="uk-UA" w:eastAsia="ru-RU"/>
        </w:rPr>
        <w:t xml:space="preserve"> 2000 грн.</w:t>
      </w:r>
    </w:p>
    <w:p w14:paraId="33E4FE94"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Розподілити накладні витрати на кожен вид виробів :</w:t>
      </w:r>
    </w:p>
    <w:p w14:paraId="73074463"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 використанням показника трудовитрат;</w:t>
      </w:r>
    </w:p>
    <w:p w14:paraId="78D774E2"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 використанням методу АВС.</w:t>
      </w:r>
    </w:p>
    <w:p w14:paraId="7CAC0A18" w14:textId="77777777" w:rsidR="001956B8" w:rsidRPr="00672652" w:rsidRDefault="001956B8" w:rsidP="001956B8">
      <w:pPr>
        <w:spacing w:after="0" w:line="240" w:lineRule="auto"/>
        <w:ind w:firstLine="709"/>
        <w:jc w:val="center"/>
        <w:rPr>
          <w:rFonts w:ascii="Times New Roman" w:hAnsi="Times New Roman"/>
          <w:b/>
          <w:i/>
          <w:sz w:val="16"/>
          <w:szCs w:val="16"/>
          <w:lang w:val="uk-UA"/>
        </w:rPr>
      </w:pPr>
    </w:p>
    <w:p w14:paraId="6F0C2EA1" w14:textId="77777777" w:rsidR="001956B8" w:rsidRPr="004C58E6"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4165D6B1"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7AEA160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Розподіл накладних витрат пропорційний прямим трудовитратам (людино-годинам) розпочинається з числення ставки накладних витрат :</w:t>
      </w:r>
    </w:p>
    <w:p w14:paraId="015CAAB9"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5B0E1F19"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r = Накладні витрати</w:t>
      </w:r>
      <w:r w:rsidRPr="00A3095F">
        <w:rPr>
          <w:rFonts w:ascii="Times New Roman" w:hAnsi="Times New Roman"/>
          <w:sz w:val="28"/>
          <w:szCs w:val="28"/>
          <w:lang w:val="uk-UA"/>
        </w:rPr>
        <w:tab/>
        <w:t>/Загальна кількість людино-година.</w:t>
      </w:r>
    </w:p>
    <w:p w14:paraId="47CBDC26" w14:textId="77777777" w:rsidR="001956B8" w:rsidRPr="00672652" w:rsidRDefault="001956B8" w:rsidP="001956B8">
      <w:pPr>
        <w:widowControl w:val="0"/>
        <w:spacing w:after="0" w:line="240" w:lineRule="auto"/>
        <w:ind w:firstLine="709"/>
        <w:jc w:val="both"/>
        <w:rPr>
          <w:rFonts w:ascii="Times New Roman" w:hAnsi="Times New Roman"/>
          <w:sz w:val="16"/>
          <w:szCs w:val="16"/>
        </w:rPr>
      </w:pPr>
    </w:p>
    <w:p w14:paraId="72C9697B"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r =4400/220=40 грн./</w:t>
      </w:r>
      <w:r>
        <w:rPr>
          <w:rFonts w:ascii="Times New Roman" w:hAnsi="Times New Roman"/>
          <w:sz w:val="28"/>
          <w:szCs w:val="28"/>
          <w:lang w:val="uk-UA"/>
        </w:rPr>
        <w:t>людино</w:t>
      </w:r>
      <w:r w:rsidRPr="00A3095F">
        <w:rPr>
          <w:rFonts w:ascii="Times New Roman" w:hAnsi="Times New Roman"/>
          <w:sz w:val="28"/>
          <w:szCs w:val="28"/>
          <w:lang w:val="uk-UA"/>
        </w:rPr>
        <w:t xml:space="preserve"> - година.</w:t>
      </w:r>
    </w:p>
    <w:p w14:paraId="33E07F0F"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4677212A"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lang w:val="uk-UA"/>
        </w:rPr>
        <w:t>Розподіл накладних витрат пропорційний прям</w:t>
      </w:r>
      <w:r>
        <w:rPr>
          <w:rFonts w:ascii="Times New Roman" w:hAnsi="Times New Roman"/>
          <w:sz w:val="28"/>
          <w:lang w:val="uk-UA"/>
        </w:rPr>
        <w:t>им трудовитратам (методу АВС) в</w:t>
      </w:r>
      <w:r w:rsidRPr="00A3095F">
        <w:rPr>
          <w:rFonts w:ascii="Times New Roman" w:hAnsi="Times New Roman"/>
          <w:sz w:val="28"/>
          <w:lang w:val="uk-UA"/>
        </w:rPr>
        <w:t xml:space="preserve"> табл. 2.</w:t>
      </w:r>
      <w:r w:rsidR="00137F93">
        <w:rPr>
          <w:rFonts w:ascii="Times New Roman" w:hAnsi="Times New Roman"/>
          <w:sz w:val="28"/>
          <w:lang w:val="uk-UA"/>
        </w:rPr>
        <w:t>40.</w:t>
      </w:r>
    </w:p>
    <w:p w14:paraId="6340235E" w14:textId="77777777" w:rsidR="00137F93" w:rsidRDefault="00137F93" w:rsidP="001956B8">
      <w:pPr>
        <w:widowControl w:val="0"/>
        <w:spacing w:after="0" w:line="240" w:lineRule="auto"/>
        <w:ind w:firstLine="709"/>
        <w:jc w:val="both"/>
        <w:rPr>
          <w:rFonts w:ascii="Times New Roman" w:hAnsi="Times New Roman"/>
          <w:i/>
          <w:sz w:val="28"/>
          <w:lang w:val="uk-UA"/>
        </w:rPr>
      </w:pPr>
    </w:p>
    <w:p w14:paraId="2E99C88F" w14:textId="77777777" w:rsidR="001956B8" w:rsidRPr="004C58E6" w:rsidRDefault="001956B8" w:rsidP="001956B8">
      <w:pPr>
        <w:widowControl w:val="0"/>
        <w:spacing w:after="0" w:line="240" w:lineRule="auto"/>
        <w:ind w:firstLine="709"/>
        <w:jc w:val="both"/>
        <w:rPr>
          <w:rFonts w:ascii="Times New Roman" w:hAnsi="Times New Roman"/>
          <w:i/>
          <w:sz w:val="28"/>
          <w:szCs w:val="28"/>
          <w:lang w:val="uk-UA"/>
        </w:rPr>
      </w:pPr>
      <w:r w:rsidRPr="004C58E6">
        <w:rPr>
          <w:rFonts w:ascii="Times New Roman" w:hAnsi="Times New Roman"/>
          <w:i/>
          <w:sz w:val="28"/>
          <w:lang w:val="uk-UA"/>
        </w:rPr>
        <w:t>Таблиця 2</w:t>
      </w:r>
      <w:r>
        <w:rPr>
          <w:rFonts w:ascii="Times New Roman" w:hAnsi="Times New Roman"/>
          <w:i/>
          <w:sz w:val="28"/>
          <w:lang w:val="uk-UA"/>
        </w:rPr>
        <w:t>.40</w:t>
      </w:r>
      <w:r w:rsidRPr="004C58E6">
        <w:rPr>
          <w:rFonts w:ascii="Times New Roman" w:hAnsi="Times New Roman"/>
          <w:i/>
          <w:sz w:val="28"/>
          <w:lang w:val="uk-UA"/>
        </w:rPr>
        <w:t xml:space="preserve"> - Розподіл накладних витрат пропорційний прямим трудовитратам (метод АВС)</w:t>
      </w:r>
    </w:p>
    <w:tbl>
      <w:tblPr>
        <w:tblW w:w="5000" w:type="pct"/>
        <w:jc w:val="center"/>
        <w:tblLook w:val="04A0" w:firstRow="1" w:lastRow="0" w:firstColumn="1" w:lastColumn="0" w:noHBand="0" w:noVBand="1"/>
      </w:tblPr>
      <w:tblGrid>
        <w:gridCol w:w="1647"/>
        <w:gridCol w:w="2184"/>
        <w:gridCol w:w="2528"/>
        <w:gridCol w:w="2928"/>
      </w:tblGrid>
      <w:tr w:rsidR="001956B8" w:rsidRPr="00000019" w14:paraId="2D8E538F" w14:textId="77777777" w:rsidTr="005B11E3">
        <w:trPr>
          <w:trHeight w:val="408"/>
          <w:jc w:val="center"/>
        </w:trPr>
        <w:tc>
          <w:tcPr>
            <w:tcW w:w="887" w:type="pct"/>
            <w:vMerge w:val="restart"/>
            <w:tcBorders>
              <w:top w:val="single" w:sz="4" w:space="0" w:color="auto"/>
              <w:left w:val="single" w:sz="4" w:space="0" w:color="auto"/>
              <w:right w:val="single" w:sz="4" w:space="0" w:color="auto"/>
            </w:tcBorders>
            <w:noWrap/>
            <w:vAlign w:val="bottom"/>
            <w:hideMark/>
          </w:tcPr>
          <w:p w14:paraId="5CAFCFA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Продукція</w:t>
            </w:r>
          </w:p>
        </w:tc>
        <w:tc>
          <w:tcPr>
            <w:tcW w:w="1176" w:type="pct"/>
            <w:vMerge w:val="restart"/>
            <w:tcBorders>
              <w:top w:val="single" w:sz="4" w:space="0" w:color="auto"/>
              <w:left w:val="nil"/>
              <w:right w:val="single" w:sz="4" w:space="0" w:color="auto"/>
            </w:tcBorders>
            <w:vAlign w:val="bottom"/>
            <w:hideMark/>
          </w:tcPr>
          <w:p w14:paraId="5FBDC18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Прямі трудовитрати, людино-година.</w:t>
            </w:r>
          </w:p>
        </w:tc>
        <w:tc>
          <w:tcPr>
            <w:tcW w:w="2937" w:type="pct"/>
            <w:gridSpan w:val="2"/>
            <w:tcBorders>
              <w:top w:val="single" w:sz="4" w:space="0" w:color="auto"/>
              <w:left w:val="nil"/>
              <w:bottom w:val="single" w:sz="4" w:space="0" w:color="auto"/>
              <w:right w:val="single" w:sz="4" w:space="0" w:color="auto"/>
            </w:tcBorders>
            <w:noWrap/>
            <w:vAlign w:val="bottom"/>
            <w:hideMark/>
          </w:tcPr>
          <w:p w14:paraId="0DB6816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Валові накладні витрати, грн.</w:t>
            </w:r>
          </w:p>
        </w:tc>
      </w:tr>
      <w:tr w:rsidR="001956B8" w:rsidRPr="00000019" w14:paraId="2A8FEB45" w14:textId="77777777" w:rsidTr="005B11E3">
        <w:trPr>
          <w:trHeight w:val="413"/>
          <w:jc w:val="center"/>
        </w:trPr>
        <w:tc>
          <w:tcPr>
            <w:tcW w:w="887" w:type="pct"/>
            <w:vMerge/>
            <w:tcBorders>
              <w:left w:val="single" w:sz="4" w:space="0" w:color="auto"/>
              <w:bottom w:val="single" w:sz="4" w:space="0" w:color="auto"/>
              <w:right w:val="single" w:sz="4" w:space="0" w:color="auto"/>
            </w:tcBorders>
            <w:noWrap/>
            <w:vAlign w:val="bottom"/>
            <w:hideMark/>
          </w:tcPr>
          <w:p w14:paraId="48286F5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176" w:type="pct"/>
            <w:vMerge/>
            <w:tcBorders>
              <w:left w:val="nil"/>
              <w:bottom w:val="single" w:sz="4" w:space="0" w:color="auto"/>
              <w:right w:val="single" w:sz="4" w:space="0" w:color="auto"/>
            </w:tcBorders>
            <w:vAlign w:val="bottom"/>
            <w:hideMark/>
          </w:tcPr>
          <w:p w14:paraId="52432C2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361" w:type="pct"/>
            <w:tcBorders>
              <w:top w:val="single" w:sz="4" w:space="0" w:color="auto"/>
              <w:left w:val="nil"/>
              <w:bottom w:val="single" w:sz="4" w:space="0" w:color="auto"/>
              <w:right w:val="single" w:sz="4" w:space="0" w:color="auto"/>
            </w:tcBorders>
            <w:noWrap/>
            <w:vAlign w:val="bottom"/>
            <w:hideMark/>
          </w:tcPr>
          <w:p w14:paraId="760190B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 обсяг випуску</w:t>
            </w:r>
          </w:p>
        </w:tc>
        <w:tc>
          <w:tcPr>
            <w:tcW w:w="1576" w:type="pct"/>
            <w:tcBorders>
              <w:top w:val="single" w:sz="4" w:space="0" w:color="auto"/>
              <w:left w:val="nil"/>
              <w:bottom w:val="single" w:sz="4" w:space="0" w:color="auto"/>
              <w:right w:val="single" w:sz="4" w:space="0" w:color="auto"/>
            </w:tcBorders>
            <w:noWrap/>
            <w:vAlign w:val="bottom"/>
            <w:hideMark/>
          </w:tcPr>
          <w:p w14:paraId="351966F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 одиницю продукції</w:t>
            </w:r>
          </w:p>
        </w:tc>
      </w:tr>
      <w:tr w:rsidR="001956B8" w:rsidRPr="00000019" w14:paraId="7181A16E" w14:textId="77777777" w:rsidTr="005B11E3">
        <w:trPr>
          <w:trHeight w:val="300"/>
          <w:jc w:val="center"/>
        </w:trPr>
        <w:tc>
          <w:tcPr>
            <w:tcW w:w="887" w:type="pct"/>
            <w:tcBorders>
              <w:top w:val="nil"/>
              <w:left w:val="single" w:sz="4" w:space="0" w:color="auto"/>
              <w:bottom w:val="single" w:sz="4" w:space="0" w:color="auto"/>
              <w:right w:val="single" w:sz="4" w:space="0" w:color="auto"/>
            </w:tcBorders>
            <w:noWrap/>
            <w:vAlign w:val="bottom"/>
            <w:hideMark/>
          </w:tcPr>
          <w:p w14:paraId="6E41923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А</w:t>
            </w:r>
          </w:p>
        </w:tc>
        <w:tc>
          <w:tcPr>
            <w:tcW w:w="1176" w:type="pct"/>
            <w:tcBorders>
              <w:top w:val="nil"/>
              <w:left w:val="nil"/>
              <w:bottom w:val="single" w:sz="4" w:space="0" w:color="auto"/>
              <w:right w:val="single" w:sz="4" w:space="0" w:color="auto"/>
            </w:tcBorders>
            <w:noWrap/>
            <w:vAlign w:val="bottom"/>
            <w:hideMark/>
          </w:tcPr>
          <w:p w14:paraId="6493A4F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w:t>
            </w:r>
          </w:p>
        </w:tc>
        <w:tc>
          <w:tcPr>
            <w:tcW w:w="1361" w:type="pct"/>
            <w:tcBorders>
              <w:top w:val="nil"/>
              <w:left w:val="nil"/>
              <w:bottom w:val="single" w:sz="4" w:space="0" w:color="auto"/>
              <w:right w:val="single" w:sz="4" w:space="0" w:color="auto"/>
            </w:tcBorders>
            <w:noWrap/>
            <w:vAlign w:val="bottom"/>
            <w:hideMark/>
          </w:tcPr>
          <w:p w14:paraId="0F2BA4B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w:t>
            </w:r>
          </w:p>
        </w:tc>
        <w:tc>
          <w:tcPr>
            <w:tcW w:w="1576" w:type="pct"/>
            <w:tcBorders>
              <w:top w:val="nil"/>
              <w:left w:val="nil"/>
              <w:bottom w:val="single" w:sz="4" w:space="0" w:color="auto"/>
              <w:right w:val="single" w:sz="4" w:space="0" w:color="auto"/>
            </w:tcBorders>
            <w:noWrap/>
            <w:vAlign w:val="bottom"/>
            <w:hideMark/>
          </w:tcPr>
          <w:p w14:paraId="185AE14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w:t>
            </w:r>
          </w:p>
        </w:tc>
      </w:tr>
      <w:tr w:rsidR="001956B8" w:rsidRPr="00000019" w14:paraId="5FD16906" w14:textId="77777777" w:rsidTr="005B11E3">
        <w:trPr>
          <w:trHeight w:val="300"/>
          <w:jc w:val="center"/>
        </w:trPr>
        <w:tc>
          <w:tcPr>
            <w:tcW w:w="887" w:type="pct"/>
            <w:tcBorders>
              <w:top w:val="nil"/>
              <w:left w:val="single" w:sz="4" w:space="0" w:color="auto"/>
              <w:bottom w:val="single" w:sz="4" w:space="0" w:color="auto"/>
              <w:right w:val="single" w:sz="4" w:space="0" w:color="auto"/>
            </w:tcBorders>
            <w:noWrap/>
            <w:vAlign w:val="bottom"/>
            <w:hideMark/>
          </w:tcPr>
          <w:p w14:paraId="151AF91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Б</w:t>
            </w:r>
          </w:p>
        </w:tc>
        <w:tc>
          <w:tcPr>
            <w:tcW w:w="1176" w:type="pct"/>
            <w:tcBorders>
              <w:top w:val="nil"/>
              <w:left w:val="nil"/>
              <w:bottom w:val="single" w:sz="4" w:space="0" w:color="auto"/>
              <w:right w:val="single" w:sz="4" w:space="0" w:color="auto"/>
            </w:tcBorders>
            <w:noWrap/>
            <w:vAlign w:val="bottom"/>
            <w:hideMark/>
          </w:tcPr>
          <w:p w14:paraId="46D2B23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w:t>
            </w:r>
          </w:p>
        </w:tc>
        <w:tc>
          <w:tcPr>
            <w:tcW w:w="1361" w:type="pct"/>
            <w:tcBorders>
              <w:top w:val="nil"/>
              <w:left w:val="nil"/>
              <w:bottom w:val="single" w:sz="4" w:space="0" w:color="auto"/>
              <w:right w:val="single" w:sz="4" w:space="0" w:color="auto"/>
            </w:tcBorders>
            <w:noWrap/>
            <w:vAlign w:val="bottom"/>
            <w:hideMark/>
          </w:tcPr>
          <w:p w14:paraId="1C0B86B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w:t>
            </w:r>
          </w:p>
        </w:tc>
        <w:tc>
          <w:tcPr>
            <w:tcW w:w="1576" w:type="pct"/>
            <w:tcBorders>
              <w:top w:val="nil"/>
              <w:left w:val="nil"/>
              <w:bottom w:val="single" w:sz="4" w:space="0" w:color="auto"/>
              <w:right w:val="single" w:sz="4" w:space="0" w:color="auto"/>
            </w:tcBorders>
            <w:noWrap/>
            <w:vAlign w:val="bottom"/>
            <w:hideMark/>
          </w:tcPr>
          <w:p w14:paraId="013B6D0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w:t>
            </w:r>
          </w:p>
        </w:tc>
      </w:tr>
      <w:tr w:rsidR="001956B8" w:rsidRPr="00000019" w14:paraId="62494637" w14:textId="77777777" w:rsidTr="005B11E3">
        <w:trPr>
          <w:trHeight w:val="300"/>
          <w:jc w:val="center"/>
        </w:trPr>
        <w:tc>
          <w:tcPr>
            <w:tcW w:w="887" w:type="pct"/>
            <w:tcBorders>
              <w:top w:val="nil"/>
              <w:left w:val="single" w:sz="4" w:space="0" w:color="auto"/>
              <w:bottom w:val="single" w:sz="4" w:space="0" w:color="auto"/>
              <w:right w:val="single" w:sz="4" w:space="0" w:color="auto"/>
            </w:tcBorders>
            <w:noWrap/>
            <w:vAlign w:val="bottom"/>
            <w:hideMark/>
          </w:tcPr>
          <w:p w14:paraId="7FB6E4B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В</w:t>
            </w:r>
          </w:p>
        </w:tc>
        <w:tc>
          <w:tcPr>
            <w:tcW w:w="1176" w:type="pct"/>
            <w:tcBorders>
              <w:top w:val="nil"/>
              <w:left w:val="nil"/>
              <w:bottom w:val="single" w:sz="4" w:space="0" w:color="auto"/>
              <w:right w:val="single" w:sz="4" w:space="0" w:color="auto"/>
            </w:tcBorders>
            <w:noWrap/>
            <w:vAlign w:val="bottom"/>
            <w:hideMark/>
          </w:tcPr>
          <w:p w14:paraId="26714E7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w:t>
            </w:r>
          </w:p>
        </w:tc>
        <w:tc>
          <w:tcPr>
            <w:tcW w:w="1361" w:type="pct"/>
            <w:tcBorders>
              <w:top w:val="nil"/>
              <w:left w:val="nil"/>
              <w:bottom w:val="single" w:sz="4" w:space="0" w:color="auto"/>
              <w:right w:val="single" w:sz="4" w:space="0" w:color="auto"/>
            </w:tcBorders>
            <w:noWrap/>
            <w:vAlign w:val="bottom"/>
            <w:hideMark/>
          </w:tcPr>
          <w:p w14:paraId="63DC338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600</w:t>
            </w:r>
          </w:p>
        </w:tc>
        <w:tc>
          <w:tcPr>
            <w:tcW w:w="1576" w:type="pct"/>
            <w:tcBorders>
              <w:top w:val="nil"/>
              <w:left w:val="nil"/>
              <w:bottom w:val="single" w:sz="4" w:space="0" w:color="auto"/>
              <w:right w:val="single" w:sz="4" w:space="0" w:color="auto"/>
            </w:tcBorders>
            <w:noWrap/>
            <w:vAlign w:val="bottom"/>
            <w:hideMark/>
          </w:tcPr>
          <w:p w14:paraId="11B1850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w:t>
            </w:r>
          </w:p>
        </w:tc>
      </w:tr>
      <w:tr w:rsidR="001956B8" w:rsidRPr="00000019" w14:paraId="2583F235" w14:textId="77777777" w:rsidTr="005B11E3">
        <w:trPr>
          <w:trHeight w:val="300"/>
          <w:jc w:val="center"/>
        </w:trPr>
        <w:tc>
          <w:tcPr>
            <w:tcW w:w="887" w:type="pct"/>
            <w:tcBorders>
              <w:top w:val="nil"/>
              <w:left w:val="single" w:sz="4" w:space="0" w:color="auto"/>
              <w:bottom w:val="single" w:sz="4" w:space="0" w:color="auto"/>
              <w:right w:val="single" w:sz="4" w:space="0" w:color="auto"/>
            </w:tcBorders>
            <w:noWrap/>
            <w:vAlign w:val="bottom"/>
            <w:hideMark/>
          </w:tcPr>
          <w:p w14:paraId="3017A2A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w:t>
            </w:r>
          </w:p>
        </w:tc>
        <w:tc>
          <w:tcPr>
            <w:tcW w:w="1176" w:type="pct"/>
            <w:tcBorders>
              <w:top w:val="nil"/>
              <w:left w:val="nil"/>
              <w:bottom w:val="single" w:sz="4" w:space="0" w:color="auto"/>
              <w:right w:val="single" w:sz="4" w:space="0" w:color="auto"/>
            </w:tcBorders>
            <w:noWrap/>
            <w:vAlign w:val="bottom"/>
            <w:hideMark/>
          </w:tcPr>
          <w:p w14:paraId="15C8492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w:t>
            </w:r>
          </w:p>
        </w:tc>
        <w:tc>
          <w:tcPr>
            <w:tcW w:w="1361" w:type="pct"/>
            <w:tcBorders>
              <w:top w:val="nil"/>
              <w:left w:val="nil"/>
              <w:bottom w:val="single" w:sz="4" w:space="0" w:color="auto"/>
              <w:right w:val="single" w:sz="4" w:space="0" w:color="auto"/>
            </w:tcBorders>
            <w:noWrap/>
            <w:vAlign w:val="bottom"/>
            <w:hideMark/>
          </w:tcPr>
          <w:p w14:paraId="3FABE8AA"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6000</w:t>
            </w:r>
          </w:p>
        </w:tc>
        <w:tc>
          <w:tcPr>
            <w:tcW w:w="1576" w:type="pct"/>
            <w:tcBorders>
              <w:top w:val="nil"/>
              <w:left w:val="nil"/>
              <w:bottom w:val="single" w:sz="4" w:space="0" w:color="auto"/>
              <w:right w:val="single" w:sz="4" w:space="0" w:color="auto"/>
            </w:tcBorders>
            <w:noWrap/>
            <w:vAlign w:val="bottom"/>
            <w:hideMark/>
          </w:tcPr>
          <w:p w14:paraId="410986C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60</w:t>
            </w:r>
          </w:p>
        </w:tc>
      </w:tr>
      <w:tr w:rsidR="001956B8" w:rsidRPr="00000019" w14:paraId="6E26BF31" w14:textId="77777777" w:rsidTr="005B11E3">
        <w:trPr>
          <w:trHeight w:val="300"/>
          <w:jc w:val="center"/>
        </w:trPr>
        <w:tc>
          <w:tcPr>
            <w:tcW w:w="887" w:type="pct"/>
            <w:tcBorders>
              <w:top w:val="nil"/>
              <w:left w:val="single" w:sz="4" w:space="0" w:color="auto"/>
              <w:bottom w:val="single" w:sz="4" w:space="0" w:color="auto"/>
              <w:right w:val="single" w:sz="4" w:space="0" w:color="auto"/>
            </w:tcBorders>
            <w:noWrap/>
            <w:vAlign w:val="bottom"/>
            <w:hideMark/>
          </w:tcPr>
          <w:p w14:paraId="51EFAF66"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Разом</w:t>
            </w:r>
          </w:p>
        </w:tc>
        <w:tc>
          <w:tcPr>
            <w:tcW w:w="1176" w:type="pct"/>
            <w:tcBorders>
              <w:top w:val="nil"/>
              <w:left w:val="nil"/>
              <w:bottom w:val="single" w:sz="4" w:space="0" w:color="auto"/>
              <w:right w:val="single" w:sz="4" w:space="0" w:color="auto"/>
            </w:tcBorders>
            <w:noWrap/>
            <w:vAlign w:val="bottom"/>
            <w:hideMark/>
          </w:tcPr>
          <w:p w14:paraId="7328B53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220</w:t>
            </w:r>
          </w:p>
        </w:tc>
        <w:tc>
          <w:tcPr>
            <w:tcW w:w="1361" w:type="pct"/>
            <w:tcBorders>
              <w:top w:val="nil"/>
              <w:left w:val="nil"/>
              <w:bottom w:val="single" w:sz="4" w:space="0" w:color="auto"/>
              <w:right w:val="single" w:sz="4" w:space="0" w:color="auto"/>
            </w:tcBorders>
            <w:noWrap/>
            <w:vAlign w:val="bottom"/>
            <w:hideMark/>
          </w:tcPr>
          <w:p w14:paraId="7BBD050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8800</w:t>
            </w:r>
          </w:p>
        </w:tc>
        <w:tc>
          <w:tcPr>
            <w:tcW w:w="1576" w:type="pct"/>
            <w:tcBorders>
              <w:top w:val="nil"/>
              <w:left w:val="nil"/>
              <w:bottom w:val="single" w:sz="4" w:space="0" w:color="auto"/>
              <w:right w:val="single" w:sz="4" w:space="0" w:color="auto"/>
            </w:tcBorders>
            <w:noWrap/>
            <w:vAlign w:val="bottom"/>
            <w:hideMark/>
          </w:tcPr>
          <w:p w14:paraId="1D76B5B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r>
    </w:tbl>
    <w:p w14:paraId="5F81A918"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0C40E5F3"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30C241CB"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lang w:val="uk-UA"/>
        </w:rPr>
        <w:t xml:space="preserve">Одна база розподілу, вибрана без урахування аналізу накладних витрат по видах діяльності, спотворює результати розподілу витрат. При використанні методу АВС накладні витрати поглинаються продукцією через систему носіїв витрат, які є причиною їх виникнення. </w:t>
      </w:r>
    </w:p>
    <w:p w14:paraId="2762CA29" w14:textId="77777777" w:rsidR="001956B8" w:rsidRPr="00000019"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lang w:val="uk-UA"/>
        </w:rPr>
        <w:t>Розподіл розпочинається з визначення ставок накладних витрат поглинання:</w:t>
      </w:r>
    </w:p>
    <w:p w14:paraId="13F25054"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r = Накладні витрати виду діяльності/Кількість носіїв витрат</w:t>
      </w:r>
    </w:p>
    <w:p w14:paraId="52005A4A"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Накладні витрати, пов'язані із завантаженням устаткування, розподіляються по ставці:</w:t>
      </w:r>
    </w:p>
    <w:p w14:paraId="7294B66D" w14:textId="77777777" w:rsidR="001956B8" w:rsidRPr="00672652" w:rsidRDefault="001956B8" w:rsidP="001956B8">
      <w:pPr>
        <w:widowControl w:val="0"/>
        <w:spacing w:after="0" w:line="240" w:lineRule="auto"/>
        <w:ind w:firstLine="709"/>
        <w:jc w:val="both"/>
        <w:rPr>
          <w:rFonts w:ascii="Times New Roman" w:hAnsi="Times New Roman"/>
          <w:sz w:val="16"/>
          <w:szCs w:val="16"/>
        </w:rPr>
      </w:pPr>
    </w:p>
    <w:p w14:paraId="4E2762DE"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r = 4400/220=20 грн./машино - година.</w:t>
      </w:r>
    </w:p>
    <w:p w14:paraId="5808AE72" w14:textId="77777777" w:rsidR="001956B8" w:rsidRPr="00672652" w:rsidRDefault="001956B8" w:rsidP="001956B8">
      <w:pPr>
        <w:widowControl w:val="0"/>
        <w:spacing w:after="0" w:line="240" w:lineRule="auto"/>
        <w:ind w:firstLine="709"/>
        <w:jc w:val="both"/>
        <w:rPr>
          <w:rFonts w:ascii="Times New Roman" w:hAnsi="Times New Roman"/>
          <w:sz w:val="16"/>
          <w:szCs w:val="16"/>
        </w:rPr>
      </w:pPr>
    </w:p>
    <w:p w14:paraId="60193669"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Накладні витрати, пов'язані з наладками устаткування і внутрішнім обслуговуванням, розподіляються по ставці:</w:t>
      </w:r>
    </w:p>
    <w:p w14:paraId="424942AB" w14:textId="77777777" w:rsidR="001956B8" w:rsidRPr="00000019" w:rsidRDefault="001956B8" w:rsidP="001956B8">
      <w:pPr>
        <w:widowControl w:val="0"/>
        <w:spacing w:after="0" w:line="240" w:lineRule="auto"/>
        <w:ind w:firstLine="709"/>
        <w:jc w:val="both"/>
        <w:rPr>
          <w:rFonts w:ascii="Times New Roman" w:hAnsi="Times New Roman"/>
          <w:sz w:val="28"/>
          <w:szCs w:val="28"/>
        </w:rPr>
      </w:pPr>
    </w:p>
    <w:p w14:paraId="0F8F82E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r = 2400/12=200 грн. на одну наладку.</w:t>
      </w:r>
    </w:p>
    <w:p w14:paraId="0F9C7C4E" w14:textId="77777777" w:rsidR="001956B8" w:rsidRPr="00672652" w:rsidRDefault="001956B8" w:rsidP="001956B8">
      <w:pPr>
        <w:widowControl w:val="0"/>
        <w:spacing w:after="0" w:line="240" w:lineRule="auto"/>
        <w:ind w:firstLine="709"/>
        <w:jc w:val="both"/>
        <w:rPr>
          <w:rFonts w:ascii="Times New Roman" w:hAnsi="Times New Roman"/>
          <w:sz w:val="16"/>
          <w:szCs w:val="16"/>
        </w:rPr>
      </w:pPr>
    </w:p>
    <w:p w14:paraId="01598745"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Накладні витрати, пов'язані з управлінням, розподіляються рівними частинами на кожен продукт по ставці:</w:t>
      </w:r>
    </w:p>
    <w:p w14:paraId="62A707C1"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3CE15EF7" w14:textId="77777777" w:rsidR="001956B8" w:rsidRPr="00000019" w:rsidRDefault="001956B8" w:rsidP="001956B8">
      <w:pPr>
        <w:widowControl w:val="0"/>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r = 2000/4=500 грн. на 1 продукт.</w:t>
      </w:r>
    </w:p>
    <w:p w14:paraId="2D050598"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34B46638"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lastRenderedPageBreak/>
        <w:t>Отримані ставки множаться на носії витрат, розраховані для кожного виду продукції.</w:t>
      </w:r>
    </w:p>
    <w:p w14:paraId="07C24F8F" w14:textId="77777777" w:rsidR="001956B8" w:rsidRPr="00672652" w:rsidRDefault="001956B8" w:rsidP="001956B8">
      <w:pPr>
        <w:widowControl w:val="0"/>
        <w:spacing w:after="0" w:line="240" w:lineRule="auto"/>
        <w:ind w:firstLine="709"/>
        <w:jc w:val="both"/>
        <w:rPr>
          <w:rFonts w:ascii="Times New Roman" w:hAnsi="Times New Roman"/>
          <w:sz w:val="16"/>
          <w:szCs w:val="16"/>
          <w:lang w:val="uk-UA"/>
        </w:rPr>
      </w:pPr>
    </w:p>
    <w:p w14:paraId="4472D2ED" w14:textId="77777777" w:rsidR="00ED51B1" w:rsidRPr="00ED51B1" w:rsidRDefault="00ED51B1" w:rsidP="001956B8">
      <w:pPr>
        <w:widowControl w:val="0"/>
        <w:spacing w:after="0" w:line="240" w:lineRule="auto"/>
        <w:ind w:firstLine="709"/>
        <w:jc w:val="both"/>
        <w:rPr>
          <w:rFonts w:ascii="Times New Roman" w:hAnsi="Times New Roman"/>
          <w:sz w:val="28"/>
          <w:lang w:val="uk-UA"/>
        </w:rPr>
      </w:pPr>
      <w:r w:rsidRPr="00ED51B1">
        <w:rPr>
          <w:rFonts w:ascii="Times New Roman" w:hAnsi="Times New Roman"/>
          <w:sz w:val="28"/>
          <w:lang w:val="uk-UA"/>
        </w:rPr>
        <w:t xml:space="preserve">Накладні витрати, списані на собівартість при методі АВС, представлені в табл. 2.41. </w:t>
      </w:r>
    </w:p>
    <w:p w14:paraId="0412ADDC" w14:textId="77777777" w:rsidR="00ED51B1" w:rsidRDefault="00ED51B1" w:rsidP="001956B8">
      <w:pPr>
        <w:widowControl w:val="0"/>
        <w:spacing w:after="0" w:line="240" w:lineRule="auto"/>
        <w:ind w:firstLine="709"/>
        <w:jc w:val="both"/>
        <w:rPr>
          <w:rFonts w:ascii="Times New Roman" w:hAnsi="Times New Roman"/>
          <w:i/>
          <w:sz w:val="28"/>
          <w:lang w:val="uk-UA"/>
        </w:rPr>
      </w:pPr>
    </w:p>
    <w:p w14:paraId="5BA489A4" w14:textId="77777777" w:rsidR="001956B8" w:rsidRPr="004C58E6" w:rsidRDefault="001956B8" w:rsidP="001956B8">
      <w:pPr>
        <w:widowControl w:val="0"/>
        <w:spacing w:after="0" w:line="240" w:lineRule="auto"/>
        <w:ind w:firstLine="709"/>
        <w:jc w:val="both"/>
        <w:rPr>
          <w:rFonts w:ascii="Times New Roman" w:hAnsi="Times New Roman"/>
          <w:i/>
          <w:sz w:val="28"/>
          <w:szCs w:val="28"/>
        </w:rPr>
      </w:pPr>
      <w:r w:rsidRPr="004C58E6">
        <w:rPr>
          <w:rFonts w:ascii="Times New Roman" w:hAnsi="Times New Roman"/>
          <w:i/>
          <w:sz w:val="28"/>
          <w:lang w:val="uk-UA"/>
        </w:rPr>
        <w:t xml:space="preserve">Таблиця </w:t>
      </w:r>
      <w:r>
        <w:rPr>
          <w:rFonts w:ascii="Times New Roman" w:hAnsi="Times New Roman"/>
          <w:i/>
          <w:sz w:val="28"/>
          <w:lang w:val="uk-UA"/>
        </w:rPr>
        <w:t>2.41</w:t>
      </w:r>
      <w:r w:rsidRPr="004C58E6">
        <w:rPr>
          <w:rFonts w:ascii="Times New Roman" w:hAnsi="Times New Roman"/>
          <w:i/>
          <w:sz w:val="28"/>
          <w:lang w:val="uk-UA"/>
        </w:rPr>
        <w:t xml:space="preserve"> - Накладні витрати, списані на собівартість при методі АВС</w:t>
      </w:r>
    </w:p>
    <w:tbl>
      <w:tblPr>
        <w:tblW w:w="8930" w:type="dxa"/>
        <w:tblInd w:w="250" w:type="dxa"/>
        <w:tblLayout w:type="fixed"/>
        <w:tblLook w:val="04A0" w:firstRow="1" w:lastRow="0" w:firstColumn="1" w:lastColumn="0" w:noHBand="0" w:noVBand="1"/>
      </w:tblPr>
      <w:tblGrid>
        <w:gridCol w:w="1276"/>
        <w:gridCol w:w="1559"/>
        <w:gridCol w:w="2126"/>
        <w:gridCol w:w="1701"/>
        <w:gridCol w:w="1418"/>
        <w:gridCol w:w="850"/>
      </w:tblGrid>
      <w:tr w:rsidR="001956B8" w:rsidRPr="00000019" w14:paraId="032440E5" w14:textId="77777777" w:rsidTr="005B11E3">
        <w:trPr>
          <w:trHeight w:val="891"/>
        </w:trPr>
        <w:tc>
          <w:tcPr>
            <w:tcW w:w="1276" w:type="dxa"/>
            <w:vMerge w:val="restart"/>
            <w:tcBorders>
              <w:top w:val="single" w:sz="4" w:space="0" w:color="auto"/>
              <w:left w:val="single" w:sz="4" w:space="0" w:color="auto"/>
              <w:right w:val="single" w:sz="4" w:space="0" w:color="auto"/>
            </w:tcBorders>
            <w:noWrap/>
            <w:vAlign w:val="center"/>
            <w:hideMark/>
          </w:tcPr>
          <w:p w14:paraId="524145A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Про</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дукція</w:t>
            </w:r>
          </w:p>
        </w:tc>
        <w:tc>
          <w:tcPr>
            <w:tcW w:w="1559" w:type="dxa"/>
            <w:vMerge w:val="restart"/>
            <w:tcBorders>
              <w:top w:val="single" w:sz="4" w:space="0" w:color="auto"/>
              <w:left w:val="nil"/>
              <w:right w:val="single" w:sz="4" w:space="0" w:color="auto"/>
            </w:tcBorders>
            <w:noWrap/>
            <w:vAlign w:val="center"/>
            <w:hideMark/>
          </w:tcPr>
          <w:p w14:paraId="2D1AC34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Накладні витрати, пов'язані із завантаженням устаткування, грн.</w:t>
            </w:r>
          </w:p>
        </w:tc>
        <w:tc>
          <w:tcPr>
            <w:tcW w:w="2126" w:type="dxa"/>
            <w:vMerge w:val="restart"/>
            <w:tcBorders>
              <w:top w:val="single" w:sz="4" w:space="0" w:color="auto"/>
              <w:left w:val="nil"/>
              <w:right w:val="single" w:sz="4" w:space="0" w:color="auto"/>
            </w:tcBorders>
            <w:noWrap/>
            <w:vAlign w:val="center"/>
            <w:hideMark/>
          </w:tcPr>
          <w:p w14:paraId="76C36FC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Накладні витрати, пов'язані з наладками устаткування і внутрішнім обслуговуванням, грн.</w:t>
            </w:r>
          </w:p>
        </w:tc>
        <w:tc>
          <w:tcPr>
            <w:tcW w:w="1701" w:type="dxa"/>
            <w:vMerge w:val="restart"/>
            <w:tcBorders>
              <w:top w:val="single" w:sz="4" w:space="0" w:color="auto"/>
              <w:left w:val="nil"/>
              <w:right w:val="single" w:sz="4" w:space="0" w:color="auto"/>
            </w:tcBorders>
            <w:noWrap/>
            <w:vAlign w:val="center"/>
            <w:hideMark/>
          </w:tcPr>
          <w:p w14:paraId="42A453C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hAnsi="Times New Roman"/>
                <w:sz w:val="28"/>
                <w:szCs w:val="28"/>
                <w:lang w:val="uk-UA"/>
              </w:rPr>
              <w:t>Накладні витрати, пов'язані з управлінням, грн.</w:t>
            </w:r>
          </w:p>
        </w:tc>
        <w:tc>
          <w:tcPr>
            <w:tcW w:w="2268" w:type="dxa"/>
            <w:gridSpan w:val="2"/>
            <w:tcBorders>
              <w:top w:val="single" w:sz="4" w:space="0" w:color="auto"/>
              <w:left w:val="nil"/>
              <w:bottom w:val="single" w:sz="4" w:space="0" w:color="auto"/>
              <w:right w:val="single" w:sz="4" w:space="0" w:color="auto"/>
            </w:tcBorders>
            <w:noWrap/>
            <w:vAlign w:val="center"/>
            <w:hideMark/>
          </w:tcPr>
          <w:p w14:paraId="352FBAF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Валові накладні витрати, грн.</w:t>
            </w:r>
          </w:p>
        </w:tc>
      </w:tr>
      <w:tr w:rsidR="001956B8" w:rsidRPr="00000019" w14:paraId="4D17D5A5" w14:textId="77777777" w:rsidTr="005B11E3">
        <w:trPr>
          <w:trHeight w:val="876"/>
        </w:trPr>
        <w:tc>
          <w:tcPr>
            <w:tcW w:w="1276" w:type="dxa"/>
            <w:vMerge/>
            <w:tcBorders>
              <w:left w:val="single" w:sz="4" w:space="0" w:color="auto"/>
              <w:bottom w:val="single" w:sz="4" w:space="0" w:color="auto"/>
              <w:right w:val="single" w:sz="4" w:space="0" w:color="auto"/>
            </w:tcBorders>
            <w:noWrap/>
            <w:vAlign w:val="center"/>
            <w:hideMark/>
          </w:tcPr>
          <w:p w14:paraId="20DA364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559" w:type="dxa"/>
            <w:vMerge/>
            <w:tcBorders>
              <w:left w:val="nil"/>
              <w:bottom w:val="single" w:sz="4" w:space="0" w:color="auto"/>
              <w:right w:val="single" w:sz="4" w:space="0" w:color="auto"/>
            </w:tcBorders>
            <w:noWrap/>
            <w:vAlign w:val="center"/>
            <w:hideMark/>
          </w:tcPr>
          <w:p w14:paraId="6E613EA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2126" w:type="dxa"/>
            <w:vMerge/>
            <w:tcBorders>
              <w:left w:val="nil"/>
              <w:bottom w:val="single" w:sz="4" w:space="0" w:color="auto"/>
              <w:right w:val="single" w:sz="4" w:space="0" w:color="auto"/>
            </w:tcBorders>
            <w:noWrap/>
            <w:vAlign w:val="center"/>
            <w:hideMark/>
          </w:tcPr>
          <w:p w14:paraId="23AC622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p>
        </w:tc>
        <w:tc>
          <w:tcPr>
            <w:tcW w:w="1701" w:type="dxa"/>
            <w:vMerge/>
            <w:tcBorders>
              <w:left w:val="nil"/>
              <w:bottom w:val="single" w:sz="4" w:space="0" w:color="auto"/>
              <w:right w:val="single" w:sz="4" w:space="0" w:color="auto"/>
            </w:tcBorders>
            <w:noWrap/>
            <w:vAlign w:val="center"/>
            <w:hideMark/>
          </w:tcPr>
          <w:p w14:paraId="273D7C4F" w14:textId="77777777" w:rsidR="001956B8" w:rsidRPr="00000019" w:rsidRDefault="001956B8" w:rsidP="005B11E3">
            <w:pPr>
              <w:spacing w:after="0" w:line="240" w:lineRule="auto"/>
              <w:jc w:val="center"/>
              <w:rPr>
                <w:rFonts w:ascii="Times New Roman" w:hAnsi="Times New Roman"/>
                <w:sz w:val="28"/>
                <w:szCs w:val="28"/>
              </w:rPr>
            </w:pPr>
          </w:p>
        </w:tc>
        <w:tc>
          <w:tcPr>
            <w:tcW w:w="1418" w:type="dxa"/>
            <w:tcBorders>
              <w:top w:val="single" w:sz="4" w:space="0" w:color="auto"/>
              <w:left w:val="nil"/>
              <w:bottom w:val="single" w:sz="4" w:space="0" w:color="auto"/>
              <w:right w:val="single" w:sz="4" w:space="0" w:color="auto"/>
            </w:tcBorders>
            <w:noWrap/>
            <w:vAlign w:val="center"/>
            <w:hideMark/>
          </w:tcPr>
          <w:p w14:paraId="7CD6A0E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 обсяг випуску</w:t>
            </w:r>
          </w:p>
        </w:tc>
        <w:tc>
          <w:tcPr>
            <w:tcW w:w="850" w:type="dxa"/>
            <w:tcBorders>
              <w:top w:val="single" w:sz="4" w:space="0" w:color="auto"/>
              <w:left w:val="nil"/>
              <w:bottom w:val="single" w:sz="4" w:space="0" w:color="auto"/>
              <w:right w:val="single" w:sz="4" w:space="0" w:color="auto"/>
            </w:tcBorders>
            <w:noWrap/>
            <w:vAlign w:val="center"/>
            <w:hideMark/>
          </w:tcPr>
          <w:p w14:paraId="50E71B8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На обсяг випуску</w:t>
            </w:r>
          </w:p>
        </w:tc>
      </w:tr>
      <w:tr w:rsidR="001956B8" w:rsidRPr="00000019" w14:paraId="67DCAF72" w14:textId="77777777" w:rsidTr="005B11E3">
        <w:trPr>
          <w:trHeight w:val="300"/>
        </w:trPr>
        <w:tc>
          <w:tcPr>
            <w:tcW w:w="1276" w:type="dxa"/>
            <w:tcBorders>
              <w:top w:val="nil"/>
              <w:left w:val="single" w:sz="4" w:space="0" w:color="auto"/>
              <w:bottom w:val="single" w:sz="4" w:space="0" w:color="auto"/>
              <w:right w:val="single" w:sz="4" w:space="0" w:color="auto"/>
            </w:tcBorders>
            <w:noWrap/>
            <w:vAlign w:val="bottom"/>
            <w:hideMark/>
          </w:tcPr>
          <w:p w14:paraId="266BFF5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А</w:t>
            </w:r>
          </w:p>
        </w:tc>
        <w:tc>
          <w:tcPr>
            <w:tcW w:w="1559" w:type="dxa"/>
            <w:tcBorders>
              <w:top w:val="nil"/>
              <w:left w:val="nil"/>
              <w:bottom w:val="single" w:sz="4" w:space="0" w:color="auto"/>
              <w:right w:val="single" w:sz="4" w:space="0" w:color="auto"/>
            </w:tcBorders>
            <w:noWrap/>
            <w:vAlign w:val="bottom"/>
            <w:hideMark/>
          </w:tcPr>
          <w:p w14:paraId="182FBC1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w:t>
            </w:r>
          </w:p>
        </w:tc>
        <w:tc>
          <w:tcPr>
            <w:tcW w:w="2126" w:type="dxa"/>
            <w:tcBorders>
              <w:top w:val="nil"/>
              <w:left w:val="nil"/>
              <w:bottom w:val="single" w:sz="4" w:space="0" w:color="auto"/>
              <w:right w:val="single" w:sz="4" w:space="0" w:color="auto"/>
            </w:tcBorders>
            <w:noWrap/>
            <w:vAlign w:val="bottom"/>
            <w:hideMark/>
          </w:tcPr>
          <w:p w14:paraId="7A4FB87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w:t>
            </w:r>
          </w:p>
        </w:tc>
        <w:tc>
          <w:tcPr>
            <w:tcW w:w="1701" w:type="dxa"/>
            <w:tcBorders>
              <w:top w:val="nil"/>
              <w:left w:val="nil"/>
              <w:bottom w:val="single" w:sz="4" w:space="0" w:color="auto"/>
              <w:right w:val="single" w:sz="4" w:space="0" w:color="auto"/>
            </w:tcBorders>
            <w:noWrap/>
            <w:vAlign w:val="bottom"/>
            <w:hideMark/>
          </w:tcPr>
          <w:p w14:paraId="5F65701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1418" w:type="dxa"/>
            <w:tcBorders>
              <w:top w:val="nil"/>
              <w:left w:val="nil"/>
              <w:bottom w:val="single" w:sz="4" w:space="0" w:color="auto"/>
              <w:right w:val="single" w:sz="4" w:space="0" w:color="auto"/>
            </w:tcBorders>
            <w:noWrap/>
            <w:vAlign w:val="bottom"/>
            <w:hideMark/>
          </w:tcPr>
          <w:p w14:paraId="518A3D1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800</w:t>
            </w:r>
          </w:p>
        </w:tc>
        <w:tc>
          <w:tcPr>
            <w:tcW w:w="850" w:type="dxa"/>
            <w:tcBorders>
              <w:top w:val="nil"/>
              <w:left w:val="nil"/>
              <w:bottom w:val="single" w:sz="4" w:space="0" w:color="auto"/>
              <w:right w:val="single" w:sz="4" w:space="0" w:color="auto"/>
            </w:tcBorders>
            <w:noWrap/>
            <w:vAlign w:val="bottom"/>
            <w:hideMark/>
          </w:tcPr>
          <w:p w14:paraId="3F562BD7"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w:t>
            </w:r>
          </w:p>
        </w:tc>
      </w:tr>
      <w:tr w:rsidR="001956B8" w:rsidRPr="00000019" w14:paraId="57719C89" w14:textId="77777777" w:rsidTr="005B11E3">
        <w:trPr>
          <w:trHeight w:val="300"/>
        </w:trPr>
        <w:tc>
          <w:tcPr>
            <w:tcW w:w="1276" w:type="dxa"/>
            <w:tcBorders>
              <w:top w:val="nil"/>
              <w:left w:val="single" w:sz="4" w:space="0" w:color="auto"/>
              <w:bottom w:val="single" w:sz="4" w:space="0" w:color="auto"/>
              <w:right w:val="single" w:sz="4" w:space="0" w:color="auto"/>
            </w:tcBorders>
            <w:noWrap/>
            <w:vAlign w:val="bottom"/>
            <w:hideMark/>
          </w:tcPr>
          <w:p w14:paraId="1843882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Б</w:t>
            </w:r>
          </w:p>
        </w:tc>
        <w:tc>
          <w:tcPr>
            <w:tcW w:w="1559" w:type="dxa"/>
            <w:tcBorders>
              <w:top w:val="nil"/>
              <w:left w:val="nil"/>
              <w:bottom w:val="single" w:sz="4" w:space="0" w:color="auto"/>
              <w:right w:val="single" w:sz="4" w:space="0" w:color="auto"/>
            </w:tcBorders>
            <w:noWrap/>
            <w:vAlign w:val="bottom"/>
            <w:hideMark/>
          </w:tcPr>
          <w:p w14:paraId="71CBDF11"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w:t>
            </w:r>
          </w:p>
        </w:tc>
        <w:tc>
          <w:tcPr>
            <w:tcW w:w="2126" w:type="dxa"/>
            <w:tcBorders>
              <w:top w:val="nil"/>
              <w:left w:val="nil"/>
              <w:bottom w:val="single" w:sz="4" w:space="0" w:color="auto"/>
              <w:right w:val="single" w:sz="4" w:space="0" w:color="auto"/>
            </w:tcBorders>
            <w:noWrap/>
            <w:vAlign w:val="bottom"/>
            <w:hideMark/>
          </w:tcPr>
          <w:p w14:paraId="35397C4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1000</w:t>
            </w:r>
          </w:p>
        </w:tc>
        <w:tc>
          <w:tcPr>
            <w:tcW w:w="1701" w:type="dxa"/>
            <w:tcBorders>
              <w:top w:val="nil"/>
              <w:left w:val="nil"/>
              <w:bottom w:val="single" w:sz="4" w:space="0" w:color="auto"/>
              <w:right w:val="single" w:sz="4" w:space="0" w:color="auto"/>
            </w:tcBorders>
            <w:noWrap/>
            <w:vAlign w:val="bottom"/>
            <w:hideMark/>
          </w:tcPr>
          <w:p w14:paraId="79614EE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1418" w:type="dxa"/>
            <w:tcBorders>
              <w:top w:val="nil"/>
              <w:left w:val="nil"/>
              <w:bottom w:val="single" w:sz="4" w:space="0" w:color="auto"/>
              <w:right w:val="single" w:sz="4" w:space="0" w:color="auto"/>
            </w:tcBorders>
            <w:noWrap/>
            <w:vAlign w:val="bottom"/>
            <w:hideMark/>
          </w:tcPr>
          <w:p w14:paraId="251C42E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2500</w:t>
            </w:r>
          </w:p>
        </w:tc>
        <w:tc>
          <w:tcPr>
            <w:tcW w:w="850" w:type="dxa"/>
            <w:tcBorders>
              <w:top w:val="nil"/>
              <w:left w:val="nil"/>
              <w:bottom w:val="single" w:sz="4" w:space="0" w:color="auto"/>
              <w:right w:val="single" w:sz="4" w:space="0" w:color="auto"/>
            </w:tcBorders>
            <w:noWrap/>
            <w:vAlign w:val="bottom"/>
            <w:hideMark/>
          </w:tcPr>
          <w:p w14:paraId="483FECF0"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w:t>
            </w:r>
          </w:p>
        </w:tc>
      </w:tr>
      <w:tr w:rsidR="001956B8" w:rsidRPr="00000019" w14:paraId="417F8ED8" w14:textId="77777777" w:rsidTr="005B11E3">
        <w:trPr>
          <w:trHeight w:val="300"/>
        </w:trPr>
        <w:tc>
          <w:tcPr>
            <w:tcW w:w="1276" w:type="dxa"/>
            <w:tcBorders>
              <w:top w:val="nil"/>
              <w:left w:val="single" w:sz="4" w:space="0" w:color="auto"/>
              <w:bottom w:val="single" w:sz="4" w:space="0" w:color="auto"/>
              <w:right w:val="single" w:sz="4" w:space="0" w:color="auto"/>
            </w:tcBorders>
            <w:noWrap/>
            <w:vAlign w:val="bottom"/>
            <w:hideMark/>
          </w:tcPr>
          <w:p w14:paraId="3C8F1C7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В</w:t>
            </w:r>
          </w:p>
        </w:tc>
        <w:tc>
          <w:tcPr>
            <w:tcW w:w="1559" w:type="dxa"/>
            <w:tcBorders>
              <w:top w:val="nil"/>
              <w:left w:val="nil"/>
              <w:bottom w:val="single" w:sz="4" w:space="0" w:color="auto"/>
              <w:right w:val="single" w:sz="4" w:space="0" w:color="auto"/>
            </w:tcBorders>
            <w:noWrap/>
            <w:vAlign w:val="bottom"/>
            <w:hideMark/>
          </w:tcPr>
          <w:p w14:paraId="594311B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300</w:t>
            </w:r>
          </w:p>
        </w:tc>
        <w:tc>
          <w:tcPr>
            <w:tcW w:w="2126" w:type="dxa"/>
            <w:tcBorders>
              <w:top w:val="nil"/>
              <w:left w:val="nil"/>
              <w:bottom w:val="single" w:sz="4" w:space="0" w:color="auto"/>
              <w:right w:val="single" w:sz="4" w:space="0" w:color="auto"/>
            </w:tcBorders>
            <w:noWrap/>
            <w:vAlign w:val="bottom"/>
            <w:hideMark/>
          </w:tcPr>
          <w:p w14:paraId="7D0C4EB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400</w:t>
            </w:r>
          </w:p>
        </w:tc>
        <w:tc>
          <w:tcPr>
            <w:tcW w:w="1701" w:type="dxa"/>
            <w:tcBorders>
              <w:top w:val="nil"/>
              <w:left w:val="nil"/>
              <w:bottom w:val="single" w:sz="4" w:space="0" w:color="auto"/>
              <w:right w:val="single" w:sz="4" w:space="0" w:color="auto"/>
            </w:tcBorders>
            <w:noWrap/>
            <w:vAlign w:val="bottom"/>
            <w:hideMark/>
          </w:tcPr>
          <w:p w14:paraId="5C3467C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1418" w:type="dxa"/>
            <w:tcBorders>
              <w:top w:val="nil"/>
              <w:left w:val="nil"/>
              <w:bottom w:val="single" w:sz="4" w:space="0" w:color="auto"/>
              <w:right w:val="single" w:sz="4" w:space="0" w:color="auto"/>
            </w:tcBorders>
            <w:noWrap/>
            <w:vAlign w:val="bottom"/>
            <w:hideMark/>
          </w:tcPr>
          <w:p w14:paraId="617EC24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1200</w:t>
            </w:r>
          </w:p>
        </w:tc>
        <w:tc>
          <w:tcPr>
            <w:tcW w:w="850" w:type="dxa"/>
            <w:tcBorders>
              <w:top w:val="nil"/>
              <w:left w:val="nil"/>
              <w:bottom w:val="single" w:sz="4" w:space="0" w:color="auto"/>
              <w:right w:val="single" w:sz="4" w:space="0" w:color="auto"/>
            </w:tcBorders>
            <w:noWrap/>
            <w:vAlign w:val="bottom"/>
            <w:hideMark/>
          </w:tcPr>
          <w:p w14:paraId="56EF9DA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24</w:t>
            </w:r>
          </w:p>
        </w:tc>
      </w:tr>
      <w:tr w:rsidR="001956B8" w:rsidRPr="00000019" w14:paraId="7D661E30" w14:textId="77777777" w:rsidTr="005B11E3">
        <w:trPr>
          <w:trHeight w:val="300"/>
        </w:trPr>
        <w:tc>
          <w:tcPr>
            <w:tcW w:w="1276" w:type="dxa"/>
            <w:tcBorders>
              <w:top w:val="nil"/>
              <w:left w:val="single" w:sz="4" w:space="0" w:color="auto"/>
              <w:bottom w:val="single" w:sz="4" w:space="0" w:color="auto"/>
              <w:right w:val="single" w:sz="4" w:space="0" w:color="auto"/>
            </w:tcBorders>
            <w:noWrap/>
            <w:vAlign w:val="bottom"/>
            <w:hideMark/>
          </w:tcPr>
          <w:p w14:paraId="5597CE62"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Г</w:t>
            </w:r>
          </w:p>
        </w:tc>
        <w:tc>
          <w:tcPr>
            <w:tcW w:w="1559" w:type="dxa"/>
            <w:tcBorders>
              <w:top w:val="nil"/>
              <w:left w:val="nil"/>
              <w:bottom w:val="single" w:sz="4" w:space="0" w:color="auto"/>
              <w:right w:val="single" w:sz="4" w:space="0" w:color="auto"/>
            </w:tcBorders>
            <w:noWrap/>
            <w:vAlign w:val="bottom"/>
            <w:hideMark/>
          </w:tcPr>
          <w:p w14:paraId="3BD55E3E"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3000</w:t>
            </w:r>
          </w:p>
        </w:tc>
        <w:tc>
          <w:tcPr>
            <w:tcW w:w="2126" w:type="dxa"/>
            <w:tcBorders>
              <w:top w:val="nil"/>
              <w:left w:val="nil"/>
              <w:bottom w:val="single" w:sz="4" w:space="0" w:color="auto"/>
              <w:right w:val="single" w:sz="4" w:space="0" w:color="auto"/>
            </w:tcBorders>
            <w:noWrap/>
            <w:vAlign w:val="bottom"/>
            <w:hideMark/>
          </w:tcPr>
          <w:p w14:paraId="038D45CC"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800</w:t>
            </w:r>
          </w:p>
        </w:tc>
        <w:tc>
          <w:tcPr>
            <w:tcW w:w="1701" w:type="dxa"/>
            <w:tcBorders>
              <w:top w:val="nil"/>
              <w:left w:val="nil"/>
              <w:bottom w:val="single" w:sz="4" w:space="0" w:color="auto"/>
              <w:right w:val="single" w:sz="4" w:space="0" w:color="auto"/>
            </w:tcBorders>
            <w:noWrap/>
            <w:vAlign w:val="bottom"/>
            <w:hideMark/>
          </w:tcPr>
          <w:p w14:paraId="5DBB4B5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500</w:t>
            </w:r>
          </w:p>
        </w:tc>
        <w:tc>
          <w:tcPr>
            <w:tcW w:w="1418" w:type="dxa"/>
            <w:tcBorders>
              <w:top w:val="nil"/>
              <w:left w:val="nil"/>
              <w:bottom w:val="single" w:sz="4" w:space="0" w:color="auto"/>
              <w:right w:val="single" w:sz="4" w:space="0" w:color="auto"/>
            </w:tcBorders>
            <w:noWrap/>
            <w:vAlign w:val="bottom"/>
            <w:hideMark/>
          </w:tcPr>
          <w:p w14:paraId="75465D8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4300</w:t>
            </w:r>
          </w:p>
        </w:tc>
        <w:tc>
          <w:tcPr>
            <w:tcW w:w="850" w:type="dxa"/>
            <w:tcBorders>
              <w:top w:val="nil"/>
              <w:left w:val="nil"/>
              <w:bottom w:val="single" w:sz="4" w:space="0" w:color="auto"/>
              <w:right w:val="single" w:sz="4" w:space="0" w:color="auto"/>
            </w:tcBorders>
            <w:noWrap/>
            <w:vAlign w:val="bottom"/>
            <w:hideMark/>
          </w:tcPr>
          <w:p w14:paraId="27803B0D"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43</w:t>
            </w:r>
          </w:p>
        </w:tc>
      </w:tr>
      <w:tr w:rsidR="001956B8" w:rsidRPr="00000019" w14:paraId="16C6A611" w14:textId="77777777" w:rsidTr="005B11E3">
        <w:trPr>
          <w:trHeight w:val="300"/>
        </w:trPr>
        <w:tc>
          <w:tcPr>
            <w:tcW w:w="1276" w:type="dxa"/>
            <w:tcBorders>
              <w:top w:val="nil"/>
              <w:left w:val="single" w:sz="4" w:space="0" w:color="auto"/>
              <w:bottom w:val="single" w:sz="4" w:space="0" w:color="auto"/>
              <w:right w:val="single" w:sz="4" w:space="0" w:color="auto"/>
            </w:tcBorders>
            <w:noWrap/>
            <w:vAlign w:val="bottom"/>
            <w:hideMark/>
          </w:tcPr>
          <w:p w14:paraId="51A107AE"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Разом</w:t>
            </w:r>
          </w:p>
        </w:tc>
        <w:tc>
          <w:tcPr>
            <w:tcW w:w="1559" w:type="dxa"/>
            <w:tcBorders>
              <w:top w:val="nil"/>
              <w:left w:val="nil"/>
              <w:bottom w:val="single" w:sz="4" w:space="0" w:color="auto"/>
              <w:right w:val="single" w:sz="4" w:space="0" w:color="auto"/>
            </w:tcBorders>
            <w:noWrap/>
            <w:vAlign w:val="bottom"/>
            <w:hideMark/>
          </w:tcPr>
          <w:p w14:paraId="29B07BF3"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4400</w:t>
            </w:r>
          </w:p>
        </w:tc>
        <w:tc>
          <w:tcPr>
            <w:tcW w:w="2126" w:type="dxa"/>
            <w:tcBorders>
              <w:top w:val="nil"/>
              <w:left w:val="nil"/>
              <w:bottom w:val="single" w:sz="4" w:space="0" w:color="auto"/>
              <w:right w:val="single" w:sz="4" w:space="0" w:color="auto"/>
            </w:tcBorders>
            <w:noWrap/>
            <w:vAlign w:val="bottom"/>
            <w:hideMark/>
          </w:tcPr>
          <w:p w14:paraId="728FD5A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2400</w:t>
            </w:r>
          </w:p>
        </w:tc>
        <w:tc>
          <w:tcPr>
            <w:tcW w:w="1701" w:type="dxa"/>
            <w:tcBorders>
              <w:top w:val="nil"/>
              <w:left w:val="nil"/>
              <w:bottom w:val="single" w:sz="4" w:space="0" w:color="auto"/>
              <w:right w:val="single" w:sz="4" w:space="0" w:color="auto"/>
            </w:tcBorders>
            <w:noWrap/>
            <w:vAlign w:val="bottom"/>
            <w:hideMark/>
          </w:tcPr>
          <w:p w14:paraId="1304EA6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w:t>
            </w:r>
          </w:p>
        </w:tc>
        <w:tc>
          <w:tcPr>
            <w:tcW w:w="1418" w:type="dxa"/>
            <w:tcBorders>
              <w:top w:val="nil"/>
              <w:left w:val="nil"/>
              <w:bottom w:val="single" w:sz="4" w:space="0" w:color="auto"/>
              <w:right w:val="single" w:sz="4" w:space="0" w:color="auto"/>
            </w:tcBorders>
            <w:noWrap/>
            <w:vAlign w:val="bottom"/>
            <w:hideMark/>
          </w:tcPr>
          <w:p w14:paraId="3EA10679"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8800</w:t>
            </w:r>
          </w:p>
        </w:tc>
        <w:tc>
          <w:tcPr>
            <w:tcW w:w="850" w:type="dxa"/>
            <w:tcBorders>
              <w:top w:val="nil"/>
              <w:left w:val="nil"/>
              <w:bottom w:val="single" w:sz="4" w:space="0" w:color="auto"/>
              <w:right w:val="single" w:sz="4" w:space="0" w:color="auto"/>
            </w:tcBorders>
            <w:noWrap/>
            <w:vAlign w:val="bottom"/>
            <w:hideMark/>
          </w:tcPr>
          <w:p w14:paraId="42822B5F"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w:t>
            </w:r>
          </w:p>
        </w:tc>
      </w:tr>
    </w:tbl>
    <w:p w14:paraId="5DDDA9C0"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1BC600D8" w14:textId="77777777" w:rsidR="001956B8" w:rsidRPr="00000019"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p>
    <w:p w14:paraId="161B2CFF" w14:textId="77777777" w:rsidR="001956B8" w:rsidRPr="005A1F35" w:rsidRDefault="001956B8" w:rsidP="001956B8">
      <w:pPr>
        <w:widowControl w:val="0"/>
        <w:spacing w:after="0" w:line="240" w:lineRule="auto"/>
        <w:ind w:firstLine="709"/>
        <w:jc w:val="both"/>
        <w:rPr>
          <w:rFonts w:ascii="Times New Roman" w:hAnsi="Times New Roman"/>
          <w:sz w:val="28"/>
          <w:szCs w:val="28"/>
          <w:lang w:val="uk-UA"/>
        </w:rPr>
      </w:pPr>
      <w:r w:rsidRPr="00A3095F">
        <w:rPr>
          <w:rFonts w:ascii="Times New Roman" w:eastAsia="Times New Roman" w:hAnsi="Times New Roman"/>
          <w:sz w:val="28"/>
          <w:szCs w:val="28"/>
          <w:lang w:val="uk-UA" w:eastAsia="ru-RU"/>
        </w:rPr>
        <w:t>Цей розрахунок сприяє численню точнішої собівартості продукції, оскільки накладні витрати розподіляються пропорційно чинникам, що викликають ці витрати. Такий підхід набагато ефективніший, ніж розподіл загальної суми накладних витрат між видами продукції по єдиній розрахунковій базі.</w:t>
      </w:r>
    </w:p>
    <w:p w14:paraId="2B99F3E7"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p>
    <w:p w14:paraId="4C2EA069" w14:textId="77777777" w:rsidR="001956B8" w:rsidRPr="00000019" w:rsidRDefault="001956B8" w:rsidP="001956B8">
      <w:pPr>
        <w:spacing w:after="0" w:line="240" w:lineRule="auto"/>
        <w:ind w:firstLine="708"/>
        <w:jc w:val="both"/>
        <w:rPr>
          <w:rFonts w:ascii="Times New Roman" w:eastAsia="Times New Roman" w:hAnsi="Times New Roman"/>
          <w:sz w:val="28"/>
          <w:szCs w:val="28"/>
          <w:lang w:val="uk-UA" w:eastAsia="ru-RU"/>
        </w:rPr>
      </w:pPr>
      <w:r w:rsidRPr="00A3095F">
        <w:rPr>
          <w:rFonts w:ascii="Times New Roman" w:hAnsi="Times New Roman"/>
          <w:b/>
          <w:sz w:val="28"/>
          <w:lang w:val="uk-UA"/>
        </w:rPr>
        <w:t>За</w:t>
      </w:r>
      <w:r>
        <w:rPr>
          <w:rFonts w:ascii="Times New Roman" w:hAnsi="Times New Roman"/>
          <w:b/>
          <w:sz w:val="28"/>
          <w:lang w:val="uk-UA"/>
        </w:rPr>
        <w:t>дача 11</w:t>
      </w:r>
      <w:r w:rsidRPr="00A3095F">
        <w:rPr>
          <w:rFonts w:ascii="Times New Roman" w:hAnsi="Times New Roman"/>
          <w:sz w:val="28"/>
          <w:lang w:val="uk-UA"/>
        </w:rPr>
        <w:t xml:space="preserve">. Проаналізувати вплив чинників на витрати, що доводяться на 1 тонну дроту використовуючи </w:t>
      </w:r>
      <w:r w:rsidR="00ED51B1">
        <w:rPr>
          <w:rFonts w:ascii="Times New Roman" w:hAnsi="Times New Roman"/>
          <w:sz w:val="28"/>
          <w:lang w:val="uk-UA"/>
        </w:rPr>
        <w:t xml:space="preserve">вихідні </w:t>
      </w:r>
      <w:r w:rsidRPr="00A3095F">
        <w:rPr>
          <w:rFonts w:ascii="Times New Roman" w:hAnsi="Times New Roman"/>
          <w:sz w:val="28"/>
          <w:lang w:val="uk-UA"/>
        </w:rPr>
        <w:t>дані</w:t>
      </w:r>
      <w:r w:rsidR="00ED51B1">
        <w:rPr>
          <w:rFonts w:ascii="Times New Roman" w:hAnsi="Times New Roman"/>
          <w:sz w:val="28"/>
          <w:lang w:val="uk-UA"/>
        </w:rPr>
        <w:t xml:space="preserve"> табл. 2.42</w:t>
      </w:r>
      <w:r w:rsidRPr="00A3095F">
        <w:rPr>
          <w:rFonts w:ascii="Times New Roman" w:hAnsi="Times New Roman"/>
          <w:sz w:val="28"/>
          <w:lang w:val="uk-UA"/>
        </w:rPr>
        <w:t>. Зробити висновок.</w:t>
      </w:r>
    </w:p>
    <w:p w14:paraId="33CCBE87" w14:textId="77777777" w:rsidR="001956B8" w:rsidRPr="00000019" w:rsidRDefault="001956B8" w:rsidP="001956B8">
      <w:pPr>
        <w:tabs>
          <w:tab w:val="left" w:pos="9558"/>
        </w:tabs>
        <w:spacing w:after="0" w:line="240" w:lineRule="auto"/>
        <w:ind w:firstLine="709"/>
        <w:jc w:val="both"/>
        <w:rPr>
          <w:rFonts w:ascii="Times New Roman" w:hAnsi="Times New Roman"/>
          <w:sz w:val="28"/>
          <w:szCs w:val="28"/>
          <w:lang w:val="uk-UA"/>
        </w:rPr>
      </w:pPr>
    </w:p>
    <w:p w14:paraId="50B6077A" w14:textId="77777777" w:rsidR="001956B8" w:rsidRPr="004C58E6" w:rsidRDefault="001956B8" w:rsidP="001956B8">
      <w:pPr>
        <w:tabs>
          <w:tab w:val="left" w:pos="9558"/>
        </w:tabs>
        <w:spacing w:after="0" w:line="240" w:lineRule="auto"/>
        <w:ind w:firstLine="709"/>
        <w:jc w:val="both"/>
        <w:rPr>
          <w:rFonts w:ascii="Times New Roman" w:hAnsi="Times New Roman"/>
          <w:i/>
          <w:sz w:val="28"/>
          <w:szCs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2.42</w:t>
      </w:r>
      <w:r w:rsidRPr="004C58E6">
        <w:rPr>
          <w:rFonts w:ascii="Times New Roman" w:hAnsi="Times New Roman"/>
          <w:i/>
          <w:sz w:val="28"/>
          <w:lang w:val="uk-UA"/>
        </w:rPr>
        <w:t xml:space="preserve"> </w:t>
      </w:r>
      <w:r w:rsidR="00ED51B1">
        <w:rPr>
          <w:rFonts w:ascii="Times New Roman" w:hAnsi="Times New Roman"/>
          <w:i/>
          <w:sz w:val="28"/>
          <w:lang w:val="uk-UA"/>
        </w:rPr>
        <w:t>–</w:t>
      </w:r>
      <w:r w:rsidRPr="004C58E6">
        <w:rPr>
          <w:rFonts w:ascii="Times New Roman" w:hAnsi="Times New Roman"/>
          <w:i/>
          <w:sz w:val="28"/>
          <w:lang w:val="uk-UA"/>
        </w:rPr>
        <w:t xml:space="preserve"> </w:t>
      </w:r>
      <w:r w:rsidR="00ED51B1">
        <w:rPr>
          <w:rFonts w:ascii="Times New Roman" w:hAnsi="Times New Roman"/>
          <w:i/>
          <w:sz w:val="28"/>
          <w:lang w:val="uk-UA"/>
        </w:rPr>
        <w:t>Вихідні</w:t>
      </w:r>
      <w:r w:rsidRPr="004C58E6">
        <w:rPr>
          <w:rFonts w:ascii="Times New Roman" w:hAnsi="Times New Roman"/>
          <w:i/>
          <w:sz w:val="28"/>
          <w:lang w:val="uk-UA"/>
        </w:rPr>
        <w:t xml:space="preserve"> дані підприємства</w:t>
      </w:r>
    </w:p>
    <w:tbl>
      <w:tblPr>
        <w:tblW w:w="5000" w:type="pct"/>
        <w:jc w:val="center"/>
        <w:tblLook w:val="04A0" w:firstRow="1" w:lastRow="0" w:firstColumn="1" w:lastColumn="0" w:noHBand="0" w:noVBand="1"/>
      </w:tblPr>
      <w:tblGrid>
        <w:gridCol w:w="5137"/>
        <w:gridCol w:w="2073"/>
        <w:gridCol w:w="2077"/>
      </w:tblGrid>
      <w:tr w:rsidR="001956B8" w:rsidRPr="00000019" w14:paraId="125D0A61"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auto"/>
            </w:tcBorders>
            <w:noWrap/>
            <w:vAlign w:val="bottom"/>
            <w:hideMark/>
          </w:tcPr>
          <w:p w14:paraId="7249A34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Чинники</w:t>
            </w:r>
          </w:p>
        </w:tc>
        <w:tc>
          <w:tcPr>
            <w:tcW w:w="1116" w:type="pct"/>
            <w:tcBorders>
              <w:top w:val="single" w:sz="4" w:space="0" w:color="auto"/>
              <w:left w:val="nil"/>
              <w:bottom w:val="single" w:sz="4" w:space="0" w:color="auto"/>
              <w:right w:val="single" w:sz="4" w:space="0" w:color="auto"/>
            </w:tcBorders>
            <w:noWrap/>
            <w:vAlign w:val="bottom"/>
            <w:hideMark/>
          </w:tcPr>
          <w:p w14:paraId="0E0960A4"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План</w:t>
            </w:r>
          </w:p>
        </w:tc>
        <w:tc>
          <w:tcPr>
            <w:tcW w:w="1118" w:type="pct"/>
            <w:tcBorders>
              <w:top w:val="single" w:sz="4" w:space="0" w:color="auto"/>
              <w:left w:val="nil"/>
              <w:bottom w:val="single" w:sz="4" w:space="0" w:color="auto"/>
              <w:right w:val="single" w:sz="4" w:space="0" w:color="auto"/>
            </w:tcBorders>
            <w:noWrap/>
            <w:vAlign w:val="bottom"/>
            <w:hideMark/>
          </w:tcPr>
          <w:p w14:paraId="18CD2DA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Факт</w:t>
            </w:r>
          </w:p>
        </w:tc>
      </w:tr>
      <w:tr w:rsidR="00ED51B1" w:rsidRPr="00000019" w14:paraId="78A264BB"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auto"/>
            </w:tcBorders>
            <w:noWrap/>
            <w:vAlign w:val="bottom"/>
          </w:tcPr>
          <w:p w14:paraId="1663F33F" w14:textId="77777777" w:rsidR="00ED51B1" w:rsidRPr="00A3095F" w:rsidRDefault="00ED51B1" w:rsidP="005B11E3">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16" w:type="pct"/>
            <w:tcBorders>
              <w:top w:val="single" w:sz="4" w:space="0" w:color="auto"/>
              <w:left w:val="nil"/>
              <w:bottom w:val="single" w:sz="4" w:space="0" w:color="auto"/>
              <w:right w:val="single" w:sz="4" w:space="0" w:color="auto"/>
            </w:tcBorders>
            <w:noWrap/>
            <w:vAlign w:val="bottom"/>
          </w:tcPr>
          <w:p w14:paraId="137780B8" w14:textId="77777777" w:rsidR="00ED51B1" w:rsidRPr="00A3095F" w:rsidRDefault="00ED51B1" w:rsidP="005B11E3">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118" w:type="pct"/>
            <w:tcBorders>
              <w:top w:val="single" w:sz="4" w:space="0" w:color="auto"/>
              <w:left w:val="nil"/>
              <w:bottom w:val="single" w:sz="4" w:space="0" w:color="auto"/>
              <w:right w:val="single" w:sz="4" w:space="0" w:color="auto"/>
            </w:tcBorders>
            <w:noWrap/>
            <w:vAlign w:val="bottom"/>
          </w:tcPr>
          <w:p w14:paraId="6A91DB99" w14:textId="77777777" w:rsidR="00ED51B1" w:rsidRPr="00A3095F" w:rsidRDefault="00ED51B1" w:rsidP="005B11E3">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r>
      <w:tr w:rsidR="001956B8" w:rsidRPr="00000019" w14:paraId="71696A3C"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08FF4635"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Обсяг випуску, тис.т</w:t>
            </w:r>
          </w:p>
        </w:tc>
        <w:tc>
          <w:tcPr>
            <w:tcW w:w="1116" w:type="pct"/>
            <w:tcBorders>
              <w:top w:val="single" w:sz="4" w:space="0" w:color="auto"/>
              <w:left w:val="nil"/>
              <w:bottom w:val="single" w:sz="4" w:space="0" w:color="auto"/>
              <w:right w:val="single" w:sz="4" w:space="0" w:color="auto"/>
            </w:tcBorders>
            <w:noWrap/>
            <w:vAlign w:val="bottom"/>
            <w:hideMark/>
          </w:tcPr>
          <w:p w14:paraId="443524DD"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16</w:t>
            </w:r>
          </w:p>
        </w:tc>
        <w:tc>
          <w:tcPr>
            <w:tcW w:w="1118" w:type="pct"/>
            <w:tcBorders>
              <w:top w:val="single" w:sz="4" w:space="0" w:color="auto"/>
              <w:left w:val="nil"/>
              <w:bottom w:val="single" w:sz="4" w:space="0" w:color="auto"/>
              <w:right w:val="single" w:sz="4" w:space="0" w:color="auto"/>
            </w:tcBorders>
            <w:noWrap/>
            <w:vAlign w:val="bottom"/>
            <w:hideMark/>
          </w:tcPr>
          <w:p w14:paraId="45D4024F"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14</w:t>
            </w:r>
          </w:p>
        </w:tc>
      </w:tr>
      <w:tr w:rsidR="001956B8" w:rsidRPr="00000019" w14:paraId="698E2589"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741D8252"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Матеріальні витрати, грн./т</w:t>
            </w:r>
          </w:p>
        </w:tc>
        <w:tc>
          <w:tcPr>
            <w:tcW w:w="1116" w:type="pct"/>
            <w:tcBorders>
              <w:top w:val="single" w:sz="4" w:space="0" w:color="auto"/>
              <w:left w:val="nil"/>
              <w:bottom w:val="single" w:sz="4" w:space="0" w:color="auto"/>
              <w:right w:val="single" w:sz="4" w:space="0" w:color="auto"/>
            </w:tcBorders>
            <w:noWrap/>
            <w:vAlign w:val="bottom"/>
            <w:hideMark/>
          </w:tcPr>
          <w:p w14:paraId="2B1D6DD0"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2100</w:t>
            </w:r>
          </w:p>
        </w:tc>
        <w:tc>
          <w:tcPr>
            <w:tcW w:w="1118" w:type="pct"/>
            <w:tcBorders>
              <w:top w:val="single" w:sz="4" w:space="0" w:color="auto"/>
              <w:left w:val="nil"/>
              <w:bottom w:val="single" w:sz="4" w:space="0" w:color="auto"/>
              <w:right w:val="single" w:sz="4" w:space="0" w:color="auto"/>
            </w:tcBorders>
            <w:noWrap/>
            <w:vAlign w:val="bottom"/>
            <w:hideMark/>
          </w:tcPr>
          <w:p w14:paraId="230A9F4E"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2680</w:t>
            </w:r>
          </w:p>
        </w:tc>
      </w:tr>
      <w:tr w:rsidR="00ED51B1" w:rsidRPr="00000019" w14:paraId="5B9B8E0B" w14:textId="77777777" w:rsidTr="00ED51B1">
        <w:trPr>
          <w:trHeight w:val="255"/>
          <w:jc w:val="center"/>
        </w:trPr>
        <w:tc>
          <w:tcPr>
            <w:tcW w:w="5000" w:type="pct"/>
            <w:gridSpan w:val="3"/>
            <w:tcBorders>
              <w:bottom w:val="single" w:sz="4" w:space="0" w:color="auto"/>
            </w:tcBorders>
            <w:noWrap/>
            <w:vAlign w:val="bottom"/>
          </w:tcPr>
          <w:p w14:paraId="0D42ED70" w14:textId="77777777" w:rsidR="00ED51B1" w:rsidRPr="00ED51B1" w:rsidRDefault="00ED51B1" w:rsidP="00ED51B1">
            <w:pPr>
              <w:spacing w:after="0" w:line="240" w:lineRule="auto"/>
              <w:ind w:firstLine="709"/>
              <w:jc w:val="both"/>
              <w:rPr>
                <w:rFonts w:ascii="Times New Roman" w:hAnsi="Times New Roman"/>
                <w:i/>
                <w:sz w:val="28"/>
                <w:szCs w:val="28"/>
                <w:lang w:val="uk-UA"/>
              </w:rPr>
            </w:pPr>
            <w:r w:rsidRPr="00ED51B1">
              <w:rPr>
                <w:rFonts w:ascii="Times New Roman" w:hAnsi="Times New Roman"/>
                <w:i/>
                <w:sz w:val="28"/>
                <w:szCs w:val="28"/>
                <w:lang w:val="uk-UA"/>
              </w:rPr>
              <w:t>Продовження таблиці 2.42</w:t>
            </w:r>
          </w:p>
        </w:tc>
      </w:tr>
      <w:tr w:rsidR="00ED51B1" w:rsidRPr="00000019" w14:paraId="37F2CFAD" w14:textId="77777777" w:rsidTr="00ED51B1">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tcPr>
          <w:p w14:paraId="79A52A36" w14:textId="77777777" w:rsidR="00ED51B1" w:rsidRPr="00A3095F" w:rsidRDefault="00ED51B1" w:rsidP="00ED51B1">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16" w:type="pct"/>
            <w:tcBorders>
              <w:top w:val="single" w:sz="4" w:space="0" w:color="auto"/>
              <w:left w:val="nil"/>
              <w:bottom w:val="single" w:sz="4" w:space="0" w:color="auto"/>
              <w:right w:val="single" w:sz="4" w:space="0" w:color="auto"/>
            </w:tcBorders>
            <w:noWrap/>
            <w:vAlign w:val="bottom"/>
          </w:tcPr>
          <w:p w14:paraId="5051613D" w14:textId="77777777" w:rsidR="00ED51B1" w:rsidRPr="00ED51B1" w:rsidRDefault="00ED51B1" w:rsidP="005B11E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18" w:type="pct"/>
            <w:tcBorders>
              <w:top w:val="single" w:sz="4" w:space="0" w:color="auto"/>
              <w:left w:val="nil"/>
              <w:bottom w:val="single" w:sz="4" w:space="0" w:color="auto"/>
              <w:right w:val="single" w:sz="4" w:space="0" w:color="auto"/>
            </w:tcBorders>
            <w:noWrap/>
            <w:vAlign w:val="bottom"/>
          </w:tcPr>
          <w:p w14:paraId="5D0C324E" w14:textId="77777777" w:rsidR="00ED51B1" w:rsidRPr="00ED51B1" w:rsidRDefault="00ED51B1" w:rsidP="005B11E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r>
      <w:tr w:rsidR="001956B8" w:rsidRPr="00000019" w14:paraId="48AC42DB"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7915E48E"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Зарплата і відрахування, грн./т</w:t>
            </w:r>
          </w:p>
        </w:tc>
        <w:tc>
          <w:tcPr>
            <w:tcW w:w="1116" w:type="pct"/>
            <w:tcBorders>
              <w:top w:val="single" w:sz="4" w:space="0" w:color="auto"/>
              <w:left w:val="nil"/>
              <w:bottom w:val="single" w:sz="4" w:space="0" w:color="auto"/>
              <w:right w:val="single" w:sz="4" w:space="0" w:color="auto"/>
            </w:tcBorders>
            <w:noWrap/>
            <w:vAlign w:val="bottom"/>
            <w:hideMark/>
          </w:tcPr>
          <w:p w14:paraId="57EE0B1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11</w:t>
            </w:r>
          </w:p>
        </w:tc>
        <w:tc>
          <w:tcPr>
            <w:tcW w:w="1118" w:type="pct"/>
            <w:tcBorders>
              <w:top w:val="single" w:sz="4" w:space="0" w:color="auto"/>
              <w:left w:val="nil"/>
              <w:bottom w:val="single" w:sz="4" w:space="0" w:color="auto"/>
              <w:right w:val="single" w:sz="4" w:space="0" w:color="auto"/>
            </w:tcBorders>
            <w:noWrap/>
            <w:vAlign w:val="bottom"/>
            <w:hideMark/>
          </w:tcPr>
          <w:p w14:paraId="622BE2E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12</w:t>
            </w:r>
          </w:p>
        </w:tc>
      </w:tr>
      <w:tr w:rsidR="001956B8" w:rsidRPr="00000019" w14:paraId="69867C87"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138DB955"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ОПР змінні, грн./тн</w:t>
            </w:r>
          </w:p>
        </w:tc>
        <w:tc>
          <w:tcPr>
            <w:tcW w:w="1116" w:type="pct"/>
            <w:tcBorders>
              <w:top w:val="single" w:sz="4" w:space="0" w:color="auto"/>
              <w:left w:val="nil"/>
              <w:bottom w:val="single" w:sz="4" w:space="0" w:color="auto"/>
              <w:right w:val="single" w:sz="4" w:space="0" w:color="auto"/>
            </w:tcBorders>
            <w:noWrap/>
            <w:vAlign w:val="bottom"/>
            <w:hideMark/>
          </w:tcPr>
          <w:p w14:paraId="3F0BA95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7</w:t>
            </w:r>
          </w:p>
        </w:tc>
        <w:tc>
          <w:tcPr>
            <w:tcW w:w="1118" w:type="pct"/>
            <w:tcBorders>
              <w:top w:val="single" w:sz="4" w:space="0" w:color="auto"/>
              <w:left w:val="nil"/>
              <w:bottom w:val="single" w:sz="4" w:space="0" w:color="auto"/>
              <w:right w:val="single" w:sz="4" w:space="0" w:color="auto"/>
            </w:tcBorders>
            <w:noWrap/>
            <w:vAlign w:val="bottom"/>
            <w:hideMark/>
          </w:tcPr>
          <w:p w14:paraId="3D6BBEE0"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19</w:t>
            </w:r>
          </w:p>
        </w:tc>
      </w:tr>
      <w:tr w:rsidR="001956B8" w:rsidRPr="00000019" w14:paraId="31E2E652"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6764291F"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ОПР постійні, тис.грн.</w:t>
            </w:r>
          </w:p>
        </w:tc>
        <w:tc>
          <w:tcPr>
            <w:tcW w:w="1116" w:type="pct"/>
            <w:tcBorders>
              <w:top w:val="single" w:sz="4" w:space="0" w:color="auto"/>
              <w:left w:val="nil"/>
              <w:bottom w:val="single" w:sz="4" w:space="0" w:color="auto"/>
              <w:right w:val="single" w:sz="4" w:space="0" w:color="auto"/>
            </w:tcBorders>
            <w:noWrap/>
            <w:vAlign w:val="bottom"/>
            <w:hideMark/>
          </w:tcPr>
          <w:p w14:paraId="088A818D"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1313</w:t>
            </w:r>
          </w:p>
        </w:tc>
        <w:tc>
          <w:tcPr>
            <w:tcW w:w="1118" w:type="pct"/>
            <w:tcBorders>
              <w:top w:val="single" w:sz="4" w:space="0" w:color="auto"/>
              <w:left w:val="nil"/>
              <w:bottom w:val="single" w:sz="4" w:space="0" w:color="auto"/>
              <w:right w:val="single" w:sz="4" w:space="0" w:color="auto"/>
            </w:tcBorders>
            <w:noWrap/>
            <w:vAlign w:val="bottom"/>
            <w:hideMark/>
          </w:tcPr>
          <w:p w14:paraId="4498B84B"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1210</w:t>
            </w:r>
          </w:p>
        </w:tc>
      </w:tr>
      <w:tr w:rsidR="001956B8" w:rsidRPr="00000019" w14:paraId="1F08EB90"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68AA9FCB"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Інші, грн./т</w:t>
            </w:r>
          </w:p>
        </w:tc>
        <w:tc>
          <w:tcPr>
            <w:tcW w:w="1116" w:type="pct"/>
            <w:tcBorders>
              <w:top w:val="single" w:sz="4" w:space="0" w:color="auto"/>
              <w:left w:val="nil"/>
              <w:bottom w:val="single" w:sz="4" w:space="0" w:color="auto"/>
              <w:right w:val="single" w:sz="4" w:space="0" w:color="auto"/>
            </w:tcBorders>
            <w:noWrap/>
            <w:vAlign w:val="bottom"/>
            <w:hideMark/>
          </w:tcPr>
          <w:p w14:paraId="74C11DF0"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w:t>
            </w:r>
          </w:p>
        </w:tc>
        <w:tc>
          <w:tcPr>
            <w:tcW w:w="1118" w:type="pct"/>
            <w:tcBorders>
              <w:top w:val="single" w:sz="4" w:space="0" w:color="auto"/>
              <w:left w:val="nil"/>
              <w:bottom w:val="single" w:sz="4" w:space="0" w:color="auto"/>
              <w:right w:val="single" w:sz="4" w:space="0" w:color="auto"/>
            </w:tcBorders>
            <w:noWrap/>
            <w:vAlign w:val="bottom"/>
            <w:hideMark/>
          </w:tcPr>
          <w:p w14:paraId="2FA66F4F"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4</w:t>
            </w:r>
          </w:p>
        </w:tc>
      </w:tr>
      <w:tr w:rsidR="001956B8" w:rsidRPr="00000019" w14:paraId="744F8248" w14:textId="77777777" w:rsidTr="005B11E3">
        <w:trPr>
          <w:trHeight w:val="255"/>
          <w:jc w:val="center"/>
        </w:trPr>
        <w:tc>
          <w:tcPr>
            <w:tcW w:w="2766" w:type="pct"/>
            <w:tcBorders>
              <w:top w:val="single" w:sz="4" w:space="0" w:color="auto"/>
              <w:left w:val="single" w:sz="4" w:space="0" w:color="auto"/>
              <w:bottom w:val="single" w:sz="4" w:space="0" w:color="auto"/>
              <w:right w:val="single" w:sz="4" w:space="0" w:color="000000"/>
            </w:tcBorders>
            <w:noWrap/>
            <w:vAlign w:val="bottom"/>
            <w:hideMark/>
          </w:tcPr>
          <w:p w14:paraId="3441C031"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Разом витрат, тис.грн.</w:t>
            </w:r>
          </w:p>
        </w:tc>
        <w:tc>
          <w:tcPr>
            <w:tcW w:w="1116" w:type="pct"/>
            <w:tcBorders>
              <w:top w:val="single" w:sz="4" w:space="0" w:color="auto"/>
              <w:left w:val="nil"/>
              <w:bottom w:val="single" w:sz="4" w:space="0" w:color="auto"/>
              <w:right w:val="single" w:sz="4" w:space="0" w:color="auto"/>
            </w:tcBorders>
            <w:noWrap/>
            <w:vAlign w:val="bottom"/>
            <w:hideMark/>
          </w:tcPr>
          <w:p w14:paraId="5976D936"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35297</w:t>
            </w:r>
          </w:p>
        </w:tc>
        <w:tc>
          <w:tcPr>
            <w:tcW w:w="1118" w:type="pct"/>
            <w:tcBorders>
              <w:top w:val="single" w:sz="4" w:space="0" w:color="auto"/>
              <w:left w:val="nil"/>
              <w:bottom w:val="single" w:sz="4" w:space="0" w:color="auto"/>
              <w:right w:val="single" w:sz="4" w:space="0" w:color="auto"/>
            </w:tcBorders>
            <w:noWrap/>
            <w:vAlign w:val="bottom"/>
            <w:hideMark/>
          </w:tcPr>
          <w:p w14:paraId="3F77DC69"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39220</w:t>
            </w:r>
          </w:p>
        </w:tc>
      </w:tr>
    </w:tbl>
    <w:p w14:paraId="2945F1B4"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lastRenderedPageBreak/>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7B564F71" w14:textId="77777777" w:rsidR="001956B8" w:rsidRPr="00672652" w:rsidRDefault="001956B8" w:rsidP="001956B8">
      <w:pPr>
        <w:widowControl w:val="0"/>
        <w:spacing w:after="0" w:line="240" w:lineRule="auto"/>
        <w:jc w:val="center"/>
        <w:rPr>
          <w:rFonts w:ascii="Times New Roman" w:hAnsi="Times New Roman"/>
          <w:caps/>
          <w:sz w:val="16"/>
          <w:szCs w:val="16"/>
        </w:rPr>
      </w:pPr>
    </w:p>
    <w:p w14:paraId="3932A613" w14:textId="77777777" w:rsidR="006556C2" w:rsidRDefault="006556C2" w:rsidP="001956B8">
      <w:pPr>
        <w:spacing w:after="0" w:line="240" w:lineRule="auto"/>
        <w:ind w:firstLine="709"/>
        <w:jc w:val="center"/>
        <w:rPr>
          <w:rFonts w:ascii="Times New Roman" w:hAnsi="Times New Roman"/>
          <w:i/>
          <w:sz w:val="28"/>
          <w:szCs w:val="28"/>
          <w:lang w:val="uk-UA"/>
        </w:rPr>
      </w:pPr>
    </w:p>
    <w:p w14:paraId="671A02D6" w14:textId="77777777" w:rsidR="001956B8" w:rsidRDefault="001956B8"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6BEBC712" w14:textId="77777777" w:rsidR="001956B8" w:rsidRPr="00672652" w:rsidRDefault="001956B8" w:rsidP="001956B8">
      <w:pPr>
        <w:spacing w:after="0" w:line="240" w:lineRule="auto"/>
        <w:ind w:firstLine="709"/>
        <w:jc w:val="center"/>
        <w:rPr>
          <w:rFonts w:ascii="Times New Roman" w:hAnsi="Times New Roman"/>
          <w:i/>
          <w:sz w:val="16"/>
          <w:szCs w:val="16"/>
          <w:lang w:val="uk-UA"/>
        </w:rPr>
      </w:pPr>
    </w:p>
    <w:p w14:paraId="4F40FCFE" w14:textId="77777777" w:rsidR="001956B8" w:rsidRPr="00000019" w:rsidRDefault="001956B8" w:rsidP="001956B8">
      <w:pPr>
        <w:shd w:val="clear" w:color="auto" w:fill="FFFFFF"/>
        <w:spacing w:after="0" w:line="240" w:lineRule="auto"/>
        <w:ind w:firstLine="567"/>
        <w:rPr>
          <w:rFonts w:ascii="Times New Roman" w:hAnsi="Times New Roman"/>
          <w:sz w:val="28"/>
          <w:szCs w:val="28"/>
        </w:rPr>
      </w:pPr>
      <w:r w:rsidRPr="00A3095F">
        <w:rPr>
          <w:rFonts w:ascii="Times New Roman" w:hAnsi="Times New Roman"/>
          <w:sz w:val="28"/>
          <w:lang w:val="uk-UA"/>
        </w:rPr>
        <w:t>Загальна сума витрат (З</w:t>
      </w:r>
      <w:r>
        <w:rPr>
          <w:rFonts w:ascii="Times New Roman" w:hAnsi="Times New Roman"/>
          <w:sz w:val="28"/>
          <w:lang w:val="uk-UA"/>
        </w:rPr>
        <w:t>заг</w:t>
      </w:r>
      <w:r w:rsidRPr="00A3095F">
        <w:rPr>
          <w:lang w:val="uk-UA"/>
        </w:rPr>
        <w:t xml:space="preserve">) </w:t>
      </w:r>
      <w:r w:rsidRPr="00A3095F">
        <w:rPr>
          <w:rFonts w:ascii="Times New Roman" w:hAnsi="Times New Roman"/>
          <w:sz w:val="28"/>
          <w:lang w:val="uk-UA"/>
        </w:rPr>
        <w:t>може змінитися внаслідок змін</w:t>
      </w:r>
      <w:r w:rsidRPr="00A3095F">
        <w:rPr>
          <w:lang w:val="uk-UA"/>
        </w:rPr>
        <w:t>:</w:t>
      </w:r>
    </w:p>
    <w:p w14:paraId="0B367511" w14:textId="77777777" w:rsidR="001956B8" w:rsidRPr="00000019" w:rsidRDefault="001956B8" w:rsidP="000B23B1">
      <w:pPr>
        <w:numPr>
          <w:ilvl w:val="0"/>
          <w:numId w:val="18"/>
        </w:numPr>
        <w:shd w:val="clear" w:color="auto" w:fill="FFFFFF"/>
        <w:tabs>
          <w:tab w:val="clear" w:pos="1429"/>
          <w:tab w:val="left" w:pos="422"/>
          <w:tab w:val="num" w:pos="851"/>
        </w:tabs>
        <w:spacing w:after="0" w:line="240" w:lineRule="auto"/>
        <w:ind w:left="0" w:firstLine="567"/>
        <w:jc w:val="both"/>
        <w:rPr>
          <w:rFonts w:ascii="Times New Roman" w:hAnsi="Times New Roman"/>
          <w:sz w:val="28"/>
          <w:szCs w:val="28"/>
        </w:rPr>
      </w:pPr>
      <w:r w:rsidRPr="00A3095F">
        <w:rPr>
          <w:rFonts w:ascii="Times New Roman" w:hAnsi="Times New Roman"/>
          <w:sz w:val="28"/>
          <w:lang w:val="uk-UA"/>
        </w:rPr>
        <w:t>обсягу випуску продукції в цілому по підприємству VBП</w:t>
      </w:r>
      <w:r>
        <w:rPr>
          <w:rFonts w:ascii="Times New Roman" w:hAnsi="Times New Roman"/>
          <w:sz w:val="28"/>
          <w:lang w:val="uk-UA"/>
        </w:rPr>
        <w:t>заг</w:t>
      </w:r>
      <w:r w:rsidRPr="00A3095F">
        <w:rPr>
          <w:lang w:val="uk-UA"/>
        </w:rPr>
        <w:t>;</w:t>
      </w:r>
    </w:p>
    <w:p w14:paraId="4335CA05" w14:textId="77777777" w:rsidR="001956B8" w:rsidRPr="00000019" w:rsidRDefault="001956B8" w:rsidP="000B23B1">
      <w:pPr>
        <w:numPr>
          <w:ilvl w:val="0"/>
          <w:numId w:val="18"/>
        </w:numPr>
        <w:shd w:val="clear" w:color="auto" w:fill="FFFFFF"/>
        <w:tabs>
          <w:tab w:val="clear" w:pos="1429"/>
          <w:tab w:val="left" w:pos="422"/>
          <w:tab w:val="num" w:pos="851"/>
        </w:tabs>
        <w:spacing w:after="0" w:line="240" w:lineRule="auto"/>
        <w:ind w:left="0" w:firstLine="567"/>
        <w:jc w:val="both"/>
        <w:rPr>
          <w:rFonts w:ascii="Times New Roman" w:hAnsi="Times New Roman"/>
          <w:sz w:val="28"/>
          <w:szCs w:val="28"/>
        </w:rPr>
      </w:pPr>
      <w:r w:rsidRPr="00A3095F">
        <w:rPr>
          <w:rFonts w:ascii="Times New Roman" w:hAnsi="Times New Roman"/>
          <w:sz w:val="28"/>
          <w:lang w:val="uk-UA"/>
        </w:rPr>
        <w:t>її структури Удi</w:t>
      </w:r>
      <w:r w:rsidRPr="00A3095F">
        <w:rPr>
          <w:lang w:val="uk-UA"/>
        </w:rPr>
        <w:t>;</w:t>
      </w:r>
    </w:p>
    <w:p w14:paraId="0193E82E" w14:textId="77777777" w:rsidR="001956B8" w:rsidRPr="00000019" w:rsidRDefault="001956B8" w:rsidP="000B23B1">
      <w:pPr>
        <w:numPr>
          <w:ilvl w:val="0"/>
          <w:numId w:val="18"/>
        </w:numPr>
        <w:shd w:val="clear" w:color="auto" w:fill="FFFFFF"/>
        <w:tabs>
          <w:tab w:val="clear" w:pos="1429"/>
          <w:tab w:val="left" w:pos="422"/>
          <w:tab w:val="num" w:pos="851"/>
        </w:tabs>
        <w:spacing w:after="0" w:line="240" w:lineRule="auto"/>
        <w:ind w:left="0" w:firstLine="567"/>
        <w:jc w:val="both"/>
        <w:rPr>
          <w:rFonts w:ascii="Times New Roman" w:hAnsi="Times New Roman"/>
          <w:sz w:val="28"/>
          <w:szCs w:val="28"/>
        </w:rPr>
      </w:pPr>
      <w:r w:rsidRPr="00A3095F">
        <w:rPr>
          <w:rFonts w:ascii="Times New Roman" w:hAnsi="Times New Roman"/>
          <w:sz w:val="28"/>
          <w:lang w:val="uk-UA"/>
        </w:rPr>
        <w:t>рівня змінних витрат на одиницю продукції Вi</w:t>
      </w:r>
      <w:r w:rsidRPr="00A3095F">
        <w:rPr>
          <w:lang w:val="uk-UA"/>
        </w:rPr>
        <w:t>;</w:t>
      </w:r>
    </w:p>
    <w:p w14:paraId="223ECF54" w14:textId="77777777" w:rsidR="001956B8" w:rsidRPr="00000019" w:rsidRDefault="001956B8" w:rsidP="000B23B1">
      <w:pPr>
        <w:numPr>
          <w:ilvl w:val="0"/>
          <w:numId w:val="18"/>
        </w:numPr>
        <w:shd w:val="clear" w:color="auto" w:fill="FFFFFF"/>
        <w:tabs>
          <w:tab w:val="clear" w:pos="1429"/>
          <w:tab w:val="left" w:pos="422"/>
          <w:tab w:val="num" w:pos="851"/>
        </w:tabs>
        <w:spacing w:after="0" w:line="240" w:lineRule="auto"/>
        <w:ind w:left="0" w:firstLine="567"/>
        <w:jc w:val="both"/>
        <w:rPr>
          <w:rFonts w:ascii="Times New Roman" w:hAnsi="Times New Roman"/>
          <w:sz w:val="28"/>
          <w:szCs w:val="28"/>
        </w:rPr>
      </w:pPr>
      <w:r>
        <w:rPr>
          <w:rFonts w:ascii="Times New Roman" w:hAnsi="Times New Roman"/>
          <w:sz w:val="28"/>
          <w:szCs w:val="28"/>
          <w:lang w:val="uk-UA"/>
        </w:rPr>
        <w:t>суми постійних витрат на у</w:t>
      </w:r>
      <w:r w:rsidRPr="00A3095F">
        <w:rPr>
          <w:rFonts w:ascii="Times New Roman" w:hAnsi="Times New Roman"/>
          <w:sz w:val="28"/>
          <w:szCs w:val="28"/>
          <w:lang w:val="uk-UA"/>
        </w:rPr>
        <w:t>весь випуск продукції A:</w:t>
      </w:r>
    </w:p>
    <w:p w14:paraId="5EA4A035" w14:textId="77777777" w:rsidR="001956B8" w:rsidRPr="00672652" w:rsidRDefault="001956B8" w:rsidP="001956B8">
      <w:pPr>
        <w:shd w:val="clear" w:color="auto" w:fill="FFFFFF"/>
        <w:tabs>
          <w:tab w:val="left" w:pos="0"/>
        </w:tabs>
        <w:spacing w:after="0" w:line="240" w:lineRule="auto"/>
        <w:ind w:firstLine="567"/>
        <w:jc w:val="right"/>
        <w:rPr>
          <w:rFonts w:ascii="Times New Roman" w:hAnsi="Times New Roman"/>
          <w:noProof/>
          <w:sz w:val="16"/>
          <w:szCs w:val="16"/>
          <w:lang w:val="uk-UA"/>
        </w:rPr>
      </w:pPr>
    </w:p>
    <w:p w14:paraId="6CA2FCA9" w14:textId="77777777" w:rsidR="001956B8" w:rsidRPr="00360257" w:rsidRDefault="001956B8" w:rsidP="001956B8">
      <w:pPr>
        <w:shd w:val="clear" w:color="auto" w:fill="FFFFFF"/>
        <w:tabs>
          <w:tab w:val="left" w:pos="0"/>
        </w:tabs>
        <w:spacing w:after="0" w:line="240" w:lineRule="auto"/>
        <w:ind w:firstLine="567"/>
        <w:jc w:val="right"/>
        <w:rPr>
          <w:rFonts w:ascii="Times New Roman" w:hAnsi="Times New Roman"/>
          <w:sz w:val="28"/>
          <w:szCs w:val="28"/>
          <w:lang w:val="uk-UA"/>
        </w:rPr>
      </w:pPr>
      <w:r w:rsidRPr="003609CF">
        <w:rPr>
          <w:rFonts w:ascii="Times New Roman" w:hAnsi="Times New Roman"/>
          <w:noProof/>
          <w:position w:val="-14"/>
          <w:sz w:val="28"/>
          <w:szCs w:val="28"/>
          <w:lang w:val="uk-UA"/>
        </w:rPr>
        <w:object w:dxaOrig="3200" w:dyaOrig="400" w14:anchorId="6C98506E">
          <v:shape id="_x0000_i1090" type="#_x0000_t75" style="width:159.75pt;height:20.25pt" o:ole="">
            <v:imagedata r:id="rId166" o:title=""/>
          </v:shape>
          <o:OLEObject Type="Embed" ProgID="Equation.3" ShapeID="_x0000_i1090" DrawAspect="Content" ObjectID="_1828351525" r:id="rId167"/>
        </w:object>
      </w:r>
      <w:r>
        <w:rPr>
          <w:rFonts w:ascii="Times New Roman" w:hAnsi="Times New Roman"/>
          <w:position w:val="-12"/>
          <w:sz w:val="28"/>
          <w:szCs w:val="28"/>
          <w:lang w:val="uk-UA"/>
        </w:rPr>
        <w:tab/>
      </w:r>
      <w:r>
        <w:rPr>
          <w:rFonts w:ascii="Times New Roman" w:hAnsi="Times New Roman"/>
          <w:position w:val="-12"/>
          <w:sz w:val="28"/>
          <w:szCs w:val="28"/>
          <w:lang w:val="uk-UA"/>
        </w:rPr>
        <w:tab/>
      </w:r>
      <w:r>
        <w:rPr>
          <w:rFonts w:ascii="Times New Roman" w:hAnsi="Times New Roman"/>
          <w:position w:val="-12"/>
          <w:sz w:val="28"/>
          <w:szCs w:val="28"/>
          <w:lang w:val="uk-UA"/>
        </w:rPr>
        <w:tab/>
        <w:t xml:space="preserve"> (2.27)</w:t>
      </w:r>
    </w:p>
    <w:p w14:paraId="43C3DB07" w14:textId="77777777" w:rsidR="001956B8" w:rsidRPr="00672652" w:rsidRDefault="001956B8" w:rsidP="001956B8">
      <w:pPr>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hAnsi="Times New Roman"/>
          <w:sz w:val="16"/>
          <w:szCs w:val="16"/>
        </w:rPr>
      </w:pPr>
    </w:p>
    <w:p w14:paraId="4BB66A4B" w14:textId="77777777" w:rsidR="001956B8" w:rsidRDefault="001956B8" w:rsidP="001956B8">
      <w:pPr>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Собівартість усього випуску продукції за планом:</w:t>
      </w:r>
    </w:p>
    <w:p w14:paraId="3018956A" w14:textId="77777777" w:rsidR="001956B8" w:rsidRPr="00672652" w:rsidRDefault="001956B8" w:rsidP="001956B8">
      <w:pPr>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16"/>
          <w:szCs w:val="16"/>
          <w:lang w:eastAsia="ru-RU"/>
        </w:rPr>
      </w:pPr>
    </w:p>
    <w:p w14:paraId="3A28D900"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С1 кв=16* (2100+11+7+6)+1313=35297</w:t>
      </w:r>
      <w:r w:rsidRPr="00A3095F">
        <w:rPr>
          <w:rFonts w:ascii="Times New Roman" w:hAnsi="Times New Roman"/>
          <w:sz w:val="28"/>
          <w:szCs w:val="28"/>
          <w:lang w:val="uk-UA"/>
        </w:rPr>
        <w:tab/>
        <w:t xml:space="preserve"> тис. грн.</w:t>
      </w:r>
    </w:p>
    <w:p w14:paraId="4C19B881"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eastAsia="ru-RU"/>
        </w:rPr>
      </w:pPr>
    </w:p>
    <w:p w14:paraId="11C80F19" w14:textId="77777777" w:rsidR="001956B8" w:rsidRDefault="001956B8" w:rsidP="001956B8">
      <w:pPr>
        <w:tabs>
          <w:tab w:val="left" w:pos="955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Собівартість усього випуску за планом, перерахована на фактичний обсяг виробництва продукції при плановій структурі витрат:</w:t>
      </w:r>
    </w:p>
    <w:p w14:paraId="42F7EA94" w14:textId="77777777" w:rsidR="001956B8" w:rsidRPr="00672652" w:rsidRDefault="001956B8" w:rsidP="001956B8">
      <w:pPr>
        <w:tabs>
          <w:tab w:val="left" w:pos="9558"/>
        </w:tabs>
        <w:spacing w:after="0" w:line="240" w:lineRule="auto"/>
        <w:ind w:firstLine="709"/>
        <w:jc w:val="both"/>
        <w:rPr>
          <w:rFonts w:ascii="Times New Roman" w:eastAsia="Times New Roman" w:hAnsi="Times New Roman"/>
          <w:sz w:val="16"/>
          <w:szCs w:val="16"/>
          <w:lang w:eastAsia="ru-RU"/>
        </w:rPr>
      </w:pPr>
    </w:p>
    <w:p w14:paraId="3BEF07F5"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Сум1=14* (2100+11+7+6)+1313=31049 тис. грн.</w:t>
      </w:r>
    </w:p>
    <w:p w14:paraId="5C1113D3"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val="uk-UA" w:eastAsia="ru-RU"/>
        </w:rPr>
      </w:pPr>
    </w:p>
    <w:p w14:paraId="16326CFB" w14:textId="77777777" w:rsidR="001956B8" w:rsidRPr="00A3095F" w:rsidRDefault="001956B8" w:rsidP="001956B8">
      <w:pPr>
        <w:tabs>
          <w:tab w:val="left" w:pos="9558"/>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Собівартість усього випуску за планом, перерахованому на фактичний обсяг виробництва при фактичному рівні матеріальних витрат :</w:t>
      </w:r>
    </w:p>
    <w:p w14:paraId="278B9F2B"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Сум2=14* (2680+11+7+6)+1313=39169 тис. грн.</w:t>
      </w:r>
    </w:p>
    <w:p w14:paraId="32660120"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eastAsia="ru-RU"/>
        </w:rPr>
      </w:pPr>
    </w:p>
    <w:p w14:paraId="0E45ED90" w14:textId="77777777" w:rsidR="001956B8" w:rsidRDefault="001956B8" w:rsidP="001956B8">
      <w:pPr>
        <w:tabs>
          <w:tab w:val="left" w:pos="955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Собівартість усього випуску за планом, перерахованому на фактичний обсяг виробництва продукції з урахуванням фактичного рівня матеріальних витрат і витрат на оплату праці :</w:t>
      </w:r>
    </w:p>
    <w:p w14:paraId="2BB764FC" w14:textId="77777777" w:rsidR="001956B8" w:rsidRPr="00672652" w:rsidRDefault="001956B8" w:rsidP="001956B8">
      <w:pPr>
        <w:tabs>
          <w:tab w:val="left" w:pos="9558"/>
        </w:tabs>
        <w:spacing w:after="0" w:line="240" w:lineRule="auto"/>
        <w:ind w:firstLine="709"/>
        <w:jc w:val="both"/>
        <w:rPr>
          <w:rFonts w:ascii="Times New Roman" w:eastAsia="Times New Roman" w:hAnsi="Times New Roman"/>
          <w:sz w:val="16"/>
          <w:szCs w:val="16"/>
          <w:lang w:eastAsia="ru-RU"/>
        </w:rPr>
      </w:pPr>
    </w:p>
    <w:p w14:paraId="35A9EFD0"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Сум3=14* (2680+12+7+6)+1313=39183 тис. грн.</w:t>
      </w:r>
    </w:p>
    <w:p w14:paraId="5361D75A"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val="uk-UA" w:eastAsia="ru-RU"/>
        </w:rPr>
      </w:pPr>
    </w:p>
    <w:p w14:paraId="6B8F7AE6" w14:textId="77777777" w:rsidR="001956B8" w:rsidRDefault="001956B8" w:rsidP="001956B8">
      <w:pPr>
        <w:tabs>
          <w:tab w:val="left" w:pos="955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Собівартість усього випуску за планом, перерахованому на фактичний обсяг виробництва продукції з урахуванням фактичного рівня матеріальних витрат, витрат на оплату праці і змінних ОПР:</w:t>
      </w:r>
    </w:p>
    <w:p w14:paraId="7A6AB646" w14:textId="77777777" w:rsidR="001956B8" w:rsidRPr="00672652" w:rsidRDefault="001956B8" w:rsidP="001956B8">
      <w:pPr>
        <w:tabs>
          <w:tab w:val="left" w:pos="9558"/>
        </w:tabs>
        <w:spacing w:after="0" w:line="240" w:lineRule="auto"/>
        <w:ind w:firstLine="709"/>
        <w:jc w:val="both"/>
        <w:rPr>
          <w:rFonts w:ascii="Times New Roman" w:eastAsia="Times New Roman" w:hAnsi="Times New Roman"/>
          <w:sz w:val="16"/>
          <w:szCs w:val="16"/>
          <w:lang w:eastAsia="ru-RU"/>
        </w:rPr>
      </w:pPr>
    </w:p>
    <w:p w14:paraId="6ADF8AD9"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Сум4=14* (2680+12+19+6)+1313=39351 тис. грн.</w:t>
      </w:r>
    </w:p>
    <w:p w14:paraId="1CDE8492"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val="uk-UA" w:eastAsia="ru-RU"/>
        </w:rPr>
      </w:pPr>
    </w:p>
    <w:p w14:paraId="1F909182" w14:textId="77777777" w:rsidR="001956B8" w:rsidRDefault="001956B8" w:rsidP="001956B8">
      <w:pPr>
        <w:tabs>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Фактична собівартість при плановому рівні постійних ОПР:</w:t>
      </w:r>
      <w:r w:rsidRPr="00A3095F">
        <w:rPr>
          <w:rFonts w:ascii="Times New Roman" w:eastAsia="Times New Roman" w:hAnsi="Times New Roman"/>
          <w:sz w:val="28"/>
          <w:szCs w:val="28"/>
          <w:lang w:val="uk-UA" w:eastAsia="ru-RU"/>
        </w:rPr>
        <w:tab/>
      </w:r>
    </w:p>
    <w:p w14:paraId="082AF21C" w14:textId="77777777" w:rsidR="001956B8" w:rsidRPr="00A3095F" w:rsidRDefault="001956B8" w:rsidP="001956B8">
      <w:pPr>
        <w:tabs>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28"/>
          <w:szCs w:val="28"/>
          <w:lang w:eastAsia="ru-RU"/>
        </w:rPr>
      </w:pPr>
    </w:p>
    <w:p w14:paraId="7296D364"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Сум5 =14* (2680+12+19+4)+1313=39323 тис. грн.</w:t>
      </w:r>
    </w:p>
    <w:p w14:paraId="1F389E83"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val="uk-UA" w:eastAsia="ru-RU"/>
        </w:rPr>
      </w:pPr>
    </w:p>
    <w:p w14:paraId="5A25D2BE" w14:textId="77777777" w:rsidR="001956B8" w:rsidRDefault="001956B8" w:rsidP="001956B8">
      <w:pPr>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Собівартість усього випуску продукції по факту:</w:t>
      </w:r>
      <w:r w:rsidRPr="00A3095F">
        <w:rPr>
          <w:rFonts w:ascii="Times New Roman" w:eastAsia="Times New Roman" w:hAnsi="Times New Roman"/>
          <w:sz w:val="28"/>
          <w:szCs w:val="28"/>
          <w:lang w:val="uk-UA" w:eastAsia="ru-RU"/>
        </w:rPr>
        <w:tab/>
      </w:r>
    </w:p>
    <w:p w14:paraId="7812A3FA" w14:textId="77777777" w:rsidR="001956B8" w:rsidRPr="00672652" w:rsidRDefault="001956B8" w:rsidP="001956B8">
      <w:pPr>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ind w:firstLine="709"/>
        <w:jc w:val="both"/>
        <w:rPr>
          <w:rFonts w:ascii="Times New Roman" w:eastAsia="Times New Roman" w:hAnsi="Times New Roman"/>
          <w:sz w:val="16"/>
          <w:szCs w:val="16"/>
          <w:lang w:eastAsia="ru-RU"/>
        </w:rPr>
      </w:pPr>
    </w:p>
    <w:p w14:paraId="7E29AFAB" w14:textId="77777777" w:rsidR="001956B8"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Сф=14* (2680+12+19+4)+1210=39220 тис. грн.</w:t>
      </w:r>
    </w:p>
    <w:p w14:paraId="20452B15" w14:textId="77777777" w:rsidR="001956B8" w:rsidRPr="00672652" w:rsidRDefault="001956B8" w:rsidP="001956B8">
      <w:pPr>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firstLine="709"/>
        <w:jc w:val="both"/>
        <w:rPr>
          <w:rFonts w:ascii="Times New Roman" w:eastAsia="Times New Roman" w:hAnsi="Times New Roman"/>
          <w:sz w:val="16"/>
          <w:szCs w:val="16"/>
          <w:lang w:val="uk-UA" w:eastAsia="ru-RU"/>
        </w:rPr>
      </w:pPr>
    </w:p>
    <w:p w14:paraId="18929721" w14:textId="77777777" w:rsidR="001956B8" w:rsidRDefault="001956B8" w:rsidP="001956B8">
      <w:pPr>
        <w:tabs>
          <w:tab w:val="left" w:pos="7494"/>
          <w:tab w:val="left" w:pos="7854"/>
          <w:tab w:val="left" w:pos="8214"/>
          <w:tab w:val="left" w:pos="8574"/>
          <w:tab w:val="left" w:pos="8934"/>
          <w:tab w:val="left" w:pos="9294"/>
          <w:tab w:val="left" w:pos="9558"/>
          <w:tab w:val="left" w:pos="9694"/>
          <w:tab w:val="left" w:pos="10054"/>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Перевіримо вплив чинників на собівартість зробленої продукції:</w:t>
      </w:r>
      <w:r w:rsidRPr="00A3095F">
        <w:rPr>
          <w:rFonts w:ascii="Times New Roman" w:eastAsia="Times New Roman" w:hAnsi="Times New Roman"/>
          <w:sz w:val="28"/>
          <w:szCs w:val="28"/>
          <w:lang w:val="uk-UA" w:eastAsia="ru-RU"/>
        </w:rPr>
        <w:tab/>
      </w:r>
    </w:p>
    <w:p w14:paraId="4ABC7FF0" w14:textId="77777777" w:rsidR="001956B8" w:rsidRPr="00672652" w:rsidRDefault="001956B8" w:rsidP="001956B8">
      <w:pPr>
        <w:tabs>
          <w:tab w:val="left" w:pos="7494"/>
          <w:tab w:val="left" w:pos="7854"/>
          <w:tab w:val="left" w:pos="8214"/>
          <w:tab w:val="left" w:pos="8574"/>
          <w:tab w:val="left" w:pos="8934"/>
          <w:tab w:val="left" w:pos="9294"/>
          <w:tab w:val="left" w:pos="9558"/>
          <w:tab w:val="left" w:pos="9694"/>
          <w:tab w:val="left" w:pos="10054"/>
        </w:tabs>
        <w:spacing w:after="0" w:line="240" w:lineRule="auto"/>
        <w:ind w:firstLine="709"/>
        <w:jc w:val="both"/>
        <w:rPr>
          <w:rFonts w:ascii="Times New Roman" w:eastAsia="Times New Roman" w:hAnsi="Times New Roman"/>
          <w:sz w:val="16"/>
          <w:szCs w:val="16"/>
          <w:lang w:eastAsia="ru-RU"/>
        </w:rPr>
      </w:pPr>
    </w:p>
    <w:tbl>
      <w:tblPr>
        <w:tblW w:w="3452" w:type="pct"/>
        <w:tblInd w:w="959" w:type="dxa"/>
        <w:tblLook w:val="04A0" w:firstRow="1" w:lastRow="0" w:firstColumn="1" w:lastColumn="0" w:noHBand="0" w:noVBand="1"/>
      </w:tblPr>
      <w:tblGrid>
        <w:gridCol w:w="1152"/>
        <w:gridCol w:w="1080"/>
        <w:gridCol w:w="486"/>
        <w:gridCol w:w="904"/>
        <w:gridCol w:w="2790"/>
      </w:tblGrid>
      <w:tr w:rsidR="001956B8" w:rsidRPr="00A3095F" w14:paraId="54DE02C9" w14:textId="77777777" w:rsidTr="005B11E3">
        <w:trPr>
          <w:trHeight w:val="255"/>
        </w:trPr>
        <w:tc>
          <w:tcPr>
            <w:tcW w:w="911" w:type="pct"/>
            <w:noWrap/>
            <w:vAlign w:val="bottom"/>
            <w:hideMark/>
          </w:tcPr>
          <w:p w14:paraId="3C8507CF"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31049</w:t>
            </w:r>
          </w:p>
        </w:tc>
        <w:tc>
          <w:tcPr>
            <w:tcW w:w="794" w:type="pct"/>
            <w:noWrap/>
            <w:vAlign w:val="bottom"/>
            <w:hideMark/>
          </w:tcPr>
          <w:p w14:paraId="56896012"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35297</w:t>
            </w:r>
          </w:p>
        </w:tc>
        <w:tc>
          <w:tcPr>
            <w:tcW w:w="391" w:type="pct"/>
            <w:noWrap/>
            <w:vAlign w:val="bottom"/>
            <w:hideMark/>
          </w:tcPr>
          <w:p w14:paraId="6F378481"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3FE32D44"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-4248</w:t>
            </w:r>
          </w:p>
        </w:tc>
        <w:tc>
          <w:tcPr>
            <w:tcW w:w="2187" w:type="pct"/>
            <w:noWrap/>
            <w:vAlign w:val="bottom"/>
            <w:hideMark/>
          </w:tcPr>
          <w:p w14:paraId="094C72D5"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08EFC8DE" w14:textId="77777777" w:rsidTr="005B11E3">
        <w:trPr>
          <w:trHeight w:val="255"/>
        </w:trPr>
        <w:tc>
          <w:tcPr>
            <w:tcW w:w="911" w:type="pct"/>
            <w:noWrap/>
            <w:vAlign w:val="bottom"/>
          </w:tcPr>
          <w:p w14:paraId="641DB5B4"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p>
        </w:tc>
        <w:tc>
          <w:tcPr>
            <w:tcW w:w="794" w:type="pct"/>
            <w:noWrap/>
            <w:vAlign w:val="bottom"/>
          </w:tcPr>
          <w:p w14:paraId="62D0AEAD"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val="uk-UA" w:eastAsia="ru-RU"/>
              </w:rPr>
            </w:pPr>
          </w:p>
        </w:tc>
        <w:tc>
          <w:tcPr>
            <w:tcW w:w="391" w:type="pct"/>
            <w:noWrap/>
            <w:vAlign w:val="bottom"/>
          </w:tcPr>
          <w:p w14:paraId="7ACA1F73"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p>
        </w:tc>
        <w:tc>
          <w:tcPr>
            <w:tcW w:w="717" w:type="pct"/>
            <w:noWrap/>
            <w:vAlign w:val="bottom"/>
          </w:tcPr>
          <w:p w14:paraId="3725819A"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p>
        </w:tc>
        <w:tc>
          <w:tcPr>
            <w:tcW w:w="2187" w:type="pct"/>
            <w:noWrap/>
            <w:vAlign w:val="bottom"/>
          </w:tcPr>
          <w:p w14:paraId="34E9D07B"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val="uk-UA" w:eastAsia="ru-RU"/>
              </w:rPr>
            </w:pPr>
          </w:p>
        </w:tc>
      </w:tr>
      <w:tr w:rsidR="001956B8" w:rsidRPr="00A3095F" w14:paraId="34DEECCB" w14:textId="77777777" w:rsidTr="005B11E3">
        <w:trPr>
          <w:trHeight w:val="255"/>
        </w:trPr>
        <w:tc>
          <w:tcPr>
            <w:tcW w:w="911" w:type="pct"/>
            <w:noWrap/>
            <w:vAlign w:val="bottom"/>
            <w:hideMark/>
          </w:tcPr>
          <w:p w14:paraId="71F99961"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39169</w:t>
            </w:r>
          </w:p>
        </w:tc>
        <w:tc>
          <w:tcPr>
            <w:tcW w:w="794" w:type="pct"/>
            <w:noWrap/>
            <w:vAlign w:val="bottom"/>
            <w:hideMark/>
          </w:tcPr>
          <w:p w14:paraId="0F7E08F1"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31049</w:t>
            </w:r>
          </w:p>
        </w:tc>
        <w:tc>
          <w:tcPr>
            <w:tcW w:w="391" w:type="pct"/>
            <w:noWrap/>
            <w:vAlign w:val="bottom"/>
            <w:hideMark/>
          </w:tcPr>
          <w:p w14:paraId="7129ABD6"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66B229F9"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8120</w:t>
            </w:r>
          </w:p>
        </w:tc>
        <w:tc>
          <w:tcPr>
            <w:tcW w:w="2187" w:type="pct"/>
            <w:noWrap/>
            <w:vAlign w:val="bottom"/>
            <w:hideMark/>
          </w:tcPr>
          <w:p w14:paraId="5C0131C3"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6BE99B44" w14:textId="77777777" w:rsidTr="005B11E3">
        <w:trPr>
          <w:trHeight w:val="255"/>
        </w:trPr>
        <w:tc>
          <w:tcPr>
            <w:tcW w:w="911" w:type="pct"/>
            <w:noWrap/>
            <w:vAlign w:val="bottom"/>
          </w:tcPr>
          <w:p w14:paraId="672EF140"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p>
        </w:tc>
        <w:tc>
          <w:tcPr>
            <w:tcW w:w="794" w:type="pct"/>
            <w:noWrap/>
            <w:vAlign w:val="bottom"/>
          </w:tcPr>
          <w:p w14:paraId="0EEA055C"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val="uk-UA" w:eastAsia="ru-RU"/>
              </w:rPr>
            </w:pPr>
          </w:p>
        </w:tc>
        <w:tc>
          <w:tcPr>
            <w:tcW w:w="391" w:type="pct"/>
            <w:noWrap/>
            <w:vAlign w:val="bottom"/>
          </w:tcPr>
          <w:p w14:paraId="42DC5D7C"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p>
        </w:tc>
        <w:tc>
          <w:tcPr>
            <w:tcW w:w="717" w:type="pct"/>
            <w:noWrap/>
            <w:vAlign w:val="bottom"/>
          </w:tcPr>
          <w:p w14:paraId="1AFB2754"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p>
        </w:tc>
        <w:tc>
          <w:tcPr>
            <w:tcW w:w="2187" w:type="pct"/>
            <w:noWrap/>
            <w:vAlign w:val="bottom"/>
          </w:tcPr>
          <w:p w14:paraId="30208DB8"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val="uk-UA" w:eastAsia="ru-RU"/>
              </w:rPr>
            </w:pPr>
          </w:p>
        </w:tc>
      </w:tr>
      <w:tr w:rsidR="001956B8" w:rsidRPr="00A3095F" w14:paraId="49DBF82E" w14:textId="77777777" w:rsidTr="005B11E3">
        <w:trPr>
          <w:trHeight w:val="255"/>
        </w:trPr>
        <w:tc>
          <w:tcPr>
            <w:tcW w:w="911" w:type="pct"/>
            <w:noWrap/>
            <w:vAlign w:val="bottom"/>
            <w:hideMark/>
          </w:tcPr>
          <w:p w14:paraId="7BF66E38"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lastRenderedPageBreak/>
              <w:t>39183</w:t>
            </w:r>
          </w:p>
        </w:tc>
        <w:tc>
          <w:tcPr>
            <w:tcW w:w="794" w:type="pct"/>
            <w:noWrap/>
            <w:vAlign w:val="bottom"/>
            <w:hideMark/>
          </w:tcPr>
          <w:p w14:paraId="37EF578D"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39169</w:t>
            </w:r>
          </w:p>
        </w:tc>
        <w:tc>
          <w:tcPr>
            <w:tcW w:w="391" w:type="pct"/>
            <w:noWrap/>
            <w:vAlign w:val="bottom"/>
            <w:hideMark/>
          </w:tcPr>
          <w:p w14:paraId="73FE83C7"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0612550B"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14</w:t>
            </w:r>
          </w:p>
        </w:tc>
        <w:tc>
          <w:tcPr>
            <w:tcW w:w="2187" w:type="pct"/>
            <w:noWrap/>
            <w:vAlign w:val="bottom"/>
            <w:hideMark/>
          </w:tcPr>
          <w:p w14:paraId="08554245"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71D79055" w14:textId="77777777" w:rsidTr="005B11E3">
        <w:trPr>
          <w:trHeight w:val="255"/>
        </w:trPr>
        <w:tc>
          <w:tcPr>
            <w:tcW w:w="911" w:type="pct"/>
            <w:noWrap/>
            <w:vAlign w:val="bottom"/>
          </w:tcPr>
          <w:p w14:paraId="16CCCF82"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p>
        </w:tc>
        <w:tc>
          <w:tcPr>
            <w:tcW w:w="794" w:type="pct"/>
            <w:noWrap/>
            <w:vAlign w:val="bottom"/>
          </w:tcPr>
          <w:p w14:paraId="4A417D0D"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val="uk-UA" w:eastAsia="ru-RU"/>
              </w:rPr>
            </w:pPr>
          </w:p>
        </w:tc>
        <w:tc>
          <w:tcPr>
            <w:tcW w:w="391" w:type="pct"/>
            <w:noWrap/>
            <w:vAlign w:val="bottom"/>
          </w:tcPr>
          <w:p w14:paraId="4D6738DC"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p>
        </w:tc>
        <w:tc>
          <w:tcPr>
            <w:tcW w:w="717" w:type="pct"/>
            <w:noWrap/>
            <w:vAlign w:val="bottom"/>
          </w:tcPr>
          <w:p w14:paraId="0BFD214C"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p>
        </w:tc>
        <w:tc>
          <w:tcPr>
            <w:tcW w:w="2187" w:type="pct"/>
            <w:noWrap/>
            <w:vAlign w:val="bottom"/>
          </w:tcPr>
          <w:p w14:paraId="08F31E21"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val="uk-UA" w:eastAsia="ru-RU"/>
              </w:rPr>
            </w:pPr>
          </w:p>
        </w:tc>
      </w:tr>
      <w:tr w:rsidR="001956B8" w:rsidRPr="00A3095F" w14:paraId="7E35487A" w14:textId="77777777" w:rsidTr="005B11E3">
        <w:trPr>
          <w:trHeight w:val="255"/>
        </w:trPr>
        <w:tc>
          <w:tcPr>
            <w:tcW w:w="911" w:type="pct"/>
            <w:noWrap/>
            <w:vAlign w:val="bottom"/>
            <w:hideMark/>
          </w:tcPr>
          <w:p w14:paraId="75C8FD7E"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39351</w:t>
            </w:r>
          </w:p>
        </w:tc>
        <w:tc>
          <w:tcPr>
            <w:tcW w:w="794" w:type="pct"/>
            <w:noWrap/>
            <w:vAlign w:val="bottom"/>
            <w:hideMark/>
          </w:tcPr>
          <w:p w14:paraId="3AB1CB47"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39183</w:t>
            </w:r>
          </w:p>
        </w:tc>
        <w:tc>
          <w:tcPr>
            <w:tcW w:w="391" w:type="pct"/>
            <w:noWrap/>
            <w:vAlign w:val="bottom"/>
            <w:hideMark/>
          </w:tcPr>
          <w:p w14:paraId="51D02A0D"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39EA0499"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168</w:t>
            </w:r>
          </w:p>
        </w:tc>
        <w:tc>
          <w:tcPr>
            <w:tcW w:w="2187" w:type="pct"/>
            <w:noWrap/>
            <w:vAlign w:val="bottom"/>
            <w:hideMark/>
          </w:tcPr>
          <w:p w14:paraId="61BF2D2F"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34F4E13F" w14:textId="77777777" w:rsidTr="005B11E3">
        <w:trPr>
          <w:trHeight w:val="255"/>
        </w:trPr>
        <w:tc>
          <w:tcPr>
            <w:tcW w:w="911" w:type="pct"/>
            <w:noWrap/>
            <w:vAlign w:val="bottom"/>
          </w:tcPr>
          <w:p w14:paraId="5D2A5971" w14:textId="77777777" w:rsidR="001956B8" w:rsidRPr="006556C2" w:rsidRDefault="001956B8" w:rsidP="005B11E3">
            <w:pPr>
              <w:tabs>
                <w:tab w:val="left" w:pos="9558"/>
              </w:tabs>
              <w:spacing w:after="0" w:line="240" w:lineRule="auto"/>
              <w:ind w:firstLine="34"/>
              <w:jc w:val="center"/>
              <w:rPr>
                <w:rFonts w:ascii="Times New Roman" w:eastAsia="Times New Roman" w:hAnsi="Times New Roman"/>
                <w:sz w:val="16"/>
                <w:szCs w:val="16"/>
                <w:lang w:eastAsia="ru-RU"/>
              </w:rPr>
            </w:pPr>
          </w:p>
        </w:tc>
        <w:tc>
          <w:tcPr>
            <w:tcW w:w="794" w:type="pct"/>
            <w:noWrap/>
            <w:vAlign w:val="bottom"/>
          </w:tcPr>
          <w:p w14:paraId="3CB63E42" w14:textId="77777777" w:rsidR="001956B8" w:rsidRPr="006556C2" w:rsidRDefault="001956B8" w:rsidP="005B11E3">
            <w:pPr>
              <w:tabs>
                <w:tab w:val="left" w:pos="9558"/>
              </w:tabs>
              <w:spacing w:after="0" w:line="240" w:lineRule="auto"/>
              <w:rPr>
                <w:rFonts w:ascii="Times New Roman" w:eastAsia="Times New Roman" w:hAnsi="Times New Roman"/>
                <w:sz w:val="16"/>
                <w:szCs w:val="16"/>
                <w:lang w:val="uk-UA" w:eastAsia="ru-RU"/>
              </w:rPr>
            </w:pPr>
          </w:p>
        </w:tc>
        <w:tc>
          <w:tcPr>
            <w:tcW w:w="391" w:type="pct"/>
            <w:noWrap/>
            <w:vAlign w:val="bottom"/>
          </w:tcPr>
          <w:p w14:paraId="367F4DA2" w14:textId="77777777" w:rsidR="001956B8" w:rsidRPr="006556C2" w:rsidRDefault="001956B8" w:rsidP="005B11E3">
            <w:pPr>
              <w:tabs>
                <w:tab w:val="left" w:pos="9558"/>
              </w:tabs>
              <w:spacing w:after="0" w:line="240" w:lineRule="auto"/>
              <w:ind w:firstLine="33"/>
              <w:rPr>
                <w:rFonts w:ascii="Times New Roman" w:eastAsia="Times New Roman" w:hAnsi="Times New Roman"/>
                <w:sz w:val="16"/>
                <w:szCs w:val="16"/>
                <w:lang w:eastAsia="ru-RU"/>
              </w:rPr>
            </w:pPr>
          </w:p>
        </w:tc>
        <w:tc>
          <w:tcPr>
            <w:tcW w:w="717" w:type="pct"/>
            <w:noWrap/>
            <w:vAlign w:val="bottom"/>
          </w:tcPr>
          <w:p w14:paraId="4CD209A8" w14:textId="77777777" w:rsidR="001956B8" w:rsidRPr="006556C2" w:rsidRDefault="001956B8" w:rsidP="005B11E3">
            <w:pPr>
              <w:tabs>
                <w:tab w:val="left" w:pos="9558"/>
              </w:tabs>
              <w:spacing w:after="0" w:line="240" w:lineRule="auto"/>
              <w:ind w:firstLine="34"/>
              <w:rPr>
                <w:rFonts w:ascii="Times New Roman" w:eastAsia="Times New Roman" w:hAnsi="Times New Roman"/>
                <w:sz w:val="16"/>
                <w:szCs w:val="16"/>
                <w:lang w:eastAsia="ru-RU"/>
              </w:rPr>
            </w:pPr>
          </w:p>
        </w:tc>
        <w:tc>
          <w:tcPr>
            <w:tcW w:w="2187" w:type="pct"/>
            <w:noWrap/>
            <w:vAlign w:val="bottom"/>
          </w:tcPr>
          <w:p w14:paraId="30C948A6" w14:textId="77777777" w:rsidR="001956B8" w:rsidRPr="006556C2" w:rsidRDefault="001956B8" w:rsidP="005B11E3">
            <w:pPr>
              <w:tabs>
                <w:tab w:val="left" w:pos="9558"/>
              </w:tabs>
              <w:spacing w:after="0" w:line="240" w:lineRule="auto"/>
              <w:ind w:firstLine="33"/>
              <w:rPr>
                <w:rFonts w:ascii="Times New Roman" w:eastAsia="Times New Roman" w:hAnsi="Times New Roman"/>
                <w:sz w:val="16"/>
                <w:szCs w:val="16"/>
                <w:lang w:val="uk-UA" w:eastAsia="ru-RU"/>
              </w:rPr>
            </w:pPr>
          </w:p>
        </w:tc>
      </w:tr>
      <w:tr w:rsidR="001956B8" w:rsidRPr="00A3095F" w14:paraId="03BB2C02" w14:textId="77777777" w:rsidTr="005B11E3">
        <w:trPr>
          <w:trHeight w:val="255"/>
        </w:trPr>
        <w:tc>
          <w:tcPr>
            <w:tcW w:w="911" w:type="pct"/>
            <w:noWrap/>
            <w:vAlign w:val="bottom"/>
            <w:hideMark/>
          </w:tcPr>
          <w:p w14:paraId="3171F8AB"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39323</w:t>
            </w:r>
          </w:p>
        </w:tc>
        <w:tc>
          <w:tcPr>
            <w:tcW w:w="794" w:type="pct"/>
            <w:noWrap/>
            <w:vAlign w:val="bottom"/>
            <w:hideMark/>
          </w:tcPr>
          <w:p w14:paraId="7C5D763C"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39351</w:t>
            </w:r>
          </w:p>
        </w:tc>
        <w:tc>
          <w:tcPr>
            <w:tcW w:w="391" w:type="pct"/>
            <w:noWrap/>
            <w:vAlign w:val="bottom"/>
            <w:hideMark/>
          </w:tcPr>
          <w:p w14:paraId="288DCBE4"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62D3B97A"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-28</w:t>
            </w:r>
          </w:p>
        </w:tc>
        <w:tc>
          <w:tcPr>
            <w:tcW w:w="2187" w:type="pct"/>
            <w:noWrap/>
            <w:vAlign w:val="bottom"/>
            <w:hideMark/>
          </w:tcPr>
          <w:p w14:paraId="6F7F5A61"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54D04971" w14:textId="77777777" w:rsidTr="005B11E3">
        <w:trPr>
          <w:trHeight w:val="255"/>
        </w:trPr>
        <w:tc>
          <w:tcPr>
            <w:tcW w:w="911" w:type="pct"/>
            <w:noWrap/>
            <w:vAlign w:val="bottom"/>
          </w:tcPr>
          <w:p w14:paraId="3E940A70" w14:textId="77777777" w:rsidR="001956B8" w:rsidRPr="006556C2" w:rsidRDefault="001956B8" w:rsidP="005B11E3">
            <w:pPr>
              <w:tabs>
                <w:tab w:val="left" w:pos="9558"/>
              </w:tabs>
              <w:spacing w:after="0" w:line="240" w:lineRule="auto"/>
              <w:ind w:firstLine="34"/>
              <w:jc w:val="center"/>
              <w:rPr>
                <w:rFonts w:ascii="Times New Roman" w:eastAsia="Times New Roman" w:hAnsi="Times New Roman"/>
                <w:sz w:val="16"/>
                <w:szCs w:val="16"/>
                <w:lang w:eastAsia="ru-RU"/>
              </w:rPr>
            </w:pPr>
          </w:p>
        </w:tc>
        <w:tc>
          <w:tcPr>
            <w:tcW w:w="794" w:type="pct"/>
            <w:noWrap/>
            <w:vAlign w:val="bottom"/>
          </w:tcPr>
          <w:p w14:paraId="50614FFD" w14:textId="77777777" w:rsidR="001956B8" w:rsidRPr="006556C2" w:rsidRDefault="001956B8" w:rsidP="005B11E3">
            <w:pPr>
              <w:tabs>
                <w:tab w:val="left" w:pos="9558"/>
              </w:tabs>
              <w:spacing w:after="0" w:line="240" w:lineRule="auto"/>
              <w:rPr>
                <w:rFonts w:ascii="Times New Roman" w:eastAsia="Times New Roman" w:hAnsi="Times New Roman"/>
                <w:sz w:val="16"/>
                <w:szCs w:val="16"/>
                <w:lang w:val="uk-UA" w:eastAsia="ru-RU"/>
              </w:rPr>
            </w:pPr>
          </w:p>
        </w:tc>
        <w:tc>
          <w:tcPr>
            <w:tcW w:w="391" w:type="pct"/>
            <w:noWrap/>
            <w:vAlign w:val="bottom"/>
          </w:tcPr>
          <w:p w14:paraId="40468CEE" w14:textId="77777777" w:rsidR="001956B8" w:rsidRPr="006556C2" w:rsidRDefault="001956B8" w:rsidP="005B11E3">
            <w:pPr>
              <w:tabs>
                <w:tab w:val="left" w:pos="9558"/>
              </w:tabs>
              <w:spacing w:after="0" w:line="240" w:lineRule="auto"/>
              <w:ind w:firstLine="33"/>
              <w:rPr>
                <w:rFonts w:ascii="Times New Roman" w:eastAsia="Times New Roman" w:hAnsi="Times New Roman"/>
                <w:sz w:val="16"/>
                <w:szCs w:val="16"/>
                <w:lang w:eastAsia="ru-RU"/>
              </w:rPr>
            </w:pPr>
          </w:p>
        </w:tc>
        <w:tc>
          <w:tcPr>
            <w:tcW w:w="717" w:type="pct"/>
            <w:noWrap/>
            <w:vAlign w:val="bottom"/>
          </w:tcPr>
          <w:p w14:paraId="6D994F24" w14:textId="77777777" w:rsidR="001956B8" w:rsidRPr="006556C2" w:rsidRDefault="001956B8" w:rsidP="005B11E3">
            <w:pPr>
              <w:tabs>
                <w:tab w:val="left" w:pos="9558"/>
              </w:tabs>
              <w:spacing w:after="0" w:line="240" w:lineRule="auto"/>
              <w:ind w:firstLine="34"/>
              <w:rPr>
                <w:rFonts w:ascii="Times New Roman" w:eastAsia="Times New Roman" w:hAnsi="Times New Roman"/>
                <w:sz w:val="16"/>
                <w:szCs w:val="16"/>
                <w:lang w:eastAsia="ru-RU"/>
              </w:rPr>
            </w:pPr>
          </w:p>
        </w:tc>
        <w:tc>
          <w:tcPr>
            <w:tcW w:w="2187" w:type="pct"/>
            <w:noWrap/>
            <w:vAlign w:val="bottom"/>
          </w:tcPr>
          <w:p w14:paraId="2D7DF943" w14:textId="77777777" w:rsidR="001956B8" w:rsidRPr="006556C2" w:rsidRDefault="001956B8" w:rsidP="005B11E3">
            <w:pPr>
              <w:tabs>
                <w:tab w:val="left" w:pos="9558"/>
              </w:tabs>
              <w:spacing w:after="0" w:line="240" w:lineRule="auto"/>
              <w:ind w:firstLine="33"/>
              <w:rPr>
                <w:rFonts w:ascii="Times New Roman" w:eastAsia="Times New Roman" w:hAnsi="Times New Roman"/>
                <w:sz w:val="16"/>
                <w:szCs w:val="16"/>
                <w:lang w:val="uk-UA" w:eastAsia="ru-RU"/>
              </w:rPr>
            </w:pPr>
          </w:p>
        </w:tc>
      </w:tr>
      <w:tr w:rsidR="001956B8" w:rsidRPr="00A3095F" w14:paraId="42817D4D" w14:textId="77777777" w:rsidTr="005B11E3">
        <w:trPr>
          <w:trHeight w:val="255"/>
        </w:trPr>
        <w:tc>
          <w:tcPr>
            <w:tcW w:w="911" w:type="pct"/>
            <w:noWrap/>
            <w:vAlign w:val="bottom"/>
            <w:hideMark/>
          </w:tcPr>
          <w:p w14:paraId="559E668A"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39220</w:t>
            </w:r>
          </w:p>
        </w:tc>
        <w:tc>
          <w:tcPr>
            <w:tcW w:w="794" w:type="pct"/>
            <w:noWrap/>
            <w:vAlign w:val="bottom"/>
            <w:hideMark/>
          </w:tcPr>
          <w:p w14:paraId="38D0AAF4"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 </w:t>
            </w:r>
            <w:r w:rsidRPr="00A3095F">
              <w:rPr>
                <w:rFonts w:ascii="Times New Roman" w:eastAsia="Times New Roman" w:hAnsi="Times New Roman"/>
                <w:sz w:val="28"/>
                <w:szCs w:val="28"/>
                <w:lang w:eastAsia="ru-RU"/>
              </w:rPr>
              <w:t>39323</w:t>
            </w:r>
          </w:p>
        </w:tc>
        <w:tc>
          <w:tcPr>
            <w:tcW w:w="391" w:type="pct"/>
            <w:noWrap/>
            <w:vAlign w:val="bottom"/>
            <w:hideMark/>
          </w:tcPr>
          <w:p w14:paraId="383B1EEB"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w:t>
            </w:r>
          </w:p>
        </w:tc>
        <w:tc>
          <w:tcPr>
            <w:tcW w:w="717" w:type="pct"/>
            <w:noWrap/>
            <w:vAlign w:val="bottom"/>
            <w:hideMark/>
          </w:tcPr>
          <w:p w14:paraId="4F1DF3C3"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r w:rsidRPr="00A3095F">
              <w:rPr>
                <w:rFonts w:ascii="Times New Roman" w:eastAsia="Times New Roman" w:hAnsi="Times New Roman"/>
                <w:sz w:val="28"/>
                <w:szCs w:val="28"/>
                <w:lang w:eastAsia="ru-RU"/>
              </w:rPr>
              <w:t>-103</w:t>
            </w:r>
          </w:p>
        </w:tc>
        <w:tc>
          <w:tcPr>
            <w:tcW w:w="2187" w:type="pct"/>
            <w:noWrap/>
            <w:vAlign w:val="bottom"/>
            <w:hideMark/>
          </w:tcPr>
          <w:p w14:paraId="4B1D6A3D"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тис. грн.</w:t>
            </w:r>
          </w:p>
        </w:tc>
      </w:tr>
      <w:tr w:rsidR="001956B8" w:rsidRPr="00A3095F" w14:paraId="16D9D2E4" w14:textId="77777777" w:rsidTr="005B11E3">
        <w:trPr>
          <w:trHeight w:val="255"/>
        </w:trPr>
        <w:tc>
          <w:tcPr>
            <w:tcW w:w="911" w:type="pct"/>
            <w:noWrap/>
            <w:vAlign w:val="bottom"/>
          </w:tcPr>
          <w:p w14:paraId="7CB0D653" w14:textId="77777777" w:rsidR="001956B8" w:rsidRPr="00A3095F" w:rsidRDefault="001956B8" w:rsidP="005B11E3">
            <w:pPr>
              <w:tabs>
                <w:tab w:val="left" w:pos="9558"/>
              </w:tabs>
              <w:spacing w:after="0" w:line="240" w:lineRule="auto"/>
              <w:ind w:firstLine="34"/>
              <w:jc w:val="center"/>
              <w:rPr>
                <w:rFonts w:ascii="Times New Roman" w:eastAsia="Times New Roman" w:hAnsi="Times New Roman"/>
                <w:sz w:val="28"/>
                <w:szCs w:val="28"/>
                <w:lang w:eastAsia="ru-RU"/>
              </w:rPr>
            </w:pPr>
          </w:p>
        </w:tc>
        <w:tc>
          <w:tcPr>
            <w:tcW w:w="794" w:type="pct"/>
            <w:noWrap/>
            <w:vAlign w:val="bottom"/>
          </w:tcPr>
          <w:p w14:paraId="271B28D0" w14:textId="77777777" w:rsidR="001956B8" w:rsidRPr="00A3095F" w:rsidRDefault="001956B8" w:rsidP="005B11E3">
            <w:pPr>
              <w:tabs>
                <w:tab w:val="left" w:pos="9558"/>
              </w:tabs>
              <w:spacing w:after="0" w:line="240" w:lineRule="auto"/>
              <w:rPr>
                <w:rFonts w:ascii="Times New Roman" w:eastAsia="Times New Roman" w:hAnsi="Times New Roman"/>
                <w:sz w:val="28"/>
                <w:szCs w:val="28"/>
                <w:lang w:val="uk-UA" w:eastAsia="ru-RU"/>
              </w:rPr>
            </w:pPr>
          </w:p>
        </w:tc>
        <w:tc>
          <w:tcPr>
            <w:tcW w:w="391" w:type="pct"/>
            <w:noWrap/>
            <w:vAlign w:val="bottom"/>
          </w:tcPr>
          <w:p w14:paraId="57F97460"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eastAsia="ru-RU"/>
              </w:rPr>
            </w:pPr>
          </w:p>
        </w:tc>
        <w:tc>
          <w:tcPr>
            <w:tcW w:w="717" w:type="pct"/>
            <w:noWrap/>
            <w:vAlign w:val="bottom"/>
          </w:tcPr>
          <w:p w14:paraId="17F2654A" w14:textId="77777777" w:rsidR="001956B8" w:rsidRPr="00A3095F" w:rsidRDefault="001956B8" w:rsidP="005B11E3">
            <w:pPr>
              <w:tabs>
                <w:tab w:val="left" w:pos="9558"/>
              </w:tabs>
              <w:spacing w:after="0" w:line="240" w:lineRule="auto"/>
              <w:ind w:firstLine="34"/>
              <w:rPr>
                <w:rFonts w:ascii="Times New Roman" w:eastAsia="Times New Roman" w:hAnsi="Times New Roman"/>
                <w:sz w:val="28"/>
                <w:szCs w:val="28"/>
                <w:lang w:eastAsia="ru-RU"/>
              </w:rPr>
            </w:pPr>
          </w:p>
        </w:tc>
        <w:tc>
          <w:tcPr>
            <w:tcW w:w="2187" w:type="pct"/>
            <w:noWrap/>
            <w:vAlign w:val="bottom"/>
          </w:tcPr>
          <w:p w14:paraId="49247643" w14:textId="77777777" w:rsidR="001956B8" w:rsidRPr="00A3095F" w:rsidRDefault="001956B8" w:rsidP="005B11E3">
            <w:pPr>
              <w:tabs>
                <w:tab w:val="left" w:pos="9558"/>
              </w:tabs>
              <w:spacing w:after="0" w:line="240" w:lineRule="auto"/>
              <w:ind w:firstLine="33"/>
              <w:rPr>
                <w:rFonts w:ascii="Times New Roman" w:eastAsia="Times New Roman" w:hAnsi="Times New Roman"/>
                <w:sz w:val="28"/>
                <w:szCs w:val="28"/>
                <w:lang w:val="uk-UA" w:eastAsia="ru-RU"/>
              </w:rPr>
            </w:pPr>
          </w:p>
        </w:tc>
      </w:tr>
    </w:tbl>
    <w:p w14:paraId="3D7C338B" w14:textId="77777777" w:rsidR="001956B8" w:rsidRDefault="001956B8" w:rsidP="001956B8">
      <w:pPr>
        <w:tabs>
          <w:tab w:val="left" w:pos="3361"/>
          <w:tab w:val="left" w:pos="3986"/>
          <w:tab w:val="left" w:pos="4611"/>
          <w:tab w:val="left" w:pos="4833"/>
          <w:tab w:val="left" w:pos="5055"/>
          <w:tab w:val="left" w:pos="5277"/>
          <w:tab w:val="left" w:pos="5902"/>
          <w:tab w:val="left" w:pos="6265"/>
          <w:tab w:val="left" w:pos="6626"/>
          <w:tab w:val="left" w:pos="6987"/>
          <w:tab w:val="left" w:pos="7348"/>
          <w:tab w:val="left" w:pos="7711"/>
          <w:tab w:val="left" w:pos="8071"/>
          <w:tab w:val="left" w:pos="8431"/>
          <w:tab w:val="left" w:pos="8791"/>
          <w:tab w:val="left" w:pos="9151"/>
          <w:tab w:val="left" w:pos="9514"/>
          <w:tab w:val="left" w:pos="9558"/>
          <w:tab w:val="left" w:pos="9874"/>
        </w:tabs>
        <w:spacing w:after="0" w:line="240" w:lineRule="auto"/>
        <w:ind w:firstLine="709"/>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Проведемо балансову перевірку:</w:t>
      </w:r>
    </w:p>
    <w:p w14:paraId="60D2369B" w14:textId="77777777" w:rsidR="001956B8" w:rsidRPr="00672652" w:rsidRDefault="001956B8" w:rsidP="001956B8">
      <w:pPr>
        <w:tabs>
          <w:tab w:val="left" w:pos="3361"/>
          <w:tab w:val="left" w:pos="3986"/>
          <w:tab w:val="left" w:pos="4611"/>
          <w:tab w:val="left" w:pos="4833"/>
          <w:tab w:val="left" w:pos="5055"/>
          <w:tab w:val="left" w:pos="5277"/>
          <w:tab w:val="left" w:pos="5902"/>
          <w:tab w:val="left" w:pos="6265"/>
          <w:tab w:val="left" w:pos="6626"/>
          <w:tab w:val="left" w:pos="6987"/>
          <w:tab w:val="left" w:pos="7348"/>
          <w:tab w:val="left" w:pos="7711"/>
          <w:tab w:val="left" w:pos="8071"/>
          <w:tab w:val="left" w:pos="8431"/>
          <w:tab w:val="left" w:pos="8791"/>
          <w:tab w:val="left" w:pos="9151"/>
          <w:tab w:val="left" w:pos="9514"/>
          <w:tab w:val="left" w:pos="9558"/>
          <w:tab w:val="left" w:pos="9874"/>
        </w:tabs>
        <w:spacing w:after="0" w:line="240" w:lineRule="auto"/>
        <w:ind w:firstLine="709"/>
        <w:jc w:val="both"/>
        <w:rPr>
          <w:rFonts w:ascii="Times New Roman" w:eastAsia="Times New Roman" w:hAnsi="Times New Roman"/>
          <w:sz w:val="16"/>
          <w:szCs w:val="16"/>
          <w:lang w:eastAsia="ru-RU"/>
        </w:rPr>
      </w:pPr>
    </w:p>
    <w:p w14:paraId="7B85D3B6" w14:textId="77777777" w:rsidR="001956B8" w:rsidRDefault="001956B8" w:rsidP="001956B8">
      <w:pPr>
        <w:tabs>
          <w:tab w:val="left" w:pos="1345"/>
          <w:tab w:val="left" w:pos="1758"/>
          <w:tab w:val="left" w:pos="3361"/>
          <w:tab w:val="left" w:pos="3986"/>
          <w:tab w:val="left" w:pos="5073"/>
          <w:tab w:val="left" w:pos="5698"/>
          <w:tab w:val="left" w:pos="7142"/>
          <w:tab w:val="left" w:pos="7505"/>
          <w:tab w:val="left" w:pos="8945"/>
          <w:tab w:val="left" w:pos="9308"/>
          <w:tab w:val="left" w:pos="9558"/>
          <w:tab w:val="left" w:pos="9668"/>
        </w:tabs>
        <w:spacing w:after="0" w:line="240" w:lineRule="auto"/>
        <w:ind w:firstLine="709"/>
        <w:jc w:val="both"/>
        <w:rPr>
          <w:rFonts w:ascii="Times New Roman" w:hAnsi="Times New Roman"/>
          <w:sz w:val="28"/>
          <w:szCs w:val="28"/>
          <w:lang w:val="uk-UA"/>
        </w:rPr>
      </w:pPr>
      <w:r w:rsidRPr="00A3095F">
        <w:rPr>
          <w:rFonts w:ascii="Times New Roman" w:eastAsia="Times New Roman" w:hAnsi="Times New Roman"/>
          <w:sz w:val="28"/>
          <w:szCs w:val="28"/>
          <w:lang w:eastAsia="ru-RU"/>
        </w:rPr>
        <w:t xml:space="preserve">39220-35297=(-4248)+8120+14+168+(-28)+(-103)=3923 </w:t>
      </w:r>
      <w:r w:rsidRPr="00A3095F">
        <w:rPr>
          <w:rFonts w:ascii="Times New Roman" w:hAnsi="Times New Roman"/>
          <w:sz w:val="28"/>
          <w:szCs w:val="28"/>
          <w:lang w:val="uk-UA"/>
        </w:rPr>
        <w:t>тис. грн.</w:t>
      </w:r>
    </w:p>
    <w:p w14:paraId="5817F38A" w14:textId="77777777" w:rsidR="001956B8" w:rsidRPr="00672652" w:rsidRDefault="001956B8" w:rsidP="001956B8">
      <w:pPr>
        <w:tabs>
          <w:tab w:val="left" w:pos="1345"/>
          <w:tab w:val="left" w:pos="1758"/>
          <w:tab w:val="left" w:pos="3361"/>
          <w:tab w:val="left" w:pos="3986"/>
          <w:tab w:val="left" w:pos="5073"/>
          <w:tab w:val="left" w:pos="5698"/>
          <w:tab w:val="left" w:pos="7142"/>
          <w:tab w:val="left" w:pos="7505"/>
          <w:tab w:val="left" w:pos="8945"/>
          <w:tab w:val="left" w:pos="9308"/>
          <w:tab w:val="left" w:pos="9558"/>
          <w:tab w:val="left" w:pos="9668"/>
        </w:tabs>
        <w:spacing w:after="0" w:line="240" w:lineRule="auto"/>
        <w:ind w:firstLine="709"/>
        <w:jc w:val="both"/>
        <w:rPr>
          <w:rFonts w:ascii="Times New Roman" w:eastAsia="Times New Roman" w:hAnsi="Times New Roman"/>
          <w:sz w:val="16"/>
          <w:szCs w:val="16"/>
          <w:lang w:eastAsia="ru-RU"/>
        </w:rPr>
      </w:pPr>
    </w:p>
    <w:p w14:paraId="29E6C9E1"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A3095F">
        <w:rPr>
          <w:rFonts w:ascii="Times New Roman" w:hAnsi="Times New Roman"/>
          <w:sz w:val="28"/>
          <w:szCs w:val="28"/>
          <w:lang w:val="uk-UA"/>
        </w:rPr>
        <w:t>Висновок: збільшення витрат на 3923 тис.грн. пов'язане з ростом змінних витрат</w:t>
      </w:r>
      <w:r>
        <w:rPr>
          <w:rFonts w:ascii="Times New Roman" w:hAnsi="Times New Roman"/>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15DB80ED" w14:textId="77777777" w:rsidR="001956B8" w:rsidRPr="00672652" w:rsidRDefault="001956B8" w:rsidP="001956B8">
      <w:pPr>
        <w:widowControl w:val="0"/>
        <w:tabs>
          <w:tab w:val="left" w:pos="9558"/>
        </w:tabs>
        <w:spacing w:after="0" w:line="240" w:lineRule="auto"/>
        <w:ind w:firstLine="709"/>
        <w:jc w:val="both"/>
        <w:rPr>
          <w:rFonts w:ascii="Times New Roman" w:eastAsia="Times New Roman" w:hAnsi="Times New Roman"/>
          <w:sz w:val="28"/>
          <w:szCs w:val="28"/>
          <w:lang w:val="uk-UA" w:eastAsia="ru-RU"/>
        </w:rPr>
      </w:pPr>
    </w:p>
    <w:p w14:paraId="20EDC2D1" w14:textId="77777777" w:rsidR="001956B8" w:rsidRPr="00A3095F"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A3095F">
        <w:rPr>
          <w:rFonts w:ascii="Times New Roman" w:hAnsi="Times New Roman"/>
          <w:b/>
          <w:sz w:val="28"/>
          <w:lang w:val="uk-UA"/>
        </w:rPr>
        <w:t>За</w:t>
      </w:r>
      <w:r>
        <w:rPr>
          <w:rFonts w:ascii="Times New Roman" w:hAnsi="Times New Roman"/>
          <w:b/>
          <w:sz w:val="28"/>
          <w:lang w:val="uk-UA"/>
        </w:rPr>
        <w:t>дача 12</w:t>
      </w:r>
      <w:r w:rsidRPr="00A3095F">
        <w:rPr>
          <w:rFonts w:ascii="Times New Roman" w:hAnsi="Times New Roman"/>
          <w:sz w:val="28"/>
          <w:lang w:val="uk-UA"/>
        </w:rPr>
        <w:t>.</w:t>
      </w:r>
      <w:r>
        <w:rPr>
          <w:rFonts w:ascii="Times New Roman" w:hAnsi="Times New Roman"/>
          <w:sz w:val="28"/>
          <w:lang w:val="uk-UA"/>
        </w:rPr>
        <w:t xml:space="preserve"> Розрахувати рівень маржинального  і операційного</w:t>
      </w:r>
      <w:r w:rsidRPr="00A3095F">
        <w:rPr>
          <w:rFonts w:ascii="Times New Roman" w:hAnsi="Times New Roman"/>
          <w:sz w:val="28"/>
          <w:lang w:val="uk-UA"/>
        </w:rPr>
        <w:t xml:space="preserve"> прибутку, використовуючи</w:t>
      </w:r>
      <w:r w:rsidRPr="00A3095F">
        <w:rPr>
          <w:lang w:val="uk-UA"/>
        </w:rPr>
        <w:t xml:space="preserve"> </w:t>
      </w:r>
      <w:r w:rsidRPr="00A3095F">
        <w:rPr>
          <w:rFonts w:ascii="Times New Roman" w:hAnsi="Times New Roman"/>
          <w:b/>
          <w:sz w:val="28"/>
          <w:lang w:val="uk-UA"/>
        </w:rPr>
        <w:t>метод директ - костинг</w:t>
      </w:r>
      <w:r w:rsidRPr="00A3095F">
        <w:rPr>
          <w:rFonts w:ascii="Times New Roman" w:hAnsi="Times New Roman"/>
          <w:sz w:val="28"/>
          <w:lang w:val="uk-UA"/>
        </w:rPr>
        <w:t>. Об'єм реалізації 153 ед. Ц</w:t>
      </w:r>
      <w:r w:rsidR="00A07E83">
        <w:rPr>
          <w:rFonts w:ascii="Times New Roman" w:hAnsi="Times New Roman"/>
          <w:sz w:val="28"/>
          <w:lang w:val="uk-UA"/>
        </w:rPr>
        <w:t>іна виробу складає 14200  грн./о</w:t>
      </w:r>
      <w:r w:rsidRPr="00A3095F">
        <w:rPr>
          <w:rFonts w:ascii="Times New Roman" w:hAnsi="Times New Roman"/>
          <w:sz w:val="28"/>
          <w:lang w:val="uk-UA"/>
        </w:rPr>
        <w:t xml:space="preserve">д. Змінна частина ЗВВ 70 %, постійна </w:t>
      </w:r>
      <w:r>
        <w:rPr>
          <w:rFonts w:ascii="Times New Roman" w:hAnsi="Times New Roman"/>
          <w:sz w:val="28"/>
          <w:lang w:val="uk-UA"/>
        </w:rPr>
        <w:t>–</w:t>
      </w:r>
      <w:r w:rsidRPr="00A3095F">
        <w:rPr>
          <w:rFonts w:ascii="Times New Roman" w:hAnsi="Times New Roman"/>
          <w:sz w:val="28"/>
          <w:lang w:val="uk-UA"/>
        </w:rPr>
        <w:t xml:space="preserve"> 30%.</w:t>
      </w:r>
    </w:p>
    <w:p w14:paraId="5C5780AD" w14:textId="77777777" w:rsidR="001956B8" w:rsidRPr="00000019" w:rsidRDefault="001956B8" w:rsidP="001956B8">
      <w:pPr>
        <w:widowControl w:val="0"/>
        <w:tabs>
          <w:tab w:val="left" w:pos="6195"/>
          <w:tab w:val="left" w:pos="6695"/>
          <w:tab w:val="left" w:pos="7190"/>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виробника на одиницю продукції :</w:t>
      </w:r>
      <w:r w:rsidRPr="00A3095F">
        <w:rPr>
          <w:rFonts w:ascii="Times New Roman" w:eastAsia="Times New Roman" w:hAnsi="Times New Roman"/>
          <w:sz w:val="28"/>
          <w:szCs w:val="28"/>
          <w:lang w:val="uk-UA" w:eastAsia="ru-RU"/>
        </w:rPr>
        <w:tab/>
      </w:r>
      <w:r w:rsidRPr="00A3095F">
        <w:rPr>
          <w:rFonts w:ascii="Times New Roman" w:eastAsia="Times New Roman" w:hAnsi="Times New Roman"/>
          <w:sz w:val="28"/>
          <w:szCs w:val="28"/>
          <w:lang w:val="uk-UA" w:eastAsia="ru-RU"/>
        </w:rPr>
        <w:tab/>
      </w:r>
      <w:r w:rsidRPr="00A3095F">
        <w:rPr>
          <w:rFonts w:ascii="Times New Roman" w:eastAsia="Times New Roman" w:hAnsi="Times New Roman"/>
          <w:sz w:val="28"/>
          <w:szCs w:val="28"/>
          <w:lang w:val="uk-UA" w:eastAsia="ru-RU"/>
        </w:rPr>
        <w:tab/>
      </w:r>
    </w:p>
    <w:p w14:paraId="23F041E5" w14:textId="77777777" w:rsidR="001956B8" w:rsidRPr="00000019" w:rsidRDefault="001956B8" w:rsidP="001956B8">
      <w:pPr>
        <w:widowControl w:val="0"/>
        <w:tabs>
          <w:tab w:val="left" w:pos="3733"/>
          <w:tab w:val="left" w:pos="4535"/>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матеріальні витрати –</w:t>
      </w:r>
      <w:r w:rsidRPr="00A3095F">
        <w:rPr>
          <w:rFonts w:ascii="Times New Roman" w:eastAsia="Times New Roman" w:hAnsi="Times New Roman"/>
          <w:sz w:val="28"/>
          <w:szCs w:val="28"/>
          <w:lang w:val="uk-UA" w:eastAsia="ru-RU"/>
        </w:rPr>
        <w:t xml:space="preserve"> 6310 грн.</w:t>
      </w:r>
    </w:p>
    <w:p w14:paraId="531CA7E3" w14:textId="77777777" w:rsidR="001956B8" w:rsidRPr="00000019" w:rsidRDefault="001956B8" w:rsidP="001956B8">
      <w:pPr>
        <w:widowControl w:val="0"/>
        <w:tabs>
          <w:tab w:val="left" w:pos="534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основна заробітна плата </w:t>
      </w:r>
      <w:r w:rsidRPr="00A3095F">
        <w:rPr>
          <w:rFonts w:ascii="Times New Roman" w:eastAsia="Times New Roman" w:hAnsi="Times New Roman"/>
          <w:sz w:val="28"/>
          <w:szCs w:val="28"/>
          <w:lang w:val="uk-UA" w:eastAsia="ru-RU"/>
        </w:rPr>
        <w:t xml:space="preserve"> виробничих робітників</w:t>
      </w:r>
      <w:r w:rsidRPr="00A3095F">
        <w:rPr>
          <w:rFonts w:ascii="Times New Roman" w:eastAsia="Times New Roman" w:hAnsi="Times New Roman"/>
          <w:sz w:val="28"/>
          <w:szCs w:val="28"/>
          <w:lang w:val="uk-UA" w:eastAsia="ru-RU"/>
        </w:rPr>
        <w:tab/>
        <w:t xml:space="preserve">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650 грн.</w:t>
      </w:r>
    </w:p>
    <w:p w14:paraId="0D618410" w14:textId="77777777" w:rsidR="001956B8" w:rsidRPr="00000019" w:rsidRDefault="001956B8" w:rsidP="001956B8">
      <w:pPr>
        <w:widowControl w:val="0"/>
        <w:tabs>
          <w:tab w:val="left" w:pos="4121"/>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додаткова заробітна плата </w:t>
      </w:r>
      <w:r w:rsidRPr="00A3095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30%</w:t>
      </w:r>
    </w:p>
    <w:p w14:paraId="7114100F" w14:textId="77777777" w:rsidR="001956B8" w:rsidRPr="00000019" w:rsidRDefault="001956B8" w:rsidP="001956B8">
      <w:pPr>
        <w:widowControl w:val="0"/>
        <w:tabs>
          <w:tab w:val="left" w:pos="4121"/>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 xml:space="preserve">відрахування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37,5%</w:t>
      </w:r>
    </w:p>
    <w:p w14:paraId="29B8FCC5" w14:textId="77777777" w:rsidR="001956B8" w:rsidRPr="00000019" w:rsidRDefault="001956B8" w:rsidP="001956B8">
      <w:pPr>
        <w:widowControl w:val="0"/>
        <w:tabs>
          <w:tab w:val="left" w:pos="4121"/>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загальновиробничі витрати –</w:t>
      </w:r>
      <w:r w:rsidRPr="00A3095F">
        <w:rPr>
          <w:rFonts w:ascii="Times New Roman" w:eastAsia="Times New Roman" w:hAnsi="Times New Roman"/>
          <w:sz w:val="28"/>
          <w:szCs w:val="28"/>
          <w:lang w:val="uk-UA" w:eastAsia="ru-RU"/>
        </w:rPr>
        <w:t xml:space="preserve"> 180</w:t>
      </w:r>
      <w:r w:rsidRPr="00A3095F">
        <w:rPr>
          <w:rFonts w:ascii="Times New Roman" w:eastAsia="Times New Roman" w:hAnsi="Times New Roman"/>
          <w:sz w:val="28"/>
          <w:szCs w:val="28"/>
          <w:lang w:val="uk-UA" w:eastAsia="ru-RU"/>
        </w:rPr>
        <w:tab/>
        <w:t>%</w:t>
      </w:r>
    </w:p>
    <w:p w14:paraId="38C5EC01" w14:textId="77777777" w:rsidR="001956B8" w:rsidRPr="00000019" w:rsidRDefault="001956B8" w:rsidP="001956B8">
      <w:pPr>
        <w:widowControl w:val="0"/>
        <w:tabs>
          <w:tab w:val="left" w:pos="4121"/>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 xml:space="preserve">інші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510 грн.</w:t>
      </w:r>
    </w:p>
    <w:p w14:paraId="1BFBC56C" w14:textId="77777777" w:rsidR="001956B8" w:rsidRPr="00000019" w:rsidRDefault="001956B8" w:rsidP="001956B8">
      <w:pPr>
        <w:widowControl w:val="0"/>
        <w:tabs>
          <w:tab w:val="left" w:pos="4121"/>
          <w:tab w:val="left" w:pos="4897"/>
          <w:tab w:val="left" w:pos="5347"/>
          <w:tab w:val="left" w:pos="5667"/>
          <w:tab w:val="left" w:pos="6047"/>
        </w:tabs>
        <w:spacing w:after="0" w:line="240" w:lineRule="auto"/>
        <w:ind w:firstLine="709"/>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 xml:space="preserve">Адміністративні витрати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9%, витрати на збут </w:t>
      </w:r>
      <w:r>
        <w:rPr>
          <w:rFonts w:ascii="Times New Roman" w:eastAsia="Times New Roman" w:hAnsi="Times New Roman"/>
          <w:sz w:val="28"/>
          <w:szCs w:val="28"/>
          <w:lang w:val="uk-UA" w:eastAsia="ru-RU"/>
        </w:rPr>
        <w:t>–</w:t>
      </w:r>
      <w:r w:rsidRPr="00A3095F">
        <w:rPr>
          <w:rFonts w:ascii="Times New Roman" w:eastAsia="Times New Roman" w:hAnsi="Times New Roman"/>
          <w:sz w:val="28"/>
          <w:szCs w:val="28"/>
          <w:lang w:val="uk-UA" w:eastAsia="ru-RU"/>
        </w:rPr>
        <w:t xml:space="preserve"> 5%</w:t>
      </w:r>
      <w:r>
        <w:rPr>
          <w:rFonts w:ascii="Times New Roman" w:eastAsia="Times New Roman" w:hAnsi="Times New Roman"/>
          <w:sz w:val="28"/>
          <w:szCs w:val="28"/>
          <w:lang w:val="uk-UA" w:eastAsia="ru-RU"/>
        </w:rPr>
        <w:t>.</w:t>
      </w:r>
    </w:p>
    <w:p w14:paraId="24D178A8" w14:textId="77777777" w:rsidR="001956B8" w:rsidRPr="00672652" w:rsidRDefault="001956B8" w:rsidP="001956B8">
      <w:pPr>
        <w:spacing w:after="0" w:line="240" w:lineRule="auto"/>
        <w:ind w:firstLine="709"/>
        <w:jc w:val="center"/>
        <w:rPr>
          <w:rFonts w:ascii="Times New Roman" w:hAnsi="Times New Roman"/>
          <w:b/>
          <w:i/>
          <w:sz w:val="18"/>
          <w:szCs w:val="18"/>
        </w:rPr>
      </w:pPr>
    </w:p>
    <w:p w14:paraId="130E9642" w14:textId="77777777" w:rsidR="001956B8" w:rsidRDefault="001956B8" w:rsidP="006556C2">
      <w:pPr>
        <w:jc w:val="center"/>
        <w:rPr>
          <w:rFonts w:ascii="Times New Roman" w:hAnsi="Times New Roman"/>
          <w:i/>
          <w:sz w:val="28"/>
          <w:szCs w:val="28"/>
          <w:lang w:val="uk-UA"/>
        </w:rPr>
      </w:pPr>
      <w:r>
        <w:rPr>
          <w:rFonts w:ascii="Times New Roman" w:hAnsi="Times New Roman"/>
          <w:i/>
          <w:sz w:val="28"/>
          <w:szCs w:val="28"/>
          <w:lang w:val="uk-UA"/>
        </w:rPr>
        <w:t>Розв'язання</w:t>
      </w:r>
      <w:r w:rsidR="009F2152">
        <w:rPr>
          <w:rFonts w:ascii="Times New Roman" w:hAnsi="Times New Roman"/>
          <w:i/>
          <w:sz w:val="28"/>
          <w:szCs w:val="28"/>
          <w:lang w:val="uk-UA"/>
        </w:rPr>
        <w:t>:</w:t>
      </w:r>
    </w:p>
    <w:p w14:paraId="31A7118F" w14:textId="77777777" w:rsidR="009F2152" w:rsidRPr="007062C1" w:rsidRDefault="007062C1" w:rsidP="001956B8">
      <w:pPr>
        <w:widowControl w:val="0"/>
        <w:spacing w:after="0" w:line="240" w:lineRule="auto"/>
        <w:ind w:firstLine="709"/>
        <w:jc w:val="both"/>
        <w:rPr>
          <w:rFonts w:ascii="Times New Roman" w:hAnsi="Times New Roman"/>
          <w:sz w:val="28"/>
          <w:lang w:val="uk-UA"/>
        </w:rPr>
      </w:pPr>
      <w:r w:rsidRPr="007062C1">
        <w:rPr>
          <w:rFonts w:ascii="Times New Roman" w:hAnsi="Times New Roman"/>
          <w:sz w:val="28"/>
          <w:lang w:val="uk-UA"/>
        </w:rPr>
        <w:t>Розрахунок рівня витрат проведено в табл. 2.43.</w:t>
      </w:r>
    </w:p>
    <w:p w14:paraId="71595B89" w14:textId="77777777" w:rsidR="007062C1" w:rsidRDefault="007062C1" w:rsidP="001956B8">
      <w:pPr>
        <w:widowControl w:val="0"/>
        <w:spacing w:after="0" w:line="240" w:lineRule="auto"/>
        <w:ind w:firstLine="709"/>
        <w:jc w:val="both"/>
        <w:rPr>
          <w:rFonts w:ascii="Times New Roman" w:hAnsi="Times New Roman"/>
          <w:i/>
          <w:sz w:val="28"/>
          <w:lang w:val="uk-UA"/>
        </w:rPr>
      </w:pPr>
    </w:p>
    <w:p w14:paraId="0C1986A4" w14:textId="77777777" w:rsidR="001956B8" w:rsidRPr="004C58E6" w:rsidRDefault="001956B8" w:rsidP="001956B8">
      <w:pPr>
        <w:widowControl w:val="0"/>
        <w:spacing w:after="0" w:line="240" w:lineRule="auto"/>
        <w:ind w:firstLine="709"/>
        <w:jc w:val="both"/>
        <w:rPr>
          <w:rFonts w:ascii="Times New Roman" w:hAnsi="Times New Roman"/>
          <w:b/>
          <w:i/>
          <w:sz w:val="28"/>
          <w:szCs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2.43</w:t>
      </w:r>
      <w:r w:rsidRPr="004C58E6">
        <w:rPr>
          <w:rFonts w:ascii="Times New Roman" w:hAnsi="Times New Roman"/>
          <w:i/>
          <w:sz w:val="28"/>
          <w:lang w:val="uk-UA"/>
        </w:rPr>
        <w:t xml:space="preserve"> - Розрахунок рівня витрат </w:t>
      </w:r>
    </w:p>
    <w:tbl>
      <w:tblPr>
        <w:tblW w:w="5000" w:type="pct"/>
        <w:tblLook w:val="04A0" w:firstRow="1" w:lastRow="0" w:firstColumn="1" w:lastColumn="0" w:noHBand="0" w:noVBand="1"/>
      </w:tblPr>
      <w:tblGrid>
        <w:gridCol w:w="3504"/>
        <w:gridCol w:w="3099"/>
        <w:gridCol w:w="2684"/>
      </w:tblGrid>
      <w:tr w:rsidR="001956B8" w:rsidRPr="00000019" w14:paraId="4B24D427" w14:textId="77777777" w:rsidTr="005B11E3">
        <w:trPr>
          <w:trHeight w:val="300"/>
        </w:trPr>
        <w:tc>
          <w:tcPr>
            <w:tcW w:w="1887" w:type="pct"/>
            <w:vMerge w:val="restart"/>
            <w:tcBorders>
              <w:top w:val="single" w:sz="4" w:space="0" w:color="auto"/>
              <w:left w:val="single" w:sz="4" w:space="0" w:color="auto"/>
              <w:bottom w:val="single" w:sz="4" w:space="0" w:color="auto"/>
              <w:right w:val="single" w:sz="4" w:space="0" w:color="auto"/>
            </w:tcBorders>
            <w:noWrap/>
            <w:vAlign w:val="bottom"/>
            <w:hideMark/>
          </w:tcPr>
          <w:p w14:paraId="4A4EFC66"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Показник</w:t>
            </w:r>
          </w:p>
        </w:tc>
        <w:tc>
          <w:tcPr>
            <w:tcW w:w="3113" w:type="pct"/>
            <w:gridSpan w:val="2"/>
            <w:tcBorders>
              <w:top w:val="single" w:sz="4" w:space="0" w:color="auto"/>
              <w:left w:val="nil"/>
              <w:bottom w:val="single" w:sz="4" w:space="0" w:color="auto"/>
              <w:right w:val="single" w:sz="4" w:space="0" w:color="auto"/>
            </w:tcBorders>
            <w:noWrap/>
            <w:vAlign w:val="bottom"/>
            <w:hideMark/>
          </w:tcPr>
          <w:p w14:paraId="53359F15"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грн./ед.</w:t>
            </w:r>
          </w:p>
        </w:tc>
      </w:tr>
      <w:tr w:rsidR="001956B8" w:rsidRPr="00000019" w14:paraId="2ADBE5C0" w14:textId="77777777" w:rsidTr="005B11E3">
        <w:trPr>
          <w:trHeight w:val="300"/>
        </w:trPr>
        <w:tc>
          <w:tcPr>
            <w:tcW w:w="1887" w:type="pct"/>
            <w:vMerge/>
            <w:tcBorders>
              <w:top w:val="single" w:sz="4" w:space="0" w:color="auto"/>
              <w:left w:val="single" w:sz="4" w:space="0" w:color="auto"/>
              <w:bottom w:val="single" w:sz="4" w:space="0" w:color="auto"/>
              <w:right w:val="single" w:sz="4" w:space="0" w:color="auto"/>
            </w:tcBorders>
            <w:vAlign w:val="center"/>
            <w:hideMark/>
          </w:tcPr>
          <w:p w14:paraId="5EEBA8BE" w14:textId="77777777" w:rsidR="001956B8" w:rsidRPr="00000019" w:rsidRDefault="001956B8" w:rsidP="005B11E3">
            <w:pPr>
              <w:spacing w:after="0" w:line="240" w:lineRule="auto"/>
              <w:rPr>
                <w:rFonts w:ascii="Times New Roman" w:eastAsia="Times New Roman" w:hAnsi="Times New Roman"/>
                <w:sz w:val="28"/>
                <w:szCs w:val="28"/>
                <w:lang w:eastAsia="ru-RU"/>
              </w:rPr>
            </w:pPr>
          </w:p>
        </w:tc>
        <w:tc>
          <w:tcPr>
            <w:tcW w:w="1668" w:type="pct"/>
            <w:tcBorders>
              <w:top w:val="single" w:sz="4" w:space="0" w:color="auto"/>
              <w:left w:val="nil"/>
              <w:bottom w:val="single" w:sz="4" w:space="0" w:color="auto"/>
              <w:right w:val="single" w:sz="4" w:space="0" w:color="auto"/>
            </w:tcBorders>
            <w:noWrap/>
            <w:vAlign w:val="bottom"/>
            <w:hideMark/>
          </w:tcPr>
          <w:p w14:paraId="11B5734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змінні</w:t>
            </w:r>
          </w:p>
        </w:tc>
        <w:tc>
          <w:tcPr>
            <w:tcW w:w="1445" w:type="pct"/>
            <w:tcBorders>
              <w:top w:val="single" w:sz="4" w:space="0" w:color="auto"/>
              <w:left w:val="nil"/>
              <w:bottom w:val="single" w:sz="4" w:space="0" w:color="auto"/>
              <w:right w:val="single" w:sz="4" w:space="0" w:color="auto"/>
            </w:tcBorders>
            <w:noWrap/>
            <w:vAlign w:val="bottom"/>
            <w:hideMark/>
          </w:tcPr>
          <w:p w14:paraId="7914B7CB"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постійні</w:t>
            </w:r>
          </w:p>
        </w:tc>
      </w:tr>
      <w:tr w:rsidR="001956B8" w:rsidRPr="00000019" w14:paraId="50E67A75"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5109CC18"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матеріальні витрати</w:t>
            </w:r>
          </w:p>
        </w:tc>
        <w:tc>
          <w:tcPr>
            <w:tcW w:w="1668" w:type="pct"/>
            <w:tcBorders>
              <w:top w:val="single" w:sz="4" w:space="0" w:color="auto"/>
              <w:left w:val="nil"/>
              <w:bottom w:val="single" w:sz="4" w:space="0" w:color="auto"/>
              <w:right w:val="single" w:sz="4" w:space="0" w:color="auto"/>
            </w:tcBorders>
            <w:noWrap/>
            <w:vAlign w:val="bottom"/>
            <w:hideMark/>
          </w:tcPr>
          <w:p w14:paraId="7FE78A49"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6310</w:t>
            </w:r>
          </w:p>
        </w:tc>
        <w:tc>
          <w:tcPr>
            <w:tcW w:w="1445" w:type="pct"/>
            <w:tcBorders>
              <w:top w:val="single" w:sz="4" w:space="0" w:color="auto"/>
              <w:left w:val="nil"/>
              <w:bottom w:val="single" w:sz="4" w:space="0" w:color="auto"/>
              <w:right w:val="single" w:sz="4" w:space="0" w:color="auto"/>
            </w:tcBorders>
            <w:noWrap/>
            <w:vAlign w:val="bottom"/>
            <w:hideMark/>
          </w:tcPr>
          <w:p w14:paraId="70B0FCFD"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w:t>
            </w:r>
            <w:r w:rsidRPr="00000019">
              <w:rPr>
                <w:rFonts w:ascii="Times New Roman" w:hAnsi="Times New Roman"/>
                <w:sz w:val="28"/>
                <w:szCs w:val="28"/>
              </w:rPr>
              <w:t> </w:t>
            </w:r>
          </w:p>
        </w:tc>
      </w:tr>
      <w:tr w:rsidR="001956B8" w:rsidRPr="00000019" w14:paraId="73DD82FA" w14:textId="77777777" w:rsidTr="005B11E3">
        <w:trPr>
          <w:trHeight w:val="585"/>
        </w:trPr>
        <w:tc>
          <w:tcPr>
            <w:tcW w:w="1887" w:type="pct"/>
            <w:tcBorders>
              <w:top w:val="single" w:sz="4" w:space="0" w:color="auto"/>
              <w:left w:val="single" w:sz="4" w:space="0" w:color="auto"/>
              <w:bottom w:val="single" w:sz="4" w:space="0" w:color="auto"/>
              <w:right w:val="single" w:sz="4" w:space="0" w:color="auto"/>
            </w:tcBorders>
            <w:vAlign w:val="bottom"/>
            <w:hideMark/>
          </w:tcPr>
          <w:p w14:paraId="34F4C0C8" w14:textId="77777777" w:rsidR="001956B8" w:rsidRPr="00000019" w:rsidRDefault="001956B8" w:rsidP="005B11E3">
            <w:pPr>
              <w:spacing w:after="0" w:line="240" w:lineRule="auto"/>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основна зарплата виробничих робітників</w:t>
            </w:r>
          </w:p>
        </w:tc>
        <w:tc>
          <w:tcPr>
            <w:tcW w:w="1668" w:type="pct"/>
            <w:tcBorders>
              <w:top w:val="single" w:sz="4" w:space="0" w:color="auto"/>
              <w:left w:val="nil"/>
              <w:bottom w:val="single" w:sz="4" w:space="0" w:color="auto"/>
              <w:right w:val="single" w:sz="4" w:space="0" w:color="auto"/>
            </w:tcBorders>
            <w:noWrap/>
            <w:vAlign w:val="bottom"/>
            <w:hideMark/>
          </w:tcPr>
          <w:p w14:paraId="2C94902D"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650</w:t>
            </w:r>
          </w:p>
        </w:tc>
        <w:tc>
          <w:tcPr>
            <w:tcW w:w="1445" w:type="pct"/>
            <w:tcBorders>
              <w:top w:val="single" w:sz="4" w:space="0" w:color="auto"/>
              <w:left w:val="nil"/>
              <w:bottom w:val="single" w:sz="4" w:space="0" w:color="auto"/>
              <w:right w:val="single" w:sz="4" w:space="0" w:color="auto"/>
            </w:tcBorders>
            <w:noWrap/>
            <w:vAlign w:val="bottom"/>
            <w:hideMark/>
          </w:tcPr>
          <w:p w14:paraId="5A6BC7D1"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w:t>
            </w:r>
            <w:r w:rsidRPr="00000019">
              <w:rPr>
                <w:rFonts w:ascii="Times New Roman" w:hAnsi="Times New Roman"/>
                <w:sz w:val="28"/>
                <w:szCs w:val="28"/>
              </w:rPr>
              <w:t> </w:t>
            </w:r>
          </w:p>
        </w:tc>
      </w:tr>
      <w:tr w:rsidR="001956B8" w:rsidRPr="00000019" w14:paraId="141AABC1"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13F699CC"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додаткова зарплата</w:t>
            </w:r>
          </w:p>
        </w:tc>
        <w:tc>
          <w:tcPr>
            <w:tcW w:w="1668" w:type="pct"/>
            <w:tcBorders>
              <w:top w:val="single" w:sz="4" w:space="0" w:color="auto"/>
              <w:left w:val="nil"/>
              <w:bottom w:val="single" w:sz="4" w:space="0" w:color="auto"/>
              <w:right w:val="single" w:sz="4" w:space="0" w:color="auto"/>
            </w:tcBorders>
            <w:noWrap/>
            <w:vAlign w:val="bottom"/>
            <w:hideMark/>
          </w:tcPr>
          <w:p w14:paraId="7676ED04"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650*30%:100%=195</w:t>
            </w:r>
          </w:p>
        </w:tc>
        <w:tc>
          <w:tcPr>
            <w:tcW w:w="1445" w:type="pct"/>
            <w:tcBorders>
              <w:top w:val="single" w:sz="4" w:space="0" w:color="auto"/>
              <w:left w:val="nil"/>
              <w:bottom w:val="single" w:sz="4" w:space="0" w:color="auto"/>
              <w:right w:val="single" w:sz="4" w:space="0" w:color="auto"/>
            </w:tcBorders>
            <w:noWrap/>
            <w:vAlign w:val="bottom"/>
            <w:hideMark/>
          </w:tcPr>
          <w:p w14:paraId="4B6F9E59"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w:t>
            </w:r>
            <w:r w:rsidRPr="00000019">
              <w:rPr>
                <w:rFonts w:ascii="Times New Roman" w:hAnsi="Times New Roman"/>
                <w:sz w:val="28"/>
                <w:szCs w:val="28"/>
              </w:rPr>
              <w:t> </w:t>
            </w:r>
          </w:p>
        </w:tc>
      </w:tr>
      <w:tr w:rsidR="001956B8" w:rsidRPr="00000019" w14:paraId="2CE6E6E4"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5E3BC269"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відрахування</w:t>
            </w:r>
          </w:p>
        </w:tc>
        <w:tc>
          <w:tcPr>
            <w:tcW w:w="1668" w:type="pct"/>
            <w:tcBorders>
              <w:top w:val="single" w:sz="4" w:space="0" w:color="auto"/>
              <w:left w:val="nil"/>
              <w:bottom w:val="single" w:sz="4" w:space="0" w:color="auto"/>
              <w:right w:val="single" w:sz="4" w:space="0" w:color="auto"/>
            </w:tcBorders>
            <w:noWrap/>
            <w:vAlign w:val="bottom"/>
            <w:hideMark/>
          </w:tcPr>
          <w:p w14:paraId="359E11EF"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(650+195)*0,375=316,88</w:t>
            </w:r>
          </w:p>
        </w:tc>
        <w:tc>
          <w:tcPr>
            <w:tcW w:w="1445" w:type="pct"/>
            <w:tcBorders>
              <w:top w:val="single" w:sz="4" w:space="0" w:color="auto"/>
              <w:left w:val="nil"/>
              <w:bottom w:val="single" w:sz="4" w:space="0" w:color="auto"/>
              <w:right w:val="single" w:sz="4" w:space="0" w:color="auto"/>
            </w:tcBorders>
            <w:noWrap/>
            <w:vAlign w:val="bottom"/>
            <w:hideMark/>
          </w:tcPr>
          <w:p w14:paraId="0C22C4DC"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w:t>
            </w:r>
            <w:r w:rsidRPr="00000019">
              <w:rPr>
                <w:rFonts w:ascii="Times New Roman" w:hAnsi="Times New Roman"/>
                <w:sz w:val="28"/>
                <w:szCs w:val="28"/>
              </w:rPr>
              <w:t> </w:t>
            </w:r>
          </w:p>
        </w:tc>
      </w:tr>
      <w:tr w:rsidR="001956B8" w:rsidRPr="00000019" w14:paraId="006DD115"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313490CC"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hAnsi="Times New Roman"/>
                <w:sz w:val="28"/>
                <w:lang w:val="uk-UA"/>
              </w:rPr>
              <w:t>ЗВВ, змінна частина</w:t>
            </w:r>
          </w:p>
        </w:tc>
        <w:tc>
          <w:tcPr>
            <w:tcW w:w="1668" w:type="pct"/>
            <w:tcBorders>
              <w:top w:val="single" w:sz="4" w:space="0" w:color="auto"/>
              <w:left w:val="nil"/>
              <w:bottom w:val="single" w:sz="4" w:space="0" w:color="auto"/>
              <w:right w:val="single" w:sz="4" w:space="0" w:color="auto"/>
            </w:tcBorders>
            <w:noWrap/>
            <w:vAlign w:val="bottom"/>
            <w:hideMark/>
          </w:tcPr>
          <w:p w14:paraId="48A39F07"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650*180%:100%=1170</w:t>
            </w:r>
          </w:p>
          <w:p w14:paraId="48189CDE"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1170*70%:100%=819</w:t>
            </w:r>
          </w:p>
        </w:tc>
        <w:tc>
          <w:tcPr>
            <w:tcW w:w="1445" w:type="pct"/>
            <w:tcBorders>
              <w:top w:val="single" w:sz="4" w:space="0" w:color="auto"/>
              <w:left w:val="nil"/>
              <w:bottom w:val="single" w:sz="4" w:space="0" w:color="auto"/>
              <w:right w:val="single" w:sz="4" w:space="0" w:color="auto"/>
            </w:tcBorders>
            <w:noWrap/>
            <w:vAlign w:val="bottom"/>
            <w:hideMark/>
          </w:tcPr>
          <w:p w14:paraId="7346DBDE"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1170</w:t>
            </w:r>
            <w:r>
              <w:rPr>
                <w:rFonts w:ascii="Times New Roman" w:hAnsi="Times New Roman"/>
                <w:sz w:val="28"/>
                <w:szCs w:val="28"/>
              </w:rPr>
              <w:t>–</w:t>
            </w:r>
            <w:r w:rsidRPr="00000019">
              <w:rPr>
                <w:rFonts w:ascii="Times New Roman" w:hAnsi="Times New Roman"/>
                <w:sz w:val="28"/>
                <w:szCs w:val="28"/>
              </w:rPr>
              <w:t>819=351</w:t>
            </w:r>
          </w:p>
        </w:tc>
      </w:tr>
      <w:tr w:rsidR="001956B8" w:rsidRPr="00000019" w14:paraId="158DB594"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0FFAC8CE"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Інші</w:t>
            </w:r>
          </w:p>
        </w:tc>
        <w:tc>
          <w:tcPr>
            <w:tcW w:w="1668" w:type="pct"/>
            <w:tcBorders>
              <w:top w:val="single" w:sz="4" w:space="0" w:color="auto"/>
              <w:left w:val="nil"/>
              <w:bottom w:val="single" w:sz="4" w:space="0" w:color="auto"/>
              <w:right w:val="single" w:sz="4" w:space="0" w:color="auto"/>
            </w:tcBorders>
            <w:noWrap/>
            <w:vAlign w:val="bottom"/>
            <w:hideMark/>
          </w:tcPr>
          <w:p w14:paraId="22F646D4"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 –</w:t>
            </w:r>
          </w:p>
        </w:tc>
        <w:tc>
          <w:tcPr>
            <w:tcW w:w="1445" w:type="pct"/>
            <w:tcBorders>
              <w:top w:val="single" w:sz="4" w:space="0" w:color="auto"/>
              <w:left w:val="nil"/>
              <w:bottom w:val="single" w:sz="4" w:space="0" w:color="auto"/>
              <w:right w:val="single" w:sz="4" w:space="0" w:color="auto"/>
            </w:tcBorders>
            <w:noWrap/>
            <w:vAlign w:val="bottom"/>
            <w:hideMark/>
          </w:tcPr>
          <w:p w14:paraId="5D07F6A3"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510</w:t>
            </w:r>
          </w:p>
        </w:tc>
      </w:tr>
      <w:tr w:rsidR="001956B8" w:rsidRPr="00000019" w14:paraId="2306E9C3"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787BAF33"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Виробнича собівартість</w:t>
            </w:r>
          </w:p>
        </w:tc>
        <w:tc>
          <w:tcPr>
            <w:tcW w:w="1668" w:type="pct"/>
            <w:tcBorders>
              <w:top w:val="single" w:sz="4" w:space="0" w:color="auto"/>
              <w:left w:val="nil"/>
              <w:bottom w:val="single" w:sz="4" w:space="0" w:color="auto"/>
              <w:right w:val="single" w:sz="4" w:space="0" w:color="auto"/>
            </w:tcBorders>
            <w:noWrap/>
            <w:vAlign w:val="bottom"/>
            <w:hideMark/>
          </w:tcPr>
          <w:p w14:paraId="3BFD3FD3"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8290,88</w:t>
            </w:r>
          </w:p>
        </w:tc>
        <w:tc>
          <w:tcPr>
            <w:tcW w:w="1445" w:type="pct"/>
            <w:tcBorders>
              <w:top w:val="single" w:sz="4" w:space="0" w:color="auto"/>
              <w:left w:val="nil"/>
              <w:bottom w:val="single" w:sz="4" w:space="0" w:color="auto"/>
              <w:right w:val="single" w:sz="4" w:space="0" w:color="auto"/>
            </w:tcBorders>
            <w:noWrap/>
            <w:vAlign w:val="bottom"/>
            <w:hideMark/>
          </w:tcPr>
          <w:p w14:paraId="7D8644B6"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 –</w:t>
            </w:r>
          </w:p>
        </w:tc>
      </w:tr>
      <w:tr w:rsidR="001956B8" w:rsidRPr="00000019" w14:paraId="78BC5D7F"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5B42AA31"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Адміністративні витрати</w:t>
            </w:r>
          </w:p>
        </w:tc>
        <w:tc>
          <w:tcPr>
            <w:tcW w:w="1668" w:type="pct"/>
            <w:tcBorders>
              <w:top w:val="single" w:sz="4" w:space="0" w:color="auto"/>
              <w:left w:val="nil"/>
              <w:bottom w:val="single" w:sz="4" w:space="0" w:color="auto"/>
              <w:right w:val="single" w:sz="4" w:space="0" w:color="auto"/>
            </w:tcBorders>
            <w:noWrap/>
            <w:vAlign w:val="bottom"/>
            <w:hideMark/>
          </w:tcPr>
          <w:p w14:paraId="2787F72A"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 –</w:t>
            </w:r>
          </w:p>
        </w:tc>
        <w:tc>
          <w:tcPr>
            <w:tcW w:w="1445" w:type="pct"/>
            <w:tcBorders>
              <w:top w:val="single" w:sz="4" w:space="0" w:color="auto"/>
              <w:left w:val="nil"/>
              <w:bottom w:val="single" w:sz="4" w:space="0" w:color="auto"/>
              <w:right w:val="single" w:sz="4" w:space="0" w:color="auto"/>
            </w:tcBorders>
            <w:noWrap/>
            <w:vAlign w:val="bottom"/>
            <w:hideMark/>
          </w:tcPr>
          <w:p w14:paraId="2621C62C"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8290,88*0,09=746,18</w:t>
            </w:r>
          </w:p>
        </w:tc>
      </w:tr>
      <w:tr w:rsidR="001956B8" w:rsidRPr="00000019" w14:paraId="495BA45B"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6D5BD755"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Витрати на збут</w:t>
            </w:r>
          </w:p>
        </w:tc>
        <w:tc>
          <w:tcPr>
            <w:tcW w:w="1668" w:type="pct"/>
            <w:tcBorders>
              <w:top w:val="single" w:sz="4" w:space="0" w:color="auto"/>
              <w:left w:val="nil"/>
              <w:bottom w:val="single" w:sz="4" w:space="0" w:color="auto"/>
              <w:right w:val="single" w:sz="4" w:space="0" w:color="auto"/>
            </w:tcBorders>
            <w:noWrap/>
            <w:vAlign w:val="bottom"/>
            <w:hideMark/>
          </w:tcPr>
          <w:p w14:paraId="7760BE01" w14:textId="77777777" w:rsidR="001956B8" w:rsidRPr="00000019" w:rsidRDefault="001956B8" w:rsidP="005B11E3">
            <w:pPr>
              <w:spacing w:after="0" w:line="240" w:lineRule="auto"/>
              <w:jc w:val="center"/>
              <w:rPr>
                <w:rFonts w:ascii="Times New Roman" w:hAnsi="Times New Roman"/>
                <w:sz w:val="28"/>
                <w:szCs w:val="28"/>
              </w:rPr>
            </w:pPr>
            <w:r>
              <w:rPr>
                <w:rFonts w:ascii="Times New Roman" w:hAnsi="Times New Roman"/>
                <w:sz w:val="28"/>
                <w:szCs w:val="28"/>
              </w:rPr>
              <w:t> –</w:t>
            </w:r>
          </w:p>
        </w:tc>
        <w:tc>
          <w:tcPr>
            <w:tcW w:w="1445" w:type="pct"/>
            <w:tcBorders>
              <w:top w:val="single" w:sz="4" w:space="0" w:color="auto"/>
              <w:left w:val="nil"/>
              <w:bottom w:val="single" w:sz="4" w:space="0" w:color="auto"/>
              <w:right w:val="single" w:sz="4" w:space="0" w:color="auto"/>
            </w:tcBorders>
            <w:noWrap/>
            <w:vAlign w:val="bottom"/>
            <w:hideMark/>
          </w:tcPr>
          <w:p w14:paraId="55661C61" w14:textId="77777777" w:rsidR="001956B8" w:rsidRPr="00000019" w:rsidRDefault="001956B8" w:rsidP="005B11E3">
            <w:pPr>
              <w:spacing w:after="0" w:line="240" w:lineRule="auto"/>
              <w:jc w:val="center"/>
              <w:rPr>
                <w:rFonts w:ascii="Times New Roman" w:hAnsi="Times New Roman"/>
                <w:sz w:val="28"/>
                <w:szCs w:val="28"/>
              </w:rPr>
            </w:pPr>
            <w:r w:rsidRPr="00000019">
              <w:rPr>
                <w:rFonts w:ascii="Times New Roman" w:hAnsi="Times New Roman"/>
                <w:sz w:val="28"/>
                <w:szCs w:val="28"/>
              </w:rPr>
              <w:t>8290,88*0,05=414,54</w:t>
            </w:r>
          </w:p>
        </w:tc>
      </w:tr>
      <w:tr w:rsidR="001956B8" w:rsidRPr="00000019" w14:paraId="52E3A093" w14:textId="77777777" w:rsidTr="005B11E3">
        <w:trPr>
          <w:trHeight w:val="300"/>
        </w:trPr>
        <w:tc>
          <w:tcPr>
            <w:tcW w:w="1887" w:type="pct"/>
            <w:tcBorders>
              <w:top w:val="single" w:sz="4" w:space="0" w:color="auto"/>
              <w:left w:val="single" w:sz="4" w:space="0" w:color="auto"/>
              <w:bottom w:val="single" w:sz="4" w:space="0" w:color="auto"/>
              <w:right w:val="single" w:sz="4" w:space="0" w:color="auto"/>
            </w:tcBorders>
            <w:noWrap/>
            <w:vAlign w:val="bottom"/>
            <w:hideMark/>
          </w:tcPr>
          <w:p w14:paraId="5BBD1F35" w14:textId="77777777" w:rsidR="001956B8" w:rsidRPr="00000019" w:rsidRDefault="001956B8" w:rsidP="005B11E3">
            <w:pPr>
              <w:spacing w:after="0" w:line="240" w:lineRule="auto"/>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lastRenderedPageBreak/>
              <w:t>Операційні витрати</w:t>
            </w:r>
          </w:p>
        </w:tc>
        <w:tc>
          <w:tcPr>
            <w:tcW w:w="3113" w:type="pct"/>
            <w:gridSpan w:val="2"/>
            <w:tcBorders>
              <w:top w:val="single" w:sz="4" w:space="0" w:color="auto"/>
              <w:left w:val="nil"/>
              <w:bottom w:val="single" w:sz="4" w:space="0" w:color="auto"/>
              <w:right w:val="single" w:sz="4" w:space="0" w:color="auto"/>
            </w:tcBorders>
            <w:noWrap/>
            <w:vAlign w:val="bottom"/>
            <w:hideMark/>
          </w:tcPr>
          <w:p w14:paraId="01632088" w14:textId="77777777" w:rsidR="001956B8" w:rsidRPr="00000019" w:rsidRDefault="001956B8" w:rsidP="005B11E3">
            <w:pPr>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10312,6</w:t>
            </w:r>
          </w:p>
        </w:tc>
      </w:tr>
    </w:tbl>
    <w:p w14:paraId="019416D3"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293C5F6A" w14:textId="77777777" w:rsidR="001956B8" w:rsidRPr="00750A92" w:rsidRDefault="001956B8" w:rsidP="001956B8">
      <w:pPr>
        <w:spacing w:after="0" w:line="240" w:lineRule="auto"/>
        <w:rPr>
          <w:rFonts w:ascii="Times New Roman" w:eastAsia="Times New Roman" w:hAnsi="Times New Roman"/>
          <w:sz w:val="16"/>
          <w:szCs w:val="16"/>
          <w:lang w:eastAsia="ru-RU"/>
        </w:rPr>
      </w:pPr>
    </w:p>
    <w:p w14:paraId="0C253948" w14:textId="77777777" w:rsidR="001956B8" w:rsidRDefault="001956B8" w:rsidP="001956B8">
      <w:pPr>
        <w:pStyle w:val="a5"/>
        <w:widowControl w:val="0"/>
        <w:spacing w:after="0" w:line="240" w:lineRule="auto"/>
        <w:ind w:left="0" w:firstLine="709"/>
        <w:rPr>
          <w:rFonts w:ascii="Times New Roman" w:hAnsi="Times New Roman"/>
          <w:sz w:val="28"/>
          <w:lang w:val="uk-UA"/>
        </w:rPr>
      </w:pPr>
      <w:r>
        <w:rPr>
          <w:rFonts w:ascii="Times New Roman" w:hAnsi="Times New Roman"/>
          <w:sz w:val="28"/>
          <w:lang w:val="uk-UA"/>
        </w:rPr>
        <w:t>Розрахуємо маржин</w:t>
      </w:r>
      <w:r w:rsidR="00A07E83">
        <w:rPr>
          <w:rFonts w:ascii="Times New Roman" w:hAnsi="Times New Roman"/>
          <w:sz w:val="28"/>
          <w:lang w:val="uk-UA"/>
        </w:rPr>
        <w:t>альний</w:t>
      </w:r>
      <w:r w:rsidRPr="00A3095F">
        <w:rPr>
          <w:rFonts w:ascii="Times New Roman" w:hAnsi="Times New Roman"/>
          <w:sz w:val="28"/>
          <w:lang w:val="uk-UA"/>
        </w:rPr>
        <w:t xml:space="preserve"> і операційний прибуток </w:t>
      </w:r>
      <w:r w:rsidRPr="00A3095F">
        <w:rPr>
          <w:rFonts w:ascii="Times New Roman" w:hAnsi="Times New Roman"/>
          <w:sz w:val="28"/>
          <w:szCs w:val="28"/>
          <w:lang w:val="uk-UA"/>
        </w:rPr>
        <w:t>[</w:t>
      </w:r>
      <w:r>
        <w:rPr>
          <w:rFonts w:ascii="Times New Roman" w:hAnsi="Times New Roman"/>
          <w:sz w:val="28"/>
          <w:szCs w:val="28"/>
          <w:lang w:val="uk-UA"/>
        </w:rPr>
        <w:t>28</w:t>
      </w:r>
      <w:r w:rsidRPr="00A3095F">
        <w:rPr>
          <w:rFonts w:ascii="Times New Roman" w:hAnsi="Times New Roman"/>
          <w:sz w:val="28"/>
          <w:szCs w:val="28"/>
          <w:lang w:val="uk-UA"/>
        </w:rPr>
        <w:t xml:space="preserve">; </w:t>
      </w:r>
      <w:r>
        <w:rPr>
          <w:rFonts w:ascii="Times New Roman" w:hAnsi="Times New Roman"/>
          <w:sz w:val="28"/>
          <w:szCs w:val="28"/>
          <w:lang w:val="uk-UA"/>
        </w:rPr>
        <w:t>32</w:t>
      </w:r>
      <w:r w:rsidRPr="00A3095F">
        <w:rPr>
          <w:rFonts w:ascii="Times New Roman" w:hAnsi="Times New Roman"/>
          <w:sz w:val="28"/>
          <w:szCs w:val="28"/>
          <w:lang w:val="uk-UA"/>
        </w:rPr>
        <w:t>]</w:t>
      </w:r>
      <w:r w:rsidRPr="00A3095F">
        <w:rPr>
          <w:rFonts w:ascii="Times New Roman" w:hAnsi="Times New Roman"/>
          <w:sz w:val="28"/>
          <w:lang w:val="uk-UA"/>
        </w:rPr>
        <w:t>:</w:t>
      </w:r>
    </w:p>
    <w:p w14:paraId="0B1340FC" w14:textId="77777777" w:rsidR="001956B8" w:rsidRPr="00750A92" w:rsidRDefault="001956B8" w:rsidP="001956B8">
      <w:pPr>
        <w:pStyle w:val="a5"/>
        <w:widowControl w:val="0"/>
        <w:spacing w:after="0" w:line="240" w:lineRule="auto"/>
        <w:ind w:left="0" w:firstLine="709"/>
        <w:rPr>
          <w:rFonts w:ascii="Times New Roman" w:eastAsia="Times New Roman" w:hAnsi="Times New Roman"/>
          <w:sz w:val="16"/>
          <w:szCs w:val="16"/>
          <w:lang w:val="uk-UA" w:eastAsia="ru-RU"/>
        </w:rPr>
      </w:pPr>
    </w:p>
    <w:p w14:paraId="7CB0B9C1" w14:textId="77777777" w:rsidR="001956B8" w:rsidRDefault="001956B8" w:rsidP="007062C1">
      <w:pPr>
        <w:spacing w:after="0" w:line="240" w:lineRule="auto"/>
        <w:ind w:firstLine="709"/>
        <w:rPr>
          <w:rFonts w:ascii="Times New Roman" w:hAnsi="Times New Roman"/>
          <w:sz w:val="28"/>
          <w:lang w:val="uk-UA"/>
        </w:rPr>
      </w:pPr>
      <w:r w:rsidRPr="00000019">
        <w:rPr>
          <w:rFonts w:ascii="Times New Roman" w:eastAsia="Times New Roman" w:hAnsi="Times New Roman"/>
          <w:sz w:val="28"/>
          <w:szCs w:val="28"/>
          <w:lang w:val="uk-UA" w:eastAsia="ru-RU"/>
        </w:rPr>
        <w:t xml:space="preserve">1) </w:t>
      </w:r>
      <w:r>
        <w:rPr>
          <w:rFonts w:ascii="Times New Roman" w:hAnsi="Times New Roman"/>
          <w:sz w:val="28"/>
          <w:lang w:val="uk-UA"/>
        </w:rPr>
        <w:t xml:space="preserve">Маржинальний </w:t>
      </w:r>
      <w:r w:rsidRPr="00A3095F">
        <w:rPr>
          <w:rFonts w:ascii="Times New Roman" w:hAnsi="Times New Roman"/>
          <w:sz w:val="28"/>
          <w:lang w:val="uk-UA"/>
        </w:rPr>
        <w:t xml:space="preserve"> прибуток:  153* (14200-8290,88)=904095,36</w:t>
      </w:r>
    </w:p>
    <w:p w14:paraId="22D31E22" w14:textId="77777777" w:rsidR="001956B8" w:rsidRPr="00750A92" w:rsidRDefault="001956B8" w:rsidP="007062C1">
      <w:pPr>
        <w:spacing w:after="0" w:line="240" w:lineRule="auto"/>
        <w:ind w:firstLine="709"/>
        <w:rPr>
          <w:rFonts w:ascii="Times New Roman" w:eastAsia="Times New Roman" w:hAnsi="Times New Roman"/>
          <w:sz w:val="16"/>
          <w:szCs w:val="16"/>
          <w:lang w:val="uk-UA" w:eastAsia="ru-RU"/>
        </w:rPr>
      </w:pPr>
    </w:p>
    <w:p w14:paraId="1837C7B6" w14:textId="77777777" w:rsidR="001956B8" w:rsidRDefault="001956B8" w:rsidP="007062C1">
      <w:pPr>
        <w:spacing w:after="0" w:line="240" w:lineRule="auto"/>
        <w:ind w:firstLine="709"/>
        <w:rPr>
          <w:rFonts w:ascii="Times New Roman" w:hAnsi="Times New Roman"/>
          <w:sz w:val="28"/>
          <w:lang w:val="uk-UA"/>
        </w:rPr>
      </w:pPr>
      <w:r w:rsidRPr="00000019">
        <w:rPr>
          <w:rFonts w:ascii="Times New Roman" w:eastAsia="Times New Roman" w:hAnsi="Times New Roman"/>
          <w:sz w:val="28"/>
          <w:szCs w:val="28"/>
          <w:lang w:val="uk-UA" w:eastAsia="ru-RU"/>
        </w:rPr>
        <w:t xml:space="preserve">2) </w:t>
      </w:r>
      <w:r w:rsidRPr="00A3095F">
        <w:rPr>
          <w:rFonts w:ascii="Times New Roman" w:hAnsi="Times New Roman"/>
          <w:sz w:val="28"/>
          <w:lang w:val="uk-UA"/>
        </w:rPr>
        <w:t xml:space="preserve">Постійні витрати: 153*2021,72=309323,16 </w:t>
      </w:r>
    </w:p>
    <w:p w14:paraId="2EF53DED" w14:textId="77777777" w:rsidR="001956B8" w:rsidRPr="00750A92" w:rsidRDefault="001956B8" w:rsidP="007062C1">
      <w:pPr>
        <w:spacing w:after="0" w:line="240" w:lineRule="auto"/>
        <w:ind w:firstLine="709"/>
        <w:rPr>
          <w:rFonts w:ascii="Times New Roman" w:eastAsia="Times New Roman" w:hAnsi="Times New Roman"/>
          <w:sz w:val="16"/>
          <w:szCs w:val="16"/>
          <w:lang w:val="uk-UA" w:eastAsia="ru-RU"/>
        </w:rPr>
      </w:pPr>
    </w:p>
    <w:p w14:paraId="11557867" w14:textId="77777777" w:rsidR="001956B8" w:rsidRDefault="001956B8" w:rsidP="007062C1">
      <w:pPr>
        <w:spacing w:after="0" w:line="240" w:lineRule="auto"/>
        <w:ind w:firstLine="709"/>
        <w:rPr>
          <w:rFonts w:ascii="Times New Roman" w:hAnsi="Times New Roman"/>
          <w:sz w:val="28"/>
          <w:lang w:val="uk-UA"/>
        </w:rPr>
      </w:pPr>
      <w:r w:rsidRPr="00000019">
        <w:rPr>
          <w:rFonts w:ascii="Times New Roman" w:eastAsia="Times New Roman" w:hAnsi="Times New Roman"/>
          <w:sz w:val="28"/>
          <w:szCs w:val="28"/>
          <w:lang w:val="uk-UA" w:eastAsia="ru-RU"/>
        </w:rPr>
        <w:t>3)</w:t>
      </w:r>
      <w:r w:rsidRPr="00000019">
        <w:rPr>
          <w:rFonts w:ascii="Times New Roman" w:eastAsia="Times New Roman" w:hAnsi="Times New Roman"/>
          <w:sz w:val="28"/>
          <w:szCs w:val="28"/>
          <w:lang w:eastAsia="ru-RU"/>
        </w:rPr>
        <w:t xml:space="preserve"> </w:t>
      </w:r>
      <w:r w:rsidRPr="00A3095F">
        <w:rPr>
          <w:rFonts w:ascii="Times New Roman" w:hAnsi="Times New Roman"/>
          <w:sz w:val="28"/>
          <w:lang w:val="uk-UA"/>
        </w:rPr>
        <w:t>Операційний прибуток: 904095,36-309323,16=594772,2</w:t>
      </w:r>
    </w:p>
    <w:p w14:paraId="16F8CFF4" w14:textId="77777777" w:rsidR="001956B8" w:rsidRPr="00750A92" w:rsidRDefault="001956B8" w:rsidP="007062C1">
      <w:pPr>
        <w:spacing w:after="0" w:line="240" w:lineRule="auto"/>
        <w:ind w:firstLine="709"/>
        <w:rPr>
          <w:rFonts w:ascii="Times New Roman" w:eastAsia="Times New Roman" w:hAnsi="Times New Roman"/>
          <w:sz w:val="16"/>
          <w:szCs w:val="16"/>
          <w:lang w:val="uk-UA" w:eastAsia="ru-RU"/>
        </w:rPr>
      </w:pPr>
    </w:p>
    <w:p w14:paraId="624E7085" w14:textId="77777777" w:rsidR="001956B8" w:rsidRPr="00000019" w:rsidRDefault="001956B8" w:rsidP="007062C1">
      <w:pPr>
        <w:spacing w:after="0" w:line="240" w:lineRule="auto"/>
        <w:ind w:firstLine="709"/>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594772,2</w:t>
      </w:r>
      <w:r w:rsidRPr="00000019">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153</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eastAsia="ru-RU"/>
        </w:rPr>
        <w:t xml:space="preserve">3887,4 </w:t>
      </w:r>
      <w:r w:rsidRPr="00A3095F">
        <w:rPr>
          <w:rFonts w:ascii="Times New Roman" w:hAnsi="Times New Roman"/>
          <w:sz w:val="28"/>
          <w:lang w:val="uk-UA"/>
        </w:rPr>
        <w:t>грн./од.</w:t>
      </w:r>
      <w:r>
        <w:rPr>
          <w:rFonts w:ascii="Times New Roman" w:hAnsi="Times New Roman"/>
          <w:sz w:val="28"/>
          <w:lang w:val="uk-UA"/>
        </w:rPr>
        <w:t xml:space="preserve">  </w:t>
      </w:r>
    </w:p>
    <w:p w14:paraId="763F96F3" w14:textId="77777777" w:rsidR="001956B8" w:rsidRPr="00000019" w:rsidRDefault="001956B8" w:rsidP="007062C1">
      <w:pPr>
        <w:widowControl w:val="0"/>
        <w:spacing w:after="0" w:line="240" w:lineRule="auto"/>
        <w:ind w:firstLine="709"/>
        <w:jc w:val="both"/>
        <w:rPr>
          <w:rFonts w:ascii="Times New Roman" w:hAnsi="Times New Roman"/>
          <w:sz w:val="28"/>
          <w:szCs w:val="28"/>
          <w:lang w:val="uk-UA"/>
        </w:rPr>
      </w:pPr>
    </w:p>
    <w:p w14:paraId="008ED30E" w14:textId="77777777" w:rsidR="001956B8" w:rsidRPr="00000019" w:rsidRDefault="001956B8" w:rsidP="001956B8">
      <w:pPr>
        <w:tabs>
          <w:tab w:val="left" w:pos="9558"/>
        </w:tabs>
        <w:spacing w:after="0" w:line="240" w:lineRule="auto"/>
        <w:ind w:firstLine="709"/>
        <w:jc w:val="both"/>
        <w:rPr>
          <w:rFonts w:ascii="Times New Roman" w:hAnsi="Times New Roman"/>
          <w:sz w:val="28"/>
          <w:szCs w:val="28"/>
          <w:lang w:val="uk-UA"/>
        </w:rPr>
      </w:pPr>
      <w:r w:rsidRPr="00A3095F">
        <w:rPr>
          <w:rFonts w:ascii="Times New Roman" w:hAnsi="Times New Roman"/>
          <w:b/>
          <w:sz w:val="28"/>
          <w:lang w:val="uk-UA"/>
        </w:rPr>
        <w:t>За</w:t>
      </w:r>
      <w:r>
        <w:rPr>
          <w:rFonts w:ascii="Times New Roman" w:hAnsi="Times New Roman"/>
          <w:b/>
          <w:sz w:val="28"/>
          <w:lang w:val="uk-UA"/>
        </w:rPr>
        <w:t>дача 13</w:t>
      </w:r>
      <w:r w:rsidRPr="00A3095F">
        <w:rPr>
          <w:rFonts w:ascii="Times New Roman" w:hAnsi="Times New Roman"/>
          <w:sz w:val="28"/>
          <w:lang w:val="uk-UA"/>
        </w:rPr>
        <w:t>. Проаналізувати вплив чинників на рівень витрат на 1 грн. товарної продук</w:t>
      </w:r>
      <w:r>
        <w:rPr>
          <w:rFonts w:ascii="Times New Roman" w:hAnsi="Times New Roman"/>
          <w:sz w:val="28"/>
          <w:lang w:val="uk-UA"/>
        </w:rPr>
        <w:t xml:space="preserve">ції, використовуючи </w:t>
      </w:r>
      <w:r w:rsidR="00F727D2">
        <w:rPr>
          <w:rFonts w:ascii="Times New Roman" w:hAnsi="Times New Roman"/>
          <w:sz w:val="28"/>
          <w:lang w:val="uk-UA"/>
        </w:rPr>
        <w:t>вихідні</w:t>
      </w:r>
      <w:r>
        <w:rPr>
          <w:rFonts w:ascii="Times New Roman" w:hAnsi="Times New Roman"/>
          <w:sz w:val="28"/>
          <w:lang w:val="uk-UA"/>
        </w:rPr>
        <w:t xml:space="preserve"> дані</w:t>
      </w:r>
      <w:r w:rsidRPr="00A3095F">
        <w:rPr>
          <w:rFonts w:ascii="Times New Roman" w:hAnsi="Times New Roman"/>
          <w:sz w:val="28"/>
          <w:lang w:val="uk-UA"/>
        </w:rPr>
        <w:t xml:space="preserve"> табл.</w:t>
      </w:r>
      <w:r>
        <w:rPr>
          <w:rFonts w:ascii="Times New Roman" w:hAnsi="Times New Roman"/>
          <w:sz w:val="28"/>
          <w:lang w:val="uk-UA"/>
        </w:rPr>
        <w:t xml:space="preserve"> </w:t>
      </w:r>
      <w:r w:rsidR="00137F93">
        <w:rPr>
          <w:rFonts w:ascii="Times New Roman" w:hAnsi="Times New Roman"/>
          <w:sz w:val="28"/>
          <w:lang w:val="uk-UA"/>
        </w:rPr>
        <w:t>2.44</w:t>
      </w:r>
      <w:r w:rsidRPr="00A3095F">
        <w:rPr>
          <w:rFonts w:ascii="Times New Roman" w:hAnsi="Times New Roman"/>
          <w:sz w:val="28"/>
          <w:lang w:val="uk-UA"/>
        </w:rPr>
        <w:t>.</w:t>
      </w:r>
    </w:p>
    <w:p w14:paraId="02436D6C" w14:textId="77777777" w:rsidR="001956B8" w:rsidRDefault="001956B8" w:rsidP="001956B8">
      <w:pPr>
        <w:tabs>
          <w:tab w:val="left" w:pos="9558"/>
        </w:tabs>
        <w:spacing w:after="0" w:line="240" w:lineRule="auto"/>
        <w:rPr>
          <w:rFonts w:ascii="Times New Roman" w:hAnsi="Times New Roman"/>
          <w:sz w:val="28"/>
          <w:lang w:val="uk-UA"/>
        </w:rPr>
      </w:pPr>
    </w:p>
    <w:p w14:paraId="6FC97796" w14:textId="77777777" w:rsidR="001956B8" w:rsidRPr="004C58E6" w:rsidRDefault="001956B8" w:rsidP="001956B8">
      <w:pPr>
        <w:tabs>
          <w:tab w:val="left" w:pos="9558"/>
        </w:tabs>
        <w:spacing w:after="0" w:line="240" w:lineRule="auto"/>
        <w:ind w:firstLine="709"/>
        <w:jc w:val="both"/>
        <w:rPr>
          <w:rFonts w:ascii="Times New Roman" w:hAnsi="Times New Roman"/>
          <w:i/>
          <w:sz w:val="28"/>
          <w:szCs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2.44</w:t>
      </w:r>
      <w:r w:rsidRPr="004C58E6">
        <w:rPr>
          <w:rFonts w:ascii="Times New Roman" w:hAnsi="Times New Roman"/>
          <w:i/>
          <w:sz w:val="28"/>
          <w:lang w:val="uk-UA"/>
        </w:rPr>
        <w:t xml:space="preserve"> </w:t>
      </w:r>
      <w:r w:rsidR="00F727D2">
        <w:rPr>
          <w:rFonts w:ascii="Times New Roman" w:hAnsi="Times New Roman"/>
          <w:i/>
          <w:sz w:val="28"/>
          <w:lang w:val="uk-UA"/>
        </w:rPr>
        <w:t>–</w:t>
      </w:r>
      <w:r w:rsidRPr="004C58E6">
        <w:rPr>
          <w:rFonts w:ascii="Times New Roman" w:hAnsi="Times New Roman"/>
          <w:i/>
          <w:sz w:val="28"/>
          <w:lang w:val="uk-UA"/>
        </w:rPr>
        <w:t xml:space="preserve"> </w:t>
      </w:r>
      <w:r w:rsidR="00F727D2">
        <w:rPr>
          <w:rFonts w:ascii="Times New Roman" w:hAnsi="Times New Roman"/>
          <w:i/>
          <w:sz w:val="28"/>
          <w:lang w:val="uk-UA"/>
        </w:rPr>
        <w:t xml:space="preserve">Вихідні </w:t>
      </w:r>
      <w:r w:rsidRPr="004C58E6">
        <w:rPr>
          <w:rFonts w:ascii="Times New Roman" w:hAnsi="Times New Roman"/>
          <w:i/>
          <w:sz w:val="28"/>
          <w:lang w:val="uk-UA"/>
        </w:rPr>
        <w:t>дані підприємства</w:t>
      </w:r>
    </w:p>
    <w:tbl>
      <w:tblPr>
        <w:tblW w:w="5000" w:type="pct"/>
        <w:jc w:val="center"/>
        <w:tblLook w:val="04A0" w:firstRow="1" w:lastRow="0" w:firstColumn="1" w:lastColumn="0" w:noHBand="0" w:noVBand="1"/>
      </w:tblPr>
      <w:tblGrid>
        <w:gridCol w:w="6451"/>
        <w:gridCol w:w="1514"/>
        <w:gridCol w:w="1322"/>
      </w:tblGrid>
      <w:tr w:rsidR="001956B8" w:rsidRPr="00000019" w14:paraId="1CBE92A1" w14:textId="77777777" w:rsidTr="005B11E3">
        <w:trPr>
          <w:trHeight w:val="255"/>
          <w:jc w:val="center"/>
        </w:trPr>
        <w:tc>
          <w:tcPr>
            <w:tcW w:w="3473" w:type="pct"/>
            <w:tcBorders>
              <w:top w:val="single" w:sz="4" w:space="0" w:color="auto"/>
              <w:left w:val="single" w:sz="4" w:space="0" w:color="auto"/>
              <w:bottom w:val="single" w:sz="4" w:space="0" w:color="auto"/>
              <w:right w:val="single" w:sz="4" w:space="0" w:color="auto"/>
            </w:tcBorders>
            <w:noWrap/>
            <w:vAlign w:val="bottom"/>
            <w:hideMark/>
          </w:tcPr>
          <w:p w14:paraId="1EFDB967" w14:textId="77777777" w:rsidR="001956B8" w:rsidRPr="00000019" w:rsidRDefault="001956B8" w:rsidP="005B11E3">
            <w:pPr>
              <w:tabs>
                <w:tab w:val="left" w:pos="9558"/>
              </w:tabs>
              <w:spacing w:after="0" w:line="240" w:lineRule="auto"/>
              <w:ind w:firstLine="709"/>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Показники</w:t>
            </w:r>
          </w:p>
        </w:tc>
        <w:tc>
          <w:tcPr>
            <w:tcW w:w="815" w:type="pct"/>
            <w:tcBorders>
              <w:top w:val="single" w:sz="4" w:space="0" w:color="auto"/>
              <w:left w:val="nil"/>
              <w:bottom w:val="single" w:sz="4" w:space="0" w:color="auto"/>
              <w:right w:val="single" w:sz="4" w:space="0" w:color="auto"/>
            </w:tcBorders>
            <w:noWrap/>
            <w:vAlign w:val="bottom"/>
            <w:hideMark/>
          </w:tcPr>
          <w:p w14:paraId="06BE71F9"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План</w:t>
            </w:r>
          </w:p>
        </w:tc>
        <w:tc>
          <w:tcPr>
            <w:tcW w:w="712" w:type="pct"/>
            <w:tcBorders>
              <w:top w:val="single" w:sz="4" w:space="0" w:color="auto"/>
              <w:left w:val="nil"/>
              <w:bottom w:val="single" w:sz="4" w:space="0" w:color="auto"/>
              <w:right w:val="single" w:sz="4" w:space="0" w:color="auto"/>
            </w:tcBorders>
            <w:noWrap/>
            <w:vAlign w:val="bottom"/>
            <w:hideMark/>
          </w:tcPr>
          <w:p w14:paraId="532710DB"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Факт</w:t>
            </w:r>
          </w:p>
        </w:tc>
      </w:tr>
      <w:tr w:rsidR="001956B8" w:rsidRPr="00000019" w14:paraId="7201E35B" w14:textId="77777777" w:rsidTr="005B11E3">
        <w:trPr>
          <w:trHeight w:val="255"/>
          <w:jc w:val="center"/>
        </w:trPr>
        <w:tc>
          <w:tcPr>
            <w:tcW w:w="3473" w:type="pct"/>
            <w:tcBorders>
              <w:top w:val="single" w:sz="4" w:space="0" w:color="auto"/>
              <w:left w:val="single" w:sz="4" w:space="0" w:color="auto"/>
              <w:bottom w:val="single" w:sz="4" w:space="0" w:color="auto"/>
              <w:right w:val="single" w:sz="4" w:space="0" w:color="auto"/>
            </w:tcBorders>
            <w:noWrap/>
            <w:vAlign w:val="bottom"/>
            <w:hideMark/>
          </w:tcPr>
          <w:p w14:paraId="560BE1A2"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Ціна продукції, грн./т.</w:t>
            </w:r>
          </w:p>
        </w:tc>
        <w:tc>
          <w:tcPr>
            <w:tcW w:w="815" w:type="pct"/>
            <w:tcBorders>
              <w:top w:val="single" w:sz="4" w:space="0" w:color="auto"/>
              <w:left w:val="nil"/>
              <w:bottom w:val="single" w:sz="4" w:space="0" w:color="auto"/>
              <w:right w:val="single" w:sz="4" w:space="0" w:color="auto"/>
            </w:tcBorders>
            <w:noWrap/>
            <w:vAlign w:val="bottom"/>
            <w:hideMark/>
          </w:tcPr>
          <w:p w14:paraId="20DBF811"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2500</w:t>
            </w:r>
          </w:p>
        </w:tc>
        <w:tc>
          <w:tcPr>
            <w:tcW w:w="712" w:type="pct"/>
            <w:tcBorders>
              <w:top w:val="single" w:sz="4" w:space="0" w:color="auto"/>
              <w:left w:val="nil"/>
              <w:bottom w:val="single" w:sz="4" w:space="0" w:color="auto"/>
              <w:right w:val="single" w:sz="4" w:space="0" w:color="auto"/>
            </w:tcBorders>
            <w:noWrap/>
            <w:vAlign w:val="bottom"/>
            <w:hideMark/>
          </w:tcPr>
          <w:p w14:paraId="31C87373"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3100</w:t>
            </w:r>
          </w:p>
        </w:tc>
      </w:tr>
      <w:tr w:rsidR="001956B8" w:rsidRPr="00000019" w14:paraId="7AE8B4E5" w14:textId="77777777" w:rsidTr="005B11E3">
        <w:trPr>
          <w:trHeight w:val="255"/>
          <w:jc w:val="center"/>
        </w:trPr>
        <w:tc>
          <w:tcPr>
            <w:tcW w:w="3473" w:type="pct"/>
            <w:tcBorders>
              <w:top w:val="single" w:sz="4" w:space="0" w:color="auto"/>
              <w:left w:val="single" w:sz="4" w:space="0" w:color="auto"/>
              <w:bottom w:val="single" w:sz="4" w:space="0" w:color="auto"/>
              <w:right w:val="single" w:sz="4" w:space="0" w:color="auto"/>
            </w:tcBorders>
            <w:noWrap/>
            <w:vAlign w:val="bottom"/>
            <w:hideMark/>
          </w:tcPr>
          <w:p w14:paraId="4D7C1F6E"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Обсяг виробництва, тис.т</w:t>
            </w:r>
          </w:p>
        </w:tc>
        <w:tc>
          <w:tcPr>
            <w:tcW w:w="815" w:type="pct"/>
            <w:tcBorders>
              <w:top w:val="single" w:sz="4" w:space="0" w:color="auto"/>
              <w:left w:val="nil"/>
              <w:bottom w:val="single" w:sz="4" w:space="0" w:color="auto"/>
              <w:right w:val="single" w:sz="4" w:space="0" w:color="auto"/>
            </w:tcBorders>
            <w:noWrap/>
            <w:vAlign w:val="bottom"/>
            <w:hideMark/>
          </w:tcPr>
          <w:p w14:paraId="2DCEA517"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w:t>
            </w:r>
          </w:p>
        </w:tc>
        <w:tc>
          <w:tcPr>
            <w:tcW w:w="712" w:type="pct"/>
            <w:tcBorders>
              <w:top w:val="single" w:sz="4" w:space="0" w:color="auto"/>
              <w:left w:val="nil"/>
              <w:bottom w:val="single" w:sz="4" w:space="0" w:color="auto"/>
              <w:right w:val="single" w:sz="4" w:space="0" w:color="auto"/>
            </w:tcBorders>
            <w:noWrap/>
            <w:vAlign w:val="bottom"/>
            <w:hideMark/>
          </w:tcPr>
          <w:p w14:paraId="6BA02CEF"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14</w:t>
            </w:r>
          </w:p>
        </w:tc>
      </w:tr>
      <w:tr w:rsidR="001956B8" w:rsidRPr="00000019" w14:paraId="0A8557B1" w14:textId="77777777" w:rsidTr="005B11E3">
        <w:trPr>
          <w:trHeight w:val="255"/>
          <w:jc w:val="center"/>
        </w:trPr>
        <w:tc>
          <w:tcPr>
            <w:tcW w:w="3473" w:type="pct"/>
            <w:tcBorders>
              <w:top w:val="single" w:sz="4" w:space="0" w:color="auto"/>
              <w:left w:val="single" w:sz="4" w:space="0" w:color="auto"/>
              <w:bottom w:val="single" w:sz="4" w:space="0" w:color="auto"/>
              <w:right w:val="single" w:sz="4" w:space="0" w:color="auto"/>
            </w:tcBorders>
            <w:noWrap/>
            <w:vAlign w:val="bottom"/>
            <w:hideMark/>
          </w:tcPr>
          <w:p w14:paraId="4C70C0EF"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Загальні постійні витрати, тис.грн.</w:t>
            </w:r>
          </w:p>
        </w:tc>
        <w:tc>
          <w:tcPr>
            <w:tcW w:w="815" w:type="pct"/>
            <w:tcBorders>
              <w:top w:val="single" w:sz="4" w:space="0" w:color="auto"/>
              <w:left w:val="nil"/>
              <w:bottom w:val="single" w:sz="4" w:space="0" w:color="auto"/>
              <w:right w:val="single" w:sz="4" w:space="0" w:color="auto"/>
            </w:tcBorders>
            <w:noWrap/>
            <w:vAlign w:val="bottom"/>
            <w:hideMark/>
          </w:tcPr>
          <w:p w14:paraId="1CA66186"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1313</w:t>
            </w:r>
          </w:p>
        </w:tc>
        <w:tc>
          <w:tcPr>
            <w:tcW w:w="712" w:type="pct"/>
            <w:tcBorders>
              <w:top w:val="single" w:sz="4" w:space="0" w:color="auto"/>
              <w:left w:val="nil"/>
              <w:bottom w:val="single" w:sz="4" w:space="0" w:color="auto"/>
              <w:right w:val="single" w:sz="4" w:space="0" w:color="auto"/>
            </w:tcBorders>
            <w:noWrap/>
            <w:vAlign w:val="bottom"/>
            <w:hideMark/>
          </w:tcPr>
          <w:p w14:paraId="35F81D35"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1210</w:t>
            </w:r>
          </w:p>
        </w:tc>
      </w:tr>
      <w:tr w:rsidR="001956B8" w:rsidRPr="00000019" w14:paraId="692C0000" w14:textId="77777777" w:rsidTr="005B11E3">
        <w:trPr>
          <w:trHeight w:val="255"/>
          <w:jc w:val="center"/>
        </w:trPr>
        <w:tc>
          <w:tcPr>
            <w:tcW w:w="3473" w:type="pct"/>
            <w:tcBorders>
              <w:top w:val="single" w:sz="4" w:space="0" w:color="auto"/>
              <w:left w:val="single" w:sz="4" w:space="0" w:color="auto"/>
              <w:bottom w:val="single" w:sz="4" w:space="0" w:color="auto"/>
              <w:right w:val="single" w:sz="4" w:space="0" w:color="auto"/>
            </w:tcBorders>
            <w:noWrap/>
            <w:vAlign w:val="bottom"/>
            <w:hideMark/>
          </w:tcPr>
          <w:p w14:paraId="3881E82F"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Змінні витрати, грн./т</w:t>
            </w:r>
          </w:p>
        </w:tc>
        <w:tc>
          <w:tcPr>
            <w:tcW w:w="815" w:type="pct"/>
            <w:tcBorders>
              <w:top w:val="single" w:sz="4" w:space="0" w:color="auto"/>
              <w:left w:val="nil"/>
              <w:bottom w:val="single" w:sz="4" w:space="0" w:color="auto"/>
              <w:right w:val="single" w:sz="4" w:space="0" w:color="auto"/>
            </w:tcBorders>
            <w:noWrap/>
            <w:vAlign w:val="bottom"/>
            <w:hideMark/>
          </w:tcPr>
          <w:p w14:paraId="6AB52678"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2124</w:t>
            </w:r>
          </w:p>
        </w:tc>
        <w:tc>
          <w:tcPr>
            <w:tcW w:w="712" w:type="pct"/>
            <w:tcBorders>
              <w:top w:val="single" w:sz="4" w:space="0" w:color="auto"/>
              <w:left w:val="nil"/>
              <w:bottom w:val="single" w:sz="4" w:space="0" w:color="auto"/>
              <w:right w:val="single" w:sz="4" w:space="0" w:color="auto"/>
            </w:tcBorders>
            <w:noWrap/>
            <w:vAlign w:val="bottom"/>
            <w:hideMark/>
          </w:tcPr>
          <w:p w14:paraId="4291A9CD"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2715</w:t>
            </w:r>
          </w:p>
        </w:tc>
      </w:tr>
    </w:tbl>
    <w:p w14:paraId="5808FABB"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6B87C600" w14:textId="77777777" w:rsidR="001956B8" w:rsidRPr="006F3CF8" w:rsidRDefault="001956B8" w:rsidP="001956B8">
      <w:pPr>
        <w:spacing w:after="0" w:line="240" w:lineRule="auto"/>
        <w:ind w:firstLine="709"/>
        <w:jc w:val="center"/>
        <w:rPr>
          <w:rFonts w:ascii="Times New Roman" w:hAnsi="Times New Roman"/>
          <w:b/>
          <w:i/>
          <w:sz w:val="16"/>
          <w:szCs w:val="16"/>
          <w:lang w:val="uk-UA"/>
        </w:rPr>
      </w:pPr>
    </w:p>
    <w:p w14:paraId="52C3E7AF" w14:textId="77777777" w:rsidR="001956B8" w:rsidRPr="004C58E6" w:rsidRDefault="007062C1" w:rsidP="006556C2">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Розв'язання:</w:t>
      </w:r>
    </w:p>
    <w:p w14:paraId="409BFDD0" w14:textId="77777777" w:rsidR="001956B8" w:rsidRPr="006F3CF8" w:rsidRDefault="001956B8" w:rsidP="006556C2">
      <w:pPr>
        <w:spacing w:after="0" w:line="240" w:lineRule="auto"/>
        <w:jc w:val="center"/>
        <w:rPr>
          <w:rFonts w:ascii="Times New Roman" w:hAnsi="Times New Roman"/>
          <w:b/>
          <w:i/>
          <w:sz w:val="16"/>
          <w:szCs w:val="16"/>
          <w:lang w:val="uk-UA"/>
        </w:rPr>
      </w:pPr>
    </w:p>
    <w:p w14:paraId="3B64FB37" w14:textId="77777777" w:rsidR="001956B8" w:rsidRDefault="001956B8" w:rsidP="001956B8">
      <w:pPr>
        <w:pStyle w:val="ac"/>
        <w:widowControl w:val="0"/>
        <w:tabs>
          <w:tab w:val="left" w:pos="9558"/>
        </w:tabs>
        <w:spacing w:after="0" w:line="240" w:lineRule="auto"/>
        <w:ind w:firstLine="709"/>
        <w:jc w:val="both"/>
        <w:rPr>
          <w:rFonts w:ascii="Times New Roman" w:hAnsi="Times New Roman"/>
          <w:sz w:val="28"/>
          <w:szCs w:val="28"/>
          <w:lang w:val="uk-UA"/>
        </w:rPr>
      </w:pPr>
      <w:r w:rsidRPr="00A3095F">
        <w:rPr>
          <w:rFonts w:ascii="Times New Roman" w:hAnsi="Times New Roman"/>
          <w:sz w:val="28"/>
          <w:szCs w:val="28"/>
          <w:lang w:val="uk-UA"/>
        </w:rPr>
        <w:t>Рівень витрат на 1 грн. товарної продукції (ТП) визначається відношенням загальної суми витрат на виробництво продукції до вартості зробленої продукції в діючих цінах:</w:t>
      </w:r>
    </w:p>
    <w:p w14:paraId="2C0640FA" w14:textId="77777777" w:rsidR="001956B8" w:rsidRPr="006F3CF8" w:rsidRDefault="001956B8" w:rsidP="001956B8">
      <w:pPr>
        <w:pStyle w:val="ac"/>
        <w:widowControl w:val="0"/>
        <w:tabs>
          <w:tab w:val="left" w:pos="6450"/>
        </w:tabs>
        <w:spacing w:after="0" w:line="240" w:lineRule="auto"/>
        <w:jc w:val="both"/>
        <w:rPr>
          <w:rFonts w:ascii="Times New Roman" w:hAnsi="Times New Roman"/>
          <w:lang w:val="uk-UA"/>
        </w:rPr>
      </w:pPr>
    </w:p>
    <w:p w14:paraId="06F7820D" w14:textId="77777777" w:rsidR="001956B8" w:rsidRPr="00F77491" w:rsidRDefault="001956B8" w:rsidP="001956B8">
      <w:pPr>
        <w:spacing w:line="240" w:lineRule="auto"/>
        <w:jc w:val="right"/>
        <w:rPr>
          <w:rFonts w:ascii="Times New Roman" w:hAnsi="Times New Roman"/>
          <w:position w:val="-40"/>
          <w:sz w:val="28"/>
          <w:szCs w:val="28"/>
          <w:lang w:val="uk-UA"/>
        </w:rPr>
      </w:pPr>
      <w:r w:rsidRPr="00B42831">
        <w:rPr>
          <w:rFonts w:ascii="Times New Roman" w:hAnsi="Times New Roman"/>
          <w:noProof/>
          <w:position w:val="-10"/>
          <w:sz w:val="28"/>
          <w:szCs w:val="28"/>
        </w:rPr>
        <w:object w:dxaOrig="180" w:dyaOrig="340" w14:anchorId="2A528040">
          <v:shape id="_x0000_i1091" type="#_x0000_t75" style="width:9pt;height:16.5pt" o:ole="">
            <v:imagedata r:id="rId168" o:title=""/>
          </v:shape>
          <o:OLEObject Type="Embed" ProgID="Equation.3" ShapeID="_x0000_i1091" DrawAspect="Content" ObjectID="_1828351526" r:id="rId169"/>
        </w:object>
      </w:r>
      <w:r w:rsidRPr="008660C0">
        <w:rPr>
          <w:position w:val="-10"/>
          <w:lang w:val="uk-UA"/>
        </w:rPr>
        <w:object w:dxaOrig="180" w:dyaOrig="340" w14:anchorId="3A0EED7E">
          <v:shape id="_x0000_i1092" type="#_x0000_t75" style="width:9pt;height:16.5pt" o:ole="">
            <v:imagedata r:id="rId168" o:title=""/>
          </v:shape>
          <o:OLEObject Type="Embed" ProgID="Equation.3" ShapeID="_x0000_i1092" DrawAspect="Content" ObjectID="_1828351527" r:id="rId170"/>
        </w:object>
      </w:r>
      <w:r w:rsidRPr="008660C0">
        <w:rPr>
          <w:position w:val="-10"/>
          <w:lang w:val="uk-UA"/>
        </w:rPr>
        <w:object w:dxaOrig="180" w:dyaOrig="340" w14:anchorId="69B9D73C">
          <v:shape id="_x0000_i1093" type="#_x0000_t75" style="width:9pt;height:16.5pt" o:ole="">
            <v:imagedata r:id="rId168" o:title=""/>
          </v:shape>
          <o:OLEObject Type="Embed" ProgID="Equation.3" ShapeID="_x0000_i1093" DrawAspect="Content" ObjectID="_1828351528" r:id="rId171"/>
        </w:object>
      </w:r>
      <w:r w:rsidRPr="00F02CF2">
        <w:rPr>
          <w:position w:val="-10"/>
          <w:lang w:val="uk-UA"/>
        </w:rPr>
        <w:object w:dxaOrig="560" w:dyaOrig="340" w14:anchorId="1982F82F">
          <v:shape id="_x0000_i1094" type="#_x0000_t75" style="width:27.75pt;height:16.5pt" o:ole="">
            <v:imagedata r:id="rId172" o:title=""/>
          </v:shape>
          <o:OLEObject Type="Embed" ProgID="Equation.3" ShapeID="_x0000_i1094" DrawAspect="Content" ObjectID="_1828351529" r:id="rId173"/>
        </w:object>
      </w:r>
      <w:r>
        <w:rPr>
          <w:lang w:val="uk-UA"/>
        </w:rPr>
        <w:t>=</w:t>
      </w:r>
      <w:r w:rsidRPr="008660C0">
        <w:rPr>
          <w:position w:val="-32"/>
          <w:lang w:val="uk-UA"/>
        </w:rPr>
        <w:object w:dxaOrig="1760" w:dyaOrig="760" w14:anchorId="5077DF51">
          <v:shape id="_x0000_i1095" type="#_x0000_t75" style="width:87.75pt;height:38.25pt" o:ole="">
            <v:imagedata r:id="rId174" o:title=""/>
          </v:shape>
          <o:OLEObject Type="Embed" ProgID="Equation.3" ShapeID="_x0000_i1095" DrawAspect="Content" ObjectID="_1828351530" r:id="rId175"/>
        </w:object>
      </w:r>
      <w:r>
        <w:rPr>
          <w:rFonts w:ascii="Times New Roman" w:hAnsi="Times New Roman"/>
          <w:position w:val="-40"/>
          <w:sz w:val="28"/>
          <w:szCs w:val="28"/>
          <w:lang w:val="uk-UA"/>
        </w:rPr>
        <w:t xml:space="preserve">       </w:t>
      </w:r>
      <w:r>
        <w:rPr>
          <w:rFonts w:ascii="Times New Roman" w:hAnsi="Times New Roman"/>
          <w:position w:val="-40"/>
          <w:sz w:val="28"/>
          <w:szCs w:val="28"/>
          <w:lang w:val="uk-UA"/>
        </w:rPr>
        <w:tab/>
      </w:r>
      <w:r>
        <w:rPr>
          <w:rFonts w:ascii="Times New Roman" w:hAnsi="Times New Roman"/>
          <w:position w:val="-40"/>
          <w:sz w:val="28"/>
          <w:szCs w:val="28"/>
          <w:lang w:val="uk-UA"/>
        </w:rPr>
        <w:tab/>
      </w:r>
      <w:r>
        <w:rPr>
          <w:rFonts w:ascii="Times New Roman" w:hAnsi="Times New Roman"/>
          <w:position w:val="-40"/>
          <w:sz w:val="28"/>
          <w:szCs w:val="28"/>
          <w:lang w:val="uk-UA"/>
        </w:rPr>
        <w:tab/>
      </w:r>
      <w:r>
        <w:rPr>
          <w:rFonts w:ascii="Times New Roman" w:hAnsi="Times New Roman"/>
          <w:position w:val="-40"/>
          <w:sz w:val="28"/>
          <w:szCs w:val="28"/>
          <w:lang w:val="uk-UA"/>
        </w:rPr>
        <w:tab/>
        <w:t>(2.2</w:t>
      </w:r>
      <w:r w:rsidR="005F59F3">
        <w:rPr>
          <w:rFonts w:ascii="Times New Roman" w:hAnsi="Times New Roman"/>
          <w:position w:val="-40"/>
          <w:sz w:val="28"/>
          <w:szCs w:val="28"/>
          <w:lang w:val="uk-UA"/>
        </w:rPr>
        <w:t>5</w:t>
      </w:r>
      <w:r>
        <w:rPr>
          <w:rFonts w:ascii="Times New Roman" w:hAnsi="Times New Roman"/>
          <w:position w:val="-40"/>
          <w:sz w:val="28"/>
          <w:szCs w:val="28"/>
          <w:lang w:val="uk-UA"/>
        </w:rPr>
        <w:t>)</w:t>
      </w:r>
    </w:p>
    <w:p w14:paraId="6044EE49" w14:textId="77777777" w:rsidR="001956B8" w:rsidRPr="00A3095F" w:rsidRDefault="001956B8" w:rsidP="001956B8">
      <w:pPr>
        <w:pStyle w:val="210"/>
        <w:widowControl w:val="0"/>
        <w:tabs>
          <w:tab w:val="left" w:pos="1800"/>
          <w:tab w:val="left" w:pos="9558"/>
        </w:tabs>
        <w:ind w:firstLine="709"/>
        <w:rPr>
          <w:szCs w:val="28"/>
        </w:rPr>
      </w:pPr>
      <w:r w:rsidRPr="00A3095F">
        <w:rPr>
          <w:szCs w:val="28"/>
          <w:lang w:val="uk-UA"/>
        </w:rPr>
        <w:t xml:space="preserve">де З </w:t>
      </w:r>
      <w:r>
        <w:rPr>
          <w:szCs w:val="28"/>
          <w:lang w:val="uk-UA"/>
        </w:rPr>
        <w:t>–</w:t>
      </w:r>
      <w:r w:rsidRPr="00A3095F">
        <w:rPr>
          <w:szCs w:val="28"/>
          <w:lang w:val="uk-UA"/>
        </w:rPr>
        <w:t xml:space="preserve"> величина </w:t>
      </w:r>
      <w:r>
        <w:rPr>
          <w:szCs w:val="28"/>
          <w:lang w:val="uk-UA"/>
        </w:rPr>
        <w:t xml:space="preserve">загальних </w:t>
      </w:r>
      <w:r w:rsidRPr="00A3095F">
        <w:rPr>
          <w:szCs w:val="28"/>
          <w:lang w:val="uk-UA"/>
        </w:rPr>
        <w:t xml:space="preserve">витрат або собівартість виробу кожного виду, грн.; </w:t>
      </w:r>
    </w:p>
    <w:p w14:paraId="4F763DE3" w14:textId="77777777" w:rsidR="001956B8" w:rsidRPr="00A3095F" w:rsidRDefault="001956B8" w:rsidP="001956B8">
      <w:pPr>
        <w:pStyle w:val="210"/>
        <w:widowControl w:val="0"/>
        <w:tabs>
          <w:tab w:val="left" w:pos="1800"/>
          <w:tab w:val="left" w:pos="9558"/>
        </w:tabs>
        <w:ind w:firstLine="709"/>
        <w:rPr>
          <w:szCs w:val="28"/>
        </w:rPr>
      </w:pPr>
      <w:r w:rsidRPr="00A3095F">
        <w:rPr>
          <w:szCs w:val="28"/>
          <w:lang w:val="uk-UA"/>
        </w:rPr>
        <w:t xml:space="preserve">ТП </w:t>
      </w:r>
      <w:r>
        <w:rPr>
          <w:szCs w:val="28"/>
          <w:lang w:val="uk-UA"/>
        </w:rPr>
        <w:t>–</w:t>
      </w:r>
      <w:r w:rsidRPr="00A3095F">
        <w:rPr>
          <w:szCs w:val="28"/>
          <w:lang w:val="uk-UA"/>
        </w:rPr>
        <w:t xml:space="preserve"> розмір товарної продукції, грн.; </w:t>
      </w:r>
    </w:p>
    <w:p w14:paraId="0630FF5E" w14:textId="77777777" w:rsidR="001956B8" w:rsidRPr="00A3095F" w:rsidRDefault="001956B8" w:rsidP="001956B8">
      <w:pPr>
        <w:pStyle w:val="210"/>
        <w:widowControl w:val="0"/>
        <w:tabs>
          <w:tab w:val="left" w:pos="1800"/>
          <w:tab w:val="left" w:pos="9558"/>
        </w:tabs>
        <w:ind w:firstLine="709"/>
        <w:rPr>
          <w:szCs w:val="28"/>
        </w:rPr>
      </w:pPr>
      <w:r w:rsidRPr="00A3095F">
        <w:rPr>
          <w:szCs w:val="28"/>
        </w:rPr>
        <w:fldChar w:fldCharType="begin"/>
      </w:r>
      <w:r w:rsidRPr="00A3095F">
        <w:rPr>
          <w:szCs w:val="28"/>
        </w:rPr>
        <w:instrText xml:space="preserve"> QUOTE </w:instrText>
      </w:r>
      <w:r w:rsidR="005576CF">
        <w:rPr>
          <w:noProof/>
          <w:position w:val="-6"/>
          <w:szCs w:val="28"/>
        </w:rPr>
        <w:pict w14:anchorId="21BF01C4">
          <v:shape id="_x0000_i1096" type="#_x0000_t75" style="width:9pt;height:15.75pt" equationxml="&lt;">
            <v:imagedata r:id="rId176" o:title="" chromakey="white"/>
          </v:shape>
        </w:pict>
      </w:r>
      <w:r w:rsidRPr="00A3095F">
        <w:rPr>
          <w:szCs w:val="28"/>
        </w:rPr>
        <w:instrText xml:space="preserve"> </w:instrText>
      </w:r>
      <w:r w:rsidRPr="00A3095F">
        <w:rPr>
          <w:szCs w:val="28"/>
        </w:rPr>
        <w:fldChar w:fldCharType="separate"/>
      </w:r>
      <w:r w:rsidR="005576CF">
        <w:rPr>
          <w:noProof/>
          <w:position w:val="-6"/>
          <w:szCs w:val="28"/>
        </w:rPr>
        <w:pict w14:anchorId="37B37FCA">
          <v:shape id="_x0000_i1097" type="#_x0000_t75" style="width:9pt;height:15.75pt" equationxml="&lt;">
            <v:imagedata r:id="rId176" o:title="" chromakey="white"/>
          </v:shape>
        </w:pict>
      </w:r>
      <w:r w:rsidRPr="00A3095F">
        <w:rPr>
          <w:szCs w:val="28"/>
        </w:rPr>
        <w:fldChar w:fldCharType="end"/>
      </w:r>
      <w:r w:rsidRPr="00A3095F">
        <w:rPr>
          <w:szCs w:val="28"/>
        </w:rPr>
        <w:t xml:space="preserve"> </w:t>
      </w:r>
      <w:r>
        <w:rPr>
          <w:szCs w:val="28"/>
        </w:rPr>
        <w:t>–</w:t>
      </w:r>
      <w:r w:rsidRPr="00A3095F">
        <w:rPr>
          <w:szCs w:val="28"/>
        </w:rPr>
        <w:t xml:space="preserve"> </w:t>
      </w:r>
      <w:r w:rsidRPr="00A3095F">
        <w:rPr>
          <w:szCs w:val="28"/>
          <w:lang w:val="uk-UA"/>
        </w:rPr>
        <w:t>кількість виробів кожного виду, шт;</w:t>
      </w:r>
    </w:p>
    <w:p w14:paraId="20C15AB8" w14:textId="77777777" w:rsidR="001956B8" w:rsidRPr="00A3095F" w:rsidRDefault="005576CF" w:rsidP="001956B8">
      <w:pPr>
        <w:pStyle w:val="210"/>
        <w:widowControl w:val="0"/>
        <w:tabs>
          <w:tab w:val="left" w:pos="1800"/>
          <w:tab w:val="left" w:pos="9558"/>
        </w:tabs>
        <w:ind w:firstLine="709"/>
        <w:rPr>
          <w:szCs w:val="28"/>
        </w:rPr>
      </w:pPr>
      <w:r>
        <w:rPr>
          <w:noProof/>
          <w:position w:val="-6"/>
          <w:szCs w:val="28"/>
        </w:rPr>
        <w:pict w14:anchorId="7C3A3C13">
          <v:shape id="_x0000_i1098" type="#_x0000_t75" style="width:11.25pt;height:15.75pt" equationxml="&lt;">
            <v:imagedata r:id="rId177" o:title="" chromakey="white"/>
          </v:shape>
        </w:pict>
      </w:r>
      <w:r w:rsidR="001956B8">
        <w:rPr>
          <w:szCs w:val="28"/>
        </w:rPr>
        <w:t xml:space="preserve"> –</w:t>
      </w:r>
      <w:r w:rsidR="001956B8" w:rsidRPr="00A3095F">
        <w:rPr>
          <w:szCs w:val="28"/>
        </w:rPr>
        <w:t xml:space="preserve"> </w:t>
      </w:r>
      <w:r w:rsidR="001956B8" w:rsidRPr="00A3095F">
        <w:rPr>
          <w:szCs w:val="28"/>
          <w:lang w:val="uk-UA"/>
        </w:rPr>
        <w:t>ціна виробу кожного виду, грн.</w:t>
      </w:r>
    </w:p>
    <w:p w14:paraId="34C206B5" w14:textId="77777777" w:rsidR="001956B8" w:rsidRDefault="001956B8" w:rsidP="001956B8">
      <w:pPr>
        <w:pStyle w:val="a5"/>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ind w:left="0"/>
        <w:contextualSpacing w:val="0"/>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eastAsia="ru-RU"/>
        </w:rPr>
        <w:t xml:space="preserve">1 </w:t>
      </w:r>
      <w:r w:rsidRPr="00A3095F">
        <w:rPr>
          <w:rFonts w:ascii="Times New Roman" w:eastAsia="Times New Roman" w:hAnsi="Times New Roman"/>
          <w:sz w:val="28"/>
          <w:szCs w:val="28"/>
          <w:lang w:val="uk-UA" w:eastAsia="ru-RU"/>
        </w:rPr>
        <w:t>Об'єм товарної продукції:</w:t>
      </w:r>
    </w:p>
    <w:p w14:paraId="12881AA2" w14:textId="77777777" w:rsidR="001956B8" w:rsidRPr="006F3CF8" w:rsidRDefault="001956B8" w:rsidP="001956B8">
      <w:pPr>
        <w:pStyle w:val="a5"/>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ind w:left="0"/>
        <w:contextualSpacing w:val="0"/>
        <w:jc w:val="both"/>
        <w:rPr>
          <w:rFonts w:ascii="Times New Roman" w:eastAsia="Times New Roman" w:hAnsi="Times New Roman"/>
          <w:sz w:val="16"/>
          <w:szCs w:val="16"/>
          <w:lang w:eastAsia="ru-RU"/>
        </w:rPr>
      </w:pPr>
    </w:p>
    <w:p w14:paraId="0A727A44"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28"/>
          <w:szCs w:val="28"/>
          <w:lang w:val="uk-UA"/>
        </w:rPr>
      </w:pPr>
      <w:r>
        <w:rPr>
          <w:rFonts w:ascii="Times New Roman" w:hAnsi="Times New Roman"/>
          <w:sz w:val="28"/>
          <w:szCs w:val="28"/>
        </w:rPr>
        <w:t>–</w:t>
      </w:r>
      <w:r w:rsidRPr="00A3095F">
        <w:rPr>
          <w:rFonts w:ascii="Times New Roman" w:hAnsi="Times New Roman"/>
          <w:sz w:val="28"/>
          <w:szCs w:val="28"/>
        </w:rPr>
        <w:t xml:space="preserve"> </w:t>
      </w:r>
      <w:r w:rsidRPr="00A3095F">
        <w:rPr>
          <w:rFonts w:ascii="Times New Roman" w:hAnsi="Times New Roman"/>
          <w:sz w:val="28"/>
          <w:szCs w:val="28"/>
          <w:lang w:val="uk-UA"/>
        </w:rPr>
        <w:t>за планом: ТПпл=2500*16= 40000 тис.грн.</w:t>
      </w:r>
    </w:p>
    <w:p w14:paraId="64C94C22"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16"/>
          <w:szCs w:val="16"/>
        </w:rPr>
      </w:pPr>
    </w:p>
    <w:p w14:paraId="197A8E7E" w14:textId="77777777" w:rsidR="001956B8" w:rsidRDefault="001956B8" w:rsidP="001956B8">
      <w:pPr>
        <w:widowControl w:val="0"/>
        <w:tabs>
          <w:tab w:val="left" w:pos="6613"/>
          <w:tab w:val="left" w:pos="6973"/>
          <w:tab w:val="left" w:pos="955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фактичний за цінами плану : ТПум1=2500*14=35000 тис. грн.</w:t>
      </w:r>
    </w:p>
    <w:p w14:paraId="0DB93EF5" w14:textId="77777777" w:rsidR="001956B8" w:rsidRPr="006F3CF8" w:rsidRDefault="001956B8" w:rsidP="001956B8">
      <w:pPr>
        <w:widowControl w:val="0"/>
        <w:tabs>
          <w:tab w:val="left" w:pos="6613"/>
          <w:tab w:val="left" w:pos="6973"/>
          <w:tab w:val="left" w:pos="9558"/>
        </w:tabs>
        <w:spacing w:after="0" w:line="240" w:lineRule="auto"/>
        <w:jc w:val="both"/>
        <w:rPr>
          <w:rFonts w:ascii="Times New Roman" w:eastAsia="Times New Roman" w:hAnsi="Times New Roman"/>
          <w:sz w:val="16"/>
          <w:szCs w:val="16"/>
          <w:lang w:eastAsia="ru-RU"/>
        </w:rPr>
      </w:pPr>
    </w:p>
    <w:p w14:paraId="16B105E9" w14:textId="77777777" w:rsidR="001956B8" w:rsidRDefault="001956B8" w:rsidP="001956B8">
      <w:pPr>
        <w:widowControl w:val="0"/>
        <w:tabs>
          <w:tab w:val="left" w:pos="4773"/>
          <w:tab w:val="left" w:pos="5133"/>
          <w:tab w:val="left" w:pos="5493"/>
          <w:tab w:val="left" w:pos="5893"/>
          <w:tab w:val="left" w:pos="6253"/>
          <w:tab w:val="left" w:pos="6613"/>
          <w:tab w:val="left" w:pos="6973"/>
          <w:tab w:val="left" w:pos="955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 фактом</w:t>
      </w:r>
      <w:r w:rsidRPr="00A3095F">
        <w:rPr>
          <w:rFonts w:ascii="Times New Roman" w:eastAsia="Times New Roman" w:hAnsi="Times New Roman"/>
          <w:sz w:val="28"/>
          <w:szCs w:val="28"/>
          <w:lang w:val="uk-UA" w:eastAsia="ru-RU"/>
        </w:rPr>
        <w:t>: ТПф=3100*14=43400 тис. грн.</w:t>
      </w:r>
    </w:p>
    <w:p w14:paraId="203C8B5F" w14:textId="77777777" w:rsidR="001956B8" w:rsidRPr="006F3CF8" w:rsidRDefault="001956B8" w:rsidP="001956B8">
      <w:pPr>
        <w:widowControl w:val="0"/>
        <w:tabs>
          <w:tab w:val="left" w:pos="4773"/>
          <w:tab w:val="left" w:pos="5133"/>
          <w:tab w:val="left" w:pos="5493"/>
          <w:tab w:val="left" w:pos="5893"/>
          <w:tab w:val="left" w:pos="6253"/>
          <w:tab w:val="left" w:pos="6613"/>
          <w:tab w:val="left" w:pos="6973"/>
          <w:tab w:val="left" w:pos="9558"/>
        </w:tabs>
        <w:spacing w:after="0" w:line="240" w:lineRule="auto"/>
        <w:jc w:val="both"/>
        <w:rPr>
          <w:rFonts w:ascii="Times New Roman" w:eastAsia="Times New Roman" w:hAnsi="Times New Roman"/>
          <w:sz w:val="16"/>
          <w:szCs w:val="16"/>
          <w:lang w:eastAsia="ru-RU"/>
        </w:rPr>
      </w:pPr>
    </w:p>
    <w:p w14:paraId="4DBB792D"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28"/>
          <w:szCs w:val="28"/>
          <w:lang w:val="uk-UA"/>
        </w:rPr>
      </w:pPr>
      <w:r w:rsidRPr="00A3095F">
        <w:rPr>
          <w:rFonts w:ascii="Times New Roman" w:hAnsi="Times New Roman"/>
          <w:sz w:val="28"/>
          <w:szCs w:val="28"/>
        </w:rPr>
        <w:t xml:space="preserve">2 </w:t>
      </w:r>
      <w:r w:rsidRPr="00A3095F">
        <w:rPr>
          <w:rFonts w:ascii="Times New Roman" w:hAnsi="Times New Roman"/>
          <w:sz w:val="28"/>
          <w:szCs w:val="28"/>
          <w:lang w:val="uk-UA"/>
        </w:rPr>
        <w:t>Витрати на випуск продукції:</w:t>
      </w:r>
    </w:p>
    <w:p w14:paraId="2C249FFF"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16"/>
          <w:szCs w:val="16"/>
        </w:rPr>
      </w:pPr>
    </w:p>
    <w:p w14:paraId="141ABBA7" w14:textId="77777777" w:rsidR="001956B8" w:rsidRDefault="001956B8" w:rsidP="001956B8">
      <w:pPr>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jc w:val="both"/>
        <w:rPr>
          <w:rFonts w:ascii="Times New Roman" w:hAnsi="Times New Roman"/>
          <w:sz w:val="28"/>
          <w:szCs w:val="28"/>
          <w:lang w:val="uk-UA"/>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hAnsi="Times New Roman"/>
          <w:sz w:val="28"/>
          <w:szCs w:val="28"/>
          <w:lang w:val="uk-UA"/>
        </w:rPr>
        <w:t>за планом:  Зпл=16* 2124+1313=35297 тис. грн.</w:t>
      </w:r>
    </w:p>
    <w:p w14:paraId="609DAA1E" w14:textId="77777777" w:rsidR="001956B8" w:rsidRPr="006F3CF8" w:rsidRDefault="001956B8" w:rsidP="001956B8">
      <w:pPr>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jc w:val="both"/>
        <w:rPr>
          <w:rFonts w:ascii="Times New Roman" w:eastAsia="Times New Roman" w:hAnsi="Times New Roman"/>
          <w:sz w:val="16"/>
          <w:szCs w:val="16"/>
          <w:lang w:eastAsia="ru-RU"/>
        </w:rPr>
      </w:pPr>
    </w:p>
    <w:p w14:paraId="1B94206F" w14:textId="77777777" w:rsidR="001956B8" w:rsidRDefault="001956B8" w:rsidP="001956B8">
      <w:pPr>
        <w:widowControl w:val="0"/>
        <w:tabs>
          <w:tab w:val="left" w:pos="9558"/>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lastRenderedPageBreak/>
        <w:t>–</w:t>
      </w:r>
      <w:r>
        <w:rPr>
          <w:rFonts w:ascii="Times New Roman" w:eastAsia="Times New Roman" w:hAnsi="Times New Roman"/>
          <w:sz w:val="28"/>
          <w:szCs w:val="28"/>
          <w:lang w:val="uk-UA" w:eastAsia="ru-RU"/>
        </w:rPr>
        <w:t>за фактом</w:t>
      </w:r>
      <w:r w:rsidRPr="00A3095F">
        <w:rPr>
          <w:rFonts w:ascii="Times New Roman" w:eastAsia="Times New Roman" w:hAnsi="Times New Roman"/>
          <w:sz w:val="28"/>
          <w:szCs w:val="28"/>
          <w:lang w:val="uk-UA" w:eastAsia="ru-RU"/>
        </w:rPr>
        <w:t xml:space="preserve"> при плановому рівні витрат:  </w:t>
      </w:r>
    </w:p>
    <w:p w14:paraId="1CAD0C81" w14:textId="77777777" w:rsidR="001956B8" w:rsidRPr="00A3095F" w:rsidRDefault="001956B8" w:rsidP="001956B8">
      <w:pPr>
        <w:widowControl w:val="0"/>
        <w:tabs>
          <w:tab w:val="left" w:pos="9558"/>
        </w:tabs>
        <w:spacing w:after="0" w:line="240" w:lineRule="auto"/>
        <w:rPr>
          <w:rFonts w:ascii="Times New Roman" w:eastAsia="Times New Roman" w:hAnsi="Times New Roman"/>
          <w:sz w:val="28"/>
          <w:szCs w:val="28"/>
          <w:lang w:eastAsia="ru-RU"/>
        </w:rPr>
      </w:pPr>
    </w:p>
    <w:p w14:paraId="35C583F6" w14:textId="77777777" w:rsidR="001956B8" w:rsidRDefault="001956B8" w:rsidP="001956B8">
      <w:pPr>
        <w:widowControl w:val="0"/>
        <w:tabs>
          <w:tab w:val="left" w:pos="9558"/>
        </w:tabs>
        <w:spacing w:after="0" w:line="240" w:lineRule="auto"/>
        <w:rPr>
          <w:rFonts w:ascii="Times New Roman" w:hAnsi="Times New Roman"/>
          <w:sz w:val="28"/>
          <w:szCs w:val="28"/>
          <w:lang w:val="uk-UA"/>
        </w:rPr>
      </w:pPr>
      <w:r w:rsidRPr="00A3095F">
        <w:rPr>
          <w:rFonts w:ascii="Times New Roman" w:hAnsi="Times New Roman"/>
          <w:sz w:val="28"/>
          <w:szCs w:val="28"/>
          <w:lang w:val="uk-UA"/>
        </w:rPr>
        <w:t>Зум1 = 14*2124+1313=31049 тис.грн.</w:t>
      </w:r>
    </w:p>
    <w:p w14:paraId="756438B3" w14:textId="77777777" w:rsidR="001956B8" w:rsidRPr="006F3CF8" w:rsidRDefault="001956B8" w:rsidP="001956B8">
      <w:pPr>
        <w:widowControl w:val="0"/>
        <w:tabs>
          <w:tab w:val="left" w:pos="9558"/>
        </w:tabs>
        <w:spacing w:after="0" w:line="240" w:lineRule="auto"/>
        <w:rPr>
          <w:rFonts w:ascii="Times New Roman" w:eastAsia="Times New Roman" w:hAnsi="Times New Roman"/>
          <w:sz w:val="16"/>
          <w:szCs w:val="16"/>
          <w:lang w:eastAsia="ru-RU"/>
        </w:rPr>
      </w:pPr>
    </w:p>
    <w:p w14:paraId="20E01E0B" w14:textId="77777777" w:rsidR="001956B8" w:rsidRDefault="001956B8" w:rsidP="001956B8">
      <w:pPr>
        <w:widowControl w:val="0"/>
        <w:tabs>
          <w:tab w:val="left" w:pos="7358"/>
          <w:tab w:val="left" w:pos="7718"/>
          <w:tab w:val="left" w:pos="8078"/>
          <w:tab w:val="left" w:pos="8438"/>
          <w:tab w:val="left" w:pos="8798"/>
          <w:tab w:val="left" w:pos="9158"/>
          <w:tab w:val="left" w:pos="9558"/>
          <w:tab w:val="left" w:pos="991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при плановому рівні постійних витрат, скоректованого на фактичні показники змінних витрат і обсягу виробництва:</w:t>
      </w:r>
    </w:p>
    <w:p w14:paraId="50ED5EF1" w14:textId="77777777" w:rsidR="001956B8" w:rsidRPr="006F3CF8" w:rsidRDefault="001956B8" w:rsidP="001956B8">
      <w:pPr>
        <w:widowControl w:val="0"/>
        <w:tabs>
          <w:tab w:val="left" w:pos="7358"/>
          <w:tab w:val="left" w:pos="7718"/>
          <w:tab w:val="left" w:pos="8078"/>
          <w:tab w:val="left" w:pos="8438"/>
          <w:tab w:val="left" w:pos="8798"/>
          <w:tab w:val="left" w:pos="9158"/>
          <w:tab w:val="left" w:pos="9558"/>
          <w:tab w:val="left" w:pos="9918"/>
        </w:tabs>
        <w:spacing w:after="0" w:line="240" w:lineRule="auto"/>
        <w:jc w:val="both"/>
        <w:rPr>
          <w:rFonts w:ascii="Times New Roman" w:eastAsia="Times New Roman" w:hAnsi="Times New Roman"/>
          <w:sz w:val="16"/>
          <w:szCs w:val="16"/>
          <w:lang w:eastAsia="ru-RU"/>
        </w:rPr>
      </w:pPr>
    </w:p>
    <w:p w14:paraId="3D602050" w14:textId="77777777" w:rsidR="001956B8" w:rsidRDefault="001956B8" w:rsidP="001956B8">
      <w:pPr>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Зум2 =14* 2715+1313=39323 тис. грн.</w:t>
      </w:r>
    </w:p>
    <w:p w14:paraId="2BC471F5" w14:textId="77777777" w:rsidR="001956B8" w:rsidRPr="006F3CF8" w:rsidRDefault="001956B8" w:rsidP="001956B8">
      <w:pPr>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jc w:val="both"/>
        <w:rPr>
          <w:rFonts w:ascii="Times New Roman" w:eastAsia="Times New Roman" w:hAnsi="Times New Roman"/>
          <w:sz w:val="16"/>
          <w:szCs w:val="16"/>
          <w:lang w:eastAsia="ru-RU"/>
        </w:rPr>
      </w:pPr>
    </w:p>
    <w:p w14:paraId="2A549621" w14:textId="77777777" w:rsidR="001956B8" w:rsidRDefault="001956B8" w:rsidP="001956B8">
      <w:pPr>
        <w:widowControl w:val="0"/>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 фактом</w:t>
      </w:r>
      <w:r w:rsidRPr="00A3095F">
        <w:rPr>
          <w:rFonts w:ascii="Times New Roman" w:eastAsia="Times New Roman" w:hAnsi="Times New Roman"/>
          <w:sz w:val="28"/>
          <w:szCs w:val="28"/>
          <w:lang w:val="uk-UA" w:eastAsia="ru-RU"/>
        </w:rPr>
        <w:t>: Зф=14* 2715+1210 =39220 тис. грн.</w:t>
      </w:r>
    </w:p>
    <w:p w14:paraId="0A102677" w14:textId="77777777" w:rsidR="001956B8" w:rsidRPr="006F3CF8" w:rsidRDefault="001956B8" w:rsidP="001956B8">
      <w:pPr>
        <w:widowControl w:val="0"/>
        <w:tabs>
          <w:tab w:val="left" w:pos="5914"/>
          <w:tab w:val="left" w:pos="6275"/>
          <w:tab w:val="left" w:pos="6636"/>
          <w:tab w:val="left" w:pos="6997"/>
          <w:tab w:val="left" w:pos="7358"/>
          <w:tab w:val="left" w:pos="7718"/>
          <w:tab w:val="left" w:pos="8078"/>
          <w:tab w:val="left" w:pos="8438"/>
          <w:tab w:val="left" w:pos="8798"/>
          <w:tab w:val="left" w:pos="9158"/>
          <w:tab w:val="left" w:pos="9558"/>
          <w:tab w:val="left" w:pos="9918"/>
        </w:tabs>
        <w:spacing w:after="0" w:line="240" w:lineRule="auto"/>
        <w:jc w:val="both"/>
        <w:rPr>
          <w:rFonts w:ascii="Times New Roman" w:eastAsia="Times New Roman" w:hAnsi="Times New Roman"/>
          <w:sz w:val="16"/>
          <w:szCs w:val="16"/>
          <w:lang w:eastAsia="ru-RU"/>
        </w:rPr>
      </w:pPr>
    </w:p>
    <w:p w14:paraId="28A058BB" w14:textId="77777777" w:rsidR="001956B8" w:rsidRPr="006F3CF8" w:rsidRDefault="001956B8" w:rsidP="001956B8">
      <w:pPr>
        <w:pStyle w:val="a5"/>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left="0"/>
        <w:contextualSpacing w:val="0"/>
        <w:jc w:val="both"/>
        <w:rPr>
          <w:rFonts w:ascii="Times New Roman" w:eastAsia="Times New Roman" w:hAnsi="Times New Roman"/>
          <w:sz w:val="28"/>
          <w:szCs w:val="28"/>
          <w:lang w:eastAsia="ru-RU"/>
        </w:rPr>
      </w:pPr>
      <w:r w:rsidRPr="00A3095F">
        <w:rPr>
          <w:rFonts w:ascii="Times New Roman" w:eastAsia="Times New Roman" w:hAnsi="Times New Roman"/>
          <w:sz w:val="28"/>
          <w:szCs w:val="28"/>
          <w:lang w:val="uk-UA" w:eastAsia="ru-RU"/>
        </w:rPr>
        <w:t>Розрахунок рівня витрат на 1 грн. товарної продукції і впливу чинників:</w:t>
      </w:r>
    </w:p>
    <w:p w14:paraId="2A78CBF0" w14:textId="77777777" w:rsidR="001956B8" w:rsidRPr="006F3CF8" w:rsidRDefault="001956B8" w:rsidP="001956B8">
      <w:pPr>
        <w:pStyle w:val="a5"/>
        <w:widowControl w:val="0"/>
        <w:tabs>
          <w:tab w:val="left" w:pos="831"/>
          <w:tab w:val="left" w:pos="1456"/>
          <w:tab w:val="left" w:pos="2495"/>
          <w:tab w:val="left" w:pos="3473"/>
          <w:tab w:val="left" w:pos="4134"/>
          <w:tab w:val="left" w:pos="4759"/>
          <w:tab w:val="left" w:pos="5289"/>
          <w:tab w:val="left" w:pos="5914"/>
          <w:tab w:val="left" w:pos="7358"/>
          <w:tab w:val="left" w:pos="7718"/>
          <w:tab w:val="left" w:pos="9158"/>
          <w:tab w:val="left" w:pos="9558"/>
          <w:tab w:val="left" w:pos="9918"/>
        </w:tabs>
        <w:spacing w:after="0" w:line="240" w:lineRule="auto"/>
        <w:ind w:left="0"/>
        <w:contextualSpacing w:val="0"/>
        <w:jc w:val="both"/>
        <w:rPr>
          <w:rFonts w:ascii="Times New Roman" w:eastAsia="Times New Roman" w:hAnsi="Times New Roman"/>
          <w:sz w:val="16"/>
          <w:szCs w:val="16"/>
          <w:lang w:eastAsia="ru-RU"/>
        </w:rPr>
      </w:pPr>
    </w:p>
    <w:p w14:paraId="77346D08" w14:textId="77777777" w:rsidR="001956B8" w:rsidRDefault="001956B8" w:rsidP="001956B8">
      <w:pPr>
        <w:widowControl w:val="0"/>
        <w:tabs>
          <w:tab w:val="left" w:pos="9558"/>
        </w:tabs>
        <w:spacing w:after="0" w:line="240" w:lineRule="auto"/>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за планом витрати на 1 грн. товарної продукції : 35297/40000*100=88,24 коп.</w:t>
      </w:r>
    </w:p>
    <w:p w14:paraId="3147CA9C" w14:textId="77777777" w:rsidR="001956B8" w:rsidRPr="006F3CF8" w:rsidRDefault="001956B8" w:rsidP="001956B8">
      <w:pPr>
        <w:widowControl w:val="0"/>
        <w:tabs>
          <w:tab w:val="left" w:pos="9558"/>
        </w:tabs>
        <w:spacing w:after="0" w:line="240" w:lineRule="auto"/>
        <w:jc w:val="both"/>
        <w:rPr>
          <w:rFonts w:ascii="Times New Roman" w:eastAsia="Times New Roman" w:hAnsi="Times New Roman"/>
          <w:sz w:val="16"/>
          <w:szCs w:val="16"/>
          <w:lang w:val="uk-UA" w:eastAsia="ru-RU"/>
        </w:rPr>
      </w:pPr>
    </w:p>
    <w:p w14:paraId="2A34A282" w14:textId="77777777" w:rsidR="001956B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умова 1: 31049/3500*100= 88,71 коп.</w:t>
      </w:r>
    </w:p>
    <w:p w14:paraId="404B14EA" w14:textId="77777777" w:rsidR="001956B8" w:rsidRPr="006F3CF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16"/>
          <w:szCs w:val="16"/>
          <w:lang w:eastAsia="ru-RU"/>
        </w:rPr>
      </w:pPr>
    </w:p>
    <w:p w14:paraId="1B6E3DFC" w14:textId="77777777" w:rsidR="001956B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умова 2: 39323/3500*100=112,35 коп.</w:t>
      </w:r>
    </w:p>
    <w:p w14:paraId="6F4CB261" w14:textId="77777777" w:rsidR="001956B8" w:rsidRPr="006F3CF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16"/>
          <w:szCs w:val="16"/>
          <w:lang w:eastAsia="ru-RU"/>
        </w:rPr>
      </w:pPr>
    </w:p>
    <w:p w14:paraId="6C64182A" w14:textId="77777777" w:rsidR="001956B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фактичні витрати на 1 грн. товарної продукції : 39220/43400*100=90,37 коп.</w:t>
      </w:r>
    </w:p>
    <w:p w14:paraId="56FFF6DF" w14:textId="77777777" w:rsidR="001956B8" w:rsidRPr="006F3CF8" w:rsidRDefault="001956B8" w:rsidP="001956B8">
      <w:pPr>
        <w:widowControl w:val="0"/>
        <w:tabs>
          <w:tab w:val="left" w:pos="894"/>
          <w:tab w:val="left" w:pos="1694"/>
          <w:tab w:val="left" w:pos="2244"/>
          <w:tab w:val="left" w:pos="3332"/>
          <w:tab w:val="left" w:pos="4160"/>
          <w:tab w:val="left" w:pos="4427"/>
          <w:tab w:val="left" w:pos="4694"/>
          <w:tab w:val="left" w:pos="4961"/>
          <w:tab w:val="left" w:pos="9558"/>
        </w:tabs>
        <w:spacing w:after="0" w:line="240" w:lineRule="auto"/>
        <w:jc w:val="both"/>
        <w:rPr>
          <w:rFonts w:ascii="Times New Roman" w:eastAsia="Times New Roman" w:hAnsi="Times New Roman"/>
          <w:sz w:val="16"/>
          <w:szCs w:val="16"/>
          <w:lang w:eastAsia="ru-RU"/>
        </w:rPr>
      </w:pPr>
    </w:p>
    <w:p w14:paraId="34AEAD57"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Зміна величини показника складає:</w:t>
      </w:r>
      <w:r w:rsidRPr="00A3095F">
        <w:rPr>
          <w:rFonts w:ascii="Times New Roman" w:eastAsia="Times New Roman" w:hAnsi="Times New Roman"/>
          <w:sz w:val="28"/>
          <w:szCs w:val="28"/>
          <w:lang w:val="uk-UA" w:eastAsia="ru-RU"/>
        </w:rPr>
        <w:tab/>
        <w:t xml:space="preserve">90,37-88,24=+2,13 коп. </w:t>
      </w:r>
    </w:p>
    <w:p w14:paraId="2C3CC4C3"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16"/>
          <w:szCs w:val="16"/>
          <w:lang w:eastAsia="ru-RU"/>
        </w:rPr>
      </w:pPr>
    </w:p>
    <w:p w14:paraId="325544BB"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Ця зміна обумовлена наступними чинниками:</w:t>
      </w:r>
    </w:p>
    <w:p w14:paraId="0C3A9640"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16"/>
          <w:szCs w:val="16"/>
          <w:lang w:eastAsia="ru-RU"/>
        </w:rPr>
      </w:pPr>
    </w:p>
    <w:p w14:paraId="3EA2C056"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A3095F">
        <w:rPr>
          <w:rFonts w:ascii="Times New Roman" w:eastAsia="Times New Roman" w:hAnsi="Times New Roman"/>
          <w:sz w:val="28"/>
          <w:szCs w:val="28"/>
          <w:lang w:eastAsia="ru-RU"/>
        </w:rPr>
        <w:t xml:space="preserve"> </w:t>
      </w:r>
      <w:r w:rsidRPr="00A3095F">
        <w:rPr>
          <w:rFonts w:ascii="Times New Roman" w:eastAsia="Times New Roman" w:hAnsi="Times New Roman"/>
          <w:sz w:val="28"/>
          <w:szCs w:val="28"/>
          <w:lang w:val="uk-UA" w:eastAsia="ru-RU"/>
        </w:rPr>
        <w:t>зміна обсягу виробництва:</w:t>
      </w:r>
      <w:r w:rsidRPr="00A3095F">
        <w:rPr>
          <w:rFonts w:ascii="Times New Roman" w:eastAsia="Times New Roman" w:hAnsi="Times New Roman"/>
          <w:sz w:val="28"/>
          <w:szCs w:val="28"/>
          <w:lang w:val="uk-UA" w:eastAsia="ru-RU"/>
        </w:rPr>
        <w:tab/>
        <w:t xml:space="preserve">88,71-88,24=+0,47 коп. </w:t>
      </w:r>
    </w:p>
    <w:p w14:paraId="04B967BB"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eastAsia="Times New Roman" w:hAnsi="Times New Roman"/>
          <w:sz w:val="16"/>
          <w:szCs w:val="16"/>
          <w:lang w:eastAsia="ru-RU"/>
        </w:rPr>
      </w:pPr>
    </w:p>
    <w:p w14:paraId="57CD2528" w14:textId="77777777" w:rsidR="001956B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28"/>
          <w:szCs w:val="28"/>
          <w:lang w:val="uk-UA"/>
        </w:rPr>
      </w:pPr>
      <w:r>
        <w:rPr>
          <w:rFonts w:ascii="Times New Roman" w:hAnsi="Times New Roman"/>
          <w:sz w:val="28"/>
          <w:szCs w:val="28"/>
        </w:rPr>
        <w:t>–</w:t>
      </w:r>
      <w:r w:rsidRPr="00A3095F">
        <w:rPr>
          <w:rFonts w:ascii="Times New Roman" w:hAnsi="Times New Roman"/>
          <w:sz w:val="28"/>
          <w:szCs w:val="28"/>
        </w:rPr>
        <w:t xml:space="preserve"> </w:t>
      </w:r>
      <w:r w:rsidRPr="00A3095F">
        <w:rPr>
          <w:rFonts w:ascii="Times New Roman" w:hAnsi="Times New Roman"/>
          <w:sz w:val="28"/>
          <w:szCs w:val="28"/>
          <w:lang w:val="uk-UA"/>
        </w:rPr>
        <w:t>зміна рівня змінних витрат:</w:t>
      </w:r>
      <w:r w:rsidRPr="00A3095F">
        <w:rPr>
          <w:rFonts w:ascii="Times New Roman" w:hAnsi="Times New Roman"/>
          <w:sz w:val="28"/>
          <w:szCs w:val="28"/>
          <w:lang w:val="uk-UA"/>
        </w:rPr>
        <w:tab/>
        <w:t>112,35-88,71=23,64 коп.</w:t>
      </w:r>
    </w:p>
    <w:p w14:paraId="74176085" w14:textId="77777777" w:rsidR="001956B8" w:rsidRPr="006F3CF8" w:rsidRDefault="001956B8" w:rsidP="001956B8">
      <w:pPr>
        <w:widowControl w:val="0"/>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16"/>
          <w:szCs w:val="16"/>
        </w:rPr>
      </w:pPr>
    </w:p>
    <w:p w14:paraId="3FDECB39" w14:textId="77777777" w:rsidR="001956B8"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28"/>
          <w:szCs w:val="28"/>
          <w:lang w:val="uk-UA"/>
        </w:rPr>
      </w:pPr>
      <w:r>
        <w:rPr>
          <w:rFonts w:ascii="Times New Roman" w:hAnsi="Times New Roman"/>
          <w:sz w:val="28"/>
          <w:szCs w:val="28"/>
        </w:rPr>
        <w:t>–</w:t>
      </w:r>
      <w:r w:rsidRPr="00A3095F">
        <w:rPr>
          <w:rFonts w:ascii="Times New Roman" w:hAnsi="Times New Roman"/>
          <w:sz w:val="28"/>
          <w:szCs w:val="28"/>
        </w:rPr>
        <w:t xml:space="preserve"> </w:t>
      </w:r>
      <w:r w:rsidRPr="00A3095F">
        <w:rPr>
          <w:rFonts w:ascii="Times New Roman" w:hAnsi="Times New Roman"/>
          <w:sz w:val="28"/>
          <w:szCs w:val="28"/>
          <w:lang w:val="uk-UA"/>
        </w:rPr>
        <w:t>зміна рівня постійних витрат:</w:t>
      </w:r>
      <w:r w:rsidRPr="00A3095F">
        <w:rPr>
          <w:rFonts w:ascii="Times New Roman" w:hAnsi="Times New Roman"/>
          <w:sz w:val="28"/>
          <w:szCs w:val="28"/>
          <w:lang w:val="uk-UA"/>
        </w:rPr>
        <w:tab/>
        <w:t>90,37-112,35=-21,98 коп.</w:t>
      </w:r>
    </w:p>
    <w:p w14:paraId="61271BC0" w14:textId="77777777" w:rsidR="001956B8" w:rsidRPr="006F3CF8"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16"/>
          <w:szCs w:val="16"/>
        </w:rPr>
      </w:pPr>
    </w:p>
    <w:p w14:paraId="346090FB" w14:textId="77777777" w:rsidR="001956B8" w:rsidRDefault="001956B8" w:rsidP="001956B8">
      <w:pPr>
        <w:tabs>
          <w:tab w:val="left" w:pos="3361"/>
          <w:tab w:val="left" w:pos="3986"/>
          <w:tab w:val="left" w:pos="4611"/>
          <w:tab w:val="left" w:pos="4833"/>
          <w:tab w:val="left" w:pos="5055"/>
          <w:tab w:val="left" w:pos="5277"/>
          <w:tab w:val="left" w:pos="5902"/>
          <w:tab w:val="left" w:pos="6265"/>
          <w:tab w:val="left" w:pos="6626"/>
          <w:tab w:val="left" w:pos="6987"/>
          <w:tab w:val="left" w:pos="7348"/>
          <w:tab w:val="left" w:pos="7711"/>
          <w:tab w:val="left" w:pos="8071"/>
          <w:tab w:val="left" w:pos="8431"/>
          <w:tab w:val="left" w:pos="8791"/>
          <w:tab w:val="left" w:pos="9151"/>
          <w:tab w:val="left" w:pos="9514"/>
          <w:tab w:val="left" w:pos="9558"/>
          <w:tab w:val="left" w:pos="9874"/>
        </w:tabs>
        <w:spacing w:after="0" w:line="240" w:lineRule="auto"/>
        <w:jc w:val="both"/>
        <w:rPr>
          <w:rFonts w:ascii="Times New Roman" w:eastAsia="Times New Roman" w:hAnsi="Times New Roman"/>
          <w:sz w:val="28"/>
          <w:szCs w:val="28"/>
          <w:lang w:val="uk-UA" w:eastAsia="ru-RU"/>
        </w:rPr>
      </w:pPr>
      <w:r w:rsidRPr="00A3095F">
        <w:rPr>
          <w:rFonts w:ascii="Times New Roman" w:eastAsia="Times New Roman" w:hAnsi="Times New Roman"/>
          <w:sz w:val="28"/>
          <w:szCs w:val="28"/>
          <w:lang w:val="uk-UA" w:eastAsia="ru-RU"/>
        </w:rPr>
        <w:t>Проведемо балансову перевірку:</w:t>
      </w:r>
    </w:p>
    <w:p w14:paraId="77A6CD2A" w14:textId="77777777" w:rsidR="001956B8" w:rsidRPr="006F3CF8" w:rsidRDefault="001956B8" w:rsidP="001956B8">
      <w:pPr>
        <w:tabs>
          <w:tab w:val="left" w:pos="3361"/>
          <w:tab w:val="left" w:pos="3986"/>
          <w:tab w:val="left" w:pos="4611"/>
          <w:tab w:val="left" w:pos="4833"/>
          <w:tab w:val="left" w:pos="5055"/>
          <w:tab w:val="left" w:pos="5277"/>
          <w:tab w:val="left" w:pos="5902"/>
          <w:tab w:val="left" w:pos="6265"/>
          <w:tab w:val="left" w:pos="6626"/>
          <w:tab w:val="left" w:pos="6987"/>
          <w:tab w:val="left" w:pos="7348"/>
          <w:tab w:val="left" w:pos="7711"/>
          <w:tab w:val="left" w:pos="8071"/>
          <w:tab w:val="left" w:pos="8431"/>
          <w:tab w:val="left" w:pos="8791"/>
          <w:tab w:val="left" w:pos="9151"/>
          <w:tab w:val="left" w:pos="9514"/>
          <w:tab w:val="left" w:pos="9558"/>
          <w:tab w:val="left" w:pos="9874"/>
        </w:tabs>
        <w:spacing w:after="0" w:line="240" w:lineRule="auto"/>
        <w:jc w:val="both"/>
        <w:rPr>
          <w:rFonts w:ascii="Times New Roman" w:eastAsia="Times New Roman" w:hAnsi="Times New Roman"/>
          <w:sz w:val="16"/>
          <w:szCs w:val="16"/>
          <w:lang w:eastAsia="ru-RU"/>
        </w:rPr>
      </w:pPr>
    </w:p>
    <w:p w14:paraId="5519B83F" w14:textId="77777777" w:rsidR="001956B8"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28"/>
          <w:szCs w:val="28"/>
          <w:lang w:val="uk-UA"/>
        </w:rPr>
      </w:pPr>
      <w:r w:rsidRPr="00A3095F">
        <w:rPr>
          <w:rFonts w:ascii="Times New Roman" w:hAnsi="Times New Roman"/>
          <w:sz w:val="28"/>
          <w:szCs w:val="28"/>
        </w:rPr>
        <w:t xml:space="preserve">+0,47+23,64-21,98=+2,13 </w:t>
      </w:r>
      <w:r w:rsidRPr="00A3095F">
        <w:rPr>
          <w:rFonts w:ascii="Times New Roman" w:hAnsi="Times New Roman"/>
          <w:sz w:val="28"/>
          <w:szCs w:val="28"/>
          <w:lang w:val="uk-UA"/>
        </w:rPr>
        <w:t>коп.</w:t>
      </w:r>
    </w:p>
    <w:p w14:paraId="56BE299E" w14:textId="77777777" w:rsidR="001956B8" w:rsidRPr="006F3CF8"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jc w:val="both"/>
        <w:rPr>
          <w:rFonts w:ascii="Times New Roman" w:hAnsi="Times New Roman"/>
          <w:sz w:val="16"/>
          <w:szCs w:val="16"/>
        </w:rPr>
      </w:pPr>
    </w:p>
    <w:p w14:paraId="584F7F58" w14:textId="77777777" w:rsidR="001956B8" w:rsidRPr="00A3095F" w:rsidRDefault="001956B8" w:rsidP="001956B8">
      <w:pPr>
        <w:widowControl w:val="0"/>
        <w:tabs>
          <w:tab w:val="left" w:pos="9558"/>
        </w:tabs>
        <w:spacing w:after="0" w:line="240" w:lineRule="auto"/>
        <w:ind w:firstLine="709"/>
        <w:jc w:val="both"/>
        <w:rPr>
          <w:rFonts w:ascii="Times New Roman" w:hAnsi="Times New Roman"/>
          <w:sz w:val="28"/>
          <w:szCs w:val="28"/>
        </w:rPr>
      </w:pPr>
      <w:r w:rsidRPr="00A3095F">
        <w:rPr>
          <w:rFonts w:ascii="Times New Roman" w:hAnsi="Times New Roman"/>
          <w:sz w:val="28"/>
          <w:szCs w:val="28"/>
          <w:lang w:val="uk-UA"/>
        </w:rPr>
        <w:t>Висновок: збільшення витрат на 1 грн. товарної продукції на 2,13 коп. пов'язано з ростом змінних витрат, зниженням обсягу виробництва.</w:t>
      </w:r>
    </w:p>
    <w:p w14:paraId="7CD530DA" w14:textId="77777777" w:rsidR="001956B8"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ind w:firstLine="709"/>
        <w:jc w:val="both"/>
        <w:rPr>
          <w:rFonts w:ascii="Times New Roman" w:hAnsi="Times New Roman"/>
          <w:b/>
          <w:sz w:val="28"/>
          <w:lang w:val="uk-UA"/>
        </w:rPr>
      </w:pPr>
    </w:p>
    <w:p w14:paraId="19C00BE4" w14:textId="77777777" w:rsidR="001956B8" w:rsidRPr="00000019"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ind w:firstLine="709"/>
        <w:jc w:val="both"/>
        <w:rPr>
          <w:rFonts w:ascii="Times New Roman" w:eastAsia="Times New Roman" w:hAnsi="Times New Roman"/>
          <w:sz w:val="28"/>
          <w:szCs w:val="28"/>
          <w:lang w:val="uk-UA" w:eastAsia="ru-RU"/>
        </w:rPr>
      </w:pPr>
      <w:r w:rsidRPr="0048061F">
        <w:rPr>
          <w:rFonts w:ascii="Times New Roman" w:hAnsi="Times New Roman"/>
          <w:b/>
          <w:sz w:val="28"/>
          <w:lang w:val="uk-UA"/>
        </w:rPr>
        <w:t>За</w:t>
      </w:r>
      <w:r>
        <w:rPr>
          <w:rFonts w:ascii="Times New Roman" w:hAnsi="Times New Roman"/>
          <w:b/>
          <w:sz w:val="28"/>
          <w:lang w:val="uk-UA"/>
        </w:rPr>
        <w:t>дача 14</w:t>
      </w:r>
      <w:r w:rsidRPr="0048061F">
        <w:rPr>
          <w:rFonts w:ascii="Times New Roman" w:hAnsi="Times New Roman"/>
          <w:sz w:val="28"/>
          <w:lang w:val="uk-UA"/>
        </w:rPr>
        <w:t xml:space="preserve">.  Провести факторний аналіз витрат на 1 грн. товарної продукції в розрізі економічних елементів і виявити їх вплив на рівень операційних витрат, використовуючи </w:t>
      </w:r>
      <w:r w:rsidR="007062C1">
        <w:rPr>
          <w:rFonts w:ascii="Times New Roman" w:hAnsi="Times New Roman"/>
          <w:sz w:val="28"/>
          <w:lang w:val="uk-UA"/>
        </w:rPr>
        <w:t xml:space="preserve">вихідні </w:t>
      </w:r>
      <w:r w:rsidRPr="0048061F">
        <w:rPr>
          <w:rFonts w:ascii="Times New Roman" w:hAnsi="Times New Roman"/>
          <w:sz w:val="28"/>
          <w:lang w:val="uk-UA"/>
        </w:rPr>
        <w:t>дані</w:t>
      </w:r>
      <w:r w:rsidR="007062C1">
        <w:rPr>
          <w:rFonts w:ascii="Times New Roman" w:hAnsi="Times New Roman"/>
          <w:sz w:val="28"/>
          <w:lang w:val="uk-UA"/>
        </w:rPr>
        <w:t xml:space="preserve"> табл. 2.45</w:t>
      </w:r>
      <w:r w:rsidRPr="0048061F">
        <w:rPr>
          <w:rFonts w:ascii="Times New Roman" w:hAnsi="Times New Roman"/>
          <w:sz w:val="28"/>
          <w:lang w:val="uk-UA"/>
        </w:rPr>
        <w:t>. Об'єм товарної продукції за планом 200 тис.грн., фактичний</w:t>
      </w:r>
      <w:r>
        <w:rPr>
          <w:rFonts w:ascii="Times New Roman" w:hAnsi="Times New Roman"/>
          <w:sz w:val="28"/>
          <w:lang w:val="uk-UA"/>
        </w:rPr>
        <w:t xml:space="preserve"> –</w:t>
      </w:r>
      <w:r w:rsidRPr="0048061F">
        <w:rPr>
          <w:rFonts w:ascii="Times New Roman" w:hAnsi="Times New Roman"/>
          <w:sz w:val="28"/>
          <w:lang w:val="uk-UA"/>
        </w:rPr>
        <w:t xml:space="preserve"> 240 тис.грн.</w:t>
      </w:r>
    </w:p>
    <w:p w14:paraId="7794E47E" w14:textId="77777777" w:rsidR="001956B8" w:rsidRPr="00000019" w:rsidRDefault="001956B8" w:rsidP="001956B8">
      <w:pPr>
        <w:tabs>
          <w:tab w:val="left" w:pos="1407"/>
          <w:tab w:val="left" w:pos="1840"/>
          <w:tab w:val="left" w:pos="3844"/>
          <w:tab w:val="left" w:pos="4499"/>
          <w:tab w:val="left" w:pos="5820"/>
          <w:tab w:val="left" w:pos="6475"/>
          <w:tab w:val="left" w:pos="7796"/>
          <w:tab w:val="left" w:pos="8451"/>
          <w:tab w:val="left" w:pos="9445"/>
          <w:tab w:val="left" w:pos="9558"/>
          <w:tab w:val="left" w:pos="10399"/>
          <w:tab w:val="left" w:pos="10621"/>
        </w:tabs>
        <w:spacing w:after="0" w:line="240" w:lineRule="auto"/>
        <w:ind w:firstLine="709"/>
        <w:jc w:val="both"/>
        <w:rPr>
          <w:rFonts w:ascii="Times New Roman" w:eastAsia="Times New Roman" w:hAnsi="Times New Roman"/>
          <w:sz w:val="28"/>
          <w:szCs w:val="28"/>
          <w:lang w:val="uk-UA" w:eastAsia="ru-RU"/>
        </w:rPr>
      </w:pPr>
    </w:p>
    <w:p w14:paraId="260EBE98" w14:textId="77777777" w:rsidR="001956B8" w:rsidRPr="004C58E6" w:rsidRDefault="001956B8" w:rsidP="001956B8">
      <w:pPr>
        <w:tabs>
          <w:tab w:val="left" w:pos="9558"/>
        </w:tabs>
        <w:spacing w:after="0" w:line="240" w:lineRule="auto"/>
        <w:ind w:firstLine="709"/>
        <w:jc w:val="both"/>
        <w:rPr>
          <w:rFonts w:ascii="Times New Roman" w:hAnsi="Times New Roman"/>
          <w:i/>
          <w:sz w:val="28"/>
          <w:szCs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2.45</w:t>
      </w:r>
      <w:r w:rsidRPr="004C58E6">
        <w:rPr>
          <w:rFonts w:ascii="Times New Roman" w:hAnsi="Times New Roman"/>
          <w:i/>
          <w:sz w:val="28"/>
          <w:lang w:val="uk-UA"/>
        </w:rPr>
        <w:t xml:space="preserve"> - </w:t>
      </w:r>
      <w:r w:rsidR="007062C1">
        <w:rPr>
          <w:rFonts w:ascii="Times New Roman" w:hAnsi="Times New Roman"/>
          <w:i/>
          <w:sz w:val="28"/>
          <w:lang w:val="uk-UA"/>
        </w:rPr>
        <w:t>Вихідні</w:t>
      </w:r>
      <w:r w:rsidRPr="004C58E6">
        <w:rPr>
          <w:rFonts w:ascii="Times New Roman" w:hAnsi="Times New Roman"/>
          <w:i/>
          <w:sz w:val="28"/>
          <w:lang w:val="uk-UA"/>
        </w:rPr>
        <w:t xml:space="preserve"> дані підприємства</w:t>
      </w:r>
    </w:p>
    <w:tbl>
      <w:tblPr>
        <w:tblW w:w="5000" w:type="pct"/>
        <w:jc w:val="center"/>
        <w:tblLook w:val="04A0" w:firstRow="1" w:lastRow="0" w:firstColumn="1" w:lastColumn="0" w:noHBand="0" w:noVBand="1"/>
      </w:tblPr>
      <w:tblGrid>
        <w:gridCol w:w="6621"/>
        <w:gridCol w:w="1334"/>
        <w:gridCol w:w="1332"/>
      </w:tblGrid>
      <w:tr w:rsidR="001956B8" w:rsidRPr="00000019" w14:paraId="4AA7D5A4" w14:textId="77777777" w:rsidTr="005B11E3">
        <w:trPr>
          <w:trHeight w:val="255"/>
          <w:jc w:val="center"/>
        </w:trPr>
        <w:tc>
          <w:tcPr>
            <w:tcW w:w="3565" w:type="pct"/>
            <w:tcBorders>
              <w:top w:val="single" w:sz="4" w:space="0" w:color="auto"/>
              <w:left w:val="single" w:sz="4" w:space="0" w:color="auto"/>
              <w:bottom w:val="single" w:sz="4" w:space="0" w:color="auto"/>
              <w:right w:val="single" w:sz="4" w:space="0" w:color="auto"/>
            </w:tcBorders>
            <w:noWrap/>
            <w:vAlign w:val="bottom"/>
            <w:hideMark/>
          </w:tcPr>
          <w:p w14:paraId="1EB29AC6" w14:textId="77777777" w:rsidR="001956B8" w:rsidRPr="00000019" w:rsidRDefault="001956B8" w:rsidP="005B11E3">
            <w:pPr>
              <w:tabs>
                <w:tab w:val="left" w:pos="9558"/>
              </w:tabs>
              <w:spacing w:after="0" w:line="240" w:lineRule="auto"/>
              <w:ind w:firstLine="709"/>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Елементи витрат</w:t>
            </w:r>
          </w:p>
        </w:tc>
        <w:tc>
          <w:tcPr>
            <w:tcW w:w="718" w:type="pct"/>
            <w:tcBorders>
              <w:top w:val="single" w:sz="4" w:space="0" w:color="auto"/>
              <w:left w:val="nil"/>
              <w:bottom w:val="single" w:sz="4" w:space="0" w:color="auto"/>
              <w:right w:val="single" w:sz="4" w:space="0" w:color="auto"/>
            </w:tcBorders>
            <w:noWrap/>
            <w:vAlign w:val="bottom"/>
            <w:hideMark/>
          </w:tcPr>
          <w:p w14:paraId="44E85155"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План</w:t>
            </w:r>
          </w:p>
        </w:tc>
        <w:tc>
          <w:tcPr>
            <w:tcW w:w="717" w:type="pct"/>
            <w:tcBorders>
              <w:top w:val="single" w:sz="4" w:space="0" w:color="auto"/>
              <w:left w:val="nil"/>
              <w:bottom w:val="single" w:sz="4" w:space="0" w:color="auto"/>
              <w:right w:val="single" w:sz="4" w:space="0" w:color="auto"/>
            </w:tcBorders>
            <w:noWrap/>
            <w:vAlign w:val="bottom"/>
            <w:hideMark/>
          </w:tcPr>
          <w:p w14:paraId="1F84F496"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Факт</w:t>
            </w:r>
          </w:p>
        </w:tc>
      </w:tr>
      <w:tr w:rsidR="001956B8" w:rsidRPr="00000019" w14:paraId="589ABB52" w14:textId="77777777" w:rsidTr="005B11E3">
        <w:trPr>
          <w:trHeight w:val="255"/>
          <w:jc w:val="center"/>
        </w:trPr>
        <w:tc>
          <w:tcPr>
            <w:tcW w:w="3565" w:type="pct"/>
            <w:tcBorders>
              <w:top w:val="nil"/>
              <w:left w:val="single" w:sz="4" w:space="0" w:color="auto"/>
              <w:bottom w:val="single" w:sz="4" w:space="0" w:color="auto"/>
              <w:right w:val="single" w:sz="4" w:space="0" w:color="auto"/>
            </w:tcBorders>
            <w:noWrap/>
            <w:vAlign w:val="bottom"/>
            <w:hideMark/>
          </w:tcPr>
          <w:p w14:paraId="23BBC26E"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Матеріальні витрати, тис.грн.</w:t>
            </w:r>
          </w:p>
        </w:tc>
        <w:tc>
          <w:tcPr>
            <w:tcW w:w="718" w:type="pct"/>
            <w:tcBorders>
              <w:top w:val="nil"/>
              <w:left w:val="nil"/>
              <w:bottom w:val="single" w:sz="4" w:space="0" w:color="auto"/>
              <w:right w:val="single" w:sz="4" w:space="0" w:color="auto"/>
            </w:tcBorders>
            <w:noWrap/>
            <w:vAlign w:val="bottom"/>
            <w:hideMark/>
          </w:tcPr>
          <w:p w14:paraId="751EC53B"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130,0</w:t>
            </w:r>
          </w:p>
        </w:tc>
        <w:tc>
          <w:tcPr>
            <w:tcW w:w="717" w:type="pct"/>
            <w:tcBorders>
              <w:top w:val="nil"/>
              <w:left w:val="nil"/>
              <w:bottom w:val="single" w:sz="4" w:space="0" w:color="auto"/>
              <w:right w:val="single" w:sz="4" w:space="0" w:color="auto"/>
            </w:tcBorders>
            <w:noWrap/>
            <w:vAlign w:val="bottom"/>
            <w:hideMark/>
          </w:tcPr>
          <w:p w14:paraId="38816F61"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150,0</w:t>
            </w:r>
          </w:p>
        </w:tc>
      </w:tr>
      <w:tr w:rsidR="001956B8" w:rsidRPr="00000019" w14:paraId="325FE4DB" w14:textId="77777777" w:rsidTr="005B11E3">
        <w:trPr>
          <w:trHeight w:val="255"/>
          <w:jc w:val="center"/>
        </w:trPr>
        <w:tc>
          <w:tcPr>
            <w:tcW w:w="3565" w:type="pct"/>
            <w:tcBorders>
              <w:top w:val="nil"/>
              <w:left w:val="single" w:sz="4" w:space="0" w:color="auto"/>
              <w:bottom w:val="single" w:sz="4" w:space="0" w:color="auto"/>
              <w:right w:val="single" w:sz="4" w:space="0" w:color="auto"/>
            </w:tcBorders>
            <w:noWrap/>
            <w:vAlign w:val="bottom"/>
            <w:hideMark/>
          </w:tcPr>
          <w:p w14:paraId="431125E3"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Витрати на оплату праці, тис.грн.</w:t>
            </w:r>
          </w:p>
        </w:tc>
        <w:tc>
          <w:tcPr>
            <w:tcW w:w="718" w:type="pct"/>
            <w:tcBorders>
              <w:top w:val="nil"/>
              <w:left w:val="nil"/>
              <w:bottom w:val="single" w:sz="4" w:space="0" w:color="auto"/>
              <w:right w:val="single" w:sz="4" w:space="0" w:color="auto"/>
            </w:tcBorders>
            <w:noWrap/>
            <w:vAlign w:val="bottom"/>
            <w:hideMark/>
          </w:tcPr>
          <w:p w14:paraId="03E73AED"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24,0</w:t>
            </w:r>
          </w:p>
        </w:tc>
        <w:tc>
          <w:tcPr>
            <w:tcW w:w="717" w:type="pct"/>
            <w:tcBorders>
              <w:top w:val="nil"/>
              <w:left w:val="nil"/>
              <w:bottom w:val="single" w:sz="4" w:space="0" w:color="auto"/>
              <w:right w:val="single" w:sz="4" w:space="0" w:color="auto"/>
            </w:tcBorders>
            <w:noWrap/>
            <w:vAlign w:val="bottom"/>
            <w:hideMark/>
          </w:tcPr>
          <w:p w14:paraId="58CC582F"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33,0</w:t>
            </w:r>
          </w:p>
        </w:tc>
      </w:tr>
      <w:tr w:rsidR="001956B8" w:rsidRPr="00000019" w14:paraId="1352FCDA" w14:textId="77777777" w:rsidTr="005B11E3">
        <w:trPr>
          <w:trHeight w:val="255"/>
          <w:jc w:val="center"/>
        </w:trPr>
        <w:tc>
          <w:tcPr>
            <w:tcW w:w="3565" w:type="pct"/>
            <w:tcBorders>
              <w:top w:val="nil"/>
              <w:left w:val="single" w:sz="4" w:space="0" w:color="auto"/>
              <w:bottom w:val="single" w:sz="4" w:space="0" w:color="auto"/>
              <w:right w:val="single" w:sz="4" w:space="0" w:color="auto"/>
            </w:tcBorders>
            <w:noWrap/>
            <w:vAlign w:val="bottom"/>
            <w:hideMark/>
          </w:tcPr>
          <w:p w14:paraId="23DB80F9"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Відрахування на соц. заходи, тис.грн.</w:t>
            </w:r>
          </w:p>
        </w:tc>
        <w:tc>
          <w:tcPr>
            <w:tcW w:w="718" w:type="pct"/>
            <w:tcBorders>
              <w:top w:val="nil"/>
              <w:left w:val="nil"/>
              <w:bottom w:val="single" w:sz="4" w:space="0" w:color="auto"/>
              <w:right w:val="single" w:sz="4" w:space="0" w:color="auto"/>
            </w:tcBorders>
            <w:noWrap/>
            <w:vAlign w:val="bottom"/>
            <w:hideMark/>
          </w:tcPr>
          <w:p w14:paraId="36EF9B03"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9,0</w:t>
            </w:r>
          </w:p>
        </w:tc>
        <w:tc>
          <w:tcPr>
            <w:tcW w:w="717" w:type="pct"/>
            <w:tcBorders>
              <w:top w:val="nil"/>
              <w:left w:val="nil"/>
              <w:bottom w:val="single" w:sz="4" w:space="0" w:color="auto"/>
              <w:right w:val="single" w:sz="4" w:space="0" w:color="auto"/>
            </w:tcBorders>
            <w:noWrap/>
            <w:vAlign w:val="bottom"/>
            <w:hideMark/>
          </w:tcPr>
          <w:p w14:paraId="211A91AA"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13,0</w:t>
            </w:r>
          </w:p>
        </w:tc>
      </w:tr>
      <w:tr w:rsidR="001956B8" w:rsidRPr="00000019" w14:paraId="388E2A08" w14:textId="77777777" w:rsidTr="005B11E3">
        <w:trPr>
          <w:trHeight w:val="255"/>
          <w:jc w:val="center"/>
        </w:trPr>
        <w:tc>
          <w:tcPr>
            <w:tcW w:w="3565" w:type="pct"/>
            <w:tcBorders>
              <w:top w:val="nil"/>
              <w:left w:val="single" w:sz="4" w:space="0" w:color="auto"/>
              <w:bottom w:val="single" w:sz="4" w:space="0" w:color="auto"/>
              <w:right w:val="single" w:sz="4" w:space="0" w:color="auto"/>
            </w:tcBorders>
            <w:noWrap/>
            <w:vAlign w:val="bottom"/>
            <w:hideMark/>
          </w:tcPr>
          <w:p w14:paraId="71BB05B8"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Амортизація, тис.грн.</w:t>
            </w:r>
          </w:p>
        </w:tc>
        <w:tc>
          <w:tcPr>
            <w:tcW w:w="718" w:type="pct"/>
            <w:tcBorders>
              <w:top w:val="nil"/>
              <w:left w:val="nil"/>
              <w:bottom w:val="single" w:sz="4" w:space="0" w:color="auto"/>
              <w:right w:val="single" w:sz="4" w:space="0" w:color="auto"/>
            </w:tcBorders>
            <w:noWrap/>
            <w:vAlign w:val="bottom"/>
            <w:hideMark/>
          </w:tcPr>
          <w:p w14:paraId="2ED74B79"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16,0</w:t>
            </w:r>
          </w:p>
        </w:tc>
        <w:tc>
          <w:tcPr>
            <w:tcW w:w="717" w:type="pct"/>
            <w:tcBorders>
              <w:top w:val="nil"/>
              <w:left w:val="nil"/>
              <w:bottom w:val="single" w:sz="4" w:space="0" w:color="auto"/>
              <w:right w:val="single" w:sz="4" w:space="0" w:color="auto"/>
            </w:tcBorders>
            <w:noWrap/>
            <w:vAlign w:val="bottom"/>
            <w:hideMark/>
          </w:tcPr>
          <w:p w14:paraId="14771C87"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18,0</w:t>
            </w:r>
          </w:p>
        </w:tc>
      </w:tr>
      <w:tr w:rsidR="001956B8" w:rsidRPr="00000019" w14:paraId="60319DA9" w14:textId="77777777" w:rsidTr="005B11E3">
        <w:trPr>
          <w:trHeight w:val="255"/>
          <w:jc w:val="center"/>
        </w:trPr>
        <w:tc>
          <w:tcPr>
            <w:tcW w:w="3565" w:type="pct"/>
            <w:tcBorders>
              <w:top w:val="nil"/>
              <w:left w:val="single" w:sz="4" w:space="0" w:color="auto"/>
              <w:bottom w:val="single" w:sz="4" w:space="0" w:color="auto"/>
              <w:right w:val="single" w:sz="4" w:space="0" w:color="auto"/>
            </w:tcBorders>
            <w:noWrap/>
            <w:vAlign w:val="bottom"/>
            <w:hideMark/>
          </w:tcPr>
          <w:p w14:paraId="40EF3738" w14:textId="77777777" w:rsidR="001956B8" w:rsidRPr="00000019" w:rsidRDefault="001956B8" w:rsidP="005B11E3">
            <w:pPr>
              <w:tabs>
                <w:tab w:val="left" w:pos="9558"/>
              </w:tabs>
              <w:spacing w:after="0" w:line="240" w:lineRule="auto"/>
              <w:ind w:firstLine="709"/>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lastRenderedPageBreak/>
              <w:t>Інші витрат, тис.грн.</w:t>
            </w:r>
          </w:p>
        </w:tc>
        <w:tc>
          <w:tcPr>
            <w:tcW w:w="718" w:type="pct"/>
            <w:tcBorders>
              <w:top w:val="nil"/>
              <w:left w:val="nil"/>
              <w:bottom w:val="single" w:sz="4" w:space="0" w:color="auto"/>
              <w:right w:val="single" w:sz="4" w:space="0" w:color="auto"/>
            </w:tcBorders>
            <w:noWrap/>
            <w:vAlign w:val="bottom"/>
            <w:hideMark/>
          </w:tcPr>
          <w:p w14:paraId="34262FAB"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w:t>
            </w:r>
          </w:p>
        </w:tc>
        <w:tc>
          <w:tcPr>
            <w:tcW w:w="717" w:type="pct"/>
            <w:tcBorders>
              <w:top w:val="nil"/>
              <w:left w:val="nil"/>
              <w:bottom w:val="single" w:sz="4" w:space="0" w:color="auto"/>
              <w:right w:val="single" w:sz="4" w:space="0" w:color="auto"/>
            </w:tcBorders>
            <w:noWrap/>
            <w:vAlign w:val="bottom"/>
            <w:hideMark/>
          </w:tcPr>
          <w:p w14:paraId="37FF822C"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9,0</w:t>
            </w:r>
          </w:p>
        </w:tc>
      </w:tr>
    </w:tbl>
    <w:p w14:paraId="6A7A47C4" w14:textId="77777777" w:rsidR="001956B8" w:rsidRPr="00000019" w:rsidRDefault="001956B8" w:rsidP="001956B8">
      <w:pPr>
        <w:pStyle w:val="a5"/>
        <w:widowControl w:val="0"/>
        <w:spacing w:after="0" w:line="240" w:lineRule="auto"/>
        <w:ind w:left="0" w:firstLine="709"/>
        <w:rPr>
          <w:rFonts w:ascii="Times New Roman" w:hAnsi="Times New Roman"/>
          <w:sz w:val="28"/>
          <w:szCs w:val="28"/>
          <w:lang w:val="uk-UA"/>
        </w:rPr>
      </w:pPr>
      <w:r w:rsidRPr="00000019">
        <w:rPr>
          <w:rFonts w:ascii="Times New Roman" w:hAnsi="Times New Roman"/>
          <w:sz w:val="28"/>
          <w:szCs w:val="28"/>
          <w:lang w:val="uk-UA"/>
        </w:rPr>
        <w:t>Джерело: [</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70200F34" w14:textId="77777777" w:rsidR="001956B8" w:rsidRPr="006F3CF8" w:rsidRDefault="001956B8" w:rsidP="001956B8">
      <w:pPr>
        <w:spacing w:after="0" w:line="240" w:lineRule="auto"/>
        <w:ind w:firstLine="709"/>
        <w:jc w:val="center"/>
        <w:rPr>
          <w:rFonts w:ascii="Times New Roman" w:hAnsi="Times New Roman"/>
          <w:b/>
          <w:i/>
          <w:sz w:val="16"/>
          <w:szCs w:val="16"/>
          <w:lang w:val="uk-UA"/>
        </w:rPr>
      </w:pPr>
    </w:p>
    <w:p w14:paraId="18F43867" w14:textId="77777777" w:rsidR="006556C2" w:rsidRDefault="006556C2" w:rsidP="001956B8">
      <w:pPr>
        <w:spacing w:after="0" w:line="240" w:lineRule="auto"/>
        <w:ind w:firstLine="709"/>
        <w:jc w:val="center"/>
        <w:rPr>
          <w:rFonts w:ascii="Times New Roman" w:hAnsi="Times New Roman"/>
          <w:i/>
          <w:sz w:val="28"/>
          <w:szCs w:val="28"/>
          <w:lang w:val="uk-UA"/>
        </w:rPr>
      </w:pPr>
    </w:p>
    <w:p w14:paraId="6C247A4B" w14:textId="77777777" w:rsidR="001956B8" w:rsidRPr="004C58E6" w:rsidRDefault="001956B8" w:rsidP="006556C2">
      <w:pPr>
        <w:spacing w:after="0" w:line="240" w:lineRule="auto"/>
        <w:jc w:val="center"/>
        <w:rPr>
          <w:rFonts w:ascii="Times New Roman" w:hAnsi="Times New Roman"/>
          <w:i/>
          <w:sz w:val="28"/>
          <w:szCs w:val="28"/>
          <w:lang w:val="uk-UA"/>
        </w:rPr>
      </w:pPr>
      <w:r w:rsidRPr="004C58E6">
        <w:rPr>
          <w:rFonts w:ascii="Times New Roman" w:hAnsi="Times New Roman"/>
          <w:i/>
          <w:sz w:val="28"/>
          <w:szCs w:val="28"/>
          <w:lang w:val="uk-UA"/>
        </w:rPr>
        <w:t>Розв'язання</w:t>
      </w:r>
      <w:r w:rsidR="007062C1">
        <w:rPr>
          <w:rFonts w:ascii="Times New Roman" w:hAnsi="Times New Roman"/>
          <w:i/>
          <w:sz w:val="28"/>
          <w:szCs w:val="28"/>
          <w:lang w:val="uk-UA"/>
        </w:rPr>
        <w:t>:</w:t>
      </w:r>
    </w:p>
    <w:p w14:paraId="4E7475E6" w14:textId="77777777" w:rsidR="001956B8" w:rsidRPr="006F3CF8" w:rsidRDefault="001956B8" w:rsidP="001956B8">
      <w:pPr>
        <w:spacing w:after="0" w:line="240" w:lineRule="auto"/>
        <w:ind w:firstLine="709"/>
        <w:jc w:val="center"/>
        <w:rPr>
          <w:rFonts w:ascii="Times New Roman" w:hAnsi="Times New Roman"/>
          <w:b/>
          <w:i/>
          <w:sz w:val="16"/>
          <w:szCs w:val="16"/>
          <w:lang w:val="uk-UA"/>
        </w:rPr>
      </w:pPr>
    </w:p>
    <w:p w14:paraId="64DBCCB2" w14:textId="77777777" w:rsidR="001956B8" w:rsidRDefault="001956B8" w:rsidP="001956B8">
      <w:pPr>
        <w:tabs>
          <w:tab w:val="left" w:pos="9558"/>
        </w:tabs>
        <w:spacing w:after="0" w:line="240" w:lineRule="auto"/>
        <w:ind w:firstLine="709"/>
        <w:jc w:val="both"/>
        <w:rPr>
          <w:rFonts w:ascii="Times New Roman" w:hAnsi="Times New Roman"/>
          <w:sz w:val="28"/>
          <w:lang w:val="uk-UA"/>
        </w:rPr>
      </w:pPr>
      <w:r w:rsidRPr="0048061F">
        <w:rPr>
          <w:rFonts w:ascii="Times New Roman" w:hAnsi="Times New Roman"/>
          <w:sz w:val="28"/>
          <w:lang w:val="uk-UA"/>
        </w:rPr>
        <w:t>Прове</w:t>
      </w:r>
      <w:r>
        <w:rPr>
          <w:rFonts w:ascii="Times New Roman" w:hAnsi="Times New Roman"/>
          <w:sz w:val="28"/>
          <w:lang w:val="uk-UA"/>
        </w:rPr>
        <w:t xml:space="preserve">демо </w:t>
      </w:r>
      <w:r w:rsidRPr="0048061F">
        <w:rPr>
          <w:rFonts w:ascii="Times New Roman" w:hAnsi="Times New Roman"/>
          <w:sz w:val="28"/>
          <w:lang w:val="uk-UA"/>
        </w:rPr>
        <w:t>аналіз витрат</w:t>
      </w:r>
      <w:r>
        <w:rPr>
          <w:rFonts w:ascii="Times New Roman" w:hAnsi="Times New Roman"/>
          <w:sz w:val="28"/>
          <w:lang w:val="uk-UA"/>
        </w:rPr>
        <w:t xml:space="preserve">, для цього угрупуємо в табл. </w:t>
      </w:r>
      <w:r w:rsidR="00137F93">
        <w:rPr>
          <w:rFonts w:ascii="Times New Roman" w:hAnsi="Times New Roman"/>
          <w:sz w:val="28"/>
          <w:lang w:val="uk-UA"/>
        </w:rPr>
        <w:t>45</w:t>
      </w:r>
      <w:r>
        <w:rPr>
          <w:rFonts w:ascii="Times New Roman" w:hAnsi="Times New Roman"/>
          <w:sz w:val="28"/>
          <w:lang w:val="uk-UA"/>
        </w:rPr>
        <w:t xml:space="preserve"> дані </w:t>
      </w:r>
      <w:r w:rsidRPr="0048061F">
        <w:rPr>
          <w:rFonts w:ascii="Times New Roman" w:hAnsi="Times New Roman"/>
          <w:sz w:val="28"/>
          <w:lang w:val="uk-UA"/>
        </w:rPr>
        <w:t>в розрізі економічних елементів</w:t>
      </w:r>
      <w:r>
        <w:rPr>
          <w:rFonts w:ascii="Times New Roman" w:hAnsi="Times New Roman"/>
          <w:sz w:val="28"/>
          <w:lang w:val="uk-UA"/>
        </w:rPr>
        <w:t>, по сукупним витратам,</w:t>
      </w:r>
      <w:r w:rsidRPr="00427A7B">
        <w:rPr>
          <w:rFonts w:ascii="Times New Roman" w:hAnsi="Times New Roman"/>
          <w:sz w:val="28"/>
          <w:lang w:val="uk-UA"/>
        </w:rPr>
        <w:t xml:space="preserve"> </w:t>
      </w:r>
      <w:r w:rsidRPr="0048061F">
        <w:rPr>
          <w:rFonts w:ascii="Times New Roman" w:hAnsi="Times New Roman"/>
          <w:sz w:val="28"/>
          <w:lang w:val="uk-UA"/>
        </w:rPr>
        <w:t>на 1 грн. товарної продукції</w:t>
      </w:r>
      <w:r>
        <w:rPr>
          <w:rFonts w:ascii="Times New Roman" w:hAnsi="Times New Roman"/>
          <w:sz w:val="28"/>
          <w:lang w:val="uk-UA"/>
        </w:rPr>
        <w:t>:</w:t>
      </w:r>
    </w:p>
    <w:p w14:paraId="5F48C831" w14:textId="77777777" w:rsidR="001956B8" w:rsidRDefault="001956B8" w:rsidP="001956B8">
      <w:pPr>
        <w:tabs>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sidRPr="0048061F">
        <w:rPr>
          <w:rFonts w:ascii="Times New Roman" w:eastAsia="Times New Roman" w:hAnsi="Times New Roman"/>
          <w:sz w:val="28"/>
          <w:szCs w:val="28"/>
          <w:lang w:val="uk-UA" w:eastAsia="ru-RU"/>
        </w:rPr>
        <w:t>Вплив зміни кожного економічного елементу на операційні витрати:</w:t>
      </w:r>
    </w:p>
    <w:p w14:paraId="0634DF7D" w14:textId="77777777" w:rsidR="001956B8" w:rsidRPr="00000019" w:rsidRDefault="001956B8" w:rsidP="001956B8">
      <w:pPr>
        <w:tabs>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356E702A"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зміна матеріаломісткості</w:t>
      </w:r>
      <w:r w:rsidRPr="0048061F">
        <w:rPr>
          <w:rFonts w:ascii="Times New Roman" w:eastAsia="Times New Roman" w:hAnsi="Times New Roman"/>
          <w:sz w:val="28"/>
          <w:szCs w:val="28"/>
          <w:lang w:val="uk-UA" w:eastAsia="ru-RU"/>
        </w:rPr>
        <w:t>:  (62,50-65,00)*240,0:100=-6, 00 тис.грн.</w:t>
      </w:r>
      <w:r w:rsidRPr="0048061F">
        <w:rPr>
          <w:rFonts w:ascii="Times New Roman" w:eastAsia="Times New Roman" w:hAnsi="Times New Roman"/>
          <w:sz w:val="28"/>
          <w:szCs w:val="28"/>
          <w:lang w:val="uk-UA" w:eastAsia="ru-RU"/>
        </w:rPr>
        <w:tab/>
      </w:r>
    </w:p>
    <w:p w14:paraId="68D1C61C"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52AA0B9E"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зміна фондомісткості:  (7,50-8,00)*240,0=-1,20 тис.грн.</w:t>
      </w:r>
      <w:r w:rsidRPr="0048061F">
        <w:rPr>
          <w:rFonts w:ascii="Times New Roman" w:eastAsia="Times New Roman" w:hAnsi="Times New Roman"/>
          <w:sz w:val="28"/>
          <w:szCs w:val="28"/>
          <w:lang w:val="uk-UA" w:eastAsia="ru-RU"/>
        </w:rPr>
        <w:tab/>
      </w:r>
    </w:p>
    <w:p w14:paraId="608C985E"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0CBE448A"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зміна зарплато</w:t>
      </w:r>
      <w:r w:rsidR="00A07E83">
        <w:rPr>
          <w:rFonts w:ascii="Times New Roman" w:eastAsia="Times New Roman" w:hAnsi="Times New Roman"/>
          <w:sz w:val="28"/>
          <w:szCs w:val="28"/>
          <w:lang w:val="uk-UA" w:eastAsia="ru-RU"/>
        </w:rPr>
        <w:t>місткості</w:t>
      </w:r>
      <w:r w:rsidRPr="0048061F">
        <w:rPr>
          <w:rFonts w:ascii="Times New Roman" w:eastAsia="Times New Roman" w:hAnsi="Times New Roman"/>
          <w:sz w:val="28"/>
          <w:szCs w:val="28"/>
          <w:lang w:val="uk-UA" w:eastAsia="ru-RU"/>
        </w:rPr>
        <w:t>: (19,17-16,50)*240,0=6,40 тис.грн.</w:t>
      </w:r>
      <w:r w:rsidRPr="0048061F">
        <w:rPr>
          <w:rFonts w:ascii="Times New Roman" w:eastAsia="Times New Roman" w:hAnsi="Times New Roman"/>
          <w:sz w:val="28"/>
          <w:szCs w:val="28"/>
          <w:lang w:val="uk-UA" w:eastAsia="ru-RU"/>
        </w:rPr>
        <w:tab/>
      </w:r>
    </w:p>
    <w:p w14:paraId="7A58154E"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203653DD"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зміна інших витрат:  (3,75-4,00)*240,0=-0,60 тис.грн.</w:t>
      </w:r>
      <w:r w:rsidRPr="0048061F">
        <w:rPr>
          <w:rFonts w:ascii="Times New Roman" w:eastAsia="Times New Roman" w:hAnsi="Times New Roman"/>
          <w:sz w:val="28"/>
          <w:szCs w:val="28"/>
          <w:lang w:val="uk-UA" w:eastAsia="ru-RU"/>
        </w:rPr>
        <w:tab/>
      </w:r>
    </w:p>
    <w:p w14:paraId="5F3C08F2"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1D300694"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sidRPr="0048061F">
        <w:rPr>
          <w:rFonts w:ascii="Times New Roman" w:eastAsia="Times New Roman" w:hAnsi="Times New Roman"/>
          <w:sz w:val="28"/>
          <w:szCs w:val="28"/>
          <w:lang w:val="uk-UA" w:eastAsia="ru-RU"/>
        </w:rPr>
        <w:t>Балансова перевірка:(- 1,20</w:t>
      </w:r>
      <w:r w:rsidRPr="0048061F">
        <w:rPr>
          <w:rFonts w:ascii="Times New Roman" w:eastAsia="Times New Roman" w:hAnsi="Times New Roman"/>
          <w:sz w:val="28"/>
          <w:szCs w:val="28"/>
          <w:lang w:val="uk-UA" w:eastAsia="ru-RU"/>
        </w:rPr>
        <w:tab/>
        <w:t>)+6,40+(- 0,60) =-1,40 тис.грн.</w:t>
      </w:r>
    </w:p>
    <w:p w14:paraId="56792D5D"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01CE1B36" w14:textId="77777777" w:rsidR="001956B8"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r w:rsidRPr="00000019">
        <w:rPr>
          <w:rFonts w:ascii="Times New Roman" w:eastAsia="Times New Roman" w:hAnsi="Times New Roman"/>
          <w:sz w:val="28"/>
          <w:szCs w:val="28"/>
          <w:lang w:eastAsia="ru-RU"/>
        </w:rPr>
        <w:t xml:space="preserve">(92,92-93,50)*240,0=-1,40 </w:t>
      </w:r>
      <w:r w:rsidRPr="0048061F">
        <w:rPr>
          <w:rFonts w:ascii="Times New Roman" w:eastAsia="Times New Roman" w:hAnsi="Times New Roman"/>
          <w:sz w:val="28"/>
          <w:szCs w:val="28"/>
          <w:lang w:val="uk-UA" w:eastAsia="ru-RU"/>
        </w:rPr>
        <w:t>тис.грн.</w:t>
      </w:r>
    </w:p>
    <w:p w14:paraId="5AF69299" w14:textId="77777777" w:rsidR="001956B8" w:rsidRPr="00000019" w:rsidRDefault="001956B8" w:rsidP="001956B8">
      <w:pPr>
        <w:tabs>
          <w:tab w:val="left" w:pos="3696"/>
          <w:tab w:val="left" w:pos="4487"/>
          <w:tab w:val="left" w:pos="4847"/>
          <w:tab w:val="left" w:pos="5878"/>
          <w:tab w:val="left" w:pos="6308"/>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eastAsia="ru-RU"/>
        </w:rPr>
      </w:pPr>
    </w:p>
    <w:p w14:paraId="4062E953" w14:textId="77777777" w:rsidR="001956B8" w:rsidRPr="00000019" w:rsidRDefault="001956B8" w:rsidP="001956B8">
      <w:pPr>
        <w:pStyle w:val="a5"/>
        <w:widowControl w:val="0"/>
        <w:spacing w:after="0" w:line="240" w:lineRule="auto"/>
        <w:ind w:left="0" w:firstLine="709"/>
        <w:jc w:val="both"/>
        <w:rPr>
          <w:rFonts w:ascii="Times New Roman" w:hAnsi="Times New Roman"/>
          <w:sz w:val="28"/>
          <w:szCs w:val="28"/>
          <w:lang w:val="uk-UA"/>
        </w:rPr>
      </w:pPr>
      <w:r w:rsidRPr="0048061F">
        <w:rPr>
          <w:rFonts w:ascii="Times New Roman" w:hAnsi="Times New Roman"/>
          <w:sz w:val="28"/>
          <w:lang w:val="uk-UA"/>
        </w:rPr>
        <w:t>Якби в звітному періоді зберігався базисний (плановий) рівень витрат, то при об'ємі 240,0 витрат склали  (223,0+1,4)=224,4 тис.грн.</w:t>
      </w:r>
      <w:r w:rsidRPr="00427A7B">
        <w:rPr>
          <w:rFonts w:ascii="Times New Roman" w:hAnsi="Times New Roman"/>
          <w:sz w:val="28"/>
          <w:szCs w:val="28"/>
          <w:lang w:val="uk-UA"/>
        </w:rPr>
        <w:t xml:space="preserve"> </w:t>
      </w:r>
      <w:r w:rsidRPr="00000019">
        <w:rPr>
          <w:rFonts w:ascii="Times New Roman" w:hAnsi="Times New Roman"/>
          <w:sz w:val="28"/>
          <w:szCs w:val="28"/>
          <w:lang w:val="uk-UA"/>
        </w:rPr>
        <w:t>[</w:t>
      </w:r>
      <w:r>
        <w:rPr>
          <w:rFonts w:ascii="Times New Roman" w:hAnsi="Times New Roman"/>
          <w:sz w:val="28"/>
          <w:szCs w:val="28"/>
          <w:lang w:val="uk-UA"/>
        </w:rPr>
        <w:t>32</w:t>
      </w:r>
      <w:r w:rsidRPr="00000019">
        <w:rPr>
          <w:rFonts w:ascii="Times New Roman" w:hAnsi="Times New Roman"/>
          <w:sz w:val="28"/>
          <w:szCs w:val="28"/>
          <w:lang w:val="uk-UA"/>
        </w:rPr>
        <w:t>]</w:t>
      </w:r>
      <w:r>
        <w:rPr>
          <w:rFonts w:ascii="Times New Roman" w:hAnsi="Times New Roman"/>
          <w:sz w:val="28"/>
          <w:szCs w:val="28"/>
          <w:lang w:val="uk-UA"/>
        </w:rPr>
        <w:t>.</w:t>
      </w:r>
    </w:p>
    <w:p w14:paraId="2D9DFBA8" w14:textId="77777777" w:rsidR="007062C1" w:rsidRPr="007062C1" w:rsidRDefault="007062C1" w:rsidP="001956B8">
      <w:pPr>
        <w:pStyle w:val="a5"/>
        <w:widowControl w:val="0"/>
        <w:spacing w:after="0" w:line="240" w:lineRule="auto"/>
        <w:ind w:left="0" w:firstLine="709"/>
        <w:jc w:val="both"/>
        <w:rPr>
          <w:rFonts w:ascii="Times New Roman" w:hAnsi="Times New Roman"/>
          <w:sz w:val="28"/>
          <w:lang w:val="uk-UA"/>
        </w:rPr>
      </w:pPr>
      <w:r w:rsidRPr="007062C1">
        <w:rPr>
          <w:rFonts w:ascii="Times New Roman" w:hAnsi="Times New Roman"/>
          <w:sz w:val="28"/>
          <w:lang w:val="uk-UA"/>
        </w:rPr>
        <w:t>Розрахункові дані по сукупним витратам підприємства наведено в табл. 2.46.</w:t>
      </w:r>
    </w:p>
    <w:p w14:paraId="20CC2217" w14:textId="77777777" w:rsidR="007062C1" w:rsidRDefault="007062C1" w:rsidP="001956B8">
      <w:pPr>
        <w:pStyle w:val="a5"/>
        <w:widowControl w:val="0"/>
        <w:spacing w:after="0" w:line="240" w:lineRule="auto"/>
        <w:ind w:left="0" w:firstLine="709"/>
        <w:jc w:val="both"/>
        <w:rPr>
          <w:rFonts w:ascii="Times New Roman" w:hAnsi="Times New Roman"/>
          <w:i/>
          <w:sz w:val="28"/>
          <w:lang w:val="uk-UA"/>
        </w:rPr>
      </w:pPr>
    </w:p>
    <w:p w14:paraId="52449FD3" w14:textId="77777777" w:rsidR="001956B8" w:rsidRPr="004C58E6" w:rsidRDefault="001956B8" w:rsidP="001956B8">
      <w:pPr>
        <w:pStyle w:val="a5"/>
        <w:widowControl w:val="0"/>
        <w:spacing w:after="0" w:line="240" w:lineRule="auto"/>
        <w:ind w:left="0" w:firstLine="709"/>
        <w:jc w:val="both"/>
        <w:rPr>
          <w:rFonts w:ascii="Times New Roman" w:hAnsi="Times New Roman"/>
          <w:i/>
          <w:sz w:val="28"/>
          <w:szCs w:val="28"/>
          <w:lang w:val="uk-UA"/>
        </w:rPr>
      </w:pPr>
      <w:r w:rsidRPr="004C58E6">
        <w:rPr>
          <w:rFonts w:ascii="Times New Roman" w:hAnsi="Times New Roman"/>
          <w:i/>
          <w:sz w:val="28"/>
          <w:lang w:val="uk-UA"/>
        </w:rPr>
        <w:t xml:space="preserve">Таблиця </w:t>
      </w:r>
      <w:r>
        <w:rPr>
          <w:rFonts w:ascii="Times New Roman" w:hAnsi="Times New Roman"/>
          <w:i/>
          <w:sz w:val="28"/>
          <w:lang w:val="uk-UA"/>
        </w:rPr>
        <w:t>2.46</w:t>
      </w:r>
      <w:r w:rsidRPr="004C58E6">
        <w:rPr>
          <w:rFonts w:ascii="Times New Roman" w:hAnsi="Times New Roman"/>
          <w:i/>
          <w:sz w:val="28"/>
          <w:lang w:val="uk-UA"/>
        </w:rPr>
        <w:t xml:space="preserve"> – Розрахункові дані по сукупним витратам підприємства</w:t>
      </w:r>
      <w:r w:rsidRPr="004C58E6">
        <w:rPr>
          <w:rFonts w:ascii="Times New Roman" w:hAnsi="Times New Roman"/>
          <w:i/>
          <w:sz w:val="28"/>
          <w:szCs w:val="28"/>
          <w:lang w:val="uk-UA"/>
        </w:rPr>
        <w:t xml:space="preserve">[ </w:t>
      </w:r>
      <w:r>
        <w:rPr>
          <w:rFonts w:ascii="Times New Roman" w:hAnsi="Times New Roman"/>
          <w:i/>
          <w:sz w:val="28"/>
          <w:szCs w:val="28"/>
          <w:lang w:val="uk-UA"/>
        </w:rPr>
        <w:t>32</w:t>
      </w:r>
      <w:r w:rsidRPr="004C58E6">
        <w:rPr>
          <w:rFonts w:ascii="Times New Roman" w:hAnsi="Times New Roman"/>
          <w:i/>
          <w:sz w:val="28"/>
          <w:szCs w:val="28"/>
          <w:lang w:val="uk-UA"/>
        </w:rPr>
        <w:t>]</w:t>
      </w:r>
    </w:p>
    <w:tbl>
      <w:tblPr>
        <w:tblW w:w="9514" w:type="dxa"/>
        <w:jc w:val="center"/>
        <w:tblLook w:val="04A0" w:firstRow="1" w:lastRow="0" w:firstColumn="1" w:lastColumn="0" w:noHBand="0" w:noVBand="1"/>
      </w:tblPr>
      <w:tblGrid>
        <w:gridCol w:w="7246"/>
        <w:gridCol w:w="1134"/>
        <w:gridCol w:w="1134"/>
      </w:tblGrid>
      <w:tr w:rsidR="001956B8" w:rsidRPr="00000019" w14:paraId="4516993A"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2DB448D4" w14:textId="77777777" w:rsidR="001956B8" w:rsidRPr="00000019" w:rsidRDefault="001956B8" w:rsidP="005B11E3">
            <w:pPr>
              <w:tabs>
                <w:tab w:val="left" w:pos="9558"/>
              </w:tabs>
              <w:spacing w:after="0" w:line="240" w:lineRule="auto"/>
              <w:ind w:firstLine="709"/>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Показник</w:t>
            </w:r>
          </w:p>
        </w:tc>
        <w:tc>
          <w:tcPr>
            <w:tcW w:w="1134" w:type="dxa"/>
            <w:tcBorders>
              <w:top w:val="single" w:sz="4" w:space="0" w:color="auto"/>
              <w:left w:val="nil"/>
              <w:bottom w:val="single" w:sz="4" w:space="0" w:color="auto"/>
              <w:right w:val="single" w:sz="4" w:space="0" w:color="auto"/>
            </w:tcBorders>
            <w:noWrap/>
            <w:vAlign w:val="bottom"/>
            <w:hideMark/>
          </w:tcPr>
          <w:p w14:paraId="785ACB6C"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План</w:t>
            </w:r>
          </w:p>
        </w:tc>
        <w:tc>
          <w:tcPr>
            <w:tcW w:w="1134" w:type="dxa"/>
            <w:tcBorders>
              <w:top w:val="single" w:sz="4" w:space="0" w:color="auto"/>
              <w:left w:val="nil"/>
              <w:bottom w:val="single" w:sz="4" w:space="0" w:color="auto"/>
              <w:right w:val="single" w:sz="4" w:space="0" w:color="auto"/>
            </w:tcBorders>
            <w:noWrap/>
            <w:vAlign w:val="bottom"/>
            <w:hideMark/>
          </w:tcPr>
          <w:p w14:paraId="4E3AE957"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Факт</w:t>
            </w:r>
          </w:p>
        </w:tc>
      </w:tr>
      <w:tr w:rsidR="001956B8" w:rsidRPr="00000019" w14:paraId="5C9C046C"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0F01321F"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Матеріальні витрати, тис.грн.</w:t>
            </w:r>
          </w:p>
        </w:tc>
        <w:tc>
          <w:tcPr>
            <w:tcW w:w="1134" w:type="dxa"/>
            <w:tcBorders>
              <w:top w:val="single" w:sz="4" w:space="0" w:color="auto"/>
              <w:left w:val="nil"/>
              <w:bottom w:val="single" w:sz="4" w:space="0" w:color="auto"/>
              <w:right w:val="single" w:sz="4" w:space="0" w:color="auto"/>
            </w:tcBorders>
            <w:noWrap/>
            <w:vAlign w:val="bottom"/>
            <w:hideMark/>
          </w:tcPr>
          <w:p w14:paraId="3BEC7FE4"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130,0</w:t>
            </w:r>
          </w:p>
        </w:tc>
        <w:tc>
          <w:tcPr>
            <w:tcW w:w="1134" w:type="dxa"/>
            <w:tcBorders>
              <w:top w:val="single" w:sz="4" w:space="0" w:color="auto"/>
              <w:left w:val="nil"/>
              <w:bottom w:val="single" w:sz="4" w:space="0" w:color="auto"/>
              <w:right w:val="single" w:sz="4" w:space="0" w:color="auto"/>
            </w:tcBorders>
            <w:noWrap/>
            <w:vAlign w:val="bottom"/>
            <w:hideMark/>
          </w:tcPr>
          <w:p w14:paraId="7AF3233E"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150,0</w:t>
            </w:r>
          </w:p>
        </w:tc>
      </w:tr>
      <w:tr w:rsidR="001956B8" w:rsidRPr="00000019" w14:paraId="768E2708"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686289A9"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Витрати на оплату праці, тис.грн.</w:t>
            </w:r>
          </w:p>
        </w:tc>
        <w:tc>
          <w:tcPr>
            <w:tcW w:w="1134" w:type="dxa"/>
            <w:tcBorders>
              <w:top w:val="single" w:sz="4" w:space="0" w:color="auto"/>
              <w:left w:val="nil"/>
              <w:bottom w:val="single" w:sz="4" w:space="0" w:color="auto"/>
              <w:right w:val="single" w:sz="4" w:space="0" w:color="auto"/>
            </w:tcBorders>
            <w:noWrap/>
            <w:vAlign w:val="bottom"/>
            <w:hideMark/>
          </w:tcPr>
          <w:p w14:paraId="2747FDD9"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24,0</w:t>
            </w:r>
          </w:p>
        </w:tc>
        <w:tc>
          <w:tcPr>
            <w:tcW w:w="1134" w:type="dxa"/>
            <w:tcBorders>
              <w:top w:val="single" w:sz="4" w:space="0" w:color="auto"/>
              <w:left w:val="nil"/>
              <w:bottom w:val="single" w:sz="4" w:space="0" w:color="auto"/>
              <w:right w:val="single" w:sz="4" w:space="0" w:color="auto"/>
            </w:tcBorders>
            <w:noWrap/>
            <w:vAlign w:val="bottom"/>
            <w:hideMark/>
          </w:tcPr>
          <w:p w14:paraId="0FE2456D"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33,0</w:t>
            </w:r>
          </w:p>
        </w:tc>
      </w:tr>
      <w:tr w:rsidR="001956B8" w:rsidRPr="00000019" w14:paraId="13AD31F1"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467C6633"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Відрахування на соц. заходи, тис.грн.</w:t>
            </w:r>
          </w:p>
        </w:tc>
        <w:tc>
          <w:tcPr>
            <w:tcW w:w="1134" w:type="dxa"/>
            <w:tcBorders>
              <w:top w:val="single" w:sz="4" w:space="0" w:color="auto"/>
              <w:left w:val="nil"/>
              <w:bottom w:val="single" w:sz="4" w:space="0" w:color="auto"/>
              <w:right w:val="single" w:sz="4" w:space="0" w:color="auto"/>
            </w:tcBorders>
            <w:noWrap/>
            <w:vAlign w:val="bottom"/>
            <w:hideMark/>
          </w:tcPr>
          <w:p w14:paraId="2D699BF4"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9,0</w:t>
            </w:r>
          </w:p>
        </w:tc>
        <w:tc>
          <w:tcPr>
            <w:tcW w:w="1134" w:type="dxa"/>
            <w:tcBorders>
              <w:top w:val="single" w:sz="4" w:space="0" w:color="auto"/>
              <w:left w:val="nil"/>
              <w:bottom w:val="single" w:sz="4" w:space="0" w:color="auto"/>
              <w:right w:val="single" w:sz="4" w:space="0" w:color="auto"/>
            </w:tcBorders>
            <w:noWrap/>
            <w:vAlign w:val="bottom"/>
            <w:hideMark/>
          </w:tcPr>
          <w:p w14:paraId="4790A8EC"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13,0</w:t>
            </w:r>
          </w:p>
        </w:tc>
      </w:tr>
      <w:tr w:rsidR="001956B8" w:rsidRPr="00000019" w14:paraId="32E31D6D"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7661939C"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Амортизація, тис.грн.</w:t>
            </w:r>
          </w:p>
        </w:tc>
        <w:tc>
          <w:tcPr>
            <w:tcW w:w="1134" w:type="dxa"/>
            <w:tcBorders>
              <w:top w:val="single" w:sz="4" w:space="0" w:color="auto"/>
              <w:left w:val="nil"/>
              <w:bottom w:val="single" w:sz="4" w:space="0" w:color="auto"/>
              <w:right w:val="single" w:sz="4" w:space="0" w:color="auto"/>
            </w:tcBorders>
            <w:noWrap/>
            <w:vAlign w:val="bottom"/>
            <w:hideMark/>
          </w:tcPr>
          <w:p w14:paraId="1868B632"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16,0</w:t>
            </w:r>
          </w:p>
        </w:tc>
        <w:tc>
          <w:tcPr>
            <w:tcW w:w="1134" w:type="dxa"/>
            <w:tcBorders>
              <w:top w:val="single" w:sz="4" w:space="0" w:color="auto"/>
              <w:left w:val="nil"/>
              <w:bottom w:val="single" w:sz="4" w:space="0" w:color="auto"/>
              <w:right w:val="single" w:sz="4" w:space="0" w:color="auto"/>
            </w:tcBorders>
            <w:noWrap/>
            <w:vAlign w:val="bottom"/>
            <w:hideMark/>
          </w:tcPr>
          <w:p w14:paraId="04224CA6"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18,0</w:t>
            </w:r>
          </w:p>
        </w:tc>
      </w:tr>
      <w:tr w:rsidR="001956B8" w:rsidRPr="00000019" w14:paraId="5919AB93"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4DEC9D03"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Інші витрат, тис.грн.</w:t>
            </w:r>
          </w:p>
        </w:tc>
        <w:tc>
          <w:tcPr>
            <w:tcW w:w="1134" w:type="dxa"/>
            <w:tcBorders>
              <w:top w:val="single" w:sz="4" w:space="0" w:color="auto"/>
              <w:left w:val="nil"/>
              <w:bottom w:val="single" w:sz="4" w:space="0" w:color="auto"/>
              <w:right w:val="single" w:sz="4" w:space="0" w:color="auto"/>
            </w:tcBorders>
            <w:noWrap/>
            <w:vAlign w:val="bottom"/>
            <w:hideMark/>
          </w:tcPr>
          <w:p w14:paraId="095061B2"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w:t>
            </w:r>
          </w:p>
        </w:tc>
        <w:tc>
          <w:tcPr>
            <w:tcW w:w="1134" w:type="dxa"/>
            <w:tcBorders>
              <w:top w:val="single" w:sz="4" w:space="0" w:color="auto"/>
              <w:left w:val="nil"/>
              <w:bottom w:val="single" w:sz="4" w:space="0" w:color="auto"/>
              <w:right w:val="single" w:sz="4" w:space="0" w:color="auto"/>
            </w:tcBorders>
            <w:noWrap/>
            <w:vAlign w:val="bottom"/>
            <w:hideMark/>
          </w:tcPr>
          <w:p w14:paraId="6BC0A8D4"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9,0</w:t>
            </w:r>
          </w:p>
        </w:tc>
      </w:tr>
      <w:tr w:rsidR="001956B8" w:rsidRPr="00000019" w14:paraId="29754525" w14:textId="77777777" w:rsidTr="005B11E3">
        <w:trPr>
          <w:trHeight w:val="334"/>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48D8093C"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Всього операційних витрат, тис.грн.</w:t>
            </w:r>
          </w:p>
        </w:tc>
        <w:tc>
          <w:tcPr>
            <w:tcW w:w="1134" w:type="dxa"/>
            <w:tcBorders>
              <w:top w:val="single" w:sz="4" w:space="0" w:color="auto"/>
              <w:left w:val="nil"/>
              <w:bottom w:val="single" w:sz="4" w:space="0" w:color="auto"/>
              <w:right w:val="single" w:sz="4" w:space="0" w:color="auto"/>
            </w:tcBorders>
            <w:noWrap/>
            <w:vAlign w:val="bottom"/>
            <w:hideMark/>
          </w:tcPr>
          <w:p w14:paraId="22E70CAE"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187,0</w:t>
            </w:r>
          </w:p>
        </w:tc>
        <w:tc>
          <w:tcPr>
            <w:tcW w:w="1134" w:type="dxa"/>
            <w:tcBorders>
              <w:top w:val="single" w:sz="4" w:space="0" w:color="auto"/>
              <w:left w:val="nil"/>
              <w:bottom w:val="single" w:sz="4" w:space="0" w:color="auto"/>
              <w:right w:val="single" w:sz="4" w:space="0" w:color="auto"/>
            </w:tcBorders>
            <w:noWrap/>
            <w:vAlign w:val="bottom"/>
            <w:hideMark/>
          </w:tcPr>
          <w:p w14:paraId="14DE2670"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223,0</w:t>
            </w:r>
          </w:p>
        </w:tc>
      </w:tr>
      <w:tr w:rsidR="001956B8" w:rsidRPr="00000019" w14:paraId="38146344" w14:textId="77777777" w:rsidTr="005B11E3">
        <w:trPr>
          <w:trHeight w:val="228"/>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12EA6799"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Об'єм товарної продукції, тис.грн.</w:t>
            </w:r>
            <w:r>
              <w:rPr>
                <w:rFonts w:ascii="Times New Roman" w:eastAsia="Times New Roman" w:hAnsi="Times New Roman"/>
                <w:sz w:val="28"/>
                <w:szCs w:val="28"/>
                <w:lang w:val="uk-UA" w:eastAsia="ru-RU"/>
              </w:rPr>
              <w:t xml:space="preserve"> *</w:t>
            </w:r>
          </w:p>
        </w:tc>
        <w:tc>
          <w:tcPr>
            <w:tcW w:w="1134" w:type="dxa"/>
            <w:tcBorders>
              <w:top w:val="single" w:sz="4" w:space="0" w:color="auto"/>
              <w:left w:val="nil"/>
              <w:bottom w:val="single" w:sz="4" w:space="0" w:color="auto"/>
              <w:right w:val="single" w:sz="4" w:space="0" w:color="auto"/>
            </w:tcBorders>
            <w:noWrap/>
            <w:vAlign w:val="bottom"/>
            <w:hideMark/>
          </w:tcPr>
          <w:p w14:paraId="4595132D"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200,0</w:t>
            </w:r>
          </w:p>
        </w:tc>
        <w:tc>
          <w:tcPr>
            <w:tcW w:w="1134" w:type="dxa"/>
            <w:tcBorders>
              <w:top w:val="single" w:sz="4" w:space="0" w:color="auto"/>
              <w:left w:val="nil"/>
              <w:bottom w:val="single" w:sz="4" w:space="0" w:color="auto"/>
              <w:right w:val="single" w:sz="4" w:space="0" w:color="auto"/>
            </w:tcBorders>
            <w:noWrap/>
            <w:vAlign w:val="bottom"/>
            <w:hideMark/>
          </w:tcPr>
          <w:p w14:paraId="030D80D7"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240,0</w:t>
            </w:r>
          </w:p>
        </w:tc>
      </w:tr>
      <w:tr w:rsidR="001956B8" w:rsidRPr="00000019" w14:paraId="341CBC48" w14:textId="77777777" w:rsidTr="005B11E3">
        <w:trPr>
          <w:trHeight w:val="228"/>
          <w:jc w:val="center"/>
        </w:trPr>
        <w:tc>
          <w:tcPr>
            <w:tcW w:w="7246" w:type="dxa"/>
            <w:tcBorders>
              <w:top w:val="single" w:sz="4" w:space="0" w:color="auto"/>
              <w:left w:val="single" w:sz="4" w:space="0" w:color="auto"/>
              <w:bottom w:val="single" w:sz="4" w:space="0" w:color="auto"/>
              <w:right w:val="single" w:sz="4" w:space="0" w:color="auto"/>
            </w:tcBorders>
            <w:vAlign w:val="bottom"/>
            <w:hideMark/>
          </w:tcPr>
          <w:p w14:paraId="0130F32A"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sidRPr="0048061F">
              <w:rPr>
                <w:rFonts w:ascii="Times New Roman" w:eastAsia="Times New Roman" w:hAnsi="Times New Roman"/>
                <w:sz w:val="28"/>
                <w:szCs w:val="28"/>
                <w:lang w:val="uk-UA" w:eastAsia="ru-RU"/>
              </w:rPr>
              <w:t>Всього витрат на 1 грн. товарної продукції, коп., в т. ч.:</w:t>
            </w:r>
          </w:p>
        </w:tc>
        <w:tc>
          <w:tcPr>
            <w:tcW w:w="1134" w:type="dxa"/>
            <w:tcBorders>
              <w:top w:val="single" w:sz="4" w:space="0" w:color="auto"/>
              <w:left w:val="nil"/>
              <w:bottom w:val="single" w:sz="4" w:space="0" w:color="auto"/>
              <w:right w:val="single" w:sz="4" w:space="0" w:color="auto"/>
            </w:tcBorders>
            <w:noWrap/>
            <w:vAlign w:val="bottom"/>
            <w:hideMark/>
          </w:tcPr>
          <w:p w14:paraId="4DED3300"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93,50</w:t>
            </w:r>
          </w:p>
        </w:tc>
        <w:tc>
          <w:tcPr>
            <w:tcW w:w="1134" w:type="dxa"/>
            <w:tcBorders>
              <w:top w:val="single" w:sz="4" w:space="0" w:color="auto"/>
              <w:left w:val="nil"/>
              <w:bottom w:val="single" w:sz="4" w:space="0" w:color="auto"/>
              <w:right w:val="single" w:sz="4" w:space="0" w:color="auto"/>
            </w:tcBorders>
            <w:noWrap/>
            <w:vAlign w:val="bottom"/>
            <w:hideMark/>
          </w:tcPr>
          <w:p w14:paraId="1FCA6F4E"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92,92</w:t>
            </w:r>
          </w:p>
        </w:tc>
      </w:tr>
      <w:tr w:rsidR="001956B8" w:rsidRPr="00000019" w14:paraId="5F30A872" w14:textId="77777777" w:rsidTr="005B11E3">
        <w:trPr>
          <w:trHeight w:val="255"/>
          <w:jc w:val="center"/>
        </w:trPr>
        <w:tc>
          <w:tcPr>
            <w:tcW w:w="7246" w:type="dxa"/>
            <w:tcBorders>
              <w:top w:val="nil"/>
              <w:left w:val="single" w:sz="4" w:space="0" w:color="auto"/>
              <w:bottom w:val="single" w:sz="4" w:space="0" w:color="auto"/>
              <w:right w:val="single" w:sz="4" w:space="0" w:color="auto"/>
            </w:tcBorders>
            <w:vAlign w:val="bottom"/>
            <w:hideMark/>
          </w:tcPr>
          <w:p w14:paraId="4D6FF1CB"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матеріаломісткість</w:t>
            </w:r>
          </w:p>
        </w:tc>
        <w:tc>
          <w:tcPr>
            <w:tcW w:w="1134" w:type="dxa"/>
            <w:tcBorders>
              <w:top w:val="nil"/>
              <w:left w:val="nil"/>
              <w:bottom w:val="single" w:sz="4" w:space="0" w:color="auto"/>
              <w:right w:val="single" w:sz="4" w:space="0" w:color="auto"/>
            </w:tcBorders>
            <w:noWrap/>
            <w:vAlign w:val="bottom"/>
            <w:hideMark/>
          </w:tcPr>
          <w:p w14:paraId="5A9BD834"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65,00</w:t>
            </w:r>
          </w:p>
        </w:tc>
        <w:tc>
          <w:tcPr>
            <w:tcW w:w="1134" w:type="dxa"/>
            <w:tcBorders>
              <w:top w:val="nil"/>
              <w:left w:val="nil"/>
              <w:bottom w:val="single" w:sz="4" w:space="0" w:color="auto"/>
              <w:right w:val="single" w:sz="4" w:space="0" w:color="auto"/>
            </w:tcBorders>
            <w:noWrap/>
            <w:vAlign w:val="bottom"/>
            <w:hideMark/>
          </w:tcPr>
          <w:p w14:paraId="27C22C77"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62,50</w:t>
            </w:r>
          </w:p>
        </w:tc>
      </w:tr>
      <w:tr w:rsidR="001956B8" w:rsidRPr="00000019" w14:paraId="1F26C47B" w14:textId="77777777" w:rsidTr="005B11E3">
        <w:trPr>
          <w:trHeight w:val="255"/>
          <w:jc w:val="center"/>
        </w:trPr>
        <w:tc>
          <w:tcPr>
            <w:tcW w:w="7246" w:type="dxa"/>
            <w:tcBorders>
              <w:top w:val="nil"/>
              <w:left w:val="single" w:sz="4" w:space="0" w:color="auto"/>
              <w:bottom w:val="single" w:sz="4" w:space="0" w:color="auto"/>
              <w:right w:val="single" w:sz="4" w:space="0" w:color="auto"/>
            </w:tcBorders>
            <w:vAlign w:val="bottom"/>
            <w:hideMark/>
          </w:tcPr>
          <w:p w14:paraId="68BB07BC"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фондомісткість</w:t>
            </w:r>
          </w:p>
        </w:tc>
        <w:tc>
          <w:tcPr>
            <w:tcW w:w="1134" w:type="dxa"/>
            <w:tcBorders>
              <w:top w:val="nil"/>
              <w:left w:val="nil"/>
              <w:bottom w:val="single" w:sz="4" w:space="0" w:color="auto"/>
              <w:right w:val="single" w:sz="4" w:space="0" w:color="auto"/>
            </w:tcBorders>
            <w:noWrap/>
            <w:vAlign w:val="bottom"/>
            <w:hideMark/>
          </w:tcPr>
          <w:p w14:paraId="6A24ADD5"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8,00</w:t>
            </w:r>
          </w:p>
        </w:tc>
        <w:tc>
          <w:tcPr>
            <w:tcW w:w="1134" w:type="dxa"/>
            <w:tcBorders>
              <w:top w:val="nil"/>
              <w:left w:val="nil"/>
              <w:bottom w:val="single" w:sz="4" w:space="0" w:color="auto"/>
              <w:right w:val="single" w:sz="4" w:space="0" w:color="auto"/>
            </w:tcBorders>
            <w:noWrap/>
            <w:vAlign w:val="bottom"/>
            <w:hideMark/>
          </w:tcPr>
          <w:p w14:paraId="1C2DABDB"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7,50</w:t>
            </w:r>
          </w:p>
        </w:tc>
      </w:tr>
      <w:tr w:rsidR="001956B8" w:rsidRPr="00000019" w14:paraId="2E8C1FD2" w14:textId="77777777" w:rsidTr="005B11E3">
        <w:trPr>
          <w:trHeight w:val="255"/>
          <w:jc w:val="center"/>
        </w:trPr>
        <w:tc>
          <w:tcPr>
            <w:tcW w:w="7246" w:type="dxa"/>
            <w:tcBorders>
              <w:top w:val="nil"/>
              <w:left w:val="single" w:sz="4" w:space="0" w:color="auto"/>
              <w:bottom w:val="single" w:sz="4" w:space="0" w:color="auto"/>
              <w:right w:val="single" w:sz="4" w:space="0" w:color="auto"/>
            </w:tcBorders>
            <w:vAlign w:val="bottom"/>
            <w:hideMark/>
          </w:tcPr>
          <w:p w14:paraId="2D4C66F2"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зарплатоемкость</w:t>
            </w:r>
          </w:p>
        </w:tc>
        <w:tc>
          <w:tcPr>
            <w:tcW w:w="1134" w:type="dxa"/>
            <w:tcBorders>
              <w:top w:val="nil"/>
              <w:left w:val="nil"/>
              <w:bottom w:val="single" w:sz="4" w:space="0" w:color="auto"/>
              <w:right w:val="single" w:sz="4" w:space="0" w:color="auto"/>
            </w:tcBorders>
            <w:noWrap/>
            <w:vAlign w:val="bottom"/>
            <w:hideMark/>
          </w:tcPr>
          <w:p w14:paraId="67161798"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16,50</w:t>
            </w:r>
          </w:p>
        </w:tc>
        <w:tc>
          <w:tcPr>
            <w:tcW w:w="1134" w:type="dxa"/>
            <w:tcBorders>
              <w:top w:val="nil"/>
              <w:left w:val="nil"/>
              <w:bottom w:val="single" w:sz="4" w:space="0" w:color="auto"/>
              <w:right w:val="single" w:sz="4" w:space="0" w:color="auto"/>
            </w:tcBorders>
            <w:noWrap/>
            <w:vAlign w:val="bottom"/>
            <w:hideMark/>
          </w:tcPr>
          <w:p w14:paraId="55941F93"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19,17</w:t>
            </w:r>
          </w:p>
        </w:tc>
      </w:tr>
      <w:tr w:rsidR="001956B8" w:rsidRPr="00000019" w14:paraId="7301348B" w14:textId="77777777" w:rsidTr="005B11E3">
        <w:trPr>
          <w:trHeight w:val="255"/>
          <w:jc w:val="center"/>
        </w:trPr>
        <w:tc>
          <w:tcPr>
            <w:tcW w:w="7246" w:type="dxa"/>
            <w:tcBorders>
              <w:top w:val="nil"/>
              <w:left w:val="single" w:sz="4" w:space="0" w:color="auto"/>
              <w:bottom w:val="single" w:sz="4" w:space="0" w:color="auto"/>
              <w:right w:val="single" w:sz="4" w:space="0" w:color="auto"/>
            </w:tcBorders>
            <w:vAlign w:val="bottom"/>
            <w:hideMark/>
          </w:tcPr>
          <w:p w14:paraId="50AD97D3" w14:textId="77777777" w:rsidR="001956B8" w:rsidRPr="00000019" w:rsidRDefault="001956B8" w:rsidP="005B11E3">
            <w:pPr>
              <w:tabs>
                <w:tab w:val="left" w:pos="9558"/>
              </w:tabs>
              <w:spacing w:after="0" w:line="240" w:lineRule="auto"/>
              <w:ind w:firstLine="25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000019">
              <w:rPr>
                <w:rFonts w:ascii="Times New Roman" w:eastAsia="Times New Roman" w:hAnsi="Times New Roman"/>
                <w:sz w:val="28"/>
                <w:szCs w:val="28"/>
                <w:lang w:eastAsia="ru-RU"/>
              </w:rPr>
              <w:t xml:space="preserve"> </w:t>
            </w:r>
            <w:r w:rsidRPr="0048061F">
              <w:rPr>
                <w:rFonts w:ascii="Times New Roman" w:eastAsia="Times New Roman" w:hAnsi="Times New Roman"/>
                <w:sz w:val="28"/>
                <w:szCs w:val="28"/>
                <w:lang w:val="uk-UA" w:eastAsia="ru-RU"/>
              </w:rPr>
              <w:t>інші витрати</w:t>
            </w:r>
          </w:p>
        </w:tc>
        <w:tc>
          <w:tcPr>
            <w:tcW w:w="1134" w:type="dxa"/>
            <w:tcBorders>
              <w:top w:val="nil"/>
              <w:left w:val="nil"/>
              <w:bottom w:val="single" w:sz="4" w:space="0" w:color="auto"/>
              <w:right w:val="single" w:sz="4" w:space="0" w:color="auto"/>
            </w:tcBorders>
            <w:noWrap/>
            <w:vAlign w:val="bottom"/>
            <w:hideMark/>
          </w:tcPr>
          <w:p w14:paraId="2EA66001"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4,00</w:t>
            </w:r>
          </w:p>
        </w:tc>
        <w:tc>
          <w:tcPr>
            <w:tcW w:w="1134" w:type="dxa"/>
            <w:tcBorders>
              <w:top w:val="nil"/>
              <w:left w:val="nil"/>
              <w:bottom w:val="single" w:sz="4" w:space="0" w:color="auto"/>
              <w:right w:val="single" w:sz="4" w:space="0" w:color="auto"/>
            </w:tcBorders>
            <w:noWrap/>
            <w:vAlign w:val="bottom"/>
            <w:hideMark/>
          </w:tcPr>
          <w:p w14:paraId="3FBDE4D9" w14:textId="77777777" w:rsidR="001956B8" w:rsidRPr="00000019" w:rsidRDefault="001956B8" w:rsidP="005B11E3">
            <w:pPr>
              <w:tabs>
                <w:tab w:val="left" w:pos="9558"/>
              </w:tabs>
              <w:spacing w:after="0" w:line="240" w:lineRule="auto"/>
              <w:jc w:val="center"/>
              <w:rPr>
                <w:rFonts w:ascii="Times New Roman" w:eastAsia="Times New Roman" w:hAnsi="Times New Roman"/>
                <w:sz w:val="28"/>
                <w:szCs w:val="28"/>
                <w:lang w:eastAsia="ru-RU"/>
              </w:rPr>
            </w:pPr>
            <w:r w:rsidRPr="00000019">
              <w:rPr>
                <w:rFonts w:ascii="Times New Roman" w:eastAsia="Times New Roman" w:hAnsi="Times New Roman"/>
                <w:sz w:val="28"/>
                <w:szCs w:val="28"/>
                <w:lang w:eastAsia="ru-RU"/>
              </w:rPr>
              <w:t>3,75</w:t>
            </w:r>
          </w:p>
        </w:tc>
      </w:tr>
    </w:tbl>
    <w:p w14:paraId="10499EED" w14:textId="77777777" w:rsidR="001956B8" w:rsidRDefault="001956B8" w:rsidP="001956B8">
      <w:pPr>
        <w:tabs>
          <w:tab w:val="left" w:pos="7099"/>
          <w:tab w:val="left" w:pos="7529"/>
          <w:tab w:val="left" w:pos="8320"/>
          <w:tab w:val="left" w:pos="8766"/>
          <w:tab w:val="left" w:pos="9558"/>
          <w:tab w:val="left" w:pos="9877"/>
        </w:tabs>
        <w:spacing w:after="0" w:line="240" w:lineRule="auto"/>
        <w:ind w:firstLine="709"/>
        <w:jc w:val="both"/>
        <w:rPr>
          <w:rFonts w:ascii="Times New Roman" w:eastAsia="Times New Roman" w:hAnsi="Times New Roman"/>
          <w:sz w:val="28"/>
          <w:szCs w:val="28"/>
          <w:lang w:val="uk-UA" w:eastAsia="ru-RU"/>
        </w:rPr>
      </w:pPr>
    </w:p>
    <w:p w14:paraId="7362A942" w14:textId="54F8D127" w:rsidR="005576CF" w:rsidRDefault="005576CF">
      <w:pPr>
        <w:rPr>
          <w:rFonts w:ascii="Times New Roman" w:hAnsi="Times New Roman"/>
          <w:b/>
          <w:sz w:val="28"/>
          <w:szCs w:val="28"/>
          <w:lang w:val="uk-UA"/>
        </w:rPr>
      </w:pPr>
      <w:r>
        <w:rPr>
          <w:rFonts w:ascii="Times New Roman" w:hAnsi="Times New Roman"/>
          <w:b/>
          <w:sz w:val="28"/>
          <w:szCs w:val="28"/>
          <w:lang w:val="uk-UA"/>
        </w:rPr>
        <w:br w:type="page"/>
      </w:r>
    </w:p>
    <w:p w14:paraId="2BAD2A0E" w14:textId="77777777" w:rsidR="001956B8" w:rsidRDefault="001956B8" w:rsidP="0037037D">
      <w:pPr>
        <w:tabs>
          <w:tab w:val="left" w:pos="1407"/>
          <w:tab w:val="left" w:pos="1840"/>
          <w:tab w:val="left" w:pos="3844"/>
          <w:tab w:val="left" w:pos="4499"/>
          <w:tab w:val="left" w:pos="5820"/>
          <w:tab w:val="left" w:pos="6475"/>
          <w:tab w:val="left" w:pos="7796"/>
          <w:tab w:val="left" w:pos="8451"/>
          <w:tab w:val="left" w:pos="9450"/>
          <w:tab w:val="left" w:pos="9558"/>
          <w:tab w:val="left" w:pos="10399"/>
          <w:tab w:val="left" w:pos="10621"/>
        </w:tabs>
        <w:spacing w:after="0" w:line="240" w:lineRule="auto"/>
        <w:jc w:val="center"/>
        <w:rPr>
          <w:rFonts w:ascii="Times New Roman" w:hAnsi="Times New Roman"/>
          <w:b/>
          <w:sz w:val="28"/>
          <w:szCs w:val="28"/>
          <w:lang w:val="uk-UA"/>
        </w:rPr>
      </w:pPr>
      <w:r w:rsidRPr="00000019">
        <w:rPr>
          <w:rFonts w:ascii="Times New Roman" w:hAnsi="Times New Roman"/>
          <w:b/>
          <w:sz w:val="28"/>
          <w:szCs w:val="28"/>
          <w:lang w:val="uk-UA"/>
        </w:rPr>
        <w:lastRenderedPageBreak/>
        <w:t>КОМПЛЕК</w:t>
      </w:r>
      <w:r>
        <w:rPr>
          <w:rFonts w:ascii="Times New Roman" w:hAnsi="Times New Roman"/>
          <w:b/>
          <w:sz w:val="28"/>
          <w:szCs w:val="28"/>
          <w:lang w:val="uk-UA"/>
        </w:rPr>
        <w:t>СНЕ ІНД</w:t>
      </w:r>
      <w:r w:rsidR="006556C2">
        <w:rPr>
          <w:rFonts w:ascii="Times New Roman" w:hAnsi="Times New Roman"/>
          <w:b/>
          <w:sz w:val="28"/>
          <w:szCs w:val="28"/>
          <w:lang w:val="uk-UA"/>
        </w:rPr>
        <w:t>И</w:t>
      </w:r>
      <w:r>
        <w:rPr>
          <w:rFonts w:ascii="Times New Roman" w:hAnsi="Times New Roman"/>
          <w:b/>
          <w:sz w:val="28"/>
          <w:szCs w:val="28"/>
          <w:lang w:val="uk-UA"/>
        </w:rPr>
        <w:t>ВІДУАЛЬНЕ ЗАВДАННЯ</w:t>
      </w:r>
    </w:p>
    <w:p w14:paraId="2D332FE8"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1FC1A270" w14:textId="77777777" w:rsidR="001956B8" w:rsidRPr="00000019"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62815D48"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177240">
        <w:rPr>
          <w:rFonts w:ascii="Times New Roman" w:hAnsi="Times New Roman"/>
          <w:b/>
          <w:sz w:val="28"/>
          <w:szCs w:val="28"/>
          <w:lang w:val="uk-UA"/>
        </w:rPr>
        <w:t>Завдання 1.</w:t>
      </w:r>
      <w:r>
        <w:rPr>
          <w:rFonts w:ascii="Times New Roman" w:hAnsi="Times New Roman"/>
          <w:sz w:val="28"/>
          <w:szCs w:val="28"/>
          <w:lang w:val="uk-UA"/>
        </w:rPr>
        <w:t xml:space="preserve"> </w:t>
      </w:r>
      <w:r w:rsidRPr="00000019">
        <w:rPr>
          <w:rFonts w:ascii="Times New Roman" w:hAnsi="Times New Roman"/>
          <w:sz w:val="28"/>
          <w:szCs w:val="28"/>
          <w:lang w:val="uk-UA"/>
        </w:rPr>
        <w:t xml:space="preserve">Згідно представленому далі алгоритму проведення аналізу витрат на прикладі умовного підрозділу (цеху) промислового підприємства ПАТ «ПРОМ-Н» на підставі </w:t>
      </w:r>
      <w:r w:rsidR="00F727D2">
        <w:rPr>
          <w:rFonts w:ascii="Times New Roman" w:hAnsi="Times New Roman"/>
          <w:sz w:val="28"/>
          <w:szCs w:val="28"/>
          <w:lang w:val="uk-UA"/>
        </w:rPr>
        <w:t>вихідних</w:t>
      </w:r>
      <w:r w:rsidRPr="00000019">
        <w:rPr>
          <w:rFonts w:ascii="Times New Roman" w:hAnsi="Times New Roman"/>
          <w:sz w:val="28"/>
          <w:szCs w:val="28"/>
          <w:lang w:val="uk-UA"/>
        </w:rPr>
        <w:t xml:space="preserve"> даних з бази даних </w:t>
      </w:r>
      <w:r w:rsidRPr="00A07E83">
        <w:rPr>
          <w:rFonts w:ascii="Times New Roman" w:hAnsi="Times New Roman"/>
          <w:sz w:val="28"/>
          <w:szCs w:val="28"/>
          <w:lang w:val="uk-UA"/>
        </w:rPr>
        <w:t>Агентства з розвитку інфраструктури фондового ринку України (URL:</w:t>
      </w:r>
      <w:r w:rsidRPr="00000019">
        <w:rPr>
          <w:rFonts w:ascii="Times New Roman" w:hAnsi="Times New Roman"/>
          <w:sz w:val="28"/>
          <w:szCs w:val="28"/>
          <w:lang w:val="uk-UA"/>
        </w:rPr>
        <w:t xml:space="preserve"> </w:t>
      </w:r>
      <w:r w:rsidRPr="00000019">
        <w:rPr>
          <w:rFonts w:ascii="Times New Roman" w:hAnsi="Times New Roman"/>
          <w:b/>
          <w:sz w:val="28"/>
          <w:szCs w:val="28"/>
          <w:lang w:val="uk-UA"/>
        </w:rPr>
        <w:t>https://smida.gov.ua/db</w:t>
      </w:r>
      <w:r w:rsidRPr="00000019">
        <w:rPr>
          <w:rFonts w:ascii="Times New Roman" w:hAnsi="Times New Roman"/>
          <w:sz w:val="28"/>
          <w:szCs w:val="28"/>
          <w:lang w:val="uk-UA"/>
        </w:rPr>
        <w:t>) провести аналіз витрат базового (обраного самостійно студентом) підприємства.</w:t>
      </w:r>
    </w:p>
    <w:p w14:paraId="17E46EA5" w14:textId="77777777" w:rsidR="001956B8" w:rsidRPr="00177240" w:rsidRDefault="001956B8" w:rsidP="001956B8">
      <w:pPr>
        <w:spacing w:line="240" w:lineRule="auto"/>
        <w:ind w:firstLine="709"/>
        <w:contextualSpacing/>
        <w:jc w:val="both"/>
        <w:rPr>
          <w:rFonts w:ascii="Times New Roman" w:hAnsi="Times New Roman"/>
          <w:sz w:val="28"/>
          <w:szCs w:val="28"/>
          <w:lang w:val="uk-UA"/>
        </w:rPr>
      </w:pPr>
    </w:p>
    <w:p w14:paraId="31758177" w14:textId="77777777" w:rsidR="001956B8" w:rsidRPr="00177240" w:rsidRDefault="001956B8" w:rsidP="001956B8">
      <w:pPr>
        <w:spacing w:line="240" w:lineRule="auto"/>
        <w:ind w:firstLine="709"/>
        <w:contextualSpacing/>
        <w:jc w:val="both"/>
        <w:rPr>
          <w:rFonts w:ascii="Times New Roman" w:hAnsi="Times New Roman"/>
          <w:i/>
          <w:sz w:val="28"/>
          <w:szCs w:val="28"/>
        </w:rPr>
      </w:pPr>
      <w:r w:rsidRPr="00177240">
        <w:rPr>
          <w:rFonts w:ascii="Times New Roman" w:hAnsi="Times New Roman"/>
          <w:b/>
          <w:sz w:val="28"/>
          <w:szCs w:val="28"/>
          <w:lang w:val="uk-UA"/>
        </w:rPr>
        <w:t>Приклад.</w:t>
      </w:r>
      <w:r w:rsidRPr="00177240">
        <w:rPr>
          <w:rFonts w:ascii="Times New Roman" w:hAnsi="Times New Roman"/>
          <w:sz w:val="28"/>
          <w:szCs w:val="28"/>
          <w:lang w:val="uk-UA"/>
        </w:rPr>
        <w:t xml:space="preserve"> Аналіз витрат на виробництво продукції по економічних</w:t>
      </w:r>
      <w:r w:rsidRPr="00177240">
        <w:rPr>
          <w:rFonts w:ascii="Times New Roman" w:hAnsi="Times New Roman"/>
          <w:i/>
          <w:sz w:val="28"/>
          <w:szCs w:val="28"/>
          <w:lang w:val="uk-UA"/>
        </w:rPr>
        <w:t xml:space="preserve"> елементах виробничого підрозділу (цеху) ПАТ «ПРОМ-Н». Аналіз витрат на </w:t>
      </w:r>
      <w:r w:rsidR="00A07E83">
        <w:rPr>
          <w:rFonts w:ascii="Times New Roman" w:hAnsi="Times New Roman"/>
          <w:i/>
          <w:sz w:val="28"/>
          <w:szCs w:val="28"/>
          <w:lang w:val="uk-UA"/>
        </w:rPr>
        <w:t>виробництво продукції</w:t>
      </w:r>
      <w:r w:rsidRPr="00177240">
        <w:rPr>
          <w:rFonts w:ascii="Times New Roman" w:hAnsi="Times New Roman"/>
          <w:i/>
          <w:sz w:val="28"/>
          <w:szCs w:val="28"/>
          <w:lang w:val="uk-UA"/>
        </w:rPr>
        <w:t xml:space="preserve"> виробничого підрозділу (цеху) ПАТ «ПРОМ-Н» за 2017 і 2018 рр. проведемо в наступній послідовності: </w:t>
      </w:r>
    </w:p>
    <w:p w14:paraId="03F47DB0" w14:textId="77777777" w:rsidR="001956B8" w:rsidRPr="00000019" w:rsidRDefault="001956B8" w:rsidP="000B23B1">
      <w:pPr>
        <w:pStyle w:val="a5"/>
        <w:numPr>
          <w:ilvl w:val="1"/>
          <w:numId w:val="12"/>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загальний аналіз відхилень фактичних значень від плану;</w:t>
      </w:r>
    </w:p>
    <w:p w14:paraId="5586790A" w14:textId="77777777" w:rsidR="001956B8" w:rsidRPr="00000019" w:rsidRDefault="001956B8" w:rsidP="000B23B1">
      <w:pPr>
        <w:pStyle w:val="a5"/>
        <w:numPr>
          <w:ilvl w:val="1"/>
          <w:numId w:val="12"/>
        </w:numPr>
        <w:spacing w:after="0" w:line="240" w:lineRule="auto"/>
        <w:ind w:left="0" w:firstLine="709"/>
        <w:jc w:val="both"/>
        <w:rPr>
          <w:rFonts w:ascii="Times New Roman" w:eastAsia="Times New Roman" w:hAnsi="Times New Roman"/>
          <w:sz w:val="28"/>
          <w:szCs w:val="28"/>
          <w:lang w:eastAsia="ru-RU"/>
        </w:rPr>
      </w:pPr>
      <w:r w:rsidRPr="00000019">
        <w:rPr>
          <w:rFonts w:ascii="Times New Roman" w:hAnsi="Times New Roman"/>
          <w:sz w:val="28"/>
          <w:szCs w:val="28"/>
          <w:lang w:val="uk-UA"/>
        </w:rPr>
        <w:t>структурний аналіз собівартості.</w:t>
      </w:r>
    </w:p>
    <w:p w14:paraId="22DE6600" w14:textId="77777777" w:rsidR="001956B8"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Загальний аналіз витрат по цеху ПАТ «ПРОМ-Н» за </w:t>
      </w:r>
      <w:r>
        <w:rPr>
          <w:rFonts w:ascii="Times New Roman" w:hAnsi="Times New Roman"/>
          <w:sz w:val="28"/>
          <w:szCs w:val="28"/>
          <w:lang w:val="uk-UA"/>
        </w:rPr>
        <w:t>Базовий рік</w:t>
      </w:r>
      <w:r w:rsidRPr="00000019">
        <w:rPr>
          <w:rFonts w:ascii="Times New Roman" w:hAnsi="Times New Roman"/>
          <w:sz w:val="28"/>
          <w:szCs w:val="28"/>
          <w:lang w:val="uk-UA"/>
        </w:rPr>
        <w:t xml:space="preserve"> приведений в табл. </w:t>
      </w:r>
      <w:r>
        <w:rPr>
          <w:rFonts w:ascii="Times New Roman" w:hAnsi="Times New Roman"/>
          <w:sz w:val="28"/>
          <w:szCs w:val="28"/>
          <w:lang w:val="uk-UA"/>
        </w:rPr>
        <w:t>2.47</w:t>
      </w:r>
    </w:p>
    <w:p w14:paraId="48FBE105" w14:textId="77777777" w:rsidR="001956B8" w:rsidRDefault="001956B8" w:rsidP="001956B8">
      <w:pPr>
        <w:spacing w:line="240" w:lineRule="auto"/>
        <w:ind w:firstLine="709"/>
        <w:contextualSpacing/>
        <w:jc w:val="both"/>
        <w:rPr>
          <w:rFonts w:ascii="Times New Roman" w:hAnsi="Times New Roman"/>
          <w:sz w:val="28"/>
          <w:szCs w:val="28"/>
        </w:rPr>
      </w:pPr>
    </w:p>
    <w:p w14:paraId="01F4608D" w14:textId="77777777" w:rsidR="001956B8" w:rsidRPr="00177240" w:rsidRDefault="001956B8" w:rsidP="001956B8">
      <w:pPr>
        <w:spacing w:line="240" w:lineRule="auto"/>
        <w:ind w:firstLine="709"/>
        <w:contextualSpacing/>
        <w:jc w:val="both"/>
        <w:rPr>
          <w:rFonts w:ascii="Times New Roman" w:hAnsi="Times New Roman"/>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2.47</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Загальний аналіз витрат на виробництво продукції по цеху промислового підприємства ПАТ «ПРОМ-Н»</w:t>
      </w:r>
    </w:p>
    <w:tbl>
      <w:tblPr>
        <w:tblW w:w="5000" w:type="pct"/>
        <w:jc w:val="center"/>
        <w:tblLook w:val="04A0" w:firstRow="1" w:lastRow="0" w:firstColumn="1" w:lastColumn="0" w:noHBand="0" w:noVBand="1"/>
      </w:tblPr>
      <w:tblGrid>
        <w:gridCol w:w="4266"/>
        <w:gridCol w:w="1358"/>
        <w:gridCol w:w="1358"/>
        <w:gridCol w:w="1378"/>
        <w:gridCol w:w="927"/>
      </w:tblGrid>
      <w:tr w:rsidR="001956B8" w:rsidRPr="00000019" w14:paraId="5F0E2ADB" w14:textId="77777777" w:rsidTr="005B11E3">
        <w:trPr>
          <w:trHeight w:val="585"/>
          <w:jc w:val="center"/>
        </w:trPr>
        <w:tc>
          <w:tcPr>
            <w:tcW w:w="2297" w:type="pct"/>
            <w:vMerge w:val="restart"/>
            <w:tcBorders>
              <w:top w:val="single" w:sz="4" w:space="0" w:color="auto"/>
              <w:left w:val="single" w:sz="4" w:space="0" w:color="auto"/>
              <w:bottom w:val="single" w:sz="4" w:space="0" w:color="auto"/>
              <w:right w:val="single" w:sz="4" w:space="0" w:color="auto"/>
            </w:tcBorders>
            <w:vAlign w:val="center"/>
          </w:tcPr>
          <w:p w14:paraId="1728ABA3" w14:textId="77777777" w:rsidR="001956B8" w:rsidRPr="00000019" w:rsidRDefault="001956B8" w:rsidP="005B11E3">
            <w:pPr>
              <w:spacing w:line="240" w:lineRule="auto"/>
              <w:contextualSpacing/>
              <w:jc w:val="center"/>
              <w:rPr>
                <w:rFonts w:ascii="Times New Roman" w:hAnsi="Times New Roman"/>
                <w:sz w:val="24"/>
                <w:szCs w:val="24"/>
              </w:rPr>
            </w:pPr>
            <w:r w:rsidRPr="00000019">
              <w:rPr>
                <w:rFonts w:ascii="Times New Roman" w:hAnsi="Times New Roman"/>
                <w:sz w:val="24"/>
                <w:szCs w:val="24"/>
                <w:lang w:val="uk-UA"/>
              </w:rPr>
              <w:t>Елементи статей</w:t>
            </w:r>
          </w:p>
        </w:tc>
        <w:tc>
          <w:tcPr>
            <w:tcW w:w="1462" w:type="pct"/>
            <w:gridSpan w:val="2"/>
            <w:tcBorders>
              <w:top w:val="single" w:sz="4" w:space="0" w:color="auto"/>
              <w:left w:val="nil"/>
              <w:bottom w:val="single" w:sz="4" w:space="0" w:color="auto"/>
              <w:right w:val="single" w:sz="4" w:space="0" w:color="auto"/>
            </w:tcBorders>
            <w:vAlign w:val="center"/>
          </w:tcPr>
          <w:p w14:paraId="0E4D385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Витрати </w:t>
            </w:r>
            <w:r>
              <w:rPr>
                <w:rFonts w:ascii="Times New Roman" w:hAnsi="Times New Roman"/>
                <w:sz w:val="24"/>
                <w:szCs w:val="24"/>
                <w:lang w:val="uk-UA"/>
              </w:rPr>
              <w:t>базового року</w:t>
            </w:r>
            <w:r w:rsidRPr="00000019">
              <w:rPr>
                <w:rFonts w:ascii="Times New Roman" w:hAnsi="Times New Roman"/>
                <w:sz w:val="24"/>
                <w:szCs w:val="24"/>
                <w:lang w:val="uk-UA"/>
              </w:rPr>
              <w:t>, тис. грн.</w:t>
            </w:r>
          </w:p>
        </w:tc>
        <w:tc>
          <w:tcPr>
            <w:tcW w:w="1241" w:type="pct"/>
            <w:gridSpan w:val="2"/>
            <w:tcBorders>
              <w:top w:val="single" w:sz="4" w:space="0" w:color="auto"/>
              <w:left w:val="nil"/>
              <w:bottom w:val="single" w:sz="4" w:space="0" w:color="auto"/>
              <w:right w:val="single" w:sz="4" w:space="0" w:color="auto"/>
            </w:tcBorders>
            <w:vAlign w:val="center"/>
          </w:tcPr>
          <w:p w14:paraId="43779EA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w:t>
            </w:r>
          </w:p>
        </w:tc>
      </w:tr>
      <w:tr w:rsidR="001956B8" w:rsidRPr="00000019" w14:paraId="5E2291F2" w14:textId="77777777" w:rsidTr="005B11E3">
        <w:trPr>
          <w:trHeight w:val="315"/>
          <w:jc w:val="center"/>
        </w:trPr>
        <w:tc>
          <w:tcPr>
            <w:tcW w:w="2297" w:type="pct"/>
            <w:vMerge/>
            <w:tcBorders>
              <w:top w:val="single" w:sz="4" w:space="0" w:color="auto"/>
              <w:left w:val="single" w:sz="4" w:space="0" w:color="auto"/>
              <w:bottom w:val="single" w:sz="4" w:space="0" w:color="auto"/>
              <w:right w:val="single" w:sz="4" w:space="0" w:color="auto"/>
            </w:tcBorders>
            <w:vAlign w:val="center"/>
          </w:tcPr>
          <w:p w14:paraId="3D8F0A9F" w14:textId="77777777" w:rsidR="001956B8" w:rsidRPr="00000019" w:rsidRDefault="001956B8" w:rsidP="005B11E3">
            <w:pPr>
              <w:spacing w:line="240" w:lineRule="auto"/>
              <w:contextualSpacing/>
              <w:rPr>
                <w:rFonts w:ascii="Times New Roman" w:hAnsi="Times New Roman"/>
                <w:sz w:val="24"/>
                <w:szCs w:val="24"/>
              </w:rPr>
            </w:pPr>
          </w:p>
        </w:tc>
        <w:tc>
          <w:tcPr>
            <w:tcW w:w="731" w:type="pct"/>
            <w:tcBorders>
              <w:top w:val="nil"/>
              <w:left w:val="nil"/>
              <w:bottom w:val="single" w:sz="4" w:space="0" w:color="auto"/>
              <w:right w:val="single" w:sz="4" w:space="0" w:color="auto"/>
            </w:tcBorders>
            <w:vAlign w:val="center"/>
          </w:tcPr>
          <w:p w14:paraId="3397414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план</w:t>
            </w:r>
          </w:p>
        </w:tc>
        <w:tc>
          <w:tcPr>
            <w:tcW w:w="731" w:type="pct"/>
            <w:tcBorders>
              <w:top w:val="nil"/>
              <w:left w:val="nil"/>
              <w:bottom w:val="single" w:sz="4" w:space="0" w:color="auto"/>
              <w:right w:val="single" w:sz="4" w:space="0" w:color="auto"/>
            </w:tcBorders>
            <w:vAlign w:val="center"/>
          </w:tcPr>
          <w:p w14:paraId="4CB0915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w:t>
            </w:r>
          </w:p>
        </w:tc>
        <w:tc>
          <w:tcPr>
            <w:tcW w:w="742" w:type="pct"/>
            <w:tcBorders>
              <w:top w:val="nil"/>
              <w:left w:val="nil"/>
              <w:bottom w:val="single" w:sz="4" w:space="0" w:color="auto"/>
              <w:right w:val="single" w:sz="4" w:space="0" w:color="auto"/>
            </w:tcBorders>
            <w:vAlign w:val="center"/>
          </w:tcPr>
          <w:p w14:paraId="2CC3BDA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c>
          <w:tcPr>
            <w:tcW w:w="499" w:type="pct"/>
            <w:tcBorders>
              <w:top w:val="nil"/>
              <w:left w:val="nil"/>
              <w:bottom w:val="single" w:sz="4" w:space="0" w:color="auto"/>
              <w:right w:val="single" w:sz="4" w:space="0" w:color="auto"/>
            </w:tcBorders>
            <w:vAlign w:val="center"/>
          </w:tcPr>
          <w:p w14:paraId="6C5042E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r>
      <w:tr w:rsidR="001956B8" w:rsidRPr="00000019" w14:paraId="46FB573C"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6F45D371"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lang w:val="uk-UA"/>
              </w:rPr>
              <w:t>Матеріальні витрати</w:t>
            </w:r>
          </w:p>
        </w:tc>
        <w:tc>
          <w:tcPr>
            <w:tcW w:w="731" w:type="pct"/>
            <w:tcBorders>
              <w:top w:val="nil"/>
              <w:left w:val="nil"/>
              <w:bottom w:val="single" w:sz="4" w:space="0" w:color="auto"/>
              <w:right w:val="single" w:sz="4" w:space="0" w:color="auto"/>
            </w:tcBorders>
            <w:vAlign w:val="center"/>
          </w:tcPr>
          <w:p w14:paraId="64CD90C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37013,27</w:t>
            </w:r>
          </w:p>
        </w:tc>
        <w:tc>
          <w:tcPr>
            <w:tcW w:w="731" w:type="pct"/>
            <w:tcBorders>
              <w:top w:val="nil"/>
              <w:left w:val="nil"/>
              <w:bottom w:val="single" w:sz="4" w:space="0" w:color="auto"/>
              <w:right w:val="single" w:sz="4" w:space="0" w:color="auto"/>
            </w:tcBorders>
            <w:vAlign w:val="center"/>
          </w:tcPr>
          <w:p w14:paraId="3D3836E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44401,77</w:t>
            </w:r>
          </w:p>
        </w:tc>
        <w:tc>
          <w:tcPr>
            <w:tcW w:w="742" w:type="pct"/>
            <w:tcBorders>
              <w:top w:val="nil"/>
              <w:left w:val="nil"/>
              <w:bottom w:val="single" w:sz="4" w:space="0" w:color="auto"/>
              <w:right w:val="single" w:sz="4" w:space="0" w:color="auto"/>
            </w:tcBorders>
            <w:vAlign w:val="center"/>
          </w:tcPr>
          <w:p w14:paraId="309E10A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7388,49</w:t>
            </w:r>
          </w:p>
        </w:tc>
        <w:tc>
          <w:tcPr>
            <w:tcW w:w="499" w:type="pct"/>
            <w:tcBorders>
              <w:top w:val="nil"/>
              <w:left w:val="nil"/>
              <w:bottom w:val="single" w:sz="4" w:space="0" w:color="auto"/>
              <w:right w:val="single" w:sz="4" w:space="0" w:color="auto"/>
            </w:tcBorders>
            <w:vAlign w:val="center"/>
          </w:tcPr>
          <w:p w14:paraId="3AF0E7D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19,96</w:t>
            </w:r>
          </w:p>
        </w:tc>
      </w:tr>
      <w:tr w:rsidR="001956B8" w:rsidRPr="00000019" w14:paraId="2240D600"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334E65C0"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lang w:val="uk-UA"/>
              </w:rPr>
              <w:t>Заробітна плата</w:t>
            </w:r>
          </w:p>
        </w:tc>
        <w:tc>
          <w:tcPr>
            <w:tcW w:w="731" w:type="pct"/>
            <w:tcBorders>
              <w:top w:val="nil"/>
              <w:left w:val="nil"/>
              <w:bottom w:val="single" w:sz="4" w:space="0" w:color="auto"/>
              <w:right w:val="single" w:sz="4" w:space="0" w:color="auto"/>
            </w:tcBorders>
            <w:vAlign w:val="center"/>
          </w:tcPr>
          <w:p w14:paraId="61A23F2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4485,51</w:t>
            </w:r>
          </w:p>
        </w:tc>
        <w:tc>
          <w:tcPr>
            <w:tcW w:w="731" w:type="pct"/>
            <w:tcBorders>
              <w:top w:val="nil"/>
              <w:left w:val="nil"/>
              <w:bottom w:val="single" w:sz="4" w:space="0" w:color="auto"/>
              <w:right w:val="single" w:sz="4" w:space="0" w:color="auto"/>
            </w:tcBorders>
            <w:vAlign w:val="center"/>
          </w:tcPr>
          <w:p w14:paraId="285CC0A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4086,67</w:t>
            </w:r>
          </w:p>
        </w:tc>
        <w:tc>
          <w:tcPr>
            <w:tcW w:w="742" w:type="pct"/>
            <w:tcBorders>
              <w:top w:val="nil"/>
              <w:left w:val="nil"/>
              <w:bottom w:val="single" w:sz="4" w:space="0" w:color="auto"/>
              <w:right w:val="single" w:sz="4" w:space="0" w:color="auto"/>
            </w:tcBorders>
            <w:vAlign w:val="center"/>
          </w:tcPr>
          <w:p w14:paraId="0957EDE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−222,40</w:t>
            </w:r>
          </w:p>
        </w:tc>
        <w:tc>
          <w:tcPr>
            <w:tcW w:w="499" w:type="pct"/>
            <w:tcBorders>
              <w:top w:val="nil"/>
              <w:left w:val="nil"/>
              <w:bottom w:val="single" w:sz="4" w:space="0" w:color="auto"/>
              <w:right w:val="single" w:sz="4" w:space="0" w:color="auto"/>
            </w:tcBorders>
            <w:vAlign w:val="center"/>
          </w:tcPr>
          <w:p w14:paraId="0D4EC74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8,89</w:t>
            </w:r>
          </w:p>
        </w:tc>
      </w:tr>
      <w:tr w:rsidR="001956B8" w:rsidRPr="00000019" w14:paraId="17A1AB58"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2C5E8F99"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lang w:val="uk-UA"/>
              </w:rPr>
              <w:t>Відрахування ФОП</w:t>
            </w:r>
          </w:p>
        </w:tc>
        <w:tc>
          <w:tcPr>
            <w:tcW w:w="731" w:type="pct"/>
            <w:tcBorders>
              <w:top w:val="nil"/>
              <w:left w:val="nil"/>
              <w:bottom w:val="single" w:sz="4" w:space="0" w:color="auto"/>
              <w:right w:val="single" w:sz="4" w:space="0" w:color="auto"/>
            </w:tcBorders>
            <w:vAlign w:val="center"/>
          </w:tcPr>
          <w:p w14:paraId="42B7B30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1726,92</w:t>
            </w:r>
          </w:p>
        </w:tc>
        <w:tc>
          <w:tcPr>
            <w:tcW w:w="731" w:type="pct"/>
            <w:tcBorders>
              <w:top w:val="nil"/>
              <w:left w:val="nil"/>
              <w:bottom w:val="single" w:sz="4" w:space="0" w:color="auto"/>
              <w:right w:val="single" w:sz="4" w:space="0" w:color="auto"/>
            </w:tcBorders>
            <w:vAlign w:val="center"/>
          </w:tcPr>
          <w:p w14:paraId="1C5AFFB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1573,37</w:t>
            </w:r>
          </w:p>
        </w:tc>
        <w:tc>
          <w:tcPr>
            <w:tcW w:w="742" w:type="pct"/>
            <w:tcBorders>
              <w:top w:val="nil"/>
              <w:left w:val="nil"/>
              <w:bottom w:val="single" w:sz="4" w:space="0" w:color="auto"/>
              <w:right w:val="single" w:sz="4" w:space="0" w:color="auto"/>
            </w:tcBorders>
            <w:vAlign w:val="center"/>
          </w:tcPr>
          <w:p w14:paraId="6A10B47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−329,99</w:t>
            </w:r>
          </w:p>
        </w:tc>
        <w:tc>
          <w:tcPr>
            <w:tcW w:w="499" w:type="pct"/>
            <w:tcBorders>
              <w:top w:val="nil"/>
              <w:left w:val="nil"/>
              <w:bottom w:val="single" w:sz="4" w:space="0" w:color="auto"/>
              <w:right w:val="single" w:sz="4" w:space="0" w:color="auto"/>
            </w:tcBorders>
            <w:vAlign w:val="center"/>
          </w:tcPr>
          <w:p w14:paraId="1DE93BA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8,89</w:t>
            </w:r>
          </w:p>
        </w:tc>
      </w:tr>
      <w:tr w:rsidR="001956B8" w:rsidRPr="00000019" w14:paraId="5B37E4FD"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3036FB41" w14:textId="77777777" w:rsidR="001956B8" w:rsidRPr="00000019" w:rsidRDefault="001956B8" w:rsidP="005B11E3">
            <w:pPr>
              <w:spacing w:line="240" w:lineRule="auto"/>
              <w:contextualSpacing/>
              <w:jc w:val="both"/>
              <w:rPr>
                <w:rFonts w:ascii="Times New Roman" w:hAnsi="Times New Roman"/>
                <w:sz w:val="24"/>
                <w:szCs w:val="24"/>
              </w:rPr>
            </w:pPr>
            <w:r w:rsidRPr="00000019">
              <w:rPr>
                <w:rFonts w:ascii="Times New Roman" w:hAnsi="Times New Roman"/>
                <w:sz w:val="24"/>
                <w:szCs w:val="24"/>
                <w:lang w:val="uk-UA"/>
              </w:rPr>
              <w:t>Амортизація</w:t>
            </w:r>
          </w:p>
        </w:tc>
        <w:tc>
          <w:tcPr>
            <w:tcW w:w="731" w:type="pct"/>
            <w:tcBorders>
              <w:top w:val="nil"/>
              <w:left w:val="nil"/>
              <w:bottom w:val="single" w:sz="4" w:space="0" w:color="auto"/>
              <w:right w:val="single" w:sz="4" w:space="0" w:color="auto"/>
            </w:tcBorders>
            <w:vAlign w:val="center"/>
          </w:tcPr>
          <w:p w14:paraId="4851AD8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4983,99</w:t>
            </w:r>
          </w:p>
        </w:tc>
        <w:tc>
          <w:tcPr>
            <w:tcW w:w="731" w:type="pct"/>
            <w:tcBorders>
              <w:top w:val="nil"/>
              <w:left w:val="nil"/>
              <w:bottom w:val="single" w:sz="4" w:space="0" w:color="auto"/>
              <w:right w:val="single" w:sz="4" w:space="0" w:color="auto"/>
            </w:tcBorders>
            <w:vAlign w:val="center"/>
          </w:tcPr>
          <w:p w14:paraId="0079ECE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4379,91</w:t>
            </w:r>
          </w:p>
        </w:tc>
        <w:tc>
          <w:tcPr>
            <w:tcW w:w="742" w:type="pct"/>
            <w:tcBorders>
              <w:top w:val="nil"/>
              <w:left w:val="nil"/>
              <w:bottom w:val="single" w:sz="4" w:space="0" w:color="auto"/>
              <w:right w:val="single" w:sz="4" w:space="0" w:color="auto"/>
            </w:tcBorders>
            <w:vAlign w:val="center"/>
          </w:tcPr>
          <w:p w14:paraId="6081445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−604,08</w:t>
            </w:r>
          </w:p>
        </w:tc>
        <w:tc>
          <w:tcPr>
            <w:tcW w:w="499" w:type="pct"/>
            <w:tcBorders>
              <w:top w:val="nil"/>
              <w:left w:val="nil"/>
              <w:bottom w:val="single" w:sz="4" w:space="0" w:color="auto"/>
              <w:right w:val="single" w:sz="4" w:space="0" w:color="auto"/>
            </w:tcBorders>
            <w:vAlign w:val="center"/>
          </w:tcPr>
          <w:p w14:paraId="5A28685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12,12</w:t>
            </w:r>
          </w:p>
        </w:tc>
      </w:tr>
      <w:tr w:rsidR="001956B8" w:rsidRPr="00000019" w14:paraId="7809DD00" w14:textId="77777777" w:rsidTr="005B11E3">
        <w:trPr>
          <w:trHeight w:val="330"/>
          <w:jc w:val="center"/>
        </w:trPr>
        <w:tc>
          <w:tcPr>
            <w:tcW w:w="2297" w:type="pct"/>
            <w:tcBorders>
              <w:top w:val="nil"/>
              <w:left w:val="single" w:sz="4" w:space="0" w:color="auto"/>
              <w:bottom w:val="single" w:sz="4" w:space="0" w:color="auto"/>
              <w:right w:val="single" w:sz="4" w:space="0" w:color="auto"/>
            </w:tcBorders>
            <w:vAlign w:val="center"/>
          </w:tcPr>
          <w:p w14:paraId="0A58A2C4" w14:textId="77777777" w:rsidR="001956B8" w:rsidRPr="00000019" w:rsidRDefault="001956B8" w:rsidP="005B11E3">
            <w:pPr>
              <w:spacing w:line="240" w:lineRule="auto"/>
              <w:contextualSpacing/>
              <w:jc w:val="both"/>
              <w:rPr>
                <w:rFonts w:ascii="Times New Roman" w:hAnsi="Times New Roman"/>
                <w:sz w:val="24"/>
                <w:szCs w:val="24"/>
              </w:rPr>
            </w:pPr>
            <w:r w:rsidRPr="00000019">
              <w:rPr>
                <w:rFonts w:ascii="Times New Roman" w:hAnsi="Times New Roman"/>
                <w:sz w:val="24"/>
                <w:szCs w:val="24"/>
                <w:lang w:val="uk-UA"/>
              </w:rPr>
              <w:t>Інші витрати</w:t>
            </w:r>
          </w:p>
        </w:tc>
        <w:tc>
          <w:tcPr>
            <w:tcW w:w="731" w:type="pct"/>
            <w:tcBorders>
              <w:top w:val="nil"/>
              <w:left w:val="nil"/>
              <w:bottom w:val="single" w:sz="4" w:space="0" w:color="auto"/>
              <w:right w:val="single" w:sz="4" w:space="0" w:color="auto"/>
            </w:tcBorders>
            <w:vAlign w:val="center"/>
          </w:tcPr>
          <w:p w14:paraId="0568FF6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4543,85</w:t>
            </w:r>
          </w:p>
        </w:tc>
        <w:tc>
          <w:tcPr>
            <w:tcW w:w="731" w:type="pct"/>
            <w:tcBorders>
              <w:top w:val="nil"/>
              <w:left w:val="nil"/>
              <w:bottom w:val="single" w:sz="4" w:space="0" w:color="auto"/>
              <w:right w:val="single" w:sz="4" w:space="0" w:color="auto"/>
            </w:tcBorders>
            <w:vAlign w:val="center"/>
          </w:tcPr>
          <w:p w14:paraId="281B408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2888,36</w:t>
            </w:r>
          </w:p>
        </w:tc>
        <w:tc>
          <w:tcPr>
            <w:tcW w:w="742" w:type="pct"/>
            <w:tcBorders>
              <w:top w:val="nil"/>
              <w:left w:val="nil"/>
              <w:bottom w:val="single" w:sz="4" w:space="0" w:color="auto"/>
              <w:right w:val="single" w:sz="4" w:space="0" w:color="auto"/>
            </w:tcBorders>
            <w:vAlign w:val="center"/>
          </w:tcPr>
          <w:p w14:paraId="3888402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−1655,50</w:t>
            </w:r>
          </w:p>
        </w:tc>
        <w:tc>
          <w:tcPr>
            <w:tcW w:w="499" w:type="pct"/>
            <w:tcBorders>
              <w:top w:val="nil"/>
              <w:left w:val="nil"/>
              <w:bottom w:val="single" w:sz="4" w:space="0" w:color="auto"/>
              <w:right w:val="single" w:sz="4" w:space="0" w:color="auto"/>
            </w:tcBorders>
            <w:vAlign w:val="center"/>
          </w:tcPr>
          <w:p w14:paraId="5E121DB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36,43</w:t>
            </w:r>
          </w:p>
        </w:tc>
      </w:tr>
      <w:tr w:rsidR="001956B8" w:rsidRPr="00000019" w14:paraId="5ECA73BD"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2D7030B4" w14:textId="77777777" w:rsidR="001956B8" w:rsidRPr="00000019" w:rsidRDefault="001956B8" w:rsidP="005B11E3">
            <w:pPr>
              <w:spacing w:line="240" w:lineRule="auto"/>
              <w:contextualSpacing/>
              <w:jc w:val="both"/>
              <w:rPr>
                <w:rFonts w:ascii="Times New Roman" w:hAnsi="Times New Roman"/>
                <w:sz w:val="24"/>
                <w:szCs w:val="24"/>
              </w:rPr>
            </w:pPr>
            <w:r w:rsidRPr="00000019">
              <w:rPr>
                <w:rFonts w:ascii="Times New Roman" w:hAnsi="Times New Roman"/>
                <w:sz w:val="24"/>
                <w:szCs w:val="24"/>
                <w:lang w:val="uk-UA"/>
              </w:rPr>
              <w:t>Разом витрат на виробництво</w:t>
            </w:r>
          </w:p>
        </w:tc>
        <w:tc>
          <w:tcPr>
            <w:tcW w:w="731" w:type="pct"/>
            <w:tcBorders>
              <w:top w:val="nil"/>
              <w:left w:val="nil"/>
              <w:bottom w:val="single" w:sz="4" w:space="0" w:color="auto"/>
              <w:right w:val="single" w:sz="4" w:space="0" w:color="auto"/>
            </w:tcBorders>
            <w:vAlign w:val="center"/>
          </w:tcPr>
          <w:p w14:paraId="44092BD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52753,54</w:t>
            </w:r>
          </w:p>
        </w:tc>
        <w:tc>
          <w:tcPr>
            <w:tcW w:w="731" w:type="pct"/>
            <w:tcBorders>
              <w:top w:val="nil"/>
              <w:left w:val="nil"/>
              <w:bottom w:val="single" w:sz="4" w:space="0" w:color="auto"/>
              <w:right w:val="single" w:sz="4" w:space="0" w:color="auto"/>
            </w:tcBorders>
            <w:vAlign w:val="center"/>
          </w:tcPr>
          <w:p w14:paraId="2EE4287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57330,08</w:t>
            </w:r>
          </w:p>
        </w:tc>
        <w:tc>
          <w:tcPr>
            <w:tcW w:w="742" w:type="pct"/>
            <w:tcBorders>
              <w:top w:val="nil"/>
              <w:left w:val="nil"/>
              <w:bottom w:val="single" w:sz="4" w:space="0" w:color="auto"/>
              <w:right w:val="single" w:sz="4" w:space="0" w:color="auto"/>
            </w:tcBorders>
            <w:vAlign w:val="center"/>
          </w:tcPr>
          <w:p w14:paraId="01F0D75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4576,54</w:t>
            </w:r>
          </w:p>
        </w:tc>
        <w:tc>
          <w:tcPr>
            <w:tcW w:w="499" w:type="pct"/>
            <w:tcBorders>
              <w:top w:val="nil"/>
              <w:left w:val="nil"/>
              <w:bottom w:val="single" w:sz="4" w:space="0" w:color="auto"/>
              <w:right w:val="single" w:sz="4" w:space="0" w:color="auto"/>
            </w:tcBorders>
            <w:vAlign w:val="center"/>
          </w:tcPr>
          <w:p w14:paraId="0F80E47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8,68</w:t>
            </w:r>
          </w:p>
        </w:tc>
      </w:tr>
      <w:tr w:rsidR="001956B8" w:rsidRPr="00000019" w14:paraId="3356A166" w14:textId="77777777" w:rsidTr="005B11E3">
        <w:trPr>
          <w:trHeight w:val="315"/>
          <w:jc w:val="center"/>
        </w:trPr>
        <w:tc>
          <w:tcPr>
            <w:tcW w:w="2297" w:type="pct"/>
            <w:tcBorders>
              <w:top w:val="nil"/>
              <w:left w:val="single" w:sz="4" w:space="0" w:color="auto"/>
              <w:bottom w:val="single" w:sz="4" w:space="0" w:color="auto"/>
              <w:right w:val="nil"/>
            </w:tcBorders>
            <w:vAlign w:val="center"/>
          </w:tcPr>
          <w:p w14:paraId="17C712D2" w14:textId="77777777" w:rsidR="001956B8" w:rsidRPr="00000019" w:rsidRDefault="001956B8" w:rsidP="005B11E3">
            <w:pPr>
              <w:spacing w:line="240" w:lineRule="auto"/>
              <w:contextualSpacing/>
              <w:rPr>
                <w:rFonts w:ascii="Times New Roman" w:hAnsi="Times New Roman"/>
                <w:sz w:val="24"/>
                <w:szCs w:val="24"/>
              </w:rPr>
            </w:pPr>
            <w:r w:rsidRPr="00000019">
              <w:rPr>
                <w:rFonts w:ascii="Times New Roman" w:hAnsi="Times New Roman"/>
                <w:sz w:val="24"/>
                <w:szCs w:val="24"/>
                <w:lang w:val="uk-UA"/>
              </w:rPr>
              <w:t>У тому числі:</w:t>
            </w:r>
          </w:p>
        </w:tc>
        <w:tc>
          <w:tcPr>
            <w:tcW w:w="731" w:type="pct"/>
            <w:tcBorders>
              <w:top w:val="nil"/>
              <w:left w:val="nil"/>
              <w:bottom w:val="single" w:sz="4" w:space="0" w:color="auto"/>
              <w:right w:val="nil"/>
            </w:tcBorders>
            <w:vAlign w:val="center"/>
          </w:tcPr>
          <w:p w14:paraId="4B29D11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c>
          <w:tcPr>
            <w:tcW w:w="731" w:type="pct"/>
            <w:tcBorders>
              <w:top w:val="nil"/>
              <w:left w:val="nil"/>
              <w:bottom w:val="single" w:sz="4" w:space="0" w:color="auto"/>
              <w:right w:val="nil"/>
            </w:tcBorders>
            <w:vAlign w:val="center"/>
          </w:tcPr>
          <w:p w14:paraId="1E4822A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c>
          <w:tcPr>
            <w:tcW w:w="742" w:type="pct"/>
            <w:tcBorders>
              <w:top w:val="nil"/>
              <w:left w:val="nil"/>
              <w:bottom w:val="single" w:sz="4" w:space="0" w:color="auto"/>
              <w:right w:val="nil"/>
            </w:tcBorders>
            <w:vAlign w:val="center"/>
          </w:tcPr>
          <w:p w14:paraId="5066F1D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c>
          <w:tcPr>
            <w:tcW w:w="499" w:type="pct"/>
            <w:tcBorders>
              <w:top w:val="nil"/>
              <w:left w:val="nil"/>
              <w:bottom w:val="single" w:sz="4" w:space="0" w:color="auto"/>
              <w:right w:val="single" w:sz="4" w:space="0" w:color="auto"/>
            </w:tcBorders>
            <w:vAlign w:val="center"/>
          </w:tcPr>
          <w:p w14:paraId="1859427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r>
      <w:tr w:rsidR="001956B8" w:rsidRPr="00000019" w14:paraId="385043C4"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1D7A9050" w14:textId="77777777" w:rsidR="001956B8" w:rsidRPr="00000019" w:rsidRDefault="001956B8" w:rsidP="005B11E3">
            <w:pPr>
              <w:spacing w:line="240" w:lineRule="auto"/>
              <w:contextualSpacing/>
              <w:jc w:val="both"/>
              <w:rPr>
                <w:rFonts w:ascii="Times New Roman" w:hAnsi="Times New Roman"/>
                <w:sz w:val="24"/>
                <w:szCs w:val="24"/>
              </w:rPr>
            </w:pPr>
            <w:r w:rsidRPr="00000019">
              <w:rPr>
                <w:rFonts w:ascii="Times New Roman" w:hAnsi="Times New Roman"/>
                <w:sz w:val="24"/>
                <w:szCs w:val="24"/>
                <w:lang w:val="uk-UA"/>
              </w:rPr>
              <w:t>Змінні</w:t>
            </w:r>
          </w:p>
        </w:tc>
        <w:tc>
          <w:tcPr>
            <w:tcW w:w="731" w:type="pct"/>
            <w:tcBorders>
              <w:top w:val="nil"/>
              <w:left w:val="nil"/>
              <w:bottom w:val="single" w:sz="4" w:space="0" w:color="auto"/>
              <w:right w:val="single" w:sz="4" w:space="0" w:color="auto"/>
            </w:tcBorders>
            <w:vAlign w:val="center"/>
          </w:tcPr>
          <w:p w14:paraId="01FF00C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43225,70</w:t>
            </w:r>
          </w:p>
        </w:tc>
        <w:tc>
          <w:tcPr>
            <w:tcW w:w="731" w:type="pct"/>
            <w:tcBorders>
              <w:top w:val="nil"/>
              <w:left w:val="nil"/>
              <w:bottom w:val="single" w:sz="4" w:space="0" w:color="auto"/>
              <w:right w:val="single" w:sz="4" w:space="0" w:color="auto"/>
            </w:tcBorders>
            <w:vAlign w:val="center"/>
          </w:tcPr>
          <w:p w14:paraId="2ECD1F6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50061,81</w:t>
            </w:r>
          </w:p>
        </w:tc>
        <w:tc>
          <w:tcPr>
            <w:tcW w:w="742" w:type="pct"/>
            <w:tcBorders>
              <w:top w:val="nil"/>
              <w:left w:val="nil"/>
              <w:bottom w:val="single" w:sz="4" w:space="0" w:color="auto"/>
              <w:right w:val="single" w:sz="4" w:space="0" w:color="auto"/>
            </w:tcBorders>
            <w:vAlign w:val="center"/>
          </w:tcPr>
          <w:p w14:paraId="0E3B18E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6836,11</w:t>
            </w:r>
          </w:p>
        </w:tc>
        <w:tc>
          <w:tcPr>
            <w:tcW w:w="499" w:type="pct"/>
            <w:tcBorders>
              <w:top w:val="nil"/>
              <w:left w:val="nil"/>
              <w:bottom w:val="single" w:sz="4" w:space="0" w:color="auto"/>
              <w:right w:val="single" w:sz="4" w:space="0" w:color="auto"/>
            </w:tcBorders>
            <w:vAlign w:val="center"/>
          </w:tcPr>
          <w:p w14:paraId="0C3715E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15,81</w:t>
            </w:r>
          </w:p>
        </w:tc>
      </w:tr>
      <w:tr w:rsidR="001956B8" w:rsidRPr="00000019" w14:paraId="30603C0E" w14:textId="77777777" w:rsidTr="005B11E3">
        <w:trPr>
          <w:trHeight w:val="315"/>
          <w:jc w:val="center"/>
        </w:trPr>
        <w:tc>
          <w:tcPr>
            <w:tcW w:w="2297" w:type="pct"/>
            <w:tcBorders>
              <w:top w:val="nil"/>
              <w:left w:val="single" w:sz="4" w:space="0" w:color="auto"/>
              <w:bottom w:val="single" w:sz="4" w:space="0" w:color="auto"/>
              <w:right w:val="single" w:sz="4" w:space="0" w:color="auto"/>
            </w:tcBorders>
            <w:vAlign w:val="center"/>
          </w:tcPr>
          <w:p w14:paraId="7A4491EA" w14:textId="77777777" w:rsidR="001956B8" w:rsidRPr="00000019" w:rsidRDefault="001956B8" w:rsidP="005B11E3">
            <w:pPr>
              <w:spacing w:line="240" w:lineRule="auto"/>
              <w:contextualSpacing/>
              <w:jc w:val="both"/>
              <w:rPr>
                <w:rFonts w:ascii="Times New Roman" w:hAnsi="Times New Roman"/>
                <w:sz w:val="24"/>
                <w:szCs w:val="24"/>
              </w:rPr>
            </w:pPr>
            <w:r w:rsidRPr="00000019">
              <w:rPr>
                <w:rFonts w:ascii="Times New Roman" w:hAnsi="Times New Roman"/>
                <w:sz w:val="24"/>
                <w:szCs w:val="24"/>
                <w:lang w:val="uk-UA"/>
              </w:rPr>
              <w:t>Постійні</w:t>
            </w:r>
          </w:p>
        </w:tc>
        <w:tc>
          <w:tcPr>
            <w:tcW w:w="731" w:type="pct"/>
            <w:tcBorders>
              <w:top w:val="nil"/>
              <w:left w:val="nil"/>
              <w:bottom w:val="single" w:sz="4" w:space="0" w:color="auto"/>
              <w:right w:val="single" w:sz="4" w:space="0" w:color="auto"/>
            </w:tcBorders>
            <w:vAlign w:val="center"/>
          </w:tcPr>
          <w:p w14:paraId="339EA47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9527,84</w:t>
            </w:r>
          </w:p>
        </w:tc>
        <w:tc>
          <w:tcPr>
            <w:tcW w:w="731" w:type="pct"/>
            <w:tcBorders>
              <w:top w:val="nil"/>
              <w:left w:val="nil"/>
              <w:bottom w:val="single" w:sz="4" w:space="0" w:color="auto"/>
              <w:right w:val="single" w:sz="4" w:space="0" w:color="auto"/>
            </w:tcBorders>
            <w:vAlign w:val="center"/>
          </w:tcPr>
          <w:p w14:paraId="68171BD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7268,27</w:t>
            </w:r>
          </w:p>
        </w:tc>
        <w:tc>
          <w:tcPr>
            <w:tcW w:w="742" w:type="pct"/>
            <w:tcBorders>
              <w:top w:val="nil"/>
              <w:left w:val="nil"/>
              <w:bottom w:val="single" w:sz="4" w:space="0" w:color="auto"/>
              <w:right w:val="single" w:sz="4" w:space="0" w:color="auto"/>
            </w:tcBorders>
            <w:vAlign w:val="center"/>
          </w:tcPr>
          <w:p w14:paraId="599458C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-2259,57</w:t>
            </w:r>
          </w:p>
        </w:tc>
        <w:tc>
          <w:tcPr>
            <w:tcW w:w="499" w:type="pct"/>
            <w:tcBorders>
              <w:top w:val="nil"/>
              <w:left w:val="nil"/>
              <w:bottom w:val="single" w:sz="4" w:space="0" w:color="auto"/>
              <w:right w:val="single" w:sz="4" w:space="0" w:color="auto"/>
            </w:tcBorders>
            <w:vAlign w:val="center"/>
          </w:tcPr>
          <w:p w14:paraId="2B1DC6C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23,72</w:t>
            </w:r>
          </w:p>
        </w:tc>
      </w:tr>
    </w:tbl>
    <w:p w14:paraId="76ECA48C"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6F71894A"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Як видно з табл. </w:t>
      </w:r>
      <w:r>
        <w:rPr>
          <w:rFonts w:ascii="Times New Roman" w:hAnsi="Times New Roman"/>
          <w:sz w:val="28"/>
          <w:szCs w:val="28"/>
          <w:lang w:val="uk-UA"/>
        </w:rPr>
        <w:t>2.47</w:t>
      </w:r>
      <w:r w:rsidRPr="00000019">
        <w:rPr>
          <w:rFonts w:ascii="Times New Roman" w:hAnsi="Times New Roman"/>
          <w:sz w:val="28"/>
          <w:szCs w:val="28"/>
          <w:lang w:val="uk-UA"/>
        </w:rPr>
        <w:t xml:space="preserve">, фактичні витрати на виробництво цеху вище за планові значення на 4576,53 тис. грн., або на 8,68%. Зміна у бік збільшення витрат сталася за рахунок збільшення об'ємів матеріальних витрат. Зміна у бік зниження витрат сталася за рахунок пониження рівня постійної частини (статті «амортизація» і статті «інші витрати»). В цілому за витратами на виробництво збільшилися змінні витрати на 15,81%, а постійні витрати навпаки, зменшилися на 23,72 %. Загальний аналіз витрат по цеху за </w:t>
      </w:r>
      <w:r>
        <w:rPr>
          <w:rFonts w:ascii="Times New Roman" w:hAnsi="Times New Roman"/>
          <w:sz w:val="28"/>
          <w:szCs w:val="28"/>
          <w:lang w:val="uk-UA"/>
        </w:rPr>
        <w:t>Звітний рік</w:t>
      </w:r>
      <w:r w:rsidRPr="00000019">
        <w:rPr>
          <w:rFonts w:ascii="Times New Roman" w:hAnsi="Times New Roman"/>
          <w:sz w:val="28"/>
          <w:szCs w:val="28"/>
          <w:lang w:val="uk-UA"/>
        </w:rPr>
        <w:t xml:space="preserve"> приведено в табл. 2.</w:t>
      </w:r>
      <w:r>
        <w:rPr>
          <w:rFonts w:ascii="Times New Roman" w:hAnsi="Times New Roman"/>
          <w:sz w:val="28"/>
          <w:szCs w:val="28"/>
          <w:lang w:val="uk-UA"/>
        </w:rPr>
        <w:t>48.</w:t>
      </w:r>
      <w:r w:rsidRPr="00000019">
        <w:rPr>
          <w:rFonts w:ascii="Times New Roman" w:hAnsi="Times New Roman"/>
          <w:sz w:val="28"/>
          <w:szCs w:val="28"/>
          <w:lang w:val="uk-UA"/>
        </w:rPr>
        <w:t xml:space="preserve"> </w:t>
      </w:r>
    </w:p>
    <w:p w14:paraId="71ACD497"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0E6496AD" w14:textId="77777777" w:rsidR="007062C1" w:rsidRDefault="007062C1">
      <w:pPr>
        <w:rPr>
          <w:rFonts w:ascii="Times New Roman" w:hAnsi="Times New Roman"/>
          <w:i/>
          <w:sz w:val="28"/>
          <w:szCs w:val="28"/>
          <w:lang w:val="uk-UA"/>
        </w:rPr>
      </w:pPr>
      <w:r>
        <w:rPr>
          <w:rFonts w:ascii="Times New Roman" w:hAnsi="Times New Roman"/>
          <w:i/>
          <w:sz w:val="28"/>
          <w:szCs w:val="28"/>
          <w:lang w:val="uk-UA"/>
        </w:rPr>
        <w:br w:type="page"/>
      </w:r>
    </w:p>
    <w:p w14:paraId="43F51B07" w14:textId="77777777" w:rsidR="001956B8" w:rsidRPr="00177240" w:rsidRDefault="001956B8" w:rsidP="001956B8">
      <w:pPr>
        <w:spacing w:line="240" w:lineRule="auto"/>
        <w:ind w:firstLine="709"/>
        <w:contextualSpacing/>
        <w:jc w:val="both"/>
        <w:rPr>
          <w:rFonts w:ascii="Times New Roman" w:hAnsi="Times New Roman"/>
          <w:i/>
          <w:sz w:val="28"/>
          <w:szCs w:val="28"/>
          <w:lang w:val="uk-UA"/>
        </w:rPr>
      </w:pPr>
      <w:r w:rsidRPr="00177240">
        <w:rPr>
          <w:rFonts w:ascii="Times New Roman" w:hAnsi="Times New Roman"/>
          <w:i/>
          <w:sz w:val="28"/>
          <w:szCs w:val="28"/>
          <w:lang w:val="uk-UA"/>
        </w:rPr>
        <w:lastRenderedPageBreak/>
        <w:t>Таблиця 2</w:t>
      </w:r>
      <w:r>
        <w:rPr>
          <w:rFonts w:ascii="Times New Roman" w:hAnsi="Times New Roman"/>
          <w:i/>
          <w:sz w:val="28"/>
          <w:szCs w:val="28"/>
          <w:lang w:val="uk-UA"/>
        </w:rPr>
        <w:t>.48</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Загальний аналіз витрат на виробництво продукції за </w:t>
      </w:r>
      <w:r>
        <w:rPr>
          <w:rFonts w:ascii="Times New Roman" w:hAnsi="Times New Roman"/>
          <w:i/>
          <w:sz w:val="28"/>
          <w:szCs w:val="28"/>
          <w:lang w:val="uk-UA"/>
        </w:rPr>
        <w:t>Звітний рік</w:t>
      </w:r>
    </w:p>
    <w:tbl>
      <w:tblPr>
        <w:tblW w:w="5000" w:type="pct"/>
        <w:jc w:val="center"/>
        <w:tblLook w:val="04A0" w:firstRow="1" w:lastRow="0" w:firstColumn="1" w:lastColumn="0" w:noHBand="0" w:noVBand="1"/>
      </w:tblPr>
      <w:tblGrid>
        <w:gridCol w:w="4473"/>
        <w:gridCol w:w="1330"/>
        <w:gridCol w:w="1330"/>
        <w:gridCol w:w="1283"/>
        <w:gridCol w:w="871"/>
      </w:tblGrid>
      <w:tr w:rsidR="001956B8" w:rsidRPr="00000019" w14:paraId="52E07139" w14:textId="77777777" w:rsidTr="005B11E3">
        <w:trPr>
          <w:trHeight w:val="720"/>
          <w:jc w:val="center"/>
        </w:trPr>
        <w:tc>
          <w:tcPr>
            <w:tcW w:w="2408" w:type="pct"/>
            <w:vMerge w:val="restart"/>
            <w:tcBorders>
              <w:top w:val="single" w:sz="4" w:space="0" w:color="auto"/>
              <w:left w:val="single" w:sz="4" w:space="0" w:color="auto"/>
              <w:bottom w:val="single" w:sz="4" w:space="0" w:color="auto"/>
              <w:right w:val="single" w:sz="4" w:space="0" w:color="auto"/>
            </w:tcBorders>
            <w:vAlign w:val="center"/>
          </w:tcPr>
          <w:p w14:paraId="2D1AAD8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Елементи статей</w:t>
            </w:r>
          </w:p>
        </w:tc>
        <w:tc>
          <w:tcPr>
            <w:tcW w:w="1432" w:type="pct"/>
            <w:gridSpan w:val="2"/>
            <w:tcBorders>
              <w:top w:val="single" w:sz="4" w:space="0" w:color="auto"/>
              <w:left w:val="nil"/>
              <w:bottom w:val="single" w:sz="4" w:space="0" w:color="auto"/>
              <w:right w:val="single" w:sz="4" w:space="0" w:color="auto"/>
            </w:tcBorders>
            <w:vAlign w:val="center"/>
          </w:tcPr>
          <w:p w14:paraId="737F6FD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Витрати </w:t>
            </w:r>
            <w:r>
              <w:rPr>
                <w:rFonts w:ascii="Times New Roman" w:hAnsi="Times New Roman"/>
                <w:sz w:val="24"/>
                <w:szCs w:val="24"/>
                <w:lang w:val="uk-UA"/>
              </w:rPr>
              <w:t>Звітного року</w:t>
            </w:r>
            <w:r w:rsidRPr="00000019">
              <w:rPr>
                <w:rFonts w:ascii="Times New Roman" w:hAnsi="Times New Roman"/>
                <w:sz w:val="24"/>
                <w:szCs w:val="24"/>
                <w:lang w:val="uk-UA"/>
              </w:rPr>
              <w:t>, тис. грн.</w:t>
            </w:r>
          </w:p>
        </w:tc>
        <w:tc>
          <w:tcPr>
            <w:tcW w:w="1160" w:type="pct"/>
            <w:gridSpan w:val="2"/>
            <w:tcBorders>
              <w:top w:val="single" w:sz="4" w:space="0" w:color="auto"/>
              <w:left w:val="nil"/>
              <w:bottom w:val="single" w:sz="4" w:space="0" w:color="auto"/>
              <w:right w:val="single" w:sz="4" w:space="0" w:color="auto"/>
            </w:tcBorders>
            <w:vAlign w:val="center"/>
          </w:tcPr>
          <w:p w14:paraId="7AF2E24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w:t>
            </w:r>
          </w:p>
        </w:tc>
      </w:tr>
      <w:tr w:rsidR="001956B8" w:rsidRPr="00000019" w14:paraId="49D07A84" w14:textId="77777777" w:rsidTr="005B11E3">
        <w:trPr>
          <w:trHeight w:val="315"/>
          <w:jc w:val="center"/>
        </w:trPr>
        <w:tc>
          <w:tcPr>
            <w:tcW w:w="2408" w:type="pct"/>
            <w:vMerge/>
            <w:tcBorders>
              <w:top w:val="single" w:sz="4" w:space="0" w:color="auto"/>
              <w:left w:val="single" w:sz="4" w:space="0" w:color="auto"/>
              <w:bottom w:val="single" w:sz="4" w:space="0" w:color="auto"/>
              <w:right w:val="single" w:sz="4" w:space="0" w:color="auto"/>
            </w:tcBorders>
            <w:vAlign w:val="center"/>
          </w:tcPr>
          <w:p w14:paraId="07647C0A" w14:textId="77777777" w:rsidR="001956B8" w:rsidRPr="00000019" w:rsidRDefault="001956B8" w:rsidP="005B11E3">
            <w:pPr>
              <w:spacing w:line="240" w:lineRule="auto"/>
              <w:ind w:firstLine="709"/>
              <w:contextualSpacing/>
              <w:rPr>
                <w:rFonts w:ascii="Times New Roman" w:hAnsi="Times New Roman"/>
                <w:sz w:val="24"/>
                <w:szCs w:val="24"/>
              </w:rPr>
            </w:pPr>
          </w:p>
        </w:tc>
        <w:tc>
          <w:tcPr>
            <w:tcW w:w="716" w:type="pct"/>
            <w:tcBorders>
              <w:top w:val="nil"/>
              <w:left w:val="nil"/>
              <w:bottom w:val="single" w:sz="4" w:space="0" w:color="auto"/>
              <w:right w:val="single" w:sz="4" w:space="0" w:color="auto"/>
            </w:tcBorders>
            <w:vAlign w:val="center"/>
          </w:tcPr>
          <w:p w14:paraId="34F7476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план</w:t>
            </w:r>
          </w:p>
        </w:tc>
        <w:tc>
          <w:tcPr>
            <w:tcW w:w="716" w:type="pct"/>
            <w:tcBorders>
              <w:top w:val="nil"/>
              <w:left w:val="nil"/>
              <w:bottom w:val="single" w:sz="4" w:space="0" w:color="auto"/>
              <w:right w:val="single" w:sz="4" w:space="0" w:color="auto"/>
            </w:tcBorders>
            <w:vAlign w:val="center"/>
          </w:tcPr>
          <w:p w14:paraId="0D7BF87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w:t>
            </w:r>
          </w:p>
        </w:tc>
        <w:tc>
          <w:tcPr>
            <w:tcW w:w="691" w:type="pct"/>
            <w:tcBorders>
              <w:top w:val="nil"/>
              <w:left w:val="nil"/>
              <w:bottom w:val="single" w:sz="4" w:space="0" w:color="auto"/>
              <w:right w:val="single" w:sz="4" w:space="0" w:color="auto"/>
            </w:tcBorders>
            <w:vAlign w:val="center"/>
          </w:tcPr>
          <w:p w14:paraId="67F8AFB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грн.</w:t>
            </w:r>
          </w:p>
        </w:tc>
        <w:tc>
          <w:tcPr>
            <w:tcW w:w="469" w:type="pct"/>
            <w:tcBorders>
              <w:top w:val="nil"/>
              <w:left w:val="nil"/>
              <w:bottom w:val="single" w:sz="4" w:space="0" w:color="auto"/>
              <w:right w:val="single" w:sz="4" w:space="0" w:color="auto"/>
            </w:tcBorders>
            <w:vAlign w:val="center"/>
          </w:tcPr>
          <w:p w14:paraId="4A7A1DA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r>
      <w:tr w:rsidR="001956B8" w:rsidRPr="00000019" w14:paraId="42D75901"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5DF8F48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Матеріальні витрати</w:t>
            </w:r>
          </w:p>
        </w:tc>
        <w:tc>
          <w:tcPr>
            <w:tcW w:w="716" w:type="pct"/>
            <w:tcBorders>
              <w:top w:val="nil"/>
              <w:left w:val="nil"/>
              <w:bottom w:val="single" w:sz="4" w:space="0" w:color="auto"/>
              <w:right w:val="single" w:sz="4" w:space="0" w:color="auto"/>
            </w:tcBorders>
            <w:vAlign w:val="center"/>
          </w:tcPr>
          <w:p w14:paraId="32CA432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36920,43</w:t>
            </w:r>
          </w:p>
        </w:tc>
        <w:tc>
          <w:tcPr>
            <w:tcW w:w="716" w:type="pct"/>
            <w:tcBorders>
              <w:top w:val="nil"/>
              <w:left w:val="nil"/>
              <w:bottom w:val="single" w:sz="4" w:space="0" w:color="auto"/>
              <w:right w:val="single" w:sz="4" w:space="0" w:color="auto"/>
            </w:tcBorders>
            <w:vAlign w:val="center"/>
          </w:tcPr>
          <w:p w14:paraId="147DF92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40052,56</w:t>
            </w:r>
          </w:p>
        </w:tc>
        <w:tc>
          <w:tcPr>
            <w:tcW w:w="691" w:type="pct"/>
            <w:tcBorders>
              <w:top w:val="nil"/>
              <w:left w:val="nil"/>
              <w:bottom w:val="single" w:sz="4" w:space="0" w:color="auto"/>
              <w:right w:val="single" w:sz="4" w:space="0" w:color="auto"/>
            </w:tcBorders>
            <w:vAlign w:val="center"/>
          </w:tcPr>
          <w:p w14:paraId="3FCCB89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3132,13</w:t>
            </w:r>
          </w:p>
        </w:tc>
        <w:tc>
          <w:tcPr>
            <w:tcW w:w="469" w:type="pct"/>
            <w:tcBorders>
              <w:top w:val="nil"/>
              <w:left w:val="nil"/>
              <w:bottom w:val="single" w:sz="4" w:space="0" w:color="auto"/>
              <w:right w:val="single" w:sz="4" w:space="0" w:color="auto"/>
            </w:tcBorders>
            <w:vAlign w:val="center"/>
          </w:tcPr>
          <w:p w14:paraId="2BD26E1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8,48</w:t>
            </w:r>
          </w:p>
        </w:tc>
      </w:tr>
      <w:tr w:rsidR="001956B8" w:rsidRPr="00000019" w14:paraId="051F1DDE"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5A7E489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Заробітна плата</w:t>
            </w:r>
          </w:p>
        </w:tc>
        <w:tc>
          <w:tcPr>
            <w:tcW w:w="716" w:type="pct"/>
            <w:tcBorders>
              <w:top w:val="nil"/>
              <w:left w:val="nil"/>
              <w:bottom w:val="single" w:sz="4" w:space="0" w:color="auto"/>
              <w:right w:val="single" w:sz="4" w:space="0" w:color="auto"/>
            </w:tcBorders>
            <w:vAlign w:val="center"/>
          </w:tcPr>
          <w:p w14:paraId="39B4934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4281,47</w:t>
            </w:r>
          </w:p>
        </w:tc>
        <w:tc>
          <w:tcPr>
            <w:tcW w:w="716" w:type="pct"/>
            <w:tcBorders>
              <w:top w:val="nil"/>
              <w:left w:val="nil"/>
              <w:bottom w:val="single" w:sz="4" w:space="0" w:color="auto"/>
              <w:right w:val="single" w:sz="4" w:space="0" w:color="auto"/>
            </w:tcBorders>
            <w:vAlign w:val="center"/>
          </w:tcPr>
          <w:p w14:paraId="5F83591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4126,79</w:t>
            </w:r>
          </w:p>
        </w:tc>
        <w:tc>
          <w:tcPr>
            <w:tcW w:w="691" w:type="pct"/>
            <w:tcBorders>
              <w:top w:val="nil"/>
              <w:left w:val="nil"/>
              <w:bottom w:val="single" w:sz="4" w:space="0" w:color="auto"/>
              <w:right w:val="single" w:sz="4" w:space="0" w:color="auto"/>
            </w:tcBorders>
            <w:vAlign w:val="center"/>
          </w:tcPr>
          <w:p w14:paraId="4CFCE38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-154,68</w:t>
            </w:r>
          </w:p>
        </w:tc>
        <w:tc>
          <w:tcPr>
            <w:tcW w:w="469" w:type="pct"/>
            <w:tcBorders>
              <w:top w:val="nil"/>
              <w:left w:val="nil"/>
              <w:bottom w:val="single" w:sz="4" w:space="0" w:color="auto"/>
              <w:right w:val="single" w:sz="4" w:space="0" w:color="auto"/>
            </w:tcBorders>
            <w:vAlign w:val="center"/>
          </w:tcPr>
          <w:p w14:paraId="1CB2742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3,61</w:t>
            </w:r>
          </w:p>
        </w:tc>
      </w:tr>
      <w:tr w:rsidR="001956B8" w:rsidRPr="00000019" w14:paraId="01C3CC9C"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15C9806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Відрахування ФОП</w:t>
            </w:r>
          </w:p>
        </w:tc>
        <w:tc>
          <w:tcPr>
            <w:tcW w:w="716" w:type="pct"/>
            <w:tcBorders>
              <w:top w:val="nil"/>
              <w:left w:val="nil"/>
              <w:bottom w:val="single" w:sz="4" w:space="0" w:color="auto"/>
              <w:right w:val="single" w:sz="4" w:space="0" w:color="auto"/>
            </w:tcBorders>
            <w:vAlign w:val="center"/>
          </w:tcPr>
          <w:p w14:paraId="6E4EBB9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1648,37</w:t>
            </w:r>
          </w:p>
        </w:tc>
        <w:tc>
          <w:tcPr>
            <w:tcW w:w="716" w:type="pct"/>
            <w:tcBorders>
              <w:top w:val="nil"/>
              <w:left w:val="nil"/>
              <w:bottom w:val="single" w:sz="4" w:space="0" w:color="auto"/>
              <w:right w:val="single" w:sz="4" w:space="0" w:color="auto"/>
            </w:tcBorders>
            <w:vAlign w:val="center"/>
          </w:tcPr>
          <w:p w14:paraId="5D7F6C1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1588,81</w:t>
            </w:r>
          </w:p>
        </w:tc>
        <w:tc>
          <w:tcPr>
            <w:tcW w:w="691" w:type="pct"/>
            <w:tcBorders>
              <w:top w:val="nil"/>
              <w:left w:val="nil"/>
              <w:bottom w:val="single" w:sz="4" w:space="0" w:color="auto"/>
              <w:right w:val="single" w:sz="4" w:space="0" w:color="auto"/>
            </w:tcBorders>
            <w:vAlign w:val="center"/>
          </w:tcPr>
          <w:p w14:paraId="7C629F4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-59,56</w:t>
            </w:r>
          </w:p>
        </w:tc>
        <w:tc>
          <w:tcPr>
            <w:tcW w:w="469" w:type="pct"/>
            <w:tcBorders>
              <w:top w:val="nil"/>
              <w:left w:val="nil"/>
              <w:bottom w:val="single" w:sz="4" w:space="0" w:color="auto"/>
              <w:right w:val="single" w:sz="4" w:space="0" w:color="auto"/>
            </w:tcBorders>
            <w:vAlign w:val="center"/>
          </w:tcPr>
          <w:p w14:paraId="6E85100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3,61</w:t>
            </w:r>
          </w:p>
        </w:tc>
      </w:tr>
      <w:tr w:rsidR="001956B8" w:rsidRPr="00000019" w14:paraId="35270711"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4F8D32D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w:t>
            </w:r>
          </w:p>
        </w:tc>
        <w:tc>
          <w:tcPr>
            <w:tcW w:w="716" w:type="pct"/>
            <w:tcBorders>
              <w:top w:val="nil"/>
              <w:left w:val="nil"/>
              <w:bottom w:val="single" w:sz="4" w:space="0" w:color="auto"/>
              <w:right w:val="single" w:sz="4" w:space="0" w:color="auto"/>
            </w:tcBorders>
            <w:vAlign w:val="center"/>
          </w:tcPr>
          <w:p w14:paraId="76E46ED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5713,26</w:t>
            </w:r>
          </w:p>
        </w:tc>
        <w:tc>
          <w:tcPr>
            <w:tcW w:w="716" w:type="pct"/>
            <w:tcBorders>
              <w:top w:val="nil"/>
              <w:left w:val="nil"/>
              <w:bottom w:val="single" w:sz="4" w:space="0" w:color="auto"/>
              <w:right w:val="single" w:sz="4" w:space="0" w:color="auto"/>
            </w:tcBorders>
            <w:vAlign w:val="center"/>
          </w:tcPr>
          <w:p w14:paraId="347C63C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4203,79</w:t>
            </w:r>
          </w:p>
        </w:tc>
        <w:tc>
          <w:tcPr>
            <w:tcW w:w="691" w:type="pct"/>
            <w:tcBorders>
              <w:top w:val="nil"/>
              <w:left w:val="nil"/>
              <w:bottom w:val="single" w:sz="4" w:space="0" w:color="auto"/>
              <w:right w:val="single" w:sz="4" w:space="0" w:color="auto"/>
            </w:tcBorders>
            <w:vAlign w:val="center"/>
          </w:tcPr>
          <w:p w14:paraId="230C9BF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-1509,47</w:t>
            </w:r>
          </w:p>
        </w:tc>
        <w:tc>
          <w:tcPr>
            <w:tcW w:w="469" w:type="pct"/>
            <w:tcBorders>
              <w:top w:val="nil"/>
              <w:left w:val="nil"/>
              <w:bottom w:val="single" w:sz="4" w:space="0" w:color="auto"/>
              <w:right w:val="single" w:sz="4" w:space="0" w:color="auto"/>
            </w:tcBorders>
            <w:vAlign w:val="center"/>
          </w:tcPr>
          <w:p w14:paraId="35C72D7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26,42</w:t>
            </w:r>
          </w:p>
        </w:tc>
      </w:tr>
      <w:tr w:rsidR="001956B8" w:rsidRPr="00000019" w14:paraId="312D93DE"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3546E7C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716" w:type="pct"/>
            <w:tcBorders>
              <w:top w:val="nil"/>
              <w:left w:val="nil"/>
              <w:bottom w:val="single" w:sz="4" w:space="0" w:color="auto"/>
              <w:right w:val="single" w:sz="4" w:space="0" w:color="auto"/>
            </w:tcBorders>
            <w:vAlign w:val="center"/>
          </w:tcPr>
          <w:p w14:paraId="7C37680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3342,90</w:t>
            </w:r>
          </w:p>
        </w:tc>
        <w:tc>
          <w:tcPr>
            <w:tcW w:w="716" w:type="pct"/>
            <w:tcBorders>
              <w:top w:val="nil"/>
              <w:left w:val="nil"/>
              <w:bottom w:val="single" w:sz="4" w:space="0" w:color="auto"/>
              <w:right w:val="single" w:sz="4" w:space="0" w:color="auto"/>
            </w:tcBorders>
            <w:vAlign w:val="center"/>
          </w:tcPr>
          <w:p w14:paraId="749EDC7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3526,05</w:t>
            </w:r>
          </w:p>
        </w:tc>
        <w:tc>
          <w:tcPr>
            <w:tcW w:w="691" w:type="pct"/>
            <w:tcBorders>
              <w:top w:val="nil"/>
              <w:left w:val="nil"/>
              <w:bottom w:val="single" w:sz="4" w:space="0" w:color="auto"/>
              <w:right w:val="single" w:sz="4" w:space="0" w:color="auto"/>
            </w:tcBorders>
            <w:vAlign w:val="center"/>
          </w:tcPr>
          <w:p w14:paraId="0D7C87E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183,14</w:t>
            </w:r>
          </w:p>
        </w:tc>
        <w:tc>
          <w:tcPr>
            <w:tcW w:w="469" w:type="pct"/>
            <w:tcBorders>
              <w:top w:val="nil"/>
              <w:left w:val="nil"/>
              <w:bottom w:val="single" w:sz="4" w:space="0" w:color="auto"/>
              <w:right w:val="single" w:sz="4" w:space="0" w:color="auto"/>
            </w:tcBorders>
            <w:vAlign w:val="center"/>
          </w:tcPr>
          <w:p w14:paraId="7D75F46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5,48</w:t>
            </w:r>
          </w:p>
        </w:tc>
      </w:tr>
      <w:tr w:rsidR="001956B8" w:rsidRPr="00000019" w14:paraId="2277E13D"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3C8E891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витрат на виробництво</w:t>
            </w:r>
          </w:p>
        </w:tc>
        <w:tc>
          <w:tcPr>
            <w:tcW w:w="716" w:type="pct"/>
            <w:tcBorders>
              <w:top w:val="nil"/>
              <w:left w:val="nil"/>
              <w:bottom w:val="single" w:sz="4" w:space="0" w:color="auto"/>
              <w:right w:val="single" w:sz="4" w:space="0" w:color="auto"/>
            </w:tcBorders>
            <w:vAlign w:val="center"/>
          </w:tcPr>
          <w:p w14:paraId="432DD7E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51906,43</w:t>
            </w:r>
          </w:p>
        </w:tc>
        <w:tc>
          <w:tcPr>
            <w:tcW w:w="716" w:type="pct"/>
            <w:tcBorders>
              <w:top w:val="nil"/>
              <w:left w:val="nil"/>
              <w:bottom w:val="single" w:sz="4" w:space="0" w:color="auto"/>
              <w:right w:val="single" w:sz="4" w:space="0" w:color="auto"/>
            </w:tcBorders>
            <w:vAlign w:val="center"/>
          </w:tcPr>
          <w:p w14:paraId="50BF7FC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53497,99</w:t>
            </w:r>
          </w:p>
        </w:tc>
        <w:tc>
          <w:tcPr>
            <w:tcW w:w="691" w:type="pct"/>
            <w:tcBorders>
              <w:top w:val="nil"/>
              <w:left w:val="nil"/>
              <w:bottom w:val="single" w:sz="4" w:space="0" w:color="auto"/>
              <w:right w:val="single" w:sz="4" w:space="0" w:color="auto"/>
            </w:tcBorders>
            <w:vAlign w:val="center"/>
          </w:tcPr>
          <w:p w14:paraId="5D9588C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1591,56</w:t>
            </w:r>
          </w:p>
        </w:tc>
        <w:tc>
          <w:tcPr>
            <w:tcW w:w="469" w:type="pct"/>
            <w:tcBorders>
              <w:top w:val="nil"/>
              <w:left w:val="nil"/>
              <w:bottom w:val="single" w:sz="4" w:space="0" w:color="auto"/>
              <w:right w:val="single" w:sz="4" w:space="0" w:color="auto"/>
            </w:tcBorders>
            <w:vAlign w:val="center"/>
          </w:tcPr>
          <w:p w14:paraId="4CACF67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3,07</w:t>
            </w:r>
          </w:p>
        </w:tc>
      </w:tr>
      <w:tr w:rsidR="001956B8" w:rsidRPr="00000019" w14:paraId="7419D4A5"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6C08A8D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 змінні</w:t>
            </w:r>
          </w:p>
        </w:tc>
        <w:tc>
          <w:tcPr>
            <w:tcW w:w="716" w:type="pct"/>
            <w:tcBorders>
              <w:top w:val="nil"/>
              <w:left w:val="nil"/>
              <w:bottom w:val="single" w:sz="4" w:space="0" w:color="auto"/>
              <w:right w:val="single" w:sz="4" w:space="0" w:color="auto"/>
            </w:tcBorders>
            <w:vAlign w:val="center"/>
          </w:tcPr>
          <w:p w14:paraId="23431FF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42850,27</w:t>
            </w:r>
          </w:p>
        </w:tc>
        <w:tc>
          <w:tcPr>
            <w:tcW w:w="716" w:type="pct"/>
            <w:tcBorders>
              <w:top w:val="nil"/>
              <w:left w:val="nil"/>
              <w:bottom w:val="single" w:sz="4" w:space="0" w:color="auto"/>
              <w:right w:val="single" w:sz="4" w:space="0" w:color="auto"/>
            </w:tcBorders>
            <w:vAlign w:val="center"/>
          </w:tcPr>
          <w:p w14:paraId="612E465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45768,16</w:t>
            </w:r>
          </w:p>
        </w:tc>
        <w:tc>
          <w:tcPr>
            <w:tcW w:w="691" w:type="pct"/>
            <w:tcBorders>
              <w:top w:val="nil"/>
              <w:left w:val="nil"/>
              <w:bottom w:val="single" w:sz="4" w:space="0" w:color="auto"/>
              <w:right w:val="single" w:sz="4" w:space="0" w:color="auto"/>
            </w:tcBorders>
            <w:vAlign w:val="center"/>
          </w:tcPr>
          <w:p w14:paraId="474D118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2917,89</w:t>
            </w:r>
          </w:p>
        </w:tc>
        <w:tc>
          <w:tcPr>
            <w:tcW w:w="469" w:type="pct"/>
            <w:tcBorders>
              <w:top w:val="nil"/>
              <w:left w:val="nil"/>
              <w:bottom w:val="single" w:sz="4" w:space="0" w:color="auto"/>
              <w:right w:val="single" w:sz="4" w:space="0" w:color="auto"/>
            </w:tcBorders>
            <w:vAlign w:val="center"/>
          </w:tcPr>
          <w:p w14:paraId="72A6626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6,81</w:t>
            </w:r>
          </w:p>
        </w:tc>
      </w:tr>
      <w:tr w:rsidR="001956B8" w:rsidRPr="00000019" w14:paraId="56A926DF" w14:textId="77777777" w:rsidTr="005B11E3">
        <w:trPr>
          <w:trHeight w:val="315"/>
          <w:jc w:val="center"/>
        </w:trPr>
        <w:tc>
          <w:tcPr>
            <w:tcW w:w="2408" w:type="pct"/>
            <w:tcBorders>
              <w:top w:val="nil"/>
              <w:left w:val="single" w:sz="4" w:space="0" w:color="auto"/>
              <w:bottom w:val="single" w:sz="4" w:space="0" w:color="auto"/>
              <w:right w:val="single" w:sz="4" w:space="0" w:color="auto"/>
            </w:tcBorders>
            <w:vAlign w:val="center"/>
          </w:tcPr>
          <w:p w14:paraId="1DFFA5D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постійні</w:t>
            </w:r>
          </w:p>
        </w:tc>
        <w:tc>
          <w:tcPr>
            <w:tcW w:w="716" w:type="pct"/>
            <w:tcBorders>
              <w:top w:val="nil"/>
              <w:left w:val="nil"/>
              <w:bottom w:val="single" w:sz="4" w:space="0" w:color="auto"/>
              <w:right w:val="single" w:sz="4" w:space="0" w:color="auto"/>
            </w:tcBorders>
            <w:vAlign w:val="center"/>
          </w:tcPr>
          <w:p w14:paraId="738B0D1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9056,16</w:t>
            </w:r>
          </w:p>
        </w:tc>
        <w:tc>
          <w:tcPr>
            <w:tcW w:w="716" w:type="pct"/>
            <w:tcBorders>
              <w:top w:val="nil"/>
              <w:left w:val="nil"/>
              <w:bottom w:val="single" w:sz="4" w:space="0" w:color="auto"/>
              <w:right w:val="single" w:sz="4" w:space="0" w:color="auto"/>
            </w:tcBorders>
            <w:vAlign w:val="center"/>
          </w:tcPr>
          <w:p w14:paraId="3882043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7729,83</w:t>
            </w:r>
          </w:p>
        </w:tc>
        <w:tc>
          <w:tcPr>
            <w:tcW w:w="691" w:type="pct"/>
            <w:tcBorders>
              <w:top w:val="nil"/>
              <w:left w:val="nil"/>
              <w:bottom w:val="single" w:sz="4" w:space="0" w:color="auto"/>
              <w:right w:val="single" w:sz="4" w:space="0" w:color="auto"/>
            </w:tcBorders>
            <w:vAlign w:val="center"/>
          </w:tcPr>
          <w:p w14:paraId="6EE8C2A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-1326,33</w:t>
            </w:r>
          </w:p>
        </w:tc>
        <w:tc>
          <w:tcPr>
            <w:tcW w:w="469" w:type="pct"/>
            <w:tcBorders>
              <w:top w:val="nil"/>
              <w:left w:val="nil"/>
              <w:bottom w:val="single" w:sz="4" w:space="0" w:color="auto"/>
              <w:right w:val="single" w:sz="4" w:space="0" w:color="auto"/>
            </w:tcBorders>
            <w:vAlign w:val="center"/>
          </w:tcPr>
          <w:p w14:paraId="7280EA4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14,65</w:t>
            </w:r>
          </w:p>
        </w:tc>
      </w:tr>
    </w:tbl>
    <w:p w14:paraId="32451AF2"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02778E7"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Фактичні витрати на виробництво цеху вище за планові значення на 1596,96 тис. грн., або на 3,09% (табл. 2</w:t>
      </w:r>
      <w:r w:rsidR="00137F93">
        <w:rPr>
          <w:rFonts w:ascii="Times New Roman" w:hAnsi="Times New Roman"/>
          <w:sz w:val="28"/>
          <w:szCs w:val="28"/>
          <w:lang w:val="uk-UA"/>
        </w:rPr>
        <w:t>.48</w:t>
      </w:r>
      <w:r w:rsidRPr="00000019">
        <w:rPr>
          <w:rFonts w:ascii="Times New Roman" w:hAnsi="Times New Roman"/>
          <w:sz w:val="28"/>
          <w:szCs w:val="28"/>
          <w:lang w:val="uk-UA"/>
        </w:rPr>
        <w:t xml:space="preserve">). Зміна у бік збільшення витрат сталася за рахунок збільшення об'ємів матеріальних витрат на 8,48% і збільшення інших витрат на 5,48%. Зміна у бік зниження витрат сталася за рахунок пониження рівня постійної частини (статті «амортизація» і статті «відрахування ФОП»).В цілому за витратами на виробництво збільшилися змінні витрати на 6,81%, а постійні витрати навпаки, зменшилися на 14,65 %. Рівень змінних і постійних витрат був вищий в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у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фактичні змінні витрати збільшилися, а фактичні постійні витрати знизилися значно відносно плану, та ж ситуація і в </w:t>
      </w:r>
      <w:r>
        <w:rPr>
          <w:rFonts w:ascii="Times New Roman" w:hAnsi="Times New Roman"/>
          <w:sz w:val="28"/>
          <w:szCs w:val="28"/>
          <w:lang w:val="uk-UA"/>
        </w:rPr>
        <w:t>Звітному році</w:t>
      </w:r>
      <w:r w:rsidRPr="00000019">
        <w:rPr>
          <w:rFonts w:ascii="Times New Roman" w:hAnsi="Times New Roman"/>
          <w:sz w:val="28"/>
          <w:szCs w:val="28"/>
          <w:lang w:val="uk-UA"/>
        </w:rPr>
        <w:t>, але зміни не сильно різкі.</w:t>
      </w:r>
    </w:p>
    <w:p w14:paraId="2555F83B"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Порівняльний аналіз витрат по цеху зведений в табл. </w:t>
      </w:r>
      <w:r>
        <w:rPr>
          <w:rFonts w:ascii="Times New Roman" w:hAnsi="Times New Roman"/>
          <w:sz w:val="28"/>
          <w:szCs w:val="28"/>
          <w:lang w:val="uk-UA"/>
        </w:rPr>
        <w:t>2.49</w:t>
      </w:r>
      <w:r w:rsidRPr="00000019">
        <w:rPr>
          <w:rFonts w:ascii="Times New Roman" w:hAnsi="Times New Roman"/>
          <w:sz w:val="28"/>
          <w:szCs w:val="28"/>
          <w:lang w:val="uk-UA"/>
        </w:rPr>
        <w:t>.</w:t>
      </w:r>
    </w:p>
    <w:p w14:paraId="6E20BFC1"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79694486" w14:textId="77777777" w:rsidR="001956B8" w:rsidRPr="00177240" w:rsidRDefault="001956B8" w:rsidP="001956B8">
      <w:pPr>
        <w:spacing w:line="240" w:lineRule="auto"/>
        <w:ind w:firstLine="709"/>
        <w:contextualSpacing/>
        <w:jc w:val="both"/>
        <w:rPr>
          <w:rFonts w:ascii="Times New Roman" w:hAnsi="Times New Roman"/>
          <w:b/>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2.49</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Порівняльний аналіз витрат на виробництво продукції</w:t>
      </w:r>
    </w:p>
    <w:tbl>
      <w:tblPr>
        <w:tblW w:w="5000" w:type="pct"/>
        <w:jc w:val="center"/>
        <w:tblLook w:val="04A0" w:firstRow="1" w:lastRow="0" w:firstColumn="1" w:lastColumn="0" w:noHBand="0" w:noVBand="1"/>
      </w:tblPr>
      <w:tblGrid>
        <w:gridCol w:w="3866"/>
        <w:gridCol w:w="1234"/>
        <w:gridCol w:w="1234"/>
        <w:gridCol w:w="1274"/>
        <w:gridCol w:w="1679"/>
      </w:tblGrid>
      <w:tr w:rsidR="001956B8" w:rsidRPr="00000019" w14:paraId="7FF13BC8" w14:textId="77777777" w:rsidTr="005B11E3">
        <w:trPr>
          <w:trHeight w:val="480"/>
          <w:jc w:val="center"/>
        </w:trPr>
        <w:tc>
          <w:tcPr>
            <w:tcW w:w="2081" w:type="pct"/>
            <w:vMerge w:val="restart"/>
            <w:tcBorders>
              <w:top w:val="single" w:sz="4" w:space="0" w:color="auto"/>
              <w:left w:val="single" w:sz="4" w:space="0" w:color="auto"/>
              <w:bottom w:val="single" w:sz="4" w:space="0" w:color="auto"/>
              <w:right w:val="single" w:sz="4" w:space="0" w:color="auto"/>
            </w:tcBorders>
            <w:vAlign w:val="center"/>
          </w:tcPr>
          <w:p w14:paraId="5676BAC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Елемент витрат</w:t>
            </w:r>
          </w:p>
        </w:tc>
        <w:tc>
          <w:tcPr>
            <w:tcW w:w="1328" w:type="pct"/>
            <w:gridSpan w:val="2"/>
            <w:tcBorders>
              <w:top w:val="single" w:sz="4" w:space="0" w:color="auto"/>
              <w:left w:val="nil"/>
              <w:bottom w:val="single" w:sz="4" w:space="0" w:color="auto"/>
              <w:right w:val="single" w:sz="4" w:space="0" w:color="auto"/>
            </w:tcBorders>
            <w:vAlign w:val="center"/>
          </w:tcPr>
          <w:p w14:paraId="23E8F02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Фактичні витрати, тис. грн.</w:t>
            </w:r>
          </w:p>
        </w:tc>
        <w:tc>
          <w:tcPr>
            <w:tcW w:w="1590" w:type="pct"/>
            <w:gridSpan w:val="2"/>
            <w:tcBorders>
              <w:top w:val="single" w:sz="4" w:space="0" w:color="auto"/>
              <w:left w:val="nil"/>
              <w:bottom w:val="single" w:sz="4" w:space="0" w:color="auto"/>
              <w:right w:val="single" w:sz="4" w:space="0" w:color="auto"/>
            </w:tcBorders>
            <w:vAlign w:val="center"/>
          </w:tcPr>
          <w:p w14:paraId="3A523CB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w:t>
            </w:r>
          </w:p>
        </w:tc>
      </w:tr>
      <w:tr w:rsidR="001956B8" w:rsidRPr="00000019" w14:paraId="2A1D0B1A" w14:textId="77777777" w:rsidTr="005B11E3">
        <w:trPr>
          <w:trHeight w:val="315"/>
          <w:jc w:val="center"/>
        </w:trPr>
        <w:tc>
          <w:tcPr>
            <w:tcW w:w="2081" w:type="pct"/>
            <w:vMerge/>
            <w:tcBorders>
              <w:top w:val="single" w:sz="4" w:space="0" w:color="auto"/>
              <w:left w:val="single" w:sz="4" w:space="0" w:color="auto"/>
              <w:bottom w:val="single" w:sz="4" w:space="0" w:color="auto"/>
              <w:right w:val="single" w:sz="4" w:space="0" w:color="auto"/>
            </w:tcBorders>
            <w:vAlign w:val="center"/>
          </w:tcPr>
          <w:p w14:paraId="648F6409" w14:textId="77777777" w:rsidR="001956B8" w:rsidRPr="00000019" w:rsidRDefault="001956B8" w:rsidP="005B11E3">
            <w:pPr>
              <w:spacing w:line="240" w:lineRule="auto"/>
              <w:contextualSpacing/>
              <w:rPr>
                <w:rFonts w:ascii="Times New Roman" w:hAnsi="Times New Roman"/>
                <w:sz w:val="24"/>
                <w:szCs w:val="24"/>
                <w:lang w:val="uk-UA"/>
              </w:rPr>
            </w:pPr>
          </w:p>
        </w:tc>
        <w:tc>
          <w:tcPr>
            <w:tcW w:w="664" w:type="pct"/>
            <w:tcBorders>
              <w:top w:val="nil"/>
              <w:left w:val="nil"/>
              <w:bottom w:val="single" w:sz="4" w:space="0" w:color="auto"/>
              <w:right w:val="single" w:sz="4" w:space="0" w:color="auto"/>
            </w:tcBorders>
            <w:vAlign w:val="center"/>
          </w:tcPr>
          <w:p w14:paraId="6BFD9B30" w14:textId="77777777" w:rsidR="001956B8" w:rsidRPr="00000019"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Базовий рік</w:t>
            </w:r>
          </w:p>
        </w:tc>
        <w:tc>
          <w:tcPr>
            <w:tcW w:w="664" w:type="pct"/>
            <w:tcBorders>
              <w:top w:val="nil"/>
              <w:left w:val="nil"/>
              <w:bottom w:val="single" w:sz="4" w:space="0" w:color="auto"/>
              <w:right w:val="single" w:sz="4" w:space="0" w:color="auto"/>
            </w:tcBorders>
            <w:vAlign w:val="center"/>
          </w:tcPr>
          <w:p w14:paraId="7B376C2E" w14:textId="77777777" w:rsidR="001956B8" w:rsidRPr="00000019"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Звітний рік</w:t>
            </w:r>
          </w:p>
        </w:tc>
        <w:tc>
          <w:tcPr>
            <w:tcW w:w="686" w:type="pct"/>
            <w:tcBorders>
              <w:top w:val="nil"/>
              <w:left w:val="nil"/>
              <w:bottom w:val="single" w:sz="4" w:space="0" w:color="auto"/>
              <w:right w:val="single" w:sz="4" w:space="0" w:color="auto"/>
            </w:tcBorders>
            <w:vAlign w:val="center"/>
          </w:tcPr>
          <w:p w14:paraId="183E28B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c>
          <w:tcPr>
            <w:tcW w:w="904" w:type="pct"/>
            <w:tcBorders>
              <w:top w:val="nil"/>
              <w:left w:val="nil"/>
              <w:bottom w:val="single" w:sz="4" w:space="0" w:color="auto"/>
              <w:right w:val="single" w:sz="4" w:space="0" w:color="auto"/>
            </w:tcBorders>
            <w:vAlign w:val="center"/>
          </w:tcPr>
          <w:p w14:paraId="23AC754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r>
      <w:tr w:rsidR="001956B8" w:rsidRPr="00000019" w14:paraId="1109EF7D" w14:textId="77777777" w:rsidTr="005B11E3">
        <w:trPr>
          <w:trHeight w:val="315"/>
          <w:jc w:val="center"/>
        </w:trPr>
        <w:tc>
          <w:tcPr>
            <w:tcW w:w="2081" w:type="pct"/>
            <w:tcBorders>
              <w:top w:val="single" w:sz="4" w:space="0" w:color="auto"/>
              <w:left w:val="single" w:sz="4" w:space="0" w:color="auto"/>
              <w:bottom w:val="single" w:sz="4" w:space="0" w:color="auto"/>
              <w:right w:val="single" w:sz="4" w:space="0" w:color="auto"/>
            </w:tcBorders>
            <w:vAlign w:val="center"/>
          </w:tcPr>
          <w:p w14:paraId="373FAF26" w14:textId="77777777" w:rsidR="001956B8" w:rsidRPr="00000019" w:rsidRDefault="001956B8" w:rsidP="005B11E3">
            <w:pPr>
              <w:spacing w:line="240" w:lineRule="auto"/>
              <w:ind w:firstLine="142"/>
              <w:contextualSpacing/>
              <w:jc w:val="center"/>
              <w:rPr>
                <w:rFonts w:ascii="Times New Roman" w:hAnsi="Times New Roman"/>
                <w:sz w:val="24"/>
                <w:szCs w:val="24"/>
              </w:rPr>
            </w:pPr>
            <w:r w:rsidRPr="00000019">
              <w:rPr>
                <w:rFonts w:ascii="Times New Roman" w:hAnsi="Times New Roman"/>
                <w:sz w:val="24"/>
                <w:szCs w:val="24"/>
              </w:rPr>
              <w:t>1</w:t>
            </w:r>
          </w:p>
        </w:tc>
        <w:tc>
          <w:tcPr>
            <w:tcW w:w="664" w:type="pct"/>
            <w:tcBorders>
              <w:top w:val="nil"/>
              <w:left w:val="nil"/>
              <w:bottom w:val="single" w:sz="4" w:space="0" w:color="auto"/>
              <w:right w:val="single" w:sz="4" w:space="0" w:color="auto"/>
            </w:tcBorders>
            <w:vAlign w:val="center"/>
          </w:tcPr>
          <w:p w14:paraId="212F2251" w14:textId="77777777" w:rsidR="001956B8" w:rsidRPr="00000019" w:rsidRDefault="001956B8" w:rsidP="005B11E3">
            <w:pPr>
              <w:spacing w:line="240" w:lineRule="auto"/>
              <w:ind w:firstLine="142"/>
              <w:contextualSpacing/>
              <w:jc w:val="center"/>
              <w:rPr>
                <w:rFonts w:ascii="Times New Roman" w:hAnsi="Times New Roman"/>
                <w:sz w:val="24"/>
                <w:szCs w:val="24"/>
                <w:lang w:val="uk-UA"/>
              </w:rPr>
            </w:pPr>
            <w:r w:rsidRPr="00000019">
              <w:rPr>
                <w:rFonts w:ascii="Times New Roman" w:hAnsi="Times New Roman"/>
                <w:sz w:val="24"/>
                <w:szCs w:val="24"/>
                <w:lang w:val="uk-UA"/>
              </w:rPr>
              <w:t>2</w:t>
            </w:r>
          </w:p>
        </w:tc>
        <w:tc>
          <w:tcPr>
            <w:tcW w:w="664" w:type="pct"/>
            <w:tcBorders>
              <w:top w:val="nil"/>
              <w:left w:val="nil"/>
              <w:bottom w:val="single" w:sz="4" w:space="0" w:color="auto"/>
              <w:right w:val="single" w:sz="4" w:space="0" w:color="auto"/>
            </w:tcBorders>
            <w:vAlign w:val="center"/>
          </w:tcPr>
          <w:p w14:paraId="28444B47" w14:textId="77777777" w:rsidR="001956B8" w:rsidRPr="00000019" w:rsidRDefault="001956B8" w:rsidP="005B11E3">
            <w:pPr>
              <w:spacing w:line="240" w:lineRule="auto"/>
              <w:ind w:firstLine="142"/>
              <w:contextualSpacing/>
              <w:jc w:val="center"/>
              <w:rPr>
                <w:rFonts w:ascii="Times New Roman" w:hAnsi="Times New Roman"/>
                <w:sz w:val="24"/>
                <w:szCs w:val="24"/>
              </w:rPr>
            </w:pPr>
            <w:r w:rsidRPr="00000019">
              <w:rPr>
                <w:rFonts w:ascii="Times New Roman" w:hAnsi="Times New Roman"/>
                <w:sz w:val="24"/>
                <w:szCs w:val="24"/>
              </w:rPr>
              <w:t>3</w:t>
            </w:r>
          </w:p>
        </w:tc>
        <w:tc>
          <w:tcPr>
            <w:tcW w:w="686" w:type="pct"/>
            <w:tcBorders>
              <w:top w:val="nil"/>
              <w:left w:val="nil"/>
              <w:bottom w:val="single" w:sz="4" w:space="0" w:color="auto"/>
              <w:right w:val="single" w:sz="4" w:space="0" w:color="auto"/>
            </w:tcBorders>
            <w:vAlign w:val="center"/>
          </w:tcPr>
          <w:p w14:paraId="5F08B211" w14:textId="77777777" w:rsidR="001956B8" w:rsidRPr="00000019" w:rsidRDefault="001956B8" w:rsidP="005B11E3">
            <w:pPr>
              <w:spacing w:line="240" w:lineRule="auto"/>
              <w:ind w:firstLine="142"/>
              <w:contextualSpacing/>
              <w:jc w:val="center"/>
              <w:rPr>
                <w:rFonts w:ascii="Times New Roman" w:hAnsi="Times New Roman"/>
                <w:sz w:val="24"/>
                <w:szCs w:val="24"/>
              </w:rPr>
            </w:pPr>
            <w:r w:rsidRPr="00000019">
              <w:rPr>
                <w:rFonts w:ascii="Times New Roman" w:hAnsi="Times New Roman"/>
                <w:sz w:val="24"/>
                <w:szCs w:val="24"/>
              </w:rPr>
              <w:t>4</w:t>
            </w:r>
          </w:p>
        </w:tc>
        <w:tc>
          <w:tcPr>
            <w:tcW w:w="904" w:type="pct"/>
            <w:tcBorders>
              <w:top w:val="nil"/>
              <w:left w:val="nil"/>
              <w:bottom w:val="single" w:sz="4" w:space="0" w:color="auto"/>
              <w:right w:val="single" w:sz="4" w:space="0" w:color="auto"/>
            </w:tcBorders>
            <w:vAlign w:val="center"/>
          </w:tcPr>
          <w:p w14:paraId="6BA416C2" w14:textId="77777777" w:rsidR="001956B8" w:rsidRPr="00000019" w:rsidRDefault="001956B8" w:rsidP="005B11E3">
            <w:pPr>
              <w:spacing w:line="240" w:lineRule="auto"/>
              <w:ind w:firstLine="142"/>
              <w:contextualSpacing/>
              <w:jc w:val="center"/>
              <w:rPr>
                <w:rFonts w:ascii="Times New Roman" w:hAnsi="Times New Roman"/>
                <w:sz w:val="24"/>
                <w:szCs w:val="24"/>
              </w:rPr>
            </w:pPr>
            <w:r w:rsidRPr="00000019">
              <w:rPr>
                <w:rFonts w:ascii="Times New Roman" w:hAnsi="Times New Roman"/>
                <w:sz w:val="24"/>
                <w:szCs w:val="24"/>
              </w:rPr>
              <w:t>5</w:t>
            </w:r>
          </w:p>
        </w:tc>
      </w:tr>
      <w:tr w:rsidR="001956B8" w:rsidRPr="00000019" w14:paraId="58D984D0"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45354E2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Матеріальні витрати</w:t>
            </w:r>
          </w:p>
        </w:tc>
        <w:tc>
          <w:tcPr>
            <w:tcW w:w="664" w:type="pct"/>
            <w:tcBorders>
              <w:top w:val="nil"/>
              <w:left w:val="nil"/>
              <w:bottom w:val="single" w:sz="4" w:space="0" w:color="auto"/>
              <w:right w:val="single" w:sz="4" w:space="0" w:color="auto"/>
            </w:tcBorders>
            <w:vAlign w:val="center"/>
          </w:tcPr>
          <w:p w14:paraId="2904DDE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44401,77</w:t>
            </w:r>
          </w:p>
        </w:tc>
        <w:tc>
          <w:tcPr>
            <w:tcW w:w="664" w:type="pct"/>
            <w:tcBorders>
              <w:top w:val="nil"/>
              <w:left w:val="nil"/>
              <w:bottom w:val="single" w:sz="4" w:space="0" w:color="auto"/>
              <w:right w:val="single" w:sz="4" w:space="0" w:color="auto"/>
            </w:tcBorders>
            <w:vAlign w:val="center"/>
          </w:tcPr>
          <w:p w14:paraId="3AC2B52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40052,56</w:t>
            </w:r>
          </w:p>
        </w:tc>
        <w:tc>
          <w:tcPr>
            <w:tcW w:w="686" w:type="pct"/>
            <w:tcBorders>
              <w:top w:val="nil"/>
              <w:left w:val="nil"/>
              <w:bottom w:val="single" w:sz="4" w:space="0" w:color="auto"/>
              <w:right w:val="single" w:sz="4" w:space="0" w:color="auto"/>
            </w:tcBorders>
            <w:vAlign w:val="center"/>
          </w:tcPr>
          <w:p w14:paraId="5AAD3E4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-4349,21</w:t>
            </w:r>
          </w:p>
        </w:tc>
        <w:tc>
          <w:tcPr>
            <w:tcW w:w="904" w:type="pct"/>
            <w:tcBorders>
              <w:top w:val="nil"/>
              <w:left w:val="nil"/>
              <w:bottom w:val="single" w:sz="4" w:space="0" w:color="auto"/>
              <w:right w:val="single" w:sz="4" w:space="0" w:color="auto"/>
            </w:tcBorders>
            <w:vAlign w:val="center"/>
          </w:tcPr>
          <w:p w14:paraId="433B668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9,80</w:t>
            </w:r>
          </w:p>
        </w:tc>
      </w:tr>
      <w:tr w:rsidR="001956B8" w:rsidRPr="00000019" w14:paraId="5FBA1A31"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2BC900B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Заробітна плата</w:t>
            </w:r>
          </w:p>
        </w:tc>
        <w:tc>
          <w:tcPr>
            <w:tcW w:w="664" w:type="pct"/>
            <w:tcBorders>
              <w:top w:val="nil"/>
              <w:left w:val="nil"/>
              <w:bottom w:val="single" w:sz="4" w:space="0" w:color="auto"/>
              <w:right w:val="single" w:sz="4" w:space="0" w:color="auto"/>
            </w:tcBorders>
            <w:vAlign w:val="center"/>
          </w:tcPr>
          <w:p w14:paraId="592E696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4086,67</w:t>
            </w:r>
          </w:p>
        </w:tc>
        <w:tc>
          <w:tcPr>
            <w:tcW w:w="664" w:type="pct"/>
            <w:tcBorders>
              <w:top w:val="nil"/>
              <w:left w:val="nil"/>
              <w:bottom w:val="single" w:sz="4" w:space="0" w:color="auto"/>
              <w:right w:val="single" w:sz="4" w:space="0" w:color="auto"/>
            </w:tcBorders>
            <w:vAlign w:val="center"/>
          </w:tcPr>
          <w:p w14:paraId="648EF30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4126,79</w:t>
            </w:r>
          </w:p>
        </w:tc>
        <w:tc>
          <w:tcPr>
            <w:tcW w:w="686" w:type="pct"/>
            <w:tcBorders>
              <w:top w:val="nil"/>
              <w:left w:val="nil"/>
              <w:bottom w:val="single" w:sz="4" w:space="0" w:color="auto"/>
              <w:right w:val="single" w:sz="4" w:space="0" w:color="auto"/>
            </w:tcBorders>
            <w:vAlign w:val="center"/>
          </w:tcPr>
          <w:p w14:paraId="5B0E467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40,12</w:t>
            </w:r>
          </w:p>
        </w:tc>
        <w:tc>
          <w:tcPr>
            <w:tcW w:w="904" w:type="pct"/>
            <w:tcBorders>
              <w:top w:val="nil"/>
              <w:left w:val="nil"/>
              <w:bottom w:val="single" w:sz="4" w:space="0" w:color="auto"/>
              <w:right w:val="single" w:sz="4" w:space="0" w:color="auto"/>
            </w:tcBorders>
            <w:vAlign w:val="center"/>
          </w:tcPr>
          <w:p w14:paraId="4DB2CEF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0,98</w:t>
            </w:r>
          </w:p>
        </w:tc>
      </w:tr>
      <w:tr w:rsidR="001956B8" w:rsidRPr="00000019" w14:paraId="16F7FE9B" w14:textId="77777777" w:rsidTr="005B11E3">
        <w:trPr>
          <w:trHeight w:val="315"/>
          <w:jc w:val="center"/>
        </w:trPr>
        <w:tc>
          <w:tcPr>
            <w:tcW w:w="2081" w:type="pct"/>
            <w:tcBorders>
              <w:top w:val="nil"/>
              <w:left w:val="single" w:sz="4" w:space="0" w:color="auto"/>
              <w:bottom w:val="single" w:sz="8" w:space="0" w:color="auto"/>
              <w:right w:val="single" w:sz="4" w:space="0" w:color="auto"/>
            </w:tcBorders>
            <w:vAlign w:val="center"/>
          </w:tcPr>
          <w:p w14:paraId="018BA27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Відрахування ФОП</w:t>
            </w:r>
          </w:p>
        </w:tc>
        <w:tc>
          <w:tcPr>
            <w:tcW w:w="664" w:type="pct"/>
            <w:tcBorders>
              <w:top w:val="nil"/>
              <w:left w:val="nil"/>
              <w:bottom w:val="single" w:sz="8" w:space="0" w:color="auto"/>
              <w:right w:val="single" w:sz="4" w:space="0" w:color="auto"/>
            </w:tcBorders>
            <w:vAlign w:val="center"/>
          </w:tcPr>
          <w:p w14:paraId="64E39E5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1573,37</w:t>
            </w:r>
          </w:p>
        </w:tc>
        <w:tc>
          <w:tcPr>
            <w:tcW w:w="664" w:type="pct"/>
            <w:tcBorders>
              <w:top w:val="nil"/>
              <w:left w:val="nil"/>
              <w:bottom w:val="single" w:sz="8" w:space="0" w:color="auto"/>
              <w:right w:val="single" w:sz="4" w:space="0" w:color="auto"/>
            </w:tcBorders>
            <w:vAlign w:val="center"/>
          </w:tcPr>
          <w:p w14:paraId="0B3D7E6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1588,81</w:t>
            </w:r>
          </w:p>
        </w:tc>
        <w:tc>
          <w:tcPr>
            <w:tcW w:w="686" w:type="pct"/>
            <w:tcBorders>
              <w:top w:val="nil"/>
              <w:left w:val="nil"/>
              <w:bottom w:val="single" w:sz="8" w:space="0" w:color="auto"/>
              <w:right w:val="single" w:sz="4" w:space="0" w:color="auto"/>
            </w:tcBorders>
            <w:vAlign w:val="center"/>
          </w:tcPr>
          <w:p w14:paraId="5126960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15,44</w:t>
            </w:r>
          </w:p>
        </w:tc>
        <w:tc>
          <w:tcPr>
            <w:tcW w:w="904" w:type="pct"/>
            <w:tcBorders>
              <w:top w:val="nil"/>
              <w:left w:val="nil"/>
              <w:bottom w:val="single" w:sz="8" w:space="0" w:color="auto"/>
              <w:right w:val="single" w:sz="4" w:space="0" w:color="auto"/>
            </w:tcBorders>
            <w:vAlign w:val="center"/>
          </w:tcPr>
          <w:p w14:paraId="505639E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0,98</w:t>
            </w:r>
          </w:p>
        </w:tc>
      </w:tr>
      <w:tr w:rsidR="001956B8" w:rsidRPr="00000019" w14:paraId="3D48A832" w14:textId="77777777" w:rsidTr="005B11E3">
        <w:trPr>
          <w:trHeight w:val="315"/>
          <w:jc w:val="center"/>
        </w:trPr>
        <w:tc>
          <w:tcPr>
            <w:tcW w:w="2081" w:type="pct"/>
            <w:tcBorders>
              <w:top w:val="single" w:sz="8" w:space="0" w:color="auto"/>
              <w:left w:val="single" w:sz="4" w:space="0" w:color="auto"/>
              <w:bottom w:val="single" w:sz="4" w:space="0" w:color="auto"/>
              <w:right w:val="single" w:sz="4" w:space="0" w:color="auto"/>
            </w:tcBorders>
            <w:vAlign w:val="center"/>
          </w:tcPr>
          <w:p w14:paraId="42EF2FD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w:t>
            </w:r>
          </w:p>
        </w:tc>
        <w:tc>
          <w:tcPr>
            <w:tcW w:w="664" w:type="pct"/>
            <w:tcBorders>
              <w:top w:val="single" w:sz="8" w:space="0" w:color="auto"/>
              <w:left w:val="nil"/>
              <w:bottom w:val="single" w:sz="4" w:space="0" w:color="auto"/>
              <w:right w:val="single" w:sz="4" w:space="0" w:color="auto"/>
            </w:tcBorders>
            <w:vAlign w:val="center"/>
          </w:tcPr>
          <w:p w14:paraId="6D0A1E8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4379,91</w:t>
            </w:r>
          </w:p>
        </w:tc>
        <w:tc>
          <w:tcPr>
            <w:tcW w:w="664" w:type="pct"/>
            <w:tcBorders>
              <w:top w:val="single" w:sz="8" w:space="0" w:color="auto"/>
              <w:left w:val="nil"/>
              <w:bottom w:val="single" w:sz="4" w:space="0" w:color="auto"/>
              <w:right w:val="single" w:sz="4" w:space="0" w:color="auto"/>
            </w:tcBorders>
            <w:vAlign w:val="center"/>
          </w:tcPr>
          <w:p w14:paraId="3842AE7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4203,79</w:t>
            </w:r>
          </w:p>
        </w:tc>
        <w:tc>
          <w:tcPr>
            <w:tcW w:w="686" w:type="pct"/>
            <w:tcBorders>
              <w:top w:val="single" w:sz="8" w:space="0" w:color="auto"/>
              <w:left w:val="nil"/>
              <w:bottom w:val="single" w:sz="4" w:space="0" w:color="auto"/>
              <w:right w:val="single" w:sz="4" w:space="0" w:color="auto"/>
            </w:tcBorders>
            <w:vAlign w:val="center"/>
          </w:tcPr>
          <w:p w14:paraId="712CABC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-176,12</w:t>
            </w:r>
          </w:p>
        </w:tc>
        <w:tc>
          <w:tcPr>
            <w:tcW w:w="904" w:type="pct"/>
            <w:tcBorders>
              <w:top w:val="single" w:sz="8" w:space="0" w:color="auto"/>
              <w:left w:val="nil"/>
              <w:bottom w:val="single" w:sz="4" w:space="0" w:color="auto"/>
              <w:right w:val="single" w:sz="4" w:space="0" w:color="auto"/>
            </w:tcBorders>
            <w:vAlign w:val="center"/>
          </w:tcPr>
          <w:p w14:paraId="59C6DE3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4,02</w:t>
            </w:r>
          </w:p>
        </w:tc>
      </w:tr>
      <w:tr w:rsidR="001956B8" w:rsidRPr="00000019" w14:paraId="4DB514E5"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27695E6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664" w:type="pct"/>
            <w:tcBorders>
              <w:top w:val="nil"/>
              <w:left w:val="nil"/>
              <w:bottom w:val="single" w:sz="4" w:space="0" w:color="auto"/>
              <w:right w:val="single" w:sz="4" w:space="0" w:color="auto"/>
            </w:tcBorders>
            <w:vAlign w:val="center"/>
          </w:tcPr>
          <w:p w14:paraId="10587AC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2888,36</w:t>
            </w:r>
          </w:p>
        </w:tc>
        <w:tc>
          <w:tcPr>
            <w:tcW w:w="664" w:type="pct"/>
            <w:tcBorders>
              <w:top w:val="nil"/>
              <w:left w:val="nil"/>
              <w:bottom w:val="single" w:sz="4" w:space="0" w:color="auto"/>
              <w:right w:val="single" w:sz="4" w:space="0" w:color="auto"/>
            </w:tcBorders>
            <w:vAlign w:val="center"/>
          </w:tcPr>
          <w:p w14:paraId="2D69FAF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3526,05</w:t>
            </w:r>
          </w:p>
        </w:tc>
        <w:tc>
          <w:tcPr>
            <w:tcW w:w="686" w:type="pct"/>
            <w:tcBorders>
              <w:top w:val="nil"/>
              <w:left w:val="nil"/>
              <w:bottom w:val="single" w:sz="4" w:space="0" w:color="auto"/>
              <w:right w:val="single" w:sz="4" w:space="0" w:color="auto"/>
            </w:tcBorders>
            <w:vAlign w:val="center"/>
          </w:tcPr>
          <w:p w14:paraId="55CD4F5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637,69</w:t>
            </w:r>
          </w:p>
        </w:tc>
        <w:tc>
          <w:tcPr>
            <w:tcW w:w="904" w:type="pct"/>
            <w:tcBorders>
              <w:top w:val="nil"/>
              <w:left w:val="nil"/>
              <w:bottom w:val="single" w:sz="4" w:space="0" w:color="auto"/>
              <w:right w:val="single" w:sz="4" w:space="0" w:color="auto"/>
            </w:tcBorders>
            <w:vAlign w:val="center"/>
          </w:tcPr>
          <w:p w14:paraId="406A6BC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22,08</w:t>
            </w:r>
          </w:p>
        </w:tc>
      </w:tr>
      <w:tr w:rsidR="001956B8" w:rsidRPr="00000019" w14:paraId="765ACAD4"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36EF751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витрат на виробництво</w:t>
            </w:r>
          </w:p>
        </w:tc>
        <w:tc>
          <w:tcPr>
            <w:tcW w:w="664" w:type="pct"/>
            <w:tcBorders>
              <w:top w:val="nil"/>
              <w:left w:val="nil"/>
              <w:bottom w:val="single" w:sz="4" w:space="0" w:color="auto"/>
              <w:right w:val="single" w:sz="4" w:space="0" w:color="auto"/>
            </w:tcBorders>
            <w:vAlign w:val="center"/>
          </w:tcPr>
          <w:p w14:paraId="1B6C2D1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57330,08</w:t>
            </w:r>
          </w:p>
        </w:tc>
        <w:tc>
          <w:tcPr>
            <w:tcW w:w="664" w:type="pct"/>
            <w:tcBorders>
              <w:top w:val="nil"/>
              <w:left w:val="nil"/>
              <w:bottom w:val="single" w:sz="4" w:space="0" w:color="auto"/>
              <w:right w:val="single" w:sz="4" w:space="0" w:color="auto"/>
            </w:tcBorders>
            <w:vAlign w:val="center"/>
          </w:tcPr>
          <w:p w14:paraId="200B234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53497,99</w:t>
            </w:r>
          </w:p>
        </w:tc>
        <w:tc>
          <w:tcPr>
            <w:tcW w:w="686" w:type="pct"/>
            <w:tcBorders>
              <w:top w:val="nil"/>
              <w:left w:val="nil"/>
              <w:bottom w:val="single" w:sz="4" w:space="0" w:color="auto"/>
              <w:right w:val="single" w:sz="4" w:space="0" w:color="auto"/>
            </w:tcBorders>
            <w:vAlign w:val="center"/>
          </w:tcPr>
          <w:p w14:paraId="6656072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-3832,09</w:t>
            </w:r>
          </w:p>
        </w:tc>
        <w:tc>
          <w:tcPr>
            <w:tcW w:w="904" w:type="pct"/>
            <w:tcBorders>
              <w:top w:val="nil"/>
              <w:left w:val="nil"/>
              <w:bottom w:val="single" w:sz="4" w:space="0" w:color="auto"/>
              <w:right w:val="single" w:sz="4" w:space="0" w:color="auto"/>
            </w:tcBorders>
            <w:vAlign w:val="center"/>
          </w:tcPr>
          <w:p w14:paraId="0D5E511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6,68</w:t>
            </w:r>
          </w:p>
        </w:tc>
      </w:tr>
      <w:tr w:rsidR="001956B8" w:rsidRPr="00000019" w14:paraId="114FA0F2"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14242C8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 змінні</w:t>
            </w:r>
          </w:p>
        </w:tc>
        <w:tc>
          <w:tcPr>
            <w:tcW w:w="664" w:type="pct"/>
            <w:tcBorders>
              <w:top w:val="nil"/>
              <w:left w:val="nil"/>
              <w:bottom w:val="single" w:sz="4" w:space="0" w:color="auto"/>
              <w:right w:val="single" w:sz="4" w:space="0" w:color="auto"/>
            </w:tcBorders>
            <w:vAlign w:val="center"/>
          </w:tcPr>
          <w:p w14:paraId="4ACD77F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50061,81</w:t>
            </w:r>
          </w:p>
        </w:tc>
        <w:tc>
          <w:tcPr>
            <w:tcW w:w="664" w:type="pct"/>
            <w:tcBorders>
              <w:top w:val="nil"/>
              <w:left w:val="nil"/>
              <w:bottom w:val="single" w:sz="4" w:space="0" w:color="auto"/>
              <w:right w:val="single" w:sz="4" w:space="0" w:color="auto"/>
            </w:tcBorders>
            <w:vAlign w:val="center"/>
          </w:tcPr>
          <w:p w14:paraId="4780CDD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45768,16</w:t>
            </w:r>
          </w:p>
        </w:tc>
        <w:tc>
          <w:tcPr>
            <w:tcW w:w="686" w:type="pct"/>
            <w:tcBorders>
              <w:top w:val="nil"/>
              <w:left w:val="nil"/>
              <w:bottom w:val="single" w:sz="4" w:space="0" w:color="auto"/>
              <w:right w:val="single" w:sz="4" w:space="0" w:color="auto"/>
            </w:tcBorders>
            <w:vAlign w:val="center"/>
          </w:tcPr>
          <w:p w14:paraId="3364D1D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-4293,65</w:t>
            </w:r>
          </w:p>
        </w:tc>
        <w:tc>
          <w:tcPr>
            <w:tcW w:w="904" w:type="pct"/>
            <w:tcBorders>
              <w:top w:val="nil"/>
              <w:left w:val="nil"/>
              <w:bottom w:val="single" w:sz="4" w:space="0" w:color="auto"/>
              <w:right w:val="single" w:sz="4" w:space="0" w:color="auto"/>
            </w:tcBorders>
            <w:vAlign w:val="center"/>
          </w:tcPr>
          <w:p w14:paraId="3DD4370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8,58</w:t>
            </w:r>
          </w:p>
        </w:tc>
      </w:tr>
      <w:tr w:rsidR="001956B8" w:rsidRPr="00000019" w14:paraId="79F425FB" w14:textId="77777777" w:rsidTr="005B11E3">
        <w:trPr>
          <w:trHeight w:val="315"/>
          <w:jc w:val="center"/>
        </w:trPr>
        <w:tc>
          <w:tcPr>
            <w:tcW w:w="2081" w:type="pct"/>
            <w:tcBorders>
              <w:top w:val="nil"/>
              <w:left w:val="single" w:sz="4" w:space="0" w:color="auto"/>
              <w:bottom w:val="single" w:sz="4" w:space="0" w:color="auto"/>
              <w:right w:val="single" w:sz="4" w:space="0" w:color="auto"/>
            </w:tcBorders>
            <w:vAlign w:val="center"/>
          </w:tcPr>
          <w:p w14:paraId="36DE2D7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постійні</w:t>
            </w:r>
          </w:p>
        </w:tc>
        <w:tc>
          <w:tcPr>
            <w:tcW w:w="664" w:type="pct"/>
            <w:tcBorders>
              <w:top w:val="nil"/>
              <w:left w:val="nil"/>
              <w:bottom w:val="single" w:sz="4" w:space="0" w:color="auto"/>
              <w:right w:val="single" w:sz="4" w:space="0" w:color="auto"/>
            </w:tcBorders>
            <w:vAlign w:val="center"/>
          </w:tcPr>
          <w:p w14:paraId="048422D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7268,27</w:t>
            </w:r>
          </w:p>
        </w:tc>
        <w:tc>
          <w:tcPr>
            <w:tcW w:w="664" w:type="pct"/>
            <w:tcBorders>
              <w:top w:val="nil"/>
              <w:left w:val="nil"/>
              <w:bottom w:val="single" w:sz="4" w:space="0" w:color="auto"/>
              <w:right w:val="single" w:sz="4" w:space="0" w:color="auto"/>
            </w:tcBorders>
            <w:vAlign w:val="center"/>
          </w:tcPr>
          <w:p w14:paraId="5C39C42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7729,83</w:t>
            </w:r>
          </w:p>
        </w:tc>
        <w:tc>
          <w:tcPr>
            <w:tcW w:w="686" w:type="pct"/>
            <w:tcBorders>
              <w:top w:val="nil"/>
              <w:left w:val="nil"/>
              <w:bottom w:val="single" w:sz="4" w:space="0" w:color="auto"/>
              <w:right w:val="single" w:sz="4" w:space="0" w:color="auto"/>
            </w:tcBorders>
            <w:vAlign w:val="center"/>
          </w:tcPr>
          <w:p w14:paraId="2F263C5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461,56</w:t>
            </w:r>
          </w:p>
        </w:tc>
        <w:tc>
          <w:tcPr>
            <w:tcW w:w="904" w:type="pct"/>
            <w:tcBorders>
              <w:top w:val="nil"/>
              <w:left w:val="nil"/>
              <w:bottom w:val="single" w:sz="4" w:space="0" w:color="auto"/>
              <w:right w:val="single" w:sz="4" w:space="0" w:color="auto"/>
            </w:tcBorders>
            <w:vAlign w:val="center"/>
          </w:tcPr>
          <w:p w14:paraId="68E6D13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6,35</w:t>
            </w:r>
          </w:p>
        </w:tc>
      </w:tr>
    </w:tbl>
    <w:p w14:paraId="2661FE94" w14:textId="77777777" w:rsidR="006556C2" w:rsidRDefault="006556C2" w:rsidP="001956B8">
      <w:pPr>
        <w:spacing w:line="240" w:lineRule="auto"/>
        <w:ind w:firstLine="709"/>
        <w:contextualSpacing/>
        <w:jc w:val="both"/>
        <w:rPr>
          <w:rFonts w:ascii="Times New Roman" w:hAnsi="Times New Roman"/>
          <w:sz w:val="28"/>
          <w:szCs w:val="28"/>
          <w:lang w:val="uk-UA"/>
        </w:rPr>
      </w:pPr>
    </w:p>
    <w:p w14:paraId="187038ED"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Розглянемо структурні зміни у витратах на виробництво в табл. </w:t>
      </w:r>
      <w:r>
        <w:rPr>
          <w:rFonts w:ascii="Times New Roman" w:hAnsi="Times New Roman"/>
          <w:sz w:val="28"/>
          <w:szCs w:val="28"/>
          <w:lang w:val="uk-UA"/>
        </w:rPr>
        <w:t>2.50</w:t>
      </w:r>
      <w:r w:rsidRPr="00000019">
        <w:rPr>
          <w:rFonts w:ascii="Times New Roman" w:hAnsi="Times New Roman"/>
          <w:sz w:val="28"/>
          <w:szCs w:val="28"/>
          <w:lang w:val="uk-UA"/>
        </w:rPr>
        <w:t>.</w:t>
      </w:r>
    </w:p>
    <w:p w14:paraId="2444A8AD"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7907C0BF" w14:textId="77777777" w:rsidR="001956B8" w:rsidRPr="00177240" w:rsidRDefault="001956B8" w:rsidP="001956B8">
      <w:pPr>
        <w:spacing w:line="240" w:lineRule="auto"/>
        <w:ind w:firstLine="709"/>
        <w:contextualSpacing/>
        <w:jc w:val="both"/>
        <w:rPr>
          <w:rFonts w:ascii="Times New Roman" w:hAnsi="Times New Roman"/>
          <w:i/>
          <w:sz w:val="28"/>
          <w:szCs w:val="28"/>
          <w:lang w:val="uk-UA"/>
        </w:rPr>
      </w:pPr>
      <w:r w:rsidRPr="00177240">
        <w:rPr>
          <w:rFonts w:ascii="Times New Roman" w:hAnsi="Times New Roman"/>
          <w:i/>
          <w:sz w:val="28"/>
          <w:szCs w:val="28"/>
          <w:lang w:val="uk-UA"/>
        </w:rPr>
        <w:lastRenderedPageBreak/>
        <w:t xml:space="preserve">Таблиця </w:t>
      </w:r>
      <w:r>
        <w:rPr>
          <w:rFonts w:ascii="Times New Roman" w:hAnsi="Times New Roman"/>
          <w:i/>
          <w:sz w:val="28"/>
          <w:szCs w:val="28"/>
          <w:lang w:val="uk-UA"/>
        </w:rPr>
        <w:t>2.50</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Структурний аналіз витрат на виробництво продукції </w:t>
      </w:r>
      <w:r>
        <w:rPr>
          <w:rFonts w:ascii="Times New Roman" w:hAnsi="Times New Roman"/>
          <w:i/>
          <w:sz w:val="28"/>
          <w:szCs w:val="28"/>
          <w:lang w:val="uk-UA"/>
        </w:rPr>
        <w:t>в Базовому році</w:t>
      </w:r>
    </w:p>
    <w:tbl>
      <w:tblPr>
        <w:tblW w:w="5000" w:type="pct"/>
        <w:jc w:val="center"/>
        <w:tblLook w:val="04A0" w:firstRow="1" w:lastRow="0" w:firstColumn="1" w:lastColumn="0" w:noHBand="0" w:noVBand="1"/>
      </w:tblPr>
      <w:tblGrid>
        <w:gridCol w:w="2872"/>
        <w:gridCol w:w="1217"/>
        <w:gridCol w:w="1252"/>
        <w:gridCol w:w="1217"/>
        <w:gridCol w:w="1252"/>
        <w:gridCol w:w="1477"/>
      </w:tblGrid>
      <w:tr w:rsidR="001956B8" w:rsidRPr="00000019" w14:paraId="09E1B1C9" w14:textId="77777777" w:rsidTr="005B11E3">
        <w:trPr>
          <w:trHeight w:val="750"/>
          <w:jc w:val="center"/>
        </w:trPr>
        <w:tc>
          <w:tcPr>
            <w:tcW w:w="1547" w:type="pct"/>
            <w:vMerge w:val="restart"/>
            <w:tcBorders>
              <w:top w:val="single" w:sz="4" w:space="0" w:color="auto"/>
              <w:left w:val="single" w:sz="4" w:space="0" w:color="auto"/>
              <w:bottom w:val="single" w:sz="4" w:space="0" w:color="auto"/>
              <w:right w:val="single" w:sz="4" w:space="0" w:color="auto"/>
            </w:tcBorders>
            <w:vAlign w:val="center"/>
          </w:tcPr>
          <w:p w14:paraId="397A5FA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Елементи витрат</w:t>
            </w:r>
          </w:p>
        </w:tc>
        <w:tc>
          <w:tcPr>
            <w:tcW w:w="1329" w:type="pct"/>
            <w:gridSpan w:val="2"/>
            <w:tcBorders>
              <w:top w:val="single" w:sz="4" w:space="0" w:color="auto"/>
              <w:left w:val="nil"/>
              <w:bottom w:val="single" w:sz="4" w:space="0" w:color="auto"/>
              <w:right w:val="single" w:sz="4" w:space="0" w:color="auto"/>
            </w:tcBorders>
            <w:vAlign w:val="center"/>
          </w:tcPr>
          <w:p w14:paraId="26B4D56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Структура за планом</w:t>
            </w:r>
          </w:p>
        </w:tc>
        <w:tc>
          <w:tcPr>
            <w:tcW w:w="1329" w:type="pct"/>
            <w:gridSpan w:val="2"/>
            <w:tcBorders>
              <w:top w:val="single" w:sz="4" w:space="0" w:color="auto"/>
              <w:left w:val="nil"/>
              <w:bottom w:val="single" w:sz="4" w:space="0" w:color="auto"/>
              <w:right w:val="single" w:sz="4" w:space="0" w:color="auto"/>
            </w:tcBorders>
            <w:vAlign w:val="center"/>
          </w:tcPr>
          <w:p w14:paraId="026B7F5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Структура фактично</w:t>
            </w:r>
          </w:p>
          <w:p w14:paraId="710061C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за </w:t>
            </w:r>
            <w:r>
              <w:rPr>
                <w:rFonts w:ascii="Times New Roman" w:hAnsi="Times New Roman"/>
                <w:sz w:val="24"/>
                <w:szCs w:val="24"/>
                <w:lang w:val="uk-UA"/>
              </w:rPr>
              <w:t>Базовий рік</w:t>
            </w:r>
          </w:p>
        </w:tc>
        <w:tc>
          <w:tcPr>
            <w:tcW w:w="795" w:type="pct"/>
            <w:vMerge w:val="restart"/>
            <w:tcBorders>
              <w:top w:val="single" w:sz="4" w:space="0" w:color="auto"/>
              <w:left w:val="single" w:sz="4" w:space="0" w:color="auto"/>
              <w:bottom w:val="single" w:sz="4" w:space="0" w:color="auto"/>
              <w:right w:val="single" w:sz="4" w:space="0" w:color="auto"/>
            </w:tcBorders>
            <w:vAlign w:val="center"/>
          </w:tcPr>
          <w:p w14:paraId="36B2F15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Зміни в структурі, ±</w:t>
            </w:r>
          </w:p>
        </w:tc>
      </w:tr>
      <w:tr w:rsidR="001956B8" w:rsidRPr="00000019" w14:paraId="638C5971" w14:textId="77777777" w:rsidTr="005B11E3">
        <w:trPr>
          <w:trHeight w:val="630"/>
          <w:jc w:val="center"/>
        </w:trPr>
        <w:tc>
          <w:tcPr>
            <w:tcW w:w="1547" w:type="pct"/>
            <w:vMerge/>
            <w:tcBorders>
              <w:top w:val="single" w:sz="4" w:space="0" w:color="auto"/>
              <w:left w:val="single" w:sz="4" w:space="0" w:color="auto"/>
              <w:bottom w:val="single" w:sz="4" w:space="0" w:color="auto"/>
              <w:right w:val="single" w:sz="4" w:space="0" w:color="auto"/>
            </w:tcBorders>
            <w:vAlign w:val="center"/>
          </w:tcPr>
          <w:p w14:paraId="326E2651" w14:textId="77777777" w:rsidR="001956B8" w:rsidRPr="00000019" w:rsidRDefault="001956B8" w:rsidP="005B11E3">
            <w:pPr>
              <w:spacing w:line="240" w:lineRule="auto"/>
              <w:contextualSpacing/>
              <w:rPr>
                <w:rFonts w:ascii="Times New Roman" w:hAnsi="Times New Roman"/>
                <w:sz w:val="24"/>
                <w:szCs w:val="24"/>
                <w:lang w:val="uk-UA"/>
              </w:rPr>
            </w:pPr>
          </w:p>
        </w:tc>
        <w:tc>
          <w:tcPr>
            <w:tcW w:w="655" w:type="pct"/>
            <w:tcBorders>
              <w:top w:val="nil"/>
              <w:left w:val="nil"/>
              <w:bottom w:val="single" w:sz="4" w:space="0" w:color="auto"/>
              <w:right w:val="single" w:sz="4" w:space="0" w:color="auto"/>
            </w:tcBorders>
            <w:vAlign w:val="center"/>
          </w:tcPr>
          <w:p w14:paraId="46C0B10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w:t>
            </w:r>
          </w:p>
        </w:tc>
        <w:tc>
          <w:tcPr>
            <w:tcW w:w="674" w:type="pct"/>
            <w:tcBorders>
              <w:top w:val="nil"/>
              <w:left w:val="nil"/>
              <w:bottom w:val="single" w:sz="4" w:space="0" w:color="auto"/>
              <w:right w:val="single" w:sz="4" w:space="0" w:color="auto"/>
            </w:tcBorders>
            <w:vAlign w:val="center"/>
          </w:tcPr>
          <w:p w14:paraId="6954AEA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655" w:type="pct"/>
            <w:tcBorders>
              <w:top w:val="nil"/>
              <w:left w:val="nil"/>
              <w:bottom w:val="single" w:sz="4" w:space="0" w:color="auto"/>
              <w:right w:val="single" w:sz="4" w:space="0" w:color="auto"/>
            </w:tcBorders>
            <w:vAlign w:val="center"/>
          </w:tcPr>
          <w:p w14:paraId="70BC938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w:t>
            </w:r>
          </w:p>
        </w:tc>
        <w:tc>
          <w:tcPr>
            <w:tcW w:w="674" w:type="pct"/>
            <w:tcBorders>
              <w:top w:val="nil"/>
              <w:left w:val="nil"/>
              <w:bottom w:val="single" w:sz="4" w:space="0" w:color="auto"/>
              <w:right w:val="single" w:sz="4" w:space="0" w:color="auto"/>
            </w:tcBorders>
            <w:vAlign w:val="center"/>
          </w:tcPr>
          <w:p w14:paraId="0D74ACF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795" w:type="pct"/>
            <w:vMerge/>
            <w:tcBorders>
              <w:top w:val="single" w:sz="4" w:space="0" w:color="auto"/>
              <w:left w:val="single" w:sz="4" w:space="0" w:color="auto"/>
              <w:bottom w:val="single" w:sz="4" w:space="0" w:color="auto"/>
              <w:right w:val="single" w:sz="4" w:space="0" w:color="auto"/>
            </w:tcBorders>
            <w:vAlign w:val="center"/>
          </w:tcPr>
          <w:p w14:paraId="501C2A37"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67DCF904"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1A503F9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Матеріальні витрати</w:t>
            </w:r>
          </w:p>
        </w:tc>
        <w:tc>
          <w:tcPr>
            <w:tcW w:w="655" w:type="pct"/>
            <w:tcBorders>
              <w:top w:val="nil"/>
              <w:left w:val="nil"/>
              <w:bottom w:val="single" w:sz="4" w:space="0" w:color="auto"/>
              <w:right w:val="single" w:sz="4" w:space="0" w:color="auto"/>
            </w:tcBorders>
            <w:vAlign w:val="center"/>
          </w:tcPr>
          <w:p w14:paraId="13A50B4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37013,27</w:t>
            </w:r>
          </w:p>
        </w:tc>
        <w:tc>
          <w:tcPr>
            <w:tcW w:w="674" w:type="pct"/>
            <w:tcBorders>
              <w:top w:val="nil"/>
              <w:left w:val="nil"/>
              <w:bottom w:val="single" w:sz="4" w:space="0" w:color="auto"/>
              <w:right w:val="single" w:sz="4" w:space="0" w:color="auto"/>
            </w:tcBorders>
            <w:vAlign w:val="center"/>
          </w:tcPr>
          <w:p w14:paraId="3DAF7BB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70,16</w:t>
            </w:r>
          </w:p>
        </w:tc>
        <w:tc>
          <w:tcPr>
            <w:tcW w:w="655" w:type="pct"/>
            <w:tcBorders>
              <w:top w:val="nil"/>
              <w:left w:val="nil"/>
              <w:bottom w:val="single" w:sz="4" w:space="0" w:color="auto"/>
              <w:right w:val="single" w:sz="4" w:space="0" w:color="auto"/>
            </w:tcBorders>
            <w:vAlign w:val="center"/>
          </w:tcPr>
          <w:p w14:paraId="1028EC4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44401,77</w:t>
            </w:r>
          </w:p>
        </w:tc>
        <w:tc>
          <w:tcPr>
            <w:tcW w:w="674" w:type="pct"/>
            <w:tcBorders>
              <w:top w:val="nil"/>
              <w:left w:val="nil"/>
              <w:bottom w:val="single" w:sz="4" w:space="0" w:color="auto"/>
              <w:right w:val="single" w:sz="4" w:space="0" w:color="auto"/>
            </w:tcBorders>
            <w:vAlign w:val="center"/>
          </w:tcPr>
          <w:p w14:paraId="0CFE05E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77,45</w:t>
            </w:r>
          </w:p>
        </w:tc>
        <w:tc>
          <w:tcPr>
            <w:tcW w:w="795" w:type="pct"/>
            <w:tcBorders>
              <w:top w:val="nil"/>
              <w:left w:val="nil"/>
              <w:bottom w:val="single" w:sz="4" w:space="0" w:color="auto"/>
              <w:right w:val="single" w:sz="4" w:space="0" w:color="auto"/>
            </w:tcBorders>
            <w:vAlign w:val="center"/>
          </w:tcPr>
          <w:p w14:paraId="0834ACF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7,29</w:t>
            </w:r>
          </w:p>
        </w:tc>
      </w:tr>
      <w:tr w:rsidR="001956B8" w:rsidRPr="00000019" w14:paraId="7BF500BE"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2349F48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Заробітна плата</w:t>
            </w:r>
          </w:p>
        </w:tc>
        <w:tc>
          <w:tcPr>
            <w:tcW w:w="655" w:type="pct"/>
            <w:tcBorders>
              <w:top w:val="nil"/>
              <w:left w:val="nil"/>
              <w:bottom w:val="single" w:sz="4" w:space="0" w:color="auto"/>
              <w:right w:val="single" w:sz="4" w:space="0" w:color="auto"/>
            </w:tcBorders>
            <w:vAlign w:val="center"/>
          </w:tcPr>
          <w:p w14:paraId="6735E1D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4485,51</w:t>
            </w:r>
          </w:p>
        </w:tc>
        <w:tc>
          <w:tcPr>
            <w:tcW w:w="674" w:type="pct"/>
            <w:tcBorders>
              <w:top w:val="nil"/>
              <w:left w:val="nil"/>
              <w:bottom w:val="single" w:sz="4" w:space="0" w:color="auto"/>
              <w:right w:val="single" w:sz="4" w:space="0" w:color="auto"/>
            </w:tcBorders>
            <w:vAlign w:val="center"/>
          </w:tcPr>
          <w:p w14:paraId="1925BAF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8,50</w:t>
            </w:r>
          </w:p>
        </w:tc>
        <w:tc>
          <w:tcPr>
            <w:tcW w:w="655" w:type="pct"/>
            <w:tcBorders>
              <w:top w:val="nil"/>
              <w:left w:val="nil"/>
              <w:bottom w:val="single" w:sz="4" w:space="0" w:color="auto"/>
              <w:right w:val="single" w:sz="4" w:space="0" w:color="auto"/>
            </w:tcBorders>
            <w:vAlign w:val="center"/>
          </w:tcPr>
          <w:p w14:paraId="57816E1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4086,67</w:t>
            </w:r>
          </w:p>
        </w:tc>
        <w:tc>
          <w:tcPr>
            <w:tcW w:w="674" w:type="pct"/>
            <w:tcBorders>
              <w:top w:val="nil"/>
              <w:left w:val="nil"/>
              <w:bottom w:val="single" w:sz="4" w:space="0" w:color="auto"/>
              <w:right w:val="single" w:sz="4" w:space="0" w:color="auto"/>
            </w:tcBorders>
            <w:vAlign w:val="center"/>
          </w:tcPr>
          <w:p w14:paraId="1B6A421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7,13</w:t>
            </w:r>
          </w:p>
        </w:tc>
        <w:tc>
          <w:tcPr>
            <w:tcW w:w="795" w:type="pct"/>
            <w:tcBorders>
              <w:top w:val="nil"/>
              <w:left w:val="nil"/>
              <w:bottom w:val="single" w:sz="4" w:space="0" w:color="auto"/>
              <w:right w:val="single" w:sz="4" w:space="0" w:color="auto"/>
            </w:tcBorders>
            <w:vAlign w:val="center"/>
          </w:tcPr>
          <w:p w14:paraId="5675B03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1,37</w:t>
            </w:r>
          </w:p>
        </w:tc>
      </w:tr>
      <w:tr w:rsidR="001956B8" w:rsidRPr="00000019" w14:paraId="4991146B"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012A7B0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Відрахування від фонду зарплати</w:t>
            </w:r>
          </w:p>
        </w:tc>
        <w:tc>
          <w:tcPr>
            <w:tcW w:w="655" w:type="pct"/>
            <w:tcBorders>
              <w:top w:val="nil"/>
              <w:left w:val="nil"/>
              <w:bottom w:val="single" w:sz="4" w:space="0" w:color="auto"/>
              <w:right w:val="single" w:sz="4" w:space="0" w:color="auto"/>
            </w:tcBorders>
            <w:vAlign w:val="center"/>
          </w:tcPr>
          <w:p w14:paraId="55BE74B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1726,92</w:t>
            </w:r>
          </w:p>
        </w:tc>
        <w:tc>
          <w:tcPr>
            <w:tcW w:w="674" w:type="pct"/>
            <w:tcBorders>
              <w:top w:val="nil"/>
              <w:left w:val="nil"/>
              <w:bottom w:val="single" w:sz="4" w:space="0" w:color="auto"/>
              <w:right w:val="single" w:sz="4" w:space="0" w:color="auto"/>
            </w:tcBorders>
            <w:vAlign w:val="center"/>
          </w:tcPr>
          <w:p w14:paraId="06905AA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3,27</w:t>
            </w:r>
          </w:p>
        </w:tc>
        <w:tc>
          <w:tcPr>
            <w:tcW w:w="655" w:type="pct"/>
            <w:tcBorders>
              <w:top w:val="nil"/>
              <w:left w:val="nil"/>
              <w:bottom w:val="single" w:sz="4" w:space="0" w:color="auto"/>
              <w:right w:val="single" w:sz="4" w:space="0" w:color="auto"/>
            </w:tcBorders>
            <w:vAlign w:val="center"/>
          </w:tcPr>
          <w:p w14:paraId="6AF2E3F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1573,37</w:t>
            </w:r>
          </w:p>
        </w:tc>
        <w:tc>
          <w:tcPr>
            <w:tcW w:w="674" w:type="pct"/>
            <w:tcBorders>
              <w:top w:val="nil"/>
              <w:left w:val="nil"/>
              <w:bottom w:val="single" w:sz="4" w:space="0" w:color="auto"/>
              <w:right w:val="single" w:sz="4" w:space="0" w:color="auto"/>
            </w:tcBorders>
            <w:vAlign w:val="center"/>
          </w:tcPr>
          <w:p w14:paraId="031FEA5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2,74</w:t>
            </w:r>
          </w:p>
        </w:tc>
        <w:tc>
          <w:tcPr>
            <w:tcW w:w="795" w:type="pct"/>
            <w:tcBorders>
              <w:top w:val="nil"/>
              <w:left w:val="nil"/>
              <w:bottom w:val="single" w:sz="4" w:space="0" w:color="auto"/>
              <w:right w:val="single" w:sz="4" w:space="0" w:color="auto"/>
            </w:tcBorders>
            <w:vAlign w:val="center"/>
          </w:tcPr>
          <w:p w14:paraId="7A6D2E2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0,53</w:t>
            </w:r>
          </w:p>
        </w:tc>
      </w:tr>
      <w:tr w:rsidR="001956B8" w:rsidRPr="00000019" w14:paraId="06BDCB5B"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5DC933E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w:t>
            </w:r>
          </w:p>
        </w:tc>
        <w:tc>
          <w:tcPr>
            <w:tcW w:w="655" w:type="pct"/>
            <w:tcBorders>
              <w:top w:val="nil"/>
              <w:left w:val="nil"/>
              <w:bottom w:val="single" w:sz="4" w:space="0" w:color="auto"/>
              <w:right w:val="single" w:sz="4" w:space="0" w:color="auto"/>
            </w:tcBorders>
            <w:vAlign w:val="center"/>
          </w:tcPr>
          <w:p w14:paraId="0AD8CF0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4983,99</w:t>
            </w:r>
          </w:p>
        </w:tc>
        <w:tc>
          <w:tcPr>
            <w:tcW w:w="674" w:type="pct"/>
            <w:tcBorders>
              <w:top w:val="nil"/>
              <w:left w:val="nil"/>
              <w:bottom w:val="single" w:sz="4" w:space="0" w:color="auto"/>
              <w:right w:val="single" w:sz="4" w:space="0" w:color="auto"/>
            </w:tcBorders>
            <w:vAlign w:val="center"/>
          </w:tcPr>
          <w:p w14:paraId="3A8B1C8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9,45</w:t>
            </w:r>
          </w:p>
        </w:tc>
        <w:tc>
          <w:tcPr>
            <w:tcW w:w="655" w:type="pct"/>
            <w:tcBorders>
              <w:top w:val="nil"/>
              <w:left w:val="nil"/>
              <w:bottom w:val="single" w:sz="4" w:space="0" w:color="auto"/>
              <w:right w:val="single" w:sz="4" w:space="0" w:color="auto"/>
            </w:tcBorders>
            <w:vAlign w:val="center"/>
          </w:tcPr>
          <w:p w14:paraId="05D250D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4379,91</w:t>
            </w:r>
          </w:p>
        </w:tc>
        <w:tc>
          <w:tcPr>
            <w:tcW w:w="674" w:type="pct"/>
            <w:tcBorders>
              <w:top w:val="nil"/>
              <w:left w:val="nil"/>
              <w:bottom w:val="single" w:sz="4" w:space="0" w:color="auto"/>
              <w:right w:val="single" w:sz="4" w:space="0" w:color="auto"/>
            </w:tcBorders>
            <w:vAlign w:val="center"/>
          </w:tcPr>
          <w:p w14:paraId="7074343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7,64</w:t>
            </w:r>
          </w:p>
        </w:tc>
        <w:tc>
          <w:tcPr>
            <w:tcW w:w="795" w:type="pct"/>
            <w:tcBorders>
              <w:top w:val="nil"/>
              <w:left w:val="nil"/>
              <w:bottom w:val="single" w:sz="4" w:space="0" w:color="auto"/>
              <w:right w:val="single" w:sz="4" w:space="0" w:color="auto"/>
            </w:tcBorders>
            <w:vAlign w:val="center"/>
          </w:tcPr>
          <w:p w14:paraId="3504730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1,81</w:t>
            </w:r>
          </w:p>
        </w:tc>
      </w:tr>
      <w:tr w:rsidR="001956B8" w:rsidRPr="00000019" w14:paraId="1B7ED5B0"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3A2F268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655" w:type="pct"/>
            <w:tcBorders>
              <w:top w:val="nil"/>
              <w:left w:val="nil"/>
              <w:bottom w:val="single" w:sz="4" w:space="0" w:color="auto"/>
              <w:right w:val="single" w:sz="4" w:space="0" w:color="auto"/>
            </w:tcBorders>
            <w:vAlign w:val="center"/>
          </w:tcPr>
          <w:p w14:paraId="3DE67D1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4543,85</w:t>
            </w:r>
          </w:p>
        </w:tc>
        <w:tc>
          <w:tcPr>
            <w:tcW w:w="674" w:type="pct"/>
            <w:tcBorders>
              <w:top w:val="nil"/>
              <w:left w:val="nil"/>
              <w:bottom w:val="single" w:sz="4" w:space="0" w:color="auto"/>
              <w:right w:val="single" w:sz="4" w:space="0" w:color="auto"/>
            </w:tcBorders>
            <w:vAlign w:val="center"/>
          </w:tcPr>
          <w:p w14:paraId="4E597F9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8,61</w:t>
            </w:r>
          </w:p>
        </w:tc>
        <w:tc>
          <w:tcPr>
            <w:tcW w:w="655" w:type="pct"/>
            <w:tcBorders>
              <w:top w:val="nil"/>
              <w:left w:val="nil"/>
              <w:bottom w:val="single" w:sz="4" w:space="0" w:color="auto"/>
              <w:right w:val="single" w:sz="4" w:space="0" w:color="auto"/>
            </w:tcBorders>
            <w:vAlign w:val="center"/>
          </w:tcPr>
          <w:p w14:paraId="5A81CD4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2888,36</w:t>
            </w:r>
          </w:p>
        </w:tc>
        <w:tc>
          <w:tcPr>
            <w:tcW w:w="674" w:type="pct"/>
            <w:tcBorders>
              <w:top w:val="nil"/>
              <w:left w:val="nil"/>
              <w:bottom w:val="single" w:sz="4" w:space="0" w:color="auto"/>
              <w:right w:val="single" w:sz="4" w:space="0" w:color="auto"/>
            </w:tcBorders>
            <w:vAlign w:val="center"/>
          </w:tcPr>
          <w:p w14:paraId="40ADFB4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5,04</w:t>
            </w:r>
          </w:p>
        </w:tc>
        <w:tc>
          <w:tcPr>
            <w:tcW w:w="795" w:type="pct"/>
            <w:tcBorders>
              <w:top w:val="nil"/>
              <w:left w:val="nil"/>
              <w:bottom w:val="single" w:sz="4" w:space="0" w:color="auto"/>
              <w:right w:val="single" w:sz="4" w:space="0" w:color="auto"/>
            </w:tcBorders>
            <w:vAlign w:val="center"/>
          </w:tcPr>
          <w:p w14:paraId="6D8ED49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3,58</w:t>
            </w:r>
          </w:p>
        </w:tc>
      </w:tr>
      <w:tr w:rsidR="001956B8" w:rsidRPr="00000019" w14:paraId="6855248F"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6BD88E3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витрат на виробництво,</w:t>
            </w:r>
          </w:p>
        </w:tc>
        <w:tc>
          <w:tcPr>
            <w:tcW w:w="655" w:type="pct"/>
            <w:tcBorders>
              <w:top w:val="nil"/>
              <w:left w:val="nil"/>
              <w:bottom w:val="single" w:sz="4" w:space="0" w:color="auto"/>
              <w:right w:val="single" w:sz="4" w:space="0" w:color="auto"/>
            </w:tcBorders>
            <w:vAlign w:val="center"/>
          </w:tcPr>
          <w:p w14:paraId="6DD3ABB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52753,54</w:t>
            </w:r>
          </w:p>
        </w:tc>
        <w:tc>
          <w:tcPr>
            <w:tcW w:w="674" w:type="pct"/>
            <w:tcBorders>
              <w:top w:val="nil"/>
              <w:left w:val="nil"/>
              <w:bottom w:val="single" w:sz="4" w:space="0" w:color="auto"/>
              <w:right w:val="single" w:sz="4" w:space="0" w:color="auto"/>
            </w:tcBorders>
            <w:vAlign w:val="center"/>
          </w:tcPr>
          <w:p w14:paraId="6C6E80A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100,00</w:t>
            </w:r>
          </w:p>
        </w:tc>
        <w:tc>
          <w:tcPr>
            <w:tcW w:w="655" w:type="pct"/>
            <w:tcBorders>
              <w:top w:val="nil"/>
              <w:left w:val="nil"/>
              <w:bottom w:val="single" w:sz="4" w:space="0" w:color="auto"/>
              <w:right w:val="single" w:sz="4" w:space="0" w:color="auto"/>
            </w:tcBorders>
            <w:vAlign w:val="center"/>
          </w:tcPr>
          <w:p w14:paraId="6649D73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57330,08</w:t>
            </w:r>
          </w:p>
        </w:tc>
        <w:tc>
          <w:tcPr>
            <w:tcW w:w="674" w:type="pct"/>
            <w:tcBorders>
              <w:top w:val="nil"/>
              <w:left w:val="nil"/>
              <w:bottom w:val="single" w:sz="4" w:space="0" w:color="auto"/>
              <w:right w:val="single" w:sz="4" w:space="0" w:color="auto"/>
            </w:tcBorders>
            <w:vAlign w:val="center"/>
          </w:tcPr>
          <w:p w14:paraId="39D319E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100,00</w:t>
            </w:r>
          </w:p>
        </w:tc>
        <w:tc>
          <w:tcPr>
            <w:tcW w:w="795" w:type="pct"/>
            <w:tcBorders>
              <w:top w:val="nil"/>
              <w:left w:val="nil"/>
              <w:bottom w:val="single" w:sz="4" w:space="0" w:color="auto"/>
              <w:right w:val="single" w:sz="4" w:space="0" w:color="auto"/>
            </w:tcBorders>
            <w:vAlign w:val="center"/>
          </w:tcPr>
          <w:p w14:paraId="7295651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0,00</w:t>
            </w:r>
          </w:p>
        </w:tc>
      </w:tr>
      <w:tr w:rsidR="001956B8" w:rsidRPr="00000019" w14:paraId="3D6BDF89" w14:textId="77777777" w:rsidTr="005B11E3">
        <w:trPr>
          <w:trHeight w:val="330"/>
          <w:jc w:val="center"/>
        </w:trPr>
        <w:tc>
          <w:tcPr>
            <w:tcW w:w="1547" w:type="pct"/>
            <w:tcBorders>
              <w:top w:val="nil"/>
              <w:left w:val="single" w:sz="4" w:space="0" w:color="auto"/>
              <w:bottom w:val="single" w:sz="4" w:space="0" w:color="auto"/>
              <w:right w:val="nil"/>
            </w:tcBorders>
            <w:vAlign w:val="center"/>
          </w:tcPr>
          <w:p w14:paraId="25687B1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w:t>
            </w:r>
          </w:p>
        </w:tc>
        <w:tc>
          <w:tcPr>
            <w:tcW w:w="655" w:type="pct"/>
            <w:tcBorders>
              <w:top w:val="nil"/>
              <w:left w:val="nil"/>
              <w:bottom w:val="single" w:sz="4" w:space="0" w:color="auto"/>
              <w:right w:val="nil"/>
            </w:tcBorders>
            <w:vAlign w:val="center"/>
          </w:tcPr>
          <w:p w14:paraId="3447AFF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74" w:type="pct"/>
            <w:tcBorders>
              <w:top w:val="nil"/>
              <w:left w:val="nil"/>
              <w:bottom w:val="single" w:sz="4" w:space="0" w:color="auto"/>
              <w:right w:val="nil"/>
            </w:tcBorders>
            <w:vAlign w:val="center"/>
          </w:tcPr>
          <w:p w14:paraId="3D37A6C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55" w:type="pct"/>
            <w:tcBorders>
              <w:top w:val="nil"/>
              <w:left w:val="nil"/>
              <w:bottom w:val="single" w:sz="4" w:space="0" w:color="auto"/>
              <w:right w:val="nil"/>
            </w:tcBorders>
            <w:vAlign w:val="center"/>
          </w:tcPr>
          <w:p w14:paraId="1B05CB4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74" w:type="pct"/>
            <w:tcBorders>
              <w:top w:val="nil"/>
              <w:left w:val="nil"/>
              <w:bottom w:val="single" w:sz="4" w:space="0" w:color="auto"/>
              <w:right w:val="nil"/>
            </w:tcBorders>
            <w:vAlign w:val="center"/>
          </w:tcPr>
          <w:p w14:paraId="48552CD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795" w:type="pct"/>
            <w:tcBorders>
              <w:top w:val="nil"/>
              <w:left w:val="nil"/>
              <w:bottom w:val="single" w:sz="4" w:space="0" w:color="auto"/>
              <w:right w:val="single" w:sz="4" w:space="0" w:color="auto"/>
            </w:tcBorders>
            <w:vAlign w:val="center"/>
          </w:tcPr>
          <w:p w14:paraId="06A685E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r>
      <w:tr w:rsidR="001956B8" w:rsidRPr="00000019" w14:paraId="42F9B376"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6E6B64D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змінні</w:t>
            </w:r>
          </w:p>
        </w:tc>
        <w:tc>
          <w:tcPr>
            <w:tcW w:w="655" w:type="pct"/>
            <w:tcBorders>
              <w:top w:val="nil"/>
              <w:left w:val="nil"/>
              <w:bottom w:val="single" w:sz="4" w:space="0" w:color="auto"/>
              <w:right w:val="single" w:sz="4" w:space="0" w:color="auto"/>
            </w:tcBorders>
            <w:vAlign w:val="center"/>
          </w:tcPr>
          <w:p w14:paraId="290825F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43225,70</w:t>
            </w:r>
          </w:p>
        </w:tc>
        <w:tc>
          <w:tcPr>
            <w:tcW w:w="674" w:type="pct"/>
            <w:tcBorders>
              <w:top w:val="nil"/>
              <w:left w:val="nil"/>
              <w:bottom w:val="single" w:sz="4" w:space="0" w:color="auto"/>
              <w:right w:val="single" w:sz="4" w:space="0" w:color="auto"/>
            </w:tcBorders>
            <w:vAlign w:val="center"/>
          </w:tcPr>
          <w:p w14:paraId="38A4F51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81,94</w:t>
            </w:r>
          </w:p>
        </w:tc>
        <w:tc>
          <w:tcPr>
            <w:tcW w:w="655" w:type="pct"/>
            <w:tcBorders>
              <w:top w:val="nil"/>
              <w:left w:val="nil"/>
              <w:bottom w:val="single" w:sz="4" w:space="0" w:color="auto"/>
              <w:right w:val="single" w:sz="4" w:space="0" w:color="auto"/>
            </w:tcBorders>
            <w:vAlign w:val="center"/>
          </w:tcPr>
          <w:p w14:paraId="2B5BE32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50061,81</w:t>
            </w:r>
          </w:p>
        </w:tc>
        <w:tc>
          <w:tcPr>
            <w:tcW w:w="674" w:type="pct"/>
            <w:tcBorders>
              <w:top w:val="nil"/>
              <w:left w:val="nil"/>
              <w:bottom w:val="single" w:sz="4" w:space="0" w:color="auto"/>
              <w:right w:val="single" w:sz="4" w:space="0" w:color="auto"/>
            </w:tcBorders>
            <w:vAlign w:val="center"/>
          </w:tcPr>
          <w:p w14:paraId="7F25260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87,32</w:t>
            </w:r>
          </w:p>
        </w:tc>
        <w:tc>
          <w:tcPr>
            <w:tcW w:w="795" w:type="pct"/>
            <w:tcBorders>
              <w:top w:val="nil"/>
              <w:left w:val="nil"/>
              <w:bottom w:val="single" w:sz="4" w:space="0" w:color="auto"/>
              <w:right w:val="single" w:sz="4" w:space="0" w:color="auto"/>
            </w:tcBorders>
            <w:vAlign w:val="center"/>
          </w:tcPr>
          <w:p w14:paraId="4F31C25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5,38</w:t>
            </w:r>
          </w:p>
        </w:tc>
      </w:tr>
      <w:tr w:rsidR="001956B8" w:rsidRPr="00000019" w14:paraId="5AC86027" w14:textId="77777777" w:rsidTr="005B11E3">
        <w:trPr>
          <w:trHeight w:val="315"/>
          <w:jc w:val="center"/>
        </w:trPr>
        <w:tc>
          <w:tcPr>
            <w:tcW w:w="1547" w:type="pct"/>
            <w:tcBorders>
              <w:top w:val="nil"/>
              <w:left w:val="single" w:sz="4" w:space="0" w:color="auto"/>
              <w:bottom w:val="single" w:sz="4" w:space="0" w:color="auto"/>
              <w:right w:val="single" w:sz="4" w:space="0" w:color="auto"/>
            </w:tcBorders>
            <w:vAlign w:val="center"/>
          </w:tcPr>
          <w:p w14:paraId="00669BA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постійні</w:t>
            </w:r>
          </w:p>
        </w:tc>
        <w:tc>
          <w:tcPr>
            <w:tcW w:w="655" w:type="pct"/>
            <w:tcBorders>
              <w:top w:val="nil"/>
              <w:left w:val="nil"/>
              <w:bottom w:val="single" w:sz="4" w:space="0" w:color="auto"/>
              <w:right w:val="single" w:sz="4" w:space="0" w:color="auto"/>
            </w:tcBorders>
            <w:vAlign w:val="center"/>
          </w:tcPr>
          <w:p w14:paraId="7B6CEFD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9527,84</w:t>
            </w:r>
          </w:p>
        </w:tc>
        <w:tc>
          <w:tcPr>
            <w:tcW w:w="674" w:type="pct"/>
            <w:tcBorders>
              <w:top w:val="nil"/>
              <w:left w:val="nil"/>
              <w:bottom w:val="single" w:sz="4" w:space="0" w:color="auto"/>
              <w:right w:val="single" w:sz="4" w:space="0" w:color="auto"/>
            </w:tcBorders>
            <w:vAlign w:val="center"/>
          </w:tcPr>
          <w:p w14:paraId="1D3AC79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18,06</w:t>
            </w:r>
          </w:p>
        </w:tc>
        <w:tc>
          <w:tcPr>
            <w:tcW w:w="655" w:type="pct"/>
            <w:tcBorders>
              <w:top w:val="nil"/>
              <w:left w:val="nil"/>
              <w:bottom w:val="single" w:sz="4" w:space="0" w:color="auto"/>
              <w:right w:val="single" w:sz="4" w:space="0" w:color="auto"/>
            </w:tcBorders>
            <w:vAlign w:val="center"/>
          </w:tcPr>
          <w:p w14:paraId="730850C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7268,27</w:t>
            </w:r>
          </w:p>
        </w:tc>
        <w:tc>
          <w:tcPr>
            <w:tcW w:w="674" w:type="pct"/>
            <w:tcBorders>
              <w:top w:val="nil"/>
              <w:left w:val="nil"/>
              <w:bottom w:val="single" w:sz="4" w:space="0" w:color="auto"/>
              <w:right w:val="single" w:sz="4" w:space="0" w:color="auto"/>
            </w:tcBorders>
            <w:vAlign w:val="center"/>
          </w:tcPr>
          <w:p w14:paraId="210F1F4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12,68</w:t>
            </w:r>
          </w:p>
        </w:tc>
        <w:tc>
          <w:tcPr>
            <w:tcW w:w="795" w:type="pct"/>
            <w:tcBorders>
              <w:top w:val="nil"/>
              <w:left w:val="nil"/>
              <w:bottom w:val="single" w:sz="4" w:space="0" w:color="auto"/>
              <w:right w:val="single" w:sz="4" w:space="0" w:color="auto"/>
            </w:tcBorders>
            <w:vAlign w:val="center"/>
          </w:tcPr>
          <w:p w14:paraId="5C30E4D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5,38</w:t>
            </w:r>
          </w:p>
        </w:tc>
      </w:tr>
    </w:tbl>
    <w:p w14:paraId="541D93A8"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0DB6658E"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Результати структурного аналізу показують, що структура витрат на виробництво в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змінилася </w:t>
      </w:r>
      <w:r>
        <w:rPr>
          <w:rFonts w:ascii="Times New Roman" w:hAnsi="Times New Roman"/>
          <w:sz w:val="28"/>
          <w:szCs w:val="28"/>
          <w:lang w:val="uk-UA"/>
        </w:rPr>
        <w:t>дещо</w:t>
      </w:r>
      <w:r w:rsidRPr="00000019">
        <w:rPr>
          <w:rFonts w:ascii="Times New Roman" w:hAnsi="Times New Roman"/>
          <w:sz w:val="28"/>
          <w:szCs w:val="28"/>
          <w:lang w:val="uk-UA"/>
        </w:rPr>
        <w:t xml:space="preserve">. Проте тенденції змін різні. Збільшилася частка змінних витрат в структурі на 5,38 %. Відповідно частка постійних витрат на цю ж величину 5,38% знизилася. Результати структурного аналізу витрат на виробництво цеху за </w:t>
      </w:r>
      <w:r>
        <w:rPr>
          <w:rFonts w:ascii="Times New Roman" w:hAnsi="Times New Roman"/>
          <w:sz w:val="28"/>
          <w:szCs w:val="28"/>
          <w:lang w:val="uk-UA"/>
        </w:rPr>
        <w:t>Звітний рік</w:t>
      </w:r>
      <w:r w:rsidRPr="00000019">
        <w:rPr>
          <w:rFonts w:ascii="Times New Roman" w:hAnsi="Times New Roman"/>
          <w:sz w:val="28"/>
          <w:szCs w:val="28"/>
          <w:lang w:val="uk-UA"/>
        </w:rPr>
        <w:t xml:space="preserve"> представлені в табл. </w:t>
      </w:r>
      <w:r w:rsidR="0037037D">
        <w:rPr>
          <w:rFonts w:ascii="Times New Roman" w:hAnsi="Times New Roman"/>
          <w:sz w:val="28"/>
          <w:szCs w:val="28"/>
          <w:lang w:val="uk-UA"/>
        </w:rPr>
        <w:t>2.51</w:t>
      </w:r>
      <w:r w:rsidRPr="00000019">
        <w:rPr>
          <w:rFonts w:ascii="Times New Roman" w:hAnsi="Times New Roman"/>
          <w:sz w:val="28"/>
          <w:szCs w:val="28"/>
          <w:lang w:val="uk-UA"/>
        </w:rPr>
        <w:t>.</w:t>
      </w:r>
    </w:p>
    <w:p w14:paraId="2962C40A"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Результати структурного аналізу показують, що зміна структури витрат на виробництво в </w:t>
      </w:r>
      <w:r>
        <w:rPr>
          <w:rFonts w:ascii="Times New Roman" w:hAnsi="Times New Roman"/>
          <w:sz w:val="28"/>
          <w:szCs w:val="28"/>
          <w:lang w:val="uk-UA"/>
        </w:rPr>
        <w:t>Звітному році</w:t>
      </w:r>
      <w:r w:rsidRPr="00000019">
        <w:rPr>
          <w:rFonts w:ascii="Times New Roman" w:hAnsi="Times New Roman"/>
          <w:sz w:val="28"/>
          <w:szCs w:val="28"/>
          <w:lang w:val="uk-UA"/>
        </w:rPr>
        <w:t xml:space="preserve"> ще менше, ніж в </w:t>
      </w:r>
      <w:r>
        <w:rPr>
          <w:rFonts w:ascii="Times New Roman" w:hAnsi="Times New Roman"/>
          <w:sz w:val="28"/>
          <w:szCs w:val="28"/>
          <w:lang w:val="uk-UA"/>
        </w:rPr>
        <w:t>Базовому році</w:t>
      </w:r>
      <w:r w:rsidRPr="00000019">
        <w:rPr>
          <w:rFonts w:ascii="Times New Roman" w:hAnsi="Times New Roman"/>
          <w:sz w:val="28"/>
          <w:szCs w:val="28"/>
          <w:lang w:val="uk-UA"/>
        </w:rPr>
        <w:t>.</w:t>
      </w:r>
      <w:r w:rsidR="00A07E83">
        <w:rPr>
          <w:rFonts w:ascii="Times New Roman" w:hAnsi="Times New Roman"/>
          <w:sz w:val="28"/>
          <w:szCs w:val="28"/>
          <w:lang w:val="uk-UA"/>
        </w:rPr>
        <w:t xml:space="preserve"> </w:t>
      </w:r>
      <w:r w:rsidRPr="00000019">
        <w:rPr>
          <w:rFonts w:ascii="Times New Roman" w:hAnsi="Times New Roman"/>
          <w:sz w:val="28"/>
          <w:szCs w:val="28"/>
          <w:lang w:val="uk-UA"/>
        </w:rPr>
        <w:t xml:space="preserve">Збільшилася частка змінних витрат в структурі на 3%. Відповідно частка постійних витрат на цю ж величину 3% знизилася. Оцінюючи структурні зміни у витратах на виробництво за </w:t>
      </w:r>
      <w:r>
        <w:rPr>
          <w:rFonts w:ascii="Times New Roman" w:hAnsi="Times New Roman"/>
          <w:sz w:val="28"/>
          <w:szCs w:val="28"/>
          <w:lang w:val="uk-UA"/>
        </w:rPr>
        <w:t>Базовий і Звітний роки</w:t>
      </w:r>
      <w:r w:rsidRPr="00000019">
        <w:rPr>
          <w:rFonts w:ascii="Times New Roman" w:hAnsi="Times New Roman"/>
          <w:sz w:val="28"/>
          <w:szCs w:val="28"/>
          <w:lang w:val="uk-UA"/>
        </w:rPr>
        <w:t xml:space="preserve"> можна відмітити, що ці зміни незначні. У </w:t>
      </w:r>
      <w:r>
        <w:rPr>
          <w:rFonts w:ascii="Times New Roman" w:hAnsi="Times New Roman"/>
          <w:sz w:val="28"/>
          <w:szCs w:val="28"/>
          <w:lang w:val="uk-UA"/>
        </w:rPr>
        <w:t>Звітному році</w:t>
      </w:r>
      <w:r w:rsidRPr="00000019">
        <w:rPr>
          <w:rFonts w:ascii="Times New Roman" w:hAnsi="Times New Roman"/>
          <w:sz w:val="28"/>
          <w:szCs w:val="28"/>
          <w:lang w:val="uk-UA"/>
        </w:rPr>
        <w:t xml:space="preserve"> збільшилася частка постійних витрат на 13,97%. Серед яких збільшилася частка статті «Амортизація» і «Інші витрати» на 2,85% і 30,82% відповідно.</w:t>
      </w:r>
      <w:r w:rsidR="00A07E83">
        <w:rPr>
          <w:rFonts w:ascii="Times New Roman" w:hAnsi="Times New Roman"/>
          <w:sz w:val="28"/>
          <w:szCs w:val="28"/>
          <w:lang w:val="uk-UA"/>
        </w:rPr>
        <w:t xml:space="preserve"> </w:t>
      </w:r>
      <w:r w:rsidRPr="00000019">
        <w:rPr>
          <w:rFonts w:ascii="Times New Roman" w:hAnsi="Times New Roman"/>
          <w:sz w:val="28"/>
          <w:szCs w:val="28"/>
          <w:lang w:val="uk-UA"/>
        </w:rPr>
        <w:t xml:space="preserve">Також слід зазначити, що в </w:t>
      </w:r>
      <w:r>
        <w:rPr>
          <w:rFonts w:ascii="Times New Roman" w:hAnsi="Times New Roman"/>
          <w:sz w:val="28"/>
          <w:szCs w:val="28"/>
          <w:lang w:val="uk-UA"/>
        </w:rPr>
        <w:t>Звітному році</w:t>
      </w:r>
      <w:r w:rsidRPr="00000019">
        <w:rPr>
          <w:rFonts w:ascii="Times New Roman" w:hAnsi="Times New Roman"/>
          <w:sz w:val="28"/>
          <w:szCs w:val="28"/>
          <w:lang w:val="uk-UA"/>
        </w:rPr>
        <w:t xml:space="preserve"> знизилася частка матеріальних витрат на 3,33% в порівнянні з </w:t>
      </w:r>
      <w:r>
        <w:rPr>
          <w:rFonts w:ascii="Times New Roman" w:hAnsi="Times New Roman"/>
          <w:sz w:val="28"/>
          <w:szCs w:val="28"/>
          <w:lang w:val="uk-UA"/>
        </w:rPr>
        <w:t>Базовими році</w:t>
      </w:r>
      <w:r w:rsidRPr="00000019">
        <w:rPr>
          <w:rFonts w:ascii="Times New Roman" w:hAnsi="Times New Roman"/>
          <w:sz w:val="28"/>
          <w:szCs w:val="28"/>
          <w:lang w:val="uk-UA"/>
        </w:rPr>
        <w:t xml:space="preserve">, а частка заробітної плати підвищилася на 8,22%. </w:t>
      </w:r>
    </w:p>
    <w:p w14:paraId="4D078A19"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Порівняльний аналіз структури витрат цеху за </w:t>
      </w:r>
      <w:r>
        <w:rPr>
          <w:rFonts w:ascii="Times New Roman" w:hAnsi="Times New Roman"/>
          <w:sz w:val="28"/>
          <w:szCs w:val="28"/>
          <w:lang w:val="uk-UA"/>
        </w:rPr>
        <w:t>Базовим і Звітним роках</w:t>
      </w:r>
      <w:r w:rsidRPr="00000019">
        <w:rPr>
          <w:rFonts w:ascii="Times New Roman" w:hAnsi="Times New Roman"/>
          <w:sz w:val="28"/>
          <w:szCs w:val="28"/>
          <w:lang w:val="uk-UA"/>
        </w:rPr>
        <w:t xml:space="preserve"> зведено в табл.</w:t>
      </w:r>
      <w:r>
        <w:rPr>
          <w:rFonts w:ascii="Times New Roman" w:hAnsi="Times New Roman"/>
          <w:sz w:val="28"/>
          <w:szCs w:val="28"/>
          <w:lang w:val="uk-UA"/>
        </w:rPr>
        <w:t xml:space="preserve"> 2.51., 2.52.</w:t>
      </w:r>
    </w:p>
    <w:p w14:paraId="3549D273" w14:textId="77777777" w:rsidR="001956B8" w:rsidRDefault="001956B8" w:rsidP="001956B8">
      <w:pPr>
        <w:spacing w:line="240" w:lineRule="auto"/>
        <w:contextualSpacing/>
        <w:jc w:val="both"/>
        <w:rPr>
          <w:rFonts w:ascii="Times New Roman" w:hAnsi="Times New Roman"/>
          <w:sz w:val="28"/>
          <w:szCs w:val="28"/>
          <w:lang w:val="uk-UA"/>
        </w:rPr>
      </w:pPr>
    </w:p>
    <w:p w14:paraId="6C1B58CC" w14:textId="77777777" w:rsidR="006556C2" w:rsidRDefault="006556C2" w:rsidP="001956B8">
      <w:pPr>
        <w:spacing w:line="240" w:lineRule="auto"/>
        <w:contextualSpacing/>
        <w:jc w:val="both"/>
        <w:rPr>
          <w:rFonts w:ascii="Times New Roman" w:hAnsi="Times New Roman"/>
          <w:sz w:val="28"/>
          <w:szCs w:val="28"/>
          <w:lang w:val="uk-UA"/>
        </w:rPr>
      </w:pPr>
    </w:p>
    <w:p w14:paraId="702A6DD6" w14:textId="77777777" w:rsidR="006556C2" w:rsidRDefault="006556C2" w:rsidP="001956B8">
      <w:pPr>
        <w:spacing w:line="240" w:lineRule="auto"/>
        <w:contextualSpacing/>
        <w:jc w:val="both"/>
        <w:rPr>
          <w:rFonts w:ascii="Times New Roman" w:hAnsi="Times New Roman"/>
          <w:sz w:val="28"/>
          <w:szCs w:val="28"/>
          <w:lang w:val="uk-UA"/>
        </w:rPr>
      </w:pPr>
    </w:p>
    <w:p w14:paraId="26C4A1F4" w14:textId="77777777" w:rsidR="006556C2" w:rsidRDefault="006556C2" w:rsidP="001956B8">
      <w:pPr>
        <w:spacing w:line="240" w:lineRule="auto"/>
        <w:contextualSpacing/>
        <w:jc w:val="both"/>
        <w:rPr>
          <w:rFonts w:ascii="Times New Roman" w:hAnsi="Times New Roman"/>
          <w:sz w:val="28"/>
          <w:szCs w:val="28"/>
          <w:lang w:val="uk-UA"/>
        </w:rPr>
      </w:pPr>
    </w:p>
    <w:p w14:paraId="6085E72E" w14:textId="77777777" w:rsidR="006556C2" w:rsidRDefault="006556C2" w:rsidP="001956B8">
      <w:pPr>
        <w:spacing w:line="240" w:lineRule="auto"/>
        <w:contextualSpacing/>
        <w:jc w:val="both"/>
        <w:rPr>
          <w:rFonts w:ascii="Times New Roman" w:hAnsi="Times New Roman"/>
          <w:sz w:val="28"/>
          <w:szCs w:val="28"/>
          <w:lang w:val="uk-UA"/>
        </w:rPr>
      </w:pPr>
    </w:p>
    <w:p w14:paraId="0C02ABE0" w14:textId="77777777" w:rsidR="006556C2" w:rsidRDefault="006556C2" w:rsidP="001956B8">
      <w:pPr>
        <w:spacing w:line="240" w:lineRule="auto"/>
        <w:contextualSpacing/>
        <w:jc w:val="both"/>
        <w:rPr>
          <w:rFonts w:ascii="Times New Roman" w:hAnsi="Times New Roman"/>
          <w:sz w:val="28"/>
          <w:szCs w:val="28"/>
          <w:lang w:val="uk-UA"/>
        </w:rPr>
      </w:pPr>
    </w:p>
    <w:p w14:paraId="5D8873E2" w14:textId="77777777" w:rsidR="006556C2" w:rsidRDefault="006556C2" w:rsidP="001956B8">
      <w:pPr>
        <w:spacing w:line="240" w:lineRule="auto"/>
        <w:contextualSpacing/>
        <w:jc w:val="both"/>
        <w:rPr>
          <w:rFonts w:ascii="Times New Roman" w:hAnsi="Times New Roman"/>
          <w:sz w:val="28"/>
          <w:szCs w:val="28"/>
          <w:lang w:val="uk-UA"/>
        </w:rPr>
      </w:pPr>
    </w:p>
    <w:p w14:paraId="56D29831" w14:textId="77777777" w:rsidR="001956B8" w:rsidRPr="00177240" w:rsidRDefault="001956B8" w:rsidP="001956B8">
      <w:pPr>
        <w:spacing w:line="240" w:lineRule="auto"/>
        <w:ind w:firstLine="709"/>
        <w:contextualSpacing/>
        <w:jc w:val="both"/>
        <w:rPr>
          <w:rFonts w:ascii="Times New Roman" w:hAnsi="Times New Roman"/>
          <w:i/>
          <w:sz w:val="28"/>
          <w:szCs w:val="28"/>
          <w:lang w:val="uk-UA"/>
        </w:rPr>
      </w:pPr>
      <w:r w:rsidRPr="00177240">
        <w:rPr>
          <w:rFonts w:ascii="Times New Roman" w:hAnsi="Times New Roman"/>
          <w:i/>
          <w:sz w:val="28"/>
          <w:szCs w:val="28"/>
          <w:lang w:val="uk-UA"/>
        </w:rPr>
        <w:lastRenderedPageBreak/>
        <w:t xml:space="preserve">Таблиця </w:t>
      </w:r>
      <w:r>
        <w:rPr>
          <w:rFonts w:ascii="Times New Roman" w:hAnsi="Times New Roman"/>
          <w:i/>
          <w:sz w:val="28"/>
          <w:szCs w:val="28"/>
          <w:lang w:val="uk-UA"/>
        </w:rPr>
        <w:t>2.51</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Структурний аналіз витрат на виробництво продукції у </w:t>
      </w:r>
      <w:r>
        <w:rPr>
          <w:rFonts w:ascii="Times New Roman" w:hAnsi="Times New Roman"/>
          <w:i/>
          <w:sz w:val="28"/>
          <w:szCs w:val="28"/>
          <w:lang w:val="uk-UA"/>
        </w:rPr>
        <w:t>Звітному році</w:t>
      </w:r>
    </w:p>
    <w:tbl>
      <w:tblPr>
        <w:tblpPr w:leftFromText="180" w:rightFromText="180" w:vertAnchor="text" w:tblpXSpec="center" w:tblpY="1"/>
        <w:tblOverlap w:val="never"/>
        <w:tblW w:w="5000" w:type="pct"/>
        <w:tblLook w:val="04A0" w:firstRow="1" w:lastRow="0" w:firstColumn="1" w:lastColumn="0" w:noHBand="0" w:noVBand="1"/>
      </w:tblPr>
      <w:tblGrid>
        <w:gridCol w:w="2975"/>
        <w:gridCol w:w="1194"/>
        <w:gridCol w:w="1230"/>
        <w:gridCol w:w="1194"/>
        <w:gridCol w:w="1230"/>
        <w:gridCol w:w="1464"/>
      </w:tblGrid>
      <w:tr w:rsidR="001956B8" w:rsidRPr="00000019" w14:paraId="1AE36976" w14:textId="77777777" w:rsidTr="005B11E3">
        <w:trPr>
          <w:trHeight w:val="630"/>
        </w:trPr>
        <w:tc>
          <w:tcPr>
            <w:tcW w:w="1602" w:type="pct"/>
            <w:vMerge w:val="restart"/>
            <w:tcBorders>
              <w:top w:val="single" w:sz="4" w:space="0" w:color="auto"/>
              <w:left w:val="single" w:sz="4" w:space="0" w:color="auto"/>
              <w:bottom w:val="single" w:sz="4" w:space="0" w:color="auto"/>
              <w:right w:val="single" w:sz="4" w:space="0" w:color="auto"/>
            </w:tcBorders>
            <w:vAlign w:val="center"/>
          </w:tcPr>
          <w:p w14:paraId="682569A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Елементи витрат</w:t>
            </w:r>
          </w:p>
        </w:tc>
        <w:tc>
          <w:tcPr>
            <w:tcW w:w="1305" w:type="pct"/>
            <w:gridSpan w:val="2"/>
            <w:tcBorders>
              <w:top w:val="single" w:sz="4" w:space="0" w:color="auto"/>
              <w:left w:val="nil"/>
              <w:bottom w:val="single" w:sz="4" w:space="0" w:color="auto"/>
              <w:right w:val="single" w:sz="4" w:space="0" w:color="auto"/>
            </w:tcBorders>
            <w:vAlign w:val="center"/>
          </w:tcPr>
          <w:p w14:paraId="7E528A3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Структура за планом</w:t>
            </w:r>
          </w:p>
        </w:tc>
        <w:tc>
          <w:tcPr>
            <w:tcW w:w="1305" w:type="pct"/>
            <w:gridSpan w:val="2"/>
            <w:tcBorders>
              <w:top w:val="single" w:sz="4" w:space="0" w:color="auto"/>
              <w:left w:val="nil"/>
              <w:bottom w:val="single" w:sz="4" w:space="0" w:color="auto"/>
              <w:right w:val="single" w:sz="4" w:space="0" w:color="auto"/>
            </w:tcBorders>
            <w:vAlign w:val="center"/>
          </w:tcPr>
          <w:p w14:paraId="3F8E92A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Структура фактично  за </w:t>
            </w:r>
            <w:r>
              <w:rPr>
                <w:rFonts w:ascii="Times New Roman" w:hAnsi="Times New Roman"/>
                <w:sz w:val="24"/>
                <w:szCs w:val="24"/>
                <w:lang w:val="uk-UA"/>
              </w:rPr>
              <w:t>Звітний рік</w:t>
            </w:r>
          </w:p>
        </w:tc>
        <w:tc>
          <w:tcPr>
            <w:tcW w:w="788" w:type="pct"/>
            <w:vMerge w:val="restart"/>
            <w:tcBorders>
              <w:top w:val="single" w:sz="4" w:space="0" w:color="auto"/>
              <w:left w:val="single" w:sz="4" w:space="0" w:color="auto"/>
              <w:bottom w:val="single" w:sz="4" w:space="0" w:color="auto"/>
              <w:right w:val="single" w:sz="4" w:space="0" w:color="auto"/>
            </w:tcBorders>
            <w:vAlign w:val="center"/>
          </w:tcPr>
          <w:p w14:paraId="5B9C6BE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 в структурі, ±</w:t>
            </w:r>
          </w:p>
        </w:tc>
      </w:tr>
      <w:tr w:rsidR="001956B8" w:rsidRPr="00000019" w14:paraId="6184E9DA" w14:textId="77777777" w:rsidTr="005B11E3">
        <w:trPr>
          <w:trHeight w:val="630"/>
        </w:trPr>
        <w:tc>
          <w:tcPr>
            <w:tcW w:w="1602" w:type="pct"/>
            <w:vMerge/>
            <w:tcBorders>
              <w:top w:val="single" w:sz="4" w:space="0" w:color="auto"/>
              <w:left w:val="single" w:sz="4" w:space="0" w:color="auto"/>
              <w:bottom w:val="single" w:sz="4" w:space="0" w:color="auto"/>
              <w:right w:val="single" w:sz="4" w:space="0" w:color="auto"/>
            </w:tcBorders>
            <w:vAlign w:val="center"/>
          </w:tcPr>
          <w:p w14:paraId="21519BBA" w14:textId="77777777" w:rsidR="001956B8" w:rsidRPr="00000019" w:rsidRDefault="001956B8" w:rsidP="005B11E3">
            <w:pPr>
              <w:spacing w:line="240" w:lineRule="auto"/>
              <w:contextualSpacing/>
              <w:rPr>
                <w:rFonts w:ascii="Times New Roman" w:hAnsi="Times New Roman"/>
                <w:sz w:val="24"/>
                <w:szCs w:val="24"/>
                <w:lang w:val="uk-UA"/>
              </w:rPr>
            </w:pPr>
          </w:p>
        </w:tc>
        <w:tc>
          <w:tcPr>
            <w:tcW w:w="643" w:type="pct"/>
            <w:tcBorders>
              <w:top w:val="nil"/>
              <w:left w:val="nil"/>
              <w:bottom w:val="single" w:sz="4" w:space="0" w:color="auto"/>
              <w:right w:val="single" w:sz="4" w:space="0" w:color="auto"/>
            </w:tcBorders>
            <w:vAlign w:val="center"/>
          </w:tcPr>
          <w:p w14:paraId="52CFE97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w:t>
            </w:r>
          </w:p>
        </w:tc>
        <w:tc>
          <w:tcPr>
            <w:tcW w:w="662" w:type="pct"/>
            <w:tcBorders>
              <w:top w:val="nil"/>
              <w:left w:val="nil"/>
              <w:bottom w:val="single" w:sz="4" w:space="0" w:color="auto"/>
              <w:right w:val="single" w:sz="4" w:space="0" w:color="auto"/>
            </w:tcBorders>
            <w:vAlign w:val="center"/>
          </w:tcPr>
          <w:p w14:paraId="0D3C4B3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643" w:type="pct"/>
            <w:tcBorders>
              <w:top w:val="nil"/>
              <w:left w:val="nil"/>
              <w:bottom w:val="single" w:sz="4" w:space="0" w:color="auto"/>
              <w:right w:val="single" w:sz="4" w:space="0" w:color="auto"/>
            </w:tcBorders>
            <w:vAlign w:val="center"/>
          </w:tcPr>
          <w:p w14:paraId="5D1ED77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w:t>
            </w:r>
          </w:p>
        </w:tc>
        <w:tc>
          <w:tcPr>
            <w:tcW w:w="662" w:type="pct"/>
            <w:tcBorders>
              <w:top w:val="nil"/>
              <w:left w:val="nil"/>
              <w:bottom w:val="single" w:sz="4" w:space="0" w:color="auto"/>
              <w:right w:val="single" w:sz="4" w:space="0" w:color="auto"/>
            </w:tcBorders>
            <w:vAlign w:val="center"/>
          </w:tcPr>
          <w:p w14:paraId="033D09E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788" w:type="pct"/>
            <w:vMerge/>
            <w:tcBorders>
              <w:top w:val="single" w:sz="4" w:space="0" w:color="auto"/>
              <w:left w:val="single" w:sz="4" w:space="0" w:color="auto"/>
              <w:bottom w:val="single" w:sz="4" w:space="0" w:color="auto"/>
              <w:right w:val="single" w:sz="4" w:space="0" w:color="auto"/>
            </w:tcBorders>
            <w:vAlign w:val="center"/>
          </w:tcPr>
          <w:p w14:paraId="57B1F806"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0A74A3F0" w14:textId="77777777" w:rsidTr="005B11E3">
        <w:trPr>
          <w:trHeight w:val="315"/>
        </w:trPr>
        <w:tc>
          <w:tcPr>
            <w:tcW w:w="1602" w:type="pct"/>
            <w:tcBorders>
              <w:top w:val="nil"/>
              <w:left w:val="single" w:sz="4" w:space="0" w:color="auto"/>
              <w:bottom w:val="single" w:sz="4" w:space="0" w:color="auto"/>
              <w:right w:val="single" w:sz="4" w:space="0" w:color="auto"/>
            </w:tcBorders>
            <w:vAlign w:val="center"/>
          </w:tcPr>
          <w:p w14:paraId="430C41B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Матеріальні витрати</w:t>
            </w:r>
          </w:p>
        </w:tc>
        <w:tc>
          <w:tcPr>
            <w:tcW w:w="643" w:type="pct"/>
            <w:tcBorders>
              <w:top w:val="nil"/>
              <w:left w:val="nil"/>
              <w:bottom w:val="single" w:sz="4" w:space="0" w:color="auto"/>
              <w:right w:val="single" w:sz="4" w:space="0" w:color="auto"/>
            </w:tcBorders>
            <w:vAlign w:val="center"/>
          </w:tcPr>
          <w:p w14:paraId="4841C41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36920,43</w:t>
            </w:r>
          </w:p>
        </w:tc>
        <w:tc>
          <w:tcPr>
            <w:tcW w:w="662" w:type="pct"/>
            <w:tcBorders>
              <w:top w:val="nil"/>
              <w:left w:val="nil"/>
              <w:bottom w:val="single" w:sz="4" w:space="0" w:color="auto"/>
              <w:right w:val="single" w:sz="4" w:space="0" w:color="auto"/>
            </w:tcBorders>
            <w:vAlign w:val="center"/>
          </w:tcPr>
          <w:p w14:paraId="1E0BE86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71,13</w:t>
            </w:r>
          </w:p>
        </w:tc>
        <w:tc>
          <w:tcPr>
            <w:tcW w:w="643" w:type="pct"/>
            <w:tcBorders>
              <w:top w:val="nil"/>
              <w:left w:val="nil"/>
              <w:bottom w:val="single" w:sz="4" w:space="0" w:color="auto"/>
              <w:right w:val="single" w:sz="4" w:space="0" w:color="auto"/>
            </w:tcBorders>
            <w:vAlign w:val="center"/>
          </w:tcPr>
          <w:p w14:paraId="49DF15D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40052,56</w:t>
            </w:r>
          </w:p>
        </w:tc>
        <w:tc>
          <w:tcPr>
            <w:tcW w:w="662" w:type="pct"/>
            <w:tcBorders>
              <w:top w:val="nil"/>
              <w:left w:val="nil"/>
              <w:bottom w:val="single" w:sz="4" w:space="0" w:color="auto"/>
              <w:right w:val="single" w:sz="4" w:space="0" w:color="auto"/>
            </w:tcBorders>
            <w:vAlign w:val="center"/>
          </w:tcPr>
          <w:p w14:paraId="0E5617A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74,87</w:t>
            </w:r>
          </w:p>
        </w:tc>
        <w:tc>
          <w:tcPr>
            <w:tcW w:w="788" w:type="pct"/>
            <w:tcBorders>
              <w:top w:val="nil"/>
              <w:left w:val="nil"/>
              <w:bottom w:val="single" w:sz="4" w:space="0" w:color="auto"/>
              <w:right w:val="single" w:sz="4" w:space="0" w:color="auto"/>
            </w:tcBorders>
            <w:vAlign w:val="center"/>
          </w:tcPr>
          <w:p w14:paraId="17D611C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3,74</w:t>
            </w:r>
          </w:p>
        </w:tc>
      </w:tr>
      <w:tr w:rsidR="001956B8" w:rsidRPr="00000019" w14:paraId="1A0DE3CB" w14:textId="77777777" w:rsidTr="005B11E3">
        <w:trPr>
          <w:trHeight w:val="315"/>
        </w:trPr>
        <w:tc>
          <w:tcPr>
            <w:tcW w:w="1602" w:type="pct"/>
            <w:tcBorders>
              <w:top w:val="nil"/>
              <w:left w:val="single" w:sz="4" w:space="0" w:color="auto"/>
              <w:bottom w:val="single" w:sz="4" w:space="0" w:color="auto"/>
              <w:right w:val="single" w:sz="4" w:space="0" w:color="auto"/>
            </w:tcBorders>
            <w:vAlign w:val="center"/>
          </w:tcPr>
          <w:p w14:paraId="37C1DAD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Заробітна плата</w:t>
            </w:r>
          </w:p>
        </w:tc>
        <w:tc>
          <w:tcPr>
            <w:tcW w:w="643" w:type="pct"/>
            <w:tcBorders>
              <w:top w:val="nil"/>
              <w:left w:val="nil"/>
              <w:bottom w:val="single" w:sz="4" w:space="0" w:color="auto"/>
              <w:right w:val="single" w:sz="4" w:space="0" w:color="auto"/>
            </w:tcBorders>
            <w:vAlign w:val="center"/>
          </w:tcPr>
          <w:p w14:paraId="22F5743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4281,47</w:t>
            </w:r>
          </w:p>
        </w:tc>
        <w:tc>
          <w:tcPr>
            <w:tcW w:w="662" w:type="pct"/>
            <w:tcBorders>
              <w:top w:val="nil"/>
              <w:left w:val="nil"/>
              <w:bottom w:val="single" w:sz="4" w:space="0" w:color="auto"/>
              <w:right w:val="single" w:sz="4" w:space="0" w:color="auto"/>
            </w:tcBorders>
            <w:vAlign w:val="center"/>
          </w:tcPr>
          <w:p w14:paraId="3D77994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8,25</w:t>
            </w:r>
          </w:p>
        </w:tc>
        <w:tc>
          <w:tcPr>
            <w:tcW w:w="643" w:type="pct"/>
            <w:tcBorders>
              <w:top w:val="nil"/>
              <w:left w:val="nil"/>
              <w:bottom w:val="single" w:sz="4" w:space="0" w:color="auto"/>
              <w:right w:val="single" w:sz="4" w:space="0" w:color="auto"/>
            </w:tcBorders>
            <w:vAlign w:val="center"/>
          </w:tcPr>
          <w:p w14:paraId="3040F17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4126,79</w:t>
            </w:r>
          </w:p>
        </w:tc>
        <w:tc>
          <w:tcPr>
            <w:tcW w:w="662" w:type="pct"/>
            <w:tcBorders>
              <w:top w:val="nil"/>
              <w:left w:val="nil"/>
              <w:bottom w:val="single" w:sz="4" w:space="0" w:color="auto"/>
              <w:right w:val="single" w:sz="4" w:space="0" w:color="auto"/>
            </w:tcBorders>
            <w:vAlign w:val="center"/>
          </w:tcPr>
          <w:p w14:paraId="467C61E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7,71</w:t>
            </w:r>
          </w:p>
        </w:tc>
        <w:tc>
          <w:tcPr>
            <w:tcW w:w="788" w:type="pct"/>
            <w:tcBorders>
              <w:top w:val="nil"/>
              <w:left w:val="nil"/>
              <w:bottom w:val="single" w:sz="4" w:space="0" w:color="auto"/>
              <w:right w:val="single" w:sz="4" w:space="0" w:color="auto"/>
            </w:tcBorders>
            <w:vAlign w:val="center"/>
          </w:tcPr>
          <w:p w14:paraId="2CC4EEE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0,53</w:t>
            </w:r>
          </w:p>
        </w:tc>
      </w:tr>
      <w:tr w:rsidR="001956B8" w:rsidRPr="00000019" w14:paraId="409B05D3" w14:textId="77777777" w:rsidTr="005B11E3">
        <w:trPr>
          <w:trHeight w:val="300"/>
        </w:trPr>
        <w:tc>
          <w:tcPr>
            <w:tcW w:w="1602" w:type="pct"/>
            <w:tcBorders>
              <w:top w:val="nil"/>
              <w:left w:val="single" w:sz="4" w:space="0" w:color="auto"/>
              <w:bottom w:val="single" w:sz="4" w:space="0" w:color="auto"/>
              <w:right w:val="single" w:sz="4" w:space="0" w:color="auto"/>
            </w:tcBorders>
            <w:vAlign w:val="center"/>
          </w:tcPr>
          <w:p w14:paraId="21E8AE5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Відрахування від фонду зарплати</w:t>
            </w:r>
          </w:p>
        </w:tc>
        <w:tc>
          <w:tcPr>
            <w:tcW w:w="643" w:type="pct"/>
            <w:tcBorders>
              <w:top w:val="nil"/>
              <w:left w:val="nil"/>
              <w:bottom w:val="single" w:sz="4" w:space="0" w:color="auto"/>
              <w:right w:val="single" w:sz="4" w:space="0" w:color="auto"/>
            </w:tcBorders>
            <w:vAlign w:val="center"/>
          </w:tcPr>
          <w:p w14:paraId="767570B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1648,37</w:t>
            </w:r>
          </w:p>
        </w:tc>
        <w:tc>
          <w:tcPr>
            <w:tcW w:w="662" w:type="pct"/>
            <w:tcBorders>
              <w:top w:val="nil"/>
              <w:left w:val="nil"/>
              <w:bottom w:val="single" w:sz="4" w:space="0" w:color="auto"/>
              <w:right w:val="single" w:sz="4" w:space="0" w:color="auto"/>
            </w:tcBorders>
            <w:vAlign w:val="center"/>
          </w:tcPr>
          <w:p w14:paraId="1272C56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3,18</w:t>
            </w:r>
          </w:p>
        </w:tc>
        <w:tc>
          <w:tcPr>
            <w:tcW w:w="643" w:type="pct"/>
            <w:tcBorders>
              <w:top w:val="nil"/>
              <w:left w:val="nil"/>
              <w:bottom w:val="single" w:sz="4" w:space="0" w:color="auto"/>
              <w:right w:val="single" w:sz="4" w:space="0" w:color="auto"/>
            </w:tcBorders>
            <w:vAlign w:val="center"/>
          </w:tcPr>
          <w:p w14:paraId="580C941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1588,81</w:t>
            </w:r>
          </w:p>
        </w:tc>
        <w:tc>
          <w:tcPr>
            <w:tcW w:w="662" w:type="pct"/>
            <w:tcBorders>
              <w:top w:val="nil"/>
              <w:left w:val="nil"/>
              <w:bottom w:val="single" w:sz="4" w:space="0" w:color="auto"/>
              <w:right w:val="single" w:sz="4" w:space="0" w:color="auto"/>
            </w:tcBorders>
            <w:vAlign w:val="center"/>
          </w:tcPr>
          <w:p w14:paraId="7599A6E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2,97</w:t>
            </w:r>
          </w:p>
        </w:tc>
        <w:tc>
          <w:tcPr>
            <w:tcW w:w="788" w:type="pct"/>
            <w:tcBorders>
              <w:top w:val="nil"/>
              <w:left w:val="nil"/>
              <w:bottom w:val="single" w:sz="4" w:space="0" w:color="auto"/>
              <w:right w:val="single" w:sz="4" w:space="0" w:color="auto"/>
            </w:tcBorders>
            <w:vAlign w:val="center"/>
          </w:tcPr>
          <w:p w14:paraId="22A5758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0,21</w:t>
            </w:r>
          </w:p>
        </w:tc>
      </w:tr>
      <w:tr w:rsidR="001956B8" w:rsidRPr="00000019" w14:paraId="11F3028B" w14:textId="77777777" w:rsidTr="005B11E3">
        <w:trPr>
          <w:trHeight w:val="315"/>
        </w:trPr>
        <w:tc>
          <w:tcPr>
            <w:tcW w:w="1602" w:type="pct"/>
            <w:tcBorders>
              <w:top w:val="nil"/>
              <w:left w:val="single" w:sz="4" w:space="0" w:color="auto"/>
              <w:bottom w:val="single" w:sz="4" w:space="0" w:color="auto"/>
              <w:right w:val="single" w:sz="4" w:space="0" w:color="auto"/>
            </w:tcBorders>
            <w:vAlign w:val="center"/>
          </w:tcPr>
          <w:p w14:paraId="163B4F9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w:t>
            </w:r>
          </w:p>
        </w:tc>
        <w:tc>
          <w:tcPr>
            <w:tcW w:w="643" w:type="pct"/>
            <w:tcBorders>
              <w:top w:val="nil"/>
              <w:left w:val="nil"/>
              <w:bottom w:val="single" w:sz="4" w:space="0" w:color="auto"/>
              <w:right w:val="single" w:sz="4" w:space="0" w:color="auto"/>
            </w:tcBorders>
            <w:vAlign w:val="center"/>
          </w:tcPr>
          <w:p w14:paraId="7C680DF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5713,26</w:t>
            </w:r>
          </w:p>
        </w:tc>
        <w:tc>
          <w:tcPr>
            <w:tcW w:w="662" w:type="pct"/>
            <w:tcBorders>
              <w:top w:val="nil"/>
              <w:left w:val="nil"/>
              <w:bottom w:val="single" w:sz="4" w:space="0" w:color="auto"/>
              <w:right w:val="single" w:sz="4" w:space="0" w:color="auto"/>
            </w:tcBorders>
            <w:vAlign w:val="center"/>
          </w:tcPr>
          <w:p w14:paraId="3EECC7F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11,01</w:t>
            </w:r>
          </w:p>
        </w:tc>
        <w:tc>
          <w:tcPr>
            <w:tcW w:w="643" w:type="pct"/>
            <w:tcBorders>
              <w:top w:val="nil"/>
              <w:left w:val="nil"/>
              <w:bottom w:val="single" w:sz="4" w:space="0" w:color="auto"/>
              <w:right w:val="single" w:sz="4" w:space="0" w:color="auto"/>
            </w:tcBorders>
            <w:vAlign w:val="center"/>
          </w:tcPr>
          <w:p w14:paraId="1CBF7BA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4203,79</w:t>
            </w:r>
          </w:p>
        </w:tc>
        <w:tc>
          <w:tcPr>
            <w:tcW w:w="662" w:type="pct"/>
            <w:tcBorders>
              <w:top w:val="nil"/>
              <w:left w:val="nil"/>
              <w:bottom w:val="single" w:sz="4" w:space="0" w:color="auto"/>
              <w:right w:val="single" w:sz="4" w:space="0" w:color="auto"/>
            </w:tcBorders>
            <w:vAlign w:val="center"/>
          </w:tcPr>
          <w:p w14:paraId="78F6E53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7,86</w:t>
            </w:r>
          </w:p>
        </w:tc>
        <w:tc>
          <w:tcPr>
            <w:tcW w:w="788" w:type="pct"/>
            <w:tcBorders>
              <w:top w:val="nil"/>
              <w:left w:val="nil"/>
              <w:bottom w:val="single" w:sz="4" w:space="0" w:color="auto"/>
              <w:right w:val="single" w:sz="4" w:space="0" w:color="auto"/>
            </w:tcBorders>
            <w:vAlign w:val="center"/>
          </w:tcPr>
          <w:p w14:paraId="32C385D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3,15</w:t>
            </w:r>
          </w:p>
        </w:tc>
      </w:tr>
      <w:tr w:rsidR="001956B8" w:rsidRPr="00000019" w14:paraId="69661F9D" w14:textId="77777777" w:rsidTr="005B11E3">
        <w:trPr>
          <w:trHeight w:val="315"/>
        </w:trPr>
        <w:tc>
          <w:tcPr>
            <w:tcW w:w="1602" w:type="pct"/>
            <w:tcBorders>
              <w:top w:val="nil"/>
              <w:left w:val="single" w:sz="4" w:space="0" w:color="auto"/>
              <w:bottom w:val="single" w:sz="4" w:space="0" w:color="auto"/>
              <w:right w:val="single" w:sz="4" w:space="0" w:color="auto"/>
            </w:tcBorders>
            <w:vAlign w:val="center"/>
          </w:tcPr>
          <w:p w14:paraId="32B55C1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643" w:type="pct"/>
            <w:tcBorders>
              <w:top w:val="nil"/>
              <w:left w:val="nil"/>
              <w:bottom w:val="single" w:sz="4" w:space="0" w:color="auto"/>
              <w:right w:val="single" w:sz="4" w:space="0" w:color="auto"/>
            </w:tcBorders>
            <w:vAlign w:val="center"/>
          </w:tcPr>
          <w:p w14:paraId="729BF1F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3342,90</w:t>
            </w:r>
          </w:p>
        </w:tc>
        <w:tc>
          <w:tcPr>
            <w:tcW w:w="662" w:type="pct"/>
            <w:tcBorders>
              <w:top w:val="nil"/>
              <w:left w:val="nil"/>
              <w:bottom w:val="single" w:sz="4" w:space="0" w:color="auto"/>
              <w:right w:val="single" w:sz="4" w:space="0" w:color="auto"/>
            </w:tcBorders>
            <w:vAlign w:val="center"/>
          </w:tcPr>
          <w:p w14:paraId="639F8A3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6,44</w:t>
            </w:r>
          </w:p>
        </w:tc>
        <w:tc>
          <w:tcPr>
            <w:tcW w:w="643" w:type="pct"/>
            <w:tcBorders>
              <w:top w:val="nil"/>
              <w:left w:val="nil"/>
              <w:bottom w:val="single" w:sz="4" w:space="0" w:color="auto"/>
              <w:right w:val="single" w:sz="4" w:space="0" w:color="auto"/>
            </w:tcBorders>
            <w:vAlign w:val="center"/>
          </w:tcPr>
          <w:p w14:paraId="7A86646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3526,05</w:t>
            </w:r>
          </w:p>
        </w:tc>
        <w:tc>
          <w:tcPr>
            <w:tcW w:w="662" w:type="pct"/>
            <w:tcBorders>
              <w:top w:val="nil"/>
              <w:left w:val="nil"/>
              <w:bottom w:val="single" w:sz="4" w:space="0" w:color="auto"/>
              <w:right w:val="single" w:sz="4" w:space="0" w:color="auto"/>
            </w:tcBorders>
            <w:vAlign w:val="center"/>
          </w:tcPr>
          <w:p w14:paraId="10C5B58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6,59</w:t>
            </w:r>
          </w:p>
        </w:tc>
        <w:tc>
          <w:tcPr>
            <w:tcW w:w="788" w:type="pct"/>
            <w:tcBorders>
              <w:top w:val="nil"/>
              <w:left w:val="nil"/>
              <w:bottom w:val="single" w:sz="4" w:space="0" w:color="auto"/>
              <w:right w:val="single" w:sz="4" w:space="0" w:color="auto"/>
            </w:tcBorders>
            <w:vAlign w:val="center"/>
          </w:tcPr>
          <w:p w14:paraId="0BD0EEC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0,15</w:t>
            </w:r>
          </w:p>
        </w:tc>
      </w:tr>
      <w:tr w:rsidR="001956B8" w:rsidRPr="00000019" w14:paraId="23ED7EED" w14:textId="77777777" w:rsidTr="005B11E3">
        <w:trPr>
          <w:trHeight w:val="315"/>
        </w:trPr>
        <w:tc>
          <w:tcPr>
            <w:tcW w:w="1602" w:type="pct"/>
            <w:tcBorders>
              <w:top w:val="nil"/>
              <w:left w:val="single" w:sz="4" w:space="0" w:color="auto"/>
              <w:bottom w:val="single" w:sz="4" w:space="0" w:color="auto"/>
              <w:right w:val="single" w:sz="4" w:space="0" w:color="auto"/>
            </w:tcBorders>
            <w:vAlign w:val="center"/>
          </w:tcPr>
          <w:p w14:paraId="0DD7AE8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витрат на виробництво</w:t>
            </w:r>
          </w:p>
        </w:tc>
        <w:tc>
          <w:tcPr>
            <w:tcW w:w="643" w:type="pct"/>
            <w:tcBorders>
              <w:top w:val="nil"/>
              <w:left w:val="nil"/>
              <w:bottom w:val="single" w:sz="4" w:space="0" w:color="auto"/>
              <w:right w:val="single" w:sz="4" w:space="0" w:color="auto"/>
            </w:tcBorders>
            <w:vAlign w:val="center"/>
          </w:tcPr>
          <w:p w14:paraId="264EC7A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51906,43</w:t>
            </w:r>
          </w:p>
        </w:tc>
        <w:tc>
          <w:tcPr>
            <w:tcW w:w="662" w:type="pct"/>
            <w:tcBorders>
              <w:top w:val="nil"/>
              <w:left w:val="nil"/>
              <w:bottom w:val="single" w:sz="4" w:space="0" w:color="auto"/>
              <w:right w:val="single" w:sz="4" w:space="0" w:color="auto"/>
            </w:tcBorders>
            <w:vAlign w:val="center"/>
          </w:tcPr>
          <w:p w14:paraId="374F543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643" w:type="pct"/>
            <w:tcBorders>
              <w:top w:val="nil"/>
              <w:left w:val="nil"/>
              <w:bottom w:val="single" w:sz="4" w:space="0" w:color="auto"/>
              <w:right w:val="single" w:sz="4" w:space="0" w:color="auto"/>
            </w:tcBorders>
            <w:vAlign w:val="center"/>
          </w:tcPr>
          <w:p w14:paraId="795EEBC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53497,99</w:t>
            </w:r>
          </w:p>
        </w:tc>
        <w:tc>
          <w:tcPr>
            <w:tcW w:w="662" w:type="pct"/>
            <w:tcBorders>
              <w:top w:val="nil"/>
              <w:left w:val="nil"/>
              <w:bottom w:val="single" w:sz="4" w:space="0" w:color="auto"/>
              <w:right w:val="single" w:sz="4" w:space="0" w:color="auto"/>
            </w:tcBorders>
            <w:vAlign w:val="center"/>
          </w:tcPr>
          <w:p w14:paraId="4987AEF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788" w:type="pct"/>
            <w:tcBorders>
              <w:top w:val="nil"/>
              <w:left w:val="nil"/>
              <w:bottom w:val="single" w:sz="4" w:space="0" w:color="auto"/>
              <w:right w:val="single" w:sz="4" w:space="0" w:color="auto"/>
            </w:tcBorders>
            <w:vAlign w:val="center"/>
          </w:tcPr>
          <w:p w14:paraId="7550482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0,00</w:t>
            </w:r>
          </w:p>
        </w:tc>
      </w:tr>
      <w:tr w:rsidR="001956B8" w:rsidRPr="00000019" w14:paraId="106A6953" w14:textId="77777777" w:rsidTr="005B11E3">
        <w:trPr>
          <w:trHeight w:val="330"/>
        </w:trPr>
        <w:tc>
          <w:tcPr>
            <w:tcW w:w="1602" w:type="pct"/>
            <w:tcBorders>
              <w:top w:val="nil"/>
              <w:left w:val="single" w:sz="4" w:space="0" w:color="auto"/>
              <w:bottom w:val="single" w:sz="4" w:space="0" w:color="auto"/>
              <w:right w:val="nil"/>
            </w:tcBorders>
            <w:vAlign w:val="center"/>
          </w:tcPr>
          <w:p w14:paraId="692B13C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w:t>
            </w:r>
          </w:p>
        </w:tc>
        <w:tc>
          <w:tcPr>
            <w:tcW w:w="643" w:type="pct"/>
            <w:tcBorders>
              <w:top w:val="nil"/>
              <w:left w:val="nil"/>
              <w:bottom w:val="single" w:sz="4" w:space="0" w:color="auto"/>
              <w:right w:val="nil"/>
            </w:tcBorders>
            <w:vAlign w:val="center"/>
          </w:tcPr>
          <w:p w14:paraId="34A19BC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62" w:type="pct"/>
            <w:tcBorders>
              <w:top w:val="nil"/>
              <w:left w:val="nil"/>
              <w:bottom w:val="single" w:sz="4" w:space="0" w:color="auto"/>
              <w:right w:val="nil"/>
            </w:tcBorders>
            <w:vAlign w:val="center"/>
          </w:tcPr>
          <w:p w14:paraId="36E29BE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43" w:type="pct"/>
            <w:tcBorders>
              <w:top w:val="nil"/>
              <w:left w:val="nil"/>
              <w:bottom w:val="single" w:sz="4" w:space="0" w:color="auto"/>
              <w:right w:val="nil"/>
            </w:tcBorders>
            <w:vAlign w:val="center"/>
          </w:tcPr>
          <w:p w14:paraId="2E84C37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62" w:type="pct"/>
            <w:tcBorders>
              <w:top w:val="nil"/>
              <w:left w:val="nil"/>
              <w:bottom w:val="single" w:sz="4" w:space="0" w:color="auto"/>
              <w:right w:val="nil"/>
            </w:tcBorders>
            <w:vAlign w:val="center"/>
          </w:tcPr>
          <w:p w14:paraId="364C7DE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788" w:type="pct"/>
            <w:tcBorders>
              <w:top w:val="nil"/>
              <w:left w:val="nil"/>
              <w:bottom w:val="single" w:sz="4" w:space="0" w:color="auto"/>
              <w:right w:val="single" w:sz="4" w:space="0" w:color="auto"/>
            </w:tcBorders>
            <w:vAlign w:val="center"/>
          </w:tcPr>
          <w:p w14:paraId="2F88066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r>
      <w:tr w:rsidR="001956B8" w:rsidRPr="00000019" w14:paraId="3DAE509B" w14:textId="77777777" w:rsidTr="005B11E3">
        <w:trPr>
          <w:trHeight w:val="315"/>
        </w:trPr>
        <w:tc>
          <w:tcPr>
            <w:tcW w:w="1602" w:type="pct"/>
            <w:tcBorders>
              <w:top w:val="single" w:sz="4" w:space="0" w:color="auto"/>
              <w:left w:val="single" w:sz="4" w:space="0" w:color="auto"/>
              <w:bottom w:val="single" w:sz="4" w:space="0" w:color="auto"/>
              <w:right w:val="single" w:sz="4" w:space="0" w:color="auto"/>
            </w:tcBorders>
            <w:vAlign w:val="center"/>
          </w:tcPr>
          <w:p w14:paraId="5D5748B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змінні</w:t>
            </w:r>
          </w:p>
        </w:tc>
        <w:tc>
          <w:tcPr>
            <w:tcW w:w="643" w:type="pct"/>
            <w:tcBorders>
              <w:top w:val="single" w:sz="4" w:space="0" w:color="auto"/>
              <w:left w:val="single" w:sz="4" w:space="0" w:color="auto"/>
              <w:bottom w:val="single" w:sz="4" w:space="0" w:color="auto"/>
              <w:right w:val="single" w:sz="4" w:space="0" w:color="auto"/>
            </w:tcBorders>
            <w:vAlign w:val="center"/>
          </w:tcPr>
          <w:p w14:paraId="788CFA0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42850,27</w:t>
            </w:r>
          </w:p>
        </w:tc>
        <w:tc>
          <w:tcPr>
            <w:tcW w:w="662" w:type="pct"/>
            <w:tcBorders>
              <w:top w:val="single" w:sz="4" w:space="0" w:color="auto"/>
              <w:left w:val="single" w:sz="4" w:space="0" w:color="auto"/>
              <w:bottom w:val="single" w:sz="4" w:space="0" w:color="auto"/>
              <w:right w:val="single" w:sz="4" w:space="0" w:color="auto"/>
            </w:tcBorders>
            <w:vAlign w:val="center"/>
          </w:tcPr>
          <w:p w14:paraId="5360DA2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82,55</w:t>
            </w:r>
          </w:p>
        </w:tc>
        <w:tc>
          <w:tcPr>
            <w:tcW w:w="643" w:type="pct"/>
            <w:tcBorders>
              <w:top w:val="single" w:sz="4" w:space="0" w:color="auto"/>
              <w:left w:val="single" w:sz="4" w:space="0" w:color="auto"/>
              <w:bottom w:val="single" w:sz="4" w:space="0" w:color="auto"/>
              <w:right w:val="single" w:sz="4" w:space="0" w:color="auto"/>
            </w:tcBorders>
            <w:vAlign w:val="center"/>
          </w:tcPr>
          <w:p w14:paraId="459EBF1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45768,16</w:t>
            </w:r>
          </w:p>
        </w:tc>
        <w:tc>
          <w:tcPr>
            <w:tcW w:w="662" w:type="pct"/>
            <w:tcBorders>
              <w:top w:val="single" w:sz="4" w:space="0" w:color="auto"/>
              <w:left w:val="single" w:sz="4" w:space="0" w:color="auto"/>
              <w:bottom w:val="single" w:sz="4" w:space="0" w:color="auto"/>
              <w:right w:val="single" w:sz="4" w:space="0" w:color="auto"/>
            </w:tcBorders>
            <w:vAlign w:val="center"/>
          </w:tcPr>
          <w:p w14:paraId="7615F83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85,55</w:t>
            </w:r>
          </w:p>
        </w:tc>
        <w:tc>
          <w:tcPr>
            <w:tcW w:w="788" w:type="pct"/>
            <w:tcBorders>
              <w:top w:val="single" w:sz="4" w:space="0" w:color="auto"/>
              <w:left w:val="single" w:sz="4" w:space="0" w:color="auto"/>
              <w:bottom w:val="single" w:sz="4" w:space="0" w:color="auto"/>
              <w:right w:val="single" w:sz="4" w:space="0" w:color="auto"/>
            </w:tcBorders>
            <w:vAlign w:val="center"/>
          </w:tcPr>
          <w:p w14:paraId="43E184B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3,00</w:t>
            </w:r>
          </w:p>
        </w:tc>
      </w:tr>
      <w:tr w:rsidR="001956B8" w:rsidRPr="00000019" w14:paraId="2290009D" w14:textId="77777777" w:rsidTr="005B11E3">
        <w:trPr>
          <w:trHeight w:val="280"/>
        </w:trPr>
        <w:tc>
          <w:tcPr>
            <w:tcW w:w="1602" w:type="pct"/>
            <w:tcBorders>
              <w:top w:val="single" w:sz="4" w:space="0" w:color="auto"/>
              <w:left w:val="single" w:sz="4" w:space="0" w:color="auto"/>
              <w:bottom w:val="single" w:sz="8" w:space="0" w:color="auto"/>
              <w:right w:val="single" w:sz="4" w:space="0" w:color="auto"/>
            </w:tcBorders>
            <w:vAlign w:val="center"/>
          </w:tcPr>
          <w:p w14:paraId="63570D2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постійні</w:t>
            </w:r>
          </w:p>
        </w:tc>
        <w:tc>
          <w:tcPr>
            <w:tcW w:w="643" w:type="pct"/>
            <w:tcBorders>
              <w:top w:val="single" w:sz="4" w:space="0" w:color="auto"/>
              <w:left w:val="single" w:sz="4" w:space="0" w:color="auto"/>
              <w:bottom w:val="single" w:sz="8" w:space="0" w:color="auto"/>
              <w:right w:val="single" w:sz="4" w:space="0" w:color="auto"/>
            </w:tcBorders>
            <w:vAlign w:val="center"/>
          </w:tcPr>
          <w:p w14:paraId="1DA01F2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9056,16</w:t>
            </w:r>
          </w:p>
        </w:tc>
        <w:tc>
          <w:tcPr>
            <w:tcW w:w="662" w:type="pct"/>
            <w:tcBorders>
              <w:top w:val="single" w:sz="4" w:space="0" w:color="auto"/>
              <w:left w:val="single" w:sz="4" w:space="0" w:color="auto"/>
              <w:bottom w:val="single" w:sz="8" w:space="0" w:color="auto"/>
              <w:right w:val="single" w:sz="4" w:space="0" w:color="auto"/>
            </w:tcBorders>
            <w:vAlign w:val="center"/>
          </w:tcPr>
          <w:p w14:paraId="22D9004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17,45</w:t>
            </w:r>
          </w:p>
        </w:tc>
        <w:tc>
          <w:tcPr>
            <w:tcW w:w="643" w:type="pct"/>
            <w:tcBorders>
              <w:top w:val="single" w:sz="4" w:space="0" w:color="auto"/>
              <w:left w:val="single" w:sz="4" w:space="0" w:color="auto"/>
              <w:bottom w:val="single" w:sz="8" w:space="0" w:color="auto"/>
              <w:right w:val="single" w:sz="4" w:space="0" w:color="auto"/>
            </w:tcBorders>
            <w:vAlign w:val="center"/>
          </w:tcPr>
          <w:p w14:paraId="79EC721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7729,83</w:t>
            </w:r>
          </w:p>
        </w:tc>
        <w:tc>
          <w:tcPr>
            <w:tcW w:w="662" w:type="pct"/>
            <w:tcBorders>
              <w:top w:val="single" w:sz="4" w:space="0" w:color="auto"/>
              <w:left w:val="single" w:sz="4" w:space="0" w:color="auto"/>
              <w:bottom w:val="single" w:sz="8" w:space="0" w:color="auto"/>
              <w:right w:val="single" w:sz="4" w:space="0" w:color="auto"/>
            </w:tcBorders>
            <w:vAlign w:val="center"/>
          </w:tcPr>
          <w:p w14:paraId="7EE1D57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14,45</w:t>
            </w:r>
          </w:p>
        </w:tc>
        <w:tc>
          <w:tcPr>
            <w:tcW w:w="788" w:type="pct"/>
            <w:tcBorders>
              <w:top w:val="single" w:sz="4" w:space="0" w:color="auto"/>
              <w:left w:val="single" w:sz="4" w:space="0" w:color="auto"/>
              <w:bottom w:val="single" w:sz="8" w:space="0" w:color="auto"/>
              <w:right w:val="single" w:sz="4" w:space="0" w:color="auto"/>
            </w:tcBorders>
            <w:vAlign w:val="center"/>
          </w:tcPr>
          <w:p w14:paraId="38C617E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3,00</w:t>
            </w:r>
          </w:p>
        </w:tc>
      </w:tr>
    </w:tbl>
    <w:p w14:paraId="09745F01"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506D6648" w14:textId="77777777" w:rsidR="001956B8" w:rsidRPr="00177240" w:rsidRDefault="001956B8" w:rsidP="001956B8">
      <w:pPr>
        <w:spacing w:line="240" w:lineRule="auto"/>
        <w:ind w:firstLine="709"/>
        <w:contextualSpacing/>
        <w:jc w:val="both"/>
        <w:rPr>
          <w:rFonts w:ascii="Times New Roman" w:hAnsi="Times New Roman"/>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2.52</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Порівняльний аналіз структури витрат на виробництво продукції </w:t>
      </w:r>
    </w:p>
    <w:tbl>
      <w:tblPr>
        <w:tblW w:w="5000" w:type="pct"/>
        <w:jc w:val="center"/>
        <w:tblLook w:val="04A0" w:firstRow="1" w:lastRow="0" w:firstColumn="1" w:lastColumn="0" w:noHBand="0" w:noVBand="1"/>
      </w:tblPr>
      <w:tblGrid>
        <w:gridCol w:w="4999"/>
        <w:gridCol w:w="1404"/>
        <w:gridCol w:w="1272"/>
        <w:gridCol w:w="1612"/>
      </w:tblGrid>
      <w:tr w:rsidR="001956B8" w:rsidRPr="00000019" w14:paraId="3B819BDE" w14:textId="77777777" w:rsidTr="005B11E3">
        <w:trPr>
          <w:trHeight w:val="720"/>
          <w:jc w:val="center"/>
        </w:trPr>
        <w:tc>
          <w:tcPr>
            <w:tcW w:w="2691" w:type="pct"/>
            <w:vMerge w:val="restart"/>
            <w:tcBorders>
              <w:top w:val="single" w:sz="4" w:space="0" w:color="auto"/>
              <w:left w:val="single" w:sz="4" w:space="0" w:color="auto"/>
              <w:bottom w:val="single" w:sz="4" w:space="0" w:color="auto"/>
              <w:right w:val="single" w:sz="4" w:space="0" w:color="auto"/>
            </w:tcBorders>
            <w:vAlign w:val="center"/>
          </w:tcPr>
          <w:p w14:paraId="0FF9A57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Елемент витрат</w:t>
            </w:r>
          </w:p>
        </w:tc>
        <w:tc>
          <w:tcPr>
            <w:tcW w:w="1441" w:type="pct"/>
            <w:gridSpan w:val="2"/>
            <w:tcBorders>
              <w:top w:val="single" w:sz="4" w:space="0" w:color="auto"/>
              <w:left w:val="nil"/>
              <w:bottom w:val="single" w:sz="4" w:space="0" w:color="auto"/>
              <w:right w:val="single" w:sz="4" w:space="0" w:color="auto"/>
            </w:tcBorders>
            <w:vAlign w:val="center"/>
          </w:tcPr>
          <w:p w14:paraId="774E4AE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Фактичні структури витрат, %</w:t>
            </w:r>
          </w:p>
        </w:tc>
        <w:tc>
          <w:tcPr>
            <w:tcW w:w="868" w:type="pct"/>
            <w:vMerge w:val="restart"/>
            <w:tcBorders>
              <w:top w:val="single" w:sz="4" w:space="0" w:color="auto"/>
              <w:left w:val="single" w:sz="4" w:space="0" w:color="auto"/>
              <w:bottom w:val="single" w:sz="4" w:space="0" w:color="000000"/>
              <w:right w:val="single" w:sz="4" w:space="0" w:color="auto"/>
            </w:tcBorders>
            <w:vAlign w:val="center"/>
          </w:tcPr>
          <w:p w14:paraId="119C7D5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Зміни, %</w:t>
            </w:r>
          </w:p>
        </w:tc>
      </w:tr>
      <w:tr w:rsidR="001956B8" w:rsidRPr="00000019" w14:paraId="0562E544" w14:textId="77777777" w:rsidTr="005B11E3">
        <w:trPr>
          <w:trHeight w:val="315"/>
          <w:jc w:val="center"/>
        </w:trPr>
        <w:tc>
          <w:tcPr>
            <w:tcW w:w="2691" w:type="pct"/>
            <w:vMerge/>
            <w:tcBorders>
              <w:top w:val="single" w:sz="4" w:space="0" w:color="auto"/>
              <w:left w:val="single" w:sz="4" w:space="0" w:color="auto"/>
              <w:bottom w:val="single" w:sz="4" w:space="0" w:color="auto"/>
              <w:right w:val="single" w:sz="4" w:space="0" w:color="auto"/>
            </w:tcBorders>
            <w:vAlign w:val="center"/>
          </w:tcPr>
          <w:p w14:paraId="764579FF" w14:textId="77777777" w:rsidR="001956B8" w:rsidRPr="00000019" w:rsidRDefault="001956B8" w:rsidP="005B11E3">
            <w:pPr>
              <w:spacing w:line="240" w:lineRule="auto"/>
              <w:contextualSpacing/>
              <w:rPr>
                <w:rFonts w:ascii="Times New Roman" w:hAnsi="Times New Roman"/>
                <w:sz w:val="24"/>
                <w:szCs w:val="24"/>
                <w:lang w:val="uk-UA"/>
              </w:rPr>
            </w:pPr>
          </w:p>
        </w:tc>
        <w:tc>
          <w:tcPr>
            <w:tcW w:w="756" w:type="pct"/>
            <w:tcBorders>
              <w:top w:val="nil"/>
              <w:left w:val="nil"/>
              <w:bottom w:val="single" w:sz="4" w:space="0" w:color="auto"/>
              <w:right w:val="single" w:sz="4" w:space="0" w:color="auto"/>
            </w:tcBorders>
            <w:vAlign w:val="center"/>
          </w:tcPr>
          <w:p w14:paraId="6266307C" w14:textId="77777777" w:rsidR="001956B8" w:rsidRPr="00000019"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Базовий рік</w:t>
            </w:r>
          </w:p>
        </w:tc>
        <w:tc>
          <w:tcPr>
            <w:tcW w:w="685" w:type="pct"/>
            <w:tcBorders>
              <w:top w:val="nil"/>
              <w:left w:val="nil"/>
              <w:bottom w:val="single" w:sz="4" w:space="0" w:color="auto"/>
              <w:right w:val="single" w:sz="4" w:space="0" w:color="auto"/>
            </w:tcBorders>
            <w:vAlign w:val="center"/>
          </w:tcPr>
          <w:p w14:paraId="055EE0D7" w14:textId="77777777" w:rsidR="001956B8" w:rsidRPr="00000019" w:rsidRDefault="001956B8" w:rsidP="005B11E3">
            <w:pPr>
              <w:spacing w:line="240" w:lineRule="auto"/>
              <w:contextualSpacing/>
              <w:jc w:val="center"/>
              <w:rPr>
                <w:rFonts w:ascii="Times New Roman" w:hAnsi="Times New Roman"/>
                <w:sz w:val="24"/>
                <w:szCs w:val="24"/>
                <w:lang w:val="uk-UA"/>
              </w:rPr>
            </w:pPr>
            <w:r>
              <w:rPr>
                <w:rFonts w:ascii="Times New Roman" w:hAnsi="Times New Roman"/>
                <w:sz w:val="24"/>
                <w:szCs w:val="24"/>
                <w:lang w:val="uk-UA"/>
              </w:rPr>
              <w:t>Звітний рік</w:t>
            </w:r>
          </w:p>
        </w:tc>
        <w:tc>
          <w:tcPr>
            <w:tcW w:w="868" w:type="pct"/>
            <w:vMerge/>
            <w:tcBorders>
              <w:top w:val="single" w:sz="4" w:space="0" w:color="auto"/>
              <w:left w:val="single" w:sz="4" w:space="0" w:color="auto"/>
              <w:bottom w:val="single" w:sz="4" w:space="0" w:color="000000"/>
              <w:right w:val="single" w:sz="4" w:space="0" w:color="auto"/>
            </w:tcBorders>
            <w:vAlign w:val="center"/>
          </w:tcPr>
          <w:p w14:paraId="23E438C7"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7D981319" w14:textId="77777777" w:rsidTr="005B11E3">
        <w:trPr>
          <w:trHeight w:val="345"/>
          <w:jc w:val="center"/>
        </w:trPr>
        <w:tc>
          <w:tcPr>
            <w:tcW w:w="2691" w:type="pct"/>
            <w:tcBorders>
              <w:top w:val="nil"/>
              <w:left w:val="single" w:sz="4" w:space="0" w:color="auto"/>
              <w:bottom w:val="single" w:sz="4" w:space="0" w:color="auto"/>
              <w:right w:val="single" w:sz="4" w:space="0" w:color="auto"/>
            </w:tcBorders>
            <w:vAlign w:val="center"/>
          </w:tcPr>
          <w:p w14:paraId="3E02134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Матеріальні витрати</w:t>
            </w:r>
          </w:p>
        </w:tc>
        <w:tc>
          <w:tcPr>
            <w:tcW w:w="756" w:type="pct"/>
            <w:tcBorders>
              <w:top w:val="nil"/>
              <w:left w:val="nil"/>
              <w:bottom w:val="single" w:sz="4" w:space="0" w:color="auto"/>
              <w:right w:val="single" w:sz="4" w:space="0" w:color="auto"/>
            </w:tcBorders>
            <w:vAlign w:val="center"/>
          </w:tcPr>
          <w:p w14:paraId="70AB7A9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77,45</w:t>
            </w:r>
          </w:p>
        </w:tc>
        <w:tc>
          <w:tcPr>
            <w:tcW w:w="685" w:type="pct"/>
            <w:tcBorders>
              <w:top w:val="nil"/>
              <w:left w:val="nil"/>
              <w:bottom w:val="single" w:sz="4" w:space="0" w:color="auto"/>
              <w:right w:val="single" w:sz="4" w:space="0" w:color="auto"/>
            </w:tcBorders>
            <w:vAlign w:val="center"/>
          </w:tcPr>
          <w:p w14:paraId="7D8BCCB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74,87</w:t>
            </w:r>
          </w:p>
        </w:tc>
        <w:tc>
          <w:tcPr>
            <w:tcW w:w="868" w:type="pct"/>
            <w:tcBorders>
              <w:top w:val="nil"/>
              <w:left w:val="nil"/>
              <w:bottom w:val="single" w:sz="4" w:space="0" w:color="auto"/>
              <w:right w:val="single" w:sz="4" w:space="0" w:color="auto"/>
            </w:tcBorders>
            <w:vAlign w:val="center"/>
          </w:tcPr>
          <w:p w14:paraId="7739C06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-2,58</w:t>
            </w:r>
          </w:p>
        </w:tc>
      </w:tr>
      <w:tr w:rsidR="001956B8" w:rsidRPr="00000019" w14:paraId="0D122E79"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4E21AFE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Заробітна плата</w:t>
            </w:r>
          </w:p>
        </w:tc>
        <w:tc>
          <w:tcPr>
            <w:tcW w:w="756" w:type="pct"/>
            <w:tcBorders>
              <w:top w:val="nil"/>
              <w:left w:val="nil"/>
              <w:bottom w:val="single" w:sz="4" w:space="0" w:color="auto"/>
              <w:right w:val="single" w:sz="4" w:space="0" w:color="auto"/>
            </w:tcBorders>
            <w:vAlign w:val="center"/>
          </w:tcPr>
          <w:p w14:paraId="7D64FFB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7,13</w:t>
            </w:r>
          </w:p>
        </w:tc>
        <w:tc>
          <w:tcPr>
            <w:tcW w:w="685" w:type="pct"/>
            <w:tcBorders>
              <w:top w:val="nil"/>
              <w:left w:val="nil"/>
              <w:bottom w:val="single" w:sz="4" w:space="0" w:color="auto"/>
              <w:right w:val="single" w:sz="4" w:space="0" w:color="auto"/>
            </w:tcBorders>
            <w:vAlign w:val="center"/>
          </w:tcPr>
          <w:p w14:paraId="26B2D31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7,71</w:t>
            </w:r>
          </w:p>
        </w:tc>
        <w:tc>
          <w:tcPr>
            <w:tcW w:w="868" w:type="pct"/>
            <w:tcBorders>
              <w:top w:val="nil"/>
              <w:left w:val="nil"/>
              <w:bottom w:val="single" w:sz="4" w:space="0" w:color="auto"/>
              <w:right w:val="single" w:sz="4" w:space="0" w:color="auto"/>
            </w:tcBorders>
            <w:vAlign w:val="center"/>
          </w:tcPr>
          <w:p w14:paraId="3558070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0,59</w:t>
            </w:r>
          </w:p>
        </w:tc>
      </w:tr>
      <w:tr w:rsidR="001956B8" w:rsidRPr="00000019" w14:paraId="68978147"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0D8DA1C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Відрахування від фонду зарплати</w:t>
            </w:r>
          </w:p>
        </w:tc>
        <w:tc>
          <w:tcPr>
            <w:tcW w:w="756" w:type="pct"/>
            <w:tcBorders>
              <w:top w:val="nil"/>
              <w:left w:val="nil"/>
              <w:bottom w:val="single" w:sz="4" w:space="0" w:color="auto"/>
              <w:right w:val="single" w:sz="4" w:space="0" w:color="auto"/>
            </w:tcBorders>
            <w:vAlign w:val="center"/>
          </w:tcPr>
          <w:p w14:paraId="0D838C7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2,74</w:t>
            </w:r>
          </w:p>
        </w:tc>
        <w:tc>
          <w:tcPr>
            <w:tcW w:w="685" w:type="pct"/>
            <w:tcBorders>
              <w:top w:val="nil"/>
              <w:left w:val="nil"/>
              <w:bottom w:val="single" w:sz="4" w:space="0" w:color="auto"/>
              <w:right w:val="single" w:sz="4" w:space="0" w:color="auto"/>
            </w:tcBorders>
            <w:vAlign w:val="center"/>
          </w:tcPr>
          <w:p w14:paraId="0AB03D7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2,97</w:t>
            </w:r>
          </w:p>
        </w:tc>
        <w:tc>
          <w:tcPr>
            <w:tcW w:w="868" w:type="pct"/>
            <w:tcBorders>
              <w:top w:val="nil"/>
              <w:left w:val="nil"/>
              <w:bottom w:val="single" w:sz="4" w:space="0" w:color="auto"/>
              <w:right w:val="single" w:sz="4" w:space="0" w:color="auto"/>
            </w:tcBorders>
            <w:vAlign w:val="center"/>
          </w:tcPr>
          <w:p w14:paraId="2632093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0,23</w:t>
            </w:r>
          </w:p>
        </w:tc>
      </w:tr>
      <w:tr w:rsidR="001956B8" w:rsidRPr="00000019" w14:paraId="5CE6578C"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174770E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w:t>
            </w:r>
          </w:p>
        </w:tc>
        <w:tc>
          <w:tcPr>
            <w:tcW w:w="756" w:type="pct"/>
            <w:tcBorders>
              <w:top w:val="nil"/>
              <w:left w:val="nil"/>
              <w:bottom w:val="single" w:sz="4" w:space="0" w:color="auto"/>
              <w:right w:val="single" w:sz="4" w:space="0" w:color="auto"/>
            </w:tcBorders>
            <w:vAlign w:val="center"/>
          </w:tcPr>
          <w:p w14:paraId="2AC2841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7,64</w:t>
            </w:r>
          </w:p>
        </w:tc>
        <w:tc>
          <w:tcPr>
            <w:tcW w:w="685" w:type="pct"/>
            <w:tcBorders>
              <w:top w:val="nil"/>
              <w:left w:val="nil"/>
              <w:bottom w:val="single" w:sz="4" w:space="0" w:color="auto"/>
              <w:right w:val="single" w:sz="4" w:space="0" w:color="auto"/>
            </w:tcBorders>
            <w:vAlign w:val="center"/>
          </w:tcPr>
          <w:p w14:paraId="0353299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7,86</w:t>
            </w:r>
          </w:p>
        </w:tc>
        <w:tc>
          <w:tcPr>
            <w:tcW w:w="868" w:type="pct"/>
            <w:tcBorders>
              <w:top w:val="nil"/>
              <w:left w:val="nil"/>
              <w:bottom w:val="single" w:sz="4" w:space="0" w:color="auto"/>
              <w:right w:val="single" w:sz="4" w:space="0" w:color="auto"/>
            </w:tcBorders>
            <w:vAlign w:val="center"/>
          </w:tcPr>
          <w:p w14:paraId="286F9CF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0,22</w:t>
            </w:r>
          </w:p>
        </w:tc>
      </w:tr>
      <w:tr w:rsidR="001956B8" w:rsidRPr="00000019" w14:paraId="671E4541"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0BB98B3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756" w:type="pct"/>
            <w:tcBorders>
              <w:top w:val="nil"/>
              <w:left w:val="nil"/>
              <w:bottom w:val="single" w:sz="4" w:space="0" w:color="auto"/>
              <w:right w:val="single" w:sz="4" w:space="0" w:color="auto"/>
            </w:tcBorders>
            <w:vAlign w:val="center"/>
          </w:tcPr>
          <w:p w14:paraId="681DE83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5,04</w:t>
            </w:r>
          </w:p>
        </w:tc>
        <w:tc>
          <w:tcPr>
            <w:tcW w:w="685" w:type="pct"/>
            <w:tcBorders>
              <w:top w:val="nil"/>
              <w:left w:val="nil"/>
              <w:bottom w:val="single" w:sz="4" w:space="0" w:color="auto"/>
              <w:right w:val="single" w:sz="4" w:space="0" w:color="auto"/>
            </w:tcBorders>
            <w:vAlign w:val="center"/>
          </w:tcPr>
          <w:p w14:paraId="5E63354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6,59</w:t>
            </w:r>
          </w:p>
        </w:tc>
        <w:tc>
          <w:tcPr>
            <w:tcW w:w="868" w:type="pct"/>
            <w:tcBorders>
              <w:top w:val="nil"/>
              <w:left w:val="nil"/>
              <w:bottom w:val="single" w:sz="4" w:space="0" w:color="auto"/>
              <w:right w:val="single" w:sz="4" w:space="0" w:color="auto"/>
            </w:tcBorders>
            <w:vAlign w:val="center"/>
          </w:tcPr>
          <w:p w14:paraId="1F003C8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1,55</w:t>
            </w:r>
          </w:p>
        </w:tc>
      </w:tr>
      <w:tr w:rsidR="001956B8" w:rsidRPr="00000019" w14:paraId="5807498D"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0F53BC6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витрат на виробництво</w:t>
            </w:r>
          </w:p>
        </w:tc>
        <w:tc>
          <w:tcPr>
            <w:tcW w:w="756" w:type="pct"/>
            <w:tcBorders>
              <w:top w:val="nil"/>
              <w:left w:val="nil"/>
              <w:bottom w:val="single" w:sz="4" w:space="0" w:color="auto"/>
              <w:right w:val="single" w:sz="4" w:space="0" w:color="auto"/>
            </w:tcBorders>
            <w:vAlign w:val="center"/>
          </w:tcPr>
          <w:p w14:paraId="1A6ED96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100,00</w:t>
            </w:r>
          </w:p>
        </w:tc>
        <w:tc>
          <w:tcPr>
            <w:tcW w:w="685" w:type="pct"/>
            <w:tcBorders>
              <w:top w:val="nil"/>
              <w:left w:val="nil"/>
              <w:bottom w:val="single" w:sz="4" w:space="0" w:color="auto"/>
              <w:right w:val="single" w:sz="4" w:space="0" w:color="auto"/>
            </w:tcBorders>
            <w:vAlign w:val="center"/>
          </w:tcPr>
          <w:p w14:paraId="29977AD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100,00</w:t>
            </w:r>
          </w:p>
        </w:tc>
        <w:tc>
          <w:tcPr>
            <w:tcW w:w="868" w:type="pct"/>
            <w:tcBorders>
              <w:top w:val="nil"/>
              <w:left w:val="nil"/>
              <w:bottom w:val="single" w:sz="4" w:space="0" w:color="auto"/>
              <w:right w:val="single" w:sz="4" w:space="0" w:color="auto"/>
            </w:tcBorders>
            <w:vAlign w:val="center"/>
          </w:tcPr>
          <w:p w14:paraId="33517BC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0,00</w:t>
            </w:r>
          </w:p>
        </w:tc>
      </w:tr>
      <w:tr w:rsidR="001956B8" w:rsidRPr="00000019" w14:paraId="0060AB85" w14:textId="77777777" w:rsidTr="005B11E3">
        <w:trPr>
          <w:trHeight w:val="315"/>
          <w:jc w:val="center"/>
        </w:trPr>
        <w:tc>
          <w:tcPr>
            <w:tcW w:w="2691" w:type="pct"/>
            <w:tcBorders>
              <w:top w:val="nil"/>
              <w:left w:val="single" w:sz="4" w:space="0" w:color="auto"/>
              <w:bottom w:val="single" w:sz="4" w:space="0" w:color="auto"/>
              <w:right w:val="nil"/>
            </w:tcBorders>
            <w:vAlign w:val="center"/>
          </w:tcPr>
          <w:p w14:paraId="2A9D9D8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w:t>
            </w:r>
          </w:p>
        </w:tc>
        <w:tc>
          <w:tcPr>
            <w:tcW w:w="756" w:type="pct"/>
            <w:tcBorders>
              <w:top w:val="nil"/>
              <w:left w:val="nil"/>
              <w:bottom w:val="single" w:sz="4" w:space="0" w:color="auto"/>
              <w:right w:val="nil"/>
            </w:tcBorders>
            <w:vAlign w:val="center"/>
          </w:tcPr>
          <w:p w14:paraId="7BB064A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685" w:type="pct"/>
            <w:tcBorders>
              <w:top w:val="nil"/>
              <w:left w:val="nil"/>
              <w:bottom w:val="single" w:sz="4" w:space="0" w:color="auto"/>
              <w:right w:val="nil"/>
            </w:tcBorders>
            <w:vAlign w:val="center"/>
          </w:tcPr>
          <w:p w14:paraId="3912787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868" w:type="pct"/>
            <w:tcBorders>
              <w:top w:val="nil"/>
              <w:left w:val="nil"/>
              <w:bottom w:val="single" w:sz="4" w:space="0" w:color="auto"/>
              <w:right w:val="single" w:sz="4" w:space="0" w:color="auto"/>
            </w:tcBorders>
            <w:vAlign w:val="center"/>
          </w:tcPr>
          <w:p w14:paraId="14A45BC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r>
      <w:tr w:rsidR="001956B8" w:rsidRPr="00000019" w14:paraId="39939430"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17A0CDD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змінні</w:t>
            </w:r>
          </w:p>
        </w:tc>
        <w:tc>
          <w:tcPr>
            <w:tcW w:w="756" w:type="pct"/>
            <w:tcBorders>
              <w:top w:val="nil"/>
              <w:left w:val="nil"/>
              <w:bottom w:val="single" w:sz="4" w:space="0" w:color="auto"/>
              <w:right w:val="single" w:sz="4" w:space="0" w:color="auto"/>
            </w:tcBorders>
            <w:vAlign w:val="center"/>
          </w:tcPr>
          <w:p w14:paraId="0F0526E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87,32</w:t>
            </w:r>
          </w:p>
        </w:tc>
        <w:tc>
          <w:tcPr>
            <w:tcW w:w="685" w:type="pct"/>
            <w:tcBorders>
              <w:top w:val="nil"/>
              <w:left w:val="nil"/>
              <w:bottom w:val="single" w:sz="4" w:space="0" w:color="auto"/>
              <w:right w:val="single" w:sz="4" w:space="0" w:color="auto"/>
            </w:tcBorders>
            <w:vAlign w:val="center"/>
          </w:tcPr>
          <w:p w14:paraId="53B2D29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85,55</w:t>
            </w:r>
          </w:p>
        </w:tc>
        <w:tc>
          <w:tcPr>
            <w:tcW w:w="868" w:type="pct"/>
            <w:tcBorders>
              <w:top w:val="nil"/>
              <w:left w:val="nil"/>
              <w:bottom w:val="single" w:sz="4" w:space="0" w:color="auto"/>
              <w:right w:val="single" w:sz="4" w:space="0" w:color="auto"/>
            </w:tcBorders>
            <w:vAlign w:val="center"/>
          </w:tcPr>
          <w:p w14:paraId="0E464A0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-1,77</w:t>
            </w:r>
          </w:p>
        </w:tc>
      </w:tr>
      <w:tr w:rsidR="001956B8" w:rsidRPr="00000019" w14:paraId="36D39B16" w14:textId="77777777" w:rsidTr="005B11E3">
        <w:trPr>
          <w:trHeight w:val="315"/>
          <w:jc w:val="center"/>
        </w:trPr>
        <w:tc>
          <w:tcPr>
            <w:tcW w:w="2691" w:type="pct"/>
            <w:tcBorders>
              <w:top w:val="nil"/>
              <w:left w:val="single" w:sz="4" w:space="0" w:color="auto"/>
              <w:bottom w:val="single" w:sz="4" w:space="0" w:color="auto"/>
              <w:right w:val="single" w:sz="4" w:space="0" w:color="auto"/>
            </w:tcBorders>
            <w:vAlign w:val="center"/>
          </w:tcPr>
          <w:p w14:paraId="6DA8C98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постійні</w:t>
            </w:r>
          </w:p>
        </w:tc>
        <w:tc>
          <w:tcPr>
            <w:tcW w:w="756" w:type="pct"/>
            <w:tcBorders>
              <w:top w:val="nil"/>
              <w:left w:val="nil"/>
              <w:bottom w:val="single" w:sz="4" w:space="0" w:color="auto"/>
              <w:right w:val="single" w:sz="4" w:space="0" w:color="auto"/>
            </w:tcBorders>
            <w:vAlign w:val="center"/>
          </w:tcPr>
          <w:p w14:paraId="7F47526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12,68</w:t>
            </w:r>
          </w:p>
        </w:tc>
        <w:tc>
          <w:tcPr>
            <w:tcW w:w="685" w:type="pct"/>
            <w:tcBorders>
              <w:top w:val="nil"/>
              <w:left w:val="nil"/>
              <w:bottom w:val="single" w:sz="4" w:space="0" w:color="auto"/>
              <w:right w:val="single" w:sz="4" w:space="0" w:color="auto"/>
            </w:tcBorders>
            <w:vAlign w:val="center"/>
          </w:tcPr>
          <w:p w14:paraId="6E31DD1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14,45</w:t>
            </w:r>
          </w:p>
        </w:tc>
        <w:tc>
          <w:tcPr>
            <w:tcW w:w="868" w:type="pct"/>
            <w:tcBorders>
              <w:top w:val="nil"/>
              <w:left w:val="nil"/>
              <w:bottom w:val="single" w:sz="4" w:space="0" w:color="auto"/>
              <w:right w:val="single" w:sz="4" w:space="0" w:color="auto"/>
            </w:tcBorders>
            <w:vAlign w:val="center"/>
          </w:tcPr>
          <w:p w14:paraId="09FC805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1,77</w:t>
            </w:r>
          </w:p>
        </w:tc>
      </w:tr>
    </w:tbl>
    <w:p w14:paraId="6EF177E7"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091BBC0"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Як з'ясувалося із структурного аналізу витрат на виробництво продукції, найбільша питома вага у витратах цеху займають матеріальні витрати.</w:t>
      </w:r>
      <w:r w:rsidR="00A07E83">
        <w:rPr>
          <w:rFonts w:ascii="Times New Roman" w:hAnsi="Times New Roman"/>
          <w:sz w:val="28"/>
          <w:szCs w:val="28"/>
          <w:lang w:val="uk-UA"/>
        </w:rPr>
        <w:t xml:space="preserve"> </w:t>
      </w:r>
      <w:r w:rsidRPr="00000019">
        <w:rPr>
          <w:rFonts w:ascii="Times New Roman" w:hAnsi="Times New Roman"/>
          <w:sz w:val="28"/>
          <w:szCs w:val="28"/>
          <w:lang w:val="uk-UA"/>
        </w:rPr>
        <w:t xml:space="preserve">Загальна сума витрат по цій статті для калькуляції </w:t>
      </w:r>
      <w:r>
        <w:rPr>
          <w:rFonts w:ascii="Times New Roman" w:hAnsi="Times New Roman"/>
          <w:sz w:val="28"/>
          <w:szCs w:val="28"/>
          <w:lang w:val="uk-UA"/>
        </w:rPr>
        <w:t>Базового року</w:t>
      </w:r>
      <w:r w:rsidRPr="00000019">
        <w:rPr>
          <w:rFonts w:ascii="Times New Roman" w:hAnsi="Times New Roman"/>
          <w:sz w:val="28"/>
          <w:szCs w:val="28"/>
          <w:lang w:val="uk-UA"/>
        </w:rPr>
        <w:t xml:space="preserve"> складає 70,16-77,45%, а для калькуляції </w:t>
      </w:r>
      <w:r>
        <w:rPr>
          <w:rFonts w:ascii="Times New Roman" w:hAnsi="Times New Roman"/>
          <w:sz w:val="28"/>
          <w:szCs w:val="28"/>
          <w:lang w:val="uk-UA"/>
        </w:rPr>
        <w:t>Звітного року</w:t>
      </w:r>
      <w:r w:rsidRPr="00000019">
        <w:rPr>
          <w:rFonts w:ascii="Times New Roman" w:hAnsi="Times New Roman"/>
          <w:sz w:val="28"/>
          <w:szCs w:val="28"/>
          <w:lang w:val="uk-UA"/>
        </w:rPr>
        <w:t xml:space="preserve"> складає 71,13-74,87%.Зміна матеріальних витрат залежить від обсягу виробництва продукції, структури продукції і зміни питомих витрат на продукцію. Питомі матеріальні витрати на окремі вироби  у свою чергу залежать від кількості (маси) витрачених матеріалів на одиницю продукції  і середньої ціни одиниці матеріалів. </w:t>
      </w:r>
    </w:p>
    <w:p w14:paraId="31DC7EB5" w14:textId="77777777" w:rsidR="001956B8" w:rsidRPr="00000019" w:rsidRDefault="00F727D2" w:rsidP="001956B8">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Вихідні</w:t>
      </w:r>
      <w:r w:rsidR="001956B8" w:rsidRPr="00000019">
        <w:rPr>
          <w:rFonts w:ascii="Times New Roman" w:hAnsi="Times New Roman"/>
          <w:sz w:val="28"/>
          <w:szCs w:val="28"/>
          <w:lang w:val="uk-UA"/>
        </w:rPr>
        <w:t xml:space="preserve"> дані для аналізу матеріальних витрат цеху показано в табл. </w:t>
      </w:r>
      <w:r w:rsidR="001956B8">
        <w:rPr>
          <w:rFonts w:ascii="Times New Roman" w:hAnsi="Times New Roman"/>
          <w:sz w:val="28"/>
          <w:szCs w:val="28"/>
          <w:lang w:val="uk-UA"/>
        </w:rPr>
        <w:t>2.53</w:t>
      </w:r>
      <w:r w:rsidR="001956B8" w:rsidRPr="00000019">
        <w:rPr>
          <w:rFonts w:ascii="Times New Roman" w:hAnsi="Times New Roman"/>
          <w:sz w:val="28"/>
          <w:szCs w:val="28"/>
          <w:lang w:val="uk-UA"/>
        </w:rPr>
        <w:t>.</w:t>
      </w:r>
    </w:p>
    <w:p w14:paraId="72F5A3F1" w14:textId="77777777" w:rsidR="001956B8" w:rsidRPr="00177240" w:rsidRDefault="001956B8" w:rsidP="001956B8">
      <w:pPr>
        <w:spacing w:line="240" w:lineRule="auto"/>
        <w:ind w:firstLine="709"/>
        <w:contextualSpacing/>
        <w:jc w:val="both"/>
        <w:rPr>
          <w:rFonts w:ascii="Times New Roman" w:hAnsi="Times New Roman"/>
          <w:i/>
          <w:sz w:val="28"/>
          <w:szCs w:val="28"/>
        </w:rPr>
      </w:pPr>
      <w:r w:rsidRPr="00177240">
        <w:rPr>
          <w:rFonts w:ascii="Times New Roman" w:hAnsi="Times New Roman"/>
          <w:i/>
          <w:sz w:val="28"/>
          <w:szCs w:val="28"/>
          <w:lang w:val="uk-UA"/>
        </w:rPr>
        <w:lastRenderedPageBreak/>
        <w:t xml:space="preserve">Таблиця </w:t>
      </w:r>
      <w:r>
        <w:rPr>
          <w:rFonts w:ascii="Times New Roman" w:hAnsi="Times New Roman"/>
          <w:i/>
          <w:sz w:val="28"/>
          <w:szCs w:val="28"/>
          <w:lang w:val="uk-UA"/>
        </w:rPr>
        <w:t>2.53</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 xml:space="preserve">– </w:t>
      </w:r>
      <w:r w:rsidR="00F727D2">
        <w:rPr>
          <w:rStyle w:val="st"/>
          <w:rFonts w:ascii="Times New Roman" w:hAnsi="Times New Roman"/>
          <w:i/>
          <w:sz w:val="28"/>
          <w:szCs w:val="28"/>
          <w:lang w:val="uk-UA"/>
        </w:rPr>
        <w:t>Вихідні</w:t>
      </w:r>
      <w:r w:rsidRPr="00177240">
        <w:rPr>
          <w:rFonts w:ascii="Times New Roman" w:hAnsi="Times New Roman"/>
          <w:i/>
          <w:sz w:val="28"/>
          <w:szCs w:val="28"/>
          <w:lang w:val="uk-UA"/>
        </w:rPr>
        <w:t xml:space="preserve"> дані для аналізу матеріальних витрат цеху за </w:t>
      </w:r>
      <w:r>
        <w:rPr>
          <w:rFonts w:ascii="Times New Roman" w:hAnsi="Times New Roman"/>
          <w:i/>
          <w:sz w:val="28"/>
          <w:szCs w:val="28"/>
          <w:lang w:val="uk-UA"/>
        </w:rPr>
        <w:t>Базовий рік</w:t>
      </w:r>
    </w:p>
    <w:tbl>
      <w:tblPr>
        <w:tblW w:w="9229" w:type="dxa"/>
        <w:tblInd w:w="93" w:type="dxa"/>
        <w:tblLayout w:type="fixed"/>
        <w:tblLook w:val="04A0" w:firstRow="1" w:lastRow="0" w:firstColumn="1" w:lastColumn="0" w:noHBand="0" w:noVBand="1"/>
      </w:tblPr>
      <w:tblGrid>
        <w:gridCol w:w="1291"/>
        <w:gridCol w:w="1134"/>
        <w:gridCol w:w="1134"/>
        <w:gridCol w:w="1701"/>
        <w:gridCol w:w="1134"/>
        <w:gridCol w:w="1134"/>
        <w:gridCol w:w="1701"/>
      </w:tblGrid>
      <w:tr w:rsidR="001956B8" w:rsidRPr="00000019" w14:paraId="3A7BDC86" w14:textId="77777777" w:rsidTr="005B11E3">
        <w:trPr>
          <w:trHeight w:val="750"/>
        </w:trPr>
        <w:tc>
          <w:tcPr>
            <w:tcW w:w="1291" w:type="dxa"/>
            <w:vMerge w:val="restart"/>
            <w:tcBorders>
              <w:top w:val="single" w:sz="4" w:space="0" w:color="auto"/>
              <w:left w:val="single" w:sz="4" w:space="0" w:color="auto"/>
              <w:bottom w:val="single" w:sz="4" w:space="0" w:color="auto"/>
              <w:right w:val="single" w:sz="4" w:space="0" w:color="auto"/>
            </w:tcBorders>
            <w:vAlign w:val="center"/>
          </w:tcPr>
          <w:p w14:paraId="549F4B9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Показник матеріальних витрат</w:t>
            </w:r>
          </w:p>
        </w:tc>
        <w:tc>
          <w:tcPr>
            <w:tcW w:w="3969" w:type="dxa"/>
            <w:gridSpan w:val="3"/>
            <w:tcBorders>
              <w:top w:val="single" w:sz="4" w:space="0" w:color="auto"/>
              <w:left w:val="nil"/>
              <w:bottom w:val="single" w:sz="4" w:space="0" w:color="auto"/>
              <w:right w:val="single" w:sz="4" w:space="0" w:color="auto"/>
            </w:tcBorders>
            <w:vAlign w:val="center"/>
          </w:tcPr>
          <w:p w14:paraId="7E2491A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За планом </w:t>
            </w:r>
            <w:r>
              <w:rPr>
                <w:rFonts w:ascii="Times New Roman" w:hAnsi="Times New Roman"/>
                <w:sz w:val="24"/>
                <w:szCs w:val="24"/>
                <w:lang w:val="uk-UA"/>
              </w:rPr>
              <w:t>Базового року</w:t>
            </w:r>
          </w:p>
        </w:tc>
        <w:tc>
          <w:tcPr>
            <w:tcW w:w="3969" w:type="dxa"/>
            <w:gridSpan w:val="3"/>
            <w:tcBorders>
              <w:top w:val="single" w:sz="4" w:space="0" w:color="auto"/>
              <w:left w:val="nil"/>
              <w:bottom w:val="single" w:sz="4" w:space="0" w:color="auto"/>
              <w:right w:val="single" w:sz="4" w:space="0" w:color="auto"/>
            </w:tcBorders>
            <w:vAlign w:val="center"/>
          </w:tcPr>
          <w:p w14:paraId="5BF3FE9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Фактично в </w:t>
            </w:r>
            <w:r>
              <w:rPr>
                <w:rFonts w:ascii="Times New Roman" w:hAnsi="Times New Roman"/>
                <w:sz w:val="24"/>
                <w:szCs w:val="24"/>
                <w:lang w:val="uk-UA"/>
              </w:rPr>
              <w:t>Базовому році</w:t>
            </w:r>
          </w:p>
        </w:tc>
      </w:tr>
      <w:tr w:rsidR="001956B8" w:rsidRPr="00000019" w14:paraId="2EDB4254" w14:textId="77777777" w:rsidTr="005B11E3">
        <w:trPr>
          <w:trHeight w:val="315"/>
        </w:trPr>
        <w:tc>
          <w:tcPr>
            <w:tcW w:w="1291" w:type="dxa"/>
            <w:vMerge/>
            <w:tcBorders>
              <w:top w:val="single" w:sz="4" w:space="0" w:color="auto"/>
              <w:left w:val="single" w:sz="4" w:space="0" w:color="auto"/>
              <w:bottom w:val="single" w:sz="4" w:space="0" w:color="auto"/>
              <w:right w:val="single" w:sz="4" w:space="0" w:color="auto"/>
            </w:tcBorders>
            <w:vAlign w:val="center"/>
          </w:tcPr>
          <w:p w14:paraId="3CC7D473"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vMerge w:val="restart"/>
            <w:tcBorders>
              <w:top w:val="nil"/>
              <w:left w:val="single" w:sz="4" w:space="0" w:color="auto"/>
              <w:bottom w:val="single" w:sz="4" w:space="0" w:color="auto"/>
              <w:right w:val="single" w:sz="4" w:space="0" w:color="auto"/>
            </w:tcBorders>
            <w:vAlign w:val="center"/>
          </w:tcPr>
          <w:p w14:paraId="592E1C7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w:t>
            </w:r>
          </w:p>
        </w:tc>
        <w:tc>
          <w:tcPr>
            <w:tcW w:w="1134" w:type="dxa"/>
            <w:tcBorders>
              <w:top w:val="nil"/>
              <w:left w:val="nil"/>
              <w:bottom w:val="single" w:sz="4" w:space="0" w:color="auto"/>
              <w:right w:val="single" w:sz="4" w:space="0" w:color="auto"/>
            </w:tcBorders>
            <w:vAlign w:val="center"/>
          </w:tcPr>
          <w:p w14:paraId="5906CF2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Вартість</w:t>
            </w:r>
          </w:p>
        </w:tc>
        <w:tc>
          <w:tcPr>
            <w:tcW w:w="1701" w:type="dxa"/>
            <w:vMerge w:val="restart"/>
            <w:tcBorders>
              <w:top w:val="nil"/>
              <w:left w:val="single" w:sz="4" w:space="0" w:color="auto"/>
              <w:bottom w:val="single" w:sz="4" w:space="0" w:color="auto"/>
              <w:right w:val="single" w:sz="4" w:space="0" w:color="auto"/>
            </w:tcBorders>
            <w:vAlign w:val="center"/>
          </w:tcPr>
          <w:p w14:paraId="754607C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 витрат, грн.</w:t>
            </w:r>
          </w:p>
        </w:tc>
        <w:tc>
          <w:tcPr>
            <w:tcW w:w="1134" w:type="dxa"/>
            <w:vMerge w:val="restart"/>
            <w:tcBorders>
              <w:top w:val="nil"/>
              <w:left w:val="single" w:sz="4" w:space="0" w:color="auto"/>
              <w:bottom w:val="single" w:sz="4" w:space="0" w:color="auto"/>
              <w:right w:val="single" w:sz="4" w:space="0" w:color="auto"/>
            </w:tcBorders>
            <w:vAlign w:val="center"/>
          </w:tcPr>
          <w:p w14:paraId="1AA5136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w:t>
            </w:r>
          </w:p>
        </w:tc>
        <w:tc>
          <w:tcPr>
            <w:tcW w:w="1134" w:type="dxa"/>
            <w:tcBorders>
              <w:top w:val="nil"/>
              <w:left w:val="nil"/>
              <w:bottom w:val="single" w:sz="4" w:space="0" w:color="auto"/>
              <w:right w:val="single" w:sz="4" w:space="0" w:color="auto"/>
            </w:tcBorders>
            <w:vAlign w:val="center"/>
          </w:tcPr>
          <w:p w14:paraId="49E5C2D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Вартість</w:t>
            </w:r>
          </w:p>
        </w:tc>
        <w:tc>
          <w:tcPr>
            <w:tcW w:w="1701" w:type="dxa"/>
            <w:vMerge w:val="restart"/>
            <w:tcBorders>
              <w:top w:val="nil"/>
              <w:left w:val="single" w:sz="4" w:space="0" w:color="auto"/>
              <w:bottom w:val="single" w:sz="4" w:space="0" w:color="auto"/>
              <w:right w:val="single" w:sz="4" w:space="0" w:color="auto"/>
            </w:tcBorders>
            <w:vAlign w:val="center"/>
          </w:tcPr>
          <w:p w14:paraId="0E71627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 витрат, грн.</w:t>
            </w:r>
          </w:p>
        </w:tc>
      </w:tr>
      <w:tr w:rsidR="001956B8" w:rsidRPr="00000019" w14:paraId="73806F37" w14:textId="77777777" w:rsidTr="005B11E3">
        <w:trPr>
          <w:trHeight w:val="630"/>
        </w:trPr>
        <w:tc>
          <w:tcPr>
            <w:tcW w:w="1291" w:type="dxa"/>
            <w:vMerge/>
            <w:tcBorders>
              <w:top w:val="single" w:sz="4" w:space="0" w:color="auto"/>
              <w:left w:val="single" w:sz="4" w:space="0" w:color="auto"/>
              <w:bottom w:val="single" w:sz="4" w:space="0" w:color="auto"/>
              <w:right w:val="single" w:sz="4" w:space="0" w:color="auto"/>
            </w:tcBorders>
            <w:vAlign w:val="center"/>
          </w:tcPr>
          <w:p w14:paraId="2C8C54DA"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14:paraId="1E9FFBD9"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tcBorders>
              <w:top w:val="nil"/>
              <w:left w:val="nil"/>
              <w:bottom w:val="single" w:sz="4" w:space="0" w:color="auto"/>
              <w:right w:val="single" w:sz="4" w:space="0" w:color="auto"/>
            </w:tcBorders>
            <w:vAlign w:val="center"/>
          </w:tcPr>
          <w:p w14:paraId="7A8D86B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грн./од.</w:t>
            </w:r>
          </w:p>
        </w:tc>
        <w:tc>
          <w:tcPr>
            <w:tcW w:w="1701" w:type="dxa"/>
            <w:vMerge/>
            <w:tcBorders>
              <w:top w:val="nil"/>
              <w:left w:val="single" w:sz="4" w:space="0" w:color="auto"/>
              <w:bottom w:val="single" w:sz="4" w:space="0" w:color="auto"/>
              <w:right w:val="single" w:sz="4" w:space="0" w:color="auto"/>
            </w:tcBorders>
            <w:vAlign w:val="center"/>
          </w:tcPr>
          <w:p w14:paraId="22757D30"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14:paraId="10504D2B"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tcBorders>
              <w:top w:val="nil"/>
              <w:left w:val="nil"/>
              <w:bottom w:val="single" w:sz="4" w:space="0" w:color="auto"/>
              <w:right w:val="single" w:sz="4" w:space="0" w:color="auto"/>
            </w:tcBorders>
            <w:vAlign w:val="center"/>
          </w:tcPr>
          <w:p w14:paraId="73AD1CF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грн./од.</w:t>
            </w:r>
          </w:p>
        </w:tc>
        <w:tc>
          <w:tcPr>
            <w:tcW w:w="1701" w:type="dxa"/>
            <w:vMerge/>
            <w:tcBorders>
              <w:top w:val="nil"/>
              <w:left w:val="single" w:sz="4" w:space="0" w:color="auto"/>
              <w:bottom w:val="single" w:sz="4" w:space="0" w:color="auto"/>
              <w:right w:val="single" w:sz="4" w:space="0" w:color="auto"/>
            </w:tcBorders>
            <w:vAlign w:val="center"/>
          </w:tcPr>
          <w:p w14:paraId="533D58B1"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22928D1B" w14:textId="77777777" w:rsidTr="005B11E3">
        <w:trPr>
          <w:trHeight w:val="630"/>
        </w:trPr>
        <w:tc>
          <w:tcPr>
            <w:tcW w:w="1291" w:type="dxa"/>
            <w:tcBorders>
              <w:top w:val="nil"/>
              <w:left w:val="single" w:sz="4" w:space="0" w:color="auto"/>
              <w:bottom w:val="single" w:sz="4" w:space="0" w:color="auto"/>
              <w:right w:val="single" w:sz="4" w:space="0" w:color="auto"/>
            </w:tcBorders>
            <w:vAlign w:val="center"/>
          </w:tcPr>
          <w:p w14:paraId="213786E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Основні матеріали, т</w:t>
            </w:r>
          </w:p>
        </w:tc>
        <w:tc>
          <w:tcPr>
            <w:tcW w:w="1134" w:type="dxa"/>
            <w:tcBorders>
              <w:top w:val="nil"/>
              <w:left w:val="nil"/>
              <w:bottom w:val="single" w:sz="4" w:space="0" w:color="auto"/>
              <w:right w:val="single" w:sz="4" w:space="0" w:color="auto"/>
            </w:tcBorders>
            <w:vAlign w:val="center"/>
          </w:tcPr>
          <w:p w14:paraId="6A3FBB9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11359,8</w:t>
            </w:r>
          </w:p>
        </w:tc>
        <w:tc>
          <w:tcPr>
            <w:tcW w:w="1134" w:type="dxa"/>
            <w:tcBorders>
              <w:top w:val="nil"/>
              <w:left w:val="nil"/>
              <w:bottom w:val="single" w:sz="4" w:space="0" w:color="auto"/>
              <w:right w:val="single" w:sz="4" w:space="0" w:color="auto"/>
            </w:tcBorders>
            <w:vAlign w:val="center"/>
          </w:tcPr>
          <w:p w14:paraId="2A0D528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3077,77</w:t>
            </w:r>
          </w:p>
        </w:tc>
        <w:tc>
          <w:tcPr>
            <w:tcW w:w="1701" w:type="dxa"/>
            <w:tcBorders>
              <w:top w:val="nil"/>
              <w:left w:val="nil"/>
              <w:bottom w:val="single" w:sz="4" w:space="0" w:color="auto"/>
              <w:right w:val="single" w:sz="4" w:space="0" w:color="auto"/>
            </w:tcBorders>
            <w:vAlign w:val="center"/>
          </w:tcPr>
          <w:p w14:paraId="5C22B18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34962851,65</w:t>
            </w:r>
          </w:p>
        </w:tc>
        <w:tc>
          <w:tcPr>
            <w:tcW w:w="1134" w:type="dxa"/>
            <w:tcBorders>
              <w:top w:val="nil"/>
              <w:left w:val="nil"/>
              <w:bottom w:val="single" w:sz="4" w:space="0" w:color="auto"/>
              <w:right w:val="single" w:sz="4" w:space="0" w:color="auto"/>
            </w:tcBorders>
            <w:vAlign w:val="center"/>
          </w:tcPr>
          <w:p w14:paraId="3A011DE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19575,3</w:t>
            </w:r>
          </w:p>
        </w:tc>
        <w:tc>
          <w:tcPr>
            <w:tcW w:w="1134" w:type="dxa"/>
            <w:tcBorders>
              <w:top w:val="nil"/>
              <w:left w:val="nil"/>
              <w:bottom w:val="single" w:sz="4" w:space="0" w:color="auto"/>
              <w:right w:val="single" w:sz="4" w:space="0" w:color="auto"/>
            </w:tcBorders>
            <w:vAlign w:val="center"/>
          </w:tcPr>
          <w:p w14:paraId="57E5C21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2161,91</w:t>
            </w:r>
          </w:p>
        </w:tc>
        <w:tc>
          <w:tcPr>
            <w:tcW w:w="1701" w:type="dxa"/>
            <w:tcBorders>
              <w:top w:val="nil"/>
              <w:left w:val="nil"/>
              <w:bottom w:val="single" w:sz="4" w:space="0" w:color="auto"/>
              <w:right w:val="single" w:sz="4" w:space="0" w:color="auto"/>
            </w:tcBorders>
            <w:vAlign w:val="center"/>
          </w:tcPr>
          <w:p w14:paraId="2453167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42320036,82</w:t>
            </w:r>
          </w:p>
        </w:tc>
      </w:tr>
      <w:tr w:rsidR="001956B8" w:rsidRPr="00000019" w14:paraId="4AFCDE87" w14:textId="77777777" w:rsidTr="005B11E3">
        <w:trPr>
          <w:trHeight w:val="375"/>
        </w:trPr>
        <w:tc>
          <w:tcPr>
            <w:tcW w:w="1291" w:type="dxa"/>
            <w:tcBorders>
              <w:top w:val="nil"/>
              <w:left w:val="single" w:sz="4" w:space="0" w:color="auto"/>
              <w:bottom w:val="single" w:sz="4" w:space="0" w:color="auto"/>
              <w:right w:val="single" w:sz="4" w:space="0" w:color="auto"/>
            </w:tcBorders>
            <w:vAlign w:val="center"/>
          </w:tcPr>
          <w:p w14:paraId="6B3C1A8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Природний газ, м3</w:t>
            </w:r>
          </w:p>
        </w:tc>
        <w:tc>
          <w:tcPr>
            <w:tcW w:w="1134" w:type="dxa"/>
            <w:tcBorders>
              <w:top w:val="nil"/>
              <w:left w:val="nil"/>
              <w:bottom w:val="single" w:sz="4" w:space="0" w:color="auto"/>
              <w:right w:val="single" w:sz="4" w:space="0" w:color="auto"/>
            </w:tcBorders>
            <w:vAlign w:val="center"/>
          </w:tcPr>
          <w:p w14:paraId="7BD27F1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37973,1</w:t>
            </w:r>
          </w:p>
        </w:tc>
        <w:tc>
          <w:tcPr>
            <w:tcW w:w="1134" w:type="dxa"/>
            <w:tcBorders>
              <w:top w:val="nil"/>
              <w:left w:val="nil"/>
              <w:bottom w:val="single" w:sz="4" w:space="0" w:color="auto"/>
              <w:right w:val="single" w:sz="4" w:space="0" w:color="auto"/>
            </w:tcBorders>
            <w:vAlign w:val="center"/>
          </w:tcPr>
          <w:p w14:paraId="55626B4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155,8</w:t>
            </w:r>
          </w:p>
        </w:tc>
        <w:tc>
          <w:tcPr>
            <w:tcW w:w="1701" w:type="dxa"/>
            <w:tcBorders>
              <w:top w:val="nil"/>
              <w:left w:val="nil"/>
              <w:bottom w:val="single" w:sz="4" w:space="0" w:color="auto"/>
              <w:right w:val="single" w:sz="4" w:space="0" w:color="auto"/>
            </w:tcBorders>
            <w:vAlign w:val="center"/>
          </w:tcPr>
          <w:p w14:paraId="3BBB29A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5916208,98</w:t>
            </w:r>
          </w:p>
        </w:tc>
        <w:tc>
          <w:tcPr>
            <w:tcW w:w="1134" w:type="dxa"/>
            <w:tcBorders>
              <w:top w:val="nil"/>
              <w:left w:val="nil"/>
              <w:bottom w:val="single" w:sz="4" w:space="0" w:color="auto"/>
              <w:right w:val="single" w:sz="4" w:space="0" w:color="auto"/>
            </w:tcBorders>
            <w:vAlign w:val="center"/>
          </w:tcPr>
          <w:p w14:paraId="163922B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45553,2</w:t>
            </w:r>
          </w:p>
        </w:tc>
        <w:tc>
          <w:tcPr>
            <w:tcW w:w="1134" w:type="dxa"/>
            <w:tcBorders>
              <w:top w:val="nil"/>
              <w:left w:val="nil"/>
              <w:bottom w:val="single" w:sz="4" w:space="0" w:color="auto"/>
              <w:right w:val="single" w:sz="4" w:space="0" w:color="auto"/>
            </w:tcBorders>
            <w:vAlign w:val="center"/>
          </w:tcPr>
          <w:p w14:paraId="28F496E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157,2</w:t>
            </w:r>
          </w:p>
        </w:tc>
        <w:tc>
          <w:tcPr>
            <w:tcW w:w="1701" w:type="dxa"/>
            <w:tcBorders>
              <w:top w:val="nil"/>
              <w:left w:val="nil"/>
              <w:bottom w:val="single" w:sz="4" w:space="0" w:color="auto"/>
              <w:right w:val="single" w:sz="4" w:space="0" w:color="auto"/>
            </w:tcBorders>
            <w:vAlign w:val="center"/>
          </w:tcPr>
          <w:p w14:paraId="4A4EC58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7160963,04</w:t>
            </w:r>
          </w:p>
        </w:tc>
      </w:tr>
      <w:tr w:rsidR="001956B8" w:rsidRPr="00000019" w14:paraId="1B5B3A80" w14:textId="77777777" w:rsidTr="005B11E3">
        <w:trPr>
          <w:trHeight w:val="315"/>
        </w:trPr>
        <w:tc>
          <w:tcPr>
            <w:tcW w:w="1291" w:type="dxa"/>
            <w:tcBorders>
              <w:top w:val="nil"/>
              <w:left w:val="single" w:sz="4" w:space="0" w:color="auto"/>
              <w:bottom w:val="single" w:sz="4" w:space="0" w:color="auto"/>
              <w:right w:val="single" w:sz="4" w:space="0" w:color="auto"/>
            </w:tcBorders>
            <w:vAlign w:val="center"/>
          </w:tcPr>
          <w:p w14:paraId="61F1BF0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Електроенергія, кВт</w:t>
            </w:r>
          </w:p>
        </w:tc>
        <w:tc>
          <w:tcPr>
            <w:tcW w:w="1134" w:type="dxa"/>
            <w:tcBorders>
              <w:top w:val="nil"/>
              <w:left w:val="nil"/>
              <w:bottom w:val="single" w:sz="4" w:space="0" w:color="auto"/>
              <w:right w:val="single" w:sz="4" w:space="0" w:color="auto"/>
            </w:tcBorders>
            <w:vAlign w:val="center"/>
          </w:tcPr>
          <w:p w14:paraId="12395AA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452927</w:t>
            </w:r>
          </w:p>
        </w:tc>
        <w:tc>
          <w:tcPr>
            <w:tcW w:w="1134" w:type="dxa"/>
            <w:tcBorders>
              <w:top w:val="nil"/>
              <w:left w:val="nil"/>
              <w:bottom w:val="single" w:sz="4" w:space="0" w:color="auto"/>
              <w:right w:val="single" w:sz="4" w:space="0" w:color="auto"/>
            </w:tcBorders>
            <w:vAlign w:val="center"/>
          </w:tcPr>
          <w:p w14:paraId="3D57E24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0,45</w:t>
            </w:r>
          </w:p>
        </w:tc>
        <w:tc>
          <w:tcPr>
            <w:tcW w:w="1701" w:type="dxa"/>
            <w:tcBorders>
              <w:top w:val="nil"/>
              <w:left w:val="nil"/>
              <w:bottom w:val="single" w:sz="4" w:space="0" w:color="auto"/>
              <w:right w:val="single" w:sz="4" w:space="0" w:color="auto"/>
            </w:tcBorders>
            <w:vAlign w:val="center"/>
          </w:tcPr>
          <w:p w14:paraId="6F91AD2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203817,15</w:t>
            </w:r>
          </w:p>
        </w:tc>
        <w:tc>
          <w:tcPr>
            <w:tcW w:w="1134" w:type="dxa"/>
            <w:tcBorders>
              <w:top w:val="nil"/>
              <w:left w:val="nil"/>
              <w:bottom w:val="single" w:sz="4" w:space="0" w:color="auto"/>
              <w:right w:val="single" w:sz="4" w:space="0" w:color="auto"/>
            </w:tcBorders>
            <w:vAlign w:val="center"/>
          </w:tcPr>
          <w:p w14:paraId="42AD148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543340</w:t>
            </w:r>
          </w:p>
        </w:tc>
        <w:tc>
          <w:tcPr>
            <w:tcW w:w="1134" w:type="dxa"/>
            <w:tcBorders>
              <w:top w:val="nil"/>
              <w:left w:val="nil"/>
              <w:bottom w:val="single" w:sz="4" w:space="0" w:color="auto"/>
              <w:right w:val="single" w:sz="4" w:space="0" w:color="auto"/>
            </w:tcBorders>
            <w:vAlign w:val="center"/>
          </w:tcPr>
          <w:p w14:paraId="04F8503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0,46</w:t>
            </w:r>
          </w:p>
        </w:tc>
        <w:tc>
          <w:tcPr>
            <w:tcW w:w="1701" w:type="dxa"/>
            <w:tcBorders>
              <w:top w:val="nil"/>
              <w:left w:val="nil"/>
              <w:bottom w:val="single" w:sz="4" w:space="0" w:color="auto"/>
              <w:right w:val="single" w:sz="4" w:space="0" w:color="auto"/>
            </w:tcBorders>
            <w:vAlign w:val="center"/>
          </w:tcPr>
          <w:p w14:paraId="452AF08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249936,4</w:t>
            </w:r>
          </w:p>
        </w:tc>
      </w:tr>
    </w:tbl>
    <w:p w14:paraId="15DFFBD9" w14:textId="77777777" w:rsidR="001956B8" w:rsidRPr="00000019" w:rsidRDefault="001956B8" w:rsidP="001956B8">
      <w:pPr>
        <w:spacing w:line="240" w:lineRule="auto"/>
        <w:ind w:firstLine="709"/>
        <w:contextualSpacing/>
        <w:rPr>
          <w:rFonts w:ascii="Times New Roman" w:hAnsi="Times New Roman"/>
          <w:sz w:val="28"/>
          <w:szCs w:val="28"/>
          <w:lang w:val="uk-UA"/>
        </w:rPr>
      </w:pPr>
    </w:p>
    <w:p w14:paraId="4CCD61EA"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Обсяги виробництва механо</w:t>
      </w:r>
      <w:r w:rsidR="00A07E83">
        <w:rPr>
          <w:rFonts w:ascii="Times New Roman" w:hAnsi="Times New Roman"/>
          <w:sz w:val="28"/>
          <w:szCs w:val="28"/>
          <w:lang w:val="uk-UA"/>
        </w:rPr>
        <w:t>виробів</w:t>
      </w:r>
      <w:r w:rsidRPr="00000019">
        <w:rPr>
          <w:rFonts w:ascii="Times New Roman" w:hAnsi="Times New Roman"/>
          <w:sz w:val="28"/>
          <w:szCs w:val="28"/>
          <w:lang w:val="uk-UA"/>
        </w:rPr>
        <w:t xml:space="preserve"> по цеху в </w:t>
      </w:r>
      <w:r>
        <w:rPr>
          <w:rFonts w:ascii="Times New Roman" w:hAnsi="Times New Roman"/>
          <w:sz w:val="28"/>
          <w:szCs w:val="28"/>
          <w:lang w:val="uk-UA"/>
        </w:rPr>
        <w:t>Базовому році</w:t>
      </w:r>
      <w:r w:rsidRPr="00000019">
        <w:rPr>
          <w:rFonts w:ascii="Times New Roman" w:hAnsi="Times New Roman"/>
          <w:sz w:val="28"/>
          <w:szCs w:val="28"/>
          <w:lang w:val="uk-UA"/>
        </w:rPr>
        <w:t>:</w:t>
      </w:r>
    </w:p>
    <w:p w14:paraId="7E321CAE" w14:textId="77777777" w:rsidR="001956B8" w:rsidRPr="00000019" w:rsidRDefault="001956B8" w:rsidP="000B23B1">
      <w:pPr>
        <w:pStyle w:val="a5"/>
        <w:numPr>
          <w:ilvl w:val="0"/>
          <w:numId w:val="13"/>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за планом 4684,8 т;</w:t>
      </w:r>
    </w:p>
    <w:p w14:paraId="638334C6" w14:textId="77777777" w:rsidR="001956B8" w:rsidRPr="00B502DD" w:rsidRDefault="001956B8" w:rsidP="000B23B1">
      <w:pPr>
        <w:pStyle w:val="a5"/>
        <w:numPr>
          <w:ilvl w:val="0"/>
          <w:numId w:val="13"/>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фактично 4727,2 т.</w:t>
      </w:r>
    </w:p>
    <w:p w14:paraId="3B8C699F" w14:textId="77777777" w:rsidR="001956B8" w:rsidRPr="006556C2" w:rsidRDefault="001956B8" w:rsidP="006556C2">
      <w:pPr>
        <w:spacing w:after="0" w:line="240" w:lineRule="auto"/>
        <w:jc w:val="both"/>
        <w:rPr>
          <w:rFonts w:ascii="Times New Roman" w:eastAsia="Times New Roman" w:hAnsi="Times New Roman"/>
          <w:sz w:val="28"/>
          <w:szCs w:val="28"/>
          <w:lang w:val="uk-UA" w:eastAsia="ru-RU"/>
        </w:rPr>
      </w:pPr>
    </w:p>
    <w:p w14:paraId="14BCBC80"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Витрати основних матеріалів на виробництво:</w:t>
      </w:r>
    </w:p>
    <w:p w14:paraId="279835C5" w14:textId="77777777" w:rsidR="001956B8" w:rsidRPr="00000019" w:rsidRDefault="001956B8" w:rsidP="000B23B1">
      <w:pPr>
        <w:pStyle w:val="a5"/>
        <w:numPr>
          <w:ilvl w:val="0"/>
          <w:numId w:val="14"/>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за планом:</w:t>
      </w:r>
    </w:p>
    <w:p w14:paraId="1553940C"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42633CCB"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noProof/>
          <w:position w:val="-14"/>
          <w:sz w:val="28"/>
          <w:szCs w:val="28"/>
        </w:rPr>
        <w:object w:dxaOrig="2240" w:dyaOrig="400" w14:anchorId="611FA0FB">
          <v:shape id="_x0000_i1099" type="#_x0000_t75" style="width:112.5pt;height:20.25pt" o:ole="">
            <v:imagedata r:id="rId178" o:title=""/>
          </v:shape>
          <o:OLEObject Type="Embed" ProgID="Equation.3" ShapeID="_x0000_i1099" DrawAspect="Content" ObjectID="_1828351531" r:id="rId179"/>
        </w:object>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t>(</w:t>
      </w:r>
      <w:r>
        <w:rPr>
          <w:rFonts w:ascii="Times New Roman" w:hAnsi="Times New Roman"/>
          <w:sz w:val="28"/>
          <w:szCs w:val="28"/>
          <w:lang w:val="uk-UA"/>
        </w:rPr>
        <w:t>2.2</w:t>
      </w:r>
      <w:r w:rsidR="00A059C7">
        <w:rPr>
          <w:rFonts w:ascii="Times New Roman" w:hAnsi="Times New Roman"/>
          <w:sz w:val="28"/>
          <w:szCs w:val="28"/>
          <w:lang w:val="uk-UA"/>
        </w:rPr>
        <w:t>6</w:t>
      </w:r>
      <w:r w:rsidRPr="00000019">
        <w:rPr>
          <w:rFonts w:ascii="Times New Roman" w:hAnsi="Times New Roman"/>
          <w:sz w:val="28"/>
          <w:szCs w:val="28"/>
        </w:rPr>
        <w:t>)</w:t>
      </w:r>
    </w:p>
    <w:p w14:paraId="74200691" w14:textId="77777777" w:rsidR="001956B8" w:rsidRPr="00000019" w:rsidRDefault="001956B8" w:rsidP="001956B8">
      <w:pPr>
        <w:spacing w:line="240" w:lineRule="auto"/>
        <w:ind w:firstLine="709"/>
        <w:contextualSpacing/>
        <w:rPr>
          <w:rFonts w:ascii="Times New Roman" w:hAnsi="Times New Roman"/>
          <w:sz w:val="28"/>
          <w:szCs w:val="28"/>
        </w:rPr>
      </w:pPr>
    </w:p>
    <w:p w14:paraId="0BA8EC2E" w14:textId="77777777" w:rsidR="001956B8" w:rsidRPr="00000019" w:rsidRDefault="001956B8" w:rsidP="001956B8">
      <w:pPr>
        <w:spacing w:line="240" w:lineRule="auto"/>
        <w:ind w:firstLine="709"/>
        <w:contextualSpacing/>
        <w:rPr>
          <w:rFonts w:ascii="Times New Roman" w:hAnsi="Times New Roman"/>
          <w:sz w:val="28"/>
          <w:szCs w:val="28"/>
        </w:rPr>
      </w:pPr>
      <w:r w:rsidRPr="00000019">
        <w:rPr>
          <w:rFonts w:ascii="Times New Roman" w:hAnsi="Times New Roman"/>
          <w:sz w:val="28"/>
          <w:szCs w:val="28"/>
          <w:lang w:val="uk-UA"/>
        </w:rPr>
        <w:t>де</w:t>
      </w:r>
      <w:r w:rsidRPr="00000019">
        <w:rPr>
          <w:rFonts w:ascii="Times New Roman" w:hAnsi="Times New Roman"/>
          <w:sz w:val="28"/>
          <w:szCs w:val="28"/>
          <w:lang w:val="uk-UA"/>
        </w:rPr>
        <w:tab/>
      </w:r>
      <w:r w:rsidRPr="00000019">
        <w:rPr>
          <w:rFonts w:ascii="Times New Roman" w:hAnsi="Times New Roman"/>
          <w:sz w:val="28"/>
          <w:szCs w:val="28"/>
          <w:lang w:val="en-US"/>
        </w:rPr>
        <w:t>V</w:t>
      </w:r>
      <w:r w:rsidRPr="00000019">
        <w:rPr>
          <w:rFonts w:ascii="Times New Roman" w:hAnsi="Times New Roman"/>
          <w:sz w:val="28"/>
          <w:szCs w:val="28"/>
          <w:vertAlign w:val="subscript"/>
        </w:rPr>
        <w:t xml:space="preserve">ВП </w:t>
      </w:r>
      <w:r w:rsidRPr="00000019">
        <w:rPr>
          <w:rFonts w:ascii="Times New Roman" w:hAnsi="Times New Roman"/>
          <w:sz w:val="28"/>
          <w:szCs w:val="28"/>
          <w:lang w:val="uk-UA"/>
        </w:rPr>
        <w:t>п− плановий обсяг випуску продукції, т;</w:t>
      </w:r>
    </w:p>
    <w:p w14:paraId="6A794BCB"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noProof/>
          <w:position w:val="-12"/>
          <w:sz w:val="28"/>
          <w:szCs w:val="28"/>
        </w:rPr>
        <w:object w:dxaOrig="540" w:dyaOrig="360" w14:anchorId="156FB599">
          <v:shape id="_x0000_i1100" type="#_x0000_t75" style="width:27.75pt;height:18pt" o:ole="">
            <v:imagedata r:id="rId180" o:title=""/>
          </v:shape>
          <o:OLEObject Type="Embed" ProgID="Equation.3" ShapeID="_x0000_i1100" DrawAspect="Content" ObjectID="_1828351532" r:id="rId181"/>
        </w:object>
      </w:r>
      <w:r w:rsidRPr="00000019">
        <w:rPr>
          <w:rFonts w:ascii="Times New Roman" w:hAnsi="Times New Roman"/>
          <w:sz w:val="28"/>
          <w:szCs w:val="28"/>
        </w:rPr>
        <w:t xml:space="preserve">− </w:t>
      </w:r>
      <w:r w:rsidRPr="00000019">
        <w:rPr>
          <w:rFonts w:ascii="Times New Roman" w:hAnsi="Times New Roman"/>
          <w:sz w:val="28"/>
          <w:szCs w:val="28"/>
          <w:lang w:val="uk-UA"/>
        </w:rPr>
        <w:t>планова умовна витрата основних матеріалів на 1 т об'єму продукції;</w:t>
      </w:r>
    </w:p>
    <w:p w14:paraId="4A5D9598" w14:textId="77777777" w:rsidR="001956B8" w:rsidRPr="00000019" w:rsidRDefault="001956B8" w:rsidP="001956B8">
      <w:pPr>
        <w:spacing w:line="240" w:lineRule="auto"/>
        <w:ind w:firstLine="709"/>
        <w:contextualSpacing/>
        <w:rPr>
          <w:rFonts w:ascii="Times New Roman" w:hAnsi="Times New Roman"/>
          <w:sz w:val="28"/>
          <w:szCs w:val="28"/>
        </w:rPr>
      </w:pPr>
      <w:r w:rsidRPr="00000019">
        <w:rPr>
          <w:rFonts w:ascii="Times New Roman" w:hAnsi="Times New Roman"/>
          <w:noProof/>
          <w:position w:val="-12"/>
          <w:sz w:val="28"/>
          <w:szCs w:val="28"/>
        </w:rPr>
        <w:object w:dxaOrig="460" w:dyaOrig="360" w14:anchorId="79965E15">
          <v:shape id="_x0000_i1101" type="#_x0000_t75" style="width:24pt;height:18pt" o:ole="">
            <v:imagedata r:id="rId182" o:title=""/>
          </v:shape>
          <o:OLEObject Type="Embed" ProgID="Equation.3" ShapeID="_x0000_i1101" DrawAspect="Content" ObjectID="_1828351533" r:id="rId183"/>
        </w:object>
      </w:r>
      <w:r w:rsidRPr="00000019">
        <w:rPr>
          <w:rFonts w:ascii="Times New Roman" w:hAnsi="Times New Roman"/>
          <w:sz w:val="28"/>
          <w:szCs w:val="28"/>
        </w:rPr>
        <w:t xml:space="preserve"> – </w:t>
      </w:r>
      <w:r w:rsidRPr="00000019">
        <w:rPr>
          <w:rFonts w:ascii="Times New Roman" w:hAnsi="Times New Roman"/>
          <w:sz w:val="28"/>
          <w:szCs w:val="28"/>
          <w:lang w:val="uk-UA"/>
        </w:rPr>
        <w:t>планова вартість основних матеріалів, грн./т.</w:t>
      </w:r>
    </w:p>
    <w:p w14:paraId="0340C2D0" w14:textId="77777777" w:rsidR="001956B8" w:rsidRPr="00000019" w:rsidRDefault="001956B8" w:rsidP="001956B8">
      <w:pPr>
        <w:spacing w:line="240" w:lineRule="auto"/>
        <w:ind w:firstLine="709"/>
        <w:contextualSpacing/>
        <w:jc w:val="center"/>
        <w:rPr>
          <w:rFonts w:ascii="Times New Roman" w:hAnsi="Times New Roman"/>
          <w:sz w:val="28"/>
          <w:szCs w:val="28"/>
          <w:highlight w:val="yellow"/>
        </w:rPr>
      </w:pPr>
    </w:p>
    <w:p w14:paraId="667E49D3"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520" w:dyaOrig="320" w14:anchorId="18A451FA">
          <v:shape id="_x0000_i1102" type="#_x0000_t75" style="width:225pt;height:15.75pt" o:ole="">
            <v:imagedata r:id="rId184" o:title=""/>
          </v:shape>
          <o:OLEObject Type="Embed" ProgID="Equation.3" ShapeID="_x0000_i1102" DrawAspect="Content" ObjectID="_1828351534" r:id="rId185"/>
        </w:object>
      </w:r>
      <w:r w:rsidRPr="00000019">
        <w:rPr>
          <w:rFonts w:ascii="Times New Roman" w:hAnsi="Times New Roman"/>
          <w:sz w:val="28"/>
          <w:szCs w:val="28"/>
        </w:rPr>
        <w:t xml:space="preserve"> </w:t>
      </w:r>
      <w:r w:rsidRPr="00000019">
        <w:rPr>
          <w:rFonts w:ascii="Times New Roman" w:hAnsi="Times New Roman"/>
          <w:sz w:val="28"/>
          <w:szCs w:val="28"/>
          <w:lang w:val="uk-UA"/>
        </w:rPr>
        <w:t>грн.;</w:t>
      </w:r>
    </w:p>
    <w:p w14:paraId="15E32090" w14:textId="77777777" w:rsidR="001956B8" w:rsidRPr="00000019" w:rsidRDefault="001956B8" w:rsidP="000B23B1">
      <w:pPr>
        <w:pStyle w:val="a5"/>
        <w:numPr>
          <w:ilvl w:val="0"/>
          <w:numId w:val="14"/>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 xml:space="preserve">по планових нормах і планових цінах на фактичний випуск продукції: </w:t>
      </w:r>
    </w:p>
    <w:p w14:paraId="4564F6EC" w14:textId="77777777" w:rsidR="001956B8" w:rsidRPr="00000019" w:rsidRDefault="001956B8" w:rsidP="001956B8">
      <w:pPr>
        <w:spacing w:line="240" w:lineRule="auto"/>
        <w:ind w:firstLine="709"/>
        <w:contextualSpacing/>
        <w:jc w:val="right"/>
        <w:rPr>
          <w:rFonts w:ascii="Times New Roman" w:hAnsi="Times New Roman"/>
          <w:sz w:val="28"/>
          <w:szCs w:val="28"/>
        </w:rPr>
      </w:pPr>
    </w:p>
    <w:p w14:paraId="4D61A7EE"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noProof/>
          <w:position w:val="-14"/>
          <w:sz w:val="28"/>
          <w:szCs w:val="28"/>
        </w:rPr>
        <w:object w:dxaOrig="2180" w:dyaOrig="400" w14:anchorId="72E9B185">
          <v:shape id="_x0000_i1103" type="#_x0000_t75" style="width:111pt;height:20.25pt" o:ole="">
            <v:imagedata r:id="rId186" o:title=""/>
          </v:shape>
          <o:OLEObject Type="Embed" ProgID="Equation.3" ShapeID="_x0000_i1103" DrawAspect="Content" ObjectID="_1828351535" r:id="rId187"/>
        </w:object>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t xml:space="preserve"> (2</w:t>
      </w:r>
      <w:r>
        <w:rPr>
          <w:rFonts w:ascii="Times New Roman" w:hAnsi="Times New Roman"/>
          <w:sz w:val="28"/>
          <w:szCs w:val="28"/>
          <w:lang w:val="uk-UA"/>
        </w:rPr>
        <w:t>.</w:t>
      </w:r>
      <w:r w:rsidR="00A059C7">
        <w:rPr>
          <w:rFonts w:ascii="Times New Roman" w:hAnsi="Times New Roman"/>
          <w:sz w:val="28"/>
          <w:szCs w:val="28"/>
          <w:lang w:val="uk-UA"/>
        </w:rPr>
        <w:t>2</w:t>
      </w:r>
      <w:r w:rsidR="005F59F3">
        <w:rPr>
          <w:rFonts w:ascii="Times New Roman" w:hAnsi="Times New Roman"/>
          <w:sz w:val="28"/>
          <w:szCs w:val="28"/>
          <w:lang w:val="uk-UA"/>
        </w:rPr>
        <w:t>7</w:t>
      </w:r>
      <w:r w:rsidRPr="00000019">
        <w:rPr>
          <w:rFonts w:ascii="Times New Roman" w:hAnsi="Times New Roman"/>
          <w:sz w:val="28"/>
          <w:szCs w:val="28"/>
        </w:rPr>
        <w:t>)</w:t>
      </w:r>
    </w:p>
    <w:p w14:paraId="36743A64" w14:textId="77777777" w:rsidR="001956B8" w:rsidRPr="00000019" w:rsidRDefault="001956B8" w:rsidP="001956B8">
      <w:pPr>
        <w:spacing w:line="240" w:lineRule="auto"/>
        <w:ind w:firstLine="709"/>
        <w:contextualSpacing/>
        <w:rPr>
          <w:rFonts w:ascii="Times New Roman" w:hAnsi="Times New Roman"/>
          <w:sz w:val="28"/>
          <w:szCs w:val="28"/>
        </w:rPr>
      </w:pPr>
    </w:p>
    <w:p w14:paraId="23F0DB82"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де</w:t>
      </w:r>
      <w:r w:rsidRPr="00000019">
        <w:rPr>
          <w:rFonts w:ascii="Times New Roman" w:hAnsi="Times New Roman"/>
          <w:sz w:val="28"/>
          <w:szCs w:val="28"/>
          <w:lang w:val="en-US"/>
        </w:rPr>
        <w:t>V</w:t>
      </w:r>
      <w:r w:rsidRPr="00000019">
        <w:rPr>
          <w:rFonts w:ascii="Times New Roman" w:hAnsi="Times New Roman"/>
          <w:sz w:val="28"/>
          <w:szCs w:val="28"/>
          <w:vertAlign w:val="subscript"/>
        </w:rPr>
        <w:t>ВПФ</w:t>
      </w:r>
      <w:r>
        <w:rPr>
          <w:rFonts w:ascii="Times New Roman" w:hAnsi="Times New Roman"/>
          <w:sz w:val="28"/>
          <w:szCs w:val="28"/>
          <w:lang w:val="uk-UA"/>
        </w:rPr>
        <w:t>–</w:t>
      </w:r>
      <w:r w:rsidRPr="00000019">
        <w:rPr>
          <w:rFonts w:ascii="Times New Roman" w:hAnsi="Times New Roman"/>
          <w:sz w:val="28"/>
          <w:szCs w:val="28"/>
          <w:lang w:val="uk-UA"/>
        </w:rPr>
        <w:t xml:space="preserve"> фактичний обсяг випуску продукції, т.</w:t>
      </w:r>
    </w:p>
    <w:p w14:paraId="6A21C126" w14:textId="77777777" w:rsidR="001956B8" w:rsidRPr="00000019" w:rsidRDefault="001956B8" w:rsidP="001956B8">
      <w:pPr>
        <w:spacing w:line="240" w:lineRule="auto"/>
        <w:ind w:firstLine="709"/>
        <w:contextualSpacing/>
        <w:rPr>
          <w:rFonts w:ascii="Times New Roman" w:hAnsi="Times New Roman"/>
          <w:sz w:val="28"/>
          <w:szCs w:val="28"/>
        </w:rPr>
      </w:pPr>
    </w:p>
    <w:p w14:paraId="2BFBAE1D"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520" w:dyaOrig="320" w14:anchorId="0A4C2305">
          <v:shape id="_x0000_i1104" type="#_x0000_t75" style="width:225pt;height:15.75pt" o:ole="">
            <v:imagedata r:id="rId188" o:title=""/>
          </v:shape>
          <o:OLEObject Type="Embed" ProgID="Equation.3" ShapeID="_x0000_i1104" DrawAspect="Content" ObjectID="_1828351536" r:id="rId189"/>
        </w:object>
      </w:r>
      <w:r w:rsidRPr="00000019">
        <w:rPr>
          <w:rFonts w:ascii="Times New Roman" w:hAnsi="Times New Roman"/>
          <w:sz w:val="28"/>
          <w:szCs w:val="28"/>
        </w:rPr>
        <w:t xml:space="preserve"> </w:t>
      </w:r>
      <w:r w:rsidRPr="00000019">
        <w:rPr>
          <w:rFonts w:ascii="Times New Roman" w:hAnsi="Times New Roman"/>
          <w:sz w:val="28"/>
          <w:szCs w:val="28"/>
          <w:lang w:val="uk-UA"/>
        </w:rPr>
        <w:t>грн.;</w:t>
      </w:r>
    </w:p>
    <w:p w14:paraId="71536A2B" w14:textId="77777777" w:rsidR="001956B8" w:rsidRPr="00000019" w:rsidRDefault="001956B8" w:rsidP="000B23B1">
      <w:pPr>
        <w:pStyle w:val="a5"/>
        <w:numPr>
          <w:ilvl w:val="0"/>
          <w:numId w:val="14"/>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 xml:space="preserve">фактично за плановими цінами: </w:t>
      </w:r>
    </w:p>
    <w:p w14:paraId="281CF972"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7A9A4DC5"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noProof/>
          <w:position w:val="-14"/>
          <w:sz w:val="28"/>
          <w:szCs w:val="28"/>
        </w:rPr>
        <w:object w:dxaOrig="2160" w:dyaOrig="400" w14:anchorId="25E83948">
          <v:shape id="_x0000_i1105" type="#_x0000_t75" style="width:108.75pt;height:20.25pt" o:ole="">
            <v:imagedata r:id="rId190" o:title=""/>
          </v:shape>
          <o:OLEObject Type="Embed" ProgID="Equation.3" ShapeID="_x0000_i1105" DrawAspect="Content" ObjectID="_1828351537" r:id="rId191"/>
        </w:object>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t>(</w:t>
      </w:r>
      <w:r w:rsidR="00A059C7">
        <w:rPr>
          <w:rFonts w:ascii="Times New Roman" w:hAnsi="Times New Roman"/>
          <w:sz w:val="28"/>
          <w:szCs w:val="28"/>
          <w:lang w:val="uk-UA"/>
        </w:rPr>
        <w:t>2.28</w:t>
      </w:r>
      <w:r w:rsidRPr="00000019">
        <w:rPr>
          <w:rFonts w:ascii="Times New Roman" w:hAnsi="Times New Roman"/>
          <w:sz w:val="28"/>
          <w:szCs w:val="28"/>
        </w:rPr>
        <w:t>)</w:t>
      </w:r>
    </w:p>
    <w:p w14:paraId="0CA68A16" w14:textId="77777777" w:rsidR="001956B8" w:rsidRPr="00000019" w:rsidRDefault="001956B8" w:rsidP="006556C2">
      <w:pPr>
        <w:spacing w:before="240"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де УР − фактична умовна витрата основних матеріалів на 1 т об'єму продукції;</w:t>
      </w:r>
    </w:p>
    <w:p w14:paraId="6C0C29DC"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29AEBBC8"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520" w:dyaOrig="320" w14:anchorId="58EA370D">
          <v:shape id="_x0000_i1106" type="#_x0000_t75" style="width:225pt;height:15.75pt" o:ole="">
            <v:imagedata r:id="rId192" o:title=""/>
          </v:shape>
          <o:OLEObject Type="Embed" ProgID="Equation.3" ShapeID="_x0000_i1106" DrawAspect="Content" ObjectID="_1828351538" r:id="rId193"/>
        </w:object>
      </w:r>
      <w:r w:rsidRPr="00000019">
        <w:rPr>
          <w:rFonts w:ascii="Times New Roman" w:hAnsi="Times New Roman"/>
          <w:sz w:val="28"/>
          <w:szCs w:val="28"/>
        </w:rPr>
        <w:t xml:space="preserve"> </w:t>
      </w:r>
      <w:r w:rsidRPr="00000019">
        <w:rPr>
          <w:rFonts w:ascii="Times New Roman" w:hAnsi="Times New Roman"/>
          <w:sz w:val="28"/>
          <w:szCs w:val="28"/>
          <w:lang w:val="uk-UA"/>
        </w:rPr>
        <w:t>грн.;</w:t>
      </w:r>
    </w:p>
    <w:p w14:paraId="2F66BFFF"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13E07966" w14:textId="77777777" w:rsidR="001956B8" w:rsidRPr="00000019" w:rsidRDefault="001956B8" w:rsidP="000B23B1">
      <w:pPr>
        <w:pStyle w:val="a5"/>
        <w:numPr>
          <w:ilvl w:val="0"/>
          <w:numId w:val="14"/>
        </w:numPr>
        <w:spacing w:after="0" w:line="240" w:lineRule="auto"/>
        <w:ind w:left="0" w:firstLine="709"/>
        <w:jc w:val="both"/>
        <w:rPr>
          <w:rFonts w:ascii="Times New Roman" w:eastAsia="Times New Roman" w:hAnsi="Times New Roman"/>
          <w:sz w:val="28"/>
          <w:szCs w:val="28"/>
          <w:lang w:eastAsia="ru-RU"/>
        </w:rPr>
      </w:pPr>
      <w:r w:rsidRPr="00000019">
        <w:rPr>
          <w:rFonts w:ascii="Times New Roman" w:eastAsia="Times New Roman" w:hAnsi="Times New Roman"/>
          <w:sz w:val="28"/>
          <w:szCs w:val="28"/>
          <w:lang w:val="uk-UA" w:eastAsia="ru-RU"/>
        </w:rPr>
        <w:t>фактично:</w:t>
      </w:r>
    </w:p>
    <w:p w14:paraId="259DF6C7"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3810F707" w14:textId="77777777" w:rsidR="001956B8" w:rsidRPr="00000019" w:rsidRDefault="001956B8" w:rsidP="001956B8">
      <w:pPr>
        <w:spacing w:line="240" w:lineRule="auto"/>
        <w:ind w:firstLine="709"/>
        <w:contextualSpacing/>
        <w:jc w:val="right"/>
        <w:rPr>
          <w:rFonts w:ascii="Times New Roman" w:hAnsi="Times New Roman"/>
          <w:sz w:val="28"/>
          <w:szCs w:val="28"/>
        </w:rPr>
      </w:pPr>
      <w:r w:rsidRPr="00000019">
        <w:rPr>
          <w:rFonts w:ascii="Times New Roman" w:hAnsi="Times New Roman"/>
          <w:noProof/>
          <w:position w:val="-14"/>
          <w:sz w:val="28"/>
          <w:szCs w:val="28"/>
        </w:rPr>
        <w:object w:dxaOrig="2120" w:dyaOrig="400" w14:anchorId="2C4EDAE5">
          <v:shape id="_x0000_i1107" type="#_x0000_t75" style="width:103.5pt;height:20.25pt" o:ole="">
            <v:imagedata r:id="rId194" o:title=""/>
          </v:shape>
          <o:OLEObject Type="Embed" ProgID="Equation.3" ShapeID="_x0000_i1107" DrawAspect="Content" ObjectID="_1828351539" r:id="rId195"/>
        </w:object>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r>
      <w:r w:rsidRPr="00000019">
        <w:rPr>
          <w:rFonts w:ascii="Times New Roman" w:hAnsi="Times New Roman"/>
          <w:sz w:val="28"/>
          <w:szCs w:val="28"/>
        </w:rPr>
        <w:tab/>
        <w:t xml:space="preserve"> (</w:t>
      </w:r>
      <w:r>
        <w:rPr>
          <w:rFonts w:ascii="Times New Roman" w:hAnsi="Times New Roman"/>
          <w:sz w:val="28"/>
          <w:szCs w:val="28"/>
          <w:lang w:val="uk-UA"/>
        </w:rPr>
        <w:t>2.</w:t>
      </w:r>
      <w:r w:rsidR="00A059C7">
        <w:rPr>
          <w:rFonts w:ascii="Times New Roman" w:hAnsi="Times New Roman"/>
          <w:sz w:val="28"/>
          <w:szCs w:val="28"/>
          <w:lang w:val="uk-UA"/>
        </w:rPr>
        <w:t>29</w:t>
      </w:r>
      <w:r w:rsidRPr="00000019">
        <w:rPr>
          <w:rFonts w:ascii="Times New Roman" w:hAnsi="Times New Roman"/>
          <w:sz w:val="28"/>
          <w:szCs w:val="28"/>
        </w:rPr>
        <w:t>)</w:t>
      </w:r>
    </w:p>
    <w:p w14:paraId="7DE18CFF" w14:textId="77777777" w:rsidR="001956B8" w:rsidRPr="00000019" w:rsidRDefault="001956B8" w:rsidP="001956B8">
      <w:pPr>
        <w:spacing w:line="240" w:lineRule="auto"/>
        <w:ind w:firstLine="709"/>
        <w:contextualSpacing/>
        <w:rPr>
          <w:rFonts w:ascii="Times New Roman" w:hAnsi="Times New Roman"/>
          <w:sz w:val="28"/>
          <w:szCs w:val="28"/>
        </w:rPr>
      </w:pPr>
    </w:p>
    <w:p w14:paraId="50EB2173" w14:textId="77777777" w:rsidR="001956B8" w:rsidRPr="00000019" w:rsidRDefault="001956B8" w:rsidP="001956B8">
      <w:pPr>
        <w:spacing w:line="240" w:lineRule="auto"/>
        <w:ind w:firstLine="709"/>
        <w:contextualSpacing/>
        <w:rPr>
          <w:rFonts w:ascii="Times New Roman" w:hAnsi="Times New Roman"/>
          <w:sz w:val="28"/>
          <w:szCs w:val="28"/>
        </w:rPr>
      </w:pPr>
      <w:r>
        <w:rPr>
          <w:rFonts w:ascii="Times New Roman" w:hAnsi="Times New Roman"/>
          <w:sz w:val="28"/>
          <w:szCs w:val="28"/>
          <w:lang w:val="uk-UA"/>
        </w:rPr>
        <w:t>де Цф –</w:t>
      </w:r>
      <w:r w:rsidRPr="00000019">
        <w:rPr>
          <w:rFonts w:ascii="Times New Roman" w:hAnsi="Times New Roman"/>
          <w:sz w:val="28"/>
          <w:szCs w:val="28"/>
          <w:lang w:val="uk-UA"/>
        </w:rPr>
        <w:t xml:space="preserve"> фактична вартість основних матеріалів, грн./т.</w:t>
      </w:r>
    </w:p>
    <w:p w14:paraId="676F1AB5" w14:textId="77777777" w:rsidR="001956B8" w:rsidRPr="00000019" w:rsidRDefault="001956B8" w:rsidP="001956B8">
      <w:pPr>
        <w:spacing w:line="240" w:lineRule="auto"/>
        <w:ind w:firstLine="709"/>
        <w:contextualSpacing/>
        <w:rPr>
          <w:rFonts w:ascii="Times New Roman" w:hAnsi="Times New Roman"/>
          <w:sz w:val="28"/>
          <w:szCs w:val="28"/>
        </w:rPr>
      </w:pPr>
    </w:p>
    <w:p w14:paraId="2C607B1B"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500" w:dyaOrig="320" w14:anchorId="68304F9E">
          <v:shape id="_x0000_i1108" type="#_x0000_t75" style="width:222.75pt;height:15.75pt" o:ole="">
            <v:imagedata r:id="rId196" o:title=""/>
          </v:shape>
          <o:OLEObject Type="Embed" ProgID="Equation.3" ShapeID="_x0000_i1108" DrawAspect="Content" ObjectID="_1828351540" r:id="rId197"/>
        </w:object>
      </w:r>
      <w:r w:rsidRPr="00000019">
        <w:rPr>
          <w:rFonts w:ascii="Times New Roman" w:hAnsi="Times New Roman"/>
          <w:sz w:val="28"/>
          <w:szCs w:val="28"/>
        </w:rPr>
        <w:t xml:space="preserve"> </w:t>
      </w:r>
      <w:r w:rsidRPr="00000019">
        <w:rPr>
          <w:rFonts w:ascii="Times New Roman" w:hAnsi="Times New Roman"/>
          <w:sz w:val="28"/>
          <w:szCs w:val="28"/>
          <w:lang w:val="uk-UA"/>
        </w:rPr>
        <w:t>грн.</w:t>
      </w:r>
    </w:p>
    <w:p w14:paraId="0C5F7D20" w14:textId="77777777" w:rsidR="001956B8" w:rsidRPr="00000019" w:rsidRDefault="001956B8" w:rsidP="001956B8">
      <w:pPr>
        <w:spacing w:line="240" w:lineRule="auto"/>
        <w:ind w:firstLine="709"/>
        <w:contextualSpacing/>
        <w:jc w:val="both"/>
        <w:rPr>
          <w:rFonts w:ascii="Times New Roman" w:hAnsi="Times New Roman"/>
          <w:sz w:val="28"/>
          <w:szCs w:val="28"/>
          <w:highlight w:val="yellow"/>
        </w:rPr>
      </w:pPr>
    </w:p>
    <w:p w14:paraId="464FDE96"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Отже, витрати основних матеріалів на виробництво механо</w:t>
      </w:r>
      <w:r w:rsidR="00A07E83">
        <w:rPr>
          <w:rFonts w:ascii="Times New Roman" w:hAnsi="Times New Roman"/>
          <w:sz w:val="28"/>
          <w:szCs w:val="28"/>
          <w:lang w:val="uk-UA"/>
        </w:rPr>
        <w:t>виробів</w:t>
      </w:r>
      <w:r w:rsidRPr="00000019">
        <w:rPr>
          <w:rFonts w:ascii="Times New Roman" w:hAnsi="Times New Roman"/>
          <w:sz w:val="28"/>
          <w:szCs w:val="28"/>
          <w:lang w:val="uk-UA"/>
        </w:rPr>
        <w:t xml:space="preserve"> зросли на 7357,19 тис. грн.</w:t>
      </w:r>
    </w:p>
    <w:p w14:paraId="011AEF8C"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Розрахунок аналізу витрат на природний газ і електроенергію, робиться по тій же моделі. Результати аналізу впливу усіх чинників матеріальних витрат способом ланцюгових підстановок представлені в табл</w:t>
      </w:r>
      <w:r>
        <w:rPr>
          <w:rFonts w:ascii="Times New Roman" w:hAnsi="Times New Roman"/>
          <w:sz w:val="28"/>
          <w:szCs w:val="28"/>
          <w:lang w:val="uk-UA"/>
        </w:rPr>
        <w:t>.</w:t>
      </w:r>
      <w:r w:rsidRPr="00000019">
        <w:rPr>
          <w:rFonts w:ascii="Times New Roman" w:hAnsi="Times New Roman"/>
          <w:sz w:val="28"/>
          <w:szCs w:val="28"/>
          <w:lang w:val="uk-UA"/>
        </w:rPr>
        <w:t xml:space="preserve"> </w:t>
      </w:r>
      <w:r>
        <w:rPr>
          <w:rFonts w:ascii="Times New Roman" w:hAnsi="Times New Roman"/>
          <w:sz w:val="28"/>
          <w:szCs w:val="28"/>
          <w:lang w:val="uk-UA"/>
        </w:rPr>
        <w:t>2.54</w:t>
      </w:r>
      <w:r w:rsidRPr="00000019">
        <w:rPr>
          <w:rFonts w:ascii="Times New Roman" w:hAnsi="Times New Roman"/>
          <w:sz w:val="28"/>
          <w:szCs w:val="28"/>
          <w:lang w:val="uk-UA"/>
        </w:rPr>
        <w:t>. Факторний аналіз проводився паралельно за витратами на природний газ і на електроенергію.</w:t>
      </w:r>
    </w:p>
    <w:p w14:paraId="0164732E" w14:textId="77777777" w:rsidR="007062C1" w:rsidRPr="00000019" w:rsidRDefault="007062C1" w:rsidP="007062C1">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Таким чином, при розробці заходів по зниженню рівня витрат на виробництво на основі результатів роботи механічного цеху №1 в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понад усе слід звернути увагу на зниження рівня витрати основних матеріалів і природного газу.</w:t>
      </w:r>
    </w:p>
    <w:p w14:paraId="05A34A5D" w14:textId="77777777" w:rsidR="006556C2" w:rsidRDefault="006556C2" w:rsidP="006556C2">
      <w:pPr>
        <w:rPr>
          <w:rFonts w:ascii="Times New Roman" w:hAnsi="Times New Roman"/>
          <w:i/>
          <w:sz w:val="28"/>
          <w:szCs w:val="28"/>
          <w:lang w:val="uk-UA"/>
        </w:rPr>
      </w:pPr>
    </w:p>
    <w:p w14:paraId="6468758F" w14:textId="77777777" w:rsidR="001956B8" w:rsidRPr="00177240" w:rsidRDefault="001956B8" w:rsidP="006556C2">
      <w:pPr>
        <w:ind w:firstLine="709"/>
        <w:jc w:val="both"/>
        <w:rPr>
          <w:rFonts w:ascii="Times New Roman" w:hAnsi="Times New Roman"/>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2.54</w:t>
      </w:r>
      <w:r w:rsidRPr="00177240">
        <w:rPr>
          <w:rFonts w:ascii="Times New Roman" w:hAnsi="Times New Roman"/>
          <w:i/>
          <w:sz w:val="28"/>
          <w:szCs w:val="28"/>
          <w:lang w:val="uk-UA"/>
        </w:rPr>
        <w:t xml:space="preserve"> - Результати факторного аналізу матеріальних витрат способом ланцюгових підстановок цеху за </w:t>
      </w:r>
      <w:r>
        <w:rPr>
          <w:rFonts w:ascii="Times New Roman" w:hAnsi="Times New Roman"/>
          <w:i/>
          <w:sz w:val="28"/>
          <w:szCs w:val="28"/>
          <w:lang w:val="uk-UA"/>
        </w:rPr>
        <w:t>Базовий рік</w:t>
      </w:r>
    </w:p>
    <w:tbl>
      <w:tblPr>
        <w:tblW w:w="5000" w:type="pct"/>
        <w:jc w:val="center"/>
        <w:tblLook w:val="04A0" w:firstRow="1" w:lastRow="0" w:firstColumn="1" w:lastColumn="0" w:noHBand="0" w:noVBand="1"/>
      </w:tblPr>
      <w:tblGrid>
        <w:gridCol w:w="3025"/>
        <w:gridCol w:w="1618"/>
        <w:gridCol w:w="1618"/>
        <w:gridCol w:w="1707"/>
        <w:gridCol w:w="1319"/>
      </w:tblGrid>
      <w:tr w:rsidR="001956B8" w:rsidRPr="00000019" w14:paraId="4AF1003F" w14:textId="77777777" w:rsidTr="005B11E3">
        <w:trPr>
          <w:trHeight w:val="315"/>
          <w:jc w:val="center"/>
        </w:trPr>
        <w:tc>
          <w:tcPr>
            <w:tcW w:w="1629" w:type="pct"/>
            <w:vMerge w:val="restart"/>
            <w:tcBorders>
              <w:top w:val="single" w:sz="4" w:space="0" w:color="auto"/>
              <w:left w:val="single" w:sz="4" w:space="0" w:color="auto"/>
              <w:bottom w:val="single" w:sz="4" w:space="0" w:color="auto"/>
              <w:right w:val="single" w:sz="4" w:space="0" w:color="auto"/>
            </w:tcBorders>
            <w:vAlign w:val="center"/>
          </w:tcPr>
          <w:p w14:paraId="1672E11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Чинник впливу</w:t>
            </w:r>
          </w:p>
        </w:tc>
        <w:tc>
          <w:tcPr>
            <w:tcW w:w="3371" w:type="pct"/>
            <w:gridSpan w:val="4"/>
            <w:tcBorders>
              <w:top w:val="single" w:sz="4" w:space="0" w:color="auto"/>
              <w:left w:val="nil"/>
              <w:bottom w:val="single" w:sz="4" w:space="0" w:color="auto"/>
              <w:right w:val="single" w:sz="4" w:space="0" w:color="auto"/>
            </w:tcBorders>
            <w:vAlign w:val="center"/>
          </w:tcPr>
          <w:p w14:paraId="5032E11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 виробничої собівартості, ±тис. грн.</w:t>
            </w:r>
          </w:p>
        </w:tc>
      </w:tr>
      <w:tr w:rsidR="001956B8" w:rsidRPr="00000019" w14:paraId="354A6BF8" w14:textId="77777777" w:rsidTr="005B11E3">
        <w:trPr>
          <w:trHeight w:val="1260"/>
          <w:jc w:val="center"/>
        </w:trPr>
        <w:tc>
          <w:tcPr>
            <w:tcW w:w="1629" w:type="pct"/>
            <w:vMerge/>
            <w:tcBorders>
              <w:top w:val="single" w:sz="4" w:space="0" w:color="auto"/>
              <w:left w:val="single" w:sz="4" w:space="0" w:color="auto"/>
              <w:bottom w:val="single" w:sz="4" w:space="0" w:color="auto"/>
              <w:right w:val="single" w:sz="4" w:space="0" w:color="auto"/>
            </w:tcBorders>
            <w:vAlign w:val="center"/>
          </w:tcPr>
          <w:p w14:paraId="1AA35E23" w14:textId="77777777" w:rsidR="001956B8" w:rsidRPr="00000019" w:rsidRDefault="001956B8" w:rsidP="005B11E3">
            <w:pPr>
              <w:spacing w:line="240" w:lineRule="auto"/>
              <w:contextualSpacing/>
              <w:jc w:val="center"/>
              <w:rPr>
                <w:rFonts w:ascii="Times New Roman" w:hAnsi="Times New Roman"/>
                <w:sz w:val="24"/>
                <w:szCs w:val="24"/>
                <w:lang w:val="uk-UA"/>
              </w:rPr>
            </w:pPr>
          </w:p>
        </w:tc>
        <w:tc>
          <w:tcPr>
            <w:tcW w:w="871" w:type="pct"/>
            <w:tcBorders>
              <w:top w:val="nil"/>
              <w:left w:val="nil"/>
              <w:bottom w:val="single" w:sz="4" w:space="0" w:color="auto"/>
              <w:right w:val="single" w:sz="4" w:space="0" w:color="auto"/>
            </w:tcBorders>
            <w:vAlign w:val="center"/>
          </w:tcPr>
          <w:p w14:paraId="085F11C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об'єму</w:t>
            </w:r>
          </w:p>
        </w:tc>
        <w:tc>
          <w:tcPr>
            <w:tcW w:w="871" w:type="pct"/>
            <w:tcBorders>
              <w:top w:val="nil"/>
              <w:left w:val="nil"/>
              <w:bottom w:val="single" w:sz="4" w:space="0" w:color="auto"/>
              <w:right w:val="single" w:sz="4" w:space="0" w:color="auto"/>
            </w:tcBorders>
            <w:vAlign w:val="center"/>
          </w:tcPr>
          <w:p w14:paraId="4238AC9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витрати</w:t>
            </w:r>
          </w:p>
        </w:tc>
        <w:tc>
          <w:tcPr>
            <w:tcW w:w="919" w:type="pct"/>
            <w:tcBorders>
              <w:top w:val="nil"/>
              <w:left w:val="nil"/>
              <w:bottom w:val="single" w:sz="4" w:space="0" w:color="auto"/>
              <w:right w:val="single" w:sz="4" w:space="0" w:color="auto"/>
            </w:tcBorders>
            <w:vAlign w:val="center"/>
          </w:tcPr>
          <w:p w14:paraId="134225C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цін на  од. витрат</w:t>
            </w:r>
          </w:p>
        </w:tc>
        <w:tc>
          <w:tcPr>
            <w:tcW w:w="710" w:type="pct"/>
            <w:tcBorders>
              <w:top w:val="nil"/>
              <w:left w:val="nil"/>
              <w:bottom w:val="single" w:sz="4" w:space="0" w:color="auto"/>
              <w:right w:val="single" w:sz="4" w:space="0" w:color="auto"/>
            </w:tcBorders>
            <w:vAlign w:val="center"/>
          </w:tcPr>
          <w:p w14:paraId="6BAF0B1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w:t>
            </w:r>
          </w:p>
        </w:tc>
      </w:tr>
      <w:tr w:rsidR="001956B8" w:rsidRPr="00000019" w14:paraId="41814585" w14:textId="77777777" w:rsidTr="005B11E3">
        <w:trPr>
          <w:trHeight w:val="315"/>
          <w:jc w:val="center"/>
        </w:trPr>
        <w:tc>
          <w:tcPr>
            <w:tcW w:w="1629" w:type="pct"/>
            <w:tcBorders>
              <w:top w:val="nil"/>
              <w:left w:val="single" w:sz="4" w:space="0" w:color="auto"/>
              <w:bottom w:val="single" w:sz="4" w:space="0" w:color="auto"/>
              <w:right w:val="single" w:sz="4" w:space="0" w:color="auto"/>
            </w:tcBorders>
            <w:vAlign w:val="center"/>
          </w:tcPr>
          <w:p w14:paraId="031CDC7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Основні матеріали</w:t>
            </w:r>
          </w:p>
        </w:tc>
        <w:tc>
          <w:tcPr>
            <w:tcW w:w="871" w:type="pct"/>
            <w:tcBorders>
              <w:top w:val="nil"/>
              <w:left w:val="nil"/>
              <w:bottom w:val="single" w:sz="4" w:space="0" w:color="auto"/>
              <w:right w:val="single" w:sz="4" w:space="0" w:color="auto"/>
            </w:tcBorders>
            <w:vAlign w:val="center"/>
          </w:tcPr>
          <w:p w14:paraId="0543879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316,43</w:t>
            </w:r>
          </w:p>
        </w:tc>
        <w:tc>
          <w:tcPr>
            <w:tcW w:w="871" w:type="pct"/>
            <w:tcBorders>
              <w:top w:val="nil"/>
              <w:left w:val="nil"/>
              <w:bottom w:val="single" w:sz="4" w:space="0" w:color="auto"/>
              <w:right w:val="single" w:sz="4" w:space="0" w:color="auto"/>
            </w:tcBorders>
            <w:vAlign w:val="center"/>
          </w:tcPr>
          <w:p w14:paraId="0AB69AE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24968,99</w:t>
            </w:r>
          </w:p>
        </w:tc>
        <w:tc>
          <w:tcPr>
            <w:tcW w:w="919" w:type="pct"/>
            <w:tcBorders>
              <w:top w:val="nil"/>
              <w:left w:val="nil"/>
              <w:bottom w:val="single" w:sz="4" w:space="0" w:color="auto"/>
              <w:right w:val="single" w:sz="4" w:space="0" w:color="auto"/>
            </w:tcBorders>
            <w:vAlign w:val="center"/>
          </w:tcPr>
          <w:p w14:paraId="1A6287D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-17928,23</w:t>
            </w:r>
          </w:p>
        </w:tc>
        <w:tc>
          <w:tcPr>
            <w:tcW w:w="710" w:type="pct"/>
            <w:tcBorders>
              <w:top w:val="nil"/>
              <w:left w:val="nil"/>
              <w:bottom w:val="single" w:sz="4" w:space="0" w:color="auto"/>
              <w:right w:val="single" w:sz="4" w:space="0" w:color="auto"/>
            </w:tcBorders>
            <w:vAlign w:val="center"/>
          </w:tcPr>
          <w:p w14:paraId="51017F6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7357,19</w:t>
            </w:r>
          </w:p>
        </w:tc>
      </w:tr>
      <w:tr w:rsidR="001956B8" w:rsidRPr="00000019" w14:paraId="7ECE2AD5" w14:textId="77777777" w:rsidTr="005B11E3">
        <w:trPr>
          <w:trHeight w:val="315"/>
          <w:jc w:val="center"/>
        </w:trPr>
        <w:tc>
          <w:tcPr>
            <w:tcW w:w="1629" w:type="pct"/>
            <w:tcBorders>
              <w:top w:val="nil"/>
              <w:left w:val="single" w:sz="4" w:space="0" w:color="auto"/>
              <w:bottom w:val="single" w:sz="4" w:space="0" w:color="auto"/>
              <w:right w:val="single" w:sz="4" w:space="0" w:color="auto"/>
            </w:tcBorders>
            <w:vAlign w:val="center"/>
          </w:tcPr>
          <w:p w14:paraId="1754D48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Природний газ</w:t>
            </w:r>
          </w:p>
        </w:tc>
        <w:tc>
          <w:tcPr>
            <w:tcW w:w="871" w:type="pct"/>
            <w:tcBorders>
              <w:top w:val="nil"/>
              <w:left w:val="nil"/>
              <w:bottom w:val="single" w:sz="4" w:space="0" w:color="auto"/>
              <w:right w:val="single" w:sz="4" w:space="0" w:color="auto"/>
            </w:tcBorders>
            <w:vAlign w:val="center"/>
          </w:tcPr>
          <w:p w14:paraId="2C696D3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53,54</w:t>
            </w:r>
          </w:p>
        </w:tc>
        <w:tc>
          <w:tcPr>
            <w:tcW w:w="871" w:type="pct"/>
            <w:tcBorders>
              <w:top w:val="nil"/>
              <w:left w:val="nil"/>
              <w:bottom w:val="single" w:sz="4" w:space="0" w:color="auto"/>
              <w:right w:val="single" w:sz="4" w:space="0" w:color="auto"/>
            </w:tcBorders>
            <w:vAlign w:val="center"/>
          </w:tcPr>
          <w:p w14:paraId="638FF00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1127,43</w:t>
            </w:r>
          </w:p>
        </w:tc>
        <w:tc>
          <w:tcPr>
            <w:tcW w:w="919" w:type="pct"/>
            <w:tcBorders>
              <w:top w:val="nil"/>
              <w:left w:val="nil"/>
              <w:bottom w:val="single" w:sz="4" w:space="0" w:color="auto"/>
              <w:right w:val="single" w:sz="4" w:space="0" w:color="auto"/>
            </w:tcBorders>
            <w:vAlign w:val="center"/>
          </w:tcPr>
          <w:p w14:paraId="23F94CD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63,77</w:t>
            </w:r>
          </w:p>
        </w:tc>
        <w:tc>
          <w:tcPr>
            <w:tcW w:w="710" w:type="pct"/>
            <w:tcBorders>
              <w:top w:val="nil"/>
              <w:left w:val="nil"/>
              <w:bottom w:val="single" w:sz="4" w:space="0" w:color="auto"/>
              <w:right w:val="single" w:sz="4" w:space="0" w:color="auto"/>
            </w:tcBorders>
            <w:vAlign w:val="center"/>
          </w:tcPr>
          <w:p w14:paraId="2E04877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1244,75</w:t>
            </w:r>
          </w:p>
        </w:tc>
      </w:tr>
      <w:tr w:rsidR="001956B8" w:rsidRPr="00000019" w14:paraId="541153D4" w14:textId="77777777" w:rsidTr="005B11E3">
        <w:trPr>
          <w:trHeight w:val="315"/>
          <w:jc w:val="center"/>
        </w:trPr>
        <w:tc>
          <w:tcPr>
            <w:tcW w:w="1629" w:type="pct"/>
            <w:tcBorders>
              <w:top w:val="nil"/>
              <w:left w:val="single" w:sz="4" w:space="0" w:color="auto"/>
              <w:bottom w:val="single" w:sz="4" w:space="0" w:color="auto"/>
              <w:right w:val="single" w:sz="4" w:space="0" w:color="auto"/>
            </w:tcBorders>
            <w:vAlign w:val="center"/>
          </w:tcPr>
          <w:p w14:paraId="464E339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Електроенергія технологічна</w:t>
            </w:r>
          </w:p>
        </w:tc>
        <w:tc>
          <w:tcPr>
            <w:tcW w:w="871" w:type="pct"/>
            <w:tcBorders>
              <w:top w:val="nil"/>
              <w:left w:val="nil"/>
              <w:bottom w:val="single" w:sz="4" w:space="0" w:color="auto"/>
              <w:right w:val="single" w:sz="4" w:space="0" w:color="auto"/>
            </w:tcBorders>
            <w:vAlign w:val="center"/>
          </w:tcPr>
          <w:p w14:paraId="411D748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1,84</w:t>
            </w:r>
          </w:p>
        </w:tc>
        <w:tc>
          <w:tcPr>
            <w:tcW w:w="871" w:type="pct"/>
            <w:tcBorders>
              <w:top w:val="nil"/>
              <w:left w:val="nil"/>
              <w:bottom w:val="single" w:sz="4" w:space="0" w:color="auto"/>
              <w:right w:val="single" w:sz="4" w:space="0" w:color="auto"/>
            </w:tcBorders>
            <w:vAlign w:val="center"/>
          </w:tcPr>
          <w:p w14:paraId="220C4EF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38,84</w:t>
            </w:r>
          </w:p>
        </w:tc>
        <w:tc>
          <w:tcPr>
            <w:tcW w:w="919" w:type="pct"/>
            <w:tcBorders>
              <w:top w:val="nil"/>
              <w:left w:val="nil"/>
              <w:bottom w:val="single" w:sz="4" w:space="0" w:color="auto"/>
              <w:right w:val="single" w:sz="4" w:space="0" w:color="auto"/>
            </w:tcBorders>
            <w:vAlign w:val="center"/>
          </w:tcPr>
          <w:p w14:paraId="4D3F019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5,43</w:t>
            </w:r>
          </w:p>
        </w:tc>
        <w:tc>
          <w:tcPr>
            <w:tcW w:w="710" w:type="pct"/>
            <w:tcBorders>
              <w:top w:val="nil"/>
              <w:left w:val="nil"/>
              <w:bottom w:val="single" w:sz="4" w:space="0" w:color="auto"/>
              <w:right w:val="single" w:sz="4" w:space="0" w:color="auto"/>
            </w:tcBorders>
            <w:vAlign w:val="center"/>
          </w:tcPr>
          <w:p w14:paraId="052E161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46,12</w:t>
            </w:r>
          </w:p>
        </w:tc>
      </w:tr>
      <w:tr w:rsidR="001956B8" w:rsidRPr="00000019" w14:paraId="4F5AEB46" w14:textId="77777777" w:rsidTr="005B11E3">
        <w:trPr>
          <w:trHeight w:val="315"/>
          <w:jc w:val="center"/>
        </w:trPr>
        <w:tc>
          <w:tcPr>
            <w:tcW w:w="1629" w:type="pct"/>
            <w:tcBorders>
              <w:top w:val="nil"/>
              <w:left w:val="single" w:sz="4" w:space="0" w:color="auto"/>
              <w:bottom w:val="single" w:sz="4" w:space="0" w:color="auto"/>
              <w:right w:val="single" w:sz="4" w:space="0" w:color="auto"/>
            </w:tcBorders>
            <w:vAlign w:val="center"/>
          </w:tcPr>
          <w:p w14:paraId="37C9DB0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Усі чинники</w:t>
            </w:r>
          </w:p>
        </w:tc>
        <w:tc>
          <w:tcPr>
            <w:tcW w:w="871" w:type="pct"/>
            <w:tcBorders>
              <w:top w:val="nil"/>
              <w:left w:val="nil"/>
              <w:bottom w:val="single" w:sz="4" w:space="0" w:color="auto"/>
              <w:right w:val="single" w:sz="4" w:space="0" w:color="auto"/>
            </w:tcBorders>
            <w:vAlign w:val="center"/>
          </w:tcPr>
          <w:p w14:paraId="55E5AFA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371,82</w:t>
            </w:r>
          </w:p>
        </w:tc>
        <w:tc>
          <w:tcPr>
            <w:tcW w:w="871" w:type="pct"/>
            <w:tcBorders>
              <w:top w:val="nil"/>
              <w:left w:val="nil"/>
              <w:bottom w:val="single" w:sz="4" w:space="0" w:color="auto"/>
              <w:right w:val="single" w:sz="4" w:space="0" w:color="auto"/>
            </w:tcBorders>
            <w:vAlign w:val="center"/>
          </w:tcPr>
          <w:p w14:paraId="678FA3E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26135,26</w:t>
            </w:r>
          </w:p>
        </w:tc>
        <w:tc>
          <w:tcPr>
            <w:tcW w:w="919" w:type="pct"/>
            <w:tcBorders>
              <w:top w:val="nil"/>
              <w:left w:val="nil"/>
              <w:bottom w:val="single" w:sz="4" w:space="0" w:color="auto"/>
              <w:right w:val="single" w:sz="4" w:space="0" w:color="auto"/>
            </w:tcBorders>
            <w:vAlign w:val="center"/>
          </w:tcPr>
          <w:p w14:paraId="0C8EDA4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-17859,03</w:t>
            </w:r>
          </w:p>
        </w:tc>
        <w:tc>
          <w:tcPr>
            <w:tcW w:w="710" w:type="pct"/>
            <w:tcBorders>
              <w:top w:val="nil"/>
              <w:left w:val="nil"/>
              <w:bottom w:val="single" w:sz="4" w:space="0" w:color="auto"/>
              <w:right w:val="single" w:sz="4" w:space="0" w:color="auto"/>
            </w:tcBorders>
            <w:vAlign w:val="center"/>
          </w:tcPr>
          <w:p w14:paraId="5F5808E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8648,06</w:t>
            </w:r>
          </w:p>
        </w:tc>
      </w:tr>
    </w:tbl>
    <w:p w14:paraId="6E00B657"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2C60269C" w14:textId="77777777" w:rsidR="001956B8" w:rsidRPr="00000019" w:rsidRDefault="007062C1" w:rsidP="001956B8">
      <w:pPr>
        <w:spacing w:line="240" w:lineRule="auto"/>
        <w:ind w:firstLine="709"/>
        <w:contextualSpacing/>
        <w:jc w:val="both"/>
        <w:rPr>
          <w:rFonts w:ascii="Times New Roman" w:hAnsi="Times New Roman"/>
          <w:sz w:val="28"/>
          <w:szCs w:val="28"/>
        </w:rPr>
      </w:pPr>
      <w:r>
        <w:rPr>
          <w:rFonts w:ascii="Times New Roman" w:hAnsi="Times New Roman"/>
          <w:sz w:val="28"/>
          <w:szCs w:val="28"/>
          <w:lang w:val="uk-UA"/>
        </w:rPr>
        <w:t>Вихідні</w:t>
      </w:r>
      <w:r w:rsidR="001956B8" w:rsidRPr="00000019">
        <w:rPr>
          <w:rFonts w:ascii="Times New Roman" w:hAnsi="Times New Roman"/>
          <w:sz w:val="28"/>
          <w:szCs w:val="28"/>
          <w:lang w:val="uk-UA"/>
        </w:rPr>
        <w:t xml:space="preserve"> дані для факторного аналізу статті «Матеріальні витрати» цеху за </w:t>
      </w:r>
      <w:r w:rsidR="001956B8">
        <w:rPr>
          <w:rFonts w:ascii="Times New Roman" w:hAnsi="Times New Roman"/>
          <w:sz w:val="28"/>
          <w:szCs w:val="28"/>
          <w:lang w:val="uk-UA"/>
        </w:rPr>
        <w:t>Звітний рік</w:t>
      </w:r>
      <w:r w:rsidR="001956B8" w:rsidRPr="00000019">
        <w:rPr>
          <w:rFonts w:ascii="Times New Roman" w:hAnsi="Times New Roman"/>
          <w:sz w:val="28"/>
          <w:szCs w:val="28"/>
          <w:lang w:val="uk-UA"/>
        </w:rPr>
        <w:t xml:space="preserve"> представлені в табл. </w:t>
      </w:r>
      <w:r w:rsidR="001956B8">
        <w:rPr>
          <w:rFonts w:ascii="Times New Roman" w:hAnsi="Times New Roman"/>
          <w:sz w:val="28"/>
          <w:szCs w:val="28"/>
          <w:lang w:val="uk-UA"/>
        </w:rPr>
        <w:t>2.55</w:t>
      </w:r>
      <w:r w:rsidR="001956B8" w:rsidRPr="00000019">
        <w:rPr>
          <w:rFonts w:ascii="Times New Roman" w:hAnsi="Times New Roman"/>
          <w:sz w:val="28"/>
          <w:szCs w:val="28"/>
          <w:lang w:val="uk-UA"/>
        </w:rPr>
        <w:t>.</w:t>
      </w:r>
    </w:p>
    <w:p w14:paraId="7FB60403" w14:textId="77777777" w:rsidR="001956B8" w:rsidRPr="00000019" w:rsidRDefault="001956B8" w:rsidP="001956B8">
      <w:pPr>
        <w:spacing w:line="240" w:lineRule="auto"/>
        <w:ind w:firstLine="709"/>
        <w:contextualSpacing/>
        <w:jc w:val="right"/>
        <w:rPr>
          <w:rFonts w:ascii="Times New Roman" w:hAnsi="Times New Roman"/>
          <w:i/>
          <w:sz w:val="28"/>
          <w:szCs w:val="28"/>
        </w:rPr>
      </w:pPr>
    </w:p>
    <w:p w14:paraId="04C4E306" w14:textId="77777777" w:rsidR="001956B8" w:rsidRPr="00177240" w:rsidRDefault="001956B8" w:rsidP="001956B8">
      <w:pPr>
        <w:spacing w:line="240" w:lineRule="auto"/>
        <w:ind w:firstLine="709"/>
        <w:contextualSpacing/>
        <w:jc w:val="both"/>
        <w:rPr>
          <w:rFonts w:ascii="Times New Roman" w:hAnsi="Times New Roman"/>
          <w:i/>
          <w:sz w:val="28"/>
          <w:szCs w:val="28"/>
          <w:lang w:val="uk-UA"/>
        </w:rPr>
      </w:pPr>
      <w:r w:rsidRPr="00177240">
        <w:rPr>
          <w:rFonts w:ascii="Times New Roman" w:hAnsi="Times New Roman"/>
          <w:i/>
          <w:sz w:val="28"/>
          <w:szCs w:val="28"/>
          <w:lang w:val="uk-UA"/>
        </w:rPr>
        <w:lastRenderedPageBreak/>
        <w:t xml:space="preserve">Таблиця </w:t>
      </w:r>
      <w:r>
        <w:rPr>
          <w:rFonts w:ascii="Times New Roman" w:hAnsi="Times New Roman"/>
          <w:i/>
          <w:sz w:val="28"/>
          <w:szCs w:val="28"/>
          <w:lang w:val="uk-UA"/>
        </w:rPr>
        <w:t>2.55</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w:t>
      </w:r>
      <w:r w:rsidR="007062C1">
        <w:rPr>
          <w:rFonts w:ascii="Times New Roman" w:hAnsi="Times New Roman"/>
          <w:i/>
          <w:sz w:val="28"/>
          <w:szCs w:val="28"/>
          <w:lang w:val="uk-UA"/>
        </w:rPr>
        <w:t>Вихідні</w:t>
      </w:r>
      <w:r w:rsidRPr="00177240">
        <w:rPr>
          <w:rFonts w:ascii="Times New Roman" w:hAnsi="Times New Roman"/>
          <w:i/>
          <w:sz w:val="28"/>
          <w:szCs w:val="28"/>
          <w:lang w:val="uk-UA"/>
        </w:rPr>
        <w:t xml:space="preserve"> дані для аналізу матеріальних витрат цеху за </w:t>
      </w:r>
      <w:r>
        <w:rPr>
          <w:rFonts w:ascii="Times New Roman" w:hAnsi="Times New Roman"/>
          <w:i/>
          <w:sz w:val="28"/>
          <w:szCs w:val="28"/>
          <w:lang w:val="uk-UA"/>
        </w:rPr>
        <w:t>Базовий рік</w:t>
      </w:r>
    </w:p>
    <w:tbl>
      <w:tblPr>
        <w:tblW w:w="9087" w:type="dxa"/>
        <w:tblInd w:w="93" w:type="dxa"/>
        <w:tblLook w:val="04A0" w:firstRow="1" w:lastRow="0" w:firstColumn="1" w:lastColumn="0" w:noHBand="0" w:noVBand="1"/>
      </w:tblPr>
      <w:tblGrid>
        <w:gridCol w:w="1848"/>
        <w:gridCol w:w="1145"/>
        <w:gridCol w:w="1100"/>
        <w:gridCol w:w="1362"/>
        <w:gridCol w:w="1056"/>
        <w:gridCol w:w="1100"/>
        <w:gridCol w:w="1476"/>
      </w:tblGrid>
      <w:tr w:rsidR="001956B8" w:rsidRPr="00000019" w14:paraId="61CCFC60" w14:textId="77777777" w:rsidTr="005B11E3">
        <w:trPr>
          <w:trHeight w:val="750"/>
        </w:trPr>
        <w:tc>
          <w:tcPr>
            <w:tcW w:w="1849" w:type="dxa"/>
            <w:vMerge w:val="restart"/>
            <w:tcBorders>
              <w:top w:val="single" w:sz="4" w:space="0" w:color="auto"/>
              <w:left w:val="single" w:sz="4" w:space="0" w:color="auto"/>
              <w:bottom w:val="single" w:sz="4" w:space="0" w:color="auto"/>
              <w:right w:val="single" w:sz="4" w:space="0" w:color="auto"/>
            </w:tcBorders>
            <w:vAlign w:val="center"/>
          </w:tcPr>
          <w:p w14:paraId="1046217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Показник матеріальних витрат</w:t>
            </w:r>
          </w:p>
        </w:tc>
        <w:tc>
          <w:tcPr>
            <w:tcW w:w="3978" w:type="dxa"/>
            <w:gridSpan w:val="3"/>
            <w:tcBorders>
              <w:top w:val="single" w:sz="4" w:space="0" w:color="auto"/>
              <w:left w:val="nil"/>
              <w:bottom w:val="single" w:sz="4" w:space="0" w:color="auto"/>
              <w:right w:val="single" w:sz="4" w:space="0" w:color="auto"/>
            </w:tcBorders>
            <w:vAlign w:val="center"/>
          </w:tcPr>
          <w:p w14:paraId="6D7DB1B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За планом </w:t>
            </w:r>
            <w:r>
              <w:rPr>
                <w:rFonts w:ascii="Times New Roman" w:hAnsi="Times New Roman"/>
                <w:sz w:val="24"/>
                <w:szCs w:val="24"/>
                <w:lang w:val="uk-UA"/>
              </w:rPr>
              <w:t>Базового року</w:t>
            </w:r>
          </w:p>
        </w:tc>
        <w:tc>
          <w:tcPr>
            <w:tcW w:w="3260" w:type="dxa"/>
            <w:gridSpan w:val="3"/>
            <w:tcBorders>
              <w:top w:val="single" w:sz="4" w:space="0" w:color="auto"/>
              <w:left w:val="nil"/>
              <w:bottom w:val="single" w:sz="4" w:space="0" w:color="auto"/>
              <w:right w:val="single" w:sz="4" w:space="0" w:color="auto"/>
            </w:tcBorders>
            <w:vAlign w:val="center"/>
          </w:tcPr>
          <w:p w14:paraId="0A18504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Фактично в </w:t>
            </w:r>
            <w:r>
              <w:rPr>
                <w:rFonts w:ascii="Times New Roman" w:hAnsi="Times New Roman"/>
                <w:sz w:val="24"/>
                <w:szCs w:val="24"/>
                <w:lang w:val="uk-UA"/>
              </w:rPr>
              <w:t>Базовому році</w:t>
            </w:r>
          </w:p>
        </w:tc>
      </w:tr>
      <w:tr w:rsidR="001956B8" w:rsidRPr="00000019" w14:paraId="0E2590B4" w14:textId="77777777" w:rsidTr="005B11E3">
        <w:trPr>
          <w:trHeight w:val="315"/>
        </w:trPr>
        <w:tc>
          <w:tcPr>
            <w:tcW w:w="1849" w:type="dxa"/>
            <w:vMerge/>
            <w:tcBorders>
              <w:top w:val="single" w:sz="4" w:space="0" w:color="auto"/>
              <w:left w:val="single" w:sz="4" w:space="0" w:color="auto"/>
              <w:bottom w:val="single" w:sz="4" w:space="0" w:color="auto"/>
              <w:right w:val="single" w:sz="4" w:space="0" w:color="auto"/>
            </w:tcBorders>
            <w:vAlign w:val="center"/>
          </w:tcPr>
          <w:p w14:paraId="0FFAD262" w14:textId="77777777" w:rsidR="001956B8" w:rsidRPr="00000019" w:rsidRDefault="001956B8" w:rsidP="005B11E3">
            <w:pPr>
              <w:spacing w:line="240" w:lineRule="auto"/>
              <w:contextualSpacing/>
              <w:jc w:val="center"/>
              <w:rPr>
                <w:rFonts w:ascii="Times New Roman" w:hAnsi="Times New Roman"/>
                <w:sz w:val="24"/>
                <w:szCs w:val="24"/>
                <w:lang w:val="uk-UA"/>
              </w:rPr>
            </w:pPr>
          </w:p>
        </w:tc>
        <w:tc>
          <w:tcPr>
            <w:tcW w:w="1427" w:type="dxa"/>
            <w:vMerge w:val="restart"/>
            <w:tcBorders>
              <w:top w:val="nil"/>
              <w:left w:val="single" w:sz="4" w:space="0" w:color="auto"/>
              <w:bottom w:val="single" w:sz="4" w:space="0" w:color="auto"/>
              <w:right w:val="single" w:sz="4" w:space="0" w:color="auto"/>
            </w:tcBorders>
            <w:vAlign w:val="center"/>
          </w:tcPr>
          <w:p w14:paraId="2465B57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Витрата</w:t>
            </w:r>
          </w:p>
        </w:tc>
        <w:tc>
          <w:tcPr>
            <w:tcW w:w="1134" w:type="dxa"/>
            <w:tcBorders>
              <w:top w:val="nil"/>
              <w:left w:val="nil"/>
              <w:bottom w:val="single" w:sz="4" w:space="0" w:color="auto"/>
              <w:right w:val="single" w:sz="4" w:space="0" w:color="auto"/>
            </w:tcBorders>
            <w:vAlign w:val="center"/>
          </w:tcPr>
          <w:p w14:paraId="6CEF9B7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Вартість</w:t>
            </w:r>
          </w:p>
        </w:tc>
        <w:tc>
          <w:tcPr>
            <w:tcW w:w="1417" w:type="dxa"/>
            <w:vMerge w:val="restart"/>
            <w:tcBorders>
              <w:top w:val="nil"/>
              <w:left w:val="single" w:sz="4" w:space="0" w:color="auto"/>
              <w:bottom w:val="single" w:sz="4" w:space="0" w:color="auto"/>
              <w:right w:val="single" w:sz="4" w:space="0" w:color="auto"/>
            </w:tcBorders>
            <w:vAlign w:val="center"/>
          </w:tcPr>
          <w:p w14:paraId="3F2B895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 витрат, грн.</w:t>
            </w:r>
          </w:p>
        </w:tc>
        <w:tc>
          <w:tcPr>
            <w:tcW w:w="1134" w:type="dxa"/>
            <w:vMerge w:val="restart"/>
            <w:tcBorders>
              <w:top w:val="nil"/>
              <w:left w:val="single" w:sz="4" w:space="0" w:color="auto"/>
              <w:bottom w:val="single" w:sz="4" w:space="0" w:color="auto"/>
              <w:right w:val="single" w:sz="4" w:space="0" w:color="auto"/>
            </w:tcBorders>
            <w:vAlign w:val="center"/>
          </w:tcPr>
          <w:p w14:paraId="044053C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Витрата</w:t>
            </w:r>
          </w:p>
        </w:tc>
        <w:tc>
          <w:tcPr>
            <w:tcW w:w="1134" w:type="dxa"/>
            <w:tcBorders>
              <w:top w:val="nil"/>
              <w:left w:val="nil"/>
              <w:bottom w:val="single" w:sz="4" w:space="0" w:color="auto"/>
              <w:right w:val="single" w:sz="4" w:space="0" w:color="auto"/>
            </w:tcBorders>
            <w:vAlign w:val="center"/>
          </w:tcPr>
          <w:p w14:paraId="32DAC13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Вартість</w:t>
            </w:r>
          </w:p>
        </w:tc>
        <w:tc>
          <w:tcPr>
            <w:tcW w:w="992" w:type="dxa"/>
            <w:vMerge w:val="restart"/>
            <w:tcBorders>
              <w:top w:val="nil"/>
              <w:left w:val="single" w:sz="4" w:space="0" w:color="auto"/>
              <w:bottom w:val="single" w:sz="4" w:space="0" w:color="auto"/>
              <w:right w:val="single" w:sz="4" w:space="0" w:color="auto"/>
            </w:tcBorders>
            <w:vAlign w:val="center"/>
          </w:tcPr>
          <w:p w14:paraId="0D338FF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 витрат, грн.</w:t>
            </w:r>
          </w:p>
        </w:tc>
      </w:tr>
      <w:tr w:rsidR="001956B8" w:rsidRPr="00000019" w14:paraId="000D1151" w14:textId="77777777" w:rsidTr="005B11E3">
        <w:trPr>
          <w:trHeight w:val="630"/>
        </w:trPr>
        <w:tc>
          <w:tcPr>
            <w:tcW w:w="1849" w:type="dxa"/>
            <w:vMerge/>
            <w:tcBorders>
              <w:top w:val="single" w:sz="4" w:space="0" w:color="auto"/>
              <w:left w:val="single" w:sz="4" w:space="0" w:color="auto"/>
              <w:bottom w:val="single" w:sz="4" w:space="0" w:color="auto"/>
              <w:right w:val="single" w:sz="4" w:space="0" w:color="auto"/>
            </w:tcBorders>
            <w:vAlign w:val="center"/>
          </w:tcPr>
          <w:p w14:paraId="522D0ACD" w14:textId="77777777" w:rsidR="001956B8" w:rsidRPr="00000019" w:rsidRDefault="001956B8" w:rsidP="005B11E3">
            <w:pPr>
              <w:spacing w:line="240" w:lineRule="auto"/>
              <w:contextualSpacing/>
              <w:rPr>
                <w:rFonts w:ascii="Times New Roman" w:hAnsi="Times New Roman"/>
                <w:sz w:val="24"/>
                <w:szCs w:val="24"/>
                <w:lang w:val="uk-UA"/>
              </w:rPr>
            </w:pPr>
          </w:p>
        </w:tc>
        <w:tc>
          <w:tcPr>
            <w:tcW w:w="1427" w:type="dxa"/>
            <w:vMerge/>
            <w:tcBorders>
              <w:top w:val="nil"/>
              <w:left w:val="single" w:sz="4" w:space="0" w:color="auto"/>
              <w:bottom w:val="single" w:sz="4" w:space="0" w:color="auto"/>
              <w:right w:val="single" w:sz="4" w:space="0" w:color="auto"/>
            </w:tcBorders>
            <w:vAlign w:val="center"/>
          </w:tcPr>
          <w:p w14:paraId="25044A45"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tcBorders>
              <w:top w:val="nil"/>
              <w:left w:val="nil"/>
              <w:bottom w:val="single" w:sz="4" w:space="0" w:color="auto"/>
              <w:right w:val="single" w:sz="4" w:space="0" w:color="auto"/>
            </w:tcBorders>
            <w:vAlign w:val="center"/>
          </w:tcPr>
          <w:p w14:paraId="30A1ECD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грн./од.</w:t>
            </w:r>
          </w:p>
        </w:tc>
        <w:tc>
          <w:tcPr>
            <w:tcW w:w="1417" w:type="dxa"/>
            <w:vMerge/>
            <w:tcBorders>
              <w:top w:val="nil"/>
              <w:left w:val="single" w:sz="4" w:space="0" w:color="auto"/>
              <w:bottom w:val="single" w:sz="4" w:space="0" w:color="auto"/>
              <w:right w:val="single" w:sz="4" w:space="0" w:color="auto"/>
            </w:tcBorders>
            <w:vAlign w:val="center"/>
          </w:tcPr>
          <w:p w14:paraId="4F07E1A6"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14:paraId="7C688C92" w14:textId="77777777" w:rsidR="001956B8" w:rsidRPr="00000019" w:rsidRDefault="001956B8" w:rsidP="005B11E3">
            <w:pPr>
              <w:spacing w:line="240" w:lineRule="auto"/>
              <w:contextualSpacing/>
              <w:rPr>
                <w:rFonts w:ascii="Times New Roman" w:hAnsi="Times New Roman"/>
                <w:sz w:val="24"/>
                <w:szCs w:val="24"/>
                <w:lang w:val="uk-UA"/>
              </w:rPr>
            </w:pPr>
          </w:p>
        </w:tc>
        <w:tc>
          <w:tcPr>
            <w:tcW w:w="1134" w:type="dxa"/>
            <w:tcBorders>
              <w:top w:val="nil"/>
              <w:left w:val="nil"/>
              <w:bottom w:val="single" w:sz="4" w:space="0" w:color="auto"/>
              <w:right w:val="single" w:sz="4" w:space="0" w:color="auto"/>
            </w:tcBorders>
            <w:vAlign w:val="center"/>
          </w:tcPr>
          <w:p w14:paraId="51E5B32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витрати, грн./од.</w:t>
            </w:r>
          </w:p>
        </w:tc>
        <w:tc>
          <w:tcPr>
            <w:tcW w:w="992" w:type="dxa"/>
            <w:vMerge/>
            <w:tcBorders>
              <w:top w:val="nil"/>
              <w:left w:val="single" w:sz="4" w:space="0" w:color="auto"/>
              <w:bottom w:val="single" w:sz="4" w:space="0" w:color="auto"/>
              <w:right w:val="single" w:sz="4" w:space="0" w:color="auto"/>
            </w:tcBorders>
            <w:vAlign w:val="center"/>
          </w:tcPr>
          <w:p w14:paraId="7415B6A7"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4FEDDB56" w14:textId="77777777" w:rsidTr="005B11E3">
        <w:trPr>
          <w:trHeight w:val="600"/>
        </w:trPr>
        <w:tc>
          <w:tcPr>
            <w:tcW w:w="1849" w:type="dxa"/>
            <w:tcBorders>
              <w:top w:val="nil"/>
              <w:left w:val="single" w:sz="4" w:space="0" w:color="auto"/>
              <w:bottom w:val="single" w:sz="4" w:space="0" w:color="auto"/>
              <w:right w:val="single" w:sz="4" w:space="0" w:color="auto"/>
            </w:tcBorders>
            <w:vAlign w:val="center"/>
          </w:tcPr>
          <w:p w14:paraId="105E129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Основні матеріали, т</w:t>
            </w:r>
          </w:p>
        </w:tc>
        <w:tc>
          <w:tcPr>
            <w:tcW w:w="1427" w:type="dxa"/>
            <w:tcBorders>
              <w:top w:val="nil"/>
              <w:left w:val="nil"/>
              <w:bottom w:val="single" w:sz="4" w:space="0" w:color="auto"/>
              <w:right w:val="single" w:sz="4" w:space="0" w:color="auto"/>
            </w:tcBorders>
            <w:vAlign w:val="center"/>
          </w:tcPr>
          <w:p w14:paraId="03FBED3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17853</w:t>
            </w:r>
          </w:p>
        </w:tc>
        <w:tc>
          <w:tcPr>
            <w:tcW w:w="1134" w:type="dxa"/>
            <w:tcBorders>
              <w:top w:val="nil"/>
              <w:left w:val="nil"/>
              <w:bottom w:val="single" w:sz="4" w:space="0" w:color="auto"/>
              <w:right w:val="single" w:sz="4" w:space="0" w:color="auto"/>
            </w:tcBorders>
            <w:vAlign w:val="center"/>
          </w:tcPr>
          <w:p w14:paraId="72C9487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2516,7</w:t>
            </w:r>
          </w:p>
        </w:tc>
        <w:tc>
          <w:tcPr>
            <w:tcW w:w="1417" w:type="dxa"/>
            <w:tcBorders>
              <w:top w:val="nil"/>
              <w:left w:val="nil"/>
              <w:bottom w:val="single" w:sz="4" w:space="0" w:color="auto"/>
              <w:right w:val="single" w:sz="4" w:space="0" w:color="auto"/>
            </w:tcBorders>
            <w:vAlign w:val="center"/>
          </w:tcPr>
          <w:p w14:paraId="2EEE0F4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44930645,1</w:t>
            </w:r>
          </w:p>
        </w:tc>
        <w:tc>
          <w:tcPr>
            <w:tcW w:w="1134" w:type="dxa"/>
            <w:tcBorders>
              <w:top w:val="nil"/>
              <w:left w:val="nil"/>
              <w:bottom w:val="single" w:sz="4" w:space="0" w:color="auto"/>
              <w:right w:val="single" w:sz="4" w:space="0" w:color="auto"/>
            </w:tcBorders>
            <w:vAlign w:val="center"/>
          </w:tcPr>
          <w:p w14:paraId="7DCD365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18931,5</w:t>
            </w:r>
          </w:p>
        </w:tc>
        <w:tc>
          <w:tcPr>
            <w:tcW w:w="1134" w:type="dxa"/>
            <w:tcBorders>
              <w:top w:val="nil"/>
              <w:left w:val="nil"/>
              <w:bottom w:val="single" w:sz="4" w:space="0" w:color="auto"/>
              <w:right w:val="single" w:sz="4" w:space="0" w:color="auto"/>
            </w:tcBorders>
            <w:vAlign w:val="center"/>
          </w:tcPr>
          <w:p w14:paraId="44A9904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2611,35</w:t>
            </w:r>
          </w:p>
        </w:tc>
        <w:tc>
          <w:tcPr>
            <w:tcW w:w="992" w:type="dxa"/>
            <w:tcBorders>
              <w:top w:val="nil"/>
              <w:left w:val="nil"/>
              <w:bottom w:val="single" w:sz="4" w:space="0" w:color="auto"/>
              <w:right w:val="single" w:sz="4" w:space="0" w:color="auto"/>
            </w:tcBorders>
            <w:vAlign w:val="center"/>
          </w:tcPr>
          <w:p w14:paraId="380FC46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49436772,53</w:t>
            </w:r>
          </w:p>
        </w:tc>
      </w:tr>
      <w:tr w:rsidR="001956B8" w:rsidRPr="00000019" w14:paraId="4E7969E6" w14:textId="77777777" w:rsidTr="005B11E3">
        <w:trPr>
          <w:trHeight w:val="375"/>
        </w:trPr>
        <w:tc>
          <w:tcPr>
            <w:tcW w:w="1849" w:type="dxa"/>
            <w:tcBorders>
              <w:top w:val="nil"/>
              <w:left w:val="single" w:sz="4" w:space="0" w:color="auto"/>
              <w:bottom w:val="single" w:sz="4" w:space="0" w:color="auto"/>
              <w:right w:val="single" w:sz="4" w:space="0" w:color="auto"/>
            </w:tcBorders>
            <w:vAlign w:val="center"/>
          </w:tcPr>
          <w:p w14:paraId="7304561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Природний газ, м</w:t>
            </w:r>
            <w:r w:rsidRPr="00000019">
              <w:rPr>
                <w:rFonts w:ascii="Times New Roman" w:hAnsi="Times New Roman"/>
                <w:sz w:val="24"/>
                <w:szCs w:val="24"/>
                <w:vertAlign w:val="superscript"/>
                <w:lang w:val="uk-UA"/>
              </w:rPr>
              <w:t>3</w:t>
            </w:r>
          </w:p>
        </w:tc>
        <w:tc>
          <w:tcPr>
            <w:tcW w:w="1427" w:type="dxa"/>
            <w:tcBorders>
              <w:top w:val="nil"/>
              <w:left w:val="nil"/>
              <w:bottom w:val="single" w:sz="4" w:space="0" w:color="auto"/>
              <w:right w:val="single" w:sz="4" w:space="0" w:color="auto"/>
            </w:tcBorders>
            <w:vAlign w:val="center"/>
          </w:tcPr>
          <w:p w14:paraId="0868C1F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39856,12</w:t>
            </w:r>
          </w:p>
        </w:tc>
        <w:tc>
          <w:tcPr>
            <w:tcW w:w="1134" w:type="dxa"/>
            <w:tcBorders>
              <w:top w:val="nil"/>
              <w:left w:val="nil"/>
              <w:bottom w:val="single" w:sz="4" w:space="0" w:color="auto"/>
              <w:right w:val="single" w:sz="4" w:space="0" w:color="auto"/>
            </w:tcBorders>
            <w:vAlign w:val="center"/>
          </w:tcPr>
          <w:p w14:paraId="35E637B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168</w:t>
            </w:r>
          </w:p>
        </w:tc>
        <w:tc>
          <w:tcPr>
            <w:tcW w:w="1417" w:type="dxa"/>
            <w:tcBorders>
              <w:top w:val="nil"/>
              <w:left w:val="nil"/>
              <w:bottom w:val="single" w:sz="4" w:space="0" w:color="auto"/>
              <w:right w:val="single" w:sz="4" w:space="0" w:color="auto"/>
            </w:tcBorders>
            <w:vAlign w:val="center"/>
          </w:tcPr>
          <w:p w14:paraId="5BF41B2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6695828,16</w:t>
            </w:r>
          </w:p>
        </w:tc>
        <w:tc>
          <w:tcPr>
            <w:tcW w:w="1134" w:type="dxa"/>
            <w:tcBorders>
              <w:top w:val="nil"/>
              <w:left w:val="nil"/>
              <w:bottom w:val="single" w:sz="4" w:space="0" w:color="auto"/>
              <w:right w:val="single" w:sz="4" w:space="0" w:color="auto"/>
            </w:tcBorders>
            <w:vAlign w:val="center"/>
          </w:tcPr>
          <w:p w14:paraId="3EC39A4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41687,3</w:t>
            </w:r>
          </w:p>
        </w:tc>
        <w:tc>
          <w:tcPr>
            <w:tcW w:w="1134" w:type="dxa"/>
            <w:tcBorders>
              <w:top w:val="nil"/>
              <w:left w:val="nil"/>
              <w:bottom w:val="single" w:sz="4" w:space="0" w:color="auto"/>
              <w:right w:val="single" w:sz="4" w:space="0" w:color="auto"/>
            </w:tcBorders>
            <w:vAlign w:val="center"/>
          </w:tcPr>
          <w:p w14:paraId="7102D5E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172,3</w:t>
            </w:r>
          </w:p>
        </w:tc>
        <w:tc>
          <w:tcPr>
            <w:tcW w:w="992" w:type="dxa"/>
            <w:tcBorders>
              <w:top w:val="nil"/>
              <w:left w:val="nil"/>
              <w:bottom w:val="single" w:sz="4" w:space="0" w:color="auto"/>
              <w:right w:val="single" w:sz="4" w:space="0" w:color="auto"/>
            </w:tcBorders>
            <w:vAlign w:val="center"/>
          </w:tcPr>
          <w:p w14:paraId="14D51AF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7182713,175</w:t>
            </w:r>
          </w:p>
        </w:tc>
      </w:tr>
      <w:tr w:rsidR="001956B8" w:rsidRPr="00000019" w14:paraId="39F05577" w14:textId="77777777" w:rsidTr="005B11E3">
        <w:trPr>
          <w:trHeight w:val="315"/>
        </w:trPr>
        <w:tc>
          <w:tcPr>
            <w:tcW w:w="1849" w:type="dxa"/>
            <w:tcBorders>
              <w:top w:val="nil"/>
              <w:left w:val="single" w:sz="4" w:space="0" w:color="auto"/>
              <w:bottom w:val="single" w:sz="4" w:space="0" w:color="auto"/>
              <w:right w:val="single" w:sz="4" w:space="0" w:color="auto"/>
            </w:tcBorders>
            <w:vAlign w:val="center"/>
          </w:tcPr>
          <w:p w14:paraId="22E07E6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Електроенергія, кВт</w:t>
            </w:r>
          </w:p>
        </w:tc>
        <w:tc>
          <w:tcPr>
            <w:tcW w:w="1427" w:type="dxa"/>
            <w:tcBorders>
              <w:top w:val="nil"/>
              <w:left w:val="nil"/>
              <w:bottom w:val="single" w:sz="4" w:space="0" w:color="auto"/>
              <w:right w:val="single" w:sz="4" w:space="0" w:color="auto"/>
            </w:tcBorders>
            <w:vAlign w:val="center"/>
          </w:tcPr>
          <w:p w14:paraId="195E648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436589</w:t>
            </w:r>
          </w:p>
        </w:tc>
        <w:tc>
          <w:tcPr>
            <w:tcW w:w="1134" w:type="dxa"/>
            <w:tcBorders>
              <w:top w:val="nil"/>
              <w:left w:val="nil"/>
              <w:bottom w:val="single" w:sz="4" w:space="0" w:color="auto"/>
              <w:right w:val="single" w:sz="4" w:space="0" w:color="auto"/>
            </w:tcBorders>
            <w:vAlign w:val="center"/>
          </w:tcPr>
          <w:p w14:paraId="5543557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0,49</w:t>
            </w:r>
          </w:p>
        </w:tc>
        <w:tc>
          <w:tcPr>
            <w:tcW w:w="1417" w:type="dxa"/>
            <w:tcBorders>
              <w:top w:val="nil"/>
              <w:left w:val="nil"/>
              <w:bottom w:val="single" w:sz="4" w:space="0" w:color="auto"/>
              <w:right w:val="single" w:sz="4" w:space="0" w:color="auto"/>
            </w:tcBorders>
            <w:vAlign w:val="center"/>
          </w:tcPr>
          <w:p w14:paraId="1332F94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213928,61</w:t>
            </w:r>
          </w:p>
        </w:tc>
        <w:tc>
          <w:tcPr>
            <w:tcW w:w="1134" w:type="dxa"/>
            <w:tcBorders>
              <w:top w:val="nil"/>
              <w:left w:val="nil"/>
              <w:bottom w:val="single" w:sz="4" w:space="0" w:color="auto"/>
              <w:right w:val="single" w:sz="4" w:space="0" w:color="auto"/>
            </w:tcBorders>
            <w:vAlign w:val="center"/>
          </w:tcPr>
          <w:p w14:paraId="25919EA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523654</w:t>
            </w:r>
          </w:p>
        </w:tc>
        <w:tc>
          <w:tcPr>
            <w:tcW w:w="1134" w:type="dxa"/>
            <w:tcBorders>
              <w:top w:val="nil"/>
              <w:left w:val="nil"/>
              <w:bottom w:val="single" w:sz="4" w:space="0" w:color="auto"/>
              <w:right w:val="single" w:sz="4" w:space="0" w:color="auto"/>
            </w:tcBorders>
            <w:vAlign w:val="center"/>
          </w:tcPr>
          <w:p w14:paraId="5E7FB37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0,51</w:t>
            </w:r>
          </w:p>
        </w:tc>
        <w:tc>
          <w:tcPr>
            <w:tcW w:w="992" w:type="dxa"/>
            <w:tcBorders>
              <w:top w:val="nil"/>
              <w:left w:val="nil"/>
              <w:bottom w:val="single" w:sz="4" w:space="0" w:color="auto"/>
              <w:right w:val="single" w:sz="4" w:space="0" w:color="auto"/>
            </w:tcBorders>
            <w:vAlign w:val="center"/>
          </w:tcPr>
          <w:p w14:paraId="6415F8A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267063,54</w:t>
            </w:r>
          </w:p>
        </w:tc>
      </w:tr>
    </w:tbl>
    <w:p w14:paraId="540B7E50"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57F992DC" w14:textId="77777777" w:rsidR="001956B8" w:rsidRDefault="001956B8" w:rsidP="001956B8">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Обсяги виробництва механовиробів</w:t>
      </w:r>
      <w:r w:rsidRPr="00000019">
        <w:rPr>
          <w:rFonts w:ascii="Times New Roman" w:hAnsi="Times New Roman"/>
          <w:sz w:val="28"/>
          <w:szCs w:val="28"/>
          <w:lang w:val="uk-UA"/>
        </w:rPr>
        <w:t xml:space="preserve"> по цеху в</w:t>
      </w:r>
      <w:r>
        <w:rPr>
          <w:rFonts w:ascii="Times New Roman" w:hAnsi="Times New Roman"/>
          <w:sz w:val="28"/>
          <w:szCs w:val="28"/>
          <w:lang w:val="uk-UA"/>
        </w:rPr>
        <w:t xml:space="preserve"> Звітному році</w:t>
      </w:r>
      <w:r w:rsidRPr="00000019">
        <w:rPr>
          <w:rFonts w:ascii="Times New Roman" w:hAnsi="Times New Roman"/>
          <w:sz w:val="28"/>
          <w:szCs w:val="28"/>
          <w:lang w:val="uk-UA"/>
        </w:rPr>
        <w:t>:</w:t>
      </w:r>
    </w:p>
    <w:p w14:paraId="1C83ECEC"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0C24DBE6"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 </w:t>
      </w:r>
      <w:r w:rsidRPr="00000019">
        <w:rPr>
          <w:rFonts w:ascii="Times New Roman" w:hAnsi="Times New Roman"/>
          <w:sz w:val="28"/>
          <w:szCs w:val="28"/>
          <w:lang w:val="uk-UA"/>
        </w:rPr>
        <w:t>за планом 5621,71 т;</w:t>
      </w:r>
    </w:p>
    <w:p w14:paraId="7D14C8F0"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rPr>
        <w:t xml:space="preserve">− </w:t>
      </w:r>
      <w:r w:rsidRPr="00000019">
        <w:rPr>
          <w:rFonts w:ascii="Times New Roman" w:hAnsi="Times New Roman"/>
          <w:sz w:val="28"/>
          <w:szCs w:val="28"/>
          <w:lang w:val="uk-UA"/>
        </w:rPr>
        <w:t>фактично 5762,72 т.</w:t>
      </w:r>
    </w:p>
    <w:p w14:paraId="216D9CD8"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p>
    <w:p w14:paraId="0526D57A"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Витрати основних матеріалів на виробництво:</w:t>
      </w:r>
    </w:p>
    <w:p w14:paraId="3DD855FA"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а) за планом:</w:t>
      </w:r>
    </w:p>
    <w:p w14:paraId="2F673B8D" w14:textId="77777777" w:rsidR="001956B8" w:rsidRPr="00000019" w:rsidRDefault="001956B8" w:rsidP="001956B8">
      <w:pPr>
        <w:spacing w:line="240" w:lineRule="auto"/>
        <w:ind w:firstLine="709"/>
        <w:contextualSpacing/>
        <w:jc w:val="both"/>
        <w:rPr>
          <w:rFonts w:ascii="Times New Roman" w:hAnsi="Times New Roman"/>
          <w:sz w:val="28"/>
          <w:szCs w:val="28"/>
          <w:highlight w:val="yellow"/>
        </w:rPr>
      </w:pPr>
    </w:p>
    <w:p w14:paraId="266460FF" w14:textId="77777777" w:rsidR="001956B8" w:rsidRPr="00000019" w:rsidRDefault="001956B8" w:rsidP="001956B8">
      <w:pPr>
        <w:spacing w:line="240" w:lineRule="auto"/>
        <w:ind w:firstLine="709"/>
        <w:contextualSpacing/>
        <w:jc w:val="center"/>
        <w:rPr>
          <w:rFonts w:ascii="Times New Roman" w:hAnsi="Times New Roman"/>
          <w:sz w:val="28"/>
          <w:szCs w:val="28"/>
          <w:lang w:val="uk-UA"/>
        </w:rPr>
      </w:pPr>
      <w:r w:rsidRPr="00000019">
        <w:rPr>
          <w:rFonts w:ascii="Times New Roman" w:hAnsi="Times New Roman"/>
          <w:noProof/>
          <w:position w:val="-10"/>
          <w:sz w:val="28"/>
          <w:szCs w:val="28"/>
        </w:rPr>
        <w:object w:dxaOrig="4380" w:dyaOrig="320" w14:anchorId="206B44BB">
          <v:shape id="_x0000_i1109" type="#_x0000_t75" style="width:219.75pt;height:15.75pt" o:ole="">
            <v:imagedata r:id="rId198" o:title=""/>
          </v:shape>
          <o:OLEObject Type="Embed" ProgID="Equation.3" ShapeID="_x0000_i1109" DrawAspect="Content" ObjectID="_1828351541" r:id="rId199"/>
        </w:object>
      </w:r>
      <w:r w:rsidRPr="00000019">
        <w:rPr>
          <w:rFonts w:ascii="Times New Roman" w:hAnsi="Times New Roman"/>
          <w:sz w:val="28"/>
          <w:szCs w:val="28"/>
          <w:lang w:val="uk-UA"/>
        </w:rPr>
        <w:t>грн.;</w:t>
      </w:r>
    </w:p>
    <w:p w14:paraId="73E9E921" w14:textId="77777777" w:rsidR="001956B8" w:rsidRPr="00000019" w:rsidRDefault="001956B8" w:rsidP="001956B8">
      <w:pPr>
        <w:spacing w:line="240" w:lineRule="auto"/>
        <w:ind w:firstLine="709"/>
        <w:contextualSpacing/>
        <w:jc w:val="center"/>
        <w:rPr>
          <w:rFonts w:ascii="Times New Roman" w:hAnsi="Times New Roman"/>
          <w:sz w:val="28"/>
          <w:szCs w:val="28"/>
          <w:lang w:val="uk-UA"/>
        </w:rPr>
      </w:pPr>
    </w:p>
    <w:p w14:paraId="6FA196AA"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б) по планових нормах і планових цінах на фактичний випуск продукції : </w:t>
      </w:r>
    </w:p>
    <w:p w14:paraId="251DE561"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06F58A31"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420" w:dyaOrig="320" w14:anchorId="4E3875BA">
          <v:shape id="_x0000_i1110" type="#_x0000_t75" style="width:222pt;height:15.75pt" o:ole="">
            <v:imagedata r:id="rId200" o:title=""/>
          </v:shape>
          <o:OLEObject Type="Embed" ProgID="Equation.3" ShapeID="_x0000_i1110" DrawAspect="Content" ObjectID="_1828351542" r:id="rId201"/>
        </w:object>
      </w:r>
      <w:r w:rsidRPr="00000019">
        <w:rPr>
          <w:rFonts w:ascii="Times New Roman" w:hAnsi="Times New Roman"/>
          <w:sz w:val="28"/>
          <w:szCs w:val="28"/>
          <w:lang w:val="uk-UA"/>
        </w:rPr>
        <w:t>грн.;</w:t>
      </w:r>
    </w:p>
    <w:p w14:paraId="14C32603"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1D95FB03"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в) фактично за плановими цінами: </w:t>
      </w:r>
    </w:p>
    <w:p w14:paraId="1DCB653A"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1EF73252"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620" w:dyaOrig="320" w14:anchorId="67093876">
          <v:shape id="_x0000_i1111" type="#_x0000_t75" style="width:230.25pt;height:15.75pt" o:ole="">
            <v:imagedata r:id="rId202" o:title=""/>
          </v:shape>
          <o:OLEObject Type="Embed" ProgID="Equation.3" ShapeID="_x0000_i1111" DrawAspect="Content" ObjectID="_1828351543" r:id="rId203"/>
        </w:object>
      </w:r>
      <w:r w:rsidRPr="00000019">
        <w:rPr>
          <w:rFonts w:ascii="Times New Roman" w:hAnsi="Times New Roman"/>
          <w:sz w:val="28"/>
          <w:szCs w:val="28"/>
          <w:lang w:val="uk-UA"/>
        </w:rPr>
        <w:t>грн.;</w:t>
      </w:r>
    </w:p>
    <w:p w14:paraId="0C523BE0"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49CFA9CF"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г) фактично:</w:t>
      </w:r>
    </w:p>
    <w:p w14:paraId="3EB25532"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5A7B47B0" w14:textId="77777777" w:rsidR="001956B8" w:rsidRPr="00000019" w:rsidRDefault="001956B8" w:rsidP="001956B8">
      <w:pPr>
        <w:spacing w:line="240" w:lineRule="auto"/>
        <w:ind w:firstLine="709"/>
        <w:contextualSpacing/>
        <w:jc w:val="center"/>
        <w:rPr>
          <w:rFonts w:ascii="Times New Roman" w:hAnsi="Times New Roman"/>
          <w:sz w:val="28"/>
          <w:szCs w:val="28"/>
        </w:rPr>
      </w:pPr>
      <w:r w:rsidRPr="00000019">
        <w:rPr>
          <w:rFonts w:ascii="Times New Roman" w:hAnsi="Times New Roman"/>
          <w:noProof/>
          <w:position w:val="-10"/>
          <w:sz w:val="28"/>
          <w:szCs w:val="28"/>
        </w:rPr>
        <w:object w:dxaOrig="4700" w:dyaOrig="320" w14:anchorId="67C7E32D">
          <v:shape id="_x0000_i1112" type="#_x0000_t75" style="width:234.75pt;height:15.75pt" o:ole="">
            <v:imagedata r:id="rId204" o:title=""/>
          </v:shape>
          <o:OLEObject Type="Embed" ProgID="Equation.3" ShapeID="_x0000_i1112" DrawAspect="Content" ObjectID="_1828351544" r:id="rId205"/>
        </w:object>
      </w:r>
      <w:r w:rsidRPr="00000019">
        <w:rPr>
          <w:rFonts w:ascii="Times New Roman" w:hAnsi="Times New Roman"/>
          <w:sz w:val="28"/>
          <w:szCs w:val="28"/>
          <w:lang w:val="uk-UA"/>
        </w:rPr>
        <w:t>грн.;</w:t>
      </w:r>
    </w:p>
    <w:p w14:paraId="467A13B0" w14:textId="77777777" w:rsidR="001956B8" w:rsidRPr="00000019" w:rsidRDefault="001956B8" w:rsidP="001956B8">
      <w:pPr>
        <w:spacing w:line="240" w:lineRule="auto"/>
        <w:ind w:firstLine="709"/>
        <w:contextualSpacing/>
        <w:jc w:val="center"/>
        <w:rPr>
          <w:rFonts w:ascii="Times New Roman" w:hAnsi="Times New Roman"/>
          <w:sz w:val="28"/>
          <w:szCs w:val="28"/>
        </w:rPr>
      </w:pPr>
    </w:p>
    <w:p w14:paraId="54521E3A"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З розрахунків видно, що витрати основних матеріалів на виробництво механовиробів зросли на 4506,13 тис. грн.</w:t>
      </w:r>
    </w:p>
    <w:p w14:paraId="6D5E885C"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Якщо аналізуються витрати на природний газ і електроенергію, то розрахунок впливу чинників на зміну суми матеріальних витрат робиться по тій же моделі.</w:t>
      </w:r>
    </w:p>
    <w:p w14:paraId="5EA223D6"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Результати аналізу впливу усіх чинників матеріальних витрат способом ланцюгових підстановок представлені в табл. </w:t>
      </w:r>
      <w:r>
        <w:rPr>
          <w:rFonts w:ascii="Times New Roman" w:hAnsi="Times New Roman"/>
          <w:sz w:val="28"/>
          <w:szCs w:val="28"/>
          <w:lang w:val="uk-UA"/>
        </w:rPr>
        <w:t>2.56</w:t>
      </w:r>
      <w:r w:rsidRPr="00000019">
        <w:rPr>
          <w:rFonts w:ascii="Times New Roman" w:hAnsi="Times New Roman"/>
          <w:sz w:val="28"/>
          <w:szCs w:val="28"/>
          <w:lang w:val="uk-UA"/>
        </w:rPr>
        <w:t xml:space="preserve">. </w:t>
      </w:r>
    </w:p>
    <w:p w14:paraId="0D45B0AC"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Факторний аналіз проводився паралельно за витратами на природний газ і на електроенергію.</w:t>
      </w:r>
    </w:p>
    <w:p w14:paraId="4597677D" w14:textId="77777777" w:rsidR="001956B8" w:rsidRPr="00000019" w:rsidRDefault="001956B8" w:rsidP="001956B8">
      <w:pPr>
        <w:spacing w:line="240" w:lineRule="auto"/>
        <w:ind w:firstLine="709"/>
        <w:contextualSpacing/>
        <w:jc w:val="right"/>
        <w:rPr>
          <w:rFonts w:ascii="Times New Roman" w:hAnsi="Times New Roman"/>
          <w:i/>
          <w:sz w:val="28"/>
          <w:szCs w:val="28"/>
          <w:lang w:val="uk-UA"/>
        </w:rPr>
      </w:pPr>
    </w:p>
    <w:p w14:paraId="5C69F84E"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2.56</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Результати факторного аналізу матеріальних витрат цеху за </w:t>
      </w:r>
      <w:r>
        <w:rPr>
          <w:rFonts w:ascii="Times New Roman" w:hAnsi="Times New Roman"/>
          <w:i/>
          <w:sz w:val="28"/>
          <w:szCs w:val="28"/>
          <w:lang w:val="uk-UA"/>
        </w:rPr>
        <w:t>Звітним роком</w:t>
      </w:r>
      <w:r w:rsidRPr="00177240">
        <w:rPr>
          <w:rFonts w:ascii="Times New Roman" w:hAnsi="Times New Roman"/>
          <w:i/>
          <w:sz w:val="28"/>
          <w:szCs w:val="28"/>
          <w:lang w:val="uk-UA"/>
        </w:rPr>
        <w:t xml:space="preserve"> способом ланцюгових підстановок </w:t>
      </w:r>
    </w:p>
    <w:tbl>
      <w:tblPr>
        <w:tblW w:w="5000" w:type="pct"/>
        <w:jc w:val="center"/>
        <w:tblLook w:val="04A0" w:firstRow="1" w:lastRow="0" w:firstColumn="1" w:lastColumn="0" w:noHBand="0" w:noVBand="1"/>
      </w:tblPr>
      <w:tblGrid>
        <w:gridCol w:w="2861"/>
        <w:gridCol w:w="1517"/>
        <w:gridCol w:w="1543"/>
        <w:gridCol w:w="2101"/>
        <w:gridCol w:w="1265"/>
      </w:tblGrid>
      <w:tr w:rsidR="001956B8" w:rsidRPr="00000019" w14:paraId="4B98075B" w14:textId="77777777" w:rsidTr="005B11E3">
        <w:trPr>
          <w:trHeight w:val="315"/>
          <w:jc w:val="center"/>
        </w:trPr>
        <w:tc>
          <w:tcPr>
            <w:tcW w:w="1540" w:type="pct"/>
            <w:vMerge w:val="restart"/>
            <w:tcBorders>
              <w:top w:val="single" w:sz="4" w:space="0" w:color="auto"/>
              <w:left w:val="single" w:sz="4" w:space="0" w:color="auto"/>
              <w:bottom w:val="single" w:sz="4" w:space="0" w:color="auto"/>
              <w:right w:val="single" w:sz="4" w:space="0" w:color="auto"/>
            </w:tcBorders>
            <w:vAlign w:val="center"/>
          </w:tcPr>
          <w:p w14:paraId="6867B6A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Чинник впливу</w:t>
            </w:r>
          </w:p>
        </w:tc>
        <w:tc>
          <w:tcPr>
            <w:tcW w:w="3460" w:type="pct"/>
            <w:gridSpan w:val="4"/>
            <w:tcBorders>
              <w:top w:val="single" w:sz="4" w:space="0" w:color="auto"/>
              <w:left w:val="nil"/>
              <w:bottom w:val="single" w:sz="4" w:space="0" w:color="auto"/>
              <w:right w:val="single" w:sz="4" w:space="0" w:color="auto"/>
            </w:tcBorders>
            <w:vAlign w:val="center"/>
          </w:tcPr>
          <w:p w14:paraId="6DD626B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 виробничої собівартості, ± тис. грн.</w:t>
            </w:r>
          </w:p>
        </w:tc>
      </w:tr>
      <w:tr w:rsidR="001956B8" w:rsidRPr="00000019" w14:paraId="68904F6B" w14:textId="77777777" w:rsidTr="005B11E3">
        <w:trPr>
          <w:trHeight w:val="1170"/>
          <w:jc w:val="center"/>
        </w:trPr>
        <w:tc>
          <w:tcPr>
            <w:tcW w:w="1540" w:type="pct"/>
            <w:vMerge/>
            <w:tcBorders>
              <w:top w:val="single" w:sz="4" w:space="0" w:color="auto"/>
              <w:left w:val="single" w:sz="4" w:space="0" w:color="auto"/>
              <w:bottom w:val="single" w:sz="4" w:space="0" w:color="auto"/>
              <w:right w:val="single" w:sz="4" w:space="0" w:color="auto"/>
            </w:tcBorders>
            <w:vAlign w:val="center"/>
          </w:tcPr>
          <w:p w14:paraId="225F15FC" w14:textId="77777777" w:rsidR="001956B8" w:rsidRPr="00000019" w:rsidRDefault="001956B8" w:rsidP="005B11E3">
            <w:pPr>
              <w:spacing w:line="240" w:lineRule="auto"/>
              <w:contextualSpacing/>
              <w:jc w:val="center"/>
              <w:rPr>
                <w:rFonts w:ascii="Times New Roman" w:hAnsi="Times New Roman"/>
                <w:sz w:val="24"/>
                <w:szCs w:val="24"/>
                <w:lang w:val="uk-UA"/>
              </w:rPr>
            </w:pPr>
          </w:p>
        </w:tc>
        <w:tc>
          <w:tcPr>
            <w:tcW w:w="817" w:type="pct"/>
            <w:tcBorders>
              <w:top w:val="nil"/>
              <w:left w:val="nil"/>
              <w:bottom w:val="single" w:sz="4" w:space="0" w:color="auto"/>
              <w:right w:val="single" w:sz="4" w:space="0" w:color="auto"/>
            </w:tcBorders>
            <w:vAlign w:val="center"/>
          </w:tcPr>
          <w:p w14:paraId="34DB3BE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об'єму</w:t>
            </w:r>
          </w:p>
        </w:tc>
        <w:tc>
          <w:tcPr>
            <w:tcW w:w="831" w:type="pct"/>
            <w:tcBorders>
              <w:top w:val="nil"/>
              <w:left w:val="nil"/>
              <w:bottom w:val="single" w:sz="4" w:space="0" w:color="auto"/>
              <w:right w:val="single" w:sz="4" w:space="0" w:color="auto"/>
            </w:tcBorders>
            <w:vAlign w:val="center"/>
          </w:tcPr>
          <w:p w14:paraId="599651E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витрати</w:t>
            </w:r>
          </w:p>
        </w:tc>
        <w:tc>
          <w:tcPr>
            <w:tcW w:w="1131" w:type="pct"/>
            <w:tcBorders>
              <w:top w:val="nil"/>
              <w:left w:val="nil"/>
              <w:bottom w:val="single" w:sz="4" w:space="0" w:color="auto"/>
              <w:right w:val="single" w:sz="4" w:space="0" w:color="auto"/>
            </w:tcBorders>
            <w:vAlign w:val="center"/>
          </w:tcPr>
          <w:p w14:paraId="76D0F93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рахунок зміни цін на 1 од. витрати</w:t>
            </w:r>
          </w:p>
        </w:tc>
        <w:tc>
          <w:tcPr>
            <w:tcW w:w="681" w:type="pct"/>
            <w:tcBorders>
              <w:top w:val="nil"/>
              <w:left w:val="nil"/>
              <w:bottom w:val="single" w:sz="4" w:space="0" w:color="auto"/>
              <w:right w:val="single" w:sz="4" w:space="0" w:color="auto"/>
            </w:tcBorders>
            <w:vAlign w:val="center"/>
          </w:tcPr>
          <w:p w14:paraId="49F574D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Всього</w:t>
            </w:r>
          </w:p>
        </w:tc>
      </w:tr>
      <w:tr w:rsidR="001956B8" w:rsidRPr="00000019" w14:paraId="22771DD4" w14:textId="77777777" w:rsidTr="005B11E3">
        <w:trPr>
          <w:trHeight w:val="630"/>
          <w:jc w:val="center"/>
        </w:trPr>
        <w:tc>
          <w:tcPr>
            <w:tcW w:w="1540" w:type="pct"/>
            <w:tcBorders>
              <w:top w:val="nil"/>
              <w:left w:val="single" w:sz="4" w:space="0" w:color="auto"/>
              <w:bottom w:val="single" w:sz="4" w:space="0" w:color="auto"/>
              <w:right w:val="single" w:sz="4" w:space="0" w:color="auto"/>
            </w:tcBorders>
            <w:vAlign w:val="center"/>
          </w:tcPr>
          <w:p w14:paraId="0343AA9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Основні матеріали</w:t>
            </w:r>
          </w:p>
        </w:tc>
        <w:tc>
          <w:tcPr>
            <w:tcW w:w="817" w:type="pct"/>
            <w:tcBorders>
              <w:top w:val="nil"/>
              <w:left w:val="nil"/>
              <w:bottom w:val="single" w:sz="4" w:space="0" w:color="auto"/>
              <w:right w:val="single" w:sz="4" w:space="0" w:color="auto"/>
            </w:tcBorders>
            <w:vAlign w:val="center"/>
          </w:tcPr>
          <w:p w14:paraId="55F534B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406,93</w:t>
            </w:r>
          </w:p>
        </w:tc>
        <w:tc>
          <w:tcPr>
            <w:tcW w:w="831" w:type="pct"/>
            <w:tcBorders>
              <w:top w:val="nil"/>
              <w:left w:val="nil"/>
              <w:bottom w:val="single" w:sz="4" w:space="0" w:color="auto"/>
              <w:right w:val="single" w:sz="4" w:space="0" w:color="auto"/>
            </w:tcBorders>
            <w:vAlign w:val="center"/>
          </w:tcPr>
          <w:p w14:paraId="3AF3DE4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2307,33</w:t>
            </w:r>
          </w:p>
        </w:tc>
        <w:tc>
          <w:tcPr>
            <w:tcW w:w="1131" w:type="pct"/>
            <w:tcBorders>
              <w:top w:val="nil"/>
              <w:left w:val="nil"/>
              <w:bottom w:val="single" w:sz="4" w:space="0" w:color="auto"/>
              <w:right w:val="single" w:sz="4" w:space="0" w:color="auto"/>
            </w:tcBorders>
            <w:vAlign w:val="center"/>
          </w:tcPr>
          <w:p w14:paraId="38A2D7B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1791,87</w:t>
            </w:r>
          </w:p>
        </w:tc>
        <w:tc>
          <w:tcPr>
            <w:tcW w:w="681" w:type="pct"/>
            <w:tcBorders>
              <w:top w:val="nil"/>
              <w:left w:val="nil"/>
              <w:bottom w:val="single" w:sz="4" w:space="0" w:color="auto"/>
              <w:right w:val="single" w:sz="4" w:space="0" w:color="auto"/>
            </w:tcBorders>
            <w:vAlign w:val="center"/>
          </w:tcPr>
          <w:p w14:paraId="5A3AF28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4506,13</w:t>
            </w:r>
          </w:p>
        </w:tc>
      </w:tr>
      <w:tr w:rsidR="001956B8" w:rsidRPr="00000019" w14:paraId="4C6D8C1B" w14:textId="77777777" w:rsidTr="005B11E3">
        <w:trPr>
          <w:trHeight w:val="315"/>
          <w:jc w:val="center"/>
        </w:trPr>
        <w:tc>
          <w:tcPr>
            <w:tcW w:w="1540" w:type="pct"/>
            <w:tcBorders>
              <w:top w:val="nil"/>
              <w:left w:val="single" w:sz="4" w:space="0" w:color="auto"/>
              <w:bottom w:val="single" w:sz="4" w:space="0" w:color="auto"/>
              <w:right w:val="single" w:sz="4" w:space="0" w:color="auto"/>
            </w:tcBorders>
            <w:vAlign w:val="center"/>
          </w:tcPr>
          <w:p w14:paraId="4EC0205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Природний газ</w:t>
            </w:r>
          </w:p>
        </w:tc>
        <w:tc>
          <w:tcPr>
            <w:tcW w:w="817" w:type="pct"/>
            <w:tcBorders>
              <w:top w:val="nil"/>
              <w:left w:val="nil"/>
              <w:bottom w:val="single" w:sz="4" w:space="0" w:color="auto"/>
              <w:right w:val="single" w:sz="4" w:space="0" w:color="auto"/>
            </w:tcBorders>
            <w:vAlign w:val="center"/>
          </w:tcPr>
          <w:p w14:paraId="3BA65B2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60,64</w:t>
            </w:r>
          </w:p>
        </w:tc>
        <w:tc>
          <w:tcPr>
            <w:tcW w:w="831" w:type="pct"/>
            <w:tcBorders>
              <w:top w:val="nil"/>
              <w:left w:val="nil"/>
              <w:bottom w:val="single" w:sz="4" w:space="0" w:color="auto"/>
              <w:right w:val="single" w:sz="4" w:space="0" w:color="auto"/>
            </w:tcBorders>
            <w:vAlign w:val="center"/>
          </w:tcPr>
          <w:p w14:paraId="780429C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246,99</w:t>
            </w:r>
          </w:p>
        </w:tc>
        <w:tc>
          <w:tcPr>
            <w:tcW w:w="1131" w:type="pct"/>
            <w:tcBorders>
              <w:top w:val="nil"/>
              <w:left w:val="nil"/>
              <w:bottom w:val="single" w:sz="4" w:space="0" w:color="auto"/>
              <w:right w:val="single" w:sz="4" w:space="0" w:color="auto"/>
            </w:tcBorders>
            <w:vAlign w:val="center"/>
          </w:tcPr>
          <w:p w14:paraId="52C2C69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179,26</w:t>
            </w:r>
          </w:p>
        </w:tc>
        <w:tc>
          <w:tcPr>
            <w:tcW w:w="681" w:type="pct"/>
            <w:tcBorders>
              <w:top w:val="nil"/>
              <w:left w:val="nil"/>
              <w:bottom w:val="single" w:sz="4" w:space="0" w:color="auto"/>
              <w:right w:val="single" w:sz="4" w:space="0" w:color="auto"/>
            </w:tcBorders>
            <w:vAlign w:val="center"/>
          </w:tcPr>
          <w:p w14:paraId="1549D49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486,89</w:t>
            </w:r>
          </w:p>
        </w:tc>
      </w:tr>
      <w:tr w:rsidR="001956B8" w:rsidRPr="00000019" w14:paraId="53772304" w14:textId="77777777" w:rsidTr="005B11E3">
        <w:trPr>
          <w:trHeight w:val="615"/>
          <w:jc w:val="center"/>
        </w:trPr>
        <w:tc>
          <w:tcPr>
            <w:tcW w:w="1540" w:type="pct"/>
            <w:tcBorders>
              <w:top w:val="single" w:sz="4" w:space="0" w:color="auto"/>
              <w:left w:val="single" w:sz="4" w:space="0" w:color="auto"/>
              <w:bottom w:val="single" w:sz="4" w:space="0" w:color="auto"/>
              <w:right w:val="single" w:sz="4" w:space="0" w:color="auto"/>
            </w:tcBorders>
            <w:vAlign w:val="center"/>
          </w:tcPr>
          <w:p w14:paraId="21A4CD3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Електроенергія технологічна</w:t>
            </w:r>
          </w:p>
        </w:tc>
        <w:tc>
          <w:tcPr>
            <w:tcW w:w="817" w:type="pct"/>
            <w:tcBorders>
              <w:top w:val="single" w:sz="4" w:space="0" w:color="auto"/>
              <w:left w:val="nil"/>
              <w:bottom w:val="single" w:sz="4" w:space="0" w:color="auto"/>
              <w:right w:val="single" w:sz="4" w:space="0" w:color="auto"/>
            </w:tcBorders>
            <w:vAlign w:val="center"/>
          </w:tcPr>
          <w:p w14:paraId="4A607B0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1,94</w:t>
            </w:r>
          </w:p>
        </w:tc>
        <w:tc>
          <w:tcPr>
            <w:tcW w:w="831" w:type="pct"/>
            <w:tcBorders>
              <w:top w:val="single" w:sz="4" w:space="0" w:color="auto"/>
              <w:left w:val="nil"/>
              <w:bottom w:val="single" w:sz="4" w:space="0" w:color="auto"/>
              <w:right w:val="single" w:sz="4" w:space="0" w:color="auto"/>
            </w:tcBorders>
            <w:vAlign w:val="center"/>
          </w:tcPr>
          <w:p w14:paraId="725DD95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40,72</w:t>
            </w:r>
          </w:p>
        </w:tc>
        <w:tc>
          <w:tcPr>
            <w:tcW w:w="1131" w:type="pct"/>
            <w:tcBorders>
              <w:top w:val="single" w:sz="4" w:space="0" w:color="auto"/>
              <w:left w:val="nil"/>
              <w:bottom w:val="single" w:sz="4" w:space="0" w:color="auto"/>
              <w:right w:val="single" w:sz="4" w:space="0" w:color="auto"/>
            </w:tcBorders>
            <w:vAlign w:val="center"/>
          </w:tcPr>
          <w:p w14:paraId="1568F31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10,47</w:t>
            </w:r>
          </w:p>
        </w:tc>
        <w:tc>
          <w:tcPr>
            <w:tcW w:w="681" w:type="pct"/>
            <w:tcBorders>
              <w:top w:val="single" w:sz="4" w:space="0" w:color="auto"/>
              <w:left w:val="nil"/>
              <w:bottom w:val="single" w:sz="4" w:space="0" w:color="auto"/>
              <w:right w:val="single" w:sz="4" w:space="0" w:color="auto"/>
            </w:tcBorders>
            <w:vAlign w:val="center"/>
          </w:tcPr>
          <w:p w14:paraId="7641C03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53,13</w:t>
            </w:r>
          </w:p>
        </w:tc>
      </w:tr>
      <w:tr w:rsidR="001956B8" w:rsidRPr="00000019" w14:paraId="18310CDD" w14:textId="77777777" w:rsidTr="005B11E3">
        <w:trPr>
          <w:trHeight w:val="315"/>
          <w:jc w:val="center"/>
        </w:trPr>
        <w:tc>
          <w:tcPr>
            <w:tcW w:w="1540" w:type="pct"/>
            <w:tcBorders>
              <w:top w:val="nil"/>
              <w:left w:val="single" w:sz="4" w:space="0" w:color="auto"/>
              <w:bottom w:val="single" w:sz="4" w:space="0" w:color="auto"/>
              <w:right w:val="single" w:sz="4" w:space="0" w:color="auto"/>
            </w:tcBorders>
            <w:vAlign w:val="center"/>
          </w:tcPr>
          <w:p w14:paraId="1C873D2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Усі чинники</w:t>
            </w:r>
          </w:p>
        </w:tc>
        <w:tc>
          <w:tcPr>
            <w:tcW w:w="817" w:type="pct"/>
            <w:tcBorders>
              <w:top w:val="nil"/>
              <w:left w:val="nil"/>
              <w:bottom w:val="single" w:sz="4" w:space="0" w:color="auto"/>
              <w:right w:val="single" w:sz="4" w:space="0" w:color="auto"/>
            </w:tcBorders>
            <w:vAlign w:val="center"/>
          </w:tcPr>
          <w:p w14:paraId="0B42B05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469,51</w:t>
            </w:r>
          </w:p>
        </w:tc>
        <w:tc>
          <w:tcPr>
            <w:tcW w:w="831" w:type="pct"/>
            <w:tcBorders>
              <w:top w:val="nil"/>
              <w:left w:val="nil"/>
              <w:bottom w:val="single" w:sz="4" w:space="0" w:color="auto"/>
              <w:right w:val="single" w:sz="4" w:space="0" w:color="auto"/>
            </w:tcBorders>
            <w:vAlign w:val="center"/>
          </w:tcPr>
          <w:p w14:paraId="18735D3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2595,04</w:t>
            </w:r>
          </w:p>
        </w:tc>
        <w:tc>
          <w:tcPr>
            <w:tcW w:w="1131" w:type="pct"/>
            <w:tcBorders>
              <w:top w:val="nil"/>
              <w:left w:val="nil"/>
              <w:bottom w:val="single" w:sz="4" w:space="0" w:color="auto"/>
              <w:right w:val="single" w:sz="4" w:space="0" w:color="auto"/>
            </w:tcBorders>
            <w:vAlign w:val="center"/>
          </w:tcPr>
          <w:p w14:paraId="1CCB9A2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1981,59</w:t>
            </w:r>
          </w:p>
        </w:tc>
        <w:tc>
          <w:tcPr>
            <w:tcW w:w="681" w:type="pct"/>
            <w:tcBorders>
              <w:top w:val="nil"/>
              <w:left w:val="nil"/>
              <w:bottom w:val="single" w:sz="4" w:space="0" w:color="auto"/>
              <w:right w:val="single" w:sz="4" w:space="0" w:color="auto"/>
            </w:tcBorders>
            <w:vAlign w:val="center"/>
          </w:tcPr>
          <w:p w14:paraId="49E603E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5046,15</w:t>
            </w:r>
          </w:p>
        </w:tc>
      </w:tr>
    </w:tbl>
    <w:p w14:paraId="2CC7407F"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7302032D"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Таким чином, при розробці заходів по зниженню рівня витрат на виробництво на основі результатів роботи механічного цеху №1 в </w:t>
      </w:r>
      <w:r>
        <w:rPr>
          <w:rFonts w:ascii="Times New Roman" w:hAnsi="Times New Roman"/>
          <w:sz w:val="28"/>
          <w:szCs w:val="28"/>
          <w:lang w:val="uk-UA"/>
        </w:rPr>
        <w:t>Звітному році</w:t>
      </w:r>
      <w:r w:rsidRPr="00000019">
        <w:rPr>
          <w:rFonts w:ascii="Times New Roman" w:hAnsi="Times New Roman"/>
          <w:sz w:val="28"/>
          <w:szCs w:val="28"/>
          <w:lang w:val="uk-UA"/>
        </w:rPr>
        <w:t xml:space="preserve">, як і в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понад усе слід звернути увагу на зниження рівня витрати основних матеріалів і природного газу. Найбільші зміни у бік збільшення витрат сталися за рахунок збільшення цін на споживані. Також, хоча і незначне, збільшення матеріальних витрат сталося через зростання обсягів виробництва механовиробів в </w:t>
      </w:r>
      <w:r>
        <w:rPr>
          <w:rFonts w:ascii="Times New Roman" w:hAnsi="Times New Roman"/>
          <w:sz w:val="28"/>
          <w:szCs w:val="28"/>
          <w:lang w:val="uk-UA"/>
        </w:rPr>
        <w:t>Звітному році</w:t>
      </w:r>
      <w:r w:rsidRPr="00000019">
        <w:rPr>
          <w:rFonts w:ascii="Times New Roman" w:hAnsi="Times New Roman"/>
          <w:sz w:val="28"/>
          <w:szCs w:val="28"/>
          <w:lang w:val="uk-UA"/>
        </w:rPr>
        <w:t>. Істотне зниження витрат сталося за рахунок зменшення витрат матеріалів на виробництво механовиробів.</w:t>
      </w:r>
    </w:p>
    <w:p w14:paraId="2F40DAA5"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Аналіз комплексних витрат дозволяє виявити резерви зниження витрат на виробництво продукції, підвищення ефективності виробництва. До складу виробничої собівартості продукції входять комплексні витрати, які є витратами по обслуговуванню виробництва і управлінню, витратами на підготовку і освоєння виробництва, втрати від браку; інші виробничі витрати. У кожну статтю комплексних витрат включаються витрати різного економічного характеру і призначення. При обліку вони деталізуються на статті, що об'єднують витрати однакового цільового призначення, причому економія по одних з них не дає перевитрату по інших. При аналізі відхилення від кошторису витрат визначаються не по статті в цілому, а по окремих позиціях, що входять в неї. Потім підраховуються окремо суми перевищення кошторису по одних статтях витрат і економії по інших. Тому при аналізі не можна проводити взаємне погашення відхилень шляхом їх підсумовування. Виявлення і мобілізація резервів зниження витрат на обслуговування і управління виробництвом проводиться шляхом аналізу їх динаміки, причин відхилення від кошторису витрат, а також обґрунтованості їх розподілу між продукцією і незавершеним виробництвом, окремими видами продукції.</w:t>
      </w:r>
    </w:p>
    <w:p w14:paraId="6610CB2C"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lastRenderedPageBreak/>
        <w:t xml:space="preserve">Аналіз динаміки цих витрат здійснюється шляхом порівняння їх фактичної величини за ряд звітних періодів, а також з плановим їх рівнем на звітний період. Таке зіставлення в цілому і по окремих статтях цих витрат покаже їх долю в об'ємі продукції, як вона змінилася по роках, яка спостерігається тенденція - їх зниження або підвищення у виробничій собівартості продукції. Шляхом зіставлення фактичних витрат по кожній статті кошторису комплексних витрат з плановими витратами за попередній період визначається відхилення від плану і зміна цих витрат в порівнянні з минулим періодом. Далі детально вивчаються причини, що викликають як перевитрату, так і економію по кожній окремій статті (чи елементу) цих витрат. </w:t>
      </w:r>
    </w:p>
    <w:p w14:paraId="2D4F5205" w14:textId="77777777" w:rsidR="001956B8" w:rsidRPr="0037037D"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Проведемо аналіз загальновиробничих витрат по цеху в </w:t>
      </w:r>
      <w:r>
        <w:rPr>
          <w:rFonts w:ascii="Times New Roman" w:hAnsi="Times New Roman"/>
          <w:sz w:val="28"/>
          <w:szCs w:val="28"/>
          <w:lang w:val="uk-UA"/>
        </w:rPr>
        <w:t>Базовому році і Звітному роках</w:t>
      </w:r>
      <w:r w:rsidRPr="00000019">
        <w:rPr>
          <w:rFonts w:ascii="Times New Roman" w:hAnsi="Times New Roman"/>
          <w:sz w:val="28"/>
          <w:szCs w:val="28"/>
          <w:lang w:val="uk-UA"/>
        </w:rPr>
        <w:t>. Аналіз здійснимий в два етапи:</w:t>
      </w:r>
    </w:p>
    <w:p w14:paraId="570A4708" w14:textId="77777777" w:rsidR="001956B8" w:rsidRPr="0037037D" w:rsidRDefault="0037037D" w:rsidP="0037037D">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956B8" w:rsidRPr="0037037D">
        <w:rPr>
          <w:rFonts w:ascii="Times New Roman" w:hAnsi="Times New Roman"/>
          <w:sz w:val="28"/>
          <w:szCs w:val="28"/>
          <w:lang w:val="uk-UA"/>
        </w:rPr>
        <w:t>аналіз відхилень фактичних витрат від планових значень;</w:t>
      </w:r>
    </w:p>
    <w:p w14:paraId="4053E71B" w14:textId="77777777" w:rsidR="001956B8" w:rsidRPr="0037037D" w:rsidRDefault="0037037D" w:rsidP="0037037D">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956B8" w:rsidRPr="0037037D">
        <w:rPr>
          <w:rFonts w:ascii="Times New Roman" w:hAnsi="Times New Roman"/>
          <w:sz w:val="28"/>
          <w:szCs w:val="28"/>
          <w:lang w:val="uk-UA"/>
        </w:rPr>
        <w:t>структурний аналіз витрат.</w:t>
      </w:r>
    </w:p>
    <w:p w14:paraId="6DD5D18B" w14:textId="77777777" w:rsidR="001956B8" w:rsidRPr="0037037D" w:rsidRDefault="00F727D2" w:rsidP="001956B8">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Вихідні</w:t>
      </w:r>
      <w:r w:rsidR="001956B8" w:rsidRPr="00000019">
        <w:rPr>
          <w:rFonts w:ascii="Times New Roman" w:hAnsi="Times New Roman"/>
          <w:sz w:val="28"/>
          <w:szCs w:val="28"/>
          <w:lang w:val="uk-UA"/>
        </w:rPr>
        <w:t xml:space="preserve"> дані для розрахунку представлені в звітності підприємства. </w:t>
      </w:r>
    </w:p>
    <w:p w14:paraId="3ED4C06D"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Результати аналізу загальновиробничих витрат цеху за </w:t>
      </w:r>
      <w:r>
        <w:rPr>
          <w:rFonts w:ascii="Times New Roman" w:hAnsi="Times New Roman"/>
          <w:sz w:val="28"/>
          <w:szCs w:val="28"/>
          <w:lang w:val="uk-UA"/>
        </w:rPr>
        <w:t>Базовий рік</w:t>
      </w:r>
      <w:r w:rsidRPr="00000019">
        <w:rPr>
          <w:rFonts w:ascii="Times New Roman" w:hAnsi="Times New Roman"/>
          <w:sz w:val="28"/>
          <w:szCs w:val="28"/>
          <w:lang w:val="uk-UA"/>
        </w:rPr>
        <w:t xml:space="preserve"> представлені в табл.</w:t>
      </w:r>
      <w:r>
        <w:rPr>
          <w:rFonts w:ascii="Times New Roman" w:hAnsi="Times New Roman"/>
          <w:sz w:val="28"/>
          <w:szCs w:val="28"/>
          <w:lang w:val="uk-UA"/>
        </w:rPr>
        <w:t>2.57</w:t>
      </w:r>
      <w:r w:rsidRPr="00000019">
        <w:rPr>
          <w:rFonts w:ascii="Times New Roman" w:hAnsi="Times New Roman"/>
          <w:sz w:val="28"/>
          <w:szCs w:val="28"/>
          <w:lang w:val="uk-UA"/>
        </w:rPr>
        <w:t>.</w:t>
      </w:r>
    </w:p>
    <w:p w14:paraId="02E6E40D" w14:textId="77777777" w:rsidR="001956B8" w:rsidRDefault="001956B8" w:rsidP="001956B8">
      <w:pPr>
        <w:spacing w:line="240" w:lineRule="auto"/>
        <w:contextualSpacing/>
        <w:rPr>
          <w:rFonts w:ascii="Times New Roman" w:hAnsi="Times New Roman"/>
          <w:sz w:val="28"/>
          <w:szCs w:val="28"/>
          <w:lang w:val="uk-UA"/>
        </w:rPr>
      </w:pPr>
    </w:p>
    <w:p w14:paraId="6EC78104" w14:textId="77777777" w:rsidR="001956B8" w:rsidRPr="00177240" w:rsidRDefault="001956B8" w:rsidP="001956B8">
      <w:pPr>
        <w:spacing w:line="240" w:lineRule="auto"/>
        <w:ind w:firstLine="709"/>
        <w:contextualSpacing/>
        <w:jc w:val="both"/>
        <w:rPr>
          <w:rFonts w:ascii="Times New Roman" w:hAnsi="Times New Roman"/>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2.57</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Результати аналізу загальновиробничих витрат цеху за </w:t>
      </w:r>
      <w:r>
        <w:rPr>
          <w:rFonts w:ascii="Times New Roman" w:hAnsi="Times New Roman"/>
          <w:i/>
          <w:sz w:val="28"/>
          <w:szCs w:val="28"/>
          <w:lang w:val="uk-UA"/>
        </w:rPr>
        <w:t>Базовий рік</w:t>
      </w:r>
    </w:p>
    <w:tbl>
      <w:tblPr>
        <w:tblW w:w="5000" w:type="pct"/>
        <w:jc w:val="center"/>
        <w:tblLook w:val="04A0" w:firstRow="1" w:lastRow="0" w:firstColumn="1" w:lastColumn="0" w:noHBand="0" w:noVBand="1"/>
      </w:tblPr>
      <w:tblGrid>
        <w:gridCol w:w="3872"/>
        <w:gridCol w:w="1366"/>
        <w:gridCol w:w="1739"/>
        <w:gridCol w:w="1233"/>
        <w:gridCol w:w="1077"/>
      </w:tblGrid>
      <w:tr w:rsidR="001956B8" w:rsidRPr="00000019" w14:paraId="14DA024C" w14:textId="77777777" w:rsidTr="005B11E3">
        <w:trPr>
          <w:trHeight w:val="750"/>
          <w:jc w:val="center"/>
        </w:trPr>
        <w:tc>
          <w:tcPr>
            <w:tcW w:w="2084" w:type="pct"/>
            <w:vMerge w:val="restart"/>
            <w:tcBorders>
              <w:top w:val="single" w:sz="4" w:space="0" w:color="auto"/>
              <w:left w:val="single" w:sz="4" w:space="0" w:color="auto"/>
              <w:bottom w:val="single" w:sz="4" w:space="0" w:color="auto"/>
              <w:right w:val="single" w:sz="4" w:space="0" w:color="auto"/>
            </w:tcBorders>
            <w:vAlign w:val="center"/>
          </w:tcPr>
          <w:p w14:paraId="76AD5C6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Стаття витрат</w:t>
            </w:r>
          </w:p>
        </w:tc>
        <w:tc>
          <w:tcPr>
            <w:tcW w:w="1671" w:type="pct"/>
            <w:gridSpan w:val="2"/>
            <w:tcBorders>
              <w:top w:val="single" w:sz="4" w:space="0" w:color="auto"/>
              <w:left w:val="nil"/>
              <w:bottom w:val="single" w:sz="4" w:space="0" w:color="auto"/>
              <w:right w:val="single" w:sz="4" w:space="0" w:color="auto"/>
            </w:tcBorders>
            <w:vAlign w:val="center"/>
          </w:tcPr>
          <w:p w14:paraId="73BFE0F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Витрата в </w:t>
            </w:r>
            <w:r>
              <w:rPr>
                <w:rFonts w:ascii="Times New Roman" w:hAnsi="Times New Roman"/>
                <w:sz w:val="24"/>
                <w:szCs w:val="24"/>
                <w:lang w:val="uk-UA"/>
              </w:rPr>
              <w:t>Базовому році</w:t>
            </w:r>
            <w:r w:rsidRPr="00000019">
              <w:rPr>
                <w:rFonts w:ascii="Times New Roman" w:hAnsi="Times New Roman"/>
                <w:sz w:val="24"/>
                <w:szCs w:val="24"/>
                <w:lang w:val="uk-UA"/>
              </w:rPr>
              <w:t>, тис. грн.</w:t>
            </w:r>
          </w:p>
        </w:tc>
        <w:tc>
          <w:tcPr>
            <w:tcW w:w="1244" w:type="pct"/>
            <w:gridSpan w:val="2"/>
            <w:tcBorders>
              <w:top w:val="single" w:sz="4" w:space="0" w:color="auto"/>
              <w:left w:val="nil"/>
              <w:bottom w:val="single" w:sz="4" w:space="0" w:color="auto"/>
              <w:right w:val="single" w:sz="4" w:space="0" w:color="auto"/>
            </w:tcBorders>
            <w:vAlign w:val="center"/>
          </w:tcPr>
          <w:p w14:paraId="2326716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Відхилення від плану</w:t>
            </w:r>
          </w:p>
        </w:tc>
      </w:tr>
      <w:tr w:rsidR="001956B8" w:rsidRPr="00000019" w14:paraId="15877754" w14:textId="77777777" w:rsidTr="005B11E3">
        <w:trPr>
          <w:trHeight w:val="315"/>
          <w:jc w:val="center"/>
        </w:trPr>
        <w:tc>
          <w:tcPr>
            <w:tcW w:w="2084" w:type="pct"/>
            <w:vMerge/>
            <w:tcBorders>
              <w:top w:val="single" w:sz="4" w:space="0" w:color="auto"/>
              <w:left w:val="single" w:sz="4" w:space="0" w:color="auto"/>
              <w:bottom w:val="single" w:sz="4" w:space="0" w:color="auto"/>
              <w:right w:val="single" w:sz="4" w:space="0" w:color="auto"/>
            </w:tcBorders>
            <w:vAlign w:val="center"/>
          </w:tcPr>
          <w:p w14:paraId="0A96CAB8" w14:textId="77777777" w:rsidR="001956B8" w:rsidRPr="00000019" w:rsidRDefault="001956B8" w:rsidP="005B11E3">
            <w:pPr>
              <w:spacing w:line="240" w:lineRule="auto"/>
              <w:contextualSpacing/>
              <w:rPr>
                <w:rFonts w:ascii="Times New Roman" w:hAnsi="Times New Roman"/>
                <w:sz w:val="24"/>
                <w:szCs w:val="24"/>
                <w:lang w:val="uk-UA"/>
              </w:rPr>
            </w:pPr>
          </w:p>
        </w:tc>
        <w:tc>
          <w:tcPr>
            <w:tcW w:w="735" w:type="pct"/>
            <w:tcBorders>
              <w:top w:val="nil"/>
              <w:left w:val="nil"/>
              <w:bottom w:val="single" w:sz="4" w:space="0" w:color="auto"/>
              <w:right w:val="single" w:sz="4" w:space="0" w:color="auto"/>
            </w:tcBorders>
            <w:vAlign w:val="center"/>
          </w:tcPr>
          <w:p w14:paraId="55EBB5A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планом</w:t>
            </w:r>
          </w:p>
        </w:tc>
        <w:tc>
          <w:tcPr>
            <w:tcW w:w="936" w:type="pct"/>
            <w:tcBorders>
              <w:top w:val="nil"/>
              <w:left w:val="nil"/>
              <w:bottom w:val="single" w:sz="4" w:space="0" w:color="auto"/>
              <w:right w:val="single" w:sz="4" w:space="0" w:color="auto"/>
            </w:tcBorders>
            <w:vAlign w:val="center"/>
          </w:tcPr>
          <w:p w14:paraId="4EA4CC7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фактично</w:t>
            </w:r>
          </w:p>
        </w:tc>
        <w:tc>
          <w:tcPr>
            <w:tcW w:w="664" w:type="pct"/>
            <w:tcBorders>
              <w:top w:val="nil"/>
              <w:left w:val="nil"/>
              <w:bottom w:val="single" w:sz="4" w:space="0" w:color="auto"/>
              <w:right w:val="single" w:sz="4" w:space="0" w:color="auto"/>
            </w:tcBorders>
            <w:vAlign w:val="center"/>
          </w:tcPr>
          <w:p w14:paraId="2343DFC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c>
          <w:tcPr>
            <w:tcW w:w="580" w:type="pct"/>
            <w:tcBorders>
              <w:top w:val="nil"/>
              <w:left w:val="nil"/>
              <w:bottom w:val="single" w:sz="4" w:space="0" w:color="auto"/>
              <w:right w:val="single" w:sz="4" w:space="0" w:color="auto"/>
            </w:tcBorders>
            <w:vAlign w:val="center"/>
          </w:tcPr>
          <w:p w14:paraId="7DED594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r>
      <w:tr w:rsidR="001956B8" w:rsidRPr="00000019" w14:paraId="63DB5078"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08F9865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Експлуатація устаткування</w:t>
            </w:r>
          </w:p>
        </w:tc>
        <w:tc>
          <w:tcPr>
            <w:tcW w:w="735" w:type="pct"/>
            <w:tcBorders>
              <w:top w:val="nil"/>
              <w:left w:val="nil"/>
              <w:bottom w:val="single" w:sz="4" w:space="0" w:color="auto"/>
              <w:right w:val="single" w:sz="4" w:space="0" w:color="auto"/>
            </w:tcBorders>
            <w:vAlign w:val="center"/>
          </w:tcPr>
          <w:p w14:paraId="67A3939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2087,17</w:t>
            </w:r>
          </w:p>
        </w:tc>
        <w:tc>
          <w:tcPr>
            <w:tcW w:w="936" w:type="pct"/>
            <w:tcBorders>
              <w:top w:val="nil"/>
              <w:left w:val="nil"/>
              <w:bottom w:val="single" w:sz="4" w:space="0" w:color="auto"/>
              <w:right w:val="single" w:sz="4" w:space="0" w:color="auto"/>
            </w:tcBorders>
            <w:vAlign w:val="center"/>
          </w:tcPr>
          <w:p w14:paraId="0962F05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2066,44</w:t>
            </w:r>
          </w:p>
        </w:tc>
        <w:tc>
          <w:tcPr>
            <w:tcW w:w="664" w:type="pct"/>
            <w:tcBorders>
              <w:top w:val="nil"/>
              <w:left w:val="nil"/>
              <w:bottom w:val="single" w:sz="4" w:space="0" w:color="auto"/>
              <w:right w:val="single" w:sz="4" w:space="0" w:color="auto"/>
            </w:tcBorders>
            <w:vAlign w:val="center"/>
          </w:tcPr>
          <w:p w14:paraId="33AAE83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-20,73</w:t>
            </w:r>
          </w:p>
        </w:tc>
        <w:tc>
          <w:tcPr>
            <w:tcW w:w="580" w:type="pct"/>
            <w:tcBorders>
              <w:top w:val="nil"/>
              <w:left w:val="nil"/>
              <w:bottom w:val="single" w:sz="4" w:space="0" w:color="auto"/>
              <w:right w:val="single" w:sz="4" w:space="0" w:color="auto"/>
            </w:tcBorders>
            <w:vAlign w:val="center"/>
          </w:tcPr>
          <w:p w14:paraId="3E9B38B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0,99</w:t>
            </w:r>
          </w:p>
        </w:tc>
      </w:tr>
      <w:tr w:rsidR="001956B8" w:rsidRPr="00000019" w14:paraId="72E2DE2D"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6FAAE7D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 устаткування і будівлі</w:t>
            </w:r>
          </w:p>
        </w:tc>
        <w:tc>
          <w:tcPr>
            <w:tcW w:w="735" w:type="pct"/>
            <w:tcBorders>
              <w:top w:val="nil"/>
              <w:left w:val="nil"/>
              <w:bottom w:val="single" w:sz="4" w:space="0" w:color="auto"/>
              <w:right w:val="single" w:sz="4" w:space="0" w:color="auto"/>
            </w:tcBorders>
            <w:vAlign w:val="center"/>
          </w:tcPr>
          <w:p w14:paraId="0A8CA0D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10565,81</w:t>
            </w:r>
          </w:p>
        </w:tc>
        <w:tc>
          <w:tcPr>
            <w:tcW w:w="936" w:type="pct"/>
            <w:tcBorders>
              <w:top w:val="nil"/>
              <w:left w:val="nil"/>
              <w:bottom w:val="single" w:sz="4" w:space="0" w:color="auto"/>
              <w:right w:val="single" w:sz="4" w:space="0" w:color="auto"/>
            </w:tcBorders>
            <w:vAlign w:val="center"/>
          </w:tcPr>
          <w:p w14:paraId="5003E0A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8107,17</w:t>
            </w:r>
          </w:p>
        </w:tc>
        <w:tc>
          <w:tcPr>
            <w:tcW w:w="664" w:type="pct"/>
            <w:tcBorders>
              <w:top w:val="nil"/>
              <w:left w:val="nil"/>
              <w:bottom w:val="single" w:sz="4" w:space="0" w:color="auto"/>
              <w:right w:val="single" w:sz="4" w:space="0" w:color="auto"/>
            </w:tcBorders>
            <w:vAlign w:val="center"/>
          </w:tcPr>
          <w:p w14:paraId="3FCF350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-2458,64</w:t>
            </w:r>
          </w:p>
        </w:tc>
        <w:tc>
          <w:tcPr>
            <w:tcW w:w="580" w:type="pct"/>
            <w:tcBorders>
              <w:top w:val="nil"/>
              <w:left w:val="nil"/>
              <w:bottom w:val="single" w:sz="4" w:space="0" w:color="auto"/>
              <w:right w:val="single" w:sz="4" w:space="0" w:color="auto"/>
            </w:tcBorders>
            <w:vAlign w:val="center"/>
          </w:tcPr>
          <w:p w14:paraId="0B3106E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23,27</w:t>
            </w:r>
          </w:p>
        </w:tc>
      </w:tr>
      <w:tr w:rsidR="001956B8" w:rsidRPr="00000019" w14:paraId="4F16E3DE"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047253C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Собівартість малоцінних предметів</w:t>
            </w:r>
          </w:p>
        </w:tc>
        <w:tc>
          <w:tcPr>
            <w:tcW w:w="735" w:type="pct"/>
            <w:tcBorders>
              <w:top w:val="nil"/>
              <w:left w:val="nil"/>
              <w:bottom w:val="single" w:sz="4" w:space="0" w:color="auto"/>
              <w:right w:val="single" w:sz="4" w:space="0" w:color="auto"/>
            </w:tcBorders>
            <w:vAlign w:val="center"/>
          </w:tcPr>
          <w:p w14:paraId="310463F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32,48</w:t>
            </w:r>
          </w:p>
        </w:tc>
        <w:tc>
          <w:tcPr>
            <w:tcW w:w="936" w:type="pct"/>
            <w:tcBorders>
              <w:top w:val="nil"/>
              <w:left w:val="nil"/>
              <w:bottom w:val="single" w:sz="4" w:space="0" w:color="auto"/>
              <w:right w:val="single" w:sz="4" w:space="0" w:color="auto"/>
            </w:tcBorders>
            <w:vAlign w:val="center"/>
          </w:tcPr>
          <w:p w14:paraId="107AD0F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4,53</w:t>
            </w:r>
          </w:p>
        </w:tc>
        <w:tc>
          <w:tcPr>
            <w:tcW w:w="664" w:type="pct"/>
            <w:tcBorders>
              <w:top w:val="nil"/>
              <w:left w:val="nil"/>
              <w:bottom w:val="single" w:sz="4" w:space="0" w:color="auto"/>
              <w:right w:val="single" w:sz="4" w:space="0" w:color="auto"/>
            </w:tcBorders>
            <w:vAlign w:val="center"/>
          </w:tcPr>
          <w:p w14:paraId="52AE96D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-27,95</w:t>
            </w:r>
          </w:p>
        </w:tc>
        <w:tc>
          <w:tcPr>
            <w:tcW w:w="580" w:type="pct"/>
            <w:tcBorders>
              <w:top w:val="nil"/>
              <w:left w:val="nil"/>
              <w:bottom w:val="single" w:sz="4" w:space="0" w:color="auto"/>
              <w:right w:val="single" w:sz="4" w:space="0" w:color="auto"/>
            </w:tcBorders>
            <w:vAlign w:val="center"/>
          </w:tcPr>
          <w:p w14:paraId="0EDCFE5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86,05</w:t>
            </w:r>
          </w:p>
        </w:tc>
      </w:tr>
      <w:tr w:rsidR="001956B8" w:rsidRPr="00000019" w14:paraId="788F34AA"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3C308A5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управління виробництвом</w:t>
            </w:r>
          </w:p>
        </w:tc>
        <w:tc>
          <w:tcPr>
            <w:tcW w:w="735" w:type="pct"/>
            <w:tcBorders>
              <w:top w:val="nil"/>
              <w:left w:val="nil"/>
              <w:bottom w:val="single" w:sz="4" w:space="0" w:color="auto"/>
              <w:right w:val="single" w:sz="4" w:space="0" w:color="auto"/>
            </w:tcBorders>
            <w:vAlign w:val="center"/>
          </w:tcPr>
          <w:p w14:paraId="2D37615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1662,23</w:t>
            </w:r>
          </w:p>
        </w:tc>
        <w:tc>
          <w:tcPr>
            <w:tcW w:w="936" w:type="pct"/>
            <w:tcBorders>
              <w:top w:val="nil"/>
              <w:left w:val="nil"/>
              <w:bottom w:val="single" w:sz="4" w:space="0" w:color="auto"/>
              <w:right w:val="single" w:sz="4" w:space="0" w:color="auto"/>
            </w:tcBorders>
            <w:vAlign w:val="center"/>
          </w:tcPr>
          <w:p w14:paraId="409E934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1557,49</w:t>
            </w:r>
          </w:p>
        </w:tc>
        <w:tc>
          <w:tcPr>
            <w:tcW w:w="664" w:type="pct"/>
            <w:tcBorders>
              <w:top w:val="nil"/>
              <w:left w:val="nil"/>
              <w:bottom w:val="single" w:sz="4" w:space="0" w:color="auto"/>
              <w:right w:val="single" w:sz="4" w:space="0" w:color="auto"/>
            </w:tcBorders>
            <w:vAlign w:val="center"/>
          </w:tcPr>
          <w:p w14:paraId="1E8620D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-104,74</w:t>
            </w:r>
          </w:p>
        </w:tc>
        <w:tc>
          <w:tcPr>
            <w:tcW w:w="580" w:type="pct"/>
            <w:tcBorders>
              <w:top w:val="nil"/>
              <w:left w:val="nil"/>
              <w:bottom w:val="single" w:sz="4" w:space="0" w:color="auto"/>
              <w:right w:val="single" w:sz="4" w:space="0" w:color="auto"/>
            </w:tcBorders>
            <w:vAlign w:val="center"/>
          </w:tcPr>
          <w:p w14:paraId="1AA64AC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6,30</w:t>
            </w:r>
          </w:p>
        </w:tc>
      </w:tr>
      <w:tr w:rsidR="001956B8" w:rsidRPr="00000019" w14:paraId="76355124"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28E45A7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обслуговування виробництва</w:t>
            </w:r>
          </w:p>
        </w:tc>
        <w:tc>
          <w:tcPr>
            <w:tcW w:w="735" w:type="pct"/>
            <w:tcBorders>
              <w:top w:val="nil"/>
              <w:left w:val="nil"/>
              <w:bottom w:val="single" w:sz="4" w:space="0" w:color="auto"/>
              <w:right w:val="single" w:sz="4" w:space="0" w:color="auto"/>
            </w:tcBorders>
            <w:vAlign w:val="center"/>
          </w:tcPr>
          <w:p w14:paraId="5B6E5E1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314,93</w:t>
            </w:r>
          </w:p>
        </w:tc>
        <w:tc>
          <w:tcPr>
            <w:tcW w:w="936" w:type="pct"/>
            <w:tcBorders>
              <w:top w:val="nil"/>
              <w:left w:val="nil"/>
              <w:bottom w:val="single" w:sz="4" w:space="0" w:color="auto"/>
              <w:right w:val="single" w:sz="4" w:space="0" w:color="auto"/>
            </w:tcBorders>
            <w:vAlign w:val="center"/>
          </w:tcPr>
          <w:p w14:paraId="341D802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231,47</w:t>
            </w:r>
          </w:p>
        </w:tc>
        <w:tc>
          <w:tcPr>
            <w:tcW w:w="664" w:type="pct"/>
            <w:tcBorders>
              <w:top w:val="nil"/>
              <w:left w:val="nil"/>
              <w:bottom w:val="single" w:sz="4" w:space="0" w:color="auto"/>
              <w:right w:val="single" w:sz="4" w:space="0" w:color="auto"/>
            </w:tcBorders>
            <w:vAlign w:val="center"/>
          </w:tcPr>
          <w:p w14:paraId="6ACA87D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-83,46</w:t>
            </w:r>
          </w:p>
        </w:tc>
        <w:tc>
          <w:tcPr>
            <w:tcW w:w="580" w:type="pct"/>
            <w:tcBorders>
              <w:top w:val="nil"/>
              <w:left w:val="nil"/>
              <w:bottom w:val="single" w:sz="4" w:space="0" w:color="auto"/>
              <w:right w:val="single" w:sz="4" w:space="0" w:color="auto"/>
            </w:tcBorders>
            <w:vAlign w:val="center"/>
          </w:tcPr>
          <w:p w14:paraId="76CB743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26,50</w:t>
            </w:r>
          </w:p>
        </w:tc>
      </w:tr>
      <w:tr w:rsidR="001956B8" w:rsidRPr="00000019" w14:paraId="34480679"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7676CE1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Ремонт будівлі цеху і інвентарю</w:t>
            </w:r>
          </w:p>
        </w:tc>
        <w:tc>
          <w:tcPr>
            <w:tcW w:w="735" w:type="pct"/>
            <w:tcBorders>
              <w:top w:val="nil"/>
              <w:left w:val="nil"/>
              <w:bottom w:val="single" w:sz="4" w:space="0" w:color="auto"/>
              <w:right w:val="single" w:sz="4" w:space="0" w:color="auto"/>
            </w:tcBorders>
            <w:vAlign w:val="center"/>
          </w:tcPr>
          <w:p w14:paraId="46CCED2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0,70</w:t>
            </w:r>
          </w:p>
        </w:tc>
        <w:tc>
          <w:tcPr>
            <w:tcW w:w="936" w:type="pct"/>
            <w:tcBorders>
              <w:top w:val="nil"/>
              <w:left w:val="nil"/>
              <w:bottom w:val="single" w:sz="4" w:space="0" w:color="auto"/>
              <w:right w:val="single" w:sz="4" w:space="0" w:color="auto"/>
            </w:tcBorders>
            <w:vAlign w:val="center"/>
          </w:tcPr>
          <w:p w14:paraId="3EB2857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3,91</w:t>
            </w:r>
          </w:p>
        </w:tc>
        <w:tc>
          <w:tcPr>
            <w:tcW w:w="664" w:type="pct"/>
            <w:tcBorders>
              <w:top w:val="nil"/>
              <w:left w:val="nil"/>
              <w:bottom w:val="single" w:sz="4" w:space="0" w:color="auto"/>
              <w:right w:val="single" w:sz="4" w:space="0" w:color="auto"/>
            </w:tcBorders>
            <w:vAlign w:val="center"/>
          </w:tcPr>
          <w:p w14:paraId="61B7556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3,21</w:t>
            </w:r>
          </w:p>
        </w:tc>
        <w:tc>
          <w:tcPr>
            <w:tcW w:w="580" w:type="pct"/>
            <w:tcBorders>
              <w:top w:val="nil"/>
              <w:left w:val="nil"/>
              <w:bottom w:val="single" w:sz="4" w:space="0" w:color="auto"/>
              <w:right w:val="single" w:sz="4" w:space="0" w:color="auto"/>
            </w:tcBorders>
            <w:vAlign w:val="center"/>
          </w:tcPr>
          <w:p w14:paraId="515490E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458,57</w:t>
            </w:r>
          </w:p>
        </w:tc>
      </w:tr>
      <w:tr w:rsidR="001956B8" w:rsidRPr="00000019" w14:paraId="63C56B78"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4A2D22E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охорону праці</w:t>
            </w:r>
          </w:p>
        </w:tc>
        <w:tc>
          <w:tcPr>
            <w:tcW w:w="735" w:type="pct"/>
            <w:tcBorders>
              <w:top w:val="nil"/>
              <w:left w:val="nil"/>
              <w:bottom w:val="single" w:sz="4" w:space="0" w:color="auto"/>
              <w:right w:val="single" w:sz="4" w:space="0" w:color="auto"/>
            </w:tcBorders>
            <w:vAlign w:val="center"/>
          </w:tcPr>
          <w:p w14:paraId="40A0D4A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387,54</w:t>
            </w:r>
          </w:p>
        </w:tc>
        <w:tc>
          <w:tcPr>
            <w:tcW w:w="936" w:type="pct"/>
            <w:tcBorders>
              <w:top w:val="nil"/>
              <w:left w:val="nil"/>
              <w:bottom w:val="single" w:sz="4" w:space="0" w:color="auto"/>
              <w:right w:val="single" w:sz="4" w:space="0" w:color="auto"/>
            </w:tcBorders>
            <w:vAlign w:val="center"/>
          </w:tcPr>
          <w:p w14:paraId="750BEC1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331,15</w:t>
            </w:r>
          </w:p>
        </w:tc>
        <w:tc>
          <w:tcPr>
            <w:tcW w:w="664" w:type="pct"/>
            <w:tcBorders>
              <w:top w:val="nil"/>
              <w:left w:val="nil"/>
              <w:bottom w:val="single" w:sz="4" w:space="0" w:color="auto"/>
              <w:right w:val="single" w:sz="4" w:space="0" w:color="auto"/>
            </w:tcBorders>
            <w:vAlign w:val="center"/>
          </w:tcPr>
          <w:p w14:paraId="656D99E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-56,39</w:t>
            </w:r>
          </w:p>
        </w:tc>
        <w:tc>
          <w:tcPr>
            <w:tcW w:w="580" w:type="pct"/>
            <w:tcBorders>
              <w:top w:val="nil"/>
              <w:left w:val="nil"/>
              <w:bottom w:val="single" w:sz="4" w:space="0" w:color="auto"/>
              <w:right w:val="single" w:sz="4" w:space="0" w:color="auto"/>
            </w:tcBorders>
            <w:vAlign w:val="center"/>
          </w:tcPr>
          <w:p w14:paraId="38B71C4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14,55</w:t>
            </w:r>
          </w:p>
        </w:tc>
      </w:tr>
      <w:tr w:rsidR="001956B8" w:rsidRPr="00000019" w14:paraId="25FD728A"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27B8CEF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735" w:type="pct"/>
            <w:tcBorders>
              <w:top w:val="nil"/>
              <w:left w:val="nil"/>
              <w:bottom w:val="single" w:sz="4" w:space="0" w:color="auto"/>
              <w:right w:val="single" w:sz="4" w:space="0" w:color="auto"/>
            </w:tcBorders>
            <w:vAlign w:val="center"/>
          </w:tcPr>
          <w:p w14:paraId="77E86A3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729,74</w:t>
            </w:r>
          </w:p>
        </w:tc>
        <w:tc>
          <w:tcPr>
            <w:tcW w:w="936" w:type="pct"/>
            <w:tcBorders>
              <w:top w:val="nil"/>
              <w:left w:val="nil"/>
              <w:bottom w:val="single" w:sz="4" w:space="0" w:color="auto"/>
              <w:right w:val="single" w:sz="4" w:space="0" w:color="auto"/>
            </w:tcBorders>
            <w:vAlign w:val="center"/>
          </w:tcPr>
          <w:p w14:paraId="2A3F985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1453,28</w:t>
            </w:r>
          </w:p>
        </w:tc>
        <w:tc>
          <w:tcPr>
            <w:tcW w:w="664" w:type="pct"/>
            <w:tcBorders>
              <w:top w:val="nil"/>
              <w:left w:val="nil"/>
              <w:bottom w:val="single" w:sz="4" w:space="0" w:color="auto"/>
              <w:right w:val="single" w:sz="4" w:space="0" w:color="auto"/>
            </w:tcBorders>
            <w:vAlign w:val="center"/>
          </w:tcPr>
          <w:p w14:paraId="64C3619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723,54</w:t>
            </w:r>
          </w:p>
        </w:tc>
        <w:tc>
          <w:tcPr>
            <w:tcW w:w="580" w:type="pct"/>
            <w:tcBorders>
              <w:top w:val="nil"/>
              <w:left w:val="nil"/>
              <w:bottom w:val="single" w:sz="4" w:space="0" w:color="auto"/>
              <w:right w:val="single" w:sz="4" w:space="0" w:color="auto"/>
            </w:tcBorders>
            <w:vAlign w:val="center"/>
          </w:tcPr>
          <w:p w14:paraId="3684F6D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99,15</w:t>
            </w:r>
          </w:p>
        </w:tc>
      </w:tr>
      <w:tr w:rsidR="001956B8" w:rsidRPr="00000019" w14:paraId="75C4E048"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071FDDF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загальновиробничих витрат</w:t>
            </w:r>
          </w:p>
        </w:tc>
        <w:tc>
          <w:tcPr>
            <w:tcW w:w="735" w:type="pct"/>
            <w:tcBorders>
              <w:top w:val="nil"/>
              <w:left w:val="nil"/>
              <w:bottom w:val="single" w:sz="4" w:space="0" w:color="auto"/>
              <w:right w:val="single" w:sz="4" w:space="0" w:color="auto"/>
            </w:tcBorders>
            <w:vAlign w:val="center"/>
          </w:tcPr>
          <w:p w14:paraId="6C9331A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15780,60</w:t>
            </w:r>
          </w:p>
        </w:tc>
        <w:tc>
          <w:tcPr>
            <w:tcW w:w="936" w:type="pct"/>
            <w:tcBorders>
              <w:top w:val="nil"/>
              <w:left w:val="nil"/>
              <w:bottom w:val="single" w:sz="4" w:space="0" w:color="auto"/>
              <w:right w:val="single" w:sz="4" w:space="0" w:color="auto"/>
            </w:tcBorders>
            <w:vAlign w:val="center"/>
          </w:tcPr>
          <w:p w14:paraId="65E4ED9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13755,44</w:t>
            </w:r>
          </w:p>
        </w:tc>
        <w:tc>
          <w:tcPr>
            <w:tcW w:w="664" w:type="pct"/>
            <w:tcBorders>
              <w:top w:val="nil"/>
              <w:left w:val="nil"/>
              <w:bottom w:val="single" w:sz="4" w:space="0" w:color="auto"/>
              <w:right w:val="single" w:sz="4" w:space="0" w:color="auto"/>
            </w:tcBorders>
            <w:vAlign w:val="center"/>
          </w:tcPr>
          <w:p w14:paraId="1A7AD77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-2025,16</w:t>
            </w:r>
          </w:p>
        </w:tc>
        <w:tc>
          <w:tcPr>
            <w:tcW w:w="580" w:type="pct"/>
            <w:tcBorders>
              <w:top w:val="nil"/>
              <w:left w:val="nil"/>
              <w:bottom w:val="single" w:sz="4" w:space="0" w:color="auto"/>
              <w:right w:val="single" w:sz="4" w:space="0" w:color="auto"/>
            </w:tcBorders>
            <w:vAlign w:val="center"/>
          </w:tcPr>
          <w:p w14:paraId="75A92A3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12,83</w:t>
            </w:r>
          </w:p>
        </w:tc>
      </w:tr>
      <w:tr w:rsidR="001956B8" w:rsidRPr="00000019" w14:paraId="00BB0DA7" w14:textId="77777777" w:rsidTr="005B11E3">
        <w:trPr>
          <w:trHeight w:val="315"/>
          <w:jc w:val="center"/>
        </w:trPr>
        <w:tc>
          <w:tcPr>
            <w:tcW w:w="2084" w:type="pct"/>
            <w:tcBorders>
              <w:top w:val="nil"/>
              <w:left w:val="single" w:sz="4" w:space="0" w:color="auto"/>
              <w:bottom w:val="single" w:sz="4" w:space="0" w:color="auto"/>
              <w:right w:val="single" w:sz="4" w:space="0" w:color="auto"/>
            </w:tcBorders>
            <w:noWrap/>
            <w:vAlign w:val="bottom"/>
          </w:tcPr>
          <w:p w14:paraId="1CDD30C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 умовно-змінні</w:t>
            </w:r>
          </w:p>
        </w:tc>
        <w:tc>
          <w:tcPr>
            <w:tcW w:w="735" w:type="pct"/>
            <w:tcBorders>
              <w:top w:val="nil"/>
              <w:left w:val="nil"/>
              <w:bottom w:val="single" w:sz="4" w:space="0" w:color="auto"/>
              <w:right w:val="single" w:sz="4" w:space="0" w:color="auto"/>
            </w:tcBorders>
            <w:noWrap/>
            <w:vAlign w:val="bottom"/>
          </w:tcPr>
          <w:p w14:paraId="6CA6120B"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3471,73</w:t>
            </w:r>
          </w:p>
        </w:tc>
        <w:tc>
          <w:tcPr>
            <w:tcW w:w="936" w:type="pct"/>
            <w:tcBorders>
              <w:top w:val="nil"/>
              <w:left w:val="nil"/>
              <w:bottom w:val="single" w:sz="4" w:space="0" w:color="auto"/>
              <w:right w:val="single" w:sz="4" w:space="0" w:color="auto"/>
            </w:tcBorders>
            <w:noWrap/>
            <w:vAlign w:val="bottom"/>
          </w:tcPr>
          <w:p w14:paraId="3A0F2D94"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3438,86</w:t>
            </w:r>
          </w:p>
        </w:tc>
        <w:tc>
          <w:tcPr>
            <w:tcW w:w="664" w:type="pct"/>
            <w:tcBorders>
              <w:top w:val="nil"/>
              <w:left w:val="nil"/>
              <w:bottom w:val="single" w:sz="4" w:space="0" w:color="auto"/>
              <w:right w:val="single" w:sz="4" w:space="0" w:color="auto"/>
            </w:tcBorders>
            <w:vAlign w:val="center"/>
          </w:tcPr>
          <w:p w14:paraId="73544AB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-32,87</w:t>
            </w:r>
          </w:p>
        </w:tc>
        <w:tc>
          <w:tcPr>
            <w:tcW w:w="580" w:type="pct"/>
            <w:tcBorders>
              <w:top w:val="nil"/>
              <w:left w:val="nil"/>
              <w:bottom w:val="single" w:sz="4" w:space="0" w:color="auto"/>
              <w:right w:val="single" w:sz="4" w:space="0" w:color="auto"/>
            </w:tcBorders>
            <w:vAlign w:val="center"/>
          </w:tcPr>
          <w:p w14:paraId="03C391B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0,95</w:t>
            </w:r>
          </w:p>
        </w:tc>
      </w:tr>
      <w:tr w:rsidR="001956B8" w:rsidRPr="00000019" w14:paraId="2019FD52" w14:textId="77777777" w:rsidTr="005B11E3">
        <w:trPr>
          <w:trHeight w:val="315"/>
          <w:jc w:val="center"/>
        </w:trPr>
        <w:tc>
          <w:tcPr>
            <w:tcW w:w="2084" w:type="pct"/>
            <w:tcBorders>
              <w:top w:val="nil"/>
              <w:left w:val="single" w:sz="4" w:space="0" w:color="auto"/>
              <w:bottom w:val="single" w:sz="4" w:space="0" w:color="auto"/>
              <w:right w:val="single" w:sz="4" w:space="0" w:color="auto"/>
            </w:tcBorders>
            <w:noWrap/>
            <w:vAlign w:val="bottom"/>
          </w:tcPr>
          <w:p w14:paraId="23077B2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умовно-постійні</w:t>
            </w:r>
          </w:p>
        </w:tc>
        <w:tc>
          <w:tcPr>
            <w:tcW w:w="735" w:type="pct"/>
            <w:tcBorders>
              <w:top w:val="nil"/>
              <w:left w:val="nil"/>
              <w:bottom w:val="single" w:sz="4" w:space="0" w:color="auto"/>
              <w:right w:val="single" w:sz="4" w:space="0" w:color="auto"/>
            </w:tcBorders>
            <w:noWrap/>
            <w:vAlign w:val="bottom"/>
          </w:tcPr>
          <w:p w14:paraId="710CB646"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12308,87</w:t>
            </w:r>
          </w:p>
        </w:tc>
        <w:tc>
          <w:tcPr>
            <w:tcW w:w="936" w:type="pct"/>
            <w:tcBorders>
              <w:top w:val="nil"/>
              <w:left w:val="nil"/>
              <w:bottom w:val="single" w:sz="4" w:space="0" w:color="auto"/>
              <w:right w:val="single" w:sz="4" w:space="0" w:color="auto"/>
            </w:tcBorders>
            <w:noWrap/>
            <w:vAlign w:val="bottom"/>
          </w:tcPr>
          <w:p w14:paraId="0FB993BB"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10316,58</w:t>
            </w:r>
          </w:p>
        </w:tc>
        <w:tc>
          <w:tcPr>
            <w:tcW w:w="664" w:type="pct"/>
            <w:tcBorders>
              <w:top w:val="nil"/>
              <w:left w:val="nil"/>
              <w:bottom w:val="single" w:sz="4" w:space="0" w:color="auto"/>
              <w:right w:val="single" w:sz="4" w:space="0" w:color="auto"/>
            </w:tcBorders>
            <w:vAlign w:val="center"/>
          </w:tcPr>
          <w:p w14:paraId="5D65253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-1992,29</w:t>
            </w:r>
          </w:p>
        </w:tc>
        <w:tc>
          <w:tcPr>
            <w:tcW w:w="580" w:type="pct"/>
            <w:tcBorders>
              <w:top w:val="nil"/>
              <w:left w:val="nil"/>
              <w:bottom w:val="single" w:sz="4" w:space="0" w:color="auto"/>
              <w:right w:val="single" w:sz="4" w:space="0" w:color="auto"/>
            </w:tcBorders>
            <w:vAlign w:val="center"/>
          </w:tcPr>
          <w:p w14:paraId="0C51258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16,19</w:t>
            </w:r>
          </w:p>
        </w:tc>
      </w:tr>
    </w:tbl>
    <w:p w14:paraId="2017F2A1"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51C3DB09"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Підвищення загальновиробничих витрат сталося по статтях: ремонт будівлі цеху і інвентарю, інші витрати. По усіх інших статтях загальновиробничих витрат фактичні витрати нижчі планових значень. В цілому по цеху загальновиробничі витрати знизилися на 12,83%. </w:t>
      </w:r>
    </w:p>
    <w:p w14:paraId="61B6CC39"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lastRenderedPageBreak/>
        <w:t xml:space="preserve">Результати аналізу відхилень показують недосконалість системи планування витрат. Про це свідчать значні відхилення фактичних витрат від планових значень (більше, ніж на 5%) по окремих статтях загальновиробничих витрат. Зрештою за </w:t>
      </w:r>
      <w:r>
        <w:rPr>
          <w:rFonts w:ascii="Times New Roman" w:hAnsi="Times New Roman"/>
          <w:sz w:val="28"/>
          <w:szCs w:val="28"/>
          <w:lang w:val="uk-UA"/>
        </w:rPr>
        <w:t>Базовий рік</w:t>
      </w:r>
      <w:r w:rsidRPr="00000019">
        <w:rPr>
          <w:rFonts w:ascii="Times New Roman" w:hAnsi="Times New Roman"/>
          <w:sz w:val="28"/>
          <w:szCs w:val="28"/>
          <w:lang w:val="uk-UA"/>
        </w:rPr>
        <w:t xml:space="preserve"> є невідповідність планованих статей загальновиробничих витрат з їх фактичними значеннями. </w:t>
      </w:r>
    </w:p>
    <w:p w14:paraId="3CC58C63"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Надалі слід удосконалити систему планування для отримання рівня фактичних витрат, не більше, ніж на 5% що відрізняється від планового рівня. </w:t>
      </w:r>
    </w:p>
    <w:p w14:paraId="01A7781A" w14:textId="77777777" w:rsidR="001956B8" w:rsidRPr="00C35ED2"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Результати аналізу загальновиробничих витрат цеху за </w:t>
      </w:r>
      <w:r>
        <w:rPr>
          <w:rFonts w:ascii="Times New Roman" w:hAnsi="Times New Roman"/>
          <w:sz w:val="28"/>
          <w:szCs w:val="28"/>
          <w:lang w:val="uk-UA"/>
        </w:rPr>
        <w:t>Звітний рік</w:t>
      </w:r>
      <w:r w:rsidRPr="00000019">
        <w:rPr>
          <w:rFonts w:ascii="Times New Roman" w:hAnsi="Times New Roman"/>
          <w:sz w:val="28"/>
          <w:szCs w:val="28"/>
          <w:lang w:val="uk-UA"/>
        </w:rPr>
        <w:t xml:space="preserve"> представлені в табл. </w:t>
      </w:r>
      <w:r>
        <w:rPr>
          <w:rFonts w:ascii="Times New Roman" w:hAnsi="Times New Roman"/>
          <w:sz w:val="28"/>
          <w:szCs w:val="28"/>
          <w:lang w:val="uk-UA"/>
        </w:rPr>
        <w:t>2.58</w:t>
      </w:r>
      <w:r w:rsidRPr="00000019">
        <w:rPr>
          <w:rFonts w:ascii="Times New Roman" w:hAnsi="Times New Roman"/>
          <w:sz w:val="28"/>
          <w:szCs w:val="28"/>
          <w:lang w:val="uk-UA"/>
        </w:rPr>
        <w:t>.</w:t>
      </w:r>
      <w:r w:rsidRPr="00000019">
        <w:rPr>
          <w:rFonts w:ascii="Times New Roman" w:hAnsi="Times New Roman"/>
          <w:sz w:val="28"/>
          <w:szCs w:val="28"/>
        </w:rPr>
        <w:t xml:space="preserve"> </w:t>
      </w:r>
    </w:p>
    <w:p w14:paraId="10B73186"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5EF39E5F" w14:textId="77777777" w:rsidR="001956B8" w:rsidRPr="00177240" w:rsidRDefault="001956B8" w:rsidP="006556C2">
      <w:pPr>
        <w:ind w:firstLine="709"/>
        <w:rPr>
          <w:rFonts w:ascii="Times New Roman" w:hAnsi="Times New Roman"/>
          <w:i/>
          <w:sz w:val="28"/>
          <w:szCs w:val="28"/>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2.58</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Результати аналізу загальновиробничих витрат цеху за </w:t>
      </w:r>
      <w:r>
        <w:rPr>
          <w:rFonts w:ascii="Times New Roman" w:hAnsi="Times New Roman"/>
          <w:i/>
          <w:sz w:val="28"/>
          <w:szCs w:val="28"/>
          <w:lang w:val="uk-UA"/>
        </w:rPr>
        <w:t>Звітний рік</w:t>
      </w:r>
    </w:p>
    <w:tbl>
      <w:tblPr>
        <w:tblW w:w="5000" w:type="pct"/>
        <w:jc w:val="center"/>
        <w:tblLook w:val="04A0" w:firstRow="1" w:lastRow="0" w:firstColumn="1" w:lastColumn="0" w:noHBand="0" w:noVBand="1"/>
      </w:tblPr>
      <w:tblGrid>
        <w:gridCol w:w="3872"/>
        <w:gridCol w:w="1366"/>
        <w:gridCol w:w="1739"/>
        <w:gridCol w:w="1233"/>
        <w:gridCol w:w="1077"/>
      </w:tblGrid>
      <w:tr w:rsidR="001956B8" w:rsidRPr="00000019" w14:paraId="3FE0F2D0" w14:textId="77777777" w:rsidTr="005B11E3">
        <w:trPr>
          <w:trHeight w:val="750"/>
          <w:jc w:val="center"/>
        </w:trPr>
        <w:tc>
          <w:tcPr>
            <w:tcW w:w="2084" w:type="pct"/>
            <w:vMerge w:val="restart"/>
            <w:tcBorders>
              <w:top w:val="single" w:sz="4" w:space="0" w:color="auto"/>
              <w:left w:val="single" w:sz="4" w:space="0" w:color="auto"/>
              <w:bottom w:val="single" w:sz="4" w:space="0" w:color="auto"/>
              <w:right w:val="single" w:sz="4" w:space="0" w:color="auto"/>
            </w:tcBorders>
            <w:vAlign w:val="center"/>
          </w:tcPr>
          <w:p w14:paraId="430F8CC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Стаття витрат</w:t>
            </w:r>
          </w:p>
        </w:tc>
        <w:tc>
          <w:tcPr>
            <w:tcW w:w="1671" w:type="pct"/>
            <w:gridSpan w:val="2"/>
            <w:tcBorders>
              <w:top w:val="single" w:sz="4" w:space="0" w:color="auto"/>
              <w:left w:val="nil"/>
              <w:bottom w:val="single" w:sz="4" w:space="0" w:color="auto"/>
              <w:right w:val="single" w:sz="4" w:space="0" w:color="auto"/>
            </w:tcBorders>
            <w:vAlign w:val="center"/>
          </w:tcPr>
          <w:p w14:paraId="46994E0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Витрата в </w:t>
            </w:r>
            <w:r>
              <w:rPr>
                <w:rFonts w:ascii="Times New Roman" w:hAnsi="Times New Roman"/>
                <w:sz w:val="24"/>
                <w:szCs w:val="24"/>
                <w:lang w:val="uk-UA"/>
              </w:rPr>
              <w:t>Звітному році</w:t>
            </w:r>
            <w:r w:rsidRPr="00000019">
              <w:rPr>
                <w:rFonts w:ascii="Times New Roman" w:hAnsi="Times New Roman"/>
                <w:sz w:val="24"/>
                <w:szCs w:val="24"/>
                <w:lang w:val="uk-UA"/>
              </w:rPr>
              <w:t>, тис. грн.</w:t>
            </w:r>
          </w:p>
        </w:tc>
        <w:tc>
          <w:tcPr>
            <w:tcW w:w="1244" w:type="pct"/>
            <w:gridSpan w:val="2"/>
            <w:tcBorders>
              <w:top w:val="single" w:sz="4" w:space="0" w:color="auto"/>
              <w:left w:val="nil"/>
              <w:bottom w:val="single" w:sz="4" w:space="0" w:color="auto"/>
              <w:right w:val="single" w:sz="4" w:space="0" w:color="auto"/>
            </w:tcBorders>
            <w:vAlign w:val="center"/>
          </w:tcPr>
          <w:p w14:paraId="0252DC7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Відхилення від плану</w:t>
            </w:r>
          </w:p>
        </w:tc>
      </w:tr>
      <w:tr w:rsidR="001956B8" w:rsidRPr="00000019" w14:paraId="41E80828" w14:textId="77777777" w:rsidTr="005B11E3">
        <w:trPr>
          <w:trHeight w:val="315"/>
          <w:jc w:val="center"/>
        </w:trPr>
        <w:tc>
          <w:tcPr>
            <w:tcW w:w="2084" w:type="pct"/>
            <w:vMerge/>
            <w:tcBorders>
              <w:top w:val="single" w:sz="4" w:space="0" w:color="auto"/>
              <w:left w:val="single" w:sz="4" w:space="0" w:color="auto"/>
              <w:bottom w:val="single" w:sz="4" w:space="0" w:color="auto"/>
              <w:right w:val="single" w:sz="4" w:space="0" w:color="auto"/>
            </w:tcBorders>
            <w:vAlign w:val="center"/>
          </w:tcPr>
          <w:p w14:paraId="33CFDBC6" w14:textId="77777777" w:rsidR="001956B8" w:rsidRPr="00000019" w:rsidRDefault="001956B8" w:rsidP="005B11E3">
            <w:pPr>
              <w:spacing w:line="240" w:lineRule="auto"/>
              <w:contextualSpacing/>
              <w:rPr>
                <w:rFonts w:ascii="Times New Roman" w:hAnsi="Times New Roman"/>
                <w:sz w:val="24"/>
                <w:szCs w:val="24"/>
                <w:lang w:val="uk-UA"/>
              </w:rPr>
            </w:pPr>
          </w:p>
        </w:tc>
        <w:tc>
          <w:tcPr>
            <w:tcW w:w="735" w:type="pct"/>
            <w:tcBorders>
              <w:top w:val="nil"/>
              <w:left w:val="nil"/>
              <w:bottom w:val="single" w:sz="4" w:space="0" w:color="auto"/>
              <w:right w:val="single" w:sz="4" w:space="0" w:color="auto"/>
            </w:tcBorders>
            <w:vAlign w:val="center"/>
          </w:tcPr>
          <w:p w14:paraId="482F0CF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за планом</w:t>
            </w:r>
          </w:p>
        </w:tc>
        <w:tc>
          <w:tcPr>
            <w:tcW w:w="936" w:type="pct"/>
            <w:tcBorders>
              <w:top w:val="nil"/>
              <w:left w:val="nil"/>
              <w:bottom w:val="single" w:sz="4" w:space="0" w:color="auto"/>
              <w:right w:val="single" w:sz="4" w:space="0" w:color="auto"/>
            </w:tcBorders>
            <w:vAlign w:val="center"/>
          </w:tcPr>
          <w:p w14:paraId="5011A8B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фактично</w:t>
            </w:r>
          </w:p>
        </w:tc>
        <w:tc>
          <w:tcPr>
            <w:tcW w:w="664" w:type="pct"/>
            <w:tcBorders>
              <w:top w:val="nil"/>
              <w:left w:val="nil"/>
              <w:bottom w:val="single" w:sz="4" w:space="0" w:color="auto"/>
              <w:right w:val="single" w:sz="4" w:space="0" w:color="auto"/>
            </w:tcBorders>
            <w:vAlign w:val="center"/>
          </w:tcPr>
          <w:p w14:paraId="508147E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c>
          <w:tcPr>
            <w:tcW w:w="580" w:type="pct"/>
            <w:tcBorders>
              <w:top w:val="nil"/>
              <w:left w:val="nil"/>
              <w:bottom w:val="single" w:sz="4" w:space="0" w:color="auto"/>
              <w:right w:val="single" w:sz="4" w:space="0" w:color="auto"/>
            </w:tcBorders>
            <w:vAlign w:val="center"/>
          </w:tcPr>
          <w:p w14:paraId="0AB0F65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w:t>
            </w:r>
          </w:p>
        </w:tc>
      </w:tr>
      <w:tr w:rsidR="001956B8" w:rsidRPr="00000019" w14:paraId="6711F633"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7D8DAD1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Експлуатація устаткування</w:t>
            </w:r>
          </w:p>
        </w:tc>
        <w:tc>
          <w:tcPr>
            <w:tcW w:w="735" w:type="pct"/>
            <w:tcBorders>
              <w:top w:val="nil"/>
              <w:left w:val="nil"/>
              <w:bottom w:val="single" w:sz="4" w:space="0" w:color="auto"/>
              <w:right w:val="single" w:sz="4" w:space="0" w:color="auto"/>
            </w:tcBorders>
            <w:vAlign w:val="center"/>
          </w:tcPr>
          <w:p w14:paraId="3F370F6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2254,14</w:t>
            </w:r>
          </w:p>
        </w:tc>
        <w:tc>
          <w:tcPr>
            <w:tcW w:w="936" w:type="pct"/>
            <w:tcBorders>
              <w:top w:val="nil"/>
              <w:left w:val="nil"/>
              <w:bottom w:val="single" w:sz="4" w:space="0" w:color="auto"/>
              <w:right w:val="single" w:sz="4" w:space="0" w:color="auto"/>
            </w:tcBorders>
            <w:vAlign w:val="center"/>
          </w:tcPr>
          <w:p w14:paraId="3E576CA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2231,76</w:t>
            </w:r>
          </w:p>
        </w:tc>
        <w:tc>
          <w:tcPr>
            <w:tcW w:w="664" w:type="pct"/>
            <w:tcBorders>
              <w:top w:val="nil"/>
              <w:left w:val="nil"/>
              <w:bottom w:val="single" w:sz="4" w:space="0" w:color="auto"/>
              <w:right w:val="single" w:sz="4" w:space="0" w:color="auto"/>
            </w:tcBorders>
            <w:vAlign w:val="center"/>
          </w:tcPr>
          <w:p w14:paraId="3AEF913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-22,39</w:t>
            </w:r>
          </w:p>
        </w:tc>
        <w:tc>
          <w:tcPr>
            <w:tcW w:w="580" w:type="pct"/>
            <w:tcBorders>
              <w:top w:val="nil"/>
              <w:left w:val="nil"/>
              <w:bottom w:val="single" w:sz="4" w:space="0" w:color="auto"/>
              <w:right w:val="single" w:sz="4" w:space="0" w:color="auto"/>
            </w:tcBorders>
            <w:vAlign w:val="center"/>
          </w:tcPr>
          <w:p w14:paraId="13A2C95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0,99</w:t>
            </w:r>
          </w:p>
        </w:tc>
      </w:tr>
      <w:tr w:rsidR="001956B8" w:rsidRPr="00000019" w14:paraId="53B3A805"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371EF13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 устаткування і будівлі</w:t>
            </w:r>
          </w:p>
        </w:tc>
        <w:tc>
          <w:tcPr>
            <w:tcW w:w="735" w:type="pct"/>
            <w:tcBorders>
              <w:top w:val="nil"/>
              <w:left w:val="nil"/>
              <w:bottom w:val="single" w:sz="4" w:space="0" w:color="auto"/>
              <w:right w:val="single" w:sz="4" w:space="0" w:color="auto"/>
            </w:tcBorders>
            <w:vAlign w:val="center"/>
          </w:tcPr>
          <w:p w14:paraId="3917EFD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9086,60</w:t>
            </w:r>
          </w:p>
        </w:tc>
        <w:tc>
          <w:tcPr>
            <w:tcW w:w="936" w:type="pct"/>
            <w:tcBorders>
              <w:top w:val="nil"/>
              <w:left w:val="nil"/>
              <w:bottom w:val="single" w:sz="4" w:space="0" w:color="auto"/>
              <w:right w:val="single" w:sz="4" w:space="0" w:color="auto"/>
            </w:tcBorders>
            <w:vAlign w:val="center"/>
          </w:tcPr>
          <w:p w14:paraId="6659F64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6972,17</w:t>
            </w:r>
          </w:p>
        </w:tc>
        <w:tc>
          <w:tcPr>
            <w:tcW w:w="664" w:type="pct"/>
            <w:tcBorders>
              <w:top w:val="nil"/>
              <w:left w:val="nil"/>
              <w:bottom w:val="single" w:sz="4" w:space="0" w:color="auto"/>
              <w:right w:val="single" w:sz="4" w:space="0" w:color="auto"/>
            </w:tcBorders>
            <w:vAlign w:val="center"/>
          </w:tcPr>
          <w:p w14:paraId="244A11C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-2114,43</w:t>
            </w:r>
          </w:p>
        </w:tc>
        <w:tc>
          <w:tcPr>
            <w:tcW w:w="580" w:type="pct"/>
            <w:tcBorders>
              <w:top w:val="nil"/>
              <w:left w:val="nil"/>
              <w:bottom w:val="single" w:sz="4" w:space="0" w:color="auto"/>
              <w:right w:val="single" w:sz="4" w:space="0" w:color="auto"/>
            </w:tcBorders>
            <w:vAlign w:val="center"/>
          </w:tcPr>
          <w:p w14:paraId="4899EA0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23,27</w:t>
            </w:r>
          </w:p>
        </w:tc>
      </w:tr>
      <w:tr w:rsidR="001956B8" w:rsidRPr="00000019" w14:paraId="597D9523" w14:textId="77777777" w:rsidTr="005B11E3">
        <w:trPr>
          <w:trHeight w:val="315"/>
          <w:jc w:val="center"/>
        </w:trPr>
        <w:tc>
          <w:tcPr>
            <w:tcW w:w="2084" w:type="pct"/>
            <w:tcBorders>
              <w:top w:val="nil"/>
              <w:left w:val="single" w:sz="4" w:space="0" w:color="auto"/>
              <w:bottom w:val="single" w:sz="8" w:space="0" w:color="auto"/>
              <w:right w:val="single" w:sz="4" w:space="0" w:color="auto"/>
            </w:tcBorders>
            <w:vAlign w:val="center"/>
          </w:tcPr>
          <w:p w14:paraId="2E41985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Собівартість малоцінних предметів</w:t>
            </w:r>
          </w:p>
        </w:tc>
        <w:tc>
          <w:tcPr>
            <w:tcW w:w="735" w:type="pct"/>
            <w:tcBorders>
              <w:top w:val="nil"/>
              <w:left w:val="nil"/>
              <w:bottom w:val="single" w:sz="8" w:space="0" w:color="auto"/>
              <w:right w:val="single" w:sz="4" w:space="0" w:color="auto"/>
            </w:tcBorders>
            <w:vAlign w:val="center"/>
          </w:tcPr>
          <w:p w14:paraId="257F0BB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6,80</w:t>
            </w:r>
          </w:p>
        </w:tc>
        <w:tc>
          <w:tcPr>
            <w:tcW w:w="936" w:type="pct"/>
            <w:tcBorders>
              <w:top w:val="nil"/>
              <w:left w:val="nil"/>
              <w:bottom w:val="single" w:sz="8" w:space="0" w:color="auto"/>
              <w:right w:val="single" w:sz="4" w:space="0" w:color="auto"/>
            </w:tcBorders>
            <w:vAlign w:val="center"/>
          </w:tcPr>
          <w:p w14:paraId="15F2375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24,30</w:t>
            </w:r>
          </w:p>
        </w:tc>
        <w:tc>
          <w:tcPr>
            <w:tcW w:w="664" w:type="pct"/>
            <w:tcBorders>
              <w:top w:val="nil"/>
              <w:left w:val="nil"/>
              <w:bottom w:val="single" w:sz="8" w:space="0" w:color="auto"/>
              <w:right w:val="single" w:sz="4" w:space="0" w:color="auto"/>
            </w:tcBorders>
            <w:vAlign w:val="center"/>
          </w:tcPr>
          <w:p w14:paraId="0841CAB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17,51</w:t>
            </w:r>
          </w:p>
        </w:tc>
        <w:tc>
          <w:tcPr>
            <w:tcW w:w="580" w:type="pct"/>
            <w:tcBorders>
              <w:top w:val="nil"/>
              <w:left w:val="nil"/>
              <w:bottom w:val="single" w:sz="8" w:space="0" w:color="auto"/>
              <w:right w:val="single" w:sz="4" w:space="0" w:color="auto"/>
            </w:tcBorders>
            <w:vAlign w:val="center"/>
          </w:tcPr>
          <w:p w14:paraId="5F0B8F1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257,62</w:t>
            </w:r>
          </w:p>
        </w:tc>
      </w:tr>
      <w:tr w:rsidR="001956B8" w:rsidRPr="00000019" w14:paraId="4F59C55D"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41CF3E8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управління виробництвом</w:t>
            </w:r>
          </w:p>
        </w:tc>
        <w:tc>
          <w:tcPr>
            <w:tcW w:w="735" w:type="pct"/>
            <w:tcBorders>
              <w:top w:val="nil"/>
              <w:left w:val="nil"/>
              <w:bottom w:val="single" w:sz="4" w:space="0" w:color="auto"/>
              <w:right w:val="single" w:sz="4" w:space="0" w:color="auto"/>
            </w:tcBorders>
            <w:vAlign w:val="center"/>
          </w:tcPr>
          <w:p w14:paraId="469D85B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1795,21</w:t>
            </w:r>
          </w:p>
        </w:tc>
        <w:tc>
          <w:tcPr>
            <w:tcW w:w="936" w:type="pct"/>
            <w:tcBorders>
              <w:top w:val="nil"/>
              <w:left w:val="nil"/>
              <w:bottom w:val="single" w:sz="4" w:space="0" w:color="auto"/>
              <w:right w:val="single" w:sz="4" w:space="0" w:color="auto"/>
            </w:tcBorders>
            <w:vAlign w:val="center"/>
          </w:tcPr>
          <w:p w14:paraId="241FE02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1682,09</w:t>
            </w:r>
          </w:p>
        </w:tc>
        <w:tc>
          <w:tcPr>
            <w:tcW w:w="664" w:type="pct"/>
            <w:tcBorders>
              <w:top w:val="nil"/>
              <w:left w:val="nil"/>
              <w:bottom w:val="single" w:sz="4" w:space="0" w:color="auto"/>
              <w:right w:val="single" w:sz="4" w:space="0" w:color="auto"/>
            </w:tcBorders>
            <w:vAlign w:val="center"/>
          </w:tcPr>
          <w:p w14:paraId="75E6F8C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-113,12</w:t>
            </w:r>
          </w:p>
        </w:tc>
        <w:tc>
          <w:tcPr>
            <w:tcW w:w="580" w:type="pct"/>
            <w:tcBorders>
              <w:top w:val="nil"/>
              <w:left w:val="nil"/>
              <w:bottom w:val="single" w:sz="4" w:space="0" w:color="auto"/>
              <w:right w:val="single" w:sz="4" w:space="0" w:color="auto"/>
            </w:tcBorders>
            <w:vAlign w:val="center"/>
          </w:tcPr>
          <w:p w14:paraId="38E1F3F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6,30</w:t>
            </w:r>
          </w:p>
        </w:tc>
      </w:tr>
      <w:tr w:rsidR="001956B8" w:rsidRPr="00000019" w14:paraId="771D5E24"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41F5712E"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обслуговування виробництва</w:t>
            </w:r>
          </w:p>
        </w:tc>
        <w:tc>
          <w:tcPr>
            <w:tcW w:w="735" w:type="pct"/>
            <w:tcBorders>
              <w:top w:val="nil"/>
              <w:left w:val="nil"/>
              <w:bottom w:val="single" w:sz="4" w:space="0" w:color="auto"/>
              <w:right w:val="single" w:sz="4" w:space="0" w:color="auto"/>
            </w:tcBorders>
            <w:vAlign w:val="center"/>
          </w:tcPr>
          <w:p w14:paraId="0003B6E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308,63</w:t>
            </w:r>
          </w:p>
        </w:tc>
        <w:tc>
          <w:tcPr>
            <w:tcW w:w="936" w:type="pct"/>
            <w:tcBorders>
              <w:top w:val="nil"/>
              <w:left w:val="nil"/>
              <w:bottom w:val="single" w:sz="4" w:space="0" w:color="auto"/>
              <w:right w:val="single" w:sz="4" w:space="0" w:color="auto"/>
            </w:tcBorders>
            <w:vAlign w:val="center"/>
          </w:tcPr>
          <w:p w14:paraId="298B559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226,84</w:t>
            </w:r>
          </w:p>
        </w:tc>
        <w:tc>
          <w:tcPr>
            <w:tcW w:w="664" w:type="pct"/>
            <w:tcBorders>
              <w:top w:val="nil"/>
              <w:left w:val="nil"/>
              <w:bottom w:val="single" w:sz="4" w:space="0" w:color="auto"/>
              <w:right w:val="single" w:sz="4" w:space="0" w:color="auto"/>
            </w:tcBorders>
            <w:vAlign w:val="center"/>
          </w:tcPr>
          <w:p w14:paraId="615F4DC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-81,79</w:t>
            </w:r>
          </w:p>
        </w:tc>
        <w:tc>
          <w:tcPr>
            <w:tcW w:w="580" w:type="pct"/>
            <w:tcBorders>
              <w:top w:val="nil"/>
              <w:left w:val="nil"/>
              <w:bottom w:val="single" w:sz="4" w:space="0" w:color="auto"/>
              <w:right w:val="single" w:sz="4" w:space="0" w:color="auto"/>
            </w:tcBorders>
            <w:vAlign w:val="center"/>
          </w:tcPr>
          <w:p w14:paraId="2036F33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26,50</w:t>
            </w:r>
          </w:p>
        </w:tc>
      </w:tr>
      <w:tr w:rsidR="001956B8" w:rsidRPr="00000019" w14:paraId="7C2E7907"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3CB1912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Ремонт будівлі цеху і інвентарю</w:t>
            </w:r>
          </w:p>
        </w:tc>
        <w:tc>
          <w:tcPr>
            <w:tcW w:w="735" w:type="pct"/>
            <w:tcBorders>
              <w:top w:val="nil"/>
              <w:left w:val="nil"/>
              <w:bottom w:val="single" w:sz="4" w:space="0" w:color="auto"/>
              <w:right w:val="single" w:sz="4" w:space="0" w:color="auto"/>
            </w:tcBorders>
            <w:vAlign w:val="center"/>
          </w:tcPr>
          <w:p w14:paraId="031950D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2,54</w:t>
            </w:r>
          </w:p>
        </w:tc>
        <w:tc>
          <w:tcPr>
            <w:tcW w:w="936" w:type="pct"/>
            <w:tcBorders>
              <w:top w:val="nil"/>
              <w:left w:val="nil"/>
              <w:bottom w:val="single" w:sz="4" w:space="0" w:color="auto"/>
              <w:right w:val="single" w:sz="4" w:space="0" w:color="auto"/>
            </w:tcBorders>
            <w:vAlign w:val="center"/>
          </w:tcPr>
          <w:p w14:paraId="7D3E33B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5,08</w:t>
            </w:r>
          </w:p>
        </w:tc>
        <w:tc>
          <w:tcPr>
            <w:tcW w:w="664" w:type="pct"/>
            <w:tcBorders>
              <w:top w:val="nil"/>
              <w:left w:val="nil"/>
              <w:bottom w:val="single" w:sz="4" w:space="0" w:color="auto"/>
              <w:right w:val="single" w:sz="4" w:space="0" w:color="auto"/>
            </w:tcBorders>
            <w:vAlign w:val="center"/>
          </w:tcPr>
          <w:p w14:paraId="56540DB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2,54</w:t>
            </w:r>
          </w:p>
        </w:tc>
        <w:tc>
          <w:tcPr>
            <w:tcW w:w="580" w:type="pct"/>
            <w:tcBorders>
              <w:top w:val="nil"/>
              <w:left w:val="nil"/>
              <w:bottom w:val="single" w:sz="4" w:space="0" w:color="auto"/>
              <w:right w:val="single" w:sz="4" w:space="0" w:color="auto"/>
            </w:tcBorders>
            <w:vAlign w:val="center"/>
          </w:tcPr>
          <w:p w14:paraId="719F027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r>
      <w:tr w:rsidR="001956B8" w:rsidRPr="00000019" w14:paraId="5EF8A345"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1DE5EDAB"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охорону праці</w:t>
            </w:r>
          </w:p>
        </w:tc>
        <w:tc>
          <w:tcPr>
            <w:tcW w:w="735" w:type="pct"/>
            <w:tcBorders>
              <w:top w:val="nil"/>
              <w:left w:val="nil"/>
              <w:bottom w:val="single" w:sz="4" w:space="0" w:color="auto"/>
              <w:right w:val="single" w:sz="4" w:space="0" w:color="auto"/>
            </w:tcBorders>
            <w:vAlign w:val="center"/>
          </w:tcPr>
          <w:p w14:paraId="18DB70C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387,54</w:t>
            </w:r>
          </w:p>
        </w:tc>
        <w:tc>
          <w:tcPr>
            <w:tcW w:w="936" w:type="pct"/>
            <w:tcBorders>
              <w:top w:val="nil"/>
              <w:left w:val="nil"/>
              <w:bottom w:val="single" w:sz="4" w:space="0" w:color="auto"/>
              <w:right w:val="single" w:sz="4" w:space="0" w:color="auto"/>
            </w:tcBorders>
            <w:vAlign w:val="center"/>
          </w:tcPr>
          <w:p w14:paraId="3582F40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331,15</w:t>
            </w:r>
          </w:p>
        </w:tc>
        <w:tc>
          <w:tcPr>
            <w:tcW w:w="664" w:type="pct"/>
            <w:tcBorders>
              <w:top w:val="nil"/>
              <w:left w:val="nil"/>
              <w:bottom w:val="single" w:sz="4" w:space="0" w:color="auto"/>
              <w:right w:val="single" w:sz="4" w:space="0" w:color="auto"/>
            </w:tcBorders>
            <w:vAlign w:val="center"/>
          </w:tcPr>
          <w:p w14:paraId="7BD7EFE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-56,39</w:t>
            </w:r>
          </w:p>
        </w:tc>
        <w:tc>
          <w:tcPr>
            <w:tcW w:w="580" w:type="pct"/>
            <w:tcBorders>
              <w:top w:val="nil"/>
              <w:left w:val="nil"/>
              <w:bottom w:val="single" w:sz="4" w:space="0" w:color="auto"/>
              <w:right w:val="single" w:sz="4" w:space="0" w:color="auto"/>
            </w:tcBorders>
            <w:vAlign w:val="center"/>
          </w:tcPr>
          <w:p w14:paraId="261A6DF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14,55</w:t>
            </w:r>
          </w:p>
        </w:tc>
      </w:tr>
      <w:tr w:rsidR="001956B8" w:rsidRPr="00000019" w14:paraId="43CB88EF" w14:textId="77777777" w:rsidTr="005B11E3">
        <w:trPr>
          <w:trHeight w:val="315"/>
          <w:jc w:val="center"/>
        </w:trPr>
        <w:tc>
          <w:tcPr>
            <w:tcW w:w="2084" w:type="pct"/>
            <w:tcBorders>
              <w:top w:val="nil"/>
              <w:left w:val="single" w:sz="4" w:space="0" w:color="auto"/>
              <w:bottom w:val="single" w:sz="4" w:space="0" w:color="auto"/>
              <w:right w:val="single" w:sz="4" w:space="0" w:color="auto"/>
            </w:tcBorders>
            <w:vAlign w:val="center"/>
          </w:tcPr>
          <w:p w14:paraId="039C7D6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735" w:type="pct"/>
            <w:tcBorders>
              <w:top w:val="nil"/>
              <w:left w:val="nil"/>
              <w:bottom w:val="single" w:sz="4" w:space="0" w:color="auto"/>
              <w:right w:val="single" w:sz="4" w:space="0" w:color="auto"/>
            </w:tcBorders>
            <w:vAlign w:val="center"/>
          </w:tcPr>
          <w:p w14:paraId="2583FBD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875,69</w:t>
            </w:r>
          </w:p>
        </w:tc>
        <w:tc>
          <w:tcPr>
            <w:tcW w:w="936" w:type="pct"/>
            <w:tcBorders>
              <w:top w:val="nil"/>
              <w:left w:val="nil"/>
              <w:bottom w:val="single" w:sz="4" w:space="0" w:color="auto"/>
              <w:right w:val="single" w:sz="4" w:space="0" w:color="auto"/>
            </w:tcBorders>
            <w:vAlign w:val="center"/>
          </w:tcPr>
          <w:p w14:paraId="536120A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1293,42</w:t>
            </w:r>
          </w:p>
        </w:tc>
        <w:tc>
          <w:tcPr>
            <w:tcW w:w="664" w:type="pct"/>
            <w:tcBorders>
              <w:top w:val="nil"/>
              <w:left w:val="nil"/>
              <w:bottom w:val="single" w:sz="4" w:space="0" w:color="auto"/>
              <w:right w:val="single" w:sz="4" w:space="0" w:color="auto"/>
            </w:tcBorders>
            <w:vAlign w:val="center"/>
          </w:tcPr>
          <w:p w14:paraId="502E6D5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417,73</w:t>
            </w:r>
          </w:p>
        </w:tc>
        <w:tc>
          <w:tcPr>
            <w:tcW w:w="580" w:type="pct"/>
            <w:tcBorders>
              <w:top w:val="nil"/>
              <w:left w:val="nil"/>
              <w:bottom w:val="single" w:sz="4" w:space="0" w:color="auto"/>
              <w:right w:val="single" w:sz="4" w:space="0" w:color="auto"/>
            </w:tcBorders>
            <w:vAlign w:val="center"/>
          </w:tcPr>
          <w:p w14:paraId="2024EE0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47,70</w:t>
            </w:r>
          </w:p>
        </w:tc>
      </w:tr>
      <w:tr w:rsidR="001956B8" w:rsidRPr="00000019" w14:paraId="294FCA24" w14:textId="77777777" w:rsidTr="005B11E3">
        <w:trPr>
          <w:trHeight w:val="630"/>
          <w:jc w:val="center"/>
        </w:trPr>
        <w:tc>
          <w:tcPr>
            <w:tcW w:w="2084" w:type="pct"/>
            <w:tcBorders>
              <w:top w:val="nil"/>
              <w:left w:val="single" w:sz="4" w:space="0" w:color="auto"/>
              <w:bottom w:val="single" w:sz="4" w:space="0" w:color="auto"/>
              <w:right w:val="single" w:sz="4" w:space="0" w:color="auto"/>
            </w:tcBorders>
            <w:vAlign w:val="center"/>
          </w:tcPr>
          <w:p w14:paraId="72511A3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загальновиробничих витрат</w:t>
            </w:r>
          </w:p>
        </w:tc>
        <w:tc>
          <w:tcPr>
            <w:tcW w:w="735" w:type="pct"/>
            <w:tcBorders>
              <w:top w:val="nil"/>
              <w:left w:val="nil"/>
              <w:bottom w:val="single" w:sz="4" w:space="0" w:color="auto"/>
              <w:right w:val="single" w:sz="4" w:space="0" w:color="auto"/>
            </w:tcBorders>
            <w:vAlign w:val="center"/>
          </w:tcPr>
          <w:p w14:paraId="2C68285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14717,14</w:t>
            </w:r>
          </w:p>
        </w:tc>
        <w:tc>
          <w:tcPr>
            <w:tcW w:w="936" w:type="pct"/>
            <w:tcBorders>
              <w:top w:val="nil"/>
              <w:left w:val="nil"/>
              <w:bottom w:val="single" w:sz="4" w:space="0" w:color="auto"/>
              <w:right w:val="single" w:sz="4" w:space="0" w:color="auto"/>
            </w:tcBorders>
            <w:vAlign w:val="center"/>
          </w:tcPr>
          <w:p w14:paraId="32E17D6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12766,80</w:t>
            </w:r>
          </w:p>
        </w:tc>
        <w:tc>
          <w:tcPr>
            <w:tcW w:w="664" w:type="pct"/>
            <w:tcBorders>
              <w:top w:val="nil"/>
              <w:left w:val="nil"/>
              <w:bottom w:val="single" w:sz="4" w:space="0" w:color="auto"/>
              <w:right w:val="single" w:sz="4" w:space="0" w:color="auto"/>
            </w:tcBorders>
            <w:vAlign w:val="center"/>
          </w:tcPr>
          <w:p w14:paraId="0F93ED4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-1950,34</w:t>
            </w:r>
          </w:p>
        </w:tc>
        <w:tc>
          <w:tcPr>
            <w:tcW w:w="580" w:type="pct"/>
            <w:tcBorders>
              <w:top w:val="nil"/>
              <w:left w:val="nil"/>
              <w:bottom w:val="single" w:sz="4" w:space="0" w:color="auto"/>
              <w:right w:val="single" w:sz="4" w:space="0" w:color="auto"/>
            </w:tcBorders>
            <w:vAlign w:val="center"/>
          </w:tcPr>
          <w:p w14:paraId="390253A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13,25</w:t>
            </w:r>
          </w:p>
        </w:tc>
      </w:tr>
      <w:tr w:rsidR="001956B8" w:rsidRPr="00000019" w14:paraId="7C7D45D8" w14:textId="77777777" w:rsidTr="005B11E3">
        <w:trPr>
          <w:trHeight w:val="315"/>
          <w:jc w:val="center"/>
        </w:trPr>
        <w:tc>
          <w:tcPr>
            <w:tcW w:w="2084" w:type="pct"/>
            <w:tcBorders>
              <w:top w:val="nil"/>
              <w:left w:val="single" w:sz="4" w:space="0" w:color="auto"/>
              <w:bottom w:val="single" w:sz="4" w:space="0" w:color="auto"/>
              <w:right w:val="single" w:sz="4" w:space="0" w:color="auto"/>
            </w:tcBorders>
            <w:noWrap/>
            <w:vAlign w:val="bottom"/>
          </w:tcPr>
          <w:p w14:paraId="750AA1D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 умовно-змінні</w:t>
            </w:r>
          </w:p>
        </w:tc>
        <w:tc>
          <w:tcPr>
            <w:tcW w:w="735" w:type="pct"/>
            <w:tcBorders>
              <w:top w:val="nil"/>
              <w:left w:val="nil"/>
              <w:bottom w:val="single" w:sz="4" w:space="0" w:color="auto"/>
              <w:right w:val="single" w:sz="4" w:space="0" w:color="auto"/>
            </w:tcBorders>
            <w:noWrap/>
            <w:vAlign w:val="bottom"/>
          </w:tcPr>
          <w:p w14:paraId="33EEA77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3826,46</w:t>
            </w:r>
          </w:p>
        </w:tc>
        <w:tc>
          <w:tcPr>
            <w:tcW w:w="936" w:type="pct"/>
            <w:tcBorders>
              <w:top w:val="nil"/>
              <w:left w:val="nil"/>
              <w:bottom w:val="single" w:sz="4" w:space="0" w:color="auto"/>
              <w:right w:val="single" w:sz="4" w:space="0" w:color="auto"/>
            </w:tcBorders>
            <w:noWrap/>
            <w:vAlign w:val="bottom"/>
          </w:tcPr>
          <w:p w14:paraId="659C5B3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2808,70</w:t>
            </w:r>
          </w:p>
        </w:tc>
        <w:tc>
          <w:tcPr>
            <w:tcW w:w="664" w:type="pct"/>
            <w:tcBorders>
              <w:top w:val="nil"/>
              <w:left w:val="nil"/>
              <w:bottom w:val="single" w:sz="4" w:space="0" w:color="auto"/>
              <w:right w:val="single" w:sz="4" w:space="0" w:color="auto"/>
            </w:tcBorders>
            <w:vAlign w:val="center"/>
          </w:tcPr>
          <w:p w14:paraId="3A647A5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-1017,76</w:t>
            </w:r>
          </w:p>
        </w:tc>
        <w:tc>
          <w:tcPr>
            <w:tcW w:w="580" w:type="pct"/>
            <w:tcBorders>
              <w:top w:val="nil"/>
              <w:left w:val="nil"/>
              <w:bottom w:val="single" w:sz="4" w:space="0" w:color="auto"/>
              <w:right w:val="single" w:sz="4" w:space="0" w:color="auto"/>
            </w:tcBorders>
            <w:vAlign w:val="center"/>
          </w:tcPr>
          <w:p w14:paraId="3BB727C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26,60</w:t>
            </w:r>
          </w:p>
        </w:tc>
      </w:tr>
      <w:tr w:rsidR="001956B8" w:rsidRPr="00000019" w14:paraId="3B547DA6" w14:textId="77777777" w:rsidTr="005B11E3">
        <w:trPr>
          <w:trHeight w:val="315"/>
          <w:jc w:val="center"/>
        </w:trPr>
        <w:tc>
          <w:tcPr>
            <w:tcW w:w="2084" w:type="pct"/>
            <w:tcBorders>
              <w:top w:val="nil"/>
              <w:left w:val="single" w:sz="4" w:space="0" w:color="auto"/>
              <w:bottom w:val="single" w:sz="4" w:space="0" w:color="auto"/>
              <w:right w:val="single" w:sz="4" w:space="0" w:color="auto"/>
            </w:tcBorders>
            <w:noWrap/>
            <w:vAlign w:val="bottom"/>
          </w:tcPr>
          <w:p w14:paraId="6CED5FC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умовно-постійні</w:t>
            </w:r>
          </w:p>
        </w:tc>
        <w:tc>
          <w:tcPr>
            <w:tcW w:w="735" w:type="pct"/>
            <w:tcBorders>
              <w:top w:val="nil"/>
              <w:left w:val="nil"/>
              <w:bottom w:val="single" w:sz="4" w:space="0" w:color="auto"/>
              <w:right w:val="single" w:sz="4" w:space="0" w:color="auto"/>
            </w:tcBorders>
            <w:noWrap/>
            <w:vAlign w:val="bottom"/>
          </w:tcPr>
          <w:p w14:paraId="698086A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10890,69</w:t>
            </w:r>
          </w:p>
        </w:tc>
        <w:tc>
          <w:tcPr>
            <w:tcW w:w="936" w:type="pct"/>
            <w:tcBorders>
              <w:top w:val="nil"/>
              <w:left w:val="nil"/>
              <w:bottom w:val="single" w:sz="4" w:space="0" w:color="auto"/>
              <w:right w:val="single" w:sz="4" w:space="0" w:color="auto"/>
            </w:tcBorders>
            <w:noWrap/>
            <w:vAlign w:val="bottom"/>
          </w:tcPr>
          <w:p w14:paraId="02BA660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9958,11</w:t>
            </w:r>
          </w:p>
        </w:tc>
        <w:tc>
          <w:tcPr>
            <w:tcW w:w="664" w:type="pct"/>
            <w:tcBorders>
              <w:top w:val="nil"/>
              <w:left w:val="nil"/>
              <w:bottom w:val="single" w:sz="4" w:space="0" w:color="auto"/>
              <w:right w:val="single" w:sz="4" w:space="0" w:color="auto"/>
            </w:tcBorders>
            <w:vAlign w:val="center"/>
          </w:tcPr>
          <w:p w14:paraId="43E9A8B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-932,58</w:t>
            </w:r>
          </w:p>
        </w:tc>
        <w:tc>
          <w:tcPr>
            <w:tcW w:w="580" w:type="pct"/>
            <w:tcBorders>
              <w:top w:val="nil"/>
              <w:left w:val="nil"/>
              <w:bottom w:val="single" w:sz="4" w:space="0" w:color="auto"/>
              <w:right w:val="single" w:sz="4" w:space="0" w:color="auto"/>
            </w:tcBorders>
            <w:vAlign w:val="center"/>
          </w:tcPr>
          <w:p w14:paraId="75FB0DF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8,56</w:t>
            </w:r>
          </w:p>
        </w:tc>
      </w:tr>
    </w:tbl>
    <w:p w14:paraId="336521F2" w14:textId="77777777" w:rsidR="001956B8" w:rsidRPr="00000019" w:rsidRDefault="001956B8" w:rsidP="001956B8">
      <w:pPr>
        <w:spacing w:line="240" w:lineRule="auto"/>
        <w:contextualSpacing/>
        <w:rPr>
          <w:rFonts w:ascii="Times New Roman" w:hAnsi="Times New Roman"/>
          <w:sz w:val="28"/>
          <w:szCs w:val="28"/>
          <w:lang w:val="uk-UA"/>
        </w:rPr>
      </w:pPr>
    </w:p>
    <w:p w14:paraId="49D4162F"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Зниження загальновиробничих витрат сталося по багатьох статтях: експлуатація устаткування, амортизація устаткування і будівлі, витрати на управління і обслуговування виробництва, витрати на охорону праці. По інших статтях загальновиробничих витрат фактичні витрати перевищили планові значення. </w:t>
      </w:r>
    </w:p>
    <w:p w14:paraId="6863D7AC"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Результати аналізу відхилень показують недосконалість системи планування витрат, як і у </w:t>
      </w:r>
      <w:r>
        <w:rPr>
          <w:rFonts w:ascii="Times New Roman" w:hAnsi="Times New Roman"/>
          <w:sz w:val="28"/>
          <w:szCs w:val="28"/>
          <w:lang w:val="uk-UA"/>
        </w:rPr>
        <w:t>Базовому році</w:t>
      </w:r>
      <w:r w:rsidRPr="00000019">
        <w:rPr>
          <w:rFonts w:ascii="Times New Roman" w:hAnsi="Times New Roman"/>
          <w:sz w:val="28"/>
          <w:szCs w:val="28"/>
          <w:lang w:val="uk-UA"/>
        </w:rPr>
        <w:t xml:space="preserve">. Про це свідчать дуже значні відхилення фактичних витрат від планових значень (більше, ніж на 5%) по багатьох статтях загальновиробничих витрат. З 8 статей загальновиробничих витрат всього одна стаття відхиляється в межах норм </w:t>
      </w:r>
      <w:r w:rsidRPr="00000019">
        <w:rPr>
          <w:rFonts w:ascii="Times New Roman" w:hAnsi="Times New Roman"/>
          <w:sz w:val="28"/>
          <w:szCs w:val="28"/>
          <w:lang w:val="uk-UA"/>
        </w:rPr>
        <w:lastRenderedPageBreak/>
        <w:t xml:space="preserve">планування. Зрештою за </w:t>
      </w:r>
      <w:r>
        <w:rPr>
          <w:rFonts w:ascii="Times New Roman" w:hAnsi="Times New Roman"/>
          <w:sz w:val="28"/>
          <w:szCs w:val="28"/>
          <w:lang w:val="uk-UA"/>
        </w:rPr>
        <w:t>Звітний рік</w:t>
      </w:r>
      <w:r w:rsidRPr="00000019">
        <w:rPr>
          <w:rFonts w:ascii="Times New Roman" w:hAnsi="Times New Roman"/>
          <w:sz w:val="28"/>
          <w:szCs w:val="28"/>
          <w:lang w:val="uk-UA"/>
        </w:rPr>
        <w:t xml:space="preserve"> є невідповідність планованих статей загальновиробничих витрат з їх фактичними значеннями. Надалі слід удосконалити систему планування для отримання рівня фактичних витрат, не більше, ніж на 5% що відрізняється від планового рівня.</w:t>
      </w:r>
    </w:p>
    <w:p w14:paraId="5955D014"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Проведемо далі </w:t>
      </w:r>
      <w:r w:rsidRPr="00000019">
        <w:rPr>
          <w:rFonts w:ascii="Times New Roman" w:hAnsi="Times New Roman"/>
          <w:i/>
          <w:sz w:val="28"/>
          <w:szCs w:val="28"/>
          <w:lang w:val="uk-UA"/>
        </w:rPr>
        <w:t>структурний аналіз витрат</w:t>
      </w:r>
      <w:r w:rsidRPr="00000019">
        <w:rPr>
          <w:rFonts w:ascii="Times New Roman" w:hAnsi="Times New Roman"/>
          <w:sz w:val="28"/>
          <w:szCs w:val="28"/>
          <w:lang w:val="uk-UA"/>
        </w:rPr>
        <w:t xml:space="preserve">, який дозволить оцінити відхилення фактичного рівня витрат від плану. Структурний аналіз витрат на виробництво по </w:t>
      </w:r>
      <w:r>
        <w:rPr>
          <w:rFonts w:ascii="Times New Roman" w:hAnsi="Times New Roman"/>
          <w:sz w:val="28"/>
          <w:szCs w:val="28"/>
          <w:lang w:val="uk-UA"/>
        </w:rPr>
        <w:t>Базовому року</w:t>
      </w:r>
      <w:r w:rsidRPr="00000019">
        <w:rPr>
          <w:rFonts w:ascii="Times New Roman" w:hAnsi="Times New Roman"/>
          <w:sz w:val="28"/>
          <w:szCs w:val="28"/>
          <w:lang w:val="uk-UA"/>
        </w:rPr>
        <w:t xml:space="preserve"> представлений в табл. </w:t>
      </w:r>
      <w:r>
        <w:rPr>
          <w:rFonts w:ascii="Times New Roman" w:hAnsi="Times New Roman"/>
          <w:sz w:val="28"/>
          <w:szCs w:val="28"/>
          <w:lang w:val="uk-UA"/>
        </w:rPr>
        <w:t>2.59</w:t>
      </w:r>
      <w:r w:rsidRPr="00000019">
        <w:rPr>
          <w:rFonts w:ascii="Times New Roman" w:hAnsi="Times New Roman"/>
          <w:sz w:val="28"/>
          <w:szCs w:val="28"/>
          <w:lang w:val="uk-UA"/>
        </w:rPr>
        <w:t>.</w:t>
      </w:r>
    </w:p>
    <w:p w14:paraId="4C1C6D00" w14:textId="77777777" w:rsidR="006556C2" w:rsidRDefault="006556C2" w:rsidP="006556C2">
      <w:pPr>
        <w:rPr>
          <w:rFonts w:ascii="Times New Roman" w:hAnsi="Times New Roman"/>
          <w:i/>
          <w:sz w:val="28"/>
          <w:szCs w:val="28"/>
          <w:lang w:val="uk-UA"/>
        </w:rPr>
      </w:pPr>
    </w:p>
    <w:p w14:paraId="798E7BC1" w14:textId="77777777" w:rsidR="001956B8" w:rsidRPr="00177240" w:rsidRDefault="001956B8" w:rsidP="006556C2">
      <w:pPr>
        <w:ind w:firstLine="709"/>
        <w:rPr>
          <w:rFonts w:ascii="Times New Roman" w:hAnsi="Times New Roman"/>
          <w:i/>
          <w:sz w:val="28"/>
          <w:szCs w:val="28"/>
          <w:lang w:val="uk-UA"/>
        </w:rPr>
      </w:pPr>
      <w:r w:rsidRPr="00177240">
        <w:rPr>
          <w:rFonts w:ascii="Times New Roman" w:hAnsi="Times New Roman"/>
          <w:i/>
          <w:sz w:val="28"/>
          <w:szCs w:val="28"/>
          <w:lang w:val="uk-UA"/>
        </w:rPr>
        <w:t xml:space="preserve">Таблиця </w:t>
      </w:r>
      <w:r>
        <w:rPr>
          <w:rFonts w:ascii="Times New Roman" w:hAnsi="Times New Roman"/>
          <w:i/>
          <w:sz w:val="28"/>
          <w:szCs w:val="28"/>
          <w:lang w:val="uk-UA"/>
        </w:rPr>
        <w:t>2.59</w:t>
      </w:r>
      <w:r w:rsidRPr="00177240">
        <w:rPr>
          <w:rFonts w:ascii="Times New Roman" w:hAnsi="Times New Roman"/>
          <w:i/>
          <w:sz w:val="28"/>
          <w:szCs w:val="28"/>
          <w:lang w:val="uk-UA"/>
        </w:rPr>
        <w:t xml:space="preserve"> </w:t>
      </w:r>
      <w:r w:rsidRPr="00177240">
        <w:rPr>
          <w:rStyle w:val="st"/>
          <w:rFonts w:ascii="Times New Roman" w:hAnsi="Times New Roman"/>
          <w:i/>
          <w:sz w:val="28"/>
          <w:szCs w:val="28"/>
          <w:lang w:val="uk-UA"/>
        </w:rPr>
        <w:t>–</w:t>
      </w:r>
      <w:r w:rsidRPr="00177240">
        <w:rPr>
          <w:rFonts w:ascii="Times New Roman" w:hAnsi="Times New Roman"/>
          <w:i/>
          <w:sz w:val="28"/>
          <w:szCs w:val="28"/>
          <w:lang w:val="uk-UA"/>
        </w:rPr>
        <w:t xml:space="preserve"> Структурний аналіз загальновиробничих витрат цеху  за </w:t>
      </w:r>
      <w:r>
        <w:rPr>
          <w:rFonts w:ascii="Times New Roman" w:hAnsi="Times New Roman"/>
          <w:i/>
          <w:sz w:val="28"/>
          <w:szCs w:val="28"/>
          <w:lang w:val="uk-UA"/>
        </w:rPr>
        <w:t>Базовий рік</w:t>
      </w:r>
    </w:p>
    <w:tbl>
      <w:tblPr>
        <w:tblW w:w="8804" w:type="dxa"/>
        <w:tblInd w:w="93" w:type="dxa"/>
        <w:tblLook w:val="04A0" w:firstRow="1" w:lastRow="0" w:firstColumn="1" w:lastColumn="0" w:noHBand="0" w:noVBand="1"/>
      </w:tblPr>
      <w:tblGrid>
        <w:gridCol w:w="3399"/>
        <w:gridCol w:w="1202"/>
        <w:gridCol w:w="1140"/>
        <w:gridCol w:w="1126"/>
        <w:gridCol w:w="1140"/>
        <w:gridCol w:w="1187"/>
      </w:tblGrid>
      <w:tr w:rsidR="001956B8" w:rsidRPr="00000019" w14:paraId="5289941E" w14:textId="77777777" w:rsidTr="005B11E3">
        <w:trPr>
          <w:trHeight w:val="315"/>
        </w:trPr>
        <w:tc>
          <w:tcPr>
            <w:tcW w:w="3430" w:type="dxa"/>
            <w:vMerge w:val="restart"/>
            <w:tcBorders>
              <w:top w:val="single" w:sz="4" w:space="0" w:color="auto"/>
              <w:left w:val="single" w:sz="4" w:space="0" w:color="auto"/>
              <w:bottom w:val="single" w:sz="4" w:space="0" w:color="auto"/>
              <w:right w:val="single" w:sz="4" w:space="0" w:color="auto"/>
            </w:tcBorders>
            <w:vAlign w:val="center"/>
          </w:tcPr>
          <w:p w14:paraId="6A2E846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Стаття витрат</w:t>
            </w:r>
          </w:p>
        </w:tc>
        <w:tc>
          <w:tcPr>
            <w:tcW w:w="2336" w:type="dxa"/>
            <w:gridSpan w:val="2"/>
            <w:tcBorders>
              <w:top w:val="single" w:sz="4" w:space="0" w:color="auto"/>
              <w:left w:val="nil"/>
              <w:bottom w:val="single" w:sz="4" w:space="0" w:color="auto"/>
              <w:right w:val="single" w:sz="4" w:space="0" w:color="auto"/>
            </w:tcBorders>
            <w:vAlign w:val="center"/>
          </w:tcPr>
          <w:p w14:paraId="1599ABC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План</w:t>
            </w:r>
          </w:p>
        </w:tc>
        <w:tc>
          <w:tcPr>
            <w:tcW w:w="2259" w:type="dxa"/>
            <w:gridSpan w:val="2"/>
            <w:tcBorders>
              <w:top w:val="single" w:sz="4" w:space="0" w:color="auto"/>
              <w:left w:val="nil"/>
              <w:bottom w:val="single" w:sz="4" w:space="0" w:color="auto"/>
              <w:right w:val="single" w:sz="4" w:space="0" w:color="auto"/>
            </w:tcBorders>
            <w:vAlign w:val="center"/>
          </w:tcPr>
          <w:p w14:paraId="435E99C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Факт</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1F3F180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 в структурі %</w:t>
            </w:r>
          </w:p>
        </w:tc>
      </w:tr>
      <w:tr w:rsidR="001956B8" w:rsidRPr="00000019" w14:paraId="433B243B" w14:textId="77777777" w:rsidTr="005B11E3">
        <w:trPr>
          <w:trHeight w:val="630"/>
        </w:trPr>
        <w:tc>
          <w:tcPr>
            <w:tcW w:w="3430" w:type="dxa"/>
            <w:vMerge/>
            <w:tcBorders>
              <w:top w:val="single" w:sz="4" w:space="0" w:color="auto"/>
              <w:left w:val="single" w:sz="4" w:space="0" w:color="auto"/>
              <w:bottom w:val="single" w:sz="4" w:space="0" w:color="auto"/>
              <w:right w:val="single" w:sz="4" w:space="0" w:color="auto"/>
            </w:tcBorders>
            <w:vAlign w:val="center"/>
          </w:tcPr>
          <w:p w14:paraId="030418FF" w14:textId="77777777" w:rsidR="001956B8" w:rsidRPr="00000019" w:rsidRDefault="001956B8" w:rsidP="005B11E3">
            <w:pPr>
              <w:spacing w:line="240" w:lineRule="auto"/>
              <w:contextualSpacing/>
              <w:rPr>
                <w:rFonts w:ascii="Times New Roman" w:hAnsi="Times New Roman"/>
                <w:sz w:val="24"/>
                <w:szCs w:val="24"/>
                <w:lang w:val="uk-UA"/>
              </w:rPr>
            </w:pPr>
          </w:p>
        </w:tc>
        <w:tc>
          <w:tcPr>
            <w:tcW w:w="1212" w:type="dxa"/>
            <w:tcBorders>
              <w:top w:val="nil"/>
              <w:left w:val="nil"/>
              <w:bottom w:val="single" w:sz="4" w:space="0" w:color="auto"/>
              <w:right w:val="single" w:sz="4" w:space="0" w:color="auto"/>
            </w:tcBorders>
            <w:vAlign w:val="center"/>
          </w:tcPr>
          <w:p w14:paraId="4F3F96C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тис. грн.</w:t>
            </w:r>
          </w:p>
        </w:tc>
        <w:tc>
          <w:tcPr>
            <w:tcW w:w="1124" w:type="dxa"/>
            <w:tcBorders>
              <w:top w:val="nil"/>
              <w:left w:val="nil"/>
              <w:bottom w:val="single" w:sz="4" w:space="0" w:color="auto"/>
              <w:right w:val="single" w:sz="4" w:space="0" w:color="auto"/>
            </w:tcBorders>
            <w:vAlign w:val="center"/>
          </w:tcPr>
          <w:p w14:paraId="5588F7B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1135" w:type="dxa"/>
            <w:tcBorders>
              <w:top w:val="nil"/>
              <w:left w:val="nil"/>
              <w:bottom w:val="single" w:sz="4" w:space="0" w:color="auto"/>
              <w:right w:val="single" w:sz="4" w:space="0" w:color="auto"/>
            </w:tcBorders>
            <w:vAlign w:val="center"/>
          </w:tcPr>
          <w:p w14:paraId="0294E02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тис. грн.</w:t>
            </w:r>
          </w:p>
        </w:tc>
        <w:tc>
          <w:tcPr>
            <w:tcW w:w="1124" w:type="dxa"/>
            <w:tcBorders>
              <w:top w:val="nil"/>
              <w:left w:val="nil"/>
              <w:bottom w:val="single" w:sz="4" w:space="0" w:color="auto"/>
              <w:right w:val="single" w:sz="4" w:space="0" w:color="auto"/>
            </w:tcBorders>
            <w:vAlign w:val="center"/>
          </w:tcPr>
          <w:p w14:paraId="246837D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779" w:type="dxa"/>
            <w:vMerge/>
            <w:tcBorders>
              <w:top w:val="single" w:sz="4" w:space="0" w:color="auto"/>
              <w:left w:val="single" w:sz="4" w:space="0" w:color="auto"/>
              <w:bottom w:val="single" w:sz="4" w:space="0" w:color="auto"/>
              <w:right w:val="single" w:sz="4" w:space="0" w:color="auto"/>
            </w:tcBorders>
            <w:vAlign w:val="center"/>
          </w:tcPr>
          <w:p w14:paraId="4D334717"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40376B46" w14:textId="77777777" w:rsidTr="005B11E3">
        <w:trPr>
          <w:trHeight w:val="315"/>
        </w:trPr>
        <w:tc>
          <w:tcPr>
            <w:tcW w:w="3430" w:type="dxa"/>
            <w:tcBorders>
              <w:top w:val="nil"/>
              <w:left w:val="single" w:sz="4" w:space="0" w:color="auto"/>
              <w:bottom w:val="single" w:sz="4" w:space="0" w:color="auto"/>
              <w:right w:val="single" w:sz="4" w:space="0" w:color="auto"/>
            </w:tcBorders>
            <w:vAlign w:val="center"/>
          </w:tcPr>
          <w:p w14:paraId="4EE9D45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Експлуатація устаткування</w:t>
            </w:r>
          </w:p>
        </w:tc>
        <w:tc>
          <w:tcPr>
            <w:tcW w:w="1212" w:type="dxa"/>
            <w:tcBorders>
              <w:top w:val="nil"/>
              <w:left w:val="nil"/>
              <w:bottom w:val="single" w:sz="4" w:space="0" w:color="auto"/>
              <w:right w:val="single" w:sz="4" w:space="0" w:color="auto"/>
            </w:tcBorders>
            <w:vAlign w:val="center"/>
          </w:tcPr>
          <w:p w14:paraId="7B83A61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2087,17</w:t>
            </w:r>
          </w:p>
        </w:tc>
        <w:tc>
          <w:tcPr>
            <w:tcW w:w="1124" w:type="dxa"/>
            <w:tcBorders>
              <w:top w:val="nil"/>
              <w:left w:val="nil"/>
              <w:bottom w:val="single" w:sz="4" w:space="0" w:color="auto"/>
              <w:right w:val="single" w:sz="4" w:space="0" w:color="auto"/>
            </w:tcBorders>
            <w:vAlign w:val="center"/>
          </w:tcPr>
          <w:p w14:paraId="048842D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13,23</w:t>
            </w:r>
          </w:p>
        </w:tc>
        <w:tc>
          <w:tcPr>
            <w:tcW w:w="1135" w:type="dxa"/>
            <w:tcBorders>
              <w:top w:val="nil"/>
              <w:left w:val="nil"/>
              <w:bottom w:val="single" w:sz="4" w:space="0" w:color="auto"/>
              <w:right w:val="single" w:sz="4" w:space="0" w:color="auto"/>
            </w:tcBorders>
            <w:vAlign w:val="center"/>
          </w:tcPr>
          <w:p w14:paraId="7A79BED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2066,44</w:t>
            </w:r>
          </w:p>
        </w:tc>
        <w:tc>
          <w:tcPr>
            <w:tcW w:w="1124" w:type="dxa"/>
            <w:tcBorders>
              <w:top w:val="nil"/>
              <w:left w:val="nil"/>
              <w:bottom w:val="single" w:sz="4" w:space="0" w:color="auto"/>
              <w:right w:val="single" w:sz="4" w:space="0" w:color="auto"/>
            </w:tcBorders>
            <w:vAlign w:val="center"/>
          </w:tcPr>
          <w:p w14:paraId="2B9C5FC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15,02</w:t>
            </w:r>
          </w:p>
        </w:tc>
        <w:tc>
          <w:tcPr>
            <w:tcW w:w="779" w:type="dxa"/>
            <w:tcBorders>
              <w:top w:val="nil"/>
              <w:left w:val="nil"/>
              <w:bottom w:val="single" w:sz="4" w:space="0" w:color="auto"/>
              <w:right w:val="single" w:sz="4" w:space="0" w:color="auto"/>
            </w:tcBorders>
            <w:vAlign w:val="center"/>
          </w:tcPr>
          <w:p w14:paraId="29125AF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1,80</w:t>
            </w:r>
          </w:p>
        </w:tc>
      </w:tr>
      <w:tr w:rsidR="001956B8" w:rsidRPr="00000019" w14:paraId="7003F55B" w14:textId="77777777" w:rsidTr="005B11E3">
        <w:trPr>
          <w:trHeight w:val="630"/>
        </w:trPr>
        <w:tc>
          <w:tcPr>
            <w:tcW w:w="3430" w:type="dxa"/>
            <w:tcBorders>
              <w:top w:val="nil"/>
              <w:left w:val="single" w:sz="4" w:space="0" w:color="auto"/>
              <w:bottom w:val="single" w:sz="4" w:space="0" w:color="auto"/>
              <w:right w:val="single" w:sz="4" w:space="0" w:color="auto"/>
            </w:tcBorders>
            <w:vAlign w:val="center"/>
          </w:tcPr>
          <w:p w14:paraId="291B3E36"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 устаткування і будівлі цеху</w:t>
            </w:r>
          </w:p>
        </w:tc>
        <w:tc>
          <w:tcPr>
            <w:tcW w:w="1212" w:type="dxa"/>
            <w:tcBorders>
              <w:top w:val="nil"/>
              <w:left w:val="nil"/>
              <w:bottom w:val="single" w:sz="4" w:space="0" w:color="auto"/>
              <w:right w:val="single" w:sz="4" w:space="0" w:color="auto"/>
            </w:tcBorders>
            <w:vAlign w:val="center"/>
          </w:tcPr>
          <w:p w14:paraId="152E790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10565,81</w:t>
            </w:r>
          </w:p>
        </w:tc>
        <w:tc>
          <w:tcPr>
            <w:tcW w:w="1124" w:type="dxa"/>
            <w:tcBorders>
              <w:top w:val="nil"/>
              <w:left w:val="nil"/>
              <w:bottom w:val="single" w:sz="4" w:space="0" w:color="auto"/>
              <w:right w:val="single" w:sz="4" w:space="0" w:color="auto"/>
            </w:tcBorders>
            <w:vAlign w:val="center"/>
          </w:tcPr>
          <w:p w14:paraId="32E5F27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66,95</w:t>
            </w:r>
          </w:p>
        </w:tc>
        <w:tc>
          <w:tcPr>
            <w:tcW w:w="1135" w:type="dxa"/>
            <w:tcBorders>
              <w:top w:val="nil"/>
              <w:left w:val="nil"/>
              <w:bottom w:val="single" w:sz="4" w:space="0" w:color="auto"/>
              <w:right w:val="single" w:sz="4" w:space="0" w:color="auto"/>
            </w:tcBorders>
            <w:vAlign w:val="center"/>
          </w:tcPr>
          <w:p w14:paraId="3A93687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8107,17</w:t>
            </w:r>
          </w:p>
        </w:tc>
        <w:tc>
          <w:tcPr>
            <w:tcW w:w="1124" w:type="dxa"/>
            <w:tcBorders>
              <w:top w:val="nil"/>
              <w:left w:val="nil"/>
              <w:bottom w:val="single" w:sz="4" w:space="0" w:color="auto"/>
              <w:right w:val="single" w:sz="4" w:space="0" w:color="auto"/>
            </w:tcBorders>
            <w:vAlign w:val="center"/>
          </w:tcPr>
          <w:p w14:paraId="441A8D2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58,94</w:t>
            </w:r>
          </w:p>
        </w:tc>
        <w:tc>
          <w:tcPr>
            <w:tcW w:w="779" w:type="dxa"/>
            <w:tcBorders>
              <w:top w:val="nil"/>
              <w:left w:val="nil"/>
              <w:bottom w:val="single" w:sz="4" w:space="0" w:color="auto"/>
              <w:right w:val="single" w:sz="4" w:space="0" w:color="auto"/>
            </w:tcBorders>
            <w:vAlign w:val="center"/>
          </w:tcPr>
          <w:p w14:paraId="49A592F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-8,02</w:t>
            </w:r>
          </w:p>
        </w:tc>
      </w:tr>
      <w:tr w:rsidR="001956B8" w:rsidRPr="00000019" w14:paraId="6DC90A1E" w14:textId="77777777" w:rsidTr="005B11E3">
        <w:trPr>
          <w:trHeight w:val="315"/>
        </w:trPr>
        <w:tc>
          <w:tcPr>
            <w:tcW w:w="3430" w:type="dxa"/>
            <w:tcBorders>
              <w:top w:val="nil"/>
              <w:left w:val="single" w:sz="4" w:space="0" w:color="auto"/>
              <w:bottom w:val="single" w:sz="4" w:space="0" w:color="auto"/>
              <w:right w:val="single" w:sz="4" w:space="0" w:color="auto"/>
            </w:tcBorders>
            <w:vAlign w:val="center"/>
          </w:tcPr>
          <w:p w14:paraId="62E885EA"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Собівартість малоцінних предметів</w:t>
            </w:r>
          </w:p>
        </w:tc>
        <w:tc>
          <w:tcPr>
            <w:tcW w:w="1212" w:type="dxa"/>
            <w:tcBorders>
              <w:top w:val="nil"/>
              <w:left w:val="nil"/>
              <w:bottom w:val="single" w:sz="4" w:space="0" w:color="auto"/>
              <w:right w:val="single" w:sz="4" w:space="0" w:color="auto"/>
            </w:tcBorders>
            <w:vAlign w:val="center"/>
          </w:tcPr>
          <w:p w14:paraId="0D66448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32,48</w:t>
            </w:r>
          </w:p>
        </w:tc>
        <w:tc>
          <w:tcPr>
            <w:tcW w:w="1124" w:type="dxa"/>
            <w:tcBorders>
              <w:top w:val="nil"/>
              <w:left w:val="nil"/>
              <w:bottom w:val="single" w:sz="4" w:space="0" w:color="auto"/>
              <w:right w:val="single" w:sz="4" w:space="0" w:color="auto"/>
            </w:tcBorders>
            <w:vAlign w:val="center"/>
          </w:tcPr>
          <w:p w14:paraId="2760368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0,21</w:t>
            </w:r>
          </w:p>
        </w:tc>
        <w:tc>
          <w:tcPr>
            <w:tcW w:w="1135" w:type="dxa"/>
            <w:tcBorders>
              <w:top w:val="nil"/>
              <w:left w:val="nil"/>
              <w:bottom w:val="single" w:sz="4" w:space="0" w:color="auto"/>
              <w:right w:val="single" w:sz="4" w:space="0" w:color="auto"/>
            </w:tcBorders>
            <w:vAlign w:val="center"/>
          </w:tcPr>
          <w:p w14:paraId="3117BA9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4,53</w:t>
            </w:r>
          </w:p>
        </w:tc>
        <w:tc>
          <w:tcPr>
            <w:tcW w:w="1124" w:type="dxa"/>
            <w:tcBorders>
              <w:top w:val="nil"/>
              <w:left w:val="nil"/>
              <w:bottom w:val="single" w:sz="4" w:space="0" w:color="auto"/>
              <w:right w:val="single" w:sz="4" w:space="0" w:color="auto"/>
            </w:tcBorders>
            <w:vAlign w:val="center"/>
          </w:tcPr>
          <w:p w14:paraId="765D465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0,03</w:t>
            </w:r>
          </w:p>
        </w:tc>
        <w:tc>
          <w:tcPr>
            <w:tcW w:w="779" w:type="dxa"/>
            <w:tcBorders>
              <w:top w:val="nil"/>
              <w:left w:val="nil"/>
              <w:bottom w:val="single" w:sz="4" w:space="0" w:color="auto"/>
              <w:right w:val="single" w:sz="4" w:space="0" w:color="auto"/>
            </w:tcBorders>
            <w:vAlign w:val="center"/>
          </w:tcPr>
          <w:p w14:paraId="736110A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-0,17</w:t>
            </w:r>
          </w:p>
        </w:tc>
      </w:tr>
      <w:tr w:rsidR="001956B8" w:rsidRPr="00000019" w14:paraId="4D95A929" w14:textId="77777777" w:rsidTr="005B11E3">
        <w:trPr>
          <w:trHeight w:val="630"/>
        </w:trPr>
        <w:tc>
          <w:tcPr>
            <w:tcW w:w="3430" w:type="dxa"/>
            <w:tcBorders>
              <w:top w:val="nil"/>
              <w:left w:val="single" w:sz="4" w:space="0" w:color="auto"/>
              <w:bottom w:val="single" w:sz="4" w:space="0" w:color="auto"/>
              <w:right w:val="single" w:sz="4" w:space="0" w:color="auto"/>
            </w:tcBorders>
            <w:vAlign w:val="center"/>
          </w:tcPr>
          <w:p w14:paraId="5496224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управління виробництвом</w:t>
            </w:r>
          </w:p>
        </w:tc>
        <w:tc>
          <w:tcPr>
            <w:tcW w:w="1212" w:type="dxa"/>
            <w:tcBorders>
              <w:top w:val="nil"/>
              <w:left w:val="nil"/>
              <w:bottom w:val="single" w:sz="4" w:space="0" w:color="auto"/>
              <w:right w:val="single" w:sz="4" w:space="0" w:color="auto"/>
            </w:tcBorders>
            <w:vAlign w:val="center"/>
          </w:tcPr>
          <w:p w14:paraId="1EAEB22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1662,23</w:t>
            </w:r>
          </w:p>
        </w:tc>
        <w:tc>
          <w:tcPr>
            <w:tcW w:w="1124" w:type="dxa"/>
            <w:tcBorders>
              <w:top w:val="nil"/>
              <w:left w:val="nil"/>
              <w:bottom w:val="single" w:sz="4" w:space="0" w:color="auto"/>
              <w:right w:val="single" w:sz="4" w:space="0" w:color="auto"/>
            </w:tcBorders>
            <w:vAlign w:val="center"/>
          </w:tcPr>
          <w:p w14:paraId="2EF43A6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10,53</w:t>
            </w:r>
          </w:p>
        </w:tc>
        <w:tc>
          <w:tcPr>
            <w:tcW w:w="1135" w:type="dxa"/>
            <w:tcBorders>
              <w:top w:val="nil"/>
              <w:left w:val="nil"/>
              <w:bottom w:val="single" w:sz="4" w:space="0" w:color="auto"/>
              <w:right w:val="single" w:sz="4" w:space="0" w:color="auto"/>
            </w:tcBorders>
            <w:vAlign w:val="center"/>
          </w:tcPr>
          <w:p w14:paraId="6A719E3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1557,49</w:t>
            </w:r>
          </w:p>
        </w:tc>
        <w:tc>
          <w:tcPr>
            <w:tcW w:w="1124" w:type="dxa"/>
            <w:tcBorders>
              <w:top w:val="nil"/>
              <w:left w:val="nil"/>
              <w:bottom w:val="single" w:sz="4" w:space="0" w:color="auto"/>
              <w:right w:val="single" w:sz="4" w:space="0" w:color="auto"/>
            </w:tcBorders>
            <w:vAlign w:val="center"/>
          </w:tcPr>
          <w:p w14:paraId="23D0910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11,32</w:t>
            </w:r>
          </w:p>
        </w:tc>
        <w:tc>
          <w:tcPr>
            <w:tcW w:w="779" w:type="dxa"/>
            <w:tcBorders>
              <w:top w:val="nil"/>
              <w:left w:val="nil"/>
              <w:bottom w:val="single" w:sz="4" w:space="0" w:color="auto"/>
              <w:right w:val="single" w:sz="4" w:space="0" w:color="auto"/>
            </w:tcBorders>
            <w:vAlign w:val="center"/>
          </w:tcPr>
          <w:p w14:paraId="1358B7F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0,79</w:t>
            </w:r>
          </w:p>
        </w:tc>
      </w:tr>
      <w:tr w:rsidR="001956B8" w:rsidRPr="00000019" w14:paraId="48248B50" w14:textId="77777777" w:rsidTr="005B11E3">
        <w:trPr>
          <w:trHeight w:val="630"/>
        </w:trPr>
        <w:tc>
          <w:tcPr>
            <w:tcW w:w="3430" w:type="dxa"/>
            <w:tcBorders>
              <w:top w:val="nil"/>
              <w:left w:val="single" w:sz="4" w:space="0" w:color="auto"/>
              <w:bottom w:val="single" w:sz="4" w:space="0" w:color="auto"/>
              <w:right w:val="single" w:sz="4" w:space="0" w:color="auto"/>
            </w:tcBorders>
            <w:vAlign w:val="center"/>
          </w:tcPr>
          <w:p w14:paraId="0187797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обслуговування виробництва</w:t>
            </w:r>
          </w:p>
        </w:tc>
        <w:tc>
          <w:tcPr>
            <w:tcW w:w="1212" w:type="dxa"/>
            <w:tcBorders>
              <w:top w:val="nil"/>
              <w:left w:val="nil"/>
              <w:bottom w:val="single" w:sz="4" w:space="0" w:color="auto"/>
              <w:right w:val="single" w:sz="4" w:space="0" w:color="auto"/>
            </w:tcBorders>
            <w:vAlign w:val="center"/>
          </w:tcPr>
          <w:p w14:paraId="454B8F7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314,93</w:t>
            </w:r>
          </w:p>
        </w:tc>
        <w:tc>
          <w:tcPr>
            <w:tcW w:w="1124" w:type="dxa"/>
            <w:tcBorders>
              <w:top w:val="nil"/>
              <w:left w:val="nil"/>
              <w:bottom w:val="single" w:sz="4" w:space="0" w:color="auto"/>
              <w:right w:val="single" w:sz="4" w:space="0" w:color="auto"/>
            </w:tcBorders>
            <w:vAlign w:val="center"/>
          </w:tcPr>
          <w:p w14:paraId="7ECB9BC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2,00</w:t>
            </w:r>
          </w:p>
        </w:tc>
        <w:tc>
          <w:tcPr>
            <w:tcW w:w="1135" w:type="dxa"/>
            <w:tcBorders>
              <w:top w:val="nil"/>
              <w:left w:val="nil"/>
              <w:bottom w:val="single" w:sz="4" w:space="0" w:color="auto"/>
              <w:right w:val="single" w:sz="4" w:space="0" w:color="auto"/>
            </w:tcBorders>
            <w:vAlign w:val="center"/>
          </w:tcPr>
          <w:p w14:paraId="6423F48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231,47</w:t>
            </w:r>
          </w:p>
        </w:tc>
        <w:tc>
          <w:tcPr>
            <w:tcW w:w="1124" w:type="dxa"/>
            <w:tcBorders>
              <w:top w:val="nil"/>
              <w:left w:val="nil"/>
              <w:bottom w:val="single" w:sz="4" w:space="0" w:color="auto"/>
              <w:right w:val="single" w:sz="4" w:space="0" w:color="auto"/>
            </w:tcBorders>
            <w:vAlign w:val="center"/>
          </w:tcPr>
          <w:p w14:paraId="5269247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1,68</w:t>
            </w:r>
          </w:p>
        </w:tc>
        <w:tc>
          <w:tcPr>
            <w:tcW w:w="779" w:type="dxa"/>
            <w:tcBorders>
              <w:top w:val="nil"/>
              <w:left w:val="nil"/>
              <w:bottom w:val="single" w:sz="4" w:space="0" w:color="auto"/>
              <w:right w:val="single" w:sz="4" w:space="0" w:color="auto"/>
            </w:tcBorders>
            <w:vAlign w:val="center"/>
          </w:tcPr>
          <w:p w14:paraId="26A94E1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-0,31</w:t>
            </w:r>
          </w:p>
        </w:tc>
      </w:tr>
      <w:tr w:rsidR="001956B8" w:rsidRPr="00000019" w14:paraId="31C46620" w14:textId="77777777" w:rsidTr="005B11E3">
        <w:trPr>
          <w:trHeight w:val="315"/>
        </w:trPr>
        <w:tc>
          <w:tcPr>
            <w:tcW w:w="3430" w:type="dxa"/>
            <w:tcBorders>
              <w:top w:val="nil"/>
              <w:left w:val="single" w:sz="4" w:space="0" w:color="auto"/>
              <w:bottom w:val="single" w:sz="4" w:space="0" w:color="auto"/>
              <w:right w:val="single" w:sz="4" w:space="0" w:color="auto"/>
            </w:tcBorders>
            <w:vAlign w:val="center"/>
          </w:tcPr>
          <w:p w14:paraId="3D014B3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Ремонт будівлі цеху і інвентарю</w:t>
            </w:r>
          </w:p>
        </w:tc>
        <w:tc>
          <w:tcPr>
            <w:tcW w:w="1212" w:type="dxa"/>
            <w:tcBorders>
              <w:top w:val="nil"/>
              <w:left w:val="nil"/>
              <w:bottom w:val="single" w:sz="4" w:space="0" w:color="auto"/>
              <w:right w:val="single" w:sz="4" w:space="0" w:color="auto"/>
            </w:tcBorders>
            <w:vAlign w:val="center"/>
          </w:tcPr>
          <w:p w14:paraId="75AE431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0,70</w:t>
            </w:r>
          </w:p>
        </w:tc>
        <w:tc>
          <w:tcPr>
            <w:tcW w:w="1124" w:type="dxa"/>
            <w:tcBorders>
              <w:top w:val="nil"/>
              <w:left w:val="nil"/>
              <w:bottom w:val="single" w:sz="4" w:space="0" w:color="auto"/>
              <w:right w:val="single" w:sz="4" w:space="0" w:color="auto"/>
            </w:tcBorders>
            <w:vAlign w:val="center"/>
          </w:tcPr>
          <w:p w14:paraId="395063E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0,00</w:t>
            </w:r>
          </w:p>
        </w:tc>
        <w:tc>
          <w:tcPr>
            <w:tcW w:w="1135" w:type="dxa"/>
            <w:tcBorders>
              <w:top w:val="nil"/>
              <w:left w:val="nil"/>
              <w:bottom w:val="single" w:sz="4" w:space="0" w:color="auto"/>
              <w:right w:val="single" w:sz="4" w:space="0" w:color="auto"/>
            </w:tcBorders>
            <w:vAlign w:val="center"/>
          </w:tcPr>
          <w:p w14:paraId="5C14944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3,91</w:t>
            </w:r>
          </w:p>
        </w:tc>
        <w:tc>
          <w:tcPr>
            <w:tcW w:w="1124" w:type="dxa"/>
            <w:tcBorders>
              <w:top w:val="nil"/>
              <w:left w:val="nil"/>
              <w:bottom w:val="single" w:sz="4" w:space="0" w:color="auto"/>
              <w:right w:val="single" w:sz="4" w:space="0" w:color="auto"/>
            </w:tcBorders>
            <w:vAlign w:val="center"/>
          </w:tcPr>
          <w:p w14:paraId="1C88D34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0,03</w:t>
            </w:r>
          </w:p>
        </w:tc>
        <w:tc>
          <w:tcPr>
            <w:tcW w:w="779" w:type="dxa"/>
            <w:tcBorders>
              <w:top w:val="nil"/>
              <w:left w:val="nil"/>
              <w:bottom w:val="single" w:sz="4" w:space="0" w:color="auto"/>
              <w:right w:val="single" w:sz="4" w:space="0" w:color="auto"/>
            </w:tcBorders>
            <w:vAlign w:val="center"/>
          </w:tcPr>
          <w:p w14:paraId="481D940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0,02</w:t>
            </w:r>
          </w:p>
        </w:tc>
      </w:tr>
      <w:tr w:rsidR="001956B8" w:rsidRPr="00000019" w14:paraId="65E0E85E" w14:textId="77777777" w:rsidTr="005B11E3">
        <w:trPr>
          <w:trHeight w:val="315"/>
        </w:trPr>
        <w:tc>
          <w:tcPr>
            <w:tcW w:w="3430" w:type="dxa"/>
            <w:tcBorders>
              <w:top w:val="nil"/>
              <w:left w:val="single" w:sz="4" w:space="0" w:color="auto"/>
              <w:bottom w:val="single" w:sz="4" w:space="0" w:color="auto"/>
              <w:right w:val="single" w:sz="4" w:space="0" w:color="auto"/>
            </w:tcBorders>
            <w:vAlign w:val="center"/>
          </w:tcPr>
          <w:p w14:paraId="568E991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охорону праці</w:t>
            </w:r>
          </w:p>
        </w:tc>
        <w:tc>
          <w:tcPr>
            <w:tcW w:w="1212" w:type="dxa"/>
            <w:tcBorders>
              <w:top w:val="nil"/>
              <w:left w:val="nil"/>
              <w:bottom w:val="single" w:sz="4" w:space="0" w:color="auto"/>
              <w:right w:val="single" w:sz="4" w:space="0" w:color="auto"/>
            </w:tcBorders>
            <w:vAlign w:val="center"/>
          </w:tcPr>
          <w:p w14:paraId="3793DB6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387,54</w:t>
            </w:r>
          </w:p>
        </w:tc>
        <w:tc>
          <w:tcPr>
            <w:tcW w:w="1124" w:type="dxa"/>
            <w:tcBorders>
              <w:top w:val="nil"/>
              <w:left w:val="nil"/>
              <w:bottom w:val="single" w:sz="4" w:space="0" w:color="auto"/>
              <w:right w:val="single" w:sz="4" w:space="0" w:color="auto"/>
            </w:tcBorders>
            <w:vAlign w:val="center"/>
          </w:tcPr>
          <w:p w14:paraId="3E55B6C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2,46</w:t>
            </w:r>
          </w:p>
        </w:tc>
        <w:tc>
          <w:tcPr>
            <w:tcW w:w="1135" w:type="dxa"/>
            <w:tcBorders>
              <w:top w:val="nil"/>
              <w:left w:val="nil"/>
              <w:bottom w:val="single" w:sz="4" w:space="0" w:color="auto"/>
              <w:right w:val="single" w:sz="4" w:space="0" w:color="auto"/>
            </w:tcBorders>
            <w:vAlign w:val="center"/>
          </w:tcPr>
          <w:p w14:paraId="79526D8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331,15</w:t>
            </w:r>
          </w:p>
        </w:tc>
        <w:tc>
          <w:tcPr>
            <w:tcW w:w="1124" w:type="dxa"/>
            <w:tcBorders>
              <w:top w:val="nil"/>
              <w:left w:val="nil"/>
              <w:bottom w:val="single" w:sz="4" w:space="0" w:color="auto"/>
              <w:right w:val="single" w:sz="4" w:space="0" w:color="auto"/>
            </w:tcBorders>
            <w:vAlign w:val="center"/>
          </w:tcPr>
          <w:p w14:paraId="6A4191F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2,41</w:t>
            </w:r>
          </w:p>
        </w:tc>
        <w:tc>
          <w:tcPr>
            <w:tcW w:w="779" w:type="dxa"/>
            <w:tcBorders>
              <w:top w:val="nil"/>
              <w:left w:val="nil"/>
              <w:bottom w:val="single" w:sz="4" w:space="0" w:color="auto"/>
              <w:right w:val="single" w:sz="4" w:space="0" w:color="auto"/>
            </w:tcBorders>
            <w:vAlign w:val="center"/>
          </w:tcPr>
          <w:p w14:paraId="70897F2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-0,05</w:t>
            </w:r>
          </w:p>
        </w:tc>
      </w:tr>
      <w:tr w:rsidR="001956B8" w:rsidRPr="00000019" w14:paraId="73A2F421" w14:textId="77777777" w:rsidTr="005B11E3">
        <w:trPr>
          <w:trHeight w:val="315"/>
        </w:trPr>
        <w:tc>
          <w:tcPr>
            <w:tcW w:w="3430" w:type="dxa"/>
            <w:tcBorders>
              <w:top w:val="nil"/>
              <w:left w:val="single" w:sz="4" w:space="0" w:color="auto"/>
              <w:bottom w:val="single" w:sz="4" w:space="0" w:color="auto"/>
              <w:right w:val="single" w:sz="4" w:space="0" w:color="auto"/>
            </w:tcBorders>
            <w:vAlign w:val="center"/>
          </w:tcPr>
          <w:p w14:paraId="003F4448"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1212" w:type="dxa"/>
            <w:tcBorders>
              <w:top w:val="nil"/>
              <w:left w:val="nil"/>
              <w:bottom w:val="single" w:sz="4" w:space="0" w:color="auto"/>
              <w:right w:val="single" w:sz="4" w:space="0" w:color="auto"/>
            </w:tcBorders>
            <w:vAlign w:val="center"/>
          </w:tcPr>
          <w:p w14:paraId="162B216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729,74</w:t>
            </w:r>
          </w:p>
        </w:tc>
        <w:tc>
          <w:tcPr>
            <w:tcW w:w="1124" w:type="dxa"/>
            <w:tcBorders>
              <w:top w:val="nil"/>
              <w:left w:val="nil"/>
              <w:bottom w:val="single" w:sz="4" w:space="0" w:color="auto"/>
              <w:right w:val="single" w:sz="4" w:space="0" w:color="auto"/>
            </w:tcBorders>
            <w:vAlign w:val="center"/>
          </w:tcPr>
          <w:p w14:paraId="0FAC219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4,62</w:t>
            </w:r>
          </w:p>
        </w:tc>
        <w:tc>
          <w:tcPr>
            <w:tcW w:w="1135" w:type="dxa"/>
            <w:tcBorders>
              <w:top w:val="nil"/>
              <w:left w:val="nil"/>
              <w:bottom w:val="single" w:sz="4" w:space="0" w:color="auto"/>
              <w:right w:val="single" w:sz="4" w:space="0" w:color="auto"/>
            </w:tcBorders>
            <w:vAlign w:val="center"/>
          </w:tcPr>
          <w:p w14:paraId="59916B2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1453,28</w:t>
            </w:r>
          </w:p>
        </w:tc>
        <w:tc>
          <w:tcPr>
            <w:tcW w:w="1124" w:type="dxa"/>
            <w:tcBorders>
              <w:top w:val="nil"/>
              <w:left w:val="nil"/>
              <w:bottom w:val="single" w:sz="4" w:space="0" w:color="auto"/>
              <w:right w:val="single" w:sz="4" w:space="0" w:color="auto"/>
            </w:tcBorders>
            <w:vAlign w:val="center"/>
          </w:tcPr>
          <w:p w14:paraId="3AC8F6F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10,57</w:t>
            </w:r>
          </w:p>
        </w:tc>
        <w:tc>
          <w:tcPr>
            <w:tcW w:w="779" w:type="dxa"/>
            <w:tcBorders>
              <w:top w:val="nil"/>
              <w:left w:val="nil"/>
              <w:bottom w:val="single" w:sz="4" w:space="0" w:color="auto"/>
              <w:right w:val="single" w:sz="4" w:space="0" w:color="auto"/>
            </w:tcBorders>
            <w:vAlign w:val="center"/>
          </w:tcPr>
          <w:p w14:paraId="4AB7437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5,94</w:t>
            </w:r>
          </w:p>
        </w:tc>
      </w:tr>
      <w:tr w:rsidR="001956B8" w:rsidRPr="00000019" w14:paraId="66799BB8" w14:textId="77777777" w:rsidTr="005B11E3">
        <w:trPr>
          <w:trHeight w:val="630"/>
        </w:trPr>
        <w:tc>
          <w:tcPr>
            <w:tcW w:w="3430" w:type="dxa"/>
            <w:tcBorders>
              <w:top w:val="nil"/>
              <w:left w:val="single" w:sz="4" w:space="0" w:color="auto"/>
              <w:bottom w:val="single" w:sz="4" w:space="0" w:color="auto"/>
              <w:right w:val="single" w:sz="4" w:space="0" w:color="auto"/>
            </w:tcBorders>
            <w:vAlign w:val="center"/>
          </w:tcPr>
          <w:p w14:paraId="4D7C8B0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загальновиробничих витрат</w:t>
            </w:r>
          </w:p>
        </w:tc>
        <w:tc>
          <w:tcPr>
            <w:tcW w:w="1212" w:type="dxa"/>
            <w:tcBorders>
              <w:top w:val="nil"/>
              <w:left w:val="nil"/>
              <w:bottom w:val="single" w:sz="4" w:space="0" w:color="auto"/>
              <w:right w:val="single" w:sz="4" w:space="0" w:color="auto"/>
            </w:tcBorders>
            <w:vAlign w:val="center"/>
          </w:tcPr>
          <w:p w14:paraId="3DEE5AE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15780,60</w:t>
            </w:r>
          </w:p>
        </w:tc>
        <w:tc>
          <w:tcPr>
            <w:tcW w:w="1124" w:type="dxa"/>
            <w:tcBorders>
              <w:top w:val="nil"/>
              <w:left w:val="nil"/>
              <w:bottom w:val="single" w:sz="4" w:space="0" w:color="auto"/>
              <w:right w:val="single" w:sz="4" w:space="0" w:color="auto"/>
            </w:tcBorders>
            <w:vAlign w:val="center"/>
          </w:tcPr>
          <w:p w14:paraId="7C21C46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1135" w:type="dxa"/>
            <w:tcBorders>
              <w:top w:val="nil"/>
              <w:left w:val="nil"/>
              <w:bottom w:val="single" w:sz="4" w:space="0" w:color="auto"/>
              <w:right w:val="single" w:sz="4" w:space="0" w:color="auto"/>
            </w:tcBorders>
            <w:vAlign w:val="center"/>
          </w:tcPr>
          <w:p w14:paraId="3677982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13755,44</w:t>
            </w:r>
          </w:p>
        </w:tc>
        <w:tc>
          <w:tcPr>
            <w:tcW w:w="1124" w:type="dxa"/>
            <w:tcBorders>
              <w:top w:val="nil"/>
              <w:left w:val="nil"/>
              <w:bottom w:val="single" w:sz="4" w:space="0" w:color="auto"/>
              <w:right w:val="single" w:sz="4" w:space="0" w:color="auto"/>
            </w:tcBorders>
            <w:vAlign w:val="center"/>
          </w:tcPr>
          <w:p w14:paraId="2513EA3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779" w:type="dxa"/>
            <w:tcBorders>
              <w:top w:val="nil"/>
              <w:left w:val="nil"/>
              <w:bottom w:val="single" w:sz="4" w:space="0" w:color="auto"/>
              <w:right w:val="single" w:sz="4" w:space="0" w:color="auto"/>
            </w:tcBorders>
            <w:vAlign w:val="center"/>
          </w:tcPr>
          <w:p w14:paraId="080C99EC"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0,00</w:t>
            </w:r>
          </w:p>
        </w:tc>
      </w:tr>
      <w:tr w:rsidR="001956B8" w:rsidRPr="00000019" w14:paraId="00A2E89B" w14:textId="77777777" w:rsidTr="005B11E3">
        <w:trPr>
          <w:trHeight w:val="315"/>
        </w:trPr>
        <w:tc>
          <w:tcPr>
            <w:tcW w:w="3430" w:type="dxa"/>
            <w:tcBorders>
              <w:top w:val="nil"/>
              <w:left w:val="single" w:sz="4" w:space="0" w:color="auto"/>
              <w:bottom w:val="single" w:sz="4" w:space="0" w:color="auto"/>
              <w:right w:val="nil"/>
            </w:tcBorders>
            <w:noWrap/>
            <w:vAlign w:val="bottom"/>
          </w:tcPr>
          <w:p w14:paraId="6257C96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w:t>
            </w:r>
          </w:p>
        </w:tc>
        <w:tc>
          <w:tcPr>
            <w:tcW w:w="1212" w:type="dxa"/>
            <w:tcBorders>
              <w:top w:val="nil"/>
              <w:left w:val="nil"/>
              <w:bottom w:val="single" w:sz="4" w:space="0" w:color="auto"/>
              <w:right w:val="nil"/>
            </w:tcBorders>
            <w:noWrap/>
            <w:vAlign w:val="bottom"/>
          </w:tcPr>
          <w:p w14:paraId="5CD60294"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1124" w:type="dxa"/>
            <w:tcBorders>
              <w:top w:val="nil"/>
              <w:left w:val="nil"/>
              <w:bottom w:val="single" w:sz="4" w:space="0" w:color="auto"/>
              <w:right w:val="nil"/>
            </w:tcBorders>
            <w:noWrap/>
            <w:vAlign w:val="bottom"/>
          </w:tcPr>
          <w:p w14:paraId="192DCE4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 </w:t>
            </w:r>
          </w:p>
        </w:tc>
        <w:tc>
          <w:tcPr>
            <w:tcW w:w="1135" w:type="dxa"/>
            <w:tcBorders>
              <w:top w:val="nil"/>
              <w:left w:val="single" w:sz="4" w:space="0" w:color="auto"/>
              <w:bottom w:val="single" w:sz="4" w:space="0" w:color="auto"/>
              <w:right w:val="single" w:sz="4" w:space="0" w:color="auto"/>
            </w:tcBorders>
            <w:vAlign w:val="center"/>
          </w:tcPr>
          <w:p w14:paraId="0D4EF32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c>
          <w:tcPr>
            <w:tcW w:w="1124" w:type="dxa"/>
            <w:tcBorders>
              <w:top w:val="nil"/>
              <w:left w:val="nil"/>
              <w:bottom w:val="single" w:sz="4" w:space="0" w:color="auto"/>
              <w:right w:val="single" w:sz="4" w:space="0" w:color="auto"/>
            </w:tcBorders>
            <w:vAlign w:val="center"/>
          </w:tcPr>
          <w:p w14:paraId="28D1E61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c>
          <w:tcPr>
            <w:tcW w:w="779" w:type="dxa"/>
            <w:tcBorders>
              <w:top w:val="nil"/>
              <w:left w:val="nil"/>
              <w:bottom w:val="single" w:sz="4" w:space="0" w:color="auto"/>
              <w:right w:val="single" w:sz="4" w:space="0" w:color="auto"/>
            </w:tcBorders>
            <w:vAlign w:val="center"/>
          </w:tcPr>
          <w:p w14:paraId="17750DE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w:t>
            </w:r>
          </w:p>
        </w:tc>
      </w:tr>
      <w:tr w:rsidR="001956B8" w:rsidRPr="00000019" w14:paraId="33AD2025" w14:textId="77777777" w:rsidTr="005B11E3">
        <w:trPr>
          <w:trHeight w:val="315"/>
        </w:trPr>
        <w:tc>
          <w:tcPr>
            <w:tcW w:w="3430" w:type="dxa"/>
            <w:tcBorders>
              <w:top w:val="nil"/>
              <w:left w:val="single" w:sz="4" w:space="0" w:color="auto"/>
              <w:bottom w:val="single" w:sz="4" w:space="0" w:color="auto"/>
              <w:right w:val="single" w:sz="4" w:space="0" w:color="auto"/>
            </w:tcBorders>
            <w:noWrap/>
            <w:vAlign w:val="bottom"/>
          </w:tcPr>
          <w:p w14:paraId="04C230B1"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умовно-змінні</w:t>
            </w:r>
          </w:p>
        </w:tc>
        <w:tc>
          <w:tcPr>
            <w:tcW w:w="1212" w:type="dxa"/>
            <w:tcBorders>
              <w:top w:val="nil"/>
              <w:left w:val="nil"/>
              <w:bottom w:val="single" w:sz="4" w:space="0" w:color="auto"/>
              <w:right w:val="single" w:sz="4" w:space="0" w:color="auto"/>
            </w:tcBorders>
            <w:noWrap/>
            <w:vAlign w:val="bottom"/>
          </w:tcPr>
          <w:p w14:paraId="28D2BA7D"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3471,73</w:t>
            </w:r>
          </w:p>
        </w:tc>
        <w:tc>
          <w:tcPr>
            <w:tcW w:w="1124" w:type="dxa"/>
            <w:tcBorders>
              <w:top w:val="nil"/>
              <w:left w:val="nil"/>
              <w:bottom w:val="single" w:sz="4" w:space="0" w:color="auto"/>
              <w:right w:val="single" w:sz="4" w:space="0" w:color="auto"/>
            </w:tcBorders>
            <w:noWrap/>
            <w:vAlign w:val="bottom"/>
          </w:tcPr>
          <w:p w14:paraId="3749179F"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22,00</w:t>
            </w:r>
          </w:p>
        </w:tc>
        <w:tc>
          <w:tcPr>
            <w:tcW w:w="1135" w:type="dxa"/>
            <w:tcBorders>
              <w:top w:val="nil"/>
              <w:left w:val="nil"/>
              <w:bottom w:val="single" w:sz="4" w:space="0" w:color="auto"/>
              <w:right w:val="single" w:sz="4" w:space="0" w:color="auto"/>
            </w:tcBorders>
            <w:noWrap/>
            <w:vAlign w:val="bottom"/>
          </w:tcPr>
          <w:p w14:paraId="0A1C10E2"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3438,86</w:t>
            </w:r>
          </w:p>
        </w:tc>
        <w:tc>
          <w:tcPr>
            <w:tcW w:w="1124" w:type="dxa"/>
            <w:tcBorders>
              <w:top w:val="nil"/>
              <w:left w:val="nil"/>
              <w:bottom w:val="single" w:sz="4" w:space="0" w:color="auto"/>
              <w:right w:val="single" w:sz="4" w:space="0" w:color="auto"/>
            </w:tcBorders>
            <w:vAlign w:val="center"/>
          </w:tcPr>
          <w:p w14:paraId="71C06F4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25,00</w:t>
            </w:r>
          </w:p>
        </w:tc>
        <w:tc>
          <w:tcPr>
            <w:tcW w:w="779" w:type="dxa"/>
            <w:tcBorders>
              <w:top w:val="nil"/>
              <w:left w:val="nil"/>
              <w:bottom w:val="single" w:sz="4" w:space="0" w:color="auto"/>
              <w:right w:val="single" w:sz="4" w:space="0" w:color="auto"/>
            </w:tcBorders>
            <w:vAlign w:val="center"/>
          </w:tcPr>
          <w:p w14:paraId="7E7A44C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3,00</w:t>
            </w:r>
          </w:p>
        </w:tc>
      </w:tr>
      <w:tr w:rsidR="001956B8" w:rsidRPr="00000019" w14:paraId="32E9C23A" w14:textId="77777777" w:rsidTr="005B11E3">
        <w:trPr>
          <w:trHeight w:val="315"/>
        </w:trPr>
        <w:tc>
          <w:tcPr>
            <w:tcW w:w="3430" w:type="dxa"/>
            <w:tcBorders>
              <w:top w:val="nil"/>
              <w:left w:val="single" w:sz="4" w:space="0" w:color="auto"/>
              <w:bottom w:val="single" w:sz="4" w:space="0" w:color="auto"/>
              <w:right w:val="single" w:sz="4" w:space="0" w:color="auto"/>
            </w:tcBorders>
            <w:noWrap/>
            <w:vAlign w:val="bottom"/>
          </w:tcPr>
          <w:p w14:paraId="13B6F88C"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умовно-постійні</w:t>
            </w:r>
          </w:p>
        </w:tc>
        <w:tc>
          <w:tcPr>
            <w:tcW w:w="1212" w:type="dxa"/>
            <w:tcBorders>
              <w:top w:val="nil"/>
              <w:left w:val="nil"/>
              <w:bottom w:val="single" w:sz="4" w:space="0" w:color="auto"/>
              <w:right w:val="single" w:sz="4" w:space="0" w:color="auto"/>
            </w:tcBorders>
            <w:noWrap/>
            <w:vAlign w:val="bottom"/>
          </w:tcPr>
          <w:p w14:paraId="6D69C2D0"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12308,87</w:t>
            </w:r>
          </w:p>
        </w:tc>
        <w:tc>
          <w:tcPr>
            <w:tcW w:w="1124" w:type="dxa"/>
            <w:tcBorders>
              <w:top w:val="nil"/>
              <w:left w:val="nil"/>
              <w:bottom w:val="single" w:sz="4" w:space="0" w:color="auto"/>
              <w:right w:val="single" w:sz="4" w:space="0" w:color="auto"/>
            </w:tcBorders>
            <w:noWrap/>
            <w:vAlign w:val="bottom"/>
          </w:tcPr>
          <w:p w14:paraId="0D6388FF"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78,00</w:t>
            </w:r>
          </w:p>
        </w:tc>
        <w:tc>
          <w:tcPr>
            <w:tcW w:w="1135" w:type="dxa"/>
            <w:tcBorders>
              <w:top w:val="nil"/>
              <w:left w:val="nil"/>
              <w:bottom w:val="single" w:sz="4" w:space="0" w:color="auto"/>
              <w:right w:val="single" w:sz="4" w:space="0" w:color="auto"/>
            </w:tcBorders>
            <w:noWrap/>
            <w:vAlign w:val="bottom"/>
          </w:tcPr>
          <w:p w14:paraId="3E8B539D" w14:textId="77777777" w:rsidR="001956B8" w:rsidRPr="00000019" w:rsidRDefault="001956B8" w:rsidP="005B11E3">
            <w:pPr>
              <w:spacing w:line="240" w:lineRule="auto"/>
              <w:contextualSpacing/>
              <w:jc w:val="right"/>
              <w:rPr>
                <w:rFonts w:ascii="Times New Roman" w:hAnsi="Times New Roman"/>
                <w:sz w:val="24"/>
                <w:szCs w:val="24"/>
                <w:lang w:val="uk-UA"/>
              </w:rPr>
            </w:pPr>
            <w:r w:rsidRPr="00000019">
              <w:rPr>
                <w:rFonts w:ascii="Times New Roman" w:hAnsi="Times New Roman"/>
                <w:sz w:val="24"/>
                <w:szCs w:val="24"/>
                <w:lang w:val="uk-UA"/>
              </w:rPr>
              <w:t>10316,58</w:t>
            </w:r>
          </w:p>
        </w:tc>
        <w:tc>
          <w:tcPr>
            <w:tcW w:w="1124" w:type="dxa"/>
            <w:tcBorders>
              <w:top w:val="nil"/>
              <w:left w:val="nil"/>
              <w:bottom w:val="single" w:sz="4" w:space="0" w:color="auto"/>
              <w:right w:val="single" w:sz="4" w:space="0" w:color="auto"/>
            </w:tcBorders>
            <w:vAlign w:val="center"/>
          </w:tcPr>
          <w:p w14:paraId="021371A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75,00</w:t>
            </w:r>
          </w:p>
        </w:tc>
        <w:tc>
          <w:tcPr>
            <w:tcW w:w="779" w:type="dxa"/>
            <w:tcBorders>
              <w:top w:val="nil"/>
              <w:left w:val="nil"/>
              <w:bottom w:val="single" w:sz="4" w:space="0" w:color="auto"/>
              <w:right w:val="single" w:sz="4" w:space="0" w:color="auto"/>
            </w:tcBorders>
            <w:vAlign w:val="center"/>
          </w:tcPr>
          <w:p w14:paraId="3EFAB47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-3,00</w:t>
            </w:r>
          </w:p>
        </w:tc>
      </w:tr>
    </w:tbl>
    <w:p w14:paraId="4CCCEDC2" w14:textId="77777777" w:rsidR="001956B8" w:rsidRPr="00000019" w:rsidRDefault="001956B8" w:rsidP="001956B8">
      <w:pPr>
        <w:spacing w:line="240" w:lineRule="auto"/>
        <w:ind w:firstLine="709"/>
        <w:contextualSpacing/>
        <w:rPr>
          <w:rFonts w:ascii="Times New Roman" w:hAnsi="Times New Roman"/>
          <w:sz w:val="28"/>
          <w:szCs w:val="28"/>
        </w:rPr>
      </w:pPr>
    </w:p>
    <w:p w14:paraId="6CC9F847"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Структурний аналіз загальновиробничих витрат по </w:t>
      </w:r>
      <w:r>
        <w:rPr>
          <w:rFonts w:ascii="Times New Roman" w:hAnsi="Times New Roman"/>
          <w:sz w:val="28"/>
          <w:szCs w:val="28"/>
          <w:lang w:val="uk-UA"/>
        </w:rPr>
        <w:t>Базовому року</w:t>
      </w:r>
      <w:r w:rsidRPr="00000019">
        <w:rPr>
          <w:rFonts w:ascii="Times New Roman" w:hAnsi="Times New Roman"/>
          <w:sz w:val="28"/>
          <w:szCs w:val="28"/>
          <w:lang w:val="uk-UA"/>
        </w:rPr>
        <w:t xml:space="preserve"> показує, що основна частина комплексних витрат є постійною частиною 75%. </w:t>
      </w:r>
    </w:p>
    <w:p w14:paraId="1B469C9A" w14:textId="77777777" w:rsidR="001956B8" w:rsidRPr="00000019"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Частка змінних витрат в структурі комплексних загальновиробничих витрат за планом була 22%, а фактично склала 25%, тобто спостерігався процес підвищення змінної частини загальновиробничих витрат. </w:t>
      </w:r>
    </w:p>
    <w:p w14:paraId="7EF28D7E"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По усіх статтях фактичні структурні зміни в межах ±5% від плану, що за стандартами планування є дуже добрим результатом роботи цеху.</w:t>
      </w:r>
    </w:p>
    <w:p w14:paraId="3A2B1AE7" w14:textId="77777777" w:rsidR="001956B8" w:rsidRDefault="001956B8" w:rsidP="001956B8">
      <w:pPr>
        <w:spacing w:line="240" w:lineRule="auto"/>
        <w:ind w:firstLine="709"/>
        <w:contextualSpacing/>
        <w:jc w:val="both"/>
        <w:rPr>
          <w:rFonts w:ascii="Times New Roman" w:hAnsi="Times New Roman"/>
          <w:sz w:val="28"/>
          <w:szCs w:val="28"/>
          <w:lang w:val="uk-UA"/>
        </w:rPr>
      </w:pPr>
      <w:r w:rsidRPr="00000019">
        <w:rPr>
          <w:rFonts w:ascii="Times New Roman" w:hAnsi="Times New Roman"/>
          <w:sz w:val="28"/>
          <w:szCs w:val="28"/>
          <w:lang w:val="uk-UA"/>
        </w:rPr>
        <w:t xml:space="preserve">Структурний аналіз витрат на виробництво за </w:t>
      </w:r>
      <w:r>
        <w:rPr>
          <w:rFonts w:ascii="Times New Roman" w:hAnsi="Times New Roman"/>
          <w:sz w:val="28"/>
          <w:szCs w:val="28"/>
          <w:lang w:val="uk-UA"/>
        </w:rPr>
        <w:t>Звітний рік</w:t>
      </w:r>
      <w:r w:rsidRPr="00000019">
        <w:rPr>
          <w:rFonts w:ascii="Times New Roman" w:hAnsi="Times New Roman"/>
          <w:sz w:val="28"/>
          <w:szCs w:val="28"/>
          <w:lang w:val="uk-UA"/>
        </w:rPr>
        <w:t xml:space="preserve"> представлений в табл. </w:t>
      </w:r>
      <w:r>
        <w:rPr>
          <w:rFonts w:ascii="Times New Roman" w:hAnsi="Times New Roman"/>
          <w:sz w:val="28"/>
          <w:szCs w:val="28"/>
          <w:lang w:val="uk-UA"/>
        </w:rPr>
        <w:t>2.60</w:t>
      </w:r>
      <w:r w:rsidRPr="00000019">
        <w:rPr>
          <w:rFonts w:ascii="Times New Roman" w:hAnsi="Times New Roman"/>
          <w:sz w:val="28"/>
          <w:szCs w:val="28"/>
          <w:lang w:val="uk-UA"/>
        </w:rPr>
        <w:t>.</w:t>
      </w:r>
    </w:p>
    <w:p w14:paraId="22B3DAC6" w14:textId="77777777" w:rsidR="001956B8" w:rsidRPr="00000019" w:rsidRDefault="001956B8" w:rsidP="001956B8">
      <w:pPr>
        <w:spacing w:line="240" w:lineRule="auto"/>
        <w:ind w:firstLine="709"/>
        <w:contextualSpacing/>
        <w:jc w:val="both"/>
        <w:rPr>
          <w:rFonts w:ascii="Times New Roman" w:hAnsi="Times New Roman"/>
          <w:sz w:val="28"/>
          <w:szCs w:val="28"/>
        </w:rPr>
      </w:pPr>
    </w:p>
    <w:p w14:paraId="68DCA303" w14:textId="77777777" w:rsidR="001956B8" w:rsidRPr="00177240" w:rsidRDefault="007062C1" w:rsidP="006556C2">
      <w:pPr>
        <w:ind w:firstLine="709"/>
        <w:rPr>
          <w:rFonts w:ascii="Times New Roman" w:hAnsi="Times New Roman"/>
          <w:i/>
          <w:sz w:val="28"/>
          <w:szCs w:val="28"/>
          <w:lang w:val="uk-UA"/>
        </w:rPr>
      </w:pPr>
      <w:r>
        <w:rPr>
          <w:rFonts w:ascii="Times New Roman" w:hAnsi="Times New Roman"/>
          <w:i/>
          <w:sz w:val="28"/>
          <w:szCs w:val="28"/>
          <w:lang w:val="uk-UA"/>
        </w:rPr>
        <w:br w:type="page"/>
      </w:r>
      <w:r w:rsidR="001956B8" w:rsidRPr="00177240">
        <w:rPr>
          <w:rFonts w:ascii="Times New Roman" w:hAnsi="Times New Roman"/>
          <w:i/>
          <w:sz w:val="28"/>
          <w:szCs w:val="28"/>
          <w:lang w:val="uk-UA"/>
        </w:rPr>
        <w:lastRenderedPageBreak/>
        <w:t xml:space="preserve">Таблиця </w:t>
      </w:r>
      <w:r w:rsidR="001956B8">
        <w:rPr>
          <w:rFonts w:ascii="Times New Roman" w:hAnsi="Times New Roman"/>
          <w:i/>
          <w:sz w:val="28"/>
          <w:szCs w:val="28"/>
          <w:lang w:val="uk-UA"/>
        </w:rPr>
        <w:t>2.60</w:t>
      </w:r>
      <w:r w:rsidR="001956B8" w:rsidRPr="00177240">
        <w:rPr>
          <w:rFonts w:ascii="Times New Roman" w:hAnsi="Times New Roman"/>
          <w:i/>
          <w:sz w:val="28"/>
          <w:szCs w:val="28"/>
          <w:lang w:val="uk-UA"/>
        </w:rPr>
        <w:t xml:space="preserve"> </w:t>
      </w:r>
      <w:r w:rsidR="001956B8" w:rsidRPr="00177240">
        <w:rPr>
          <w:rStyle w:val="st"/>
          <w:rFonts w:ascii="Times New Roman" w:hAnsi="Times New Roman"/>
          <w:i/>
          <w:sz w:val="28"/>
          <w:szCs w:val="28"/>
          <w:lang w:val="uk-UA"/>
        </w:rPr>
        <w:t>–</w:t>
      </w:r>
      <w:r w:rsidR="001956B8" w:rsidRPr="00177240">
        <w:rPr>
          <w:rFonts w:ascii="Times New Roman" w:hAnsi="Times New Roman"/>
          <w:i/>
          <w:sz w:val="28"/>
          <w:szCs w:val="28"/>
          <w:lang w:val="uk-UA"/>
        </w:rPr>
        <w:t xml:space="preserve"> Структурний аналіз загальновиробничих витрат цеху</w:t>
      </w:r>
    </w:p>
    <w:tbl>
      <w:tblPr>
        <w:tblW w:w="9087" w:type="dxa"/>
        <w:tblInd w:w="93" w:type="dxa"/>
        <w:tblLook w:val="04A0" w:firstRow="1" w:lastRow="0" w:firstColumn="1" w:lastColumn="0" w:noHBand="0" w:noVBand="1"/>
      </w:tblPr>
      <w:tblGrid>
        <w:gridCol w:w="3258"/>
        <w:gridCol w:w="1192"/>
        <w:gridCol w:w="1149"/>
        <w:gridCol w:w="1143"/>
        <w:gridCol w:w="1149"/>
        <w:gridCol w:w="1196"/>
      </w:tblGrid>
      <w:tr w:rsidR="001956B8" w:rsidRPr="00000019" w14:paraId="1EE65D74" w14:textId="77777777" w:rsidTr="005B11E3">
        <w:trPr>
          <w:trHeight w:val="315"/>
        </w:trPr>
        <w:tc>
          <w:tcPr>
            <w:tcW w:w="3701" w:type="dxa"/>
            <w:vMerge w:val="restart"/>
            <w:tcBorders>
              <w:top w:val="single" w:sz="4" w:space="0" w:color="auto"/>
              <w:left w:val="single" w:sz="4" w:space="0" w:color="auto"/>
              <w:bottom w:val="single" w:sz="4" w:space="0" w:color="auto"/>
              <w:right w:val="single" w:sz="4" w:space="0" w:color="auto"/>
            </w:tcBorders>
            <w:vAlign w:val="center"/>
          </w:tcPr>
          <w:p w14:paraId="7366960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Стаття витрат</w:t>
            </w:r>
          </w:p>
        </w:tc>
        <w:tc>
          <w:tcPr>
            <w:tcW w:w="2378" w:type="dxa"/>
            <w:gridSpan w:val="2"/>
            <w:tcBorders>
              <w:top w:val="single" w:sz="4" w:space="0" w:color="auto"/>
              <w:left w:val="nil"/>
              <w:bottom w:val="single" w:sz="4" w:space="0" w:color="auto"/>
              <w:right w:val="single" w:sz="4" w:space="0" w:color="auto"/>
            </w:tcBorders>
            <w:vAlign w:val="center"/>
          </w:tcPr>
          <w:p w14:paraId="4197B3D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План</w:t>
            </w:r>
          </w:p>
        </w:tc>
        <w:tc>
          <w:tcPr>
            <w:tcW w:w="2305" w:type="dxa"/>
            <w:gridSpan w:val="2"/>
            <w:tcBorders>
              <w:top w:val="single" w:sz="4" w:space="0" w:color="auto"/>
              <w:left w:val="nil"/>
              <w:bottom w:val="single" w:sz="4" w:space="0" w:color="auto"/>
              <w:right w:val="single" w:sz="4" w:space="0" w:color="auto"/>
            </w:tcBorders>
            <w:vAlign w:val="center"/>
          </w:tcPr>
          <w:p w14:paraId="73DAF24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xml:space="preserve">Факт </w:t>
            </w:r>
            <w:r w:rsidRPr="00000019">
              <w:rPr>
                <w:rFonts w:ascii="Times New Roman" w:hAnsi="Times New Roman"/>
                <w:sz w:val="28"/>
                <w:szCs w:val="28"/>
                <w:lang w:val="uk-UA"/>
              </w:rPr>
              <w:t xml:space="preserve">за </w:t>
            </w:r>
            <w:r>
              <w:rPr>
                <w:rFonts w:ascii="Times New Roman" w:hAnsi="Times New Roman"/>
                <w:sz w:val="28"/>
                <w:szCs w:val="28"/>
                <w:lang w:val="uk-UA"/>
              </w:rPr>
              <w:t>Звітний рік</w:t>
            </w:r>
          </w:p>
        </w:tc>
        <w:tc>
          <w:tcPr>
            <w:tcW w:w="703" w:type="dxa"/>
            <w:vMerge w:val="restart"/>
            <w:tcBorders>
              <w:top w:val="single" w:sz="4" w:space="0" w:color="auto"/>
              <w:left w:val="single" w:sz="4" w:space="0" w:color="auto"/>
              <w:bottom w:val="single" w:sz="4" w:space="0" w:color="auto"/>
              <w:right w:val="single" w:sz="4" w:space="0" w:color="auto"/>
            </w:tcBorders>
            <w:vAlign w:val="center"/>
          </w:tcPr>
          <w:p w14:paraId="318D905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Зміни в структурі %</w:t>
            </w:r>
          </w:p>
        </w:tc>
      </w:tr>
      <w:tr w:rsidR="001956B8" w:rsidRPr="00000019" w14:paraId="4FE66773" w14:textId="77777777" w:rsidTr="005B11E3">
        <w:trPr>
          <w:trHeight w:val="630"/>
        </w:trPr>
        <w:tc>
          <w:tcPr>
            <w:tcW w:w="3701" w:type="dxa"/>
            <w:vMerge/>
            <w:tcBorders>
              <w:top w:val="single" w:sz="4" w:space="0" w:color="auto"/>
              <w:left w:val="single" w:sz="4" w:space="0" w:color="auto"/>
              <w:bottom w:val="single" w:sz="4" w:space="0" w:color="auto"/>
              <w:right w:val="single" w:sz="4" w:space="0" w:color="auto"/>
            </w:tcBorders>
            <w:vAlign w:val="center"/>
          </w:tcPr>
          <w:p w14:paraId="069BDF72" w14:textId="77777777" w:rsidR="001956B8" w:rsidRPr="00000019" w:rsidRDefault="001956B8" w:rsidP="005B11E3">
            <w:pPr>
              <w:spacing w:line="240" w:lineRule="auto"/>
              <w:contextualSpacing/>
              <w:rPr>
                <w:rFonts w:ascii="Times New Roman" w:hAnsi="Times New Roman"/>
                <w:sz w:val="24"/>
                <w:szCs w:val="24"/>
                <w:lang w:val="uk-UA"/>
              </w:rPr>
            </w:pPr>
          </w:p>
        </w:tc>
        <w:tc>
          <w:tcPr>
            <w:tcW w:w="1229" w:type="dxa"/>
            <w:tcBorders>
              <w:top w:val="nil"/>
              <w:left w:val="nil"/>
              <w:bottom w:val="single" w:sz="4" w:space="0" w:color="auto"/>
              <w:right w:val="single" w:sz="4" w:space="0" w:color="auto"/>
            </w:tcBorders>
            <w:vAlign w:val="center"/>
          </w:tcPr>
          <w:p w14:paraId="24D7C3A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тис. грн.</w:t>
            </w:r>
          </w:p>
        </w:tc>
        <w:tc>
          <w:tcPr>
            <w:tcW w:w="1149" w:type="dxa"/>
            <w:tcBorders>
              <w:top w:val="nil"/>
              <w:left w:val="nil"/>
              <w:bottom w:val="single" w:sz="4" w:space="0" w:color="auto"/>
              <w:right w:val="single" w:sz="4" w:space="0" w:color="auto"/>
            </w:tcBorders>
            <w:vAlign w:val="center"/>
          </w:tcPr>
          <w:p w14:paraId="047989B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1156" w:type="dxa"/>
            <w:tcBorders>
              <w:top w:val="nil"/>
              <w:left w:val="nil"/>
              <w:bottom w:val="single" w:sz="4" w:space="0" w:color="auto"/>
              <w:right w:val="single" w:sz="4" w:space="0" w:color="auto"/>
            </w:tcBorders>
            <w:vAlign w:val="center"/>
          </w:tcPr>
          <w:p w14:paraId="45A576E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тис. грн.</w:t>
            </w:r>
          </w:p>
        </w:tc>
        <w:tc>
          <w:tcPr>
            <w:tcW w:w="1149" w:type="dxa"/>
            <w:tcBorders>
              <w:top w:val="nil"/>
              <w:left w:val="nil"/>
              <w:bottom w:val="single" w:sz="4" w:space="0" w:color="auto"/>
              <w:right w:val="single" w:sz="4" w:space="0" w:color="auto"/>
            </w:tcBorders>
            <w:vAlign w:val="center"/>
          </w:tcPr>
          <w:p w14:paraId="77CFE0B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 до підсумку</w:t>
            </w:r>
          </w:p>
        </w:tc>
        <w:tc>
          <w:tcPr>
            <w:tcW w:w="703" w:type="dxa"/>
            <w:vMerge/>
            <w:tcBorders>
              <w:top w:val="single" w:sz="4" w:space="0" w:color="auto"/>
              <w:left w:val="single" w:sz="4" w:space="0" w:color="auto"/>
              <w:bottom w:val="single" w:sz="4" w:space="0" w:color="auto"/>
              <w:right w:val="single" w:sz="4" w:space="0" w:color="auto"/>
            </w:tcBorders>
            <w:vAlign w:val="center"/>
          </w:tcPr>
          <w:p w14:paraId="7CEDF53F" w14:textId="77777777" w:rsidR="001956B8" w:rsidRPr="00000019" w:rsidRDefault="001956B8" w:rsidP="005B11E3">
            <w:pPr>
              <w:spacing w:line="240" w:lineRule="auto"/>
              <w:contextualSpacing/>
              <w:rPr>
                <w:rFonts w:ascii="Times New Roman" w:hAnsi="Times New Roman"/>
                <w:sz w:val="24"/>
                <w:szCs w:val="24"/>
                <w:lang w:val="uk-UA"/>
              </w:rPr>
            </w:pPr>
          </w:p>
        </w:tc>
      </w:tr>
      <w:tr w:rsidR="001956B8" w:rsidRPr="00000019" w14:paraId="17EF775E"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551B807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Експлуатація устаткування</w:t>
            </w:r>
          </w:p>
        </w:tc>
        <w:tc>
          <w:tcPr>
            <w:tcW w:w="1229" w:type="dxa"/>
            <w:tcBorders>
              <w:top w:val="nil"/>
              <w:left w:val="nil"/>
              <w:bottom w:val="single" w:sz="4" w:space="0" w:color="auto"/>
              <w:right w:val="single" w:sz="4" w:space="0" w:color="auto"/>
            </w:tcBorders>
            <w:vAlign w:val="center"/>
          </w:tcPr>
          <w:p w14:paraId="1B1C3F5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2254,14</w:t>
            </w:r>
          </w:p>
        </w:tc>
        <w:tc>
          <w:tcPr>
            <w:tcW w:w="1149" w:type="dxa"/>
            <w:tcBorders>
              <w:top w:val="nil"/>
              <w:left w:val="nil"/>
              <w:bottom w:val="single" w:sz="4" w:space="0" w:color="auto"/>
              <w:right w:val="single" w:sz="4" w:space="0" w:color="auto"/>
            </w:tcBorders>
            <w:vAlign w:val="center"/>
          </w:tcPr>
          <w:p w14:paraId="25B65B2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15,32</w:t>
            </w:r>
          </w:p>
        </w:tc>
        <w:tc>
          <w:tcPr>
            <w:tcW w:w="1156" w:type="dxa"/>
            <w:tcBorders>
              <w:top w:val="nil"/>
              <w:left w:val="nil"/>
              <w:bottom w:val="single" w:sz="4" w:space="0" w:color="auto"/>
              <w:right w:val="single" w:sz="4" w:space="0" w:color="auto"/>
            </w:tcBorders>
            <w:vAlign w:val="center"/>
          </w:tcPr>
          <w:p w14:paraId="5FD38E4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2231,76</w:t>
            </w:r>
          </w:p>
        </w:tc>
        <w:tc>
          <w:tcPr>
            <w:tcW w:w="1149" w:type="dxa"/>
            <w:tcBorders>
              <w:top w:val="nil"/>
              <w:left w:val="nil"/>
              <w:bottom w:val="single" w:sz="4" w:space="0" w:color="auto"/>
              <w:right w:val="single" w:sz="4" w:space="0" w:color="auto"/>
            </w:tcBorders>
            <w:vAlign w:val="center"/>
          </w:tcPr>
          <w:p w14:paraId="520632F4"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17,48</w:t>
            </w:r>
          </w:p>
        </w:tc>
        <w:tc>
          <w:tcPr>
            <w:tcW w:w="703" w:type="dxa"/>
            <w:tcBorders>
              <w:top w:val="nil"/>
              <w:left w:val="nil"/>
              <w:bottom w:val="single" w:sz="4" w:space="0" w:color="auto"/>
              <w:right w:val="single" w:sz="4" w:space="0" w:color="auto"/>
            </w:tcBorders>
            <w:vAlign w:val="center"/>
          </w:tcPr>
          <w:p w14:paraId="52DD8977"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2,16</w:t>
            </w:r>
          </w:p>
        </w:tc>
      </w:tr>
      <w:tr w:rsidR="001956B8" w:rsidRPr="00000019" w14:paraId="755E6363" w14:textId="77777777" w:rsidTr="005B11E3">
        <w:trPr>
          <w:trHeight w:val="630"/>
        </w:trPr>
        <w:tc>
          <w:tcPr>
            <w:tcW w:w="3701" w:type="dxa"/>
            <w:tcBorders>
              <w:top w:val="nil"/>
              <w:left w:val="single" w:sz="4" w:space="0" w:color="auto"/>
              <w:bottom w:val="single" w:sz="4" w:space="0" w:color="auto"/>
              <w:right w:val="single" w:sz="4" w:space="0" w:color="auto"/>
            </w:tcBorders>
            <w:vAlign w:val="center"/>
          </w:tcPr>
          <w:p w14:paraId="58C32285"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Амортизація устаткування і будівлі цеху</w:t>
            </w:r>
          </w:p>
        </w:tc>
        <w:tc>
          <w:tcPr>
            <w:tcW w:w="1229" w:type="dxa"/>
            <w:tcBorders>
              <w:top w:val="nil"/>
              <w:left w:val="nil"/>
              <w:bottom w:val="single" w:sz="4" w:space="0" w:color="auto"/>
              <w:right w:val="single" w:sz="4" w:space="0" w:color="auto"/>
            </w:tcBorders>
            <w:vAlign w:val="center"/>
          </w:tcPr>
          <w:p w14:paraId="51102C3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9086,60</w:t>
            </w:r>
          </w:p>
        </w:tc>
        <w:tc>
          <w:tcPr>
            <w:tcW w:w="1149" w:type="dxa"/>
            <w:tcBorders>
              <w:top w:val="nil"/>
              <w:left w:val="nil"/>
              <w:bottom w:val="single" w:sz="4" w:space="0" w:color="auto"/>
              <w:right w:val="single" w:sz="4" w:space="0" w:color="auto"/>
            </w:tcBorders>
            <w:vAlign w:val="center"/>
          </w:tcPr>
          <w:p w14:paraId="747C58D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61,74</w:t>
            </w:r>
          </w:p>
        </w:tc>
        <w:tc>
          <w:tcPr>
            <w:tcW w:w="1156" w:type="dxa"/>
            <w:tcBorders>
              <w:top w:val="nil"/>
              <w:left w:val="nil"/>
              <w:bottom w:val="single" w:sz="4" w:space="0" w:color="auto"/>
              <w:right w:val="single" w:sz="4" w:space="0" w:color="auto"/>
            </w:tcBorders>
            <w:vAlign w:val="center"/>
          </w:tcPr>
          <w:p w14:paraId="616A53A1"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6972,17</w:t>
            </w:r>
          </w:p>
        </w:tc>
        <w:tc>
          <w:tcPr>
            <w:tcW w:w="1149" w:type="dxa"/>
            <w:tcBorders>
              <w:top w:val="nil"/>
              <w:left w:val="nil"/>
              <w:bottom w:val="single" w:sz="4" w:space="0" w:color="auto"/>
              <w:right w:val="single" w:sz="4" w:space="0" w:color="auto"/>
            </w:tcBorders>
            <w:vAlign w:val="center"/>
          </w:tcPr>
          <w:p w14:paraId="471721A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54,61</w:t>
            </w:r>
          </w:p>
        </w:tc>
        <w:tc>
          <w:tcPr>
            <w:tcW w:w="703" w:type="dxa"/>
            <w:tcBorders>
              <w:top w:val="nil"/>
              <w:left w:val="nil"/>
              <w:bottom w:val="single" w:sz="4" w:space="0" w:color="auto"/>
              <w:right w:val="single" w:sz="4" w:space="0" w:color="auto"/>
            </w:tcBorders>
            <w:vAlign w:val="center"/>
          </w:tcPr>
          <w:p w14:paraId="5D71E4A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-7,13</w:t>
            </w:r>
          </w:p>
        </w:tc>
      </w:tr>
      <w:tr w:rsidR="001956B8" w:rsidRPr="00000019" w14:paraId="513EAC98"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4117C30D"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Собівартість малоцінних предметів</w:t>
            </w:r>
          </w:p>
        </w:tc>
        <w:tc>
          <w:tcPr>
            <w:tcW w:w="1229" w:type="dxa"/>
            <w:tcBorders>
              <w:top w:val="nil"/>
              <w:left w:val="nil"/>
              <w:bottom w:val="single" w:sz="4" w:space="0" w:color="auto"/>
              <w:right w:val="single" w:sz="4" w:space="0" w:color="auto"/>
            </w:tcBorders>
            <w:vAlign w:val="center"/>
          </w:tcPr>
          <w:p w14:paraId="47A2ADC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6,80</w:t>
            </w:r>
          </w:p>
        </w:tc>
        <w:tc>
          <w:tcPr>
            <w:tcW w:w="1149" w:type="dxa"/>
            <w:tcBorders>
              <w:top w:val="nil"/>
              <w:left w:val="nil"/>
              <w:bottom w:val="single" w:sz="4" w:space="0" w:color="auto"/>
              <w:right w:val="single" w:sz="4" w:space="0" w:color="auto"/>
            </w:tcBorders>
            <w:vAlign w:val="center"/>
          </w:tcPr>
          <w:p w14:paraId="46F08B6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0,05</w:t>
            </w:r>
          </w:p>
        </w:tc>
        <w:tc>
          <w:tcPr>
            <w:tcW w:w="1156" w:type="dxa"/>
            <w:tcBorders>
              <w:top w:val="nil"/>
              <w:left w:val="nil"/>
              <w:bottom w:val="single" w:sz="4" w:space="0" w:color="auto"/>
              <w:right w:val="single" w:sz="4" w:space="0" w:color="auto"/>
            </w:tcBorders>
            <w:vAlign w:val="center"/>
          </w:tcPr>
          <w:p w14:paraId="15208A1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24,30</w:t>
            </w:r>
          </w:p>
        </w:tc>
        <w:tc>
          <w:tcPr>
            <w:tcW w:w="1149" w:type="dxa"/>
            <w:tcBorders>
              <w:top w:val="nil"/>
              <w:left w:val="nil"/>
              <w:bottom w:val="single" w:sz="4" w:space="0" w:color="auto"/>
              <w:right w:val="single" w:sz="4" w:space="0" w:color="auto"/>
            </w:tcBorders>
            <w:vAlign w:val="center"/>
          </w:tcPr>
          <w:p w14:paraId="1C5D88F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0,19</w:t>
            </w:r>
          </w:p>
        </w:tc>
        <w:tc>
          <w:tcPr>
            <w:tcW w:w="703" w:type="dxa"/>
            <w:tcBorders>
              <w:top w:val="nil"/>
              <w:left w:val="nil"/>
              <w:bottom w:val="single" w:sz="4" w:space="0" w:color="auto"/>
              <w:right w:val="single" w:sz="4" w:space="0" w:color="auto"/>
            </w:tcBorders>
            <w:vAlign w:val="center"/>
          </w:tcPr>
          <w:p w14:paraId="4B5D317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0,14</w:t>
            </w:r>
          </w:p>
        </w:tc>
      </w:tr>
      <w:tr w:rsidR="001956B8" w:rsidRPr="00000019" w14:paraId="7E6E5497" w14:textId="77777777" w:rsidTr="005B11E3">
        <w:trPr>
          <w:trHeight w:val="630"/>
        </w:trPr>
        <w:tc>
          <w:tcPr>
            <w:tcW w:w="3701" w:type="dxa"/>
            <w:tcBorders>
              <w:top w:val="nil"/>
              <w:left w:val="single" w:sz="4" w:space="0" w:color="auto"/>
              <w:bottom w:val="single" w:sz="4" w:space="0" w:color="auto"/>
              <w:right w:val="single" w:sz="4" w:space="0" w:color="auto"/>
            </w:tcBorders>
            <w:vAlign w:val="center"/>
          </w:tcPr>
          <w:p w14:paraId="6C70165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управління виробництвом</w:t>
            </w:r>
          </w:p>
        </w:tc>
        <w:tc>
          <w:tcPr>
            <w:tcW w:w="1229" w:type="dxa"/>
            <w:tcBorders>
              <w:top w:val="nil"/>
              <w:left w:val="nil"/>
              <w:bottom w:val="single" w:sz="4" w:space="0" w:color="auto"/>
              <w:right w:val="single" w:sz="4" w:space="0" w:color="auto"/>
            </w:tcBorders>
            <w:vAlign w:val="center"/>
          </w:tcPr>
          <w:p w14:paraId="2314E5C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1795,21</w:t>
            </w:r>
          </w:p>
        </w:tc>
        <w:tc>
          <w:tcPr>
            <w:tcW w:w="1149" w:type="dxa"/>
            <w:tcBorders>
              <w:top w:val="nil"/>
              <w:left w:val="nil"/>
              <w:bottom w:val="single" w:sz="4" w:space="0" w:color="auto"/>
              <w:right w:val="single" w:sz="4" w:space="0" w:color="auto"/>
            </w:tcBorders>
            <w:vAlign w:val="center"/>
          </w:tcPr>
          <w:p w14:paraId="73BF367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12,20</w:t>
            </w:r>
          </w:p>
        </w:tc>
        <w:tc>
          <w:tcPr>
            <w:tcW w:w="1156" w:type="dxa"/>
            <w:tcBorders>
              <w:top w:val="nil"/>
              <w:left w:val="nil"/>
              <w:bottom w:val="single" w:sz="4" w:space="0" w:color="auto"/>
              <w:right w:val="single" w:sz="4" w:space="0" w:color="auto"/>
            </w:tcBorders>
            <w:vAlign w:val="center"/>
          </w:tcPr>
          <w:p w14:paraId="099A52A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1682,09</w:t>
            </w:r>
          </w:p>
        </w:tc>
        <w:tc>
          <w:tcPr>
            <w:tcW w:w="1149" w:type="dxa"/>
            <w:tcBorders>
              <w:top w:val="nil"/>
              <w:left w:val="nil"/>
              <w:bottom w:val="single" w:sz="4" w:space="0" w:color="auto"/>
              <w:right w:val="single" w:sz="4" w:space="0" w:color="auto"/>
            </w:tcBorders>
            <w:vAlign w:val="center"/>
          </w:tcPr>
          <w:p w14:paraId="006159E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13,18</w:t>
            </w:r>
          </w:p>
        </w:tc>
        <w:tc>
          <w:tcPr>
            <w:tcW w:w="703" w:type="dxa"/>
            <w:tcBorders>
              <w:top w:val="nil"/>
              <w:left w:val="nil"/>
              <w:bottom w:val="single" w:sz="4" w:space="0" w:color="auto"/>
              <w:right w:val="single" w:sz="4" w:space="0" w:color="auto"/>
            </w:tcBorders>
            <w:vAlign w:val="center"/>
          </w:tcPr>
          <w:p w14:paraId="31C21A0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0,98</w:t>
            </w:r>
          </w:p>
        </w:tc>
      </w:tr>
      <w:tr w:rsidR="001956B8" w:rsidRPr="00000019" w14:paraId="19DA7445" w14:textId="77777777" w:rsidTr="005B11E3">
        <w:trPr>
          <w:trHeight w:val="630"/>
        </w:trPr>
        <w:tc>
          <w:tcPr>
            <w:tcW w:w="3701" w:type="dxa"/>
            <w:tcBorders>
              <w:top w:val="nil"/>
              <w:left w:val="single" w:sz="4" w:space="0" w:color="auto"/>
              <w:bottom w:val="single" w:sz="4" w:space="0" w:color="auto"/>
              <w:right w:val="single" w:sz="4" w:space="0" w:color="auto"/>
            </w:tcBorders>
            <w:vAlign w:val="center"/>
          </w:tcPr>
          <w:p w14:paraId="69B0145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обслуговування виробництва</w:t>
            </w:r>
          </w:p>
        </w:tc>
        <w:tc>
          <w:tcPr>
            <w:tcW w:w="1229" w:type="dxa"/>
            <w:tcBorders>
              <w:top w:val="nil"/>
              <w:left w:val="nil"/>
              <w:bottom w:val="single" w:sz="4" w:space="0" w:color="auto"/>
              <w:right w:val="single" w:sz="4" w:space="0" w:color="auto"/>
            </w:tcBorders>
            <w:vAlign w:val="center"/>
          </w:tcPr>
          <w:p w14:paraId="23097EF6"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308,63</w:t>
            </w:r>
          </w:p>
        </w:tc>
        <w:tc>
          <w:tcPr>
            <w:tcW w:w="1149" w:type="dxa"/>
            <w:tcBorders>
              <w:top w:val="nil"/>
              <w:left w:val="nil"/>
              <w:bottom w:val="single" w:sz="4" w:space="0" w:color="auto"/>
              <w:right w:val="single" w:sz="4" w:space="0" w:color="auto"/>
            </w:tcBorders>
            <w:vAlign w:val="center"/>
          </w:tcPr>
          <w:p w14:paraId="3E587B0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2,10</w:t>
            </w:r>
          </w:p>
        </w:tc>
        <w:tc>
          <w:tcPr>
            <w:tcW w:w="1156" w:type="dxa"/>
            <w:tcBorders>
              <w:top w:val="nil"/>
              <w:left w:val="nil"/>
              <w:bottom w:val="single" w:sz="4" w:space="0" w:color="auto"/>
              <w:right w:val="single" w:sz="4" w:space="0" w:color="auto"/>
            </w:tcBorders>
            <w:vAlign w:val="center"/>
          </w:tcPr>
          <w:p w14:paraId="6374CFA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226,84</w:t>
            </w:r>
          </w:p>
        </w:tc>
        <w:tc>
          <w:tcPr>
            <w:tcW w:w="1149" w:type="dxa"/>
            <w:tcBorders>
              <w:top w:val="nil"/>
              <w:left w:val="nil"/>
              <w:bottom w:val="single" w:sz="4" w:space="0" w:color="auto"/>
              <w:right w:val="single" w:sz="4" w:space="0" w:color="auto"/>
            </w:tcBorders>
            <w:vAlign w:val="center"/>
          </w:tcPr>
          <w:p w14:paraId="134FFDA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1,78</w:t>
            </w:r>
          </w:p>
        </w:tc>
        <w:tc>
          <w:tcPr>
            <w:tcW w:w="703" w:type="dxa"/>
            <w:tcBorders>
              <w:top w:val="nil"/>
              <w:left w:val="nil"/>
              <w:bottom w:val="single" w:sz="4" w:space="0" w:color="auto"/>
              <w:right w:val="single" w:sz="4" w:space="0" w:color="auto"/>
            </w:tcBorders>
            <w:vAlign w:val="center"/>
          </w:tcPr>
          <w:p w14:paraId="7EC2FFC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-0,32</w:t>
            </w:r>
          </w:p>
        </w:tc>
      </w:tr>
      <w:tr w:rsidR="001956B8" w:rsidRPr="00000019" w14:paraId="3A34940F" w14:textId="77777777" w:rsidTr="005B11E3">
        <w:trPr>
          <w:trHeight w:val="630"/>
        </w:trPr>
        <w:tc>
          <w:tcPr>
            <w:tcW w:w="3701" w:type="dxa"/>
            <w:tcBorders>
              <w:top w:val="nil"/>
              <w:left w:val="single" w:sz="4" w:space="0" w:color="auto"/>
              <w:bottom w:val="single" w:sz="4" w:space="0" w:color="auto"/>
              <w:right w:val="single" w:sz="4" w:space="0" w:color="auto"/>
            </w:tcBorders>
            <w:vAlign w:val="center"/>
          </w:tcPr>
          <w:p w14:paraId="6CAB36EF"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Ремонт будівлі цеху і інвентарю</w:t>
            </w:r>
          </w:p>
        </w:tc>
        <w:tc>
          <w:tcPr>
            <w:tcW w:w="1229" w:type="dxa"/>
            <w:tcBorders>
              <w:top w:val="nil"/>
              <w:left w:val="nil"/>
              <w:bottom w:val="single" w:sz="4" w:space="0" w:color="auto"/>
              <w:right w:val="single" w:sz="4" w:space="0" w:color="auto"/>
            </w:tcBorders>
            <w:vAlign w:val="center"/>
          </w:tcPr>
          <w:p w14:paraId="7F674DA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2,54</w:t>
            </w:r>
          </w:p>
        </w:tc>
        <w:tc>
          <w:tcPr>
            <w:tcW w:w="1149" w:type="dxa"/>
            <w:tcBorders>
              <w:top w:val="nil"/>
              <w:left w:val="nil"/>
              <w:bottom w:val="single" w:sz="4" w:space="0" w:color="auto"/>
              <w:right w:val="single" w:sz="4" w:space="0" w:color="auto"/>
            </w:tcBorders>
            <w:vAlign w:val="center"/>
          </w:tcPr>
          <w:p w14:paraId="391C0AE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0,02</w:t>
            </w:r>
          </w:p>
        </w:tc>
        <w:tc>
          <w:tcPr>
            <w:tcW w:w="1156" w:type="dxa"/>
            <w:tcBorders>
              <w:top w:val="nil"/>
              <w:left w:val="nil"/>
              <w:bottom w:val="single" w:sz="4" w:space="0" w:color="auto"/>
              <w:right w:val="single" w:sz="4" w:space="0" w:color="auto"/>
            </w:tcBorders>
            <w:vAlign w:val="center"/>
          </w:tcPr>
          <w:p w14:paraId="03DB92D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5,08</w:t>
            </w:r>
          </w:p>
        </w:tc>
        <w:tc>
          <w:tcPr>
            <w:tcW w:w="1149" w:type="dxa"/>
            <w:tcBorders>
              <w:top w:val="nil"/>
              <w:left w:val="nil"/>
              <w:bottom w:val="single" w:sz="4" w:space="0" w:color="auto"/>
              <w:right w:val="single" w:sz="4" w:space="0" w:color="auto"/>
            </w:tcBorders>
            <w:vAlign w:val="center"/>
          </w:tcPr>
          <w:p w14:paraId="199D282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0,04</w:t>
            </w:r>
          </w:p>
        </w:tc>
        <w:tc>
          <w:tcPr>
            <w:tcW w:w="703" w:type="dxa"/>
            <w:tcBorders>
              <w:top w:val="nil"/>
              <w:left w:val="nil"/>
              <w:bottom w:val="single" w:sz="4" w:space="0" w:color="auto"/>
              <w:right w:val="single" w:sz="4" w:space="0" w:color="auto"/>
            </w:tcBorders>
            <w:vAlign w:val="center"/>
          </w:tcPr>
          <w:p w14:paraId="3D1A6F8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0,02</w:t>
            </w:r>
          </w:p>
        </w:tc>
      </w:tr>
      <w:tr w:rsidR="001956B8" w:rsidRPr="00000019" w14:paraId="5845DB7B"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0E20E862"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Витрати на охорону праці</w:t>
            </w:r>
          </w:p>
        </w:tc>
        <w:tc>
          <w:tcPr>
            <w:tcW w:w="1229" w:type="dxa"/>
            <w:tcBorders>
              <w:top w:val="nil"/>
              <w:left w:val="nil"/>
              <w:bottom w:val="single" w:sz="4" w:space="0" w:color="auto"/>
              <w:right w:val="single" w:sz="4" w:space="0" w:color="auto"/>
            </w:tcBorders>
            <w:vAlign w:val="center"/>
          </w:tcPr>
          <w:p w14:paraId="1F7F9E6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387,54</w:t>
            </w:r>
          </w:p>
        </w:tc>
        <w:tc>
          <w:tcPr>
            <w:tcW w:w="1149" w:type="dxa"/>
            <w:tcBorders>
              <w:top w:val="nil"/>
              <w:left w:val="nil"/>
              <w:bottom w:val="single" w:sz="4" w:space="0" w:color="auto"/>
              <w:right w:val="single" w:sz="4" w:space="0" w:color="auto"/>
            </w:tcBorders>
            <w:vAlign w:val="center"/>
          </w:tcPr>
          <w:p w14:paraId="7DED25C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2,63</w:t>
            </w:r>
          </w:p>
        </w:tc>
        <w:tc>
          <w:tcPr>
            <w:tcW w:w="1156" w:type="dxa"/>
            <w:tcBorders>
              <w:top w:val="nil"/>
              <w:left w:val="nil"/>
              <w:bottom w:val="single" w:sz="4" w:space="0" w:color="auto"/>
              <w:right w:val="single" w:sz="4" w:space="0" w:color="auto"/>
            </w:tcBorders>
            <w:vAlign w:val="center"/>
          </w:tcPr>
          <w:p w14:paraId="0DCFBC0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331,15</w:t>
            </w:r>
          </w:p>
        </w:tc>
        <w:tc>
          <w:tcPr>
            <w:tcW w:w="1149" w:type="dxa"/>
            <w:tcBorders>
              <w:top w:val="nil"/>
              <w:left w:val="nil"/>
              <w:bottom w:val="single" w:sz="4" w:space="0" w:color="auto"/>
              <w:right w:val="single" w:sz="4" w:space="0" w:color="auto"/>
            </w:tcBorders>
            <w:vAlign w:val="center"/>
          </w:tcPr>
          <w:p w14:paraId="756E40B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2,59</w:t>
            </w:r>
          </w:p>
        </w:tc>
        <w:tc>
          <w:tcPr>
            <w:tcW w:w="703" w:type="dxa"/>
            <w:tcBorders>
              <w:top w:val="nil"/>
              <w:left w:val="nil"/>
              <w:bottom w:val="single" w:sz="4" w:space="0" w:color="auto"/>
              <w:right w:val="single" w:sz="4" w:space="0" w:color="auto"/>
            </w:tcBorders>
            <w:vAlign w:val="center"/>
          </w:tcPr>
          <w:p w14:paraId="21B5D8A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-0,04</w:t>
            </w:r>
          </w:p>
        </w:tc>
      </w:tr>
      <w:tr w:rsidR="001956B8" w:rsidRPr="00000019" w14:paraId="17F94BA8"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0B01E2D7"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Інші витрати</w:t>
            </w:r>
          </w:p>
        </w:tc>
        <w:tc>
          <w:tcPr>
            <w:tcW w:w="1229" w:type="dxa"/>
            <w:tcBorders>
              <w:top w:val="nil"/>
              <w:left w:val="nil"/>
              <w:bottom w:val="single" w:sz="4" w:space="0" w:color="auto"/>
              <w:right w:val="single" w:sz="4" w:space="0" w:color="auto"/>
            </w:tcBorders>
            <w:vAlign w:val="center"/>
          </w:tcPr>
          <w:p w14:paraId="62680DD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875,69</w:t>
            </w:r>
          </w:p>
        </w:tc>
        <w:tc>
          <w:tcPr>
            <w:tcW w:w="1149" w:type="dxa"/>
            <w:tcBorders>
              <w:top w:val="nil"/>
              <w:left w:val="nil"/>
              <w:bottom w:val="single" w:sz="4" w:space="0" w:color="auto"/>
              <w:right w:val="single" w:sz="4" w:space="0" w:color="auto"/>
            </w:tcBorders>
            <w:vAlign w:val="center"/>
          </w:tcPr>
          <w:p w14:paraId="4CE72893"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5,95</w:t>
            </w:r>
          </w:p>
        </w:tc>
        <w:tc>
          <w:tcPr>
            <w:tcW w:w="1156" w:type="dxa"/>
            <w:tcBorders>
              <w:top w:val="nil"/>
              <w:left w:val="nil"/>
              <w:bottom w:val="single" w:sz="4" w:space="0" w:color="auto"/>
              <w:right w:val="single" w:sz="4" w:space="0" w:color="auto"/>
            </w:tcBorders>
            <w:vAlign w:val="center"/>
          </w:tcPr>
          <w:p w14:paraId="5B0C6FD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1293,42</w:t>
            </w:r>
          </w:p>
        </w:tc>
        <w:tc>
          <w:tcPr>
            <w:tcW w:w="1149" w:type="dxa"/>
            <w:tcBorders>
              <w:top w:val="nil"/>
              <w:left w:val="nil"/>
              <w:bottom w:val="single" w:sz="4" w:space="0" w:color="auto"/>
              <w:right w:val="single" w:sz="4" w:space="0" w:color="auto"/>
            </w:tcBorders>
            <w:vAlign w:val="center"/>
          </w:tcPr>
          <w:p w14:paraId="072B35D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10,13</w:t>
            </w:r>
          </w:p>
        </w:tc>
        <w:tc>
          <w:tcPr>
            <w:tcW w:w="703" w:type="dxa"/>
            <w:tcBorders>
              <w:top w:val="nil"/>
              <w:left w:val="nil"/>
              <w:bottom w:val="single" w:sz="4" w:space="0" w:color="auto"/>
              <w:right w:val="single" w:sz="4" w:space="0" w:color="auto"/>
            </w:tcBorders>
            <w:vAlign w:val="center"/>
          </w:tcPr>
          <w:p w14:paraId="1FBC5AEF"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4,18</w:t>
            </w:r>
          </w:p>
        </w:tc>
      </w:tr>
      <w:tr w:rsidR="001956B8" w:rsidRPr="00000019" w14:paraId="48634383" w14:textId="77777777" w:rsidTr="005B11E3">
        <w:trPr>
          <w:trHeight w:val="630"/>
        </w:trPr>
        <w:tc>
          <w:tcPr>
            <w:tcW w:w="3701" w:type="dxa"/>
            <w:tcBorders>
              <w:top w:val="nil"/>
              <w:left w:val="single" w:sz="4" w:space="0" w:color="auto"/>
              <w:bottom w:val="single" w:sz="4" w:space="0" w:color="auto"/>
              <w:right w:val="single" w:sz="4" w:space="0" w:color="auto"/>
            </w:tcBorders>
            <w:vAlign w:val="center"/>
          </w:tcPr>
          <w:p w14:paraId="51D834C9"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Разом загальновиробничих витрат</w:t>
            </w:r>
          </w:p>
        </w:tc>
        <w:tc>
          <w:tcPr>
            <w:tcW w:w="1229" w:type="dxa"/>
            <w:tcBorders>
              <w:top w:val="nil"/>
              <w:left w:val="nil"/>
              <w:bottom w:val="single" w:sz="4" w:space="0" w:color="auto"/>
              <w:right w:val="single" w:sz="4" w:space="0" w:color="auto"/>
            </w:tcBorders>
            <w:vAlign w:val="center"/>
          </w:tcPr>
          <w:p w14:paraId="6E6DEB2B"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14717,14</w:t>
            </w:r>
          </w:p>
        </w:tc>
        <w:tc>
          <w:tcPr>
            <w:tcW w:w="1149" w:type="dxa"/>
            <w:tcBorders>
              <w:top w:val="nil"/>
              <w:left w:val="nil"/>
              <w:bottom w:val="single" w:sz="4" w:space="0" w:color="auto"/>
              <w:right w:val="single" w:sz="4" w:space="0" w:color="auto"/>
            </w:tcBorders>
            <w:vAlign w:val="center"/>
          </w:tcPr>
          <w:p w14:paraId="09E3BCE5"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1156" w:type="dxa"/>
            <w:tcBorders>
              <w:top w:val="nil"/>
              <w:left w:val="nil"/>
              <w:bottom w:val="single" w:sz="4" w:space="0" w:color="auto"/>
              <w:right w:val="single" w:sz="4" w:space="0" w:color="auto"/>
            </w:tcBorders>
            <w:vAlign w:val="center"/>
          </w:tcPr>
          <w:p w14:paraId="00D262C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12766,80</w:t>
            </w:r>
          </w:p>
        </w:tc>
        <w:tc>
          <w:tcPr>
            <w:tcW w:w="1149" w:type="dxa"/>
            <w:tcBorders>
              <w:top w:val="nil"/>
              <w:left w:val="nil"/>
              <w:bottom w:val="single" w:sz="4" w:space="0" w:color="auto"/>
              <w:right w:val="single" w:sz="4" w:space="0" w:color="auto"/>
            </w:tcBorders>
            <w:vAlign w:val="center"/>
          </w:tcPr>
          <w:p w14:paraId="2225228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100,00</w:t>
            </w:r>
          </w:p>
        </w:tc>
        <w:tc>
          <w:tcPr>
            <w:tcW w:w="703" w:type="dxa"/>
            <w:tcBorders>
              <w:top w:val="nil"/>
              <w:left w:val="nil"/>
              <w:bottom w:val="single" w:sz="4" w:space="0" w:color="auto"/>
              <w:right w:val="single" w:sz="4" w:space="0" w:color="auto"/>
            </w:tcBorders>
            <w:vAlign w:val="center"/>
          </w:tcPr>
          <w:p w14:paraId="05A93BA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0,00</w:t>
            </w:r>
          </w:p>
        </w:tc>
      </w:tr>
      <w:tr w:rsidR="001956B8" w:rsidRPr="00000019" w14:paraId="6CA4269B"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2321CAC0"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 тому числі: умовно-змінні</w:t>
            </w:r>
          </w:p>
        </w:tc>
        <w:tc>
          <w:tcPr>
            <w:tcW w:w="1229" w:type="dxa"/>
            <w:tcBorders>
              <w:top w:val="nil"/>
              <w:left w:val="nil"/>
              <w:bottom w:val="single" w:sz="4" w:space="0" w:color="auto"/>
              <w:right w:val="single" w:sz="4" w:space="0" w:color="auto"/>
            </w:tcBorders>
            <w:vAlign w:val="center"/>
          </w:tcPr>
          <w:p w14:paraId="626BF4ED"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3826,46</w:t>
            </w:r>
          </w:p>
        </w:tc>
        <w:tc>
          <w:tcPr>
            <w:tcW w:w="1149" w:type="dxa"/>
            <w:tcBorders>
              <w:top w:val="nil"/>
              <w:left w:val="nil"/>
              <w:bottom w:val="single" w:sz="4" w:space="0" w:color="auto"/>
              <w:right w:val="single" w:sz="4" w:space="0" w:color="auto"/>
            </w:tcBorders>
            <w:vAlign w:val="center"/>
          </w:tcPr>
          <w:p w14:paraId="62A0056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26,00</w:t>
            </w:r>
          </w:p>
        </w:tc>
        <w:tc>
          <w:tcPr>
            <w:tcW w:w="1156" w:type="dxa"/>
            <w:tcBorders>
              <w:top w:val="nil"/>
              <w:left w:val="nil"/>
              <w:bottom w:val="single" w:sz="4" w:space="0" w:color="auto"/>
              <w:right w:val="single" w:sz="4" w:space="0" w:color="auto"/>
            </w:tcBorders>
            <w:vAlign w:val="center"/>
          </w:tcPr>
          <w:p w14:paraId="2FFB5FE9"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2808,70</w:t>
            </w:r>
          </w:p>
        </w:tc>
        <w:tc>
          <w:tcPr>
            <w:tcW w:w="1149" w:type="dxa"/>
            <w:tcBorders>
              <w:top w:val="nil"/>
              <w:left w:val="nil"/>
              <w:bottom w:val="single" w:sz="4" w:space="0" w:color="auto"/>
              <w:right w:val="single" w:sz="4" w:space="0" w:color="auto"/>
            </w:tcBorders>
            <w:vAlign w:val="center"/>
          </w:tcPr>
          <w:p w14:paraId="599B4948"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22,00</w:t>
            </w:r>
          </w:p>
        </w:tc>
        <w:tc>
          <w:tcPr>
            <w:tcW w:w="703" w:type="dxa"/>
            <w:tcBorders>
              <w:top w:val="nil"/>
              <w:left w:val="nil"/>
              <w:bottom w:val="single" w:sz="4" w:space="0" w:color="auto"/>
              <w:right w:val="single" w:sz="4" w:space="0" w:color="auto"/>
            </w:tcBorders>
            <w:vAlign w:val="center"/>
          </w:tcPr>
          <w:p w14:paraId="35572E9E"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-4,00</w:t>
            </w:r>
          </w:p>
        </w:tc>
      </w:tr>
      <w:tr w:rsidR="001956B8" w:rsidRPr="00000019" w14:paraId="4FF1DF00" w14:textId="77777777" w:rsidTr="005B11E3">
        <w:trPr>
          <w:trHeight w:val="315"/>
        </w:trPr>
        <w:tc>
          <w:tcPr>
            <w:tcW w:w="3701" w:type="dxa"/>
            <w:tcBorders>
              <w:top w:val="nil"/>
              <w:left w:val="single" w:sz="4" w:space="0" w:color="auto"/>
              <w:bottom w:val="single" w:sz="4" w:space="0" w:color="auto"/>
              <w:right w:val="single" w:sz="4" w:space="0" w:color="auto"/>
            </w:tcBorders>
            <w:vAlign w:val="center"/>
          </w:tcPr>
          <w:p w14:paraId="706A05E3" w14:textId="77777777" w:rsidR="001956B8" w:rsidRPr="00000019" w:rsidRDefault="001956B8" w:rsidP="005B11E3">
            <w:pPr>
              <w:spacing w:line="240" w:lineRule="auto"/>
              <w:contextualSpacing/>
              <w:rPr>
                <w:rFonts w:ascii="Times New Roman" w:hAnsi="Times New Roman"/>
                <w:sz w:val="24"/>
                <w:szCs w:val="24"/>
                <w:lang w:val="uk-UA"/>
              </w:rPr>
            </w:pPr>
            <w:r w:rsidRPr="00000019">
              <w:rPr>
                <w:rFonts w:ascii="Times New Roman" w:hAnsi="Times New Roman"/>
                <w:sz w:val="24"/>
                <w:szCs w:val="24"/>
                <w:lang w:val="uk-UA"/>
              </w:rPr>
              <w:t>умовно-постійні</w:t>
            </w:r>
          </w:p>
        </w:tc>
        <w:tc>
          <w:tcPr>
            <w:tcW w:w="1229" w:type="dxa"/>
            <w:tcBorders>
              <w:top w:val="nil"/>
              <w:left w:val="nil"/>
              <w:bottom w:val="single" w:sz="4" w:space="0" w:color="auto"/>
              <w:right w:val="single" w:sz="4" w:space="0" w:color="auto"/>
            </w:tcBorders>
            <w:vAlign w:val="center"/>
          </w:tcPr>
          <w:p w14:paraId="2E70BFCA"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10890,69</w:t>
            </w:r>
          </w:p>
        </w:tc>
        <w:tc>
          <w:tcPr>
            <w:tcW w:w="1149" w:type="dxa"/>
            <w:tcBorders>
              <w:top w:val="nil"/>
              <w:left w:val="nil"/>
              <w:bottom w:val="single" w:sz="4" w:space="0" w:color="auto"/>
              <w:right w:val="single" w:sz="4" w:space="0" w:color="auto"/>
            </w:tcBorders>
            <w:vAlign w:val="center"/>
          </w:tcPr>
          <w:p w14:paraId="367A78A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74,00</w:t>
            </w:r>
          </w:p>
        </w:tc>
        <w:tc>
          <w:tcPr>
            <w:tcW w:w="1156" w:type="dxa"/>
            <w:tcBorders>
              <w:top w:val="nil"/>
              <w:left w:val="nil"/>
              <w:bottom w:val="single" w:sz="4" w:space="0" w:color="auto"/>
              <w:right w:val="single" w:sz="4" w:space="0" w:color="auto"/>
            </w:tcBorders>
            <w:vAlign w:val="center"/>
          </w:tcPr>
          <w:p w14:paraId="1372A6F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9958,11</w:t>
            </w:r>
          </w:p>
        </w:tc>
        <w:tc>
          <w:tcPr>
            <w:tcW w:w="1149" w:type="dxa"/>
            <w:tcBorders>
              <w:top w:val="nil"/>
              <w:left w:val="nil"/>
              <w:bottom w:val="single" w:sz="4" w:space="0" w:color="auto"/>
              <w:right w:val="single" w:sz="4" w:space="0" w:color="auto"/>
            </w:tcBorders>
            <w:vAlign w:val="center"/>
          </w:tcPr>
          <w:p w14:paraId="307AEEA0"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78,00</w:t>
            </w:r>
          </w:p>
        </w:tc>
        <w:tc>
          <w:tcPr>
            <w:tcW w:w="703" w:type="dxa"/>
            <w:tcBorders>
              <w:top w:val="nil"/>
              <w:left w:val="nil"/>
              <w:bottom w:val="single" w:sz="4" w:space="0" w:color="auto"/>
              <w:right w:val="single" w:sz="4" w:space="0" w:color="auto"/>
            </w:tcBorders>
            <w:vAlign w:val="center"/>
          </w:tcPr>
          <w:p w14:paraId="772134C2" w14:textId="77777777" w:rsidR="001956B8" w:rsidRPr="00000019" w:rsidRDefault="001956B8" w:rsidP="005B11E3">
            <w:pPr>
              <w:spacing w:line="240" w:lineRule="auto"/>
              <w:contextualSpacing/>
              <w:jc w:val="center"/>
              <w:rPr>
                <w:rFonts w:ascii="Times New Roman" w:hAnsi="Times New Roman"/>
                <w:sz w:val="24"/>
                <w:szCs w:val="24"/>
                <w:lang w:val="uk-UA"/>
              </w:rPr>
            </w:pPr>
            <w:r w:rsidRPr="00000019">
              <w:rPr>
                <w:rFonts w:ascii="Times New Roman" w:hAnsi="Times New Roman"/>
                <w:sz w:val="24"/>
                <w:szCs w:val="24"/>
                <w:lang w:val="uk-UA"/>
              </w:rPr>
              <w:t>4,00</w:t>
            </w:r>
          </w:p>
        </w:tc>
      </w:tr>
    </w:tbl>
    <w:p w14:paraId="0D04EBD4" w14:textId="77777777" w:rsidR="001956B8" w:rsidRPr="00000019" w:rsidRDefault="001956B8" w:rsidP="001956B8">
      <w:pPr>
        <w:spacing w:after="120" w:line="240" w:lineRule="auto"/>
        <w:ind w:firstLine="709"/>
        <w:contextualSpacing/>
        <w:jc w:val="center"/>
        <w:rPr>
          <w:rFonts w:ascii="Times New Roman" w:hAnsi="Times New Roman"/>
          <w:sz w:val="28"/>
          <w:szCs w:val="28"/>
        </w:rPr>
      </w:pPr>
    </w:p>
    <w:p w14:paraId="10D7DBEA" w14:textId="77777777" w:rsidR="001956B8" w:rsidRPr="00000019" w:rsidRDefault="001956B8" w:rsidP="001956B8">
      <w:pPr>
        <w:spacing w:line="240" w:lineRule="auto"/>
        <w:ind w:firstLine="709"/>
        <w:contextualSpacing/>
        <w:jc w:val="both"/>
        <w:rPr>
          <w:rFonts w:ascii="Times New Roman" w:hAnsi="Times New Roman"/>
          <w:sz w:val="28"/>
          <w:szCs w:val="28"/>
        </w:rPr>
      </w:pPr>
      <w:r w:rsidRPr="00000019">
        <w:rPr>
          <w:rFonts w:ascii="Times New Roman" w:hAnsi="Times New Roman"/>
          <w:sz w:val="28"/>
          <w:szCs w:val="28"/>
          <w:lang w:val="uk-UA"/>
        </w:rPr>
        <w:t xml:space="preserve">Структурний аналіз загальновиробничих витрат, включених в собівартість продукції, випущеної в </w:t>
      </w:r>
      <w:r>
        <w:rPr>
          <w:rFonts w:ascii="Times New Roman" w:hAnsi="Times New Roman"/>
          <w:sz w:val="28"/>
          <w:szCs w:val="28"/>
          <w:lang w:val="uk-UA"/>
        </w:rPr>
        <w:t>Звітному році</w:t>
      </w:r>
      <w:r w:rsidRPr="00000019">
        <w:rPr>
          <w:rFonts w:ascii="Times New Roman" w:hAnsi="Times New Roman"/>
          <w:sz w:val="28"/>
          <w:szCs w:val="28"/>
          <w:lang w:val="uk-UA"/>
        </w:rPr>
        <w:t xml:space="preserve"> (табл. </w:t>
      </w:r>
      <w:r>
        <w:rPr>
          <w:rFonts w:ascii="Times New Roman" w:hAnsi="Times New Roman"/>
          <w:sz w:val="28"/>
          <w:szCs w:val="28"/>
          <w:lang w:val="uk-UA"/>
        </w:rPr>
        <w:t>2.60</w:t>
      </w:r>
      <w:r w:rsidRPr="00000019">
        <w:rPr>
          <w:rFonts w:ascii="Times New Roman" w:hAnsi="Times New Roman"/>
          <w:sz w:val="28"/>
          <w:szCs w:val="28"/>
          <w:lang w:val="uk-UA"/>
        </w:rPr>
        <w:t>), показує, що основна частина комплексних витрат є постійною частиною - 78%. Фактично частка змінних витрат в структурі комплексних загальновиробничих витрат за планом була 26%, а фактично склала 22%, тобто спостерігається процес скорочення змінної частини загальновиробничих витрат. По усіх статтях структурні зміни були в межах ±5%, окрім інших витрат і амортизації що за стандартами планування є дуже добрим результатом роботи механічного цеху. Згідно із стандартами планування, структура планованих витрат не повинна відрізняться від структури фактичних витрат. Оцінивши зміни в структурі загальновиробничих витрат, можна відмітити, що структура витрат в основному відповідає стандартам планування.</w:t>
      </w:r>
    </w:p>
    <w:p w14:paraId="441C66D1" w14:textId="77777777" w:rsidR="001956B8" w:rsidRDefault="001956B8" w:rsidP="007062C1">
      <w:pPr>
        <w:pStyle w:val="a5"/>
        <w:widowControl w:val="0"/>
        <w:spacing w:after="0" w:line="240" w:lineRule="auto"/>
        <w:ind w:left="0" w:firstLine="709"/>
        <w:jc w:val="both"/>
        <w:rPr>
          <w:rFonts w:ascii="Times New Roman" w:hAnsi="Times New Roman"/>
          <w:b/>
          <w:caps/>
          <w:sz w:val="28"/>
          <w:szCs w:val="28"/>
          <w:lang w:val="uk-UA"/>
        </w:rPr>
      </w:pPr>
      <w:r w:rsidRPr="00000019">
        <w:rPr>
          <w:rFonts w:ascii="Times New Roman" w:hAnsi="Times New Roman"/>
          <w:b/>
          <w:sz w:val="28"/>
          <w:szCs w:val="28"/>
          <w:lang w:val="uk-UA"/>
        </w:rPr>
        <w:t xml:space="preserve">Завдання </w:t>
      </w:r>
      <w:r>
        <w:rPr>
          <w:rFonts w:ascii="Times New Roman" w:hAnsi="Times New Roman"/>
          <w:b/>
          <w:sz w:val="28"/>
          <w:szCs w:val="28"/>
          <w:lang w:val="uk-UA"/>
        </w:rPr>
        <w:t>2</w:t>
      </w:r>
      <w:r w:rsidRPr="00000019">
        <w:rPr>
          <w:rFonts w:ascii="Times New Roman" w:hAnsi="Times New Roman"/>
          <w:b/>
          <w:sz w:val="28"/>
          <w:szCs w:val="28"/>
          <w:lang w:val="uk-UA"/>
        </w:rPr>
        <w:t xml:space="preserve">. </w:t>
      </w:r>
      <w:r w:rsidRPr="00000019">
        <w:rPr>
          <w:rFonts w:ascii="Times New Roman" w:hAnsi="Times New Roman"/>
          <w:sz w:val="28"/>
          <w:szCs w:val="28"/>
          <w:lang w:val="uk-UA"/>
        </w:rPr>
        <w:t>На підставі отриманих результатів після виконання комплексного індивідуального завдання (завдання 1) визначити можливі напрямки (</w:t>
      </w:r>
      <w:r>
        <w:rPr>
          <w:rFonts w:ascii="Times New Roman" w:hAnsi="Times New Roman"/>
          <w:sz w:val="28"/>
          <w:szCs w:val="28"/>
          <w:lang w:val="uk-UA"/>
        </w:rPr>
        <w:t xml:space="preserve">запропонувати </w:t>
      </w:r>
      <w:r w:rsidRPr="00000019">
        <w:rPr>
          <w:rFonts w:ascii="Times New Roman" w:hAnsi="Times New Roman"/>
          <w:sz w:val="28"/>
          <w:szCs w:val="28"/>
          <w:lang w:val="uk-UA"/>
        </w:rPr>
        <w:t>заходи) зниження витрат.</w:t>
      </w:r>
    </w:p>
    <w:p w14:paraId="10A12C5B" w14:textId="77777777" w:rsidR="001956B8" w:rsidRDefault="001956B8" w:rsidP="001956B8">
      <w:pPr>
        <w:pStyle w:val="a5"/>
        <w:tabs>
          <w:tab w:val="left" w:pos="1134"/>
        </w:tabs>
        <w:spacing w:line="240"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122F5D07" w14:textId="77777777" w:rsidR="00A046DB" w:rsidRDefault="001956B8" w:rsidP="001956B8">
      <w:pPr>
        <w:spacing w:after="0" w:line="240" w:lineRule="auto"/>
        <w:contextualSpacing/>
        <w:jc w:val="center"/>
        <w:rPr>
          <w:rFonts w:ascii="Times New Roman" w:hAnsi="Times New Roman"/>
          <w:b/>
          <w:sz w:val="28"/>
          <w:szCs w:val="28"/>
          <w:lang w:val="uk-UA"/>
        </w:rPr>
      </w:pPr>
      <w:r>
        <w:rPr>
          <w:rFonts w:ascii="Times New Roman" w:hAnsi="Times New Roman"/>
          <w:b/>
          <w:sz w:val="28"/>
          <w:szCs w:val="28"/>
          <w:lang w:val="uk-UA"/>
        </w:rPr>
        <w:lastRenderedPageBreak/>
        <w:t>3</w:t>
      </w:r>
      <w:r w:rsidRPr="00762210">
        <w:rPr>
          <w:rFonts w:ascii="Times New Roman" w:hAnsi="Times New Roman"/>
          <w:b/>
          <w:sz w:val="28"/>
          <w:szCs w:val="28"/>
          <w:lang w:val="uk-UA"/>
        </w:rPr>
        <w:t xml:space="preserve"> СУЧАСНА СИСТЕМА УПРАВЛІННЯ ВИТРАТАМИ </w:t>
      </w:r>
    </w:p>
    <w:p w14:paraId="3E109156" w14:textId="77777777" w:rsidR="001956B8" w:rsidRPr="00762210" w:rsidRDefault="001956B8" w:rsidP="001956B8">
      <w:pPr>
        <w:spacing w:after="0" w:line="240" w:lineRule="auto"/>
        <w:contextualSpacing/>
        <w:jc w:val="center"/>
        <w:rPr>
          <w:rFonts w:ascii="Times New Roman" w:hAnsi="Times New Roman"/>
          <w:sz w:val="28"/>
          <w:szCs w:val="28"/>
          <w:lang w:val="uk-UA"/>
        </w:rPr>
      </w:pPr>
      <w:r w:rsidRPr="00762210">
        <w:rPr>
          <w:rFonts w:ascii="Times New Roman" w:hAnsi="Times New Roman"/>
          <w:b/>
          <w:sz w:val="28"/>
          <w:szCs w:val="28"/>
          <w:lang w:val="uk-UA"/>
        </w:rPr>
        <w:t>НА</w:t>
      </w:r>
      <w:r w:rsidR="00A046DB">
        <w:rPr>
          <w:rFonts w:ascii="Times New Roman" w:hAnsi="Times New Roman"/>
          <w:b/>
          <w:sz w:val="28"/>
          <w:szCs w:val="28"/>
          <w:lang w:val="uk-UA"/>
        </w:rPr>
        <w:t xml:space="preserve"> </w:t>
      </w:r>
      <w:r w:rsidRPr="00762210">
        <w:rPr>
          <w:rFonts w:ascii="Times New Roman" w:hAnsi="Times New Roman"/>
          <w:b/>
          <w:sz w:val="28"/>
          <w:szCs w:val="28"/>
          <w:lang w:val="uk-UA"/>
        </w:rPr>
        <w:t>ПІДПРИЄМСТВІ</w:t>
      </w:r>
    </w:p>
    <w:p w14:paraId="1CA46823" w14:textId="77777777" w:rsidR="001956B8" w:rsidRPr="00B502DD" w:rsidRDefault="001956B8" w:rsidP="001956B8">
      <w:pPr>
        <w:spacing w:after="0" w:line="240" w:lineRule="auto"/>
        <w:ind w:firstLine="709"/>
        <w:contextualSpacing/>
        <w:jc w:val="both"/>
        <w:rPr>
          <w:rFonts w:ascii="Times New Roman" w:hAnsi="Times New Roman"/>
          <w:sz w:val="28"/>
          <w:szCs w:val="28"/>
        </w:rPr>
      </w:pPr>
    </w:p>
    <w:p w14:paraId="6A3BBCA9" w14:textId="77777777" w:rsidR="001956B8" w:rsidRPr="00B502DD" w:rsidRDefault="001956B8" w:rsidP="001956B8">
      <w:pPr>
        <w:spacing w:after="0" w:line="240" w:lineRule="auto"/>
        <w:ind w:firstLine="709"/>
        <w:contextualSpacing/>
        <w:jc w:val="both"/>
        <w:rPr>
          <w:rFonts w:ascii="Times New Roman" w:hAnsi="Times New Roman"/>
          <w:sz w:val="28"/>
          <w:szCs w:val="28"/>
        </w:rPr>
      </w:pPr>
    </w:p>
    <w:p w14:paraId="10C19735" w14:textId="77777777" w:rsidR="001956B8" w:rsidRPr="00255A92" w:rsidRDefault="001956B8" w:rsidP="001956B8">
      <w:pPr>
        <w:pStyle w:val="a5"/>
        <w:widowControl w:val="0"/>
        <w:spacing w:after="0" w:line="240" w:lineRule="auto"/>
        <w:ind w:left="0" w:firstLine="709"/>
        <w:jc w:val="both"/>
        <w:rPr>
          <w:rFonts w:ascii="Times New Roman" w:hAnsi="Times New Roman"/>
          <w:b/>
          <w:sz w:val="28"/>
          <w:szCs w:val="28"/>
        </w:rPr>
      </w:pPr>
      <w:r w:rsidRPr="00255A92">
        <w:rPr>
          <w:rFonts w:ascii="Times New Roman" w:hAnsi="Times New Roman"/>
          <w:b/>
          <w:sz w:val="28"/>
          <w:szCs w:val="28"/>
          <w:lang w:val="uk-UA"/>
        </w:rPr>
        <w:t>3</w:t>
      </w:r>
      <w:r w:rsidRPr="00255A92">
        <w:rPr>
          <w:rFonts w:ascii="Times New Roman" w:hAnsi="Times New Roman"/>
          <w:b/>
          <w:sz w:val="28"/>
          <w:szCs w:val="28"/>
        </w:rPr>
        <w:t>.</w:t>
      </w:r>
      <w:r w:rsidRPr="00255A92">
        <w:rPr>
          <w:rFonts w:ascii="Times New Roman" w:hAnsi="Times New Roman"/>
          <w:b/>
          <w:sz w:val="28"/>
          <w:szCs w:val="28"/>
          <w:lang w:val="uk-UA"/>
        </w:rPr>
        <w:t>1 Методи управління витратами в сучасній світовій практиці</w:t>
      </w:r>
    </w:p>
    <w:p w14:paraId="6DD290BC" w14:textId="77777777" w:rsidR="001956B8" w:rsidRPr="00255A92" w:rsidRDefault="001956B8" w:rsidP="001956B8">
      <w:pPr>
        <w:shd w:val="clear" w:color="auto" w:fill="FFFFFF"/>
        <w:spacing w:after="0" w:line="240" w:lineRule="auto"/>
        <w:ind w:firstLine="782"/>
        <w:contextualSpacing/>
        <w:jc w:val="both"/>
        <w:rPr>
          <w:rFonts w:ascii="Times New Roman" w:hAnsi="Times New Roman"/>
          <w:sz w:val="28"/>
          <w:szCs w:val="28"/>
          <w:lang w:val="uk-UA"/>
        </w:rPr>
      </w:pPr>
    </w:p>
    <w:p w14:paraId="42077D40" w14:textId="77777777" w:rsidR="001956B8" w:rsidRPr="00255A92" w:rsidRDefault="001956B8" w:rsidP="001956B8">
      <w:pPr>
        <w:shd w:val="clear" w:color="auto" w:fill="FFFFFF"/>
        <w:spacing w:after="0" w:line="240" w:lineRule="auto"/>
        <w:ind w:firstLine="782"/>
        <w:contextualSpacing/>
        <w:jc w:val="both"/>
        <w:rPr>
          <w:rFonts w:ascii="Times New Roman" w:hAnsi="Times New Roman"/>
          <w:sz w:val="28"/>
          <w:szCs w:val="28"/>
          <w:lang w:val="uk-UA"/>
        </w:rPr>
      </w:pPr>
    </w:p>
    <w:p w14:paraId="345CCAF4" w14:textId="77777777" w:rsidR="001956B8" w:rsidRPr="00762210" w:rsidRDefault="001956B8" w:rsidP="001956B8">
      <w:pPr>
        <w:spacing w:after="0" w:line="240" w:lineRule="auto"/>
        <w:ind w:firstLine="720"/>
        <w:contextualSpacing/>
        <w:jc w:val="both"/>
        <w:rPr>
          <w:rFonts w:ascii="Times New Roman" w:eastAsia="Times New Roman" w:hAnsi="Times New Roman"/>
          <w:sz w:val="28"/>
          <w:szCs w:val="28"/>
          <w:lang w:val="uk-UA"/>
        </w:rPr>
      </w:pPr>
      <w:r w:rsidRPr="00255A92">
        <w:rPr>
          <w:rFonts w:ascii="Times New Roman" w:eastAsia="Times New Roman" w:hAnsi="Times New Roman"/>
          <w:sz w:val="28"/>
          <w:szCs w:val="28"/>
          <w:lang w:val="uk-UA"/>
        </w:rPr>
        <w:t>В економічній літературі відрізняють</w:t>
      </w:r>
      <w:r w:rsidRPr="00255A92">
        <w:rPr>
          <w:rFonts w:ascii="Times New Roman" w:eastAsia="Times New Roman" w:hAnsi="Times New Roman"/>
          <w:b/>
          <w:i/>
          <w:sz w:val="28"/>
          <w:szCs w:val="28"/>
          <w:lang w:val="uk-UA"/>
        </w:rPr>
        <w:t xml:space="preserve"> </w:t>
      </w:r>
      <w:r w:rsidRPr="00255A92">
        <w:rPr>
          <w:rFonts w:ascii="Times New Roman" w:eastAsia="Times New Roman" w:hAnsi="Times New Roman"/>
          <w:sz w:val="28"/>
          <w:szCs w:val="28"/>
          <w:lang w:val="uk-UA"/>
        </w:rPr>
        <w:t>методи</w:t>
      </w:r>
      <w:r w:rsidRPr="00255A92">
        <w:rPr>
          <w:rFonts w:ascii="Times New Roman" w:eastAsia="Times New Roman" w:hAnsi="Times New Roman"/>
          <w:i/>
          <w:sz w:val="28"/>
          <w:szCs w:val="28"/>
          <w:lang w:val="uk-UA"/>
        </w:rPr>
        <w:t xml:space="preserve"> обліку </w:t>
      </w:r>
      <w:r w:rsidRPr="00255A92">
        <w:rPr>
          <w:rFonts w:ascii="Times New Roman" w:eastAsia="Times New Roman" w:hAnsi="Times New Roman"/>
          <w:sz w:val="28"/>
          <w:szCs w:val="28"/>
          <w:lang w:val="uk-UA"/>
        </w:rPr>
        <w:t>витрат</w:t>
      </w:r>
      <w:r w:rsidRPr="00255A92">
        <w:rPr>
          <w:rFonts w:ascii="Times New Roman" w:eastAsia="Times New Roman" w:hAnsi="Times New Roman"/>
          <w:b/>
          <w:i/>
          <w:sz w:val="28"/>
          <w:szCs w:val="28"/>
          <w:lang w:val="uk-UA"/>
        </w:rPr>
        <w:t xml:space="preserve"> </w:t>
      </w:r>
      <w:r w:rsidRPr="00255A92">
        <w:rPr>
          <w:rFonts w:ascii="Times New Roman" w:eastAsia="Times New Roman" w:hAnsi="Times New Roman"/>
          <w:sz w:val="28"/>
          <w:szCs w:val="28"/>
          <w:lang w:val="uk-UA"/>
        </w:rPr>
        <w:t>та</w:t>
      </w:r>
      <w:r w:rsidRPr="00255A92">
        <w:rPr>
          <w:rFonts w:ascii="Times New Roman" w:eastAsia="Times New Roman" w:hAnsi="Times New Roman"/>
          <w:i/>
          <w:sz w:val="28"/>
          <w:szCs w:val="28"/>
          <w:lang w:val="uk-UA"/>
        </w:rPr>
        <w:t xml:space="preserve"> </w:t>
      </w:r>
      <w:r w:rsidRPr="00255A92">
        <w:rPr>
          <w:rFonts w:ascii="Times New Roman" w:eastAsia="Times New Roman" w:hAnsi="Times New Roman"/>
          <w:sz w:val="28"/>
          <w:szCs w:val="28"/>
          <w:lang w:val="uk-UA"/>
        </w:rPr>
        <w:t>методи</w:t>
      </w:r>
      <w:r w:rsidRPr="00255A92">
        <w:rPr>
          <w:rFonts w:ascii="Times New Roman" w:eastAsia="Times New Roman" w:hAnsi="Times New Roman"/>
          <w:i/>
          <w:sz w:val="28"/>
          <w:szCs w:val="28"/>
          <w:lang w:val="uk-UA"/>
        </w:rPr>
        <w:t xml:space="preserve"> управління </w:t>
      </w:r>
      <w:r w:rsidRPr="00255A92">
        <w:rPr>
          <w:rFonts w:ascii="Times New Roman" w:eastAsia="Times New Roman" w:hAnsi="Times New Roman"/>
          <w:sz w:val="28"/>
          <w:szCs w:val="28"/>
          <w:lang w:val="uk-UA"/>
        </w:rPr>
        <w:t>витратами, оскільки існує відмінності у самих ключових понят</w:t>
      </w:r>
      <w:r w:rsidRPr="00762210">
        <w:rPr>
          <w:rFonts w:ascii="Times New Roman" w:eastAsia="Times New Roman" w:hAnsi="Times New Roman"/>
          <w:sz w:val="28"/>
          <w:szCs w:val="28"/>
          <w:lang w:val="uk-UA"/>
        </w:rPr>
        <w:t xml:space="preserve">тях «облік» та </w:t>
      </w:r>
      <w:r>
        <w:rPr>
          <w:rFonts w:ascii="Times New Roman" w:eastAsia="Times New Roman" w:hAnsi="Times New Roman"/>
          <w:sz w:val="28"/>
          <w:szCs w:val="28"/>
          <w:lang w:val="uk-UA"/>
        </w:rPr>
        <w:t xml:space="preserve">«управління», з одного боку, а </w:t>
      </w:r>
      <w:r w:rsidRPr="00762210">
        <w:rPr>
          <w:rFonts w:ascii="Times New Roman" w:eastAsia="Times New Roman" w:hAnsi="Times New Roman"/>
          <w:sz w:val="28"/>
          <w:szCs w:val="28"/>
          <w:lang w:val="uk-UA"/>
        </w:rPr>
        <w:t xml:space="preserve">з іншого </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є суттєва </w:t>
      </w:r>
      <w:r w:rsidRPr="00762210">
        <w:rPr>
          <w:rFonts w:ascii="Times New Roman" w:eastAsia="Times New Roman" w:hAnsi="Times New Roman"/>
          <w:i/>
          <w:sz w:val="28"/>
          <w:szCs w:val="28"/>
          <w:lang w:val="uk-UA"/>
        </w:rPr>
        <w:t>відмінність</w:t>
      </w:r>
      <w:r>
        <w:rPr>
          <w:rFonts w:ascii="Times New Roman" w:eastAsia="Times New Roman" w:hAnsi="Times New Roman"/>
          <w:sz w:val="28"/>
          <w:szCs w:val="28"/>
          <w:lang w:val="uk-UA"/>
        </w:rPr>
        <w:t xml:space="preserve"> у поняттях</w:t>
      </w:r>
      <w:r w:rsidRPr="00762210">
        <w:rPr>
          <w:rFonts w:ascii="Times New Roman" w:eastAsia="Times New Roman" w:hAnsi="Times New Roman"/>
          <w:sz w:val="28"/>
          <w:szCs w:val="28"/>
          <w:lang w:val="uk-UA"/>
        </w:rPr>
        <w:t xml:space="preserve"> «методи обліку» та «методи управління», яка </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полягає в тому, що методи обліку витрат пов’язані виключно із фіксацією та реєстрацією даних про витрати, а методи управління витратами – із цілеспрямованою дією тих чи інших осіб (будь-який представник управлінського апарату (будь-який менеджер)) на об’єкти (живі та неживі) з метою отримання від цих об’єктів тих параметрів, які хоче бачити той, хто діє</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51</w:t>
      </w:r>
      <w:r w:rsidRPr="00762210">
        <w:rPr>
          <w:rFonts w:ascii="Times New Roman" w:eastAsia="Times New Roman" w:hAnsi="Times New Roman"/>
          <w:sz w:val="28"/>
          <w:szCs w:val="28"/>
          <w:lang w:val="uk-UA"/>
        </w:rPr>
        <w:t xml:space="preserve">, с.20]. </w:t>
      </w:r>
    </w:p>
    <w:p w14:paraId="66E2D026"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rPr>
        <w:t xml:space="preserve">Для аналізу витрат широко застосовується також факторний аналіз </w:t>
      </w:r>
      <w:r w:rsidRPr="00BE3F19">
        <w:rPr>
          <w:rFonts w:ascii="Times New Roman" w:eastAsia="Times New Roman" w:hAnsi="Times New Roman"/>
          <w:sz w:val="28"/>
          <w:szCs w:val="28"/>
          <w:lang w:val="uk-UA"/>
        </w:rPr>
        <w:t xml:space="preserve">на підставі моделей цепного повтору [19, 28; 30; 52; 53], крім того і у світовій практиці вже накопичений достатній досвід моделювання оцінювання витрат підприємств. Але всі ці моделі іноді непридатні для вітчизняних умов господарювання, тому їх вибір у кожному окремому випадку залежать від специфіки підприємства </w:t>
      </w:r>
      <w:r w:rsidRPr="00BE3F19">
        <w:rPr>
          <w:rFonts w:ascii="Times New Roman" w:hAnsi="Times New Roman"/>
          <w:sz w:val="28"/>
          <w:szCs w:val="28"/>
          <w:lang w:val="uk-UA"/>
        </w:rPr>
        <w:t>[17; 29; 30; 32].</w:t>
      </w:r>
    </w:p>
    <w:p w14:paraId="26583605" w14:textId="77777777" w:rsidR="001956B8" w:rsidRPr="00762210" w:rsidRDefault="001956B8" w:rsidP="001956B8">
      <w:pPr>
        <w:pStyle w:val="21"/>
        <w:spacing w:after="0"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Для забезпечення ефективної системи оцінки витрат та рівня собівартості продукції підприємства необхідним є визначення відповідних методів та критеріїв, які уможливлюють нормальне існування та розвиток зазначених суб’єктів економічного житт</w:t>
      </w:r>
      <w:r>
        <w:rPr>
          <w:rFonts w:ascii="Times New Roman" w:eastAsia="Times New Roman" w:hAnsi="Times New Roman"/>
          <w:sz w:val="28"/>
          <w:szCs w:val="28"/>
          <w:lang w:val="uk-UA"/>
        </w:rPr>
        <w:t xml:space="preserve">я. Так </w:t>
      </w:r>
      <w:r w:rsidRPr="00762210">
        <w:rPr>
          <w:rFonts w:ascii="Times New Roman" w:eastAsia="Times New Roman" w:hAnsi="Times New Roman"/>
          <w:sz w:val="28"/>
          <w:szCs w:val="28"/>
          <w:lang w:val="uk-UA"/>
        </w:rPr>
        <w:t>що</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якщо є </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фіксація або реєстрація витрат – це методи обліку витрат; немає фіксації чи реєстрації витрат, а присутні</w:t>
      </w:r>
      <w:r>
        <w:rPr>
          <w:rFonts w:ascii="Times New Roman" w:eastAsia="Times New Roman" w:hAnsi="Times New Roman"/>
          <w:sz w:val="28"/>
          <w:szCs w:val="28"/>
          <w:lang w:val="uk-UA"/>
        </w:rPr>
        <w:t>й</w:t>
      </w:r>
      <w:r w:rsidRPr="00762210">
        <w:rPr>
          <w:rFonts w:ascii="Times New Roman" w:eastAsia="Times New Roman" w:hAnsi="Times New Roman"/>
          <w:sz w:val="28"/>
          <w:szCs w:val="28"/>
          <w:lang w:val="uk-UA"/>
        </w:rPr>
        <w:t xml:space="preserve"> аналіз, планування, порівняння, пошук конкурентів тощо, тобто цілеспрямована дія на витрати з метою їх скорочення – це не що інше, як методи управління витратами, тобто методи обліку витрат пов’язані виключно із фіксацією та реєстрацією даних про витрати, а методи управління витратами передбачають цілеспрямовану дію тих чи інших осіб (будь-який представник управлінського апарату, будь-який менеджер) на об’єкти (живі та неживі) з метою отримання від цих об’єктів тих параметрі</w:t>
      </w:r>
      <w:r>
        <w:rPr>
          <w:rFonts w:ascii="Times New Roman" w:eastAsia="Times New Roman" w:hAnsi="Times New Roman"/>
          <w:sz w:val="28"/>
          <w:szCs w:val="28"/>
          <w:lang w:val="uk-UA"/>
        </w:rPr>
        <w:t>в, які хоче бачити той, хто діє»</w:t>
      </w:r>
      <w:r w:rsidRPr="00762210">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51</w:t>
      </w:r>
      <w:r w:rsidRPr="00762210">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54</w:t>
      </w:r>
      <w:r w:rsidRPr="00762210">
        <w:rPr>
          <w:rFonts w:ascii="Times New Roman" w:eastAsia="Times New Roman" w:hAnsi="Times New Roman"/>
          <w:sz w:val="28"/>
          <w:szCs w:val="28"/>
          <w:lang w:val="uk-UA"/>
        </w:rPr>
        <w:t>]</w:t>
      </w:r>
      <w:r>
        <w:rPr>
          <w:rFonts w:ascii="Times New Roman" w:eastAsia="Times New Roman" w:hAnsi="Times New Roman"/>
          <w:sz w:val="28"/>
          <w:szCs w:val="28"/>
          <w:lang w:val="uk-UA"/>
        </w:rPr>
        <w:t>.</w:t>
      </w:r>
    </w:p>
    <w:p w14:paraId="211D2D18" w14:textId="77777777" w:rsidR="001956B8" w:rsidRPr="00762210" w:rsidRDefault="001956B8" w:rsidP="001956B8">
      <w:pPr>
        <w:pStyle w:val="21"/>
        <w:spacing w:after="0"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Управління в області витрат повинне охоплювати сукупність методів, які з випередженням впливають на структуру і динаміку витрат у бік їх зниження.</w:t>
      </w:r>
    </w:p>
    <w:p w14:paraId="7757ABEF" w14:textId="77777777" w:rsidR="001956B8" w:rsidRPr="00762210" w:rsidRDefault="001956B8" w:rsidP="001956B8">
      <w:pPr>
        <w:pStyle w:val="21"/>
        <w:spacing w:after="0"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сучасній світовій практиці вик</w:t>
      </w:r>
      <w:r>
        <w:rPr>
          <w:rFonts w:ascii="Times New Roman" w:eastAsia="Times New Roman" w:hAnsi="Times New Roman"/>
          <w:sz w:val="28"/>
          <w:szCs w:val="28"/>
          <w:lang w:val="uk-UA" w:eastAsia="ru-RU"/>
        </w:rPr>
        <w:t xml:space="preserve">ористовуються наступні основні </w:t>
      </w:r>
      <w:r>
        <w:rPr>
          <w:rFonts w:ascii="Times New Roman" w:eastAsia="Times New Roman" w:hAnsi="Times New Roman"/>
          <w:i/>
          <w:sz w:val="28"/>
          <w:szCs w:val="28"/>
          <w:lang w:val="uk-UA" w:eastAsia="ru-RU"/>
        </w:rPr>
        <w:t xml:space="preserve">методи визначення, управління </w:t>
      </w:r>
      <w:r w:rsidRPr="00762210">
        <w:rPr>
          <w:rFonts w:ascii="Times New Roman" w:eastAsia="Times New Roman" w:hAnsi="Times New Roman"/>
          <w:i/>
          <w:sz w:val="28"/>
          <w:szCs w:val="28"/>
          <w:lang w:val="uk-UA" w:eastAsia="ru-RU"/>
        </w:rPr>
        <w:t>і регулювання витрат</w:t>
      </w:r>
      <w:r w:rsidRPr="00762210">
        <w:rPr>
          <w:rFonts w:ascii="Times New Roman" w:eastAsia="Times New Roman" w:hAnsi="Times New Roman"/>
          <w:sz w:val="28"/>
          <w:szCs w:val="28"/>
          <w:lang w:val="uk-UA" w:eastAsia="ru-RU"/>
        </w:rPr>
        <w:t xml:space="preserve"> підприємства (рис.</w:t>
      </w:r>
      <w:r w:rsidR="0037037D">
        <w:rPr>
          <w:rFonts w:ascii="Times New Roman" w:eastAsia="Times New Roman" w:hAnsi="Times New Roman"/>
          <w:sz w:val="28"/>
          <w:szCs w:val="28"/>
          <w:lang w:val="uk-UA" w:eastAsia="ru-RU"/>
        </w:rPr>
        <w:t> </w:t>
      </w:r>
      <w:r>
        <w:rPr>
          <w:rFonts w:ascii="Times New Roman" w:eastAsia="Times New Roman" w:hAnsi="Times New Roman"/>
          <w:sz w:val="28"/>
          <w:szCs w:val="28"/>
          <w:lang w:val="uk-UA" w:eastAsia="ru-RU"/>
        </w:rPr>
        <w:t>3</w:t>
      </w:r>
      <w:r w:rsidRPr="00762210">
        <w:rPr>
          <w:rFonts w:ascii="Times New Roman" w:eastAsia="Times New Roman" w:hAnsi="Times New Roman"/>
          <w:sz w:val="28"/>
          <w:szCs w:val="28"/>
          <w:lang w:val="uk-UA" w:eastAsia="ru-RU"/>
        </w:rPr>
        <w:t>.1):</w:t>
      </w:r>
    </w:p>
    <w:p w14:paraId="796BF532"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eastAsia="ru-RU"/>
        </w:rPr>
        <w:t xml:space="preserve">1. </w:t>
      </w:r>
      <w:r w:rsidRPr="00762210">
        <w:rPr>
          <w:rFonts w:ascii="Times New Roman" w:hAnsi="Times New Roman"/>
          <w:b/>
          <w:sz w:val="28"/>
          <w:szCs w:val="28"/>
          <w:lang w:val="uk-UA"/>
        </w:rPr>
        <w:t>Метод запланованих витрат</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дозволяє виробляти довгострокову конкурентну стратегію в області витрат на нову продукцію, оскільки</w:t>
      </w:r>
      <w:r w:rsidRPr="00762210">
        <w:rPr>
          <w:rFonts w:ascii="Times New Roman" w:hAnsi="Times New Roman"/>
          <w:sz w:val="28"/>
          <w:szCs w:val="28"/>
          <w:lang w:val="uk-UA"/>
        </w:rPr>
        <w:t xml:space="preserve"> при визначенні планових (цільових) витрат</w:t>
      </w:r>
      <w:r w:rsidRPr="00762210">
        <w:rPr>
          <w:rFonts w:ascii="Times New Roman" w:eastAsia="Times New Roman" w:hAnsi="Times New Roman"/>
          <w:sz w:val="28"/>
          <w:szCs w:val="28"/>
          <w:lang w:val="uk-UA" w:eastAsia="ru-RU"/>
        </w:rPr>
        <w:t xml:space="preserve">: встановлюються реалістичні </w:t>
      </w:r>
      <w:r w:rsidRPr="00762210">
        <w:rPr>
          <w:rFonts w:ascii="Times New Roman" w:eastAsia="Times New Roman" w:hAnsi="Times New Roman"/>
          <w:sz w:val="28"/>
          <w:szCs w:val="28"/>
          <w:lang w:val="uk-UA" w:eastAsia="ru-RU"/>
        </w:rPr>
        <w:lastRenderedPageBreak/>
        <w:t>планові ціни на товари і послуги; намічається розмір прибутку; розраховують максимально допустимі витрати на продукт</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орієнтуючись на основних конкурентів.</w:t>
      </w:r>
      <w:r w:rsidRPr="00762210">
        <w:rPr>
          <w:rFonts w:ascii="Times New Roman" w:hAnsi="Times New Roman"/>
          <w:sz w:val="28"/>
          <w:szCs w:val="28"/>
          <w:lang w:val="uk-UA"/>
        </w:rPr>
        <w:t xml:space="preserve"> [</w:t>
      </w:r>
      <w:r>
        <w:rPr>
          <w:rFonts w:ascii="Times New Roman" w:hAnsi="Times New Roman"/>
          <w:sz w:val="28"/>
          <w:szCs w:val="28"/>
          <w:lang w:val="uk-UA"/>
        </w:rPr>
        <w:t>17</w:t>
      </w:r>
      <w:r w:rsidRPr="00762210">
        <w:rPr>
          <w:rFonts w:ascii="Times New Roman" w:hAnsi="Times New Roman"/>
          <w:sz w:val="28"/>
          <w:szCs w:val="28"/>
          <w:lang w:val="uk-UA"/>
        </w:rPr>
        <w:t xml:space="preserve">; </w:t>
      </w:r>
      <w:r>
        <w:rPr>
          <w:rFonts w:ascii="Times New Roman" w:hAnsi="Times New Roman"/>
          <w:sz w:val="28"/>
          <w:szCs w:val="28"/>
          <w:lang w:val="uk-UA"/>
        </w:rPr>
        <w:t>29; 30; 36</w:t>
      </w:r>
      <w:r w:rsidRPr="00762210">
        <w:rPr>
          <w:rFonts w:ascii="Times New Roman" w:hAnsi="Times New Roman"/>
          <w:sz w:val="28"/>
          <w:szCs w:val="28"/>
          <w:lang w:val="uk-UA"/>
        </w:rPr>
        <w:t xml:space="preserve">; </w:t>
      </w:r>
      <w:r>
        <w:rPr>
          <w:rFonts w:ascii="Times New Roman" w:hAnsi="Times New Roman"/>
          <w:sz w:val="28"/>
          <w:szCs w:val="28"/>
          <w:lang w:val="uk-UA"/>
        </w:rPr>
        <w:t>42</w:t>
      </w:r>
      <w:r w:rsidRPr="00762210">
        <w:rPr>
          <w:rFonts w:ascii="Times New Roman" w:hAnsi="Times New Roman"/>
          <w:sz w:val="28"/>
          <w:szCs w:val="28"/>
          <w:lang w:val="uk-UA"/>
        </w:rPr>
        <w:t xml:space="preserve">] </w:t>
      </w:r>
    </w:p>
    <w:p w14:paraId="3DAA654B"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r w:rsidRPr="00041406">
        <w:rPr>
          <w:rFonts w:ascii="Times New Roman" w:eastAsia="Times New Roman" w:hAnsi="Times New Roman"/>
          <w:sz w:val="28"/>
          <w:szCs w:val="28"/>
          <w:lang w:val="uk-UA" w:eastAsia="ru-RU"/>
        </w:rPr>
        <w:t xml:space="preserve">2. </w:t>
      </w:r>
      <w:r w:rsidRPr="00041406">
        <w:rPr>
          <w:rFonts w:ascii="Times New Roman" w:hAnsi="Times New Roman"/>
          <w:b/>
          <w:sz w:val="28"/>
          <w:szCs w:val="28"/>
          <w:lang w:val="uk-UA"/>
        </w:rPr>
        <w:t xml:space="preserve">Метод формування витрат на основі окремих процесів </w:t>
      </w:r>
      <w:r w:rsidRPr="00041406">
        <w:rPr>
          <w:rFonts w:ascii="Times New Roman" w:hAnsi="Times New Roman"/>
          <w:sz w:val="28"/>
          <w:szCs w:val="28"/>
          <w:lang w:val="uk-UA"/>
        </w:rPr>
        <w:t>перед</w:t>
      </w:r>
      <w:r>
        <w:rPr>
          <w:rFonts w:ascii="Times New Roman" w:hAnsi="Times New Roman"/>
          <w:sz w:val="28"/>
          <w:szCs w:val="28"/>
          <w:lang w:val="uk-UA"/>
        </w:rPr>
        <w:t xml:space="preserve">бачає </w:t>
      </w:r>
      <w:r w:rsidRPr="00762210">
        <w:rPr>
          <w:rFonts w:ascii="Times New Roman" w:hAnsi="Times New Roman"/>
          <w:sz w:val="28"/>
          <w:szCs w:val="28"/>
          <w:lang w:val="uk-UA"/>
        </w:rPr>
        <w:t>декомпозицію загальних витрат на окремі величини, які визначаються по окремих пр</w:t>
      </w:r>
      <w:r>
        <w:rPr>
          <w:rFonts w:ascii="Times New Roman" w:hAnsi="Times New Roman"/>
          <w:sz w:val="28"/>
          <w:szCs w:val="28"/>
          <w:lang w:val="uk-UA"/>
        </w:rPr>
        <w:t>оцесах або видах діяльності, що</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є засобом точнішої калькуляції сукупних витрат підприємства</w:t>
      </w:r>
      <w:r w:rsidRPr="00762210">
        <w:rPr>
          <w:rFonts w:ascii="Times New Roman" w:hAnsi="Times New Roman"/>
          <w:sz w:val="28"/>
          <w:szCs w:val="28"/>
          <w:lang w:val="uk-UA"/>
        </w:rPr>
        <w:t xml:space="preserve"> [</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31; 36; 42].</w:t>
      </w:r>
    </w:p>
    <w:p w14:paraId="4CFCB7E6"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3. </w:t>
      </w:r>
      <w:r w:rsidRPr="00762210">
        <w:rPr>
          <w:rFonts w:ascii="Times New Roman" w:hAnsi="Times New Roman"/>
          <w:b/>
          <w:sz w:val="28"/>
          <w:szCs w:val="28"/>
          <w:lang w:val="uk-UA"/>
        </w:rPr>
        <w:t xml:space="preserve">Метод, що враховує життєвий цикл продукції, </w:t>
      </w:r>
      <w:r w:rsidRPr="00762210">
        <w:rPr>
          <w:rFonts w:ascii="Times New Roman" w:hAnsi="Times New Roman"/>
          <w:sz w:val="28"/>
          <w:szCs w:val="28"/>
          <w:lang w:val="uk-UA"/>
        </w:rPr>
        <w:t>передбачає сис</w:t>
      </w:r>
      <w:r>
        <w:rPr>
          <w:rFonts w:ascii="Times New Roman" w:hAnsi="Times New Roman"/>
          <w:sz w:val="28"/>
          <w:szCs w:val="28"/>
          <w:lang w:val="uk-UA"/>
        </w:rPr>
        <w:t>тематичне скорочення витрат по в</w:t>
      </w:r>
      <w:r w:rsidRPr="00762210">
        <w:rPr>
          <w:rFonts w:ascii="Times New Roman" w:hAnsi="Times New Roman"/>
          <w:sz w:val="28"/>
          <w:szCs w:val="28"/>
          <w:lang w:val="uk-UA"/>
        </w:rPr>
        <w:t>сьому життєвому циклу. Передусім, слід впливати на попередн</w:t>
      </w:r>
      <w:r>
        <w:rPr>
          <w:rFonts w:ascii="Times New Roman" w:hAnsi="Times New Roman"/>
          <w:sz w:val="28"/>
          <w:szCs w:val="28"/>
          <w:lang w:val="uk-UA"/>
        </w:rPr>
        <w:t>і</w:t>
      </w:r>
      <w:r w:rsidRPr="00762210">
        <w:rPr>
          <w:rFonts w:ascii="Times New Roman" w:hAnsi="Times New Roman"/>
          <w:sz w:val="28"/>
          <w:szCs w:val="28"/>
          <w:lang w:val="uk-UA"/>
        </w:rPr>
        <w:t xml:space="preserve"> виробництву стадії, на які закладається до 95% усіх витрат по створенню нової продукції. </w:t>
      </w:r>
      <w:r w:rsidRPr="00762210">
        <w:rPr>
          <w:rFonts w:ascii="Times New Roman" w:eastAsia="Times New Roman" w:hAnsi="Times New Roman"/>
          <w:sz w:val="28"/>
          <w:szCs w:val="28"/>
          <w:lang w:val="uk-UA" w:eastAsia="ru-RU"/>
        </w:rPr>
        <w:t>Тому необхідно враховувати витрати в усіх підрозділах, що забезпечують виробництво. Нині цей метод на підприємствах важко реалізується. Перспективи його використання зв'язують з майбутніми великими технологічними змінами, які зажадають ранньої інформації про передбачувані витрати</w:t>
      </w:r>
      <w:r>
        <w:rPr>
          <w:rFonts w:ascii="Times New Roman" w:hAnsi="Times New Roman"/>
          <w:sz w:val="28"/>
          <w:szCs w:val="28"/>
          <w:lang w:val="uk-UA"/>
        </w:rPr>
        <w:t xml:space="preserve"> [</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31; 36; 42].</w:t>
      </w:r>
    </w:p>
    <w:p w14:paraId="1627E19A" w14:textId="77777777" w:rsidR="001956B8" w:rsidRPr="00F30A12" w:rsidRDefault="001956B8" w:rsidP="001956B8">
      <w:pPr>
        <w:pStyle w:val="21"/>
        <w:spacing w:after="0" w:line="240" w:lineRule="auto"/>
        <w:ind w:left="0" w:firstLine="709"/>
        <w:contextualSpacing/>
        <w:jc w:val="both"/>
        <w:rPr>
          <w:rFonts w:ascii="Times New Roman" w:hAnsi="Times New Roman"/>
          <w:sz w:val="28"/>
          <w:szCs w:val="28"/>
          <w:lang w:val="uk-UA"/>
        </w:rPr>
      </w:pPr>
      <w:r w:rsidRPr="00F30A12">
        <w:rPr>
          <w:rFonts w:ascii="Times New Roman" w:eastAsia="Times New Roman" w:hAnsi="Times New Roman"/>
          <w:sz w:val="28"/>
          <w:szCs w:val="28"/>
          <w:lang w:val="uk-UA" w:eastAsia="ru-RU"/>
        </w:rPr>
        <w:t xml:space="preserve">4. </w:t>
      </w:r>
      <w:r w:rsidRPr="00F30A12">
        <w:rPr>
          <w:rFonts w:ascii="Times New Roman" w:hAnsi="Times New Roman"/>
          <w:b/>
          <w:sz w:val="28"/>
          <w:szCs w:val="28"/>
          <w:lang w:val="uk-UA"/>
        </w:rPr>
        <w:t>Бенчмаркінг-метод -</w:t>
      </w:r>
      <w:r w:rsidRPr="00F30A12">
        <w:rPr>
          <w:rFonts w:ascii="Times New Roman" w:hAnsi="Times New Roman"/>
          <w:lang w:val="uk-UA"/>
        </w:rPr>
        <w:t xml:space="preserve"> </w:t>
      </w:r>
      <w:r w:rsidRPr="00F30A12">
        <w:rPr>
          <w:rFonts w:ascii="Times New Roman" w:hAnsi="Times New Roman"/>
          <w:b/>
          <w:sz w:val="28"/>
          <w:szCs w:val="28"/>
          <w:lang w:val="uk-UA"/>
        </w:rPr>
        <w:t>мет</w:t>
      </w:r>
      <w:r w:rsidRPr="00F30A12">
        <w:rPr>
          <w:rFonts w:ascii="Times New Roman" w:eastAsia="Times New Roman" w:hAnsi="Times New Roman"/>
          <w:b/>
          <w:bCs/>
          <w:sz w:val="28"/>
          <w:szCs w:val="28"/>
          <w:lang w:val="uk-UA" w:eastAsia="ru-RU"/>
        </w:rPr>
        <w:t>од порівняння з кращими показниками конкурентів</w:t>
      </w:r>
      <w:r w:rsidRPr="00F30A12">
        <w:rPr>
          <w:rFonts w:ascii="Times New Roman" w:hAnsi="Times New Roman"/>
          <w:sz w:val="28"/>
          <w:szCs w:val="28"/>
          <w:lang w:val="uk-UA"/>
        </w:rPr>
        <w:t xml:space="preserve"> базується на постійному зрівнянні показників підприємства по продукції і процесам з аналогічними даними інших підприємств. У </w:t>
      </w:r>
      <w:r w:rsidRPr="00F30A12">
        <w:rPr>
          <w:rFonts w:ascii="Times New Roman" w:hAnsi="Times New Roman"/>
          <w:i/>
          <w:sz w:val="28"/>
          <w:szCs w:val="28"/>
          <w:lang w:val="uk-UA"/>
        </w:rPr>
        <w:t>основі</w:t>
      </w:r>
      <w:r w:rsidRPr="00F30A12">
        <w:rPr>
          <w:rFonts w:ascii="Times New Roman" w:hAnsi="Times New Roman"/>
          <w:sz w:val="28"/>
          <w:szCs w:val="28"/>
          <w:lang w:val="uk-UA"/>
        </w:rPr>
        <w:t xml:space="preserve"> методу – оптимізація діяльності підприємства і, зокрема, таких параметрів, як витрати, якість.</w:t>
      </w:r>
      <w:r w:rsidRPr="00F30A12">
        <w:rPr>
          <w:rFonts w:ascii="Times New Roman" w:eastAsia="Times New Roman" w:hAnsi="Times New Roman"/>
          <w:sz w:val="28"/>
          <w:szCs w:val="28"/>
          <w:lang w:val="uk-UA" w:eastAsia="ru-RU"/>
        </w:rPr>
        <w:t xml:space="preserve"> Цей метод використовується у світовій практиці, хоча основною перешкодою його широкого застосування є відсутність переконливої порівняльної бази; він</w:t>
      </w:r>
      <w:r w:rsidRPr="00F30A12">
        <w:rPr>
          <w:rFonts w:ascii="Times New Roman" w:hAnsi="Times New Roman"/>
          <w:sz w:val="28"/>
          <w:szCs w:val="28"/>
          <w:lang w:val="uk-UA"/>
        </w:rPr>
        <w:t xml:space="preserve"> включає наступні </w:t>
      </w:r>
      <w:r w:rsidRPr="00F30A12">
        <w:rPr>
          <w:rFonts w:ascii="Times New Roman" w:hAnsi="Times New Roman"/>
          <w:i/>
          <w:sz w:val="28"/>
          <w:szCs w:val="28"/>
          <w:lang w:val="uk-UA"/>
        </w:rPr>
        <w:t>етапи</w:t>
      </w:r>
      <w:r w:rsidRPr="00F30A12">
        <w:rPr>
          <w:rFonts w:ascii="Times New Roman" w:hAnsi="Times New Roman"/>
          <w:sz w:val="28"/>
          <w:szCs w:val="28"/>
          <w:lang w:val="uk-UA"/>
        </w:rPr>
        <w:t xml:space="preserve">: </w:t>
      </w:r>
      <w:r w:rsidRPr="00F30A12">
        <w:rPr>
          <w:rFonts w:ascii="Times New Roman" w:eastAsia="Times New Roman" w:hAnsi="Times New Roman"/>
          <w:sz w:val="28"/>
          <w:szCs w:val="28"/>
          <w:lang w:val="uk-UA" w:eastAsia="ru-RU"/>
        </w:rPr>
        <w:t>ідентифікація відставань в критично важливих для підприємства областях в порівнянні з кращими зразками; виявлення причин відставань і можливостей для покращення положення; розробка заходів для досягнення мети</w:t>
      </w:r>
      <w:r w:rsidRPr="00F30A12">
        <w:rPr>
          <w:rFonts w:ascii="Times New Roman" w:hAnsi="Times New Roman"/>
          <w:sz w:val="28"/>
          <w:szCs w:val="28"/>
          <w:lang w:val="uk-UA"/>
        </w:rPr>
        <w:t xml:space="preserve"> [17; 29; 30; 31; 36; 42].</w:t>
      </w:r>
    </w:p>
    <w:p w14:paraId="13068BC4"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b/>
          <w:bCs/>
          <w:sz w:val="28"/>
          <w:szCs w:val="28"/>
          <w:lang w:eastAsia="ru-RU"/>
        </w:rPr>
        <w:t xml:space="preserve">5. </w:t>
      </w:r>
      <w:r w:rsidRPr="00762210">
        <w:rPr>
          <w:rFonts w:ascii="Times New Roman" w:eastAsia="Times New Roman" w:hAnsi="Times New Roman"/>
          <w:b/>
          <w:bCs/>
          <w:sz w:val="28"/>
          <w:szCs w:val="28"/>
          <w:lang w:val="uk-UA" w:eastAsia="ru-RU"/>
        </w:rPr>
        <w:t>Метод стратегічного управління витратами</w:t>
      </w:r>
      <w:r w:rsidRPr="00762210">
        <w:rPr>
          <w:rFonts w:ascii="Times New Roman" w:eastAsia="Times New Roman" w:hAnsi="Times New Roman"/>
          <w:sz w:val="28"/>
          <w:szCs w:val="28"/>
          <w:lang w:val="uk-UA" w:eastAsia="ru-RU"/>
        </w:rPr>
        <w:t xml:space="preserve"> базується на </w:t>
      </w:r>
      <w:r w:rsidRPr="00762210">
        <w:rPr>
          <w:rFonts w:ascii="Times New Roman" w:hAnsi="Times New Roman"/>
          <w:sz w:val="28"/>
          <w:szCs w:val="28"/>
          <w:lang w:val="uk-UA"/>
        </w:rPr>
        <w:t>оцінюванні стратегічних альтернатив</w:t>
      </w:r>
      <w:r w:rsidRPr="00762210">
        <w:rPr>
          <w:rFonts w:ascii="Times New Roman" w:hAnsi="Times New Roman"/>
          <w:i/>
          <w:sz w:val="28"/>
          <w:szCs w:val="28"/>
          <w:lang w:val="uk-UA"/>
        </w:rPr>
        <w:t xml:space="preserve"> на базі інформації про прогнозований рівень витрат</w:t>
      </w:r>
      <w:r w:rsidRPr="00762210">
        <w:rPr>
          <w:rFonts w:ascii="Times New Roman" w:hAnsi="Times New Roman"/>
          <w:sz w:val="28"/>
          <w:szCs w:val="28"/>
          <w:lang w:val="uk-UA"/>
        </w:rPr>
        <w:t xml:space="preserve">, даних управлінського </w:t>
      </w:r>
      <w:r>
        <w:rPr>
          <w:rFonts w:ascii="Times New Roman" w:hAnsi="Times New Roman"/>
          <w:sz w:val="28"/>
          <w:szCs w:val="28"/>
          <w:lang w:val="uk-UA"/>
        </w:rPr>
        <w:t>й</w:t>
      </w:r>
      <w:r w:rsidRPr="00762210">
        <w:rPr>
          <w:rFonts w:ascii="Times New Roman" w:hAnsi="Times New Roman"/>
          <w:sz w:val="28"/>
          <w:szCs w:val="28"/>
          <w:lang w:val="uk-UA"/>
        </w:rPr>
        <w:t xml:space="preserve"> бухгалтерського обліку і аналізу рівня витрат і доходів </w:t>
      </w:r>
      <w:r>
        <w:rPr>
          <w:rFonts w:ascii="Times New Roman" w:hAnsi="Times New Roman"/>
          <w:sz w:val="28"/>
          <w:szCs w:val="28"/>
          <w:lang w:val="uk-UA"/>
        </w:rPr>
        <w:t>за видами</w:t>
      </w:r>
      <w:r w:rsidRPr="00762210">
        <w:rPr>
          <w:rFonts w:ascii="Times New Roman" w:hAnsi="Times New Roman"/>
          <w:sz w:val="28"/>
          <w:szCs w:val="28"/>
          <w:lang w:val="uk-UA"/>
        </w:rPr>
        <w:t xml:space="preserve"> продукції і вида</w:t>
      </w:r>
      <w:r>
        <w:rPr>
          <w:rFonts w:ascii="Times New Roman" w:hAnsi="Times New Roman"/>
          <w:sz w:val="28"/>
          <w:szCs w:val="28"/>
          <w:lang w:val="uk-UA"/>
        </w:rPr>
        <w:t>ми</w:t>
      </w:r>
      <w:r w:rsidRPr="00762210">
        <w:rPr>
          <w:rFonts w:ascii="Times New Roman" w:hAnsi="Times New Roman"/>
          <w:sz w:val="28"/>
          <w:szCs w:val="28"/>
          <w:lang w:val="uk-UA"/>
        </w:rPr>
        <w:t xml:space="preserve"> діяльності підприємства, застосування ефективних методів контролю і регулювання [</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31; 36; 42].</w:t>
      </w:r>
    </w:p>
    <w:p w14:paraId="7D2CA83B" w14:textId="77777777" w:rsidR="001956B8" w:rsidRPr="00126612" w:rsidRDefault="001956B8" w:rsidP="001956B8">
      <w:pPr>
        <w:spacing w:after="0" w:line="240" w:lineRule="auto"/>
        <w:ind w:firstLine="709"/>
        <w:contextualSpacing/>
        <w:jc w:val="both"/>
        <w:rPr>
          <w:rFonts w:ascii="Times New Roman" w:eastAsia="Times New Roman" w:hAnsi="Times New Roman"/>
          <w:sz w:val="28"/>
          <w:szCs w:val="28"/>
          <w:lang w:eastAsia="ru-RU"/>
        </w:rPr>
      </w:pPr>
      <w:r w:rsidRPr="00126612">
        <w:rPr>
          <w:rFonts w:ascii="Times New Roman" w:hAnsi="Times New Roman"/>
          <w:b/>
          <w:i/>
          <w:sz w:val="28"/>
          <w:szCs w:val="28"/>
          <w:lang w:val="uk-UA"/>
        </w:rPr>
        <w:t>Стратегічне управління витратами</w:t>
      </w:r>
      <w:r w:rsidRPr="00126612">
        <w:rPr>
          <w:rFonts w:ascii="Times New Roman" w:hAnsi="Times New Roman"/>
          <w:sz w:val="28"/>
          <w:szCs w:val="28"/>
          <w:lang w:val="uk-UA"/>
        </w:rPr>
        <w:t xml:space="preserve"> є сукупністю </w:t>
      </w:r>
      <w:r w:rsidRPr="00126612">
        <w:rPr>
          <w:rFonts w:ascii="Times New Roman" w:hAnsi="Times New Roman"/>
          <w:i/>
          <w:sz w:val="28"/>
          <w:szCs w:val="28"/>
          <w:lang w:val="uk-UA"/>
        </w:rPr>
        <w:t xml:space="preserve">трьох важливих моментів стратегічного управління </w:t>
      </w:r>
      <w:r w:rsidRPr="00126612">
        <w:rPr>
          <w:rFonts w:ascii="Times New Roman" w:hAnsi="Times New Roman"/>
          <w:sz w:val="28"/>
          <w:szCs w:val="28"/>
          <w:lang w:val="uk-UA"/>
        </w:rPr>
        <w:t>(рис.</w:t>
      </w:r>
      <w:r>
        <w:rPr>
          <w:rFonts w:ascii="Times New Roman" w:hAnsi="Times New Roman"/>
          <w:sz w:val="28"/>
          <w:szCs w:val="28"/>
          <w:lang w:val="uk-UA"/>
        </w:rPr>
        <w:t>3</w:t>
      </w:r>
      <w:r w:rsidRPr="00126612">
        <w:rPr>
          <w:rFonts w:ascii="Times New Roman" w:hAnsi="Times New Roman"/>
          <w:sz w:val="28"/>
          <w:szCs w:val="28"/>
          <w:lang w:val="uk-UA"/>
        </w:rPr>
        <w:t>.1):</w:t>
      </w:r>
    </w:p>
    <w:p w14:paraId="353ECAF5" w14:textId="77777777" w:rsidR="001956B8" w:rsidRPr="00762210"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i/>
          <w:sz w:val="28"/>
          <w:szCs w:val="28"/>
          <w:lang w:eastAsia="ru-RU"/>
        </w:rPr>
        <w:t xml:space="preserve">1. </w:t>
      </w:r>
      <w:r w:rsidRPr="00762210">
        <w:rPr>
          <w:rFonts w:ascii="Times New Roman" w:eastAsia="Times New Roman" w:hAnsi="Times New Roman"/>
          <w:i/>
          <w:sz w:val="28"/>
          <w:szCs w:val="28"/>
          <w:lang w:val="uk-UA" w:eastAsia="ru-RU"/>
        </w:rPr>
        <w:t>Аналіз ланцюжка цінностей</w:t>
      </w:r>
      <w:r w:rsidRPr="00762210">
        <w:rPr>
          <w:rFonts w:ascii="Times New Roman" w:eastAsia="Times New Roman" w:hAnsi="Times New Roman"/>
          <w:sz w:val="28"/>
          <w:szCs w:val="28"/>
          <w:lang w:val="uk-UA" w:eastAsia="ru-RU"/>
        </w:rPr>
        <w:t xml:space="preserve"> (створення вартості) як інструмент аналізу і метод</w:t>
      </w:r>
      <w:r>
        <w:rPr>
          <w:rFonts w:ascii="Times New Roman" w:eastAsia="Times New Roman" w:hAnsi="Times New Roman"/>
          <w:sz w:val="28"/>
          <w:szCs w:val="28"/>
          <w:lang w:val="uk-UA" w:eastAsia="ru-RU"/>
        </w:rPr>
        <w:t>у</w:t>
      </w:r>
      <w:r w:rsidRPr="00762210">
        <w:rPr>
          <w:rFonts w:ascii="Times New Roman" w:eastAsia="Times New Roman" w:hAnsi="Times New Roman"/>
          <w:sz w:val="28"/>
          <w:szCs w:val="28"/>
          <w:lang w:val="uk-UA" w:eastAsia="ru-RU"/>
        </w:rPr>
        <w:t xml:space="preserve"> зниження витрат передбачає розгляд діяльності підприємства від забезпечення сировиною і далі по ланцюжку до випуску продукції, оптового та роздрібного продажу продукту або послуги кінцевим споживачам.</w:t>
      </w:r>
    </w:p>
    <w:p w14:paraId="44FCE5A8" w14:textId="77777777" w:rsidR="001956B8" w:rsidRPr="00762210"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i/>
          <w:sz w:val="28"/>
          <w:szCs w:val="28"/>
          <w:lang w:val="uk-UA" w:eastAsia="ru-RU"/>
        </w:rPr>
        <w:t>2. Аналіз стратегічного позиціонування</w:t>
      </w:r>
      <w:r w:rsidRPr="00762210">
        <w:rPr>
          <w:rFonts w:ascii="Times New Roman" w:eastAsia="Times New Roman" w:hAnsi="Times New Roman"/>
          <w:sz w:val="28"/>
          <w:szCs w:val="28"/>
          <w:lang w:val="uk-UA" w:eastAsia="ru-RU"/>
        </w:rPr>
        <w:t xml:space="preserve"> передбачає управління витратами залежно від стратегії (декілька стратегій), якої/яких може дотримуватися підприємство, щоб досягти успіху в конкурентній боротьбі.</w:t>
      </w:r>
    </w:p>
    <w:p w14:paraId="350330E7" w14:textId="77777777" w:rsidR="001956B8" w:rsidRPr="00A046DB" w:rsidRDefault="001956B8" w:rsidP="001956B8">
      <w:pPr>
        <w:spacing w:after="0" w:line="240" w:lineRule="auto"/>
        <w:ind w:firstLine="709"/>
        <w:contextualSpacing/>
        <w:jc w:val="both"/>
        <w:rPr>
          <w:rFonts w:ascii="Times New Roman" w:eastAsia="Times New Roman" w:hAnsi="Times New Roman"/>
          <w:spacing w:val="-2"/>
          <w:sz w:val="28"/>
          <w:szCs w:val="28"/>
          <w:lang w:val="uk-UA" w:eastAsia="ru-RU"/>
        </w:rPr>
      </w:pPr>
      <w:r w:rsidRPr="00762210">
        <w:rPr>
          <w:rFonts w:ascii="Times New Roman" w:eastAsia="Times New Roman" w:hAnsi="Times New Roman"/>
          <w:i/>
          <w:sz w:val="28"/>
          <w:szCs w:val="28"/>
          <w:lang w:val="uk-UA" w:eastAsia="ru-RU"/>
        </w:rPr>
        <w:t xml:space="preserve">3. Аналіз чинників, що визначають витрати, </w:t>
      </w:r>
      <w:r w:rsidRPr="00762210">
        <w:rPr>
          <w:rFonts w:ascii="Times New Roman" w:eastAsia="Times New Roman" w:hAnsi="Times New Roman"/>
          <w:sz w:val="28"/>
          <w:szCs w:val="28"/>
          <w:lang w:val="uk-UA" w:eastAsia="ru-RU"/>
        </w:rPr>
        <w:t xml:space="preserve">передбачає розгляд та оцінювання структурних чинників (стратегічних варіантів для підприємства), таких як: затрати факторів; величина підприємства </w:t>
      </w:r>
      <w:r w:rsidRPr="00A046DB">
        <w:rPr>
          <w:rFonts w:ascii="Times New Roman" w:eastAsia="Times New Roman" w:hAnsi="Times New Roman"/>
          <w:spacing w:val="-2"/>
          <w:sz w:val="28"/>
          <w:szCs w:val="28"/>
          <w:lang w:val="uk-UA" w:eastAsia="ru-RU"/>
        </w:rPr>
        <w:lastRenderedPageBreak/>
        <w:t>(горизонтальна інтеграція, пов'язана з масштабом виробництва); діапазон (вертикальна інтеграція, що визначає діапазон продукції або послуг); досвід, інтенсивність роботи, рівень зайнятості; ціни затрачених ресурсів; інтенсивність роботи й, відповідно, рівень продуктивності робітників і машин та величина замовлення на продукцію й установлені перерви в роботі підприємства; особливості технологій на кожній стадії ланцюжка витрат і складність процесів (широта асортименту виробів або послуг) та ін.</w:t>
      </w:r>
    </w:p>
    <w:p w14:paraId="5677E3B6" w14:textId="77777777" w:rsidR="004F0B2D" w:rsidRPr="00762210" w:rsidRDefault="004F0B2D" w:rsidP="004F0B2D">
      <w:pPr>
        <w:pStyle w:val="af0"/>
        <w:spacing w:before="0" w:beforeAutospacing="0" w:after="0" w:afterAutospacing="0"/>
        <w:ind w:firstLine="709"/>
        <w:jc w:val="both"/>
        <w:rPr>
          <w:sz w:val="28"/>
          <w:szCs w:val="28"/>
          <w:lang w:val="uk-UA"/>
        </w:rPr>
      </w:pPr>
      <w:r w:rsidRPr="00AD4C92">
        <w:rPr>
          <w:sz w:val="28"/>
          <w:szCs w:val="28"/>
          <w:lang w:val="uk-UA"/>
        </w:rPr>
        <w:t>Розглянемо більш детально основні міжнародні підходи до управління витратами виробництва (рис. 3.1), які визначаються через певні концепції.</w:t>
      </w:r>
    </w:p>
    <w:p w14:paraId="50679622" w14:textId="77777777" w:rsidR="004F0B2D" w:rsidRPr="00762210" w:rsidRDefault="004F0B2D" w:rsidP="004F0B2D">
      <w:pPr>
        <w:pStyle w:val="af0"/>
        <w:spacing w:before="0" w:beforeAutospacing="0" w:after="0" w:afterAutospacing="0"/>
        <w:ind w:firstLine="709"/>
        <w:jc w:val="both"/>
        <w:rPr>
          <w:sz w:val="28"/>
          <w:szCs w:val="28"/>
          <w:lang w:val="uk-UA"/>
        </w:rPr>
      </w:pPr>
      <w:r w:rsidRPr="00762210">
        <w:rPr>
          <w:sz w:val="28"/>
          <w:szCs w:val="28"/>
          <w:lang w:val="uk-UA"/>
        </w:rPr>
        <w:t xml:space="preserve">Основною ідеєю методу </w:t>
      </w:r>
      <w:r>
        <w:rPr>
          <w:sz w:val="28"/>
          <w:szCs w:val="28"/>
          <w:lang w:val="uk-UA"/>
        </w:rPr>
        <w:t>«</w:t>
      </w:r>
      <w:r w:rsidRPr="00762210">
        <w:rPr>
          <w:sz w:val="28"/>
          <w:szCs w:val="28"/>
          <w:lang w:val="uk-UA"/>
        </w:rPr>
        <w:t>стандарт-кост</w:t>
      </w:r>
      <w:r>
        <w:rPr>
          <w:sz w:val="28"/>
          <w:szCs w:val="28"/>
          <w:lang w:val="uk-UA"/>
        </w:rPr>
        <w:t>»</w:t>
      </w:r>
      <w:r w:rsidRPr="00762210">
        <w:rPr>
          <w:sz w:val="28"/>
          <w:szCs w:val="28"/>
          <w:lang w:val="uk-UA"/>
        </w:rPr>
        <w:t xml:space="preserve"> є розробка норм, до яких підприємство повинно прагнути. У США та Великобританії </w:t>
      </w:r>
      <w:r>
        <w:rPr>
          <w:sz w:val="28"/>
          <w:szCs w:val="28"/>
          <w:lang w:val="uk-UA"/>
        </w:rPr>
        <w:t>«</w:t>
      </w:r>
      <w:r w:rsidRPr="00762210">
        <w:rPr>
          <w:sz w:val="28"/>
          <w:szCs w:val="28"/>
          <w:lang w:val="uk-UA"/>
        </w:rPr>
        <w:t>стандарт-костом</w:t>
      </w:r>
      <w:r>
        <w:rPr>
          <w:sz w:val="28"/>
          <w:szCs w:val="28"/>
          <w:lang w:val="uk-UA"/>
        </w:rPr>
        <w:t>»</w:t>
      </w:r>
      <w:r w:rsidRPr="00762210">
        <w:rPr>
          <w:sz w:val="28"/>
          <w:szCs w:val="28"/>
          <w:lang w:val="uk-UA"/>
        </w:rPr>
        <w:t xml:space="preserve"> називають метод обчислення стандартної собівартості.</w:t>
      </w:r>
      <w:r>
        <w:rPr>
          <w:sz w:val="28"/>
          <w:szCs w:val="28"/>
          <w:lang w:val="uk-UA"/>
        </w:rPr>
        <w:t xml:space="preserve"> «</w:t>
      </w:r>
      <w:r w:rsidRPr="00762210">
        <w:rPr>
          <w:sz w:val="28"/>
          <w:szCs w:val="28"/>
          <w:lang w:val="uk-UA"/>
        </w:rPr>
        <w:t>Стандарт-кост</w:t>
      </w:r>
      <w:r>
        <w:rPr>
          <w:sz w:val="28"/>
          <w:szCs w:val="28"/>
          <w:lang w:val="uk-UA"/>
        </w:rPr>
        <w:t>» –</w:t>
      </w:r>
      <w:r w:rsidRPr="00762210">
        <w:rPr>
          <w:sz w:val="28"/>
          <w:szCs w:val="28"/>
          <w:lang w:val="uk-UA"/>
        </w:rPr>
        <w:t xml:space="preserve"> це заздалегідь визначені або передбачені кошториси витрат на виробництво одного виробу або декількох виробів одного виду протягом певного звітного і попереднього періоду, з якими порівнюють фактичну собівартість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30F76819" w14:textId="77777777" w:rsidR="004F0B2D" w:rsidRPr="00762210" w:rsidRDefault="004F0B2D" w:rsidP="004F0B2D">
      <w:pPr>
        <w:pStyle w:val="af0"/>
        <w:spacing w:before="0" w:beforeAutospacing="0" w:after="0" w:afterAutospacing="0"/>
        <w:ind w:firstLine="709"/>
        <w:jc w:val="both"/>
        <w:rPr>
          <w:sz w:val="28"/>
          <w:szCs w:val="28"/>
          <w:lang w:val="uk-UA"/>
        </w:rPr>
      </w:pPr>
      <w:r>
        <w:rPr>
          <w:sz w:val="28"/>
          <w:szCs w:val="28"/>
          <w:lang w:val="uk-UA"/>
        </w:rPr>
        <w:t>В</w:t>
      </w:r>
      <w:r w:rsidRPr="00762210">
        <w:rPr>
          <w:sz w:val="28"/>
          <w:szCs w:val="28"/>
          <w:lang w:val="uk-UA"/>
        </w:rPr>
        <w:t xml:space="preserve"> основу системи </w:t>
      </w:r>
      <w:r>
        <w:rPr>
          <w:sz w:val="28"/>
          <w:szCs w:val="28"/>
          <w:lang w:val="uk-UA"/>
        </w:rPr>
        <w:t>«</w:t>
      </w:r>
      <w:r w:rsidRPr="00762210">
        <w:rPr>
          <w:sz w:val="28"/>
          <w:szCs w:val="28"/>
          <w:lang w:val="uk-UA"/>
        </w:rPr>
        <w:t>директ-костинг</w:t>
      </w:r>
      <w:r>
        <w:rPr>
          <w:sz w:val="28"/>
          <w:szCs w:val="28"/>
          <w:lang w:val="uk-UA"/>
        </w:rPr>
        <w:t>»</w:t>
      </w:r>
      <w:r w:rsidRPr="00762210">
        <w:rPr>
          <w:sz w:val="28"/>
          <w:szCs w:val="28"/>
          <w:lang w:val="uk-UA"/>
        </w:rPr>
        <w:t xml:space="preserve"> (моделі часткового розподілу витрат) покладений принцип контролю витрат у зв'язку з коливаннями об'єму виробництва. Суть класичного </w:t>
      </w:r>
      <w:r>
        <w:rPr>
          <w:sz w:val="28"/>
          <w:szCs w:val="28"/>
          <w:lang w:val="uk-UA"/>
        </w:rPr>
        <w:t>«</w:t>
      </w:r>
      <w:r w:rsidRPr="00762210">
        <w:rPr>
          <w:sz w:val="28"/>
          <w:szCs w:val="28"/>
          <w:lang w:val="uk-UA"/>
        </w:rPr>
        <w:t>директ-костингу</w:t>
      </w:r>
      <w:r>
        <w:rPr>
          <w:sz w:val="28"/>
          <w:szCs w:val="28"/>
          <w:lang w:val="uk-UA"/>
        </w:rPr>
        <w:t>»</w:t>
      </w:r>
      <w:r w:rsidRPr="00762210">
        <w:rPr>
          <w:sz w:val="28"/>
          <w:szCs w:val="28"/>
          <w:lang w:val="uk-UA"/>
        </w:rPr>
        <w:t xml:space="preserve"> полягає в тому, що собівартість продукції враховується і планується лише в частині змінних витрат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1E616771" w14:textId="77777777" w:rsidR="00A046DB" w:rsidRDefault="00A046DB" w:rsidP="00A046DB">
      <w:pPr>
        <w:pStyle w:val="af0"/>
        <w:spacing w:before="0" w:beforeAutospacing="0" w:after="0" w:afterAutospacing="0"/>
        <w:ind w:firstLine="709"/>
        <w:jc w:val="both"/>
        <w:rPr>
          <w:sz w:val="28"/>
          <w:szCs w:val="28"/>
          <w:lang w:val="uk-UA"/>
        </w:rPr>
      </w:pPr>
      <w:r w:rsidRPr="00762210">
        <w:rPr>
          <w:sz w:val="28"/>
          <w:szCs w:val="28"/>
          <w:lang w:val="uk-UA"/>
        </w:rPr>
        <w:t xml:space="preserve">АВС </w:t>
      </w:r>
      <w:r>
        <w:rPr>
          <w:sz w:val="28"/>
          <w:szCs w:val="28"/>
          <w:lang w:val="uk-UA"/>
        </w:rPr>
        <w:t>-</w:t>
      </w:r>
      <w:r w:rsidRPr="00762210">
        <w:rPr>
          <w:sz w:val="28"/>
          <w:szCs w:val="28"/>
          <w:lang w:val="uk-UA"/>
        </w:rPr>
        <w:t xml:space="preserve"> метод («Activity-based costing») </w:t>
      </w:r>
      <w:r>
        <w:rPr>
          <w:sz w:val="28"/>
          <w:szCs w:val="28"/>
          <w:lang w:val="uk-UA"/>
        </w:rPr>
        <w:t>–</w:t>
      </w:r>
      <w:r w:rsidRPr="00762210">
        <w:rPr>
          <w:sz w:val="28"/>
          <w:szCs w:val="28"/>
          <w:lang w:val="uk-UA"/>
        </w:rPr>
        <w:t xml:space="preserve"> </w:t>
      </w:r>
      <w:hyperlink r:id="rId206" w:tooltip="Облік витрат" w:history="1">
        <w:r w:rsidRPr="00762210">
          <w:rPr>
            <w:sz w:val="28"/>
            <w:szCs w:val="28"/>
            <w:lang w:val="uk-UA"/>
          </w:rPr>
          <w:t>облік витрат</w:t>
        </w:r>
      </w:hyperlink>
      <w:r w:rsidRPr="00762210">
        <w:rPr>
          <w:sz w:val="28"/>
          <w:szCs w:val="28"/>
          <w:lang w:val="uk-UA"/>
        </w:rPr>
        <w:t xml:space="preserve"> за </w:t>
      </w:r>
      <w:hyperlink r:id="rId207" w:tooltip="функція" w:history="1">
        <w:r w:rsidRPr="00762210">
          <w:rPr>
            <w:sz w:val="28"/>
            <w:szCs w:val="28"/>
            <w:lang w:val="uk-UA"/>
          </w:rPr>
          <w:t>функціями</w:t>
        </w:r>
      </w:hyperlink>
      <w:r w:rsidRPr="00762210">
        <w:rPr>
          <w:sz w:val="28"/>
          <w:szCs w:val="28"/>
          <w:lang w:val="uk-UA"/>
        </w:rPr>
        <w:t xml:space="preserve"> або </w:t>
      </w:r>
      <w:hyperlink r:id="rId208" w:tooltip="Функціоналізм" w:history="1">
        <w:r w:rsidRPr="00762210">
          <w:rPr>
            <w:sz w:val="28"/>
            <w:szCs w:val="28"/>
            <w:lang w:val="uk-UA"/>
          </w:rPr>
          <w:t>функціональний</w:t>
        </w:r>
      </w:hyperlink>
      <w:r>
        <w:rPr>
          <w:sz w:val="28"/>
          <w:szCs w:val="28"/>
          <w:lang w:val="uk-UA"/>
        </w:rPr>
        <w:t xml:space="preserve"> </w:t>
      </w:r>
      <w:r w:rsidRPr="00762210">
        <w:rPr>
          <w:sz w:val="28"/>
          <w:szCs w:val="28"/>
          <w:lang w:val="uk-UA"/>
        </w:rPr>
        <w:t xml:space="preserve">облік) </w:t>
      </w:r>
      <w:r>
        <w:rPr>
          <w:sz w:val="28"/>
          <w:szCs w:val="28"/>
          <w:lang w:val="uk-UA"/>
        </w:rPr>
        <w:t>–</w:t>
      </w:r>
      <w:r w:rsidRPr="00762210">
        <w:rPr>
          <w:sz w:val="28"/>
          <w:szCs w:val="28"/>
          <w:lang w:val="uk-UA"/>
        </w:rPr>
        <w:t xml:space="preserve"> метод поопераційного</w:t>
      </w:r>
      <w:r>
        <w:rPr>
          <w:sz w:val="28"/>
          <w:szCs w:val="28"/>
          <w:lang w:val="uk-UA"/>
        </w:rPr>
        <w:t xml:space="preserve"> </w:t>
      </w:r>
      <w:hyperlink r:id="rId209" w:tooltip="Калькулювання" w:history="1">
        <w:r w:rsidRPr="00762210">
          <w:rPr>
            <w:sz w:val="28"/>
            <w:szCs w:val="28"/>
            <w:lang w:val="uk-UA"/>
          </w:rPr>
          <w:t>калькулювання</w:t>
        </w:r>
      </w:hyperlink>
      <w:r w:rsidRPr="00762210">
        <w:rPr>
          <w:sz w:val="28"/>
          <w:szCs w:val="28"/>
          <w:lang w:val="uk-UA"/>
        </w:rPr>
        <w:t>, що розглядає операції в якості основних об'єктів обліку і калькулювання з метою обчислення собівартості продукції. Ідея полягає в поетапному розподілі на</w:t>
      </w:r>
      <w:r>
        <w:rPr>
          <w:sz w:val="28"/>
          <w:szCs w:val="28"/>
          <w:lang w:val="uk-UA"/>
        </w:rPr>
        <w:t xml:space="preserve"> </w:t>
      </w:r>
      <w:hyperlink r:id="rId210" w:tooltip="Собівартість продукції" w:history="1">
        <w:r w:rsidRPr="00762210">
          <w:rPr>
            <w:sz w:val="28"/>
            <w:szCs w:val="28"/>
            <w:lang w:val="uk-UA"/>
          </w:rPr>
          <w:t>собівартість продукції</w:t>
        </w:r>
      </w:hyperlink>
      <w:r>
        <w:rPr>
          <w:sz w:val="28"/>
          <w:szCs w:val="28"/>
          <w:lang w:val="uk-UA"/>
        </w:rPr>
        <w:t xml:space="preserve"> непрямих витрат.</w:t>
      </w:r>
      <w:r w:rsidRPr="00762210">
        <w:rPr>
          <w:sz w:val="28"/>
          <w:szCs w:val="28"/>
          <w:lang w:val="uk-UA"/>
        </w:rPr>
        <w:t xml:space="preserve"> </w:t>
      </w:r>
    </w:p>
    <w:p w14:paraId="19CA2428" w14:textId="77777777" w:rsidR="00A046DB" w:rsidRPr="00762210" w:rsidRDefault="00A046DB" w:rsidP="00A046DB">
      <w:pPr>
        <w:pStyle w:val="af0"/>
        <w:spacing w:before="0" w:beforeAutospacing="0" w:after="0" w:afterAutospacing="0"/>
        <w:ind w:firstLine="709"/>
        <w:jc w:val="both"/>
        <w:rPr>
          <w:sz w:val="28"/>
          <w:szCs w:val="28"/>
          <w:lang w:val="uk-UA"/>
        </w:rPr>
      </w:pPr>
      <w:r w:rsidRPr="00762210">
        <w:rPr>
          <w:sz w:val="28"/>
          <w:szCs w:val="28"/>
          <w:lang w:val="uk-UA"/>
        </w:rPr>
        <w:t xml:space="preserve">Система управлінського обліку витрат за стадіями життєвого циклу продукту (LLC </w:t>
      </w:r>
      <w:r>
        <w:rPr>
          <w:sz w:val="28"/>
          <w:szCs w:val="28"/>
          <w:lang w:val="uk-UA"/>
        </w:rPr>
        <w:t>–</w:t>
      </w:r>
      <w:r w:rsidRPr="00762210">
        <w:rPr>
          <w:sz w:val="28"/>
          <w:szCs w:val="28"/>
          <w:lang w:val="uk-UA"/>
        </w:rPr>
        <w:t xml:space="preserve"> аналіз) базується на інтеграції елементів планування, обліку, аналізу і контролю. Крім того, облік витрат за життєвим циклом виправданий у створенні нового підприємства або впровадженні нового виду діяльності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 xml:space="preserve">. </w:t>
      </w:r>
    </w:p>
    <w:p w14:paraId="7AD9DEA8" w14:textId="77777777" w:rsidR="00A046DB" w:rsidRDefault="00A046DB" w:rsidP="00A046DB">
      <w:pPr>
        <w:pStyle w:val="af0"/>
        <w:spacing w:before="0" w:beforeAutospacing="0" w:after="0" w:afterAutospacing="0"/>
        <w:ind w:firstLine="709"/>
        <w:jc w:val="both"/>
        <w:rPr>
          <w:sz w:val="28"/>
          <w:szCs w:val="28"/>
          <w:lang w:val="uk-UA"/>
        </w:rPr>
      </w:pPr>
      <w:r w:rsidRPr="00762210">
        <w:rPr>
          <w:sz w:val="28"/>
          <w:szCs w:val="28"/>
          <w:lang w:val="uk-UA"/>
        </w:rPr>
        <w:t>Концепція управління витратами на якість полягає у забезпеченні підтримки високої якості продукції (робіт, послуг) з метою економії ресурсів (зменшення виробничих запасів, повторних робіт, відходів та браку, витрат на гарантійне обслуговування тощо).</w:t>
      </w:r>
    </w:p>
    <w:p w14:paraId="133FC1DA" w14:textId="77777777" w:rsidR="00A046DB" w:rsidRPr="00762210" w:rsidRDefault="00A046DB" w:rsidP="00A046DB">
      <w:pPr>
        <w:pStyle w:val="af0"/>
        <w:spacing w:before="0" w:beforeAutospacing="0" w:after="0" w:afterAutospacing="0"/>
        <w:ind w:firstLine="709"/>
        <w:jc w:val="both"/>
        <w:rPr>
          <w:sz w:val="28"/>
          <w:szCs w:val="28"/>
          <w:lang w:val="uk-UA"/>
        </w:rPr>
      </w:pPr>
      <w:r w:rsidRPr="00762210">
        <w:rPr>
          <w:sz w:val="28"/>
          <w:szCs w:val="28"/>
          <w:lang w:val="uk-UA"/>
        </w:rPr>
        <w:t>«Theory</w:t>
      </w:r>
      <w:r>
        <w:rPr>
          <w:sz w:val="28"/>
          <w:szCs w:val="28"/>
          <w:lang w:val="uk-UA"/>
        </w:rPr>
        <w:t xml:space="preserve"> </w:t>
      </w:r>
      <w:r w:rsidRPr="00762210">
        <w:rPr>
          <w:sz w:val="28"/>
          <w:szCs w:val="28"/>
          <w:lang w:val="uk-UA"/>
        </w:rPr>
        <w:t>of</w:t>
      </w:r>
      <w:r>
        <w:rPr>
          <w:sz w:val="28"/>
          <w:szCs w:val="28"/>
          <w:lang w:val="uk-UA"/>
        </w:rPr>
        <w:t xml:space="preserve"> </w:t>
      </w:r>
      <w:r w:rsidRPr="00762210">
        <w:rPr>
          <w:sz w:val="28"/>
          <w:szCs w:val="28"/>
          <w:lang w:val="uk-UA"/>
        </w:rPr>
        <w:t>constraints» – теорія обмежень (ТОС) припускає, що підприємство має хоча б одне обмеження, яке перешкоджає</w:t>
      </w:r>
      <w:r>
        <w:rPr>
          <w:sz w:val="28"/>
          <w:szCs w:val="28"/>
          <w:lang w:val="uk-UA"/>
        </w:rPr>
        <w:t xml:space="preserve"> </w:t>
      </w:r>
      <w:r w:rsidRPr="00762210">
        <w:rPr>
          <w:sz w:val="28"/>
          <w:szCs w:val="28"/>
          <w:lang w:val="uk-UA"/>
        </w:rPr>
        <w:t>досяг</w:t>
      </w:r>
      <w:r>
        <w:rPr>
          <w:sz w:val="28"/>
          <w:szCs w:val="28"/>
          <w:lang w:val="uk-UA"/>
        </w:rPr>
        <w:t>ненню</w:t>
      </w:r>
      <w:r w:rsidRPr="00762210">
        <w:rPr>
          <w:sz w:val="28"/>
          <w:szCs w:val="28"/>
          <w:lang w:val="uk-UA"/>
        </w:rPr>
        <w:t xml:space="preserve"> головної цілі (обмеження</w:t>
      </w:r>
      <w:r>
        <w:rPr>
          <w:sz w:val="28"/>
          <w:szCs w:val="28"/>
          <w:lang w:val="uk-UA"/>
        </w:rPr>
        <w:t xml:space="preserve"> </w:t>
      </w:r>
      <w:r w:rsidRPr="00762210">
        <w:rPr>
          <w:sz w:val="28"/>
          <w:szCs w:val="28"/>
          <w:lang w:val="uk-UA"/>
        </w:rPr>
        <w:t>ресурсів, ринку</w:t>
      </w:r>
      <w:r>
        <w:rPr>
          <w:sz w:val="28"/>
          <w:szCs w:val="28"/>
          <w:lang w:val="uk-UA"/>
        </w:rPr>
        <w:t xml:space="preserve"> </w:t>
      </w:r>
      <w:r w:rsidRPr="00762210">
        <w:rPr>
          <w:sz w:val="28"/>
          <w:szCs w:val="28"/>
          <w:lang w:val="uk-UA"/>
        </w:rPr>
        <w:t>та політики). В управлінні підприємством необхідно ідентифікувати ці обмеження, розглянути та усунути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0FFC948D" w14:textId="77777777" w:rsidR="00A046DB" w:rsidRDefault="00A046DB" w:rsidP="00A046DB">
      <w:pPr>
        <w:pStyle w:val="af0"/>
        <w:spacing w:before="0" w:beforeAutospacing="0" w:after="0" w:afterAutospacing="0"/>
        <w:ind w:firstLine="709"/>
        <w:jc w:val="both"/>
        <w:rPr>
          <w:sz w:val="28"/>
          <w:szCs w:val="28"/>
          <w:lang w:val="uk-UA"/>
        </w:rPr>
      </w:pPr>
    </w:p>
    <w:p w14:paraId="67DB9C38" w14:textId="77777777" w:rsidR="004F0B2D" w:rsidRDefault="004F0B2D">
      <w:pPr>
        <w:rPr>
          <w:rFonts w:ascii="Times New Roman" w:hAnsi="Times New Roman"/>
          <w:sz w:val="28"/>
          <w:szCs w:val="28"/>
          <w:lang w:val="uk-UA"/>
        </w:rPr>
      </w:pPr>
    </w:p>
    <w:p w14:paraId="6F04F69E" w14:textId="77777777" w:rsidR="00A046DB" w:rsidRDefault="00A046DB">
      <w:pPr>
        <w:rPr>
          <w:rFonts w:ascii="Times New Roman" w:hAnsi="Times New Roman"/>
          <w:sz w:val="28"/>
          <w:szCs w:val="28"/>
          <w:lang w:val="uk-UA"/>
        </w:rPr>
      </w:pPr>
    </w:p>
    <w:p w14:paraId="2C760948"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w:lastRenderedPageBreak/>
        <mc:AlternateContent>
          <mc:Choice Requires="wps">
            <w:drawing>
              <wp:anchor distT="0" distB="0" distL="114300" distR="114300" simplePos="0" relativeHeight="251832320" behindDoc="0" locked="0" layoutInCell="1" allowOverlap="1" wp14:anchorId="7A632D28" wp14:editId="49C84261">
                <wp:simplePos x="0" y="0"/>
                <wp:positionH relativeFrom="column">
                  <wp:posOffset>3799205</wp:posOffset>
                </wp:positionH>
                <wp:positionV relativeFrom="paragraph">
                  <wp:posOffset>135255</wp:posOffset>
                </wp:positionV>
                <wp:extent cx="1945005" cy="700405"/>
                <wp:effectExtent l="0" t="0" r="17145" b="23495"/>
                <wp:wrapNone/>
                <wp:docPr id="476" name="Багетная рамка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700405"/>
                        </a:xfrm>
                        <a:prstGeom prst="bevel">
                          <a:avLst>
                            <a:gd name="adj" fmla="val 12500"/>
                          </a:avLst>
                        </a:prstGeom>
                        <a:solidFill>
                          <a:srgbClr val="FFFFFF"/>
                        </a:solidFill>
                        <a:ln w="25400">
                          <a:solidFill>
                            <a:srgbClr val="000000"/>
                          </a:solidFill>
                          <a:miter lim="800000"/>
                          <a:headEnd/>
                          <a:tailEnd/>
                        </a:ln>
                      </wps:spPr>
                      <wps:txbx>
                        <w:txbxContent>
                          <w:p w14:paraId="0358E898"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 xml:space="preserve">КОНЦЕПЦІЯ СТРАТЕГИЧНОГО УПРАВЛІННЯ </w:t>
                            </w:r>
                            <w:r w:rsidRPr="00EE5A42">
                              <w:rPr>
                                <w:rFonts w:ascii="Times New Roman" w:hAnsi="Times New Roman"/>
                                <w:b/>
                                <w:sz w:val="18"/>
                                <w:szCs w:val="18"/>
                                <w:lang w:val="uk-UA"/>
                              </w:rPr>
                              <w:t xml:space="preserve">ВИТРАТАМИ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76" o:spid="_x0000_s1447" type="#_x0000_t84" style="position:absolute;left:0;text-align:left;margin-left:299.15pt;margin-top:10.65pt;width:153.15pt;height:55.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" strokeweight="2pt">
                <v:textbox inset=".5mm,.3mm,.5mm,.3mm">
                  <w:txbxContent>
                    <w:p w14:paraId="0358E898"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 xml:space="preserve">КОНЦЕПЦІЯ СТРАТЕГИЧНОГО УПРАВЛІННЯ </w:t>
                      </w:r>
                      <w:r w:rsidRPr="00EE5A42">
                        <w:rPr>
                          <w:rFonts w:ascii="Times New Roman" w:hAnsi="Times New Roman"/>
                          <w:b/>
                          <w:sz w:val="18"/>
                          <w:szCs w:val="18"/>
                          <w:lang w:val="uk-UA"/>
                        </w:rPr>
                        <w:t xml:space="preserve">ВИТРАТАМИ </w:t>
                      </w:r>
                    </w:p>
                  </w:txbxContent>
                </v:textbox>
              </v:shape>
            </w:pict>
          </mc:Fallback>
        </mc:AlternateContent>
      </w:r>
      <w:r>
        <w:rPr>
          <w:noProof/>
          <w:lang w:val="ru-RU" w:eastAsia="ru-RU"/>
        </w:rPr>
        <mc:AlternateContent>
          <mc:Choice Requires="wps">
            <w:drawing>
              <wp:anchor distT="0" distB="0" distL="114300" distR="114300" simplePos="0" relativeHeight="251827200" behindDoc="0" locked="0" layoutInCell="1" allowOverlap="1" wp14:anchorId="22A75DFB" wp14:editId="09CD1864">
                <wp:simplePos x="0" y="0"/>
                <wp:positionH relativeFrom="column">
                  <wp:posOffset>2100580</wp:posOffset>
                </wp:positionH>
                <wp:positionV relativeFrom="paragraph">
                  <wp:posOffset>168275</wp:posOffset>
                </wp:positionV>
                <wp:extent cx="1584325" cy="551815"/>
                <wp:effectExtent l="0" t="0" r="15875" b="19685"/>
                <wp:wrapNone/>
                <wp:docPr id="475" name="Багетная рамка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551815"/>
                        </a:xfrm>
                        <a:prstGeom prst="bevel">
                          <a:avLst>
                            <a:gd name="adj" fmla="val 12500"/>
                          </a:avLst>
                        </a:prstGeom>
                        <a:solidFill>
                          <a:srgbClr val="FFFFFF"/>
                        </a:solidFill>
                        <a:ln w="25400">
                          <a:solidFill>
                            <a:srgbClr val="000000"/>
                          </a:solidFill>
                          <a:miter lim="800000"/>
                          <a:headEnd/>
                          <a:tailEnd/>
                        </a:ln>
                      </wps:spPr>
                      <wps:txbx>
                        <w:txbxContent>
                          <w:p w14:paraId="15FD8AB6"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МЕТОДИ</w:t>
                            </w:r>
                            <w:r w:rsidRPr="00EE5A42">
                              <w:rPr>
                                <w:rFonts w:ascii="Times New Roman" w:hAnsi="Times New Roman"/>
                                <w:b/>
                                <w:sz w:val="18"/>
                                <w:szCs w:val="18"/>
                                <w:lang w:val="uk-UA"/>
                              </w:rPr>
                              <w:t xml:space="preserve"> </w:t>
                            </w:r>
                            <w:r w:rsidRPr="00EE5A42">
                              <w:rPr>
                                <w:rFonts w:ascii="Times New Roman" w:hAnsi="Times New Roman"/>
                                <w:b/>
                                <w:sz w:val="18"/>
                                <w:szCs w:val="18"/>
                              </w:rPr>
                              <w:t>ЗНИЖЕНИЯ ВИТРАТ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75" o:spid="_x0000_s1448" type="#_x0000_t84" style="position:absolute;left:0;text-align:left;margin-left:165.4pt;margin-top:13.25pt;width:124.75pt;height:4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" strokeweight="2pt">
                <v:textbox>
                  <w:txbxContent>
                    <w:p w14:paraId="15FD8AB6"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МЕТОДИ</w:t>
                      </w:r>
                      <w:r w:rsidRPr="00EE5A42">
                        <w:rPr>
                          <w:rFonts w:ascii="Times New Roman" w:hAnsi="Times New Roman"/>
                          <w:b/>
                          <w:sz w:val="18"/>
                          <w:szCs w:val="18"/>
                          <w:lang w:val="uk-UA"/>
                        </w:rPr>
                        <w:t xml:space="preserve"> </w:t>
                      </w:r>
                      <w:r w:rsidRPr="00EE5A42">
                        <w:rPr>
                          <w:rFonts w:ascii="Times New Roman" w:hAnsi="Times New Roman"/>
                          <w:b/>
                          <w:sz w:val="18"/>
                          <w:szCs w:val="18"/>
                        </w:rPr>
                        <w:t>ЗНИЖЕНИЯ ВИТРАТ</w:t>
                      </w:r>
                    </w:p>
                  </w:txbxContent>
                </v:textbox>
              </v:shape>
            </w:pict>
          </mc:Fallback>
        </mc:AlternateContent>
      </w:r>
      <w:r>
        <w:rPr>
          <w:noProof/>
          <w:lang w:val="ru-RU" w:eastAsia="ru-RU"/>
        </w:rPr>
        <mc:AlternateContent>
          <mc:Choice Requires="wps">
            <w:drawing>
              <wp:anchor distT="0" distB="0" distL="114300" distR="114300" simplePos="0" relativeHeight="251826176" behindDoc="0" locked="0" layoutInCell="1" allowOverlap="1" wp14:anchorId="1C2D5C44" wp14:editId="13396F6D">
                <wp:simplePos x="0" y="0"/>
                <wp:positionH relativeFrom="column">
                  <wp:posOffset>15240</wp:posOffset>
                </wp:positionH>
                <wp:positionV relativeFrom="paragraph">
                  <wp:posOffset>146685</wp:posOffset>
                </wp:positionV>
                <wp:extent cx="1834515" cy="558800"/>
                <wp:effectExtent l="0" t="0" r="13335" b="12700"/>
                <wp:wrapNone/>
                <wp:docPr id="474" name="Багетная рамка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58800"/>
                        </a:xfrm>
                        <a:prstGeom prst="bevel">
                          <a:avLst>
                            <a:gd name="adj" fmla="val 12500"/>
                          </a:avLst>
                        </a:prstGeom>
                        <a:solidFill>
                          <a:srgbClr val="FFFFFF"/>
                        </a:solidFill>
                        <a:ln w="25400">
                          <a:solidFill>
                            <a:srgbClr val="000000"/>
                          </a:solidFill>
                          <a:miter lim="800000"/>
                          <a:headEnd/>
                          <a:tailEnd/>
                        </a:ln>
                      </wps:spPr>
                      <wps:txbx>
                        <w:txbxContent>
                          <w:p w14:paraId="50DCC88E"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МЕТОД</w:t>
                            </w:r>
                            <w:r w:rsidRPr="00EE5A42">
                              <w:rPr>
                                <w:rFonts w:ascii="Times New Roman" w:hAnsi="Times New Roman"/>
                                <w:b/>
                                <w:sz w:val="18"/>
                                <w:szCs w:val="18"/>
                                <w:lang w:val="uk-UA"/>
                              </w:rPr>
                              <w:t xml:space="preserve">И ОБЛІКУ І </w:t>
                            </w:r>
                            <w:r w:rsidRPr="00EE5A42">
                              <w:rPr>
                                <w:rFonts w:ascii="Times New Roman" w:hAnsi="Times New Roman"/>
                                <w:b/>
                                <w:sz w:val="18"/>
                                <w:szCs w:val="18"/>
                              </w:rPr>
                              <w:t>КОНТРОЛ</w:t>
                            </w:r>
                            <w:r w:rsidRPr="00EE5A42">
                              <w:rPr>
                                <w:rFonts w:ascii="Times New Roman" w:hAnsi="Times New Roman"/>
                                <w:b/>
                                <w:sz w:val="18"/>
                                <w:szCs w:val="18"/>
                                <w:lang w:val="uk-UA"/>
                              </w:rPr>
                              <w:t xml:space="preserve">Ю </w:t>
                            </w:r>
                            <w:r w:rsidRPr="00EE5A42">
                              <w:rPr>
                                <w:rFonts w:ascii="Times New Roman" w:hAnsi="Times New Roman"/>
                                <w:b/>
                                <w:sz w:val="18"/>
                                <w:szCs w:val="18"/>
                              </w:rPr>
                              <w:t xml:space="preserve"> </w:t>
                            </w:r>
                            <w:r w:rsidRPr="00EE5A42">
                              <w:rPr>
                                <w:rFonts w:ascii="Times New Roman" w:hAnsi="Times New Roman"/>
                                <w:b/>
                                <w:sz w:val="18"/>
                                <w:szCs w:val="18"/>
                                <w:lang w:val="uk-UA"/>
                              </w:rPr>
                              <w:t>ВИ</w:t>
                            </w:r>
                            <w:r w:rsidRPr="00EE5A42">
                              <w:rPr>
                                <w:rFonts w:ascii="Times New Roman" w:hAnsi="Times New Roman"/>
                                <w:b/>
                                <w:sz w:val="18"/>
                                <w:szCs w:val="18"/>
                              </w:rPr>
                              <w:t>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74" o:spid="_x0000_s1449" type="#_x0000_t84" style="position:absolute;left:0;text-align:left;margin-left:1.2pt;margin-top:11.55pt;width:144.45pt;height: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" strokeweight="2pt">
                <v:textbox>
                  <w:txbxContent>
                    <w:p w14:paraId="50DCC88E" w14:textId="77777777" w:rsidR="00884D62" w:rsidRPr="00EE5A42" w:rsidRDefault="00884D62" w:rsidP="001956B8">
                      <w:pPr>
                        <w:pStyle w:val="a8"/>
                        <w:spacing w:line="240" w:lineRule="auto"/>
                        <w:jc w:val="center"/>
                        <w:rPr>
                          <w:rFonts w:ascii="Times New Roman" w:hAnsi="Times New Roman"/>
                          <w:b/>
                          <w:sz w:val="18"/>
                          <w:szCs w:val="18"/>
                        </w:rPr>
                      </w:pPr>
                      <w:r w:rsidRPr="00EE5A42">
                        <w:rPr>
                          <w:rFonts w:ascii="Times New Roman" w:hAnsi="Times New Roman"/>
                          <w:b/>
                          <w:sz w:val="18"/>
                          <w:szCs w:val="18"/>
                        </w:rPr>
                        <w:t>МЕТОД</w:t>
                      </w:r>
                      <w:r w:rsidRPr="00EE5A42">
                        <w:rPr>
                          <w:rFonts w:ascii="Times New Roman" w:hAnsi="Times New Roman"/>
                          <w:b/>
                          <w:sz w:val="18"/>
                          <w:szCs w:val="18"/>
                          <w:lang w:val="uk-UA"/>
                        </w:rPr>
                        <w:t xml:space="preserve">И ОБЛІКУ І </w:t>
                      </w:r>
                      <w:r w:rsidRPr="00EE5A42">
                        <w:rPr>
                          <w:rFonts w:ascii="Times New Roman" w:hAnsi="Times New Roman"/>
                          <w:b/>
                          <w:sz w:val="18"/>
                          <w:szCs w:val="18"/>
                        </w:rPr>
                        <w:t>КОНТРОЛ</w:t>
                      </w:r>
                      <w:r w:rsidRPr="00EE5A42">
                        <w:rPr>
                          <w:rFonts w:ascii="Times New Roman" w:hAnsi="Times New Roman"/>
                          <w:b/>
                          <w:sz w:val="18"/>
                          <w:szCs w:val="18"/>
                          <w:lang w:val="uk-UA"/>
                        </w:rPr>
                        <w:t xml:space="preserve">Ю </w:t>
                      </w:r>
                      <w:r w:rsidRPr="00EE5A42">
                        <w:rPr>
                          <w:rFonts w:ascii="Times New Roman" w:hAnsi="Times New Roman"/>
                          <w:b/>
                          <w:sz w:val="18"/>
                          <w:szCs w:val="18"/>
                        </w:rPr>
                        <w:t xml:space="preserve"> </w:t>
                      </w:r>
                      <w:r w:rsidRPr="00EE5A42">
                        <w:rPr>
                          <w:rFonts w:ascii="Times New Roman" w:hAnsi="Times New Roman"/>
                          <w:b/>
                          <w:sz w:val="18"/>
                          <w:szCs w:val="18"/>
                          <w:lang w:val="uk-UA"/>
                        </w:rPr>
                        <w:t>ВИ</w:t>
                      </w:r>
                      <w:r w:rsidRPr="00EE5A42">
                        <w:rPr>
                          <w:rFonts w:ascii="Times New Roman" w:hAnsi="Times New Roman"/>
                          <w:b/>
                          <w:sz w:val="18"/>
                          <w:szCs w:val="18"/>
                        </w:rPr>
                        <w:t>ТРАТ</w:t>
                      </w:r>
                    </w:p>
                  </w:txbxContent>
                </v:textbox>
              </v:shape>
            </w:pict>
          </mc:Fallback>
        </mc:AlternateContent>
      </w:r>
      <w:r>
        <w:rPr>
          <w:noProof/>
          <w:lang w:val="ru-RU" w:eastAsia="ru-RU"/>
        </w:rPr>
        <mc:AlternateContent>
          <mc:Choice Requires="wps">
            <w:drawing>
              <wp:anchor distT="0" distB="0" distL="114300" distR="114300" simplePos="0" relativeHeight="251841536" behindDoc="0" locked="0" layoutInCell="1" allowOverlap="1" wp14:anchorId="1D747075" wp14:editId="170AF366">
                <wp:simplePos x="0" y="0"/>
                <wp:positionH relativeFrom="column">
                  <wp:posOffset>3274060</wp:posOffset>
                </wp:positionH>
                <wp:positionV relativeFrom="paragraph">
                  <wp:posOffset>54610</wp:posOffset>
                </wp:positionV>
                <wp:extent cx="9525" cy="176530"/>
                <wp:effectExtent l="0" t="0" r="28575" b="13970"/>
                <wp:wrapNone/>
                <wp:docPr id="473"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65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995F9" id="Прямая соединительная линия 473"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4.3pt" to="258.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" strokeweight="2pt"/>
            </w:pict>
          </mc:Fallback>
        </mc:AlternateContent>
      </w:r>
      <w:r>
        <w:rPr>
          <w:noProof/>
          <w:lang w:val="ru-RU" w:eastAsia="ru-RU"/>
        </w:rPr>
        <mc:AlternateContent>
          <mc:Choice Requires="wps">
            <w:drawing>
              <wp:anchor distT="0" distB="0" distL="114300" distR="114300" simplePos="0" relativeHeight="251838464" behindDoc="0" locked="0" layoutInCell="1" allowOverlap="1" wp14:anchorId="1A28610E" wp14:editId="1A201720">
                <wp:simplePos x="0" y="0"/>
                <wp:positionH relativeFrom="column">
                  <wp:posOffset>884555</wp:posOffset>
                </wp:positionH>
                <wp:positionV relativeFrom="paragraph">
                  <wp:posOffset>53340</wp:posOffset>
                </wp:positionV>
                <wp:extent cx="4568190" cy="1270"/>
                <wp:effectExtent l="0" t="0" r="22860" b="36830"/>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190" cy="12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7C71CC" id="Прямая соединительная линия 47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5pt,4.2pt" to="42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" strokeweight="2pt"/>
            </w:pict>
          </mc:Fallback>
        </mc:AlternateContent>
      </w:r>
      <w:r>
        <w:rPr>
          <w:noProof/>
          <w:lang w:val="ru-RU" w:eastAsia="ru-RU"/>
        </w:rPr>
        <mc:AlternateContent>
          <mc:Choice Requires="wps">
            <w:drawing>
              <wp:anchor distT="0" distB="0" distL="114300" distR="114300" simplePos="0" relativeHeight="251840512" behindDoc="0" locked="0" layoutInCell="1" allowOverlap="1" wp14:anchorId="5C23F393" wp14:editId="6A443D25">
                <wp:simplePos x="0" y="0"/>
                <wp:positionH relativeFrom="column">
                  <wp:posOffset>5425440</wp:posOffset>
                </wp:positionH>
                <wp:positionV relativeFrom="paragraph">
                  <wp:posOffset>43815</wp:posOffset>
                </wp:positionV>
                <wp:extent cx="5080" cy="93345"/>
                <wp:effectExtent l="0" t="0" r="33020" b="20955"/>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933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BD897B" id="Прямая соединительная линия 471"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3.45pt" to="42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" strokeweight="2pt"/>
            </w:pict>
          </mc:Fallback>
        </mc:AlternateContent>
      </w:r>
      <w:r>
        <w:rPr>
          <w:noProof/>
          <w:lang w:val="ru-RU" w:eastAsia="ru-RU"/>
        </w:rPr>
        <mc:AlternateContent>
          <mc:Choice Requires="wps">
            <w:drawing>
              <wp:anchor distT="0" distB="0" distL="114300" distR="114300" simplePos="0" relativeHeight="251839488" behindDoc="0" locked="0" layoutInCell="1" allowOverlap="1" wp14:anchorId="56EAA01D" wp14:editId="020D530D">
                <wp:simplePos x="0" y="0"/>
                <wp:positionH relativeFrom="column">
                  <wp:posOffset>892810</wp:posOffset>
                </wp:positionH>
                <wp:positionV relativeFrom="paragraph">
                  <wp:posOffset>38735</wp:posOffset>
                </wp:positionV>
                <wp:extent cx="4445" cy="93345"/>
                <wp:effectExtent l="0" t="0" r="33655" b="20955"/>
                <wp:wrapNone/>
                <wp:docPr id="470"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933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7060E7" id="Прямая соединительная линия 470"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3.05pt" to="70.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" strokeweight="2pt"/>
            </w:pict>
          </mc:Fallback>
        </mc:AlternateContent>
      </w:r>
    </w:p>
    <w:p w14:paraId="474EC8A0"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3473882E"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299" distR="114299" simplePos="0" relativeHeight="251871232" behindDoc="1" locked="0" layoutInCell="1" allowOverlap="1" wp14:anchorId="5437DD62" wp14:editId="7E34D343">
                <wp:simplePos x="0" y="0"/>
                <wp:positionH relativeFrom="column">
                  <wp:posOffset>4989829</wp:posOffset>
                </wp:positionH>
                <wp:positionV relativeFrom="paragraph">
                  <wp:posOffset>147320</wp:posOffset>
                </wp:positionV>
                <wp:extent cx="0" cy="4076700"/>
                <wp:effectExtent l="0" t="0" r="19050" b="19050"/>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1F1D0" id="Прямая со стрелкой 469" o:spid="_x0000_s1026" type="#_x0000_t32" style="position:absolute;margin-left:392.9pt;margin-top:11.6pt;width:0;height:321pt;z-index:-25144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"/>
            </w:pict>
          </mc:Fallback>
        </mc:AlternateContent>
      </w:r>
    </w:p>
    <w:p w14:paraId="4F3C0F52"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299" distR="114299" simplePos="0" relativeHeight="251872256" behindDoc="1" locked="0" layoutInCell="1" allowOverlap="1" wp14:anchorId="4B99C04D" wp14:editId="647339B0">
                <wp:simplePos x="0" y="0"/>
                <wp:positionH relativeFrom="column">
                  <wp:posOffset>2294254</wp:posOffset>
                </wp:positionH>
                <wp:positionV relativeFrom="paragraph">
                  <wp:posOffset>155575</wp:posOffset>
                </wp:positionV>
                <wp:extent cx="0" cy="3931285"/>
                <wp:effectExtent l="0" t="0" r="19050" b="12065"/>
                <wp:wrapNone/>
                <wp:docPr id="46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E97C0" id="Прямая со стрелкой 468" o:spid="_x0000_s1026" type="#_x0000_t32" style="position:absolute;margin-left:180.65pt;margin-top:12.25pt;width:0;height:309.55pt;z-index:-25144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"/>
            </w:pict>
          </mc:Fallback>
        </mc:AlternateContent>
      </w:r>
      <w:r>
        <w:rPr>
          <w:noProof/>
          <w:lang w:val="ru-RU" w:eastAsia="ru-RU"/>
        </w:rPr>
        <mc:AlternateContent>
          <mc:Choice Requires="wps">
            <w:drawing>
              <wp:anchor distT="0" distB="0" distL="114300" distR="114300" simplePos="0" relativeHeight="251874304" behindDoc="0" locked="0" layoutInCell="1" allowOverlap="1" wp14:anchorId="33790E79" wp14:editId="462D0343">
                <wp:simplePos x="0" y="0"/>
                <wp:positionH relativeFrom="column">
                  <wp:posOffset>3329940</wp:posOffset>
                </wp:positionH>
                <wp:positionV relativeFrom="paragraph">
                  <wp:posOffset>106680</wp:posOffset>
                </wp:positionV>
                <wp:extent cx="171450" cy="196215"/>
                <wp:effectExtent l="38100" t="0" r="19050" b="32385"/>
                <wp:wrapNone/>
                <wp:docPr id="467" name="Стрелка вниз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6215"/>
                        </a:xfrm>
                        <a:prstGeom prst="downArrow">
                          <a:avLst>
                            <a:gd name="adj1" fmla="val 50000"/>
                            <a:gd name="adj2" fmla="val 299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8787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7" o:spid="_x0000_s1026" type="#_x0000_t67" style="position:absolute;margin-left:262.2pt;margin-top:8.4pt;width:13.5pt;height:15.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" adj="15955"/>
            </w:pict>
          </mc:Fallback>
        </mc:AlternateContent>
      </w:r>
      <w:r>
        <w:rPr>
          <w:noProof/>
          <w:lang w:val="ru-RU" w:eastAsia="ru-RU"/>
        </w:rPr>
        <mc:AlternateContent>
          <mc:Choice Requires="wps">
            <w:drawing>
              <wp:anchor distT="0" distB="0" distL="114300" distR="114300" simplePos="0" relativeHeight="251836416" behindDoc="0" locked="0" layoutInCell="1" allowOverlap="1" wp14:anchorId="47E2E9DF" wp14:editId="6732E341">
                <wp:simplePos x="0" y="0"/>
                <wp:positionH relativeFrom="column">
                  <wp:posOffset>2376805</wp:posOffset>
                </wp:positionH>
                <wp:positionV relativeFrom="paragraph">
                  <wp:posOffset>118110</wp:posOffset>
                </wp:positionV>
                <wp:extent cx="171450" cy="196215"/>
                <wp:effectExtent l="38100" t="0" r="19050" b="32385"/>
                <wp:wrapNone/>
                <wp:docPr id="466" name="Стрелка вниз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6215"/>
                        </a:xfrm>
                        <a:prstGeom prst="downArrow">
                          <a:avLst>
                            <a:gd name="adj1" fmla="val 50000"/>
                            <a:gd name="adj2" fmla="val 299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B5ABB" id="Стрелка вниз 466" o:spid="_x0000_s1026" type="#_x0000_t67" style="position:absolute;margin-left:187.15pt;margin-top:9.3pt;width:13.5pt;height:15.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" adj="15955"/>
            </w:pict>
          </mc:Fallback>
        </mc:AlternateContent>
      </w:r>
      <w:r>
        <w:rPr>
          <w:noProof/>
          <w:lang w:val="ru-RU" w:eastAsia="ru-RU"/>
        </w:rPr>
        <mc:AlternateContent>
          <mc:Choice Requires="wps">
            <w:drawing>
              <wp:anchor distT="0" distB="0" distL="114300" distR="114300" simplePos="0" relativeHeight="251835392" behindDoc="0" locked="0" layoutInCell="1" allowOverlap="1" wp14:anchorId="26452D40" wp14:editId="46E5B4A9">
                <wp:simplePos x="0" y="0"/>
                <wp:positionH relativeFrom="column">
                  <wp:posOffset>830580</wp:posOffset>
                </wp:positionH>
                <wp:positionV relativeFrom="paragraph">
                  <wp:posOffset>106680</wp:posOffset>
                </wp:positionV>
                <wp:extent cx="171450" cy="179070"/>
                <wp:effectExtent l="38100" t="0" r="19050" b="30480"/>
                <wp:wrapNone/>
                <wp:docPr id="465" name="Стрелка вниз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9070"/>
                        </a:xfrm>
                        <a:prstGeom prst="downArrow">
                          <a:avLst>
                            <a:gd name="adj1" fmla="val 50000"/>
                            <a:gd name="adj2" fmla="val 2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2844B" id="Стрелка вниз 465" o:spid="_x0000_s1026" type="#_x0000_t67" style="position:absolute;margin-left:65.4pt;margin-top:8.4pt;width:13.5pt;height:14.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"/>
            </w:pict>
          </mc:Fallback>
        </mc:AlternateContent>
      </w:r>
    </w:p>
    <w:p w14:paraId="4E24A8FC"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37440" behindDoc="0" locked="0" layoutInCell="1" allowOverlap="1" wp14:anchorId="75508B03" wp14:editId="2DF1E734">
                <wp:simplePos x="0" y="0"/>
                <wp:positionH relativeFrom="column">
                  <wp:posOffset>4902835</wp:posOffset>
                </wp:positionH>
                <wp:positionV relativeFrom="paragraph">
                  <wp:posOffset>43180</wp:posOffset>
                </wp:positionV>
                <wp:extent cx="171450" cy="191135"/>
                <wp:effectExtent l="8255" t="9525" r="10795" b="8890"/>
                <wp:wrapNone/>
                <wp:docPr id="464" name="Стрелка вниз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1135"/>
                        </a:xfrm>
                        <a:prstGeom prst="downArrow">
                          <a:avLst>
                            <a:gd name="adj1" fmla="val 100000"/>
                            <a:gd name="adj2" fmla="val 214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3CEE2" id="Стрелка вниз 464" o:spid="_x0000_s1026" type="#_x0000_t67" style="position:absolute;margin-left:386.05pt;margin-top:3.4pt;width:13.5pt;height:15.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" adj="17438,0"/>
            </w:pict>
          </mc:Fallback>
        </mc:AlternateContent>
      </w:r>
      <w:r>
        <w:rPr>
          <w:noProof/>
          <w:lang w:val="ru-RU" w:eastAsia="ru-RU"/>
        </w:rPr>
        <mc:AlternateContent>
          <mc:Choice Requires="wps">
            <w:drawing>
              <wp:anchor distT="0" distB="0" distL="114300" distR="114300" simplePos="0" relativeHeight="251843584" behindDoc="0" locked="0" layoutInCell="1" allowOverlap="1" wp14:anchorId="343F8C22" wp14:editId="04EFD0D1">
                <wp:simplePos x="0" y="0"/>
                <wp:positionH relativeFrom="column">
                  <wp:posOffset>2863850</wp:posOffset>
                </wp:positionH>
                <wp:positionV relativeFrom="paragraph">
                  <wp:posOffset>109855</wp:posOffset>
                </wp:positionV>
                <wp:extent cx="1068070" cy="387985"/>
                <wp:effectExtent l="0" t="0" r="0" b="0"/>
                <wp:wrapNone/>
                <wp:docPr id="463" name="Поле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05DFD" w14:textId="77777777" w:rsidR="00884D62" w:rsidRPr="00EE5A42" w:rsidRDefault="00884D62" w:rsidP="001956B8">
                            <w:pPr>
                              <w:jc w:val="center"/>
                              <w:rPr>
                                <w:b/>
                                <w:i/>
                                <w:iCs/>
                                <w:sz w:val="18"/>
                                <w:szCs w:val="18"/>
                              </w:rPr>
                            </w:pPr>
                            <w:r w:rsidRPr="00EE5A42">
                              <w:rPr>
                                <w:b/>
                                <w:i/>
                                <w:iCs/>
                                <w:sz w:val="18"/>
                                <w:szCs w:val="18"/>
                              </w:rPr>
                              <w:t>ЯПОНС</w:t>
                            </w:r>
                            <w:r w:rsidRPr="00EE5A42">
                              <w:rPr>
                                <w:b/>
                                <w:i/>
                                <w:iCs/>
                                <w:sz w:val="18"/>
                                <w:szCs w:val="18"/>
                                <w:lang w:val="uk-UA"/>
                              </w:rPr>
                              <w:t>Ь</w:t>
                            </w:r>
                            <w:r w:rsidRPr="00EE5A42">
                              <w:rPr>
                                <w:b/>
                                <w:i/>
                                <w:iCs/>
                                <w:sz w:val="18"/>
                                <w:szCs w:val="18"/>
                              </w:rPr>
                              <w:t>КИЙ П</w:t>
                            </w:r>
                            <w:r w:rsidRPr="00EE5A42">
                              <w:rPr>
                                <w:b/>
                                <w:i/>
                                <w:iCs/>
                                <w:sz w:val="18"/>
                                <w:szCs w:val="18"/>
                                <w:lang w:val="uk-UA"/>
                              </w:rPr>
                              <w:t>І</w:t>
                            </w:r>
                            <w:r w:rsidRPr="00EE5A42">
                              <w:rPr>
                                <w:b/>
                                <w:i/>
                                <w:iCs/>
                                <w:sz w:val="18"/>
                                <w:szCs w:val="18"/>
                              </w:rPr>
                              <w:t>ДХ</w:t>
                            </w:r>
                            <w:r w:rsidRPr="00EE5A42">
                              <w:rPr>
                                <w:b/>
                                <w:i/>
                                <w:iCs/>
                                <w:sz w:val="18"/>
                                <w:szCs w:val="18"/>
                                <w:lang w:val="uk-UA"/>
                              </w:rPr>
                              <w:t>І</w:t>
                            </w:r>
                            <w:r w:rsidRPr="00EE5A42">
                              <w:rPr>
                                <w:b/>
                                <w:i/>
                                <w:iCs/>
                                <w:sz w:val="18"/>
                                <w:szCs w:val="18"/>
                              </w:rPr>
                              <w:t>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3" o:spid="_x0000_s1450" type="#_x0000_t202" style="position:absolute;left:0;text-align:left;margin-left:225.5pt;margin-top:8.65pt;width:84.1pt;height:3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" stroked="f">
                <v:textbox inset="0,0,0,0">
                  <w:txbxContent>
                    <w:p w14:paraId="3AE05DFD" w14:textId="77777777" w:rsidR="00884D62" w:rsidRPr="00EE5A42" w:rsidRDefault="00884D62" w:rsidP="001956B8">
                      <w:pPr>
                        <w:jc w:val="center"/>
                        <w:rPr>
                          <w:b/>
                          <w:i/>
                          <w:iCs/>
                          <w:sz w:val="18"/>
                          <w:szCs w:val="18"/>
                        </w:rPr>
                      </w:pPr>
                      <w:r w:rsidRPr="00EE5A42">
                        <w:rPr>
                          <w:b/>
                          <w:i/>
                          <w:iCs/>
                          <w:sz w:val="18"/>
                          <w:szCs w:val="18"/>
                        </w:rPr>
                        <w:t>ЯПОНС</w:t>
                      </w:r>
                      <w:r w:rsidRPr="00EE5A42">
                        <w:rPr>
                          <w:b/>
                          <w:i/>
                          <w:iCs/>
                          <w:sz w:val="18"/>
                          <w:szCs w:val="18"/>
                          <w:lang w:val="uk-UA"/>
                        </w:rPr>
                        <w:t>Ь</w:t>
                      </w:r>
                      <w:r w:rsidRPr="00EE5A42">
                        <w:rPr>
                          <w:b/>
                          <w:i/>
                          <w:iCs/>
                          <w:sz w:val="18"/>
                          <w:szCs w:val="18"/>
                        </w:rPr>
                        <w:t>КИЙ П</w:t>
                      </w:r>
                      <w:r w:rsidRPr="00EE5A42">
                        <w:rPr>
                          <w:b/>
                          <w:i/>
                          <w:iCs/>
                          <w:sz w:val="18"/>
                          <w:szCs w:val="18"/>
                          <w:lang w:val="uk-UA"/>
                        </w:rPr>
                        <w:t>І</w:t>
                      </w:r>
                      <w:r w:rsidRPr="00EE5A42">
                        <w:rPr>
                          <w:b/>
                          <w:i/>
                          <w:iCs/>
                          <w:sz w:val="18"/>
                          <w:szCs w:val="18"/>
                        </w:rPr>
                        <w:t>ДХ</w:t>
                      </w:r>
                      <w:r w:rsidRPr="00EE5A42">
                        <w:rPr>
                          <w:b/>
                          <w:i/>
                          <w:iCs/>
                          <w:sz w:val="18"/>
                          <w:szCs w:val="18"/>
                          <w:lang w:val="uk-UA"/>
                        </w:rPr>
                        <w:t>І</w:t>
                      </w:r>
                      <w:r w:rsidRPr="00EE5A42">
                        <w:rPr>
                          <w:b/>
                          <w:i/>
                          <w:iCs/>
                          <w:sz w:val="18"/>
                          <w:szCs w:val="18"/>
                        </w:rPr>
                        <w:t>Д</w:t>
                      </w:r>
                    </w:p>
                  </w:txbxContent>
                </v:textbox>
              </v:shape>
            </w:pict>
          </mc:Fallback>
        </mc:AlternateContent>
      </w:r>
      <w:r>
        <w:rPr>
          <w:noProof/>
          <w:lang w:val="ru-RU" w:eastAsia="ru-RU"/>
        </w:rPr>
        <mc:AlternateContent>
          <mc:Choice Requires="wps">
            <w:drawing>
              <wp:anchor distT="0" distB="0" distL="114300" distR="114300" simplePos="0" relativeHeight="251844608" behindDoc="0" locked="0" layoutInCell="1" allowOverlap="1" wp14:anchorId="7F2A9AF1" wp14:editId="20871886">
                <wp:simplePos x="0" y="0"/>
                <wp:positionH relativeFrom="column">
                  <wp:posOffset>1634490</wp:posOffset>
                </wp:positionH>
                <wp:positionV relativeFrom="paragraph">
                  <wp:posOffset>120015</wp:posOffset>
                </wp:positionV>
                <wp:extent cx="1202690" cy="387985"/>
                <wp:effectExtent l="0" t="0" r="0" b="0"/>
                <wp:wrapNone/>
                <wp:docPr id="462" name="Поле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C66F3" w14:textId="77777777" w:rsidR="00884D62" w:rsidRPr="00EE5A42" w:rsidRDefault="00884D62" w:rsidP="001956B8">
                            <w:pPr>
                              <w:jc w:val="center"/>
                              <w:rPr>
                                <w:b/>
                                <w:i/>
                                <w:iCs/>
                                <w:sz w:val="18"/>
                                <w:szCs w:val="18"/>
                              </w:rPr>
                            </w:pPr>
                            <w:r w:rsidRPr="00EE5A42">
                              <w:rPr>
                                <w:b/>
                                <w:i/>
                                <w:iCs/>
                                <w:sz w:val="18"/>
                                <w:szCs w:val="18"/>
                              </w:rPr>
                              <w:t>АМЕР</w:t>
                            </w:r>
                            <w:r w:rsidRPr="00EE5A42">
                              <w:rPr>
                                <w:b/>
                                <w:i/>
                                <w:iCs/>
                                <w:sz w:val="18"/>
                                <w:szCs w:val="18"/>
                                <w:lang w:val="uk-UA"/>
                              </w:rPr>
                              <w:t>І</w:t>
                            </w:r>
                            <w:r w:rsidRPr="00EE5A42">
                              <w:rPr>
                                <w:b/>
                                <w:i/>
                                <w:iCs/>
                                <w:sz w:val="18"/>
                                <w:szCs w:val="18"/>
                              </w:rPr>
                              <w:t>КАНС</w:t>
                            </w:r>
                            <w:r w:rsidRPr="00EE5A42">
                              <w:rPr>
                                <w:b/>
                                <w:i/>
                                <w:iCs/>
                                <w:sz w:val="18"/>
                                <w:szCs w:val="18"/>
                                <w:lang w:val="uk-UA"/>
                              </w:rPr>
                              <w:t>Ь</w:t>
                            </w:r>
                            <w:r w:rsidRPr="00EE5A42">
                              <w:rPr>
                                <w:b/>
                                <w:i/>
                                <w:iCs/>
                                <w:sz w:val="18"/>
                                <w:szCs w:val="18"/>
                              </w:rPr>
                              <w:t>КИЙ П</w:t>
                            </w:r>
                            <w:r w:rsidRPr="00EE5A42">
                              <w:rPr>
                                <w:b/>
                                <w:i/>
                                <w:iCs/>
                                <w:sz w:val="18"/>
                                <w:szCs w:val="18"/>
                                <w:lang w:val="uk-UA"/>
                              </w:rPr>
                              <w:t>І</w:t>
                            </w:r>
                            <w:r w:rsidRPr="00EE5A42">
                              <w:rPr>
                                <w:b/>
                                <w:i/>
                                <w:iCs/>
                                <w:sz w:val="18"/>
                                <w:szCs w:val="18"/>
                              </w:rPr>
                              <w:t>ДХ</w:t>
                            </w:r>
                            <w:r w:rsidRPr="00EE5A42">
                              <w:rPr>
                                <w:b/>
                                <w:i/>
                                <w:iCs/>
                                <w:sz w:val="18"/>
                                <w:szCs w:val="18"/>
                                <w:lang w:val="uk-UA"/>
                              </w:rPr>
                              <w:t>І</w:t>
                            </w:r>
                            <w:r w:rsidRPr="00EE5A42">
                              <w:rPr>
                                <w:b/>
                                <w:i/>
                                <w:iCs/>
                                <w:sz w:val="18"/>
                                <w:szCs w:val="18"/>
                              </w:rPr>
                              <w:t>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2" o:spid="_x0000_s1451" type="#_x0000_t202" style="position:absolute;left:0;text-align:left;margin-left:128.7pt;margin-top:9.45pt;width:94.7pt;height:30.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" stroked="f">
                <v:textbox inset="0,0,0,0">
                  <w:txbxContent>
                    <w:p w14:paraId="45AC66F3" w14:textId="77777777" w:rsidR="00884D62" w:rsidRPr="00EE5A42" w:rsidRDefault="00884D62" w:rsidP="001956B8">
                      <w:pPr>
                        <w:jc w:val="center"/>
                        <w:rPr>
                          <w:b/>
                          <w:i/>
                          <w:iCs/>
                          <w:sz w:val="18"/>
                          <w:szCs w:val="18"/>
                        </w:rPr>
                      </w:pPr>
                      <w:r w:rsidRPr="00EE5A42">
                        <w:rPr>
                          <w:b/>
                          <w:i/>
                          <w:iCs/>
                          <w:sz w:val="18"/>
                          <w:szCs w:val="18"/>
                        </w:rPr>
                        <w:t>АМЕР</w:t>
                      </w:r>
                      <w:r w:rsidRPr="00EE5A42">
                        <w:rPr>
                          <w:b/>
                          <w:i/>
                          <w:iCs/>
                          <w:sz w:val="18"/>
                          <w:szCs w:val="18"/>
                          <w:lang w:val="uk-UA"/>
                        </w:rPr>
                        <w:t>І</w:t>
                      </w:r>
                      <w:r w:rsidRPr="00EE5A42">
                        <w:rPr>
                          <w:b/>
                          <w:i/>
                          <w:iCs/>
                          <w:sz w:val="18"/>
                          <w:szCs w:val="18"/>
                        </w:rPr>
                        <w:t>КАНС</w:t>
                      </w:r>
                      <w:r w:rsidRPr="00EE5A42">
                        <w:rPr>
                          <w:b/>
                          <w:i/>
                          <w:iCs/>
                          <w:sz w:val="18"/>
                          <w:szCs w:val="18"/>
                          <w:lang w:val="uk-UA"/>
                        </w:rPr>
                        <w:t>Ь</w:t>
                      </w:r>
                      <w:r w:rsidRPr="00EE5A42">
                        <w:rPr>
                          <w:b/>
                          <w:i/>
                          <w:iCs/>
                          <w:sz w:val="18"/>
                          <w:szCs w:val="18"/>
                        </w:rPr>
                        <w:t>КИЙ П</w:t>
                      </w:r>
                      <w:r w:rsidRPr="00EE5A42">
                        <w:rPr>
                          <w:b/>
                          <w:i/>
                          <w:iCs/>
                          <w:sz w:val="18"/>
                          <w:szCs w:val="18"/>
                          <w:lang w:val="uk-UA"/>
                        </w:rPr>
                        <w:t>І</w:t>
                      </w:r>
                      <w:r w:rsidRPr="00EE5A42">
                        <w:rPr>
                          <w:b/>
                          <w:i/>
                          <w:iCs/>
                          <w:sz w:val="18"/>
                          <w:szCs w:val="18"/>
                        </w:rPr>
                        <w:t>ДХ</w:t>
                      </w:r>
                      <w:r w:rsidRPr="00EE5A42">
                        <w:rPr>
                          <w:b/>
                          <w:i/>
                          <w:iCs/>
                          <w:sz w:val="18"/>
                          <w:szCs w:val="18"/>
                          <w:lang w:val="uk-UA"/>
                        </w:rPr>
                        <w:t>І</w:t>
                      </w:r>
                      <w:r w:rsidRPr="00EE5A42">
                        <w:rPr>
                          <w:b/>
                          <w:i/>
                          <w:iCs/>
                          <w:sz w:val="18"/>
                          <w:szCs w:val="18"/>
                        </w:rPr>
                        <w:t>Д</w:t>
                      </w:r>
                    </w:p>
                  </w:txbxContent>
                </v:textbox>
              </v:shape>
            </w:pict>
          </mc:Fallback>
        </mc:AlternateContent>
      </w:r>
      <w:r>
        <w:rPr>
          <w:noProof/>
          <w:lang w:val="ru-RU" w:eastAsia="ru-RU"/>
        </w:rPr>
        <mc:AlternateContent>
          <mc:Choice Requires="wps">
            <w:drawing>
              <wp:anchor distT="0" distB="0" distL="114300" distR="114300" simplePos="0" relativeHeight="251828224" behindDoc="0" locked="0" layoutInCell="1" allowOverlap="1" wp14:anchorId="79C481A7" wp14:editId="02AECD9F">
                <wp:simplePos x="0" y="0"/>
                <wp:positionH relativeFrom="column">
                  <wp:posOffset>226695</wp:posOffset>
                </wp:positionH>
                <wp:positionV relativeFrom="paragraph">
                  <wp:posOffset>80010</wp:posOffset>
                </wp:positionV>
                <wp:extent cx="1248410" cy="715645"/>
                <wp:effectExtent l="0" t="0" r="27940" b="27305"/>
                <wp:wrapNone/>
                <wp:docPr id="461" name="Поле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15645"/>
                        </a:xfrm>
                        <a:prstGeom prst="rect">
                          <a:avLst/>
                        </a:prstGeom>
                        <a:solidFill>
                          <a:srgbClr val="FFFFFF"/>
                        </a:solidFill>
                        <a:ln w="25400">
                          <a:solidFill>
                            <a:srgbClr val="000000"/>
                          </a:solidFill>
                          <a:miter lim="800000"/>
                          <a:headEnd/>
                          <a:tailEnd/>
                        </a:ln>
                      </wps:spPr>
                      <wps:txbx>
                        <w:txbxContent>
                          <w:p w14:paraId="62ECACBB" w14:textId="77777777" w:rsidR="00884D62" w:rsidRPr="00EE5A42" w:rsidRDefault="00884D62" w:rsidP="001956B8">
                            <w:pPr>
                              <w:pStyle w:val="a8"/>
                              <w:spacing w:line="210" w:lineRule="exact"/>
                              <w:jc w:val="center"/>
                              <w:rPr>
                                <w:rFonts w:ascii="Times New Roman" w:hAnsi="Times New Roman"/>
                                <w:sz w:val="18"/>
                                <w:szCs w:val="18"/>
                              </w:rPr>
                            </w:pPr>
                            <w:r w:rsidRPr="00EE5A42">
                              <w:rPr>
                                <w:rFonts w:ascii="Times New Roman" w:hAnsi="Times New Roman"/>
                                <w:sz w:val="18"/>
                                <w:szCs w:val="18"/>
                              </w:rPr>
                              <w:t>Стандарт-кост (</w:t>
                            </w:r>
                            <w:r w:rsidRPr="00EE5A42">
                              <w:rPr>
                                <w:rFonts w:ascii="Times New Roman" w:hAnsi="Times New Roman"/>
                                <w:sz w:val="18"/>
                                <w:szCs w:val="18"/>
                                <w:lang w:val="en-US"/>
                              </w:rPr>
                              <w:t>Standard</w:t>
                            </w:r>
                            <w:r w:rsidRPr="00EE5A42">
                              <w:rPr>
                                <w:rFonts w:ascii="Times New Roman" w:hAnsi="Times New Roman"/>
                                <w:sz w:val="18"/>
                                <w:szCs w:val="18"/>
                              </w:rPr>
                              <w:t>-</w:t>
                            </w:r>
                            <w:r w:rsidRPr="00EE5A42">
                              <w:rPr>
                                <w:rFonts w:ascii="Times New Roman" w:hAnsi="Times New Roman"/>
                                <w:sz w:val="18"/>
                                <w:szCs w:val="18"/>
                                <w:lang w:val="en-US"/>
                              </w:rPr>
                              <w:t>costing</w:t>
                            </w:r>
                            <w:r w:rsidRPr="00EE5A42">
                              <w:rPr>
                                <w:rFonts w:ascii="Times New Roman" w:hAnsi="Times New Roman"/>
                                <w:sz w:val="18"/>
                                <w:szCs w:val="18"/>
                                <w:lang w:val="uk-UA"/>
                              </w:rPr>
                              <w:t>,</w:t>
                            </w:r>
                            <w:r w:rsidRPr="00EE5A42">
                              <w:rPr>
                                <w:rFonts w:ascii="Times New Roman" w:hAnsi="Times New Roman"/>
                                <w:sz w:val="18"/>
                                <w:szCs w:val="18"/>
                              </w:rPr>
                              <w:t xml:space="preserve"> </w:t>
                            </w:r>
                            <w:r w:rsidRPr="00EE5A42">
                              <w:rPr>
                                <w:rFonts w:ascii="Times New Roman" w:hAnsi="Times New Roman"/>
                                <w:sz w:val="18"/>
                                <w:szCs w:val="18"/>
                                <w:lang w:val="uk-UA"/>
                              </w:rPr>
                              <w:t>м</w:t>
                            </w:r>
                            <w:r w:rsidRPr="00EE5A42">
                              <w:rPr>
                                <w:rFonts w:ascii="Times New Roman" w:hAnsi="Times New Roman"/>
                                <w:sz w:val="18"/>
                                <w:szCs w:val="18"/>
                              </w:rPr>
                              <w:t xml:space="preserve">етод нормативного </w:t>
                            </w:r>
                            <w:r w:rsidRPr="00EE5A42">
                              <w:rPr>
                                <w:rFonts w:ascii="Times New Roman" w:hAnsi="Times New Roman"/>
                                <w:sz w:val="18"/>
                                <w:szCs w:val="18"/>
                                <w:lang w:val="uk-UA"/>
                              </w:rPr>
                              <w:t>обліку ви</w:t>
                            </w:r>
                            <w:r w:rsidRPr="00EE5A42">
                              <w:rPr>
                                <w:rFonts w:ascii="Times New Roman" w:hAnsi="Times New Roman"/>
                                <w:sz w:val="18"/>
                                <w:szCs w:val="18"/>
                              </w:rPr>
                              <w:t>трат)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1" o:spid="_x0000_s1452" type="#_x0000_t202" style="position:absolute;left:0;text-align:left;margin-left:17.85pt;margin-top:6.3pt;width:98.3pt;height:56.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" strokeweight="2pt">
                <v:textbox inset=".5mm,.3mm,.5mm,.3mm">
                  <w:txbxContent>
                    <w:p w14:paraId="62ECACBB" w14:textId="77777777" w:rsidR="00884D62" w:rsidRPr="00EE5A42" w:rsidRDefault="00884D62" w:rsidP="001956B8">
                      <w:pPr>
                        <w:pStyle w:val="a8"/>
                        <w:spacing w:line="210" w:lineRule="exact"/>
                        <w:jc w:val="center"/>
                        <w:rPr>
                          <w:rFonts w:ascii="Times New Roman" w:hAnsi="Times New Roman"/>
                          <w:sz w:val="18"/>
                          <w:szCs w:val="18"/>
                        </w:rPr>
                      </w:pPr>
                      <w:r w:rsidRPr="00EE5A42">
                        <w:rPr>
                          <w:rFonts w:ascii="Times New Roman" w:hAnsi="Times New Roman"/>
                          <w:sz w:val="18"/>
                          <w:szCs w:val="18"/>
                        </w:rPr>
                        <w:t>Стандарт-кост (</w:t>
                      </w:r>
                      <w:r w:rsidRPr="00EE5A42">
                        <w:rPr>
                          <w:rFonts w:ascii="Times New Roman" w:hAnsi="Times New Roman"/>
                          <w:sz w:val="18"/>
                          <w:szCs w:val="18"/>
                          <w:lang w:val="en-US"/>
                        </w:rPr>
                        <w:t>Standard</w:t>
                      </w:r>
                      <w:r w:rsidRPr="00EE5A42">
                        <w:rPr>
                          <w:rFonts w:ascii="Times New Roman" w:hAnsi="Times New Roman"/>
                          <w:sz w:val="18"/>
                          <w:szCs w:val="18"/>
                        </w:rPr>
                        <w:t>-</w:t>
                      </w:r>
                      <w:r w:rsidRPr="00EE5A42">
                        <w:rPr>
                          <w:rFonts w:ascii="Times New Roman" w:hAnsi="Times New Roman"/>
                          <w:sz w:val="18"/>
                          <w:szCs w:val="18"/>
                          <w:lang w:val="en-US"/>
                        </w:rPr>
                        <w:t>costing</w:t>
                      </w:r>
                      <w:r w:rsidRPr="00EE5A42">
                        <w:rPr>
                          <w:rFonts w:ascii="Times New Roman" w:hAnsi="Times New Roman"/>
                          <w:sz w:val="18"/>
                          <w:szCs w:val="18"/>
                          <w:lang w:val="uk-UA"/>
                        </w:rPr>
                        <w:t>,</w:t>
                      </w:r>
                      <w:r w:rsidRPr="00EE5A42">
                        <w:rPr>
                          <w:rFonts w:ascii="Times New Roman" w:hAnsi="Times New Roman"/>
                          <w:sz w:val="18"/>
                          <w:szCs w:val="18"/>
                        </w:rPr>
                        <w:t xml:space="preserve"> </w:t>
                      </w:r>
                      <w:r w:rsidRPr="00EE5A42">
                        <w:rPr>
                          <w:rFonts w:ascii="Times New Roman" w:hAnsi="Times New Roman"/>
                          <w:sz w:val="18"/>
                          <w:szCs w:val="18"/>
                          <w:lang w:val="uk-UA"/>
                        </w:rPr>
                        <w:t>м</w:t>
                      </w:r>
                      <w:r w:rsidRPr="00EE5A42">
                        <w:rPr>
                          <w:rFonts w:ascii="Times New Roman" w:hAnsi="Times New Roman"/>
                          <w:sz w:val="18"/>
                          <w:szCs w:val="18"/>
                        </w:rPr>
                        <w:t xml:space="preserve">етод нормативного </w:t>
                      </w:r>
                      <w:r w:rsidRPr="00EE5A42">
                        <w:rPr>
                          <w:rFonts w:ascii="Times New Roman" w:hAnsi="Times New Roman"/>
                          <w:sz w:val="18"/>
                          <w:szCs w:val="18"/>
                          <w:lang w:val="uk-UA"/>
                        </w:rPr>
                        <w:t>обліку ви</w:t>
                      </w:r>
                      <w:r w:rsidRPr="00EE5A42">
                        <w:rPr>
                          <w:rFonts w:ascii="Times New Roman" w:hAnsi="Times New Roman"/>
                          <w:sz w:val="18"/>
                          <w:szCs w:val="18"/>
                        </w:rPr>
                        <w:t>трат)</w:t>
                      </w:r>
                    </w:p>
                  </w:txbxContent>
                </v:textbox>
              </v:shape>
            </w:pict>
          </mc:Fallback>
        </mc:AlternateContent>
      </w:r>
    </w:p>
    <w:p w14:paraId="6F73B079"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33344" behindDoc="0" locked="0" layoutInCell="1" allowOverlap="1" wp14:anchorId="0712FA3F" wp14:editId="7E17002D">
                <wp:simplePos x="0" y="0"/>
                <wp:positionH relativeFrom="column">
                  <wp:posOffset>4338320</wp:posOffset>
                </wp:positionH>
                <wp:positionV relativeFrom="paragraph">
                  <wp:posOffset>124460</wp:posOffset>
                </wp:positionV>
                <wp:extent cx="1367790" cy="750570"/>
                <wp:effectExtent l="0" t="0" r="22860" b="11430"/>
                <wp:wrapNone/>
                <wp:docPr id="460" name="Поле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50570"/>
                        </a:xfrm>
                        <a:prstGeom prst="rect">
                          <a:avLst/>
                        </a:prstGeom>
                        <a:solidFill>
                          <a:srgbClr val="FFFFFF"/>
                        </a:solidFill>
                        <a:ln w="25400">
                          <a:solidFill>
                            <a:srgbClr val="000000"/>
                          </a:solidFill>
                          <a:miter lim="800000"/>
                          <a:headEnd/>
                          <a:tailEnd/>
                        </a:ln>
                      </wps:spPr>
                      <wps:txbx>
                        <w:txbxContent>
                          <w:p w14:paraId="47C3E2E3" w14:textId="77777777" w:rsidR="00884D62" w:rsidRPr="00EE5A42" w:rsidRDefault="00884D62" w:rsidP="001956B8">
                            <w:pPr>
                              <w:pStyle w:val="a8"/>
                              <w:spacing w:line="240" w:lineRule="auto"/>
                              <w:contextualSpacing/>
                              <w:jc w:val="center"/>
                              <w:rPr>
                                <w:sz w:val="18"/>
                                <w:szCs w:val="18"/>
                              </w:rPr>
                            </w:pPr>
                            <w:r w:rsidRPr="00EE5A42">
                              <w:rPr>
                                <w:rFonts w:ascii="Times New Roman" w:hAnsi="Times New Roman"/>
                                <w:sz w:val="18"/>
                                <w:szCs w:val="18"/>
                              </w:rPr>
                              <w:t>Анал</w:t>
                            </w:r>
                            <w:r w:rsidRPr="00EE5A42">
                              <w:rPr>
                                <w:rFonts w:ascii="Times New Roman" w:hAnsi="Times New Roman"/>
                                <w:sz w:val="18"/>
                                <w:szCs w:val="18"/>
                                <w:lang w:val="uk-UA"/>
                              </w:rPr>
                              <w:t>і</w:t>
                            </w:r>
                            <w:r w:rsidRPr="00EE5A42">
                              <w:rPr>
                                <w:rFonts w:ascii="Times New Roman" w:hAnsi="Times New Roman"/>
                                <w:sz w:val="18"/>
                                <w:szCs w:val="18"/>
                              </w:rPr>
                              <w:t>з</w:t>
                            </w:r>
                            <w:r w:rsidRPr="00EE5A42">
                              <w:rPr>
                                <w:sz w:val="18"/>
                                <w:szCs w:val="18"/>
                              </w:rPr>
                              <w:t xml:space="preserve"> </w:t>
                            </w:r>
                            <w:r w:rsidRPr="00EE5A42">
                              <w:rPr>
                                <w:rFonts w:ascii="Times New Roman" w:hAnsi="Times New Roman"/>
                                <w:sz w:val="18"/>
                                <w:szCs w:val="18"/>
                                <w:lang w:val="uk-UA"/>
                              </w:rPr>
                              <w:t>ланцюга</w:t>
                            </w:r>
                            <w:r w:rsidRPr="00EE5A42">
                              <w:rPr>
                                <w:rFonts w:ascii="Times New Roman" w:hAnsi="Times New Roman"/>
                                <w:sz w:val="18"/>
                                <w:szCs w:val="18"/>
                              </w:rPr>
                              <w:t xml:space="preserve"> ц</w:t>
                            </w:r>
                            <w:r w:rsidRPr="00EE5A42">
                              <w:rPr>
                                <w:rFonts w:ascii="Times New Roman" w:hAnsi="Times New Roman"/>
                                <w:sz w:val="18"/>
                                <w:szCs w:val="18"/>
                                <w:lang w:val="uk-UA"/>
                              </w:rPr>
                              <w:t>і</w:t>
                            </w:r>
                            <w:r w:rsidRPr="00EE5A42">
                              <w:rPr>
                                <w:rFonts w:ascii="Times New Roman" w:hAnsi="Times New Roman"/>
                                <w:sz w:val="18"/>
                                <w:szCs w:val="18"/>
                              </w:rPr>
                              <w:t>нностей</w:t>
                            </w:r>
                            <w:r w:rsidRPr="00EE5A42">
                              <w:rPr>
                                <w:rFonts w:ascii="Arial" w:hAnsi="Arial" w:cs="Arial"/>
                                <w:color w:val="000000"/>
                                <w:sz w:val="18"/>
                                <w:szCs w:val="18"/>
                              </w:rPr>
                              <w:t xml:space="preserve"> (</w:t>
                            </w:r>
                            <w:r w:rsidRPr="00EE5A42">
                              <w:rPr>
                                <w:rFonts w:ascii="Times New Roman" w:hAnsi="Times New Roman"/>
                                <w:sz w:val="18"/>
                                <w:szCs w:val="18"/>
                              </w:rPr>
                              <w:t>вартості</w:t>
                            </w:r>
                            <w:r w:rsidRPr="00EE5A42">
                              <w:rPr>
                                <w:rFonts w:ascii="Arial" w:hAnsi="Arial" w:cs="Arial"/>
                                <w:color w:val="000000"/>
                                <w:sz w:val="18"/>
                                <w:szCs w:val="18"/>
                              </w:rPr>
                              <w:t>)</w:t>
                            </w:r>
                            <w:r w:rsidRPr="00EE5A42">
                              <w:rPr>
                                <w:rFonts w:ascii="Times New Roman" w:hAnsi="Times New Roman"/>
                                <w:sz w:val="18"/>
                                <w:szCs w:val="18"/>
                              </w:rPr>
                              <w:t xml:space="preserve"> (Value chain analysis)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0" o:spid="_x0000_s1453" type="#_x0000_t202" style="position:absolute;left:0;text-align:left;margin-left:341.6pt;margin-top:9.8pt;width:107.7pt;height:59.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" strokeweight="2pt">
                <v:textbox inset=".5mm,.3mm,.5mm,.3mm">
                  <w:txbxContent>
                    <w:p w14:paraId="47C3E2E3" w14:textId="77777777" w:rsidR="00884D62" w:rsidRPr="00EE5A42" w:rsidRDefault="00884D62" w:rsidP="001956B8">
                      <w:pPr>
                        <w:pStyle w:val="a8"/>
                        <w:spacing w:line="240" w:lineRule="auto"/>
                        <w:contextualSpacing/>
                        <w:jc w:val="center"/>
                        <w:rPr>
                          <w:sz w:val="18"/>
                          <w:szCs w:val="18"/>
                        </w:rPr>
                      </w:pPr>
                      <w:r w:rsidRPr="00EE5A42">
                        <w:rPr>
                          <w:rFonts w:ascii="Times New Roman" w:hAnsi="Times New Roman"/>
                          <w:sz w:val="18"/>
                          <w:szCs w:val="18"/>
                        </w:rPr>
                        <w:t>Анал</w:t>
                      </w:r>
                      <w:r w:rsidRPr="00EE5A42">
                        <w:rPr>
                          <w:rFonts w:ascii="Times New Roman" w:hAnsi="Times New Roman"/>
                          <w:sz w:val="18"/>
                          <w:szCs w:val="18"/>
                          <w:lang w:val="uk-UA"/>
                        </w:rPr>
                        <w:t>і</w:t>
                      </w:r>
                      <w:r w:rsidRPr="00EE5A42">
                        <w:rPr>
                          <w:rFonts w:ascii="Times New Roman" w:hAnsi="Times New Roman"/>
                          <w:sz w:val="18"/>
                          <w:szCs w:val="18"/>
                        </w:rPr>
                        <w:t>з</w:t>
                      </w:r>
                      <w:r w:rsidRPr="00EE5A42">
                        <w:rPr>
                          <w:sz w:val="18"/>
                          <w:szCs w:val="18"/>
                        </w:rPr>
                        <w:t xml:space="preserve"> </w:t>
                      </w:r>
                      <w:r w:rsidRPr="00EE5A42">
                        <w:rPr>
                          <w:rFonts w:ascii="Times New Roman" w:hAnsi="Times New Roman"/>
                          <w:sz w:val="18"/>
                          <w:szCs w:val="18"/>
                          <w:lang w:val="uk-UA"/>
                        </w:rPr>
                        <w:t>ланцюга</w:t>
                      </w:r>
                      <w:r w:rsidRPr="00EE5A42">
                        <w:rPr>
                          <w:rFonts w:ascii="Times New Roman" w:hAnsi="Times New Roman"/>
                          <w:sz w:val="18"/>
                          <w:szCs w:val="18"/>
                        </w:rPr>
                        <w:t xml:space="preserve"> ц</w:t>
                      </w:r>
                      <w:r w:rsidRPr="00EE5A42">
                        <w:rPr>
                          <w:rFonts w:ascii="Times New Roman" w:hAnsi="Times New Roman"/>
                          <w:sz w:val="18"/>
                          <w:szCs w:val="18"/>
                          <w:lang w:val="uk-UA"/>
                        </w:rPr>
                        <w:t>і</w:t>
                      </w:r>
                      <w:r w:rsidRPr="00EE5A42">
                        <w:rPr>
                          <w:rFonts w:ascii="Times New Roman" w:hAnsi="Times New Roman"/>
                          <w:sz w:val="18"/>
                          <w:szCs w:val="18"/>
                        </w:rPr>
                        <w:t>нностей</w:t>
                      </w:r>
                      <w:r w:rsidRPr="00EE5A42">
                        <w:rPr>
                          <w:rFonts w:ascii="Arial" w:hAnsi="Arial" w:cs="Arial"/>
                          <w:color w:val="000000"/>
                          <w:sz w:val="18"/>
                          <w:szCs w:val="18"/>
                        </w:rPr>
                        <w:t xml:space="preserve"> (</w:t>
                      </w:r>
                      <w:r w:rsidRPr="00EE5A42">
                        <w:rPr>
                          <w:rFonts w:ascii="Times New Roman" w:hAnsi="Times New Roman"/>
                          <w:sz w:val="18"/>
                          <w:szCs w:val="18"/>
                        </w:rPr>
                        <w:t>вартості</w:t>
                      </w:r>
                      <w:r w:rsidRPr="00EE5A42">
                        <w:rPr>
                          <w:rFonts w:ascii="Arial" w:hAnsi="Arial" w:cs="Arial"/>
                          <w:color w:val="000000"/>
                          <w:sz w:val="18"/>
                          <w:szCs w:val="18"/>
                        </w:rPr>
                        <w:t>)</w:t>
                      </w:r>
                      <w:r w:rsidRPr="00EE5A42">
                        <w:rPr>
                          <w:rFonts w:ascii="Times New Roman" w:hAnsi="Times New Roman"/>
                          <w:sz w:val="18"/>
                          <w:szCs w:val="18"/>
                        </w:rPr>
                        <w:t xml:space="preserve"> (Value chain analysis)</w:t>
                      </w:r>
                    </w:p>
                  </w:txbxContent>
                </v:textbox>
              </v:shape>
            </w:pict>
          </mc:Fallback>
        </mc:AlternateContent>
      </w:r>
      <w:r>
        <w:rPr>
          <w:noProof/>
          <w:lang w:val="ru-RU" w:eastAsia="ru-RU"/>
        </w:rPr>
        <mc:AlternateContent>
          <mc:Choice Requires="wps">
            <w:drawing>
              <wp:anchor distT="0" distB="0" distL="114299" distR="114299" simplePos="0" relativeHeight="251825152" behindDoc="0" locked="0" layoutInCell="1" allowOverlap="1" wp14:anchorId="536EC582" wp14:editId="5B9BF101">
                <wp:simplePos x="0" y="0"/>
                <wp:positionH relativeFrom="column">
                  <wp:posOffset>3561079</wp:posOffset>
                </wp:positionH>
                <wp:positionV relativeFrom="paragraph">
                  <wp:posOffset>20320</wp:posOffset>
                </wp:positionV>
                <wp:extent cx="0" cy="3773170"/>
                <wp:effectExtent l="0" t="0" r="19050" b="17780"/>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3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1245B" id="Прямая со стрелкой 459" o:spid="_x0000_s1026" type="#_x0000_t32" style="position:absolute;margin-left:280.4pt;margin-top:1.6pt;width:0;height:297.1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"/>
            </w:pict>
          </mc:Fallback>
        </mc:AlternateContent>
      </w:r>
    </w:p>
    <w:p w14:paraId="4446057F"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29248" behindDoc="0" locked="0" layoutInCell="1" allowOverlap="1" wp14:anchorId="087998F8" wp14:editId="3BEE2142">
                <wp:simplePos x="0" y="0"/>
                <wp:positionH relativeFrom="column">
                  <wp:posOffset>1484630</wp:posOffset>
                </wp:positionH>
                <wp:positionV relativeFrom="paragraph">
                  <wp:posOffset>127635</wp:posOffset>
                </wp:positionV>
                <wp:extent cx="1517650" cy="827405"/>
                <wp:effectExtent l="0" t="0" r="25400" b="10795"/>
                <wp:wrapNone/>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827405"/>
                        </a:xfrm>
                        <a:prstGeom prst="rect">
                          <a:avLst/>
                        </a:prstGeom>
                        <a:solidFill>
                          <a:srgbClr val="FFFFFF"/>
                        </a:solidFill>
                        <a:ln w="25400">
                          <a:solidFill>
                            <a:srgbClr val="000000"/>
                          </a:solidFill>
                          <a:miter lim="800000"/>
                          <a:headEnd/>
                          <a:tailEnd/>
                        </a:ln>
                      </wps:spPr>
                      <wps:txbx>
                        <w:txbxContent>
                          <w:p w14:paraId="0246F634" w14:textId="77777777" w:rsidR="00884D62" w:rsidRPr="00EE5A42" w:rsidRDefault="00884D62" w:rsidP="001956B8">
                            <w:pPr>
                              <w:pStyle w:val="a8"/>
                              <w:spacing w:line="240" w:lineRule="auto"/>
                              <w:contextualSpacing/>
                              <w:jc w:val="center"/>
                              <w:rPr>
                                <w:rFonts w:ascii="Times New Roman" w:hAnsi="Times New Roman"/>
                                <w:sz w:val="18"/>
                                <w:szCs w:val="18"/>
                              </w:rPr>
                            </w:pPr>
                            <w:r w:rsidRPr="00EE5A42">
                              <w:rPr>
                                <w:rFonts w:ascii="Times New Roman" w:hAnsi="Times New Roman"/>
                                <w:sz w:val="18"/>
                                <w:szCs w:val="18"/>
                              </w:rPr>
                              <w:t>Пооперац</w:t>
                            </w:r>
                            <w:r w:rsidRPr="00EE5A42">
                              <w:rPr>
                                <w:rFonts w:ascii="Times New Roman" w:hAnsi="Times New Roman"/>
                                <w:sz w:val="18"/>
                                <w:szCs w:val="18"/>
                                <w:lang w:val="uk-UA"/>
                              </w:rPr>
                              <w:t>ійний</w:t>
                            </w:r>
                            <w:r w:rsidRPr="00EE5A42">
                              <w:rPr>
                                <w:rFonts w:ascii="Times New Roman" w:hAnsi="Times New Roman"/>
                                <w:sz w:val="18"/>
                                <w:szCs w:val="18"/>
                              </w:rPr>
                              <w:t xml:space="preserve"> (попроцесн</w:t>
                            </w:r>
                            <w:r w:rsidRPr="00EE5A42">
                              <w:rPr>
                                <w:rFonts w:ascii="Times New Roman" w:hAnsi="Times New Roman"/>
                                <w:sz w:val="18"/>
                                <w:szCs w:val="18"/>
                                <w:lang w:val="uk-UA"/>
                              </w:rPr>
                              <w:t>и</w:t>
                            </w:r>
                            <w:r w:rsidRPr="00EE5A42">
                              <w:rPr>
                                <w:rFonts w:ascii="Times New Roman" w:hAnsi="Times New Roman"/>
                                <w:sz w:val="18"/>
                                <w:szCs w:val="18"/>
                              </w:rPr>
                              <w:t xml:space="preserve">й) </w:t>
                            </w:r>
                            <w:r w:rsidRPr="00EE5A42">
                              <w:rPr>
                                <w:rFonts w:ascii="Times New Roman" w:hAnsi="Times New Roman"/>
                                <w:sz w:val="18"/>
                                <w:szCs w:val="18"/>
                                <w:lang w:val="uk-UA"/>
                              </w:rPr>
                              <w:t>облік</w:t>
                            </w:r>
                            <w:r w:rsidRPr="00EE5A42">
                              <w:rPr>
                                <w:rFonts w:ascii="Times New Roman" w:hAnsi="Times New Roman"/>
                                <w:sz w:val="18"/>
                                <w:szCs w:val="18"/>
                              </w:rPr>
                              <w:t xml:space="preserve"> </w:t>
                            </w:r>
                            <w:r w:rsidRPr="00EE5A42">
                              <w:rPr>
                                <w:rFonts w:ascii="Times New Roman" w:hAnsi="Times New Roman"/>
                                <w:sz w:val="18"/>
                                <w:szCs w:val="18"/>
                                <w:lang w:val="uk-UA"/>
                              </w:rPr>
                              <w:t>ви</w:t>
                            </w:r>
                            <w:r w:rsidRPr="00EE5A42">
                              <w:rPr>
                                <w:rFonts w:ascii="Times New Roman" w:hAnsi="Times New Roman"/>
                                <w:sz w:val="18"/>
                                <w:szCs w:val="18"/>
                              </w:rPr>
                              <w:t>трат (Activity-based costing)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8" o:spid="_x0000_s1454" type="#_x0000_t202" style="position:absolute;left:0;text-align:left;margin-left:116.9pt;margin-top:10.05pt;width:119.5pt;height:65.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" strokeweight="2pt">
                <v:textbox inset="0,0,0,0">
                  <w:txbxContent>
                    <w:p w14:paraId="0246F634" w14:textId="77777777" w:rsidR="00884D62" w:rsidRPr="00EE5A42" w:rsidRDefault="00884D62" w:rsidP="001956B8">
                      <w:pPr>
                        <w:pStyle w:val="a8"/>
                        <w:spacing w:line="240" w:lineRule="auto"/>
                        <w:contextualSpacing/>
                        <w:jc w:val="center"/>
                        <w:rPr>
                          <w:rFonts w:ascii="Times New Roman" w:hAnsi="Times New Roman"/>
                          <w:sz w:val="18"/>
                          <w:szCs w:val="18"/>
                        </w:rPr>
                      </w:pPr>
                      <w:r w:rsidRPr="00EE5A42">
                        <w:rPr>
                          <w:rFonts w:ascii="Times New Roman" w:hAnsi="Times New Roman"/>
                          <w:sz w:val="18"/>
                          <w:szCs w:val="18"/>
                        </w:rPr>
                        <w:t>Пооперац</w:t>
                      </w:r>
                      <w:r w:rsidRPr="00EE5A42">
                        <w:rPr>
                          <w:rFonts w:ascii="Times New Roman" w:hAnsi="Times New Roman"/>
                          <w:sz w:val="18"/>
                          <w:szCs w:val="18"/>
                          <w:lang w:val="uk-UA"/>
                        </w:rPr>
                        <w:t>ійний</w:t>
                      </w:r>
                      <w:r w:rsidRPr="00EE5A42">
                        <w:rPr>
                          <w:rFonts w:ascii="Times New Roman" w:hAnsi="Times New Roman"/>
                          <w:sz w:val="18"/>
                          <w:szCs w:val="18"/>
                        </w:rPr>
                        <w:t xml:space="preserve"> (попроцесн</w:t>
                      </w:r>
                      <w:r w:rsidRPr="00EE5A42">
                        <w:rPr>
                          <w:rFonts w:ascii="Times New Roman" w:hAnsi="Times New Roman"/>
                          <w:sz w:val="18"/>
                          <w:szCs w:val="18"/>
                          <w:lang w:val="uk-UA"/>
                        </w:rPr>
                        <w:t>и</w:t>
                      </w:r>
                      <w:r w:rsidRPr="00EE5A42">
                        <w:rPr>
                          <w:rFonts w:ascii="Times New Roman" w:hAnsi="Times New Roman"/>
                          <w:sz w:val="18"/>
                          <w:szCs w:val="18"/>
                        </w:rPr>
                        <w:t xml:space="preserve">й) </w:t>
                      </w:r>
                      <w:r w:rsidRPr="00EE5A42">
                        <w:rPr>
                          <w:rFonts w:ascii="Times New Roman" w:hAnsi="Times New Roman"/>
                          <w:sz w:val="18"/>
                          <w:szCs w:val="18"/>
                          <w:lang w:val="uk-UA"/>
                        </w:rPr>
                        <w:t>облік</w:t>
                      </w:r>
                      <w:r w:rsidRPr="00EE5A42">
                        <w:rPr>
                          <w:rFonts w:ascii="Times New Roman" w:hAnsi="Times New Roman"/>
                          <w:sz w:val="18"/>
                          <w:szCs w:val="18"/>
                        </w:rPr>
                        <w:t xml:space="preserve"> </w:t>
                      </w:r>
                      <w:r w:rsidRPr="00EE5A42">
                        <w:rPr>
                          <w:rFonts w:ascii="Times New Roman" w:hAnsi="Times New Roman"/>
                          <w:sz w:val="18"/>
                          <w:szCs w:val="18"/>
                          <w:lang w:val="uk-UA"/>
                        </w:rPr>
                        <w:t>ви</w:t>
                      </w:r>
                      <w:r w:rsidRPr="00EE5A42">
                        <w:rPr>
                          <w:rFonts w:ascii="Times New Roman" w:hAnsi="Times New Roman"/>
                          <w:sz w:val="18"/>
                          <w:szCs w:val="18"/>
                        </w:rPr>
                        <w:t>трат (Activity-based costing)</w:t>
                      </w:r>
                    </w:p>
                  </w:txbxContent>
                </v:textbox>
              </v:shape>
            </w:pict>
          </mc:Fallback>
        </mc:AlternateContent>
      </w:r>
      <w:r>
        <w:rPr>
          <w:noProof/>
          <w:lang w:val="ru-RU" w:eastAsia="ru-RU"/>
        </w:rPr>
        <mc:AlternateContent>
          <mc:Choice Requires="wps">
            <w:drawing>
              <wp:anchor distT="0" distB="0" distL="114300" distR="114300" simplePos="0" relativeHeight="251831296" behindDoc="0" locked="0" layoutInCell="1" allowOverlap="1" wp14:anchorId="397EBF89" wp14:editId="4E86CD73">
                <wp:simplePos x="0" y="0"/>
                <wp:positionH relativeFrom="column">
                  <wp:posOffset>3041650</wp:posOffset>
                </wp:positionH>
                <wp:positionV relativeFrom="paragraph">
                  <wp:posOffset>127635</wp:posOffset>
                </wp:positionV>
                <wp:extent cx="1137920" cy="683895"/>
                <wp:effectExtent l="0" t="0" r="24130" b="20955"/>
                <wp:wrapNone/>
                <wp:docPr id="457" name="Пол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683895"/>
                        </a:xfrm>
                        <a:prstGeom prst="rect">
                          <a:avLst/>
                        </a:prstGeom>
                        <a:solidFill>
                          <a:srgbClr val="FFFFFF"/>
                        </a:solidFill>
                        <a:ln w="25400">
                          <a:solidFill>
                            <a:srgbClr val="000000"/>
                          </a:solidFill>
                          <a:miter lim="800000"/>
                          <a:headEnd/>
                          <a:tailEnd/>
                        </a:ln>
                      </wps:spPr>
                      <wps:txbx>
                        <w:txbxContent>
                          <w:p w14:paraId="35EBB8EC" w14:textId="77777777" w:rsidR="00884D62" w:rsidRPr="00EE5A42" w:rsidRDefault="00884D62" w:rsidP="001956B8">
                            <w:pPr>
                              <w:pStyle w:val="a8"/>
                              <w:spacing w:line="240" w:lineRule="auto"/>
                              <w:contextualSpacing/>
                              <w:jc w:val="center"/>
                              <w:rPr>
                                <w:rFonts w:ascii="Times New Roman" w:hAnsi="Times New Roman"/>
                                <w:sz w:val="18"/>
                                <w:szCs w:val="18"/>
                              </w:rPr>
                            </w:pPr>
                            <w:r w:rsidRPr="00EE5A42">
                              <w:rPr>
                                <w:rFonts w:ascii="Times New Roman" w:hAnsi="Times New Roman"/>
                                <w:sz w:val="18"/>
                                <w:szCs w:val="18"/>
                              </w:rPr>
                              <w:t>Метод</w:t>
                            </w:r>
                            <w:r w:rsidRPr="00EE5A42">
                              <w:rPr>
                                <w:sz w:val="18"/>
                                <w:szCs w:val="18"/>
                              </w:rPr>
                              <w:t xml:space="preserve"> </w:t>
                            </w:r>
                            <w:r w:rsidRPr="00EE5A42">
                              <w:rPr>
                                <w:rFonts w:ascii="Times New Roman" w:hAnsi="Times New Roman"/>
                                <w:sz w:val="18"/>
                                <w:szCs w:val="18"/>
                              </w:rPr>
                              <w:t>калькул</w:t>
                            </w:r>
                            <w:r w:rsidRPr="00EE5A42">
                              <w:rPr>
                                <w:rFonts w:ascii="Times New Roman" w:hAnsi="Times New Roman"/>
                                <w:sz w:val="18"/>
                                <w:szCs w:val="18"/>
                                <w:lang w:val="uk-UA"/>
                              </w:rPr>
                              <w:t>ю</w:t>
                            </w:r>
                            <w:r w:rsidRPr="00EE5A42">
                              <w:rPr>
                                <w:rFonts w:ascii="Times New Roman" w:hAnsi="Times New Roman"/>
                                <w:sz w:val="18"/>
                                <w:szCs w:val="18"/>
                              </w:rPr>
                              <w:t>ван</w:t>
                            </w:r>
                            <w:r w:rsidRPr="00EE5A42">
                              <w:rPr>
                                <w:rFonts w:ascii="Times New Roman" w:hAnsi="Times New Roman"/>
                                <w:sz w:val="18"/>
                                <w:szCs w:val="18"/>
                                <w:lang w:val="uk-UA"/>
                              </w:rPr>
                              <w:t>н</w:t>
                            </w:r>
                            <w:r w:rsidRPr="00EE5A42">
                              <w:rPr>
                                <w:rFonts w:ascii="Times New Roman" w:hAnsi="Times New Roman"/>
                                <w:sz w:val="18"/>
                                <w:szCs w:val="18"/>
                              </w:rPr>
                              <w:t>я ц</w:t>
                            </w:r>
                            <w:r w:rsidRPr="00EE5A42">
                              <w:rPr>
                                <w:rFonts w:ascii="Times New Roman" w:hAnsi="Times New Roman"/>
                                <w:sz w:val="18"/>
                                <w:szCs w:val="18"/>
                                <w:lang w:val="uk-UA"/>
                              </w:rPr>
                              <w:t>і</w:t>
                            </w:r>
                            <w:r w:rsidRPr="00EE5A42">
                              <w:rPr>
                                <w:rFonts w:ascii="Times New Roman" w:hAnsi="Times New Roman"/>
                                <w:sz w:val="18"/>
                                <w:szCs w:val="18"/>
                              </w:rPr>
                              <w:t>л</w:t>
                            </w:r>
                            <w:r w:rsidRPr="00EE5A42">
                              <w:rPr>
                                <w:rFonts w:ascii="Times New Roman" w:hAnsi="Times New Roman"/>
                                <w:sz w:val="18"/>
                                <w:szCs w:val="18"/>
                                <w:lang w:val="uk-UA"/>
                              </w:rPr>
                              <w:t>ьо</w:t>
                            </w:r>
                            <w:r w:rsidRPr="00EE5A42">
                              <w:rPr>
                                <w:rFonts w:ascii="Times New Roman" w:hAnsi="Times New Roman"/>
                                <w:sz w:val="18"/>
                                <w:szCs w:val="18"/>
                              </w:rPr>
                              <w:t>во</w:t>
                            </w:r>
                            <w:r w:rsidRPr="00EE5A42">
                              <w:rPr>
                                <w:rFonts w:ascii="Times New Roman" w:hAnsi="Times New Roman"/>
                                <w:sz w:val="18"/>
                                <w:szCs w:val="18"/>
                                <w:lang w:val="uk-UA"/>
                              </w:rPr>
                              <w:t>ї</w:t>
                            </w:r>
                            <w:r w:rsidRPr="00EE5A42">
                              <w:rPr>
                                <w:rFonts w:ascii="Times New Roman" w:hAnsi="Times New Roman"/>
                                <w:sz w:val="18"/>
                                <w:szCs w:val="18"/>
                              </w:rPr>
                              <w:t xml:space="preserve"> с</w:t>
                            </w:r>
                            <w:r w:rsidRPr="00EE5A42">
                              <w:rPr>
                                <w:rFonts w:ascii="Times New Roman" w:hAnsi="Times New Roman"/>
                                <w:sz w:val="18"/>
                                <w:szCs w:val="18"/>
                                <w:lang w:val="uk-UA"/>
                              </w:rPr>
                              <w:t>о</w:t>
                            </w:r>
                            <w:r w:rsidRPr="00EE5A42">
                              <w:rPr>
                                <w:rFonts w:ascii="Times New Roman" w:hAnsi="Times New Roman"/>
                                <w:sz w:val="18"/>
                                <w:szCs w:val="18"/>
                              </w:rPr>
                              <w:t>б</w:t>
                            </w:r>
                            <w:r w:rsidRPr="00EE5A42">
                              <w:rPr>
                                <w:rFonts w:ascii="Times New Roman" w:hAnsi="Times New Roman"/>
                                <w:sz w:val="18"/>
                                <w:szCs w:val="18"/>
                                <w:lang w:val="uk-UA"/>
                              </w:rPr>
                              <w:t>іварт</w:t>
                            </w:r>
                            <w:r w:rsidRPr="00EE5A42">
                              <w:rPr>
                                <w:rFonts w:ascii="Times New Roman" w:hAnsi="Times New Roman"/>
                                <w:sz w:val="18"/>
                                <w:szCs w:val="18"/>
                              </w:rPr>
                              <w:t>ости (Target-costing)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7" o:spid="_x0000_s1455" type="#_x0000_t202" style="position:absolute;left:0;text-align:left;margin-left:239.5pt;margin-top:10.05pt;width:89.6pt;height:53.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" strokeweight="2pt">
                <v:textbox inset="0,0,0,0">
                  <w:txbxContent>
                    <w:p w14:paraId="35EBB8EC" w14:textId="77777777" w:rsidR="00884D62" w:rsidRPr="00EE5A42" w:rsidRDefault="00884D62" w:rsidP="001956B8">
                      <w:pPr>
                        <w:pStyle w:val="a8"/>
                        <w:spacing w:line="240" w:lineRule="auto"/>
                        <w:contextualSpacing/>
                        <w:jc w:val="center"/>
                        <w:rPr>
                          <w:rFonts w:ascii="Times New Roman" w:hAnsi="Times New Roman"/>
                          <w:sz w:val="18"/>
                          <w:szCs w:val="18"/>
                        </w:rPr>
                      </w:pPr>
                      <w:r w:rsidRPr="00EE5A42">
                        <w:rPr>
                          <w:rFonts w:ascii="Times New Roman" w:hAnsi="Times New Roman"/>
                          <w:sz w:val="18"/>
                          <w:szCs w:val="18"/>
                        </w:rPr>
                        <w:t>Метод</w:t>
                      </w:r>
                      <w:r w:rsidRPr="00EE5A42">
                        <w:rPr>
                          <w:sz w:val="18"/>
                          <w:szCs w:val="18"/>
                        </w:rPr>
                        <w:t xml:space="preserve"> </w:t>
                      </w:r>
                      <w:r w:rsidRPr="00EE5A42">
                        <w:rPr>
                          <w:rFonts w:ascii="Times New Roman" w:hAnsi="Times New Roman"/>
                          <w:sz w:val="18"/>
                          <w:szCs w:val="18"/>
                        </w:rPr>
                        <w:t>калькул</w:t>
                      </w:r>
                      <w:r w:rsidRPr="00EE5A42">
                        <w:rPr>
                          <w:rFonts w:ascii="Times New Roman" w:hAnsi="Times New Roman"/>
                          <w:sz w:val="18"/>
                          <w:szCs w:val="18"/>
                          <w:lang w:val="uk-UA"/>
                        </w:rPr>
                        <w:t>ю</w:t>
                      </w:r>
                      <w:r w:rsidRPr="00EE5A42">
                        <w:rPr>
                          <w:rFonts w:ascii="Times New Roman" w:hAnsi="Times New Roman"/>
                          <w:sz w:val="18"/>
                          <w:szCs w:val="18"/>
                        </w:rPr>
                        <w:t>ван</w:t>
                      </w:r>
                      <w:r w:rsidRPr="00EE5A42">
                        <w:rPr>
                          <w:rFonts w:ascii="Times New Roman" w:hAnsi="Times New Roman"/>
                          <w:sz w:val="18"/>
                          <w:szCs w:val="18"/>
                          <w:lang w:val="uk-UA"/>
                        </w:rPr>
                        <w:t>н</w:t>
                      </w:r>
                      <w:r w:rsidRPr="00EE5A42">
                        <w:rPr>
                          <w:rFonts w:ascii="Times New Roman" w:hAnsi="Times New Roman"/>
                          <w:sz w:val="18"/>
                          <w:szCs w:val="18"/>
                        </w:rPr>
                        <w:t>я ц</w:t>
                      </w:r>
                      <w:r w:rsidRPr="00EE5A42">
                        <w:rPr>
                          <w:rFonts w:ascii="Times New Roman" w:hAnsi="Times New Roman"/>
                          <w:sz w:val="18"/>
                          <w:szCs w:val="18"/>
                          <w:lang w:val="uk-UA"/>
                        </w:rPr>
                        <w:t>і</w:t>
                      </w:r>
                      <w:r w:rsidRPr="00EE5A42">
                        <w:rPr>
                          <w:rFonts w:ascii="Times New Roman" w:hAnsi="Times New Roman"/>
                          <w:sz w:val="18"/>
                          <w:szCs w:val="18"/>
                        </w:rPr>
                        <w:t>л</w:t>
                      </w:r>
                      <w:r w:rsidRPr="00EE5A42">
                        <w:rPr>
                          <w:rFonts w:ascii="Times New Roman" w:hAnsi="Times New Roman"/>
                          <w:sz w:val="18"/>
                          <w:szCs w:val="18"/>
                          <w:lang w:val="uk-UA"/>
                        </w:rPr>
                        <w:t>ьо</w:t>
                      </w:r>
                      <w:r w:rsidRPr="00EE5A42">
                        <w:rPr>
                          <w:rFonts w:ascii="Times New Roman" w:hAnsi="Times New Roman"/>
                          <w:sz w:val="18"/>
                          <w:szCs w:val="18"/>
                        </w:rPr>
                        <w:t>во</w:t>
                      </w:r>
                      <w:r w:rsidRPr="00EE5A42">
                        <w:rPr>
                          <w:rFonts w:ascii="Times New Roman" w:hAnsi="Times New Roman"/>
                          <w:sz w:val="18"/>
                          <w:szCs w:val="18"/>
                          <w:lang w:val="uk-UA"/>
                        </w:rPr>
                        <w:t>ї</w:t>
                      </w:r>
                      <w:r w:rsidRPr="00EE5A42">
                        <w:rPr>
                          <w:rFonts w:ascii="Times New Roman" w:hAnsi="Times New Roman"/>
                          <w:sz w:val="18"/>
                          <w:szCs w:val="18"/>
                        </w:rPr>
                        <w:t xml:space="preserve"> с</w:t>
                      </w:r>
                      <w:r w:rsidRPr="00EE5A42">
                        <w:rPr>
                          <w:rFonts w:ascii="Times New Roman" w:hAnsi="Times New Roman"/>
                          <w:sz w:val="18"/>
                          <w:szCs w:val="18"/>
                          <w:lang w:val="uk-UA"/>
                        </w:rPr>
                        <w:t>о</w:t>
                      </w:r>
                      <w:r w:rsidRPr="00EE5A42">
                        <w:rPr>
                          <w:rFonts w:ascii="Times New Roman" w:hAnsi="Times New Roman"/>
                          <w:sz w:val="18"/>
                          <w:szCs w:val="18"/>
                        </w:rPr>
                        <w:t>б</w:t>
                      </w:r>
                      <w:r w:rsidRPr="00EE5A42">
                        <w:rPr>
                          <w:rFonts w:ascii="Times New Roman" w:hAnsi="Times New Roman"/>
                          <w:sz w:val="18"/>
                          <w:szCs w:val="18"/>
                          <w:lang w:val="uk-UA"/>
                        </w:rPr>
                        <w:t>іварт</w:t>
                      </w:r>
                      <w:r w:rsidRPr="00EE5A42">
                        <w:rPr>
                          <w:rFonts w:ascii="Times New Roman" w:hAnsi="Times New Roman"/>
                          <w:sz w:val="18"/>
                          <w:szCs w:val="18"/>
                        </w:rPr>
                        <w:t>ости (Target-costing)</w:t>
                      </w:r>
                    </w:p>
                  </w:txbxContent>
                </v:textbox>
              </v:shape>
            </w:pict>
          </mc:Fallback>
        </mc:AlternateContent>
      </w:r>
    </w:p>
    <w:p w14:paraId="4D4DB692"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62016" behindDoc="0" locked="0" layoutInCell="1" allowOverlap="1" wp14:anchorId="24849716" wp14:editId="0DA4E676">
                <wp:simplePos x="0" y="0"/>
                <wp:positionH relativeFrom="column">
                  <wp:posOffset>226695</wp:posOffset>
                </wp:positionH>
                <wp:positionV relativeFrom="paragraph">
                  <wp:posOffset>201295</wp:posOffset>
                </wp:positionV>
                <wp:extent cx="1231265" cy="396240"/>
                <wp:effectExtent l="0" t="0" r="26035" b="22860"/>
                <wp:wrapNone/>
                <wp:docPr id="45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396240"/>
                        </a:xfrm>
                        <a:prstGeom prst="rect">
                          <a:avLst/>
                        </a:prstGeom>
                        <a:solidFill>
                          <a:srgbClr val="FFFFFF"/>
                        </a:solidFill>
                        <a:ln w="25400">
                          <a:solidFill>
                            <a:srgbClr val="000000"/>
                          </a:solidFill>
                          <a:miter lim="800000"/>
                          <a:headEnd/>
                          <a:tailEnd/>
                        </a:ln>
                      </wps:spPr>
                      <wps:txbx>
                        <w:txbxContent>
                          <w:p w14:paraId="4A267BC7" w14:textId="77777777" w:rsidR="00884D62" w:rsidRPr="00EE5A42" w:rsidRDefault="00884D62" w:rsidP="001956B8">
                            <w:pPr>
                              <w:spacing w:line="240" w:lineRule="auto"/>
                              <w:contextualSpacing/>
                              <w:jc w:val="center"/>
                              <w:rPr>
                                <w:sz w:val="18"/>
                                <w:szCs w:val="18"/>
                              </w:rPr>
                            </w:pPr>
                            <w:r w:rsidRPr="00EE5A42">
                              <w:rPr>
                                <w:rFonts w:ascii="Times New Roman" w:eastAsia="Times New Roman" w:hAnsi="Times New Roman"/>
                                <w:sz w:val="18"/>
                                <w:szCs w:val="18"/>
                                <w:lang w:val="uk-UA"/>
                              </w:rPr>
                              <w:t xml:space="preserve">Директ-костинг </w:t>
                            </w:r>
                            <w:r w:rsidRPr="00EE5A42">
                              <w:rPr>
                                <w:rFonts w:ascii="Times New Roman" w:hAnsi="Times New Roman"/>
                                <w:bCs/>
                                <w:sz w:val="18"/>
                                <w:szCs w:val="18"/>
                                <w:lang w:val="uk-UA"/>
                              </w:rPr>
                              <w:t>(</w:t>
                            </w:r>
                            <w:r w:rsidRPr="00EE5A42">
                              <w:rPr>
                                <w:rFonts w:ascii="Times New Roman" w:hAnsi="Times New Roman"/>
                                <w:sz w:val="18"/>
                                <w:szCs w:val="18"/>
                                <w:lang w:val="uk-UA"/>
                              </w:rPr>
                              <w:t>Direct</w:t>
                            </w:r>
                            <w:r w:rsidRPr="00EE5A42">
                              <w:rPr>
                                <w:rFonts w:ascii="Times New Roman" w:hAnsi="Times New Roman"/>
                                <w:sz w:val="18"/>
                                <w:szCs w:val="18"/>
                              </w:rPr>
                              <w:t>-</w:t>
                            </w:r>
                            <w:r w:rsidRPr="00EE5A42">
                              <w:rPr>
                                <w:rFonts w:ascii="Times New Roman" w:hAnsi="Times New Roman"/>
                                <w:sz w:val="18"/>
                                <w:szCs w:val="18"/>
                                <w:lang w:val="en-US"/>
                              </w:rPr>
                              <w:t>costing</w:t>
                            </w:r>
                            <w:r w:rsidRPr="00EE5A42">
                              <w:rPr>
                                <w:rFonts w:ascii="Times New Roman" w:hAnsi="Times New Roman"/>
                                <w:sz w:val="18"/>
                                <w:szCs w:val="18"/>
                                <w:lang w:val="uk-UA"/>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6" o:spid="_x0000_s1456" type="#_x0000_t202" style="position:absolute;left:0;text-align:left;margin-left:17.85pt;margin-top:15.85pt;width:96.95pt;height:3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" strokeweight="2pt">
                <v:textbox inset=".5mm,.3mm,.5mm,.3mm">
                  <w:txbxContent>
                    <w:p w14:paraId="4A267BC7" w14:textId="77777777" w:rsidR="00884D62" w:rsidRPr="00EE5A42" w:rsidRDefault="00884D62" w:rsidP="001956B8">
                      <w:pPr>
                        <w:spacing w:line="240" w:lineRule="auto"/>
                        <w:contextualSpacing/>
                        <w:jc w:val="center"/>
                        <w:rPr>
                          <w:sz w:val="18"/>
                          <w:szCs w:val="18"/>
                        </w:rPr>
                      </w:pPr>
                      <w:r w:rsidRPr="00EE5A42">
                        <w:rPr>
                          <w:rFonts w:ascii="Times New Roman" w:eastAsia="Times New Roman" w:hAnsi="Times New Roman"/>
                          <w:sz w:val="18"/>
                          <w:szCs w:val="18"/>
                          <w:lang w:val="uk-UA"/>
                        </w:rPr>
                        <w:t xml:space="preserve">Директ-костинг </w:t>
                      </w:r>
                      <w:r w:rsidRPr="00EE5A42">
                        <w:rPr>
                          <w:rFonts w:ascii="Times New Roman" w:hAnsi="Times New Roman"/>
                          <w:bCs/>
                          <w:sz w:val="18"/>
                          <w:szCs w:val="18"/>
                          <w:lang w:val="uk-UA"/>
                        </w:rPr>
                        <w:t>(</w:t>
                      </w:r>
                      <w:r w:rsidRPr="00EE5A42">
                        <w:rPr>
                          <w:rFonts w:ascii="Times New Roman" w:hAnsi="Times New Roman"/>
                          <w:sz w:val="18"/>
                          <w:szCs w:val="18"/>
                          <w:lang w:val="uk-UA"/>
                        </w:rPr>
                        <w:t>Direct</w:t>
                      </w:r>
                      <w:r w:rsidRPr="00EE5A42">
                        <w:rPr>
                          <w:rFonts w:ascii="Times New Roman" w:hAnsi="Times New Roman"/>
                          <w:sz w:val="18"/>
                          <w:szCs w:val="18"/>
                        </w:rPr>
                        <w:t>-</w:t>
                      </w:r>
                      <w:r w:rsidRPr="00EE5A42">
                        <w:rPr>
                          <w:rFonts w:ascii="Times New Roman" w:hAnsi="Times New Roman"/>
                          <w:sz w:val="18"/>
                          <w:szCs w:val="18"/>
                          <w:lang w:val="en-US"/>
                        </w:rPr>
                        <w:t>costing</w:t>
                      </w:r>
                      <w:r w:rsidRPr="00EE5A42">
                        <w:rPr>
                          <w:rFonts w:ascii="Times New Roman" w:hAnsi="Times New Roman"/>
                          <w:sz w:val="18"/>
                          <w:szCs w:val="18"/>
                          <w:lang w:val="uk-UA"/>
                        </w:rPr>
                        <w:t>)</w:t>
                      </w:r>
                    </w:p>
                  </w:txbxContent>
                </v:textbox>
              </v:shape>
            </w:pict>
          </mc:Fallback>
        </mc:AlternateContent>
      </w:r>
    </w:p>
    <w:p w14:paraId="3961EC49"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7CB27FE9"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34368" behindDoc="0" locked="0" layoutInCell="1" allowOverlap="1" wp14:anchorId="0A29EA94" wp14:editId="0518DB9A">
                <wp:simplePos x="0" y="0"/>
                <wp:positionH relativeFrom="column">
                  <wp:posOffset>4376420</wp:posOffset>
                </wp:positionH>
                <wp:positionV relativeFrom="paragraph">
                  <wp:posOffset>147320</wp:posOffset>
                </wp:positionV>
                <wp:extent cx="1367790" cy="527050"/>
                <wp:effectExtent l="0" t="0" r="22860" b="2540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527050"/>
                        </a:xfrm>
                        <a:prstGeom prst="rect">
                          <a:avLst/>
                        </a:prstGeom>
                        <a:solidFill>
                          <a:srgbClr val="FFFFFF"/>
                        </a:solidFill>
                        <a:ln w="25400">
                          <a:solidFill>
                            <a:srgbClr val="000000"/>
                          </a:solidFill>
                          <a:miter lim="800000"/>
                          <a:headEnd/>
                          <a:tailEnd/>
                        </a:ln>
                      </wps:spPr>
                      <wps:txbx>
                        <w:txbxContent>
                          <w:p w14:paraId="37BADB05" w14:textId="77777777" w:rsidR="00884D62" w:rsidRPr="00ED6526" w:rsidRDefault="00884D62" w:rsidP="001956B8">
                            <w:pPr>
                              <w:pStyle w:val="a8"/>
                              <w:spacing w:line="240" w:lineRule="auto"/>
                              <w:contextualSpacing/>
                              <w:jc w:val="center"/>
                              <w:rPr>
                                <w:rFonts w:ascii="Times New Roman" w:hAnsi="Times New Roman"/>
                                <w:sz w:val="18"/>
                                <w:szCs w:val="18"/>
                                <w:lang w:val="en-US"/>
                              </w:rPr>
                            </w:pPr>
                            <w:r w:rsidRPr="00ED6526">
                              <w:rPr>
                                <w:rFonts w:ascii="Times New Roman" w:hAnsi="Times New Roman"/>
                                <w:sz w:val="18"/>
                                <w:szCs w:val="18"/>
                              </w:rPr>
                              <w:t>Стратег</w:t>
                            </w:r>
                            <w:r w:rsidRPr="00ED6526">
                              <w:rPr>
                                <w:rFonts w:ascii="Times New Roman" w:hAnsi="Times New Roman"/>
                                <w:sz w:val="18"/>
                                <w:szCs w:val="18"/>
                                <w:lang w:val="uk-UA"/>
                              </w:rPr>
                              <w:t>і</w:t>
                            </w:r>
                            <w:r w:rsidRPr="00ED6526">
                              <w:rPr>
                                <w:rFonts w:ascii="Times New Roman" w:hAnsi="Times New Roman"/>
                                <w:sz w:val="18"/>
                                <w:szCs w:val="18"/>
                              </w:rPr>
                              <w:t>ч</w:t>
                            </w:r>
                            <w:r w:rsidRPr="00ED6526">
                              <w:rPr>
                                <w:rFonts w:ascii="Times New Roman" w:hAnsi="Times New Roman"/>
                                <w:sz w:val="18"/>
                                <w:szCs w:val="18"/>
                                <w:lang w:val="uk-UA"/>
                              </w:rPr>
                              <w:t>н</w:t>
                            </w:r>
                            <w:r w:rsidRPr="00ED6526">
                              <w:rPr>
                                <w:rFonts w:ascii="Times New Roman" w:hAnsi="Times New Roman"/>
                                <w:sz w:val="18"/>
                                <w:szCs w:val="18"/>
                              </w:rPr>
                              <w:t>е</w:t>
                            </w:r>
                            <w:r w:rsidRPr="00ED6526">
                              <w:rPr>
                                <w:rFonts w:ascii="Times New Roman" w:hAnsi="Times New Roman"/>
                                <w:sz w:val="18"/>
                                <w:szCs w:val="18"/>
                                <w:lang w:val="en-US"/>
                              </w:rPr>
                              <w:t xml:space="preserve"> </w:t>
                            </w:r>
                            <w:r w:rsidRPr="00ED6526">
                              <w:rPr>
                                <w:rFonts w:ascii="Times New Roman" w:hAnsi="Times New Roman"/>
                                <w:sz w:val="18"/>
                                <w:szCs w:val="18"/>
                              </w:rPr>
                              <w:t>позиц</w:t>
                            </w:r>
                            <w:r w:rsidRPr="00ED6526">
                              <w:rPr>
                                <w:rFonts w:ascii="Times New Roman" w:hAnsi="Times New Roman"/>
                                <w:sz w:val="18"/>
                                <w:szCs w:val="18"/>
                                <w:lang w:val="uk-UA"/>
                              </w:rPr>
                              <w:t>і</w:t>
                            </w:r>
                            <w:r w:rsidRPr="00ED6526">
                              <w:rPr>
                                <w:rFonts w:ascii="Times New Roman" w:hAnsi="Times New Roman"/>
                                <w:sz w:val="18"/>
                                <w:szCs w:val="18"/>
                              </w:rPr>
                              <w:t>он</w:t>
                            </w:r>
                            <w:r w:rsidRPr="00ED6526">
                              <w:rPr>
                                <w:rFonts w:ascii="Times New Roman" w:hAnsi="Times New Roman"/>
                                <w:sz w:val="18"/>
                                <w:szCs w:val="18"/>
                                <w:lang w:val="uk-UA"/>
                              </w:rPr>
                              <w:t xml:space="preserve">ування </w:t>
                            </w:r>
                            <w:r w:rsidRPr="00ED6526">
                              <w:rPr>
                                <w:rFonts w:ascii="Times New Roman" w:hAnsi="Times New Roman"/>
                                <w:sz w:val="18"/>
                                <w:szCs w:val="18"/>
                                <w:lang w:val="en-US"/>
                              </w:rPr>
                              <w:t>(Strategic positioning analysis)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5" o:spid="_x0000_s1457" type="#_x0000_t202" style="position:absolute;left:0;text-align:left;margin-left:344.6pt;margin-top:11.6pt;width:107.7pt;height:4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" strokeweight="2pt">
                <v:textbox inset=".5mm,.3mm,.5mm,.3mm">
                  <w:txbxContent>
                    <w:p w14:paraId="37BADB05" w14:textId="77777777" w:rsidR="00884D62" w:rsidRPr="00ED6526" w:rsidRDefault="00884D62" w:rsidP="001956B8">
                      <w:pPr>
                        <w:pStyle w:val="a8"/>
                        <w:spacing w:line="240" w:lineRule="auto"/>
                        <w:contextualSpacing/>
                        <w:jc w:val="center"/>
                        <w:rPr>
                          <w:rFonts w:ascii="Times New Roman" w:hAnsi="Times New Roman"/>
                          <w:sz w:val="18"/>
                          <w:szCs w:val="18"/>
                          <w:lang w:val="en-US"/>
                        </w:rPr>
                      </w:pPr>
                      <w:r w:rsidRPr="00ED6526">
                        <w:rPr>
                          <w:rFonts w:ascii="Times New Roman" w:hAnsi="Times New Roman"/>
                          <w:sz w:val="18"/>
                          <w:szCs w:val="18"/>
                        </w:rPr>
                        <w:t>Стратег</w:t>
                      </w:r>
                      <w:r w:rsidRPr="00ED6526">
                        <w:rPr>
                          <w:rFonts w:ascii="Times New Roman" w:hAnsi="Times New Roman"/>
                          <w:sz w:val="18"/>
                          <w:szCs w:val="18"/>
                          <w:lang w:val="uk-UA"/>
                        </w:rPr>
                        <w:t>і</w:t>
                      </w:r>
                      <w:r w:rsidRPr="00ED6526">
                        <w:rPr>
                          <w:rFonts w:ascii="Times New Roman" w:hAnsi="Times New Roman"/>
                          <w:sz w:val="18"/>
                          <w:szCs w:val="18"/>
                        </w:rPr>
                        <w:t>ч</w:t>
                      </w:r>
                      <w:r w:rsidRPr="00ED6526">
                        <w:rPr>
                          <w:rFonts w:ascii="Times New Roman" w:hAnsi="Times New Roman"/>
                          <w:sz w:val="18"/>
                          <w:szCs w:val="18"/>
                          <w:lang w:val="uk-UA"/>
                        </w:rPr>
                        <w:t>н</w:t>
                      </w:r>
                      <w:r w:rsidRPr="00ED6526">
                        <w:rPr>
                          <w:rFonts w:ascii="Times New Roman" w:hAnsi="Times New Roman"/>
                          <w:sz w:val="18"/>
                          <w:szCs w:val="18"/>
                        </w:rPr>
                        <w:t>е</w:t>
                      </w:r>
                      <w:r w:rsidRPr="00ED6526">
                        <w:rPr>
                          <w:rFonts w:ascii="Times New Roman" w:hAnsi="Times New Roman"/>
                          <w:sz w:val="18"/>
                          <w:szCs w:val="18"/>
                          <w:lang w:val="en-US"/>
                        </w:rPr>
                        <w:t xml:space="preserve"> </w:t>
                      </w:r>
                      <w:r w:rsidRPr="00ED6526">
                        <w:rPr>
                          <w:rFonts w:ascii="Times New Roman" w:hAnsi="Times New Roman"/>
                          <w:sz w:val="18"/>
                          <w:szCs w:val="18"/>
                        </w:rPr>
                        <w:t>позиц</w:t>
                      </w:r>
                      <w:r w:rsidRPr="00ED6526">
                        <w:rPr>
                          <w:rFonts w:ascii="Times New Roman" w:hAnsi="Times New Roman"/>
                          <w:sz w:val="18"/>
                          <w:szCs w:val="18"/>
                          <w:lang w:val="uk-UA"/>
                        </w:rPr>
                        <w:t>і</w:t>
                      </w:r>
                      <w:r w:rsidRPr="00ED6526">
                        <w:rPr>
                          <w:rFonts w:ascii="Times New Roman" w:hAnsi="Times New Roman"/>
                          <w:sz w:val="18"/>
                          <w:szCs w:val="18"/>
                        </w:rPr>
                        <w:t>он</w:t>
                      </w:r>
                      <w:r w:rsidRPr="00ED6526">
                        <w:rPr>
                          <w:rFonts w:ascii="Times New Roman" w:hAnsi="Times New Roman"/>
                          <w:sz w:val="18"/>
                          <w:szCs w:val="18"/>
                          <w:lang w:val="uk-UA"/>
                        </w:rPr>
                        <w:t xml:space="preserve">ування </w:t>
                      </w:r>
                      <w:r w:rsidRPr="00ED6526">
                        <w:rPr>
                          <w:rFonts w:ascii="Times New Roman" w:hAnsi="Times New Roman"/>
                          <w:sz w:val="18"/>
                          <w:szCs w:val="18"/>
                          <w:lang w:val="en-US"/>
                        </w:rPr>
                        <w:t>(Strategic positioning analysis)</w:t>
                      </w:r>
                    </w:p>
                  </w:txbxContent>
                </v:textbox>
              </v:shape>
            </w:pict>
          </mc:Fallback>
        </mc:AlternateContent>
      </w:r>
      <w:r>
        <w:rPr>
          <w:noProof/>
          <w:lang w:val="ru-RU" w:eastAsia="ru-RU"/>
        </w:rPr>
        <mc:AlternateContent>
          <mc:Choice Requires="wps">
            <w:drawing>
              <wp:anchor distT="0" distB="0" distL="114300" distR="114300" simplePos="0" relativeHeight="251864064" behindDoc="0" locked="0" layoutInCell="1" allowOverlap="1" wp14:anchorId="25AD6063" wp14:editId="07578DB6">
                <wp:simplePos x="0" y="0"/>
                <wp:positionH relativeFrom="column">
                  <wp:posOffset>226695</wp:posOffset>
                </wp:positionH>
                <wp:positionV relativeFrom="paragraph">
                  <wp:posOffset>198120</wp:posOffset>
                </wp:positionV>
                <wp:extent cx="1214755" cy="476250"/>
                <wp:effectExtent l="0" t="0" r="23495" b="19050"/>
                <wp:wrapNone/>
                <wp:docPr id="45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476250"/>
                        </a:xfrm>
                        <a:prstGeom prst="rect">
                          <a:avLst/>
                        </a:prstGeom>
                        <a:solidFill>
                          <a:srgbClr val="FFFFFF"/>
                        </a:solidFill>
                        <a:ln w="25400">
                          <a:solidFill>
                            <a:srgbClr val="000000"/>
                          </a:solidFill>
                          <a:miter lim="800000"/>
                          <a:headEnd/>
                          <a:tailEnd/>
                        </a:ln>
                      </wps:spPr>
                      <wps:txbx>
                        <w:txbxContent>
                          <w:p w14:paraId="0E93424F" w14:textId="77777777" w:rsidR="00884D62" w:rsidRPr="00EE5A42" w:rsidRDefault="00884D62" w:rsidP="001956B8">
                            <w:pPr>
                              <w:spacing w:line="240" w:lineRule="auto"/>
                              <w:contextualSpacing/>
                              <w:jc w:val="center"/>
                              <w:rPr>
                                <w:sz w:val="18"/>
                                <w:szCs w:val="18"/>
                                <w:lang w:val="en-US"/>
                              </w:rPr>
                            </w:pPr>
                            <w:r w:rsidRPr="00EE5A42">
                              <w:rPr>
                                <w:rFonts w:ascii="Times New Roman" w:hAnsi="Times New Roman"/>
                                <w:sz w:val="18"/>
                                <w:szCs w:val="18"/>
                              </w:rPr>
                              <w:t>АВС</w:t>
                            </w:r>
                            <w:r w:rsidRPr="00EE5A42">
                              <w:rPr>
                                <w:rFonts w:ascii="Times New Roman" w:hAnsi="Times New Roman"/>
                                <w:sz w:val="18"/>
                                <w:szCs w:val="18"/>
                                <w:lang w:val="en-US"/>
                              </w:rPr>
                              <w:t>-</w:t>
                            </w:r>
                            <w:r w:rsidRPr="00EE5A42">
                              <w:rPr>
                                <w:rFonts w:ascii="Times New Roman" w:hAnsi="Times New Roman"/>
                                <w:sz w:val="18"/>
                                <w:szCs w:val="18"/>
                              </w:rPr>
                              <w:t>метод</w:t>
                            </w:r>
                            <w:r w:rsidRPr="00EE5A42">
                              <w:rPr>
                                <w:rFonts w:ascii="Times New Roman" w:hAnsi="Times New Roman"/>
                                <w:sz w:val="18"/>
                                <w:szCs w:val="18"/>
                                <w:lang w:val="en-US"/>
                              </w:rPr>
                              <w:t xml:space="preserve"> </w:t>
                            </w:r>
                            <w:r w:rsidRPr="00EE5A42">
                              <w:rPr>
                                <w:rFonts w:ascii="Times New Roman" w:hAnsi="Times New Roman"/>
                                <w:sz w:val="18"/>
                                <w:szCs w:val="18"/>
                              </w:rPr>
                              <w:t>обліку</w:t>
                            </w:r>
                            <w:r w:rsidRPr="00EE5A42">
                              <w:rPr>
                                <w:rFonts w:ascii="Times New Roman" w:hAnsi="Times New Roman"/>
                                <w:sz w:val="18"/>
                                <w:szCs w:val="18"/>
                                <w:lang w:val="en-US"/>
                              </w:rPr>
                              <w:t xml:space="preserve"> </w:t>
                            </w:r>
                            <w:r w:rsidRPr="00EE5A42">
                              <w:rPr>
                                <w:rFonts w:ascii="Times New Roman" w:hAnsi="Times New Roman"/>
                                <w:sz w:val="18"/>
                                <w:szCs w:val="18"/>
                              </w:rPr>
                              <w:t>витрат</w:t>
                            </w:r>
                            <w:r w:rsidRPr="00EE5A42">
                              <w:rPr>
                                <w:rFonts w:ascii="Times New Roman" w:hAnsi="Times New Roman"/>
                                <w:sz w:val="18"/>
                                <w:szCs w:val="18"/>
                                <w:lang w:val="en-US"/>
                              </w:rPr>
                              <w:t xml:space="preserve"> (Activity-Based Costing</w:t>
                            </w:r>
                            <w:r w:rsidRPr="00EE5A42">
                              <w:rPr>
                                <w:rFonts w:ascii="Times New Roman" w:eastAsia="Times New Roman" w:hAnsi="Times New Roman"/>
                                <w:b/>
                                <w:sz w:val="18"/>
                                <w:szCs w:val="18"/>
                                <w:lang w:val="uk-UA"/>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4" o:spid="_x0000_s1458" type="#_x0000_t202" style="position:absolute;left:0;text-align:left;margin-left:17.85pt;margin-top:15.6pt;width:95.65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" strokeweight="2pt">
                <v:textbox inset=".5mm,.3mm,.5mm,.3mm">
                  <w:txbxContent>
                    <w:p w14:paraId="0E93424F" w14:textId="77777777" w:rsidR="00884D62" w:rsidRPr="00EE5A42" w:rsidRDefault="00884D62" w:rsidP="001956B8">
                      <w:pPr>
                        <w:spacing w:line="240" w:lineRule="auto"/>
                        <w:contextualSpacing/>
                        <w:jc w:val="center"/>
                        <w:rPr>
                          <w:sz w:val="18"/>
                          <w:szCs w:val="18"/>
                          <w:lang w:val="en-US"/>
                        </w:rPr>
                      </w:pPr>
                      <w:r w:rsidRPr="00EE5A42">
                        <w:rPr>
                          <w:rFonts w:ascii="Times New Roman" w:hAnsi="Times New Roman"/>
                          <w:sz w:val="18"/>
                          <w:szCs w:val="18"/>
                        </w:rPr>
                        <w:t>АВС</w:t>
                      </w:r>
                      <w:r w:rsidRPr="00EE5A42">
                        <w:rPr>
                          <w:rFonts w:ascii="Times New Roman" w:hAnsi="Times New Roman"/>
                          <w:sz w:val="18"/>
                          <w:szCs w:val="18"/>
                          <w:lang w:val="en-US"/>
                        </w:rPr>
                        <w:t>-</w:t>
                      </w:r>
                      <w:r w:rsidRPr="00EE5A42">
                        <w:rPr>
                          <w:rFonts w:ascii="Times New Roman" w:hAnsi="Times New Roman"/>
                          <w:sz w:val="18"/>
                          <w:szCs w:val="18"/>
                        </w:rPr>
                        <w:t>метод</w:t>
                      </w:r>
                      <w:r w:rsidRPr="00EE5A42">
                        <w:rPr>
                          <w:rFonts w:ascii="Times New Roman" w:hAnsi="Times New Roman"/>
                          <w:sz w:val="18"/>
                          <w:szCs w:val="18"/>
                          <w:lang w:val="en-US"/>
                        </w:rPr>
                        <w:t xml:space="preserve"> </w:t>
                      </w:r>
                      <w:r w:rsidRPr="00EE5A42">
                        <w:rPr>
                          <w:rFonts w:ascii="Times New Roman" w:hAnsi="Times New Roman"/>
                          <w:sz w:val="18"/>
                          <w:szCs w:val="18"/>
                        </w:rPr>
                        <w:t>обліку</w:t>
                      </w:r>
                      <w:r w:rsidRPr="00EE5A42">
                        <w:rPr>
                          <w:rFonts w:ascii="Times New Roman" w:hAnsi="Times New Roman"/>
                          <w:sz w:val="18"/>
                          <w:szCs w:val="18"/>
                          <w:lang w:val="en-US"/>
                        </w:rPr>
                        <w:t xml:space="preserve"> </w:t>
                      </w:r>
                      <w:r w:rsidRPr="00EE5A42">
                        <w:rPr>
                          <w:rFonts w:ascii="Times New Roman" w:hAnsi="Times New Roman"/>
                          <w:sz w:val="18"/>
                          <w:szCs w:val="18"/>
                        </w:rPr>
                        <w:t>витрат</w:t>
                      </w:r>
                      <w:r w:rsidRPr="00EE5A42">
                        <w:rPr>
                          <w:rFonts w:ascii="Times New Roman" w:hAnsi="Times New Roman"/>
                          <w:sz w:val="18"/>
                          <w:szCs w:val="18"/>
                          <w:lang w:val="en-US"/>
                        </w:rPr>
                        <w:t xml:space="preserve"> (Activity-Based Costing</w:t>
                      </w:r>
                      <w:r w:rsidRPr="00EE5A42">
                        <w:rPr>
                          <w:rFonts w:ascii="Times New Roman" w:eastAsia="Times New Roman" w:hAnsi="Times New Roman"/>
                          <w:b/>
                          <w:sz w:val="18"/>
                          <w:szCs w:val="18"/>
                          <w:lang w:val="uk-UA"/>
                        </w:rPr>
                        <w:t>)</w:t>
                      </w:r>
                    </w:p>
                  </w:txbxContent>
                </v:textbox>
              </v:shape>
            </w:pict>
          </mc:Fallback>
        </mc:AlternateContent>
      </w:r>
    </w:p>
    <w:p w14:paraId="66E21437"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0A2E6484"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30272" behindDoc="0" locked="0" layoutInCell="1" allowOverlap="1" wp14:anchorId="44E42721" wp14:editId="7FBDF6AD">
                <wp:simplePos x="0" y="0"/>
                <wp:positionH relativeFrom="column">
                  <wp:posOffset>1483360</wp:posOffset>
                </wp:positionH>
                <wp:positionV relativeFrom="paragraph">
                  <wp:posOffset>193040</wp:posOffset>
                </wp:positionV>
                <wp:extent cx="1518920" cy="552450"/>
                <wp:effectExtent l="0" t="0" r="24130" b="19050"/>
                <wp:wrapNone/>
                <wp:docPr id="453" name="Поле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52450"/>
                        </a:xfrm>
                        <a:prstGeom prst="rect">
                          <a:avLst/>
                        </a:prstGeom>
                        <a:solidFill>
                          <a:srgbClr val="FFFFFF"/>
                        </a:solidFill>
                        <a:ln w="25400">
                          <a:solidFill>
                            <a:srgbClr val="000000"/>
                          </a:solidFill>
                          <a:miter lim="800000"/>
                          <a:headEnd/>
                          <a:tailEnd/>
                        </a:ln>
                      </wps:spPr>
                      <wps:txbx>
                        <w:txbxContent>
                          <w:p w14:paraId="00C0EDC8" w14:textId="77777777" w:rsidR="00884D62" w:rsidRPr="00ED6526" w:rsidRDefault="00884D62" w:rsidP="001956B8">
                            <w:pPr>
                              <w:spacing w:line="240" w:lineRule="auto"/>
                              <w:contextualSpacing/>
                              <w:jc w:val="center"/>
                              <w:rPr>
                                <w:sz w:val="18"/>
                                <w:szCs w:val="18"/>
                              </w:rPr>
                            </w:pPr>
                            <w:r w:rsidRPr="00ED6526">
                              <w:rPr>
                                <w:rFonts w:ascii="Times New Roman" w:hAnsi="Times New Roman"/>
                                <w:sz w:val="18"/>
                                <w:szCs w:val="18"/>
                              </w:rPr>
                              <w:t>Процесно-ор</w:t>
                            </w:r>
                            <w:r w:rsidRPr="00ED6526">
                              <w:rPr>
                                <w:rFonts w:ascii="Times New Roman" w:hAnsi="Times New Roman"/>
                                <w:sz w:val="18"/>
                                <w:szCs w:val="18"/>
                                <w:lang w:val="uk-UA"/>
                              </w:rPr>
                              <w:t>іє</w:t>
                            </w:r>
                            <w:r w:rsidRPr="00ED6526">
                              <w:rPr>
                                <w:rFonts w:ascii="Times New Roman" w:hAnsi="Times New Roman"/>
                                <w:sz w:val="18"/>
                                <w:szCs w:val="18"/>
                              </w:rPr>
                              <w:t>нтоване управл</w:t>
                            </w:r>
                            <w:r w:rsidRPr="00ED6526">
                              <w:rPr>
                                <w:rFonts w:ascii="Times New Roman" w:hAnsi="Times New Roman"/>
                                <w:sz w:val="18"/>
                                <w:szCs w:val="18"/>
                                <w:lang w:val="uk-UA"/>
                              </w:rPr>
                              <w:t>і</w:t>
                            </w:r>
                            <w:r w:rsidRPr="00ED6526">
                              <w:rPr>
                                <w:rFonts w:ascii="Times New Roman" w:hAnsi="Times New Roman"/>
                                <w:sz w:val="18"/>
                                <w:szCs w:val="18"/>
                              </w:rPr>
                              <w:t>н</w:t>
                            </w:r>
                            <w:r w:rsidRPr="00ED6526">
                              <w:rPr>
                                <w:rFonts w:ascii="Times New Roman" w:hAnsi="Times New Roman"/>
                                <w:sz w:val="18"/>
                                <w:szCs w:val="18"/>
                                <w:lang w:val="uk-UA"/>
                              </w:rPr>
                              <w:t>ня</w:t>
                            </w:r>
                            <w:r w:rsidRPr="00ED6526">
                              <w:rPr>
                                <w:rFonts w:ascii="Times New Roman" w:hAnsi="Times New Roman"/>
                                <w:sz w:val="18"/>
                                <w:szCs w:val="18"/>
                              </w:rPr>
                              <w:t xml:space="preserve"> </w:t>
                            </w:r>
                            <w:r w:rsidRPr="00ED6526">
                              <w:rPr>
                                <w:rFonts w:ascii="Times New Roman" w:hAnsi="Times New Roman"/>
                                <w:sz w:val="18"/>
                                <w:szCs w:val="18"/>
                                <w:lang w:val="uk-UA"/>
                              </w:rPr>
                              <w:t>ви</w:t>
                            </w:r>
                            <w:r w:rsidRPr="00ED6526">
                              <w:rPr>
                                <w:rFonts w:ascii="Times New Roman" w:hAnsi="Times New Roman"/>
                                <w:sz w:val="18"/>
                                <w:szCs w:val="18"/>
                              </w:rPr>
                              <w:t>тратами (Activity-based management</w:t>
                            </w:r>
                            <w:r w:rsidRPr="00ED652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3" o:spid="_x0000_s1459" type="#_x0000_t202" style="position:absolute;left:0;text-align:left;margin-left:116.8pt;margin-top:15.2pt;width:119.6pt;height: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" strokeweight="2pt">
                <v:textbox inset="0,0,0,0">
                  <w:txbxContent>
                    <w:p w14:paraId="00C0EDC8" w14:textId="77777777" w:rsidR="00884D62" w:rsidRPr="00ED6526" w:rsidRDefault="00884D62" w:rsidP="001956B8">
                      <w:pPr>
                        <w:spacing w:line="240" w:lineRule="auto"/>
                        <w:contextualSpacing/>
                        <w:jc w:val="center"/>
                        <w:rPr>
                          <w:sz w:val="18"/>
                          <w:szCs w:val="18"/>
                        </w:rPr>
                      </w:pPr>
                      <w:r w:rsidRPr="00ED6526">
                        <w:rPr>
                          <w:rFonts w:ascii="Times New Roman" w:hAnsi="Times New Roman"/>
                          <w:sz w:val="18"/>
                          <w:szCs w:val="18"/>
                        </w:rPr>
                        <w:t>Процесно-ор</w:t>
                      </w:r>
                      <w:r w:rsidRPr="00ED6526">
                        <w:rPr>
                          <w:rFonts w:ascii="Times New Roman" w:hAnsi="Times New Roman"/>
                          <w:sz w:val="18"/>
                          <w:szCs w:val="18"/>
                          <w:lang w:val="uk-UA"/>
                        </w:rPr>
                        <w:t>іє</w:t>
                      </w:r>
                      <w:r w:rsidRPr="00ED6526">
                        <w:rPr>
                          <w:rFonts w:ascii="Times New Roman" w:hAnsi="Times New Roman"/>
                          <w:sz w:val="18"/>
                          <w:szCs w:val="18"/>
                        </w:rPr>
                        <w:t>нтоване управл</w:t>
                      </w:r>
                      <w:r w:rsidRPr="00ED6526">
                        <w:rPr>
                          <w:rFonts w:ascii="Times New Roman" w:hAnsi="Times New Roman"/>
                          <w:sz w:val="18"/>
                          <w:szCs w:val="18"/>
                          <w:lang w:val="uk-UA"/>
                        </w:rPr>
                        <w:t>і</w:t>
                      </w:r>
                      <w:r w:rsidRPr="00ED6526">
                        <w:rPr>
                          <w:rFonts w:ascii="Times New Roman" w:hAnsi="Times New Roman"/>
                          <w:sz w:val="18"/>
                          <w:szCs w:val="18"/>
                        </w:rPr>
                        <w:t>н</w:t>
                      </w:r>
                      <w:r w:rsidRPr="00ED6526">
                        <w:rPr>
                          <w:rFonts w:ascii="Times New Roman" w:hAnsi="Times New Roman"/>
                          <w:sz w:val="18"/>
                          <w:szCs w:val="18"/>
                          <w:lang w:val="uk-UA"/>
                        </w:rPr>
                        <w:t>ня</w:t>
                      </w:r>
                      <w:r w:rsidRPr="00ED6526">
                        <w:rPr>
                          <w:rFonts w:ascii="Times New Roman" w:hAnsi="Times New Roman"/>
                          <w:sz w:val="18"/>
                          <w:szCs w:val="18"/>
                        </w:rPr>
                        <w:t xml:space="preserve"> </w:t>
                      </w:r>
                      <w:r w:rsidRPr="00ED6526">
                        <w:rPr>
                          <w:rFonts w:ascii="Times New Roman" w:hAnsi="Times New Roman"/>
                          <w:sz w:val="18"/>
                          <w:szCs w:val="18"/>
                          <w:lang w:val="uk-UA"/>
                        </w:rPr>
                        <w:t>ви</w:t>
                      </w:r>
                      <w:r w:rsidRPr="00ED6526">
                        <w:rPr>
                          <w:rFonts w:ascii="Times New Roman" w:hAnsi="Times New Roman"/>
                          <w:sz w:val="18"/>
                          <w:szCs w:val="18"/>
                        </w:rPr>
                        <w:t>тратами (Activity-based management</w:t>
                      </w:r>
                      <w:r w:rsidRPr="00ED6526">
                        <w:rPr>
                          <w:sz w:val="18"/>
                          <w:szCs w:val="18"/>
                        </w:rPr>
                        <w:t>)</w:t>
                      </w:r>
                    </w:p>
                  </w:txbxContent>
                </v:textbox>
              </v:shape>
            </w:pict>
          </mc:Fallback>
        </mc:AlternateContent>
      </w:r>
    </w:p>
    <w:p w14:paraId="30D2C9F6"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63040" behindDoc="0" locked="0" layoutInCell="1" allowOverlap="1" wp14:anchorId="35AD34F2" wp14:editId="50D5098C">
                <wp:simplePos x="0" y="0"/>
                <wp:positionH relativeFrom="column">
                  <wp:posOffset>226695</wp:posOffset>
                </wp:positionH>
                <wp:positionV relativeFrom="paragraph">
                  <wp:posOffset>83820</wp:posOffset>
                </wp:positionV>
                <wp:extent cx="1214755" cy="623570"/>
                <wp:effectExtent l="0" t="0" r="23495" b="24130"/>
                <wp:wrapNone/>
                <wp:docPr id="45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623570"/>
                        </a:xfrm>
                        <a:prstGeom prst="rect">
                          <a:avLst/>
                        </a:prstGeom>
                        <a:solidFill>
                          <a:srgbClr val="FFFFFF"/>
                        </a:solidFill>
                        <a:ln w="25400">
                          <a:solidFill>
                            <a:srgbClr val="000000"/>
                          </a:solidFill>
                          <a:miter lim="800000"/>
                          <a:headEnd/>
                          <a:tailEnd/>
                        </a:ln>
                      </wps:spPr>
                      <wps:txbx>
                        <w:txbxContent>
                          <w:p w14:paraId="25BEDB5C" w14:textId="77777777" w:rsidR="00884D62" w:rsidRPr="00ED6526" w:rsidRDefault="00884D62" w:rsidP="001956B8">
                            <w:pPr>
                              <w:pStyle w:val="a8"/>
                              <w:spacing w:line="210" w:lineRule="exact"/>
                              <w:jc w:val="center"/>
                              <w:rPr>
                                <w:rFonts w:ascii="Times New Roman" w:hAnsi="Times New Roman"/>
                                <w:sz w:val="18"/>
                                <w:szCs w:val="18"/>
                              </w:rPr>
                            </w:pPr>
                            <w:r w:rsidRPr="00ED6526">
                              <w:rPr>
                                <w:rFonts w:ascii="Times New Roman" w:hAnsi="Times New Roman"/>
                                <w:sz w:val="18"/>
                                <w:szCs w:val="18"/>
                                <w:lang w:val="ru-RU"/>
                              </w:rPr>
                              <w:t>Метод</w:t>
                            </w:r>
                            <w:r w:rsidRPr="00ED6526">
                              <w:rPr>
                                <w:rFonts w:ascii="Times New Roman" w:hAnsi="Times New Roman"/>
                                <w:sz w:val="18"/>
                                <w:szCs w:val="18"/>
                              </w:rPr>
                              <w:t xml:space="preserve"> </w:t>
                            </w:r>
                            <w:r w:rsidRPr="00ED6526">
                              <w:rPr>
                                <w:rFonts w:ascii="Times New Roman" w:hAnsi="Times New Roman"/>
                                <w:sz w:val="18"/>
                                <w:szCs w:val="18"/>
                                <w:lang w:val="uk-UA"/>
                              </w:rPr>
                              <w:t>обліку витрат</w:t>
                            </w:r>
                            <w:r w:rsidRPr="00ED6526">
                              <w:rPr>
                                <w:rFonts w:ascii="Times New Roman" w:hAnsi="Times New Roman"/>
                                <w:sz w:val="18"/>
                                <w:szCs w:val="18"/>
                              </w:rPr>
                              <w:t>, що враховує життєвий цикл продукції</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2" o:spid="_x0000_s1460" type="#_x0000_t202" style="position:absolute;left:0;text-align:left;margin-left:17.85pt;margin-top:6.6pt;width:95.65pt;height:49.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" strokeweight="2pt">
                <v:textbox inset=".5mm,.3mm,.5mm,.3mm">
                  <w:txbxContent>
                    <w:p w14:paraId="25BEDB5C" w14:textId="77777777" w:rsidR="00884D62" w:rsidRPr="00ED6526" w:rsidRDefault="00884D62" w:rsidP="001956B8">
                      <w:pPr>
                        <w:pStyle w:val="a8"/>
                        <w:spacing w:line="210" w:lineRule="exact"/>
                        <w:jc w:val="center"/>
                        <w:rPr>
                          <w:rFonts w:ascii="Times New Roman" w:hAnsi="Times New Roman"/>
                          <w:sz w:val="18"/>
                          <w:szCs w:val="18"/>
                        </w:rPr>
                      </w:pPr>
                      <w:r w:rsidRPr="00ED6526">
                        <w:rPr>
                          <w:rFonts w:ascii="Times New Roman" w:hAnsi="Times New Roman"/>
                          <w:sz w:val="18"/>
                          <w:szCs w:val="18"/>
                          <w:lang w:val="ru-RU"/>
                        </w:rPr>
                        <w:t>Метод</w:t>
                      </w:r>
                      <w:r w:rsidRPr="00ED6526">
                        <w:rPr>
                          <w:rFonts w:ascii="Times New Roman" w:hAnsi="Times New Roman"/>
                          <w:sz w:val="18"/>
                          <w:szCs w:val="18"/>
                        </w:rPr>
                        <w:t xml:space="preserve"> </w:t>
                      </w:r>
                      <w:r w:rsidRPr="00ED6526">
                        <w:rPr>
                          <w:rFonts w:ascii="Times New Roman" w:hAnsi="Times New Roman"/>
                          <w:sz w:val="18"/>
                          <w:szCs w:val="18"/>
                          <w:lang w:val="uk-UA"/>
                        </w:rPr>
                        <w:t>обліку витрат</w:t>
                      </w:r>
                      <w:r w:rsidRPr="00ED6526">
                        <w:rPr>
                          <w:rFonts w:ascii="Times New Roman" w:hAnsi="Times New Roman"/>
                          <w:sz w:val="18"/>
                          <w:szCs w:val="18"/>
                        </w:rPr>
                        <w:t>, що враховує життєвий цикл продукції</w:t>
                      </w:r>
                    </w:p>
                  </w:txbxContent>
                </v:textbox>
              </v:shape>
            </w:pict>
          </mc:Fallback>
        </mc:AlternateContent>
      </w:r>
    </w:p>
    <w:p w14:paraId="219AAA13"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45632" behindDoc="0" locked="0" layoutInCell="1" allowOverlap="1" wp14:anchorId="17DC0D57" wp14:editId="6FF86F09">
                <wp:simplePos x="0" y="0"/>
                <wp:positionH relativeFrom="column">
                  <wp:posOffset>4379595</wp:posOffset>
                </wp:positionH>
                <wp:positionV relativeFrom="paragraph">
                  <wp:posOffset>136525</wp:posOffset>
                </wp:positionV>
                <wp:extent cx="1364615" cy="752475"/>
                <wp:effectExtent l="0" t="0" r="26035" b="28575"/>
                <wp:wrapNone/>
                <wp:docPr id="451" name="Поле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52475"/>
                        </a:xfrm>
                        <a:prstGeom prst="rect">
                          <a:avLst/>
                        </a:prstGeom>
                        <a:solidFill>
                          <a:srgbClr val="FFFFFF"/>
                        </a:solidFill>
                        <a:ln w="25400">
                          <a:solidFill>
                            <a:srgbClr val="000000"/>
                          </a:solidFill>
                          <a:miter lim="800000"/>
                          <a:headEnd/>
                          <a:tailEnd/>
                        </a:ln>
                      </wps:spPr>
                      <wps:txbx>
                        <w:txbxContent>
                          <w:p w14:paraId="529260B7" w14:textId="77777777" w:rsidR="00884D62" w:rsidRPr="00ED6526" w:rsidRDefault="00884D62" w:rsidP="001956B8">
                            <w:pPr>
                              <w:pStyle w:val="a8"/>
                              <w:spacing w:line="240" w:lineRule="auto"/>
                              <w:contextualSpacing/>
                              <w:jc w:val="center"/>
                              <w:rPr>
                                <w:rFonts w:ascii="Times New Roman" w:hAnsi="Times New Roman"/>
                                <w:sz w:val="18"/>
                                <w:szCs w:val="18"/>
                                <w:lang w:val="uk-UA"/>
                              </w:rPr>
                            </w:pPr>
                            <w:r w:rsidRPr="00ED6526">
                              <w:rPr>
                                <w:rFonts w:ascii="Times New Roman" w:hAnsi="Times New Roman"/>
                                <w:sz w:val="18"/>
                                <w:szCs w:val="18"/>
                                <w:lang w:val="ru-RU"/>
                              </w:rPr>
                              <w:t>А</w:t>
                            </w:r>
                            <w:r w:rsidRPr="00ED6526">
                              <w:rPr>
                                <w:rFonts w:ascii="Times New Roman" w:hAnsi="Times New Roman"/>
                                <w:sz w:val="18"/>
                                <w:szCs w:val="18"/>
                              </w:rPr>
                              <w:t xml:space="preserve">наліз і управління факторами, що визначають утворення витрат. </w:t>
                            </w:r>
                            <w:r w:rsidRPr="00ED6526">
                              <w:rPr>
                                <w:rFonts w:ascii="Times New Roman" w:hAnsi="Times New Roman"/>
                                <w:sz w:val="18"/>
                                <w:szCs w:val="18"/>
                                <w:lang w:val="en-US"/>
                              </w:rPr>
                              <w:t>(Cost driver analysis)</w:t>
                            </w:r>
                            <w:r w:rsidRPr="00ED6526">
                              <w:rPr>
                                <w:rFonts w:ascii="Times New Roman" w:hAnsi="Times New Roman"/>
                                <w:sz w:val="18"/>
                                <w:szCs w:val="18"/>
                                <w:lang w:val="uk-UA"/>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1" o:spid="_x0000_s1461" type="#_x0000_t202" style="position:absolute;left:0;text-align:left;margin-left:344.85pt;margin-top:10.75pt;width:107.45pt;height:5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" strokeweight="2pt">
                <v:textbox inset=".5mm,.3mm,.5mm,.3mm">
                  <w:txbxContent>
                    <w:p w14:paraId="529260B7" w14:textId="77777777" w:rsidR="00884D62" w:rsidRPr="00ED6526" w:rsidRDefault="00884D62" w:rsidP="001956B8">
                      <w:pPr>
                        <w:pStyle w:val="a8"/>
                        <w:spacing w:line="240" w:lineRule="auto"/>
                        <w:contextualSpacing/>
                        <w:jc w:val="center"/>
                        <w:rPr>
                          <w:rFonts w:ascii="Times New Roman" w:hAnsi="Times New Roman"/>
                          <w:sz w:val="18"/>
                          <w:szCs w:val="18"/>
                          <w:lang w:val="uk-UA"/>
                        </w:rPr>
                      </w:pPr>
                      <w:r w:rsidRPr="00ED6526">
                        <w:rPr>
                          <w:rFonts w:ascii="Times New Roman" w:hAnsi="Times New Roman"/>
                          <w:sz w:val="18"/>
                          <w:szCs w:val="18"/>
                          <w:lang w:val="ru-RU"/>
                        </w:rPr>
                        <w:t>А</w:t>
                      </w:r>
                      <w:r w:rsidRPr="00ED6526">
                        <w:rPr>
                          <w:rFonts w:ascii="Times New Roman" w:hAnsi="Times New Roman"/>
                          <w:sz w:val="18"/>
                          <w:szCs w:val="18"/>
                        </w:rPr>
                        <w:t xml:space="preserve">наліз і управління факторами, що визначають утворення витрат. </w:t>
                      </w:r>
                      <w:r w:rsidRPr="00ED6526">
                        <w:rPr>
                          <w:rFonts w:ascii="Times New Roman" w:hAnsi="Times New Roman"/>
                          <w:sz w:val="18"/>
                          <w:szCs w:val="18"/>
                          <w:lang w:val="en-US"/>
                        </w:rPr>
                        <w:t>(Cost driver analysis)</w:t>
                      </w:r>
                      <w:r w:rsidRPr="00ED6526">
                        <w:rPr>
                          <w:rFonts w:ascii="Times New Roman" w:hAnsi="Times New Roman"/>
                          <w:sz w:val="18"/>
                          <w:szCs w:val="18"/>
                          <w:lang w:val="uk-UA"/>
                        </w:rPr>
                        <w:t xml:space="preserve"> </w:t>
                      </w:r>
                    </w:p>
                  </w:txbxContent>
                </v:textbox>
              </v:shape>
            </w:pict>
          </mc:Fallback>
        </mc:AlternateContent>
      </w:r>
      <w:r>
        <w:rPr>
          <w:noProof/>
          <w:lang w:val="ru-RU" w:eastAsia="ru-RU"/>
        </w:rPr>
        <mc:AlternateContent>
          <mc:Choice Requires="wps">
            <w:drawing>
              <wp:anchor distT="0" distB="0" distL="114300" distR="114300" simplePos="0" relativeHeight="251842560" behindDoc="0" locked="0" layoutInCell="1" allowOverlap="1" wp14:anchorId="28C8A176" wp14:editId="33E6E2A4">
                <wp:simplePos x="0" y="0"/>
                <wp:positionH relativeFrom="column">
                  <wp:posOffset>3041650</wp:posOffset>
                </wp:positionH>
                <wp:positionV relativeFrom="paragraph">
                  <wp:posOffset>153035</wp:posOffset>
                </wp:positionV>
                <wp:extent cx="1185545" cy="683895"/>
                <wp:effectExtent l="0" t="0" r="14605" b="20955"/>
                <wp:wrapNone/>
                <wp:docPr id="450" name="Поле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83895"/>
                        </a:xfrm>
                        <a:prstGeom prst="rect">
                          <a:avLst/>
                        </a:prstGeom>
                        <a:solidFill>
                          <a:srgbClr val="FFFFFF"/>
                        </a:solidFill>
                        <a:ln w="25400">
                          <a:solidFill>
                            <a:srgbClr val="000000"/>
                          </a:solidFill>
                          <a:miter lim="800000"/>
                          <a:headEnd/>
                          <a:tailEnd/>
                        </a:ln>
                      </wps:spPr>
                      <wps:txbx>
                        <w:txbxContent>
                          <w:p w14:paraId="794C352A" w14:textId="77777777" w:rsidR="00884D62" w:rsidRPr="00ED6526" w:rsidRDefault="00884D62" w:rsidP="001956B8">
                            <w:pPr>
                              <w:pStyle w:val="a8"/>
                              <w:spacing w:line="240" w:lineRule="auto"/>
                              <w:contextualSpacing/>
                              <w:jc w:val="center"/>
                              <w:rPr>
                                <w:sz w:val="18"/>
                                <w:szCs w:val="18"/>
                                <w:lang w:val="uk-UA"/>
                              </w:rPr>
                            </w:pPr>
                            <w:r w:rsidRPr="00ED6526">
                              <w:rPr>
                                <w:rFonts w:ascii="Times New Roman" w:hAnsi="Times New Roman"/>
                                <w:sz w:val="18"/>
                                <w:szCs w:val="18"/>
                              </w:rPr>
                              <w:t>Метод</w:t>
                            </w:r>
                            <w:r w:rsidRPr="00ED6526">
                              <w:rPr>
                                <w:sz w:val="18"/>
                                <w:szCs w:val="18"/>
                              </w:rPr>
                              <w:t xml:space="preserve"> </w:t>
                            </w:r>
                            <w:r w:rsidRPr="00ED6526">
                              <w:rPr>
                                <w:rFonts w:ascii="Times New Roman" w:hAnsi="Times New Roman"/>
                                <w:sz w:val="18"/>
                                <w:szCs w:val="18"/>
                                <w:lang w:val="uk-UA"/>
                              </w:rPr>
                              <w:t>безперервного удосконалення</w:t>
                            </w:r>
                            <w:r w:rsidRPr="00ED6526">
                              <w:rPr>
                                <w:rFonts w:ascii="Times New Roman" w:hAnsi="Times New Roman"/>
                                <w:sz w:val="18"/>
                                <w:szCs w:val="18"/>
                              </w:rPr>
                              <w:t xml:space="preserve">  (Kaizen-costing</w:t>
                            </w:r>
                            <w:r w:rsidRPr="00ED652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0" o:spid="_x0000_s1462" type="#_x0000_t202" style="position:absolute;left:0;text-align:left;margin-left:239.5pt;margin-top:12.05pt;width:93.35pt;height:5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" strokeweight="2pt">
                <v:textbox inset="0,0,0,0">
                  <w:txbxContent>
                    <w:p w14:paraId="794C352A" w14:textId="77777777" w:rsidR="00884D62" w:rsidRPr="00ED6526" w:rsidRDefault="00884D62" w:rsidP="001956B8">
                      <w:pPr>
                        <w:pStyle w:val="a8"/>
                        <w:spacing w:line="240" w:lineRule="auto"/>
                        <w:contextualSpacing/>
                        <w:jc w:val="center"/>
                        <w:rPr>
                          <w:sz w:val="18"/>
                          <w:szCs w:val="18"/>
                          <w:lang w:val="uk-UA"/>
                        </w:rPr>
                      </w:pPr>
                      <w:r w:rsidRPr="00ED6526">
                        <w:rPr>
                          <w:rFonts w:ascii="Times New Roman" w:hAnsi="Times New Roman"/>
                          <w:sz w:val="18"/>
                          <w:szCs w:val="18"/>
                        </w:rPr>
                        <w:t>Метод</w:t>
                      </w:r>
                      <w:r w:rsidRPr="00ED6526">
                        <w:rPr>
                          <w:sz w:val="18"/>
                          <w:szCs w:val="18"/>
                        </w:rPr>
                        <w:t xml:space="preserve"> </w:t>
                      </w:r>
                      <w:r w:rsidRPr="00ED6526">
                        <w:rPr>
                          <w:rFonts w:ascii="Times New Roman" w:hAnsi="Times New Roman"/>
                          <w:sz w:val="18"/>
                          <w:szCs w:val="18"/>
                          <w:lang w:val="uk-UA"/>
                        </w:rPr>
                        <w:t>безперервного удосконалення</w:t>
                      </w:r>
                      <w:r w:rsidRPr="00ED6526">
                        <w:rPr>
                          <w:rFonts w:ascii="Times New Roman" w:hAnsi="Times New Roman"/>
                          <w:sz w:val="18"/>
                          <w:szCs w:val="18"/>
                        </w:rPr>
                        <w:t xml:space="preserve">  (Kaizen-costing</w:t>
                      </w:r>
                      <w:r w:rsidRPr="00ED6526">
                        <w:rPr>
                          <w:sz w:val="18"/>
                          <w:szCs w:val="18"/>
                        </w:rPr>
                        <w:t>)</w:t>
                      </w:r>
                    </w:p>
                  </w:txbxContent>
                </v:textbox>
              </v:shape>
            </w:pict>
          </mc:Fallback>
        </mc:AlternateContent>
      </w:r>
    </w:p>
    <w:p w14:paraId="457B6E39"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2B4059F3" w14:textId="77777777" w:rsidR="001956B8" w:rsidRPr="00762210" w:rsidRDefault="001956B8" w:rsidP="001956B8">
      <w:pPr>
        <w:pStyle w:val="21"/>
        <w:spacing w:line="240" w:lineRule="auto"/>
        <w:ind w:left="0" w:firstLine="709"/>
        <w:contextualSpacing/>
        <w:rPr>
          <w:rFonts w:ascii="Times New Roman" w:hAnsi="Times New Roman"/>
          <w:sz w:val="28"/>
          <w:szCs w:val="28"/>
        </w:rPr>
      </w:pPr>
      <w:r>
        <w:rPr>
          <w:noProof/>
          <w:lang w:val="ru-RU" w:eastAsia="ru-RU"/>
        </w:rPr>
        <mc:AlternateContent>
          <mc:Choice Requires="wps">
            <w:drawing>
              <wp:anchor distT="0" distB="0" distL="114300" distR="114300" simplePos="0" relativeHeight="251865088" behindDoc="0" locked="0" layoutInCell="1" allowOverlap="1" wp14:anchorId="3B917EF3" wp14:editId="57C01428">
                <wp:simplePos x="0" y="0"/>
                <wp:positionH relativeFrom="column">
                  <wp:posOffset>245745</wp:posOffset>
                </wp:positionH>
                <wp:positionV relativeFrom="paragraph">
                  <wp:posOffset>109220</wp:posOffset>
                </wp:positionV>
                <wp:extent cx="1186180" cy="1630045"/>
                <wp:effectExtent l="0" t="0" r="13970" b="27305"/>
                <wp:wrapNone/>
                <wp:docPr id="449" name="Поле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630045"/>
                        </a:xfrm>
                        <a:prstGeom prst="rect">
                          <a:avLst/>
                        </a:prstGeom>
                        <a:solidFill>
                          <a:srgbClr val="FFFFFF"/>
                        </a:solidFill>
                        <a:ln w="25400">
                          <a:solidFill>
                            <a:srgbClr val="000000"/>
                          </a:solidFill>
                          <a:miter lim="800000"/>
                          <a:headEnd/>
                          <a:tailEnd/>
                        </a:ln>
                      </wps:spPr>
                      <wps:txbx>
                        <w:txbxContent>
                          <w:p w14:paraId="563CBF03" w14:textId="77777777" w:rsidR="00884D62" w:rsidRPr="00ED6526" w:rsidRDefault="00884D62" w:rsidP="001956B8">
                            <w:pPr>
                              <w:pStyle w:val="a8"/>
                              <w:spacing w:line="240" w:lineRule="auto"/>
                              <w:contextualSpacing/>
                              <w:jc w:val="center"/>
                              <w:rPr>
                                <w:rFonts w:ascii="Times New Roman" w:hAnsi="Times New Roman"/>
                                <w:sz w:val="18"/>
                                <w:szCs w:val="18"/>
                                <w:lang w:val="uk-UA"/>
                              </w:rPr>
                            </w:pPr>
                            <w:r w:rsidRPr="00ED6526">
                              <w:rPr>
                                <w:rFonts w:ascii="Times New Roman" w:hAnsi="Times New Roman"/>
                                <w:sz w:val="18"/>
                                <w:szCs w:val="18"/>
                                <w:lang w:val="uk-UA"/>
                              </w:rPr>
                              <w:t>Інші методи визначення, управління і регулювання витрат</w:t>
                            </w:r>
                          </w:p>
                          <w:p w14:paraId="7378CC8C" w14:textId="77777777" w:rsidR="00884D62" w:rsidRPr="008C520D" w:rsidRDefault="00884D62" w:rsidP="001956B8">
                            <w:pPr>
                              <w:pStyle w:val="a8"/>
                              <w:spacing w:line="240" w:lineRule="auto"/>
                              <w:contextualSpacing/>
                              <w:jc w:val="center"/>
                              <w:rPr>
                                <w:rFonts w:ascii="Times New Roman" w:hAnsi="Times New Roman"/>
                                <w:sz w:val="24"/>
                                <w:szCs w:val="24"/>
                                <w:lang w:val="uk-UA"/>
                              </w:rPr>
                            </w:pPr>
                            <w:r w:rsidRPr="00ED6526">
                              <w:rPr>
                                <w:rFonts w:ascii="Times New Roman" w:hAnsi="Times New Roman"/>
                                <w:sz w:val="18"/>
                                <w:szCs w:val="18"/>
                                <w:lang w:val="uk-UA"/>
                              </w:rPr>
                              <w:t>(метод заплано-ваних витрат, теорія обмежень, управління витратами на якість та ін. методи</w:t>
                            </w:r>
                            <w:r w:rsidRPr="008C520D">
                              <w:rPr>
                                <w:rFonts w:ascii="Times New Roman" w:hAnsi="Times New Roman"/>
                                <w:sz w:val="24"/>
                                <w:szCs w:val="24"/>
                                <w:lang w:val="uk-UA"/>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9" o:spid="_x0000_s1463" type="#_x0000_t202" style="position:absolute;left:0;text-align:left;margin-left:19.35pt;margin-top:8.6pt;width:93.4pt;height:12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" strokeweight="2pt">
                <v:textbox inset=".5mm,.3mm,.5mm,.3mm">
                  <w:txbxContent>
                    <w:p w14:paraId="563CBF03" w14:textId="77777777" w:rsidR="00884D62" w:rsidRPr="00ED6526" w:rsidRDefault="00884D62" w:rsidP="001956B8">
                      <w:pPr>
                        <w:pStyle w:val="a8"/>
                        <w:spacing w:line="240" w:lineRule="auto"/>
                        <w:contextualSpacing/>
                        <w:jc w:val="center"/>
                        <w:rPr>
                          <w:rFonts w:ascii="Times New Roman" w:hAnsi="Times New Roman"/>
                          <w:sz w:val="18"/>
                          <w:szCs w:val="18"/>
                          <w:lang w:val="uk-UA"/>
                        </w:rPr>
                      </w:pPr>
                      <w:r w:rsidRPr="00ED6526">
                        <w:rPr>
                          <w:rFonts w:ascii="Times New Roman" w:hAnsi="Times New Roman"/>
                          <w:sz w:val="18"/>
                          <w:szCs w:val="18"/>
                          <w:lang w:val="uk-UA"/>
                        </w:rPr>
                        <w:t>Інші методи визначення, управління і регулювання витрат</w:t>
                      </w:r>
                    </w:p>
                    <w:p w14:paraId="7378CC8C" w14:textId="77777777" w:rsidR="00884D62" w:rsidRPr="008C520D" w:rsidRDefault="00884D62" w:rsidP="001956B8">
                      <w:pPr>
                        <w:pStyle w:val="a8"/>
                        <w:spacing w:line="240" w:lineRule="auto"/>
                        <w:contextualSpacing/>
                        <w:jc w:val="center"/>
                        <w:rPr>
                          <w:rFonts w:ascii="Times New Roman" w:hAnsi="Times New Roman"/>
                          <w:sz w:val="24"/>
                          <w:szCs w:val="24"/>
                          <w:lang w:val="uk-UA"/>
                        </w:rPr>
                      </w:pPr>
                      <w:r w:rsidRPr="00ED6526">
                        <w:rPr>
                          <w:rFonts w:ascii="Times New Roman" w:hAnsi="Times New Roman"/>
                          <w:sz w:val="18"/>
                          <w:szCs w:val="18"/>
                          <w:lang w:val="uk-UA"/>
                        </w:rPr>
                        <w:t>(метод заплано-ваних витрат, теорія обмежень, управління витратами на якість та ін. методи</w:t>
                      </w:r>
                      <w:r w:rsidRPr="008C520D">
                        <w:rPr>
                          <w:rFonts w:ascii="Times New Roman" w:hAnsi="Times New Roman"/>
                          <w:sz w:val="24"/>
                          <w:szCs w:val="24"/>
                          <w:lang w:val="uk-UA"/>
                        </w:rPr>
                        <w:t xml:space="preserve">) </w:t>
                      </w:r>
                    </w:p>
                  </w:txbxContent>
                </v:textbox>
              </v:shape>
            </w:pict>
          </mc:Fallback>
        </mc:AlternateContent>
      </w:r>
      <w:r>
        <w:rPr>
          <w:noProof/>
          <w:lang w:val="ru-RU" w:eastAsia="ru-RU"/>
        </w:rPr>
        <mc:AlternateContent>
          <mc:Choice Requires="wps">
            <w:drawing>
              <wp:anchor distT="0" distB="0" distL="114300" distR="114300" simplePos="0" relativeHeight="251846656" behindDoc="0" locked="0" layoutInCell="1" allowOverlap="1" wp14:anchorId="7ED2213D" wp14:editId="5E5211C7">
                <wp:simplePos x="0" y="0"/>
                <wp:positionH relativeFrom="column">
                  <wp:posOffset>1475105</wp:posOffset>
                </wp:positionH>
                <wp:positionV relativeFrom="paragraph">
                  <wp:posOffset>149225</wp:posOffset>
                </wp:positionV>
                <wp:extent cx="1518920" cy="759460"/>
                <wp:effectExtent l="0" t="0" r="24130" b="21590"/>
                <wp:wrapNone/>
                <wp:docPr id="44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59460"/>
                        </a:xfrm>
                        <a:prstGeom prst="rect">
                          <a:avLst/>
                        </a:prstGeom>
                        <a:solidFill>
                          <a:srgbClr val="FFFFFF"/>
                        </a:solidFill>
                        <a:ln w="25400">
                          <a:solidFill>
                            <a:srgbClr val="000000"/>
                          </a:solidFill>
                          <a:miter lim="800000"/>
                          <a:headEnd/>
                          <a:tailEnd/>
                        </a:ln>
                      </wps:spPr>
                      <wps:txbx>
                        <w:txbxContent>
                          <w:p w14:paraId="0F1D66FA" w14:textId="77777777" w:rsidR="00884D62" w:rsidRPr="00ED6526" w:rsidRDefault="00884D62" w:rsidP="001956B8">
                            <w:pPr>
                              <w:pStyle w:val="a8"/>
                              <w:spacing w:line="240" w:lineRule="auto"/>
                              <w:contextualSpacing/>
                              <w:jc w:val="center"/>
                              <w:rPr>
                                <w:rFonts w:ascii="Times New Roman" w:hAnsi="Times New Roman"/>
                                <w:sz w:val="18"/>
                                <w:szCs w:val="18"/>
                              </w:rPr>
                            </w:pPr>
                            <w:r w:rsidRPr="00ED6526">
                              <w:rPr>
                                <w:rFonts w:ascii="Times New Roman" w:hAnsi="Times New Roman"/>
                                <w:sz w:val="18"/>
                                <w:szCs w:val="18"/>
                                <w:lang w:val="uk-UA"/>
                              </w:rPr>
                              <w:t>Бенчмаркінг-м</w:t>
                            </w:r>
                            <w:r w:rsidRPr="00ED6526">
                              <w:rPr>
                                <w:rFonts w:ascii="Times New Roman" w:hAnsi="Times New Roman"/>
                                <w:sz w:val="18"/>
                                <w:szCs w:val="18"/>
                              </w:rPr>
                              <w:t>етод</w:t>
                            </w:r>
                            <w:r w:rsidRPr="00ED6526">
                              <w:rPr>
                                <w:sz w:val="18"/>
                                <w:szCs w:val="18"/>
                              </w:rPr>
                              <w:t xml:space="preserve"> </w:t>
                            </w:r>
                            <w:r w:rsidRPr="00ED6526">
                              <w:rPr>
                                <w:rFonts w:ascii="Times New Roman" w:hAnsi="Times New Roman"/>
                                <w:sz w:val="18"/>
                                <w:szCs w:val="18"/>
                              </w:rPr>
                              <w:t xml:space="preserve">порівняння ключових показників і процесів з передовим досвідом </w:t>
                            </w:r>
                            <w:r w:rsidRPr="00ED6526">
                              <w:rPr>
                                <w:rFonts w:ascii="Times New Roman" w:hAnsi="Times New Roman"/>
                                <w:sz w:val="18"/>
                                <w:szCs w:val="18"/>
                                <w:lang w:val="ru-RU"/>
                              </w:rPr>
                              <w:t>(</w:t>
                            </w:r>
                            <w:r w:rsidRPr="00ED6526">
                              <w:rPr>
                                <w:rFonts w:ascii="Times New Roman" w:hAnsi="Times New Roman"/>
                                <w:sz w:val="18"/>
                                <w:szCs w:val="18"/>
                              </w:rPr>
                              <w:t>Benchmarking)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8" o:spid="_x0000_s1464" type="#_x0000_t202" style="position:absolute;left:0;text-align:left;margin-left:116.15pt;margin-top:11.75pt;width:119.6pt;height:59.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" strokeweight="2pt">
                <v:textbox inset="0,0,0,0">
                  <w:txbxContent>
                    <w:p w14:paraId="0F1D66FA" w14:textId="77777777" w:rsidR="00884D62" w:rsidRPr="00ED6526" w:rsidRDefault="00884D62" w:rsidP="001956B8">
                      <w:pPr>
                        <w:pStyle w:val="a8"/>
                        <w:spacing w:line="240" w:lineRule="auto"/>
                        <w:contextualSpacing/>
                        <w:jc w:val="center"/>
                        <w:rPr>
                          <w:rFonts w:ascii="Times New Roman" w:hAnsi="Times New Roman"/>
                          <w:sz w:val="18"/>
                          <w:szCs w:val="18"/>
                        </w:rPr>
                      </w:pPr>
                      <w:r w:rsidRPr="00ED6526">
                        <w:rPr>
                          <w:rFonts w:ascii="Times New Roman" w:hAnsi="Times New Roman"/>
                          <w:sz w:val="18"/>
                          <w:szCs w:val="18"/>
                          <w:lang w:val="uk-UA"/>
                        </w:rPr>
                        <w:t>Бенчмаркінг-м</w:t>
                      </w:r>
                      <w:r w:rsidRPr="00ED6526">
                        <w:rPr>
                          <w:rFonts w:ascii="Times New Roman" w:hAnsi="Times New Roman"/>
                          <w:sz w:val="18"/>
                          <w:szCs w:val="18"/>
                        </w:rPr>
                        <w:t>етод</w:t>
                      </w:r>
                      <w:r w:rsidRPr="00ED6526">
                        <w:rPr>
                          <w:sz w:val="18"/>
                          <w:szCs w:val="18"/>
                        </w:rPr>
                        <w:t xml:space="preserve"> </w:t>
                      </w:r>
                      <w:r w:rsidRPr="00ED6526">
                        <w:rPr>
                          <w:rFonts w:ascii="Times New Roman" w:hAnsi="Times New Roman"/>
                          <w:sz w:val="18"/>
                          <w:szCs w:val="18"/>
                        </w:rPr>
                        <w:t xml:space="preserve">порівняння ключових показників і процесів з передовим досвідом </w:t>
                      </w:r>
                      <w:r w:rsidRPr="00ED6526">
                        <w:rPr>
                          <w:rFonts w:ascii="Times New Roman" w:hAnsi="Times New Roman"/>
                          <w:sz w:val="18"/>
                          <w:szCs w:val="18"/>
                          <w:lang w:val="ru-RU"/>
                        </w:rPr>
                        <w:t>(</w:t>
                      </w:r>
                      <w:r w:rsidRPr="00ED6526">
                        <w:rPr>
                          <w:rFonts w:ascii="Times New Roman" w:hAnsi="Times New Roman"/>
                          <w:sz w:val="18"/>
                          <w:szCs w:val="18"/>
                        </w:rPr>
                        <w:t>Benchmarking)</w:t>
                      </w:r>
                    </w:p>
                  </w:txbxContent>
                </v:textbox>
              </v:shape>
            </w:pict>
          </mc:Fallback>
        </mc:AlternateContent>
      </w:r>
    </w:p>
    <w:p w14:paraId="5EC77F90"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2675B1AC" w14:textId="77777777" w:rsidR="001956B8" w:rsidRPr="00762210" w:rsidRDefault="001956B8" w:rsidP="001956B8">
      <w:pPr>
        <w:pStyle w:val="21"/>
        <w:spacing w:line="240" w:lineRule="auto"/>
        <w:ind w:left="0" w:firstLine="709"/>
        <w:contextualSpacing/>
        <w:rPr>
          <w:rFonts w:ascii="Times New Roman" w:hAnsi="Times New Roman"/>
          <w:sz w:val="28"/>
          <w:szCs w:val="28"/>
        </w:rPr>
      </w:pPr>
    </w:p>
    <w:p w14:paraId="0C2DDEB7"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p>
    <w:p w14:paraId="56C5D40B"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p>
    <w:p w14:paraId="7E64815C"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r>
        <w:rPr>
          <w:noProof/>
          <w:lang w:val="ru-RU" w:eastAsia="ru-RU"/>
        </w:rPr>
        <mc:AlternateContent>
          <mc:Choice Requires="wps">
            <w:drawing>
              <wp:anchor distT="0" distB="0" distL="114300" distR="114300" simplePos="0" relativeHeight="251847680" behindDoc="0" locked="0" layoutInCell="1" allowOverlap="1" wp14:anchorId="0D80D96F" wp14:editId="23223E82">
                <wp:simplePos x="0" y="0"/>
                <wp:positionH relativeFrom="column">
                  <wp:posOffset>1602105</wp:posOffset>
                </wp:positionH>
                <wp:positionV relativeFrom="paragraph">
                  <wp:posOffset>143510</wp:posOffset>
                </wp:positionV>
                <wp:extent cx="4142105" cy="573405"/>
                <wp:effectExtent l="0" t="0" r="10795" b="17145"/>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573405"/>
                        </a:xfrm>
                        <a:prstGeom prst="rect">
                          <a:avLst/>
                        </a:prstGeom>
                        <a:solidFill>
                          <a:srgbClr val="FFFFFF"/>
                        </a:solidFill>
                        <a:ln w="25400">
                          <a:solidFill>
                            <a:srgbClr val="000000"/>
                          </a:solidFill>
                          <a:miter lim="800000"/>
                          <a:headEnd/>
                          <a:tailEnd/>
                        </a:ln>
                      </wps:spPr>
                      <wps:txbx>
                        <w:txbxContent>
                          <w:p w14:paraId="1D68F0D5" w14:textId="77777777" w:rsidR="00884D62" w:rsidRPr="00ED6526" w:rsidRDefault="00884D62" w:rsidP="001956B8">
                            <w:pPr>
                              <w:spacing w:line="210" w:lineRule="exact"/>
                              <w:jc w:val="center"/>
                              <w:rPr>
                                <w:rFonts w:ascii="Times New Roman" w:hAnsi="Times New Roman"/>
                                <w:sz w:val="18"/>
                                <w:szCs w:val="18"/>
                                <w:lang w:val="uk-UA"/>
                              </w:rPr>
                            </w:pPr>
                            <w:r w:rsidRPr="00ED6526">
                              <w:rPr>
                                <w:rFonts w:ascii="Times New Roman" w:hAnsi="Times New Roman"/>
                                <w:sz w:val="18"/>
                                <w:szCs w:val="18"/>
                                <w:lang w:val="uk-UA"/>
                              </w:rPr>
                              <w:t>Використання м</w:t>
                            </w:r>
                            <w:r w:rsidRPr="00ED6526">
                              <w:rPr>
                                <w:rFonts w:ascii="Times New Roman" w:hAnsi="Times New Roman"/>
                                <w:sz w:val="18"/>
                                <w:szCs w:val="18"/>
                              </w:rPr>
                              <w:t>оделювання та реінжінірінг</w:t>
                            </w:r>
                            <w:r w:rsidRPr="00ED6526">
                              <w:rPr>
                                <w:rFonts w:ascii="Times New Roman" w:hAnsi="Times New Roman"/>
                                <w:sz w:val="18"/>
                                <w:szCs w:val="18"/>
                                <w:lang w:val="uk-UA"/>
                              </w:rPr>
                              <w:t>у</w:t>
                            </w:r>
                            <w:r w:rsidRPr="00ED6526">
                              <w:rPr>
                                <w:rFonts w:ascii="Times New Roman" w:hAnsi="Times New Roman"/>
                                <w:sz w:val="18"/>
                                <w:szCs w:val="18"/>
                              </w:rPr>
                              <w:t xml:space="preserve"> бізнес-процесів (Modeling Business</w:t>
                            </w:r>
                            <w:r w:rsidRPr="00ED6526">
                              <w:rPr>
                                <w:rFonts w:ascii="Times New Roman" w:hAnsi="Times New Roman"/>
                                <w:sz w:val="18"/>
                                <w:szCs w:val="18"/>
                                <w:lang w:val="uk-UA"/>
                              </w:rPr>
                              <w:t>, Р</w:t>
                            </w:r>
                            <w:r w:rsidRPr="00ED6526">
                              <w:rPr>
                                <w:rFonts w:ascii="Times New Roman" w:hAnsi="Times New Roman"/>
                                <w:sz w:val="18"/>
                                <w:szCs w:val="18"/>
                              </w:rPr>
                              <w:t>rocess re-engineering)</w:t>
                            </w:r>
                            <w:r w:rsidRPr="00ED6526">
                              <w:rPr>
                                <w:rFonts w:ascii="Times New Roman" w:hAnsi="Times New Roman"/>
                                <w:sz w:val="18"/>
                                <w:szCs w:val="18"/>
                                <w:lang w:val="uk-UA"/>
                              </w:rPr>
                              <w:t xml:space="preserve"> для обліку витрат, їх планування, оптимізації та управління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3" o:spid="_x0000_s1465" type="#_x0000_t202" style="position:absolute;left:0;text-align:left;margin-left:126.15pt;margin-top:11.3pt;width:326.15pt;height:45.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" strokeweight="2pt">
                <v:textbox inset="0,0,0,0">
                  <w:txbxContent>
                    <w:p w14:paraId="1D68F0D5" w14:textId="77777777" w:rsidR="00884D62" w:rsidRPr="00ED6526" w:rsidRDefault="00884D62" w:rsidP="001956B8">
                      <w:pPr>
                        <w:spacing w:line="210" w:lineRule="exact"/>
                        <w:jc w:val="center"/>
                        <w:rPr>
                          <w:rFonts w:ascii="Times New Roman" w:hAnsi="Times New Roman"/>
                          <w:sz w:val="18"/>
                          <w:szCs w:val="18"/>
                          <w:lang w:val="uk-UA"/>
                        </w:rPr>
                      </w:pPr>
                      <w:r w:rsidRPr="00ED6526">
                        <w:rPr>
                          <w:rFonts w:ascii="Times New Roman" w:hAnsi="Times New Roman"/>
                          <w:sz w:val="18"/>
                          <w:szCs w:val="18"/>
                          <w:lang w:val="uk-UA"/>
                        </w:rPr>
                        <w:t>Використання м</w:t>
                      </w:r>
                      <w:r w:rsidRPr="00ED6526">
                        <w:rPr>
                          <w:rFonts w:ascii="Times New Roman" w:hAnsi="Times New Roman"/>
                          <w:sz w:val="18"/>
                          <w:szCs w:val="18"/>
                        </w:rPr>
                        <w:t>оделювання та реінжінірінг</w:t>
                      </w:r>
                      <w:r w:rsidRPr="00ED6526">
                        <w:rPr>
                          <w:rFonts w:ascii="Times New Roman" w:hAnsi="Times New Roman"/>
                          <w:sz w:val="18"/>
                          <w:szCs w:val="18"/>
                          <w:lang w:val="uk-UA"/>
                        </w:rPr>
                        <w:t>у</w:t>
                      </w:r>
                      <w:r w:rsidRPr="00ED6526">
                        <w:rPr>
                          <w:rFonts w:ascii="Times New Roman" w:hAnsi="Times New Roman"/>
                          <w:sz w:val="18"/>
                          <w:szCs w:val="18"/>
                        </w:rPr>
                        <w:t xml:space="preserve"> бізнес-процесів (Modeling Business</w:t>
                      </w:r>
                      <w:r w:rsidRPr="00ED6526">
                        <w:rPr>
                          <w:rFonts w:ascii="Times New Roman" w:hAnsi="Times New Roman"/>
                          <w:sz w:val="18"/>
                          <w:szCs w:val="18"/>
                          <w:lang w:val="uk-UA"/>
                        </w:rPr>
                        <w:t>, Р</w:t>
                      </w:r>
                      <w:r w:rsidRPr="00ED6526">
                        <w:rPr>
                          <w:rFonts w:ascii="Times New Roman" w:hAnsi="Times New Roman"/>
                          <w:sz w:val="18"/>
                          <w:szCs w:val="18"/>
                        </w:rPr>
                        <w:t>rocess re-engineering)</w:t>
                      </w:r>
                      <w:r w:rsidRPr="00ED6526">
                        <w:rPr>
                          <w:rFonts w:ascii="Times New Roman" w:hAnsi="Times New Roman"/>
                          <w:sz w:val="18"/>
                          <w:szCs w:val="18"/>
                          <w:lang w:val="uk-UA"/>
                        </w:rPr>
                        <w:t xml:space="preserve"> для обліку витрат, їх планування, оптимізації та управління </w:t>
                      </w:r>
                    </w:p>
                  </w:txbxContent>
                </v:textbox>
              </v:shape>
            </w:pict>
          </mc:Fallback>
        </mc:AlternateContent>
      </w:r>
    </w:p>
    <w:p w14:paraId="70C39EAE"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r>
        <w:rPr>
          <w:noProof/>
          <w:lang w:val="ru-RU" w:eastAsia="ru-RU"/>
        </w:rPr>
        <mc:AlternateContent>
          <mc:Choice Requires="wps">
            <w:drawing>
              <wp:anchor distT="0" distB="0" distL="114300" distR="114300" simplePos="0" relativeHeight="251873280" behindDoc="0" locked="0" layoutInCell="1" allowOverlap="1" wp14:anchorId="73C4CA21" wp14:editId="5F8B4A13">
                <wp:simplePos x="0" y="0"/>
                <wp:positionH relativeFrom="column">
                  <wp:posOffset>1475105</wp:posOffset>
                </wp:positionH>
                <wp:positionV relativeFrom="paragraph">
                  <wp:posOffset>158115</wp:posOffset>
                </wp:positionV>
                <wp:extent cx="127000" cy="248285"/>
                <wp:effectExtent l="0" t="38100" r="44450" b="56515"/>
                <wp:wrapNone/>
                <wp:docPr id="382" name="Стрелка вправо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4828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4A675" id="Стрелка вправо 382" o:spid="_x0000_s1026" type="#_x0000_t13" style="position:absolute;margin-left:116.15pt;margin-top:12.45pt;width:10pt;height:19.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"/>
            </w:pict>
          </mc:Fallback>
        </mc:AlternateContent>
      </w:r>
    </w:p>
    <w:p w14:paraId="1BAB6795"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p>
    <w:p w14:paraId="19B18809" w14:textId="77777777" w:rsidR="001956B8" w:rsidRPr="00762210" w:rsidRDefault="001956B8" w:rsidP="001956B8">
      <w:pPr>
        <w:pStyle w:val="21"/>
        <w:spacing w:line="240" w:lineRule="auto"/>
        <w:ind w:left="0" w:firstLine="709"/>
        <w:contextualSpacing/>
        <w:jc w:val="both"/>
        <w:rPr>
          <w:rFonts w:ascii="Times New Roman" w:hAnsi="Times New Roman"/>
          <w:sz w:val="28"/>
          <w:szCs w:val="28"/>
          <w:lang w:val="uk-UA"/>
        </w:rPr>
      </w:pPr>
    </w:p>
    <w:p w14:paraId="4ABC90FE" w14:textId="77777777" w:rsidR="001956B8" w:rsidRPr="00762210" w:rsidRDefault="001956B8" w:rsidP="001956B8">
      <w:pPr>
        <w:pStyle w:val="21"/>
        <w:spacing w:line="240" w:lineRule="auto"/>
        <w:ind w:left="0"/>
        <w:contextualSpacing/>
        <w:jc w:val="both"/>
        <w:rPr>
          <w:rFonts w:ascii="Times New Roman" w:hAnsi="Times New Roman"/>
          <w:sz w:val="28"/>
          <w:szCs w:val="28"/>
          <w:lang w:val="uk-UA"/>
        </w:rPr>
      </w:pPr>
    </w:p>
    <w:p w14:paraId="3F13444E" w14:textId="77777777" w:rsidR="001956B8" w:rsidRPr="00841C74" w:rsidRDefault="001956B8" w:rsidP="001956B8">
      <w:pPr>
        <w:pStyle w:val="21"/>
        <w:spacing w:after="0" w:line="240" w:lineRule="auto"/>
        <w:ind w:left="0"/>
        <w:contextualSpacing/>
        <w:jc w:val="center"/>
        <w:rPr>
          <w:rFonts w:ascii="Times New Roman" w:hAnsi="Times New Roman"/>
          <w:i/>
          <w:sz w:val="28"/>
          <w:szCs w:val="28"/>
          <w:lang w:val="uk-UA"/>
        </w:rPr>
      </w:pPr>
      <w:r w:rsidRPr="00841C74">
        <w:rPr>
          <w:rFonts w:ascii="Times New Roman" w:hAnsi="Times New Roman"/>
          <w:i/>
          <w:sz w:val="28"/>
          <w:szCs w:val="28"/>
          <w:lang w:val="uk-UA"/>
        </w:rPr>
        <w:t xml:space="preserve">Рисунок 3.1 </w:t>
      </w:r>
      <w:r w:rsidRPr="00841C74">
        <w:rPr>
          <w:rStyle w:val="st"/>
          <w:i/>
          <w:sz w:val="28"/>
          <w:szCs w:val="28"/>
        </w:rPr>
        <w:t>–</w:t>
      </w:r>
      <w:r w:rsidRPr="00841C74">
        <w:rPr>
          <w:rStyle w:val="st"/>
          <w:i/>
          <w:sz w:val="28"/>
          <w:szCs w:val="28"/>
          <w:lang w:val="uk-UA"/>
        </w:rPr>
        <w:t xml:space="preserve"> </w:t>
      </w:r>
      <w:r w:rsidRPr="00841C74">
        <w:rPr>
          <w:rFonts w:ascii="Times New Roman" w:hAnsi="Times New Roman"/>
          <w:i/>
          <w:sz w:val="28"/>
          <w:szCs w:val="28"/>
          <w:lang w:val="uk-UA"/>
        </w:rPr>
        <w:t xml:space="preserve"> Основні підходи до управління виробничими витратами</w:t>
      </w:r>
    </w:p>
    <w:p w14:paraId="61302A9E" w14:textId="77777777" w:rsidR="001956B8" w:rsidRPr="00B52C61" w:rsidRDefault="001956B8" w:rsidP="001956B8">
      <w:pPr>
        <w:pStyle w:val="21"/>
        <w:spacing w:after="0" w:line="240" w:lineRule="auto"/>
        <w:ind w:left="0" w:firstLine="709"/>
        <w:contextualSpacing/>
        <w:jc w:val="both"/>
        <w:rPr>
          <w:rFonts w:ascii="Times New Roman" w:hAnsi="Times New Roman"/>
          <w:sz w:val="28"/>
          <w:szCs w:val="28"/>
          <w:lang w:val="uk-UA"/>
        </w:rPr>
      </w:pPr>
      <w:r w:rsidRPr="00B52C61">
        <w:rPr>
          <w:rFonts w:ascii="Times New Roman" w:hAnsi="Times New Roman"/>
          <w:sz w:val="28"/>
          <w:szCs w:val="28"/>
          <w:lang w:val="uk-UA"/>
        </w:rPr>
        <w:t>Джерело: удосконалено на підставі опрацювання [</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36; 42</w:t>
      </w:r>
      <w:r w:rsidRPr="00B52C61">
        <w:rPr>
          <w:rFonts w:ascii="Times New Roman" w:hAnsi="Times New Roman"/>
          <w:sz w:val="28"/>
          <w:szCs w:val="28"/>
          <w:lang w:val="uk-UA"/>
        </w:rPr>
        <w:t>]</w:t>
      </w:r>
      <w:r>
        <w:rPr>
          <w:rFonts w:ascii="Times New Roman" w:hAnsi="Times New Roman"/>
          <w:sz w:val="28"/>
          <w:szCs w:val="28"/>
          <w:lang w:val="uk-UA"/>
        </w:rPr>
        <w:t>.</w:t>
      </w:r>
    </w:p>
    <w:p w14:paraId="0FDFD7C7" w14:textId="77777777" w:rsidR="001956B8" w:rsidRPr="00762210" w:rsidRDefault="001956B8" w:rsidP="001956B8">
      <w:pPr>
        <w:pStyle w:val="21"/>
        <w:spacing w:after="0" w:line="240" w:lineRule="auto"/>
        <w:ind w:left="0" w:firstLine="709"/>
        <w:contextualSpacing/>
        <w:jc w:val="both"/>
        <w:rPr>
          <w:rFonts w:ascii="Times New Roman" w:hAnsi="Times New Roman"/>
          <w:sz w:val="28"/>
          <w:szCs w:val="28"/>
          <w:lang w:val="uk-UA"/>
        </w:rPr>
      </w:pPr>
    </w:p>
    <w:p w14:paraId="1965A1BF" w14:textId="77777777" w:rsidR="001956B8" w:rsidRPr="00762210" w:rsidRDefault="00A046DB" w:rsidP="001956B8">
      <w:pPr>
        <w:pStyle w:val="af0"/>
        <w:spacing w:before="0" w:beforeAutospacing="0" w:after="0" w:afterAutospacing="0"/>
        <w:ind w:firstLine="709"/>
        <w:jc w:val="both"/>
        <w:rPr>
          <w:sz w:val="28"/>
          <w:szCs w:val="28"/>
          <w:lang w:val="uk-UA"/>
        </w:rPr>
      </w:pPr>
      <w:r w:rsidRPr="00762210">
        <w:rPr>
          <w:sz w:val="28"/>
          <w:szCs w:val="28"/>
          <w:lang w:val="uk-UA"/>
        </w:rPr>
        <w:t xml:space="preserve"> </w:t>
      </w:r>
      <w:r w:rsidR="001956B8" w:rsidRPr="00762210">
        <w:rPr>
          <w:sz w:val="28"/>
          <w:szCs w:val="28"/>
          <w:lang w:val="uk-UA"/>
        </w:rPr>
        <w:t xml:space="preserve">«Strategic cost management» </w:t>
      </w:r>
      <w:r w:rsidR="001956B8">
        <w:rPr>
          <w:sz w:val="28"/>
          <w:szCs w:val="28"/>
          <w:lang w:val="uk-UA"/>
        </w:rPr>
        <w:t>–</w:t>
      </w:r>
      <w:r w:rsidR="001956B8" w:rsidRPr="00762210">
        <w:rPr>
          <w:sz w:val="28"/>
          <w:szCs w:val="28"/>
          <w:lang w:val="uk-UA"/>
        </w:rPr>
        <w:t xml:space="preserve"> концепція стратегічного управління витратами (SCM) базується на принципах стратегічного менеджменту і є результатом синтезу трьох напрямів теорії стратегії підприємства, таких як: аналіз ланцюжка цінностей (вартості); стратегічне позиціонування; аналіз і управління факторами, що визначають утворення витрат [</w:t>
      </w:r>
      <w:r w:rsidR="001956B8" w:rsidRPr="00192F20">
        <w:rPr>
          <w:sz w:val="28"/>
          <w:szCs w:val="28"/>
          <w:lang w:val="uk-UA"/>
        </w:rPr>
        <w:t>17</w:t>
      </w:r>
      <w:r w:rsidR="001956B8" w:rsidRPr="00762210">
        <w:rPr>
          <w:sz w:val="28"/>
          <w:szCs w:val="28"/>
          <w:lang w:val="uk-UA"/>
        </w:rPr>
        <w:t xml:space="preserve">; </w:t>
      </w:r>
      <w:r w:rsidR="001956B8" w:rsidRPr="00192F20">
        <w:rPr>
          <w:sz w:val="28"/>
          <w:szCs w:val="28"/>
          <w:lang w:val="uk-UA"/>
        </w:rPr>
        <w:t>29</w:t>
      </w:r>
      <w:r w:rsidR="001956B8">
        <w:rPr>
          <w:sz w:val="28"/>
          <w:szCs w:val="28"/>
          <w:lang w:val="uk-UA"/>
        </w:rPr>
        <w:t>; 30; 36; 42</w:t>
      </w:r>
      <w:r w:rsidR="001956B8" w:rsidRPr="00762210">
        <w:rPr>
          <w:sz w:val="28"/>
          <w:szCs w:val="28"/>
          <w:lang w:val="uk-UA"/>
        </w:rPr>
        <w:t>]</w:t>
      </w:r>
      <w:r w:rsidR="001956B8">
        <w:rPr>
          <w:sz w:val="28"/>
          <w:szCs w:val="28"/>
          <w:lang w:val="uk-UA"/>
        </w:rPr>
        <w:t>.</w:t>
      </w:r>
    </w:p>
    <w:p w14:paraId="6AFAD58E"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Ланцюжок цінностей – узгоджений набір видів діяльності, що створюють цінність для підприємства: від джерел сировини до готової продукції, доставленої кінцевому споживачу, включаючи після продажне обслуговування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33DF9921"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Стратегічне позиціонування базується на досягненнях підприємства (низька собівартість продукції, висока якість товару, новітні технології, вдала організація маркетингу та виробництва тощо), які дають йому певні конкурентні переваги на ринку перед іншими підприємствами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24025A3C"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Метод таргет-костингу (ТС – «target</w:t>
      </w:r>
      <w:r>
        <w:rPr>
          <w:sz w:val="28"/>
          <w:szCs w:val="28"/>
          <w:lang w:val="uk-UA"/>
        </w:rPr>
        <w:t xml:space="preserve"> </w:t>
      </w:r>
      <w:r w:rsidRPr="00762210">
        <w:rPr>
          <w:sz w:val="28"/>
          <w:szCs w:val="28"/>
          <w:lang w:val="uk-UA"/>
        </w:rPr>
        <w:t>costing»)</w:t>
      </w:r>
      <w:r>
        <w:rPr>
          <w:sz w:val="28"/>
          <w:szCs w:val="28"/>
          <w:lang w:val="uk-UA"/>
        </w:rPr>
        <w:t xml:space="preserve"> </w:t>
      </w:r>
      <w:r w:rsidRPr="00762210">
        <w:rPr>
          <w:sz w:val="28"/>
          <w:szCs w:val="28"/>
          <w:lang w:val="uk-UA"/>
        </w:rPr>
        <w:t xml:space="preserve">є певною інтегральною моделлю управління витратами і прибутком, що зорієнтована на </w:t>
      </w:r>
      <w:r w:rsidRPr="00762210">
        <w:rPr>
          <w:sz w:val="28"/>
          <w:szCs w:val="28"/>
          <w:lang w:val="uk-UA"/>
        </w:rPr>
        <w:lastRenderedPageBreak/>
        <w:t>безперервне зниження і контроль витрат виходячи з наявних умов ринку шляхом об’єднання зусиль маркетингових, конструкторських, виробничих та інших підрозділів підприємства.</w:t>
      </w:r>
      <w:r>
        <w:rPr>
          <w:sz w:val="28"/>
          <w:szCs w:val="28"/>
          <w:lang w:val="uk-UA"/>
        </w:rPr>
        <w:t xml:space="preserve"> </w:t>
      </w:r>
      <w:r w:rsidRPr="00762210">
        <w:rPr>
          <w:sz w:val="28"/>
          <w:szCs w:val="28"/>
          <w:lang w:val="uk-UA"/>
        </w:rPr>
        <w:t>Ця концепція передбачає формування собівартості продукції відштовхуючись від ціни, яка може бути на ринку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094C8212"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Метод кайдзен-костингу (kaizen</w:t>
      </w:r>
      <w:r>
        <w:rPr>
          <w:sz w:val="28"/>
          <w:szCs w:val="28"/>
          <w:lang w:val="uk-UA"/>
        </w:rPr>
        <w:t xml:space="preserve"> </w:t>
      </w:r>
      <w:r w:rsidRPr="00762210">
        <w:rPr>
          <w:sz w:val="28"/>
          <w:szCs w:val="28"/>
          <w:lang w:val="uk-UA"/>
        </w:rPr>
        <w:t xml:space="preserve">costing) полягає у наскрізному вишукуванні та реалізації шляхів усунення різниці між розрахунковою та цільовою собівартістю продукту. «Кайдзен» – японська філософія, яка в бізнесі фокусується на постійному удосконаленні виробничих, управлінських та маркетингових процесів. </w:t>
      </w:r>
      <w:r>
        <w:rPr>
          <w:sz w:val="28"/>
          <w:szCs w:val="28"/>
          <w:lang w:val="uk-UA"/>
        </w:rPr>
        <w:t xml:space="preserve"> </w:t>
      </w:r>
      <w:r w:rsidRPr="00762210">
        <w:rPr>
          <w:sz w:val="28"/>
          <w:szCs w:val="28"/>
          <w:lang w:val="uk-UA"/>
        </w:rPr>
        <w:t>Концепція реалізує ідеологію зниження рівня окремих статей витрат і собівартості продукції в цілому до деякого необхідного рівня на стадії виробництва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5726B0F3"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Бенчмаркінг (метод еталонних порівнянь)</w:t>
      </w:r>
      <w:r>
        <w:rPr>
          <w:sz w:val="28"/>
          <w:szCs w:val="28"/>
          <w:lang w:val="uk-UA"/>
        </w:rPr>
        <w:t xml:space="preserve"> </w:t>
      </w:r>
      <w:r w:rsidRPr="00762210">
        <w:rPr>
          <w:sz w:val="28"/>
          <w:szCs w:val="28"/>
          <w:lang w:val="uk-UA"/>
        </w:rPr>
        <w:t>характеризується як системний пошук і впровадження сторонньої практики найбільш успішних підприємств, що має підвищити потенціал та результати діяльності підприємства. Процес бенчмаркінгу забезпечує: встановлення показників, які підлягають еталонуванню; вибір підприємств-еталонів; опрацювання даних для встановлення різниці між еталонами та показниками підприємства; формулювання цілей та розроблення плану дій [</w:t>
      </w:r>
      <w:r w:rsidRPr="00192F20">
        <w:rPr>
          <w:sz w:val="28"/>
          <w:szCs w:val="28"/>
          <w:lang w:val="uk-UA"/>
        </w:rPr>
        <w:t>17</w:t>
      </w:r>
      <w:r w:rsidRPr="00762210">
        <w:rPr>
          <w:sz w:val="28"/>
          <w:szCs w:val="28"/>
          <w:lang w:val="uk-UA"/>
        </w:rPr>
        <w:t xml:space="preserve">; </w:t>
      </w:r>
      <w:r w:rsidRPr="00192F20">
        <w:rPr>
          <w:sz w:val="28"/>
          <w:szCs w:val="28"/>
          <w:lang w:val="uk-UA"/>
        </w:rPr>
        <w:t>29</w:t>
      </w:r>
      <w:r>
        <w:rPr>
          <w:sz w:val="28"/>
          <w:szCs w:val="28"/>
          <w:lang w:val="uk-UA"/>
        </w:rPr>
        <w:t>; 30; 36; 42</w:t>
      </w:r>
      <w:r w:rsidRPr="00762210">
        <w:rPr>
          <w:sz w:val="28"/>
          <w:szCs w:val="28"/>
          <w:lang w:val="uk-UA"/>
        </w:rPr>
        <w:t>]</w:t>
      </w:r>
      <w:r>
        <w:rPr>
          <w:sz w:val="28"/>
          <w:szCs w:val="28"/>
          <w:lang w:val="uk-UA"/>
        </w:rPr>
        <w:t>.</w:t>
      </w:r>
    </w:p>
    <w:p w14:paraId="025F2DE7" w14:textId="77777777" w:rsidR="001956B8" w:rsidRPr="00762210" w:rsidRDefault="001956B8" w:rsidP="001956B8">
      <w:pPr>
        <w:pStyle w:val="af0"/>
        <w:spacing w:before="0" w:beforeAutospacing="0" w:after="0" w:afterAutospacing="0"/>
        <w:ind w:firstLine="709"/>
        <w:jc w:val="both"/>
        <w:rPr>
          <w:sz w:val="28"/>
          <w:szCs w:val="28"/>
          <w:lang w:val="uk-UA"/>
        </w:rPr>
      </w:pPr>
      <w:r w:rsidRPr="00762210">
        <w:rPr>
          <w:sz w:val="28"/>
          <w:szCs w:val="28"/>
          <w:lang w:val="uk-UA"/>
        </w:rPr>
        <w:t>Розкриємо далі стисло суть цих та інших методів управління витратами підприємства, які можна розділити на дві групи: за країнами виник</w:t>
      </w:r>
      <w:r>
        <w:rPr>
          <w:sz w:val="28"/>
          <w:szCs w:val="28"/>
          <w:lang w:val="uk-UA"/>
        </w:rPr>
        <w:t>нення і застосування (рис. 3.2).</w:t>
      </w:r>
    </w:p>
    <w:p w14:paraId="18709F4F"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 xml:space="preserve">Запропоноване </w:t>
      </w:r>
      <w:r w:rsidRPr="00762210">
        <w:rPr>
          <w:rFonts w:ascii="Times New Roman" w:eastAsia="Times New Roman" w:hAnsi="Times New Roman"/>
          <w:sz w:val="28"/>
          <w:szCs w:val="28"/>
          <w:lang w:val="uk-UA" w:eastAsia="ru-RU"/>
        </w:rPr>
        <w:t>у</w:t>
      </w:r>
      <w:r w:rsidRPr="00762210">
        <w:rPr>
          <w:rFonts w:ascii="Times New Roman" w:eastAsia="Times New Roman" w:hAnsi="Times New Roman"/>
          <w:sz w:val="28"/>
          <w:szCs w:val="28"/>
          <w:lang w:val="uk-UA"/>
        </w:rPr>
        <w:t>групування методів (</w:t>
      </w:r>
      <w:r w:rsidRPr="00762210">
        <w:rPr>
          <w:rFonts w:ascii="Times New Roman" w:hAnsi="Times New Roman"/>
          <w:sz w:val="28"/>
          <w:szCs w:val="28"/>
          <w:lang w:val="uk-UA"/>
        </w:rPr>
        <w:t>рис.</w:t>
      </w:r>
      <w:r>
        <w:rPr>
          <w:rFonts w:ascii="Times New Roman" w:hAnsi="Times New Roman"/>
          <w:sz w:val="28"/>
          <w:szCs w:val="28"/>
          <w:lang w:val="uk-UA"/>
        </w:rPr>
        <w:t>3</w:t>
      </w:r>
      <w:r w:rsidRPr="00762210">
        <w:rPr>
          <w:rFonts w:ascii="Times New Roman" w:hAnsi="Times New Roman"/>
          <w:sz w:val="28"/>
          <w:szCs w:val="28"/>
          <w:lang w:val="uk-UA"/>
        </w:rPr>
        <w:t>.2</w:t>
      </w:r>
      <w:r w:rsidRPr="00762210">
        <w:rPr>
          <w:rFonts w:ascii="Times New Roman" w:eastAsia="Times New Roman" w:hAnsi="Times New Roman"/>
          <w:sz w:val="28"/>
          <w:szCs w:val="28"/>
          <w:lang w:val="uk-UA"/>
        </w:rPr>
        <w:t xml:space="preserve">) обумовлено тим, що </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до першої групи належать методи обліку витрат, які використовували на теренах колишнього СРСР і які й дотепер практикують підприємства як в Україні, так і в інших країнах близького зарубіжжя, а друга група – це методи як обліку, так і методи управління витратами далекого зарубіжжя, окремі з яких використовують підприємства в Україні</w:t>
      </w:r>
      <w:r>
        <w:rPr>
          <w:rFonts w:ascii="Times New Roman" w:eastAsia="Times New Roman" w:hAnsi="Times New Roman"/>
          <w:sz w:val="28"/>
          <w:szCs w:val="28"/>
          <w:lang w:val="uk-UA"/>
        </w:rPr>
        <w:t>»</w:t>
      </w:r>
      <w:r w:rsidRPr="00762210">
        <w:rPr>
          <w:rFonts w:ascii="Times New Roman" w:hAnsi="Times New Roman"/>
          <w:sz w:val="28"/>
          <w:szCs w:val="28"/>
          <w:lang w:val="uk-UA"/>
        </w:rPr>
        <w:t>[</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36; 42</w:t>
      </w:r>
      <w:r w:rsidRPr="00762210">
        <w:rPr>
          <w:rFonts w:ascii="Times New Roman" w:eastAsia="Times New Roman" w:hAnsi="Times New Roman"/>
          <w:sz w:val="28"/>
          <w:szCs w:val="28"/>
          <w:lang w:val="uk-UA"/>
        </w:rPr>
        <w:t>]</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Під </w:t>
      </w:r>
      <w:r w:rsidRPr="00762210">
        <w:rPr>
          <w:rFonts w:ascii="Times New Roman" w:eastAsia="Times New Roman" w:hAnsi="Times New Roman"/>
          <w:b/>
          <w:i/>
          <w:sz w:val="28"/>
          <w:szCs w:val="28"/>
          <w:lang w:val="uk-UA"/>
        </w:rPr>
        <w:t>методом калькуляції собівартості</w:t>
      </w:r>
      <w:r w:rsidRPr="00762210">
        <w:rPr>
          <w:rFonts w:ascii="Times New Roman" w:eastAsia="Times New Roman" w:hAnsi="Times New Roman"/>
          <w:sz w:val="28"/>
          <w:szCs w:val="28"/>
          <w:lang w:val="uk-UA"/>
        </w:rPr>
        <w:t xml:space="preserve"> мається на увазі такий метод обліку витрат, який дозволяє їх накопичувати за елементами і статтями з метою формування собівартості виготовлюваної продукції </w:t>
      </w:r>
      <w:r w:rsidRPr="00762210">
        <w:rPr>
          <w:rFonts w:ascii="Times New Roman" w:hAnsi="Times New Roman"/>
          <w:sz w:val="28"/>
          <w:szCs w:val="28"/>
          <w:lang w:val="uk-UA"/>
        </w:rPr>
        <w:t>[</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36; 42</w:t>
      </w:r>
      <w:r w:rsidRPr="00762210">
        <w:rPr>
          <w:rFonts w:ascii="Times New Roman" w:eastAsia="Times New Roman" w:hAnsi="Times New Roman"/>
          <w:sz w:val="28"/>
          <w:szCs w:val="28"/>
          <w:lang w:val="uk-UA"/>
        </w:rPr>
        <w:t>]</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У першій групі обліку витрат (</w:t>
      </w:r>
      <w:r w:rsidRPr="00762210">
        <w:rPr>
          <w:rFonts w:ascii="Times New Roman" w:hAnsi="Times New Roman"/>
          <w:sz w:val="28"/>
          <w:szCs w:val="28"/>
          <w:lang w:val="uk-UA"/>
        </w:rPr>
        <w:t>рис.</w:t>
      </w:r>
      <w:r>
        <w:rPr>
          <w:rFonts w:ascii="Times New Roman" w:hAnsi="Times New Roman"/>
          <w:sz w:val="28"/>
          <w:szCs w:val="28"/>
          <w:lang w:val="uk-UA"/>
        </w:rPr>
        <w:t>3</w:t>
      </w:r>
      <w:r w:rsidRPr="00762210">
        <w:rPr>
          <w:rFonts w:ascii="Times New Roman" w:hAnsi="Times New Roman"/>
          <w:sz w:val="28"/>
          <w:szCs w:val="28"/>
          <w:lang w:val="uk-UA"/>
        </w:rPr>
        <w:t>.2, рис.</w:t>
      </w:r>
      <w:r>
        <w:rPr>
          <w:rFonts w:ascii="Times New Roman" w:hAnsi="Times New Roman"/>
          <w:sz w:val="28"/>
          <w:szCs w:val="28"/>
          <w:lang w:val="uk-UA"/>
        </w:rPr>
        <w:t>3</w:t>
      </w:r>
      <w:r w:rsidRPr="00762210">
        <w:rPr>
          <w:rFonts w:ascii="Times New Roman" w:hAnsi="Times New Roman"/>
          <w:sz w:val="28"/>
          <w:szCs w:val="28"/>
          <w:lang w:val="uk-UA"/>
        </w:rPr>
        <w:t>.3</w:t>
      </w:r>
      <w:r w:rsidRPr="00762210">
        <w:rPr>
          <w:rFonts w:ascii="Times New Roman" w:eastAsia="Times New Roman" w:hAnsi="Times New Roman"/>
          <w:sz w:val="28"/>
          <w:szCs w:val="28"/>
          <w:lang w:val="uk-UA"/>
        </w:rPr>
        <w:t xml:space="preserve">) основними методами вважаються </w:t>
      </w:r>
      <w:r w:rsidRPr="00762210">
        <w:rPr>
          <w:rFonts w:ascii="Times New Roman" w:eastAsia="Times New Roman" w:hAnsi="Times New Roman"/>
          <w:i/>
          <w:sz w:val="28"/>
          <w:szCs w:val="28"/>
          <w:lang w:val="uk-UA"/>
        </w:rPr>
        <w:t>попроцесний і позамовний</w:t>
      </w:r>
      <w:r w:rsidRPr="00762210">
        <w:rPr>
          <w:rFonts w:ascii="Times New Roman" w:eastAsia="Times New Roman" w:hAnsi="Times New Roman"/>
          <w:sz w:val="28"/>
          <w:szCs w:val="28"/>
          <w:lang w:val="uk-UA"/>
        </w:rPr>
        <w:t xml:space="preserve">, усі інші методи, як правило, являють собою різновид цих двох методів. </w:t>
      </w:r>
    </w:p>
    <w:p w14:paraId="339C4982" w14:textId="77777777" w:rsidR="00A046DB" w:rsidRDefault="00A046DB" w:rsidP="00A046DB">
      <w:pPr>
        <w:widowControl w:val="0"/>
        <w:spacing w:after="0" w:line="240" w:lineRule="auto"/>
        <w:ind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зарубіжній практиці для аналіз</w:t>
      </w:r>
      <w:r>
        <w:rPr>
          <w:rFonts w:ascii="Times New Roman" w:eastAsia="Times New Roman" w:hAnsi="Times New Roman"/>
          <w:sz w:val="28"/>
          <w:szCs w:val="28"/>
          <w:lang w:val="uk-UA"/>
        </w:rPr>
        <w:t>у</w:t>
      </w:r>
      <w:r w:rsidRPr="00762210">
        <w:rPr>
          <w:rFonts w:ascii="Times New Roman" w:eastAsia="Times New Roman" w:hAnsi="Times New Roman"/>
          <w:sz w:val="28"/>
          <w:szCs w:val="28"/>
          <w:lang w:val="uk-UA"/>
        </w:rPr>
        <w:t xml:space="preserve"> витрат широко застосовуються </w:t>
      </w:r>
      <w:r w:rsidRPr="00762210">
        <w:rPr>
          <w:rFonts w:ascii="Times New Roman" w:eastAsia="Times New Roman" w:hAnsi="Times New Roman"/>
          <w:b/>
          <w:i/>
          <w:sz w:val="28"/>
          <w:szCs w:val="28"/>
          <w:lang w:val="uk-UA"/>
        </w:rPr>
        <w:t>методи другої групи методи обліку і управління витратами</w:t>
      </w:r>
      <w:r w:rsidRPr="00762210">
        <w:rPr>
          <w:rFonts w:ascii="Times New Roman" w:eastAsia="Times New Roman" w:hAnsi="Times New Roman"/>
          <w:sz w:val="28"/>
          <w:szCs w:val="28"/>
          <w:lang w:val="uk-UA"/>
        </w:rPr>
        <w:t>, окремі з яких використовують підприємства в Україні (</w:t>
      </w:r>
      <w:r w:rsidRPr="00762210">
        <w:rPr>
          <w:rFonts w:ascii="Times New Roman" w:hAnsi="Times New Roman"/>
          <w:sz w:val="28"/>
          <w:szCs w:val="28"/>
          <w:lang w:val="uk-UA"/>
        </w:rPr>
        <w:t>рис.</w:t>
      </w:r>
      <w:r>
        <w:rPr>
          <w:rFonts w:ascii="Times New Roman" w:hAnsi="Times New Roman"/>
          <w:sz w:val="28"/>
          <w:szCs w:val="28"/>
          <w:lang w:val="uk-UA"/>
        </w:rPr>
        <w:t>3</w:t>
      </w:r>
      <w:r w:rsidRPr="00762210">
        <w:rPr>
          <w:rFonts w:ascii="Times New Roman" w:hAnsi="Times New Roman"/>
          <w:sz w:val="28"/>
          <w:szCs w:val="28"/>
          <w:lang w:val="uk-UA"/>
        </w:rPr>
        <w:t>.2, рис.</w:t>
      </w:r>
      <w:r>
        <w:rPr>
          <w:rFonts w:ascii="Times New Roman" w:hAnsi="Times New Roman"/>
          <w:sz w:val="28"/>
          <w:szCs w:val="28"/>
          <w:lang w:val="uk-UA"/>
        </w:rPr>
        <w:t>3</w:t>
      </w:r>
      <w:r w:rsidRPr="00762210">
        <w:rPr>
          <w:rFonts w:ascii="Times New Roman" w:hAnsi="Times New Roman"/>
          <w:sz w:val="28"/>
          <w:szCs w:val="28"/>
          <w:lang w:val="uk-UA"/>
        </w:rPr>
        <w:t>.3</w:t>
      </w:r>
      <w:r w:rsidRPr="00762210">
        <w:rPr>
          <w:rFonts w:ascii="Times New Roman" w:eastAsia="Times New Roman" w:hAnsi="Times New Roman"/>
          <w:sz w:val="28"/>
          <w:szCs w:val="28"/>
          <w:lang w:val="uk-UA"/>
        </w:rPr>
        <w:t>).</w:t>
      </w:r>
    </w:p>
    <w:p w14:paraId="0DBCC65D" w14:textId="77777777" w:rsidR="00A046DB" w:rsidRDefault="00A046DB" w:rsidP="00A046DB">
      <w:pPr>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Для складання стандарт-костингу (</w:t>
      </w:r>
      <w:r w:rsidRPr="00762210">
        <w:rPr>
          <w:rFonts w:ascii="Times New Roman" w:hAnsi="Times New Roman"/>
          <w:b/>
          <w:sz w:val="28"/>
          <w:szCs w:val="28"/>
          <w:lang w:val="uk-UA"/>
        </w:rPr>
        <w:t>нормативної калькуляції)</w:t>
      </w:r>
      <w:r w:rsidRPr="00762210">
        <w:rPr>
          <w:rFonts w:ascii="Times New Roman" w:hAnsi="Times New Roman"/>
          <w:sz w:val="28"/>
          <w:szCs w:val="28"/>
          <w:lang w:val="uk-UA"/>
        </w:rPr>
        <w:t xml:space="preserve"> у міжнародній практиці використовуються </w:t>
      </w:r>
      <w:r w:rsidRPr="00827214">
        <w:rPr>
          <w:rFonts w:ascii="Times New Roman" w:hAnsi="Times New Roman"/>
          <w:b/>
          <w:i/>
          <w:color w:val="000000"/>
          <w:sz w:val="28"/>
          <w:szCs w:val="28"/>
          <w:lang w:val="uk-UA"/>
        </w:rPr>
        <w:t>чотири основні типи нормативів</w:t>
      </w:r>
      <w:r>
        <w:rPr>
          <w:rFonts w:ascii="Times New Roman" w:hAnsi="Times New Roman"/>
          <w:sz w:val="28"/>
          <w:szCs w:val="28"/>
          <w:lang w:val="uk-UA"/>
        </w:rPr>
        <w:t xml:space="preserve">: базові; ідеальні; </w:t>
      </w:r>
      <w:r w:rsidRPr="00762210">
        <w:rPr>
          <w:rFonts w:ascii="Times New Roman" w:hAnsi="Times New Roman"/>
          <w:sz w:val="28"/>
          <w:szCs w:val="28"/>
          <w:lang w:val="uk-UA"/>
        </w:rPr>
        <w:t xml:space="preserve">досяжні; поточні. </w:t>
      </w:r>
      <w:r w:rsidRPr="00762210">
        <w:rPr>
          <w:rFonts w:ascii="Times New Roman" w:hAnsi="Times New Roman"/>
          <w:b/>
          <w:i/>
          <w:sz w:val="28"/>
          <w:szCs w:val="28"/>
          <w:lang w:val="uk-UA"/>
        </w:rPr>
        <w:t>Базові нормативи</w:t>
      </w:r>
      <w:r w:rsidRPr="00762210">
        <w:rPr>
          <w:rFonts w:ascii="Times New Roman" w:hAnsi="Times New Roman"/>
          <w:sz w:val="28"/>
          <w:szCs w:val="28"/>
          <w:lang w:val="uk-UA"/>
        </w:rPr>
        <w:t xml:space="preserve">, як говорить сама назва, відносяться до довготривалих і служать індикаторами довготривалих тенденцій складу витрат технології виробництва, що </w:t>
      </w:r>
      <w:r>
        <w:rPr>
          <w:rFonts w:ascii="Times New Roman" w:hAnsi="Times New Roman"/>
          <w:sz w:val="28"/>
          <w:szCs w:val="28"/>
          <w:lang w:val="uk-UA"/>
        </w:rPr>
        <w:t xml:space="preserve"> </w:t>
      </w:r>
      <w:r w:rsidRPr="00762210">
        <w:rPr>
          <w:rFonts w:ascii="Times New Roman" w:hAnsi="Times New Roman"/>
          <w:sz w:val="28"/>
          <w:szCs w:val="28"/>
          <w:lang w:val="uk-UA"/>
        </w:rPr>
        <w:t xml:space="preserve">відповідає їм. На практиці вони використовуються досить рідко. </w:t>
      </w:r>
    </w:p>
    <w:p w14:paraId="1E1291DD" w14:textId="77777777" w:rsidR="00A046DB" w:rsidRDefault="00A046DB" w:rsidP="001956B8">
      <w:pPr>
        <w:spacing w:after="0" w:line="240" w:lineRule="auto"/>
        <w:ind w:firstLine="142"/>
        <w:contextualSpacing/>
        <w:jc w:val="both"/>
        <w:rPr>
          <w:rFonts w:ascii="Times New Roman" w:hAnsi="Times New Roman"/>
          <w:sz w:val="28"/>
          <w:szCs w:val="28"/>
          <w:lang w:val="uk-UA"/>
        </w:rPr>
      </w:pPr>
    </w:p>
    <w:p w14:paraId="497287FA" w14:textId="77777777" w:rsidR="001956B8" w:rsidRPr="00762210" w:rsidRDefault="001956B8" w:rsidP="001956B8">
      <w:pPr>
        <w:spacing w:after="0" w:line="240" w:lineRule="auto"/>
        <w:ind w:firstLine="142"/>
        <w:contextualSpacing/>
        <w:jc w:val="both"/>
        <w:rPr>
          <w:rFonts w:ascii="Times New Roman" w:eastAsia="Times New Roman" w:hAnsi="Times New Roman"/>
          <w:sz w:val="28"/>
          <w:szCs w:val="28"/>
          <w:lang w:val="uk-UA"/>
        </w:rPr>
      </w:pPr>
      <w:r>
        <w:rPr>
          <w:noProof/>
          <w:lang w:eastAsia="ru-RU"/>
        </w:rPr>
        <w:lastRenderedPageBreak/>
        <mc:AlternateContent>
          <mc:Choice Requires="wpg">
            <w:drawing>
              <wp:anchor distT="0" distB="0" distL="114300" distR="114300" simplePos="0" relativeHeight="251875328" behindDoc="0" locked="0" layoutInCell="1" allowOverlap="1" wp14:anchorId="7DA59EEE" wp14:editId="55CEFD1B">
                <wp:simplePos x="0" y="0"/>
                <wp:positionH relativeFrom="column">
                  <wp:posOffset>3175</wp:posOffset>
                </wp:positionH>
                <wp:positionV relativeFrom="paragraph">
                  <wp:posOffset>52070</wp:posOffset>
                </wp:positionV>
                <wp:extent cx="5739130" cy="2247265"/>
                <wp:effectExtent l="20955" t="15240" r="21590" b="13970"/>
                <wp:wrapNone/>
                <wp:docPr id="374" name="Группа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2247265"/>
                          <a:chOff x="0" y="0"/>
                          <a:chExt cx="6058727" cy="3030058"/>
                        </a:xfrm>
                      </wpg:grpSpPr>
                      <wps:wsp>
                        <wps:cNvPr id="375" name="Скругленный прямоугольник 289"/>
                        <wps:cNvSpPr>
                          <a:spLocks noChangeArrowheads="1"/>
                        </wps:cNvSpPr>
                        <wps:spPr bwMode="auto">
                          <a:xfrm>
                            <a:off x="1446027" y="0"/>
                            <a:ext cx="3122762" cy="847725"/>
                          </a:xfrm>
                          <a:prstGeom prst="roundRect">
                            <a:avLst>
                              <a:gd name="adj" fmla="val 16667"/>
                            </a:avLst>
                          </a:prstGeom>
                          <a:solidFill>
                            <a:srgbClr val="FFFFFF"/>
                          </a:solidFill>
                          <a:ln w="25400" algn="ctr">
                            <a:solidFill>
                              <a:srgbClr val="000000"/>
                            </a:solidFill>
                            <a:round/>
                            <a:headEnd/>
                            <a:tailEnd/>
                          </a:ln>
                        </wps:spPr>
                        <wps:txbx>
                          <w:txbxContent>
                            <w:p w14:paraId="3C7C616F" w14:textId="77777777" w:rsidR="00884D62" w:rsidRPr="00743AC2" w:rsidRDefault="00884D62" w:rsidP="001956B8">
                              <w:pPr>
                                <w:jc w:val="center"/>
                                <w:rPr>
                                  <w:rFonts w:ascii="Times New Roman" w:hAnsi="Times New Roman"/>
                                  <w:b/>
                                  <w:sz w:val="20"/>
                                  <w:szCs w:val="20"/>
                                  <w:lang w:val="uk-UA"/>
                                </w:rPr>
                              </w:pPr>
                              <w:r w:rsidRPr="00743AC2">
                                <w:rPr>
                                  <w:rFonts w:ascii="Times New Roman" w:hAnsi="Times New Roman"/>
                                  <w:b/>
                                  <w:sz w:val="20"/>
                                  <w:szCs w:val="20"/>
                                  <w:lang w:val="uk-UA"/>
                                </w:rPr>
                                <w:t>ГРУППА МЕТОДІВ ЗА КРАЇНАМИ ВИНИКНЕННЯ І ЗАСТОСУВАННЯ</w:t>
                              </w:r>
                            </w:p>
                          </w:txbxContent>
                        </wps:txbx>
                        <wps:bodyPr rot="0" vert="horz" wrap="square" lIns="91440" tIns="45720" rIns="91440" bIns="45720" anchor="ctr" anchorCtr="0" upright="1">
                          <a:noAutofit/>
                        </wps:bodyPr>
                      </wps:wsp>
                      <wps:wsp>
                        <wps:cNvPr id="376" name="Прямая соединительная линия 290"/>
                        <wps:cNvCnPr>
                          <a:cxnSpLocks noChangeShapeType="1"/>
                        </wps:cNvCnPr>
                        <wps:spPr bwMode="auto">
                          <a:xfrm>
                            <a:off x="3009014" y="839972"/>
                            <a:ext cx="0" cy="363855"/>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7" name="Прямая соединительная линия 291"/>
                        <wps:cNvCnPr>
                          <a:cxnSpLocks noChangeShapeType="1"/>
                        </wps:cNvCnPr>
                        <wps:spPr bwMode="auto">
                          <a:xfrm>
                            <a:off x="1467293" y="1212112"/>
                            <a:ext cx="3122295"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8" name="Прямая соединительная линия 293"/>
                        <wps:cNvCnPr>
                          <a:cxnSpLocks noChangeShapeType="1"/>
                        </wps:cNvCnPr>
                        <wps:spPr bwMode="auto">
                          <a:xfrm>
                            <a:off x="1467293" y="1201479"/>
                            <a:ext cx="0" cy="158115"/>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9" name="Прямая соединительная линия 294"/>
                        <wps:cNvCnPr>
                          <a:cxnSpLocks noChangeShapeType="1"/>
                        </wps:cNvCnPr>
                        <wps:spPr bwMode="auto">
                          <a:xfrm>
                            <a:off x="4561367" y="1212112"/>
                            <a:ext cx="0" cy="158115"/>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0" name="Скругленный прямоугольник 295"/>
                        <wps:cNvSpPr>
                          <a:spLocks noChangeArrowheads="1"/>
                        </wps:cNvSpPr>
                        <wps:spPr bwMode="auto">
                          <a:xfrm>
                            <a:off x="3104707" y="1371600"/>
                            <a:ext cx="2954020" cy="1657350"/>
                          </a:xfrm>
                          <a:prstGeom prst="roundRect">
                            <a:avLst>
                              <a:gd name="adj" fmla="val 16667"/>
                            </a:avLst>
                          </a:prstGeom>
                          <a:solidFill>
                            <a:srgbClr val="FFFFFF"/>
                          </a:solidFill>
                          <a:ln w="25400" algn="ctr">
                            <a:solidFill>
                              <a:srgbClr val="000000"/>
                            </a:solidFill>
                            <a:round/>
                            <a:headEnd/>
                            <a:tailEnd/>
                          </a:ln>
                        </wps:spPr>
                        <wps:txbx>
                          <w:txbxContent>
                            <w:p w14:paraId="06BE0331" w14:textId="77777777" w:rsidR="00884D62" w:rsidRPr="00020059" w:rsidRDefault="00884D62" w:rsidP="001956B8">
                              <w:pPr>
                                <w:spacing w:after="0" w:line="240" w:lineRule="auto"/>
                                <w:jc w:val="center"/>
                                <w:rPr>
                                  <w:rFonts w:ascii="Times New Roman" w:hAnsi="Times New Roman"/>
                                  <w:b/>
                                  <w:sz w:val="20"/>
                                  <w:szCs w:val="20"/>
                                  <w:lang w:val="uk-UA"/>
                                </w:rPr>
                              </w:pPr>
                              <w:r w:rsidRPr="00020059">
                                <w:rPr>
                                  <w:rFonts w:ascii="Times New Roman" w:hAnsi="Times New Roman"/>
                                  <w:b/>
                                  <w:sz w:val="20"/>
                                  <w:szCs w:val="20"/>
                                  <w:lang w:val="uk-UA"/>
                                </w:rPr>
                                <w:t>Друга група – методи зарубіжжя</w:t>
                              </w:r>
                            </w:p>
                            <w:p w14:paraId="428D1863" w14:textId="77777777" w:rsidR="00884D62" w:rsidRPr="00020059" w:rsidRDefault="00884D62" w:rsidP="001956B8">
                              <w:pPr>
                                <w:spacing w:after="0" w:line="240" w:lineRule="auto"/>
                                <w:jc w:val="center"/>
                                <w:rPr>
                                  <w:rFonts w:ascii="Times New Roman" w:hAnsi="Times New Roman"/>
                                  <w:b/>
                                  <w:sz w:val="20"/>
                                  <w:szCs w:val="20"/>
                                  <w:lang w:val="uk-UA"/>
                                </w:rPr>
                              </w:pPr>
                            </w:p>
                            <w:p w14:paraId="39ED6089" w14:textId="77777777" w:rsidR="00884D62" w:rsidRPr="00020059" w:rsidRDefault="00884D62" w:rsidP="001956B8">
                              <w:pPr>
                                <w:spacing w:after="0" w:line="240" w:lineRule="auto"/>
                                <w:rPr>
                                  <w:rFonts w:ascii="Times New Roman" w:hAnsi="Times New Roman"/>
                                  <w:sz w:val="20"/>
                                  <w:szCs w:val="20"/>
                                  <w:lang w:val="uk-UA"/>
                                </w:rPr>
                              </w:pPr>
                              <w:r w:rsidRPr="00020059">
                                <w:rPr>
                                  <w:rFonts w:ascii="Times New Roman" w:hAnsi="Times New Roman"/>
                                  <w:b/>
                                  <w:i/>
                                  <w:sz w:val="20"/>
                                  <w:szCs w:val="20"/>
                                  <w:lang w:val="uk-UA"/>
                                </w:rPr>
                                <w:t>Методи:</w:t>
                              </w:r>
                              <w:r w:rsidRPr="00020059">
                                <w:rPr>
                                  <w:rFonts w:ascii="Times New Roman" w:hAnsi="Times New Roman"/>
                                  <w:b/>
                                  <w:sz w:val="20"/>
                                  <w:szCs w:val="20"/>
                                  <w:lang w:val="uk-UA"/>
                                </w:rPr>
                                <w:t xml:space="preserve"> </w:t>
                              </w:r>
                              <w:r w:rsidRPr="00020059">
                                <w:rPr>
                                  <w:rFonts w:ascii="Times New Roman" w:hAnsi="Times New Roman"/>
                                  <w:sz w:val="20"/>
                                  <w:szCs w:val="20"/>
                                  <w:lang w:val="uk-UA"/>
                                </w:rPr>
                                <w:t xml:space="preserve">стандарт-кост, директ-костинг, таргет-костинг, кайзер-костинг, абзорпшн-костинг, кост-кілинг, </w:t>
                              </w:r>
                              <w:r w:rsidRPr="00020059">
                                <w:rPr>
                                  <w:rFonts w:ascii="Times New Roman" w:hAnsi="Times New Roman"/>
                                  <w:sz w:val="20"/>
                                  <w:szCs w:val="20"/>
                                  <w:lang w:val="en-US"/>
                                </w:rPr>
                                <w:t>CVP-</w:t>
                              </w:r>
                              <w:r w:rsidRPr="00020059">
                                <w:rPr>
                                  <w:rFonts w:ascii="Times New Roman" w:hAnsi="Times New Roman"/>
                                  <w:sz w:val="20"/>
                                  <w:szCs w:val="20"/>
                                  <w:lang w:val="uk-UA"/>
                                </w:rPr>
                                <w:t>аналіз,</w:t>
                              </w:r>
                              <w:r w:rsidRPr="00020059">
                                <w:rPr>
                                  <w:rFonts w:ascii="Times New Roman" w:hAnsi="Times New Roman"/>
                                  <w:sz w:val="20"/>
                                  <w:szCs w:val="20"/>
                                  <w:lang w:val="en-US"/>
                                </w:rPr>
                                <w:t xml:space="preserve"> LCC </w:t>
                              </w:r>
                              <w:r w:rsidRPr="00020059">
                                <w:rPr>
                                  <w:rFonts w:ascii="Times New Roman" w:hAnsi="Times New Roman"/>
                                  <w:sz w:val="20"/>
                                  <w:szCs w:val="20"/>
                                  <w:lang w:val="uk-UA"/>
                                </w:rPr>
                                <w:t>–аналіз, аналіз (ФВА), метод</w:t>
                              </w:r>
                              <w:r w:rsidRPr="00020059">
                                <w:rPr>
                                  <w:rFonts w:ascii="Times New Roman" w:hAnsi="Times New Roman"/>
                                  <w:sz w:val="20"/>
                                  <w:szCs w:val="20"/>
                                  <w:lang w:val="en-US"/>
                                </w:rPr>
                                <w:t xml:space="preserve"> EVA</w:t>
                              </w:r>
                              <w:r w:rsidRPr="00020059">
                                <w:rPr>
                                  <w:rFonts w:ascii="Times New Roman" w:hAnsi="Times New Roman"/>
                                  <w:sz w:val="20"/>
                                  <w:szCs w:val="20"/>
                                  <w:lang w:val="uk-UA"/>
                                </w:rPr>
                                <w:t>,</w:t>
                              </w:r>
                              <w:r w:rsidRPr="00020059">
                                <w:rPr>
                                  <w:rFonts w:ascii="Times New Roman" w:hAnsi="Times New Roman"/>
                                  <w:sz w:val="20"/>
                                  <w:szCs w:val="20"/>
                                  <w:lang w:val="en-US"/>
                                </w:rPr>
                                <w:t xml:space="preserve"> ABC</w:t>
                              </w:r>
                              <w:r w:rsidRPr="00020059">
                                <w:rPr>
                                  <w:rFonts w:ascii="Times New Roman" w:hAnsi="Times New Roman"/>
                                  <w:sz w:val="20"/>
                                  <w:szCs w:val="20"/>
                                  <w:lang w:val="uk-UA"/>
                                </w:rPr>
                                <w:t>-метод,бенчмаркінг</w:t>
                              </w:r>
                            </w:p>
                          </w:txbxContent>
                        </wps:txbx>
                        <wps:bodyPr rot="0" vert="horz" wrap="square" lIns="91440" tIns="45720" rIns="91440" bIns="45720" anchor="ctr" anchorCtr="0" upright="1">
                          <a:noAutofit/>
                        </wps:bodyPr>
                      </wps:wsp>
                      <wps:wsp>
                        <wps:cNvPr id="381" name="Скругленный прямоугольник 298"/>
                        <wps:cNvSpPr>
                          <a:spLocks noChangeArrowheads="1"/>
                        </wps:cNvSpPr>
                        <wps:spPr bwMode="auto">
                          <a:xfrm>
                            <a:off x="0" y="1382233"/>
                            <a:ext cx="2962275" cy="1647825"/>
                          </a:xfrm>
                          <a:prstGeom prst="roundRect">
                            <a:avLst>
                              <a:gd name="adj" fmla="val 16667"/>
                            </a:avLst>
                          </a:prstGeom>
                          <a:solidFill>
                            <a:srgbClr val="FFFFFF"/>
                          </a:solidFill>
                          <a:ln w="25400" algn="ctr">
                            <a:solidFill>
                              <a:srgbClr val="000000"/>
                            </a:solidFill>
                            <a:round/>
                            <a:headEnd/>
                            <a:tailEnd/>
                          </a:ln>
                        </wps:spPr>
                        <wps:txbx>
                          <w:txbxContent>
                            <w:p w14:paraId="46E20439" w14:textId="77777777" w:rsidR="00884D62" w:rsidRPr="00020059" w:rsidRDefault="00884D62" w:rsidP="001956B8">
                              <w:pPr>
                                <w:spacing w:after="0" w:line="240" w:lineRule="auto"/>
                                <w:jc w:val="center"/>
                                <w:rPr>
                                  <w:rFonts w:ascii="Times New Roman" w:hAnsi="Times New Roman"/>
                                  <w:b/>
                                  <w:sz w:val="20"/>
                                  <w:szCs w:val="20"/>
                                  <w:lang w:val="uk-UA"/>
                                </w:rPr>
                              </w:pPr>
                              <w:r w:rsidRPr="00020059">
                                <w:rPr>
                                  <w:rFonts w:ascii="Times New Roman" w:hAnsi="Times New Roman"/>
                                  <w:b/>
                                  <w:sz w:val="20"/>
                                  <w:szCs w:val="20"/>
                                  <w:lang w:val="uk-UA"/>
                                </w:rPr>
                                <w:t>Перша група – вітчизняні та методи країн ближнього зарубіжжя</w:t>
                              </w:r>
                            </w:p>
                            <w:p w14:paraId="67C8CEF4" w14:textId="77777777" w:rsidR="00884D62" w:rsidRPr="00020059" w:rsidRDefault="00884D62" w:rsidP="001956B8">
                              <w:pPr>
                                <w:spacing w:after="0" w:line="240" w:lineRule="auto"/>
                                <w:rPr>
                                  <w:rFonts w:ascii="Times New Roman" w:hAnsi="Times New Roman"/>
                                  <w:sz w:val="20"/>
                                  <w:szCs w:val="20"/>
                                  <w:lang w:val="uk-UA"/>
                                </w:rPr>
                              </w:pPr>
                              <w:r w:rsidRPr="00020059">
                                <w:rPr>
                                  <w:rFonts w:ascii="Times New Roman" w:hAnsi="Times New Roman"/>
                                  <w:b/>
                                  <w:i/>
                                  <w:sz w:val="20"/>
                                  <w:szCs w:val="20"/>
                                  <w:lang w:val="uk-UA"/>
                                </w:rPr>
                                <w:t>Методи</w:t>
                              </w:r>
                              <w:r w:rsidRPr="00020059">
                                <w:rPr>
                                  <w:rFonts w:ascii="Times New Roman" w:hAnsi="Times New Roman"/>
                                  <w:b/>
                                  <w:sz w:val="20"/>
                                  <w:szCs w:val="20"/>
                                  <w:lang w:val="uk-UA"/>
                                </w:rPr>
                                <w:t xml:space="preserve">: </w:t>
                              </w:r>
                              <w:r w:rsidRPr="00020059">
                                <w:rPr>
                                  <w:rFonts w:ascii="Times New Roman" w:hAnsi="Times New Roman"/>
                                  <w:sz w:val="20"/>
                                  <w:szCs w:val="20"/>
                                  <w:lang w:val="uk-UA"/>
                                </w:rPr>
                                <w:t xml:space="preserve">попроцесний (простий, одно передільний), попередільний, позамовний, по контрактний, попартіонної калькуляції, нормативний, котловий, поопераційної калькуцяції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4" o:spid="_x0000_s1466" style="position:absolute;left:0;text-align:left;margin-left:.25pt;margin-top:4.1pt;width:451.9pt;height:176.95pt;z-index:251875328;mso-position-horizontal-relative:text;mso-position-vertical-relative:text" coordsize="60587,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">
                <v:roundrect id="Скругленный прямоугольник 289" o:spid="_x0000_s1467" style="position:absolute;left:14460;width:31227;height:8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PkcIA&#10;AADcAAAADwAAAGRycy9kb3ducmV2LnhtbESPS4vCMBSF9wP+h3AFd5o6vqtRRFEGdeMD15fm2pZp&#10;bkoTtf77iSDM8nAeH2e2qE0hHlS53LKCbicCQZxYnXOq4HLetMcgnEfWWFgmBS9ysJg3vmYYa/vk&#10;Iz1OPhVhhF2MCjLvy1hKl2Rk0HVsSRy8m60M+iCrVOoKn2HcFPI7iobSYM6BkGFJq4yS39PdBAju&#10;N5ftbtR16+VhK82tb66TvlKtZr2cgvBU+//wp/2jFfRGA3i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Y+RwgAAANwAAAAPAAAAAAAAAAAAAAAAAJgCAABkcnMvZG93&#10;bnJldi54bWxQSwUGAAAAAAQABAD1AAAAhwMAAAAA&#10;" strokeweight="2pt">
                  <v:textbox>
                    <w:txbxContent>
                      <w:p w14:paraId="3C7C616F" w14:textId="77777777" w:rsidR="00884D62" w:rsidRPr="00743AC2" w:rsidRDefault="00884D62" w:rsidP="001956B8">
                        <w:pPr>
                          <w:jc w:val="center"/>
                          <w:rPr>
                            <w:rFonts w:ascii="Times New Roman" w:hAnsi="Times New Roman"/>
                            <w:b/>
                            <w:sz w:val="20"/>
                            <w:szCs w:val="20"/>
                            <w:lang w:val="uk-UA"/>
                          </w:rPr>
                        </w:pPr>
                        <w:r w:rsidRPr="00743AC2">
                          <w:rPr>
                            <w:rFonts w:ascii="Times New Roman" w:hAnsi="Times New Roman"/>
                            <w:b/>
                            <w:sz w:val="20"/>
                            <w:szCs w:val="20"/>
                            <w:lang w:val="uk-UA"/>
                          </w:rPr>
                          <w:t>ГРУППА МЕТОДІВ ЗА КРАЇНАМИ ВИНИКНЕННЯ І ЗАСТОСУВАННЯ</w:t>
                        </w:r>
                      </w:p>
                    </w:txbxContent>
                  </v:textbox>
                </v:roundrect>
                <v:line id="Прямая соединительная линия 290" o:spid="_x0000_s1468" style="position:absolute;visibility:visible;mso-wrap-style:square" from="30090,8399" to="30090,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R6MYAAADcAAAADwAAAGRycy9kb3ducmV2LnhtbESPT2sCMRTE74LfITyhN81awT+rUaRQ&#10;WihCXXvw+Eiem203L9tNum6/vSkIPQ4z8xtms+tdLTpqQ+VZwXSSgSDW3lRcKvg4PY+XIEJENlh7&#10;JgW/FGC3HQ42mBt/5SN1RSxFgnDIUYGNscmlDNqSwzDxDXHyLr51GJNsS2lavCa4q+Vjls2lw4rT&#10;gsWGnizpr+LHKZB1kenPt+/l4mxfzOzUHfT7caXUw6jfr0FE6uN/+N5+NQpmizn8nU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J0ejGAAAA3AAAAA8AAAAAAAAA&#10;AAAAAAAAoQIAAGRycy9kb3ducmV2LnhtbFBLBQYAAAAABAAEAPkAAACUAwAAAAA=&#10;" strokeweight="2pt">
                  <v:shadow on="t" color="black" opacity="24903f" origin=",.5" offset="0,.55556mm"/>
                </v:line>
                <v:line id="Прямая соединительная линия 291" o:spid="_x0000_s1469" style="position:absolute;visibility:visible;mso-wrap-style:square" from="14672,12121" to="45895,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V0c8YAAADcAAAADwAAAGRycy9kb3ducmV2LnhtbESPQUvDQBSE7wX/w/KE3tpNLZgauy2l&#10;IAoitIkHj4/dZzY2+zZmt2n8925B8DjMzDfMeju6VgzUh8azgsU8A0GsvWm4VvBePc1WIEJENth6&#10;JgU/FGC7uZmssTD+wkcayliLBOFQoAIbY1dIGbQlh2HuO+LkffreYUyyr6Xp8ZLgrpV3WXYvHTac&#10;Fix2tLekT+XZKZBtmemv1+9V/mGfzbIa3vTh+KDU9HbcPYKINMb/8F/7xShY5jlcz6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dHPGAAAA3AAAAA8AAAAAAAAA&#10;AAAAAAAAoQIAAGRycy9kb3ducmV2LnhtbFBLBQYAAAAABAAEAPkAAACUAwAAAAA=&#10;" strokeweight="2pt">
                  <v:shadow on="t" color="black" opacity="24903f" origin=",.5" offset="0,.55556mm"/>
                </v:line>
                <v:line id="Прямая соединительная линия 293" o:spid="_x0000_s1470" style="position:absolute;visibility:visible;mso-wrap-style:square" from="14672,12014" to="14672,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gAcIAAADcAAAADwAAAGRycy9kb3ducmV2LnhtbERPz2vCMBS+C/4P4Qm7aToFddUoIowN&#10;hjDrDh4fyVvTrXmpTVbrf28OA48f3+/1tne16KgNlWcFz5MMBLH2puJSwdfpdbwEESKywdozKbhR&#10;gO1mOFhjbvyVj9QVsRQphEOOCmyMTS5l0JYcholviBP37VuHMcG2lKbFawp3tZxm2Vw6rDg1WGxo&#10;b0n/Fn9OgayLTP98XJaLs30zs1N30J/HF6WeRv1uBSJSHx/if/e7UTBbpLXpTDo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rgAcIAAADcAAAADwAAAAAAAAAAAAAA&#10;AAChAgAAZHJzL2Rvd25yZXYueG1sUEsFBgAAAAAEAAQA+QAAAJADAAAAAA==&#10;" strokeweight="2pt">
                  <v:shadow on="t" color="black" opacity="24903f" origin=",.5" offset="0,.55556mm"/>
                </v:line>
                <v:line id="Прямая соединительная линия 294" o:spid="_x0000_s1471" style="position:absolute;visibility:visible;mso-wrap-style:square" from="45613,12121" to="45613,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FmsYAAADcAAAADwAAAGRycy9kb3ducmV2LnhtbESPT2sCMRTE7wW/Q3hCbzVbBf9sjSJC&#10;aaEIuvbQ4yN53Wy7eVk36bp+eyMIPQ4z8xtmue5dLTpqQ+VZwfMoA0Gsvam4VPB5fH2agwgR2WDt&#10;mRRcKMB6NXhYYm78mQ/UFbEUCcIhRwU2xiaXMmhLDsPIN8TJ+/atw5hkW0rT4jnBXS3HWTaVDitO&#10;CxYb2lrSv8WfUyDrItM/H6f57Mu+mcmx2+n9YaHU47DfvICI1Mf/8L39bhRMZgu4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WRZrGAAAA3AAAAA8AAAAAAAAA&#10;AAAAAAAAoQIAAGRycy9kb3ducmV2LnhtbFBLBQYAAAAABAAEAPkAAACUAwAAAAA=&#10;" strokeweight="2pt">
                  <v:shadow on="t" color="black" opacity="24903f" origin=",.5" offset="0,.55556mm"/>
                </v:line>
                <v:roundrect id="Скругленный прямоугольник 295" o:spid="_x0000_s1472" style="position:absolute;left:31047;top:13716;width:29540;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cLsEA&#10;AADcAAAADwAAAGRycy9kb3ducmV2LnhtbERPS2vCQBC+F/oflhG81Y1VaoyuIi1Ksb34wPOQHZNg&#10;djZkV43/vnMQevz43vNl52p1ozZUng0MBwko4tzbigsDx8P6LQUVIrLF2jMZeFCA5eL1ZY6Z9Xfe&#10;0W0fCyUhHDI0UMbYZFqHvCSHYeAbYuHOvnUYBbaFti3eJdzV+j1JPrTDiqWhxIY+S8ov+6uTEvxZ&#10;HzfbyTB8rX432p3H7jQdG9PvdasZqEhd/Bc/3d/WwCiV+XJGj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XC7BAAAA3AAAAA8AAAAAAAAAAAAAAAAAmAIAAGRycy9kb3du&#10;cmV2LnhtbFBLBQYAAAAABAAEAPUAAACGAwAAAAA=&#10;" strokeweight="2pt">
                  <v:textbox>
                    <w:txbxContent>
                      <w:p w14:paraId="06BE0331" w14:textId="77777777" w:rsidR="00884D62" w:rsidRPr="00020059" w:rsidRDefault="00884D62" w:rsidP="001956B8">
                        <w:pPr>
                          <w:spacing w:after="0" w:line="240" w:lineRule="auto"/>
                          <w:jc w:val="center"/>
                          <w:rPr>
                            <w:rFonts w:ascii="Times New Roman" w:hAnsi="Times New Roman"/>
                            <w:b/>
                            <w:sz w:val="20"/>
                            <w:szCs w:val="20"/>
                            <w:lang w:val="uk-UA"/>
                          </w:rPr>
                        </w:pPr>
                        <w:r w:rsidRPr="00020059">
                          <w:rPr>
                            <w:rFonts w:ascii="Times New Roman" w:hAnsi="Times New Roman"/>
                            <w:b/>
                            <w:sz w:val="20"/>
                            <w:szCs w:val="20"/>
                            <w:lang w:val="uk-UA"/>
                          </w:rPr>
                          <w:t>Друга група – методи зарубіжжя</w:t>
                        </w:r>
                      </w:p>
                      <w:p w14:paraId="428D1863" w14:textId="77777777" w:rsidR="00884D62" w:rsidRPr="00020059" w:rsidRDefault="00884D62" w:rsidP="001956B8">
                        <w:pPr>
                          <w:spacing w:after="0" w:line="240" w:lineRule="auto"/>
                          <w:jc w:val="center"/>
                          <w:rPr>
                            <w:rFonts w:ascii="Times New Roman" w:hAnsi="Times New Roman"/>
                            <w:b/>
                            <w:sz w:val="20"/>
                            <w:szCs w:val="20"/>
                            <w:lang w:val="uk-UA"/>
                          </w:rPr>
                        </w:pPr>
                      </w:p>
                      <w:p w14:paraId="39ED6089" w14:textId="77777777" w:rsidR="00884D62" w:rsidRPr="00020059" w:rsidRDefault="00884D62" w:rsidP="001956B8">
                        <w:pPr>
                          <w:spacing w:after="0" w:line="240" w:lineRule="auto"/>
                          <w:rPr>
                            <w:rFonts w:ascii="Times New Roman" w:hAnsi="Times New Roman"/>
                            <w:sz w:val="20"/>
                            <w:szCs w:val="20"/>
                            <w:lang w:val="uk-UA"/>
                          </w:rPr>
                        </w:pPr>
                        <w:r w:rsidRPr="00020059">
                          <w:rPr>
                            <w:rFonts w:ascii="Times New Roman" w:hAnsi="Times New Roman"/>
                            <w:b/>
                            <w:i/>
                            <w:sz w:val="20"/>
                            <w:szCs w:val="20"/>
                            <w:lang w:val="uk-UA"/>
                          </w:rPr>
                          <w:t>Методи:</w:t>
                        </w:r>
                        <w:r w:rsidRPr="00020059">
                          <w:rPr>
                            <w:rFonts w:ascii="Times New Roman" w:hAnsi="Times New Roman"/>
                            <w:b/>
                            <w:sz w:val="20"/>
                            <w:szCs w:val="20"/>
                            <w:lang w:val="uk-UA"/>
                          </w:rPr>
                          <w:t xml:space="preserve"> </w:t>
                        </w:r>
                        <w:r w:rsidRPr="00020059">
                          <w:rPr>
                            <w:rFonts w:ascii="Times New Roman" w:hAnsi="Times New Roman"/>
                            <w:sz w:val="20"/>
                            <w:szCs w:val="20"/>
                            <w:lang w:val="uk-UA"/>
                          </w:rPr>
                          <w:t xml:space="preserve">стандарт-кост, директ-костинг, таргет-костинг, кайзер-костинг, абзорпшн-костинг, кост-кілинг, </w:t>
                        </w:r>
                        <w:r w:rsidRPr="00020059">
                          <w:rPr>
                            <w:rFonts w:ascii="Times New Roman" w:hAnsi="Times New Roman"/>
                            <w:sz w:val="20"/>
                            <w:szCs w:val="20"/>
                            <w:lang w:val="en-US"/>
                          </w:rPr>
                          <w:t>CVP-</w:t>
                        </w:r>
                        <w:r w:rsidRPr="00020059">
                          <w:rPr>
                            <w:rFonts w:ascii="Times New Roman" w:hAnsi="Times New Roman"/>
                            <w:sz w:val="20"/>
                            <w:szCs w:val="20"/>
                            <w:lang w:val="uk-UA"/>
                          </w:rPr>
                          <w:t>аналіз,</w:t>
                        </w:r>
                        <w:r w:rsidRPr="00020059">
                          <w:rPr>
                            <w:rFonts w:ascii="Times New Roman" w:hAnsi="Times New Roman"/>
                            <w:sz w:val="20"/>
                            <w:szCs w:val="20"/>
                            <w:lang w:val="en-US"/>
                          </w:rPr>
                          <w:t xml:space="preserve"> LCC </w:t>
                        </w:r>
                        <w:r w:rsidRPr="00020059">
                          <w:rPr>
                            <w:rFonts w:ascii="Times New Roman" w:hAnsi="Times New Roman"/>
                            <w:sz w:val="20"/>
                            <w:szCs w:val="20"/>
                            <w:lang w:val="uk-UA"/>
                          </w:rPr>
                          <w:t>–аналіз, аналіз (ФВА), метод</w:t>
                        </w:r>
                        <w:r w:rsidRPr="00020059">
                          <w:rPr>
                            <w:rFonts w:ascii="Times New Roman" w:hAnsi="Times New Roman"/>
                            <w:sz w:val="20"/>
                            <w:szCs w:val="20"/>
                            <w:lang w:val="en-US"/>
                          </w:rPr>
                          <w:t xml:space="preserve"> EVA</w:t>
                        </w:r>
                        <w:r w:rsidRPr="00020059">
                          <w:rPr>
                            <w:rFonts w:ascii="Times New Roman" w:hAnsi="Times New Roman"/>
                            <w:sz w:val="20"/>
                            <w:szCs w:val="20"/>
                            <w:lang w:val="uk-UA"/>
                          </w:rPr>
                          <w:t>,</w:t>
                        </w:r>
                        <w:r w:rsidRPr="00020059">
                          <w:rPr>
                            <w:rFonts w:ascii="Times New Roman" w:hAnsi="Times New Roman"/>
                            <w:sz w:val="20"/>
                            <w:szCs w:val="20"/>
                            <w:lang w:val="en-US"/>
                          </w:rPr>
                          <w:t xml:space="preserve"> ABC</w:t>
                        </w:r>
                        <w:r w:rsidRPr="00020059">
                          <w:rPr>
                            <w:rFonts w:ascii="Times New Roman" w:hAnsi="Times New Roman"/>
                            <w:sz w:val="20"/>
                            <w:szCs w:val="20"/>
                            <w:lang w:val="uk-UA"/>
                          </w:rPr>
                          <w:t>-метод,бенчмаркінг</w:t>
                        </w:r>
                      </w:p>
                    </w:txbxContent>
                  </v:textbox>
                </v:roundrect>
                <v:roundrect id="Скругленный прямоугольник 298" o:spid="_x0000_s1473" style="position:absolute;top:13822;width:29622;height:16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tcQA&#10;AADcAAAADwAAAGRycy9kb3ducmV2LnhtbESPzWrCQBSF90LfYbiF7ppJrNSYOkqwKKW6MYrrS+aa&#10;hGbuhMw0pm/fKRRcHs7Px1muR9OKgXrXWFaQRDEI4tLqhisF59P2OQXhPLLG1jIp+CEH69XDZImZ&#10;tjc+0lD4SoQRdhkqqL3vMildWZNBF9mOOHhX2xv0QfaV1D3ewrhp5TSOX6XBhgOhxo42NZVfxbcJ&#10;ENxvz7vPeeLe88NOmuvMXBYzpZ4ex/wNhKfR38P/7Q+t4CVN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XEAAAA3AAAAA8AAAAAAAAAAAAAAAAAmAIAAGRycy9k&#10;b3ducmV2LnhtbFBLBQYAAAAABAAEAPUAAACJAwAAAAA=&#10;" strokeweight="2pt">
                  <v:textbox>
                    <w:txbxContent>
                      <w:p w14:paraId="46E20439" w14:textId="77777777" w:rsidR="00884D62" w:rsidRPr="00020059" w:rsidRDefault="00884D62" w:rsidP="001956B8">
                        <w:pPr>
                          <w:spacing w:after="0" w:line="240" w:lineRule="auto"/>
                          <w:jc w:val="center"/>
                          <w:rPr>
                            <w:rFonts w:ascii="Times New Roman" w:hAnsi="Times New Roman"/>
                            <w:b/>
                            <w:sz w:val="20"/>
                            <w:szCs w:val="20"/>
                            <w:lang w:val="uk-UA"/>
                          </w:rPr>
                        </w:pPr>
                        <w:r w:rsidRPr="00020059">
                          <w:rPr>
                            <w:rFonts w:ascii="Times New Roman" w:hAnsi="Times New Roman"/>
                            <w:b/>
                            <w:sz w:val="20"/>
                            <w:szCs w:val="20"/>
                            <w:lang w:val="uk-UA"/>
                          </w:rPr>
                          <w:t>Перша група – вітчизняні та методи країн ближнього зарубіжжя</w:t>
                        </w:r>
                      </w:p>
                      <w:p w14:paraId="67C8CEF4" w14:textId="77777777" w:rsidR="00884D62" w:rsidRPr="00020059" w:rsidRDefault="00884D62" w:rsidP="001956B8">
                        <w:pPr>
                          <w:spacing w:after="0" w:line="240" w:lineRule="auto"/>
                          <w:rPr>
                            <w:rFonts w:ascii="Times New Roman" w:hAnsi="Times New Roman"/>
                            <w:sz w:val="20"/>
                            <w:szCs w:val="20"/>
                            <w:lang w:val="uk-UA"/>
                          </w:rPr>
                        </w:pPr>
                        <w:r w:rsidRPr="00020059">
                          <w:rPr>
                            <w:rFonts w:ascii="Times New Roman" w:hAnsi="Times New Roman"/>
                            <w:b/>
                            <w:i/>
                            <w:sz w:val="20"/>
                            <w:szCs w:val="20"/>
                            <w:lang w:val="uk-UA"/>
                          </w:rPr>
                          <w:t>Методи</w:t>
                        </w:r>
                        <w:r w:rsidRPr="00020059">
                          <w:rPr>
                            <w:rFonts w:ascii="Times New Roman" w:hAnsi="Times New Roman"/>
                            <w:b/>
                            <w:sz w:val="20"/>
                            <w:szCs w:val="20"/>
                            <w:lang w:val="uk-UA"/>
                          </w:rPr>
                          <w:t xml:space="preserve">: </w:t>
                        </w:r>
                        <w:r w:rsidRPr="00020059">
                          <w:rPr>
                            <w:rFonts w:ascii="Times New Roman" w:hAnsi="Times New Roman"/>
                            <w:sz w:val="20"/>
                            <w:szCs w:val="20"/>
                            <w:lang w:val="uk-UA"/>
                          </w:rPr>
                          <w:t xml:space="preserve">попроцесний (простий, одно передільний), попередільний, позамовний, по контрактний, попартіонної калькуляції, нормативний, котловий, поопераційної калькуцяції </w:t>
                        </w:r>
                      </w:p>
                    </w:txbxContent>
                  </v:textbox>
                </v:roundrect>
              </v:group>
            </w:pict>
          </mc:Fallback>
        </mc:AlternateContent>
      </w:r>
    </w:p>
    <w:p w14:paraId="49D7609B"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66A1EB87"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6CD59659"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58F5BB48"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661EA92C"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414CEC07"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3F07A9BA"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24070E9A"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3DC7EF1B"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3A2CAB63" w14:textId="77777777" w:rsidR="001956B8" w:rsidRDefault="001956B8" w:rsidP="001956B8">
      <w:pPr>
        <w:spacing w:after="0" w:line="240" w:lineRule="auto"/>
        <w:ind w:firstLine="720"/>
        <w:contextualSpacing/>
        <w:jc w:val="both"/>
        <w:rPr>
          <w:rFonts w:ascii="Times New Roman" w:hAnsi="Times New Roman"/>
          <w:sz w:val="28"/>
          <w:szCs w:val="28"/>
          <w:lang w:val="uk-UA"/>
        </w:rPr>
      </w:pPr>
    </w:p>
    <w:p w14:paraId="5EB7C0DE" w14:textId="77777777" w:rsidR="001956B8" w:rsidRDefault="001956B8" w:rsidP="001956B8">
      <w:pPr>
        <w:spacing w:after="0" w:line="240" w:lineRule="auto"/>
        <w:contextualSpacing/>
        <w:jc w:val="both"/>
        <w:rPr>
          <w:rFonts w:ascii="Times New Roman" w:eastAsia="Times New Roman" w:hAnsi="Times New Roman"/>
          <w:noProof/>
          <w:sz w:val="28"/>
          <w:szCs w:val="28"/>
          <w:lang w:val="uk-UA" w:eastAsia="uk-UA"/>
        </w:rPr>
      </w:pPr>
    </w:p>
    <w:p w14:paraId="4A6EDE90" w14:textId="77777777" w:rsidR="001956B8" w:rsidRPr="00841C74" w:rsidRDefault="001956B8" w:rsidP="001956B8">
      <w:pPr>
        <w:spacing w:after="0" w:line="240" w:lineRule="auto"/>
        <w:ind w:firstLine="709"/>
        <w:contextualSpacing/>
        <w:jc w:val="center"/>
        <w:rPr>
          <w:rFonts w:ascii="Times New Roman" w:eastAsia="Times New Roman" w:hAnsi="Times New Roman"/>
          <w:i/>
          <w:sz w:val="28"/>
          <w:szCs w:val="28"/>
          <w:lang w:val="uk-UA"/>
        </w:rPr>
      </w:pPr>
      <w:r w:rsidRPr="00841C74">
        <w:rPr>
          <w:rFonts w:ascii="Times New Roman" w:hAnsi="Times New Roman"/>
          <w:i/>
          <w:sz w:val="28"/>
          <w:szCs w:val="28"/>
          <w:lang w:val="uk-UA"/>
        </w:rPr>
        <w:t>Рисунок</w:t>
      </w:r>
      <w:r w:rsidRPr="00841C74">
        <w:rPr>
          <w:rFonts w:ascii="Times New Roman" w:eastAsia="Times New Roman" w:hAnsi="Times New Roman"/>
          <w:i/>
          <w:sz w:val="28"/>
          <w:szCs w:val="28"/>
          <w:lang w:val="uk-UA"/>
        </w:rPr>
        <w:t xml:space="preserve"> 3.2 </w:t>
      </w:r>
      <w:r w:rsidRPr="00841C74">
        <w:rPr>
          <w:rStyle w:val="st"/>
          <w:i/>
          <w:sz w:val="28"/>
          <w:szCs w:val="28"/>
          <w:lang w:val="uk-UA"/>
        </w:rPr>
        <w:t>– Н</w:t>
      </w:r>
      <w:r w:rsidRPr="00841C74">
        <w:rPr>
          <w:rFonts w:ascii="Times New Roman" w:eastAsia="Times New Roman" w:hAnsi="Times New Roman"/>
          <w:i/>
          <w:sz w:val="28"/>
          <w:szCs w:val="28"/>
          <w:lang w:val="uk-UA"/>
        </w:rPr>
        <w:t xml:space="preserve">аукові підходи до </w:t>
      </w:r>
      <w:r w:rsidRPr="00841C74">
        <w:rPr>
          <w:rFonts w:ascii="Times New Roman" w:eastAsia="Times New Roman" w:hAnsi="Times New Roman"/>
          <w:i/>
          <w:sz w:val="28"/>
          <w:szCs w:val="28"/>
          <w:lang w:val="uk-UA" w:eastAsia="ru-RU"/>
        </w:rPr>
        <w:t>у</w:t>
      </w:r>
      <w:r w:rsidRPr="00841C74">
        <w:rPr>
          <w:rFonts w:ascii="Times New Roman" w:eastAsia="Times New Roman" w:hAnsi="Times New Roman"/>
          <w:i/>
          <w:sz w:val="28"/>
          <w:szCs w:val="28"/>
          <w:lang w:val="uk-UA"/>
        </w:rPr>
        <w:t>групування методів обліку витрат та методів управління витратами за країнами виникнення і застосування</w:t>
      </w:r>
      <w:r>
        <w:rPr>
          <w:rFonts w:ascii="Times New Roman" w:eastAsia="Times New Roman" w:hAnsi="Times New Roman"/>
          <w:i/>
          <w:sz w:val="28"/>
          <w:szCs w:val="28"/>
          <w:lang w:val="uk-UA"/>
        </w:rPr>
        <w:t>.</w:t>
      </w:r>
    </w:p>
    <w:p w14:paraId="1A5D12F5" w14:textId="77777777" w:rsidR="001956B8" w:rsidRPr="00AD4C92" w:rsidRDefault="001956B8" w:rsidP="001956B8">
      <w:pPr>
        <w:spacing w:after="0" w:line="240" w:lineRule="auto"/>
        <w:ind w:firstLine="709"/>
        <w:contextualSpacing/>
        <w:jc w:val="both"/>
        <w:rPr>
          <w:rFonts w:ascii="Times New Roman" w:eastAsia="Times New Roman" w:hAnsi="Times New Roman"/>
          <w:sz w:val="28"/>
          <w:szCs w:val="28"/>
          <w:lang w:val="uk-UA"/>
        </w:rPr>
      </w:pPr>
      <w:r w:rsidRPr="00AD4C92">
        <w:rPr>
          <w:rFonts w:ascii="Times New Roman" w:eastAsia="Times New Roman" w:hAnsi="Times New Roman"/>
          <w:sz w:val="28"/>
          <w:szCs w:val="28"/>
          <w:lang w:val="uk-UA"/>
        </w:rPr>
        <w:t>Джерело: побудовано на підставі опрацювання [</w:t>
      </w:r>
      <w:r w:rsidR="004B5E1D">
        <w:rPr>
          <w:rFonts w:ascii="Times New Roman" w:eastAsia="Times New Roman" w:hAnsi="Times New Roman"/>
          <w:sz w:val="28"/>
          <w:szCs w:val="28"/>
          <w:lang w:val="uk-UA"/>
        </w:rPr>
        <w:t xml:space="preserve">38; </w:t>
      </w:r>
      <w:r>
        <w:rPr>
          <w:rFonts w:ascii="Times New Roman" w:eastAsia="Times New Roman" w:hAnsi="Times New Roman"/>
          <w:sz w:val="28"/>
          <w:szCs w:val="28"/>
          <w:lang w:val="uk-UA"/>
        </w:rPr>
        <w:t>51</w:t>
      </w:r>
      <w:r w:rsidRPr="00AD4C92">
        <w:rPr>
          <w:rFonts w:ascii="Times New Roman" w:eastAsia="Times New Roman" w:hAnsi="Times New Roman"/>
          <w:sz w:val="28"/>
          <w:szCs w:val="28"/>
          <w:lang w:val="uk-UA"/>
        </w:rPr>
        <w:t>, с.17]</w:t>
      </w:r>
    </w:p>
    <w:p w14:paraId="7FACEFE8" w14:textId="77777777" w:rsidR="001956B8" w:rsidRPr="00762210" w:rsidRDefault="001956B8" w:rsidP="001956B8">
      <w:pPr>
        <w:spacing w:after="0" w:line="240" w:lineRule="auto"/>
        <w:ind w:firstLine="720"/>
        <w:contextualSpacing/>
        <w:jc w:val="both"/>
        <w:rPr>
          <w:rFonts w:ascii="Times New Roman" w:eastAsia="Times New Roman" w:hAnsi="Times New Roman"/>
          <w:sz w:val="28"/>
          <w:szCs w:val="28"/>
          <w:lang w:val="uk-UA"/>
        </w:rPr>
      </w:pPr>
    </w:p>
    <w:p w14:paraId="287C8C3F" w14:textId="77777777" w:rsidR="001956B8" w:rsidRPr="00762210"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r w:rsidRPr="00762210">
        <w:rPr>
          <w:rFonts w:ascii="Times New Roman" w:hAnsi="Times New Roman"/>
          <w:b/>
          <w:i/>
          <w:sz w:val="28"/>
          <w:szCs w:val="28"/>
          <w:lang w:val="uk-UA"/>
        </w:rPr>
        <w:t>Ідеальні нормативи</w:t>
      </w:r>
      <w:r w:rsidRPr="00762210">
        <w:rPr>
          <w:rFonts w:ascii="Times New Roman" w:hAnsi="Times New Roman"/>
          <w:sz w:val="28"/>
          <w:szCs w:val="28"/>
          <w:lang w:val="uk-UA"/>
        </w:rPr>
        <w:t xml:space="preserve"> можуть використовуватися за наявності умов: відсутність перевитрати матеріалів і інших запасів; відсутність непродуктивної праці; відсутність аварій, псування і інших причин простоїв устаткування; відсутність простоїв у виробничому процесі. Усі перераховані умови належать до категорії нереальних (ідеальних), а тому ідеальні нормативи практично мало використовуються у виробництві. </w:t>
      </w:r>
      <w:r w:rsidRPr="00762210">
        <w:rPr>
          <w:rFonts w:ascii="Times New Roman" w:hAnsi="Times New Roman"/>
          <w:b/>
          <w:i/>
          <w:sz w:val="28"/>
          <w:szCs w:val="28"/>
          <w:lang w:val="uk-UA"/>
        </w:rPr>
        <w:t>Досяжні нормативи</w:t>
      </w:r>
      <w:r>
        <w:rPr>
          <w:rFonts w:ascii="Times New Roman" w:hAnsi="Times New Roman"/>
          <w:sz w:val="28"/>
          <w:szCs w:val="28"/>
          <w:lang w:val="uk-UA"/>
        </w:rPr>
        <w:t xml:space="preserve"> </w:t>
      </w:r>
      <w:r w:rsidRPr="00762210">
        <w:rPr>
          <w:rFonts w:ascii="Times New Roman" w:hAnsi="Times New Roman"/>
          <w:sz w:val="28"/>
          <w:szCs w:val="28"/>
          <w:lang w:val="uk-UA"/>
        </w:rPr>
        <w:t>є тим рівнем нормативних витрат, який має бути досягнутий, це той рівень нормативів, який найбільшою мірою відповідає практичній реалізації, ці</w:t>
      </w:r>
      <w:r w:rsidRPr="00762210">
        <w:rPr>
          <w:rFonts w:ascii="Times New Roman" w:hAnsi="Times New Roman"/>
          <w:b/>
          <w:i/>
          <w:sz w:val="28"/>
          <w:szCs w:val="28"/>
          <w:lang w:val="uk-UA"/>
        </w:rPr>
        <w:t xml:space="preserve"> </w:t>
      </w:r>
      <w:r w:rsidRPr="00762210">
        <w:rPr>
          <w:rFonts w:ascii="Times New Roman" w:hAnsi="Times New Roman"/>
          <w:sz w:val="28"/>
          <w:szCs w:val="28"/>
          <w:lang w:val="uk-UA"/>
        </w:rPr>
        <w:t xml:space="preserve">нормативи мають бути сформовані при ефективній організації виробництва. </w:t>
      </w:r>
      <w:r w:rsidRPr="00762210">
        <w:rPr>
          <w:rFonts w:ascii="Times New Roman" w:hAnsi="Times New Roman"/>
          <w:b/>
          <w:i/>
          <w:sz w:val="28"/>
          <w:szCs w:val="28"/>
          <w:lang w:val="uk-UA"/>
        </w:rPr>
        <w:t>Поточні нормативи</w:t>
      </w:r>
      <w:r w:rsidRPr="00762210">
        <w:rPr>
          <w:rFonts w:ascii="Times New Roman" w:hAnsi="Times New Roman"/>
          <w:sz w:val="28"/>
          <w:szCs w:val="28"/>
          <w:lang w:val="uk-UA"/>
        </w:rPr>
        <w:t xml:space="preserve"> є тимчасово діючими нормативами, які діють в ситуаціях, коли звичайні досяжні нормативи не можуть бути реалізовані в силу відхилень в ході виробничого процесу. Наприклад, в силу несправності устаткування тимчасове, до усунення несправності, працює нижче рівня звичайної продуктивності. На підприємствах процес розробки нормативів здійснюють керівники підрозділів, які повинні контролювати рівень очікуваної ефективності [</w:t>
      </w:r>
      <w:r w:rsidRPr="00192F20">
        <w:rPr>
          <w:rFonts w:ascii="Times New Roman" w:hAnsi="Times New Roman"/>
          <w:sz w:val="28"/>
          <w:szCs w:val="28"/>
          <w:lang w:val="uk-UA"/>
        </w:rPr>
        <w:t>17</w:t>
      </w:r>
      <w:r w:rsidRPr="00762210">
        <w:rPr>
          <w:rFonts w:ascii="Times New Roman" w:hAnsi="Times New Roman"/>
          <w:sz w:val="28"/>
          <w:szCs w:val="28"/>
          <w:lang w:val="uk-UA"/>
        </w:rPr>
        <w:t xml:space="preserve">; </w:t>
      </w:r>
      <w:r w:rsidRPr="00192F20">
        <w:rPr>
          <w:rFonts w:ascii="Times New Roman" w:hAnsi="Times New Roman"/>
          <w:sz w:val="28"/>
          <w:szCs w:val="28"/>
          <w:lang w:val="uk-UA"/>
        </w:rPr>
        <w:t>29</w:t>
      </w:r>
      <w:r>
        <w:rPr>
          <w:rFonts w:ascii="Times New Roman" w:hAnsi="Times New Roman"/>
          <w:sz w:val="28"/>
          <w:szCs w:val="28"/>
          <w:lang w:val="uk-UA"/>
        </w:rPr>
        <w:t>; 30; 36; 42</w:t>
      </w:r>
      <w:r w:rsidRPr="00762210">
        <w:rPr>
          <w:rFonts w:ascii="Times New Roman" w:eastAsia="Times New Roman" w:hAnsi="Times New Roman"/>
          <w:sz w:val="28"/>
          <w:szCs w:val="28"/>
          <w:lang w:val="uk-UA"/>
        </w:rPr>
        <w:t>]</w:t>
      </w:r>
      <w:r>
        <w:rPr>
          <w:rFonts w:ascii="Times New Roman" w:eastAsia="Times New Roman" w:hAnsi="Times New Roman"/>
          <w:sz w:val="28"/>
          <w:szCs w:val="28"/>
          <w:lang w:val="uk-UA"/>
        </w:rPr>
        <w:t>.</w:t>
      </w:r>
    </w:p>
    <w:p w14:paraId="4D1D1531" w14:textId="77777777" w:rsidR="001956B8" w:rsidRDefault="001956B8" w:rsidP="001956B8">
      <w:pPr>
        <w:autoSpaceDE w:val="0"/>
        <w:autoSpaceDN w:val="0"/>
        <w:adjustRightInd w:val="0"/>
        <w:spacing w:after="0" w:line="240" w:lineRule="auto"/>
        <w:ind w:firstLine="720"/>
        <w:contextualSpacing/>
        <w:jc w:val="both"/>
        <w:rPr>
          <w:rFonts w:ascii="Times New Roman" w:hAnsi="Times New Roman"/>
          <w:sz w:val="28"/>
          <w:szCs w:val="28"/>
          <w:lang w:val="uk-UA"/>
        </w:rPr>
      </w:pPr>
      <w:r w:rsidRPr="00762210">
        <w:rPr>
          <w:rFonts w:ascii="Times New Roman" w:hAnsi="Times New Roman"/>
          <w:sz w:val="28"/>
          <w:szCs w:val="28"/>
          <w:lang w:val="uk-UA"/>
        </w:rPr>
        <w:t>Розглянуті далі мето</w:t>
      </w:r>
      <w:r>
        <w:rPr>
          <w:rFonts w:ascii="Times New Roman" w:hAnsi="Times New Roman"/>
          <w:sz w:val="28"/>
          <w:szCs w:val="28"/>
          <w:lang w:val="uk-UA"/>
        </w:rPr>
        <w:t xml:space="preserve">ди управління витратами </w:t>
      </w:r>
      <w:r w:rsidR="004F0B2D">
        <w:rPr>
          <w:rFonts w:ascii="Times New Roman" w:hAnsi="Times New Roman"/>
          <w:sz w:val="28"/>
          <w:szCs w:val="28"/>
          <w:lang w:val="uk-UA"/>
        </w:rPr>
        <w:t>с</w:t>
      </w:r>
      <w:r w:rsidRPr="00762210">
        <w:rPr>
          <w:rFonts w:ascii="Times New Roman" w:hAnsi="Times New Roman"/>
          <w:sz w:val="28"/>
          <w:szCs w:val="28"/>
          <w:lang w:val="uk-UA"/>
        </w:rPr>
        <w:t>тратегічного і оперативного управління досить різноманітні за суттю і цілям, особливостями застосування. Кожен з цих методів має ряд переваг і недоліків, які встановлюють сферу його застосування.</w:t>
      </w:r>
    </w:p>
    <w:p w14:paraId="6FC2DD80" w14:textId="77777777" w:rsidR="004F0B2D" w:rsidRPr="00C86E09" w:rsidRDefault="004F0B2D"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Нормативний метод</w:t>
      </w:r>
      <w:r w:rsidRPr="00C86E09">
        <w:rPr>
          <w:rFonts w:ascii="Times New Roman" w:eastAsia="Times New Roman" w:hAnsi="Times New Roman"/>
          <w:sz w:val="28"/>
          <w:szCs w:val="28"/>
          <w:lang w:val="uk-UA"/>
        </w:rPr>
        <w:t xml:space="preserve"> засновано на попередньому складанні нормативних калькуляцій на підставі технічно обґрунтованих норм витрат за основними статтями в натуральному та грошовому виразі. Фактична собівартість продукції при нормативному методі калькуляції складається з витрат за діючими нормами плюс-мінус відхилення від норм і зміни норм. При цьому методі ведуть облік змін діючих поточних норм та визначення їх впливу на собівартість продукції, виявляють відхилення фактичних витрат від діючих норм за причинами та винними особами. Нормативний </w:t>
      </w:r>
      <w:r w:rsidRPr="00C86E09">
        <w:rPr>
          <w:rFonts w:ascii="Times New Roman" w:eastAsia="Times New Roman" w:hAnsi="Times New Roman"/>
          <w:sz w:val="28"/>
          <w:szCs w:val="28"/>
          <w:lang w:val="uk-UA"/>
        </w:rPr>
        <w:lastRenderedPageBreak/>
        <w:t>метод обліку витрат дає змогу здійснювати повсякденний і безперервний оперативний облік і контроль поточних затрат на виробництво. Ця система обліку витрат універсальна і може застосовуватись на підприємствах усіх галузей.</w:t>
      </w:r>
    </w:p>
    <w:p w14:paraId="21B87C80" w14:textId="77777777" w:rsidR="004F0B2D" w:rsidRPr="00C86E09" w:rsidRDefault="004F0B2D" w:rsidP="004F0B2D">
      <w:pPr>
        <w:autoSpaceDE w:val="0"/>
        <w:autoSpaceDN w:val="0"/>
        <w:adjustRightInd w:val="0"/>
        <w:spacing w:after="0" w:line="240" w:lineRule="auto"/>
        <w:ind w:firstLine="720"/>
        <w:contextualSpacing/>
        <w:jc w:val="both"/>
        <w:rPr>
          <w:sz w:val="28"/>
          <w:szCs w:val="28"/>
          <w:lang w:val="uk-UA"/>
        </w:rPr>
      </w:pPr>
      <w:r w:rsidRPr="00C86E09">
        <w:rPr>
          <w:rFonts w:ascii="Times New Roman" w:eastAsia="Times New Roman" w:hAnsi="Times New Roman"/>
          <w:b/>
          <w:sz w:val="28"/>
          <w:szCs w:val="28"/>
          <w:lang w:val="uk-UA"/>
        </w:rPr>
        <w:t>Позамовленний метод</w:t>
      </w:r>
      <w:r w:rsidRPr="00C86E09">
        <w:rPr>
          <w:rFonts w:ascii="Times New Roman" w:eastAsia="Times New Roman" w:hAnsi="Times New Roman"/>
          <w:sz w:val="28"/>
          <w:szCs w:val="28"/>
          <w:lang w:val="uk-UA"/>
        </w:rPr>
        <w:t xml:space="preserve"> (облік витрат по замовленням) – витрати обліковують у розрізі встановлених статей за окремими виробничими замовленнями, які є об’єктом обліку витрат і об’єктом калькулювання собівартості. Метод застосовують в індивідуальних виробництвах. Різновидом позамовного методу є </w:t>
      </w:r>
      <w:r w:rsidRPr="00C86E09">
        <w:rPr>
          <w:rFonts w:ascii="Times New Roman" w:eastAsia="Times New Roman" w:hAnsi="Times New Roman"/>
          <w:b/>
          <w:sz w:val="28"/>
          <w:szCs w:val="28"/>
          <w:lang w:val="uk-UA"/>
        </w:rPr>
        <w:t>поконтрактний метод</w:t>
      </w:r>
      <w:r w:rsidRPr="00C86E09">
        <w:rPr>
          <w:rFonts w:ascii="Times New Roman" w:eastAsia="Times New Roman" w:hAnsi="Times New Roman"/>
          <w:sz w:val="28"/>
          <w:szCs w:val="28"/>
          <w:lang w:val="uk-UA"/>
        </w:rPr>
        <w:t xml:space="preserve">, який використовують у випадках великих замовлень на тривалий період часу (зазвичай, більше одного року), наприклад, машинобудування, будівництво доріг та ін. </w:t>
      </w:r>
    </w:p>
    <w:p w14:paraId="3D8CFDDC" w14:textId="77777777" w:rsidR="004F0B2D" w:rsidRPr="00C86E09" w:rsidRDefault="004F0B2D" w:rsidP="004F0B2D">
      <w:pPr>
        <w:autoSpaceDE w:val="0"/>
        <w:autoSpaceDN w:val="0"/>
        <w:adjustRightInd w:val="0"/>
        <w:spacing w:after="0" w:line="240" w:lineRule="auto"/>
        <w:ind w:firstLine="720"/>
        <w:contextualSpacing/>
        <w:jc w:val="both"/>
        <w:rPr>
          <w:sz w:val="28"/>
          <w:szCs w:val="28"/>
          <w:lang w:val="uk-UA"/>
        </w:rPr>
      </w:pPr>
      <w:r w:rsidRPr="00C86E09">
        <w:rPr>
          <w:rFonts w:ascii="Times New Roman" w:eastAsia="Times New Roman" w:hAnsi="Times New Roman"/>
          <w:b/>
          <w:sz w:val="28"/>
          <w:szCs w:val="28"/>
          <w:lang w:val="uk-UA"/>
        </w:rPr>
        <w:t>Попередільний метод</w:t>
      </w:r>
      <w:r w:rsidRPr="00C86E09">
        <w:rPr>
          <w:rFonts w:ascii="Times New Roman" w:eastAsia="Times New Roman" w:hAnsi="Times New Roman"/>
          <w:sz w:val="28"/>
          <w:szCs w:val="28"/>
          <w:lang w:val="uk-UA"/>
        </w:rPr>
        <w:t xml:space="preserve"> (облік витрат по переділам) – це метод, за яким витрати обліковують у кожному переділі, при цьому враховують собівартість напівфабрикатів, виготовлених у попередньому переділі, у зв’язку з цим калькулюють фактичну собівартість напівфабрикатів кожного переділу</w:t>
      </w:r>
    </w:p>
    <w:p w14:paraId="64F3C613" w14:textId="77777777" w:rsidR="004F0B2D" w:rsidRPr="00C86E09" w:rsidRDefault="004F0B2D" w:rsidP="004F0B2D">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Котловий метод</w:t>
      </w:r>
      <w:r w:rsidRPr="00C86E09">
        <w:rPr>
          <w:rFonts w:ascii="Times New Roman" w:eastAsia="Times New Roman" w:hAnsi="Times New Roman"/>
          <w:sz w:val="28"/>
          <w:szCs w:val="28"/>
          <w:lang w:val="uk-UA"/>
        </w:rPr>
        <w:t xml:space="preserve"> застосовують в окремих організаціях, особливо на деяких підприємствах з невеликим обсягом виробництва, з метою зниження складності облікових робіт. Для цього методу характерним є ведення обліку в цілому за організацією, за цехом чи економічно обґрунтованими групами продукції, собівартість виробів визначається за допомогою розподілу витрат між виробами пропорційно плановій чи нормативній собівартості продукції, ціні. </w:t>
      </w:r>
    </w:p>
    <w:p w14:paraId="7702A8FB" w14:textId="77777777" w:rsidR="004F0B2D" w:rsidRPr="00C86E09" w:rsidRDefault="004F0B2D" w:rsidP="004F0B2D">
      <w:pPr>
        <w:autoSpaceDE w:val="0"/>
        <w:autoSpaceDN w:val="0"/>
        <w:adjustRightInd w:val="0"/>
        <w:spacing w:after="0" w:line="240" w:lineRule="auto"/>
        <w:ind w:firstLine="720"/>
        <w:contextualSpacing/>
        <w:jc w:val="both"/>
        <w:rPr>
          <w:sz w:val="28"/>
          <w:szCs w:val="28"/>
          <w:lang w:val="uk-UA"/>
        </w:rPr>
      </w:pPr>
      <w:r w:rsidRPr="00C86E09">
        <w:rPr>
          <w:rFonts w:ascii="Times New Roman" w:eastAsia="Times New Roman" w:hAnsi="Times New Roman"/>
          <w:b/>
          <w:sz w:val="28"/>
          <w:szCs w:val="28"/>
          <w:lang w:val="uk-UA"/>
        </w:rPr>
        <w:t>Метод попартіонної калькуляції</w:t>
      </w:r>
      <w:r w:rsidRPr="00C86E09">
        <w:rPr>
          <w:rFonts w:ascii="Times New Roman" w:eastAsia="Times New Roman" w:hAnsi="Times New Roman"/>
          <w:sz w:val="28"/>
          <w:szCs w:val="28"/>
          <w:lang w:val="uk-UA"/>
        </w:rPr>
        <w:t xml:space="preserve"> поєднує в собі елементи як позамовної, так і попроцесної калькуляції витрат. Партія розглядається окремо від усіх інших замовлень або процесів, які здійснює підприємство, як сукупність витрат для калькуляції за процесами і як «замовлення» (як при позамовній калькуляції витрат). </w:t>
      </w:r>
    </w:p>
    <w:p w14:paraId="3C199C78" w14:textId="77777777" w:rsidR="004F0B2D" w:rsidRPr="00C86E09" w:rsidRDefault="004F0B2D" w:rsidP="004F0B2D">
      <w:pPr>
        <w:autoSpaceDE w:val="0"/>
        <w:autoSpaceDN w:val="0"/>
        <w:adjustRightInd w:val="0"/>
        <w:spacing w:after="0" w:line="240" w:lineRule="auto"/>
        <w:ind w:firstLine="709"/>
        <w:contextualSpacing/>
        <w:jc w:val="both"/>
        <w:rPr>
          <w:sz w:val="28"/>
          <w:szCs w:val="28"/>
          <w:lang w:val="uk-UA"/>
        </w:rPr>
      </w:pPr>
      <w:r w:rsidRPr="00C86E09">
        <w:rPr>
          <w:rFonts w:ascii="Times New Roman" w:eastAsia="Times New Roman" w:hAnsi="Times New Roman"/>
          <w:b/>
          <w:sz w:val="28"/>
          <w:szCs w:val="28"/>
          <w:lang w:val="uk-UA"/>
        </w:rPr>
        <w:t>Директ-костинг</w:t>
      </w:r>
      <w:r w:rsidRPr="00C86E09">
        <w:rPr>
          <w:rFonts w:ascii="Times New Roman" w:eastAsia="Times New Roman" w:hAnsi="Times New Roman"/>
          <w:sz w:val="28"/>
          <w:szCs w:val="28"/>
          <w:lang w:val="uk-UA"/>
        </w:rPr>
        <w:t xml:space="preserve"> – собівартість розраховують за прямими витратами, до яких включають непрямі витрати в частині змінних витрат. </w:t>
      </w:r>
      <w:r w:rsidRPr="00C86E09">
        <w:rPr>
          <w:rFonts w:ascii="Times New Roman" w:hAnsi="Times New Roman"/>
          <w:sz w:val="28"/>
          <w:szCs w:val="28"/>
          <w:lang w:val="uk-UA"/>
        </w:rPr>
        <w:t>Постійні накладні витрати не включаються в собівартість продукції, а відносяться безпосередньо на рахунок прибутків і збитків в тому періоді, коли вони сталися.</w:t>
      </w:r>
    </w:p>
    <w:p w14:paraId="3D948807" w14:textId="77777777" w:rsidR="004732CD" w:rsidRPr="00C86E09" w:rsidRDefault="004732CD" w:rsidP="004732CD">
      <w:pPr>
        <w:spacing w:after="0" w:line="240" w:lineRule="auto"/>
        <w:ind w:firstLine="709"/>
        <w:contextualSpacing/>
        <w:jc w:val="both"/>
        <w:rPr>
          <w:sz w:val="28"/>
          <w:szCs w:val="28"/>
          <w:lang w:val="uk-UA"/>
        </w:rPr>
      </w:pPr>
      <w:r w:rsidRPr="00C86E09">
        <w:rPr>
          <w:rFonts w:ascii="Times New Roman" w:eastAsia="Times New Roman" w:hAnsi="Times New Roman"/>
          <w:b/>
          <w:sz w:val="28"/>
          <w:szCs w:val="28"/>
          <w:lang w:val="uk-UA"/>
        </w:rPr>
        <w:t>Таргет-костинг</w:t>
      </w:r>
      <w:r w:rsidRPr="00C86E09">
        <w:rPr>
          <w:rFonts w:ascii="Times New Roman" w:eastAsia="Times New Roman" w:hAnsi="Times New Roman"/>
          <w:sz w:val="28"/>
          <w:szCs w:val="28"/>
          <w:lang w:val="uk-UA"/>
        </w:rPr>
        <w:t xml:space="preserve"> – метод управління витратами за цільовою собівартістю. За цього методу японські менеджери традиційну формулу ціноутворення застосовують «навиворіт», перетворивши її у рівняння: </w:t>
      </w:r>
      <w:r w:rsidRPr="00C86E09">
        <w:rPr>
          <w:rFonts w:ascii="Times New Roman" w:eastAsia="Times New Roman" w:hAnsi="Times New Roman"/>
          <w:b/>
          <w:i/>
          <w:sz w:val="28"/>
          <w:szCs w:val="28"/>
          <w:lang w:val="uk-UA"/>
        </w:rPr>
        <w:t>Ціна – Прибуток = Собівартість</w:t>
      </w:r>
      <w:r w:rsidRPr="00C86E09">
        <w:rPr>
          <w:rFonts w:ascii="Times New Roman" w:eastAsia="Times New Roman" w:hAnsi="Times New Roman"/>
          <w:sz w:val="28"/>
          <w:szCs w:val="28"/>
          <w:lang w:val="uk-UA"/>
        </w:rPr>
        <w:t>. Це їм дало змогу отримати простий інструмент контролю та економії витрат ще на стадії проектування, оскільки тут собівартість виробу розраховують виходячи з попередньо встановленої ціни реалізації. За цього методу необхідність утримувати цільову собівартість запобігає спокусі менеджерів застосовувати більш дорогу технологію або матеріал, оскільки це може призвести до необхідності перепроектування продукту.</w:t>
      </w:r>
    </w:p>
    <w:p w14:paraId="0633459F" w14:textId="77777777" w:rsidR="004732CD" w:rsidRPr="00C86E09" w:rsidRDefault="004732CD" w:rsidP="004732CD">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lastRenderedPageBreak/>
        <w:t>Кайзен-костинг</w:t>
      </w:r>
      <w:r w:rsidRPr="00C86E09">
        <w:rPr>
          <w:rFonts w:ascii="Times New Roman" w:eastAsia="Times New Roman" w:hAnsi="Times New Roman"/>
          <w:sz w:val="28"/>
          <w:szCs w:val="28"/>
          <w:lang w:val="uk-UA"/>
        </w:rPr>
        <w:t xml:space="preserve"> на відміну від таргет-костингу – це метод, який полягає в постійному вдосконаленні якості процесів на всьому підприємстві за участі всіх його працівників, мотивуючи їх робити усе, що веде до зменшення непродуктивних витрат. Взаємодія методів таргет-костинг та кайзен-костинг дає змогу ефективно управляти собівартістю.</w:t>
      </w:r>
    </w:p>
    <w:p w14:paraId="78028667" w14:textId="77777777" w:rsidR="004732CD" w:rsidRPr="00C86E09" w:rsidRDefault="004732CD" w:rsidP="004732CD">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Абзорпшн-костинг</w:t>
      </w:r>
      <w:r w:rsidRPr="00C86E09">
        <w:rPr>
          <w:rFonts w:ascii="Times New Roman" w:eastAsia="Times New Roman" w:hAnsi="Times New Roman"/>
          <w:sz w:val="28"/>
          <w:szCs w:val="28"/>
          <w:lang w:val="uk-UA"/>
        </w:rPr>
        <w:t xml:space="preserve"> – до собівартості продукції входять прямі та всі накладні витрати шляхом розподілу; фактичну собівартість одиниці продукції</w:t>
      </w:r>
      <w:r w:rsidR="00F30A12">
        <w:rPr>
          <w:rFonts w:ascii="Times New Roman" w:eastAsia="Times New Roman" w:hAnsi="Times New Roman"/>
          <w:sz w:val="28"/>
          <w:szCs w:val="28"/>
          <w:lang w:val="uk-UA"/>
        </w:rPr>
        <w:t xml:space="preserve"> </w:t>
      </w:r>
      <w:r w:rsidRPr="00C86E09">
        <w:rPr>
          <w:rFonts w:ascii="Times New Roman" w:eastAsia="Times New Roman" w:hAnsi="Times New Roman"/>
          <w:sz w:val="28"/>
          <w:szCs w:val="28"/>
          <w:lang w:val="uk-UA"/>
        </w:rPr>
        <w:t>встановлюють наприкінці періоду.</w:t>
      </w:r>
    </w:p>
    <w:p w14:paraId="13EB0C9D" w14:textId="77777777" w:rsidR="004732CD" w:rsidRPr="00C86E09" w:rsidRDefault="004732CD" w:rsidP="004732CD">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АВС-метод (Activity-Based Costing), або облік витрат на основі видів діяльності,</w:t>
      </w:r>
      <w:r w:rsidRPr="00C86E09">
        <w:rPr>
          <w:rFonts w:ascii="Times New Roman" w:eastAsia="Times New Roman" w:hAnsi="Times New Roman"/>
          <w:sz w:val="28"/>
          <w:szCs w:val="28"/>
          <w:lang w:val="uk-UA"/>
        </w:rPr>
        <w:t xml:space="preserve"> передбачає виокремлення основних видів діяльності в межах підприємства; створення для кожного основного виду діяльності центрів витрат – групування витрат; поділ операцій підприємства на чотири групи: операції на рівні одного виробу, операції на рівні партії виробів,операції на рівні певного виду продукції, операції нарівні підприємства.</w:t>
      </w:r>
    </w:p>
    <w:p w14:paraId="3B4FABCB" w14:textId="77777777" w:rsidR="004732CD" w:rsidRPr="00C86E09" w:rsidRDefault="004732CD" w:rsidP="004732CD">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СVР-аналіз (аналіз точки беззбитковості)</w:t>
      </w:r>
      <w:r w:rsidRPr="00C86E09">
        <w:rPr>
          <w:rFonts w:ascii="Times New Roman" w:eastAsia="Times New Roman" w:hAnsi="Times New Roman"/>
          <w:sz w:val="28"/>
          <w:szCs w:val="28"/>
          <w:lang w:val="uk-UA"/>
        </w:rPr>
        <w:t xml:space="preserve"> ґрунтується на зіставленні трьох величин – витрат підприємства, доходу від реалізації й отримуваного прибутку, залежність яких дає змогу визначити обсяг реалізації, що за відомих величин постійних витрат підприємства і змінних витрат на одиницю продукції забезпечить беззбитковість діяльності або запланований фінансовий результат.</w:t>
      </w:r>
    </w:p>
    <w:p w14:paraId="7A7E4C88" w14:textId="77777777" w:rsidR="004732CD" w:rsidRPr="00C86E09" w:rsidRDefault="004732CD" w:rsidP="004732CD">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LСС-аналіз (Life Cycle Costing)</w:t>
      </w:r>
      <w:r w:rsidRPr="00C86E09">
        <w:rPr>
          <w:rFonts w:ascii="Times New Roman" w:eastAsia="Times New Roman" w:hAnsi="Times New Roman"/>
          <w:sz w:val="28"/>
          <w:szCs w:val="28"/>
          <w:lang w:val="uk-UA"/>
        </w:rPr>
        <w:t xml:space="preserve"> – розрахунок витрат за етапами життєвого циклу продукції. Його застосовують у стратегічному управлінні, оскільки він охоплює період у кілька років. Планові витрати визначають за кожною стадією життєвого циклу продукту – розробка, виведення на ринок, зростання,зрілість і спад. Це єдиний метод управління витратами, який передбачає врахування впливу інфляції через дисконтування грошових потоків у прийнятті рішень. </w:t>
      </w:r>
    </w:p>
    <w:p w14:paraId="5A4AE9AD" w14:textId="77777777" w:rsidR="00E654EE" w:rsidRPr="00C86E09" w:rsidRDefault="00E654EE" w:rsidP="00E654EE">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Функціонально-вартісний аналіз (FSA)</w:t>
      </w:r>
      <w:r w:rsidRPr="00C86E09">
        <w:rPr>
          <w:rFonts w:ascii="Times New Roman" w:eastAsia="Times New Roman" w:hAnsi="Times New Roman"/>
          <w:sz w:val="28"/>
          <w:szCs w:val="28"/>
          <w:lang w:val="uk-UA"/>
        </w:rPr>
        <w:t xml:space="preserve"> – це інструмент управління процесами, що вимірює вартість виконаної послуги. Якщо за традиційними методами розраховують витрати на певний вид діяльності за категоріями витрат, то цей метод показує вартість виконання всіх етапів процесу. Метод спрямований на мінімізацію витрат за умов збереження якісних показників і показників призначення продукції. </w:t>
      </w:r>
    </w:p>
    <w:p w14:paraId="06F37DD3" w14:textId="77777777" w:rsidR="00C86E09" w:rsidRPr="00C86E09" w:rsidRDefault="00C86E09" w:rsidP="00C86E09">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Метод економічної доданої вартості (EVA)</w:t>
      </w:r>
      <w:r w:rsidRPr="00C86E09">
        <w:rPr>
          <w:rFonts w:ascii="Times New Roman" w:eastAsia="Times New Roman" w:hAnsi="Times New Roman"/>
          <w:sz w:val="28"/>
          <w:szCs w:val="28"/>
          <w:lang w:val="uk-UA"/>
        </w:rPr>
        <w:t xml:space="preserve"> дає можливість прив’язати створення вартості до певних груп робітників або підрозділів і так отримувати критерій для диференційованої винагороди за виконану роботу. Формула розрахунку ЕVА складається тільки з фінансових показників, що призводить до недооцінки таких чинників довгострокового успіху, як знання персоналу, інформаційні технології, корпоративна культура. </w:t>
      </w:r>
    </w:p>
    <w:p w14:paraId="462EB150" w14:textId="77777777" w:rsidR="00C86E09" w:rsidRPr="00C86E09" w:rsidRDefault="00C86E09" w:rsidP="00C86E09">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Бенчмаркінг</w:t>
      </w:r>
      <w:r w:rsidRPr="00C86E09">
        <w:rPr>
          <w:rFonts w:ascii="Times New Roman" w:eastAsia="Times New Roman" w:hAnsi="Times New Roman"/>
          <w:sz w:val="28"/>
          <w:szCs w:val="28"/>
          <w:lang w:val="uk-UA"/>
        </w:rPr>
        <w:t xml:space="preserve"> – процес пошуку еталонного економічно ефективнішого підприємства-конкурента з метою порівняння з власним, ідентифікація відмінностей, визначення їх причин, виявлення резервів зниження витрат та підвищення конкурентоспроможності продукції. Для </w:t>
      </w:r>
      <w:r w:rsidRPr="00C86E09">
        <w:rPr>
          <w:rFonts w:ascii="Times New Roman" w:eastAsia="Times New Roman" w:hAnsi="Times New Roman"/>
          <w:sz w:val="28"/>
          <w:szCs w:val="28"/>
          <w:lang w:val="uk-UA"/>
        </w:rPr>
        <w:lastRenderedPageBreak/>
        <w:t xml:space="preserve">цього методу обов’язковим є використання порівняльної бази, пошук конкурентів, аналіз внутрішнього середовища фірми, виявлення недоліків управлінського, виробничого, комерційного процесів. </w:t>
      </w:r>
    </w:p>
    <w:p w14:paraId="0855239B" w14:textId="77777777" w:rsidR="00C86E09" w:rsidRPr="00C86E09" w:rsidRDefault="00C86E09" w:rsidP="00C86E09">
      <w:pPr>
        <w:autoSpaceDE w:val="0"/>
        <w:autoSpaceDN w:val="0"/>
        <w:adjustRightInd w:val="0"/>
        <w:spacing w:after="0" w:line="240" w:lineRule="auto"/>
        <w:ind w:firstLine="709"/>
        <w:contextualSpacing/>
        <w:jc w:val="both"/>
        <w:rPr>
          <w:rFonts w:ascii="Times New Roman" w:eastAsia="Times New Roman" w:hAnsi="Times New Roman"/>
          <w:sz w:val="28"/>
          <w:szCs w:val="28"/>
          <w:lang w:val="uk-UA"/>
        </w:rPr>
      </w:pPr>
      <w:r w:rsidRPr="00C86E09">
        <w:rPr>
          <w:rFonts w:ascii="Times New Roman" w:eastAsia="Times New Roman" w:hAnsi="Times New Roman"/>
          <w:b/>
          <w:sz w:val="28"/>
          <w:szCs w:val="28"/>
          <w:lang w:val="uk-UA"/>
        </w:rPr>
        <w:t>Кост-кілинг</w:t>
      </w:r>
      <w:r w:rsidRPr="00C86E09">
        <w:rPr>
          <w:rFonts w:ascii="Times New Roman" w:eastAsia="Times New Roman" w:hAnsi="Times New Roman"/>
          <w:sz w:val="28"/>
          <w:szCs w:val="28"/>
          <w:lang w:val="uk-UA"/>
        </w:rPr>
        <w:t xml:space="preserve"> – метод, особливостями застосування якого є зменшення витрат на оплату праці, а отже,скорочення штату працівників, вивільнення і продаж активів, що мало або зовсім не використовуються, повне або практично повне зменшення витрат на соціальну сферу. Цей метод передбачає скорочення витрат через жорсткий тиск на постачальників, зменшення ланцюга руху сировини, пошук нових постачальників або оптимізацію структури наявних.</w:t>
      </w:r>
    </w:p>
    <w:p w14:paraId="4543A71B" w14:textId="77777777" w:rsidR="00C86E09" w:rsidRPr="00C86E09" w:rsidRDefault="00C86E09" w:rsidP="00C86E09">
      <w:pPr>
        <w:pStyle w:val="HTML0"/>
        <w:shd w:val="clear" w:color="auto" w:fill="FFFFFF"/>
        <w:ind w:firstLine="709"/>
        <w:jc w:val="both"/>
        <w:rPr>
          <w:rFonts w:ascii="inherit" w:hAnsi="inherit" w:cs="Courier New"/>
          <w:color w:val="212121"/>
          <w:sz w:val="28"/>
          <w:szCs w:val="28"/>
          <w:lang w:val="uk-UA" w:eastAsia="uk-UA"/>
        </w:rPr>
      </w:pPr>
      <w:r w:rsidRPr="00C86E09">
        <w:rPr>
          <w:rFonts w:ascii="Times New Roman" w:hAnsi="Times New Roman"/>
          <w:b/>
          <w:sz w:val="28"/>
          <w:szCs w:val="28"/>
          <w:lang w:val="uk-UA"/>
        </w:rPr>
        <w:t>Метод абсолютного приросту (міні - максний, метод найвищої і найнижчої точки)</w:t>
      </w:r>
      <w:r w:rsidRPr="00C86E09">
        <w:rPr>
          <w:rFonts w:ascii="Times New Roman" w:hAnsi="Times New Roman"/>
          <w:sz w:val="28"/>
          <w:szCs w:val="28"/>
          <w:lang w:val="uk-UA"/>
        </w:rPr>
        <w:t xml:space="preserve"> - метод аналізу поведінки витрат, що використовує крайні значення (найменше і найбільше) незалежної і залежної змінних в області </w:t>
      </w:r>
      <w:r w:rsidRPr="00C86E09">
        <w:rPr>
          <w:rFonts w:ascii="Times New Roman" w:hAnsi="Times New Roman"/>
          <w:color w:val="212121"/>
          <w:sz w:val="28"/>
          <w:szCs w:val="28"/>
          <w:lang w:val="uk-UA" w:eastAsia="uk-UA"/>
        </w:rPr>
        <w:t>релевантності.</w:t>
      </w:r>
    </w:p>
    <w:p w14:paraId="4F6EA0AF" w14:textId="77777777" w:rsidR="00C86E09" w:rsidRPr="00C86E09" w:rsidRDefault="00C86E09" w:rsidP="00C86E09">
      <w:pPr>
        <w:spacing w:after="0" w:line="240" w:lineRule="auto"/>
        <w:ind w:firstLine="709"/>
        <w:contextualSpacing/>
        <w:jc w:val="both"/>
        <w:rPr>
          <w:rFonts w:ascii="Times New Roman" w:hAnsi="Times New Roman"/>
          <w:sz w:val="28"/>
          <w:szCs w:val="28"/>
          <w:lang w:val="uk-UA"/>
        </w:rPr>
      </w:pPr>
      <w:r w:rsidRPr="00C86E09">
        <w:rPr>
          <w:rFonts w:ascii="Times New Roman" w:hAnsi="Times New Roman"/>
          <w:b/>
          <w:sz w:val="28"/>
          <w:szCs w:val="28"/>
          <w:lang w:val="uk-UA"/>
        </w:rPr>
        <w:t>Метод аналізу рахунків</w:t>
      </w:r>
      <w:r w:rsidRPr="00C86E09">
        <w:rPr>
          <w:rFonts w:ascii="Times New Roman" w:hAnsi="Times New Roman"/>
          <w:sz w:val="28"/>
          <w:szCs w:val="28"/>
          <w:lang w:val="uk-UA"/>
        </w:rPr>
        <w:t xml:space="preserve"> - метод аналізу поведінки витрат; проводиться фахівцем на основі інтуїції і досвіду, спостереження динаміки витрат минулих періодів.</w:t>
      </w:r>
    </w:p>
    <w:p w14:paraId="6217264D" w14:textId="77777777" w:rsidR="00C86E09" w:rsidRPr="00C86E09" w:rsidRDefault="00C86E09" w:rsidP="00C86E09">
      <w:pPr>
        <w:spacing w:after="0" w:line="240" w:lineRule="auto"/>
        <w:ind w:firstLine="709"/>
        <w:contextualSpacing/>
        <w:jc w:val="both"/>
        <w:rPr>
          <w:rFonts w:ascii="Times New Roman" w:hAnsi="Times New Roman"/>
          <w:sz w:val="28"/>
          <w:szCs w:val="28"/>
          <w:lang w:val="uk-UA"/>
        </w:rPr>
      </w:pPr>
      <w:r w:rsidRPr="00C86E09">
        <w:rPr>
          <w:rFonts w:ascii="Times New Roman" w:hAnsi="Times New Roman"/>
          <w:b/>
          <w:sz w:val="28"/>
          <w:szCs w:val="28"/>
          <w:lang w:val="uk-UA"/>
        </w:rPr>
        <w:t>Метод  регресійного аналізу</w:t>
      </w:r>
      <w:r w:rsidRPr="00C86E09">
        <w:rPr>
          <w:rFonts w:ascii="Times New Roman" w:hAnsi="Times New Roman"/>
          <w:sz w:val="28"/>
          <w:szCs w:val="28"/>
          <w:lang w:val="uk-UA"/>
        </w:rPr>
        <w:t xml:space="preserve"> - метод аналізу поведінки витрат, що використовує статистичну процедуру для знаходження середнього значення співвідношення залежної і незалежної змінних.</w:t>
      </w:r>
    </w:p>
    <w:p w14:paraId="2D2531D0" w14:textId="77777777" w:rsidR="00C86E09" w:rsidRPr="00C86E09" w:rsidRDefault="00C86E09" w:rsidP="00C86E09">
      <w:pPr>
        <w:spacing w:after="0" w:line="240" w:lineRule="auto"/>
        <w:ind w:firstLine="709"/>
        <w:jc w:val="both"/>
        <w:rPr>
          <w:sz w:val="28"/>
          <w:szCs w:val="28"/>
          <w:lang w:val="uk-UA"/>
        </w:rPr>
      </w:pPr>
      <w:r w:rsidRPr="00C86E09">
        <w:rPr>
          <w:rFonts w:ascii="Times New Roman" w:hAnsi="Times New Roman"/>
          <w:b/>
          <w:sz w:val="28"/>
          <w:szCs w:val="28"/>
          <w:lang w:val="uk-UA"/>
        </w:rPr>
        <w:t>Реінжінірінг бізнес-процесів (РБП)</w:t>
      </w:r>
      <w:r w:rsidRPr="00C86E09">
        <w:rPr>
          <w:rFonts w:ascii="Times New Roman" w:hAnsi="Times New Roman"/>
          <w:b/>
          <w:i/>
          <w:sz w:val="28"/>
          <w:szCs w:val="28"/>
          <w:lang w:val="uk-UA"/>
        </w:rPr>
        <w:t xml:space="preserve"> -</w:t>
      </w:r>
      <w:r w:rsidRPr="00C86E09">
        <w:rPr>
          <w:rFonts w:ascii="Times New Roman" w:hAnsi="Times New Roman"/>
          <w:sz w:val="28"/>
          <w:szCs w:val="28"/>
          <w:lang w:val="uk-UA"/>
        </w:rPr>
        <w:t xml:space="preserve"> фундаментальне переосмислення і радикальна модифікація бізнес-процесів для досягнення перелому в роботі по вдосконаленню в критичних поточних показниках, таких як витрати, якість, обслуговування і швидкість.</w:t>
      </w:r>
    </w:p>
    <w:p w14:paraId="06F4CA3D" w14:textId="77777777" w:rsidR="00C86E09" w:rsidRPr="00C86E09" w:rsidRDefault="00C86E09" w:rsidP="00C86E09">
      <w:pPr>
        <w:widowControl w:val="0"/>
        <w:spacing w:after="0" w:line="240" w:lineRule="auto"/>
        <w:ind w:firstLine="709"/>
        <w:contextualSpacing/>
        <w:jc w:val="both"/>
        <w:rPr>
          <w:rFonts w:ascii="Times New Roman" w:hAnsi="Times New Roman"/>
          <w:sz w:val="28"/>
          <w:szCs w:val="28"/>
          <w:lang w:val="uk-UA"/>
        </w:rPr>
      </w:pPr>
      <w:r w:rsidRPr="00C86E09">
        <w:rPr>
          <w:rFonts w:ascii="Times New Roman" w:hAnsi="Times New Roman"/>
          <w:b/>
          <w:sz w:val="28"/>
          <w:szCs w:val="28"/>
          <w:lang w:val="uk-UA"/>
        </w:rPr>
        <w:t>Стратегічне позиціонування (Strategic positioning analysis)</w:t>
      </w:r>
      <w:r w:rsidRPr="00C86E09">
        <w:rPr>
          <w:rFonts w:ascii="Times New Roman" w:hAnsi="Times New Roman"/>
          <w:sz w:val="28"/>
          <w:szCs w:val="28"/>
          <w:lang w:val="uk-UA"/>
        </w:rPr>
        <w:t xml:space="preserve"> - метод стратегічного управління виробничими витратами підприємства для досягнення довгострокових цілей і рішення перспективних завдань господарюючого суб'єкта, підтримки наміченої тенденції зміни величини поточних витрат і стабільного економічного зростання і розвитку господарюючого суб'єкта, здійснення стратегічного аналізу, планування і контролю виробничих витрат, обгрунтування необхідності зміни виробничої потужності, структури і рівня виробничих витрат.</w:t>
      </w:r>
    </w:p>
    <w:p w14:paraId="77FF392F" w14:textId="77777777" w:rsidR="00652CF7" w:rsidRPr="002F70CF" w:rsidRDefault="00652CF7" w:rsidP="00652CF7">
      <w:pPr>
        <w:widowControl w:val="0"/>
        <w:spacing w:after="0" w:line="240" w:lineRule="auto"/>
        <w:ind w:firstLine="709"/>
        <w:contextualSpacing/>
        <w:jc w:val="both"/>
        <w:rPr>
          <w:rFonts w:ascii="Times New Roman" w:hAnsi="Times New Roman"/>
          <w:sz w:val="28"/>
          <w:szCs w:val="28"/>
          <w:lang w:val="uk-UA"/>
        </w:rPr>
      </w:pPr>
      <w:r w:rsidRPr="002F70CF">
        <w:rPr>
          <w:rFonts w:ascii="Times New Roman" w:hAnsi="Times New Roman"/>
          <w:sz w:val="28"/>
          <w:szCs w:val="28"/>
          <w:lang w:val="uk-UA"/>
        </w:rPr>
        <w:t xml:space="preserve">Також характеристика методів управління витратами та умови застосування методу наведені в табл. 3.1. </w:t>
      </w:r>
      <w:r w:rsidRPr="002F70CF">
        <w:rPr>
          <w:rFonts w:ascii="Times New Roman" w:hAnsi="Times New Roman"/>
          <w:sz w:val="28"/>
          <w:szCs w:val="28"/>
          <w:shd w:val="clear" w:color="auto" w:fill="FFFFFF"/>
          <w:lang w:val="uk-UA"/>
        </w:rPr>
        <w:t>Переваги і недоліки методів управління витратами представлені в табл. 3.2.</w:t>
      </w:r>
    </w:p>
    <w:p w14:paraId="1541B4AA" w14:textId="77777777" w:rsidR="00A046DB" w:rsidRPr="00762210" w:rsidRDefault="00A046DB" w:rsidP="00A046DB">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Кожен метод (стандарт-кост, абзорпшн-костинг, CVP - аналіз, метод АВС, таргет-костинг, кайзен-костинг, </w:t>
      </w:r>
      <w:r>
        <w:rPr>
          <w:rFonts w:ascii="Times New Roman" w:hAnsi="Times New Roman"/>
          <w:sz w:val="28"/>
          <w:szCs w:val="28"/>
          <w:lang w:val="uk-UA"/>
        </w:rPr>
        <w:t>б</w:t>
      </w:r>
      <w:r w:rsidRPr="00762210">
        <w:rPr>
          <w:rFonts w:ascii="Times New Roman" w:hAnsi="Times New Roman"/>
          <w:sz w:val="28"/>
          <w:szCs w:val="28"/>
          <w:lang w:val="uk-UA"/>
        </w:rPr>
        <w:t>енчмаркінг витрат, кост-к</w:t>
      </w:r>
      <w:r>
        <w:rPr>
          <w:rFonts w:ascii="Times New Roman" w:hAnsi="Times New Roman"/>
          <w:sz w:val="28"/>
          <w:szCs w:val="28"/>
          <w:lang w:val="uk-UA"/>
        </w:rPr>
        <w:t>і</w:t>
      </w:r>
      <w:r w:rsidRPr="00762210">
        <w:rPr>
          <w:rFonts w:ascii="Times New Roman" w:hAnsi="Times New Roman"/>
          <w:sz w:val="28"/>
          <w:szCs w:val="28"/>
          <w:lang w:val="uk-UA"/>
        </w:rPr>
        <w:t>лл</w:t>
      </w:r>
      <w:r>
        <w:rPr>
          <w:rFonts w:ascii="Times New Roman" w:hAnsi="Times New Roman"/>
          <w:sz w:val="28"/>
          <w:szCs w:val="28"/>
          <w:lang w:val="uk-UA"/>
        </w:rPr>
        <w:t>і</w:t>
      </w:r>
      <w:r w:rsidRPr="00762210">
        <w:rPr>
          <w:rFonts w:ascii="Times New Roman" w:hAnsi="Times New Roman"/>
          <w:sz w:val="28"/>
          <w:szCs w:val="28"/>
          <w:lang w:val="uk-UA"/>
        </w:rPr>
        <w:t>нг, LCC -аналіз, метод VCC та ін.) відрізняється від інших за змістом, характер</w:t>
      </w:r>
      <w:r>
        <w:rPr>
          <w:rFonts w:ascii="Times New Roman" w:hAnsi="Times New Roman"/>
          <w:sz w:val="28"/>
          <w:szCs w:val="28"/>
          <w:lang w:val="uk-UA"/>
        </w:rPr>
        <w:t>ом</w:t>
      </w:r>
      <w:r w:rsidRPr="00762210">
        <w:rPr>
          <w:rFonts w:ascii="Times New Roman" w:hAnsi="Times New Roman"/>
          <w:sz w:val="28"/>
          <w:szCs w:val="28"/>
          <w:lang w:val="uk-UA"/>
        </w:rPr>
        <w:t xml:space="preserve"> застосування і горизонту використання. Вибір методів управління витратами, що відповідають цілям діяльності підприємства, представлений в табл. </w:t>
      </w:r>
      <w:r>
        <w:rPr>
          <w:rFonts w:ascii="Times New Roman" w:hAnsi="Times New Roman"/>
          <w:sz w:val="28"/>
          <w:szCs w:val="28"/>
          <w:lang w:val="uk-UA"/>
        </w:rPr>
        <w:t>3</w:t>
      </w:r>
      <w:r w:rsidRPr="00762210">
        <w:rPr>
          <w:rFonts w:ascii="Times New Roman" w:hAnsi="Times New Roman"/>
          <w:sz w:val="28"/>
          <w:szCs w:val="28"/>
          <w:lang w:val="uk-UA"/>
        </w:rPr>
        <w:t>.3</w:t>
      </w:r>
      <w:r>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14BCA983" w14:textId="77777777" w:rsidR="00C86E09" w:rsidRPr="00652CF7" w:rsidRDefault="00C86E09" w:rsidP="00652CF7">
      <w:pPr>
        <w:spacing w:after="0" w:line="240" w:lineRule="auto"/>
        <w:ind w:firstLine="709"/>
        <w:rPr>
          <w:rFonts w:ascii="Times New Roman" w:hAnsi="Times New Roman"/>
          <w:sz w:val="28"/>
          <w:szCs w:val="28"/>
        </w:rPr>
      </w:pPr>
    </w:p>
    <w:p w14:paraId="24BFD292" w14:textId="77777777" w:rsidR="00C86E09" w:rsidRPr="00652CF7" w:rsidRDefault="00C86E09" w:rsidP="00652CF7">
      <w:pPr>
        <w:spacing w:after="0" w:line="240" w:lineRule="auto"/>
        <w:rPr>
          <w:rFonts w:ascii="Times New Roman" w:hAnsi="Times New Roman"/>
          <w:sz w:val="28"/>
          <w:szCs w:val="28"/>
          <w:lang w:val="uk-UA"/>
        </w:rPr>
      </w:pPr>
    </w:p>
    <w:p w14:paraId="6DFDE58E" w14:textId="77777777" w:rsidR="00C86E09" w:rsidRPr="00652CF7" w:rsidRDefault="00C86E09" w:rsidP="00652CF7">
      <w:pPr>
        <w:spacing w:after="0" w:line="240" w:lineRule="auto"/>
        <w:rPr>
          <w:rFonts w:ascii="Times New Roman" w:hAnsi="Times New Roman"/>
          <w:sz w:val="28"/>
          <w:szCs w:val="28"/>
          <w:lang w:val="uk-UA"/>
        </w:rPr>
      </w:pPr>
    </w:p>
    <w:p w14:paraId="405C7378" w14:textId="77777777" w:rsidR="00845F6F" w:rsidRDefault="00845F6F">
      <w:pPr>
        <w:rPr>
          <w:rFonts w:ascii="Times New Roman" w:hAnsi="Times New Roman"/>
          <w:i/>
          <w:sz w:val="28"/>
          <w:szCs w:val="28"/>
        </w:rPr>
      </w:pPr>
      <w:r>
        <w:rPr>
          <w:rFonts w:ascii="Times New Roman" w:hAnsi="Times New Roman"/>
          <w:i/>
          <w:sz w:val="28"/>
          <w:szCs w:val="28"/>
        </w:rPr>
        <w:br w:type="page"/>
      </w:r>
    </w:p>
    <w:p w14:paraId="35C6983D" w14:textId="77777777" w:rsidR="001956B8" w:rsidRPr="00841C74" w:rsidRDefault="001956B8" w:rsidP="001956B8">
      <w:pPr>
        <w:widowControl w:val="0"/>
        <w:spacing w:after="0" w:line="240" w:lineRule="auto"/>
        <w:ind w:firstLine="709"/>
        <w:contextualSpacing/>
        <w:jc w:val="both"/>
        <w:rPr>
          <w:rFonts w:ascii="Times New Roman" w:hAnsi="Times New Roman"/>
          <w:i/>
          <w:sz w:val="28"/>
          <w:szCs w:val="28"/>
        </w:rPr>
      </w:pPr>
      <w:r w:rsidRPr="00841C74">
        <w:rPr>
          <w:rFonts w:ascii="Times New Roman" w:hAnsi="Times New Roman"/>
          <w:i/>
          <w:sz w:val="28"/>
          <w:szCs w:val="28"/>
        </w:rPr>
        <w:lastRenderedPageBreak/>
        <w:t xml:space="preserve">Таблица </w:t>
      </w:r>
      <w:r>
        <w:rPr>
          <w:rFonts w:ascii="Times New Roman" w:hAnsi="Times New Roman"/>
          <w:i/>
          <w:sz w:val="28"/>
          <w:szCs w:val="28"/>
          <w:lang w:val="uk-UA"/>
        </w:rPr>
        <w:t>3</w:t>
      </w:r>
      <w:r w:rsidRPr="00841C74">
        <w:rPr>
          <w:rFonts w:ascii="Times New Roman" w:hAnsi="Times New Roman"/>
          <w:i/>
          <w:sz w:val="28"/>
          <w:szCs w:val="28"/>
        </w:rPr>
        <w:t>.</w:t>
      </w:r>
      <w:r>
        <w:rPr>
          <w:rFonts w:ascii="Times New Roman" w:hAnsi="Times New Roman"/>
          <w:i/>
          <w:sz w:val="28"/>
          <w:szCs w:val="28"/>
        </w:rPr>
        <w:t>1</w:t>
      </w:r>
      <w:r w:rsidRPr="00841C74">
        <w:rPr>
          <w:rFonts w:ascii="Times New Roman" w:hAnsi="Times New Roman"/>
          <w:i/>
          <w:sz w:val="28"/>
          <w:szCs w:val="28"/>
          <w:lang w:val="uk-UA"/>
        </w:rPr>
        <w:t xml:space="preserve">  </w:t>
      </w:r>
      <w:r w:rsidRPr="00841C74">
        <w:rPr>
          <w:rStyle w:val="st"/>
          <w:i/>
          <w:sz w:val="28"/>
          <w:szCs w:val="28"/>
        </w:rPr>
        <w:t>–</w:t>
      </w:r>
      <w:r w:rsidRPr="00841C74">
        <w:rPr>
          <w:rStyle w:val="st"/>
          <w:i/>
          <w:sz w:val="28"/>
          <w:szCs w:val="28"/>
          <w:lang w:val="uk-UA"/>
        </w:rPr>
        <w:t xml:space="preserve"> </w:t>
      </w:r>
      <w:r w:rsidRPr="00841C74">
        <w:rPr>
          <w:rFonts w:ascii="Times New Roman" w:hAnsi="Times New Roman"/>
          <w:i/>
          <w:sz w:val="28"/>
          <w:szCs w:val="28"/>
        </w:rPr>
        <w:t>Характеристика метод</w:t>
      </w:r>
      <w:r w:rsidRPr="00841C74">
        <w:rPr>
          <w:rFonts w:ascii="Times New Roman" w:hAnsi="Times New Roman"/>
          <w:i/>
          <w:sz w:val="28"/>
          <w:szCs w:val="28"/>
          <w:lang w:val="uk-UA"/>
        </w:rPr>
        <w:t>і</w:t>
      </w:r>
      <w:r w:rsidRPr="00841C74">
        <w:rPr>
          <w:rFonts w:ascii="Times New Roman" w:hAnsi="Times New Roman"/>
          <w:i/>
          <w:sz w:val="28"/>
          <w:szCs w:val="28"/>
        </w:rPr>
        <w:t xml:space="preserve">в </w:t>
      </w:r>
      <w:r w:rsidRPr="002F70CF">
        <w:rPr>
          <w:rFonts w:ascii="Times New Roman" w:hAnsi="Times New Roman"/>
          <w:i/>
          <w:sz w:val="28"/>
          <w:szCs w:val="28"/>
          <w:lang w:val="uk-UA"/>
        </w:rPr>
        <w:t xml:space="preserve">управління </w:t>
      </w:r>
      <w:r w:rsidRPr="00841C74">
        <w:rPr>
          <w:rFonts w:ascii="Times New Roman" w:hAnsi="Times New Roman"/>
          <w:i/>
          <w:sz w:val="28"/>
          <w:szCs w:val="28"/>
          <w:lang w:val="uk-UA"/>
        </w:rPr>
        <w:t>витратами та умови застосування методу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4072"/>
        <w:gridCol w:w="3367"/>
      </w:tblGrid>
      <w:tr w:rsidR="001956B8" w:rsidRPr="00822663" w14:paraId="2A9B91A8" w14:textId="77777777" w:rsidTr="00A046DB">
        <w:trPr>
          <w:trHeight w:val="20"/>
        </w:trPr>
        <w:tc>
          <w:tcPr>
            <w:tcW w:w="1848" w:type="dxa"/>
            <w:hideMark/>
          </w:tcPr>
          <w:p w14:paraId="1ECB273E"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Метод</w:t>
            </w:r>
          </w:p>
        </w:tc>
        <w:tc>
          <w:tcPr>
            <w:tcW w:w="4072" w:type="dxa"/>
            <w:hideMark/>
          </w:tcPr>
          <w:p w14:paraId="72AD2925"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Суть методу</w:t>
            </w:r>
          </w:p>
        </w:tc>
        <w:tc>
          <w:tcPr>
            <w:tcW w:w="3367" w:type="dxa"/>
            <w:hideMark/>
          </w:tcPr>
          <w:p w14:paraId="78107669"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Умови застосування методу</w:t>
            </w:r>
          </w:p>
        </w:tc>
      </w:tr>
      <w:tr w:rsidR="001956B8" w:rsidRPr="00822663" w14:paraId="5681D9C2" w14:textId="77777777" w:rsidTr="00A046DB">
        <w:trPr>
          <w:trHeight w:val="20"/>
        </w:trPr>
        <w:tc>
          <w:tcPr>
            <w:tcW w:w="1848" w:type="dxa"/>
            <w:hideMark/>
          </w:tcPr>
          <w:p w14:paraId="2D2FA915" w14:textId="77777777" w:rsidR="001956B8" w:rsidRPr="00822663" w:rsidRDefault="001956B8" w:rsidP="005B11E3">
            <w:pPr>
              <w:widowControl w:val="0"/>
              <w:spacing w:line="240" w:lineRule="auto"/>
              <w:contextualSpacing/>
              <w:rPr>
                <w:rFonts w:ascii="Times New Roman" w:hAnsi="Times New Roman"/>
                <w:sz w:val="24"/>
                <w:szCs w:val="24"/>
                <w:lang w:val="uk-UA"/>
              </w:rPr>
            </w:pPr>
            <w:r w:rsidRPr="00822663">
              <w:rPr>
                <w:rFonts w:ascii="Times New Roman" w:hAnsi="Times New Roman"/>
                <w:sz w:val="24"/>
                <w:szCs w:val="24"/>
                <w:lang w:val="uk-UA"/>
              </w:rPr>
              <w:t>Директ-костинг («direct» - прямій, безпосередній)</w:t>
            </w:r>
          </w:p>
        </w:tc>
        <w:tc>
          <w:tcPr>
            <w:tcW w:w="4072" w:type="dxa"/>
            <w:hideMark/>
          </w:tcPr>
          <w:p w14:paraId="1876564F" w14:textId="77777777" w:rsidR="001956B8" w:rsidRPr="00A046DB" w:rsidRDefault="001956B8" w:rsidP="005B11E3">
            <w:pPr>
              <w:widowControl w:val="0"/>
              <w:spacing w:line="240" w:lineRule="auto"/>
              <w:contextualSpacing/>
              <w:jc w:val="both"/>
              <w:rPr>
                <w:rFonts w:ascii="Times New Roman" w:hAnsi="Times New Roman"/>
                <w:spacing w:val="-4"/>
                <w:sz w:val="24"/>
                <w:szCs w:val="24"/>
                <w:lang w:val="uk-UA"/>
              </w:rPr>
            </w:pPr>
            <w:r w:rsidRPr="00A046DB">
              <w:rPr>
                <w:rFonts w:ascii="Times New Roman" w:hAnsi="Times New Roman"/>
                <w:spacing w:val="-4"/>
                <w:sz w:val="24"/>
                <w:szCs w:val="24"/>
                <w:lang w:val="uk-UA"/>
              </w:rPr>
              <w:t>Постійні накладні витрати не включаються в собівартість продукції, а відносяться безпосередньо на рахунок прибутків і збитків в тому періоді, коли вони сталися</w:t>
            </w:r>
          </w:p>
        </w:tc>
        <w:tc>
          <w:tcPr>
            <w:tcW w:w="3367" w:type="dxa"/>
            <w:hideMark/>
          </w:tcPr>
          <w:p w14:paraId="0ED9D9B6"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Розділення витрат на змінні і постійні</w:t>
            </w:r>
          </w:p>
        </w:tc>
      </w:tr>
      <w:tr w:rsidR="001956B8" w:rsidRPr="00822663" w14:paraId="350A7AC6" w14:textId="77777777" w:rsidTr="00A046DB">
        <w:trPr>
          <w:trHeight w:val="1098"/>
        </w:trPr>
        <w:tc>
          <w:tcPr>
            <w:tcW w:w="1848" w:type="dxa"/>
            <w:hideMark/>
          </w:tcPr>
          <w:p w14:paraId="4E8BBB9F" w14:textId="77777777" w:rsidR="001956B8" w:rsidRPr="00822663" w:rsidRDefault="001956B8" w:rsidP="005B11E3">
            <w:pPr>
              <w:widowControl w:val="0"/>
              <w:spacing w:line="240" w:lineRule="auto"/>
              <w:contextualSpacing/>
              <w:rPr>
                <w:rFonts w:ascii="Times New Roman" w:hAnsi="Times New Roman"/>
                <w:sz w:val="24"/>
                <w:szCs w:val="24"/>
                <w:lang w:val="uk-UA"/>
              </w:rPr>
            </w:pPr>
            <w:r w:rsidRPr="00822663">
              <w:rPr>
                <w:rFonts w:ascii="Times New Roman" w:hAnsi="Times New Roman"/>
                <w:sz w:val="24"/>
                <w:szCs w:val="24"/>
                <w:lang w:val="uk-UA"/>
              </w:rPr>
              <w:t>Абзорпшн-костинг (Absorption - поглинання)</w:t>
            </w:r>
          </w:p>
        </w:tc>
        <w:tc>
          <w:tcPr>
            <w:tcW w:w="4072" w:type="dxa"/>
            <w:hideMark/>
          </w:tcPr>
          <w:p w14:paraId="61A99BED"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У собівартість продукції включаються усі витрати (у тому числі і накладні)</w:t>
            </w:r>
          </w:p>
        </w:tc>
        <w:tc>
          <w:tcPr>
            <w:tcW w:w="3367" w:type="dxa"/>
            <w:hideMark/>
          </w:tcPr>
          <w:p w14:paraId="42CFB2C8"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Використання методів розподілу накладних витрат, що дозволяють найточніше встановити величину накладних витрат, що включаються в собівартість одиниці продукції</w:t>
            </w:r>
          </w:p>
        </w:tc>
      </w:tr>
      <w:tr w:rsidR="001956B8" w:rsidRPr="00822663" w14:paraId="44ED71A3" w14:textId="77777777" w:rsidTr="00A046DB">
        <w:trPr>
          <w:trHeight w:val="20"/>
        </w:trPr>
        <w:tc>
          <w:tcPr>
            <w:tcW w:w="1848" w:type="dxa"/>
            <w:hideMark/>
          </w:tcPr>
          <w:p w14:paraId="6E14C8C8" w14:textId="77777777" w:rsidR="001956B8" w:rsidRPr="00822663" w:rsidRDefault="001956B8" w:rsidP="005B11E3">
            <w:pPr>
              <w:widowControl w:val="0"/>
              <w:spacing w:line="240" w:lineRule="auto"/>
              <w:contextualSpacing/>
              <w:rPr>
                <w:rFonts w:ascii="Times New Roman" w:hAnsi="Times New Roman"/>
                <w:sz w:val="24"/>
                <w:szCs w:val="24"/>
                <w:lang w:val="uk-UA"/>
              </w:rPr>
            </w:pPr>
            <w:r w:rsidRPr="00822663">
              <w:rPr>
                <w:rFonts w:ascii="Times New Roman" w:hAnsi="Times New Roman"/>
                <w:sz w:val="24"/>
                <w:szCs w:val="24"/>
                <w:lang w:val="uk-UA"/>
              </w:rPr>
              <w:t>Стандарт-костинг</w:t>
            </w:r>
          </w:p>
        </w:tc>
        <w:tc>
          <w:tcPr>
            <w:tcW w:w="4072" w:type="dxa"/>
            <w:hideMark/>
          </w:tcPr>
          <w:p w14:paraId="2E678C1B"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Для кожного виду витрат (матеріальних, трудових і інших) визначаються обґрунтовані норми витрати (стандарти) ресурсу на одиницю продукції. Витрати ресурсів по нормах і відхилення від норм споживання ресурсів враховуються окремо</w:t>
            </w:r>
          </w:p>
        </w:tc>
        <w:tc>
          <w:tcPr>
            <w:tcW w:w="3367" w:type="dxa"/>
            <w:hideMark/>
          </w:tcPr>
          <w:p w14:paraId="5576AD91"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Наявність системи стандартів (норм і нормативів)</w:t>
            </w:r>
          </w:p>
        </w:tc>
      </w:tr>
      <w:tr w:rsidR="001956B8" w:rsidRPr="00822663" w14:paraId="2C4918C2" w14:textId="77777777" w:rsidTr="00A046DB">
        <w:trPr>
          <w:trHeight w:val="1451"/>
        </w:trPr>
        <w:tc>
          <w:tcPr>
            <w:tcW w:w="1848" w:type="dxa"/>
            <w:hideMark/>
          </w:tcPr>
          <w:p w14:paraId="642D4B83" w14:textId="77777777" w:rsidR="001956B8" w:rsidRPr="00822663" w:rsidRDefault="001956B8" w:rsidP="005B11E3">
            <w:pPr>
              <w:widowControl w:val="0"/>
              <w:spacing w:line="240" w:lineRule="auto"/>
              <w:contextualSpacing/>
              <w:rPr>
                <w:rFonts w:ascii="Times New Roman" w:hAnsi="Times New Roman"/>
                <w:sz w:val="24"/>
                <w:szCs w:val="24"/>
                <w:lang w:val="uk-UA"/>
              </w:rPr>
            </w:pPr>
            <w:r w:rsidRPr="00822663">
              <w:rPr>
                <w:rFonts w:ascii="Times New Roman" w:hAnsi="Times New Roman"/>
                <w:sz w:val="24"/>
                <w:szCs w:val="24"/>
                <w:lang w:val="uk-UA"/>
              </w:rPr>
              <w:t>Метод ABC</w:t>
            </w:r>
          </w:p>
        </w:tc>
        <w:tc>
          <w:tcPr>
            <w:tcW w:w="4072" w:type="dxa"/>
            <w:hideMark/>
          </w:tcPr>
          <w:p w14:paraId="38B6BD80"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Діяльність підприємства розглядається у вигляді процесів або робочих операцій. Сума витрат підприємства впродовж періоду або витрат на певний вид продукції визначається на підставі витрат на здійснення сукупності відповідних процесів і операцій</w:t>
            </w:r>
          </w:p>
        </w:tc>
        <w:tc>
          <w:tcPr>
            <w:tcW w:w="3367" w:type="dxa"/>
            <w:hideMark/>
          </w:tcPr>
          <w:p w14:paraId="5590BA54"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Виділення видів діяльності і операцій по них. Розширення існуючої системи бухгалтерського обліку. Додаткове навчання персоналу</w:t>
            </w:r>
          </w:p>
        </w:tc>
      </w:tr>
      <w:tr w:rsidR="001956B8" w:rsidRPr="00822663" w14:paraId="669D6352" w14:textId="77777777" w:rsidTr="00A046DB">
        <w:trPr>
          <w:trHeight w:val="1356"/>
        </w:trPr>
        <w:tc>
          <w:tcPr>
            <w:tcW w:w="1848" w:type="dxa"/>
            <w:hideMark/>
          </w:tcPr>
          <w:p w14:paraId="0B47A811" w14:textId="77777777" w:rsidR="001956B8" w:rsidRPr="00822663" w:rsidRDefault="001956B8" w:rsidP="005B11E3">
            <w:pPr>
              <w:widowControl w:val="0"/>
              <w:spacing w:line="240" w:lineRule="auto"/>
              <w:contextualSpacing/>
              <w:jc w:val="both"/>
              <w:rPr>
                <w:rFonts w:ascii="Times New Roman" w:hAnsi="Times New Roman"/>
                <w:sz w:val="24"/>
                <w:szCs w:val="24"/>
              </w:rPr>
            </w:pPr>
            <w:r>
              <w:rPr>
                <w:rFonts w:ascii="Times New Roman" w:eastAsia="TimesNewRomanPSMT" w:hAnsi="Times New Roman"/>
                <w:sz w:val="24"/>
                <w:szCs w:val="24"/>
                <w:lang w:val="uk-UA" w:eastAsia="ru-RU"/>
              </w:rPr>
              <w:br w:type="page"/>
            </w:r>
            <w:r w:rsidR="00A046DB" w:rsidRPr="00822663">
              <w:rPr>
                <w:rFonts w:ascii="Times New Roman" w:hAnsi="Times New Roman"/>
                <w:bCs/>
                <w:sz w:val="24"/>
                <w:szCs w:val="24"/>
                <w:lang w:val="uk-UA"/>
              </w:rPr>
              <w:t xml:space="preserve"> </w:t>
            </w:r>
            <w:r w:rsidRPr="00822663">
              <w:rPr>
                <w:rFonts w:ascii="Times New Roman" w:hAnsi="Times New Roman"/>
                <w:bCs/>
                <w:sz w:val="24"/>
                <w:szCs w:val="24"/>
                <w:lang w:val="uk-UA"/>
              </w:rPr>
              <w:t>Таргет-костинг (Target - мета)</w:t>
            </w:r>
          </w:p>
        </w:tc>
        <w:tc>
          <w:tcPr>
            <w:tcW w:w="4072" w:type="dxa"/>
            <w:hideMark/>
          </w:tcPr>
          <w:p w14:paraId="570742A1"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На підставі заданої ціни реалізації виробу і бажаної величини прибутку встановлюється цільова собівартість, яка надалі забезпечується зусиллями усіх служб підприємства. Забезпечує цільову собівартість на стадії планування продукції, метод є інструментом стратегічного управління витратами</w:t>
            </w:r>
          </w:p>
        </w:tc>
        <w:tc>
          <w:tcPr>
            <w:tcW w:w="3367" w:type="dxa"/>
            <w:hideMark/>
          </w:tcPr>
          <w:p w14:paraId="4C940C01" w14:textId="77777777" w:rsidR="001956B8" w:rsidRPr="00A046DB" w:rsidRDefault="001956B8" w:rsidP="005B11E3">
            <w:pPr>
              <w:widowControl w:val="0"/>
              <w:spacing w:line="240" w:lineRule="auto"/>
              <w:contextualSpacing/>
              <w:jc w:val="both"/>
              <w:rPr>
                <w:rFonts w:ascii="Times New Roman" w:hAnsi="Times New Roman"/>
                <w:spacing w:val="-8"/>
                <w:sz w:val="24"/>
                <w:szCs w:val="24"/>
              </w:rPr>
            </w:pPr>
            <w:r w:rsidRPr="00A046DB">
              <w:rPr>
                <w:rFonts w:ascii="Times New Roman" w:hAnsi="Times New Roman"/>
                <w:spacing w:val="-8"/>
                <w:sz w:val="24"/>
                <w:szCs w:val="24"/>
                <w:lang w:val="uk-UA"/>
              </w:rPr>
              <w:t>Тісна горизонтальна взаємодія між функціональними підрозділами підприємства. Постійне застосування. Організація постійного контролю рівня витрат. Надійність маркетингових прогнозів і правильне позиціонування підприємства на ринку</w:t>
            </w:r>
          </w:p>
        </w:tc>
      </w:tr>
      <w:tr w:rsidR="001956B8" w:rsidRPr="005576CF" w14:paraId="2D156D35" w14:textId="77777777" w:rsidTr="00A046DB">
        <w:trPr>
          <w:trHeight w:val="1356"/>
        </w:trPr>
        <w:tc>
          <w:tcPr>
            <w:tcW w:w="1848" w:type="dxa"/>
            <w:hideMark/>
          </w:tcPr>
          <w:p w14:paraId="3EF81C47" w14:textId="77777777" w:rsidR="001956B8" w:rsidRPr="00822663" w:rsidRDefault="001956B8" w:rsidP="005B11E3">
            <w:pPr>
              <w:widowControl w:val="0"/>
              <w:spacing w:line="240" w:lineRule="auto"/>
              <w:contextualSpacing/>
              <w:rPr>
                <w:rFonts w:ascii="Times New Roman" w:hAnsi="Times New Roman"/>
                <w:sz w:val="24"/>
                <w:szCs w:val="24"/>
              </w:rPr>
            </w:pPr>
            <w:r w:rsidRPr="00822663">
              <w:rPr>
                <w:rFonts w:ascii="Times New Roman" w:hAnsi="Times New Roman"/>
                <w:bCs/>
                <w:sz w:val="24"/>
                <w:szCs w:val="24"/>
                <w:lang w:val="uk-UA"/>
              </w:rPr>
              <w:t>Кайзен-костинг (</w:t>
            </w:r>
            <w:r w:rsidRPr="00822663">
              <w:rPr>
                <w:rFonts w:ascii="Times New Roman" w:hAnsi="Times New Roman"/>
                <w:sz w:val="24"/>
                <w:szCs w:val="24"/>
                <w:lang w:val="uk-UA"/>
              </w:rPr>
              <w:t xml:space="preserve">Кайдзен </w:t>
            </w:r>
            <w:r w:rsidRPr="00822663">
              <w:rPr>
                <w:rStyle w:val="example-block"/>
                <w:rFonts w:ascii="Times New Roman" w:hAnsi="Times New Roman"/>
                <w:sz w:val="24"/>
                <w:szCs w:val="24"/>
                <w:lang w:val="uk-UA"/>
              </w:rPr>
              <w:t xml:space="preserve">– покращення, удосконалення, </w:t>
            </w:r>
            <w:r w:rsidRPr="00822663">
              <w:rPr>
                <w:rFonts w:ascii="Times New Roman" w:hAnsi="Times New Roman"/>
                <w:sz w:val="24"/>
                <w:szCs w:val="24"/>
                <w:lang w:val="uk-UA"/>
              </w:rPr>
              <w:t>у перекладі з японського - "удосконалення маленькими кроками")</w:t>
            </w:r>
          </w:p>
        </w:tc>
        <w:tc>
          <w:tcPr>
            <w:tcW w:w="4072" w:type="dxa"/>
            <w:hideMark/>
          </w:tcPr>
          <w:p w14:paraId="4F61A150"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Припускає не стільки досягнення певної величини витрат, скільки постійне, безперервне і всеосяжне їх зниження. Забезпечує цільову собівартість в процесі виробництва продукції. Використовується переважно в оперативному управлінні витратами і контролі за їх рівнем</w:t>
            </w:r>
          </w:p>
        </w:tc>
        <w:tc>
          <w:tcPr>
            <w:tcW w:w="3367" w:type="dxa"/>
            <w:hideMark/>
          </w:tcPr>
          <w:p w14:paraId="6F766BE0" w14:textId="77777777" w:rsidR="001956B8" w:rsidRPr="00A046DB" w:rsidRDefault="001956B8" w:rsidP="00A046DB">
            <w:pPr>
              <w:widowControl w:val="0"/>
              <w:spacing w:line="240" w:lineRule="auto"/>
              <w:contextualSpacing/>
              <w:jc w:val="both"/>
              <w:rPr>
                <w:rFonts w:ascii="Times New Roman" w:hAnsi="Times New Roman"/>
                <w:spacing w:val="-8"/>
                <w:sz w:val="24"/>
                <w:szCs w:val="24"/>
                <w:lang w:val="uk-UA"/>
              </w:rPr>
            </w:pPr>
            <w:r w:rsidRPr="00A046DB">
              <w:rPr>
                <w:rFonts w:ascii="Times New Roman" w:hAnsi="Times New Roman"/>
                <w:spacing w:val="-8"/>
                <w:sz w:val="24"/>
                <w:szCs w:val="24"/>
                <w:lang w:val="uk-UA"/>
              </w:rPr>
              <w:t>Постійне застосування. Проведення безперервних, відносно невеликих удосконалень виробничих процесів, здатних в сукупності дати значний результат. Залучення усіх співробітників до</w:t>
            </w:r>
            <w:r w:rsidR="00A046DB" w:rsidRPr="00A046DB">
              <w:rPr>
                <w:rFonts w:ascii="Times New Roman" w:hAnsi="Times New Roman"/>
                <w:spacing w:val="-8"/>
                <w:sz w:val="24"/>
                <w:szCs w:val="24"/>
                <w:lang w:val="uk-UA"/>
              </w:rPr>
              <w:t xml:space="preserve"> </w:t>
            </w:r>
            <w:r w:rsidRPr="00A046DB">
              <w:rPr>
                <w:rFonts w:ascii="Times New Roman" w:hAnsi="Times New Roman"/>
                <w:spacing w:val="-8"/>
                <w:sz w:val="24"/>
                <w:szCs w:val="24"/>
                <w:lang w:val="uk-UA"/>
              </w:rPr>
              <w:t>безперервного вдосконалення якості діяльності і створення необхідної системи мотивації</w:t>
            </w:r>
          </w:p>
        </w:tc>
      </w:tr>
    </w:tbl>
    <w:p w14:paraId="2A0B5569" w14:textId="77777777" w:rsidR="00A046DB" w:rsidRDefault="00A046DB">
      <w:pPr>
        <w:rPr>
          <w:lang w:val="uk-UA"/>
        </w:rPr>
      </w:pPr>
    </w:p>
    <w:p w14:paraId="0FD857BE" w14:textId="77777777" w:rsidR="00A046DB" w:rsidRDefault="00A046DB" w:rsidP="00A046DB">
      <w:pPr>
        <w:autoSpaceDE w:val="0"/>
        <w:autoSpaceDN w:val="0"/>
        <w:adjustRightInd w:val="0"/>
        <w:spacing w:after="0" w:line="240" w:lineRule="auto"/>
        <w:ind w:firstLine="709"/>
        <w:contextualSpacing/>
        <w:rPr>
          <w:rFonts w:ascii="Times New Roman" w:eastAsia="TimesNewRomanPSMT" w:hAnsi="Times New Roman"/>
          <w:i/>
          <w:sz w:val="28"/>
          <w:szCs w:val="28"/>
          <w:lang w:val="uk-UA" w:eastAsia="ru-RU"/>
        </w:rPr>
      </w:pPr>
      <w:r w:rsidRPr="00841C74">
        <w:rPr>
          <w:rFonts w:ascii="Times New Roman" w:eastAsia="TimesNewRomanPSMT" w:hAnsi="Times New Roman"/>
          <w:i/>
          <w:sz w:val="28"/>
          <w:szCs w:val="28"/>
          <w:lang w:val="uk-UA" w:eastAsia="ru-RU"/>
        </w:rPr>
        <w:lastRenderedPageBreak/>
        <w:t>Продовження табл</w:t>
      </w:r>
      <w:r>
        <w:rPr>
          <w:rFonts w:ascii="Times New Roman" w:eastAsia="TimesNewRomanPSMT" w:hAnsi="Times New Roman"/>
          <w:i/>
          <w:sz w:val="28"/>
          <w:szCs w:val="28"/>
          <w:lang w:val="uk-UA" w:eastAsia="ru-RU"/>
        </w:rPr>
        <w:t>иці 3.1</w:t>
      </w:r>
    </w:p>
    <w:p w14:paraId="79AAC925" w14:textId="77777777" w:rsidR="00A046DB" w:rsidRPr="00841C74" w:rsidRDefault="00A046DB" w:rsidP="00A046DB">
      <w:pPr>
        <w:autoSpaceDE w:val="0"/>
        <w:autoSpaceDN w:val="0"/>
        <w:adjustRightInd w:val="0"/>
        <w:spacing w:after="0" w:line="240" w:lineRule="auto"/>
        <w:ind w:firstLine="709"/>
        <w:contextualSpacing/>
        <w:jc w:val="right"/>
        <w:rPr>
          <w:rFonts w:ascii="Times New Roman" w:eastAsia="TimesNewRomanPSMT" w:hAnsi="Times New Roman"/>
          <w:i/>
          <w:sz w:val="28"/>
          <w:szCs w:val="28"/>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4072"/>
        <w:gridCol w:w="3367"/>
      </w:tblGrid>
      <w:tr w:rsidR="00A046DB" w:rsidRPr="00822663" w14:paraId="6CD83050" w14:textId="77777777" w:rsidTr="00A046DB">
        <w:trPr>
          <w:trHeight w:val="20"/>
        </w:trPr>
        <w:tc>
          <w:tcPr>
            <w:tcW w:w="1848" w:type="dxa"/>
            <w:hideMark/>
          </w:tcPr>
          <w:p w14:paraId="27F38854"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Метод</w:t>
            </w:r>
          </w:p>
        </w:tc>
        <w:tc>
          <w:tcPr>
            <w:tcW w:w="4072" w:type="dxa"/>
            <w:hideMark/>
          </w:tcPr>
          <w:p w14:paraId="44C1C9F8"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Суть методу</w:t>
            </w:r>
          </w:p>
        </w:tc>
        <w:tc>
          <w:tcPr>
            <w:tcW w:w="3367" w:type="dxa"/>
            <w:hideMark/>
          </w:tcPr>
          <w:p w14:paraId="596E058F"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iCs/>
                <w:sz w:val="24"/>
                <w:szCs w:val="24"/>
                <w:lang w:val="uk-UA"/>
              </w:rPr>
              <w:t>Умови застосування методу</w:t>
            </w:r>
          </w:p>
        </w:tc>
      </w:tr>
      <w:tr w:rsidR="001956B8" w:rsidRPr="00822663" w14:paraId="7E41FB79" w14:textId="77777777" w:rsidTr="00A046DB">
        <w:trPr>
          <w:trHeight w:val="1751"/>
        </w:trPr>
        <w:tc>
          <w:tcPr>
            <w:tcW w:w="1848" w:type="dxa"/>
            <w:hideMark/>
          </w:tcPr>
          <w:p w14:paraId="3CC26672" w14:textId="77777777" w:rsidR="001956B8" w:rsidRPr="00822663" w:rsidRDefault="001956B8" w:rsidP="005B11E3">
            <w:pPr>
              <w:widowControl w:val="0"/>
              <w:spacing w:line="240" w:lineRule="auto"/>
              <w:contextualSpacing/>
              <w:rPr>
                <w:rFonts w:ascii="Times New Roman" w:hAnsi="Times New Roman"/>
                <w:sz w:val="24"/>
                <w:szCs w:val="24"/>
                <w:lang w:val="uk-UA"/>
              </w:rPr>
            </w:pPr>
            <w:r w:rsidRPr="00822663">
              <w:rPr>
                <w:rFonts w:ascii="Times New Roman" w:hAnsi="Times New Roman"/>
                <w:bCs/>
                <w:sz w:val="24"/>
                <w:szCs w:val="24"/>
                <w:lang w:val="uk-UA"/>
              </w:rPr>
              <w:t>CVP - аналіз («</w:t>
            </w:r>
            <w:r w:rsidRPr="00822663">
              <w:rPr>
                <w:rStyle w:val="st"/>
                <w:sz w:val="24"/>
                <w:szCs w:val="24"/>
                <w:lang w:val="uk-UA"/>
              </w:rPr>
              <w:t>Cost-Volume-Profit»</w:t>
            </w:r>
            <w:r w:rsidRPr="00822663">
              <w:rPr>
                <w:rFonts w:ascii="Times New Roman" w:hAnsi="Times New Roman"/>
                <w:bCs/>
                <w:sz w:val="24"/>
                <w:szCs w:val="24"/>
                <w:lang w:val="uk-UA"/>
              </w:rPr>
              <w:t xml:space="preserve"> - «Витрати-Обсяг-Прибуток» - аналіз точки беззбитковості) </w:t>
            </w:r>
          </w:p>
        </w:tc>
        <w:tc>
          <w:tcPr>
            <w:tcW w:w="4072" w:type="dxa"/>
            <w:hideMark/>
          </w:tcPr>
          <w:p w14:paraId="08E10726"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Ґрунтується на зіставленні трьох величин: витрат підприємства, доходу від реалізації і отримуваного прибутку, співвідношення яких дозволяє визначити виручку від реалізації (об'єм реалізації), яка при відомих величинах постійних витрат підприємства і змінних витрат на одиницю продукції забезпечить беззбитковість діяльності або запланований фінансовий результат</w:t>
            </w:r>
          </w:p>
        </w:tc>
        <w:tc>
          <w:tcPr>
            <w:tcW w:w="3367" w:type="dxa"/>
            <w:hideMark/>
          </w:tcPr>
          <w:p w14:paraId="3BDBE737"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Дотримання системи допущень (незмінність ціни; розділення витрат на змінні і постійні; відсутність відхилення фактичних постійних і змінних витрат від планових). Для графічного вирішення кількість видів продукції не повинна перевищувати 3-4</w:t>
            </w:r>
          </w:p>
        </w:tc>
      </w:tr>
      <w:tr w:rsidR="001956B8" w:rsidRPr="00822663" w14:paraId="2D08A7FC" w14:textId="77777777" w:rsidTr="00A046DB">
        <w:trPr>
          <w:trHeight w:val="20"/>
        </w:trPr>
        <w:tc>
          <w:tcPr>
            <w:tcW w:w="1848" w:type="dxa"/>
            <w:hideMark/>
          </w:tcPr>
          <w:p w14:paraId="445950A3" w14:textId="77777777" w:rsidR="001956B8" w:rsidRPr="00822663" w:rsidRDefault="001956B8" w:rsidP="005B11E3">
            <w:pPr>
              <w:widowControl w:val="0"/>
              <w:spacing w:line="240" w:lineRule="atLeast"/>
              <w:contextualSpacing/>
              <w:rPr>
                <w:rFonts w:ascii="Times New Roman" w:hAnsi="Times New Roman"/>
                <w:sz w:val="24"/>
                <w:szCs w:val="24"/>
                <w:lang w:val="uk-UA"/>
              </w:rPr>
            </w:pPr>
            <w:r w:rsidRPr="00822663">
              <w:rPr>
                <w:rFonts w:ascii="Times New Roman" w:hAnsi="Times New Roman"/>
                <w:bCs/>
                <w:sz w:val="24"/>
                <w:szCs w:val="24"/>
                <w:lang w:val="uk-UA"/>
              </w:rPr>
              <w:t>Бенчмаркінг витрат (</w:t>
            </w:r>
            <w:r w:rsidRPr="00822663">
              <w:rPr>
                <w:rFonts w:ascii="Times New Roman" w:hAnsi="Times New Roman"/>
                <w:sz w:val="24"/>
                <w:szCs w:val="24"/>
                <w:lang w:val="uk-UA"/>
              </w:rPr>
              <w:t>benchmarking - еталонне тестування, зіставлення)</w:t>
            </w:r>
          </w:p>
        </w:tc>
        <w:tc>
          <w:tcPr>
            <w:tcW w:w="4072" w:type="dxa"/>
            <w:hideMark/>
          </w:tcPr>
          <w:p w14:paraId="31774479"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Припускає порівняння стану управління витратами на підприємстві з підприємствами-лідерами для подальшого ухвалення рішень в області управління витратами</w:t>
            </w:r>
          </w:p>
        </w:tc>
        <w:tc>
          <w:tcPr>
            <w:tcW w:w="3367" w:type="dxa"/>
            <w:hideMark/>
          </w:tcPr>
          <w:p w14:paraId="478AA5D5"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Правильний вибір підприємства-еталону. Наявність повної і достовірної інформації про еталонні результати і методи їх досягнення</w:t>
            </w:r>
          </w:p>
        </w:tc>
      </w:tr>
      <w:tr w:rsidR="001956B8" w:rsidRPr="00822663" w14:paraId="1D61C24F" w14:textId="77777777" w:rsidTr="00A046DB">
        <w:trPr>
          <w:trHeight w:val="20"/>
        </w:trPr>
        <w:tc>
          <w:tcPr>
            <w:tcW w:w="1848" w:type="dxa"/>
            <w:hideMark/>
          </w:tcPr>
          <w:p w14:paraId="40212C96" w14:textId="77777777" w:rsidR="001956B8" w:rsidRPr="00822663" w:rsidRDefault="001956B8" w:rsidP="005B11E3">
            <w:pPr>
              <w:widowControl w:val="0"/>
              <w:spacing w:line="240" w:lineRule="atLeast"/>
              <w:contextualSpacing/>
              <w:rPr>
                <w:rFonts w:ascii="Times New Roman" w:hAnsi="Times New Roman"/>
                <w:sz w:val="24"/>
                <w:szCs w:val="24"/>
                <w:lang w:val="uk-UA"/>
              </w:rPr>
            </w:pPr>
            <w:r w:rsidRPr="00822663">
              <w:rPr>
                <w:rFonts w:ascii="Times New Roman" w:hAnsi="Times New Roman"/>
                <w:sz w:val="24"/>
                <w:szCs w:val="24"/>
                <w:lang w:val="uk-UA"/>
              </w:rPr>
              <w:t>Кост- кіллінг (Cost - killing)</w:t>
            </w:r>
          </w:p>
        </w:tc>
        <w:tc>
          <w:tcPr>
            <w:tcW w:w="4072" w:type="dxa"/>
            <w:hideMark/>
          </w:tcPr>
          <w:p w14:paraId="53B85F9E"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Спрямований на максимальне зниження витрат в найкоротші терміни без збитку для діяльності підприємства і перспектив його розвитку. Використовується в антикризовому менеджменті і управлінні конкурентоспроможністю</w:t>
            </w:r>
          </w:p>
        </w:tc>
        <w:tc>
          <w:tcPr>
            <w:tcW w:w="3367" w:type="dxa"/>
            <w:hideMark/>
          </w:tcPr>
          <w:p w14:paraId="6339042B"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Наявність повної і достовірної інформації про стан витрат на підприємстві. Прагнення керівництва підприємства до зниження витрат. Певним чином побудована система мотивації персоналу</w:t>
            </w:r>
          </w:p>
        </w:tc>
      </w:tr>
      <w:tr w:rsidR="001956B8" w:rsidRPr="00822663" w14:paraId="26CA100F" w14:textId="77777777" w:rsidTr="00A046DB">
        <w:trPr>
          <w:trHeight w:val="20"/>
        </w:trPr>
        <w:tc>
          <w:tcPr>
            <w:tcW w:w="1848" w:type="dxa"/>
            <w:hideMark/>
          </w:tcPr>
          <w:p w14:paraId="4A681EA0"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bCs/>
                <w:sz w:val="24"/>
                <w:szCs w:val="24"/>
                <w:lang w:val="uk-UA"/>
              </w:rPr>
              <w:t>LCC - аналіз (</w:t>
            </w:r>
            <w:r w:rsidRPr="00822663">
              <w:rPr>
                <w:rFonts w:ascii="Times New Roman" w:hAnsi="Times New Roman"/>
                <w:sz w:val="24"/>
                <w:szCs w:val="24"/>
                <w:lang w:val="uk-UA"/>
              </w:rPr>
              <w:t xml:space="preserve">Life Cycle Costs - LCC), аналіз витрат упродовж життєвого циклу - періоду використання виробу </w:t>
            </w:r>
          </w:p>
        </w:tc>
        <w:tc>
          <w:tcPr>
            <w:tcW w:w="4072" w:type="dxa"/>
            <w:hideMark/>
          </w:tcPr>
          <w:p w14:paraId="176BB65F"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Витрати спрямовують</w:t>
            </w:r>
            <w:r w:rsidR="002F70CF">
              <w:rPr>
                <w:rFonts w:ascii="Times New Roman" w:hAnsi="Times New Roman"/>
                <w:sz w:val="24"/>
                <w:szCs w:val="24"/>
                <w:lang w:val="uk-UA"/>
              </w:rPr>
              <w:t>с</w:t>
            </w:r>
            <w:r w:rsidRPr="00822663">
              <w:rPr>
                <w:rFonts w:ascii="Times New Roman" w:hAnsi="Times New Roman"/>
                <w:sz w:val="24"/>
                <w:szCs w:val="24"/>
                <w:lang w:val="uk-UA"/>
              </w:rPr>
              <w:t>я на виробництво і продаж конкретного продукту впродовж усього його життєвого циклу і надалі зіставляються з відповідними доходами. Застосовується в стратегічному управлінні витратами</w:t>
            </w:r>
          </w:p>
        </w:tc>
        <w:tc>
          <w:tcPr>
            <w:tcW w:w="3367" w:type="dxa"/>
            <w:hideMark/>
          </w:tcPr>
          <w:p w14:paraId="1A40109D"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Наявність точних і детальних маркетингових описів стану ринку і позиціонування продукції або послуг підприємства. Чітка ідентифікація етапів життєвого циклу продукту</w:t>
            </w:r>
          </w:p>
        </w:tc>
      </w:tr>
      <w:tr w:rsidR="001956B8" w:rsidRPr="00822663" w14:paraId="59DFD9F4" w14:textId="77777777" w:rsidTr="00A046DB">
        <w:trPr>
          <w:trHeight w:val="20"/>
        </w:trPr>
        <w:tc>
          <w:tcPr>
            <w:tcW w:w="1848" w:type="dxa"/>
            <w:hideMark/>
          </w:tcPr>
          <w:p w14:paraId="30D6CBB1"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bCs/>
                <w:sz w:val="24"/>
                <w:szCs w:val="24"/>
                <w:lang w:val="uk-UA"/>
              </w:rPr>
              <w:t>Метод VCC (chain of consumer value - ланцюжок (створення) споживчої вартості )</w:t>
            </w:r>
          </w:p>
        </w:tc>
        <w:tc>
          <w:tcPr>
            <w:tcW w:w="4072" w:type="dxa"/>
            <w:hideMark/>
          </w:tcPr>
          <w:p w14:paraId="3B5120A4" w14:textId="77777777" w:rsidR="001956B8" w:rsidRPr="00822663" w:rsidRDefault="001956B8" w:rsidP="005B11E3">
            <w:pPr>
              <w:widowControl w:val="0"/>
              <w:spacing w:line="240" w:lineRule="atLeast"/>
              <w:contextualSpacing/>
              <w:jc w:val="both"/>
              <w:rPr>
                <w:rFonts w:ascii="Times New Roman" w:hAnsi="Times New Roman"/>
                <w:sz w:val="24"/>
                <w:szCs w:val="24"/>
              </w:rPr>
            </w:pPr>
            <w:r w:rsidRPr="00822663">
              <w:rPr>
                <w:rFonts w:ascii="Times New Roman" w:hAnsi="Times New Roman"/>
                <w:sz w:val="24"/>
                <w:szCs w:val="24"/>
                <w:lang w:val="uk-UA"/>
              </w:rPr>
              <w:t>Розглядає ланцюжок споживчої вартості, зокрема, передбачає аналіз витрат, що знаходяться поза сферою прямої дії підприємства. Застосовується в стратегічному управлінні витратами</w:t>
            </w:r>
          </w:p>
        </w:tc>
        <w:tc>
          <w:tcPr>
            <w:tcW w:w="3367" w:type="dxa"/>
            <w:hideMark/>
          </w:tcPr>
          <w:p w14:paraId="325DF72A" w14:textId="77777777" w:rsidR="001956B8" w:rsidRPr="00822663" w:rsidRDefault="001956B8" w:rsidP="005B11E3">
            <w:pPr>
              <w:widowControl w:val="0"/>
              <w:spacing w:line="240" w:lineRule="atLeast"/>
              <w:contextualSpacing/>
              <w:jc w:val="both"/>
              <w:rPr>
                <w:rFonts w:ascii="Times New Roman" w:hAnsi="Times New Roman"/>
                <w:sz w:val="24"/>
                <w:szCs w:val="24"/>
                <w:lang w:val="uk-UA"/>
              </w:rPr>
            </w:pPr>
            <w:r w:rsidRPr="00822663">
              <w:rPr>
                <w:rFonts w:ascii="Times New Roman" w:hAnsi="Times New Roman"/>
                <w:sz w:val="24"/>
                <w:szCs w:val="24"/>
                <w:lang w:val="uk-UA"/>
              </w:rPr>
              <w:t>Чітка ідентифікація і відповідність стратегічного позиціонування підприємства особливостям його діяльності (внутрішнім процесам), кон'юнктурі ринку, що склалася, контрагентам</w:t>
            </w:r>
          </w:p>
        </w:tc>
      </w:tr>
    </w:tbl>
    <w:p w14:paraId="7BB93B5B" w14:textId="77777777" w:rsidR="001956B8" w:rsidRPr="00857057" w:rsidRDefault="001956B8" w:rsidP="001956B8">
      <w:pPr>
        <w:autoSpaceDE w:val="0"/>
        <w:autoSpaceDN w:val="0"/>
        <w:adjustRightInd w:val="0"/>
        <w:spacing w:after="0" w:line="240" w:lineRule="auto"/>
        <w:ind w:firstLine="709"/>
        <w:contextualSpacing/>
        <w:rPr>
          <w:rFonts w:ascii="Times New Roman" w:hAnsi="Times New Roman"/>
          <w:sz w:val="28"/>
          <w:szCs w:val="28"/>
          <w:shd w:val="clear" w:color="auto" w:fill="FFFFFF"/>
          <w:lang w:val="uk-UA"/>
        </w:rPr>
      </w:pPr>
      <w:r w:rsidRPr="00857057">
        <w:rPr>
          <w:rFonts w:ascii="Times New Roman" w:hAnsi="Times New Roman"/>
          <w:sz w:val="28"/>
          <w:szCs w:val="28"/>
          <w:lang w:val="uk-UA"/>
        </w:rPr>
        <w:t>Джерело: систематизовано  на підставі [17; 29; 30; 36; 42]</w:t>
      </w:r>
    </w:p>
    <w:p w14:paraId="0C270A79" w14:textId="77777777" w:rsidR="001956B8" w:rsidRPr="00762210" w:rsidRDefault="001956B8" w:rsidP="001956B8">
      <w:pPr>
        <w:widowControl w:val="0"/>
        <w:spacing w:line="240" w:lineRule="auto"/>
        <w:contextualSpacing/>
        <w:jc w:val="both"/>
        <w:rPr>
          <w:rFonts w:ascii="Times New Roman" w:hAnsi="Times New Roman"/>
          <w:sz w:val="28"/>
          <w:szCs w:val="28"/>
          <w:shd w:val="clear" w:color="auto" w:fill="FFFFFF"/>
        </w:rPr>
      </w:pPr>
      <w:r w:rsidRPr="00762210">
        <w:rPr>
          <w:rFonts w:ascii="Times New Roman" w:hAnsi="Times New Roman"/>
          <w:sz w:val="28"/>
          <w:szCs w:val="28"/>
          <w:shd w:val="clear" w:color="auto" w:fill="FFFFFF"/>
        </w:rPr>
        <w:br w:type="page"/>
      </w:r>
    </w:p>
    <w:p w14:paraId="50C97389" w14:textId="77777777" w:rsidR="001956B8" w:rsidRPr="00841C74" w:rsidRDefault="001956B8" w:rsidP="001956B8">
      <w:pPr>
        <w:widowControl w:val="0"/>
        <w:spacing w:line="240" w:lineRule="auto"/>
        <w:contextualSpacing/>
        <w:jc w:val="center"/>
        <w:rPr>
          <w:rFonts w:ascii="Times New Roman" w:hAnsi="Times New Roman"/>
          <w:b/>
          <w:i/>
          <w:sz w:val="28"/>
          <w:szCs w:val="28"/>
          <w:shd w:val="clear" w:color="auto" w:fill="FFFFFF"/>
        </w:rPr>
      </w:pPr>
      <w:r w:rsidRPr="00841C74">
        <w:rPr>
          <w:rFonts w:ascii="Times New Roman" w:hAnsi="Times New Roman"/>
          <w:i/>
          <w:sz w:val="28"/>
          <w:szCs w:val="28"/>
        </w:rPr>
        <w:lastRenderedPageBreak/>
        <w:t xml:space="preserve">Таблица </w:t>
      </w:r>
      <w:r>
        <w:rPr>
          <w:rFonts w:ascii="Times New Roman" w:hAnsi="Times New Roman"/>
          <w:i/>
          <w:sz w:val="28"/>
          <w:szCs w:val="28"/>
          <w:lang w:val="uk-UA"/>
        </w:rPr>
        <w:t>3</w:t>
      </w:r>
      <w:r w:rsidRPr="00841C74">
        <w:rPr>
          <w:rFonts w:ascii="Times New Roman" w:hAnsi="Times New Roman"/>
          <w:i/>
          <w:sz w:val="28"/>
          <w:szCs w:val="28"/>
        </w:rPr>
        <w:t>.</w:t>
      </w:r>
      <w:r w:rsidRPr="00841C74">
        <w:rPr>
          <w:rFonts w:ascii="Times New Roman" w:hAnsi="Times New Roman"/>
          <w:i/>
          <w:sz w:val="28"/>
          <w:szCs w:val="28"/>
          <w:lang w:val="uk-UA"/>
        </w:rPr>
        <w:t xml:space="preserve">2 </w:t>
      </w:r>
      <w:r w:rsidRPr="00841C74">
        <w:rPr>
          <w:rStyle w:val="st"/>
          <w:i/>
          <w:sz w:val="28"/>
          <w:szCs w:val="28"/>
        </w:rPr>
        <w:t>–</w:t>
      </w:r>
      <w:r w:rsidRPr="00841C74">
        <w:rPr>
          <w:rStyle w:val="st"/>
          <w:i/>
          <w:sz w:val="28"/>
          <w:szCs w:val="28"/>
          <w:lang w:val="uk-UA"/>
        </w:rPr>
        <w:t xml:space="preserve"> </w:t>
      </w:r>
      <w:r w:rsidRPr="00841C74">
        <w:rPr>
          <w:rFonts w:ascii="Times New Roman" w:hAnsi="Times New Roman"/>
          <w:i/>
          <w:sz w:val="28"/>
          <w:szCs w:val="28"/>
          <w:shd w:val="clear" w:color="auto" w:fill="FFFFFF"/>
          <w:lang w:val="uk-UA"/>
        </w:rPr>
        <w:t>Переваги і недоліки методів управління витратами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685"/>
        <w:gridCol w:w="3449"/>
        <w:gridCol w:w="60"/>
      </w:tblGrid>
      <w:tr w:rsidR="001956B8" w:rsidRPr="00822663" w14:paraId="5890BA21" w14:textId="77777777" w:rsidTr="00A046DB">
        <w:trPr>
          <w:gridAfter w:val="1"/>
          <w:wAfter w:w="60" w:type="dxa"/>
          <w:trHeight w:val="20"/>
        </w:trPr>
        <w:tc>
          <w:tcPr>
            <w:tcW w:w="2093" w:type="dxa"/>
            <w:hideMark/>
          </w:tcPr>
          <w:p w14:paraId="5B6235B8"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Метод</w:t>
            </w:r>
          </w:p>
        </w:tc>
        <w:tc>
          <w:tcPr>
            <w:tcW w:w="3685" w:type="dxa"/>
            <w:hideMark/>
          </w:tcPr>
          <w:p w14:paraId="61B3C3B6"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Переваги</w:t>
            </w:r>
          </w:p>
        </w:tc>
        <w:tc>
          <w:tcPr>
            <w:tcW w:w="3449" w:type="dxa"/>
            <w:hideMark/>
          </w:tcPr>
          <w:p w14:paraId="4867FE39" w14:textId="77777777" w:rsidR="001956B8" w:rsidRPr="00822663" w:rsidRDefault="001956B8" w:rsidP="005B11E3">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Недоліки</w:t>
            </w:r>
          </w:p>
        </w:tc>
      </w:tr>
      <w:tr w:rsidR="001956B8" w:rsidRPr="00822663" w14:paraId="3D3CDBBF" w14:textId="77777777" w:rsidTr="00A046DB">
        <w:trPr>
          <w:gridAfter w:val="1"/>
          <w:wAfter w:w="60" w:type="dxa"/>
          <w:trHeight w:val="20"/>
        </w:trPr>
        <w:tc>
          <w:tcPr>
            <w:tcW w:w="2093" w:type="dxa"/>
            <w:hideMark/>
          </w:tcPr>
          <w:p w14:paraId="434173A2"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Директ-костинг</w:t>
            </w:r>
          </w:p>
        </w:tc>
        <w:tc>
          <w:tcPr>
            <w:tcW w:w="3685" w:type="dxa"/>
            <w:hideMark/>
          </w:tcPr>
          <w:p w14:paraId="40FDDA0E"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Необхідна інформація може бути отримана з регулярної фінансової звітності без створення додаткових облікових процедур. Прибуток періоду не залежить від постійних накладних витрат при зміні залишків запасів. Знижується трудомісткість розподілу накладних витрат, з'являється можливість визначити вклад кожного виду продукції у формування прибуток підприємства. У поєднанні з методом стандарт-кост дозволяє оптимізувати виробничу програму, обгрунтувати ціни на нову продукцію і необхідність або відмову в нових замовленнях, зробити вибір між власним виробництвом або закупівлею продукції</w:t>
            </w:r>
          </w:p>
        </w:tc>
        <w:tc>
          <w:tcPr>
            <w:tcW w:w="3449" w:type="dxa"/>
            <w:hideMark/>
          </w:tcPr>
          <w:p w14:paraId="65A31A82"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Багато видів витрат не можуть бути однозначно віднесені до категорії змінних або постійних. Слабка увага до постійних витрат. Спотворення фінансового результату із-за заниження або завищення вартості раніше зробленої продукції. Створює ілюзію прибутковості технологічно складних, вимагаючих значних інвестицій проектів</w:t>
            </w:r>
          </w:p>
        </w:tc>
      </w:tr>
      <w:tr w:rsidR="001956B8" w:rsidRPr="005576CF" w14:paraId="3B12DC6C" w14:textId="77777777" w:rsidTr="00A046DB">
        <w:trPr>
          <w:gridAfter w:val="1"/>
          <w:wAfter w:w="60" w:type="dxa"/>
          <w:trHeight w:val="20"/>
        </w:trPr>
        <w:tc>
          <w:tcPr>
            <w:tcW w:w="2093" w:type="dxa"/>
            <w:hideMark/>
          </w:tcPr>
          <w:p w14:paraId="62C70527"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Абзорпшн-костинг</w:t>
            </w:r>
          </w:p>
        </w:tc>
        <w:tc>
          <w:tcPr>
            <w:tcW w:w="3685" w:type="dxa"/>
            <w:hideMark/>
          </w:tcPr>
          <w:p w14:paraId="081D900C"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Відсутність розділення витрат підприємства на постійні і змінні. Точніше визначення фінансового результату діяльності підприємства. Відображення покриття доходом від реалізації продукції кожного виду або виду діяльності не тільки прямих змінних витрат, але і постійних накладних витрат. Підвищення обгрунтованості вибору додаткового замовлення або відмови від нього</w:t>
            </w:r>
          </w:p>
        </w:tc>
        <w:tc>
          <w:tcPr>
            <w:tcW w:w="3449" w:type="dxa"/>
            <w:hideMark/>
          </w:tcPr>
          <w:p w14:paraId="712BDEE5"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Ретроспективна і умовність в розподілі непрямих витрат. Встановлення фактичної собівартості одиниці продукції тільки у кінці періоду. Включення в собівартість продукції витрат, безпосередньо не пов'язаних з виробництвом, ускладнення облікових і розрахункових процедур, недостатня увага до характеру поведінки витрат залежно від об'єму продукції, що випускається</w:t>
            </w:r>
          </w:p>
        </w:tc>
      </w:tr>
      <w:tr w:rsidR="001956B8" w:rsidRPr="00822663" w14:paraId="44975E85" w14:textId="77777777" w:rsidTr="00A046DB">
        <w:trPr>
          <w:trHeight w:val="20"/>
        </w:trPr>
        <w:tc>
          <w:tcPr>
            <w:tcW w:w="2093" w:type="dxa"/>
            <w:hideMark/>
          </w:tcPr>
          <w:p w14:paraId="5D9EDDFE"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Стандарт-кост</w:t>
            </w:r>
          </w:p>
        </w:tc>
        <w:tc>
          <w:tcPr>
            <w:tcW w:w="3685" w:type="dxa"/>
            <w:hideMark/>
          </w:tcPr>
          <w:p w14:paraId="32B75368" w14:textId="77777777" w:rsidR="001956B8" w:rsidRPr="00822663" w:rsidRDefault="001956B8" w:rsidP="005B11E3">
            <w:pPr>
              <w:widowControl w:val="0"/>
              <w:spacing w:line="240" w:lineRule="auto"/>
              <w:contextualSpacing/>
              <w:jc w:val="both"/>
              <w:rPr>
                <w:rFonts w:ascii="Times New Roman" w:hAnsi="Times New Roman"/>
                <w:sz w:val="24"/>
                <w:szCs w:val="24"/>
                <w:lang w:val="uk-UA"/>
              </w:rPr>
            </w:pPr>
            <w:r w:rsidRPr="00822663">
              <w:rPr>
                <w:rFonts w:ascii="Times New Roman" w:hAnsi="Times New Roman"/>
                <w:sz w:val="24"/>
                <w:szCs w:val="24"/>
                <w:lang w:val="uk-UA"/>
              </w:rPr>
              <w:t>Формування необхідної інформаційної бази для аналізу і контролю витрат, наочність у відображенні відхилень від плану в процесі формування витрат. Мінімізація облікової роботи, пов'язаної з калькуляцією собівартості, своєчасне забезпечення менеджерів інформацією про очікувані витрати на виробництво</w:t>
            </w:r>
          </w:p>
        </w:tc>
        <w:tc>
          <w:tcPr>
            <w:tcW w:w="3509" w:type="dxa"/>
            <w:gridSpan w:val="2"/>
            <w:hideMark/>
          </w:tcPr>
          <w:p w14:paraId="3E079978"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Застосування для періодично повторюваних витрат. Успішність застосування залежить від складу і якості нормативної бази. Неможливість встановити норми за окремими видами витрат</w:t>
            </w:r>
          </w:p>
        </w:tc>
      </w:tr>
    </w:tbl>
    <w:p w14:paraId="7E11EA8E" w14:textId="77777777" w:rsidR="00A046DB" w:rsidRDefault="00A046DB">
      <w:pPr>
        <w:rPr>
          <w:lang w:val="uk-UA"/>
        </w:rPr>
      </w:pPr>
    </w:p>
    <w:p w14:paraId="10604C6A" w14:textId="77777777" w:rsidR="00A046DB" w:rsidRDefault="00A046DB">
      <w:pPr>
        <w:rPr>
          <w:lang w:val="uk-UA"/>
        </w:rPr>
      </w:pPr>
    </w:p>
    <w:p w14:paraId="596037AD" w14:textId="77777777" w:rsidR="00A046DB" w:rsidRPr="00841C74" w:rsidRDefault="00A046DB" w:rsidP="00A046DB">
      <w:pPr>
        <w:autoSpaceDE w:val="0"/>
        <w:autoSpaceDN w:val="0"/>
        <w:adjustRightInd w:val="0"/>
        <w:spacing w:after="0" w:line="240" w:lineRule="auto"/>
        <w:ind w:firstLine="709"/>
        <w:contextualSpacing/>
        <w:rPr>
          <w:rFonts w:ascii="Times New Roman" w:eastAsia="TimesNewRomanPSMT" w:hAnsi="Times New Roman"/>
          <w:i/>
          <w:sz w:val="28"/>
          <w:szCs w:val="28"/>
          <w:lang w:val="uk-UA" w:eastAsia="ru-RU"/>
        </w:rPr>
      </w:pPr>
      <w:r w:rsidRPr="00841C74">
        <w:rPr>
          <w:rFonts w:ascii="Times New Roman" w:eastAsia="TimesNewRomanPSMT" w:hAnsi="Times New Roman"/>
          <w:i/>
          <w:sz w:val="28"/>
          <w:szCs w:val="28"/>
          <w:lang w:val="uk-UA" w:eastAsia="ru-RU"/>
        </w:rPr>
        <w:lastRenderedPageBreak/>
        <w:t>Продовження табл</w:t>
      </w:r>
      <w:r>
        <w:rPr>
          <w:rFonts w:ascii="Times New Roman" w:eastAsia="TimesNewRomanPSMT" w:hAnsi="Times New Roman"/>
          <w:i/>
          <w:sz w:val="28"/>
          <w:szCs w:val="28"/>
          <w:lang w:val="uk-UA" w:eastAsia="ru-RU"/>
        </w:rPr>
        <w:t>иці 3</w:t>
      </w:r>
      <w:r w:rsidRPr="00841C74">
        <w:rPr>
          <w:rFonts w:ascii="Times New Roman" w:eastAsia="TimesNewRomanPSMT" w:hAnsi="Times New Roman"/>
          <w:i/>
          <w:sz w:val="28"/>
          <w:szCs w:val="28"/>
          <w:lang w:val="uk-UA" w:eastAsia="ru-RU"/>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3685"/>
        <w:gridCol w:w="3934"/>
      </w:tblGrid>
      <w:tr w:rsidR="00A046DB" w:rsidRPr="00822663" w14:paraId="2139717A" w14:textId="77777777" w:rsidTr="00A046DB">
        <w:trPr>
          <w:trHeight w:val="20"/>
        </w:trPr>
        <w:tc>
          <w:tcPr>
            <w:tcW w:w="898" w:type="pct"/>
            <w:hideMark/>
          </w:tcPr>
          <w:p w14:paraId="5B44D863"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Метод</w:t>
            </w:r>
          </w:p>
        </w:tc>
        <w:tc>
          <w:tcPr>
            <w:tcW w:w="1984" w:type="pct"/>
            <w:hideMark/>
          </w:tcPr>
          <w:p w14:paraId="7B2E476C"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Переваги</w:t>
            </w:r>
          </w:p>
        </w:tc>
        <w:tc>
          <w:tcPr>
            <w:tcW w:w="2118" w:type="pct"/>
            <w:hideMark/>
          </w:tcPr>
          <w:p w14:paraId="3976E4EF" w14:textId="77777777" w:rsidR="00A046DB" w:rsidRPr="00822663" w:rsidRDefault="00A046DB" w:rsidP="00187059">
            <w:pPr>
              <w:widowControl w:val="0"/>
              <w:spacing w:line="240" w:lineRule="auto"/>
              <w:contextualSpacing/>
              <w:jc w:val="center"/>
              <w:rPr>
                <w:rFonts w:ascii="Times New Roman" w:hAnsi="Times New Roman"/>
                <w:sz w:val="24"/>
                <w:szCs w:val="24"/>
              </w:rPr>
            </w:pPr>
            <w:r w:rsidRPr="00822663">
              <w:rPr>
                <w:rFonts w:ascii="Times New Roman" w:hAnsi="Times New Roman"/>
                <w:sz w:val="24"/>
                <w:szCs w:val="24"/>
                <w:lang w:val="uk-UA"/>
              </w:rPr>
              <w:t>Недоліки</w:t>
            </w:r>
          </w:p>
        </w:tc>
      </w:tr>
      <w:tr w:rsidR="001956B8" w:rsidRPr="00822663" w14:paraId="6DE70C8B" w14:textId="77777777" w:rsidTr="00A046DB">
        <w:trPr>
          <w:trHeight w:val="20"/>
        </w:trPr>
        <w:tc>
          <w:tcPr>
            <w:tcW w:w="898" w:type="pct"/>
            <w:hideMark/>
          </w:tcPr>
          <w:p w14:paraId="33C32831"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Метод ABC</w:t>
            </w:r>
          </w:p>
        </w:tc>
        <w:tc>
          <w:tcPr>
            <w:tcW w:w="1984" w:type="pct"/>
            <w:hideMark/>
          </w:tcPr>
          <w:p w14:paraId="60E9B598"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Значне підвищення обґрунтованості віднесення накладних витрат на конкретний продукт, точнішу калькуляцію собівартості. Забезпечення взаємозв'язку отримуваної інформації з процесом формування витрат</w:t>
            </w:r>
          </w:p>
        </w:tc>
        <w:tc>
          <w:tcPr>
            <w:tcW w:w="2118" w:type="pct"/>
            <w:hideMark/>
          </w:tcPr>
          <w:p w14:paraId="00E8613D"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Вимагає значних змін в системі бухгалтерського обліку і вдосконалення систем інформаційної підтримки, що спричиняє за собою ріст витрат на управління</w:t>
            </w:r>
          </w:p>
        </w:tc>
      </w:tr>
      <w:tr w:rsidR="001956B8" w:rsidRPr="00822663" w14:paraId="0BAA9416" w14:textId="77777777" w:rsidTr="00A046DB">
        <w:trPr>
          <w:trHeight w:val="20"/>
        </w:trPr>
        <w:tc>
          <w:tcPr>
            <w:tcW w:w="898" w:type="pct"/>
            <w:hideMark/>
          </w:tcPr>
          <w:p w14:paraId="53D910DB"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Таргет-костинг</w:t>
            </w:r>
          </w:p>
        </w:tc>
        <w:tc>
          <w:tcPr>
            <w:tcW w:w="1984" w:type="pct"/>
            <w:hideMark/>
          </w:tcPr>
          <w:p w14:paraId="49687734"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Маркетингова орієнтація виробництва. Визначення цільових витрат для нових продуктів. Контроль витрат ще на стадії розробки продукції</w:t>
            </w:r>
          </w:p>
        </w:tc>
        <w:tc>
          <w:tcPr>
            <w:tcW w:w="2118" w:type="pct"/>
            <w:hideMark/>
          </w:tcPr>
          <w:p w14:paraId="47B1D0F8"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Для цільового зниження витрат можуть знадобитися значний час або серйозні інвестиції. Технічні можливості підприємства не завжди дозволяють понизити собівартість до заданого рівня</w:t>
            </w:r>
          </w:p>
        </w:tc>
      </w:tr>
      <w:tr w:rsidR="001956B8" w:rsidRPr="00822663" w14:paraId="32BDEC8F" w14:textId="77777777" w:rsidTr="00A046DB">
        <w:trPr>
          <w:trHeight w:val="20"/>
        </w:trPr>
        <w:tc>
          <w:tcPr>
            <w:tcW w:w="898" w:type="pct"/>
            <w:hideMark/>
          </w:tcPr>
          <w:p w14:paraId="29FFC93D"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bCs/>
                <w:sz w:val="24"/>
                <w:szCs w:val="24"/>
                <w:lang w:val="uk-UA"/>
              </w:rPr>
              <w:t>Кайзен-костинг</w:t>
            </w:r>
          </w:p>
        </w:tc>
        <w:tc>
          <w:tcPr>
            <w:tcW w:w="1984" w:type="pct"/>
            <w:hideMark/>
          </w:tcPr>
          <w:p w14:paraId="54D7FA4E"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Забезпечує безперервне зниження витрат і утримання їх на заданому рівні</w:t>
            </w:r>
          </w:p>
        </w:tc>
        <w:tc>
          <w:tcPr>
            <w:tcW w:w="2118" w:type="pct"/>
            <w:hideMark/>
          </w:tcPr>
          <w:p w14:paraId="7CAA77AC" w14:textId="77777777" w:rsidR="001956B8" w:rsidRPr="00822663" w:rsidRDefault="001956B8" w:rsidP="005B11E3">
            <w:pPr>
              <w:widowControl w:val="0"/>
              <w:spacing w:line="240" w:lineRule="auto"/>
              <w:contextualSpacing/>
              <w:jc w:val="both"/>
              <w:rPr>
                <w:rFonts w:ascii="Times New Roman" w:hAnsi="Times New Roman"/>
                <w:sz w:val="24"/>
                <w:szCs w:val="24"/>
              </w:rPr>
            </w:pPr>
            <w:r w:rsidRPr="00822663">
              <w:rPr>
                <w:rFonts w:ascii="Times New Roman" w:hAnsi="Times New Roman"/>
                <w:sz w:val="24"/>
                <w:szCs w:val="24"/>
                <w:lang w:val="uk-UA"/>
              </w:rPr>
              <w:t>Потрібна мотивація співробітників і корпоративна культура, що підтримує залученість персоналу в діяльність організації</w:t>
            </w:r>
          </w:p>
        </w:tc>
      </w:tr>
      <w:tr w:rsidR="001956B8" w:rsidRPr="005576CF" w14:paraId="44409188" w14:textId="77777777" w:rsidTr="00A046DB">
        <w:trPr>
          <w:trHeight w:val="4995"/>
        </w:trPr>
        <w:tc>
          <w:tcPr>
            <w:tcW w:w="898" w:type="pct"/>
            <w:hideMark/>
          </w:tcPr>
          <w:p w14:paraId="3B28F328"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bCs/>
                <w:sz w:val="24"/>
                <w:szCs w:val="24"/>
                <w:lang w:val="uk-UA"/>
              </w:rPr>
              <w:t>CVP - аналіз (аналіз точки беззбитковості)</w:t>
            </w:r>
          </w:p>
        </w:tc>
        <w:tc>
          <w:tcPr>
            <w:tcW w:w="1984" w:type="pct"/>
            <w:hideMark/>
          </w:tcPr>
          <w:p w14:paraId="2D050AC4"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Дозволяє визначити об'єм продажів, при якому досягається беззбитковість виробництва або заданий фінансовий результат. Простота, наочність і оперативність методу</w:t>
            </w:r>
          </w:p>
        </w:tc>
        <w:tc>
          <w:tcPr>
            <w:tcW w:w="2118" w:type="pct"/>
            <w:hideMark/>
          </w:tcPr>
          <w:p w14:paraId="357AD4C0" w14:textId="77777777" w:rsidR="001956B8" w:rsidRPr="0052230F" w:rsidRDefault="001956B8" w:rsidP="005B11E3">
            <w:pPr>
              <w:widowControl w:val="0"/>
              <w:spacing w:line="240" w:lineRule="auto"/>
              <w:contextualSpacing/>
              <w:jc w:val="both"/>
              <w:rPr>
                <w:rFonts w:ascii="Times New Roman" w:hAnsi="Times New Roman"/>
                <w:sz w:val="24"/>
                <w:szCs w:val="24"/>
                <w:lang w:val="uk-UA"/>
              </w:rPr>
            </w:pPr>
            <w:r w:rsidRPr="0052230F">
              <w:rPr>
                <w:rFonts w:ascii="Times New Roman" w:hAnsi="Times New Roman"/>
                <w:sz w:val="24"/>
                <w:szCs w:val="24"/>
                <w:lang w:val="uk-UA"/>
              </w:rPr>
              <w:t>Розділення витрат підприємства на змінні, які лінійно залежать від об'єму продукції, і постійні, які від нього не залежать, що на практиці однозначно зробити дуже складно. Будь-яка зміна чинників (змінних і постійних витрат, об'єму реалізації і ціни), що входять в модель, може дати істотну зміну кінцевого результату. При кількості видів продукції більше трьох графічне рішення моделі стає неможливим. Ґрунтується на допущенні, що продуктивність праці, яка безпосередньо визначає змінні витрати, не залежить від масштабу і не змінюється в часі, а структурні зрушення якісного стану, системи підприємства, що характеризують зміну, відсутні</w:t>
            </w:r>
          </w:p>
        </w:tc>
      </w:tr>
      <w:tr w:rsidR="001956B8" w:rsidRPr="005576CF" w14:paraId="03E0DE0D" w14:textId="77777777" w:rsidTr="00A046DB">
        <w:trPr>
          <w:trHeight w:val="20"/>
        </w:trPr>
        <w:tc>
          <w:tcPr>
            <w:tcW w:w="898" w:type="pct"/>
            <w:hideMark/>
          </w:tcPr>
          <w:p w14:paraId="7C1BE8B1"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bCs/>
                <w:sz w:val="24"/>
                <w:szCs w:val="24"/>
                <w:lang w:val="uk-UA"/>
              </w:rPr>
              <w:t>Бенчмаркінг витрат</w:t>
            </w:r>
          </w:p>
        </w:tc>
        <w:tc>
          <w:tcPr>
            <w:tcW w:w="1984" w:type="pct"/>
            <w:hideMark/>
          </w:tcPr>
          <w:p w14:paraId="55BAC9C8"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Дозволяє отримати комплексну оцінку управління витратами на підприємстві порівняно з еталонним підприємством, яка є серйозною передумовою поступового поліпшення управління витратами на основі досвіду і технологій інших підприємств</w:t>
            </w:r>
          </w:p>
        </w:tc>
        <w:tc>
          <w:tcPr>
            <w:tcW w:w="2118" w:type="pct"/>
            <w:hideMark/>
          </w:tcPr>
          <w:p w14:paraId="79DBE4AE" w14:textId="77777777" w:rsidR="001956B8" w:rsidRPr="0052230F" w:rsidRDefault="001956B8" w:rsidP="005B11E3">
            <w:pPr>
              <w:widowControl w:val="0"/>
              <w:spacing w:line="240" w:lineRule="auto"/>
              <w:contextualSpacing/>
              <w:jc w:val="both"/>
              <w:rPr>
                <w:rFonts w:ascii="Times New Roman" w:hAnsi="Times New Roman"/>
                <w:sz w:val="24"/>
                <w:szCs w:val="24"/>
                <w:lang w:val="uk-UA"/>
              </w:rPr>
            </w:pPr>
            <w:r w:rsidRPr="0052230F">
              <w:rPr>
                <w:rFonts w:ascii="Times New Roman" w:hAnsi="Times New Roman"/>
                <w:sz w:val="24"/>
                <w:szCs w:val="24"/>
                <w:lang w:val="uk-UA"/>
              </w:rPr>
              <w:t>Невірний вибір підприємства-еталону знижує ефективність методу. Вимагає системності і цілеспрямованості в застосуванні досвіду інших підприємств</w:t>
            </w:r>
          </w:p>
        </w:tc>
      </w:tr>
    </w:tbl>
    <w:p w14:paraId="64B34F7E" w14:textId="77777777" w:rsidR="001956B8" w:rsidRDefault="001956B8" w:rsidP="001956B8">
      <w:pPr>
        <w:autoSpaceDE w:val="0"/>
        <w:autoSpaceDN w:val="0"/>
        <w:adjustRightInd w:val="0"/>
        <w:spacing w:after="0" w:line="240" w:lineRule="auto"/>
        <w:ind w:firstLine="709"/>
        <w:contextualSpacing/>
        <w:jc w:val="right"/>
        <w:rPr>
          <w:rFonts w:ascii="Times New Roman" w:eastAsia="TimesNewRomanPSMT" w:hAnsi="Times New Roman"/>
          <w:sz w:val="28"/>
          <w:szCs w:val="28"/>
          <w:lang w:val="uk-UA" w:eastAsia="ru-RU"/>
        </w:rPr>
      </w:pPr>
    </w:p>
    <w:p w14:paraId="4DFD8C82" w14:textId="77777777" w:rsidR="001956B8" w:rsidRPr="00047566" w:rsidRDefault="001956B8" w:rsidP="001956B8">
      <w:pPr>
        <w:rPr>
          <w:rFonts w:ascii="Times New Roman" w:eastAsia="TimesNewRomanPSMT" w:hAnsi="Times New Roman"/>
          <w:sz w:val="28"/>
          <w:szCs w:val="28"/>
          <w:lang w:val="uk-UA" w:eastAsia="ru-RU"/>
        </w:rPr>
      </w:pPr>
    </w:p>
    <w:p w14:paraId="13043B1C" w14:textId="77777777" w:rsidR="001956B8" w:rsidRPr="00841C74" w:rsidRDefault="001956B8" w:rsidP="001956B8">
      <w:pPr>
        <w:autoSpaceDE w:val="0"/>
        <w:autoSpaceDN w:val="0"/>
        <w:adjustRightInd w:val="0"/>
        <w:spacing w:after="0" w:line="240" w:lineRule="auto"/>
        <w:ind w:firstLine="709"/>
        <w:contextualSpacing/>
        <w:rPr>
          <w:rFonts w:ascii="Times New Roman" w:eastAsia="TimesNewRomanPSMT" w:hAnsi="Times New Roman"/>
          <w:i/>
          <w:sz w:val="28"/>
          <w:szCs w:val="28"/>
          <w:lang w:val="uk-UA" w:eastAsia="ru-RU"/>
        </w:rPr>
      </w:pPr>
      <w:r w:rsidRPr="00841C74">
        <w:rPr>
          <w:rFonts w:ascii="Times New Roman" w:eastAsia="TimesNewRomanPSMT" w:hAnsi="Times New Roman"/>
          <w:i/>
          <w:sz w:val="28"/>
          <w:szCs w:val="28"/>
          <w:lang w:val="uk-UA" w:eastAsia="ru-RU"/>
        </w:rPr>
        <w:lastRenderedPageBreak/>
        <w:t>Продовження табл</w:t>
      </w:r>
      <w:r w:rsidR="001703D9">
        <w:rPr>
          <w:rFonts w:ascii="Times New Roman" w:eastAsia="TimesNewRomanPSMT" w:hAnsi="Times New Roman"/>
          <w:i/>
          <w:sz w:val="28"/>
          <w:szCs w:val="28"/>
          <w:lang w:val="uk-UA" w:eastAsia="ru-RU"/>
        </w:rPr>
        <w:t xml:space="preserve">иці </w:t>
      </w:r>
      <w:r>
        <w:rPr>
          <w:rFonts w:ascii="Times New Roman" w:eastAsia="TimesNewRomanPSMT" w:hAnsi="Times New Roman"/>
          <w:i/>
          <w:sz w:val="28"/>
          <w:szCs w:val="28"/>
          <w:lang w:val="uk-UA" w:eastAsia="ru-RU"/>
        </w:rPr>
        <w:t>3</w:t>
      </w:r>
      <w:r w:rsidRPr="00841C74">
        <w:rPr>
          <w:rFonts w:ascii="Times New Roman" w:eastAsia="TimesNewRomanPSMT" w:hAnsi="Times New Roman"/>
          <w:i/>
          <w:sz w:val="28"/>
          <w:szCs w:val="28"/>
          <w:lang w:val="uk-UA" w:eastAsia="ru-RU"/>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3371"/>
        <w:gridCol w:w="4644"/>
      </w:tblGrid>
      <w:tr w:rsidR="001956B8" w:rsidRPr="0052230F" w14:paraId="114EF006" w14:textId="77777777" w:rsidTr="00A046DB">
        <w:trPr>
          <w:trHeight w:val="20"/>
        </w:trPr>
        <w:tc>
          <w:tcPr>
            <w:tcW w:w="685" w:type="pct"/>
            <w:hideMark/>
          </w:tcPr>
          <w:p w14:paraId="245C5985" w14:textId="77777777" w:rsidR="001956B8" w:rsidRPr="0052230F" w:rsidRDefault="001956B8" w:rsidP="005B11E3">
            <w:pPr>
              <w:widowControl w:val="0"/>
              <w:spacing w:line="240" w:lineRule="auto"/>
              <w:contextualSpacing/>
              <w:jc w:val="center"/>
              <w:rPr>
                <w:rFonts w:ascii="Times New Roman" w:hAnsi="Times New Roman"/>
                <w:sz w:val="24"/>
                <w:szCs w:val="24"/>
              </w:rPr>
            </w:pPr>
            <w:r w:rsidRPr="0052230F">
              <w:rPr>
                <w:rFonts w:ascii="Times New Roman" w:hAnsi="Times New Roman"/>
                <w:sz w:val="24"/>
                <w:szCs w:val="24"/>
                <w:lang w:val="uk-UA"/>
              </w:rPr>
              <w:t>Метод</w:t>
            </w:r>
          </w:p>
        </w:tc>
        <w:tc>
          <w:tcPr>
            <w:tcW w:w="1815" w:type="pct"/>
            <w:hideMark/>
          </w:tcPr>
          <w:p w14:paraId="05E30D93" w14:textId="77777777" w:rsidR="001956B8" w:rsidRPr="0052230F" w:rsidRDefault="001956B8" w:rsidP="005B11E3">
            <w:pPr>
              <w:widowControl w:val="0"/>
              <w:spacing w:line="240" w:lineRule="auto"/>
              <w:contextualSpacing/>
              <w:jc w:val="center"/>
              <w:rPr>
                <w:rFonts w:ascii="Times New Roman" w:hAnsi="Times New Roman"/>
                <w:sz w:val="24"/>
                <w:szCs w:val="24"/>
              </w:rPr>
            </w:pPr>
            <w:r w:rsidRPr="0052230F">
              <w:rPr>
                <w:rFonts w:ascii="Times New Roman" w:hAnsi="Times New Roman"/>
                <w:sz w:val="24"/>
                <w:szCs w:val="24"/>
                <w:lang w:val="uk-UA"/>
              </w:rPr>
              <w:t>Переваги</w:t>
            </w:r>
          </w:p>
        </w:tc>
        <w:tc>
          <w:tcPr>
            <w:tcW w:w="2500" w:type="pct"/>
            <w:hideMark/>
          </w:tcPr>
          <w:p w14:paraId="728C741A" w14:textId="77777777" w:rsidR="001956B8" w:rsidRPr="0052230F" w:rsidRDefault="001956B8" w:rsidP="005B11E3">
            <w:pPr>
              <w:widowControl w:val="0"/>
              <w:spacing w:line="240" w:lineRule="auto"/>
              <w:contextualSpacing/>
              <w:jc w:val="center"/>
              <w:rPr>
                <w:rFonts w:ascii="Times New Roman" w:hAnsi="Times New Roman"/>
                <w:sz w:val="24"/>
                <w:szCs w:val="24"/>
              </w:rPr>
            </w:pPr>
            <w:r w:rsidRPr="0052230F">
              <w:rPr>
                <w:rFonts w:ascii="Times New Roman" w:hAnsi="Times New Roman"/>
                <w:sz w:val="24"/>
                <w:szCs w:val="24"/>
                <w:lang w:val="uk-UA"/>
              </w:rPr>
              <w:t>Недоліки</w:t>
            </w:r>
          </w:p>
        </w:tc>
      </w:tr>
      <w:tr w:rsidR="001956B8" w:rsidRPr="0052230F" w14:paraId="4EE9913A" w14:textId="77777777" w:rsidTr="00A046DB">
        <w:trPr>
          <w:trHeight w:val="20"/>
        </w:trPr>
        <w:tc>
          <w:tcPr>
            <w:tcW w:w="685" w:type="pct"/>
            <w:hideMark/>
          </w:tcPr>
          <w:p w14:paraId="1C5AE349"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bCs/>
                <w:sz w:val="24"/>
                <w:szCs w:val="24"/>
                <w:lang w:val="uk-UA"/>
              </w:rPr>
              <w:t>Кост-кіллінг</w:t>
            </w:r>
          </w:p>
        </w:tc>
        <w:tc>
          <w:tcPr>
            <w:tcW w:w="1815" w:type="pct"/>
            <w:hideMark/>
          </w:tcPr>
          <w:p w14:paraId="65CE1779"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Дозволяє швидко скоротити витрати підприємства, що виникають як у внутрішньому, так і в зовнішньому середовищі</w:t>
            </w:r>
          </w:p>
        </w:tc>
        <w:tc>
          <w:tcPr>
            <w:tcW w:w="2500" w:type="pct"/>
            <w:hideMark/>
          </w:tcPr>
          <w:p w14:paraId="2E676063"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Жорсткість методу (передбачає у тому числі скорочення витрат на заробітну плату і скорочення персоналу). Вимагає системного застосування (використання час від часу, до окремих видів витрат або в окремих підрозділах підприємства відчутних результатів не приносить)</w:t>
            </w:r>
          </w:p>
        </w:tc>
      </w:tr>
      <w:tr w:rsidR="001956B8" w:rsidRPr="0052230F" w14:paraId="348E93E4" w14:textId="77777777" w:rsidTr="00A046DB">
        <w:trPr>
          <w:trHeight w:val="20"/>
        </w:trPr>
        <w:tc>
          <w:tcPr>
            <w:tcW w:w="685" w:type="pct"/>
            <w:hideMark/>
          </w:tcPr>
          <w:p w14:paraId="7175410C"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bCs/>
                <w:sz w:val="24"/>
                <w:szCs w:val="24"/>
                <w:lang w:val="uk-UA"/>
              </w:rPr>
              <w:t>LCC -аналіз</w:t>
            </w:r>
          </w:p>
        </w:tc>
        <w:tc>
          <w:tcPr>
            <w:tcW w:w="1815" w:type="pct"/>
            <w:hideMark/>
          </w:tcPr>
          <w:p w14:paraId="3A4D678A"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Отримання в довгостроковому періоді оцінки понесених витрат і їх покриття що відповідають виробу доходами. Забезпечення точного прогнозу усіх витрат і співвідношення отримуваного доходу і понесених витрат стосовно виробництва виробу в цілому. Забезпечення стратегічного бачення структури витрат і зіставлення її із структурою доходів</w:t>
            </w:r>
          </w:p>
        </w:tc>
        <w:tc>
          <w:tcPr>
            <w:tcW w:w="2500" w:type="pct"/>
            <w:hideMark/>
          </w:tcPr>
          <w:p w14:paraId="4689EE7A"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Відсутність періодизації фінансових результатів. Невизначеність в обліку накладних витрат : якщо їх не враховувати, страждає комплексність використовуваної інформації; якщо враховувати, то використовувана інформація набуває імовірнісного характеру. Може зажадати витрат на отримання великої додаткової інформації</w:t>
            </w:r>
          </w:p>
        </w:tc>
      </w:tr>
      <w:tr w:rsidR="001956B8" w:rsidRPr="0052230F" w14:paraId="5FC71323" w14:textId="77777777" w:rsidTr="00A046DB">
        <w:trPr>
          <w:trHeight w:val="20"/>
        </w:trPr>
        <w:tc>
          <w:tcPr>
            <w:tcW w:w="685" w:type="pct"/>
            <w:hideMark/>
          </w:tcPr>
          <w:p w14:paraId="5CCC55F0"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bCs/>
                <w:sz w:val="24"/>
                <w:szCs w:val="24"/>
                <w:lang w:val="uk-UA"/>
              </w:rPr>
              <w:t>Метод VCC</w:t>
            </w:r>
          </w:p>
        </w:tc>
        <w:tc>
          <w:tcPr>
            <w:tcW w:w="1815" w:type="pct"/>
            <w:hideMark/>
          </w:tcPr>
          <w:p w14:paraId="2609B64D"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Дозволяє представити величину витрат підприємства у світлі створення нової вартості, оцінити доцільність процесів, що ведуть до формування витрат, максимально повно прив'язати витрати підприємства до очікуваних доходів</w:t>
            </w:r>
          </w:p>
        </w:tc>
        <w:tc>
          <w:tcPr>
            <w:tcW w:w="2500" w:type="pct"/>
            <w:hideMark/>
          </w:tcPr>
          <w:p w14:paraId="5DA360D7" w14:textId="77777777" w:rsidR="001956B8" w:rsidRPr="0052230F" w:rsidRDefault="001956B8" w:rsidP="005B11E3">
            <w:pPr>
              <w:widowControl w:val="0"/>
              <w:spacing w:line="240" w:lineRule="auto"/>
              <w:contextualSpacing/>
              <w:jc w:val="both"/>
              <w:rPr>
                <w:rFonts w:ascii="Times New Roman" w:hAnsi="Times New Roman"/>
                <w:sz w:val="24"/>
                <w:szCs w:val="24"/>
              </w:rPr>
            </w:pPr>
            <w:r w:rsidRPr="0052230F">
              <w:rPr>
                <w:rFonts w:ascii="Times New Roman" w:hAnsi="Times New Roman"/>
                <w:sz w:val="24"/>
                <w:szCs w:val="24"/>
                <w:lang w:val="uk-UA"/>
              </w:rPr>
              <w:t>Вимагає створення відповідного інформаційного забезпечення, постійної оптимізації витрат у рамках оперативного управління діяльністю підприємства і участі кваліфікованих фахівців</w:t>
            </w:r>
          </w:p>
        </w:tc>
      </w:tr>
    </w:tbl>
    <w:p w14:paraId="7336094B" w14:textId="77777777" w:rsidR="00A046DB" w:rsidRDefault="001956B8" w:rsidP="00A046DB">
      <w:pPr>
        <w:widowControl w:val="0"/>
        <w:spacing w:after="0" w:line="240" w:lineRule="auto"/>
        <w:contextualSpacing/>
        <w:jc w:val="both"/>
        <w:rPr>
          <w:rFonts w:ascii="Times New Roman" w:hAnsi="Times New Roman"/>
          <w:sz w:val="28"/>
          <w:szCs w:val="28"/>
          <w:lang w:val="uk-UA"/>
        </w:rPr>
      </w:pPr>
      <w:r w:rsidRPr="00857057">
        <w:rPr>
          <w:rFonts w:ascii="Times New Roman" w:hAnsi="Times New Roman"/>
          <w:sz w:val="28"/>
          <w:szCs w:val="28"/>
          <w:lang w:val="uk-UA"/>
        </w:rPr>
        <w:t>Джерело: систематизовано  на підставі [17; 29; 30; 36; 42]</w:t>
      </w:r>
      <w:r w:rsidR="00A046DB" w:rsidRPr="00A046DB">
        <w:rPr>
          <w:rFonts w:ascii="Times New Roman" w:hAnsi="Times New Roman"/>
          <w:sz w:val="28"/>
          <w:szCs w:val="28"/>
          <w:lang w:val="uk-UA"/>
        </w:rPr>
        <w:t xml:space="preserve"> </w:t>
      </w:r>
    </w:p>
    <w:p w14:paraId="7B0F6B71" w14:textId="77777777" w:rsidR="00A046DB" w:rsidRDefault="00A046DB" w:rsidP="00A046DB">
      <w:pPr>
        <w:widowControl w:val="0"/>
        <w:spacing w:after="0" w:line="240" w:lineRule="auto"/>
        <w:contextualSpacing/>
        <w:jc w:val="both"/>
        <w:rPr>
          <w:rFonts w:ascii="Times New Roman" w:hAnsi="Times New Roman"/>
          <w:sz w:val="28"/>
          <w:szCs w:val="28"/>
          <w:lang w:val="uk-UA"/>
        </w:rPr>
      </w:pPr>
    </w:p>
    <w:p w14:paraId="1999CF28" w14:textId="77777777" w:rsidR="00A046DB" w:rsidRDefault="00A046DB" w:rsidP="00A046DB">
      <w:pPr>
        <w:widowControl w:val="0"/>
        <w:spacing w:after="0" w:line="240" w:lineRule="auto"/>
        <w:contextualSpacing/>
        <w:jc w:val="both"/>
        <w:rPr>
          <w:rFonts w:ascii="Times New Roman" w:hAnsi="Times New Roman"/>
          <w:sz w:val="28"/>
          <w:szCs w:val="28"/>
          <w:lang w:val="uk-UA"/>
        </w:rPr>
      </w:pPr>
    </w:p>
    <w:p w14:paraId="3CACE3CF" w14:textId="77777777" w:rsidR="00A046DB" w:rsidRPr="00762210" w:rsidRDefault="00A046DB" w:rsidP="00A046DB">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Вибір методів управління витратами певною мірою залежить від стратегії підприємства. Скориставшись класифікацією стратегій В. Г. </w:t>
      </w:r>
      <w:r w:rsidRPr="00762210">
        <w:rPr>
          <w:rFonts w:ascii="Times New Roman" w:eastAsia="Times New Roman" w:hAnsi="Times New Roman"/>
          <w:sz w:val="28"/>
          <w:szCs w:val="28"/>
          <w:lang w:val="uk-UA" w:eastAsia="ru-RU"/>
        </w:rPr>
        <w:t>Герасимчука [</w:t>
      </w:r>
      <w:r>
        <w:rPr>
          <w:rFonts w:ascii="Times New Roman" w:eastAsia="Times New Roman" w:hAnsi="Times New Roman"/>
          <w:sz w:val="28"/>
          <w:szCs w:val="28"/>
          <w:lang w:val="uk-UA" w:eastAsia="ru-RU"/>
        </w:rPr>
        <w:t>60</w:t>
      </w:r>
      <w:r w:rsidRPr="00762210">
        <w:rPr>
          <w:rFonts w:ascii="Times New Roman" w:eastAsia="Times New Roman" w:hAnsi="Times New Roman"/>
          <w:sz w:val="28"/>
          <w:szCs w:val="28"/>
          <w:lang w:val="uk-UA" w:eastAsia="ru-RU"/>
        </w:rPr>
        <w:t>, с.</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27], можн</w:t>
      </w:r>
      <w:r w:rsidRPr="00762210">
        <w:rPr>
          <w:rFonts w:ascii="Times New Roman" w:hAnsi="Times New Roman"/>
          <w:sz w:val="28"/>
          <w:szCs w:val="28"/>
          <w:lang w:val="uk-UA"/>
        </w:rPr>
        <w:t xml:space="preserve">а </w:t>
      </w:r>
      <w:r w:rsidRPr="00762210">
        <w:rPr>
          <w:rFonts w:ascii="Times New Roman" w:hAnsi="Times New Roman"/>
          <w:i/>
          <w:sz w:val="28"/>
          <w:szCs w:val="28"/>
          <w:lang w:val="uk-UA"/>
        </w:rPr>
        <w:t>залежно від типу стратегії підприємства запропонувати наступні методи управління витратами</w:t>
      </w:r>
      <w:r w:rsidRPr="00762210">
        <w:rPr>
          <w:rFonts w:ascii="Times New Roman" w:hAnsi="Times New Roman"/>
          <w:sz w:val="28"/>
          <w:szCs w:val="28"/>
          <w:lang w:val="uk-UA"/>
        </w:rPr>
        <w:t xml:space="preserve"> (табл. </w:t>
      </w:r>
      <w:r>
        <w:rPr>
          <w:rFonts w:ascii="Times New Roman" w:hAnsi="Times New Roman"/>
          <w:sz w:val="28"/>
          <w:szCs w:val="28"/>
          <w:lang w:val="uk-UA"/>
        </w:rPr>
        <w:t>3</w:t>
      </w:r>
      <w:r w:rsidRPr="00762210">
        <w:rPr>
          <w:rFonts w:ascii="Times New Roman" w:hAnsi="Times New Roman"/>
          <w:sz w:val="28"/>
          <w:szCs w:val="28"/>
          <w:lang w:val="uk-UA"/>
        </w:rPr>
        <w:t>.4)</w:t>
      </w:r>
      <w:r w:rsidRPr="0076221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4FAC5178" w14:textId="77777777" w:rsidR="00A046DB" w:rsidRPr="00762210" w:rsidRDefault="00A046DB" w:rsidP="00A046DB">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Цілком природно, що цілі діяльності підприємства і стратегія, що реалізовується, визначають </w:t>
      </w:r>
      <w:r w:rsidRPr="00762210">
        <w:rPr>
          <w:rFonts w:ascii="Times New Roman" w:hAnsi="Times New Roman"/>
          <w:i/>
          <w:sz w:val="28"/>
          <w:szCs w:val="28"/>
          <w:lang w:val="uk-UA"/>
        </w:rPr>
        <w:t>цілі управління витратами і його місце в загальній системі управління підприємством</w:t>
      </w:r>
      <w:r w:rsidRPr="00762210">
        <w:rPr>
          <w:rFonts w:ascii="Times New Roman" w:hAnsi="Times New Roman"/>
          <w:sz w:val="28"/>
          <w:szCs w:val="28"/>
          <w:lang w:val="uk-UA"/>
        </w:rPr>
        <w:t xml:space="preserve">. В той же час </w:t>
      </w:r>
      <w:r w:rsidRPr="00762210">
        <w:rPr>
          <w:rFonts w:ascii="Times New Roman" w:hAnsi="Times New Roman"/>
          <w:i/>
          <w:sz w:val="28"/>
          <w:szCs w:val="28"/>
          <w:lang w:val="uk-UA"/>
        </w:rPr>
        <w:t>і цілі управління витратами, і місце управління витратами</w:t>
      </w:r>
      <w:r w:rsidRPr="00762210">
        <w:rPr>
          <w:rFonts w:ascii="Times New Roman" w:hAnsi="Times New Roman"/>
          <w:sz w:val="28"/>
          <w:szCs w:val="28"/>
          <w:lang w:val="uk-UA"/>
        </w:rPr>
        <w:t xml:space="preserve"> можна розглядати як </w:t>
      </w:r>
      <w:r w:rsidRPr="00762210">
        <w:rPr>
          <w:rFonts w:ascii="Times New Roman" w:hAnsi="Times New Roman"/>
          <w:i/>
          <w:sz w:val="28"/>
          <w:szCs w:val="28"/>
          <w:lang w:val="uk-UA"/>
        </w:rPr>
        <w:t>чинники, що визначають вибір методів управління витратами</w:t>
      </w:r>
      <w:r w:rsidRPr="00762210">
        <w:rPr>
          <w:rFonts w:ascii="Times New Roman" w:hAnsi="Times New Roman"/>
          <w:sz w:val="28"/>
          <w:szCs w:val="28"/>
          <w:lang w:val="uk-UA"/>
        </w:rPr>
        <w:t xml:space="preserve">: вибір методів управління витратами в даному випадку здійснюється на основі середньострокових цілей і ролі управління витратами в управлінні підприємством в цілому. Кращі </w:t>
      </w:r>
      <w:r w:rsidRPr="00762210">
        <w:rPr>
          <w:rFonts w:ascii="Times New Roman" w:hAnsi="Times New Roman"/>
          <w:i/>
          <w:sz w:val="28"/>
          <w:szCs w:val="28"/>
          <w:lang w:val="uk-UA"/>
        </w:rPr>
        <w:t>методи управління витратами залежно від різних цілей управління</w:t>
      </w:r>
      <w:r w:rsidRPr="00762210">
        <w:rPr>
          <w:rFonts w:ascii="Times New Roman" w:hAnsi="Times New Roman"/>
          <w:sz w:val="28"/>
          <w:szCs w:val="28"/>
          <w:lang w:val="uk-UA"/>
        </w:rPr>
        <w:t xml:space="preserve"> ними представлені в табл. </w:t>
      </w:r>
      <w:r>
        <w:rPr>
          <w:rFonts w:ascii="Times New Roman" w:hAnsi="Times New Roman"/>
          <w:sz w:val="28"/>
          <w:szCs w:val="28"/>
          <w:lang w:val="uk-UA"/>
        </w:rPr>
        <w:t>3</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20BE3732" w14:textId="77777777" w:rsidR="001956B8" w:rsidRPr="00A046DB" w:rsidRDefault="001956B8" w:rsidP="00A046DB">
      <w:pPr>
        <w:autoSpaceDE w:val="0"/>
        <w:autoSpaceDN w:val="0"/>
        <w:adjustRightInd w:val="0"/>
        <w:spacing w:after="0" w:line="240" w:lineRule="auto"/>
        <w:contextualSpacing/>
        <w:rPr>
          <w:rFonts w:ascii="Times New Roman" w:hAnsi="Times New Roman"/>
          <w:sz w:val="28"/>
          <w:szCs w:val="28"/>
          <w:shd w:val="clear" w:color="auto" w:fill="FFFFFF"/>
          <w:lang w:val="uk-UA"/>
        </w:rPr>
        <w:sectPr w:rsidR="001956B8" w:rsidRPr="00A046DB" w:rsidSect="009A5A4C">
          <w:headerReference w:type="even" r:id="rId211"/>
          <w:headerReference w:type="default" r:id="rId212"/>
          <w:pgSz w:w="11906" w:h="16838"/>
          <w:pgMar w:top="851" w:right="1247" w:bottom="1418" w:left="1588" w:header="0" w:footer="708" w:gutter="0"/>
          <w:cols w:space="708"/>
          <w:docGrid w:linePitch="360"/>
        </w:sectPr>
      </w:pPr>
    </w:p>
    <w:p w14:paraId="3C584165" w14:textId="77777777" w:rsidR="001956B8" w:rsidRDefault="001956B8" w:rsidP="001956B8">
      <w:pPr>
        <w:spacing w:line="240" w:lineRule="auto"/>
        <w:ind w:firstLine="709"/>
        <w:contextualSpacing/>
        <w:jc w:val="both"/>
        <w:rPr>
          <w:rFonts w:ascii="Times New Roman" w:hAnsi="Times New Roman"/>
          <w:i/>
          <w:sz w:val="28"/>
          <w:szCs w:val="28"/>
          <w:lang w:val="uk-UA"/>
        </w:rPr>
      </w:pPr>
      <w:r w:rsidRPr="00841C74">
        <w:rPr>
          <w:rFonts w:ascii="Times New Roman" w:hAnsi="Times New Roman"/>
          <w:i/>
          <w:sz w:val="28"/>
          <w:szCs w:val="28"/>
        </w:rPr>
        <w:lastRenderedPageBreak/>
        <w:t xml:space="preserve">Таблица </w:t>
      </w:r>
      <w:r w:rsidRPr="00841C74">
        <w:rPr>
          <w:rFonts w:ascii="Times New Roman" w:hAnsi="Times New Roman"/>
          <w:i/>
          <w:sz w:val="28"/>
          <w:szCs w:val="28"/>
          <w:lang w:val="uk-UA"/>
        </w:rPr>
        <w:t>3</w:t>
      </w:r>
      <w:r w:rsidRPr="00841C74">
        <w:rPr>
          <w:rFonts w:ascii="Times New Roman" w:hAnsi="Times New Roman"/>
          <w:i/>
          <w:sz w:val="28"/>
          <w:szCs w:val="28"/>
        </w:rPr>
        <w:t>.</w:t>
      </w:r>
      <w:r w:rsidRPr="00841C74">
        <w:rPr>
          <w:rFonts w:ascii="Times New Roman" w:hAnsi="Times New Roman"/>
          <w:i/>
          <w:sz w:val="28"/>
          <w:szCs w:val="28"/>
          <w:lang w:val="uk-UA"/>
        </w:rPr>
        <w:t xml:space="preserve">3 </w:t>
      </w:r>
      <w:r w:rsidRPr="00841C74">
        <w:rPr>
          <w:rStyle w:val="st"/>
          <w:i/>
          <w:sz w:val="28"/>
          <w:szCs w:val="28"/>
        </w:rPr>
        <w:t>–</w:t>
      </w:r>
      <w:r w:rsidRPr="00841C74">
        <w:rPr>
          <w:rStyle w:val="st"/>
          <w:i/>
          <w:sz w:val="28"/>
          <w:szCs w:val="28"/>
          <w:lang w:val="uk-UA"/>
        </w:rPr>
        <w:t xml:space="preserve"> </w:t>
      </w:r>
      <w:r w:rsidRPr="00841C74">
        <w:rPr>
          <w:rFonts w:ascii="Times New Roman" w:hAnsi="Times New Roman"/>
          <w:i/>
          <w:sz w:val="28"/>
          <w:szCs w:val="28"/>
          <w:lang w:val="uk-UA"/>
        </w:rPr>
        <w:t>Кращі методи управління витратами для досягнення стратегічних цілей діяльності підприємства</w:t>
      </w:r>
    </w:p>
    <w:p w14:paraId="20D19D6E" w14:textId="77777777" w:rsidR="00A046DB" w:rsidRPr="00841C74" w:rsidRDefault="00A046DB" w:rsidP="001956B8">
      <w:pPr>
        <w:spacing w:line="240" w:lineRule="auto"/>
        <w:ind w:firstLine="709"/>
        <w:contextualSpacing/>
        <w:jc w:val="both"/>
        <w:rPr>
          <w:rFonts w:ascii="Times New Roman" w:hAnsi="Times New Roman"/>
          <w:b/>
          <w:i/>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671"/>
      </w:tblGrid>
      <w:tr w:rsidR="001956B8" w:rsidRPr="00762210" w14:paraId="50CFC5CD" w14:textId="77777777" w:rsidTr="00A046DB">
        <w:tc>
          <w:tcPr>
            <w:tcW w:w="4819" w:type="dxa"/>
            <w:vAlign w:val="center"/>
          </w:tcPr>
          <w:p w14:paraId="2491415B"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Стратегічна ціль підприємства</w:t>
            </w:r>
          </w:p>
        </w:tc>
        <w:tc>
          <w:tcPr>
            <w:tcW w:w="3671" w:type="dxa"/>
            <w:vAlign w:val="center"/>
          </w:tcPr>
          <w:p w14:paraId="738502F7" w14:textId="77777777" w:rsidR="001956B8" w:rsidRPr="00F36D2D" w:rsidRDefault="001956B8" w:rsidP="005B11E3">
            <w:pPr>
              <w:pStyle w:val="HTML0"/>
              <w:shd w:val="clear" w:color="auto" w:fill="FFFFFF"/>
              <w:contextualSpacing/>
              <w:jc w:val="center"/>
              <w:rPr>
                <w:rFonts w:ascii="Times New Roman" w:hAnsi="Times New Roman"/>
                <w:sz w:val="28"/>
                <w:szCs w:val="28"/>
                <w:lang w:val="uk-UA" w:eastAsia="ru-RU"/>
              </w:rPr>
            </w:pPr>
            <w:r w:rsidRPr="00F36D2D">
              <w:rPr>
                <w:rFonts w:ascii="Times New Roman" w:hAnsi="Times New Roman"/>
                <w:sz w:val="28"/>
                <w:szCs w:val="28"/>
                <w:lang w:val="uk-UA" w:eastAsia="ru-RU"/>
              </w:rPr>
              <w:t>Методи управління витратами</w:t>
            </w:r>
          </w:p>
        </w:tc>
      </w:tr>
      <w:tr w:rsidR="001956B8" w:rsidRPr="005576CF" w14:paraId="50E88E8F" w14:textId="77777777" w:rsidTr="00A046DB">
        <w:tc>
          <w:tcPr>
            <w:tcW w:w="4819" w:type="dxa"/>
            <w:vAlign w:val="center"/>
          </w:tcPr>
          <w:p w14:paraId="4DE41DEB" w14:textId="77777777" w:rsidR="001956B8" w:rsidRPr="00F36D2D" w:rsidRDefault="001956B8" w:rsidP="005B11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sz w:val="28"/>
                <w:szCs w:val="28"/>
                <w:lang w:val="uk-UA"/>
              </w:rPr>
            </w:pPr>
            <w:r w:rsidRPr="00F36D2D">
              <w:rPr>
                <w:rFonts w:ascii="Times New Roman" w:eastAsia="Times New Roman" w:hAnsi="Times New Roman"/>
                <w:sz w:val="28"/>
                <w:szCs w:val="28"/>
                <w:lang w:val="uk-UA" w:eastAsia="ru-RU"/>
              </w:rPr>
              <w:t>Вихід на нові ринки</w:t>
            </w:r>
          </w:p>
        </w:tc>
        <w:tc>
          <w:tcPr>
            <w:tcW w:w="3671" w:type="dxa"/>
            <w:vAlign w:val="center"/>
          </w:tcPr>
          <w:p w14:paraId="435C8F0C" w14:textId="77777777" w:rsidR="001956B8" w:rsidRPr="00F36D2D" w:rsidRDefault="001956B8" w:rsidP="005B11E3">
            <w:pPr>
              <w:pStyle w:val="HTML0"/>
              <w:shd w:val="clear" w:color="auto" w:fill="FFFFFF"/>
              <w:contextualSpacing/>
              <w:rPr>
                <w:rFonts w:ascii="Times New Roman" w:hAnsi="Times New Roman"/>
                <w:b/>
                <w:sz w:val="28"/>
                <w:szCs w:val="28"/>
                <w:lang w:val="uk-UA" w:eastAsia="ru-RU"/>
              </w:rPr>
            </w:pPr>
            <w:r w:rsidRPr="00F36D2D">
              <w:rPr>
                <w:rFonts w:ascii="Times New Roman" w:hAnsi="Times New Roman"/>
                <w:sz w:val="28"/>
                <w:szCs w:val="28"/>
                <w:lang w:val="uk-UA" w:eastAsia="ru-RU"/>
              </w:rPr>
              <w:t>Метод VCC, LCC-аналіз, таргет-костинг, CVP-аналіз, бенчмаркінг витрат</w:t>
            </w:r>
          </w:p>
        </w:tc>
      </w:tr>
      <w:tr w:rsidR="001956B8" w:rsidRPr="00762210" w14:paraId="771C94CD" w14:textId="77777777" w:rsidTr="00A046DB">
        <w:tc>
          <w:tcPr>
            <w:tcW w:w="4819" w:type="dxa"/>
            <w:vAlign w:val="center"/>
          </w:tcPr>
          <w:p w14:paraId="04B1DD91" w14:textId="77777777" w:rsidR="001956B8" w:rsidRPr="00F36D2D" w:rsidRDefault="001956B8" w:rsidP="005B11E3">
            <w:pPr>
              <w:pStyle w:val="HTML0"/>
              <w:shd w:val="clear" w:color="auto" w:fill="FFFFFF"/>
              <w:contextualSpacing/>
              <w:rPr>
                <w:rFonts w:ascii="Times New Roman" w:hAnsi="Times New Roman"/>
                <w:sz w:val="28"/>
                <w:szCs w:val="28"/>
                <w:lang w:val="ru-RU" w:eastAsia="ru-RU"/>
              </w:rPr>
            </w:pPr>
            <w:r w:rsidRPr="00F36D2D">
              <w:rPr>
                <w:rFonts w:ascii="Times New Roman" w:hAnsi="Times New Roman"/>
                <w:sz w:val="28"/>
                <w:szCs w:val="28"/>
                <w:lang w:val="uk-UA" w:eastAsia="ru-RU"/>
              </w:rPr>
              <w:t>Закріплення на існуючих ринках</w:t>
            </w:r>
          </w:p>
        </w:tc>
        <w:tc>
          <w:tcPr>
            <w:tcW w:w="3671" w:type="dxa"/>
            <w:vAlign w:val="center"/>
          </w:tcPr>
          <w:p w14:paraId="368DC072"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shd w:val="clear" w:color="auto" w:fill="FFFFFF"/>
                <w:lang w:val="uk-UA"/>
              </w:rPr>
              <w:t>Бенчмаркінг витрат, кайзен-костинг</w:t>
            </w:r>
          </w:p>
        </w:tc>
      </w:tr>
      <w:tr w:rsidR="001956B8" w:rsidRPr="00762210" w14:paraId="0502B82B" w14:textId="77777777" w:rsidTr="00A046DB">
        <w:tc>
          <w:tcPr>
            <w:tcW w:w="4819" w:type="dxa"/>
            <w:vAlign w:val="center"/>
          </w:tcPr>
          <w:p w14:paraId="1E856FF1" w14:textId="77777777" w:rsidR="001956B8" w:rsidRPr="00F36D2D" w:rsidRDefault="001956B8" w:rsidP="005B11E3">
            <w:pPr>
              <w:pStyle w:val="HTML0"/>
              <w:shd w:val="clear" w:color="auto" w:fill="FFFFFF"/>
              <w:contextualSpacing/>
              <w:rPr>
                <w:rFonts w:ascii="Times New Roman" w:hAnsi="Times New Roman"/>
                <w:sz w:val="28"/>
                <w:szCs w:val="28"/>
                <w:lang w:val="ru-RU" w:eastAsia="ru-RU"/>
              </w:rPr>
            </w:pPr>
            <w:r w:rsidRPr="00F36D2D">
              <w:rPr>
                <w:rFonts w:ascii="Times New Roman" w:hAnsi="Times New Roman"/>
                <w:sz w:val="28"/>
                <w:szCs w:val="28"/>
                <w:lang w:val="uk-UA" w:eastAsia="ru-RU"/>
              </w:rPr>
              <w:t>Зростання прибутку в короткостроковому періоді</w:t>
            </w:r>
          </w:p>
        </w:tc>
        <w:tc>
          <w:tcPr>
            <w:tcW w:w="3671" w:type="dxa"/>
            <w:vAlign w:val="center"/>
          </w:tcPr>
          <w:p w14:paraId="00242096" w14:textId="77777777" w:rsidR="001956B8" w:rsidRPr="00F36D2D" w:rsidRDefault="001956B8" w:rsidP="005B11E3">
            <w:pPr>
              <w:pStyle w:val="HTML0"/>
              <w:contextualSpacing/>
              <w:rPr>
                <w:rFonts w:ascii="Times New Roman" w:hAnsi="Times New Roman"/>
                <w:b/>
                <w:sz w:val="28"/>
                <w:szCs w:val="28"/>
                <w:lang w:val="uk-UA" w:eastAsia="ru-RU"/>
              </w:rPr>
            </w:pPr>
            <w:r w:rsidRPr="00F36D2D">
              <w:rPr>
                <w:rFonts w:ascii="Times New Roman" w:hAnsi="Times New Roman"/>
                <w:sz w:val="28"/>
                <w:szCs w:val="28"/>
                <w:lang w:val="uk-UA" w:eastAsia="ru-RU"/>
              </w:rPr>
              <w:t>Метод ABC, кост-кіллінг</w:t>
            </w:r>
          </w:p>
        </w:tc>
      </w:tr>
      <w:tr w:rsidR="001956B8" w:rsidRPr="00762210" w14:paraId="45F533AA" w14:textId="77777777" w:rsidTr="00A046DB">
        <w:tc>
          <w:tcPr>
            <w:tcW w:w="4819" w:type="dxa"/>
            <w:vAlign w:val="center"/>
          </w:tcPr>
          <w:p w14:paraId="545FFA66"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shd w:val="clear" w:color="auto" w:fill="FFFFFF"/>
                <w:lang w:val="uk-UA"/>
              </w:rPr>
              <w:t>Зростання прибутку в довгостроковому періоді (за умови стабільності зовнішнього середовища)</w:t>
            </w:r>
          </w:p>
        </w:tc>
        <w:tc>
          <w:tcPr>
            <w:tcW w:w="3671" w:type="dxa"/>
            <w:vAlign w:val="center"/>
          </w:tcPr>
          <w:p w14:paraId="01160CC9"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lang w:val="uk-UA"/>
              </w:rPr>
              <w:t xml:space="preserve">Таргет-костинг, </w:t>
            </w:r>
            <w:r w:rsidRPr="00F36D2D">
              <w:rPr>
                <w:rFonts w:ascii="Times New Roman" w:hAnsi="Times New Roman"/>
                <w:sz w:val="28"/>
                <w:szCs w:val="28"/>
                <w:shd w:val="clear" w:color="auto" w:fill="FFFFFF"/>
                <w:lang w:val="uk-UA"/>
              </w:rPr>
              <w:t>кайзен-костинг</w:t>
            </w:r>
          </w:p>
        </w:tc>
      </w:tr>
      <w:tr w:rsidR="001956B8" w:rsidRPr="00762210" w14:paraId="6C40C65B" w14:textId="77777777" w:rsidTr="00A046DB">
        <w:tc>
          <w:tcPr>
            <w:tcW w:w="4819" w:type="dxa"/>
            <w:vAlign w:val="center"/>
          </w:tcPr>
          <w:p w14:paraId="6ACBE6E2"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shd w:val="clear" w:color="auto" w:fill="FFFFFF"/>
                <w:lang w:val="uk-UA"/>
              </w:rPr>
              <w:t>Підвищення конкурентоспроможності підприємства за рахунок низьких витрат і відповідної їм низьку ціну</w:t>
            </w:r>
          </w:p>
        </w:tc>
        <w:tc>
          <w:tcPr>
            <w:tcW w:w="3671" w:type="dxa"/>
            <w:vAlign w:val="center"/>
          </w:tcPr>
          <w:p w14:paraId="2B656783"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lang w:val="uk-UA"/>
              </w:rPr>
              <w:t>Метод VCC, таргет-костинг,бенчмаркінг</w:t>
            </w:r>
          </w:p>
        </w:tc>
      </w:tr>
      <w:tr w:rsidR="001956B8" w:rsidRPr="00762210" w14:paraId="389154B5" w14:textId="77777777" w:rsidTr="00A046DB">
        <w:tc>
          <w:tcPr>
            <w:tcW w:w="4819" w:type="dxa"/>
            <w:vAlign w:val="center"/>
          </w:tcPr>
          <w:p w14:paraId="0C0692FD"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shd w:val="clear" w:color="auto" w:fill="FFFFFF"/>
                <w:lang w:val="uk-UA"/>
              </w:rPr>
              <w:t>Випуск нової продукції і виведення її на новий або існуючий ринок</w:t>
            </w:r>
          </w:p>
        </w:tc>
        <w:tc>
          <w:tcPr>
            <w:tcW w:w="3671" w:type="dxa"/>
            <w:vAlign w:val="center"/>
          </w:tcPr>
          <w:p w14:paraId="7341A62F" w14:textId="77777777" w:rsidR="001956B8" w:rsidRPr="00F36D2D" w:rsidRDefault="001956B8" w:rsidP="005B11E3">
            <w:pPr>
              <w:spacing w:line="240" w:lineRule="auto"/>
              <w:contextualSpacing/>
              <w:rPr>
                <w:rFonts w:ascii="Times New Roman" w:hAnsi="Times New Roman"/>
                <w:b/>
                <w:sz w:val="28"/>
                <w:szCs w:val="28"/>
                <w:lang w:val="uk-UA"/>
              </w:rPr>
            </w:pPr>
            <w:r w:rsidRPr="00F36D2D">
              <w:rPr>
                <w:rFonts w:ascii="Times New Roman" w:hAnsi="Times New Roman"/>
                <w:sz w:val="28"/>
                <w:szCs w:val="28"/>
                <w:lang w:val="uk-UA"/>
              </w:rPr>
              <w:t>LCC-аналіз, таргет-костинг</w:t>
            </w:r>
          </w:p>
        </w:tc>
      </w:tr>
    </w:tbl>
    <w:p w14:paraId="3A6B7281" w14:textId="77777777" w:rsidR="001956B8" w:rsidRPr="00762210" w:rsidRDefault="001956B8" w:rsidP="00C05538">
      <w:pPr>
        <w:widowControl w:val="0"/>
        <w:spacing w:after="0" w:line="240" w:lineRule="auto"/>
        <w:ind w:firstLine="709"/>
        <w:contextualSpacing/>
        <w:jc w:val="both"/>
        <w:rPr>
          <w:rStyle w:val="HTML"/>
          <w:rFonts w:ascii="Times New Roman" w:hAnsi="Times New Roman"/>
          <w:sz w:val="28"/>
          <w:szCs w:val="28"/>
          <w:lang w:val="uk-UA"/>
        </w:rPr>
      </w:pPr>
      <w:r w:rsidRPr="00857057">
        <w:rPr>
          <w:rFonts w:ascii="Times New Roman" w:eastAsia="Times New Roman" w:hAnsi="Times New Roman"/>
          <w:sz w:val="28"/>
          <w:szCs w:val="28"/>
          <w:lang w:val="uk-UA" w:eastAsia="ru-RU"/>
        </w:rPr>
        <w:t>Джерело: [55]</w:t>
      </w:r>
      <w:r w:rsidR="004B5E1D">
        <w:rPr>
          <w:rFonts w:ascii="Times New Roman" w:eastAsia="Times New Roman" w:hAnsi="Times New Roman"/>
          <w:sz w:val="28"/>
          <w:szCs w:val="28"/>
          <w:lang w:val="uk-UA" w:eastAsia="ru-RU"/>
        </w:rPr>
        <w:t>.</w:t>
      </w:r>
    </w:p>
    <w:p w14:paraId="47149508" w14:textId="77777777" w:rsidR="00A046DB" w:rsidRDefault="00A046DB" w:rsidP="00A046DB">
      <w:pPr>
        <w:widowControl w:val="0"/>
        <w:spacing w:after="0" w:line="240" w:lineRule="auto"/>
        <w:ind w:firstLine="709"/>
        <w:contextualSpacing/>
        <w:jc w:val="both"/>
        <w:rPr>
          <w:rFonts w:ascii="Times New Roman" w:hAnsi="Times New Roman"/>
          <w:sz w:val="28"/>
          <w:szCs w:val="28"/>
          <w:lang w:val="uk-UA"/>
        </w:rPr>
      </w:pPr>
    </w:p>
    <w:p w14:paraId="7BA62965" w14:textId="77777777" w:rsidR="00A046DB" w:rsidRDefault="00A046DB" w:rsidP="00A046DB">
      <w:pPr>
        <w:widowControl w:val="0"/>
        <w:spacing w:after="0" w:line="240" w:lineRule="auto"/>
        <w:ind w:firstLine="709"/>
        <w:contextualSpacing/>
        <w:jc w:val="both"/>
        <w:rPr>
          <w:rFonts w:ascii="Times New Roman" w:hAnsi="Times New Roman"/>
          <w:sz w:val="28"/>
          <w:szCs w:val="28"/>
          <w:lang w:val="uk-UA"/>
        </w:rPr>
      </w:pPr>
    </w:p>
    <w:p w14:paraId="308F1190" w14:textId="77777777" w:rsidR="00A046DB" w:rsidRPr="00762210" w:rsidRDefault="00A046DB" w:rsidP="00A046DB">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У більшості випадків </w:t>
      </w:r>
      <w:r w:rsidRPr="00762210">
        <w:rPr>
          <w:rFonts w:ascii="Times New Roman" w:hAnsi="Times New Roman"/>
          <w:i/>
          <w:sz w:val="28"/>
          <w:szCs w:val="28"/>
          <w:lang w:val="uk-UA"/>
        </w:rPr>
        <w:t>метою управління витратами виступає їх зниження або (у довгостроковому періоді) - перевищення отримуваного доходу над понесеними витратами</w:t>
      </w:r>
      <w:r w:rsidRPr="00762210">
        <w:rPr>
          <w:rFonts w:ascii="Times New Roman" w:hAnsi="Times New Roman"/>
          <w:sz w:val="28"/>
          <w:szCs w:val="28"/>
          <w:lang w:val="uk-UA"/>
        </w:rPr>
        <w:t xml:space="preserve">. Проте </w:t>
      </w:r>
      <w:r w:rsidRPr="00762210">
        <w:rPr>
          <w:rFonts w:ascii="Times New Roman" w:hAnsi="Times New Roman"/>
          <w:i/>
          <w:sz w:val="28"/>
          <w:szCs w:val="28"/>
          <w:lang w:val="uk-UA"/>
        </w:rPr>
        <w:t>деталізація цілей стратегічного управління витратами в короткостроковому періоді залежно від поточного стану справ на підприємстві</w:t>
      </w:r>
      <w:r w:rsidRPr="00762210">
        <w:rPr>
          <w:rFonts w:ascii="Times New Roman" w:hAnsi="Times New Roman"/>
          <w:sz w:val="28"/>
          <w:szCs w:val="28"/>
          <w:lang w:val="uk-UA"/>
        </w:rPr>
        <w:t xml:space="preserve"> може бути різною: від якнайшвидшого їх скорочення до якнайповнішого використання наявних ресурсів (з урахуванням того, що витрати відбивають процес використання ресурсів в ході отримання результату діяльності підприємства). В даному випадку використання LCC - аналізу виправдане при реалізації нових проектів, виході на нові ринки або випуску нової продукції. Вибір методів управління витратами залежить від місця управління витратами в системі управління підприємством, що показано в табл. </w:t>
      </w:r>
      <w:r>
        <w:rPr>
          <w:rFonts w:ascii="Times New Roman" w:hAnsi="Times New Roman"/>
          <w:sz w:val="28"/>
          <w:szCs w:val="28"/>
          <w:lang w:val="uk-UA"/>
        </w:rPr>
        <w:t>3</w:t>
      </w:r>
      <w:r w:rsidRPr="00762210">
        <w:rPr>
          <w:rFonts w:ascii="Times New Roman" w:hAnsi="Times New Roman"/>
          <w:sz w:val="28"/>
          <w:szCs w:val="28"/>
          <w:lang w:val="uk-UA"/>
        </w:rPr>
        <w:t>.</w:t>
      </w:r>
      <w:r>
        <w:rPr>
          <w:rFonts w:ascii="Times New Roman" w:hAnsi="Times New Roman"/>
          <w:sz w:val="28"/>
          <w:szCs w:val="28"/>
          <w:lang w:val="uk-UA"/>
        </w:rPr>
        <w:t>5 і табл. 3.6</w:t>
      </w:r>
      <w:r w:rsidRPr="0076221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7BA17D2D" w14:textId="77777777" w:rsidR="001956B8" w:rsidRPr="00841C74" w:rsidRDefault="001956B8" w:rsidP="001956B8">
      <w:pPr>
        <w:widowControl w:val="0"/>
        <w:spacing w:after="0" w:line="240" w:lineRule="auto"/>
        <w:ind w:firstLine="709"/>
        <w:contextualSpacing/>
        <w:jc w:val="both"/>
        <w:rPr>
          <w:rFonts w:ascii="Times New Roman" w:hAnsi="Times New Roman"/>
          <w:i/>
          <w:sz w:val="28"/>
          <w:szCs w:val="28"/>
          <w:lang w:val="uk-UA"/>
        </w:rPr>
      </w:pPr>
      <w:r w:rsidRPr="00762210">
        <w:rPr>
          <w:rFonts w:ascii="Times New Roman" w:hAnsi="Times New Roman"/>
          <w:sz w:val="28"/>
          <w:szCs w:val="28"/>
          <w:lang w:val="uk-UA"/>
        </w:rPr>
        <w:br w:type="page"/>
      </w:r>
      <w:r w:rsidRPr="00841C74">
        <w:rPr>
          <w:rFonts w:ascii="Times New Roman" w:hAnsi="Times New Roman"/>
          <w:i/>
          <w:sz w:val="28"/>
          <w:szCs w:val="28"/>
        </w:rPr>
        <w:lastRenderedPageBreak/>
        <w:t xml:space="preserve">Таблица </w:t>
      </w:r>
      <w:r>
        <w:rPr>
          <w:rFonts w:ascii="Times New Roman" w:hAnsi="Times New Roman"/>
          <w:i/>
          <w:sz w:val="28"/>
          <w:szCs w:val="28"/>
          <w:lang w:val="uk-UA"/>
        </w:rPr>
        <w:t>3</w:t>
      </w:r>
      <w:r w:rsidRPr="00841C74">
        <w:rPr>
          <w:rFonts w:ascii="Times New Roman" w:hAnsi="Times New Roman"/>
          <w:i/>
          <w:sz w:val="28"/>
          <w:szCs w:val="28"/>
        </w:rPr>
        <w:t>.</w:t>
      </w:r>
      <w:r w:rsidRPr="00841C74">
        <w:rPr>
          <w:rFonts w:ascii="Times New Roman" w:hAnsi="Times New Roman"/>
          <w:i/>
          <w:sz w:val="28"/>
          <w:szCs w:val="28"/>
          <w:lang w:val="uk-UA"/>
        </w:rPr>
        <w:t xml:space="preserve">4 </w:t>
      </w:r>
      <w:r w:rsidRPr="00841C74">
        <w:rPr>
          <w:rStyle w:val="st"/>
          <w:i/>
          <w:sz w:val="28"/>
          <w:szCs w:val="28"/>
        </w:rPr>
        <w:t>–</w:t>
      </w:r>
      <w:r w:rsidRPr="00841C74">
        <w:rPr>
          <w:rStyle w:val="st"/>
          <w:i/>
          <w:sz w:val="28"/>
          <w:szCs w:val="28"/>
          <w:lang w:val="uk-UA"/>
        </w:rPr>
        <w:t xml:space="preserve"> </w:t>
      </w:r>
      <w:r w:rsidRPr="00841C74">
        <w:rPr>
          <w:rFonts w:ascii="Times New Roman" w:hAnsi="Times New Roman"/>
          <w:i/>
          <w:sz w:val="28"/>
          <w:szCs w:val="28"/>
          <w:lang w:val="uk-UA"/>
        </w:rPr>
        <w:t xml:space="preserve"> Кращі методи управління витратами для реалізації стратегії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2768"/>
        <w:gridCol w:w="3428"/>
      </w:tblGrid>
      <w:tr w:rsidR="001956B8" w:rsidRPr="00762210" w14:paraId="364FDAAB" w14:textId="77777777" w:rsidTr="005B11E3">
        <w:trPr>
          <w:trHeight w:val="784"/>
        </w:trPr>
        <w:tc>
          <w:tcPr>
            <w:tcW w:w="0" w:type="auto"/>
            <w:vAlign w:val="center"/>
          </w:tcPr>
          <w:p w14:paraId="7D4C2C91"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Критерії класифікації стратегій</w:t>
            </w:r>
          </w:p>
        </w:tc>
        <w:tc>
          <w:tcPr>
            <w:tcW w:w="0" w:type="auto"/>
            <w:vAlign w:val="center"/>
          </w:tcPr>
          <w:p w14:paraId="6E56B561"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Види стратегій</w:t>
            </w:r>
          </w:p>
        </w:tc>
        <w:tc>
          <w:tcPr>
            <w:tcW w:w="0" w:type="auto"/>
            <w:vAlign w:val="center"/>
          </w:tcPr>
          <w:p w14:paraId="0F792A13"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Методи управління затратами</w:t>
            </w:r>
          </w:p>
        </w:tc>
      </w:tr>
      <w:tr w:rsidR="001956B8" w:rsidRPr="00762210" w14:paraId="672ECB67" w14:textId="77777777" w:rsidTr="005B11E3">
        <w:trPr>
          <w:trHeight w:val="377"/>
        </w:trPr>
        <w:tc>
          <w:tcPr>
            <w:tcW w:w="0" w:type="auto"/>
            <w:vMerge w:val="restart"/>
            <w:vAlign w:val="center"/>
          </w:tcPr>
          <w:p w14:paraId="30849BB4"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Характеристика виробничої діяльності</w:t>
            </w:r>
          </w:p>
        </w:tc>
        <w:tc>
          <w:tcPr>
            <w:tcW w:w="0" w:type="auto"/>
            <w:vAlign w:val="center"/>
          </w:tcPr>
          <w:p w14:paraId="6A560A1A"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Реструктуризація</w:t>
            </w:r>
          </w:p>
        </w:tc>
        <w:tc>
          <w:tcPr>
            <w:tcW w:w="0" w:type="auto"/>
            <w:vAlign w:val="center"/>
          </w:tcPr>
          <w:p w14:paraId="01CE6CC1" w14:textId="77777777" w:rsidR="001956B8" w:rsidRPr="00F36D2D" w:rsidRDefault="001956B8" w:rsidP="005B11E3">
            <w:pPr>
              <w:spacing w:line="240" w:lineRule="auto"/>
              <w:contextualSpacing/>
              <w:rPr>
                <w:rFonts w:ascii="Times New Roman" w:hAnsi="Times New Roman"/>
                <w:sz w:val="28"/>
                <w:szCs w:val="28"/>
              </w:rPr>
            </w:pPr>
            <w:r w:rsidRPr="00F36D2D">
              <w:rPr>
                <w:rFonts w:ascii="Times New Roman" w:hAnsi="Times New Roman"/>
                <w:sz w:val="28"/>
                <w:szCs w:val="28"/>
                <w:lang w:val="uk-UA"/>
              </w:rPr>
              <w:t xml:space="preserve">Метод </w:t>
            </w:r>
            <w:r w:rsidRPr="00F36D2D">
              <w:rPr>
                <w:rFonts w:ascii="Times New Roman" w:hAnsi="Times New Roman"/>
                <w:sz w:val="28"/>
                <w:szCs w:val="28"/>
                <w:lang w:val="en-US"/>
              </w:rPr>
              <w:t xml:space="preserve">VCC, </w:t>
            </w:r>
            <w:r w:rsidRPr="00F36D2D">
              <w:rPr>
                <w:rFonts w:ascii="Times New Roman" w:hAnsi="Times New Roman"/>
                <w:sz w:val="28"/>
                <w:szCs w:val="28"/>
              </w:rPr>
              <w:t>кост-к</w:t>
            </w:r>
            <w:r w:rsidRPr="00F36D2D">
              <w:rPr>
                <w:rFonts w:ascii="Times New Roman" w:hAnsi="Times New Roman"/>
                <w:sz w:val="28"/>
                <w:szCs w:val="28"/>
                <w:lang w:val="uk-UA"/>
              </w:rPr>
              <w:t>і</w:t>
            </w:r>
            <w:r w:rsidRPr="00F36D2D">
              <w:rPr>
                <w:rFonts w:ascii="Times New Roman" w:hAnsi="Times New Roman"/>
                <w:sz w:val="28"/>
                <w:szCs w:val="28"/>
              </w:rPr>
              <w:t>лл</w:t>
            </w:r>
            <w:r w:rsidRPr="00F36D2D">
              <w:rPr>
                <w:rFonts w:ascii="Times New Roman" w:hAnsi="Times New Roman"/>
                <w:sz w:val="28"/>
                <w:szCs w:val="28"/>
                <w:lang w:val="uk-UA"/>
              </w:rPr>
              <w:t>і</w:t>
            </w:r>
            <w:r w:rsidRPr="00F36D2D">
              <w:rPr>
                <w:rFonts w:ascii="Times New Roman" w:hAnsi="Times New Roman"/>
                <w:sz w:val="28"/>
                <w:szCs w:val="28"/>
              </w:rPr>
              <w:t>нг</w:t>
            </w:r>
          </w:p>
        </w:tc>
      </w:tr>
      <w:tr w:rsidR="001956B8" w:rsidRPr="00762210" w14:paraId="450A9AB5" w14:textId="77777777" w:rsidTr="005B11E3">
        <w:trPr>
          <w:trHeight w:val="392"/>
        </w:trPr>
        <w:tc>
          <w:tcPr>
            <w:tcW w:w="0" w:type="auto"/>
            <w:vMerge/>
          </w:tcPr>
          <w:p w14:paraId="093E1D78" w14:textId="77777777" w:rsidR="001956B8" w:rsidRPr="00F36D2D" w:rsidRDefault="001956B8" w:rsidP="005B11E3">
            <w:pPr>
              <w:spacing w:line="240" w:lineRule="auto"/>
              <w:contextualSpacing/>
              <w:jc w:val="center"/>
              <w:rPr>
                <w:rFonts w:ascii="Times New Roman" w:hAnsi="Times New Roman"/>
                <w:sz w:val="28"/>
                <w:szCs w:val="28"/>
                <w:lang w:val="uk-UA"/>
              </w:rPr>
            </w:pPr>
          </w:p>
        </w:tc>
        <w:tc>
          <w:tcPr>
            <w:tcW w:w="0" w:type="auto"/>
            <w:vAlign w:val="center"/>
          </w:tcPr>
          <w:p w14:paraId="2EFD300E"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Спеціалізація</w:t>
            </w:r>
          </w:p>
        </w:tc>
        <w:tc>
          <w:tcPr>
            <w:tcW w:w="0" w:type="auto"/>
            <w:vAlign w:val="center"/>
          </w:tcPr>
          <w:p w14:paraId="42294A0D"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 xml:space="preserve">Абзорпшн-костинг, таргет-костинг, </w:t>
            </w:r>
            <w:r w:rsidRPr="00F36D2D">
              <w:rPr>
                <w:rFonts w:ascii="Times New Roman" w:hAnsi="Times New Roman"/>
                <w:sz w:val="28"/>
                <w:szCs w:val="28"/>
                <w:lang w:val="en-US"/>
              </w:rPr>
              <w:t>LCC</w:t>
            </w:r>
            <w:r w:rsidRPr="00F36D2D">
              <w:rPr>
                <w:rFonts w:ascii="Times New Roman" w:hAnsi="Times New Roman"/>
                <w:sz w:val="28"/>
                <w:szCs w:val="28"/>
                <w:lang w:val="uk-UA"/>
              </w:rPr>
              <w:t>-аналіз</w:t>
            </w:r>
          </w:p>
        </w:tc>
      </w:tr>
      <w:tr w:rsidR="001956B8" w:rsidRPr="00762210" w14:paraId="07C9D17B" w14:textId="77777777" w:rsidTr="005B11E3">
        <w:trPr>
          <w:trHeight w:val="392"/>
        </w:trPr>
        <w:tc>
          <w:tcPr>
            <w:tcW w:w="0" w:type="auto"/>
            <w:vMerge/>
          </w:tcPr>
          <w:p w14:paraId="42DDDE41" w14:textId="77777777" w:rsidR="001956B8" w:rsidRPr="00F36D2D" w:rsidRDefault="001956B8" w:rsidP="005B11E3">
            <w:pPr>
              <w:spacing w:line="240" w:lineRule="auto"/>
              <w:contextualSpacing/>
              <w:jc w:val="center"/>
              <w:rPr>
                <w:rFonts w:ascii="Times New Roman" w:hAnsi="Times New Roman"/>
                <w:sz w:val="28"/>
                <w:szCs w:val="28"/>
                <w:lang w:val="uk-UA"/>
              </w:rPr>
            </w:pPr>
          </w:p>
        </w:tc>
        <w:tc>
          <w:tcPr>
            <w:tcW w:w="0" w:type="auto"/>
            <w:vAlign w:val="center"/>
          </w:tcPr>
          <w:p w14:paraId="54A44EE9"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Диверсифікація</w:t>
            </w:r>
          </w:p>
        </w:tc>
        <w:tc>
          <w:tcPr>
            <w:tcW w:w="0" w:type="auto"/>
            <w:vAlign w:val="center"/>
          </w:tcPr>
          <w:p w14:paraId="3E741EAE"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 xml:space="preserve">Директ-костинг, </w:t>
            </w:r>
            <w:r w:rsidRPr="00F36D2D">
              <w:rPr>
                <w:rFonts w:ascii="Times New Roman" w:hAnsi="Times New Roman"/>
                <w:sz w:val="28"/>
                <w:szCs w:val="28"/>
                <w:lang w:val="en-US"/>
              </w:rPr>
              <w:t>CVP</w:t>
            </w:r>
            <w:r w:rsidRPr="00F36D2D">
              <w:rPr>
                <w:rFonts w:ascii="Times New Roman" w:hAnsi="Times New Roman"/>
                <w:sz w:val="28"/>
                <w:szCs w:val="28"/>
                <w:lang w:val="uk-UA"/>
              </w:rPr>
              <w:t xml:space="preserve"> </w:t>
            </w:r>
            <w:r w:rsidRPr="00F36D2D">
              <w:rPr>
                <w:rFonts w:ascii="Times New Roman" w:hAnsi="Times New Roman"/>
                <w:sz w:val="28"/>
                <w:szCs w:val="28"/>
              </w:rPr>
              <w:t>-</w:t>
            </w:r>
            <w:r w:rsidRPr="00F36D2D">
              <w:rPr>
                <w:rFonts w:ascii="Times New Roman" w:hAnsi="Times New Roman"/>
                <w:sz w:val="28"/>
                <w:szCs w:val="28"/>
                <w:lang w:val="uk-UA"/>
              </w:rPr>
              <w:t>аналіз,стандарт-кост</w:t>
            </w:r>
          </w:p>
        </w:tc>
      </w:tr>
      <w:tr w:rsidR="001956B8" w:rsidRPr="00762210" w14:paraId="44F22C90" w14:textId="77777777" w:rsidTr="005B11E3">
        <w:trPr>
          <w:trHeight w:val="392"/>
        </w:trPr>
        <w:tc>
          <w:tcPr>
            <w:tcW w:w="0" w:type="auto"/>
            <w:vMerge/>
          </w:tcPr>
          <w:p w14:paraId="64760E1C"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20082B61"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Зниження собівартості</w:t>
            </w:r>
          </w:p>
        </w:tc>
        <w:tc>
          <w:tcPr>
            <w:tcW w:w="0" w:type="auto"/>
            <w:vAlign w:val="center"/>
          </w:tcPr>
          <w:p w14:paraId="7474EE98"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Таргет-костинг,кост-кіллінг, бенчмаркінг витрат</w:t>
            </w:r>
          </w:p>
        </w:tc>
      </w:tr>
      <w:tr w:rsidR="001956B8" w:rsidRPr="00762210" w14:paraId="178A3E41" w14:textId="77777777" w:rsidTr="005B11E3">
        <w:trPr>
          <w:trHeight w:val="392"/>
        </w:trPr>
        <w:tc>
          <w:tcPr>
            <w:tcW w:w="0" w:type="auto"/>
            <w:vMerge/>
          </w:tcPr>
          <w:p w14:paraId="19A46728"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53163103"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Концентрація</w:t>
            </w:r>
          </w:p>
        </w:tc>
        <w:tc>
          <w:tcPr>
            <w:tcW w:w="0" w:type="auto"/>
            <w:vAlign w:val="center"/>
          </w:tcPr>
          <w:p w14:paraId="156324DF"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 xml:space="preserve">Абзорпшн-костинг, метод </w:t>
            </w:r>
            <w:r w:rsidRPr="00F36D2D">
              <w:rPr>
                <w:rFonts w:ascii="Times New Roman" w:hAnsi="Times New Roman"/>
                <w:sz w:val="28"/>
                <w:szCs w:val="28"/>
                <w:lang w:val="en-US"/>
              </w:rPr>
              <w:t>VCC</w:t>
            </w:r>
            <w:r w:rsidRPr="00F36D2D">
              <w:rPr>
                <w:rFonts w:ascii="Times New Roman" w:hAnsi="Times New Roman"/>
                <w:sz w:val="28"/>
                <w:szCs w:val="28"/>
                <w:lang w:val="uk-UA"/>
              </w:rPr>
              <w:t xml:space="preserve">, </w:t>
            </w:r>
            <w:r w:rsidRPr="00F36D2D">
              <w:rPr>
                <w:rFonts w:ascii="Times New Roman" w:hAnsi="Times New Roman"/>
                <w:sz w:val="28"/>
                <w:szCs w:val="28"/>
                <w:lang w:val="en-US"/>
              </w:rPr>
              <w:t>LCC</w:t>
            </w:r>
            <w:r w:rsidRPr="00F36D2D">
              <w:rPr>
                <w:rFonts w:ascii="Times New Roman" w:hAnsi="Times New Roman"/>
                <w:sz w:val="28"/>
                <w:szCs w:val="28"/>
                <w:lang w:val="uk-UA"/>
              </w:rPr>
              <w:t>-аналіз</w:t>
            </w:r>
          </w:p>
        </w:tc>
      </w:tr>
      <w:tr w:rsidR="001956B8" w:rsidRPr="00762210" w14:paraId="493BE6AE" w14:textId="77777777" w:rsidTr="005B11E3">
        <w:trPr>
          <w:trHeight w:val="392"/>
        </w:trPr>
        <w:tc>
          <w:tcPr>
            <w:tcW w:w="0" w:type="auto"/>
            <w:vMerge w:val="restart"/>
            <w:vAlign w:val="center"/>
          </w:tcPr>
          <w:p w14:paraId="2D8302C7"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Напрямок можливого розвитку</w:t>
            </w:r>
          </w:p>
        </w:tc>
        <w:tc>
          <w:tcPr>
            <w:tcW w:w="0" w:type="auto"/>
            <w:vAlign w:val="center"/>
          </w:tcPr>
          <w:p w14:paraId="160E6ADB"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Інтенсивний розвиток</w:t>
            </w:r>
          </w:p>
        </w:tc>
        <w:tc>
          <w:tcPr>
            <w:tcW w:w="0" w:type="auto"/>
            <w:vAlign w:val="center"/>
          </w:tcPr>
          <w:p w14:paraId="42260FE0"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Кайзен-костинг, таргет-костинг, бенчмаркінг витрат, кост-кіллінг</w:t>
            </w:r>
          </w:p>
        </w:tc>
      </w:tr>
      <w:tr w:rsidR="001956B8" w:rsidRPr="00762210" w14:paraId="77FBEB4B" w14:textId="77777777" w:rsidTr="005B11E3">
        <w:trPr>
          <w:trHeight w:val="392"/>
        </w:trPr>
        <w:tc>
          <w:tcPr>
            <w:tcW w:w="0" w:type="auto"/>
            <w:vMerge/>
          </w:tcPr>
          <w:p w14:paraId="1A0D870B"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14025EB5"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Інтеграційний розвиток</w:t>
            </w:r>
          </w:p>
        </w:tc>
        <w:tc>
          <w:tcPr>
            <w:tcW w:w="0" w:type="auto"/>
            <w:vAlign w:val="center"/>
          </w:tcPr>
          <w:p w14:paraId="39F7F196" w14:textId="77777777" w:rsidR="001956B8" w:rsidRPr="00F36D2D" w:rsidRDefault="001956B8" w:rsidP="005B11E3">
            <w:pPr>
              <w:spacing w:line="240" w:lineRule="auto"/>
              <w:contextualSpacing/>
              <w:rPr>
                <w:rFonts w:ascii="Times New Roman" w:hAnsi="Times New Roman"/>
                <w:sz w:val="28"/>
                <w:szCs w:val="28"/>
              </w:rPr>
            </w:pPr>
            <w:r w:rsidRPr="00F36D2D">
              <w:rPr>
                <w:rFonts w:ascii="Times New Roman" w:hAnsi="Times New Roman"/>
                <w:sz w:val="28"/>
                <w:szCs w:val="28"/>
                <w:lang w:val="uk-UA"/>
              </w:rPr>
              <w:t>Метод</w:t>
            </w:r>
            <w:r w:rsidRPr="00F36D2D">
              <w:rPr>
                <w:rFonts w:ascii="Times New Roman" w:hAnsi="Times New Roman"/>
                <w:sz w:val="28"/>
                <w:szCs w:val="28"/>
                <w:lang w:val="en-US"/>
              </w:rPr>
              <w:t xml:space="preserve"> ABC, </w:t>
            </w:r>
            <w:r w:rsidRPr="00F36D2D">
              <w:rPr>
                <w:rFonts w:ascii="Times New Roman" w:hAnsi="Times New Roman"/>
                <w:sz w:val="28"/>
                <w:szCs w:val="28"/>
                <w:lang w:val="uk-UA"/>
              </w:rPr>
              <w:t xml:space="preserve">метод </w:t>
            </w:r>
            <w:r w:rsidRPr="00F36D2D">
              <w:rPr>
                <w:rFonts w:ascii="Times New Roman" w:hAnsi="Times New Roman"/>
                <w:sz w:val="28"/>
                <w:szCs w:val="28"/>
                <w:lang w:val="en-US"/>
              </w:rPr>
              <w:t>VCC</w:t>
            </w:r>
          </w:p>
        </w:tc>
      </w:tr>
      <w:tr w:rsidR="001956B8" w:rsidRPr="00762210" w14:paraId="1996C610" w14:textId="77777777" w:rsidTr="005B11E3">
        <w:trPr>
          <w:trHeight w:val="392"/>
        </w:trPr>
        <w:tc>
          <w:tcPr>
            <w:tcW w:w="0" w:type="auto"/>
            <w:vMerge/>
          </w:tcPr>
          <w:p w14:paraId="167E9A5A"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11F43D26"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Диверсифікаційний розвиток</w:t>
            </w:r>
          </w:p>
        </w:tc>
        <w:tc>
          <w:tcPr>
            <w:tcW w:w="0" w:type="auto"/>
            <w:vAlign w:val="center"/>
          </w:tcPr>
          <w:p w14:paraId="61DA9519"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 xml:space="preserve">Директ-костинг, </w:t>
            </w:r>
            <w:r w:rsidRPr="00F36D2D">
              <w:rPr>
                <w:rFonts w:ascii="Times New Roman" w:hAnsi="Times New Roman"/>
                <w:sz w:val="28"/>
                <w:szCs w:val="28"/>
                <w:lang w:val="en-US"/>
              </w:rPr>
              <w:t>CVP</w:t>
            </w:r>
            <w:r w:rsidRPr="00F36D2D">
              <w:rPr>
                <w:rFonts w:ascii="Times New Roman" w:hAnsi="Times New Roman"/>
                <w:sz w:val="28"/>
                <w:szCs w:val="28"/>
                <w:lang w:val="uk-UA"/>
              </w:rPr>
              <w:t xml:space="preserve">-аналіз, кайзен-костинг, метод </w:t>
            </w:r>
            <w:r w:rsidRPr="00F36D2D">
              <w:rPr>
                <w:rFonts w:ascii="Times New Roman" w:hAnsi="Times New Roman"/>
                <w:sz w:val="28"/>
                <w:szCs w:val="28"/>
                <w:lang w:val="en-US"/>
              </w:rPr>
              <w:t>ABC</w:t>
            </w:r>
          </w:p>
        </w:tc>
      </w:tr>
      <w:tr w:rsidR="001956B8" w:rsidRPr="00762210" w14:paraId="2E785626" w14:textId="77777777" w:rsidTr="005B11E3">
        <w:trPr>
          <w:trHeight w:val="392"/>
        </w:trPr>
        <w:tc>
          <w:tcPr>
            <w:tcW w:w="0" w:type="auto"/>
            <w:vMerge w:val="restart"/>
            <w:vAlign w:val="center"/>
          </w:tcPr>
          <w:p w14:paraId="48390F75"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Стадія економічного розвитку і життєвого циклу підприємства</w:t>
            </w:r>
          </w:p>
        </w:tc>
        <w:tc>
          <w:tcPr>
            <w:tcW w:w="0" w:type="auto"/>
            <w:vAlign w:val="center"/>
          </w:tcPr>
          <w:p w14:paraId="5012C575"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Зріст</w:t>
            </w:r>
          </w:p>
        </w:tc>
        <w:tc>
          <w:tcPr>
            <w:tcW w:w="0" w:type="auto"/>
            <w:vAlign w:val="center"/>
          </w:tcPr>
          <w:p w14:paraId="7B2DFE0E" w14:textId="77777777" w:rsidR="001956B8" w:rsidRPr="00F36D2D" w:rsidRDefault="001956B8" w:rsidP="005B11E3">
            <w:pPr>
              <w:spacing w:line="240" w:lineRule="auto"/>
              <w:contextualSpacing/>
              <w:rPr>
                <w:rFonts w:ascii="Times New Roman" w:hAnsi="Times New Roman"/>
                <w:sz w:val="28"/>
                <w:szCs w:val="28"/>
              </w:rPr>
            </w:pPr>
            <w:r w:rsidRPr="00F36D2D">
              <w:rPr>
                <w:rFonts w:ascii="Times New Roman" w:hAnsi="Times New Roman"/>
                <w:sz w:val="28"/>
                <w:szCs w:val="28"/>
                <w:lang w:val="en-US"/>
              </w:rPr>
              <w:t>LCC</w:t>
            </w:r>
            <w:r w:rsidRPr="00F36D2D">
              <w:rPr>
                <w:rFonts w:ascii="Times New Roman" w:hAnsi="Times New Roman"/>
                <w:sz w:val="28"/>
                <w:szCs w:val="28"/>
              </w:rPr>
              <w:t>-анал</w:t>
            </w:r>
            <w:r w:rsidRPr="00F36D2D">
              <w:rPr>
                <w:rFonts w:ascii="Times New Roman" w:hAnsi="Times New Roman"/>
                <w:sz w:val="28"/>
                <w:szCs w:val="28"/>
                <w:lang w:val="uk-UA"/>
              </w:rPr>
              <w:t>із, таргет-костинг, метод</w:t>
            </w:r>
            <w:r w:rsidRPr="00F36D2D">
              <w:rPr>
                <w:rFonts w:ascii="Times New Roman" w:hAnsi="Times New Roman"/>
                <w:sz w:val="28"/>
                <w:szCs w:val="28"/>
                <w:lang w:val="en-US"/>
              </w:rPr>
              <w:t>ABC</w:t>
            </w:r>
            <w:r w:rsidRPr="00F36D2D">
              <w:rPr>
                <w:rFonts w:ascii="Times New Roman" w:hAnsi="Times New Roman"/>
                <w:sz w:val="28"/>
                <w:szCs w:val="28"/>
              </w:rPr>
              <w:t>,</w:t>
            </w:r>
            <w:r w:rsidRPr="00F36D2D">
              <w:rPr>
                <w:rFonts w:ascii="Times New Roman" w:hAnsi="Times New Roman"/>
                <w:sz w:val="28"/>
                <w:szCs w:val="28"/>
                <w:lang w:val="uk-UA"/>
              </w:rPr>
              <w:t>директ-костинг</w:t>
            </w:r>
          </w:p>
        </w:tc>
      </w:tr>
      <w:tr w:rsidR="001956B8" w:rsidRPr="005576CF" w14:paraId="57D68D4C" w14:textId="77777777" w:rsidTr="005B11E3">
        <w:trPr>
          <w:trHeight w:val="392"/>
        </w:trPr>
        <w:tc>
          <w:tcPr>
            <w:tcW w:w="0" w:type="auto"/>
            <w:vMerge/>
          </w:tcPr>
          <w:p w14:paraId="598DBB68"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2D5B6930"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Стабілізація</w:t>
            </w:r>
          </w:p>
        </w:tc>
        <w:tc>
          <w:tcPr>
            <w:tcW w:w="0" w:type="auto"/>
            <w:vAlign w:val="center"/>
          </w:tcPr>
          <w:p w14:paraId="26DF1933"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en-US"/>
              </w:rPr>
              <w:t>CVP</w:t>
            </w:r>
            <w:r w:rsidRPr="00F36D2D">
              <w:rPr>
                <w:rFonts w:ascii="Times New Roman" w:hAnsi="Times New Roman"/>
                <w:sz w:val="28"/>
                <w:szCs w:val="28"/>
                <w:lang w:val="uk-UA"/>
              </w:rPr>
              <w:t xml:space="preserve">-аналіз, метод </w:t>
            </w:r>
            <w:r w:rsidRPr="00F36D2D">
              <w:rPr>
                <w:rFonts w:ascii="Times New Roman" w:hAnsi="Times New Roman"/>
                <w:sz w:val="28"/>
                <w:szCs w:val="28"/>
                <w:lang w:val="en-US"/>
              </w:rPr>
              <w:t>ABC</w:t>
            </w:r>
            <w:r w:rsidRPr="00F36D2D">
              <w:rPr>
                <w:rFonts w:ascii="Times New Roman" w:hAnsi="Times New Roman"/>
                <w:sz w:val="28"/>
                <w:szCs w:val="28"/>
                <w:lang w:val="uk-UA"/>
              </w:rPr>
              <w:t>, бенчмаркінг витрат, кайзен-костинг</w:t>
            </w:r>
          </w:p>
        </w:tc>
      </w:tr>
      <w:tr w:rsidR="001956B8" w:rsidRPr="00762210" w14:paraId="7DA94B8C" w14:textId="77777777" w:rsidTr="005B11E3">
        <w:trPr>
          <w:trHeight w:val="392"/>
        </w:trPr>
        <w:tc>
          <w:tcPr>
            <w:tcW w:w="0" w:type="auto"/>
            <w:vMerge/>
          </w:tcPr>
          <w:p w14:paraId="5CF7794B" w14:textId="77777777" w:rsidR="001956B8" w:rsidRPr="00F36D2D" w:rsidRDefault="001956B8" w:rsidP="005B11E3">
            <w:pPr>
              <w:spacing w:line="240" w:lineRule="auto"/>
              <w:contextualSpacing/>
              <w:rPr>
                <w:rFonts w:ascii="Times New Roman" w:hAnsi="Times New Roman"/>
                <w:sz w:val="28"/>
                <w:szCs w:val="28"/>
                <w:lang w:val="uk-UA"/>
              </w:rPr>
            </w:pPr>
          </w:p>
        </w:tc>
        <w:tc>
          <w:tcPr>
            <w:tcW w:w="0" w:type="auto"/>
            <w:vAlign w:val="center"/>
          </w:tcPr>
          <w:p w14:paraId="1CF5268A" w14:textId="77777777" w:rsidR="001956B8" w:rsidRPr="00F36D2D" w:rsidRDefault="001956B8" w:rsidP="005B11E3">
            <w:pPr>
              <w:spacing w:line="240" w:lineRule="auto"/>
              <w:contextualSpacing/>
              <w:jc w:val="center"/>
              <w:rPr>
                <w:rFonts w:ascii="Times New Roman" w:hAnsi="Times New Roman"/>
                <w:sz w:val="28"/>
                <w:szCs w:val="28"/>
                <w:lang w:val="uk-UA"/>
              </w:rPr>
            </w:pPr>
            <w:r w:rsidRPr="00F36D2D">
              <w:rPr>
                <w:rFonts w:ascii="Times New Roman" w:hAnsi="Times New Roman"/>
                <w:sz w:val="28"/>
                <w:szCs w:val="28"/>
                <w:lang w:val="uk-UA"/>
              </w:rPr>
              <w:t>Спад</w:t>
            </w:r>
          </w:p>
        </w:tc>
        <w:tc>
          <w:tcPr>
            <w:tcW w:w="0" w:type="auto"/>
            <w:vAlign w:val="center"/>
          </w:tcPr>
          <w:p w14:paraId="03D42C04" w14:textId="77777777" w:rsidR="001956B8" w:rsidRPr="00F36D2D" w:rsidRDefault="001956B8" w:rsidP="005B11E3">
            <w:pPr>
              <w:spacing w:line="240" w:lineRule="auto"/>
              <w:contextualSpacing/>
              <w:rPr>
                <w:rFonts w:ascii="Times New Roman" w:hAnsi="Times New Roman"/>
                <w:sz w:val="28"/>
                <w:szCs w:val="28"/>
                <w:lang w:val="uk-UA"/>
              </w:rPr>
            </w:pPr>
            <w:r w:rsidRPr="00F36D2D">
              <w:rPr>
                <w:rFonts w:ascii="Times New Roman" w:hAnsi="Times New Roman"/>
                <w:sz w:val="28"/>
                <w:szCs w:val="28"/>
                <w:lang w:val="uk-UA"/>
              </w:rPr>
              <w:t xml:space="preserve">Метод </w:t>
            </w:r>
            <w:r w:rsidRPr="00F36D2D">
              <w:rPr>
                <w:rFonts w:ascii="Times New Roman" w:hAnsi="Times New Roman"/>
                <w:sz w:val="28"/>
                <w:szCs w:val="28"/>
                <w:lang w:val="en-US"/>
              </w:rPr>
              <w:t>VCC</w:t>
            </w:r>
            <w:r w:rsidRPr="00F36D2D">
              <w:rPr>
                <w:rFonts w:ascii="Times New Roman" w:hAnsi="Times New Roman"/>
                <w:sz w:val="28"/>
                <w:szCs w:val="28"/>
                <w:lang w:val="uk-UA"/>
              </w:rPr>
              <w:t>, кост-кіллінг, абзорпшн-костинг</w:t>
            </w:r>
          </w:p>
        </w:tc>
      </w:tr>
    </w:tbl>
    <w:p w14:paraId="62C43F9B" w14:textId="77777777" w:rsidR="001956B8" w:rsidRPr="00857057" w:rsidRDefault="001956B8" w:rsidP="001956B8">
      <w:pPr>
        <w:widowControl w:val="0"/>
        <w:spacing w:after="0" w:line="240" w:lineRule="auto"/>
        <w:ind w:firstLine="709"/>
        <w:contextualSpacing/>
        <w:jc w:val="both"/>
        <w:rPr>
          <w:rFonts w:ascii="Times New Roman" w:hAnsi="Times New Roman"/>
          <w:sz w:val="28"/>
          <w:szCs w:val="28"/>
          <w:lang w:val="uk-UA"/>
        </w:rPr>
      </w:pPr>
      <w:r w:rsidRPr="00857057">
        <w:rPr>
          <w:rFonts w:ascii="Times New Roman" w:eastAsia="Times New Roman" w:hAnsi="Times New Roman"/>
          <w:sz w:val="28"/>
          <w:szCs w:val="28"/>
          <w:lang w:val="uk-UA" w:eastAsia="ru-RU"/>
        </w:rPr>
        <w:t>Джерело: [</w:t>
      </w:r>
      <w:r>
        <w:rPr>
          <w:rFonts w:ascii="Times New Roman" w:eastAsia="Times New Roman" w:hAnsi="Times New Roman"/>
          <w:sz w:val="28"/>
          <w:szCs w:val="28"/>
          <w:lang w:val="uk-UA" w:eastAsia="ru-RU"/>
        </w:rPr>
        <w:t>5</w:t>
      </w:r>
      <w:r w:rsidRPr="00857057">
        <w:rPr>
          <w:rFonts w:ascii="Times New Roman" w:eastAsia="Times New Roman" w:hAnsi="Times New Roman"/>
          <w:sz w:val="28"/>
          <w:szCs w:val="28"/>
          <w:lang w:val="uk-UA" w:eastAsia="ru-RU"/>
        </w:rPr>
        <w:t>5]</w:t>
      </w:r>
      <w:r w:rsidR="004B5E1D">
        <w:rPr>
          <w:rFonts w:ascii="Times New Roman" w:eastAsia="Times New Roman" w:hAnsi="Times New Roman"/>
          <w:sz w:val="28"/>
          <w:szCs w:val="28"/>
          <w:lang w:val="uk-UA" w:eastAsia="ru-RU"/>
        </w:rPr>
        <w:t>.</w:t>
      </w:r>
    </w:p>
    <w:p w14:paraId="1DC8FFFE" w14:textId="77777777" w:rsidR="001956B8" w:rsidRPr="00762210" w:rsidRDefault="001956B8" w:rsidP="001956B8">
      <w:pPr>
        <w:widowControl w:val="0"/>
        <w:spacing w:after="0" w:line="240" w:lineRule="auto"/>
        <w:ind w:firstLine="709"/>
        <w:contextualSpacing/>
        <w:jc w:val="both"/>
        <w:rPr>
          <w:rFonts w:ascii="Times New Roman" w:hAnsi="Times New Roman"/>
          <w:i/>
          <w:iCs/>
          <w:sz w:val="28"/>
          <w:szCs w:val="28"/>
          <w:lang w:val="uk-UA"/>
        </w:rPr>
      </w:pPr>
    </w:p>
    <w:p w14:paraId="43116F37" w14:textId="77777777" w:rsidR="001956B8" w:rsidRPr="003B056D" w:rsidRDefault="001956B8" w:rsidP="001956B8">
      <w:pPr>
        <w:spacing w:line="240" w:lineRule="auto"/>
        <w:ind w:firstLine="709"/>
        <w:contextualSpacing/>
        <w:jc w:val="both"/>
        <w:rPr>
          <w:rFonts w:ascii="Times New Roman" w:hAnsi="Times New Roman"/>
          <w:i/>
          <w:sz w:val="28"/>
          <w:szCs w:val="28"/>
          <w:shd w:val="clear" w:color="auto" w:fill="FFFFFF"/>
          <w:lang w:val="uk-UA"/>
        </w:rPr>
      </w:pPr>
      <w:r w:rsidRPr="003B056D">
        <w:rPr>
          <w:rFonts w:ascii="Times New Roman" w:hAnsi="Times New Roman"/>
          <w:i/>
          <w:sz w:val="28"/>
          <w:szCs w:val="28"/>
          <w:lang w:val="uk-UA"/>
        </w:rPr>
        <w:t xml:space="preserve">Таблиця 3.5 </w:t>
      </w:r>
      <w:r w:rsidRPr="003B056D">
        <w:rPr>
          <w:rStyle w:val="st"/>
          <w:i/>
          <w:sz w:val="28"/>
          <w:szCs w:val="28"/>
        </w:rPr>
        <w:t>–</w:t>
      </w:r>
      <w:r w:rsidRPr="003B056D">
        <w:rPr>
          <w:rStyle w:val="st"/>
          <w:i/>
          <w:sz w:val="28"/>
          <w:szCs w:val="28"/>
          <w:lang w:val="uk-UA"/>
        </w:rPr>
        <w:t xml:space="preserve"> </w:t>
      </w:r>
      <w:r w:rsidRPr="003B056D">
        <w:rPr>
          <w:rFonts w:ascii="Times New Roman" w:hAnsi="Times New Roman"/>
          <w:i/>
          <w:sz w:val="28"/>
          <w:szCs w:val="28"/>
          <w:shd w:val="clear" w:color="auto" w:fill="FFFFFF"/>
          <w:lang w:val="uk-UA"/>
        </w:rPr>
        <w:t>Кращі методи управління витратами для досягнення цілей управління витратами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gridCol w:w="3665"/>
      </w:tblGrid>
      <w:tr w:rsidR="001956B8" w:rsidRPr="003E65FF" w14:paraId="62B9A443" w14:textId="77777777" w:rsidTr="005B11E3">
        <w:tc>
          <w:tcPr>
            <w:tcW w:w="0" w:type="auto"/>
          </w:tcPr>
          <w:p w14:paraId="0EE476D0" w14:textId="77777777" w:rsidR="001956B8" w:rsidRPr="003E65FF" w:rsidRDefault="001956B8" w:rsidP="005B11E3">
            <w:pPr>
              <w:spacing w:line="240" w:lineRule="auto"/>
              <w:contextualSpacing/>
              <w:jc w:val="center"/>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Мета управління витратами</w:t>
            </w:r>
          </w:p>
        </w:tc>
        <w:tc>
          <w:tcPr>
            <w:tcW w:w="0" w:type="auto"/>
            <w:vAlign w:val="center"/>
          </w:tcPr>
          <w:p w14:paraId="6DAEB744" w14:textId="77777777" w:rsidR="001956B8" w:rsidRPr="003E65FF" w:rsidRDefault="001956B8" w:rsidP="005B11E3">
            <w:pPr>
              <w:spacing w:line="240" w:lineRule="auto"/>
              <w:contextualSpacing/>
              <w:jc w:val="center"/>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Методи управління витратами</w:t>
            </w:r>
          </w:p>
        </w:tc>
      </w:tr>
      <w:tr w:rsidR="001956B8" w:rsidRPr="005576CF" w14:paraId="00314C58" w14:textId="77777777" w:rsidTr="005B11E3">
        <w:tc>
          <w:tcPr>
            <w:tcW w:w="0" w:type="auto"/>
          </w:tcPr>
          <w:p w14:paraId="06DF8239" w14:textId="77777777" w:rsidR="001956B8" w:rsidRPr="003E65FF" w:rsidRDefault="001956B8" w:rsidP="005B1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sz w:val="24"/>
                <w:szCs w:val="24"/>
                <w:lang w:val="uk-UA" w:eastAsia="ru-RU"/>
              </w:rPr>
            </w:pPr>
            <w:r w:rsidRPr="003E65FF">
              <w:rPr>
                <w:rFonts w:ascii="Times New Roman" w:eastAsia="Times New Roman" w:hAnsi="Times New Roman"/>
                <w:sz w:val="24"/>
                <w:szCs w:val="24"/>
                <w:lang w:val="uk-UA" w:eastAsia="ru-RU"/>
              </w:rPr>
              <w:t>Скорочення витрат</w:t>
            </w:r>
          </w:p>
        </w:tc>
        <w:tc>
          <w:tcPr>
            <w:tcW w:w="0" w:type="auto"/>
          </w:tcPr>
          <w:p w14:paraId="47937D0E"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lang w:val="uk-UA"/>
              </w:rPr>
              <w:t>Кост-кіллінг, CVP-аналіз, метод ABC</w:t>
            </w:r>
          </w:p>
        </w:tc>
      </w:tr>
      <w:tr w:rsidR="001956B8" w:rsidRPr="003E65FF" w14:paraId="194B1384" w14:textId="77777777" w:rsidTr="005B11E3">
        <w:tc>
          <w:tcPr>
            <w:tcW w:w="0" w:type="auto"/>
          </w:tcPr>
          <w:p w14:paraId="7E4A7FAA" w14:textId="77777777" w:rsidR="001956B8" w:rsidRPr="003E65FF" w:rsidRDefault="001956B8" w:rsidP="005B1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sz w:val="24"/>
                <w:szCs w:val="24"/>
                <w:lang w:eastAsia="ru-RU"/>
              </w:rPr>
            </w:pPr>
            <w:r w:rsidRPr="003E65FF">
              <w:rPr>
                <w:rFonts w:ascii="Times New Roman" w:eastAsia="Times New Roman" w:hAnsi="Times New Roman"/>
                <w:sz w:val="24"/>
                <w:szCs w:val="24"/>
                <w:lang w:val="uk-UA" w:eastAsia="ru-RU"/>
              </w:rPr>
              <w:t>Забезпечення цільового рівня витрат</w:t>
            </w:r>
          </w:p>
        </w:tc>
        <w:tc>
          <w:tcPr>
            <w:tcW w:w="0" w:type="auto"/>
          </w:tcPr>
          <w:p w14:paraId="0B10A9B4"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Бенчмаркінг витрат</w:t>
            </w:r>
            <w:r w:rsidRPr="003E65FF">
              <w:rPr>
                <w:rFonts w:ascii="Times New Roman" w:hAnsi="Times New Roman"/>
                <w:sz w:val="24"/>
                <w:szCs w:val="24"/>
                <w:lang w:val="uk-UA"/>
              </w:rPr>
              <w:t>, таргет-костинг, метод VCC</w:t>
            </w:r>
          </w:p>
        </w:tc>
      </w:tr>
      <w:tr w:rsidR="001956B8" w:rsidRPr="003E65FF" w14:paraId="6522E978" w14:textId="77777777" w:rsidTr="005B11E3">
        <w:trPr>
          <w:trHeight w:val="383"/>
        </w:trPr>
        <w:tc>
          <w:tcPr>
            <w:tcW w:w="0" w:type="auto"/>
          </w:tcPr>
          <w:p w14:paraId="70388079"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Забезпечення перевищення доходу над витратами в довгостроковому періоді</w:t>
            </w:r>
          </w:p>
        </w:tc>
        <w:tc>
          <w:tcPr>
            <w:tcW w:w="0" w:type="auto"/>
          </w:tcPr>
          <w:p w14:paraId="42A593C6"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lang w:val="uk-UA"/>
              </w:rPr>
              <w:t>Таргет-костинг, метод ABC, LCC-аналіз*</w:t>
            </w:r>
          </w:p>
        </w:tc>
      </w:tr>
      <w:tr w:rsidR="001956B8" w:rsidRPr="003E65FF" w14:paraId="6A16FA86" w14:textId="77777777" w:rsidTr="005B11E3">
        <w:tc>
          <w:tcPr>
            <w:tcW w:w="0" w:type="auto"/>
          </w:tcPr>
          <w:p w14:paraId="076398EF"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Ефективне використання наявних ресурсів</w:t>
            </w:r>
          </w:p>
        </w:tc>
        <w:tc>
          <w:tcPr>
            <w:tcW w:w="0" w:type="auto"/>
          </w:tcPr>
          <w:p w14:paraId="12EEB15D" w14:textId="77777777" w:rsidR="001956B8" w:rsidRPr="003E65FF" w:rsidRDefault="001956B8" w:rsidP="005B1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noProof/>
                <w:sz w:val="24"/>
                <w:szCs w:val="24"/>
                <w:lang w:val="uk-UA" w:eastAsia="ru-RU"/>
              </w:rPr>
            </w:pPr>
            <w:r w:rsidRPr="003E65FF">
              <w:rPr>
                <w:rFonts w:ascii="Times New Roman" w:eastAsia="Times New Roman" w:hAnsi="Times New Roman"/>
                <w:sz w:val="24"/>
                <w:szCs w:val="24"/>
                <w:lang w:val="uk-UA" w:eastAsia="ru-RU"/>
              </w:rPr>
              <w:t xml:space="preserve">Стандарт-кост, </w:t>
            </w:r>
            <w:r w:rsidRPr="003E65FF">
              <w:rPr>
                <w:rFonts w:ascii="Times New Roman" w:hAnsi="Times New Roman"/>
                <w:sz w:val="24"/>
                <w:szCs w:val="24"/>
                <w:lang w:val="uk-UA"/>
              </w:rPr>
              <w:t>метод VCC, LCC-аналіз</w:t>
            </w:r>
          </w:p>
        </w:tc>
      </w:tr>
    </w:tbl>
    <w:p w14:paraId="0E95DA4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eastAsia="Times New Roman" w:hAnsi="Times New Roman"/>
          <w:sz w:val="28"/>
          <w:szCs w:val="28"/>
          <w:lang w:val="uk-UA" w:eastAsia="ru-RU"/>
        </w:rPr>
        <w:t>Джерело: [</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sidR="004B5E1D">
        <w:rPr>
          <w:rFonts w:ascii="Times New Roman" w:eastAsia="Times New Roman" w:hAnsi="Times New Roman"/>
          <w:sz w:val="28"/>
          <w:szCs w:val="28"/>
          <w:lang w:val="uk-UA" w:eastAsia="ru-RU"/>
        </w:rPr>
        <w:t>.</w:t>
      </w:r>
    </w:p>
    <w:p w14:paraId="25E45381" w14:textId="77777777" w:rsidR="00A046DB" w:rsidRDefault="001956B8" w:rsidP="001956B8">
      <w:pPr>
        <w:spacing w:line="240" w:lineRule="auto"/>
        <w:ind w:firstLine="709"/>
        <w:contextualSpacing/>
        <w:jc w:val="both"/>
        <w:rPr>
          <w:rFonts w:ascii="Times New Roman" w:hAnsi="Times New Roman"/>
          <w:i/>
          <w:sz w:val="28"/>
          <w:szCs w:val="28"/>
          <w:shd w:val="clear" w:color="auto" w:fill="FFFFFF"/>
          <w:lang w:val="uk-UA"/>
        </w:rPr>
      </w:pPr>
      <w:r w:rsidRPr="00DA2BD6">
        <w:rPr>
          <w:rFonts w:ascii="Times New Roman" w:hAnsi="Times New Roman"/>
          <w:i/>
          <w:sz w:val="28"/>
          <w:szCs w:val="28"/>
          <w:lang w:val="uk-UA"/>
        </w:rPr>
        <w:lastRenderedPageBreak/>
        <w:t xml:space="preserve">Таблиця 3.6 </w:t>
      </w:r>
      <w:r w:rsidRPr="00DA2BD6">
        <w:rPr>
          <w:rStyle w:val="st"/>
          <w:i/>
          <w:sz w:val="28"/>
          <w:szCs w:val="28"/>
        </w:rPr>
        <w:t>–</w:t>
      </w:r>
      <w:r w:rsidRPr="00DA2BD6">
        <w:rPr>
          <w:rFonts w:ascii="Times New Roman" w:hAnsi="Times New Roman"/>
          <w:i/>
          <w:sz w:val="28"/>
          <w:szCs w:val="28"/>
          <w:lang w:val="uk-UA"/>
        </w:rPr>
        <w:t xml:space="preserve"> </w:t>
      </w:r>
      <w:r w:rsidRPr="00DA2BD6">
        <w:rPr>
          <w:rFonts w:ascii="Times New Roman" w:hAnsi="Times New Roman"/>
          <w:i/>
          <w:sz w:val="28"/>
          <w:szCs w:val="28"/>
          <w:shd w:val="clear" w:color="auto" w:fill="FFFFFF"/>
          <w:lang w:val="uk-UA"/>
        </w:rPr>
        <w:t xml:space="preserve">Кращі методи управління витратами в залежності </w:t>
      </w:r>
    </w:p>
    <w:p w14:paraId="436430B0" w14:textId="77777777" w:rsidR="00A046DB" w:rsidRDefault="001956B8" w:rsidP="00A046DB">
      <w:pPr>
        <w:spacing w:line="240" w:lineRule="auto"/>
        <w:contextualSpacing/>
        <w:jc w:val="both"/>
        <w:rPr>
          <w:rFonts w:ascii="Times New Roman" w:hAnsi="Times New Roman"/>
          <w:i/>
          <w:sz w:val="28"/>
          <w:szCs w:val="28"/>
          <w:shd w:val="clear" w:color="auto" w:fill="FFFFFF"/>
          <w:lang w:val="uk-UA"/>
        </w:rPr>
      </w:pPr>
      <w:r w:rsidRPr="00DA2BD6">
        <w:rPr>
          <w:rFonts w:ascii="Times New Roman" w:hAnsi="Times New Roman"/>
          <w:i/>
          <w:sz w:val="28"/>
          <w:szCs w:val="28"/>
          <w:shd w:val="clear" w:color="auto" w:fill="FFFFFF"/>
          <w:lang w:val="uk-UA"/>
        </w:rPr>
        <w:t>від місця управління витратами в загальній системі управління</w:t>
      </w:r>
    </w:p>
    <w:p w14:paraId="75ACABF2" w14:textId="77777777" w:rsidR="001956B8" w:rsidRPr="00DA2BD6" w:rsidRDefault="001956B8" w:rsidP="001956B8">
      <w:pPr>
        <w:spacing w:line="240" w:lineRule="auto"/>
        <w:ind w:firstLine="709"/>
        <w:contextualSpacing/>
        <w:jc w:val="both"/>
        <w:rPr>
          <w:rFonts w:ascii="Times New Roman" w:hAnsi="Times New Roman"/>
          <w:i/>
          <w:sz w:val="28"/>
          <w:szCs w:val="28"/>
          <w:shd w:val="clear" w:color="auto" w:fill="FFFFFF"/>
          <w:lang w:val="uk-UA"/>
        </w:rPr>
      </w:pPr>
      <w:r w:rsidRPr="00DA2BD6">
        <w:rPr>
          <w:rFonts w:ascii="Times New Roman" w:hAnsi="Times New Roman"/>
          <w:i/>
          <w:sz w:val="28"/>
          <w:szCs w:val="28"/>
          <w:shd w:val="clear" w:color="auto" w:fill="FFFFFF"/>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67"/>
      </w:tblGrid>
      <w:tr w:rsidR="001956B8" w:rsidRPr="003E65FF" w14:paraId="29DCFA50" w14:textId="77777777" w:rsidTr="005B11E3">
        <w:tc>
          <w:tcPr>
            <w:tcW w:w="4915" w:type="dxa"/>
          </w:tcPr>
          <w:p w14:paraId="7C4D6536" w14:textId="77777777" w:rsidR="001956B8" w:rsidRPr="003E65FF" w:rsidRDefault="001956B8" w:rsidP="005B11E3">
            <w:pPr>
              <w:spacing w:line="240" w:lineRule="auto"/>
              <w:contextualSpacing/>
              <w:jc w:val="center"/>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Місце управління витратами в загальній системі управління підприємством</w:t>
            </w:r>
          </w:p>
        </w:tc>
        <w:tc>
          <w:tcPr>
            <w:tcW w:w="4939" w:type="dxa"/>
            <w:vAlign w:val="center"/>
          </w:tcPr>
          <w:p w14:paraId="4030C406" w14:textId="77777777" w:rsidR="001956B8" w:rsidRPr="003E65FF" w:rsidRDefault="001956B8" w:rsidP="005B11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noProof/>
                <w:sz w:val="24"/>
                <w:szCs w:val="24"/>
                <w:lang w:eastAsia="ru-RU"/>
              </w:rPr>
            </w:pPr>
            <w:r w:rsidRPr="003E65FF">
              <w:rPr>
                <w:rFonts w:ascii="Times New Roman" w:eastAsia="Times New Roman" w:hAnsi="Times New Roman"/>
                <w:sz w:val="24"/>
                <w:szCs w:val="24"/>
                <w:lang w:val="uk-UA" w:eastAsia="ru-RU"/>
              </w:rPr>
              <w:t>Методи управління витратами</w:t>
            </w:r>
          </w:p>
        </w:tc>
      </w:tr>
      <w:tr w:rsidR="001956B8" w:rsidRPr="003E65FF" w14:paraId="374B38BB" w14:textId="77777777" w:rsidTr="005B11E3">
        <w:tc>
          <w:tcPr>
            <w:tcW w:w="4915" w:type="dxa"/>
          </w:tcPr>
          <w:p w14:paraId="1D7BAAA1"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Управління витратами є пріоритетним в управлінні підприємством</w:t>
            </w:r>
          </w:p>
        </w:tc>
        <w:tc>
          <w:tcPr>
            <w:tcW w:w="4939" w:type="dxa"/>
          </w:tcPr>
          <w:p w14:paraId="2C4D949E"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lang w:val="uk-UA"/>
              </w:rPr>
              <w:t>Таргет-костинг,</w:t>
            </w:r>
            <w:r w:rsidRPr="003E65FF">
              <w:rPr>
                <w:rFonts w:ascii="Times New Roman" w:hAnsi="Times New Roman"/>
                <w:sz w:val="24"/>
                <w:szCs w:val="24"/>
                <w:shd w:val="clear" w:color="auto" w:fill="FFFFFF"/>
                <w:lang w:val="uk-UA"/>
              </w:rPr>
              <w:t xml:space="preserve">кайзен-костинг, </w:t>
            </w:r>
            <w:r w:rsidRPr="003E65FF">
              <w:rPr>
                <w:rFonts w:ascii="Times New Roman" w:hAnsi="Times New Roman"/>
                <w:sz w:val="24"/>
                <w:szCs w:val="24"/>
                <w:lang w:val="uk-UA"/>
              </w:rPr>
              <w:t>метод VCC, LCC-аналіз</w:t>
            </w:r>
          </w:p>
        </w:tc>
      </w:tr>
      <w:tr w:rsidR="001956B8" w:rsidRPr="005576CF" w14:paraId="6E12F9B5" w14:textId="77777777" w:rsidTr="005B11E3">
        <w:tc>
          <w:tcPr>
            <w:tcW w:w="4915" w:type="dxa"/>
          </w:tcPr>
          <w:p w14:paraId="5BCC34C6"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Управління витратами розглядається як і інші об'єкти управління</w:t>
            </w:r>
          </w:p>
        </w:tc>
        <w:tc>
          <w:tcPr>
            <w:tcW w:w="4939" w:type="dxa"/>
          </w:tcPr>
          <w:p w14:paraId="44117DC6"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lang w:val="uk-UA"/>
              </w:rPr>
              <w:t xml:space="preserve">Кост-кіллінг, </w:t>
            </w:r>
            <w:r w:rsidRPr="003E65FF">
              <w:rPr>
                <w:rFonts w:ascii="Times New Roman" w:hAnsi="Times New Roman"/>
                <w:sz w:val="24"/>
                <w:szCs w:val="24"/>
                <w:shd w:val="clear" w:color="auto" w:fill="FFFFFF"/>
                <w:lang w:val="uk-UA"/>
              </w:rPr>
              <w:t xml:space="preserve">кайзен-костинг, </w:t>
            </w:r>
            <w:r w:rsidRPr="003E65FF">
              <w:rPr>
                <w:rFonts w:ascii="Times New Roman" w:eastAsia="Times New Roman" w:hAnsi="Times New Roman"/>
                <w:sz w:val="24"/>
                <w:szCs w:val="24"/>
                <w:lang w:val="uk-UA" w:eastAsia="ru-RU"/>
              </w:rPr>
              <w:t xml:space="preserve">стандарт-кост, </w:t>
            </w:r>
            <w:r w:rsidRPr="003E65FF">
              <w:rPr>
                <w:rFonts w:ascii="Times New Roman" w:hAnsi="Times New Roman"/>
                <w:sz w:val="24"/>
                <w:szCs w:val="24"/>
                <w:shd w:val="clear" w:color="auto" w:fill="FFFFFF"/>
                <w:lang w:val="uk-UA"/>
              </w:rPr>
              <w:t xml:space="preserve">директ-костинг, абзорпшн-костинг, </w:t>
            </w:r>
            <w:r w:rsidRPr="003E65FF">
              <w:rPr>
                <w:rFonts w:ascii="Times New Roman" w:hAnsi="Times New Roman"/>
                <w:sz w:val="24"/>
                <w:szCs w:val="24"/>
                <w:lang w:val="uk-UA"/>
              </w:rPr>
              <w:t>CVP-аналіз, ABC,</w:t>
            </w:r>
            <w:r w:rsidRPr="003E65FF">
              <w:rPr>
                <w:rFonts w:ascii="Times New Roman" w:hAnsi="Times New Roman"/>
                <w:sz w:val="24"/>
                <w:szCs w:val="24"/>
                <w:shd w:val="clear" w:color="auto" w:fill="FFFFFF"/>
                <w:lang w:val="uk-UA"/>
              </w:rPr>
              <w:t>бенчмаркінг витрат</w:t>
            </w:r>
          </w:p>
        </w:tc>
      </w:tr>
      <w:tr w:rsidR="001956B8" w:rsidRPr="003E65FF" w14:paraId="30FA8B0E" w14:textId="77777777" w:rsidTr="005B11E3">
        <w:tc>
          <w:tcPr>
            <w:tcW w:w="4915" w:type="dxa"/>
          </w:tcPr>
          <w:p w14:paraId="69027A5B"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hAnsi="Times New Roman"/>
                <w:sz w:val="24"/>
                <w:szCs w:val="24"/>
                <w:shd w:val="clear" w:color="auto" w:fill="FFFFFF"/>
                <w:lang w:val="uk-UA"/>
              </w:rPr>
              <w:t>Управління витратами виконує допоміжну роль</w:t>
            </w:r>
          </w:p>
        </w:tc>
        <w:tc>
          <w:tcPr>
            <w:tcW w:w="4939" w:type="dxa"/>
          </w:tcPr>
          <w:p w14:paraId="1F1CDA97" w14:textId="77777777" w:rsidR="001956B8" w:rsidRPr="003E65FF" w:rsidRDefault="001956B8" w:rsidP="005B11E3">
            <w:pPr>
              <w:spacing w:line="240" w:lineRule="auto"/>
              <w:contextualSpacing/>
              <w:rPr>
                <w:rFonts w:ascii="Times New Roman" w:hAnsi="Times New Roman"/>
                <w:noProof/>
                <w:sz w:val="24"/>
                <w:szCs w:val="24"/>
                <w:lang w:val="uk-UA" w:eastAsia="ru-RU"/>
              </w:rPr>
            </w:pPr>
            <w:r w:rsidRPr="003E65FF">
              <w:rPr>
                <w:rFonts w:ascii="Times New Roman" w:eastAsia="Times New Roman" w:hAnsi="Times New Roman"/>
                <w:sz w:val="24"/>
                <w:szCs w:val="24"/>
                <w:lang w:val="uk-UA" w:eastAsia="ru-RU"/>
              </w:rPr>
              <w:t xml:space="preserve">Стандарт-кост, </w:t>
            </w:r>
            <w:r w:rsidRPr="003E65FF">
              <w:rPr>
                <w:rFonts w:ascii="Times New Roman" w:hAnsi="Times New Roman"/>
                <w:sz w:val="24"/>
                <w:szCs w:val="24"/>
                <w:shd w:val="clear" w:color="auto" w:fill="FFFFFF"/>
                <w:lang w:val="uk-UA"/>
              </w:rPr>
              <w:t xml:space="preserve">директ-костинг, абзорпшн-костинг, </w:t>
            </w:r>
            <w:r w:rsidRPr="003E65FF">
              <w:rPr>
                <w:rFonts w:ascii="Times New Roman" w:hAnsi="Times New Roman"/>
                <w:sz w:val="24"/>
                <w:szCs w:val="24"/>
                <w:lang w:val="uk-UA"/>
              </w:rPr>
              <w:t>CVP-аналіз, метод ABC,</w:t>
            </w:r>
            <w:r w:rsidRPr="003E65FF">
              <w:rPr>
                <w:rFonts w:ascii="Times New Roman" w:hAnsi="Times New Roman"/>
                <w:sz w:val="24"/>
                <w:szCs w:val="24"/>
                <w:shd w:val="clear" w:color="auto" w:fill="FFFFFF"/>
                <w:lang w:val="uk-UA"/>
              </w:rPr>
              <w:t xml:space="preserve">бенчмаркінг витрат, </w:t>
            </w:r>
            <w:r w:rsidRPr="003E65FF">
              <w:rPr>
                <w:rFonts w:ascii="Times New Roman" w:hAnsi="Times New Roman"/>
                <w:sz w:val="24"/>
                <w:szCs w:val="24"/>
                <w:lang w:val="uk-UA"/>
              </w:rPr>
              <w:t>кост-кіллінг</w:t>
            </w:r>
          </w:p>
        </w:tc>
      </w:tr>
    </w:tbl>
    <w:p w14:paraId="16B55468" w14:textId="77777777" w:rsidR="001956B8" w:rsidRPr="00857057" w:rsidRDefault="001956B8" w:rsidP="001956B8">
      <w:pPr>
        <w:widowControl w:val="0"/>
        <w:spacing w:after="0" w:line="240" w:lineRule="auto"/>
        <w:ind w:firstLine="709"/>
        <w:contextualSpacing/>
        <w:jc w:val="both"/>
        <w:rPr>
          <w:rFonts w:ascii="Times New Roman" w:hAnsi="Times New Roman"/>
          <w:sz w:val="28"/>
          <w:szCs w:val="28"/>
        </w:rPr>
      </w:pPr>
      <w:r w:rsidRPr="00857057">
        <w:rPr>
          <w:rFonts w:ascii="Times New Roman" w:eastAsia="Times New Roman" w:hAnsi="Times New Roman"/>
          <w:sz w:val="28"/>
          <w:szCs w:val="28"/>
          <w:lang w:val="uk-UA" w:eastAsia="ru-RU"/>
        </w:rPr>
        <w:t>Джерело: [</w:t>
      </w:r>
      <w:r>
        <w:rPr>
          <w:rFonts w:ascii="Times New Roman" w:eastAsia="Times New Roman" w:hAnsi="Times New Roman"/>
          <w:sz w:val="28"/>
          <w:szCs w:val="28"/>
          <w:lang w:val="uk-UA" w:eastAsia="ru-RU"/>
        </w:rPr>
        <w:t>55</w:t>
      </w:r>
      <w:r w:rsidRPr="00857057">
        <w:rPr>
          <w:rFonts w:ascii="Times New Roman" w:eastAsia="Times New Roman" w:hAnsi="Times New Roman"/>
          <w:sz w:val="28"/>
          <w:szCs w:val="28"/>
          <w:lang w:val="uk-UA" w:eastAsia="ru-RU"/>
        </w:rPr>
        <w:t>]</w:t>
      </w:r>
      <w:r w:rsidR="004B5E1D">
        <w:rPr>
          <w:rFonts w:ascii="Times New Roman" w:eastAsia="Times New Roman" w:hAnsi="Times New Roman"/>
          <w:sz w:val="28"/>
          <w:szCs w:val="28"/>
          <w:lang w:val="uk-UA" w:eastAsia="ru-RU"/>
        </w:rPr>
        <w:t>.</w:t>
      </w:r>
    </w:p>
    <w:p w14:paraId="4573D5B9" w14:textId="77777777" w:rsidR="001956B8" w:rsidRPr="00F36D2D" w:rsidRDefault="001956B8" w:rsidP="001956B8">
      <w:pPr>
        <w:spacing w:after="0" w:line="240" w:lineRule="auto"/>
        <w:jc w:val="center"/>
        <w:rPr>
          <w:rFonts w:ascii="Times New Roman" w:hAnsi="Times New Roman"/>
          <w:noProof/>
          <w:sz w:val="28"/>
          <w:szCs w:val="28"/>
          <w:lang w:val="uk-UA" w:eastAsia="ru-RU"/>
        </w:rPr>
      </w:pPr>
    </w:p>
    <w:p w14:paraId="07DB000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Ієрархія методів потрібна у тому випадку, коли вибрані декілька методів управління витратами. Якщо за підсумками остаточної оцінки економічна доцільність буде відсутня (що не достатньо вірогідно, але можливо), то алгоритм вибору методів управління витратами доцільно повторити, починаючи з впливу на вибір стратегії: ймовірно, що при іншій стратегії і іншому місці управління витратами можливий інший вибір методів з необхідною економічною доцільністю. При цьому передбачається, що поставлені цілі залишаються незмінними</w:t>
      </w:r>
      <w:r w:rsidRPr="0076221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55</w:t>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779D2D56" w14:textId="77777777" w:rsidR="00A046DB" w:rsidRDefault="00A046DB" w:rsidP="00A046DB">
      <w:pPr>
        <w:rPr>
          <w:rFonts w:ascii="Times New Roman" w:eastAsia="Times New Roman" w:hAnsi="Times New Roman"/>
          <w:b/>
          <w:sz w:val="28"/>
          <w:szCs w:val="28"/>
          <w:lang w:val="uk-UA" w:eastAsia="ru-RU"/>
        </w:rPr>
      </w:pPr>
    </w:p>
    <w:p w14:paraId="63E134CD" w14:textId="77777777" w:rsidR="001956B8" w:rsidRPr="00B67902" w:rsidRDefault="001956B8" w:rsidP="00A046DB">
      <w:pPr>
        <w:jc w:val="center"/>
        <w:rPr>
          <w:rFonts w:ascii="Times New Roman" w:eastAsia="Times New Roman" w:hAnsi="Times New Roman"/>
          <w:b/>
          <w:sz w:val="28"/>
          <w:szCs w:val="28"/>
          <w:lang w:val="uk-UA" w:eastAsia="ru-RU"/>
        </w:rPr>
      </w:pPr>
      <w:r w:rsidRPr="00B67902">
        <w:rPr>
          <w:rFonts w:ascii="Times New Roman" w:eastAsia="Times New Roman" w:hAnsi="Times New Roman"/>
          <w:b/>
          <w:sz w:val="28"/>
          <w:szCs w:val="28"/>
          <w:lang w:val="uk-UA" w:eastAsia="ru-RU"/>
        </w:rPr>
        <w:t>КОНТРОЛЬНІ ПИТАННЯ</w:t>
      </w:r>
    </w:p>
    <w:p w14:paraId="51B3805A" w14:textId="77777777" w:rsidR="001956B8" w:rsidRPr="00762210" w:rsidRDefault="001956B8" w:rsidP="001956B8">
      <w:pPr>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p>
    <w:p w14:paraId="6E4FDB67" w14:textId="77777777" w:rsidR="001956B8" w:rsidRPr="00762210" w:rsidRDefault="001956B8" w:rsidP="00A046DB">
      <w:pPr>
        <w:numPr>
          <w:ilvl w:val="0"/>
          <w:numId w:val="49"/>
        </w:numPr>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w:t>
      </w:r>
      <w:r>
        <w:rPr>
          <w:rFonts w:ascii="Times New Roman" w:eastAsia="Times New Roman" w:hAnsi="Times New Roman"/>
          <w:sz w:val="28"/>
          <w:szCs w:val="28"/>
          <w:lang w:val="uk-UA" w:eastAsia="ru-RU"/>
        </w:rPr>
        <w:t xml:space="preserve"> суттєва відмінність у поняттях</w:t>
      </w:r>
      <w:r w:rsidRPr="00762210">
        <w:rPr>
          <w:rFonts w:ascii="Times New Roman" w:eastAsia="Times New Roman" w:hAnsi="Times New Roman"/>
          <w:sz w:val="28"/>
          <w:szCs w:val="28"/>
          <w:lang w:val="uk-UA" w:eastAsia="ru-RU"/>
        </w:rPr>
        <w:t xml:space="preserve"> «методи обліку» та «методи управління»?</w:t>
      </w:r>
    </w:p>
    <w:p w14:paraId="08A0EF0A"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Які основні методи визначення, управління</w:t>
      </w:r>
      <w:r w:rsidRPr="00762210">
        <w:rPr>
          <w:rFonts w:ascii="Times New Roman" w:eastAsia="Times New Roman" w:hAnsi="Times New Roman"/>
          <w:sz w:val="28"/>
          <w:szCs w:val="28"/>
          <w:lang w:val="uk-UA" w:eastAsia="ru-RU"/>
        </w:rPr>
        <w:t xml:space="preserve"> і регулювання витрат підприємства використовуються у сучасній світовій практиці?  </w:t>
      </w:r>
    </w:p>
    <w:p w14:paraId="20FF0669"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запланованих витрат? У чому його переваги та недоліки застосування на підприємствах? </w:t>
      </w:r>
    </w:p>
    <w:p w14:paraId="72A5B153"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формування витрат на основі окремих процесів? У чому його переваги та недоліки застосування на підприємствах? </w:t>
      </w:r>
    </w:p>
    <w:p w14:paraId="5990AC6B"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що враховує життєвий цикл продукції? У чому полягає його переваги та недоліки застосування на підприємствах? </w:t>
      </w:r>
    </w:p>
    <w:p w14:paraId="1E337B09"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бенчмаркінг - методу? У чому поляга</w:t>
      </w:r>
      <w:r>
        <w:rPr>
          <w:rFonts w:ascii="Times New Roman" w:eastAsia="Times New Roman" w:hAnsi="Times New Roman"/>
          <w:sz w:val="28"/>
          <w:szCs w:val="28"/>
          <w:lang w:val="uk-UA" w:eastAsia="ru-RU"/>
        </w:rPr>
        <w:t>ють</w:t>
      </w:r>
      <w:r w:rsidRPr="00762210">
        <w:rPr>
          <w:rFonts w:ascii="Times New Roman" w:eastAsia="Times New Roman" w:hAnsi="Times New Roman"/>
          <w:sz w:val="28"/>
          <w:szCs w:val="28"/>
          <w:lang w:val="uk-UA" w:eastAsia="ru-RU"/>
        </w:rPr>
        <w:t xml:space="preserve"> його переваги та недоліки застосування на підприємствах?</w:t>
      </w:r>
    </w:p>
    <w:p w14:paraId="3803CCE8"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стратегічного управління витратами?</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У чому полягає суть</w:t>
      </w:r>
      <w:r w:rsidRPr="00762210">
        <w:rPr>
          <w:rFonts w:ascii="Times New Roman" w:hAnsi="Times New Roman"/>
          <w:sz w:val="28"/>
          <w:szCs w:val="28"/>
          <w:lang w:val="uk-UA"/>
        </w:rPr>
        <w:t xml:space="preserve"> стратегічного позиціонування (Strategic positioning ana</w:t>
      </w:r>
      <w:r>
        <w:rPr>
          <w:rFonts w:ascii="Times New Roman" w:hAnsi="Times New Roman"/>
          <w:sz w:val="28"/>
          <w:szCs w:val="28"/>
          <w:lang w:val="uk-UA"/>
        </w:rPr>
        <w:t xml:space="preserve">lysis) </w:t>
      </w:r>
      <w:r w:rsidRPr="00762210">
        <w:rPr>
          <w:rFonts w:ascii="Times New Roman" w:hAnsi="Times New Roman"/>
          <w:sz w:val="28"/>
          <w:szCs w:val="28"/>
          <w:lang w:val="uk-UA"/>
        </w:rPr>
        <w:t>як методу стратегічного управління виробничими витратами?</w:t>
      </w:r>
    </w:p>
    <w:p w14:paraId="04D8A272"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аналізу ланцюжка цінностей?</w:t>
      </w:r>
    </w:p>
    <w:p w14:paraId="05DCB1CE" w14:textId="77777777" w:rsidR="001956B8" w:rsidRPr="00762210" w:rsidRDefault="001956B8" w:rsidP="00A046DB">
      <w:pPr>
        <w:numPr>
          <w:ilvl w:val="0"/>
          <w:numId w:val="49"/>
        </w:numPr>
        <w:shd w:val="clear" w:color="auto" w:fill="FFFFFF"/>
        <w:tabs>
          <w:tab w:val="left" w:pos="1134"/>
        </w:tabs>
        <w:spacing w:before="29" w:after="0"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lastRenderedPageBreak/>
        <w:t>Перерахуйте основні підходи до управління виробничими витратами.</w:t>
      </w:r>
    </w:p>
    <w:p w14:paraId="7E9DDCC3"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Дайте визначення ідеї методу «стандарт-кост». У чому полягає суть цього методу? У чому полягає суть методу «</w:t>
      </w:r>
      <w:r w:rsidRPr="00762210">
        <w:rPr>
          <w:rFonts w:ascii="Times New Roman" w:eastAsia="Times New Roman" w:hAnsi="Times New Roman"/>
          <w:sz w:val="28"/>
          <w:szCs w:val="28"/>
          <w:lang w:val="uk-UA"/>
        </w:rPr>
        <w:t>нормативного методу обліку витрат</w:t>
      </w:r>
      <w:r w:rsidRPr="00762210">
        <w:rPr>
          <w:rFonts w:ascii="Times New Roman" w:eastAsia="Times New Roman" w:hAnsi="Times New Roman"/>
          <w:sz w:val="28"/>
          <w:szCs w:val="28"/>
          <w:lang w:val="uk-UA" w:eastAsia="ru-RU"/>
        </w:rPr>
        <w:t>»? У чому його переваги та недоліки застосування на підприємствах? Які</w:t>
      </w:r>
      <w:r w:rsidRPr="00762210">
        <w:rPr>
          <w:rFonts w:ascii="Times New Roman" w:eastAsia="Times New Roman" w:hAnsi="Times New Roman"/>
          <w:sz w:val="28"/>
          <w:szCs w:val="28"/>
          <w:lang w:val="en-US" w:eastAsia="ru-RU"/>
        </w:rPr>
        <w:t xml:space="preserve"> </w:t>
      </w:r>
      <w:r w:rsidRPr="00762210">
        <w:rPr>
          <w:rFonts w:ascii="Times New Roman" w:hAnsi="Times New Roman"/>
          <w:sz w:val="28"/>
          <w:szCs w:val="28"/>
          <w:lang w:val="uk-UA"/>
        </w:rPr>
        <w:t xml:space="preserve">чотири основні типи нормативів використовуються у міжнародній практиці? </w:t>
      </w:r>
    </w:p>
    <w:p w14:paraId="092B1623"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«директ-костинг»? У чому його переваги та недоліки застосування на підприємствах? </w:t>
      </w:r>
    </w:p>
    <w:p w14:paraId="54FCE267"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АВС - методу</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У чому його переваги та недоліки застосування на підприємствах</w:t>
      </w:r>
      <w:r w:rsidRPr="00762210">
        <w:rPr>
          <w:rFonts w:ascii="Times New Roman" w:hAnsi="Times New Roman"/>
          <w:sz w:val="28"/>
          <w:szCs w:val="28"/>
          <w:lang w:val="uk-UA"/>
        </w:rPr>
        <w:t xml:space="preserve">? </w:t>
      </w:r>
    </w:p>
    <w:p w14:paraId="04867146"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w:t>
      </w:r>
      <w:r w:rsidRPr="00762210">
        <w:rPr>
          <w:rFonts w:ascii="Times New Roman" w:hAnsi="Times New Roman"/>
          <w:sz w:val="28"/>
          <w:szCs w:val="28"/>
          <w:lang w:val="uk-UA"/>
        </w:rPr>
        <w:t xml:space="preserve">концепції управління витратами на якість? </w:t>
      </w:r>
      <w:r w:rsidRPr="00762210">
        <w:rPr>
          <w:rFonts w:ascii="Times New Roman" w:eastAsia="Times New Roman" w:hAnsi="Times New Roman"/>
          <w:sz w:val="28"/>
          <w:szCs w:val="28"/>
          <w:lang w:val="uk-UA" w:eastAsia="ru-RU"/>
        </w:rPr>
        <w:t xml:space="preserve">У чому його переваги та недоліки застосування на підприємствах? </w:t>
      </w:r>
    </w:p>
    <w:p w14:paraId="34B43477"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концепції стратегічного управління витратами (SCM – strategic cost management)? У чому його переваги та недоліки застосування на підприємствах? </w:t>
      </w:r>
    </w:p>
    <w:p w14:paraId="004D8F41"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Дайте визначення поняттю «ланцюжок цінностей».</w:t>
      </w:r>
    </w:p>
    <w:p w14:paraId="3A7D51CF"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На чому базується та чим визначається стратегічне позиціонування?</w:t>
      </w:r>
    </w:p>
    <w:p w14:paraId="74B83795"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«таргет-костинг»? У чому його переваги та недоліки застосування на підприємствах? </w:t>
      </w:r>
    </w:p>
    <w:p w14:paraId="5A393EFF"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методу «кайдзен-костинг»? У чому його переваги та недоліки застосування на підприємствах? </w:t>
      </w:r>
    </w:p>
    <w:p w14:paraId="61329DD1"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w:t>
      </w:r>
      <w:r w:rsidRPr="00762210">
        <w:rPr>
          <w:rFonts w:ascii="Times New Roman" w:eastAsia="Times New Roman" w:hAnsi="Times New Roman"/>
          <w:sz w:val="28"/>
          <w:szCs w:val="28"/>
          <w:lang w:val="uk-UA"/>
        </w:rPr>
        <w:t>позамовленного методу обліку витрат</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6DDD4B51"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попередільний метод</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5D9F4DF2"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котлового методу</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437E2FEE"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попартіонної калькуляції</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5B019055"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абзорпшн-костинг</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660AE2AB"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АВС-метод</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4AA6B980"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СVР-аналіз</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7927353E"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LСС-аналіз (Life Cycle Costing)</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7032923E"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функціонально-вартісний аналіз (FSA)</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5F214524"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У чому полягає суть методу «</w:t>
      </w:r>
      <w:r w:rsidRPr="00762210">
        <w:rPr>
          <w:rFonts w:ascii="Times New Roman" w:eastAsia="Times New Roman" w:hAnsi="Times New Roman"/>
          <w:sz w:val="28"/>
          <w:szCs w:val="28"/>
          <w:lang w:val="uk-UA"/>
        </w:rPr>
        <w:t>економічної доданої вартості (EVA)</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1A665038" w14:textId="77777777" w:rsidR="001956B8" w:rsidRPr="00762210"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lastRenderedPageBreak/>
        <w:t>У чому полягає суть методу «</w:t>
      </w:r>
      <w:r w:rsidRPr="00762210">
        <w:rPr>
          <w:rFonts w:ascii="Times New Roman" w:eastAsia="Times New Roman" w:hAnsi="Times New Roman"/>
          <w:sz w:val="28"/>
          <w:szCs w:val="28"/>
          <w:lang w:val="uk-UA"/>
        </w:rPr>
        <w:t>кост-кілинг</w:t>
      </w:r>
      <w:r w:rsidRPr="00762210">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62203B86" w14:textId="77777777" w:rsidR="001956B8" w:rsidRPr="002C7CB2"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w:t>
      </w:r>
      <w:r w:rsidRPr="00762210">
        <w:rPr>
          <w:rFonts w:ascii="Times New Roman" w:hAnsi="Times New Roman"/>
          <w:sz w:val="28"/>
          <w:szCs w:val="28"/>
          <w:lang w:val="uk-UA"/>
        </w:rPr>
        <w:t>методу аналізу поведінки витрат</w:t>
      </w:r>
      <w:r w:rsidRPr="00762210">
        <w:rPr>
          <w:rFonts w:ascii="Times New Roman" w:eastAsia="Times New Roman" w:hAnsi="Times New Roman"/>
          <w:sz w:val="28"/>
          <w:szCs w:val="28"/>
          <w:lang w:val="uk-UA" w:eastAsia="ru-RU"/>
        </w:rPr>
        <w:t xml:space="preserve"> «</w:t>
      </w:r>
      <w:r w:rsidRPr="00762210">
        <w:rPr>
          <w:rFonts w:ascii="Times New Roman" w:hAnsi="Times New Roman"/>
          <w:sz w:val="28"/>
          <w:szCs w:val="28"/>
          <w:lang w:val="uk-UA"/>
        </w:rPr>
        <w:t>абсолютного приросту</w:t>
      </w:r>
      <w:r w:rsidRPr="00762210">
        <w:rPr>
          <w:rFonts w:ascii="Times New Roman" w:eastAsia="Times New Roman" w:hAnsi="Times New Roman"/>
          <w:sz w:val="28"/>
          <w:szCs w:val="28"/>
          <w:lang w:val="uk-UA" w:eastAsia="ru-RU"/>
        </w:rPr>
        <w:t xml:space="preserve">»? У чому суть </w:t>
      </w:r>
      <w:r w:rsidRPr="00762210">
        <w:rPr>
          <w:rFonts w:ascii="Times New Roman" w:hAnsi="Times New Roman"/>
          <w:sz w:val="28"/>
          <w:szCs w:val="28"/>
          <w:lang w:val="uk-UA"/>
        </w:rPr>
        <w:t xml:space="preserve">міні </w:t>
      </w:r>
      <w:r>
        <w:rPr>
          <w:rFonts w:ascii="Times New Roman" w:hAnsi="Times New Roman"/>
          <w:sz w:val="28"/>
          <w:szCs w:val="28"/>
          <w:lang w:val="uk-UA"/>
        </w:rPr>
        <w:t>-</w:t>
      </w:r>
      <w:r w:rsidRPr="00762210">
        <w:rPr>
          <w:rFonts w:ascii="Times New Roman" w:hAnsi="Times New Roman"/>
          <w:sz w:val="28"/>
          <w:szCs w:val="28"/>
          <w:lang w:val="uk-UA"/>
        </w:rPr>
        <w:t xml:space="preserve"> максного підходу, методу найвищої і найнижчої точки, </w:t>
      </w:r>
      <w:r w:rsidRPr="002C7CB2">
        <w:rPr>
          <w:rFonts w:ascii="Times New Roman" w:hAnsi="Times New Roman"/>
          <w:sz w:val="28"/>
          <w:szCs w:val="28"/>
          <w:lang w:val="uk-UA"/>
        </w:rPr>
        <w:t>можливості  їх</w:t>
      </w:r>
      <w:r w:rsidRPr="002C7CB2">
        <w:rPr>
          <w:rFonts w:ascii="Times New Roman" w:eastAsia="Times New Roman" w:hAnsi="Times New Roman"/>
          <w:sz w:val="28"/>
          <w:szCs w:val="28"/>
          <w:lang w:val="uk-UA" w:eastAsia="ru-RU"/>
        </w:rPr>
        <w:t xml:space="preserve"> застосування на підприємствах, переваги та недоліки? </w:t>
      </w:r>
    </w:p>
    <w:p w14:paraId="099872F4" w14:textId="77777777" w:rsidR="001956B8" w:rsidRPr="002C7CB2"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 xml:space="preserve">У чому полягає суть </w:t>
      </w:r>
      <w:r w:rsidRPr="002C7CB2">
        <w:rPr>
          <w:rFonts w:ascii="Times New Roman" w:hAnsi="Times New Roman"/>
          <w:sz w:val="28"/>
          <w:szCs w:val="28"/>
          <w:lang w:val="uk-UA"/>
        </w:rPr>
        <w:t>аналізу рахунків - метод аналізу поведінки витрат</w:t>
      </w:r>
      <w:r w:rsidRPr="002C7CB2">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387EA400" w14:textId="77777777" w:rsidR="001956B8" w:rsidRPr="002C7CB2"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 xml:space="preserve">У чому полягає суть методу </w:t>
      </w:r>
      <w:r w:rsidRPr="002C7CB2">
        <w:rPr>
          <w:rFonts w:ascii="Times New Roman" w:hAnsi="Times New Roman"/>
          <w:sz w:val="28"/>
          <w:szCs w:val="28"/>
          <w:lang w:val="uk-UA"/>
        </w:rPr>
        <w:t>регресійного аналізу як методу аналізу поведінки витрат</w:t>
      </w:r>
      <w:r w:rsidRPr="002C7CB2">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6D667807" w14:textId="77777777" w:rsidR="001956B8" w:rsidRPr="002C7CB2" w:rsidRDefault="001956B8" w:rsidP="00A046DB">
      <w:pPr>
        <w:numPr>
          <w:ilvl w:val="0"/>
          <w:numId w:val="49"/>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У чому полягає суть методу «</w:t>
      </w:r>
      <w:r w:rsidRPr="002C7CB2">
        <w:rPr>
          <w:rFonts w:ascii="Times New Roman" w:hAnsi="Times New Roman"/>
          <w:sz w:val="28"/>
          <w:szCs w:val="28"/>
          <w:lang w:val="uk-UA"/>
        </w:rPr>
        <w:t>реінжінірінг бізнес-процесів (РБП)</w:t>
      </w:r>
      <w:r w:rsidRPr="002C7CB2">
        <w:rPr>
          <w:rFonts w:ascii="Times New Roman" w:eastAsia="Times New Roman" w:hAnsi="Times New Roman"/>
          <w:sz w:val="28"/>
          <w:szCs w:val="28"/>
          <w:lang w:val="uk-UA" w:eastAsia="ru-RU"/>
        </w:rPr>
        <w:t xml:space="preserve">»? У чому його переваги та недоліки застосування на підприємствах? </w:t>
      </w:r>
    </w:p>
    <w:p w14:paraId="0F179131" w14:textId="77777777" w:rsidR="001956B8" w:rsidRPr="002C7CB2" w:rsidRDefault="001956B8" w:rsidP="00A046DB">
      <w:pPr>
        <w:numPr>
          <w:ilvl w:val="0"/>
          <w:numId w:val="49"/>
        </w:numPr>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 xml:space="preserve">Дайте визначення поняттю «метод калькуляції собівартості». </w:t>
      </w:r>
    </w:p>
    <w:p w14:paraId="1629C6F7" w14:textId="77777777" w:rsidR="001956B8" w:rsidRPr="002C7CB2" w:rsidRDefault="001956B8" w:rsidP="00A046DB">
      <w:pPr>
        <w:numPr>
          <w:ilvl w:val="0"/>
          <w:numId w:val="49"/>
        </w:numPr>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 xml:space="preserve">Перерахуйте </w:t>
      </w:r>
      <w:r w:rsidRPr="002C7CB2">
        <w:rPr>
          <w:rFonts w:ascii="Times New Roman" w:hAnsi="Times New Roman"/>
          <w:sz w:val="28"/>
          <w:szCs w:val="28"/>
          <w:lang w:val="uk-UA"/>
        </w:rPr>
        <w:t xml:space="preserve">кращі методи управління витратами для досягнення </w:t>
      </w:r>
      <w:r w:rsidRPr="002C7CB2">
        <w:rPr>
          <w:rFonts w:ascii="Times New Roman" w:eastAsia="Times New Roman" w:hAnsi="Times New Roman"/>
          <w:sz w:val="28"/>
          <w:szCs w:val="28"/>
          <w:lang w:val="uk-UA" w:eastAsia="ru-RU"/>
        </w:rPr>
        <w:t>конкретних</w:t>
      </w:r>
      <w:r w:rsidRPr="002C7CB2">
        <w:rPr>
          <w:rFonts w:ascii="Times New Roman" w:hAnsi="Times New Roman"/>
          <w:sz w:val="28"/>
          <w:szCs w:val="28"/>
          <w:lang w:val="uk-UA"/>
        </w:rPr>
        <w:t xml:space="preserve"> стратегічних цілей діяльності підприємства.</w:t>
      </w:r>
    </w:p>
    <w:p w14:paraId="5BC2B41E" w14:textId="77777777" w:rsidR="001956B8" w:rsidRPr="002C7CB2" w:rsidRDefault="001956B8" w:rsidP="00A046DB">
      <w:pPr>
        <w:numPr>
          <w:ilvl w:val="0"/>
          <w:numId w:val="49"/>
        </w:numPr>
        <w:shd w:val="clear" w:color="auto" w:fill="FFFFFF"/>
        <w:tabs>
          <w:tab w:val="left" w:pos="1134"/>
        </w:tabs>
        <w:spacing w:before="34" w:after="0" w:line="240" w:lineRule="auto"/>
        <w:ind w:left="0" w:firstLine="709"/>
        <w:contextualSpacing/>
        <w:jc w:val="both"/>
        <w:rPr>
          <w:rFonts w:ascii="Times New Roman" w:eastAsia="Times New Roman" w:hAnsi="Times New Roman"/>
          <w:sz w:val="28"/>
          <w:szCs w:val="28"/>
          <w:lang w:val="uk-UA" w:eastAsia="ru-RU"/>
        </w:rPr>
      </w:pPr>
      <w:r w:rsidRPr="002C7CB2">
        <w:rPr>
          <w:rFonts w:ascii="Times New Roman" w:eastAsia="Times New Roman" w:hAnsi="Times New Roman"/>
          <w:sz w:val="28"/>
          <w:szCs w:val="28"/>
          <w:lang w:val="uk-UA" w:eastAsia="ru-RU"/>
        </w:rPr>
        <w:t xml:space="preserve">Перерахуйте </w:t>
      </w:r>
      <w:r w:rsidRPr="002C7CB2">
        <w:rPr>
          <w:rFonts w:ascii="Times New Roman" w:hAnsi="Times New Roman"/>
          <w:sz w:val="28"/>
          <w:szCs w:val="28"/>
          <w:lang w:val="uk-UA"/>
        </w:rPr>
        <w:t>кращі методи управління витратами для реалізації стратегії підприємства</w:t>
      </w:r>
      <w:r w:rsidRPr="002C7CB2">
        <w:rPr>
          <w:rFonts w:ascii="Times New Roman" w:eastAsia="Times New Roman" w:hAnsi="Times New Roman"/>
          <w:sz w:val="28"/>
          <w:szCs w:val="28"/>
          <w:lang w:val="uk-UA" w:eastAsia="ru-RU"/>
        </w:rPr>
        <w:t>.</w:t>
      </w:r>
    </w:p>
    <w:p w14:paraId="5784BA30" w14:textId="77777777" w:rsidR="001956B8" w:rsidRPr="002C7CB2" w:rsidRDefault="001956B8" w:rsidP="00A046DB">
      <w:pPr>
        <w:numPr>
          <w:ilvl w:val="0"/>
          <w:numId w:val="49"/>
        </w:numPr>
        <w:tabs>
          <w:tab w:val="left" w:pos="1134"/>
        </w:tabs>
        <w:spacing w:before="100" w:beforeAutospacing="1" w:after="100" w:afterAutospacing="1" w:line="240" w:lineRule="auto"/>
        <w:ind w:left="0" w:firstLine="709"/>
        <w:contextualSpacing/>
        <w:jc w:val="both"/>
        <w:rPr>
          <w:rFonts w:ascii="Times New Roman" w:hAnsi="Times New Roman"/>
          <w:sz w:val="28"/>
          <w:szCs w:val="28"/>
          <w:shd w:val="clear" w:color="auto" w:fill="FFFFFF"/>
          <w:lang w:val="uk-UA"/>
        </w:rPr>
      </w:pPr>
      <w:r w:rsidRPr="002C7CB2">
        <w:rPr>
          <w:rFonts w:ascii="Times New Roman" w:eastAsia="Times New Roman" w:hAnsi="Times New Roman"/>
          <w:sz w:val="28"/>
          <w:szCs w:val="28"/>
          <w:lang w:val="uk-UA" w:eastAsia="ru-RU"/>
        </w:rPr>
        <w:t xml:space="preserve">Перерахуйте </w:t>
      </w:r>
      <w:r w:rsidRPr="002C7CB2">
        <w:rPr>
          <w:rFonts w:ascii="Times New Roman" w:hAnsi="Times New Roman"/>
          <w:sz w:val="28"/>
          <w:szCs w:val="28"/>
          <w:lang w:val="uk-UA"/>
        </w:rPr>
        <w:t xml:space="preserve">кращі методи управління витратами для </w:t>
      </w:r>
      <w:r w:rsidRPr="002C7CB2">
        <w:rPr>
          <w:rFonts w:ascii="Times New Roman" w:hAnsi="Times New Roman"/>
          <w:sz w:val="28"/>
          <w:szCs w:val="28"/>
          <w:shd w:val="clear" w:color="auto" w:fill="FFFFFF"/>
          <w:lang w:val="uk-UA"/>
        </w:rPr>
        <w:t>досягнення цілей управління витратами.</w:t>
      </w:r>
    </w:p>
    <w:p w14:paraId="19E7B4BB" w14:textId="77777777" w:rsidR="001956B8" w:rsidRPr="002C7CB2" w:rsidRDefault="001956B8" w:rsidP="00A046DB">
      <w:pPr>
        <w:numPr>
          <w:ilvl w:val="0"/>
          <w:numId w:val="49"/>
        </w:numPr>
        <w:tabs>
          <w:tab w:val="left" w:pos="1134"/>
        </w:tabs>
        <w:spacing w:before="100" w:beforeAutospacing="1" w:after="100" w:afterAutospacing="1" w:line="240" w:lineRule="auto"/>
        <w:ind w:left="0" w:firstLine="709"/>
        <w:contextualSpacing/>
        <w:jc w:val="both"/>
        <w:rPr>
          <w:rFonts w:ascii="Times New Roman" w:hAnsi="Times New Roman"/>
        </w:rPr>
      </w:pPr>
      <w:r w:rsidRPr="002C7CB2">
        <w:rPr>
          <w:rFonts w:ascii="Times New Roman" w:eastAsia="Times New Roman" w:hAnsi="Times New Roman"/>
          <w:sz w:val="28"/>
          <w:szCs w:val="28"/>
          <w:lang w:val="uk-UA" w:eastAsia="ru-RU"/>
        </w:rPr>
        <w:t xml:space="preserve">Перерахуйте </w:t>
      </w:r>
      <w:r w:rsidRPr="002C7CB2">
        <w:rPr>
          <w:rFonts w:ascii="Times New Roman" w:hAnsi="Times New Roman"/>
          <w:sz w:val="28"/>
          <w:szCs w:val="28"/>
          <w:lang w:val="uk-UA"/>
        </w:rPr>
        <w:t xml:space="preserve">кращі методи управління витратами  </w:t>
      </w:r>
      <w:r w:rsidRPr="002C7CB2">
        <w:rPr>
          <w:rFonts w:ascii="Times New Roman" w:hAnsi="Times New Roman"/>
          <w:sz w:val="28"/>
          <w:szCs w:val="28"/>
          <w:shd w:val="clear" w:color="auto" w:fill="FFFFFF"/>
          <w:lang w:val="uk-UA"/>
        </w:rPr>
        <w:t>в залежності від місця управління витратами в загальній системі управління.</w:t>
      </w:r>
    </w:p>
    <w:p w14:paraId="690D35FC" w14:textId="77777777" w:rsidR="001956B8" w:rsidRPr="00C05538" w:rsidRDefault="001956B8" w:rsidP="001956B8">
      <w:pPr>
        <w:pStyle w:val="a5"/>
        <w:widowControl w:val="0"/>
        <w:spacing w:after="0" w:line="240" w:lineRule="auto"/>
        <w:ind w:left="0" w:firstLine="709"/>
        <w:jc w:val="center"/>
        <w:rPr>
          <w:rFonts w:ascii="Times New Roman" w:hAnsi="Times New Roman"/>
          <w:sz w:val="28"/>
          <w:szCs w:val="28"/>
          <w:lang w:val="uk-UA"/>
        </w:rPr>
      </w:pPr>
    </w:p>
    <w:p w14:paraId="3ADCEC66"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lang w:val="uk-UA"/>
        </w:rPr>
        <w:t>3</w:t>
      </w:r>
      <w:r w:rsidRPr="00762210">
        <w:rPr>
          <w:rFonts w:ascii="Times New Roman" w:hAnsi="Times New Roman"/>
          <w:b/>
          <w:sz w:val="28"/>
          <w:szCs w:val="28"/>
          <w:lang w:val="uk-UA"/>
        </w:rPr>
        <w:t>.2 Основні інструменти контролю витрат. Загальна характеристика сфер і видів контролю над витратами в системі обліку і аналізу витрат на підприємстві</w:t>
      </w:r>
    </w:p>
    <w:p w14:paraId="4865D574"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05BA992A" w14:textId="77777777" w:rsidR="001956B8" w:rsidRPr="00B67902"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62928173" w14:textId="77777777" w:rsidR="001956B8" w:rsidRPr="00762210" w:rsidRDefault="001956B8" w:rsidP="001956B8">
      <w:pPr>
        <w:widowControl w:val="0"/>
        <w:spacing w:after="0" w:line="240" w:lineRule="auto"/>
        <w:ind w:firstLine="709"/>
        <w:contextualSpacing/>
        <w:jc w:val="both"/>
        <w:rPr>
          <w:rFonts w:ascii="Times New Roman" w:hAnsi="Times New Roman"/>
          <w:b/>
          <w:sz w:val="28"/>
          <w:szCs w:val="28"/>
          <w:lang w:eastAsia="ru-RU"/>
        </w:rPr>
      </w:pPr>
      <w:r w:rsidRPr="00762210">
        <w:rPr>
          <w:rFonts w:ascii="Times New Roman" w:hAnsi="Times New Roman"/>
          <w:sz w:val="28"/>
          <w:szCs w:val="28"/>
          <w:lang w:val="uk-UA"/>
        </w:rPr>
        <w:t xml:space="preserve">Практика обліку і контролю витрат на підприємствах економічно розвинених країн свідчить про те, що точному обчисленню собівартості приділяється серйозна увага, оскільки це необхідно для успішного управління діяльністю підприємства. Тільки результативний контроль за витратами </w:t>
      </w:r>
      <w:r>
        <w:rPr>
          <w:rFonts w:ascii="Times New Roman" w:hAnsi="Times New Roman"/>
          <w:sz w:val="28"/>
          <w:szCs w:val="28"/>
          <w:lang w:val="uk-UA"/>
        </w:rPr>
        <w:t>забезпечує</w:t>
      </w:r>
      <w:r w:rsidRPr="00762210">
        <w:rPr>
          <w:rFonts w:ascii="Times New Roman" w:hAnsi="Times New Roman"/>
          <w:sz w:val="28"/>
          <w:szCs w:val="28"/>
          <w:lang w:val="uk-UA"/>
        </w:rPr>
        <w:t xml:space="preserve"> комплексне і ефективне управління, тому одним з </w:t>
      </w:r>
      <w:r w:rsidRPr="00762210">
        <w:rPr>
          <w:rFonts w:ascii="Times New Roman" w:hAnsi="Times New Roman"/>
          <w:i/>
          <w:sz w:val="28"/>
          <w:szCs w:val="28"/>
          <w:lang w:val="uk-UA"/>
        </w:rPr>
        <w:t>завдань</w:t>
      </w:r>
      <w:r w:rsidRPr="00762210">
        <w:rPr>
          <w:rFonts w:ascii="Times New Roman" w:hAnsi="Times New Roman"/>
          <w:sz w:val="28"/>
          <w:szCs w:val="28"/>
          <w:lang w:val="uk-UA"/>
        </w:rPr>
        <w:t xml:space="preserve"> будь-якого підприємства є </w:t>
      </w:r>
      <w:r w:rsidRPr="00762210">
        <w:rPr>
          <w:rFonts w:ascii="Times New Roman" w:hAnsi="Times New Roman"/>
          <w:i/>
          <w:sz w:val="28"/>
          <w:szCs w:val="28"/>
          <w:lang w:val="uk-UA"/>
        </w:rPr>
        <w:t>контроль над витратами</w:t>
      </w:r>
      <w:r w:rsidR="004B5E1D">
        <w:rPr>
          <w:rFonts w:ascii="Times New Roman" w:hAnsi="Times New Roman"/>
          <w:sz w:val="28"/>
          <w:szCs w:val="28"/>
          <w:lang w:val="uk-UA"/>
        </w:rPr>
        <w:t xml:space="preserve"> [24</w:t>
      </w:r>
      <w:r w:rsidRPr="00762210">
        <w:rPr>
          <w:rFonts w:ascii="Times New Roman" w:hAnsi="Times New Roman"/>
          <w:sz w:val="28"/>
          <w:szCs w:val="28"/>
          <w:lang w:val="uk-UA"/>
        </w:rPr>
        <w:t>]</w:t>
      </w:r>
      <w:r>
        <w:rPr>
          <w:rFonts w:ascii="Times New Roman" w:hAnsi="Times New Roman"/>
          <w:sz w:val="28"/>
          <w:szCs w:val="28"/>
          <w:lang w:val="uk-UA"/>
        </w:rPr>
        <w:t>.</w:t>
      </w:r>
    </w:p>
    <w:p w14:paraId="297D0487" w14:textId="77777777" w:rsidR="001956B8" w:rsidRPr="00762210" w:rsidRDefault="001956B8" w:rsidP="001956B8">
      <w:pPr>
        <w:widowControl w:val="0"/>
        <w:spacing w:after="0" w:line="240" w:lineRule="auto"/>
        <w:ind w:firstLine="709"/>
        <w:contextualSpacing/>
        <w:jc w:val="both"/>
        <w:rPr>
          <w:rFonts w:ascii="Times New Roman" w:hAnsi="Times New Roman"/>
          <w:b/>
          <w:sz w:val="28"/>
          <w:szCs w:val="28"/>
          <w:lang w:val="uk-UA" w:eastAsia="ru-RU"/>
        </w:rPr>
      </w:pPr>
      <w:r w:rsidRPr="00762210">
        <w:rPr>
          <w:rFonts w:ascii="Times New Roman" w:hAnsi="Times New Roman"/>
          <w:b/>
          <w:i/>
          <w:sz w:val="28"/>
          <w:szCs w:val="28"/>
          <w:lang w:val="uk-UA"/>
        </w:rPr>
        <w:t>Контроль витрат</w:t>
      </w:r>
      <w:r w:rsidRPr="00762210">
        <w:rPr>
          <w:rFonts w:ascii="Times New Roman" w:hAnsi="Times New Roman"/>
          <w:sz w:val="28"/>
          <w:szCs w:val="28"/>
          <w:lang w:val="uk-UA"/>
        </w:rPr>
        <w:t xml:space="preserve"> засновано на процесі </w:t>
      </w:r>
      <w:r w:rsidRPr="00762210">
        <w:rPr>
          <w:rFonts w:ascii="Times New Roman" w:hAnsi="Times New Roman"/>
          <w:i/>
          <w:sz w:val="28"/>
          <w:szCs w:val="28"/>
          <w:lang w:val="uk-UA"/>
        </w:rPr>
        <w:t>порівняння або зіставлення</w:t>
      </w:r>
      <w:r w:rsidRPr="00762210">
        <w:rPr>
          <w:rFonts w:ascii="Times New Roman" w:hAnsi="Times New Roman"/>
          <w:sz w:val="28"/>
          <w:szCs w:val="28"/>
          <w:lang w:val="uk-UA"/>
        </w:rPr>
        <w:t xml:space="preserve"> результатів і цілей і дозволяє накопити інформацію для планування на перспективу. </w:t>
      </w:r>
      <w:r w:rsidRPr="00762210">
        <w:rPr>
          <w:rFonts w:ascii="Times New Roman" w:hAnsi="Times New Roman"/>
          <w:b/>
          <w:i/>
          <w:sz w:val="28"/>
          <w:szCs w:val="28"/>
          <w:lang w:val="uk-UA"/>
        </w:rPr>
        <w:t>Функції контролю</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облік</w:t>
      </w:r>
      <w:r w:rsidRPr="00762210">
        <w:rPr>
          <w:rFonts w:ascii="Times New Roman" w:hAnsi="Times New Roman"/>
          <w:sz w:val="28"/>
          <w:szCs w:val="28"/>
          <w:lang w:val="uk-UA"/>
        </w:rPr>
        <w:t xml:space="preserve"> (збір, обробка) і </w:t>
      </w:r>
      <w:r w:rsidRPr="00762210">
        <w:rPr>
          <w:rFonts w:ascii="Times New Roman" w:hAnsi="Times New Roman"/>
          <w:i/>
          <w:sz w:val="28"/>
          <w:szCs w:val="28"/>
          <w:lang w:val="uk-UA"/>
        </w:rPr>
        <w:t>аналіз</w:t>
      </w:r>
      <w:r w:rsidRPr="00762210">
        <w:rPr>
          <w:rFonts w:ascii="Times New Roman" w:hAnsi="Times New Roman"/>
          <w:sz w:val="28"/>
          <w:szCs w:val="28"/>
          <w:lang w:val="uk-UA"/>
        </w:rPr>
        <w:t xml:space="preserve"> інформації про фактичні результати діяльності, порівняння їх з плановими показниками, </w:t>
      </w:r>
      <w:r w:rsidRPr="00762210">
        <w:rPr>
          <w:rFonts w:ascii="Times New Roman" w:hAnsi="Times New Roman"/>
          <w:i/>
          <w:sz w:val="28"/>
          <w:szCs w:val="28"/>
          <w:lang w:val="uk-UA"/>
        </w:rPr>
        <w:t>виявлення відхилень</w:t>
      </w:r>
      <w:r w:rsidRPr="00762210">
        <w:rPr>
          <w:rFonts w:ascii="Times New Roman" w:hAnsi="Times New Roman"/>
          <w:sz w:val="28"/>
          <w:szCs w:val="28"/>
          <w:lang w:val="uk-UA"/>
        </w:rPr>
        <w:t xml:space="preserve"> і </w:t>
      </w:r>
      <w:r w:rsidRPr="00762210">
        <w:rPr>
          <w:rFonts w:ascii="Times New Roman" w:hAnsi="Times New Roman"/>
          <w:i/>
          <w:sz w:val="28"/>
          <w:szCs w:val="28"/>
          <w:lang w:val="uk-UA"/>
        </w:rPr>
        <w:t>аналіз</w:t>
      </w:r>
      <w:r w:rsidRPr="00762210">
        <w:rPr>
          <w:rFonts w:ascii="Times New Roman" w:hAnsi="Times New Roman"/>
          <w:sz w:val="28"/>
          <w:szCs w:val="28"/>
          <w:lang w:val="uk-UA"/>
        </w:rPr>
        <w:t xml:space="preserve"> їх </w:t>
      </w:r>
      <w:r w:rsidRPr="00762210">
        <w:rPr>
          <w:rFonts w:ascii="Times New Roman" w:hAnsi="Times New Roman"/>
          <w:i/>
          <w:sz w:val="28"/>
          <w:szCs w:val="28"/>
          <w:lang w:val="uk-UA"/>
        </w:rPr>
        <w:t>причин</w:t>
      </w:r>
      <w:r w:rsidRPr="00762210">
        <w:rPr>
          <w:rFonts w:ascii="Times New Roman" w:hAnsi="Times New Roman"/>
          <w:sz w:val="28"/>
          <w:szCs w:val="28"/>
          <w:lang w:val="uk-UA"/>
        </w:rPr>
        <w:t xml:space="preserve">; розробка певних заходів на підприємстві для досягнення поставлених цілей щодо виявлення, попередження </w:t>
      </w:r>
      <w:r w:rsidRPr="00762210">
        <w:rPr>
          <w:rFonts w:ascii="Times New Roman" w:hAnsi="Times New Roman"/>
          <w:i/>
          <w:sz w:val="28"/>
          <w:szCs w:val="28"/>
          <w:lang w:val="uk-UA"/>
        </w:rPr>
        <w:t>відхилень</w:t>
      </w:r>
      <w:r w:rsidRPr="00762210">
        <w:rPr>
          <w:rFonts w:ascii="Times New Roman" w:hAnsi="Times New Roman"/>
          <w:sz w:val="28"/>
          <w:szCs w:val="28"/>
          <w:lang w:val="uk-UA"/>
        </w:rPr>
        <w:t xml:space="preserve"> і оперативне їх </w:t>
      </w:r>
      <w:r w:rsidRPr="00762210">
        <w:rPr>
          <w:rFonts w:ascii="Times New Roman" w:hAnsi="Times New Roman"/>
          <w:i/>
          <w:sz w:val="28"/>
          <w:szCs w:val="28"/>
          <w:lang w:val="uk-UA"/>
        </w:rPr>
        <w:t>усунення</w:t>
      </w:r>
      <w:r w:rsidRPr="00762210">
        <w:rPr>
          <w:rFonts w:ascii="Times New Roman" w:hAnsi="Times New Roman"/>
          <w:sz w:val="28"/>
          <w:szCs w:val="28"/>
          <w:lang w:val="uk-UA"/>
        </w:rPr>
        <w:t xml:space="preserve">  [24]</w:t>
      </w:r>
      <w:r>
        <w:rPr>
          <w:rFonts w:ascii="Times New Roman" w:hAnsi="Times New Roman"/>
          <w:sz w:val="28"/>
          <w:szCs w:val="28"/>
          <w:lang w:val="uk-UA"/>
        </w:rPr>
        <w:t>.</w:t>
      </w:r>
    </w:p>
    <w:p w14:paraId="3C236A29"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b/>
          <w:i/>
          <w:sz w:val="28"/>
          <w:szCs w:val="28"/>
          <w:lang w:val="uk-UA"/>
        </w:rPr>
        <w:t>Стратегічний контроль витрат</w:t>
      </w:r>
      <w:r w:rsidRPr="00762210">
        <w:rPr>
          <w:rFonts w:ascii="Times New Roman" w:hAnsi="Times New Roman"/>
          <w:sz w:val="28"/>
          <w:szCs w:val="28"/>
          <w:lang w:val="uk-UA"/>
        </w:rPr>
        <w:t xml:space="preserve"> ставить завдання оцінки і регулювання стандартів норм і нормативів на тривалий період. </w:t>
      </w:r>
      <w:r w:rsidRPr="00762210">
        <w:rPr>
          <w:rFonts w:ascii="Times New Roman" w:hAnsi="Times New Roman"/>
          <w:b/>
          <w:i/>
          <w:sz w:val="28"/>
          <w:szCs w:val="28"/>
          <w:lang w:val="uk-UA"/>
        </w:rPr>
        <w:t>Тактичний контроль витрат</w:t>
      </w:r>
      <w:r w:rsidRPr="00762210">
        <w:rPr>
          <w:rFonts w:ascii="Times New Roman" w:hAnsi="Times New Roman"/>
          <w:sz w:val="28"/>
          <w:szCs w:val="28"/>
          <w:lang w:val="uk-UA"/>
        </w:rPr>
        <w:t xml:space="preserve"> націлений на своєчасне виявлення відхилень </w:t>
      </w:r>
      <w:r w:rsidRPr="00762210">
        <w:rPr>
          <w:rFonts w:ascii="Times New Roman" w:hAnsi="Times New Roman"/>
          <w:sz w:val="28"/>
          <w:szCs w:val="28"/>
          <w:lang w:val="uk-UA"/>
        </w:rPr>
        <w:lastRenderedPageBreak/>
        <w:t>від</w:t>
      </w:r>
      <w:r w:rsidR="00A046DB">
        <w:rPr>
          <w:rFonts w:ascii="Times New Roman" w:hAnsi="Times New Roman"/>
          <w:sz w:val="28"/>
          <w:szCs w:val="28"/>
          <w:lang w:val="uk-UA"/>
        </w:rPr>
        <w:t> </w:t>
      </w:r>
      <w:r w:rsidRPr="00762210">
        <w:rPr>
          <w:rFonts w:ascii="Times New Roman" w:hAnsi="Times New Roman"/>
          <w:sz w:val="28"/>
          <w:szCs w:val="28"/>
          <w:lang w:val="uk-UA"/>
        </w:rPr>
        <w:t xml:space="preserve">стандартів і проведення заходів, що коригують. Його періодичність співпадає з довжиною періоду, на який складають плани тактичного розвитку. </w:t>
      </w:r>
      <w:r w:rsidRPr="00762210">
        <w:rPr>
          <w:rFonts w:ascii="Times New Roman" w:hAnsi="Times New Roman"/>
          <w:b/>
          <w:i/>
          <w:sz w:val="28"/>
          <w:szCs w:val="28"/>
          <w:lang w:val="uk-UA"/>
        </w:rPr>
        <w:t>Оперативний контроль</w:t>
      </w:r>
      <w:r w:rsidRPr="00762210">
        <w:rPr>
          <w:rFonts w:ascii="Times New Roman" w:hAnsi="Times New Roman"/>
          <w:sz w:val="28"/>
          <w:szCs w:val="28"/>
          <w:lang w:val="uk-UA"/>
        </w:rPr>
        <w:t xml:space="preserve"> здійснюється щодня і включає контроль витрат, які відносять до собівартості продукції [24]</w:t>
      </w:r>
      <w:r>
        <w:rPr>
          <w:rFonts w:ascii="Times New Roman" w:hAnsi="Times New Roman"/>
          <w:sz w:val="28"/>
          <w:szCs w:val="28"/>
          <w:lang w:val="uk-UA"/>
        </w:rPr>
        <w:t>.</w:t>
      </w:r>
    </w:p>
    <w:p w14:paraId="35AC8CCC" w14:textId="77777777" w:rsidR="001956B8" w:rsidRPr="00762210" w:rsidRDefault="001956B8" w:rsidP="001956B8">
      <w:pPr>
        <w:widowControl w:val="0"/>
        <w:spacing w:after="0" w:line="240" w:lineRule="auto"/>
        <w:ind w:firstLine="709"/>
        <w:contextualSpacing/>
        <w:jc w:val="both"/>
        <w:rPr>
          <w:rFonts w:ascii="Times New Roman" w:hAnsi="Times New Roman"/>
          <w:b/>
          <w:sz w:val="28"/>
          <w:szCs w:val="28"/>
          <w:lang w:val="uk-UA" w:eastAsia="ru-RU"/>
        </w:rPr>
      </w:pPr>
      <w:r w:rsidRPr="00762210">
        <w:rPr>
          <w:rFonts w:ascii="Times New Roman" w:hAnsi="Times New Roman"/>
          <w:sz w:val="28"/>
          <w:szCs w:val="28"/>
          <w:lang w:val="uk-UA"/>
        </w:rPr>
        <w:t xml:space="preserve">Існує </w:t>
      </w:r>
      <w:r w:rsidRPr="00762210">
        <w:rPr>
          <w:rFonts w:ascii="Times New Roman" w:hAnsi="Times New Roman"/>
          <w:b/>
          <w:i/>
          <w:sz w:val="28"/>
          <w:szCs w:val="28"/>
          <w:lang w:val="uk-UA"/>
        </w:rPr>
        <w:t>два основні підходи до контролю витрат</w:t>
      </w:r>
      <w:r w:rsidRPr="00762210">
        <w:rPr>
          <w:rFonts w:ascii="Times New Roman" w:hAnsi="Times New Roman"/>
          <w:sz w:val="28"/>
          <w:szCs w:val="28"/>
          <w:lang w:val="uk-UA"/>
        </w:rPr>
        <w:t>: а) аналізуються причини відхилень фактичних витрат від запланованих раніше на підставі норм витрати ресурсів; б) вивчається тенденція (тренд) зміни фактичних  витрат в часі [24]</w:t>
      </w:r>
      <w:r>
        <w:rPr>
          <w:rFonts w:ascii="Times New Roman" w:hAnsi="Times New Roman"/>
          <w:sz w:val="28"/>
          <w:szCs w:val="28"/>
          <w:lang w:val="uk-UA"/>
        </w:rPr>
        <w:t>.</w:t>
      </w:r>
    </w:p>
    <w:p w14:paraId="37A24926" w14:textId="77777777" w:rsidR="001956B8" w:rsidRPr="00B67902"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2C7CB2">
        <w:rPr>
          <w:rFonts w:ascii="Times New Roman" w:hAnsi="Times New Roman"/>
          <w:sz w:val="28"/>
          <w:szCs w:val="28"/>
          <w:lang w:val="uk-UA"/>
        </w:rPr>
        <w:t xml:space="preserve">Існують </w:t>
      </w:r>
      <w:r w:rsidRPr="002C7CB2">
        <w:rPr>
          <w:rFonts w:ascii="Times New Roman" w:hAnsi="Times New Roman"/>
          <w:b/>
          <w:i/>
          <w:sz w:val="28"/>
          <w:szCs w:val="28"/>
          <w:lang w:val="uk-UA"/>
        </w:rPr>
        <w:t>різні сфери і види контролю</w:t>
      </w:r>
      <w:r w:rsidRPr="002C7CB2">
        <w:rPr>
          <w:rFonts w:ascii="Times New Roman" w:hAnsi="Times New Roman"/>
          <w:sz w:val="28"/>
          <w:szCs w:val="28"/>
          <w:lang w:val="uk-UA"/>
        </w:rPr>
        <w:t xml:space="preserve"> на кожному підприємстві, відбиваючи специфіку його діяльності [24]</w:t>
      </w:r>
      <w:r>
        <w:rPr>
          <w:rFonts w:ascii="Times New Roman" w:hAnsi="Times New Roman"/>
          <w:sz w:val="28"/>
          <w:szCs w:val="28"/>
          <w:lang w:val="uk-UA"/>
        </w:rPr>
        <w:t>.</w:t>
      </w:r>
    </w:p>
    <w:p w14:paraId="67DD04E1" w14:textId="77777777" w:rsidR="001956B8" w:rsidRPr="008121DB" w:rsidRDefault="001956B8" w:rsidP="001956B8">
      <w:pPr>
        <w:pStyle w:val="a5"/>
        <w:widowControl w:val="0"/>
        <w:spacing w:after="0" w:line="240" w:lineRule="auto"/>
        <w:ind w:left="0" w:firstLine="709"/>
        <w:jc w:val="both"/>
        <w:rPr>
          <w:rFonts w:ascii="Times New Roman" w:hAnsi="Times New Roman"/>
          <w:sz w:val="28"/>
          <w:szCs w:val="28"/>
          <w:lang w:val="uk-UA"/>
        </w:rPr>
      </w:pPr>
      <w:r w:rsidRPr="008121DB">
        <w:rPr>
          <w:rFonts w:ascii="Times New Roman" w:hAnsi="Times New Roman"/>
          <w:b/>
          <w:i/>
          <w:sz w:val="28"/>
          <w:szCs w:val="28"/>
          <w:lang w:val="uk-UA" w:eastAsia="ru-RU"/>
        </w:rPr>
        <w:t>За частотою контрольних операцій</w:t>
      </w:r>
      <w:r w:rsidRPr="008121DB">
        <w:rPr>
          <w:rFonts w:ascii="Times New Roman" w:hAnsi="Times New Roman"/>
          <w:sz w:val="28"/>
          <w:szCs w:val="28"/>
          <w:lang w:val="uk-UA" w:eastAsia="ru-RU"/>
        </w:rPr>
        <w:t xml:space="preserve"> (рис.3.4) розрізняють: </w:t>
      </w:r>
      <w:r w:rsidRPr="008121DB">
        <w:rPr>
          <w:rFonts w:ascii="Times New Roman" w:hAnsi="Times New Roman"/>
          <w:b/>
          <w:sz w:val="28"/>
          <w:szCs w:val="28"/>
          <w:lang w:val="uk-UA" w:eastAsia="ru-RU"/>
        </w:rPr>
        <w:t>поточний, періодичний та разовий контроль.</w:t>
      </w:r>
      <w:r w:rsidRPr="008121DB">
        <w:rPr>
          <w:rFonts w:ascii="Times New Roman" w:hAnsi="Times New Roman"/>
          <w:sz w:val="28"/>
          <w:szCs w:val="28"/>
          <w:lang w:val="uk-UA"/>
        </w:rPr>
        <w:t xml:space="preserve"> </w:t>
      </w:r>
      <w:r w:rsidRPr="008121DB">
        <w:rPr>
          <w:rFonts w:ascii="Times New Roman" w:hAnsi="Times New Roman"/>
          <w:b/>
          <w:i/>
          <w:sz w:val="28"/>
          <w:szCs w:val="28"/>
          <w:lang w:val="uk-UA" w:eastAsia="ru-RU"/>
        </w:rPr>
        <w:t>За часом проведення</w:t>
      </w:r>
      <w:r w:rsidRPr="008121DB">
        <w:rPr>
          <w:rFonts w:ascii="Times New Roman" w:hAnsi="Times New Roman"/>
          <w:sz w:val="28"/>
          <w:szCs w:val="28"/>
          <w:lang w:val="uk-UA" w:eastAsia="ru-RU"/>
        </w:rPr>
        <w:t xml:space="preserve"> (рис.3.5) виділяють такі види контролю: </w:t>
      </w:r>
      <w:r w:rsidRPr="008121DB">
        <w:rPr>
          <w:rFonts w:ascii="Times New Roman" w:hAnsi="Times New Roman"/>
          <w:b/>
          <w:sz w:val="28"/>
          <w:szCs w:val="28"/>
          <w:lang w:val="uk-UA" w:eastAsia="ru-RU"/>
        </w:rPr>
        <w:t>попередній, проміжний, підсумковий</w:t>
      </w:r>
      <w:r w:rsidRPr="008121DB">
        <w:rPr>
          <w:rFonts w:ascii="Times New Roman" w:hAnsi="Times New Roman"/>
          <w:sz w:val="28"/>
          <w:szCs w:val="28"/>
          <w:lang w:val="uk-UA"/>
        </w:rPr>
        <w:t xml:space="preserve"> [24].</w:t>
      </w:r>
    </w:p>
    <w:p w14:paraId="25110FEB" w14:textId="77777777" w:rsidR="001956B8" w:rsidRPr="00352227" w:rsidRDefault="001956B8" w:rsidP="001956B8">
      <w:pPr>
        <w:pStyle w:val="a5"/>
        <w:widowControl w:val="0"/>
        <w:spacing w:after="0" w:line="240" w:lineRule="auto"/>
        <w:ind w:left="0" w:firstLine="709"/>
        <w:jc w:val="both"/>
        <w:rPr>
          <w:rFonts w:ascii="Times New Roman" w:hAnsi="Times New Roman"/>
          <w:b/>
          <w:sz w:val="28"/>
          <w:szCs w:val="28"/>
          <w:lang w:eastAsia="ru-RU"/>
        </w:rPr>
      </w:pPr>
    </w:p>
    <w:p w14:paraId="1A9C7E98" w14:textId="77777777" w:rsidR="001956B8" w:rsidRPr="00352227" w:rsidRDefault="001956B8" w:rsidP="001956B8">
      <w:pPr>
        <w:pStyle w:val="a5"/>
        <w:widowControl w:val="0"/>
        <w:spacing w:after="0" w:line="240" w:lineRule="auto"/>
        <w:ind w:left="0" w:firstLine="709"/>
        <w:jc w:val="both"/>
        <w:rPr>
          <w:rFonts w:ascii="Times New Roman" w:eastAsia="Times New Roman" w:hAnsi="Times New Roman"/>
          <w:sz w:val="28"/>
          <w:szCs w:val="28"/>
          <w:lang w:val="uk-UA"/>
        </w:rPr>
      </w:pPr>
      <w:r>
        <w:rPr>
          <w:noProof/>
          <w:lang w:eastAsia="ru-RU"/>
        </w:rPr>
        <mc:AlternateContent>
          <mc:Choice Requires="wpg">
            <w:drawing>
              <wp:anchor distT="0" distB="0" distL="114300" distR="114300" simplePos="0" relativeHeight="251876352" behindDoc="0" locked="0" layoutInCell="1" allowOverlap="1" wp14:anchorId="00D0DD56" wp14:editId="67C7EEA0">
                <wp:simplePos x="0" y="0"/>
                <wp:positionH relativeFrom="column">
                  <wp:posOffset>77470</wp:posOffset>
                </wp:positionH>
                <wp:positionV relativeFrom="paragraph">
                  <wp:posOffset>67945</wp:posOffset>
                </wp:positionV>
                <wp:extent cx="5667375" cy="4114800"/>
                <wp:effectExtent l="19050" t="13970" r="19050" b="14605"/>
                <wp:wrapNone/>
                <wp:docPr id="342" name="Группа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4114800"/>
                          <a:chOff x="0" y="547"/>
                          <a:chExt cx="6113307" cy="3805909"/>
                        </a:xfrm>
                      </wpg:grpSpPr>
                      <wps:wsp>
                        <wps:cNvPr id="343" name="Прямоугольник 299"/>
                        <wps:cNvSpPr>
                          <a:spLocks noChangeArrowheads="1"/>
                        </wps:cNvSpPr>
                        <wps:spPr bwMode="auto">
                          <a:xfrm>
                            <a:off x="1637370" y="547"/>
                            <a:ext cx="2849570" cy="711835"/>
                          </a:xfrm>
                          <a:prstGeom prst="rect">
                            <a:avLst/>
                          </a:prstGeom>
                          <a:solidFill>
                            <a:srgbClr val="FFFFFF"/>
                          </a:solidFill>
                          <a:ln w="25400" algn="ctr">
                            <a:solidFill>
                              <a:srgbClr val="000000"/>
                            </a:solidFill>
                            <a:miter lim="800000"/>
                            <a:headEnd/>
                            <a:tailEnd/>
                          </a:ln>
                        </wps:spPr>
                        <wps:txbx>
                          <w:txbxContent>
                            <w:p w14:paraId="43A4FCCA" w14:textId="77777777" w:rsidR="00884D62" w:rsidRPr="008121DB" w:rsidRDefault="00884D62" w:rsidP="001956B8">
                              <w:pPr>
                                <w:spacing w:after="0" w:line="240" w:lineRule="auto"/>
                                <w:jc w:val="center"/>
                                <w:rPr>
                                  <w:rFonts w:ascii="Times New Roman" w:hAnsi="Times New Roman"/>
                                  <w:b/>
                                  <w:sz w:val="28"/>
                                  <w:szCs w:val="28"/>
                                  <w:lang w:val="uk-UA"/>
                                </w:rPr>
                              </w:pPr>
                              <w:r w:rsidRPr="008121DB">
                                <w:rPr>
                                  <w:rFonts w:ascii="Times New Roman" w:hAnsi="Times New Roman"/>
                                  <w:b/>
                                  <w:sz w:val="28"/>
                                  <w:szCs w:val="28"/>
                                  <w:lang w:val="uk-UA"/>
                                </w:rPr>
                                <w:t>Види контролю витрат за частотою контрольних операцій</w:t>
                              </w:r>
                            </w:p>
                          </w:txbxContent>
                        </wps:txbx>
                        <wps:bodyPr rot="0" vert="horz" wrap="square" lIns="91440" tIns="45720" rIns="91440" bIns="45720" anchor="ctr" anchorCtr="0" upright="1">
                          <a:noAutofit/>
                        </wps:bodyPr>
                      </wps:wsp>
                      <wps:wsp>
                        <wps:cNvPr id="344" name="Прямая соединительная линия 300"/>
                        <wps:cNvCnPr>
                          <a:cxnSpLocks noChangeShapeType="1"/>
                        </wps:cNvCnPr>
                        <wps:spPr bwMode="auto">
                          <a:xfrm>
                            <a:off x="3062177" y="712382"/>
                            <a:ext cx="0" cy="2073275"/>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5" name="Прямая соединительная линия 301"/>
                        <wps:cNvCnPr>
                          <a:cxnSpLocks noChangeShapeType="1"/>
                        </wps:cNvCnPr>
                        <wps:spPr bwMode="auto">
                          <a:xfrm>
                            <a:off x="893135" y="829340"/>
                            <a:ext cx="439039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6" name="Прямая соединительная линия 302"/>
                        <wps:cNvCnPr>
                          <a:cxnSpLocks noChangeShapeType="1"/>
                        </wps:cNvCnPr>
                        <wps:spPr bwMode="auto">
                          <a:xfrm>
                            <a:off x="903767" y="829340"/>
                            <a:ext cx="0" cy="16891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7" name="Прямая соединительная линия 303"/>
                        <wps:cNvCnPr>
                          <a:cxnSpLocks noChangeShapeType="1"/>
                        </wps:cNvCnPr>
                        <wps:spPr bwMode="auto">
                          <a:xfrm>
                            <a:off x="5284381" y="818707"/>
                            <a:ext cx="0" cy="201295"/>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8" name="Прямоугольник 305"/>
                        <wps:cNvSpPr>
                          <a:spLocks noChangeArrowheads="1"/>
                        </wps:cNvSpPr>
                        <wps:spPr bwMode="auto">
                          <a:xfrm>
                            <a:off x="1244009" y="2753833"/>
                            <a:ext cx="3625215" cy="1052623"/>
                          </a:xfrm>
                          <a:prstGeom prst="rect">
                            <a:avLst/>
                          </a:prstGeom>
                          <a:solidFill>
                            <a:srgbClr val="FFFFFF"/>
                          </a:solidFill>
                          <a:ln w="25400" algn="ctr">
                            <a:solidFill>
                              <a:srgbClr val="000000"/>
                            </a:solidFill>
                            <a:miter lim="800000"/>
                            <a:headEnd/>
                            <a:tailEnd/>
                          </a:ln>
                        </wps:spPr>
                        <wps:txbx>
                          <w:txbxContent>
                            <w:p w14:paraId="5181BDC3"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b/>
                                  <w:bCs/>
                                  <w:sz w:val="24"/>
                                  <w:szCs w:val="24"/>
                                  <w:lang w:val="uk-UA"/>
                                </w:rPr>
                                <w:t xml:space="preserve">Періодичний контроль </w:t>
                              </w:r>
                              <w:r w:rsidRPr="002C7CB2">
                                <w:rPr>
                                  <w:rFonts w:ascii="Times New Roman" w:hAnsi="Times New Roman"/>
                                  <w:sz w:val="24"/>
                                  <w:szCs w:val="24"/>
                                  <w:lang w:val="uk-UA"/>
                                </w:rPr>
                                <w:t xml:space="preserve">виконується з установленою регулярністю. Основним </w:t>
                              </w:r>
                              <w:r w:rsidRPr="002C7CB2">
                                <w:rPr>
                                  <w:rFonts w:ascii="Times New Roman" w:hAnsi="Times New Roman"/>
                                  <w:i/>
                                  <w:iCs/>
                                  <w:sz w:val="24"/>
                                  <w:szCs w:val="24"/>
                                  <w:lang w:val="uk-UA"/>
                                </w:rPr>
                                <w:t>інструментом</w:t>
                              </w:r>
                              <w:r w:rsidRPr="002C7CB2">
                                <w:rPr>
                                  <w:rFonts w:ascii="Times New Roman" w:hAnsi="Times New Roman"/>
                                  <w:sz w:val="24"/>
                                  <w:szCs w:val="24"/>
                                  <w:lang w:val="uk-UA"/>
                                </w:rPr>
                                <w:t xml:space="preserve"> для нього є узагальнення даних бухгалтерського та оперативного обліку, показників, що контролюються у звітності.</w:t>
                              </w:r>
                            </w:p>
                            <w:p w14:paraId="7959CA96" w14:textId="77777777" w:rsidR="00884D62" w:rsidRPr="002C7CB2" w:rsidRDefault="00884D62" w:rsidP="001956B8">
                              <w:pPr>
                                <w:jc w:val="center"/>
                                <w:rPr>
                                  <w:rFonts w:ascii="Times New Roman" w:hAnsi="Times New Roman"/>
                                  <w:sz w:val="24"/>
                                  <w:szCs w:val="24"/>
                                </w:rPr>
                              </w:pPr>
                            </w:p>
                          </w:txbxContent>
                        </wps:txbx>
                        <wps:bodyPr rot="0" vert="horz" wrap="square" lIns="91440" tIns="45720" rIns="91440" bIns="45720" anchor="ctr" anchorCtr="0" upright="1">
                          <a:noAutofit/>
                        </wps:bodyPr>
                      </wps:wsp>
                      <wps:wsp>
                        <wps:cNvPr id="349" name="Прямоугольник 308"/>
                        <wps:cNvSpPr>
                          <a:spLocks noChangeArrowheads="1"/>
                        </wps:cNvSpPr>
                        <wps:spPr bwMode="auto">
                          <a:xfrm>
                            <a:off x="3189767" y="914400"/>
                            <a:ext cx="2923540" cy="1701165"/>
                          </a:xfrm>
                          <a:prstGeom prst="rect">
                            <a:avLst/>
                          </a:prstGeom>
                          <a:solidFill>
                            <a:srgbClr val="FFFFFF"/>
                          </a:solidFill>
                          <a:ln w="25400" algn="ctr">
                            <a:solidFill>
                              <a:srgbClr val="000000"/>
                            </a:solidFill>
                            <a:miter lim="800000"/>
                            <a:headEnd/>
                            <a:tailEnd/>
                          </a:ln>
                        </wps:spPr>
                        <wps:txbx>
                          <w:txbxContent>
                            <w:p w14:paraId="0266AED0" w14:textId="77777777" w:rsidR="00884D62" w:rsidRPr="002C7CB2" w:rsidRDefault="00884D62" w:rsidP="001956B8">
                              <w:pPr>
                                <w:jc w:val="both"/>
                                <w:rPr>
                                  <w:rFonts w:ascii="Times New Roman" w:hAnsi="Times New Roman"/>
                                  <w:bCs/>
                                  <w:sz w:val="24"/>
                                  <w:szCs w:val="24"/>
                                  <w:lang w:val="uk-UA"/>
                                </w:rPr>
                              </w:pPr>
                              <w:r w:rsidRPr="002C7CB2">
                                <w:rPr>
                                  <w:rFonts w:ascii="Times New Roman" w:hAnsi="Times New Roman"/>
                                  <w:b/>
                                  <w:bCs/>
                                  <w:sz w:val="24"/>
                                  <w:szCs w:val="24"/>
                                  <w:lang w:val="uk-UA"/>
                                </w:rPr>
                                <w:t xml:space="preserve">Разовий контроль </w:t>
                              </w:r>
                              <w:r w:rsidRPr="002C7CB2">
                                <w:rPr>
                                  <w:rFonts w:ascii="Times New Roman" w:hAnsi="Times New Roman"/>
                                  <w:bCs/>
                                  <w:sz w:val="24"/>
                                  <w:szCs w:val="24"/>
                                  <w:lang w:val="uk-UA"/>
                                </w:rPr>
                                <w:t>немає попередньо визначеної регулярності та мети, його зміст визначається в кожному окремому випадку, він має форму інвентаризації активів (матеріальних, фінансових), ревізії діяльності чи аудиторської перевірки.</w:t>
                              </w:r>
                            </w:p>
                            <w:p w14:paraId="384D0E38" w14:textId="77777777" w:rsidR="00884D62" w:rsidRPr="002C7CB2" w:rsidRDefault="00884D62" w:rsidP="001956B8">
                              <w:pPr>
                                <w:jc w:val="center"/>
                                <w:rPr>
                                  <w:rFonts w:ascii="Times New Roman" w:hAnsi="Times New Roman"/>
                                  <w:sz w:val="24"/>
                                  <w:szCs w:val="24"/>
                                </w:rPr>
                              </w:pPr>
                            </w:p>
                          </w:txbxContent>
                        </wps:txbx>
                        <wps:bodyPr rot="0" vert="horz" wrap="square" lIns="91440" tIns="45720" rIns="91440" bIns="45720" anchor="ctr" anchorCtr="0" upright="1">
                          <a:noAutofit/>
                        </wps:bodyPr>
                      </wps:wsp>
                      <wps:wsp>
                        <wps:cNvPr id="350" name="Прямоугольник 309"/>
                        <wps:cNvSpPr>
                          <a:spLocks noChangeArrowheads="1"/>
                        </wps:cNvSpPr>
                        <wps:spPr bwMode="auto">
                          <a:xfrm>
                            <a:off x="0" y="914400"/>
                            <a:ext cx="2934335" cy="1701165"/>
                          </a:xfrm>
                          <a:prstGeom prst="rect">
                            <a:avLst/>
                          </a:prstGeom>
                          <a:solidFill>
                            <a:srgbClr val="FFFFFF"/>
                          </a:solidFill>
                          <a:ln w="25400" algn="ctr">
                            <a:solidFill>
                              <a:srgbClr val="000000"/>
                            </a:solidFill>
                            <a:miter lim="800000"/>
                            <a:headEnd/>
                            <a:tailEnd/>
                          </a:ln>
                        </wps:spPr>
                        <wps:txbx>
                          <w:txbxContent>
                            <w:p w14:paraId="2450E6AE" w14:textId="77777777" w:rsidR="00884D62" w:rsidRPr="002C7CB2" w:rsidRDefault="00884D62" w:rsidP="001956B8">
                              <w:pPr>
                                <w:spacing w:after="0" w:line="240" w:lineRule="auto"/>
                                <w:jc w:val="both"/>
                                <w:rPr>
                                  <w:rFonts w:ascii="Times New Roman" w:hAnsi="Times New Roman"/>
                                  <w:bCs/>
                                  <w:sz w:val="24"/>
                                  <w:szCs w:val="24"/>
                                  <w:lang w:val="uk-UA"/>
                                </w:rPr>
                              </w:pPr>
                              <w:r w:rsidRPr="002C7CB2">
                                <w:rPr>
                                  <w:rFonts w:ascii="Times New Roman" w:hAnsi="Times New Roman"/>
                                  <w:b/>
                                  <w:bCs/>
                                  <w:sz w:val="24"/>
                                  <w:szCs w:val="24"/>
                                  <w:lang w:val="uk-UA"/>
                                </w:rPr>
                                <w:t xml:space="preserve">Поточний контроль </w:t>
                              </w:r>
                              <w:r w:rsidRPr="002C7CB2">
                                <w:rPr>
                                  <w:rFonts w:ascii="Times New Roman" w:hAnsi="Times New Roman"/>
                                  <w:bCs/>
                                  <w:sz w:val="24"/>
                                  <w:szCs w:val="24"/>
                                  <w:lang w:val="uk-UA"/>
                                </w:rPr>
                                <w:t>здійснюється щоденно; полягає у безперервному відстеженні руху матеріальних цінностей, незавершеного виробництва та продукції; його основним інструментом є оперативний облік; цей вид контролю дає змогу своєчасно реагувати на</w:t>
                              </w:r>
                              <w:r w:rsidRPr="002C7CB2">
                                <w:rPr>
                                  <w:rFonts w:ascii="Times New Roman" w:hAnsi="Times New Roman"/>
                                  <w:b/>
                                  <w:bCs/>
                                  <w:sz w:val="24"/>
                                  <w:szCs w:val="24"/>
                                  <w:lang w:val="uk-UA"/>
                                </w:rPr>
                                <w:t xml:space="preserve"> </w:t>
                              </w:r>
                              <w:r w:rsidRPr="002C7CB2">
                                <w:rPr>
                                  <w:rFonts w:ascii="Times New Roman" w:hAnsi="Times New Roman"/>
                                  <w:bCs/>
                                  <w:sz w:val="24"/>
                                  <w:szCs w:val="24"/>
                                  <w:lang w:val="uk-UA"/>
                                </w:rPr>
                                <w:t>небажані відхилення у процесі виробництва.</w:t>
                              </w:r>
                            </w:p>
                            <w:p w14:paraId="4EAE6AB7"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sz w:val="24"/>
                                  <w:szCs w:val="24"/>
                                  <w:lang w:val="uk-UA"/>
                                </w:rPr>
                                <w:t>.</w:t>
                              </w:r>
                            </w:p>
                            <w:p w14:paraId="1440CF97" w14:textId="77777777" w:rsidR="00884D62" w:rsidRPr="002C7CB2" w:rsidRDefault="00884D62" w:rsidP="001956B8">
                              <w:pPr>
                                <w:jc w:val="center"/>
                                <w:rPr>
                                  <w:rFonts w:ascii="Times New Roman" w:hAnsi="Times New Roman"/>
                                  <w:sz w:val="24"/>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2" o:spid="_x0000_s1474" style="position:absolute;left:0;text-align:left;margin-left:6.1pt;margin-top:5.35pt;width:446.25pt;height:324pt;z-index:251876352;mso-position-horizontal-relative:text;mso-position-vertical-relative:text" coordorigin=",5" coordsize="61133,3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">
                <v:rect id="Прямоугольник 299" o:spid="_x0000_s1475" style="position:absolute;left:16373;top:5;width:28496;height:7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GcUA&#10;AADcAAAADwAAAGRycy9kb3ducmV2LnhtbESPQWsCMRSE7wX/Q3hCbzVxLaWuRpEWqVBaWNeLt8fm&#10;ubu4eVmSqOu/bwqFHoeZ+YZZrgfbiSv50DrWMJ0oEMSVMy3XGg7l9ukVRIjIBjvHpOFOAdar0cMS&#10;c+NuXNB1H2uRIBxy1NDE2OdShqohi2HieuLknZy3GJP0tTQebwluO5kp9SIttpwWGuzpraHqvL9Y&#10;DS6rPnxRyuyrfG/nxdGp7vtTaf04HjYLEJGG+B/+a++Mhtn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T4ZxQAAANwAAAAPAAAAAAAAAAAAAAAAAJgCAABkcnMv&#10;ZG93bnJldi54bWxQSwUGAAAAAAQABAD1AAAAigMAAAAA&#10;" strokeweight="2pt">
                  <v:textbox>
                    <w:txbxContent>
                      <w:p w14:paraId="43A4FCCA" w14:textId="77777777" w:rsidR="00884D62" w:rsidRPr="008121DB" w:rsidRDefault="00884D62" w:rsidP="001956B8">
                        <w:pPr>
                          <w:spacing w:after="0" w:line="240" w:lineRule="auto"/>
                          <w:jc w:val="center"/>
                          <w:rPr>
                            <w:rFonts w:ascii="Times New Roman" w:hAnsi="Times New Roman"/>
                            <w:b/>
                            <w:sz w:val="28"/>
                            <w:szCs w:val="28"/>
                            <w:lang w:val="uk-UA"/>
                          </w:rPr>
                        </w:pPr>
                        <w:r w:rsidRPr="008121DB">
                          <w:rPr>
                            <w:rFonts w:ascii="Times New Roman" w:hAnsi="Times New Roman"/>
                            <w:b/>
                            <w:sz w:val="28"/>
                            <w:szCs w:val="28"/>
                            <w:lang w:val="uk-UA"/>
                          </w:rPr>
                          <w:t>Види контролю витрат за частотою контрольних операцій</w:t>
                        </w:r>
                      </w:p>
                    </w:txbxContent>
                  </v:textbox>
                </v:rect>
                <v:line id="Прямая соединительная линия 300" o:spid="_x0000_s1476" style="position:absolute;visibility:visible;mso-wrap-style:square" from="30621,7123" to="30621,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gucYAAADcAAAADwAAAGRycy9kb3ducmV2LnhtbESPT2sCMRTE7wW/Q3hCbzXrH6rdGkWE&#10;0oIUdO2hx0fyutm6eVk36br99qZQ8DjMzG+Y5bp3teioDZVnBeNRBoJYe1NxqeDj+PKwABEissHa&#10;Myn4pQDr1eBuibnxFz5QV8RSJAiHHBXYGJtcyqAtOQwj3xAn78u3DmOSbSlNi5cEd7WcZNmjdFhx&#10;WrDY0NaSPhU/ToGsi0x/786L+ad9NdNj9673hyel7of95hlEpD7ewv/tN6NgOpvB35l0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7ILnGAAAA3AAAAA8AAAAAAAAA&#10;AAAAAAAAoQIAAGRycy9kb3ducmV2LnhtbFBLBQYAAAAABAAEAPkAAACUAwAAAAA=&#10;" strokeweight="2pt">
                  <v:shadow on="t" color="black" opacity="24903f" origin=",.5" offset="0,.55556mm"/>
                </v:line>
                <v:line id="Прямая соединительная линия 301" o:spid="_x0000_s1477" style="position:absolute;visibility:visible;mso-wrap-style:square" from="8931,8293" to="5283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FIsYAAADcAAAADwAAAGRycy9kb3ducmV2LnhtbESPT2sCMRTE74V+h/AKvdWs2j92axQp&#10;SAUR6tpDj4/kdbO6eVk3cV2/vSkUehxm5jfMdN67WnTUhsqzguEgA0Gsvam4VPC1Wz5MQISIbLD2&#10;TAouFGA+u72ZYm78mbfUFbEUCcIhRwU2xiaXMmhLDsPAN8TJ+/Gtw5hkW0rT4jnBXS1HWfYsHVac&#10;Fiw29G5JH4qTUyDrItP79XHy8m0/zHjXbfTn9lWp+7t+8QYiUh//w3/tlVEwfnyC3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3hSLGAAAA3AAAAA8AAAAAAAAA&#10;AAAAAAAAoQIAAGRycy9kb3ducmV2LnhtbFBLBQYAAAAABAAEAPkAAACUAwAAAAA=&#10;" strokeweight="2pt">
                  <v:shadow on="t" color="black" opacity="24903f" origin=",.5" offset="0,.55556mm"/>
                </v:line>
                <v:line id="Прямая соединительная линия 302" o:spid="_x0000_s1478" style="position:absolute;visibility:visible;mso-wrap-style:square" from="9037,8293" to="9037,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bVcYAAADcAAAADwAAAGRycy9kb3ducmV2LnhtbESPQWsCMRSE7wX/Q3hCbzWrFrVbo4hQ&#10;WpCCrj30+EheN1s3L+smXdd/3xQKHoeZ+YZZrntXi47aUHlWMB5lIIi1NxWXCj6OLw8LECEiG6w9&#10;k4IrBVivBndLzI2/8IG6IpYiQTjkqMDG2ORSBm3JYRj5hjh5X751GJNsS2lavCS4q+Uky2bSYcVp&#10;wWJDW0v6VPw4BbIuMv29Oy/mn/bVTI/du94fnpS6H/abZxCR+ngL/7ffjILp4w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G1XGAAAA3AAAAA8AAAAAAAAA&#10;AAAAAAAAoQIAAGRycy9kb3ducmV2LnhtbFBLBQYAAAAABAAEAPkAAACUAwAAAAA=&#10;" strokeweight="2pt">
                  <v:shadow on="t" color="black" opacity="24903f" origin=",.5" offset="0,.55556mm"/>
                </v:line>
                <v:line id="Прямая соединительная линия 303" o:spid="_x0000_s1479" style="position:absolute;visibility:visible;mso-wrap-style:square" from="52843,8187" to="52843,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zsYAAADcAAAADwAAAGRycy9kb3ducmV2LnhtbESPQWsCMRSE7wX/Q3hCbzWrlmq3RhGh&#10;tCAFXXvo8ZG8brZuXtZNuq7/vikIHoeZ+YZZrHpXi47aUHlWMB5lIIi1NxWXCj4Prw9zECEiG6w9&#10;k4ILBVgtB3cLzI0/8566IpYiQTjkqMDG2ORSBm3JYRj5hjh53751GJNsS2laPCe4q+Uky56kw4rT&#10;gsWGNpb0sfh1CmRdZPpne5rPvuybmR66D73bPyt1P+zXLyAi9fEWvrbfjYLp4wz+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vs7GAAAA3AAAAA8AAAAAAAAA&#10;AAAAAAAAoQIAAGRycy9kb3ducmV2LnhtbFBLBQYAAAAABAAEAPkAAACUAwAAAAA=&#10;" strokeweight="2pt">
                  <v:shadow on="t" color="black" opacity="24903f" origin=",.5" offset="0,.55556mm"/>
                </v:line>
                <v:rect id="Прямоугольник 305" o:spid="_x0000_s1480" style="position:absolute;left:12440;top:27538;width:36252;height:10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saMIA&#10;AADcAAAADwAAAGRycy9kb3ducmV2LnhtbERPz2vCMBS+C/sfwht402RVxHVGGRtDQRTa7rLbo3lr&#10;y5qXkmRa/3tzGOz48f3e7Ebbiwv50DnW8DRXIIhrZzpuNHxWH7M1iBCRDfaOScONAuy2D5MN5sZd&#10;uaBLGRuRQjjkqKGNccilDHVLFsPcDcSJ+3beYkzQN9J4vKZw28tMqZW02HFqaHGgt5bqn/LXanBZ&#10;vfdFJbNT9d49F19O9eej0nr6OL6+gIg0xn/xn/tgNCyW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axowgAAANwAAAAPAAAAAAAAAAAAAAAAAJgCAABkcnMvZG93&#10;bnJldi54bWxQSwUGAAAAAAQABAD1AAAAhwMAAAAA&#10;" strokeweight="2pt">
                  <v:textbox>
                    <w:txbxContent>
                      <w:p w14:paraId="5181BDC3"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b/>
                            <w:bCs/>
                            <w:sz w:val="24"/>
                            <w:szCs w:val="24"/>
                            <w:lang w:val="uk-UA"/>
                          </w:rPr>
                          <w:t xml:space="preserve">Періодичний контроль </w:t>
                        </w:r>
                        <w:r w:rsidRPr="002C7CB2">
                          <w:rPr>
                            <w:rFonts w:ascii="Times New Roman" w:hAnsi="Times New Roman"/>
                            <w:sz w:val="24"/>
                            <w:szCs w:val="24"/>
                            <w:lang w:val="uk-UA"/>
                          </w:rPr>
                          <w:t xml:space="preserve">виконується з установленою регулярністю. Основним </w:t>
                        </w:r>
                        <w:r w:rsidRPr="002C7CB2">
                          <w:rPr>
                            <w:rFonts w:ascii="Times New Roman" w:hAnsi="Times New Roman"/>
                            <w:i/>
                            <w:iCs/>
                            <w:sz w:val="24"/>
                            <w:szCs w:val="24"/>
                            <w:lang w:val="uk-UA"/>
                          </w:rPr>
                          <w:t>інструментом</w:t>
                        </w:r>
                        <w:r w:rsidRPr="002C7CB2">
                          <w:rPr>
                            <w:rFonts w:ascii="Times New Roman" w:hAnsi="Times New Roman"/>
                            <w:sz w:val="24"/>
                            <w:szCs w:val="24"/>
                            <w:lang w:val="uk-UA"/>
                          </w:rPr>
                          <w:t xml:space="preserve"> для нього є узагальнення даних бухгалтерського та оперативного обліку, показників, що контролюються у звітності.</w:t>
                        </w:r>
                      </w:p>
                      <w:p w14:paraId="7959CA96" w14:textId="77777777" w:rsidR="00884D62" w:rsidRPr="002C7CB2" w:rsidRDefault="00884D62" w:rsidP="001956B8">
                        <w:pPr>
                          <w:jc w:val="center"/>
                          <w:rPr>
                            <w:rFonts w:ascii="Times New Roman" w:hAnsi="Times New Roman"/>
                            <w:sz w:val="24"/>
                            <w:szCs w:val="24"/>
                          </w:rPr>
                        </w:pPr>
                      </w:p>
                    </w:txbxContent>
                  </v:textbox>
                </v:rect>
                <v:rect id="Прямоугольник 308" o:spid="_x0000_s1481" style="position:absolute;left:31897;top:9144;width:29236;height:1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J88UA&#10;AADcAAAADwAAAGRycy9kb3ducmV2LnhtbESPQWsCMRSE74L/ITyhN03citTVKNJSKhSFdXvx9ti8&#10;7i7dvCxJqtt/3xQKHoeZ+YbZ7AbbiSv50DrWMJ8pEMSVMy3XGj7K1+kTiBCRDXaOScMPBdhtx6MN&#10;5sbduKDrOdYiQTjkqKGJsc+lDFVDFsPM9cTJ+3TeYkzS19J4vCW47WSm1FJabDktNNjTc0PV1/nb&#10;anBZ9eaLUmbH8qVdFRenutO70vphMuzXICIN8R7+bx+MhsfFC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QnzxQAAANwAAAAPAAAAAAAAAAAAAAAAAJgCAABkcnMv&#10;ZG93bnJldi54bWxQSwUGAAAAAAQABAD1AAAAigMAAAAA&#10;" strokeweight="2pt">
                  <v:textbox>
                    <w:txbxContent>
                      <w:p w14:paraId="0266AED0" w14:textId="77777777" w:rsidR="00884D62" w:rsidRPr="002C7CB2" w:rsidRDefault="00884D62" w:rsidP="001956B8">
                        <w:pPr>
                          <w:jc w:val="both"/>
                          <w:rPr>
                            <w:rFonts w:ascii="Times New Roman" w:hAnsi="Times New Roman"/>
                            <w:bCs/>
                            <w:sz w:val="24"/>
                            <w:szCs w:val="24"/>
                            <w:lang w:val="uk-UA"/>
                          </w:rPr>
                        </w:pPr>
                        <w:r w:rsidRPr="002C7CB2">
                          <w:rPr>
                            <w:rFonts w:ascii="Times New Roman" w:hAnsi="Times New Roman"/>
                            <w:b/>
                            <w:bCs/>
                            <w:sz w:val="24"/>
                            <w:szCs w:val="24"/>
                            <w:lang w:val="uk-UA"/>
                          </w:rPr>
                          <w:t xml:space="preserve">Разовий контроль </w:t>
                        </w:r>
                        <w:r w:rsidRPr="002C7CB2">
                          <w:rPr>
                            <w:rFonts w:ascii="Times New Roman" w:hAnsi="Times New Roman"/>
                            <w:bCs/>
                            <w:sz w:val="24"/>
                            <w:szCs w:val="24"/>
                            <w:lang w:val="uk-UA"/>
                          </w:rPr>
                          <w:t>немає попередньо визначеної регулярності та мети, його зміст визначається в кожному окремому випадку, він має форму інвентаризації активів (матеріальних, фінансових), ревізії діяльності чи аудиторської перевірки.</w:t>
                        </w:r>
                      </w:p>
                      <w:p w14:paraId="384D0E38" w14:textId="77777777" w:rsidR="00884D62" w:rsidRPr="002C7CB2" w:rsidRDefault="00884D62" w:rsidP="001956B8">
                        <w:pPr>
                          <w:jc w:val="center"/>
                          <w:rPr>
                            <w:rFonts w:ascii="Times New Roman" w:hAnsi="Times New Roman"/>
                            <w:sz w:val="24"/>
                            <w:szCs w:val="24"/>
                          </w:rPr>
                        </w:pPr>
                      </w:p>
                    </w:txbxContent>
                  </v:textbox>
                </v:rect>
                <v:rect id="Прямоугольник 309" o:spid="_x0000_s1482" style="position:absolute;top:9144;width:29343;height:1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2s8IA&#10;AADcAAAADwAAAGRycy9kb3ducmV2LnhtbERPz2vCMBS+C/sfwht402QVxXVGGRtDQRTa7rLbo3lr&#10;y5qXkmRa/3tzGOz48f3e7Ebbiwv50DnW8DRXIIhrZzpuNHxWH7M1iBCRDfaOScONAuy2D5MN5sZd&#10;uaBLGRuRQjjkqKGNccilDHVLFsPcDcSJ+3beYkzQN9J4vKZw28tMqZW02HFqaHGgt5bqn/LXanBZ&#10;vfdFJbNT9d49F19O9eej0nr6OL6+gIg0xn/xn/tgNCyW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jazwgAAANwAAAAPAAAAAAAAAAAAAAAAAJgCAABkcnMvZG93&#10;bnJldi54bWxQSwUGAAAAAAQABAD1AAAAhwMAAAAA&#10;" strokeweight="2pt">
                  <v:textbox>
                    <w:txbxContent>
                      <w:p w14:paraId="2450E6AE" w14:textId="77777777" w:rsidR="00884D62" w:rsidRPr="002C7CB2" w:rsidRDefault="00884D62" w:rsidP="001956B8">
                        <w:pPr>
                          <w:spacing w:after="0" w:line="240" w:lineRule="auto"/>
                          <w:jc w:val="both"/>
                          <w:rPr>
                            <w:rFonts w:ascii="Times New Roman" w:hAnsi="Times New Roman"/>
                            <w:bCs/>
                            <w:sz w:val="24"/>
                            <w:szCs w:val="24"/>
                            <w:lang w:val="uk-UA"/>
                          </w:rPr>
                        </w:pPr>
                        <w:r w:rsidRPr="002C7CB2">
                          <w:rPr>
                            <w:rFonts w:ascii="Times New Roman" w:hAnsi="Times New Roman"/>
                            <w:b/>
                            <w:bCs/>
                            <w:sz w:val="24"/>
                            <w:szCs w:val="24"/>
                            <w:lang w:val="uk-UA"/>
                          </w:rPr>
                          <w:t xml:space="preserve">Поточний контроль </w:t>
                        </w:r>
                        <w:r w:rsidRPr="002C7CB2">
                          <w:rPr>
                            <w:rFonts w:ascii="Times New Roman" w:hAnsi="Times New Roman"/>
                            <w:bCs/>
                            <w:sz w:val="24"/>
                            <w:szCs w:val="24"/>
                            <w:lang w:val="uk-UA"/>
                          </w:rPr>
                          <w:t>здійснюється щоденно; полягає у безперервному відстеженні руху матеріальних цінностей, незавершеного виробництва та продукції; його основним інструментом є оперативний облік; цей вид контролю дає змогу своєчасно реагувати на</w:t>
                        </w:r>
                        <w:r w:rsidRPr="002C7CB2">
                          <w:rPr>
                            <w:rFonts w:ascii="Times New Roman" w:hAnsi="Times New Roman"/>
                            <w:b/>
                            <w:bCs/>
                            <w:sz w:val="24"/>
                            <w:szCs w:val="24"/>
                            <w:lang w:val="uk-UA"/>
                          </w:rPr>
                          <w:t xml:space="preserve"> </w:t>
                        </w:r>
                        <w:r w:rsidRPr="002C7CB2">
                          <w:rPr>
                            <w:rFonts w:ascii="Times New Roman" w:hAnsi="Times New Roman"/>
                            <w:bCs/>
                            <w:sz w:val="24"/>
                            <w:szCs w:val="24"/>
                            <w:lang w:val="uk-UA"/>
                          </w:rPr>
                          <w:t>небажані відхилення у процесі виробництва.</w:t>
                        </w:r>
                      </w:p>
                      <w:p w14:paraId="4EAE6AB7"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sz w:val="24"/>
                            <w:szCs w:val="24"/>
                            <w:lang w:val="uk-UA"/>
                          </w:rPr>
                          <w:t>.</w:t>
                        </w:r>
                      </w:p>
                      <w:p w14:paraId="1440CF97" w14:textId="77777777" w:rsidR="00884D62" w:rsidRPr="002C7CB2" w:rsidRDefault="00884D62" w:rsidP="001956B8">
                        <w:pPr>
                          <w:jc w:val="center"/>
                          <w:rPr>
                            <w:rFonts w:ascii="Times New Roman" w:hAnsi="Times New Roman"/>
                            <w:sz w:val="24"/>
                            <w:szCs w:val="24"/>
                          </w:rPr>
                        </w:pPr>
                      </w:p>
                    </w:txbxContent>
                  </v:textbox>
                </v:rect>
              </v:group>
            </w:pict>
          </mc:Fallback>
        </mc:AlternateContent>
      </w:r>
    </w:p>
    <w:p w14:paraId="00B146FE"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BFD3379"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BAC8173"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13EEEB9D"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4FD1A529"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38BA0427"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533E1DB0"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1105DAC2"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8A5F495"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01A4C323"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8DEC260"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04D39A3F"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44D118CC"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4B12B42"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3BD53661" w14:textId="77777777" w:rsidR="001956B8" w:rsidRPr="00352227"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7D93F1F0" w14:textId="77777777" w:rsidR="001956B8" w:rsidRPr="00B73F08" w:rsidRDefault="001956B8" w:rsidP="001956B8">
      <w:pPr>
        <w:autoSpaceDE w:val="0"/>
        <w:autoSpaceDN w:val="0"/>
        <w:adjustRightInd w:val="0"/>
        <w:spacing w:after="0" w:line="240" w:lineRule="auto"/>
        <w:ind w:firstLine="720"/>
        <w:contextualSpacing/>
        <w:jc w:val="both"/>
        <w:rPr>
          <w:rFonts w:ascii="Times New Roman" w:hAnsi="Times New Roman"/>
          <w:b/>
          <w:bCs/>
          <w:noProof/>
          <w:sz w:val="28"/>
          <w:szCs w:val="28"/>
          <w:lang w:val="uk-UA" w:eastAsia="uk-UA"/>
        </w:rPr>
      </w:pPr>
    </w:p>
    <w:p w14:paraId="2FB58810"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62319BA9"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242D9809"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042E4B7E"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7F12D96A"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112BC400" w14:textId="77777777" w:rsidR="001956B8" w:rsidRPr="008121DB" w:rsidRDefault="001956B8" w:rsidP="001956B8">
      <w:pPr>
        <w:autoSpaceDE w:val="0"/>
        <w:autoSpaceDN w:val="0"/>
        <w:adjustRightInd w:val="0"/>
        <w:spacing w:after="0" w:line="240" w:lineRule="auto"/>
        <w:ind w:firstLine="720"/>
        <w:contextualSpacing/>
        <w:jc w:val="center"/>
        <w:rPr>
          <w:rFonts w:ascii="Times New Roman" w:eastAsia="Times New Roman" w:hAnsi="Times New Roman"/>
          <w:i/>
          <w:sz w:val="28"/>
          <w:szCs w:val="28"/>
          <w:lang w:val="uk-UA"/>
        </w:rPr>
      </w:pPr>
      <w:r w:rsidRPr="00B67902">
        <w:rPr>
          <w:rFonts w:ascii="Times New Roman" w:eastAsia="Times New Roman" w:hAnsi="Times New Roman"/>
          <w:i/>
          <w:sz w:val="28"/>
          <w:szCs w:val="28"/>
          <w:lang w:val="uk-UA"/>
        </w:rPr>
        <w:t xml:space="preserve">Рисунок 3.4 </w:t>
      </w:r>
      <w:r w:rsidRPr="00B67902">
        <w:rPr>
          <w:rStyle w:val="st"/>
          <w:i/>
          <w:sz w:val="28"/>
          <w:szCs w:val="28"/>
          <w:lang w:val="uk-UA"/>
        </w:rPr>
        <w:t xml:space="preserve">– </w:t>
      </w:r>
      <w:r w:rsidRPr="00B67902">
        <w:rPr>
          <w:rFonts w:ascii="Times New Roman" w:eastAsia="Times New Roman" w:hAnsi="Times New Roman"/>
          <w:i/>
          <w:sz w:val="28"/>
          <w:szCs w:val="28"/>
          <w:lang w:val="uk-UA"/>
        </w:rPr>
        <w:t xml:space="preserve">Види контролю витрат на підприємствах </w:t>
      </w:r>
      <w:r w:rsidRPr="00B67902">
        <w:rPr>
          <w:rFonts w:ascii="Times New Roman" w:hAnsi="Times New Roman"/>
          <w:i/>
          <w:sz w:val="28"/>
          <w:szCs w:val="28"/>
          <w:lang w:val="uk-UA" w:eastAsia="ru-RU"/>
        </w:rPr>
        <w:t>з</w:t>
      </w:r>
      <w:r w:rsidRPr="00B67902">
        <w:rPr>
          <w:rFonts w:ascii="Times New Roman" w:hAnsi="Times New Roman"/>
          <w:i/>
          <w:sz w:val="28"/>
          <w:szCs w:val="28"/>
          <w:lang w:eastAsia="ru-RU"/>
        </w:rPr>
        <w:t xml:space="preserve">а частотою </w:t>
      </w:r>
      <w:r w:rsidRPr="008121DB">
        <w:rPr>
          <w:rFonts w:ascii="Times New Roman" w:hAnsi="Times New Roman"/>
          <w:i/>
          <w:sz w:val="28"/>
          <w:szCs w:val="28"/>
          <w:lang w:val="uk-UA" w:eastAsia="ru-RU"/>
        </w:rPr>
        <w:t>контрольних операцій</w:t>
      </w:r>
    </w:p>
    <w:p w14:paraId="570AFDA7" w14:textId="77777777" w:rsidR="001956B8" w:rsidRPr="000255BE" w:rsidRDefault="001956B8" w:rsidP="000255BE">
      <w:pPr>
        <w:widowControl w:val="0"/>
        <w:spacing w:after="0" w:line="240" w:lineRule="auto"/>
        <w:ind w:firstLine="709"/>
        <w:contextualSpacing/>
        <w:jc w:val="both"/>
        <w:rPr>
          <w:rFonts w:ascii="Times New Roman" w:hAnsi="Times New Roman"/>
          <w:sz w:val="28"/>
          <w:szCs w:val="28"/>
          <w:lang w:val="uk-UA"/>
        </w:rPr>
      </w:pPr>
      <w:r w:rsidRPr="000255BE">
        <w:rPr>
          <w:rFonts w:ascii="Times New Roman" w:eastAsia="Times New Roman" w:hAnsi="Times New Roman"/>
          <w:sz w:val="28"/>
          <w:szCs w:val="28"/>
          <w:lang w:val="uk-UA"/>
        </w:rPr>
        <w:t>Джерело: побудовано на основі опрацювання джерел [</w:t>
      </w:r>
      <w:r w:rsidRPr="000255BE">
        <w:rPr>
          <w:rFonts w:ascii="Times New Roman" w:hAnsi="Times New Roman"/>
          <w:sz w:val="28"/>
          <w:szCs w:val="28"/>
          <w:lang w:val="uk-UA"/>
        </w:rPr>
        <w:t>24</w:t>
      </w:r>
      <w:r w:rsidR="000255BE" w:rsidRPr="000255BE">
        <w:rPr>
          <w:rFonts w:ascii="Times New Roman" w:hAnsi="Times New Roman"/>
          <w:sz w:val="28"/>
          <w:szCs w:val="28"/>
        </w:rPr>
        <w:t>]</w:t>
      </w:r>
      <w:r w:rsidR="000255BE">
        <w:rPr>
          <w:rFonts w:ascii="Times New Roman" w:hAnsi="Times New Roman"/>
          <w:sz w:val="28"/>
          <w:szCs w:val="28"/>
          <w:lang w:val="uk-UA"/>
        </w:rPr>
        <w:t>.</w:t>
      </w:r>
    </w:p>
    <w:p w14:paraId="5BB1DEB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br w:type="page"/>
      </w:r>
    </w:p>
    <w:p w14:paraId="51B9CD4C" w14:textId="77777777" w:rsidR="001956B8" w:rsidRPr="00762210" w:rsidRDefault="001956B8" w:rsidP="001956B8">
      <w:pPr>
        <w:widowControl w:val="0"/>
        <w:spacing w:after="0" w:line="240" w:lineRule="auto"/>
        <w:ind w:firstLine="709"/>
        <w:contextualSpacing/>
        <w:jc w:val="both"/>
        <w:rPr>
          <w:rFonts w:ascii="Times New Roman" w:hAnsi="Times New Roman"/>
          <w:b/>
          <w:sz w:val="28"/>
          <w:szCs w:val="28"/>
          <w:lang w:val="uk-UA" w:eastAsia="ru-RU"/>
        </w:rPr>
      </w:pPr>
      <w:r>
        <w:rPr>
          <w:noProof/>
          <w:lang w:eastAsia="ru-RU"/>
        </w:rPr>
        <w:lastRenderedPageBreak/>
        <mc:AlternateContent>
          <mc:Choice Requires="wpg">
            <w:drawing>
              <wp:anchor distT="0" distB="0" distL="114300" distR="114300" simplePos="0" relativeHeight="251880448" behindDoc="0" locked="0" layoutInCell="1" allowOverlap="1" wp14:anchorId="7C1A6DC7" wp14:editId="1CF2680D">
                <wp:simplePos x="0" y="0"/>
                <wp:positionH relativeFrom="column">
                  <wp:posOffset>151130</wp:posOffset>
                </wp:positionH>
                <wp:positionV relativeFrom="paragraph">
                  <wp:posOffset>73025</wp:posOffset>
                </wp:positionV>
                <wp:extent cx="5633720" cy="4712335"/>
                <wp:effectExtent l="19050" t="21590" r="14605" b="19050"/>
                <wp:wrapNone/>
                <wp:docPr id="333" name="Группа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712335"/>
                          <a:chOff x="0" y="0"/>
                          <a:chExt cx="6081557" cy="4061607"/>
                        </a:xfrm>
                      </wpg:grpSpPr>
                      <wps:wsp>
                        <wps:cNvPr id="334" name="Прямоугольник 312"/>
                        <wps:cNvSpPr>
                          <a:spLocks noChangeArrowheads="1"/>
                        </wps:cNvSpPr>
                        <wps:spPr bwMode="auto">
                          <a:xfrm>
                            <a:off x="1637414" y="0"/>
                            <a:ext cx="2828084" cy="520995"/>
                          </a:xfrm>
                          <a:prstGeom prst="rect">
                            <a:avLst/>
                          </a:prstGeom>
                          <a:solidFill>
                            <a:srgbClr val="FFFFFF"/>
                          </a:solidFill>
                          <a:ln w="25400" algn="ctr">
                            <a:solidFill>
                              <a:srgbClr val="000000"/>
                            </a:solidFill>
                            <a:miter lim="800000"/>
                            <a:headEnd/>
                            <a:tailEnd/>
                          </a:ln>
                        </wps:spPr>
                        <wps:txbx>
                          <w:txbxContent>
                            <w:p w14:paraId="68727EA6" w14:textId="77777777" w:rsidR="00884D62" w:rsidRPr="00E21A66" w:rsidRDefault="00884D62" w:rsidP="001956B8">
                              <w:pPr>
                                <w:spacing w:after="0" w:line="240" w:lineRule="auto"/>
                                <w:jc w:val="center"/>
                                <w:rPr>
                                  <w:rFonts w:ascii="Times New Roman" w:hAnsi="Times New Roman"/>
                                  <w:sz w:val="24"/>
                                  <w:szCs w:val="24"/>
                                  <w:lang w:val="uk-UA"/>
                                </w:rPr>
                              </w:pPr>
                              <w:r w:rsidRPr="00E21A66">
                                <w:rPr>
                                  <w:rFonts w:ascii="Times New Roman" w:hAnsi="Times New Roman"/>
                                  <w:b/>
                                  <w:bCs/>
                                  <w:i/>
                                  <w:iCs/>
                                  <w:sz w:val="24"/>
                                  <w:szCs w:val="24"/>
                                  <w:lang w:val="uk-UA"/>
                                </w:rPr>
                                <w:t>Види контролю витрат за</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часом</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його</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проведення</w:t>
                              </w:r>
                            </w:p>
                            <w:p w14:paraId="0B7198E0" w14:textId="77777777" w:rsidR="00884D62" w:rsidRDefault="00884D62" w:rsidP="001956B8">
                              <w:pPr>
                                <w:jc w:val="center"/>
                              </w:pPr>
                            </w:p>
                          </w:txbxContent>
                        </wps:txbx>
                        <wps:bodyPr rot="0" vert="horz" wrap="square" lIns="91440" tIns="45720" rIns="91440" bIns="45720" anchor="ctr" anchorCtr="0" upright="1">
                          <a:noAutofit/>
                        </wps:bodyPr>
                      </wps:wsp>
                      <wps:wsp>
                        <wps:cNvPr id="335" name="Прямая соединительная линия 313"/>
                        <wps:cNvCnPr>
                          <a:cxnSpLocks noChangeShapeType="1"/>
                        </wps:cNvCnPr>
                        <wps:spPr bwMode="auto">
                          <a:xfrm>
                            <a:off x="3051544" y="531628"/>
                            <a:ext cx="0" cy="595423"/>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6" name="Прямая соединительная линия 314"/>
                        <wps:cNvCnPr>
                          <a:cxnSpLocks noChangeShapeType="1"/>
                        </wps:cNvCnPr>
                        <wps:spPr bwMode="auto">
                          <a:xfrm>
                            <a:off x="1499191" y="808074"/>
                            <a:ext cx="3124835"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7" name="Прямоугольник 315"/>
                        <wps:cNvSpPr>
                          <a:spLocks noChangeArrowheads="1"/>
                        </wps:cNvSpPr>
                        <wps:spPr bwMode="auto">
                          <a:xfrm>
                            <a:off x="0" y="946297"/>
                            <a:ext cx="1988185" cy="3115310"/>
                          </a:xfrm>
                          <a:prstGeom prst="rect">
                            <a:avLst/>
                          </a:prstGeom>
                          <a:solidFill>
                            <a:srgbClr val="FFFFFF"/>
                          </a:solidFill>
                          <a:ln w="25400" algn="ctr">
                            <a:solidFill>
                              <a:srgbClr val="000000"/>
                            </a:solidFill>
                            <a:miter lim="800000"/>
                            <a:headEnd/>
                            <a:tailEnd/>
                          </a:ln>
                        </wps:spPr>
                        <wps:txbx>
                          <w:txbxContent>
                            <w:p w14:paraId="18ECFAD9" w14:textId="77777777" w:rsidR="00884D62" w:rsidRPr="008121DB" w:rsidRDefault="00884D62" w:rsidP="001956B8">
                              <w:pPr>
                                <w:spacing w:after="0" w:line="240" w:lineRule="auto"/>
                                <w:jc w:val="both"/>
                                <w:rPr>
                                  <w:rFonts w:ascii="Times New Roman" w:hAnsi="Times New Roman"/>
                                  <w:sz w:val="24"/>
                                  <w:szCs w:val="24"/>
                                  <w:lang w:val="uk-UA"/>
                                </w:rPr>
                              </w:pPr>
                              <w:r w:rsidRPr="008121DB">
                                <w:rPr>
                                  <w:rFonts w:ascii="Times New Roman" w:hAnsi="Times New Roman"/>
                                  <w:b/>
                                  <w:sz w:val="24"/>
                                  <w:szCs w:val="24"/>
                                  <w:lang w:val="uk-UA"/>
                                </w:rPr>
                                <w:t>Попередній контроль</w:t>
                              </w:r>
                              <w:r w:rsidRPr="008121DB">
                                <w:rPr>
                                  <w:rFonts w:ascii="Times New Roman" w:hAnsi="Times New Roman"/>
                                  <w:sz w:val="24"/>
                                  <w:szCs w:val="24"/>
                                  <w:lang w:val="uk-UA"/>
                                </w:rPr>
                                <w:t xml:space="preserve"> виконується до початку дій з реалізації планів. Він включає в себе: перевірку планів на внутрішню несуперечність,</w:t>
                              </w:r>
                              <w:r>
                                <w:rPr>
                                  <w:rFonts w:ascii="Times New Roman" w:hAnsi="Times New Roman"/>
                                  <w:sz w:val="24"/>
                                  <w:szCs w:val="24"/>
                                  <w:lang w:val="uk-UA"/>
                                </w:rPr>
                                <w:t xml:space="preserve"> </w:t>
                              </w:r>
                              <w:r w:rsidRPr="008121DB">
                                <w:rPr>
                                  <w:rFonts w:ascii="Times New Roman" w:hAnsi="Times New Roman"/>
                                  <w:sz w:val="24"/>
                                  <w:szCs w:val="24"/>
                                  <w:lang w:val="uk-UA"/>
                                </w:rPr>
                                <w:t>реалістичність, прогресивність; контроль ресурсів (трудових, матеріальних, фінансових).</w:t>
                              </w:r>
                            </w:p>
                          </w:txbxContent>
                        </wps:txbx>
                        <wps:bodyPr rot="0" vert="horz" wrap="square" lIns="91440" tIns="45720" rIns="91440" bIns="45720" anchor="t" anchorCtr="0" upright="1">
                          <a:noAutofit/>
                        </wps:bodyPr>
                      </wps:wsp>
                      <wps:wsp>
                        <wps:cNvPr id="338" name="Прямоугольник 316"/>
                        <wps:cNvSpPr>
                          <a:spLocks noChangeArrowheads="1"/>
                        </wps:cNvSpPr>
                        <wps:spPr bwMode="auto">
                          <a:xfrm>
                            <a:off x="4104167" y="946297"/>
                            <a:ext cx="1977390" cy="3115310"/>
                          </a:xfrm>
                          <a:prstGeom prst="rect">
                            <a:avLst/>
                          </a:prstGeom>
                          <a:solidFill>
                            <a:srgbClr val="FFFFFF"/>
                          </a:solidFill>
                          <a:ln w="25400" algn="ctr">
                            <a:solidFill>
                              <a:srgbClr val="000000"/>
                            </a:solidFill>
                            <a:miter lim="800000"/>
                            <a:headEnd/>
                            <a:tailEnd/>
                          </a:ln>
                        </wps:spPr>
                        <wps:txbx>
                          <w:txbxContent>
                            <w:p w14:paraId="3D026FAD"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b/>
                                  <w:bCs/>
                                  <w:sz w:val="24"/>
                                  <w:szCs w:val="24"/>
                                  <w:lang w:val="uk-UA"/>
                                </w:rPr>
                                <w:t xml:space="preserve">Підсумковий контроль </w:t>
                              </w:r>
                              <w:r w:rsidRPr="002C7CB2">
                                <w:rPr>
                                  <w:rFonts w:ascii="Times New Roman" w:hAnsi="Times New Roman"/>
                                  <w:sz w:val="24"/>
                                  <w:szCs w:val="24"/>
                                  <w:lang w:val="uk-UA"/>
                                </w:rPr>
                                <w:t>здійснюється на етапі завершення реалізації плану, коли оцінюється виконання запланованої роботи в цілому, визначаються напрями економії ресурсів; він може використовуватися як засіб спонукання працівників, задіяних у виконанні планових завдань, до поліпшення використання ними господарських (матеріальних,грошових, людських) ресурсів.</w:t>
                              </w:r>
                            </w:p>
                            <w:p w14:paraId="21830263" w14:textId="77777777" w:rsidR="00884D62" w:rsidRPr="002C7CB2" w:rsidRDefault="00884D62" w:rsidP="001956B8">
                              <w:pPr>
                                <w:spacing w:after="0" w:line="240" w:lineRule="auto"/>
                                <w:jc w:val="both"/>
                                <w:rPr>
                                  <w:rFonts w:ascii="Times New Roman" w:hAnsi="Times New Roman"/>
                                  <w:sz w:val="24"/>
                                  <w:szCs w:val="24"/>
                                </w:rPr>
                              </w:pPr>
                            </w:p>
                          </w:txbxContent>
                        </wps:txbx>
                        <wps:bodyPr rot="0" vert="horz" wrap="square" lIns="91440" tIns="45720" rIns="91440" bIns="45720" anchor="ctr" anchorCtr="0" upright="1">
                          <a:noAutofit/>
                        </wps:bodyPr>
                      </wps:wsp>
                      <wps:wsp>
                        <wps:cNvPr id="339" name="Прямоугольник 317"/>
                        <wps:cNvSpPr>
                          <a:spLocks noChangeArrowheads="1"/>
                        </wps:cNvSpPr>
                        <wps:spPr bwMode="auto">
                          <a:xfrm>
                            <a:off x="2073349" y="946297"/>
                            <a:ext cx="1977390" cy="3115310"/>
                          </a:xfrm>
                          <a:prstGeom prst="rect">
                            <a:avLst/>
                          </a:prstGeom>
                          <a:solidFill>
                            <a:srgbClr val="FFFFFF"/>
                          </a:solidFill>
                          <a:ln w="25400" algn="ctr">
                            <a:solidFill>
                              <a:srgbClr val="000000"/>
                            </a:solidFill>
                            <a:miter lim="800000"/>
                            <a:headEnd/>
                            <a:tailEnd/>
                          </a:ln>
                        </wps:spPr>
                        <wps:txbx>
                          <w:txbxContent>
                            <w:p w14:paraId="12800411" w14:textId="77777777" w:rsidR="00884D62" w:rsidRPr="002C7CB2" w:rsidRDefault="00884D62" w:rsidP="001956B8">
                              <w:pPr>
                                <w:spacing w:after="0" w:line="240" w:lineRule="auto"/>
                                <w:jc w:val="both"/>
                                <w:rPr>
                                  <w:rFonts w:ascii="Times New Roman" w:hAnsi="Times New Roman"/>
                                  <w:bCs/>
                                  <w:sz w:val="24"/>
                                  <w:szCs w:val="24"/>
                                  <w:lang w:val="uk-UA"/>
                                </w:rPr>
                              </w:pPr>
                              <w:r w:rsidRPr="002C7CB2">
                                <w:rPr>
                                  <w:rFonts w:ascii="Times New Roman" w:hAnsi="Times New Roman"/>
                                  <w:b/>
                                  <w:bCs/>
                                  <w:sz w:val="24"/>
                                  <w:szCs w:val="24"/>
                                  <w:lang w:val="uk-UA"/>
                                </w:rPr>
                                <w:t>Проміжний контроль</w:t>
                              </w:r>
                              <w:r w:rsidRPr="002C7CB2">
                                <w:rPr>
                                  <w:rFonts w:ascii="Times New Roman" w:hAnsi="Times New Roman"/>
                                  <w:bCs/>
                                  <w:sz w:val="24"/>
                                  <w:szCs w:val="24"/>
                                  <w:lang w:val="uk-UA"/>
                                </w:rPr>
                                <w:t xml:space="preserve"> проводять безпосередньо при виконанні планових завдань; він спрямований на поточне регулювання роботи з виконання планів витрат; він може бути різним за частотою контрольних операцій; він повністю охоплює поточний та періодичний види контролю, а також може мати форму разового контролю.</w:t>
                              </w:r>
                            </w:p>
                            <w:p w14:paraId="5428CCFA" w14:textId="77777777" w:rsidR="00884D62" w:rsidRPr="002C7CB2" w:rsidRDefault="00884D62" w:rsidP="001956B8">
                              <w:pPr>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wps:wsp>
                        <wps:cNvPr id="340" name="Прямая соединительная линия 318"/>
                        <wps:cNvCnPr>
                          <a:cxnSpLocks noChangeShapeType="1"/>
                        </wps:cNvCnPr>
                        <wps:spPr bwMode="auto">
                          <a:xfrm>
                            <a:off x="1509823" y="808074"/>
                            <a:ext cx="0" cy="138223"/>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1" name="Прямая соединительная линия 320"/>
                        <wps:cNvCnPr>
                          <a:cxnSpLocks noChangeShapeType="1"/>
                        </wps:cNvCnPr>
                        <wps:spPr bwMode="auto">
                          <a:xfrm>
                            <a:off x="4625163" y="797442"/>
                            <a:ext cx="0" cy="148427"/>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33" o:spid="_x0000_s1483" style="position:absolute;left:0;text-align:left;margin-left:11.9pt;margin-top:5.75pt;width:443.6pt;height:371.05pt;z-index:251880448;mso-position-horizontal-relative:text;mso-position-vertical-relative:text" coordsize="60815,4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">
                <v:rect id="Прямоугольник 312" o:spid="_x0000_s1484" style="position:absolute;left:16374;width:28280;height:5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VEMUA&#10;AADcAAAADwAAAGRycy9kb3ducmV2LnhtbESPQWsCMRSE7wX/Q3hCbzVxLaWuRpEWqVBaWNeLt8fm&#10;ubu4eVmSqOu/bwqFHoeZ+YZZrgfbiSv50DrWMJ0oEMSVMy3XGg7l9ukVRIjIBjvHpOFOAdar0cMS&#10;c+NuXNB1H2uRIBxy1NDE2OdShqohi2HieuLknZy3GJP0tTQebwluO5kp9SIttpwWGuzpraHqvL9Y&#10;DS6rPnxRyuyrfG/nxdGp7vtTaf04HjYLEJGG+B/+a++MhtnsG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tUQxQAAANwAAAAPAAAAAAAAAAAAAAAAAJgCAABkcnMv&#10;ZG93bnJldi54bWxQSwUGAAAAAAQABAD1AAAAigMAAAAA&#10;" strokeweight="2pt">
                  <v:textbox>
                    <w:txbxContent>
                      <w:p w14:paraId="68727EA6" w14:textId="77777777" w:rsidR="00884D62" w:rsidRPr="00E21A66" w:rsidRDefault="00884D62" w:rsidP="001956B8">
                        <w:pPr>
                          <w:spacing w:after="0" w:line="240" w:lineRule="auto"/>
                          <w:jc w:val="center"/>
                          <w:rPr>
                            <w:rFonts w:ascii="Times New Roman" w:hAnsi="Times New Roman"/>
                            <w:sz w:val="24"/>
                            <w:szCs w:val="24"/>
                            <w:lang w:val="uk-UA"/>
                          </w:rPr>
                        </w:pPr>
                        <w:r w:rsidRPr="00E21A66">
                          <w:rPr>
                            <w:rFonts w:ascii="Times New Roman" w:hAnsi="Times New Roman"/>
                            <w:b/>
                            <w:bCs/>
                            <w:i/>
                            <w:iCs/>
                            <w:sz w:val="24"/>
                            <w:szCs w:val="24"/>
                            <w:lang w:val="uk-UA"/>
                          </w:rPr>
                          <w:t>Види контролю витрат за</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часом</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його</w:t>
                        </w:r>
                        <w:r w:rsidRPr="00E21A66">
                          <w:rPr>
                            <w:rFonts w:ascii="Times New Roman" w:hAnsi="Times New Roman"/>
                            <w:sz w:val="24"/>
                            <w:szCs w:val="24"/>
                            <w:lang w:val="uk-UA"/>
                          </w:rPr>
                          <w:t xml:space="preserve"> </w:t>
                        </w:r>
                        <w:r w:rsidRPr="00E21A66">
                          <w:rPr>
                            <w:rFonts w:ascii="Times New Roman" w:hAnsi="Times New Roman"/>
                            <w:b/>
                            <w:bCs/>
                            <w:i/>
                            <w:iCs/>
                            <w:sz w:val="24"/>
                            <w:szCs w:val="24"/>
                            <w:lang w:val="uk-UA"/>
                          </w:rPr>
                          <w:t>проведення</w:t>
                        </w:r>
                      </w:p>
                      <w:p w14:paraId="0B7198E0" w14:textId="77777777" w:rsidR="00884D62" w:rsidRDefault="00884D62" w:rsidP="001956B8">
                        <w:pPr>
                          <w:jc w:val="center"/>
                        </w:pPr>
                      </w:p>
                    </w:txbxContent>
                  </v:textbox>
                </v:rect>
                <v:line id="Прямая соединительная линия 313" o:spid="_x0000_s1485" style="position:absolute;visibility:visible;mso-wrap-style:square" from="30515,5316" to="30515,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2X8YAAADcAAAADwAAAGRycy9kb3ducmV2LnhtbESPQUsDMRSE70L/Q3iCN5u1S227Ni1F&#10;EAUR7LaHHh/Jc7Pt5mW7idvtvzeC4HGYmW+Y5XpwjeipC7VnBQ/jDASx9qbmSsF+93I/BxEissHG&#10;Mym4UoD1anSzxML4C2+pL2MlEoRDgQpsjG0hZdCWHIaxb4mT9+U7hzHJrpKmw0uCu0ZOsuxROqw5&#10;LVhs6dmSPpXfToFsykwf38/z2cG+mnzXf+jP7UKpu9th8wQi0hD/w3/tN6Mgz6f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x9l/GAAAA3AAAAA8AAAAAAAAA&#10;AAAAAAAAoQIAAGRycy9kb3ducmV2LnhtbFBLBQYAAAAABAAEAPkAAACUAwAAAAA=&#10;" strokeweight="2pt">
                  <v:shadow on="t" color="black" opacity="24903f" origin=",.5" offset="0,.55556mm"/>
                </v:line>
                <v:line id="Прямая соединительная линия 314" o:spid="_x0000_s1486" style="position:absolute;visibility:visible;mso-wrap-style:square" from="14991,8080" to="46240,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oKMYAAADcAAAADwAAAGRycy9kb3ducmV2LnhtbESPQUvDQBSE74L/YXmCN7upgbbGbkIp&#10;iIIIberB42P3mY3Nvo3ZNU3/fVcQPA4z8w2zribXiZGG0HpWMJ9lIIi1Ny03Ct4PT3crECEiG+w8&#10;k4IzBajK66s1FsafeE9jHRuRIBwKVGBj7Aspg7bkMMx8T5y8Tz84jEkOjTQDnhLcdfI+yxbSYctp&#10;wWJPW0v6WP84BbKrM/31+r1afthnkx/GN73bPyh1ezNtHkFEmuJ/+K/9YhTk+QJ+z6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jaCjGAAAA3AAAAA8AAAAAAAAA&#10;AAAAAAAAoQIAAGRycy9kb3ducmV2LnhtbFBLBQYAAAAABAAEAPkAAACUAwAAAAA=&#10;" strokeweight="2pt">
                  <v:shadow on="t" color="black" opacity="24903f" origin=",.5" offset="0,.55556mm"/>
                </v:line>
                <v:rect id="Прямоугольник 315" o:spid="_x0000_s1487" style="position:absolute;top:9462;width:19881;height:3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B48QA&#10;AADcAAAADwAAAGRycy9kb3ducmV2LnhtbESPQWsCMRSE7wX/Q3iCt5qtUpXVKFIoFkSo2t4fm+fu&#10;0s3LmmQ17a83BcHjMDPfMItVNI24kPO1ZQUvwwwEcWF1zaWCr+P78wyED8gaG8uk4Jc8rJa9pwXm&#10;2l55T5dDKEWCsM9RQRVCm0vpi4oM+qFtiZN3ss5gSNKVUju8Jrhp5CjLJtJgzWmhwpbeKip+Dp1R&#10;0O5eu830vHV/37Pus8BttGEUlRr043oOIlAMj/C9/aEVjMdT+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AePEAAAA3AAAAA8AAAAAAAAAAAAAAAAAmAIAAGRycy9k&#10;b3ducmV2LnhtbFBLBQYAAAAABAAEAPUAAACJAwAAAAA=&#10;" strokeweight="2pt">
                  <v:textbox>
                    <w:txbxContent>
                      <w:p w14:paraId="18ECFAD9" w14:textId="77777777" w:rsidR="00884D62" w:rsidRPr="008121DB" w:rsidRDefault="00884D62" w:rsidP="001956B8">
                        <w:pPr>
                          <w:spacing w:after="0" w:line="240" w:lineRule="auto"/>
                          <w:jc w:val="both"/>
                          <w:rPr>
                            <w:rFonts w:ascii="Times New Roman" w:hAnsi="Times New Roman"/>
                            <w:sz w:val="24"/>
                            <w:szCs w:val="24"/>
                            <w:lang w:val="uk-UA"/>
                          </w:rPr>
                        </w:pPr>
                        <w:r w:rsidRPr="008121DB">
                          <w:rPr>
                            <w:rFonts w:ascii="Times New Roman" w:hAnsi="Times New Roman"/>
                            <w:b/>
                            <w:sz w:val="24"/>
                            <w:szCs w:val="24"/>
                            <w:lang w:val="uk-UA"/>
                          </w:rPr>
                          <w:t>Попередній контроль</w:t>
                        </w:r>
                        <w:r w:rsidRPr="008121DB">
                          <w:rPr>
                            <w:rFonts w:ascii="Times New Roman" w:hAnsi="Times New Roman"/>
                            <w:sz w:val="24"/>
                            <w:szCs w:val="24"/>
                            <w:lang w:val="uk-UA"/>
                          </w:rPr>
                          <w:t xml:space="preserve"> виконується до початку дій з реалізації планів. Він включає в себе: перевірку планів на внутрішню несуперечність,</w:t>
                        </w:r>
                        <w:r>
                          <w:rPr>
                            <w:rFonts w:ascii="Times New Roman" w:hAnsi="Times New Roman"/>
                            <w:sz w:val="24"/>
                            <w:szCs w:val="24"/>
                            <w:lang w:val="uk-UA"/>
                          </w:rPr>
                          <w:t xml:space="preserve"> </w:t>
                        </w:r>
                        <w:r w:rsidRPr="008121DB">
                          <w:rPr>
                            <w:rFonts w:ascii="Times New Roman" w:hAnsi="Times New Roman"/>
                            <w:sz w:val="24"/>
                            <w:szCs w:val="24"/>
                            <w:lang w:val="uk-UA"/>
                          </w:rPr>
                          <w:t>реалістичність, прогресивність; контроль ресурсів (трудових, матеріальних, фінансових).</w:t>
                        </w:r>
                      </w:p>
                    </w:txbxContent>
                  </v:textbox>
                </v:rect>
                <v:rect id="Прямоугольник 316" o:spid="_x0000_s1488" style="position:absolute;left:41041;top:9462;width:19774;height:31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fFcIA&#10;AADcAAAADwAAAGRycy9kb3ducmV2LnhtbERPz2vCMBS+C/sfwhvspslaEO2MZWzIhDGh1stuj+at&#10;LWteShK1/vfLQdjx4/u9KSc7iAv50DvW8LxQIIgbZ3puNZzq3XwFIkRkg4Nj0nCjAOX2YbbBwrgr&#10;V3Q5xlakEA4FauhiHAspQ9ORxbBwI3Hifpy3GBP0rTQeryncDjJTaikt9pwaOhzpraPm93i2GlzW&#10;fPiqltlX/d6vq2+nhsOn0vrpcXp9ARFpiv/iu3tvNOR5Wpv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98VwgAAANwAAAAPAAAAAAAAAAAAAAAAAJgCAABkcnMvZG93&#10;bnJldi54bWxQSwUGAAAAAAQABAD1AAAAhwMAAAAA&#10;" strokeweight="2pt">
                  <v:textbox>
                    <w:txbxContent>
                      <w:p w14:paraId="3D026FAD" w14:textId="77777777" w:rsidR="00884D62" w:rsidRPr="002C7CB2" w:rsidRDefault="00884D62" w:rsidP="001956B8">
                        <w:pPr>
                          <w:spacing w:after="0" w:line="240" w:lineRule="auto"/>
                          <w:jc w:val="both"/>
                          <w:rPr>
                            <w:rFonts w:ascii="Times New Roman" w:hAnsi="Times New Roman"/>
                            <w:sz w:val="24"/>
                            <w:szCs w:val="24"/>
                            <w:lang w:val="uk-UA"/>
                          </w:rPr>
                        </w:pPr>
                        <w:r w:rsidRPr="002C7CB2">
                          <w:rPr>
                            <w:rFonts w:ascii="Times New Roman" w:hAnsi="Times New Roman"/>
                            <w:b/>
                            <w:bCs/>
                            <w:sz w:val="24"/>
                            <w:szCs w:val="24"/>
                            <w:lang w:val="uk-UA"/>
                          </w:rPr>
                          <w:t xml:space="preserve">Підсумковий контроль </w:t>
                        </w:r>
                        <w:r w:rsidRPr="002C7CB2">
                          <w:rPr>
                            <w:rFonts w:ascii="Times New Roman" w:hAnsi="Times New Roman"/>
                            <w:sz w:val="24"/>
                            <w:szCs w:val="24"/>
                            <w:lang w:val="uk-UA"/>
                          </w:rPr>
                          <w:t>здійснюється на етапі завершення реалізації плану, коли оцінюється виконання запланованої роботи в цілому, визначаються напрями економії ресурсів; він може використовуватися як засіб спонукання працівників, задіяних у виконанні планових завдань, до поліпшення використання ними господарських (матеріальних,грошових, людських) ресурсів.</w:t>
                        </w:r>
                      </w:p>
                      <w:p w14:paraId="21830263" w14:textId="77777777" w:rsidR="00884D62" w:rsidRPr="002C7CB2" w:rsidRDefault="00884D62" w:rsidP="001956B8">
                        <w:pPr>
                          <w:spacing w:after="0" w:line="240" w:lineRule="auto"/>
                          <w:jc w:val="both"/>
                          <w:rPr>
                            <w:rFonts w:ascii="Times New Roman" w:hAnsi="Times New Roman"/>
                            <w:sz w:val="24"/>
                            <w:szCs w:val="24"/>
                          </w:rPr>
                        </w:pPr>
                      </w:p>
                    </w:txbxContent>
                  </v:textbox>
                </v:rect>
                <v:rect id="Прямоугольник 317" o:spid="_x0000_s1489" style="position:absolute;left:20733;top:9462;width:19774;height:3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wCsUA&#10;AADcAAAADwAAAGRycy9kb3ducmV2LnhtbESP3WoCMRSE7wu+QzhC7zSrYqurUUqhVJCC9ef+sDnu&#10;Lm5OtklW0z59UxB6OczMN8xyHU0jruR8bVnBaJiBIC6srrlUcDy8DWYgfEDW2FgmBd/kYb3qPSwx&#10;1/bGn3Tdh1IkCPscFVQhtLmUvqjIoB/aljh5Z+sMhiRdKbXDW4KbRo6z7EkarDktVNjSa0XFZd8Z&#10;Be3HtHt//tq6n9Os2xW4jTaMo1KP/fiyABEohv/wvb3RCiaT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TAKxQAAANwAAAAPAAAAAAAAAAAAAAAAAJgCAABkcnMv&#10;ZG93bnJldi54bWxQSwUGAAAAAAQABAD1AAAAigMAAAAA&#10;" strokeweight="2pt">
                  <v:textbox>
                    <w:txbxContent>
                      <w:p w14:paraId="12800411" w14:textId="77777777" w:rsidR="00884D62" w:rsidRPr="002C7CB2" w:rsidRDefault="00884D62" w:rsidP="001956B8">
                        <w:pPr>
                          <w:spacing w:after="0" w:line="240" w:lineRule="auto"/>
                          <w:jc w:val="both"/>
                          <w:rPr>
                            <w:rFonts w:ascii="Times New Roman" w:hAnsi="Times New Roman"/>
                            <w:bCs/>
                            <w:sz w:val="24"/>
                            <w:szCs w:val="24"/>
                            <w:lang w:val="uk-UA"/>
                          </w:rPr>
                        </w:pPr>
                        <w:r w:rsidRPr="002C7CB2">
                          <w:rPr>
                            <w:rFonts w:ascii="Times New Roman" w:hAnsi="Times New Roman"/>
                            <w:b/>
                            <w:bCs/>
                            <w:sz w:val="24"/>
                            <w:szCs w:val="24"/>
                            <w:lang w:val="uk-UA"/>
                          </w:rPr>
                          <w:t>Проміжний контроль</w:t>
                        </w:r>
                        <w:r w:rsidRPr="002C7CB2">
                          <w:rPr>
                            <w:rFonts w:ascii="Times New Roman" w:hAnsi="Times New Roman"/>
                            <w:bCs/>
                            <w:sz w:val="24"/>
                            <w:szCs w:val="24"/>
                            <w:lang w:val="uk-UA"/>
                          </w:rPr>
                          <w:t xml:space="preserve"> проводять безпосередньо при виконанні планових завдань; він спрямований на поточне регулювання роботи з виконання планів витрат; він може бути різним за частотою контрольних операцій; він повністю охоплює поточний та періодичний види контролю, а також може мати форму разового контролю.</w:t>
                        </w:r>
                      </w:p>
                      <w:p w14:paraId="5428CCFA" w14:textId="77777777" w:rsidR="00884D62" w:rsidRPr="002C7CB2" w:rsidRDefault="00884D62" w:rsidP="001956B8">
                        <w:pPr>
                          <w:spacing w:after="0" w:line="240" w:lineRule="auto"/>
                          <w:jc w:val="both"/>
                          <w:rPr>
                            <w:rFonts w:ascii="Times New Roman" w:hAnsi="Times New Roman"/>
                            <w:sz w:val="24"/>
                            <w:szCs w:val="24"/>
                          </w:rPr>
                        </w:pPr>
                      </w:p>
                    </w:txbxContent>
                  </v:textbox>
                </v:rect>
                <v:line id="Прямая соединительная линия 318" o:spid="_x0000_s1490" style="position:absolute;visibility:visible;mso-wrap-style:square" from="15098,8080" to="15098,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musMAAADcAAAADwAAAGRycy9kb3ducmV2LnhtbERPz2vCMBS+D/Y/hDfwNlPnmFqNMgbi&#10;YAy0evD4SJ5NtXnpmli7/345DDx+fL8Xq97VoqM2VJ4VjIYZCGLtTcWlgsN+/TwFESKywdozKfil&#10;AKvl48MCc+NvvKOuiKVIIRxyVGBjbHIpg7bkMAx9Q5y4k28dxgTbUpoWbync1fIly96kw4pTg8WG&#10;PizpS3F1CmRdZPr89TOdHO3GjPfdt97uZkoNnvr3OYhIfbyL/92fRsH4Nc1P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AJrrDAAAA3AAAAA8AAAAAAAAAAAAA&#10;AAAAoQIAAGRycy9kb3ducmV2LnhtbFBLBQYAAAAABAAEAPkAAACRAwAAAAA=&#10;" strokeweight="2pt">
                  <v:shadow on="t" color="black" opacity="24903f" origin=",.5" offset="0,.55556mm"/>
                </v:line>
                <v:line id="Прямая соединительная линия 320" o:spid="_x0000_s1491" style="position:absolute;visibility:visible;mso-wrap-style:square" from="46251,7974" to="4625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IcYAAADcAAAADwAAAGRycy9kb3ducmV2LnhtbESPT2sCMRTE7wW/Q3iF3mrWP1RdjSKF&#10;0kIp6OrB4yN53Wy7eVk36bp++6ZQ8DjMzG+Y1aZ3teioDZVnBaNhBoJYe1NxqeB4eHmcgwgR2WDt&#10;mRRcKcBmPbhbYW78hffUFbEUCcIhRwU2xiaXMmhLDsPQN8TJ+/Stw5hkW0rT4iXBXS3HWfYkHVac&#10;Fiw29GxJfxc/ToGsi0x/vZ/ns5N9NZND96F3+4VSD/f9dgkiUh9v4f/2m1EwmY7g70w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MgyHGAAAA3AAAAA8AAAAAAAAA&#10;AAAAAAAAoQIAAGRycy9kb3ducmV2LnhtbFBLBQYAAAAABAAEAPkAAACUAwAAAAA=&#10;" strokeweight="2pt">
                  <v:shadow on="t" color="black" opacity="24903f" origin=",.5" offset="0,.55556mm"/>
                </v:line>
              </v:group>
            </w:pict>
          </mc:Fallback>
        </mc:AlternateContent>
      </w:r>
    </w:p>
    <w:p w14:paraId="6005CD00"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59966485"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799B3541"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5256F0E1"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6C63C1BA"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4A0BDC2E"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440AA1DC"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66F043E5"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2A699344"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2F4360D6"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46E6B002"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1AFB1465"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2D4A2E19"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11D752E5"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0C93DE8E"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1FCDAC61"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eastAsia="ru-RU"/>
        </w:rPr>
      </w:pPr>
    </w:p>
    <w:p w14:paraId="305AC0F5"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24A947EE"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0D392F89"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65E1457A"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0E3347B1"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60521A21"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48C1531B"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3B9E1AF6" w14:textId="77777777" w:rsidR="001956B8" w:rsidRDefault="001956B8" w:rsidP="001956B8">
      <w:pPr>
        <w:autoSpaceDE w:val="0"/>
        <w:autoSpaceDN w:val="0"/>
        <w:adjustRightInd w:val="0"/>
        <w:spacing w:after="0" w:line="240" w:lineRule="auto"/>
        <w:ind w:firstLine="720"/>
        <w:contextualSpacing/>
        <w:jc w:val="both"/>
        <w:rPr>
          <w:rFonts w:ascii="Times New Roman" w:eastAsia="Times New Roman" w:hAnsi="Times New Roman"/>
          <w:sz w:val="28"/>
          <w:szCs w:val="28"/>
          <w:lang w:val="uk-UA"/>
        </w:rPr>
      </w:pPr>
    </w:p>
    <w:p w14:paraId="3B7D1547" w14:textId="77777777" w:rsidR="001956B8" w:rsidRPr="00B67902" w:rsidRDefault="001956B8" w:rsidP="001956B8">
      <w:pPr>
        <w:autoSpaceDE w:val="0"/>
        <w:autoSpaceDN w:val="0"/>
        <w:adjustRightInd w:val="0"/>
        <w:spacing w:after="0" w:line="240" w:lineRule="auto"/>
        <w:ind w:firstLine="720"/>
        <w:contextualSpacing/>
        <w:jc w:val="center"/>
        <w:rPr>
          <w:rFonts w:ascii="Times New Roman" w:eastAsia="Times New Roman" w:hAnsi="Times New Roman"/>
          <w:i/>
          <w:sz w:val="28"/>
          <w:szCs w:val="28"/>
          <w:lang w:val="uk-UA"/>
        </w:rPr>
      </w:pPr>
      <w:r w:rsidRPr="00B67902">
        <w:rPr>
          <w:rFonts w:ascii="Times New Roman" w:eastAsia="Times New Roman" w:hAnsi="Times New Roman"/>
          <w:i/>
          <w:sz w:val="28"/>
          <w:szCs w:val="28"/>
          <w:lang w:val="uk-UA"/>
        </w:rPr>
        <w:t xml:space="preserve">Рисунок </w:t>
      </w:r>
      <w:r>
        <w:rPr>
          <w:rFonts w:ascii="Times New Roman" w:eastAsia="Times New Roman" w:hAnsi="Times New Roman"/>
          <w:i/>
          <w:sz w:val="28"/>
          <w:szCs w:val="28"/>
          <w:lang w:val="uk-UA"/>
        </w:rPr>
        <w:t>3</w:t>
      </w:r>
      <w:r w:rsidRPr="00B67902">
        <w:rPr>
          <w:rFonts w:ascii="Times New Roman" w:eastAsia="Times New Roman" w:hAnsi="Times New Roman"/>
          <w:i/>
          <w:sz w:val="28"/>
          <w:szCs w:val="28"/>
          <w:lang w:val="uk-UA"/>
        </w:rPr>
        <w:t xml:space="preserve">.5 </w:t>
      </w:r>
      <w:r w:rsidRPr="00B67902">
        <w:rPr>
          <w:rStyle w:val="st"/>
          <w:i/>
          <w:sz w:val="28"/>
          <w:szCs w:val="28"/>
          <w:lang w:val="uk-UA"/>
        </w:rPr>
        <w:t xml:space="preserve">– </w:t>
      </w:r>
      <w:r w:rsidRPr="00B67902">
        <w:rPr>
          <w:rFonts w:ascii="Times New Roman" w:eastAsia="Times New Roman" w:hAnsi="Times New Roman"/>
          <w:i/>
          <w:sz w:val="28"/>
          <w:szCs w:val="28"/>
          <w:lang w:val="uk-UA"/>
        </w:rPr>
        <w:t>Види контролю витрат на підприємствах за часом проведення</w:t>
      </w:r>
    </w:p>
    <w:p w14:paraId="48A60A54" w14:textId="77777777" w:rsidR="001956B8" w:rsidRPr="000255BE" w:rsidRDefault="001956B8" w:rsidP="000255BE">
      <w:pPr>
        <w:widowControl w:val="0"/>
        <w:spacing w:after="0" w:line="240" w:lineRule="auto"/>
        <w:ind w:firstLine="709"/>
        <w:contextualSpacing/>
        <w:jc w:val="both"/>
        <w:rPr>
          <w:rFonts w:ascii="Times New Roman" w:hAnsi="Times New Roman"/>
          <w:sz w:val="28"/>
          <w:szCs w:val="28"/>
          <w:lang w:val="uk-UA"/>
        </w:rPr>
      </w:pPr>
      <w:r w:rsidRPr="000255BE">
        <w:rPr>
          <w:rFonts w:ascii="Times New Roman" w:eastAsia="Times New Roman" w:hAnsi="Times New Roman"/>
          <w:sz w:val="28"/>
          <w:szCs w:val="28"/>
          <w:lang w:val="uk-UA"/>
        </w:rPr>
        <w:t>Джерело: побудовано на основі опрацювання джерел [</w:t>
      </w:r>
      <w:r w:rsidRPr="000255BE">
        <w:rPr>
          <w:rFonts w:ascii="Times New Roman" w:hAnsi="Times New Roman"/>
          <w:sz w:val="28"/>
          <w:szCs w:val="28"/>
          <w:lang w:val="uk-UA"/>
        </w:rPr>
        <w:t>24]</w:t>
      </w:r>
      <w:r w:rsidR="000255BE" w:rsidRPr="000255BE">
        <w:rPr>
          <w:rFonts w:ascii="Times New Roman" w:hAnsi="Times New Roman"/>
          <w:sz w:val="28"/>
          <w:szCs w:val="28"/>
          <w:lang w:val="uk-UA"/>
        </w:rPr>
        <w:t>.</w:t>
      </w:r>
    </w:p>
    <w:p w14:paraId="24E70193"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shd w:val="clear" w:color="auto" w:fill="FFFFFF"/>
          <w:lang w:val="uk-UA"/>
        </w:rPr>
      </w:pPr>
    </w:p>
    <w:p w14:paraId="4D341BB3"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762210">
        <w:rPr>
          <w:rFonts w:ascii="Times New Roman" w:hAnsi="Times New Roman"/>
          <w:sz w:val="28"/>
          <w:szCs w:val="28"/>
          <w:shd w:val="clear" w:color="auto" w:fill="FFFFFF"/>
          <w:lang w:val="uk-UA"/>
        </w:rPr>
        <w:t xml:space="preserve">Важливою частиною розглянутих методів контролю витрат є аналіз </w:t>
      </w:r>
      <w:r w:rsidRPr="00762210">
        <w:rPr>
          <w:rFonts w:ascii="Times New Roman" w:hAnsi="Times New Roman"/>
          <w:b/>
          <w:i/>
          <w:sz w:val="28"/>
          <w:szCs w:val="28"/>
          <w:lang w:val="uk-UA"/>
        </w:rPr>
        <w:t>відхилень витрат</w:t>
      </w:r>
      <w:r w:rsidRPr="00762210">
        <w:rPr>
          <w:rFonts w:ascii="Times New Roman" w:hAnsi="Times New Roman"/>
          <w:sz w:val="28"/>
          <w:szCs w:val="28"/>
          <w:lang w:val="uk-UA"/>
        </w:rPr>
        <w:t xml:space="preserve">, які можуть бути згруповані по ряду </w:t>
      </w:r>
      <w:r w:rsidRPr="00762210">
        <w:rPr>
          <w:rFonts w:ascii="Times New Roman" w:hAnsi="Times New Roman"/>
          <w:b/>
          <w:i/>
          <w:sz w:val="28"/>
          <w:szCs w:val="28"/>
          <w:lang w:val="uk-UA"/>
        </w:rPr>
        <w:t>ознак</w:t>
      </w:r>
      <w:r w:rsidRPr="00762210">
        <w:rPr>
          <w:rFonts w:ascii="Times New Roman" w:hAnsi="Times New Roman"/>
          <w:sz w:val="28"/>
          <w:szCs w:val="28"/>
          <w:lang w:val="uk-UA"/>
        </w:rPr>
        <w:t xml:space="preserve">, насамперед в контексті: 1) </w:t>
      </w:r>
      <w:r w:rsidRPr="00762210">
        <w:rPr>
          <w:rFonts w:ascii="Times New Roman" w:hAnsi="Times New Roman"/>
          <w:b/>
          <w:i/>
          <w:sz w:val="28"/>
          <w:szCs w:val="28"/>
          <w:lang w:val="uk-UA"/>
        </w:rPr>
        <w:t>особливостей їх виникнення і формування інформації про них</w:t>
      </w:r>
      <w:r w:rsidRPr="00762210">
        <w:rPr>
          <w:rFonts w:ascii="Times New Roman" w:hAnsi="Times New Roman"/>
          <w:sz w:val="28"/>
          <w:szCs w:val="28"/>
          <w:lang w:val="uk-UA"/>
        </w:rPr>
        <w:t xml:space="preserve">; 2) </w:t>
      </w:r>
      <w:r w:rsidRPr="00762210">
        <w:rPr>
          <w:rFonts w:ascii="Times New Roman" w:hAnsi="Times New Roman"/>
          <w:b/>
          <w:i/>
          <w:sz w:val="28"/>
          <w:szCs w:val="28"/>
          <w:lang w:val="uk-UA"/>
        </w:rPr>
        <w:t>наслідків їх впливу на процес виробництва, кінцевий результат господарської діяльності і діяльність конкретних працівників</w:t>
      </w:r>
      <w:r w:rsidRPr="00762210">
        <w:rPr>
          <w:rFonts w:ascii="Times New Roman" w:hAnsi="Times New Roman"/>
          <w:sz w:val="28"/>
          <w:szCs w:val="28"/>
          <w:lang w:val="uk-UA"/>
        </w:rPr>
        <w:t xml:space="preserve"> [24]:</w:t>
      </w:r>
    </w:p>
    <w:p w14:paraId="63177DD0"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eastAsia="ru-RU"/>
        </w:rPr>
      </w:pPr>
      <w:r w:rsidRPr="00762210">
        <w:rPr>
          <w:rFonts w:ascii="Times New Roman" w:hAnsi="Times New Roman"/>
          <w:b/>
          <w:i/>
          <w:sz w:val="28"/>
          <w:szCs w:val="28"/>
          <w:lang w:val="uk-UA"/>
        </w:rPr>
        <w:t xml:space="preserve">1. За особливостями виникнення і формування інформації </w:t>
      </w:r>
      <w:r>
        <w:rPr>
          <w:rFonts w:ascii="Times New Roman" w:hAnsi="Times New Roman"/>
          <w:b/>
          <w:i/>
          <w:sz w:val="28"/>
          <w:szCs w:val="28"/>
          <w:lang w:val="uk-UA"/>
        </w:rPr>
        <w:t xml:space="preserve">за </w:t>
      </w:r>
      <w:r w:rsidRPr="00762210">
        <w:rPr>
          <w:rFonts w:ascii="Times New Roman" w:hAnsi="Times New Roman"/>
          <w:b/>
          <w:i/>
          <w:sz w:val="28"/>
          <w:szCs w:val="28"/>
          <w:lang w:val="uk-UA"/>
        </w:rPr>
        <w:t>відхиленням</w:t>
      </w:r>
      <w:r>
        <w:rPr>
          <w:rFonts w:ascii="Times New Roman" w:hAnsi="Times New Roman"/>
          <w:b/>
          <w:i/>
          <w:sz w:val="28"/>
          <w:szCs w:val="28"/>
          <w:lang w:val="uk-UA"/>
        </w:rPr>
        <w:t>и</w:t>
      </w:r>
      <w:r w:rsidRPr="00762210">
        <w:rPr>
          <w:rFonts w:ascii="Times New Roman" w:hAnsi="Times New Roman"/>
          <w:sz w:val="28"/>
          <w:szCs w:val="28"/>
          <w:lang w:val="uk-UA"/>
        </w:rPr>
        <w:t xml:space="preserve"> підрозділяються на </w:t>
      </w:r>
      <w:r w:rsidRPr="00762210">
        <w:rPr>
          <w:rFonts w:ascii="Times New Roman" w:hAnsi="Times New Roman"/>
          <w:b/>
          <w:i/>
          <w:sz w:val="28"/>
          <w:szCs w:val="28"/>
          <w:lang w:val="uk-UA"/>
        </w:rPr>
        <w:t>групи</w:t>
      </w:r>
      <w:r w:rsidRPr="00762210">
        <w:rPr>
          <w:rFonts w:ascii="Times New Roman" w:hAnsi="Times New Roman"/>
          <w:sz w:val="28"/>
          <w:szCs w:val="28"/>
          <w:lang w:val="uk-UA"/>
        </w:rPr>
        <w:t xml:space="preserve"> [24]:</w:t>
      </w:r>
    </w:p>
    <w:p w14:paraId="174281F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rPr>
        <w:t xml:space="preserve">1)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економічних інтересів учасників виробництва</w:t>
      </w:r>
      <w:r w:rsidRPr="00762210">
        <w:rPr>
          <w:rFonts w:ascii="Times New Roman" w:hAnsi="Times New Roman"/>
          <w:sz w:val="28"/>
          <w:szCs w:val="28"/>
          <w:lang w:val="uk-UA"/>
        </w:rPr>
        <w:t xml:space="preserve"> усі відхилення можна розділити таким чином:</w:t>
      </w:r>
    </w:p>
    <w:p w14:paraId="6D80755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rPr>
        <w:t xml:space="preserve">• </w:t>
      </w:r>
      <w:r w:rsidRPr="00762210">
        <w:rPr>
          <w:rFonts w:ascii="Times New Roman" w:hAnsi="Times New Roman"/>
          <w:sz w:val="28"/>
          <w:szCs w:val="28"/>
          <w:lang w:val="uk-UA"/>
        </w:rPr>
        <w:t xml:space="preserve">відхилення, що </w:t>
      </w:r>
      <w:r>
        <w:rPr>
          <w:rFonts w:ascii="Times New Roman" w:hAnsi="Times New Roman"/>
          <w:sz w:val="28"/>
          <w:szCs w:val="28"/>
          <w:lang w:val="uk-UA"/>
        </w:rPr>
        <w:t xml:space="preserve">обмежують </w:t>
      </w:r>
      <w:r w:rsidRPr="00762210">
        <w:rPr>
          <w:rFonts w:ascii="Times New Roman" w:hAnsi="Times New Roman"/>
          <w:sz w:val="28"/>
          <w:szCs w:val="28"/>
          <w:lang w:val="uk-UA"/>
        </w:rPr>
        <w:t xml:space="preserve">інтереси цього структурного підрозділу або працівника. </w:t>
      </w:r>
      <w:r>
        <w:rPr>
          <w:rFonts w:ascii="Times New Roman" w:hAnsi="Times New Roman"/>
          <w:sz w:val="28"/>
          <w:szCs w:val="28"/>
          <w:lang w:val="uk-UA"/>
        </w:rPr>
        <w:t>Ймовірність</w:t>
      </w:r>
      <w:r w:rsidRPr="00762210">
        <w:rPr>
          <w:rFonts w:ascii="Times New Roman" w:hAnsi="Times New Roman"/>
          <w:sz w:val="28"/>
          <w:szCs w:val="28"/>
          <w:lang w:val="uk-UA"/>
        </w:rPr>
        <w:t xml:space="preserve"> появи інформації про ці відхилення дуже висока, оскільки в цьому безпосередньо зацікавлені самі працівники, умови діяльності яких порушуються, що не може не позначитися на оцінці їх праці і кінцевому результаті (наприклад, зрив постачання напівфабрикатів, комплектуючих виробів, що не дозволяє виконати виробниче завдання);</w:t>
      </w:r>
    </w:p>
    <w:p w14:paraId="74223C3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lastRenderedPageBreak/>
        <w:t>• відхилення, що не зачіпають інтересів цього колективу або працівника;</w:t>
      </w:r>
    </w:p>
    <w:p w14:paraId="606CA0AF"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 xml:space="preserve">відхилення, в яких колектив або працівник зацікавлені, а для виявлення таких відхилень необхідно застосовувати спеціальні прийоми контролю (наприклад, при зміні виробничої програми не були внесені зміни в споживання ресурсів, в результаті чого виникли їх необґрунтовані надлишки/економія). </w:t>
      </w:r>
    </w:p>
    <w:p w14:paraId="425D34E9"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rPr>
        <w:t>2)</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міри відображення в обліку </w:t>
      </w:r>
      <w:r w:rsidRPr="00762210">
        <w:rPr>
          <w:rFonts w:ascii="Times New Roman" w:hAnsi="Times New Roman"/>
          <w:sz w:val="28"/>
          <w:szCs w:val="28"/>
          <w:lang w:val="uk-UA"/>
        </w:rPr>
        <w:t>відхилення підрозділяються так:</w:t>
      </w:r>
    </w:p>
    <w:p w14:paraId="0CC3B899" w14:textId="77777777" w:rsidR="001956B8" w:rsidRPr="00762210" w:rsidRDefault="001956B8" w:rsidP="000B23B1">
      <w:pPr>
        <w:widowControl w:val="0"/>
        <w:numPr>
          <w:ilvl w:val="0"/>
          <w:numId w:val="35"/>
        </w:numPr>
        <w:tabs>
          <w:tab w:val="left" w:pos="0"/>
          <w:tab w:val="left" w:pos="1134"/>
        </w:tabs>
        <w:spacing w:after="0" w:line="240" w:lineRule="auto"/>
        <w:ind w:left="0" w:firstLine="709"/>
        <w:contextualSpacing/>
        <w:jc w:val="both"/>
        <w:rPr>
          <w:rFonts w:ascii="Times New Roman" w:hAnsi="Times New Roman"/>
          <w:b/>
          <w:sz w:val="28"/>
          <w:szCs w:val="28"/>
          <w:lang w:val="uk-UA" w:eastAsia="ru-RU"/>
        </w:rPr>
      </w:pPr>
      <w:r w:rsidRPr="00762210">
        <w:rPr>
          <w:rFonts w:ascii="Times New Roman" w:hAnsi="Times New Roman"/>
          <w:i/>
          <w:sz w:val="28"/>
          <w:szCs w:val="28"/>
          <w:lang w:val="uk-UA"/>
        </w:rPr>
        <w:t>виявлені</w:t>
      </w:r>
      <w:r w:rsidRPr="00762210">
        <w:rPr>
          <w:rFonts w:ascii="Times New Roman" w:hAnsi="Times New Roman"/>
          <w:sz w:val="28"/>
          <w:szCs w:val="28"/>
          <w:lang w:val="uk-UA"/>
        </w:rPr>
        <w:t xml:space="preserve"> при первинному контролі у моме</w:t>
      </w:r>
      <w:r>
        <w:rPr>
          <w:rFonts w:ascii="Times New Roman" w:hAnsi="Times New Roman"/>
          <w:sz w:val="28"/>
          <w:szCs w:val="28"/>
          <w:lang w:val="uk-UA"/>
        </w:rPr>
        <w:t xml:space="preserve">нт виникнення інформації, вони </w:t>
      </w:r>
      <w:r w:rsidRPr="00762210">
        <w:rPr>
          <w:rFonts w:ascii="Times New Roman" w:hAnsi="Times New Roman"/>
          <w:sz w:val="28"/>
          <w:szCs w:val="28"/>
          <w:lang w:val="uk-UA"/>
        </w:rPr>
        <w:t xml:space="preserve">підрозділяються на відхилення, </w:t>
      </w:r>
      <w:r w:rsidRPr="00762210">
        <w:rPr>
          <w:rFonts w:ascii="Times New Roman" w:hAnsi="Times New Roman"/>
          <w:i/>
          <w:sz w:val="28"/>
          <w:szCs w:val="28"/>
          <w:lang w:val="uk-UA"/>
        </w:rPr>
        <w:t>виявлені способом фактичного контролю або способом контролю інформації</w:t>
      </w:r>
      <w:r w:rsidRPr="00762210">
        <w:rPr>
          <w:rFonts w:ascii="Times New Roman" w:hAnsi="Times New Roman"/>
          <w:sz w:val="28"/>
          <w:szCs w:val="28"/>
          <w:lang w:val="uk-UA"/>
        </w:rPr>
        <w:t>;</w:t>
      </w:r>
    </w:p>
    <w:p w14:paraId="4B8D72EA" w14:textId="77777777" w:rsidR="001956B8" w:rsidRPr="00762210" w:rsidRDefault="001956B8" w:rsidP="000B23B1">
      <w:pPr>
        <w:widowControl w:val="0"/>
        <w:numPr>
          <w:ilvl w:val="0"/>
          <w:numId w:val="35"/>
        </w:numPr>
        <w:tabs>
          <w:tab w:val="left" w:pos="0"/>
          <w:tab w:val="left" w:pos="1134"/>
        </w:tabs>
        <w:spacing w:after="0" w:line="240" w:lineRule="auto"/>
        <w:ind w:left="0" w:firstLine="709"/>
        <w:contextualSpacing/>
        <w:jc w:val="both"/>
        <w:rPr>
          <w:rFonts w:ascii="Times New Roman" w:hAnsi="Times New Roman"/>
          <w:b/>
          <w:sz w:val="28"/>
          <w:szCs w:val="28"/>
          <w:lang w:val="uk-UA" w:eastAsia="ru-RU"/>
        </w:rPr>
      </w:pPr>
      <w:r w:rsidRPr="00762210">
        <w:rPr>
          <w:rFonts w:ascii="Times New Roman" w:hAnsi="Times New Roman"/>
          <w:sz w:val="28"/>
          <w:szCs w:val="28"/>
          <w:lang w:val="uk-UA"/>
        </w:rPr>
        <w:t>відхилення</w:t>
      </w:r>
      <w:r w:rsidRPr="00762210">
        <w:rPr>
          <w:rFonts w:ascii="Times New Roman" w:hAnsi="Times New Roman"/>
          <w:i/>
          <w:sz w:val="28"/>
          <w:szCs w:val="28"/>
          <w:lang w:val="uk-UA"/>
        </w:rPr>
        <w:t xml:space="preserve"> не виявлені</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первинним контролем</w:t>
      </w:r>
      <w:r w:rsidRPr="00762210">
        <w:rPr>
          <w:rFonts w:ascii="Times New Roman" w:hAnsi="Times New Roman"/>
          <w:sz w:val="28"/>
          <w:szCs w:val="28"/>
          <w:lang w:val="uk-UA"/>
        </w:rPr>
        <w:t xml:space="preserve">. Ці відхилення можна також підрозділити на декілька груп, зокрема, на </w:t>
      </w:r>
      <w:r w:rsidRPr="00762210">
        <w:rPr>
          <w:rFonts w:ascii="Times New Roman" w:hAnsi="Times New Roman"/>
          <w:i/>
          <w:sz w:val="28"/>
          <w:szCs w:val="28"/>
          <w:lang w:val="uk-UA"/>
        </w:rPr>
        <w:t>невраховані і погоджені</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Невраховані</w:t>
      </w:r>
      <w:r w:rsidRPr="00762210">
        <w:rPr>
          <w:rFonts w:ascii="Times New Roman" w:hAnsi="Times New Roman"/>
          <w:sz w:val="28"/>
          <w:szCs w:val="28"/>
          <w:lang w:val="uk-UA"/>
        </w:rPr>
        <w:t xml:space="preserve"> виникають при подальшому контролі інформації і документів. Їх істотним недоліком є неможливість у багатьох випадках встановити причини, винуватців і обставини їх виникнення, що не завжди дозволяє ефективно використати дані про них в управлінні. </w:t>
      </w:r>
      <w:r w:rsidRPr="00762210">
        <w:rPr>
          <w:rFonts w:ascii="Times New Roman" w:hAnsi="Times New Roman"/>
          <w:i/>
          <w:sz w:val="28"/>
          <w:szCs w:val="28"/>
          <w:lang w:val="uk-UA"/>
        </w:rPr>
        <w:t>Погоджені</w:t>
      </w:r>
      <w:r w:rsidRPr="00762210">
        <w:rPr>
          <w:rFonts w:ascii="Times New Roman" w:hAnsi="Times New Roman"/>
          <w:sz w:val="28"/>
          <w:szCs w:val="28"/>
          <w:lang w:val="uk-UA"/>
        </w:rPr>
        <w:t xml:space="preserve"> відхилення також належать фактично невраховани</w:t>
      </w:r>
      <w:r>
        <w:rPr>
          <w:rFonts w:ascii="Times New Roman" w:hAnsi="Times New Roman"/>
          <w:sz w:val="28"/>
          <w:szCs w:val="28"/>
          <w:lang w:val="uk-UA"/>
        </w:rPr>
        <w:t>м</w:t>
      </w:r>
      <w:r w:rsidRPr="00762210">
        <w:rPr>
          <w:rFonts w:ascii="Times New Roman" w:hAnsi="Times New Roman"/>
          <w:sz w:val="28"/>
          <w:szCs w:val="28"/>
          <w:lang w:val="uk-UA"/>
        </w:rPr>
        <w:t>, хоча формально вони виявлені. Проте із-за можливості взаємної домовленості про шляхи і терміни швидкої їх ліквідації між учасниками виробництва наслідку усуваються на рівні їх виникнення, не фіксуються в обліку і, отже, дані про них не передаються вищестоящим підрозділам, органам управління. Розмір не виявлених, не врахованих в ході первинного контролю відхилень характеризує якість контролю і обліку, якість первинної інформації. Причини виникнення не виявлених, неврахованих відхилень різні: відсутність необхідних технічних засобів контролю, не кваліфікованість працівників, значна трудомісткість контролю, свідоме спотворення даних, відсутність порядку і правил (процедур) контролю та ін. невраховані відхилення можуть бути виявлені різними способами подальшого контролю: інвентаризацією, розрахунковим шляхом і т. п.</w:t>
      </w:r>
    </w:p>
    <w:p w14:paraId="0C7E50B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i/>
          <w:sz w:val="28"/>
          <w:szCs w:val="28"/>
          <w:lang w:val="uk-UA"/>
        </w:rPr>
        <w:t>3</w:t>
      </w:r>
      <w:r w:rsidRPr="00762210">
        <w:rPr>
          <w:rFonts w:ascii="Times New Roman" w:hAnsi="Times New Roman"/>
          <w:sz w:val="28"/>
          <w:szCs w:val="28"/>
          <w:lang w:val="uk-UA"/>
        </w:rPr>
        <w:t>) За</w:t>
      </w:r>
      <w:r w:rsidRPr="00762210">
        <w:rPr>
          <w:rFonts w:ascii="Times New Roman" w:hAnsi="Times New Roman"/>
          <w:i/>
          <w:sz w:val="28"/>
          <w:szCs w:val="28"/>
          <w:lang w:val="uk-UA"/>
        </w:rPr>
        <w:t xml:space="preserve"> структурою</w:t>
      </w:r>
      <w:r w:rsidRPr="00762210">
        <w:rPr>
          <w:rFonts w:ascii="Times New Roman" w:hAnsi="Times New Roman"/>
          <w:sz w:val="28"/>
          <w:szCs w:val="28"/>
          <w:lang w:val="uk-UA"/>
        </w:rPr>
        <w:t xml:space="preserve"> відхилення діляться на </w:t>
      </w:r>
      <w:r w:rsidRPr="00762210">
        <w:rPr>
          <w:rFonts w:ascii="Times New Roman" w:hAnsi="Times New Roman"/>
          <w:i/>
          <w:sz w:val="28"/>
          <w:szCs w:val="28"/>
          <w:lang w:val="uk-UA"/>
        </w:rPr>
        <w:t>прості</w:t>
      </w:r>
      <w:r w:rsidRPr="00762210">
        <w:rPr>
          <w:rFonts w:ascii="Times New Roman" w:hAnsi="Times New Roman"/>
          <w:sz w:val="28"/>
          <w:szCs w:val="28"/>
          <w:lang w:val="uk-UA"/>
        </w:rPr>
        <w:t xml:space="preserve">, характеристика котрих вичерпно ясна, і </w:t>
      </w:r>
      <w:r w:rsidRPr="00762210">
        <w:rPr>
          <w:rFonts w:ascii="Times New Roman" w:hAnsi="Times New Roman"/>
          <w:i/>
          <w:sz w:val="28"/>
          <w:szCs w:val="28"/>
          <w:lang w:val="uk-UA"/>
        </w:rPr>
        <w:t>комплексні</w:t>
      </w:r>
      <w:r w:rsidRPr="00762210">
        <w:rPr>
          <w:rFonts w:ascii="Times New Roman" w:hAnsi="Times New Roman"/>
          <w:sz w:val="28"/>
          <w:szCs w:val="28"/>
          <w:lang w:val="uk-UA"/>
        </w:rPr>
        <w:t>, тобто що мають складний ланцюг причинно-наслідкових зв'язків і ряд винуватців (ініціаторів) виникнення.</w:t>
      </w:r>
    </w:p>
    <w:p w14:paraId="64EBC19D" w14:textId="77777777" w:rsidR="001956B8" w:rsidRPr="00762210" w:rsidRDefault="001956B8" w:rsidP="001956B8">
      <w:pPr>
        <w:widowControl w:val="0"/>
        <w:spacing w:after="0" w:line="240" w:lineRule="auto"/>
        <w:ind w:firstLine="709"/>
        <w:contextualSpacing/>
        <w:jc w:val="both"/>
        <w:rPr>
          <w:rFonts w:ascii="Times New Roman" w:hAnsi="Times New Roman"/>
          <w:i/>
          <w:sz w:val="28"/>
          <w:szCs w:val="28"/>
        </w:rPr>
      </w:pPr>
      <w:r w:rsidRPr="00762210">
        <w:rPr>
          <w:rFonts w:ascii="Times New Roman" w:hAnsi="Times New Roman"/>
          <w:i/>
          <w:sz w:val="28"/>
          <w:szCs w:val="28"/>
        </w:rPr>
        <w:t xml:space="preserve">4)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методів розрахунку відхилення</w:t>
      </w:r>
      <w:r w:rsidRPr="00762210">
        <w:rPr>
          <w:rFonts w:ascii="Times New Roman" w:hAnsi="Times New Roman"/>
          <w:sz w:val="28"/>
          <w:szCs w:val="28"/>
          <w:lang w:val="uk-UA"/>
        </w:rPr>
        <w:t xml:space="preserve"> підрозділяються на </w:t>
      </w:r>
      <w:r w:rsidRPr="00762210">
        <w:rPr>
          <w:rFonts w:ascii="Times New Roman" w:hAnsi="Times New Roman"/>
          <w:i/>
          <w:sz w:val="28"/>
          <w:szCs w:val="28"/>
          <w:lang w:val="uk-UA"/>
        </w:rPr>
        <w:t>абсолютні і відносні:</w:t>
      </w:r>
    </w:p>
    <w:p w14:paraId="436FA04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w:t>
      </w:r>
      <w:r w:rsidRPr="00762210">
        <w:rPr>
          <w:rFonts w:ascii="Times New Roman" w:hAnsi="Times New Roman"/>
          <w:sz w:val="28"/>
          <w:szCs w:val="28"/>
        </w:rPr>
        <w:t xml:space="preserve"> </w:t>
      </w:r>
      <w:r w:rsidRPr="00762210">
        <w:rPr>
          <w:rFonts w:ascii="Times New Roman" w:hAnsi="Times New Roman"/>
          <w:sz w:val="28"/>
          <w:szCs w:val="28"/>
          <w:lang w:val="uk-UA"/>
        </w:rPr>
        <w:t>відхилення, які отримані до виникнення господарської операції, вони найбільш «зручні», оскільки можна визначити причини їх виникнення і винуватців;</w:t>
      </w:r>
    </w:p>
    <w:p w14:paraId="2C6430B0"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відхилення, які отримані у момент виникнення господарської операції,  що дозволяє забезпечити повноту і до</w:t>
      </w:r>
      <w:r>
        <w:rPr>
          <w:rFonts w:ascii="Times New Roman" w:hAnsi="Times New Roman"/>
          <w:sz w:val="28"/>
          <w:szCs w:val="28"/>
          <w:lang w:val="uk-UA"/>
        </w:rPr>
        <w:t>стовірність інформація про них;</w:t>
      </w:r>
    </w:p>
    <w:p w14:paraId="1AAC9D91" w14:textId="77777777" w:rsidR="001956B8" w:rsidRPr="002C7CB2"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відхилення, які виявлені після здійснення господарської операції або завершення процесу виробництва, тому отримати інформацію про такі відхилення складніше</w:t>
      </w:r>
      <w:r>
        <w:rPr>
          <w:rFonts w:ascii="Times New Roman" w:hAnsi="Times New Roman"/>
          <w:sz w:val="28"/>
          <w:szCs w:val="28"/>
          <w:lang w:val="uk-UA"/>
        </w:rPr>
        <w:t>.</w:t>
      </w:r>
    </w:p>
    <w:p w14:paraId="6B257E0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i/>
          <w:sz w:val="28"/>
          <w:szCs w:val="28"/>
          <w:lang w:val="uk-UA"/>
        </w:rPr>
        <w:lastRenderedPageBreak/>
        <w:t xml:space="preserve">5)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достовірності даних про відхилення</w:t>
      </w:r>
      <w:r w:rsidRPr="00762210">
        <w:rPr>
          <w:rFonts w:ascii="Times New Roman" w:hAnsi="Times New Roman"/>
          <w:sz w:val="28"/>
          <w:szCs w:val="28"/>
          <w:lang w:val="uk-UA"/>
        </w:rPr>
        <w:t xml:space="preserve"> усі відхилення можна розділити на </w:t>
      </w:r>
      <w:r w:rsidRPr="00762210">
        <w:rPr>
          <w:rFonts w:ascii="Times New Roman" w:hAnsi="Times New Roman"/>
          <w:i/>
          <w:sz w:val="28"/>
          <w:szCs w:val="28"/>
          <w:lang w:val="uk-UA"/>
        </w:rPr>
        <w:t>достовірні, передбачувані (орієнтовні), недостовірні</w:t>
      </w:r>
      <w:r w:rsidRPr="00762210">
        <w:rPr>
          <w:rFonts w:ascii="Times New Roman" w:hAnsi="Times New Roman"/>
          <w:sz w:val="28"/>
          <w:szCs w:val="28"/>
          <w:lang w:val="uk-UA"/>
        </w:rPr>
        <w:t>.</w:t>
      </w:r>
    </w:p>
    <w:p w14:paraId="186158F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rPr>
        <w:t>6)</w:t>
      </w:r>
      <w:r w:rsidRPr="00762210">
        <w:rPr>
          <w:rFonts w:ascii="Times New Roman" w:hAnsi="Times New Roman"/>
          <w:i/>
          <w:sz w:val="28"/>
          <w:szCs w:val="28"/>
          <w:lang w:val="uk-UA"/>
        </w:rPr>
        <w:t xml:space="preserve"> За характером виникнення відхилення</w:t>
      </w:r>
      <w:r w:rsidRPr="00762210">
        <w:rPr>
          <w:rFonts w:ascii="Times New Roman" w:hAnsi="Times New Roman"/>
          <w:sz w:val="28"/>
          <w:szCs w:val="28"/>
          <w:lang w:val="uk-UA"/>
        </w:rPr>
        <w:t xml:space="preserve"> підрозділяються на </w:t>
      </w:r>
      <w:r w:rsidRPr="00762210">
        <w:rPr>
          <w:rFonts w:ascii="Times New Roman" w:hAnsi="Times New Roman"/>
          <w:i/>
          <w:sz w:val="28"/>
          <w:szCs w:val="28"/>
          <w:lang w:val="uk-UA"/>
        </w:rPr>
        <w:t>випадкові</w:t>
      </w:r>
      <w:r w:rsidRPr="00762210">
        <w:rPr>
          <w:rFonts w:ascii="Times New Roman" w:hAnsi="Times New Roman"/>
          <w:sz w:val="28"/>
          <w:szCs w:val="28"/>
          <w:lang w:val="uk-UA"/>
        </w:rPr>
        <w:t xml:space="preserve"> </w:t>
      </w:r>
      <w:r w:rsidRPr="00762210">
        <w:rPr>
          <w:rFonts w:ascii="Times New Roman" w:hAnsi="Times New Roman"/>
          <w:i/>
          <w:sz w:val="28"/>
          <w:szCs w:val="28"/>
          <w:lang w:val="uk-UA"/>
        </w:rPr>
        <w:t>(разові), періодичні, систематичні</w:t>
      </w:r>
      <w:r w:rsidRPr="00762210">
        <w:rPr>
          <w:rFonts w:ascii="Times New Roman" w:hAnsi="Times New Roman"/>
          <w:sz w:val="28"/>
          <w:szCs w:val="28"/>
          <w:lang w:val="uk-UA"/>
        </w:rPr>
        <w:t>.</w:t>
      </w:r>
    </w:p>
    <w:p w14:paraId="699DF39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b/>
          <w:sz w:val="28"/>
          <w:szCs w:val="28"/>
          <w:lang w:val="uk-UA"/>
        </w:rPr>
        <w:t>2. В залежності від впливу на процес виробництва</w:t>
      </w:r>
      <w:r w:rsidRPr="00762210">
        <w:rPr>
          <w:rFonts w:ascii="Times New Roman" w:hAnsi="Times New Roman"/>
          <w:sz w:val="28"/>
          <w:szCs w:val="28"/>
          <w:lang w:val="uk-UA"/>
        </w:rPr>
        <w:t xml:space="preserve"> відхилення підрозділяються на </w:t>
      </w:r>
      <w:r w:rsidRPr="00762210">
        <w:rPr>
          <w:rFonts w:ascii="Times New Roman" w:hAnsi="Times New Roman"/>
          <w:i/>
          <w:sz w:val="28"/>
          <w:szCs w:val="28"/>
          <w:lang w:val="uk-UA"/>
        </w:rPr>
        <w:t>усувні і неусувні</w:t>
      </w:r>
      <w:r w:rsidRPr="00762210">
        <w:rPr>
          <w:rFonts w:ascii="Times New Roman" w:hAnsi="Times New Roman"/>
          <w:sz w:val="28"/>
          <w:szCs w:val="28"/>
          <w:lang w:val="uk-UA"/>
        </w:rPr>
        <w:t>.</w:t>
      </w:r>
    </w:p>
    <w:p w14:paraId="6B9699C1"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lang w:val="uk-UA"/>
        </w:rPr>
        <w:t>1</w:t>
      </w:r>
      <w:r w:rsidRPr="00762210">
        <w:rPr>
          <w:rFonts w:ascii="Times New Roman" w:hAnsi="Times New Roman"/>
          <w:i/>
          <w:sz w:val="28"/>
          <w:szCs w:val="28"/>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впливу на витрати ресурсів</w:t>
      </w:r>
      <w:r w:rsidRPr="00762210">
        <w:rPr>
          <w:rFonts w:ascii="Times New Roman" w:hAnsi="Times New Roman"/>
          <w:sz w:val="28"/>
          <w:szCs w:val="28"/>
          <w:lang w:val="uk-UA"/>
        </w:rPr>
        <w:t xml:space="preserve"> відхилення діляться на </w:t>
      </w:r>
      <w:r w:rsidRPr="00762210">
        <w:rPr>
          <w:rFonts w:ascii="Times New Roman" w:hAnsi="Times New Roman"/>
          <w:i/>
          <w:sz w:val="28"/>
          <w:szCs w:val="28"/>
          <w:lang w:val="uk-UA"/>
        </w:rPr>
        <w:t>втрати або додатковий ефект в натуральній формі</w:t>
      </w:r>
      <w:r w:rsidRPr="00762210">
        <w:rPr>
          <w:rFonts w:ascii="Times New Roman" w:hAnsi="Times New Roman"/>
          <w:sz w:val="28"/>
          <w:szCs w:val="28"/>
          <w:lang w:val="uk-UA"/>
        </w:rPr>
        <w:t xml:space="preserve"> (перевитрата або економія конкретних видів матеріальних ресурсів, міра завантаження конкретних матеріальних ресурсів, міра завантаження конкретних видів устаткування, рівень використання робочої сили і робочого часу) і </w:t>
      </w:r>
      <w:r w:rsidRPr="00762210">
        <w:rPr>
          <w:rFonts w:ascii="Times New Roman" w:hAnsi="Times New Roman"/>
          <w:i/>
          <w:sz w:val="28"/>
          <w:szCs w:val="28"/>
          <w:lang w:val="uk-UA"/>
        </w:rPr>
        <w:t>за вартістю</w:t>
      </w:r>
      <w:r w:rsidRPr="00762210">
        <w:rPr>
          <w:rFonts w:ascii="Times New Roman" w:hAnsi="Times New Roman"/>
          <w:sz w:val="28"/>
          <w:szCs w:val="28"/>
          <w:lang w:val="uk-UA"/>
        </w:rPr>
        <w:t xml:space="preserve"> (економія, перевитрата, незмінність витрат).</w:t>
      </w:r>
    </w:p>
    <w:p w14:paraId="0B95804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lang w:val="uk-UA"/>
        </w:rPr>
        <w:t>2</w:t>
      </w:r>
      <w:r w:rsidRPr="00762210">
        <w:rPr>
          <w:rFonts w:ascii="Times New Roman" w:hAnsi="Times New Roman"/>
          <w:i/>
          <w:sz w:val="28"/>
          <w:szCs w:val="28"/>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Відхилення, які</w:t>
      </w:r>
      <w:r w:rsidRPr="00762210">
        <w:rPr>
          <w:rFonts w:ascii="Times New Roman" w:hAnsi="Times New Roman"/>
          <w:i/>
          <w:sz w:val="28"/>
          <w:szCs w:val="28"/>
          <w:lang w:val="uk-UA"/>
        </w:rPr>
        <w:t xml:space="preserve"> викликають зміни у використанні виробничих ресурсів,</w:t>
      </w:r>
      <w:r w:rsidRPr="00762210">
        <w:rPr>
          <w:rFonts w:ascii="Times New Roman" w:hAnsi="Times New Roman"/>
          <w:sz w:val="28"/>
          <w:szCs w:val="28"/>
          <w:lang w:val="uk-UA"/>
        </w:rPr>
        <w:t xml:space="preserve"> варто розділити на наступні групи:</w:t>
      </w:r>
    </w:p>
    <w:p w14:paraId="016693F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i/>
          <w:sz w:val="28"/>
          <w:szCs w:val="28"/>
          <w:lang w:val="uk-UA"/>
        </w:rPr>
        <w:t>відхилення, які викликають кількісні зміни виробничих ресурсів</w:t>
      </w:r>
      <w:r w:rsidRPr="00762210">
        <w:rPr>
          <w:rFonts w:ascii="Times New Roman" w:hAnsi="Times New Roman"/>
          <w:sz w:val="28"/>
          <w:szCs w:val="28"/>
          <w:lang w:val="uk-UA"/>
        </w:rPr>
        <w:t>:</w:t>
      </w:r>
    </w:p>
    <w:p w14:paraId="5747F7DF"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відхилення в забезпеченні предметами праці (зрив постачань сировини, матеріалів, напівфабрикатів, палива, енергії і тому подібне або, навпаки, зайве небажане постачання, що призводить до утворення наднормативних запасів; відхилення в забезпеченні засобами праці, нестача або надлишок устаткування, його поломка і різні види простоїв і ін.);</w:t>
      </w:r>
    </w:p>
    <w:p w14:paraId="7EFD113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відхилення в забезпеченні трудовими ресурсами (недолік або надлишок робочої сили для виконання виробничої програми, втрати робочого часу з різних причин  і т.д.);</w:t>
      </w:r>
    </w:p>
    <w:p w14:paraId="4D8B0D5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i/>
          <w:sz w:val="28"/>
          <w:szCs w:val="28"/>
          <w:lang w:val="uk-UA"/>
        </w:rPr>
        <w:t>відхилення, які викликають якісні зміни виробничих ресурсів, необхідність додаткових трудових зусиль колективу для їх ліквідації</w:t>
      </w:r>
      <w:r w:rsidRPr="00762210">
        <w:rPr>
          <w:rFonts w:ascii="Times New Roman" w:hAnsi="Times New Roman"/>
          <w:sz w:val="28"/>
          <w:szCs w:val="28"/>
          <w:lang w:val="uk-UA"/>
        </w:rPr>
        <w:t>:</w:t>
      </w:r>
    </w:p>
    <w:p w14:paraId="6A8B23F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відхилення отриманих предметів праці за якістю (порушення типового розміру та ін., що викликають необхідність додаткових витрат праці);</w:t>
      </w:r>
    </w:p>
    <w:p w14:paraId="76EF630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відхилення у використанні устаткування (витрати по ремонту, наладці і тому подібні, такі, що виходять за встановлені рамки);</w:t>
      </w:r>
    </w:p>
    <w:p w14:paraId="58B76C3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rPr>
        <w:t xml:space="preserve">— </w:t>
      </w:r>
      <w:r w:rsidRPr="00762210">
        <w:rPr>
          <w:rFonts w:ascii="Times New Roman" w:hAnsi="Times New Roman"/>
          <w:sz w:val="28"/>
          <w:szCs w:val="28"/>
          <w:lang w:val="uk-UA"/>
        </w:rPr>
        <w:t>відхилення, пов'язані з використанням додаткового робітника часу у зв'язку з нестачею трудових ресурсів, коли зусилля із ліквідації таких відхилень, як правило, стимулюються додатковою оплатою, тобто заохочуються;</w:t>
      </w:r>
    </w:p>
    <w:p w14:paraId="0FBE93D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i/>
          <w:sz w:val="28"/>
          <w:szCs w:val="28"/>
          <w:lang w:val="uk-UA"/>
        </w:rPr>
        <w:t>відхилення, що викликають зменшення трудових зусиль виробничого колективу.</w:t>
      </w:r>
      <w:r w:rsidRPr="00762210">
        <w:rPr>
          <w:rFonts w:ascii="Times New Roman" w:hAnsi="Times New Roman"/>
          <w:sz w:val="28"/>
          <w:szCs w:val="28"/>
          <w:lang w:val="uk-UA"/>
        </w:rPr>
        <w:t xml:space="preserve"> Ці відхилення також можна розділити на </w:t>
      </w:r>
      <w:r w:rsidRPr="00762210">
        <w:rPr>
          <w:rFonts w:ascii="Times New Roman" w:hAnsi="Times New Roman"/>
          <w:i/>
          <w:sz w:val="28"/>
          <w:szCs w:val="28"/>
          <w:lang w:val="uk-UA"/>
        </w:rPr>
        <w:t>залежні і не залежні від цього центру відповідальності</w:t>
      </w:r>
      <w:r w:rsidRPr="00762210">
        <w:rPr>
          <w:rFonts w:ascii="Times New Roman" w:hAnsi="Times New Roman"/>
          <w:sz w:val="28"/>
          <w:szCs w:val="28"/>
          <w:lang w:val="uk-UA"/>
        </w:rPr>
        <w:t>. Якщо ці відхилення не залежать від діяльності цього центру відповідальності, то для отримання інформації про них необхідно використати дані вхідного контролю і контролю інших підрозділів. Якщо залежать — контролю цього центру відповідальності з підтвердженням даними інших центрів відповідальності;</w:t>
      </w:r>
    </w:p>
    <w:p w14:paraId="1D3AFC4C"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762210">
        <w:rPr>
          <w:rFonts w:ascii="Times New Roman" w:hAnsi="Times New Roman"/>
          <w:i/>
          <w:sz w:val="28"/>
          <w:szCs w:val="28"/>
        </w:rPr>
        <w:t xml:space="preserve">• </w:t>
      </w:r>
      <w:r w:rsidRPr="00762210">
        <w:rPr>
          <w:rFonts w:ascii="Times New Roman" w:hAnsi="Times New Roman"/>
          <w:i/>
          <w:sz w:val="28"/>
          <w:szCs w:val="28"/>
          <w:lang w:val="uk-UA"/>
        </w:rPr>
        <w:t>відхилення, що не викликають серйозних змін в ході виробництва</w:t>
      </w:r>
      <w:r w:rsidRPr="00762210">
        <w:rPr>
          <w:rFonts w:ascii="Times New Roman" w:hAnsi="Times New Roman"/>
          <w:sz w:val="28"/>
          <w:szCs w:val="28"/>
          <w:lang w:val="uk-UA"/>
        </w:rPr>
        <w:t xml:space="preserve"> і </w:t>
      </w:r>
      <w:r w:rsidRPr="00762210">
        <w:rPr>
          <w:rFonts w:ascii="Times New Roman" w:hAnsi="Times New Roman"/>
          <w:i/>
          <w:sz w:val="28"/>
          <w:szCs w:val="28"/>
          <w:lang w:val="uk-UA"/>
        </w:rPr>
        <w:lastRenderedPageBreak/>
        <w:t>використання ресурсів в даний момент</w:t>
      </w:r>
      <w:r w:rsidRPr="00762210">
        <w:rPr>
          <w:rFonts w:ascii="Times New Roman" w:hAnsi="Times New Roman"/>
          <w:sz w:val="28"/>
          <w:szCs w:val="28"/>
          <w:lang w:val="uk-UA"/>
        </w:rPr>
        <w:t>, у зв'язку з їх компенсацією за рахунок наявних планових резервів і запасів у цього центру відповідальності. Ці відхилення фіксуються і контролюються самим підрозділом, але необхідно здійснювати й додатковий контроль</w:t>
      </w:r>
      <w:r>
        <w:rPr>
          <w:rFonts w:ascii="Times New Roman" w:hAnsi="Times New Roman"/>
          <w:sz w:val="28"/>
          <w:szCs w:val="28"/>
          <w:lang w:val="uk-UA"/>
        </w:rPr>
        <w:t>.</w:t>
      </w:r>
    </w:p>
    <w:p w14:paraId="7AEDAAE0"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762210">
        <w:rPr>
          <w:rFonts w:ascii="Times New Roman" w:hAnsi="Times New Roman"/>
          <w:i/>
          <w:sz w:val="28"/>
          <w:szCs w:val="28"/>
          <w:lang w:val="uk-UA"/>
        </w:rPr>
        <w:t xml:space="preserve">3)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характеру впливу на випуск продукції відхилення</w:t>
      </w:r>
      <w:r w:rsidRPr="00762210">
        <w:rPr>
          <w:rFonts w:ascii="Times New Roman" w:hAnsi="Times New Roman"/>
          <w:sz w:val="28"/>
          <w:szCs w:val="28"/>
          <w:lang w:val="uk-UA"/>
        </w:rPr>
        <w:t xml:space="preserve"> підрозділяються на </w:t>
      </w:r>
      <w:r w:rsidRPr="00762210">
        <w:rPr>
          <w:rFonts w:ascii="Times New Roman" w:hAnsi="Times New Roman"/>
          <w:i/>
          <w:sz w:val="28"/>
          <w:szCs w:val="28"/>
          <w:lang w:val="uk-UA"/>
        </w:rPr>
        <w:t>втрати</w:t>
      </w:r>
      <w:r w:rsidRPr="00762210">
        <w:rPr>
          <w:rFonts w:ascii="Times New Roman" w:hAnsi="Times New Roman"/>
          <w:sz w:val="28"/>
          <w:szCs w:val="28"/>
          <w:lang w:val="uk-UA"/>
        </w:rPr>
        <w:t xml:space="preserve"> або </w:t>
      </w:r>
      <w:r w:rsidRPr="00762210">
        <w:rPr>
          <w:rFonts w:ascii="Times New Roman" w:hAnsi="Times New Roman"/>
          <w:i/>
          <w:sz w:val="28"/>
          <w:szCs w:val="28"/>
          <w:lang w:val="uk-UA"/>
        </w:rPr>
        <w:t>додатковий ефект</w:t>
      </w:r>
      <w:r w:rsidRPr="00762210">
        <w:rPr>
          <w:rFonts w:ascii="Times New Roman" w:hAnsi="Times New Roman"/>
          <w:sz w:val="28"/>
          <w:szCs w:val="28"/>
          <w:lang w:val="uk-UA"/>
        </w:rPr>
        <w:t xml:space="preserve"> щодо зміни: якості продукції (погіршення, поліпшення), обсягу виробництва і номенклатури продукції (виконання, перевиконання або зрив виконання і невиконання плану). </w:t>
      </w:r>
      <w:r w:rsidRPr="00762210">
        <w:rPr>
          <w:rFonts w:ascii="Times New Roman" w:hAnsi="Times New Roman"/>
          <w:i/>
          <w:sz w:val="28"/>
          <w:szCs w:val="28"/>
          <w:lang w:val="uk-UA"/>
        </w:rPr>
        <w:t>Вплив на ефективність виробництва продукції</w:t>
      </w:r>
      <w:r w:rsidRPr="00762210">
        <w:rPr>
          <w:rFonts w:ascii="Times New Roman" w:hAnsi="Times New Roman"/>
          <w:sz w:val="28"/>
          <w:szCs w:val="28"/>
          <w:lang w:val="uk-UA"/>
        </w:rPr>
        <w:t xml:space="preserve"> окремих відхилень визначають виходячи з конкретних видів і зв'язку з конкретним показником ефективності</w:t>
      </w:r>
      <w:r>
        <w:rPr>
          <w:rFonts w:ascii="Times New Roman" w:hAnsi="Times New Roman"/>
          <w:sz w:val="28"/>
          <w:szCs w:val="28"/>
          <w:lang w:val="uk-UA"/>
        </w:rPr>
        <w:t>.</w:t>
      </w:r>
    </w:p>
    <w:p w14:paraId="0AC14738" w14:textId="77777777" w:rsidR="001956B8" w:rsidRPr="00762210" w:rsidRDefault="001956B8" w:rsidP="001956B8">
      <w:pPr>
        <w:widowControl w:val="0"/>
        <w:spacing w:after="0" w:line="240" w:lineRule="auto"/>
        <w:ind w:firstLine="709"/>
        <w:contextualSpacing/>
        <w:jc w:val="both"/>
        <w:rPr>
          <w:rFonts w:ascii="Times New Roman" w:hAnsi="Times New Roman"/>
          <w:i/>
          <w:sz w:val="28"/>
          <w:szCs w:val="28"/>
          <w:lang w:val="uk-UA"/>
        </w:rPr>
      </w:pPr>
      <w:r w:rsidRPr="00762210">
        <w:rPr>
          <w:rFonts w:ascii="Times New Roman" w:hAnsi="Times New Roman"/>
          <w:i/>
          <w:sz w:val="28"/>
          <w:szCs w:val="28"/>
          <w:lang w:val="uk-UA"/>
        </w:rPr>
        <w:t xml:space="preserve">4)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характеру залежності відхилень від діяльності працівників і колективів структурних підрозділів підприємства</w:t>
      </w:r>
      <w:r w:rsidRPr="00762210">
        <w:rPr>
          <w:rFonts w:ascii="Times New Roman" w:hAnsi="Times New Roman"/>
          <w:sz w:val="28"/>
          <w:szCs w:val="28"/>
          <w:lang w:val="uk-UA"/>
        </w:rPr>
        <w:t xml:space="preserve"> відхилення підрозділяються на </w:t>
      </w:r>
      <w:r w:rsidRPr="00762210">
        <w:rPr>
          <w:rFonts w:ascii="Times New Roman" w:hAnsi="Times New Roman"/>
          <w:i/>
          <w:sz w:val="28"/>
          <w:szCs w:val="28"/>
          <w:lang w:val="uk-UA"/>
        </w:rPr>
        <w:t>залежні від діяльності цього працівника або колективу (центру відповідальності) і не залежні від нього (залежні від іншого конкретного працівника або колективу).</w:t>
      </w:r>
    </w:p>
    <w:p w14:paraId="33D5DBED"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762210">
        <w:rPr>
          <w:rFonts w:ascii="Times New Roman" w:hAnsi="Times New Roman"/>
          <w:i/>
          <w:sz w:val="28"/>
          <w:szCs w:val="28"/>
          <w:lang w:val="uk-UA"/>
        </w:rPr>
        <w:t xml:space="preserve">5) </w:t>
      </w:r>
      <w:r w:rsidRPr="00762210">
        <w:rPr>
          <w:rFonts w:ascii="Times New Roman" w:hAnsi="Times New Roman"/>
          <w:sz w:val="28"/>
          <w:szCs w:val="28"/>
          <w:lang w:val="uk-UA"/>
        </w:rPr>
        <w:t>В залежності від</w:t>
      </w:r>
      <w:r w:rsidRPr="00762210">
        <w:rPr>
          <w:rFonts w:ascii="Times New Roman" w:hAnsi="Times New Roman"/>
          <w:i/>
          <w:sz w:val="28"/>
          <w:szCs w:val="28"/>
          <w:lang w:val="uk-UA"/>
        </w:rPr>
        <w:t xml:space="preserve"> масштабності, значущості і міри усунення</w:t>
      </w:r>
      <w:r w:rsidRPr="00762210">
        <w:rPr>
          <w:rFonts w:ascii="Times New Roman" w:hAnsi="Times New Roman"/>
          <w:sz w:val="28"/>
          <w:szCs w:val="28"/>
          <w:lang w:val="uk-UA"/>
        </w:rPr>
        <w:t xml:space="preserve"> відхилень їх можна розділити на </w:t>
      </w:r>
      <w:r w:rsidRPr="00762210">
        <w:rPr>
          <w:rFonts w:ascii="Times New Roman" w:hAnsi="Times New Roman"/>
          <w:i/>
          <w:sz w:val="28"/>
          <w:szCs w:val="28"/>
          <w:lang w:val="uk-UA"/>
        </w:rPr>
        <w:t>критичні, значні і малозначні (незначні)</w:t>
      </w:r>
      <w:r>
        <w:rPr>
          <w:rFonts w:ascii="Times New Roman" w:hAnsi="Times New Roman"/>
          <w:sz w:val="28"/>
          <w:szCs w:val="28"/>
          <w:lang w:val="uk-UA"/>
        </w:rPr>
        <w:t>.</w:t>
      </w:r>
    </w:p>
    <w:p w14:paraId="2E62EFDC"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Інтерпретація отриманих відхилень є основним інструментом регулювання діяльності центрів витрат, спрямований на оптимізацію процесів діяльності і виявлення як зовнішніх, так і внутрішньовиробничих резервів зниження витрат. </w:t>
      </w:r>
      <w:r w:rsidRPr="00762210">
        <w:rPr>
          <w:rFonts w:ascii="Times New Roman" w:hAnsi="Times New Roman"/>
          <w:i/>
          <w:sz w:val="28"/>
          <w:szCs w:val="28"/>
          <w:lang w:val="uk-UA"/>
        </w:rPr>
        <w:t>Для цього</w:t>
      </w:r>
      <w:r w:rsidRPr="00762210">
        <w:rPr>
          <w:rFonts w:ascii="Times New Roman" w:hAnsi="Times New Roman"/>
          <w:sz w:val="28"/>
          <w:szCs w:val="28"/>
          <w:lang w:val="uk-UA"/>
        </w:rPr>
        <w:t xml:space="preserve"> здійснюється фінансовий  контроль усієї діяльності центрів відповідальності. </w:t>
      </w:r>
      <w:r w:rsidRPr="00762210">
        <w:rPr>
          <w:rFonts w:ascii="Times New Roman" w:hAnsi="Times New Roman"/>
          <w:i/>
          <w:sz w:val="28"/>
          <w:szCs w:val="28"/>
          <w:lang w:val="uk-UA"/>
        </w:rPr>
        <w:t>Функція контролю (моніторингу) в системі управління витратами</w:t>
      </w:r>
      <w:r w:rsidRPr="00762210">
        <w:rPr>
          <w:rFonts w:ascii="Times New Roman" w:hAnsi="Times New Roman"/>
          <w:sz w:val="28"/>
          <w:szCs w:val="28"/>
          <w:lang w:val="uk-UA"/>
        </w:rPr>
        <w:t xml:space="preserve"> забезпечує </w:t>
      </w:r>
      <w:r w:rsidRPr="00762210">
        <w:rPr>
          <w:rFonts w:ascii="Times New Roman" w:hAnsi="Times New Roman"/>
          <w:i/>
          <w:sz w:val="28"/>
          <w:szCs w:val="28"/>
          <w:lang w:val="uk-UA"/>
        </w:rPr>
        <w:t xml:space="preserve">моніторинг </w:t>
      </w:r>
      <w:r w:rsidRPr="00762210">
        <w:rPr>
          <w:rFonts w:ascii="Times New Roman" w:hAnsi="Times New Roman"/>
          <w:sz w:val="28"/>
          <w:szCs w:val="28"/>
          <w:lang w:val="uk-UA"/>
        </w:rPr>
        <w:t xml:space="preserve">фактичних витрат і приведення їх у відповідність із запланованими або уточненням планів із-за об'єктивних умов, що змінилися. Тісний </w:t>
      </w:r>
      <w:r w:rsidRPr="00762210">
        <w:rPr>
          <w:rFonts w:ascii="Times New Roman" w:hAnsi="Times New Roman"/>
          <w:i/>
          <w:sz w:val="28"/>
          <w:szCs w:val="28"/>
          <w:lang w:val="uk-UA"/>
        </w:rPr>
        <w:t>зв'язок функції контролю та планування</w:t>
      </w:r>
      <w:r w:rsidRPr="00762210">
        <w:rPr>
          <w:rFonts w:ascii="Times New Roman" w:hAnsi="Times New Roman"/>
          <w:sz w:val="28"/>
          <w:szCs w:val="28"/>
          <w:lang w:val="uk-UA"/>
        </w:rPr>
        <w:t xml:space="preserve"> проявляється в тому, що періоди здійснення обох функцій повинні співпадати на усіх рівнях - стратегічному, тактичному, оперативному [24]</w:t>
      </w:r>
      <w:r>
        <w:rPr>
          <w:rFonts w:ascii="Times New Roman" w:hAnsi="Times New Roman"/>
          <w:sz w:val="28"/>
          <w:szCs w:val="28"/>
          <w:lang w:val="uk-UA"/>
        </w:rPr>
        <w:t>.</w:t>
      </w:r>
    </w:p>
    <w:p w14:paraId="24989FD1" w14:textId="77777777" w:rsidR="00A046DB" w:rsidRDefault="00A046DB"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0E37E70D" w14:textId="77777777" w:rsidR="001956B8" w:rsidRPr="00B67902"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B67902">
        <w:rPr>
          <w:rFonts w:ascii="Times New Roman" w:eastAsia="Times New Roman" w:hAnsi="Times New Roman"/>
          <w:b/>
          <w:sz w:val="28"/>
          <w:szCs w:val="28"/>
          <w:lang w:val="uk-UA" w:eastAsia="ru-RU"/>
        </w:rPr>
        <w:t>КОНТРОЛЬНІ ПИТАННЯ</w:t>
      </w:r>
    </w:p>
    <w:p w14:paraId="11A79433" w14:textId="77777777" w:rsidR="001956B8" w:rsidRPr="00762210" w:rsidRDefault="001956B8" w:rsidP="00A046DB">
      <w:pPr>
        <w:tabs>
          <w:tab w:val="left" w:pos="1134"/>
        </w:tabs>
        <w:spacing w:before="100" w:beforeAutospacing="1" w:after="100" w:afterAutospacing="1" w:line="240" w:lineRule="auto"/>
        <w:contextualSpacing/>
        <w:jc w:val="center"/>
        <w:rPr>
          <w:rFonts w:ascii="Times New Roman" w:eastAsia="Times New Roman" w:hAnsi="Times New Roman"/>
          <w:b/>
          <w:i/>
          <w:sz w:val="28"/>
          <w:szCs w:val="28"/>
          <w:lang w:eastAsia="ru-RU"/>
        </w:rPr>
      </w:pPr>
    </w:p>
    <w:p w14:paraId="64ED1E06" w14:textId="77777777" w:rsidR="001956B8" w:rsidRPr="002D59A0" w:rsidRDefault="001956B8" w:rsidP="00A046DB">
      <w:pPr>
        <w:numPr>
          <w:ilvl w:val="0"/>
          <w:numId w:val="50"/>
        </w:numPr>
        <w:shd w:val="clear" w:color="auto" w:fill="FFFFFF"/>
        <w:tabs>
          <w:tab w:val="left" w:pos="1134"/>
        </w:tabs>
        <w:spacing w:before="29"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два основні підходи до контролю витрат</w:t>
      </w:r>
      <w:r w:rsidRPr="002D59A0">
        <w:rPr>
          <w:rFonts w:ascii="Times New Roman" w:eastAsia="Times New Roman" w:hAnsi="Times New Roman"/>
          <w:sz w:val="28"/>
          <w:szCs w:val="28"/>
          <w:lang w:val="uk-UA" w:eastAsia="ru-RU"/>
        </w:rPr>
        <w:t>.</w:t>
      </w:r>
    </w:p>
    <w:p w14:paraId="77A5C08A"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2D59A0">
        <w:rPr>
          <w:rFonts w:ascii="Times New Roman" w:hAnsi="Times New Roman"/>
          <w:sz w:val="28"/>
          <w:szCs w:val="28"/>
          <w:lang w:val="uk-UA"/>
        </w:rPr>
        <w:t xml:space="preserve">У чому полягає суть контролю витрат? </w:t>
      </w:r>
    </w:p>
    <w:p w14:paraId="2CD871B5"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функції контролю.</w:t>
      </w:r>
    </w:p>
    <w:p w14:paraId="068F0519"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eastAsia="ru-RU"/>
        </w:rPr>
      </w:pPr>
      <w:r w:rsidRPr="002D59A0">
        <w:rPr>
          <w:rFonts w:ascii="Times New Roman" w:eastAsia="Times New Roman" w:hAnsi="Times New Roman"/>
          <w:sz w:val="28"/>
          <w:szCs w:val="28"/>
          <w:lang w:val="uk-UA" w:eastAsia="ru-RU"/>
        </w:rPr>
        <w:t>Які види контролю відрізняють в залежності з</w:t>
      </w:r>
      <w:r w:rsidRPr="002D59A0">
        <w:rPr>
          <w:rFonts w:ascii="Times New Roman" w:hAnsi="Times New Roman"/>
          <w:sz w:val="28"/>
          <w:szCs w:val="28"/>
          <w:lang w:val="uk-UA" w:eastAsia="ru-RU"/>
        </w:rPr>
        <w:t xml:space="preserve">а частотою контрольних операцій? </w:t>
      </w:r>
    </w:p>
    <w:p w14:paraId="37C3497A"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2D59A0">
        <w:rPr>
          <w:rFonts w:ascii="Times New Roman" w:hAnsi="Times New Roman"/>
          <w:sz w:val="28"/>
          <w:szCs w:val="28"/>
          <w:lang w:val="uk-UA"/>
        </w:rPr>
        <w:t xml:space="preserve">У чому полягає суть </w:t>
      </w:r>
      <w:r w:rsidRPr="002D59A0">
        <w:rPr>
          <w:rFonts w:ascii="Times New Roman" w:hAnsi="Times New Roman"/>
          <w:bCs/>
          <w:sz w:val="28"/>
          <w:szCs w:val="28"/>
          <w:lang w:val="uk-UA" w:eastAsia="ru-RU"/>
        </w:rPr>
        <w:t>поточного</w:t>
      </w:r>
      <w:r w:rsidRPr="002D59A0">
        <w:rPr>
          <w:rFonts w:ascii="Times New Roman" w:hAnsi="Times New Roman"/>
          <w:sz w:val="28"/>
          <w:szCs w:val="28"/>
          <w:lang w:val="uk-UA"/>
        </w:rPr>
        <w:t xml:space="preserve"> контролю витрат? У чому полягає суть </w:t>
      </w:r>
      <w:r w:rsidRPr="002D59A0">
        <w:rPr>
          <w:rFonts w:ascii="Times New Roman" w:hAnsi="Times New Roman"/>
          <w:bCs/>
          <w:sz w:val="28"/>
          <w:szCs w:val="28"/>
          <w:lang w:val="uk-UA" w:eastAsia="ru-RU"/>
        </w:rPr>
        <w:t>періодичного</w:t>
      </w:r>
      <w:r w:rsidRPr="002D59A0">
        <w:rPr>
          <w:rFonts w:ascii="Times New Roman" w:hAnsi="Times New Roman"/>
          <w:sz w:val="28"/>
          <w:szCs w:val="28"/>
          <w:lang w:val="uk-UA"/>
        </w:rPr>
        <w:t xml:space="preserve"> контролю витрат? У чому полягає суть </w:t>
      </w:r>
      <w:r w:rsidRPr="002D59A0">
        <w:rPr>
          <w:rFonts w:ascii="Times New Roman" w:hAnsi="Times New Roman"/>
          <w:bCs/>
          <w:sz w:val="28"/>
          <w:szCs w:val="28"/>
          <w:lang w:val="uk-UA" w:eastAsia="ru-RU"/>
        </w:rPr>
        <w:t>разового</w:t>
      </w:r>
      <w:r w:rsidRPr="002D59A0">
        <w:rPr>
          <w:rFonts w:ascii="Times New Roman" w:hAnsi="Times New Roman"/>
          <w:sz w:val="28"/>
          <w:szCs w:val="28"/>
          <w:lang w:val="uk-UA"/>
        </w:rPr>
        <w:t xml:space="preserve"> контролю витрат? </w:t>
      </w:r>
    </w:p>
    <w:p w14:paraId="59E6AC67"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2D59A0">
        <w:rPr>
          <w:rFonts w:ascii="Times New Roman" w:eastAsia="Times New Roman" w:hAnsi="Times New Roman"/>
          <w:sz w:val="28"/>
          <w:szCs w:val="28"/>
          <w:lang w:val="uk-UA" w:eastAsia="ru-RU"/>
        </w:rPr>
        <w:t>Які види контролю відрізняють з</w:t>
      </w:r>
      <w:r w:rsidRPr="002D59A0">
        <w:rPr>
          <w:rFonts w:ascii="Times New Roman" w:hAnsi="Times New Roman"/>
          <w:sz w:val="28"/>
          <w:szCs w:val="28"/>
          <w:lang w:val="uk-UA" w:eastAsia="ru-RU"/>
        </w:rPr>
        <w:t xml:space="preserve">а часом проведення? </w:t>
      </w:r>
      <w:r w:rsidRPr="002D59A0">
        <w:rPr>
          <w:rFonts w:ascii="Times New Roman" w:hAnsi="Times New Roman"/>
          <w:sz w:val="28"/>
          <w:szCs w:val="28"/>
          <w:lang w:val="uk-UA"/>
        </w:rPr>
        <w:t xml:space="preserve">У чому полягає суть </w:t>
      </w:r>
      <w:r w:rsidRPr="002D59A0">
        <w:rPr>
          <w:rFonts w:ascii="Times New Roman" w:hAnsi="Times New Roman"/>
          <w:bCs/>
          <w:sz w:val="28"/>
          <w:szCs w:val="28"/>
          <w:lang w:val="uk-UA" w:eastAsia="ru-RU"/>
        </w:rPr>
        <w:t>попереднього</w:t>
      </w:r>
      <w:r w:rsidRPr="002D59A0">
        <w:rPr>
          <w:rFonts w:ascii="Times New Roman" w:hAnsi="Times New Roman"/>
          <w:sz w:val="28"/>
          <w:szCs w:val="28"/>
          <w:lang w:val="uk-UA"/>
        </w:rPr>
        <w:t xml:space="preserve"> контролю витрат? У чому полягає суть </w:t>
      </w:r>
      <w:r w:rsidRPr="002D59A0">
        <w:rPr>
          <w:rFonts w:ascii="Times New Roman" w:hAnsi="Times New Roman"/>
          <w:bCs/>
          <w:sz w:val="28"/>
          <w:szCs w:val="28"/>
          <w:lang w:val="uk-UA" w:eastAsia="ru-RU"/>
        </w:rPr>
        <w:t>проміжного</w:t>
      </w:r>
      <w:r w:rsidRPr="002D59A0">
        <w:rPr>
          <w:rFonts w:ascii="Times New Roman" w:hAnsi="Times New Roman"/>
          <w:sz w:val="28"/>
          <w:szCs w:val="28"/>
          <w:lang w:val="uk-UA"/>
        </w:rPr>
        <w:t xml:space="preserve"> контролю витрат? У чому полягає суть </w:t>
      </w:r>
      <w:r w:rsidRPr="002D59A0">
        <w:rPr>
          <w:rFonts w:ascii="Times New Roman" w:hAnsi="Times New Roman"/>
          <w:bCs/>
          <w:sz w:val="28"/>
          <w:szCs w:val="28"/>
          <w:lang w:val="uk-UA" w:eastAsia="ru-RU"/>
        </w:rPr>
        <w:t>підсумкового</w:t>
      </w:r>
      <w:r w:rsidRPr="002D59A0">
        <w:rPr>
          <w:rFonts w:ascii="Times New Roman" w:hAnsi="Times New Roman"/>
          <w:sz w:val="28"/>
          <w:szCs w:val="28"/>
          <w:lang w:val="uk-UA"/>
        </w:rPr>
        <w:t xml:space="preserve"> контролю витрат? </w:t>
      </w:r>
    </w:p>
    <w:p w14:paraId="0170D885"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lastRenderedPageBreak/>
        <w:t xml:space="preserve">Чим визначається </w:t>
      </w:r>
      <w:r w:rsidRPr="002D59A0">
        <w:rPr>
          <w:rFonts w:ascii="Times New Roman" w:hAnsi="Times New Roman"/>
          <w:sz w:val="28"/>
          <w:szCs w:val="28"/>
          <w:shd w:val="clear" w:color="auto" w:fill="FFFFFF"/>
          <w:lang w:val="uk-UA"/>
        </w:rPr>
        <w:t xml:space="preserve">аналіз </w:t>
      </w:r>
      <w:r w:rsidRPr="002D59A0">
        <w:rPr>
          <w:rFonts w:ascii="Times New Roman" w:hAnsi="Times New Roman"/>
          <w:sz w:val="28"/>
          <w:szCs w:val="28"/>
          <w:lang w:val="uk-UA"/>
        </w:rPr>
        <w:t>відхилень</w:t>
      </w:r>
      <w:r w:rsidRPr="002D59A0">
        <w:rPr>
          <w:rFonts w:ascii="Times New Roman" w:eastAsia="Times New Roman" w:hAnsi="Times New Roman"/>
          <w:sz w:val="28"/>
          <w:szCs w:val="28"/>
          <w:lang w:val="uk-UA" w:eastAsia="ru-RU"/>
        </w:rPr>
        <w:t>?</w:t>
      </w:r>
    </w:p>
    <w:p w14:paraId="612F0569" w14:textId="77777777" w:rsidR="001956B8" w:rsidRPr="002D59A0" w:rsidRDefault="001956B8" w:rsidP="00A046DB">
      <w:pPr>
        <w:numPr>
          <w:ilvl w:val="0"/>
          <w:numId w:val="50"/>
        </w:numPr>
        <w:shd w:val="clear" w:color="auto" w:fill="FFFFFF"/>
        <w:tabs>
          <w:tab w:val="left" w:pos="1134"/>
        </w:tabs>
        <w:spacing w:before="100" w:beforeAutospacing="1" w:after="100" w:afterAutospacing="1" w:line="240" w:lineRule="auto"/>
        <w:ind w:left="0" w:firstLine="709"/>
        <w:contextualSpacing/>
        <w:jc w:val="both"/>
        <w:rPr>
          <w:rFonts w:ascii="Times New Roman" w:hAnsi="Times New Roman"/>
          <w:sz w:val="28"/>
          <w:szCs w:val="28"/>
          <w:lang w:val="uk-UA"/>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за особливостями їх виникнення і формування інформації за відхиленням.</w:t>
      </w:r>
    </w:p>
    <w:p w14:paraId="63EF7598" w14:textId="77777777" w:rsidR="001956B8" w:rsidRPr="002D59A0" w:rsidRDefault="001956B8" w:rsidP="00A046DB">
      <w:pPr>
        <w:numPr>
          <w:ilvl w:val="0"/>
          <w:numId w:val="50"/>
        </w:numPr>
        <w:shd w:val="clear" w:color="auto" w:fill="FFFFFF"/>
        <w:tabs>
          <w:tab w:val="left" w:pos="1134"/>
        </w:tabs>
        <w:spacing w:before="38"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в залежності від економічних інтересів учасників виробництва.</w:t>
      </w:r>
    </w:p>
    <w:p w14:paraId="747F3576" w14:textId="77777777" w:rsidR="001956B8" w:rsidRPr="002D59A0" w:rsidRDefault="001956B8" w:rsidP="00A046DB">
      <w:pPr>
        <w:numPr>
          <w:ilvl w:val="0"/>
          <w:numId w:val="50"/>
        </w:numPr>
        <w:shd w:val="clear" w:color="auto" w:fill="FFFFFF"/>
        <w:tabs>
          <w:tab w:val="left" w:pos="1134"/>
        </w:tabs>
        <w:spacing w:before="38"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в залежності від міри відображення в обліку.</w:t>
      </w:r>
    </w:p>
    <w:p w14:paraId="4F32E9A0" w14:textId="77777777" w:rsidR="001956B8" w:rsidRPr="002D59A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w:t>
      </w:r>
      <w:r w:rsidRPr="002D59A0">
        <w:rPr>
          <w:rFonts w:ascii="Times New Roman" w:eastAsia="Times New Roman" w:hAnsi="Times New Roman"/>
          <w:sz w:val="28"/>
          <w:szCs w:val="28"/>
          <w:lang w:val="uk-UA" w:eastAsia="ru-RU"/>
        </w:rPr>
        <w:t xml:space="preserve"> </w:t>
      </w:r>
      <w:r w:rsidRPr="002D59A0">
        <w:rPr>
          <w:rFonts w:ascii="Times New Roman" w:hAnsi="Times New Roman"/>
          <w:sz w:val="28"/>
          <w:szCs w:val="28"/>
          <w:lang w:val="uk-UA"/>
        </w:rPr>
        <w:t>за структурою.</w:t>
      </w:r>
    </w:p>
    <w:p w14:paraId="6F397F68" w14:textId="77777777" w:rsidR="001956B8" w:rsidRPr="002D59A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в залежності від методів розрахунку відхилення.</w:t>
      </w:r>
    </w:p>
    <w:p w14:paraId="0BD9A249" w14:textId="77777777" w:rsidR="001956B8" w:rsidRPr="002D59A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eastAsia="Times New Roman" w:hAnsi="Times New Roman"/>
          <w:sz w:val="28"/>
          <w:szCs w:val="28"/>
          <w:lang w:val="uk-UA" w:eastAsia="ru-RU"/>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в залежності від достовірності даних про відхилення.</w:t>
      </w:r>
    </w:p>
    <w:p w14:paraId="37337468"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2D59A0">
        <w:rPr>
          <w:rFonts w:ascii="Times New Roman" w:eastAsia="Times New Roman" w:hAnsi="Times New Roman"/>
          <w:sz w:val="28"/>
          <w:szCs w:val="28"/>
          <w:lang w:val="uk-UA" w:eastAsia="ru-RU"/>
        </w:rPr>
        <w:t xml:space="preserve">Перерахуйте </w:t>
      </w:r>
      <w:r w:rsidRPr="002D59A0">
        <w:rPr>
          <w:rFonts w:ascii="Times New Roman" w:hAnsi="Times New Roman"/>
          <w:sz w:val="28"/>
          <w:szCs w:val="28"/>
          <w:lang w:val="uk-UA"/>
        </w:rPr>
        <w:t>групи відхилень в залежності від характеру</w:t>
      </w:r>
      <w:r w:rsidRPr="00762210">
        <w:rPr>
          <w:rFonts w:ascii="Times New Roman" w:hAnsi="Times New Roman"/>
          <w:sz w:val="28"/>
          <w:szCs w:val="28"/>
          <w:lang w:val="uk-UA"/>
        </w:rPr>
        <w:t xml:space="preserve"> виникнення.</w:t>
      </w:r>
    </w:p>
    <w:p w14:paraId="4C0581DD"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в залежності від впливу на процес виробництва.</w:t>
      </w:r>
    </w:p>
    <w:p w14:paraId="0A53CB16"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в залежності від впливу на витрати ресурсів.</w:t>
      </w:r>
    </w:p>
    <w:p w14:paraId="4BA2CFA0"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які викликають зміни у використанні виробничих ресурсів.</w:t>
      </w:r>
    </w:p>
    <w:p w14:paraId="400415A6"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в залежності від характеру впливу на випуск продукції.</w:t>
      </w:r>
    </w:p>
    <w:p w14:paraId="77BF6A0D"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в залежності від характеру залежності відхилень від діяльності працівників і колективів структурних підрозділів підприємства</w:t>
      </w:r>
    </w:p>
    <w:p w14:paraId="05547262" w14:textId="77777777" w:rsidR="001956B8" w:rsidRPr="00762210" w:rsidRDefault="001956B8" w:rsidP="00A046DB">
      <w:pPr>
        <w:numPr>
          <w:ilvl w:val="0"/>
          <w:numId w:val="50"/>
        </w:numPr>
        <w:shd w:val="clear" w:color="auto" w:fill="FFFFFF"/>
        <w:tabs>
          <w:tab w:val="left" w:pos="1134"/>
        </w:tabs>
        <w:spacing w:before="34" w:after="0" w:line="240" w:lineRule="auto"/>
        <w:ind w:left="0"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Перерахуйте </w:t>
      </w:r>
      <w:r w:rsidRPr="00762210">
        <w:rPr>
          <w:rFonts w:ascii="Times New Roman" w:hAnsi="Times New Roman"/>
          <w:sz w:val="28"/>
          <w:szCs w:val="28"/>
          <w:lang w:val="uk-UA"/>
        </w:rPr>
        <w:t>групи відхилень в залежності від масштабності, значущості і міри усунення.</w:t>
      </w:r>
    </w:p>
    <w:p w14:paraId="13B4BE3F"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rPr>
      </w:pPr>
    </w:p>
    <w:p w14:paraId="17F3238C" w14:textId="77777777" w:rsidR="00A046DB" w:rsidRPr="00762210" w:rsidRDefault="00A046DB" w:rsidP="001956B8">
      <w:pPr>
        <w:widowControl w:val="0"/>
        <w:spacing w:after="0" w:line="240" w:lineRule="auto"/>
        <w:ind w:firstLine="709"/>
        <w:contextualSpacing/>
        <w:jc w:val="both"/>
        <w:rPr>
          <w:rFonts w:ascii="Times New Roman" w:hAnsi="Times New Roman"/>
          <w:b/>
          <w:sz w:val="28"/>
          <w:szCs w:val="28"/>
          <w:lang w:val="uk-UA"/>
        </w:rPr>
      </w:pPr>
    </w:p>
    <w:p w14:paraId="65A76F39" w14:textId="77777777" w:rsidR="001956B8" w:rsidRPr="00762210" w:rsidRDefault="001956B8" w:rsidP="001956B8">
      <w:pPr>
        <w:widowControl w:val="0"/>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3</w:t>
      </w:r>
      <w:r w:rsidRPr="00762210">
        <w:rPr>
          <w:rFonts w:ascii="Times New Roman" w:hAnsi="Times New Roman"/>
          <w:b/>
          <w:sz w:val="28"/>
          <w:szCs w:val="28"/>
          <w:lang w:val="uk-UA"/>
        </w:rPr>
        <w:t>.3 Економія ресурсів і напрями підвищення ефективності управління витратами. Джерела і чинники зниження собівартості</w:t>
      </w:r>
      <w:r w:rsidRPr="00762210">
        <w:rPr>
          <w:rFonts w:ascii="Times New Roman" w:hAnsi="Times New Roman"/>
          <w:i/>
          <w:sz w:val="28"/>
          <w:szCs w:val="28"/>
          <w:lang w:val="uk-UA"/>
        </w:rPr>
        <w:t xml:space="preserve"> </w:t>
      </w:r>
      <w:r>
        <w:rPr>
          <w:rFonts w:ascii="Times New Roman" w:hAnsi="Times New Roman"/>
          <w:b/>
          <w:sz w:val="28"/>
          <w:szCs w:val="28"/>
          <w:lang w:val="uk-UA"/>
        </w:rPr>
        <w:t>продукції</w:t>
      </w:r>
    </w:p>
    <w:p w14:paraId="6362D4D7"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618C34F7" w14:textId="77777777" w:rsidR="00A046DB" w:rsidRDefault="00A046DB" w:rsidP="001956B8">
      <w:pPr>
        <w:widowControl w:val="0"/>
        <w:spacing w:after="0" w:line="240" w:lineRule="auto"/>
        <w:ind w:firstLine="709"/>
        <w:contextualSpacing/>
        <w:jc w:val="both"/>
        <w:rPr>
          <w:rFonts w:ascii="Times New Roman" w:hAnsi="Times New Roman"/>
          <w:sz w:val="28"/>
          <w:szCs w:val="28"/>
          <w:lang w:val="uk-UA"/>
        </w:rPr>
      </w:pPr>
    </w:p>
    <w:p w14:paraId="5AD8C10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Зниження витрат повинне розглядатися як стратегічний шлях розвитку підприємства, який повинен забезпечити підвищення конкурентоспроможності і прибутковості. Ефективність управління підвищується тоді, коли обсяг виробництва і прибуток збільшуються більш високими темпами, ніж витрати.</w:t>
      </w:r>
    </w:p>
    <w:p w14:paraId="4872B09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lang w:val="uk-UA"/>
        </w:rPr>
        <w:t>Елементи витрат,</w:t>
      </w:r>
      <w:r w:rsidRPr="00762210">
        <w:rPr>
          <w:rFonts w:ascii="Times New Roman" w:hAnsi="Times New Roman"/>
          <w:sz w:val="28"/>
          <w:szCs w:val="28"/>
          <w:lang w:val="uk-UA"/>
        </w:rPr>
        <w:t xml:space="preserve"> за рахунок економії яких можуть бути понижені ви</w:t>
      </w:r>
      <w:r>
        <w:rPr>
          <w:rFonts w:ascii="Times New Roman" w:hAnsi="Times New Roman"/>
          <w:sz w:val="28"/>
          <w:szCs w:val="28"/>
          <w:lang w:val="uk-UA"/>
        </w:rPr>
        <w:t xml:space="preserve">трати виробництва є </w:t>
      </w:r>
      <w:r w:rsidRPr="00762210">
        <w:rPr>
          <w:rFonts w:ascii="Times New Roman" w:hAnsi="Times New Roman"/>
          <w:b/>
          <w:i/>
          <w:sz w:val="28"/>
          <w:szCs w:val="28"/>
          <w:lang w:val="uk-UA"/>
        </w:rPr>
        <w:t>резервами зниження собівартості.</w:t>
      </w:r>
    </w:p>
    <w:p w14:paraId="72EE6D45"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Економія матеріальних ресурсів</w:t>
      </w:r>
      <w:r w:rsidRPr="00762210">
        <w:rPr>
          <w:rFonts w:ascii="Times New Roman" w:hAnsi="Times New Roman"/>
          <w:sz w:val="28"/>
          <w:szCs w:val="28"/>
          <w:lang w:val="uk-UA"/>
        </w:rPr>
        <w:t xml:space="preserve"> означає, що на виробництво одиниці продукції фактично витрачається сировини, матеріалів, палива і енергії менше, ніж </w:t>
      </w:r>
      <w:r>
        <w:rPr>
          <w:rFonts w:ascii="Times New Roman" w:hAnsi="Times New Roman"/>
          <w:sz w:val="28"/>
          <w:szCs w:val="28"/>
          <w:lang w:val="uk-UA"/>
        </w:rPr>
        <w:t>за</w:t>
      </w:r>
      <w:r w:rsidRPr="00762210">
        <w:rPr>
          <w:rFonts w:ascii="Times New Roman" w:hAnsi="Times New Roman"/>
          <w:sz w:val="28"/>
          <w:szCs w:val="28"/>
          <w:lang w:val="uk-UA"/>
        </w:rPr>
        <w:t xml:space="preserve"> встановлених нормах. </w:t>
      </w:r>
      <w:r w:rsidRPr="00762210">
        <w:rPr>
          <w:rFonts w:ascii="Times New Roman" w:hAnsi="Times New Roman"/>
          <w:i/>
          <w:sz w:val="28"/>
          <w:szCs w:val="28"/>
          <w:lang w:val="uk-UA"/>
        </w:rPr>
        <w:t xml:space="preserve">Джерела і чинники, </w:t>
      </w:r>
      <w:r w:rsidRPr="00762210">
        <w:rPr>
          <w:rFonts w:ascii="Times New Roman" w:hAnsi="Times New Roman"/>
          <w:sz w:val="28"/>
          <w:szCs w:val="28"/>
          <w:lang w:val="uk-UA"/>
        </w:rPr>
        <w:t>а також</w:t>
      </w:r>
      <w:r w:rsidRPr="00762210">
        <w:rPr>
          <w:rFonts w:ascii="Times New Roman" w:hAnsi="Times New Roman"/>
          <w:i/>
          <w:sz w:val="28"/>
          <w:szCs w:val="28"/>
          <w:lang w:val="uk-UA"/>
        </w:rPr>
        <w:t xml:space="preserve"> напрями зниження собівартості продукції</w:t>
      </w:r>
      <w:r w:rsidRPr="00762210">
        <w:rPr>
          <w:rFonts w:ascii="Times New Roman" w:hAnsi="Times New Roman"/>
          <w:i/>
          <w:color w:val="C20E57"/>
          <w:sz w:val="28"/>
          <w:szCs w:val="28"/>
          <w:lang w:val="uk-UA"/>
        </w:rPr>
        <w:t xml:space="preserve"> </w:t>
      </w:r>
      <w:r w:rsidRPr="00762210">
        <w:rPr>
          <w:rFonts w:ascii="Times New Roman" w:hAnsi="Times New Roman"/>
          <w:sz w:val="28"/>
          <w:szCs w:val="28"/>
          <w:lang w:val="uk-UA"/>
        </w:rPr>
        <w:t>представлено на рис.</w:t>
      </w:r>
      <w:r>
        <w:rPr>
          <w:rFonts w:ascii="Times New Roman" w:hAnsi="Times New Roman"/>
          <w:sz w:val="28"/>
          <w:szCs w:val="28"/>
          <w:lang w:val="uk-UA"/>
        </w:rPr>
        <w:t>3</w:t>
      </w:r>
      <w:r w:rsidRPr="00762210">
        <w:rPr>
          <w:rFonts w:ascii="Times New Roman" w:hAnsi="Times New Roman"/>
          <w:sz w:val="28"/>
          <w:szCs w:val="28"/>
          <w:lang w:val="uk-UA"/>
        </w:rPr>
        <w:t>.6.</w:t>
      </w:r>
    </w:p>
    <w:p w14:paraId="3FE2E208"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eastAsia="ru-RU"/>
        </w:rPr>
      </w:pPr>
      <w:r w:rsidRPr="00762210">
        <w:rPr>
          <w:rFonts w:ascii="Times New Roman" w:hAnsi="Times New Roman"/>
          <w:b/>
          <w:i/>
          <w:sz w:val="28"/>
          <w:szCs w:val="28"/>
          <w:lang w:val="uk-UA"/>
        </w:rPr>
        <w:lastRenderedPageBreak/>
        <w:t>Основними чинниками зниження собівартості</w:t>
      </w:r>
      <w:r w:rsidRPr="00762210">
        <w:rPr>
          <w:rFonts w:ascii="Times New Roman" w:hAnsi="Times New Roman"/>
          <w:sz w:val="28"/>
          <w:szCs w:val="28"/>
          <w:lang w:val="uk-UA"/>
        </w:rPr>
        <w:t xml:space="preserve"> є: підвищення технічного рівня виробництва, поліпшення організації праці, зміна об'єму і структури продукції, що випускається</w:t>
      </w:r>
      <w:r>
        <w:rPr>
          <w:rFonts w:ascii="Times New Roman" w:hAnsi="Times New Roman"/>
          <w:sz w:val="28"/>
          <w:szCs w:val="28"/>
          <w:lang w:val="uk-UA"/>
        </w:rPr>
        <w:t>.</w:t>
      </w:r>
    </w:p>
    <w:p w14:paraId="7E063162" w14:textId="77777777" w:rsidR="001956B8" w:rsidRPr="00762210" w:rsidRDefault="001956B8" w:rsidP="001956B8">
      <w:pPr>
        <w:widowControl w:val="0"/>
        <w:spacing w:after="0" w:line="240" w:lineRule="auto"/>
        <w:ind w:firstLine="709"/>
        <w:contextualSpacing/>
        <w:jc w:val="both"/>
        <w:rPr>
          <w:rFonts w:ascii="Times New Roman" w:hAnsi="Times New Roman"/>
          <w:i/>
          <w:sz w:val="28"/>
          <w:szCs w:val="28"/>
          <w:lang w:val="uk-UA"/>
        </w:rPr>
      </w:pPr>
      <w:r w:rsidRPr="00762210">
        <w:rPr>
          <w:rFonts w:ascii="Times New Roman" w:hAnsi="Times New Roman"/>
          <w:sz w:val="28"/>
          <w:szCs w:val="28"/>
          <w:lang w:val="uk-UA"/>
        </w:rPr>
        <w:t xml:space="preserve">Чинники зниження собівартості на підприємстві підрозділяються на дві групи: </w:t>
      </w:r>
      <w:r w:rsidRPr="00762210">
        <w:rPr>
          <w:rFonts w:ascii="Times New Roman" w:hAnsi="Times New Roman"/>
          <w:b/>
          <w:i/>
          <w:sz w:val="28"/>
          <w:szCs w:val="28"/>
          <w:lang w:val="uk-UA"/>
        </w:rPr>
        <w:t>внутрішньовиробничі і позавиробничі</w:t>
      </w:r>
      <w:r w:rsidRPr="00762210">
        <w:rPr>
          <w:rFonts w:ascii="Times New Roman" w:hAnsi="Times New Roman"/>
          <w:i/>
          <w:sz w:val="28"/>
          <w:szCs w:val="28"/>
          <w:lang w:val="uk-UA"/>
        </w:rPr>
        <w:t xml:space="preserve">. </w:t>
      </w:r>
    </w:p>
    <w:p w14:paraId="4EA16CB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До </w:t>
      </w:r>
      <w:r w:rsidRPr="00762210">
        <w:rPr>
          <w:rFonts w:ascii="Times New Roman" w:hAnsi="Times New Roman"/>
          <w:b/>
          <w:i/>
          <w:sz w:val="28"/>
          <w:szCs w:val="28"/>
          <w:lang w:val="uk-UA"/>
        </w:rPr>
        <w:t>внутрішньовиробничих чинників зниження собівартості</w:t>
      </w:r>
      <w:r w:rsidRPr="00762210">
        <w:rPr>
          <w:rFonts w:ascii="Times New Roman" w:hAnsi="Times New Roman"/>
          <w:sz w:val="28"/>
          <w:szCs w:val="28"/>
          <w:lang w:val="uk-UA"/>
        </w:rPr>
        <w:t xml:space="preserve"> відносяться техніко-економічні чинники, на які підприємство може чинити дію в процесі управління. Це головним чином наступні групи </w:t>
      </w:r>
      <w:r w:rsidRPr="00762210">
        <w:rPr>
          <w:rFonts w:ascii="Times New Roman" w:hAnsi="Times New Roman"/>
          <w:b/>
          <w:i/>
          <w:sz w:val="28"/>
          <w:szCs w:val="28"/>
          <w:lang w:val="uk-UA"/>
        </w:rPr>
        <w:t>чинників</w:t>
      </w:r>
      <w:r w:rsidRPr="00762210">
        <w:rPr>
          <w:rFonts w:ascii="Times New Roman" w:hAnsi="Times New Roman"/>
          <w:sz w:val="28"/>
          <w:szCs w:val="28"/>
          <w:lang w:val="uk-UA"/>
        </w:rPr>
        <w:t>:</w:t>
      </w:r>
    </w:p>
    <w:p w14:paraId="21D3B851"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b/>
          <w:sz w:val="28"/>
          <w:szCs w:val="28"/>
          <w:lang w:val="uk-UA" w:eastAsia="ru-RU"/>
        </w:rPr>
      </w:pPr>
      <w:r w:rsidRPr="00762210">
        <w:rPr>
          <w:rFonts w:ascii="Times New Roman" w:hAnsi="Times New Roman"/>
          <w:sz w:val="28"/>
          <w:szCs w:val="28"/>
          <w:lang w:val="uk-UA"/>
        </w:rPr>
        <w:t>підвищення технічного рівня виробництва;</w:t>
      </w:r>
    </w:p>
    <w:p w14:paraId="5252B21F"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b/>
          <w:sz w:val="28"/>
          <w:szCs w:val="28"/>
          <w:lang w:val="uk-UA" w:eastAsia="ru-RU"/>
        </w:rPr>
      </w:pPr>
      <w:r w:rsidRPr="00762210">
        <w:rPr>
          <w:rFonts w:ascii="Times New Roman" w:hAnsi="Times New Roman"/>
          <w:sz w:val="28"/>
          <w:szCs w:val="28"/>
          <w:lang w:val="uk-UA"/>
        </w:rPr>
        <w:t>вдосконалення організації виробництва і праці;</w:t>
      </w:r>
    </w:p>
    <w:p w14:paraId="49884007"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b/>
          <w:sz w:val="28"/>
          <w:szCs w:val="28"/>
          <w:lang w:val="uk-UA" w:eastAsia="ru-RU"/>
        </w:rPr>
      </w:pPr>
      <w:r w:rsidRPr="00762210">
        <w:rPr>
          <w:rFonts w:ascii="Times New Roman" w:hAnsi="Times New Roman"/>
          <w:sz w:val="28"/>
          <w:szCs w:val="28"/>
          <w:lang w:val="uk-UA"/>
        </w:rPr>
        <w:t>зміна обсягу виробництва</w:t>
      </w:r>
      <w:r>
        <w:rPr>
          <w:rFonts w:ascii="Times New Roman" w:hAnsi="Times New Roman"/>
          <w:sz w:val="28"/>
          <w:szCs w:val="28"/>
          <w:lang w:val="uk-UA"/>
        </w:rPr>
        <w:t>.</w:t>
      </w:r>
    </w:p>
    <w:p w14:paraId="0B0D348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До </w:t>
      </w:r>
      <w:r w:rsidRPr="00762210">
        <w:rPr>
          <w:rFonts w:ascii="Times New Roman" w:hAnsi="Times New Roman"/>
          <w:b/>
          <w:i/>
          <w:sz w:val="28"/>
          <w:szCs w:val="28"/>
          <w:lang w:val="uk-UA"/>
        </w:rPr>
        <w:t>позавиробничих чинників зниження собівартості</w:t>
      </w:r>
      <w:r w:rsidRPr="00762210">
        <w:rPr>
          <w:rFonts w:ascii="Times New Roman" w:hAnsi="Times New Roman"/>
          <w:sz w:val="28"/>
          <w:szCs w:val="28"/>
          <w:lang w:val="uk-UA"/>
        </w:rPr>
        <w:t xml:space="preserve"> відносяться чинники, на які підприємство не може зробити безпосередній вплив. Це наступні групи </w:t>
      </w:r>
      <w:r w:rsidRPr="00762210">
        <w:rPr>
          <w:rFonts w:ascii="Times New Roman" w:hAnsi="Times New Roman"/>
          <w:b/>
          <w:i/>
          <w:sz w:val="28"/>
          <w:szCs w:val="28"/>
          <w:lang w:val="uk-UA"/>
        </w:rPr>
        <w:t>чинників</w:t>
      </w:r>
      <w:r w:rsidRPr="00762210">
        <w:rPr>
          <w:rFonts w:ascii="Times New Roman" w:hAnsi="Times New Roman"/>
          <w:sz w:val="28"/>
          <w:szCs w:val="28"/>
          <w:lang w:val="uk-UA"/>
        </w:rPr>
        <w:t>:</w:t>
      </w:r>
    </w:p>
    <w:p w14:paraId="14A596D5"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ринкові ціни на сировину, матеріали і устаткування;</w:t>
      </w:r>
    </w:p>
    <w:p w14:paraId="2F983728"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податкова політика держави;</w:t>
      </w:r>
    </w:p>
    <w:p w14:paraId="7D88C1D5"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курси валют;</w:t>
      </w:r>
    </w:p>
    <w:p w14:paraId="02811373" w14:textId="77777777" w:rsidR="001956B8" w:rsidRPr="00762210" w:rsidRDefault="001956B8" w:rsidP="000B23B1">
      <w:pPr>
        <w:widowControl w:val="0"/>
        <w:numPr>
          <w:ilvl w:val="0"/>
          <w:numId w:val="39"/>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приро</w:t>
      </w:r>
      <w:r>
        <w:rPr>
          <w:rFonts w:ascii="Times New Roman" w:hAnsi="Times New Roman"/>
          <w:sz w:val="28"/>
          <w:szCs w:val="28"/>
          <w:lang w:val="uk-UA"/>
        </w:rPr>
        <w:t>дно-кліматичні чинники і т. п.</w:t>
      </w:r>
    </w:p>
    <w:p w14:paraId="2CD3DB0D" w14:textId="77777777" w:rsidR="000255BE" w:rsidRDefault="001956B8" w:rsidP="00C05538">
      <w:pPr>
        <w:widowControl w:val="0"/>
        <w:spacing w:after="0" w:line="240" w:lineRule="auto"/>
        <w:ind w:firstLine="709"/>
        <w:contextualSpacing/>
        <w:jc w:val="both"/>
        <w:rPr>
          <w:rFonts w:ascii="Times New Roman" w:eastAsia="Times New Roman" w:hAnsi="Times New Roman"/>
          <w:bCs/>
          <w:sz w:val="28"/>
          <w:szCs w:val="28"/>
          <w:lang w:val="uk-UA" w:eastAsia="x-none"/>
        </w:rPr>
      </w:pPr>
      <w:r w:rsidRPr="00762210">
        <w:rPr>
          <w:rFonts w:ascii="Times New Roman" w:hAnsi="Times New Roman"/>
          <w:sz w:val="28"/>
          <w:szCs w:val="28"/>
          <w:lang w:val="uk-UA"/>
        </w:rPr>
        <w:t>Істотного скорочення</w:t>
      </w:r>
      <w:r w:rsidRPr="00762210">
        <w:rPr>
          <w:rFonts w:ascii="Times New Roman" w:eastAsia="Times New Roman" w:hAnsi="Times New Roman"/>
          <w:bCs/>
          <w:sz w:val="28"/>
          <w:szCs w:val="28"/>
          <w:lang w:val="uk-UA" w:eastAsia="x-none"/>
        </w:rPr>
        <w:t xml:space="preserve"> витрат на виробництво продукції можна досягти </w:t>
      </w:r>
      <w:r w:rsidRPr="00762210">
        <w:rPr>
          <w:rFonts w:ascii="Times New Roman" w:hAnsi="Times New Roman"/>
          <w:sz w:val="28"/>
          <w:szCs w:val="28"/>
          <w:lang w:val="uk-UA"/>
        </w:rPr>
        <w:t>тільки</w:t>
      </w:r>
      <w:r w:rsidRPr="00762210">
        <w:rPr>
          <w:rFonts w:ascii="Times New Roman" w:eastAsia="Times New Roman" w:hAnsi="Times New Roman"/>
          <w:bCs/>
          <w:sz w:val="28"/>
          <w:szCs w:val="28"/>
          <w:lang w:val="uk-UA" w:eastAsia="x-none"/>
        </w:rPr>
        <w:t xml:space="preserve"> за рахунок розробки і реалізації комплексної програми підприємства, що враховує усі чинники, </w:t>
      </w:r>
      <w:r>
        <w:rPr>
          <w:rFonts w:ascii="Times New Roman" w:eastAsia="Times New Roman" w:hAnsi="Times New Roman"/>
          <w:bCs/>
          <w:sz w:val="28"/>
          <w:szCs w:val="28"/>
          <w:lang w:val="uk-UA" w:eastAsia="x-none"/>
        </w:rPr>
        <w:t>які</w:t>
      </w:r>
      <w:r w:rsidRPr="00762210">
        <w:rPr>
          <w:rFonts w:ascii="Times New Roman" w:eastAsia="Times New Roman" w:hAnsi="Times New Roman"/>
          <w:bCs/>
          <w:sz w:val="28"/>
          <w:szCs w:val="28"/>
          <w:lang w:val="uk-UA" w:eastAsia="x-none"/>
        </w:rPr>
        <w:t xml:space="preserve"> впливають на зниження витрат виробництва і реалізації продукції, яка має бути постійно діючою і періодично коригуватися з урахуванням обставин, що змінюються</w:t>
      </w:r>
      <w:r>
        <w:rPr>
          <w:rFonts w:ascii="Times New Roman" w:eastAsia="Times New Roman" w:hAnsi="Times New Roman"/>
          <w:bCs/>
          <w:sz w:val="28"/>
          <w:szCs w:val="28"/>
          <w:lang w:val="uk-UA" w:eastAsia="x-none"/>
        </w:rPr>
        <w:t>.</w:t>
      </w:r>
    </w:p>
    <w:p w14:paraId="56874502" w14:textId="77777777" w:rsidR="00A046DB" w:rsidRPr="00C05538" w:rsidRDefault="00A046DB" w:rsidP="00A046DB">
      <w:pPr>
        <w:spacing w:before="100" w:beforeAutospacing="1" w:after="100" w:afterAutospacing="1" w:line="240" w:lineRule="auto"/>
        <w:ind w:firstLine="709"/>
        <w:contextualSpacing/>
        <w:jc w:val="both"/>
        <w:rPr>
          <w:rFonts w:ascii="Times New Roman" w:hAnsi="Times New Roman"/>
          <w:sz w:val="28"/>
          <w:szCs w:val="28"/>
          <w:lang w:val="uk-UA"/>
        </w:rPr>
      </w:pPr>
      <w:r w:rsidRPr="00C05538">
        <w:rPr>
          <w:rFonts w:ascii="Times New Roman" w:hAnsi="Times New Roman"/>
          <w:i/>
          <w:sz w:val="28"/>
          <w:szCs w:val="28"/>
          <w:lang w:val="uk-UA"/>
        </w:rPr>
        <w:t>Зміст і суть</w:t>
      </w:r>
      <w:r w:rsidRPr="00C05538">
        <w:rPr>
          <w:rFonts w:ascii="Times New Roman" w:hAnsi="Times New Roman"/>
          <w:sz w:val="28"/>
          <w:szCs w:val="28"/>
          <w:lang w:val="uk-UA"/>
        </w:rPr>
        <w:t xml:space="preserve"> комплексної програми зі зниження витрат виробництва залежать від специфіки підприємства, поточного стану і перспективи його розвитку, проте в загальному плані в ній мають бути відбиті наступні моменти:</w:t>
      </w:r>
    </w:p>
    <w:p w14:paraId="1E6F52EB" w14:textId="77777777" w:rsidR="00A046DB" w:rsidRPr="00C05538" w:rsidRDefault="00A046DB" w:rsidP="00A046DB">
      <w:pPr>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C05538">
        <w:rPr>
          <w:rFonts w:ascii="Times New Roman" w:hAnsi="Times New Roman"/>
          <w:sz w:val="28"/>
          <w:szCs w:val="28"/>
          <w:lang w:val="uk-UA"/>
        </w:rPr>
        <w:t>комплекс заходів по раціональнішому використанню матеріальних ресурсів (впровадження нової техніки і безвідходної технології, що дозволяє економніше витрачати сировину, матеріали, паливо і енергію; вдосконалення нормативної бази підприємства; впровадження і використання прогресивніших матеріалів; комплексне використання сировини і матеріалів; використання відходів виробництва; поліпшення якості продукції і зниження відсотка браку та ін.);</w:t>
      </w:r>
    </w:p>
    <w:p w14:paraId="2FCCB825" w14:textId="77777777" w:rsidR="00A046DB" w:rsidRPr="00C05538" w:rsidRDefault="00A046DB" w:rsidP="00A046DB">
      <w:pPr>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C05538">
        <w:rPr>
          <w:rFonts w:ascii="Times New Roman" w:hAnsi="Times New Roman"/>
          <w:sz w:val="28"/>
          <w:szCs w:val="28"/>
          <w:lang w:val="uk-UA"/>
        </w:rPr>
        <w:t>заходи, пов'язані з визначенням і підтримкою оптимального розміру підприємства, що дозволяє мінімізувати витрати залежно від обсягу виробництва;</w:t>
      </w:r>
    </w:p>
    <w:p w14:paraId="5BC134D0" w14:textId="77777777" w:rsidR="00A046DB" w:rsidRPr="00C05538" w:rsidRDefault="00A046DB" w:rsidP="00A046DB">
      <w:pPr>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C05538">
        <w:rPr>
          <w:rFonts w:ascii="Times New Roman" w:hAnsi="Times New Roman"/>
          <w:sz w:val="28"/>
          <w:szCs w:val="28"/>
          <w:lang w:val="uk-UA"/>
        </w:rPr>
        <w:t>заходи, пов'язані з поліпшенням використання основних фондів (звільнення підприємства від зайвих машин і устаткування; здача майна підприємства в оренду; поліпшення якості устаткування і ремонту основних засобів; забезпечення більшого завантаження машин і устаткування; підвищення рівня кваліфікації персоналу, обслуговуючого машини і устаткування; застосування прискореної амортизації; впровадження прогресивніших машин і устаткування та ін.);</w:t>
      </w:r>
    </w:p>
    <w:p w14:paraId="1E13F372" w14:textId="77777777" w:rsidR="007062C1" w:rsidRDefault="007062C1" w:rsidP="00C05538">
      <w:pPr>
        <w:widowControl w:val="0"/>
        <w:spacing w:after="0" w:line="240" w:lineRule="auto"/>
        <w:ind w:firstLine="709"/>
        <w:contextualSpacing/>
        <w:jc w:val="both"/>
        <w:rPr>
          <w:rFonts w:ascii="Times New Roman" w:hAnsi="Times New Roman"/>
          <w:sz w:val="28"/>
          <w:szCs w:val="28"/>
          <w:lang w:val="uk-UA"/>
        </w:rPr>
      </w:pPr>
    </w:p>
    <w:p w14:paraId="7E6F14C2" w14:textId="77777777" w:rsidR="007062C1" w:rsidRDefault="007062C1" w:rsidP="007062C1">
      <w:pPr>
        <w:widowControl w:val="0"/>
        <w:spacing w:after="0" w:line="240" w:lineRule="auto"/>
        <w:contextualSpacing/>
        <w:jc w:val="both"/>
        <w:rPr>
          <w:rFonts w:ascii="Times New Roman" w:hAnsi="Times New Roman"/>
          <w:sz w:val="28"/>
          <w:szCs w:val="28"/>
          <w:lang w:val="uk-UA"/>
        </w:rPr>
      </w:pPr>
      <w:r>
        <w:rPr>
          <w:noProof/>
          <w:lang w:eastAsia="ru-RU"/>
        </w:rPr>
        <w:drawing>
          <wp:inline distT="0" distB="0" distL="0" distR="0" wp14:anchorId="1A8E7ED6" wp14:editId="67A48F7D">
            <wp:extent cx="5504116" cy="6368902"/>
            <wp:effectExtent l="0" t="0" r="190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502910" cy="6367507"/>
                    </a:xfrm>
                    <a:prstGeom prst="rect">
                      <a:avLst/>
                    </a:prstGeom>
                  </pic:spPr>
                </pic:pic>
              </a:graphicData>
            </a:graphic>
          </wp:inline>
        </w:drawing>
      </w:r>
    </w:p>
    <w:p w14:paraId="067C4719" w14:textId="77777777" w:rsidR="007062C1" w:rsidRDefault="007062C1" w:rsidP="00C05538">
      <w:pPr>
        <w:widowControl w:val="0"/>
        <w:spacing w:after="0" w:line="240" w:lineRule="auto"/>
        <w:ind w:firstLine="709"/>
        <w:contextualSpacing/>
        <w:jc w:val="both"/>
        <w:rPr>
          <w:rFonts w:ascii="Times New Roman" w:hAnsi="Times New Roman"/>
          <w:sz w:val="28"/>
          <w:szCs w:val="28"/>
          <w:lang w:val="uk-UA"/>
        </w:rPr>
      </w:pPr>
    </w:p>
    <w:p w14:paraId="68C03DDB" w14:textId="77777777" w:rsidR="001956B8" w:rsidRPr="00C05538" w:rsidRDefault="001956B8" w:rsidP="00C05538">
      <w:pPr>
        <w:spacing w:before="100" w:beforeAutospacing="1" w:after="100" w:afterAutospacing="1" w:line="240" w:lineRule="auto"/>
        <w:ind w:firstLine="709"/>
        <w:contextualSpacing/>
        <w:jc w:val="both"/>
        <w:rPr>
          <w:rFonts w:ascii="Times New Roman" w:hAnsi="Times New Roman"/>
          <w:i/>
          <w:sz w:val="28"/>
          <w:szCs w:val="28"/>
          <w:lang w:val="uk-UA"/>
        </w:rPr>
      </w:pPr>
      <w:r w:rsidRPr="00C05538">
        <w:rPr>
          <w:rFonts w:ascii="Times New Roman" w:hAnsi="Times New Roman"/>
          <w:i/>
          <w:sz w:val="28"/>
          <w:szCs w:val="28"/>
          <w:lang w:val="uk-UA"/>
        </w:rPr>
        <w:t xml:space="preserve">Рисунок 3.6 </w:t>
      </w:r>
      <w:r w:rsidRPr="00F729A2">
        <w:rPr>
          <w:rFonts w:ascii="Times New Roman" w:hAnsi="Times New Roman"/>
          <w:i/>
          <w:lang w:val="uk-UA"/>
        </w:rPr>
        <w:t xml:space="preserve">– </w:t>
      </w:r>
      <w:r w:rsidRPr="00C05538">
        <w:rPr>
          <w:rFonts w:ascii="Times New Roman" w:hAnsi="Times New Roman"/>
          <w:i/>
          <w:sz w:val="28"/>
          <w:szCs w:val="28"/>
          <w:lang w:val="uk-UA"/>
        </w:rPr>
        <w:t xml:space="preserve"> Напрями зниження собівартості продукції</w:t>
      </w:r>
    </w:p>
    <w:p w14:paraId="3211E81B" w14:textId="77777777" w:rsidR="001956B8" w:rsidRDefault="001956B8" w:rsidP="00C05538">
      <w:pPr>
        <w:spacing w:before="100" w:beforeAutospacing="1" w:after="100" w:afterAutospacing="1" w:line="240" w:lineRule="auto"/>
        <w:ind w:firstLine="709"/>
        <w:contextualSpacing/>
        <w:jc w:val="both"/>
        <w:rPr>
          <w:rFonts w:ascii="Times New Roman" w:hAnsi="Times New Roman"/>
          <w:sz w:val="28"/>
          <w:szCs w:val="28"/>
          <w:lang w:val="uk-UA"/>
        </w:rPr>
      </w:pPr>
    </w:p>
    <w:p w14:paraId="74021CB6" w14:textId="77777777" w:rsidR="001956B8" w:rsidRPr="00C05538" w:rsidRDefault="00C05538" w:rsidP="00C05538">
      <w:pPr>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956B8" w:rsidRPr="00C05538">
        <w:rPr>
          <w:rFonts w:ascii="Times New Roman" w:hAnsi="Times New Roman"/>
          <w:sz w:val="28"/>
          <w:szCs w:val="28"/>
          <w:lang w:val="uk-UA"/>
        </w:rPr>
        <w:t>заходи, пов'язані з поліпшенням використання робочої сили (визначення і підтримка оптимальної чисельності персоналу; підвищення рівня кваліфікації; забезпечення випереджаючого росту продуктивності праці в порівнянні з середньою заробітною платою; застосування прогресивних систем і форм оплати праці; вдосконалення нормативної бази; поліпшення умов праці; механізація і автоматизація усіх виробничих процесів; забезпечення мотивації високопродуктивної праці та ін.);</w:t>
      </w:r>
    </w:p>
    <w:p w14:paraId="10146835" w14:textId="77777777" w:rsidR="001956B8" w:rsidRPr="00C05538" w:rsidRDefault="00C05538" w:rsidP="00C05538">
      <w:pPr>
        <w:spacing w:before="100" w:beforeAutospacing="1" w:after="100" w:afterAutospacing="1"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1956B8" w:rsidRPr="00C05538">
        <w:rPr>
          <w:rFonts w:ascii="Times New Roman" w:hAnsi="Times New Roman"/>
          <w:sz w:val="28"/>
          <w:szCs w:val="28"/>
          <w:lang w:val="uk-UA"/>
        </w:rPr>
        <w:t xml:space="preserve">заходи, пов'язані з поліпшенням організації виробництва і праці (поглиблення концентрації, спеціалізації, кооперації, комбінування і диверсифікації виробництва; впровадження бригадної форми організації </w:t>
      </w:r>
      <w:r w:rsidR="001956B8" w:rsidRPr="00C05538">
        <w:rPr>
          <w:rFonts w:ascii="Times New Roman" w:hAnsi="Times New Roman"/>
          <w:sz w:val="28"/>
          <w:szCs w:val="28"/>
          <w:lang w:val="uk-UA"/>
        </w:rPr>
        <w:lastRenderedPageBreak/>
        <w:t>виробництва і праці; впровадження наукової організації праці; вдосконалення організаційної структури управління фірмою та ін.). Крім того, комплексна програма зі зниження витрат виробництва повинна мати чіткий механізм її реалізації. Слід також підкреслити, що планування і реалізація тільки окремих заходів щодо зниження витрат виробництва хоча і дає певний ефект, але не вирішує проблеми в цілому.</w:t>
      </w:r>
    </w:p>
    <w:p w14:paraId="79EE76EB" w14:textId="77777777" w:rsidR="00C05538" w:rsidRDefault="00C05538" w:rsidP="001956B8">
      <w:pPr>
        <w:widowControl w:val="0"/>
        <w:spacing w:after="0" w:line="240" w:lineRule="auto"/>
        <w:ind w:firstLine="709"/>
        <w:contextualSpacing/>
        <w:jc w:val="center"/>
        <w:rPr>
          <w:rFonts w:ascii="Times New Roman" w:hAnsi="Times New Roman"/>
          <w:b/>
          <w:sz w:val="28"/>
          <w:szCs w:val="28"/>
          <w:lang w:val="uk-UA"/>
        </w:rPr>
      </w:pPr>
    </w:p>
    <w:p w14:paraId="4C550204" w14:textId="77777777" w:rsidR="00A046DB" w:rsidRDefault="00A046DB" w:rsidP="001956B8">
      <w:pPr>
        <w:widowControl w:val="0"/>
        <w:spacing w:after="0" w:line="240" w:lineRule="auto"/>
        <w:ind w:firstLine="709"/>
        <w:contextualSpacing/>
        <w:jc w:val="center"/>
        <w:rPr>
          <w:rFonts w:ascii="Times New Roman" w:hAnsi="Times New Roman"/>
          <w:b/>
          <w:sz w:val="28"/>
          <w:szCs w:val="28"/>
          <w:lang w:val="uk-UA"/>
        </w:rPr>
      </w:pPr>
    </w:p>
    <w:p w14:paraId="743B3BFA" w14:textId="77777777" w:rsidR="001956B8" w:rsidRPr="00B75FDB" w:rsidRDefault="001956B8" w:rsidP="00A046DB">
      <w:pPr>
        <w:widowControl w:val="0"/>
        <w:spacing w:after="0" w:line="240" w:lineRule="auto"/>
        <w:contextualSpacing/>
        <w:jc w:val="center"/>
        <w:rPr>
          <w:rFonts w:ascii="Times New Roman" w:hAnsi="Times New Roman"/>
          <w:b/>
          <w:sz w:val="28"/>
          <w:szCs w:val="28"/>
          <w:lang w:val="uk-UA"/>
        </w:rPr>
      </w:pPr>
      <w:r w:rsidRPr="00B75FDB">
        <w:rPr>
          <w:rFonts w:ascii="Times New Roman" w:hAnsi="Times New Roman"/>
          <w:b/>
          <w:sz w:val="28"/>
          <w:szCs w:val="28"/>
        </w:rPr>
        <w:t>КОНТРОЛЬНІ ПИТАННЯ</w:t>
      </w:r>
    </w:p>
    <w:p w14:paraId="1F78CE93" w14:textId="77777777" w:rsidR="001956B8" w:rsidRPr="00762210" w:rsidRDefault="001956B8" w:rsidP="001956B8">
      <w:pPr>
        <w:widowControl w:val="0"/>
        <w:spacing w:after="0" w:line="240" w:lineRule="auto"/>
        <w:ind w:firstLine="709"/>
        <w:contextualSpacing/>
        <w:jc w:val="center"/>
        <w:rPr>
          <w:rFonts w:ascii="Times New Roman" w:hAnsi="Times New Roman"/>
          <w:b/>
          <w:i/>
          <w:sz w:val="28"/>
          <w:szCs w:val="28"/>
          <w:lang w:val="uk-UA"/>
        </w:rPr>
      </w:pPr>
    </w:p>
    <w:p w14:paraId="78998E7A"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Чим визначаються </w:t>
      </w:r>
      <w:r w:rsidRPr="00762210">
        <w:rPr>
          <w:rFonts w:ascii="Times New Roman" w:eastAsia="Times New Roman" w:hAnsi="Times New Roman"/>
          <w:sz w:val="28"/>
          <w:szCs w:val="28"/>
          <w:lang w:val="uk-UA" w:eastAsia="ru-RU"/>
        </w:rPr>
        <w:t>резерви зниження собівартості?</w:t>
      </w:r>
    </w:p>
    <w:p w14:paraId="35FBDD8D"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Дайте визначення поняттю резерви зниження собівартості.</w:t>
      </w:r>
    </w:p>
    <w:p w14:paraId="1A6F2E2F"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Перерахуйте напрями зниження собівартості продукції.</w:t>
      </w:r>
    </w:p>
    <w:p w14:paraId="364B9140"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Які фактори належать до внутрішньовиробничих чинників зниження собівартості?</w:t>
      </w:r>
    </w:p>
    <w:p w14:paraId="0C10055E"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Які фактори належать до позавиробничих чинників зниження собівартості?</w:t>
      </w:r>
    </w:p>
    <w:p w14:paraId="5DAA94B4"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Перерахуйте </w:t>
      </w:r>
      <w:r>
        <w:rPr>
          <w:rFonts w:ascii="Times New Roman" w:eastAsia="Times New Roman" w:hAnsi="Times New Roman"/>
          <w:sz w:val="28"/>
          <w:szCs w:val="28"/>
          <w:lang w:val="uk-UA" w:eastAsia="ru-RU"/>
        </w:rPr>
        <w:t xml:space="preserve">основні </w:t>
      </w:r>
      <w:r w:rsidRPr="00762210">
        <w:rPr>
          <w:rFonts w:ascii="Times New Roman" w:eastAsia="Times New Roman" w:hAnsi="Times New Roman"/>
          <w:sz w:val="28"/>
          <w:szCs w:val="28"/>
          <w:lang w:val="uk-UA" w:eastAsia="ru-RU"/>
        </w:rPr>
        <w:t>чинники зниження собівартості.</w:t>
      </w:r>
    </w:p>
    <w:p w14:paraId="7417A803"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Перерахуйте основні джерела і чинники зниження собівартості продукції на підприємстві.</w:t>
      </w:r>
    </w:p>
    <w:p w14:paraId="4A956723" w14:textId="77777777" w:rsidR="001956B8" w:rsidRPr="00762210" w:rsidRDefault="001956B8" w:rsidP="000B23B1">
      <w:pPr>
        <w:numPr>
          <w:ilvl w:val="0"/>
          <w:numId w:val="51"/>
        </w:numPr>
        <w:shd w:val="clear" w:color="auto" w:fill="FFFFFF"/>
        <w:spacing w:before="29" w:after="0" w:line="240" w:lineRule="auto"/>
        <w:ind w:left="0" w:firstLine="106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У чому полягає суть комплексної програми </w:t>
      </w:r>
      <w:r>
        <w:rPr>
          <w:rFonts w:ascii="Times New Roman" w:eastAsia="Times New Roman" w:hAnsi="Times New Roman"/>
          <w:sz w:val="28"/>
          <w:szCs w:val="28"/>
          <w:lang w:val="uk-UA" w:eastAsia="ru-RU"/>
        </w:rPr>
        <w:t>щодо</w:t>
      </w:r>
      <w:r w:rsidRPr="00762210">
        <w:rPr>
          <w:rFonts w:ascii="Times New Roman" w:eastAsia="Times New Roman" w:hAnsi="Times New Roman"/>
          <w:sz w:val="28"/>
          <w:szCs w:val="28"/>
          <w:lang w:val="uk-UA" w:eastAsia="ru-RU"/>
        </w:rPr>
        <w:t xml:space="preserve"> зниженн</w:t>
      </w:r>
      <w:r>
        <w:rPr>
          <w:rFonts w:ascii="Times New Roman" w:eastAsia="Times New Roman" w:hAnsi="Times New Roman"/>
          <w:sz w:val="28"/>
          <w:szCs w:val="28"/>
          <w:lang w:val="uk-UA" w:eastAsia="ru-RU"/>
        </w:rPr>
        <w:t>я</w:t>
      </w:r>
      <w:r w:rsidRPr="00762210">
        <w:rPr>
          <w:rFonts w:ascii="Times New Roman" w:eastAsia="Times New Roman" w:hAnsi="Times New Roman"/>
          <w:sz w:val="28"/>
          <w:szCs w:val="28"/>
          <w:lang w:val="uk-UA" w:eastAsia="ru-RU"/>
        </w:rPr>
        <w:t xml:space="preserve"> витрат виробництва?</w:t>
      </w:r>
    </w:p>
    <w:p w14:paraId="60A280DB" w14:textId="77777777" w:rsidR="001956B8" w:rsidRPr="00762210" w:rsidRDefault="001956B8" w:rsidP="001956B8">
      <w:pPr>
        <w:shd w:val="clear" w:color="auto" w:fill="FFFFFF"/>
        <w:spacing w:before="29" w:after="0" w:line="240" w:lineRule="auto"/>
        <w:ind w:left="709"/>
        <w:contextualSpacing/>
        <w:jc w:val="both"/>
        <w:rPr>
          <w:rFonts w:ascii="Times New Roman" w:eastAsia="Times New Roman" w:hAnsi="Times New Roman"/>
          <w:sz w:val="28"/>
          <w:szCs w:val="28"/>
          <w:lang w:val="uk-UA" w:eastAsia="ru-RU"/>
        </w:rPr>
      </w:pPr>
    </w:p>
    <w:p w14:paraId="553634EA" w14:textId="77777777" w:rsidR="001956B8" w:rsidRPr="00762210" w:rsidRDefault="001956B8" w:rsidP="001956B8">
      <w:pPr>
        <w:shd w:val="clear" w:color="auto" w:fill="FFFFFF"/>
        <w:spacing w:before="29" w:after="0" w:line="240" w:lineRule="auto"/>
        <w:ind w:left="709"/>
        <w:contextualSpacing/>
        <w:jc w:val="both"/>
        <w:rPr>
          <w:rFonts w:ascii="Times New Roman" w:eastAsia="Times New Roman" w:hAnsi="Times New Roman"/>
          <w:sz w:val="28"/>
          <w:szCs w:val="28"/>
          <w:lang w:val="uk-UA" w:eastAsia="ru-RU"/>
        </w:rPr>
      </w:pPr>
    </w:p>
    <w:p w14:paraId="1B98C94E"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lang w:val="uk-UA"/>
        </w:rPr>
        <w:t>3</w:t>
      </w:r>
      <w:r w:rsidRPr="00352227">
        <w:rPr>
          <w:rFonts w:ascii="Times New Roman" w:hAnsi="Times New Roman"/>
          <w:b/>
          <w:sz w:val="28"/>
          <w:szCs w:val="28"/>
        </w:rPr>
        <w:t>.</w:t>
      </w:r>
      <w:r w:rsidRPr="00352227">
        <w:rPr>
          <w:rFonts w:ascii="Times New Roman" w:hAnsi="Times New Roman"/>
          <w:b/>
          <w:sz w:val="28"/>
          <w:szCs w:val="28"/>
          <w:lang w:val="uk-UA"/>
        </w:rPr>
        <w:t>4</w:t>
      </w:r>
      <w:r w:rsidRPr="00352227">
        <w:rPr>
          <w:rFonts w:ascii="Times New Roman" w:hAnsi="Times New Roman"/>
          <w:b/>
          <w:sz w:val="28"/>
          <w:szCs w:val="28"/>
        </w:rPr>
        <w:t xml:space="preserve"> </w:t>
      </w:r>
      <w:r w:rsidRPr="00352227">
        <w:rPr>
          <w:rFonts w:ascii="Times New Roman" w:hAnsi="Times New Roman"/>
          <w:b/>
          <w:sz w:val="28"/>
          <w:szCs w:val="28"/>
          <w:lang w:val="uk-UA"/>
        </w:rPr>
        <w:t>Модель «витрати - випуск-прибуток» (CVP): поняття, підходи побу</w:t>
      </w:r>
      <w:r>
        <w:rPr>
          <w:rFonts w:ascii="Times New Roman" w:hAnsi="Times New Roman"/>
          <w:b/>
          <w:sz w:val="28"/>
          <w:szCs w:val="28"/>
          <w:lang w:val="uk-UA"/>
        </w:rPr>
        <w:t>дови і проведення CVP - аналізу</w:t>
      </w:r>
    </w:p>
    <w:p w14:paraId="4F6F7613" w14:textId="77777777" w:rsidR="001956B8" w:rsidRPr="00713464" w:rsidRDefault="001956B8" w:rsidP="00A046DB">
      <w:pPr>
        <w:spacing w:line="240" w:lineRule="auto"/>
        <w:ind w:firstLine="709"/>
        <w:contextualSpacing/>
        <w:jc w:val="both"/>
        <w:rPr>
          <w:rFonts w:ascii="Times New Roman" w:hAnsi="Times New Roman"/>
          <w:b/>
          <w:bCs/>
          <w:i/>
          <w:sz w:val="28"/>
          <w:szCs w:val="28"/>
        </w:rPr>
      </w:pPr>
      <w:r>
        <w:rPr>
          <w:rFonts w:ascii="Times New Roman" w:hAnsi="Times New Roman"/>
          <w:b/>
          <w:i/>
          <w:sz w:val="28"/>
          <w:szCs w:val="28"/>
          <w:lang w:val="uk-UA"/>
        </w:rPr>
        <w:t>3</w:t>
      </w:r>
      <w:r w:rsidRPr="00713464">
        <w:rPr>
          <w:rFonts w:ascii="Times New Roman" w:hAnsi="Times New Roman"/>
          <w:b/>
          <w:i/>
          <w:sz w:val="28"/>
          <w:szCs w:val="28"/>
        </w:rPr>
        <w:t>.</w:t>
      </w:r>
      <w:r w:rsidRPr="00713464">
        <w:rPr>
          <w:rFonts w:ascii="Times New Roman" w:hAnsi="Times New Roman"/>
          <w:b/>
          <w:i/>
          <w:sz w:val="28"/>
          <w:szCs w:val="28"/>
          <w:lang w:val="uk-UA"/>
        </w:rPr>
        <w:t>4</w:t>
      </w:r>
      <w:r w:rsidRPr="00713464">
        <w:rPr>
          <w:rFonts w:ascii="Times New Roman" w:hAnsi="Times New Roman"/>
          <w:b/>
          <w:i/>
          <w:sz w:val="28"/>
          <w:szCs w:val="28"/>
        </w:rPr>
        <w:t>.</w:t>
      </w:r>
      <w:r w:rsidR="00A967C2">
        <w:rPr>
          <w:rFonts w:ascii="Times New Roman" w:hAnsi="Times New Roman"/>
          <w:b/>
          <w:bCs/>
          <w:i/>
          <w:sz w:val="28"/>
          <w:szCs w:val="28"/>
        </w:rPr>
        <w:t>1</w:t>
      </w:r>
      <w:r w:rsidRPr="00713464">
        <w:rPr>
          <w:rFonts w:ascii="Times New Roman" w:hAnsi="Times New Roman"/>
          <w:b/>
          <w:bCs/>
          <w:i/>
          <w:sz w:val="28"/>
          <w:szCs w:val="28"/>
        </w:rPr>
        <w:t xml:space="preserve"> </w:t>
      </w:r>
      <w:r w:rsidRPr="00713464">
        <w:rPr>
          <w:rFonts w:ascii="Times New Roman" w:hAnsi="Times New Roman"/>
          <w:b/>
          <w:bCs/>
          <w:i/>
          <w:sz w:val="28"/>
          <w:szCs w:val="28"/>
          <w:lang w:val="uk-UA"/>
        </w:rPr>
        <w:t>Упр</w:t>
      </w:r>
      <w:r w:rsidR="00A046DB">
        <w:rPr>
          <w:rFonts w:ascii="Times New Roman" w:hAnsi="Times New Roman"/>
          <w:b/>
          <w:bCs/>
          <w:i/>
          <w:sz w:val="28"/>
          <w:szCs w:val="28"/>
          <w:lang w:val="uk-UA"/>
        </w:rPr>
        <w:t>авління витратами методом CVP-</w:t>
      </w:r>
      <w:r w:rsidRPr="00713464">
        <w:rPr>
          <w:rFonts w:ascii="Times New Roman" w:hAnsi="Times New Roman"/>
          <w:b/>
          <w:bCs/>
          <w:i/>
          <w:sz w:val="28"/>
          <w:szCs w:val="28"/>
          <w:lang w:val="uk-UA"/>
        </w:rPr>
        <w:t>аналізу в стратегічних цілях розвитку підприємства</w:t>
      </w:r>
    </w:p>
    <w:p w14:paraId="02118E59" w14:textId="77777777" w:rsidR="001956B8" w:rsidRDefault="001956B8" w:rsidP="001956B8">
      <w:pPr>
        <w:spacing w:before="100" w:beforeAutospacing="1" w:after="100" w:afterAutospacing="1" w:line="240" w:lineRule="auto"/>
        <w:ind w:firstLine="709"/>
        <w:contextualSpacing/>
        <w:jc w:val="both"/>
        <w:rPr>
          <w:rFonts w:ascii="Times New Roman" w:hAnsi="Times New Roman"/>
          <w:i/>
          <w:sz w:val="28"/>
          <w:szCs w:val="28"/>
          <w:lang w:val="uk-UA"/>
        </w:rPr>
      </w:pPr>
    </w:p>
    <w:p w14:paraId="768E9ED5" w14:textId="77777777" w:rsidR="00A046DB" w:rsidRPr="00762210" w:rsidRDefault="00A046DB" w:rsidP="001956B8">
      <w:pPr>
        <w:spacing w:before="100" w:beforeAutospacing="1" w:after="100" w:afterAutospacing="1" w:line="240" w:lineRule="auto"/>
        <w:ind w:firstLine="709"/>
        <w:contextualSpacing/>
        <w:jc w:val="both"/>
        <w:rPr>
          <w:rFonts w:ascii="Times New Roman" w:hAnsi="Times New Roman"/>
          <w:i/>
          <w:sz w:val="28"/>
          <w:szCs w:val="28"/>
          <w:lang w:val="uk-UA"/>
        </w:rPr>
      </w:pPr>
    </w:p>
    <w:p w14:paraId="58703B8E" w14:textId="77777777" w:rsidR="001956B8" w:rsidRPr="0076221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762210">
        <w:rPr>
          <w:rFonts w:ascii="Times New Roman" w:hAnsi="Times New Roman"/>
          <w:i/>
          <w:sz w:val="28"/>
          <w:szCs w:val="28"/>
          <w:lang w:val="uk-UA"/>
        </w:rPr>
        <w:t>Стратегічні цілі підприємства</w:t>
      </w:r>
      <w:r w:rsidRPr="00762210">
        <w:rPr>
          <w:rFonts w:ascii="Times New Roman" w:hAnsi="Times New Roman"/>
          <w:sz w:val="28"/>
          <w:szCs w:val="28"/>
          <w:lang w:val="uk-UA"/>
        </w:rPr>
        <w:t xml:space="preserve"> - певні характеристики і показники, досягнення яких компанія прагне, на здійснення яких спрямована її діяльність.</w:t>
      </w:r>
    </w:p>
    <w:p w14:paraId="64A98FD3" w14:textId="77777777" w:rsidR="001956B8" w:rsidRPr="0076221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762210">
        <w:rPr>
          <w:rFonts w:ascii="Times New Roman" w:hAnsi="Times New Roman"/>
          <w:i/>
          <w:sz w:val="28"/>
          <w:szCs w:val="28"/>
          <w:lang w:val="uk-UA"/>
        </w:rPr>
        <w:t>Основною стратегічною метою</w:t>
      </w:r>
      <w:r w:rsidRPr="00762210">
        <w:rPr>
          <w:rFonts w:ascii="Times New Roman" w:hAnsi="Times New Roman"/>
          <w:sz w:val="28"/>
          <w:szCs w:val="28"/>
          <w:lang w:val="uk-UA"/>
        </w:rPr>
        <w:t xml:space="preserve"> фінансової діяльності підприємства є максимізація прибутку і його ринкової вартості</w:t>
      </w:r>
      <w:r w:rsidRPr="00762210">
        <w:rPr>
          <w:rFonts w:ascii="Times New Roman" w:hAnsi="Times New Roman"/>
          <w:b/>
          <w:sz w:val="28"/>
          <w:szCs w:val="28"/>
          <w:lang w:val="uk-UA"/>
        </w:rPr>
        <w:t>.</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Прийоми управління витрат</w:t>
      </w:r>
      <w:r>
        <w:rPr>
          <w:rFonts w:ascii="Times New Roman" w:hAnsi="Times New Roman"/>
          <w:i/>
          <w:sz w:val="28"/>
          <w:szCs w:val="28"/>
          <w:lang w:val="uk-UA"/>
        </w:rPr>
        <w:t>ами в цілях рішення стратегічних завдань</w:t>
      </w:r>
      <w:r w:rsidRPr="00762210">
        <w:rPr>
          <w:rFonts w:ascii="Times New Roman" w:hAnsi="Times New Roman"/>
          <w:i/>
          <w:sz w:val="28"/>
          <w:szCs w:val="28"/>
          <w:lang w:val="uk-UA"/>
        </w:rPr>
        <w:t xml:space="preserve"> розвитку підприємства</w:t>
      </w:r>
      <w:r w:rsidRPr="00762210">
        <w:rPr>
          <w:rFonts w:ascii="Times New Roman" w:hAnsi="Times New Roman"/>
          <w:sz w:val="28"/>
          <w:szCs w:val="28"/>
          <w:lang w:val="uk-UA"/>
        </w:rPr>
        <w:t xml:space="preserve"> спрямовані на розгляд альтернативних варіантів орган</w:t>
      </w:r>
      <w:r>
        <w:rPr>
          <w:rFonts w:ascii="Times New Roman" w:hAnsi="Times New Roman"/>
          <w:sz w:val="28"/>
          <w:szCs w:val="28"/>
          <w:lang w:val="uk-UA"/>
        </w:rPr>
        <w:t>ізації виробництва, оптимізацію</w:t>
      </w:r>
      <w:r w:rsidRPr="00762210">
        <w:rPr>
          <w:rFonts w:ascii="Times New Roman" w:hAnsi="Times New Roman"/>
          <w:sz w:val="28"/>
          <w:szCs w:val="28"/>
          <w:lang w:val="uk-UA"/>
        </w:rPr>
        <w:t xml:space="preserve"> асортименту продукції, максимізацію прибутку, перегляд цін, тех</w:t>
      </w:r>
      <w:r>
        <w:rPr>
          <w:rFonts w:ascii="Times New Roman" w:hAnsi="Times New Roman"/>
          <w:sz w:val="28"/>
          <w:szCs w:val="28"/>
          <w:lang w:val="uk-UA"/>
        </w:rPr>
        <w:t>нічне переозброєння виробництва</w:t>
      </w:r>
      <w:r w:rsidRPr="00762210">
        <w:rPr>
          <w:rFonts w:ascii="Times New Roman" w:hAnsi="Times New Roman"/>
          <w:sz w:val="28"/>
          <w:szCs w:val="28"/>
          <w:lang w:val="uk-UA"/>
        </w:rPr>
        <w:t xml:space="preserve"> і так далі. Ці рішення приймаються на основі </w:t>
      </w:r>
      <w:r w:rsidRPr="00762210">
        <w:rPr>
          <w:rFonts w:ascii="Times New Roman" w:hAnsi="Times New Roman"/>
          <w:i/>
          <w:sz w:val="28"/>
          <w:szCs w:val="28"/>
          <w:lang w:val="uk-UA"/>
        </w:rPr>
        <w:t xml:space="preserve">CVP </w:t>
      </w:r>
      <w:r w:rsidRPr="00762210">
        <w:rPr>
          <w:rFonts w:ascii="Times New Roman" w:hAnsi="Times New Roman"/>
          <w:sz w:val="28"/>
          <w:szCs w:val="28"/>
          <w:lang w:val="uk-UA"/>
        </w:rPr>
        <w:t>-</w:t>
      </w:r>
      <w:r w:rsidRPr="00762210">
        <w:rPr>
          <w:rFonts w:ascii="Times New Roman" w:hAnsi="Times New Roman"/>
          <w:i/>
          <w:sz w:val="28"/>
          <w:szCs w:val="28"/>
          <w:lang w:val="uk-UA"/>
        </w:rPr>
        <w:t xml:space="preserve"> аналізу</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маржинального аналізу</w:t>
      </w:r>
      <w:r w:rsidRPr="00762210">
        <w:rPr>
          <w:rFonts w:ascii="Times New Roman" w:hAnsi="Times New Roman"/>
          <w:sz w:val="28"/>
          <w:szCs w:val="28"/>
          <w:lang w:val="uk-UA"/>
        </w:rPr>
        <w:t xml:space="preserve">), який має на увазі проведення оцінки </w:t>
      </w:r>
      <w:r>
        <w:rPr>
          <w:rFonts w:ascii="Times New Roman" w:hAnsi="Times New Roman"/>
          <w:i/>
          <w:sz w:val="28"/>
          <w:szCs w:val="28"/>
          <w:lang w:val="uk-UA"/>
        </w:rPr>
        <w:t>взаємозв'язку</w:t>
      </w:r>
      <w:r w:rsidRPr="00762210">
        <w:rPr>
          <w:rFonts w:ascii="Times New Roman" w:hAnsi="Times New Roman"/>
          <w:i/>
          <w:sz w:val="28"/>
          <w:szCs w:val="28"/>
          <w:lang w:val="uk-UA"/>
        </w:rPr>
        <w:t xml:space="preserve"> витрат («Сost»), обсягу виробництва і збуту («Volume» ) і прибутку («Profit»)</w:t>
      </w:r>
      <w:r w:rsidRPr="00762210">
        <w:rPr>
          <w:rFonts w:ascii="Times New Roman" w:hAnsi="Times New Roman"/>
          <w:sz w:val="28"/>
          <w:szCs w:val="28"/>
          <w:lang w:val="uk-UA"/>
        </w:rPr>
        <w:t>, – системи основних показників, що характеризують діяльність підприємства, і як</w:t>
      </w:r>
      <w:r>
        <w:rPr>
          <w:rFonts w:ascii="Times New Roman" w:hAnsi="Times New Roman"/>
          <w:sz w:val="28"/>
          <w:szCs w:val="28"/>
          <w:lang w:val="uk-UA"/>
        </w:rPr>
        <w:t>і</w:t>
      </w:r>
      <w:r w:rsidRPr="00762210">
        <w:rPr>
          <w:rFonts w:ascii="Times New Roman" w:hAnsi="Times New Roman"/>
          <w:sz w:val="28"/>
          <w:szCs w:val="28"/>
          <w:lang w:val="uk-UA"/>
        </w:rPr>
        <w:t xml:space="preserve"> дозволя</w:t>
      </w:r>
      <w:r>
        <w:rPr>
          <w:rFonts w:ascii="Times New Roman" w:hAnsi="Times New Roman"/>
          <w:sz w:val="28"/>
          <w:szCs w:val="28"/>
          <w:lang w:val="uk-UA"/>
        </w:rPr>
        <w:t>ють</w:t>
      </w:r>
      <w:r w:rsidRPr="00762210">
        <w:rPr>
          <w:rFonts w:ascii="Times New Roman" w:hAnsi="Times New Roman"/>
          <w:sz w:val="28"/>
          <w:szCs w:val="28"/>
          <w:lang w:val="uk-UA"/>
        </w:rPr>
        <w:t xml:space="preserve"> відшукати найбільш вигідне співвідношення між змінними і умовно-постійними витратами, ціною і об'ємом виробництва продукції. Цей </w:t>
      </w:r>
      <w:r w:rsidRPr="00762210">
        <w:rPr>
          <w:rFonts w:ascii="Times New Roman" w:hAnsi="Times New Roman"/>
          <w:i/>
          <w:sz w:val="28"/>
          <w:szCs w:val="28"/>
          <w:lang w:val="uk-UA"/>
        </w:rPr>
        <w:t xml:space="preserve">метод </w:t>
      </w:r>
      <w:r w:rsidRPr="00762210">
        <w:rPr>
          <w:rFonts w:ascii="Times New Roman" w:hAnsi="Times New Roman"/>
          <w:i/>
          <w:sz w:val="28"/>
          <w:szCs w:val="28"/>
          <w:lang w:val="uk-UA"/>
        </w:rPr>
        <w:lastRenderedPageBreak/>
        <w:t>управлінських розрахунків</w:t>
      </w:r>
      <w:r w:rsidRPr="00762210">
        <w:rPr>
          <w:rFonts w:ascii="Times New Roman" w:hAnsi="Times New Roman"/>
          <w:sz w:val="28"/>
          <w:szCs w:val="28"/>
          <w:lang w:val="uk-UA"/>
        </w:rPr>
        <w:t xml:space="preserve"> був запропонований в 1930 р. американським інженером Уолтером Раутенштрахом під назвою «</w:t>
      </w:r>
      <w:r w:rsidRPr="00762210">
        <w:rPr>
          <w:rFonts w:ascii="Times New Roman" w:hAnsi="Times New Roman"/>
          <w:b/>
          <w:i/>
          <w:sz w:val="28"/>
          <w:szCs w:val="28"/>
          <w:lang w:val="uk-UA"/>
        </w:rPr>
        <w:t>графік критичного обсягу виробництва»</w:t>
      </w:r>
      <w:r w:rsidRPr="00762210">
        <w:rPr>
          <w:rFonts w:ascii="Times New Roman" w:hAnsi="Times New Roman"/>
          <w:sz w:val="28"/>
          <w:szCs w:val="28"/>
          <w:lang w:val="uk-UA"/>
        </w:rPr>
        <w:t xml:space="preserve">. Детально </w:t>
      </w:r>
      <w:r w:rsidRPr="00762210">
        <w:rPr>
          <w:rFonts w:ascii="Times New Roman" w:hAnsi="Times New Roman"/>
          <w:b/>
          <w:i/>
          <w:sz w:val="28"/>
          <w:szCs w:val="28"/>
          <w:lang w:val="uk-UA"/>
        </w:rPr>
        <w:t>маржинальний аналіз</w:t>
      </w:r>
      <w:r w:rsidRPr="00762210">
        <w:rPr>
          <w:rFonts w:ascii="Times New Roman" w:hAnsi="Times New Roman"/>
          <w:sz w:val="28"/>
          <w:szCs w:val="28"/>
          <w:lang w:val="uk-UA"/>
        </w:rPr>
        <w:t xml:space="preserve"> був описаний у вітчизняній літературі в 1971</w:t>
      </w:r>
      <w:r>
        <w:rPr>
          <w:rFonts w:ascii="Times New Roman" w:hAnsi="Times New Roman"/>
          <w:sz w:val="28"/>
          <w:szCs w:val="28"/>
          <w:lang w:val="uk-UA"/>
        </w:rPr>
        <w:t> </w:t>
      </w:r>
      <w:r w:rsidRPr="00762210">
        <w:rPr>
          <w:rFonts w:ascii="Times New Roman" w:hAnsi="Times New Roman"/>
          <w:sz w:val="28"/>
          <w:szCs w:val="28"/>
          <w:lang w:val="uk-UA"/>
        </w:rPr>
        <w:t>р. Н.Г. Чумаченко [</w:t>
      </w:r>
      <w:r>
        <w:rPr>
          <w:rFonts w:ascii="Times New Roman" w:hAnsi="Times New Roman"/>
          <w:sz w:val="28"/>
          <w:szCs w:val="28"/>
          <w:lang w:val="uk-UA"/>
        </w:rPr>
        <w:t>56</w:t>
      </w:r>
      <w:r w:rsidRPr="00762210">
        <w:rPr>
          <w:rFonts w:ascii="Times New Roman" w:hAnsi="Times New Roman"/>
          <w:sz w:val="28"/>
          <w:szCs w:val="28"/>
          <w:lang w:val="uk-UA"/>
        </w:rPr>
        <w:t>]</w:t>
      </w:r>
      <w:r>
        <w:rPr>
          <w:rFonts w:ascii="Times New Roman" w:hAnsi="Times New Roman"/>
          <w:sz w:val="28"/>
          <w:szCs w:val="28"/>
          <w:lang w:val="uk-UA"/>
        </w:rPr>
        <w:t>.</w:t>
      </w:r>
    </w:p>
    <w:p w14:paraId="57FF784E" w14:textId="77777777" w:rsidR="001956B8" w:rsidRPr="0076221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Для CVP</w:t>
      </w:r>
      <w:r w:rsidR="00C05538">
        <w:rPr>
          <w:rFonts w:ascii="Times New Roman" w:hAnsi="Times New Roman"/>
          <w:sz w:val="28"/>
          <w:szCs w:val="28"/>
          <w:lang w:val="uk-UA"/>
        </w:rPr>
        <w:t>–</w:t>
      </w:r>
      <w:r w:rsidRPr="00762210">
        <w:rPr>
          <w:rFonts w:ascii="Times New Roman" w:hAnsi="Times New Roman"/>
          <w:sz w:val="28"/>
          <w:szCs w:val="28"/>
          <w:lang w:val="uk-UA"/>
        </w:rPr>
        <w:t xml:space="preserve">аналізу використовується класифікація </w:t>
      </w:r>
      <w:r w:rsidRPr="00352227">
        <w:rPr>
          <w:rFonts w:ascii="Times New Roman" w:hAnsi="Times New Roman"/>
          <w:sz w:val="28"/>
          <w:szCs w:val="28"/>
          <w:lang w:val="uk-UA"/>
        </w:rPr>
        <w:t>витрат з поділом їх на постійні і змінні, це пов'язане з поведінкою витрат при зміні обсягів</w:t>
      </w:r>
      <w:r w:rsidRPr="00762210">
        <w:rPr>
          <w:rFonts w:ascii="Times New Roman" w:hAnsi="Times New Roman"/>
          <w:sz w:val="28"/>
          <w:szCs w:val="28"/>
          <w:lang w:val="uk-UA"/>
        </w:rPr>
        <w:t xml:space="preserve"> виробництва (продажів). </w:t>
      </w:r>
    </w:p>
    <w:p w14:paraId="7EB71C54" w14:textId="77777777" w:rsidR="001956B8" w:rsidRPr="0076221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Розглянемо далі детальніше особливості </w:t>
      </w:r>
      <w:r>
        <w:rPr>
          <w:rFonts w:ascii="Times New Roman" w:hAnsi="Times New Roman"/>
          <w:sz w:val="28"/>
          <w:szCs w:val="28"/>
          <w:lang w:val="uk-UA"/>
        </w:rPr>
        <w:t>поділу</w:t>
      </w:r>
      <w:r w:rsidRPr="00762210">
        <w:rPr>
          <w:rFonts w:ascii="Times New Roman" w:hAnsi="Times New Roman"/>
          <w:sz w:val="28"/>
          <w:szCs w:val="28"/>
          <w:lang w:val="uk-UA"/>
        </w:rPr>
        <w:t xml:space="preserve"> витрат на постійні і змінні. </w:t>
      </w:r>
      <w:r w:rsidRPr="00762210">
        <w:rPr>
          <w:rFonts w:ascii="Times New Roman" w:hAnsi="Times New Roman"/>
          <w:b/>
          <w:i/>
          <w:sz w:val="28"/>
          <w:szCs w:val="28"/>
          <w:lang w:val="uk-UA"/>
        </w:rPr>
        <w:t>Постійні витрати</w:t>
      </w:r>
      <w:r w:rsidRPr="00762210">
        <w:rPr>
          <w:rFonts w:ascii="Times New Roman" w:hAnsi="Times New Roman"/>
          <w:sz w:val="28"/>
          <w:szCs w:val="28"/>
          <w:lang w:val="uk-UA"/>
        </w:rPr>
        <w:t xml:space="preserve"> – це витрати, величина яких не змінюється в залежності від змін обсягів виробництва продукції; вони пов’язані з існуванням самого підприємства (утримання зданій, споруд, виробничого обладнання та ін.., їх електро-, водо- та теплопостачання) і тому повинні бути оплачені, незалежно від того, виробляє компанія продукцію чи ні. До таких витрат також </w:t>
      </w:r>
      <w:r w:rsidRPr="00762210">
        <w:rPr>
          <w:rFonts w:ascii="Times New Roman" w:hAnsi="Times New Roman"/>
          <w:i/>
          <w:sz w:val="28"/>
          <w:szCs w:val="28"/>
          <w:lang w:val="uk-UA"/>
        </w:rPr>
        <w:t>відносяться</w:t>
      </w:r>
      <w:r w:rsidRPr="00762210">
        <w:rPr>
          <w:rFonts w:ascii="Times New Roman" w:hAnsi="Times New Roman"/>
          <w:sz w:val="28"/>
          <w:szCs w:val="28"/>
          <w:lang w:val="uk-UA"/>
        </w:rPr>
        <w:t>: орендна плата, відсотки за кредит, страхові внески, амортизаційні відрахування, заробітна плата кер</w:t>
      </w:r>
      <w:r>
        <w:rPr>
          <w:rFonts w:ascii="Times New Roman" w:hAnsi="Times New Roman"/>
          <w:sz w:val="28"/>
          <w:szCs w:val="28"/>
          <w:lang w:val="uk-UA"/>
        </w:rPr>
        <w:t>івникам і охоронцям і т.п. [46,</w:t>
      </w:r>
      <w:r w:rsidRPr="00762210">
        <w:rPr>
          <w:rFonts w:ascii="Times New Roman" w:hAnsi="Times New Roman"/>
          <w:sz w:val="28"/>
          <w:szCs w:val="28"/>
          <w:lang w:val="uk-UA"/>
        </w:rPr>
        <w:t xml:space="preserve"> с.69]</w:t>
      </w:r>
      <w:r>
        <w:rPr>
          <w:rFonts w:ascii="Times New Roman" w:hAnsi="Times New Roman"/>
          <w:sz w:val="28"/>
          <w:szCs w:val="28"/>
          <w:lang w:val="uk-UA"/>
        </w:rPr>
        <w:t>.</w:t>
      </w:r>
    </w:p>
    <w:p w14:paraId="51C6B41B" w14:textId="77777777" w:rsidR="001956B8" w:rsidRPr="002D59A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2D59A0">
        <w:rPr>
          <w:rFonts w:ascii="Times New Roman" w:hAnsi="Times New Roman"/>
          <w:b/>
          <w:i/>
          <w:sz w:val="28"/>
          <w:szCs w:val="28"/>
          <w:lang w:val="uk-UA"/>
        </w:rPr>
        <w:t>Змінні</w:t>
      </w:r>
      <w:r w:rsidRPr="002D59A0">
        <w:rPr>
          <w:rFonts w:ascii="Times New Roman" w:hAnsi="Times New Roman"/>
          <w:sz w:val="28"/>
          <w:szCs w:val="28"/>
          <w:lang w:val="uk-UA"/>
        </w:rPr>
        <w:t xml:space="preserve"> </w:t>
      </w:r>
      <w:r w:rsidRPr="002D59A0">
        <w:rPr>
          <w:rFonts w:ascii="Times New Roman" w:hAnsi="Times New Roman"/>
          <w:b/>
          <w:i/>
          <w:sz w:val="28"/>
          <w:szCs w:val="28"/>
          <w:lang w:val="uk-UA"/>
        </w:rPr>
        <w:t>витрати</w:t>
      </w:r>
      <w:r w:rsidRPr="002D59A0">
        <w:rPr>
          <w:rFonts w:ascii="Times New Roman" w:hAnsi="Times New Roman"/>
          <w:sz w:val="28"/>
          <w:szCs w:val="28"/>
          <w:lang w:val="uk-UA"/>
        </w:rPr>
        <w:t xml:space="preserve"> – це витрати, величина яких змінюється в залежності від зміни обсягів виробництва. До них відносяться витрати на придбання сировини, енергії, палива, транспортних послуг, оплата основної частини зайнятої робочої сили і т.п. </w:t>
      </w:r>
    </w:p>
    <w:p w14:paraId="4EF857BC" w14:textId="77777777" w:rsidR="001956B8" w:rsidRPr="002D59A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2D59A0">
        <w:rPr>
          <w:rFonts w:ascii="Times New Roman" w:hAnsi="Times New Roman"/>
          <w:sz w:val="28"/>
          <w:szCs w:val="28"/>
          <w:lang w:val="uk-UA"/>
        </w:rPr>
        <w:t xml:space="preserve">Найбільш точний метод ділення витрат на постійні і змінні - </w:t>
      </w:r>
      <w:r w:rsidRPr="002D59A0">
        <w:rPr>
          <w:rFonts w:ascii="Times New Roman" w:hAnsi="Times New Roman"/>
          <w:i/>
          <w:sz w:val="28"/>
          <w:szCs w:val="28"/>
          <w:lang w:val="uk-UA"/>
        </w:rPr>
        <w:t>аналітичний</w:t>
      </w:r>
      <w:r w:rsidRPr="002D59A0">
        <w:rPr>
          <w:rFonts w:ascii="Times New Roman" w:hAnsi="Times New Roman"/>
          <w:b/>
          <w:sz w:val="28"/>
          <w:szCs w:val="28"/>
          <w:lang w:val="uk-UA"/>
        </w:rPr>
        <w:t xml:space="preserve">, </w:t>
      </w:r>
      <w:r w:rsidRPr="002D59A0">
        <w:rPr>
          <w:rFonts w:ascii="Times New Roman" w:hAnsi="Times New Roman"/>
          <w:sz w:val="28"/>
          <w:szCs w:val="28"/>
          <w:lang w:val="uk-UA"/>
        </w:rPr>
        <w:t>який заснован на даних у бухгалтерських регістрах. На графіку CVP</w:t>
      </w:r>
      <w:r w:rsidR="00C05538" w:rsidRPr="002D59A0">
        <w:rPr>
          <w:rFonts w:ascii="Times New Roman" w:hAnsi="Times New Roman"/>
          <w:sz w:val="28"/>
          <w:szCs w:val="28"/>
          <w:lang w:val="uk-UA"/>
        </w:rPr>
        <w:t>–</w:t>
      </w:r>
      <w:r w:rsidRPr="002D59A0">
        <w:rPr>
          <w:rFonts w:ascii="Times New Roman" w:hAnsi="Times New Roman"/>
          <w:sz w:val="28"/>
          <w:szCs w:val="28"/>
          <w:lang w:val="uk-UA"/>
        </w:rPr>
        <w:t xml:space="preserve"> аналізу (рис. 3.7) представлено постійні та змінні витрати та виручка, визначена точка беззбитковості і маржинальний прибуток.</w:t>
      </w:r>
    </w:p>
    <w:p w14:paraId="284A9EAA" w14:textId="77777777" w:rsidR="00A046DB" w:rsidRDefault="001956B8" w:rsidP="00A046DB">
      <w:pPr>
        <w:spacing w:line="240" w:lineRule="auto"/>
        <w:ind w:firstLine="720"/>
        <w:contextualSpacing/>
        <w:jc w:val="both"/>
        <w:rPr>
          <w:rFonts w:ascii="Times New Roman" w:hAnsi="Times New Roman"/>
          <w:b/>
          <w:i/>
          <w:sz w:val="28"/>
          <w:szCs w:val="28"/>
          <w:lang w:val="uk-UA"/>
        </w:rPr>
      </w:pPr>
      <w:r w:rsidRPr="00762210">
        <w:rPr>
          <w:rFonts w:ascii="Times New Roman" w:hAnsi="Times New Roman"/>
          <w:sz w:val="28"/>
          <w:szCs w:val="28"/>
          <w:lang w:val="uk-UA"/>
        </w:rPr>
        <w:t xml:space="preserve">Представлений на рис. </w:t>
      </w:r>
      <w:r>
        <w:rPr>
          <w:rFonts w:ascii="Times New Roman" w:hAnsi="Times New Roman"/>
          <w:sz w:val="28"/>
          <w:szCs w:val="28"/>
          <w:lang w:val="uk-UA"/>
        </w:rPr>
        <w:t>3</w:t>
      </w:r>
      <w:r w:rsidRPr="00762210">
        <w:rPr>
          <w:rFonts w:ascii="Times New Roman" w:hAnsi="Times New Roman"/>
          <w:sz w:val="28"/>
          <w:szCs w:val="28"/>
          <w:lang w:val="uk-UA"/>
        </w:rPr>
        <w:t xml:space="preserve">.7 </w:t>
      </w:r>
      <w:r w:rsidRPr="00762210">
        <w:rPr>
          <w:rFonts w:ascii="Times New Roman" w:hAnsi="Times New Roman"/>
          <w:b/>
          <w:i/>
          <w:sz w:val="28"/>
          <w:szCs w:val="28"/>
          <w:lang w:val="uk-UA"/>
        </w:rPr>
        <w:t>маржинальний дохід (прибуток</w:t>
      </w:r>
      <w:r w:rsidRPr="00762210">
        <w:rPr>
          <w:rFonts w:ascii="Times New Roman" w:hAnsi="Times New Roman"/>
          <w:sz w:val="28"/>
          <w:szCs w:val="28"/>
          <w:lang w:val="uk-UA"/>
        </w:rPr>
        <w:t xml:space="preserve">) </w:t>
      </w:r>
      <w:r>
        <w:rPr>
          <w:rFonts w:ascii="Times New Roman" w:hAnsi="Times New Roman"/>
          <w:sz w:val="28"/>
          <w:szCs w:val="28"/>
          <w:lang w:val="uk-UA"/>
        </w:rPr>
        <w:t xml:space="preserve">– </w:t>
      </w:r>
      <w:r w:rsidRPr="00762210">
        <w:rPr>
          <w:rFonts w:ascii="Times New Roman" w:hAnsi="Times New Roman"/>
          <w:sz w:val="28"/>
          <w:szCs w:val="28"/>
          <w:lang w:val="uk-UA"/>
        </w:rPr>
        <w:t xml:space="preserve">це різниця між виручкою від реалізації (без урахування ПДВ і акцизів) і змінними витратами. Іноді маржинальний </w:t>
      </w:r>
      <w:r>
        <w:rPr>
          <w:rFonts w:ascii="Times New Roman" w:hAnsi="Times New Roman"/>
          <w:sz w:val="28"/>
          <w:szCs w:val="28"/>
          <w:lang w:val="uk-UA"/>
        </w:rPr>
        <w:t>прибуток</w:t>
      </w:r>
      <w:r w:rsidRPr="00762210">
        <w:rPr>
          <w:rFonts w:ascii="Times New Roman" w:hAnsi="Times New Roman"/>
          <w:sz w:val="28"/>
          <w:szCs w:val="28"/>
          <w:lang w:val="uk-UA"/>
        </w:rPr>
        <w:t xml:space="preserve"> називають також сумою покриття </w:t>
      </w:r>
      <w:r>
        <w:rPr>
          <w:rFonts w:ascii="Times New Roman" w:hAnsi="Times New Roman"/>
          <w:sz w:val="28"/>
          <w:szCs w:val="28"/>
          <w:lang w:val="uk-UA"/>
        </w:rPr>
        <w:t>–</w:t>
      </w:r>
      <w:r w:rsidRPr="00762210">
        <w:rPr>
          <w:rFonts w:ascii="Times New Roman" w:hAnsi="Times New Roman"/>
          <w:sz w:val="28"/>
          <w:szCs w:val="28"/>
          <w:lang w:val="uk-UA"/>
        </w:rPr>
        <w:t xml:space="preserve"> це та частина виручки, яка залишається на покриття постійних витрат і формування прибутк</w:t>
      </w:r>
      <w:r>
        <w:rPr>
          <w:rFonts w:ascii="Times New Roman" w:hAnsi="Times New Roman"/>
          <w:sz w:val="28"/>
          <w:szCs w:val="28"/>
          <w:lang w:val="uk-UA"/>
        </w:rPr>
        <w:t>у.</w:t>
      </w:r>
      <w:r w:rsidR="00A046DB" w:rsidRPr="00A046DB">
        <w:rPr>
          <w:rFonts w:ascii="Times New Roman" w:hAnsi="Times New Roman"/>
          <w:b/>
          <w:i/>
          <w:sz w:val="28"/>
          <w:szCs w:val="28"/>
          <w:lang w:val="uk-UA"/>
        </w:rPr>
        <w:t xml:space="preserve"> </w:t>
      </w:r>
    </w:p>
    <w:p w14:paraId="51B5B1A7" w14:textId="77777777" w:rsidR="00A046DB" w:rsidRPr="00762210" w:rsidRDefault="00A046DB" w:rsidP="00A046DB">
      <w:pPr>
        <w:spacing w:line="240" w:lineRule="auto"/>
        <w:ind w:firstLine="720"/>
        <w:contextualSpacing/>
        <w:jc w:val="both"/>
        <w:rPr>
          <w:rFonts w:ascii="Times New Roman" w:hAnsi="Times New Roman"/>
          <w:sz w:val="28"/>
          <w:szCs w:val="28"/>
          <w:lang w:val="uk-UA"/>
        </w:rPr>
      </w:pPr>
      <w:r w:rsidRPr="00762210">
        <w:rPr>
          <w:rFonts w:ascii="Times New Roman" w:hAnsi="Times New Roman"/>
          <w:b/>
          <w:i/>
          <w:sz w:val="28"/>
          <w:szCs w:val="28"/>
          <w:lang w:val="uk-UA"/>
        </w:rPr>
        <w:t>Основні методи</w:t>
      </w:r>
      <w:r w:rsidRPr="00762210">
        <w:rPr>
          <w:rFonts w:ascii="Times New Roman" w:hAnsi="Times New Roman"/>
          <w:sz w:val="28"/>
          <w:szCs w:val="28"/>
          <w:lang w:val="uk-UA"/>
        </w:rPr>
        <w:t>, які можна на практиці використати для визначення поведінки витрат зводяться до наступних:</w:t>
      </w:r>
    </w:p>
    <w:p w14:paraId="426D41F6" w14:textId="77777777" w:rsidR="00A046DB" w:rsidRDefault="00A046DB" w:rsidP="00A046DB">
      <w:pPr>
        <w:spacing w:line="240" w:lineRule="auto"/>
        <w:ind w:firstLine="720"/>
        <w:contextualSpacing/>
        <w:jc w:val="both"/>
        <w:rPr>
          <w:rFonts w:ascii="Times New Roman" w:hAnsi="Times New Roman"/>
          <w:sz w:val="28"/>
          <w:szCs w:val="28"/>
          <w:lang w:val="uk-UA"/>
        </w:rPr>
      </w:pPr>
      <w:r w:rsidRPr="00D67EFE">
        <w:rPr>
          <w:rFonts w:ascii="Times New Roman" w:hAnsi="Times New Roman"/>
          <w:b/>
          <w:i/>
          <w:sz w:val="28"/>
          <w:szCs w:val="28"/>
          <w:lang w:val="uk-UA"/>
        </w:rPr>
        <w:t xml:space="preserve">1) Метод вищої і нижчої точок або метод </w:t>
      </w:r>
      <w:r>
        <w:rPr>
          <w:rFonts w:ascii="Times New Roman" w:hAnsi="Times New Roman"/>
          <w:b/>
          <w:i/>
          <w:sz w:val="28"/>
          <w:szCs w:val="28"/>
          <w:lang w:val="uk-UA"/>
        </w:rPr>
        <w:t>«</w:t>
      </w:r>
      <w:r w:rsidRPr="00D67EFE">
        <w:rPr>
          <w:rFonts w:ascii="Times New Roman" w:hAnsi="Times New Roman"/>
          <w:b/>
          <w:i/>
          <w:sz w:val="28"/>
          <w:szCs w:val="28"/>
          <w:lang w:val="uk-UA"/>
        </w:rPr>
        <w:t>Міні-максі</w:t>
      </w:r>
      <w:r>
        <w:rPr>
          <w:rFonts w:ascii="Times New Roman" w:hAnsi="Times New Roman"/>
          <w:b/>
          <w:i/>
          <w:sz w:val="28"/>
          <w:szCs w:val="28"/>
          <w:lang w:val="uk-UA"/>
        </w:rPr>
        <w:t>»</w:t>
      </w:r>
      <w:r w:rsidRPr="00D67EFE">
        <w:rPr>
          <w:rFonts w:ascii="Times New Roman" w:hAnsi="Times New Roman"/>
          <w:b/>
          <w:i/>
          <w:sz w:val="28"/>
          <w:szCs w:val="28"/>
          <w:lang w:val="uk-UA"/>
        </w:rPr>
        <w:t xml:space="preserve"> </w:t>
      </w:r>
      <w:r w:rsidRPr="00762210">
        <w:rPr>
          <w:rFonts w:ascii="Times New Roman" w:hAnsi="Times New Roman"/>
          <w:sz w:val="28"/>
          <w:szCs w:val="28"/>
          <w:lang w:val="uk-UA"/>
        </w:rPr>
        <w:t>заснован</w:t>
      </w:r>
      <w:r>
        <w:rPr>
          <w:rFonts w:ascii="Times New Roman" w:hAnsi="Times New Roman"/>
          <w:sz w:val="28"/>
          <w:szCs w:val="28"/>
          <w:lang w:val="uk-UA"/>
        </w:rPr>
        <w:t>ий</w:t>
      </w:r>
      <w:r w:rsidRPr="00762210">
        <w:rPr>
          <w:rFonts w:ascii="Times New Roman" w:hAnsi="Times New Roman"/>
          <w:sz w:val="28"/>
          <w:szCs w:val="28"/>
          <w:lang w:val="uk-UA"/>
        </w:rPr>
        <w:t xml:space="preserve"> на аналізі величини витрат при мінімальному і максимальному обсягах виробництва продукції, для </w:t>
      </w:r>
      <w:r>
        <w:rPr>
          <w:rFonts w:ascii="Times New Roman" w:hAnsi="Times New Roman"/>
          <w:sz w:val="28"/>
          <w:szCs w:val="28"/>
          <w:lang w:val="uk-UA"/>
        </w:rPr>
        <w:t>цього</w:t>
      </w:r>
      <w:r w:rsidRPr="00762210">
        <w:rPr>
          <w:rFonts w:ascii="Times New Roman" w:hAnsi="Times New Roman"/>
          <w:sz w:val="28"/>
          <w:szCs w:val="28"/>
          <w:lang w:val="uk-UA"/>
        </w:rPr>
        <w:t xml:space="preserve"> знаходиться різниця між максимальним і мінімальним значенням обсягів виробництва і витрат, визначається ставка змінних витрат на одиницю продукції. Потім за допомогою рівняння витрат визначається величина постійних витрат:</w:t>
      </w:r>
    </w:p>
    <w:p w14:paraId="74886297" w14:textId="77777777" w:rsidR="00A046DB" w:rsidRPr="00A046DB" w:rsidRDefault="00A046DB" w:rsidP="00A046DB">
      <w:pPr>
        <w:spacing w:after="0" w:line="240" w:lineRule="auto"/>
        <w:ind w:firstLine="720"/>
        <w:contextualSpacing/>
        <w:jc w:val="both"/>
        <w:rPr>
          <w:rFonts w:ascii="Times New Roman" w:hAnsi="Times New Roman"/>
          <w:sz w:val="16"/>
          <w:szCs w:val="16"/>
        </w:rPr>
      </w:pPr>
    </w:p>
    <w:p w14:paraId="2F3B2E19" w14:textId="77777777" w:rsidR="00A046DB" w:rsidRDefault="00A046DB" w:rsidP="00A046DB">
      <w:pPr>
        <w:spacing w:after="0" w:line="240" w:lineRule="auto"/>
        <w:ind w:left="2820" w:firstLine="720"/>
        <w:contextualSpacing/>
        <w:jc w:val="right"/>
        <w:rPr>
          <w:rFonts w:ascii="Times New Roman" w:hAnsi="Times New Roman"/>
          <w:sz w:val="28"/>
          <w:szCs w:val="28"/>
          <w:lang w:val="uk-UA"/>
        </w:rPr>
      </w:pPr>
      <w:r w:rsidRPr="00E82512">
        <w:rPr>
          <w:rFonts w:ascii="Times New Roman" w:hAnsi="Times New Roman"/>
          <w:position w:val="-14"/>
          <w:sz w:val="28"/>
          <w:szCs w:val="28"/>
        </w:rPr>
        <w:object w:dxaOrig="1800" w:dyaOrig="380" w14:anchorId="2F218DA5">
          <v:shape id="_x0000_i1113" type="#_x0000_t75" style="width:90.75pt;height:18.75pt" o:ole="">
            <v:imagedata r:id="rId214" o:title=""/>
          </v:shape>
          <o:OLEObject Type="Embed" ProgID="Equation.3" ShapeID="_x0000_i1113" DrawAspect="Content" ObjectID="_1828351545" r:id="rId215"/>
        </w:objec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.1)</w:t>
      </w:r>
    </w:p>
    <w:p w14:paraId="0C6436A6" w14:textId="77777777" w:rsidR="00A046DB" w:rsidRPr="00A046DB" w:rsidRDefault="00A046DB" w:rsidP="00A046DB">
      <w:pPr>
        <w:spacing w:after="0" w:line="240" w:lineRule="auto"/>
        <w:ind w:left="2820" w:firstLine="720"/>
        <w:contextualSpacing/>
        <w:jc w:val="right"/>
        <w:rPr>
          <w:rFonts w:ascii="Times New Roman" w:hAnsi="Times New Roman"/>
          <w:sz w:val="16"/>
          <w:szCs w:val="16"/>
          <w:lang w:val="uk-UA"/>
        </w:rPr>
      </w:pPr>
    </w:p>
    <w:p w14:paraId="7B912F4E" w14:textId="77777777" w:rsidR="00A046DB" w:rsidRPr="00762210" w:rsidRDefault="00A046DB" w:rsidP="00A046DB">
      <w:pPr>
        <w:pStyle w:val="text"/>
        <w:spacing w:before="0" w:beforeAutospacing="0" w:after="0" w:afterAutospacing="0"/>
        <w:ind w:firstLine="720"/>
        <w:contextualSpacing/>
        <w:jc w:val="both"/>
        <w:rPr>
          <w:sz w:val="28"/>
          <w:szCs w:val="28"/>
          <w:lang w:val="uk-UA"/>
        </w:rPr>
      </w:pPr>
      <w:r w:rsidRPr="00762210">
        <w:rPr>
          <w:sz w:val="28"/>
          <w:szCs w:val="28"/>
          <w:lang w:val="uk-UA"/>
        </w:rPr>
        <w:t xml:space="preserve">де Взаг </w:t>
      </w:r>
      <w:r>
        <w:rPr>
          <w:sz w:val="28"/>
          <w:szCs w:val="28"/>
          <w:lang w:val="uk-UA"/>
        </w:rPr>
        <w:t>–</w:t>
      </w:r>
      <w:r w:rsidRPr="00762210">
        <w:rPr>
          <w:sz w:val="28"/>
          <w:szCs w:val="28"/>
          <w:lang w:val="uk-UA"/>
        </w:rPr>
        <w:t xml:space="preserve"> загальні витрати по мінімальному (максимальному) значенню обсягу виробництва;</w:t>
      </w:r>
    </w:p>
    <w:p w14:paraId="0BD0BB99" w14:textId="77777777" w:rsidR="00A046DB" w:rsidRPr="00762210" w:rsidRDefault="00A046DB" w:rsidP="00A046DB">
      <w:pPr>
        <w:pStyle w:val="text"/>
        <w:spacing w:before="0" w:beforeAutospacing="0" w:after="0" w:afterAutospacing="0"/>
        <w:ind w:firstLine="720"/>
        <w:contextualSpacing/>
        <w:jc w:val="both"/>
        <w:rPr>
          <w:sz w:val="28"/>
          <w:szCs w:val="28"/>
          <w:lang w:val="uk-UA"/>
        </w:rPr>
      </w:pPr>
      <w:r w:rsidRPr="00762210">
        <w:rPr>
          <w:sz w:val="28"/>
          <w:szCs w:val="28"/>
          <w:lang w:val="uk-UA"/>
        </w:rPr>
        <w:t xml:space="preserve">П </w:t>
      </w:r>
      <w:r>
        <w:rPr>
          <w:sz w:val="28"/>
          <w:szCs w:val="28"/>
          <w:lang w:val="uk-UA"/>
        </w:rPr>
        <w:t>–</w:t>
      </w:r>
      <w:r w:rsidRPr="00762210">
        <w:rPr>
          <w:sz w:val="28"/>
          <w:szCs w:val="28"/>
          <w:lang w:val="uk-UA"/>
        </w:rPr>
        <w:t xml:space="preserve"> загальна величина постійних витрат;</w:t>
      </w:r>
    </w:p>
    <w:p w14:paraId="61B9A496" w14:textId="77777777" w:rsidR="00A046DB" w:rsidRPr="00762210" w:rsidRDefault="00A046DB" w:rsidP="00A046DB">
      <w:pPr>
        <w:pStyle w:val="text"/>
        <w:spacing w:before="0" w:beforeAutospacing="0" w:after="0" w:afterAutospacing="0"/>
        <w:ind w:firstLine="720"/>
        <w:contextualSpacing/>
        <w:jc w:val="both"/>
        <w:rPr>
          <w:sz w:val="28"/>
          <w:szCs w:val="28"/>
          <w:lang w:val="uk-UA"/>
        </w:rPr>
      </w:pPr>
      <w:r w:rsidRPr="00762210">
        <w:rPr>
          <w:sz w:val="28"/>
          <w:szCs w:val="28"/>
          <w:lang w:val="uk-UA"/>
        </w:rPr>
        <w:t xml:space="preserve">V </w:t>
      </w:r>
      <w:r w:rsidRPr="00762210">
        <w:rPr>
          <w:sz w:val="28"/>
          <w:szCs w:val="28"/>
          <w:vertAlign w:val="subscript"/>
          <w:lang w:val="uk-UA"/>
        </w:rPr>
        <w:t>ЕД</w:t>
      </w:r>
      <w:r w:rsidRPr="00762210">
        <w:rPr>
          <w:sz w:val="28"/>
          <w:szCs w:val="28"/>
          <w:lang w:val="uk-UA"/>
        </w:rPr>
        <w:t xml:space="preserve">  </w:t>
      </w:r>
      <w:r>
        <w:rPr>
          <w:sz w:val="28"/>
          <w:szCs w:val="28"/>
          <w:lang w:val="uk-UA"/>
        </w:rPr>
        <w:t>–</w:t>
      </w:r>
      <w:r w:rsidRPr="00762210">
        <w:rPr>
          <w:sz w:val="28"/>
          <w:szCs w:val="28"/>
          <w:lang w:val="uk-UA"/>
        </w:rPr>
        <w:t xml:space="preserve"> ставка змінних витрат на одиницю продукції;</w:t>
      </w:r>
    </w:p>
    <w:p w14:paraId="29EBFDB0" w14:textId="77777777" w:rsidR="00A046DB" w:rsidRPr="00762210" w:rsidRDefault="00A046DB" w:rsidP="00A046DB">
      <w:pPr>
        <w:spacing w:line="240" w:lineRule="auto"/>
        <w:ind w:firstLine="720"/>
        <w:contextualSpacing/>
        <w:jc w:val="both"/>
        <w:rPr>
          <w:rFonts w:ascii="Times New Roman" w:hAnsi="Times New Roman"/>
          <w:sz w:val="28"/>
          <w:szCs w:val="28"/>
        </w:rPr>
      </w:pPr>
      <w:r w:rsidRPr="00762210">
        <w:rPr>
          <w:rFonts w:ascii="Times New Roman" w:hAnsi="Times New Roman"/>
          <w:sz w:val="28"/>
          <w:szCs w:val="28"/>
          <w:lang w:val="uk-UA"/>
        </w:rPr>
        <w:t xml:space="preserve">q(Q) </w:t>
      </w:r>
      <w:r>
        <w:rPr>
          <w:rFonts w:ascii="Times New Roman" w:hAnsi="Times New Roman"/>
          <w:sz w:val="28"/>
          <w:szCs w:val="28"/>
          <w:lang w:val="uk-UA"/>
        </w:rPr>
        <w:t>–</w:t>
      </w:r>
      <w:r w:rsidRPr="00762210">
        <w:rPr>
          <w:rFonts w:ascii="Times New Roman" w:hAnsi="Times New Roman"/>
          <w:sz w:val="28"/>
          <w:szCs w:val="28"/>
          <w:lang w:val="uk-UA"/>
        </w:rPr>
        <w:t xml:space="preserve"> мінімальне (максимальне) значення обсягу виробництва</w:t>
      </w:r>
      <w:r>
        <w:rPr>
          <w:rFonts w:ascii="Times New Roman" w:hAnsi="Times New Roman"/>
          <w:sz w:val="28"/>
          <w:szCs w:val="28"/>
          <w:lang w:val="uk-UA"/>
        </w:rPr>
        <w:t>.</w:t>
      </w:r>
    </w:p>
    <w:p w14:paraId="5D7011B1" w14:textId="77777777" w:rsidR="00360428" w:rsidRDefault="00360428" w:rsidP="00360428">
      <w:pPr>
        <w:pStyle w:val="af0"/>
        <w:spacing w:before="0" w:beforeAutospacing="0" w:after="0" w:afterAutospacing="0"/>
        <w:contextualSpacing/>
        <w:jc w:val="center"/>
        <w:rPr>
          <w:rFonts w:eastAsia="Calibri"/>
          <w:i/>
          <w:sz w:val="28"/>
          <w:szCs w:val="28"/>
          <w:lang w:val="uk-UA" w:eastAsia="en-US"/>
        </w:rPr>
      </w:pPr>
      <w:r>
        <w:rPr>
          <w:noProof/>
        </w:rPr>
        <w:lastRenderedPageBreak/>
        <w:drawing>
          <wp:inline distT="0" distB="0" distL="0" distR="0" wp14:anchorId="3543C79D" wp14:editId="044D8F41">
            <wp:extent cx="5502910" cy="3303223"/>
            <wp:effectExtent l="0" t="0" r="254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502910" cy="3303223"/>
                    </a:xfrm>
                    <a:prstGeom prst="rect">
                      <a:avLst/>
                    </a:prstGeom>
                  </pic:spPr>
                </pic:pic>
              </a:graphicData>
            </a:graphic>
          </wp:inline>
        </w:drawing>
      </w:r>
    </w:p>
    <w:p w14:paraId="2F639B74" w14:textId="77777777" w:rsidR="001956B8" w:rsidRPr="00403E1D" w:rsidRDefault="001956B8" w:rsidP="00A046DB">
      <w:pPr>
        <w:pStyle w:val="af0"/>
        <w:spacing w:before="0" w:beforeAutospacing="0" w:after="0" w:afterAutospacing="0"/>
        <w:contextualSpacing/>
        <w:jc w:val="center"/>
        <w:rPr>
          <w:rFonts w:eastAsia="Calibri"/>
          <w:i/>
          <w:sz w:val="28"/>
          <w:szCs w:val="28"/>
          <w:lang w:val="uk-UA" w:eastAsia="en-US"/>
        </w:rPr>
      </w:pPr>
      <w:r w:rsidRPr="00403E1D">
        <w:rPr>
          <w:rFonts w:eastAsia="Calibri"/>
          <w:i/>
          <w:sz w:val="28"/>
          <w:szCs w:val="28"/>
          <w:lang w:val="uk-UA" w:eastAsia="en-US"/>
        </w:rPr>
        <w:t xml:space="preserve">Рисунок 3.7 – Графік </w:t>
      </w:r>
      <w:r>
        <w:rPr>
          <w:i/>
          <w:sz w:val="28"/>
          <w:szCs w:val="28"/>
          <w:lang w:val="uk-UA"/>
        </w:rPr>
        <w:t>CVP</w:t>
      </w:r>
      <w:r w:rsidR="00A046DB">
        <w:rPr>
          <w:i/>
          <w:sz w:val="28"/>
          <w:szCs w:val="28"/>
          <w:lang w:val="uk-UA"/>
        </w:rPr>
        <w:t>-</w:t>
      </w:r>
      <w:r>
        <w:rPr>
          <w:i/>
          <w:sz w:val="28"/>
          <w:szCs w:val="28"/>
          <w:lang w:val="uk-UA"/>
        </w:rPr>
        <w:t xml:space="preserve"> аналізу</w:t>
      </w:r>
    </w:p>
    <w:p w14:paraId="1B4F770D" w14:textId="77777777" w:rsidR="001956B8" w:rsidRDefault="001956B8" w:rsidP="001956B8">
      <w:pPr>
        <w:pStyle w:val="af0"/>
        <w:spacing w:before="0" w:beforeAutospacing="0" w:after="0" w:afterAutospacing="0"/>
        <w:ind w:firstLine="720"/>
        <w:contextualSpacing/>
        <w:jc w:val="both"/>
        <w:rPr>
          <w:rFonts w:eastAsia="Calibri"/>
          <w:sz w:val="28"/>
          <w:szCs w:val="28"/>
          <w:lang w:val="uk-UA" w:eastAsia="en-US"/>
        </w:rPr>
      </w:pPr>
    </w:p>
    <w:p w14:paraId="5296F341" w14:textId="77777777" w:rsidR="001956B8" w:rsidRPr="00762210" w:rsidRDefault="001956B8" w:rsidP="001956B8">
      <w:pPr>
        <w:spacing w:line="240" w:lineRule="auto"/>
        <w:ind w:firstLine="720"/>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Метод </w:t>
      </w:r>
      <w:r>
        <w:rPr>
          <w:rFonts w:ascii="Times New Roman" w:hAnsi="Times New Roman"/>
          <w:sz w:val="28"/>
          <w:szCs w:val="28"/>
          <w:lang w:val="uk-UA"/>
        </w:rPr>
        <w:t>«</w:t>
      </w:r>
      <w:r w:rsidRPr="00762210">
        <w:rPr>
          <w:rFonts w:ascii="Times New Roman" w:hAnsi="Times New Roman"/>
          <w:sz w:val="28"/>
          <w:szCs w:val="28"/>
          <w:lang w:val="uk-UA"/>
        </w:rPr>
        <w:t>Міні-максі</w:t>
      </w:r>
      <w:r>
        <w:rPr>
          <w:rFonts w:ascii="Times New Roman" w:hAnsi="Times New Roman"/>
          <w:sz w:val="28"/>
          <w:szCs w:val="28"/>
          <w:lang w:val="uk-UA"/>
        </w:rPr>
        <w:t>»</w:t>
      </w:r>
      <w:r w:rsidRPr="00762210">
        <w:rPr>
          <w:rFonts w:ascii="Times New Roman" w:hAnsi="Times New Roman"/>
          <w:sz w:val="28"/>
          <w:szCs w:val="28"/>
          <w:lang w:val="uk-UA"/>
        </w:rPr>
        <w:t xml:space="preserve"> простий в застосуванні, але його недолік полягає в тому, що для визначення витрат використовуються тільки дві точки спостереження. Надійність оцінки залежить від того, наскільки типові по відношенню до усієї сукупності даних аналізовані максимальна і мінімальна точки за об'ємом виробництва і рівню витрат.</w:t>
      </w:r>
    </w:p>
    <w:p w14:paraId="03FEF409" w14:textId="77777777" w:rsidR="001956B8" w:rsidRPr="00762210" w:rsidRDefault="001956B8" w:rsidP="001956B8">
      <w:pPr>
        <w:spacing w:line="240" w:lineRule="auto"/>
        <w:ind w:firstLine="720"/>
        <w:contextualSpacing/>
        <w:jc w:val="both"/>
        <w:rPr>
          <w:rFonts w:ascii="Times New Roman" w:hAnsi="Times New Roman"/>
          <w:sz w:val="28"/>
          <w:szCs w:val="28"/>
        </w:rPr>
      </w:pPr>
      <w:r w:rsidRPr="00762210">
        <w:rPr>
          <w:rFonts w:ascii="Times New Roman" w:hAnsi="Times New Roman"/>
          <w:b/>
          <w:i/>
          <w:sz w:val="28"/>
          <w:szCs w:val="28"/>
        </w:rPr>
        <w:t xml:space="preserve">2) </w:t>
      </w:r>
      <w:r w:rsidRPr="00762210">
        <w:rPr>
          <w:rFonts w:ascii="Times New Roman" w:hAnsi="Times New Roman"/>
          <w:b/>
          <w:i/>
          <w:sz w:val="28"/>
          <w:szCs w:val="28"/>
          <w:lang w:val="uk-UA"/>
        </w:rPr>
        <w:t>Метод візуальної апроксимації</w:t>
      </w:r>
      <w:r w:rsidRPr="00762210">
        <w:rPr>
          <w:rFonts w:ascii="Times New Roman" w:hAnsi="Times New Roman"/>
          <w:sz w:val="28"/>
          <w:szCs w:val="28"/>
          <w:lang w:val="uk-UA"/>
        </w:rPr>
        <w:t>, заснований на великій кількості спостережень за поведінкою витрат. Як правило, метод використовується для орієнтовної оцінки змінних і постійних витрат в загальній сумі витрат.</w:t>
      </w:r>
    </w:p>
    <w:p w14:paraId="66E4B491" w14:textId="77777777" w:rsidR="001956B8" w:rsidRPr="00762210" w:rsidRDefault="001956B8" w:rsidP="001956B8">
      <w:pPr>
        <w:spacing w:before="100" w:beforeAutospacing="1" w:after="100" w:afterAutospacing="1" w:line="240" w:lineRule="auto"/>
        <w:ind w:firstLine="709"/>
        <w:contextualSpacing/>
        <w:jc w:val="both"/>
        <w:rPr>
          <w:rFonts w:ascii="Times New Roman" w:hAnsi="Times New Roman"/>
          <w:sz w:val="28"/>
          <w:szCs w:val="28"/>
          <w:lang w:val="uk-UA"/>
        </w:rPr>
      </w:pPr>
      <w:r w:rsidRPr="00D67EFE">
        <w:rPr>
          <w:rFonts w:ascii="Times New Roman" w:eastAsia="Times New Roman" w:hAnsi="Times New Roman"/>
          <w:b/>
          <w:sz w:val="28"/>
          <w:szCs w:val="28"/>
          <w:lang w:eastAsia="ru-RU"/>
        </w:rPr>
        <w:t xml:space="preserve">3) </w:t>
      </w:r>
      <w:r w:rsidRPr="00D67EFE">
        <w:rPr>
          <w:rFonts w:ascii="Times New Roman" w:hAnsi="Times New Roman"/>
          <w:b/>
          <w:i/>
          <w:sz w:val="28"/>
          <w:szCs w:val="28"/>
          <w:lang w:val="uk-UA"/>
        </w:rPr>
        <w:t>Методи</w:t>
      </w:r>
      <w:r w:rsidRPr="00762210">
        <w:rPr>
          <w:rFonts w:ascii="Times New Roman" w:hAnsi="Times New Roman"/>
          <w:b/>
          <w:i/>
          <w:sz w:val="28"/>
          <w:szCs w:val="28"/>
          <w:lang w:val="uk-UA"/>
        </w:rPr>
        <w:t xml:space="preserve"> математичної статистики</w:t>
      </w:r>
      <w:r w:rsidRPr="00762210">
        <w:rPr>
          <w:rFonts w:ascii="Times New Roman" w:hAnsi="Times New Roman"/>
          <w:sz w:val="28"/>
          <w:szCs w:val="28"/>
          <w:lang w:val="uk-UA"/>
        </w:rPr>
        <w:t xml:space="preserve">, зокрема, </w:t>
      </w:r>
      <w:r w:rsidRPr="00762210">
        <w:rPr>
          <w:rFonts w:ascii="Times New Roman" w:hAnsi="Times New Roman"/>
          <w:b/>
          <w:i/>
          <w:sz w:val="28"/>
          <w:szCs w:val="28"/>
          <w:lang w:val="uk-UA"/>
        </w:rPr>
        <w:t>метод найменших квадратів,</w:t>
      </w:r>
      <w:r w:rsidRPr="00762210">
        <w:rPr>
          <w:rFonts w:ascii="Times New Roman" w:hAnsi="Times New Roman"/>
          <w:sz w:val="28"/>
          <w:szCs w:val="28"/>
          <w:lang w:val="uk-UA"/>
        </w:rPr>
        <w:t xml:space="preserve"> який дозволяє досить точно визначити постійну і змінну складові в структурі загальних витрат. При цьому метод пов’язано з досить складними розрахунками, що вимагає автоматизації процесу розрахунків. Для встановлення залежності між витратами і об'ємами використовують рівняння </w:t>
      </w:r>
      <w:r w:rsidRPr="00E82512">
        <w:rPr>
          <w:rFonts w:ascii="Times New Roman" w:hAnsi="Times New Roman"/>
          <w:position w:val="-6"/>
          <w:sz w:val="28"/>
          <w:szCs w:val="28"/>
          <w:lang w:val="uk-UA"/>
        </w:rPr>
        <w:object w:dxaOrig="1100" w:dyaOrig="279" w14:anchorId="2E7D7373">
          <v:shape id="_x0000_i1114" type="#_x0000_t75" style="width:54pt;height:12.75pt" o:ole="">
            <v:imagedata r:id="rId217" o:title=""/>
          </v:shape>
          <o:OLEObject Type="Embed" ProgID="Equation.3" ShapeID="_x0000_i1114" DrawAspect="Content" ObjectID="_1828351546" r:id="rId218"/>
        </w:object>
      </w:r>
      <w:r>
        <w:rPr>
          <w:rFonts w:ascii="Times New Roman" w:hAnsi="Times New Roman"/>
          <w:sz w:val="28"/>
          <w:szCs w:val="28"/>
          <w:lang w:val="uk-UA"/>
        </w:rPr>
        <w:t xml:space="preserve">, </w:t>
      </w:r>
      <w:r w:rsidRPr="00762210">
        <w:rPr>
          <w:rFonts w:ascii="Times New Roman" w:hAnsi="Times New Roman"/>
          <w:sz w:val="28"/>
          <w:szCs w:val="28"/>
          <w:lang w:val="uk-UA"/>
        </w:rPr>
        <w:t>що відбиває зв'язок між функцією і аргумент</w:t>
      </w:r>
      <w:r>
        <w:rPr>
          <w:rFonts w:ascii="Times New Roman" w:hAnsi="Times New Roman"/>
          <w:sz w:val="28"/>
          <w:szCs w:val="28"/>
          <w:lang w:val="uk-UA"/>
        </w:rPr>
        <w:t xml:space="preserve">ом, називають </w:t>
      </w:r>
      <w:r w:rsidRPr="00762210">
        <w:rPr>
          <w:rFonts w:ascii="Times New Roman" w:hAnsi="Times New Roman"/>
          <w:sz w:val="28"/>
          <w:szCs w:val="28"/>
          <w:lang w:val="uk-UA"/>
        </w:rPr>
        <w:t xml:space="preserve">рівнянням регресії, а і b </w:t>
      </w:r>
      <w:r>
        <w:rPr>
          <w:rFonts w:ascii="Times New Roman" w:hAnsi="Times New Roman"/>
          <w:sz w:val="28"/>
          <w:szCs w:val="28"/>
          <w:lang w:val="uk-UA"/>
        </w:rPr>
        <w:t>–</w:t>
      </w:r>
      <w:r w:rsidRPr="00762210">
        <w:rPr>
          <w:rFonts w:ascii="Times New Roman" w:hAnsi="Times New Roman"/>
          <w:sz w:val="28"/>
          <w:szCs w:val="28"/>
          <w:lang w:val="uk-UA"/>
        </w:rPr>
        <w:t xml:space="preserve"> параметри рівняння. Функція Y в цьому рівнянні </w:t>
      </w:r>
      <w:r>
        <w:rPr>
          <w:rFonts w:ascii="Times New Roman" w:hAnsi="Times New Roman"/>
          <w:sz w:val="28"/>
          <w:szCs w:val="28"/>
          <w:lang w:val="uk-UA"/>
        </w:rPr>
        <w:t>–</w:t>
      </w:r>
      <w:r w:rsidRPr="00762210">
        <w:rPr>
          <w:rFonts w:ascii="Times New Roman" w:hAnsi="Times New Roman"/>
          <w:sz w:val="28"/>
          <w:szCs w:val="28"/>
          <w:lang w:val="uk-UA"/>
        </w:rPr>
        <w:t xml:space="preserve"> загальн</w:t>
      </w:r>
      <w:r>
        <w:rPr>
          <w:rFonts w:ascii="Times New Roman" w:hAnsi="Times New Roman"/>
          <w:sz w:val="28"/>
          <w:szCs w:val="28"/>
          <w:lang w:val="uk-UA"/>
        </w:rPr>
        <w:t>а сума витрат (залежна змінна);</w:t>
      </w:r>
      <w:r w:rsidRPr="00762210">
        <w:rPr>
          <w:rFonts w:ascii="Times New Roman" w:hAnsi="Times New Roman"/>
          <w:sz w:val="28"/>
          <w:szCs w:val="28"/>
          <w:lang w:val="uk-UA"/>
        </w:rPr>
        <w:t xml:space="preserve"> а </w:t>
      </w:r>
      <w:r>
        <w:rPr>
          <w:rFonts w:ascii="Times New Roman" w:hAnsi="Times New Roman"/>
          <w:sz w:val="28"/>
          <w:szCs w:val="28"/>
          <w:lang w:val="uk-UA"/>
        </w:rPr>
        <w:t>–</w:t>
      </w:r>
      <w:r w:rsidRPr="00762210">
        <w:rPr>
          <w:rFonts w:ascii="Times New Roman" w:hAnsi="Times New Roman"/>
          <w:sz w:val="28"/>
          <w:szCs w:val="28"/>
          <w:lang w:val="uk-UA"/>
        </w:rPr>
        <w:t xml:space="preserve"> загальна сума постійних витрат; b </w:t>
      </w:r>
      <w:r>
        <w:rPr>
          <w:rFonts w:ascii="Times New Roman" w:hAnsi="Times New Roman"/>
          <w:sz w:val="28"/>
          <w:szCs w:val="28"/>
          <w:lang w:val="uk-UA"/>
        </w:rPr>
        <w:t>–</w:t>
      </w:r>
      <w:r w:rsidRPr="00762210">
        <w:rPr>
          <w:rFonts w:ascii="Times New Roman" w:hAnsi="Times New Roman"/>
          <w:sz w:val="28"/>
          <w:szCs w:val="28"/>
          <w:lang w:val="uk-UA"/>
        </w:rPr>
        <w:t xml:space="preserve"> змінні витрати на одиницю продукції; аргумент х - обсяг виробництва (незалежна  змінна)</w:t>
      </w:r>
      <w:r>
        <w:rPr>
          <w:rFonts w:ascii="Times New Roman" w:hAnsi="Times New Roman"/>
          <w:sz w:val="28"/>
          <w:szCs w:val="28"/>
          <w:lang w:val="uk-UA"/>
        </w:rPr>
        <w:t>.</w:t>
      </w:r>
    </w:p>
    <w:p w14:paraId="6EEFFA7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При використанні методики аналізу «витрати </w:t>
      </w:r>
      <w:r>
        <w:rPr>
          <w:rFonts w:ascii="Times New Roman" w:hAnsi="Times New Roman"/>
          <w:sz w:val="28"/>
          <w:szCs w:val="28"/>
          <w:lang w:val="uk-UA"/>
        </w:rPr>
        <w:t>–</w:t>
      </w:r>
      <w:r w:rsidRPr="00762210">
        <w:rPr>
          <w:rFonts w:ascii="Times New Roman" w:hAnsi="Times New Roman"/>
          <w:sz w:val="28"/>
          <w:szCs w:val="28"/>
          <w:lang w:val="uk-UA"/>
        </w:rPr>
        <w:t xml:space="preserve"> об'єм </w:t>
      </w:r>
      <w:r>
        <w:rPr>
          <w:rFonts w:ascii="Times New Roman" w:hAnsi="Times New Roman"/>
          <w:sz w:val="28"/>
          <w:szCs w:val="28"/>
          <w:lang w:val="uk-UA"/>
        </w:rPr>
        <w:t>–</w:t>
      </w:r>
      <w:r w:rsidRPr="00762210">
        <w:rPr>
          <w:rFonts w:ascii="Times New Roman" w:hAnsi="Times New Roman"/>
          <w:sz w:val="28"/>
          <w:szCs w:val="28"/>
          <w:lang w:val="uk-UA"/>
        </w:rPr>
        <w:t xml:space="preserve"> прибуток» слід пам'ятати, що в її основі лежать </w:t>
      </w:r>
      <w:r w:rsidRPr="00762210">
        <w:rPr>
          <w:rFonts w:ascii="Times New Roman" w:hAnsi="Times New Roman"/>
          <w:b/>
          <w:i/>
          <w:sz w:val="28"/>
          <w:szCs w:val="28"/>
          <w:lang w:val="uk-UA"/>
        </w:rPr>
        <w:t>певні допущення</w:t>
      </w:r>
      <w:r w:rsidRPr="00762210">
        <w:rPr>
          <w:rFonts w:ascii="Times New Roman" w:hAnsi="Times New Roman"/>
          <w:sz w:val="28"/>
          <w:szCs w:val="28"/>
          <w:lang w:val="uk-UA"/>
        </w:rPr>
        <w:t>, які можуть обмежити точність і надійність аналізу співвідношення «витрати</w:t>
      </w:r>
      <w:r>
        <w:rPr>
          <w:rFonts w:ascii="Times New Roman" w:hAnsi="Times New Roman"/>
          <w:sz w:val="28"/>
          <w:szCs w:val="28"/>
          <w:lang w:val="uk-UA"/>
        </w:rPr>
        <w:t xml:space="preserve"> –</w:t>
      </w:r>
      <w:r w:rsidRPr="00762210">
        <w:rPr>
          <w:rFonts w:ascii="Times New Roman" w:hAnsi="Times New Roman"/>
          <w:sz w:val="28"/>
          <w:szCs w:val="28"/>
          <w:lang w:val="uk-UA"/>
        </w:rPr>
        <w:t xml:space="preserve"> об'єм </w:t>
      </w:r>
      <w:r>
        <w:rPr>
          <w:rFonts w:ascii="Times New Roman" w:hAnsi="Times New Roman"/>
          <w:sz w:val="28"/>
          <w:szCs w:val="28"/>
          <w:lang w:val="uk-UA"/>
        </w:rPr>
        <w:t>–</w:t>
      </w:r>
      <w:r w:rsidRPr="00762210">
        <w:rPr>
          <w:rFonts w:ascii="Times New Roman" w:hAnsi="Times New Roman"/>
          <w:sz w:val="28"/>
          <w:szCs w:val="28"/>
          <w:lang w:val="uk-UA"/>
        </w:rPr>
        <w:t xml:space="preserve"> прибуток»:</w:t>
      </w:r>
    </w:p>
    <w:p w14:paraId="07686E44"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Поведінка загальних витрат і виручки жорстко визначена і лінійна в межах області релевантност</w:t>
      </w:r>
      <w:r>
        <w:rPr>
          <w:rFonts w:ascii="Times New Roman" w:hAnsi="Times New Roman"/>
          <w:sz w:val="28"/>
          <w:szCs w:val="28"/>
          <w:lang w:val="uk-UA"/>
        </w:rPr>
        <w:t>і</w:t>
      </w:r>
      <w:r w:rsidRPr="00762210">
        <w:rPr>
          <w:rFonts w:ascii="Times New Roman" w:hAnsi="Times New Roman"/>
          <w:sz w:val="28"/>
          <w:szCs w:val="28"/>
          <w:lang w:val="uk-UA"/>
        </w:rPr>
        <w:t>.</w:t>
      </w:r>
    </w:p>
    <w:p w14:paraId="4C5AE1AC"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Усі витрати можна розділити на змінні і умовно-постійні.</w:t>
      </w:r>
    </w:p>
    <w:p w14:paraId="55905B73"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Умовно-постійні витрати залишаються незалежними від об'єму в межах області релевантност</w:t>
      </w:r>
      <w:r>
        <w:rPr>
          <w:rFonts w:ascii="Times New Roman" w:hAnsi="Times New Roman"/>
          <w:sz w:val="28"/>
          <w:szCs w:val="28"/>
          <w:lang w:val="uk-UA"/>
        </w:rPr>
        <w:t>і</w:t>
      </w:r>
      <w:r w:rsidRPr="00762210">
        <w:rPr>
          <w:rFonts w:ascii="Times New Roman" w:hAnsi="Times New Roman"/>
          <w:sz w:val="28"/>
          <w:szCs w:val="28"/>
          <w:lang w:val="uk-UA"/>
        </w:rPr>
        <w:t>.</w:t>
      </w:r>
    </w:p>
    <w:p w14:paraId="1E112E0F"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lastRenderedPageBreak/>
        <w:t>Змінні витрати прямо пропорційні об'єму в межах області релевантност</w:t>
      </w:r>
      <w:r>
        <w:rPr>
          <w:rFonts w:ascii="Times New Roman" w:hAnsi="Times New Roman"/>
          <w:sz w:val="28"/>
          <w:szCs w:val="28"/>
          <w:lang w:val="uk-UA"/>
        </w:rPr>
        <w:t>і</w:t>
      </w:r>
      <w:r w:rsidRPr="00762210">
        <w:rPr>
          <w:rFonts w:ascii="Times New Roman" w:hAnsi="Times New Roman"/>
          <w:sz w:val="28"/>
          <w:szCs w:val="28"/>
          <w:lang w:val="uk-UA"/>
        </w:rPr>
        <w:t>.</w:t>
      </w:r>
    </w:p>
    <w:p w14:paraId="1420C2C7"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Ціна реалізації не міняється.</w:t>
      </w:r>
    </w:p>
    <w:p w14:paraId="47DD1127"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Ціни на матеріали і послуги, використовувані у виробництві, не </w:t>
      </w:r>
      <w:r>
        <w:rPr>
          <w:rFonts w:ascii="Times New Roman" w:hAnsi="Times New Roman"/>
          <w:sz w:val="28"/>
          <w:szCs w:val="28"/>
          <w:lang w:val="uk-UA"/>
        </w:rPr>
        <w:t>з</w:t>
      </w:r>
      <w:r w:rsidRPr="00762210">
        <w:rPr>
          <w:rFonts w:ascii="Times New Roman" w:hAnsi="Times New Roman"/>
          <w:sz w:val="28"/>
          <w:szCs w:val="28"/>
          <w:lang w:val="uk-UA"/>
        </w:rPr>
        <w:t>мін</w:t>
      </w:r>
      <w:r>
        <w:rPr>
          <w:rFonts w:ascii="Times New Roman" w:hAnsi="Times New Roman"/>
          <w:sz w:val="28"/>
          <w:szCs w:val="28"/>
          <w:lang w:val="uk-UA"/>
        </w:rPr>
        <w:t>ю</w:t>
      </w:r>
      <w:r w:rsidRPr="00762210">
        <w:rPr>
          <w:rFonts w:ascii="Times New Roman" w:hAnsi="Times New Roman"/>
          <w:sz w:val="28"/>
          <w:szCs w:val="28"/>
          <w:lang w:val="uk-UA"/>
        </w:rPr>
        <w:t>ються.</w:t>
      </w:r>
    </w:p>
    <w:p w14:paraId="06E7DC3D"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Продуктивність не </w:t>
      </w:r>
      <w:r>
        <w:rPr>
          <w:rFonts w:ascii="Times New Roman" w:hAnsi="Times New Roman"/>
          <w:sz w:val="28"/>
          <w:szCs w:val="28"/>
          <w:lang w:val="uk-UA"/>
        </w:rPr>
        <w:t>змінюється</w:t>
      </w:r>
      <w:r w:rsidRPr="00762210">
        <w:rPr>
          <w:rFonts w:ascii="Times New Roman" w:hAnsi="Times New Roman"/>
          <w:sz w:val="28"/>
          <w:szCs w:val="28"/>
          <w:lang w:val="uk-UA"/>
        </w:rPr>
        <w:t>.</w:t>
      </w:r>
    </w:p>
    <w:p w14:paraId="07F8C630"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Відсутні структурні зрушення.</w:t>
      </w:r>
    </w:p>
    <w:p w14:paraId="6DD7D17D" w14:textId="77777777" w:rsidR="001956B8" w:rsidRPr="00762210" w:rsidRDefault="001956B8" w:rsidP="000B23B1">
      <w:pPr>
        <w:widowControl w:val="0"/>
        <w:numPr>
          <w:ilvl w:val="0"/>
          <w:numId w:val="36"/>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Релевантно на витрати впливає тільки об'єм. Обсяг виробництва дорівнює об'єму продажів, або зміни </w:t>
      </w:r>
      <w:r w:rsidR="00F727D2">
        <w:rPr>
          <w:rFonts w:ascii="Times New Roman" w:hAnsi="Times New Roman"/>
          <w:sz w:val="28"/>
          <w:szCs w:val="28"/>
          <w:lang w:val="uk-UA"/>
        </w:rPr>
        <w:t>вихідних</w:t>
      </w:r>
      <w:r w:rsidRPr="00762210">
        <w:rPr>
          <w:rFonts w:ascii="Times New Roman" w:hAnsi="Times New Roman"/>
          <w:sz w:val="28"/>
          <w:szCs w:val="28"/>
          <w:lang w:val="uk-UA"/>
        </w:rPr>
        <w:t xml:space="preserve"> і кінцевих запасів у результаті незначні (вплив зміни величини запасів на аналіз співвідношення «витрати </w:t>
      </w:r>
      <w:r>
        <w:rPr>
          <w:rFonts w:ascii="Times New Roman" w:hAnsi="Times New Roman"/>
          <w:sz w:val="28"/>
          <w:szCs w:val="28"/>
          <w:lang w:val="uk-UA"/>
        </w:rPr>
        <w:t>–</w:t>
      </w:r>
      <w:r w:rsidRPr="00762210">
        <w:rPr>
          <w:rFonts w:ascii="Times New Roman" w:hAnsi="Times New Roman"/>
          <w:sz w:val="28"/>
          <w:szCs w:val="28"/>
          <w:lang w:val="uk-UA"/>
        </w:rPr>
        <w:t xml:space="preserve"> об'єм </w:t>
      </w:r>
      <w:r>
        <w:rPr>
          <w:rFonts w:ascii="Times New Roman" w:hAnsi="Times New Roman"/>
          <w:sz w:val="28"/>
          <w:szCs w:val="28"/>
          <w:lang w:val="uk-UA"/>
        </w:rPr>
        <w:t>–</w:t>
      </w:r>
      <w:r w:rsidRPr="00762210">
        <w:rPr>
          <w:rFonts w:ascii="Times New Roman" w:hAnsi="Times New Roman"/>
          <w:sz w:val="28"/>
          <w:szCs w:val="28"/>
          <w:lang w:val="uk-UA"/>
        </w:rPr>
        <w:t xml:space="preserve"> прибуток» залежить від того, який метод оцінки запасів застосовується)</w:t>
      </w:r>
      <w:r>
        <w:rPr>
          <w:rFonts w:ascii="Times New Roman" w:hAnsi="Times New Roman"/>
          <w:sz w:val="28"/>
          <w:szCs w:val="28"/>
          <w:lang w:val="uk-UA"/>
        </w:rPr>
        <w:t>.</w:t>
      </w:r>
    </w:p>
    <w:p w14:paraId="0B8C8F2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Проте, незважаючи на ці об'єктивні обмеження, в кожній організації є достатньо </w:t>
      </w:r>
      <w:r w:rsidRPr="00762210">
        <w:rPr>
          <w:rFonts w:ascii="Times New Roman" w:hAnsi="Times New Roman"/>
          <w:i/>
          <w:sz w:val="28"/>
          <w:szCs w:val="28"/>
          <w:lang w:val="uk-UA"/>
        </w:rPr>
        <w:t>можливостей зниження величини і питомої ваги умовно-постійних витрат.</w:t>
      </w:r>
      <w:r w:rsidRPr="00762210">
        <w:rPr>
          <w:rFonts w:ascii="Times New Roman" w:hAnsi="Times New Roman"/>
          <w:sz w:val="28"/>
          <w:szCs w:val="28"/>
          <w:lang w:val="uk-UA"/>
        </w:rPr>
        <w:t xml:space="preserve"> До числа </w:t>
      </w:r>
      <w:r w:rsidRPr="00762210">
        <w:rPr>
          <w:rFonts w:ascii="Times New Roman" w:hAnsi="Times New Roman"/>
          <w:b/>
          <w:i/>
          <w:sz w:val="28"/>
          <w:szCs w:val="28"/>
          <w:lang w:val="uk-UA"/>
        </w:rPr>
        <w:t>резервів зниження суми та питомої ваги умовно-постійних витрат</w:t>
      </w:r>
      <w:r w:rsidRPr="00762210">
        <w:rPr>
          <w:rFonts w:ascii="Times New Roman" w:hAnsi="Times New Roman"/>
          <w:sz w:val="28"/>
          <w:szCs w:val="28"/>
          <w:lang w:val="uk-UA"/>
        </w:rPr>
        <w:t xml:space="preserve"> можна віднести:</w:t>
      </w:r>
    </w:p>
    <w:p w14:paraId="2A5C0CC1" w14:textId="77777777" w:rsidR="001956B8" w:rsidRPr="00762210" w:rsidRDefault="001956B8" w:rsidP="000B23B1">
      <w:pPr>
        <w:widowControl w:val="0"/>
        <w:numPr>
          <w:ilvl w:val="0"/>
          <w:numId w:val="37"/>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істотне скорочення накладних витрат (витрат по управлінню) при несприятливій кон'юнктурі товарного ринку;</w:t>
      </w:r>
    </w:p>
    <w:p w14:paraId="28621631" w14:textId="77777777" w:rsidR="001956B8" w:rsidRPr="00762210" w:rsidRDefault="001956B8" w:rsidP="000B23B1">
      <w:pPr>
        <w:widowControl w:val="0"/>
        <w:numPr>
          <w:ilvl w:val="0"/>
          <w:numId w:val="37"/>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продаж частини невживаного устаткування і нематеріальних активів з метою зниження потоку амортизаційних відрахувань;</w:t>
      </w:r>
    </w:p>
    <w:p w14:paraId="55FA139E" w14:textId="77777777" w:rsidR="001956B8" w:rsidRPr="00762210" w:rsidRDefault="001956B8" w:rsidP="000B23B1">
      <w:pPr>
        <w:widowControl w:val="0"/>
        <w:numPr>
          <w:ilvl w:val="0"/>
          <w:numId w:val="37"/>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широке використання короткострокових форм лізингу машин і устаткування замість їх придбання у власність;</w:t>
      </w:r>
    </w:p>
    <w:p w14:paraId="75CF689D" w14:textId="77777777" w:rsidR="001956B8" w:rsidRPr="00762210" w:rsidRDefault="001956B8" w:rsidP="000B23B1">
      <w:pPr>
        <w:widowControl w:val="0"/>
        <w:numPr>
          <w:ilvl w:val="0"/>
          <w:numId w:val="37"/>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скорочення об'єму ряду спожи</w:t>
      </w:r>
      <w:r>
        <w:rPr>
          <w:rFonts w:ascii="Times New Roman" w:hAnsi="Times New Roman"/>
          <w:sz w:val="28"/>
          <w:szCs w:val="28"/>
          <w:lang w:val="uk-UA"/>
        </w:rPr>
        <w:t>ваних комунальних послуг і інші.</w:t>
      </w:r>
    </w:p>
    <w:p w14:paraId="30ED558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При </w:t>
      </w:r>
      <w:r w:rsidRPr="00762210">
        <w:rPr>
          <w:rFonts w:ascii="Times New Roman" w:hAnsi="Times New Roman"/>
          <w:i/>
          <w:sz w:val="28"/>
          <w:szCs w:val="28"/>
          <w:lang w:val="uk-UA"/>
        </w:rPr>
        <w:t>управлінні змінними витратами</w:t>
      </w:r>
      <w:r w:rsidRPr="00762210">
        <w:rPr>
          <w:rFonts w:ascii="Times New Roman" w:hAnsi="Times New Roman"/>
          <w:sz w:val="28"/>
          <w:szCs w:val="28"/>
          <w:lang w:val="uk-UA"/>
        </w:rPr>
        <w:t xml:space="preserve"> основним </w:t>
      </w:r>
      <w:r w:rsidRPr="00762210">
        <w:rPr>
          <w:rFonts w:ascii="Times New Roman" w:hAnsi="Times New Roman"/>
          <w:i/>
          <w:sz w:val="28"/>
          <w:szCs w:val="28"/>
          <w:lang w:val="uk-UA"/>
        </w:rPr>
        <w:t>орієнтиром</w:t>
      </w:r>
      <w:r w:rsidRPr="00762210">
        <w:rPr>
          <w:rFonts w:ascii="Times New Roman" w:hAnsi="Times New Roman"/>
          <w:sz w:val="28"/>
          <w:szCs w:val="28"/>
          <w:lang w:val="uk-UA"/>
        </w:rPr>
        <w:t xml:space="preserve"> має бути </w:t>
      </w:r>
      <w:r w:rsidRPr="00762210">
        <w:rPr>
          <w:rFonts w:ascii="Times New Roman" w:hAnsi="Times New Roman"/>
          <w:i/>
          <w:sz w:val="28"/>
          <w:szCs w:val="28"/>
          <w:lang w:val="uk-UA"/>
        </w:rPr>
        <w:t>забезпечення постійної їх економії</w:t>
      </w:r>
      <w:r w:rsidRPr="00762210">
        <w:rPr>
          <w:rFonts w:ascii="Times New Roman" w:hAnsi="Times New Roman"/>
          <w:sz w:val="28"/>
          <w:szCs w:val="28"/>
          <w:lang w:val="uk-UA"/>
        </w:rPr>
        <w:t xml:space="preserve">, оскільки між сумою цих витрат і об'ємом виробництва і продажів існує пряма залежність. Забезпечення цієї економії до подолання організацією </w:t>
      </w:r>
      <w:r w:rsidRPr="00762210">
        <w:rPr>
          <w:rFonts w:ascii="Times New Roman" w:hAnsi="Times New Roman"/>
          <w:i/>
          <w:sz w:val="28"/>
          <w:szCs w:val="28"/>
          <w:lang w:val="uk-UA"/>
        </w:rPr>
        <w:t>точки беззбитковості</w:t>
      </w:r>
      <w:r w:rsidRPr="00762210">
        <w:rPr>
          <w:rFonts w:ascii="Times New Roman" w:hAnsi="Times New Roman"/>
          <w:sz w:val="28"/>
          <w:szCs w:val="28"/>
          <w:lang w:val="uk-UA"/>
        </w:rPr>
        <w:t xml:space="preserve"> веде до росту маржинального доходу, що дозволяє швидше здолати цю точку.</w:t>
      </w:r>
      <w:r w:rsidRPr="00762210">
        <w:rPr>
          <w:rFonts w:ascii="Times New Roman" w:hAnsi="Times New Roman"/>
          <w:sz w:val="28"/>
          <w:szCs w:val="28"/>
        </w:rPr>
        <w:t xml:space="preserve"> </w:t>
      </w:r>
      <w:r w:rsidRPr="00762210">
        <w:rPr>
          <w:rFonts w:ascii="Times New Roman" w:hAnsi="Times New Roman"/>
          <w:sz w:val="28"/>
          <w:szCs w:val="28"/>
          <w:lang w:val="uk-UA"/>
        </w:rPr>
        <w:t xml:space="preserve">Після </w:t>
      </w:r>
      <w:r w:rsidRPr="00762210">
        <w:rPr>
          <w:rFonts w:ascii="Times New Roman" w:hAnsi="Times New Roman"/>
          <w:i/>
          <w:sz w:val="28"/>
          <w:szCs w:val="28"/>
          <w:lang w:val="uk-UA"/>
        </w:rPr>
        <w:t>подолання точки беззбитковості</w:t>
      </w:r>
      <w:r w:rsidRPr="00762210">
        <w:rPr>
          <w:rFonts w:ascii="Times New Roman" w:hAnsi="Times New Roman"/>
          <w:sz w:val="28"/>
          <w:szCs w:val="28"/>
          <w:lang w:val="uk-UA"/>
        </w:rPr>
        <w:t xml:space="preserve"> сума економії змінних витрат забезпечуватиме прям</w:t>
      </w:r>
      <w:r>
        <w:rPr>
          <w:rFonts w:ascii="Times New Roman" w:hAnsi="Times New Roman"/>
          <w:sz w:val="28"/>
          <w:szCs w:val="28"/>
          <w:lang w:val="uk-UA"/>
        </w:rPr>
        <w:t>ий приріст прибутку організації.</w:t>
      </w:r>
    </w:p>
    <w:p w14:paraId="1BF71E0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До числа </w:t>
      </w:r>
      <w:r w:rsidRPr="00762210">
        <w:rPr>
          <w:rFonts w:ascii="Times New Roman" w:hAnsi="Times New Roman"/>
          <w:b/>
          <w:i/>
          <w:sz w:val="28"/>
          <w:szCs w:val="28"/>
          <w:lang w:val="uk-UA"/>
        </w:rPr>
        <w:t>основних резервів економії змінних витрат</w:t>
      </w:r>
      <w:r w:rsidRPr="00762210">
        <w:rPr>
          <w:rFonts w:ascii="Times New Roman" w:hAnsi="Times New Roman"/>
          <w:sz w:val="28"/>
          <w:szCs w:val="28"/>
          <w:lang w:val="uk-UA"/>
        </w:rPr>
        <w:t xml:space="preserve"> можна віднести:</w:t>
      </w:r>
    </w:p>
    <w:p w14:paraId="72486B74" w14:textId="77777777" w:rsidR="001956B8" w:rsidRPr="00762210" w:rsidRDefault="001956B8" w:rsidP="000B23B1">
      <w:pPr>
        <w:widowControl w:val="0"/>
        <w:numPr>
          <w:ilvl w:val="0"/>
          <w:numId w:val="38"/>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зниження чисельності працівників основного і допоміжних виробництв за рахунок забезпечення росту продуктивності їх праці;</w:t>
      </w:r>
    </w:p>
    <w:p w14:paraId="5F4F2AB7" w14:textId="77777777" w:rsidR="001956B8" w:rsidRPr="00762210" w:rsidRDefault="001956B8" w:rsidP="000B23B1">
      <w:pPr>
        <w:widowControl w:val="0"/>
        <w:numPr>
          <w:ilvl w:val="0"/>
          <w:numId w:val="38"/>
        </w:numPr>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скорочення розмірів запасів сировини, матеріалів і готової продукції в періоди несприятливої кон'юнктури товарного ринку;</w:t>
      </w:r>
    </w:p>
    <w:p w14:paraId="7B2685C5" w14:textId="77777777" w:rsidR="001956B8" w:rsidRPr="00762210" w:rsidRDefault="001956B8" w:rsidP="000B23B1">
      <w:pPr>
        <w:widowControl w:val="0"/>
        <w:numPr>
          <w:ilvl w:val="0"/>
          <w:numId w:val="38"/>
        </w:numPr>
        <w:spacing w:after="0" w:line="240"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забезпечення вигідних для організації умов постачання сиро</w:t>
      </w:r>
      <w:r>
        <w:rPr>
          <w:rFonts w:ascii="Times New Roman" w:hAnsi="Times New Roman"/>
          <w:sz w:val="28"/>
          <w:szCs w:val="28"/>
          <w:lang w:val="uk-UA"/>
        </w:rPr>
        <w:t>вини і матеріалів і інші.</w:t>
      </w:r>
    </w:p>
    <w:p w14:paraId="0FE6C7DC" w14:textId="77777777" w:rsidR="001956B8" w:rsidRPr="00762210" w:rsidRDefault="001956B8" w:rsidP="001956B8">
      <w:pPr>
        <w:widowControl w:val="0"/>
        <w:spacing w:after="0" w:line="240" w:lineRule="auto"/>
        <w:ind w:firstLine="709"/>
        <w:contextualSpacing/>
        <w:jc w:val="both"/>
        <w:rPr>
          <w:rFonts w:ascii="Times New Roman" w:hAnsi="Times New Roman"/>
          <w:b/>
          <w:i/>
          <w:sz w:val="28"/>
          <w:szCs w:val="28"/>
          <w:u w:val="single"/>
          <w:lang w:val="uk-UA"/>
        </w:rPr>
      </w:pPr>
    </w:p>
    <w:p w14:paraId="238E0EF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u w:val="single"/>
          <w:lang w:val="uk-UA"/>
        </w:rPr>
        <w:t xml:space="preserve">Приклад. </w:t>
      </w:r>
      <w:r w:rsidRPr="00762210">
        <w:rPr>
          <w:rFonts w:ascii="Times New Roman" w:hAnsi="Times New Roman"/>
          <w:sz w:val="28"/>
          <w:szCs w:val="28"/>
          <w:lang w:val="uk-UA"/>
        </w:rPr>
        <w:t>Позначимо:</w:t>
      </w:r>
    </w:p>
    <w:p w14:paraId="1BE14E4F"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b/>
          <w:bCs/>
          <w:i/>
          <w:iCs/>
          <w:sz w:val="28"/>
          <w:szCs w:val="28"/>
          <w:lang w:val="uk-UA"/>
        </w:rPr>
        <w:t xml:space="preserve">ТС </w:t>
      </w:r>
      <w:r w:rsidRPr="00762210">
        <w:rPr>
          <w:rFonts w:ascii="Times New Roman" w:hAnsi="Times New Roman"/>
          <w:bCs/>
          <w:iCs/>
          <w:sz w:val="28"/>
          <w:szCs w:val="28"/>
          <w:lang w:val="uk-UA"/>
        </w:rPr>
        <w:t>–</w:t>
      </w:r>
      <w:r w:rsidRPr="00762210">
        <w:rPr>
          <w:rFonts w:ascii="Times New Roman" w:hAnsi="Times New Roman"/>
          <w:b/>
          <w:bCs/>
          <w:i/>
          <w:iCs/>
          <w:sz w:val="28"/>
          <w:szCs w:val="28"/>
          <w:lang w:val="uk-UA"/>
        </w:rPr>
        <w:t xml:space="preserve"> </w:t>
      </w:r>
      <w:r w:rsidRPr="00762210">
        <w:rPr>
          <w:rFonts w:ascii="Times New Roman" w:hAnsi="Times New Roman"/>
          <w:sz w:val="28"/>
          <w:szCs w:val="28"/>
          <w:lang w:val="uk-UA"/>
        </w:rPr>
        <w:t>собівартість загального обсягу реалізованої продукції у грошовому вимірі;</w:t>
      </w:r>
    </w:p>
    <w:p w14:paraId="2D85FD19"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b/>
          <w:i/>
          <w:iCs/>
          <w:sz w:val="28"/>
          <w:szCs w:val="28"/>
          <w:lang w:val="uk-UA"/>
        </w:rPr>
        <w:t xml:space="preserve">F </w:t>
      </w:r>
      <w:r w:rsidRPr="00762210">
        <w:rPr>
          <w:rFonts w:ascii="Times New Roman" w:hAnsi="Times New Roman"/>
          <w:iCs/>
          <w:sz w:val="28"/>
          <w:szCs w:val="28"/>
          <w:lang w:val="uk-UA"/>
        </w:rPr>
        <w:t>–</w:t>
      </w:r>
      <w:r w:rsidRPr="00762210">
        <w:rPr>
          <w:rFonts w:ascii="Times New Roman" w:hAnsi="Times New Roman"/>
          <w:i/>
          <w:iCs/>
          <w:sz w:val="28"/>
          <w:szCs w:val="28"/>
          <w:lang w:val="uk-UA"/>
        </w:rPr>
        <w:t xml:space="preserve">    </w:t>
      </w:r>
      <w:r w:rsidRPr="00762210">
        <w:rPr>
          <w:rFonts w:ascii="Times New Roman" w:hAnsi="Times New Roman"/>
          <w:sz w:val="28"/>
          <w:szCs w:val="28"/>
          <w:lang w:val="uk-UA"/>
        </w:rPr>
        <w:t>сума постійних витрат у грошовому виразі за період;</w:t>
      </w:r>
    </w:p>
    <w:p w14:paraId="084B7E1A"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b/>
          <w:i/>
          <w:iCs/>
          <w:sz w:val="28"/>
          <w:szCs w:val="28"/>
          <w:lang w:val="uk-UA"/>
        </w:rPr>
        <w:t xml:space="preserve">р </w:t>
      </w:r>
      <w:r w:rsidRPr="00762210">
        <w:rPr>
          <w:rFonts w:ascii="Times New Roman" w:hAnsi="Times New Roman"/>
          <w:i/>
          <w:iCs/>
          <w:sz w:val="28"/>
          <w:szCs w:val="28"/>
          <w:lang w:val="uk-UA"/>
        </w:rPr>
        <w:t xml:space="preserve">— </w:t>
      </w:r>
      <w:r w:rsidRPr="00762210">
        <w:rPr>
          <w:rFonts w:ascii="Times New Roman" w:hAnsi="Times New Roman"/>
          <w:sz w:val="28"/>
          <w:szCs w:val="28"/>
          <w:lang w:val="uk-UA"/>
        </w:rPr>
        <w:t>одинична ціна, грошових одиниць за штуку, тонну, комплект;</w:t>
      </w:r>
    </w:p>
    <w:p w14:paraId="53317300"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b/>
          <w:i/>
          <w:sz w:val="28"/>
          <w:szCs w:val="28"/>
          <w:lang w:val="uk-UA"/>
        </w:rPr>
        <w:lastRenderedPageBreak/>
        <w:t>v</w:t>
      </w:r>
      <w:r w:rsidRPr="00762210">
        <w:rPr>
          <w:rFonts w:ascii="Times New Roman" w:hAnsi="Times New Roman"/>
          <w:i/>
          <w:sz w:val="28"/>
          <w:szCs w:val="28"/>
          <w:lang w:val="uk-UA"/>
        </w:rPr>
        <w:t xml:space="preserve"> </w:t>
      </w:r>
      <w:r w:rsidRPr="00762210">
        <w:rPr>
          <w:rFonts w:ascii="Times New Roman" w:hAnsi="Times New Roman"/>
          <w:sz w:val="28"/>
          <w:szCs w:val="28"/>
          <w:lang w:val="uk-UA"/>
        </w:rPr>
        <w:t>— одиничні змінні витрати,  грошових  одиниць за штуку,  тонну, комплект;</w:t>
      </w:r>
    </w:p>
    <w:p w14:paraId="2B15B2C0"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b/>
          <w:i/>
          <w:iCs/>
          <w:sz w:val="28"/>
          <w:szCs w:val="28"/>
          <w:lang w:val="uk-UA"/>
        </w:rPr>
        <w:t>q</w:t>
      </w:r>
      <w:r w:rsidRPr="00762210">
        <w:rPr>
          <w:rFonts w:ascii="Times New Roman" w:hAnsi="Times New Roman"/>
          <w:i/>
          <w:iCs/>
          <w:sz w:val="28"/>
          <w:szCs w:val="28"/>
          <w:lang w:val="uk-UA"/>
        </w:rPr>
        <w:t xml:space="preserve"> — </w:t>
      </w:r>
      <w:r w:rsidRPr="00762210">
        <w:rPr>
          <w:rFonts w:ascii="Times New Roman" w:hAnsi="Times New Roman"/>
          <w:sz w:val="28"/>
          <w:szCs w:val="28"/>
          <w:lang w:val="uk-UA"/>
        </w:rPr>
        <w:t>вироблена й реалізована кількість продукції у натуральному вимірі (в штуках, тоннах, комплектах);</w:t>
      </w:r>
    </w:p>
    <w:p w14:paraId="7A772ADD"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48B46C8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За прийнятих умовних позначеннях собівартість </w:t>
      </w:r>
      <w:r>
        <w:rPr>
          <w:rFonts w:ascii="Times New Roman" w:hAnsi="Times New Roman"/>
          <w:sz w:val="28"/>
          <w:szCs w:val="28"/>
          <w:lang w:val="uk-UA"/>
        </w:rPr>
        <w:t>в</w:t>
      </w:r>
      <w:r w:rsidRPr="00762210">
        <w:rPr>
          <w:rFonts w:ascii="Times New Roman" w:hAnsi="Times New Roman"/>
          <w:sz w:val="28"/>
          <w:szCs w:val="28"/>
          <w:lang w:val="uk-UA"/>
        </w:rPr>
        <w:t>сього обсягу реалізованої продукції дорівнює:</w:t>
      </w:r>
    </w:p>
    <w:p w14:paraId="4CB53843"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5F3C306A" w14:textId="77777777" w:rsidR="001956B8" w:rsidRDefault="001956B8" w:rsidP="00A046DB">
      <w:pPr>
        <w:shd w:val="clear" w:color="auto" w:fill="FFFFFF"/>
        <w:tabs>
          <w:tab w:val="center" w:pos="4111"/>
          <w:tab w:val="right" w:pos="8647"/>
        </w:tabs>
        <w:jc w:val="right"/>
        <w:rPr>
          <w:rFonts w:ascii="Times New Roman" w:hAnsi="Times New Roman"/>
          <w:sz w:val="28"/>
          <w:szCs w:val="28"/>
          <w:lang w:val="uk-UA"/>
        </w:rPr>
      </w:pPr>
      <w:r w:rsidRPr="00762210">
        <w:rPr>
          <w:rFonts w:ascii="Times New Roman" w:hAnsi="Times New Roman"/>
          <w:i/>
          <w:sz w:val="28"/>
          <w:szCs w:val="28"/>
          <w:lang w:val="uk-UA"/>
        </w:rPr>
        <w:tab/>
      </w:r>
      <w:r w:rsidRPr="00E82512">
        <w:rPr>
          <w:rFonts w:ascii="Times New Roman" w:hAnsi="Times New Roman"/>
          <w:b/>
          <w:position w:val="-10"/>
          <w:sz w:val="28"/>
          <w:szCs w:val="28"/>
          <w:lang w:val="uk-UA"/>
        </w:rPr>
        <w:object w:dxaOrig="1440" w:dyaOrig="320" w14:anchorId="1DC2DD85">
          <v:shape id="_x0000_i1115" type="#_x0000_t75" style="width:1in;height:15.75pt" o:ole="">
            <v:imagedata r:id="rId219" o:title=""/>
          </v:shape>
          <o:OLEObject Type="Embed" ProgID="Equation.3" ShapeID="_x0000_i1115" DrawAspect="Content" ObjectID="_1828351547" r:id="rId220"/>
        </w:object>
      </w:r>
      <w:r w:rsidRPr="00762210">
        <w:rPr>
          <w:rFonts w:ascii="Times New Roman" w:hAnsi="Times New Roman"/>
          <w:i/>
          <w:sz w:val="28"/>
          <w:szCs w:val="28"/>
          <w:lang w:val="uk-UA"/>
        </w:rPr>
        <w:tab/>
      </w:r>
      <w:r>
        <w:rPr>
          <w:rFonts w:ascii="Times New Roman" w:hAnsi="Times New Roman"/>
          <w:sz w:val="28"/>
          <w:szCs w:val="28"/>
          <w:lang w:val="uk-UA"/>
        </w:rPr>
        <w:t>(3.2)</w:t>
      </w:r>
    </w:p>
    <w:p w14:paraId="231A36B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З врахуванням прийнятих припущень виручка від реалізації продукції прямо пропорційна кількості проданої:</w:t>
      </w:r>
    </w:p>
    <w:p w14:paraId="3FB0D228" w14:textId="77777777" w:rsidR="001956B8" w:rsidRDefault="001956B8" w:rsidP="001956B8">
      <w:pPr>
        <w:shd w:val="clear" w:color="auto" w:fill="FFFFFF"/>
        <w:tabs>
          <w:tab w:val="center" w:pos="4814"/>
          <w:tab w:val="right" w:pos="9629"/>
        </w:tabs>
        <w:rPr>
          <w:rFonts w:ascii="Times New Roman" w:hAnsi="Times New Roman"/>
          <w:i/>
          <w:sz w:val="28"/>
          <w:szCs w:val="28"/>
          <w:lang w:val="uk-UA"/>
        </w:rPr>
      </w:pPr>
    </w:p>
    <w:p w14:paraId="7D7B28A9" w14:textId="77777777" w:rsidR="001956B8" w:rsidRDefault="001956B8" w:rsidP="00A046DB">
      <w:pPr>
        <w:shd w:val="clear" w:color="auto" w:fill="FFFFFF"/>
        <w:tabs>
          <w:tab w:val="center" w:pos="4111"/>
          <w:tab w:val="right" w:pos="8647"/>
        </w:tabs>
        <w:jc w:val="right"/>
        <w:rPr>
          <w:rFonts w:ascii="Times New Roman" w:hAnsi="Times New Roman"/>
          <w:sz w:val="28"/>
          <w:szCs w:val="28"/>
          <w:lang w:val="uk-UA"/>
        </w:rPr>
      </w:pPr>
      <w:r w:rsidRPr="00762210">
        <w:rPr>
          <w:rFonts w:ascii="Times New Roman" w:hAnsi="Times New Roman"/>
          <w:i/>
          <w:sz w:val="28"/>
          <w:szCs w:val="28"/>
          <w:lang w:val="uk-UA"/>
        </w:rPr>
        <w:tab/>
      </w:r>
      <w:r w:rsidRPr="00E82512">
        <w:rPr>
          <w:rFonts w:ascii="Times New Roman" w:hAnsi="Times New Roman"/>
          <w:i/>
          <w:position w:val="-10"/>
          <w:sz w:val="28"/>
          <w:szCs w:val="28"/>
          <w:lang w:val="uk-UA"/>
        </w:rPr>
        <w:object w:dxaOrig="940" w:dyaOrig="320" w14:anchorId="57B8E984">
          <v:shape id="_x0000_i1116" type="#_x0000_t75" style="width:45.75pt;height:15.75pt" o:ole="">
            <v:imagedata r:id="rId221" o:title=""/>
          </v:shape>
          <o:OLEObject Type="Embed" ProgID="Equation.3" ShapeID="_x0000_i1116" DrawAspect="Content" ObjectID="_1828351548" r:id="rId222"/>
        </w:object>
      </w:r>
      <w:r w:rsidRPr="00762210">
        <w:rPr>
          <w:rFonts w:ascii="Times New Roman" w:hAnsi="Times New Roman"/>
          <w:i/>
          <w:sz w:val="28"/>
          <w:szCs w:val="28"/>
          <w:lang w:val="uk-UA"/>
        </w:rPr>
        <w:tab/>
      </w:r>
      <w:r w:rsidR="00A046DB">
        <w:rPr>
          <w:rFonts w:ascii="Times New Roman" w:hAnsi="Times New Roman"/>
          <w:i/>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.3)</w:t>
      </w:r>
    </w:p>
    <w:p w14:paraId="78D3DD51"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За визначенням, у мертвій точці собівартість реалізованої продукції дорівнює валовому доходу від її реалізації, тобто має місце рівність формул (</w:t>
      </w:r>
      <w:r>
        <w:rPr>
          <w:rFonts w:ascii="Times New Roman" w:hAnsi="Times New Roman"/>
          <w:sz w:val="28"/>
          <w:szCs w:val="28"/>
          <w:lang w:val="uk-UA"/>
        </w:rPr>
        <w:t>3</w:t>
      </w:r>
      <w:r w:rsidRPr="00762210">
        <w:rPr>
          <w:rFonts w:ascii="Times New Roman" w:hAnsi="Times New Roman"/>
          <w:sz w:val="28"/>
          <w:szCs w:val="28"/>
          <w:lang w:val="uk-UA"/>
        </w:rPr>
        <w:t>.2) і (</w:t>
      </w:r>
      <w:r>
        <w:rPr>
          <w:rFonts w:ascii="Times New Roman" w:hAnsi="Times New Roman"/>
          <w:sz w:val="28"/>
          <w:szCs w:val="28"/>
          <w:lang w:val="uk-UA"/>
        </w:rPr>
        <w:t>3</w:t>
      </w:r>
      <w:r w:rsidRPr="00762210">
        <w:rPr>
          <w:rFonts w:ascii="Times New Roman" w:hAnsi="Times New Roman"/>
          <w:sz w:val="28"/>
          <w:szCs w:val="28"/>
          <w:lang w:val="uk-UA"/>
        </w:rPr>
        <w:t>.3):</w:t>
      </w:r>
    </w:p>
    <w:p w14:paraId="72DE6B6D" w14:textId="77777777" w:rsidR="001956B8" w:rsidRPr="00762210" w:rsidRDefault="001956B8" w:rsidP="001956B8">
      <w:pPr>
        <w:widowControl w:val="0"/>
        <w:spacing w:after="0" w:line="240" w:lineRule="auto"/>
        <w:contextualSpacing/>
        <w:jc w:val="both"/>
        <w:rPr>
          <w:rFonts w:ascii="Times New Roman" w:hAnsi="Times New Roman"/>
          <w:sz w:val="28"/>
          <w:szCs w:val="28"/>
          <w:lang w:val="uk-UA"/>
        </w:rPr>
      </w:pPr>
    </w:p>
    <w:p w14:paraId="59CC304E" w14:textId="77777777" w:rsidR="001956B8" w:rsidRPr="00762210" w:rsidRDefault="001956B8" w:rsidP="00A046DB">
      <w:pPr>
        <w:shd w:val="clear" w:color="auto" w:fill="FFFFFF"/>
        <w:tabs>
          <w:tab w:val="center" w:pos="4253"/>
          <w:tab w:val="right" w:pos="8647"/>
        </w:tabs>
        <w:jc w:val="right"/>
        <w:rPr>
          <w:rFonts w:ascii="Times New Roman" w:hAnsi="Times New Roman"/>
          <w:sz w:val="28"/>
          <w:szCs w:val="28"/>
          <w:lang w:val="uk-UA"/>
        </w:rPr>
      </w:pPr>
      <w:r w:rsidRPr="00762210">
        <w:rPr>
          <w:rFonts w:ascii="Times New Roman" w:hAnsi="Times New Roman"/>
          <w:i/>
          <w:sz w:val="28"/>
          <w:szCs w:val="28"/>
          <w:lang w:val="uk-UA"/>
        </w:rPr>
        <w:tab/>
      </w:r>
      <w:r w:rsidRPr="00AC3F05">
        <w:rPr>
          <w:rFonts w:ascii="Times New Roman" w:hAnsi="Times New Roman"/>
          <w:position w:val="-10"/>
          <w:sz w:val="28"/>
          <w:szCs w:val="28"/>
          <w:lang w:val="uk-UA"/>
        </w:rPr>
        <w:object w:dxaOrig="1980" w:dyaOrig="320" w14:anchorId="6BE3619D">
          <v:shape id="_x0000_i1117" type="#_x0000_t75" style="width:99.75pt;height:15.75pt" o:ole="">
            <v:imagedata r:id="rId223" o:title=""/>
          </v:shape>
          <o:OLEObject Type="Embed" ProgID="Equation.3" ShapeID="_x0000_i1117" DrawAspect="Content" ObjectID="_1828351549" r:id="rId224"/>
        </w:object>
      </w:r>
      <w:r w:rsidRPr="00762210">
        <w:rPr>
          <w:rFonts w:ascii="Times New Roman" w:hAnsi="Times New Roman"/>
          <w:i/>
          <w:sz w:val="28"/>
          <w:szCs w:val="28"/>
          <w:lang w:val="uk-UA"/>
        </w:rPr>
        <w:tab/>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.4)</w:t>
      </w:r>
    </w:p>
    <w:p w14:paraId="0965F5F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Розв’язуюч</w:t>
      </w:r>
      <w:r>
        <w:rPr>
          <w:rFonts w:ascii="Times New Roman" w:hAnsi="Times New Roman"/>
          <w:sz w:val="28"/>
          <w:szCs w:val="28"/>
          <w:lang w:val="uk-UA"/>
        </w:rPr>
        <w:t xml:space="preserve">и рівняння (1.4), щодо змінної </w:t>
      </w:r>
      <w:r w:rsidRPr="00762210">
        <w:rPr>
          <w:rFonts w:ascii="Times New Roman" w:hAnsi="Times New Roman"/>
          <w:i/>
          <w:iCs/>
          <w:sz w:val="28"/>
          <w:szCs w:val="28"/>
          <w:lang w:val="uk-UA"/>
        </w:rPr>
        <w:t xml:space="preserve">q, </w:t>
      </w:r>
      <w:r>
        <w:rPr>
          <w:rFonts w:ascii="Times New Roman" w:hAnsi="Times New Roman"/>
          <w:sz w:val="28"/>
          <w:szCs w:val="28"/>
          <w:lang w:val="uk-UA"/>
        </w:rPr>
        <w:t>отримаємо</w:t>
      </w:r>
      <w:r w:rsidRPr="00762210">
        <w:rPr>
          <w:rFonts w:ascii="Times New Roman" w:hAnsi="Times New Roman"/>
          <w:sz w:val="28"/>
          <w:szCs w:val="28"/>
          <w:lang w:val="uk-UA"/>
        </w:rPr>
        <w:t xml:space="preserve"> формулу для визначення точки беззбитковості в натуральному виразі:</w:t>
      </w:r>
    </w:p>
    <w:p w14:paraId="279A6943" w14:textId="77777777" w:rsidR="001956B8" w:rsidRPr="00762210" w:rsidRDefault="001956B8" w:rsidP="001956B8">
      <w:pPr>
        <w:shd w:val="clear" w:color="auto" w:fill="FFFFFF"/>
        <w:spacing w:line="240" w:lineRule="auto"/>
        <w:rPr>
          <w:rFonts w:ascii="Times New Roman" w:hAnsi="Times New Roman"/>
          <w:sz w:val="28"/>
          <w:szCs w:val="28"/>
          <w:lang w:val="uk-UA"/>
        </w:rPr>
      </w:pPr>
    </w:p>
    <w:p w14:paraId="69C50954" w14:textId="77777777" w:rsidR="001956B8" w:rsidRPr="00762210" w:rsidRDefault="001956B8" w:rsidP="00A046DB">
      <w:pPr>
        <w:shd w:val="clear" w:color="auto" w:fill="FFFFFF"/>
        <w:tabs>
          <w:tab w:val="center" w:pos="3969"/>
          <w:tab w:val="right" w:pos="8647"/>
        </w:tabs>
        <w:spacing w:line="240" w:lineRule="auto"/>
        <w:jc w:val="right"/>
        <w:rPr>
          <w:rFonts w:ascii="Times New Roman" w:hAnsi="Times New Roman"/>
          <w:sz w:val="28"/>
          <w:szCs w:val="28"/>
          <w:lang w:val="uk-UA"/>
        </w:rPr>
      </w:pPr>
      <w:r w:rsidRPr="00762210">
        <w:rPr>
          <w:rFonts w:ascii="Times New Roman" w:hAnsi="Times New Roman"/>
          <w:sz w:val="28"/>
          <w:szCs w:val="28"/>
          <w:lang w:val="uk-UA"/>
        </w:rPr>
        <w:tab/>
      </w:r>
      <w:r w:rsidRPr="00AC3F05">
        <w:rPr>
          <w:rFonts w:ascii="Times New Roman" w:hAnsi="Times New Roman"/>
          <w:position w:val="-30"/>
          <w:sz w:val="28"/>
          <w:szCs w:val="28"/>
          <w:lang w:val="uk-UA"/>
        </w:rPr>
        <w:object w:dxaOrig="1140" w:dyaOrig="680" w14:anchorId="0D24BD1F">
          <v:shape id="_x0000_i1118" type="#_x0000_t75" style="width:57.75pt;height:33.75pt" o:ole="">
            <v:imagedata r:id="rId225" o:title=""/>
          </v:shape>
          <o:OLEObject Type="Embed" ProgID="Equation.3" ShapeID="_x0000_i1118" DrawAspect="Content" ObjectID="_1828351550" r:id="rId226"/>
        </w:object>
      </w:r>
      <w:r w:rsidRPr="00762210">
        <w:rPr>
          <w:rFonts w:ascii="Times New Roman" w:hAnsi="Times New Roman"/>
          <w:sz w:val="28"/>
          <w:szCs w:val="28"/>
          <w:lang w:val="uk-UA"/>
        </w:rPr>
        <w:tab/>
      </w:r>
      <w:r w:rsidR="00A046DB">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.5)</w:t>
      </w:r>
    </w:p>
    <w:p w14:paraId="4703BB2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Назвемо вираз </w:t>
      </w:r>
      <w:r w:rsidRPr="00762210">
        <w:rPr>
          <w:rFonts w:ascii="Times New Roman" w:hAnsi="Times New Roman"/>
          <w:i/>
          <w:iCs/>
          <w:sz w:val="28"/>
          <w:szCs w:val="28"/>
          <w:lang w:val="uk-UA"/>
        </w:rPr>
        <w:t xml:space="preserve">(p-v) </w:t>
      </w:r>
      <w:r w:rsidRPr="00762210">
        <w:rPr>
          <w:rFonts w:ascii="Times New Roman" w:hAnsi="Times New Roman"/>
          <w:sz w:val="28"/>
          <w:szCs w:val="28"/>
          <w:lang w:val="uk-UA"/>
        </w:rPr>
        <w:t xml:space="preserve">одиничною маржею на змінних витратах, </w:t>
      </w:r>
      <w:r w:rsidRPr="00762210">
        <w:rPr>
          <w:rFonts w:ascii="Times New Roman" w:hAnsi="Times New Roman"/>
          <w:b/>
          <w:i/>
          <w:iCs/>
          <w:sz w:val="28"/>
          <w:szCs w:val="28"/>
          <w:lang w:val="uk-UA"/>
        </w:rPr>
        <w:t>mcv</w:t>
      </w:r>
      <w:r w:rsidRPr="00762210">
        <w:rPr>
          <w:rFonts w:ascii="Times New Roman" w:hAnsi="Times New Roman"/>
          <w:i/>
          <w:iCs/>
          <w:sz w:val="28"/>
          <w:szCs w:val="28"/>
          <w:lang w:val="uk-UA"/>
        </w:rPr>
        <w:t xml:space="preserve">. </w:t>
      </w:r>
      <w:r w:rsidRPr="00762210">
        <w:rPr>
          <w:rFonts w:ascii="Times New Roman" w:hAnsi="Times New Roman"/>
          <w:sz w:val="28"/>
          <w:szCs w:val="28"/>
          <w:lang w:val="uk-UA"/>
        </w:rPr>
        <w:t xml:space="preserve">Іноді цей вираз називають ще </w:t>
      </w:r>
      <w:r w:rsidRPr="00762210">
        <w:rPr>
          <w:rFonts w:ascii="Times New Roman" w:hAnsi="Times New Roman"/>
          <w:b/>
          <w:i/>
          <w:sz w:val="28"/>
          <w:szCs w:val="28"/>
          <w:lang w:val="uk-UA"/>
        </w:rPr>
        <w:t>маржею покриття</w:t>
      </w:r>
      <w:r w:rsidRPr="00762210">
        <w:rPr>
          <w:rFonts w:ascii="Times New Roman" w:hAnsi="Times New Roman"/>
          <w:sz w:val="28"/>
          <w:szCs w:val="28"/>
          <w:lang w:val="uk-UA"/>
        </w:rPr>
        <w:t xml:space="preserve">. </w:t>
      </w:r>
      <w:r>
        <w:rPr>
          <w:rFonts w:ascii="Times New Roman" w:hAnsi="Times New Roman"/>
          <w:sz w:val="28"/>
          <w:szCs w:val="28"/>
          <w:lang w:val="uk-UA"/>
        </w:rPr>
        <w:t>Виходячи з цього</w:t>
      </w:r>
      <w:r w:rsidRPr="00762210">
        <w:rPr>
          <w:rFonts w:ascii="Times New Roman" w:hAnsi="Times New Roman"/>
          <w:sz w:val="28"/>
          <w:szCs w:val="28"/>
          <w:lang w:val="uk-UA"/>
        </w:rPr>
        <w:t>, можна сказати, що мертва точка, як обсяг продажів у натуральному вимірі, дорівнює відношенню постійних витрат до одиничної маржі на змінних витратах</w:t>
      </w:r>
      <w:r>
        <w:rPr>
          <w:rFonts w:ascii="Times New Roman" w:hAnsi="Times New Roman"/>
          <w:sz w:val="28"/>
          <w:szCs w:val="28"/>
          <w:lang w:val="uk-UA"/>
        </w:rPr>
        <w:t>.</w:t>
      </w:r>
    </w:p>
    <w:p w14:paraId="752E8BC5"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Для визначення порога рентабельності бізнесу в грошовому вимірі </w:t>
      </w:r>
      <w:r w:rsidRPr="00762210">
        <w:rPr>
          <w:rFonts w:ascii="Times New Roman" w:hAnsi="Times New Roman"/>
          <w:i/>
          <w:iCs/>
          <w:sz w:val="28"/>
          <w:szCs w:val="28"/>
          <w:lang w:val="uk-UA"/>
        </w:rPr>
        <w:t>В</w:t>
      </w:r>
      <w:r w:rsidRPr="00762210">
        <w:rPr>
          <w:rFonts w:ascii="Times New Roman" w:hAnsi="Times New Roman"/>
          <w:i/>
          <w:iCs/>
          <w:sz w:val="28"/>
          <w:szCs w:val="28"/>
          <w:vertAlign w:val="subscript"/>
          <w:lang w:val="uk-UA"/>
        </w:rPr>
        <w:t xml:space="preserve">крит </w:t>
      </w:r>
      <w:r w:rsidRPr="00762210">
        <w:rPr>
          <w:rFonts w:ascii="Times New Roman" w:hAnsi="Times New Roman"/>
          <w:sz w:val="28"/>
          <w:szCs w:val="28"/>
          <w:lang w:val="uk-UA"/>
        </w:rPr>
        <w:t xml:space="preserve">помножимо ліву й праву частину рівняння на одиничну ціну, </w:t>
      </w:r>
      <w:r w:rsidRPr="00762210">
        <w:rPr>
          <w:rFonts w:ascii="Times New Roman" w:hAnsi="Times New Roman"/>
          <w:i/>
          <w:iCs/>
          <w:sz w:val="28"/>
          <w:szCs w:val="28"/>
          <w:lang w:val="uk-UA"/>
        </w:rPr>
        <w:t>р</w:t>
      </w:r>
      <w:r w:rsidRPr="00762210">
        <w:rPr>
          <w:rFonts w:ascii="Times New Roman" w:hAnsi="Times New Roman"/>
          <w:sz w:val="28"/>
          <w:szCs w:val="28"/>
          <w:lang w:val="uk-UA"/>
        </w:rPr>
        <w:t>:</w:t>
      </w:r>
    </w:p>
    <w:p w14:paraId="15B4F9E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5AE3FE24" w14:textId="77777777" w:rsidR="001956B8" w:rsidRPr="00762210" w:rsidRDefault="001956B8" w:rsidP="00A046DB">
      <w:pPr>
        <w:shd w:val="clear" w:color="auto" w:fill="FFFFFF"/>
        <w:spacing w:line="240" w:lineRule="auto"/>
        <w:ind w:left="2977" w:firstLine="708"/>
        <w:jc w:val="right"/>
        <w:rPr>
          <w:rFonts w:ascii="Times New Roman" w:hAnsi="Times New Roman"/>
          <w:sz w:val="28"/>
          <w:szCs w:val="28"/>
          <w:lang w:val="uk-UA"/>
        </w:rPr>
      </w:pPr>
      <w:r w:rsidRPr="00AC3F05">
        <w:rPr>
          <w:rFonts w:ascii="Times New Roman" w:hAnsi="Times New Roman"/>
          <w:position w:val="-30"/>
          <w:sz w:val="28"/>
          <w:szCs w:val="28"/>
          <w:lang w:val="uk-UA"/>
        </w:rPr>
        <w:object w:dxaOrig="1460" w:dyaOrig="680" w14:anchorId="5578161E">
          <v:shape id="_x0000_i1119" type="#_x0000_t75" style="width:72.75pt;height:33.75pt" o:ole="">
            <v:imagedata r:id="rId227" o:title=""/>
          </v:shape>
          <o:OLEObject Type="Embed" ProgID="Equation.3" ShapeID="_x0000_i1119" DrawAspect="Content" ObjectID="_1828351551" r:id="rId228"/>
        </w:object>
      </w:r>
      <w:r>
        <w:rPr>
          <w:rFonts w:ascii="Times New Roman" w:hAnsi="Times New Roman"/>
          <w:sz w:val="28"/>
          <w:szCs w:val="28"/>
          <w:lang w:val="uk-UA"/>
        </w:rPr>
        <w:t xml:space="preserve">  </w:t>
      </w:r>
      <w:r>
        <w:rPr>
          <w:rFonts w:ascii="Times New Roman" w:hAnsi="Times New Roman"/>
          <w:sz w:val="28"/>
          <w:szCs w:val="28"/>
          <w:lang w:val="uk-UA"/>
        </w:rPr>
        <w:tab/>
        <w:t xml:space="preserve">  </w:t>
      </w:r>
      <w:r>
        <w:rPr>
          <w:rFonts w:ascii="Times New Roman" w:hAnsi="Times New Roman"/>
          <w:sz w:val="28"/>
          <w:szCs w:val="28"/>
          <w:lang w:val="uk-UA"/>
        </w:rPr>
        <w:tab/>
      </w:r>
      <w:r w:rsidRPr="00762210">
        <w:rPr>
          <w:rFonts w:ascii="Times New Roman" w:hAnsi="Times New Roman"/>
          <w:sz w:val="28"/>
          <w:szCs w:val="28"/>
          <w:lang w:val="uk-UA"/>
        </w:rPr>
        <w:tab/>
      </w:r>
      <w:r w:rsidR="00A046DB">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.6)</w:t>
      </w:r>
    </w:p>
    <w:p w14:paraId="77998224" w14:textId="77777777" w:rsidR="001956B8" w:rsidRPr="00762210" w:rsidRDefault="001956B8" w:rsidP="001956B8">
      <w:pPr>
        <w:widowControl w:val="0"/>
        <w:spacing w:after="0" w:line="240" w:lineRule="auto"/>
        <w:ind w:firstLine="709"/>
        <w:jc w:val="both"/>
        <w:rPr>
          <w:rFonts w:ascii="Times New Roman" w:hAnsi="Times New Roman"/>
          <w:i/>
          <w:spacing w:val="-8"/>
          <w:sz w:val="28"/>
          <w:szCs w:val="28"/>
          <w:vertAlign w:val="subscript"/>
          <w:lang w:val="uk-UA"/>
        </w:rPr>
      </w:pPr>
      <w:r w:rsidRPr="00762210">
        <w:rPr>
          <w:rFonts w:ascii="Times New Roman" w:hAnsi="Times New Roman"/>
          <w:sz w:val="28"/>
          <w:szCs w:val="28"/>
          <w:lang w:val="uk-UA"/>
        </w:rPr>
        <w:t>Відношення</w:t>
      </w:r>
      <w:r w:rsidRPr="00762210">
        <w:rPr>
          <w:rFonts w:ascii="Times New Roman" w:hAnsi="Times New Roman"/>
          <w:spacing w:val="-6"/>
          <w:sz w:val="28"/>
          <w:szCs w:val="28"/>
          <w:lang w:val="uk-UA"/>
        </w:rPr>
        <w:t xml:space="preserve"> одиничної маржі на змінних витратах </w:t>
      </w:r>
      <w:r w:rsidRPr="00762210">
        <w:rPr>
          <w:rFonts w:ascii="Times New Roman" w:hAnsi="Times New Roman"/>
          <w:i/>
          <w:iCs/>
          <w:spacing w:val="-6"/>
          <w:sz w:val="28"/>
          <w:szCs w:val="28"/>
          <w:lang w:val="uk-UA"/>
        </w:rPr>
        <w:t xml:space="preserve">(p–v) </w:t>
      </w:r>
      <w:r w:rsidRPr="00762210">
        <w:rPr>
          <w:rFonts w:ascii="Times New Roman" w:hAnsi="Times New Roman"/>
          <w:iCs/>
          <w:spacing w:val="-6"/>
          <w:sz w:val="28"/>
          <w:szCs w:val="28"/>
          <w:lang w:val="uk-UA"/>
        </w:rPr>
        <w:t>до</w:t>
      </w:r>
      <w:r w:rsidRPr="00762210">
        <w:rPr>
          <w:rFonts w:ascii="Times New Roman" w:hAnsi="Times New Roman"/>
          <w:i/>
          <w:iCs/>
          <w:spacing w:val="-6"/>
          <w:sz w:val="28"/>
          <w:szCs w:val="28"/>
          <w:lang w:val="uk-UA"/>
        </w:rPr>
        <w:t xml:space="preserve"> </w:t>
      </w:r>
      <w:r w:rsidRPr="00762210">
        <w:rPr>
          <w:rFonts w:ascii="Times New Roman" w:hAnsi="Times New Roman"/>
          <w:spacing w:val="-6"/>
          <w:sz w:val="28"/>
          <w:szCs w:val="28"/>
          <w:lang w:val="uk-UA"/>
        </w:rPr>
        <w:t xml:space="preserve">одиничної ціни </w:t>
      </w:r>
      <w:r w:rsidRPr="00762210">
        <w:rPr>
          <w:rFonts w:ascii="Times New Roman" w:hAnsi="Times New Roman"/>
          <w:i/>
          <w:spacing w:val="-6"/>
          <w:sz w:val="28"/>
          <w:szCs w:val="28"/>
          <w:lang w:val="uk-UA"/>
        </w:rPr>
        <w:t>p</w:t>
      </w:r>
      <w:r w:rsidRPr="00762210">
        <w:rPr>
          <w:rFonts w:ascii="Times New Roman" w:hAnsi="Times New Roman"/>
          <w:spacing w:val="-6"/>
          <w:sz w:val="28"/>
          <w:szCs w:val="28"/>
          <w:lang w:val="uk-UA"/>
        </w:rPr>
        <w:t xml:space="preserve"> </w:t>
      </w:r>
      <w:r w:rsidRPr="00762210">
        <w:rPr>
          <w:rFonts w:ascii="Times New Roman" w:hAnsi="Times New Roman"/>
          <w:spacing w:val="-8"/>
          <w:sz w:val="28"/>
          <w:szCs w:val="28"/>
          <w:lang w:val="uk-UA"/>
        </w:rPr>
        <w:t xml:space="preserve">називають </w:t>
      </w:r>
      <w:r w:rsidRPr="00762210">
        <w:rPr>
          <w:rFonts w:ascii="Times New Roman" w:hAnsi="Times New Roman"/>
          <w:b/>
          <w:i/>
          <w:spacing w:val="-8"/>
          <w:sz w:val="28"/>
          <w:szCs w:val="28"/>
          <w:lang w:val="uk-UA"/>
        </w:rPr>
        <w:t>коефіцієнтом маржі на змінних витратах</w:t>
      </w:r>
      <w:r>
        <w:rPr>
          <w:rFonts w:ascii="Times New Roman" w:hAnsi="Times New Roman"/>
          <w:spacing w:val="-8"/>
          <w:sz w:val="28"/>
          <w:szCs w:val="28"/>
          <w:lang w:val="uk-UA"/>
        </w:rPr>
        <w:t>,</w:t>
      </w:r>
      <w:r w:rsidRPr="00762210">
        <w:rPr>
          <w:rFonts w:ascii="Times New Roman" w:hAnsi="Times New Roman"/>
          <w:i/>
          <w:iCs/>
          <w:spacing w:val="-8"/>
          <w:sz w:val="28"/>
          <w:szCs w:val="28"/>
          <w:lang w:val="uk-UA"/>
        </w:rPr>
        <w:t xml:space="preserve"> </w:t>
      </w:r>
      <w:r w:rsidRPr="00762210">
        <w:rPr>
          <w:rFonts w:ascii="Times New Roman" w:hAnsi="Times New Roman"/>
          <w:spacing w:val="-8"/>
          <w:sz w:val="28"/>
          <w:szCs w:val="28"/>
          <w:lang w:val="uk-UA"/>
        </w:rPr>
        <w:t>тобто</w:t>
      </w:r>
      <w:r w:rsidRPr="00762210">
        <w:rPr>
          <w:rFonts w:ascii="Times New Roman" w:hAnsi="Times New Roman"/>
          <w:i/>
          <w:iCs/>
          <w:spacing w:val="-8"/>
          <w:sz w:val="28"/>
          <w:szCs w:val="28"/>
          <w:lang w:val="uk-UA"/>
        </w:rPr>
        <w:t xml:space="preserve"> k</w:t>
      </w:r>
      <w:r w:rsidRPr="00762210">
        <w:rPr>
          <w:rFonts w:ascii="Times New Roman" w:hAnsi="Times New Roman"/>
          <w:i/>
          <w:iCs/>
          <w:spacing w:val="-8"/>
          <w:sz w:val="28"/>
          <w:szCs w:val="28"/>
          <w:vertAlign w:val="subscript"/>
          <w:lang w:val="uk-UA"/>
        </w:rPr>
        <w:t>mcv</w:t>
      </w:r>
      <w:r w:rsidRPr="00762210">
        <w:rPr>
          <w:rFonts w:ascii="Times New Roman" w:hAnsi="Times New Roman"/>
          <w:spacing w:val="-8"/>
          <w:sz w:val="28"/>
          <w:szCs w:val="28"/>
          <w:lang w:val="uk-UA"/>
        </w:rPr>
        <w:t xml:space="preserve">:= </w:t>
      </w:r>
      <w:r w:rsidRPr="00762210">
        <w:rPr>
          <w:rFonts w:ascii="Times New Roman" w:hAnsi="Times New Roman"/>
          <w:i/>
          <w:spacing w:val="-8"/>
          <w:sz w:val="28"/>
          <w:szCs w:val="28"/>
          <w:lang w:val="uk-UA"/>
        </w:rPr>
        <w:t>(p-v)/p</w:t>
      </w:r>
      <w:r w:rsidRPr="00762210">
        <w:rPr>
          <w:rFonts w:ascii="Times New Roman" w:hAnsi="Times New Roman"/>
          <w:i/>
          <w:spacing w:val="-8"/>
          <w:sz w:val="28"/>
          <w:szCs w:val="28"/>
          <w:vertAlign w:val="subscript"/>
          <w:lang w:val="uk-UA"/>
        </w:rPr>
        <w:t>.</w:t>
      </w:r>
    </w:p>
    <w:p w14:paraId="5722A1D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pacing w:val="-8"/>
          <w:sz w:val="28"/>
          <w:szCs w:val="28"/>
          <w:lang w:val="uk-UA"/>
        </w:rPr>
        <w:t>Звідси маємо формулу для визначення точки беззбитковості в грошовому вимірі</w:t>
      </w:r>
      <w:r w:rsidRPr="00762210">
        <w:rPr>
          <w:rFonts w:ascii="Times New Roman" w:hAnsi="Times New Roman"/>
          <w:sz w:val="28"/>
          <w:szCs w:val="28"/>
          <w:lang w:val="uk-UA"/>
        </w:rPr>
        <w:t>:</w:t>
      </w:r>
    </w:p>
    <w:p w14:paraId="66A71A81" w14:textId="77777777" w:rsidR="001956B8" w:rsidRPr="00762210" w:rsidRDefault="001956B8" w:rsidP="001956B8">
      <w:pPr>
        <w:shd w:val="clear" w:color="auto" w:fill="FFFFFF"/>
        <w:spacing w:line="240" w:lineRule="auto"/>
        <w:ind w:firstLine="708"/>
        <w:rPr>
          <w:rFonts w:ascii="Times New Roman" w:hAnsi="Times New Roman"/>
          <w:spacing w:val="-8"/>
          <w:sz w:val="28"/>
          <w:szCs w:val="28"/>
          <w:lang w:val="uk-UA"/>
        </w:rPr>
      </w:pPr>
    </w:p>
    <w:p w14:paraId="33B0B48F" w14:textId="77777777" w:rsidR="001956B8" w:rsidRPr="00762210" w:rsidRDefault="001956B8" w:rsidP="00A046DB">
      <w:pPr>
        <w:shd w:val="clear" w:color="auto" w:fill="FFFFFF"/>
        <w:tabs>
          <w:tab w:val="center" w:pos="4253"/>
          <w:tab w:val="right" w:pos="8647"/>
        </w:tabs>
        <w:spacing w:line="240" w:lineRule="auto"/>
        <w:jc w:val="right"/>
        <w:rPr>
          <w:rFonts w:ascii="Times New Roman" w:hAnsi="Times New Roman"/>
          <w:sz w:val="28"/>
          <w:szCs w:val="28"/>
          <w:lang w:val="uk-UA"/>
        </w:rPr>
      </w:pPr>
      <w:r w:rsidRPr="00762210">
        <w:rPr>
          <w:rFonts w:ascii="Times New Roman" w:hAnsi="Times New Roman"/>
          <w:sz w:val="28"/>
          <w:szCs w:val="28"/>
          <w:lang w:val="uk-UA"/>
        </w:rPr>
        <w:lastRenderedPageBreak/>
        <w:tab/>
      </w:r>
      <w:r w:rsidRPr="005E5DC5">
        <w:rPr>
          <w:rFonts w:ascii="Times New Roman" w:hAnsi="Times New Roman"/>
          <w:position w:val="-30"/>
          <w:sz w:val="28"/>
          <w:szCs w:val="28"/>
          <w:lang w:val="uk-UA"/>
        </w:rPr>
        <w:object w:dxaOrig="1240" w:dyaOrig="680" w14:anchorId="7AF55E27">
          <v:shape id="_x0000_i1120" type="#_x0000_t75" style="width:62.25pt;height:33.75pt" o:ole="">
            <v:imagedata r:id="rId229" o:title=""/>
          </v:shape>
          <o:OLEObject Type="Embed" ProgID="Equation.3" ShapeID="_x0000_i1120" DrawAspect="Content" ObjectID="_1828351552" r:id="rId230"/>
        </w:object>
      </w:r>
      <w:r w:rsidRPr="00AC3F05">
        <w:rPr>
          <w:rFonts w:ascii="Times New Roman" w:hAnsi="Times New Roman"/>
          <w:position w:val="-10"/>
          <w:sz w:val="28"/>
          <w:szCs w:val="28"/>
          <w:lang w:val="uk-UA"/>
        </w:rPr>
        <w:object w:dxaOrig="180" w:dyaOrig="340" w14:anchorId="3229F588">
          <v:shape id="_x0000_i1121" type="#_x0000_t75" style="width:9pt;height:16.5pt" o:ole="">
            <v:imagedata r:id="rId168" o:title=""/>
          </v:shape>
          <o:OLEObject Type="Embed" ProgID="Equation.3" ShapeID="_x0000_i1121" DrawAspect="Content" ObjectID="_1828351553" r:id="rId231"/>
        </w:object>
      </w:r>
      <w:r w:rsidRPr="00AC3F05">
        <w:rPr>
          <w:rFonts w:ascii="Times New Roman" w:hAnsi="Times New Roman"/>
          <w:position w:val="-10"/>
          <w:sz w:val="28"/>
          <w:szCs w:val="28"/>
          <w:lang w:val="uk-UA"/>
        </w:rPr>
        <w:object w:dxaOrig="180" w:dyaOrig="340" w14:anchorId="0EBD2386">
          <v:shape id="_x0000_i1122" type="#_x0000_t75" style="width:9pt;height:16.5pt" o:ole="">
            <v:imagedata r:id="rId168" o:title=""/>
          </v:shape>
          <o:OLEObject Type="Embed" ProgID="Equation.3" ShapeID="_x0000_i1122" DrawAspect="Content" ObjectID="_1828351554" r:id="rId232"/>
        </w:object>
      </w:r>
      <w:r w:rsidR="00A046DB">
        <w:rPr>
          <w:rFonts w:ascii="Times New Roman" w:hAnsi="Times New Roman"/>
          <w:sz w:val="28"/>
          <w:szCs w:val="28"/>
          <w:lang w:val="uk-UA"/>
        </w:rPr>
        <w:t xml:space="preserve"> </w:t>
      </w:r>
      <w:r w:rsidRPr="00762210">
        <w:rPr>
          <w:rFonts w:ascii="Times New Roman" w:hAnsi="Times New Roman"/>
          <w:sz w:val="28"/>
          <w:szCs w:val="28"/>
          <w:lang w:val="uk-UA"/>
        </w:rPr>
        <w:tab/>
        <w:t>(</w:t>
      </w:r>
      <w:r>
        <w:rPr>
          <w:rFonts w:ascii="Times New Roman" w:hAnsi="Times New Roman"/>
          <w:sz w:val="28"/>
          <w:szCs w:val="28"/>
          <w:lang w:val="uk-UA"/>
        </w:rPr>
        <w:t>3</w:t>
      </w:r>
      <w:r w:rsidRPr="00762210">
        <w:rPr>
          <w:rFonts w:ascii="Times New Roman" w:hAnsi="Times New Roman"/>
          <w:sz w:val="28"/>
          <w:szCs w:val="28"/>
          <w:lang w:val="uk-UA"/>
        </w:rPr>
        <w:t>.7)</w:t>
      </w:r>
    </w:p>
    <w:p w14:paraId="1D0BA8C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Підприємства, що випускають один вид продукції, зустрічаються вкрай рідко. Для випадку багато номенклатурного виробництва справедлива формула (</w:t>
      </w:r>
      <w:r>
        <w:rPr>
          <w:rFonts w:ascii="Times New Roman" w:hAnsi="Times New Roman"/>
          <w:sz w:val="28"/>
          <w:szCs w:val="28"/>
          <w:lang w:val="uk-UA"/>
        </w:rPr>
        <w:t>3</w:t>
      </w:r>
      <w:r w:rsidRPr="00762210">
        <w:rPr>
          <w:rFonts w:ascii="Times New Roman" w:hAnsi="Times New Roman"/>
          <w:sz w:val="28"/>
          <w:szCs w:val="28"/>
          <w:lang w:val="uk-UA"/>
        </w:rPr>
        <w:t>.8) і формула (</w:t>
      </w:r>
      <w:r>
        <w:rPr>
          <w:rFonts w:ascii="Times New Roman" w:hAnsi="Times New Roman"/>
          <w:sz w:val="28"/>
          <w:szCs w:val="28"/>
          <w:lang w:val="uk-UA"/>
        </w:rPr>
        <w:t>3</w:t>
      </w:r>
      <w:r w:rsidRPr="00762210">
        <w:rPr>
          <w:rFonts w:ascii="Times New Roman" w:hAnsi="Times New Roman"/>
          <w:sz w:val="28"/>
          <w:szCs w:val="28"/>
          <w:lang w:val="uk-UA"/>
        </w:rPr>
        <w:t>.9). Собіварті</w:t>
      </w:r>
      <w:r>
        <w:rPr>
          <w:rFonts w:ascii="Times New Roman" w:hAnsi="Times New Roman"/>
          <w:sz w:val="28"/>
          <w:szCs w:val="28"/>
          <w:lang w:val="uk-UA"/>
        </w:rPr>
        <w:t>сть реалізованої продукції (ТС)</w:t>
      </w:r>
      <w:r w:rsidRPr="00762210">
        <w:rPr>
          <w:rFonts w:ascii="Times New Roman" w:hAnsi="Times New Roman"/>
          <w:sz w:val="28"/>
          <w:szCs w:val="28"/>
          <w:lang w:val="uk-UA"/>
        </w:rPr>
        <w:t>:</w:t>
      </w:r>
    </w:p>
    <w:p w14:paraId="63573B3A" w14:textId="77777777" w:rsidR="001956B8" w:rsidRPr="00762210" w:rsidRDefault="001956B8" w:rsidP="001956B8">
      <w:pPr>
        <w:shd w:val="clear" w:color="auto" w:fill="FFFFFF"/>
        <w:tabs>
          <w:tab w:val="center" w:pos="4814"/>
          <w:tab w:val="right" w:pos="9629"/>
        </w:tabs>
        <w:spacing w:line="240" w:lineRule="auto"/>
        <w:rPr>
          <w:rFonts w:ascii="Times New Roman" w:hAnsi="Times New Roman"/>
          <w:sz w:val="28"/>
          <w:szCs w:val="28"/>
          <w:lang w:val="uk-UA"/>
        </w:rPr>
      </w:pPr>
    </w:p>
    <w:p w14:paraId="248804DA" w14:textId="77777777" w:rsidR="001956B8" w:rsidRPr="00762210" w:rsidRDefault="001956B8" w:rsidP="00A046DB">
      <w:pPr>
        <w:shd w:val="clear" w:color="auto" w:fill="FFFFFF"/>
        <w:tabs>
          <w:tab w:val="center" w:pos="4395"/>
          <w:tab w:val="right" w:pos="8647"/>
        </w:tabs>
        <w:spacing w:line="240" w:lineRule="auto"/>
        <w:jc w:val="right"/>
        <w:rPr>
          <w:rFonts w:ascii="Times New Roman" w:hAnsi="Times New Roman"/>
          <w:sz w:val="28"/>
          <w:szCs w:val="28"/>
          <w:lang w:val="uk-UA"/>
        </w:rPr>
      </w:pPr>
      <w:r w:rsidRPr="00762210">
        <w:rPr>
          <w:rFonts w:ascii="Times New Roman" w:hAnsi="Times New Roman"/>
          <w:sz w:val="28"/>
          <w:szCs w:val="28"/>
          <w:lang w:val="uk-UA"/>
        </w:rPr>
        <w:tab/>
      </w:r>
      <w:r w:rsidRPr="005E5DC5">
        <w:rPr>
          <w:rFonts w:ascii="Times New Roman" w:hAnsi="Times New Roman"/>
          <w:position w:val="-28"/>
          <w:sz w:val="28"/>
          <w:szCs w:val="28"/>
          <w:lang w:val="uk-UA"/>
        </w:rPr>
        <w:object w:dxaOrig="1780" w:dyaOrig="540" w14:anchorId="0908793D">
          <v:shape id="_x0000_i1123" type="#_x0000_t75" style="width:90pt;height:27.75pt" o:ole="">
            <v:imagedata r:id="rId233" o:title=""/>
          </v:shape>
          <o:OLEObject Type="Embed" ProgID="Equation.3" ShapeID="_x0000_i1123" DrawAspect="Content" ObjectID="_1828351555" r:id="rId234"/>
        </w:object>
      </w:r>
      <w:r w:rsidRPr="005E5DC5">
        <w:rPr>
          <w:rFonts w:ascii="Times New Roman" w:hAnsi="Times New Roman"/>
          <w:position w:val="-10"/>
          <w:sz w:val="28"/>
          <w:szCs w:val="28"/>
          <w:lang w:val="uk-UA"/>
        </w:rPr>
        <w:object w:dxaOrig="180" w:dyaOrig="340" w14:anchorId="251FDD6C">
          <v:shape id="_x0000_i1124" type="#_x0000_t75" style="width:9pt;height:16.5pt" o:ole="">
            <v:imagedata r:id="rId168" o:title=""/>
          </v:shape>
          <o:OLEObject Type="Embed" ProgID="Equation.3" ShapeID="_x0000_i1124" DrawAspect="Content" ObjectID="_1828351556" r:id="rId235"/>
        </w:object>
      </w:r>
      <w:r w:rsidRPr="00762210">
        <w:rPr>
          <w:rFonts w:ascii="Times New Roman" w:hAnsi="Times New Roman"/>
          <w:sz w:val="28"/>
          <w:szCs w:val="28"/>
          <w:lang w:val="uk-UA"/>
        </w:rPr>
        <w:t xml:space="preserve"> </w:t>
      </w:r>
      <w:r w:rsidRPr="00762210">
        <w:rPr>
          <w:rFonts w:ascii="Times New Roman" w:hAnsi="Times New Roman"/>
          <w:sz w:val="28"/>
          <w:szCs w:val="28"/>
          <w:lang w:val="uk-UA"/>
        </w:rPr>
        <w:tab/>
      </w:r>
      <w:r w:rsidR="00A046DB">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.8)</w:t>
      </w:r>
    </w:p>
    <w:p w14:paraId="112EDE70"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lang w:val="uk-UA"/>
        </w:rPr>
        <w:t xml:space="preserve">де i </w:t>
      </w:r>
      <w:r>
        <w:rPr>
          <w:rFonts w:ascii="Times New Roman" w:hAnsi="Times New Roman"/>
          <w:sz w:val="28"/>
          <w:szCs w:val="28"/>
          <w:lang w:val="uk-UA"/>
        </w:rPr>
        <w:t>–</w:t>
      </w:r>
      <w:r w:rsidRPr="00762210">
        <w:rPr>
          <w:rFonts w:ascii="Times New Roman" w:hAnsi="Times New Roman"/>
          <w:sz w:val="28"/>
          <w:szCs w:val="28"/>
          <w:lang w:val="uk-UA"/>
        </w:rPr>
        <w:t xml:space="preserve"> індекс виду продукції. </w:t>
      </w:r>
    </w:p>
    <w:p w14:paraId="4E182DDA"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10A3E2C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Валовий дохід від реалізації продукції:</w:t>
      </w:r>
    </w:p>
    <w:p w14:paraId="7A3EE8CA"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5A75960D" w14:textId="77777777" w:rsidR="001956B8" w:rsidRPr="00762210" w:rsidRDefault="001956B8" w:rsidP="00A046DB">
      <w:pPr>
        <w:shd w:val="clear" w:color="auto" w:fill="FFFFFF"/>
        <w:tabs>
          <w:tab w:val="center" w:pos="4395"/>
          <w:tab w:val="right" w:pos="8647"/>
        </w:tabs>
        <w:spacing w:line="240" w:lineRule="auto"/>
        <w:ind w:right="-10"/>
        <w:jc w:val="right"/>
        <w:rPr>
          <w:rFonts w:ascii="Times New Roman" w:hAnsi="Times New Roman"/>
          <w:sz w:val="28"/>
          <w:szCs w:val="28"/>
          <w:lang w:val="uk-UA"/>
        </w:rPr>
      </w:pPr>
      <w:r w:rsidRPr="00762210">
        <w:rPr>
          <w:rFonts w:ascii="Times New Roman" w:hAnsi="Times New Roman"/>
          <w:spacing w:val="-8"/>
          <w:sz w:val="28"/>
          <w:szCs w:val="28"/>
          <w:lang w:val="uk-UA"/>
        </w:rPr>
        <w:tab/>
      </w:r>
      <w:r w:rsidRPr="005E5DC5">
        <w:rPr>
          <w:rFonts w:ascii="Times New Roman" w:hAnsi="Times New Roman"/>
          <w:spacing w:val="-8"/>
          <w:position w:val="-28"/>
          <w:sz w:val="28"/>
          <w:szCs w:val="28"/>
          <w:lang w:val="uk-UA"/>
        </w:rPr>
        <w:object w:dxaOrig="1340" w:dyaOrig="540" w14:anchorId="527E3DEB">
          <v:shape id="_x0000_i1125" type="#_x0000_t75" style="width:66.75pt;height:27.75pt" o:ole="">
            <v:imagedata r:id="rId236" o:title=""/>
          </v:shape>
          <o:OLEObject Type="Embed" ProgID="Equation.3" ShapeID="_x0000_i1125" DrawAspect="Content" ObjectID="_1828351557" r:id="rId237"/>
        </w:object>
      </w:r>
      <w:r w:rsidRPr="00762210">
        <w:rPr>
          <w:rFonts w:ascii="Times New Roman" w:hAnsi="Times New Roman"/>
          <w:spacing w:val="-8"/>
          <w:sz w:val="28"/>
          <w:szCs w:val="28"/>
          <w:lang w:val="uk-UA"/>
        </w:rPr>
        <w:t xml:space="preserve"> </w:t>
      </w:r>
      <w:r w:rsidRPr="00762210">
        <w:rPr>
          <w:rFonts w:ascii="Times New Roman" w:hAnsi="Times New Roman"/>
          <w:spacing w:val="-8"/>
          <w:sz w:val="28"/>
          <w:szCs w:val="28"/>
          <w:lang w:val="uk-UA"/>
        </w:rPr>
        <w:tab/>
      </w:r>
      <w:r w:rsidR="00A046DB">
        <w:rPr>
          <w:rFonts w:ascii="Times New Roman" w:hAnsi="Times New Roman"/>
          <w:spacing w:val="-8"/>
          <w:sz w:val="28"/>
          <w:szCs w:val="28"/>
          <w:lang w:val="uk-UA"/>
        </w:rPr>
        <w:t xml:space="preserve">  </w:t>
      </w:r>
      <w:r w:rsidRPr="00762210">
        <w:rPr>
          <w:rFonts w:ascii="Times New Roman" w:hAnsi="Times New Roman"/>
          <w:spacing w:val="-8"/>
          <w:sz w:val="28"/>
          <w:szCs w:val="28"/>
          <w:lang w:val="uk-UA"/>
        </w:rPr>
        <w:t>(</w:t>
      </w:r>
      <w:r>
        <w:rPr>
          <w:rFonts w:ascii="Times New Roman" w:hAnsi="Times New Roman"/>
          <w:spacing w:val="-8"/>
          <w:sz w:val="28"/>
          <w:szCs w:val="28"/>
          <w:lang w:val="uk-UA"/>
        </w:rPr>
        <w:t>3</w:t>
      </w:r>
      <w:r w:rsidRPr="00762210">
        <w:rPr>
          <w:rFonts w:ascii="Times New Roman" w:hAnsi="Times New Roman"/>
          <w:spacing w:val="-8"/>
          <w:sz w:val="28"/>
          <w:szCs w:val="28"/>
          <w:lang w:val="uk-UA"/>
        </w:rPr>
        <w:t>.9)</w:t>
      </w:r>
    </w:p>
    <w:p w14:paraId="6C0A568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За визначенням, </w:t>
      </w:r>
      <w:r w:rsidRPr="00762210">
        <w:rPr>
          <w:rFonts w:ascii="Times New Roman" w:hAnsi="Times New Roman"/>
          <w:sz w:val="28"/>
          <w:szCs w:val="28"/>
          <w:lang w:val="uk-UA"/>
        </w:rPr>
        <w:t>у мертвій точці має місце рівність формул (</w:t>
      </w:r>
      <w:r>
        <w:rPr>
          <w:rFonts w:ascii="Times New Roman" w:hAnsi="Times New Roman"/>
          <w:sz w:val="28"/>
          <w:szCs w:val="28"/>
          <w:lang w:val="uk-UA"/>
        </w:rPr>
        <w:t>3</w:t>
      </w:r>
      <w:r w:rsidRPr="00762210">
        <w:rPr>
          <w:rFonts w:ascii="Times New Roman" w:hAnsi="Times New Roman"/>
          <w:sz w:val="28"/>
          <w:szCs w:val="28"/>
          <w:lang w:val="uk-UA"/>
        </w:rPr>
        <w:t>.8) і (</w:t>
      </w:r>
      <w:r>
        <w:rPr>
          <w:rFonts w:ascii="Times New Roman" w:hAnsi="Times New Roman"/>
          <w:sz w:val="28"/>
          <w:szCs w:val="28"/>
          <w:lang w:val="uk-UA"/>
        </w:rPr>
        <w:t>3</w:t>
      </w:r>
      <w:r w:rsidRPr="00762210">
        <w:rPr>
          <w:rFonts w:ascii="Times New Roman" w:hAnsi="Times New Roman"/>
          <w:sz w:val="28"/>
          <w:szCs w:val="28"/>
          <w:lang w:val="uk-UA"/>
        </w:rPr>
        <w:t>.9):</w:t>
      </w:r>
    </w:p>
    <w:p w14:paraId="63A7334A" w14:textId="77777777" w:rsidR="001956B8" w:rsidRPr="00762210" w:rsidRDefault="001956B8" w:rsidP="001956B8">
      <w:pPr>
        <w:widowControl w:val="0"/>
        <w:spacing w:after="0" w:line="240" w:lineRule="auto"/>
        <w:jc w:val="both"/>
        <w:rPr>
          <w:rFonts w:ascii="Times New Roman" w:hAnsi="Times New Roman"/>
          <w:sz w:val="28"/>
          <w:szCs w:val="28"/>
          <w:lang w:val="uk-UA"/>
        </w:rPr>
      </w:pPr>
    </w:p>
    <w:p w14:paraId="20679698" w14:textId="77777777" w:rsidR="001956B8" w:rsidRPr="00762210" w:rsidRDefault="001956B8" w:rsidP="001956B8">
      <w:pPr>
        <w:shd w:val="clear" w:color="auto" w:fill="FFFFFF"/>
        <w:spacing w:line="240" w:lineRule="auto"/>
        <w:ind w:left="2832" w:firstLine="708"/>
        <w:jc w:val="both"/>
        <w:rPr>
          <w:rFonts w:ascii="Times New Roman" w:hAnsi="Times New Roman"/>
          <w:sz w:val="28"/>
          <w:szCs w:val="28"/>
          <w:lang w:val="uk-UA"/>
        </w:rPr>
      </w:pPr>
      <w:r w:rsidRPr="005E5DC5">
        <w:rPr>
          <w:rFonts w:ascii="Times New Roman" w:hAnsi="Times New Roman"/>
          <w:position w:val="-28"/>
          <w:sz w:val="28"/>
          <w:szCs w:val="28"/>
          <w:lang w:val="uk-UA"/>
        </w:rPr>
        <w:object w:dxaOrig="2420" w:dyaOrig="540" w14:anchorId="501A375D">
          <v:shape id="_x0000_i1126" type="#_x0000_t75" style="width:120.75pt;height:27.75pt" o:ole="">
            <v:imagedata r:id="rId238" o:title=""/>
          </v:shape>
          <o:OLEObject Type="Embed" ProgID="Equation.3" ShapeID="_x0000_i1126" DrawAspect="Content" ObjectID="_1828351558" r:id="rId239"/>
        </w:object>
      </w:r>
    </w:p>
    <w:p w14:paraId="41091099" w14:textId="77777777" w:rsidR="001956B8" w:rsidRPr="00762210" w:rsidRDefault="001956B8" w:rsidP="001956B8">
      <w:pPr>
        <w:widowControl w:val="0"/>
        <w:spacing w:after="0" w:line="240" w:lineRule="auto"/>
        <w:ind w:left="2123" w:firstLine="709"/>
        <w:jc w:val="right"/>
        <w:rPr>
          <w:rFonts w:ascii="Times New Roman" w:hAnsi="Times New Roman"/>
          <w:sz w:val="28"/>
          <w:szCs w:val="28"/>
          <w:lang w:val="uk-UA"/>
        </w:rPr>
      </w:pPr>
      <w:r w:rsidRPr="00762210">
        <w:rPr>
          <w:rFonts w:ascii="Times New Roman" w:hAnsi="Times New Roman"/>
          <w:sz w:val="28"/>
          <w:szCs w:val="28"/>
          <w:lang w:val="uk-UA"/>
        </w:rPr>
        <w:t xml:space="preserve">або </w:t>
      </w:r>
      <w:r w:rsidRPr="005E5DC5">
        <w:rPr>
          <w:rFonts w:ascii="Times New Roman" w:hAnsi="Times New Roman"/>
          <w:position w:val="-10"/>
          <w:sz w:val="28"/>
          <w:szCs w:val="28"/>
          <w:lang w:val="uk-UA"/>
        </w:rPr>
        <w:object w:dxaOrig="180" w:dyaOrig="340" w14:anchorId="18CAC035">
          <v:shape id="_x0000_i1127" type="#_x0000_t75" style="width:9pt;height:16.5pt" o:ole="">
            <v:imagedata r:id="rId168" o:title=""/>
          </v:shape>
          <o:OLEObject Type="Embed" ProgID="Equation.3" ShapeID="_x0000_i1127" DrawAspect="Content" ObjectID="_1828351559" r:id="rId240"/>
        </w:object>
      </w:r>
      <w:r w:rsidRPr="005E5DC5">
        <w:rPr>
          <w:rFonts w:ascii="Times New Roman" w:hAnsi="Times New Roman"/>
          <w:position w:val="-28"/>
          <w:sz w:val="28"/>
          <w:szCs w:val="28"/>
          <w:lang w:val="uk-UA"/>
        </w:rPr>
        <w:object w:dxaOrig="1900" w:dyaOrig="540" w14:anchorId="353C676E">
          <v:shape id="_x0000_i1128" type="#_x0000_t75" style="width:95.25pt;height:27.75pt" o:ole="">
            <v:imagedata r:id="rId241" o:title=""/>
          </v:shape>
          <o:OLEObject Type="Embed" ProgID="Equation.3" ShapeID="_x0000_i1128" DrawAspect="Content" ObjectID="_1828351560" r:id="rId242"/>
        </w:object>
      </w: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sz w:val="28"/>
          <w:szCs w:val="28"/>
          <w:lang w:val="uk-UA"/>
        </w:rPr>
        <w:tab/>
      </w:r>
      <w:r w:rsidRPr="00762210">
        <w:rPr>
          <w:rFonts w:ascii="Times New Roman" w:hAnsi="Times New Roman"/>
          <w:sz w:val="28"/>
          <w:szCs w:val="28"/>
          <w:lang w:val="uk-UA"/>
        </w:rPr>
        <w:tab/>
        <w:t>(</w:t>
      </w:r>
      <w:r>
        <w:rPr>
          <w:rFonts w:ascii="Times New Roman" w:hAnsi="Times New Roman"/>
          <w:sz w:val="28"/>
          <w:szCs w:val="28"/>
          <w:lang w:val="uk-UA"/>
        </w:rPr>
        <w:t>3</w:t>
      </w:r>
      <w:r w:rsidRPr="00762210">
        <w:rPr>
          <w:rFonts w:ascii="Times New Roman" w:hAnsi="Times New Roman"/>
          <w:sz w:val="28"/>
          <w:szCs w:val="28"/>
          <w:lang w:val="uk-UA"/>
        </w:rPr>
        <w:t>.10)</w:t>
      </w:r>
    </w:p>
    <w:p w14:paraId="13CE8D15"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76072DC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Ліва частина рівняння (</w:t>
      </w:r>
      <w:r>
        <w:rPr>
          <w:rFonts w:ascii="Times New Roman" w:hAnsi="Times New Roman"/>
          <w:sz w:val="28"/>
          <w:szCs w:val="28"/>
          <w:lang w:val="uk-UA"/>
        </w:rPr>
        <w:t>3</w:t>
      </w:r>
      <w:r w:rsidRPr="00762210">
        <w:rPr>
          <w:rFonts w:ascii="Times New Roman" w:hAnsi="Times New Roman"/>
          <w:sz w:val="28"/>
          <w:szCs w:val="28"/>
          <w:lang w:val="uk-UA"/>
        </w:rPr>
        <w:t>.10) – це значення маржі на змінних витратах, MCV</w:t>
      </w:r>
      <w:r>
        <w:rPr>
          <w:rFonts w:ascii="Times New Roman" w:hAnsi="Times New Roman"/>
          <w:sz w:val="28"/>
          <w:szCs w:val="28"/>
          <w:lang w:val="uk-UA"/>
        </w:rPr>
        <w:t xml:space="preserve"> </w:t>
      </w:r>
      <w:r w:rsidRPr="00762210">
        <w:rPr>
          <w:rFonts w:ascii="Times New Roman" w:hAnsi="Times New Roman"/>
          <w:sz w:val="28"/>
          <w:szCs w:val="28"/>
          <w:lang w:val="uk-UA"/>
        </w:rPr>
        <w:t>в</w:t>
      </w:r>
      <w:r>
        <w:rPr>
          <w:rFonts w:ascii="Times New Roman" w:hAnsi="Times New Roman"/>
          <w:sz w:val="28"/>
          <w:szCs w:val="28"/>
          <w:lang w:val="uk-UA"/>
        </w:rPr>
        <w:t xml:space="preserve"> розрахунку на обсяг продажів. </w:t>
      </w:r>
      <w:r w:rsidRPr="00762210">
        <w:rPr>
          <w:rFonts w:ascii="Times New Roman" w:hAnsi="Times New Roman"/>
          <w:sz w:val="28"/>
          <w:szCs w:val="28"/>
          <w:lang w:val="uk-UA"/>
        </w:rPr>
        <w:t>З огляду на це універсальна формула для визначення точки беззбитковості бізнесу буде мати вигляд:</w:t>
      </w:r>
    </w:p>
    <w:p w14:paraId="0C7317C3"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366354CE" w14:textId="77777777" w:rsidR="001956B8" w:rsidRPr="00762210" w:rsidRDefault="001956B8" w:rsidP="00364F51">
      <w:pPr>
        <w:shd w:val="clear" w:color="auto" w:fill="FFFFFF"/>
        <w:tabs>
          <w:tab w:val="left" w:pos="3230"/>
          <w:tab w:val="center" w:pos="4814"/>
          <w:tab w:val="right" w:pos="8647"/>
        </w:tabs>
        <w:spacing w:line="240" w:lineRule="auto"/>
        <w:jc w:val="right"/>
        <w:rPr>
          <w:rFonts w:ascii="Times New Roman" w:hAnsi="Times New Roman"/>
          <w:sz w:val="28"/>
          <w:szCs w:val="28"/>
          <w:lang w:val="uk-UA"/>
        </w:rPr>
      </w:pPr>
      <w:r w:rsidRPr="005E5DC5">
        <w:rPr>
          <w:rFonts w:ascii="Times New Roman" w:hAnsi="Times New Roman"/>
          <w:i/>
          <w:iCs/>
          <w:position w:val="-6"/>
          <w:sz w:val="28"/>
          <w:szCs w:val="28"/>
          <w:lang w:val="uk-UA"/>
        </w:rPr>
        <w:object w:dxaOrig="1020" w:dyaOrig="279" w14:anchorId="6958A6F3">
          <v:shape id="_x0000_i1129" type="#_x0000_t75" style="width:51.75pt;height:12.75pt" o:ole="">
            <v:imagedata r:id="rId243" o:title=""/>
          </v:shape>
          <o:OLEObject Type="Embed" ProgID="Equation.3" ShapeID="_x0000_i1129" DrawAspect="Content" ObjectID="_1828351561" r:id="rId244"/>
        </w:object>
      </w:r>
      <w:r>
        <w:rPr>
          <w:rFonts w:ascii="Times New Roman" w:hAnsi="Times New Roman"/>
          <w:i/>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.11)</w:t>
      </w:r>
    </w:p>
    <w:p w14:paraId="1BB928D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У точці беззбитковості маржа на змінних витратах дорівнює постійним витратам. Помноживши чисельник і знаменник лівої частини формули (</w:t>
      </w:r>
      <w:r>
        <w:rPr>
          <w:rFonts w:ascii="Times New Roman" w:hAnsi="Times New Roman"/>
          <w:sz w:val="28"/>
          <w:szCs w:val="28"/>
          <w:lang w:val="uk-UA"/>
        </w:rPr>
        <w:t>3</w:t>
      </w:r>
      <w:r w:rsidRPr="00762210">
        <w:rPr>
          <w:rFonts w:ascii="Times New Roman" w:hAnsi="Times New Roman"/>
          <w:sz w:val="28"/>
          <w:szCs w:val="28"/>
          <w:lang w:val="uk-UA"/>
        </w:rPr>
        <w:t>.1</w:t>
      </w:r>
      <w:r>
        <w:rPr>
          <w:rFonts w:ascii="Times New Roman" w:hAnsi="Times New Roman"/>
          <w:sz w:val="28"/>
          <w:szCs w:val="28"/>
          <w:lang w:val="uk-UA"/>
        </w:rPr>
        <w:t>1) на значення валового доходу (</w:t>
      </w:r>
      <w:r w:rsidRPr="00762210">
        <w:rPr>
          <w:rFonts w:ascii="Times New Roman" w:hAnsi="Times New Roman"/>
          <w:i/>
          <w:sz w:val="28"/>
          <w:szCs w:val="28"/>
          <w:lang w:val="uk-UA"/>
        </w:rPr>
        <w:t>B</w:t>
      </w:r>
      <w:r>
        <w:rPr>
          <w:rFonts w:ascii="Times New Roman" w:hAnsi="Times New Roman"/>
          <w:i/>
          <w:sz w:val="28"/>
          <w:szCs w:val="28"/>
          <w:lang w:val="uk-UA"/>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о</w:t>
      </w:r>
      <w:r>
        <w:rPr>
          <w:rFonts w:ascii="Times New Roman" w:hAnsi="Times New Roman"/>
          <w:sz w:val="28"/>
          <w:szCs w:val="28"/>
          <w:lang w:val="uk-UA"/>
        </w:rPr>
        <w:t>тримаємо</w:t>
      </w:r>
      <w:r w:rsidRPr="00762210">
        <w:rPr>
          <w:rFonts w:ascii="Times New Roman" w:hAnsi="Times New Roman"/>
          <w:sz w:val="28"/>
          <w:szCs w:val="28"/>
          <w:lang w:val="uk-UA"/>
        </w:rPr>
        <w:t>:</w:t>
      </w:r>
    </w:p>
    <w:p w14:paraId="295FCCCB" w14:textId="77777777" w:rsidR="001956B8" w:rsidRPr="00762210" w:rsidRDefault="001956B8" w:rsidP="001956B8">
      <w:pPr>
        <w:shd w:val="clear" w:color="auto" w:fill="FFFFFF"/>
        <w:spacing w:line="240" w:lineRule="auto"/>
        <w:rPr>
          <w:rFonts w:ascii="Times New Roman" w:hAnsi="Times New Roman"/>
          <w:sz w:val="28"/>
          <w:szCs w:val="28"/>
          <w:lang w:val="uk-UA"/>
        </w:rPr>
      </w:pPr>
    </w:p>
    <w:p w14:paraId="5B404CAE" w14:textId="77777777" w:rsidR="001956B8" w:rsidRPr="00762210" w:rsidRDefault="001956B8" w:rsidP="001956B8">
      <w:pPr>
        <w:shd w:val="clear" w:color="auto" w:fill="FFFFFF"/>
        <w:spacing w:line="240" w:lineRule="auto"/>
        <w:jc w:val="center"/>
        <w:rPr>
          <w:rFonts w:ascii="Times New Roman" w:hAnsi="Times New Roman"/>
          <w:sz w:val="28"/>
          <w:szCs w:val="28"/>
          <w:lang w:val="uk-UA"/>
        </w:rPr>
      </w:pPr>
      <w:r w:rsidRPr="005E5DC5">
        <w:rPr>
          <w:rFonts w:ascii="Times New Roman" w:hAnsi="Times New Roman"/>
          <w:position w:val="-24"/>
          <w:sz w:val="28"/>
          <w:szCs w:val="28"/>
          <w:lang w:val="uk-UA"/>
        </w:rPr>
        <w:object w:dxaOrig="1420" w:dyaOrig="620" w14:anchorId="090996C4">
          <v:shape id="_x0000_i1130" type="#_x0000_t75" style="width:71.25pt;height:30.75pt" o:ole="">
            <v:imagedata r:id="rId245" o:title=""/>
          </v:shape>
          <o:OLEObject Type="Embed" ProgID="Equation.3" ShapeID="_x0000_i1130" DrawAspect="Content" ObjectID="_1828351562" r:id="rId246"/>
        </w:object>
      </w:r>
    </w:p>
    <w:p w14:paraId="4CCA8D3F" w14:textId="77777777" w:rsidR="001956B8" w:rsidRPr="00762210" w:rsidRDefault="001956B8" w:rsidP="001956B8">
      <w:pPr>
        <w:widowControl w:val="0"/>
        <w:spacing w:after="0" w:line="240" w:lineRule="auto"/>
        <w:ind w:firstLine="709"/>
        <w:contextualSpacing/>
        <w:jc w:val="both"/>
        <w:rPr>
          <w:rFonts w:ascii="Times New Roman" w:hAnsi="Times New Roman"/>
          <w:i/>
          <w:sz w:val="28"/>
          <w:szCs w:val="28"/>
        </w:rPr>
      </w:pPr>
      <w:r w:rsidRPr="00762210">
        <w:rPr>
          <w:rFonts w:ascii="Times New Roman" w:hAnsi="Times New Roman"/>
          <w:sz w:val="28"/>
          <w:szCs w:val="28"/>
          <w:lang w:val="uk-UA"/>
        </w:rPr>
        <w:t xml:space="preserve">Назвемо питому вагу </w:t>
      </w:r>
      <w:r w:rsidRPr="00762210">
        <w:rPr>
          <w:rFonts w:ascii="Times New Roman" w:hAnsi="Times New Roman"/>
          <w:i/>
          <w:sz w:val="28"/>
          <w:szCs w:val="28"/>
          <w:lang w:val="uk-UA"/>
        </w:rPr>
        <w:t>маржі на змінних витратах</w:t>
      </w:r>
      <w:r w:rsidRPr="00762210">
        <w:rPr>
          <w:rFonts w:ascii="Times New Roman" w:hAnsi="Times New Roman"/>
          <w:sz w:val="28"/>
          <w:szCs w:val="28"/>
          <w:lang w:val="uk-UA"/>
        </w:rPr>
        <w:t xml:space="preserve"> у значенні валового доходу </w:t>
      </w:r>
      <w:r w:rsidRPr="00762210">
        <w:rPr>
          <w:rFonts w:ascii="Times New Roman" w:hAnsi="Times New Roman"/>
          <w:b/>
          <w:i/>
          <w:sz w:val="28"/>
          <w:szCs w:val="28"/>
          <w:lang w:val="uk-UA"/>
        </w:rPr>
        <w:t>коефіцієнтом маржі на змінних витратах або маржинальною рентабельністю</w:t>
      </w:r>
      <w:r w:rsidRPr="00762210">
        <w:rPr>
          <w:rFonts w:ascii="Times New Roman" w:hAnsi="Times New Roman"/>
          <w:sz w:val="28"/>
          <w:szCs w:val="28"/>
          <w:lang w:val="uk-UA"/>
        </w:rPr>
        <w:t>:</w:t>
      </w:r>
      <w:r>
        <w:rPr>
          <w:rFonts w:ascii="Times New Roman" w:hAnsi="Times New Roman"/>
          <w:sz w:val="28"/>
          <w:szCs w:val="28"/>
          <w:lang w:val="uk-UA"/>
        </w:rPr>
        <w:t xml:space="preserve"> </w:t>
      </w:r>
      <w:r w:rsidRPr="00655848">
        <w:rPr>
          <w:rFonts w:ascii="Times New Roman" w:hAnsi="Times New Roman"/>
          <w:i/>
          <w:position w:val="-18"/>
          <w:sz w:val="28"/>
          <w:szCs w:val="28"/>
        </w:rPr>
        <w:object w:dxaOrig="1480" w:dyaOrig="480" w14:anchorId="4FE9928D">
          <v:shape id="_x0000_i1131" type="#_x0000_t75" style="width:72.75pt;height:24pt" o:ole="">
            <v:imagedata r:id="rId247" o:title=""/>
          </v:shape>
          <o:OLEObject Type="Embed" ProgID="Equation.3" ShapeID="_x0000_i1131" DrawAspect="Content" ObjectID="_1828351563" r:id="rId248"/>
        </w:object>
      </w:r>
    </w:p>
    <w:p w14:paraId="1199822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Таким чином, можна записати, що у точці критичного обсягу продажів:</w:t>
      </w:r>
    </w:p>
    <w:p w14:paraId="4922EAF5" w14:textId="77777777" w:rsidR="001956B8" w:rsidRPr="00762210" w:rsidRDefault="001956B8" w:rsidP="00A046DB">
      <w:pPr>
        <w:shd w:val="clear" w:color="auto" w:fill="FFFFFF"/>
        <w:tabs>
          <w:tab w:val="center" w:pos="4395"/>
          <w:tab w:val="right" w:pos="8647"/>
        </w:tabs>
        <w:jc w:val="right"/>
        <w:rPr>
          <w:rFonts w:ascii="Times New Roman" w:hAnsi="Times New Roman"/>
          <w:sz w:val="28"/>
          <w:szCs w:val="28"/>
          <w:lang w:val="uk-UA"/>
        </w:rPr>
      </w:pPr>
      <w:r w:rsidRPr="00762210">
        <w:rPr>
          <w:rFonts w:ascii="Times New Roman" w:hAnsi="Times New Roman"/>
          <w:i/>
          <w:sz w:val="28"/>
          <w:szCs w:val="28"/>
          <w:lang w:val="uk-UA"/>
        </w:rPr>
        <w:lastRenderedPageBreak/>
        <w:tab/>
      </w:r>
      <w:r w:rsidRPr="00655848">
        <w:rPr>
          <w:rFonts w:ascii="Times New Roman" w:hAnsi="Times New Roman"/>
          <w:i/>
          <w:position w:val="-14"/>
          <w:sz w:val="28"/>
          <w:szCs w:val="28"/>
          <w:lang w:val="uk-UA"/>
        </w:rPr>
        <w:object w:dxaOrig="1520" w:dyaOrig="380" w14:anchorId="4EA811A6">
          <v:shape id="_x0000_i1132" type="#_x0000_t75" style="width:75.75pt;height:18.75pt" o:ole="">
            <v:imagedata r:id="rId249" o:title=""/>
          </v:shape>
          <o:OLEObject Type="Embed" ProgID="Equation.3" ShapeID="_x0000_i1132" DrawAspect="Content" ObjectID="_1828351564" r:id="rId250"/>
        </w:object>
      </w:r>
      <w:r w:rsidRPr="00E21A66">
        <w:rPr>
          <w:rFonts w:ascii="Times New Roman" w:hAnsi="Times New Roman"/>
          <w:i/>
          <w:sz w:val="28"/>
          <w:szCs w:val="28"/>
          <w:lang w:val="uk-UA"/>
        </w:rPr>
        <w:tab/>
      </w:r>
      <w:r w:rsidR="00A046DB">
        <w:rPr>
          <w:rFonts w:ascii="Times New Roman" w:hAnsi="Times New Roman"/>
          <w:i/>
          <w:sz w:val="28"/>
          <w:szCs w:val="28"/>
          <w:lang w:val="uk-UA"/>
        </w:rPr>
        <w:t xml:space="preserve">   </w:t>
      </w:r>
      <w:r w:rsidRPr="00E21A66">
        <w:rPr>
          <w:rFonts w:ascii="Times New Roman" w:hAnsi="Times New Roman"/>
          <w:i/>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.12)</w:t>
      </w:r>
    </w:p>
    <w:p w14:paraId="5B9C9C3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Розв’язавши </w:t>
      </w:r>
      <w:r w:rsidRPr="00762210">
        <w:rPr>
          <w:rFonts w:ascii="Times New Roman" w:hAnsi="Times New Roman"/>
          <w:sz w:val="28"/>
          <w:szCs w:val="28"/>
          <w:lang w:val="uk-UA"/>
        </w:rPr>
        <w:t>рівняння (</w:t>
      </w:r>
      <w:r>
        <w:rPr>
          <w:rFonts w:ascii="Times New Roman" w:hAnsi="Times New Roman"/>
          <w:sz w:val="28"/>
          <w:szCs w:val="28"/>
          <w:lang w:val="uk-UA"/>
        </w:rPr>
        <w:t>3</w:t>
      </w:r>
      <w:r w:rsidRPr="00762210">
        <w:rPr>
          <w:rFonts w:ascii="Times New Roman" w:hAnsi="Times New Roman"/>
          <w:sz w:val="28"/>
          <w:szCs w:val="28"/>
          <w:lang w:val="uk-UA"/>
        </w:rPr>
        <w:t xml:space="preserve">.12) відносно </w:t>
      </w:r>
      <w:r w:rsidRPr="00762210">
        <w:rPr>
          <w:rFonts w:ascii="Times New Roman" w:hAnsi="Times New Roman"/>
          <w:i/>
          <w:sz w:val="28"/>
          <w:szCs w:val="28"/>
          <w:lang w:val="uk-UA"/>
        </w:rPr>
        <w:t>B</w:t>
      </w:r>
      <w:r w:rsidRPr="00762210">
        <w:rPr>
          <w:rFonts w:ascii="Times New Roman" w:hAnsi="Times New Roman"/>
          <w:i/>
          <w:sz w:val="28"/>
          <w:szCs w:val="28"/>
          <w:vertAlign w:val="subscript"/>
          <w:lang w:val="uk-UA"/>
        </w:rPr>
        <w:t>крит</w:t>
      </w:r>
      <w:r w:rsidRPr="00762210">
        <w:rPr>
          <w:rFonts w:ascii="Times New Roman" w:hAnsi="Times New Roman"/>
          <w:sz w:val="28"/>
          <w:szCs w:val="28"/>
          <w:vertAlign w:val="subscript"/>
          <w:lang w:val="uk-UA"/>
        </w:rPr>
        <w:t>,</w:t>
      </w:r>
      <w:r>
        <w:rPr>
          <w:rFonts w:ascii="Times New Roman" w:hAnsi="Times New Roman"/>
          <w:sz w:val="28"/>
          <w:szCs w:val="28"/>
          <w:lang w:val="uk-UA"/>
        </w:rPr>
        <w:t>, маємо</w:t>
      </w:r>
      <w:r w:rsidRPr="00762210">
        <w:rPr>
          <w:rFonts w:ascii="Times New Roman" w:hAnsi="Times New Roman"/>
          <w:sz w:val="28"/>
          <w:szCs w:val="28"/>
          <w:lang w:val="uk-UA"/>
        </w:rPr>
        <w:t>:</w:t>
      </w:r>
    </w:p>
    <w:p w14:paraId="222189FA" w14:textId="77777777" w:rsidR="001956B8" w:rsidRPr="00A046DB" w:rsidRDefault="001956B8" w:rsidP="001956B8">
      <w:pPr>
        <w:shd w:val="clear" w:color="auto" w:fill="FFFFFF"/>
        <w:jc w:val="both"/>
        <w:rPr>
          <w:rFonts w:ascii="Times New Roman" w:hAnsi="Times New Roman"/>
          <w:sz w:val="18"/>
          <w:szCs w:val="18"/>
          <w:lang w:val="uk-UA"/>
        </w:rPr>
      </w:pPr>
    </w:p>
    <w:p w14:paraId="7BB704CC" w14:textId="77777777" w:rsidR="001956B8" w:rsidRDefault="001956B8" w:rsidP="001956B8">
      <w:pPr>
        <w:widowControl w:val="0"/>
        <w:spacing w:after="0" w:line="240" w:lineRule="auto"/>
        <w:ind w:firstLine="709"/>
        <w:contextualSpacing/>
        <w:jc w:val="right"/>
        <w:rPr>
          <w:rFonts w:ascii="Times New Roman" w:hAnsi="Times New Roman"/>
          <w:position w:val="-34"/>
          <w:sz w:val="28"/>
          <w:szCs w:val="28"/>
          <w:lang w:val="uk-UA"/>
        </w:rPr>
      </w:pPr>
      <w:r w:rsidRPr="00655848">
        <w:rPr>
          <w:rFonts w:ascii="Times New Roman" w:hAnsi="Times New Roman"/>
          <w:position w:val="-30"/>
          <w:sz w:val="28"/>
          <w:szCs w:val="28"/>
          <w:lang w:val="uk-UA"/>
        </w:rPr>
        <w:object w:dxaOrig="1240" w:dyaOrig="680" w14:anchorId="20B9F2C3">
          <v:shape id="_x0000_i1133" type="#_x0000_t75" style="width:62.25pt;height:33.75pt" o:ole="">
            <v:imagedata r:id="rId251" o:title=""/>
          </v:shape>
          <o:OLEObject Type="Embed" ProgID="Equation.3" ShapeID="_x0000_i1133" DrawAspect="Content" ObjectID="_1828351565" r:id="rId252"/>
        </w:object>
      </w:r>
      <w:r w:rsidRPr="00762210">
        <w:rPr>
          <w:rFonts w:ascii="Times New Roman" w:hAnsi="Times New Roman"/>
          <w:position w:val="-34"/>
          <w:sz w:val="28"/>
          <w:szCs w:val="28"/>
          <w:lang w:val="uk-UA"/>
        </w:rPr>
        <w:t xml:space="preserve"> </w:t>
      </w:r>
      <w:r w:rsidRPr="00762210">
        <w:rPr>
          <w:rFonts w:ascii="Times New Roman" w:hAnsi="Times New Roman"/>
          <w:position w:val="-34"/>
          <w:sz w:val="28"/>
          <w:szCs w:val="28"/>
          <w:lang w:val="uk-UA"/>
        </w:rPr>
        <w:tab/>
      </w:r>
      <w:r w:rsidRPr="00E21A66">
        <w:rPr>
          <w:rFonts w:ascii="Times New Roman" w:hAnsi="Times New Roman"/>
          <w:position w:val="-34"/>
          <w:sz w:val="28"/>
          <w:szCs w:val="28"/>
        </w:rPr>
        <w:tab/>
      </w:r>
      <w:r w:rsidRPr="00762210">
        <w:rPr>
          <w:rFonts w:ascii="Times New Roman" w:hAnsi="Times New Roman"/>
          <w:position w:val="-34"/>
          <w:sz w:val="28"/>
          <w:szCs w:val="28"/>
          <w:lang w:val="uk-UA"/>
        </w:rPr>
        <w:tab/>
      </w:r>
      <w:r w:rsidR="00A046DB">
        <w:rPr>
          <w:rFonts w:ascii="Times New Roman" w:hAnsi="Times New Roman"/>
          <w:position w:val="-34"/>
          <w:sz w:val="28"/>
          <w:szCs w:val="28"/>
          <w:lang w:val="uk-UA"/>
        </w:rPr>
        <w:t xml:space="preserve"> </w:t>
      </w:r>
      <w:r w:rsidRPr="00762210">
        <w:rPr>
          <w:rFonts w:ascii="Times New Roman" w:hAnsi="Times New Roman"/>
          <w:position w:val="-34"/>
          <w:sz w:val="28"/>
          <w:szCs w:val="28"/>
          <w:lang w:val="uk-UA"/>
        </w:rPr>
        <w:tab/>
      </w:r>
      <w:r w:rsidRPr="00762210">
        <w:rPr>
          <w:rFonts w:ascii="Times New Roman" w:hAnsi="Times New Roman"/>
          <w:position w:val="-34"/>
          <w:sz w:val="28"/>
          <w:szCs w:val="28"/>
          <w:lang w:val="uk-UA"/>
        </w:rPr>
        <w:tab/>
        <w:t>(</w:t>
      </w:r>
      <w:r>
        <w:rPr>
          <w:rFonts w:ascii="Times New Roman" w:hAnsi="Times New Roman"/>
          <w:position w:val="-34"/>
          <w:sz w:val="28"/>
          <w:szCs w:val="28"/>
          <w:lang w:val="uk-UA"/>
        </w:rPr>
        <w:t>3</w:t>
      </w:r>
      <w:r w:rsidRPr="00762210">
        <w:rPr>
          <w:rFonts w:ascii="Times New Roman" w:hAnsi="Times New Roman"/>
          <w:position w:val="-34"/>
          <w:sz w:val="28"/>
          <w:szCs w:val="28"/>
          <w:lang w:val="uk-UA"/>
        </w:rPr>
        <w:t>.13)</w:t>
      </w:r>
    </w:p>
    <w:p w14:paraId="3740032A" w14:textId="77777777" w:rsidR="00A046DB" w:rsidRDefault="00A046DB" w:rsidP="001956B8">
      <w:pPr>
        <w:widowControl w:val="0"/>
        <w:spacing w:after="0" w:line="240" w:lineRule="auto"/>
        <w:ind w:firstLine="709"/>
        <w:contextualSpacing/>
        <w:jc w:val="both"/>
        <w:rPr>
          <w:rFonts w:ascii="Times New Roman" w:hAnsi="Times New Roman"/>
          <w:sz w:val="28"/>
          <w:szCs w:val="28"/>
          <w:lang w:val="uk-UA"/>
        </w:rPr>
      </w:pPr>
    </w:p>
    <w:p w14:paraId="2DC6423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Валовий дохід у точці критичного обсягу (мертва точка) дорівнює відношенню постійних витрат до ставки (коефіцієнту) маржі на змінних витратах</w:t>
      </w:r>
      <w:r>
        <w:rPr>
          <w:rFonts w:ascii="Times New Roman" w:hAnsi="Times New Roman"/>
          <w:sz w:val="28"/>
          <w:szCs w:val="28"/>
          <w:lang w:val="uk-UA"/>
        </w:rPr>
        <w:t>.</w:t>
      </w:r>
    </w:p>
    <w:p w14:paraId="29E81227" w14:textId="77777777" w:rsidR="001956B8" w:rsidRPr="00762210" w:rsidRDefault="001956B8" w:rsidP="001956B8">
      <w:pPr>
        <w:widowControl w:val="0"/>
        <w:spacing w:after="0" w:line="240" w:lineRule="auto"/>
        <w:ind w:firstLine="709"/>
        <w:contextualSpacing/>
        <w:jc w:val="both"/>
        <w:rPr>
          <w:rFonts w:ascii="Times New Roman" w:hAnsi="Times New Roman"/>
          <w:bCs/>
          <w:sz w:val="28"/>
          <w:szCs w:val="28"/>
          <w:lang w:val="uk-UA"/>
        </w:rPr>
      </w:pPr>
      <w:r w:rsidRPr="00762210">
        <w:rPr>
          <w:rFonts w:ascii="Times New Roman" w:hAnsi="Times New Roman"/>
          <w:bCs/>
          <w:sz w:val="28"/>
          <w:szCs w:val="28"/>
          <w:lang w:val="uk-UA"/>
        </w:rPr>
        <w:t xml:space="preserve">На практиці досить часто доводиться вирішувати завдання наступного типу: «За яким обсягом продаж підприємство одержить бажану (цільову) величину прибутку, </w:t>
      </w:r>
      <w:r w:rsidRPr="00762210">
        <w:rPr>
          <w:rFonts w:ascii="Times New Roman" w:hAnsi="Times New Roman"/>
          <w:bCs/>
          <w:i/>
          <w:sz w:val="28"/>
          <w:szCs w:val="28"/>
          <w:lang w:val="uk-UA"/>
        </w:rPr>
        <w:t>П?</w:t>
      </w:r>
      <w:r w:rsidRPr="00762210">
        <w:rPr>
          <w:rFonts w:ascii="Times New Roman" w:hAnsi="Times New Roman"/>
          <w:bCs/>
          <w:sz w:val="28"/>
          <w:szCs w:val="28"/>
          <w:lang w:val="uk-UA"/>
        </w:rPr>
        <w:t>». Це завдання можна вирішити на основі модифікації формули (</w:t>
      </w:r>
      <w:r>
        <w:rPr>
          <w:rFonts w:ascii="Times New Roman" w:hAnsi="Times New Roman"/>
          <w:bCs/>
          <w:sz w:val="28"/>
          <w:szCs w:val="28"/>
          <w:lang w:val="uk-UA"/>
        </w:rPr>
        <w:t>3</w:t>
      </w:r>
      <w:r w:rsidRPr="00762210">
        <w:rPr>
          <w:rFonts w:ascii="Times New Roman" w:hAnsi="Times New Roman"/>
          <w:bCs/>
          <w:sz w:val="28"/>
          <w:szCs w:val="28"/>
          <w:lang w:val="uk-UA"/>
        </w:rPr>
        <w:t>.13), знаючи, що маржа покриття (маржа на змінних витратах) покликана покривати постійні витрати й забезпечувати певну величину результату (прибутку). Отже, цільовий обсяг продаж дорівнює:</w:t>
      </w:r>
    </w:p>
    <w:p w14:paraId="470D1C89" w14:textId="77777777" w:rsidR="001956B8" w:rsidRPr="00762210" w:rsidRDefault="001956B8" w:rsidP="00A046DB">
      <w:pPr>
        <w:shd w:val="clear" w:color="auto" w:fill="FFFFFF"/>
        <w:tabs>
          <w:tab w:val="center" w:pos="4814"/>
          <w:tab w:val="right" w:pos="9072"/>
        </w:tabs>
        <w:spacing w:before="240"/>
        <w:jc w:val="right"/>
        <w:rPr>
          <w:rFonts w:ascii="Times New Roman" w:hAnsi="Times New Roman"/>
          <w:bCs/>
          <w:sz w:val="28"/>
          <w:szCs w:val="28"/>
          <w:lang w:val="uk-UA"/>
        </w:rPr>
      </w:pPr>
      <w:r w:rsidRPr="00762210">
        <w:rPr>
          <w:rFonts w:ascii="Times New Roman" w:hAnsi="Times New Roman"/>
          <w:bCs/>
          <w:sz w:val="28"/>
          <w:szCs w:val="28"/>
          <w:lang w:val="uk-UA"/>
        </w:rPr>
        <w:tab/>
      </w:r>
      <w:r w:rsidRPr="00655848">
        <w:rPr>
          <w:rFonts w:ascii="Times New Roman" w:hAnsi="Times New Roman"/>
          <w:bCs/>
          <w:position w:val="-30"/>
          <w:sz w:val="28"/>
          <w:szCs w:val="28"/>
          <w:lang w:val="uk-UA"/>
        </w:rPr>
        <w:object w:dxaOrig="1620" w:dyaOrig="680" w14:anchorId="18A2D412">
          <v:shape id="_x0000_i1134" type="#_x0000_t75" style="width:92.25pt;height:38.25pt" o:ole="">
            <v:imagedata r:id="rId253" o:title=""/>
          </v:shape>
          <o:OLEObject Type="Embed" ProgID="Equation.3" ShapeID="_x0000_i1134" DrawAspect="Content" ObjectID="_1828351566" r:id="rId254"/>
        </w:object>
      </w:r>
      <w:r w:rsidR="00C05538">
        <w:rPr>
          <w:rFonts w:ascii="Times New Roman" w:hAnsi="Times New Roman"/>
          <w:bCs/>
          <w:sz w:val="28"/>
          <w:szCs w:val="28"/>
          <w:lang w:val="uk-UA"/>
        </w:rPr>
        <w:t xml:space="preserve">                                   </w:t>
      </w:r>
      <w:r w:rsidR="00A046DB">
        <w:rPr>
          <w:rFonts w:ascii="Times New Roman" w:hAnsi="Times New Roman"/>
          <w:bCs/>
          <w:sz w:val="28"/>
          <w:szCs w:val="28"/>
          <w:lang w:val="uk-UA"/>
        </w:rPr>
        <w:t xml:space="preserve"> </w:t>
      </w:r>
      <w:r w:rsidR="00C05538">
        <w:rPr>
          <w:rFonts w:ascii="Times New Roman" w:hAnsi="Times New Roman"/>
          <w:bCs/>
          <w:sz w:val="28"/>
          <w:szCs w:val="28"/>
          <w:lang w:val="uk-UA"/>
        </w:rPr>
        <w:t xml:space="preserve">         </w:t>
      </w:r>
      <w:r w:rsidRPr="00762210">
        <w:rPr>
          <w:rFonts w:ascii="Times New Roman" w:hAnsi="Times New Roman"/>
          <w:bCs/>
          <w:sz w:val="28"/>
          <w:szCs w:val="28"/>
          <w:lang w:val="uk-UA"/>
        </w:rPr>
        <w:t>(</w:t>
      </w:r>
      <w:r>
        <w:rPr>
          <w:rFonts w:ascii="Times New Roman" w:hAnsi="Times New Roman"/>
          <w:bCs/>
          <w:sz w:val="28"/>
          <w:szCs w:val="28"/>
          <w:lang w:val="uk-UA"/>
        </w:rPr>
        <w:t>3</w:t>
      </w:r>
      <w:r w:rsidRPr="00762210">
        <w:rPr>
          <w:rFonts w:ascii="Times New Roman" w:hAnsi="Times New Roman"/>
          <w:bCs/>
          <w:sz w:val="28"/>
          <w:szCs w:val="28"/>
          <w:lang w:val="uk-UA"/>
        </w:rPr>
        <w:t>.14)</w:t>
      </w:r>
    </w:p>
    <w:p w14:paraId="5D0CA0B7"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Графічна інтерпретація точки беззбитковості бізнесу (рис.</w:t>
      </w:r>
      <w:r>
        <w:rPr>
          <w:rFonts w:ascii="Times New Roman" w:hAnsi="Times New Roman"/>
          <w:sz w:val="28"/>
          <w:szCs w:val="28"/>
          <w:lang w:val="uk-UA"/>
        </w:rPr>
        <w:t xml:space="preserve"> 3.8</w:t>
      </w:r>
      <w:r w:rsidRPr="00762210">
        <w:rPr>
          <w:rFonts w:ascii="Times New Roman" w:hAnsi="Times New Roman"/>
          <w:sz w:val="28"/>
          <w:szCs w:val="28"/>
          <w:lang w:val="uk-UA"/>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заснована на розв’язанні системи двох лінійних рівнянь:</w:t>
      </w:r>
    </w:p>
    <w:p w14:paraId="487E6A5E" w14:textId="77777777" w:rsidR="001956B8" w:rsidRPr="00762210" w:rsidRDefault="001956B8" w:rsidP="00A046DB">
      <w:pPr>
        <w:shd w:val="clear" w:color="auto" w:fill="FFFFFF"/>
        <w:tabs>
          <w:tab w:val="center" w:pos="4814"/>
          <w:tab w:val="right" w:pos="9072"/>
        </w:tabs>
        <w:spacing w:before="240"/>
        <w:jc w:val="right"/>
        <w:rPr>
          <w:rFonts w:ascii="Times New Roman" w:hAnsi="Times New Roman"/>
          <w:sz w:val="28"/>
          <w:szCs w:val="28"/>
          <w:lang w:val="uk-UA"/>
        </w:rPr>
      </w:pPr>
      <w:r w:rsidRPr="00762210">
        <w:rPr>
          <w:rFonts w:ascii="Times New Roman" w:hAnsi="Times New Roman"/>
          <w:sz w:val="28"/>
          <w:szCs w:val="28"/>
          <w:lang w:val="uk-UA"/>
        </w:rPr>
        <w:tab/>
      </w:r>
      <w:r w:rsidRPr="00655848">
        <w:rPr>
          <w:rFonts w:ascii="Times New Roman" w:hAnsi="Times New Roman"/>
          <w:position w:val="-32"/>
          <w:sz w:val="28"/>
          <w:szCs w:val="28"/>
          <w:lang w:val="uk-UA"/>
        </w:rPr>
        <w:object w:dxaOrig="1760" w:dyaOrig="760" w14:anchorId="39AE76FA">
          <v:shape id="_x0000_i1135" type="#_x0000_t75" style="width:87.75pt;height:38.25pt" o:ole="">
            <v:imagedata r:id="rId255" o:title=""/>
          </v:shape>
          <o:OLEObject Type="Embed" ProgID="Equation.3" ShapeID="_x0000_i1135" DrawAspect="Content" ObjectID="_1828351567" r:id="rId256"/>
        </w:object>
      </w:r>
      <w:r w:rsidRPr="00762210">
        <w:rPr>
          <w:rFonts w:ascii="Times New Roman" w:hAnsi="Times New Roman"/>
          <w:position w:val="-4"/>
          <w:sz w:val="28"/>
          <w:szCs w:val="28"/>
          <w:lang w:val="uk-UA"/>
        </w:rPr>
        <w:object w:dxaOrig="180" w:dyaOrig="279" w14:anchorId="751736C0">
          <v:shape id="_x0000_i1136" type="#_x0000_t75" style="width:8.25pt;height:12.75pt" o:ole="">
            <v:imagedata r:id="rId257" o:title=""/>
          </v:shape>
          <o:OLEObject Type="Embed" ProgID="Equation.DSMT4" ShapeID="_x0000_i1136" DrawAspect="Content" ObjectID="_1828351568" r:id="rId258"/>
        </w:object>
      </w:r>
      <w:r w:rsidR="00C05538">
        <w:rPr>
          <w:rFonts w:ascii="Times New Roman" w:hAnsi="Times New Roman"/>
          <w:sz w:val="28"/>
          <w:szCs w:val="28"/>
          <w:lang w:val="uk-UA"/>
        </w:rPr>
        <w:t xml:space="preserve">                         </w:t>
      </w:r>
      <w:r w:rsidR="00A046DB">
        <w:rPr>
          <w:rFonts w:ascii="Times New Roman" w:hAnsi="Times New Roman"/>
          <w:sz w:val="28"/>
          <w:szCs w:val="28"/>
          <w:lang w:val="uk-UA"/>
        </w:rPr>
        <w:t xml:space="preserve">      </w:t>
      </w:r>
      <w:r w:rsidR="00C05538">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.15)</w:t>
      </w:r>
    </w:p>
    <w:p w14:paraId="34C3627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 </w:t>
      </w:r>
      <w:r w:rsidRPr="00762210">
        <w:rPr>
          <w:rFonts w:ascii="Times New Roman" w:hAnsi="Times New Roman"/>
          <w:sz w:val="28"/>
          <w:szCs w:val="28"/>
          <w:lang w:val="uk-UA"/>
        </w:rPr>
        <w:t>основі точки беззбитковості бізнесу (рис.</w:t>
      </w:r>
      <w:r>
        <w:rPr>
          <w:rFonts w:ascii="Times New Roman" w:hAnsi="Times New Roman"/>
          <w:sz w:val="28"/>
          <w:szCs w:val="28"/>
          <w:lang w:val="uk-UA"/>
        </w:rPr>
        <w:t>3</w:t>
      </w:r>
      <w:r w:rsidRPr="00762210">
        <w:rPr>
          <w:rFonts w:ascii="Times New Roman" w:hAnsi="Times New Roman"/>
          <w:sz w:val="28"/>
          <w:szCs w:val="28"/>
          <w:lang w:val="uk-UA"/>
        </w:rPr>
        <w:t>.</w:t>
      </w:r>
      <w:r>
        <w:rPr>
          <w:rFonts w:ascii="Times New Roman" w:hAnsi="Times New Roman"/>
          <w:sz w:val="28"/>
          <w:szCs w:val="28"/>
          <w:lang w:val="uk-UA"/>
        </w:rPr>
        <w:t>8</w:t>
      </w:r>
      <w:r w:rsidRPr="00762210">
        <w:rPr>
          <w:rFonts w:ascii="Times New Roman" w:hAnsi="Times New Roman"/>
          <w:sz w:val="28"/>
          <w:szCs w:val="28"/>
          <w:lang w:val="uk-UA"/>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визнача</w:t>
      </w:r>
      <w:r>
        <w:rPr>
          <w:rFonts w:ascii="Times New Roman" w:hAnsi="Times New Roman"/>
          <w:sz w:val="28"/>
          <w:szCs w:val="28"/>
          <w:lang w:val="uk-UA"/>
        </w:rPr>
        <w:t>є</w:t>
      </w:r>
      <w:r w:rsidRPr="00762210">
        <w:rPr>
          <w:rFonts w:ascii="Times New Roman" w:hAnsi="Times New Roman"/>
          <w:sz w:val="28"/>
          <w:szCs w:val="28"/>
          <w:lang w:val="uk-UA"/>
        </w:rPr>
        <w:t xml:space="preserve">ться показник маржі безпеки (Marge security, </w:t>
      </w:r>
      <w:r w:rsidRPr="00762210">
        <w:rPr>
          <w:rFonts w:ascii="Times New Roman" w:hAnsi="Times New Roman"/>
          <w:i/>
          <w:sz w:val="28"/>
          <w:szCs w:val="28"/>
          <w:lang w:val="uk-UA"/>
        </w:rPr>
        <w:t xml:space="preserve">MS) - </w:t>
      </w:r>
      <w:r w:rsidRPr="00762210">
        <w:rPr>
          <w:rFonts w:ascii="Times New Roman" w:hAnsi="Times New Roman"/>
          <w:sz w:val="28"/>
          <w:szCs w:val="28"/>
          <w:lang w:val="uk-UA"/>
        </w:rPr>
        <w:t xml:space="preserve"> різниця між поточним обсягом продаж і обсягом продаж у мертвій точці: </w:t>
      </w:r>
      <w:r w:rsidRPr="00762210">
        <w:rPr>
          <w:rFonts w:ascii="Times New Roman" w:hAnsi="Times New Roman"/>
          <w:b/>
          <w:i/>
          <w:iCs/>
          <w:sz w:val="28"/>
          <w:szCs w:val="28"/>
          <w:lang w:val="uk-UA"/>
        </w:rPr>
        <w:t>MS = B–Вкрит</w:t>
      </w:r>
      <w:r w:rsidRPr="00762210">
        <w:rPr>
          <w:rFonts w:ascii="Times New Roman" w:hAnsi="Times New Roman"/>
          <w:sz w:val="28"/>
          <w:szCs w:val="28"/>
          <w:lang w:val="uk-UA"/>
        </w:rPr>
        <w:t>.</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Маржа безпеки – це діапазон зниження обсягу продаж, у рамках якого підприємство не має збитків, залишається рентабельним (прибутковим)</w:t>
      </w:r>
      <w:r>
        <w:rPr>
          <w:rFonts w:ascii="Times New Roman" w:hAnsi="Times New Roman"/>
          <w:sz w:val="28"/>
          <w:szCs w:val="28"/>
          <w:lang w:val="uk-UA"/>
        </w:rPr>
        <w:t>.</w:t>
      </w:r>
    </w:p>
    <w:p w14:paraId="46A5C35A"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Оскільки абсолютне значення маржі безпеки не можна застосувати для підприємств різних розмірів, то для характеристики стабільності становища на ринку використовується показник питомої ваги маржі безпеки стосовно поточного обсягу продажів, що називається коефіцієнтом </w:t>
      </w:r>
      <w:r w:rsidRPr="00762210">
        <w:rPr>
          <w:rFonts w:ascii="Times New Roman" w:hAnsi="Times New Roman"/>
          <w:iCs/>
          <w:sz w:val="28"/>
          <w:szCs w:val="28"/>
          <w:lang w:val="uk-UA"/>
        </w:rPr>
        <w:t>(запасом)</w:t>
      </w:r>
      <w:r w:rsidRPr="00762210">
        <w:rPr>
          <w:rFonts w:ascii="Times New Roman" w:hAnsi="Times New Roman"/>
          <w:i/>
          <w:iCs/>
          <w:sz w:val="28"/>
          <w:szCs w:val="28"/>
          <w:lang w:val="uk-UA"/>
        </w:rPr>
        <w:t xml:space="preserve"> </w:t>
      </w:r>
      <w:r w:rsidRPr="00762210">
        <w:rPr>
          <w:rFonts w:ascii="Times New Roman" w:hAnsi="Times New Roman"/>
          <w:iCs/>
          <w:sz w:val="28"/>
          <w:szCs w:val="28"/>
          <w:lang w:val="uk-UA"/>
        </w:rPr>
        <w:t>фінансової стійкості,</w:t>
      </w:r>
      <w:r w:rsidRPr="00762210">
        <w:rPr>
          <w:rFonts w:ascii="Times New Roman" w:hAnsi="Times New Roman"/>
          <w:i/>
          <w:iCs/>
          <w:sz w:val="28"/>
          <w:szCs w:val="28"/>
          <w:lang w:val="uk-UA"/>
        </w:rPr>
        <w:t xml:space="preserve"> k</w:t>
      </w:r>
      <w:r w:rsidRPr="00762210">
        <w:rPr>
          <w:rFonts w:ascii="Times New Roman" w:hAnsi="Times New Roman"/>
          <w:i/>
          <w:iCs/>
          <w:sz w:val="28"/>
          <w:szCs w:val="28"/>
          <w:vertAlign w:val="subscript"/>
          <w:lang w:val="uk-UA"/>
        </w:rPr>
        <w:t>фі</w:t>
      </w:r>
      <w:r w:rsidRPr="00762210">
        <w:rPr>
          <w:rFonts w:ascii="Times New Roman" w:hAnsi="Times New Roman"/>
          <w:sz w:val="28"/>
          <w:szCs w:val="28"/>
          <w:vertAlign w:val="subscript"/>
          <w:lang w:val="uk-UA"/>
        </w:rPr>
        <w:t>н. стійкості</w:t>
      </w:r>
      <w:r w:rsidRPr="00762210">
        <w:rPr>
          <w:rFonts w:ascii="Times New Roman" w:hAnsi="Times New Roman"/>
          <w:sz w:val="28"/>
          <w:szCs w:val="28"/>
          <w:lang w:val="uk-UA"/>
        </w:rPr>
        <w:t>.</w:t>
      </w:r>
    </w:p>
    <w:p w14:paraId="60443626" w14:textId="77777777" w:rsidR="00A046DB" w:rsidRPr="00762210" w:rsidRDefault="00A046DB" w:rsidP="001956B8">
      <w:pPr>
        <w:widowControl w:val="0"/>
        <w:spacing w:after="0" w:line="240" w:lineRule="auto"/>
        <w:ind w:firstLine="709"/>
        <w:contextualSpacing/>
        <w:jc w:val="both"/>
        <w:rPr>
          <w:rFonts w:ascii="Times New Roman" w:hAnsi="Times New Roman"/>
          <w:sz w:val="28"/>
          <w:szCs w:val="28"/>
          <w:lang w:val="uk-UA"/>
        </w:rPr>
      </w:pPr>
    </w:p>
    <w:p w14:paraId="33DE4392" w14:textId="77777777" w:rsidR="001956B8" w:rsidRPr="00762210" w:rsidRDefault="001956B8" w:rsidP="001956B8">
      <w:pPr>
        <w:shd w:val="clear" w:color="auto" w:fill="FFFFFF"/>
        <w:jc w:val="right"/>
        <w:rPr>
          <w:rFonts w:ascii="Times New Roman" w:hAnsi="Times New Roman"/>
          <w:sz w:val="28"/>
          <w:szCs w:val="28"/>
          <w:lang w:val="uk-UA"/>
        </w:rPr>
      </w:pPr>
      <w:r w:rsidRPr="00655848">
        <w:rPr>
          <w:rFonts w:ascii="Times New Roman" w:hAnsi="Times New Roman"/>
          <w:position w:val="-24"/>
          <w:sz w:val="28"/>
          <w:szCs w:val="28"/>
          <w:lang w:val="uk-UA"/>
        </w:rPr>
        <w:object w:dxaOrig="2720" w:dyaOrig="660" w14:anchorId="169C4D1A">
          <v:shape id="_x0000_i1137" type="#_x0000_t75" style="width:135.75pt;height:33pt" o:ole="">
            <v:imagedata r:id="rId259" o:title=""/>
          </v:shape>
          <o:OLEObject Type="Embed" ProgID="Equation.3" ShapeID="_x0000_i1137" DrawAspect="Content" ObjectID="_1828351569" r:id="rId260"/>
        </w:object>
      </w:r>
      <w:r w:rsidRPr="00762210">
        <w:rPr>
          <w:rFonts w:ascii="Times New Roman" w:hAnsi="Times New Roman"/>
          <w:sz w:val="28"/>
          <w:szCs w:val="28"/>
          <w:lang w:val="uk-UA"/>
        </w:rPr>
        <w:tab/>
      </w:r>
      <w:r w:rsidRPr="00762210">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.16)</w:t>
      </w:r>
    </w:p>
    <w:p w14:paraId="70D303D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Залежно від рівня нестабільності товарного ринку, на якому працює підприємство, рекомендовані значення k</w:t>
      </w:r>
      <w:r w:rsidRPr="00762210">
        <w:rPr>
          <w:rFonts w:ascii="Times New Roman" w:hAnsi="Times New Roman"/>
          <w:i/>
          <w:iCs/>
          <w:sz w:val="28"/>
          <w:szCs w:val="28"/>
          <w:vertAlign w:val="subscript"/>
          <w:lang w:val="uk-UA"/>
        </w:rPr>
        <w:t>фін</w:t>
      </w:r>
      <w:r w:rsidRPr="00762210">
        <w:rPr>
          <w:rFonts w:ascii="Times New Roman" w:hAnsi="Times New Roman"/>
          <w:i/>
          <w:iCs/>
          <w:sz w:val="28"/>
          <w:szCs w:val="28"/>
          <w:lang w:val="uk-UA"/>
        </w:rPr>
        <w:t xml:space="preserve"> </w:t>
      </w:r>
      <w:r w:rsidRPr="00762210">
        <w:rPr>
          <w:rFonts w:ascii="Times New Roman" w:hAnsi="Times New Roman"/>
          <w:i/>
          <w:iCs/>
          <w:sz w:val="28"/>
          <w:szCs w:val="28"/>
          <w:vertAlign w:val="subscript"/>
          <w:lang w:val="uk-UA"/>
        </w:rPr>
        <w:t>стійк.</w:t>
      </w:r>
      <w:r w:rsidRPr="00762210">
        <w:rPr>
          <w:rFonts w:ascii="Times New Roman" w:hAnsi="Times New Roman"/>
          <w:i/>
          <w:iCs/>
          <w:sz w:val="28"/>
          <w:szCs w:val="28"/>
          <w:lang w:val="uk-UA"/>
        </w:rPr>
        <w:t xml:space="preserve">, </w:t>
      </w:r>
      <w:r w:rsidRPr="00762210">
        <w:rPr>
          <w:rFonts w:ascii="Times New Roman" w:hAnsi="Times New Roman"/>
          <w:sz w:val="28"/>
          <w:szCs w:val="28"/>
          <w:lang w:val="uk-UA"/>
        </w:rPr>
        <w:t>знаходяться в діапазоні 10%-25%</w:t>
      </w:r>
      <w:r>
        <w:rPr>
          <w:rFonts w:ascii="Times New Roman" w:hAnsi="Times New Roman"/>
          <w:sz w:val="28"/>
          <w:szCs w:val="28"/>
          <w:lang w:val="uk-UA"/>
        </w:rPr>
        <w:t>.</w:t>
      </w:r>
    </w:p>
    <w:p w14:paraId="6A482E98" w14:textId="77777777" w:rsidR="00364F51" w:rsidRPr="00762210" w:rsidRDefault="00364F51" w:rsidP="00364F51">
      <w:pPr>
        <w:widowControl w:val="0"/>
        <w:spacing w:after="0" w:line="240" w:lineRule="auto"/>
        <w:ind w:firstLine="709"/>
        <w:contextualSpacing/>
        <w:jc w:val="both"/>
        <w:rPr>
          <w:rFonts w:ascii="Times New Roman" w:hAnsi="Times New Roman"/>
          <w:i/>
          <w:sz w:val="28"/>
          <w:szCs w:val="28"/>
          <w:lang w:val="uk-UA"/>
        </w:rPr>
      </w:pPr>
      <w:r w:rsidRPr="00762210">
        <w:rPr>
          <w:rFonts w:ascii="Times New Roman" w:hAnsi="Times New Roman"/>
          <w:sz w:val="28"/>
          <w:szCs w:val="28"/>
          <w:lang w:val="uk-UA"/>
        </w:rPr>
        <w:lastRenderedPageBreak/>
        <w:t>Отже</w:t>
      </w:r>
      <w:r w:rsidRPr="00762210">
        <w:rPr>
          <w:rFonts w:ascii="Times New Roman" w:hAnsi="Times New Roman"/>
          <w:i/>
          <w:sz w:val="28"/>
          <w:szCs w:val="28"/>
          <w:lang w:val="uk-UA"/>
        </w:rPr>
        <w:t xml:space="preserve">, CVP </w:t>
      </w:r>
      <w:r w:rsidRPr="00762210">
        <w:rPr>
          <w:rFonts w:ascii="Times New Roman" w:hAnsi="Times New Roman"/>
          <w:sz w:val="28"/>
          <w:szCs w:val="28"/>
          <w:lang w:val="uk-UA"/>
        </w:rPr>
        <w:t>-</w:t>
      </w:r>
      <w:r w:rsidRPr="00762210">
        <w:rPr>
          <w:rFonts w:ascii="Times New Roman" w:hAnsi="Times New Roman"/>
          <w:i/>
          <w:sz w:val="28"/>
          <w:szCs w:val="28"/>
          <w:lang w:val="uk-UA"/>
        </w:rPr>
        <w:t xml:space="preserve"> аналіз</w:t>
      </w:r>
      <w:r w:rsidRPr="00762210">
        <w:rPr>
          <w:rFonts w:ascii="Times New Roman" w:hAnsi="Times New Roman"/>
          <w:sz w:val="28"/>
          <w:szCs w:val="28"/>
          <w:lang w:val="uk-UA"/>
        </w:rPr>
        <w:t xml:space="preserve"> (</w:t>
      </w:r>
      <w:r w:rsidRPr="00762210">
        <w:rPr>
          <w:rFonts w:ascii="Times New Roman" w:hAnsi="Times New Roman"/>
          <w:i/>
          <w:sz w:val="28"/>
          <w:szCs w:val="28"/>
          <w:lang w:val="uk-UA"/>
        </w:rPr>
        <w:t xml:space="preserve">маржинальний аналіз, аналіз беззбитковості) </w:t>
      </w:r>
      <w:r w:rsidRPr="00762210">
        <w:rPr>
          <w:rFonts w:ascii="Times New Roman" w:hAnsi="Times New Roman"/>
          <w:sz w:val="28"/>
          <w:szCs w:val="28"/>
          <w:lang w:val="uk-UA"/>
        </w:rPr>
        <w:t>(рис.</w:t>
      </w:r>
      <w:r>
        <w:rPr>
          <w:rFonts w:ascii="Times New Roman" w:hAnsi="Times New Roman"/>
          <w:sz w:val="28"/>
          <w:szCs w:val="28"/>
          <w:lang w:val="uk-UA"/>
        </w:rPr>
        <w:t>3.8</w:t>
      </w:r>
      <w:r w:rsidRPr="00762210">
        <w:rPr>
          <w:rFonts w:ascii="Times New Roman" w:hAnsi="Times New Roman"/>
          <w:sz w:val="28"/>
          <w:szCs w:val="28"/>
          <w:lang w:val="uk-UA"/>
        </w:rPr>
        <w:t>)</w:t>
      </w:r>
      <w:r w:rsidRPr="00762210">
        <w:rPr>
          <w:rFonts w:ascii="Times New Roman" w:hAnsi="Times New Roman"/>
          <w:i/>
          <w:sz w:val="28"/>
          <w:szCs w:val="28"/>
          <w:lang w:val="uk-UA"/>
        </w:rPr>
        <w:t xml:space="preserve"> дозволяє:</w:t>
      </w:r>
    </w:p>
    <w:p w14:paraId="6E305A0D" w14:textId="77777777" w:rsidR="00364F51" w:rsidRPr="00762210" w:rsidRDefault="00364F51" w:rsidP="00364F51">
      <w:pPr>
        <w:widowControl w:val="0"/>
        <w:spacing w:after="0" w:line="240" w:lineRule="auto"/>
        <w:ind w:firstLine="709"/>
        <w:jc w:val="both"/>
        <w:rPr>
          <w:rFonts w:ascii="Times New Roman" w:hAnsi="Times New Roman"/>
          <w:sz w:val="28"/>
          <w:szCs w:val="28"/>
        </w:rPr>
      </w:pPr>
      <w:r w:rsidRPr="00762210">
        <w:rPr>
          <w:rFonts w:ascii="Times New Roman" w:hAnsi="Times New Roman"/>
          <w:sz w:val="28"/>
          <w:szCs w:val="28"/>
        </w:rPr>
        <w:t>1)</w:t>
      </w:r>
      <w:r w:rsidRPr="00762210">
        <w:rPr>
          <w:rFonts w:ascii="Times New Roman" w:hAnsi="Times New Roman"/>
          <w:sz w:val="28"/>
          <w:szCs w:val="28"/>
          <w:lang w:val="uk-UA"/>
        </w:rPr>
        <w:t xml:space="preserve"> точніше обчислити вплив чинників на зміну суми прибутку і на цій основі ефективніше управляти процесом формування і прогнозування її величини; </w:t>
      </w:r>
    </w:p>
    <w:p w14:paraId="4FFBA6F3" w14:textId="77777777" w:rsidR="00364F51" w:rsidRPr="00762210" w:rsidRDefault="00364F51" w:rsidP="00364F51">
      <w:pPr>
        <w:widowControl w:val="0"/>
        <w:spacing w:after="0" w:line="240" w:lineRule="auto"/>
        <w:ind w:firstLine="709"/>
        <w:jc w:val="both"/>
        <w:rPr>
          <w:rFonts w:ascii="Times New Roman" w:hAnsi="Times New Roman"/>
          <w:sz w:val="28"/>
          <w:szCs w:val="28"/>
        </w:rPr>
      </w:pPr>
      <w:r w:rsidRPr="00762210">
        <w:rPr>
          <w:rFonts w:ascii="Times New Roman" w:hAnsi="Times New Roman"/>
          <w:sz w:val="28"/>
          <w:szCs w:val="28"/>
        </w:rPr>
        <w:t>2)</w:t>
      </w:r>
      <w:r w:rsidRPr="00762210">
        <w:rPr>
          <w:rFonts w:ascii="Times New Roman" w:hAnsi="Times New Roman"/>
          <w:sz w:val="28"/>
          <w:szCs w:val="28"/>
          <w:lang w:val="uk-UA"/>
        </w:rPr>
        <w:t xml:space="preserve"> визначити критичний рівень об'єму продажів (порогу рентабельності), постійних витрат, ціни при заданій величині відповідних чинників; встановити зону безпеки (зону беззбитковості) підприємства; обчислити необхідний об'єм продажів для отримання заданої величини прибутку;</w:t>
      </w:r>
    </w:p>
    <w:p w14:paraId="0440866E" w14:textId="77777777" w:rsidR="00364F51" w:rsidRDefault="00364F51" w:rsidP="00364F51">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3</w:t>
      </w:r>
      <w:r w:rsidRPr="00762210">
        <w:rPr>
          <w:rFonts w:ascii="Times New Roman" w:hAnsi="Times New Roman"/>
          <w:sz w:val="28"/>
          <w:szCs w:val="28"/>
        </w:rPr>
        <w:t>)</w:t>
      </w:r>
      <w:r w:rsidRPr="00762210">
        <w:rPr>
          <w:rFonts w:ascii="Times New Roman" w:hAnsi="Times New Roman"/>
          <w:sz w:val="28"/>
          <w:szCs w:val="28"/>
          <w:lang w:val="uk-UA"/>
        </w:rPr>
        <w:t xml:space="preserve"> обгрунтувати найбільш оптимальний варіант управлінських рішень, що стосуються зміни виробничої потужності, асортименту продукції, цінової політики, варіантів устаткування, технології виробництва, придбання комплектуючих деталей </w:t>
      </w:r>
      <w:r>
        <w:rPr>
          <w:rFonts w:ascii="Times New Roman" w:hAnsi="Times New Roman"/>
          <w:sz w:val="28"/>
          <w:szCs w:val="28"/>
          <w:lang w:val="uk-UA"/>
        </w:rPr>
        <w:t>та</w:t>
      </w:r>
      <w:r w:rsidRPr="00762210">
        <w:rPr>
          <w:rFonts w:ascii="Times New Roman" w:hAnsi="Times New Roman"/>
          <w:sz w:val="28"/>
          <w:szCs w:val="28"/>
          <w:lang w:val="uk-UA"/>
        </w:rPr>
        <w:t xml:space="preserve"> інш</w:t>
      </w:r>
      <w:r>
        <w:rPr>
          <w:rFonts w:ascii="Times New Roman" w:hAnsi="Times New Roman"/>
          <w:sz w:val="28"/>
          <w:szCs w:val="28"/>
          <w:lang w:val="uk-UA"/>
        </w:rPr>
        <w:t>ого</w:t>
      </w:r>
      <w:r w:rsidRPr="00762210">
        <w:rPr>
          <w:rFonts w:ascii="Times New Roman" w:hAnsi="Times New Roman"/>
          <w:sz w:val="28"/>
          <w:szCs w:val="28"/>
          <w:lang w:val="uk-UA"/>
        </w:rPr>
        <w:t xml:space="preserve"> з метою мінімізації витрат і збільшення прибу</w:t>
      </w:r>
      <w:r>
        <w:rPr>
          <w:rFonts w:ascii="Times New Roman" w:hAnsi="Times New Roman"/>
          <w:sz w:val="28"/>
          <w:szCs w:val="28"/>
          <w:lang w:val="uk-UA"/>
        </w:rPr>
        <w:t>тку.</w:t>
      </w:r>
    </w:p>
    <w:p w14:paraId="3A71EEBF" w14:textId="77777777" w:rsidR="00A046DB" w:rsidRPr="00762210" w:rsidRDefault="00A046DB" w:rsidP="00364F51">
      <w:pPr>
        <w:widowControl w:val="0"/>
        <w:spacing w:after="0" w:line="240" w:lineRule="auto"/>
        <w:ind w:firstLine="709"/>
        <w:contextualSpacing/>
        <w:jc w:val="both"/>
        <w:rPr>
          <w:rFonts w:ascii="Times New Roman" w:hAnsi="Times New Roman"/>
          <w:sz w:val="28"/>
          <w:szCs w:val="28"/>
          <w:lang w:val="uk-UA"/>
        </w:rPr>
      </w:pPr>
    </w:p>
    <w:p w14:paraId="3FE0E57C" w14:textId="77777777" w:rsidR="001956B8" w:rsidRPr="00403E1D" w:rsidRDefault="001956B8" w:rsidP="00364F51">
      <w:pPr>
        <w:widowControl w:val="0"/>
        <w:spacing w:after="0" w:line="240" w:lineRule="auto"/>
        <w:contextualSpacing/>
        <w:jc w:val="center"/>
        <w:rPr>
          <w:rFonts w:ascii="Times New Roman" w:hAnsi="Times New Roman"/>
          <w:i/>
          <w:sz w:val="28"/>
          <w:szCs w:val="28"/>
          <w:lang w:val="uk-UA"/>
        </w:rPr>
      </w:pPr>
      <w:r>
        <w:rPr>
          <w:noProof/>
          <w:lang w:eastAsia="ru-RU"/>
        </w:rPr>
        <mc:AlternateContent>
          <mc:Choice Requires="wpc">
            <w:drawing>
              <wp:inline distT="0" distB="0" distL="0" distR="0" wp14:anchorId="0546A0E9" wp14:editId="0197C28C">
                <wp:extent cx="6080760" cy="3842385"/>
                <wp:effectExtent l="0" t="38100" r="0" b="5715"/>
                <wp:docPr id="432" name="Полотно 4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13" name="Line 48"/>
                        <wps:cNvCnPr>
                          <a:cxnSpLocks noChangeShapeType="1"/>
                        </wps:cNvCnPr>
                        <wps:spPr bwMode="auto">
                          <a:xfrm>
                            <a:off x="685800" y="0"/>
                            <a:ext cx="847" cy="259094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14" name="Line 49"/>
                        <wps:cNvCnPr>
                          <a:cxnSpLocks noChangeShapeType="1"/>
                        </wps:cNvCnPr>
                        <wps:spPr bwMode="auto">
                          <a:xfrm>
                            <a:off x="685800" y="2590943"/>
                            <a:ext cx="464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Line 50"/>
                        <wps:cNvCnPr>
                          <a:cxnSpLocks noChangeShapeType="1"/>
                        </wps:cNvCnPr>
                        <wps:spPr bwMode="auto">
                          <a:xfrm>
                            <a:off x="685800" y="1447880"/>
                            <a:ext cx="426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1"/>
                        <wps:cNvCnPr>
                          <a:cxnSpLocks noChangeShapeType="1"/>
                        </wps:cNvCnPr>
                        <wps:spPr bwMode="auto">
                          <a:xfrm flipV="1">
                            <a:off x="685800" y="82978"/>
                            <a:ext cx="4343400" cy="250796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17" name="Text Box 52"/>
                        <wps:cNvSpPr txBox="1">
                          <a:spLocks noChangeArrowheads="1"/>
                        </wps:cNvSpPr>
                        <wps:spPr bwMode="auto">
                          <a:xfrm>
                            <a:off x="0" y="0"/>
                            <a:ext cx="609600" cy="838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CB50A"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 xml:space="preserve">F, </w:t>
                              </w:r>
                            </w:p>
                            <w:p w14:paraId="08BA1A67"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MCV,</w:t>
                              </w:r>
                            </w:p>
                            <w:p w14:paraId="669385C2"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грн</w:t>
                              </w:r>
                            </w:p>
                          </w:txbxContent>
                        </wps:txbx>
                        <wps:bodyPr rot="0" vert="horz" wrap="square" lIns="91440" tIns="45720" rIns="91440" bIns="45720" anchor="t" anchorCtr="0" upright="1">
                          <a:noAutofit/>
                        </wps:bodyPr>
                      </wps:wsp>
                      <wps:wsp>
                        <wps:cNvPr id="418" name="Rectangle 53"/>
                        <wps:cNvSpPr>
                          <a:spLocks noChangeArrowheads="1"/>
                        </wps:cNvSpPr>
                        <wps:spPr bwMode="auto">
                          <a:xfrm>
                            <a:off x="4724400" y="1219267"/>
                            <a:ext cx="533400"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CF7C2"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F</w:t>
                              </w:r>
                            </w:p>
                          </w:txbxContent>
                        </wps:txbx>
                        <wps:bodyPr rot="0" vert="horz" wrap="square" lIns="91440" tIns="45720" rIns="91440" bIns="45720" anchor="t" anchorCtr="0" upright="1">
                          <a:noAutofit/>
                        </wps:bodyPr>
                      </wps:wsp>
                      <wps:wsp>
                        <wps:cNvPr id="419" name="Rectangle 54"/>
                        <wps:cNvSpPr>
                          <a:spLocks noChangeArrowheads="1"/>
                        </wps:cNvSpPr>
                        <wps:spPr bwMode="auto">
                          <a:xfrm>
                            <a:off x="4953000" y="0"/>
                            <a:ext cx="777240"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F101F"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MCV</w:t>
                              </w:r>
                            </w:p>
                          </w:txbxContent>
                        </wps:txbx>
                        <wps:bodyPr rot="0" vert="horz" wrap="square" lIns="91440" tIns="45720" rIns="91440" bIns="45720" anchor="t" anchorCtr="0" upright="1">
                          <a:noAutofit/>
                        </wps:bodyPr>
                      </wps:wsp>
                      <wps:wsp>
                        <wps:cNvPr id="420" name="Line 55"/>
                        <wps:cNvCnPr>
                          <a:cxnSpLocks noChangeShapeType="1"/>
                        </wps:cNvCnPr>
                        <wps:spPr bwMode="auto">
                          <a:xfrm>
                            <a:off x="4419600" y="457225"/>
                            <a:ext cx="0" cy="25147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1" name="Line 56"/>
                        <wps:cNvCnPr>
                          <a:cxnSpLocks noChangeShapeType="1"/>
                        </wps:cNvCnPr>
                        <wps:spPr bwMode="auto">
                          <a:xfrm>
                            <a:off x="2667000" y="1447880"/>
                            <a:ext cx="0" cy="15240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2" name="Rectangle 57"/>
                        <wps:cNvSpPr>
                          <a:spLocks noChangeArrowheads="1"/>
                        </wps:cNvSpPr>
                        <wps:spPr bwMode="auto">
                          <a:xfrm>
                            <a:off x="2667000" y="3048168"/>
                            <a:ext cx="2590800" cy="790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2E347" w14:textId="77777777" w:rsidR="00884D62" w:rsidRDefault="00884D62" w:rsidP="00A046DB">
                              <w:pPr>
                                <w:spacing w:after="0"/>
                                <w:rPr>
                                  <w:rFonts w:ascii="Times New Roman" w:hAnsi="Times New Roman"/>
                                  <w:b/>
                                  <w:i/>
                                  <w:iCs/>
                                  <w:sz w:val="28"/>
                                  <w:szCs w:val="28"/>
                                  <w:lang w:val="uk-UA"/>
                                </w:rPr>
                              </w:pPr>
                              <w:r w:rsidRPr="003461BF">
                                <w:rPr>
                                  <w:rFonts w:ascii="Times New Roman" w:hAnsi="Times New Roman"/>
                                  <w:b/>
                                  <w:sz w:val="28"/>
                                  <w:szCs w:val="28"/>
                                  <w:lang w:val="en-US"/>
                                </w:rPr>
                                <w:t>Marge security</w:t>
                              </w:r>
                              <w:r>
                                <w:rPr>
                                  <w:rFonts w:ascii="Times New Roman" w:hAnsi="Times New Roman"/>
                                  <w:b/>
                                  <w:sz w:val="28"/>
                                  <w:szCs w:val="28"/>
                                  <w:lang w:val="uk-UA"/>
                                </w:rPr>
                                <w:t xml:space="preserve"> (</w:t>
                              </w:r>
                              <w:r w:rsidRPr="003461BF">
                                <w:rPr>
                                  <w:rFonts w:ascii="Times New Roman" w:hAnsi="Times New Roman"/>
                                  <w:b/>
                                  <w:sz w:val="28"/>
                                  <w:szCs w:val="28"/>
                                  <w:lang w:val="en-US"/>
                                </w:rPr>
                                <w:t>MS</w:t>
                              </w:r>
                              <w:r>
                                <w:rPr>
                                  <w:rFonts w:ascii="Times New Roman" w:hAnsi="Times New Roman"/>
                                  <w:b/>
                                  <w:sz w:val="28"/>
                                  <w:szCs w:val="28"/>
                                  <w:lang w:val="uk-UA"/>
                                </w:rPr>
                                <w:t>):</w:t>
                              </w:r>
                              <w:r w:rsidRPr="003461BF">
                                <w:rPr>
                                  <w:rFonts w:ascii="Times New Roman" w:hAnsi="Times New Roman"/>
                                  <w:b/>
                                  <w:i/>
                                  <w:iCs/>
                                  <w:sz w:val="28"/>
                                  <w:szCs w:val="28"/>
                                  <w:lang w:val="uk-UA"/>
                                </w:rPr>
                                <w:t xml:space="preserve"> </w:t>
                              </w:r>
                            </w:p>
                            <w:p w14:paraId="2266069E" w14:textId="77777777" w:rsidR="00884D62" w:rsidRPr="003461BF" w:rsidRDefault="00884D62" w:rsidP="00A046DB">
                              <w:pPr>
                                <w:spacing w:after="0"/>
                                <w:rPr>
                                  <w:rFonts w:ascii="Times New Roman" w:hAnsi="Times New Roman"/>
                                  <w:b/>
                                  <w:sz w:val="28"/>
                                  <w:szCs w:val="28"/>
                                  <w:lang w:val="uk-UA"/>
                                </w:rPr>
                              </w:pPr>
                              <w:r w:rsidRPr="00E567D3">
                                <w:rPr>
                                  <w:rFonts w:ascii="Times New Roman" w:hAnsi="Times New Roman"/>
                                  <w:b/>
                                  <w:i/>
                                  <w:iCs/>
                                  <w:sz w:val="28"/>
                                  <w:szCs w:val="28"/>
                                  <w:lang w:val="uk-UA"/>
                                </w:rPr>
                                <w:t>MS = B</w:t>
                              </w:r>
                              <w:r w:rsidRPr="002C0FD2">
                                <w:rPr>
                                  <w:rFonts w:ascii="Times New Roman" w:hAnsi="Times New Roman"/>
                                  <w:b/>
                                  <w:i/>
                                  <w:iCs/>
                                  <w:sz w:val="28"/>
                                  <w:szCs w:val="28"/>
                                  <w:vertAlign w:val="subscript"/>
                                  <w:lang w:val="uk-UA"/>
                                </w:rPr>
                                <w:t>поточ</w:t>
                              </w:r>
                              <w:r w:rsidRPr="00E567D3">
                                <w:rPr>
                                  <w:rFonts w:ascii="Times New Roman" w:hAnsi="Times New Roman"/>
                                  <w:b/>
                                  <w:i/>
                                  <w:iCs/>
                                  <w:sz w:val="28"/>
                                  <w:szCs w:val="28"/>
                                  <w:lang w:val="uk-UA"/>
                                </w:rPr>
                                <w:t>–В</w:t>
                              </w:r>
                              <w:r w:rsidRPr="002C0FD2">
                                <w:rPr>
                                  <w:rFonts w:ascii="Times New Roman" w:hAnsi="Times New Roman"/>
                                  <w:b/>
                                  <w:i/>
                                  <w:iCs/>
                                  <w:sz w:val="28"/>
                                  <w:szCs w:val="28"/>
                                  <w:vertAlign w:val="subscript"/>
                                  <w:lang w:val="uk-UA"/>
                                </w:rPr>
                                <w:t>крит</w:t>
                              </w:r>
                            </w:p>
                            <w:p w14:paraId="3F189D7C" w14:textId="77777777" w:rsidR="00884D62" w:rsidRPr="003461BF" w:rsidRDefault="00884D62" w:rsidP="001956B8">
                              <w:pPr>
                                <w:rPr>
                                  <w:rFonts w:ascii="Times New Roman" w:hAnsi="Times New Roman"/>
                                  <w:b/>
                                  <w:sz w:val="28"/>
                                  <w:szCs w:val="28"/>
                                  <w:lang w:val="uk-UA"/>
                                </w:rPr>
                              </w:pPr>
                              <w:r w:rsidRPr="00E567D3">
                                <w:rPr>
                                  <w:rFonts w:ascii="Times New Roman" w:hAnsi="Times New Roman"/>
                                  <w:b/>
                                  <w:i/>
                                  <w:iCs/>
                                  <w:sz w:val="28"/>
                                  <w:szCs w:val="28"/>
                                  <w:lang w:val="uk-UA"/>
                                </w:rPr>
                                <w:t>MS = B–Вкрит</w:t>
                              </w:r>
                            </w:p>
                          </w:txbxContent>
                        </wps:txbx>
                        <wps:bodyPr rot="0" vert="horz" wrap="square" lIns="91440" tIns="45720" rIns="91440" bIns="45720" anchor="t" anchorCtr="0" upright="1">
                          <a:noAutofit/>
                        </wps:bodyPr>
                      </wps:wsp>
                      <wps:wsp>
                        <wps:cNvPr id="423" name="Line 58"/>
                        <wps:cNvCnPr>
                          <a:cxnSpLocks noChangeShapeType="1"/>
                        </wps:cNvCnPr>
                        <wps:spPr bwMode="auto">
                          <a:xfrm>
                            <a:off x="2667000" y="2971964"/>
                            <a:ext cx="17526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4" name="Line 59"/>
                        <wps:cNvCnPr>
                          <a:cxnSpLocks noChangeShapeType="1"/>
                        </wps:cNvCnPr>
                        <wps:spPr bwMode="auto">
                          <a:xfrm>
                            <a:off x="2438400" y="2438534"/>
                            <a:ext cx="228600" cy="152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Rectangle 60"/>
                        <wps:cNvSpPr>
                          <a:spLocks noChangeArrowheads="1"/>
                        </wps:cNvSpPr>
                        <wps:spPr bwMode="auto">
                          <a:xfrm>
                            <a:off x="1862667" y="2209922"/>
                            <a:ext cx="651933"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AC36D"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B</w:t>
                              </w:r>
                              <w:r w:rsidRPr="003461BF">
                                <w:rPr>
                                  <w:rFonts w:ascii="Times New Roman" w:hAnsi="Times New Roman"/>
                                  <w:b/>
                                  <w:sz w:val="28"/>
                                  <w:szCs w:val="28"/>
                                  <w:vertAlign w:val="subscript"/>
                                  <w:lang w:val="en-US"/>
                                </w:rPr>
                                <w:t>крит</w:t>
                              </w:r>
                            </w:p>
                          </w:txbxContent>
                        </wps:txbx>
                        <wps:bodyPr rot="0" vert="horz" wrap="square" lIns="91440" tIns="45720" rIns="91440" bIns="45720" anchor="t" anchorCtr="0" upright="1">
                          <a:noAutofit/>
                        </wps:bodyPr>
                      </wps:wsp>
                      <wps:wsp>
                        <wps:cNvPr id="426" name="Line 61"/>
                        <wps:cNvCnPr>
                          <a:cxnSpLocks noChangeShapeType="1"/>
                        </wps:cNvCnPr>
                        <wps:spPr bwMode="auto">
                          <a:xfrm flipV="1">
                            <a:off x="4419600" y="2438534"/>
                            <a:ext cx="228600" cy="1524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27" name="Rectangle 62"/>
                        <wps:cNvSpPr>
                          <a:spLocks noChangeArrowheads="1"/>
                        </wps:cNvSpPr>
                        <wps:spPr bwMode="auto">
                          <a:xfrm>
                            <a:off x="4572000" y="2209922"/>
                            <a:ext cx="800100"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1209A" w14:textId="77777777" w:rsidR="00884D62" w:rsidRPr="003461BF" w:rsidRDefault="00884D62" w:rsidP="001956B8">
                              <w:pPr>
                                <w:rPr>
                                  <w:rFonts w:ascii="Times New Roman" w:hAnsi="Times New Roman"/>
                                  <w:b/>
                                  <w:sz w:val="28"/>
                                  <w:szCs w:val="28"/>
                                </w:rPr>
                              </w:pPr>
                              <w:r w:rsidRPr="003461BF">
                                <w:rPr>
                                  <w:rFonts w:ascii="Times New Roman" w:hAnsi="Times New Roman"/>
                                  <w:b/>
                                  <w:sz w:val="28"/>
                                  <w:szCs w:val="28"/>
                                </w:rPr>
                                <w:t>B</w:t>
                              </w:r>
                              <w:r w:rsidRPr="003461BF">
                                <w:rPr>
                                  <w:rFonts w:ascii="Times New Roman" w:hAnsi="Times New Roman"/>
                                  <w:b/>
                                  <w:sz w:val="28"/>
                                  <w:szCs w:val="28"/>
                                  <w:vertAlign w:val="subscript"/>
                                </w:rPr>
                                <w:t>поточн</w:t>
                              </w:r>
                              <w:r w:rsidRPr="003461BF">
                                <w:rPr>
                                  <w:rFonts w:ascii="Times New Roman" w:hAnsi="Times New Roman"/>
                                  <w:b/>
                                  <w:sz w:val="28"/>
                                  <w:szCs w:val="28"/>
                                </w:rPr>
                                <w:t>.</w:t>
                              </w:r>
                            </w:p>
                          </w:txbxContent>
                        </wps:txbx>
                        <wps:bodyPr rot="0" vert="horz" wrap="square" lIns="91440" tIns="45720" rIns="91440" bIns="45720" anchor="t" anchorCtr="0" upright="1">
                          <a:noAutofit/>
                        </wps:bodyPr>
                      </wps:wsp>
                      <wps:wsp>
                        <wps:cNvPr id="428" name="Rectangle 63"/>
                        <wps:cNvSpPr>
                          <a:spLocks noChangeArrowheads="1"/>
                        </wps:cNvSpPr>
                        <wps:spPr bwMode="auto">
                          <a:xfrm>
                            <a:off x="3505200" y="1066859"/>
                            <a:ext cx="1066800"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3C422" w14:textId="77777777" w:rsidR="00884D62" w:rsidRPr="003461BF" w:rsidRDefault="00884D62" w:rsidP="001956B8">
                              <w:pPr>
                                <w:rPr>
                                  <w:rFonts w:ascii="Times New Roman" w:hAnsi="Times New Roman"/>
                                  <w:b/>
                                  <w:sz w:val="28"/>
                                  <w:szCs w:val="28"/>
                                  <w:lang w:val="uk-UA"/>
                                </w:rPr>
                              </w:pPr>
                              <w:r w:rsidRPr="003461BF">
                                <w:rPr>
                                  <w:rFonts w:ascii="Times New Roman" w:hAnsi="Times New Roman"/>
                                  <w:b/>
                                  <w:sz w:val="28"/>
                                  <w:szCs w:val="28"/>
                                </w:rPr>
                                <w:t>Приб</w:t>
                              </w:r>
                              <w:r w:rsidRPr="003461BF">
                                <w:rPr>
                                  <w:rFonts w:ascii="Times New Roman" w:hAnsi="Times New Roman"/>
                                  <w:b/>
                                  <w:sz w:val="28"/>
                                  <w:szCs w:val="28"/>
                                  <w:lang w:val="uk-UA"/>
                                </w:rPr>
                                <w:t>уток</w:t>
                              </w:r>
                            </w:p>
                          </w:txbxContent>
                        </wps:txbx>
                        <wps:bodyPr rot="0" vert="horz" wrap="square" lIns="91440" tIns="45720" rIns="91440" bIns="45720" anchor="t" anchorCtr="0" upright="1">
                          <a:noAutofit/>
                        </wps:bodyPr>
                      </wps:wsp>
                      <wps:wsp>
                        <wps:cNvPr id="429" name="Rectangle 64"/>
                        <wps:cNvSpPr>
                          <a:spLocks noChangeArrowheads="1"/>
                        </wps:cNvSpPr>
                        <wps:spPr bwMode="auto">
                          <a:xfrm>
                            <a:off x="838200" y="1600288"/>
                            <a:ext cx="838200" cy="30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0611E"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Збитки</w:t>
                              </w:r>
                            </w:p>
                          </w:txbxContent>
                        </wps:txbx>
                        <wps:bodyPr rot="0" vert="horz" wrap="square" lIns="91440" tIns="45720" rIns="91440" bIns="45720" anchor="t" anchorCtr="0" upright="1">
                          <a:noAutofit/>
                        </wps:bodyPr>
                      </wps:wsp>
                      <wps:wsp>
                        <wps:cNvPr id="430" name="Rectangle 65"/>
                        <wps:cNvSpPr>
                          <a:spLocks noChangeArrowheads="1"/>
                        </wps:cNvSpPr>
                        <wps:spPr bwMode="auto">
                          <a:xfrm>
                            <a:off x="4572000" y="2667147"/>
                            <a:ext cx="838200" cy="381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26144"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В, грн</w:t>
                              </w:r>
                            </w:p>
                          </w:txbxContent>
                        </wps:txbx>
                        <wps:bodyPr rot="0" vert="horz" wrap="square" lIns="91440" tIns="45720" rIns="91440" bIns="45720" anchor="t" anchorCtr="0" upright="1">
                          <a:noAutofit/>
                        </wps:bodyPr>
                      </wps:wsp>
                      <wps:wsp>
                        <wps:cNvPr id="431" name="AutoShape 66"/>
                        <wps:cNvSpPr>
                          <a:spLocks noChangeArrowheads="1"/>
                        </wps:cNvSpPr>
                        <wps:spPr bwMode="auto">
                          <a:xfrm>
                            <a:off x="2576407" y="1371676"/>
                            <a:ext cx="90593" cy="152408"/>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432" o:spid="_x0000_s1492" editas="canvas" style="width:478.8pt;height:302.55pt;mso-position-horizontal-relative:char;mso-position-vertical-relative:line" coordsize="60807,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">
                <v:shape id="_x0000_s1493" type="#_x0000_t75" style="position:absolute;width:60807;height:38423;visibility:visible;mso-wrap-style:square">
                  <v:fill o:detectmouseclick="t"/>
                  <v:path o:connecttype="none"/>
                </v:shape>
                <v:line id="Line 48" o:spid="_x0000_s1494" style="position:absolute;visibility:visible;mso-wrap-style:square" from="6858,0" to="6866,2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60r8IAAADcAAAADwAAAGRycy9kb3ducmV2LnhtbESPS4vCMBSF94L/IVzB3ZjWFzPVKKIj&#10;6k6dAbfX5toWm5vSZLT+eyMMuDycx8eZzhtTihvVrrCsIO5FIIhTqwvOFPz+rD8+QTiPrLG0TAoe&#10;5GA+a7emmGh75wPdjj4TYYRdggpy76tESpfmZND1bEUcvIutDfog60zqGu9h3JSyH0VjabDgQMix&#10;omVO6fX4ZwL3ch7Q9zUu9qNoszrZXfzFWalUt9MsJiA8Nf4d/m9vtYJhPIDXmX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60r8IAAADcAAAADwAAAAAAAAAAAAAA&#10;AAChAgAAZHJzL2Rvd25yZXYueG1sUEsFBgAAAAAEAAQA+QAAAJADAAAAAA==&#10;">
                  <v:stroke startarrow="open"/>
                </v:line>
                <v:line id="Line 49" o:spid="_x0000_s1495" style="position:absolute;visibility:visible;mso-wrap-style:square" from="6858,25909" to="53340,2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jEMUAAADcAAAADwAAAGRycy9kb3ducmV2LnhtbESPQWsCMRSE70L/Q3gFb5rdI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jEMUAAADcAAAADwAAAAAAAAAA&#10;AAAAAAChAgAAZHJzL2Rvd25yZXYueG1sUEsFBgAAAAAEAAQA+QAAAJMDAAAAAA==&#10;">
                  <v:stroke endarrow="block"/>
                </v:line>
                <v:line id="Line 50" o:spid="_x0000_s1496" style="position:absolute;visibility:visible;mso-wrap-style:square" from="6858,14478" to="49530,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7pMUAAADcAAAADwAAAGRycy9kb3ducmV2LnhtbESPQWvCQBSE70L/w/IKvelGbUuJriKC&#10;Wrw1FqG3R/aZxGTfxt2Npv/eLRQ8DjPzDTNf9qYRV3K+sqxgPEpAEOdWV1wo+D5shh8gfEDW2Fgm&#10;Bb/kYbl4Gswx1fbGX3TNQiEihH2KCsoQ2lRKn5dk0I9sSxy9k3UGQ5SukNrhLcJNIydJ8i4NVhwX&#10;SmxpXVJeZ51RcOwy/jnXG9dgt93tTsdL7ad7pV6e+9UMRKA+PML/7U+t4HX8B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7pMUAAADcAAAADwAAAAAAAAAA&#10;AAAAAAChAgAAZHJzL2Rvd25yZXYueG1sUEsFBgAAAAAEAAQA+QAAAJMDAAAAAA==&#10;" strokeweight="1.5pt"/>
                <v:line id="Line 51" o:spid="_x0000_s1497" style="position:absolute;flip:y;visibility:visible;mso-wrap-style:square" from="6858,829" to="50292,2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g5iMQAAADcAAAADwAAAGRycy9kb3ducmV2LnhtbESPT2vCQBTE7wW/w/KEXopulCIluopI&#10;Cx5tTAVvj+zLH8y+DdmNSb59VxA8DjPzG2azG0wt7tS6yrKCxTwCQZxZXXGhID3/zL5AOI+ssbZM&#10;CkZysNtO3jYYa9vzL90TX4gAYRejgtL7JpbSZSUZdHPbEAcvt61BH2RbSN1iH+CmlssoWkmDFYeF&#10;Ehs6lJTdks4oSGSajvntml2+uTfj36k7dfmHUu/TYb8G4Wnwr/CzfdQKPhcreJwJR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mIxAAAANwAAAAPAAAAAAAAAAAA&#10;AAAAAKECAABkcnMvZG93bnJldi54bWxQSwUGAAAAAAQABAD5AAAAkgMAAAAA&#10;" strokecolor="blue" strokeweight="1.5pt"/>
                <v:shape id="Text Box 52" o:spid="_x0000_s1498" type="#_x0000_t202" style="position:absolute;width:609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14:paraId="5BFCB50A"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 xml:space="preserve">F, </w:t>
                        </w:r>
                      </w:p>
                      <w:p w14:paraId="08BA1A67"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MCV,</w:t>
                        </w:r>
                      </w:p>
                      <w:p w14:paraId="669385C2" w14:textId="77777777" w:rsidR="00884D62" w:rsidRPr="003461BF" w:rsidRDefault="00884D62" w:rsidP="001956B8">
                        <w:pPr>
                          <w:spacing w:line="240" w:lineRule="auto"/>
                          <w:contextualSpacing/>
                          <w:rPr>
                            <w:rFonts w:ascii="Times New Roman" w:hAnsi="Times New Roman"/>
                            <w:b/>
                            <w:sz w:val="24"/>
                            <w:szCs w:val="24"/>
                          </w:rPr>
                        </w:pPr>
                        <w:r w:rsidRPr="003461BF">
                          <w:rPr>
                            <w:rFonts w:ascii="Times New Roman" w:hAnsi="Times New Roman"/>
                            <w:b/>
                            <w:sz w:val="24"/>
                            <w:szCs w:val="24"/>
                          </w:rPr>
                          <w:t>грн</w:t>
                        </w:r>
                      </w:p>
                    </w:txbxContent>
                  </v:textbox>
                </v:shape>
                <v:rect id="Rectangle 53" o:spid="_x0000_s1499" style="position:absolute;left:47244;top:1219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b8IA&#10;AADcAAAADwAAAGRycy9kb3ducmV2LnhtbERPz2vCMBS+C/sfwht4s4lTy9YZZQgFYfNgK+z6aJ5t&#10;WfPSNbF2//1yGOz48f3e7ifbiZEG3zrWsEwUCOLKmZZrDZcyXzyD8AHZYOeYNPyQh/3uYbbFzLg7&#10;n2ksQi1iCPsMNTQh9JmUvmrIok9cTxy5qxsshgiHWpoB7zHcdvJJqVRabDk2NNjToaHqq7hZDZiu&#10;zffpuvoo328pvtSTyjefSuv54/T2CiLQFP7Ff+6j0bBe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ZlvwgAAANwAAAAPAAAAAAAAAAAAAAAAAJgCAABkcnMvZG93&#10;bnJldi54bWxQSwUGAAAAAAQABAD1AAAAhwMAAAAA&#10;" stroked="f">
                  <v:textbox>
                    <w:txbxContent>
                      <w:p w14:paraId="60ECF7C2"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F</w:t>
                        </w:r>
                      </w:p>
                    </w:txbxContent>
                  </v:textbox>
                </v:rect>
                <v:rect id="Rectangle 54" o:spid="_x0000_s1500" style="position:absolute;left:49530;width:77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textbox>
                    <w:txbxContent>
                      <w:p w14:paraId="0BEF101F"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MCV</w:t>
                        </w:r>
                      </w:p>
                    </w:txbxContent>
                  </v:textbox>
                </v:rect>
                <v:line id="Line 55" o:spid="_x0000_s1501" style="position:absolute;visibility:visible;mso-wrap-style:square" from="44196,4572" to="44196,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vLsEAAADcAAAADwAAAGRycy9kb3ducmV2LnhtbERPTWvCQBC9F/wPywje6kaR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8a8uwQAAANwAAAAPAAAAAAAAAAAAAAAA&#10;AKECAABkcnMvZG93bnJldi54bWxQSwUGAAAAAAQABAD5AAAAjwMAAAAA&#10;">
                  <v:stroke dashstyle="dash"/>
                </v:line>
                <v:line id="Line 56" o:spid="_x0000_s1502" style="position:absolute;visibility:visible;mso-wrap-style:square" from="26670,14478" to="26670,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KtcMAAADcAAAADwAAAGRycy9kb3ducmV2LnhtbESPS4vCMBSF98L8h3AHZqepM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9CrXDAAAA3AAAAA8AAAAAAAAAAAAA&#10;AAAAoQIAAGRycy9kb3ducmV2LnhtbFBLBQYAAAAABAAEAPkAAACRAwAAAAA=&#10;">
                  <v:stroke dashstyle="dash"/>
                </v:line>
                <v:rect id="Rectangle 57" o:spid="_x0000_s1503" style="position:absolute;left:26670;top:30481;width:25908;height:7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textbox>
                    <w:txbxContent>
                      <w:p w14:paraId="51D2E347" w14:textId="77777777" w:rsidR="00884D62" w:rsidRDefault="00884D62" w:rsidP="00A046DB">
                        <w:pPr>
                          <w:spacing w:after="0"/>
                          <w:rPr>
                            <w:rFonts w:ascii="Times New Roman" w:hAnsi="Times New Roman"/>
                            <w:b/>
                            <w:i/>
                            <w:iCs/>
                            <w:sz w:val="28"/>
                            <w:szCs w:val="28"/>
                            <w:lang w:val="uk-UA"/>
                          </w:rPr>
                        </w:pPr>
                        <w:r w:rsidRPr="003461BF">
                          <w:rPr>
                            <w:rFonts w:ascii="Times New Roman" w:hAnsi="Times New Roman"/>
                            <w:b/>
                            <w:sz w:val="28"/>
                            <w:szCs w:val="28"/>
                            <w:lang w:val="en-US"/>
                          </w:rPr>
                          <w:t>Marge security</w:t>
                        </w:r>
                        <w:r>
                          <w:rPr>
                            <w:rFonts w:ascii="Times New Roman" w:hAnsi="Times New Roman"/>
                            <w:b/>
                            <w:sz w:val="28"/>
                            <w:szCs w:val="28"/>
                            <w:lang w:val="uk-UA"/>
                          </w:rPr>
                          <w:t xml:space="preserve"> (</w:t>
                        </w:r>
                        <w:r w:rsidRPr="003461BF">
                          <w:rPr>
                            <w:rFonts w:ascii="Times New Roman" w:hAnsi="Times New Roman"/>
                            <w:b/>
                            <w:sz w:val="28"/>
                            <w:szCs w:val="28"/>
                            <w:lang w:val="en-US"/>
                          </w:rPr>
                          <w:t>MS</w:t>
                        </w:r>
                        <w:r>
                          <w:rPr>
                            <w:rFonts w:ascii="Times New Roman" w:hAnsi="Times New Roman"/>
                            <w:b/>
                            <w:sz w:val="28"/>
                            <w:szCs w:val="28"/>
                            <w:lang w:val="uk-UA"/>
                          </w:rPr>
                          <w:t>):</w:t>
                        </w:r>
                        <w:r w:rsidRPr="003461BF">
                          <w:rPr>
                            <w:rFonts w:ascii="Times New Roman" w:hAnsi="Times New Roman"/>
                            <w:b/>
                            <w:i/>
                            <w:iCs/>
                            <w:sz w:val="28"/>
                            <w:szCs w:val="28"/>
                            <w:lang w:val="uk-UA"/>
                          </w:rPr>
                          <w:t xml:space="preserve"> </w:t>
                        </w:r>
                      </w:p>
                      <w:p w14:paraId="2266069E" w14:textId="77777777" w:rsidR="00884D62" w:rsidRPr="003461BF" w:rsidRDefault="00884D62" w:rsidP="00A046DB">
                        <w:pPr>
                          <w:spacing w:after="0"/>
                          <w:rPr>
                            <w:rFonts w:ascii="Times New Roman" w:hAnsi="Times New Roman"/>
                            <w:b/>
                            <w:sz w:val="28"/>
                            <w:szCs w:val="28"/>
                            <w:lang w:val="uk-UA"/>
                          </w:rPr>
                        </w:pPr>
                        <w:r w:rsidRPr="00E567D3">
                          <w:rPr>
                            <w:rFonts w:ascii="Times New Roman" w:hAnsi="Times New Roman"/>
                            <w:b/>
                            <w:i/>
                            <w:iCs/>
                            <w:sz w:val="28"/>
                            <w:szCs w:val="28"/>
                            <w:lang w:val="uk-UA"/>
                          </w:rPr>
                          <w:t>MS = B</w:t>
                        </w:r>
                        <w:r w:rsidRPr="002C0FD2">
                          <w:rPr>
                            <w:rFonts w:ascii="Times New Roman" w:hAnsi="Times New Roman"/>
                            <w:b/>
                            <w:i/>
                            <w:iCs/>
                            <w:sz w:val="28"/>
                            <w:szCs w:val="28"/>
                            <w:vertAlign w:val="subscript"/>
                            <w:lang w:val="uk-UA"/>
                          </w:rPr>
                          <w:t>поточ</w:t>
                        </w:r>
                        <w:r w:rsidRPr="00E567D3">
                          <w:rPr>
                            <w:rFonts w:ascii="Times New Roman" w:hAnsi="Times New Roman"/>
                            <w:b/>
                            <w:i/>
                            <w:iCs/>
                            <w:sz w:val="28"/>
                            <w:szCs w:val="28"/>
                            <w:lang w:val="uk-UA"/>
                          </w:rPr>
                          <w:t>–В</w:t>
                        </w:r>
                        <w:r w:rsidRPr="002C0FD2">
                          <w:rPr>
                            <w:rFonts w:ascii="Times New Roman" w:hAnsi="Times New Roman"/>
                            <w:b/>
                            <w:i/>
                            <w:iCs/>
                            <w:sz w:val="28"/>
                            <w:szCs w:val="28"/>
                            <w:vertAlign w:val="subscript"/>
                            <w:lang w:val="uk-UA"/>
                          </w:rPr>
                          <w:t>крит</w:t>
                        </w:r>
                      </w:p>
                      <w:p w14:paraId="3F189D7C" w14:textId="77777777" w:rsidR="00884D62" w:rsidRPr="003461BF" w:rsidRDefault="00884D62" w:rsidP="001956B8">
                        <w:pPr>
                          <w:rPr>
                            <w:rFonts w:ascii="Times New Roman" w:hAnsi="Times New Roman"/>
                            <w:b/>
                            <w:sz w:val="28"/>
                            <w:szCs w:val="28"/>
                            <w:lang w:val="uk-UA"/>
                          </w:rPr>
                        </w:pPr>
                        <w:r w:rsidRPr="00E567D3">
                          <w:rPr>
                            <w:rFonts w:ascii="Times New Roman" w:hAnsi="Times New Roman"/>
                            <w:b/>
                            <w:i/>
                            <w:iCs/>
                            <w:sz w:val="28"/>
                            <w:szCs w:val="28"/>
                            <w:lang w:val="uk-UA"/>
                          </w:rPr>
                          <w:t>MS = B–Вкрит</w:t>
                        </w:r>
                      </w:p>
                    </w:txbxContent>
                  </v:textbox>
                </v:rect>
                <v:line id="Line 58" o:spid="_x0000_s1504" style="position:absolute;visibility:visible;mso-wrap-style:square" from="26670,29719" to="44196,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pWsUAAADcAAAADwAAAGRycy9kb3ducmV2LnhtbESPT2vCQBTE7wW/w/IK3nQTlVJSV/G/&#10;9WS1hV4f2dckmH0bdtcYv323IPQ4zMxvmOm8M7VoyfnKsoJ0mIAgzq2uuFDw9bkdvILwAVljbZkU&#10;3MnDfNZ7mmKm7Y1P1J5DISKEfYYKyhCaTEqfl2TQD21DHL0f6wyGKF0htcNbhJtajpLkRRqsOC6U&#10;2NCqpPxyvhoFHy7dTo7ffp/ed4fdZrFZtuvLSan+c7d4AxGoC//hR/tdK5iMx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3pWsUAAADcAAAADwAAAAAAAAAA&#10;AAAAAAChAgAAZHJzL2Rvd25yZXYueG1sUEsFBgAAAAAEAAQA+QAAAJMDAAAAAA==&#10;">
                  <v:stroke startarrow="open" endarrow="open"/>
                </v:line>
                <v:line id="Line 59" o:spid="_x0000_s1505" style="position:absolute;visibility:visible;mso-wrap-style:square" from="24384,24385" to="26670,2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rect id="Rectangle 60" o:spid="_x0000_s1506" style="position:absolute;left:18626;top:22099;width:65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textbox>
                    <w:txbxContent>
                      <w:p w14:paraId="7A5AC36D"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B</w:t>
                        </w:r>
                        <w:r w:rsidRPr="003461BF">
                          <w:rPr>
                            <w:rFonts w:ascii="Times New Roman" w:hAnsi="Times New Roman"/>
                            <w:b/>
                            <w:sz w:val="28"/>
                            <w:szCs w:val="28"/>
                            <w:vertAlign w:val="subscript"/>
                            <w:lang w:val="en-US"/>
                          </w:rPr>
                          <w:t>крит</w:t>
                        </w:r>
                      </w:p>
                    </w:txbxContent>
                  </v:textbox>
                </v:rect>
                <v:line id="Line 61" o:spid="_x0000_s1507" style="position:absolute;flip:y;visibility:visible;mso-wrap-style:square" from="44196,24385" to="46482,2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nlcQAAADcAAAADwAAAGRycy9kb3ducmV2LnhtbESPQWsCMRSE7wX/Q3hCL6Vmu8hSVqOI&#10;RfDQHtRCr4/NcxPdvCxJqtt/3wiCx2FmvmHmy8F14kIhWs8K3iYFCOLGa8utgu/D5vUdREzIGjvP&#10;pOCPIiwXo6c51tpfeUeXfWpFhnCsUYFJqa+ljI0hh3Hie+LsHX1wmLIMrdQBrxnuOlkWRSUdWs4L&#10;BntaG2rO+1+noDhtvkL/Y8umM/rzxZam2n7slHoeD6sZiERDeoTv7a1WMC0ruJ3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6eVxAAAANwAAAAPAAAAAAAAAAAA&#10;AAAAAKECAABkcnMvZG93bnJldi54bWxQSwUGAAAAAAQABAD5AAAAkgMAAAAA&#10;">
                  <v:stroke startarrow="open"/>
                </v:line>
                <v:rect id="Rectangle 62" o:spid="_x0000_s1508" style="position:absolute;left:45720;top:22099;width:8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textbox>
                    <w:txbxContent>
                      <w:p w14:paraId="5D61209A" w14:textId="77777777" w:rsidR="00884D62" w:rsidRPr="003461BF" w:rsidRDefault="00884D62" w:rsidP="001956B8">
                        <w:pPr>
                          <w:rPr>
                            <w:rFonts w:ascii="Times New Roman" w:hAnsi="Times New Roman"/>
                            <w:b/>
                            <w:sz w:val="28"/>
                            <w:szCs w:val="28"/>
                          </w:rPr>
                        </w:pPr>
                        <w:r w:rsidRPr="003461BF">
                          <w:rPr>
                            <w:rFonts w:ascii="Times New Roman" w:hAnsi="Times New Roman"/>
                            <w:b/>
                            <w:sz w:val="28"/>
                            <w:szCs w:val="28"/>
                          </w:rPr>
                          <w:t>B</w:t>
                        </w:r>
                        <w:r w:rsidRPr="003461BF">
                          <w:rPr>
                            <w:rFonts w:ascii="Times New Roman" w:hAnsi="Times New Roman"/>
                            <w:b/>
                            <w:sz w:val="28"/>
                            <w:szCs w:val="28"/>
                            <w:vertAlign w:val="subscript"/>
                          </w:rPr>
                          <w:t>поточн</w:t>
                        </w:r>
                        <w:r w:rsidRPr="003461BF">
                          <w:rPr>
                            <w:rFonts w:ascii="Times New Roman" w:hAnsi="Times New Roman"/>
                            <w:b/>
                            <w:sz w:val="28"/>
                            <w:szCs w:val="28"/>
                          </w:rPr>
                          <w:t>.</w:t>
                        </w:r>
                      </w:p>
                    </w:txbxContent>
                  </v:textbox>
                </v:rect>
                <v:rect id="Rectangle 63" o:spid="_x0000_s1509" style="position:absolute;left:35052;top:10668;width:10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textbox>
                    <w:txbxContent>
                      <w:p w14:paraId="32C3C422" w14:textId="77777777" w:rsidR="00884D62" w:rsidRPr="003461BF" w:rsidRDefault="00884D62" w:rsidP="001956B8">
                        <w:pPr>
                          <w:rPr>
                            <w:rFonts w:ascii="Times New Roman" w:hAnsi="Times New Roman"/>
                            <w:b/>
                            <w:sz w:val="28"/>
                            <w:szCs w:val="28"/>
                            <w:lang w:val="uk-UA"/>
                          </w:rPr>
                        </w:pPr>
                        <w:r w:rsidRPr="003461BF">
                          <w:rPr>
                            <w:rFonts w:ascii="Times New Roman" w:hAnsi="Times New Roman"/>
                            <w:b/>
                            <w:sz w:val="28"/>
                            <w:szCs w:val="28"/>
                          </w:rPr>
                          <w:t>Приб</w:t>
                        </w:r>
                        <w:r w:rsidRPr="003461BF">
                          <w:rPr>
                            <w:rFonts w:ascii="Times New Roman" w:hAnsi="Times New Roman"/>
                            <w:b/>
                            <w:sz w:val="28"/>
                            <w:szCs w:val="28"/>
                            <w:lang w:val="uk-UA"/>
                          </w:rPr>
                          <w:t>уток</w:t>
                        </w:r>
                      </w:p>
                    </w:txbxContent>
                  </v:textbox>
                </v:rect>
                <v:rect id="Rectangle 64" o:spid="_x0000_s1510" style="position:absolute;left:8382;top:16002;width:83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textbox>
                    <w:txbxContent>
                      <w:p w14:paraId="3650611E"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Збитки</w:t>
                        </w:r>
                      </w:p>
                    </w:txbxContent>
                  </v:textbox>
                </v:rect>
                <v:rect id="Rectangle 65" o:spid="_x0000_s1511" style="position:absolute;left:45720;top:26671;width:838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textbox>
                    <w:txbxContent>
                      <w:p w14:paraId="5CD26144" w14:textId="77777777" w:rsidR="00884D62" w:rsidRPr="003461BF" w:rsidRDefault="00884D62" w:rsidP="001956B8">
                        <w:pPr>
                          <w:rPr>
                            <w:rFonts w:ascii="Times New Roman" w:hAnsi="Times New Roman"/>
                            <w:b/>
                            <w:sz w:val="28"/>
                            <w:szCs w:val="28"/>
                            <w:lang w:val="en-US"/>
                          </w:rPr>
                        </w:pPr>
                        <w:r w:rsidRPr="003461BF">
                          <w:rPr>
                            <w:rFonts w:ascii="Times New Roman" w:hAnsi="Times New Roman"/>
                            <w:b/>
                            <w:sz w:val="28"/>
                            <w:szCs w:val="28"/>
                            <w:lang w:val="en-US"/>
                          </w:rPr>
                          <w:t>В, грн</w:t>
                        </w:r>
                      </w:p>
                    </w:txbxContent>
                  </v:textbox>
                </v:re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66" o:spid="_x0000_s1512" type="#_x0000_t187" style="position:absolute;left:25764;top:13716;width:90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IV8YA&#10;AADcAAAADwAAAGRycy9kb3ducmV2LnhtbESPQWsCMRSE7wX/Q3hCL6VmrSJ2axQRLD3Ug1rB42Pz&#10;3KxuXpZNdNf+eiMIHoeZ+YaZzFpbigvVvnCsoN9LQBBnThecK/jbLt/HIHxA1lg6JgVX8jCbdl4m&#10;mGrX8Joum5CLCGGfogITQpVK6TNDFn3PVcTRO7jaYoiyzqWusYlwW8qPJBlJiwXHBYMVLQxlp83Z&#10;Kvg9/n+a5tvv2nkzLnG9P68O5k2p1247/wIRqA3P8KP9oxUMB32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YIV8YAAADcAAAADwAAAAAAAAAAAAAAAACYAgAAZHJz&#10;L2Rvd25yZXYueG1sUEsFBgAAAAAEAAQA9QAAAIsDAAAAAA==&#10;"/>
                <w10:anchorlock/>
              </v:group>
            </w:pict>
          </mc:Fallback>
        </mc:AlternateContent>
      </w:r>
      <w:r w:rsidRPr="00403E1D">
        <w:rPr>
          <w:rFonts w:ascii="Times New Roman" w:hAnsi="Times New Roman"/>
          <w:i/>
          <w:sz w:val="28"/>
          <w:szCs w:val="28"/>
          <w:lang w:val="uk-UA"/>
        </w:rPr>
        <w:t>Рисунок 3.8 – Графік точки беззбитковості бізнесу</w:t>
      </w:r>
    </w:p>
    <w:p w14:paraId="31D0A68E" w14:textId="77777777" w:rsidR="00AD6752" w:rsidRDefault="00AD6752" w:rsidP="001956B8">
      <w:pPr>
        <w:widowControl w:val="0"/>
        <w:spacing w:after="0" w:line="240" w:lineRule="auto"/>
        <w:ind w:firstLine="709"/>
        <w:jc w:val="both"/>
        <w:rPr>
          <w:rFonts w:ascii="Times New Roman" w:hAnsi="Times New Roman"/>
          <w:b/>
          <w:bCs/>
          <w:i/>
          <w:sz w:val="28"/>
          <w:szCs w:val="28"/>
          <w:lang w:val="uk-UA"/>
        </w:rPr>
      </w:pPr>
    </w:p>
    <w:p w14:paraId="2C926DA1" w14:textId="77777777" w:rsidR="00AD6752" w:rsidRDefault="00AD6752" w:rsidP="001956B8">
      <w:pPr>
        <w:widowControl w:val="0"/>
        <w:spacing w:after="0" w:line="240" w:lineRule="auto"/>
        <w:ind w:firstLine="709"/>
        <w:jc w:val="both"/>
        <w:rPr>
          <w:rFonts w:ascii="Times New Roman" w:hAnsi="Times New Roman"/>
          <w:b/>
          <w:bCs/>
          <w:i/>
          <w:sz w:val="28"/>
          <w:szCs w:val="28"/>
          <w:lang w:val="uk-UA"/>
        </w:rPr>
      </w:pPr>
    </w:p>
    <w:p w14:paraId="08847D61" w14:textId="77777777" w:rsidR="001956B8" w:rsidRPr="00713464" w:rsidRDefault="001956B8" w:rsidP="001956B8">
      <w:pPr>
        <w:widowControl w:val="0"/>
        <w:spacing w:after="0" w:line="240" w:lineRule="auto"/>
        <w:ind w:firstLine="709"/>
        <w:jc w:val="both"/>
        <w:rPr>
          <w:rFonts w:ascii="Times New Roman" w:hAnsi="Times New Roman"/>
          <w:b/>
          <w:bCs/>
          <w:i/>
          <w:sz w:val="28"/>
          <w:szCs w:val="28"/>
          <w:lang w:val="uk-UA"/>
        </w:rPr>
      </w:pPr>
      <w:r>
        <w:rPr>
          <w:rFonts w:ascii="Times New Roman" w:hAnsi="Times New Roman"/>
          <w:b/>
          <w:bCs/>
          <w:i/>
          <w:sz w:val="28"/>
          <w:szCs w:val="28"/>
          <w:lang w:val="uk-UA"/>
        </w:rPr>
        <w:t>3</w:t>
      </w:r>
      <w:r w:rsidRPr="00D95734">
        <w:rPr>
          <w:rFonts w:ascii="Times New Roman" w:hAnsi="Times New Roman"/>
          <w:b/>
          <w:bCs/>
          <w:i/>
          <w:sz w:val="28"/>
          <w:szCs w:val="28"/>
          <w:lang w:val="uk-UA"/>
        </w:rPr>
        <w:t>.4.2 Поведінка витрат залежно від зміни обсягів виробництва (продажів)</w:t>
      </w:r>
    </w:p>
    <w:p w14:paraId="5DCA9514" w14:textId="77777777" w:rsidR="00AD6752" w:rsidRDefault="00AD6752" w:rsidP="001956B8">
      <w:pPr>
        <w:pStyle w:val="af0"/>
        <w:spacing w:before="0" w:beforeAutospacing="0" w:after="0" w:afterAutospacing="0"/>
        <w:ind w:firstLine="709"/>
        <w:contextualSpacing/>
        <w:jc w:val="both"/>
        <w:rPr>
          <w:rFonts w:eastAsia="Calibri"/>
          <w:sz w:val="28"/>
          <w:szCs w:val="28"/>
          <w:lang w:val="uk-UA" w:eastAsia="en-US"/>
        </w:rPr>
      </w:pPr>
    </w:p>
    <w:p w14:paraId="3FC60BDD" w14:textId="77777777" w:rsidR="001956B8" w:rsidRDefault="001956B8" w:rsidP="001956B8">
      <w:pPr>
        <w:pStyle w:val="af0"/>
        <w:spacing w:before="0" w:beforeAutospacing="0" w:after="0" w:afterAutospacing="0"/>
        <w:ind w:firstLine="709"/>
        <w:contextualSpacing/>
        <w:jc w:val="both"/>
        <w:rPr>
          <w:sz w:val="28"/>
          <w:szCs w:val="28"/>
          <w:lang w:val="uk-UA"/>
        </w:rPr>
      </w:pPr>
      <w:r w:rsidRPr="00762210">
        <w:rPr>
          <w:rFonts w:eastAsia="Calibri"/>
          <w:sz w:val="28"/>
          <w:szCs w:val="28"/>
          <w:lang w:val="uk-UA" w:eastAsia="en-US"/>
        </w:rPr>
        <w:t xml:space="preserve">Після розподілу витрат на змінні і постійні залежно від змін об'ємів виробництва зазвичай розглядають проблему поведінки витрат залежно від зміни обсягів виробництва. </w:t>
      </w:r>
      <w:r w:rsidRPr="00762210">
        <w:rPr>
          <w:sz w:val="28"/>
          <w:szCs w:val="28"/>
          <w:lang w:val="uk-UA"/>
        </w:rPr>
        <w:t>Поведінка витрат при зміні обсягів виробництва (реалізації) продукції в</w:t>
      </w:r>
      <w:r w:rsidR="002D59A0">
        <w:rPr>
          <w:sz w:val="28"/>
          <w:szCs w:val="28"/>
          <w:lang w:val="uk-UA"/>
        </w:rPr>
        <w:t>и</w:t>
      </w:r>
      <w:r w:rsidRPr="00762210">
        <w:rPr>
          <w:sz w:val="28"/>
          <w:szCs w:val="28"/>
          <w:lang w:val="uk-UA"/>
        </w:rPr>
        <w:t xml:space="preserve">значається співвідношенням міри </w:t>
      </w:r>
      <w:r w:rsidRPr="00762210">
        <w:rPr>
          <w:sz w:val="28"/>
          <w:szCs w:val="28"/>
          <w:lang w:val="uk-UA"/>
        </w:rPr>
        <w:lastRenderedPageBreak/>
        <w:t xml:space="preserve">зміни витрат (ΔВ, %) і обсягу виробництва (Δq, %) характеризує </w:t>
      </w:r>
      <w:r w:rsidRPr="00762210">
        <w:rPr>
          <w:rFonts w:eastAsia="Calibri"/>
          <w:b/>
          <w:i/>
          <w:sz w:val="28"/>
          <w:szCs w:val="28"/>
          <w:lang w:val="uk-UA" w:eastAsia="en-US"/>
        </w:rPr>
        <w:t xml:space="preserve">коефіцієнт реагування витрат КРВ, </w:t>
      </w:r>
      <w:r w:rsidRPr="00762210">
        <w:rPr>
          <w:rFonts w:eastAsia="Calibri"/>
          <w:sz w:val="28"/>
          <w:szCs w:val="28"/>
          <w:lang w:val="uk-UA" w:eastAsia="en-US"/>
        </w:rPr>
        <w:t>який</w:t>
      </w:r>
      <w:r w:rsidRPr="00762210">
        <w:rPr>
          <w:rFonts w:eastAsia="Calibri"/>
          <w:b/>
          <w:i/>
          <w:sz w:val="28"/>
          <w:szCs w:val="28"/>
          <w:lang w:val="uk-UA" w:eastAsia="en-US"/>
        </w:rPr>
        <w:t xml:space="preserve"> </w:t>
      </w:r>
      <w:r>
        <w:rPr>
          <w:sz w:val="28"/>
          <w:szCs w:val="28"/>
          <w:lang w:val="uk-UA"/>
        </w:rPr>
        <w:t>визначається за</w:t>
      </w:r>
      <w:r w:rsidRPr="00762210">
        <w:rPr>
          <w:sz w:val="28"/>
          <w:szCs w:val="28"/>
          <w:lang w:val="uk-UA"/>
        </w:rPr>
        <w:t xml:space="preserve"> формул</w:t>
      </w:r>
      <w:r>
        <w:rPr>
          <w:sz w:val="28"/>
          <w:szCs w:val="28"/>
          <w:lang w:val="uk-UA"/>
        </w:rPr>
        <w:t>ою</w:t>
      </w:r>
      <w:r w:rsidR="00A046DB">
        <w:rPr>
          <w:sz w:val="28"/>
          <w:szCs w:val="28"/>
          <w:lang w:val="uk-UA"/>
        </w:rPr>
        <w:t xml:space="preserve"> </w:t>
      </w:r>
    </w:p>
    <w:p w14:paraId="2BC1F0D5" w14:textId="77777777" w:rsidR="00547D75" w:rsidRPr="00762210" w:rsidRDefault="00547D75" w:rsidP="001956B8">
      <w:pPr>
        <w:pStyle w:val="af0"/>
        <w:spacing w:before="0" w:beforeAutospacing="0" w:after="0" w:afterAutospacing="0"/>
        <w:ind w:firstLine="709"/>
        <w:contextualSpacing/>
        <w:jc w:val="both"/>
        <w:rPr>
          <w:sz w:val="28"/>
          <w:szCs w:val="28"/>
          <w:lang w:val="uk-UA"/>
        </w:rPr>
      </w:pPr>
    </w:p>
    <w:p w14:paraId="4A40E329" w14:textId="77777777" w:rsidR="001956B8" w:rsidRDefault="001956B8" w:rsidP="001956B8">
      <w:pPr>
        <w:widowControl w:val="0"/>
        <w:spacing w:after="0" w:line="240" w:lineRule="auto"/>
        <w:ind w:firstLine="709"/>
        <w:contextualSpacing/>
        <w:jc w:val="right"/>
        <w:rPr>
          <w:rFonts w:ascii="Times New Roman" w:hAnsi="Times New Roman"/>
          <w:sz w:val="28"/>
          <w:szCs w:val="28"/>
          <w:lang w:val="uk-UA"/>
        </w:rPr>
      </w:pPr>
      <w:r w:rsidRPr="00762210">
        <w:rPr>
          <w:rFonts w:ascii="Times New Roman" w:hAnsi="Times New Roman"/>
          <w:sz w:val="28"/>
          <w:szCs w:val="28"/>
          <w:lang w:val="uk-UA"/>
        </w:rPr>
        <w:t>КРВ = ΔВ / Δq</w:t>
      </w:r>
      <w:r w:rsidRPr="00762210">
        <w:rPr>
          <w:rFonts w:ascii="Times New Roman" w:hAnsi="Times New Roman"/>
          <w:sz w:val="28"/>
          <w:szCs w:val="28"/>
          <w:lang w:val="uk-UA"/>
        </w:rPr>
        <w:tab/>
      </w:r>
      <w:r w:rsidRPr="00762210">
        <w:rPr>
          <w:rFonts w:ascii="Times New Roman" w:hAnsi="Times New Roman"/>
          <w:sz w:val="28"/>
          <w:szCs w:val="28"/>
          <w:lang w:val="uk-UA"/>
        </w:rPr>
        <w:tab/>
        <w:t xml:space="preserve">                         (</w:t>
      </w:r>
      <w:r>
        <w:rPr>
          <w:rFonts w:ascii="Times New Roman" w:hAnsi="Times New Roman"/>
          <w:sz w:val="28"/>
          <w:szCs w:val="28"/>
          <w:lang w:val="uk-UA"/>
        </w:rPr>
        <w:t>3</w:t>
      </w:r>
      <w:r w:rsidRPr="00762210">
        <w:rPr>
          <w:rFonts w:ascii="Times New Roman" w:hAnsi="Times New Roman"/>
          <w:sz w:val="28"/>
          <w:szCs w:val="28"/>
          <w:lang w:val="uk-UA"/>
        </w:rPr>
        <w:t>.17)</w:t>
      </w:r>
    </w:p>
    <w:p w14:paraId="3657762F" w14:textId="77777777" w:rsidR="00547D75" w:rsidRPr="00762210" w:rsidRDefault="00547D75" w:rsidP="001956B8">
      <w:pPr>
        <w:widowControl w:val="0"/>
        <w:spacing w:after="0" w:line="240" w:lineRule="auto"/>
        <w:ind w:firstLine="709"/>
        <w:contextualSpacing/>
        <w:jc w:val="right"/>
        <w:rPr>
          <w:rFonts w:ascii="Times New Roman" w:hAnsi="Times New Roman"/>
          <w:sz w:val="28"/>
          <w:szCs w:val="28"/>
          <w:lang w:val="uk-UA"/>
        </w:rPr>
      </w:pPr>
    </w:p>
    <w:p w14:paraId="545DBE31"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Для </w:t>
      </w:r>
      <w:r w:rsidRPr="00762210">
        <w:rPr>
          <w:rFonts w:ascii="Times New Roman" w:hAnsi="Times New Roman"/>
          <w:i/>
          <w:sz w:val="28"/>
          <w:szCs w:val="28"/>
          <w:lang w:val="uk-UA"/>
        </w:rPr>
        <w:t>пропорційних сукупних витрат</w:t>
      </w:r>
      <w:r w:rsidRPr="00762210">
        <w:rPr>
          <w:rFonts w:ascii="Times New Roman" w:hAnsi="Times New Roman"/>
          <w:sz w:val="28"/>
          <w:szCs w:val="28"/>
          <w:lang w:val="uk-UA"/>
        </w:rPr>
        <w:t xml:space="preserve"> відносна зміна витрат дорівнює відносній зміні обсягу виробництва (КРВ = 1). Д</w:t>
      </w:r>
      <w:r>
        <w:rPr>
          <w:rFonts w:ascii="Times New Roman" w:hAnsi="Times New Roman"/>
          <w:i/>
          <w:sz w:val="28"/>
          <w:szCs w:val="28"/>
          <w:lang w:val="uk-UA"/>
        </w:rPr>
        <w:t>егрес</w:t>
      </w:r>
      <w:r w:rsidRPr="00762210">
        <w:rPr>
          <w:rFonts w:ascii="Times New Roman" w:hAnsi="Times New Roman"/>
          <w:i/>
          <w:sz w:val="28"/>
          <w:szCs w:val="28"/>
          <w:lang w:val="uk-UA"/>
        </w:rPr>
        <w:t>ивна поведінка сукупних витрат</w:t>
      </w:r>
      <w:r w:rsidRPr="00762210">
        <w:rPr>
          <w:rFonts w:ascii="Times New Roman" w:hAnsi="Times New Roman"/>
          <w:sz w:val="28"/>
          <w:szCs w:val="28"/>
          <w:lang w:val="uk-UA"/>
        </w:rPr>
        <w:t xml:space="preserve"> характерна для випадку, коли відносний ріст витрат менший, ніж відносне збільшення об'єму (КРВ змінюється в межах від 0 до 1). </w:t>
      </w:r>
      <w:r w:rsidRPr="00762210">
        <w:rPr>
          <w:rFonts w:ascii="Times New Roman" w:hAnsi="Times New Roman"/>
          <w:i/>
          <w:sz w:val="28"/>
          <w:szCs w:val="28"/>
          <w:lang w:val="uk-UA"/>
        </w:rPr>
        <w:t>Прогресивні витрати</w:t>
      </w:r>
      <w:r>
        <w:rPr>
          <w:rFonts w:ascii="Times New Roman" w:hAnsi="Times New Roman"/>
          <w:sz w:val="28"/>
          <w:szCs w:val="28"/>
          <w:lang w:val="uk-UA"/>
        </w:rPr>
        <w:t xml:space="preserve"> характеризує КРВ &gt; 1. </w:t>
      </w:r>
      <w:r w:rsidRPr="00762210">
        <w:rPr>
          <w:rFonts w:ascii="Times New Roman" w:hAnsi="Times New Roman"/>
          <w:sz w:val="28"/>
          <w:szCs w:val="28"/>
          <w:lang w:val="uk-UA"/>
        </w:rPr>
        <w:t xml:space="preserve">Для постійних витрат КРВ = 0. Графічне зображення поведінки витрат (постійних, змінних і загальних), а також виручки від реалізації продукції дозволяє визначати </w:t>
      </w:r>
      <w:r w:rsidRPr="00762210">
        <w:rPr>
          <w:rFonts w:ascii="Times New Roman" w:hAnsi="Times New Roman"/>
          <w:i/>
          <w:sz w:val="28"/>
          <w:szCs w:val="28"/>
          <w:lang w:val="uk-UA"/>
        </w:rPr>
        <w:t>точку беззбитковості графічним методом</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Графік точки беззбитковості (у розрахунку на весь обсяг виробництва)</w:t>
      </w:r>
      <w:r w:rsidRPr="00762210">
        <w:rPr>
          <w:rFonts w:ascii="Times New Roman" w:hAnsi="Times New Roman"/>
          <w:sz w:val="28"/>
          <w:szCs w:val="28"/>
          <w:lang w:val="uk-UA"/>
        </w:rPr>
        <w:t xml:space="preserve"> представлений на рис. </w:t>
      </w:r>
      <w:r>
        <w:rPr>
          <w:rFonts w:ascii="Times New Roman" w:hAnsi="Times New Roman"/>
          <w:sz w:val="28"/>
          <w:szCs w:val="28"/>
          <w:lang w:val="uk-UA"/>
        </w:rPr>
        <w:t>3</w:t>
      </w:r>
      <w:r w:rsidRPr="00762210">
        <w:rPr>
          <w:rFonts w:ascii="Times New Roman" w:hAnsi="Times New Roman"/>
          <w:sz w:val="28"/>
          <w:szCs w:val="28"/>
          <w:lang w:val="uk-UA"/>
        </w:rPr>
        <w:t>.</w:t>
      </w:r>
      <w:r>
        <w:rPr>
          <w:rFonts w:ascii="Times New Roman" w:hAnsi="Times New Roman"/>
          <w:sz w:val="28"/>
          <w:szCs w:val="28"/>
          <w:lang w:val="uk-UA"/>
        </w:rPr>
        <w:t>9</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Графік точки беззбитковості (у розрахунку на одиницю продукції)</w:t>
      </w:r>
      <w:r w:rsidRPr="00762210">
        <w:rPr>
          <w:rFonts w:ascii="Times New Roman" w:hAnsi="Times New Roman"/>
          <w:sz w:val="28"/>
          <w:szCs w:val="28"/>
          <w:lang w:val="uk-UA"/>
        </w:rPr>
        <w:t xml:space="preserve"> представлений на рис. </w:t>
      </w:r>
      <w:r>
        <w:rPr>
          <w:rFonts w:ascii="Times New Roman" w:hAnsi="Times New Roman"/>
          <w:sz w:val="28"/>
          <w:szCs w:val="28"/>
          <w:lang w:val="uk-UA"/>
        </w:rPr>
        <w:t>3</w:t>
      </w:r>
      <w:r w:rsidRPr="00762210">
        <w:rPr>
          <w:rFonts w:ascii="Times New Roman" w:hAnsi="Times New Roman"/>
          <w:sz w:val="28"/>
          <w:szCs w:val="28"/>
          <w:lang w:val="uk-UA"/>
        </w:rPr>
        <w:t>.</w:t>
      </w:r>
      <w:r>
        <w:rPr>
          <w:rFonts w:ascii="Times New Roman" w:hAnsi="Times New Roman"/>
          <w:sz w:val="28"/>
          <w:szCs w:val="28"/>
          <w:lang w:val="uk-UA"/>
        </w:rPr>
        <w:t>10</w:t>
      </w:r>
      <w:r w:rsidRPr="00762210">
        <w:rPr>
          <w:rFonts w:ascii="Times New Roman" w:hAnsi="Times New Roman"/>
          <w:sz w:val="28"/>
          <w:szCs w:val="28"/>
          <w:lang w:val="uk-UA"/>
        </w:rPr>
        <w:t xml:space="preserve">. </w:t>
      </w:r>
    </w:p>
    <w:p w14:paraId="2B5644D4" w14:textId="77777777" w:rsidR="00A046DB" w:rsidRDefault="00A046DB" w:rsidP="001956B8">
      <w:pPr>
        <w:widowControl w:val="0"/>
        <w:spacing w:after="0" w:line="240" w:lineRule="auto"/>
        <w:ind w:firstLine="709"/>
        <w:contextualSpacing/>
        <w:jc w:val="both"/>
        <w:rPr>
          <w:rFonts w:ascii="Times New Roman" w:hAnsi="Times New Roman"/>
          <w:sz w:val="28"/>
          <w:szCs w:val="28"/>
          <w:lang w:val="uk-UA"/>
        </w:rPr>
      </w:pPr>
    </w:p>
    <w:p w14:paraId="279B497E" w14:textId="77777777" w:rsidR="00AD6752" w:rsidRPr="00AD6752" w:rsidRDefault="00AD6752" w:rsidP="00A046DB">
      <w:pPr>
        <w:widowControl w:val="0"/>
        <w:spacing w:after="0" w:line="240" w:lineRule="auto"/>
        <w:contextualSpacing/>
        <w:jc w:val="center"/>
        <w:rPr>
          <w:rFonts w:ascii="Times New Roman" w:hAnsi="Times New Roman"/>
          <w:sz w:val="28"/>
          <w:szCs w:val="28"/>
          <w:lang w:val="uk-UA"/>
        </w:rPr>
      </w:pPr>
      <w:r>
        <w:rPr>
          <w:noProof/>
          <w:lang w:eastAsia="ru-RU"/>
        </w:rPr>
        <w:drawing>
          <wp:inline distT="0" distB="0" distL="0" distR="0" wp14:anchorId="360F154E" wp14:editId="7BB11DC3">
            <wp:extent cx="5502910" cy="3212918"/>
            <wp:effectExtent l="0" t="0" r="2540" b="698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502910" cy="3212918"/>
                    </a:xfrm>
                    <a:prstGeom prst="rect">
                      <a:avLst/>
                    </a:prstGeom>
                  </pic:spPr>
                </pic:pic>
              </a:graphicData>
            </a:graphic>
          </wp:inline>
        </w:drawing>
      </w:r>
      <w:r w:rsidRPr="00AD6752">
        <w:rPr>
          <w:rFonts w:ascii="Times New Roman" w:hAnsi="Times New Roman"/>
          <w:i/>
          <w:sz w:val="28"/>
          <w:szCs w:val="28"/>
          <w:lang w:val="uk-UA"/>
        </w:rPr>
        <w:t>Рисунок 3.9 – Графік точки беззбитковості (у розрахунку на весь обсяг виробництва) для зображення поведінки витрат (постійних, змінних і загальних)</w:t>
      </w:r>
    </w:p>
    <w:p w14:paraId="0B5F1D66" w14:textId="77777777" w:rsidR="00AD6752" w:rsidRDefault="009303FE" w:rsidP="009303FE">
      <w:pPr>
        <w:widowControl w:val="0"/>
        <w:spacing w:after="0" w:line="240" w:lineRule="auto"/>
        <w:contextualSpacing/>
        <w:jc w:val="both"/>
        <w:rPr>
          <w:rFonts w:ascii="Times New Roman" w:hAnsi="Times New Roman"/>
          <w:sz w:val="28"/>
          <w:szCs w:val="28"/>
          <w:lang w:val="uk-UA"/>
        </w:rPr>
      </w:pPr>
      <w:r>
        <w:rPr>
          <w:noProof/>
          <w:lang w:eastAsia="ru-RU"/>
        </w:rPr>
        <w:lastRenderedPageBreak/>
        <w:drawing>
          <wp:inline distT="0" distB="0" distL="0" distR="0" wp14:anchorId="54CFB1A2" wp14:editId="3EDE6DFE">
            <wp:extent cx="5502910" cy="3169753"/>
            <wp:effectExtent l="0" t="0" r="254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502910" cy="3169753"/>
                    </a:xfrm>
                    <a:prstGeom prst="rect">
                      <a:avLst/>
                    </a:prstGeom>
                  </pic:spPr>
                </pic:pic>
              </a:graphicData>
            </a:graphic>
          </wp:inline>
        </w:drawing>
      </w:r>
    </w:p>
    <w:p w14:paraId="5AF7957D" w14:textId="77777777" w:rsidR="00687ABE" w:rsidRDefault="00687ABE" w:rsidP="001956B8">
      <w:pPr>
        <w:widowControl w:val="0"/>
        <w:spacing w:after="0" w:line="240" w:lineRule="auto"/>
        <w:ind w:firstLine="709"/>
        <w:contextualSpacing/>
        <w:jc w:val="both"/>
        <w:rPr>
          <w:rFonts w:ascii="Times New Roman" w:hAnsi="Times New Roman"/>
          <w:sz w:val="28"/>
          <w:szCs w:val="28"/>
          <w:lang w:val="uk-UA"/>
        </w:rPr>
      </w:pPr>
    </w:p>
    <w:p w14:paraId="672EC888" w14:textId="77777777" w:rsidR="00A046DB" w:rsidRDefault="001956B8" w:rsidP="00A046DB">
      <w:pPr>
        <w:pStyle w:val="af0"/>
        <w:spacing w:before="0" w:beforeAutospacing="0" w:after="0" w:afterAutospacing="0"/>
        <w:contextualSpacing/>
        <w:jc w:val="center"/>
        <w:rPr>
          <w:rFonts w:eastAsia="Calibri"/>
          <w:i/>
          <w:sz w:val="28"/>
          <w:szCs w:val="28"/>
          <w:lang w:val="uk-UA" w:eastAsia="en-US"/>
        </w:rPr>
      </w:pPr>
      <w:r w:rsidRPr="00A57150">
        <w:rPr>
          <w:rFonts w:eastAsia="Calibri"/>
          <w:i/>
          <w:sz w:val="28"/>
          <w:szCs w:val="28"/>
          <w:lang w:val="uk-UA" w:eastAsia="en-US"/>
        </w:rPr>
        <w:t xml:space="preserve">Рисунок 3.10 – Визначення точки беззбитковості графічним методом </w:t>
      </w:r>
    </w:p>
    <w:p w14:paraId="08CFE75F" w14:textId="77777777" w:rsidR="00A046DB" w:rsidRDefault="001956B8" w:rsidP="00A046DB">
      <w:pPr>
        <w:pStyle w:val="af0"/>
        <w:spacing w:before="0" w:beforeAutospacing="0" w:after="0" w:afterAutospacing="0"/>
        <w:contextualSpacing/>
        <w:jc w:val="center"/>
        <w:rPr>
          <w:rFonts w:eastAsia="Calibri"/>
          <w:i/>
          <w:sz w:val="28"/>
          <w:szCs w:val="28"/>
          <w:lang w:val="uk-UA" w:eastAsia="en-US"/>
        </w:rPr>
      </w:pPr>
      <w:r w:rsidRPr="00A57150">
        <w:rPr>
          <w:rFonts w:eastAsia="Calibri"/>
          <w:i/>
          <w:sz w:val="28"/>
          <w:szCs w:val="28"/>
          <w:lang w:val="uk-UA" w:eastAsia="en-US"/>
        </w:rPr>
        <w:t>(на одиницю продукції)</w:t>
      </w:r>
    </w:p>
    <w:p w14:paraId="2AEBD272" w14:textId="77777777" w:rsidR="00A046DB" w:rsidRDefault="00A046DB" w:rsidP="00A046DB">
      <w:pPr>
        <w:pStyle w:val="af0"/>
        <w:spacing w:before="0" w:beforeAutospacing="0" w:after="0" w:afterAutospacing="0"/>
        <w:contextualSpacing/>
        <w:jc w:val="center"/>
        <w:rPr>
          <w:rFonts w:eastAsia="Calibri"/>
          <w:b/>
          <w:i/>
          <w:sz w:val="28"/>
          <w:szCs w:val="28"/>
          <w:lang w:val="uk-UA" w:eastAsia="en-US"/>
        </w:rPr>
      </w:pPr>
    </w:p>
    <w:p w14:paraId="33F53C54" w14:textId="77777777" w:rsidR="001956B8" w:rsidRDefault="001956B8" w:rsidP="001956B8">
      <w:pPr>
        <w:pStyle w:val="af0"/>
        <w:spacing w:before="0" w:beforeAutospacing="0" w:after="0" w:afterAutospacing="0"/>
        <w:ind w:firstLine="720"/>
        <w:contextualSpacing/>
        <w:jc w:val="both"/>
        <w:rPr>
          <w:rFonts w:eastAsia="Calibri"/>
          <w:b/>
          <w:i/>
          <w:noProof/>
          <w:sz w:val="28"/>
          <w:szCs w:val="28"/>
          <w:lang w:val="uk-UA" w:eastAsia="uk-UA"/>
        </w:rPr>
      </w:pPr>
      <w:r>
        <w:rPr>
          <w:rFonts w:eastAsia="Calibri"/>
          <w:b/>
          <w:i/>
          <w:sz w:val="28"/>
          <w:szCs w:val="28"/>
          <w:lang w:val="uk-UA" w:eastAsia="en-US"/>
        </w:rPr>
        <w:t>Г</w:t>
      </w:r>
      <w:r w:rsidRPr="00762210">
        <w:rPr>
          <w:rFonts w:eastAsia="Calibri"/>
          <w:b/>
          <w:i/>
          <w:sz w:val="28"/>
          <w:szCs w:val="28"/>
          <w:lang w:val="uk-UA" w:eastAsia="en-US"/>
        </w:rPr>
        <w:t>рафік взаємозв’язку показників прибутку та обсягу виробництва</w:t>
      </w:r>
      <w:r w:rsidRPr="00762210">
        <w:rPr>
          <w:rFonts w:eastAsia="Calibri"/>
          <w:sz w:val="28"/>
          <w:szCs w:val="28"/>
          <w:lang w:val="uk-UA" w:eastAsia="en-US"/>
        </w:rPr>
        <w:t xml:space="preserve"> приведений на рис. </w:t>
      </w:r>
      <w:r>
        <w:rPr>
          <w:rFonts w:eastAsia="Calibri"/>
          <w:sz w:val="28"/>
          <w:szCs w:val="28"/>
          <w:lang w:val="uk-UA" w:eastAsia="en-US"/>
        </w:rPr>
        <w:t>3.11</w:t>
      </w:r>
      <w:r w:rsidRPr="00762210">
        <w:rPr>
          <w:rFonts w:eastAsia="Calibri"/>
          <w:sz w:val="28"/>
          <w:szCs w:val="28"/>
          <w:lang w:val="uk-UA" w:eastAsia="en-US"/>
        </w:rPr>
        <w:t>.</w:t>
      </w:r>
      <w:r w:rsidRPr="008C5860">
        <w:rPr>
          <w:rFonts w:eastAsia="Calibri"/>
          <w:b/>
          <w:i/>
          <w:noProof/>
          <w:sz w:val="28"/>
          <w:szCs w:val="28"/>
          <w:lang w:val="uk-UA" w:eastAsia="uk-UA"/>
        </w:rPr>
        <w:t xml:space="preserve"> </w:t>
      </w:r>
    </w:p>
    <w:p w14:paraId="62181EFB" w14:textId="77777777" w:rsidR="001956B8" w:rsidRPr="00A046DB" w:rsidRDefault="001956B8" w:rsidP="001956B8">
      <w:pPr>
        <w:pStyle w:val="af0"/>
        <w:spacing w:before="0" w:beforeAutospacing="0" w:after="0" w:afterAutospacing="0"/>
        <w:ind w:firstLine="720"/>
        <w:contextualSpacing/>
        <w:jc w:val="both"/>
        <w:rPr>
          <w:rFonts w:eastAsia="Calibri"/>
          <w:sz w:val="16"/>
          <w:szCs w:val="16"/>
          <w:lang w:val="uk-UA" w:eastAsia="en-US"/>
        </w:rPr>
      </w:pPr>
    </w:p>
    <w:p w14:paraId="5269736D"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r>
        <w:rPr>
          <w:noProof/>
        </w:rPr>
        <w:drawing>
          <wp:anchor distT="0" distB="0" distL="114300" distR="114300" simplePos="0" relativeHeight="251890688" behindDoc="1" locked="0" layoutInCell="1" allowOverlap="1" wp14:anchorId="762E7074" wp14:editId="6E9D0168">
            <wp:simplePos x="0" y="0"/>
            <wp:positionH relativeFrom="column">
              <wp:posOffset>265430</wp:posOffset>
            </wp:positionH>
            <wp:positionV relativeFrom="paragraph">
              <wp:posOffset>102235</wp:posOffset>
            </wp:positionV>
            <wp:extent cx="5505450" cy="2780665"/>
            <wp:effectExtent l="0" t="0" r="0" b="635"/>
            <wp:wrapTight wrapText="bothSides">
              <wp:wrapPolygon edited="0">
                <wp:start x="0" y="0"/>
                <wp:lineTo x="0" y="21457"/>
                <wp:lineTo x="21525" y="21457"/>
                <wp:lineTo x="21525" y="0"/>
                <wp:lineTo x="0"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0545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DFA2F"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25F3B1E5"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10FC6959"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3E6235ED"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58BBA095"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310C6C04"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4498A0E8"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2E61BAC0"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764622C0"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7BB01921"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2DC11115"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62B9237A" w14:textId="77777777" w:rsidR="001956B8" w:rsidRDefault="001956B8" w:rsidP="001956B8">
      <w:pPr>
        <w:pStyle w:val="af0"/>
        <w:spacing w:before="0" w:beforeAutospacing="0" w:after="0" w:afterAutospacing="0"/>
        <w:contextualSpacing/>
        <w:jc w:val="both"/>
        <w:rPr>
          <w:rFonts w:eastAsia="TimesNewRomanPSMT"/>
          <w:noProof/>
          <w:sz w:val="28"/>
          <w:szCs w:val="28"/>
          <w:lang w:val="uk-UA" w:eastAsia="uk-UA"/>
        </w:rPr>
      </w:pPr>
    </w:p>
    <w:p w14:paraId="7392D8C8" w14:textId="77777777" w:rsidR="001956B8" w:rsidRPr="00762210" w:rsidRDefault="001956B8" w:rsidP="001956B8">
      <w:pPr>
        <w:pStyle w:val="af0"/>
        <w:spacing w:before="0" w:beforeAutospacing="0" w:after="0" w:afterAutospacing="0"/>
        <w:contextualSpacing/>
        <w:jc w:val="both"/>
        <w:rPr>
          <w:rFonts w:eastAsia="TimesNewRomanPSMT"/>
          <w:sz w:val="28"/>
          <w:szCs w:val="28"/>
          <w:lang w:val="uk-UA"/>
        </w:rPr>
      </w:pPr>
    </w:p>
    <w:p w14:paraId="63936C36" w14:textId="77777777" w:rsidR="001956B8" w:rsidRPr="002D59A0" w:rsidRDefault="001956B8" w:rsidP="001956B8">
      <w:pPr>
        <w:pStyle w:val="af0"/>
        <w:spacing w:before="0" w:beforeAutospacing="0" w:after="0" w:afterAutospacing="0"/>
        <w:ind w:firstLine="720"/>
        <w:contextualSpacing/>
        <w:jc w:val="center"/>
        <w:rPr>
          <w:rFonts w:eastAsia="TimesNewRomanPSMT"/>
          <w:i/>
          <w:sz w:val="28"/>
          <w:szCs w:val="28"/>
          <w:lang w:val="uk-UA"/>
        </w:rPr>
      </w:pPr>
      <w:r w:rsidRPr="002D59A0">
        <w:rPr>
          <w:rFonts w:eastAsia="TimesNewRomanPSMT"/>
          <w:i/>
          <w:sz w:val="28"/>
          <w:szCs w:val="28"/>
          <w:lang w:val="uk-UA"/>
        </w:rPr>
        <w:t xml:space="preserve">Рисунок 3.11 </w:t>
      </w:r>
      <w:r w:rsidRPr="002D59A0">
        <w:rPr>
          <w:rFonts w:eastAsia="Calibri"/>
          <w:i/>
          <w:sz w:val="28"/>
          <w:szCs w:val="28"/>
          <w:lang w:val="uk-UA" w:eastAsia="en-US"/>
        </w:rPr>
        <w:t>–</w:t>
      </w:r>
      <w:r w:rsidRPr="002D59A0">
        <w:rPr>
          <w:rFonts w:eastAsia="TimesNewRomanPSMT"/>
          <w:i/>
          <w:sz w:val="28"/>
          <w:szCs w:val="28"/>
          <w:lang w:val="uk-UA"/>
        </w:rPr>
        <w:t xml:space="preserve"> Графік взаємозв'язку показників «Прибуток - об'єм»</w:t>
      </w:r>
    </w:p>
    <w:p w14:paraId="29AB41B0" w14:textId="77777777" w:rsidR="001956B8" w:rsidRPr="00762210" w:rsidRDefault="001956B8" w:rsidP="001956B8">
      <w:pPr>
        <w:pStyle w:val="af0"/>
        <w:spacing w:before="0" w:beforeAutospacing="0" w:after="0" w:afterAutospacing="0"/>
        <w:contextualSpacing/>
        <w:jc w:val="both"/>
        <w:rPr>
          <w:rFonts w:eastAsia="Calibri"/>
          <w:sz w:val="28"/>
          <w:szCs w:val="28"/>
          <w:lang w:val="uk-UA" w:eastAsia="en-US"/>
        </w:rPr>
      </w:pPr>
    </w:p>
    <w:p w14:paraId="2A03D042" w14:textId="77777777" w:rsidR="001956B8" w:rsidRDefault="001956B8" w:rsidP="001956B8">
      <w:pPr>
        <w:pStyle w:val="af0"/>
        <w:spacing w:before="0" w:beforeAutospacing="0" w:after="0" w:afterAutospacing="0"/>
        <w:ind w:firstLine="709"/>
        <w:contextualSpacing/>
        <w:jc w:val="both"/>
        <w:rPr>
          <w:rFonts w:eastAsia="TimesNewRomanPSMT"/>
          <w:color w:val="000000"/>
          <w:sz w:val="28"/>
          <w:szCs w:val="28"/>
          <w:lang w:val="uk-UA"/>
        </w:rPr>
      </w:pPr>
      <w:r w:rsidRPr="002D59A0">
        <w:rPr>
          <w:rFonts w:eastAsia="TimesNewRomanPSMT"/>
          <w:b/>
          <w:i/>
          <w:sz w:val="28"/>
          <w:szCs w:val="28"/>
          <w:lang w:val="uk-UA"/>
        </w:rPr>
        <w:t>Приклад.</w:t>
      </w:r>
      <w:r w:rsidRPr="002D59A0">
        <w:rPr>
          <w:rFonts w:eastAsia="TimesNewRomanPSMT"/>
          <w:sz w:val="28"/>
          <w:szCs w:val="28"/>
          <w:lang w:val="uk-UA"/>
        </w:rPr>
        <w:t xml:space="preserve"> </w:t>
      </w:r>
      <w:r w:rsidRPr="002D59A0">
        <w:rPr>
          <w:rFonts w:eastAsia="TimesNewRomanPSMT"/>
          <w:color w:val="000000"/>
          <w:sz w:val="28"/>
          <w:szCs w:val="28"/>
          <w:lang w:val="uk-UA"/>
        </w:rPr>
        <w:t xml:space="preserve">Розглянемо </w:t>
      </w:r>
      <w:r w:rsidRPr="002D59A0">
        <w:rPr>
          <w:rFonts w:eastAsia="TimesNewRomanPSMT"/>
          <w:i/>
          <w:color w:val="000000"/>
          <w:sz w:val="28"/>
          <w:szCs w:val="28"/>
          <w:lang w:val="uk-UA"/>
        </w:rPr>
        <w:t>взаємозв'язок витрат, ціни і прибутку</w:t>
      </w:r>
      <w:r w:rsidRPr="002D59A0">
        <w:rPr>
          <w:rFonts w:eastAsia="TimesNewRomanPSMT"/>
          <w:color w:val="000000"/>
          <w:sz w:val="28"/>
          <w:szCs w:val="28"/>
          <w:lang w:val="uk-UA"/>
        </w:rPr>
        <w:t xml:space="preserve"> підприємства на наступному умовному прикладі. Річний об'єм продажів підприємства складає 1 млн. одиниць продукції. Змінні витрати з розрахунку на одиницю продукції складають 60 грн., постійні витрати 30 грн., прибуток – 10 грн., річна виручка підприємства рівна 100 млн. грн., ціна 100 грн. за одиницю. Сума покриття (маржинальний прибуток) на </w:t>
      </w:r>
      <w:r w:rsidRPr="002D59A0">
        <w:rPr>
          <w:rFonts w:eastAsia="TimesNewRomanPSMT"/>
          <w:color w:val="000000"/>
          <w:sz w:val="28"/>
          <w:szCs w:val="28"/>
          <w:lang w:val="uk-UA"/>
        </w:rPr>
        <w:lastRenderedPageBreak/>
        <w:t xml:space="preserve">одиницю продукції – 40 грн. На рис. 3.12 (а), заштрихована ділянка є сумою покриття, рівною 40 млн.грн., </w:t>
      </w:r>
      <w:r w:rsidRPr="002D59A0">
        <w:rPr>
          <w:rFonts w:eastAsia="TimesNewRomanPSMT"/>
          <w:sz w:val="28"/>
          <w:szCs w:val="28"/>
          <w:lang w:val="uk-UA"/>
        </w:rPr>
        <w:t xml:space="preserve">з </w:t>
      </w:r>
      <w:r w:rsidRPr="002D59A0">
        <w:rPr>
          <w:rFonts w:eastAsia="TimesNewRomanPSMT"/>
          <w:color w:val="000000"/>
          <w:sz w:val="28"/>
          <w:szCs w:val="28"/>
          <w:lang w:val="uk-UA"/>
        </w:rPr>
        <w:t>якої 30 млн. грн. - постійні витрати, а 10 млн. грн. – прибуток.</w:t>
      </w:r>
    </w:p>
    <w:p w14:paraId="6F594D37" w14:textId="77777777" w:rsidR="00A046DB" w:rsidRPr="002D59A0" w:rsidRDefault="00A046DB" w:rsidP="001956B8">
      <w:pPr>
        <w:pStyle w:val="af0"/>
        <w:spacing w:before="0" w:beforeAutospacing="0" w:after="0" w:afterAutospacing="0"/>
        <w:ind w:firstLine="709"/>
        <w:contextualSpacing/>
        <w:jc w:val="both"/>
        <w:rPr>
          <w:sz w:val="28"/>
          <w:szCs w:val="28"/>
          <w:lang w:val="uk-UA"/>
        </w:rPr>
      </w:pPr>
    </w:p>
    <w:p w14:paraId="4FF41DA2" w14:textId="77777777" w:rsidR="001956B8" w:rsidRPr="00762210" w:rsidRDefault="001956B8" w:rsidP="001956B8">
      <w:pPr>
        <w:autoSpaceDE w:val="0"/>
        <w:autoSpaceDN w:val="0"/>
        <w:adjustRightInd w:val="0"/>
        <w:spacing w:after="0" w:line="240" w:lineRule="auto"/>
        <w:jc w:val="both"/>
        <w:rPr>
          <w:rFonts w:ascii="Times New Roman" w:eastAsia="TimesNewRomanPSMT" w:hAnsi="Times New Roman"/>
          <w:color w:val="000000"/>
          <w:sz w:val="28"/>
          <w:szCs w:val="28"/>
          <w:lang w:val="uk-UA" w:eastAsia="ru-RU"/>
        </w:rPr>
      </w:pPr>
      <w:r>
        <w:rPr>
          <w:rFonts w:ascii="Times New Roman" w:eastAsia="TimesNewRomanPSMT" w:hAnsi="Times New Roman"/>
          <w:noProof/>
          <w:color w:val="000000"/>
          <w:sz w:val="28"/>
          <w:szCs w:val="28"/>
          <w:lang w:eastAsia="ru-RU"/>
        </w:rPr>
        <w:drawing>
          <wp:inline distT="0" distB="0" distL="0" distR="0" wp14:anchorId="184BE8F2" wp14:editId="333450A0">
            <wp:extent cx="5791200" cy="525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91200" cy="5257800"/>
                    </a:xfrm>
                    <a:prstGeom prst="rect">
                      <a:avLst/>
                    </a:prstGeom>
                    <a:noFill/>
                    <a:ln>
                      <a:noFill/>
                    </a:ln>
                  </pic:spPr>
                </pic:pic>
              </a:graphicData>
            </a:graphic>
          </wp:inline>
        </w:drawing>
      </w:r>
    </w:p>
    <w:p w14:paraId="6321A3FF" w14:textId="77777777" w:rsidR="001956B8" w:rsidRPr="00762210" w:rsidRDefault="001956B8" w:rsidP="001956B8">
      <w:pPr>
        <w:autoSpaceDE w:val="0"/>
        <w:autoSpaceDN w:val="0"/>
        <w:adjustRightInd w:val="0"/>
        <w:spacing w:after="0" w:line="240" w:lineRule="auto"/>
        <w:ind w:firstLine="709"/>
        <w:jc w:val="both"/>
        <w:rPr>
          <w:rFonts w:ascii="Times New Roman" w:eastAsia="TimesNewRomanPSMT" w:hAnsi="Times New Roman"/>
          <w:color w:val="000000"/>
          <w:sz w:val="28"/>
          <w:szCs w:val="28"/>
          <w:lang w:val="uk-UA" w:eastAsia="ru-RU"/>
        </w:rPr>
      </w:pPr>
    </w:p>
    <w:p w14:paraId="1C9D46CE" w14:textId="77777777" w:rsidR="001956B8" w:rsidRPr="00A57150" w:rsidRDefault="001956B8" w:rsidP="001956B8">
      <w:pPr>
        <w:autoSpaceDE w:val="0"/>
        <w:autoSpaceDN w:val="0"/>
        <w:adjustRightInd w:val="0"/>
        <w:spacing w:after="0" w:line="240" w:lineRule="auto"/>
        <w:ind w:firstLine="709"/>
        <w:jc w:val="center"/>
        <w:rPr>
          <w:rFonts w:ascii="Times New Roman" w:eastAsia="TimesNewRomanPSMT" w:hAnsi="Times New Roman"/>
          <w:i/>
          <w:color w:val="000000"/>
          <w:sz w:val="28"/>
          <w:szCs w:val="28"/>
          <w:lang w:val="uk-UA" w:eastAsia="ru-RU"/>
        </w:rPr>
      </w:pPr>
      <w:r w:rsidRPr="00A57150">
        <w:rPr>
          <w:rFonts w:ascii="Times New Roman" w:eastAsia="TimesNewRomanPSMT" w:hAnsi="Times New Roman"/>
          <w:i/>
          <w:color w:val="000000"/>
          <w:sz w:val="28"/>
          <w:szCs w:val="28"/>
          <w:lang w:val="uk-UA" w:eastAsia="ru-RU"/>
        </w:rPr>
        <w:t>Рисунок 3.12 – Варіанти впливу змін витрат і ціни на прибуток підприємства: а) прибуток підприємства при незмінному рівні виробництва та стабільній структурі витрат; б) визначення додаткового обсягу збуту, збільшення якого є необхідним для отримання очікуваного прибутку за умови зміни рівня цін; в) визначення обсягу збуту, скорочення якого є необхідним для отримання очікуваного прибутку за умови зміни рівня цін</w:t>
      </w:r>
    </w:p>
    <w:p w14:paraId="58B20628" w14:textId="77777777" w:rsidR="001956B8" w:rsidRPr="002D59A0" w:rsidRDefault="001956B8" w:rsidP="001956B8">
      <w:pPr>
        <w:autoSpaceDE w:val="0"/>
        <w:autoSpaceDN w:val="0"/>
        <w:adjustRightInd w:val="0"/>
        <w:spacing w:after="0" w:line="240" w:lineRule="auto"/>
        <w:ind w:firstLine="709"/>
        <w:jc w:val="both"/>
        <w:rPr>
          <w:rFonts w:ascii="Times New Roman" w:eastAsia="TimesNewRomanPSMT" w:hAnsi="Times New Roman"/>
          <w:color w:val="000000"/>
          <w:sz w:val="28"/>
          <w:szCs w:val="28"/>
          <w:lang w:val="uk-UA" w:eastAsia="ru-RU"/>
        </w:rPr>
      </w:pPr>
    </w:p>
    <w:p w14:paraId="40A304A6" w14:textId="77777777" w:rsidR="001956B8" w:rsidRPr="002D59A0" w:rsidRDefault="001956B8" w:rsidP="001956B8">
      <w:pPr>
        <w:autoSpaceDE w:val="0"/>
        <w:autoSpaceDN w:val="0"/>
        <w:adjustRightInd w:val="0"/>
        <w:spacing w:after="0" w:line="240" w:lineRule="auto"/>
        <w:ind w:firstLine="709"/>
        <w:jc w:val="both"/>
        <w:rPr>
          <w:rFonts w:ascii="Times New Roman" w:hAnsi="Times New Roman"/>
          <w:i/>
          <w:sz w:val="28"/>
          <w:szCs w:val="28"/>
          <w:lang w:val="uk-UA"/>
        </w:rPr>
      </w:pPr>
      <w:r w:rsidRPr="002D59A0">
        <w:rPr>
          <w:rFonts w:ascii="Times New Roman" w:eastAsia="TimesNewRomanPSMT" w:hAnsi="Times New Roman"/>
          <w:color w:val="000000"/>
          <w:sz w:val="28"/>
          <w:szCs w:val="28"/>
          <w:lang w:val="uk-UA"/>
        </w:rPr>
        <w:t xml:space="preserve">Звідси випливає (рис.3.12), що прибуток почне надходити тільки після відшкодування 30 млн.грн. постійних витрат. Прибуток складає 10% від виручки. Уявимо, що керівництво засумнівалося в тому, що при діючій ціні воно одержує максимально можливий прибуток, тому розпорядилося перевірити наслідки зміни діючої ціни в інтервалі ±20%. Керівництво </w:t>
      </w:r>
      <w:r w:rsidRPr="002D59A0">
        <w:rPr>
          <w:rFonts w:ascii="Times New Roman" w:eastAsia="TimesNewRomanPSMT" w:hAnsi="Times New Roman"/>
          <w:color w:val="000000"/>
          <w:sz w:val="28"/>
          <w:szCs w:val="28"/>
          <w:lang w:val="uk-UA"/>
        </w:rPr>
        <w:lastRenderedPageBreak/>
        <w:t>підприємства хоче знати, який об'єм збуту необхідний при альтернативних цінах, щоб одержати колишній розмір прибутку (10 млн. грн.)</w:t>
      </w:r>
      <w:r w:rsidRPr="002D59A0">
        <w:rPr>
          <w:rFonts w:ascii="Times New Roman" w:hAnsi="Times New Roman"/>
          <w:sz w:val="28"/>
          <w:szCs w:val="28"/>
          <w:lang w:val="uk-UA"/>
        </w:rPr>
        <w:t>.</w:t>
      </w:r>
    </w:p>
    <w:p w14:paraId="48F61F28" w14:textId="77777777" w:rsidR="001956B8" w:rsidRPr="002D59A0" w:rsidRDefault="001956B8" w:rsidP="001956B8">
      <w:pPr>
        <w:autoSpaceDE w:val="0"/>
        <w:autoSpaceDN w:val="0"/>
        <w:adjustRightInd w:val="0"/>
        <w:spacing w:after="0" w:line="240" w:lineRule="auto"/>
        <w:ind w:firstLine="709"/>
        <w:jc w:val="both"/>
        <w:rPr>
          <w:rFonts w:ascii="Times New Roman" w:hAnsi="Times New Roman"/>
          <w:i/>
          <w:sz w:val="28"/>
          <w:szCs w:val="28"/>
          <w:lang w:val="uk-UA"/>
        </w:rPr>
      </w:pPr>
      <w:r w:rsidRPr="002D59A0">
        <w:rPr>
          <w:rFonts w:ascii="Times New Roman" w:eastAsia="TimesNewRomanPSMT" w:hAnsi="Times New Roman"/>
          <w:color w:val="000000"/>
          <w:sz w:val="28"/>
          <w:szCs w:val="28"/>
          <w:lang w:val="uk-UA" w:eastAsia="ru-RU"/>
        </w:rPr>
        <w:t xml:space="preserve">Розглянемо варіант зниження ціни на 20% (рис. 3.12, б). При ціні 80 грн. і незмінність змінних витрат на одиницю продукції, рівні 60 грн., частка суми покриття зменшилася удвічі і склала 20 грн. Щоб досягти того ж прибутку при новій ціні, необхідно збільшити об'єм збуту удвічі (40 млн.: 20 грн. = 2 млн. од.). При ціні 80 грн. і об'ємі випуску 2 млн. од. виручка складе 160 млн. грн. Сума покриття на рис. 3.12,б представлена заштрихованим прямокутником. Хоча зниження ціни склало 20%, сума покриття зменшилася на 50%. Для компенсації частки суми покриття, що скоротилася, потрібне збільшення об'єму випуску на 100%. Таке збільшення об'єму збуту керівництво підприємства в нашому прикладі вважає нереальним, оскільки не вистачає виробничих потужностей, а розширення виробничої потужності зажадає збільшення постійних витрат. Підвищення ціни на 20% представлено на рис. </w:t>
      </w:r>
      <w:r w:rsidR="00751374" w:rsidRPr="002D59A0">
        <w:rPr>
          <w:rFonts w:ascii="Times New Roman" w:eastAsia="TimesNewRomanPSMT" w:hAnsi="Times New Roman"/>
          <w:color w:val="000000"/>
          <w:sz w:val="28"/>
          <w:szCs w:val="28"/>
          <w:lang w:val="uk-UA" w:eastAsia="ru-RU"/>
        </w:rPr>
        <w:t>3</w:t>
      </w:r>
      <w:r w:rsidRPr="002D59A0">
        <w:rPr>
          <w:rFonts w:ascii="Times New Roman" w:eastAsia="TimesNewRomanPSMT" w:hAnsi="Times New Roman"/>
          <w:color w:val="000000"/>
          <w:sz w:val="28"/>
          <w:szCs w:val="28"/>
          <w:lang w:val="uk-UA" w:eastAsia="ru-RU"/>
        </w:rPr>
        <w:t>.12 (в). При ціні 120 грн. сума покриття склала 60 грн. Для збереження колишнього розміру суми покриття треба продати всього 667 тис. од. (зменшення об'єму випуску склало 33,3%)</w:t>
      </w:r>
      <w:r w:rsidRPr="002D59A0">
        <w:rPr>
          <w:rFonts w:ascii="Times New Roman" w:hAnsi="Times New Roman"/>
          <w:sz w:val="28"/>
          <w:szCs w:val="28"/>
          <w:lang w:val="uk-UA"/>
        </w:rPr>
        <w:t>.</w:t>
      </w:r>
    </w:p>
    <w:p w14:paraId="25162CFB" w14:textId="77777777" w:rsidR="001956B8" w:rsidRPr="00762210" w:rsidRDefault="001956B8" w:rsidP="001956B8">
      <w:pPr>
        <w:widowControl w:val="0"/>
        <w:spacing w:after="0" w:line="240" w:lineRule="auto"/>
        <w:ind w:firstLine="709"/>
        <w:contextualSpacing/>
        <w:jc w:val="center"/>
        <w:rPr>
          <w:rFonts w:ascii="Times New Roman" w:hAnsi="Times New Roman"/>
          <w:sz w:val="28"/>
          <w:szCs w:val="28"/>
        </w:rPr>
      </w:pPr>
    </w:p>
    <w:p w14:paraId="5EC85ECA" w14:textId="77777777" w:rsidR="00547D75" w:rsidRDefault="00547D75" w:rsidP="001956B8">
      <w:pPr>
        <w:pStyle w:val="a5"/>
        <w:widowControl w:val="0"/>
        <w:spacing w:after="0" w:line="240" w:lineRule="auto"/>
        <w:ind w:left="0" w:firstLine="709"/>
        <w:jc w:val="both"/>
        <w:rPr>
          <w:rFonts w:ascii="Times New Roman" w:hAnsi="Times New Roman"/>
          <w:b/>
          <w:i/>
          <w:sz w:val="28"/>
          <w:szCs w:val="28"/>
          <w:lang w:val="uk-UA"/>
        </w:rPr>
      </w:pPr>
    </w:p>
    <w:p w14:paraId="47E961C5" w14:textId="77777777" w:rsidR="001956B8" w:rsidRPr="00713464" w:rsidRDefault="001956B8" w:rsidP="001956B8">
      <w:pPr>
        <w:pStyle w:val="a5"/>
        <w:widowControl w:val="0"/>
        <w:spacing w:after="0" w:line="240" w:lineRule="auto"/>
        <w:ind w:left="0" w:firstLine="709"/>
        <w:jc w:val="both"/>
        <w:rPr>
          <w:rFonts w:ascii="Times New Roman" w:hAnsi="Times New Roman"/>
          <w:b/>
          <w:i/>
          <w:sz w:val="28"/>
          <w:szCs w:val="28"/>
          <w:lang w:val="uk-UA"/>
        </w:rPr>
      </w:pPr>
      <w:r>
        <w:rPr>
          <w:rFonts w:ascii="Times New Roman" w:hAnsi="Times New Roman"/>
          <w:b/>
          <w:i/>
          <w:sz w:val="28"/>
          <w:szCs w:val="28"/>
          <w:lang w:val="uk-UA"/>
        </w:rPr>
        <w:t>3</w:t>
      </w:r>
      <w:r w:rsidRPr="00713464">
        <w:rPr>
          <w:rFonts w:ascii="Times New Roman" w:hAnsi="Times New Roman"/>
          <w:b/>
          <w:i/>
          <w:sz w:val="28"/>
          <w:szCs w:val="28"/>
          <w:lang w:val="uk-UA"/>
        </w:rPr>
        <w:t>.4.3 Операційна активність і чутливість прибутку як чинник побудови системи управління витратами на підприємстві</w:t>
      </w:r>
    </w:p>
    <w:p w14:paraId="5F589C1B" w14:textId="77777777" w:rsidR="001956B8" w:rsidRDefault="001956B8" w:rsidP="001956B8">
      <w:pPr>
        <w:pStyle w:val="a5"/>
        <w:widowControl w:val="0"/>
        <w:spacing w:after="0" w:line="240" w:lineRule="auto"/>
        <w:ind w:left="0" w:firstLine="709"/>
        <w:jc w:val="center"/>
        <w:rPr>
          <w:rFonts w:ascii="Times New Roman" w:hAnsi="Times New Roman"/>
          <w:b/>
          <w:i/>
          <w:sz w:val="28"/>
          <w:szCs w:val="28"/>
          <w:lang w:val="uk-UA"/>
        </w:rPr>
      </w:pPr>
    </w:p>
    <w:p w14:paraId="656993F8" w14:textId="77777777" w:rsidR="00A046DB" w:rsidRPr="00713464" w:rsidRDefault="00A046DB" w:rsidP="001956B8">
      <w:pPr>
        <w:pStyle w:val="a5"/>
        <w:widowControl w:val="0"/>
        <w:spacing w:after="0" w:line="240" w:lineRule="auto"/>
        <w:ind w:left="0" w:firstLine="709"/>
        <w:jc w:val="center"/>
        <w:rPr>
          <w:rFonts w:ascii="Times New Roman" w:hAnsi="Times New Roman"/>
          <w:b/>
          <w:i/>
          <w:sz w:val="28"/>
          <w:szCs w:val="28"/>
          <w:lang w:val="uk-UA"/>
        </w:rPr>
      </w:pPr>
    </w:p>
    <w:p w14:paraId="1E5E7AF8" w14:textId="77777777" w:rsidR="001956B8" w:rsidRPr="00762210" w:rsidRDefault="001956B8" w:rsidP="001956B8">
      <w:pPr>
        <w:pStyle w:val="af0"/>
        <w:spacing w:before="0" w:beforeAutospacing="0" w:after="0" w:afterAutospacing="0"/>
        <w:ind w:firstLine="709"/>
        <w:contextualSpacing/>
        <w:jc w:val="both"/>
        <w:rPr>
          <w:rFonts w:eastAsia="Calibri"/>
          <w:sz w:val="28"/>
          <w:szCs w:val="28"/>
          <w:lang w:val="uk-UA" w:eastAsia="en-US"/>
        </w:rPr>
      </w:pPr>
      <w:r w:rsidRPr="00762210">
        <w:rPr>
          <w:sz w:val="28"/>
          <w:szCs w:val="28"/>
          <w:lang w:val="uk-UA"/>
        </w:rPr>
        <w:t xml:space="preserve">Важливим показником проведення аналізу діяльності виробничого підприємства є </w:t>
      </w:r>
      <w:r w:rsidRPr="00762210">
        <w:rPr>
          <w:b/>
          <w:i/>
          <w:sz w:val="28"/>
          <w:szCs w:val="28"/>
          <w:lang w:val="uk-UA"/>
        </w:rPr>
        <w:t xml:space="preserve">виробничий леверидж </w:t>
      </w:r>
      <w:r w:rsidRPr="00762210">
        <w:rPr>
          <w:sz w:val="28"/>
          <w:szCs w:val="28"/>
          <w:lang w:val="uk-UA"/>
        </w:rPr>
        <w:t>(або іноді в літературі застосовують у формі «ліверідж», від англ. «</w:t>
      </w:r>
      <w:r w:rsidRPr="00762210">
        <w:rPr>
          <w:i/>
          <w:sz w:val="28"/>
          <w:szCs w:val="28"/>
          <w:lang w:val="uk-UA"/>
        </w:rPr>
        <w:t>leverage»</w:t>
      </w:r>
      <w:r w:rsidRPr="00762210">
        <w:rPr>
          <w:sz w:val="28"/>
          <w:szCs w:val="28"/>
          <w:lang w:val="uk-UA"/>
        </w:rPr>
        <w:t xml:space="preserve"> - важіль), </w:t>
      </w:r>
      <w:r>
        <w:rPr>
          <w:sz w:val="28"/>
          <w:szCs w:val="28"/>
          <w:lang w:val="uk-UA"/>
        </w:rPr>
        <w:t>тобто</w:t>
      </w:r>
      <w:r w:rsidRPr="00762210">
        <w:rPr>
          <w:sz w:val="28"/>
          <w:szCs w:val="28"/>
          <w:lang w:val="uk-UA"/>
        </w:rPr>
        <w:t xml:space="preserve"> це </w:t>
      </w:r>
      <w:r w:rsidRPr="00762210">
        <w:rPr>
          <w:i/>
          <w:sz w:val="28"/>
          <w:szCs w:val="28"/>
          <w:lang w:val="uk-UA"/>
        </w:rPr>
        <w:t>механізм управління прибутком організації</w:t>
      </w:r>
      <w:r w:rsidRPr="00762210">
        <w:rPr>
          <w:sz w:val="28"/>
          <w:szCs w:val="28"/>
          <w:lang w:val="uk-UA"/>
        </w:rPr>
        <w:t xml:space="preserve">, заснований на </w:t>
      </w:r>
      <w:r w:rsidRPr="00762210">
        <w:rPr>
          <w:i/>
          <w:sz w:val="28"/>
          <w:szCs w:val="28"/>
          <w:lang w:val="uk-UA"/>
        </w:rPr>
        <w:t>оптимізації співвідношення умовно-постійних і змінних витрат</w:t>
      </w:r>
      <w:r w:rsidRPr="00762210">
        <w:rPr>
          <w:sz w:val="28"/>
          <w:szCs w:val="28"/>
          <w:lang w:val="uk-UA"/>
        </w:rPr>
        <w:t>. З його допомогою можна прогнозувати зміну прибутку організації залежно від зміни об'єму продажів, а також визначити точку беззбиткової діяльності</w:t>
      </w:r>
      <w:r w:rsidRPr="00762210">
        <w:rPr>
          <w:rFonts w:eastAsia="Calibri"/>
          <w:sz w:val="28"/>
          <w:szCs w:val="28"/>
          <w:lang w:val="uk-UA" w:eastAsia="en-US"/>
        </w:rPr>
        <w:t>.</w:t>
      </w:r>
    </w:p>
    <w:p w14:paraId="29A048D2" w14:textId="77777777" w:rsidR="001956B8" w:rsidRPr="00762210" w:rsidRDefault="001956B8" w:rsidP="001956B8">
      <w:pPr>
        <w:pStyle w:val="af0"/>
        <w:spacing w:before="0" w:beforeAutospacing="0" w:after="0" w:afterAutospacing="0"/>
        <w:ind w:firstLine="709"/>
        <w:contextualSpacing/>
        <w:jc w:val="both"/>
        <w:rPr>
          <w:sz w:val="28"/>
          <w:szCs w:val="28"/>
          <w:lang w:val="uk-UA"/>
        </w:rPr>
      </w:pPr>
      <w:r w:rsidRPr="00762210">
        <w:rPr>
          <w:sz w:val="28"/>
          <w:szCs w:val="28"/>
          <w:lang w:val="uk-UA"/>
        </w:rPr>
        <w:t>Виробничий леверидж визначається за допомогою однієї з двох формул</w:t>
      </w:r>
      <w:r w:rsidRPr="00FB488B">
        <w:rPr>
          <w:sz w:val="28"/>
          <w:szCs w:val="28"/>
          <w:lang w:val="uk-UA"/>
        </w:rPr>
        <w:t>:</w:t>
      </w:r>
    </w:p>
    <w:p w14:paraId="05167A22" w14:textId="77777777" w:rsidR="001956B8" w:rsidRPr="00762210" w:rsidRDefault="001956B8" w:rsidP="001956B8">
      <w:pPr>
        <w:pStyle w:val="af0"/>
        <w:ind w:firstLine="709"/>
        <w:contextualSpacing/>
        <w:jc w:val="both"/>
        <w:rPr>
          <w:sz w:val="28"/>
          <w:szCs w:val="28"/>
          <w:lang w:val="uk-UA"/>
        </w:rPr>
      </w:pPr>
    </w:p>
    <w:p w14:paraId="4A5815A9" w14:textId="77777777" w:rsidR="001956B8" w:rsidRPr="00762210" w:rsidRDefault="001956B8" w:rsidP="001956B8">
      <w:pPr>
        <w:pStyle w:val="af0"/>
        <w:ind w:firstLine="709"/>
        <w:contextualSpacing/>
        <w:jc w:val="right"/>
        <w:rPr>
          <w:sz w:val="28"/>
          <w:szCs w:val="28"/>
          <w:lang w:val="uk-UA"/>
        </w:rPr>
      </w:pPr>
      <w:r w:rsidRPr="00352227">
        <w:rPr>
          <w:position w:val="-18"/>
          <w:sz w:val="28"/>
          <w:szCs w:val="28"/>
          <w:lang w:val="uk-UA"/>
        </w:rPr>
        <w:object w:dxaOrig="1340" w:dyaOrig="480" w14:anchorId="7905D340">
          <v:shape id="_x0000_i1138" type="#_x0000_t75" style="width:66.75pt;height:24pt" o:ole="">
            <v:imagedata r:id="rId265" o:title=""/>
          </v:shape>
          <o:OLEObject Type="Embed" ProgID="Equation.3" ShapeID="_x0000_i1138" DrawAspect="Content" ObjectID="_1828351570" r:id="rId266"/>
        </w:object>
      </w:r>
      <w:r>
        <w:rPr>
          <w:sz w:val="28"/>
          <w:szCs w:val="28"/>
          <w:lang w:val="uk-UA"/>
        </w:rPr>
        <w:tab/>
      </w:r>
      <w:r w:rsidRPr="00762210">
        <w:rPr>
          <w:sz w:val="28"/>
          <w:szCs w:val="28"/>
          <w:lang w:val="uk-UA"/>
        </w:rPr>
        <w:tab/>
      </w:r>
      <w:r w:rsidRPr="00762210">
        <w:rPr>
          <w:sz w:val="28"/>
          <w:szCs w:val="28"/>
          <w:lang w:val="uk-UA"/>
        </w:rPr>
        <w:tab/>
      </w:r>
      <w:r>
        <w:rPr>
          <w:sz w:val="28"/>
          <w:szCs w:val="28"/>
          <w:lang w:val="uk-UA"/>
        </w:rPr>
        <w:tab/>
      </w:r>
      <w:r w:rsidR="00A046DB">
        <w:rPr>
          <w:sz w:val="28"/>
          <w:szCs w:val="28"/>
          <w:lang w:val="uk-UA"/>
        </w:rPr>
        <w:t xml:space="preserve">   </w:t>
      </w:r>
      <w:r w:rsidRPr="00762210">
        <w:rPr>
          <w:sz w:val="28"/>
          <w:szCs w:val="28"/>
          <w:lang w:val="uk-UA"/>
        </w:rPr>
        <w:tab/>
      </w:r>
      <w:r w:rsidR="00A046DB">
        <w:rPr>
          <w:sz w:val="28"/>
          <w:szCs w:val="28"/>
          <w:lang w:val="uk-UA"/>
        </w:rPr>
        <w:t xml:space="preserve">   </w:t>
      </w:r>
      <w:r w:rsidRPr="00762210">
        <w:rPr>
          <w:sz w:val="28"/>
          <w:szCs w:val="28"/>
          <w:lang w:val="uk-UA"/>
        </w:rPr>
        <w:t xml:space="preserve"> (</w:t>
      </w:r>
      <w:r>
        <w:rPr>
          <w:sz w:val="28"/>
          <w:szCs w:val="28"/>
          <w:lang w:val="uk-UA"/>
        </w:rPr>
        <w:t>3</w:t>
      </w:r>
      <w:r w:rsidRPr="00762210">
        <w:rPr>
          <w:sz w:val="28"/>
          <w:szCs w:val="28"/>
          <w:lang w:val="uk-UA"/>
        </w:rPr>
        <w:t>.18)</w:t>
      </w:r>
    </w:p>
    <w:p w14:paraId="3043CDC9" w14:textId="77777777" w:rsidR="001956B8" w:rsidRPr="00762210" w:rsidRDefault="001956B8" w:rsidP="001956B8">
      <w:pPr>
        <w:pStyle w:val="af0"/>
        <w:ind w:firstLine="709"/>
        <w:contextualSpacing/>
        <w:rPr>
          <w:sz w:val="28"/>
          <w:szCs w:val="28"/>
          <w:lang w:val="uk-UA"/>
        </w:rPr>
      </w:pPr>
    </w:p>
    <w:p w14:paraId="343A663F" w14:textId="77777777" w:rsidR="001956B8" w:rsidRPr="00762210" w:rsidRDefault="001956B8" w:rsidP="00A046DB">
      <w:pPr>
        <w:pStyle w:val="af0"/>
        <w:contextualSpacing/>
        <w:rPr>
          <w:sz w:val="28"/>
          <w:szCs w:val="28"/>
          <w:lang w:val="uk-UA"/>
        </w:rPr>
      </w:pPr>
      <w:r w:rsidRPr="00762210">
        <w:rPr>
          <w:sz w:val="28"/>
          <w:szCs w:val="28"/>
          <w:lang w:val="uk-UA"/>
        </w:rPr>
        <w:t>або</w:t>
      </w:r>
    </w:p>
    <w:p w14:paraId="3F714AA4" w14:textId="77777777" w:rsidR="001956B8" w:rsidRPr="00762210" w:rsidRDefault="001956B8" w:rsidP="001956B8">
      <w:pPr>
        <w:pStyle w:val="af0"/>
        <w:ind w:firstLine="709"/>
        <w:contextualSpacing/>
        <w:jc w:val="right"/>
        <w:rPr>
          <w:sz w:val="28"/>
          <w:szCs w:val="28"/>
          <w:lang w:val="uk-UA"/>
        </w:rPr>
      </w:pPr>
    </w:p>
    <w:p w14:paraId="7849418D" w14:textId="77777777" w:rsidR="001956B8" w:rsidRPr="00762210" w:rsidRDefault="001956B8" w:rsidP="001956B8">
      <w:pPr>
        <w:pStyle w:val="af0"/>
        <w:ind w:firstLine="709"/>
        <w:contextualSpacing/>
        <w:jc w:val="right"/>
        <w:rPr>
          <w:sz w:val="28"/>
          <w:szCs w:val="28"/>
          <w:lang w:val="uk-UA"/>
        </w:rPr>
      </w:pPr>
      <w:r w:rsidRPr="00352227">
        <w:rPr>
          <w:position w:val="-18"/>
          <w:sz w:val="28"/>
          <w:szCs w:val="28"/>
          <w:lang w:val="uk-UA"/>
        </w:rPr>
        <w:object w:dxaOrig="2140" w:dyaOrig="520" w14:anchorId="6F86493D">
          <v:shape id="_x0000_i1139" type="#_x0000_t75" style="width:105.75pt;height:27pt" o:ole="">
            <v:imagedata r:id="rId267" o:title=""/>
          </v:shape>
          <o:OLEObject Type="Embed" ProgID="Equation.3" ShapeID="_x0000_i1139" DrawAspect="Content" ObjectID="_1828351571" r:id="rId268"/>
        </w:object>
      </w:r>
      <w:r>
        <w:rPr>
          <w:sz w:val="28"/>
          <w:szCs w:val="28"/>
          <w:lang w:val="uk-UA"/>
        </w:rPr>
        <w:tab/>
      </w:r>
      <w:r w:rsidRPr="00762210">
        <w:rPr>
          <w:sz w:val="28"/>
          <w:szCs w:val="28"/>
          <w:lang w:val="uk-UA"/>
        </w:rPr>
        <w:tab/>
      </w:r>
      <w:r w:rsidRPr="00762210">
        <w:rPr>
          <w:sz w:val="28"/>
          <w:szCs w:val="28"/>
          <w:lang w:val="uk-UA"/>
        </w:rPr>
        <w:tab/>
      </w:r>
      <w:r w:rsidRPr="00762210">
        <w:rPr>
          <w:sz w:val="28"/>
          <w:szCs w:val="28"/>
          <w:lang w:val="uk-UA"/>
        </w:rPr>
        <w:tab/>
      </w:r>
      <w:r w:rsidR="00A046DB">
        <w:rPr>
          <w:sz w:val="28"/>
          <w:szCs w:val="28"/>
          <w:lang w:val="uk-UA"/>
        </w:rPr>
        <w:t xml:space="preserve">        </w:t>
      </w:r>
      <w:r w:rsidRPr="00762210">
        <w:rPr>
          <w:sz w:val="28"/>
          <w:szCs w:val="28"/>
          <w:lang w:val="uk-UA"/>
        </w:rPr>
        <w:t>(</w:t>
      </w:r>
      <w:r>
        <w:rPr>
          <w:sz w:val="28"/>
          <w:szCs w:val="28"/>
          <w:lang w:val="uk-UA"/>
        </w:rPr>
        <w:t>3</w:t>
      </w:r>
      <w:r w:rsidRPr="00762210">
        <w:rPr>
          <w:sz w:val="28"/>
          <w:szCs w:val="28"/>
          <w:lang w:val="uk-UA"/>
        </w:rPr>
        <w:t>.19)</w:t>
      </w:r>
    </w:p>
    <w:p w14:paraId="2D64C578" w14:textId="77777777" w:rsidR="001956B8" w:rsidRPr="00762210" w:rsidRDefault="001956B8" w:rsidP="001956B8">
      <w:pPr>
        <w:pStyle w:val="af0"/>
        <w:ind w:firstLine="709"/>
        <w:contextualSpacing/>
        <w:rPr>
          <w:sz w:val="28"/>
          <w:szCs w:val="28"/>
          <w:lang w:val="uk-UA"/>
        </w:rPr>
      </w:pPr>
    </w:p>
    <w:p w14:paraId="0DF86131" w14:textId="77777777" w:rsidR="001956B8" w:rsidRPr="00762210" w:rsidRDefault="001956B8" w:rsidP="001956B8">
      <w:pPr>
        <w:pStyle w:val="af0"/>
        <w:ind w:firstLine="709"/>
        <w:contextualSpacing/>
        <w:rPr>
          <w:sz w:val="28"/>
          <w:szCs w:val="28"/>
        </w:rPr>
      </w:pPr>
      <w:r w:rsidRPr="00762210">
        <w:rPr>
          <w:sz w:val="28"/>
          <w:szCs w:val="28"/>
          <w:lang w:val="uk-UA"/>
        </w:rPr>
        <w:t xml:space="preserve">де Евл </w:t>
      </w:r>
      <w:r w:rsidRPr="00762210">
        <w:rPr>
          <w:rFonts w:eastAsia="TimesNewRomanPSMT"/>
          <w:color w:val="000000"/>
          <w:sz w:val="28"/>
          <w:szCs w:val="28"/>
          <w:lang w:val="uk-UA"/>
        </w:rPr>
        <w:t>–</w:t>
      </w:r>
      <w:r w:rsidRPr="00762210">
        <w:rPr>
          <w:sz w:val="28"/>
          <w:szCs w:val="28"/>
          <w:lang w:val="uk-UA"/>
        </w:rPr>
        <w:t xml:space="preserve"> ефект виробничого левериджа;</w:t>
      </w:r>
    </w:p>
    <w:p w14:paraId="0CB54B0D" w14:textId="77777777" w:rsidR="001956B8" w:rsidRPr="00762210" w:rsidRDefault="001956B8" w:rsidP="001956B8">
      <w:pPr>
        <w:pStyle w:val="af0"/>
        <w:ind w:firstLine="709"/>
        <w:contextualSpacing/>
        <w:rPr>
          <w:sz w:val="28"/>
          <w:szCs w:val="28"/>
        </w:rPr>
      </w:pPr>
      <w:r w:rsidRPr="00762210">
        <w:rPr>
          <w:sz w:val="28"/>
          <w:szCs w:val="28"/>
          <w:lang w:val="uk-UA"/>
        </w:rPr>
        <w:t xml:space="preserve">ТСМ </w:t>
      </w:r>
      <w:r w:rsidRPr="00762210">
        <w:rPr>
          <w:rFonts w:eastAsia="TimesNewRomanPSMT"/>
          <w:color w:val="000000"/>
          <w:sz w:val="28"/>
          <w:szCs w:val="28"/>
          <w:lang w:val="uk-UA"/>
        </w:rPr>
        <w:t>–</w:t>
      </w:r>
      <w:r w:rsidRPr="00762210">
        <w:rPr>
          <w:sz w:val="28"/>
          <w:szCs w:val="28"/>
          <w:lang w:val="uk-UA"/>
        </w:rPr>
        <w:t xml:space="preserve"> загальний маржинальний дох</w:t>
      </w:r>
      <w:r>
        <w:rPr>
          <w:sz w:val="28"/>
          <w:szCs w:val="28"/>
          <w:lang w:val="uk-UA"/>
        </w:rPr>
        <w:t>і</w:t>
      </w:r>
      <w:r w:rsidRPr="00762210">
        <w:rPr>
          <w:sz w:val="28"/>
          <w:szCs w:val="28"/>
          <w:lang w:val="uk-UA"/>
        </w:rPr>
        <w:t xml:space="preserve">д; </w:t>
      </w:r>
    </w:p>
    <w:p w14:paraId="220CF8AF" w14:textId="77777777" w:rsidR="001956B8" w:rsidRDefault="001956B8" w:rsidP="001956B8">
      <w:pPr>
        <w:pStyle w:val="af0"/>
        <w:ind w:firstLine="709"/>
        <w:contextualSpacing/>
        <w:rPr>
          <w:sz w:val="28"/>
          <w:szCs w:val="28"/>
          <w:lang w:val="uk-UA"/>
        </w:rPr>
      </w:pPr>
      <w:r w:rsidRPr="00762210">
        <w:rPr>
          <w:sz w:val="28"/>
          <w:szCs w:val="28"/>
          <w:lang w:val="uk-UA"/>
        </w:rPr>
        <w:t xml:space="preserve">TFC </w:t>
      </w:r>
      <w:r w:rsidRPr="00762210">
        <w:rPr>
          <w:rFonts w:eastAsia="TimesNewRomanPSMT"/>
          <w:color w:val="000000"/>
          <w:sz w:val="28"/>
          <w:szCs w:val="28"/>
          <w:lang w:val="uk-UA"/>
        </w:rPr>
        <w:t>–</w:t>
      </w:r>
      <w:r w:rsidRPr="00762210">
        <w:rPr>
          <w:sz w:val="28"/>
          <w:szCs w:val="28"/>
          <w:lang w:val="uk-UA"/>
        </w:rPr>
        <w:t xml:space="preserve"> загальні постійні витрати; </w:t>
      </w:r>
    </w:p>
    <w:p w14:paraId="66AD0593" w14:textId="77777777" w:rsidR="001956B8" w:rsidRPr="00762210" w:rsidRDefault="001956B8" w:rsidP="001956B8">
      <w:pPr>
        <w:pStyle w:val="af0"/>
        <w:ind w:firstLine="709"/>
        <w:contextualSpacing/>
        <w:rPr>
          <w:sz w:val="28"/>
          <w:szCs w:val="28"/>
        </w:rPr>
      </w:pPr>
      <w:r w:rsidRPr="00762210">
        <w:rPr>
          <w:sz w:val="28"/>
          <w:szCs w:val="28"/>
          <w:lang w:val="uk-UA"/>
        </w:rPr>
        <w:t xml:space="preserve">π </w:t>
      </w:r>
      <w:r>
        <w:rPr>
          <w:sz w:val="28"/>
          <w:szCs w:val="28"/>
          <w:lang w:val="uk-UA"/>
        </w:rPr>
        <w:t>–</w:t>
      </w:r>
      <w:r w:rsidRPr="00762210">
        <w:rPr>
          <w:sz w:val="28"/>
          <w:szCs w:val="28"/>
          <w:lang w:val="uk-UA"/>
        </w:rPr>
        <w:t xml:space="preserve"> прибуток.</w:t>
      </w:r>
    </w:p>
    <w:p w14:paraId="16BBB47E" w14:textId="77777777" w:rsidR="001956B8" w:rsidRPr="00762210" w:rsidRDefault="001956B8" w:rsidP="001956B8">
      <w:pPr>
        <w:pStyle w:val="af0"/>
        <w:spacing w:before="0" w:beforeAutospacing="0" w:after="0" w:afterAutospacing="0"/>
        <w:ind w:firstLine="709"/>
        <w:contextualSpacing/>
        <w:jc w:val="both"/>
        <w:rPr>
          <w:sz w:val="28"/>
          <w:szCs w:val="28"/>
          <w:lang w:val="uk-UA"/>
        </w:rPr>
      </w:pPr>
      <w:r w:rsidRPr="00762210">
        <w:rPr>
          <w:sz w:val="28"/>
          <w:szCs w:val="28"/>
          <w:lang w:val="uk-UA"/>
        </w:rPr>
        <w:lastRenderedPageBreak/>
        <w:t>Знайдене за допомогою формули (</w:t>
      </w:r>
      <w:r>
        <w:rPr>
          <w:sz w:val="28"/>
          <w:szCs w:val="28"/>
          <w:lang w:val="uk-UA"/>
        </w:rPr>
        <w:t>3</w:t>
      </w:r>
      <w:r w:rsidRPr="00762210">
        <w:rPr>
          <w:sz w:val="28"/>
          <w:szCs w:val="28"/>
          <w:lang w:val="uk-UA"/>
        </w:rPr>
        <w:t>.20) значення ефекту виробничого левериджа надалі служить для прогнозування зміни прибутку залежно від зміни виручки підприємства. Для цього використовують наступну формулу</w:t>
      </w:r>
      <w:r>
        <w:rPr>
          <w:sz w:val="28"/>
          <w:szCs w:val="28"/>
          <w:lang w:val="uk-UA"/>
        </w:rPr>
        <w:t xml:space="preserve"> </w:t>
      </w:r>
      <w:r w:rsidRPr="00762210">
        <w:rPr>
          <w:rFonts w:eastAsia="Calibri"/>
          <w:sz w:val="28"/>
          <w:szCs w:val="28"/>
          <w:lang w:val="uk-UA" w:eastAsia="en-US"/>
        </w:rPr>
        <w:t>[25]</w:t>
      </w:r>
      <w:r w:rsidRPr="00762210">
        <w:rPr>
          <w:sz w:val="28"/>
          <w:szCs w:val="28"/>
          <w:lang w:val="uk-UA"/>
        </w:rPr>
        <w:t>:</w:t>
      </w:r>
    </w:p>
    <w:p w14:paraId="3A080251" w14:textId="77777777" w:rsidR="001956B8" w:rsidRPr="00762210" w:rsidRDefault="001956B8" w:rsidP="001956B8">
      <w:pPr>
        <w:pStyle w:val="af0"/>
        <w:ind w:firstLine="709"/>
        <w:contextualSpacing/>
        <w:rPr>
          <w:sz w:val="28"/>
          <w:szCs w:val="28"/>
          <w:lang w:val="uk-UA"/>
        </w:rPr>
      </w:pPr>
    </w:p>
    <w:p w14:paraId="604DAE46" w14:textId="77777777" w:rsidR="001956B8" w:rsidRPr="00762210" w:rsidRDefault="001956B8" w:rsidP="001956B8">
      <w:pPr>
        <w:pStyle w:val="af0"/>
        <w:ind w:firstLine="709"/>
        <w:contextualSpacing/>
        <w:jc w:val="right"/>
        <w:rPr>
          <w:sz w:val="28"/>
          <w:szCs w:val="28"/>
        </w:rPr>
      </w:pPr>
      <w:r w:rsidRPr="00352227">
        <w:rPr>
          <w:position w:val="-18"/>
          <w:sz w:val="28"/>
          <w:szCs w:val="28"/>
          <w:lang w:val="uk-UA"/>
        </w:rPr>
        <w:object w:dxaOrig="1380" w:dyaOrig="480" w14:anchorId="0DB4A745">
          <v:shape id="_x0000_i1140" type="#_x0000_t75" style="width:69pt;height:24pt" o:ole="">
            <v:imagedata r:id="rId269" o:title=""/>
          </v:shape>
          <o:OLEObject Type="Embed" ProgID="Equation.3" ShapeID="_x0000_i1140" DrawAspect="Content" ObjectID="_1828351572" r:id="rId270"/>
        </w:object>
      </w:r>
      <w:r>
        <w:rPr>
          <w:sz w:val="28"/>
          <w:szCs w:val="28"/>
          <w:lang w:val="uk-UA"/>
        </w:rPr>
        <w:tab/>
      </w:r>
      <w:r>
        <w:rPr>
          <w:sz w:val="28"/>
          <w:szCs w:val="28"/>
          <w:lang w:val="uk-UA"/>
        </w:rPr>
        <w:tab/>
      </w:r>
      <w:r w:rsidRPr="00762210">
        <w:rPr>
          <w:sz w:val="28"/>
          <w:szCs w:val="28"/>
          <w:lang w:val="uk-UA"/>
        </w:rPr>
        <w:tab/>
      </w:r>
      <w:r w:rsidRPr="00762210">
        <w:rPr>
          <w:sz w:val="28"/>
          <w:szCs w:val="28"/>
          <w:lang w:val="uk-UA"/>
        </w:rPr>
        <w:tab/>
      </w:r>
      <w:r w:rsidRPr="00762210">
        <w:rPr>
          <w:sz w:val="28"/>
          <w:szCs w:val="28"/>
          <w:lang w:val="uk-UA"/>
        </w:rPr>
        <w:tab/>
        <w:t xml:space="preserve"> (</w:t>
      </w:r>
      <w:r>
        <w:rPr>
          <w:sz w:val="28"/>
          <w:szCs w:val="28"/>
          <w:lang w:val="uk-UA"/>
        </w:rPr>
        <w:t>3</w:t>
      </w:r>
      <w:r w:rsidRPr="00762210">
        <w:rPr>
          <w:sz w:val="28"/>
          <w:szCs w:val="28"/>
          <w:lang w:val="uk-UA"/>
        </w:rPr>
        <w:t>.20)</w:t>
      </w:r>
    </w:p>
    <w:p w14:paraId="1F238CE5" w14:textId="77777777" w:rsidR="001956B8" w:rsidRPr="00762210" w:rsidRDefault="001956B8" w:rsidP="001956B8">
      <w:pPr>
        <w:pStyle w:val="af0"/>
        <w:ind w:firstLine="709"/>
        <w:contextualSpacing/>
        <w:rPr>
          <w:sz w:val="28"/>
          <w:szCs w:val="28"/>
          <w:lang w:val="uk-UA"/>
        </w:rPr>
      </w:pPr>
    </w:p>
    <w:p w14:paraId="31E10263" w14:textId="77777777" w:rsidR="001956B8" w:rsidRPr="00762210" w:rsidRDefault="001956B8" w:rsidP="001956B8">
      <w:pPr>
        <w:pStyle w:val="af0"/>
        <w:ind w:firstLine="709"/>
        <w:contextualSpacing/>
        <w:rPr>
          <w:sz w:val="28"/>
          <w:szCs w:val="28"/>
          <w:lang w:val="uk-UA"/>
        </w:rPr>
      </w:pPr>
      <w:r w:rsidRPr="00762210">
        <w:rPr>
          <w:sz w:val="28"/>
          <w:szCs w:val="28"/>
          <w:lang w:val="uk-UA"/>
        </w:rPr>
        <w:t xml:space="preserve">де ∆π </w:t>
      </w:r>
      <w:r w:rsidRPr="00762210">
        <w:rPr>
          <w:rFonts w:eastAsia="TimesNewRomanPSMT"/>
          <w:color w:val="000000"/>
          <w:sz w:val="28"/>
          <w:szCs w:val="28"/>
          <w:lang w:val="uk-UA"/>
        </w:rPr>
        <w:t>–</w:t>
      </w:r>
      <w:r w:rsidRPr="00762210">
        <w:rPr>
          <w:sz w:val="28"/>
          <w:szCs w:val="28"/>
          <w:lang w:val="uk-UA"/>
        </w:rPr>
        <w:t xml:space="preserve"> зміна прибутку %;</w:t>
      </w:r>
    </w:p>
    <w:p w14:paraId="20255799" w14:textId="77777777" w:rsidR="001956B8" w:rsidRDefault="001956B8" w:rsidP="001956B8">
      <w:pPr>
        <w:pStyle w:val="af0"/>
        <w:ind w:firstLine="709"/>
        <w:contextualSpacing/>
        <w:rPr>
          <w:sz w:val="28"/>
          <w:szCs w:val="28"/>
          <w:lang w:val="uk-UA"/>
        </w:rPr>
      </w:pPr>
      <w:r w:rsidRPr="00762210">
        <w:rPr>
          <w:sz w:val="28"/>
          <w:szCs w:val="28"/>
        </w:rPr>
        <w:t>∆</w:t>
      </w:r>
      <w:r w:rsidRPr="00762210">
        <w:rPr>
          <w:sz w:val="28"/>
          <w:szCs w:val="28"/>
          <w:lang w:val="uk-UA"/>
        </w:rPr>
        <w:t xml:space="preserve">TR </w:t>
      </w:r>
      <w:r w:rsidRPr="00762210">
        <w:rPr>
          <w:rFonts w:eastAsia="TimesNewRomanPSMT"/>
          <w:color w:val="000000"/>
          <w:sz w:val="28"/>
          <w:szCs w:val="28"/>
          <w:lang w:val="uk-UA"/>
        </w:rPr>
        <w:t>–</w:t>
      </w:r>
      <w:r w:rsidRPr="00762210">
        <w:rPr>
          <w:sz w:val="28"/>
          <w:szCs w:val="28"/>
          <w:lang w:val="uk-UA"/>
        </w:rPr>
        <w:t xml:space="preserve"> зміна виручки від продажів, %.</w:t>
      </w:r>
    </w:p>
    <w:p w14:paraId="539E54EF" w14:textId="77777777" w:rsidR="001956B8" w:rsidRPr="00762210" w:rsidRDefault="001956B8" w:rsidP="001956B8">
      <w:pPr>
        <w:pStyle w:val="af0"/>
        <w:ind w:firstLine="709"/>
        <w:contextualSpacing/>
        <w:rPr>
          <w:sz w:val="28"/>
          <w:szCs w:val="28"/>
        </w:rPr>
      </w:pPr>
    </w:p>
    <w:p w14:paraId="7C2D322E" w14:textId="77777777" w:rsidR="001956B8" w:rsidRPr="00762210" w:rsidRDefault="001956B8" w:rsidP="001956B8">
      <w:pPr>
        <w:pStyle w:val="af0"/>
        <w:spacing w:before="0" w:beforeAutospacing="0" w:after="0" w:afterAutospacing="0"/>
        <w:ind w:firstLine="709"/>
        <w:contextualSpacing/>
        <w:jc w:val="both"/>
        <w:rPr>
          <w:rFonts w:eastAsia="Calibri"/>
          <w:sz w:val="28"/>
          <w:szCs w:val="28"/>
          <w:lang w:val="uk-UA" w:eastAsia="en-US"/>
        </w:rPr>
      </w:pPr>
      <w:r w:rsidRPr="00762210">
        <w:rPr>
          <w:sz w:val="28"/>
          <w:szCs w:val="28"/>
          <w:lang w:val="uk-UA"/>
        </w:rPr>
        <w:t xml:space="preserve">Необхідною </w:t>
      </w:r>
      <w:r w:rsidRPr="00762210">
        <w:rPr>
          <w:b/>
          <w:i/>
          <w:sz w:val="28"/>
          <w:szCs w:val="28"/>
          <w:lang w:val="uk-UA"/>
        </w:rPr>
        <w:t>умовою застосування механізму виробничого левериджа</w:t>
      </w:r>
      <w:r w:rsidRPr="00762210">
        <w:rPr>
          <w:sz w:val="28"/>
          <w:szCs w:val="28"/>
          <w:lang w:val="uk-UA"/>
        </w:rPr>
        <w:t xml:space="preserve"> є використання </w:t>
      </w:r>
      <w:r w:rsidRPr="00762210">
        <w:rPr>
          <w:i/>
          <w:sz w:val="28"/>
          <w:szCs w:val="28"/>
          <w:lang w:val="uk-UA"/>
        </w:rPr>
        <w:t>маржинального методу</w:t>
      </w:r>
      <w:r w:rsidRPr="00762210">
        <w:rPr>
          <w:sz w:val="28"/>
          <w:szCs w:val="28"/>
          <w:lang w:val="uk-UA"/>
        </w:rPr>
        <w:t>, заснованого на підрозділі витрат організації на умовно-постійні і змінні. Чим нижче питома вага умовно-постійних витрат в загальній сумі витрат організації, тим більшою мірою змінюється величина прибутку по відношенню до темпів зміни виручки організації</w:t>
      </w:r>
      <w:r w:rsidRPr="00762210">
        <w:rPr>
          <w:rFonts w:eastAsia="Calibri"/>
          <w:sz w:val="28"/>
          <w:szCs w:val="28"/>
          <w:lang w:val="uk-UA" w:eastAsia="en-US"/>
        </w:rPr>
        <w:t>.</w:t>
      </w:r>
    </w:p>
    <w:p w14:paraId="6CEB1B59"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Підводячи підсумки, можна відмітити головні моменти до розуміння </w:t>
      </w:r>
      <w:r w:rsidRPr="00762210">
        <w:rPr>
          <w:rFonts w:ascii="Times New Roman" w:hAnsi="Times New Roman"/>
          <w:b/>
          <w:i/>
          <w:sz w:val="28"/>
          <w:szCs w:val="28"/>
          <w:lang w:val="uk-UA"/>
        </w:rPr>
        <w:t>суті виробничого левериджа</w:t>
      </w:r>
      <w:r w:rsidRPr="00762210">
        <w:rPr>
          <w:rFonts w:ascii="Times New Roman" w:hAnsi="Times New Roman"/>
          <w:sz w:val="28"/>
          <w:szCs w:val="28"/>
          <w:lang w:val="uk-UA"/>
        </w:rPr>
        <w:t xml:space="preserve"> і особливостей, які необхідно враховувати в процесі його використання. Ці особливості </w:t>
      </w:r>
      <w:r w:rsidRPr="00352227">
        <w:rPr>
          <w:rFonts w:ascii="Times New Roman" w:hAnsi="Times New Roman"/>
          <w:sz w:val="28"/>
          <w:szCs w:val="28"/>
          <w:lang w:val="uk-UA"/>
        </w:rPr>
        <w:t>полягають в наступному:</w:t>
      </w:r>
    </w:p>
    <w:p w14:paraId="1285234A" w14:textId="77777777" w:rsidR="001956B8" w:rsidRPr="00762210" w:rsidRDefault="001956B8" w:rsidP="000B23B1">
      <w:pPr>
        <w:pStyle w:val="af0"/>
        <w:numPr>
          <w:ilvl w:val="0"/>
          <w:numId w:val="54"/>
        </w:numPr>
        <w:spacing w:before="0" w:beforeAutospacing="0" w:after="0" w:afterAutospacing="0"/>
        <w:ind w:left="0" w:firstLine="709"/>
        <w:contextualSpacing/>
        <w:jc w:val="both"/>
        <w:rPr>
          <w:rFonts w:eastAsia="Calibri"/>
          <w:sz w:val="28"/>
          <w:szCs w:val="28"/>
          <w:lang w:val="uk-UA" w:eastAsia="en-US"/>
        </w:rPr>
      </w:pPr>
      <w:r w:rsidRPr="00762210">
        <w:rPr>
          <w:b/>
          <w:i/>
          <w:sz w:val="28"/>
          <w:szCs w:val="28"/>
          <w:lang w:val="uk-UA"/>
        </w:rPr>
        <w:t>Позитивна дія виробничого левериджа</w:t>
      </w:r>
      <w:r w:rsidRPr="00762210">
        <w:rPr>
          <w:sz w:val="28"/>
          <w:szCs w:val="28"/>
          <w:lang w:val="uk-UA"/>
        </w:rPr>
        <w:t xml:space="preserve"> починає проявлятися лише після того, як організація здолала точку беззбиткової своєї діяльності. Для того, щоб позитивний ефект виробничого левериджа почав проявлятися, організація спочатку повинна отримати достатній розмір маржинального доходу для покриття своїх умовно-постійних витрат. Це пов'язано з тим, що організація зобов'язана відшкодовувати свої умовно-постійні витрати незалежно від конкретного об'єму продажів, тому чим вище сума умовно-постійних витрат, тим пізніше, за інших рівних умов, воно досягне точки беззбитковості своєї діяльності. У зв'язку з цим, поки організація не забезпечила беззбитковість своєї діяльності, високий рівень умовно-постійних витрат буде додатковим «вантажем» на шляху до досягнення точки беззбитковості</w:t>
      </w:r>
      <w:r w:rsidRPr="00762210">
        <w:rPr>
          <w:rFonts w:eastAsia="Calibri"/>
          <w:sz w:val="28"/>
          <w:szCs w:val="28"/>
          <w:lang w:val="uk-UA" w:eastAsia="en-US"/>
        </w:rPr>
        <w:t>.</w:t>
      </w:r>
    </w:p>
    <w:p w14:paraId="18A78E66" w14:textId="77777777" w:rsidR="001956B8" w:rsidRPr="00762210" w:rsidRDefault="001956B8" w:rsidP="000B23B1">
      <w:pPr>
        <w:pStyle w:val="af0"/>
        <w:numPr>
          <w:ilvl w:val="0"/>
          <w:numId w:val="54"/>
        </w:numPr>
        <w:spacing w:before="0" w:beforeAutospacing="0" w:after="0" w:afterAutospacing="0"/>
        <w:ind w:left="0" w:firstLine="709"/>
        <w:contextualSpacing/>
        <w:jc w:val="both"/>
        <w:rPr>
          <w:rFonts w:eastAsia="Calibri"/>
          <w:sz w:val="28"/>
          <w:szCs w:val="28"/>
          <w:lang w:val="uk-UA" w:eastAsia="en-US"/>
        </w:rPr>
      </w:pPr>
      <w:r w:rsidRPr="00762210">
        <w:rPr>
          <w:b/>
          <w:i/>
          <w:sz w:val="28"/>
          <w:szCs w:val="28"/>
          <w:lang w:val="uk-UA"/>
        </w:rPr>
        <w:t>Ефект виробничого левериджа</w:t>
      </w:r>
      <w:r w:rsidRPr="00762210">
        <w:rPr>
          <w:sz w:val="28"/>
          <w:szCs w:val="28"/>
          <w:lang w:val="uk-UA"/>
        </w:rPr>
        <w:t xml:space="preserve"> починає </w:t>
      </w:r>
      <w:r w:rsidRPr="00762210">
        <w:rPr>
          <w:i/>
          <w:sz w:val="28"/>
          <w:szCs w:val="28"/>
          <w:lang w:val="uk-UA"/>
        </w:rPr>
        <w:t xml:space="preserve">знижуватися </w:t>
      </w:r>
      <w:r>
        <w:rPr>
          <w:i/>
          <w:sz w:val="28"/>
          <w:szCs w:val="28"/>
          <w:lang w:val="uk-UA"/>
        </w:rPr>
        <w:t>по</w:t>
      </w:r>
      <w:r w:rsidRPr="00762210">
        <w:rPr>
          <w:i/>
          <w:sz w:val="28"/>
          <w:szCs w:val="28"/>
          <w:lang w:val="uk-UA"/>
        </w:rPr>
        <w:t xml:space="preserve"> мір</w:t>
      </w:r>
      <w:r>
        <w:rPr>
          <w:i/>
          <w:sz w:val="28"/>
          <w:szCs w:val="28"/>
          <w:lang w:val="uk-UA"/>
        </w:rPr>
        <w:t>і</w:t>
      </w:r>
      <w:r w:rsidRPr="00762210">
        <w:rPr>
          <w:i/>
          <w:sz w:val="28"/>
          <w:szCs w:val="28"/>
          <w:lang w:val="uk-UA"/>
        </w:rPr>
        <w:t xml:space="preserve"> подальшого збільшення об'єму продажів і видалення від точки беззбитковості</w:t>
      </w:r>
      <w:r w:rsidRPr="00762210">
        <w:rPr>
          <w:sz w:val="28"/>
          <w:szCs w:val="28"/>
          <w:lang w:val="uk-UA"/>
        </w:rPr>
        <w:t xml:space="preserve">. Кожен подальший відсоток приросту об'єму продажів призводитиме до наростаючого темпу приросту суми прибутку. Механізм виробничого левериджа має і </w:t>
      </w:r>
      <w:r w:rsidRPr="00762210">
        <w:rPr>
          <w:b/>
          <w:i/>
          <w:sz w:val="28"/>
          <w:szCs w:val="28"/>
          <w:lang w:val="uk-UA"/>
        </w:rPr>
        <w:t>зворотну спрямованість</w:t>
      </w:r>
      <w:r w:rsidRPr="00762210">
        <w:rPr>
          <w:sz w:val="28"/>
          <w:szCs w:val="28"/>
          <w:lang w:val="uk-UA"/>
        </w:rPr>
        <w:t xml:space="preserve"> - </w:t>
      </w:r>
      <w:r w:rsidRPr="00762210">
        <w:rPr>
          <w:i/>
          <w:sz w:val="28"/>
          <w:szCs w:val="28"/>
          <w:lang w:val="uk-UA"/>
        </w:rPr>
        <w:t xml:space="preserve">при будь-якому зниженні об'єму продажів в ще більшому ступені зменшуватиметься розмір прибутку організації. </w:t>
      </w:r>
      <w:r w:rsidRPr="00762210">
        <w:rPr>
          <w:sz w:val="28"/>
          <w:szCs w:val="28"/>
          <w:lang w:val="uk-UA"/>
        </w:rPr>
        <w:t xml:space="preserve">Отже, існує </w:t>
      </w:r>
      <w:r w:rsidRPr="00762210">
        <w:rPr>
          <w:i/>
          <w:sz w:val="28"/>
          <w:szCs w:val="28"/>
          <w:lang w:val="uk-UA"/>
        </w:rPr>
        <w:t>зворотна залежність між виробничим левериджем і прибутком</w:t>
      </w:r>
      <w:r w:rsidRPr="00762210">
        <w:rPr>
          <w:sz w:val="28"/>
          <w:szCs w:val="28"/>
          <w:lang w:val="uk-UA"/>
        </w:rPr>
        <w:t xml:space="preserve"> організації: «чим вище прибуток організації, тим нижче ефект виробничого левериджа і навпаки». Це дозволяє зробити висновок про те, що виробничий леверидж є </w:t>
      </w:r>
      <w:r w:rsidRPr="00762210">
        <w:rPr>
          <w:i/>
          <w:sz w:val="28"/>
          <w:szCs w:val="28"/>
          <w:lang w:val="uk-UA"/>
        </w:rPr>
        <w:t>інструментом, що зрівнює співвідношення рівня доходності і рівня ризику в процесі здійснення виробничої дія</w:t>
      </w:r>
      <w:r>
        <w:rPr>
          <w:i/>
          <w:sz w:val="28"/>
          <w:szCs w:val="28"/>
          <w:lang w:val="uk-UA"/>
        </w:rPr>
        <w:t>льності</w:t>
      </w:r>
      <w:r w:rsidRPr="00762210">
        <w:rPr>
          <w:rFonts w:eastAsia="Calibri"/>
          <w:sz w:val="28"/>
          <w:szCs w:val="28"/>
          <w:lang w:val="uk-UA" w:eastAsia="en-US"/>
        </w:rPr>
        <w:t>.</w:t>
      </w:r>
    </w:p>
    <w:p w14:paraId="6F0EA197" w14:textId="77777777" w:rsidR="001956B8" w:rsidRPr="00A046DB" w:rsidRDefault="001956B8" w:rsidP="000B23B1">
      <w:pPr>
        <w:pStyle w:val="af0"/>
        <w:numPr>
          <w:ilvl w:val="0"/>
          <w:numId w:val="54"/>
        </w:numPr>
        <w:spacing w:before="0" w:beforeAutospacing="0" w:after="0" w:afterAutospacing="0"/>
        <w:ind w:left="0" w:firstLine="709"/>
        <w:contextualSpacing/>
        <w:jc w:val="both"/>
        <w:rPr>
          <w:rFonts w:eastAsia="Calibri"/>
          <w:spacing w:val="-4"/>
          <w:sz w:val="28"/>
          <w:szCs w:val="28"/>
          <w:lang w:val="uk-UA" w:eastAsia="en-US"/>
        </w:rPr>
      </w:pPr>
      <w:r w:rsidRPr="00A046DB">
        <w:rPr>
          <w:b/>
          <w:i/>
          <w:spacing w:val="-4"/>
          <w:sz w:val="28"/>
          <w:szCs w:val="28"/>
          <w:lang w:val="uk-UA"/>
        </w:rPr>
        <w:lastRenderedPageBreak/>
        <w:t>Ефект виробничого левериджа</w:t>
      </w:r>
      <w:r w:rsidRPr="00A046DB">
        <w:rPr>
          <w:spacing w:val="-4"/>
          <w:sz w:val="28"/>
          <w:szCs w:val="28"/>
          <w:lang w:val="uk-UA"/>
        </w:rPr>
        <w:t xml:space="preserve"> проявляється тільки </w:t>
      </w:r>
      <w:r w:rsidRPr="00A046DB">
        <w:rPr>
          <w:b/>
          <w:i/>
          <w:spacing w:val="-4"/>
          <w:sz w:val="28"/>
          <w:szCs w:val="28"/>
          <w:lang w:val="uk-UA"/>
        </w:rPr>
        <w:t xml:space="preserve">в короткому періоді, </w:t>
      </w:r>
      <w:r w:rsidRPr="00A046DB">
        <w:rPr>
          <w:spacing w:val="-4"/>
          <w:sz w:val="28"/>
          <w:szCs w:val="28"/>
          <w:lang w:val="uk-UA"/>
        </w:rPr>
        <w:t>що пов'язано з тим, що умовно-постійні витрати організації залишаються незмінними лише упродовж короткого відрізку часу. Як тільки в процесі збільшення об'єму продажів відбувається черговий стрибок суми умовно-постійних витрат, організації необхідно долати нову точку беззбитковості або пристосовувати до неї свою виробничу діяльність. Іншими словами, після такого стрибка ефект виробничого левериджа проявляється в нових умовах господарювання по-новому</w:t>
      </w:r>
      <w:r w:rsidRPr="00A046DB">
        <w:rPr>
          <w:rFonts w:eastAsia="Calibri"/>
          <w:spacing w:val="-4"/>
          <w:sz w:val="28"/>
          <w:szCs w:val="28"/>
          <w:lang w:val="uk-UA" w:eastAsia="en-US"/>
        </w:rPr>
        <w:t>.</w:t>
      </w:r>
    </w:p>
    <w:p w14:paraId="1F5A0316" w14:textId="77777777" w:rsidR="001956B8" w:rsidRDefault="001956B8" w:rsidP="000B23B1">
      <w:pPr>
        <w:pStyle w:val="af0"/>
        <w:numPr>
          <w:ilvl w:val="0"/>
          <w:numId w:val="54"/>
        </w:numPr>
        <w:spacing w:before="0" w:beforeAutospacing="0" w:after="0" w:afterAutospacing="0"/>
        <w:ind w:left="0" w:firstLine="709"/>
        <w:contextualSpacing/>
        <w:jc w:val="both"/>
        <w:rPr>
          <w:rFonts w:eastAsia="Calibri"/>
          <w:sz w:val="28"/>
          <w:szCs w:val="28"/>
          <w:lang w:val="uk-UA" w:eastAsia="en-US"/>
        </w:rPr>
      </w:pPr>
      <w:r w:rsidRPr="00762210">
        <w:rPr>
          <w:sz w:val="28"/>
          <w:szCs w:val="28"/>
          <w:lang w:val="uk-UA"/>
        </w:rPr>
        <w:t xml:space="preserve">Розуміння механізму виробничого левериджа дозволяє цілеспрямовано </w:t>
      </w:r>
      <w:r w:rsidRPr="00762210">
        <w:rPr>
          <w:i/>
          <w:sz w:val="28"/>
          <w:szCs w:val="28"/>
          <w:lang w:val="uk-UA"/>
        </w:rPr>
        <w:t>управляти співвідношенням умовно-постійних і змінних витрат</w:t>
      </w:r>
      <w:r w:rsidRPr="00762210">
        <w:rPr>
          <w:sz w:val="28"/>
          <w:szCs w:val="28"/>
          <w:lang w:val="uk-UA"/>
        </w:rPr>
        <w:t xml:space="preserve"> в цілях підвищення ефективності виробничо-господарської діяльності при різних тенденціях кон'юнктури товарного ринку і стадіях життєвого циклу організації. Використання механізму виробничого левериджа дозволяє збільшити потенціал формування прибутку організації, оскільки збільшення об'ємів продажів продукції з високим рівнем маржинального доходу сприятливо позначається на фінансовому положенні організації, понижаючи точку беззбитковості; при скороченні суми змінних витрат або зростанні цін на продаж зростає маржинальний доход організації, і відповідно точка беззбитковості знижується; зміна постійних витрат не впливає на розмір маржинального доходу, але призводить до різкого зміщення точки беззбитковості</w:t>
      </w:r>
      <w:r w:rsidRPr="00762210">
        <w:rPr>
          <w:rFonts w:eastAsia="Calibri"/>
          <w:sz w:val="28"/>
          <w:szCs w:val="28"/>
          <w:lang w:val="uk-UA" w:eastAsia="en-US"/>
        </w:rPr>
        <w:t>.</w:t>
      </w:r>
    </w:p>
    <w:p w14:paraId="5B3525C1" w14:textId="77777777" w:rsidR="001956B8" w:rsidRDefault="001956B8" w:rsidP="001956B8">
      <w:pPr>
        <w:pStyle w:val="af0"/>
        <w:spacing w:before="0" w:beforeAutospacing="0" w:after="0" w:afterAutospacing="0"/>
        <w:contextualSpacing/>
        <w:jc w:val="both"/>
        <w:rPr>
          <w:rFonts w:eastAsia="Calibri"/>
          <w:sz w:val="28"/>
          <w:szCs w:val="28"/>
          <w:lang w:val="uk-UA" w:eastAsia="en-US"/>
        </w:rPr>
      </w:pPr>
    </w:p>
    <w:p w14:paraId="20F630E3" w14:textId="77777777" w:rsidR="001956B8" w:rsidRPr="00762210" w:rsidRDefault="001956B8" w:rsidP="001956B8">
      <w:pPr>
        <w:pStyle w:val="af0"/>
        <w:spacing w:before="0" w:beforeAutospacing="0" w:after="0" w:afterAutospacing="0"/>
        <w:contextualSpacing/>
        <w:jc w:val="both"/>
        <w:rPr>
          <w:rFonts w:eastAsia="Calibri"/>
          <w:sz w:val="28"/>
          <w:szCs w:val="28"/>
          <w:lang w:val="uk-UA" w:eastAsia="en-US"/>
        </w:rPr>
      </w:pPr>
    </w:p>
    <w:p w14:paraId="1FBE2ACA" w14:textId="77777777" w:rsidR="001956B8" w:rsidRPr="00A57150" w:rsidRDefault="001956B8" w:rsidP="001956B8">
      <w:pPr>
        <w:spacing w:after="0" w:line="240" w:lineRule="auto"/>
        <w:contextualSpacing/>
        <w:jc w:val="center"/>
        <w:rPr>
          <w:rFonts w:ascii="Times New Roman" w:eastAsia="Times New Roman" w:hAnsi="Times New Roman"/>
          <w:b/>
          <w:caps/>
          <w:sz w:val="28"/>
          <w:szCs w:val="28"/>
          <w:lang w:val="uk-UA" w:eastAsia="ru-RU"/>
        </w:rPr>
      </w:pPr>
      <w:r w:rsidRPr="00A57150">
        <w:rPr>
          <w:rFonts w:ascii="Times New Roman" w:hAnsi="Times New Roman"/>
          <w:b/>
          <w:caps/>
          <w:color w:val="222222"/>
          <w:sz w:val="28"/>
          <w:szCs w:val="28"/>
          <w:shd w:val="clear" w:color="auto" w:fill="FFFFFF"/>
          <w:lang w:val="uk-UA"/>
        </w:rPr>
        <w:t>К</w:t>
      </w:r>
      <w:r w:rsidRPr="00A57150">
        <w:rPr>
          <w:rFonts w:ascii="Times New Roman" w:hAnsi="Times New Roman"/>
          <w:b/>
          <w:caps/>
          <w:color w:val="222222"/>
          <w:sz w:val="28"/>
          <w:szCs w:val="28"/>
          <w:shd w:val="clear" w:color="auto" w:fill="FFFFFF"/>
        </w:rPr>
        <w:t xml:space="preserve">онтрольні питання </w:t>
      </w:r>
    </w:p>
    <w:p w14:paraId="5D7C554F" w14:textId="77777777" w:rsidR="001956B8" w:rsidRDefault="001956B8" w:rsidP="001956B8">
      <w:pPr>
        <w:pStyle w:val="a5"/>
        <w:spacing w:after="0" w:line="240" w:lineRule="auto"/>
        <w:ind w:left="0"/>
        <w:jc w:val="both"/>
        <w:rPr>
          <w:rFonts w:ascii="Times New Roman" w:hAnsi="Times New Roman"/>
          <w:sz w:val="28"/>
          <w:szCs w:val="28"/>
          <w:lang w:val="uk-UA"/>
        </w:rPr>
      </w:pPr>
    </w:p>
    <w:p w14:paraId="05E18DF2"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Дайте визначення поняттю «</w:t>
      </w:r>
      <w:r w:rsidRPr="00762210">
        <w:rPr>
          <w:rFonts w:ascii="Times New Roman" w:hAnsi="Times New Roman"/>
          <w:sz w:val="28"/>
          <w:szCs w:val="28"/>
          <w:lang w:val="uk-UA"/>
        </w:rPr>
        <w:t>стратегічні цілі підприємства»?</w:t>
      </w:r>
    </w:p>
    <w:p w14:paraId="390F3303"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На що спрямовані прийоми управл</w:t>
      </w:r>
      <w:r>
        <w:rPr>
          <w:rFonts w:ascii="Times New Roman" w:hAnsi="Times New Roman"/>
          <w:sz w:val="28"/>
          <w:szCs w:val="28"/>
          <w:lang w:val="uk-UA"/>
        </w:rPr>
        <w:t xml:space="preserve">іння витратами в цілях рішення </w:t>
      </w:r>
      <w:r w:rsidRPr="00762210">
        <w:rPr>
          <w:rFonts w:ascii="Times New Roman" w:hAnsi="Times New Roman"/>
          <w:sz w:val="28"/>
          <w:szCs w:val="28"/>
          <w:lang w:val="uk-UA"/>
        </w:rPr>
        <w:t>стратегічних завдань  розвитку підприємства?</w:t>
      </w:r>
    </w:p>
    <w:p w14:paraId="1724D97A"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Яка класифікація витрат та елементи використовуються для аналізу CVP?</w:t>
      </w:r>
    </w:p>
    <w:p w14:paraId="7BB7D98F"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Що розуміють під поняттям «</w:t>
      </w:r>
      <w:r w:rsidRPr="00762210">
        <w:rPr>
          <w:rFonts w:ascii="Times New Roman" w:hAnsi="Times New Roman"/>
          <w:sz w:val="28"/>
          <w:szCs w:val="28"/>
          <w:lang w:val="uk-UA"/>
        </w:rPr>
        <w:t>п</w:t>
      </w:r>
      <w:r w:rsidRPr="00762210">
        <w:rPr>
          <w:rFonts w:ascii="Times New Roman" w:hAnsi="Times New Roman"/>
          <w:sz w:val="28"/>
          <w:szCs w:val="28"/>
        </w:rPr>
        <w:t>остійні витрати</w:t>
      </w:r>
      <w:r w:rsidRPr="00762210">
        <w:rPr>
          <w:rFonts w:ascii="Times New Roman" w:hAnsi="Times New Roman"/>
          <w:sz w:val="28"/>
          <w:szCs w:val="28"/>
          <w:lang w:val="uk-UA"/>
        </w:rPr>
        <w:t>»?</w:t>
      </w:r>
    </w:p>
    <w:p w14:paraId="572244A6"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Що розуміють під поняттям «</w:t>
      </w:r>
      <w:r w:rsidRPr="00762210">
        <w:rPr>
          <w:rFonts w:ascii="Times New Roman" w:hAnsi="Times New Roman"/>
          <w:sz w:val="28"/>
          <w:szCs w:val="28"/>
          <w:lang w:val="uk-UA"/>
        </w:rPr>
        <w:t>з</w:t>
      </w:r>
      <w:r w:rsidRPr="00762210">
        <w:rPr>
          <w:rFonts w:ascii="Times New Roman" w:hAnsi="Times New Roman"/>
          <w:sz w:val="28"/>
          <w:szCs w:val="28"/>
        </w:rPr>
        <w:t>мінні витрати</w:t>
      </w:r>
      <w:r w:rsidRPr="00762210">
        <w:rPr>
          <w:rFonts w:ascii="Times New Roman" w:hAnsi="Times New Roman"/>
          <w:sz w:val="28"/>
          <w:szCs w:val="28"/>
          <w:lang w:val="uk-UA"/>
        </w:rPr>
        <w:t>»?</w:t>
      </w:r>
    </w:p>
    <w:p w14:paraId="58B07E54"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Перерахуйте основні методи, які можна на практиці використати для визначення поведінки витрат?</w:t>
      </w:r>
    </w:p>
    <w:p w14:paraId="05EB372F"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Що можна віднести до числа резервів зниження суми та питомої ваги умовно-постійних витрат?</w:t>
      </w:r>
    </w:p>
    <w:p w14:paraId="2BB0B14F" w14:textId="77777777" w:rsidR="001956B8" w:rsidRPr="00762210" w:rsidRDefault="001956B8" w:rsidP="000B23B1">
      <w:pPr>
        <w:pStyle w:val="a5"/>
        <w:widowControl w:val="0"/>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Що можна віднести до числа основних резервів економії змінних витрат?</w:t>
      </w:r>
    </w:p>
    <w:p w14:paraId="348EF61F"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Що розуміють під поняттям «</w:t>
      </w:r>
      <w:r w:rsidRPr="00762210">
        <w:rPr>
          <w:rFonts w:ascii="Times New Roman" w:hAnsi="Times New Roman"/>
          <w:spacing w:val="-8"/>
          <w:sz w:val="28"/>
          <w:szCs w:val="28"/>
          <w:lang w:val="uk-UA"/>
        </w:rPr>
        <w:t>коефіцієнт маржі на змінних витратах»?</w:t>
      </w:r>
    </w:p>
    <w:p w14:paraId="6B84D59B"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Що розуміють під поняттям «</w:t>
      </w:r>
      <w:r w:rsidRPr="00762210">
        <w:rPr>
          <w:rFonts w:ascii="Times New Roman" w:hAnsi="Times New Roman"/>
          <w:sz w:val="28"/>
          <w:szCs w:val="28"/>
          <w:lang w:val="uk-UA"/>
        </w:rPr>
        <w:t>маржинальний дохід (прибуток)»?</w:t>
      </w:r>
    </w:p>
    <w:p w14:paraId="62038D0C"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 xml:space="preserve"> Для чого використовують метод візуальної апроксимації в CVP аналізі?</w:t>
      </w:r>
    </w:p>
    <w:p w14:paraId="3D46FB5F"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Що має бути основним орієнтиром при управлінні змінними витратами?</w:t>
      </w:r>
    </w:p>
    <w:p w14:paraId="67264892"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rPr>
        <w:lastRenderedPageBreak/>
        <w:t xml:space="preserve"> </w:t>
      </w:r>
      <w:r w:rsidRPr="00762210">
        <w:rPr>
          <w:rFonts w:ascii="Times New Roman" w:hAnsi="Times New Roman"/>
          <w:sz w:val="28"/>
          <w:szCs w:val="28"/>
          <w:lang w:val="uk-UA"/>
        </w:rPr>
        <w:t>Як відзначається поведінка витрат при зміні обсягів виробництва (реалізації) продукції?</w:t>
      </w:r>
    </w:p>
    <w:p w14:paraId="42BAF9CE"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eastAsia="Times New Roman" w:hAnsi="Times New Roman"/>
          <w:sz w:val="28"/>
          <w:szCs w:val="28"/>
          <w:lang w:val="uk-UA" w:eastAsia="ru-RU"/>
        </w:rPr>
        <w:t xml:space="preserve"> Що розуміють під поняттям «</w:t>
      </w:r>
      <w:r w:rsidRPr="00762210">
        <w:rPr>
          <w:rFonts w:ascii="Times New Roman" w:hAnsi="Times New Roman"/>
          <w:sz w:val="28"/>
          <w:szCs w:val="28"/>
          <w:lang w:val="uk-UA"/>
        </w:rPr>
        <w:t>виробничий леверидж»?</w:t>
      </w:r>
    </w:p>
    <w:p w14:paraId="1A0E3BD7"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 xml:space="preserve"> Що є необхідною умовою застосування механізму виробничого левериджа?</w:t>
      </w:r>
    </w:p>
    <w:p w14:paraId="2F1A5F14"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rPr>
        <w:t xml:space="preserve"> </w:t>
      </w:r>
      <w:r w:rsidRPr="00762210">
        <w:rPr>
          <w:rFonts w:ascii="Times New Roman" w:hAnsi="Times New Roman"/>
          <w:sz w:val="28"/>
          <w:szCs w:val="28"/>
          <w:lang w:val="uk-UA"/>
        </w:rPr>
        <w:t>Після чого починає проявлятися позитивна дія виробничого левериджа?</w:t>
      </w:r>
    </w:p>
    <w:p w14:paraId="21BE500B" w14:textId="77777777" w:rsidR="001956B8" w:rsidRPr="00762210" w:rsidRDefault="001956B8" w:rsidP="000B23B1">
      <w:pPr>
        <w:pStyle w:val="a5"/>
        <w:numPr>
          <w:ilvl w:val="0"/>
          <w:numId w:val="45"/>
        </w:numPr>
        <w:tabs>
          <w:tab w:val="left" w:pos="1134"/>
        </w:tabs>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 xml:space="preserve"> На чому сприятливо позначається збільшення об'ємів продажів продукції з високим рівнем маржинального доходу?</w:t>
      </w:r>
    </w:p>
    <w:p w14:paraId="1D117E4E" w14:textId="77777777" w:rsidR="001956B8" w:rsidRDefault="001956B8" w:rsidP="001956B8">
      <w:pPr>
        <w:pStyle w:val="af0"/>
        <w:widowControl w:val="0"/>
        <w:shd w:val="clear" w:color="auto" w:fill="FFFFFF"/>
        <w:spacing w:before="0" w:beforeAutospacing="0" w:after="0" w:afterAutospacing="0"/>
        <w:contextualSpacing/>
        <w:jc w:val="both"/>
        <w:rPr>
          <w:sz w:val="28"/>
          <w:szCs w:val="28"/>
          <w:shd w:val="clear" w:color="auto" w:fill="FFFFFF"/>
          <w:lang w:val="uk-UA"/>
        </w:rPr>
      </w:pPr>
    </w:p>
    <w:p w14:paraId="432734AD" w14:textId="77777777" w:rsidR="00A046DB" w:rsidRPr="00762210" w:rsidRDefault="00A046DB" w:rsidP="001956B8">
      <w:pPr>
        <w:pStyle w:val="af0"/>
        <w:widowControl w:val="0"/>
        <w:shd w:val="clear" w:color="auto" w:fill="FFFFFF"/>
        <w:spacing w:before="0" w:beforeAutospacing="0" w:after="0" w:afterAutospacing="0"/>
        <w:contextualSpacing/>
        <w:jc w:val="both"/>
        <w:rPr>
          <w:sz w:val="28"/>
          <w:szCs w:val="28"/>
          <w:shd w:val="clear" w:color="auto" w:fill="FFFFFF"/>
          <w:lang w:val="uk-UA"/>
        </w:rPr>
      </w:pPr>
    </w:p>
    <w:p w14:paraId="521CAF7B"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3</w:t>
      </w:r>
      <w:r w:rsidRPr="00762210">
        <w:rPr>
          <w:rFonts w:ascii="Times New Roman" w:hAnsi="Times New Roman"/>
          <w:b/>
          <w:sz w:val="28"/>
          <w:szCs w:val="28"/>
          <w:lang w:val="uk-UA"/>
        </w:rPr>
        <w:t>.5 Планування і прогнозування витрат: суть, завдання, особливості застосування інструментів бюджетування і планування собівар</w:t>
      </w:r>
      <w:r>
        <w:rPr>
          <w:rFonts w:ascii="Times New Roman" w:hAnsi="Times New Roman"/>
          <w:b/>
          <w:sz w:val="28"/>
          <w:szCs w:val="28"/>
          <w:lang w:val="uk-UA"/>
        </w:rPr>
        <w:t>тості</w:t>
      </w:r>
    </w:p>
    <w:p w14:paraId="3184EB55"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5344FA10" w14:textId="77777777" w:rsidR="00A046DB" w:rsidRPr="00A046DB" w:rsidRDefault="00A046DB" w:rsidP="001956B8">
      <w:pPr>
        <w:pStyle w:val="a5"/>
        <w:widowControl w:val="0"/>
        <w:spacing w:after="0" w:line="240" w:lineRule="auto"/>
        <w:ind w:left="0" w:firstLine="709"/>
        <w:jc w:val="both"/>
        <w:rPr>
          <w:rFonts w:ascii="Times New Roman" w:hAnsi="Times New Roman"/>
          <w:b/>
          <w:sz w:val="16"/>
          <w:szCs w:val="16"/>
          <w:lang w:val="uk-UA"/>
        </w:rPr>
      </w:pPr>
    </w:p>
    <w:p w14:paraId="183A1E04"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r w:rsidRPr="00762210">
        <w:rPr>
          <w:rFonts w:ascii="Times New Roman" w:hAnsi="Times New Roman"/>
          <w:i/>
          <w:sz w:val="28"/>
          <w:szCs w:val="28"/>
          <w:lang w:val="uk-UA"/>
        </w:rPr>
        <w:t>З управлінських позицій</w:t>
      </w:r>
      <w:r w:rsidRPr="00762210">
        <w:rPr>
          <w:rFonts w:ascii="Times New Roman" w:hAnsi="Times New Roman"/>
          <w:sz w:val="28"/>
          <w:szCs w:val="28"/>
          <w:lang w:val="uk-UA"/>
        </w:rPr>
        <w:t xml:space="preserve"> </w:t>
      </w:r>
      <w:r w:rsidRPr="00762210">
        <w:rPr>
          <w:rFonts w:ascii="Times New Roman" w:hAnsi="Times New Roman"/>
          <w:b/>
          <w:sz w:val="28"/>
          <w:szCs w:val="28"/>
          <w:lang w:val="uk-UA"/>
        </w:rPr>
        <w:t>планування</w:t>
      </w:r>
      <w:r w:rsidRPr="00762210">
        <w:rPr>
          <w:rFonts w:ascii="Times New Roman" w:hAnsi="Times New Roman"/>
          <w:sz w:val="28"/>
          <w:szCs w:val="28"/>
          <w:lang w:val="uk-UA"/>
        </w:rPr>
        <w:t xml:space="preserve"> - найважливіша базова функція, яка визначає цілі системи і способи їх досягнення. Планування виступає як </w:t>
      </w:r>
      <w:r w:rsidRPr="00762210">
        <w:rPr>
          <w:rFonts w:ascii="Times New Roman" w:hAnsi="Times New Roman"/>
          <w:i/>
          <w:sz w:val="28"/>
          <w:szCs w:val="28"/>
          <w:lang w:val="uk-UA"/>
        </w:rPr>
        <w:t>інструмент подолання невизначеності, швидкої і непередбачуваної зміни середовища, загрози з боку конкурентів, недосконалості законодавства</w:t>
      </w:r>
      <w:r w:rsidRPr="00762210">
        <w:rPr>
          <w:rFonts w:ascii="Times New Roman" w:hAnsi="Times New Roman"/>
          <w:sz w:val="28"/>
          <w:szCs w:val="28"/>
          <w:lang w:val="uk-UA"/>
        </w:rPr>
        <w:t xml:space="preserve">. Але ця ж невизначеність середовища не дозволяє приймати рішення з достатньою мірою точності. </w:t>
      </w:r>
      <w:r w:rsidRPr="00762210">
        <w:rPr>
          <w:rFonts w:ascii="Times New Roman" w:hAnsi="Times New Roman"/>
          <w:b/>
          <w:i/>
          <w:sz w:val="28"/>
          <w:szCs w:val="28"/>
          <w:lang w:val="uk-UA"/>
        </w:rPr>
        <w:t>Мета планування витрат</w:t>
      </w:r>
      <w:r w:rsidRPr="00762210">
        <w:rPr>
          <w:rFonts w:ascii="Times New Roman" w:hAnsi="Times New Roman"/>
          <w:sz w:val="28"/>
          <w:szCs w:val="28"/>
          <w:lang w:val="uk-UA"/>
        </w:rPr>
        <w:t xml:space="preserve"> - визначення можливості найекономнішого витрачання матеріальних, трудових і грошових ресурсів на одиницю продукції. </w:t>
      </w:r>
      <w:r w:rsidRPr="00762210">
        <w:rPr>
          <w:rFonts w:ascii="Times New Roman" w:hAnsi="Times New Roman"/>
          <w:i/>
          <w:sz w:val="28"/>
          <w:szCs w:val="28"/>
          <w:lang w:val="uk-UA"/>
        </w:rPr>
        <w:t>Планування витрат</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по носіях</w:t>
      </w:r>
      <w:r w:rsidRPr="00762210">
        <w:rPr>
          <w:rFonts w:ascii="Times New Roman" w:hAnsi="Times New Roman"/>
          <w:sz w:val="28"/>
          <w:szCs w:val="28"/>
          <w:lang w:val="uk-UA"/>
        </w:rPr>
        <w:t xml:space="preserve"> дозволяє  визначить собівартість окремих видів продукції, по їх видах </w:t>
      </w:r>
      <w:r w:rsidRPr="00762210">
        <w:rPr>
          <w:rFonts w:ascii="Times New Roman" w:eastAsia="TimesNewRomanPSMT" w:hAnsi="Times New Roman"/>
          <w:color w:val="000000"/>
          <w:sz w:val="28"/>
          <w:szCs w:val="28"/>
          <w:lang w:val="uk-UA" w:eastAsia="ru-RU"/>
        </w:rPr>
        <w:t>–</w:t>
      </w:r>
      <w:r w:rsidRPr="00762210">
        <w:rPr>
          <w:rFonts w:ascii="Times New Roman" w:hAnsi="Times New Roman"/>
          <w:sz w:val="28"/>
          <w:szCs w:val="28"/>
          <w:lang w:val="uk-UA"/>
        </w:rPr>
        <w:t xml:space="preserve">  собівартість випуску продукції, резерви її </w:t>
      </w:r>
      <w:r>
        <w:rPr>
          <w:rFonts w:ascii="Times New Roman" w:hAnsi="Times New Roman"/>
          <w:sz w:val="28"/>
          <w:szCs w:val="28"/>
          <w:lang w:val="uk-UA"/>
        </w:rPr>
        <w:t>зниження.</w:t>
      </w:r>
    </w:p>
    <w:p w14:paraId="089E5001"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Отже, можливості планування обмежені рядом об'єктивних і суб'єктивних причин, серед яких є: </w:t>
      </w:r>
      <w:r w:rsidRPr="00762210">
        <w:rPr>
          <w:rFonts w:ascii="Times New Roman" w:hAnsi="Times New Roman"/>
          <w:b/>
          <w:i/>
          <w:sz w:val="28"/>
          <w:szCs w:val="28"/>
          <w:lang w:val="uk-UA"/>
        </w:rPr>
        <w:t>невизначеність, багато вимірність і стохастичність ринкового середовища</w:t>
      </w:r>
      <w:r>
        <w:rPr>
          <w:rFonts w:ascii="Times New Roman" w:hAnsi="Times New Roman"/>
          <w:sz w:val="28"/>
          <w:szCs w:val="28"/>
          <w:lang w:val="uk-UA"/>
        </w:rPr>
        <w:t>.</w:t>
      </w:r>
    </w:p>
    <w:p w14:paraId="3C6FF3F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На практиці найбільше поширення отримали </w:t>
      </w:r>
      <w:r w:rsidRPr="00762210">
        <w:rPr>
          <w:rFonts w:ascii="Times New Roman" w:hAnsi="Times New Roman"/>
          <w:b/>
          <w:i/>
          <w:sz w:val="28"/>
          <w:szCs w:val="28"/>
          <w:lang w:val="uk-UA"/>
        </w:rPr>
        <w:t>два методи планування собівартості</w:t>
      </w:r>
      <w:r w:rsidRPr="00762210">
        <w:rPr>
          <w:rFonts w:ascii="Times New Roman" w:hAnsi="Times New Roman"/>
          <w:sz w:val="28"/>
          <w:szCs w:val="28"/>
          <w:lang w:val="uk-UA"/>
        </w:rPr>
        <w:t xml:space="preserve"> продукції: </w:t>
      </w:r>
      <w:r w:rsidRPr="00762210">
        <w:rPr>
          <w:rFonts w:ascii="Times New Roman" w:hAnsi="Times New Roman"/>
          <w:b/>
          <w:i/>
          <w:sz w:val="28"/>
          <w:szCs w:val="28"/>
          <w:lang w:val="uk-UA"/>
        </w:rPr>
        <w:t>нормативний</w:t>
      </w:r>
      <w:r w:rsidRPr="00762210">
        <w:rPr>
          <w:rFonts w:ascii="Times New Roman" w:hAnsi="Times New Roman"/>
          <w:sz w:val="28"/>
          <w:szCs w:val="28"/>
          <w:lang w:val="uk-UA"/>
        </w:rPr>
        <w:t xml:space="preserve"> і </w:t>
      </w:r>
      <w:r w:rsidRPr="00762210">
        <w:rPr>
          <w:rFonts w:ascii="Times New Roman" w:hAnsi="Times New Roman"/>
          <w:b/>
          <w:i/>
          <w:sz w:val="28"/>
          <w:szCs w:val="28"/>
          <w:lang w:val="uk-UA"/>
        </w:rPr>
        <w:t>планування по техніко-економічних чинниках.</w:t>
      </w:r>
      <w:r w:rsidRPr="00762210">
        <w:rPr>
          <w:rFonts w:ascii="Times New Roman" w:hAnsi="Times New Roman"/>
          <w:sz w:val="28"/>
          <w:szCs w:val="28"/>
          <w:lang w:val="uk-UA"/>
        </w:rPr>
        <w:t xml:space="preserve"> Як правило, вони застосовуються в тісному взає</w:t>
      </w:r>
      <w:r>
        <w:rPr>
          <w:rFonts w:ascii="Times New Roman" w:hAnsi="Times New Roman"/>
          <w:sz w:val="28"/>
          <w:szCs w:val="28"/>
          <w:lang w:val="uk-UA"/>
        </w:rPr>
        <w:t>мозв'язку.</w:t>
      </w:r>
    </w:p>
    <w:p w14:paraId="2DEEBD5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Суть нормативного методу</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планування собівартості</w:t>
      </w:r>
      <w:r w:rsidRPr="00762210">
        <w:rPr>
          <w:rFonts w:ascii="Times New Roman" w:hAnsi="Times New Roman"/>
          <w:sz w:val="28"/>
          <w:szCs w:val="28"/>
          <w:lang w:val="uk-UA"/>
        </w:rPr>
        <w:t xml:space="preserve"> продукції полягає в тому, що при плануванні собівартості продукції </w:t>
      </w:r>
      <w:r w:rsidRPr="00762210">
        <w:rPr>
          <w:rFonts w:ascii="Times New Roman" w:hAnsi="Times New Roman"/>
          <w:i/>
          <w:sz w:val="28"/>
          <w:szCs w:val="28"/>
          <w:lang w:val="uk-UA"/>
        </w:rPr>
        <w:t>застосовуються норми і нормативи використання матеріальних, трудових і фінансових ресурсів</w:t>
      </w:r>
      <w:r w:rsidRPr="00762210">
        <w:rPr>
          <w:rFonts w:ascii="Times New Roman" w:hAnsi="Times New Roman"/>
          <w:sz w:val="28"/>
          <w:szCs w:val="28"/>
          <w:lang w:val="uk-UA"/>
        </w:rPr>
        <w:t xml:space="preserve">, тобто </w:t>
      </w:r>
      <w:r w:rsidRPr="00762210">
        <w:rPr>
          <w:rFonts w:ascii="Times New Roman" w:hAnsi="Times New Roman"/>
          <w:i/>
          <w:sz w:val="28"/>
          <w:szCs w:val="28"/>
          <w:lang w:val="uk-UA"/>
        </w:rPr>
        <w:t>нормативна база</w:t>
      </w:r>
      <w:r w:rsidRPr="00762210">
        <w:rPr>
          <w:rFonts w:ascii="Times New Roman" w:hAnsi="Times New Roman"/>
          <w:sz w:val="28"/>
          <w:szCs w:val="28"/>
          <w:lang w:val="uk-UA"/>
        </w:rPr>
        <w:t xml:space="preserve"> підприємства</w:t>
      </w:r>
      <w:r>
        <w:rPr>
          <w:rFonts w:ascii="Times New Roman" w:hAnsi="Times New Roman"/>
          <w:sz w:val="28"/>
          <w:szCs w:val="28"/>
          <w:lang w:val="uk-UA"/>
        </w:rPr>
        <w:t>.</w:t>
      </w:r>
    </w:p>
    <w:p w14:paraId="3AE1B8EC" w14:textId="77777777" w:rsidR="001956B8" w:rsidRPr="00A046DB" w:rsidRDefault="001956B8" w:rsidP="001956B8">
      <w:pPr>
        <w:widowControl w:val="0"/>
        <w:spacing w:after="0" w:line="240" w:lineRule="auto"/>
        <w:ind w:firstLine="709"/>
        <w:contextualSpacing/>
        <w:jc w:val="both"/>
        <w:rPr>
          <w:rFonts w:ascii="Times New Roman" w:hAnsi="Times New Roman"/>
          <w:spacing w:val="-4"/>
          <w:sz w:val="28"/>
          <w:szCs w:val="28"/>
          <w:lang w:val="uk-UA"/>
        </w:rPr>
      </w:pPr>
      <w:r w:rsidRPr="00A046DB">
        <w:rPr>
          <w:rFonts w:ascii="Times New Roman" w:hAnsi="Times New Roman"/>
          <w:b/>
          <w:i/>
          <w:spacing w:val="-4"/>
          <w:sz w:val="28"/>
          <w:szCs w:val="28"/>
          <w:lang w:val="uk-UA"/>
        </w:rPr>
        <w:t>Метод планування собівартості продукції по техніко-економічних чинниках</w:t>
      </w:r>
      <w:r w:rsidRPr="00A046DB">
        <w:rPr>
          <w:rFonts w:ascii="Times New Roman" w:hAnsi="Times New Roman"/>
          <w:spacing w:val="-4"/>
          <w:sz w:val="28"/>
          <w:szCs w:val="28"/>
          <w:lang w:val="uk-UA"/>
        </w:rPr>
        <w:t xml:space="preserve"> є більш доцільним в порівнянні з нормативним методом, оскільки він дозволяє врахувати багато чинників, які будуть найістотнішим чином впливати на собівартість продукції в плановому періоді.</w:t>
      </w:r>
    </w:p>
    <w:p w14:paraId="0080102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При методі </w:t>
      </w:r>
      <w:r w:rsidRPr="00762210">
        <w:rPr>
          <w:rFonts w:ascii="Times New Roman" w:hAnsi="Times New Roman"/>
          <w:b/>
          <w:i/>
          <w:sz w:val="28"/>
          <w:szCs w:val="28"/>
          <w:lang w:val="uk-UA"/>
        </w:rPr>
        <w:t>планування собівартості продукції по техніко-економічним чинникам</w:t>
      </w:r>
      <w:r w:rsidRPr="00762210">
        <w:rPr>
          <w:rFonts w:ascii="Times New Roman" w:hAnsi="Times New Roman"/>
          <w:sz w:val="28"/>
          <w:szCs w:val="28"/>
          <w:lang w:val="uk-UA"/>
        </w:rPr>
        <w:t xml:space="preserve"> враховуються </w:t>
      </w:r>
      <w:r w:rsidRPr="00762210">
        <w:rPr>
          <w:rFonts w:ascii="Times New Roman" w:hAnsi="Times New Roman"/>
          <w:b/>
          <w:i/>
          <w:sz w:val="28"/>
          <w:szCs w:val="28"/>
          <w:lang w:val="uk-UA"/>
        </w:rPr>
        <w:t>чинники,</w:t>
      </w:r>
      <w:r w:rsidRPr="00762210">
        <w:rPr>
          <w:rFonts w:ascii="Times New Roman" w:hAnsi="Times New Roman"/>
          <w:sz w:val="28"/>
          <w:szCs w:val="28"/>
          <w:lang w:val="uk-UA"/>
        </w:rPr>
        <w:t xml:space="preserve"> які зрештою впливають на обсяг випуску продукції, продуктивність праці (виробку), зміну норм і цін на матеріальні ресурси:</w:t>
      </w:r>
    </w:p>
    <w:p w14:paraId="4BF94B0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lastRenderedPageBreak/>
        <w:t xml:space="preserve">1) </w:t>
      </w:r>
      <w:r w:rsidRPr="00762210">
        <w:rPr>
          <w:rFonts w:ascii="Times New Roman" w:hAnsi="Times New Roman"/>
          <w:b/>
          <w:i/>
          <w:sz w:val="28"/>
          <w:szCs w:val="28"/>
          <w:lang w:val="uk-UA"/>
        </w:rPr>
        <w:t>технічні</w:t>
      </w:r>
      <w:r w:rsidRPr="00762210">
        <w:rPr>
          <w:rFonts w:ascii="Times New Roman" w:hAnsi="Times New Roman"/>
          <w:sz w:val="28"/>
          <w:szCs w:val="28"/>
          <w:lang w:val="uk-UA"/>
        </w:rPr>
        <w:t xml:space="preserve"> </w:t>
      </w:r>
      <w:r w:rsidRPr="00762210">
        <w:rPr>
          <w:rFonts w:ascii="Times New Roman" w:eastAsia="TimesNewRomanPSMT" w:hAnsi="Times New Roman"/>
          <w:sz w:val="28"/>
          <w:szCs w:val="28"/>
          <w:lang w:val="uk-UA" w:eastAsia="ru-RU"/>
        </w:rPr>
        <w:t>–</w:t>
      </w:r>
      <w:r w:rsidRPr="00762210">
        <w:rPr>
          <w:rFonts w:ascii="Times New Roman" w:hAnsi="Times New Roman"/>
          <w:sz w:val="28"/>
          <w:szCs w:val="28"/>
          <w:lang w:val="uk-UA"/>
        </w:rPr>
        <w:t xml:space="preserve"> впровадження на підприємстві в плановому періоді нової техніки і технології;</w:t>
      </w:r>
    </w:p>
    <w:p w14:paraId="35C09D6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2) </w:t>
      </w:r>
      <w:r w:rsidRPr="00762210">
        <w:rPr>
          <w:rFonts w:ascii="Times New Roman" w:hAnsi="Times New Roman"/>
          <w:b/>
          <w:i/>
          <w:sz w:val="28"/>
          <w:szCs w:val="28"/>
          <w:lang w:val="uk-UA"/>
        </w:rPr>
        <w:t>організаційні</w:t>
      </w:r>
      <w:r w:rsidRPr="00762210">
        <w:rPr>
          <w:rFonts w:ascii="Times New Roman" w:hAnsi="Times New Roman"/>
          <w:sz w:val="28"/>
          <w:szCs w:val="28"/>
          <w:lang w:val="uk-UA"/>
        </w:rPr>
        <w:t xml:space="preserve"> </w:t>
      </w:r>
      <w:r w:rsidRPr="00762210">
        <w:rPr>
          <w:rFonts w:ascii="Times New Roman" w:eastAsia="TimesNewRomanPSMT" w:hAnsi="Times New Roman"/>
          <w:sz w:val="28"/>
          <w:szCs w:val="28"/>
          <w:lang w:val="uk-UA" w:eastAsia="ru-RU"/>
        </w:rPr>
        <w:t>–</w:t>
      </w:r>
      <w:r w:rsidRPr="00762210">
        <w:rPr>
          <w:rFonts w:ascii="Times New Roman" w:hAnsi="Times New Roman"/>
          <w:sz w:val="28"/>
          <w:szCs w:val="28"/>
          <w:lang w:val="uk-UA"/>
        </w:rPr>
        <w:t xml:space="preserve"> вдосконалення організації виробництва і праці на підприємстві в плановому періоді (поглиблення спеціалізації і кооперації, вдосконалення організаційної структури управління підприємством, впровадження бригадної форми організації праці, НОТ та ін.);</w:t>
      </w:r>
    </w:p>
    <w:p w14:paraId="3963EE8F"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3) </w:t>
      </w:r>
      <w:r w:rsidRPr="00762210">
        <w:rPr>
          <w:rFonts w:ascii="Times New Roman" w:hAnsi="Times New Roman"/>
          <w:b/>
          <w:i/>
          <w:sz w:val="28"/>
          <w:szCs w:val="28"/>
          <w:lang w:val="uk-UA"/>
        </w:rPr>
        <w:t>зміна об'єму, номенклатури і асортименту</w:t>
      </w:r>
      <w:r w:rsidRPr="00762210">
        <w:rPr>
          <w:rFonts w:ascii="Times New Roman" w:hAnsi="Times New Roman"/>
          <w:sz w:val="28"/>
          <w:szCs w:val="28"/>
          <w:lang w:val="uk-UA"/>
        </w:rPr>
        <w:t xml:space="preserve"> продукції, що випускається;</w:t>
      </w:r>
    </w:p>
    <w:p w14:paraId="49C3B1E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4) </w:t>
      </w:r>
      <w:r w:rsidRPr="00762210">
        <w:rPr>
          <w:rFonts w:ascii="Times New Roman" w:hAnsi="Times New Roman"/>
          <w:b/>
          <w:i/>
          <w:sz w:val="28"/>
          <w:szCs w:val="28"/>
          <w:lang w:val="uk-UA"/>
        </w:rPr>
        <w:t>рівень</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інфляції</w:t>
      </w:r>
      <w:r w:rsidRPr="00762210">
        <w:rPr>
          <w:rFonts w:ascii="Times New Roman" w:hAnsi="Times New Roman"/>
          <w:sz w:val="28"/>
          <w:szCs w:val="28"/>
          <w:lang w:val="uk-UA"/>
        </w:rPr>
        <w:t xml:space="preserve"> в плановому періоді;</w:t>
      </w:r>
    </w:p>
    <w:p w14:paraId="738BB49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rPr>
        <w:t xml:space="preserve">5) </w:t>
      </w:r>
      <w:r w:rsidRPr="00762210">
        <w:rPr>
          <w:rFonts w:ascii="Times New Roman" w:hAnsi="Times New Roman"/>
          <w:b/>
          <w:i/>
          <w:sz w:val="28"/>
          <w:szCs w:val="28"/>
          <w:lang w:val="uk-UA"/>
        </w:rPr>
        <w:t>специфічні чинники</w:t>
      </w:r>
      <w:r w:rsidRPr="00762210">
        <w:rPr>
          <w:rFonts w:ascii="Times New Roman" w:hAnsi="Times New Roman"/>
          <w:sz w:val="28"/>
          <w:szCs w:val="28"/>
          <w:lang w:val="uk-UA"/>
        </w:rPr>
        <w:t>, які залежать від особливостей виробництва</w:t>
      </w:r>
      <w:r>
        <w:rPr>
          <w:rFonts w:ascii="Times New Roman" w:hAnsi="Times New Roman"/>
          <w:sz w:val="28"/>
          <w:szCs w:val="28"/>
          <w:lang w:val="uk-UA"/>
        </w:rPr>
        <w:t>.</w:t>
      </w:r>
    </w:p>
    <w:p w14:paraId="519CEDD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Оскільки</w:t>
      </w:r>
      <w:r w:rsidRPr="00762210">
        <w:rPr>
          <w:rFonts w:ascii="Times New Roman" w:hAnsi="Times New Roman"/>
          <w:b/>
          <w:i/>
          <w:sz w:val="28"/>
          <w:szCs w:val="28"/>
          <w:lang w:val="uk-UA"/>
        </w:rPr>
        <w:t xml:space="preserve"> планування</w:t>
      </w:r>
      <w:r w:rsidRPr="00762210">
        <w:rPr>
          <w:rFonts w:ascii="Times New Roman" w:hAnsi="Times New Roman"/>
          <w:sz w:val="28"/>
          <w:szCs w:val="28"/>
          <w:lang w:val="uk-UA"/>
        </w:rPr>
        <w:t xml:space="preserve"> - це процес формування цілей, визначення пріоритетів, засобів і методів їх досягнення, то планування часто розглядається як завершальний етап прогнозування, в процесі якого приймаються рішення на основі вибору тих або інших альтернатив розвитку. Основна </w:t>
      </w:r>
      <w:r w:rsidRPr="00762210">
        <w:rPr>
          <w:rFonts w:ascii="Times New Roman" w:hAnsi="Times New Roman"/>
          <w:i/>
          <w:sz w:val="28"/>
          <w:szCs w:val="28"/>
          <w:lang w:val="uk-UA"/>
        </w:rPr>
        <w:t>відмінність прогнозу від плану</w:t>
      </w:r>
      <w:r w:rsidRPr="00762210">
        <w:rPr>
          <w:rFonts w:ascii="Times New Roman" w:hAnsi="Times New Roman"/>
          <w:sz w:val="28"/>
          <w:szCs w:val="28"/>
          <w:lang w:val="uk-UA"/>
        </w:rPr>
        <w:t xml:space="preserve">, полягає в тому, що прогнозуються ті показники, якими підприємство не може управляти повною мірою, - об'єм продажів, риски і дії конкурентів. Основна </w:t>
      </w:r>
      <w:r w:rsidRPr="00762210">
        <w:rPr>
          <w:rFonts w:ascii="Times New Roman" w:hAnsi="Times New Roman"/>
          <w:i/>
          <w:sz w:val="28"/>
          <w:szCs w:val="28"/>
          <w:lang w:val="uk-UA"/>
        </w:rPr>
        <w:t>мета прогнозування</w:t>
      </w:r>
      <w:r w:rsidRPr="00762210">
        <w:rPr>
          <w:rFonts w:ascii="Times New Roman" w:hAnsi="Times New Roman"/>
          <w:sz w:val="28"/>
          <w:szCs w:val="28"/>
          <w:lang w:val="uk-UA"/>
        </w:rPr>
        <w:t xml:space="preserve"> - отримати можливість оцінити роботу компанії не по фактичних, а за потенційними показниками. Вибір методів, які використовуються при прогнозуванні залежить від можливостей аналітика, це можуть бути мате</w:t>
      </w:r>
      <w:r>
        <w:rPr>
          <w:rFonts w:ascii="Times New Roman" w:hAnsi="Times New Roman"/>
          <w:sz w:val="28"/>
          <w:szCs w:val="28"/>
          <w:lang w:val="uk-UA"/>
        </w:rPr>
        <w:t>матичні або інтуїтивні виводи.</w:t>
      </w:r>
    </w:p>
    <w:p w14:paraId="0C5DF07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b/>
          <w:i/>
          <w:sz w:val="28"/>
          <w:szCs w:val="28"/>
          <w:lang w:val="uk-UA"/>
        </w:rPr>
        <w:t>Фактографічний, експертний і комбінований</w:t>
      </w:r>
      <w:r w:rsidRPr="00762210">
        <w:rPr>
          <w:rFonts w:ascii="Times New Roman" w:hAnsi="Times New Roman"/>
          <w:sz w:val="28"/>
          <w:szCs w:val="28"/>
          <w:lang w:val="uk-UA"/>
        </w:rPr>
        <w:t xml:space="preserve"> це </w:t>
      </w:r>
      <w:r w:rsidRPr="00762210">
        <w:rPr>
          <w:rFonts w:ascii="Times New Roman" w:hAnsi="Times New Roman"/>
          <w:b/>
          <w:i/>
          <w:sz w:val="28"/>
          <w:szCs w:val="28"/>
          <w:lang w:val="uk-UA"/>
        </w:rPr>
        <w:t>методи прогнозування</w:t>
      </w:r>
      <w:r w:rsidRPr="00762210">
        <w:rPr>
          <w:rFonts w:ascii="Times New Roman" w:hAnsi="Times New Roman"/>
          <w:sz w:val="28"/>
          <w:szCs w:val="28"/>
          <w:lang w:val="uk-UA"/>
        </w:rPr>
        <w:t xml:space="preserve">. У основу їх виділення покладений характер інформації, на базі якої складається прогноз. </w:t>
      </w:r>
      <w:r w:rsidRPr="00762210">
        <w:rPr>
          <w:rFonts w:ascii="Times New Roman" w:hAnsi="Times New Roman"/>
          <w:b/>
          <w:sz w:val="28"/>
          <w:szCs w:val="28"/>
          <w:lang w:val="uk-UA"/>
        </w:rPr>
        <w:t>Прогноз</w:t>
      </w:r>
      <w:r w:rsidRPr="00762210">
        <w:rPr>
          <w:rFonts w:ascii="Times New Roman" w:hAnsi="Times New Roman"/>
          <w:sz w:val="28"/>
          <w:szCs w:val="28"/>
          <w:lang w:val="uk-UA"/>
        </w:rPr>
        <w:t xml:space="preserve"> - це науково обґрунтоване судження про можливі стани об'єкту в майбутньому, про альтернативні шляхи і терміни його існування:</w:t>
      </w:r>
    </w:p>
    <w:p w14:paraId="0ADE82B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rPr>
        <w:t xml:space="preserve">1) </w:t>
      </w:r>
      <w:r w:rsidRPr="00762210">
        <w:rPr>
          <w:rFonts w:ascii="Times New Roman" w:hAnsi="Times New Roman"/>
          <w:b/>
          <w:i/>
          <w:sz w:val="28"/>
          <w:szCs w:val="28"/>
          <w:lang w:val="uk-UA"/>
        </w:rPr>
        <w:t>фактографічні методи</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прогнозування</w:t>
      </w:r>
      <w:r w:rsidRPr="00762210">
        <w:rPr>
          <w:rFonts w:ascii="Times New Roman" w:hAnsi="Times New Roman"/>
          <w:sz w:val="28"/>
          <w:szCs w:val="28"/>
          <w:lang w:val="uk-UA"/>
        </w:rPr>
        <w:t xml:space="preserve"> базуються на фактичному інформаційному матеріалі про минуле і справжній розвиток об'єкту прогнозування. Найчастіше застосовуються при пошуковому прогнозуванні для еволюційних процесів;</w:t>
      </w:r>
    </w:p>
    <w:p w14:paraId="154846AC" w14:textId="77777777" w:rsidR="001956B8" w:rsidRPr="00A046DB" w:rsidRDefault="001956B8" w:rsidP="001956B8">
      <w:pPr>
        <w:widowControl w:val="0"/>
        <w:spacing w:after="0" w:line="240" w:lineRule="auto"/>
        <w:ind w:firstLine="709"/>
        <w:contextualSpacing/>
        <w:jc w:val="both"/>
        <w:rPr>
          <w:rFonts w:ascii="Times New Roman" w:hAnsi="Times New Roman"/>
          <w:spacing w:val="-6"/>
          <w:sz w:val="28"/>
          <w:szCs w:val="28"/>
          <w:lang w:val="uk-UA"/>
        </w:rPr>
      </w:pPr>
      <w:r w:rsidRPr="00A046DB">
        <w:rPr>
          <w:rFonts w:ascii="Times New Roman" w:hAnsi="Times New Roman"/>
          <w:spacing w:val="-6"/>
          <w:sz w:val="28"/>
          <w:szCs w:val="28"/>
          <w:lang w:val="uk-UA"/>
        </w:rPr>
        <w:t xml:space="preserve">2) </w:t>
      </w:r>
      <w:r w:rsidRPr="00A046DB">
        <w:rPr>
          <w:rFonts w:ascii="Times New Roman" w:hAnsi="Times New Roman"/>
          <w:b/>
          <w:i/>
          <w:spacing w:val="-6"/>
          <w:sz w:val="28"/>
          <w:szCs w:val="28"/>
          <w:lang w:val="uk-UA"/>
        </w:rPr>
        <w:t>експертні (інтуїтивні) методи</w:t>
      </w:r>
      <w:r w:rsidRPr="00A046DB">
        <w:rPr>
          <w:rFonts w:ascii="Times New Roman" w:hAnsi="Times New Roman"/>
          <w:spacing w:val="-6"/>
          <w:sz w:val="28"/>
          <w:szCs w:val="28"/>
          <w:lang w:val="uk-UA"/>
        </w:rPr>
        <w:t xml:space="preserve"> засновані на використанні знань фахівців-експертів про об'єкт прогнозування і узагальнення їх думок про розвиток (поведінці) об'єкту в майбутньому. Експертні методи більшою мірою відповідають нормативному прогнозуванню стрибкоподібних процесів; </w:t>
      </w:r>
    </w:p>
    <w:p w14:paraId="10CBF8D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3) </w:t>
      </w:r>
      <w:r w:rsidRPr="00762210">
        <w:rPr>
          <w:rFonts w:ascii="Times New Roman" w:hAnsi="Times New Roman"/>
          <w:b/>
          <w:i/>
          <w:sz w:val="28"/>
          <w:szCs w:val="28"/>
          <w:lang w:val="uk-UA"/>
        </w:rPr>
        <w:t xml:space="preserve">комбіновані методи </w:t>
      </w:r>
      <w:r w:rsidRPr="00762210">
        <w:rPr>
          <w:rFonts w:ascii="Times New Roman" w:hAnsi="Times New Roman"/>
          <w:sz w:val="28"/>
          <w:szCs w:val="28"/>
          <w:lang w:val="uk-UA"/>
        </w:rPr>
        <w:t>включають методи зі змішаною інформаційною основою, в яких в якості первинної інформації разом з експертною використовується і фактографічна</w:t>
      </w:r>
      <w:r>
        <w:rPr>
          <w:rFonts w:ascii="Times New Roman" w:hAnsi="Times New Roman"/>
          <w:sz w:val="28"/>
          <w:szCs w:val="28"/>
          <w:lang w:val="uk-UA"/>
        </w:rPr>
        <w:t>.</w:t>
      </w:r>
    </w:p>
    <w:p w14:paraId="7C155CF0" w14:textId="77777777" w:rsidR="001956B8" w:rsidRPr="00762210" w:rsidRDefault="001956B8" w:rsidP="001956B8">
      <w:pPr>
        <w:spacing w:after="0" w:line="240" w:lineRule="auto"/>
        <w:ind w:firstLine="709"/>
        <w:contextualSpacing/>
        <w:jc w:val="both"/>
        <w:rPr>
          <w:rFonts w:ascii="Times New Roman" w:hAnsi="Times New Roman"/>
          <w:sz w:val="28"/>
          <w:szCs w:val="28"/>
        </w:rPr>
      </w:pPr>
      <w:r w:rsidRPr="00762210">
        <w:rPr>
          <w:rFonts w:ascii="Times New Roman" w:hAnsi="Times New Roman"/>
          <w:b/>
          <w:i/>
          <w:sz w:val="28"/>
          <w:szCs w:val="28"/>
          <w:lang w:val="uk-UA"/>
        </w:rPr>
        <w:t>Переваги планування</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витрат</w:t>
      </w:r>
      <w:r w:rsidRPr="00762210">
        <w:rPr>
          <w:rFonts w:ascii="Times New Roman" w:hAnsi="Times New Roman"/>
          <w:sz w:val="28"/>
          <w:szCs w:val="28"/>
          <w:lang w:val="uk-UA"/>
        </w:rPr>
        <w:t>:</w:t>
      </w:r>
    </w:p>
    <w:p w14:paraId="5A9B5C6C" w14:textId="77777777" w:rsidR="001956B8" w:rsidRPr="00762210" w:rsidRDefault="001956B8" w:rsidP="000B23B1">
      <w:pPr>
        <w:numPr>
          <w:ilvl w:val="0"/>
          <w:numId w:val="48"/>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Допомагає вирішувати завдання раціонально і з найменшими витратами. Забезпечує раціональніше використання ресурсів.</w:t>
      </w:r>
    </w:p>
    <w:p w14:paraId="1535712E" w14:textId="77777777" w:rsidR="001956B8" w:rsidRPr="00762210" w:rsidRDefault="001956B8" w:rsidP="000B23B1">
      <w:pPr>
        <w:numPr>
          <w:ilvl w:val="0"/>
          <w:numId w:val="48"/>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Допомагає поліпшити координацію дій виконавців. Допомагає керівникам мислити перспективно, використати майбутні можливості. Забезпечує можливість контролю за подіями і дозволяє управляти ними. Готує підприємство до можливих змін.</w:t>
      </w:r>
    </w:p>
    <w:p w14:paraId="3E43B24D" w14:textId="77777777" w:rsidR="001956B8" w:rsidRPr="00A76BBE" w:rsidRDefault="001956B8" w:rsidP="000B23B1">
      <w:pPr>
        <w:numPr>
          <w:ilvl w:val="0"/>
          <w:numId w:val="48"/>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Сприяє підвищенню осві</w:t>
      </w:r>
      <w:r>
        <w:rPr>
          <w:rFonts w:ascii="Times New Roman" w:hAnsi="Times New Roman"/>
          <w:sz w:val="28"/>
          <w:szCs w:val="28"/>
          <w:lang w:val="uk-UA"/>
        </w:rPr>
        <w:t>тнього рівня менеджерів та ін.</w:t>
      </w:r>
    </w:p>
    <w:p w14:paraId="461BFD7A" w14:textId="77777777" w:rsidR="001956B8" w:rsidRPr="00A76BBE" w:rsidRDefault="001956B8" w:rsidP="001956B8">
      <w:pPr>
        <w:spacing w:after="0" w:line="240" w:lineRule="auto"/>
        <w:contextualSpacing/>
        <w:jc w:val="center"/>
        <w:rPr>
          <w:rFonts w:ascii="Times New Roman" w:hAnsi="Times New Roman"/>
          <w:b/>
          <w:caps/>
          <w:sz w:val="28"/>
          <w:szCs w:val="28"/>
          <w:shd w:val="clear" w:color="auto" w:fill="FFFFFF"/>
          <w:lang w:val="uk-UA"/>
        </w:rPr>
      </w:pPr>
      <w:r w:rsidRPr="00A76BBE">
        <w:rPr>
          <w:rFonts w:ascii="Times New Roman" w:hAnsi="Times New Roman"/>
          <w:b/>
          <w:caps/>
          <w:sz w:val="28"/>
          <w:szCs w:val="28"/>
          <w:shd w:val="clear" w:color="auto" w:fill="FFFFFF"/>
          <w:lang w:val="uk-UA"/>
        </w:rPr>
        <w:lastRenderedPageBreak/>
        <w:t>К</w:t>
      </w:r>
      <w:r w:rsidRPr="00A76BBE">
        <w:rPr>
          <w:rFonts w:ascii="Times New Roman" w:hAnsi="Times New Roman"/>
          <w:b/>
          <w:caps/>
          <w:sz w:val="28"/>
          <w:szCs w:val="28"/>
          <w:shd w:val="clear" w:color="auto" w:fill="FFFFFF"/>
        </w:rPr>
        <w:t xml:space="preserve">онтрольні питання </w:t>
      </w:r>
    </w:p>
    <w:p w14:paraId="3AD8126E" w14:textId="77777777" w:rsidR="001956B8" w:rsidRDefault="001956B8" w:rsidP="001956B8">
      <w:pPr>
        <w:spacing w:after="0" w:line="240" w:lineRule="auto"/>
        <w:contextualSpacing/>
        <w:jc w:val="center"/>
        <w:rPr>
          <w:rFonts w:ascii="Times New Roman" w:hAnsi="Times New Roman"/>
          <w:b/>
          <w:i/>
          <w:caps/>
          <w:sz w:val="28"/>
          <w:szCs w:val="28"/>
          <w:shd w:val="clear" w:color="auto" w:fill="FFFFFF"/>
          <w:lang w:val="uk-UA"/>
        </w:rPr>
      </w:pPr>
    </w:p>
    <w:p w14:paraId="0E47C906" w14:textId="77777777" w:rsidR="001956B8" w:rsidRPr="00A76BBE" w:rsidRDefault="001956B8" w:rsidP="001956B8">
      <w:pPr>
        <w:spacing w:after="0" w:line="240" w:lineRule="auto"/>
        <w:contextualSpacing/>
        <w:jc w:val="center"/>
        <w:rPr>
          <w:rFonts w:ascii="Times New Roman" w:eastAsia="Times New Roman" w:hAnsi="Times New Roman"/>
          <w:b/>
          <w:i/>
          <w:caps/>
          <w:sz w:val="28"/>
          <w:szCs w:val="28"/>
          <w:lang w:val="uk-UA" w:eastAsia="ru-RU"/>
        </w:rPr>
      </w:pPr>
    </w:p>
    <w:p w14:paraId="72F7B475"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Дайте визначення поняттю «планування». Дайте визначення поняттю прогнозування?</w:t>
      </w:r>
    </w:p>
    <w:p w14:paraId="23D2DF12"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Яка мета планування витрат?</w:t>
      </w:r>
    </w:p>
    <w:p w14:paraId="6BC48509"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Що обмежує можливості планування?</w:t>
      </w:r>
    </w:p>
    <w:p w14:paraId="6D309FC1"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Які два методи планування собівартості продукції отримали найбільше поширення на практиці?</w:t>
      </w:r>
    </w:p>
    <w:p w14:paraId="7D6DA81E"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суть нормативного методу планування собівартості продукції?</w:t>
      </w:r>
    </w:p>
    <w:p w14:paraId="72D79496"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суть планування собівартості продукції по техніко-економічним чинникам?</w:t>
      </w:r>
    </w:p>
    <w:p w14:paraId="536C2AEA"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суть фактографічних методів прогнозування?</w:t>
      </w:r>
    </w:p>
    <w:p w14:paraId="77B7268D"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суть експертних (інтуїтивних) методів прогнозування?</w:t>
      </w:r>
    </w:p>
    <w:p w14:paraId="484EDD5E"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суть комбінованих методів прогнозування?</w:t>
      </w:r>
    </w:p>
    <w:p w14:paraId="148F3997" w14:textId="77777777" w:rsidR="001956B8" w:rsidRPr="00762210" w:rsidRDefault="001956B8" w:rsidP="000B23B1">
      <w:pPr>
        <w:pStyle w:val="a5"/>
        <w:numPr>
          <w:ilvl w:val="0"/>
          <w:numId w:val="52"/>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У чому переваги планування витрат?</w:t>
      </w:r>
    </w:p>
    <w:p w14:paraId="55A1128C"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1F5163A5"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p>
    <w:p w14:paraId="1068822B"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3</w:t>
      </w:r>
      <w:r w:rsidRPr="00762210">
        <w:rPr>
          <w:rFonts w:ascii="Times New Roman" w:hAnsi="Times New Roman"/>
          <w:b/>
          <w:sz w:val="28"/>
          <w:szCs w:val="28"/>
          <w:lang w:val="uk-UA"/>
        </w:rPr>
        <w:t>.6 Кошторис витрат структурних підрозділів. Витрати основних підрозділів і допоміжних виробництв</w:t>
      </w:r>
    </w:p>
    <w:p w14:paraId="14565B34"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4FF59A7A"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p>
    <w:p w14:paraId="1C342A31"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Для кожного </w:t>
      </w:r>
      <w:r w:rsidRPr="00762210">
        <w:rPr>
          <w:rFonts w:ascii="Times New Roman" w:hAnsi="Times New Roman"/>
          <w:b/>
          <w:i/>
          <w:sz w:val="28"/>
          <w:szCs w:val="28"/>
          <w:lang w:val="uk-UA"/>
        </w:rPr>
        <w:t>центру відповідальності</w:t>
      </w:r>
      <w:r w:rsidRPr="00762210">
        <w:rPr>
          <w:rFonts w:ascii="Times New Roman" w:hAnsi="Times New Roman"/>
          <w:sz w:val="28"/>
          <w:szCs w:val="28"/>
          <w:lang w:val="uk-UA"/>
        </w:rPr>
        <w:t xml:space="preserve"> (структурного підрозділу) встановлюється форми внутрішньої звітності - </w:t>
      </w:r>
      <w:r w:rsidRPr="00762210">
        <w:rPr>
          <w:rFonts w:ascii="Times New Roman" w:hAnsi="Times New Roman"/>
          <w:b/>
          <w:i/>
          <w:sz w:val="28"/>
          <w:szCs w:val="28"/>
          <w:lang w:val="uk-UA"/>
        </w:rPr>
        <w:t>звіти</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кошториси</w:t>
      </w:r>
      <w:r w:rsidRPr="00762210">
        <w:rPr>
          <w:rFonts w:ascii="Times New Roman" w:hAnsi="Times New Roman"/>
          <w:sz w:val="28"/>
          <w:szCs w:val="28"/>
          <w:lang w:val="uk-UA"/>
        </w:rPr>
        <w:t xml:space="preserve">. </w:t>
      </w:r>
    </w:p>
    <w:p w14:paraId="1843548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Кошторис</w:t>
      </w:r>
      <w:r w:rsidRPr="00762210">
        <w:rPr>
          <w:rFonts w:ascii="Times New Roman" w:hAnsi="Times New Roman"/>
          <w:sz w:val="28"/>
          <w:szCs w:val="28"/>
          <w:lang w:val="uk-UA"/>
        </w:rPr>
        <w:t xml:space="preserve"> повинен містити дані про очікувані витрати на певний об'єм продукції за певний період. Усі витрати мають бути закріплені за певними підрозділами і конкретними працівниками. </w:t>
      </w:r>
      <w:r w:rsidRPr="00762210">
        <w:rPr>
          <w:rFonts w:ascii="Times New Roman" w:hAnsi="Times New Roman"/>
          <w:b/>
          <w:i/>
          <w:sz w:val="28"/>
          <w:szCs w:val="28"/>
          <w:lang w:val="uk-UA"/>
        </w:rPr>
        <w:t>Кошторис</w:t>
      </w:r>
      <w:r w:rsidRPr="00762210">
        <w:rPr>
          <w:rFonts w:ascii="Times New Roman" w:hAnsi="Times New Roman"/>
          <w:sz w:val="28"/>
          <w:szCs w:val="28"/>
          <w:lang w:val="uk-UA"/>
        </w:rPr>
        <w:t xml:space="preserve"> формується на підставі виробничої програми, плану виробництва і нормативів витрат ресурсів</w:t>
      </w:r>
      <w:r>
        <w:rPr>
          <w:rFonts w:ascii="Times New Roman" w:hAnsi="Times New Roman"/>
          <w:sz w:val="28"/>
          <w:szCs w:val="28"/>
          <w:lang w:val="uk-UA"/>
        </w:rPr>
        <w:t>.</w:t>
      </w:r>
    </w:p>
    <w:p w14:paraId="6A0F41EB"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 кожному центру  відповідальності складається </w:t>
      </w:r>
      <w:r w:rsidRPr="00762210">
        <w:rPr>
          <w:rFonts w:ascii="Times New Roman" w:hAnsi="Times New Roman"/>
          <w:b/>
          <w:i/>
          <w:sz w:val="28"/>
          <w:szCs w:val="28"/>
          <w:lang w:val="uk-UA"/>
        </w:rPr>
        <w:t>кошторис</w:t>
      </w:r>
      <w:r>
        <w:rPr>
          <w:rFonts w:ascii="Times New Roman" w:hAnsi="Times New Roman"/>
          <w:sz w:val="28"/>
          <w:szCs w:val="28"/>
          <w:lang w:val="uk-UA"/>
        </w:rPr>
        <w:t xml:space="preserve"> </w:t>
      </w:r>
      <w:r w:rsidRPr="00762210">
        <w:rPr>
          <w:rFonts w:ascii="Times New Roman" w:hAnsi="Times New Roman"/>
          <w:b/>
          <w:i/>
          <w:sz w:val="28"/>
          <w:szCs w:val="28"/>
          <w:lang w:val="uk-UA"/>
        </w:rPr>
        <w:t>витрат</w:t>
      </w:r>
      <w:r w:rsidRPr="00762210">
        <w:rPr>
          <w:rFonts w:ascii="Times New Roman" w:hAnsi="Times New Roman"/>
          <w:sz w:val="28"/>
          <w:szCs w:val="28"/>
          <w:lang w:val="uk-UA"/>
        </w:rPr>
        <w:t xml:space="preserve"> і за структурним п</w:t>
      </w:r>
      <w:r>
        <w:rPr>
          <w:rFonts w:ascii="Times New Roman" w:hAnsi="Times New Roman"/>
          <w:sz w:val="28"/>
          <w:szCs w:val="28"/>
          <w:lang w:val="uk-UA"/>
        </w:rPr>
        <w:t xml:space="preserve">ідрозділом закріплюються певні статті і елементи витрат, </w:t>
      </w:r>
      <w:r w:rsidRPr="00762210">
        <w:rPr>
          <w:rFonts w:ascii="Times New Roman" w:hAnsi="Times New Roman"/>
          <w:sz w:val="28"/>
          <w:szCs w:val="28"/>
          <w:lang w:val="uk-UA"/>
        </w:rPr>
        <w:t>які залежать від його діяльності, за ефективність витрачання ресурсів</w:t>
      </w:r>
      <w:r>
        <w:rPr>
          <w:rFonts w:ascii="Times New Roman" w:hAnsi="Times New Roman"/>
          <w:sz w:val="28"/>
          <w:szCs w:val="28"/>
          <w:lang w:val="uk-UA"/>
        </w:rPr>
        <w:t>,</w:t>
      </w:r>
      <w:r w:rsidRPr="00762210">
        <w:rPr>
          <w:rFonts w:ascii="Times New Roman" w:hAnsi="Times New Roman"/>
          <w:sz w:val="28"/>
          <w:szCs w:val="28"/>
          <w:lang w:val="uk-UA"/>
        </w:rPr>
        <w:t xml:space="preserve"> яких керівник цього центру несе відповідальність. Т</w:t>
      </w:r>
      <w:r>
        <w:rPr>
          <w:rFonts w:ascii="Times New Roman" w:hAnsi="Times New Roman"/>
          <w:sz w:val="28"/>
          <w:szCs w:val="28"/>
          <w:lang w:val="uk-UA"/>
        </w:rPr>
        <w:t xml:space="preserve">акі витрати прийнято називати </w:t>
      </w:r>
      <w:r w:rsidRPr="00762210">
        <w:rPr>
          <w:rFonts w:ascii="Times New Roman" w:hAnsi="Times New Roman"/>
          <w:b/>
          <w:i/>
          <w:sz w:val="28"/>
          <w:szCs w:val="28"/>
          <w:lang w:val="uk-UA"/>
        </w:rPr>
        <w:t>регульованими</w:t>
      </w:r>
      <w:r w:rsidRPr="00762210">
        <w:rPr>
          <w:rFonts w:ascii="Times New Roman" w:hAnsi="Times New Roman"/>
          <w:sz w:val="28"/>
          <w:szCs w:val="28"/>
          <w:lang w:val="uk-UA"/>
        </w:rPr>
        <w:t xml:space="preserve">. Інші витрати, що </w:t>
      </w:r>
      <w:r>
        <w:rPr>
          <w:rFonts w:ascii="Times New Roman" w:hAnsi="Times New Roman"/>
          <w:sz w:val="28"/>
          <w:szCs w:val="28"/>
          <w:lang w:val="uk-UA"/>
        </w:rPr>
        <w:t xml:space="preserve">включаються в кошторис центру відповідальності і не залежні </w:t>
      </w:r>
      <w:r w:rsidRPr="00762210">
        <w:rPr>
          <w:rFonts w:ascii="Times New Roman" w:hAnsi="Times New Roman"/>
          <w:sz w:val="28"/>
          <w:szCs w:val="28"/>
          <w:lang w:val="uk-UA"/>
        </w:rPr>
        <w:t xml:space="preserve">від його діяльності, відносяться до </w:t>
      </w:r>
      <w:r w:rsidRPr="00762210">
        <w:rPr>
          <w:rFonts w:ascii="Times New Roman" w:hAnsi="Times New Roman"/>
          <w:b/>
          <w:i/>
          <w:sz w:val="28"/>
          <w:szCs w:val="28"/>
          <w:lang w:val="uk-UA"/>
        </w:rPr>
        <w:t>нерегульованих</w:t>
      </w:r>
      <w:r w:rsidRPr="00762210">
        <w:rPr>
          <w:rFonts w:ascii="Times New Roman" w:hAnsi="Times New Roman"/>
          <w:sz w:val="28"/>
          <w:szCs w:val="28"/>
          <w:lang w:val="uk-UA"/>
        </w:rPr>
        <w:t xml:space="preserve"> витрат. Склад витрат залежить від особливостей діяльності центру відповідальності і місця в структурі виробництва. Важливим є ділення їх на </w:t>
      </w:r>
      <w:r w:rsidRPr="00762210">
        <w:rPr>
          <w:rFonts w:ascii="Times New Roman" w:hAnsi="Times New Roman"/>
          <w:i/>
          <w:sz w:val="28"/>
          <w:szCs w:val="28"/>
          <w:lang w:val="uk-UA"/>
        </w:rPr>
        <w:t>прямі і непрямі, змінні і постійні. Витрати основних підрозділів</w:t>
      </w:r>
      <w:r w:rsidRPr="00762210">
        <w:rPr>
          <w:rFonts w:ascii="Times New Roman" w:hAnsi="Times New Roman"/>
          <w:sz w:val="28"/>
          <w:szCs w:val="28"/>
          <w:lang w:val="uk-UA"/>
        </w:rPr>
        <w:t xml:space="preserve"> - </w:t>
      </w:r>
      <w:r w:rsidRPr="00762210">
        <w:rPr>
          <w:rFonts w:ascii="Times New Roman" w:hAnsi="Times New Roman"/>
          <w:b/>
          <w:i/>
          <w:sz w:val="28"/>
          <w:szCs w:val="28"/>
          <w:lang w:val="uk-UA"/>
        </w:rPr>
        <w:t>прямі</w:t>
      </w:r>
      <w:r w:rsidRPr="00762210">
        <w:rPr>
          <w:rFonts w:ascii="Times New Roman" w:hAnsi="Times New Roman"/>
          <w:sz w:val="28"/>
          <w:szCs w:val="28"/>
          <w:lang w:val="uk-UA"/>
        </w:rPr>
        <w:t xml:space="preserve"> - безпосередньо відносяться на собівартість продукції центру відповідальності або місця витрат; допоміжних, обслуговуючих - розподіляють, потім у складі сумарних витрат основних підрозділів включають в собівартість продукції. </w:t>
      </w:r>
    </w:p>
    <w:p w14:paraId="6660C403"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Об'єктом формування</w:t>
      </w:r>
      <w:r w:rsidRPr="00762210">
        <w:rPr>
          <w:rFonts w:ascii="Times New Roman" w:hAnsi="Times New Roman"/>
          <w:sz w:val="28"/>
          <w:szCs w:val="28"/>
          <w:lang w:val="uk-UA"/>
        </w:rPr>
        <w:t xml:space="preserve"> прямих витрат являється вид продукції, а непрямих - сам центр відповідальності.</w:t>
      </w:r>
    </w:p>
    <w:p w14:paraId="294C99A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lastRenderedPageBreak/>
        <w:t xml:space="preserve">Планування діяльності </w:t>
      </w:r>
      <w:r w:rsidRPr="00762210">
        <w:rPr>
          <w:rFonts w:ascii="Times New Roman" w:hAnsi="Times New Roman"/>
          <w:i/>
          <w:sz w:val="28"/>
          <w:szCs w:val="28"/>
          <w:lang w:val="uk-UA"/>
        </w:rPr>
        <w:t>допоміжних виробництв</w:t>
      </w:r>
      <w:r w:rsidRPr="00762210">
        <w:rPr>
          <w:rFonts w:ascii="Times New Roman" w:hAnsi="Times New Roman"/>
          <w:sz w:val="28"/>
          <w:szCs w:val="28"/>
          <w:lang w:val="uk-UA"/>
        </w:rPr>
        <w:t xml:space="preserve"> засноване на програмі діяльності тих основних підрозділів, діяльність яких вони забезпечують. При цьому вартість їх продукції відноситься до </w:t>
      </w:r>
      <w:r w:rsidRPr="00762210">
        <w:rPr>
          <w:rFonts w:ascii="Times New Roman" w:hAnsi="Times New Roman"/>
          <w:i/>
          <w:sz w:val="28"/>
          <w:szCs w:val="28"/>
          <w:lang w:val="uk-UA"/>
        </w:rPr>
        <w:t>непрямих витрат основних виробництв</w:t>
      </w:r>
      <w:r w:rsidRPr="00762210">
        <w:rPr>
          <w:rFonts w:ascii="Times New Roman" w:hAnsi="Times New Roman"/>
          <w:sz w:val="28"/>
          <w:szCs w:val="28"/>
          <w:lang w:val="uk-UA"/>
        </w:rPr>
        <w:t>. Якщо такі витрати виникають безпосередньо в основному виробництві, то вони розподіляються на кожен вид продукції за допомогою обраного методу з урахуванням  показника - випуск, відпрацьований час</w:t>
      </w:r>
      <w:r>
        <w:rPr>
          <w:rFonts w:ascii="Times New Roman" w:hAnsi="Times New Roman"/>
          <w:sz w:val="28"/>
          <w:szCs w:val="28"/>
          <w:lang w:val="uk-UA"/>
        </w:rPr>
        <w:t>.</w:t>
      </w:r>
    </w:p>
    <w:p w14:paraId="7AAF9174" w14:textId="77777777" w:rsidR="001956B8" w:rsidRPr="00762210" w:rsidRDefault="001956B8" w:rsidP="001956B8">
      <w:pPr>
        <w:spacing w:line="240" w:lineRule="auto"/>
        <w:ind w:firstLine="709"/>
        <w:contextualSpacing/>
        <w:jc w:val="both"/>
        <w:rPr>
          <w:rFonts w:ascii="Times New Roman" w:hAnsi="Times New Roman"/>
          <w:sz w:val="28"/>
          <w:szCs w:val="28"/>
          <w:lang w:val="uk-UA"/>
        </w:rPr>
      </w:pPr>
      <w:r w:rsidRPr="00762210">
        <w:rPr>
          <w:rFonts w:ascii="Times New Roman" w:hAnsi="Times New Roman"/>
          <w:b/>
          <w:sz w:val="28"/>
          <w:szCs w:val="28"/>
          <w:u w:val="single"/>
          <w:lang w:val="uk-UA"/>
        </w:rPr>
        <w:t>Приклад.</w:t>
      </w:r>
      <w:r w:rsidRPr="00762210">
        <w:rPr>
          <w:rFonts w:ascii="Times New Roman" w:hAnsi="Times New Roman"/>
          <w:sz w:val="28"/>
          <w:szCs w:val="28"/>
          <w:lang w:val="uk-UA"/>
        </w:rPr>
        <w:t xml:space="preserve"> Провести аналіз витрати на виробництво продукції по цеху (по елементах) на прикладі допоміжного підрозділу </w:t>
      </w:r>
      <w:r w:rsidR="000255BE">
        <w:rPr>
          <w:rFonts w:ascii="Times New Roman" w:hAnsi="Times New Roman"/>
          <w:sz w:val="28"/>
          <w:szCs w:val="28"/>
          <w:lang w:val="uk-UA"/>
        </w:rPr>
        <w:t>–</w:t>
      </w:r>
      <w:r w:rsidRPr="00762210">
        <w:rPr>
          <w:rFonts w:ascii="Times New Roman" w:hAnsi="Times New Roman"/>
          <w:sz w:val="28"/>
          <w:szCs w:val="28"/>
          <w:lang w:val="uk-UA"/>
        </w:rPr>
        <w:t xml:space="preserve"> модельного цеху машзаводу за рік, результати представити в табл. </w:t>
      </w:r>
      <w:r>
        <w:rPr>
          <w:rFonts w:ascii="Times New Roman" w:hAnsi="Times New Roman"/>
          <w:sz w:val="28"/>
          <w:szCs w:val="28"/>
          <w:lang w:val="uk-UA"/>
        </w:rPr>
        <w:t>3.7</w:t>
      </w:r>
      <w:r w:rsidRPr="00762210">
        <w:rPr>
          <w:rFonts w:ascii="Times New Roman" w:hAnsi="Times New Roman"/>
          <w:sz w:val="28"/>
          <w:szCs w:val="28"/>
          <w:lang w:val="uk-UA"/>
        </w:rPr>
        <w:t xml:space="preserve">. Дані аналітичної табл. </w:t>
      </w:r>
      <w:r>
        <w:rPr>
          <w:rFonts w:ascii="Times New Roman" w:hAnsi="Times New Roman"/>
          <w:sz w:val="28"/>
          <w:szCs w:val="28"/>
          <w:lang w:val="uk-UA"/>
        </w:rPr>
        <w:t>3.7</w:t>
      </w:r>
      <w:r w:rsidRPr="00762210">
        <w:rPr>
          <w:rFonts w:ascii="Times New Roman" w:hAnsi="Times New Roman"/>
          <w:sz w:val="28"/>
          <w:szCs w:val="28"/>
          <w:lang w:val="uk-UA"/>
        </w:rPr>
        <w:t xml:space="preserve"> свідчать, що в цілому по цеху за звітний рік витрати знизилися на 9923,81 тис.грн. або на 27 %, економія отримана за рахунок змінних витрат в сумі 7375,71 тис.грн., за рахунок постійних витрат - 2548,10 тис.грн. </w:t>
      </w:r>
    </w:p>
    <w:p w14:paraId="3C6BFDA9" w14:textId="77777777" w:rsidR="001956B8" w:rsidRDefault="001956B8" w:rsidP="001956B8">
      <w:pPr>
        <w:spacing w:line="240" w:lineRule="auto"/>
        <w:ind w:firstLine="800"/>
        <w:contextualSpacing/>
        <w:jc w:val="right"/>
        <w:rPr>
          <w:rFonts w:ascii="Times New Roman" w:hAnsi="Times New Roman"/>
          <w:sz w:val="28"/>
          <w:szCs w:val="28"/>
          <w:lang w:val="uk-UA"/>
        </w:rPr>
      </w:pPr>
    </w:p>
    <w:p w14:paraId="15EF133D" w14:textId="77777777" w:rsidR="001956B8" w:rsidRPr="00762210" w:rsidRDefault="001956B8" w:rsidP="001956B8">
      <w:pPr>
        <w:spacing w:line="240" w:lineRule="auto"/>
        <w:ind w:firstLine="800"/>
        <w:contextualSpacing/>
        <w:jc w:val="both"/>
        <w:rPr>
          <w:rFonts w:ascii="Times New Roman" w:hAnsi="Times New Roman"/>
          <w:sz w:val="28"/>
          <w:szCs w:val="28"/>
        </w:rPr>
      </w:pPr>
      <w:r w:rsidRPr="00A76BBE">
        <w:rPr>
          <w:rFonts w:ascii="Times New Roman" w:hAnsi="Times New Roman"/>
          <w:i/>
          <w:sz w:val="28"/>
          <w:szCs w:val="28"/>
          <w:lang w:val="uk-UA"/>
        </w:rPr>
        <w:t xml:space="preserve">Таблиця </w:t>
      </w:r>
      <w:r>
        <w:rPr>
          <w:rFonts w:ascii="Times New Roman" w:hAnsi="Times New Roman"/>
          <w:i/>
          <w:sz w:val="28"/>
          <w:szCs w:val="28"/>
          <w:lang w:val="uk-UA"/>
        </w:rPr>
        <w:t>3.7</w:t>
      </w:r>
      <w:r w:rsidRPr="00A76BBE">
        <w:rPr>
          <w:rFonts w:ascii="Times New Roman" w:hAnsi="Times New Roman"/>
          <w:i/>
          <w:sz w:val="28"/>
          <w:szCs w:val="28"/>
          <w:lang w:val="uk-UA"/>
        </w:rPr>
        <w:t xml:space="preserve"> </w:t>
      </w:r>
      <w:r w:rsidR="00A046DB">
        <w:rPr>
          <w:rFonts w:ascii="Times New Roman" w:hAnsi="Times New Roman"/>
          <w:i/>
          <w:sz w:val="28"/>
          <w:szCs w:val="28"/>
          <w:lang w:val="uk-UA"/>
        </w:rPr>
        <w:t>–</w:t>
      </w:r>
      <w:r w:rsidRPr="00A76BBE">
        <w:rPr>
          <w:rFonts w:ascii="Times New Roman" w:hAnsi="Times New Roman"/>
          <w:i/>
          <w:sz w:val="28"/>
          <w:szCs w:val="28"/>
          <w:lang w:val="uk-UA"/>
        </w:rPr>
        <w:t xml:space="preserve"> Витрати на виробництво продукції по цеху (по елемен</w:t>
      </w:r>
      <w:r w:rsidRPr="00762210">
        <w:rPr>
          <w:rFonts w:ascii="Times New Roman" w:hAnsi="Times New Roman"/>
          <w:sz w:val="28"/>
          <w:szCs w:val="28"/>
          <w:lang w:val="uk-UA"/>
        </w:rPr>
        <w:t>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22"/>
        <w:gridCol w:w="1322"/>
        <w:gridCol w:w="1272"/>
        <w:gridCol w:w="1185"/>
        <w:gridCol w:w="1185"/>
        <w:gridCol w:w="1148"/>
      </w:tblGrid>
      <w:tr w:rsidR="001956B8" w:rsidRPr="00762210" w14:paraId="36D5F2EC" w14:textId="77777777" w:rsidTr="005B11E3">
        <w:tc>
          <w:tcPr>
            <w:tcW w:w="1728" w:type="dxa"/>
            <w:vMerge w:val="restart"/>
          </w:tcPr>
          <w:p w14:paraId="0FC1D2A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Елементи витрат</w:t>
            </w:r>
          </w:p>
        </w:tc>
        <w:tc>
          <w:tcPr>
            <w:tcW w:w="4028" w:type="dxa"/>
            <w:gridSpan w:val="3"/>
          </w:tcPr>
          <w:p w14:paraId="19BAC25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Сума витрат, тис.грн.</w:t>
            </w:r>
          </w:p>
        </w:tc>
        <w:tc>
          <w:tcPr>
            <w:tcW w:w="3815" w:type="dxa"/>
            <w:gridSpan w:val="3"/>
          </w:tcPr>
          <w:p w14:paraId="2CBF02AA"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Структура витрат, %</w:t>
            </w:r>
          </w:p>
        </w:tc>
      </w:tr>
      <w:tr w:rsidR="001956B8" w:rsidRPr="00762210" w14:paraId="697029D2" w14:textId="77777777" w:rsidTr="005B11E3">
        <w:tc>
          <w:tcPr>
            <w:tcW w:w="1728" w:type="dxa"/>
            <w:vMerge/>
          </w:tcPr>
          <w:p w14:paraId="48D5264B" w14:textId="77777777" w:rsidR="001956B8" w:rsidRPr="00762210" w:rsidRDefault="001956B8" w:rsidP="005B11E3">
            <w:pPr>
              <w:spacing w:line="240" w:lineRule="auto"/>
              <w:contextualSpacing/>
              <w:jc w:val="center"/>
              <w:rPr>
                <w:rFonts w:ascii="Times New Roman" w:hAnsi="Times New Roman"/>
                <w:sz w:val="28"/>
                <w:szCs w:val="28"/>
              </w:rPr>
            </w:pPr>
          </w:p>
        </w:tc>
        <w:tc>
          <w:tcPr>
            <w:tcW w:w="1346" w:type="dxa"/>
          </w:tcPr>
          <w:p w14:paraId="342AEDE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1346" w:type="dxa"/>
          </w:tcPr>
          <w:p w14:paraId="6DF67F6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1336" w:type="dxa"/>
          </w:tcPr>
          <w:p w14:paraId="2482783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 xml:space="preserve">відх. </w:t>
            </w:r>
          </w:p>
        </w:tc>
        <w:tc>
          <w:tcPr>
            <w:tcW w:w="1271" w:type="dxa"/>
          </w:tcPr>
          <w:p w14:paraId="3C4BDD0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1272" w:type="dxa"/>
          </w:tcPr>
          <w:p w14:paraId="456B5512"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1272" w:type="dxa"/>
          </w:tcPr>
          <w:p w14:paraId="41AB733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 xml:space="preserve">відх. </w:t>
            </w:r>
          </w:p>
        </w:tc>
      </w:tr>
      <w:tr w:rsidR="001956B8" w:rsidRPr="00762210" w14:paraId="49AD61DD" w14:textId="77777777" w:rsidTr="005B11E3">
        <w:tc>
          <w:tcPr>
            <w:tcW w:w="1728" w:type="dxa"/>
          </w:tcPr>
          <w:p w14:paraId="0F014E82"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Матеріальні витрати</w:t>
            </w:r>
          </w:p>
        </w:tc>
        <w:tc>
          <w:tcPr>
            <w:tcW w:w="1346" w:type="dxa"/>
          </w:tcPr>
          <w:p w14:paraId="402D965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18987,65</w:t>
            </w:r>
          </w:p>
        </w:tc>
        <w:tc>
          <w:tcPr>
            <w:tcW w:w="1346" w:type="dxa"/>
          </w:tcPr>
          <w:p w14:paraId="2FEC40A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13708,41</w:t>
            </w:r>
          </w:p>
        </w:tc>
        <w:tc>
          <w:tcPr>
            <w:tcW w:w="1336" w:type="dxa"/>
          </w:tcPr>
          <w:p w14:paraId="1579D68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-5279,24</w:t>
            </w:r>
          </w:p>
        </w:tc>
        <w:tc>
          <w:tcPr>
            <w:tcW w:w="1271" w:type="dxa"/>
          </w:tcPr>
          <w:p w14:paraId="7E2712C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51,60</w:t>
            </w:r>
          </w:p>
        </w:tc>
        <w:tc>
          <w:tcPr>
            <w:tcW w:w="1272" w:type="dxa"/>
          </w:tcPr>
          <w:p w14:paraId="3C07C55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51,01</w:t>
            </w:r>
          </w:p>
        </w:tc>
        <w:tc>
          <w:tcPr>
            <w:tcW w:w="1272" w:type="dxa"/>
          </w:tcPr>
          <w:p w14:paraId="112B6AD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-0,59</w:t>
            </w:r>
          </w:p>
        </w:tc>
      </w:tr>
      <w:tr w:rsidR="001956B8" w:rsidRPr="00762210" w14:paraId="0C6D26F5" w14:textId="77777777" w:rsidTr="005B11E3">
        <w:tc>
          <w:tcPr>
            <w:tcW w:w="1728" w:type="dxa"/>
          </w:tcPr>
          <w:p w14:paraId="1B902CE2"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Витрати на оплату праці</w:t>
            </w:r>
          </w:p>
        </w:tc>
        <w:tc>
          <w:tcPr>
            <w:tcW w:w="1346" w:type="dxa"/>
          </w:tcPr>
          <w:p w14:paraId="0516AC8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10484,12</w:t>
            </w:r>
          </w:p>
        </w:tc>
        <w:tc>
          <w:tcPr>
            <w:tcW w:w="1346" w:type="dxa"/>
          </w:tcPr>
          <w:p w14:paraId="51E5630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8090,54</w:t>
            </w:r>
          </w:p>
        </w:tc>
        <w:tc>
          <w:tcPr>
            <w:tcW w:w="1336" w:type="dxa"/>
          </w:tcPr>
          <w:p w14:paraId="6814CEEB"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-2393,58</w:t>
            </w:r>
          </w:p>
        </w:tc>
        <w:tc>
          <w:tcPr>
            <w:tcW w:w="1271" w:type="dxa"/>
          </w:tcPr>
          <w:p w14:paraId="0153033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28,49</w:t>
            </w:r>
          </w:p>
        </w:tc>
        <w:tc>
          <w:tcPr>
            <w:tcW w:w="1272" w:type="dxa"/>
          </w:tcPr>
          <w:p w14:paraId="68AFE3EB"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30,11</w:t>
            </w:r>
          </w:p>
        </w:tc>
        <w:tc>
          <w:tcPr>
            <w:tcW w:w="1272" w:type="dxa"/>
          </w:tcPr>
          <w:p w14:paraId="3EC7A762"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+1,62</w:t>
            </w:r>
          </w:p>
        </w:tc>
      </w:tr>
      <w:tr w:rsidR="001956B8" w:rsidRPr="00762210" w14:paraId="0EBCFBE5" w14:textId="77777777" w:rsidTr="005B11E3">
        <w:tc>
          <w:tcPr>
            <w:tcW w:w="1728" w:type="dxa"/>
          </w:tcPr>
          <w:p w14:paraId="527C3C00"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Відрахування на соціальні заходи</w:t>
            </w:r>
          </w:p>
        </w:tc>
        <w:tc>
          <w:tcPr>
            <w:tcW w:w="1346" w:type="dxa"/>
          </w:tcPr>
          <w:p w14:paraId="0316B24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4042,58</w:t>
            </w:r>
          </w:p>
        </w:tc>
        <w:tc>
          <w:tcPr>
            <w:tcW w:w="1346" w:type="dxa"/>
          </w:tcPr>
          <w:p w14:paraId="18C2255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2889,33</w:t>
            </w:r>
          </w:p>
        </w:tc>
        <w:tc>
          <w:tcPr>
            <w:tcW w:w="1336" w:type="dxa"/>
          </w:tcPr>
          <w:p w14:paraId="6B1E278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-1153,25</w:t>
            </w:r>
          </w:p>
        </w:tc>
        <w:tc>
          <w:tcPr>
            <w:tcW w:w="1271" w:type="dxa"/>
          </w:tcPr>
          <w:p w14:paraId="7EDF897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10,99</w:t>
            </w:r>
          </w:p>
        </w:tc>
        <w:tc>
          <w:tcPr>
            <w:tcW w:w="1272" w:type="dxa"/>
          </w:tcPr>
          <w:p w14:paraId="60A953D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10,75</w:t>
            </w:r>
          </w:p>
        </w:tc>
        <w:tc>
          <w:tcPr>
            <w:tcW w:w="1272" w:type="dxa"/>
          </w:tcPr>
          <w:p w14:paraId="5B029FE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-0,23</w:t>
            </w:r>
          </w:p>
        </w:tc>
      </w:tr>
      <w:tr w:rsidR="001956B8" w:rsidRPr="00762210" w14:paraId="3F0C621E" w14:textId="77777777" w:rsidTr="005B11E3">
        <w:tc>
          <w:tcPr>
            <w:tcW w:w="1728" w:type="dxa"/>
          </w:tcPr>
          <w:p w14:paraId="031842A8"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Амортизація</w:t>
            </w:r>
          </w:p>
        </w:tc>
        <w:tc>
          <w:tcPr>
            <w:tcW w:w="1346" w:type="dxa"/>
          </w:tcPr>
          <w:p w14:paraId="54C1DEE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256,21</w:t>
            </w:r>
          </w:p>
        </w:tc>
        <w:tc>
          <w:tcPr>
            <w:tcW w:w="1346" w:type="dxa"/>
          </w:tcPr>
          <w:p w14:paraId="2C92174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258,74</w:t>
            </w:r>
          </w:p>
        </w:tc>
        <w:tc>
          <w:tcPr>
            <w:tcW w:w="1336" w:type="dxa"/>
          </w:tcPr>
          <w:p w14:paraId="7B93957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en-US"/>
              </w:rPr>
              <w:t>+</w:t>
            </w:r>
            <w:r w:rsidRPr="00762210">
              <w:rPr>
                <w:rFonts w:ascii="Times New Roman" w:hAnsi="Times New Roman"/>
                <w:sz w:val="28"/>
                <w:szCs w:val="28"/>
              </w:rPr>
              <w:t>2,53</w:t>
            </w:r>
          </w:p>
        </w:tc>
        <w:tc>
          <w:tcPr>
            <w:tcW w:w="1271" w:type="dxa"/>
          </w:tcPr>
          <w:p w14:paraId="67DB046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0,70</w:t>
            </w:r>
          </w:p>
        </w:tc>
        <w:tc>
          <w:tcPr>
            <w:tcW w:w="1272" w:type="dxa"/>
          </w:tcPr>
          <w:p w14:paraId="5844A02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0,96</w:t>
            </w:r>
          </w:p>
        </w:tc>
        <w:tc>
          <w:tcPr>
            <w:tcW w:w="1272" w:type="dxa"/>
          </w:tcPr>
          <w:p w14:paraId="5BC210D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+0,27</w:t>
            </w:r>
          </w:p>
        </w:tc>
      </w:tr>
      <w:tr w:rsidR="001956B8" w:rsidRPr="00762210" w14:paraId="73D7AA85" w14:textId="77777777" w:rsidTr="005B11E3">
        <w:tc>
          <w:tcPr>
            <w:tcW w:w="1728" w:type="dxa"/>
          </w:tcPr>
          <w:p w14:paraId="591CEF37"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Інші операційні витрати</w:t>
            </w:r>
          </w:p>
        </w:tc>
        <w:tc>
          <w:tcPr>
            <w:tcW w:w="1346" w:type="dxa"/>
          </w:tcPr>
          <w:p w14:paraId="4611F46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3024,76</w:t>
            </w:r>
          </w:p>
        </w:tc>
        <w:tc>
          <w:tcPr>
            <w:tcW w:w="1346" w:type="dxa"/>
          </w:tcPr>
          <w:p w14:paraId="39DA3B6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1924,49</w:t>
            </w:r>
          </w:p>
        </w:tc>
        <w:tc>
          <w:tcPr>
            <w:tcW w:w="1336" w:type="dxa"/>
          </w:tcPr>
          <w:p w14:paraId="0425E7C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-1100,27</w:t>
            </w:r>
          </w:p>
        </w:tc>
        <w:tc>
          <w:tcPr>
            <w:tcW w:w="1271" w:type="dxa"/>
          </w:tcPr>
          <w:p w14:paraId="3D38FBA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8,22</w:t>
            </w:r>
          </w:p>
        </w:tc>
        <w:tc>
          <w:tcPr>
            <w:tcW w:w="1272" w:type="dxa"/>
          </w:tcPr>
          <w:p w14:paraId="4E1B316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7,16</w:t>
            </w:r>
          </w:p>
        </w:tc>
        <w:tc>
          <w:tcPr>
            <w:tcW w:w="1272" w:type="dxa"/>
          </w:tcPr>
          <w:p w14:paraId="04420572"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-1,06</w:t>
            </w:r>
          </w:p>
        </w:tc>
      </w:tr>
      <w:tr w:rsidR="001956B8" w:rsidRPr="00762210" w14:paraId="729A8422" w14:textId="77777777" w:rsidTr="005B11E3">
        <w:tc>
          <w:tcPr>
            <w:tcW w:w="1728" w:type="dxa"/>
          </w:tcPr>
          <w:p w14:paraId="33B5B4CA"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Разом витрати</w:t>
            </w:r>
          </w:p>
        </w:tc>
        <w:tc>
          <w:tcPr>
            <w:tcW w:w="1346" w:type="dxa"/>
          </w:tcPr>
          <w:p w14:paraId="5CE5889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36795,32</w:t>
            </w:r>
          </w:p>
        </w:tc>
        <w:tc>
          <w:tcPr>
            <w:tcW w:w="1346" w:type="dxa"/>
          </w:tcPr>
          <w:p w14:paraId="6CB6EA1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26871,51</w:t>
            </w:r>
          </w:p>
        </w:tc>
        <w:tc>
          <w:tcPr>
            <w:tcW w:w="1336" w:type="dxa"/>
          </w:tcPr>
          <w:p w14:paraId="403E71C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-9923,81</w:t>
            </w:r>
          </w:p>
        </w:tc>
        <w:tc>
          <w:tcPr>
            <w:tcW w:w="1271" w:type="dxa"/>
          </w:tcPr>
          <w:p w14:paraId="369EE26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100,00</w:t>
            </w:r>
          </w:p>
        </w:tc>
        <w:tc>
          <w:tcPr>
            <w:tcW w:w="1272" w:type="dxa"/>
          </w:tcPr>
          <w:p w14:paraId="085FD1A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100,00</w:t>
            </w:r>
          </w:p>
        </w:tc>
        <w:tc>
          <w:tcPr>
            <w:tcW w:w="1272" w:type="dxa"/>
          </w:tcPr>
          <w:p w14:paraId="5EFB87ED" w14:textId="77777777" w:rsidR="001956B8" w:rsidRPr="00762210" w:rsidRDefault="001956B8" w:rsidP="005B11E3">
            <w:pPr>
              <w:spacing w:line="240" w:lineRule="auto"/>
              <w:contextualSpacing/>
              <w:jc w:val="center"/>
              <w:rPr>
                <w:rFonts w:ascii="Times New Roman" w:hAnsi="Times New Roman"/>
                <w:sz w:val="28"/>
                <w:szCs w:val="28"/>
              </w:rPr>
            </w:pPr>
          </w:p>
        </w:tc>
      </w:tr>
      <w:tr w:rsidR="001956B8" w:rsidRPr="00762210" w14:paraId="5BEFDC20" w14:textId="77777777" w:rsidTr="005B11E3">
        <w:tc>
          <w:tcPr>
            <w:tcW w:w="1728" w:type="dxa"/>
          </w:tcPr>
          <w:p w14:paraId="2CCC01EA"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У тому числі:</w:t>
            </w:r>
          </w:p>
        </w:tc>
        <w:tc>
          <w:tcPr>
            <w:tcW w:w="1346" w:type="dxa"/>
          </w:tcPr>
          <w:p w14:paraId="297247B3" w14:textId="77777777" w:rsidR="001956B8" w:rsidRPr="00762210" w:rsidRDefault="001956B8" w:rsidP="005B11E3">
            <w:pPr>
              <w:spacing w:line="240" w:lineRule="auto"/>
              <w:contextualSpacing/>
              <w:jc w:val="center"/>
              <w:rPr>
                <w:rFonts w:ascii="Times New Roman" w:hAnsi="Times New Roman"/>
                <w:sz w:val="28"/>
                <w:szCs w:val="28"/>
              </w:rPr>
            </w:pPr>
          </w:p>
        </w:tc>
        <w:tc>
          <w:tcPr>
            <w:tcW w:w="1346" w:type="dxa"/>
          </w:tcPr>
          <w:p w14:paraId="203561C4" w14:textId="77777777" w:rsidR="001956B8" w:rsidRPr="00762210" w:rsidRDefault="001956B8" w:rsidP="005B11E3">
            <w:pPr>
              <w:spacing w:line="240" w:lineRule="auto"/>
              <w:contextualSpacing/>
              <w:jc w:val="center"/>
              <w:rPr>
                <w:rFonts w:ascii="Times New Roman" w:hAnsi="Times New Roman"/>
                <w:sz w:val="28"/>
                <w:szCs w:val="28"/>
              </w:rPr>
            </w:pPr>
          </w:p>
        </w:tc>
        <w:tc>
          <w:tcPr>
            <w:tcW w:w="1336" w:type="dxa"/>
          </w:tcPr>
          <w:p w14:paraId="3AF45779" w14:textId="77777777" w:rsidR="001956B8" w:rsidRPr="00762210" w:rsidRDefault="001956B8" w:rsidP="005B11E3">
            <w:pPr>
              <w:spacing w:line="240" w:lineRule="auto"/>
              <w:contextualSpacing/>
              <w:jc w:val="center"/>
              <w:rPr>
                <w:rFonts w:ascii="Times New Roman" w:hAnsi="Times New Roman"/>
                <w:sz w:val="28"/>
                <w:szCs w:val="28"/>
              </w:rPr>
            </w:pPr>
          </w:p>
        </w:tc>
        <w:tc>
          <w:tcPr>
            <w:tcW w:w="1271" w:type="dxa"/>
          </w:tcPr>
          <w:p w14:paraId="4ACC8A6F" w14:textId="77777777" w:rsidR="001956B8" w:rsidRPr="00762210" w:rsidRDefault="001956B8" w:rsidP="005B11E3">
            <w:pPr>
              <w:spacing w:line="240" w:lineRule="auto"/>
              <w:contextualSpacing/>
              <w:jc w:val="center"/>
              <w:rPr>
                <w:rFonts w:ascii="Times New Roman" w:hAnsi="Times New Roman"/>
                <w:sz w:val="28"/>
                <w:szCs w:val="28"/>
              </w:rPr>
            </w:pPr>
          </w:p>
        </w:tc>
        <w:tc>
          <w:tcPr>
            <w:tcW w:w="1272" w:type="dxa"/>
          </w:tcPr>
          <w:p w14:paraId="23E7971F" w14:textId="77777777" w:rsidR="001956B8" w:rsidRPr="00762210" w:rsidRDefault="001956B8" w:rsidP="005B11E3">
            <w:pPr>
              <w:spacing w:line="240" w:lineRule="auto"/>
              <w:contextualSpacing/>
              <w:jc w:val="center"/>
              <w:rPr>
                <w:rFonts w:ascii="Times New Roman" w:hAnsi="Times New Roman"/>
                <w:sz w:val="28"/>
                <w:szCs w:val="28"/>
              </w:rPr>
            </w:pPr>
          </w:p>
        </w:tc>
        <w:tc>
          <w:tcPr>
            <w:tcW w:w="1272" w:type="dxa"/>
          </w:tcPr>
          <w:p w14:paraId="069D4F17" w14:textId="77777777" w:rsidR="001956B8" w:rsidRPr="00762210" w:rsidRDefault="001956B8" w:rsidP="005B11E3">
            <w:pPr>
              <w:spacing w:line="240" w:lineRule="auto"/>
              <w:contextualSpacing/>
              <w:jc w:val="center"/>
              <w:rPr>
                <w:rFonts w:ascii="Times New Roman" w:hAnsi="Times New Roman"/>
                <w:sz w:val="28"/>
                <w:szCs w:val="28"/>
              </w:rPr>
            </w:pPr>
          </w:p>
        </w:tc>
      </w:tr>
      <w:tr w:rsidR="001956B8" w:rsidRPr="00762210" w14:paraId="7BDA597C" w14:textId="77777777" w:rsidTr="005B11E3">
        <w:tc>
          <w:tcPr>
            <w:tcW w:w="1728" w:type="dxa"/>
          </w:tcPr>
          <w:p w14:paraId="1BDCAF5D"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змінні витрати</w:t>
            </w:r>
          </w:p>
        </w:tc>
        <w:tc>
          <w:tcPr>
            <w:tcW w:w="1346" w:type="dxa"/>
          </w:tcPr>
          <w:p w14:paraId="7C40404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25920,71</w:t>
            </w:r>
          </w:p>
        </w:tc>
        <w:tc>
          <w:tcPr>
            <w:tcW w:w="1346" w:type="dxa"/>
          </w:tcPr>
          <w:p w14:paraId="47EFA8A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18545,00</w:t>
            </w:r>
          </w:p>
        </w:tc>
        <w:tc>
          <w:tcPr>
            <w:tcW w:w="1336" w:type="dxa"/>
          </w:tcPr>
          <w:p w14:paraId="50270BD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-7375,71</w:t>
            </w:r>
          </w:p>
        </w:tc>
        <w:tc>
          <w:tcPr>
            <w:tcW w:w="1271" w:type="dxa"/>
          </w:tcPr>
          <w:p w14:paraId="04FD9E1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70,45</w:t>
            </w:r>
          </w:p>
        </w:tc>
        <w:tc>
          <w:tcPr>
            <w:tcW w:w="1272" w:type="dxa"/>
          </w:tcPr>
          <w:p w14:paraId="10A64BD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69,01</w:t>
            </w:r>
          </w:p>
        </w:tc>
        <w:tc>
          <w:tcPr>
            <w:tcW w:w="1272" w:type="dxa"/>
          </w:tcPr>
          <w:p w14:paraId="56B86A7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-1,43</w:t>
            </w:r>
          </w:p>
        </w:tc>
      </w:tr>
      <w:tr w:rsidR="001956B8" w:rsidRPr="00762210" w14:paraId="3B8786EA" w14:textId="77777777" w:rsidTr="005B11E3">
        <w:tc>
          <w:tcPr>
            <w:tcW w:w="1728" w:type="dxa"/>
          </w:tcPr>
          <w:p w14:paraId="02A7D19A"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постійні витрати</w:t>
            </w:r>
          </w:p>
        </w:tc>
        <w:tc>
          <w:tcPr>
            <w:tcW w:w="1346" w:type="dxa"/>
          </w:tcPr>
          <w:p w14:paraId="7B20B59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10874,61</w:t>
            </w:r>
          </w:p>
        </w:tc>
        <w:tc>
          <w:tcPr>
            <w:tcW w:w="1346" w:type="dxa"/>
          </w:tcPr>
          <w:p w14:paraId="30E462D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8326,51</w:t>
            </w:r>
          </w:p>
        </w:tc>
        <w:tc>
          <w:tcPr>
            <w:tcW w:w="1336" w:type="dxa"/>
          </w:tcPr>
          <w:p w14:paraId="44B0A70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-2548,10</w:t>
            </w:r>
          </w:p>
        </w:tc>
        <w:tc>
          <w:tcPr>
            <w:tcW w:w="1271" w:type="dxa"/>
          </w:tcPr>
          <w:p w14:paraId="48037D1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29,55</w:t>
            </w:r>
          </w:p>
        </w:tc>
        <w:tc>
          <w:tcPr>
            <w:tcW w:w="1272" w:type="dxa"/>
          </w:tcPr>
          <w:p w14:paraId="48E3EB1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30,99</w:t>
            </w:r>
          </w:p>
        </w:tc>
        <w:tc>
          <w:tcPr>
            <w:tcW w:w="1272" w:type="dxa"/>
          </w:tcPr>
          <w:p w14:paraId="6ABEF9F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+1,43</w:t>
            </w:r>
          </w:p>
        </w:tc>
      </w:tr>
    </w:tbl>
    <w:p w14:paraId="594F9C38"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5E28E8AF" w14:textId="77777777" w:rsidR="001956B8" w:rsidRPr="00762210" w:rsidRDefault="001956B8" w:rsidP="001956B8">
      <w:pPr>
        <w:spacing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Найбільше зниження витрат модельного цеху досягнуте по елементу «Матеріальні витрати» (5279,24 тис.грн.) і по елементу «Витрати на оплату праці»  (2393,58 тис.грн.), витрати на амортизацію устаткування, будівель і споруд збільшилися на 2,53 тис.грн., інші витрати скоротилися на 1100,27 тис.грн. Аналізуючи структуру витрат можна зробити висновок, що в звітному періоді найбільшу питому вагу складають матеріальні витрати </w:t>
      </w:r>
      <w:r w:rsidRPr="00762210">
        <w:rPr>
          <w:rFonts w:ascii="Times New Roman" w:hAnsi="Times New Roman"/>
          <w:sz w:val="28"/>
          <w:szCs w:val="28"/>
          <w:lang w:val="uk-UA"/>
        </w:rPr>
        <w:lastRenderedPageBreak/>
        <w:t xml:space="preserve">(51,01%) і витрати на оплату праці з відрахуваннями на соціальні заходи (40,86%), питома вага амортизаційних витрат склала 0,96%, він невисокий в порівнянні з механо-складальними цехами, що пояснюється переважанням ручної праці, наявністю в цеху застарілого устаткування. Частка змінних витрат в загальних витратах склала 69,01%, а постійних - 30,99%. При цьому слід врахувати, що у складі постійних витрат відбиті тільки цехові витрати. </w:t>
      </w:r>
    </w:p>
    <w:p w14:paraId="62736155" w14:textId="77777777" w:rsidR="001956B8" w:rsidRPr="00762210" w:rsidRDefault="001956B8" w:rsidP="001956B8">
      <w:pPr>
        <w:spacing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Розглядаючи планову і фактичну структури витрат необхідно сказати, що вона майже не коливається, що згідно даних у табл. </w:t>
      </w:r>
      <w:r>
        <w:rPr>
          <w:rFonts w:ascii="Times New Roman" w:hAnsi="Times New Roman"/>
          <w:sz w:val="28"/>
          <w:szCs w:val="28"/>
          <w:lang w:val="uk-UA"/>
        </w:rPr>
        <w:t>3.8</w:t>
      </w:r>
      <w:r w:rsidRPr="00762210">
        <w:rPr>
          <w:rFonts w:ascii="Times New Roman" w:hAnsi="Times New Roman"/>
          <w:sz w:val="28"/>
          <w:szCs w:val="28"/>
          <w:lang w:val="uk-UA"/>
        </w:rPr>
        <w:t xml:space="preserve"> свідчать про якісне планування витрат і дієвий контроль витрат в ході виробничого процесу. Загальна сума витрат змінюється у зв'язку з впливом ряду чинників. В даному випадку розглянемо як вплинули на суму витрат цеху обсяг випуску продукції, його структура, рівень змінних витрат на одиницю продукції і сума постійних витрат. Дані, розраховані в результаті впливу вищезгаданих чинників на суму витрат модельного цеху приведені в табл. </w:t>
      </w:r>
      <w:r>
        <w:rPr>
          <w:rFonts w:ascii="Times New Roman" w:hAnsi="Times New Roman"/>
          <w:sz w:val="28"/>
          <w:szCs w:val="28"/>
          <w:lang w:val="uk-UA"/>
        </w:rPr>
        <w:t>3.8</w:t>
      </w:r>
      <w:r w:rsidRPr="00762210">
        <w:rPr>
          <w:rFonts w:ascii="Times New Roman" w:hAnsi="Times New Roman"/>
          <w:sz w:val="28"/>
          <w:szCs w:val="28"/>
          <w:lang w:val="uk-UA"/>
        </w:rPr>
        <w:t>.</w:t>
      </w:r>
      <w:r>
        <w:rPr>
          <w:rFonts w:ascii="Times New Roman" w:hAnsi="Times New Roman"/>
          <w:sz w:val="28"/>
          <w:szCs w:val="28"/>
          <w:lang w:val="uk-UA"/>
        </w:rPr>
        <w:t xml:space="preserve"> </w:t>
      </w:r>
      <w:r w:rsidRPr="00762210">
        <w:rPr>
          <w:rFonts w:ascii="Times New Roman" w:hAnsi="Times New Roman"/>
          <w:sz w:val="28"/>
          <w:szCs w:val="28"/>
          <w:lang w:val="uk-UA"/>
        </w:rPr>
        <w:t xml:space="preserve">Ці дані табл. </w:t>
      </w:r>
      <w:r>
        <w:rPr>
          <w:rFonts w:ascii="Times New Roman" w:hAnsi="Times New Roman"/>
          <w:sz w:val="28"/>
          <w:szCs w:val="28"/>
          <w:lang w:val="uk-UA"/>
        </w:rPr>
        <w:t>3.8</w:t>
      </w:r>
      <w:r w:rsidRPr="00762210">
        <w:rPr>
          <w:rFonts w:ascii="Times New Roman" w:hAnsi="Times New Roman"/>
          <w:sz w:val="28"/>
          <w:szCs w:val="28"/>
          <w:lang w:val="uk-UA"/>
        </w:rPr>
        <w:t xml:space="preserve"> свідчать про те, що у зв'язку з виконанням плану по випуску товарної продукції в натуральних одиницях на 67,4%, сума витрат знизилася на 8449,08 тис.грн. (28346,24-36795,32). </w:t>
      </w:r>
      <w:r w:rsidRPr="00762210">
        <w:rPr>
          <w:rFonts w:ascii="Times New Roman" w:hAnsi="Times New Roman"/>
          <w:sz w:val="28"/>
          <w:lang w:val="uk-UA"/>
        </w:rPr>
        <w:t>За рахунок зміни структури випуску продукції сума витрат зросла на 1459,35 тис.грн. (29805,59-28346,24). Це свідчить про те, що в загальному випуску продукції збільшилася частка витрато</w:t>
      </w:r>
      <w:r>
        <w:rPr>
          <w:rFonts w:ascii="Times New Roman" w:hAnsi="Times New Roman"/>
          <w:sz w:val="28"/>
          <w:lang w:val="uk-UA"/>
        </w:rPr>
        <w:t xml:space="preserve"> </w:t>
      </w:r>
      <w:r w:rsidRPr="00762210">
        <w:rPr>
          <w:rFonts w:ascii="Times New Roman" w:hAnsi="Times New Roman"/>
          <w:sz w:val="28"/>
          <w:lang w:val="uk-UA"/>
        </w:rPr>
        <w:t xml:space="preserve">ємної продукції. </w:t>
      </w:r>
      <w:r w:rsidRPr="00762210">
        <w:rPr>
          <w:rFonts w:ascii="Times New Roman" w:hAnsi="Times New Roman"/>
          <w:sz w:val="28"/>
          <w:szCs w:val="28"/>
          <w:lang w:val="uk-UA"/>
        </w:rPr>
        <w:t xml:space="preserve">У зв'язку зі зниженням рівня питомих змінних витрат зменшення загальної суми витрат на виробництво продукції склало 386,95 тис.грн. (29418,64-29805,59). Постійні витрати також знизилися, за рахунок цього чинника забезпечено зниження витрат на 2547,13 тис.грн. (26871,51-29418,64), що також стало наслідком роботи цехових служб </w:t>
      </w:r>
      <w:r>
        <w:rPr>
          <w:rFonts w:ascii="Times New Roman" w:hAnsi="Times New Roman"/>
          <w:sz w:val="28"/>
          <w:szCs w:val="28"/>
          <w:lang w:val="uk-UA"/>
        </w:rPr>
        <w:t>щодо</w:t>
      </w:r>
      <w:r w:rsidRPr="00762210">
        <w:rPr>
          <w:rFonts w:ascii="Times New Roman" w:hAnsi="Times New Roman"/>
          <w:sz w:val="28"/>
          <w:szCs w:val="28"/>
          <w:lang w:val="uk-UA"/>
        </w:rPr>
        <w:t xml:space="preserve"> зниженн</w:t>
      </w:r>
      <w:r>
        <w:rPr>
          <w:rFonts w:ascii="Times New Roman" w:hAnsi="Times New Roman"/>
          <w:sz w:val="28"/>
          <w:szCs w:val="28"/>
          <w:lang w:val="uk-UA"/>
        </w:rPr>
        <w:t>я</w:t>
      </w:r>
      <w:r w:rsidRPr="00762210">
        <w:rPr>
          <w:rFonts w:ascii="Times New Roman" w:hAnsi="Times New Roman"/>
          <w:sz w:val="28"/>
          <w:szCs w:val="28"/>
          <w:lang w:val="uk-UA"/>
        </w:rPr>
        <w:t xml:space="preserve"> витрат.</w:t>
      </w:r>
    </w:p>
    <w:p w14:paraId="7F69D8F6" w14:textId="77777777" w:rsidR="001956B8" w:rsidRPr="00762210" w:rsidRDefault="001956B8" w:rsidP="001956B8">
      <w:pPr>
        <w:spacing w:line="240" w:lineRule="auto"/>
        <w:ind w:firstLine="709"/>
        <w:contextualSpacing/>
        <w:jc w:val="both"/>
        <w:rPr>
          <w:rFonts w:ascii="Times New Roman" w:hAnsi="Times New Roman"/>
          <w:sz w:val="28"/>
          <w:lang w:val="uk-UA"/>
        </w:rPr>
      </w:pPr>
      <w:r w:rsidRPr="00762210">
        <w:rPr>
          <w:rFonts w:ascii="Times New Roman" w:hAnsi="Times New Roman"/>
          <w:sz w:val="28"/>
          <w:szCs w:val="28"/>
          <w:lang w:val="uk-UA"/>
        </w:rPr>
        <w:t>Результати факторного аналізу витрат модельного цеху подано в табл. 3.</w:t>
      </w:r>
      <w:r>
        <w:rPr>
          <w:rFonts w:ascii="Times New Roman" w:hAnsi="Times New Roman"/>
          <w:sz w:val="28"/>
          <w:lang w:val="uk-UA"/>
        </w:rPr>
        <w:t>9</w:t>
      </w:r>
    </w:p>
    <w:p w14:paraId="1AB54277" w14:textId="77777777" w:rsidR="001956B8" w:rsidRPr="00762210" w:rsidRDefault="001956B8" w:rsidP="001956B8">
      <w:pPr>
        <w:spacing w:line="240" w:lineRule="auto"/>
        <w:ind w:firstLine="709"/>
        <w:contextualSpacing/>
        <w:jc w:val="both"/>
        <w:rPr>
          <w:rFonts w:ascii="Times New Roman" w:hAnsi="Times New Roman"/>
          <w:sz w:val="28"/>
          <w:szCs w:val="28"/>
        </w:rPr>
      </w:pPr>
      <w:r w:rsidRPr="00762210">
        <w:rPr>
          <w:rFonts w:ascii="Times New Roman" w:hAnsi="Times New Roman"/>
          <w:sz w:val="28"/>
          <w:lang w:val="uk-UA"/>
        </w:rPr>
        <w:t xml:space="preserve">Таким чином, загальна сума витрат нижче плановою на 9923,81 тис.грн. (26871,51-36795,32), у тому числі за рахунок невиконання плану за об'ємом виробництва продукції і зміни її структури вона знизилася на 6989,73 тис.грн. (29805,59-36795,32), а за рахунок зниження собівартості продукції - на 2934,08 тис.грн. (26871,51-29805,59). </w:t>
      </w:r>
      <w:r w:rsidRPr="00762210">
        <w:rPr>
          <w:rFonts w:ascii="Times New Roman" w:hAnsi="Times New Roman"/>
          <w:sz w:val="28"/>
          <w:szCs w:val="28"/>
          <w:lang w:val="uk-UA"/>
        </w:rPr>
        <w:t xml:space="preserve">Представимо далі результат аналізу прямих матеріальних і трудових витрат цеху. Найбільшу питому вагу в загальних витратах цеху складають матеріальні витрати (60,91%), до складу яких включені витрати на сировину і матеріали. Загальна сума прямих витрат на сировину і матеріали залежить від обсягу виробництва продукції, її структури і зміни питомих витрат на виріб. Виконаємо аналіз витрат матеріалів на виробництво використовуючи дані госпрозрахункових показників цеху. </w:t>
      </w:r>
      <w:r w:rsidR="00F727D2">
        <w:rPr>
          <w:rFonts w:ascii="Times New Roman" w:hAnsi="Times New Roman"/>
          <w:sz w:val="28"/>
          <w:szCs w:val="28"/>
          <w:lang w:val="uk-UA"/>
        </w:rPr>
        <w:t>Вихідні</w:t>
      </w:r>
      <w:r w:rsidRPr="00762210">
        <w:rPr>
          <w:rFonts w:ascii="Times New Roman" w:hAnsi="Times New Roman"/>
          <w:sz w:val="28"/>
          <w:szCs w:val="28"/>
          <w:lang w:val="uk-UA"/>
        </w:rPr>
        <w:t xml:space="preserve"> дані для аналізу прямих матеріальних витрат приведені в табл. </w:t>
      </w:r>
      <w:r>
        <w:rPr>
          <w:rFonts w:ascii="Times New Roman" w:hAnsi="Times New Roman"/>
          <w:sz w:val="28"/>
          <w:szCs w:val="28"/>
          <w:lang w:val="uk-UA"/>
        </w:rPr>
        <w:t>3.10</w:t>
      </w:r>
      <w:r w:rsidRPr="00762210">
        <w:rPr>
          <w:rFonts w:ascii="Times New Roman" w:hAnsi="Times New Roman"/>
          <w:sz w:val="28"/>
          <w:szCs w:val="28"/>
          <w:lang w:val="uk-UA"/>
        </w:rPr>
        <w:t>.</w:t>
      </w:r>
    </w:p>
    <w:p w14:paraId="36C394B1"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082C0C64" w14:textId="77777777" w:rsidR="00AF108F" w:rsidRDefault="00AF108F">
      <w:pPr>
        <w:rPr>
          <w:rFonts w:ascii="Times New Roman" w:hAnsi="Times New Roman"/>
          <w:i/>
          <w:sz w:val="28"/>
          <w:szCs w:val="28"/>
          <w:lang w:val="uk-UA"/>
        </w:rPr>
      </w:pPr>
      <w:r>
        <w:rPr>
          <w:rFonts w:ascii="Times New Roman" w:hAnsi="Times New Roman"/>
          <w:i/>
          <w:sz w:val="28"/>
          <w:szCs w:val="28"/>
          <w:lang w:val="uk-UA"/>
        </w:rPr>
        <w:br w:type="page"/>
      </w:r>
    </w:p>
    <w:p w14:paraId="1CE413C0" w14:textId="77777777" w:rsidR="001956B8" w:rsidRPr="00A046DB" w:rsidRDefault="001956B8" w:rsidP="00A046DB">
      <w:pPr>
        <w:spacing w:line="240" w:lineRule="auto"/>
        <w:ind w:firstLine="567"/>
        <w:contextualSpacing/>
        <w:jc w:val="both"/>
        <w:rPr>
          <w:rFonts w:ascii="Times New Roman" w:hAnsi="Times New Roman"/>
          <w:i/>
          <w:spacing w:val="-4"/>
          <w:sz w:val="28"/>
          <w:szCs w:val="28"/>
          <w:lang w:val="uk-UA"/>
        </w:rPr>
      </w:pPr>
      <w:r w:rsidRPr="00A046DB">
        <w:rPr>
          <w:rFonts w:ascii="Times New Roman" w:hAnsi="Times New Roman"/>
          <w:i/>
          <w:spacing w:val="-4"/>
          <w:sz w:val="28"/>
          <w:szCs w:val="28"/>
          <w:lang w:val="uk-UA"/>
        </w:rPr>
        <w:lastRenderedPageBreak/>
        <w:t xml:space="preserve">Таблиця 3.8 </w:t>
      </w:r>
      <w:r w:rsidR="00A046DB" w:rsidRPr="00A046DB">
        <w:rPr>
          <w:rFonts w:ascii="Times New Roman" w:hAnsi="Times New Roman"/>
          <w:i/>
          <w:spacing w:val="-4"/>
          <w:sz w:val="28"/>
          <w:szCs w:val="28"/>
          <w:lang w:val="uk-UA"/>
        </w:rPr>
        <w:t>–</w:t>
      </w:r>
      <w:r w:rsidRPr="00A046DB">
        <w:rPr>
          <w:rFonts w:ascii="Times New Roman" w:hAnsi="Times New Roman"/>
          <w:i/>
          <w:spacing w:val="-4"/>
          <w:sz w:val="28"/>
          <w:szCs w:val="28"/>
          <w:lang w:val="uk-UA"/>
        </w:rPr>
        <w:t xml:space="preserve"> Результати розрахунку впливу чинників на зміну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1316"/>
        <w:gridCol w:w="1309"/>
        <w:gridCol w:w="1749"/>
        <w:gridCol w:w="1378"/>
        <w:gridCol w:w="1372"/>
      </w:tblGrid>
      <w:tr w:rsidR="001956B8" w:rsidRPr="00762210" w14:paraId="669DE0DC" w14:textId="77777777" w:rsidTr="005B11E3">
        <w:tc>
          <w:tcPr>
            <w:tcW w:w="990" w:type="pct"/>
            <w:vMerge w:val="restart"/>
            <w:vAlign w:val="center"/>
          </w:tcPr>
          <w:p w14:paraId="74D661CC"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Витрати</w:t>
            </w:r>
          </w:p>
        </w:tc>
        <w:tc>
          <w:tcPr>
            <w:tcW w:w="788" w:type="pct"/>
            <w:vMerge w:val="restart"/>
            <w:vAlign w:val="center"/>
          </w:tcPr>
          <w:p w14:paraId="5F72C00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Сума витрат, тис.грн</w:t>
            </w:r>
          </w:p>
        </w:tc>
        <w:tc>
          <w:tcPr>
            <w:tcW w:w="3222" w:type="pct"/>
            <w:gridSpan w:val="4"/>
            <w:vAlign w:val="center"/>
          </w:tcPr>
          <w:p w14:paraId="503D9C3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Чинники зміни витрат</w:t>
            </w:r>
          </w:p>
        </w:tc>
      </w:tr>
      <w:tr w:rsidR="001956B8" w:rsidRPr="00762210" w14:paraId="2DEDE36D" w14:textId="77777777" w:rsidTr="005B11E3">
        <w:tc>
          <w:tcPr>
            <w:tcW w:w="990" w:type="pct"/>
            <w:vMerge/>
          </w:tcPr>
          <w:p w14:paraId="51C848B0" w14:textId="77777777" w:rsidR="001956B8" w:rsidRPr="00762210" w:rsidRDefault="001956B8" w:rsidP="005B11E3">
            <w:pPr>
              <w:spacing w:line="240" w:lineRule="auto"/>
              <w:contextualSpacing/>
              <w:jc w:val="center"/>
              <w:rPr>
                <w:rFonts w:ascii="Times New Roman" w:hAnsi="Times New Roman"/>
                <w:sz w:val="28"/>
                <w:szCs w:val="28"/>
              </w:rPr>
            </w:pPr>
          </w:p>
        </w:tc>
        <w:tc>
          <w:tcPr>
            <w:tcW w:w="788" w:type="pct"/>
            <w:vMerge/>
            <w:vAlign w:val="center"/>
          </w:tcPr>
          <w:p w14:paraId="0B996FF1" w14:textId="77777777" w:rsidR="001956B8" w:rsidRPr="00762210" w:rsidRDefault="001956B8" w:rsidP="005B11E3">
            <w:pPr>
              <w:spacing w:line="240" w:lineRule="auto"/>
              <w:contextualSpacing/>
              <w:jc w:val="center"/>
              <w:rPr>
                <w:rFonts w:ascii="Times New Roman" w:hAnsi="Times New Roman"/>
                <w:sz w:val="28"/>
                <w:szCs w:val="28"/>
              </w:rPr>
            </w:pPr>
          </w:p>
        </w:tc>
        <w:tc>
          <w:tcPr>
            <w:tcW w:w="784" w:type="pct"/>
            <w:vAlign w:val="center"/>
          </w:tcPr>
          <w:p w14:paraId="1868288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обсяг випуску</w:t>
            </w:r>
          </w:p>
        </w:tc>
        <w:tc>
          <w:tcPr>
            <w:tcW w:w="799" w:type="pct"/>
            <w:vAlign w:val="center"/>
          </w:tcPr>
          <w:p w14:paraId="6EE76A74" w14:textId="77777777" w:rsidR="001956B8" w:rsidRPr="00762210" w:rsidRDefault="001956B8" w:rsidP="002D59A0">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 xml:space="preserve">структура </w:t>
            </w:r>
            <w:r w:rsidR="002D59A0">
              <w:rPr>
                <w:rFonts w:ascii="Times New Roman" w:hAnsi="Times New Roman"/>
                <w:sz w:val="28"/>
                <w:szCs w:val="28"/>
                <w:lang w:val="uk-UA"/>
              </w:rPr>
              <w:t>виробництва</w:t>
            </w:r>
          </w:p>
        </w:tc>
        <w:tc>
          <w:tcPr>
            <w:tcW w:w="821" w:type="pct"/>
            <w:vAlign w:val="center"/>
          </w:tcPr>
          <w:p w14:paraId="3EEBD2C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змінні витрати</w:t>
            </w:r>
          </w:p>
        </w:tc>
        <w:tc>
          <w:tcPr>
            <w:tcW w:w="818" w:type="pct"/>
            <w:vAlign w:val="center"/>
          </w:tcPr>
          <w:p w14:paraId="780333FA"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постійні витрати</w:t>
            </w:r>
          </w:p>
        </w:tc>
      </w:tr>
      <w:tr w:rsidR="001956B8" w:rsidRPr="00762210" w14:paraId="721D1258" w14:textId="77777777" w:rsidTr="005B11E3">
        <w:tc>
          <w:tcPr>
            <w:tcW w:w="990" w:type="pct"/>
            <w:vAlign w:val="center"/>
          </w:tcPr>
          <w:p w14:paraId="1A3A8BC4"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За планом на плановий випуск продукції</w:t>
            </w:r>
          </w:p>
        </w:tc>
        <w:tc>
          <w:tcPr>
            <w:tcW w:w="788" w:type="pct"/>
            <w:vAlign w:val="center"/>
          </w:tcPr>
          <w:p w14:paraId="5310966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36795,32</w:t>
            </w:r>
          </w:p>
        </w:tc>
        <w:tc>
          <w:tcPr>
            <w:tcW w:w="784" w:type="pct"/>
            <w:vAlign w:val="center"/>
          </w:tcPr>
          <w:p w14:paraId="3E66A9B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799" w:type="pct"/>
            <w:vAlign w:val="center"/>
          </w:tcPr>
          <w:p w14:paraId="038A739B"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821" w:type="pct"/>
            <w:vAlign w:val="center"/>
          </w:tcPr>
          <w:p w14:paraId="7181C0C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818" w:type="pct"/>
            <w:vAlign w:val="center"/>
          </w:tcPr>
          <w:p w14:paraId="19CD400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r>
      <w:tr w:rsidR="001956B8" w:rsidRPr="00762210" w14:paraId="4A799E8B" w14:textId="77777777" w:rsidTr="005B11E3">
        <w:tc>
          <w:tcPr>
            <w:tcW w:w="990" w:type="pct"/>
            <w:vAlign w:val="center"/>
          </w:tcPr>
          <w:p w14:paraId="6055ABB5"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За планом, перерахованому на фактичний обсяг виробництва (67,4%)</w:t>
            </w:r>
          </w:p>
        </w:tc>
        <w:tc>
          <w:tcPr>
            <w:tcW w:w="788" w:type="pct"/>
            <w:vAlign w:val="center"/>
          </w:tcPr>
          <w:p w14:paraId="51A934C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28346,24</w:t>
            </w:r>
          </w:p>
        </w:tc>
        <w:tc>
          <w:tcPr>
            <w:tcW w:w="784" w:type="pct"/>
            <w:vAlign w:val="center"/>
          </w:tcPr>
          <w:p w14:paraId="635A204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799" w:type="pct"/>
            <w:vAlign w:val="center"/>
          </w:tcPr>
          <w:p w14:paraId="13949B1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821" w:type="pct"/>
            <w:vAlign w:val="center"/>
          </w:tcPr>
          <w:p w14:paraId="470F42CF"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818" w:type="pct"/>
            <w:vAlign w:val="center"/>
          </w:tcPr>
          <w:p w14:paraId="2F82DD8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r>
      <w:tr w:rsidR="001956B8" w:rsidRPr="00762210" w14:paraId="16B86F75" w14:textId="77777777" w:rsidTr="005B11E3">
        <w:tc>
          <w:tcPr>
            <w:tcW w:w="990" w:type="pct"/>
            <w:vAlign w:val="center"/>
          </w:tcPr>
          <w:p w14:paraId="36C4292B"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По плановому рівню на фактичний випуск продукції</w:t>
            </w:r>
          </w:p>
        </w:tc>
        <w:tc>
          <w:tcPr>
            <w:tcW w:w="788" w:type="pct"/>
            <w:vAlign w:val="center"/>
          </w:tcPr>
          <w:p w14:paraId="1E6C14F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29805,59</w:t>
            </w:r>
          </w:p>
        </w:tc>
        <w:tc>
          <w:tcPr>
            <w:tcW w:w="784" w:type="pct"/>
            <w:vAlign w:val="center"/>
          </w:tcPr>
          <w:p w14:paraId="336D000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799" w:type="pct"/>
            <w:vAlign w:val="center"/>
          </w:tcPr>
          <w:p w14:paraId="77A5E9A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821" w:type="pct"/>
            <w:vAlign w:val="center"/>
          </w:tcPr>
          <w:p w14:paraId="3301637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c>
          <w:tcPr>
            <w:tcW w:w="818" w:type="pct"/>
            <w:vAlign w:val="center"/>
          </w:tcPr>
          <w:p w14:paraId="575298B0"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r>
      <w:tr w:rsidR="001956B8" w:rsidRPr="00762210" w14:paraId="4DC7FB43" w14:textId="77777777" w:rsidTr="005B11E3">
        <w:tc>
          <w:tcPr>
            <w:tcW w:w="990" w:type="pct"/>
            <w:vAlign w:val="center"/>
          </w:tcPr>
          <w:p w14:paraId="3C9894F9"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Фактично при плановому рівні постійних витрат</w:t>
            </w:r>
          </w:p>
        </w:tc>
        <w:tc>
          <w:tcPr>
            <w:tcW w:w="788" w:type="pct"/>
            <w:vAlign w:val="center"/>
          </w:tcPr>
          <w:p w14:paraId="4497FA82"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29418,64</w:t>
            </w:r>
          </w:p>
        </w:tc>
        <w:tc>
          <w:tcPr>
            <w:tcW w:w="784" w:type="pct"/>
            <w:vAlign w:val="center"/>
          </w:tcPr>
          <w:p w14:paraId="1572363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799" w:type="pct"/>
            <w:vAlign w:val="center"/>
          </w:tcPr>
          <w:p w14:paraId="59962EB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821" w:type="pct"/>
            <w:vAlign w:val="center"/>
          </w:tcPr>
          <w:p w14:paraId="718B5422"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818" w:type="pct"/>
            <w:vAlign w:val="center"/>
          </w:tcPr>
          <w:p w14:paraId="09278FE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План</w:t>
            </w:r>
          </w:p>
        </w:tc>
      </w:tr>
      <w:tr w:rsidR="001956B8" w:rsidRPr="00762210" w14:paraId="3C35AFBE" w14:textId="77777777" w:rsidTr="005B11E3">
        <w:tc>
          <w:tcPr>
            <w:tcW w:w="990" w:type="pct"/>
            <w:vAlign w:val="center"/>
          </w:tcPr>
          <w:p w14:paraId="0BFF2697" w14:textId="77777777" w:rsidR="001956B8" w:rsidRPr="00762210" w:rsidRDefault="001956B8" w:rsidP="005B11E3">
            <w:pPr>
              <w:spacing w:line="240" w:lineRule="auto"/>
              <w:contextualSpacing/>
              <w:rPr>
                <w:rFonts w:ascii="Times New Roman" w:hAnsi="Times New Roman"/>
                <w:sz w:val="28"/>
                <w:szCs w:val="28"/>
              </w:rPr>
            </w:pPr>
            <w:r w:rsidRPr="00762210">
              <w:rPr>
                <w:rFonts w:ascii="Times New Roman" w:hAnsi="Times New Roman"/>
                <w:sz w:val="28"/>
                <w:szCs w:val="28"/>
                <w:lang w:val="uk-UA"/>
              </w:rPr>
              <w:t>Фактично</w:t>
            </w:r>
          </w:p>
        </w:tc>
        <w:tc>
          <w:tcPr>
            <w:tcW w:w="788" w:type="pct"/>
            <w:vAlign w:val="center"/>
          </w:tcPr>
          <w:p w14:paraId="56781BE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26871,51</w:t>
            </w:r>
          </w:p>
        </w:tc>
        <w:tc>
          <w:tcPr>
            <w:tcW w:w="784" w:type="pct"/>
            <w:vAlign w:val="center"/>
          </w:tcPr>
          <w:p w14:paraId="58D2B3A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799" w:type="pct"/>
            <w:vAlign w:val="center"/>
          </w:tcPr>
          <w:p w14:paraId="2643B00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821" w:type="pct"/>
            <w:vAlign w:val="center"/>
          </w:tcPr>
          <w:p w14:paraId="0DC45DD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c>
          <w:tcPr>
            <w:tcW w:w="818" w:type="pct"/>
            <w:vAlign w:val="center"/>
          </w:tcPr>
          <w:p w14:paraId="41502F5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Факт</w:t>
            </w:r>
          </w:p>
        </w:tc>
      </w:tr>
    </w:tbl>
    <w:p w14:paraId="72A3E543" w14:textId="77777777" w:rsidR="001956B8" w:rsidRPr="00762210" w:rsidRDefault="001956B8" w:rsidP="001956B8">
      <w:pPr>
        <w:spacing w:line="240" w:lineRule="auto"/>
        <w:contextualSpacing/>
        <w:jc w:val="center"/>
        <w:rPr>
          <w:rFonts w:ascii="Times New Roman" w:hAnsi="Times New Roman"/>
          <w:sz w:val="28"/>
          <w:szCs w:val="28"/>
        </w:rPr>
      </w:pPr>
    </w:p>
    <w:p w14:paraId="149F21FF" w14:textId="77777777" w:rsidR="001956B8" w:rsidRPr="00A046DB" w:rsidRDefault="001956B8" w:rsidP="00A046DB">
      <w:pPr>
        <w:spacing w:line="240" w:lineRule="auto"/>
        <w:ind w:firstLine="567"/>
        <w:contextualSpacing/>
        <w:jc w:val="both"/>
        <w:rPr>
          <w:rFonts w:ascii="Times New Roman" w:hAnsi="Times New Roman"/>
          <w:i/>
          <w:spacing w:val="-4"/>
          <w:sz w:val="28"/>
          <w:szCs w:val="28"/>
          <w:lang w:val="uk-UA"/>
        </w:rPr>
      </w:pPr>
      <w:r w:rsidRPr="00A046DB">
        <w:rPr>
          <w:rFonts w:ascii="Times New Roman" w:hAnsi="Times New Roman"/>
          <w:i/>
          <w:spacing w:val="-4"/>
          <w:sz w:val="28"/>
          <w:szCs w:val="28"/>
          <w:lang w:val="uk-UA"/>
        </w:rPr>
        <w:t xml:space="preserve">Таблиця 3.9 </w:t>
      </w:r>
      <w:r w:rsidR="00A046DB" w:rsidRPr="00A046DB">
        <w:rPr>
          <w:rFonts w:ascii="Times New Roman" w:hAnsi="Times New Roman"/>
          <w:i/>
          <w:spacing w:val="-4"/>
          <w:sz w:val="28"/>
          <w:szCs w:val="28"/>
          <w:lang w:val="uk-UA"/>
        </w:rPr>
        <w:t>–</w:t>
      </w:r>
      <w:r w:rsidRPr="00A046DB">
        <w:rPr>
          <w:rFonts w:ascii="Times New Roman" w:hAnsi="Times New Roman"/>
          <w:i/>
          <w:spacing w:val="-4"/>
          <w:sz w:val="28"/>
          <w:szCs w:val="28"/>
          <w:lang w:val="uk-UA"/>
        </w:rPr>
        <w:t xml:space="preserve"> Вплив чинників на загальну суму витрат модельного цеху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0"/>
        <w:gridCol w:w="2507"/>
      </w:tblGrid>
      <w:tr w:rsidR="001956B8" w:rsidRPr="00762210" w14:paraId="3344FBF4" w14:textId="77777777" w:rsidTr="005B11E3">
        <w:tc>
          <w:tcPr>
            <w:tcW w:w="6780" w:type="dxa"/>
          </w:tcPr>
          <w:p w14:paraId="37E7E16B"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Чинник</w:t>
            </w:r>
          </w:p>
        </w:tc>
        <w:tc>
          <w:tcPr>
            <w:tcW w:w="2507" w:type="dxa"/>
          </w:tcPr>
          <w:p w14:paraId="55BF9F09"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Вплив, тис.грн</w:t>
            </w:r>
          </w:p>
        </w:tc>
      </w:tr>
      <w:tr w:rsidR="001956B8" w:rsidRPr="00762210" w14:paraId="61205A09" w14:textId="77777777" w:rsidTr="005B11E3">
        <w:tc>
          <w:tcPr>
            <w:tcW w:w="6780" w:type="dxa"/>
          </w:tcPr>
          <w:p w14:paraId="788297C1"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Зміна обсягу випуску продукції</w:t>
            </w:r>
          </w:p>
        </w:tc>
        <w:tc>
          <w:tcPr>
            <w:tcW w:w="2507" w:type="dxa"/>
          </w:tcPr>
          <w:p w14:paraId="4504B85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-8449,08</w:t>
            </w:r>
          </w:p>
        </w:tc>
      </w:tr>
      <w:tr w:rsidR="001956B8" w:rsidRPr="00762210" w14:paraId="65B0AD3A" w14:textId="77777777" w:rsidTr="005B11E3">
        <w:tc>
          <w:tcPr>
            <w:tcW w:w="6780" w:type="dxa"/>
          </w:tcPr>
          <w:p w14:paraId="312AFE36"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Зміна структури виробництва</w:t>
            </w:r>
          </w:p>
        </w:tc>
        <w:tc>
          <w:tcPr>
            <w:tcW w:w="2507" w:type="dxa"/>
          </w:tcPr>
          <w:p w14:paraId="5967298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+1459,35</w:t>
            </w:r>
          </w:p>
        </w:tc>
      </w:tr>
      <w:tr w:rsidR="001956B8" w:rsidRPr="00762210" w14:paraId="752C2D95" w14:textId="77777777" w:rsidTr="005B11E3">
        <w:tc>
          <w:tcPr>
            <w:tcW w:w="6780" w:type="dxa"/>
          </w:tcPr>
          <w:p w14:paraId="45F28913"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Зміна рівня питомих змінних витрат</w:t>
            </w:r>
          </w:p>
        </w:tc>
        <w:tc>
          <w:tcPr>
            <w:tcW w:w="2507" w:type="dxa"/>
          </w:tcPr>
          <w:p w14:paraId="0481732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-386,95</w:t>
            </w:r>
          </w:p>
        </w:tc>
      </w:tr>
      <w:tr w:rsidR="001956B8" w:rsidRPr="00762210" w14:paraId="77A1314E" w14:textId="77777777" w:rsidTr="005B11E3">
        <w:tc>
          <w:tcPr>
            <w:tcW w:w="6780" w:type="dxa"/>
          </w:tcPr>
          <w:p w14:paraId="3ADD9BB9"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Зміна рівня постійних витрат</w:t>
            </w:r>
          </w:p>
        </w:tc>
        <w:tc>
          <w:tcPr>
            <w:tcW w:w="2507" w:type="dxa"/>
          </w:tcPr>
          <w:p w14:paraId="62ABE5F1"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-2547,13</w:t>
            </w:r>
          </w:p>
        </w:tc>
      </w:tr>
      <w:tr w:rsidR="001956B8" w:rsidRPr="00762210" w14:paraId="16C94DA2" w14:textId="77777777" w:rsidTr="005B11E3">
        <w:tc>
          <w:tcPr>
            <w:tcW w:w="6780" w:type="dxa"/>
          </w:tcPr>
          <w:p w14:paraId="7DED669B"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Разом</w:t>
            </w:r>
          </w:p>
        </w:tc>
        <w:tc>
          <w:tcPr>
            <w:tcW w:w="2507" w:type="dxa"/>
          </w:tcPr>
          <w:p w14:paraId="1786507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-9923,81</w:t>
            </w:r>
          </w:p>
        </w:tc>
      </w:tr>
    </w:tbl>
    <w:p w14:paraId="43B3EB03" w14:textId="77777777" w:rsidR="001956B8" w:rsidRDefault="001956B8" w:rsidP="001956B8">
      <w:pPr>
        <w:spacing w:line="240" w:lineRule="auto"/>
        <w:contextualSpacing/>
        <w:jc w:val="center"/>
        <w:rPr>
          <w:rFonts w:ascii="Times New Roman" w:hAnsi="Times New Roman"/>
          <w:sz w:val="28"/>
          <w:szCs w:val="28"/>
          <w:lang w:val="uk-UA"/>
        </w:rPr>
      </w:pPr>
    </w:p>
    <w:p w14:paraId="684B9D8A" w14:textId="77777777" w:rsidR="001956B8" w:rsidRPr="00A76BBE" w:rsidRDefault="001956B8" w:rsidP="00A046DB">
      <w:pPr>
        <w:spacing w:after="120"/>
        <w:ind w:firstLine="425"/>
        <w:jc w:val="both"/>
        <w:rPr>
          <w:rFonts w:ascii="Times New Roman" w:hAnsi="Times New Roman"/>
          <w:i/>
          <w:sz w:val="28"/>
          <w:szCs w:val="28"/>
        </w:rPr>
      </w:pPr>
      <w:r w:rsidRPr="00A76BBE">
        <w:rPr>
          <w:rFonts w:ascii="Times New Roman" w:hAnsi="Times New Roman"/>
          <w:i/>
          <w:sz w:val="28"/>
          <w:szCs w:val="28"/>
          <w:lang w:val="uk-UA"/>
        </w:rPr>
        <w:t xml:space="preserve">Таблиця </w:t>
      </w:r>
      <w:r>
        <w:rPr>
          <w:rFonts w:ascii="Times New Roman" w:hAnsi="Times New Roman"/>
          <w:i/>
          <w:sz w:val="28"/>
          <w:szCs w:val="28"/>
          <w:lang w:val="uk-UA"/>
        </w:rPr>
        <w:t>3.10</w:t>
      </w:r>
      <w:r w:rsidRPr="00A76BBE">
        <w:rPr>
          <w:rFonts w:ascii="Times New Roman" w:hAnsi="Times New Roman"/>
          <w:i/>
          <w:sz w:val="28"/>
          <w:szCs w:val="28"/>
          <w:lang w:val="uk-UA"/>
        </w:rPr>
        <w:t xml:space="preserve"> </w:t>
      </w:r>
      <w:r w:rsidR="00A046DB">
        <w:rPr>
          <w:rFonts w:ascii="Times New Roman" w:hAnsi="Times New Roman"/>
          <w:i/>
          <w:sz w:val="28"/>
          <w:szCs w:val="28"/>
          <w:lang w:val="uk-UA"/>
        </w:rPr>
        <w:t>–</w:t>
      </w:r>
      <w:r w:rsidRPr="00A76BBE">
        <w:rPr>
          <w:rFonts w:ascii="Times New Roman" w:hAnsi="Times New Roman"/>
          <w:i/>
          <w:sz w:val="28"/>
          <w:szCs w:val="28"/>
          <w:lang w:val="uk-UA"/>
        </w:rPr>
        <w:t xml:space="preserve"> </w:t>
      </w:r>
      <w:r w:rsidR="00F727D2">
        <w:rPr>
          <w:rFonts w:ascii="Times New Roman" w:hAnsi="Times New Roman"/>
          <w:i/>
          <w:sz w:val="28"/>
          <w:szCs w:val="28"/>
          <w:lang w:val="uk-UA"/>
        </w:rPr>
        <w:t>Вихідні</w:t>
      </w:r>
      <w:r w:rsidRPr="00A76BBE">
        <w:rPr>
          <w:rFonts w:ascii="Times New Roman" w:hAnsi="Times New Roman"/>
          <w:i/>
          <w:sz w:val="28"/>
          <w:szCs w:val="28"/>
          <w:lang w:val="uk-UA"/>
        </w:rPr>
        <w:t xml:space="preserve"> дані для факторного аналізу прямих матеріальних витрат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4"/>
        <w:gridCol w:w="2503"/>
      </w:tblGrid>
      <w:tr w:rsidR="001956B8" w:rsidRPr="00762210" w14:paraId="61E76051" w14:textId="77777777" w:rsidTr="005B11E3">
        <w:tc>
          <w:tcPr>
            <w:tcW w:w="7008" w:type="dxa"/>
          </w:tcPr>
          <w:p w14:paraId="37E7B3F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Витрати на виробництво продукції</w:t>
            </w:r>
          </w:p>
        </w:tc>
        <w:tc>
          <w:tcPr>
            <w:tcW w:w="2563" w:type="dxa"/>
          </w:tcPr>
          <w:p w14:paraId="4EEFD5B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Сума, тис.грн</w:t>
            </w:r>
          </w:p>
        </w:tc>
      </w:tr>
      <w:tr w:rsidR="001956B8" w:rsidRPr="00762210" w14:paraId="01FE14D6" w14:textId="77777777" w:rsidTr="005B11E3">
        <w:tc>
          <w:tcPr>
            <w:tcW w:w="7008" w:type="dxa"/>
          </w:tcPr>
          <w:p w14:paraId="0466E729"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За планом</w:t>
            </w:r>
          </w:p>
        </w:tc>
        <w:tc>
          <w:tcPr>
            <w:tcW w:w="2563" w:type="dxa"/>
          </w:tcPr>
          <w:p w14:paraId="7ABEBA4D"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14052,89</w:t>
            </w:r>
          </w:p>
        </w:tc>
      </w:tr>
      <w:tr w:rsidR="001956B8" w:rsidRPr="00762210" w14:paraId="664DBD7D" w14:textId="77777777" w:rsidTr="005B11E3">
        <w:tc>
          <w:tcPr>
            <w:tcW w:w="7008" w:type="dxa"/>
          </w:tcPr>
          <w:p w14:paraId="0B7208C6"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За планом, перерахованому на фактичний обсяг виробництва продукції</w:t>
            </w:r>
          </w:p>
        </w:tc>
        <w:tc>
          <w:tcPr>
            <w:tcW w:w="2563" w:type="dxa"/>
          </w:tcPr>
          <w:p w14:paraId="30C73BC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9471,65</w:t>
            </w:r>
          </w:p>
        </w:tc>
      </w:tr>
      <w:tr w:rsidR="001956B8" w:rsidRPr="00762210" w14:paraId="30400DF0" w14:textId="77777777" w:rsidTr="005B11E3">
        <w:tc>
          <w:tcPr>
            <w:tcW w:w="7008" w:type="dxa"/>
          </w:tcPr>
          <w:p w14:paraId="4F6B64CD"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По планових нормах і планових цінах на фактичний випуск продукції</w:t>
            </w:r>
          </w:p>
        </w:tc>
        <w:tc>
          <w:tcPr>
            <w:tcW w:w="2563" w:type="dxa"/>
          </w:tcPr>
          <w:p w14:paraId="6606DC58"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9393,35</w:t>
            </w:r>
          </w:p>
        </w:tc>
      </w:tr>
      <w:tr w:rsidR="001956B8" w:rsidRPr="00762210" w14:paraId="3310A1EF" w14:textId="77777777" w:rsidTr="005B11E3">
        <w:tc>
          <w:tcPr>
            <w:tcW w:w="7008" w:type="dxa"/>
          </w:tcPr>
          <w:p w14:paraId="24636E3B"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Фактично за плановими цінами</w:t>
            </w:r>
          </w:p>
        </w:tc>
        <w:tc>
          <w:tcPr>
            <w:tcW w:w="2563" w:type="dxa"/>
          </w:tcPr>
          <w:p w14:paraId="1588903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10597,63</w:t>
            </w:r>
          </w:p>
        </w:tc>
      </w:tr>
      <w:tr w:rsidR="001956B8" w:rsidRPr="00762210" w14:paraId="526EEB32" w14:textId="77777777" w:rsidTr="005B11E3">
        <w:tc>
          <w:tcPr>
            <w:tcW w:w="7008" w:type="dxa"/>
          </w:tcPr>
          <w:p w14:paraId="20212A83"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Фактично</w:t>
            </w:r>
          </w:p>
        </w:tc>
        <w:tc>
          <w:tcPr>
            <w:tcW w:w="2563" w:type="dxa"/>
          </w:tcPr>
          <w:p w14:paraId="3368B184"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10200,32</w:t>
            </w:r>
          </w:p>
        </w:tc>
      </w:tr>
    </w:tbl>
    <w:p w14:paraId="0441B9A1" w14:textId="77777777" w:rsidR="001956B8" w:rsidRPr="00762210" w:rsidRDefault="001956B8" w:rsidP="001956B8">
      <w:pPr>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lastRenderedPageBreak/>
        <w:t xml:space="preserve">Згідно з даними табл. </w:t>
      </w:r>
      <w:r>
        <w:rPr>
          <w:rFonts w:ascii="Times New Roman" w:hAnsi="Times New Roman"/>
          <w:sz w:val="28"/>
          <w:szCs w:val="28"/>
          <w:lang w:val="uk-UA"/>
        </w:rPr>
        <w:t>3.10</w:t>
      </w:r>
      <w:r w:rsidRPr="00762210">
        <w:rPr>
          <w:rFonts w:ascii="Times New Roman" w:hAnsi="Times New Roman"/>
          <w:sz w:val="28"/>
          <w:szCs w:val="28"/>
          <w:lang w:val="uk-UA"/>
        </w:rPr>
        <w:t>, витрата матеріалів на виробництво продукції в звітному періоді скоротилася на 3852,57 тис.грн., у тому числі завдяки зміни:</w:t>
      </w:r>
    </w:p>
    <w:p w14:paraId="687B0E82" w14:textId="77777777" w:rsidR="001956B8" w:rsidRPr="00187059" w:rsidRDefault="001956B8" w:rsidP="000B23B1">
      <w:pPr>
        <w:numPr>
          <w:ilvl w:val="0"/>
          <w:numId w:val="55"/>
        </w:numPr>
        <w:tabs>
          <w:tab w:val="left" w:pos="851"/>
          <w:tab w:val="left" w:pos="993"/>
        </w:tabs>
        <w:spacing w:line="240" w:lineRule="auto"/>
        <w:ind w:left="0" w:firstLine="709"/>
        <w:contextualSpacing/>
        <w:jc w:val="both"/>
        <w:rPr>
          <w:rFonts w:ascii="Times New Roman" w:hAnsi="Times New Roman"/>
          <w:spacing w:val="-4"/>
          <w:sz w:val="28"/>
          <w:szCs w:val="28"/>
          <w:lang w:val="uk-UA"/>
        </w:rPr>
      </w:pPr>
      <w:r w:rsidRPr="00187059">
        <w:rPr>
          <w:rFonts w:ascii="Times New Roman" w:hAnsi="Times New Roman"/>
          <w:spacing w:val="-4"/>
          <w:sz w:val="28"/>
          <w:szCs w:val="28"/>
          <w:lang w:val="uk-UA"/>
        </w:rPr>
        <w:t>обсягу виробництва продукції: 9471,65 – 14052,89 = – 4581,24 тис.грн.</w:t>
      </w:r>
    </w:p>
    <w:p w14:paraId="53E873D5" w14:textId="77777777" w:rsidR="001956B8" w:rsidRPr="00187059" w:rsidRDefault="001956B8" w:rsidP="000B23B1">
      <w:pPr>
        <w:numPr>
          <w:ilvl w:val="0"/>
          <w:numId w:val="55"/>
        </w:numPr>
        <w:tabs>
          <w:tab w:val="left" w:pos="851"/>
          <w:tab w:val="left" w:pos="993"/>
        </w:tabs>
        <w:spacing w:line="240" w:lineRule="auto"/>
        <w:ind w:left="0" w:firstLine="709"/>
        <w:contextualSpacing/>
        <w:jc w:val="both"/>
        <w:rPr>
          <w:rFonts w:ascii="Times New Roman" w:hAnsi="Times New Roman"/>
          <w:spacing w:val="-4"/>
          <w:sz w:val="28"/>
          <w:szCs w:val="28"/>
          <w:lang w:val="uk-UA"/>
        </w:rPr>
      </w:pPr>
      <w:r w:rsidRPr="00187059">
        <w:rPr>
          <w:rFonts w:ascii="Times New Roman" w:hAnsi="Times New Roman"/>
          <w:spacing w:val="-4"/>
          <w:sz w:val="28"/>
          <w:szCs w:val="28"/>
          <w:lang w:val="uk-UA"/>
        </w:rPr>
        <w:t>структури виробництва продукції : 9393,35 – 9491,65 = – 78,3 тис.грн.</w:t>
      </w:r>
    </w:p>
    <w:p w14:paraId="17B08DB8" w14:textId="77777777" w:rsidR="001956B8" w:rsidRPr="00187059" w:rsidRDefault="001956B8" w:rsidP="000B23B1">
      <w:pPr>
        <w:numPr>
          <w:ilvl w:val="0"/>
          <w:numId w:val="55"/>
        </w:numPr>
        <w:tabs>
          <w:tab w:val="left" w:pos="851"/>
          <w:tab w:val="left" w:pos="993"/>
        </w:tabs>
        <w:spacing w:line="240" w:lineRule="auto"/>
        <w:ind w:left="0" w:firstLine="709"/>
        <w:contextualSpacing/>
        <w:jc w:val="both"/>
        <w:rPr>
          <w:rFonts w:ascii="Times New Roman" w:hAnsi="Times New Roman"/>
          <w:spacing w:val="-4"/>
          <w:sz w:val="28"/>
          <w:szCs w:val="28"/>
          <w:lang w:val="uk-UA"/>
        </w:rPr>
      </w:pPr>
      <w:r w:rsidRPr="00187059">
        <w:rPr>
          <w:rFonts w:ascii="Times New Roman" w:hAnsi="Times New Roman"/>
          <w:spacing w:val="-4"/>
          <w:sz w:val="28"/>
          <w:szCs w:val="28"/>
          <w:lang w:val="uk-UA"/>
        </w:rPr>
        <w:t>питомої витрати матеріалів :10597,63 – 9393,35 = + 1204,28 тис.грн.</w:t>
      </w:r>
    </w:p>
    <w:p w14:paraId="6B398F6D" w14:textId="77777777" w:rsidR="001956B8" w:rsidRPr="00187059" w:rsidRDefault="001956B8" w:rsidP="000B23B1">
      <w:pPr>
        <w:numPr>
          <w:ilvl w:val="0"/>
          <w:numId w:val="55"/>
        </w:numPr>
        <w:tabs>
          <w:tab w:val="left" w:pos="851"/>
          <w:tab w:val="left" w:pos="993"/>
        </w:tabs>
        <w:spacing w:line="240" w:lineRule="auto"/>
        <w:ind w:left="0" w:firstLine="709"/>
        <w:contextualSpacing/>
        <w:jc w:val="both"/>
        <w:rPr>
          <w:rFonts w:ascii="Times New Roman" w:hAnsi="Times New Roman"/>
          <w:spacing w:val="-4"/>
          <w:sz w:val="28"/>
          <w:szCs w:val="28"/>
        </w:rPr>
      </w:pPr>
      <w:r w:rsidRPr="00187059">
        <w:rPr>
          <w:rFonts w:ascii="Times New Roman" w:hAnsi="Times New Roman"/>
          <w:spacing w:val="-4"/>
          <w:sz w:val="28"/>
          <w:szCs w:val="28"/>
          <w:lang w:val="uk-UA"/>
        </w:rPr>
        <w:t xml:space="preserve">ціни на сировину і матеріали : </w:t>
      </w:r>
      <w:r w:rsidRPr="00187059">
        <w:rPr>
          <w:rFonts w:ascii="Times New Roman" w:hAnsi="Times New Roman"/>
          <w:spacing w:val="-4"/>
          <w:sz w:val="28"/>
          <w:szCs w:val="28"/>
        </w:rPr>
        <w:t xml:space="preserve">10200,32 – 10597,63 = – 397,31 </w:t>
      </w:r>
      <w:r w:rsidRPr="00187059">
        <w:rPr>
          <w:rFonts w:ascii="Times New Roman" w:hAnsi="Times New Roman"/>
          <w:spacing w:val="-4"/>
          <w:sz w:val="28"/>
          <w:szCs w:val="28"/>
          <w:lang w:val="uk-UA"/>
        </w:rPr>
        <w:t>тис.грн.</w:t>
      </w:r>
    </w:p>
    <w:p w14:paraId="1A4042A9" w14:textId="77777777" w:rsidR="001956B8" w:rsidRPr="00762210" w:rsidRDefault="001956B8" w:rsidP="001956B8">
      <w:pPr>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Разом: 10200,32 - 14052,89 = - 3852,57 тис.грн.</w:t>
      </w:r>
    </w:p>
    <w:p w14:paraId="2E49FCD3" w14:textId="77777777" w:rsidR="001956B8" w:rsidRPr="00762210" w:rsidRDefault="001956B8" w:rsidP="001956B8">
      <w:pPr>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Загальна сума прямої зар</w:t>
      </w:r>
      <w:r>
        <w:rPr>
          <w:rFonts w:ascii="Times New Roman" w:hAnsi="Times New Roman"/>
          <w:sz w:val="28"/>
          <w:szCs w:val="28"/>
          <w:lang w:val="uk-UA"/>
        </w:rPr>
        <w:t>обітної плати з</w:t>
      </w:r>
      <w:r w:rsidRPr="00762210">
        <w:rPr>
          <w:rFonts w:ascii="Times New Roman" w:hAnsi="Times New Roman"/>
          <w:sz w:val="28"/>
          <w:szCs w:val="28"/>
          <w:lang w:val="uk-UA"/>
        </w:rPr>
        <w:t>алежить від обсягу виробництва товарної продукції, її структури і рівня витрат на окремі вироби, які, у свою чергу, залежать від трудоміс</w:t>
      </w:r>
      <w:r>
        <w:rPr>
          <w:rFonts w:ascii="Times New Roman" w:hAnsi="Times New Roman"/>
          <w:sz w:val="28"/>
          <w:szCs w:val="28"/>
          <w:lang w:val="uk-UA"/>
        </w:rPr>
        <w:t xml:space="preserve">ткості і рівня оплати праці за </w:t>
      </w:r>
      <w:r w:rsidRPr="00762210">
        <w:rPr>
          <w:rFonts w:ascii="Times New Roman" w:hAnsi="Times New Roman"/>
          <w:sz w:val="28"/>
          <w:szCs w:val="28"/>
          <w:lang w:val="uk-UA"/>
        </w:rPr>
        <w:t xml:space="preserve">1 людино-годин. </w:t>
      </w:r>
    </w:p>
    <w:p w14:paraId="677503AA" w14:textId="77777777" w:rsidR="001956B8" w:rsidRDefault="00F727D2" w:rsidP="001956B8">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Вихідні</w:t>
      </w:r>
      <w:r w:rsidR="001956B8" w:rsidRPr="00FB488B">
        <w:rPr>
          <w:rFonts w:ascii="Times New Roman" w:hAnsi="Times New Roman"/>
          <w:sz w:val="28"/>
          <w:szCs w:val="28"/>
          <w:lang w:val="uk-UA"/>
        </w:rPr>
        <w:t xml:space="preserve"> дані для розрахунку впливу чинників на зміну прямих трудових витрат знаходяться в табл. </w:t>
      </w:r>
      <w:r w:rsidR="001956B8">
        <w:rPr>
          <w:rFonts w:ascii="Times New Roman" w:hAnsi="Times New Roman"/>
          <w:sz w:val="28"/>
          <w:szCs w:val="28"/>
          <w:lang w:val="uk-UA"/>
        </w:rPr>
        <w:t>3.11</w:t>
      </w:r>
      <w:r w:rsidR="001956B8" w:rsidRPr="00FB488B">
        <w:rPr>
          <w:rFonts w:ascii="Times New Roman" w:hAnsi="Times New Roman"/>
          <w:sz w:val="28"/>
          <w:szCs w:val="28"/>
          <w:lang w:val="uk-UA"/>
        </w:rPr>
        <w:t>.</w:t>
      </w:r>
    </w:p>
    <w:p w14:paraId="0F1A88DF" w14:textId="77777777" w:rsidR="001956B8" w:rsidRPr="00762210" w:rsidRDefault="001956B8" w:rsidP="001956B8">
      <w:pPr>
        <w:spacing w:line="240" w:lineRule="auto"/>
        <w:ind w:firstLine="800"/>
        <w:contextualSpacing/>
        <w:jc w:val="right"/>
        <w:rPr>
          <w:rFonts w:ascii="Times New Roman" w:hAnsi="Times New Roman"/>
          <w:sz w:val="28"/>
          <w:szCs w:val="28"/>
          <w:lang w:val="uk-UA"/>
        </w:rPr>
      </w:pPr>
    </w:p>
    <w:p w14:paraId="08018D03" w14:textId="77777777" w:rsidR="001956B8" w:rsidRPr="00A046DB" w:rsidRDefault="001956B8" w:rsidP="00A046DB">
      <w:pPr>
        <w:spacing w:line="240" w:lineRule="auto"/>
        <w:ind w:firstLine="567"/>
        <w:contextualSpacing/>
        <w:jc w:val="both"/>
        <w:rPr>
          <w:rFonts w:ascii="Times New Roman" w:hAnsi="Times New Roman"/>
          <w:i/>
          <w:spacing w:val="-2"/>
          <w:sz w:val="28"/>
          <w:szCs w:val="28"/>
        </w:rPr>
      </w:pPr>
      <w:r w:rsidRPr="00A046DB">
        <w:rPr>
          <w:rFonts w:ascii="Times New Roman" w:hAnsi="Times New Roman"/>
          <w:i/>
          <w:spacing w:val="-2"/>
          <w:sz w:val="28"/>
          <w:szCs w:val="28"/>
          <w:lang w:val="uk-UA"/>
        </w:rPr>
        <w:t xml:space="preserve">Таблиця 3.11 </w:t>
      </w:r>
      <w:r w:rsidR="00A046DB" w:rsidRPr="00A046DB">
        <w:rPr>
          <w:rFonts w:ascii="Times New Roman" w:hAnsi="Times New Roman"/>
          <w:i/>
          <w:spacing w:val="-2"/>
          <w:sz w:val="28"/>
          <w:szCs w:val="28"/>
          <w:lang w:val="uk-UA"/>
        </w:rPr>
        <w:t>–</w:t>
      </w:r>
      <w:r w:rsidRPr="00A046DB">
        <w:rPr>
          <w:rFonts w:ascii="Times New Roman" w:hAnsi="Times New Roman"/>
          <w:i/>
          <w:spacing w:val="-2"/>
          <w:sz w:val="28"/>
          <w:szCs w:val="28"/>
          <w:lang w:val="uk-UA"/>
        </w:rPr>
        <w:t xml:space="preserve"> </w:t>
      </w:r>
      <w:r w:rsidR="00F727D2" w:rsidRPr="00A046DB">
        <w:rPr>
          <w:rFonts w:ascii="Times New Roman" w:hAnsi="Times New Roman"/>
          <w:i/>
          <w:spacing w:val="-2"/>
          <w:sz w:val="28"/>
          <w:szCs w:val="28"/>
          <w:lang w:val="uk-UA"/>
        </w:rPr>
        <w:t>Вихідні</w:t>
      </w:r>
      <w:r w:rsidRPr="00A046DB">
        <w:rPr>
          <w:rFonts w:ascii="Times New Roman" w:hAnsi="Times New Roman"/>
          <w:i/>
          <w:spacing w:val="-2"/>
          <w:sz w:val="28"/>
          <w:szCs w:val="28"/>
          <w:lang w:val="uk-UA"/>
        </w:rPr>
        <w:t xml:space="preserve"> дані для факторного аналізу прямих трудових витрат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9"/>
        <w:gridCol w:w="2498"/>
      </w:tblGrid>
      <w:tr w:rsidR="001956B8" w:rsidRPr="00762210" w14:paraId="033CC5B0" w14:textId="77777777" w:rsidTr="005B11E3">
        <w:tc>
          <w:tcPr>
            <w:tcW w:w="7008" w:type="dxa"/>
          </w:tcPr>
          <w:p w14:paraId="3E8B4FD5"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Сума прямої зарплати на виробництво продукції</w:t>
            </w:r>
          </w:p>
        </w:tc>
        <w:tc>
          <w:tcPr>
            <w:tcW w:w="2563" w:type="dxa"/>
          </w:tcPr>
          <w:p w14:paraId="01826A83"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lang w:val="uk-UA"/>
              </w:rPr>
              <w:t>Сума, тис.грн</w:t>
            </w:r>
          </w:p>
        </w:tc>
      </w:tr>
      <w:tr w:rsidR="001956B8" w:rsidRPr="00762210" w14:paraId="01F62D14" w14:textId="77777777" w:rsidTr="005B11E3">
        <w:tc>
          <w:tcPr>
            <w:tcW w:w="7008" w:type="dxa"/>
          </w:tcPr>
          <w:p w14:paraId="4D7896DA"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За планом</w:t>
            </w:r>
          </w:p>
        </w:tc>
        <w:tc>
          <w:tcPr>
            <w:tcW w:w="2563" w:type="dxa"/>
          </w:tcPr>
          <w:p w14:paraId="26400B1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4574,48</w:t>
            </w:r>
          </w:p>
        </w:tc>
      </w:tr>
      <w:tr w:rsidR="001956B8" w:rsidRPr="00762210" w14:paraId="6F1BE911" w14:textId="77777777" w:rsidTr="005B11E3">
        <w:tc>
          <w:tcPr>
            <w:tcW w:w="7008" w:type="dxa"/>
          </w:tcPr>
          <w:p w14:paraId="5C2C02D3"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За планом, перерахованому на фактичний випуск продукції при плановій її структурі</w:t>
            </w:r>
          </w:p>
        </w:tc>
        <w:tc>
          <w:tcPr>
            <w:tcW w:w="2563" w:type="dxa"/>
          </w:tcPr>
          <w:p w14:paraId="1F753917"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3083,20</w:t>
            </w:r>
          </w:p>
        </w:tc>
      </w:tr>
      <w:tr w:rsidR="001956B8" w:rsidRPr="00762210" w14:paraId="10E1704A" w14:textId="77777777" w:rsidTr="005B11E3">
        <w:tc>
          <w:tcPr>
            <w:tcW w:w="7008" w:type="dxa"/>
          </w:tcPr>
          <w:p w14:paraId="1CC9167B"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По плановому рівню витрат на фактичний випуск продукції</w:t>
            </w:r>
          </w:p>
        </w:tc>
        <w:tc>
          <w:tcPr>
            <w:tcW w:w="2563" w:type="dxa"/>
          </w:tcPr>
          <w:p w14:paraId="69703656"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3080,70</w:t>
            </w:r>
          </w:p>
        </w:tc>
      </w:tr>
      <w:tr w:rsidR="001956B8" w:rsidRPr="00762210" w14:paraId="6D681464" w14:textId="77777777" w:rsidTr="005B11E3">
        <w:tc>
          <w:tcPr>
            <w:tcW w:w="7008" w:type="dxa"/>
          </w:tcPr>
          <w:p w14:paraId="339D81B4"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Фактично при плановому рівні оплати праці</w:t>
            </w:r>
          </w:p>
        </w:tc>
        <w:tc>
          <w:tcPr>
            <w:tcW w:w="2563" w:type="dxa"/>
          </w:tcPr>
          <w:p w14:paraId="3C85A06C"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3247,89</w:t>
            </w:r>
          </w:p>
        </w:tc>
      </w:tr>
      <w:tr w:rsidR="001956B8" w:rsidRPr="00762210" w14:paraId="09B528C1" w14:textId="77777777" w:rsidTr="005B11E3">
        <w:tc>
          <w:tcPr>
            <w:tcW w:w="7008" w:type="dxa"/>
          </w:tcPr>
          <w:p w14:paraId="4CE33345" w14:textId="77777777" w:rsidR="001956B8" w:rsidRPr="00762210" w:rsidRDefault="001956B8" w:rsidP="005B11E3">
            <w:pPr>
              <w:spacing w:line="240" w:lineRule="auto"/>
              <w:contextualSpacing/>
              <w:jc w:val="both"/>
              <w:rPr>
                <w:rFonts w:ascii="Times New Roman" w:hAnsi="Times New Roman"/>
                <w:sz w:val="28"/>
                <w:szCs w:val="28"/>
              </w:rPr>
            </w:pPr>
            <w:r w:rsidRPr="00762210">
              <w:rPr>
                <w:rFonts w:ascii="Times New Roman" w:hAnsi="Times New Roman"/>
                <w:sz w:val="28"/>
                <w:szCs w:val="28"/>
                <w:lang w:val="uk-UA"/>
              </w:rPr>
              <w:t>Фактично</w:t>
            </w:r>
          </w:p>
        </w:tc>
        <w:tc>
          <w:tcPr>
            <w:tcW w:w="2563" w:type="dxa"/>
          </w:tcPr>
          <w:p w14:paraId="4332AA1E" w14:textId="77777777" w:rsidR="001956B8" w:rsidRPr="00762210" w:rsidRDefault="001956B8" w:rsidP="005B11E3">
            <w:pPr>
              <w:spacing w:line="240" w:lineRule="auto"/>
              <w:contextualSpacing/>
              <w:jc w:val="center"/>
              <w:rPr>
                <w:rFonts w:ascii="Times New Roman" w:hAnsi="Times New Roman"/>
                <w:sz w:val="28"/>
                <w:szCs w:val="28"/>
              </w:rPr>
            </w:pPr>
            <w:r w:rsidRPr="00762210">
              <w:rPr>
                <w:rFonts w:ascii="Times New Roman" w:hAnsi="Times New Roman"/>
                <w:sz w:val="28"/>
                <w:szCs w:val="28"/>
              </w:rPr>
              <w:t>3248,80</w:t>
            </w:r>
          </w:p>
        </w:tc>
      </w:tr>
    </w:tbl>
    <w:p w14:paraId="05E91E27" w14:textId="77777777" w:rsidR="001956B8" w:rsidRPr="00762210" w:rsidRDefault="001956B8" w:rsidP="001956B8">
      <w:pPr>
        <w:spacing w:line="240" w:lineRule="auto"/>
        <w:ind w:firstLine="709"/>
        <w:contextualSpacing/>
        <w:jc w:val="both"/>
        <w:rPr>
          <w:rFonts w:ascii="Times New Roman" w:hAnsi="Times New Roman"/>
          <w:sz w:val="28"/>
          <w:szCs w:val="28"/>
          <w:lang w:val="uk-UA"/>
        </w:rPr>
      </w:pPr>
    </w:p>
    <w:p w14:paraId="5B366DD2" w14:textId="77777777" w:rsidR="001956B8" w:rsidRPr="00762210" w:rsidRDefault="001956B8" w:rsidP="00A046DB">
      <w:pPr>
        <w:tabs>
          <w:tab w:val="left" w:pos="993"/>
        </w:tabs>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Загальна економія по прямій заробітній платі цеху (табл. </w:t>
      </w:r>
      <w:r>
        <w:rPr>
          <w:rFonts w:ascii="Times New Roman" w:hAnsi="Times New Roman"/>
          <w:sz w:val="28"/>
          <w:szCs w:val="28"/>
          <w:lang w:val="uk-UA"/>
        </w:rPr>
        <w:t>3.11</w:t>
      </w:r>
      <w:r w:rsidRPr="00762210">
        <w:rPr>
          <w:rFonts w:ascii="Times New Roman" w:hAnsi="Times New Roman"/>
          <w:sz w:val="28"/>
          <w:szCs w:val="28"/>
          <w:lang w:val="uk-UA"/>
        </w:rPr>
        <w:t>) складає 1325,68 тис.грн., у тому числі завдяки:</w:t>
      </w:r>
    </w:p>
    <w:p w14:paraId="521FFF35" w14:textId="77777777" w:rsidR="001956B8" w:rsidRPr="00762210" w:rsidRDefault="001956B8" w:rsidP="00A046DB">
      <w:pPr>
        <w:numPr>
          <w:ilvl w:val="0"/>
          <w:numId w:val="55"/>
        </w:numPr>
        <w:tabs>
          <w:tab w:val="left" w:pos="709"/>
          <w:tab w:val="left" w:pos="993"/>
        </w:tabs>
        <w:spacing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зменшення обсягу випуску продукції: </w:t>
      </w:r>
      <w:r w:rsidRPr="00762210">
        <w:rPr>
          <w:rFonts w:ascii="Times New Roman" w:hAnsi="Times New Roman"/>
          <w:sz w:val="28"/>
          <w:szCs w:val="28"/>
        </w:rPr>
        <w:t xml:space="preserve">3083,20 – 4574,48 = – 1491,28 </w:t>
      </w:r>
      <w:r w:rsidRPr="00762210">
        <w:rPr>
          <w:rFonts w:ascii="Times New Roman" w:hAnsi="Times New Roman"/>
          <w:sz w:val="28"/>
          <w:szCs w:val="28"/>
          <w:lang w:val="uk-UA"/>
        </w:rPr>
        <w:t>тис.грн.</w:t>
      </w:r>
    </w:p>
    <w:p w14:paraId="308E8001" w14:textId="77777777" w:rsidR="001956B8" w:rsidRPr="00762210" w:rsidRDefault="001956B8" w:rsidP="00A046DB">
      <w:pPr>
        <w:numPr>
          <w:ilvl w:val="0"/>
          <w:numId w:val="55"/>
        </w:numPr>
        <w:tabs>
          <w:tab w:val="left" w:pos="709"/>
          <w:tab w:val="left" w:pos="993"/>
        </w:tabs>
        <w:spacing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зміни структури виробництва продукції: </w:t>
      </w:r>
      <w:r w:rsidRPr="00762210">
        <w:rPr>
          <w:rFonts w:ascii="Times New Roman" w:hAnsi="Times New Roman"/>
          <w:sz w:val="28"/>
          <w:szCs w:val="28"/>
        </w:rPr>
        <w:t xml:space="preserve">3080,70 – 3083,20 = – 2,5 </w:t>
      </w:r>
      <w:r w:rsidRPr="00762210">
        <w:rPr>
          <w:rFonts w:ascii="Times New Roman" w:hAnsi="Times New Roman"/>
          <w:sz w:val="28"/>
          <w:szCs w:val="28"/>
          <w:lang w:val="uk-UA"/>
        </w:rPr>
        <w:t>тис.грн.</w:t>
      </w:r>
    </w:p>
    <w:p w14:paraId="65D1617B" w14:textId="77777777" w:rsidR="001956B8" w:rsidRPr="00762210" w:rsidRDefault="001956B8" w:rsidP="00A046DB">
      <w:pPr>
        <w:numPr>
          <w:ilvl w:val="0"/>
          <w:numId w:val="55"/>
        </w:numPr>
        <w:tabs>
          <w:tab w:val="left" w:pos="709"/>
          <w:tab w:val="left" w:pos="993"/>
        </w:tabs>
        <w:spacing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збільшення трудомісткості продукції: </w:t>
      </w:r>
      <w:r w:rsidRPr="00762210">
        <w:rPr>
          <w:rFonts w:ascii="Times New Roman" w:hAnsi="Times New Roman"/>
          <w:sz w:val="28"/>
          <w:szCs w:val="28"/>
        </w:rPr>
        <w:t xml:space="preserve">3247,89 – 3080,80 = + 167,09 </w:t>
      </w:r>
      <w:r w:rsidRPr="00762210">
        <w:rPr>
          <w:rFonts w:ascii="Times New Roman" w:hAnsi="Times New Roman"/>
          <w:sz w:val="28"/>
          <w:szCs w:val="28"/>
          <w:lang w:val="uk-UA"/>
        </w:rPr>
        <w:t>тис.грн.</w:t>
      </w:r>
    </w:p>
    <w:p w14:paraId="2C959196" w14:textId="77777777" w:rsidR="001956B8" w:rsidRPr="00762210" w:rsidRDefault="001956B8" w:rsidP="00A046DB">
      <w:pPr>
        <w:numPr>
          <w:ilvl w:val="0"/>
          <w:numId w:val="55"/>
        </w:numPr>
        <w:tabs>
          <w:tab w:val="left" w:pos="709"/>
          <w:tab w:val="left" w:pos="993"/>
        </w:tabs>
        <w:spacing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підвищення рівня оплати праці: </w:t>
      </w:r>
      <w:r w:rsidRPr="00762210">
        <w:rPr>
          <w:rFonts w:ascii="Times New Roman" w:hAnsi="Times New Roman"/>
          <w:sz w:val="28"/>
          <w:szCs w:val="28"/>
        </w:rPr>
        <w:t xml:space="preserve">3248,80 – 3247,80 = + 0,91 </w:t>
      </w:r>
      <w:r w:rsidRPr="00762210">
        <w:rPr>
          <w:rFonts w:ascii="Times New Roman" w:hAnsi="Times New Roman"/>
          <w:sz w:val="28"/>
          <w:szCs w:val="28"/>
          <w:lang w:val="uk-UA"/>
        </w:rPr>
        <w:t>тис.грн.</w:t>
      </w:r>
    </w:p>
    <w:p w14:paraId="00FF0289" w14:textId="77777777" w:rsidR="001956B8" w:rsidRPr="00762210" w:rsidRDefault="001956B8" w:rsidP="00A046DB">
      <w:pPr>
        <w:tabs>
          <w:tab w:val="left" w:pos="993"/>
        </w:tabs>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Разом: 3248,80 - 4574,48 = - 1325,68 тис.грн. </w:t>
      </w:r>
    </w:p>
    <w:p w14:paraId="5210E97B" w14:textId="77777777" w:rsidR="001956B8" w:rsidRPr="00762210" w:rsidRDefault="001956B8" w:rsidP="001956B8">
      <w:pPr>
        <w:spacing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Факторний аналіз витрат на матеріали і оплату праці підтверджує, що в цеху проводиться велика робота по мінімізації витрат.</w:t>
      </w:r>
    </w:p>
    <w:p w14:paraId="6DD9F7DD" w14:textId="77777777" w:rsidR="001956B8" w:rsidRPr="00762210" w:rsidRDefault="001956B8" w:rsidP="001956B8">
      <w:pPr>
        <w:spacing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Відповідно до затверджених на підприємстві статей доходів і витрат формування загальновиробничих витрат здійснюється відповідно до нижче приведених в табл. </w:t>
      </w:r>
      <w:r>
        <w:rPr>
          <w:rFonts w:ascii="Times New Roman" w:hAnsi="Times New Roman"/>
          <w:sz w:val="28"/>
          <w:szCs w:val="28"/>
          <w:lang w:val="uk-UA"/>
        </w:rPr>
        <w:t>3.12</w:t>
      </w:r>
      <w:r w:rsidRPr="00762210">
        <w:rPr>
          <w:rFonts w:ascii="Times New Roman" w:hAnsi="Times New Roman"/>
          <w:sz w:val="28"/>
          <w:szCs w:val="28"/>
          <w:lang w:val="uk-UA"/>
        </w:rPr>
        <w:t xml:space="preserve"> статтям витрат. </w:t>
      </w:r>
    </w:p>
    <w:p w14:paraId="5E06B8F8" w14:textId="77777777" w:rsidR="001956B8" w:rsidRDefault="001956B8" w:rsidP="001956B8">
      <w:pPr>
        <w:spacing w:line="240" w:lineRule="auto"/>
        <w:ind w:firstLine="800"/>
        <w:contextualSpacing/>
        <w:jc w:val="center"/>
        <w:rPr>
          <w:rFonts w:ascii="Times New Roman" w:hAnsi="Times New Roman"/>
          <w:sz w:val="28"/>
          <w:szCs w:val="28"/>
          <w:lang w:val="uk-UA"/>
        </w:rPr>
      </w:pPr>
    </w:p>
    <w:p w14:paraId="42F2DA49" w14:textId="77777777" w:rsidR="001956B8" w:rsidRPr="009F652A" w:rsidRDefault="001956B8" w:rsidP="001956B8">
      <w:pPr>
        <w:spacing w:line="240" w:lineRule="auto"/>
        <w:ind w:firstLine="800"/>
        <w:contextualSpacing/>
        <w:jc w:val="both"/>
        <w:rPr>
          <w:rFonts w:ascii="Times New Roman" w:hAnsi="Times New Roman"/>
          <w:i/>
          <w:sz w:val="28"/>
          <w:szCs w:val="28"/>
        </w:rPr>
      </w:pPr>
      <w:r w:rsidRPr="009F652A">
        <w:rPr>
          <w:rFonts w:ascii="Times New Roman" w:hAnsi="Times New Roman"/>
          <w:i/>
          <w:sz w:val="28"/>
          <w:szCs w:val="28"/>
          <w:lang w:val="uk-UA"/>
        </w:rPr>
        <w:lastRenderedPageBreak/>
        <w:t xml:space="preserve">Таблиця </w:t>
      </w:r>
      <w:r>
        <w:rPr>
          <w:rFonts w:ascii="Times New Roman" w:hAnsi="Times New Roman"/>
          <w:i/>
          <w:sz w:val="28"/>
          <w:szCs w:val="28"/>
          <w:lang w:val="uk-UA"/>
        </w:rPr>
        <w:t>3.12</w:t>
      </w:r>
      <w:r w:rsidRPr="009F652A">
        <w:rPr>
          <w:rFonts w:ascii="Times New Roman" w:hAnsi="Times New Roman"/>
          <w:i/>
          <w:sz w:val="28"/>
          <w:szCs w:val="28"/>
          <w:lang w:val="uk-UA"/>
        </w:rPr>
        <w:t xml:space="preserve"> </w:t>
      </w:r>
      <w:r w:rsidR="00A046DB">
        <w:rPr>
          <w:rFonts w:ascii="Times New Roman" w:hAnsi="Times New Roman"/>
          <w:i/>
          <w:sz w:val="28"/>
          <w:szCs w:val="28"/>
          <w:lang w:val="uk-UA"/>
        </w:rPr>
        <w:t>–</w:t>
      </w:r>
      <w:r w:rsidRPr="009F652A">
        <w:rPr>
          <w:rFonts w:ascii="Times New Roman" w:hAnsi="Times New Roman"/>
          <w:i/>
          <w:sz w:val="28"/>
          <w:szCs w:val="28"/>
          <w:lang w:val="uk-UA"/>
        </w:rPr>
        <w:t xml:space="preserve"> Аналіз загальновиробничих витрат цеху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996"/>
        <w:gridCol w:w="996"/>
        <w:gridCol w:w="1012"/>
        <w:gridCol w:w="876"/>
        <w:gridCol w:w="876"/>
        <w:gridCol w:w="772"/>
      </w:tblGrid>
      <w:tr w:rsidR="001956B8" w:rsidRPr="00762210" w14:paraId="4AA763A5" w14:textId="77777777" w:rsidTr="005B11E3">
        <w:tc>
          <w:tcPr>
            <w:tcW w:w="0" w:type="auto"/>
            <w:vMerge w:val="restart"/>
            <w:vAlign w:val="center"/>
          </w:tcPr>
          <w:p w14:paraId="79ACF45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Найменування статей витрати</w:t>
            </w:r>
          </w:p>
        </w:tc>
        <w:tc>
          <w:tcPr>
            <w:tcW w:w="0" w:type="auto"/>
            <w:gridSpan w:val="3"/>
            <w:vAlign w:val="center"/>
          </w:tcPr>
          <w:p w14:paraId="7B2694E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Сума, тис.грн</w:t>
            </w:r>
          </w:p>
        </w:tc>
        <w:tc>
          <w:tcPr>
            <w:tcW w:w="0" w:type="auto"/>
            <w:gridSpan w:val="3"/>
            <w:vAlign w:val="center"/>
          </w:tcPr>
          <w:p w14:paraId="122C5AE3"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Структура витрат</w:t>
            </w:r>
          </w:p>
        </w:tc>
      </w:tr>
      <w:tr w:rsidR="001956B8" w:rsidRPr="00762210" w14:paraId="280555FA" w14:textId="77777777" w:rsidTr="005B11E3">
        <w:tc>
          <w:tcPr>
            <w:tcW w:w="0" w:type="auto"/>
            <w:vMerge/>
            <w:vAlign w:val="center"/>
          </w:tcPr>
          <w:p w14:paraId="12A69F17" w14:textId="77777777" w:rsidR="001956B8" w:rsidRPr="003543A4" w:rsidRDefault="001956B8" w:rsidP="005B11E3">
            <w:pPr>
              <w:spacing w:line="240" w:lineRule="auto"/>
              <w:contextualSpacing/>
              <w:jc w:val="center"/>
              <w:rPr>
                <w:rFonts w:ascii="Times New Roman" w:hAnsi="Times New Roman"/>
                <w:sz w:val="24"/>
                <w:szCs w:val="24"/>
              </w:rPr>
            </w:pPr>
          </w:p>
        </w:tc>
        <w:tc>
          <w:tcPr>
            <w:tcW w:w="0" w:type="auto"/>
            <w:vAlign w:val="center"/>
          </w:tcPr>
          <w:p w14:paraId="1D31E949"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план</w:t>
            </w:r>
          </w:p>
        </w:tc>
        <w:tc>
          <w:tcPr>
            <w:tcW w:w="0" w:type="auto"/>
            <w:vAlign w:val="center"/>
          </w:tcPr>
          <w:p w14:paraId="1ECF444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факт</w:t>
            </w:r>
          </w:p>
        </w:tc>
        <w:tc>
          <w:tcPr>
            <w:tcW w:w="0" w:type="auto"/>
            <w:vAlign w:val="center"/>
          </w:tcPr>
          <w:p w14:paraId="107B1876"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 xml:space="preserve">відх. </w:t>
            </w:r>
          </w:p>
        </w:tc>
        <w:tc>
          <w:tcPr>
            <w:tcW w:w="0" w:type="auto"/>
            <w:vAlign w:val="center"/>
          </w:tcPr>
          <w:p w14:paraId="5D6610FA"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план</w:t>
            </w:r>
          </w:p>
        </w:tc>
        <w:tc>
          <w:tcPr>
            <w:tcW w:w="0" w:type="auto"/>
            <w:vAlign w:val="center"/>
          </w:tcPr>
          <w:p w14:paraId="2FA623CF"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факт</w:t>
            </w:r>
          </w:p>
        </w:tc>
        <w:tc>
          <w:tcPr>
            <w:tcW w:w="0" w:type="auto"/>
            <w:vAlign w:val="center"/>
          </w:tcPr>
          <w:p w14:paraId="13B87FA3"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uk-UA"/>
              </w:rPr>
              <w:t xml:space="preserve">відх. </w:t>
            </w:r>
          </w:p>
        </w:tc>
      </w:tr>
      <w:tr w:rsidR="001956B8" w:rsidRPr="00762210" w14:paraId="02F1F852" w14:textId="77777777" w:rsidTr="005B11E3">
        <w:tc>
          <w:tcPr>
            <w:tcW w:w="0" w:type="auto"/>
          </w:tcPr>
          <w:p w14:paraId="6FC00F6A"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1. </w:t>
            </w:r>
            <w:r w:rsidRPr="003543A4">
              <w:rPr>
                <w:rFonts w:ascii="Times New Roman" w:hAnsi="Times New Roman"/>
                <w:sz w:val="24"/>
                <w:szCs w:val="24"/>
                <w:lang w:val="uk-UA"/>
              </w:rPr>
              <w:t xml:space="preserve">Амортизація устаткування </w:t>
            </w:r>
          </w:p>
        </w:tc>
        <w:tc>
          <w:tcPr>
            <w:tcW w:w="0" w:type="auto"/>
          </w:tcPr>
          <w:p w14:paraId="361C4D2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161,04</w:t>
            </w:r>
          </w:p>
        </w:tc>
        <w:tc>
          <w:tcPr>
            <w:tcW w:w="0" w:type="auto"/>
          </w:tcPr>
          <w:p w14:paraId="76C9479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167,05</w:t>
            </w:r>
          </w:p>
        </w:tc>
        <w:tc>
          <w:tcPr>
            <w:tcW w:w="0" w:type="auto"/>
          </w:tcPr>
          <w:p w14:paraId="22CCEF1C"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en-US"/>
              </w:rPr>
              <w:t>+</w:t>
            </w:r>
            <w:r w:rsidRPr="003543A4">
              <w:rPr>
                <w:rFonts w:ascii="Times New Roman" w:hAnsi="Times New Roman"/>
                <w:sz w:val="24"/>
                <w:szCs w:val="24"/>
              </w:rPr>
              <w:t>6,01</w:t>
            </w:r>
          </w:p>
        </w:tc>
        <w:tc>
          <w:tcPr>
            <w:tcW w:w="0" w:type="auto"/>
          </w:tcPr>
          <w:p w14:paraId="2AFDCAEF"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2,43</w:t>
            </w:r>
          </w:p>
        </w:tc>
        <w:tc>
          <w:tcPr>
            <w:tcW w:w="0" w:type="auto"/>
          </w:tcPr>
          <w:p w14:paraId="655EEA6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2,91</w:t>
            </w:r>
          </w:p>
        </w:tc>
        <w:tc>
          <w:tcPr>
            <w:tcW w:w="0" w:type="auto"/>
          </w:tcPr>
          <w:p w14:paraId="05540289"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+0,48</w:t>
            </w:r>
          </w:p>
        </w:tc>
      </w:tr>
      <w:tr w:rsidR="001956B8" w:rsidRPr="00762210" w14:paraId="0C8D330A" w14:textId="77777777" w:rsidTr="005B11E3">
        <w:tc>
          <w:tcPr>
            <w:tcW w:w="0" w:type="auto"/>
          </w:tcPr>
          <w:p w14:paraId="17D01E42"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2. </w:t>
            </w:r>
            <w:r w:rsidRPr="003543A4">
              <w:rPr>
                <w:rFonts w:ascii="Times New Roman" w:hAnsi="Times New Roman"/>
                <w:sz w:val="24"/>
                <w:szCs w:val="24"/>
                <w:lang w:val="uk-UA"/>
              </w:rPr>
              <w:t>Витрати на експлуатацію устаткування</w:t>
            </w:r>
          </w:p>
        </w:tc>
        <w:tc>
          <w:tcPr>
            <w:tcW w:w="0" w:type="auto"/>
          </w:tcPr>
          <w:p w14:paraId="262593DC"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932,78</w:t>
            </w:r>
          </w:p>
        </w:tc>
        <w:tc>
          <w:tcPr>
            <w:tcW w:w="0" w:type="auto"/>
          </w:tcPr>
          <w:p w14:paraId="0AA62D2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677,78</w:t>
            </w:r>
          </w:p>
        </w:tc>
        <w:tc>
          <w:tcPr>
            <w:tcW w:w="0" w:type="auto"/>
          </w:tcPr>
          <w:p w14:paraId="241ED68F" w14:textId="77777777" w:rsidR="001956B8" w:rsidRPr="003543A4" w:rsidRDefault="001956B8" w:rsidP="005B11E3">
            <w:pPr>
              <w:spacing w:line="240" w:lineRule="auto"/>
              <w:contextualSpacing/>
              <w:jc w:val="center"/>
              <w:rPr>
                <w:rFonts w:ascii="Times New Roman" w:hAnsi="Times New Roman"/>
                <w:sz w:val="24"/>
                <w:szCs w:val="24"/>
                <w:lang w:val="en-US"/>
              </w:rPr>
            </w:pPr>
            <w:r w:rsidRPr="003543A4">
              <w:rPr>
                <w:rFonts w:ascii="Times New Roman" w:hAnsi="Times New Roman"/>
                <w:sz w:val="24"/>
                <w:szCs w:val="24"/>
              </w:rPr>
              <w:t>-255</w:t>
            </w:r>
          </w:p>
        </w:tc>
        <w:tc>
          <w:tcPr>
            <w:tcW w:w="0" w:type="auto"/>
          </w:tcPr>
          <w:p w14:paraId="4E19F7ED"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14,07</w:t>
            </w:r>
          </w:p>
        </w:tc>
        <w:tc>
          <w:tcPr>
            <w:tcW w:w="0" w:type="auto"/>
          </w:tcPr>
          <w:p w14:paraId="55491FF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11,79</w:t>
            </w:r>
          </w:p>
        </w:tc>
        <w:tc>
          <w:tcPr>
            <w:tcW w:w="0" w:type="auto"/>
          </w:tcPr>
          <w:p w14:paraId="715CB4B3"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-2,27</w:t>
            </w:r>
          </w:p>
        </w:tc>
      </w:tr>
      <w:tr w:rsidR="001956B8" w:rsidRPr="00762210" w14:paraId="48B4B0C6" w14:textId="77777777" w:rsidTr="005B11E3">
        <w:tc>
          <w:tcPr>
            <w:tcW w:w="0" w:type="auto"/>
          </w:tcPr>
          <w:p w14:paraId="1FEBAB6D"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3. </w:t>
            </w:r>
            <w:r w:rsidRPr="003543A4">
              <w:rPr>
                <w:rFonts w:ascii="Times New Roman" w:hAnsi="Times New Roman"/>
                <w:sz w:val="24"/>
                <w:szCs w:val="24"/>
                <w:lang w:val="uk-UA"/>
              </w:rPr>
              <w:t>Витрати на відновлення ресурсу устаткування і транспортних засобів</w:t>
            </w:r>
          </w:p>
        </w:tc>
        <w:tc>
          <w:tcPr>
            <w:tcW w:w="0" w:type="auto"/>
          </w:tcPr>
          <w:p w14:paraId="2F1C2F31"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115,92</w:t>
            </w:r>
          </w:p>
        </w:tc>
        <w:tc>
          <w:tcPr>
            <w:tcW w:w="0" w:type="auto"/>
          </w:tcPr>
          <w:p w14:paraId="674B4649"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199,26</w:t>
            </w:r>
          </w:p>
        </w:tc>
        <w:tc>
          <w:tcPr>
            <w:tcW w:w="0" w:type="auto"/>
          </w:tcPr>
          <w:p w14:paraId="4DD4566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en-US"/>
              </w:rPr>
              <w:t>+</w:t>
            </w:r>
            <w:r w:rsidRPr="003543A4">
              <w:rPr>
                <w:rFonts w:ascii="Times New Roman" w:hAnsi="Times New Roman"/>
                <w:sz w:val="24"/>
                <w:szCs w:val="24"/>
              </w:rPr>
              <w:t>83,34</w:t>
            </w:r>
          </w:p>
        </w:tc>
        <w:tc>
          <w:tcPr>
            <w:tcW w:w="0" w:type="auto"/>
          </w:tcPr>
          <w:p w14:paraId="66039F3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1,75</w:t>
            </w:r>
          </w:p>
        </w:tc>
        <w:tc>
          <w:tcPr>
            <w:tcW w:w="0" w:type="auto"/>
          </w:tcPr>
          <w:p w14:paraId="3400974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3,47</w:t>
            </w:r>
          </w:p>
        </w:tc>
        <w:tc>
          <w:tcPr>
            <w:tcW w:w="0" w:type="auto"/>
          </w:tcPr>
          <w:p w14:paraId="15B7D6B6"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+1,72</w:t>
            </w:r>
          </w:p>
        </w:tc>
      </w:tr>
      <w:tr w:rsidR="001956B8" w:rsidRPr="00762210" w14:paraId="356CCB6B" w14:textId="77777777" w:rsidTr="005B11E3">
        <w:tc>
          <w:tcPr>
            <w:tcW w:w="0" w:type="auto"/>
          </w:tcPr>
          <w:p w14:paraId="56EE7FA8"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4. </w:t>
            </w:r>
            <w:r w:rsidRPr="003543A4">
              <w:rPr>
                <w:rFonts w:ascii="Times New Roman" w:hAnsi="Times New Roman"/>
                <w:sz w:val="24"/>
                <w:szCs w:val="24"/>
                <w:lang w:val="uk-UA"/>
              </w:rPr>
              <w:t>Витрати на внутрішньозаводські переміщення вантажів</w:t>
            </w:r>
          </w:p>
        </w:tc>
        <w:tc>
          <w:tcPr>
            <w:tcW w:w="0" w:type="auto"/>
          </w:tcPr>
          <w:p w14:paraId="16A4472C"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570,10</w:t>
            </w:r>
          </w:p>
        </w:tc>
        <w:tc>
          <w:tcPr>
            <w:tcW w:w="0" w:type="auto"/>
          </w:tcPr>
          <w:p w14:paraId="374B0F1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325,95</w:t>
            </w:r>
          </w:p>
        </w:tc>
        <w:tc>
          <w:tcPr>
            <w:tcW w:w="0" w:type="auto"/>
          </w:tcPr>
          <w:p w14:paraId="558FCB36"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-244,15</w:t>
            </w:r>
          </w:p>
        </w:tc>
        <w:tc>
          <w:tcPr>
            <w:tcW w:w="0" w:type="auto"/>
          </w:tcPr>
          <w:p w14:paraId="0873C43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8,60</w:t>
            </w:r>
          </w:p>
        </w:tc>
        <w:tc>
          <w:tcPr>
            <w:tcW w:w="0" w:type="auto"/>
          </w:tcPr>
          <w:p w14:paraId="5C3C2808"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5,67</w:t>
            </w:r>
          </w:p>
        </w:tc>
        <w:tc>
          <w:tcPr>
            <w:tcW w:w="0" w:type="auto"/>
          </w:tcPr>
          <w:p w14:paraId="0AD8ACE0"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-2,93</w:t>
            </w:r>
          </w:p>
        </w:tc>
      </w:tr>
      <w:tr w:rsidR="001956B8" w:rsidRPr="00762210" w14:paraId="2DC04643" w14:textId="77777777" w:rsidTr="005B11E3">
        <w:tc>
          <w:tcPr>
            <w:tcW w:w="0" w:type="auto"/>
          </w:tcPr>
          <w:p w14:paraId="29C48AA2"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5. </w:t>
            </w:r>
            <w:r w:rsidRPr="003543A4">
              <w:rPr>
                <w:rFonts w:ascii="Times New Roman" w:hAnsi="Times New Roman"/>
                <w:sz w:val="24"/>
                <w:szCs w:val="24"/>
                <w:lang w:val="uk-UA"/>
              </w:rPr>
              <w:t>Вартість малоцінних інструментів і пристосувань</w:t>
            </w:r>
          </w:p>
        </w:tc>
        <w:tc>
          <w:tcPr>
            <w:tcW w:w="0" w:type="auto"/>
          </w:tcPr>
          <w:p w14:paraId="74073C9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217,26</w:t>
            </w:r>
          </w:p>
        </w:tc>
        <w:tc>
          <w:tcPr>
            <w:tcW w:w="0" w:type="auto"/>
          </w:tcPr>
          <w:p w14:paraId="54AD7C72"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154,32</w:t>
            </w:r>
          </w:p>
        </w:tc>
        <w:tc>
          <w:tcPr>
            <w:tcW w:w="0" w:type="auto"/>
          </w:tcPr>
          <w:p w14:paraId="1E8C15C8"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-62,94</w:t>
            </w:r>
          </w:p>
        </w:tc>
        <w:tc>
          <w:tcPr>
            <w:tcW w:w="0" w:type="auto"/>
          </w:tcPr>
          <w:p w14:paraId="7F2C5080"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3,28</w:t>
            </w:r>
          </w:p>
        </w:tc>
        <w:tc>
          <w:tcPr>
            <w:tcW w:w="0" w:type="auto"/>
          </w:tcPr>
          <w:p w14:paraId="62193D3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2,69</w:t>
            </w:r>
          </w:p>
        </w:tc>
        <w:tc>
          <w:tcPr>
            <w:tcW w:w="0" w:type="auto"/>
          </w:tcPr>
          <w:p w14:paraId="7D4DD3B8"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-0,59</w:t>
            </w:r>
          </w:p>
        </w:tc>
      </w:tr>
      <w:tr w:rsidR="001956B8" w:rsidRPr="00762210" w14:paraId="26FBE83C" w14:textId="77777777" w:rsidTr="005B11E3">
        <w:tc>
          <w:tcPr>
            <w:tcW w:w="0" w:type="auto"/>
          </w:tcPr>
          <w:p w14:paraId="44543B1A"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6. </w:t>
            </w:r>
            <w:r w:rsidRPr="003543A4">
              <w:rPr>
                <w:rFonts w:ascii="Times New Roman" w:hAnsi="Times New Roman"/>
                <w:sz w:val="24"/>
                <w:szCs w:val="24"/>
                <w:lang w:val="uk-UA"/>
              </w:rPr>
              <w:t>Витрати, пов'язані з управлінням виробництвом</w:t>
            </w:r>
          </w:p>
        </w:tc>
        <w:tc>
          <w:tcPr>
            <w:tcW w:w="0" w:type="auto"/>
          </w:tcPr>
          <w:p w14:paraId="6E6C2836"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891,55</w:t>
            </w:r>
          </w:p>
        </w:tc>
        <w:tc>
          <w:tcPr>
            <w:tcW w:w="0" w:type="auto"/>
          </w:tcPr>
          <w:p w14:paraId="464FA2A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699,50</w:t>
            </w:r>
          </w:p>
        </w:tc>
        <w:tc>
          <w:tcPr>
            <w:tcW w:w="0" w:type="auto"/>
          </w:tcPr>
          <w:p w14:paraId="7820481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-192,05</w:t>
            </w:r>
          </w:p>
        </w:tc>
        <w:tc>
          <w:tcPr>
            <w:tcW w:w="0" w:type="auto"/>
          </w:tcPr>
          <w:p w14:paraId="097BAA7A"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13,45</w:t>
            </w:r>
          </w:p>
        </w:tc>
        <w:tc>
          <w:tcPr>
            <w:tcW w:w="0" w:type="auto"/>
          </w:tcPr>
          <w:p w14:paraId="6847BC4C"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12,17</w:t>
            </w:r>
          </w:p>
        </w:tc>
        <w:tc>
          <w:tcPr>
            <w:tcW w:w="0" w:type="auto"/>
          </w:tcPr>
          <w:p w14:paraId="230F8F5F"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-1,27</w:t>
            </w:r>
          </w:p>
        </w:tc>
      </w:tr>
      <w:tr w:rsidR="001956B8" w:rsidRPr="00762210" w14:paraId="3055D363" w14:textId="77777777" w:rsidTr="005B11E3">
        <w:tc>
          <w:tcPr>
            <w:tcW w:w="0" w:type="auto"/>
          </w:tcPr>
          <w:p w14:paraId="29090C88"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7. </w:t>
            </w:r>
            <w:r w:rsidRPr="003543A4">
              <w:rPr>
                <w:rFonts w:ascii="Times New Roman" w:hAnsi="Times New Roman"/>
                <w:sz w:val="24"/>
                <w:szCs w:val="24"/>
                <w:lang w:val="uk-UA"/>
              </w:rPr>
              <w:t>Витрати пов'язані з вдосконаленням технології і організації виробництва</w:t>
            </w:r>
          </w:p>
        </w:tc>
        <w:tc>
          <w:tcPr>
            <w:tcW w:w="0" w:type="auto"/>
          </w:tcPr>
          <w:p w14:paraId="5B3282DD"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670,06</w:t>
            </w:r>
          </w:p>
        </w:tc>
        <w:tc>
          <w:tcPr>
            <w:tcW w:w="0" w:type="auto"/>
          </w:tcPr>
          <w:p w14:paraId="3BD340BC"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477,55</w:t>
            </w:r>
          </w:p>
        </w:tc>
        <w:tc>
          <w:tcPr>
            <w:tcW w:w="0" w:type="auto"/>
          </w:tcPr>
          <w:p w14:paraId="32674E1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-192,51</w:t>
            </w:r>
          </w:p>
        </w:tc>
        <w:tc>
          <w:tcPr>
            <w:tcW w:w="0" w:type="auto"/>
          </w:tcPr>
          <w:p w14:paraId="402B30A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10,11</w:t>
            </w:r>
          </w:p>
        </w:tc>
        <w:tc>
          <w:tcPr>
            <w:tcW w:w="0" w:type="auto"/>
          </w:tcPr>
          <w:p w14:paraId="53F74DC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8,31</w:t>
            </w:r>
          </w:p>
        </w:tc>
        <w:tc>
          <w:tcPr>
            <w:tcW w:w="0" w:type="auto"/>
          </w:tcPr>
          <w:p w14:paraId="516F27C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-1,80</w:t>
            </w:r>
          </w:p>
        </w:tc>
      </w:tr>
      <w:tr w:rsidR="001956B8" w:rsidRPr="00762210" w14:paraId="6838DF10" w14:textId="77777777" w:rsidTr="005B11E3">
        <w:tc>
          <w:tcPr>
            <w:tcW w:w="0" w:type="auto"/>
          </w:tcPr>
          <w:p w14:paraId="679B4B7D"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8. </w:t>
            </w:r>
            <w:r w:rsidRPr="003543A4">
              <w:rPr>
                <w:rFonts w:ascii="Times New Roman" w:hAnsi="Times New Roman"/>
                <w:sz w:val="24"/>
                <w:szCs w:val="24"/>
                <w:lang w:val="uk-UA"/>
              </w:rPr>
              <w:t xml:space="preserve">Амортизація будівель, споруд, інвентаря </w:t>
            </w:r>
          </w:p>
        </w:tc>
        <w:tc>
          <w:tcPr>
            <w:tcW w:w="0" w:type="auto"/>
          </w:tcPr>
          <w:p w14:paraId="4BABE209"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95,18</w:t>
            </w:r>
          </w:p>
        </w:tc>
        <w:tc>
          <w:tcPr>
            <w:tcW w:w="0" w:type="auto"/>
          </w:tcPr>
          <w:p w14:paraId="1C0B5521"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91,69</w:t>
            </w:r>
          </w:p>
        </w:tc>
        <w:tc>
          <w:tcPr>
            <w:tcW w:w="0" w:type="auto"/>
          </w:tcPr>
          <w:p w14:paraId="79CD8F01"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-3,49</w:t>
            </w:r>
          </w:p>
        </w:tc>
        <w:tc>
          <w:tcPr>
            <w:tcW w:w="0" w:type="auto"/>
          </w:tcPr>
          <w:p w14:paraId="5DF40628"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1,44</w:t>
            </w:r>
          </w:p>
        </w:tc>
        <w:tc>
          <w:tcPr>
            <w:tcW w:w="0" w:type="auto"/>
          </w:tcPr>
          <w:p w14:paraId="759D22D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1,60</w:t>
            </w:r>
          </w:p>
        </w:tc>
        <w:tc>
          <w:tcPr>
            <w:tcW w:w="0" w:type="auto"/>
          </w:tcPr>
          <w:p w14:paraId="284E8B0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+0,16</w:t>
            </w:r>
          </w:p>
        </w:tc>
      </w:tr>
      <w:tr w:rsidR="001956B8" w:rsidRPr="00762210" w14:paraId="6F453E5B" w14:textId="77777777" w:rsidTr="005B11E3">
        <w:tc>
          <w:tcPr>
            <w:tcW w:w="0" w:type="auto"/>
          </w:tcPr>
          <w:p w14:paraId="68D2603F"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9. </w:t>
            </w:r>
            <w:r w:rsidRPr="003543A4">
              <w:rPr>
                <w:rFonts w:ascii="Times New Roman" w:hAnsi="Times New Roman"/>
                <w:sz w:val="24"/>
                <w:szCs w:val="24"/>
                <w:lang w:val="uk-UA"/>
              </w:rPr>
              <w:t>Витрати на зміст будівель, споруд і інвентаря</w:t>
            </w:r>
          </w:p>
        </w:tc>
        <w:tc>
          <w:tcPr>
            <w:tcW w:w="0" w:type="auto"/>
          </w:tcPr>
          <w:p w14:paraId="69C33F41"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2050,07</w:t>
            </w:r>
          </w:p>
        </w:tc>
        <w:tc>
          <w:tcPr>
            <w:tcW w:w="0" w:type="auto"/>
          </w:tcPr>
          <w:p w14:paraId="025E8FD0"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1275,37</w:t>
            </w:r>
          </w:p>
        </w:tc>
        <w:tc>
          <w:tcPr>
            <w:tcW w:w="0" w:type="auto"/>
          </w:tcPr>
          <w:p w14:paraId="00BFC0F5"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-774,7</w:t>
            </w:r>
          </w:p>
        </w:tc>
        <w:tc>
          <w:tcPr>
            <w:tcW w:w="0" w:type="auto"/>
          </w:tcPr>
          <w:p w14:paraId="575A38C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30,92</w:t>
            </w:r>
          </w:p>
        </w:tc>
        <w:tc>
          <w:tcPr>
            <w:tcW w:w="0" w:type="auto"/>
          </w:tcPr>
          <w:p w14:paraId="3B41A0A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22,19</w:t>
            </w:r>
          </w:p>
        </w:tc>
        <w:tc>
          <w:tcPr>
            <w:tcW w:w="0" w:type="auto"/>
          </w:tcPr>
          <w:p w14:paraId="5FBCF66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-8,72</w:t>
            </w:r>
          </w:p>
        </w:tc>
      </w:tr>
      <w:tr w:rsidR="001956B8" w:rsidRPr="00762210" w14:paraId="0C0B7049" w14:textId="77777777" w:rsidTr="005B11E3">
        <w:tc>
          <w:tcPr>
            <w:tcW w:w="0" w:type="auto"/>
          </w:tcPr>
          <w:p w14:paraId="4E7615B4"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10. </w:t>
            </w:r>
            <w:r w:rsidRPr="003543A4">
              <w:rPr>
                <w:rFonts w:ascii="Times New Roman" w:hAnsi="Times New Roman"/>
                <w:sz w:val="24"/>
                <w:szCs w:val="24"/>
                <w:lang w:val="uk-UA"/>
              </w:rPr>
              <w:t>Витрати на охорону праці, сторожову і пожежну охорону</w:t>
            </w:r>
          </w:p>
        </w:tc>
        <w:tc>
          <w:tcPr>
            <w:tcW w:w="0" w:type="auto"/>
          </w:tcPr>
          <w:p w14:paraId="232B82EB"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529,28</w:t>
            </w:r>
          </w:p>
        </w:tc>
        <w:tc>
          <w:tcPr>
            <w:tcW w:w="0" w:type="auto"/>
          </w:tcPr>
          <w:p w14:paraId="574A33C2"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422,47</w:t>
            </w:r>
          </w:p>
        </w:tc>
        <w:tc>
          <w:tcPr>
            <w:tcW w:w="0" w:type="auto"/>
          </w:tcPr>
          <w:p w14:paraId="54B070C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-106,81</w:t>
            </w:r>
          </w:p>
        </w:tc>
        <w:tc>
          <w:tcPr>
            <w:tcW w:w="0" w:type="auto"/>
          </w:tcPr>
          <w:p w14:paraId="0FE3007F"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7,98</w:t>
            </w:r>
          </w:p>
        </w:tc>
        <w:tc>
          <w:tcPr>
            <w:tcW w:w="0" w:type="auto"/>
          </w:tcPr>
          <w:p w14:paraId="1296D431"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7,35</w:t>
            </w:r>
          </w:p>
        </w:tc>
        <w:tc>
          <w:tcPr>
            <w:tcW w:w="0" w:type="auto"/>
          </w:tcPr>
          <w:p w14:paraId="3F571D4A"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-0,63</w:t>
            </w:r>
          </w:p>
        </w:tc>
      </w:tr>
      <w:tr w:rsidR="001956B8" w:rsidRPr="00762210" w14:paraId="77CFFDFB" w14:textId="77777777" w:rsidTr="005B11E3">
        <w:tc>
          <w:tcPr>
            <w:tcW w:w="0" w:type="auto"/>
            <w:tcBorders>
              <w:bottom w:val="single" w:sz="4" w:space="0" w:color="auto"/>
            </w:tcBorders>
          </w:tcPr>
          <w:p w14:paraId="2DDF502D"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rPr>
              <w:t xml:space="preserve">11. </w:t>
            </w:r>
            <w:r w:rsidRPr="003543A4">
              <w:rPr>
                <w:rFonts w:ascii="Times New Roman" w:hAnsi="Times New Roman"/>
                <w:sz w:val="24"/>
                <w:szCs w:val="24"/>
                <w:lang w:val="uk-UA"/>
              </w:rPr>
              <w:t>Інші витрати</w:t>
            </w:r>
          </w:p>
        </w:tc>
        <w:tc>
          <w:tcPr>
            <w:tcW w:w="0" w:type="auto"/>
            <w:tcBorders>
              <w:bottom w:val="single" w:sz="4" w:space="0" w:color="auto"/>
            </w:tcBorders>
          </w:tcPr>
          <w:p w14:paraId="6B1395E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397,59</w:t>
            </w:r>
          </w:p>
        </w:tc>
        <w:tc>
          <w:tcPr>
            <w:tcW w:w="0" w:type="auto"/>
            <w:tcBorders>
              <w:bottom w:val="single" w:sz="4" w:space="0" w:color="auto"/>
            </w:tcBorders>
          </w:tcPr>
          <w:p w14:paraId="696AAAAA"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1255,63</w:t>
            </w:r>
          </w:p>
        </w:tc>
        <w:tc>
          <w:tcPr>
            <w:tcW w:w="0" w:type="auto"/>
            <w:tcBorders>
              <w:bottom w:val="single" w:sz="4" w:space="0" w:color="auto"/>
            </w:tcBorders>
          </w:tcPr>
          <w:p w14:paraId="3C221D6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lang w:val="en-US"/>
              </w:rPr>
              <w:t>+</w:t>
            </w:r>
            <w:r w:rsidRPr="003543A4">
              <w:rPr>
                <w:rFonts w:ascii="Times New Roman" w:hAnsi="Times New Roman"/>
                <w:sz w:val="24"/>
                <w:szCs w:val="24"/>
              </w:rPr>
              <w:t>858,04</w:t>
            </w:r>
          </w:p>
        </w:tc>
        <w:tc>
          <w:tcPr>
            <w:tcW w:w="0" w:type="auto"/>
            <w:tcBorders>
              <w:bottom w:val="single" w:sz="4" w:space="0" w:color="auto"/>
            </w:tcBorders>
          </w:tcPr>
          <w:p w14:paraId="03CE52CF"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6,00</w:t>
            </w:r>
          </w:p>
        </w:tc>
        <w:tc>
          <w:tcPr>
            <w:tcW w:w="0" w:type="auto"/>
            <w:tcBorders>
              <w:bottom w:val="single" w:sz="4" w:space="0" w:color="auto"/>
            </w:tcBorders>
          </w:tcPr>
          <w:p w14:paraId="1D4B7BA2"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21,85</w:t>
            </w:r>
          </w:p>
        </w:tc>
        <w:tc>
          <w:tcPr>
            <w:tcW w:w="0" w:type="auto"/>
            <w:tcBorders>
              <w:bottom w:val="single" w:sz="4" w:space="0" w:color="auto"/>
            </w:tcBorders>
          </w:tcPr>
          <w:p w14:paraId="73D2C4AC" w14:textId="77777777" w:rsidR="001956B8" w:rsidRPr="003543A4" w:rsidRDefault="001956B8" w:rsidP="005B11E3">
            <w:pPr>
              <w:spacing w:line="240" w:lineRule="auto"/>
              <w:ind w:left="-108" w:right="-145"/>
              <w:contextualSpacing/>
              <w:jc w:val="center"/>
              <w:rPr>
                <w:rFonts w:ascii="Times New Roman" w:hAnsi="Times New Roman"/>
                <w:sz w:val="24"/>
                <w:szCs w:val="24"/>
              </w:rPr>
            </w:pPr>
            <w:r w:rsidRPr="003543A4">
              <w:rPr>
                <w:rFonts w:ascii="Times New Roman" w:hAnsi="Times New Roman"/>
                <w:sz w:val="24"/>
                <w:szCs w:val="24"/>
              </w:rPr>
              <w:t>+15,85</w:t>
            </w:r>
          </w:p>
        </w:tc>
      </w:tr>
      <w:tr w:rsidR="001956B8" w:rsidRPr="00762210" w14:paraId="26C890C1" w14:textId="77777777" w:rsidTr="005B11E3">
        <w:tc>
          <w:tcPr>
            <w:tcW w:w="0" w:type="auto"/>
            <w:tcBorders>
              <w:bottom w:val="single" w:sz="4" w:space="0" w:color="auto"/>
            </w:tcBorders>
          </w:tcPr>
          <w:p w14:paraId="014F7E00"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lang w:val="uk-UA"/>
              </w:rPr>
              <w:t>Разом загальновиробничих витрат,  у т. ч.:</w:t>
            </w:r>
          </w:p>
        </w:tc>
        <w:tc>
          <w:tcPr>
            <w:tcW w:w="0" w:type="auto"/>
            <w:tcBorders>
              <w:bottom w:val="single" w:sz="4" w:space="0" w:color="auto"/>
            </w:tcBorders>
          </w:tcPr>
          <w:p w14:paraId="61A16432"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6630,83</w:t>
            </w:r>
          </w:p>
        </w:tc>
        <w:tc>
          <w:tcPr>
            <w:tcW w:w="0" w:type="auto"/>
            <w:tcBorders>
              <w:bottom w:val="single" w:sz="4" w:space="0" w:color="auto"/>
            </w:tcBorders>
          </w:tcPr>
          <w:p w14:paraId="078DB3BA"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5746,57</w:t>
            </w:r>
          </w:p>
        </w:tc>
        <w:tc>
          <w:tcPr>
            <w:tcW w:w="0" w:type="auto"/>
            <w:tcBorders>
              <w:bottom w:val="single" w:sz="4" w:space="0" w:color="auto"/>
            </w:tcBorders>
          </w:tcPr>
          <w:p w14:paraId="6234922D" w14:textId="77777777" w:rsidR="001956B8" w:rsidRPr="003543A4" w:rsidRDefault="001956B8" w:rsidP="005B11E3">
            <w:pPr>
              <w:spacing w:line="240" w:lineRule="auto"/>
              <w:contextualSpacing/>
              <w:jc w:val="center"/>
              <w:rPr>
                <w:rFonts w:ascii="Times New Roman" w:hAnsi="Times New Roman"/>
                <w:sz w:val="24"/>
                <w:szCs w:val="24"/>
                <w:lang w:val="en-US"/>
              </w:rPr>
            </w:pPr>
            <w:r w:rsidRPr="003543A4">
              <w:rPr>
                <w:rFonts w:ascii="Times New Roman" w:hAnsi="Times New Roman"/>
                <w:sz w:val="24"/>
                <w:szCs w:val="24"/>
              </w:rPr>
              <w:t>-884,26</w:t>
            </w:r>
          </w:p>
        </w:tc>
        <w:tc>
          <w:tcPr>
            <w:tcW w:w="0" w:type="auto"/>
            <w:tcBorders>
              <w:bottom w:val="single" w:sz="4" w:space="0" w:color="auto"/>
            </w:tcBorders>
          </w:tcPr>
          <w:p w14:paraId="15D8BD9D"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100,00</w:t>
            </w:r>
          </w:p>
        </w:tc>
        <w:tc>
          <w:tcPr>
            <w:tcW w:w="0" w:type="auto"/>
            <w:tcBorders>
              <w:bottom w:val="single" w:sz="4" w:space="0" w:color="auto"/>
            </w:tcBorders>
          </w:tcPr>
          <w:p w14:paraId="36EEEDC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100,00</w:t>
            </w:r>
          </w:p>
        </w:tc>
        <w:tc>
          <w:tcPr>
            <w:tcW w:w="0" w:type="auto"/>
            <w:tcBorders>
              <w:bottom w:val="single" w:sz="4" w:space="0" w:color="auto"/>
            </w:tcBorders>
          </w:tcPr>
          <w:p w14:paraId="0724B88C" w14:textId="77777777" w:rsidR="001956B8" w:rsidRPr="003543A4" w:rsidRDefault="001956B8" w:rsidP="005B11E3">
            <w:pPr>
              <w:spacing w:line="240" w:lineRule="auto"/>
              <w:contextualSpacing/>
              <w:jc w:val="center"/>
              <w:rPr>
                <w:rFonts w:ascii="Times New Roman" w:hAnsi="Times New Roman"/>
                <w:sz w:val="24"/>
                <w:szCs w:val="24"/>
              </w:rPr>
            </w:pPr>
          </w:p>
        </w:tc>
      </w:tr>
      <w:tr w:rsidR="001956B8" w:rsidRPr="00762210" w14:paraId="5BD69668" w14:textId="77777777" w:rsidTr="005B11E3">
        <w:tc>
          <w:tcPr>
            <w:tcW w:w="0" w:type="auto"/>
            <w:tcBorders>
              <w:top w:val="single" w:sz="4" w:space="0" w:color="auto"/>
            </w:tcBorders>
          </w:tcPr>
          <w:p w14:paraId="7765F0EF" w14:textId="77777777" w:rsidR="001956B8" w:rsidRPr="003543A4" w:rsidRDefault="001956B8" w:rsidP="005B11E3">
            <w:pPr>
              <w:spacing w:line="240" w:lineRule="auto"/>
              <w:contextualSpacing/>
              <w:rPr>
                <w:rFonts w:ascii="Times New Roman" w:hAnsi="Times New Roman"/>
                <w:sz w:val="24"/>
                <w:szCs w:val="24"/>
                <w:lang w:val="uk-UA"/>
              </w:rPr>
            </w:pPr>
            <w:r w:rsidRPr="003543A4">
              <w:rPr>
                <w:rFonts w:ascii="Times New Roman" w:hAnsi="Times New Roman"/>
                <w:sz w:val="24"/>
                <w:szCs w:val="24"/>
                <w:lang w:val="uk-UA"/>
              </w:rPr>
              <w:t>змінні витрати</w:t>
            </w:r>
          </w:p>
        </w:tc>
        <w:tc>
          <w:tcPr>
            <w:tcW w:w="0" w:type="auto"/>
          </w:tcPr>
          <w:p w14:paraId="1CD9033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756,80</w:t>
            </w:r>
          </w:p>
        </w:tc>
        <w:tc>
          <w:tcPr>
            <w:tcW w:w="0" w:type="auto"/>
          </w:tcPr>
          <w:p w14:paraId="4C5C977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473,68</w:t>
            </w:r>
          </w:p>
        </w:tc>
        <w:tc>
          <w:tcPr>
            <w:tcW w:w="0" w:type="auto"/>
          </w:tcPr>
          <w:p w14:paraId="172B853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-283,12</w:t>
            </w:r>
          </w:p>
        </w:tc>
        <w:tc>
          <w:tcPr>
            <w:tcW w:w="0" w:type="auto"/>
          </w:tcPr>
          <w:p w14:paraId="7BA1CE9D"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11,41</w:t>
            </w:r>
          </w:p>
        </w:tc>
        <w:tc>
          <w:tcPr>
            <w:tcW w:w="0" w:type="auto"/>
          </w:tcPr>
          <w:p w14:paraId="09805C1E"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91,76</w:t>
            </w:r>
          </w:p>
        </w:tc>
        <w:tc>
          <w:tcPr>
            <w:tcW w:w="0" w:type="auto"/>
          </w:tcPr>
          <w:p w14:paraId="1C5AA0C6"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-3,17</w:t>
            </w:r>
          </w:p>
        </w:tc>
      </w:tr>
      <w:tr w:rsidR="001956B8" w:rsidRPr="00762210" w14:paraId="460038C4" w14:textId="77777777" w:rsidTr="005B11E3">
        <w:tc>
          <w:tcPr>
            <w:tcW w:w="0" w:type="auto"/>
            <w:tcBorders>
              <w:top w:val="single" w:sz="4" w:space="0" w:color="auto"/>
            </w:tcBorders>
          </w:tcPr>
          <w:p w14:paraId="525502C0" w14:textId="77777777" w:rsidR="001956B8" w:rsidRPr="003543A4" w:rsidRDefault="001956B8" w:rsidP="005B11E3">
            <w:pPr>
              <w:spacing w:line="240" w:lineRule="auto"/>
              <w:contextualSpacing/>
              <w:rPr>
                <w:rFonts w:ascii="Times New Roman" w:hAnsi="Times New Roman"/>
                <w:sz w:val="24"/>
                <w:szCs w:val="24"/>
              </w:rPr>
            </w:pPr>
            <w:r w:rsidRPr="003543A4">
              <w:rPr>
                <w:rFonts w:ascii="Times New Roman" w:hAnsi="Times New Roman"/>
                <w:sz w:val="24"/>
                <w:szCs w:val="24"/>
                <w:lang w:val="uk-UA"/>
              </w:rPr>
              <w:t>постійні витрати</w:t>
            </w:r>
          </w:p>
        </w:tc>
        <w:tc>
          <w:tcPr>
            <w:tcW w:w="0" w:type="auto"/>
          </w:tcPr>
          <w:p w14:paraId="225759F7"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5874,03</w:t>
            </w:r>
          </w:p>
        </w:tc>
        <w:tc>
          <w:tcPr>
            <w:tcW w:w="0" w:type="auto"/>
          </w:tcPr>
          <w:p w14:paraId="0C2326E2"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5272,89</w:t>
            </w:r>
          </w:p>
        </w:tc>
        <w:tc>
          <w:tcPr>
            <w:tcW w:w="0" w:type="auto"/>
          </w:tcPr>
          <w:p w14:paraId="3B9770E3"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-601,14</w:t>
            </w:r>
          </w:p>
        </w:tc>
        <w:tc>
          <w:tcPr>
            <w:tcW w:w="0" w:type="auto"/>
          </w:tcPr>
          <w:p w14:paraId="3BD28490"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88,59</w:t>
            </w:r>
          </w:p>
        </w:tc>
        <w:tc>
          <w:tcPr>
            <w:tcW w:w="0" w:type="auto"/>
          </w:tcPr>
          <w:p w14:paraId="163468D3"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8,24</w:t>
            </w:r>
          </w:p>
        </w:tc>
        <w:tc>
          <w:tcPr>
            <w:tcW w:w="0" w:type="auto"/>
          </w:tcPr>
          <w:p w14:paraId="73A61854" w14:textId="77777777" w:rsidR="001956B8" w:rsidRPr="003543A4" w:rsidRDefault="001956B8" w:rsidP="005B11E3">
            <w:pPr>
              <w:spacing w:line="240" w:lineRule="auto"/>
              <w:contextualSpacing/>
              <w:jc w:val="center"/>
              <w:rPr>
                <w:rFonts w:ascii="Times New Roman" w:hAnsi="Times New Roman"/>
                <w:sz w:val="24"/>
                <w:szCs w:val="24"/>
              </w:rPr>
            </w:pPr>
            <w:r w:rsidRPr="003543A4">
              <w:rPr>
                <w:rFonts w:ascii="Times New Roman" w:hAnsi="Times New Roman"/>
                <w:sz w:val="24"/>
                <w:szCs w:val="24"/>
              </w:rPr>
              <w:t>3,17</w:t>
            </w:r>
          </w:p>
        </w:tc>
      </w:tr>
    </w:tbl>
    <w:p w14:paraId="118E8090" w14:textId="77777777" w:rsidR="001956B8" w:rsidRDefault="001956B8" w:rsidP="001956B8">
      <w:pPr>
        <w:spacing w:line="240" w:lineRule="auto"/>
        <w:ind w:firstLine="709"/>
        <w:contextualSpacing/>
        <w:jc w:val="both"/>
        <w:rPr>
          <w:rFonts w:ascii="Times New Roman" w:hAnsi="Times New Roman"/>
          <w:b/>
          <w:sz w:val="28"/>
          <w:szCs w:val="28"/>
          <w:lang w:val="uk-UA"/>
        </w:rPr>
      </w:pPr>
    </w:p>
    <w:p w14:paraId="22E6C11F" w14:textId="77777777" w:rsidR="00A046DB" w:rsidRPr="00762210" w:rsidRDefault="00A046DB" w:rsidP="00A046DB">
      <w:pPr>
        <w:spacing w:line="240" w:lineRule="auto"/>
        <w:ind w:firstLine="709"/>
        <w:contextualSpacing/>
        <w:jc w:val="both"/>
        <w:rPr>
          <w:rFonts w:ascii="Times New Roman" w:hAnsi="Times New Roman"/>
          <w:sz w:val="28"/>
          <w:lang w:val="uk-UA"/>
        </w:rPr>
      </w:pPr>
      <w:r w:rsidRPr="00762210">
        <w:rPr>
          <w:rFonts w:ascii="Times New Roman" w:hAnsi="Times New Roman"/>
          <w:sz w:val="28"/>
          <w:szCs w:val="28"/>
          <w:lang w:val="uk-UA"/>
        </w:rPr>
        <w:t xml:space="preserve">Розглядаючи суму загальновиробничих витрат (табл. </w:t>
      </w:r>
      <w:r>
        <w:rPr>
          <w:rFonts w:ascii="Times New Roman" w:hAnsi="Times New Roman"/>
          <w:sz w:val="28"/>
          <w:szCs w:val="28"/>
          <w:lang w:val="uk-UA"/>
        </w:rPr>
        <w:t>3.12</w:t>
      </w:r>
      <w:r w:rsidRPr="00762210">
        <w:rPr>
          <w:rFonts w:ascii="Times New Roman" w:hAnsi="Times New Roman"/>
          <w:sz w:val="28"/>
          <w:szCs w:val="28"/>
          <w:lang w:val="uk-UA"/>
        </w:rPr>
        <w:t xml:space="preserve">), слід сказати, що цехом забезпечена економія </w:t>
      </w:r>
      <w:r>
        <w:rPr>
          <w:rFonts w:ascii="Times New Roman" w:hAnsi="Times New Roman"/>
          <w:sz w:val="28"/>
          <w:szCs w:val="28"/>
          <w:lang w:val="uk-UA"/>
        </w:rPr>
        <w:t>за всіма статтями</w:t>
      </w:r>
      <w:r w:rsidRPr="00762210">
        <w:rPr>
          <w:rFonts w:ascii="Times New Roman" w:hAnsi="Times New Roman"/>
          <w:sz w:val="28"/>
          <w:szCs w:val="28"/>
          <w:lang w:val="uk-UA"/>
        </w:rPr>
        <w:t xml:space="preserve">, окрім витрат на ремонт устаткування і транспортних засобів і амортизація виробничого устаткування і транспортних засобів. Загальна сума перевитрати </w:t>
      </w:r>
      <w:r>
        <w:rPr>
          <w:rFonts w:ascii="Times New Roman" w:hAnsi="Times New Roman"/>
          <w:sz w:val="28"/>
          <w:szCs w:val="28"/>
          <w:lang w:val="uk-UA"/>
        </w:rPr>
        <w:t>за цими двома статтями</w:t>
      </w:r>
      <w:r w:rsidRPr="00762210">
        <w:rPr>
          <w:rFonts w:ascii="Times New Roman" w:hAnsi="Times New Roman"/>
          <w:sz w:val="28"/>
          <w:szCs w:val="28"/>
          <w:lang w:val="uk-UA"/>
        </w:rPr>
        <w:t xml:space="preserve"> склала 89,35 тис.грн. Витрати на ремонт устаткування зросли за рахунок проведення позапланового ремонту токарного верстата, амортизація виробничого устаткування підвищилася за рахунок установки нового ЧПУ верстата. Розглядаючи економію по статтях загальновиробничих витрат (табл. </w:t>
      </w:r>
      <w:r>
        <w:rPr>
          <w:rFonts w:ascii="Times New Roman" w:hAnsi="Times New Roman"/>
          <w:sz w:val="28"/>
          <w:szCs w:val="28"/>
          <w:lang w:val="uk-UA"/>
        </w:rPr>
        <w:t>3.12</w:t>
      </w:r>
      <w:r w:rsidRPr="00762210">
        <w:rPr>
          <w:rFonts w:ascii="Times New Roman" w:hAnsi="Times New Roman"/>
          <w:sz w:val="28"/>
          <w:szCs w:val="28"/>
          <w:lang w:val="uk-UA"/>
        </w:rPr>
        <w:t xml:space="preserve">) необхідно відмітити, що проводиться в цеху і на заводі робота </w:t>
      </w:r>
      <w:r>
        <w:rPr>
          <w:rFonts w:ascii="Times New Roman" w:hAnsi="Times New Roman"/>
          <w:sz w:val="28"/>
          <w:szCs w:val="28"/>
          <w:lang w:val="uk-UA"/>
        </w:rPr>
        <w:t>зі</w:t>
      </w:r>
      <w:r w:rsidRPr="00762210">
        <w:rPr>
          <w:rFonts w:ascii="Times New Roman" w:hAnsi="Times New Roman"/>
          <w:sz w:val="28"/>
          <w:szCs w:val="28"/>
          <w:lang w:val="uk-UA"/>
        </w:rPr>
        <w:t xml:space="preserve"> зниженн</w:t>
      </w:r>
      <w:r>
        <w:rPr>
          <w:rFonts w:ascii="Times New Roman" w:hAnsi="Times New Roman"/>
          <w:sz w:val="28"/>
          <w:szCs w:val="28"/>
          <w:lang w:val="uk-UA"/>
        </w:rPr>
        <w:t>я</w:t>
      </w:r>
      <w:r w:rsidRPr="00762210">
        <w:rPr>
          <w:rFonts w:ascii="Times New Roman" w:hAnsi="Times New Roman"/>
          <w:sz w:val="28"/>
          <w:szCs w:val="28"/>
          <w:lang w:val="uk-UA"/>
        </w:rPr>
        <w:t xml:space="preserve"> витрат забезпечила економію в цілому </w:t>
      </w:r>
      <w:r>
        <w:rPr>
          <w:rFonts w:ascii="Times New Roman" w:hAnsi="Times New Roman"/>
          <w:sz w:val="28"/>
          <w:szCs w:val="28"/>
          <w:lang w:val="uk-UA"/>
        </w:rPr>
        <w:t>за підсумком</w:t>
      </w:r>
      <w:r w:rsidRPr="00762210">
        <w:rPr>
          <w:rFonts w:ascii="Times New Roman" w:hAnsi="Times New Roman"/>
          <w:sz w:val="28"/>
          <w:szCs w:val="28"/>
          <w:lang w:val="uk-UA"/>
        </w:rPr>
        <w:t xml:space="preserve"> статей витрати. Проте економія на витратах, пов'язаних з вдосконаленням технології і організації виробництва не завжди бажані, оскільки невиконання цих робіт в повному об'ємі може зробити негативний вплив в майбутньому на економічні вигоди цеху і підприємства. У структурі загальновиробничих витрат (табл. </w:t>
      </w:r>
      <w:r>
        <w:rPr>
          <w:rFonts w:ascii="Times New Roman" w:hAnsi="Times New Roman"/>
          <w:sz w:val="28"/>
          <w:szCs w:val="28"/>
          <w:lang w:val="uk-UA"/>
        </w:rPr>
        <w:t>3.12</w:t>
      </w:r>
      <w:r w:rsidRPr="00762210">
        <w:rPr>
          <w:rFonts w:ascii="Times New Roman" w:hAnsi="Times New Roman"/>
          <w:sz w:val="28"/>
          <w:szCs w:val="28"/>
          <w:lang w:val="uk-UA"/>
        </w:rPr>
        <w:t xml:space="preserve">) велику питому вагу складають постійні витрати (88,59%), </w:t>
      </w:r>
      <w:r>
        <w:rPr>
          <w:rFonts w:ascii="Times New Roman" w:hAnsi="Times New Roman"/>
          <w:sz w:val="28"/>
          <w:szCs w:val="28"/>
          <w:lang w:val="uk-UA"/>
        </w:rPr>
        <w:t>за яккими</w:t>
      </w:r>
      <w:r w:rsidRPr="00762210">
        <w:rPr>
          <w:rFonts w:ascii="Times New Roman" w:hAnsi="Times New Roman"/>
          <w:sz w:val="28"/>
          <w:szCs w:val="28"/>
          <w:lang w:val="uk-UA"/>
        </w:rPr>
        <w:t xml:space="preserve"> допущена перевитрата, що підтверджує необхідність їх детальнішого </w:t>
      </w:r>
      <w:r w:rsidRPr="00762210">
        <w:rPr>
          <w:rFonts w:ascii="Times New Roman" w:hAnsi="Times New Roman"/>
          <w:sz w:val="28"/>
          <w:szCs w:val="28"/>
          <w:lang w:val="uk-UA"/>
        </w:rPr>
        <w:lastRenderedPageBreak/>
        <w:t xml:space="preserve">аналізу в цеху і розробки заходів </w:t>
      </w:r>
      <w:r>
        <w:rPr>
          <w:rFonts w:ascii="Times New Roman" w:hAnsi="Times New Roman"/>
          <w:sz w:val="28"/>
          <w:szCs w:val="28"/>
          <w:lang w:val="uk-UA"/>
        </w:rPr>
        <w:t>щодо</w:t>
      </w:r>
      <w:r w:rsidRPr="00762210">
        <w:rPr>
          <w:rFonts w:ascii="Times New Roman" w:hAnsi="Times New Roman"/>
          <w:sz w:val="28"/>
          <w:szCs w:val="28"/>
          <w:lang w:val="uk-UA"/>
        </w:rPr>
        <w:t xml:space="preserve"> їх зниженн</w:t>
      </w:r>
      <w:r>
        <w:rPr>
          <w:rFonts w:ascii="Times New Roman" w:hAnsi="Times New Roman"/>
          <w:sz w:val="28"/>
          <w:szCs w:val="28"/>
          <w:lang w:val="uk-UA"/>
        </w:rPr>
        <w:t>я</w:t>
      </w:r>
      <w:r w:rsidRPr="00762210">
        <w:rPr>
          <w:rFonts w:ascii="Times New Roman" w:hAnsi="Times New Roman"/>
          <w:sz w:val="28"/>
          <w:szCs w:val="28"/>
          <w:lang w:val="uk-UA"/>
        </w:rPr>
        <w:t xml:space="preserve">. </w:t>
      </w:r>
      <w:r w:rsidRPr="00762210">
        <w:rPr>
          <w:rFonts w:ascii="Times New Roman" w:hAnsi="Times New Roman"/>
          <w:sz w:val="28"/>
          <w:lang w:val="uk-UA"/>
        </w:rPr>
        <w:t xml:space="preserve">Підводячи підсумки слід сказати, що в цеху спільно із службами заводу необхідно проводити роботу по мінімізації витрат, яка забезпечила економію матеріальних, трудових і інших витрат на суму 9923,81 тис.грн. Отримана економія на прямих матеріальних витратах на суму 3852,57 тис.грн. і трудових - на 1325,68 тис.грн., при цьому факторний аналіз свідчить про те, що за рахунок зниження обсягів виробництва ці витрати знизилися, зміна структури виробництва продукції істотного впливу не зробила. У структурі загальновиробничих витрат велику питому вагу займають постійні витрати, </w:t>
      </w:r>
      <w:r>
        <w:rPr>
          <w:rFonts w:ascii="Times New Roman" w:hAnsi="Times New Roman"/>
          <w:sz w:val="28"/>
          <w:lang w:val="uk-UA"/>
        </w:rPr>
        <w:t>за якими</w:t>
      </w:r>
      <w:r w:rsidRPr="00762210">
        <w:rPr>
          <w:rFonts w:ascii="Times New Roman" w:hAnsi="Times New Roman"/>
          <w:sz w:val="28"/>
          <w:lang w:val="uk-UA"/>
        </w:rPr>
        <w:t xml:space="preserve"> є перевищення кошторису витрат, що говорить про необхідність якісного виконання ремонтів устаткування і перегляд чисельності управлінських працівників.</w:t>
      </w:r>
    </w:p>
    <w:p w14:paraId="098B8D91" w14:textId="77777777" w:rsidR="001956B8" w:rsidRDefault="001956B8" w:rsidP="001956B8">
      <w:pPr>
        <w:spacing w:line="240" w:lineRule="auto"/>
        <w:ind w:firstLine="709"/>
        <w:contextualSpacing/>
        <w:jc w:val="both"/>
        <w:rPr>
          <w:rFonts w:ascii="Times New Roman" w:hAnsi="Times New Roman"/>
          <w:b/>
          <w:sz w:val="28"/>
          <w:szCs w:val="28"/>
          <w:lang w:val="uk-UA"/>
        </w:rPr>
      </w:pPr>
    </w:p>
    <w:p w14:paraId="49C2BC35" w14:textId="77777777" w:rsidR="00187059" w:rsidRPr="00762210" w:rsidRDefault="00187059" w:rsidP="001956B8">
      <w:pPr>
        <w:spacing w:line="240" w:lineRule="auto"/>
        <w:ind w:firstLine="709"/>
        <w:contextualSpacing/>
        <w:jc w:val="both"/>
        <w:rPr>
          <w:rFonts w:ascii="Times New Roman" w:hAnsi="Times New Roman"/>
          <w:b/>
          <w:sz w:val="28"/>
          <w:szCs w:val="28"/>
          <w:lang w:val="uk-UA"/>
        </w:rPr>
      </w:pPr>
    </w:p>
    <w:p w14:paraId="4EBB1080" w14:textId="77777777" w:rsidR="001956B8" w:rsidRPr="00713464" w:rsidRDefault="001956B8" w:rsidP="001956B8">
      <w:pPr>
        <w:widowControl w:val="0"/>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3</w:t>
      </w:r>
      <w:r w:rsidRPr="00FB274B">
        <w:rPr>
          <w:rFonts w:ascii="Times New Roman" w:hAnsi="Times New Roman"/>
          <w:b/>
          <w:sz w:val="28"/>
          <w:szCs w:val="28"/>
          <w:lang w:val="uk-UA"/>
        </w:rPr>
        <w:t>.7 Бюджетування як інструмент контролю витрат в системі стратегічного управління витратами. Складання гнучкого кошторису (бюджету) як спосіб оцінки роботи підрозділів. Бюджетування в системі управлінні витратами як спосіб оптимізації розподілу ресурсів під</w:t>
      </w:r>
      <w:r>
        <w:rPr>
          <w:rFonts w:ascii="Times New Roman" w:hAnsi="Times New Roman"/>
          <w:b/>
          <w:sz w:val="28"/>
          <w:szCs w:val="28"/>
          <w:lang w:val="uk-UA"/>
        </w:rPr>
        <w:t>приємства</w:t>
      </w:r>
    </w:p>
    <w:p w14:paraId="7974D0C5"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117A0058"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106BDD4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Якщо фіксований кошторис (бюджет) підприємства складається до початку планованого періоду і перегляду не підлягає, то </w:t>
      </w:r>
      <w:r w:rsidRPr="00762210">
        <w:rPr>
          <w:rFonts w:ascii="Times New Roman" w:hAnsi="Times New Roman"/>
          <w:b/>
          <w:i/>
          <w:sz w:val="28"/>
          <w:szCs w:val="28"/>
          <w:lang w:val="uk-UA"/>
        </w:rPr>
        <w:t>гнучкий кошторис (бюджет)</w:t>
      </w:r>
      <w:r w:rsidRPr="00762210">
        <w:rPr>
          <w:rFonts w:ascii="Times New Roman" w:hAnsi="Times New Roman"/>
          <w:sz w:val="28"/>
          <w:szCs w:val="28"/>
          <w:lang w:val="uk-UA"/>
        </w:rPr>
        <w:t xml:space="preserve"> є </w:t>
      </w:r>
      <w:r w:rsidRPr="00762210">
        <w:rPr>
          <w:rFonts w:ascii="Times New Roman" w:hAnsi="Times New Roman"/>
          <w:i/>
          <w:sz w:val="28"/>
          <w:szCs w:val="28"/>
          <w:lang w:val="uk-UA"/>
        </w:rPr>
        <w:t>інструментом</w:t>
      </w:r>
      <w:r w:rsidRPr="00762210">
        <w:rPr>
          <w:rFonts w:ascii="Times New Roman" w:hAnsi="Times New Roman"/>
          <w:sz w:val="28"/>
          <w:szCs w:val="28"/>
          <w:lang w:val="uk-UA"/>
        </w:rPr>
        <w:t xml:space="preserve"> бюджетного управління і аналітичним варіантом бюджету, це - </w:t>
      </w:r>
      <w:r w:rsidRPr="00762210">
        <w:rPr>
          <w:rFonts w:ascii="Times New Roman" w:hAnsi="Times New Roman"/>
          <w:i/>
          <w:sz w:val="28"/>
          <w:szCs w:val="28"/>
          <w:lang w:val="uk-UA"/>
        </w:rPr>
        <w:t>фінансовий план</w:t>
      </w:r>
      <w:r w:rsidRPr="00762210">
        <w:rPr>
          <w:rFonts w:ascii="Times New Roman" w:hAnsi="Times New Roman"/>
          <w:sz w:val="28"/>
          <w:szCs w:val="28"/>
          <w:lang w:val="uk-UA"/>
        </w:rPr>
        <w:t>, який складається для порівняння досягнутих результатів із запланованими показниками</w:t>
      </w:r>
      <w:r w:rsidRPr="00762210">
        <w:rPr>
          <w:rFonts w:ascii="Times New Roman" w:hAnsi="Times New Roman"/>
          <w:b/>
          <w:i/>
          <w:sz w:val="28"/>
          <w:szCs w:val="28"/>
          <w:lang w:val="uk-UA"/>
        </w:rPr>
        <w:t>,</w:t>
      </w:r>
      <w:r w:rsidRPr="00762210">
        <w:rPr>
          <w:rFonts w:ascii="Times New Roman" w:hAnsi="Times New Roman"/>
          <w:sz w:val="28"/>
          <w:szCs w:val="28"/>
          <w:lang w:val="uk-UA"/>
        </w:rPr>
        <w:t xml:space="preserve"> це своєрідна система координат, по якій можна оцінити фактичний розвиток компанії і внести корективи до бюджету з тим, щоб уникнути можливих проблем в майбутньому і з</w:t>
      </w:r>
      <w:r>
        <w:rPr>
          <w:rFonts w:ascii="Times New Roman" w:hAnsi="Times New Roman"/>
          <w:sz w:val="28"/>
          <w:szCs w:val="28"/>
          <w:lang w:val="uk-UA"/>
        </w:rPr>
        <w:t>авчасно вжити відповідні заходи.</w:t>
      </w:r>
    </w:p>
    <w:p w14:paraId="1515A8B2"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762210">
        <w:rPr>
          <w:rFonts w:ascii="Times New Roman" w:hAnsi="Times New Roman"/>
          <w:sz w:val="28"/>
          <w:szCs w:val="28"/>
          <w:lang w:val="uk-UA"/>
        </w:rPr>
        <w:t xml:space="preserve"> основі </w:t>
      </w:r>
      <w:r w:rsidRPr="00762210">
        <w:rPr>
          <w:rFonts w:ascii="Times New Roman" w:hAnsi="Times New Roman"/>
          <w:b/>
          <w:i/>
          <w:sz w:val="28"/>
          <w:szCs w:val="28"/>
          <w:lang w:val="uk-UA"/>
        </w:rPr>
        <w:t>гнучкого кошторису (бюджету)</w:t>
      </w:r>
      <w:r w:rsidRPr="00762210">
        <w:rPr>
          <w:rFonts w:ascii="Times New Roman" w:hAnsi="Times New Roman"/>
          <w:sz w:val="28"/>
          <w:szCs w:val="28"/>
          <w:lang w:val="uk-UA"/>
        </w:rPr>
        <w:t xml:space="preserve"> лежить </w:t>
      </w:r>
      <w:r w:rsidRPr="00762210">
        <w:rPr>
          <w:rFonts w:ascii="Times New Roman" w:hAnsi="Times New Roman"/>
          <w:i/>
          <w:sz w:val="28"/>
          <w:szCs w:val="28"/>
          <w:lang w:val="uk-UA"/>
        </w:rPr>
        <w:t>розділення витрат на змінні і постійні</w:t>
      </w:r>
      <w:r w:rsidRPr="00762210">
        <w:rPr>
          <w:rFonts w:ascii="Times New Roman" w:hAnsi="Times New Roman"/>
          <w:sz w:val="28"/>
          <w:szCs w:val="28"/>
          <w:lang w:val="uk-UA"/>
        </w:rPr>
        <w:t>, що дозволяє порівняти розміри витрат і результати при різному об'ємі діяльнос</w:t>
      </w:r>
      <w:r>
        <w:rPr>
          <w:rFonts w:ascii="Times New Roman" w:hAnsi="Times New Roman"/>
          <w:sz w:val="28"/>
          <w:szCs w:val="28"/>
          <w:lang w:val="uk-UA"/>
        </w:rPr>
        <w:t>ті і оцінити роботу підрозділів.</w:t>
      </w:r>
    </w:p>
    <w:p w14:paraId="7AF56058" w14:textId="77777777" w:rsidR="001956B8" w:rsidRPr="00187059" w:rsidRDefault="001956B8" w:rsidP="001956B8">
      <w:pPr>
        <w:pStyle w:val="a5"/>
        <w:widowControl w:val="0"/>
        <w:spacing w:after="0" w:line="240" w:lineRule="auto"/>
        <w:ind w:left="0" w:firstLine="709"/>
        <w:jc w:val="both"/>
        <w:rPr>
          <w:rFonts w:ascii="Times New Roman" w:hAnsi="Times New Roman"/>
          <w:spacing w:val="-6"/>
          <w:sz w:val="28"/>
          <w:szCs w:val="28"/>
        </w:rPr>
      </w:pPr>
      <w:r w:rsidRPr="00187059">
        <w:rPr>
          <w:rFonts w:ascii="Times New Roman" w:hAnsi="Times New Roman"/>
          <w:spacing w:val="-6"/>
          <w:sz w:val="28"/>
          <w:szCs w:val="28"/>
          <w:lang w:val="uk-UA"/>
        </w:rPr>
        <w:t xml:space="preserve">За допомогою формули, що </w:t>
      </w:r>
      <w:r w:rsidRPr="00187059">
        <w:rPr>
          <w:rFonts w:ascii="Times New Roman" w:hAnsi="Times New Roman"/>
          <w:i/>
          <w:spacing w:val="-6"/>
          <w:sz w:val="28"/>
          <w:szCs w:val="28"/>
          <w:lang w:val="uk-UA"/>
        </w:rPr>
        <w:t>зв'язує витрати і обсяг виробництва, можна розробляти кошториси і плани для різних рівнів ділової активності:</w:t>
      </w:r>
    </w:p>
    <w:p w14:paraId="327E0C33"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rPr>
      </w:pPr>
    </w:p>
    <w:p w14:paraId="28A6E0A9" w14:textId="77777777" w:rsidR="001956B8" w:rsidRPr="00762210" w:rsidRDefault="001956B8" w:rsidP="001956B8">
      <w:pPr>
        <w:spacing w:after="0" w:line="240" w:lineRule="auto"/>
        <w:contextualSpacing/>
        <w:jc w:val="center"/>
        <w:rPr>
          <w:rFonts w:ascii="Times New Roman" w:hAnsi="Times New Roman"/>
          <w:b/>
          <w:i/>
          <w:sz w:val="28"/>
          <w:szCs w:val="28"/>
        </w:rPr>
      </w:pPr>
      <w:r w:rsidRPr="00762210">
        <w:rPr>
          <w:rFonts w:ascii="Times New Roman" w:hAnsi="Times New Roman"/>
          <w:b/>
          <w:i/>
          <w:sz w:val="28"/>
          <w:szCs w:val="28"/>
          <w:lang w:val="uk-UA"/>
        </w:rPr>
        <w:t>гнучкий бюджет = змінні витрати на одиницю * кількість одиниць продукції + постійні бюджетні витрати</w:t>
      </w:r>
    </w:p>
    <w:p w14:paraId="25058EF5"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rPr>
      </w:pPr>
    </w:p>
    <w:p w14:paraId="614A257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Це рівняння, яке коректно визначає загальні бюджетні продажі для будь-якого рівня виробництва, а саме в межах релевантного діапазону ділової активності</w:t>
      </w:r>
      <w:r>
        <w:rPr>
          <w:rFonts w:ascii="Times New Roman" w:hAnsi="Times New Roman"/>
          <w:sz w:val="28"/>
          <w:szCs w:val="28"/>
          <w:lang w:val="uk-UA"/>
        </w:rPr>
        <w:t>.</w:t>
      </w:r>
    </w:p>
    <w:p w14:paraId="748D4077"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Гнучкий бюджет</w:t>
      </w:r>
      <w:r w:rsidRPr="00762210">
        <w:rPr>
          <w:rFonts w:ascii="Times New Roman" w:hAnsi="Times New Roman"/>
          <w:sz w:val="28"/>
          <w:szCs w:val="28"/>
          <w:lang w:val="uk-UA"/>
        </w:rPr>
        <w:t xml:space="preserve"> найкраще підходить для центрів повністю регульованих витрат, для центрів виручки, оскільки він показує яким чином керівник, міняючи обсяг випуску і реалізації, може впливати на витрати або виручку.</w:t>
      </w:r>
    </w:p>
    <w:p w14:paraId="69EF126F"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lastRenderedPageBreak/>
        <w:t>Отже,</w:t>
      </w:r>
      <w:r w:rsidRPr="00762210">
        <w:rPr>
          <w:rFonts w:ascii="Times New Roman" w:hAnsi="Times New Roman"/>
          <w:b/>
          <w:i/>
          <w:sz w:val="28"/>
          <w:szCs w:val="28"/>
          <w:lang w:val="uk-UA"/>
        </w:rPr>
        <w:t xml:space="preserve"> бюджетування</w:t>
      </w:r>
      <w:r w:rsidRPr="00762210">
        <w:rPr>
          <w:rFonts w:ascii="Times New Roman" w:hAnsi="Times New Roman"/>
          <w:sz w:val="28"/>
          <w:szCs w:val="28"/>
          <w:lang w:val="uk-UA"/>
        </w:rPr>
        <w:t xml:space="preserve"> як інструмент контролю витрат є ключовим елементом системи внутрішнього контролю і коригування стратегічного вектору розвитку компанії. Існують наступні </w:t>
      </w:r>
      <w:r w:rsidRPr="00762210">
        <w:rPr>
          <w:rFonts w:ascii="Times New Roman" w:hAnsi="Times New Roman"/>
          <w:b/>
          <w:i/>
          <w:sz w:val="28"/>
          <w:szCs w:val="28"/>
          <w:lang w:val="uk-UA"/>
        </w:rPr>
        <w:t>методи</w:t>
      </w:r>
      <w:r w:rsidRPr="00762210">
        <w:rPr>
          <w:rFonts w:ascii="Times New Roman" w:hAnsi="Times New Roman"/>
          <w:sz w:val="28"/>
          <w:szCs w:val="28"/>
          <w:lang w:val="uk-UA"/>
        </w:rPr>
        <w:t xml:space="preserve"> </w:t>
      </w:r>
      <w:r w:rsidRPr="00762210">
        <w:rPr>
          <w:rFonts w:ascii="Times New Roman" w:hAnsi="Times New Roman"/>
          <w:b/>
          <w:i/>
          <w:sz w:val="28"/>
          <w:szCs w:val="28"/>
          <w:lang w:val="uk-UA"/>
        </w:rPr>
        <w:t xml:space="preserve">бюджетування </w:t>
      </w:r>
      <w:r w:rsidRPr="00762210">
        <w:rPr>
          <w:rFonts w:ascii="Times New Roman" w:hAnsi="Times New Roman"/>
          <w:sz w:val="28"/>
          <w:szCs w:val="28"/>
          <w:lang w:val="uk-UA"/>
        </w:rPr>
        <w:t>(рис.</w:t>
      </w:r>
      <w:r>
        <w:rPr>
          <w:rFonts w:ascii="Times New Roman" w:hAnsi="Times New Roman"/>
          <w:sz w:val="28"/>
          <w:szCs w:val="28"/>
          <w:lang w:val="uk-UA"/>
        </w:rPr>
        <w:t>3.13</w:t>
      </w:r>
      <w:r w:rsidRPr="00762210">
        <w:rPr>
          <w:rFonts w:ascii="Times New Roman" w:hAnsi="Times New Roman"/>
          <w:sz w:val="28"/>
          <w:szCs w:val="28"/>
          <w:lang w:val="uk-UA"/>
        </w:rPr>
        <w:t>)</w:t>
      </w:r>
      <w:r>
        <w:rPr>
          <w:rFonts w:ascii="Times New Roman" w:hAnsi="Times New Roman"/>
          <w:sz w:val="28"/>
          <w:szCs w:val="28"/>
          <w:lang w:val="uk-UA"/>
        </w:rPr>
        <w:t>.</w:t>
      </w:r>
    </w:p>
    <w:p w14:paraId="13A31A3F"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p>
    <w:p w14:paraId="7332A844" w14:textId="77777777" w:rsidR="001956B8" w:rsidRPr="00762210" w:rsidRDefault="001956B8" w:rsidP="001956B8">
      <w:pPr>
        <w:widowControl w:val="0"/>
        <w:spacing w:after="0" w:line="240" w:lineRule="auto"/>
        <w:contextualSpacing/>
        <w:jc w:val="both"/>
        <w:rPr>
          <w:rFonts w:ascii="Times New Roman" w:hAnsi="Times New Roman"/>
          <w:i/>
          <w:sz w:val="28"/>
          <w:szCs w:val="28"/>
          <w:lang w:val="uk-UA"/>
        </w:rPr>
      </w:pPr>
      <w:r>
        <w:rPr>
          <w:rFonts w:ascii="Times New Roman" w:hAnsi="Times New Roman"/>
          <w:i/>
          <w:noProof/>
          <w:sz w:val="28"/>
          <w:szCs w:val="28"/>
          <w:lang w:eastAsia="ru-RU"/>
        </w:rPr>
        <w:drawing>
          <wp:inline distT="0" distB="0" distL="0" distR="0" wp14:anchorId="6681AA27" wp14:editId="17697AD4">
            <wp:extent cx="5810250" cy="5343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810250" cy="5343525"/>
                    </a:xfrm>
                    <a:prstGeom prst="rect">
                      <a:avLst/>
                    </a:prstGeom>
                    <a:noFill/>
                    <a:ln>
                      <a:noFill/>
                    </a:ln>
                  </pic:spPr>
                </pic:pic>
              </a:graphicData>
            </a:graphic>
          </wp:inline>
        </w:drawing>
      </w:r>
    </w:p>
    <w:p w14:paraId="796E408C" w14:textId="77777777" w:rsidR="001956B8" w:rsidRPr="000255BE" w:rsidRDefault="001956B8" w:rsidP="001956B8">
      <w:pPr>
        <w:spacing w:after="0" w:line="240" w:lineRule="auto"/>
        <w:jc w:val="center"/>
        <w:rPr>
          <w:rFonts w:ascii="Times New Roman" w:hAnsi="Times New Roman"/>
          <w:i/>
          <w:sz w:val="28"/>
          <w:szCs w:val="28"/>
          <w:lang w:val="uk-UA"/>
        </w:rPr>
      </w:pPr>
      <w:r w:rsidRPr="000255BE">
        <w:rPr>
          <w:noProof/>
          <w:sz w:val="28"/>
          <w:szCs w:val="28"/>
          <w:lang w:eastAsia="ru-RU"/>
        </w:rPr>
        <mc:AlternateContent>
          <mc:Choice Requires="wps">
            <w:drawing>
              <wp:anchor distT="4294967295" distB="4294967295" distL="114300" distR="114300" simplePos="0" relativeHeight="251887616" behindDoc="0" locked="0" layoutInCell="1" allowOverlap="1" wp14:anchorId="4499D6A1" wp14:editId="5CCBC07E">
                <wp:simplePos x="0" y="0"/>
                <wp:positionH relativeFrom="column">
                  <wp:posOffset>1250315</wp:posOffset>
                </wp:positionH>
                <wp:positionV relativeFrom="paragraph">
                  <wp:posOffset>4817109</wp:posOffset>
                </wp:positionV>
                <wp:extent cx="189865" cy="0"/>
                <wp:effectExtent l="0" t="76200" r="19685" b="9525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E19FF" id="Прямая со стрелкой 396" o:spid="_x0000_s1026" type="#_x0000_t32" style="position:absolute;margin-left:98.45pt;margin-top:379.3pt;width:14.95pt;height:0;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" strokecolor="windowText">
                <v:stroke endarrow="block"/>
                <o:lock v:ext="edit" shapetype="f"/>
              </v:shape>
            </w:pict>
          </mc:Fallback>
        </mc:AlternateContent>
      </w:r>
      <w:r w:rsidRPr="000255BE">
        <w:rPr>
          <w:noProof/>
          <w:sz w:val="28"/>
          <w:szCs w:val="28"/>
          <w:lang w:eastAsia="ru-RU"/>
        </w:rPr>
        <mc:AlternateContent>
          <mc:Choice Requires="wps">
            <w:drawing>
              <wp:anchor distT="0" distB="0" distL="114300" distR="114300" simplePos="0" relativeHeight="251888640" behindDoc="0" locked="0" layoutInCell="1" allowOverlap="1" wp14:anchorId="0FA49218" wp14:editId="378560E9">
                <wp:simplePos x="0" y="0"/>
                <wp:positionH relativeFrom="column">
                  <wp:posOffset>98425</wp:posOffset>
                </wp:positionH>
                <wp:positionV relativeFrom="paragraph">
                  <wp:posOffset>5104130</wp:posOffset>
                </wp:positionV>
                <wp:extent cx="1223010" cy="640715"/>
                <wp:effectExtent l="0" t="0" r="15240" b="26035"/>
                <wp:wrapNone/>
                <wp:docPr id="399" name="Скругленный 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010" cy="640715"/>
                        </a:xfrm>
                        <a:prstGeom prst="roundRect">
                          <a:avLst/>
                        </a:prstGeom>
                        <a:solidFill>
                          <a:srgbClr val="FFFFFF"/>
                        </a:solidFill>
                        <a:ln w="9525">
                          <a:solidFill>
                            <a:srgbClr val="000000"/>
                          </a:solidFill>
                          <a:miter lim="800000"/>
                          <a:headEnd/>
                          <a:tailEnd/>
                        </a:ln>
                      </wps:spPr>
                      <wps:txbx>
                        <w:txbxContent>
                          <w:p w14:paraId="70E1247E" w14:textId="77777777" w:rsidR="00884D62" w:rsidRPr="005C55F6" w:rsidRDefault="00884D62" w:rsidP="001956B8">
                            <w:pPr>
                              <w:spacing w:after="0" w:line="240" w:lineRule="auto"/>
                              <w:jc w:val="center"/>
                              <w:rPr>
                                <w:rFonts w:ascii="Times New Roman" w:hAnsi="Times New Roman"/>
                                <w:b/>
                                <w:lang w:val="uk-UA"/>
                              </w:rPr>
                            </w:pPr>
                            <w:r>
                              <w:rPr>
                                <w:rFonts w:ascii="Times New Roman" w:hAnsi="Times New Roman"/>
                                <w:b/>
                                <w:lang w:val="uk-UA"/>
                              </w:rPr>
                              <w:t>За вибором об</w:t>
                            </w:r>
                            <w:r>
                              <w:rPr>
                                <w:rFonts w:ascii="Times New Roman" w:hAnsi="Times New Roman"/>
                                <w:b/>
                                <w:lang w:val="en-US"/>
                              </w:rPr>
                              <w:t>’</w:t>
                            </w:r>
                            <w:r>
                              <w:rPr>
                                <w:rFonts w:ascii="Times New Roman" w:hAnsi="Times New Roman"/>
                                <w:b/>
                                <w:lang w:val="uk-UA"/>
                              </w:rPr>
                              <w:t>єктів бюджетування</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9" o:spid="_x0000_s1513" style="position:absolute;left:0;text-align:left;margin-left:7.75pt;margin-top:401.9pt;width:96.3pt;height:50.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">
                <v:stroke joinstyle="miter"/>
                <v:path arrowok="t"/>
                <v:textbox>
                  <w:txbxContent>
                    <w:p w14:paraId="70E1247E" w14:textId="77777777" w:rsidR="00884D62" w:rsidRPr="005C55F6" w:rsidRDefault="00884D62" w:rsidP="001956B8">
                      <w:pPr>
                        <w:spacing w:after="0" w:line="240" w:lineRule="auto"/>
                        <w:jc w:val="center"/>
                        <w:rPr>
                          <w:rFonts w:ascii="Times New Roman" w:hAnsi="Times New Roman"/>
                          <w:b/>
                          <w:lang w:val="uk-UA"/>
                        </w:rPr>
                      </w:pPr>
                      <w:r>
                        <w:rPr>
                          <w:rFonts w:ascii="Times New Roman" w:hAnsi="Times New Roman"/>
                          <w:b/>
                          <w:lang w:val="uk-UA"/>
                        </w:rPr>
                        <w:t>За вибором об</w:t>
                      </w:r>
                      <w:r>
                        <w:rPr>
                          <w:rFonts w:ascii="Times New Roman" w:hAnsi="Times New Roman"/>
                          <w:b/>
                          <w:lang w:val="en-US"/>
                        </w:rPr>
                        <w:t>’</w:t>
                      </w:r>
                      <w:r>
                        <w:rPr>
                          <w:rFonts w:ascii="Times New Roman" w:hAnsi="Times New Roman"/>
                          <w:b/>
                          <w:lang w:val="uk-UA"/>
                        </w:rPr>
                        <w:t>єктів бюджетування</w:t>
                      </w:r>
                    </w:p>
                  </w:txbxContent>
                </v:textbox>
              </v:roundrect>
            </w:pict>
          </mc:Fallback>
        </mc:AlternateContent>
      </w:r>
      <w:r w:rsidRPr="000255BE">
        <w:rPr>
          <w:noProof/>
          <w:sz w:val="28"/>
          <w:szCs w:val="28"/>
          <w:lang w:eastAsia="ru-RU"/>
        </w:rPr>
        <mc:AlternateContent>
          <mc:Choice Requires="wps">
            <w:drawing>
              <wp:anchor distT="4294967295" distB="4294967295" distL="114300" distR="114300" simplePos="0" relativeHeight="251889664" behindDoc="0" locked="0" layoutInCell="1" allowOverlap="1" wp14:anchorId="12E39B58" wp14:editId="40CB4A7F">
                <wp:simplePos x="0" y="0"/>
                <wp:positionH relativeFrom="column">
                  <wp:posOffset>-78740</wp:posOffset>
                </wp:positionH>
                <wp:positionV relativeFrom="paragraph">
                  <wp:posOffset>5234939</wp:posOffset>
                </wp:positionV>
                <wp:extent cx="237490" cy="0"/>
                <wp:effectExtent l="0" t="0" r="10160" b="1905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673D63" id="Прямая соединительная линия 400"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412.2pt" to="12.5pt,4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">
                <o:lock v:ext="edit" shapetype="f"/>
              </v:line>
            </w:pict>
          </mc:Fallback>
        </mc:AlternateContent>
      </w:r>
      <w:r w:rsidRPr="000255BE">
        <w:rPr>
          <w:rFonts w:ascii="Times New Roman" w:eastAsia="TimesNewRomanPSMT" w:hAnsi="Times New Roman"/>
          <w:i/>
          <w:color w:val="000000"/>
          <w:sz w:val="28"/>
          <w:szCs w:val="28"/>
          <w:lang w:val="uk-UA" w:eastAsia="ru-RU"/>
        </w:rPr>
        <w:t xml:space="preserve">Рисунок 3.13 – </w:t>
      </w:r>
      <w:r w:rsidRPr="000255BE">
        <w:rPr>
          <w:rFonts w:ascii="Times New Roman" w:hAnsi="Times New Roman"/>
          <w:i/>
          <w:sz w:val="28"/>
          <w:szCs w:val="28"/>
          <w:lang w:val="uk-UA"/>
        </w:rPr>
        <w:t>Класифікація методів бюджетування витрат підприємства</w:t>
      </w:r>
    </w:p>
    <w:p w14:paraId="15AF20D7" w14:textId="77777777" w:rsidR="001956B8" w:rsidRPr="000255BE" w:rsidRDefault="001956B8" w:rsidP="001956B8">
      <w:pPr>
        <w:widowControl w:val="0"/>
        <w:spacing w:after="0" w:line="240" w:lineRule="auto"/>
        <w:ind w:firstLine="709"/>
        <w:contextualSpacing/>
        <w:jc w:val="both"/>
        <w:rPr>
          <w:rFonts w:ascii="Times New Roman" w:hAnsi="Times New Roman"/>
          <w:sz w:val="28"/>
          <w:szCs w:val="28"/>
          <w:lang w:val="uk-UA"/>
        </w:rPr>
      </w:pPr>
      <w:r w:rsidRPr="000255BE">
        <w:rPr>
          <w:rFonts w:ascii="Times New Roman" w:hAnsi="Times New Roman"/>
          <w:sz w:val="28"/>
          <w:szCs w:val="28"/>
          <w:lang w:val="uk-UA"/>
        </w:rPr>
        <w:t>Джерело: [57]</w:t>
      </w:r>
      <w:r w:rsidR="000255BE">
        <w:rPr>
          <w:rFonts w:ascii="Times New Roman" w:hAnsi="Times New Roman"/>
          <w:sz w:val="28"/>
          <w:szCs w:val="28"/>
          <w:lang w:val="uk-UA"/>
        </w:rPr>
        <w:t>.</w:t>
      </w:r>
    </w:p>
    <w:p w14:paraId="7A8B93D2" w14:textId="77777777" w:rsidR="001956B8" w:rsidRPr="00762210" w:rsidRDefault="001956B8" w:rsidP="001956B8">
      <w:pPr>
        <w:widowControl w:val="0"/>
        <w:spacing w:after="0" w:line="240" w:lineRule="auto"/>
        <w:ind w:firstLine="709"/>
        <w:contextualSpacing/>
        <w:jc w:val="both"/>
        <w:rPr>
          <w:rFonts w:ascii="Times New Roman" w:hAnsi="Times New Roman"/>
          <w:i/>
          <w:sz w:val="28"/>
          <w:szCs w:val="28"/>
          <w:lang w:val="uk-UA"/>
        </w:rPr>
      </w:pPr>
    </w:p>
    <w:p w14:paraId="57B2D693"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r w:rsidRPr="000255BE">
        <w:rPr>
          <w:rFonts w:ascii="Times New Roman" w:hAnsi="Times New Roman"/>
          <w:i/>
          <w:sz w:val="28"/>
          <w:szCs w:val="28"/>
          <w:lang w:val="uk-UA"/>
        </w:rPr>
        <w:t>Процес бюджетування</w:t>
      </w:r>
      <w:r w:rsidRPr="000255BE">
        <w:rPr>
          <w:rFonts w:ascii="Times New Roman" w:hAnsi="Times New Roman"/>
          <w:sz w:val="28"/>
          <w:szCs w:val="28"/>
          <w:lang w:val="uk-UA"/>
        </w:rPr>
        <w:t xml:space="preserve"> припускає складання окремих елементів</w:t>
      </w:r>
      <w:r w:rsidRPr="000255BE">
        <w:rPr>
          <w:rFonts w:ascii="Times New Roman" w:hAnsi="Times New Roman"/>
          <w:b/>
          <w:i/>
          <w:sz w:val="28"/>
          <w:szCs w:val="28"/>
          <w:lang w:val="uk-UA"/>
        </w:rPr>
        <w:t xml:space="preserve"> </w:t>
      </w:r>
      <w:r w:rsidRPr="000255BE">
        <w:rPr>
          <w:rFonts w:ascii="Times New Roman" w:hAnsi="Times New Roman"/>
          <w:sz w:val="28"/>
          <w:szCs w:val="28"/>
          <w:lang w:val="uk-UA"/>
        </w:rPr>
        <w:t>–</w:t>
      </w:r>
      <w:r w:rsidRPr="000255BE">
        <w:rPr>
          <w:rFonts w:ascii="Times New Roman" w:hAnsi="Times New Roman"/>
          <w:b/>
          <w:i/>
          <w:sz w:val="28"/>
          <w:szCs w:val="28"/>
          <w:lang w:val="uk-UA"/>
        </w:rPr>
        <w:t xml:space="preserve"> бюджетів</w:t>
      </w:r>
      <w:r w:rsidRPr="000255BE">
        <w:rPr>
          <w:rFonts w:ascii="Times New Roman" w:hAnsi="Times New Roman"/>
          <w:sz w:val="28"/>
          <w:szCs w:val="28"/>
          <w:lang w:val="uk-UA"/>
        </w:rPr>
        <w:t xml:space="preserve"> (табл.3.</w:t>
      </w:r>
      <w:r w:rsidR="002A264D">
        <w:rPr>
          <w:rFonts w:ascii="Times New Roman" w:hAnsi="Times New Roman"/>
          <w:sz w:val="28"/>
          <w:szCs w:val="28"/>
          <w:lang w:val="uk-UA"/>
        </w:rPr>
        <w:t>13</w:t>
      </w:r>
      <w:r w:rsidRPr="000255BE">
        <w:rPr>
          <w:rFonts w:ascii="Times New Roman" w:hAnsi="Times New Roman"/>
          <w:sz w:val="28"/>
          <w:szCs w:val="28"/>
          <w:lang w:val="uk-UA"/>
        </w:rPr>
        <w:t>), тобто загальний бюджет можна представити схематично (рис. 3.14), при цьому п</w:t>
      </w:r>
      <w:r w:rsidRPr="000255BE">
        <w:rPr>
          <w:rFonts w:ascii="Times New Roman" w:hAnsi="Times New Roman"/>
          <w:i/>
          <w:sz w:val="28"/>
          <w:szCs w:val="28"/>
          <w:lang w:val="uk-UA"/>
        </w:rPr>
        <w:t>рогноз продажів</w:t>
      </w:r>
      <w:r w:rsidRPr="000255BE">
        <w:rPr>
          <w:rFonts w:ascii="Times New Roman" w:hAnsi="Times New Roman"/>
          <w:sz w:val="28"/>
          <w:szCs w:val="28"/>
          <w:lang w:val="uk-UA"/>
        </w:rPr>
        <w:t xml:space="preserve"> - перший крок в процесі складання бюджету, потім може бути підготовлений </w:t>
      </w:r>
      <w:r w:rsidRPr="000255BE">
        <w:rPr>
          <w:rFonts w:ascii="Times New Roman" w:hAnsi="Times New Roman"/>
          <w:i/>
          <w:sz w:val="28"/>
          <w:szCs w:val="28"/>
          <w:lang w:val="uk-UA"/>
        </w:rPr>
        <w:t>бюджет</w:t>
      </w:r>
      <w:r w:rsidRPr="00762210">
        <w:rPr>
          <w:rFonts w:ascii="Times New Roman" w:hAnsi="Times New Roman"/>
          <w:i/>
          <w:sz w:val="28"/>
          <w:szCs w:val="28"/>
          <w:lang w:val="uk-UA"/>
        </w:rPr>
        <w:t xml:space="preserve"> витрат з продажу (комерційних витрат)</w:t>
      </w:r>
      <w:r w:rsidRPr="00762210">
        <w:rPr>
          <w:rFonts w:ascii="Times New Roman" w:hAnsi="Times New Roman"/>
          <w:sz w:val="28"/>
          <w:szCs w:val="28"/>
          <w:lang w:val="uk-UA"/>
        </w:rPr>
        <w:t>. Усі поточні бюджети тісно взаємозв'язані. Від прогнозу продажів також залежить виробничий бюджет, на основі якого розробляється бюджет закупівлі/використання матеріалів, бюджети трудових витрат і загальновиробничих витрат</w:t>
      </w:r>
      <w:r>
        <w:rPr>
          <w:rFonts w:ascii="Times New Roman" w:hAnsi="Times New Roman"/>
          <w:sz w:val="28"/>
          <w:szCs w:val="28"/>
          <w:lang w:val="uk-UA"/>
        </w:rPr>
        <w:t>.</w:t>
      </w:r>
    </w:p>
    <w:p w14:paraId="02DEA5D7"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328CD3D1" w14:textId="77777777" w:rsidR="001956B8" w:rsidRPr="00762210" w:rsidRDefault="001956B8" w:rsidP="001956B8">
      <w:pP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1F5C792" wp14:editId="5CF61948">
            <wp:extent cx="5867400" cy="5010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867400" cy="5010150"/>
                    </a:xfrm>
                    <a:prstGeom prst="rect">
                      <a:avLst/>
                    </a:prstGeom>
                    <a:noFill/>
                    <a:ln>
                      <a:noFill/>
                    </a:ln>
                  </pic:spPr>
                </pic:pic>
              </a:graphicData>
            </a:graphic>
          </wp:inline>
        </w:drawing>
      </w:r>
    </w:p>
    <w:p w14:paraId="5FA6C0EF" w14:textId="77777777" w:rsidR="001956B8" w:rsidRPr="00762210" w:rsidRDefault="001956B8" w:rsidP="001956B8">
      <w:pPr>
        <w:pStyle w:val="a6"/>
        <w:ind w:firstLine="709"/>
        <w:contextualSpacing/>
        <w:rPr>
          <w:sz w:val="28"/>
          <w:szCs w:val="28"/>
        </w:rPr>
      </w:pPr>
    </w:p>
    <w:p w14:paraId="1B4470A9" w14:textId="77777777" w:rsidR="001956B8" w:rsidRPr="00C116C2" w:rsidRDefault="001956B8" w:rsidP="00187059">
      <w:pPr>
        <w:widowControl w:val="0"/>
        <w:spacing w:after="0" w:line="240" w:lineRule="auto"/>
        <w:contextualSpacing/>
        <w:jc w:val="center"/>
        <w:rPr>
          <w:rFonts w:ascii="Times New Roman" w:eastAsia="TimesNewRomanPSMT" w:hAnsi="Times New Roman"/>
          <w:i/>
          <w:color w:val="000000"/>
          <w:sz w:val="28"/>
          <w:szCs w:val="28"/>
          <w:lang w:val="uk-UA" w:eastAsia="ru-RU"/>
        </w:rPr>
      </w:pPr>
      <w:r w:rsidRPr="00C116C2">
        <w:rPr>
          <w:rFonts w:ascii="Times New Roman" w:eastAsia="TimesNewRomanPSMT" w:hAnsi="Times New Roman"/>
          <w:i/>
          <w:color w:val="000000"/>
          <w:sz w:val="28"/>
          <w:szCs w:val="28"/>
          <w:lang w:val="uk-UA" w:eastAsia="ru-RU"/>
        </w:rPr>
        <w:t xml:space="preserve">Рисунок </w:t>
      </w:r>
      <w:r>
        <w:rPr>
          <w:rFonts w:ascii="Times New Roman" w:eastAsia="TimesNewRomanPSMT" w:hAnsi="Times New Roman"/>
          <w:i/>
          <w:color w:val="000000"/>
          <w:sz w:val="28"/>
          <w:szCs w:val="28"/>
          <w:lang w:val="uk-UA" w:eastAsia="ru-RU"/>
        </w:rPr>
        <w:t>3</w:t>
      </w:r>
      <w:r w:rsidRPr="00C116C2">
        <w:rPr>
          <w:rFonts w:ascii="Times New Roman" w:eastAsia="TimesNewRomanPSMT" w:hAnsi="Times New Roman"/>
          <w:i/>
          <w:color w:val="000000"/>
          <w:sz w:val="28"/>
          <w:szCs w:val="28"/>
          <w:lang w:val="uk-UA" w:eastAsia="ru-RU"/>
        </w:rPr>
        <w:t>.14 – Загальний бюджет</w:t>
      </w:r>
    </w:p>
    <w:p w14:paraId="2BA2C316" w14:textId="77777777" w:rsidR="001956B8" w:rsidRPr="00762210" w:rsidRDefault="001956B8" w:rsidP="001956B8">
      <w:pPr>
        <w:widowControl w:val="0"/>
        <w:spacing w:after="0" w:line="240" w:lineRule="auto"/>
        <w:ind w:firstLine="709"/>
        <w:contextualSpacing/>
        <w:jc w:val="both"/>
        <w:rPr>
          <w:rFonts w:ascii="Times New Roman" w:eastAsia="TimesNewRomanPSMT" w:hAnsi="Times New Roman"/>
          <w:color w:val="000000"/>
          <w:sz w:val="28"/>
          <w:szCs w:val="28"/>
          <w:lang w:val="uk-UA" w:eastAsia="ru-RU"/>
        </w:rPr>
      </w:pPr>
    </w:p>
    <w:p w14:paraId="1E22E59B" w14:textId="77777777" w:rsidR="001956B8" w:rsidRPr="00762210" w:rsidRDefault="001956B8" w:rsidP="001956B8">
      <w:pPr>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Усю відповідальність за </w:t>
      </w:r>
      <w:r w:rsidRPr="00762210">
        <w:rPr>
          <w:rFonts w:ascii="Times New Roman" w:hAnsi="Times New Roman"/>
          <w:b/>
          <w:i/>
          <w:sz w:val="28"/>
          <w:szCs w:val="28"/>
          <w:lang w:val="uk-UA"/>
        </w:rPr>
        <w:t>виконання бюджету</w:t>
      </w:r>
      <w:r w:rsidRPr="00762210">
        <w:rPr>
          <w:rFonts w:ascii="Times New Roman" w:hAnsi="Times New Roman"/>
          <w:sz w:val="28"/>
          <w:szCs w:val="28"/>
          <w:lang w:val="uk-UA"/>
        </w:rPr>
        <w:t xml:space="preserve"> несе директор по складанню бюджету. Успішність цього процесу визначають два важливі моменти.</w:t>
      </w:r>
    </w:p>
    <w:p w14:paraId="3BCF3124" w14:textId="77777777" w:rsidR="001956B8" w:rsidRPr="00762210" w:rsidRDefault="001956B8" w:rsidP="001956B8">
      <w:pPr>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1. </w:t>
      </w:r>
      <w:r w:rsidRPr="00762210">
        <w:rPr>
          <w:rFonts w:ascii="Times New Roman" w:hAnsi="Times New Roman"/>
          <w:sz w:val="28"/>
          <w:szCs w:val="28"/>
          <w:lang w:val="uk-UA"/>
        </w:rPr>
        <w:t>Потрібне точне і правильне розуміння дій і цілей усіма відповідальними особами організації. Усі, хто залучений в її діяльність, повинні знати, чого від них чекають, і отримати вказівки, як досягти поставлених цілей.</w:t>
      </w:r>
    </w:p>
    <w:p w14:paraId="169D1702"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rPr>
        <w:t xml:space="preserve">2. </w:t>
      </w:r>
      <w:r w:rsidRPr="00762210">
        <w:rPr>
          <w:rFonts w:ascii="Times New Roman" w:hAnsi="Times New Roman"/>
          <w:sz w:val="28"/>
          <w:szCs w:val="28"/>
          <w:lang w:val="uk-UA"/>
        </w:rPr>
        <w:t>Не менш важлива підтримка і система заохочень з боку вищого керівництва. Як</w:t>
      </w:r>
      <w:r>
        <w:rPr>
          <w:rFonts w:ascii="Times New Roman" w:hAnsi="Times New Roman"/>
          <w:sz w:val="28"/>
          <w:szCs w:val="28"/>
          <w:lang w:val="uk-UA"/>
        </w:rPr>
        <w:t>ий</w:t>
      </w:r>
      <w:r w:rsidRPr="00762210">
        <w:rPr>
          <w:rFonts w:ascii="Times New Roman" w:hAnsi="Times New Roman"/>
          <w:sz w:val="28"/>
          <w:szCs w:val="28"/>
          <w:lang w:val="uk-UA"/>
        </w:rPr>
        <w:t xml:space="preserve"> би не був складений процес складання бюджету, він успішний тільки у тому випадку, коли керівники середнього і нижнього рівнів переконані, що вище керівництво дійсно зацікавлене в кінцевих результатах і заохочуватиме за викон</w:t>
      </w:r>
      <w:r>
        <w:rPr>
          <w:rFonts w:ascii="Times New Roman" w:hAnsi="Times New Roman"/>
          <w:sz w:val="28"/>
          <w:szCs w:val="28"/>
          <w:lang w:val="uk-UA"/>
        </w:rPr>
        <w:t>ання запланованих цілей бюджету.</w:t>
      </w:r>
    </w:p>
    <w:p w14:paraId="238874E8" w14:textId="77777777" w:rsidR="000255BE" w:rsidRDefault="000255BE">
      <w:pPr>
        <w:rPr>
          <w:rFonts w:ascii="Times New Roman" w:hAnsi="Times New Roman"/>
          <w:sz w:val="28"/>
          <w:szCs w:val="28"/>
          <w:lang w:val="uk-UA"/>
        </w:rPr>
      </w:pPr>
      <w:r>
        <w:rPr>
          <w:rFonts w:ascii="Times New Roman" w:hAnsi="Times New Roman"/>
          <w:sz w:val="28"/>
          <w:szCs w:val="28"/>
          <w:lang w:val="uk-UA"/>
        </w:rPr>
        <w:br w:type="page"/>
      </w:r>
    </w:p>
    <w:p w14:paraId="44F99F34"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375D6D33" w14:textId="77777777" w:rsidR="001956B8" w:rsidRPr="00C116C2" w:rsidRDefault="001956B8" w:rsidP="001956B8">
      <w:pPr>
        <w:widowControl w:val="0"/>
        <w:spacing w:after="0" w:line="240" w:lineRule="auto"/>
        <w:ind w:firstLine="709"/>
        <w:contextualSpacing/>
        <w:jc w:val="both"/>
        <w:rPr>
          <w:rFonts w:ascii="Times New Roman" w:hAnsi="Times New Roman"/>
          <w:i/>
          <w:sz w:val="28"/>
          <w:szCs w:val="28"/>
        </w:rPr>
      </w:pPr>
      <w:r w:rsidRPr="00C116C2">
        <w:rPr>
          <w:rFonts w:ascii="Times New Roman" w:hAnsi="Times New Roman"/>
          <w:i/>
          <w:sz w:val="28"/>
          <w:szCs w:val="28"/>
          <w:lang w:val="uk-UA"/>
        </w:rPr>
        <w:t xml:space="preserve">Таблиця </w:t>
      </w:r>
      <w:r>
        <w:rPr>
          <w:rFonts w:ascii="Times New Roman" w:hAnsi="Times New Roman"/>
          <w:i/>
          <w:sz w:val="28"/>
          <w:szCs w:val="28"/>
          <w:lang w:val="uk-UA"/>
        </w:rPr>
        <w:t>3</w:t>
      </w:r>
      <w:r w:rsidRPr="00C116C2">
        <w:rPr>
          <w:rFonts w:ascii="Times New Roman" w:hAnsi="Times New Roman"/>
          <w:i/>
          <w:sz w:val="28"/>
          <w:szCs w:val="28"/>
          <w:lang w:val="uk-UA"/>
        </w:rPr>
        <w:t>.</w:t>
      </w:r>
      <w:r w:rsidR="002A264D">
        <w:rPr>
          <w:rFonts w:ascii="Times New Roman" w:hAnsi="Times New Roman"/>
          <w:i/>
          <w:sz w:val="28"/>
          <w:szCs w:val="28"/>
          <w:lang w:val="uk-UA"/>
        </w:rPr>
        <w:t>13</w:t>
      </w:r>
      <w:r w:rsidRPr="00C116C2">
        <w:rPr>
          <w:rFonts w:ascii="Times New Roman" w:hAnsi="Times New Roman"/>
          <w:i/>
          <w:sz w:val="28"/>
          <w:szCs w:val="28"/>
          <w:lang w:val="uk-UA"/>
        </w:rPr>
        <w:t xml:space="preserve"> </w:t>
      </w:r>
      <w:r w:rsidRPr="00C116C2">
        <w:rPr>
          <w:rStyle w:val="st"/>
          <w:i/>
          <w:sz w:val="28"/>
          <w:szCs w:val="28"/>
        </w:rPr>
        <w:t>–</w:t>
      </w:r>
      <w:r w:rsidRPr="00C116C2">
        <w:rPr>
          <w:rStyle w:val="st"/>
          <w:i/>
          <w:sz w:val="28"/>
          <w:szCs w:val="28"/>
          <w:lang w:val="uk-UA"/>
        </w:rPr>
        <w:t xml:space="preserve"> </w:t>
      </w:r>
      <w:r w:rsidRPr="00C116C2">
        <w:rPr>
          <w:rFonts w:ascii="Times New Roman" w:hAnsi="Times New Roman"/>
          <w:i/>
          <w:sz w:val="28"/>
          <w:szCs w:val="28"/>
          <w:lang w:val="uk-UA"/>
        </w:rPr>
        <w:t>Види бюджетів та їх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5977"/>
      </w:tblGrid>
      <w:tr w:rsidR="001956B8" w:rsidRPr="00762210" w14:paraId="17EE390F" w14:textId="77777777" w:rsidTr="00522D94">
        <w:tc>
          <w:tcPr>
            <w:tcW w:w="2905" w:type="dxa"/>
          </w:tcPr>
          <w:p w14:paraId="1633192B" w14:textId="77777777" w:rsidR="001956B8" w:rsidRPr="00DD73F3" w:rsidRDefault="001956B8" w:rsidP="005B11E3">
            <w:pPr>
              <w:spacing w:after="0" w:line="240" w:lineRule="auto"/>
              <w:contextualSpacing/>
              <w:jc w:val="center"/>
              <w:rPr>
                <w:rFonts w:ascii="Times New Roman" w:hAnsi="Times New Roman"/>
                <w:sz w:val="24"/>
                <w:szCs w:val="24"/>
              </w:rPr>
            </w:pPr>
            <w:r w:rsidRPr="00DD73F3">
              <w:rPr>
                <w:rFonts w:ascii="Times New Roman" w:hAnsi="Times New Roman"/>
                <w:sz w:val="24"/>
                <w:szCs w:val="24"/>
                <w:lang w:val="uk-UA"/>
              </w:rPr>
              <w:t>Види бюджетів</w:t>
            </w:r>
          </w:p>
        </w:tc>
        <w:tc>
          <w:tcPr>
            <w:tcW w:w="5977" w:type="dxa"/>
          </w:tcPr>
          <w:p w14:paraId="41593FB7" w14:textId="77777777" w:rsidR="001956B8" w:rsidRPr="00DD73F3" w:rsidRDefault="001956B8" w:rsidP="00AF108F">
            <w:pPr>
              <w:spacing w:after="0" w:line="240" w:lineRule="auto"/>
              <w:contextualSpacing/>
              <w:jc w:val="center"/>
              <w:rPr>
                <w:rFonts w:ascii="Times New Roman" w:hAnsi="Times New Roman"/>
                <w:sz w:val="24"/>
                <w:szCs w:val="24"/>
              </w:rPr>
            </w:pPr>
            <w:r w:rsidRPr="00DD73F3">
              <w:rPr>
                <w:rFonts w:ascii="Times New Roman" w:hAnsi="Times New Roman"/>
                <w:sz w:val="24"/>
                <w:szCs w:val="24"/>
                <w:lang w:val="uk-UA"/>
              </w:rPr>
              <w:t>Характеристика</w:t>
            </w:r>
          </w:p>
        </w:tc>
      </w:tr>
      <w:tr w:rsidR="00AF108F" w:rsidRPr="00762210" w14:paraId="794BE4C8" w14:textId="77777777" w:rsidTr="00522D94">
        <w:tc>
          <w:tcPr>
            <w:tcW w:w="2905" w:type="dxa"/>
          </w:tcPr>
          <w:p w14:paraId="290FA54E" w14:textId="77777777" w:rsidR="00AF108F" w:rsidRPr="00DD73F3" w:rsidRDefault="00AF108F" w:rsidP="005B11E3">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1</w:t>
            </w:r>
          </w:p>
        </w:tc>
        <w:tc>
          <w:tcPr>
            <w:tcW w:w="5977" w:type="dxa"/>
          </w:tcPr>
          <w:p w14:paraId="5845654B" w14:textId="77777777" w:rsidR="00AF108F" w:rsidRPr="00DD73F3" w:rsidRDefault="00AF108F" w:rsidP="00AF108F">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2</w:t>
            </w:r>
          </w:p>
        </w:tc>
      </w:tr>
      <w:tr w:rsidR="001956B8" w:rsidRPr="00762210" w14:paraId="1B5F02BF" w14:textId="77777777" w:rsidTr="00522D94">
        <w:trPr>
          <w:trHeight w:val="2969"/>
        </w:trPr>
        <w:tc>
          <w:tcPr>
            <w:tcW w:w="2905" w:type="dxa"/>
            <w:vAlign w:val="center"/>
          </w:tcPr>
          <w:p w14:paraId="6F94B421" w14:textId="77777777" w:rsidR="001956B8" w:rsidRPr="00DD73F3" w:rsidRDefault="001956B8" w:rsidP="005B11E3">
            <w:pPr>
              <w:spacing w:after="0" w:line="240" w:lineRule="auto"/>
              <w:contextualSpacing/>
              <w:rPr>
                <w:rFonts w:ascii="Times New Roman" w:hAnsi="Times New Roman"/>
                <w:sz w:val="24"/>
                <w:szCs w:val="24"/>
              </w:rPr>
            </w:pPr>
            <w:r w:rsidRPr="00DD73F3">
              <w:rPr>
                <w:rFonts w:ascii="Times New Roman" w:hAnsi="Times New Roman"/>
                <w:sz w:val="24"/>
                <w:szCs w:val="24"/>
                <w:lang w:val="uk-UA"/>
              </w:rPr>
              <w:t xml:space="preserve">Оперативний бюджет </w:t>
            </w:r>
          </w:p>
        </w:tc>
        <w:tc>
          <w:tcPr>
            <w:tcW w:w="5977" w:type="dxa"/>
          </w:tcPr>
          <w:p w14:paraId="36CF5059" w14:textId="77777777" w:rsidR="001956B8" w:rsidRDefault="001956B8" w:rsidP="005B11E3">
            <w:pPr>
              <w:spacing w:after="0" w:line="240" w:lineRule="auto"/>
              <w:ind w:firstLine="251"/>
              <w:contextualSpacing/>
              <w:jc w:val="both"/>
              <w:rPr>
                <w:rFonts w:ascii="Times New Roman" w:hAnsi="Times New Roman"/>
                <w:sz w:val="24"/>
                <w:szCs w:val="24"/>
                <w:lang w:val="uk-UA"/>
              </w:rPr>
            </w:pPr>
            <w:r w:rsidRPr="00DD73F3">
              <w:rPr>
                <w:rFonts w:ascii="Times New Roman" w:hAnsi="Times New Roman"/>
                <w:sz w:val="24"/>
                <w:szCs w:val="24"/>
                <w:lang w:val="uk-UA"/>
              </w:rPr>
              <w:t xml:space="preserve">Цей бюджет називається </w:t>
            </w:r>
            <w:r w:rsidRPr="00DD73F3">
              <w:rPr>
                <w:rFonts w:ascii="Times New Roman" w:hAnsi="Times New Roman"/>
                <w:i/>
                <w:sz w:val="24"/>
                <w:szCs w:val="24"/>
                <w:lang w:val="uk-UA"/>
              </w:rPr>
              <w:t>поточним, періодичним</w:t>
            </w:r>
            <w:r w:rsidRPr="00DD73F3">
              <w:rPr>
                <w:rFonts w:ascii="Times New Roman" w:hAnsi="Times New Roman"/>
                <w:sz w:val="24"/>
                <w:szCs w:val="24"/>
                <w:lang w:val="uk-UA"/>
              </w:rPr>
              <w:t xml:space="preserve"> бюджетом. Він показує планові операції на майбутній рік для сегменту або окремої функції організації. В процесі його підготовки прогнозовані об'єми продажів і виробництва трансформуються в кількісні оцінки доходів і витрат для кожного з діючих підрозділів організації. Оперативний бюджет включає бюджетний (плановий) звіт про прибутки і збитки, який у свою чергу формується на основі таких бюджетів, як бюджет продажів, виробничий бюджет, бюджет товарно-матеріальних запасів і бюджети витрат.</w:t>
            </w:r>
          </w:p>
          <w:p w14:paraId="4A4A31A2" w14:textId="77777777" w:rsidR="00522D94" w:rsidRPr="00DD73F3" w:rsidRDefault="00522D94" w:rsidP="005B11E3">
            <w:pPr>
              <w:spacing w:after="0" w:line="240" w:lineRule="auto"/>
              <w:ind w:firstLine="251"/>
              <w:contextualSpacing/>
              <w:jc w:val="both"/>
              <w:rPr>
                <w:rFonts w:ascii="Times New Roman" w:hAnsi="Times New Roman"/>
                <w:sz w:val="24"/>
                <w:szCs w:val="24"/>
              </w:rPr>
            </w:pPr>
          </w:p>
        </w:tc>
      </w:tr>
      <w:tr w:rsidR="001956B8" w:rsidRPr="005576CF" w14:paraId="17A2F9E4" w14:textId="77777777" w:rsidTr="00522D94">
        <w:trPr>
          <w:trHeight w:val="3096"/>
        </w:trPr>
        <w:tc>
          <w:tcPr>
            <w:tcW w:w="2905" w:type="dxa"/>
            <w:vAlign w:val="center"/>
          </w:tcPr>
          <w:p w14:paraId="26F92CA2" w14:textId="77777777" w:rsidR="001956B8" w:rsidRPr="00DD73F3" w:rsidRDefault="001956B8" w:rsidP="005B11E3">
            <w:pPr>
              <w:spacing w:after="0" w:line="240" w:lineRule="auto"/>
              <w:contextualSpacing/>
              <w:rPr>
                <w:rFonts w:ascii="Times New Roman" w:hAnsi="Times New Roman"/>
                <w:sz w:val="24"/>
                <w:szCs w:val="24"/>
              </w:rPr>
            </w:pPr>
            <w:r w:rsidRPr="00DD73F3">
              <w:rPr>
                <w:rFonts w:ascii="Times New Roman" w:hAnsi="Times New Roman"/>
                <w:sz w:val="24"/>
                <w:szCs w:val="24"/>
                <w:lang w:val="uk-UA"/>
              </w:rPr>
              <w:t xml:space="preserve">Бюджет продажів </w:t>
            </w:r>
          </w:p>
        </w:tc>
        <w:tc>
          <w:tcPr>
            <w:tcW w:w="5977" w:type="dxa"/>
          </w:tcPr>
          <w:p w14:paraId="40321520" w14:textId="77777777" w:rsidR="001956B8" w:rsidRDefault="001956B8" w:rsidP="005B11E3">
            <w:pPr>
              <w:spacing w:after="0" w:line="240" w:lineRule="auto"/>
              <w:ind w:firstLine="251"/>
              <w:contextualSpacing/>
              <w:jc w:val="both"/>
              <w:rPr>
                <w:rFonts w:ascii="Times New Roman" w:hAnsi="Times New Roman"/>
                <w:sz w:val="24"/>
                <w:szCs w:val="24"/>
                <w:lang w:val="uk-UA"/>
              </w:rPr>
            </w:pPr>
            <w:r w:rsidRPr="00DD73F3">
              <w:rPr>
                <w:rFonts w:ascii="Times New Roman" w:hAnsi="Times New Roman"/>
                <w:sz w:val="24"/>
                <w:szCs w:val="24"/>
                <w:lang w:val="uk-UA"/>
              </w:rPr>
              <w:t>Прогноз об'єму продажів є відправною точкою і, ймовірно, критичним моментом усього процесу підготовки бюджету. Бюджет продажів визначається вищим керівництвом на основі досліджень відділу маркетингу. У багатьох випадках об'єм продажів обмежується наявними виробничими потужностями. Бюджет продажів і його товарна структура, зумовлюючи рівень і загальний характер усієї діяльності організації, чинять дію на велику частину інших бюджетів, які, по суті, побудовані на інформації, визначеній у бюджеті продажів.</w:t>
            </w:r>
          </w:p>
          <w:p w14:paraId="5C613108" w14:textId="77777777" w:rsidR="00522D94" w:rsidRPr="00DD73F3" w:rsidRDefault="00522D94" w:rsidP="005B11E3">
            <w:pPr>
              <w:spacing w:after="0" w:line="240" w:lineRule="auto"/>
              <w:ind w:firstLine="251"/>
              <w:contextualSpacing/>
              <w:jc w:val="both"/>
              <w:rPr>
                <w:rFonts w:ascii="Times New Roman" w:hAnsi="Times New Roman"/>
                <w:sz w:val="24"/>
                <w:szCs w:val="24"/>
                <w:lang w:val="uk-UA"/>
              </w:rPr>
            </w:pPr>
          </w:p>
        </w:tc>
      </w:tr>
      <w:tr w:rsidR="001956B8" w:rsidRPr="00762210" w14:paraId="0CCCD5EF" w14:textId="77777777" w:rsidTr="00522D94">
        <w:trPr>
          <w:trHeight w:val="2261"/>
        </w:trPr>
        <w:tc>
          <w:tcPr>
            <w:tcW w:w="2905" w:type="dxa"/>
            <w:vAlign w:val="center"/>
          </w:tcPr>
          <w:p w14:paraId="62596E93" w14:textId="77777777" w:rsidR="001956B8" w:rsidRPr="00DD73F3" w:rsidRDefault="001956B8" w:rsidP="005B11E3">
            <w:pPr>
              <w:spacing w:after="0" w:line="240" w:lineRule="auto"/>
              <w:contextualSpacing/>
              <w:rPr>
                <w:rFonts w:ascii="Times New Roman" w:hAnsi="Times New Roman"/>
                <w:sz w:val="24"/>
                <w:szCs w:val="24"/>
              </w:rPr>
            </w:pPr>
            <w:r w:rsidRPr="00DD73F3">
              <w:rPr>
                <w:rFonts w:ascii="Times New Roman" w:hAnsi="Times New Roman"/>
                <w:sz w:val="24"/>
                <w:szCs w:val="24"/>
                <w:lang w:val="uk-UA"/>
              </w:rPr>
              <w:t xml:space="preserve">Бюджет витрат з продажу (комерційних витрат) </w:t>
            </w:r>
          </w:p>
        </w:tc>
        <w:tc>
          <w:tcPr>
            <w:tcW w:w="5977" w:type="dxa"/>
          </w:tcPr>
          <w:p w14:paraId="1BF3F9F0" w14:textId="77777777" w:rsidR="001956B8" w:rsidRDefault="001956B8" w:rsidP="005B11E3">
            <w:pPr>
              <w:spacing w:after="0" w:line="240" w:lineRule="auto"/>
              <w:ind w:firstLine="251"/>
              <w:contextualSpacing/>
              <w:jc w:val="both"/>
              <w:rPr>
                <w:rFonts w:ascii="Times New Roman" w:hAnsi="Times New Roman"/>
                <w:sz w:val="24"/>
                <w:szCs w:val="24"/>
                <w:lang w:val="uk-UA"/>
              </w:rPr>
            </w:pPr>
            <w:r w:rsidRPr="00DD73F3">
              <w:rPr>
                <w:rFonts w:ascii="Times New Roman" w:hAnsi="Times New Roman"/>
                <w:sz w:val="24"/>
                <w:szCs w:val="24"/>
                <w:lang w:val="uk-UA"/>
              </w:rPr>
              <w:t>Деталізуються усі передбачувані витрати, пов'язані зі збутом продукції і послуг в майбутньому періоді. Деякі витрати, такі, як комісійні і транспортні витрати, можуть бути змінними, інші, наприклад витрати на рекламу і заробітна плата старших контролерів, є постійними. За розробку і виконання бюджету комерційних витрат несе відповідальність відділ продажів.</w:t>
            </w:r>
          </w:p>
          <w:p w14:paraId="79C81B50" w14:textId="77777777" w:rsidR="00522D94" w:rsidRPr="00DD73F3" w:rsidRDefault="00522D94" w:rsidP="005B11E3">
            <w:pPr>
              <w:spacing w:after="0" w:line="240" w:lineRule="auto"/>
              <w:ind w:firstLine="251"/>
              <w:contextualSpacing/>
              <w:jc w:val="both"/>
              <w:rPr>
                <w:rFonts w:ascii="Times New Roman" w:hAnsi="Times New Roman"/>
                <w:sz w:val="24"/>
                <w:szCs w:val="24"/>
              </w:rPr>
            </w:pPr>
          </w:p>
        </w:tc>
      </w:tr>
      <w:tr w:rsidR="001956B8" w:rsidRPr="00762210" w14:paraId="5B42F4D0" w14:textId="77777777" w:rsidTr="00522D94">
        <w:trPr>
          <w:trHeight w:val="2832"/>
        </w:trPr>
        <w:tc>
          <w:tcPr>
            <w:tcW w:w="2905" w:type="dxa"/>
            <w:vAlign w:val="center"/>
          </w:tcPr>
          <w:p w14:paraId="2937EDB2" w14:textId="77777777" w:rsidR="001956B8" w:rsidRPr="00DD73F3" w:rsidRDefault="001956B8" w:rsidP="005B11E3">
            <w:pPr>
              <w:spacing w:after="0" w:line="240" w:lineRule="auto"/>
              <w:contextualSpacing/>
              <w:rPr>
                <w:rFonts w:ascii="Times New Roman" w:hAnsi="Times New Roman"/>
                <w:sz w:val="24"/>
                <w:szCs w:val="24"/>
              </w:rPr>
            </w:pPr>
            <w:r w:rsidRPr="00DD73F3">
              <w:rPr>
                <w:rFonts w:ascii="Times New Roman" w:hAnsi="Times New Roman"/>
                <w:sz w:val="24"/>
                <w:szCs w:val="24"/>
                <w:lang w:val="uk-UA"/>
              </w:rPr>
              <w:t xml:space="preserve">Виробничий бюджет </w:t>
            </w:r>
          </w:p>
        </w:tc>
        <w:tc>
          <w:tcPr>
            <w:tcW w:w="5977" w:type="dxa"/>
          </w:tcPr>
          <w:p w14:paraId="61A67E29" w14:textId="77777777" w:rsidR="001956B8" w:rsidRDefault="001956B8" w:rsidP="005B11E3">
            <w:pPr>
              <w:spacing w:after="0" w:line="240" w:lineRule="auto"/>
              <w:ind w:firstLine="251"/>
              <w:contextualSpacing/>
              <w:jc w:val="both"/>
              <w:rPr>
                <w:rFonts w:ascii="Times New Roman" w:hAnsi="Times New Roman"/>
                <w:sz w:val="24"/>
                <w:szCs w:val="24"/>
                <w:lang w:val="uk-UA"/>
              </w:rPr>
            </w:pPr>
            <w:r w:rsidRPr="00DD73F3">
              <w:rPr>
                <w:rFonts w:ascii="Times New Roman" w:hAnsi="Times New Roman"/>
                <w:sz w:val="24"/>
                <w:szCs w:val="24"/>
                <w:lang w:val="uk-UA"/>
              </w:rPr>
              <w:t>Після встановлення планованого об'єму продажів в натуральному виразі можна визначити кількість одиниць продукції або послуг, які необхідно зробити, щоб забезпечити заплановані продажі і необхідний рівень запасів. Керівництво спочатку повинне визначити, чи залишиться тим самим рівень запасів готової продукції або він має бути збільшений або зменшений. На основі інформації про бажаний рівень запасів готової продукції і кількість одиниць продажів розробляють виробничий графік.</w:t>
            </w:r>
          </w:p>
          <w:p w14:paraId="4B42C316" w14:textId="77777777" w:rsidR="00522D94" w:rsidRPr="00DD73F3" w:rsidRDefault="00522D94" w:rsidP="005B11E3">
            <w:pPr>
              <w:spacing w:after="0" w:line="240" w:lineRule="auto"/>
              <w:ind w:firstLine="251"/>
              <w:contextualSpacing/>
              <w:jc w:val="both"/>
              <w:rPr>
                <w:rFonts w:ascii="Times New Roman" w:hAnsi="Times New Roman"/>
                <w:sz w:val="24"/>
                <w:szCs w:val="24"/>
              </w:rPr>
            </w:pPr>
          </w:p>
        </w:tc>
      </w:tr>
      <w:tr w:rsidR="00522D94" w:rsidRPr="00762210" w14:paraId="37147B35" w14:textId="77777777" w:rsidTr="00522D94">
        <w:trPr>
          <w:trHeight w:val="557"/>
        </w:trPr>
        <w:tc>
          <w:tcPr>
            <w:tcW w:w="8882" w:type="dxa"/>
            <w:gridSpan w:val="2"/>
            <w:tcBorders>
              <w:top w:val="nil"/>
              <w:left w:val="nil"/>
              <w:bottom w:val="single" w:sz="4" w:space="0" w:color="auto"/>
              <w:right w:val="nil"/>
            </w:tcBorders>
            <w:vAlign w:val="center"/>
          </w:tcPr>
          <w:p w14:paraId="32B6B6E4" w14:textId="77777777" w:rsidR="00187059" w:rsidRDefault="00187059" w:rsidP="00522D94">
            <w:pPr>
              <w:spacing w:after="0" w:line="240" w:lineRule="auto"/>
              <w:ind w:firstLine="251"/>
              <w:contextualSpacing/>
              <w:jc w:val="both"/>
              <w:rPr>
                <w:rFonts w:ascii="Times New Roman" w:hAnsi="Times New Roman"/>
                <w:i/>
                <w:sz w:val="28"/>
                <w:szCs w:val="28"/>
                <w:lang w:val="uk-UA"/>
              </w:rPr>
            </w:pPr>
          </w:p>
          <w:p w14:paraId="26930ED0" w14:textId="77777777" w:rsidR="00187059" w:rsidRDefault="00187059" w:rsidP="00522D94">
            <w:pPr>
              <w:spacing w:after="0" w:line="240" w:lineRule="auto"/>
              <w:ind w:firstLine="251"/>
              <w:contextualSpacing/>
              <w:jc w:val="both"/>
              <w:rPr>
                <w:rFonts w:ascii="Times New Roman" w:hAnsi="Times New Roman"/>
                <w:i/>
                <w:sz w:val="28"/>
                <w:szCs w:val="28"/>
                <w:lang w:val="uk-UA"/>
              </w:rPr>
            </w:pPr>
          </w:p>
          <w:p w14:paraId="72AC0E10" w14:textId="77777777" w:rsidR="00187059" w:rsidRDefault="00187059" w:rsidP="00522D94">
            <w:pPr>
              <w:spacing w:after="0" w:line="240" w:lineRule="auto"/>
              <w:ind w:firstLine="251"/>
              <w:contextualSpacing/>
              <w:jc w:val="both"/>
              <w:rPr>
                <w:rFonts w:ascii="Times New Roman" w:hAnsi="Times New Roman"/>
                <w:i/>
                <w:sz w:val="28"/>
                <w:szCs w:val="28"/>
                <w:lang w:val="uk-UA"/>
              </w:rPr>
            </w:pPr>
          </w:p>
          <w:p w14:paraId="4DA4671C" w14:textId="77777777" w:rsidR="00522D94" w:rsidRPr="00522D94" w:rsidRDefault="00522D94" w:rsidP="00522D94">
            <w:pPr>
              <w:spacing w:after="0" w:line="240" w:lineRule="auto"/>
              <w:ind w:firstLine="251"/>
              <w:contextualSpacing/>
              <w:jc w:val="both"/>
              <w:rPr>
                <w:rFonts w:ascii="Times New Roman" w:hAnsi="Times New Roman"/>
                <w:i/>
                <w:sz w:val="28"/>
                <w:szCs w:val="28"/>
                <w:lang w:val="uk-UA"/>
              </w:rPr>
            </w:pPr>
            <w:r w:rsidRPr="00522D94">
              <w:rPr>
                <w:rFonts w:ascii="Times New Roman" w:hAnsi="Times New Roman"/>
                <w:i/>
                <w:sz w:val="28"/>
                <w:szCs w:val="28"/>
                <w:lang w:val="uk-UA"/>
              </w:rPr>
              <w:lastRenderedPageBreak/>
              <w:t>Продовження таблиці 3.13</w:t>
            </w:r>
          </w:p>
        </w:tc>
      </w:tr>
      <w:tr w:rsidR="00AF108F" w:rsidRPr="00762210" w14:paraId="5AB87203" w14:textId="77777777" w:rsidTr="00522D94">
        <w:trPr>
          <w:trHeight w:val="274"/>
        </w:trPr>
        <w:tc>
          <w:tcPr>
            <w:tcW w:w="2905" w:type="dxa"/>
            <w:tcBorders>
              <w:top w:val="single" w:sz="4" w:space="0" w:color="auto"/>
            </w:tcBorders>
            <w:vAlign w:val="center"/>
          </w:tcPr>
          <w:p w14:paraId="27C77885" w14:textId="77777777" w:rsidR="00AF108F" w:rsidRPr="00DD73F3" w:rsidRDefault="00AF108F" w:rsidP="00AF108F">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lastRenderedPageBreak/>
              <w:t>1</w:t>
            </w:r>
          </w:p>
        </w:tc>
        <w:tc>
          <w:tcPr>
            <w:tcW w:w="5977" w:type="dxa"/>
            <w:tcBorders>
              <w:top w:val="single" w:sz="4" w:space="0" w:color="auto"/>
            </w:tcBorders>
          </w:tcPr>
          <w:p w14:paraId="2A675F1C" w14:textId="77777777" w:rsidR="00AF108F" w:rsidRPr="00DD73F3" w:rsidRDefault="00AF108F" w:rsidP="00AF108F">
            <w:pPr>
              <w:spacing w:after="0" w:line="240" w:lineRule="auto"/>
              <w:ind w:firstLine="251"/>
              <w:contextualSpacing/>
              <w:jc w:val="center"/>
              <w:rPr>
                <w:rFonts w:ascii="Times New Roman" w:hAnsi="Times New Roman"/>
                <w:sz w:val="24"/>
                <w:szCs w:val="24"/>
                <w:lang w:val="uk-UA"/>
              </w:rPr>
            </w:pPr>
            <w:r>
              <w:rPr>
                <w:rFonts w:ascii="Times New Roman" w:hAnsi="Times New Roman"/>
                <w:sz w:val="24"/>
                <w:szCs w:val="24"/>
                <w:lang w:val="uk-UA"/>
              </w:rPr>
              <w:t>2</w:t>
            </w:r>
          </w:p>
        </w:tc>
      </w:tr>
      <w:tr w:rsidR="001956B8" w:rsidRPr="008B1780" w14:paraId="174B7117" w14:textId="77777777" w:rsidTr="00522D94">
        <w:trPr>
          <w:trHeight w:val="2274"/>
        </w:trPr>
        <w:tc>
          <w:tcPr>
            <w:tcW w:w="2905" w:type="dxa"/>
            <w:vAlign w:val="center"/>
          </w:tcPr>
          <w:p w14:paraId="70FAC9CF" w14:textId="77777777" w:rsidR="001956B8" w:rsidRPr="008B1780" w:rsidRDefault="001956B8" w:rsidP="005B11E3">
            <w:pPr>
              <w:spacing w:after="0" w:line="240" w:lineRule="auto"/>
              <w:contextualSpacing/>
              <w:jc w:val="both"/>
              <w:rPr>
                <w:rFonts w:ascii="Times New Roman" w:hAnsi="Times New Roman"/>
                <w:sz w:val="24"/>
                <w:szCs w:val="24"/>
              </w:rPr>
            </w:pPr>
            <w:r w:rsidRPr="008B1780">
              <w:rPr>
                <w:rFonts w:ascii="Times New Roman" w:hAnsi="Times New Roman"/>
                <w:sz w:val="24"/>
                <w:szCs w:val="24"/>
                <w:lang w:val="uk-UA"/>
              </w:rPr>
              <w:t xml:space="preserve">Бюджет трудових витрат </w:t>
            </w:r>
          </w:p>
        </w:tc>
        <w:tc>
          <w:tcPr>
            <w:tcW w:w="5977" w:type="dxa"/>
          </w:tcPr>
          <w:p w14:paraId="601CF98B" w14:textId="77777777" w:rsidR="001956B8" w:rsidRDefault="001956B8" w:rsidP="005B11E3">
            <w:pPr>
              <w:spacing w:after="0" w:line="240" w:lineRule="auto"/>
              <w:ind w:firstLine="258"/>
              <w:contextualSpacing/>
              <w:jc w:val="both"/>
              <w:rPr>
                <w:rFonts w:ascii="Times New Roman" w:hAnsi="Times New Roman"/>
                <w:sz w:val="24"/>
                <w:szCs w:val="24"/>
                <w:lang w:val="uk-UA"/>
              </w:rPr>
            </w:pPr>
            <w:r w:rsidRPr="008B1780">
              <w:rPr>
                <w:rFonts w:ascii="Times New Roman" w:hAnsi="Times New Roman"/>
                <w:sz w:val="24"/>
                <w:szCs w:val="24"/>
                <w:lang w:val="uk-UA"/>
              </w:rPr>
              <w:t>Цей бюджет визначає робочий час, потрібний для виконання запланованого обсягу виробництва, отримуваний множенням кількості одиниць продуктів або послуг на норму витрат праці в годиннику на одиницю. У цьому ж документі або в окремому визначаються витрати праці в грошовому виразі множенням необхідного робочого часу на різні годинні ставки оплати праці.</w:t>
            </w:r>
          </w:p>
          <w:p w14:paraId="529E2056" w14:textId="77777777" w:rsidR="00522D94" w:rsidRPr="008B1780" w:rsidRDefault="00522D94" w:rsidP="005B11E3">
            <w:pPr>
              <w:spacing w:after="0" w:line="240" w:lineRule="auto"/>
              <w:ind w:firstLine="258"/>
              <w:contextualSpacing/>
              <w:jc w:val="both"/>
              <w:rPr>
                <w:rFonts w:ascii="Times New Roman" w:hAnsi="Times New Roman"/>
                <w:sz w:val="24"/>
                <w:szCs w:val="24"/>
              </w:rPr>
            </w:pPr>
          </w:p>
        </w:tc>
      </w:tr>
      <w:tr w:rsidR="001956B8" w:rsidRPr="005576CF" w14:paraId="062F5F5E" w14:textId="77777777" w:rsidTr="00522D94">
        <w:trPr>
          <w:trHeight w:val="2831"/>
        </w:trPr>
        <w:tc>
          <w:tcPr>
            <w:tcW w:w="2905" w:type="dxa"/>
            <w:vAlign w:val="center"/>
          </w:tcPr>
          <w:p w14:paraId="443E3DC5"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Бюджет загальновиробничих витрат</w:t>
            </w:r>
          </w:p>
        </w:tc>
        <w:tc>
          <w:tcPr>
            <w:tcW w:w="5977" w:type="dxa"/>
          </w:tcPr>
          <w:p w14:paraId="22D4942C" w14:textId="77777777" w:rsidR="001956B8" w:rsidRDefault="001956B8" w:rsidP="005B11E3">
            <w:pPr>
              <w:spacing w:after="0" w:line="240" w:lineRule="auto"/>
              <w:ind w:firstLine="258"/>
              <w:contextualSpacing/>
              <w:jc w:val="both"/>
              <w:rPr>
                <w:rFonts w:ascii="Times New Roman" w:hAnsi="Times New Roman"/>
                <w:sz w:val="24"/>
                <w:szCs w:val="24"/>
                <w:lang w:val="uk-UA"/>
              </w:rPr>
            </w:pPr>
            <w:r w:rsidRPr="008B1780">
              <w:rPr>
                <w:rFonts w:ascii="Times New Roman" w:hAnsi="Times New Roman"/>
                <w:sz w:val="24"/>
                <w:szCs w:val="24"/>
                <w:lang w:val="uk-UA"/>
              </w:rPr>
              <w:t>Цей бюджет є деталізованим планом передбачуваних виробничих витрат, відмінних від прямих витрат матеріалів і прямих витрат праці, які мають бути понесені для виконання виробничого плану в майбутньому періоді. Цей бюджет має дві мети: інтегрувати усі бюджети загальновиробничих витрат, розроблені менеджерами по виробництву і його обслуговуванню; акумулюючи цю інформацію, надати дані для розрахунку нормативів цих витрат на майбутній обліковий період.</w:t>
            </w:r>
          </w:p>
          <w:p w14:paraId="50451B26" w14:textId="77777777" w:rsidR="00522D94" w:rsidRPr="008B1780" w:rsidRDefault="00522D94" w:rsidP="005B11E3">
            <w:pPr>
              <w:spacing w:after="0" w:line="240" w:lineRule="auto"/>
              <w:ind w:firstLine="258"/>
              <w:contextualSpacing/>
              <w:jc w:val="both"/>
              <w:rPr>
                <w:rFonts w:ascii="Times New Roman" w:hAnsi="Times New Roman"/>
                <w:sz w:val="24"/>
                <w:szCs w:val="24"/>
                <w:lang w:val="uk-UA"/>
              </w:rPr>
            </w:pPr>
          </w:p>
        </w:tc>
      </w:tr>
      <w:tr w:rsidR="001956B8" w:rsidRPr="008B1780" w14:paraId="7B2AB2A6" w14:textId="77777777" w:rsidTr="00522D94">
        <w:trPr>
          <w:trHeight w:val="2673"/>
        </w:trPr>
        <w:tc>
          <w:tcPr>
            <w:tcW w:w="2905" w:type="dxa"/>
            <w:vAlign w:val="center"/>
          </w:tcPr>
          <w:p w14:paraId="626A5577"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Бюджет загальних і адміністративних витрат</w:t>
            </w:r>
          </w:p>
        </w:tc>
        <w:tc>
          <w:tcPr>
            <w:tcW w:w="5977" w:type="dxa"/>
          </w:tcPr>
          <w:p w14:paraId="245D988A" w14:textId="77777777" w:rsidR="001956B8" w:rsidRDefault="001956B8" w:rsidP="005B11E3">
            <w:pPr>
              <w:spacing w:after="0" w:line="240" w:lineRule="auto"/>
              <w:ind w:firstLine="258"/>
              <w:contextualSpacing/>
              <w:jc w:val="both"/>
              <w:rPr>
                <w:rFonts w:ascii="Times New Roman" w:hAnsi="Times New Roman"/>
                <w:sz w:val="24"/>
                <w:szCs w:val="24"/>
                <w:lang w:val="uk-UA"/>
              </w:rPr>
            </w:pPr>
            <w:r w:rsidRPr="008B1780">
              <w:rPr>
                <w:rFonts w:ascii="Times New Roman" w:hAnsi="Times New Roman"/>
                <w:sz w:val="24"/>
                <w:szCs w:val="24"/>
                <w:lang w:val="uk-UA"/>
              </w:rPr>
              <w:t xml:space="preserve">Цей бюджет є деталізованим планом поточних операційних витрат, відмінних від витрат, безпосередньо пов'язаних з виробництвом і збутом, але необхідних для підтримки діяльності в цілому в майбутньому періоді. Розробка такого бюджету потрібна для забезпечення інформації до підготовки бюджету готівкових коштів, а також для цілей контролю цих витрат. Велику частину елементів цього бюджету складають постійні витрати. </w:t>
            </w:r>
          </w:p>
          <w:p w14:paraId="35B1A599" w14:textId="77777777" w:rsidR="00522D94" w:rsidRPr="008B1780" w:rsidRDefault="00522D94" w:rsidP="005B11E3">
            <w:pPr>
              <w:spacing w:after="0" w:line="240" w:lineRule="auto"/>
              <w:ind w:firstLine="258"/>
              <w:contextualSpacing/>
              <w:jc w:val="both"/>
              <w:rPr>
                <w:rFonts w:ascii="Times New Roman" w:hAnsi="Times New Roman"/>
                <w:sz w:val="24"/>
                <w:szCs w:val="24"/>
              </w:rPr>
            </w:pPr>
          </w:p>
        </w:tc>
      </w:tr>
      <w:tr w:rsidR="001956B8" w:rsidRPr="008B1780" w14:paraId="3129F5F8" w14:textId="77777777" w:rsidTr="00522D94">
        <w:trPr>
          <w:trHeight w:val="2400"/>
        </w:trPr>
        <w:tc>
          <w:tcPr>
            <w:tcW w:w="2905" w:type="dxa"/>
            <w:vAlign w:val="center"/>
          </w:tcPr>
          <w:p w14:paraId="301482DE"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Фінансовий бюджет</w:t>
            </w:r>
          </w:p>
        </w:tc>
        <w:tc>
          <w:tcPr>
            <w:tcW w:w="5977" w:type="dxa"/>
          </w:tcPr>
          <w:p w14:paraId="1DED3C2B" w14:textId="77777777" w:rsidR="001956B8" w:rsidRPr="008B1780" w:rsidRDefault="001956B8" w:rsidP="005B11E3">
            <w:pPr>
              <w:spacing w:after="0" w:line="240" w:lineRule="auto"/>
              <w:ind w:firstLine="258"/>
              <w:contextualSpacing/>
              <w:jc w:val="both"/>
              <w:rPr>
                <w:rFonts w:ascii="Times New Roman" w:hAnsi="Times New Roman"/>
                <w:sz w:val="24"/>
                <w:szCs w:val="24"/>
                <w:lang w:val="uk-UA"/>
              </w:rPr>
            </w:pPr>
            <w:r w:rsidRPr="008B1780">
              <w:rPr>
                <w:rFonts w:ascii="Times New Roman" w:hAnsi="Times New Roman"/>
                <w:sz w:val="24"/>
                <w:szCs w:val="24"/>
                <w:lang w:val="uk-UA"/>
              </w:rPr>
              <w:t>Цей бюджет</w:t>
            </w:r>
            <w:r w:rsidRPr="008B1780">
              <w:rPr>
                <w:rFonts w:ascii="Times New Roman" w:hAnsi="Times New Roman"/>
                <w:sz w:val="24"/>
                <w:szCs w:val="24"/>
              </w:rPr>
              <w:t xml:space="preserve"> </w:t>
            </w:r>
            <w:r w:rsidRPr="008B1780">
              <w:rPr>
                <w:rFonts w:ascii="Times New Roman" w:hAnsi="Times New Roman"/>
                <w:sz w:val="24"/>
                <w:szCs w:val="24"/>
                <w:lang w:val="uk-UA"/>
              </w:rPr>
              <w:t>є деталізованим планом, в якому відбиваються передбачувані джерела фінансових коштів і напряму їх використання, що включає бюджети капітальних витрат і грошових коштів організації і підготовлені на їх основі спільно з прогнозним звітом про прибутки і збитки прогнозні бухгалтерський баланс і звіт про фінансове положення.</w:t>
            </w:r>
          </w:p>
        </w:tc>
      </w:tr>
      <w:tr w:rsidR="001956B8" w:rsidRPr="008B1780" w14:paraId="48338211" w14:textId="77777777" w:rsidTr="00522D94">
        <w:trPr>
          <w:trHeight w:val="1413"/>
        </w:trPr>
        <w:tc>
          <w:tcPr>
            <w:tcW w:w="2905" w:type="dxa"/>
            <w:vAlign w:val="center"/>
          </w:tcPr>
          <w:p w14:paraId="31CDF559"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 xml:space="preserve">Бюджет закупівлі/використання матеріалів </w:t>
            </w:r>
          </w:p>
        </w:tc>
        <w:tc>
          <w:tcPr>
            <w:tcW w:w="5977" w:type="dxa"/>
          </w:tcPr>
          <w:p w14:paraId="454A3165" w14:textId="77777777" w:rsidR="001956B8" w:rsidRDefault="001956B8" w:rsidP="005B11E3">
            <w:pPr>
              <w:spacing w:after="0" w:line="240" w:lineRule="auto"/>
              <w:ind w:firstLine="709"/>
              <w:contextualSpacing/>
              <w:jc w:val="both"/>
              <w:rPr>
                <w:rFonts w:ascii="Times New Roman" w:hAnsi="Times New Roman"/>
                <w:sz w:val="24"/>
                <w:szCs w:val="24"/>
                <w:lang w:val="uk-UA"/>
              </w:rPr>
            </w:pPr>
            <w:r w:rsidRPr="008B1780">
              <w:rPr>
                <w:rFonts w:ascii="Times New Roman" w:hAnsi="Times New Roman"/>
                <w:sz w:val="24"/>
                <w:szCs w:val="24"/>
                <w:lang w:val="uk-UA"/>
              </w:rPr>
              <w:t xml:space="preserve">У цьому бюджеті визначаються терміни закупівлі і кількість сировини, матеріалів і напівфабрикатів, яке необхідно придбати для виконання виробничих планів. </w:t>
            </w:r>
          </w:p>
          <w:p w14:paraId="4A55D645" w14:textId="77777777" w:rsidR="00522D94" w:rsidRDefault="00522D94" w:rsidP="005B11E3">
            <w:pPr>
              <w:spacing w:after="0" w:line="240" w:lineRule="auto"/>
              <w:ind w:firstLine="709"/>
              <w:contextualSpacing/>
              <w:jc w:val="both"/>
              <w:rPr>
                <w:rFonts w:ascii="Times New Roman" w:hAnsi="Times New Roman"/>
                <w:sz w:val="24"/>
                <w:szCs w:val="24"/>
                <w:lang w:val="uk-UA"/>
              </w:rPr>
            </w:pPr>
          </w:p>
          <w:p w14:paraId="5A09E217" w14:textId="77777777" w:rsidR="00522D94" w:rsidRPr="008B1780" w:rsidRDefault="00522D94" w:rsidP="005B11E3">
            <w:pPr>
              <w:spacing w:after="0" w:line="240" w:lineRule="auto"/>
              <w:ind w:firstLine="709"/>
              <w:contextualSpacing/>
              <w:jc w:val="both"/>
              <w:rPr>
                <w:rFonts w:ascii="Times New Roman" w:hAnsi="Times New Roman"/>
                <w:sz w:val="24"/>
                <w:szCs w:val="24"/>
                <w:lang w:val="uk-UA"/>
              </w:rPr>
            </w:pPr>
          </w:p>
        </w:tc>
      </w:tr>
      <w:tr w:rsidR="00522D94" w:rsidRPr="00762210" w14:paraId="379496AE" w14:textId="77777777" w:rsidTr="00FE3DD7">
        <w:trPr>
          <w:trHeight w:val="557"/>
        </w:trPr>
        <w:tc>
          <w:tcPr>
            <w:tcW w:w="8882" w:type="dxa"/>
            <w:gridSpan w:val="2"/>
            <w:tcBorders>
              <w:top w:val="nil"/>
              <w:left w:val="nil"/>
              <w:bottom w:val="single" w:sz="4" w:space="0" w:color="auto"/>
              <w:right w:val="nil"/>
            </w:tcBorders>
            <w:vAlign w:val="center"/>
          </w:tcPr>
          <w:p w14:paraId="7B11ADB9" w14:textId="77777777" w:rsidR="00187059" w:rsidRDefault="00187059" w:rsidP="00522D94">
            <w:pPr>
              <w:spacing w:after="0" w:line="240" w:lineRule="auto"/>
              <w:ind w:firstLine="709"/>
              <w:contextualSpacing/>
              <w:jc w:val="both"/>
              <w:rPr>
                <w:rFonts w:ascii="Times New Roman" w:hAnsi="Times New Roman"/>
                <w:i/>
                <w:sz w:val="28"/>
                <w:szCs w:val="28"/>
                <w:lang w:val="uk-UA"/>
              </w:rPr>
            </w:pPr>
          </w:p>
          <w:p w14:paraId="70429375" w14:textId="77777777" w:rsidR="00187059" w:rsidRDefault="00187059" w:rsidP="00522D94">
            <w:pPr>
              <w:spacing w:after="0" w:line="240" w:lineRule="auto"/>
              <w:ind w:firstLine="709"/>
              <w:contextualSpacing/>
              <w:jc w:val="both"/>
              <w:rPr>
                <w:rFonts w:ascii="Times New Roman" w:hAnsi="Times New Roman"/>
                <w:i/>
                <w:sz w:val="28"/>
                <w:szCs w:val="28"/>
                <w:lang w:val="uk-UA"/>
              </w:rPr>
            </w:pPr>
          </w:p>
          <w:p w14:paraId="451FD615" w14:textId="77777777" w:rsidR="00187059" w:rsidRDefault="00187059" w:rsidP="00522D94">
            <w:pPr>
              <w:spacing w:after="0" w:line="240" w:lineRule="auto"/>
              <w:ind w:firstLine="709"/>
              <w:contextualSpacing/>
              <w:jc w:val="both"/>
              <w:rPr>
                <w:rFonts w:ascii="Times New Roman" w:hAnsi="Times New Roman"/>
                <w:i/>
                <w:sz w:val="28"/>
                <w:szCs w:val="28"/>
                <w:lang w:val="uk-UA"/>
              </w:rPr>
            </w:pPr>
          </w:p>
          <w:p w14:paraId="7164B0BA" w14:textId="77777777" w:rsidR="00187059" w:rsidRDefault="00187059" w:rsidP="00522D94">
            <w:pPr>
              <w:spacing w:after="0" w:line="240" w:lineRule="auto"/>
              <w:ind w:firstLine="709"/>
              <w:contextualSpacing/>
              <w:jc w:val="both"/>
              <w:rPr>
                <w:rFonts w:ascii="Times New Roman" w:hAnsi="Times New Roman"/>
                <w:i/>
                <w:sz w:val="28"/>
                <w:szCs w:val="28"/>
                <w:lang w:val="uk-UA"/>
              </w:rPr>
            </w:pPr>
          </w:p>
          <w:p w14:paraId="3EDCCC40" w14:textId="77777777" w:rsidR="00522D94" w:rsidRPr="00522D94" w:rsidRDefault="00522D94" w:rsidP="00522D94">
            <w:pPr>
              <w:spacing w:after="0" w:line="240" w:lineRule="auto"/>
              <w:ind w:firstLine="709"/>
              <w:contextualSpacing/>
              <w:jc w:val="both"/>
              <w:rPr>
                <w:rFonts w:ascii="Times New Roman" w:hAnsi="Times New Roman"/>
                <w:i/>
                <w:sz w:val="28"/>
                <w:szCs w:val="28"/>
                <w:lang w:val="uk-UA"/>
              </w:rPr>
            </w:pPr>
            <w:r w:rsidRPr="00522D94">
              <w:rPr>
                <w:rFonts w:ascii="Times New Roman" w:hAnsi="Times New Roman"/>
                <w:i/>
                <w:sz w:val="28"/>
                <w:szCs w:val="28"/>
                <w:lang w:val="uk-UA"/>
              </w:rPr>
              <w:lastRenderedPageBreak/>
              <w:t>Продовження таблиці 3.13</w:t>
            </w:r>
          </w:p>
        </w:tc>
      </w:tr>
      <w:tr w:rsidR="00522D94" w:rsidRPr="00762210" w14:paraId="7E6B0F00" w14:textId="77777777" w:rsidTr="00FE3DD7">
        <w:trPr>
          <w:trHeight w:val="274"/>
        </w:trPr>
        <w:tc>
          <w:tcPr>
            <w:tcW w:w="2905" w:type="dxa"/>
            <w:tcBorders>
              <w:top w:val="single" w:sz="4" w:space="0" w:color="auto"/>
            </w:tcBorders>
            <w:vAlign w:val="center"/>
          </w:tcPr>
          <w:p w14:paraId="5A656C79" w14:textId="77777777" w:rsidR="00522D94" w:rsidRPr="00DD73F3" w:rsidRDefault="00522D94" w:rsidP="00FE3DD7">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lastRenderedPageBreak/>
              <w:t>1</w:t>
            </w:r>
          </w:p>
        </w:tc>
        <w:tc>
          <w:tcPr>
            <w:tcW w:w="5977" w:type="dxa"/>
            <w:tcBorders>
              <w:top w:val="single" w:sz="4" w:space="0" w:color="auto"/>
            </w:tcBorders>
          </w:tcPr>
          <w:p w14:paraId="7FFF40EF" w14:textId="77777777" w:rsidR="00522D94" w:rsidRPr="00DD73F3" w:rsidRDefault="00522D94" w:rsidP="00FE3DD7">
            <w:pPr>
              <w:spacing w:after="0" w:line="240" w:lineRule="auto"/>
              <w:ind w:firstLine="251"/>
              <w:contextualSpacing/>
              <w:jc w:val="center"/>
              <w:rPr>
                <w:rFonts w:ascii="Times New Roman" w:hAnsi="Times New Roman"/>
                <w:sz w:val="24"/>
                <w:szCs w:val="24"/>
                <w:lang w:val="uk-UA"/>
              </w:rPr>
            </w:pPr>
            <w:r>
              <w:rPr>
                <w:rFonts w:ascii="Times New Roman" w:hAnsi="Times New Roman"/>
                <w:sz w:val="24"/>
                <w:szCs w:val="24"/>
                <w:lang w:val="uk-UA"/>
              </w:rPr>
              <w:t>2</w:t>
            </w:r>
          </w:p>
        </w:tc>
      </w:tr>
      <w:tr w:rsidR="001956B8" w:rsidRPr="00762210" w14:paraId="774D7334" w14:textId="77777777" w:rsidTr="00522D94">
        <w:trPr>
          <w:trHeight w:val="4117"/>
        </w:trPr>
        <w:tc>
          <w:tcPr>
            <w:tcW w:w="2905" w:type="dxa"/>
            <w:vAlign w:val="center"/>
          </w:tcPr>
          <w:p w14:paraId="6C2B6EB4"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Бюджет капітальних витрат</w:t>
            </w:r>
          </w:p>
        </w:tc>
        <w:tc>
          <w:tcPr>
            <w:tcW w:w="5977" w:type="dxa"/>
          </w:tcPr>
          <w:p w14:paraId="5942EB65" w14:textId="77777777" w:rsidR="001956B8" w:rsidRPr="008B1780" w:rsidRDefault="001956B8" w:rsidP="005B11E3">
            <w:pPr>
              <w:spacing w:after="0" w:line="240" w:lineRule="auto"/>
              <w:ind w:firstLine="258"/>
              <w:contextualSpacing/>
              <w:jc w:val="both"/>
              <w:rPr>
                <w:rFonts w:ascii="Times New Roman" w:hAnsi="Times New Roman"/>
                <w:sz w:val="24"/>
                <w:szCs w:val="24"/>
              </w:rPr>
            </w:pPr>
            <w:r w:rsidRPr="008B1780">
              <w:rPr>
                <w:rFonts w:ascii="Times New Roman" w:hAnsi="Times New Roman"/>
                <w:sz w:val="24"/>
                <w:szCs w:val="24"/>
                <w:lang w:val="uk-UA"/>
              </w:rPr>
              <w:t>Визначення напрямів капітальних вкладень і отримання інвестиційних ресурсів для них є комплексним завданням усього управлінського обліку. Проблема полягає в тому, щоб вирішити, які довгострокові активи придбати або побудувати на основі вибраного критерію, що пов'язано з визначенням рентабельності інвестицій. Інформація, що стосується довгострокових капіталовкладень, впливає на кошторис (бюджет) готівки, порушуючи питання виплати відсотків за кредити, прогнозний звіт про прибутки і збитки, прогнозний бухгалтерський баланс, змінюючи сальдо на рахунках основних засобів і інших довгострокових активів. Отже, усі рішення по капітальних витратах повинні плануватися і включатися до загального бюджету.</w:t>
            </w:r>
          </w:p>
        </w:tc>
      </w:tr>
      <w:tr w:rsidR="001956B8" w:rsidRPr="005576CF" w14:paraId="7D830525" w14:textId="77777777" w:rsidTr="00522D94">
        <w:trPr>
          <w:trHeight w:val="3254"/>
        </w:trPr>
        <w:tc>
          <w:tcPr>
            <w:tcW w:w="2905" w:type="dxa"/>
            <w:vAlign w:val="center"/>
          </w:tcPr>
          <w:p w14:paraId="71499935"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Прогнозний звіт про прибутки і збитки.</w:t>
            </w:r>
          </w:p>
        </w:tc>
        <w:tc>
          <w:tcPr>
            <w:tcW w:w="5977" w:type="dxa"/>
          </w:tcPr>
          <w:p w14:paraId="2F878841" w14:textId="77777777" w:rsidR="001956B8" w:rsidRPr="008B1780" w:rsidRDefault="001956B8" w:rsidP="005B11E3">
            <w:pPr>
              <w:spacing w:after="0" w:line="240" w:lineRule="auto"/>
              <w:ind w:firstLine="294"/>
              <w:contextualSpacing/>
              <w:jc w:val="both"/>
              <w:rPr>
                <w:rFonts w:ascii="Times New Roman" w:hAnsi="Times New Roman"/>
                <w:sz w:val="24"/>
                <w:szCs w:val="24"/>
                <w:lang w:val="uk-UA"/>
              </w:rPr>
            </w:pPr>
            <w:r w:rsidRPr="008B1780">
              <w:rPr>
                <w:rFonts w:ascii="Times New Roman" w:hAnsi="Times New Roman"/>
                <w:sz w:val="24"/>
                <w:szCs w:val="24"/>
                <w:lang w:val="uk-UA"/>
              </w:rPr>
              <w:t>На основі підготовлених періодичних бюджетів головний менеджер або директор зі складання бюджетів може почати розробляти прогноз собівартості реалізованої продукції згідно з даними бюджетів використання матеріалів, трудових витрат і загальновиробничих витрат. Інформація про доходи береться з бюджету продажів. Використовуючи дані про очікувані доходи і собівартість реалізованої продукції і додавши інформацію з бюджетів комерційних, загальних і адміністративних витрат, можна підготувати прогнозний звіт про прибутки і збитки.</w:t>
            </w:r>
          </w:p>
        </w:tc>
      </w:tr>
      <w:tr w:rsidR="001956B8" w:rsidRPr="005576CF" w14:paraId="18986805" w14:textId="77777777" w:rsidTr="00522D94">
        <w:trPr>
          <w:trHeight w:val="3953"/>
        </w:trPr>
        <w:tc>
          <w:tcPr>
            <w:tcW w:w="2905" w:type="dxa"/>
            <w:vAlign w:val="center"/>
          </w:tcPr>
          <w:p w14:paraId="26694CFC" w14:textId="77777777" w:rsidR="001956B8" w:rsidRPr="008B1780" w:rsidRDefault="001956B8" w:rsidP="005B11E3">
            <w:pPr>
              <w:spacing w:after="0" w:line="240" w:lineRule="auto"/>
              <w:contextualSpacing/>
              <w:rPr>
                <w:rFonts w:ascii="Times New Roman" w:hAnsi="Times New Roman"/>
                <w:sz w:val="24"/>
                <w:szCs w:val="24"/>
              </w:rPr>
            </w:pPr>
            <w:r w:rsidRPr="008B1780">
              <w:rPr>
                <w:rFonts w:ascii="Times New Roman" w:hAnsi="Times New Roman"/>
                <w:sz w:val="24"/>
                <w:szCs w:val="24"/>
                <w:lang w:val="uk-UA"/>
              </w:rPr>
              <w:t>Прогнозний звіт про фінансове положення.</w:t>
            </w:r>
          </w:p>
        </w:tc>
        <w:tc>
          <w:tcPr>
            <w:tcW w:w="5977" w:type="dxa"/>
          </w:tcPr>
          <w:p w14:paraId="30BB32CB" w14:textId="77777777" w:rsidR="001956B8" w:rsidRPr="008B1780" w:rsidRDefault="001956B8" w:rsidP="005B11E3">
            <w:pPr>
              <w:spacing w:after="0" w:line="240" w:lineRule="auto"/>
              <w:ind w:firstLine="294"/>
              <w:contextualSpacing/>
              <w:jc w:val="both"/>
              <w:rPr>
                <w:rFonts w:ascii="Times New Roman" w:hAnsi="Times New Roman"/>
                <w:sz w:val="24"/>
                <w:szCs w:val="24"/>
                <w:lang w:val="uk-UA"/>
              </w:rPr>
            </w:pPr>
            <w:r w:rsidRPr="008B1780">
              <w:rPr>
                <w:rFonts w:ascii="Times New Roman" w:hAnsi="Times New Roman"/>
                <w:sz w:val="24"/>
                <w:szCs w:val="24"/>
                <w:lang w:val="uk-UA"/>
              </w:rPr>
              <w:t>Останнім кроком в процесі підготовки загального бюджету є розробка прогнозу фінансового положення або прогнозного бухгалтерського балансу для організації в цілому, припускаючи, що запланована діяльність дійсно матиме місце. Дані усіх бюджетів використовуються для цих прогнозів. Після підготовки кошторису (бюджету) грошових коштів, вже знаючи прогнозне сальдо початкових засобів і визначивши чистий доход і суму капітальних вкладень, можна підготувати прогнозний бухгалтерський баланс, який є кінцевим продуктом усього процесу складання бюджету. Саме на цьому етапі керівництво повинне вирішити, прийняти пропонований загальний бюджет або змінити плани і переглянути окремі його частини</w:t>
            </w:r>
          </w:p>
        </w:tc>
      </w:tr>
    </w:tbl>
    <w:p w14:paraId="29DB4C3A"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p>
    <w:p w14:paraId="5D0820B0"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sectPr w:rsidR="001956B8" w:rsidRPr="00762210" w:rsidSect="00A046DB">
          <w:type w:val="nextColumn"/>
          <w:pgSz w:w="11906" w:h="16838"/>
          <w:pgMar w:top="851" w:right="1247" w:bottom="1418" w:left="1588" w:header="57" w:footer="708" w:gutter="0"/>
          <w:cols w:space="708"/>
          <w:docGrid w:linePitch="360"/>
        </w:sectPr>
      </w:pPr>
    </w:p>
    <w:p w14:paraId="1BDAF50E" w14:textId="77777777" w:rsidR="001956B8" w:rsidRPr="00762210" w:rsidRDefault="001956B8" w:rsidP="001956B8">
      <w:pPr>
        <w:widowControl w:val="0"/>
        <w:tabs>
          <w:tab w:val="left" w:pos="900"/>
        </w:tabs>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Приклад</w:t>
      </w:r>
      <w:r w:rsidRPr="00762210">
        <w:rPr>
          <w:rFonts w:ascii="Times New Roman" w:hAnsi="Times New Roman"/>
          <w:b/>
          <w:sz w:val="28"/>
          <w:szCs w:val="28"/>
          <w:lang w:val="uk-UA"/>
        </w:rPr>
        <w:t>.</w:t>
      </w:r>
      <w:r w:rsidRPr="00762210">
        <w:rPr>
          <w:rFonts w:ascii="Times New Roman" w:hAnsi="Times New Roman"/>
          <w:sz w:val="28"/>
          <w:szCs w:val="28"/>
          <w:lang w:val="uk-UA"/>
        </w:rPr>
        <w:t xml:space="preserve"> За даними звіту про виконання плану підприємства</w:t>
      </w:r>
      <w:r w:rsidR="00547D75">
        <w:rPr>
          <w:rFonts w:ascii="Times New Roman" w:hAnsi="Times New Roman"/>
          <w:sz w:val="28"/>
          <w:szCs w:val="28"/>
          <w:lang w:val="uk-UA"/>
        </w:rPr>
        <w:t xml:space="preserve"> (табл. 3.14)</w:t>
      </w:r>
      <w:r w:rsidRPr="00762210">
        <w:rPr>
          <w:rFonts w:ascii="Times New Roman" w:hAnsi="Times New Roman"/>
          <w:sz w:val="28"/>
          <w:szCs w:val="28"/>
          <w:lang w:val="uk-UA"/>
        </w:rPr>
        <w:t xml:space="preserve">, вивести формулу гнучкого бюджету і розрахувати </w:t>
      </w:r>
      <w:r w:rsidRPr="00762210">
        <w:rPr>
          <w:rFonts w:ascii="Times New Roman" w:hAnsi="Times New Roman"/>
          <w:b/>
          <w:i/>
          <w:sz w:val="28"/>
          <w:szCs w:val="28"/>
          <w:lang w:val="uk-UA"/>
        </w:rPr>
        <w:t>бюджет витрат</w:t>
      </w:r>
      <w:r w:rsidRPr="00762210">
        <w:rPr>
          <w:rFonts w:ascii="Times New Roman" w:hAnsi="Times New Roman"/>
          <w:sz w:val="28"/>
          <w:szCs w:val="28"/>
          <w:lang w:val="uk-UA"/>
        </w:rPr>
        <w:t xml:space="preserve"> при фактичному обсязі виробництва.</w:t>
      </w:r>
    </w:p>
    <w:p w14:paraId="39F7C9E4" w14:textId="77777777" w:rsidR="001956B8" w:rsidRPr="00762210" w:rsidRDefault="001956B8" w:rsidP="001956B8">
      <w:pPr>
        <w:widowControl w:val="0"/>
        <w:tabs>
          <w:tab w:val="left" w:pos="900"/>
        </w:tabs>
        <w:spacing w:after="0" w:line="240" w:lineRule="auto"/>
        <w:ind w:firstLine="709"/>
        <w:jc w:val="both"/>
        <w:rPr>
          <w:rFonts w:ascii="Times New Roman" w:hAnsi="Times New Roman"/>
          <w:sz w:val="28"/>
          <w:szCs w:val="28"/>
          <w:lang w:val="uk-UA"/>
        </w:rPr>
      </w:pPr>
    </w:p>
    <w:p w14:paraId="72090552" w14:textId="77777777" w:rsidR="001956B8" w:rsidRPr="00EE653C" w:rsidRDefault="001956B8" w:rsidP="001956B8">
      <w:pPr>
        <w:widowControl w:val="0"/>
        <w:tabs>
          <w:tab w:val="left" w:pos="900"/>
        </w:tabs>
        <w:spacing w:after="0" w:line="240" w:lineRule="auto"/>
        <w:ind w:firstLine="709"/>
        <w:jc w:val="both"/>
        <w:rPr>
          <w:rFonts w:ascii="Times New Roman" w:hAnsi="Times New Roman"/>
          <w:i/>
          <w:sz w:val="28"/>
          <w:szCs w:val="28"/>
        </w:rPr>
      </w:pPr>
      <w:r w:rsidRPr="00EE653C">
        <w:rPr>
          <w:rFonts w:ascii="Times New Roman" w:hAnsi="Times New Roman"/>
          <w:i/>
          <w:sz w:val="28"/>
          <w:szCs w:val="28"/>
          <w:lang w:val="uk-UA"/>
        </w:rPr>
        <w:t xml:space="preserve">Таблиця </w:t>
      </w:r>
      <w:r w:rsidR="002A264D">
        <w:rPr>
          <w:rFonts w:ascii="Times New Roman" w:hAnsi="Times New Roman"/>
          <w:i/>
          <w:sz w:val="28"/>
          <w:szCs w:val="28"/>
          <w:lang w:val="uk-UA"/>
        </w:rPr>
        <w:t>3.14</w:t>
      </w:r>
      <w:r w:rsidRPr="00EE653C">
        <w:rPr>
          <w:rFonts w:ascii="Times New Roman" w:hAnsi="Times New Roman"/>
          <w:i/>
          <w:sz w:val="28"/>
          <w:szCs w:val="28"/>
          <w:lang w:val="uk-UA"/>
        </w:rPr>
        <w:t xml:space="preserve"> </w:t>
      </w:r>
      <w:r w:rsidR="00187059">
        <w:rPr>
          <w:rFonts w:ascii="Times New Roman" w:hAnsi="Times New Roman"/>
          <w:i/>
          <w:sz w:val="28"/>
          <w:szCs w:val="28"/>
          <w:lang w:val="uk-UA"/>
        </w:rPr>
        <w:t>–</w:t>
      </w:r>
      <w:r w:rsidRPr="00EE653C">
        <w:rPr>
          <w:rFonts w:ascii="Times New Roman" w:hAnsi="Times New Roman"/>
          <w:i/>
          <w:sz w:val="28"/>
          <w:szCs w:val="28"/>
          <w:lang w:val="uk-UA"/>
        </w:rPr>
        <w:t xml:space="preserve"> Звіт про виконання плану підприємства</w:t>
      </w:r>
    </w:p>
    <w:tbl>
      <w:tblPr>
        <w:tblW w:w="5000" w:type="pct"/>
        <w:jc w:val="center"/>
        <w:tblLook w:val="04A0" w:firstRow="1" w:lastRow="0" w:firstColumn="1" w:lastColumn="0" w:noHBand="0" w:noVBand="1"/>
      </w:tblPr>
      <w:tblGrid>
        <w:gridCol w:w="6612"/>
        <w:gridCol w:w="1422"/>
        <w:gridCol w:w="1253"/>
      </w:tblGrid>
      <w:tr w:rsidR="001956B8" w:rsidRPr="00762210" w14:paraId="6F0834E6" w14:textId="77777777" w:rsidTr="005B11E3">
        <w:trPr>
          <w:trHeight w:val="363"/>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5F1DFE4B"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Показники</w:t>
            </w:r>
          </w:p>
        </w:tc>
        <w:tc>
          <w:tcPr>
            <w:tcW w:w="868" w:type="pct"/>
            <w:tcBorders>
              <w:top w:val="single" w:sz="4" w:space="0" w:color="auto"/>
              <w:left w:val="nil"/>
              <w:bottom w:val="single" w:sz="4" w:space="0" w:color="auto"/>
              <w:right w:val="single" w:sz="4" w:space="0" w:color="auto"/>
            </w:tcBorders>
            <w:noWrap/>
            <w:vAlign w:val="bottom"/>
            <w:hideMark/>
          </w:tcPr>
          <w:p w14:paraId="1CB1657B"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План</w:t>
            </w:r>
          </w:p>
        </w:tc>
        <w:tc>
          <w:tcPr>
            <w:tcW w:w="777" w:type="pct"/>
            <w:tcBorders>
              <w:top w:val="single" w:sz="4" w:space="0" w:color="auto"/>
              <w:left w:val="nil"/>
              <w:bottom w:val="single" w:sz="4" w:space="0" w:color="auto"/>
              <w:right w:val="single" w:sz="4" w:space="0" w:color="auto"/>
            </w:tcBorders>
            <w:noWrap/>
            <w:vAlign w:val="bottom"/>
            <w:hideMark/>
          </w:tcPr>
          <w:p w14:paraId="5C8ED82E"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Факт</w:t>
            </w:r>
          </w:p>
        </w:tc>
      </w:tr>
      <w:tr w:rsidR="001956B8" w:rsidRPr="00762210" w14:paraId="524910B1" w14:textId="77777777" w:rsidTr="005B11E3">
        <w:trPr>
          <w:trHeight w:val="397"/>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28E253BE"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Обсяг виробництва, од.</w:t>
            </w:r>
          </w:p>
        </w:tc>
        <w:tc>
          <w:tcPr>
            <w:tcW w:w="868" w:type="pct"/>
            <w:tcBorders>
              <w:top w:val="single" w:sz="4" w:space="0" w:color="auto"/>
              <w:left w:val="nil"/>
              <w:bottom w:val="single" w:sz="4" w:space="0" w:color="auto"/>
              <w:right w:val="single" w:sz="4" w:space="0" w:color="auto"/>
            </w:tcBorders>
            <w:noWrap/>
            <w:vAlign w:val="center"/>
            <w:hideMark/>
          </w:tcPr>
          <w:p w14:paraId="0DB360FD"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1200</w:t>
            </w:r>
          </w:p>
        </w:tc>
        <w:tc>
          <w:tcPr>
            <w:tcW w:w="777" w:type="pct"/>
            <w:tcBorders>
              <w:top w:val="single" w:sz="4" w:space="0" w:color="auto"/>
              <w:left w:val="nil"/>
              <w:bottom w:val="single" w:sz="4" w:space="0" w:color="auto"/>
              <w:right w:val="single" w:sz="4" w:space="0" w:color="auto"/>
            </w:tcBorders>
            <w:noWrap/>
            <w:vAlign w:val="center"/>
            <w:hideMark/>
          </w:tcPr>
          <w:p w14:paraId="359C8FE5"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1300</w:t>
            </w:r>
          </w:p>
        </w:tc>
      </w:tr>
      <w:tr w:rsidR="001956B8" w:rsidRPr="00762210" w14:paraId="22454B8D" w14:textId="77777777" w:rsidTr="005B11E3">
        <w:trPr>
          <w:trHeight w:val="39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58124199"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Матеріальні витрати, грн.</w:t>
            </w:r>
          </w:p>
        </w:tc>
        <w:tc>
          <w:tcPr>
            <w:tcW w:w="868" w:type="pct"/>
            <w:tcBorders>
              <w:top w:val="single" w:sz="4" w:space="0" w:color="auto"/>
              <w:left w:val="nil"/>
              <w:bottom w:val="single" w:sz="4" w:space="0" w:color="auto"/>
              <w:right w:val="single" w:sz="4" w:space="0" w:color="auto"/>
            </w:tcBorders>
            <w:noWrap/>
            <w:vAlign w:val="center"/>
            <w:hideMark/>
          </w:tcPr>
          <w:p w14:paraId="4F6B689E"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29000</w:t>
            </w:r>
          </w:p>
        </w:tc>
        <w:tc>
          <w:tcPr>
            <w:tcW w:w="777" w:type="pct"/>
            <w:tcBorders>
              <w:top w:val="single" w:sz="4" w:space="0" w:color="auto"/>
              <w:left w:val="nil"/>
              <w:bottom w:val="single" w:sz="4" w:space="0" w:color="auto"/>
              <w:right w:val="single" w:sz="4" w:space="0" w:color="auto"/>
            </w:tcBorders>
            <w:noWrap/>
            <w:vAlign w:val="center"/>
            <w:hideMark/>
          </w:tcPr>
          <w:p w14:paraId="66994DA9"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29500</w:t>
            </w:r>
          </w:p>
        </w:tc>
      </w:tr>
      <w:tr w:rsidR="001956B8" w:rsidRPr="00762210" w14:paraId="578D9F71" w14:textId="77777777" w:rsidTr="005B11E3">
        <w:trPr>
          <w:trHeight w:val="37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57701D10"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Витрати на оплату праці виробничих робітників, грн.</w:t>
            </w:r>
          </w:p>
        </w:tc>
        <w:tc>
          <w:tcPr>
            <w:tcW w:w="868" w:type="pct"/>
            <w:tcBorders>
              <w:top w:val="single" w:sz="4" w:space="0" w:color="auto"/>
              <w:left w:val="nil"/>
              <w:bottom w:val="single" w:sz="4" w:space="0" w:color="auto"/>
              <w:right w:val="single" w:sz="4" w:space="0" w:color="auto"/>
            </w:tcBorders>
            <w:noWrap/>
            <w:vAlign w:val="center"/>
            <w:hideMark/>
          </w:tcPr>
          <w:p w14:paraId="0317DB8A"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45000</w:t>
            </w:r>
          </w:p>
        </w:tc>
        <w:tc>
          <w:tcPr>
            <w:tcW w:w="777" w:type="pct"/>
            <w:tcBorders>
              <w:top w:val="single" w:sz="4" w:space="0" w:color="auto"/>
              <w:left w:val="nil"/>
              <w:bottom w:val="single" w:sz="4" w:space="0" w:color="auto"/>
              <w:right w:val="single" w:sz="4" w:space="0" w:color="auto"/>
            </w:tcBorders>
            <w:noWrap/>
            <w:vAlign w:val="center"/>
            <w:hideMark/>
          </w:tcPr>
          <w:p w14:paraId="454DDFC0"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46000</w:t>
            </w:r>
          </w:p>
        </w:tc>
      </w:tr>
      <w:tr w:rsidR="001956B8" w:rsidRPr="00762210" w14:paraId="3BE76578"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6F2AA8F6" w14:textId="77777777" w:rsidR="001956B8" w:rsidRPr="00762210" w:rsidRDefault="001956B8" w:rsidP="005B11E3">
            <w:p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ЗВВ (загально виробничі витрати), грн., з них</w:t>
            </w:r>
          </w:p>
        </w:tc>
        <w:tc>
          <w:tcPr>
            <w:tcW w:w="868" w:type="pct"/>
            <w:tcBorders>
              <w:top w:val="single" w:sz="4" w:space="0" w:color="auto"/>
              <w:left w:val="nil"/>
              <w:bottom w:val="single" w:sz="4" w:space="0" w:color="auto"/>
              <w:right w:val="single" w:sz="4" w:space="0" w:color="auto"/>
            </w:tcBorders>
            <w:noWrap/>
            <w:vAlign w:val="center"/>
            <w:hideMark/>
          </w:tcPr>
          <w:p w14:paraId="52A0C952"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95000</w:t>
            </w:r>
          </w:p>
        </w:tc>
        <w:tc>
          <w:tcPr>
            <w:tcW w:w="777" w:type="pct"/>
            <w:tcBorders>
              <w:top w:val="single" w:sz="4" w:space="0" w:color="auto"/>
              <w:left w:val="nil"/>
              <w:bottom w:val="single" w:sz="4" w:space="0" w:color="auto"/>
              <w:right w:val="single" w:sz="4" w:space="0" w:color="auto"/>
            </w:tcBorders>
            <w:noWrap/>
            <w:vAlign w:val="center"/>
            <w:hideMark/>
          </w:tcPr>
          <w:p w14:paraId="7D58349D"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96000</w:t>
            </w:r>
          </w:p>
        </w:tc>
      </w:tr>
      <w:tr w:rsidR="001956B8" w:rsidRPr="00762210" w14:paraId="6AC03F7D"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372C7EF1" w14:textId="77777777" w:rsidR="001956B8" w:rsidRPr="00762210" w:rsidRDefault="001956B8" w:rsidP="000B23B1">
            <w:pPr>
              <w:numPr>
                <w:ilvl w:val="0"/>
                <w:numId w:val="58"/>
              </w:numPr>
              <w:spacing w:line="240" w:lineRule="auto"/>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 xml:space="preserve">постійна частина </w:t>
            </w:r>
          </w:p>
        </w:tc>
        <w:tc>
          <w:tcPr>
            <w:tcW w:w="868" w:type="pct"/>
            <w:tcBorders>
              <w:top w:val="single" w:sz="4" w:space="0" w:color="auto"/>
              <w:left w:val="nil"/>
              <w:bottom w:val="single" w:sz="4" w:space="0" w:color="auto"/>
              <w:right w:val="single" w:sz="4" w:space="0" w:color="000000"/>
            </w:tcBorders>
            <w:noWrap/>
            <w:vAlign w:val="center"/>
            <w:hideMark/>
          </w:tcPr>
          <w:p w14:paraId="410EAEEE"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61750</w:t>
            </w:r>
          </w:p>
        </w:tc>
        <w:tc>
          <w:tcPr>
            <w:tcW w:w="777" w:type="pct"/>
            <w:tcBorders>
              <w:top w:val="single" w:sz="4" w:space="0" w:color="auto"/>
              <w:left w:val="nil"/>
              <w:bottom w:val="single" w:sz="4" w:space="0" w:color="auto"/>
              <w:right w:val="single" w:sz="4" w:space="0" w:color="000000"/>
            </w:tcBorders>
            <w:vAlign w:val="center"/>
          </w:tcPr>
          <w:p w14:paraId="6B59AFF5" w14:textId="77777777" w:rsidR="001956B8" w:rsidRPr="00762210" w:rsidRDefault="001956B8" w:rsidP="005B11E3">
            <w:pPr>
              <w:contextualSpacing/>
              <w:rPr>
                <w:rFonts w:ascii="Times New Roman" w:hAnsi="Times New Roman"/>
                <w:color w:val="000000"/>
                <w:sz w:val="28"/>
                <w:szCs w:val="28"/>
                <w:lang w:val="uk-UA"/>
              </w:rPr>
            </w:pPr>
            <w:r w:rsidRPr="00762210">
              <w:rPr>
                <w:rFonts w:ascii="Times New Roman" w:hAnsi="Times New Roman"/>
                <w:color w:val="000000"/>
                <w:sz w:val="28"/>
                <w:szCs w:val="28"/>
                <w:lang w:val="uk-UA"/>
              </w:rPr>
              <w:t>62400</w:t>
            </w:r>
          </w:p>
        </w:tc>
      </w:tr>
    </w:tbl>
    <w:p w14:paraId="6C50976B"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p>
    <w:p w14:paraId="6ACDCB1F" w14:textId="77777777" w:rsidR="001956B8" w:rsidRPr="00EE653C" w:rsidRDefault="00547D75" w:rsidP="00187059">
      <w:pPr>
        <w:widowControl w:val="0"/>
        <w:tabs>
          <w:tab w:val="left" w:pos="900"/>
        </w:tabs>
        <w:spacing w:after="0" w:line="240" w:lineRule="auto"/>
        <w:jc w:val="center"/>
        <w:rPr>
          <w:rFonts w:ascii="Times New Roman" w:hAnsi="Times New Roman"/>
          <w:i/>
          <w:sz w:val="28"/>
          <w:szCs w:val="28"/>
          <w:lang w:val="uk-UA"/>
        </w:rPr>
      </w:pPr>
      <w:r>
        <w:rPr>
          <w:rFonts w:ascii="Times New Roman" w:hAnsi="Times New Roman"/>
          <w:i/>
          <w:sz w:val="28"/>
          <w:szCs w:val="28"/>
          <w:lang w:val="uk-UA"/>
        </w:rPr>
        <w:t>Розв'язанн</w:t>
      </w:r>
      <w:r w:rsidR="002D59A0">
        <w:rPr>
          <w:rFonts w:ascii="Times New Roman" w:hAnsi="Times New Roman"/>
          <w:i/>
          <w:sz w:val="28"/>
          <w:szCs w:val="28"/>
          <w:lang w:val="uk-UA"/>
        </w:rPr>
        <w:t>я</w:t>
      </w:r>
      <w:r>
        <w:rPr>
          <w:rFonts w:ascii="Times New Roman" w:hAnsi="Times New Roman"/>
          <w:i/>
          <w:sz w:val="28"/>
          <w:szCs w:val="28"/>
          <w:lang w:val="uk-UA"/>
        </w:rPr>
        <w:t>:</w:t>
      </w:r>
    </w:p>
    <w:p w14:paraId="73F649C9" w14:textId="77777777" w:rsidR="001956B8" w:rsidRPr="00762210" w:rsidRDefault="001956B8" w:rsidP="001956B8">
      <w:pPr>
        <w:widowControl w:val="0"/>
        <w:tabs>
          <w:tab w:val="left" w:pos="900"/>
        </w:tabs>
        <w:spacing w:after="0" w:line="240" w:lineRule="auto"/>
        <w:ind w:firstLine="709"/>
        <w:jc w:val="center"/>
        <w:rPr>
          <w:rFonts w:ascii="Times New Roman" w:hAnsi="Times New Roman"/>
          <w:b/>
          <w:sz w:val="28"/>
          <w:szCs w:val="28"/>
          <w:lang w:val="uk-UA"/>
        </w:rPr>
      </w:pPr>
    </w:p>
    <w:p w14:paraId="4A79A904"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lang w:val="uk-UA"/>
        </w:rPr>
        <w:t xml:space="preserve">Для складання гнучкого бюджету треба знати </w:t>
      </w:r>
      <w:r w:rsidRPr="00762210">
        <w:rPr>
          <w:rFonts w:ascii="Times New Roman" w:hAnsi="Times New Roman"/>
          <w:i/>
          <w:sz w:val="28"/>
          <w:szCs w:val="28"/>
          <w:lang w:val="uk-UA"/>
        </w:rPr>
        <w:t>формулу гнучкого бюджету</w:t>
      </w:r>
      <w:r w:rsidRPr="00762210">
        <w:rPr>
          <w:rFonts w:ascii="Times New Roman" w:hAnsi="Times New Roman"/>
          <w:sz w:val="28"/>
          <w:szCs w:val="28"/>
          <w:lang w:val="uk-UA"/>
        </w:rPr>
        <w:t xml:space="preserve"> - рівняння, яким коректно визначаються бюджетні витрати для будь-якого рівня виробничої діяльності:</w:t>
      </w:r>
    </w:p>
    <w:p w14:paraId="3855E82E" w14:textId="77777777" w:rsidR="001956B8" w:rsidRPr="00762210" w:rsidRDefault="001956B8" w:rsidP="001956B8">
      <w:pPr>
        <w:spacing w:after="0" w:line="240" w:lineRule="auto"/>
        <w:ind w:firstLine="709"/>
        <w:jc w:val="both"/>
        <w:rPr>
          <w:rFonts w:ascii="Times New Roman" w:hAnsi="Times New Roman"/>
          <w:sz w:val="28"/>
          <w:szCs w:val="28"/>
        </w:rPr>
      </w:pPr>
    </w:p>
    <w:p w14:paraId="52B8EB80" w14:textId="77777777" w:rsidR="001956B8" w:rsidRPr="00762210" w:rsidRDefault="001956B8" w:rsidP="001956B8">
      <w:pPr>
        <w:spacing w:after="0" w:line="240" w:lineRule="auto"/>
        <w:ind w:firstLine="709"/>
        <w:jc w:val="center"/>
        <w:rPr>
          <w:rFonts w:ascii="Times New Roman" w:hAnsi="Times New Roman"/>
          <w:i/>
          <w:sz w:val="28"/>
          <w:szCs w:val="28"/>
        </w:rPr>
      </w:pPr>
      <w:r w:rsidRPr="00762210">
        <w:rPr>
          <w:rFonts w:ascii="Times New Roman" w:hAnsi="Times New Roman"/>
          <w:i/>
          <w:sz w:val="28"/>
          <w:szCs w:val="28"/>
          <w:lang w:val="uk-UA"/>
        </w:rPr>
        <w:t>гнучкий бюджет = змінні витрати на одиницю * кількість одиниць продукції (виробів) + постійні бюджетні витрати</w:t>
      </w:r>
    </w:p>
    <w:p w14:paraId="1B2F6F95" w14:textId="77777777" w:rsidR="001956B8" w:rsidRPr="00762210" w:rsidRDefault="001956B8" w:rsidP="001956B8">
      <w:pPr>
        <w:spacing w:after="0" w:line="240" w:lineRule="auto"/>
        <w:ind w:firstLine="709"/>
        <w:jc w:val="center"/>
        <w:rPr>
          <w:rFonts w:ascii="Times New Roman" w:hAnsi="Times New Roman"/>
          <w:i/>
          <w:sz w:val="28"/>
          <w:szCs w:val="28"/>
        </w:rPr>
      </w:pPr>
    </w:p>
    <w:p w14:paraId="05D8780E" w14:textId="77777777" w:rsidR="001956B8" w:rsidRDefault="001956B8" w:rsidP="001956B8">
      <w:pPr>
        <w:widowControl w:val="0"/>
        <w:tabs>
          <w:tab w:val="left" w:pos="900"/>
        </w:tabs>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lang w:val="uk-UA"/>
        </w:rPr>
        <w:t>Менеджери використовують гнучкий бюджет, щоб виділити відхилення накладних витрат і встановити нормативну ставку</w:t>
      </w:r>
      <w:r w:rsidRPr="00762210">
        <w:rPr>
          <w:rFonts w:ascii="Times New Roman" w:hAnsi="Times New Roman"/>
          <w:sz w:val="28"/>
          <w:szCs w:val="28"/>
        </w:rPr>
        <w:t xml:space="preserve">, </w:t>
      </w:r>
      <w:r w:rsidRPr="00762210">
        <w:rPr>
          <w:rFonts w:ascii="Times New Roman" w:hAnsi="Times New Roman"/>
          <w:sz w:val="28"/>
          <w:szCs w:val="28"/>
          <w:lang w:val="uk-UA"/>
        </w:rPr>
        <w:t>гнучкий бюджет підприємства показує змінні і постійні виробничі накладні витрати</w:t>
      </w:r>
      <w:r w:rsidR="00547D75">
        <w:rPr>
          <w:rFonts w:ascii="Times New Roman" w:hAnsi="Times New Roman"/>
          <w:sz w:val="28"/>
          <w:szCs w:val="28"/>
          <w:lang w:val="uk-UA"/>
        </w:rPr>
        <w:t xml:space="preserve">. </w:t>
      </w:r>
    </w:p>
    <w:p w14:paraId="5C826B27" w14:textId="77777777" w:rsidR="00547D75" w:rsidRPr="002D59A0" w:rsidRDefault="00547D75" w:rsidP="001956B8">
      <w:pPr>
        <w:widowControl w:val="0"/>
        <w:tabs>
          <w:tab w:val="left" w:pos="900"/>
        </w:tabs>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Бюджет для конкретного обсягу випуску наведено в табл. 3.15.</w:t>
      </w:r>
    </w:p>
    <w:p w14:paraId="1255AE9B" w14:textId="77777777" w:rsidR="00187059" w:rsidRDefault="00187059" w:rsidP="001956B8">
      <w:pPr>
        <w:widowControl w:val="0"/>
        <w:tabs>
          <w:tab w:val="left" w:pos="900"/>
        </w:tabs>
        <w:spacing w:after="0" w:line="240" w:lineRule="auto"/>
        <w:ind w:firstLine="709"/>
        <w:jc w:val="both"/>
        <w:rPr>
          <w:rFonts w:ascii="Times New Roman" w:hAnsi="Times New Roman"/>
          <w:i/>
          <w:sz w:val="28"/>
          <w:szCs w:val="28"/>
          <w:lang w:val="uk-UA"/>
        </w:rPr>
      </w:pPr>
    </w:p>
    <w:p w14:paraId="7C183850" w14:textId="77777777" w:rsidR="001956B8" w:rsidRDefault="001956B8" w:rsidP="001956B8">
      <w:pPr>
        <w:widowControl w:val="0"/>
        <w:tabs>
          <w:tab w:val="left" w:pos="900"/>
        </w:tabs>
        <w:spacing w:after="0" w:line="240" w:lineRule="auto"/>
        <w:ind w:firstLine="709"/>
        <w:jc w:val="both"/>
        <w:rPr>
          <w:rFonts w:ascii="Times New Roman" w:hAnsi="Times New Roman"/>
          <w:i/>
          <w:sz w:val="28"/>
          <w:szCs w:val="28"/>
          <w:lang w:val="uk-UA"/>
        </w:rPr>
      </w:pPr>
      <w:r w:rsidRPr="002D59A0">
        <w:rPr>
          <w:rFonts w:ascii="Times New Roman" w:hAnsi="Times New Roman"/>
          <w:i/>
          <w:sz w:val="28"/>
          <w:szCs w:val="28"/>
          <w:lang w:val="uk-UA"/>
        </w:rPr>
        <w:t xml:space="preserve">Таблиця </w:t>
      </w:r>
      <w:r w:rsidR="002A264D" w:rsidRPr="002D59A0">
        <w:rPr>
          <w:rFonts w:ascii="Times New Roman" w:hAnsi="Times New Roman"/>
          <w:i/>
          <w:sz w:val="28"/>
          <w:szCs w:val="28"/>
          <w:lang w:val="uk-UA"/>
        </w:rPr>
        <w:t>3.15</w:t>
      </w:r>
      <w:r w:rsidRPr="002D59A0">
        <w:rPr>
          <w:rFonts w:ascii="Times New Roman" w:hAnsi="Times New Roman"/>
          <w:i/>
          <w:sz w:val="28"/>
          <w:szCs w:val="28"/>
          <w:lang w:val="uk-UA"/>
        </w:rPr>
        <w:t xml:space="preserve"> </w:t>
      </w:r>
      <w:r w:rsidR="00187059">
        <w:rPr>
          <w:rFonts w:ascii="Times New Roman" w:hAnsi="Times New Roman"/>
          <w:i/>
          <w:sz w:val="28"/>
          <w:szCs w:val="28"/>
          <w:lang w:val="uk-UA"/>
        </w:rPr>
        <w:t>–</w:t>
      </w:r>
      <w:r w:rsidRPr="002D59A0">
        <w:rPr>
          <w:rFonts w:ascii="Times New Roman" w:hAnsi="Times New Roman"/>
          <w:i/>
          <w:sz w:val="28"/>
          <w:szCs w:val="28"/>
          <w:lang w:val="uk-UA"/>
        </w:rPr>
        <w:t xml:space="preserve"> Бюджет </w:t>
      </w:r>
      <w:r w:rsidR="00547D75" w:rsidRPr="002D59A0">
        <w:rPr>
          <w:rFonts w:ascii="Times New Roman" w:hAnsi="Times New Roman"/>
          <w:i/>
          <w:sz w:val="28"/>
          <w:szCs w:val="28"/>
          <w:lang w:val="uk-UA"/>
        </w:rPr>
        <w:t>для конкретного обсягу випуску</w:t>
      </w:r>
    </w:p>
    <w:p w14:paraId="48354442" w14:textId="77777777" w:rsidR="00187059" w:rsidRPr="002D59A0" w:rsidRDefault="00187059" w:rsidP="001956B8">
      <w:pPr>
        <w:widowControl w:val="0"/>
        <w:tabs>
          <w:tab w:val="left" w:pos="900"/>
        </w:tabs>
        <w:spacing w:after="0" w:line="240" w:lineRule="auto"/>
        <w:ind w:firstLine="709"/>
        <w:jc w:val="both"/>
        <w:rPr>
          <w:rFonts w:ascii="Times New Roman" w:hAnsi="Times New Roman"/>
          <w:i/>
          <w:sz w:val="28"/>
          <w:szCs w:val="28"/>
          <w:lang w:val="uk-UA"/>
        </w:rPr>
      </w:pPr>
    </w:p>
    <w:tbl>
      <w:tblPr>
        <w:tblW w:w="5000" w:type="pct"/>
        <w:tblLayout w:type="fixed"/>
        <w:tblLook w:val="04A0" w:firstRow="1" w:lastRow="0" w:firstColumn="1" w:lastColumn="0" w:noHBand="0" w:noVBand="1"/>
      </w:tblPr>
      <w:tblGrid>
        <w:gridCol w:w="1384"/>
        <w:gridCol w:w="856"/>
        <w:gridCol w:w="1534"/>
        <w:gridCol w:w="2864"/>
        <w:gridCol w:w="1596"/>
        <w:gridCol w:w="1053"/>
      </w:tblGrid>
      <w:tr w:rsidR="001956B8" w:rsidRPr="00762210" w14:paraId="18001729" w14:textId="77777777" w:rsidTr="00187059">
        <w:trPr>
          <w:trHeight w:val="822"/>
        </w:trPr>
        <w:tc>
          <w:tcPr>
            <w:tcW w:w="745" w:type="pct"/>
            <w:tcBorders>
              <w:top w:val="single" w:sz="4" w:space="0" w:color="auto"/>
              <w:left w:val="single" w:sz="4" w:space="0" w:color="auto"/>
              <w:bottom w:val="single" w:sz="4" w:space="0" w:color="auto"/>
              <w:right w:val="single" w:sz="4" w:space="0" w:color="auto"/>
            </w:tcBorders>
            <w:noWrap/>
            <w:vAlign w:val="center"/>
            <w:hideMark/>
          </w:tcPr>
          <w:p w14:paraId="3E8860BB"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Показники</w:t>
            </w:r>
          </w:p>
        </w:tc>
        <w:tc>
          <w:tcPr>
            <w:tcW w:w="461" w:type="pct"/>
            <w:tcBorders>
              <w:top w:val="single" w:sz="4" w:space="0" w:color="auto"/>
              <w:left w:val="nil"/>
              <w:bottom w:val="single" w:sz="4" w:space="0" w:color="auto"/>
              <w:right w:val="single" w:sz="4" w:space="0" w:color="auto"/>
            </w:tcBorders>
            <w:noWrap/>
            <w:vAlign w:val="center"/>
            <w:hideMark/>
          </w:tcPr>
          <w:p w14:paraId="10F3CE16"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План</w:t>
            </w:r>
          </w:p>
        </w:tc>
        <w:tc>
          <w:tcPr>
            <w:tcW w:w="826" w:type="pct"/>
            <w:tcBorders>
              <w:top w:val="single" w:sz="4" w:space="0" w:color="auto"/>
              <w:left w:val="nil"/>
              <w:bottom w:val="single" w:sz="4" w:space="0" w:color="auto"/>
              <w:right w:val="single" w:sz="4" w:space="0" w:color="auto"/>
            </w:tcBorders>
            <w:vAlign w:val="center"/>
            <w:hideMark/>
          </w:tcPr>
          <w:p w14:paraId="7435E7E6" w14:textId="77777777" w:rsidR="001956B8" w:rsidRPr="00762210" w:rsidRDefault="001956B8" w:rsidP="005B11E3">
            <w:pPr>
              <w:spacing w:after="0" w:line="240" w:lineRule="auto"/>
              <w:jc w:val="center"/>
              <w:rPr>
                <w:rFonts w:ascii="Times New Roman" w:hAnsi="Times New Roman"/>
                <w:color w:val="000000"/>
                <w:sz w:val="24"/>
                <w:szCs w:val="24"/>
                <w:lang w:val="uk-UA"/>
              </w:rPr>
            </w:pPr>
            <w:r w:rsidRPr="00762210">
              <w:rPr>
                <w:rFonts w:ascii="Times New Roman" w:hAnsi="Times New Roman"/>
                <w:color w:val="000000"/>
                <w:sz w:val="24"/>
                <w:szCs w:val="24"/>
                <w:lang w:val="uk-UA"/>
              </w:rPr>
              <w:t xml:space="preserve">Питомі </w:t>
            </w:r>
          </w:p>
          <w:p w14:paraId="530E4E73"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hAnsi="Times New Roman"/>
                <w:color w:val="000000"/>
                <w:sz w:val="24"/>
                <w:szCs w:val="24"/>
                <w:lang w:val="uk-UA"/>
              </w:rPr>
              <w:t>змінні витрати, грн./шт.</w:t>
            </w:r>
          </w:p>
        </w:tc>
        <w:tc>
          <w:tcPr>
            <w:tcW w:w="1542" w:type="pct"/>
            <w:tcBorders>
              <w:top w:val="single" w:sz="4" w:space="0" w:color="auto"/>
              <w:left w:val="nil"/>
              <w:bottom w:val="single" w:sz="4" w:space="0" w:color="auto"/>
              <w:right w:val="single" w:sz="4" w:space="0" w:color="auto"/>
            </w:tcBorders>
            <w:noWrap/>
            <w:vAlign w:val="center"/>
            <w:hideMark/>
          </w:tcPr>
          <w:p w14:paraId="66E48132" w14:textId="77777777" w:rsidR="001956B8" w:rsidRPr="00762210" w:rsidRDefault="001956B8" w:rsidP="005B11E3">
            <w:pPr>
              <w:spacing w:after="0" w:line="240" w:lineRule="auto"/>
              <w:jc w:val="center"/>
              <w:rPr>
                <w:rFonts w:ascii="Times New Roman" w:hAnsi="Times New Roman"/>
                <w:color w:val="000000"/>
                <w:sz w:val="24"/>
                <w:szCs w:val="24"/>
                <w:lang w:val="uk-UA"/>
              </w:rPr>
            </w:pPr>
            <w:r w:rsidRPr="00762210">
              <w:rPr>
                <w:rFonts w:ascii="Times New Roman" w:hAnsi="Times New Roman"/>
                <w:color w:val="000000"/>
                <w:sz w:val="24"/>
                <w:szCs w:val="24"/>
                <w:lang w:val="uk-UA"/>
              </w:rPr>
              <w:t>Бюджет з розрахунку</w:t>
            </w:r>
          </w:p>
          <w:p w14:paraId="673D38D3"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hAnsi="Times New Roman"/>
                <w:color w:val="000000"/>
                <w:sz w:val="24"/>
                <w:szCs w:val="24"/>
                <w:lang w:val="uk-UA"/>
              </w:rPr>
              <w:t xml:space="preserve"> на </w:t>
            </w:r>
            <w:r w:rsidRPr="00762210">
              <w:rPr>
                <w:rFonts w:ascii="Times New Roman" w:hAnsi="Times New Roman"/>
                <w:color w:val="000000"/>
                <w:sz w:val="24"/>
                <w:szCs w:val="24"/>
                <w:lang w:val="en-US"/>
              </w:rPr>
              <w:t>N</w:t>
            </w:r>
            <w:r w:rsidRPr="00762210">
              <w:rPr>
                <w:rFonts w:ascii="Times New Roman" w:hAnsi="Times New Roman"/>
                <w:color w:val="000000"/>
                <w:sz w:val="24"/>
                <w:szCs w:val="24"/>
                <w:vertAlign w:val="subscript"/>
                <w:lang w:val="uk-UA"/>
              </w:rPr>
              <w:t>факт</w:t>
            </w:r>
            <w:r w:rsidRPr="00762210">
              <w:rPr>
                <w:rFonts w:ascii="Times New Roman" w:hAnsi="Times New Roman"/>
                <w:color w:val="000000"/>
                <w:sz w:val="24"/>
                <w:szCs w:val="24"/>
                <w:lang w:val="uk-UA"/>
              </w:rPr>
              <w:t xml:space="preserve"> одиниць продукції</w:t>
            </w:r>
          </w:p>
        </w:tc>
        <w:tc>
          <w:tcPr>
            <w:tcW w:w="859" w:type="pct"/>
            <w:tcBorders>
              <w:top w:val="single" w:sz="4" w:space="0" w:color="auto"/>
              <w:left w:val="nil"/>
              <w:bottom w:val="single" w:sz="4" w:space="0" w:color="auto"/>
              <w:right w:val="single" w:sz="4" w:space="0" w:color="auto"/>
            </w:tcBorders>
            <w:noWrap/>
            <w:vAlign w:val="center"/>
            <w:hideMark/>
          </w:tcPr>
          <w:p w14:paraId="32B9D271" w14:textId="77777777" w:rsidR="001956B8" w:rsidRPr="00762210" w:rsidRDefault="001956B8" w:rsidP="005B11E3">
            <w:pPr>
              <w:spacing w:after="0" w:line="240" w:lineRule="auto"/>
              <w:jc w:val="center"/>
              <w:rPr>
                <w:rFonts w:ascii="Times New Roman" w:hAnsi="Times New Roman"/>
                <w:color w:val="000000"/>
                <w:sz w:val="24"/>
                <w:szCs w:val="24"/>
                <w:lang w:val="uk-UA"/>
              </w:rPr>
            </w:pPr>
            <w:r w:rsidRPr="00762210">
              <w:rPr>
                <w:rFonts w:ascii="Times New Roman" w:hAnsi="Times New Roman"/>
                <w:color w:val="000000"/>
                <w:sz w:val="24"/>
                <w:szCs w:val="24"/>
                <w:lang w:val="uk-UA"/>
              </w:rPr>
              <w:t xml:space="preserve">Факт. витрати </w:t>
            </w:r>
          </w:p>
          <w:p w14:paraId="1DCB0016"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hAnsi="Times New Roman"/>
                <w:color w:val="000000"/>
                <w:sz w:val="24"/>
                <w:szCs w:val="24"/>
                <w:lang w:val="uk-UA"/>
              </w:rPr>
              <w:t xml:space="preserve">на </w:t>
            </w:r>
            <w:r w:rsidRPr="00762210">
              <w:rPr>
                <w:rFonts w:ascii="Times New Roman" w:hAnsi="Times New Roman"/>
                <w:color w:val="000000"/>
                <w:sz w:val="24"/>
                <w:szCs w:val="24"/>
                <w:lang w:val="en-US"/>
              </w:rPr>
              <w:t>N</w:t>
            </w:r>
            <w:r w:rsidRPr="00762210">
              <w:rPr>
                <w:rFonts w:ascii="Times New Roman" w:hAnsi="Times New Roman"/>
                <w:color w:val="000000"/>
                <w:sz w:val="24"/>
                <w:szCs w:val="24"/>
                <w:lang w:val="uk-UA"/>
              </w:rPr>
              <w:t xml:space="preserve"> одиниць</w:t>
            </w:r>
          </w:p>
        </w:tc>
        <w:tc>
          <w:tcPr>
            <w:tcW w:w="567" w:type="pct"/>
            <w:tcBorders>
              <w:top w:val="single" w:sz="4" w:space="0" w:color="auto"/>
              <w:left w:val="nil"/>
              <w:bottom w:val="single" w:sz="4" w:space="0" w:color="auto"/>
              <w:right w:val="single" w:sz="4" w:space="0" w:color="auto"/>
            </w:tcBorders>
            <w:noWrap/>
            <w:vAlign w:val="center"/>
            <w:hideMark/>
          </w:tcPr>
          <w:p w14:paraId="0FCF06F7" w14:textId="77777777" w:rsidR="001956B8" w:rsidRPr="00762210" w:rsidRDefault="001956B8" w:rsidP="005B11E3">
            <w:pPr>
              <w:spacing w:after="0" w:line="240" w:lineRule="auto"/>
              <w:jc w:val="center"/>
              <w:rPr>
                <w:rFonts w:ascii="Times New Roman" w:eastAsia="Times New Roman" w:hAnsi="Times New Roman"/>
                <w:color w:val="000000"/>
                <w:sz w:val="24"/>
                <w:szCs w:val="24"/>
                <w:lang w:val="uk-UA" w:eastAsia="ru-RU"/>
              </w:rPr>
            </w:pPr>
            <w:r w:rsidRPr="00762210">
              <w:rPr>
                <w:rFonts w:ascii="Times New Roman" w:eastAsia="Times New Roman" w:hAnsi="Times New Roman"/>
                <w:color w:val="000000"/>
                <w:sz w:val="24"/>
                <w:szCs w:val="24"/>
                <w:lang w:val="uk-UA" w:eastAsia="ru-RU"/>
              </w:rPr>
              <w:t>Відхил.,</w:t>
            </w:r>
          </w:p>
          <w:p w14:paraId="144AE356"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w:t>
            </w:r>
          </w:p>
        </w:tc>
      </w:tr>
      <w:tr w:rsidR="00187059" w:rsidRPr="00762210" w14:paraId="1BE431D0" w14:textId="77777777" w:rsidTr="00187059">
        <w:trPr>
          <w:trHeight w:val="284"/>
        </w:trPr>
        <w:tc>
          <w:tcPr>
            <w:tcW w:w="745" w:type="pct"/>
            <w:tcBorders>
              <w:top w:val="single" w:sz="4" w:space="0" w:color="auto"/>
              <w:left w:val="single" w:sz="4" w:space="0" w:color="auto"/>
              <w:bottom w:val="single" w:sz="4" w:space="0" w:color="auto"/>
              <w:right w:val="single" w:sz="4" w:space="0" w:color="auto"/>
            </w:tcBorders>
            <w:noWrap/>
            <w:vAlign w:val="center"/>
          </w:tcPr>
          <w:p w14:paraId="56854D38" w14:textId="77777777" w:rsidR="00187059" w:rsidRPr="00762210" w:rsidRDefault="00187059" w:rsidP="005B11E3">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w:t>
            </w:r>
          </w:p>
        </w:tc>
        <w:tc>
          <w:tcPr>
            <w:tcW w:w="461" w:type="pct"/>
            <w:tcBorders>
              <w:top w:val="single" w:sz="4" w:space="0" w:color="auto"/>
              <w:left w:val="nil"/>
              <w:bottom w:val="single" w:sz="4" w:space="0" w:color="auto"/>
              <w:right w:val="single" w:sz="4" w:space="0" w:color="auto"/>
            </w:tcBorders>
            <w:noWrap/>
            <w:vAlign w:val="center"/>
          </w:tcPr>
          <w:p w14:paraId="52F04891" w14:textId="77777777" w:rsidR="00187059" w:rsidRPr="00762210" w:rsidRDefault="00187059" w:rsidP="005B11E3">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w:t>
            </w:r>
          </w:p>
        </w:tc>
        <w:tc>
          <w:tcPr>
            <w:tcW w:w="826" w:type="pct"/>
            <w:tcBorders>
              <w:top w:val="single" w:sz="4" w:space="0" w:color="auto"/>
              <w:left w:val="nil"/>
              <w:bottom w:val="single" w:sz="4" w:space="0" w:color="auto"/>
              <w:right w:val="single" w:sz="4" w:space="0" w:color="auto"/>
            </w:tcBorders>
            <w:vAlign w:val="center"/>
          </w:tcPr>
          <w:p w14:paraId="671CB9BE" w14:textId="77777777" w:rsidR="00187059" w:rsidRPr="00762210" w:rsidRDefault="00187059" w:rsidP="005B11E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3</w:t>
            </w:r>
          </w:p>
        </w:tc>
        <w:tc>
          <w:tcPr>
            <w:tcW w:w="1542" w:type="pct"/>
            <w:tcBorders>
              <w:top w:val="single" w:sz="4" w:space="0" w:color="auto"/>
              <w:left w:val="nil"/>
              <w:bottom w:val="single" w:sz="4" w:space="0" w:color="auto"/>
              <w:right w:val="single" w:sz="4" w:space="0" w:color="auto"/>
            </w:tcBorders>
            <w:noWrap/>
            <w:vAlign w:val="center"/>
          </w:tcPr>
          <w:p w14:paraId="540E8A69" w14:textId="77777777" w:rsidR="00187059" w:rsidRPr="00762210" w:rsidRDefault="00187059" w:rsidP="005B11E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4</w:t>
            </w:r>
          </w:p>
        </w:tc>
        <w:tc>
          <w:tcPr>
            <w:tcW w:w="859" w:type="pct"/>
            <w:tcBorders>
              <w:top w:val="single" w:sz="4" w:space="0" w:color="auto"/>
              <w:left w:val="nil"/>
              <w:bottom w:val="single" w:sz="4" w:space="0" w:color="auto"/>
              <w:right w:val="single" w:sz="4" w:space="0" w:color="auto"/>
            </w:tcBorders>
            <w:noWrap/>
            <w:vAlign w:val="center"/>
          </w:tcPr>
          <w:p w14:paraId="4CE0B68F" w14:textId="77777777" w:rsidR="00187059" w:rsidRPr="00762210" w:rsidRDefault="00187059" w:rsidP="005B11E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5</w:t>
            </w:r>
          </w:p>
        </w:tc>
        <w:tc>
          <w:tcPr>
            <w:tcW w:w="567" w:type="pct"/>
            <w:tcBorders>
              <w:top w:val="single" w:sz="4" w:space="0" w:color="auto"/>
              <w:left w:val="nil"/>
              <w:bottom w:val="single" w:sz="4" w:space="0" w:color="auto"/>
              <w:right w:val="single" w:sz="4" w:space="0" w:color="auto"/>
            </w:tcBorders>
            <w:noWrap/>
            <w:vAlign w:val="center"/>
          </w:tcPr>
          <w:p w14:paraId="63C872AD" w14:textId="77777777" w:rsidR="00187059" w:rsidRPr="00762210" w:rsidRDefault="00187059" w:rsidP="005B11E3">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w:t>
            </w:r>
          </w:p>
        </w:tc>
      </w:tr>
      <w:tr w:rsidR="001956B8" w:rsidRPr="00762210" w14:paraId="7FE5EDE4"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1C57BFAC" w14:textId="77777777" w:rsidR="001956B8" w:rsidRPr="00762210" w:rsidRDefault="001956B8" w:rsidP="005B11E3">
            <w:pPr>
              <w:spacing w:after="0" w:line="240" w:lineRule="auto"/>
              <w:jc w:val="both"/>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Мате-ріальні витрати, грн.</w:t>
            </w:r>
          </w:p>
        </w:tc>
        <w:tc>
          <w:tcPr>
            <w:tcW w:w="461" w:type="pct"/>
            <w:tcBorders>
              <w:top w:val="single" w:sz="4" w:space="0" w:color="auto"/>
              <w:left w:val="nil"/>
              <w:bottom w:val="single" w:sz="4" w:space="0" w:color="auto"/>
              <w:right w:val="single" w:sz="4" w:space="0" w:color="auto"/>
            </w:tcBorders>
            <w:noWrap/>
            <w:vAlign w:val="center"/>
            <w:hideMark/>
          </w:tcPr>
          <w:p w14:paraId="6D60EB6B"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29000</w:t>
            </w:r>
          </w:p>
        </w:tc>
        <w:tc>
          <w:tcPr>
            <w:tcW w:w="826" w:type="pct"/>
            <w:tcBorders>
              <w:top w:val="single" w:sz="4" w:space="0" w:color="auto"/>
              <w:left w:val="nil"/>
              <w:bottom w:val="single" w:sz="4" w:space="0" w:color="auto"/>
              <w:right w:val="single" w:sz="4" w:space="0" w:color="auto"/>
            </w:tcBorders>
            <w:noWrap/>
            <w:vAlign w:val="center"/>
            <w:hideMark/>
          </w:tcPr>
          <w:p w14:paraId="3A346214"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24,17</w:t>
            </w:r>
          </w:p>
        </w:tc>
        <w:tc>
          <w:tcPr>
            <w:tcW w:w="1542" w:type="pct"/>
            <w:tcBorders>
              <w:top w:val="single" w:sz="4" w:space="0" w:color="auto"/>
              <w:left w:val="nil"/>
              <w:bottom w:val="single" w:sz="4" w:space="0" w:color="auto"/>
              <w:right w:val="single" w:sz="4" w:space="0" w:color="auto"/>
            </w:tcBorders>
            <w:noWrap/>
            <w:vAlign w:val="center"/>
            <w:hideMark/>
          </w:tcPr>
          <w:p w14:paraId="06A37D00"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24,17*1300= 31416,67</w:t>
            </w:r>
          </w:p>
        </w:tc>
        <w:tc>
          <w:tcPr>
            <w:tcW w:w="859" w:type="pct"/>
            <w:tcBorders>
              <w:top w:val="single" w:sz="4" w:space="0" w:color="auto"/>
              <w:left w:val="nil"/>
              <w:bottom w:val="single" w:sz="4" w:space="0" w:color="auto"/>
              <w:right w:val="single" w:sz="4" w:space="0" w:color="auto"/>
            </w:tcBorders>
            <w:noWrap/>
            <w:vAlign w:val="center"/>
            <w:hideMark/>
          </w:tcPr>
          <w:p w14:paraId="48FF1369"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29500</w:t>
            </w:r>
          </w:p>
        </w:tc>
        <w:tc>
          <w:tcPr>
            <w:tcW w:w="567" w:type="pct"/>
            <w:tcBorders>
              <w:top w:val="single" w:sz="4" w:space="0" w:color="auto"/>
              <w:left w:val="nil"/>
              <w:bottom w:val="single" w:sz="4" w:space="0" w:color="auto"/>
              <w:right w:val="single" w:sz="4" w:space="0" w:color="auto"/>
            </w:tcBorders>
            <w:noWrap/>
            <w:vAlign w:val="center"/>
            <w:hideMark/>
          </w:tcPr>
          <w:p w14:paraId="7C9875A3"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-1916,67</w:t>
            </w:r>
          </w:p>
        </w:tc>
      </w:tr>
      <w:tr w:rsidR="001956B8" w:rsidRPr="00762210" w14:paraId="6670EA08"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32E43173" w14:textId="77777777" w:rsidR="001956B8" w:rsidRPr="00762210" w:rsidRDefault="001956B8" w:rsidP="005B11E3">
            <w:pPr>
              <w:spacing w:after="0" w:line="240" w:lineRule="auto"/>
              <w:jc w:val="both"/>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Витрати на оплату праці виробни-чих робітників, грн.</w:t>
            </w:r>
          </w:p>
        </w:tc>
        <w:tc>
          <w:tcPr>
            <w:tcW w:w="461" w:type="pct"/>
            <w:tcBorders>
              <w:top w:val="single" w:sz="4" w:space="0" w:color="auto"/>
              <w:left w:val="nil"/>
              <w:bottom w:val="single" w:sz="4" w:space="0" w:color="auto"/>
              <w:right w:val="single" w:sz="4" w:space="0" w:color="auto"/>
            </w:tcBorders>
            <w:noWrap/>
            <w:vAlign w:val="center"/>
            <w:hideMark/>
          </w:tcPr>
          <w:p w14:paraId="7749D8B9"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45000</w:t>
            </w:r>
          </w:p>
        </w:tc>
        <w:tc>
          <w:tcPr>
            <w:tcW w:w="826" w:type="pct"/>
            <w:tcBorders>
              <w:top w:val="single" w:sz="4" w:space="0" w:color="auto"/>
              <w:left w:val="nil"/>
              <w:bottom w:val="single" w:sz="4" w:space="0" w:color="auto"/>
              <w:right w:val="single" w:sz="4" w:space="0" w:color="auto"/>
            </w:tcBorders>
            <w:noWrap/>
            <w:vAlign w:val="center"/>
            <w:hideMark/>
          </w:tcPr>
          <w:p w14:paraId="670C2A24"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37,50</w:t>
            </w:r>
          </w:p>
        </w:tc>
        <w:tc>
          <w:tcPr>
            <w:tcW w:w="1542" w:type="pct"/>
            <w:tcBorders>
              <w:top w:val="single" w:sz="4" w:space="0" w:color="auto"/>
              <w:left w:val="nil"/>
              <w:bottom w:val="single" w:sz="4" w:space="0" w:color="auto"/>
              <w:right w:val="single" w:sz="4" w:space="0" w:color="auto"/>
            </w:tcBorders>
            <w:noWrap/>
            <w:vAlign w:val="center"/>
            <w:hideMark/>
          </w:tcPr>
          <w:p w14:paraId="58B98782"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37,5* 1300=48750,00</w:t>
            </w:r>
          </w:p>
        </w:tc>
        <w:tc>
          <w:tcPr>
            <w:tcW w:w="859" w:type="pct"/>
            <w:tcBorders>
              <w:top w:val="single" w:sz="4" w:space="0" w:color="auto"/>
              <w:left w:val="nil"/>
              <w:bottom w:val="single" w:sz="4" w:space="0" w:color="auto"/>
              <w:right w:val="single" w:sz="4" w:space="0" w:color="auto"/>
            </w:tcBorders>
            <w:noWrap/>
            <w:vAlign w:val="center"/>
            <w:hideMark/>
          </w:tcPr>
          <w:p w14:paraId="60907DA9"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46000</w:t>
            </w:r>
          </w:p>
        </w:tc>
        <w:tc>
          <w:tcPr>
            <w:tcW w:w="567" w:type="pct"/>
            <w:tcBorders>
              <w:top w:val="single" w:sz="4" w:space="0" w:color="auto"/>
              <w:left w:val="nil"/>
              <w:bottom w:val="single" w:sz="4" w:space="0" w:color="auto"/>
              <w:right w:val="single" w:sz="4" w:space="0" w:color="auto"/>
            </w:tcBorders>
            <w:noWrap/>
            <w:vAlign w:val="center"/>
            <w:hideMark/>
          </w:tcPr>
          <w:p w14:paraId="2231AAC4"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-2750,00</w:t>
            </w:r>
          </w:p>
        </w:tc>
      </w:tr>
    </w:tbl>
    <w:p w14:paraId="14CF2407" w14:textId="77777777" w:rsidR="00187059" w:rsidRDefault="00187059">
      <w:pPr>
        <w:rPr>
          <w:lang w:val="uk-UA"/>
        </w:rPr>
      </w:pPr>
    </w:p>
    <w:p w14:paraId="69A5E254" w14:textId="77777777" w:rsidR="00187059" w:rsidRPr="00187059" w:rsidRDefault="00187059" w:rsidP="00187059">
      <w:pPr>
        <w:spacing w:after="0"/>
        <w:ind w:firstLine="709"/>
        <w:rPr>
          <w:rFonts w:ascii="Times New Roman" w:hAnsi="Times New Roman"/>
          <w:i/>
          <w:sz w:val="28"/>
          <w:szCs w:val="28"/>
          <w:lang w:val="uk-UA"/>
        </w:rPr>
      </w:pPr>
      <w:r w:rsidRPr="00187059">
        <w:rPr>
          <w:rFonts w:ascii="Times New Roman" w:hAnsi="Times New Roman"/>
          <w:i/>
          <w:sz w:val="28"/>
          <w:szCs w:val="28"/>
          <w:lang w:val="uk-UA"/>
        </w:rPr>
        <w:lastRenderedPageBreak/>
        <w:t>Продовження табл. 3.15</w:t>
      </w:r>
    </w:p>
    <w:tbl>
      <w:tblPr>
        <w:tblW w:w="5000" w:type="pct"/>
        <w:tblLayout w:type="fixed"/>
        <w:tblLook w:val="04A0" w:firstRow="1" w:lastRow="0" w:firstColumn="1" w:lastColumn="0" w:noHBand="0" w:noVBand="1"/>
      </w:tblPr>
      <w:tblGrid>
        <w:gridCol w:w="1384"/>
        <w:gridCol w:w="856"/>
        <w:gridCol w:w="1534"/>
        <w:gridCol w:w="2864"/>
        <w:gridCol w:w="1596"/>
        <w:gridCol w:w="1053"/>
      </w:tblGrid>
      <w:tr w:rsidR="00187059" w:rsidRPr="00762210" w14:paraId="012A2122" w14:textId="77777777" w:rsidTr="00187059">
        <w:trPr>
          <w:trHeight w:val="284"/>
        </w:trPr>
        <w:tc>
          <w:tcPr>
            <w:tcW w:w="745" w:type="pct"/>
            <w:tcBorders>
              <w:top w:val="single" w:sz="4" w:space="0" w:color="auto"/>
              <w:left w:val="single" w:sz="4" w:space="0" w:color="auto"/>
              <w:bottom w:val="single" w:sz="4" w:space="0" w:color="auto"/>
              <w:right w:val="single" w:sz="4" w:space="0" w:color="auto"/>
            </w:tcBorders>
            <w:noWrap/>
            <w:vAlign w:val="center"/>
          </w:tcPr>
          <w:p w14:paraId="1BE89CCA" w14:textId="77777777" w:rsidR="00187059" w:rsidRPr="00762210" w:rsidRDefault="00187059" w:rsidP="00187059">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w:t>
            </w:r>
          </w:p>
        </w:tc>
        <w:tc>
          <w:tcPr>
            <w:tcW w:w="461" w:type="pct"/>
            <w:tcBorders>
              <w:top w:val="single" w:sz="4" w:space="0" w:color="auto"/>
              <w:left w:val="nil"/>
              <w:bottom w:val="single" w:sz="4" w:space="0" w:color="auto"/>
              <w:right w:val="single" w:sz="4" w:space="0" w:color="auto"/>
            </w:tcBorders>
            <w:noWrap/>
            <w:vAlign w:val="center"/>
          </w:tcPr>
          <w:p w14:paraId="45D3B6EB" w14:textId="77777777" w:rsidR="00187059" w:rsidRPr="00762210" w:rsidRDefault="00187059" w:rsidP="00187059">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w:t>
            </w:r>
          </w:p>
        </w:tc>
        <w:tc>
          <w:tcPr>
            <w:tcW w:w="826" w:type="pct"/>
            <w:tcBorders>
              <w:top w:val="single" w:sz="4" w:space="0" w:color="auto"/>
              <w:left w:val="nil"/>
              <w:bottom w:val="single" w:sz="4" w:space="0" w:color="auto"/>
              <w:right w:val="single" w:sz="4" w:space="0" w:color="auto"/>
            </w:tcBorders>
            <w:vAlign w:val="center"/>
          </w:tcPr>
          <w:p w14:paraId="661D1E6D" w14:textId="77777777" w:rsidR="00187059" w:rsidRPr="00762210" w:rsidRDefault="00187059" w:rsidP="00187059">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3</w:t>
            </w:r>
          </w:p>
        </w:tc>
        <w:tc>
          <w:tcPr>
            <w:tcW w:w="1542" w:type="pct"/>
            <w:tcBorders>
              <w:top w:val="single" w:sz="4" w:space="0" w:color="auto"/>
              <w:left w:val="nil"/>
              <w:bottom w:val="single" w:sz="4" w:space="0" w:color="auto"/>
              <w:right w:val="single" w:sz="4" w:space="0" w:color="auto"/>
            </w:tcBorders>
            <w:noWrap/>
            <w:vAlign w:val="center"/>
          </w:tcPr>
          <w:p w14:paraId="06251943" w14:textId="77777777" w:rsidR="00187059" w:rsidRPr="00762210" w:rsidRDefault="00187059" w:rsidP="00187059">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4</w:t>
            </w:r>
          </w:p>
        </w:tc>
        <w:tc>
          <w:tcPr>
            <w:tcW w:w="859" w:type="pct"/>
            <w:tcBorders>
              <w:top w:val="single" w:sz="4" w:space="0" w:color="auto"/>
              <w:left w:val="nil"/>
              <w:bottom w:val="single" w:sz="4" w:space="0" w:color="auto"/>
              <w:right w:val="single" w:sz="4" w:space="0" w:color="auto"/>
            </w:tcBorders>
            <w:noWrap/>
            <w:vAlign w:val="center"/>
          </w:tcPr>
          <w:p w14:paraId="5846D4C3" w14:textId="77777777" w:rsidR="00187059" w:rsidRPr="00762210" w:rsidRDefault="00187059" w:rsidP="00187059">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5</w:t>
            </w:r>
          </w:p>
        </w:tc>
        <w:tc>
          <w:tcPr>
            <w:tcW w:w="567" w:type="pct"/>
            <w:tcBorders>
              <w:top w:val="single" w:sz="4" w:space="0" w:color="auto"/>
              <w:left w:val="nil"/>
              <w:bottom w:val="single" w:sz="4" w:space="0" w:color="auto"/>
              <w:right w:val="single" w:sz="4" w:space="0" w:color="auto"/>
            </w:tcBorders>
            <w:noWrap/>
            <w:vAlign w:val="center"/>
          </w:tcPr>
          <w:p w14:paraId="305D2A3D" w14:textId="77777777" w:rsidR="00187059" w:rsidRPr="00762210" w:rsidRDefault="00187059" w:rsidP="00187059">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w:t>
            </w:r>
          </w:p>
        </w:tc>
      </w:tr>
      <w:tr w:rsidR="001956B8" w:rsidRPr="00762210" w14:paraId="250DD88C"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4845C6F4" w14:textId="77777777" w:rsidR="001956B8" w:rsidRPr="00762210" w:rsidRDefault="001956B8" w:rsidP="005B11E3">
            <w:pPr>
              <w:spacing w:after="0" w:line="240" w:lineRule="auto"/>
              <w:jc w:val="both"/>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Змінна частина ЗВВ (загально виробничі витрати), грн.</w:t>
            </w:r>
          </w:p>
        </w:tc>
        <w:tc>
          <w:tcPr>
            <w:tcW w:w="461" w:type="pct"/>
            <w:tcBorders>
              <w:top w:val="single" w:sz="4" w:space="0" w:color="auto"/>
              <w:left w:val="nil"/>
              <w:bottom w:val="single" w:sz="4" w:space="0" w:color="auto"/>
              <w:right w:val="single" w:sz="4" w:space="0" w:color="auto"/>
            </w:tcBorders>
            <w:noWrap/>
            <w:vAlign w:val="center"/>
            <w:hideMark/>
          </w:tcPr>
          <w:p w14:paraId="37EE61EC"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33250</w:t>
            </w:r>
          </w:p>
        </w:tc>
        <w:tc>
          <w:tcPr>
            <w:tcW w:w="826" w:type="pct"/>
            <w:tcBorders>
              <w:top w:val="single" w:sz="4" w:space="0" w:color="auto"/>
              <w:left w:val="nil"/>
              <w:bottom w:val="single" w:sz="4" w:space="0" w:color="auto"/>
              <w:right w:val="single" w:sz="4" w:space="0" w:color="auto"/>
            </w:tcBorders>
            <w:noWrap/>
            <w:vAlign w:val="center"/>
            <w:hideMark/>
          </w:tcPr>
          <w:p w14:paraId="4F2F7386"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27,71</w:t>
            </w:r>
          </w:p>
        </w:tc>
        <w:tc>
          <w:tcPr>
            <w:tcW w:w="1542" w:type="pct"/>
            <w:tcBorders>
              <w:top w:val="single" w:sz="4" w:space="0" w:color="auto"/>
              <w:left w:val="nil"/>
              <w:bottom w:val="single" w:sz="4" w:space="0" w:color="auto"/>
              <w:right w:val="single" w:sz="4" w:space="0" w:color="auto"/>
            </w:tcBorders>
            <w:noWrap/>
            <w:vAlign w:val="center"/>
            <w:hideMark/>
          </w:tcPr>
          <w:p w14:paraId="6A6FBEE2"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27,71*130036020,83</w:t>
            </w:r>
          </w:p>
        </w:tc>
        <w:tc>
          <w:tcPr>
            <w:tcW w:w="859" w:type="pct"/>
            <w:tcBorders>
              <w:top w:val="single" w:sz="4" w:space="0" w:color="auto"/>
              <w:left w:val="nil"/>
              <w:bottom w:val="single" w:sz="4" w:space="0" w:color="auto"/>
              <w:right w:val="single" w:sz="4" w:space="0" w:color="auto"/>
            </w:tcBorders>
            <w:noWrap/>
            <w:vAlign w:val="center"/>
            <w:hideMark/>
          </w:tcPr>
          <w:p w14:paraId="5BFAD0D2"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33600</w:t>
            </w:r>
          </w:p>
        </w:tc>
        <w:tc>
          <w:tcPr>
            <w:tcW w:w="567" w:type="pct"/>
            <w:tcBorders>
              <w:top w:val="single" w:sz="4" w:space="0" w:color="auto"/>
              <w:left w:val="nil"/>
              <w:bottom w:val="single" w:sz="4" w:space="0" w:color="auto"/>
              <w:right w:val="single" w:sz="4" w:space="0" w:color="auto"/>
            </w:tcBorders>
            <w:noWrap/>
            <w:vAlign w:val="center"/>
            <w:hideMark/>
          </w:tcPr>
          <w:p w14:paraId="4029F7A2"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-2420,83</w:t>
            </w:r>
          </w:p>
        </w:tc>
      </w:tr>
      <w:tr w:rsidR="001956B8" w:rsidRPr="00762210" w14:paraId="12651390"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1F392C68" w14:textId="77777777" w:rsidR="001956B8" w:rsidRPr="00762210" w:rsidRDefault="001956B8" w:rsidP="005B11E3">
            <w:pPr>
              <w:spacing w:after="0" w:line="240" w:lineRule="auto"/>
              <w:jc w:val="both"/>
              <w:rPr>
                <w:rFonts w:ascii="Times New Roman" w:eastAsia="Times New Roman" w:hAnsi="Times New Roman"/>
                <w:color w:val="000000"/>
                <w:sz w:val="24"/>
                <w:szCs w:val="24"/>
                <w:lang w:eastAsia="ru-RU"/>
              </w:rPr>
            </w:pPr>
            <w:r w:rsidRPr="00762210">
              <w:rPr>
                <w:rFonts w:ascii="Times New Roman" w:eastAsia="Times New Roman" w:hAnsi="Times New Roman"/>
                <w:color w:val="000000"/>
                <w:sz w:val="24"/>
                <w:szCs w:val="24"/>
                <w:lang w:val="uk-UA" w:eastAsia="ru-RU"/>
              </w:rPr>
              <w:t>Разом змінних витрат, грн.</w:t>
            </w:r>
          </w:p>
        </w:tc>
        <w:tc>
          <w:tcPr>
            <w:tcW w:w="461" w:type="pct"/>
            <w:tcBorders>
              <w:top w:val="single" w:sz="4" w:space="0" w:color="auto"/>
              <w:left w:val="nil"/>
              <w:bottom w:val="single" w:sz="4" w:space="0" w:color="auto"/>
              <w:right w:val="single" w:sz="4" w:space="0" w:color="auto"/>
            </w:tcBorders>
            <w:noWrap/>
            <w:vAlign w:val="center"/>
            <w:hideMark/>
          </w:tcPr>
          <w:p w14:paraId="6F695870"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107250</w:t>
            </w:r>
          </w:p>
        </w:tc>
        <w:tc>
          <w:tcPr>
            <w:tcW w:w="826" w:type="pct"/>
            <w:tcBorders>
              <w:top w:val="single" w:sz="4" w:space="0" w:color="auto"/>
              <w:left w:val="nil"/>
              <w:bottom w:val="single" w:sz="4" w:space="0" w:color="auto"/>
              <w:right w:val="single" w:sz="4" w:space="0" w:color="auto"/>
            </w:tcBorders>
            <w:noWrap/>
            <w:vAlign w:val="center"/>
            <w:hideMark/>
          </w:tcPr>
          <w:p w14:paraId="3772A58B" w14:textId="77777777" w:rsidR="001956B8" w:rsidRPr="00762210" w:rsidRDefault="001956B8" w:rsidP="005B11E3">
            <w:pPr>
              <w:jc w:val="center"/>
              <w:rPr>
                <w:rFonts w:ascii="Times New Roman" w:hAnsi="Times New Roman"/>
                <w:b/>
                <w:bCs/>
                <w:sz w:val="24"/>
                <w:szCs w:val="24"/>
                <w:u w:val="single"/>
              </w:rPr>
            </w:pPr>
            <w:r w:rsidRPr="00762210">
              <w:rPr>
                <w:rFonts w:ascii="Times New Roman" w:hAnsi="Times New Roman"/>
                <w:b/>
                <w:bCs/>
                <w:sz w:val="24"/>
                <w:szCs w:val="24"/>
                <w:u w:val="single"/>
              </w:rPr>
              <w:t>89,38</w:t>
            </w:r>
          </w:p>
        </w:tc>
        <w:tc>
          <w:tcPr>
            <w:tcW w:w="1542" w:type="pct"/>
            <w:tcBorders>
              <w:top w:val="single" w:sz="4" w:space="0" w:color="auto"/>
              <w:left w:val="nil"/>
              <w:bottom w:val="single" w:sz="4" w:space="0" w:color="auto"/>
              <w:right w:val="single" w:sz="4" w:space="0" w:color="auto"/>
            </w:tcBorders>
            <w:noWrap/>
            <w:vAlign w:val="center"/>
            <w:hideMark/>
          </w:tcPr>
          <w:p w14:paraId="44458BDB"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89,39*1300=116187,50</w:t>
            </w:r>
          </w:p>
        </w:tc>
        <w:tc>
          <w:tcPr>
            <w:tcW w:w="859" w:type="pct"/>
            <w:tcBorders>
              <w:top w:val="single" w:sz="4" w:space="0" w:color="auto"/>
              <w:left w:val="nil"/>
              <w:bottom w:val="single" w:sz="4" w:space="0" w:color="auto"/>
              <w:right w:val="single" w:sz="4" w:space="0" w:color="auto"/>
            </w:tcBorders>
            <w:noWrap/>
            <w:vAlign w:val="center"/>
            <w:hideMark/>
          </w:tcPr>
          <w:p w14:paraId="3B13198A"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109100</w:t>
            </w:r>
          </w:p>
        </w:tc>
        <w:tc>
          <w:tcPr>
            <w:tcW w:w="567" w:type="pct"/>
            <w:tcBorders>
              <w:top w:val="single" w:sz="4" w:space="0" w:color="auto"/>
              <w:left w:val="nil"/>
              <w:bottom w:val="single" w:sz="4" w:space="0" w:color="auto"/>
              <w:right w:val="single" w:sz="4" w:space="0" w:color="auto"/>
            </w:tcBorders>
            <w:noWrap/>
            <w:vAlign w:val="center"/>
            <w:hideMark/>
          </w:tcPr>
          <w:p w14:paraId="66C799D3"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-7087,50</w:t>
            </w:r>
          </w:p>
        </w:tc>
      </w:tr>
      <w:tr w:rsidR="001956B8" w:rsidRPr="00762210" w14:paraId="3859E184"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4AAC41F8" w14:textId="77777777" w:rsidR="001956B8" w:rsidRPr="00762210" w:rsidRDefault="001956B8" w:rsidP="005B11E3">
            <w:pPr>
              <w:spacing w:line="240" w:lineRule="auto"/>
              <w:contextualSpacing/>
              <w:rPr>
                <w:rFonts w:ascii="Times New Roman" w:hAnsi="Times New Roman"/>
                <w:color w:val="000000"/>
                <w:sz w:val="24"/>
                <w:szCs w:val="24"/>
                <w:lang w:val="uk-UA"/>
              </w:rPr>
            </w:pPr>
            <w:r w:rsidRPr="00762210">
              <w:rPr>
                <w:rFonts w:ascii="Times New Roman" w:hAnsi="Times New Roman"/>
                <w:color w:val="000000"/>
                <w:sz w:val="24"/>
                <w:szCs w:val="24"/>
                <w:lang w:val="uk-UA"/>
              </w:rPr>
              <w:t>Постійна частина ЗВВ, грн.</w:t>
            </w:r>
          </w:p>
        </w:tc>
        <w:tc>
          <w:tcPr>
            <w:tcW w:w="461" w:type="pct"/>
            <w:tcBorders>
              <w:top w:val="single" w:sz="4" w:space="0" w:color="auto"/>
              <w:left w:val="nil"/>
              <w:bottom w:val="single" w:sz="4" w:space="0" w:color="auto"/>
              <w:right w:val="single" w:sz="4" w:space="0" w:color="auto"/>
            </w:tcBorders>
            <w:noWrap/>
            <w:vAlign w:val="center"/>
            <w:hideMark/>
          </w:tcPr>
          <w:p w14:paraId="4D6BABF2"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61750</w:t>
            </w:r>
          </w:p>
        </w:tc>
        <w:tc>
          <w:tcPr>
            <w:tcW w:w="826" w:type="pct"/>
            <w:tcBorders>
              <w:top w:val="single" w:sz="4" w:space="0" w:color="auto"/>
              <w:left w:val="nil"/>
              <w:bottom w:val="single" w:sz="4" w:space="0" w:color="auto"/>
              <w:right w:val="single" w:sz="4" w:space="0" w:color="auto"/>
            </w:tcBorders>
            <w:noWrap/>
            <w:vAlign w:val="center"/>
            <w:hideMark/>
          </w:tcPr>
          <w:p w14:paraId="36B04F7C" w14:textId="77777777" w:rsidR="001956B8" w:rsidRPr="00762210" w:rsidRDefault="001956B8" w:rsidP="005B11E3">
            <w:pPr>
              <w:jc w:val="center"/>
              <w:rPr>
                <w:rFonts w:ascii="Times New Roman" w:hAnsi="Times New Roman"/>
                <w:sz w:val="24"/>
                <w:szCs w:val="24"/>
              </w:rPr>
            </w:pPr>
          </w:p>
        </w:tc>
        <w:tc>
          <w:tcPr>
            <w:tcW w:w="1542" w:type="pct"/>
            <w:tcBorders>
              <w:top w:val="single" w:sz="4" w:space="0" w:color="auto"/>
              <w:left w:val="nil"/>
              <w:bottom w:val="single" w:sz="4" w:space="0" w:color="auto"/>
              <w:right w:val="single" w:sz="4" w:space="0" w:color="auto"/>
            </w:tcBorders>
            <w:noWrap/>
            <w:vAlign w:val="center"/>
            <w:hideMark/>
          </w:tcPr>
          <w:p w14:paraId="24E62975"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62400</w:t>
            </w:r>
          </w:p>
        </w:tc>
        <w:tc>
          <w:tcPr>
            <w:tcW w:w="859" w:type="pct"/>
            <w:tcBorders>
              <w:top w:val="single" w:sz="4" w:space="0" w:color="auto"/>
              <w:left w:val="nil"/>
              <w:bottom w:val="single" w:sz="4" w:space="0" w:color="auto"/>
              <w:right w:val="single" w:sz="4" w:space="0" w:color="auto"/>
            </w:tcBorders>
            <w:noWrap/>
            <w:vAlign w:val="center"/>
            <w:hideMark/>
          </w:tcPr>
          <w:p w14:paraId="2CD12614"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62400</w:t>
            </w:r>
          </w:p>
        </w:tc>
        <w:tc>
          <w:tcPr>
            <w:tcW w:w="567" w:type="pct"/>
            <w:tcBorders>
              <w:top w:val="single" w:sz="4" w:space="0" w:color="auto"/>
              <w:left w:val="nil"/>
              <w:bottom w:val="single" w:sz="4" w:space="0" w:color="auto"/>
              <w:right w:val="single" w:sz="4" w:space="0" w:color="auto"/>
            </w:tcBorders>
            <w:noWrap/>
            <w:vAlign w:val="center"/>
            <w:hideMark/>
          </w:tcPr>
          <w:p w14:paraId="6EAE860F"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0,00</w:t>
            </w:r>
          </w:p>
        </w:tc>
      </w:tr>
      <w:tr w:rsidR="001956B8" w:rsidRPr="00762210" w14:paraId="475087B7"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6B2D465D" w14:textId="77777777" w:rsidR="001956B8" w:rsidRPr="00762210" w:rsidRDefault="001956B8" w:rsidP="005B11E3">
            <w:pPr>
              <w:spacing w:line="240" w:lineRule="auto"/>
              <w:contextualSpacing/>
              <w:rPr>
                <w:rFonts w:ascii="Times New Roman" w:hAnsi="Times New Roman"/>
                <w:color w:val="000000"/>
                <w:sz w:val="24"/>
                <w:szCs w:val="24"/>
                <w:lang w:val="uk-UA"/>
              </w:rPr>
            </w:pPr>
            <w:r w:rsidRPr="00762210">
              <w:rPr>
                <w:rFonts w:ascii="Times New Roman" w:hAnsi="Times New Roman"/>
                <w:color w:val="000000"/>
                <w:sz w:val="24"/>
                <w:szCs w:val="24"/>
                <w:lang w:val="uk-UA"/>
              </w:rPr>
              <w:t>Разом витрат</w:t>
            </w:r>
          </w:p>
        </w:tc>
        <w:tc>
          <w:tcPr>
            <w:tcW w:w="461" w:type="pct"/>
            <w:tcBorders>
              <w:top w:val="single" w:sz="4" w:space="0" w:color="auto"/>
              <w:left w:val="nil"/>
              <w:bottom w:val="single" w:sz="4" w:space="0" w:color="auto"/>
              <w:right w:val="single" w:sz="4" w:space="0" w:color="auto"/>
            </w:tcBorders>
            <w:noWrap/>
            <w:vAlign w:val="center"/>
            <w:hideMark/>
          </w:tcPr>
          <w:p w14:paraId="42F14D94" w14:textId="77777777" w:rsidR="001956B8" w:rsidRPr="00762210" w:rsidRDefault="001956B8" w:rsidP="005B11E3">
            <w:pPr>
              <w:jc w:val="center"/>
              <w:rPr>
                <w:rFonts w:ascii="Times New Roman" w:hAnsi="Times New Roman"/>
                <w:color w:val="000000"/>
                <w:sz w:val="24"/>
                <w:szCs w:val="24"/>
              </w:rPr>
            </w:pPr>
            <w:r w:rsidRPr="00762210">
              <w:rPr>
                <w:rFonts w:ascii="Times New Roman" w:hAnsi="Times New Roman"/>
                <w:color w:val="000000"/>
                <w:sz w:val="24"/>
                <w:szCs w:val="24"/>
              </w:rPr>
              <w:t>169000</w:t>
            </w:r>
          </w:p>
        </w:tc>
        <w:tc>
          <w:tcPr>
            <w:tcW w:w="826" w:type="pct"/>
            <w:tcBorders>
              <w:top w:val="single" w:sz="4" w:space="0" w:color="auto"/>
              <w:left w:val="nil"/>
              <w:bottom w:val="single" w:sz="4" w:space="0" w:color="auto"/>
              <w:right w:val="single" w:sz="4" w:space="0" w:color="auto"/>
            </w:tcBorders>
            <w:noWrap/>
            <w:vAlign w:val="center"/>
            <w:hideMark/>
          </w:tcPr>
          <w:p w14:paraId="3E3A00E8" w14:textId="77777777" w:rsidR="001956B8" w:rsidRPr="00762210" w:rsidRDefault="001956B8" w:rsidP="005B11E3">
            <w:pPr>
              <w:jc w:val="center"/>
              <w:rPr>
                <w:rFonts w:ascii="Times New Roman" w:hAnsi="Times New Roman"/>
                <w:sz w:val="24"/>
                <w:szCs w:val="24"/>
              </w:rPr>
            </w:pPr>
          </w:p>
        </w:tc>
        <w:tc>
          <w:tcPr>
            <w:tcW w:w="1542" w:type="pct"/>
            <w:tcBorders>
              <w:top w:val="single" w:sz="4" w:space="0" w:color="auto"/>
              <w:left w:val="nil"/>
              <w:bottom w:val="single" w:sz="4" w:space="0" w:color="auto"/>
              <w:right w:val="single" w:sz="4" w:space="0" w:color="auto"/>
            </w:tcBorders>
            <w:noWrap/>
            <w:vAlign w:val="center"/>
            <w:hideMark/>
          </w:tcPr>
          <w:p w14:paraId="52418B76"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116187,5+62400=178587,50</w:t>
            </w:r>
          </w:p>
        </w:tc>
        <w:tc>
          <w:tcPr>
            <w:tcW w:w="859" w:type="pct"/>
            <w:tcBorders>
              <w:top w:val="single" w:sz="4" w:space="0" w:color="auto"/>
              <w:left w:val="nil"/>
              <w:bottom w:val="single" w:sz="4" w:space="0" w:color="auto"/>
              <w:right w:val="single" w:sz="4" w:space="0" w:color="auto"/>
            </w:tcBorders>
            <w:noWrap/>
            <w:vAlign w:val="center"/>
            <w:hideMark/>
          </w:tcPr>
          <w:p w14:paraId="37901D23" w14:textId="77777777" w:rsidR="001956B8" w:rsidRPr="00762210" w:rsidRDefault="001956B8" w:rsidP="005B11E3">
            <w:pPr>
              <w:jc w:val="center"/>
              <w:rPr>
                <w:rFonts w:ascii="Times New Roman" w:hAnsi="Times New Roman"/>
                <w:sz w:val="24"/>
                <w:szCs w:val="24"/>
              </w:rPr>
            </w:pPr>
            <w:r w:rsidRPr="00762210">
              <w:rPr>
                <w:rFonts w:ascii="Times New Roman" w:hAnsi="Times New Roman"/>
                <w:sz w:val="24"/>
                <w:szCs w:val="24"/>
              </w:rPr>
              <w:t>171500</w:t>
            </w:r>
          </w:p>
        </w:tc>
        <w:tc>
          <w:tcPr>
            <w:tcW w:w="567" w:type="pct"/>
            <w:tcBorders>
              <w:top w:val="single" w:sz="4" w:space="0" w:color="auto"/>
              <w:left w:val="nil"/>
              <w:bottom w:val="single" w:sz="4" w:space="0" w:color="auto"/>
              <w:right w:val="single" w:sz="4" w:space="0" w:color="auto"/>
            </w:tcBorders>
            <w:noWrap/>
            <w:vAlign w:val="center"/>
            <w:hideMark/>
          </w:tcPr>
          <w:p w14:paraId="2EBA9771" w14:textId="77777777" w:rsidR="001956B8" w:rsidRPr="00762210" w:rsidRDefault="001956B8" w:rsidP="005B11E3">
            <w:pPr>
              <w:jc w:val="center"/>
              <w:rPr>
                <w:rFonts w:ascii="Times New Roman" w:hAnsi="Times New Roman"/>
                <w:b/>
                <w:bCs/>
                <w:sz w:val="24"/>
                <w:szCs w:val="24"/>
                <w:u w:val="single"/>
              </w:rPr>
            </w:pPr>
            <w:r w:rsidRPr="00762210">
              <w:rPr>
                <w:rFonts w:ascii="Times New Roman" w:hAnsi="Times New Roman"/>
                <w:b/>
                <w:bCs/>
                <w:sz w:val="24"/>
                <w:szCs w:val="24"/>
                <w:u w:val="single"/>
              </w:rPr>
              <w:t>-7087,5</w:t>
            </w:r>
          </w:p>
        </w:tc>
      </w:tr>
      <w:tr w:rsidR="001956B8" w:rsidRPr="00762210" w14:paraId="27A0C2E4"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bottom"/>
            <w:hideMark/>
          </w:tcPr>
          <w:p w14:paraId="77736420" w14:textId="77777777" w:rsidR="001956B8" w:rsidRPr="00762210" w:rsidRDefault="001956B8" w:rsidP="005B11E3">
            <w:pPr>
              <w:spacing w:line="240" w:lineRule="auto"/>
              <w:contextualSpacing/>
              <w:rPr>
                <w:rFonts w:ascii="Times New Roman" w:hAnsi="Times New Roman"/>
                <w:color w:val="000000"/>
                <w:sz w:val="24"/>
                <w:szCs w:val="24"/>
                <w:lang w:val="uk-UA"/>
              </w:rPr>
            </w:pPr>
            <w:r w:rsidRPr="00762210">
              <w:rPr>
                <w:rFonts w:ascii="Times New Roman" w:hAnsi="Times New Roman"/>
                <w:color w:val="000000"/>
                <w:sz w:val="24"/>
                <w:szCs w:val="24"/>
                <w:lang w:val="uk-UA"/>
              </w:rPr>
              <w:t xml:space="preserve">Гнучкий бюджет </w:t>
            </w:r>
          </w:p>
        </w:tc>
        <w:tc>
          <w:tcPr>
            <w:tcW w:w="4255" w:type="pct"/>
            <w:gridSpan w:val="5"/>
            <w:tcBorders>
              <w:top w:val="single" w:sz="4" w:space="0" w:color="auto"/>
              <w:left w:val="nil"/>
              <w:bottom w:val="single" w:sz="4" w:space="0" w:color="auto"/>
              <w:right w:val="single" w:sz="4" w:space="0" w:color="auto"/>
            </w:tcBorders>
            <w:noWrap/>
            <w:vAlign w:val="center"/>
            <w:hideMark/>
          </w:tcPr>
          <w:p w14:paraId="20D50801" w14:textId="77777777" w:rsidR="001956B8" w:rsidRPr="00762210" w:rsidRDefault="001956B8" w:rsidP="005B11E3">
            <w:pPr>
              <w:spacing w:after="0" w:line="240" w:lineRule="auto"/>
              <w:jc w:val="center"/>
              <w:rPr>
                <w:rFonts w:ascii="Times New Roman" w:eastAsia="Times New Roman" w:hAnsi="Times New Roman"/>
                <w:color w:val="000000"/>
                <w:sz w:val="24"/>
                <w:szCs w:val="24"/>
                <w:lang w:eastAsia="ru-RU"/>
              </w:rPr>
            </w:pPr>
            <w:r w:rsidRPr="00762210">
              <w:rPr>
                <w:rFonts w:ascii="Times New Roman" w:hAnsi="Times New Roman"/>
                <w:sz w:val="24"/>
                <w:szCs w:val="24"/>
                <w:lang w:val="uk-UA"/>
              </w:rPr>
              <w:t xml:space="preserve">= змінні витрати на одиницю * кількість зроблених одиниць продукції  + постійні бюджетні витрати = </w:t>
            </w:r>
            <w:r w:rsidRPr="00762210">
              <w:rPr>
                <w:rFonts w:ascii="Times New Roman" w:eastAsia="Times New Roman" w:hAnsi="Times New Roman"/>
                <w:color w:val="000000"/>
                <w:sz w:val="24"/>
                <w:szCs w:val="24"/>
                <w:lang w:eastAsia="ru-RU"/>
              </w:rPr>
              <w:t>89.38</w:t>
            </w:r>
            <w:r w:rsidRPr="00762210">
              <w:rPr>
                <w:rFonts w:ascii="Times New Roman" w:eastAsia="Times New Roman" w:hAnsi="Times New Roman"/>
                <w:color w:val="000000"/>
                <w:sz w:val="24"/>
                <w:szCs w:val="24"/>
                <w:lang w:val="uk-UA" w:eastAsia="ru-RU"/>
              </w:rPr>
              <w:t>*N+</w:t>
            </w:r>
            <w:r w:rsidRPr="00762210">
              <w:rPr>
                <w:rFonts w:ascii="Times New Roman" w:eastAsia="Times New Roman" w:hAnsi="Times New Roman"/>
                <w:color w:val="000000"/>
                <w:sz w:val="24"/>
                <w:szCs w:val="24"/>
                <w:lang w:eastAsia="ru-RU"/>
              </w:rPr>
              <w:t>61750</w:t>
            </w:r>
          </w:p>
        </w:tc>
      </w:tr>
      <w:tr w:rsidR="001956B8" w:rsidRPr="00762210" w14:paraId="3A225FA4" w14:textId="77777777" w:rsidTr="00187059">
        <w:trPr>
          <w:trHeight w:val="315"/>
        </w:trPr>
        <w:tc>
          <w:tcPr>
            <w:tcW w:w="745" w:type="pct"/>
            <w:tcBorders>
              <w:top w:val="single" w:sz="4" w:space="0" w:color="auto"/>
              <w:left w:val="single" w:sz="4" w:space="0" w:color="auto"/>
              <w:bottom w:val="single" w:sz="4" w:space="0" w:color="auto"/>
              <w:right w:val="single" w:sz="4" w:space="0" w:color="auto"/>
            </w:tcBorders>
            <w:vAlign w:val="center"/>
            <w:hideMark/>
          </w:tcPr>
          <w:p w14:paraId="5D6164F7" w14:textId="77777777" w:rsidR="001956B8" w:rsidRPr="00762210" w:rsidRDefault="001956B8" w:rsidP="005B11E3">
            <w:pPr>
              <w:spacing w:line="240" w:lineRule="auto"/>
              <w:contextualSpacing/>
              <w:rPr>
                <w:rFonts w:ascii="Times New Roman" w:hAnsi="Times New Roman"/>
                <w:color w:val="000000"/>
                <w:sz w:val="24"/>
                <w:szCs w:val="24"/>
                <w:lang w:val="uk-UA"/>
              </w:rPr>
            </w:pPr>
            <w:r w:rsidRPr="00762210">
              <w:rPr>
                <w:rFonts w:ascii="Times New Roman" w:hAnsi="Times New Roman"/>
                <w:color w:val="000000"/>
                <w:sz w:val="24"/>
                <w:szCs w:val="24"/>
                <w:lang w:val="uk-UA"/>
              </w:rPr>
              <w:t>Відхилен-ня,+/-</w:t>
            </w:r>
          </w:p>
        </w:tc>
        <w:tc>
          <w:tcPr>
            <w:tcW w:w="4255" w:type="pct"/>
            <w:gridSpan w:val="5"/>
            <w:tcBorders>
              <w:top w:val="single" w:sz="4" w:space="0" w:color="auto"/>
              <w:left w:val="nil"/>
              <w:bottom w:val="single" w:sz="4" w:space="0" w:color="auto"/>
              <w:right w:val="single" w:sz="4" w:space="0" w:color="auto"/>
            </w:tcBorders>
            <w:noWrap/>
            <w:vAlign w:val="center"/>
            <w:hideMark/>
          </w:tcPr>
          <w:p w14:paraId="7C6B4426" w14:textId="77777777" w:rsidR="001956B8" w:rsidRPr="00762210" w:rsidRDefault="001956B8" w:rsidP="005B11E3">
            <w:pPr>
              <w:spacing w:after="0" w:line="240" w:lineRule="auto"/>
              <w:jc w:val="center"/>
              <w:rPr>
                <w:rFonts w:ascii="Times New Roman" w:hAnsi="Times New Roman"/>
                <w:sz w:val="24"/>
                <w:szCs w:val="24"/>
                <w:lang w:val="uk-UA"/>
              </w:rPr>
            </w:pPr>
            <w:r w:rsidRPr="00762210">
              <w:rPr>
                <w:rFonts w:ascii="Times New Roman" w:hAnsi="Times New Roman"/>
                <w:sz w:val="24"/>
                <w:szCs w:val="24"/>
                <w:lang w:val="uk-UA"/>
              </w:rPr>
              <w:t>-7087,5=171500-178587,5</w:t>
            </w:r>
          </w:p>
        </w:tc>
      </w:tr>
    </w:tbl>
    <w:p w14:paraId="53BBD78A"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p>
    <w:p w14:paraId="6848B57A" w14:textId="77777777" w:rsidR="001956B8" w:rsidRPr="00762210" w:rsidRDefault="001956B8" w:rsidP="000255BE">
      <w:pPr>
        <w:ind w:firstLine="709"/>
        <w:jc w:val="both"/>
        <w:rPr>
          <w:rFonts w:ascii="Times New Roman" w:hAnsi="Times New Roman"/>
          <w:sz w:val="28"/>
          <w:szCs w:val="28"/>
          <w:lang w:val="uk-UA"/>
        </w:rPr>
      </w:pPr>
      <w:r w:rsidRPr="00762210">
        <w:rPr>
          <w:rFonts w:ascii="Times New Roman" w:hAnsi="Times New Roman"/>
          <w:sz w:val="28"/>
          <w:szCs w:val="28"/>
          <w:lang w:val="uk-UA"/>
        </w:rPr>
        <w:t xml:space="preserve">Висновок. Фактичні витрати перевищили планові на </w:t>
      </w:r>
      <w:r w:rsidRPr="00762210">
        <w:rPr>
          <w:rFonts w:ascii="Times New Roman" w:hAnsi="Times New Roman"/>
          <w:sz w:val="28"/>
          <w:szCs w:val="28"/>
        </w:rPr>
        <w:t>5</w:t>
      </w:r>
      <w:r w:rsidRPr="00762210">
        <w:rPr>
          <w:rFonts w:ascii="Times New Roman" w:hAnsi="Times New Roman"/>
          <w:sz w:val="28"/>
          <w:szCs w:val="28"/>
          <w:lang w:val="uk-UA"/>
        </w:rPr>
        <w:t>00 грн.(2</w:t>
      </w:r>
      <w:r w:rsidRPr="00762210">
        <w:rPr>
          <w:rFonts w:ascii="Times New Roman" w:hAnsi="Times New Roman"/>
          <w:sz w:val="28"/>
          <w:szCs w:val="28"/>
        </w:rPr>
        <w:t>95</w:t>
      </w:r>
      <w:r w:rsidRPr="00762210">
        <w:rPr>
          <w:rFonts w:ascii="Times New Roman" w:hAnsi="Times New Roman"/>
          <w:sz w:val="28"/>
          <w:szCs w:val="28"/>
          <w:lang w:val="uk-UA"/>
        </w:rPr>
        <w:t>00-2</w:t>
      </w:r>
      <w:r w:rsidRPr="00762210">
        <w:rPr>
          <w:rFonts w:ascii="Times New Roman" w:hAnsi="Times New Roman"/>
          <w:sz w:val="28"/>
          <w:szCs w:val="28"/>
        </w:rPr>
        <w:t>9</w:t>
      </w:r>
      <w:r>
        <w:rPr>
          <w:rFonts w:ascii="Times New Roman" w:hAnsi="Times New Roman"/>
          <w:sz w:val="28"/>
          <w:szCs w:val="28"/>
          <w:lang w:val="uk-UA"/>
        </w:rPr>
        <w:t>000), але</w:t>
      </w:r>
      <w:r w:rsidRPr="00762210">
        <w:rPr>
          <w:rFonts w:ascii="Times New Roman" w:hAnsi="Times New Roman"/>
          <w:sz w:val="28"/>
          <w:szCs w:val="28"/>
          <w:lang w:val="uk-UA"/>
        </w:rPr>
        <w:t xml:space="preserve"> фактичний випуск був більше, ніж запланований, і, тому як показує новий звіт, фактичні витрати менше бюджетних на </w:t>
      </w:r>
      <w:r w:rsidRPr="00762210">
        <w:rPr>
          <w:rFonts w:ascii="Times New Roman" w:hAnsi="Times New Roman"/>
          <w:sz w:val="28"/>
          <w:szCs w:val="28"/>
        </w:rPr>
        <w:t>7087</w:t>
      </w:r>
      <w:r w:rsidRPr="00762210">
        <w:rPr>
          <w:rFonts w:ascii="Times New Roman" w:hAnsi="Times New Roman"/>
          <w:sz w:val="28"/>
          <w:szCs w:val="28"/>
          <w:lang w:val="uk-UA"/>
        </w:rPr>
        <w:t>,</w:t>
      </w:r>
      <w:r w:rsidRPr="00762210">
        <w:rPr>
          <w:rFonts w:ascii="Times New Roman" w:hAnsi="Times New Roman"/>
          <w:sz w:val="28"/>
          <w:szCs w:val="28"/>
        </w:rPr>
        <w:t>5</w:t>
      </w:r>
      <w:r w:rsidRPr="00762210">
        <w:rPr>
          <w:rFonts w:ascii="Times New Roman" w:hAnsi="Times New Roman"/>
          <w:sz w:val="28"/>
          <w:szCs w:val="28"/>
          <w:lang w:val="uk-UA"/>
        </w:rPr>
        <w:t xml:space="preserve"> грн. Гнучкий бюджет дозволив виміряти і проаналізувати виконання плану точніше.</w:t>
      </w:r>
    </w:p>
    <w:p w14:paraId="4866FC2F" w14:textId="77777777" w:rsidR="001956B8" w:rsidRPr="00762210" w:rsidRDefault="001956B8" w:rsidP="001956B8">
      <w:pPr>
        <w:spacing w:after="0" w:line="240" w:lineRule="auto"/>
        <w:contextualSpacing/>
        <w:rPr>
          <w:rFonts w:ascii="Times New Roman" w:hAnsi="Times New Roman"/>
          <w:b/>
          <w:i/>
          <w:caps/>
          <w:sz w:val="28"/>
          <w:szCs w:val="28"/>
          <w:lang w:val="uk-UA"/>
        </w:rPr>
      </w:pPr>
    </w:p>
    <w:p w14:paraId="31E5825F" w14:textId="77777777" w:rsidR="001956B8" w:rsidRPr="00EE653C"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EE653C">
        <w:rPr>
          <w:rFonts w:ascii="Times New Roman" w:eastAsia="Times New Roman" w:hAnsi="Times New Roman"/>
          <w:b/>
          <w:sz w:val="28"/>
          <w:szCs w:val="28"/>
          <w:lang w:val="uk-UA" w:eastAsia="ru-RU"/>
        </w:rPr>
        <w:t>КОНТРОЛЬНІ ПИТАННЯ</w:t>
      </w:r>
    </w:p>
    <w:p w14:paraId="4CC7548C" w14:textId="77777777" w:rsidR="001956B8" w:rsidRDefault="001956B8" w:rsidP="001956B8">
      <w:pPr>
        <w:spacing w:after="0" w:line="240" w:lineRule="auto"/>
        <w:contextualSpacing/>
        <w:jc w:val="center"/>
        <w:rPr>
          <w:rFonts w:ascii="Times New Roman" w:hAnsi="Times New Roman"/>
          <w:b/>
          <w:i/>
          <w:sz w:val="28"/>
          <w:szCs w:val="28"/>
          <w:lang w:val="uk-UA"/>
        </w:rPr>
      </w:pPr>
    </w:p>
    <w:p w14:paraId="16035721" w14:textId="77777777" w:rsidR="001956B8" w:rsidRPr="00762210" w:rsidRDefault="001956B8" w:rsidP="001956B8">
      <w:pPr>
        <w:spacing w:after="0" w:line="240" w:lineRule="auto"/>
        <w:contextualSpacing/>
        <w:jc w:val="center"/>
        <w:rPr>
          <w:rFonts w:ascii="Times New Roman" w:hAnsi="Times New Roman"/>
          <w:b/>
          <w:i/>
          <w:sz w:val="28"/>
          <w:szCs w:val="28"/>
          <w:lang w:val="uk-UA"/>
        </w:rPr>
      </w:pPr>
    </w:p>
    <w:p w14:paraId="19323F6B"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З управлінських позицій </w:t>
      </w:r>
      <w:r>
        <w:rPr>
          <w:rFonts w:ascii="Times New Roman" w:hAnsi="Times New Roman"/>
          <w:sz w:val="28"/>
          <w:szCs w:val="28"/>
          <w:lang w:val="uk-UA"/>
        </w:rPr>
        <w:t>планування витрат-це</w:t>
      </w:r>
      <w:r w:rsidRPr="00762210">
        <w:rPr>
          <w:rFonts w:ascii="Times New Roman" w:hAnsi="Times New Roman"/>
          <w:sz w:val="28"/>
          <w:szCs w:val="28"/>
          <w:lang w:val="uk-UA"/>
        </w:rPr>
        <w:t>?</w:t>
      </w:r>
    </w:p>
    <w:p w14:paraId="37B7A8B7"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Що є метою планування витрат?</w:t>
      </w:r>
    </w:p>
    <w:p w14:paraId="1BD03AD7"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 можуть бути класифіковані плани обліку та планування собівартості продукції?</w:t>
      </w:r>
    </w:p>
    <w:p w14:paraId="1E6E1317"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Які два методи планування собівартості продукції отримали найбільше поширення в практиці підприємств?</w:t>
      </w:r>
    </w:p>
    <w:p w14:paraId="7FDF09AE"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Які чинники враховують при методі планування собівартості продукції по техніко-економічних чинниках?</w:t>
      </w:r>
    </w:p>
    <w:p w14:paraId="2A835E7C"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Які формули можуть бути використані для визначення величини зміни собівартості продукції в плановому періоді?</w:t>
      </w:r>
    </w:p>
    <w:p w14:paraId="0CCC81B5" w14:textId="77777777" w:rsidR="001956B8" w:rsidRPr="00762210" w:rsidRDefault="001956B8" w:rsidP="000B23B1">
      <w:pPr>
        <w:pStyle w:val="a5"/>
        <w:numPr>
          <w:ilvl w:val="0"/>
          <w:numId w:val="46"/>
        </w:numPr>
        <w:tabs>
          <w:tab w:val="left" w:pos="1134"/>
        </w:tabs>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Дайте визначення поняттю «стратегічний план» в системі обліку та планування собівартості продукції.</w:t>
      </w:r>
    </w:p>
    <w:p w14:paraId="1C98BB3F" w14:textId="77777777" w:rsidR="001956B8" w:rsidRPr="00762210" w:rsidRDefault="001956B8" w:rsidP="000B23B1">
      <w:pPr>
        <w:pStyle w:val="a5"/>
        <w:numPr>
          <w:ilvl w:val="0"/>
          <w:numId w:val="46"/>
        </w:numPr>
        <w:shd w:val="clear" w:color="auto" w:fill="FFFFFF"/>
        <w:tabs>
          <w:tab w:val="left" w:pos="1134"/>
        </w:tabs>
        <w:spacing w:before="100" w:beforeAutospacing="1" w:after="100" w:afterAutospacing="1"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lastRenderedPageBreak/>
        <w:t>У чому полягає суть нормативного методу обліку та планування собівартості продукції?</w:t>
      </w:r>
    </w:p>
    <w:p w14:paraId="2A542619" w14:textId="77777777" w:rsidR="001956B8" w:rsidRPr="00762210" w:rsidRDefault="001956B8" w:rsidP="000B23B1">
      <w:pPr>
        <w:pStyle w:val="a5"/>
        <w:numPr>
          <w:ilvl w:val="0"/>
          <w:numId w:val="46"/>
        </w:numPr>
        <w:shd w:val="clear" w:color="auto" w:fill="FFFFFF"/>
        <w:tabs>
          <w:tab w:val="left" w:pos="1134"/>
        </w:tabs>
        <w:spacing w:before="100" w:beforeAutospacing="1" w:after="100" w:afterAutospacing="1"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 Чим визначається кошторис кожного центру відповідальності (структурного підрозділу)?</w:t>
      </w:r>
    </w:p>
    <w:p w14:paraId="7946481F" w14:textId="77777777" w:rsidR="001956B8" w:rsidRPr="00762210" w:rsidRDefault="001956B8" w:rsidP="000B23B1">
      <w:pPr>
        <w:pStyle w:val="a5"/>
        <w:numPr>
          <w:ilvl w:val="0"/>
          <w:numId w:val="46"/>
        </w:numPr>
        <w:shd w:val="clear" w:color="auto" w:fill="FFFFFF"/>
        <w:tabs>
          <w:tab w:val="left" w:pos="1134"/>
        </w:tabs>
        <w:spacing w:before="29" w:beforeAutospacing="1" w:after="0" w:afterAutospacing="1"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 Як складається кошторис кожного центру відповідальності (структурного підрозділу)?</w:t>
      </w:r>
    </w:p>
    <w:p w14:paraId="1849D290" w14:textId="77777777" w:rsidR="001956B8" w:rsidRPr="00FB274B" w:rsidRDefault="001956B8" w:rsidP="000B23B1">
      <w:pPr>
        <w:pStyle w:val="a5"/>
        <w:numPr>
          <w:ilvl w:val="0"/>
          <w:numId w:val="46"/>
        </w:numPr>
        <w:shd w:val="clear" w:color="auto" w:fill="FFFFFF"/>
        <w:tabs>
          <w:tab w:val="left" w:pos="1134"/>
        </w:tabs>
        <w:spacing w:before="100" w:beforeAutospacing="1" w:after="100" w:afterAutospacing="1" w:line="240" w:lineRule="auto"/>
        <w:ind w:left="0" w:firstLine="709"/>
        <w:jc w:val="both"/>
        <w:rPr>
          <w:rFonts w:ascii="Times New Roman" w:hAnsi="Times New Roman"/>
          <w:sz w:val="28"/>
          <w:szCs w:val="28"/>
          <w:lang w:val="uk-UA"/>
        </w:rPr>
      </w:pPr>
      <w:r w:rsidRPr="00FB274B">
        <w:rPr>
          <w:rFonts w:ascii="Times New Roman" w:hAnsi="Times New Roman"/>
          <w:sz w:val="28"/>
          <w:szCs w:val="28"/>
          <w:lang w:val="uk-UA"/>
        </w:rPr>
        <w:t xml:space="preserve"> Які витрати прийнято називати регульованими?</w:t>
      </w:r>
    </w:p>
    <w:p w14:paraId="631F972E" w14:textId="77777777" w:rsidR="001956B8" w:rsidRPr="00FB274B" w:rsidRDefault="001956B8" w:rsidP="000B23B1">
      <w:pPr>
        <w:pStyle w:val="a5"/>
        <w:numPr>
          <w:ilvl w:val="0"/>
          <w:numId w:val="46"/>
        </w:numPr>
        <w:shd w:val="clear" w:color="auto" w:fill="FFFFFF"/>
        <w:tabs>
          <w:tab w:val="left" w:pos="1134"/>
        </w:tabs>
        <w:spacing w:before="38" w:beforeAutospacing="1" w:after="0" w:afterAutospacing="1" w:line="240" w:lineRule="auto"/>
        <w:ind w:left="0" w:firstLine="709"/>
        <w:jc w:val="both"/>
        <w:rPr>
          <w:rFonts w:ascii="Times New Roman" w:hAnsi="Times New Roman"/>
          <w:sz w:val="28"/>
          <w:szCs w:val="28"/>
          <w:lang w:val="uk-UA"/>
        </w:rPr>
      </w:pPr>
      <w:r w:rsidRPr="00FB274B">
        <w:rPr>
          <w:rFonts w:ascii="Times New Roman" w:hAnsi="Times New Roman"/>
          <w:sz w:val="28"/>
          <w:szCs w:val="28"/>
          <w:lang w:val="uk-UA"/>
        </w:rPr>
        <w:t xml:space="preserve"> Від чого залежить склад витрат кожного центру відповідальності (структурного підрозділу)?</w:t>
      </w:r>
    </w:p>
    <w:p w14:paraId="4DF7BABE" w14:textId="77777777" w:rsidR="001956B8" w:rsidRPr="00FB274B" w:rsidRDefault="001956B8" w:rsidP="000B23B1">
      <w:pPr>
        <w:pStyle w:val="a5"/>
        <w:numPr>
          <w:ilvl w:val="0"/>
          <w:numId w:val="46"/>
        </w:numPr>
        <w:shd w:val="clear" w:color="auto" w:fill="FFFFFF"/>
        <w:tabs>
          <w:tab w:val="left" w:pos="1134"/>
        </w:tabs>
        <w:spacing w:before="38" w:beforeAutospacing="1" w:after="0" w:afterAutospacing="1" w:line="240" w:lineRule="auto"/>
        <w:ind w:left="0" w:firstLine="709"/>
        <w:jc w:val="both"/>
        <w:rPr>
          <w:rFonts w:ascii="Times New Roman" w:hAnsi="Times New Roman"/>
          <w:sz w:val="28"/>
          <w:szCs w:val="28"/>
          <w:lang w:val="uk-UA"/>
        </w:rPr>
      </w:pPr>
      <w:r w:rsidRPr="00FB274B">
        <w:rPr>
          <w:rFonts w:ascii="Times New Roman" w:hAnsi="Times New Roman"/>
          <w:sz w:val="28"/>
          <w:szCs w:val="28"/>
          <w:lang w:val="uk-UA"/>
        </w:rPr>
        <w:t>Як витрати основних підрозділів відносяться на собівартість продукції центру відповідальності?</w:t>
      </w:r>
    </w:p>
    <w:p w14:paraId="33C3EE9B" w14:textId="77777777" w:rsidR="001956B8" w:rsidRPr="00762210" w:rsidRDefault="001956B8" w:rsidP="000B23B1">
      <w:pPr>
        <w:pStyle w:val="a5"/>
        <w:numPr>
          <w:ilvl w:val="0"/>
          <w:numId w:val="46"/>
        </w:numPr>
        <w:shd w:val="clear" w:color="auto" w:fill="FFFFFF"/>
        <w:tabs>
          <w:tab w:val="left" w:pos="1134"/>
        </w:tabs>
        <w:spacing w:before="100" w:beforeAutospacing="1" w:after="100" w:afterAutospacing="1" w:line="240" w:lineRule="auto"/>
        <w:ind w:left="0" w:firstLine="709"/>
        <w:jc w:val="both"/>
        <w:rPr>
          <w:rFonts w:ascii="Times New Roman" w:hAnsi="Times New Roman"/>
          <w:b/>
          <w:sz w:val="28"/>
          <w:szCs w:val="28"/>
          <w:lang w:val="uk-UA"/>
        </w:rPr>
      </w:pPr>
      <w:r w:rsidRPr="00FB274B">
        <w:rPr>
          <w:rFonts w:ascii="Times New Roman" w:hAnsi="Times New Roman"/>
          <w:sz w:val="28"/>
          <w:szCs w:val="28"/>
          <w:lang w:val="uk-UA"/>
        </w:rPr>
        <w:t>Як витрати допоміжних (обслуговуючих) підрозділів відносяться на собівартість продукції центру відповідальності?. На чому засноване планування діяльності</w:t>
      </w:r>
      <w:r w:rsidRPr="00762210">
        <w:rPr>
          <w:rFonts w:ascii="Times New Roman" w:hAnsi="Times New Roman"/>
          <w:sz w:val="28"/>
          <w:szCs w:val="28"/>
          <w:lang w:val="uk-UA"/>
        </w:rPr>
        <w:t xml:space="preserve"> допоміжних</w:t>
      </w:r>
      <w:r w:rsidRPr="00762210">
        <w:rPr>
          <w:rFonts w:ascii="Times New Roman" w:hAnsi="Times New Roman"/>
          <w:i/>
          <w:sz w:val="28"/>
          <w:szCs w:val="28"/>
          <w:lang w:val="uk-UA"/>
        </w:rPr>
        <w:t xml:space="preserve"> </w:t>
      </w:r>
      <w:r w:rsidRPr="00762210">
        <w:rPr>
          <w:rFonts w:ascii="Times New Roman" w:hAnsi="Times New Roman"/>
          <w:sz w:val="28"/>
          <w:szCs w:val="28"/>
          <w:lang w:val="uk-UA"/>
        </w:rPr>
        <w:t>виробництв</w:t>
      </w:r>
      <w:r w:rsidRPr="00762210">
        <w:rPr>
          <w:rFonts w:ascii="Times New Roman" w:hAnsi="Times New Roman"/>
          <w:i/>
          <w:sz w:val="28"/>
          <w:szCs w:val="28"/>
          <w:lang w:val="uk-UA"/>
        </w:rPr>
        <w:t xml:space="preserve">? </w:t>
      </w:r>
    </w:p>
    <w:p w14:paraId="7EA57324" w14:textId="77777777" w:rsidR="001956B8" w:rsidRPr="00762210" w:rsidRDefault="001956B8" w:rsidP="000255BE">
      <w:pPr>
        <w:spacing w:after="0" w:line="240" w:lineRule="auto"/>
        <w:ind w:firstLine="709"/>
        <w:jc w:val="both"/>
        <w:rPr>
          <w:rFonts w:ascii="Times New Roman" w:hAnsi="Times New Roman"/>
          <w:sz w:val="28"/>
          <w:szCs w:val="28"/>
          <w:lang w:val="uk-UA"/>
        </w:rPr>
      </w:pPr>
    </w:p>
    <w:p w14:paraId="2C3F2D2E" w14:textId="77777777" w:rsidR="001956B8" w:rsidRPr="000255BE" w:rsidRDefault="001956B8" w:rsidP="00187059">
      <w:pPr>
        <w:spacing w:after="0" w:line="240" w:lineRule="auto"/>
        <w:jc w:val="center"/>
        <w:rPr>
          <w:rFonts w:ascii="Times New Roman" w:hAnsi="Times New Roman"/>
          <w:b/>
          <w:sz w:val="28"/>
          <w:szCs w:val="28"/>
          <w:lang w:val="uk-UA"/>
        </w:rPr>
      </w:pPr>
      <w:r w:rsidRPr="000255BE">
        <w:rPr>
          <w:rFonts w:ascii="Times New Roman" w:hAnsi="Times New Roman"/>
          <w:b/>
          <w:sz w:val="28"/>
          <w:szCs w:val="28"/>
          <w:lang w:val="uk-UA"/>
        </w:rPr>
        <w:t>ТЕСТИ</w:t>
      </w:r>
    </w:p>
    <w:p w14:paraId="0EB5165B" w14:textId="77777777" w:rsidR="001956B8" w:rsidRDefault="001956B8" w:rsidP="000255BE">
      <w:pPr>
        <w:spacing w:after="0" w:line="240" w:lineRule="auto"/>
        <w:ind w:firstLine="709"/>
        <w:jc w:val="both"/>
        <w:rPr>
          <w:rFonts w:ascii="Times New Roman" w:hAnsi="Times New Roman"/>
          <w:sz w:val="28"/>
          <w:szCs w:val="28"/>
          <w:lang w:val="uk-UA"/>
        </w:rPr>
      </w:pPr>
    </w:p>
    <w:p w14:paraId="54274FF6" w14:textId="77777777" w:rsidR="000255BE" w:rsidRPr="000255BE" w:rsidRDefault="000255BE" w:rsidP="000255BE">
      <w:pPr>
        <w:spacing w:after="0" w:line="240" w:lineRule="auto"/>
        <w:ind w:firstLine="709"/>
        <w:jc w:val="both"/>
        <w:rPr>
          <w:rFonts w:ascii="Times New Roman" w:hAnsi="Times New Roman"/>
          <w:sz w:val="28"/>
          <w:szCs w:val="28"/>
          <w:lang w:val="uk-UA"/>
        </w:rPr>
      </w:pPr>
    </w:p>
    <w:p w14:paraId="0333855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Метод управління витратами при якому в собівартість продукції включаються всі витрати, в тому числі і накладні - це:</w:t>
      </w:r>
    </w:p>
    <w:p w14:paraId="6A8ED61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Директ – костинг</w:t>
      </w:r>
    </w:p>
    <w:p w14:paraId="04B8CDE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Стандарт – костинг</w:t>
      </w:r>
    </w:p>
    <w:p w14:paraId="40C0370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Абзорпшн – костинг</w:t>
      </w:r>
    </w:p>
    <w:p w14:paraId="290C5AD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Таргет – костинг</w:t>
      </w:r>
    </w:p>
    <w:p w14:paraId="5A05CCA3"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2B885D9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управління витратами при якому для кожного виду витрати визначають обґрунтовані норми на одиницю продукції - це:</w:t>
      </w:r>
    </w:p>
    <w:p w14:paraId="297B0B33"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Директ – костинг</w:t>
      </w:r>
    </w:p>
    <w:p w14:paraId="706976D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Стандарт – костинг</w:t>
      </w:r>
    </w:p>
    <w:p w14:paraId="19013C13"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Абзорпшн – костинг</w:t>
      </w:r>
    </w:p>
    <w:p w14:paraId="5F6A654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Таргет – костинг</w:t>
      </w:r>
    </w:p>
    <w:p w14:paraId="0FBBBCAB"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041B33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Метод управління витратами при якому на основі заданої ціни реалізації бажаної величини прибутку встановлюється цільова собівартість на стадії планування продукції - це:</w:t>
      </w:r>
    </w:p>
    <w:p w14:paraId="6385A05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Директ – костинг</w:t>
      </w:r>
    </w:p>
    <w:p w14:paraId="1866305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Стандарт – костинг</w:t>
      </w:r>
    </w:p>
    <w:p w14:paraId="2359F6B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Абзорпшн – костинг</w:t>
      </w:r>
    </w:p>
    <w:p w14:paraId="4D5A944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Таргет – костинг</w:t>
      </w:r>
    </w:p>
    <w:p w14:paraId="26F78B23"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01A196A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Метод управління витратами, який передбачає оцінку стратегій і цілей організації для застосування і вдосконалення передового досвіду компаній – лідерів - це:</w:t>
      </w:r>
    </w:p>
    <w:p w14:paraId="2F1D75D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Кост - кіллінг</w:t>
      </w:r>
    </w:p>
    <w:p w14:paraId="183D6AA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2. Бенчмаркінг</w:t>
      </w:r>
    </w:p>
    <w:p w14:paraId="07326A7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Кайзен - костинг</w:t>
      </w:r>
    </w:p>
    <w:p w14:paraId="342A4F5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Директ – костинг</w:t>
      </w:r>
    </w:p>
    <w:p w14:paraId="5632E6C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5. Стандарт – костинг</w:t>
      </w:r>
    </w:p>
    <w:p w14:paraId="79CD4A6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6. Абзорпшн – костинг</w:t>
      </w:r>
    </w:p>
    <w:p w14:paraId="53AB762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7. Таргет - костинг</w:t>
      </w:r>
    </w:p>
    <w:p w14:paraId="73E0AD60"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0D683BB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5 Метод управління витратами, що дозволяє швидко скоротити витрати підприємства за рахунок скорочення штатного складу працівників та відрахувань на соціальну сферу - це:</w:t>
      </w:r>
    </w:p>
    <w:p w14:paraId="72C73DB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Кост - кіллінг</w:t>
      </w:r>
    </w:p>
    <w:p w14:paraId="60982AD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Бенчмаркінг</w:t>
      </w:r>
    </w:p>
    <w:p w14:paraId="48B14AE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Кайзен - костинг</w:t>
      </w:r>
    </w:p>
    <w:p w14:paraId="5493925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Директ – костинг</w:t>
      </w:r>
    </w:p>
    <w:p w14:paraId="3C61778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5. Стандарт – костинг</w:t>
      </w:r>
    </w:p>
    <w:p w14:paraId="02328BA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6. Абзорпшн – костинг</w:t>
      </w:r>
    </w:p>
    <w:p w14:paraId="6824157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7. Таргет - костинг</w:t>
      </w:r>
    </w:p>
    <w:p w14:paraId="4B58CFAD"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2923EEF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6 Метод управління витратами, який забезпечує безперервне зниження витрат і утримання їх на заданому рівні – це:</w:t>
      </w:r>
    </w:p>
    <w:p w14:paraId="6293991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Кост - кіллінг</w:t>
      </w:r>
    </w:p>
    <w:p w14:paraId="536561B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Бенчмаркінг</w:t>
      </w:r>
    </w:p>
    <w:p w14:paraId="7361CF0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Кайзен - костинг</w:t>
      </w:r>
    </w:p>
    <w:p w14:paraId="0A50A99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Таргет - костинг</w:t>
      </w:r>
    </w:p>
    <w:p w14:paraId="5387FD52"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230E145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7 Кост- кіллінг – це метод управління витратами, який:</w:t>
      </w:r>
    </w:p>
    <w:p w14:paraId="6E2F60D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Передбачає оцінку стратегій і цілей організації для застосування і вдосконалення передового досвіду компаній – лідерів</w:t>
      </w:r>
    </w:p>
    <w:p w14:paraId="2AA2EF0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Дозволяє швидко скоротити витрати підприємства за рахунок скорочення штатного складу працівників та відрахувань на соціальну сферу</w:t>
      </w:r>
    </w:p>
    <w:p w14:paraId="47B887A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Забезпечує безперервне зниження витрат і утримання їх на заданому рівні</w:t>
      </w:r>
    </w:p>
    <w:p w14:paraId="0D380C2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Встановлює цільову собівартість на стадії планування продукції на основі заданої ціни реалізації бажаної величини прибутку</w:t>
      </w:r>
    </w:p>
    <w:p w14:paraId="3A36CD6B"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637363E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8 Таргет – костинг – це метод управління витратами, який:</w:t>
      </w:r>
    </w:p>
    <w:p w14:paraId="5CCB78B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Передбачає оцінку стратегій і цілей організації для застосування і вдосконалення передового досвіду компаній – лідерів</w:t>
      </w:r>
    </w:p>
    <w:p w14:paraId="04E202D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Дозволяє швидко скоротити витрати підприємства за рахунок скорочення штатного складу працівників та відрахувань на соціальну сферу</w:t>
      </w:r>
    </w:p>
    <w:p w14:paraId="6D945C4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Забезпечує безперервне зниження витрат і утримання їх на заданому рівні</w:t>
      </w:r>
    </w:p>
    <w:p w14:paraId="6FA41B8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4. Встановлює цільову собівартість на стадії планування продукції на основі заданої ціни реалізації бажаної величини прибутку</w:t>
      </w:r>
    </w:p>
    <w:p w14:paraId="05C0014E"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1FEADE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9 Кайзен- костинг – це метод управління витратами, який:</w:t>
      </w:r>
    </w:p>
    <w:p w14:paraId="12635DD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Передбачає оцінку стратегій і цілей організації для застосування і вдосконалення передового досвіду компаній – лідерів</w:t>
      </w:r>
    </w:p>
    <w:p w14:paraId="091343B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Дозволяє швидко скоротити витрати підприємства за рахунок скорочення штатного складу працівників та відрахувань на соціальну сферу</w:t>
      </w:r>
    </w:p>
    <w:p w14:paraId="431A8C9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Забезпечує безперервне зниження витрат і утримання їх на заданому рівні</w:t>
      </w:r>
    </w:p>
    <w:p w14:paraId="6C8F678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Встановлює цільову собівартість на стадії планування продукції на основі заданої ціни реалізації бажаної величини прибутку</w:t>
      </w:r>
    </w:p>
    <w:p w14:paraId="54835925"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4DFFB5C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10 Бенчмаркінг – це метод управління витратами, який:</w:t>
      </w:r>
    </w:p>
    <w:p w14:paraId="65EDB59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Передбачає оцінку стратегій і цілей організації для застосування і вдосконалення передового досвіду компаній – лідерів</w:t>
      </w:r>
    </w:p>
    <w:p w14:paraId="6B5C25F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Дозволяє швидко скоротити витрати підприємства за рахунок скорочення штатного складу працівників та відрахувань на соціальну сферу</w:t>
      </w:r>
    </w:p>
    <w:p w14:paraId="492952D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Забезпечує безперервне зниження витрат і утримання їх на заданому рівні</w:t>
      </w:r>
    </w:p>
    <w:p w14:paraId="515BE15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Встановлює цільову собівартість на стадії планування продукції на основі заданої ціни реалізації бажаної величини прибутку</w:t>
      </w:r>
    </w:p>
    <w:p w14:paraId="4CE09B46"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5FB1B00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11 До переваг методу директ- костинг відносять:</w:t>
      </w:r>
    </w:p>
    <w:p w14:paraId="3EBA25E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Зниження трудомісткості розподілу накладних витрат, можливість визначення вкладу кожного виду продукції на формування прибутку підприємства та вибору між власним виробництвом або закупівлею продукції</w:t>
      </w:r>
    </w:p>
    <w:p w14:paraId="064DCFD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Спрощена процедура поділу витрат на постійні і змінні, підвищення обгрунтованості вибору додаткового замовлення або відмови від нього</w:t>
      </w:r>
    </w:p>
    <w:p w14:paraId="722B1D4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Мінімізація облікової роботи, пов'язаної з калькулюванням собівартості, наочність у відображенні відхилень від плану в процесі формування витрат</w:t>
      </w:r>
    </w:p>
    <w:p w14:paraId="7B102DF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Забезпечує безперервне зниження витрат і утримання їх на заданому рівні</w:t>
      </w:r>
    </w:p>
    <w:p w14:paraId="36C188CC"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9A9C90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12 До переваг методу стандарт- костинг відносять:</w:t>
      </w:r>
    </w:p>
    <w:p w14:paraId="419135D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Зниження трудомісткості розподілу накладних витрат, можливість визначення вкладу кожного виду продукції на формування прибутку підприємства та вибору між власним виробництвом або закупівлею продукції</w:t>
      </w:r>
    </w:p>
    <w:p w14:paraId="7ACAF9A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2. Спрощена процедура поділу витрат на постійні і змінні, підвищення обгрунтованості вибору додаткового замовлення або відмови від нього</w:t>
      </w:r>
    </w:p>
    <w:p w14:paraId="57D779B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Мінімізація облікової роботи, пов'язаної з калькулюванням собівартості, наочність у відображенні відхилень від плану в процесі формування витрат</w:t>
      </w:r>
    </w:p>
    <w:p w14:paraId="0066495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Забезпечує безперервне зниження витрат і утримання їх на заданому рівні</w:t>
      </w:r>
    </w:p>
    <w:p w14:paraId="6F19385E"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594683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13 До переваг методу абзорпшн- костинг відносять:</w:t>
      </w:r>
    </w:p>
    <w:p w14:paraId="196E9D7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Зниження трудомісткості розподілу накладних витрат, можливість визначення вкладу кожного виду продукції на формування прибутку підприємства та вибору між власним виробництвом або закупівлею продукції</w:t>
      </w:r>
    </w:p>
    <w:p w14:paraId="439A7F8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Спрощена процедура поділу витрат на постійні і змінні, підвищення обгрунтованості вибору додаткового замовлення або відмови від нього</w:t>
      </w:r>
    </w:p>
    <w:p w14:paraId="191BD7A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Мінімізація облікової роботи, пов'язаної з калькулюванням собівартості, наочність у відображенні відхилень від плану в процесі формування витрат</w:t>
      </w:r>
    </w:p>
    <w:p w14:paraId="5C2C170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Забезпечує безперервне зниження витрат і утримання їх на заданому рівні</w:t>
      </w:r>
    </w:p>
    <w:p w14:paraId="227D2637"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62FD35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14 До переваг методу кайзен-костинг відносять:</w:t>
      </w:r>
    </w:p>
    <w:p w14:paraId="63CA7AE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Зниження трудомісткості розподілу накладних витрат, можливість визначення вкладу кожного виду продукції на формування прибутку підприємства та вибору між власним виробництвом або закупівлею продукції</w:t>
      </w:r>
    </w:p>
    <w:p w14:paraId="69D9DDC3"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Спрощена процедура поділу витрат на постійні і змінні, підвищення обгрунтованості вибору додаткового замовлення або відмови від нього</w:t>
      </w:r>
    </w:p>
    <w:p w14:paraId="661D669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Мінімізація облікової роботи, пов'язаної з калькулюванням собівартості, наочність у відображенні відхилень від плану в процесі формування витрат</w:t>
      </w:r>
    </w:p>
    <w:p w14:paraId="10F6A10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Забезпечує безперервне зниження витрат і утримання їх на заданому рівні</w:t>
      </w:r>
    </w:p>
    <w:p w14:paraId="608B6287"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5E4FB39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15 До недоліків методу директ-костинг відносять:</w:t>
      </w:r>
    </w:p>
    <w:p w14:paraId="32A9FDA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Відсутність можливості встановити норми за окремими видами витрат</w:t>
      </w:r>
    </w:p>
    <w:p w14:paraId="3E73C56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Умовний характер розподілу накладних витрат, залежність характеру поведінки витрат від величини обсягу випуску не використовується в достатній мірі</w:t>
      </w:r>
    </w:p>
    <w:p w14:paraId="7A69F2C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Відсутність однозначності при поділі витрат на змінні або постійні, слабку увагу до постійних витрат</w:t>
      </w:r>
    </w:p>
    <w:p w14:paraId="4D94037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4. Технічні можливості підприємства не завжди дозволяють знизити собівартість до заданого рівня</w:t>
      </w:r>
    </w:p>
    <w:p w14:paraId="42554B7D" w14:textId="77777777" w:rsidR="001956B8" w:rsidRPr="00762210" w:rsidRDefault="001956B8" w:rsidP="001956B8">
      <w:pPr>
        <w:spacing w:after="0" w:line="240" w:lineRule="auto"/>
        <w:ind w:firstLine="709"/>
        <w:jc w:val="both"/>
        <w:rPr>
          <w:rFonts w:ascii="Times New Roman" w:hAnsi="Times New Roman"/>
          <w:sz w:val="28"/>
          <w:szCs w:val="28"/>
        </w:rPr>
      </w:pPr>
    </w:p>
    <w:p w14:paraId="5D3DC5C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16 До недоліків методу стандарт- костинг відносять:</w:t>
      </w:r>
    </w:p>
    <w:p w14:paraId="25D9A5E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Відсутність можливості встановити норми за окремими видами витрат</w:t>
      </w:r>
    </w:p>
    <w:p w14:paraId="29BD9E3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Умовний характер розподілу накладних витрат, залежність характеру поведінки витрат від величини обсягу випуску не використовується в достатній мірі</w:t>
      </w:r>
    </w:p>
    <w:p w14:paraId="6A6BE9B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Відсутність однозначності при поділі витрат на змінні або постійні, слабку увагу до постійних витрат</w:t>
      </w:r>
    </w:p>
    <w:p w14:paraId="48F1F8B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Технічні можливості підприємства не завжди дозволяють знизити собівартість до заданого рівня</w:t>
      </w:r>
    </w:p>
    <w:p w14:paraId="05E00351"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7DEBE4A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17 До недоліків методу абзорпшн-костинг відносять:</w:t>
      </w:r>
    </w:p>
    <w:p w14:paraId="5DB0F87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Відсутність можливості встановити норми за окремими видами витрат</w:t>
      </w:r>
    </w:p>
    <w:p w14:paraId="693A01C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Умовний характер розподілу накладних витрат, залежність характеру поведінки витрат від величини обсягу випуску не використовується в достатній мірі</w:t>
      </w:r>
    </w:p>
    <w:p w14:paraId="7162B00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Відсутність однозначності при поділі витрат на змінні або постійні, слабку увагу до постійних витрат</w:t>
      </w:r>
    </w:p>
    <w:p w14:paraId="720868C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Технічні можливості підприємства не завжди дозволяють знизити собівартість до заданого рівня</w:t>
      </w:r>
    </w:p>
    <w:p w14:paraId="47A902A5"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9D7581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18 До недоліків методу таргет-костинг відносять:</w:t>
      </w:r>
    </w:p>
    <w:p w14:paraId="155C717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Відсутність можливості встановити норми за окремими видами витрат</w:t>
      </w:r>
    </w:p>
    <w:p w14:paraId="167A5BD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Умовний характер розподілу накладних витрат, залежність характеру поведінки витрат від величини обсягу випуску не використовується в достатній мірі</w:t>
      </w:r>
    </w:p>
    <w:p w14:paraId="6F213C7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Відсутність однозначності при поділі витрат на змінні або постійні, слабку увагу до постійних витрат</w:t>
      </w:r>
    </w:p>
    <w:p w14:paraId="691A5FE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Технічні можливості підприємства не завжди дозволяють знизити собівартість до заданого рівня</w:t>
      </w:r>
    </w:p>
    <w:p w14:paraId="33DDE853"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632695F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19 Розрахунок витрат за етапами життєвого циклу продукції - це:</w:t>
      </w:r>
    </w:p>
    <w:p w14:paraId="5A53E81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CVP-аналіз</w:t>
      </w:r>
    </w:p>
    <w:p w14:paraId="5FFB9F8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VCC</w:t>
      </w:r>
    </w:p>
    <w:p w14:paraId="5323204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LCC-аналіз</w:t>
      </w:r>
    </w:p>
    <w:p w14:paraId="059B47A0"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Метод ABC</w:t>
      </w:r>
    </w:p>
    <w:p w14:paraId="31177F32"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6D77723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20 Розрахунок точки беззбитковості - це:</w:t>
      </w:r>
    </w:p>
    <w:p w14:paraId="1A66562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CVP-аналіз</w:t>
      </w:r>
    </w:p>
    <w:p w14:paraId="6304788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VCC</w:t>
      </w:r>
    </w:p>
    <w:p w14:paraId="3D90A2C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3. LCC-аналіз</w:t>
      </w:r>
    </w:p>
    <w:p w14:paraId="70C11D3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Метод ABC</w:t>
      </w:r>
    </w:p>
    <w:p w14:paraId="3B8B4D15" w14:textId="77777777" w:rsidR="001956B8" w:rsidRPr="00187059" w:rsidRDefault="001956B8" w:rsidP="001956B8">
      <w:pPr>
        <w:spacing w:after="0" w:line="240" w:lineRule="auto"/>
        <w:ind w:firstLine="709"/>
        <w:jc w:val="both"/>
        <w:rPr>
          <w:rFonts w:ascii="Times New Roman" w:hAnsi="Times New Roman"/>
          <w:sz w:val="32"/>
          <w:szCs w:val="32"/>
          <w:lang w:val="uk-UA"/>
        </w:rPr>
      </w:pPr>
    </w:p>
    <w:p w14:paraId="6A18E0C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21 Система управління витратами в розрізі видів діяльності заснована на:</w:t>
      </w:r>
    </w:p>
    <w:p w14:paraId="57748E22"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CVP-аналіз</w:t>
      </w:r>
    </w:p>
    <w:p w14:paraId="2D7D85A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VCC</w:t>
      </w:r>
    </w:p>
    <w:p w14:paraId="437CD5DF"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Метод ABC</w:t>
      </w:r>
    </w:p>
    <w:p w14:paraId="2725981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LCC-аналізу</w:t>
      </w:r>
    </w:p>
    <w:p w14:paraId="684785A9" w14:textId="77777777" w:rsidR="001956B8" w:rsidRPr="00187059" w:rsidRDefault="001956B8" w:rsidP="001956B8">
      <w:pPr>
        <w:spacing w:after="0" w:line="240" w:lineRule="auto"/>
        <w:ind w:firstLine="709"/>
        <w:jc w:val="both"/>
        <w:rPr>
          <w:rFonts w:ascii="Times New Roman" w:hAnsi="Times New Roman"/>
          <w:sz w:val="32"/>
          <w:szCs w:val="32"/>
          <w:lang w:val="uk-UA"/>
        </w:rPr>
      </w:pPr>
    </w:p>
    <w:p w14:paraId="1ADF9B2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22 Аналіз зв'язку витрат підприємства, обсягу виробництва і прибутку, що веде до визначення точки беззбитковості це:</w:t>
      </w:r>
    </w:p>
    <w:p w14:paraId="0F50238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CVP-аналіз</w:t>
      </w:r>
    </w:p>
    <w:p w14:paraId="10709FC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VCC</w:t>
      </w:r>
    </w:p>
    <w:p w14:paraId="4BAE810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LCC-аналіз</w:t>
      </w:r>
    </w:p>
    <w:p w14:paraId="00993E1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4. Метод ABC</w:t>
      </w:r>
    </w:p>
    <w:p w14:paraId="11F0C471"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5CACD7BA"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23 До методів контролю витрат належать метод:</w:t>
      </w:r>
    </w:p>
    <w:p w14:paraId="6DDCD42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Директ-костинг</w:t>
      </w:r>
    </w:p>
    <w:p w14:paraId="4BC3823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Стандарт-костинг</w:t>
      </w:r>
    </w:p>
    <w:p w14:paraId="2667F5C4"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Таргет-костинг</w:t>
      </w:r>
    </w:p>
    <w:p w14:paraId="7D4C1BFE"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6BDADD8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24 До методів зниження витрат належать метод:</w:t>
      </w:r>
    </w:p>
    <w:p w14:paraId="4671606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Директ-костинг</w:t>
      </w:r>
    </w:p>
    <w:p w14:paraId="068D347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Стандарт-костинг</w:t>
      </w:r>
    </w:p>
    <w:p w14:paraId="72220D7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Таргет-костинг</w:t>
      </w:r>
    </w:p>
    <w:p w14:paraId="1F6BB1CD"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0190CD0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25 До методів контролю витрат відносяться:</w:t>
      </w:r>
    </w:p>
    <w:p w14:paraId="2B16714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Метод нормативного обліку витрат</w:t>
      </w:r>
    </w:p>
    <w:p w14:paraId="1705055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 калькулювання цільової собівартості</w:t>
      </w:r>
    </w:p>
    <w:p w14:paraId="36ABB23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Аналіз витратоутворюючих факторів</w:t>
      </w:r>
    </w:p>
    <w:p w14:paraId="73DFC51F"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6A9A2B2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26 До методів внутрішнього контролю витрат відносять:</w:t>
      </w:r>
    </w:p>
    <w:p w14:paraId="3776386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Методи документального контролю</w:t>
      </w:r>
    </w:p>
    <w:p w14:paraId="4D5FB5D1"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Методи фактичного контролю</w:t>
      </w:r>
    </w:p>
    <w:p w14:paraId="6BCEF54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Методи нормативного контролю</w:t>
      </w:r>
    </w:p>
    <w:p w14:paraId="7DA59E21"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55B04E4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27 До методів документального контролю відносять:</w:t>
      </w:r>
    </w:p>
    <w:p w14:paraId="67B8B29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Техніко – економічні розрахунки</w:t>
      </w:r>
    </w:p>
    <w:p w14:paraId="33A93EA7"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Інвентаризація</w:t>
      </w:r>
    </w:p>
    <w:p w14:paraId="7ED54BA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Експертна оцінка</w:t>
      </w:r>
    </w:p>
    <w:p w14:paraId="57C54932"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4695EE16"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28 До методів фактичного контролю відносять:</w:t>
      </w:r>
    </w:p>
    <w:p w14:paraId="00DBA38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Техніко – економічні розрахунки</w:t>
      </w:r>
    </w:p>
    <w:p w14:paraId="051E1EB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lastRenderedPageBreak/>
        <w:t>2. Інвентаризація</w:t>
      </w:r>
    </w:p>
    <w:p w14:paraId="6F8DC2D9"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Експертна оцінка</w:t>
      </w:r>
    </w:p>
    <w:p w14:paraId="2C78FF25"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38E0EFDB"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29 Для оперативного контролю над витратами необхідно організувати:</w:t>
      </w:r>
    </w:p>
    <w:p w14:paraId="285E6DF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Фіксування витрат на робочих місцях в центрах витрат</w:t>
      </w:r>
    </w:p>
    <w:p w14:paraId="49AE5D0C"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Порівняння фактичних витрат з нормативними (плановими), виявлення відхилень</w:t>
      </w:r>
    </w:p>
    <w:p w14:paraId="413482E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Своєчасну передачу даних в підрозділ, що займається збором і обробкою інформації про витрати</w:t>
      </w:r>
    </w:p>
    <w:p w14:paraId="168EC730" w14:textId="77777777" w:rsidR="001956B8" w:rsidRPr="002D59A0" w:rsidRDefault="001956B8" w:rsidP="001956B8">
      <w:pPr>
        <w:spacing w:after="0" w:line="240" w:lineRule="auto"/>
        <w:ind w:firstLine="709"/>
        <w:jc w:val="both"/>
        <w:rPr>
          <w:rFonts w:ascii="Times New Roman" w:hAnsi="Times New Roman"/>
          <w:sz w:val="28"/>
          <w:szCs w:val="28"/>
          <w:lang w:val="uk-UA"/>
        </w:rPr>
      </w:pPr>
    </w:p>
    <w:p w14:paraId="7E7C4C28"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30 В короткостроковому періоді підлягають контролю наступні групи витрат:</w:t>
      </w:r>
    </w:p>
    <w:p w14:paraId="0182A4EE"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1. Регульовані витрати</w:t>
      </w:r>
    </w:p>
    <w:p w14:paraId="0BFDDE75"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2. Виробничі витрати</w:t>
      </w:r>
    </w:p>
    <w:p w14:paraId="254BF77D" w14:textId="77777777" w:rsidR="001956B8" w:rsidRPr="002D59A0" w:rsidRDefault="001956B8" w:rsidP="001956B8">
      <w:pPr>
        <w:spacing w:after="0" w:line="240" w:lineRule="auto"/>
        <w:ind w:firstLine="709"/>
        <w:jc w:val="both"/>
        <w:rPr>
          <w:rFonts w:ascii="Times New Roman" w:hAnsi="Times New Roman"/>
          <w:sz w:val="28"/>
          <w:szCs w:val="28"/>
          <w:lang w:val="uk-UA"/>
        </w:rPr>
      </w:pPr>
      <w:r w:rsidRPr="002D59A0">
        <w:rPr>
          <w:rFonts w:ascii="Times New Roman" w:hAnsi="Times New Roman"/>
          <w:sz w:val="28"/>
          <w:szCs w:val="28"/>
          <w:lang w:val="uk-UA"/>
        </w:rPr>
        <w:t>3. Фіксовані витрати</w:t>
      </w:r>
    </w:p>
    <w:p w14:paraId="6E62323D"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482E3CB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31 </w:t>
      </w:r>
      <w:r w:rsidRPr="00762210">
        <w:rPr>
          <w:rFonts w:ascii="Times New Roman" w:hAnsi="Times New Roman"/>
          <w:sz w:val="28"/>
          <w:szCs w:val="28"/>
          <w:lang w:val="uk-UA"/>
        </w:rPr>
        <w:t>В довгостроковому періоді підлягають контролю наступні групи витрат:</w:t>
      </w:r>
    </w:p>
    <w:p w14:paraId="30DC25F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762210">
        <w:rPr>
          <w:rFonts w:ascii="Times New Roman" w:hAnsi="Times New Roman"/>
          <w:sz w:val="28"/>
          <w:szCs w:val="28"/>
        </w:rPr>
        <w:t xml:space="preserve"> </w:t>
      </w:r>
      <w:r>
        <w:rPr>
          <w:rFonts w:ascii="Times New Roman" w:hAnsi="Times New Roman"/>
          <w:sz w:val="28"/>
          <w:szCs w:val="28"/>
          <w:lang w:val="uk-UA"/>
        </w:rPr>
        <w:t>Регульовані витрати</w:t>
      </w:r>
    </w:p>
    <w:p w14:paraId="08A8C39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Виробничі витрати</w:t>
      </w:r>
    </w:p>
    <w:p w14:paraId="4D63D89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762210">
        <w:rPr>
          <w:rFonts w:ascii="Times New Roman" w:hAnsi="Times New Roman"/>
          <w:sz w:val="28"/>
          <w:szCs w:val="28"/>
          <w:lang w:val="uk-UA"/>
        </w:rPr>
        <w:t xml:space="preserve"> </w:t>
      </w:r>
      <w:r>
        <w:rPr>
          <w:rFonts w:ascii="Times New Roman" w:hAnsi="Times New Roman"/>
          <w:sz w:val="28"/>
          <w:szCs w:val="28"/>
          <w:lang w:val="uk-UA"/>
        </w:rPr>
        <w:t>Ф</w:t>
      </w:r>
      <w:r w:rsidRPr="00762210">
        <w:rPr>
          <w:rFonts w:ascii="Times New Roman" w:hAnsi="Times New Roman"/>
          <w:sz w:val="28"/>
          <w:szCs w:val="28"/>
          <w:lang w:val="uk-UA"/>
        </w:rPr>
        <w:t>іксовані витр</w:t>
      </w:r>
      <w:r>
        <w:rPr>
          <w:rFonts w:ascii="Times New Roman" w:hAnsi="Times New Roman"/>
          <w:sz w:val="28"/>
          <w:szCs w:val="28"/>
          <w:lang w:val="uk-UA"/>
        </w:rPr>
        <w:t>ати</w:t>
      </w:r>
    </w:p>
    <w:p w14:paraId="0A79BC55" w14:textId="77777777" w:rsidR="001956B8" w:rsidRDefault="001956B8" w:rsidP="001956B8">
      <w:pPr>
        <w:spacing w:after="0" w:line="240" w:lineRule="auto"/>
        <w:ind w:firstLine="709"/>
        <w:jc w:val="both"/>
        <w:rPr>
          <w:rFonts w:ascii="Times New Roman" w:hAnsi="Times New Roman"/>
          <w:sz w:val="28"/>
          <w:szCs w:val="28"/>
          <w:lang w:val="uk-UA"/>
        </w:rPr>
      </w:pPr>
    </w:p>
    <w:p w14:paraId="7B3AAC5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32 </w:t>
      </w:r>
      <w:r w:rsidRPr="00762210">
        <w:rPr>
          <w:rFonts w:ascii="Times New Roman" w:hAnsi="Times New Roman"/>
          <w:sz w:val="28"/>
          <w:szCs w:val="28"/>
          <w:lang w:val="uk-UA"/>
        </w:rPr>
        <w:t>Контроль витрат сприяє встановленню причин:</w:t>
      </w:r>
    </w:p>
    <w:p w14:paraId="14F19C6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1232BF">
        <w:rPr>
          <w:rFonts w:ascii="Times New Roman" w:hAnsi="Times New Roman"/>
          <w:sz w:val="28"/>
          <w:szCs w:val="28"/>
          <w:lang w:val="uk-UA"/>
        </w:rPr>
        <w:t xml:space="preserve"> </w:t>
      </w:r>
      <w:r>
        <w:rPr>
          <w:rFonts w:ascii="Times New Roman" w:hAnsi="Times New Roman"/>
          <w:sz w:val="28"/>
          <w:szCs w:val="28"/>
          <w:lang w:val="uk-UA"/>
        </w:rPr>
        <w:t>В</w:t>
      </w:r>
      <w:r w:rsidRPr="00762210">
        <w:rPr>
          <w:rFonts w:ascii="Times New Roman" w:hAnsi="Times New Roman"/>
          <w:sz w:val="28"/>
          <w:szCs w:val="28"/>
          <w:lang w:val="uk-UA"/>
        </w:rPr>
        <w:t>иникнення витрат і прив'язки їх до центрів відпові</w:t>
      </w:r>
      <w:r>
        <w:rPr>
          <w:rFonts w:ascii="Times New Roman" w:hAnsi="Times New Roman"/>
          <w:sz w:val="28"/>
          <w:szCs w:val="28"/>
          <w:lang w:val="uk-UA"/>
        </w:rPr>
        <w:t>дальності</w:t>
      </w:r>
    </w:p>
    <w:p w14:paraId="140A1AB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762210">
        <w:rPr>
          <w:rFonts w:ascii="Times New Roman" w:hAnsi="Times New Roman"/>
          <w:sz w:val="28"/>
          <w:szCs w:val="28"/>
          <w:lang w:val="uk-UA"/>
        </w:rPr>
        <w:t xml:space="preserve"> </w:t>
      </w:r>
      <w:r>
        <w:rPr>
          <w:rFonts w:ascii="Times New Roman" w:hAnsi="Times New Roman"/>
          <w:sz w:val="28"/>
          <w:szCs w:val="28"/>
          <w:lang w:val="uk-UA"/>
        </w:rPr>
        <w:t>В</w:t>
      </w:r>
      <w:r w:rsidRPr="00762210">
        <w:rPr>
          <w:rFonts w:ascii="Times New Roman" w:hAnsi="Times New Roman"/>
          <w:sz w:val="28"/>
          <w:szCs w:val="28"/>
          <w:lang w:val="uk-UA"/>
        </w:rPr>
        <w:t>ідхилення від плану і виявлення напрямків їх усу</w:t>
      </w:r>
      <w:r>
        <w:rPr>
          <w:rFonts w:ascii="Times New Roman" w:hAnsi="Times New Roman"/>
          <w:sz w:val="28"/>
          <w:szCs w:val="28"/>
          <w:lang w:val="uk-UA"/>
        </w:rPr>
        <w:t>нення</w:t>
      </w:r>
    </w:p>
    <w:p w14:paraId="62AFF5F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762210">
        <w:rPr>
          <w:rFonts w:ascii="Times New Roman" w:hAnsi="Times New Roman"/>
          <w:sz w:val="28"/>
          <w:szCs w:val="28"/>
          <w:lang w:val="uk-UA"/>
        </w:rPr>
        <w:t xml:space="preserve"> </w:t>
      </w:r>
      <w:r>
        <w:rPr>
          <w:rFonts w:ascii="Times New Roman" w:hAnsi="Times New Roman"/>
          <w:sz w:val="28"/>
          <w:szCs w:val="28"/>
          <w:lang w:val="uk-UA"/>
        </w:rPr>
        <w:t>Високого економічного результату</w:t>
      </w:r>
    </w:p>
    <w:p w14:paraId="137CA90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762210">
        <w:rPr>
          <w:rFonts w:ascii="Times New Roman" w:hAnsi="Times New Roman"/>
          <w:sz w:val="28"/>
          <w:szCs w:val="28"/>
          <w:lang w:val="uk-UA"/>
        </w:rPr>
        <w:t xml:space="preserve"> </w:t>
      </w:r>
      <w:r>
        <w:rPr>
          <w:rFonts w:ascii="Times New Roman" w:hAnsi="Times New Roman"/>
          <w:sz w:val="28"/>
          <w:szCs w:val="28"/>
          <w:lang w:val="uk-UA"/>
        </w:rPr>
        <w:t>П</w:t>
      </w:r>
      <w:r w:rsidRPr="00762210">
        <w:rPr>
          <w:rFonts w:ascii="Times New Roman" w:hAnsi="Times New Roman"/>
          <w:sz w:val="28"/>
          <w:szCs w:val="28"/>
          <w:lang w:val="uk-UA"/>
        </w:rPr>
        <w:t>од</w:t>
      </w:r>
      <w:r>
        <w:rPr>
          <w:rFonts w:ascii="Times New Roman" w:hAnsi="Times New Roman"/>
          <w:sz w:val="28"/>
          <w:szCs w:val="28"/>
          <w:lang w:val="uk-UA"/>
        </w:rPr>
        <w:t>ілу витрат на змінні і постійні</w:t>
      </w:r>
    </w:p>
    <w:p w14:paraId="306D3B46"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6987BC1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33 </w:t>
      </w:r>
      <w:r w:rsidRPr="00762210">
        <w:rPr>
          <w:rFonts w:ascii="Times New Roman" w:hAnsi="Times New Roman"/>
          <w:sz w:val="28"/>
          <w:szCs w:val="28"/>
          <w:lang w:val="uk-UA"/>
        </w:rPr>
        <w:t xml:space="preserve">Відмінності між контролем і контролінгом полягають у тому, що: </w:t>
      </w:r>
    </w:p>
    <w:p w14:paraId="1747285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1232BF">
        <w:rPr>
          <w:rFonts w:ascii="Times New Roman" w:hAnsi="Times New Roman"/>
          <w:sz w:val="28"/>
          <w:szCs w:val="28"/>
          <w:lang w:val="uk-UA"/>
        </w:rPr>
        <w:t xml:space="preserve"> </w:t>
      </w:r>
      <w:r>
        <w:rPr>
          <w:rFonts w:ascii="Times New Roman" w:hAnsi="Times New Roman"/>
          <w:sz w:val="28"/>
          <w:szCs w:val="28"/>
          <w:lang w:val="uk-UA"/>
        </w:rPr>
        <w:t>К</w:t>
      </w:r>
      <w:r w:rsidRPr="00762210">
        <w:rPr>
          <w:rFonts w:ascii="Times New Roman" w:hAnsi="Times New Roman"/>
          <w:sz w:val="28"/>
          <w:szCs w:val="28"/>
          <w:lang w:val="uk-UA"/>
        </w:rPr>
        <w:t xml:space="preserve">онтроль займається оцінкою вже здійснених фактів, а контролінг </w:t>
      </w:r>
      <w:r>
        <w:rPr>
          <w:rFonts w:ascii="Times New Roman" w:hAnsi="Times New Roman"/>
          <w:sz w:val="28"/>
          <w:szCs w:val="28"/>
          <w:lang w:val="uk-UA"/>
        </w:rPr>
        <w:t>– націлений на перспективу</w:t>
      </w:r>
    </w:p>
    <w:p w14:paraId="1FE2E8E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762210">
        <w:rPr>
          <w:rFonts w:ascii="Times New Roman" w:hAnsi="Times New Roman"/>
          <w:sz w:val="28"/>
          <w:szCs w:val="28"/>
          <w:lang w:val="uk-UA"/>
        </w:rPr>
        <w:t xml:space="preserve"> </w:t>
      </w:r>
      <w:r>
        <w:rPr>
          <w:rFonts w:ascii="Times New Roman" w:hAnsi="Times New Roman"/>
          <w:sz w:val="28"/>
          <w:szCs w:val="28"/>
          <w:lang w:val="uk-UA"/>
        </w:rPr>
        <w:t>К</w:t>
      </w:r>
      <w:r w:rsidRPr="00762210">
        <w:rPr>
          <w:rFonts w:ascii="Times New Roman" w:hAnsi="Times New Roman"/>
          <w:sz w:val="28"/>
          <w:szCs w:val="28"/>
          <w:lang w:val="uk-UA"/>
        </w:rPr>
        <w:t>онтроль націлений на перспективу, а контролінг займається оцін</w:t>
      </w:r>
      <w:r>
        <w:rPr>
          <w:rFonts w:ascii="Times New Roman" w:hAnsi="Times New Roman"/>
          <w:sz w:val="28"/>
          <w:szCs w:val="28"/>
          <w:lang w:val="uk-UA"/>
        </w:rPr>
        <w:t>кою доконаних фактів</w:t>
      </w:r>
    </w:p>
    <w:p w14:paraId="5F0E675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762210">
        <w:rPr>
          <w:rFonts w:ascii="Times New Roman" w:hAnsi="Times New Roman"/>
          <w:sz w:val="28"/>
          <w:szCs w:val="28"/>
          <w:lang w:val="uk-UA"/>
        </w:rPr>
        <w:t xml:space="preserve"> </w:t>
      </w:r>
      <w:r>
        <w:rPr>
          <w:rFonts w:ascii="Times New Roman" w:hAnsi="Times New Roman"/>
          <w:sz w:val="28"/>
          <w:szCs w:val="28"/>
          <w:lang w:val="uk-UA"/>
        </w:rPr>
        <w:t>К</w:t>
      </w:r>
      <w:r w:rsidRPr="00762210">
        <w:rPr>
          <w:rFonts w:ascii="Times New Roman" w:hAnsi="Times New Roman"/>
          <w:sz w:val="28"/>
          <w:szCs w:val="28"/>
          <w:lang w:val="uk-UA"/>
        </w:rPr>
        <w:t>онтроль і контролінг р</w:t>
      </w:r>
      <w:r>
        <w:rPr>
          <w:rFonts w:ascii="Times New Roman" w:hAnsi="Times New Roman"/>
          <w:sz w:val="28"/>
          <w:szCs w:val="28"/>
          <w:lang w:val="uk-UA"/>
        </w:rPr>
        <w:t>івнозначні поняття</w:t>
      </w:r>
    </w:p>
    <w:p w14:paraId="46A085D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762210">
        <w:rPr>
          <w:rFonts w:ascii="Times New Roman" w:hAnsi="Times New Roman"/>
          <w:sz w:val="28"/>
          <w:szCs w:val="28"/>
          <w:lang w:val="uk-UA"/>
        </w:rPr>
        <w:t xml:space="preserve"> </w:t>
      </w:r>
      <w:r>
        <w:rPr>
          <w:rFonts w:ascii="Times New Roman" w:hAnsi="Times New Roman"/>
          <w:sz w:val="28"/>
          <w:szCs w:val="28"/>
          <w:lang w:val="uk-UA"/>
        </w:rPr>
        <w:t>К</w:t>
      </w:r>
      <w:r w:rsidRPr="00762210">
        <w:rPr>
          <w:rFonts w:ascii="Times New Roman" w:hAnsi="Times New Roman"/>
          <w:sz w:val="28"/>
          <w:szCs w:val="28"/>
          <w:lang w:val="uk-UA"/>
        </w:rPr>
        <w:t>онтр</w:t>
      </w:r>
      <w:r>
        <w:rPr>
          <w:rFonts w:ascii="Times New Roman" w:hAnsi="Times New Roman"/>
          <w:sz w:val="28"/>
          <w:szCs w:val="28"/>
          <w:lang w:val="uk-UA"/>
        </w:rPr>
        <w:t>олінг – одна з функцій контролю</w:t>
      </w:r>
    </w:p>
    <w:p w14:paraId="173BA39C"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66005FF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34 </w:t>
      </w:r>
      <w:r w:rsidRPr="00762210">
        <w:rPr>
          <w:rFonts w:ascii="Times New Roman" w:hAnsi="Times New Roman"/>
          <w:sz w:val="28"/>
          <w:szCs w:val="28"/>
          <w:lang w:val="uk-UA"/>
        </w:rPr>
        <w:t>Система регулювання витрат і результатів діяльності, що допомагає в досягненні цілей підприємства це:</w:t>
      </w:r>
    </w:p>
    <w:p w14:paraId="376EDE8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762210">
        <w:rPr>
          <w:rFonts w:ascii="Times New Roman" w:hAnsi="Times New Roman"/>
          <w:sz w:val="28"/>
          <w:szCs w:val="28"/>
        </w:rPr>
        <w:t xml:space="preserve"> </w:t>
      </w:r>
      <w:r>
        <w:rPr>
          <w:rFonts w:ascii="Times New Roman" w:hAnsi="Times New Roman"/>
          <w:sz w:val="28"/>
          <w:szCs w:val="28"/>
          <w:lang w:val="uk-UA"/>
        </w:rPr>
        <w:t>Контроль</w:t>
      </w:r>
    </w:p>
    <w:p w14:paraId="335B9951"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Калькуляція</w:t>
      </w:r>
    </w:p>
    <w:p w14:paraId="5C157BB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Планування</w:t>
      </w:r>
    </w:p>
    <w:p w14:paraId="3F37D34D"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Контролінг</w:t>
      </w:r>
    </w:p>
    <w:p w14:paraId="5BB2172C"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5A2FE9E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35 </w:t>
      </w:r>
      <w:r w:rsidRPr="00762210">
        <w:rPr>
          <w:rFonts w:ascii="Times New Roman" w:hAnsi="Times New Roman"/>
          <w:sz w:val="28"/>
          <w:szCs w:val="28"/>
          <w:lang w:val="uk-UA"/>
        </w:rPr>
        <w:t>Процес обчислення та визначення причин різниці між фактичними і нормативними значеннями називається:</w:t>
      </w:r>
    </w:p>
    <w:p w14:paraId="7B2CDA2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E21A66">
        <w:rPr>
          <w:rFonts w:ascii="Times New Roman" w:hAnsi="Times New Roman"/>
          <w:sz w:val="28"/>
          <w:szCs w:val="28"/>
          <w:lang w:val="uk-UA"/>
        </w:rPr>
        <w:t xml:space="preserve"> </w:t>
      </w:r>
      <w:r>
        <w:rPr>
          <w:rFonts w:ascii="Times New Roman" w:hAnsi="Times New Roman"/>
          <w:sz w:val="28"/>
          <w:szCs w:val="28"/>
          <w:lang w:val="uk-UA"/>
        </w:rPr>
        <w:t>Аналіз собівартості</w:t>
      </w:r>
    </w:p>
    <w:p w14:paraId="02B9A32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Калькуляція</w:t>
      </w:r>
    </w:p>
    <w:p w14:paraId="26B3A27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Аналіз відхилень</w:t>
      </w:r>
    </w:p>
    <w:p w14:paraId="546CB70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Контролінг</w:t>
      </w:r>
    </w:p>
    <w:p w14:paraId="69B570EF"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0BA7D4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36 </w:t>
      </w:r>
      <w:r w:rsidRPr="00762210">
        <w:rPr>
          <w:rFonts w:ascii="Times New Roman" w:hAnsi="Times New Roman"/>
          <w:sz w:val="28"/>
          <w:szCs w:val="28"/>
          <w:lang w:val="uk-UA"/>
        </w:rPr>
        <w:t>Якщо фактичні витрати вище нормативних, таке відхилення вважається:</w:t>
      </w:r>
    </w:p>
    <w:p w14:paraId="3D6501A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975EE4">
        <w:rPr>
          <w:rFonts w:ascii="Times New Roman" w:hAnsi="Times New Roman"/>
          <w:sz w:val="28"/>
          <w:szCs w:val="28"/>
          <w:lang w:val="uk-UA"/>
        </w:rPr>
        <w:t xml:space="preserve"> </w:t>
      </w:r>
      <w:r>
        <w:rPr>
          <w:rFonts w:ascii="Times New Roman" w:hAnsi="Times New Roman"/>
          <w:sz w:val="28"/>
          <w:szCs w:val="28"/>
          <w:lang w:val="uk-UA"/>
        </w:rPr>
        <w:t>Ефективним</w:t>
      </w:r>
    </w:p>
    <w:p w14:paraId="66FE57D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Сприятливим</w:t>
      </w:r>
    </w:p>
    <w:p w14:paraId="467C8E9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Н</w:t>
      </w:r>
      <w:r w:rsidRPr="00762210">
        <w:rPr>
          <w:rFonts w:ascii="Times New Roman" w:hAnsi="Times New Roman"/>
          <w:sz w:val="28"/>
          <w:szCs w:val="28"/>
          <w:lang w:val="uk-UA"/>
        </w:rPr>
        <w:t>е</w:t>
      </w:r>
      <w:r>
        <w:rPr>
          <w:rFonts w:ascii="Times New Roman" w:hAnsi="Times New Roman"/>
          <w:sz w:val="28"/>
          <w:szCs w:val="28"/>
          <w:lang w:val="uk-UA"/>
        </w:rPr>
        <w:t xml:space="preserve"> ефективним</w:t>
      </w:r>
    </w:p>
    <w:p w14:paraId="337765F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Не сприятливим</w:t>
      </w:r>
    </w:p>
    <w:p w14:paraId="068F7B2B"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4974CA3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37 </w:t>
      </w:r>
      <w:r w:rsidRPr="00762210">
        <w:rPr>
          <w:rFonts w:ascii="Times New Roman" w:hAnsi="Times New Roman"/>
          <w:sz w:val="28"/>
          <w:szCs w:val="28"/>
          <w:lang w:val="uk-UA"/>
        </w:rPr>
        <w:t>Якщо фактичні витрати нижче нормативних, таке відхилення вважається:</w:t>
      </w:r>
    </w:p>
    <w:p w14:paraId="207E25D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975EE4">
        <w:rPr>
          <w:rFonts w:ascii="Times New Roman" w:hAnsi="Times New Roman"/>
          <w:sz w:val="28"/>
          <w:szCs w:val="28"/>
          <w:lang w:val="uk-UA"/>
        </w:rPr>
        <w:t xml:space="preserve"> </w:t>
      </w:r>
      <w:r>
        <w:rPr>
          <w:rFonts w:ascii="Times New Roman" w:hAnsi="Times New Roman"/>
          <w:sz w:val="28"/>
          <w:szCs w:val="28"/>
          <w:lang w:val="uk-UA"/>
        </w:rPr>
        <w:t>Ефективним</w:t>
      </w:r>
    </w:p>
    <w:p w14:paraId="227DEFF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Сприятливим</w:t>
      </w:r>
    </w:p>
    <w:p w14:paraId="546A8D5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Н</w:t>
      </w:r>
      <w:r w:rsidRPr="00762210">
        <w:rPr>
          <w:rFonts w:ascii="Times New Roman" w:hAnsi="Times New Roman"/>
          <w:sz w:val="28"/>
          <w:szCs w:val="28"/>
          <w:lang w:val="uk-UA"/>
        </w:rPr>
        <w:t>е</w:t>
      </w:r>
      <w:r>
        <w:rPr>
          <w:rFonts w:ascii="Times New Roman" w:hAnsi="Times New Roman"/>
          <w:sz w:val="28"/>
          <w:szCs w:val="28"/>
          <w:lang w:val="uk-UA"/>
        </w:rPr>
        <w:t xml:space="preserve"> ефективним</w:t>
      </w:r>
    </w:p>
    <w:p w14:paraId="16BC796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Не сприятливим</w:t>
      </w:r>
    </w:p>
    <w:p w14:paraId="578A2C7F"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6AD9FA4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38 </w:t>
      </w:r>
      <w:r w:rsidRPr="00762210">
        <w:rPr>
          <w:rFonts w:ascii="Times New Roman" w:hAnsi="Times New Roman"/>
          <w:sz w:val="28"/>
          <w:szCs w:val="28"/>
          <w:lang w:val="uk-UA"/>
        </w:rPr>
        <w:t>Відхилення, розмір якого встановлюється по відношенню до інших величин і виражене у відсотках</w:t>
      </w:r>
      <w:r>
        <w:rPr>
          <w:rFonts w:ascii="Times New Roman" w:hAnsi="Times New Roman"/>
          <w:sz w:val="28"/>
          <w:szCs w:val="28"/>
          <w:lang w:val="uk-UA"/>
        </w:rPr>
        <w:t>:</w:t>
      </w:r>
    </w:p>
    <w:p w14:paraId="4764209B"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975EE4">
        <w:rPr>
          <w:rFonts w:ascii="Times New Roman" w:hAnsi="Times New Roman"/>
          <w:sz w:val="28"/>
          <w:szCs w:val="28"/>
          <w:lang w:val="uk-UA"/>
        </w:rPr>
        <w:t xml:space="preserve"> </w:t>
      </w:r>
      <w:r>
        <w:rPr>
          <w:rFonts w:ascii="Times New Roman" w:hAnsi="Times New Roman"/>
          <w:sz w:val="28"/>
          <w:szCs w:val="28"/>
          <w:lang w:val="uk-UA"/>
        </w:rPr>
        <w:t>Відносне відхилення</w:t>
      </w:r>
    </w:p>
    <w:p w14:paraId="6743C2D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762210">
        <w:rPr>
          <w:rFonts w:ascii="Times New Roman" w:hAnsi="Times New Roman"/>
          <w:sz w:val="28"/>
          <w:szCs w:val="28"/>
          <w:lang w:val="uk-UA"/>
        </w:rPr>
        <w:t xml:space="preserve"> </w:t>
      </w:r>
      <w:r>
        <w:rPr>
          <w:rFonts w:ascii="Times New Roman" w:hAnsi="Times New Roman"/>
          <w:sz w:val="28"/>
          <w:szCs w:val="28"/>
          <w:lang w:val="uk-UA"/>
        </w:rPr>
        <w:t>Абсолютне відхилення</w:t>
      </w:r>
    </w:p>
    <w:p w14:paraId="2D964E2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Селективне відхилення</w:t>
      </w:r>
    </w:p>
    <w:p w14:paraId="7A401F4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762210">
        <w:rPr>
          <w:rFonts w:ascii="Times New Roman" w:hAnsi="Times New Roman"/>
          <w:sz w:val="28"/>
          <w:szCs w:val="28"/>
          <w:lang w:val="uk-UA"/>
        </w:rPr>
        <w:t xml:space="preserve"> </w:t>
      </w:r>
      <w:r>
        <w:rPr>
          <w:rFonts w:ascii="Times New Roman" w:hAnsi="Times New Roman"/>
          <w:sz w:val="28"/>
          <w:szCs w:val="28"/>
          <w:lang w:val="uk-UA"/>
        </w:rPr>
        <w:t>Кумулятивне відхилення</w:t>
      </w:r>
    </w:p>
    <w:p w14:paraId="08FCD817" w14:textId="77777777" w:rsidR="001956B8" w:rsidRDefault="001956B8" w:rsidP="001956B8">
      <w:pPr>
        <w:spacing w:after="0" w:line="240" w:lineRule="auto"/>
        <w:ind w:firstLine="709"/>
        <w:jc w:val="both"/>
        <w:rPr>
          <w:rFonts w:ascii="Times New Roman" w:hAnsi="Times New Roman"/>
          <w:sz w:val="28"/>
          <w:szCs w:val="28"/>
          <w:lang w:val="uk-UA"/>
        </w:rPr>
      </w:pPr>
    </w:p>
    <w:p w14:paraId="66FA900B"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39 </w:t>
      </w:r>
      <w:r w:rsidRPr="00762210">
        <w:rPr>
          <w:rFonts w:ascii="Times New Roman" w:hAnsi="Times New Roman"/>
          <w:sz w:val="28"/>
          <w:szCs w:val="28"/>
          <w:lang w:val="uk-UA"/>
        </w:rPr>
        <w:t>Беззбитковість – це:</w:t>
      </w:r>
    </w:p>
    <w:p w14:paraId="3574DDD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762210">
        <w:rPr>
          <w:rFonts w:ascii="Times New Roman" w:hAnsi="Times New Roman"/>
          <w:sz w:val="28"/>
          <w:szCs w:val="28"/>
          <w:lang w:val="uk-UA"/>
        </w:rPr>
        <w:t xml:space="preserve"> </w:t>
      </w:r>
      <w:r>
        <w:rPr>
          <w:rFonts w:ascii="Times New Roman" w:hAnsi="Times New Roman"/>
          <w:sz w:val="28"/>
          <w:szCs w:val="28"/>
          <w:lang w:val="uk-UA"/>
        </w:rPr>
        <w:t>Р</w:t>
      </w:r>
      <w:r w:rsidRPr="00762210">
        <w:rPr>
          <w:rFonts w:ascii="Times New Roman" w:hAnsi="Times New Roman"/>
          <w:sz w:val="28"/>
          <w:szCs w:val="28"/>
          <w:lang w:val="uk-UA"/>
        </w:rPr>
        <w:t>ежим господарської діяльності суб'єктів підприємництва, при якому доходи, отримані від діяльності, перевищують витрати, пов</w:t>
      </w:r>
      <w:r>
        <w:rPr>
          <w:rFonts w:ascii="Times New Roman" w:hAnsi="Times New Roman"/>
          <w:sz w:val="28"/>
          <w:szCs w:val="28"/>
          <w:lang w:val="uk-UA"/>
        </w:rPr>
        <w:t>'язані з нею, або дорівнюють їм</w:t>
      </w:r>
    </w:p>
    <w:p w14:paraId="5F6F9E3A"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975EE4">
        <w:rPr>
          <w:rFonts w:ascii="Times New Roman" w:hAnsi="Times New Roman"/>
          <w:sz w:val="28"/>
          <w:szCs w:val="28"/>
          <w:lang w:val="uk-UA"/>
        </w:rPr>
        <w:t xml:space="preserve"> </w:t>
      </w:r>
      <w:r>
        <w:rPr>
          <w:rFonts w:ascii="Times New Roman" w:hAnsi="Times New Roman"/>
          <w:sz w:val="28"/>
          <w:szCs w:val="28"/>
          <w:lang w:val="uk-UA"/>
        </w:rPr>
        <w:t>Р</w:t>
      </w:r>
      <w:r w:rsidRPr="00975EE4">
        <w:rPr>
          <w:rFonts w:ascii="Times New Roman" w:hAnsi="Times New Roman"/>
          <w:sz w:val="28"/>
          <w:szCs w:val="28"/>
          <w:lang w:val="uk-UA"/>
        </w:rPr>
        <w:t>ежим господарської діяльності суб'єктів підприємництва, при якому доходи, отримані від діяльності, не</w:t>
      </w:r>
      <w:r w:rsidRPr="00E07E4D">
        <w:rPr>
          <w:rFonts w:ascii="Times New Roman" w:hAnsi="Times New Roman"/>
          <w:sz w:val="28"/>
          <w:szCs w:val="28"/>
          <w:lang w:val="uk-UA"/>
        </w:rPr>
        <w:t xml:space="preserve"> </w:t>
      </w:r>
      <w:r w:rsidRPr="00762210">
        <w:rPr>
          <w:rFonts w:ascii="Times New Roman" w:hAnsi="Times New Roman"/>
          <w:sz w:val="28"/>
          <w:szCs w:val="28"/>
          <w:lang w:val="uk-UA"/>
        </w:rPr>
        <w:t>перевищують</w:t>
      </w:r>
      <w:r>
        <w:rPr>
          <w:rFonts w:ascii="Times New Roman" w:hAnsi="Times New Roman"/>
          <w:sz w:val="28"/>
          <w:szCs w:val="28"/>
          <w:lang w:val="uk-UA"/>
        </w:rPr>
        <w:t xml:space="preserve"> витрати</w:t>
      </w:r>
    </w:p>
    <w:p w14:paraId="58161373"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975EE4">
        <w:rPr>
          <w:rFonts w:ascii="Times New Roman" w:hAnsi="Times New Roman"/>
          <w:sz w:val="28"/>
          <w:szCs w:val="28"/>
          <w:lang w:val="uk-UA"/>
        </w:rPr>
        <w:t xml:space="preserve"> </w:t>
      </w:r>
      <w:r>
        <w:rPr>
          <w:rFonts w:ascii="Times New Roman" w:hAnsi="Times New Roman"/>
          <w:sz w:val="28"/>
          <w:szCs w:val="28"/>
          <w:lang w:val="uk-UA"/>
        </w:rPr>
        <w:t>Р</w:t>
      </w:r>
      <w:r w:rsidRPr="00975EE4">
        <w:rPr>
          <w:rFonts w:ascii="Times New Roman" w:hAnsi="Times New Roman"/>
          <w:sz w:val="28"/>
          <w:szCs w:val="28"/>
          <w:lang w:val="uk-UA"/>
        </w:rPr>
        <w:t xml:space="preserve">ежим господарської діяльності об'єктів підприємництва, при якому доходи, отримані від діяльності, не </w:t>
      </w:r>
      <w:r w:rsidRPr="00762210">
        <w:rPr>
          <w:rFonts w:ascii="Times New Roman" w:hAnsi="Times New Roman"/>
          <w:sz w:val="28"/>
          <w:szCs w:val="28"/>
          <w:lang w:val="uk-UA"/>
        </w:rPr>
        <w:t>перевищують</w:t>
      </w:r>
      <w:r w:rsidRPr="00975EE4">
        <w:rPr>
          <w:rFonts w:ascii="Times New Roman" w:hAnsi="Times New Roman"/>
          <w:sz w:val="28"/>
          <w:szCs w:val="28"/>
          <w:lang w:val="uk-UA"/>
        </w:rPr>
        <w:t xml:space="preserve"> </w:t>
      </w:r>
      <w:r>
        <w:rPr>
          <w:rFonts w:ascii="Times New Roman" w:hAnsi="Times New Roman"/>
          <w:sz w:val="28"/>
          <w:szCs w:val="28"/>
          <w:lang w:val="uk-UA"/>
        </w:rPr>
        <w:t>витрати</w:t>
      </w:r>
    </w:p>
    <w:p w14:paraId="61F510B2"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975EE4">
        <w:rPr>
          <w:rFonts w:ascii="Times New Roman" w:hAnsi="Times New Roman"/>
          <w:sz w:val="28"/>
          <w:szCs w:val="28"/>
          <w:lang w:val="uk-UA"/>
        </w:rPr>
        <w:t xml:space="preserve"> </w:t>
      </w:r>
      <w:r>
        <w:rPr>
          <w:rFonts w:ascii="Times New Roman" w:hAnsi="Times New Roman"/>
          <w:sz w:val="28"/>
          <w:szCs w:val="28"/>
          <w:lang w:val="uk-UA"/>
        </w:rPr>
        <w:t>Р</w:t>
      </w:r>
      <w:r w:rsidRPr="00975EE4">
        <w:rPr>
          <w:rFonts w:ascii="Times New Roman" w:hAnsi="Times New Roman"/>
          <w:sz w:val="28"/>
          <w:szCs w:val="28"/>
          <w:lang w:val="uk-UA"/>
        </w:rPr>
        <w:t>ежим господарської діяльності об'єктів підприємництва, при якому доходи, отримані від діяльності, переви</w:t>
      </w:r>
      <w:r>
        <w:rPr>
          <w:rFonts w:ascii="Times New Roman" w:hAnsi="Times New Roman"/>
          <w:sz w:val="28"/>
          <w:szCs w:val="28"/>
          <w:lang w:val="uk-UA"/>
        </w:rPr>
        <w:t>щують витрати або дорівнюють їм</w:t>
      </w:r>
    </w:p>
    <w:p w14:paraId="118E686A" w14:textId="77777777" w:rsidR="001956B8" w:rsidRPr="00975EE4" w:rsidRDefault="001956B8" w:rsidP="001956B8">
      <w:pPr>
        <w:spacing w:after="0" w:line="240" w:lineRule="auto"/>
        <w:ind w:firstLine="709"/>
        <w:jc w:val="both"/>
        <w:rPr>
          <w:rFonts w:ascii="Times New Roman" w:hAnsi="Times New Roman"/>
          <w:sz w:val="28"/>
          <w:szCs w:val="28"/>
          <w:lang w:val="uk-UA"/>
        </w:rPr>
      </w:pPr>
    </w:p>
    <w:p w14:paraId="1F4865A1"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40 </w:t>
      </w:r>
      <w:r w:rsidRPr="00975EE4">
        <w:rPr>
          <w:rFonts w:ascii="Times New Roman" w:hAnsi="Times New Roman"/>
          <w:sz w:val="28"/>
          <w:szCs w:val="28"/>
          <w:lang w:val="uk-UA"/>
        </w:rPr>
        <w:t>Точка беззбитковості – це:</w:t>
      </w:r>
    </w:p>
    <w:p w14:paraId="376F9107"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975EE4">
        <w:rPr>
          <w:rFonts w:ascii="Times New Roman" w:hAnsi="Times New Roman"/>
          <w:sz w:val="28"/>
          <w:szCs w:val="28"/>
          <w:lang w:val="uk-UA"/>
        </w:rPr>
        <w:t xml:space="preserve"> </w:t>
      </w:r>
      <w:r>
        <w:rPr>
          <w:rFonts w:ascii="Times New Roman" w:hAnsi="Times New Roman"/>
          <w:sz w:val="28"/>
          <w:szCs w:val="28"/>
          <w:lang w:val="uk-UA"/>
        </w:rPr>
        <w:t>Р</w:t>
      </w:r>
      <w:r w:rsidRPr="00975EE4">
        <w:rPr>
          <w:rFonts w:ascii="Times New Roman" w:hAnsi="Times New Roman"/>
          <w:sz w:val="28"/>
          <w:szCs w:val="28"/>
          <w:lang w:val="uk-UA"/>
        </w:rPr>
        <w:t>івень виробництва, при якому величина витрат перевищує вируч</w:t>
      </w:r>
      <w:r>
        <w:rPr>
          <w:rFonts w:ascii="Times New Roman" w:hAnsi="Times New Roman"/>
          <w:sz w:val="28"/>
          <w:szCs w:val="28"/>
          <w:lang w:val="uk-UA"/>
        </w:rPr>
        <w:t>ку</w:t>
      </w:r>
    </w:p>
    <w:p w14:paraId="4E1B9495"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975EE4">
        <w:rPr>
          <w:rFonts w:ascii="Times New Roman" w:hAnsi="Times New Roman"/>
          <w:sz w:val="28"/>
          <w:szCs w:val="28"/>
          <w:lang w:val="uk-UA"/>
        </w:rPr>
        <w:t xml:space="preserve"> </w:t>
      </w:r>
      <w:r>
        <w:rPr>
          <w:rFonts w:ascii="Times New Roman" w:hAnsi="Times New Roman"/>
          <w:sz w:val="28"/>
          <w:szCs w:val="28"/>
          <w:lang w:val="uk-UA"/>
        </w:rPr>
        <w:t>Р</w:t>
      </w:r>
      <w:r w:rsidRPr="00975EE4">
        <w:rPr>
          <w:rFonts w:ascii="Times New Roman" w:hAnsi="Times New Roman"/>
          <w:sz w:val="28"/>
          <w:szCs w:val="28"/>
          <w:lang w:val="uk-UA"/>
        </w:rPr>
        <w:t>івень виробництва, при якому величина постійних витрат дорів</w:t>
      </w:r>
      <w:r>
        <w:rPr>
          <w:rFonts w:ascii="Times New Roman" w:hAnsi="Times New Roman"/>
          <w:sz w:val="28"/>
          <w:szCs w:val="28"/>
          <w:lang w:val="uk-UA"/>
        </w:rPr>
        <w:t>нює виручці</w:t>
      </w:r>
    </w:p>
    <w:p w14:paraId="131FE635"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3. Р</w:t>
      </w:r>
      <w:r w:rsidRPr="00975EE4">
        <w:rPr>
          <w:rFonts w:ascii="Times New Roman" w:hAnsi="Times New Roman"/>
          <w:sz w:val="28"/>
          <w:szCs w:val="28"/>
          <w:lang w:val="uk-UA"/>
        </w:rPr>
        <w:t>івень виробництва, при якому величина витрат дорівнює вируч</w:t>
      </w:r>
      <w:r>
        <w:rPr>
          <w:rFonts w:ascii="Times New Roman" w:hAnsi="Times New Roman"/>
          <w:sz w:val="28"/>
          <w:szCs w:val="28"/>
          <w:lang w:val="uk-UA"/>
        </w:rPr>
        <w:t>ці</w:t>
      </w:r>
    </w:p>
    <w:p w14:paraId="49CF3D12"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Р</w:t>
      </w:r>
      <w:r w:rsidRPr="00975EE4">
        <w:rPr>
          <w:rFonts w:ascii="Times New Roman" w:hAnsi="Times New Roman"/>
          <w:sz w:val="28"/>
          <w:szCs w:val="28"/>
          <w:lang w:val="uk-UA"/>
        </w:rPr>
        <w:t>івень виробництва, при якому величина витрат не дорівнює виру</w:t>
      </w:r>
      <w:r>
        <w:rPr>
          <w:rFonts w:ascii="Times New Roman" w:hAnsi="Times New Roman"/>
          <w:sz w:val="28"/>
          <w:szCs w:val="28"/>
          <w:lang w:val="uk-UA"/>
        </w:rPr>
        <w:t>чці</w:t>
      </w:r>
    </w:p>
    <w:p w14:paraId="2E66AFC3" w14:textId="77777777" w:rsidR="001956B8" w:rsidRPr="00975EE4" w:rsidRDefault="001956B8" w:rsidP="001956B8">
      <w:pPr>
        <w:spacing w:after="0" w:line="240" w:lineRule="auto"/>
        <w:ind w:firstLine="709"/>
        <w:jc w:val="both"/>
        <w:rPr>
          <w:rFonts w:ascii="Times New Roman" w:hAnsi="Times New Roman"/>
          <w:sz w:val="28"/>
          <w:szCs w:val="28"/>
          <w:lang w:val="uk-UA"/>
        </w:rPr>
      </w:pPr>
    </w:p>
    <w:p w14:paraId="3471859C" w14:textId="77777777" w:rsidR="001956B8" w:rsidRPr="00975EE4"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41 </w:t>
      </w:r>
      <w:r w:rsidRPr="00975EE4">
        <w:rPr>
          <w:rFonts w:ascii="Times New Roman" w:hAnsi="Times New Roman"/>
          <w:sz w:val="28"/>
          <w:szCs w:val="28"/>
          <w:lang w:val="uk-UA"/>
        </w:rPr>
        <w:t>Показник, при якому маржинальний дохід збігається з постійними витратами, це:</w:t>
      </w:r>
    </w:p>
    <w:p w14:paraId="021F8D3D"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975EE4">
        <w:rPr>
          <w:rFonts w:ascii="Times New Roman" w:hAnsi="Times New Roman"/>
          <w:sz w:val="28"/>
          <w:szCs w:val="28"/>
          <w:lang w:val="uk-UA"/>
        </w:rPr>
        <w:t>1.</w:t>
      </w:r>
      <w:r>
        <w:rPr>
          <w:rFonts w:ascii="Times New Roman" w:hAnsi="Times New Roman"/>
          <w:sz w:val="28"/>
          <w:szCs w:val="28"/>
          <w:lang w:val="uk-UA"/>
        </w:rPr>
        <w:t xml:space="preserve"> Операційний важіль</w:t>
      </w:r>
    </w:p>
    <w:p w14:paraId="0F7A0F4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Точка беззбитковості</w:t>
      </w:r>
    </w:p>
    <w:p w14:paraId="58A95137" w14:textId="77777777" w:rsidR="001956B8" w:rsidRPr="00B736A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Коефіцієнт детермінації</w:t>
      </w:r>
    </w:p>
    <w:p w14:paraId="729D98D3" w14:textId="77777777" w:rsidR="001956B8" w:rsidRPr="00B736A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Точка стабілізації</w:t>
      </w:r>
    </w:p>
    <w:p w14:paraId="22FCBB6F" w14:textId="77777777" w:rsidR="001956B8" w:rsidRPr="00EE7E4A" w:rsidRDefault="001956B8" w:rsidP="001956B8">
      <w:pPr>
        <w:spacing w:after="0" w:line="240" w:lineRule="auto"/>
        <w:ind w:firstLine="709"/>
        <w:jc w:val="both"/>
        <w:rPr>
          <w:rFonts w:ascii="Times New Roman" w:hAnsi="Times New Roman"/>
          <w:sz w:val="28"/>
          <w:szCs w:val="28"/>
          <w:lang w:val="uk-UA"/>
        </w:rPr>
      </w:pPr>
    </w:p>
    <w:p w14:paraId="54AF50A3" w14:textId="77777777" w:rsidR="001956B8" w:rsidRPr="00EE7E4A"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42 Обсяг випуску і продажів продукції, що дозволяє підприємству працювати з нульовою рентабельністю, розраховується як:</w:t>
      </w:r>
    </w:p>
    <w:p w14:paraId="64B569B6" w14:textId="77777777" w:rsidR="001956B8" w:rsidRPr="00EE7E4A"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1. Відношення постійних витрат підприємства до різниці між ціною продукції і питомими змінними витратами по ній</w:t>
      </w:r>
    </w:p>
    <w:p w14:paraId="1EA5458F" w14:textId="77777777" w:rsidR="001956B8" w:rsidRPr="00EE7E4A"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2. Відношення постійних витрат підприємства до суми ціни на продукцію і питомих змінних витрат</w:t>
      </w:r>
    </w:p>
    <w:p w14:paraId="456A3BA4" w14:textId="77777777" w:rsidR="001956B8" w:rsidRPr="00EE7E4A"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3. Відношення змінних витрат підприємства до різниці між ціною продукції і питомими постійними витратами по ній</w:t>
      </w:r>
    </w:p>
    <w:p w14:paraId="177EE15D" w14:textId="77777777" w:rsidR="001956B8" w:rsidRPr="00EE7E4A"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4. Відношення постійних витрат підприємства до питомих змінних витрат</w:t>
      </w:r>
    </w:p>
    <w:p w14:paraId="79987E01" w14:textId="77777777" w:rsidR="001956B8" w:rsidRPr="00EE7E4A" w:rsidRDefault="001956B8" w:rsidP="001956B8">
      <w:pPr>
        <w:spacing w:after="0" w:line="240" w:lineRule="auto"/>
        <w:ind w:firstLine="709"/>
        <w:jc w:val="both"/>
        <w:rPr>
          <w:rFonts w:ascii="Times New Roman" w:hAnsi="Times New Roman"/>
          <w:sz w:val="28"/>
          <w:szCs w:val="28"/>
          <w:lang w:val="uk-UA"/>
        </w:rPr>
      </w:pPr>
    </w:p>
    <w:p w14:paraId="6A26E8A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EE7E4A">
        <w:rPr>
          <w:rFonts w:ascii="Times New Roman" w:hAnsi="Times New Roman"/>
          <w:sz w:val="28"/>
          <w:szCs w:val="28"/>
          <w:lang w:val="uk-UA"/>
        </w:rPr>
        <w:t>43 Мінімальна ціна реалізації продукції, яка забезпечує рівень</w:t>
      </w:r>
      <w:r w:rsidRPr="0087032C">
        <w:rPr>
          <w:rFonts w:ascii="Times New Roman" w:hAnsi="Times New Roman"/>
          <w:sz w:val="28"/>
          <w:szCs w:val="28"/>
          <w:lang w:val="uk-UA"/>
        </w:rPr>
        <w:t xml:space="preserve"> беззбитковості виробництва, визначається як:</w:t>
      </w:r>
    </w:p>
    <w:p w14:paraId="71B8CF25"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1.</w:t>
      </w:r>
      <w:r>
        <w:rPr>
          <w:rFonts w:ascii="Times New Roman" w:hAnsi="Times New Roman"/>
          <w:sz w:val="28"/>
          <w:szCs w:val="28"/>
          <w:lang w:val="uk-UA"/>
        </w:rPr>
        <w:t xml:space="preserve"> С</w:t>
      </w:r>
      <w:r w:rsidRPr="0087032C">
        <w:rPr>
          <w:rFonts w:ascii="Times New Roman" w:hAnsi="Times New Roman"/>
          <w:sz w:val="28"/>
          <w:szCs w:val="28"/>
          <w:lang w:val="uk-UA"/>
        </w:rPr>
        <w:t>ума відно</w:t>
      </w:r>
      <w:r>
        <w:rPr>
          <w:rFonts w:ascii="Times New Roman" w:hAnsi="Times New Roman"/>
          <w:sz w:val="28"/>
          <w:szCs w:val="28"/>
          <w:lang w:val="uk-UA"/>
        </w:rPr>
        <w:t>син</w:t>
      </w:r>
      <w:r w:rsidRPr="0087032C">
        <w:rPr>
          <w:rFonts w:ascii="Times New Roman" w:hAnsi="Times New Roman"/>
          <w:sz w:val="28"/>
          <w:szCs w:val="28"/>
          <w:lang w:val="uk-UA"/>
        </w:rPr>
        <w:t xml:space="preserve"> постійних витрат до критичного о</w:t>
      </w:r>
      <w:r>
        <w:rPr>
          <w:rFonts w:ascii="Times New Roman" w:hAnsi="Times New Roman"/>
          <w:sz w:val="28"/>
          <w:szCs w:val="28"/>
          <w:lang w:val="uk-UA"/>
        </w:rPr>
        <w:t>бсягу та питомих змінних витрат</w:t>
      </w:r>
    </w:p>
    <w:p w14:paraId="59EFB547"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2.</w:t>
      </w:r>
      <w:r>
        <w:rPr>
          <w:rFonts w:ascii="Times New Roman" w:hAnsi="Times New Roman"/>
          <w:sz w:val="28"/>
          <w:szCs w:val="28"/>
          <w:lang w:val="uk-UA"/>
        </w:rPr>
        <w:t xml:space="preserve"> С</w:t>
      </w:r>
      <w:r w:rsidRPr="0087032C">
        <w:rPr>
          <w:rFonts w:ascii="Times New Roman" w:hAnsi="Times New Roman"/>
          <w:sz w:val="28"/>
          <w:szCs w:val="28"/>
          <w:lang w:val="uk-UA"/>
        </w:rPr>
        <w:t>ума відно</w:t>
      </w:r>
      <w:r>
        <w:rPr>
          <w:rFonts w:ascii="Times New Roman" w:hAnsi="Times New Roman"/>
          <w:sz w:val="28"/>
          <w:szCs w:val="28"/>
          <w:lang w:val="uk-UA"/>
        </w:rPr>
        <w:t>син</w:t>
      </w:r>
      <w:r w:rsidRPr="0087032C">
        <w:rPr>
          <w:rFonts w:ascii="Times New Roman" w:hAnsi="Times New Roman"/>
          <w:sz w:val="28"/>
          <w:szCs w:val="28"/>
          <w:lang w:val="uk-UA"/>
        </w:rPr>
        <w:t xml:space="preserve"> змінних витрат до критичного обс</w:t>
      </w:r>
      <w:r>
        <w:rPr>
          <w:rFonts w:ascii="Times New Roman" w:hAnsi="Times New Roman"/>
          <w:sz w:val="28"/>
          <w:szCs w:val="28"/>
          <w:lang w:val="uk-UA"/>
        </w:rPr>
        <w:t>ягу та питомих постійних витрат</w:t>
      </w:r>
    </w:p>
    <w:p w14:paraId="5C0A41ED"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3. </w:t>
      </w:r>
      <w:r>
        <w:rPr>
          <w:rFonts w:ascii="Times New Roman" w:hAnsi="Times New Roman"/>
          <w:sz w:val="28"/>
          <w:szCs w:val="28"/>
          <w:lang w:val="uk-UA"/>
        </w:rPr>
        <w:t>В</w:t>
      </w:r>
      <w:r w:rsidRPr="0087032C">
        <w:rPr>
          <w:rFonts w:ascii="Times New Roman" w:hAnsi="Times New Roman"/>
          <w:sz w:val="28"/>
          <w:szCs w:val="28"/>
          <w:lang w:val="uk-UA"/>
        </w:rPr>
        <w:t>ідношення кри</w:t>
      </w:r>
      <w:r>
        <w:rPr>
          <w:rFonts w:ascii="Times New Roman" w:hAnsi="Times New Roman"/>
          <w:sz w:val="28"/>
          <w:szCs w:val="28"/>
          <w:lang w:val="uk-UA"/>
        </w:rPr>
        <w:t>тичного обсягу постійних витрат</w:t>
      </w:r>
    </w:p>
    <w:p w14:paraId="109018D6"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4.</w:t>
      </w:r>
      <w:r>
        <w:rPr>
          <w:rFonts w:ascii="Times New Roman" w:hAnsi="Times New Roman"/>
          <w:sz w:val="28"/>
          <w:szCs w:val="28"/>
          <w:lang w:val="uk-UA"/>
        </w:rPr>
        <w:t xml:space="preserve"> С</w:t>
      </w:r>
      <w:r w:rsidRPr="0087032C">
        <w:rPr>
          <w:rFonts w:ascii="Times New Roman" w:hAnsi="Times New Roman"/>
          <w:sz w:val="28"/>
          <w:szCs w:val="28"/>
          <w:lang w:val="uk-UA"/>
        </w:rPr>
        <w:t>ума відносин критичного обсягу до постійних витрат і питомих змінних витрат</w:t>
      </w:r>
    </w:p>
    <w:p w14:paraId="03158743"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6BF2CDAF" w14:textId="77777777" w:rsidR="001956B8" w:rsidRPr="0087032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44 </w:t>
      </w:r>
      <w:r w:rsidRPr="0087032C">
        <w:rPr>
          <w:rFonts w:ascii="Times New Roman" w:hAnsi="Times New Roman"/>
          <w:sz w:val="28"/>
          <w:szCs w:val="28"/>
          <w:lang w:val="uk-UA"/>
        </w:rPr>
        <w:t>Величина критичного обсягу продукції визначається як:</w:t>
      </w:r>
    </w:p>
    <w:p w14:paraId="5CC9A331"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1.</w:t>
      </w:r>
      <w:r>
        <w:rPr>
          <w:rFonts w:ascii="Times New Roman" w:hAnsi="Times New Roman"/>
          <w:sz w:val="28"/>
          <w:szCs w:val="28"/>
          <w:lang w:val="uk-UA"/>
        </w:rPr>
        <w:t xml:space="preserve"> В</w:t>
      </w:r>
      <w:r w:rsidRPr="0087032C">
        <w:rPr>
          <w:rFonts w:ascii="Times New Roman" w:hAnsi="Times New Roman"/>
          <w:sz w:val="28"/>
          <w:szCs w:val="28"/>
          <w:lang w:val="uk-UA"/>
        </w:rPr>
        <w:t>ідношення сумарних змінних витрат до різниці мінімальної ціни проду</w:t>
      </w:r>
      <w:r>
        <w:rPr>
          <w:rFonts w:ascii="Times New Roman" w:hAnsi="Times New Roman"/>
          <w:sz w:val="28"/>
          <w:szCs w:val="28"/>
          <w:lang w:val="uk-UA"/>
        </w:rPr>
        <w:t>кції і питомих постійних витрат</w:t>
      </w:r>
    </w:p>
    <w:p w14:paraId="3E867FDE"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2.</w:t>
      </w:r>
      <w:r>
        <w:rPr>
          <w:rFonts w:ascii="Times New Roman" w:hAnsi="Times New Roman"/>
          <w:sz w:val="28"/>
          <w:szCs w:val="28"/>
          <w:lang w:val="uk-UA"/>
        </w:rPr>
        <w:t xml:space="preserve"> В</w:t>
      </w:r>
      <w:r w:rsidRPr="0087032C">
        <w:rPr>
          <w:rFonts w:ascii="Times New Roman" w:hAnsi="Times New Roman"/>
          <w:sz w:val="28"/>
          <w:szCs w:val="28"/>
          <w:lang w:val="uk-UA"/>
        </w:rPr>
        <w:t>ідношення сумарних постійних витрат до різниці питомих змінних витрат і мінімальної ціни</w:t>
      </w:r>
    </w:p>
    <w:p w14:paraId="48E44529"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3.</w:t>
      </w:r>
      <w:r>
        <w:rPr>
          <w:rFonts w:ascii="Times New Roman" w:hAnsi="Times New Roman"/>
          <w:sz w:val="28"/>
          <w:szCs w:val="28"/>
          <w:lang w:val="uk-UA"/>
        </w:rPr>
        <w:t xml:space="preserve"> В</w:t>
      </w:r>
      <w:r w:rsidRPr="0087032C">
        <w:rPr>
          <w:rFonts w:ascii="Times New Roman" w:hAnsi="Times New Roman"/>
          <w:sz w:val="28"/>
          <w:szCs w:val="28"/>
          <w:lang w:val="uk-UA"/>
        </w:rPr>
        <w:t>ідношення мінімальної ціни продукції до різ</w:t>
      </w:r>
      <w:r>
        <w:rPr>
          <w:rFonts w:ascii="Times New Roman" w:hAnsi="Times New Roman"/>
          <w:sz w:val="28"/>
          <w:szCs w:val="28"/>
          <w:lang w:val="uk-UA"/>
        </w:rPr>
        <w:t>ниці постійних і змінних витрат</w:t>
      </w:r>
    </w:p>
    <w:p w14:paraId="783E03BE"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4. </w:t>
      </w:r>
      <w:r>
        <w:rPr>
          <w:rFonts w:ascii="Times New Roman" w:hAnsi="Times New Roman"/>
          <w:sz w:val="28"/>
          <w:szCs w:val="28"/>
          <w:lang w:val="uk-UA"/>
        </w:rPr>
        <w:t>В</w:t>
      </w:r>
      <w:r w:rsidRPr="0087032C">
        <w:rPr>
          <w:rFonts w:ascii="Times New Roman" w:hAnsi="Times New Roman"/>
          <w:sz w:val="28"/>
          <w:szCs w:val="28"/>
          <w:lang w:val="uk-UA"/>
        </w:rPr>
        <w:t>ідношення постійних витрат до різниці мінімальної ціни та пито</w:t>
      </w:r>
      <w:r>
        <w:rPr>
          <w:rFonts w:ascii="Times New Roman" w:hAnsi="Times New Roman"/>
          <w:sz w:val="28"/>
          <w:szCs w:val="28"/>
          <w:lang w:val="uk-UA"/>
        </w:rPr>
        <w:t>мих змінних витрат</w:t>
      </w:r>
    </w:p>
    <w:p w14:paraId="7E2285A8"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0D6E8521" w14:textId="77777777" w:rsidR="001956B8" w:rsidRPr="0087032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45 </w:t>
      </w:r>
      <w:r w:rsidRPr="0087032C">
        <w:rPr>
          <w:rFonts w:ascii="Times New Roman" w:hAnsi="Times New Roman"/>
          <w:sz w:val="28"/>
          <w:szCs w:val="28"/>
          <w:lang w:val="uk-UA"/>
        </w:rPr>
        <w:t xml:space="preserve">Запас фінансової міцності </w:t>
      </w:r>
      <w:r>
        <w:rPr>
          <w:rFonts w:ascii="Times New Roman" w:hAnsi="Times New Roman"/>
          <w:sz w:val="28"/>
          <w:szCs w:val="28"/>
          <w:lang w:val="uk-UA"/>
        </w:rPr>
        <w:t>–</w:t>
      </w:r>
      <w:r w:rsidRPr="0087032C">
        <w:rPr>
          <w:rFonts w:ascii="Times New Roman" w:hAnsi="Times New Roman"/>
          <w:sz w:val="28"/>
          <w:szCs w:val="28"/>
          <w:lang w:val="uk-UA"/>
        </w:rPr>
        <w:t xml:space="preserve"> це:</w:t>
      </w:r>
    </w:p>
    <w:p w14:paraId="63F609A5"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1. </w:t>
      </w:r>
      <w:r>
        <w:rPr>
          <w:rFonts w:ascii="Times New Roman" w:hAnsi="Times New Roman"/>
          <w:sz w:val="28"/>
          <w:szCs w:val="28"/>
          <w:lang w:val="uk-UA"/>
        </w:rPr>
        <w:t>Р</w:t>
      </w:r>
      <w:r w:rsidRPr="0087032C">
        <w:rPr>
          <w:rFonts w:ascii="Times New Roman" w:hAnsi="Times New Roman"/>
          <w:sz w:val="28"/>
          <w:szCs w:val="28"/>
          <w:lang w:val="uk-UA"/>
        </w:rPr>
        <w:t>ізниця між сумою виручки від продажу і точкою без</w:t>
      </w:r>
      <w:r>
        <w:rPr>
          <w:rFonts w:ascii="Times New Roman" w:hAnsi="Times New Roman"/>
          <w:sz w:val="28"/>
          <w:szCs w:val="28"/>
          <w:lang w:val="uk-UA"/>
        </w:rPr>
        <w:t>збитковості</w:t>
      </w:r>
    </w:p>
    <w:p w14:paraId="70DCE3C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2. </w:t>
      </w:r>
      <w:r>
        <w:rPr>
          <w:rFonts w:ascii="Times New Roman" w:hAnsi="Times New Roman"/>
          <w:sz w:val="28"/>
          <w:szCs w:val="28"/>
          <w:lang w:val="uk-UA"/>
        </w:rPr>
        <w:t>С</w:t>
      </w:r>
      <w:r w:rsidRPr="0087032C">
        <w:rPr>
          <w:rFonts w:ascii="Times New Roman" w:hAnsi="Times New Roman"/>
          <w:sz w:val="28"/>
          <w:szCs w:val="28"/>
          <w:lang w:val="uk-UA"/>
        </w:rPr>
        <w:t>ума виручки від продажу і точк</w:t>
      </w:r>
      <w:r>
        <w:rPr>
          <w:rFonts w:ascii="Times New Roman" w:hAnsi="Times New Roman"/>
          <w:sz w:val="28"/>
          <w:szCs w:val="28"/>
          <w:lang w:val="uk-UA"/>
        </w:rPr>
        <w:t>и беззбитковості</w:t>
      </w:r>
    </w:p>
    <w:p w14:paraId="651BCF51"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lastRenderedPageBreak/>
        <w:t xml:space="preserve">3. </w:t>
      </w:r>
      <w:r>
        <w:rPr>
          <w:rFonts w:ascii="Times New Roman" w:hAnsi="Times New Roman"/>
          <w:sz w:val="28"/>
          <w:szCs w:val="28"/>
          <w:lang w:val="uk-UA"/>
        </w:rPr>
        <w:t>Д</w:t>
      </w:r>
      <w:r w:rsidRPr="0087032C">
        <w:rPr>
          <w:rFonts w:ascii="Times New Roman" w:hAnsi="Times New Roman"/>
          <w:sz w:val="28"/>
          <w:szCs w:val="28"/>
          <w:lang w:val="uk-UA"/>
        </w:rPr>
        <w:t>обуток виручки від</w:t>
      </w:r>
      <w:r>
        <w:rPr>
          <w:rFonts w:ascii="Times New Roman" w:hAnsi="Times New Roman"/>
          <w:sz w:val="28"/>
          <w:szCs w:val="28"/>
          <w:lang w:val="uk-UA"/>
        </w:rPr>
        <w:t xml:space="preserve"> продажу і точки беззбитковості</w:t>
      </w:r>
    </w:p>
    <w:p w14:paraId="76ED37E8"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4. </w:t>
      </w:r>
      <w:r>
        <w:rPr>
          <w:rFonts w:ascii="Times New Roman" w:hAnsi="Times New Roman"/>
          <w:sz w:val="28"/>
          <w:szCs w:val="28"/>
          <w:lang w:val="uk-UA"/>
        </w:rPr>
        <w:t>В</w:t>
      </w:r>
      <w:r w:rsidRPr="0087032C">
        <w:rPr>
          <w:rFonts w:ascii="Times New Roman" w:hAnsi="Times New Roman"/>
          <w:sz w:val="28"/>
          <w:szCs w:val="28"/>
          <w:lang w:val="uk-UA"/>
        </w:rPr>
        <w:t>ідношення виручки від продажу і точки беззбитко</w:t>
      </w:r>
      <w:r>
        <w:rPr>
          <w:rFonts w:ascii="Times New Roman" w:hAnsi="Times New Roman"/>
          <w:sz w:val="28"/>
          <w:szCs w:val="28"/>
          <w:lang w:val="uk-UA"/>
        </w:rPr>
        <w:t>вості</w:t>
      </w:r>
    </w:p>
    <w:p w14:paraId="0586A530"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197BD71D" w14:textId="77777777" w:rsidR="001956B8" w:rsidRPr="0087032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46 </w:t>
      </w:r>
      <w:r w:rsidRPr="0087032C">
        <w:rPr>
          <w:rFonts w:ascii="Times New Roman" w:hAnsi="Times New Roman"/>
          <w:sz w:val="28"/>
          <w:szCs w:val="28"/>
          <w:lang w:val="uk-UA"/>
        </w:rPr>
        <w:t xml:space="preserve">Співвідношення маржинального та операційного прибутку, що показує відсоток зміни прибутку при зміні обсягу виробництва або реалізації продукції на 1% </w:t>
      </w:r>
      <w:r>
        <w:rPr>
          <w:rFonts w:ascii="Times New Roman" w:hAnsi="Times New Roman"/>
          <w:sz w:val="28"/>
          <w:szCs w:val="28"/>
          <w:lang w:val="uk-UA"/>
        </w:rPr>
        <w:t>–</w:t>
      </w:r>
      <w:r w:rsidRPr="0087032C">
        <w:rPr>
          <w:rFonts w:ascii="Times New Roman" w:hAnsi="Times New Roman"/>
          <w:sz w:val="28"/>
          <w:szCs w:val="28"/>
          <w:lang w:val="uk-UA"/>
        </w:rPr>
        <w:t xml:space="preserve"> це:</w:t>
      </w:r>
    </w:p>
    <w:p w14:paraId="3EF8419C"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1.</w:t>
      </w:r>
      <w:r>
        <w:rPr>
          <w:rFonts w:ascii="Times New Roman" w:hAnsi="Times New Roman"/>
          <w:sz w:val="28"/>
          <w:szCs w:val="28"/>
          <w:lang w:val="uk-UA"/>
        </w:rPr>
        <w:t xml:space="preserve"> Точка беззбитковості</w:t>
      </w:r>
    </w:p>
    <w:p w14:paraId="54F9E1DA"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2.</w:t>
      </w:r>
      <w:r>
        <w:rPr>
          <w:rFonts w:ascii="Times New Roman" w:hAnsi="Times New Roman"/>
          <w:sz w:val="28"/>
          <w:szCs w:val="28"/>
          <w:lang w:val="uk-UA"/>
        </w:rPr>
        <w:t xml:space="preserve"> Коефіцієнт автономії</w:t>
      </w:r>
    </w:p>
    <w:p w14:paraId="115A3C6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3.</w:t>
      </w:r>
      <w:r>
        <w:rPr>
          <w:rFonts w:ascii="Times New Roman" w:hAnsi="Times New Roman"/>
          <w:sz w:val="28"/>
          <w:szCs w:val="28"/>
          <w:lang w:val="uk-UA"/>
        </w:rPr>
        <w:t xml:space="preserve"> Запас фінансової міцності</w:t>
      </w:r>
    </w:p>
    <w:p w14:paraId="4DCC8EA4"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4.</w:t>
      </w:r>
      <w:r>
        <w:rPr>
          <w:rFonts w:ascii="Times New Roman" w:hAnsi="Times New Roman"/>
          <w:sz w:val="28"/>
          <w:szCs w:val="28"/>
          <w:lang w:val="uk-UA"/>
        </w:rPr>
        <w:t xml:space="preserve"> Операційний важіль</w:t>
      </w:r>
    </w:p>
    <w:p w14:paraId="3B890524"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12970E92" w14:textId="77777777" w:rsidR="001956B8" w:rsidRPr="0087032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47 </w:t>
      </w:r>
      <w:r w:rsidRPr="0087032C">
        <w:rPr>
          <w:rFonts w:ascii="Times New Roman" w:hAnsi="Times New Roman"/>
          <w:sz w:val="28"/>
          <w:szCs w:val="28"/>
          <w:lang w:val="uk-UA"/>
        </w:rPr>
        <w:t>Операційний прибуток – це:</w:t>
      </w:r>
    </w:p>
    <w:p w14:paraId="4816BE5F"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1. </w:t>
      </w:r>
      <w:r>
        <w:rPr>
          <w:rFonts w:ascii="Times New Roman" w:hAnsi="Times New Roman"/>
          <w:sz w:val="28"/>
          <w:szCs w:val="28"/>
          <w:lang w:val="uk-UA"/>
        </w:rPr>
        <w:t>Р</w:t>
      </w:r>
      <w:r w:rsidRPr="0087032C">
        <w:rPr>
          <w:rFonts w:ascii="Times New Roman" w:hAnsi="Times New Roman"/>
          <w:sz w:val="28"/>
          <w:szCs w:val="28"/>
          <w:lang w:val="uk-UA"/>
        </w:rPr>
        <w:t>ізниця між ви</w:t>
      </w:r>
      <w:r>
        <w:rPr>
          <w:rFonts w:ascii="Times New Roman" w:hAnsi="Times New Roman"/>
          <w:sz w:val="28"/>
          <w:szCs w:val="28"/>
          <w:lang w:val="uk-UA"/>
        </w:rPr>
        <w:t>ручкою і сумою постійних витрат</w:t>
      </w:r>
    </w:p>
    <w:p w14:paraId="2B92195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2. </w:t>
      </w:r>
      <w:r>
        <w:rPr>
          <w:rFonts w:ascii="Times New Roman" w:hAnsi="Times New Roman"/>
          <w:sz w:val="28"/>
          <w:szCs w:val="28"/>
          <w:lang w:val="uk-UA"/>
        </w:rPr>
        <w:t>Р</w:t>
      </w:r>
      <w:r w:rsidRPr="0087032C">
        <w:rPr>
          <w:rFonts w:ascii="Times New Roman" w:hAnsi="Times New Roman"/>
          <w:sz w:val="28"/>
          <w:szCs w:val="28"/>
          <w:lang w:val="uk-UA"/>
        </w:rPr>
        <w:t>ізниця між</w:t>
      </w:r>
      <w:r>
        <w:rPr>
          <w:rFonts w:ascii="Times New Roman" w:hAnsi="Times New Roman"/>
          <w:sz w:val="28"/>
          <w:szCs w:val="28"/>
          <w:lang w:val="uk-UA"/>
        </w:rPr>
        <w:t xml:space="preserve"> виручкою і сумарними витратами</w:t>
      </w:r>
    </w:p>
    <w:p w14:paraId="1EE37F8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3. </w:t>
      </w:r>
      <w:r>
        <w:rPr>
          <w:rFonts w:ascii="Times New Roman" w:hAnsi="Times New Roman"/>
          <w:sz w:val="28"/>
          <w:szCs w:val="28"/>
          <w:lang w:val="uk-UA"/>
        </w:rPr>
        <w:t>Р</w:t>
      </w:r>
      <w:r w:rsidRPr="0087032C">
        <w:rPr>
          <w:rFonts w:ascii="Times New Roman" w:hAnsi="Times New Roman"/>
          <w:sz w:val="28"/>
          <w:szCs w:val="28"/>
          <w:lang w:val="uk-UA"/>
        </w:rPr>
        <w:t xml:space="preserve">ізниця між </w:t>
      </w:r>
      <w:r>
        <w:rPr>
          <w:rFonts w:ascii="Times New Roman" w:hAnsi="Times New Roman"/>
          <w:sz w:val="28"/>
          <w:szCs w:val="28"/>
          <w:lang w:val="uk-UA"/>
        </w:rPr>
        <w:t>виручкою і сумою змінних витрат</w:t>
      </w:r>
    </w:p>
    <w:p w14:paraId="18A0B5EA"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4. </w:t>
      </w:r>
      <w:r>
        <w:rPr>
          <w:rFonts w:ascii="Times New Roman" w:hAnsi="Times New Roman"/>
          <w:sz w:val="28"/>
          <w:szCs w:val="28"/>
          <w:lang w:val="uk-UA"/>
        </w:rPr>
        <w:t>Р</w:t>
      </w:r>
      <w:r w:rsidRPr="0087032C">
        <w:rPr>
          <w:rFonts w:ascii="Times New Roman" w:hAnsi="Times New Roman"/>
          <w:sz w:val="28"/>
          <w:szCs w:val="28"/>
          <w:lang w:val="uk-UA"/>
        </w:rPr>
        <w:t>ізниця між виручкою і маржинальн</w:t>
      </w:r>
      <w:r>
        <w:rPr>
          <w:rFonts w:ascii="Times New Roman" w:hAnsi="Times New Roman"/>
          <w:sz w:val="28"/>
          <w:szCs w:val="28"/>
          <w:lang w:val="uk-UA"/>
        </w:rPr>
        <w:t>им прибутком</w:t>
      </w:r>
    </w:p>
    <w:p w14:paraId="686F913F"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1B24036B" w14:textId="77777777" w:rsidR="001956B8" w:rsidRPr="0087032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48 </w:t>
      </w:r>
      <w:r w:rsidRPr="0087032C">
        <w:rPr>
          <w:rFonts w:ascii="Times New Roman" w:hAnsi="Times New Roman"/>
          <w:sz w:val="28"/>
          <w:szCs w:val="28"/>
          <w:lang w:val="uk-UA"/>
        </w:rPr>
        <w:t xml:space="preserve">Коефіцієнт </w:t>
      </w:r>
      <w:r>
        <w:rPr>
          <w:rFonts w:ascii="Times New Roman" w:hAnsi="Times New Roman"/>
          <w:sz w:val="28"/>
          <w:szCs w:val="28"/>
          <w:lang w:val="uk-UA"/>
        </w:rPr>
        <w:t>безпеки операційної діяльності –</w:t>
      </w:r>
      <w:r w:rsidRPr="0087032C">
        <w:rPr>
          <w:rFonts w:ascii="Times New Roman" w:hAnsi="Times New Roman"/>
          <w:sz w:val="28"/>
          <w:szCs w:val="28"/>
          <w:lang w:val="uk-UA"/>
        </w:rPr>
        <w:t xml:space="preserve"> це:</w:t>
      </w:r>
    </w:p>
    <w:p w14:paraId="4FA3D811"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1. </w:t>
      </w:r>
      <w:r>
        <w:rPr>
          <w:rFonts w:ascii="Times New Roman" w:hAnsi="Times New Roman"/>
          <w:sz w:val="28"/>
          <w:szCs w:val="28"/>
          <w:lang w:val="uk-UA"/>
        </w:rPr>
        <w:t>В</w:t>
      </w:r>
      <w:r w:rsidRPr="0087032C">
        <w:rPr>
          <w:rFonts w:ascii="Times New Roman" w:hAnsi="Times New Roman"/>
          <w:sz w:val="28"/>
          <w:szCs w:val="28"/>
          <w:lang w:val="uk-UA"/>
        </w:rPr>
        <w:t>ідношення розміру маржинального прибутку до опе</w:t>
      </w:r>
      <w:r>
        <w:rPr>
          <w:rFonts w:ascii="Times New Roman" w:hAnsi="Times New Roman"/>
          <w:sz w:val="28"/>
          <w:szCs w:val="28"/>
          <w:lang w:val="uk-UA"/>
        </w:rPr>
        <w:t>раційного</w:t>
      </w:r>
    </w:p>
    <w:p w14:paraId="5BA4E6DB"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2. </w:t>
      </w:r>
      <w:r>
        <w:rPr>
          <w:rFonts w:ascii="Times New Roman" w:hAnsi="Times New Roman"/>
          <w:sz w:val="28"/>
          <w:szCs w:val="28"/>
          <w:lang w:val="uk-UA"/>
        </w:rPr>
        <w:t>В</w:t>
      </w:r>
      <w:r w:rsidRPr="0087032C">
        <w:rPr>
          <w:rFonts w:ascii="Times New Roman" w:hAnsi="Times New Roman"/>
          <w:sz w:val="28"/>
          <w:szCs w:val="28"/>
          <w:lang w:val="uk-UA"/>
        </w:rPr>
        <w:t>ідношення су</w:t>
      </w:r>
      <w:r>
        <w:rPr>
          <w:rFonts w:ascii="Times New Roman" w:hAnsi="Times New Roman"/>
          <w:sz w:val="28"/>
          <w:szCs w:val="28"/>
          <w:lang w:val="uk-UA"/>
        </w:rPr>
        <w:t>марних витрат до ціни продукції</w:t>
      </w:r>
    </w:p>
    <w:p w14:paraId="603941DD"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3. </w:t>
      </w:r>
      <w:r>
        <w:rPr>
          <w:rFonts w:ascii="Times New Roman" w:hAnsi="Times New Roman"/>
          <w:sz w:val="28"/>
          <w:szCs w:val="28"/>
          <w:lang w:val="uk-UA"/>
        </w:rPr>
        <w:t>В</w:t>
      </w:r>
      <w:r w:rsidRPr="0087032C">
        <w:rPr>
          <w:rFonts w:ascii="Times New Roman" w:hAnsi="Times New Roman"/>
          <w:sz w:val="28"/>
          <w:szCs w:val="28"/>
          <w:lang w:val="uk-UA"/>
        </w:rPr>
        <w:t xml:space="preserve">ідношення </w:t>
      </w:r>
      <w:r>
        <w:rPr>
          <w:rFonts w:ascii="Times New Roman" w:hAnsi="Times New Roman"/>
          <w:sz w:val="28"/>
          <w:szCs w:val="28"/>
          <w:lang w:val="uk-UA"/>
        </w:rPr>
        <w:t>запасу міцності до суми виручки</w:t>
      </w:r>
    </w:p>
    <w:p w14:paraId="0FA0A11E" w14:textId="77777777" w:rsidR="001956B8" w:rsidRPr="0087032C" w:rsidRDefault="001956B8" w:rsidP="001956B8">
      <w:pPr>
        <w:spacing w:after="0" w:line="240" w:lineRule="auto"/>
        <w:ind w:firstLine="709"/>
        <w:jc w:val="both"/>
        <w:rPr>
          <w:rFonts w:ascii="Times New Roman" w:hAnsi="Times New Roman"/>
          <w:sz w:val="28"/>
          <w:szCs w:val="28"/>
          <w:lang w:val="uk-UA"/>
        </w:rPr>
      </w:pPr>
      <w:r w:rsidRPr="0087032C">
        <w:rPr>
          <w:rFonts w:ascii="Times New Roman" w:hAnsi="Times New Roman"/>
          <w:sz w:val="28"/>
          <w:szCs w:val="28"/>
          <w:lang w:val="uk-UA"/>
        </w:rPr>
        <w:t xml:space="preserve">4. </w:t>
      </w:r>
      <w:r>
        <w:rPr>
          <w:rFonts w:ascii="Times New Roman" w:hAnsi="Times New Roman"/>
          <w:sz w:val="28"/>
          <w:szCs w:val="28"/>
          <w:lang w:val="uk-UA"/>
        </w:rPr>
        <w:t>В</w:t>
      </w:r>
      <w:r w:rsidRPr="0087032C">
        <w:rPr>
          <w:rFonts w:ascii="Times New Roman" w:hAnsi="Times New Roman"/>
          <w:sz w:val="28"/>
          <w:szCs w:val="28"/>
          <w:lang w:val="uk-UA"/>
        </w:rPr>
        <w:t>ідношення операці</w:t>
      </w:r>
      <w:r>
        <w:rPr>
          <w:rFonts w:ascii="Times New Roman" w:hAnsi="Times New Roman"/>
          <w:sz w:val="28"/>
          <w:szCs w:val="28"/>
          <w:lang w:val="uk-UA"/>
        </w:rPr>
        <w:t>йного важеля до сумарних витрат</w:t>
      </w:r>
    </w:p>
    <w:p w14:paraId="2051A99B" w14:textId="77777777" w:rsidR="001956B8" w:rsidRPr="0087032C" w:rsidRDefault="001956B8" w:rsidP="001956B8">
      <w:pPr>
        <w:spacing w:after="0" w:line="240" w:lineRule="auto"/>
        <w:ind w:firstLine="709"/>
        <w:jc w:val="both"/>
        <w:rPr>
          <w:rFonts w:ascii="Times New Roman" w:hAnsi="Times New Roman"/>
          <w:sz w:val="28"/>
          <w:szCs w:val="28"/>
          <w:lang w:val="uk-UA"/>
        </w:rPr>
      </w:pPr>
    </w:p>
    <w:p w14:paraId="77E47180" w14:textId="77777777" w:rsidR="001956B8" w:rsidRPr="00305F1F"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49 </w:t>
      </w:r>
      <w:r w:rsidRPr="00305F1F">
        <w:rPr>
          <w:rFonts w:ascii="Times New Roman" w:hAnsi="Times New Roman"/>
          <w:sz w:val="28"/>
          <w:szCs w:val="28"/>
          <w:lang w:val="uk-UA"/>
        </w:rPr>
        <w:t>Для CVP</w:t>
      </w:r>
      <w:r>
        <w:rPr>
          <w:rFonts w:ascii="Times New Roman" w:hAnsi="Times New Roman"/>
          <w:sz w:val="28"/>
          <w:szCs w:val="28"/>
          <w:lang w:val="uk-UA"/>
        </w:rPr>
        <w:t>-</w:t>
      </w:r>
      <w:r w:rsidRPr="00305F1F">
        <w:rPr>
          <w:rFonts w:ascii="Times New Roman" w:hAnsi="Times New Roman"/>
          <w:sz w:val="28"/>
          <w:szCs w:val="28"/>
          <w:lang w:val="uk-UA"/>
        </w:rPr>
        <w:t>аналізу використовується класифікація витрат з діленням їх на:</w:t>
      </w:r>
    </w:p>
    <w:p w14:paraId="11E345A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Змінні</w:t>
      </w:r>
    </w:p>
    <w:p w14:paraId="56F488D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Середні</w:t>
      </w:r>
    </w:p>
    <w:p w14:paraId="7E3354A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Релевантні</w:t>
      </w:r>
    </w:p>
    <w:p w14:paraId="1243B116" w14:textId="77777777" w:rsidR="001956B8" w:rsidRPr="00215D41"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П</w:t>
      </w:r>
      <w:r w:rsidRPr="00762210">
        <w:rPr>
          <w:rFonts w:ascii="Times New Roman" w:hAnsi="Times New Roman"/>
          <w:sz w:val="28"/>
          <w:szCs w:val="28"/>
          <w:lang w:val="uk-UA"/>
        </w:rPr>
        <w:t>остійні</w:t>
      </w:r>
    </w:p>
    <w:p w14:paraId="49ED5CCD"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320E0D13" w14:textId="77777777" w:rsidR="001956B8" w:rsidRPr="00305F1F"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50 </w:t>
      </w:r>
      <w:r w:rsidRPr="00305F1F">
        <w:rPr>
          <w:rFonts w:ascii="Times New Roman" w:hAnsi="Times New Roman"/>
          <w:sz w:val="28"/>
          <w:szCs w:val="28"/>
          <w:lang w:val="uk-UA"/>
        </w:rPr>
        <w:t xml:space="preserve">До змінних витрат відносять витрати </w:t>
      </w:r>
      <w:r w:rsidRPr="0087032C">
        <w:rPr>
          <w:rFonts w:ascii="Times New Roman" w:hAnsi="Times New Roman"/>
          <w:sz w:val="28"/>
          <w:szCs w:val="28"/>
          <w:lang w:val="uk-UA"/>
        </w:rPr>
        <w:t>на</w:t>
      </w:r>
      <w:r w:rsidRPr="00305F1F">
        <w:rPr>
          <w:rFonts w:ascii="Times New Roman" w:hAnsi="Times New Roman"/>
          <w:sz w:val="28"/>
          <w:szCs w:val="28"/>
          <w:lang w:val="uk-UA"/>
        </w:rPr>
        <w:t>:</w:t>
      </w:r>
    </w:p>
    <w:p w14:paraId="60185B4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Е</w:t>
      </w:r>
      <w:r w:rsidRPr="00762210">
        <w:rPr>
          <w:rFonts w:ascii="Times New Roman" w:hAnsi="Times New Roman"/>
          <w:sz w:val="28"/>
          <w:szCs w:val="28"/>
          <w:lang w:val="uk-UA"/>
        </w:rPr>
        <w:t>ле</w:t>
      </w:r>
      <w:r>
        <w:rPr>
          <w:rFonts w:ascii="Times New Roman" w:hAnsi="Times New Roman"/>
          <w:sz w:val="28"/>
          <w:szCs w:val="28"/>
          <w:lang w:val="uk-UA"/>
        </w:rPr>
        <w:t>ктро-, водо- та теплопостачання</w:t>
      </w:r>
    </w:p>
    <w:p w14:paraId="2171C62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Т</w:t>
      </w:r>
      <w:r w:rsidRPr="0087032C">
        <w:rPr>
          <w:rFonts w:ascii="Times New Roman" w:hAnsi="Times New Roman"/>
          <w:sz w:val="28"/>
          <w:szCs w:val="28"/>
          <w:lang w:val="uk-UA"/>
        </w:rPr>
        <w:t>ранспортні послуги</w:t>
      </w:r>
    </w:p>
    <w:p w14:paraId="24CB6B1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О</w:t>
      </w:r>
      <w:r w:rsidRPr="0087032C">
        <w:rPr>
          <w:rFonts w:ascii="Times New Roman" w:hAnsi="Times New Roman"/>
          <w:sz w:val="28"/>
          <w:szCs w:val="28"/>
          <w:lang w:val="uk-UA"/>
        </w:rPr>
        <w:t>плат</w:t>
      </w:r>
      <w:r w:rsidRPr="00762210">
        <w:rPr>
          <w:rFonts w:ascii="Times New Roman" w:hAnsi="Times New Roman"/>
          <w:sz w:val="28"/>
          <w:szCs w:val="28"/>
          <w:lang w:val="uk-UA"/>
        </w:rPr>
        <w:t>у</w:t>
      </w:r>
      <w:r w:rsidRPr="0087032C">
        <w:rPr>
          <w:rFonts w:ascii="Times New Roman" w:hAnsi="Times New Roman"/>
          <w:sz w:val="28"/>
          <w:szCs w:val="28"/>
          <w:lang w:val="uk-UA"/>
        </w:rPr>
        <w:t xml:space="preserve"> основної частини зайнятої робочої сили</w:t>
      </w:r>
    </w:p>
    <w:p w14:paraId="2AD8D9B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В</w:t>
      </w:r>
      <w:r w:rsidRPr="0087032C">
        <w:rPr>
          <w:rFonts w:ascii="Times New Roman" w:hAnsi="Times New Roman"/>
          <w:sz w:val="28"/>
          <w:szCs w:val="28"/>
          <w:lang w:val="uk-UA"/>
        </w:rPr>
        <w:t>иробнич</w:t>
      </w:r>
      <w:r w:rsidRPr="00762210">
        <w:rPr>
          <w:rFonts w:ascii="Times New Roman" w:hAnsi="Times New Roman"/>
          <w:sz w:val="28"/>
          <w:szCs w:val="28"/>
          <w:lang w:val="uk-UA"/>
        </w:rPr>
        <w:t>е</w:t>
      </w:r>
      <w:r w:rsidRPr="0087032C">
        <w:rPr>
          <w:rFonts w:ascii="Times New Roman" w:hAnsi="Times New Roman"/>
          <w:sz w:val="28"/>
          <w:szCs w:val="28"/>
          <w:lang w:val="uk-UA"/>
        </w:rPr>
        <w:t xml:space="preserve"> обладнання</w:t>
      </w:r>
    </w:p>
    <w:p w14:paraId="5C24A1A2" w14:textId="77777777" w:rsidR="001956B8" w:rsidRPr="00187059" w:rsidRDefault="001956B8" w:rsidP="001956B8">
      <w:pPr>
        <w:spacing w:after="0" w:line="240" w:lineRule="auto"/>
        <w:ind w:firstLine="709"/>
        <w:jc w:val="both"/>
        <w:rPr>
          <w:rFonts w:ascii="Times New Roman" w:hAnsi="Times New Roman"/>
          <w:sz w:val="32"/>
          <w:szCs w:val="28"/>
          <w:lang w:val="uk-UA"/>
        </w:rPr>
      </w:pPr>
    </w:p>
    <w:p w14:paraId="0459BC7D" w14:textId="77777777" w:rsidR="001956B8" w:rsidRPr="00775CDC"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51 </w:t>
      </w:r>
      <w:r w:rsidRPr="00775CDC">
        <w:rPr>
          <w:rFonts w:ascii="Times New Roman" w:hAnsi="Times New Roman"/>
          <w:sz w:val="28"/>
          <w:szCs w:val="28"/>
          <w:lang w:val="uk-UA"/>
        </w:rPr>
        <w:t>Метод візуальної апроксимації засновано на:</w:t>
      </w:r>
    </w:p>
    <w:p w14:paraId="01A0CBD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А</w:t>
      </w:r>
      <w:r w:rsidRPr="00762210">
        <w:rPr>
          <w:rFonts w:ascii="Times New Roman" w:hAnsi="Times New Roman"/>
          <w:sz w:val="28"/>
          <w:szCs w:val="28"/>
          <w:lang w:val="uk-UA"/>
        </w:rPr>
        <w:t>налізі величини витрат при мінімальному і максимальному обся</w:t>
      </w:r>
      <w:r>
        <w:rPr>
          <w:rFonts w:ascii="Times New Roman" w:hAnsi="Times New Roman"/>
          <w:sz w:val="28"/>
          <w:szCs w:val="28"/>
          <w:lang w:val="uk-UA"/>
        </w:rPr>
        <w:t>гах виробництва продукції</w:t>
      </w:r>
    </w:p>
    <w:p w14:paraId="10B80AE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В</w:t>
      </w:r>
      <w:r w:rsidRPr="00762210">
        <w:rPr>
          <w:rFonts w:ascii="Times New Roman" w:hAnsi="Times New Roman"/>
          <w:sz w:val="28"/>
          <w:szCs w:val="28"/>
          <w:lang w:val="uk-UA"/>
        </w:rPr>
        <w:t>изначенні постійних і змінних складових в структурі загальних ви</w:t>
      </w:r>
      <w:r>
        <w:rPr>
          <w:rFonts w:ascii="Times New Roman" w:hAnsi="Times New Roman"/>
          <w:sz w:val="28"/>
          <w:szCs w:val="28"/>
          <w:lang w:val="uk-UA"/>
        </w:rPr>
        <w:t>трат</w:t>
      </w:r>
    </w:p>
    <w:p w14:paraId="7F875B6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В</w:t>
      </w:r>
      <w:r w:rsidRPr="00762210">
        <w:rPr>
          <w:rFonts w:ascii="Times New Roman" w:hAnsi="Times New Roman"/>
          <w:sz w:val="28"/>
          <w:szCs w:val="28"/>
          <w:lang w:val="uk-UA"/>
        </w:rPr>
        <w:t>еликій кількості сп</w:t>
      </w:r>
      <w:r>
        <w:rPr>
          <w:rFonts w:ascii="Times New Roman" w:hAnsi="Times New Roman"/>
          <w:sz w:val="28"/>
          <w:szCs w:val="28"/>
          <w:lang w:val="uk-UA"/>
        </w:rPr>
        <w:t>остережень за поведінкою витрат</w:t>
      </w:r>
    </w:p>
    <w:p w14:paraId="06CA135D" w14:textId="77777777" w:rsidR="001956B8" w:rsidRDefault="001956B8" w:rsidP="001956B8">
      <w:pPr>
        <w:spacing w:after="0" w:line="240" w:lineRule="auto"/>
        <w:ind w:firstLine="709"/>
        <w:jc w:val="both"/>
        <w:rPr>
          <w:rFonts w:ascii="Times New Roman" w:hAnsi="Times New Roman"/>
          <w:sz w:val="28"/>
          <w:szCs w:val="28"/>
          <w:lang w:val="uk-UA"/>
        </w:rPr>
      </w:pPr>
    </w:p>
    <w:p w14:paraId="1155949B" w14:textId="77777777" w:rsidR="00187059" w:rsidRPr="00762210" w:rsidRDefault="00187059" w:rsidP="001956B8">
      <w:pPr>
        <w:spacing w:after="0" w:line="240" w:lineRule="auto"/>
        <w:ind w:firstLine="709"/>
        <w:jc w:val="both"/>
        <w:rPr>
          <w:rFonts w:ascii="Times New Roman" w:hAnsi="Times New Roman"/>
          <w:sz w:val="28"/>
          <w:szCs w:val="28"/>
          <w:lang w:val="uk-UA"/>
        </w:rPr>
      </w:pPr>
    </w:p>
    <w:p w14:paraId="1B32AC2B"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52 </w:t>
      </w:r>
      <w:r w:rsidRPr="00C57EEB">
        <w:rPr>
          <w:rFonts w:ascii="Times New Roman" w:hAnsi="Times New Roman"/>
          <w:sz w:val="28"/>
          <w:szCs w:val="28"/>
          <w:lang w:val="uk-UA"/>
        </w:rPr>
        <w:t>Які допущення лежать в основі методики аналізу «витрати - об'єм -</w:t>
      </w:r>
      <w:r w:rsidRPr="00762210">
        <w:rPr>
          <w:rFonts w:ascii="Times New Roman" w:hAnsi="Times New Roman"/>
          <w:sz w:val="28"/>
          <w:szCs w:val="28"/>
          <w:lang w:val="uk-UA"/>
        </w:rPr>
        <w:t xml:space="preserve"> </w:t>
      </w:r>
      <w:r w:rsidRPr="00C57EEB">
        <w:rPr>
          <w:rFonts w:ascii="Times New Roman" w:hAnsi="Times New Roman"/>
          <w:sz w:val="28"/>
          <w:szCs w:val="28"/>
          <w:lang w:val="uk-UA"/>
        </w:rPr>
        <w:t>прибуток</w:t>
      </w:r>
      <w:r w:rsidRPr="00762210">
        <w:rPr>
          <w:rFonts w:ascii="Times New Roman" w:hAnsi="Times New Roman"/>
          <w:sz w:val="28"/>
          <w:szCs w:val="28"/>
          <w:lang w:val="uk-UA"/>
        </w:rPr>
        <w:t>»:</w:t>
      </w:r>
    </w:p>
    <w:p w14:paraId="0203A76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Ц</w:t>
      </w:r>
      <w:r w:rsidRPr="00762210">
        <w:rPr>
          <w:rFonts w:ascii="Times New Roman" w:hAnsi="Times New Roman"/>
          <w:sz w:val="28"/>
          <w:szCs w:val="28"/>
          <w:lang w:val="uk-UA"/>
        </w:rPr>
        <w:t>іна реа</w:t>
      </w:r>
      <w:r>
        <w:rPr>
          <w:rFonts w:ascii="Times New Roman" w:hAnsi="Times New Roman"/>
          <w:sz w:val="28"/>
          <w:szCs w:val="28"/>
          <w:lang w:val="uk-UA"/>
        </w:rPr>
        <w:t>лізації змінюється</w:t>
      </w:r>
    </w:p>
    <w:p w14:paraId="613982E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У</w:t>
      </w:r>
      <w:r w:rsidRPr="00762210">
        <w:rPr>
          <w:rFonts w:ascii="Times New Roman" w:hAnsi="Times New Roman"/>
          <w:sz w:val="28"/>
          <w:szCs w:val="28"/>
          <w:lang w:val="uk-UA"/>
        </w:rPr>
        <w:t>сі витрати можна розділ</w:t>
      </w:r>
      <w:r>
        <w:rPr>
          <w:rFonts w:ascii="Times New Roman" w:hAnsi="Times New Roman"/>
          <w:sz w:val="28"/>
          <w:szCs w:val="28"/>
          <w:lang w:val="uk-UA"/>
        </w:rPr>
        <w:t>ити на змінні і умовно-постійні</w:t>
      </w:r>
    </w:p>
    <w:p w14:paraId="765F3D5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Ц</w:t>
      </w:r>
      <w:r w:rsidRPr="00762210">
        <w:rPr>
          <w:rFonts w:ascii="Times New Roman" w:hAnsi="Times New Roman"/>
          <w:sz w:val="28"/>
          <w:szCs w:val="28"/>
          <w:lang w:val="uk-UA"/>
        </w:rPr>
        <w:t>іни на матеріали і послуги, використовувані у виробництві, зміню</w:t>
      </w:r>
      <w:r>
        <w:rPr>
          <w:rFonts w:ascii="Times New Roman" w:hAnsi="Times New Roman"/>
          <w:sz w:val="28"/>
          <w:szCs w:val="28"/>
          <w:lang w:val="uk-UA"/>
        </w:rPr>
        <w:t>ються</w:t>
      </w:r>
    </w:p>
    <w:p w14:paraId="3EC0512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П</w:t>
      </w:r>
      <w:r w:rsidRPr="00762210">
        <w:rPr>
          <w:rFonts w:ascii="Times New Roman" w:hAnsi="Times New Roman"/>
          <w:sz w:val="28"/>
          <w:szCs w:val="28"/>
          <w:lang w:val="uk-UA"/>
        </w:rPr>
        <w:t>родуктивність не</w:t>
      </w:r>
      <w:r w:rsidRPr="00FB450D">
        <w:rPr>
          <w:rFonts w:ascii="Times New Roman" w:hAnsi="Times New Roman"/>
          <w:sz w:val="28"/>
          <w:szCs w:val="28"/>
          <w:lang w:val="uk-UA"/>
        </w:rPr>
        <w:t xml:space="preserve"> </w:t>
      </w:r>
      <w:r w:rsidRPr="00762210">
        <w:rPr>
          <w:rFonts w:ascii="Times New Roman" w:hAnsi="Times New Roman"/>
          <w:sz w:val="28"/>
          <w:szCs w:val="28"/>
          <w:lang w:val="uk-UA"/>
        </w:rPr>
        <w:t>змінюється</w:t>
      </w:r>
    </w:p>
    <w:p w14:paraId="72F5067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5. І</w:t>
      </w:r>
      <w:r w:rsidRPr="00762210">
        <w:rPr>
          <w:rFonts w:ascii="Times New Roman" w:hAnsi="Times New Roman"/>
          <w:sz w:val="28"/>
          <w:szCs w:val="28"/>
          <w:lang w:val="uk-UA"/>
        </w:rPr>
        <w:t>с</w:t>
      </w:r>
      <w:r>
        <w:rPr>
          <w:rFonts w:ascii="Times New Roman" w:hAnsi="Times New Roman"/>
          <w:sz w:val="28"/>
          <w:szCs w:val="28"/>
          <w:lang w:val="uk-UA"/>
        </w:rPr>
        <w:t>нують певні структурні зрушення</w:t>
      </w:r>
    </w:p>
    <w:p w14:paraId="3D06459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6. Р</w:t>
      </w:r>
      <w:r w:rsidRPr="00762210">
        <w:rPr>
          <w:rFonts w:ascii="Times New Roman" w:hAnsi="Times New Roman"/>
          <w:sz w:val="28"/>
          <w:szCs w:val="28"/>
          <w:lang w:val="uk-UA"/>
        </w:rPr>
        <w:t>елевантно на витрати впливає тільки об'є</w:t>
      </w:r>
      <w:r>
        <w:rPr>
          <w:rFonts w:ascii="Times New Roman" w:hAnsi="Times New Roman"/>
          <w:sz w:val="28"/>
          <w:szCs w:val="28"/>
          <w:lang w:val="uk-UA"/>
        </w:rPr>
        <w:t>м</w:t>
      </w:r>
    </w:p>
    <w:p w14:paraId="34A8B8F4"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47CC2F3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53 </w:t>
      </w:r>
      <w:r w:rsidRPr="00762210">
        <w:rPr>
          <w:rFonts w:ascii="Times New Roman" w:hAnsi="Times New Roman"/>
          <w:sz w:val="28"/>
          <w:szCs w:val="28"/>
          <w:lang w:val="uk-UA"/>
        </w:rPr>
        <w:t>Які допущення лежать в основі методики аналізу «витрати - об'єм - прибуток»:</w:t>
      </w:r>
    </w:p>
    <w:p w14:paraId="7F3C7B97"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оведінка загальних витрат і виручки жорстко визначена і лінійн</w:t>
      </w:r>
      <w:r>
        <w:rPr>
          <w:rFonts w:ascii="Times New Roman" w:hAnsi="Times New Roman"/>
          <w:sz w:val="28"/>
          <w:szCs w:val="28"/>
          <w:lang w:val="uk-UA"/>
        </w:rPr>
        <w:t>а в межах області релевантності</w:t>
      </w:r>
    </w:p>
    <w:p w14:paraId="4E5E408C"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w:t>
      </w:r>
      <w:r w:rsidRPr="00762210">
        <w:rPr>
          <w:rFonts w:ascii="Times New Roman" w:hAnsi="Times New Roman"/>
          <w:sz w:val="28"/>
          <w:szCs w:val="28"/>
          <w:lang w:val="uk-UA"/>
        </w:rPr>
        <w:t>корочення об'єму ряду спожи</w:t>
      </w:r>
      <w:r>
        <w:rPr>
          <w:rFonts w:ascii="Times New Roman" w:hAnsi="Times New Roman"/>
          <w:sz w:val="28"/>
          <w:szCs w:val="28"/>
          <w:lang w:val="uk-UA"/>
        </w:rPr>
        <w:t>ваних комунальних послуг і інші</w:t>
      </w:r>
    </w:p>
    <w:p w14:paraId="10DF1BE5"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абезпечення вигідних для організації умов постачан</w:t>
      </w:r>
      <w:r>
        <w:rPr>
          <w:rFonts w:ascii="Times New Roman" w:hAnsi="Times New Roman"/>
          <w:sz w:val="28"/>
          <w:szCs w:val="28"/>
          <w:lang w:val="uk-UA"/>
        </w:rPr>
        <w:t>ня сировини і матеріалів і інші</w:t>
      </w:r>
    </w:p>
    <w:p w14:paraId="5A3DDC48"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У</w:t>
      </w:r>
      <w:r w:rsidRPr="00762210">
        <w:rPr>
          <w:rFonts w:ascii="Times New Roman" w:hAnsi="Times New Roman"/>
          <w:sz w:val="28"/>
          <w:szCs w:val="28"/>
          <w:lang w:val="uk-UA"/>
        </w:rPr>
        <w:t>мовно-постійні витрати залишаються незалежними від об'єму в ме</w:t>
      </w:r>
      <w:r>
        <w:rPr>
          <w:rFonts w:ascii="Times New Roman" w:hAnsi="Times New Roman"/>
          <w:sz w:val="28"/>
          <w:szCs w:val="28"/>
          <w:lang w:val="uk-UA"/>
        </w:rPr>
        <w:t>жах області релевантності</w:t>
      </w:r>
    </w:p>
    <w:p w14:paraId="1238A9EC"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5. З</w:t>
      </w:r>
      <w:r w:rsidRPr="00762210">
        <w:rPr>
          <w:rFonts w:ascii="Times New Roman" w:hAnsi="Times New Roman"/>
          <w:sz w:val="28"/>
          <w:szCs w:val="28"/>
          <w:lang w:val="uk-UA"/>
        </w:rPr>
        <w:t>ниження чисельності працівників основного і допоміжних виробництв за рахунок забезпечення росту про</w:t>
      </w:r>
      <w:r>
        <w:rPr>
          <w:rFonts w:ascii="Times New Roman" w:hAnsi="Times New Roman"/>
          <w:sz w:val="28"/>
          <w:szCs w:val="28"/>
          <w:lang w:val="uk-UA"/>
        </w:rPr>
        <w:t>дуктивності їх праці</w:t>
      </w:r>
    </w:p>
    <w:p w14:paraId="22DB8E90"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6. З</w:t>
      </w:r>
      <w:r w:rsidRPr="00762210">
        <w:rPr>
          <w:rFonts w:ascii="Times New Roman" w:hAnsi="Times New Roman"/>
          <w:sz w:val="28"/>
          <w:szCs w:val="28"/>
          <w:lang w:val="uk-UA"/>
        </w:rPr>
        <w:t>мінні витрати прямо пропорційні об'єму в межах області релевант</w:t>
      </w:r>
      <w:r>
        <w:rPr>
          <w:rFonts w:ascii="Times New Roman" w:hAnsi="Times New Roman"/>
          <w:sz w:val="28"/>
          <w:szCs w:val="28"/>
          <w:lang w:val="uk-UA"/>
        </w:rPr>
        <w:t>ності</w:t>
      </w:r>
    </w:p>
    <w:p w14:paraId="5BF8FD42"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A18A9B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54 </w:t>
      </w:r>
      <w:r w:rsidRPr="00762210">
        <w:rPr>
          <w:rFonts w:ascii="Times New Roman" w:hAnsi="Times New Roman"/>
          <w:sz w:val="28"/>
          <w:szCs w:val="28"/>
          <w:lang w:val="uk-UA"/>
        </w:rPr>
        <w:t>До числа резервів зниження суми та питомої ваги умовно-постійних витрат можна віднести:</w:t>
      </w:r>
    </w:p>
    <w:p w14:paraId="1F348C8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І</w:t>
      </w:r>
      <w:r w:rsidRPr="00762210">
        <w:rPr>
          <w:rFonts w:ascii="Times New Roman" w:hAnsi="Times New Roman"/>
          <w:sz w:val="28"/>
          <w:szCs w:val="28"/>
          <w:lang w:val="uk-UA"/>
        </w:rPr>
        <w:t>стотне скорочення накладних витрат (витрат по управлінню) при несприятлив</w:t>
      </w:r>
      <w:r>
        <w:rPr>
          <w:rFonts w:ascii="Times New Roman" w:hAnsi="Times New Roman"/>
          <w:sz w:val="28"/>
          <w:szCs w:val="28"/>
          <w:lang w:val="uk-UA"/>
        </w:rPr>
        <w:t>ій кон'юнктурі товарного ринку</w:t>
      </w:r>
    </w:p>
    <w:p w14:paraId="3E00F5C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більшення об'єму ряду спожи</w:t>
      </w:r>
      <w:r>
        <w:rPr>
          <w:rFonts w:ascii="Times New Roman" w:hAnsi="Times New Roman"/>
          <w:sz w:val="28"/>
          <w:szCs w:val="28"/>
          <w:lang w:val="uk-UA"/>
        </w:rPr>
        <w:t>ваних комунальних послуг і інші</w:t>
      </w:r>
    </w:p>
    <w:p w14:paraId="45E1DD7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берігання частини невживаного устаткування і нематеріальних активів з метою зниження по</w:t>
      </w:r>
      <w:r>
        <w:rPr>
          <w:rFonts w:ascii="Times New Roman" w:hAnsi="Times New Roman"/>
          <w:sz w:val="28"/>
          <w:szCs w:val="28"/>
          <w:lang w:val="uk-UA"/>
        </w:rPr>
        <w:t>току амортизаційних відрахувань</w:t>
      </w:r>
    </w:p>
    <w:p w14:paraId="04F9CF9D"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П</w:t>
      </w:r>
      <w:r w:rsidRPr="00762210">
        <w:rPr>
          <w:rFonts w:ascii="Times New Roman" w:hAnsi="Times New Roman"/>
          <w:sz w:val="28"/>
          <w:szCs w:val="28"/>
          <w:lang w:val="uk-UA"/>
        </w:rPr>
        <w:t>родаж частини невживаного устаткування і нематеріальних активів з метою зниження потоку амортизаційних відра</w:t>
      </w:r>
      <w:r>
        <w:rPr>
          <w:rFonts w:ascii="Times New Roman" w:hAnsi="Times New Roman"/>
          <w:sz w:val="28"/>
          <w:szCs w:val="28"/>
          <w:lang w:val="uk-UA"/>
        </w:rPr>
        <w:t>хувань</w:t>
      </w:r>
    </w:p>
    <w:p w14:paraId="7E9E620B"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1D24400D"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55 </w:t>
      </w:r>
      <w:r w:rsidRPr="00762210">
        <w:rPr>
          <w:rFonts w:ascii="Times New Roman" w:hAnsi="Times New Roman"/>
          <w:sz w:val="28"/>
          <w:szCs w:val="28"/>
          <w:lang w:val="uk-UA"/>
        </w:rPr>
        <w:t>До числа основних резервів економії змінних витрат можна віднести:</w:t>
      </w:r>
    </w:p>
    <w:p w14:paraId="12B9F689"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З</w:t>
      </w:r>
      <w:r w:rsidRPr="00762210">
        <w:rPr>
          <w:rFonts w:ascii="Times New Roman" w:hAnsi="Times New Roman"/>
          <w:sz w:val="28"/>
          <w:szCs w:val="28"/>
          <w:lang w:val="uk-UA"/>
        </w:rPr>
        <w:t>більшення чисельності працівників основного і допоміжних виробництв за рахунок забезпечення росту продуктивності</w:t>
      </w:r>
      <w:r>
        <w:rPr>
          <w:rFonts w:ascii="Times New Roman" w:hAnsi="Times New Roman"/>
          <w:sz w:val="28"/>
          <w:szCs w:val="28"/>
          <w:lang w:val="uk-UA"/>
        </w:rPr>
        <w:t xml:space="preserve"> їх праці</w:t>
      </w:r>
    </w:p>
    <w:p w14:paraId="0333A803"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w:t>
      </w:r>
      <w:r w:rsidRPr="00762210">
        <w:rPr>
          <w:rFonts w:ascii="Times New Roman" w:hAnsi="Times New Roman"/>
          <w:sz w:val="28"/>
          <w:szCs w:val="28"/>
          <w:lang w:val="uk-UA"/>
        </w:rPr>
        <w:t>корочення розмірів запасів сировини, матеріалів і готової продукції в періоди несприятливої кон'юнктури товар</w:t>
      </w:r>
      <w:r>
        <w:rPr>
          <w:rFonts w:ascii="Times New Roman" w:hAnsi="Times New Roman"/>
          <w:sz w:val="28"/>
          <w:szCs w:val="28"/>
          <w:lang w:val="uk-UA"/>
        </w:rPr>
        <w:t>ного ринку</w:t>
      </w:r>
    </w:p>
    <w:p w14:paraId="6FC11E14"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абезпечення вигідних для організації умов постачан</w:t>
      </w:r>
      <w:r>
        <w:rPr>
          <w:rFonts w:ascii="Times New Roman" w:hAnsi="Times New Roman"/>
          <w:sz w:val="28"/>
          <w:szCs w:val="28"/>
          <w:lang w:val="uk-UA"/>
        </w:rPr>
        <w:t>ня сировини і матеріалів і інші</w:t>
      </w:r>
    </w:p>
    <w:p w14:paraId="5EABDECD"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Ш</w:t>
      </w:r>
      <w:r w:rsidRPr="00762210">
        <w:rPr>
          <w:rFonts w:ascii="Times New Roman" w:hAnsi="Times New Roman"/>
          <w:sz w:val="28"/>
          <w:szCs w:val="28"/>
          <w:lang w:val="uk-UA"/>
        </w:rPr>
        <w:t>ироке використання короткострокових форм лізингу машин і устаткування з</w:t>
      </w:r>
      <w:r>
        <w:rPr>
          <w:rFonts w:ascii="Times New Roman" w:hAnsi="Times New Roman"/>
          <w:sz w:val="28"/>
          <w:szCs w:val="28"/>
          <w:lang w:val="uk-UA"/>
        </w:rPr>
        <w:t>амість їх придбання у власність</w:t>
      </w:r>
    </w:p>
    <w:p w14:paraId="028F40DC" w14:textId="77777777" w:rsidR="001956B8" w:rsidRDefault="001956B8" w:rsidP="001956B8">
      <w:pPr>
        <w:spacing w:after="0" w:line="240" w:lineRule="auto"/>
        <w:ind w:firstLine="709"/>
        <w:jc w:val="both"/>
        <w:rPr>
          <w:rFonts w:ascii="Times New Roman" w:hAnsi="Times New Roman"/>
          <w:sz w:val="28"/>
          <w:szCs w:val="28"/>
          <w:lang w:val="uk-UA"/>
        </w:rPr>
      </w:pPr>
    </w:p>
    <w:p w14:paraId="4CB7D7FE"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56 </w:t>
      </w:r>
      <w:r w:rsidRPr="00762210">
        <w:rPr>
          <w:rFonts w:ascii="Times New Roman" w:hAnsi="Times New Roman"/>
          <w:sz w:val="28"/>
          <w:szCs w:val="28"/>
          <w:lang w:val="uk-UA"/>
        </w:rPr>
        <w:t xml:space="preserve">Що </w:t>
      </w:r>
      <w:r w:rsidRPr="00C57EEB">
        <w:rPr>
          <w:rFonts w:ascii="Times New Roman" w:hAnsi="Times New Roman"/>
          <w:sz w:val="28"/>
          <w:szCs w:val="28"/>
          <w:lang w:val="uk-UA"/>
        </w:rPr>
        <w:t>називають коефіцієнтом маржі на змінних витратах:</w:t>
      </w:r>
    </w:p>
    <w:p w14:paraId="43E5FB39"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итому вагу маржі на змінних витратах у значенні валового доходу відношення</w:t>
      </w:r>
      <w:r w:rsidRPr="00C57EEB">
        <w:rPr>
          <w:rFonts w:ascii="Times New Roman" w:hAnsi="Times New Roman"/>
          <w:sz w:val="28"/>
          <w:szCs w:val="28"/>
          <w:lang w:val="uk-UA"/>
        </w:rPr>
        <w:t xml:space="preserve"> одиничної маржі на змінних витратах до </w:t>
      </w:r>
      <w:r>
        <w:rPr>
          <w:rFonts w:ascii="Times New Roman" w:hAnsi="Times New Roman"/>
          <w:sz w:val="28"/>
          <w:szCs w:val="28"/>
          <w:lang w:val="uk-UA"/>
        </w:rPr>
        <w:t>одиничної ціни</w:t>
      </w:r>
    </w:p>
    <w:p w14:paraId="68E3A34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начення маржі на змінних витратах, MCV</w:t>
      </w:r>
      <w:r>
        <w:rPr>
          <w:rFonts w:ascii="Times New Roman" w:hAnsi="Times New Roman"/>
          <w:sz w:val="28"/>
          <w:szCs w:val="28"/>
          <w:lang w:val="uk-UA"/>
        </w:rPr>
        <w:t xml:space="preserve"> в розрахунку на обсяг продажів</w:t>
      </w:r>
    </w:p>
    <w:p w14:paraId="7FFBD85F"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BA89ED5"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57 </w:t>
      </w:r>
      <w:r w:rsidRPr="00762210">
        <w:rPr>
          <w:rFonts w:ascii="Times New Roman" w:hAnsi="Times New Roman"/>
          <w:sz w:val="28"/>
          <w:szCs w:val="28"/>
          <w:lang w:val="uk-UA"/>
        </w:rPr>
        <w:t>Коефіцієнтом маржі на змінних витратах або маржинальною рентабельністю називається:</w:t>
      </w:r>
    </w:p>
    <w:p w14:paraId="0EE247F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итома вага маржі на змінних витратах у значенні валового дохо</w:t>
      </w:r>
      <w:r>
        <w:rPr>
          <w:rFonts w:ascii="Times New Roman" w:hAnsi="Times New Roman"/>
          <w:sz w:val="28"/>
          <w:szCs w:val="28"/>
          <w:lang w:val="uk-UA"/>
        </w:rPr>
        <w:t>ду</w:t>
      </w:r>
    </w:p>
    <w:p w14:paraId="19F0A36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начення маржі на змінних витратах, MCV</w:t>
      </w:r>
      <w:r>
        <w:rPr>
          <w:rFonts w:ascii="Times New Roman" w:hAnsi="Times New Roman"/>
          <w:sz w:val="28"/>
          <w:szCs w:val="28"/>
          <w:lang w:val="uk-UA"/>
        </w:rPr>
        <w:t xml:space="preserve"> в розрахунку на обсяг продажів</w:t>
      </w:r>
    </w:p>
    <w:p w14:paraId="3FBA89B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З</w:t>
      </w:r>
      <w:r w:rsidRPr="00762210">
        <w:rPr>
          <w:rFonts w:ascii="Times New Roman" w:hAnsi="Times New Roman"/>
          <w:sz w:val="28"/>
          <w:szCs w:val="28"/>
          <w:lang w:val="uk-UA"/>
        </w:rPr>
        <w:t>начення маржі на змінних витратах, MCV</w:t>
      </w:r>
      <w:r>
        <w:rPr>
          <w:rFonts w:ascii="Times New Roman" w:hAnsi="Times New Roman"/>
          <w:sz w:val="28"/>
          <w:szCs w:val="28"/>
          <w:lang w:val="uk-UA"/>
        </w:rPr>
        <w:t xml:space="preserve"> в розрахунку на обсяг продажів</w:t>
      </w:r>
    </w:p>
    <w:p w14:paraId="72428B72"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DEC7D4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58 </w:t>
      </w:r>
      <w:r w:rsidRPr="00762210">
        <w:rPr>
          <w:rFonts w:ascii="Times New Roman" w:hAnsi="Times New Roman"/>
          <w:sz w:val="28"/>
          <w:szCs w:val="28"/>
          <w:lang w:val="uk-UA"/>
        </w:rPr>
        <w:t>Поведінка витрат при зміні обсягів виробни</w:t>
      </w:r>
      <w:r>
        <w:rPr>
          <w:rFonts w:ascii="Times New Roman" w:hAnsi="Times New Roman"/>
          <w:sz w:val="28"/>
          <w:szCs w:val="28"/>
          <w:lang w:val="uk-UA"/>
        </w:rPr>
        <w:t>цтва (реалізації) продукції виз</w:t>
      </w:r>
      <w:r w:rsidRPr="00762210">
        <w:rPr>
          <w:rFonts w:ascii="Times New Roman" w:hAnsi="Times New Roman"/>
          <w:sz w:val="28"/>
          <w:szCs w:val="28"/>
          <w:lang w:val="uk-UA"/>
        </w:rPr>
        <w:t>начається співвідношенням:</w:t>
      </w:r>
    </w:p>
    <w:p w14:paraId="74904B4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М</w:t>
      </w:r>
      <w:r w:rsidRPr="00762210">
        <w:rPr>
          <w:rFonts w:ascii="Times New Roman" w:hAnsi="Times New Roman"/>
          <w:sz w:val="28"/>
          <w:szCs w:val="28"/>
          <w:lang w:val="uk-UA"/>
        </w:rPr>
        <w:t>іри змін</w:t>
      </w:r>
      <w:r>
        <w:rPr>
          <w:rFonts w:ascii="Times New Roman" w:hAnsi="Times New Roman"/>
          <w:sz w:val="28"/>
          <w:szCs w:val="28"/>
          <w:lang w:val="uk-UA"/>
        </w:rPr>
        <w:t>и прибутку і обсягу виробництва</w:t>
      </w:r>
    </w:p>
    <w:p w14:paraId="5EA53F0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П</w:t>
      </w:r>
      <w:r w:rsidRPr="00762210">
        <w:rPr>
          <w:rFonts w:ascii="Times New Roman" w:hAnsi="Times New Roman"/>
          <w:sz w:val="28"/>
          <w:szCs w:val="28"/>
          <w:lang w:val="uk-UA"/>
        </w:rPr>
        <w:t>оточним обсягом продаж і</w:t>
      </w:r>
      <w:r>
        <w:rPr>
          <w:rFonts w:ascii="Times New Roman" w:hAnsi="Times New Roman"/>
          <w:sz w:val="28"/>
          <w:szCs w:val="28"/>
          <w:lang w:val="uk-UA"/>
        </w:rPr>
        <w:t xml:space="preserve"> обсягом продаж у мертвій точці</w:t>
      </w:r>
    </w:p>
    <w:p w14:paraId="046F039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М</w:t>
      </w:r>
      <w:r w:rsidRPr="00762210">
        <w:rPr>
          <w:rFonts w:ascii="Times New Roman" w:hAnsi="Times New Roman"/>
          <w:sz w:val="28"/>
          <w:szCs w:val="28"/>
          <w:lang w:val="uk-UA"/>
        </w:rPr>
        <w:t>іри зм</w:t>
      </w:r>
      <w:r>
        <w:rPr>
          <w:rFonts w:ascii="Times New Roman" w:hAnsi="Times New Roman"/>
          <w:sz w:val="28"/>
          <w:szCs w:val="28"/>
          <w:lang w:val="uk-UA"/>
        </w:rPr>
        <w:t>іни витрат і обсягу виробництва</w:t>
      </w:r>
    </w:p>
    <w:p w14:paraId="31E8DBB2"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4D41057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59 </w:t>
      </w:r>
      <w:r w:rsidRPr="00762210">
        <w:rPr>
          <w:rFonts w:ascii="Times New Roman" w:hAnsi="Times New Roman"/>
          <w:sz w:val="28"/>
          <w:szCs w:val="28"/>
          <w:lang w:val="uk-UA"/>
        </w:rPr>
        <w:t>Чим нижче питома вага умовно-постійних витрат в загальній сумі витрат організації, тим більшою мірою:</w:t>
      </w:r>
    </w:p>
    <w:p w14:paraId="527BA33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З</w:t>
      </w:r>
      <w:r w:rsidRPr="00762210">
        <w:rPr>
          <w:rFonts w:ascii="Times New Roman" w:hAnsi="Times New Roman"/>
          <w:sz w:val="28"/>
          <w:szCs w:val="28"/>
          <w:lang w:val="uk-UA"/>
        </w:rPr>
        <w:t>мінюється величина прибутку по відношенню до темпів зміни виру</w:t>
      </w:r>
      <w:r>
        <w:rPr>
          <w:rFonts w:ascii="Times New Roman" w:hAnsi="Times New Roman"/>
          <w:sz w:val="28"/>
          <w:szCs w:val="28"/>
          <w:lang w:val="uk-UA"/>
        </w:rPr>
        <w:t>чки організації</w:t>
      </w:r>
    </w:p>
    <w:p w14:paraId="6C31278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мінюється величина витрат по відношенню до темпів зміни прибут</w:t>
      </w:r>
      <w:r>
        <w:rPr>
          <w:rFonts w:ascii="Times New Roman" w:hAnsi="Times New Roman"/>
          <w:sz w:val="28"/>
          <w:szCs w:val="28"/>
          <w:lang w:val="uk-UA"/>
        </w:rPr>
        <w:t>ку організації</w:t>
      </w:r>
    </w:p>
    <w:p w14:paraId="34C763BB"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мінюється розмір прибутку по відношенню до темпів зміни об</w:t>
      </w:r>
      <w:r>
        <w:rPr>
          <w:rFonts w:ascii="Times New Roman" w:hAnsi="Times New Roman"/>
          <w:sz w:val="28"/>
          <w:szCs w:val="28"/>
          <w:lang w:val="uk-UA"/>
        </w:rPr>
        <w:t>сягів реалізації продукції</w:t>
      </w:r>
    </w:p>
    <w:p w14:paraId="6049BB33"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079F6B32"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60 </w:t>
      </w:r>
      <w:r w:rsidRPr="00762210">
        <w:rPr>
          <w:rFonts w:ascii="Times New Roman" w:hAnsi="Times New Roman"/>
          <w:sz w:val="28"/>
          <w:szCs w:val="28"/>
          <w:lang w:val="uk-UA"/>
        </w:rPr>
        <w:t>Збільшення об'ємів продажів продукції з високим рівнем маржинального доходу сприятливо позначається на:</w:t>
      </w:r>
    </w:p>
    <w:p w14:paraId="09E0249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Розмірі маржинального доходу</w:t>
      </w:r>
    </w:p>
    <w:p w14:paraId="76E7D2D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Ф</w:t>
      </w:r>
      <w:r w:rsidRPr="00762210">
        <w:rPr>
          <w:rFonts w:ascii="Times New Roman" w:hAnsi="Times New Roman"/>
          <w:sz w:val="28"/>
          <w:szCs w:val="28"/>
          <w:lang w:val="uk-UA"/>
        </w:rPr>
        <w:t>і</w:t>
      </w:r>
      <w:r>
        <w:rPr>
          <w:rFonts w:ascii="Times New Roman" w:hAnsi="Times New Roman"/>
          <w:sz w:val="28"/>
          <w:szCs w:val="28"/>
          <w:lang w:val="uk-UA"/>
        </w:rPr>
        <w:t>нансовому положенні організації</w:t>
      </w:r>
    </w:p>
    <w:p w14:paraId="3690B88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На рівні компанії</w:t>
      </w:r>
    </w:p>
    <w:p w14:paraId="690504D0"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0096889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61 </w:t>
      </w:r>
      <w:r w:rsidRPr="00762210">
        <w:rPr>
          <w:rFonts w:ascii="Times New Roman" w:hAnsi="Times New Roman"/>
          <w:sz w:val="28"/>
          <w:szCs w:val="28"/>
          <w:lang w:val="uk-UA"/>
        </w:rPr>
        <w:t>Визначення мінімальних, але достатніх для забезпечення нормального рівня виробничої діяльності, економічно обґрунтованих витрат на виробництво і реалізацію продукції це мета планування:</w:t>
      </w:r>
    </w:p>
    <w:p w14:paraId="2A03BBD7"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1.</w:t>
      </w:r>
      <w:r>
        <w:rPr>
          <w:rFonts w:ascii="Times New Roman" w:hAnsi="Times New Roman"/>
          <w:sz w:val="28"/>
          <w:szCs w:val="28"/>
          <w:lang w:val="uk-UA"/>
        </w:rPr>
        <w:t xml:space="preserve"> Поточних витрат</w:t>
      </w:r>
    </w:p>
    <w:p w14:paraId="6C49E18C"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Б</w:t>
      </w:r>
      <w:r w:rsidRPr="00C57EEB">
        <w:rPr>
          <w:rFonts w:ascii="Times New Roman" w:hAnsi="Times New Roman"/>
          <w:sz w:val="28"/>
          <w:szCs w:val="28"/>
          <w:lang w:val="uk-UA"/>
        </w:rPr>
        <w:t>езповоротних витрат</w:t>
      </w:r>
    </w:p>
    <w:p w14:paraId="695EB746"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М</w:t>
      </w:r>
      <w:r w:rsidRPr="00C57EEB">
        <w:rPr>
          <w:rFonts w:ascii="Times New Roman" w:hAnsi="Times New Roman"/>
          <w:sz w:val="28"/>
          <w:szCs w:val="28"/>
          <w:lang w:val="uk-UA"/>
        </w:rPr>
        <w:t>аржинальних витрат</w:t>
      </w:r>
    </w:p>
    <w:p w14:paraId="71A9E0F4"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О</w:t>
      </w:r>
      <w:r w:rsidRPr="00C57EEB">
        <w:rPr>
          <w:rFonts w:ascii="Times New Roman" w:hAnsi="Times New Roman"/>
          <w:sz w:val="28"/>
          <w:szCs w:val="28"/>
          <w:lang w:val="uk-UA"/>
        </w:rPr>
        <w:t>дноразових витрат</w:t>
      </w:r>
    </w:p>
    <w:p w14:paraId="1D27D965" w14:textId="77777777" w:rsidR="001956B8" w:rsidRDefault="001956B8" w:rsidP="001956B8">
      <w:pPr>
        <w:spacing w:after="0" w:line="240" w:lineRule="auto"/>
        <w:ind w:firstLine="709"/>
        <w:jc w:val="both"/>
        <w:rPr>
          <w:rFonts w:ascii="Times New Roman" w:hAnsi="Times New Roman"/>
          <w:sz w:val="28"/>
          <w:szCs w:val="28"/>
          <w:lang w:val="uk-UA"/>
        </w:rPr>
      </w:pPr>
    </w:p>
    <w:p w14:paraId="1CCBA8C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62 </w:t>
      </w:r>
      <w:r w:rsidRPr="00762210">
        <w:rPr>
          <w:rFonts w:ascii="Times New Roman" w:hAnsi="Times New Roman"/>
          <w:sz w:val="28"/>
          <w:szCs w:val="28"/>
          <w:lang w:val="uk-UA"/>
        </w:rPr>
        <w:t>Оперативні плани – це:</w:t>
      </w:r>
    </w:p>
    <w:p w14:paraId="4C16666E"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лани генерального розвитку бізнесу і довгострокової структури ор</w:t>
      </w:r>
      <w:r>
        <w:rPr>
          <w:rFonts w:ascii="Times New Roman" w:hAnsi="Times New Roman"/>
          <w:sz w:val="28"/>
          <w:szCs w:val="28"/>
          <w:lang w:val="uk-UA"/>
        </w:rPr>
        <w:t>ганізації</w:t>
      </w:r>
    </w:p>
    <w:p w14:paraId="1264742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Т</w:t>
      </w:r>
      <w:r w:rsidRPr="00762210">
        <w:rPr>
          <w:rFonts w:ascii="Times New Roman" w:hAnsi="Times New Roman"/>
          <w:sz w:val="28"/>
          <w:szCs w:val="28"/>
          <w:lang w:val="uk-UA"/>
        </w:rPr>
        <w:t>актичні плани розвитку і під</w:t>
      </w:r>
      <w:r>
        <w:rPr>
          <w:rFonts w:ascii="Times New Roman" w:hAnsi="Times New Roman"/>
          <w:sz w:val="28"/>
          <w:szCs w:val="28"/>
          <w:lang w:val="uk-UA"/>
        </w:rPr>
        <w:t>тримки організаційної структури</w:t>
      </w:r>
    </w:p>
    <w:p w14:paraId="32C824F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Т</w:t>
      </w:r>
      <w:r w:rsidRPr="00762210">
        <w:rPr>
          <w:rFonts w:ascii="Times New Roman" w:hAnsi="Times New Roman"/>
          <w:sz w:val="28"/>
          <w:szCs w:val="28"/>
          <w:lang w:val="uk-UA"/>
        </w:rPr>
        <w:t>актичні плани, які прямо пов'язані з досягненням цілей органі</w:t>
      </w:r>
      <w:r>
        <w:rPr>
          <w:rFonts w:ascii="Times New Roman" w:hAnsi="Times New Roman"/>
          <w:sz w:val="28"/>
          <w:szCs w:val="28"/>
          <w:lang w:val="uk-UA"/>
        </w:rPr>
        <w:t>зації</w:t>
      </w:r>
    </w:p>
    <w:p w14:paraId="433E6DFF"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4D0EA2C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63 </w:t>
      </w:r>
      <w:r w:rsidRPr="00762210">
        <w:rPr>
          <w:rFonts w:ascii="Times New Roman" w:hAnsi="Times New Roman"/>
          <w:sz w:val="28"/>
          <w:szCs w:val="28"/>
          <w:lang w:val="uk-UA"/>
        </w:rPr>
        <w:t>Переваги планування використання ресурсів:</w:t>
      </w:r>
    </w:p>
    <w:p w14:paraId="4588AA8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Д</w:t>
      </w:r>
      <w:r w:rsidRPr="00762210">
        <w:rPr>
          <w:rFonts w:ascii="Times New Roman" w:hAnsi="Times New Roman"/>
          <w:sz w:val="28"/>
          <w:szCs w:val="28"/>
          <w:lang w:val="uk-UA"/>
        </w:rPr>
        <w:t>опомагає вирішувати завдання раціонально і з найменшими витра</w:t>
      </w:r>
      <w:r>
        <w:rPr>
          <w:rFonts w:ascii="Times New Roman" w:hAnsi="Times New Roman"/>
          <w:sz w:val="28"/>
          <w:szCs w:val="28"/>
          <w:lang w:val="uk-UA"/>
        </w:rPr>
        <w:t>тами</w:t>
      </w:r>
    </w:p>
    <w:p w14:paraId="2701DF6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абезпечує зменшення викори</w:t>
      </w:r>
      <w:r>
        <w:rPr>
          <w:rFonts w:ascii="Times New Roman" w:hAnsi="Times New Roman"/>
          <w:sz w:val="28"/>
          <w:szCs w:val="28"/>
          <w:lang w:val="uk-UA"/>
        </w:rPr>
        <w:t>стання ресурсів</w:t>
      </w:r>
    </w:p>
    <w:p w14:paraId="0DE3F8F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абезпечує можливість контролю за подіями і дозволяє управ</w:t>
      </w:r>
      <w:r>
        <w:rPr>
          <w:rFonts w:ascii="Times New Roman" w:hAnsi="Times New Roman"/>
          <w:sz w:val="28"/>
          <w:szCs w:val="28"/>
          <w:lang w:val="uk-UA"/>
        </w:rPr>
        <w:t>ляти ними</w:t>
      </w:r>
    </w:p>
    <w:p w14:paraId="7DD1E17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w:t>
      </w:r>
      <w:r w:rsidRPr="00762210">
        <w:rPr>
          <w:rFonts w:ascii="Times New Roman" w:hAnsi="Times New Roman"/>
          <w:sz w:val="28"/>
          <w:szCs w:val="28"/>
          <w:lang w:val="uk-UA"/>
        </w:rPr>
        <w:t>е вплива</w:t>
      </w:r>
      <w:r>
        <w:rPr>
          <w:rFonts w:ascii="Times New Roman" w:hAnsi="Times New Roman"/>
          <w:sz w:val="28"/>
          <w:szCs w:val="28"/>
          <w:lang w:val="uk-UA"/>
        </w:rPr>
        <w:t>є на координацію дій виконавців</w:t>
      </w:r>
    </w:p>
    <w:p w14:paraId="77C3304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5. С</w:t>
      </w:r>
      <w:r w:rsidRPr="00762210">
        <w:rPr>
          <w:rFonts w:ascii="Times New Roman" w:hAnsi="Times New Roman"/>
          <w:sz w:val="28"/>
          <w:szCs w:val="28"/>
          <w:lang w:val="uk-UA"/>
        </w:rPr>
        <w:t>прияє підвищенню ос</w:t>
      </w:r>
      <w:r>
        <w:rPr>
          <w:rFonts w:ascii="Times New Roman" w:hAnsi="Times New Roman"/>
          <w:sz w:val="28"/>
          <w:szCs w:val="28"/>
          <w:lang w:val="uk-UA"/>
        </w:rPr>
        <w:t>вітнього рівня менеджерів та ін</w:t>
      </w:r>
    </w:p>
    <w:p w14:paraId="161FE77E"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61007C3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64 </w:t>
      </w:r>
      <w:r w:rsidRPr="00762210">
        <w:rPr>
          <w:rFonts w:ascii="Times New Roman" w:hAnsi="Times New Roman"/>
          <w:sz w:val="28"/>
          <w:szCs w:val="28"/>
          <w:lang w:val="uk-UA"/>
        </w:rPr>
        <w:t>Плани можуть бути класифіковані таким чином:</w:t>
      </w:r>
    </w:p>
    <w:p w14:paraId="6AA9AFE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Короткострокові плани</w:t>
      </w:r>
    </w:p>
    <w:p w14:paraId="0ACE290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А</w:t>
      </w:r>
      <w:r w:rsidRPr="00762210">
        <w:rPr>
          <w:rFonts w:ascii="Times New Roman" w:hAnsi="Times New Roman"/>
          <w:sz w:val="28"/>
          <w:szCs w:val="28"/>
          <w:lang w:val="uk-UA"/>
        </w:rPr>
        <w:t>дміні</w:t>
      </w:r>
      <w:r>
        <w:rPr>
          <w:rFonts w:ascii="Times New Roman" w:hAnsi="Times New Roman"/>
          <w:sz w:val="28"/>
          <w:szCs w:val="28"/>
          <w:lang w:val="uk-UA"/>
        </w:rPr>
        <w:t>стративні плани</w:t>
      </w:r>
    </w:p>
    <w:p w14:paraId="2208D1E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Стратегічні плани</w:t>
      </w:r>
    </w:p>
    <w:p w14:paraId="4769550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Довгострокові плани</w:t>
      </w:r>
    </w:p>
    <w:p w14:paraId="2EEF934F"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37F30628"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65 </w:t>
      </w:r>
      <w:r w:rsidRPr="00C57EEB">
        <w:rPr>
          <w:rFonts w:ascii="Times New Roman" w:hAnsi="Times New Roman"/>
          <w:sz w:val="28"/>
          <w:szCs w:val="28"/>
          <w:lang w:val="uk-UA"/>
        </w:rPr>
        <w:t>Планування – це:</w:t>
      </w:r>
    </w:p>
    <w:p w14:paraId="013FF8D0"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1. </w:t>
      </w:r>
      <w:r>
        <w:rPr>
          <w:rFonts w:ascii="Times New Roman" w:hAnsi="Times New Roman"/>
          <w:sz w:val="28"/>
          <w:szCs w:val="28"/>
          <w:lang w:val="uk-UA"/>
        </w:rPr>
        <w:t>М</w:t>
      </w:r>
      <w:r w:rsidRPr="00C57EEB">
        <w:rPr>
          <w:rFonts w:ascii="Times New Roman" w:hAnsi="Times New Roman"/>
          <w:sz w:val="28"/>
          <w:szCs w:val="28"/>
          <w:lang w:val="uk-UA"/>
        </w:rPr>
        <w:t>етод управління витратами, який забезпечує безперервне зниження витрат і</w:t>
      </w:r>
      <w:r>
        <w:rPr>
          <w:rFonts w:ascii="Times New Roman" w:hAnsi="Times New Roman"/>
          <w:sz w:val="28"/>
          <w:szCs w:val="28"/>
          <w:lang w:val="uk-UA"/>
        </w:rPr>
        <w:t xml:space="preserve"> утримання їх на заданому рівні</w:t>
      </w:r>
    </w:p>
    <w:p w14:paraId="0E38F398"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2.</w:t>
      </w:r>
      <w:r>
        <w:rPr>
          <w:rFonts w:ascii="Times New Roman" w:hAnsi="Times New Roman"/>
          <w:sz w:val="28"/>
          <w:szCs w:val="28"/>
          <w:lang w:val="uk-UA"/>
        </w:rPr>
        <w:t xml:space="preserve"> З</w:t>
      </w:r>
      <w:r w:rsidRPr="00C57EEB">
        <w:rPr>
          <w:rFonts w:ascii="Times New Roman" w:hAnsi="Times New Roman"/>
          <w:sz w:val="28"/>
          <w:szCs w:val="28"/>
          <w:lang w:val="uk-UA"/>
        </w:rPr>
        <w:t>ведення витрат на виробництво і реалізацію продукції, згрупована по економічно однорідним елементам</w:t>
      </w:r>
    </w:p>
    <w:p w14:paraId="39E5D241"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П</w:t>
      </w:r>
      <w:r w:rsidRPr="00C57EEB">
        <w:rPr>
          <w:rFonts w:ascii="Times New Roman" w:hAnsi="Times New Roman"/>
          <w:sz w:val="28"/>
          <w:szCs w:val="28"/>
          <w:lang w:val="uk-UA"/>
        </w:rPr>
        <w:t>роцес економічного обґрунтування раціональної поведінки суб'єкта господарювання для досягнення своїх цілей і завдань бізнесу, за</w:t>
      </w:r>
      <w:r>
        <w:rPr>
          <w:rFonts w:ascii="Times New Roman" w:hAnsi="Times New Roman"/>
          <w:sz w:val="28"/>
          <w:szCs w:val="28"/>
          <w:lang w:val="uk-UA"/>
        </w:rPr>
        <w:t>сіб координації його діяльності</w:t>
      </w:r>
    </w:p>
    <w:p w14:paraId="40BFEA42"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4. </w:t>
      </w:r>
      <w:r>
        <w:rPr>
          <w:rFonts w:ascii="Times New Roman" w:hAnsi="Times New Roman"/>
          <w:sz w:val="28"/>
          <w:szCs w:val="28"/>
          <w:lang w:val="uk-UA"/>
        </w:rPr>
        <w:t>П</w:t>
      </w:r>
      <w:r w:rsidRPr="00C57EEB">
        <w:rPr>
          <w:rFonts w:ascii="Times New Roman" w:hAnsi="Times New Roman"/>
          <w:sz w:val="28"/>
          <w:szCs w:val="28"/>
          <w:lang w:val="uk-UA"/>
        </w:rPr>
        <w:t>евна система поглядів, способів розуміння та трактування явища, предмета або процесу</w:t>
      </w:r>
      <w:r>
        <w:rPr>
          <w:rFonts w:ascii="Times New Roman" w:hAnsi="Times New Roman"/>
          <w:sz w:val="28"/>
          <w:szCs w:val="28"/>
          <w:lang w:val="uk-UA"/>
        </w:rPr>
        <w:t>, основна точка зору на предмет</w:t>
      </w:r>
    </w:p>
    <w:p w14:paraId="1D8AB1A8"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6CCE3F0A"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66 </w:t>
      </w:r>
      <w:r w:rsidRPr="00C57EEB">
        <w:rPr>
          <w:rFonts w:ascii="Times New Roman" w:hAnsi="Times New Roman"/>
          <w:sz w:val="28"/>
          <w:szCs w:val="28"/>
          <w:lang w:val="uk-UA"/>
        </w:rPr>
        <w:t>Планування витрат за носіями дає змогу визначити:</w:t>
      </w:r>
    </w:p>
    <w:p w14:paraId="3F5547A3"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1. </w:t>
      </w:r>
      <w:r>
        <w:rPr>
          <w:rFonts w:ascii="Times New Roman" w:hAnsi="Times New Roman"/>
          <w:sz w:val="28"/>
          <w:szCs w:val="28"/>
          <w:lang w:val="uk-UA"/>
        </w:rPr>
        <w:t>С</w:t>
      </w:r>
      <w:r w:rsidRPr="00C57EEB">
        <w:rPr>
          <w:rFonts w:ascii="Times New Roman" w:hAnsi="Times New Roman"/>
          <w:sz w:val="28"/>
          <w:szCs w:val="28"/>
          <w:lang w:val="uk-UA"/>
        </w:rPr>
        <w:t>обівартість випуску продукції і резерви її зни</w:t>
      </w:r>
      <w:r>
        <w:rPr>
          <w:rFonts w:ascii="Times New Roman" w:hAnsi="Times New Roman"/>
          <w:sz w:val="28"/>
          <w:szCs w:val="28"/>
          <w:lang w:val="uk-UA"/>
        </w:rPr>
        <w:t>ження</w:t>
      </w:r>
    </w:p>
    <w:p w14:paraId="45AA0C5C"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2. </w:t>
      </w:r>
      <w:r>
        <w:rPr>
          <w:rFonts w:ascii="Times New Roman" w:hAnsi="Times New Roman"/>
          <w:sz w:val="28"/>
          <w:szCs w:val="28"/>
          <w:lang w:val="uk-UA"/>
        </w:rPr>
        <w:t>С</w:t>
      </w:r>
      <w:r w:rsidRPr="00C57EEB">
        <w:rPr>
          <w:rFonts w:ascii="Times New Roman" w:hAnsi="Times New Roman"/>
          <w:sz w:val="28"/>
          <w:szCs w:val="28"/>
          <w:lang w:val="uk-UA"/>
        </w:rPr>
        <w:t>обів</w:t>
      </w:r>
      <w:r>
        <w:rPr>
          <w:rFonts w:ascii="Times New Roman" w:hAnsi="Times New Roman"/>
          <w:sz w:val="28"/>
          <w:szCs w:val="28"/>
          <w:lang w:val="uk-UA"/>
        </w:rPr>
        <w:t>артість окремих видів продукції</w:t>
      </w:r>
    </w:p>
    <w:p w14:paraId="27A8FE97"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Рівень рентабельності продукції</w:t>
      </w:r>
    </w:p>
    <w:p w14:paraId="193BA02E"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4.</w:t>
      </w:r>
      <w:r>
        <w:rPr>
          <w:rFonts w:ascii="Times New Roman" w:hAnsi="Times New Roman"/>
          <w:sz w:val="28"/>
          <w:szCs w:val="28"/>
          <w:lang w:val="uk-UA"/>
        </w:rPr>
        <w:t xml:space="preserve"> Р</w:t>
      </w:r>
      <w:r w:rsidRPr="00C57EEB">
        <w:rPr>
          <w:rFonts w:ascii="Times New Roman" w:hAnsi="Times New Roman"/>
          <w:sz w:val="28"/>
          <w:szCs w:val="28"/>
          <w:lang w:val="uk-UA"/>
        </w:rPr>
        <w:t>озмі</w:t>
      </w:r>
      <w:r>
        <w:rPr>
          <w:rFonts w:ascii="Times New Roman" w:hAnsi="Times New Roman"/>
          <w:sz w:val="28"/>
          <w:szCs w:val="28"/>
          <w:lang w:val="uk-UA"/>
        </w:rPr>
        <w:t>р прибутку</w:t>
      </w:r>
    </w:p>
    <w:p w14:paraId="1F7CB677"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0E70BE16"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67 </w:t>
      </w:r>
      <w:r w:rsidRPr="00C57EEB">
        <w:rPr>
          <w:rFonts w:ascii="Times New Roman" w:hAnsi="Times New Roman"/>
          <w:sz w:val="28"/>
          <w:szCs w:val="28"/>
          <w:lang w:val="uk-UA"/>
        </w:rPr>
        <w:t>Планування витрат за їх видами дає можливість визначити:</w:t>
      </w:r>
    </w:p>
    <w:p w14:paraId="16391714"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1. </w:t>
      </w:r>
      <w:r>
        <w:rPr>
          <w:rFonts w:ascii="Times New Roman" w:hAnsi="Times New Roman"/>
          <w:sz w:val="28"/>
          <w:szCs w:val="28"/>
          <w:lang w:val="uk-UA"/>
        </w:rPr>
        <w:t>С</w:t>
      </w:r>
      <w:r w:rsidRPr="00C57EEB">
        <w:rPr>
          <w:rFonts w:ascii="Times New Roman" w:hAnsi="Times New Roman"/>
          <w:sz w:val="28"/>
          <w:szCs w:val="28"/>
          <w:lang w:val="uk-UA"/>
        </w:rPr>
        <w:t>обівартість випуску продукції і резерви її зни</w:t>
      </w:r>
      <w:r>
        <w:rPr>
          <w:rFonts w:ascii="Times New Roman" w:hAnsi="Times New Roman"/>
          <w:sz w:val="28"/>
          <w:szCs w:val="28"/>
          <w:lang w:val="uk-UA"/>
        </w:rPr>
        <w:t>ження</w:t>
      </w:r>
    </w:p>
    <w:p w14:paraId="27371FE0"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2. </w:t>
      </w:r>
      <w:r>
        <w:rPr>
          <w:rFonts w:ascii="Times New Roman" w:hAnsi="Times New Roman"/>
          <w:sz w:val="28"/>
          <w:szCs w:val="28"/>
          <w:lang w:val="uk-UA"/>
        </w:rPr>
        <w:t>С</w:t>
      </w:r>
      <w:r w:rsidRPr="00C57EEB">
        <w:rPr>
          <w:rFonts w:ascii="Times New Roman" w:hAnsi="Times New Roman"/>
          <w:sz w:val="28"/>
          <w:szCs w:val="28"/>
          <w:lang w:val="uk-UA"/>
        </w:rPr>
        <w:t>обів</w:t>
      </w:r>
      <w:r>
        <w:rPr>
          <w:rFonts w:ascii="Times New Roman" w:hAnsi="Times New Roman"/>
          <w:sz w:val="28"/>
          <w:szCs w:val="28"/>
          <w:lang w:val="uk-UA"/>
        </w:rPr>
        <w:t>артість окремих видів продукції</w:t>
      </w:r>
    </w:p>
    <w:p w14:paraId="08CEA467"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Рівень рентабельності продукції</w:t>
      </w:r>
    </w:p>
    <w:p w14:paraId="7A85B697"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4.</w:t>
      </w:r>
      <w:r>
        <w:rPr>
          <w:rFonts w:ascii="Times New Roman" w:hAnsi="Times New Roman"/>
          <w:sz w:val="28"/>
          <w:szCs w:val="28"/>
          <w:lang w:val="uk-UA"/>
        </w:rPr>
        <w:t xml:space="preserve"> Розмір прибутку</w:t>
      </w:r>
    </w:p>
    <w:p w14:paraId="76BAC161"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75999042"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68 </w:t>
      </w:r>
      <w:r w:rsidRPr="00C57EEB">
        <w:rPr>
          <w:rFonts w:ascii="Times New Roman" w:hAnsi="Times New Roman"/>
          <w:sz w:val="28"/>
          <w:szCs w:val="28"/>
          <w:lang w:val="uk-UA"/>
        </w:rPr>
        <w:t>Потенційні вкладення в основні засоби та нематеріальні активи при плануванні відносять до:</w:t>
      </w:r>
    </w:p>
    <w:p w14:paraId="1F403515"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1.</w:t>
      </w:r>
      <w:r>
        <w:rPr>
          <w:rFonts w:ascii="Times New Roman" w:hAnsi="Times New Roman"/>
          <w:sz w:val="28"/>
          <w:szCs w:val="28"/>
          <w:lang w:val="uk-UA"/>
        </w:rPr>
        <w:t xml:space="preserve"> Поточних витрат</w:t>
      </w:r>
    </w:p>
    <w:p w14:paraId="7D4118E7"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2. </w:t>
      </w:r>
      <w:r>
        <w:rPr>
          <w:rFonts w:ascii="Times New Roman" w:hAnsi="Times New Roman"/>
          <w:sz w:val="28"/>
          <w:szCs w:val="28"/>
          <w:lang w:val="uk-UA"/>
        </w:rPr>
        <w:t>Б</w:t>
      </w:r>
      <w:r w:rsidRPr="00C57EEB">
        <w:rPr>
          <w:rFonts w:ascii="Times New Roman" w:hAnsi="Times New Roman"/>
          <w:sz w:val="28"/>
          <w:szCs w:val="28"/>
          <w:lang w:val="uk-UA"/>
        </w:rPr>
        <w:t>езповоротни</w:t>
      </w:r>
      <w:r w:rsidRPr="00762210">
        <w:rPr>
          <w:rFonts w:ascii="Times New Roman" w:hAnsi="Times New Roman"/>
          <w:sz w:val="28"/>
          <w:szCs w:val="28"/>
          <w:lang w:val="uk-UA"/>
        </w:rPr>
        <w:t xml:space="preserve">х </w:t>
      </w:r>
      <w:r>
        <w:rPr>
          <w:rFonts w:ascii="Times New Roman" w:hAnsi="Times New Roman"/>
          <w:sz w:val="28"/>
          <w:szCs w:val="28"/>
          <w:lang w:val="uk-UA"/>
        </w:rPr>
        <w:t xml:space="preserve"> витрат</w:t>
      </w:r>
    </w:p>
    <w:p w14:paraId="4565518D"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М</w:t>
      </w:r>
      <w:r w:rsidRPr="00C57EEB">
        <w:rPr>
          <w:rFonts w:ascii="Times New Roman" w:hAnsi="Times New Roman"/>
          <w:sz w:val="28"/>
          <w:szCs w:val="28"/>
          <w:lang w:val="uk-UA"/>
        </w:rPr>
        <w:t>аржинальни</w:t>
      </w:r>
      <w:r w:rsidRPr="00762210">
        <w:rPr>
          <w:rFonts w:ascii="Times New Roman" w:hAnsi="Times New Roman"/>
          <w:sz w:val="28"/>
          <w:szCs w:val="28"/>
          <w:lang w:val="uk-UA"/>
        </w:rPr>
        <w:t xml:space="preserve">х </w:t>
      </w:r>
      <w:r>
        <w:rPr>
          <w:rFonts w:ascii="Times New Roman" w:hAnsi="Times New Roman"/>
          <w:sz w:val="28"/>
          <w:szCs w:val="28"/>
          <w:lang w:val="uk-UA"/>
        </w:rPr>
        <w:t xml:space="preserve"> витрат</w:t>
      </w:r>
    </w:p>
    <w:p w14:paraId="5AF65CF9"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4. </w:t>
      </w:r>
      <w:r>
        <w:rPr>
          <w:rFonts w:ascii="Times New Roman" w:hAnsi="Times New Roman"/>
          <w:sz w:val="28"/>
          <w:szCs w:val="28"/>
          <w:lang w:val="uk-UA"/>
        </w:rPr>
        <w:t>О</w:t>
      </w:r>
      <w:r w:rsidRPr="00C57EEB">
        <w:rPr>
          <w:rFonts w:ascii="Times New Roman" w:hAnsi="Times New Roman"/>
          <w:sz w:val="28"/>
          <w:szCs w:val="28"/>
          <w:lang w:val="uk-UA"/>
        </w:rPr>
        <w:t>дноразови</w:t>
      </w:r>
      <w:r w:rsidRPr="00762210">
        <w:rPr>
          <w:rFonts w:ascii="Times New Roman" w:hAnsi="Times New Roman"/>
          <w:sz w:val="28"/>
          <w:szCs w:val="28"/>
          <w:lang w:val="uk-UA"/>
        </w:rPr>
        <w:t>х</w:t>
      </w:r>
      <w:r>
        <w:rPr>
          <w:rFonts w:ascii="Times New Roman" w:hAnsi="Times New Roman"/>
          <w:sz w:val="28"/>
          <w:szCs w:val="28"/>
          <w:lang w:val="uk-UA"/>
        </w:rPr>
        <w:t xml:space="preserve"> </w:t>
      </w:r>
      <w:r w:rsidRPr="00C57EEB">
        <w:rPr>
          <w:rFonts w:ascii="Times New Roman" w:hAnsi="Times New Roman"/>
          <w:sz w:val="28"/>
          <w:szCs w:val="28"/>
          <w:lang w:val="uk-UA"/>
        </w:rPr>
        <w:t>витрат</w:t>
      </w:r>
    </w:p>
    <w:p w14:paraId="385992A0"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5F5AD99E"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69 </w:t>
      </w:r>
      <w:r w:rsidRPr="00C57EEB">
        <w:rPr>
          <w:rFonts w:ascii="Times New Roman" w:hAnsi="Times New Roman"/>
          <w:sz w:val="28"/>
          <w:szCs w:val="28"/>
          <w:lang w:val="uk-UA"/>
        </w:rPr>
        <w:t>Планування операційної діяльності підприємства пов'язано з:</w:t>
      </w:r>
    </w:p>
    <w:p w14:paraId="3B5B65E7"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1. </w:t>
      </w:r>
      <w:r>
        <w:rPr>
          <w:rFonts w:ascii="Times New Roman" w:hAnsi="Times New Roman"/>
          <w:sz w:val="28"/>
          <w:szCs w:val="28"/>
          <w:lang w:val="uk-UA"/>
        </w:rPr>
        <w:t>П</w:t>
      </w:r>
      <w:r w:rsidRPr="00C57EEB">
        <w:rPr>
          <w:rFonts w:ascii="Times New Roman" w:hAnsi="Times New Roman"/>
          <w:sz w:val="28"/>
          <w:szCs w:val="28"/>
          <w:lang w:val="uk-UA"/>
        </w:rPr>
        <w:t>оточними витратами</w:t>
      </w:r>
    </w:p>
    <w:p w14:paraId="3C613126"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2. </w:t>
      </w:r>
      <w:r>
        <w:rPr>
          <w:rFonts w:ascii="Times New Roman" w:hAnsi="Times New Roman"/>
          <w:sz w:val="28"/>
          <w:szCs w:val="28"/>
          <w:lang w:val="uk-UA"/>
        </w:rPr>
        <w:t>Б</w:t>
      </w:r>
      <w:r w:rsidRPr="00C57EEB">
        <w:rPr>
          <w:rFonts w:ascii="Times New Roman" w:hAnsi="Times New Roman"/>
          <w:sz w:val="28"/>
          <w:szCs w:val="28"/>
          <w:lang w:val="uk-UA"/>
        </w:rPr>
        <w:t>езповоротни</w:t>
      </w:r>
      <w:r>
        <w:rPr>
          <w:rFonts w:ascii="Times New Roman" w:hAnsi="Times New Roman"/>
          <w:sz w:val="28"/>
          <w:szCs w:val="28"/>
          <w:lang w:val="uk-UA"/>
        </w:rPr>
        <w:t>ми витратами</w:t>
      </w:r>
    </w:p>
    <w:p w14:paraId="77A75DA9"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3. </w:t>
      </w:r>
      <w:r>
        <w:rPr>
          <w:rFonts w:ascii="Times New Roman" w:hAnsi="Times New Roman"/>
          <w:sz w:val="28"/>
          <w:szCs w:val="28"/>
          <w:lang w:val="uk-UA"/>
        </w:rPr>
        <w:t>М</w:t>
      </w:r>
      <w:r w:rsidRPr="00C57EEB">
        <w:rPr>
          <w:rFonts w:ascii="Times New Roman" w:hAnsi="Times New Roman"/>
          <w:sz w:val="28"/>
          <w:szCs w:val="28"/>
          <w:lang w:val="uk-UA"/>
        </w:rPr>
        <w:t>аржинальними витратами</w:t>
      </w:r>
    </w:p>
    <w:p w14:paraId="6AC11AF2"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4. </w:t>
      </w:r>
      <w:r>
        <w:rPr>
          <w:rFonts w:ascii="Times New Roman" w:hAnsi="Times New Roman"/>
          <w:sz w:val="28"/>
          <w:szCs w:val="28"/>
          <w:lang w:val="uk-UA"/>
        </w:rPr>
        <w:t>О</w:t>
      </w:r>
      <w:r w:rsidRPr="00C57EEB">
        <w:rPr>
          <w:rFonts w:ascii="Times New Roman" w:hAnsi="Times New Roman"/>
          <w:sz w:val="28"/>
          <w:szCs w:val="28"/>
          <w:lang w:val="uk-UA"/>
        </w:rPr>
        <w:t>дноразовими витратами</w:t>
      </w:r>
    </w:p>
    <w:p w14:paraId="0D33AE2D"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12ADBC4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70 </w:t>
      </w:r>
      <w:r w:rsidRPr="00762210">
        <w:rPr>
          <w:rFonts w:ascii="Times New Roman" w:hAnsi="Times New Roman"/>
          <w:sz w:val="28"/>
          <w:szCs w:val="28"/>
          <w:lang w:val="uk-UA"/>
        </w:rPr>
        <w:t>Планування виступає як інструмент подолання:</w:t>
      </w:r>
    </w:p>
    <w:p w14:paraId="2E1CD80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 xml:space="preserve">овільної і </w:t>
      </w:r>
      <w:r>
        <w:rPr>
          <w:rFonts w:ascii="Times New Roman" w:hAnsi="Times New Roman"/>
          <w:sz w:val="28"/>
          <w:szCs w:val="28"/>
          <w:lang w:val="uk-UA"/>
        </w:rPr>
        <w:t>передбачуваної зміни середовища</w:t>
      </w:r>
    </w:p>
    <w:p w14:paraId="239804B2"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Недосконалості законодавства</w:t>
      </w:r>
    </w:p>
    <w:p w14:paraId="19F8E214"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Загрози з боку конкурентів</w:t>
      </w:r>
    </w:p>
    <w:p w14:paraId="7C05E2B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Невизначеності</w:t>
      </w:r>
    </w:p>
    <w:p w14:paraId="08D6A0CE" w14:textId="77777777" w:rsidR="001956B8" w:rsidRDefault="001956B8" w:rsidP="001956B8">
      <w:pPr>
        <w:spacing w:after="0" w:line="240" w:lineRule="auto"/>
        <w:ind w:firstLine="709"/>
        <w:jc w:val="both"/>
        <w:rPr>
          <w:rFonts w:ascii="Times New Roman" w:hAnsi="Times New Roman"/>
          <w:sz w:val="28"/>
          <w:szCs w:val="28"/>
          <w:lang w:val="uk-UA"/>
        </w:rPr>
      </w:pPr>
    </w:p>
    <w:p w14:paraId="2CE3C61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71 </w:t>
      </w:r>
      <w:r w:rsidRPr="00762210">
        <w:rPr>
          <w:rFonts w:ascii="Times New Roman" w:hAnsi="Times New Roman"/>
          <w:sz w:val="28"/>
          <w:szCs w:val="28"/>
          <w:lang w:val="uk-UA"/>
        </w:rPr>
        <w:t>При розрахунку зміни величини собівартості продукції від зміни продуктивності праці враховують:</w:t>
      </w:r>
    </w:p>
    <w:p w14:paraId="3933569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І</w:t>
      </w:r>
      <w:r w:rsidRPr="00762210">
        <w:rPr>
          <w:rFonts w:ascii="Times New Roman" w:hAnsi="Times New Roman"/>
          <w:sz w:val="28"/>
          <w:szCs w:val="28"/>
          <w:lang w:val="uk-UA"/>
        </w:rPr>
        <w:t>ндекс середньої заробітної плати</w:t>
      </w:r>
    </w:p>
    <w:p w14:paraId="018DD0D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І</w:t>
      </w:r>
      <w:r w:rsidRPr="00762210">
        <w:rPr>
          <w:rFonts w:ascii="Times New Roman" w:hAnsi="Times New Roman"/>
          <w:sz w:val="28"/>
          <w:szCs w:val="28"/>
          <w:lang w:val="uk-UA"/>
        </w:rPr>
        <w:t>ндекс продуктивності праці</w:t>
      </w:r>
    </w:p>
    <w:p w14:paraId="3890ECB2"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Індекс умовно-постійних витрат</w:t>
      </w:r>
    </w:p>
    <w:p w14:paraId="2AD52B6E"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Частку</w:t>
      </w:r>
      <w:r w:rsidRPr="00762210">
        <w:rPr>
          <w:rFonts w:ascii="Times New Roman" w:hAnsi="Times New Roman"/>
          <w:sz w:val="28"/>
          <w:szCs w:val="28"/>
          <w:lang w:val="uk-UA"/>
        </w:rPr>
        <w:t xml:space="preserve"> заробітної плати з відрахуваннями на соціальні потреби в собівартості продукції</w:t>
      </w:r>
      <w:r>
        <w:rPr>
          <w:rFonts w:ascii="Times New Roman" w:hAnsi="Times New Roman"/>
          <w:sz w:val="28"/>
          <w:szCs w:val="28"/>
          <w:lang w:val="uk-UA"/>
        </w:rPr>
        <w:t>.</w:t>
      </w:r>
      <w:r w:rsidRPr="00C57EEB">
        <w:rPr>
          <w:rFonts w:ascii="Times New Roman" w:hAnsi="Times New Roman"/>
          <w:sz w:val="28"/>
          <w:szCs w:val="28"/>
          <w:lang w:val="uk-UA"/>
        </w:rPr>
        <w:t xml:space="preserve"> </w:t>
      </w:r>
    </w:p>
    <w:p w14:paraId="4EEFD3D5" w14:textId="77777777" w:rsidR="001956B8" w:rsidRDefault="001956B8" w:rsidP="001956B8">
      <w:pPr>
        <w:spacing w:after="0" w:line="240" w:lineRule="auto"/>
        <w:ind w:firstLine="709"/>
        <w:jc w:val="both"/>
        <w:rPr>
          <w:rFonts w:ascii="Times New Roman" w:hAnsi="Times New Roman"/>
          <w:sz w:val="28"/>
          <w:szCs w:val="28"/>
          <w:lang w:val="uk-UA"/>
        </w:rPr>
      </w:pPr>
    </w:p>
    <w:p w14:paraId="619E670C"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72 </w:t>
      </w:r>
      <w:r w:rsidRPr="00C57EEB">
        <w:rPr>
          <w:rFonts w:ascii="Times New Roman" w:hAnsi="Times New Roman"/>
          <w:sz w:val="28"/>
          <w:szCs w:val="28"/>
          <w:lang w:val="uk-UA"/>
        </w:rPr>
        <w:t xml:space="preserve">Стратегічні плани </w:t>
      </w:r>
      <w:r>
        <w:rPr>
          <w:rFonts w:ascii="Times New Roman" w:hAnsi="Times New Roman"/>
          <w:sz w:val="28"/>
          <w:szCs w:val="28"/>
          <w:lang w:val="uk-UA"/>
        </w:rPr>
        <w:t>–</w:t>
      </w:r>
      <w:r w:rsidRPr="00C57EEB">
        <w:rPr>
          <w:rFonts w:ascii="Times New Roman" w:hAnsi="Times New Roman"/>
          <w:sz w:val="28"/>
          <w:szCs w:val="28"/>
          <w:lang w:val="uk-UA"/>
        </w:rPr>
        <w:t xml:space="preserve"> це:</w:t>
      </w:r>
    </w:p>
    <w:p w14:paraId="14E41AF1"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1. </w:t>
      </w:r>
      <w:r>
        <w:rPr>
          <w:rFonts w:ascii="Times New Roman" w:hAnsi="Times New Roman"/>
          <w:sz w:val="28"/>
          <w:szCs w:val="28"/>
          <w:lang w:val="uk-UA"/>
        </w:rPr>
        <w:t>Т</w:t>
      </w:r>
      <w:r w:rsidRPr="00C57EEB">
        <w:rPr>
          <w:rFonts w:ascii="Times New Roman" w:hAnsi="Times New Roman"/>
          <w:sz w:val="28"/>
          <w:szCs w:val="28"/>
          <w:lang w:val="uk-UA"/>
        </w:rPr>
        <w:t>актичні плани, які прямо пов'язані з досягненням цілей організа</w:t>
      </w:r>
      <w:r>
        <w:rPr>
          <w:rFonts w:ascii="Times New Roman" w:hAnsi="Times New Roman"/>
          <w:sz w:val="28"/>
          <w:szCs w:val="28"/>
          <w:lang w:val="uk-UA"/>
        </w:rPr>
        <w:t>ції</w:t>
      </w:r>
    </w:p>
    <w:p w14:paraId="0DEA5264" w14:textId="77777777" w:rsidR="001956B8" w:rsidRPr="00C57EEB" w:rsidRDefault="001956B8" w:rsidP="001956B8">
      <w:pPr>
        <w:spacing w:after="0" w:line="240" w:lineRule="auto"/>
        <w:ind w:firstLine="709"/>
        <w:jc w:val="both"/>
        <w:rPr>
          <w:rFonts w:ascii="Times New Roman" w:hAnsi="Times New Roman"/>
          <w:sz w:val="28"/>
          <w:szCs w:val="28"/>
          <w:lang w:val="uk-UA"/>
        </w:rPr>
      </w:pPr>
      <w:r w:rsidRPr="00C57EEB">
        <w:rPr>
          <w:rFonts w:ascii="Times New Roman" w:hAnsi="Times New Roman"/>
          <w:sz w:val="28"/>
          <w:szCs w:val="28"/>
          <w:lang w:val="uk-UA"/>
        </w:rPr>
        <w:t xml:space="preserve">2. </w:t>
      </w:r>
      <w:r>
        <w:rPr>
          <w:rFonts w:ascii="Times New Roman" w:hAnsi="Times New Roman"/>
          <w:sz w:val="28"/>
          <w:szCs w:val="28"/>
          <w:lang w:val="uk-UA"/>
        </w:rPr>
        <w:t>Т</w:t>
      </w:r>
      <w:r w:rsidRPr="00C57EEB">
        <w:rPr>
          <w:rFonts w:ascii="Times New Roman" w:hAnsi="Times New Roman"/>
          <w:sz w:val="28"/>
          <w:szCs w:val="28"/>
          <w:lang w:val="uk-UA"/>
        </w:rPr>
        <w:t>актичні плани розвитку та підтримки організаційної структу</w:t>
      </w:r>
      <w:r>
        <w:rPr>
          <w:rFonts w:ascii="Times New Roman" w:hAnsi="Times New Roman"/>
          <w:sz w:val="28"/>
          <w:szCs w:val="28"/>
          <w:lang w:val="uk-UA"/>
        </w:rPr>
        <w:t>ри</w:t>
      </w:r>
    </w:p>
    <w:p w14:paraId="71677AB3"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C57EEB">
        <w:rPr>
          <w:rFonts w:ascii="Times New Roman" w:hAnsi="Times New Roman"/>
          <w:sz w:val="28"/>
          <w:szCs w:val="28"/>
          <w:lang w:val="uk-UA"/>
        </w:rPr>
        <w:t xml:space="preserve">. </w:t>
      </w:r>
      <w:r>
        <w:rPr>
          <w:rFonts w:ascii="Times New Roman" w:hAnsi="Times New Roman"/>
          <w:sz w:val="28"/>
          <w:szCs w:val="28"/>
          <w:lang w:val="uk-UA"/>
        </w:rPr>
        <w:t>П</w:t>
      </w:r>
      <w:r w:rsidRPr="00C57EEB">
        <w:rPr>
          <w:rFonts w:ascii="Times New Roman" w:hAnsi="Times New Roman"/>
          <w:sz w:val="28"/>
          <w:szCs w:val="28"/>
          <w:lang w:val="uk-UA"/>
        </w:rPr>
        <w:t>лани генерального розвитку бізнесу і довгострокової структу</w:t>
      </w:r>
      <w:r>
        <w:rPr>
          <w:rFonts w:ascii="Times New Roman" w:hAnsi="Times New Roman"/>
          <w:sz w:val="28"/>
          <w:szCs w:val="28"/>
          <w:lang w:val="uk-UA"/>
        </w:rPr>
        <w:t>ри організації</w:t>
      </w:r>
    </w:p>
    <w:p w14:paraId="29DB23F5"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C57EEB">
        <w:rPr>
          <w:rFonts w:ascii="Times New Roman" w:hAnsi="Times New Roman"/>
          <w:sz w:val="28"/>
          <w:szCs w:val="28"/>
          <w:lang w:val="uk-UA"/>
        </w:rPr>
        <w:t xml:space="preserve">. </w:t>
      </w:r>
      <w:r>
        <w:rPr>
          <w:rFonts w:ascii="Times New Roman" w:hAnsi="Times New Roman"/>
          <w:sz w:val="28"/>
          <w:szCs w:val="28"/>
          <w:lang w:val="uk-UA"/>
        </w:rPr>
        <w:t>П</w:t>
      </w:r>
      <w:r w:rsidRPr="00C57EEB">
        <w:rPr>
          <w:rFonts w:ascii="Times New Roman" w:hAnsi="Times New Roman"/>
          <w:sz w:val="28"/>
          <w:szCs w:val="28"/>
          <w:lang w:val="uk-UA"/>
        </w:rPr>
        <w:t>лани, складені на кілька альтернативних рівнів ділової актив</w:t>
      </w:r>
      <w:r>
        <w:rPr>
          <w:rFonts w:ascii="Times New Roman" w:hAnsi="Times New Roman"/>
          <w:sz w:val="28"/>
          <w:szCs w:val="28"/>
          <w:lang w:val="uk-UA"/>
        </w:rPr>
        <w:t>ності організації</w:t>
      </w:r>
    </w:p>
    <w:p w14:paraId="56FF3C74"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18BF0ECD"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73 </w:t>
      </w:r>
      <w:r w:rsidRPr="00762210">
        <w:rPr>
          <w:rFonts w:ascii="Times New Roman" w:hAnsi="Times New Roman"/>
          <w:sz w:val="28"/>
          <w:szCs w:val="28"/>
          <w:lang w:val="uk-UA"/>
        </w:rPr>
        <w:t>Суть нормативного методу полягає в тому, що при плануванні собівартості продукції застосовуються норми і нормативи:</w:t>
      </w:r>
    </w:p>
    <w:p w14:paraId="74A78E1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В</w:t>
      </w:r>
      <w:r w:rsidRPr="00762210">
        <w:rPr>
          <w:rFonts w:ascii="Times New Roman" w:hAnsi="Times New Roman"/>
          <w:sz w:val="28"/>
          <w:szCs w:val="28"/>
          <w:lang w:val="uk-UA"/>
        </w:rPr>
        <w:t>икористання матеріальних, трудових і фінансо</w:t>
      </w:r>
      <w:r>
        <w:rPr>
          <w:rFonts w:ascii="Times New Roman" w:hAnsi="Times New Roman"/>
          <w:sz w:val="28"/>
          <w:szCs w:val="28"/>
          <w:lang w:val="uk-UA"/>
        </w:rPr>
        <w:t>вих ресурсів</w:t>
      </w:r>
    </w:p>
    <w:p w14:paraId="5B02C3FF"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w:t>
      </w:r>
      <w:r w:rsidRPr="00762210">
        <w:rPr>
          <w:rFonts w:ascii="Times New Roman" w:hAnsi="Times New Roman"/>
          <w:sz w:val="28"/>
          <w:szCs w:val="28"/>
          <w:lang w:val="uk-UA"/>
        </w:rPr>
        <w:t>обівартість випуску продукції</w:t>
      </w:r>
    </w:p>
    <w:p w14:paraId="1425FDF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В</w:t>
      </w:r>
      <w:r w:rsidRPr="00762210">
        <w:rPr>
          <w:rFonts w:ascii="Times New Roman" w:hAnsi="Times New Roman"/>
          <w:sz w:val="28"/>
          <w:szCs w:val="28"/>
          <w:lang w:val="uk-UA"/>
        </w:rPr>
        <w:t>икористання матеріальних і фінансових ресур</w:t>
      </w:r>
      <w:r>
        <w:rPr>
          <w:rFonts w:ascii="Times New Roman" w:hAnsi="Times New Roman"/>
          <w:sz w:val="28"/>
          <w:szCs w:val="28"/>
          <w:lang w:val="uk-UA"/>
        </w:rPr>
        <w:t>сів</w:t>
      </w:r>
    </w:p>
    <w:p w14:paraId="108C5E33"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40674D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74 </w:t>
      </w:r>
      <w:r w:rsidRPr="00762210">
        <w:rPr>
          <w:rFonts w:ascii="Times New Roman" w:hAnsi="Times New Roman"/>
          <w:sz w:val="28"/>
          <w:szCs w:val="28"/>
          <w:lang w:val="uk-UA"/>
        </w:rPr>
        <w:t>Тактичні плани розвитку і підтримки організаційної структури – це:</w:t>
      </w:r>
    </w:p>
    <w:p w14:paraId="36BE0DD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Оперативний план</w:t>
      </w:r>
    </w:p>
    <w:p w14:paraId="3424C20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 Стратегічний план</w:t>
      </w:r>
    </w:p>
    <w:p w14:paraId="013340E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Адміністративний план</w:t>
      </w:r>
    </w:p>
    <w:p w14:paraId="264CF180"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70D9755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75 </w:t>
      </w:r>
      <w:r w:rsidRPr="00762210">
        <w:rPr>
          <w:rFonts w:ascii="Times New Roman" w:hAnsi="Times New Roman"/>
          <w:sz w:val="28"/>
          <w:szCs w:val="28"/>
          <w:lang w:val="uk-UA"/>
        </w:rPr>
        <w:t xml:space="preserve">Які чинники враховують при методі планування собівартості </w:t>
      </w:r>
      <w:r>
        <w:rPr>
          <w:rFonts w:ascii="Times New Roman" w:hAnsi="Times New Roman"/>
          <w:sz w:val="28"/>
          <w:szCs w:val="28"/>
          <w:lang w:val="uk-UA"/>
        </w:rPr>
        <w:t>продукції по техніко-економічним чинникам:</w:t>
      </w:r>
    </w:p>
    <w:p w14:paraId="61779F0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С</w:t>
      </w:r>
      <w:r w:rsidRPr="00762210">
        <w:rPr>
          <w:rFonts w:ascii="Times New Roman" w:hAnsi="Times New Roman"/>
          <w:sz w:val="28"/>
          <w:szCs w:val="28"/>
          <w:lang w:val="uk-UA"/>
        </w:rPr>
        <w:t>пецифічні чинники, які залежать від особливо</w:t>
      </w:r>
      <w:r>
        <w:rPr>
          <w:rFonts w:ascii="Times New Roman" w:hAnsi="Times New Roman"/>
          <w:sz w:val="28"/>
          <w:szCs w:val="28"/>
          <w:lang w:val="uk-UA"/>
        </w:rPr>
        <w:t>стей ринку</w:t>
      </w:r>
    </w:p>
    <w:p w14:paraId="451BA62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Т</w:t>
      </w:r>
      <w:r w:rsidRPr="00762210">
        <w:rPr>
          <w:rFonts w:ascii="Times New Roman" w:hAnsi="Times New Roman"/>
          <w:sz w:val="28"/>
          <w:szCs w:val="28"/>
          <w:lang w:val="uk-UA"/>
        </w:rPr>
        <w:t xml:space="preserve">ехнічні </w:t>
      </w:r>
      <w:r>
        <w:rPr>
          <w:rFonts w:ascii="Times New Roman" w:hAnsi="Times New Roman"/>
          <w:sz w:val="28"/>
          <w:szCs w:val="28"/>
          <w:lang w:val="uk-UA"/>
        </w:rPr>
        <w:t>–</w:t>
      </w:r>
      <w:r w:rsidRPr="00762210">
        <w:rPr>
          <w:rFonts w:ascii="Times New Roman" w:hAnsi="Times New Roman"/>
          <w:sz w:val="28"/>
          <w:szCs w:val="28"/>
          <w:lang w:val="uk-UA"/>
        </w:rPr>
        <w:t xml:space="preserve"> впровадження на підприємстві в плановому пер</w:t>
      </w:r>
      <w:r>
        <w:rPr>
          <w:rFonts w:ascii="Times New Roman" w:hAnsi="Times New Roman"/>
          <w:sz w:val="28"/>
          <w:szCs w:val="28"/>
          <w:lang w:val="uk-UA"/>
        </w:rPr>
        <w:t>іоді нової техніки і технології</w:t>
      </w:r>
    </w:p>
    <w:p w14:paraId="50C125BD"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О</w:t>
      </w:r>
      <w:r w:rsidRPr="00762210">
        <w:rPr>
          <w:rFonts w:ascii="Times New Roman" w:hAnsi="Times New Roman"/>
          <w:sz w:val="28"/>
          <w:szCs w:val="28"/>
          <w:lang w:val="uk-UA"/>
        </w:rPr>
        <w:t>рганізаційні - вдосконалення організації виробництва і праці на під</w:t>
      </w:r>
      <w:r>
        <w:rPr>
          <w:rFonts w:ascii="Times New Roman" w:hAnsi="Times New Roman"/>
          <w:sz w:val="28"/>
          <w:szCs w:val="28"/>
          <w:lang w:val="uk-UA"/>
        </w:rPr>
        <w:t>приємстві в звітному періоді</w:t>
      </w:r>
    </w:p>
    <w:p w14:paraId="1CD1B72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З</w:t>
      </w:r>
      <w:r w:rsidRPr="00762210">
        <w:rPr>
          <w:rFonts w:ascii="Times New Roman" w:hAnsi="Times New Roman"/>
          <w:sz w:val="28"/>
          <w:szCs w:val="28"/>
          <w:lang w:val="uk-UA"/>
        </w:rPr>
        <w:t>міна об'єму, номенклатури і асортименту продукції, що випускаєть</w:t>
      </w:r>
      <w:r>
        <w:rPr>
          <w:rFonts w:ascii="Times New Roman" w:hAnsi="Times New Roman"/>
          <w:sz w:val="28"/>
          <w:szCs w:val="28"/>
          <w:lang w:val="uk-UA"/>
        </w:rPr>
        <w:t>ся</w:t>
      </w:r>
    </w:p>
    <w:p w14:paraId="346B1CF2"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0C422CFC"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76 </w:t>
      </w:r>
      <w:r w:rsidRPr="00762210">
        <w:rPr>
          <w:rFonts w:ascii="Times New Roman" w:hAnsi="Times New Roman"/>
          <w:sz w:val="28"/>
          <w:szCs w:val="28"/>
          <w:lang w:val="uk-UA"/>
        </w:rPr>
        <w:t>Які формули можуть бути використані для визначення величини зміни собівартост</w:t>
      </w:r>
      <w:r>
        <w:rPr>
          <w:rFonts w:ascii="Times New Roman" w:hAnsi="Times New Roman"/>
          <w:sz w:val="28"/>
          <w:szCs w:val="28"/>
          <w:lang w:val="uk-UA"/>
        </w:rPr>
        <w:t>і продукції в плановому періоді:</w:t>
      </w:r>
    </w:p>
    <w:p w14:paraId="61C47472"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З</w:t>
      </w:r>
      <w:r w:rsidRPr="00762210">
        <w:rPr>
          <w:rFonts w:ascii="Times New Roman" w:hAnsi="Times New Roman"/>
          <w:sz w:val="28"/>
          <w:szCs w:val="28"/>
          <w:lang w:val="uk-UA"/>
        </w:rPr>
        <w:t>міна величини собівартості продукції від змі</w:t>
      </w:r>
      <w:r>
        <w:rPr>
          <w:rFonts w:ascii="Times New Roman" w:hAnsi="Times New Roman"/>
          <w:sz w:val="28"/>
          <w:szCs w:val="28"/>
          <w:lang w:val="uk-UA"/>
        </w:rPr>
        <w:t>ни обсягу ринку</w:t>
      </w:r>
    </w:p>
    <w:p w14:paraId="48B41C65"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762210">
        <w:rPr>
          <w:rFonts w:ascii="Times New Roman" w:hAnsi="Times New Roman"/>
          <w:sz w:val="28"/>
          <w:szCs w:val="28"/>
          <w:lang w:val="uk-UA"/>
        </w:rPr>
        <w:t>міна величини собівартості продукції від зміни продуктивності пра</w:t>
      </w:r>
      <w:r>
        <w:rPr>
          <w:rFonts w:ascii="Times New Roman" w:hAnsi="Times New Roman"/>
          <w:sz w:val="28"/>
          <w:szCs w:val="28"/>
          <w:lang w:val="uk-UA"/>
        </w:rPr>
        <w:t>ці</w:t>
      </w:r>
    </w:p>
    <w:p w14:paraId="40B22682"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З</w:t>
      </w:r>
      <w:r w:rsidRPr="00762210">
        <w:rPr>
          <w:rFonts w:ascii="Times New Roman" w:hAnsi="Times New Roman"/>
          <w:sz w:val="28"/>
          <w:szCs w:val="28"/>
          <w:lang w:val="uk-UA"/>
        </w:rPr>
        <w:t>міна величини собівартості продукції від зміни норм і цін на матері</w:t>
      </w:r>
      <w:r>
        <w:rPr>
          <w:rFonts w:ascii="Times New Roman" w:hAnsi="Times New Roman"/>
          <w:sz w:val="28"/>
          <w:szCs w:val="28"/>
          <w:lang w:val="uk-UA"/>
        </w:rPr>
        <w:t>альні ресурси</w:t>
      </w:r>
    </w:p>
    <w:p w14:paraId="0D7C1E93"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З</w:t>
      </w:r>
      <w:r w:rsidRPr="00762210">
        <w:rPr>
          <w:rFonts w:ascii="Times New Roman" w:hAnsi="Times New Roman"/>
          <w:sz w:val="28"/>
          <w:szCs w:val="28"/>
          <w:lang w:val="uk-UA"/>
        </w:rPr>
        <w:t>міна величини собівартості продукції від зміни обсягу вироб</w:t>
      </w:r>
      <w:r>
        <w:rPr>
          <w:rFonts w:ascii="Times New Roman" w:hAnsi="Times New Roman"/>
          <w:sz w:val="28"/>
          <w:szCs w:val="28"/>
          <w:lang w:val="uk-UA"/>
        </w:rPr>
        <w:t>ництва</w:t>
      </w:r>
    </w:p>
    <w:p w14:paraId="6DAD9C9B"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385DD0C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77 </w:t>
      </w:r>
      <w:r w:rsidRPr="00762210">
        <w:rPr>
          <w:rFonts w:ascii="Times New Roman" w:hAnsi="Times New Roman"/>
          <w:sz w:val="28"/>
          <w:szCs w:val="28"/>
          <w:lang w:val="uk-UA"/>
        </w:rPr>
        <w:t>Які два методи планування собівартості продукції отримали найбі</w:t>
      </w:r>
      <w:r>
        <w:rPr>
          <w:rFonts w:ascii="Times New Roman" w:hAnsi="Times New Roman"/>
          <w:sz w:val="28"/>
          <w:szCs w:val="28"/>
          <w:lang w:val="uk-UA"/>
        </w:rPr>
        <w:t>льше поширення на практиці:</w:t>
      </w:r>
    </w:p>
    <w:p w14:paraId="021F66D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Нормативний</w:t>
      </w:r>
    </w:p>
    <w:p w14:paraId="09B92C5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П</w:t>
      </w:r>
      <w:r w:rsidRPr="00762210">
        <w:rPr>
          <w:rFonts w:ascii="Times New Roman" w:hAnsi="Times New Roman"/>
          <w:sz w:val="28"/>
          <w:szCs w:val="28"/>
          <w:lang w:val="uk-UA"/>
        </w:rPr>
        <w:t>ла</w:t>
      </w:r>
      <w:r>
        <w:rPr>
          <w:rFonts w:ascii="Times New Roman" w:hAnsi="Times New Roman"/>
          <w:sz w:val="28"/>
          <w:szCs w:val="28"/>
          <w:lang w:val="uk-UA"/>
        </w:rPr>
        <w:t>нування по виробничих</w:t>
      </w:r>
      <w:r w:rsidR="00EE7E4A">
        <w:rPr>
          <w:rFonts w:ascii="Times New Roman" w:hAnsi="Times New Roman"/>
          <w:sz w:val="28"/>
          <w:szCs w:val="28"/>
          <w:lang w:val="uk-UA"/>
        </w:rPr>
        <w:t xml:space="preserve"> </w:t>
      </w:r>
      <w:r>
        <w:rPr>
          <w:rFonts w:ascii="Times New Roman" w:hAnsi="Times New Roman"/>
          <w:sz w:val="28"/>
          <w:szCs w:val="28"/>
          <w:lang w:val="uk-UA"/>
        </w:rPr>
        <w:t>показниках</w:t>
      </w:r>
    </w:p>
    <w:p w14:paraId="1FE5A340"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П</w:t>
      </w:r>
      <w:r w:rsidRPr="00762210">
        <w:rPr>
          <w:rFonts w:ascii="Times New Roman" w:hAnsi="Times New Roman"/>
          <w:sz w:val="28"/>
          <w:szCs w:val="28"/>
          <w:lang w:val="uk-UA"/>
        </w:rPr>
        <w:t xml:space="preserve">ланування </w:t>
      </w:r>
      <w:r>
        <w:rPr>
          <w:rFonts w:ascii="Times New Roman" w:hAnsi="Times New Roman"/>
          <w:sz w:val="28"/>
          <w:szCs w:val="28"/>
          <w:lang w:val="uk-UA"/>
        </w:rPr>
        <w:t>по техніко-економічних чинниках</w:t>
      </w:r>
    </w:p>
    <w:p w14:paraId="47B4A2D6"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Аналітичний</w:t>
      </w:r>
    </w:p>
    <w:p w14:paraId="77D7B91A"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29E51C5F"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78 </w:t>
      </w:r>
      <w:r w:rsidRPr="00C57EEB">
        <w:rPr>
          <w:rFonts w:ascii="Times New Roman" w:hAnsi="Times New Roman"/>
          <w:sz w:val="28"/>
          <w:szCs w:val="28"/>
          <w:lang w:val="uk-UA"/>
        </w:rPr>
        <w:t>Отримання інформації про стан економічних показників аналізованого об'єкта за коштами системи методів це:</w:t>
      </w:r>
    </w:p>
    <w:p w14:paraId="557E4127"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Контроль</w:t>
      </w:r>
    </w:p>
    <w:p w14:paraId="67964A6F"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C57EEB">
        <w:rPr>
          <w:rFonts w:ascii="Times New Roman" w:hAnsi="Times New Roman"/>
          <w:sz w:val="28"/>
          <w:szCs w:val="28"/>
          <w:lang w:val="uk-UA"/>
        </w:rPr>
        <w:t xml:space="preserve"> </w:t>
      </w:r>
      <w:r>
        <w:rPr>
          <w:rFonts w:ascii="Times New Roman" w:hAnsi="Times New Roman"/>
          <w:sz w:val="28"/>
          <w:szCs w:val="28"/>
          <w:lang w:val="uk-UA"/>
        </w:rPr>
        <w:t>Бюджетування</w:t>
      </w:r>
    </w:p>
    <w:p w14:paraId="0BB2794A"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C57EEB">
        <w:rPr>
          <w:rFonts w:ascii="Times New Roman" w:hAnsi="Times New Roman"/>
          <w:sz w:val="28"/>
          <w:szCs w:val="28"/>
          <w:lang w:val="uk-UA"/>
        </w:rPr>
        <w:t xml:space="preserve"> </w:t>
      </w:r>
      <w:r>
        <w:rPr>
          <w:rFonts w:ascii="Times New Roman" w:hAnsi="Times New Roman"/>
          <w:sz w:val="28"/>
          <w:szCs w:val="28"/>
          <w:lang w:val="uk-UA"/>
        </w:rPr>
        <w:t>Прогнозування</w:t>
      </w:r>
    </w:p>
    <w:p w14:paraId="58E3D41D"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Мотивація</w:t>
      </w:r>
    </w:p>
    <w:p w14:paraId="374D3A45" w14:textId="77777777" w:rsidR="001956B8" w:rsidRPr="00C57EEB" w:rsidRDefault="001956B8" w:rsidP="001956B8">
      <w:pPr>
        <w:spacing w:after="0" w:line="240" w:lineRule="auto"/>
        <w:ind w:firstLine="709"/>
        <w:jc w:val="both"/>
        <w:rPr>
          <w:rFonts w:ascii="Times New Roman" w:hAnsi="Times New Roman"/>
          <w:sz w:val="28"/>
          <w:szCs w:val="28"/>
          <w:lang w:val="uk-UA"/>
        </w:rPr>
      </w:pPr>
    </w:p>
    <w:p w14:paraId="28C14BD3"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79 </w:t>
      </w:r>
      <w:r w:rsidRPr="00C57EEB">
        <w:rPr>
          <w:rFonts w:ascii="Times New Roman" w:hAnsi="Times New Roman"/>
          <w:sz w:val="28"/>
          <w:szCs w:val="28"/>
          <w:lang w:val="uk-UA"/>
        </w:rPr>
        <w:t>Фактограф</w:t>
      </w:r>
      <w:r>
        <w:rPr>
          <w:rFonts w:ascii="Times New Roman" w:hAnsi="Times New Roman"/>
          <w:sz w:val="28"/>
          <w:szCs w:val="28"/>
          <w:lang w:val="uk-UA"/>
        </w:rPr>
        <w:t>ічний</w:t>
      </w:r>
      <w:r w:rsidRPr="00C57EEB">
        <w:rPr>
          <w:rFonts w:ascii="Times New Roman" w:hAnsi="Times New Roman"/>
          <w:sz w:val="28"/>
          <w:szCs w:val="28"/>
          <w:lang w:val="uk-UA"/>
        </w:rPr>
        <w:t xml:space="preserve">, експертний і комбінований </w:t>
      </w:r>
      <w:r>
        <w:rPr>
          <w:rFonts w:ascii="Times New Roman" w:hAnsi="Times New Roman"/>
          <w:sz w:val="28"/>
          <w:szCs w:val="28"/>
          <w:lang w:val="uk-UA"/>
        </w:rPr>
        <w:t xml:space="preserve">– </w:t>
      </w:r>
      <w:r w:rsidRPr="00C57EEB">
        <w:rPr>
          <w:rFonts w:ascii="Times New Roman" w:hAnsi="Times New Roman"/>
          <w:sz w:val="28"/>
          <w:szCs w:val="28"/>
          <w:lang w:val="uk-UA"/>
        </w:rPr>
        <w:t>це методи:</w:t>
      </w:r>
    </w:p>
    <w:p w14:paraId="1A86A091"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Контролю</w:t>
      </w:r>
    </w:p>
    <w:p w14:paraId="39CA9605"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Бюджетування</w:t>
      </w:r>
    </w:p>
    <w:p w14:paraId="2BEA1243"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Планування</w:t>
      </w:r>
    </w:p>
    <w:p w14:paraId="4DCB6304"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Прогнозування</w:t>
      </w:r>
    </w:p>
    <w:p w14:paraId="0EA25FA8"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063C6349"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80 </w:t>
      </w:r>
      <w:r w:rsidRPr="00C57EEB">
        <w:rPr>
          <w:rFonts w:ascii="Times New Roman" w:hAnsi="Times New Roman"/>
          <w:sz w:val="28"/>
          <w:szCs w:val="28"/>
          <w:lang w:val="uk-UA"/>
        </w:rPr>
        <w:t>Основні підходи до управління витратами включають:</w:t>
      </w:r>
    </w:p>
    <w:p w14:paraId="55B9A449"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Методи контролю витрат</w:t>
      </w:r>
    </w:p>
    <w:p w14:paraId="4DE06A46"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 Стратегічне управління витратами</w:t>
      </w:r>
    </w:p>
    <w:p w14:paraId="3559CC88" w14:textId="77777777" w:rsidR="001956B8" w:rsidRPr="0076221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Методи зниження витрат</w:t>
      </w:r>
    </w:p>
    <w:p w14:paraId="510853B9" w14:textId="77777777" w:rsidR="001956B8" w:rsidRPr="00C35721" w:rsidRDefault="001956B8" w:rsidP="001956B8">
      <w:pPr>
        <w:spacing w:after="0" w:line="240" w:lineRule="auto"/>
        <w:ind w:firstLine="709"/>
        <w:jc w:val="both"/>
        <w:rPr>
          <w:rFonts w:ascii="Times New Roman" w:hAnsi="Times New Roman"/>
          <w:sz w:val="28"/>
          <w:szCs w:val="28"/>
          <w:lang w:val="uk-UA"/>
        </w:rPr>
      </w:pPr>
    </w:p>
    <w:p w14:paraId="4780C3A3" w14:textId="77777777" w:rsidR="001956B8" w:rsidRPr="00C35721"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81 </w:t>
      </w:r>
      <w:r w:rsidRPr="00C35721">
        <w:rPr>
          <w:rFonts w:ascii="Times New Roman" w:hAnsi="Times New Roman"/>
          <w:sz w:val="28"/>
          <w:szCs w:val="28"/>
          <w:lang w:val="uk-UA"/>
        </w:rPr>
        <w:t>До методів зниження витрат відносяться:</w:t>
      </w:r>
    </w:p>
    <w:p w14:paraId="31DE1F7B" w14:textId="77777777" w:rsidR="001956B8" w:rsidRPr="00C35721"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Метод нормативного обліку витрат</w:t>
      </w:r>
    </w:p>
    <w:p w14:paraId="316A6E4D" w14:textId="77777777" w:rsidR="001956B8" w:rsidRPr="00C35721"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C35721">
        <w:rPr>
          <w:rFonts w:ascii="Times New Roman" w:hAnsi="Times New Roman"/>
          <w:sz w:val="28"/>
          <w:szCs w:val="28"/>
          <w:lang w:val="uk-UA"/>
        </w:rPr>
        <w:t xml:space="preserve"> </w:t>
      </w:r>
      <w:r>
        <w:rPr>
          <w:rFonts w:ascii="Times New Roman" w:hAnsi="Times New Roman"/>
          <w:sz w:val="28"/>
          <w:szCs w:val="28"/>
          <w:lang w:val="uk-UA"/>
        </w:rPr>
        <w:t>М</w:t>
      </w:r>
      <w:r w:rsidRPr="00C35721">
        <w:rPr>
          <w:rFonts w:ascii="Times New Roman" w:hAnsi="Times New Roman"/>
          <w:sz w:val="28"/>
          <w:szCs w:val="28"/>
          <w:lang w:val="uk-UA"/>
        </w:rPr>
        <w:t>етод калькулювання цільової собівартост</w:t>
      </w:r>
      <w:r>
        <w:rPr>
          <w:rFonts w:ascii="Times New Roman" w:hAnsi="Times New Roman"/>
          <w:sz w:val="28"/>
          <w:szCs w:val="28"/>
          <w:lang w:val="uk-UA"/>
        </w:rPr>
        <w:t>і</w:t>
      </w:r>
    </w:p>
    <w:p w14:paraId="5B1657CA" w14:textId="77777777" w:rsidR="001956B8" w:rsidRPr="005A744E"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C35721">
        <w:rPr>
          <w:rFonts w:ascii="Times New Roman" w:hAnsi="Times New Roman"/>
          <w:sz w:val="28"/>
          <w:szCs w:val="28"/>
          <w:lang w:val="uk-UA"/>
        </w:rPr>
        <w:t xml:space="preserve"> </w:t>
      </w:r>
      <w:r>
        <w:rPr>
          <w:rFonts w:ascii="Times New Roman" w:hAnsi="Times New Roman"/>
          <w:sz w:val="28"/>
          <w:szCs w:val="28"/>
          <w:lang w:val="uk-UA"/>
        </w:rPr>
        <w:t>А</w:t>
      </w:r>
      <w:r w:rsidRPr="005A744E">
        <w:rPr>
          <w:rFonts w:ascii="Times New Roman" w:hAnsi="Times New Roman"/>
          <w:sz w:val="28"/>
          <w:szCs w:val="28"/>
          <w:lang w:val="uk-UA"/>
        </w:rPr>
        <w:t>наліз</w:t>
      </w:r>
      <w:r>
        <w:rPr>
          <w:rFonts w:ascii="Times New Roman" w:hAnsi="Times New Roman"/>
          <w:sz w:val="28"/>
          <w:szCs w:val="28"/>
          <w:lang w:val="uk-UA"/>
        </w:rPr>
        <w:t xml:space="preserve"> витратоутворюючих чинників</w:t>
      </w:r>
    </w:p>
    <w:p w14:paraId="0332B5BB" w14:textId="77777777" w:rsidR="001956B8" w:rsidRPr="005A744E" w:rsidRDefault="001956B8" w:rsidP="001956B8">
      <w:pPr>
        <w:spacing w:after="0" w:line="240" w:lineRule="auto"/>
        <w:ind w:firstLine="709"/>
        <w:jc w:val="both"/>
        <w:rPr>
          <w:rFonts w:ascii="Times New Roman" w:hAnsi="Times New Roman"/>
          <w:sz w:val="28"/>
          <w:szCs w:val="28"/>
          <w:lang w:val="uk-UA"/>
        </w:rPr>
      </w:pPr>
    </w:p>
    <w:p w14:paraId="4B727623" w14:textId="77777777" w:rsidR="001956B8" w:rsidRPr="005A744E"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82 </w:t>
      </w:r>
      <w:r w:rsidRPr="005A744E">
        <w:rPr>
          <w:rFonts w:ascii="Times New Roman" w:hAnsi="Times New Roman"/>
          <w:sz w:val="28"/>
          <w:szCs w:val="28"/>
          <w:lang w:val="uk-UA"/>
        </w:rPr>
        <w:t>До методів стратегічного управління витратами відносяться:</w:t>
      </w:r>
    </w:p>
    <w:p w14:paraId="012B0732" w14:textId="77777777" w:rsidR="001956B8" w:rsidRPr="000E3906"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Метод нормативного обліку витрат</w:t>
      </w:r>
    </w:p>
    <w:p w14:paraId="6ABFB18C" w14:textId="77777777" w:rsidR="001956B8" w:rsidRPr="000E3906"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М</w:t>
      </w:r>
      <w:r w:rsidRPr="000E3906">
        <w:rPr>
          <w:rFonts w:ascii="Times New Roman" w:hAnsi="Times New Roman"/>
          <w:sz w:val="28"/>
          <w:szCs w:val="28"/>
          <w:lang w:val="uk-UA"/>
        </w:rPr>
        <w:t>етод каль</w:t>
      </w:r>
      <w:r>
        <w:rPr>
          <w:rFonts w:ascii="Times New Roman" w:hAnsi="Times New Roman"/>
          <w:sz w:val="28"/>
          <w:szCs w:val="28"/>
          <w:lang w:val="uk-UA"/>
        </w:rPr>
        <w:t>кулювання цільової собівартості</w:t>
      </w:r>
    </w:p>
    <w:p w14:paraId="570B4464" w14:textId="77777777" w:rsidR="001956B8" w:rsidRPr="000E3906"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0E3906">
        <w:rPr>
          <w:rFonts w:ascii="Times New Roman" w:hAnsi="Times New Roman"/>
          <w:sz w:val="28"/>
          <w:szCs w:val="28"/>
          <w:lang w:val="uk-UA"/>
        </w:rPr>
        <w:t xml:space="preserve"> </w:t>
      </w:r>
      <w:r>
        <w:rPr>
          <w:rFonts w:ascii="Times New Roman" w:hAnsi="Times New Roman"/>
          <w:sz w:val="28"/>
          <w:szCs w:val="28"/>
          <w:lang w:val="uk-UA"/>
        </w:rPr>
        <w:t>А</w:t>
      </w:r>
      <w:r w:rsidRPr="000E3906">
        <w:rPr>
          <w:rFonts w:ascii="Times New Roman" w:hAnsi="Times New Roman"/>
          <w:sz w:val="28"/>
          <w:szCs w:val="28"/>
          <w:lang w:val="uk-UA"/>
        </w:rPr>
        <w:t>наліз</w:t>
      </w:r>
      <w:r>
        <w:rPr>
          <w:rFonts w:ascii="Times New Roman" w:hAnsi="Times New Roman"/>
          <w:sz w:val="28"/>
          <w:szCs w:val="28"/>
          <w:lang w:val="uk-UA"/>
        </w:rPr>
        <w:t xml:space="preserve"> витратоутворюючих чинників</w:t>
      </w:r>
    </w:p>
    <w:p w14:paraId="664B9149" w14:textId="77777777" w:rsidR="001956B8" w:rsidRPr="00B769A8" w:rsidRDefault="001956B8" w:rsidP="001956B8">
      <w:pPr>
        <w:spacing w:after="0" w:line="240" w:lineRule="auto"/>
        <w:ind w:firstLine="709"/>
        <w:jc w:val="both"/>
        <w:rPr>
          <w:rFonts w:ascii="Times New Roman" w:hAnsi="Times New Roman"/>
          <w:sz w:val="28"/>
          <w:szCs w:val="28"/>
          <w:lang w:val="uk-UA"/>
        </w:rPr>
      </w:pPr>
    </w:p>
    <w:p w14:paraId="7C117901"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83 </w:t>
      </w:r>
      <w:r w:rsidRPr="00762210">
        <w:rPr>
          <w:rFonts w:ascii="Times New Roman" w:hAnsi="Times New Roman"/>
          <w:sz w:val="28"/>
          <w:szCs w:val="28"/>
          <w:lang w:val="uk-UA"/>
        </w:rPr>
        <w:t>Критичний обсяг виробництва може бути розрахований:</w:t>
      </w:r>
    </w:p>
    <w:p w14:paraId="455C1340"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Т</w:t>
      </w:r>
      <w:r w:rsidRPr="00762210">
        <w:rPr>
          <w:rFonts w:ascii="Times New Roman" w:hAnsi="Times New Roman"/>
          <w:sz w:val="28"/>
          <w:szCs w:val="28"/>
          <w:lang w:val="uk-UA"/>
        </w:rPr>
        <w:t xml:space="preserve">ільки в </w:t>
      </w:r>
      <w:r>
        <w:rPr>
          <w:rFonts w:ascii="Times New Roman" w:hAnsi="Times New Roman"/>
          <w:sz w:val="28"/>
          <w:szCs w:val="28"/>
          <w:lang w:val="uk-UA"/>
        </w:rPr>
        <w:t>однономенклатурному виробництві</w:t>
      </w:r>
    </w:p>
    <w:p w14:paraId="785B49B3" w14:textId="77777777" w:rsidR="001956B8" w:rsidRPr="00C57EEB"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Т</w:t>
      </w:r>
      <w:r w:rsidRPr="00762210">
        <w:rPr>
          <w:rFonts w:ascii="Times New Roman" w:hAnsi="Times New Roman"/>
          <w:sz w:val="28"/>
          <w:szCs w:val="28"/>
          <w:lang w:val="uk-UA"/>
        </w:rPr>
        <w:t>ільки у ба</w:t>
      </w:r>
      <w:r>
        <w:rPr>
          <w:rFonts w:ascii="Times New Roman" w:hAnsi="Times New Roman"/>
          <w:sz w:val="28"/>
          <w:szCs w:val="28"/>
          <w:lang w:val="uk-UA"/>
        </w:rPr>
        <w:t>гатономенклатурному виробництві</w:t>
      </w:r>
    </w:p>
    <w:p w14:paraId="612754DB" w14:textId="77777777" w:rsidR="001956B8" w:rsidRPr="002D1B83" w:rsidRDefault="001956B8" w:rsidP="001956B8">
      <w:pPr>
        <w:spacing w:after="0" w:line="240" w:lineRule="auto"/>
        <w:ind w:firstLine="709"/>
        <w:jc w:val="both"/>
        <w:rPr>
          <w:rFonts w:ascii="Times New Roman" w:hAnsi="Times New Roman"/>
          <w:sz w:val="28"/>
          <w:szCs w:val="28"/>
          <w:lang w:val="uk-UA"/>
        </w:rPr>
      </w:pPr>
    </w:p>
    <w:p w14:paraId="3CEF4713" w14:textId="77777777" w:rsidR="001956B8" w:rsidRPr="002D1B83"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 xml:space="preserve">84 </w:t>
      </w:r>
      <w:r w:rsidRPr="00762210">
        <w:rPr>
          <w:rFonts w:ascii="Times New Roman" w:hAnsi="Times New Roman"/>
          <w:sz w:val="28"/>
          <w:lang w:val="uk-UA"/>
        </w:rPr>
        <w:t>Мінімальному обсягу виробництва у 110 одиниць продукції відповідають сукупні витрати в сумі 22 тис. грн., а максимальному об'єму в 150 одиниць - аналогічні витр</w:t>
      </w:r>
      <w:r>
        <w:rPr>
          <w:rFonts w:ascii="Times New Roman" w:hAnsi="Times New Roman"/>
          <w:sz w:val="28"/>
          <w:lang w:val="uk-UA"/>
        </w:rPr>
        <w:t xml:space="preserve">ати, що становлять 26 тис.грн. </w:t>
      </w:r>
      <w:r w:rsidRPr="00762210">
        <w:rPr>
          <w:rFonts w:ascii="Times New Roman" w:hAnsi="Times New Roman"/>
          <w:sz w:val="28"/>
          <w:lang w:val="uk-UA"/>
        </w:rPr>
        <w:t>Загальні змінні витрати при мінімальному обсязі виробництва:</w:t>
      </w:r>
    </w:p>
    <w:p w14:paraId="428684DC"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11 тис.грн</w:t>
      </w:r>
    </w:p>
    <w:p w14:paraId="3DA3C769" w14:textId="77777777" w:rsidR="001956B8" w:rsidRPr="00263D5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2. 15 тис.грн</w:t>
      </w:r>
    </w:p>
    <w:p w14:paraId="4F25D8AA"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12 тис.грн</w:t>
      </w:r>
    </w:p>
    <w:p w14:paraId="79F5E392" w14:textId="77777777" w:rsidR="001956B8" w:rsidRPr="00263D5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17 тис.грн</w:t>
      </w:r>
    </w:p>
    <w:p w14:paraId="692854DE" w14:textId="77777777" w:rsidR="001956B8" w:rsidRPr="00263D58" w:rsidRDefault="001956B8" w:rsidP="001956B8">
      <w:pPr>
        <w:widowControl w:val="0"/>
        <w:spacing w:after="0" w:line="240" w:lineRule="auto"/>
        <w:jc w:val="both"/>
        <w:rPr>
          <w:rFonts w:ascii="Times New Roman" w:hAnsi="Times New Roman"/>
          <w:sz w:val="28"/>
          <w:szCs w:val="28"/>
          <w:lang w:val="uk-UA"/>
        </w:rPr>
      </w:pPr>
    </w:p>
    <w:p w14:paraId="4B4CBA2A" w14:textId="77777777" w:rsidR="001956B8" w:rsidRPr="00A944DB"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 xml:space="preserve">85 </w:t>
      </w:r>
      <w:r w:rsidRPr="00762210">
        <w:rPr>
          <w:rFonts w:ascii="Times New Roman" w:hAnsi="Times New Roman"/>
          <w:sz w:val="28"/>
          <w:lang w:val="uk-UA"/>
        </w:rPr>
        <w:t>Мінімальному обсягу виробництва у 90 одиниць продукції відповідають сукупні витрати в</w:t>
      </w:r>
      <w:r>
        <w:rPr>
          <w:rFonts w:ascii="Times New Roman" w:hAnsi="Times New Roman"/>
          <w:sz w:val="28"/>
          <w:lang w:val="uk-UA"/>
        </w:rPr>
        <w:t xml:space="preserve"> сумі 200 тис</w:t>
      </w:r>
      <w:r w:rsidRPr="00762210">
        <w:rPr>
          <w:rFonts w:ascii="Times New Roman" w:hAnsi="Times New Roman"/>
          <w:sz w:val="28"/>
          <w:lang w:val="uk-UA"/>
        </w:rPr>
        <w:t>. грн., а максимальному об'єму в 130 одиниць - аналогічні витр</w:t>
      </w:r>
      <w:r>
        <w:rPr>
          <w:rFonts w:ascii="Times New Roman" w:hAnsi="Times New Roman"/>
          <w:sz w:val="28"/>
          <w:lang w:val="uk-UA"/>
        </w:rPr>
        <w:t>ати, що становлять 260 тис.грн.</w:t>
      </w:r>
      <w:r w:rsidRPr="00762210">
        <w:rPr>
          <w:rFonts w:ascii="Times New Roman" w:hAnsi="Times New Roman"/>
          <w:sz w:val="28"/>
          <w:lang w:val="uk-UA"/>
        </w:rPr>
        <w:t xml:space="preserve"> Загальні змінні витрати при мінімальному обсязі виробництва:</w:t>
      </w:r>
    </w:p>
    <w:p w14:paraId="598EBE37"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145 тис.грн</w:t>
      </w:r>
    </w:p>
    <w:p w14:paraId="54241F78" w14:textId="77777777" w:rsidR="001956B8" w:rsidRPr="00A944DB"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2. 135 тис.грн</w:t>
      </w:r>
    </w:p>
    <w:p w14:paraId="08D8101F"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125 тис.грн</w:t>
      </w:r>
    </w:p>
    <w:p w14:paraId="63EF1A59" w14:textId="77777777" w:rsidR="001956B8" w:rsidRPr="00697D9C"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195 тис.грн</w:t>
      </w:r>
    </w:p>
    <w:p w14:paraId="66D2C529" w14:textId="77777777" w:rsidR="001956B8" w:rsidRPr="00697D9C" w:rsidRDefault="001956B8" w:rsidP="001956B8">
      <w:pPr>
        <w:widowControl w:val="0"/>
        <w:spacing w:after="0" w:line="240" w:lineRule="auto"/>
        <w:jc w:val="both"/>
        <w:rPr>
          <w:rFonts w:ascii="Times New Roman" w:hAnsi="Times New Roman"/>
          <w:sz w:val="28"/>
          <w:szCs w:val="28"/>
          <w:lang w:val="uk-UA"/>
        </w:rPr>
      </w:pPr>
    </w:p>
    <w:p w14:paraId="3EE2A743" w14:textId="77777777" w:rsidR="001956B8" w:rsidRPr="00697D9C"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 xml:space="preserve">86 </w:t>
      </w:r>
      <w:r w:rsidRPr="00762210">
        <w:rPr>
          <w:rFonts w:ascii="Times New Roman" w:hAnsi="Times New Roman"/>
          <w:sz w:val="28"/>
          <w:lang w:val="uk-UA"/>
        </w:rPr>
        <w:t>Мінімальному обсягу виробництва у 120 одиниць продукції відповідають</w:t>
      </w:r>
      <w:r>
        <w:rPr>
          <w:rFonts w:ascii="Times New Roman" w:hAnsi="Times New Roman"/>
          <w:sz w:val="28"/>
          <w:lang w:val="uk-UA"/>
        </w:rPr>
        <w:t xml:space="preserve"> сукупні витрати в сумі 180 тис</w:t>
      </w:r>
      <w:r w:rsidRPr="00762210">
        <w:rPr>
          <w:rFonts w:ascii="Times New Roman" w:hAnsi="Times New Roman"/>
          <w:sz w:val="28"/>
          <w:lang w:val="uk-UA"/>
        </w:rPr>
        <w:t>. грн., а максимальному об'єму в 180 одиниць - аналогічні витрати, що становлять 225 тис</w:t>
      </w:r>
      <w:r>
        <w:rPr>
          <w:rFonts w:ascii="Times New Roman" w:hAnsi="Times New Roman"/>
          <w:sz w:val="28"/>
          <w:lang w:val="uk-UA"/>
        </w:rPr>
        <w:t>.грн.</w:t>
      </w:r>
      <w:r w:rsidRPr="00762210">
        <w:rPr>
          <w:rFonts w:ascii="Times New Roman" w:hAnsi="Times New Roman"/>
          <w:sz w:val="28"/>
          <w:lang w:val="uk-UA"/>
        </w:rPr>
        <w:t xml:space="preserve"> Загальні змінні витрати при мінімальному обсязі виробництва:</w:t>
      </w:r>
    </w:p>
    <w:p w14:paraId="1837885D"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90 тис.грн</w:t>
      </w:r>
    </w:p>
    <w:p w14:paraId="25771527" w14:textId="77777777" w:rsidR="001956B8" w:rsidRPr="00AD254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2. 135 тис.грн</w:t>
      </w:r>
    </w:p>
    <w:p w14:paraId="647349F0"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105 тис.грн</w:t>
      </w:r>
    </w:p>
    <w:p w14:paraId="35E8750C"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145 тис.грн</w:t>
      </w:r>
    </w:p>
    <w:p w14:paraId="31DF26AD" w14:textId="77777777" w:rsidR="001956B8" w:rsidRPr="00B543E1"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p>
    <w:p w14:paraId="58DB821A" w14:textId="77777777" w:rsidR="001956B8" w:rsidRPr="00263D58"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lastRenderedPageBreak/>
        <w:t xml:space="preserve">87 </w:t>
      </w:r>
      <w:r w:rsidRPr="00762210">
        <w:rPr>
          <w:rFonts w:ascii="Times New Roman" w:hAnsi="Times New Roman"/>
          <w:sz w:val="28"/>
          <w:lang w:val="uk-UA"/>
        </w:rPr>
        <w:t>Мінімальному обсягу виробництва у 150 одиниць продукції відповідають</w:t>
      </w:r>
      <w:r>
        <w:rPr>
          <w:rFonts w:ascii="Times New Roman" w:hAnsi="Times New Roman"/>
          <w:sz w:val="28"/>
          <w:lang w:val="uk-UA"/>
        </w:rPr>
        <w:t xml:space="preserve"> сукупні витрати в сумі 200 тис</w:t>
      </w:r>
      <w:r w:rsidRPr="00762210">
        <w:rPr>
          <w:rFonts w:ascii="Times New Roman" w:hAnsi="Times New Roman"/>
          <w:sz w:val="28"/>
          <w:lang w:val="uk-UA"/>
        </w:rPr>
        <w:t>. грн., а максимальному об'єму в 210 одиниць - аналогічні витр</w:t>
      </w:r>
      <w:r>
        <w:rPr>
          <w:rFonts w:ascii="Times New Roman" w:hAnsi="Times New Roman"/>
          <w:sz w:val="28"/>
          <w:lang w:val="uk-UA"/>
        </w:rPr>
        <w:t>ати, що становлять 245 тис.грн.</w:t>
      </w:r>
      <w:r w:rsidRPr="00762210">
        <w:rPr>
          <w:rFonts w:ascii="Times New Roman" w:hAnsi="Times New Roman"/>
          <w:sz w:val="28"/>
          <w:lang w:val="uk-UA"/>
        </w:rPr>
        <w:t xml:space="preserve"> Загальні змінні витрати при мінімальному обсязі виробництва:</w:t>
      </w:r>
    </w:p>
    <w:p w14:paraId="781B15AE"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110,5 тис.грн</w:t>
      </w:r>
    </w:p>
    <w:p w14:paraId="421BA62D"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Pr="00762210">
        <w:rPr>
          <w:rFonts w:ascii="Times New Roman" w:eastAsia="Times New Roman" w:hAnsi="Times New Roman"/>
          <w:sz w:val="28"/>
          <w:szCs w:val="28"/>
          <w:lang w:val="uk-UA" w:eastAsia="ru-RU"/>
        </w:rPr>
        <w:t>157,5 тис.грн</w:t>
      </w:r>
    </w:p>
    <w:p w14:paraId="39C2F0D4"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3. 112,5 тис.грн</w:t>
      </w:r>
    </w:p>
    <w:p w14:paraId="069DBEC0" w14:textId="77777777" w:rsidR="001956B8" w:rsidRPr="009F5189"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4. 134,5 тис.грн</w:t>
      </w:r>
    </w:p>
    <w:p w14:paraId="6CAB7508" w14:textId="77777777" w:rsidR="001956B8" w:rsidRPr="00AC2EF6" w:rsidRDefault="001956B8" w:rsidP="001956B8">
      <w:pPr>
        <w:widowControl w:val="0"/>
        <w:spacing w:after="0" w:line="240" w:lineRule="auto"/>
        <w:ind w:firstLine="709"/>
        <w:jc w:val="both"/>
        <w:rPr>
          <w:rFonts w:ascii="Times New Roman" w:hAnsi="Times New Roman"/>
          <w:sz w:val="28"/>
          <w:szCs w:val="28"/>
          <w:lang w:val="uk-UA"/>
        </w:rPr>
      </w:pPr>
    </w:p>
    <w:p w14:paraId="08B5B756" w14:textId="77777777" w:rsidR="001956B8" w:rsidRPr="00A944DB"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lang w:val="uk-UA"/>
        </w:rPr>
        <w:t xml:space="preserve">88 </w:t>
      </w:r>
      <w:r w:rsidRPr="00762210">
        <w:rPr>
          <w:rFonts w:ascii="Times New Roman" w:hAnsi="Times New Roman"/>
          <w:sz w:val="28"/>
          <w:lang w:val="uk-UA"/>
        </w:rPr>
        <w:t>Мінімальному обсягу виробництва у 200 одиниць продукції відповідають</w:t>
      </w:r>
      <w:r>
        <w:rPr>
          <w:rFonts w:ascii="Times New Roman" w:hAnsi="Times New Roman"/>
          <w:sz w:val="28"/>
          <w:lang w:val="uk-UA"/>
        </w:rPr>
        <w:t xml:space="preserve"> сукупні витрати в сумі 219 тис</w:t>
      </w:r>
      <w:r w:rsidRPr="00762210">
        <w:rPr>
          <w:rFonts w:ascii="Times New Roman" w:hAnsi="Times New Roman"/>
          <w:sz w:val="28"/>
          <w:lang w:val="uk-UA"/>
        </w:rPr>
        <w:t>. грн., а максимальному об'єму в 230 одиниць - аналогічні витр</w:t>
      </w:r>
      <w:r>
        <w:rPr>
          <w:rFonts w:ascii="Times New Roman" w:hAnsi="Times New Roman"/>
          <w:sz w:val="28"/>
          <w:lang w:val="uk-UA"/>
        </w:rPr>
        <w:t>ати, що становлять 240 тис.грн.</w:t>
      </w:r>
      <w:r w:rsidRPr="00762210">
        <w:rPr>
          <w:rFonts w:ascii="Times New Roman" w:hAnsi="Times New Roman"/>
          <w:sz w:val="28"/>
          <w:lang w:val="uk-UA"/>
        </w:rPr>
        <w:t xml:space="preserve"> Загальні змінні витрати при максимальному обсязі виробництва:</w:t>
      </w:r>
    </w:p>
    <w:p w14:paraId="3E47026F"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140 тис.грн</w:t>
      </w:r>
    </w:p>
    <w:p w14:paraId="45352BE6" w14:textId="77777777" w:rsidR="001956B8" w:rsidRPr="00A944DB"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Pr="00762210">
        <w:rPr>
          <w:rFonts w:ascii="Times New Roman" w:eastAsia="Times New Roman" w:hAnsi="Times New Roman"/>
          <w:sz w:val="28"/>
          <w:szCs w:val="28"/>
          <w:lang w:val="uk-UA" w:eastAsia="ru-RU"/>
        </w:rPr>
        <w:t xml:space="preserve"> 155 тис.грн</w:t>
      </w:r>
    </w:p>
    <w:p w14:paraId="23E1ECA6"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3. 161 тис.грн</w:t>
      </w:r>
    </w:p>
    <w:p w14:paraId="2D406AD5" w14:textId="77777777" w:rsidR="001956B8" w:rsidRPr="00762210"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lang w:val="uk-UA"/>
        </w:rPr>
        <w:t>4. 177 тис.грн</w:t>
      </w:r>
    </w:p>
    <w:p w14:paraId="1B4F2EA5"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47BD2B6F"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89 </w:t>
      </w:r>
      <w:r w:rsidRPr="00762210">
        <w:rPr>
          <w:rFonts w:ascii="Times New Roman" w:hAnsi="Times New Roman"/>
          <w:sz w:val="28"/>
          <w:lang w:val="uk-UA"/>
        </w:rPr>
        <w:t>Машинобудівне підприємство виготовляє три види продукції, витрати на які складають 36</w:t>
      </w:r>
      <w:r>
        <w:rPr>
          <w:rFonts w:ascii="Times New Roman" w:hAnsi="Times New Roman"/>
          <w:sz w:val="28"/>
          <w:lang w:val="uk-UA"/>
        </w:rPr>
        <w:t xml:space="preserve"> </w:t>
      </w:r>
      <w:r w:rsidRPr="00762210">
        <w:rPr>
          <w:rFonts w:ascii="Times New Roman" w:hAnsi="Times New Roman"/>
          <w:sz w:val="28"/>
          <w:lang w:val="uk-UA"/>
        </w:rPr>
        <w:t>000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40 грн., по виробу Б - 15 грн., по виробу В - 12 грн. Питома вага кожного виду продукції - 10, 40, 50% відповідно. Беззбитковість підприємства буде досягнута, якщо робитиметься наступний асортимент продукції:</w:t>
      </w:r>
    </w:p>
    <w:p w14:paraId="3F3823B5"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1.</w:t>
      </w:r>
      <w:r w:rsidRPr="00762210">
        <w:rPr>
          <w:rFonts w:ascii="Times New Roman" w:hAnsi="Times New Roman"/>
          <w:sz w:val="28"/>
          <w:szCs w:val="28"/>
          <w:lang w:val="uk-UA"/>
        </w:rPr>
        <w:t xml:space="preserve"> А=225, Б=900, В=1125 од</w:t>
      </w:r>
      <w:r>
        <w:rPr>
          <w:rFonts w:ascii="Times New Roman" w:hAnsi="Times New Roman"/>
          <w:sz w:val="28"/>
          <w:szCs w:val="28"/>
          <w:lang w:val="uk-UA"/>
        </w:rPr>
        <w:t>иниць</w:t>
      </w:r>
    </w:p>
    <w:p w14:paraId="67BE9D2F"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А=215, Б=800, В=1025 одиниць</w:t>
      </w:r>
    </w:p>
    <w:p w14:paraId="16A10A64"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3. А=1225, Б=1000, В=125 одиниць</w:t>
      </w:r>
    </w:p>
    <w:p w14:paraId="3B184A89"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А=1122, Б=1260, В=1714 одиниць</w:t>
      </w:r>
    </w:p>
    <w:p w14:paraId="2DF04A0E"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7655BE38"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90 </w:t>
      </w:r>
      <w:r w:rsidRPr="00762210">
        <w:rPr>
          <w:rFonts w:ascii="Times New Roman" w:hAnsi="Times New Roman"/>
          <w:sz w:val="28"/>
          <w:lang w:val="uk-UA"/>
        </w:rPr>
        <w:t>Машинобудівне підприємство виготовляє три види продукції, витрати на які складають 36000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40 грн., по виробу Б - 15 грн., по виробу В - 12 грн. Питома вага кожного виду прод</w:t>
      </w:r>
      <w:r>
        <w:rPr>
          <w:rFonts w:ascii="Times New Roman" w:hAnsi="Times New Roman"/>
          <w:sz w:val="28"/>
          <w:lang w:val="uk-UA"/>
        </w:rPr>
        <w:t>укції - 10, 40, 50% відповідно. </w:t>
      </w:r>
      <w:r w:rsidRPr="00762210">
        <w:rPr>
          <w:rFonts w:ascii="Times New Roman" w:hAnsi="Times New Roman"/>
          <w:sz w:val="28"/>
          <w:lang w:val="uk-UA"/>
        </w:rPr>
        <w:t>Беззбитковість підприємства буде досягнута, якщо робитиметься наступний об'єм продукції А і Б:</w:t>
      </w:r>
    </w:p>
    <w:p w14:paraId="526F60F4"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1. А=215, Б=800 одиниць</w:t>
      </w:r>
    </w:p>
    <w:p w14:paraId="15E75F2A"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А=225, Б=900 одиниць</w:t>
      </w:r>
    </w:p>
    <w:p w14:paraId="683A7EA9"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3.</w:t>
      </w:r>
      <w:r w:rsidRPr="00762210">
        <w:rPr>
          <w:rFonts w:ascii="Times New Roman" w:hAnsi="Times New Roman"/>
          <w:sz w:val="28"/>
          <w:szCs w:val="28"/>
          <w:lang w:val="uk-UA"/>
        </w:rPr>
        <w:t xml:space="preserve"> А=1225, Б=100</w:t>
      </w:r>
      <w:r>
        <w:rPr>
          <w:rFonts w:ascii="Times New Roman" w:hAnsi="Times New Roman"/>
          <w:sz w:val="28"/>
          <w:szCs w:val="28"/>
          <w:lang w:val="uk-UA"/>
        </w:rPr>
        <w:t>0 одиниць</w:t>
      </w:r>
    </w:p>
    <w:p w14:paraId="271A0046"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А=1122, Б=1714 одиниць</w:t>
      </w:r>
    </w:p>
    <w:p w14:paraId="2B893FF8" w14:textId="77777777" w:rsidR="001956B8" w:rsidRPr="00762210" w:rsidRDefault="001956B8" w:rsidP="001956B8">
      <w:pPr>
        <w:widowControl w:val="0"/>
        <w:spacing w:after="0" w:line="240" w:lineRule="auto"/>
        <w:jc w:val="both"/>
        <w:rPr>
          <w:rFonts w:ascii="Times New Roman" w:hAnsi="Times New Roman"/>
          <w:sz w:val="28"/>
          <w:szCs w:val="28"/>
        </w:rPr>
      </w:pPr>
    </w:p>
    <w:p w14:paraId="4B67CBF5" w14:textId="77777777" w:rsidR="001956B8" w:rsidRPr="00A073B7" w:rsidRDefault="001956B8" w:rsidP="001956B8">
      <w:pPr>
        <w:spacing w:after="0" w:line="240" w:lineRule="auto"/>
        <w:ind w:firstLine="709"/>
        <w:jc w:val="both"/>
        <w:rPr>
          <w:rFonts w:ascii="Times New Roman" w:hAnsi="Times New Roman"/>
          <w:sz w:val="28"/>
          <w:lang w:val="uk-UA"/>
        </w:rPr>
      </w:pPr>
      <w:r w:rsidRPr="00A073B7">
        <w:rPr>
          <w:rFonts w:ascii="Times New Roman" w:hAnsi="Times New Roman"/>
          <w:sz w:val="28"/>
          <w:lang w:val="uk-UA"/>
        </w:rPr>
        <w:t>91 Машинобудівне підприємство виготовляє три види продукції, витрати на які складають 36000 грн. Маржинальний дохід по виробу А- 40 грн., по виробу Б - 15 грн., по виробу В - 12 грн. Питома вага кожного виду продукції - 10, 40, 50% відповідно. Беззбитковість підприємства буде досягнута, якщо робитиметься наступний об'єм продукції А і В:</w:t>
      </w:r>
    </w:p>
    <w:p w14:paraId="68085F0D" w14:textId="77777777" w:rsidR="001956B8" w:rsidRPr="00A073B7" w:rsidRDefault="001956B8" w:rsidP="001956B8">
      <w:pPr>
        <w:spacing w:after="0" w:line="240" w:lineRule="auto"/>
        <w:ind w:firstLine="709"/>
        <w:jc w:val="both"/>
        <w:rPr>
          <w:rFonts w:ascii="Times New Roman" w:hAnsi="Times New Roman"/>
          <w:sz w:val="28"/>
          <w:lang w:val="uk-UA"/>
        </w:rPr>
      </w:pPr>
      <w:r>
        <w:rPr>
          <w:rFonts w:ascii="Times New Roman" w:hAnsi="Times New Roman"/>
          <w:sz w:val="28"/>
          <w:lang w:val="uk-UA"/>
        </w:rPr>
        <w:t xml:space="preserve">1. </w:t>
      </w:r>
      <w:r w:rsidRPr="00A073B7">
        <w:rPr>
          <w:rFonts w:ascii="Times New Roman" w:hAnsi="Times New Roman"/>
          <w:sz w:val="28"/>
          <w:lang w:val="uk-UA"/>
        </w:rPr>
        <w:t>А=215, В=1025 одиниць</w:t>
      </w:r>
    </w:p>
    <w:p w14:paraId="243368E4" w14:textId="77777777" w:rsidR="001956B8" w:rsidRPr="00A073B7" w:rsidRDefault="001956B8" w:rsidP="001956B8">
      <w:pPr>
        <w:spacing w:after="0" w:line="240" w:lineRule="auto"/>
        <w:ind w:firstLine="709"/>
        <w:jc w:val="both"/>
        <w:rPr>
          <w:rFonts w:ascii="Times New Roman" w:hAnsi="Times New Roman"/>
          <w:sz w:val="28"/>
          <w:lang w:val="uk-UA"/>
        </w:rPr>
      </w:pPr>
      <w:r>
        <w:rPr>
          <w:rFonts w:ascii="Times New Roman" w:hAnsi="Times New Roman"/>
          <w:sz w:val="28"/>
          <w:lang w:val="uk-UA"/>
        </w:rPr>
        <w:t xml:space="preserve">2. </w:t>
      </w:r>
      <w:r w:rsidRPr="00A073B7">
        <w:rPr>
          <w:rFonts w:ascii="Times New Roman" w:hAnsi="Times New Roman"/>
          <w:sz w:val="28"/>
          <w:lang w:val="uk-UA"/>
        </w:rPr>
        <w:t>А=1225, В=125 одиниць</w:t>
      </w:r>
    </w:p>
    <w:p w14:paraId="634BAD45" w14:textId="77777777" w:rsidR="001956B8" w:rsidRPr="00A073B7" w:rsidRDefault="001956B8" w:rsidP="001956B8">
      <w:pPr>
        <w:spacing w:after="0" w:line="240" w:lineRule="auto"/>
        <w:ind w:firstLine="709"/>
        <w:jc w:val="both"/>
        <w:rPr>
          <w:rFonts w:ascii="Times New Roman" w:hAnsi="Times New Roman"/>
          <w:sz w:val="28"/>
          <w:lang w:val="uk-UA"/>
        </w:rPr>
      </w:pPr>
      <w:r>
        <w:rPr>
          <w:rFonts w:ascii="Times New Roman" w:hAnsi="Times New Roman"/>
          <w:sz w:val="28"/>
          <w:lang w:val="uk-UA"/>
        </w:rPr>
        <w:lastRenderedPageBreak/>
        <w:t xml:space="preserve">3. </w:t>
      </w:r>
      <w:r w:rsidRPr="00A073B7">
        <w:rPr>
          <w:rFonts w:ascii="Times New Roman" w:hAnsi="Times New Roman"/>
          <w:sz w:val="28"/>
          <w:lang w:val="uk-UA"/>
        </w:rPr>
        <w:t>А=225, В=1125 одиниць</w:t>
      </w:r>
    </w:p>
    <w:p w14:paraId="694323FA" w14:textId="77777777" w:rsidR="001956B8" w:rsidRPr="00A073B7" w:rsidRDefault="001956B8" w:rsidP="001956B8">
      <w:pPr>
        <w:spacing w:after="0" w:line="240" w:lineRule="auto"/>
        <w:ind w:firstLine="709"/>
        <w:jc w:val="both"/>
        <w:rPr>
          <w:rFonts w:ascii="Times New Roman" w:hAnsi="Times New Roman"/>
          <w:sz w:val="28"/>
          <w:lang w:val="uk-UA"/>
        </w:rPr>
      </w:pPr>
      <w:r>
        <w:rPr>
          <w:rFonts w:ascii="Times New Roman" w:hAnsi="Times New Roman"/>
          <w:sz w:val="28"/>
          <w:lang w:val="uk-UA"/>
        </w:rPr>
        <w:t xml:space="preserve">4. </w:t>
      </w:r>
      <w:r w:rsidRPr="00A073B7">
        <w:rPr>
          <w:rFonts w:ascii="Times New Roman" w:hAnsi="Times New Roman"/>
          <w:sz w:val="28"/>
          <w:lang w:val="uk-UA"/>
        </w:rPr>
        <w:t>А=1122, В=1714 одиниць</w:t>
      </w:r>
    </w:p>
    <w:p w14:paraId="4FC82DF2" w14:textId="77777777" w:rsidR="001956B8" w:rsidRPr="00A073B7" w:rsidRDefault="001956B8" w:rsidP="001956B8">
      <w:pPr>
        <w:spacing w:after="0" w:line="240" w:lineRule="auto"/>
        <w:ind w:firstLine="709"/>
        <w:jc w:val="both"/>
        <w:rPr>
          <w:rFonts w:ascii="Times New Roman" w:hAnsi="Times New Roman"/>
          <w:sz w:val="28"/>
          <w:lang w:val="uk-UA"/>
        </w:rPr>
      </w:pPr>
    </w:p>
    <w:p w14:paraId="4D978DFB" w14:textId="77777777" w:rsidR="001956B8" w:rsidRPr="006F38A8"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92 </w:t>
      </w:r>
      <w:r w:rsidRPr="006F38A8">
        <w:rPr>
          <w:rFonts w:ascii="Times New Roman" w:hAnsi="Times New Roman"/>
          <w:sz w:val="28"/>
          <w:szCs w:val="28"/>
          <w:lang w:val="uk-UA"/>
        </w:rPr>
        <w:t>Машинобудівне</w:t>
      </w:r>
      <w:r w:rsidRPr="006F38A8">
        <w:rPr>
          <w:rFonts w:ascii="Times New Roman" w:hAnsi="Times New Roman"/>
          <w:sz w:val="28"/>
          <w:lang w:val="uk-UA"/>
        </w:rPr>
        <w:t xml:space="preserve"> підприємство виготовляє три види продукції, витрати на які складають 36000 грн. Маржинальний дохід по виробу А- 40 грн., по виробу Б - 15 грн., по виробу В - 12 грн. Питома вага кожного виду продукції - 10, 40, 50% відповідно. Беззбитковість підприємства буде досягнута, якщо робитиметься наступний об'єм продукції Б і В:</w:t>
      </w:r>
    </w:p>
    <w:p w14:paraId="4A2EB3B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1. Б=800, В=1025 одиниць</w:t>
      </w:r>
    </w:p>
    <w:p w14:paraId="7CB08183"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Б=1000, В=125 одиниць</w:t>
      </w:r>
    </w:p>
    <w:p w14:paraId="1A65743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3.</w:t>
      </w:r>
      <w:r w:rsidRPr="00762210">
        <w:rPr>
          <w:rFonts w:ascii="Times New Roman" w:hAnsi="Times New Roman"/>
          <w:sz w:val="28"/>
          <w:szCs w:val="28"/>
          <w:lang w:val="uk-UA"/>
        </w:rPr>
        <w:t xml:space="preserve"> Б=1260, В=1714 одиниць</w:t>
      </w:r>
    </w:p>
    <w:p w14:paraId="4128B5CE"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Б=900, В=1125 одиниць</w:t>
      </w:r>
    </w:p>
    <w:p w14:paraId="51D3666B"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360CF4C2"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93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61500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20 грн., по виробу Б - 15 грн., по виробу В - 25 грн. Питома вага кожного виду продукції - 30, 30, 40% відповідно. Беззбитковість підприємства буде досягнута, якщо робитиметься наступний асортимент продукції :</w:t>
      </w:r>
    </w:p>
    <w:p w14:paraId="2A1680CF"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1. А=840, Б=400, В=1100 одиниць</w:t>
      </w:r>
    </w:p>
    <w:p w14:paraId="3C583FDE"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А=710, Б=500, В=1100 одиниць</w:t>
      </w:r>
    </w:p>
    <w:p w14:paraId="20970A1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3. А=925, Б=1000, В=1250 одиниць</w:t>
      </w:r>
    </w:p>
    <w:p w14:paraId="5D6B7B35"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А=900, Б=900, В=1200 одиниць</w:t>
      </w:r>
    </w:p>
    <w:p w14:paraId="7F629271"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0398F25D"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94 </w:t>
      </w:r>
      <w:r w:rsidRPr="00762210">
        <w:rPr>
          <w:rFonts w:ascii="Times New Roman" w:hAnsi="Times New Roman"/>
          <w:sz w:val="28"/>
          <w:lang w:val="uk-UA"/>
        </w:rPr>
        <w:t>Машинобудівне підприємство виготовляє три види продукції, витрати на які складають 61500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20 грн., по виробу Б - 15 грн., по виробу В - 25 грн. Питома вага кожного виду продукції - 30, 30, 40% відповідно. Беззбитковість підприємства буде досягнута, якщо робитиметься наступний об'єм продукції А і Б:</w:t>
      </w:r>
    </w:p>
    <w:p w14:paraId="1D969043"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А=900, Б=900 одиниць</w:t>
      </w:r>
    </w:p>
    <w:p w14:paraId="34290FD7"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lang w:val="uk-UA"/>
        </w:rPr>
        <w:t>2.</w:t>
      </w:r>
      <w:r w:rsidRPr="00762210">
        <w:rPr>
          <w:rFonts w:ascii="Times New Roman" w:hAnsi="Times New Roman"/>
          <w:sz w:val="28"/>
          <w:lang w:val="uk-UA"/>
        </w:rPr>
        <w:t xml:space="preserve"> А=710, Б=500 одиниць</w:t>
      </w:r>
    </w:p>
    <w:p w14:paraId="2651791C"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А=840, Б=400 одиниць</w:t>
      </w:r>
    </w:p>
    <w:p w14:paraId="1E9FDE06"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А=925, Б=1000 одиниць</w:t>
      </w:r>
    </w:p>
    <w:p w14:paraId="76153E27"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27FE644B"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95 </w:t>
      </w:r>
      <w:r w:rsidRPr="00762210">
        <w:rPr>
          <w:rFonts w:ascii="Times New Roman" w:hAnsi="Times New Roman"/>
          <w:sz w:val="28"/>
          <w:lang w:val="uk-UA"/>
        </w:rPr>
        <w:t>Машинобудівне підприємство виготовляє три види продукції, витрати на які складають 61500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20 грн., по виробу Б - 15 грн., по виробу В - 25 грн. Питома вага кожного виду продукції - 30, 30, 40% відповідно. Беззбитковість підприємства буде досягнута, якщо робитиметься наступний об'єм продукції А і В:</w:t>
      </w:r>
    </w:p>
    <w:p w14:paraId="655A4A1D"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А=840, В=1100 одиниць</w:t>
      </w:r>
    </w:p>
    <w:p w14:paraId="53DA3591"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762210">
        <w:rPr>
          <w:rFonts w:ascii="Times New Roman" w:hAnsi="Times New Roman"/>
          <w:sz w:val="28"/>
          <w:szCs w:val="28"/>
          <w:lang w:val="uk-UA"/>
        </w:rPr>
        <w:t xml:space="preserve"> А=710, В=1100 оди</w:t>
      </w:r>
      <w:r>
        <w:rPr>
          <w:rFonts w:ascii="Times New Roman" w:hAnsi="Times New Roman"/>
          <w:sz w:val="28"/>
          <w:szCs w:val="28"/>
          <w:lang w:val="uk-UA"/>
        </w:rPr>
        <w:t>ниць</w:t>
      </w:r>
    </w:p>
    <w:p w14:paraId="7545DF41"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3. А=900, В=1200 одиниць</w:t>
      </w:r>
    </w:p>
    <w:p w14:paraId="1492A9D1"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lang w:val="uk-UA"/>
        </w:rPr>
        <w:t>4.</w:t>
      </w:r>
      <w:r w:rsidRPr="00762210">
        <w:rPr>
          <w:rFonts w:ascii="Times New Roman" w:hAnsi="Times New Roman"/>
          <w:sz w:val="28"/>
          <w:lang w:val="uk-UA"/>
        </w:rPr>
        <w:t xml:space="preserve"> А=925, В=1250 одиниць</w:t>
      </w:r>
    </w:p>
    <w:p w14:paraId="59896B4D"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07E6418B"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96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61500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20 </w:t>
      </w:r>
      <w:r w:rsidRPr="00762210">
        <w:rPr>
          <w:rFonts w:ascii="Times New Roman" w:hAnsi="Times New Roman"/>
          <w:sz w:val="28"/>
          <w:lang w:val="uk-UA"/>
        </w:rPr>
        <w:lastRenderedPageBreak/>
        <w:t>грн., по виробу Б - 15 грн., по виробу В - 25 грн. Питома вага кожного виду продукції - 30, 30, 40% відповідно. Беззбитковість підприємства буде досягнута, якщо робитиметься наступний об'єм продукції Б і В:</w:t>
      </w:r>
    </w:p>
    <w:p w14:paraId="276D196F"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Б=400, В=1100 одиниць</w:t>
      </w:r>
    </w:p>
    <w:p w14:paraId="1F758A0C"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lang w:val="uk-UA"/>
        </w:rPr>
        <w:t>2.</w:t>
      </w:r>
      <w:r w:rsidRPr="00762210">
        <w:rPr>
          <w:rFonts w:ascii="Times New Roman" w:hAnsi="Times New Roman"/>
          <w:sz w:val="28"/>
          <w:lang w:val="uk-UA"/>
        </w:rPr>
        <w:t xml:space="preserve"> Б=900, В=1200 одиниць</w:t>
      </w:r>
    </w:p>
    <w:p w14:paraId="7B3DB636"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762210">
        <w:rPr>
          <w:rFonts w:ascii="Times New Roman" w:hAnsi="Times New Roman"/>
          <w:sz w:val="28"/>
          <w:szCs w:val="28"/>
          <w:lang w:val="uk-UA"/>
        </w:rPr>
        <w:t xml:space="preserve"> Б</w:t>
      </w:r>
      <w:r>
        <w:rPr>
          <w:rFonts w:ascii="Times New Roman" w:hAnsi="Times New Roman"/>
          <w:sz w:val="28"/>
          <w:szCs w:val="28"/>
          <w:lang w:val="uk-UA"/>
        </w:rPr>
        <w:t>=500, В=1100 одиниць</w:t>
      </w:r>
    </w:p>
    <w:p w14:paraId="09843D3E"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Б=1000, В=1250 одиниць</w:t>
      </w:r>
    </w:p>
    <w:p w14:paraId="312E1E4F"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514D8BAC"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97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55800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12 грн., по виробу Б - 16 грн., по виробу В - 24 грн. Питома вага кожного виду продукції - 25, 30, 45 % відповідно. Беззбитковість підприємства буде досягнута, якщо робитиметься наступний асортимент продукції :</w:t>
      </w:r>
    </w:p>
    <w:p w14:paraId="26F4308F"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А=840, Б=400, В=1100 одиниць</w:t>
      </w:r>
    </w:p>
    <w:p w14:paraId="00F7A715"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А=750, Б=900, В=1350 одиниць</w:t>
      </w:r>
    </w:p>
    <w:p w14:paraId="37D18EE5"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А=925, Б=1000, В=1250 одиниць</w:t>
      </w:r>
    </w:p>
    <w:p w14:paraId="7D63BED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А=900, Б=1100, В=1200 одиниць</w:t>
      </w:r>
    </w:p>
    <w:p w14:paraId="769DD0CA"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1F5FD1B1"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98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55800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12 грн., по виробу Б - 16 грн., по виробу В - 24 грн. Питома вага кожного виду продукції - 25, 30, 45 % відповідно. Беззбитковість підприємства буде досягнута, якщо робитиметься наступний об'єм продукції А і Б:</w:t>
      </w:r>
    </w:p>
    <w:p w14:paraId="39FC33F7"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А=750, Б=900 одиниць</w:t>
      </w:r>
    </w:p>
    <w:p w14:paraId="1B625B35"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2. А=925, Б=1000 одиниць</w:t>
      </w:r>
    </w:p>
    <w:p w14:paraId="2751B6E1"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А=840, Б=400 одиниць</w:t>
      </w:r>
    </w:p>
    <w:p w14:paraId="04E1992D"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А=900, Б=1100 одиниць</w:t>
      </w:r>
    </w:p>
    <w:p w14:paraId="5DBE191B"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60D5FEC4"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99 </w:t>
      </w:r>
      <w:r w:rsidRPr="00762210">
        <w:rPr>
          <w:rFonts w:ascii="Times New Roman" w:hAnsi="Times New Roman"/>
          <w:sz w:val="28"/>
          <w:lang w:val="uk-UA"/>
        </w:rPr>
        <w:t xml:space="preserve">Машинобудівне підприємство виготовляє три види продукції, витрати на які </w:t>
      </w:r>
      <w:r w:rsidRPr="00762210">
        <w:rPr>
          <w:rFonts w:ascii="Times New Roman" w:hAnsi="Times New Roman"/>
          <w:sz w:val="28"/>
          <w:szCs w:val="28"/>
          <w:lang w:val="uk-UA"/>
        </w:rPr>
        <w:t>складають</w:t>
      </w:r>
      <w:r w:rsidRPr="00762210">
        <w:rPr>
          <w:rFonts w:ascii="Times New Roman" w:hAnsi="Times New Roman"/>
          <w:sz w:val="28"/>
          <w:lang w:val="uk-UA"/>
        </w:rPr>
        <w:t xml:space="preserve"> 55800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 12 грн., по виробу Б - 16 грн., по виробу В - 24 грн. Питома вага кожного виду продукції - 25, 30, 45 % відповідно. Беззбитковість підприємства буде досягнута, якщо робитиметься наступний об'єм продукції А і В:</w:t>
      </w:r>
    </w:p>
    <w:p w14:paraId="0C9B9CDE"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А=640, В=1100 одиниць</w:t>
      </w:r>
    </w:p>
    <w:p w14:paraId="48DDA73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lang w:val="uk-UA"/>
        </w:rPr>
        <w:t>2.</w:t>
      </w:r>
      <w:r w:rsidRPr="00762210">
        <w:rPr>
          <w:rFonts w:ascii="Times New Roman" w:hAnsi="Times New Roman"/>
          <w:sz w:val="28"/>
          <w:lang w:val="uk-UA"/>
        </w:rPr>
        <w:t xml:space="preserve"> А=750, В=1350 оди</w:t>
      </w:r>
      <w:r>
        <w:rPr>
          <w:rFonts w:ascii="Times New Roman" w:hAnsi="Times New Roman"/>
          <w:sz w:val="28"/>
          <w:lang w:val="uk-UA"/>
        </w:rPr>
        <w:t>ниць</w:t>
      </w:r>
    </w:p>
    <w:p w14:paraId="7A640BFE"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А=800, В=1200 одиниць</w:t>
      </w:r>
    </w:p>
    <w:p w14:paraId="6B2CFF84"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А=925, В=1250 одиниць</w:t>
      </w:r>
    </w:p>
    <w:p w14:paraId="385348B0"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6E186AC4"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100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55800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12 грн., по виробу Б - 16 грн., по виробу В - 24 грн. Питома вага кожного виду продукції - 25, 30, 45 % відповідно. Беззбитковість підприємства буде досягнута, якщо робитиметься наступний об'єм продукції Б і В:</w:t>
      </w:r>
    </w:p>
    <w:p w14:paraId="39C4D172"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Б=500, В=1200 одиниць</w:t>
      </w:r>
    </w:p>
    <w:p w14:paraId="4EA3E026"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lang w:val="uk-UA"/>
        </w:rPr>
        <w:t>2.</w:t>
      </w:r>
      <w:r w:rsidRPr="00762210">
        <w:rPr>
          <w:rFonts w:ascii="Times New Roman" w:hAnsi="Times New Roman"/>
          <w:sz w:val="28"/>
          <w:lang w:val="uk-UA"/>
        </w:rPr>
        <w:t xml:space="preserve"> Б=900, В=1350 одиниць</w:t>
      </w:r>
    </w:p>
    <w:p w14:paraId="7FDAF48E"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3. Б=600, В=1100 одиниць</w:t>
      </w:r>
    </w:p>
    <w:p w14:paraId="0DE4FB3A"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Б=1000, В=1400 одиниць</w:t>
      </w:r>
    </w:p>
    <w:p w14:paraId="24869B7E"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5B07E5D2"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101 </w:t>
      </w:r>
      <w:r w:rsidRPr="00762210">
        <w:rPr>
          <w:rFonts w:ascii="Times New Roman" w:hAnsi="Times New Roman"/>
          <w:sz w:val="28"/>
          <w:szCs w:val="28"/>
          <w:lang w:val="uk-UA"/>
        </w:rPr>
        <w:t>Машинобудівне</w:t>
      </w:r>
      <w:r w:rsidRPr="00762210">
        <w:rPr>
          <w:rFonts w:ascii="Times New Roman" w:hAnsi="Times New Roman"/>
          <w:sz w:val="28"/>
          <w:lang w:val="uk-UA"/>
        </w:rPr>
        <w:t xml:space="preserve"> підприємство виготовляє три види продукції, витрати на які складають 74480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35 грн., по виробу Б - 28 грн., по виробу В - 20 грн. Питома вага кожного виду продукції - 20, 45, 35 % відповідно. Беззбитковість підприємства буде досягнута, якщо робитиметься наступний асортимент продукції :</w:t>
      </w:r>
    </w:p>
    <w:p w14:paraId="59089A34"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1. А=860, Б=100, В=600 одиниць</w:t>
      </w:r>
    </w:p>
    <w:p w14:paraId="3A10B2D4"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А=925, Б=1000, В=1250 одиниць</w:t>
      </w:r>
    </w:p>
    <w:p w14:paraId="2DA9451C"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3. А=560, Б=1260, В=980 одиниць</w:t>
      </w:r>
    </w:p>
    <w:p w14:paraId="51CD11B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А=900, Б=1300, В=700 одиниць</w:t>
      </w:r>
    </w:p>
    <w:p w14:paraId="432CC14A" w14:textId="77777777" w:rsidR="001956B8" w:rsidRPr="00762210" w:rsidRDefault="001956B8" w:rsidP="001956B8">
      <w:pPr>
        <w:spacing w:after="0" w:line="240" w:lineRule="auto"/>
        <w:ind w:left="119"/>
        <w:jc w:val="both"/>
        <w:rPr>
          <w:rFonts w:ascii="Times New Roman" w:hAnsi="Times New Roman"/>
          <w:sz w:val="28"/>
          <w:szCs w:val="28"/>
        </w:rPr>
      </w:pPr>
    </w:p>
    <w:p w14:paraId="270015BE"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102 </w:t>
      </w:r>
      <w:r w:rsidRPr="00762210">
        <w:rPr>
          <w:rFonts w:ascii="Times New Roman" w:hAnsi="Times New Roman"/>
          <w:sz w:val="28"/>
          <w:lang w:val="uk-UA"/>
        </w:rPr>
        <w:t>Машинобудівне підприємство виготовляє три види продукції, витрати на які складають 74480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35 грн., по виробу Б - 28 грн., по виробу В - 20 грн. Питома вага кожного виду продукції - 20, 45, 35 % відповідно. Беззбитковість підприємства буде досягнута, якщо робитиметься наступний об'єм продукції А і Б:</w:t>
      </w:r>
    </w:p>
    <w:p w14:paraId="494ED60A"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1. А=560, Б=1260 одиниць</w:t>
      </w:r>
    </w:p>
    <w:p w14:paraId="70762A6D"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2. А=920, Б=1100 одиниць</w:t>
      </w:r>
    </w:p>
    <w:p w14:paraId="00468DEA"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А=810, Б=1400 одиниць</w:t>
      </w:r>
    </w:p>
    <w:p w14:paraId="2DBEF64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А=450, Б=1200 одиниць</w:t>
      </w:r>
    </w:p>
    <w:p w14:paraId="11FB5C23"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730A781D"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lang w:val="uk-UA"/>
        </w:rPr>
        <w:t xml:space="preserve">103 </w:t>
      </w:r>
      <w:r w:rsidRPr="00762210">
        <w:rPr>
          <w:rFonts w:ascii="Times New Roman" w:hAnsi="Times New Roman"/>
          <w:sz w:val="28"/>
          <w:lang w:val="uk-UA"/>
        </w:rPr>
        <w:t>Машинобудівне підприємство виготовляє три види продукції, витрати на які складають 74480 грн. Маржинальни</w:t>
      </w:r>
      <w:r>
        <w:rPr>
          <w:rFonts w:ascii="Times New Roman" w:hAnsi="Times New Roman"/>
          <w:sz w:val="28"/>
          <w:lang w:val="uk-UA"/>
        </w:rPr>
        <w:t>й дохі</w:t>
      </w:r>
      <w:r w:rsidRPr="00762210">
        <w:rPr>
          <w:rFonts w:ascii="Times New Roman" w:hAnsi="Times New Roman"/>
          <w:sz w:val="28"/>
          <w:lang w:val="uk-UA"/>
        </w:rPr>
        <w:t>д по виробу А</w:t>
      </w:r>
      <w:r>
        <w:rPr>
          <w:rFonts w:ascii="Times New Roman" w:hAnsi="Times New Roman"/>
          <w:sz w:val="28"/>
          <w:lang w:val="uk-UA"/>
        </w:rPr>
        <w:t>-</w:t>
      </w:r>
      <w:r w:rsidRPr="00762210">
        <w:rPr>
          <w:rFonts w:ascii="Times New Roman" w:hAnsi="Times New Roman"/>
          <w:sz w:val="28"/>
          <w:lang w:val="uk-UA"/>
        </w:rPr>
        <w:t xml:space="preserve"> 35 грн., по виробу Б - 28 грн., по виробу В - 20 грн. Питома вага кожного виду продукції - 20, 45, 35 % відповідно. Беззбитковість підприємства буде досягнута, якщо робитиметься наступний об'єм продукції А і В:</w:t>
      </w:r>
    </w:p>
    <w:p w14:paraId="73AEE2B9"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А=640, В=710 одиниць</w:t>
      </w:r>
    </w:p>
    <w:p w14:paraId="173CCC85"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А=710, В=350 одиниць</w:t>
      </w:r>
    </w:p>
    <w:p w14:paraId="127EC0CB" w14:textId="77777777" w:rsidR="001956B8" w:rsidRDefault="001956B8" w:rsidP="001956B8">
      <w:pPr>
        <w:widowControl w:val="0"/>
        <w:spacing w:after="0" w:line="240" w:lineRule="auto"/>
        <w:ind w:firstLine="709"/>
        <w:jc w:val="both"/>
        <w:rPr>
          <w:rFonts w:ascii="Times New Roman" w:hAnsi="Times New Roman"/>
          <w:sz w:val="28"/>
          <w:lang w:val="uk-UA"/>
        </w:rPr>
      </w:pPr>
      <w:r>
        <w:rPr>
          <w:rFonts w:ascii="Times New Roman" w:hAnsi="Times New Roman"/>
          <w:sz w:val="28"/>
          <w:lang w:val="uk-UA"/>
        </w:rPr>
        <w:t>3. А=800, В=400 одиниць</w:t>
      </w:r>
    </w:p>
    <w:p w14:paraId="23B6E13F" w14:textId="77777777" w:rsidR="001956B8" w:rsidRPr="00C72B7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lang w:val="uk-UA"/>
        </w:rPr>
        <w:t>4.</w:t>
      </w:r>
      <w:r w:rsidRPr="00762210">
        <w:rPr>
          <w:rFonts w:ascii="Times New Roman" w:hAnsi="Times New Roman"/>
          <w:sz w:val="28"/>
          <w:lang w:val="uk-UA"/>
        </w:rPr>
        <w:t xml:space="preserve"> А=560, В=980 одиниць</w:t>
      </w:r>
    </w:p>
    <w:p w14:paraId="39EBFBE3" w14:textId="77777777" w:rsidR="001956B8" w:rsidRPr="00762210" w:rsidRDefault="001956B8" w:rsidP="001956B8">
      <w:pPr>
        <w:spacing w:after="0" w:line="240" w:lineRule="auto"/>
        <w:contextualSpacing/>
        <w:jc w:val="both"/>
        <w:rPr>
          <w:rFonts w:ascii="Times New Roman" w:hAnsi="Times New Roman"/>
          <w:sz w:val="28"/>
          <w:szCs w:val="28"/>
          <w:lang w:val="uk-UA"/>
        </w:rPr>
      </w:pPr>
    </w:p>
    <w:p w14:paraId="2D2B10AD"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104 </w:t>
      </w:r>
      <w:r w:rsidRPr="00762210">
        <w:rPr>
          <w:rFonts w:ascii="Times New Roman" w:hAnsi="Times New Roman"/>
          <w:sz w:val="28"/>
          <w:szCs w:val="28"/>
          <w:lang w:val="uk-UA"/>
        </w:rPr>
        <w:t>Гнучкий бюджет витрат підприємства може бути представлений у вигляді y=400+2x, де x - обсяг виробництва. При випуску 200 од. продукції витрати складуть:</w:t>
      </w:r>
    </w:p>
    <w:p w14:paraId="682B953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500 грн</w:t>
      </w:r>
    </w:p>
    <w:p w14:paraId="6B07323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600 грн</w:t>
      </w:r>
    </w:p>
    <w:p w14:paraId="0E1D874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700 грн</w:t>
      </w:r>
    </w:p>
    <w:p w14:paraId="1DDA690F"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800 грн</w:t>
      </w:r>
    </w:p>
    <w:p w14:paraId="5EFD30E0"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3248E5B5"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105 </w:t>
      </w:r>
      <w:r w:rsidRPr="00762210">
        <w:rPr>
          <w:rFonts w:ascii="Times New Roman" w:hAnsi="Times New Roman"/>
          <w:sz w:val="28"/>
          <w:szCs w:val="28"/>
          <w:lang w:val="uk-UA"/>
        </w:rPr>
        <w:t>Гнучкий бюджет витрат підприємства може бути представлений у вигляді y=300+3x, де x - обсяг виробництва. При випуску 150 од. продукції витрати складуть:</w:t>
      </w:r>
    </w:p>
    <w:p w14:paraId="31A10C8C"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550 грн</w:t>
      </w:r>
    </w:p>
    <w:p w14:paraId="0A6B2EC1"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w:t>
      </w:r>
      <w:r w:rsidRPr="00762210">
        <w:rPr>
          <w:rFonts w:ascii="Times New Roman" w:hAnsi="Times New Roman"/>
          <w:sz w:val="28"/>
          <w:szCs w:val="28"/>
          <w:lang w:val="uk-UA"/>
        </w:rPr>
        <w:t xml:space="preserve"> 650 грн</w:t>
      </w:r>
    </w:p>
    <w:p w14:paraId="4CED581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750 грн</w:t>
      </w:r>
    </w:p>
    <w:p w14:paraId="48582F4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850 грн</w:t>
      </w:r>
    </w:p>
    <w:p w14:paraId="7A19E1D2"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4DF9363D"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106 </w:t>
      </w:r>
      <w:r w:rsidRPr="00762210">
        <w:rPr>
          <w:rFonts w:ascii="Times New Roman" w:hAnsi="Times New Roman"/>
          <w:sz w:val="28"/>
          <w:szCs w:val="28"/>
          <w:lang w:val="uk-UA"/>
        </w:rPr>
        <w:t>Гнучкий бюджет витрат підприємства може бути представлений у вигляді y=450+5x, де x - обсяг виробництва. При випуску 150 од. продукції витрати складуть:</w:t>
      </w:r>
    </w:p>
    <w:p w14:paraId="6CA2B339"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1200 грн</w:t>
      </w:r>
    </w:p>
    <w:p w14:paraId="38C29595"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762210">
        <w:rPr>
          <w:rFonts w:ascii="Times New Roman" w:hAnsi="Times New Roman"/>
          <w:sz w:val="28"/>
          <w:szCs w:val="28"/>
          <w:lang w:val="uk-UA"/>
        </w:rPr>
        <w:t xml:space="preserve"> 1500 грн</w:t>
      </w:r>
    </w:p>
    <w:p w14:paraId="1BF142FB"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1150 грн</w:t>
      </w:r>
    </w:p>
    <w:p w14:paraId="11A36676"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1280 грн</w:t>
      </w:r>
    </w:p>
    <w:p w14:paraId="449E7716"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0E4B6601"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107 </w:t>
      </w:r>
      <w:r w:rsidRPr="00762210">
        <w:rPr>
          <w:rFonts w:ascii="Times New Roman" w:hAnsi="Times New Roman"/>
          <w:sz w:val="28"/>
          <w:szCs w:val="28"/>
          <w:lang w:val="uk-UA"/>
        </w:rPr>
        <w:t>Гнучкий бюджет витрат підприємства може бути представлений у вигляді y=560+4x, де x - обсяг виробництва. При випуску 160 од. продукції витрати складуть:</w:t>
      </w:r>
    </w:p>
    <w:p w14:paraId="7D94F42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1150 грн</w:t>
      </w:r>
    </w:p>
    <w:p w14:paraId="56665F91"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 1200 грн</w:t>
      </w:r>
    </w:p>
    <w:p w14:paraId="306D25E7"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1270 грн</w:t>
      </w:r>
    </w:p>
    <w:p w14:paraId="6653DBC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1080 грн</w:t>
      </w:r>
    </w:p>
    <w:p w14:paraId="3A23E286"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0DB5F81D"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108 </w:t>
      </w:r>
      <w:r w:rsidRPr="00762210">
        <w:rPr>
          <w:rFonts w:ascii="Times New Roman" w:hAnsi="Times New Roman"/>
          <w:sz w:val="28"/>
          <w:szCs w:val="28"/>
          <w:lang w:val="uk-UA"/>
        </w:rPr>
        <w:t>Гнучкий бюджет витрат підприємства може бути представлений у вигляді y=680+4x, де x - обсяг виробництва. При випуску 205 од. продукції витрати складуть:</w:t>
      </w:r>
    </w:p>
    <w:p w14:paraId="18FC2450"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1450 грн</w:t>
      </w:r>
    </w:p>
    <w:p w14:paraId="1C09D83F"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1200 грн</w:t>
      </w:r>
    </w:p>
    <w:p w14:paraId="40B9B1CB"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1500 грн</w:t>
      </w:r>
    </w:p>
    <w:p w14:paraId="2EE68879"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1680 грн</w:t>
      </w:r>
    </w:p>
    <w:p w14:paraId="5D0E479F" w14:textId="77777777" w:rsidR="001956B8" w:rsidRPr="00762210" w:rsidRDefault="001956B8" w:rsidP="001956B8">
      <w:pPr>
        <w:spacing w:after="0"/>
        <w:ind w:firstLine="709"/>
        <w:jc w:val="both"/>
        <w:rPr>
          <w:rFonts w:ascii="Times New Roman" w:hAnsi="Times New Roman"/>
          <w:sz w:val="28"/>
          <w:szCs w:val="28"/>
        </w:rPr>
      </w:pPr>
    </w:p>
    <w:p w14:paraId="07DE8B69"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109 </w:t>
      </w:r>
      <w:r w:rsidRPr="00762210">
        <w:rPr>
          <w:rFonts w:ascii="Times New Roman" w:hAnsi="Times New Roman"/>
          <w:sz w:val="28"/>
          <w:szCs w:val="28"/>
          <w:lang w:val="uk-UA"/>
        </w:rPr>
        <w:t>Гнучкий бюджет витрат підприємства може бути представлений у вигляді y=350+2x, де x - обсяг виробництва. При випуску 200 од. продукції витрати складуть:</w:t>
      </w:r>
    </w:p>
    <w:p w14:paraId="7F96FD27"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550 грн</w:t>
      </w:r>
    </w:p>
    <w:p w14:paraId="5E7AC258"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650 грн</w:t>
      </w:r>
    </w:p>
    <w:p w14:paraId="267E8981"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750 грн</w:t>
      </w:r>
    </w:p>
    <w:p w14:paraId="5F6DE40A"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w:t>
      </w:r>
      <w:r w:rsidRPr="00762210">
        <w:rPr>
          <w:rFonts w:ascii="Times New Roman" w:hAnsi="Times New Roman"/>
          <w:sz w:val="28"/>
          <w:szCs w:val="28"/>
          <w:lang w:val="uk-UA"/>
        </w:rPr>
        <w:t xml:space="preserve"> 850 грн</w:t>
      </w:r>
    </w:p>
    <w:p w14:paraId="15D24D18"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3FE4560E"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110 </w:t>
      </w:r>
      <w:r w:rsidRPr="00762210">
        <w:rPr>
          <w:rFonts w:ascii="Times New Roman" w:hAnsi="Times New Roman"/>
          <w:sz w:val="28"/>
          <w:szCs w:val="28"/>
          <w:lang w:val="uk-UA"/>
        </w:rPr>
        <w:t>Гнучкий бюджет витрат підприємства може бути представлений у вигляді y=210+4x, де x - обсяг виробництва. При випуску 150 од. продукції витрати складуть:</w:t>
      </w:r>
    </w:p>
    <w:p w14:paraId="35C623BD"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810 грн</w:t>
      </w:r>
    </w:p>
    <w:p w14:paraId="0D55DC89"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610 грн</w:t>
      </w:r>
    </w:p>
    <w:p w14:paraId="31FA2333"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710 грн</w:t>
      </w:r>
    </w:p>
    <w:p w14:paraId="6425348A"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910 грн</w:t>
      </w:r>
    </w:p>
    <w:p w14:paraId="025D8A3F"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598D4CE1"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lastRenderedPageBreak/>
        <w:t xml:space="preserve">111 </w:t>
      </w:r>
      <w:r w:rsidRPr="00762210">
        <w:rPr>
          <w:rFonts w:ascii="Times New Roman" w:hAnsi="Times New Roman"/>
          <w:sz w:val="28"/>
          <w:szCs w:val="28"/>
          <w:lang w:val="uk-UA"/>
        </w:rPr>
        <w:t>Гнучкий бюджет витрат підприємства може бути представлений у вигляді y=380+5x, де x - обсяг виробництва. При випуску 40 од. продукції витрати складуть:</w:t>
      </w:r>
    </w:p>
    <w:p w14:paraId="1CCB4436"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680 грн</w:t>
      </w:r>
    </w:p>
    <w:p w14:paraId="3D048862"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580 грн</w:t>
      </w:r>
    </w:p>
    <w:p w14:paraId="71F0FD5A"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480 грн</w:t>
      </w:r>
    </w:p>
    <w:p w14:paraId="45345929"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280 грн</w:t>
      </w:r>
    </w:p>
    <w:p w14:paraId="044D504A"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250DEAEB"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112 </w:t>
      </w:r>
      <w:r w:rsidRPr="00762210">
        <w:rPr>
          <w:rFonts w:ascii="Times New Roman" w:hAnsi="Times New Roman"/>
          <w:sz w:val="28"/>
          <w:szCs w:val="28"/>
          <w:lang w:val="uk-UA"/>
        </w:rPr>
        <w:t>Гнучкий бюджет витрат підприємства може бути представлений у вигляді y=420+4x, де x - обсяг виробництва. При випуску 120 од. продукції витрати складуть:</w:t>
      </w:r>
    </w:p>
    <w:p w14:paraId="21FA1084"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800 грн</w:t>
      </w:r>
    </w:p>
    <w:p w14:paraId="115854F3"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2.</w:t>
      </w:r>
      <w:r w:rsidRPr="00762210">
        <w:rPr>
          <w:rFonts w:ascii="Times New Roman" w:hAnsi="Times New Roman"/>
          <w:sz w:val="28"/>
          <w:szCs w:val="28"/>
          <w:lang w:val="uk-UA"/>
        </w:rPr>
        <w:t xml:space="preserve"> 900 грн</w:t>
      </w:r>
    </w:p>
    <w:p w14:paraId="04BF9C36"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700 грн</w:t>
      </w:r>
    </w:p>
    <w:p w14:paraId="45D8845B"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1000 грн</w:t>
      </w:r>
    </w:p>
    <w:p w14:paraId="1E5A6E81" w14:textId="77777777" w:rsidR="001956B8" w:rsidRPr="00762210" w:rsidRDefault="001956B8" w:rsidP="001956B8">
      <w:pPr>
        <w:widowControl w:val="0"/>
        <w:spacing w:after="0" w:line="240" w:lineRule="auto"/>
        <w:ind w:firstLine="709"/>
        <w:jc w:val="both"/>
        <w:rPr>
          <w:rFonts w:ascii="Times New Roman" w:hAnsi="Times New Roman"/>
          <w:sz w:val="28"/>
          <w:szCs w:val="28"/>
        </w:rPr>
      </w:pPr>
    </w:p>
    <w:p w14:paraId="0E4DFD5E" w14:textId="77777777" w:rsidR="001956B8" w:rsidRPr="00762210" w:rsidRDefault="001956B8" w:rsidP="001956B8">
      <w:pPr>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113 </w:t>
      </w:r>
      <w:r w:rsidRPr="00762210">
        <w:rPr>
          <w:rFonts w:ascii="Times New Roman" w:hAnsi="Times New Roman"/>
          <w:sz w:val="28"/>
          <w:szCs w:val="28"/>
          <w:lang w:val="uk-UA"/>
        </w:rPr>
        <w:t>Гнучкий бюджет витрат підприємства може бути представлений у вигляді y=500+4x, де x - обсяг виробництва. При випуску 200 од. продукції витрати складуть:</w:t>
      </w:r>
    </w:p>
    <w:p w14:paraId="60FDC2F5"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1400 грн</w:t>
      </w:r>
    </w:p>
    <w:p w14:paraId="022D199C"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2. </w:t>
      </w:r>
      <w:r w:rsidRPr="00762210">
        <w:rPr>
          <w:rFonts w:ascii="Times New Roman" w:hAnsi="Times New Roman"/>
          <w:sz w:val="28"/>
          <w:szCs w:val="28"/>
          <w:lang w:val="uk-UA"/>
        </w:rPr>
        <w:t>1200 грн</w:t>
      </w:r>
    </w:p>
    <w:p w14:paraId="173C18AB" w14:textId="77777777" w:rsidR="001956B8" w:rsidRDefault="001956B8" w:rsidP="001956B8">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1500 грн</w:t>
      </w:r>
    </w:p>
    <w:p w14:paraId="778B04ED" w14:textId="77777777" w:rsidR="001956B8" w:rsidRPr="00762210" w:rsidRDefault="001956B8" w:rsidP="001956B8">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uk-UA"/>
        </w:rPr>
        <w:t>4. 1300 грн</w:t>
      </w:r>
    </w:p>
    <w:p w14:paraId="2B4900C5" w14:textId="77777777" w:rsidR="001956B8" w:rsidRDefault="001956B8" w:rsidP="001956B8">
      <w:pPr>
        <w:spacing w:after="0"/>
        <w:ind w:firstLine="709"/>
        <w:jc w:val="both"/>
        <w:rPr>
          <w:rFonts w:ascii="Times New Roman" w:hAnsi="Times New Roman"/>
          <w:sz w:val="28"/>
          <w:szCs w:val="28"/>
          <w:lang w:val="uk-UA"/>
        </w:rPr>
      </w:pPr>
    </w:p>
    <w:p w14:paraId="2AAF4508" w14:textId="77777777" w:rsidR="001956B8" w:rsidRPr="00EB2B00" w:rsidRDefault="001956B8" w:rsidP="001956B8">
      <w:pPr>
        <w:spacing w:after="0"/>
        <w:ind w:firstLine="709"/>
        <w:jc w:val="both"/>
        <w:rPr>
          <w:rFonts w:ascii="Times New Roman" w:hAnsi="Times New Roman"/>
          <w:sz w:val="28"/>
          <w:szCs w:val="28"/>
          <w:lang w:val="uk-UA"/>
        </w:rPr>
      </w:pPr>
    </w:p>
    <w:p w14:paraId="20F817FA" w14:textId="77777777" w:rsidR="007C50E7" w:rsidRDefault="007C50E7">
      <w:pPr>
        <w:rPr>
          <w:rFonts w:ascii="Times New Roman" w:hAnsi="Times New Roman"/>
          <w:b/>
          <w:sz w:val="28"/>
          <w:szCs w:val="28"/>
          <w:lang w:val="uk-UA"/>
        </w:rPr>
      </w:pPr>
      <w:r>
        <w:rPr>
          <w:rFonts w:ascii="Times New Roman" w:hAnsi="Times New Roman"/>
          <w:b/>
          <w:sz w:val="28"/>
          <w:szCs w:val="28"/>
          <w:lang w:val="uk-UA"/>
        </w:rPr>
        <w:br w:type="page"/>
      </w:r>
    </w:p>
    <w:p w14:paraId="68BCA404" w14:textId="77777777" w:rsidR="001956B8" w:rsidRDefault="001956B8" w:rsidP="00187059">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РОЗРАХУНКОВІ ЗАВДАННЯ</w:t>
      </w:r>
    </w:p>
    <w:p w14:paraId="27ED1142" w14:textId="77777777" w:rsidR="001956B8" w:rsidRDefault="001956B8" w:rsidP="001956B8">
      <w:pPr>
        <w:widowControl w:val="0"/>
        <w:spacing w:after="0" w:line="240" w:lineRule="auto"/>
        <w:ind w:firstLine="709"/>
        <w:jc w:val="center"/>
        <w:rPr>
          <w:rFonts w:ascii="Times New Roman" w:hAnsi="Times New Roman"/>
          <w:b/>
          <w:sz w:val="28"/>
          <w:szCs w:val="28"/>
          <w:lang w:val="uk-UA"/>
        </w:rPr>
      </w:pPr>
    </w:p>
    <w:p w14:paraId="4CBBE8B8" w14:textId="77777777" w:rsidR="001956B8" w:rsidRPr="00762210" w:rsidRDefault="001956B8" w:rsidP="001956B8">
      <w:pPr>
        <w:widowControl w:val="0"/>
        <w:spacing w:after="0" w:line="240" w:lineRule="auto"/>
        <w:ind w:firstLine="709"/>
        <w:jc w:val="center"/>
        <w:rPr>
          <w:rFonts w:ascii="Times New Roman" w:hAnsi="Times New Roman"/>
          <w:b/>
          <w:sz w:val="28"/>
          <w:szCs w:val="28"/>
          <w:lang w:val="uk-UA"/>
        </w:rPr>
      </w:pPr>
    </w:p>
    <w:p w14:paraId="5FDBA938" w14:textId="77777777" w:rsidR="001956B8" w:rsidRPr="00762210"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762210">
        <w:rPr>
          <w:rFonts w:ascii="Times New Roman" w:hAnsi="Times New Roman"/>
          <w:b/>
          <w:sz w:val="28"/>
          <w:lang w:val="uk-UA"/>
        </w:rPr>
        <w:t>Завдання 1.</w:t>
      </w:r>
      <w:r w:rsidRPr="00762210">
        <w:rPr>
          <w:rFonts w:ascii="Times New Roman" w:hAnsi="Times New Roman"/>
          <w:lang w:val="uk-UA"/>
        </w:rPr>
        <w:t xml:space="preserve"> </w:t>
      </w:r>
      <w:r w:rsidRPr="00762210">
        <w:rPr>
          <w:rFonts w:ascii="Times New Roman" w:hAnsi="Times New Roman"/>
          <w:sz w:val="28"/>
          <w:lang w:val="uk-UA"/>
        </w:rPr>
        <w:t xml:space="preserve">Скласти і порівняти звіти про фінансові результати, складені за допомогою методів «стандарт – костинг» і «директ – костинг», використовуючи наступні </w:t>
      </w:r>
      <w:r w:rsidR="00F727D2">
        <w:rPr>
          <w:rFonts w:ascii="Times New Roman" w:hAnsi="Times New Roman"/>
          <w:sz w:val="28"/>
          <w:lang w:val="uk-UA"/>
        </w:rPr>
        <w:t>вихідні</w:t>
      </w:r>
      <w:r w:rsidRPr="00762210">
        <w:rPr>
          <w:rFonts w:ascii="Times New Roman" w:hAnsi="Times New Roman"/>
          <w:sz w:val="28"/>
          <w:lang w:val="uk-UA"/>
        </w:rPr>
        <w:t xml:space="preserve"> дані: ціна за одиницю продукції 50 грн. (без ПДВ), змінні витрати 30 грн./од., у т. ч. виробничі 20 грн., загальні витрати на увесь обсяг виробництва і реалізації 2500 грн., у тому числі виробничі витрати 1000 грн.; щомісячна виробнича програма 200 од. продукції при об'ємі </w:t>
      </w:r>
      <w:r>
        <w:rPr>
          <w:rFonts w:ascii="Times New Roman" w:hAnsi="Times New Roman"/>
          <w:sz w:val="28"/>
          <w:lang w:val="uk-UA"/>
        </w:rPr>
        <w:t xml:space="preserve">реалізації </w:t>
      </w:r>
      <w:r w:rsidRPr="00762210">
        <w:rPr>
          <w:rFonts w:ascii="Times New Roman" w:hAnsi="Times New Roman"/>
          <w:sz w:val="28"/>
          <w:lang w:val="uk-UA"/>
        </w:rPr>
        <w:t>180 і 220 од. у квітні і травні.</w:t>
      </w:r>
    </w:p>
    <w:p w14:paraId="08F7A309" w14:textId="77777777" w:rsidR="001956B8" w:rsidRDefault="001956B8" w:rsidP="001956B8">
      <w:pPr>
        <w:widowControl w:val="0"/>
        <w:spacing w:after="0" w:line="240" w:lineRule="auto"/>
        <w:ind w:firstLine="709"/>
        <w:jc w:val="center"/>
        <w:rPr>
          <w:rFonts w:ascii="Times New Roman" w:hAnsi="Times New Roman"/>
          <w:b/>
          <w:sz w:val="28"/>
          <w:szCs w:val="28"/>
          <w:lang w:val="uk-UA"/>
        </w:rPr>
      </w:pPr>
    </w:p>
    <w:p w14:paraId="1F365402" w14:textId="77777777" w:rsidR="001956B8" w:rsidRPr="00EB2B00" w:rsidRDefault="001956B8" w:rsidP="00187059">
      <w:pPr>
        <w:widowControl w:val="0"/>
        <w:spacing w:after="0" w:line="240" w:lineRule="auto"/>
        <w:jc w:val="center"/>
        <w:rPr>
          <w:rFonts w:ascii="Times New Roman" w:hAnsi="Times New Roman"/>
          <w:i/>
          <w:sz w:val="28"/>
          <w:szCs w:val="28"/>
          <w:lang w:val="uk-UA"/>
        </w:rPr>
      </w:pPr>
      <w:r w:rsidRPr="00EB2B00">
        <w:rPr>
          <w:rFonts w:ascii="Times New Roman" w:hAnsi="Times New Roman"/>
          <w:i/>
          <w:sz w:val="28"/>
          <w:szCs w:val="28"/>
          <w:lang w:val="uk-UA"/>
        </w:rPr>
        <w:t>Розв'язання</w:t>
      </w:r>
      <w:r w:rsidR="00547D75">
        <w:rPr>
          <w:rFonts w:ascii="Times New Roman" w:hAnsi="Times New Roman"/>
          <w:i/>
          <w:sz w:val="28"/>
          <w:szCs w:val="28"/>
          <w:lang w:val="uk-UA"/>
        </w:rPr>
        <w:t>:</w:t>
      </w:r>
    </w:p>
    <w:p w14:paraId="02418C00" w14:textId="77777777" w:rsidR="001956B8" w:rsidRPr="00762210" w:rsidRDefault="001956B8" w:rsidP="001956B8">
      <w:pPr>
        <w:widowControl w:val="0"/>
        <w:spacing w:after="0" w:line="240" w:lineRule="auto"/>
        <w:ind w:firstLine="709"/>
        <w:jc w:val="center"/>
        <w:rPr>
          <w:rFonts w:ascii="Times New Roman" w:hAnsi="Times New Roman"/>
          <w:b/>
          <w:sz w:val="28"/>
          <w:szCs w:val="28"/>
        </w:rPr>
      </w:pPr>
    </w:p>
    <w:p w14:paraId="27A4831D" w14:textId="77777777" w:rsidR="001956B8" w:rsidRPr="00762210" w:rsidRDefault="001956B8" w:rsidP="001956B8">
      <w:pPr>
        <w:tabs>
          <w:tab w:val="left" w:pos="428"/>
          <w:tab w:val="left" w:pos="763"/>
          <w:tab w:val="left" w:pos="1098"/>
          <w:tab w:val="left" w:pos="1486"/>
          <w:tab w:val="left" w:pos="1874"/>
          <w:tab w:val="left" w:pos="3176"/>
          <w:tab w:val="left" w:pos="3511"/>
          <w:tab w:val="left" w:pos="3846"/>
          <w:tab w:val="left" w:pos="4181"/>
          <w:tab w:val="left" w:pos="4516"/>
          <w:tab w:val="left" w:pos="4851"/>
          <w:tab w:val="left" w:pos="5186"/>
          <w:tab w:val="left" w:pos="5521"/>
          <w:tab w:val="left" w:pos="5856"/>
          <w:tab w:val="left" w:pos="6191"/>
          <w:tab w:val="left" w:pos="6526"/>
        </w:tabs>
        <w:spacing w:after="0" w:line="240" w:lineRule="auto"/>
        <w:ind w:firstLine="616"/>
        <w:jc w:val="both"/>
        <w:rPr>
          <w:rFonts w:ascii="Times New Roman" w:eastAsia="Times New Roman" w:hAnsi="Times New Roman"/>
          <w:sz w:val="28"/>
          <w:szCs w:val="28"/>
          <w:lang w:val="uk-UA" w:eastAsia="ru-RU"/>
        </w:rPr>
      </w:pPr>
      <w:r w:rsidRPr="00762210">
        <w:rPr>
          <w:rFonts w:ascii="Times New Roman" w:hAnsi="Times New Roman"/>
          <w:sz w:val="28"/>
          <w:lang w:val="uk-UA"/>
        </w:rPr>
        <w:t xml:space="preserve">Проведемо калькуляцію різними методами (табл. </w:t>
      </w:r>
      <w:r w:rsidR="002A264D">
        <w:rPr>
          <w:rFonts w:ascii="Times New Roman" w:hAnsi="Times New Roman"/>
          <w:sz w:val="28"/>
          <w:lang w:val="uk-UA"/>
        </w:rPr>
        <w:t>3.16, 3.17</w:t>
      </w:r>
      <w:r w:rsidRPr="00762210">
        <w:rPr>
          <w:rFonts w:ascii="Times New Roman" w:hAnsi="Times New Roman"/>
          <w:sz w:val="28"/>
          <w:lang w:val="uk-UA"/>
        </w:rPr>
        <w:t>) і</w:t>
      </w:r>
      <w:r>
        <w:rPr>
          <w:rFonts w:ascii="Times New Roman" w:hAnsi="Times New Roman"/>
          <w:sz w:val="28"/>
          <w:lang w:val="uk-UA"/>
        </w:rPr>
        <w:t xml:space="preserve"> порівняємо величину операційного</w:t>
      </w:r>
      <w:r w:rsidRPr="00762210">
        <w:rPr>
          <w:rFonts w:ascii="Times New Roman" w:hAnsi="Times New Roman"/>
          <w:sz w:val="28"/>
          <w:lang w:val="uk-UA"/>
        </w:rPr>
        <w:t xml:space="preserve"> прибутку, отриманого різними методами (табл. </w:t>
      </w:r>
      <w:r w:rsidR="002A264D">
        <w:rPr>
          <w:rFonts w:ascii="Times New Roman" w:hAnsi="Times New Roman"/>
          <w:sz w:val="28"/>
          <w:lang w:val="uk-UA"/>
        </w:rPr>
        <w:t>3.18</w:t>
      </w:r>
      <w:r w:rsidRPr="00762210">
        <w:rPr>
          <w:rFonts w:ascii="Times New Roman" w:hAnsi="Times New Roman"/>
          <w:sz w:val="28"/>
          <w:lang w:val="uk-UA"/>
        </w:rPr>
        <w:t>). Для визначення собівартості реалізованої продукції, визначимо ставку розподілу постійних виробничих витрат: СРпз=1000/200=5</w:t>
      </w:r>
      <w:r>
        <w:rPr>
          <w:rFonts w:ascii="Times New Roman" w:hAnsi="Times New Roman"/>
          <w:sz w:val="28"/>
          <w:lang w:val="uk-UA"/>
        </w:rPr>
        <w:t>.</w:t>
      </w:r>
    </w:p>
    <w:p w14:paraId="6D46C255" w14:textId="77777777" w:rsidR="001956B8" w:rsidRDefault="001956B8" w:rsidP="001956B8">
      <w:pPr>
        <w:tabs>
          <w:tab w:val="left" w:pos="428"/>
          <w:tab w:val="left" w:pos="763"/>
          <w:tab w:val="left" w:pos="1098"/>
          <w:tab w:val="left" w:pos="1486"/>
          <w:tab w:val="left" w:pos="1874"/>
          <w:tab w:val="left" w:pos="3176"/>
          <w:tab w:val="left" w:pos="3511"/>
          <w:tab w:val="left" w:pos="3846"/>
          <w:tab w:val="left" w:pos="4181"/>
          <w:tab w:val="left" w:pos="4516"/>
          <w:tab w:val="left" w:pos="4851"/>
          <w:tab w:val="left" w:pos="5186"/>
          <w:tab w:val="left" w:pos="5521"/>
          <w:tab w:val="left" w:pos="5856"/>
          <w:tab w:val="left" w:pos="6191"/>
          <w:tab w:val="left" w:pos="6526"/>
        </w:tabs>
        <w:spacing w:after="0" w:line="240" w:lineRule="auto"/>
        <w:rPr>
          <w:rFonts w:ascii="Times New Roman" w:hAnsi="Times New Roman"/>
          <w:sz w:val="28"/>
          <w:lang w:val="uk-UA"/>
        </w:rPr>
      </w:pPr>
    </w:p>
    <w:p w14:paraId="4E9A1CB5" w14:textId="77777777" w:rsidR="001956B8" w:rsidRPr="00EB2B00" w:rsidRDefault="001956B8" w:rsidP="001956B8">
      <w:pPr>
        <w:tabs>
          <w:tab w:val="left" w:pos="428"/>
          <w:tab w:val="left" w:pos="763"/>
          <w:tab w:val="left" w:pos="1098"/>
          <w:tab w:val="left" w:pos="1486"/>
          <w:tab w:val="left" w:pos="1874"/>
          <w:tab w:val="left" w:pos="3176"/>
          <w:tab w:val="left" w:pos="3511"/>
          <w:tab w:val="left" w:pos="3846"/>
          <w:tab w:val="left" w:pos="4181"/>
          <w:tab w:val="left" w:pos="4516"/>
          <w:tab w:val="left" w:pos="4851"/>
          <w:tab w:val="left" w:pos="5186"/>
          <w:tab w:val="left" w:pos="5521"/>
          <w:tab w:val="left" w:pos="5856"/>
          <w:tab w:val="left" w:pos="6191"/>
          <w:tab w:val="left" w:pos="6526"/>
        </w:tabs>
        <w:spacing w:after="0" w:line="240" w:lineRule="auto"/>
        <w:ind w:firstLine="709"/>
        <w:rPr>
          <w:rFonts w:ascii="Times New Roman" w:hAnsi="Times New Roman"/>
          <w:i/>
          <w:sz w:val="28"/>
          <w:lang w:val="uk-UA"/>
        </w:rPr>
      </w:pPr>
      <w:r w:rsidRPr="00EB2B00">
        <w:rPr>
          <w:rFonts w:ascii="Times New Roman" w:hAnsi="Times New Roman"/>
          <w:i/>
          <w:sz w:val="28"/>
          <w:lang w:val="uk-UA"/>
        </w:rPr>
        <w:t xml:space="preserve">Таблиця </w:t>
      </w:r>
      <w:r w:rsidR="002A264D">
        <w:rPr>
          <w:rFonts w:ascii="Times New Roman" w:hAnsi="Times New Roman"/>
          <w:i/>
          <w:sz w:val="28"/>
          <w:lang w:val="uk-UA"/>
        </w:rPr>
        <w:t>3.16</w:t>
      </w:r>
      <w:r w:rsidRPr="00EB2B00">
        <w:rPr>
          <w:rFonts w:ascii="Times New Roman" w:hAnsi="Times New Roman"/>
          <w:i/>
          <w:sz w:val="28"/>
          <w:lang w:val="uk-UA"/>
        </w:rPr>
        <w:t xml:space="preserve"> </w:t>
      </w:r>
      <w:r w:rsidRPr="00EB2B00">
        <w:rPr>
          <w:rFonts w:ascii="Times New Roman" w:hAnsi="Times New Roman"/>
          <w:i/>
          <w:sz w:val="28"/>
          <w:szCs w:val="28"/>
          <w:lang w:val="uk-UA"/>
        </w:rPr>
        <w:t xml:space="preserve">– </w:t>
      </w:r>
      <w:r w:rsidRPr="00EB2B00">
        <w:rPr>
          <w:rFonts w:ascii="Times New Roman" w:hAnsi="Times New Roman"/>
          <w:i/>
          <w:sz w:val="28"/>
          <w:lang w:val="uk-UA"/>
        </w:rPr>
        <w:t xml:space="preserve"> Калькуляція за повними витратами</w:t>
      </w:r>
    </w:p>
    <w:tbl>
      <w:tblPr>
        <w:tblW w:w="5000" w:type="pct"/>
        <w:tblLook w:val="04A0" w:firstRow="1" w:lastRow="0" w:firstColumn="1" w:lastColumn="0" w:noHBand="0" w:noVBand="1"/>
      </w:tblPr>
      <w:tblGrid>
        <w:gridCol w:w="4695"/>
        <w:gridCol w:w="3545"/>
        <w:gridCol w:w="1047"/>
      </w:tblGrid>
      <w:tr w:rsidR="001956B8" w:rsidRPr="00762210" w14:paraId="23A8E829" w14:textId="77777777" w:rsidTr="005B11E3">
        <w:trPr>
          <w:trHeight w:val="300"/>
        </w:trPr>
        <w:tc>
          <w:tcPr>
            <w:tcW w:w="2590" w:type="pct"/>
            <w:tcBorders>
              <w:top w:val="single" w:sz="4" w:space="0" w:color="auto"/>
              <w:left w:val="single" w:sz="4" w:space="0" w:color="auto"/>
              <w:bottom w:val="single" w:sz="4" w:space="0" w:color="auto"/>
              <w:right w:val="single" w:sz="4" w:space="0" w:color="auto"/>
            </w:tcBorders>
            <w:noWrap/>
            <w:vAlign w:val="bottom"/>
            <w:hideMark/>
          </w:tcPr>
          <w:p w14:paraId="094C1FE7"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Показники</w:t>
            </w:r>
          </w:p>
        </w:tc>
        <w:tc>
          <w:tcPr>
            <w:tcW w:w="1971" w:type="pct"/>
            <w:tcBorders>
              <w:top w:val="single" w:sz="4" w:space="0" w:color="auto"/>
              <w:left w:val="nil"/>
              <w:bottom w:val="single" w:sz="4" w:space="0" w:color="auto"/>
              <w:right w:val="single" w:sz="4" w:space="0" w:color="auto"/>
            </w:tcBorders>
            <w:noWrap/>
            <w:vAlign w:val="bottom"/>
            <w:hideMark/>
          </w:tcPr>
          <w:p w14:paraId="487093B8"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Квітень</w:t>
            </w:r>
          </w:p>
        </w:tc>
        <w:tc>
          <w:tcPr>
            <w:tcW w:w="439" w:type="pct"/>
            <w:tcBorders>
              <w:top w:val="single" w:sz="4" w:space="0" w:color="auto"/>
              <w:left w:val="nil"/>
              <w:bottom w:val="single" w:sz="4" w:space="0" w:color="auto"/>
              <w:right w:val="single" w:sz="4" w:space="0" w:color="auto"/>
            </w:tcBorders>
            <w:noWrap/>
            <w:vAlign w:val="bottom"/>
            <w:hideMark/>
          </w:tcPr>
          <w:p w14:paraId="21DFD988"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Травень</w:t>
            </w:r>
          </w:p>
        </w:tc>
      </w:tr>
      <w:tr w:rsidR="001956B8" w:rsidRPr="00762210" w14:paraId="7821D4B7" w14:textId="77777777" w:rsidTr="005B11E3">
        <w:trPr>
          <w:trHeight w:val="300"/>
        </w:trPr>
        <w:tc>
          <w:tcPr>
            <w:tcW w:w="2590" w:type="pct"/>
            <w:tcBorders>
              <w:top w:val="single" w:sz="4" w:space="0" w:color="auto"/>
              <w:left w:val="single" w:sz="4" w:space="0" w:color="auto"/>
              <w:bottom w:val="single" w:sz="4" w:space="0" w:color="auto"/>
              <w:right w:val="single" w:sz="4" w:space="0" w:color="auto"/>
            </w:tcBorders>
            <w:vAlign w:val="bottom"/>
            <w:hideMark/>
          </w:tcPr>
          <w:p w14:paraId="21DF37C0"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Чистий дохі</w:t>
            </w:r>
            <w:r w:rsidRPr="00762210">
              <w:rPr>
                <w:rFonts w:ascii="Times New Roman" w:eastAsia="Times New Roman" w:hAnsi="Times New Roman"/>
                <w:sz w:val="24"/>
                <w:szCs w:val="24"/>
                <w:lang w:val="uk-UA" w:eastAsia="ru-RU"/>
              </w:rPr>
              <w:t>д, грн.</w:t>
            </w:r>
          </w:p>
        </w:tc>
        <w:tc>
          <w:tcPr>
            <w:tcW w:w="1971" w:type="pct"/>
            <w:tcBorders>
              <w:top w:val="single" w:sz="4" w:space="0" w:color="auto"/>
              <w:left w:val="nil"/>
              <w:bottom w:val="single" w:sz="4" w:space="0" w:color="auto"/>
              <w:right w:val="single" w:sz="4" w:space="0" w:color="auto"/>
            </w:tcBorders>
            <w:noWrap/>
            <w:vAlign w:val="bottom"/>
            <w:hideMark/>
          </w:tcPr>
          <w:p w14:paraId="0B6A85D6"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180*50=9000</w:t>
            </w:r>
          </w:p>
        </w:tc>
        <w:tc>
          <w:tcPr>
            <w:tcW w:w="439" w:type="pct"/>
            <w:tcBorders>
              <w:top w:val="single" w:sz="4" w:space="0" w:color="auto"/>
              <w:left w:val="nil"/>
              <w:bottom w:val="single" w:sz="4" w:space="0" w:color="auto"/>
              <w:right w:val="single" w:sz="4" w:space="0" w:color="auto"/>
            </w:tcBorders>
            <w:noWrap/>
            <w:vAlign w:val="bottom"/>
            <w:hideMark/>
          </w:tcPr>
          <w:p w14:paraId="109D285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11000</w:t>
            </w:r>
          </w:p>
        </w:tc>
      </w:tr>
      <w:tr w:rsidR="001956B8" w:rsidRPr="00762210" w14:paraId="4C1C503F" w14:textId="77777777" w:rsidTr="005B11E3">
        <w:trPr>
          <w:trHeight w:val="471"/>
        </w:trPr>
        <w:tc>
          <w:tcPr>
            <w:tcW w:w="2590" w:type="pct"/>
            <w:tcBorders>
              <w:top w:val="single" w:sz="4" w:space="0" w:color="auto"/>
              <w:left w:val="single" w:sz="4" w:space="0" w:color="auto"/>
              <w:bottom w:val="single" w:sz="4" w:space="0" w:color="auto"/>
              <w:right w:val="single" w:sz="4" w:space="0" w:color="auto"/>
            </w:tcBorders>
            <w:vAlign w:val="bottom"/>
            <w:hideMark/>
          </w:tcPr>
          <w:p w14:paraId="44EA7062"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Собівартість реалізованої продукції, грн.</w:t>
            </w:r>
          </w:p>
        </w:tc>
        <w:tc>
          <w:tcPr>
            <w:tcW w:w="1971" w:type="pct"/>
            <w:tcBorders>
              <w:top w:val="single" w:sz="4" w:space="0" w:color="auto"/>
              <w:left w:val="nil"/>
              <w:bottom w:val="single" w:sz="4" w:space="0" w:color="auto"/>
              <w:right w:val="single" w:sz="4" w:space="0" w:color="auto"/>
            </w:tcBorders>
            <w:noWrap/>
            <w:vAlign w:val="bottom"/>
            <w:hideMark/>
          </w:tcPr>
          <w:p w14:paraId="70E63BD6"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180*20+180*5=4500</w:t>
            </w:r>
          </w:p>
        </w:tc>
        <w:tc>
          <w:tcPr>
            <w:tcW w:w="439" w:type="pct"/>
            <w:tcBorders>
              <w:top w:val="single" w:sz="4" w:space="0" w:color="auto"/>
              <w:left w:val="nil"/>
              <w:bottom w:val="single" w:sz="4" w:space="0" w:color="auto"/>
              <w:right w:val="single" w:sz="4" w:space="0" w:color="auto"/>
            </w:tcBorders>
            <w:noWrap/>
            <w:vAlign w:val="bottom"/>
            <w:hideMark/>
          </w:tcPr>
          <w:p w14:paraId="4B927195"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5500</w:t>
            </w:r>
          </w:p>
        </w:tc>
      </w:tr>
      <w:tr w:rsidR="001956B8" w:rsidRPr="00762210" w14:paraId="148C07D6" w14:textId="77777777" w:rsidTr="005B11E3">
        <w:trPr>
          <w:trHeight w:val="300"/>
        </w:trPr>
        <w:tc>
          <w:tcPr>
            <w:tcW w:w="2590" w:type="pct"/>
            <w:tcBorders>
              <w:top w:val="single" w:sz="4" w:space="0" w:color="auto"/>
              <w:left w:val="single" w:sz="4" w:space="0" w:color="auto"/>
              <w:bottom w:val="single" w:sz="4" w:space="0" w:color="auto"/>
              <w:right w:val="single" w:sz="4" w:space="0" w:color="auto"/>
            </w:tcBorders>
            <w:vAlign w:val="bottom"/>
            <w:hideMark/>
          </w:tcPr>
          <w:p w14:paraId="753F6909"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Валовий прибуток, грн.</w:t>
            </w:r>
          </w:p>
        </w:tc>
        <w:tc>
          <w:tcPr>
            <w:tcW w:w="1971" w:type="pct"/>
            <w:tcBorders>
              <w:top w:val="single" w:sz="4" w:space="0" w:color="auto"/>
              <w:left w:val="nil"/>
              <w:bottom w:val="single" w:sz="4" w:space="0" w:color="auto"/>
              <w:right w:val="single" w:sz="4" w:space="0" w:color="auto"/>
            </w:tcBorders>
            <w:noWrap/>
            <w:vAlign w:val="bottom"/>
            <w:hideMark/>
          </w:tcPr>
          <w:p w14:paraId="1CAD6A8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9000-4500=4500</w:t>
            </w:r>
          </w:p>
        </w:tc>
        <w:tc>
          <w:tcPr>
            <w:tcW w:w="439" w:type="pct"/>
            <w:tcBorders>
              <w:top w:val="single" w:sz="4" w:space="0" w:color="auto"/>
              <w:left w:val="nil"/>
              <w:bottom w:val="single" w:sz="4" w:space="0" w:color="auto"/>
              <w:right w:val="single" w:sz="4" w:space="0" w:color="auto"/>
            </w:tcBorders>
            <w:noWrap/>
            <w:vAlign w:val="bottom"/>
            <w:hideMark/>
          </w:tcPr>
          <w:p w14:paraId="43DD1C1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5500</w:t>
            </w:r>
          </w:p>
        </w:tc>
      </w:tr>
      <w:tr w:rsidR="001956B8" w:rsidRPr="00762210" w14:paraId="753A4BE1" w14:textId="77777777" w:rsidTr="005B11E3">
        <w:trPr>
          <w:trHeight w:val="369"/>
        </w:trPr>
        <w:tc>
          <w:tcPr>
            <w:tcW w:w="2590" w:type="pct"/>
            <w:tcBorders>
              <w:top w:val="single" w:sz="4" w:space="0" w:color="auto"/>
              <w:left w:val="single" w:sz="4" w:space="0" w:color="auto"/>
              <w:bottom w:val="single" w:sz="4" w:space="0" w:color="auto"/>
              <w:right w:val="single" w:sz="4" w:space="0" w:color="auto"/>
            </w:tcBorders>
            <w:vAlign w:val="bottom"/>
            <w:hideMark/>
          </w:tcPr>
          <w:p w14:paraId="5B154FEB"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Операційні витрати, грн.</w:t>
            </w:r>
          </w:p>
        </w:tc>
        <w:tc>
          <w:tcPr>
            <w:tcW w:w="1971" w:type="pct"/>
            <w:tcBorders>
              <w:top w:val="single" w:sz="4" w:space="0" w:color="auto"/>
              <w:left w:val="nil"/>
              <w:bottom w:val="single" w:sz="4" w:space="0" w:color="auto"/>
              <w:right w:val="single" w:sz="4" w:space="0" w:color="auto"/>
            </w:tcBorders>
            <w:noWrap/>
            <w:vAlign w:val="bottom"/>
            <w:hideMark/>
          </w:tcPr>
          <w:p w14:paraId="5BA7C688"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(30-20)*180+(2500-1000)=3300</w:t>
            </w:r>
          </w:p>
        </w:tc>
        <w:tc>
          <w:tcPr>
            <w:tcW w:w="439" w:type="pct"/>
            <w:tcBorders>
              <w:top w:val="single" w:sz="4" w:space="0" w:color="auto"/>
              <w:left w:val="nil"/>
              <w:bottom w:val="single" w:sz="4" w:space="0" w:color="auto"/>
              <w:right w:val="single" w:sz="4" w:space="0" w:color="auto"/>
            </w:tcBorders>
            <w:noWrap/>
            <w:vAlign w:val="bottom"/>
            <w:hideMark/>
          </w:tcPr>
          <w:p w14:paraId="4E783948"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3700</w:t>
            </w:r>
          </w:p>
        </w:tc>
      </w:tr>
      <w:tr w:rsidR="001956B8" w:rsidRPr="00762210" w14:paraId="3C78C059" w14:textId="77777777" w:rsidTr="005B11E3">
        <w:trPr>
          <w:trHeight w:val="300"/>
        </w:trPr>
        <w:tc>
          <w:tcPr>
            <w:tcW w:w="2590" w:type="pct"/>
            <w:tcBorders>
              <w:top w:val="single" w:sz="4" w:space="0" w:color="auto"/>
              <w:left w:val="single" w:sz="4" w:space="0" w:color="auto"/>
              <w:bottom w:val="single" w:sz="4" w:space="0" w:color="auto"/>
              <w:right w:val="single" w:sz="4" w:space="0" w:color="auto"/>
            </w:tcBorders>
            <w:vAlign w:val="bottom"/>
            <w:hideMark/>
          </w:tcPr>
          <w:p w14:paraId="587DF6F0"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Операційний прибуток, грн.</w:t>
            </w:r>
          </w:p>
        </w:tc>
        <w:tc>
          <w:tcPr>
            <w:tcW w:w="1971" w:type="pct"/>
            <w:tcBorders>
              <w:top w:val="single" w:sz="4" w:space="0" w:color="auto"/>
              <w:left w:val="nil"/>
              <w:bottom w:val="single" w:sz="4" w:space="0" w:color="auto"/>
              <w:right w:val="single" w:sz="4" w:space="0" w:color="auto"/>
            </w:tcBorders>
            <w:noWrap/>
            <w:vAlign w:val="bottom"/>
            <w:hideMark/>
          </w:tcPr>
          <w:p w14:paraId="73774D4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4500-3300=1200</w:t>
            </w:r>
          </w:p>
        </w:tc>
        <w:tc>
          <w:tcPr>
            <w:tcW w:w="439" w:type="pct"/>
            <w:tcBorders>
              <w:top w:val="single" w:sz="4" w:space="0" w:color="auto"/>
              <w:left w:val="nil"/>
              <w:bottom w:val="single" w:sz="4" w:space="0" w:color="auto"/>
              <w:right w:val="single" w:sz="4" w:space="0" w:color="auto"/>
            </w:tcBorders>
            <w:noWrap/>
            <w:vAlign w:val="bottom"/>
            <w:hideMark/>
          </w:tcPr>
          <w:p w14:paraId="42DD3CF8"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1800</w:t>
            </w:r>
          </w:p>
        </w:tc>
      </w:tr>
    </w:tbl>
    <w:p w14:paraId="7F77F064" w14:textId="77777777" w:rsidR="001956B8" w:rsidRPr="003A0AC3" w:rsidRDefault="001956B8" w:rsidP="001956B8">
      <w:pPr>
        <w:spacing w:after="0" w:line="240" w:lineRule="auto"/>
        <w:ind w:firstLine="709"/>
        <w:contextualSpacing/>
        <w:jc w:val="both"/>
        <w:rPr>
          <w:rFonts w:ascii="Times New Roman" w:hAnsi="Times New Roman"/>
          <w:sz w:val="28"/>
          <w:szCs w:val="28"/>
          <w:lang w:val="uk-UA"/>
        </w:rPr>
      </w:pPr>
      <w:r w:rsidRPr="003A0AC3">
        <w:rPr>
          <w:rFonts w:ascii="Times New Roman" w:hAnsi="Times New Roman"/>
          <w:sz w:val="28"/>
          <w:szCs w:val="28"/>
          <w:lang w:val="uk-UA"/>
        </w:rPr>
        <w:t>Джерело: [58]</w:t>
      </w:r>
      <w:r w:rsidR="000255BE">
        <w:rPr>
          <w:rFonts w:ascii="Times New Roman" w:hAnsi="Times New Roman"/>
          <w:sz w:val="28"/>
          <w:szCs w:val="28"/>
          <w:lang w:val="uk-UA"/>
        </w:rPr>
        <w:t>.</w:t>
      </w:r>
    </w:p>
    <w:p w14:paraId="374E3945" w14:textId="77777777" w:rsidR="001956B8" w:rsidRDefault="001956B8" w:rsidP="001956B8">
      <w:pPr>
        <w:spacing w:after="0" w:line="240" w:lineRule="auto"/>
        <w:ind w:firstLine="709"/>
        <w:contextualSpacing/>
        <w:jc w:val="center"/>
        <w:rPr>
          <w:rFonts w:ascii="Times New Roman" w:hAnsi="Times New Roman"/>
          <w:sz w:val="28"/>
          <w:lang w:val="uk-UA"/>
        </w:rPr>
      </w:pPr>
    </w:p>
    <w:p w14:paraId="4EF7D92B" w14:textId="77777777" w:rsidR="001956B8" w:rsidRPr="00EB2B00" w:rsidRDefault="001956B8" w:rsidP="001956B8">
      <w:pPr>
        <w:spacing w:after="0" w:line="240" w:lineRule="auto"/>
        <w:ind w:firstLine="709"/>
        <w:contextualSpacing/>
        <w:rPr>
          <w:rFonts w:ascii="Times New Roman" w:hAnsi="Times New Roman"/>
          <w:i/>
          <w:sz w:val="28"/>
          <w:szCs w:val="28"/>
          <w:lang w:val="uk-UA"/>
        </w:rPr>
      </w:pPr>
      <w:r w:rsidRPr="00EB2B00">
        <w:rPr>
          <w:rFonts w:ascii="Times New Roman" w:hAnsi="Times New Roman"/>
          <w:i/>
          <w:sz w:val="28"/>
          <w:lang w:val="uk-UA"/>
        </w:rPr>
        <w:t xml:space="preserve">Таблиця </w:t>
      </w:r>
      <w:r w:rsidR="002A264D">
        <w:rPr>
          <w:rFonts w:ascii="Times New Roman" w:hAnsi="Times New Roman"/>
          <w:i/>
          <w:sz w:val="28"/>
          <w:lang w:val="uk-UA"/>
        </w:rPr>
        <w:t>3.17</w:t>
      </w:r>
      <w:r w:rsidRPr="00EB2B00">
        <w:rPr>
          <w:rFonts w:ascii="Times New Roman" w:hAnsi="Times New Roman"/>
          <w:i/>
          <w:sz w:val="28"/>
          <w:lang w:val="uk-UA"/>
        </w:rPr>
        <w:t xml:space="preserve"> </w:t>
      </w:r>
      <w:r w:rsidRPr="00EB2B00">
        <w:rPr>
          <w:rFonts w:ascii="Times New Roman" w:hAnsi="Times New Roman"/>
          <w:i/>
          <w:sz w:val="28"/>
          <w:szCs w:val="28"/>
          <w:lang w:val="uk-UA"/>
        </w:rPr>
        <w:t xml:space="preserve">– </w:t>
      </w:r>
      <w:r w:rsidRPr="00EB2B00">
        <w:rPr>
          <w:rFonts w:ascii="Times New Roman" w:hAnsi="Times New Roman"/>
          <w:i/>
          <w:sz w:val="28"/>
          <w:lang w:val="uk-UA"/>
        </w:rPr>
        <w:t>Калькуляція за змінними витратами</w:t>
      </w:r>
      <w:r w:rsidRPr="00EB2B00">
        <w:rPr>
          <w:rFonts w:ascii="Times New Roman" w:hAnsi="Times New Roman"/>
          <w:i/>
          <w:sz w:val="28"/>
          <w:szCs w:val="28"/>
          <w:lang w:val="uk-UA"/>
        </w:rPr>
        <w:t xml:space="preserve"> </w:t>
      </w:r>
    </w:p>
    <w:tbl>
      <w:tblPr>
        <w:tblW w:w="5000" w:type="pct"/>
        <w:jc w:val="center"/>
        <w:tblLook w:val="04A0" w:firstRow="1" w:lastRow="0" w:firstColumn="1" w:lastColumn="0" w:noHBand="0" w:noVBand="1"/>
      </w:tblPr>
      <w:tblGrid>
        <w:gridCol w:w="5593"/>
        <w:gridCol w:w="2508"/>
        <w:gridCol w:w="1186"/>
      </w:tblGrid>
      <w:tr w:rsidR="001956B8" w:rsidRPr="00762210" w14:paraId="60685460" w14:textId="77777777" w:rsidTr="005B11E3">
        <w:trPr>
          <w:trHeight w:val="300"/>
          <w:jc w:val="center"/>
        </w:trPr>
        <w:tc>
          <w:tcPr>
            <w:tcW w:w="3064" w:type="pct"/>
            <w:tcBorders>
              <w:top w:val="single" w:sz="4" w:space="0" w:color="auto"/>
              <w:left w:val="single" w:sz="4" w:space="0" w:color="auto"/>
              <w:bottom w:val="single" w:sz="4" w:space="0" w:color="auto"/>
              <w:right w:val="single" w:sz="4" w:space="0" w:color="auto"/>
            </w:tcBorders>
            <w:noWrap/>
            <w:vAlign w:val="bottom"/>
            <w:hideMark/>
          </w:tcPr>
          <w:p w14:paraId="15531CF1" w14:textId="77777777" w:rsidR="001956B8" w:rsidRPr="00A944DB" w:rsidRDefault="001956B8" w:rsidP="005B11E3">
            <w:pPr>
              <w:spacing w:after="0" w:line="240" w:lineRule="auto"/>
              <w:jc w:val="center"/>
              <w:rPr>
                <w:rFonts w:ascii="Times New Roman" w:eastAsia="Times New Roman" w:hAnsi="Times New Roman"/>
                <w:sz w:val="28"/>
                <w:szCs w:val="24"/>
                <w:lang w:eastAsia="ru-RU"/>
              </w:rPr>
            </w:pPr>
            <w:r w:rsidRPr="00A944DB">
              <w:rPr>
                <w:rFonts w:ascii="Times New Roman" w:eastAsia="Times New Roman" w:hAnsi="Times New Roman"/>
                <w:sz w:val="28"/>
                <w:szCs w:val="24"/>
                <w:lang w:val="uk-UA" w:eastAsia="ru-RU"/>
              </w:rPr>
              <w:t>Показники</w:t>
            </w:r>
          </w:p>
        </w:tc>
        <w:tc>
          <w:tcPr>
            <w:tcW w:w="1403" w:type="pct"/>
            <w:tcBorders>
              <w:top w:val="single" w:sz="4" w:space="0" w:color="auto"/>
              <w:left w:val="nil"/>
              <w:bottom w:val="single" w:sz="4" w:space="0" w:color="auto"/>
              <w:right w:val="single" w:sz="4" w:space="0" w:color="auto"/>
            </w:tcBorders>
            <w:noWrap/>
            <w:vAlign w:val="bottom"/>
            <w:hideMark/>
          </w:tcPr>
          <w:p w14:paraId="308A069E" w14:textId="77777777" w:rsidR="001956B8" w:rsidRPr="00A944DB" w:rsidRDefault="001956B8" w:rsidP="005B11E3">
            <w:pPr>
              <w:spacing w:after="0" w:line="240" w:lineRule="auto"/>
              <w:jc w:val="center"/>
              <w:rPr>
                <w:rFonts w:ascii="Times New Roman" w:eastAsia="Times New Roman" w:hAnsi="Times New Roman"/>
                <w:sz w:val="28"/>
                <w:szCs w:val="24"/>
                <w:lang w:eastAsia="ru-RU"/>
              </w:rPr>
            </w:pPr>
            <w:r w:rsidRPr="00A944DB">
              <w:rPr>
                <w:rFonts w:ascii="Times New Roman" w:eastAsia="Times New Roman" w:hAnsi="Times New Roman"/>
                <w:sz w:val="28"/>
                <w:szCs w:val="24"/>
                <w:lang w:val="uk-UA" w:eastAsia="ru-RU"/>
              </w:rPr>
              <w:t>Квітень</w:t>
            </w:r>
          </w:p>
        </w:tc>
        <w:tc>
          <w:tcPr>
            <w:tcW w:w="533" w:type="pct"/>
            <w:tcBorders>
              <w:top w:val="single" w:sz="4" w:space="0" w:color="auto"/>
              <w:left w:val="nil"/>
              <w:bottom w:val="single" w:sz="4" w:space="0" w:color="auto"/>
              <w:right w:val="single" w:sz="4" w:space="0" w:color="auto"/>
            </w:tcBorders>
            <w:noWrap/>
            <w:vAlign w:val="bottom"/>
            <w:hideMark/>
          </w:tcPr>
          <w:p w14:paraId="3A2CB6A9" w14:textId="77777777" w:rsidR="001956B8" w:rsidRPr="00A944DB" w:rsidRDefault="001956B8" w:rsidP="005B11E3">
            <w:pPr>
              <w:spacing w:after="0" w:line="240" w:lineRule="auto"/>
              <w:jc w:val="center"/>
              <w:rPr>
                <w:rFonts w:ascii="Times New Roman" w:eastAsia="Times New Roman" w:hAnsi="Times New Roman"/>
                <w:sz w:val="28"/>
                <w:szCs w:val="24"/>
                <w:lang w:eastAsia="ru-RU"/>
              </w:rPr>
            </w:pPr>
            <w:r w:rsidRPr="00A944DB">
              <w:rPr>
                <w:rFonts w:ascii="Times New Roman" w:eastAsia="Times New Roman" w:hAnsi="Times New Roman"/>
                <w:sz w:val="28"/>
                <w:szCs w:val="24"/>
                <w:lang w:val="uk-UA" w:eastAsia="ru-RU"/>
              </w:rPr>
              <w:t>Травень</w:t>
            </w:r>
          </w:p>
        </w:tc>
      </w:tr>
      <w:tr w:rsidR="001956B8" w:rsidRPr="00762210" w14:paraId="19E581B4" w14:textId="77777777" w:rsidTr="005B11E3">
        <w:trPr>
          <w:trHeight w:val="300"/>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1D79BEB2"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Чистий дохі</w:t>
            </w:r>
            <w:r w:rsidRPr="00762210">
              <w:rPr>
                <w:rFonts w:ascii="Times New Roman" w:eastAsia="Times New Roman" w:hAnsi="Times New Roman"/>
                <w:sz w:val="24"/>
                <w:szCs w:val="24"/>
                <w:lang w:val="uk-UA" w:eastAsia="ru-RU"/>
              </w:rPr>
              <w:t>д</w:t>
            </w:r>
          </w:p>
        </w:tc>
        <w:tc>
          <w:tcPr>
            <w:tcW w:w="1403" w:type="pct"/>
            <w:tcBorders>
              <w:top w:val="single" w:sz="4" w:space="0" w:color="auto"/>
              <w:left w:val="nil"/>
              <w:bottom w:val="single" w:sz="4" w:space="0" w:color="auto"/>
              <w:right w:val="single" w:sz="4" w:space="0" w:color="auto"/>
            </w:tcBorders>
            <w:noWrap/>
            <w:vAlign w:val="bottom"/>
            <w:hideMark/>
          </w:tcPr>
          <w:p w14:paraId="629561A4"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9000</w:t>
            </w:r>
          </w:p>
        </w:tc>
        <w:tc>
          <w:tcPr>
            <w:tcW w:w="533" w:type="pct"/>
            <w:tcBorders>
              <w:top w:val="single" w:sz="4" w:space="0" w:color="auto"/>
              <w:left w:val="nil"/>
              <w:bottom w:val="single" w:sz="4" w:space="0" w:color="auto"/>
              <w:right w:val="single" w:sz="4" w:space="0" w:color="auto"/>
            </w:tcBorders>
            <w:noWrap/>
            <w:vAlign w:val="bottom"/>
            <w:hideMark/>
          </w:tcPr>
          <w:p w14:paraId="17CFCC83"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11000</w:t>
            </w:r>
          </w:p>
        </w:tc>
      </w:tr>
      <w:tr w:rsidR="001956B8" w:rsidRPr="00762210" w14:paraId="173E387F" w14:textId="77777777" w:rsidTr="005B11E3">
        <w:trPr>
          <w:trHeight w:val="358"/>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14AD8E24"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Собівартість реалізованої продукції, грн.</w:t>
            </w:r>
          </w:p>
        </w:tc>
        <w:tc>
          <w:tcPr>
            <w:tcW w:w="1403" w:type="pct"/>
            <w:tcBorders>
              <w:top w:val="single" w:sz="4" w:space="0" w:color="auto"/>
              <w:left w:val="nil"/>
              <w:bottom w:val="single" w:sz="4" w:space="0" w:color="auto"/>
              <w:right w:val="single" w:sz="4" w:space="0" w:color="auto"/>
            </w:tcBorders>
            <w:noWrap/>
            <w:vAlign w:val="bottom"/>
            <w:hideMark/>
          </w:tcPr>
          <w:p w14:paraId="6132B3F2"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180*20=3600</w:t>
            </w:r>
          </w:p>
        </w:tc>
        <w:tc>
          <w:tcPr>
            <w:tcW w:w="533" w:type="pct"/>
            <w:tcBorders>
              <w:top w:val="single" w:sz="4" w:space="0" w:color="auto"/>
              <w:left w:val="nil"/>
              <w:bottom w:val="single" w:sz="4" w:space="0" w:color="auto"/>
              <w:right w:val="single" w:sz="4" w:space="0" w:color="auto"/>
            </w:tcBorders>
            <w:noWrap/>
            <w:vAlign w:val="bottom"/>
            <w:hideMark/>
          </w:tcPr>
          <w:p w14:paraId="712E45F2"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4400</w:t>
            </w:r>
          </w:p>
        </w:tc>
      </w:tr>
      <w:tr w:rsidR="001956B8" w:rsidRPr="00762210" w14:paraId="5081CF70" w14:textId="77777777" w:rsidTr="005B11E3">
        <w:trPr>
          <w:trHeight w:val="443"/>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490A230C"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Виробничий маржинальни</w:t>
            </w:r>
            <w:r>
              <w:rPr>
                <w:rFonts w:ascii="Times New Roman" w:eastAsia="Times New Roman" w:hAnsi="Times New Roman"/>
                <w:sz w:val="24"/>
                <w:szCs w:val="24"/>
                <w:lang w:val="uk-UA" w:eastAsia="ru-RU"/>
              </w:rPr>
              <w:t>й дохі</w:t>
            </w:r>
            <w:r w:rsidRPr="00762210">
              <w:rPr>
                <w:rFonts w:ascii="Times New Roman" w:eastAsia="Times New Roman" w:hAnsi="Times New Roman"/>
                <w:sz w:val="24"/>
                <w:szCs w:val="24"/>
                <w:lang w:val="uk-UA" w:eastAsia="ru-RU"/>
              </w:rPr>
              <w:t>д</w:t>
            </w:r>
          </w:p>
        </w:tc>
        <w:tc>
          <w:tcPr>
            <w:tcW w:w="1403" w:type="pct"/>
            <w:tcBorders>
              <w:top w:val="single" w:sz="4" w:space="0" w:color="auto"/>
              <w:left w:val="nil"/>
              <w:bottom w:val="single" w:sz="4" w:space="0" w:color="auto"/>
              <w:right w:val="single" w:sz="4" w:space="0" w:color="auto"/>
            </w:tcBorders>
            <w:noWrap/>
            <w:vAlign w:val="bottom"/>
            <w:hideMark/>
          </w:tcPr>
          <w:p w14:paraId="24EF6511"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9000-3600=5400</w:t>
            </w:r>
          </w:p>
        </w:tc>
        <w:tc>
          <w:tcPr>
            <w:tcW w:w="533" w:type="pct"/>
            <w:tcBorders>
              <w:top w:val="single" w:sz="4" w:space="0" w:color="auto"/>
              <w:left w:val="nil"/>
              <w:bottom w:val="single" w:sz="4" w:space="0" w:color="auto"/>
              <w:right w:val="single" w:sz="4" w:space="0" w:color="auto"/>
            </w:tcBorders>
            <w:noWrap/>
            <w:vAlign w:val="bottom"/>
            <w:hideMark/>
          </w:tcPr>
          <w:p w14:paraId="0F0511A0"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6600</w:t>
            </w:r>
          </w:p>
        </w:tc>
      </w:tr>
      <w:tr w:rsidR="001956B8" w:rsidRPr="00762210" w14:paraId="4DEE6272" w14:textId="77777777" w:rsidTr="005B11E3">
        <w:trPr>
          <w:trHeight w:val="389"/>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1EFFCAE4"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Змінні операційні витрати</w:t>
            </w:r>
          </w:p>
        </w:tc>
        <w:tc>
          <w:tcPr>
            <w:tcW w:w="1403" w:type="pct"/>
            <w:tcBorders>
              <w:top w:val="single" w:sz="4" w:space="0" w:color="auto"/>
              <w:left w:val="nil"/>
              <w:bottom w:val="single" w:sz="4" w:space="0" w:color="auto"/>
              <w:right w:val="single" w:sz="4" w:space="0" w:color="auto"/>
            </w:tcBorders>
            <w:noWrap/>
            <w:vAlign w:val="bottom"/>
            <w:hideMark/>
          </w:tcPr>
          <w:p w14:paraId="56174014"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(30-20)*180=1800</w:t>
            </w:r>
          </w:p>
        </w:tc>
        <w:tc>
          <w:tcPr>
            <w:tcW w:w="533" w:type="pct"/>
            <w:tcBorders>
              <w:top w:val="single" w:sz="4" w:space="0" w:color="auto"/>
              <w:left w:val="nil"/>
              <w:bottom w:val="single" w:sz="4" w:space="0" w:color="auto"/>
              <w:right w:val="single" w:sz="4" w:space="0" w:color="auto"/>
            </w:tcBorders>
            <w:noWrap/>
            <w:vAlign w:val="bottom"/>
            <w:hideMark/>
          </w:tcPr>
          <w:p w14:paraId="55022265"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2200</w:t>
            </w:r>
          </w:p>
        </w:tc>
      </w:tr>
      <w:tr w:rsidR="001956B8" w:rsidRPr="00762210" w14:paraId="179F6F67" w14:textId="77777777" w:rsidTr="005B11E3">
        <w:trPr>
          <w:trHeight w:val="300"/>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4D437C84"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 xml:space="preserve">Загальний маржинальний </w:t>
            </w:r>
            <w:r>
              <w:rPr>
                <w:rFonts w:ascii="Times New Roman" w:eastAsia="Times New Roman" w:hAnsi="Times New Roman"/>
                <w:sz w:val="24"/>
                <w:szCs w:val="24"/>
                <w:lang w:val="uk-UA" w:eastAsia="ru-RU"/>
              </w:rPr>
              <w:t>дохі</w:t>
            </w:r>
            <w:r w:rsidRPr="00762210">
              <w:rPr>
                <w:rFonts w:ascii="Times New Roman" w:eastAsia="Times New Roman" w:hAnsi="Times New Roman"/>
                <w:sz w:val="24"/>
                <w:szCs w:val="24"/>
                <w:lang w:val="uk-UA" w:eastAsia="ru-RU"/>
              </w:rPr>
              <w:t>д</w:t>
            </w:r>
          </w:p>
        </w:tc>
        <w:tc>
          <w:tcPr>
            <w:tcW w:w="1403" w:type="pct"/>
            <w:tcBorders>
              <w:top w:val="single" w:sz="4" w:space="0" w:color="auto"/>
              <w:left w:val="nil"/>
              <w:bottom w:val="single" w:sz="4" w:space="0" w:color="auto"/>
              <w:right w:val="single" w:sz="4" w:space="0" w:color="auto"/>
            </w:tcBorders>
            <w:noWrap/>
            <w:vAlign w:val="bottom"/>
            <w:hideMark/>
          </w:tcPr>
          <w:p w14:paraId="310CAA46"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5400-1800=3600</w:t>
            </w:r>
          </w:p>
        </w:tc>
        <w:tc>
          <w:tcPr>
            <w:tcW w:w="533" w:type="pct"/>
            <w:tcBorders>
              <w:top w:val="single" w:sz="4" w:space="0" w:color="auto"/>
              <w:left w:val="nil"/>
              <w:bottom w:val="single" w:sz="4" w:space="0" w:color="auto"/>
              <w:right w:val="single" w:sz="4" w:space="0" w:color="auto"/>
            </w:tcBorders>
            <w:noWrap/>
            <w:vAlign w:val="bottom"/>
            <w:hideMark/>
          </w:tcPr>
          <w:p w14:paraId="4DECFC7F"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4400</w:t>
            </w:r>
          </w:p>
        </w:tc>
      </w:tr>
      <w:tr w:rsidR="001956B8" w:rsidRPr="00762210" w14:paraId="38ECA9D0" w14:textId="77777777" w:rsidTr="005B11E3">
        <w:trPr>
          <w:trHeight w:val="300"/>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5A817F09"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Постійні витрати</w:t>
            </w:r>
          </w:p>
        </w:tc>
        <w:tc>
          <w:tcPr>
            <w:tcW w:w="1403" w:type="pct"/>
            <w:tcBorders>
              <w:top w:val="single" w:sz="4" w:space="0" w:color="auto"/>
              <w:left w:val="nil"/>
              <w:bottom w:val="single" w:sz="4" w:space="0" w:color="auto"/>
              <w:right w:val="single" w:sz="4" w:space="0" w:color="auto"/>
            </w:tcBorders>
            <w:noWrap/>
            <w:vAlign w:val="bottom"/>
            <w:hideMark/>
          </w:tcPr>
          <w:p w14:paraId="34F35416" w14:textId="77777777" w:rsidR="001956B8" w:rsidRPr="00762210" w:rsidRDefault="001956B8" w:rsidP="005B11E3">
            <w:pPr>
              <w:spacing w:after="0" w:line="240" w:lineRule="auto"/>
              <w:jc w:val="center"/>
              <w:rPr>
                <w:rFonts w:ascii="Times New Roman" w:eastAsia="Times New Roman" w:hAnsi="Times New Roman"/>
                <w:i/>
                <w:sz w:val="24"/>
                <w:szCs w:val="24"/>
                <w:lang w:eastAsia="ru-RU"/>
              </w:rPr>
            </w:pPr>
            <w:r w:rsidRPr="00762210">
              <w:rPr>
                <w:rFonts w:ascii="Times New Roman" w:eastAsia="Times New Roman" w:hAnsi="Times New Roman"/>
                <w:i/>
                <w:sz w:val="24"/>
                <w:szCs w:val="24"/>
                <w:lang w:eastAsia="ru-RU"/>
              </w:rPr>
              <w:t>2500</w:t>
            </w:r>
          </w:p>
        </w:tc>
        <w:tc>
          <w:tcPr>
            <w:tcW w:w="533" w:type="pct"/>
            <w:tcBorders>
              <w:top w:val="single" w:sz="4" w:space="0" w:color="auto"/>
              <w:left w:val="nil"/>
              <w:bottom w:val="single" w:sz="4" w:space="0" w:color="auto"/>
              <w:right w:val="single" w:sz="4" w:space="0" w:color="auto"/>
            </w:tcBorders>
            <w:noWrap/>
            <w:vAlign w:val="bottom"/>
            <w:hideMark/>
          </w:tcPr>
          <w:p w14:paraId="75EDA555" w14:textId="77777777" w:rsidR="001956B8" w:rsidRPr="00762210" w:rsidRDefault="001956B8" w:rsidP="005B11E3">
            <w:pPr>
              <w:spacing w:after="0" w:line="240" w:lineRule="auto"/>
              <w:jc w:val="center"/>
              <w:rPr>
                <w:rFonts w:ascii="Times New Roman" w:eastAsia="Times New Roman" w:hAnsi="Times New Roman"/>
                <w:i/>
                <w:sz w:val="24"/>
                <w:szCs w:val="24"/>
                <w:lang w:eastAsia="ru-RU"/>
              </w:rPr>
            </w:pPr>
            <w:r w:rsidRPr="00762210">
              <w:rPr>
                <w:rFonts w:ascii="Times New Roman" w:eastAsia="Times New Roman" w:hAnsi="Times New Roman"/>
                <w:i/>
                <w:sz w:val="24"/>
                <w:szCs w:val="24"/>
                <w:lang w:eastAsia="ru-RU"/>
              </w:rPr>
              <w:t>2500</w:t>
            </w:r>
          </w:p>
        </w:tc>
      </w:tr>
      <w:tr w:rsidR="001956B8" w:rsidRPr="00762210" w14:paraId="25818D38" w14:textId="77777777" w:rsidTr="005B11E3">
        <w:trPr>
          <w:trHeight w:val="300"/>
          <w:jc w:val="center"/>
        </w:trPr>
        <w:tc>
          <w:tcPr>
            <w:tcW w:w="3064" w:type="pct"/>
            <w:tcBorders>
              <w:top w:val="single" w:sz="4" w:space="0" w:color="auto"/>
              <w:left w:val="single" w:sz="4" w:space="0" w:color="auto"/>
              <w:bottom w:val="single" w:sz="4" w:space="0" w:color="auto"/>
              <w:right w:val="single" w:sz="4" w:space="0" w:color="auto"/>
            </w:tcBorders>
            <w:vAlign w:val="bottom"/>
            <w:hideMark/>
          </w:tcPr>
          <w:p w14:paraId="6A3B54D2" w14:textId="77777777" w:rsidR="001956B8" w:rsidRPr="00762210" w:rsidRDefault="001956B8" w:rsidP="005B11E3">
            <w:pPr>
              <w:spacing w:after="0" w:line="240" w:lineRule="auto"/>
              <w:jc w:val="both"/>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Операційний прибуток</w:t>
            </w:r>
          </w:p>
        </w:tc>
        <w:tc>
          <w:tcPr>
            <w:tcW w:w="1403" w:type="pct"/>
            <w:tcBorders>
              <w:top w:val="single" w:sz="4" w:space="0" w:color="auto"/>
              <w:left w:val="nil"/>
              <w:bottom w:val="single" w:sz="4" w:space="0" w:color="auto"/>
              <w:right w:val="single" w:sz="4" w:space="0" w:color="auto"/>
            </w:tcBorders>
            <w:noWrap/>
            <w:vAlign w:val="bottom"/>
            <w:hideMark/>
          </w:tcPr>
          <w:p w14:paraId="0131E857"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3600-2500=1100</w:t>
            </w:r>
          </w:p>
        </w:tc>
        <w:tc>
          <w:tcPr>
            <w:tcW w:w="533" w:type="pct"/>
            <w:tcBorders>
              <w:top w:val="single" w:sz="4" w:space="0" w:color="auto"/>
              <w:left w:val="nil"/>
              <w:bottom w:val="single" w:sz="4" w:space="0" w:color="auto"/>
              <w:right w:val="single" w:sz="4" w:space="0" w:color="auto"/>
            </w:tcBorders>
            <w:noWrap/>
            <w:vAlign w:val="bottom"/>
            <w:hideMark/>
          </w:tcPr>
          <w:p w14:paraId="72AB023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1900</w:t>
            </w:r>
          </w:p>
        </w:tc>
      </w:tr>
    </w:tbl>
    <w:p w14:paraId="76135F0E" w14:textId="77777777" w:rsidR="001956B8" w:rsidRPr="003A0AC3" w:rsidRDefault="001956B8" w:rsidP="001956B8">
      <w:pPr>
        <w:spacing w:after="0" w:line="240" w:lineRule="auto"/>
        <w:ind w:firstLine="709"/>
        <w:contextualSpacing/>
        <w:jc w:val="both"/>
        <w:rPr>
          <w:rFonts w:ascii="Times New Roman" w:hAnsi="Times New Roman"/>
          <w:sz w:val="28"/>
          <w:szCs w:val="28"/>
          <w:lang w:val="uk-UA"/>
        </w:rPr>
      </w:pPr>
      <w:r w:rsidRPr="003A0AC3">
        <w:rPr>
          <w:rFonts w:ascii="Times New Roman" w:hAnsi="Times New Roman"/>
          <w:sz w:val="28"/>
          <w:szCs w:val="28"/>
          <w:lang w:val="uk-UA"/>
        </w:rPr>
        <w:t>Джерело: [58]</w:t>
      </w:r>
      <w:r w:rsidR="000255BE">
        <w:rPr>
          <w:rFonts w:ascii="Times New Roman" w:hAnsi="Times New Roman"/>
          <w:sz w:val="28"/>
          <w:szCs w:val="28"/>
          <w:lang w:val="uk-UA"/>
        </w:rPr>
        <w:t>.</w:t>
      </w:r>
    </w:p>
    <w:p w14:paraId="60328163"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p>
    <w:p w14:paraId="0C9AA2FC" w14:textId="77777777" w:rsidR="007C50E7" w:rsidRDefault="007C50E7">
      <w:pPr>
        <w:rPr>
          <w:rFonts w:ascii="Times New Roman" w:hAnsi="Times New Roman"/>
          <w:i/>
          <w:sz w:val="28"/>
          <w:lang w:val="uk-UA"/>
        </w:rPr>
      </w:pPr>
      <w:r>
        <w:rPr>
          <w:rFonts w:ascii="Times New Roman" w:hAnsi="Times New Roman"/>
          <w:i/>
          <w:sz w:val="28"/>
          <w:lang w:val="uk-UA"/>
        </w:rPr>
        <w:br w:type="page"/>
      </w:r>
    </w:p>
    <w:p w14:paraId="236B663B" w14:textId="77777777" w:rsidR="001956B8" w:rsidRPr="00EB2B00" w:rsidRDefault="001956B8" w:rsidP="001956B8">
      <w:pPr>
        <w:tabs>
          <w:tab w:val="left" w:pos="6085"/>
          <w:tab w:val="left" w:pos="6420"/>
        </w:tabs>
        <w:spacing w:after="0" w:line="240" w:lineRule="auto"/>
        <w:ind w:firstLine="709"/>
        <w:rPr>
          <w:rFonts w:ascii="Times New Roman" w:eastAsia="Times New Roman" w:hAnsi="Times New Roman"/>
          <w:i/>
          <w:sz w:val="28"/>
          <w:szCs w:val="28"/>
          <w:lang w:eastAsia="ru-RU"/>
        </w:rPr>
      </w:pPr>
      <w:r w:rsidRPr="00EB2B00">
        <w:rPr>
          <w:rFonts w:ascii="Times New Roman" w:hAnsi="Times New Roman"/>
          <w:i/>
          <w:sz w:val="28"/>
          <w:lang w:val="uk-UA"/>
        </w:rPr>
        <w:lastRenderedPageBreak/>
        <w:t xml:space="preserve">Таблиця </w:t>
      </w:r>
      <w:r w:rsidR="002A264D">
        <w:rPr>
          <w:rFonts w:ascii="Times New Roman" w:hAnsi="Times New Roman"/>
          <w:i/>
          <w:sz w:val="28"/>
          <w:lang w:val="uk-UA"/>
        </w:rPr>
        <w:t>3.18</w:t>
      </w:r>
      <w:r w:rsidRPr="00EB2B00">
        <w:rPr>
          <w:rFonts w:ascii="Times New Roman" w:hAnsi="Times New Roman"/>
          <w:i/>
          <w:sz w:val="28"/>
          <w:lang w:val="uk-UA"/>
        </w:rPr>
        <w:t xml:space="preserve"> </w:t>
      </w:r>
      <w:r w:rsidRPr="00EB2B00">
        <w:rPr>
          <w:rFonts w:ascii="Times New Roman" w:hAnsi="Times New Roman"/>
          <w:i/>
          <w:sz w:val="28"/>
          <w:szCs w:val="28"/>
          <w:lang w:val="uk-UA"/>
        </w:rPr>
        <w:t xml:space="preserve">– </w:t>
      </w:r>
      <w:r w:rsidRPr="00EB2B00">
        <w:rPr>
          <w:rFonts w:ascii="Times New Roman" w:hAnsi="Times New Roman"/>
          <w:i/>
          <w:sz w:val="28"/>
          <w:lang w:val="uk-UA"/>
        </w:rPr>
        <w:t>Порівняння операційного прибутку</w:t>
      </w:r>
    </w:p>
    <w:tbl>
      <w:tblPr>
        <w:tblW w:w="5000" w:type="pct"/>
        <w:jc w:val="center"/>
        <w:tblLook w:val="04A0" w:firstRow="1" w:lastRow="0" w:firstColumn="1" w:lastColumn="0" w:noHBand="0" w:noVBand="1"/>
      </w:tblPr>
      <w:tblGrid>
        <w:gridCol w:w="6757"/>
        <w:gridCol w:w="1406"/>
        <w:gridCol w:w="1124"/>
      </w:tblGrid>
      <w:tr w:rsidR="001956B8" w:rsidRPr="00762210" w14:paraId="4018F406" w14:textId="77777777" w:rsidTr="005B11E3">
        <w:trPr>
          <w:trHeight w:val="300"/>
          <w:jc w:val="center"/>
        </w:trPr>
        <w:tc>
          <w:tcPr>
            <w:tcW w:w="3638" w:type="pct"/>
            <w:tcBorders>
              <w:top w:val="single" w:sz="4" w:space="0" w:color="auto"/>
              <w:left w:val="single" w:sz="4" w:space="0" w:color="auto"/>
              <w:bottom w:val="single" w:sz="4" w:space="0" w:color="auto"/>
              <w:right w:val="single" w:sz="4" w:space="0" w:color="auto"/>
            </w:tcBorders>
            <w:vAlign w:val="bottom"/>
            <w:hideMark/>
          </w:tcPr>
          <w:p w14:paraId="6A3DA040"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Метод</w:t>
            </w:r>
          </w:p>
        </w:tc>
        <w:tc>
          <w:tcPr>
            <w:tcW w:w="757" w:type="pct"/>
            <w:tcBorders>
              <w:top w:val="single" w:sz="4" w:space="0" w:color="auto"/>
              <w:left w:val="nil"/>
              <w:bottom w:val="single" w:sz="4" w:space="0" w:color="auto"/>
              <w:right w:val="single" w:sz="4" w:space="0" w:color="auto"/>
            </w:tcBorders>
            <w:noWrap/>
            <w:vAlign w:val="bottom"/>
            <w:hideMark/>
          </w:tcPr>
          <w:p w14:paraId="5939A7A4"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Квітень</w:t>
            </w:r>
          </w:p>
        </w:tc>
        <w:tc>
          <w:tcPr>
            <w:tcW w:w="605" w:type="pct"/>
            <w:tcBorders>
              <w:top w:val="single" w:sz="4" w:space="0" w:color="auto"/>
              <w:left w:val="nil"/>
              <w:bottom w:val="single" w:sz="4" w:space="0" w:color="auto"/>
              <w:right w:val="single" w:sz="4" w:space="0" w:color="auto"/>
            </w:tcBorders>
            <w:noWrap/>
            <w:vAlign w:val="bottom"/>
            <w:hideMark/>
          </w:tcPr>
          <w:p w14:paraId="13E12A1A" w14:textId="77777777" w:rsidR="001956B8" w:rsidRPr="0080782D" w:rsidRDefault="001956B8" w:rsidP="005B11E3">
            <w:pPr>
              <w:spacing w:after="0" w:line="240" w:lineRule="auto"/>
              <w:jc w:val="center"/>
              <w:rPr>
                <w:rFonts w:ascii="Times New Roman" w:eastAsia="Times New Roman" w:hAnsi="Times New Roman"/>
                <w:sz w:val="24"/>
                <w:szCs w:val="24"/>
                <w:lang w:eastAsia="ru-RU"/>
              </w:rPr>
            </w:pPr>
            <w:r w:rsidRPr="0080782D">
              <w:rPr>
                <w:rFonts w:ascii="Times New Roman" w:eastAsia="Times New Roman" w:hAnsi="Times New Roman"/>
                <w:sz w:val="24"/>
                <w:szCs w:val="24"/>
                <w:lang w:val="uk-UA" w:eastAsia="ru-RU"/>
              </w:rPr>
              <w:t>Травень</w:t>
            </w:r>
          </w:p>
        </w:tc>
      </w:tr>
      <w:tr w:rsidR="001956B8" w:rsidRPr="00762210" w14:paraId="14ADD1FC" w14:textId="77777777" w:rsidTr="005B11E3">
        <w:trPr>
          <w:trHeight w:val="306"/>
          <w:jc w:val="center"/>
        </w:trPr>
        <w:tc>
          <w:tcPr>
            <w:tcW w:w="3638" w:type="pct"/>
            <w:tcBorders>
              <w:top w:val="single" w:sz="4" w:space="0" w:color="auto"/>
              <w:left w:val="single" w:sz="4" w:space="0" w:color="auto"/>
              <w:bottom w:val="single" w:sz="4" w:space="0" w:color="auto"/>
              <w:right w:val="single" w:sz="4" w:space="0" w:color="auto"/>
            </w:tcBorders>
            <w:vAlign w:val="bottom"/>
            <w:hideMark/>
          </w:tcPr>
          <w:p w14:paraId="18565616" w14:textId="77777777" w:rsidR="001956B8" w:rsidRPr="00762210" w:rsidRDefault="001956B8" w:rsidP="005B11E3">
            <w:pPr>
              <w:spacing w:after="0" w:line="240" w:lineRule="auto"/>
              <w:rPr>
                <w:rFonts w:ascii="Times New Roman" w:eastAsia="Times New Roman" w:hAnsi="Times New Roman"/>
                <w:sz w:val="24"/>
                <w:szCs w:val="24"/>
                <w:lang w:eastAsia="ru-RU"/>
              </w:rPr>
            </w:pPr>
            <w:r>
              <w:rPr>
                <w:rFonts w:ascii="Times New Roman" w:hAnsi="Times New Roman"/>
                <w:sz w:val="24"/>
                <w:szCs w:val="24"/>
                <w:lang w:val="uk-UA"/>
              </w:rPr>
              <w:t>Калькуляція за методом</w:t>
            </w:r>
            <w:r w:rsidRPr="00762210">
              <w:rPr>
                <w:rFonts w:ascii="Times New Roman" w:hAnsi="Times New Roman"/>
                <w:sz w:val="24"/>
                <w:szCs w:val="24"/>
                <w:lang w:val="uk-UA"/>
              </w:rPr>
              <w:t xml:space="preserve"> стандарт - костинг, грн.</w:t>
            </w:r>
          </w:p>
        </w:tc>
        <w:tc>
          <w:tcPr>
            <w:tcW w:w="757" w:type="pct"/>
            <w:tcBorders>
              <w:top w:val="single" w:sz="4" w:space="0" w:color="auto"/>
              <w:left w:val="nil"/>
              <w:bottom w:val="single" w:sz="4" w:space="0" w:color="auto"/>
              <w:right w:val="single" w:sz="4" w:space="0" w:color="auto"/>
            </w:tcBorders>
            <w:noWrap/>
            <w:vAlign w:val="bottom"/>
            <w:hideMark/>
          </w:tcPr>
          <w:p w14:paraId="43313D8B"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1200</w:t>
            </w:r>
          </w:p>
        </w:tc>
        <w:tc>
          <w:tcPr>
            <w:tcW w:w="605" w:type="pct"/>
            <w:tcBorders>
              <w:top w:val="single" w:sz="4" w:space="0" w:color="auto"/>
              <w:left w:val="nil"/>
              <w:bottom w:val="single" w:sz="4" w:space="0" w:color="auto"/>
              <w:right w:val="single" w:sz="4" w:space="0" w:color="auto"/>
            </w:tcBorders>
            <w:noWrap/>
            <w:vAlign w:val="bottom"/>
            <w:hideMark/>
          </w:tcPr>
          <w:p w14:paraId="5312D623"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1800</w:t>
            </w:r>
          </w:p>
        </w:tc>
      </w:tr>
      <w:tr w:rsidR="001956B8" w:rsidRPr="00762210" w14:paraId="48004932" w14:textId="77777777" w:rsidTr="005B11E3">
        <w:trPr>
          <w:trHeight w:val="268"/>
          <w:jc w:val="center"/>
        </w:trPr>
        <w:tc>
          <w:tcPr>
            <w:tcW w:w="3638" w:type="pct"/>
            <w:tcBorders>
              <w:top w:val="single" w:sz="4" w:space="0" w:color="auto"/>
              <w:left w:val="single" w:sz="4" w:space="0" w:color="auto"/>
              <w:bottom w:val="single" w:sz="4" w:space="0" w:color="auto"/>
              <w:right w:val="single" w:sz="4" w:space="0" w:color="auto"/>
            </w:tcBorders>
            <w:vAlign w:val="bottom"/>
            <w:hideMark/>
          </w:tcPr>
          <w:p w14:paraId="6B5D7F25" w14:textId="77777777" w:rsidR="001956B8" w:rsidRPr="00762210" w:rsidRDefault="001956B8" w:rsidP="005B11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Калькуляція за методом</w:t>
            </w:r>
            <w:r w:rsidRPr="00762210">
              <w:rPr>
                <w:rFonts w:ascii="Times New Roman" w:eastAsia="Times New Roman" w:hAnsi="Times New Roman"/>
                <w:sz w:val="24"/>
                <w:szCs w:val="24"/>
                <w:lang w:val="uk-UA" w:eastAsia="ru-RU"/>
              </w:rPr>
              <w:t xml:space="preserve"> директ- костинг, грн.</w:t>
            </w:r>
          </w:p>
        </w:tc>
        <w:tc>
          <w:tcPr>
            <w:tcW w:w="757" w:type="pct"/>
            <w:tcBorders>
              <w:top w:val="single" w:sz="4" w:space="0" w:color="auto"/>
              <w:left w:val="nil"/>
              <w:bottom w:val="single" w:sz="4" w:space="0" w:color="auto"/>
              <w:right w:val="single" w:sz="4" w:space="0" w:color="auto"/>
            </w:tcBorders>
            <w:noWrap/>
            <w:vAlign w:val="bottom"/>
            <w:hideMark/>
          </w:tcPr>
          <w:p w14:paraId="7CE39D08"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1100</w:t>
            </w:r>
          </w:p>
        </w:tc>
        <w:tc>
          <w:tcPr>
            <w:tcW w:w="605" w:type="pct"/>
            <w:tcBorders>
              <w:top w:val="single" w:sz="4" w:space="0" w:color="auto"/>
              <w:left w:val="nil"/>
              <w:bottom w:val="single" w:sz="4" w:space="0" w:color="auto"/>
              <w:right w:val="single" w:sz="4" w:space="0" w:color="auto"/>
            </w:tcBorders>
            <w:noWrap/>
            <w:vAlign w:val="bottom"/>
            <w:hideMark/>
          </w:tcPr>
          <w:p w14:paraId="430C4001"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1900</w:t>
            </w:r>
          </w:p>
        </w:tc>
      </w:tr>
      <w:tr w:rsidR="001956B8" w:rsidRPr="00762210" w14:paraId="1E42996F" w14:textId="77777777" w:rsidTr="005B11E3">
        <w:trPr>
          <w:trHeight w:val="300"/>
          <w:jc w:val="center"/>
        </w:trPr>
        <w:tc>
          <w:tcPr>
            <w:tcW w:w="3638" w:type="pct"/>
            <w:tcBorders>
              <w:top w:val="single" w:sz="4" w:space="0" w:color="auto"/>
              <w:left w:val="single" w:sz="4" w:space="0" w:color="auto"/>
              <w:bottom w:val="single" w:sz="4" w:space="0" w:color="auto"/>
              <w:right w:val="single" w:sz="4" w:space="0" w:color="auto"/>
            </w:tcBorders>
            <w:vAlign w:val="bottom"/>
            <w:hideMark/>
          </w:tcPr>
          <w:p w14:paraId="4E04CD0B" w14:textId="77777777" w:rsidR="001956B8" w:rsidRPr="00762210" w:rsidRDefault="001956B8" w:rsidP="005B11E3">
            <w:pPr>
              <w:spacing w:after="0" w:line="240" w:lineRule="auto"/>
              <w:rPr>
                <w:rFonts w:ascii="Times New Roman" w:eastAsia="Times New Roman" w:hAnsi="Times New Roman"/>
                <w:sz w:val="24"/>
                <w:szCs w:val="24"/>
                <w:lang w:eastAsia="ru-RU"/>
              </w:rPr>
            </w:pPr>
            <w:r w:rsidRPr="00762210">
              <w:rPr>
                <w:rFonts w:ascii="Times New Roman" w:eastAsia="Times New Roman" w:hAnsi="Times New Roman"/>
                <w:sz w:val="24"/>
                <w:szCs w:val="24"/>
                <w:lang w:val="uk-UA" w:eastAsia="ru-RU"/>
              </w:rPr>
              <w:t>Відхилення</w:t>
            </w:r>
          </w:p>
        </w:tc>
        <w:tc>
          <w:tcPr>
            <w:tcW w:w="757" w:type="pct"/>
            <w:tcBorders>
              <w:top w:val="single" w:sz="4" w:space="0" w:color="auto"/>
              <w:left w:val="nil"/>
              <w:bottom w:val="single" w:sz="4" w:space="0" w:color="auto"/>
              <w:right w:val="single" w:sz="4" w:space="0" w:color="auto"/>
            </w:tcBorders>
            <w:noWrap/>
            <w:vAlign w:val="bottom"/>
            <w:hideMark/>
          </w:tcPr>
          <w:p w14:paraId="293AFC95"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-100</w:t>
            </w:r>
          </w:p>
        </w:tc>
        <w:tc>
          <w:tcPr>
            <w:tcW w:w="605" w:type="pct"/>
            <w:tcBorders>
              <w:top w:val="single" w:sz="4" w:space="0" w:color="auto"/>
              <w:left w:val="nil"/>
              <w:bottom w:val="single" w:sz="4" w:space="0" w:color="auto"/>
              <w:right w:val="single" w:sz="4" w:space="0" w:color="auto"/>
            </w:tcBorders>
            <w:noWrap/>
            <w:vAlign w:val="bottom"/>
            <w:hideMark/>
          </w:tcPr>
          <w:p w14:paraId="56F8B4F2" w14:textId="77777777" w:rsidR="001956B8" w:rsidRPr="00762210" w:rsidRDefault="001956B8" w:rsidP="005B11E3">
            <w:pPr>
              <w:spacing w:after="0" w:line="240" w:lineRule="auto"/>
              <w:jc w:val="center"/>
              <w:rPr>
                <w:rFonts w:ascii="Times New Roman" w:eastAsia="Times New Roman" w:hAnsi="Times New Roman"/>
                <w:sz w:val="24"/>
                <w:szCs w:val="24"/>
                <w:lang w:eastAsia="ru-RU"/>
              </w:rPr>
            </w:pPr>
            <w:r w:rsidRPr="00762210">
              <w:rPr>
                <w:rFonts w:ascii="Times New Roman" w:eastAsia="Times New Roman" w:hAnsi="Times New Roman"/>
                <w:sz w:val="24"/>
                <w:szCs w:val="24"/>
                <w:lang w:eastAsia="ru-RU"/>
              </w:rPr>
              <w:t>100</w:t>
            </w:r>
          </w:p>
        </w:tc>
      </w:tr>
    </w:tbl>
    <w:p w14:paraId="7C04F1EA" w14:textId="77777777" w:rsidR="001956B8" w:rsidRPr="003A0AC3" w:rsidRDefault="001956B8" w:rsidP="001956B8">
      <w:pPr>
        <w:spacing w:after="0" w:line="240" w:lineRule="auto"/>
        <w:ind w:firstLine="709"/>
        <w:contextualSpacing/>
        <w:jc w:val="both"/>
        <w:rPr>
          <w:rFonts w:ascii="Times New Roman" w:hAnsi="Times New Roman"/>
          <w:sz w:val="28"/>
          <w:szCs w:val="28"/>
          <w:lang w:val="uk-UA"/>
        </w:rPr>
      </w:pPr>
      <w:r w:rsidRPr="003A0AC3">
        <w:rPr>
          <w:rFonts w:ascii="Times New Roman" w:hAnsi="Times New Roman"/>
          <w:sz w:val="28"/>
          <w:szCs w:val="28"/>
          <w:lang w:val="uk-UA"/>
        </w:rPr>
        <w:t>Джерело: [58]</w:t>
      </w:r>
      <w:r w:rsidR="000255BE">
        <w:rPr>
          <w:rFonts w:ascii="Times New Roman" w:hAnsi="Times New Roman"/>
          <w:sz w:val="28"/>
          <w:szCs w:val="28"/>
          <w:lang w:val="uk-UA"/>
        </w:rPr>
        <w:t>.</w:t>
      </w:r>
    </w:p>
    <w:p w14:paraId="64C19FDB" w14:textId="77777777" w:rsidR="001956B8" w:rsidRPr="00187059" w:rsidRDefault="001956B8" w:rsidP="001956B8">
      <w:pPr>
        <w:widowControl w:val="0"/>
        <w:spacing w:after="0" w:line="240" w:lineRule="auto"/>
        <w:ind w:firstLine="709"/>
        <w:jc w:val="both"/>
        <w:rPr>
          <w:rFonts w:ascii="Times New Roman" w:eastAsia="Times New Roman" w:hAnsi="Times New Roman"/>
          <w:sz w:val="16"/>
          <w:szCs w:val="16"/>
          <w:lang w:val="uk-UA" w:eastAsia="ru-RU"/>
        </w:rPr>
      </w:pPr>
    </w:p>
    <w:p w14:paraId="731E8C84" w14:textId="77777777" w:rsidR="001956B8" w:rsidRPr="00762210"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Відхилення виникло через різницю між обсягом виробництва і реалі</w:t>
      </w:r>
      <w:r>
        <w:rPr>
          <w:rFonts w:ascii="Times New Roman" w:eastAsia="Times New Roman" w:hAnsi="Times New Roman"/>
          <w:sz w:val="28"/>
          <w:szCs w:val="28"/>
          <w:lang w:val="uk-UA" w:eastAsia="ru-RU"/>
        </w:rPr>
        <w:t>зації продукції.</w:t>
      </w:r>
    </w:p>
    <w:p w14:paraId="76019CBC" w14:textId="77777777" w:rsidR="001956B8" w:rsidRPr="00762210" w:rsidRDefault="001956B8" w:rsidP="001956B8">
      <w:pPr>
        <w:widowControl w:val="0"/>
        <w:spacing w:after="0" w:line="240" w:lineRule="auto"/>
        <w:ind w:firstLine="709"/>
        <w:jc w:val="both"/>
        <w:rPr>
          <w:rFonts w:ascii="Times New Roman" w:hAnsi="Times New Roman"/>
          <w:sz w:val="28"/>
          <w:szCs w:val="28"/>
          <w:lang w:val="uk-UA"/>
        </w:rPr>
      </w:pPr>
    </w:p>
    <w:p w14:paraId="36E6D102" w14:textId="77777777" w:rsidR="001956B8" w:rsidRPr="00762210" w:rsidRDefault="001956B8" w:rsidP="001956B8">
      <w:pPr>
        <w:spacing w:after="0" w:line="240" w:lineRule="auto"/>
        <w:ind w:firstLine="708"/>
        <w:jc w:val="both"/>
        <w:rPr>
          <w:rFonts w:ascii="Times New Roman" w:hAnsi="Times New Roman"/>
          <w:sz w:val="28"/>
          <w:szCs w:val="28"/>
          <w:lang w:val="uk-UA"/>
        </w:rPr>
      </w:pPr>
      <w:r w:rsidRPr="00762210">
        <w:rPr>
          <w:rFonts w:ascii="Times New Roman" w:hAnsi="Times New Roman"/>
          <w:b/>
          <w:sz w:val="28"/>
          <w:lang w:val="uk-UA"/>
        </w:rPr>
        <w:t>Завдання 2.</w:t>
      </w:r>
      <w:r w:rsidRPr="00762210">
        <w:rPr>
          <w:rFonts w:ascii="Times New Roman" w:hAnsi="Times New Roman"/>
          <w:lang w:val="uk-UA"/>
        </w:rPr>
        <w:t xml:space="preserve"> </w:t>
      </w:r>
      <w:r w:rsidRPr="00762210">
        <w:rPr>
          <w:rFonts w:ascii="Times New Roman" w:hAnsi="Times New Roman"/>
          <w:sz w:val="28"/>
          <w:lang w:val="uk-UA"/>
        </w:rPr>
        <w:t>На підставі програми збуту компанії "Альт" (табл.</w:t>
      </w:r>
      <w:r w:rsidR="002A264D">
        <w:rPr>
          <w:rFonts w:ascii="Times New Roman" w:hAnsi="Times New Roman"/>
          <w:sz w:val="28"/>
          <w:lang w:val="uk-UA"/>
        </w:rPr>
        <w:t>3.19</w:t>
      </w:r>
      <w:r w:rsidRPr="00762210">
        <w:rPr>
          <w:rFonts w:ascii="Times New Roman" w:hAnsi="Times New Roman"/>
          <w:sz w:val="28"/>
          <w:lang w:val="uk-UA"/>
        </w:rPr>
        <w:t>) визначите інкрементний прибуток. Наступного року передбачається збільшити витрати на рекламу на 30% і ввести в штат додаткову посаду продавця з окладом 15</w:t>
      </w:r>
      <w:r>
        <w:rPr>
          <w:rFonts w:ascii="Times New Roman" w:hAnsi="Times New Roman"/>
          <w:sz w:val="28"/>
          <w:lang w:val="uk-UA"/>
        </w:rPr>
        <w:t>000 грн. в рік, який займатиметь</w:t>
      </w:r>
      <w:r w:rsidRPr="00762210">
        <w:rPr>
          <w:rFonts w:ascii="Times New Roman" w:hAnsi="Times New Roman"/>
          <w:sz w:val="28"/>
          <w:lang w:val="uk-UA"/>
        </w:rPr>
        <w:t>ся реалізацією товарів на новому ринку. Крім того, очікується під</w:t>
      </w:r>
      <w:r>
        <w:rPr>
          <w:rFonts w:ascii="Times New Roman" w:hAnsi="Times New Roman"/>
          <w:sz w:val="28"/>
          <w:lang w:val="uk-UA"/>
        </w:rPr>
        <w:t>вищення витрат на відрядження на</w:t>
      </w:r>
      <w:r w:rsidRPr="00762210">
        <w:rPr>
          <w:rFonts w:ascii="Times New Roman" w:hAnsi="Times New Roman"/>
          <w:sz w:val="28"/>
          <w:lang w:val="uk-UA"/>
        </w:rPr>
        <w:t xml:space="preserve"> 10 % в рік. Збільшення об'єму продажів при існуючому рівні ціни для нової території збуту складе 10000 шт. продукту. Орендодавець збільшив плату на 15%. Кількість реалізованої продукції - 50000 шт.</w:t>
      </w:r>
    </w:p>
    <w:p w14:paraId="4FED052E" w14:textId="77777777" w:rsidR="001956B8" w:rsidRPr="00187059" w:rsidRDefault="001956B8" w:rsidP="001956B8">
      <w:pPr>
        <w:spacing w:after="0"/>
        <w:ind w:firstLine="709"/>
        <w:jc w:val="center"/>
        <w:rPr>
          <w:rFonts w:ascii="Times New Roman" w:hAnsi="Times New Roman"/>
          <w:sz w:val="16"/>
          <w:szCs w:val="16"/>
          <w:lang w:val="uk-UA"/>
        </w:rPr>
      </w:pPr>
    </w:p>
    <w:p w14:paraId="52EC8C2D" w14:textId="77777777" w:rsidR="001956B8" w:rsidRPr="002A264D" w:rsidRDefault="001956B8" w:rsidP="002A264D">
      <w:pPr>
        <w:spacing w:after="0"/>
        <w:ind w:firstLine="709"/>
        <w:jc w:val="both"/>
        <w:rPr>
          <w:rFonts w:ascii="Times New Roman" w:hAnsi="Times New Roman"/>
          <w:i/>
          <w:sz w:val="28"/>
          <w:szCs w:val="28"/>
          <w:lang w:val="uk-UA"/>
        </w:rPr>
      </w:pPr>
      <w:r w:rsidRPr="002A264D">
        <w:rPr>
          <w:rFonts w:ascii="Times New Roman" w:hAnsi="Times New Roman"/>
          <w:i/>
          <w:sz w:val="28"/>
          <w:szCs w:val="28"/>
          <w:lang w:val="uk-UA"/>
        </w:rPr>
        <w:t xml:space="preserve">Таблиця </w:t>
      </w:r>
      <w:r w:rsidR="002A264D" w:rsidRPr="002A264D">
        <w:rPr>
          <w:rFonts w:ascii="Times New Roman" w:hAnsi="Times New Roman"/>
          <w:i/>
          <w:sz w:val="28"/>
          <w:szCs w:val="28"/>
          <w:lang w:val="uk-UA"/>
        </w:rPr>
        <w:t>3.19</w:t>
      </w:r>
      <w:r w:rsidRPr="002A264D">
        <w:rPr>
          <w:rFonts w:ascii="Times New Roman" w:hAnsi="Times New Roman"/>
          <w:i/>
          <w:sz w:val="28"/>
          <w:szCs w:val="28"/>
          <w:lang w:val="uk-UA"/>
        </w:rPr>
        <w:t xml:space="preserve"> – </w:t>
      </w:r>
      <w:r w:rsidR="00F727D2">
        <w:rPr>
          <w:rFonts w:ascii="Times New Roman" w:hAnsi="Times New Roman"/>
          <w:i/>
          <w:sz w:val="28"/>
          <w:szCs w:val="28"/>
          <w:lang w:val="uk-UA"/>
        </w:rPr>
        <w:t>Вихідні</w:t>
      </w:r>
      <w:r w:rsidRPr="002A264D">
        <w:rPr>
          <w:rFonts w:ascii="Times New Roman" w:hAnsi="Times New Roman"/>
          <w:i/>
          <w:sz w:val="28"/>
          <w:szCs w:val="28"/>
          <w:lang w:val="uk-UA"/>
        </w:rPr>
        <w:t xml:space="preserve"> дані для </w:t>
      </w:r>
      <w:r w:rsidRPr="002A264D">
        <w:rPr>
          <w:rFonts w:ascii="Times New Roman" w:hAnsi="Times New Roman"/>
          <w:i/>
          <w:sz w:val="28"/>
          <w:lang w:val="uk-UA"/>
        </w:rPr>
        <w:t>визначення інкрементного прибутку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2"/>
        <w:gridCol w:w="2899"/>
      </w:tblGrid>
      <w:tr w:rsidR="001956B8" w:rsidRPr="00762210" w14:paraId="1DBF183B" w14:textId="77777777" w:rsidTr="005B11E3">
        <w:trPr>
          <w:jc w:val="center"/>
        </w:trPr>
        <w:tc>
          <w:tcPr>
            <w:tcW w:w="3404" w:type="pct"/>
            <w:vAlign w:val="bottom"/>
          </w:tcPr>
          <w:p w14:paraId="57CA8BB7"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Показники</w:t>
            </w:r>
          </w:p>
        </w:tc>
        <w:tc>
          <w:tcPr>
            <w:tcW w:w="1596" w:type="pct"/>
            <w:vAlign w:val="center"/>
          </w:tcPr>
          <w:p w14:paraId="105EBE81"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Поточні витрати, грн.</w:t>
            </w:r>
          </w:p>
        </w:tc>
      </w:tr>
      <w:tr w:rsidR="001956B8" w:rsidRPr="00762210" w14:paraId="472AD610" w14:textId="77777777" w:rsidTr="005B11E3">
        <w:trPr>
          <w:jc w:val="center"/>
        </w:trPr>
        <w:tc>
          <w:tcPr>
            <w:tcW w:w="3404" w:type="pct"/>
            <w:vAlign w:val="bottom"/>
          </w:tcPr>
          <w:p w14:paraId="47116035"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Продажна ціна</w:t>
            </w:r>
          </w:p>
        </w:tc>
        <w:tc>
          <w:tcPr>
            <w:tcW w:w="1596" w:type="pct"/>
            <w:vAlign w:val="bottom"/>
          </w:tcPr>
          <w:p w14:paraId="00A4A3C1"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20</w:t>
            </w:r>
          </w:p>
        </w:tc>
      </w:tr>
      <w:tr w:rsidR="001956B8" w:rsidRPr="00762210" w14:paraId="0EBFFF59" w14:textId="77777777" w:rsidTr="005B11E3">
        <w:trPr>
          <w:jc w:val="center"/>
        </w:trPr>
        <w:tc>
          <w:tcPr>
            <w:tcW w:w="3404" w:type="pct"/>
            <w:vAlign w:val="bottom"/>
          </w:tcPr>
          <w:p w14:paraId="5163116F"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Витрати на рекламу</w:t>
            </w:r>
          </w:p>
        </w:tc>
        <w:tc>
          <w:tcPr>
            <w:tcW w:w="1596" w:type="pct"/>
            <w:vAlign w:val="bottom"/>
          </w:tcPr>
          <w:p w14:paraId="60A0AAA9"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100000</w:t>
            </w:r>
          </w:p>
        </w:tc>
      </w:tr>
      <w:tr w:rsidR="001956B8" w:rsidRPr="00762210" w14:paraId="565F235E" w14:textId="77777777" w:rsidTr="005B11E3">
        <w:trPr>
          <w:jc w:val="center"/>
        </w:trPr>
        <w:tc>
          <w:tcPr>
            <w:tcW w:w="3404" w:type="pct"/>
            <w:vAlign w:val="bottom"/>
          </w:tcPr>
          <w:p w14:paraId="76B3A6A9"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Зарплата персоналу, що займається збутом товарів</w:t>
            </w:r>
          </w:p>
        </w:tc>
        <w:tc>
          <w:tcPr>
            <w:tcW w:w="1596" w:type="pct"/>
            <w:vAlign w:val="bottom"/>
          </w:tcPr>
          <w:p w14:paraId="650D9D79"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80000</w:t>
            </w:r>
          </w:p>
        </w:tc>
      </w:tr>
      <w:tr w:rsidR="001956B8" w:rsidRPr="00762210" w14:paraId="078B8651" w14:textId="77777777" w:rsidTr="005B11E3">
        <w:trPr>
          <w:jc w:val="center"/>
        </w:trPr>
        <w:tc>
          <w:tcPr>
            <w:tcW w:w="3404" w:type="pct"/>
            <w:vAlign w:val="bottom"/>
          </w:tcPr>
          <w:p w14:paraId="1ADCA305"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Витрати на відрядження продавців</w:t>
            </w:r>
          </w:p>
        </w:tc>
        <w:tc>
          <w:tcPr>
            <w:tcW w:w="1596" w:type="pct"/>
            <w:vAlign w:val="bottom"/>
          </w:tcPr>
          <w:p w14:paraId="1D66B070"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50000</w:t>
            </w:r>
          </w:p>
        </w:tc>
      </w:tr>
      <w:tr w:rsidR="001956B8" w:rsidRPr="00762210" w14:paraId="060E7F31" w14:textId="77777777" w:rsidTr="005B11E3">
        <w:trPr>
          <w:jc w:val="center"/>
        </w:trPr>
        <w:tc>
          <w:tcPr>
            <w:tcW w:w="3404" w:type="pct"/>
            <w:vAlign w:val="bottom"/>
          </w:tcPr>
          <w:p w14:paraId="0EAC8BCC"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Плата за оренду торгового приміщення</w:t>
            </w:r>
          </w:p>
        </w:tc>
        <w:tc>
          <w:tcPr>
            <w:tcW w:w="1596" w:type="pct"/>
            <w:vAlign w:val="bottom"/>
          </w:tcPr>
          <w:p w14:paraId="0C7BD7B2"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10000</w:t>
            </w:r>
          </w:p>
        </w:tc>
      </w:tr>
      <w:tr w:rsidR="001956B8" w:rsidRPr="00762210" w14:paraId="256EAE54" w14:textId="77777777" w:rsidTr="005B11E3">
        <w:trPr>
          <w:jc w:val="center"/>
        </w:trPr>
        <w:tc>
          <w:tcPr>
            <w:tcW w:w="3404" w:type="pct"/>
            <w:vAlign w:val="bottom"/>
          </w:tcPr>
          <w:p w14:paraId="75321EC3" w14:textId="77777777" w:rsidR="001956B8" w:rsidRPr="00762210" w:rsidRDefault="001956B8" w:rsidP="005B11E3">
            <w:pPr>
              <w:spacing w:after="0" w:line="240" w:lineRule="auto"/>
              <w:jc w:val="both"/>
              <w:rPr>
                <w:rFonts w:ascii="Times New Roman" w:hAnsi="Times New Roman"/>
                <w:sz w:val="24"/>
                <w:szCs w:val="24"/>
              </w:rPr>
            </w:pPr>
            <w:r w:rsidRPr="00762210">
              <w:rPr>
                <w:rFonts w:ascii="Times New Roman" w:hAnsi="Times New Roman"/>
                <w:sz w:val="24"/>
                <w:szCs w:val="24"/>
                <w:lang w:val="uk-UA"/>
              </w:rPr>
              <w:t>Змінні виробничі витрати на одиницю</w:t>
            </w:r>
          </w:p>
        </w:tc>
        <w:tc>
          <w:tcPr>
            <w:tcW w:w="1596" w:type="pct"/>
            <w:vAlign w:val="bottom"/>
          </w:tcPr>
          <w:p w14:paraId="1ED3263D" w14:textId="77777777" w:rsidR="001956B8" w:rsidRPr="00762210" w:rsidRDefault="001956B8" w:rsidP="005B11E3">
            <w:pPr>
              <w:spacing w:after="0" w:line="240" w:lineRule="auto"/>
              <w:jc w:val="center"/>
              <w:rPr>
                <w:rFonts w:ascii="Times New Roman" w:hAnsi="Times New Roman"/>
                <w:sz w:val="24"/>
                <w:szCs w:val="24"/>
              </w:rPr>
            </w:pPr>
            <w:r w:rsidRPr="00762210">
              <w:rPr>
                <w:rFonts w:ascii="Times New Roman" w:hAnsi="Times New Roman"/>
                <w:sz w:val="24"/>
                <w:szCs w:val="24"/>
              </w:rPr>
              <w:t>5</w:t>
            </w:r>
          </w:p>
        </w:tc>
      </w:tr>
    </w:tbl>
    <w:p w14:paraId="2222A0E3" w14:textId="77777777" w:rsidR="001956B8" w:rsidRPr="00762210" w:rsidRDefault="001956B8" w:rsidP="001956B8">
      <w:pPr>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Джерело: [5</w:t>
      </w:r>
      <w:r>
        <w:rPr>
          <w:rFonts w:ascii="Times New Roman" w:hAnsi="Times New Roman"/>
          <w:sz w:val="28"/>
          <w:szCs w:val="28"/>
          <w:lang w:val="uk-UA"/>
        </w:rPr>
        <w:t>8</w:t>
      </w:r>
      <w:r w:rsidRPr="00762210">
        <w:rPr>
          <w:rFonts w:ascii="Times New Roman" w:hAnsi="Times New Roman"/>
          <w:sz w:val="28"/>
          <w:szCs w:val="28"/>
          <w:lang w:val="uk-UA"/>
        </w:rPr>
        <w:t>]</w:t>
      </w:r>
      <w:r>
        <w:rPr>
          <w:rFonts w:ascii="Times New Roman" w:hAnsi="Times New Roman"/>
          <w:sz w:val="28"/>
          <w:szCs w:val="28"/>
          <w:lang w:val="uk-UA"/>
        </w:rPr>
        <w:t>.</w:t>
      </w:r>
    </w:p>
    <w:p w14:paraId="2582EC2C" w14:textId="77777777" w:rsidR="001956B8" w:rsidRDefault="001956B8" w:rsidP="001956B8">
      <w:pPr>
        <w:spacing w:after="0" w:line="240" w:lineRule="auto"/>
        <w:contextualSpacing/>
        <w:jc w:val="center"/>
        <w:rPr>
          <w:rFonts w:ascii="Times New Roman" w:hAnsi="Times New Roman"/>
          <w:b/>
          <w:sz w:val="28"/>
          <w:szCs w:val="28"/>
          <w:lang w:val="uk-UA"/>
        </w:rPr>
      </w:pPr>
    </w:p>
    <w:p w14:paraId="2AAB274E" w14:textId="77777777" w:rsidR="001956B8" w:rsidRPr="00547D75" w:rsidRDefault="001956B8" w:rsidP="001956B8">
      <w:pPr>
        <w:spacing w:after="0" w:line="240" w:lineRule="auto"/>
        <w:contextualSpacing/>
        <w:jc w:val="center"/>
        <w:rPr>
          <w:rFonts w:ascii="Times New Roman" w:hAnsi="Times New Roman"/>
          <w:i/>
          <w:sz w:val="28"/>
          <w:szCs w:val="28"/>
          <w:lang w:val="uk-UA"/>
        </w:rPr>
      </w:pPr>
      <w:r w:rsidRPr="00547D75">
        <w:rPr>
          <w:rFonts w:ascii="Times New Roman" w:hAnsi="Times New Roman"/>
          <w:i/>
          <w:sz w:val="28"/>
          <w:szCs w:val="28"/>
          <w:lang w:val="uk-UA"/>
        </w:rPr>
        <w:t>Розв’язання:</w:t>
      </w:r>
    </w:p>
    <w:p w14:paraId="030FB494" w14:textId="77777777" w:rsidR="001956B8" w:rsidRPr="00187059" w:rsidRDefault="001956B8" w:rsidP="001956B8">
      <w:pPr>
        <w:spacing w:after="0" w:line="240" w:lineRule="auto"/>
        <w:contextualSpacing/>
        <w:jc w:val="center"/>
        <w:rPr>
          <w:rFonts w:ascii="Times New Roman" w:hAnsi="Times New Roman"/>
          <w:b/>
          <w:i/>
          <w:sz w:val="16"/>
          <w:szCs w:val="16"/>
          <w:lang w:val="uk-UA"/>
        </w:rPr>
      </w:pPr>
    </w:p>
    <w:p w14:paraId="0C8F520F" w14:textId="77777777" w:rsidR="001956B8" w:rsidRPr="00EB2B00" w:rsidRDefault="001956B8" w:rsidP="001956B8">
      <w:pPr>
        <w:pStyle w:val="a8"/>
        <w:spacing w:after="0" w:line="240" w:lineRule="auto"/>
        <w:ind w:firstLine="709"/>
        <w:jc w:val="both"/>
        <w:rPr>
          <w:rFonts w:ascii="Times New Roman" w:hAnsi="Times New Roman"/>
          <w:sz w:val="28"/>
          <w:lang w:val="uk-UA"/>
        </w:rPr>
      </w:pPr>
      <w:r w:rsidRPr="00EB2B00">
        <w:rPr>
          <w:rFonts w:ascii="Times New Roman" w:hAnsi="Times New Roman"/>
          <w:sz w:val="28"/>
          <w:lang w:val="uk-UA"/>
        </w:rPr>
        <w:t xml:space="preserve">Інкрементні (іноді їх називають диференціальними) витрати і доходи (табл. </w:t>
      </w:r>
      <w:r w:rsidR="002A264D">
        <w:rPr>
          <w:rFonts w:ascii="Times New Roman" w:hAnsi="Times New Roman"/>
          <w:sz w:val="28"/>
          <w:lang w:val="uk-UA"/>
        </w:rPr>
        <w:t>3.20</w:t>
      </w:r>
      <w:r w:rsidRPr="00EB2B00">
        <w:rPr>
          <w:rFonts w:ascii="Times New Roman" w:hAnsi="Times New Roman"/>
          <w:sz w:val="28"/>
          <w:lang w:val="uk-UA"/>
        </w:rPr>
        <w:t xml:space="preserve">) </w:t>
      </w:r>
      <w:r w:rsidR="00547D75">
        <w:rPr>
          <w:rFonts w:ascii="Times New Roman" w:hAnsi="Times New Roman"/>
          <w:sz w:val="28"/>
          <w:lang w:val="uk-UA"/>
        </w:rPr>
        <w:t>–</w:t>
      </w:r>
      <w:r w:rsidRPr="00EB2B00">
        <w:rPr>
          <w:rFonts w:ascii="Times New Roman" w:hAnsi="Times New Roman"/>
          <w:sz w:val="28"/>
          <w:lang w:val="uk-UA"/>
        </w:rPr>
        <w:t xml:space="preserve"> це додаткові витрати (доходи), що виникають в результаті виготовлення або продажу групи додаткових одиниць продукції [5</w:t>
      </w:r>
      <w:r>
        <w:rPr>
          <w:rFonts w:ascii="Times New Roman" w:hAnsi="Times New Roman"/>
          <w:sz w:val="28"/>
          <w:lang w:val="uk-UA"/>
        </w:rPr>
        <w:t>8</w:t>
      </w:r>
      <w:r w:rsidRPr="00EB2B00">
        <w:rPr>
          <w:rFonts w:ascii="Times New Roman" w:hAnsi="Times New Roman"/>
          <w:sz w:val="28"/>
          <w:lang w:val="uk-UA"/>
        </w:rPr>
        <w:t>].</w:t>
      </w:r>
    </w:p>
    <w:p w14:paraId="714BB715" w14:textId="77777777" w:rsidR="001956B8" w:rsidRPr="00EB2B00" w:rsidRDefault="001956B8" w:rsidP="001956B8">
      <w:pPr>
        <w:pStyle w:val="a8"/>
        <w:spacing w:after="0" w:line="240" w:lineRule="auto"/>
        <w:ind w:firstLine="709"/>
        <w:jc w:val="both"/>
        <w:rPr>
          <w:rFonts w:ascii="Times New Roman" w:hAnsi="Times New Roman"/>
          <w:sz w:val="28"/>
          <w:lang w:val="uk-UA"/>
        </w:rPr>
      </w:pPr>
      <w:r w:rsidRPr="00EB2B00">
        <w:rPr>
          <w:rFonts w:ascii="Times New Roman" w:hAnsi="Times New Roman"/>
          <w:sz w:val="28"/>
          <w:lang w:val="uk-UA"/>
        </w:rPr>
        <w:t>Якщо постійні витрати змінюються в результаті якогось рішення, то їх приріст буде інкрементними витратами (тому засоби, відпущені на збільшення заробітної плати персоналу, що займається безпосередньо реалізацією товарів (продавцям), повинні враховуватися як інкрементні витрати). Якщо постійні витрати не змінюються в результаті ухвалення рішення, то інкрементні витрати дорівнюватимуть нулю. Інкрементні витрати і доходи в принципі багато в чому схожі з маржинальними витратами і доходами. Основна відмінність полягає в тому, що маржинальні витрати і доходи є додатковими витратами і доходами на одиницю продукту, а інкрементні, також будучи за своєю суттю додатковими витратами (доходами), є результатом збільшення обсягу виробництва цілої групи одиниць продукту [5</w:t>
      </w:r>
      <w:r>
        <w:rPr>
          <w:rFonts w:ascii="Times New Roman" w:hAnsi="Times New Roman"/>
          <w:sz w:val="28"/>
          <w:lang w:val="uk-UA"/>
        </w:rPr>
        <w:t>8</w:t>
      </w:r>
      <w:r w:rsidRPr="00EB2B00">
        <w:rPr>
          <w:rFonts w:ascii="Times New Roman" w:hAnsi="Times New Roman"/>
          <w:sz w:val="28"/>
          <w:lang w:val="uk-UA"/>
        </w:rPr>
        <w:t>].</w:t>
      </w:r>
    </w:p>
    <w:p w14:paraId="00BB82DB" w14:textId="77777777" w:rsidR="001956B8" w:rsidRPr="00C720FB" w:rsidRDefault="001956B8" w:rsidP="001956B8">
      <w:pPr>
        <w:spacing w:after="0" w:line="240" w:lineRule="auto"/>
        <w:ind w:firstLine="709"/>
        <w:contextualSpacing/>
        <w:jc w:val="both"/>
        <w:rPr>
          <w:rFonts w:ascii="Times New Roman" w:hAnsi="Times New Roman"/>
          <w:i/>
          <w:sz w:val="28"/>
          <w:szCs w:val="28"/>
          <w:lang w:val="uk-UA"/>
        </w:rPr>
      </w:pPr>
      <w:r w:rsidRPr="00C720FB">
        <w:rPr>
          <w:rFonts w:ascii="Times New Roman" w:hAnsi="Times New Roman"/>
          <w:i/>
          <w:sz w:val="28"/>
          <w:szCs w:val="28"/>
          <w:lang w:val="uk-UA"/>
        </w:rPr>
        <w:lastRenderedPageBreak/>
        <w:t xml:space="preserve">Таблиця </w:t>
      </w:r>
      <w:r w:rsidR="002A264D">
        <w:rPr>
          <w:rFonts w:ascii="Times New Roman" w:hAnsi="Times New Roman"/>
          <w:i/>
          <w:sz w:val="28"/>
          <w:szCs w:val="28"/>
          <w:lang w:val="uk-UA"/>
        </w:rPr>
        <w:t>3.20</w:t>
      </w:r>
      <w:r w:rsidRPr="00C720FB">
        <w:rPr>
          <w:rFonts w:ascii="Times New Roman" w:hAnsi="Times New Roman"/>
          <w:i/>
          <w:sz w:val="28"/>
          <w:szCs w:val="28"/>
          <w:lang w:val="uk-UA"/>
        </w:rPr>
        <w:t xml:space="preserve"> – Розрахунок величини витрат і прибутку [5</w:t>
      </w:r>
      <w:r>
        <w:rPr>
          <w:rFonts w:ascii="Times New Roman" w:hAnsi="Times New Roman"/>
          <w:i/>
          <w:sz w:val="28"/>
          <w:szCs w:val="28"/>
          <w:lang w:val="uk-UA"/>
        </w:rPr>
        <w:t>8</w:t>
      </w:r>
      <w:r w:rsidRPr="00C720FB">
        <w:rPr>
          <w:rFonts w:ascii="Times New Roman" w:hAnsi="Times New Roman"/>
          <w:i/>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085"/>
        <w:gridCol w:w="4272"/>
        <w:gridCol w:w="1930"/>
      </w:tblGrid>
      <w:tr w:rsidR="001956B8" w:rsidRPr="00762210" w14:paraId="0BFC9F64" w14:textId="77777777" w:rsidTr="00187059">
        <w:trPr>
          <w:trHeight w:val="252"/>
        </w:trPr>
        <w:tc>
          <w:tcPr>
            <w:tcW w:w="1661" w:type="pct"/>
            <w:shd w:val="clear" w:color="auto" w:fill="FFFFFF"/>
            <w:noWrap/>
            <w:vAlign w:val="bottom"/>
            <w:hideMark/>
          </w:tcPr>
          <w:p w14:paraId="3497B4D8" w14:textId="77777777" w:rsidR="001956B8" w:rsidRPr="00C2089B" w:rsidRDefault="001956B8" w:rsidP="005B11E3">
            <w:pPr>
              <w:widowControl w:val="0"/>
              <w:spacing w:after="0" w:line="240" w:lineRule="auto"/>
              <w:jc w:val="center"/>
              <w:rPr>
                <w:rFonts w:ascii="Times New Roman" w:hAnsi="Times New Roman"/>
                <w:bCs/>
                <w:sz w:val="28"/>
                <w:szCs w:val="25"/>
                <w:lang w:val="uk-UA"/>
              </w:rPr>
            </w:pPr>
            <w:r w:rsidRPr="00C2089B">
              <w:rPr>
                <w:rFonts w:ascii="Times New Roman" w:hAnsi="Times New Roman"/>
                <w:bCs/>
                <w:sz w:val="28"/>
                <w:szCs w:val="25"/>
                <w:lang w:val="uk-UA"/>
              </w:rPr>
              <w:t>Показники</w:t>
            </w:r>
          </w:p>
        </w:tc>
        <w:tc>
          <w:tcPr>
            <w:tcW w:w="2300" w:type="pct"/>
            <w:shd w:val="clear" w:color="auto" w:fill="FFFFFF"/>
            <w:noWrap/>
            <w:vAlign w:val="bottom"/>
            <w:hideMark/>
          </w:tcPr>
          <w:p w14:paraId="3B019F88" w14:textId="77777777" w:rsidR="001956B8" w:rsidRPr="00C2089B" w:rsidRDefault="001956B8" w:rsidP="005B11E3">
            <w:pPr>
              <w:widowControl w:val="0"/>
              <w:spacing w:after="0" w:line="240" w:lineRule="auto"/>
              <w:jc w:val="center"/>
              <w:rPr>
                <w:rFonts w:ascii="Times New Roman" w:hAnsi="Times New Roman"/>
                <w:sz w:val="28"/>
                <w:szCs w:val="25"/>
                <w:lang w:val="uk-UA"/>
              </w:rPr>
            </w:pPr>
            <w:r w:rsidRPr="00C2089B">
              <w:rPr>
                <w:rFonts w:ascii="Times New Roman" w:hAnsi="Times New Roman"/>
                <w:sz w:val="28"/>
                <w:szCs w:val="25"/>
                <w:lang w:val="uk-UA"/>
              </w:rPr>
              <w:t>Розрахунок</w:t>
            </w:r>
          </w:p>
        </w:tc>
        <w:tc>
          <w:tcPr>
            <w:tcW w:w="1039" w:type="pct"/>
            <w:shd w:val="clear" w:color="auto" w:fill="FFFFFF"/>
            <w:vAlign w:val="bottom"/>
          </w:tcPr>
          <w:p w14:paraId="4851FA50" w14:textId="77777777" w:rsidR="001956B8" w:rsidRPr="00C2089B" w:rsidRDefault="001956B8" w:rsidP="005B11E3">
            <w:pPr>
              <w:widowControl w:val="0"/>
              <w:spacing w:after="0" w:line="240" w:lineRule="auto"/>
              <w:jc w:val="center"/>
              <w:rPr>
                <w:rFonts w:ascii="Times New Roman" w:hAnsi="Times New Roman"/>
                <w:sz w:val="28"/>
                <w:szCs w:val="25"/>
                <w:lang w:val="uk-UA"/>
              </w:rPr>
            </w:pPr>
            <w:r w:rsidRPr="00C2089B">
              <w:rPr>
                <w:rFonts w:ascii="Times New Roman" w:hAnsi="Times New Roman"/>
                <w:sz w:val="28"/>
                <w:szCs w:val="25"/>
                <w:lang w:val="uk-UA"/>
              </w:rPr>
              <w:t>Значення, грн.</w:t>
            </w:r>
          </w:p>
        </w:tc>
      </w:tr>
      <w:tr w:rsidR="00547D75" w:rsidRPr="00762210" w14:paraId="002A0C2C" w14:textId="77777777" w:rsidTr="00187059">
        <w:trPr>
          <w:trHeight w:val="252"/>
        </w:trPr>
        <w:tc>
          <w:tcPr>
            <w:tcW w:w="1661" w:type="pct"/>
            <w:shd w:val="clear" w:color="auto" w:fill="FFFFFF"/>
            <w:noWrap/>
            <w:vAlign w:val="bottom"/>
          </w:tcPr>
          <w:p w14:paraId="757B6803" w14:textId="77777777" w:rsidR="00547D75" w:rsidRPr="00C2089B" w:rsidRDefault="00547D75" w:rsidP="005B11E3">
            <w:pPr>
              <w:widowControl w:val="0"/>
              <w:spacing w:after="0" w:line="240" w:lineRule="auto"/>
              <w:jc w:val="center"/>
              <w:rPr>
                <w:rFonts w:ascii="Times New Roman" w:hAnsi="Times New Roman"/>
                <w:bCs/>
                <w:sz w:val="28"/>
                <w:szCs w:val="25"/>
                <w:lang w:val="uk-UA"/>
              </w:rPr>
            </w:pPr>
            <w:r>
              <w:rPr>
                <w:rFonts w:ascii="Times New Roman" w:hAnsi="Times New Roman"/>
                <w:bCs/>
                <w:sz w:val="28"/>
                <w:szCs w:val="25"/>
                <w:lang w:val="uk-UA"/>
              </w:rPr>
              <w:t>1</w:t>
            </w:r>
          </w:p>
        </w:tc>
        <w:tc>
          <w:tcPr>
            <w:tcW w:w="2300" w:type="pct"/>
            <w:shd w:val="clear" w:color="auto" w:fill="FFFFFF"/>
            <w:noWrap/>
            <w:vAlign w:val="bottom"/>
          </w:tcPr>
          <w:p w14:paraId="1A522D22" w14:textId="77777777" w:rsidR="00547D75" w:rsidRPr="00C2089B" w:rsidRDefault="00547D75" w:rsidP="005B11E3">
            <w:pPr>
              <w:widowControl w:val="0"/>
              <w:spacing w:after="0" w:line="240" w:lineRule="auto"/>
              <w:jc w:val="center"/>
              <w:rPr>
                <w:rFonts w:ascii="Times New Roman" w:hAnsi="Times New Roman"/>
                <w:sz w:val="28"/>
                <w:szCs w:val="25"/>
                <w:lang w:val="uk-UA"/>
              </w:rPr>
            </w:pPr>
            <w:r>
              <w:rPr>
                <w:rFonts w:ascii="Times New Roman" w:hAnsi="Times New Roman"/>
                <w:sz w:val="28"/>
                <w:szCs w:val="25"/>
                <w:lang w:val="uk-UA"/>
              </w:rPr>
              <w:t>2</w:t>
            </w:r>
          </w:p>
        </w:tc>
        <w:tc>
          <w:tcPr>
            <w:tcW w:w="1039" w:type="pct"/>
            <w:shd w:val="clear" w:color="auto" w:fill="FFFFFF"/>
            <w:vAlign w:val="bottom"/>
          </w:tcPr>
          <w:p w14:paraId="5D9A3682" w14:textId="77777777" w:rsidR="00547D75" w:rsidRPr="00C2089B" w:rsidRDefault="00547D75" w:rsidP="005B11E3">
            <w:pPr>
              <w:widowControl w:val="0"/>
              <w:spacing w:after="0" w:line="240" w:lineRule="auto"/>
              <w:jc w:val="center"/>
              <w:rPr>
                <w:rFonts w:ascii="Times New Roman" w:hAnsi="Times New Roman"/>
                <w:sz w:val="28"/>
                <w:szCs w:val="25"/>
                <w:lang w:val="uk-UA"/>
              </w:rPr>
            </w:pPr>
            <w:r>
              <w:rPr>
                <w:rFonts w:ascii="Times New Roman" w:hAnsi="Times New Roman"/>
                <w:sz w:val="28"/>
                <w:szCs w:val="25"/>
                <w:lang w:val="uk-UA"/>
              </w:rPr>
              <w:t>3</w:t>
            </w:r>
          </w:p>
        </w:tc>
      </w:tr>
      <w:tr w:rsidR="001956B8" w:rsidRPr="00762210" w14:paraId="6C0B8398" w14:textId="77777777" w:rsidTr="005B11E3">
        <w:trPr>
          <w:trHeight w:val="252"/>
        </w:trPr>
        <w:tc>
          <w:tcPr>
            <w:tcW w:w="5000" w:type="pct"/>
            <w:gridSpan w:val="3"/>
            <w:shd w:val="clear" w:color="auto" w:fill="FFFFFF"/>
            <w:noWrap/>
            <w:vAlign w:val="bottom"/>
            <w:hideMark/>
          </w:tcPr>
          <w:p w14:paraId="68219985" w14:textId="77777777" w:rsidR="001956B8" w:rsidRPr="00547D75" w:rsidRDefault="001956B8" w:rsidP="005B11E3">
            <w:pPr>
              <w:widowControl w:val="0"/>
              <w:spacing w:after="0" w:line="240" w:lineRule="auto"/>
              <w:jc w:val="center"/>
              <w:rPr>
                <w:rFonts w:ascii="Times New Roman" w:hAnsi="Times New Roman"/>
                <w:b/>
                <w:sz w:val="28"/>
                <w:szCs w:val="28"/>
                <w:lang w:val="uk-UA"/>
              </w:rPr>
            </w:pPr>
            <w:r w:rsidRPr="00547D75">
              <w:rPr>
                <w:rFonts w:ascii="Times New Roman" w:hAnsi="Times New Roman"/>
                <w:b/>
                <w:sz w:val="28"/>
                <w:szCs w:val="28"/>
                <w:lang w:val="uk-UA"/>
              </w:rPr>
              <w:t>Поточний рік</w:t>
            </w:r>
          </w:p>
        </w:tc>
      </w:tr>
      <w:tr w:rsidR="001956B8" w:rsidRPr="009F4426" w14:paraId="10E89979" w14:textId="77777777" w:rsidTr="00187059">
        <w:trPr>
          <w:trHeight w:val="252"/>
        </w:trPr>
        <w:tc>
          <w:tcPr>
            <w:tcW w:w="1661" w:type="pct"/>
            <w:shd w:val="clear" w:color="auto" w:fill="FFFFFF"/>
            <w:noWrap/>
            <w:vAlign w:val="bottom"/>
            <w:hideMark/>
          </w:tcPr>
          <w:p w14:paraId="10C44540"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Виручка від реалізації продукції</w:t>
            </w:r>
          </w:p>
        </w:tc>
        <w:tc>
          <w:tcPr>
            <w:tcW w:w="2300" w:type="pct"/>
            <w:shd w:val="clear" w:color="auto" w:fill="FFFFFF"/>
            <w:noWrap/>
            <w:vAlign w:val="center"/>
            <w:hideMark/>
          </w:tcPr>
          <w:p w14:paraId="54A1526F"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50000*20</w:t>
            </w:r>
          </w:p>
        </w:tc>
        <w:tc>
          <w:tcPr>
            <w:tcW w:w="1039" w:type="pct"/>
            <w:shd w:val="clear" w:color="auto" w:fill="FFFFFF"/>
            <w:vAlign w:val="center"/>
          </w:tcPr>
          <w:p w14:paraId="4BE45047"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1000000</w:t>
            </w:r>
          </w:p>
        </w:tc>
      </w:tr>
      <w:tr w:rsidR="001956B8" w:rsidRPr="009F4426" w14:paraId="4BB10A42" w14:textId="77777777" w:rsidTr="00187059">
        <w:trPr>
          <w:trHeight w:val="252"/>
        </w:trPr>
        <w:tc>
          <w:tcPr>
            <w:tcW w:w="1661" w:type="pct"/>
            <w:shd w:val="clear" w:color="auto" w:fill="FFFFFF"/>
            <w:noWrap/>
            <w:vAlign w:val="bottom"/>
            <w:hideMark/>
          </w:tcPr>
          <w:p w14:paraId="46547D17"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рекламу</w:t>
            </w:r>
          </w:p>
        </w:tc>
        <w:tc>
          <w:tcPr>
            <w:tcW w:w="2300" w:type="pct"/>
            <w:shd w:val="clear" w:color="auto" w:fill="FFFFFF"/>
            <w:noWrap/>
            <w:vAlign w:val="center"/>
            <w:hideMark/>
          </w:tcPr>
          <w:p w14:paraId="324FB5CC"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w:t>
            </w:r>
          </w:p>
        </w:tc>
        <w:tc>
          <w:tcPr>
            <w:tcW w:w="1039" w:type="pct"/>
            <w:shd w:val="clear" w:color="auto" w:fill="FFFFFF"/>
            <w:vAlign w:val="center"/>
          </w:tcPr>
          <w:p w14:paraId="36FE0FCD"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100000</w:t>
            </w:r>
          </w:p>
        </w:tc>
      </w:tr>
      <w:tr w:rsidR="001956B8" w:rsidRPr="009F4426" w14:paraId="2C745B5E" w14:textId="77777777" w:rsidTr="00187059">
        <w:trPr>
          <w:trHeight w:val="252"/>
        </w:trPr>
        <w:tc>
          <w:tcPr>
            <w:tcW w:w="1661" w:type="pct"/>
            <w:shd w:val="clear" w:color="auto" w:fill="FFFFFF"/>
            <w:noWrap/>
            <w:vAlign w:val="bottom"/>
            <w:hideMark/>
          </w:tcPr>
          <w:p w14:paraId="61E35732"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Заробітна плата персоналу, що займається збутом товарів</w:t>
            </w:r>
          </w:p>
        </w:tc>
        <w:tc>
          <w:tcPr>
            <w:tcW w:w="2300" w:type="pct"/>
            <w:shd w:val="clear" w:color="auto" w:fill="FFFFFF"/>
            <w:noWrap/>
            <w:vAlign w:val="center"/>
            <w:hideMark/>
          </w:tcPr>
          <w:p w14:paraId="69951578"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w:t>
            </w:r>
          </w:p>
        </w:tc>
        <w:tc>
          <w:tcPr>
            <w:tcW w:w="1039" w:type="pct"/>
            <w:shd w:val="clear" w:color="auto" w:fill="FFFFFF"/>
            <w:vAlign w:val="center"/>
          </w:tcPr>
          <w:p w14:paraId="1765838C"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80000</w:t>
            </w:r>
          </w:p>
        </w:tc>
      </w:tr>
      <w:tr w:rsidR="001956B8" w:rsidRPr="009F4426" w14:paraId="359DDA65" w14:textId="77777777" w:rsidTr="00187059">
        <w:trPr>
          <w:trHeight w:val="252"/>
        </w:trPr>
        <w:tc>
          <w:tcPr>
            <w:tcW w:w="1661" w:type="pct"/>
            <w:shd w:val="clear" w:color="auto" w:fill="FFFFFF"/>
            <w:noWrap/>
            <w:vAlign w:val="bottom"/>
            <w:hideMark/>
          </w:tcPr>
          <w:p w14:paraId="06E1DFE5"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відрядження продавців</w:t>
            </w:r>
          </w:p>
        </w:tc>
        <w:tc>
          <w:tcPr>
            <w:tcW w:w="2300" w:type="pct"/>
            <w:shd w:val="clear" w:color="auto" w:fill="FFFFFF"/>
            <w:noWrap/>
            <w:vAlign w:val="center"/>
            <w:hideMark/>
          </w:tcPr>
          <w:p w14:paraId="22571741"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w:t>
            </w:r>
          </w:p>
        </w:tc>
        <w:tc>
          <w:tcPr>
            <w:tcW w:w="1039" w:type="pct"/>
            <w:shd w:val="clear" w:color="auto" w:fill="FFFFFF"/>
            <w:vAlign w:val="center"/>
          </w:tcPr>
          <w:p w14:paraId="0223E1E6"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w:t>
            </w:r>
          </w:p>
        </w:tc>
      </w:tr>
      <w:tr w:rsidR="001956B8" w:rsidRPr="009F4426" w14:paraId="3BB1D482" w14:textId="77777777" w:rsidTr="00187059">
        <w:trPr>
          <w:trHeight w:val="252"/>
        </w:trPr>
        <w:tc>
          <w:tcPr>
            <w:tcW w:w="1661" w:type="pct"/>
            <w:shd w:val="clear" w:color="auto" w:fill="FFFFFF"/>
            <w:noWrap/>
            <w:vAlign w:val="bottom"/>
            <w:hideMark/>
          </w:tcPr>
          <w:p w14:paraId="03D0241F"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Плата за оренду торгового приміщення</w:t>
            </w:r>
          </w:p>
        </w:tc>
        <w:tc>
          <w:tcPr>
            <w:tcW w:w="2300" w:type="pct"/>
            <w:shd w:val="clear" w:color="auto" w:fill="FFFFFF"/>
            <w:noWrap/>
            <w:vAlign w:val="center"/>
            <w:hideMark/>
          </w:tcPr>
          <w:p w14:paraId="6306720E"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w:t>
            </w:r>
          </w:p>
        </w:tc>
        <w:tc>
          <w:tcPr>
            <w:tcW w:w="1039" w:type="pct"/>
            <w:shd w:val="clear" w:color="auto" w:fill="FFFFFF"/>
            <w:vAlign w:val="center"/>
          </w:tcPr>
          <w:p w14:paraId="09527727"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w:t>
            </w:r>
          </w:p>
        </w:tc>
      </w:tr>
      <w:tr w:rsidR="001956B8" w:rsidRPr="009F4426" w14:paraId="4CBF81AB" w14:textId="77777777" w:rsidTr="00187059">
        <w:trPr>
          <w:trHeight w:val="252"/>
        </w:trPr>
        <w:tc>
          <w:tcPr>
            <w:tcW w:w="1661" w:type="pct"/>
            <w:shd w:val="clear" w:color="auto" w:fill="FFFFFF"/>
            <w:noWrap/>
            <w:vAlign w:val="bottom"/>
            <w:hideMark/>
          </w:tcPr>
          <w:p w14:paraId="303241B0"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Змінні виробничі витрати на одиницю</w:t>
            </w:r>
          </w:p>
        </w:tc>
        <w:tc>
          <w:tcPr>
            <w:tcW w:w="2300" w:type="pct"/>
            <w:shd w:val="clear" w:color="auto" w:fill="FFFFFF"/>
            <w:noWrap/>
            <w:vAlign w:val="center"/>
            <w:hideMark/>
          </w:tcPr>
          <w:p w14:paraId="130EDB33"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5*50000</w:t>
            </w:r>
          </w:p>
        </w:tc>
        <w:tc>
          <w:tcPr>
            <w:tcW w:w="1039" w:type="pct"/>
            <w:shd w:val="clear" w:color="auto" w:fill="FFFFFF"/>
            <w:vAlign w:val="center"/>
          </w:tcPr>
          <w:p w14:paraId="3BFBFA56"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250000</w:t>
            </w:r>
          </w:p>
        </w:tc>
      </w:tr>
      <w:tr w:rsidR="001956B8" w:rsidRPr="009F4426" w14:paraId="1DF2FACB" w14:textId="77777777" w:rsidTr="00187059">
        <w:trPr>
          <w:trHeight w:val="252"/>
        </w:trPr>
        <w:tc>
          <w:tcPr>
            <w:tcW w:w="1661" w:type="pct"/>
            <w:shd w:val="clear" w:color="auto" w:fill="FFFFFF"/>
            <w:noWrap/>
            <w:vAlign w:val="bottom"/>
            <w:hideMark/>
          </w:tcPr>
          <w:p w14:paraId="69DE6173"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разом:</w:t>
            </w:r>
          </w:p>
        </w:tc>
        <w:tc>
          <w:tcPr>
            <w:tcW w:w="2300" w:type="pct"/>
            <w:shd w:val="clear" w:color="auto" w:fill="FFFFFF"/>
            <w:noWrap/>
            <w:vAlign w:val="center"/>
            <w:hideMark/>
          </w:tcPr>
          <w:p w14:paraId="134D5AF0"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100000+80000+50000+10000+250000</w:t>
            </w:r>
          </w:p>
        </w:tc>
        <w:tc>
          <w:tcPr>
            <w:tcW w:w="1039" w:type="pct"/>
            <w:shd w:val="clear" w:color="auto" w:fill="FFFFFF"/>
            <w:vAlign w:val="center"/>
          </w:tcPr>
          <w:p w14:paraId="19A65AB8"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490000</w:t>
            </w:r>
          </w:p>
        </w:tc>
      </w:tr>
      <w:tr w:rsidR="001956B8" w:rsidRPr="009F4426" w14:paraId="1395CAD3" w14:textId="77777777" w:rsidTr="00187059">
        <w:trPr>
          <w:trHeight w:val="252"/>
        </w:trPr>
        <w:tc>
          <w:tcPr>
            <w:tcW w:w="1661" w:type="pct"/>
            <w:shd w:val="clear" w:color="auto" w:fill="FFFFFF"/>
            <w:noWrap/>
            <w:vAlign w:val="bottom"/>
            <w:hideMark/>
          </w:tcPr>
          <w:p w14:paraId="0D8C0F32"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Прибуток</w:t>
            </w:r>
          </w:p>
        </w:tc>
        <w:tc>
          <w:tcPr>
            <w:tcW w:w="2300" w:type="pct"/>
            <w:shd w:val="clear" w:color="auto" w:fill="FFFFFF"/>
            <w:noWrap/>
            <w:vAlign w:val="center"/>
            <w:hideMark/>
          </w:tcPr>
          <w:p w14:paraId="512FB5A6"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1000000-490000</w:t>
            </w:r>
          </w:p>
        </w:tc>
        <w:tc>
          <w:tcPr>
            <w:tcW w:w="1039" w:type="pct"/>
            <w:shd w:val="clear" w:color="auto" w:fill="FFFFFF"/>
            <w:vAlign w:val="center"/>
          </w:tcPr>
          <w:p w14:paraId="2E587BE5"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510000</w:t>
            </w:r>
          </w:p>
        </w:tc>
      </w:tr>
      <w:tr w:rsidR="001956B8" w:rsidRPr="009F4426" w14:paraId="3A96AD5A" w14:textId="77777777" w:rsidTr="005B11E3">
        <w:trPr>
          <w:trHeight w:val="252"/>
        </w:trPr>
        <w:tc>
          <w:tcPr>
            <w:tcW w:w="5000" w:type="pct"/>
            <w:gridSpan w:val="3"/>
            <w:shd w:val="clear" w:color="auto" w:fill="FFFFFF"/>
            <w:noWrap/>
            <w:vAlign w:val="center"/>
            <w:hideMark/>
          </w:tcPr>
          <w:p w14:paraId="7492B0D4" w14:textId="77777777" w:rsidR="00547D75" w:rsidRPr="009F4426" w:rsidRDefault="001956B8" w:rsidP="00547D75">
            <w:pPr>
              <w:widowControl w:val="0"/>
              <w:spacing w:after="0" w:line="240" w:lineRule="auto"/>
              <w:jc w:val="center"/>
              <w:rPr>
                <w:rFonts w:ascii="Times New Roman" w:hAnsi="Times New Roman"/>
                <w:b/>
                <w:bCs/>
                <w:sz w:val="24"/>
                <w:szCs w:val="24"/>
              </w:rPr>
            </w:pPr>
            <w:r w:rsidRPr="00547D75">
              <w:rPr>
                <w:rFonts w:ascii="Times New Roman" w:hAnsi="Times New Roman"/>
                <w:b/>
                <w:bCs/>
                <w:sz w:val="28"/>
                <w:szCs w:val="28"/>
                <w:lang w:val="uk-UA"/>
              </w:rPr>
              <w:t>Прогноз</w:t>
            </w:r>
          </w:p>
        </w:tc>
      </w:tr>
      <w:tr w:rsidR="001956B8" w:rsidRPr="009F4426" w14:paraId="69E81413" w14:textId="77777777" w:rsidTr="00187059">
        <w:trPr>
          <w:trHeight w:val="252"/>
        </w:trPr>
        <w:tc>
          <w:tcPr>
            <w:tcW w:w="1661" w:type="pct"/>
            <w:shd w:val="clear" w:color="auto" w:fill="FFFFFF"/>
            <w:noWrap/>
            <w:vAlign w:val="bottom"/>
            <w:hideMark/>
          </w:tcPr>
          <w:p w14:paraId="418524BF"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Виручка від реалізації, грн.</w:t>
            </w:r>
          </w:p>
        </w:tc>
        <w:tc>
          <w:tcPr>
            <w:tcW w:w="2300" w:type="pct"/>
            <w:shd w:val="clear" w:color="auto" w:fill="FFFFFF"/>
            <w:noWrap/>
            <w:vAlign w:val="center"/>
            <w:hideMark/>
          </w:tcPr>
          <w:p w14:paraId="2BDF7F11"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(50000+10000)*20</w:t>
            </w:r>
          </w:p>
        </w:tc>
        <w:tc>
          <w:tcPr>
            <w:tcW w:w="1039" w:type="pct"/>
            <w:shd w:val="clear" w:color="auto" w:fill="FFFFFF"/>
            <w:vAlign w:val="center"/>
          </w:tcPr>
          <w:p w14:paraId="381A7430"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1200000</w:t>
            </w:r>
          </w:p>
        </w:tc>
      </w:tr>
      <w:tr w:rsidR="001956B8" w:rsidRPr="009F4426" w14:paraId="503715B7" w14:textId="77777777" w:rsidTr="00187059">
        <w:trPr>
          <w:trHeight w:val="252"/>
        </w:trPr>
        <w:tc>
          <w:tcPr>
            <w:tcW w:w="1661" w:type="pct"/>
            <w:shd w:val="clear" w:color="auto" w:fill="FFFFFF"/>
            <w:noWrap/>
            <w:vAlign w:val="bottom"/>
            <w:hideMark/>
          </w:tcPr>
          <w:p w14:paraId="0757176A"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рекламу</w:t>
            </w:r>
          </w:p>
        </w:tc>
        <w:tc>
          <w:tcPr>
            <w:tcW w:w="2300" w:type="pct"/>
            <w:shd w:val="clear" w:color="auto" w:fill="FFFFFF"/>
            <w:noWrap/>
            <w:vAlign w:val="center"/>
            <w:hideMark/>
          </w:tcPr>
          <w:p w14:paraId="3329F04F"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100000*1,3</w:t>
            </w:r>
          </w:p>
        </w:tc>
        <w:tc>
          <w:tcPr>
            <w:tcW w:w="1039" w:type="pct"/>
            <w:shd w:val="clear" w:color="auto" w:fill="FFFFFF"/>
            <w:vAlign w:val="center"/>
          </w:tcPr>
          <w:p w14:paraId="6AF4E661"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130000</w:t>
            </w:r>
          </w:p>
        </w:tc>
      </w:tr>
      <w:tr w:rsidR="001956B8" w:rsidRPr="009F4426" w14:paraId="6DEF4F34" w14:textId="77777777" w:rsidTr="00187059">
        <w:trPr>
          <w:trHeight w:val="252"/>
        </w:trPr>
        <w:tc>
          <w:tcPr>
            <w:tcW w:w="1661" w:type="pct"/>
            <w:shd w:val="clear" w:color="auto" w:fill="FFFFFF"/>
            <w:noWrap/>
            <w:vAlign w:val="bottom"/>
            <w:hideMark/>
          </w:tcPr>
          <w:p w14:paraId="6C48FEB2"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Заробітна плата персоналу, що займається збутом товарів</w:t>
            </w:r>
          </w:p>
        </w:tc>
        <w:tc>
          <w:tcPr>
            <w:tcW w:w="2300" w:type="pct"/>
            <w:shd w:val="clear" w:color="auto" w:fill="FFFFFF"/>
            <w:noWrap/>
            <w:vAlign w:val="center"/>
            <w:hideMark/>
          </w:tcPr>
          <w:p w14:paraId="475FDE1C"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80000+15000</w:t>
            </w:r>
          </w:p>
        </w:tc>
        <w:tc>
          <w:tcPr>
            <w:tcW w:w="1039" w:type="pct"/>
            <w:shd w:val="clear" w:color="auto" w:fill="FFFFFF"/>
            <w:vAlign w:val="center"/>
          </w:tcPr>
          <w:p w14:paraId="43D8C44B"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95000</w:t>
            </w:r>
          </w:p>
        </w:tc>
      </w:tr>
      <w:tr w:rsidR="001956B8" w:rsidRPr="009F4426" w14:paraId="007B24D9" w14:textId="77777777" w:rsidTr="00187059">
        <w:trPr>
          <w:trHeight w:val="252"/>
        </w:trPr>
        <w:tc>
          <w:tcPr>
            <w:tcW w:w="1661" w:type="pct"/>
            <w:shd w:val="clear" w:color="auto" w:fill="FFFFFF"/>
            <w:noWrap/>
            <w:vAlign w:val="bottom"/>
            <w:hideMark/>
          </w:tcPr>
          <w:p w14:paraId="10BE758E"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відрядження продавців</w:t>
            </w:r>
          </w:p>
        </w:tc>
        <w:tc>
          <w:tcPr>
            <w:tcW w:w="2300" w:type="pct"/>
            <w:shd w:val="clear" w:color="auto" w:fill="FFFFFF"/>
            <w:noWrap/>
            <w:vAlign w:val="center"/>
            <w:hideMark/>
          </w:tcPr>
          <w:p w14:paraId="75B07F35"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50000*1,1</w:t>
            </w:r>
          </w:p>
        </w:tc>
        <w:tc>
          <w:tcPr>
            <w:tcW w:w="1039" w:type="pct"/>
            <w:shd w:val="clear" w:color="auto" w:fill="FFFFFF"/>
            <w:vAlign w:val="center"/>
          </w:tcPr>
          <w:p w14:paraId="0F0CFE0E"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55000</w:t>
            </w:r>
          </w:p>
        </w:tc>
      </w:tr>
      <w:tr w:rsidR="001956B8" w:rsidRPr="009F4426" w14:paraId="764CE867" w14:textId="77777777" w:rsidTr="00187059">
        <w:trPr>
          <w:trHeight w:val="252"/>
        </w:trPr>
        <w:tc>
          <w:tcPr>
            <w:tcW w:w="1661" w:type="pct"/>
            <w:shd w:val="clear" w:color="auto" w:fill="FFFFFF"/>
            <w:noWrap/>
            <w:vAlign w:val="bottom"/>
            <w:hideMark/>
          </w:tcPr>
          <w:p w14:paraId="0F41506F"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Плата за оренду торгового приміщення</w:t>
            </w:r>
          </w:p>
        </w:tc>
        <w:tc>
          <w:tcPr>
            <w:tcW w:w="2300" w:type="pct"/>
            <w:shd w:val="clear" w:color="auto" w:fill="FFFFFF"/>
            <w:noWrap/>
            <w:vAlign w:val="center"/>
            <w:hideMark/>
          </w:tcPr>
          <w:p w14:paraId="57B75D42"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10000*1,15</w:t>
            </w:r>
          </w:p>
        </w:tc>
        <w:tc>
          <w:tcPr>
            <w:tcW w:w="1039" w:type="pct"/>
            <w:shd w:val="clear" w:color="auto" w:fill="FFFFFF"/>
            <w:vAlign w:val="center"/>
          </w:tcPr>
          <w:p w14:paraId="30819564"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11500</w:t>
            </w:r>
          </w:p>
        </w:tc>
      </w:tr>
      <w:tr w:rsidR="001956B8" w:rsidRPr="009F4426" w14:paraId="03FFF3F4" w14:textId="77777777" w:rsidTr="00187059">
        <w:trPr>
          <w:trHeight w:val="252"/>
        </w:trPr>
        <w:tc>
          <w:tcPr>
            <w:tcW w:w="1661" w:type="pct"/>
            <w:shd w:val="clear" w:color="auto" w:fill="FFFFFF"/>
            <w:noWrap/>
            <w:vAlign w:val="bottom"/>
            <w:hideMark/>
          </w:tcPr>
          <w:p w14:paraId="7F7CB7C4"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Змінні виробничі витрати на одиницю</w:t>
            </w:r>
          </w:p>
        </w:tc>
        <w:tc>
          <w:tcPr>
            <w:tcW w:w="2300" w:type="pct"/>
            <w:shd w:val="clear" w:color="auto" w:fill="FFFFFF"/>
            <w:noWrap/>
            <w:vAlign w:val="center"/>
            <w:hideMark/>
          </w:tcPr>
          <w:p w14:paraId="6EA2E03F"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(50000+10000)*5</w:t>
            </w:r>
          </w:p>
        </w:tc>
        <w:tc>
          <w:tcPr>
            <w:tcW w:w="1039" w:type="pct"/>
            <w:shd w:val="clear" w:color="auto" w:fill="FFFFFF"/>
            <w:vAlign w:val="center"/>
          </w:tcPr>
          <w:p w14:paraId="7981CF70"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300000</w:t>
            </w:r>
          </w:p>
        </w:tc>
      </w:tr>
      <w:tr w:rsidR="001956B8" w:rsidRPr="009F4426" w14:paraId="3394BA5F" w14:textId="77777777" w:rsidTr="00187059">
        <w:trPr>
          <w:trHeight w:val="252"/>
        </w:trPr>
        <w:tc>
          <w:tcPr>
            <w:tcW w:w="1661" w:type="pct"/>
            <w:shd w:val="clear" w:color="auto" w:fill="FFFFFF"/>
            <w:noWrap/>
            <w:vAlign w:val="bottom"/>
            <w:hideMark/>
          </w:tcPr>
          <w:p w14:paraId="0D3E7949" w14:textId="77777777" w:rsidR="001956B8" w:rsidRDefault="001956B8" w:rsidP="005B11E3">
            <w:pPr>
              <w:widowControl w:val="0"/>
              <w:spacing w:after="0" w:line="240" w:lineRule="auto"/>
              <w:jc w:val="both"/>
              <w:rPr>
                <w:rFonts w:ascii="Times New Roman" w:hAnsi="Times New Roman"/>
                <w:sz w:val="24"/>
                <w:szCs w:val="24"/>
                <w:lang w:val="uk-UA"/>
              </w:rPr>
            </w:pPr>
            <w:r w:rsidRPr="009F4426">
              <w:rPr>
                <w:rFonts w:ascii="Times New Roman" w:hAnsi="Times New Roman"/>
                <w:sz w:val="24"/>
                <w:szCs w:val="24"/>
                <w:lang w:val="uk-UA"/>
              </w:rPr>
              <w:t>Витрати разом:</w:t>
            </w:r>
          </w:p>
          <w:p w14:paraId="30BFAE5A" w14:textId="77777777" w:rsidR="00547D75" w:rsidRPr="009F4426" w:rsidRDefault="00547D75" w:rsidP="005B11E3">
            <w:pPr>
              <w:widowControl w:val="0"/>
              <w:spacing w:after="0" w:line="240" w:lineRule="auto"/>
              <w:jc w:val="both"/>
              <w:rPr>
                <w:rFonts w:ascii="Times New Roman" w:hAnsi="Times New Roman"/>
                <w:sz w:val="24"/>
                <w:szCs w:val="24"/>
              </w:rPr>
            </w:pPr>
          </w:p>
        </w:tc>
        <w:tc>
          <w:tcPr>
            <w:tcW w:w="2300" w:type="pct"/>
            <w:shd w:val="clear" w:color="auto" w:fill="FFFFFF"/>
            <w:noWrap/>
            <w:vAlign w:val="center"/>
            <w:hideMark/>
          </w:tcPr>
          <w:p w14:paraId="44907B73"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130000+95000+55000+11500+300000</w:t>
            </w:r>
          </w:p>
        </w:tc>
        <w:tc>
          <w:tcPr>
            <w:tcW w:w="1039" w:type="pct"/>
            <w:shd w:val="clear" w:color="auto" w:fill="FFFFFF"/>
            <w:vAlign w:val="center"/>
          </w:tcPr>
          <w:p w14:paraId="75DCD2ED"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591500</w:t>
            </w:r>
          </w:p>
        </w:tc>
      </w:tr>
      <w:tr w:rsidR="001956B8" w:rsidRPr="009F4426" w14:paraId="7754D08B" w14:textId="77777777" w:rsidTr="00187059">
        <w:trPr>
          <w:trHeight w:val="252"/>
        </w:trPr>
        <w:tc>
          <w:tcPr>
            <w:tcW w:w="1661" w:type="pct"/>
            <w:shd w:val="clear" w:color="auto" w:fill="FFFFFF"/>
            <w:noWrap/>
            <w:vAlign w:val="bottom"/>
            <w:hideMark/>
          </w:tcPr>
          <w:p w14:paraId="6BBE941E" w14:textId="77777777" w:rsidR="001956B8" w:rsidRDefault="001956B8" w:rsidP="005B11E3">
            <w:pPr>
              <w:widowControl w:val="0"/>
              <w:spacing w:after="0" w:line="240" w:lineRule="auto"/>
              <w:jc w:val="both"/>
              <w:rPr>
                <w:rFonts w:ascii="Times New Roman" w:hAnsi="Times New Roman"/>
                <w:sz w:val="24"/>
                <w:szCs w:val="24"/>
                <w:lang w:val="uk-UA"/>
              </w:rPr>
            </w:pPr>
            <w:r w:rsidRPr="009F4426">
              <w:rPr>
                <w:rFonts w:ascii="Times New Roman" w:hAnsi="Times New Roman"/>
                <w:sz w:val="24"/>
                <w:szCs w:val="24"/>
                <w:lang w:val="uk-UA"/>
              </w:rPr>
              <w:t>Прибуток</w:t>
            </w:r>
          </w:p>
          <w:p w14:paraId="0945394A" w14:textId="77777777" w:rsidR="00547D75" w:rsidRPr="009F4426" w:rsidRDefault="00547D75" w:rsidP="005B11E3">
            <w:pPr>
              <w:widowControl w:val="0"/>
              <w:spacing w:after="0" w:line="240" w:lineRule="auto"/>
              <w:jc w:val="both"/>
              <w:rPr>
                <w:rFonts w:ascii="Times New Roman" w:hAnsi="Times New Roman"/>
                <w:sz w:val="24"/>
                <w:szCs w:val="24"/>
              </w:rPr>
            </w:pPr>
          </w:p>
        </w:tc>
        <w:tc>
          <w:tcPr>
            <w:tcW w:w="2300" w:type="pct"/>
            <w:shd w:val="clear" w:color="auto" w:fill="FFFFFF"/>
            <w:noWrap/>
            <w:vAlign w:val="center"/>
            <w:hideMark/>
          </w:tcPr>
          <w:p w14:paraId="3FB37F0F"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1200000-591500</w:t>
            </w:r>
          </w:p>
        </w:tc>
        <w:tc>
          <w:tcPr>
            <w:tcW w:w="1039" w:type="pct"/>
            <w:shd w:val="clear" w:color="auto" w:fill="FFFFFF"/>
            <w:vAlign w:val="center"/>
          </w:tcPr>
          <w:p w14:paraId="641E3E9C"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608500</w:t>
            </w:r>
          </w:p>
        </w:tc>
      </w:tr>
      <w:tr w:rsidR="001956B8" w:rsidRPr="009F4426" w14:paraId="7919EF54" w14:textId="77777777" w:rsidTr="005B11E3">
        <w:trPr>
          <w:trHeight w:val="252"/>
        </w:trPr>
        <w:tc>
          <w:tcPr>
            <w:tcW w:w="5000" w:type="pct"/>
            <w:gridSpan w:val="3"/>
            <w:shd w:val="clear" w:color="auto" w:fill="FFFFFF"/>
            <w:noWrap/>
            <w:vAlign w:val="center"/>
            <w:hideMark/>
          </w:tcPr>
          <w:p w14:paraId="0BD15797" w14:textId="77777777" w:rsidR="001956B8" w:rsidRPr="00547D75" w:rsidRDefault="001956B8" w:rsidP="005B11E3">
            <w:pPr>
              <w:widowControl w:val="0"/>
              <w:spacing w:after="0" w:line="240" w:lineRule="auto"/>
              <w:jc w:val="center"/>
              <w:rPr>
                <w:rFonts w:ascii="Times New Roman" w:hAnsi="Times New Roman"/>
                <w:b/>
                <w:bCs/>
                <w:sz w:val="28"/>
                <w:szCs w:val="28"/>
              </w:rPr>
            </w:pPr>
            <w:r w:rsidRPr="00547D75">
              <w:rPr>
                <w:rFonts w:ascii="Times New Roman" w:hAnsi="Times New Roman"/>
                <w:b/>
                <w:bCs/>
                <w:sz w:val="28"/>
                <w:szCs w:val="28"/>
                <w:lang w:val="uk-UA"/>
              </w:rPr>
              <w:t>Інкрементні витрати і доход (прибуток)</w:t>
            </w:r>
          </w:p>
        </w:tc>
      </w:tr>
      <w:tr w:rsidR="001956B8" w:rsidRPr="009F4426" w14:paraId="577B99BE" w14:textId="77777777" w:rsidTr="00187059">
        <w:trPr>
          <w:trHeight w:val="252"/>
        </w:trPr>
        <w:tc>
          <w:tcPr>
            <w:tcW w:w="1661" w:type="pct"/>
            <w:shd w:val="clear" w:color="auto" w:fill="FFFFFF"/>
            <w:noWrap/>
            <w:vAlign w:val="bottom"/>
            <w:hideMark/>
          </w:tcPr>
          <w:p w14:paraId="72FF618C"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Виручка від реалізації, грн.</w:t>
            </w:r>
          </w:p>
        </w:tc>
        <w:tc>
          <w:tcPr>
            <w:tcW w:w="2300" w:type="pct"/>
            <w:shd w:val="clear" w:color="auto" w:fill="FFFFFF"/>
            <w:noWrap/>
            <w:vAlign w:val="center"/>
            <w:hideMark/>
          </w:tcPr>
          <w:p w14:paraId="4A4E37C3"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1200000-1000000</w:t>
            </w:r>
          </w:p>
        </w:tc>
        <w:tc>
          <w:tcPr>
            <w:tcW w:w="1039" w:type="pct"/>
            <w:shd w:val="clear" w:color="auto" w:fill="FFFFFF"/>
            <w:vAlign w:val="center"/>
          </w:tcPr>
          <w:p w14:paraId="35BE1014"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200000</w:t>
            </w:r>
          </w:p>
        </w:tc>
      </w:tr>
      <w:tr w:rsidR="001956B8" w:rsidRPr="009F4426" w14:paraId="3766C419" w14:textId="77777777" w:rsidTr="00187059">
        <w:trPr>
          <w:trHeight w:val="252"/>
        </w:trPr>
        <w:tc>
          <w:tcPr>
            <w:tcW w:w="1661" w:type="pct"/>
            <w:shd w:val="clear" w:color="auto" w:fill="FFFFFF"/>
            <w:noWrap/>
            <w:vAlign w:val="bottom"/>
            <w:hideMark/>
          </w:tcPr>
          <w:p w14:paraId="3BC5FCFE"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рекламу</w:t>
            </w:r>
          </w:p>
        </w:tc>
        <w:tc>
          <w:tcPr>
            <w:tcW w:w="2300" w:type="pct"/>
            <w:shd w:val="clear" w:color="auto" w:fill="FFFFFF"/>
            <w:noWrap/>
            <w:vAlign w:val="center"/>
            <w:hideMark/>
          </w:tcPr>
          <w:p w14:paraId="3587767D"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130000-100000</w:t>
            </w:r>
          </w:p>
        </w:tc>
        <w:tc>
          <w:tcPr>
            <w:tcW w:w="1039" w:type="pct"/>
            <w:shd w:val="clear" w:color="auto" w:fill="FFFFFF"/>
            <w:vAlign w:val="center"/>
          </w:tcPr>
          <w:p w14:paraId="28D96790"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30000</w:t>
            </w:r>
          </w:p>
        </w:tc>
      </w:tr>
      <w:tr w:rsidR="001956B8" w:rsidRPr="009F4426" w14:paraId="567DE1EC" w14:textId="77777777" w:rsidTr="00187059">
        <w:trPr>
          <w:trHeight w:val="252"/>
        </w:trPr>
        <w:tc>
          <w:tcPr>
            <w:tcW w:w="1661" w:type="pct"/>
            <w:shd w:val="clear" w:color="auto" w:fill="FFFFFF"/>
            <w:noWrap/>
            <w:vAlign w:val="bottom"/>
            <w:hideMark/>
          </w:tcPr>
          <w:p w14:paraId="7C7DC32D"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Заробітна плата персоналу, що займається збутом товарів</w:t>
            </w:r>
          </w:p>
        </w:tc>
        <w:tc>
          <w:tcPr>
            <w:tcW w:w="2300" w:type="pct"/>
            <w:shd w:val="clear" w:color="auto" w:fill="FFFFFF"/>
            <w:noWrap/>
            <w:vAlign w:val="center"/>
            <w:hideMark/>
          </w:tcPr>
          <w:p w14:paraId="7FB59C37"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95000-80000</w:t>
            </w:r>
          </w:p>
        </w:tc>
        <w:tc>
          <w:tcPr>
            <w:tcW w:w="1039" w:type="pct"/>
            <w:shd w:val="clear" w:color="auto" w:fill="FFFFFF"/>
            <w:vAlign w:val="center"/>
          </w:tcPr>
          <w:p w14:paraId="7536E862"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15000</w:t>
            </w:r>
          </w:p>
        </w:tc>
      </w:tr>
      <w:tr w:rsidR="001956B8" w:rsidRPr="009F4426" w14:paraId="10762856" w14:textId="77777777" w:rsidTr="00187059">
        <w:trPr>
          <w:trHeight w:val="252"/>
        </w:trPr>
        <w:tc>
          <w:tcPr>
            <w:tcW w:w="1661" w:type="pct"/>
            <w:shd w:val="clear" w:color="auto" w:fill="FFFFFF"/>
            <w:noWrap/>
            <w:vAlign w:val="bottom"/>
            <w:hideMark/>
          </w:tcPr>
          <w:p w14:paraId="36511159"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на відрядження продавців</w:t>
            </w:r>
          </w:p>
        </w:tc>
        <w:tc>
          <w:tcPr>
            <w:tcW w:w="2300" w:type="pct"/>
            <w:shd w:val="clear" w:color="auto" w:fill="FFFFFF"/>
            <w:noWrap/>
            <w:vAlign w:val="center"/>
            <w:hideMark/>
          </w:tcPr>
          <w:p w14:paraId="5F134B69"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55000-50000</w:t>
            </w:r>
          </w:p>
        </w:tc>
        <w:tc>
          <w:tcPr>
            <w:tcW w:w="1039" w:type="pct"/>
            <w:shd w:val="clear" w:color="auto" w:fill="FFFFFF"/>
            <w:vAlign w:val="center"/>
          </w:tcPr>
          <w:p w14:paraId="0240F14F"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w:t>
            </w:r>
          </w:p>
        </w:tc>
      </w:tr>
      <w:tr w:rsidR="001956B8" w:rsidRPr="009F4426" w14:paraId="7481F95E" w14:textId="77777777" w:rsidTr="00187059">
        <w:trPr>
          <w:trHeight w:val="252"/>
        </w:trPr>
        <w:tc>
          <w:tcPr>
            <w:tcW w:w="1661" w:type="pct"/>
            <w:shd w:val="clear" w:color="auto" w:fill="FFFFFF"/>
            <w:noWrap/>
            <w:vAlign w:val="bottom"/>
            <w:hideMark/>
          </w:tcPr>
          <w:p w14:paraId="1FF62D69"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Плата за оренду торгового приміщення</w:t>
            </w:r>
          </w:p>
        </w:tc>
        <w:tc>
          <w:tcPr>
            <w:tcW w:w="2300" w:type="pct"/>
            <w:shd w:val="clear" w:color="auto" w:fill="FFFFFF"/>
            <w:noWrap/>
            <w:vAlign w:val="center"/>
            <w:hideMark/>
          </w:tcPr>
          <w:p w14:paraId="4238C82C"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11500-10000</w:t>
            </w:r>
          </w:p>
        </w:tc>
        <w:tc>
          <w:tcPr>
            <w:tcW w:w="1039" w:type="pct"/>
            <w:shd w:val="clear" w:color="auto" w:fill="FFFFFF"/>
            <w:vAlign w:val="center"/>
          </w:tcPr>
          <w:p w14:paraId="17640E36"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1500</w:t>
            </w:r>
          </w:p>
        </w:tc>
      </w:tr>
      <w:tr w:rsidR="001956B8" w:rsidRPr="009F4426" w14:paraId="2F0B22A1" w14:textId="77777777" w:rsidTr="00187059">
        <w:trPr>
          <w:trHeight w:val="252"/>
        </w:trPr>
        <w:tc>
          <w:tcPr>
            <w:tcW w:w="1661" w:type="pct"/>
            <w:shd w:val="clear" w:color="auto" w:fill="FFFFFF"/>
            <w:noWrap/>
            <w:vAlign w:val="bottom"/>
            <w:hideMark/>
          </w:tcPr>
          <w:p w14:paraId="39487D7D"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Змінні виробничі витрати на одиницю</w:t>
            </w:r>
          </w:p>
        </w:tc>
        <w:tc>
          <w:tcPr>
            <w:tcW w:w="2300" w:type="pct"/>
            <w:shd w:val="clear" w:color="auto" w:fill="FFFFFF"/>
            <w:noWrap/>
            <w:vAlign w:val="center"/>
            <w:hideMark/>
          </w:tcPr>
          <w:p w14:paraId="2D030572"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300000-250000</w:t>
            </w:r>
          </w:p>
        </w:tc>
        <w:tc>
          <w:tcPr>
            <w:tcW w:w="1039" w:type="pct"/>
            <w:shd w:val="clear" w:color="auto" w:fill="FFFFFF"/>
            <w:vAlign w:val="center"/>
          </w:tcPr>
          <w:p w14:paraId="67F4A281"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50000</w:t>
            </w:r>
          </w:p>
        </w:tc>
      </w:tr>
      <w:tr w:rsidR="001956B8" w:rsidRPr="009F4426" w14:paraId="3EB9EB79" w14:textId="77777777" w:rsidTr="00187059">
        <w:trPr>
          <w:trHeight w:val="252"/>
        </w:trPr>
        <w:tc>
          <w:tcPr>
            <w:tcW w:w="1661" w:type="pct"/>
            <w:shd w:val="clear" w:color="auto" w:fill="FFFFFF"/>
            <w:noWrap/>
            <w:vAlign w:val="bottom"/>
            <w:hideMark/>
          </w:tcPr>
          <w:p w14:paraId="593C4651" w14:textId="77777777" w:rsidR="001956B8" w:rsidRPr="009F4426" w:rsidRDefault="001956B8" w:rsidP="005B11E3">
            <w:pPr>
              <w:widowControl w:val="0"/>
              <w:spacing w:after="0" w:line="240" w:lineRule="auto"/>
              <w:jc w:val="both"/>
              <w:rPr>
                <w:rFonts w:ascii="Times New Roman" w:hAnsi="Times New Roman"/>
                <w:sz w:val="24"/>
                <w:szCs w:val="24"/>
              </w:rPr>
            </w:pPr>
            <w:r w:rsidRPr="009F4426">
              <w:rPr>
                <w:rFonts w:ascii="Times New Roman" w:hAnsi="Times New Roman"/>
                <w:sz w:val="24"/>
                <w:szCs w:val="24"/>
                <w:lang w:val="uk-UA"/>
              </w:rPr>
              <w:t>Витрати разом:</w:t>
            </w:r>
          </w:p>
        </w:tc>
        <w:tc>
          <w:tcPr>
            <w:tcW w:w="2300" w:type="pct"/>
            <w:shd w:val="clear" w:color="auto" w:fill="FFFFFF"/>
            <w:noWrap/>
            <w:vAlign w:val="center"/>
            <w:hideMark/>
          </w:tcPr>
          <w:p w14:paraId="7862645E"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591500-490000</w:t>
            </w:r>
          </w:p>
        </w:tc>
        <w:tc>
          <w:tcPr>
            <w:tcW w:w="1039" w:type="pct"/>
            <w:shd w:val="clear" w:color="auto" w:fill="FFFFFF"/>
            <w:vAlign w:val="center"/>
          </w:tcPr>
          <w:p w14:paraId="71B16D45" w14:textId="77777777" w:rsidR="001956B8" w:rsidRPr="009F4426" w:rsidRDefault="001956B8" w:rsidP="005B11E3">
            <w:pPr>
              <w:widowControl w:val="0"/>
              <w:spacing w:after="0" w:line="240" w:lineRule="auto"/>
              <w:jc w:val="center"/>
              <w:rPr>
                <w:rFonts w:ascii="Times New Roman" w:hAnsi="Times New Roman"/>
                <w:sz w:val="24"/>
                <w:szCs w:val="24"/>
              </w:rPr>
            </w:pPr>
            <w:r w:rsidRPr="009F4426">
              <w:rPr>
                <w:rFonts w:ascii="Times New Roman" w:hAnsi="Times New Roman"/>
                <w:sz w:val="24"/>
                <w:szCs w:val="24"/>
              </w:rPr>
              <w:t>101500</w:t>
            </w:r>
          </w:p>
        </w:tc>
      </w:tr>
      <w:tr w:rsidR="001956B8" w:rsidRPr="009F4426" w14:paraId="2409725C" w14:textId="77777777" w:rsidTr="00187059">
        <w:trPr>
          <w:trHeight w:val="252"/>
        </w:trPr>
        <w:tc>
          <w:tcPr>
            <w:tcW w:w="1661" w:type="pct"/>
            <w:shd w:val="clear" w:color="auto" w:fill="FFFFFF"/>
            <w:noWrap/>
            <w:vAlign w:val="bottom"/>
            <w:hideMark/>
          </w:tcPr>
          <w:p w14:paraId="7D8B6116" w14:textId="77777777" w:rsidR="001956B8" w:rsidRPr="009F4426" w:rsidRDefault="001956B8" w:rsidP="005B11E3">
            <w:pPr>
              <w:widowControl w:val="0"/>
              <w:spacing w:after="0" w:line="240" w:lineRule="auto"/>
              <w:jc w:val="both"/>
              <w:rPr>
                <w:rFonts w:ascii="Times New Roman" w:hAnsi="Times New Roman"/>
                <w:b/>
                <w:i/>
                <w:sz w:val="24"/>
                <w:szCs w:val="24"/>
              </w:rPr>
            </w:pPr>
            <w:r w:rsidRPr="009F4426">
              <w:rPr>
                <w:rFonts w:ascii="Times New Roman" w:hAnsi="Times New Roman"/>
                <w:b/>
                <w:i/>
                <w:sz w:val="24"/>
                <w:szCs w:val="24"/>
                <w:lang w:val="uk-UA"/>
              </w:rPr>
              <w:t>Прибуток</w:t>
            </w:r>
          </w:p>
        </w:tc>
        <w:tc>
          <w:tcPr>
            <w:tcW w:w="2300" w:type="pct"/>
            <w:shd w:val="clear" w:color="auto" w:fill="FFFFFF"/>
            <w:noWrap/>
            <w:vAlign w:val="center"/>
            <w:hideMark/>
          </w:tcPr>
          <w:p w14:paraId="67188AEA" w14:textId="77777777" w:rsidR="001956B8" w:rsidRPr="009F4426" w:rsidRDefault="001956B8" w:rsidP="005B11E3">
            <w:pPr>
              <w:widowControl w:val="0"/>
              <w:spacing w:after="0" w:line="240" w:lineRule="auto"/>
              <w:jc w:val="center"/>
              <w:rPr>
                <w:rFonts w:ascii="Times New Roman" w:hAnsi="Times New Roman"/>
                <w:b/>
                <w:i/>
                <w:sz w:val="24"/>
                <w:szCs w:val="24"/>
              </w:rPr>
            </w:pPr>
            <w:r w:rsidRPr="009F4426">
              <w:rPr>
                <w:rFonts w:ascii="Times New Roman" w:hAnsi="Times New Roman"/>
                <w:b/>
                <w:i/>
                <w:sz w:val="24"/>
                <w:szCs w:val="24"/>
              </w:rPr>
              <w:t>608500-510000</w:t>
            </w:r>
          </w:p>
        </w:tc>
        <w:tc>
          <w:tcPr>
            <w:tcW w:w="1039" w:type="pct"/>
            <w:shd w:val="clear" w:color="auto" w:fill="FFFFFF"/>
            <w:vAlign w:val="center"/>
          </w:tcPr>
          <w:p w14:paraId="33963203" w14:textId="77777777" w:rsidR="001956B8" w:rsidRPr="009F4426" w:rsidRDefault="001956B8" w:rsidP="005B11E3">
            <w:pPr>
              <w:widowControl w:val="0"/>
              <w:spacing w:after="0" w:line="240" w:lineRule="auto"/>
              <w:jc w:val="center"/>
              <w:rPr>
                <w:rFonts w:ascii="Times New Roman" w:hAnsi="Times New Roman"/>
                <w:b/>
                <w:i/>
                <w:sz w:val="24"/>
                <w:szCs w:val="24"/>
              </w:rPr>
            </w:pPr>
            <w:r w:rsidRPr="009F4426">
              <w:rPr>
                <w:rFonts w:ascii="Times New Roman" w:hAnsi="Times New Roman"/>
                <w:b/>
                <w:i/>
                <w:sz w:val="24"/>
                <w:szCs w:val="24"/>
              </w:rPr>
              <w:t>98500</w:t>
            </w:r>
          </w:p>
        </w:tc>
      </w:tr>
    </w:tbl>
    <w:p w14:paraId="19750206" w14:textId="77777777" w:rsidR="000255BE" w:rsidRDefault="000255BE" w:rsidP="001956B8">
      <w:pPr>
        <w:pStyle w:val="a8"/>
        <w:spacing w:after="0" w:line="240" w:lineRule="auto"/>
        <w:ind w:firstLine="709"/>
        <w:jc w:val="both"/>
        <w:rPr>
          <w:rFonts w:ascii="Times New Roman" w:hAnsi="Times New Roman"/>
          <w:b/>
          <w:sz w:val="28"/>
          <w:lang w:val="uk-UA"/>
        </w:rPr>
      </w:pPr>
    </w:p>
    <w:p w14:paraId="38DB6869" w14:textId="77777777" w:rsidR="001956B8" w:rsidRPr="00762210" w:rsidRDefault="001956B8" w:rsidP="001956B8">
      <w:pPr>
        <w:pStyle w:val="a8"/>
        <w:spacing w:after="0" w:line="240" w:lineRule="auto"/>
        <w:ind w:firstLine="709"/>
        <w:jc w:val="both"/>
        <w:rPr>
          <w:rFonts w:ascii="Times New Roman" w:hAnsi="Times New Roman"/>
          <w:sz w:val="28"/>
          <w:szCs w:val="28"/>
        </w:rPr>
      </w:pPr>
      <w:r w:rsidRPr="00762210">
        <w:rPr>
          <w:rFonts w:ascii="Times New Roman" w:hAnsi="Times New Roman"/>
          <w:b/>
          <w:sz w:val="28"/>
          <w:lang w:val="uk-UA"/>
        </w:rPr>
        <w:lastRenderedPageBreak/>
        <w:t>Завдання 3</w:t>
      </w:r>
      <w:r w:rsidRPr="00762210">
        <w:rPr>
          <w:rFonts w:ascii="Times New Roman" w:hAnsi="Times New Roman"/>
          <w:sz w:val="28"/>
          <w:lang w:val="uk-UA"/>
        </w:rPr>
        <w:t>. Річний обсяг виробництва і реалізації продукції 700000 грн. Витрати на виробництво і збут цієї продукції 500000 грн., у тому числі постійні витрати 200000 грн. Власний капітал підприємства 1200000 грн. При розробці плану наступного року необхідно визначити:</w:t>
      </w:r>
    </w:p>
    <w:p w14:paraId="544161E1" w14:textId="77777777" w:rsidR="001956B8" w:rsidRPr="00762210" w:rsidRDefault="001956B8" w:rsidP="001956B8">
      <w:pPr>
        <w:spacing w:after="0" w:line="240" w:lineRule="auto"/>
        <w:ind w:firstLine="709"/>
        <w:jc w:val="both"/>
        <w:rPr>
          <w:rFonts w:ascii="Times New Roman" w:hAnsi="Times New Roman"/>
          <w:sz w:val="28"/>
          <w:szCs w:val="28"/>
        </w:rPr>
      </w:pPr>
      <w:r w:rsidRPr="00762210">
        <w:rPr>
          <w:rFonts w:ascii="Times New Roman" w:hAnsi="Times New Roman"/>
          <w:sz w:val="28"/>
          <w:szCs w:val="28"/>
        </w:rPr>
        <w:t>1.</w:t>
      </w:r>
      <w:r w:rsidRPr="00762210">
        <w:rPr>
          <w:rFonts w:ascii="Times New Roman" w:hAnsi="Times New Roman"/>
          <w:sz w:val="28"/>
          <w:szCs w:val="28"/>
          <w:lang w:val="uk-UA"/>
        </w:rPr>
        <w:t xml:space="preserve"> Маржинальний і операційний прибуток у базовому році;</w:t>
      </w:r>
    </w:p>
    <w:p w14:paraId="6B54D77E" w14:textId="77777777" w:rsidR="001956B8" w:rsidRPr="00762210" w:rsidRDefault="001956B8" w:rsidP="001956B8">
      <w:pPr>
        <w:spacing w:after="0" w:line="240" w:lineRule="auto"/>
        <w:ind w:firstLine="709"/>
        <w:jc w:val="both"/>
        <w:rPr>
          <w:rFonts w:ascii="Times New Roman" w:hAnsi="Times New Roman"/>
          <w:sz w:val="28"/>
          <w:szCs w:val="28"/>
        </w:rPr>
      </w:pPr>
      <w:r w:rsidRPr="00762210">
        <w:rPr>
          <w:rFonts w:ascii="Times New Roman" w:hAnsi="Times New Roman"/>
          <w:sz w:val="28"/>
          <w:szCs w:val="28"/>
        </w:rPr>
        <w:t>2.</w:t>
      </w:r>
      <w:r w:rsidRPr="00762210">
        <w:rPr>
          <w:rFonts w:ascii="Times New Roman" w:hAnsi="Times New Roman"/>
          <w:sz w:val="28"/>
          <w:szCs w:val="28"/>
          <w:lang w:val="uk-UA"/>
        </w:rPr>
        <w:t xml:space="preserve"> Обсяг беззбиткового виробництва;</w:t>
      </w:r>
    </w:p>
    <w:p w14:paraId="30DBE60D" w14:textId="77777777" w:rsidR="001956B8" w:rsidRPr="00762210" w:rsidRDefault="001956B8" w:rsidP="001956B8">
      <w:pPr>
        <w:spacing w:after="0" w:line="240" w:lineRule="auto"/>
        <w:ind w:firstLine="709"/>
        <w:jc w:val="both"/>
        <w:rPr>
          <w:rFonts w:ascii="Times New Roman" w:hAnsi="Times New Roman"/>
          <w:sz w:val="28"/>
          <w:szCs w:val="28"/>
        </w:rPr>
      </w:pPr>
      <w:r w:rsidRPr="00762210">
        <w:rPr>
          <w:rFonts w:ascii="Times New Roman" w:hAnsi="Times New Roman"/>
          <w:sz w:val="28"/>
          <w:szCs w:val="28"/>
        </w:rPr>
        <w:t>3.</w:t>
      </w:r>
      <w:r w:rsidRPr="00762210">
        <w:rPr>
          <w:rFonts w:ascii="Times New Roman" w:hAnsi="Times New Roman"/>
          <w:sz w:val="28"/>
          <w:szCs w:val="28"/>
          <w:lang w:val="uk-UA"/>
        </w:rPr>
        <w:t xml:space="preserve"> </w:t>
      </w:r>
      <w:r w:rsidRPr="00762210">
        <w:rPr>
          <w:rFonts w:ascii="Times New Roman" w:hAnsi="Times New Roman"/>
          <w:sz w:val="28"/>
          <w:lang w:val="uk-UA"/>
        </w:rPr>
        <w:t>Коефіцієнт безпеки виробництва;</w:t>
      </w:r>
    </w:p>
    <w:p w14:paraId="7F153C23" w14:textId="77777777" w:rsidR="001956B8" w:rsidRPr="00762210" w:rsidRDefault="001956B8" w:rsidP="001956B8">
      <w:pPr>
        <w:spacing w:after="0" w:line="240" w:lineRule="auto"/>
        <w:ind w:firstLine="709"/>
        <w:jc w:val="both"/>
        <w:rPr>
          <w:rFonts w:ascii="Times New Roman" w:hAnsi="Times New Roman"/>
          <w:sz w:val="28"/>
          <w:szCs w:val="28"/>
        </w:rPr>
      </w:pPr>
      <w:r w:rsidRPr="00762210">
        <w:rPr>
          <w:rFonts w:ascii="Times New Roman" w:hAnsi="Times New Roman"/>
          <w:sz w:val="28"/>
          <w:szCs w:val="28"/>
        </w:rPr>
        <w:t>4.</w:t>
      </w:r>
      <w:r w:rsidRPr="00762210">
        <w:rPr>
          <w:rFonts w:ascii="Times New Roman" w:hAnsi="Times New Roman"/>
          <w:sz w:val="28"/>
          <w:szCs w:val="28"/>
          <w:lang w:val="uk-UA"/>
        </w:rPr>
        <w:t xml:space="preserve"> Обсяг виробництва</w:t>
      </w:r>
      <w:r>
        <w:rPr>
          <w:rFonts w:ascii="Times New Roman" w:hAnsi="Times New Roman"/>
          <w:sz w:val="28"/>
          <w:szCs w:val="28"/>
          <w:lang w:val="uk-UA"/>
        </w:rPr>
        <w:t>,</w:t>
      </w:r>
      <w:r w:rsidRPr="00762210">
        <w:rPr>
          <w:rFonts w:ascii="Times New Roman" w:hAnsi="Times New Roman"/>
          <w:sz w:val="28"/>
          <w:szCs w:val="28"/>
          <w:lang w:val="uk-UA"/>
        </w:rPr>
        <w:t xml:space="preserve"> яке забезпечує рентабельність власного капіталу на рівні 22%;</w:t>
      </w:r>
    </w:p>
    <w:p w14:paraId="6CB10C7D" w14:textId="77777777" w:rsidR="001956B8" w:rsidRPr="00762210" w:rsidRDefault="001956B8" w:rsidP="001956B8">
      <w:pPr>
        <w:spacing w:after="0" w:line="240" w:lineRule="auto"/>
        <w:ind w:firstLine="709"/>
        <w:jc w:val="both"/>
        <w:rPr>
          <w:rFonts w:ascii="Times New Roman" w:hAnsi="Times New Roman"/>
          <w:sz w:val="28"/>
          <w:szCs w:val="28"/>
        </w:rPr>
      </w:pPr>
      <w:r w:rsidRPr="00762210">
        <w:rPr>
          <w:rFonts w:ascii="Times New Roman" w:hAnsi="Times New Roman"/>
          <w:sz w:val="28"/>
          <w:szCs w:val="28"/>
        </w:rPr>
        <w:t>5.</w:t>
      </w:r>
      <w:r w:rsidRPr="00762210">
        <w:rPr>
          <w:rFonts w:ascii="Times New Roman" w:hAnsi="Times New Roman"/>
          <w:sz w:val="28"/>
          <w:szCs w:val="28"/>
          <w:lang w:val="uk-UA"/>
        </w:rPr>
        <w:t xml:space="preserve"> Операційний ливеридж;</w:t>
      </w:r>
    </w:p>
    <w:p w14:paraId="5F390853" w14:textId="77777777" w:rsidR="001956B8" w:rsidRDefault="001956B8" w:rsidP="001956B8">
      <w:pPr>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rPr>
        <w:t>6.</w:t>
      </w:r>
      <w:r w:rsidRPr="00762210">
        <w:rPr>
          <w:rFonts w:ascii="Times New Roman" w:hAnsi="Times New Roman"/>
          <w:sz w:val="28"/>
          <w:szCs w:val="28"/>
          <w:lang w:val="uk-UA"/>
        </w:rPr>
        <w:t xml:space="preserve"> Як зміниться прибуток підприємства якщо обсяг виробництва виросте на 12%.</w:t>
      </w:r>
    </w:p>
    <w:p w14:paraId="2A014E2B" w14:textId="77777777" w:rsidR="001956B8" w:rsidRPr="00762210" w:rsidRDefault="001956B8" w:rsidP="001956B8">
      <w:pPr>
        <w:spacing w:after="0" w:line="240" w:lineRule="auto"/>
        <w:ind w:firstLine="709"/>
        <w:jc w:val="both"/>
        <w:rPr>
          <w:rFonts w:ascii="Times New Roman" w:hAnsi="Times New Roman"/>
          <w:sz w:val="28"/>
          <w:szCs w:val="28"/>
        </w:rPr>
      </w:pPr>
    </w:p>
    <w:p w14:paraId="0F207E52" w14:textId="77777777" w:rsidR="001956B8" w:rsidRPr="00C720FB" w:rsidRDefault="001956B8" w:rsidP="001956B8">
      <w:pPr>
        <w:spacing w:after="0" w:line="240" w:lineRule="auto"/>
        <w:contextualSpacing/>
        <w:jc w:val="center"/>
        <w:rPr>
          <w:rFonts w:ascii="Times New Roman" w:hAnsi="Times New Roman"/>
          <w:i/>
          <w:sz w:val="28"/>
          <w:szCs w:val="28"/>
          <w:lang w:val="uk-UA"/>
        </w:rPr>
      </w:pPr>
      <w:r w:rsidRPr="00C720FB">
        <w:rPr>
          <w:rFonts w:ascii="Times New Roman" w:hAnsi="Times New Roman"/>
          <w:i/>
          <w:sz w:val="28"/>
          <w:szCs w:val="28"/>
          <w:lang w:val="uk-UA"/>
        </w:rPr>
        <w:t>Розв’язання:</w:t>
      </w:r>
    </w:p>
    <w:p w14:paraId="6C9ADA31" w14:textId="77777777" w:rsidR="001956B8" w:rsidRPr="00187059" w:rsidRDefault="001956B8" w:rsidP="001956B8">
      <w:pPr>
        <w:spacing w:after="0" w:line="240" w:lineRule="auto"/>
        <w:contextualSpacing/>
        <w:jc w:val="center"/>
        <w:rPr>
          <w:rFonts w:ascii="Times New Roman" w:hAnsi="Times New Roman"/>
          <w:b/>
          <w:sz w:val="16"/>
          <w:szCs w:val="16"/>
          <w:lang w:val="uk-UA"/>
        </w:rPr>
      </w:pPr>
    </w:p>
    <w:p w14:paraId="0BB171CE"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Маржинальная прибуток:</w:t>
      </w:r>
    </w:p>
    <w:p w14:paraId="3167A3CF" w14:textId="77777777" w:rsidR="001956B8" w:rsidRPr="008B6668" w:rsidRDefault="001956B8" w:rsidP="001956B8">
      <w:pPr>
        <w:spacing w:after="0" w:line="240" w:lineRule="auto"/>
        <w:ind w:firstLine="709"/>
        <w:jc w:val="center"/>
        <w:rPr>
          <w:rFonts w:ascii="Times New Roman" w:eastAsia="Times New Roman" w:hAnsi="Times New Roman"/>
          <w:sz w:val="28"/>
          <w:szCs w:val="28"/>
          <w:lang w:eastAsia="ru-RU"/>
        </w:rPr>
      </w:pPr>
      <w:r w:rsidRPr="008B6668">
        <w:rPr>
          <w:rFonts w:ascii="Times New Roman" w:eastAsia="Times New Roman" w:hAnsi="Times New Roman"/>
          <w:position w:val="-10"/>
          <w:sz w:val="28"/>
          <w:szCs w:val="28"/>
          <w:lang w:val="uk-UA" w:eastAsia="ru-RU"/>
        </w:rPr>
        <w:object w:dxaOrig="4700" w:dyaOrig="320" w14:anchorId="6834D8EA">
          <v:shape id="_x0000_i1141" type="#_x0000_t75" style="width:314.25pt;height:20.25pt" o:ole="">
            <v:imagedata r:id="rId273" o:title=""/>
          </v:shape>
          <o:OLEObject Type="Embed" ProgID="Equation.3" ShapeID="_x0000_i1141" DrawAspect="Content" ObjectID="_1828351573" r:id="rId274"/>
        </w:object>
      </w:r>
    </w:p>
    <w:p w14:paraId="700409F9"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Операційний прибуток:</w:t>
      </w:r>
    </w:p>
    <w:p w14:paraId="65FF8420" w14:textId="77777777" w:rsidR="001956B8" w:rsidRDefault="00884D62" w:rsidP="001956B8">
      <w:pPr>
        <w:widowControl w:val="0"/>
        <w:spacing w:after="0" w:line="240" w:lineRule="auto"/>
        <w:ind w:firstLine="709"/>
        <w:rPr>
          <w:rFonts w:ascii="Times New Roman" w:eastAsia="Times New Roman" w:hAnsi="Times New Roman"/>
          <w:sz w:val="28"/>
          <w:szCs w:val="28"/>
          <w:lang w:val="uk-UA" w:eastAsia="ru-RU"/>
        </w:rPr>
      </w:pPr>
      <w:r>
        <w:rPr>
          <w:rFonts w:ascii="Times New Roman" w:eastAsia="Times New Roman" w:hAnsi="Times New Roman"/>
          <w:noProof/>
          <w:sz w:val="28"/>
          <w:szCs w:val="28"/>
        </w:rPr>
        <w:pict w14:anchorId="4E726937">
          <v:shape id="_x0000_s1826" type="#_x0000_t75" style="position:absolute;left:0;text-align:left;margin-left:122.45pt;margin-top:9.55pt;width:254.5pt;height:20.1pt;z-index:251891712">
            <v:imagedata r:id="rId275" o:title=""/>
            <w10:wrap type="square" side="left"/>
          </v:shape>
          <o:OLEObject Type="Embed" ProgID="Equation.3" ShapeID="_x0000_s1826" DrawAspect="Content" ObjectID="_1828351610" r:id="rId276"/>
        </w:pict>
      </w:r>
    </w:p>
    <w:p w14:paraId="167CA468" w14:textId="77777777" w:rsidR="001956B8" w:rsidRPr="00762210" w:rsidRDefault="001956B8" w:rsidP="001956B8">
      <w:pPr>
        <w:widowControl w:val="0"/>
        <w:spacing w:after="0" w:line="240" w:lineRule="auto"/>
        <w:contextualSpacing/>
        <w:rPr>
          <w:rFonts w:ascii="Times New Roman" w:eastAsia="Times New Roman" w:hAnsi="Times New Roman"/>
          <w:sz w:val="28"/>
          <w:szCs w:val="28"/>
          <w:lang w:val="uk-UA" w:eastAsia="ru-RU"/>
        </w:rPr>
      </w:pPr>
    </w:p>
    <w:p w14:paraId="46BBE905" w14:textId="77777777" w:rsidR="001956B8"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Коефіцієнт маржинального прибутку:</w:t>
      </w:r>
    </w:p>
    <w:p w14:paraId="31E74A58" w14:textId="77777777" w:rsidR="001956B8" w:rsidRDefault="001956B8" w:rsidP="001956B8">
      <w:pPr>
        <w:widowControl w:val="0"/>
        <w:spacing w:after="0" w:line="240" w:lineRule="auto"/>
        <w:ind w:firstLine="709"/>
        <w:contextualSpacing/>
        <w:jc w:val="center"/>
        <w:rPr>
          <w:rFonts w:ascii="Times New Roman" w:eastAsia="Times New Roman" w:hAnsi="Times New Roman"/>
          <w:sz w:val="28"/>
          <w:szCs w:val="28"/>
          <w:lang w:val="uk-UA" w:eastAsia="ru-RU"/>
        </w:rPr>
      </w:pPr>
      <w:r w:rsidRPr="008B6668">
        <w:rPr>
          <w:rFonts w:ascii="Times New Roman" w:eastAsia="Times New Roman" w:hAnsi="Times New Roman"/>
          <w:position w:val="-24"/>
          <w:sz w:val="28"/>
          <w:szCs w:val="28"/>
          <w:lang w:val="uk-UA" w:eastAsia="ru-RU"/>
        </w:rPr>
        <w:object w:dxaOrig="2020" w:dyaOrig="620" w14:anchorId="163B4584">
          <v:shape id="_x0000_i1142" type="#_x0000_t75" style="width:2in;height:38.25pt" o:ole="">
            <v:imagedata r:id="rId277" o:title=""/>
          </v:shape>
          <o:OLEObject Type="Embed" ProgID="Equation.3" ShapeID="_x0000_i1142" DrawAspect="Content" ObjectID="_1828351574" r:id="rId278"/>
        </w:object>
      </w:r>
    </w:p>
    <w:p w14:paraId="111BF088" w14:textId="77777777" w:rsidR="001956B8" w:rsidRPr="009D3C2B" w:rsidRDefault="001956B8" w:rsidP="001956B8">
      <w:pPr>
        <w:widowControl w:val="0"/>
        <w:spacing w:after="0" w:line="240" w:lineRule="auto"/>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тобто  у разі збільшення обсягу виробництва на 1 грн. прибуток зросте на 57 коп.</w:t>
      </w:r>
    </w:p>
    <w:p w14:paraId="77E74DB8"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Обсяг беззбиткового виробництва :</w:t>
      </w:r>
    </w:p>
    <w:p w14:paraId="7F9D9482" w14:textId="77777777" w:rsidR="001956B8" w:rsidRDefault="001956B8" w:rsidP="001956B8">
      <w:pPr>
        <w:widowControl w:val="0"/>
        <w:spacing w:after="0" w:line="240" w:lineRule="auto"/>
        <w:ind w:firstLine="709"/>
        <w:jc w:val="center"/>
        <w:rPr>
          <w:rFonts w:ascii="Times New Roman" w:eastAsia="Times New Roman" w:hAnsi="Times New Roman"/>
          <w:sz w:val="28"/>
          <w:szCs w:val="28"/>
          <w:lang w:val="uk-UA" w:eastAsia="ru-RU"/>
        </w:rPr>
      </w:pPr>
      <w:r w:rsidRPr="002418B2">
        <w:rPr>
          <w:rFonts w:ascii="Times New Roman" w:eastAsia="Times New Roman" w:hAnsi="Times New Roman"/>
          <w:position w:val="-28"/>
          <w:sz w:val="28"/>
          <w:szCs w:val="28"/>
          <w:lang w:val="uk-UA" w:eastAsia="ru-RU"/>
        </w:rPr>
        <w:object w:dxaOrig="3140" w:dyaOrig="660" w14:anchorId="7AE686F5">
          <v:shape id="_x0000_i1143" type="#_x0000_t75" style="width:194.25pt;height:38.25pt" o:ole="">
            <v:imagedata r:id="rId279" o:title=""/>
          </v:shape>
          <o:OLEObject Type="Embed" ProgID="Equation.3" ShapeID="_x0000_i1143" DrawAspect="Content" ObjectID="_1828351575" r:id="rId280"/>
        </w:object>
      </w:r>
    </w:p>
    <w:p w14:paraId="5B574B6B" w14:textId="77777777" w:rsidR="001956B8" w:rsidRPr="00187059" w:rsidRDefault="001956B8" w:rsidP="001956B8">
      <w:pPr>
        <w:widowControl w:val="0"/>
        <w:spacing w:after="0" w:line="240" w:lineRule="auto"/>
        <w:ind w:firstLine="709"/>
        <w:jc w:val="both"/>
        <w:rPr>
          <w:rFonts w:ascii="Times New Roman" w:eastAsia="Times New Roman" w:hAnsi="Times New Roman"/>
          <w:sz w:val="16"/>
          <w:szCs w:val="16"/>
          <w:lang w:val="uk-UA" w:eastAsia="ru-RU"/>
        </w:rPr>
      </w:pPr>
    </w:p>
    <w:p w14:paraId="3EF51C04"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Коефіцієнт безпеки виробництва:</w:t>
      </w:r>
    </w:p>
    <w:p w14:paraId="5C409E9E" w14:textId="77777777" w:rsidR="001956B8" w:rsidRPr="009D3C2B" w:rsidRDefault="001956B8" w:rsidP="001956B8">
      <w:pPr>
        <w:widowControl w:val="0"/>
        <w:spacing w:after="0" w:line="240" w:lineRule="auto"/>
        <w:ind w:firstLine="709"/>
        <w:jc w:val="center"/>
        <w:rPr>
          <w:rFonts w:ascii="Times New Roman" w:eastAsia="Times New Roman" w:hAnsi="Times New Roman"/>
          <w:sz w:val="28"/>
          <w:szCs w:val="28"/>
          <w:lang w:val="uk-UA" w:eastAsia="ru-RU"/>
        </w:rPr>
      </w:pPr>
      <w:r w:rsidRPr="00250412">
        <w:rPr>
          <w:rFonts w:ascii="Times New Roman" w:eastAsia="Times New Roman" w:hAnsi="Times New Roman"/>
          <w:position w:val="-24"/>
          <w:sz w:val="28"/>
          <w:szCs w:val="28"/>
          <w:lang w:val="uk-UA" w:eastAsia="ru-RU"/>
        </w:rPr>
        <w:object w:dxaOrig="3320" w:dyaOrig="620" w14:anchorId="78D45312">
          <v:shape id="_x0000_i1144" type="#_x0000_t75" style="width:195.75pt;height:35.25pt" o:ole="">
            <v:imagedata r:id="rId281" o:title=""/>
          </v:shape>
          <o:OLEObject Type="Embed" ProgID="Equation.3" ShapeID="_x0000_i1144" DrawAspect="Content" ObjectID="_1828351576" r:id="rId282"/>
        </w:object>
      </w:r>
    </w:p>
    <w:p w14:paraId="3611F315" w14:textId="77777777" w:rsidR="001956B8" w:rsidRPr="00762210" w:rsidRDefault="001956B8" w:rsidP="001956B8">
      <w:pPr>
        <w:tabs>
          <w:tab w:val="left" w:pos="6424"/>
          <w:tab w:val="left" w:pos="7384"/>
          <w:tab w:val="left" w:pos="8044"/>
        </w:tabs>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Коефіцієнт безпеки виробництва, який дорівнює 0,5, означає, що при зниженні обсягу виробництва на 50 % для підприємства існує загроза опинитися в точці беззбитковості.</w:t>
      </w:r>
    </w:p>
    <w:p w14:paraId="69A744BE" w14:textId="77777777" w:rsidR="001956B8" w:rsidRDefault="001956B8" w:rsidP="001956B8">
      <w:pPr>
        <w:tabs>
          <w:tab w:val="left" w:pos="9884"/>
        </w:tabs>
        <w:spacing w:after="0" w:line="240" w:lineRule="auto"/>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Цільовий прибуток при обсязі виробництва, який забезпечує рентабельність власного капіталу на рівні 22 %</w:t>
      </w:r>
    </w:p>
    <w:p w14:paraId="51051E3D" w14:textId="77777777" w:rsidR="001956B8" w:rsidRPr="00762210" w:rsidRDefault="001956B8" w:rsidP="001956B8">
      <w:pPr>
        <w:tabs>
          <w:tab w:val="left" w:pos="9884"/>
        </w:tabs>
        <w:spacing w:after="0" w:line="240" w:lineRule="auto"/>
        <w:ind w:firstLine="709"/>
        <w:jc w:val="both"/>
        <w:rPr>
          <w:rFonts w:ascii="Times New Roman" w:eastAsia="Times New Roman" w:hAnsi="Times New Roman"/>
          <w:sz w:val="28"/>
          <w:szCs w:val="28"/>
          <w:lang w:val="uk-UA" w:eastAsia="ru-RU"/>
        </w:rPr>
      </w:pPr>
      <w:r w:rsidRPr="00420BE8">
        <w:rPr>
          <w:rFonts w:ascii="Times New Roman" w:eastAsia="Times New Roman" w:hAnsi="Times New Roman"/>
          <w:position w:val="-10"/>
          <w:sz w:val="28"/>
          <w:szCs w:val="28"/>
          <w:lang w:val="uk-UA" w:eastAsia="ru-RU"/>
        </w:rPr>
        <w:object w:dxaOrig="3500" w:dyaOrig="320" w14:anchorId="0483D34D">
          <v:shape id="_x0000_i1145" type="#_x0000_t75" style="width:210pt;height:18.75pt" o:ole="">
            <v:imagedata r:id="rId283" o:title=""/>
          </v:shape>
          <o:OLEObject Type="Embed" ProgID="Equation.3" ShapeID="_x0000_i1145" DrawAspect="Content" ObjectID="_1828351577" r:id="rId284"/>
        </w:object>
      </w:r>
      <w:r>
        <w:rPr>
          <w:rFonts w:ascii="Times New Roman" w:eastAsia="Times New Roman" w:hAnsi="Times New Roman"/>
          <w:sz w:val="28"/>
          <w:szCs w:val="28"/>
          <w:lang w:val="uk-UA" w:eastAsia="ru-RU"/>
        </w:rPr>
        <w:t>, </w:t>
      </w:r>
      <w:r w:rsidRPr="00762210">
        <w:rPr>
          <w:rFonts w:ascii="Times New Roman" w:eastAsia="Times New Roman" w:hAnsi="Times New Roman"/>
          <w:sz w:val="28"/>
          <w:szCs w:val="28"/>
          <w:lang w:val="uk-UA" w:eastAsia="ru-RU"/>
        </w:rPr>
        <w:t xml:space="preserve">а </w:t>
      </w:r>
      <w:r w:rsidR="00187059">
        <w:rPr>
          <w:rFonts w:ascii="Times New Roman" w:eastAsia="Times New Roman" w:hAnsi="Times New Roman"/>
          <w:sz w:val="28"/>
          <w:szCs w:val="28"/>
          <w:lang w:val="uk-UA" w:eastAsia="ru-RU"/>
        </w:rPr>
        <w:t xml:space="preserve">відповідний обсяг виробництва </w:t>
      </w:r>
      <w:r w:rsidRPr="00762210">
        <w:rPr>
          <w:rFonts w:ascii="Times New Roman" w:eastAsia="Times New Roman" w:hAnsi="Times New Roman"/>
          <w:sz w:val="28"/>
          <w:szCs w:val="28"/>
          <w:lang w:val="uk-UA" w:eastAsia="ru-RU"/>
        </w:rPr>
        <w:t xml:space="preserve"> </w:t>
      </w:r>
      <w:r w:rsidRPr="0053252E">
        <w:rPr>
          <w:rFonts w:ascii="Times New Roman" w:eastAsia="Times New Roman" w:hAnsi="Times New Roman"/>
          <w:position w:val="-28"/>
          <w:sz w:val="28"/>
          <w:szCs w:val="28"/>
          <w:lang w:val="uk-UA" w:eastAsia="ru-RU"/>
        </w:rPr>
        <w:object w:dxaOrig="3879" w:dyaOrig="660" w14:anchorId="504DEAE4">
          <v:shape id="_x0000_i1146" type="#_x0000_t75" style="width:207.75pt;height:39pt" o:ole="">
            <v:imagedata r:id="rId285" o:title=""/>
          </v:shape>
          <o:OLEObject Type="Embed" ProgID="Equation.3" ShapeID="_x0000_i1146" DrawAspect="Content" ObjectID="_1828351578" r:id="rId286"/>
        </w:object>
      </w:r>
    </w:p>
    <w:p w14:paraId="4C65F59B" w14:textId="77777777" w:rsidR="001956B8" w:rsidRPr="00762210" w:rsidRDefault="001956B8" w:rsidP="001956B8">
      <w:pPr>
        <w:tabs>
          <w:tab w:val="left" w:pos="4380"/>
          <w:tab w:val="left" w:pos="5759"/>
          <w:tab w:val="left" w:pos="6359"/>
        </w:tabs>
        <w:spacing w:after="0" w:line="240" w:lineRule="auto"/>
        <w:ind w:firstLine="709"/>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Для досягнення прибутку на суму 264000 грн. і рентабельності власного  капіталу на рівні 22 % обсяг виробництва необхідно збільшити на 114035 грн. (16,3%). Операційний ливеридж: </w:t>
      </w:r>
      <w:r w:rsidRPr="001809DD">
        <w:rPr>
          <w:rFonts w:ascii="Times New Roman" w:eastAsia="Times New Roman" w:hAnsi="Times New Roman"/>
          <w:position w:val="-24"/>
          <w:sz w:val="28"/>
          <w:szCs w:val="28"/>
          <w:lang w:val="uk-UA" w:eastAsia="ru-RU"/>
        </w:rPr>
        <w:object w:dxaOrig="2260" w:dyaOrig="620" w14:anchorId="58391653">
          <v:shape id="_x0000_i1147" type="#_x0000_t75" style="width:123.75pt;height:30.75pt" o:ole="">
            <v:imagedata r:id="rId287" o:title=""/>
          </v:shape>
          <o:OLEObject Type="Embed" ProgID="Equation.3" ShapeID="_x0000_i1147" DrawAspect="Content" ObjectID="_1828351579" r:id="rId288"/>
        </w:object>
      </w:r>
      <w:r w:rsidRPr="00762210">
        <w:rPr>
          <w:rFonts w:ascii="Times New Roman" w:eastAsia="Times New Roman" w:hAnsi="Times New Roman"/>
          <w:sz w:val="28"/>
          <w:szCs w:val="28"/>
          <w:lang w:val="uk-UA" w:eastAsia="ru-RU"/>
        </w:rPr>
        <w:t xml:space="preserve">. ( при </w:t>
      </w:r>
      <w:r w:rsidRPr="00762210">
        <w:rPr>
          <w:rFonts w:ascii="Times New Roman" w:eastAsia="Times New Roman" w:hAnsi="Times New Roman"/>
          <w:sz w:val="28"/>
          <w:szCs w:val="28"/>
          <w:lang w:val="uk-UA" w:eastAsia="ru-RU"/>
        </w:rPr>
        <w:lastRenderedPageBreak/>
        <w:t xml:space="preserve">зміні обсягу виробництва на 1 % прибуток зростає на 2%). Зміна прибутку при зростанні обсягу виробництва на 12%: </w:t>
      </w:r>
      <w:r w:rsidRPr="007C058A">
        <w:rPr>
          <w:rFonts w:ascii="Times New Roman" w:eastAsia="Times New Roman" w:hAnsi="Times New Roman"/>
          <w:position w:val="-6"/>
          <w:sz w:val="28"/>
          <w:szCs w:val="28"/>
          <w:lang w:val="uk-UA" w:eastAsia="ru-RU"/>
        </w:rPr>
        <w:object w:dxaOrig="1840" w:dyaOrig="279" w14:anchorId="211A64C4">
          <v:shape id="_x0000_i1148" type="#_x0000_t75" style="width:110.25pt;height:16.5pt" o:ole="">
            <v:imagedata r:id="rId289" o:title=""/>
          </v:shape>
          <o:OLEObject Type="Embed" ProgID="Equation.3" ShapeID="_x0000_i1148" DrawAspect="Content" ObjectID="_1828351580" r:id="rId290"/>
        </w:objec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Прибуток зростає на 24% і складає 248000 грн. </w:t>
      </w:r>
      <w:r w:rsidRPr="00762210">
        <w:rPr>
          <w:rFonts w:ascii="Times New Roman" w:hAnsi="Times New Roman"/>
          <w:sz w:val="28"/>
          <w:szCs w:val="28"/>
          <w:lang w:val="uk-UA"/>
        </w:rPr>
        <w:t>Тоді рентабельність власного капіталу -20,67%</w:t>
      </w:r>
      <w:r>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32</w:t>
      </w:r>
      <w:r w:rsidRPr="00762210">
        <w:rPr>
          <w:rFonts w:ascii="Times New Roman" w:hAnsi="Times New Roman"/>
          <w:sz w:val="28"/>
          <w:szCs w:val="28"/>
          <w:lang w:val="uk-UA"/>
        </w:rPr>
        <w:t>]</w:t>
      </w:r>
      <w:r>
        <w:rPr>
          <w:rFonts w:ascii="Times New Roman" w:hAnsi="Times New Roman"/>
          <w:sz w:val="28"/>
          <w:szCs w:val="28"/>
          <w:lang w:val="uk-UA"/>
        </w:rPr>
        <w:t>.</w:t>
      </w:r>
    </w:p>
    <w:p w14:paraId="7E8C2747" w14:textId="77777777" w:rsidR="001956B8" w:rsidRPr="00762210" w:rsidRDefault="001956B8" w:rsidP="001956B8">
      <w:pPr>
        <w:pStyle w:val="afffc"/>
        <w:spacing w:line="240" w:lineRule="auto"/>
        <w:rPr>
          <w:b/>
          <w:lang w:val="uk-UA"/>
        </w:rPr>
      </w:pPr>
    </w:p>
    <w:p w14:paraId="61CBC52E" w14:textId="77777777" w:rsidR="001956B8" w:rsidRPr="00762210" w:rsidRDefault="001956B8" w:rsidP="001956B8">
      <w:pPr>
        <w:pStyle w:val="afffc"/>
        <w:spacing w:line="240" w:lineRule="auto"/>
        <w:rPr>
          <w:lang w:val="uk-UA"/>
        </w:rPr>
      </w:pPr>
      <w:r w:rsidRPr="00762210">
        <w:rPr>
          <w:b/>
          <w:lang w:val="uk-UA"/>
        </w:rPr>
        <w:t>Завдання 4.</w:t>
      </w:r>
      <w:r w:rsidRPr="00762210">
        <w:rPr>
          <w:lang w:val="uk-UA"/>
        </w:rPr>
        <w:t xml:space="preserve"> Підприємство випускає два види виробів. Основні економічні показники приведені в табл. </w:t>
      </w:r>
      <w:r w:rsidR="002A264D">
        <w:rPr>
          <w:lang w:val="uk-UA"/>
        </w:rPr>
        <w:t>3.21</w:t>
      </w:r>
      <w:r w:rsidRPr="00762210">
        <w:rPr>
          <w:lang w:val="uk-UA"/>
        </w:rPr>
        <w:t xml:space="preserve">. </w:t>
      </w:r>
    </w:p>
    <w:p w14:paraId="61584F40" w14:textId="77777777" w:rsidR="001956B8" w:rsidRPr="00187059" w:rsidRDefault="001956B8" w:rsidP="001956B8">
      <w:pPr>
        <w:pStyle w:val="afffc"/>
        <w:spacing w:line="240" w:lineRule="auto"/>
        <w:ind w:firstLine="0"/>
        <w:rPr>
          <w:sz w:val="20"/>
          <w:szCs w:val="20"/>
          <w:lang w:val="uk-UA"/>
        </w:rPr>
      </w:pPr>
    </w:p>
    <w:p w14:paraId="13E5266A" w14:textId="77777777" w:rsidR="001956B8" w:rsidRPr="000255BE" w:rsidRDefault="001956B8" w:rsidP="001956B8">
      <w:pPr>
        <w:pStyle w:val="afffc"/>
        <w:spacing w:line="240" w:lineRule="auto"/>
        <w:rPr>
          <w:i/>
        </w:rPr>
      </w:pPr>
      <w:r w:rsidRPr="00C720FB">
        <w:rPr>
          <w:i/>
          <w:lang w:val="uk-UA"/>
        </w:rPr>
        <w:t xml:space="preserve">Таблиця </w:t>
      </w:r>
      <w:r w:rsidR="002A264D">
        <w:rPr>
          <w:i/>
          <w:lang w:val="uk-UA"/>
        </w:rPr>
        <w:t>3.21</w:t>
      </w:r>
      <w:r w:rsidRPr="00C720FB">
        <w:rPr>
          <w:i/>
          <w:lang w:val="uk-UA"/>
        </w:rPr>
        <w:t xml:space="preserve"> – Основні економічні показники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1661"/>
        <w:gridCol w:w="1815"/>
      </w:tblGrid>
      <w:tr w:rsidR="001956B8" w:rsidRPr="00762210" w14:paraId="13C61AEB" w14:textId="77777777" w:rsidTr="005B11E3">
        <w:tc>
          <w:tcPr>
            <w:tcW w:w="3129" w:type="pct"/>
          </w:tcPr>
          <w:p w14:paraId="58FF7404"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Показники</w:t>
            </w:r>
          </w:p>
        </w:tc>
        <w:tc>
          <w:tcPr>
            <w:tcW w:w="894" w:type="pct"/>
          </w:tcPr>
          <w:p w14:paraId="5B12B08B"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Виріб А</w:t>
            </w:r>
          </w:p>
        </w:tc>
        <w:tc>
          <w:tcPr>
            <w:tcW w:w="977" w:type="pct"/>
          </w:tcPr>
          <w:p w14:paraId="770B9E55"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Виріб Б</w:t>
            </w:r>
          </w:p>
        </w:tc>
      </w:tr>
      <w:tr w:rsidR="001956B8" w:rsidRPr="00762210" w14:paraId="16715308" w14:textId="77777777" w:rsidTr="005B11E3">
        <w:tc>
          <w:tcPr>
            <w:tcW w:w="3129" w:type="pct"/>
          </w:tcPr>
          <w:p w14:paraId="32035C8C" w14:textId="77777777" w:rsidR="001956B8" w:rsidRPr="00C2089B" w:rsidRDefault="001956B8" w:rsidP="005B11E3">
            <w:pPr>
              <w:spacing w:after="0" w:line="240" w:lineRule="auto"/>
              <w:rPr>
                <w:rFonts w:ascii="Times New Roman" w:hAnsi="Times New Roman"/>
                <w:sz w:val="24"/>
                <w:szCs w:val="24"/>
              </w:rPr>
            </w:pPr>
            <w:r w:rsidRPr="00C2089B">
              <w:rPr>
                <w:rFonts w:ascii="Times New Roman" w:hAnsi="Times New Roman"/>
                <w:sz w:val="24"/>
                <w:szCs w:val="24"/>
                <w:lang w:val="uk-UA"/>
              </w:rPr>
              <w:t>Обсяг виробництва, м.</w:t>
            </w:r>
          </w:p>
        </w:tc>
        <w:tc>
          <w:tcPr>
            <w:tcW w:w="894" w:type="pct"/>
            <w:vAlign w:val="bottom"/>
          </w:tcPr>
          <w:p w14:paraId="46024305" w14:textId="77777777" w:rsidR="001956B8" w:rsidRPr="00C2089B" w:rsidRDefault="001956B8" w:rsidP="005B11E3">
            <w:pPr>
              <w:spacing w:after="0" w:line="240" w:lineRule="auto"/>
              <w:jc w:val="center"/>
              <w:rPr>
                <w:rFonts w:ascii="Times New Roman" w:hAnsi="Times New Roman"/>
                <w:sz w:val="24"/>
                <w:szCs w:val="24"/>
              </w:rPr>
            </w:pPr>
            <w:r w:rsidRPr="00C2089B">
              <w:rPr>
                <w:rFonts w:ascii="Times New Roman" w:hAnsi="Times New Roman"/>
                <w:sz w:val="24"/>
                <w:szCs w:val="24"/>
              </w:rPr>
              <w:t>152,0</w:t>
            </w:r>
          </w:p>
        </w:tc>
        <w:tc>
          <w:tcPr>
            <w:tcW w:w="977" w:type="pct"/>
            <w:vAlign w:val="bottom"/>
          </w:tcPr>
          <w:p w14:paraId="5FD200B0" w14:textId="77777777" w:rsidR="001956B8" w:rsidRPr="00C2089B" w:rsidRDefault="001956B8" w:rsidP="005B11E3">
            <w:pPr>
              <w:spacing w:after="0" w:line="240" w:lineRule="auto"/>
              <w:jc w:val="center"/>
              <w:rPr>
                <w:rFonts w:ascii="Times New Roman" w:hAnsi="Times New Roman"/>
                <w:sz w:val="24"/>
                <w:szCs w:val="24"/>
              </w:rPr>
            </w:pPr>
            <w:r w:rsidRPr="00C2089B">
              <w:rPr>
                <w:rFonts w:ascii="Times New Roman" w:hAnsi="Times New Roman"/>
                <w:sz w:val="24"/>
                <w:szCs w:val="24"/>
              </w:rPr>
              <w:t>60,0</w:t>
            </w:r>
          </w:p>
        </w:tc>
      </w:tr>
      <w:tr w:rsidR="001956B8" w:rsidRPr="00762210" w14:paraId="7F1F0E83" w14:textId="77777777" w:rsidTr="005B11E3">
        <w:tc>
          <w:tcPr>
            <w:tcW w:w="3129" w:type="pct"/>
          </w:tcPr>
          <w:p w14:paraId="148B0D63" w14:textId="77777777" w:rsidR="001956B8" w:rsidRPr="00C2089B" w:rsidRDefault="001956B8" w:rsidP="005B11E3">
            <w:pPr>
              <w:spacing w:after="0" w:line="240" w:lineRule="auto"/>
              <w:rPr>
                <w:rFonts w:ascii="Times New Roman" w:hAnsi="Times New Roman"/>
                <w:sz w:val="24"/>
                <w:szCs w:val="24"/>
              </w:rPr>
            </w:pPr>
            <w:r w:rsidRPr="00C2089B">
              <w:rPr>
                <w:rFonts w:ascii="Times New Roman" w:hAnsi="Times New Roman"/>
                <w:sz w:val="24"/>
                <w:szCs w:val="24"/>
                <w:lang w:val="uk-UA"/>
              </w:rPr>
              <w:t>Ціна, грн./м.</w:t>
            </w:r>
          </w:p>
        </w:tc>
        <w:tc>
          <w:tcPr>
            <w:tcW w:w="894" w:type="pct"/>
            <w:vAlign w:val="bottom"/>
          </w:tcPr>
          <w:p w14:paraId="358D3A46" w14:textId="77777777" w:rsidR="001956B8" w:rsidRPr="00C2089B" w:rsidRDefault="001956B8" w:rsidP="005B11E3">
            <w:pPr>
              <w:spacing w:after="0" w:line="240" w:lineRule="auto"/>
              <w:jc w:val="center"/>
              <w:rPr>
                <w:rFonts w:ascii="Times New Roman" w:hAnsi="Times New Roman"/>
                <w:sz w:val="24"/>
                <w:szCs w:val="24"/>
              </w:rPr>
            </w:pPr>
            <w:r w:rsidRPr="00C2089B">
              <w:rPr>
                <w:rFonts w:ascii="Times New Roman" w:hAnsi="Times New Roman"/>
                <w:sz w:val="24"/>
                <w:szCs w:val="24"/>
              </w:rPr>
              <w:t>38,1</w:t>
            </w:r>
          </w:p>
        </w:tc>
        <w:tc>
          <w:tcPr>
            <w:tcW w:w="977" w:type="pct"/>
            <w:vAlign w:val="bottom"/>
          </w:tcPr>
          <w:p w14:paraId="060168D3" w14:textId="77777777" w:rsidR="001956B8" w:rsidRPr="00C2089B" w:rsidRDefault="001956B8" w:rsidP="005B11E3">
            <w:pPr>
              <w:spacing w:after="0" w:line="240" w:lineRule="auto"/>
              <w:jc w:val="center"/>
              <w:rPr>
                <w:rFonts w:ascii="Times New Roman" w:hAnsi="Times New Roman"/>
                <w:sz w:val="24"/>
                <w:szCs w:val="24"/>
              </w:rPr>
            </w:pPr>
            <w:r w:rsidRPr="00C2089B">
              <w:rPr>
                <w:rFonts w:ascii="Times New Roman" w:hAnsi="Times New Roman"/>
                <w:sz w:val="24"/>
                <w:szCs w:val="24"/>
              </w:rPr>
              <w:t>14,7</w:t>
            </w:r>
          </w:p>
        </w:tc>
      </w:tr>
      <w:tr w:rsidR="001956B8" w:rsidRPr="00762210" w14:paraId="43BFEE7C" w14:textId="77777777" w:rsidTr="005B11E3">
        <w:tc>
          <w:tcPr>
            <w:tcW w:w="3129" w:type="pct"/>
            <w:vAlign w:val="bottom"/>
          </w:tcPr>
          <w:p w14:paraId="657CA9B4" w14:textId="77777777" w:rsidR="001956B8" w:rsidRPr="00C2089B" w:rsidRDefault="001956B8" w:rsidP="005B11E3">
            <w:pPr>
              <w:spacing w:after="0" w:line="240" w:lineRule="auto"/>
              <w:jc w:val="both"/>
              <w:rPr>
                <w:rFonts w:ascii="Times New Roman" w:hAnsi="Times New Roman"/>
                <w:sz w:val="24"/>
                <w:szCs w:val="24"/>
              </w:rPr>
            </w:pPr>
            <w:r w:rsidRPr="00C2089B">
              <w:rPr>
                <w:rFonts w:ascii="Times New Roman" w:hAnsi="Times New Roman"/>
                <w:sz w:val="24"/>
                <w:szCs w:val="24"/>
                <w:lang w:val="uk-UA"/>
              </w:rPr>
              <w:t>Питомі змінні витрати, грн./м.</w:t>
            </w:r>
          </w:p>
        </w:tc>
        <w:tc>
          <w:tcPr>
            <w:tcW w:w="894" w:type="pct"/>
            <w:vAlign w:val="bottom"/>
          </w:tcPr>
          <w:p w14:paraId="7A8750CE" w14:textId="77777777" w:rsidR="001956B8" w:rsidRPr="00C2089B" w:rsidRDefault="001956B8" w:rsidP="005B11E3">
            <w:pPr>
              <w:spacing w:after="0" w:line="240" w:lineRule="auto"/>
              <w:jc w:val="center"/>
              <w:rPr>
                <w:rFonts w:ascii="Times New Roman" w:hAnsi="Times New Roman"/>
                <w:iCs/>
                <w:sz w:val="24"/>
                <w:szCs w:val="24"/>
              </w:rPr>
            </w:pPr>
            <w:r w:rsidRPr="00C2089B">
              <w:rPr>
                <w:rFonts w:ascii="Times New Roman" w:hAnsi="Times New Roman"/>
                <w:iCs/>
                <w:sz w:val="24"/>
                <w:szCs w:val="24"/>
              </w:rPr>
              <w:t>28,3</w:t>
            </w:r>
          </w:p>
        </w:tc>
        <w:tc>
          <w:tcPr>
            <w:tcW w:w="977" w:type="pct"/>
            <w:vAlign w:val="bottom"/>
          </w:tcPr>
          <w:p w14:paraId="3433D6B0" w14:textId="77777777" w:rsidR="001956B8" w:rsidRPr="00C2089B" w:rsidRDefault="001956B8" w:rsidP="005B11E3">
            <w:pPr>
              <w:spacing w:after="0" w:line="240" w:lineRule="auto"/>
              <w:jc w:val="center"/>
              <w:rPr>
                <w:rFonts w:ascii="Times New Roman" w:hAnsi="Times New Roman"/>
                <w:sz w:val="24"/>
                <w:szCs w:val="24"/>
              </w:rPr>
            </w:pPr>
            <w:r w:rsidRPr="00C2089B">
              <w:rPr>
                <w:rFonts w:ascii="Times New Roman" w:hAnsi="Times New Roman"/>
                <w:sz w:val="24"/>
                <w:szCs w:val="24"/>
              </w:rPr>
              <w:t>9,8</w:t>
            </w:r>
          </w:p>
        </w:tc>
      </w:tr>
      <w:tr w:rsidR="001956B8" w:rsidRPr="00762210" w14:paraId="168EB159" w14:textId="77777777" w:rsidTr="005B11E3">
        <w:tc>
          <w:tcPr>
            <w:tcW w:w="3129" w:type="pct"/>
          </w:tcPr>
          <w:p w14:paraId="352CEF01" w14:textId="77777777" w:rsidR="001956B8" w:rsidRPr="00C2089B" w:rsidRDefault="001956B8" w:rsidP="005B11E3">
            <w:pPr>
              <w:spacing w:after="0" w:line="240" w:lineRule="auto"/>
              <w:rPr>
                <w:rFonts w:ascii="Times New Roman" w:hAnsi="Times New Roman"/>
                <w:sz w:val="24"/>
                <w:szCs w:val="24"/>
              </w:rPr>
            </w:pPr>
            <w:r w:rsidRPr="00C2089B">
              <w:rPr>
                <w:rFonts w:ascii="Times New Roman" w:hAnsi="Times New Roman"/>
                <w:sz w:val="24"/>
                <w:szCs w:val="24"/>
                <w:lang w:val="uk-UA"/>
              </w:rPr>
              <w:t>Загальні постійні витрати, грн.</w:t>
            </w:r>
          </w:p>
        </w:tc>
        <w:tc>
          <w:tcPr>
            <w:tcW w:w="1871" w:type="pct"/>
            <w:gridSpan w:val="2"/>
          </w:tcPr>
          <w:p w14:paraId="17D9B8AE" w14:textId="77777777" w:rsidR="001956B8" w:rsidRPr="00C2089B" w:rsidRDefault="001956B8" w:rsidP="005B11E3">
            <w:pPr>
              <w:spacing w:after="0" w:line="240" w:lineRule="auto"/>
              <w:jc w:val="center"/>
              <w:rPr>
                <w:rFonts w:ascii="Times New Roman" w:hAnsi="Times New Roman"/>
                <w:b/>
                <w:sz w:val="24"/>
                <w:szCs w:val="24"/>
              </w:rPr>
            </w:pPr>
            <w:r w:rsidRPr="00C2089B">
              <w:rPr>
                <w:rFonts w:ascii="Times New Roman" w:hAnsi="Times New Roman"/>
                <w:b/>
                <w:sz w:val="24"/>
                <w:szCs w:val="24"/>
              </w:rPr>
              <w:t>1658,0</w:t>
            </w:r>
          </w:p>
        </w:tc>
      </w:tr>
    </w:tbl>
    <w:p w14:paraId="7B365767" w14:textId="77777777" w:rsidR="001956B8" w:rsidRPr="00C2089B"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Джерело: [32</w:t>
      </w:r>
      <w:r w:rsidRPr="00762210">
        <w:rPr>
          <w:rFonts w:ascii="Times New Roman" w:hAnsi="Times New Roman"/>
          <w:sz w:val="28"/>
          <w:szCs w:val="28"/>
          <w:lang w:val="uk-UA"/>
        </w:rPr>
        <w:t>]</w:t>
      </w:r>
      <w:r w:rsidR="000255BE">
        <w:rPr>
          <w:rFonts w:ascii="Times New Roman" w:hAnsi="Times New Roman"/>
          <w:sz w:val="28"/>
          <w:szCs w:val="28"/>
          <w:lang w:val="uk-UA"/>
        </w:rPr>
        <w:t>.</w:t>
      </w:r>
    </w:p>
    <w:p w14:paraId="6EC413D5" w14:textId="77777777" w:rsidR="001956B8" w:rsidRDefault="001956B8" w:rsidP="001956B8">
      <w:pPr>
        <w:pStyle w:val="afffc"/>
        <w:spacing w:line="240" w:lineRule="auto"/>
        <w:rPr>
          <w:lang w:val="uk-UA"/>
        </w:rPr>
      </w:pPr>
    </w:p>
    <w:p w14:paraId="7339D7AC" w14:textId="77777777" w:rsidR="001956B8" w:rsidRPr="00762210" w:rsidRDefault="001956B8" w:rsidP="001956B8">
      <w:pPr>
        <w:pStyle w:val="afffc"/>
        <w:spacing w:line="240" w:lineRule="auto"/>
        <w:rPr>
          <w:lang w:val="uk-UA"/>
        </w:rPr>
      </w:pPr>
      <w:r w:rsidRPr="00762210">
        <w:rPr>
          <w:lang w:val="uk-UA"/>
        </w:rPr>
        <w:t>На підставі цих показників визначити: критичний обсяг виробництва (реалізації) продукції кожного виду, величину запасу фінансової міцності і силу дії операційного важеля. Зробити висновок.</w:t>
      </w:r>
    </w:p>
    <w:p w14:paraId="0D13E716" w14:textId="77777777" w:rsidR="00187059" w:rsidRDefault="00187059" w:rsidP="001956B8">
      <w:pPr>
        <w:spacing w:after="0" w:line="240" w:lineRule="auto"/>
        <w:jc w:val="center"/>
        <w:rPr>
          <w:rFonts w:ascii="Times New Roman" w:hAnsi="Times New Roman"/>
          <w:i/>
          <w:sz w:val="28"/>
          <w:szCs w:val="28"/>
          <w:lang w:val="uk-UA"/>
        </w:rPr>
      </w:pPr>
    </w:p>
    <w:p w14:paraId="4F94E55F" w14:textId="77777777" w:rsidR="001956B8" w:rsidRDefault="001956B8" w:rsidP="001956B8">
      <w:pPr>
        <w:spacing w:after="0" w:line="240" w:lineRule="auto"/>
        <w:jc w:val="center"/>
        <w:rPr>
          <w:rFonts w:ascii="Times New Roman" w:hAnsi="Times New Roman"/>
          <w:i/>
          <w:sz w:val="28"/>
          <w:szCs w:val="28"/>
          <w:lang w:val="uk-UA"/>
        </w:rPr>
      </w:pPr>
      <w:r w:rsidRPr="000255BE">
        <w:rPr>
          <w:rFonts w:ascii="Times New Roman" w:hAnsi="Times New Roman"/>
          <w:i/>
          <w:sz w:val="28"/>
          <w:szCs w:val="28"/>
          <w:lang w:val="uk-UA"/>
        </w:rPr>
        <w:t>Розв’язання:</w:t>
      </w:r>
    </w:p>
    <w:p w14:paraId="1E305810" w14:textId="77777777" w:rsidR="000255BE" w:rsidRPr="00187059" w:rsidRDefault="000255BE" w:rsidP="001956B8">
      <w:pPr>
        <w:spacing w:after="0" w:line="240" w:lineRule="auto"/>
        <w:jc w:val="center"/>
        <w:rPr>
          <w:rFonts w:ascii="Times New Roman" w:hAnsi="Times New Roman"/>
          <w:i/>
          <w:sz w:val="16"/>
          <w:szCs w:val="16"/>
          <w:lang w:val="uk-UA"/>
        </w:rPr>
      </w:pPr>
    </w:p>
    <w:p w14:paraId="3FAF1C87" w14:textId="77777777" w:rsidR="001956B8" w:rsidRDefault="001956B8" w:rsidP="001956B8">
      <w:pPr>
        <w:spacing w:after="0" w:line="240" w:lineRule="auto"/>
        <w:ind w:firstLine="709"/>
        <w:jc w:val="both"/>
        <w:rPr>
          <w:rFonts w:ascii="Times New Roman" w:hAnsi="Times New Roman"/>
          <w:sz w:val="28"/>
          <w:szCs w:val="28"/>
          <w:lang w:val="uk-UA"/>
        </w:rPr>
      </w:pPr>
      <w:r w:rsidRPr="00762210">
        <w:rPr>
          <w:rFonts w:ascii="Times New Roman" w:hAnsi="Times New Roman"/>
          <w:sz w:val="28"/>
          <w:lang w:val="uk-UA"/>
        </w:rPr>
        <w:t xml:space="preserve">Результат розрахунку показників маржинального аналізу приведено у табл. </w:t>
      </w:r>
      <w:r w:rsidR="00547D75">
        <w:rPr>
          <w:rFonts w:ascii="Times New Roman" w:hAnsi="Times New Roman"/>
          <w:sz w:val="28"/>
          <w:lang w:val="uk-UA"/>
        </w:rPr>
        <w:t>3</w:t>
      </w:r>
      <w:r w:rsidRPr="00762210">
        <w:rPr>
          <w:rFonts w:ascii="Times New Roman" w:hAnsi="Times New Roman"/>
          <w:sz w:val="28"/>
          <w:lang w:val="uk-UA"/>
        </w:rPr>
        <w:t>.</w:t>
      </w:r>
      <w:r w:rsidR="001703D9">
        <w:rPr>
          <w:rFonts w:ascii="Times New Roman" w:hAnsi="Times New Roman"/>
          <w:sz w:val="28"/>
          <w:lang w:val="uk-UA"/>
        </w:rPr>
        <w:t>22.</w:t>
      </w:r>
      <w:r w:rsidRPr="00762210">
        <w:rPr>
          <w:rFonts w:ascii="Times New Roman" w:hAnsi="Times New Roman"/>
          <w:sz w:val="28"/>
          <w:lang w:val="uk-UA"/>
        </w:rPr>
        <w:t xml:space="preserve"> </w:t>
      </w:r>
      <w:r w:rsidRPr="00762210">
        <w:rPr>
          <w:rFonts w:ascii="Times New Roman" w:hAnsi="Times New Roman"/>
          <w:sz w:val="28"/>
          <w:szCs w:val="28"/>
          <w:lang w:val="uk-UA"/>
        </w:rPr>
        <w:t>Запас фінансової міцності:</w:t>
      </w:r>
    </w:p>
    <w:p w14:paraId="3BE64228" w14:textId="77777777" w:rsidR="00547D75" w:rsidRPr="00762210" w:rsidRDefault="00547D75" w:rsidP="001956B8">
      <w:pPr>
        <w:spacing w:after="0" w:line="240" w:lineRule="auto"/>
        <w:ind w:firstLine="709"/>
        <w:jc w:val="both"/>
        <w:rPr>
          <w:rFonts w:ascii="Times New Roman" w:hAnsi="Times New Roman"/>
          <w:sz w:val="28"/>
          <w:szCs w:val="28"/>
          <w:lang w:val="uk-UA"/>
        </w:rPr>
      </w:pPr>
    </w:p>
    <w:p w14:paraId="0B84CD94" w14:textId="77777777" w:rsidR="001956B8" w:rsidRDefault="001956B8" w:rsidP="00187059">
      <w:pPr>
        <w:spacing w:after="0" w:line="240" w:lineRule="auto"/>
        <w:jc w:val="center"/>
        <w:rPr>
          <w:rFonts w:ascii="Times New Roman" w:hAnsi="Times New Roman"/>
          <w:sz w:val="28"/>
          <w:szCs w:val="28"/>
          <w:lang w:val="uk-UA"/>
        </w:rPr>
      </w:pPr>
      <w:r w:rsidRPr="00762210">
        <w:rPr>
          <w:rFonts w:ascii="Times New Roman" w:hAnsi="Times New Roman"/>
          <w:sz w:val="28"/>
          <w:szCs w:val="28"/>
          <w:lang w:val="en-US"/>
        </w:rPr>
        <w:t>MFS</w:t>
      </w:r>
      <w:r w:rsidRPr="00762210">
        <w:rPr>
          <w:rFonts w:ascii="Times New Roman" w:hAnsi="Times New Roman"/>
          <w:sz w:val="28"/>
          <w:szCs w:val="28"/>
          <w:lang w:val="uk-UA"/>
        </w:rPr>
        <w:t>=</w:t>
      </w:r>
      <w:r w:rsidRPr="00762210">
        <w:rPr>
          <w:rFonts w:ascii="Times New Roman" w:hAnsi="Times New Roman"/>
          <w:noProof/>
          <w:position w:val="-24"/>
          <w:sz w:val="28"/>
          <w:szCs w:val="28"/>
          <w:lang w:val="en-US"/>
        </w:rPr>
        <w:object w:dxaOrig="1860" w:dyaOrig="680" w14:anchorId="0C987B4A">
          <v:shape id="_x0000_i1149" type="#_x0000_t75" style="width:108.75pt;height:39pt" o:ole="">
            <v:imagedata r:id="rId291" o:title=""/>
          </v:shape>
          <o:OLEObject Type="Embed" ProgID="Equation.3" ShapeID="_x0000_i1149" DrawAspect="Content" ObjectID="_1828351581" r:id="rId292"/>
        </w:object>
      </w:r>
      <w:r w:rsidRPr="00762210">
        <w:rPr>
          <w:rFonts w:ascii="Times New Roman" w:hAnsi="Times New Roman"/>
          <w:noProof/>
          <w:position w:val="-24"/>
          <w:sz w:val="28"/>
          <w:szCs w:val="28"/>
        </w:rPr>
        <w:object w:dxaOrig="2299" w:dyaOrig="620" w14:anchorId="50BE6F51">
          <v:shape id="_x0000_i1150" type="#_x0000_t75" style="width:116.25pt;height:30.75pt" o:ole="">
            <v:imagedata r:id="rId293" o:title=""/>
          </v:shape>
          <o:OLEObject Type="Embed" ProgID="Equation.3" ShapeID="_x0000_i1150" DrawAspect="Content" ObjectID="_1828351582" r:id="rId294"/>
        </w:object>
      </w:r>
      <w:r w:rsidRPr="00762210">
        <w:rPr>
          <w:rFonts w:ascii="Times New Roman" w:hAnsi="Times New Roman"/>
          <w:sz w:val="28"/>
          <w:szCs w:val="28"/>
          <w:lang w:val="uk-UA"/>
        </w:rPr>
        <w:t>7,1%</w:t>
      </w:r>
    </w:p>
    <w:p w14:paraId="00CF6077" w14:textId="77777777" w:rsidR="00547D75" w:rsidRPr="00762210" w:rsidRDefault="00547D75" w:rsidP="001956B8">
      <w:pPr>
        <w:spacing w:after="0" w:line="240" w:lineRule="auto"/>
        <w:ind w:firstLine="709"/>
        <w:rPr>
          <w:rFonts w:ascii="Times New Roman" w:hAnsi="Times New Roman"/>
          <w:sz w:val="28"/>
          <w:szCs w:val="28"/>
          <w:lang w:val="uk-UA"/>
        </w:rPr>
      </w:pPr>
    </w:p>
    <w:p w14:paraId="2EB46376" w14:textId="77777777" w:rsidR="001956B8" w:rsidRPr="00187059" w:rsidRDefault="001956B8" w:rsidP="001956B8">
      <w:pPr>
        <w:spacing w:after="0" w:line="240" w:lineRule="auto"/>
        <w:ind w:firstLine="709"/>
        <w:jc w:val="both"/>
        <w:rPr>
          <w:rFonts w:ascii="Times New Roman" w:hAnsi="Times New Roman"/>
          <w:spacing w:val="-4"/>
          <w:sz w:val="28"/>
          <w:szCs w:val="28"/>
          <w:lang w:val="uk-UA"/>
        </w:rPr>
      </w:pPr>
      <w:r w:rsidRPr="00187059">
        <w:rPr>
          <w:rFonts w:ascii="Times New Roman" w:hAnsi="Times New Roman"/>
          <w:spacing w:val="-4"/>
          <w:sz w:val="28"/>
          <w:szCs w:val="28"/>
          <w:lang w:val="uk-UA"/>
        </w:rPr>
        <w:t xml:space="preserve">Обсяг виробництва перевищує критичний об'єм із запасом фінансової міцності 7,1%, тобто вірогідність опинитися в точці беззбитковості існує у разі зменшення обсягу виробництва (реалізації) на 7,1%. </w:t>
      </w:r>
    </w:p>
    <w:p w14:paraId="5958827A" w14:textId="77777777" w:rsidR="001956B8" w:rsidRDefault="001956B8" w:rsidP="001956B8">
      <w:pPr>
        <w:spacing w:after="0" w:line="240" w:lineRule="auto"/>
        <w:ind w:firstLine="709"/>
        <w:jc w:val="both"/>
        <w:rPr>
          <w:rFonts w:ascii="Times New Roman" w:hAnsi="Times New Roman"/>
          <w:sz w:val="28"/>
          <w:szCs w:val="28"/>
          <w:lang w:val="uk-UA"/>
        </w:rPr>
      </w:pPr>
      <w:r w:rsidRPr="0080782D">
        <w:rPr>
          <w:rFonts w:ascii="Times New Roman" w:hAnsi="Times New Roman"/>
          <w:sz w:val="28"/>
          <w:szCs w:val="28"/>
          <w:lang w:val="uk-UA"/>
        </w:rPr>
        <w:t>Величина операційного важелю:</w:t>
      </w:r>
    </w:p>
    <w:p w14:paraId="33927B25" w14:textId="77777777" w:rsidR="001956B8" w:rsidRPr="00187059" w:rsidRDefault="001956B8" w:rsidP="001956B8">
      <w:pPr>
        <w:spacing w:after="0" w:line="240" w:lineRule="auto"/>
        <w:ind w:firstLine="709"/>
        <w:jc w:val="both"/>
        <w:rPr>
          <w:rFonts w:ascii="Times New Roman" w:hAnsi="Times New Roman"/>
          <w:sz w:val="16"/>
          <w:szCs w:val="16"/>
          <w:lang w:val="uk-UA"/>
        </w:rPr>
      </w:pPr>
    </w:p>
    <w:p w14:paraId="158AFD21" w14:textId="77777777" w:rsidR="001956B8" w:rsidRDefault="001956B8" w:rsidP="00187059">
      <w:pPr>
        <w:spacing w:after="0" w:line="240" w:lineRule="auto"/>
        <w:jc w:val="center"/>
        <w:rPr>
          <w:rFonts w:ascii="Times New Roman" w:hAnsi="Times New Roman"/>
          <w:sz w:val="28"/>
          <w:szCs w:val="28"/>
          <w:lang w:val="uk-UA"/>
        </w:rPr>
      </w:pPr>
      <w:r w:rsidRPr="0080782D">
        <w:rPr>
          <w:rFonts w:ascii="Times New Roman" w:hAnsi="Times New Roman"/>
          <w:position w:val="-28"/>
          <w:sz w:val="28"/>
          <w:szCs w:val="28"/>
          <w:lang w:val="uk-UA"/>
        </w:rPr>
        <w:object w:dxaOrig="4060" w:dyaOrig="660" w14:anchorId="34C1616D">
          <v:shape id="_x0000_i1151" type="#_x0000_t75" style="width:231pt;height:35.25pt" o:ole="">
            <v:imagedata r:id="rId295" o:title=""/>
          </v:shape>
          <o:OLEObject Type="Embed" ProgID="Equation.3" ShapeID="_x0000_i1151" DrawAspect="Content" ObjectID="_1828351583" r:id="rId296"/>
        </w:object>
      </w:r>
    </w:p>
    <w:p w14:paraId="101DA7CB" w14:textId="77777777" w:rsidR="001956B8" w:rsidRPr="00187059" w:rsidRDefault="001956B8" w:rsidP="001956B8">
      <w:pPr>
        <w:spacing w:after="0" w:line="240" w:lineRule="auto"/>
        <w:ind w:firstLine="709"/>
        <w:jc w:val="both"/>
        <w:rPr>
          <w:rFonts w:ascii="Times New Roman" w:hAnsi="Times New Roman"/>
          <w:sz w:val="16"/>
          <w:szCs w:val="16"/>
          <w:lang w:val="uk-UA"/>
        </w:rPr>
      </w:pPr>
    </w:p>
    <w:p w14:paraId="5CBAD130" w14:textId="77777777" w:rsidR="001956B8" w:rsidRPr="00762210" w:rsidRDefault="001956B8" w:rsidP="001956B8">
      <w:pPr>
        <w:spacing w:after="0" w:line="240" w:lineRule="auto"/>
        <w:ind w:firstLine="720"/>
        <w:jc w:val="both"/>
        <w:rPr>
          <w:rFonts w:ascii="Times New Roman" w:hAnsi="Times New Roman"/>
          <w:sz w:val="28"/>
          <w:szCs w:val="28"/>
        </w:rPr>
      </w:pPr>
      <w:r w:rsidRPr="00762210">
        <w:rPr>
          <w:rFonts w:ascii="Times New Roman" w:hAnsi="Times New Roman"/>
          <w:sz w:val="28"/>
          <w:lang w:val="uk-UA"/>
        </w:rPr>
        <w:t>Значення операційного важеля дозволяє зробити висновок, що при збільшенні обсягу виробництва в майбутньому на 1% прибуток буде рости на 14,2% (1%*14,2=14,2%).</w:t>
      </w:r>
    </w:p>
    <w:p w14:paraId="05F8125B" w14:textId="77777777" w:rsidR="001956B8" w:rsidRDefault="001956B8" w:rsidP="001956B8">
      <w:pPr>
        <w:pStyle w:val="afffc"/>
        <w:spacing w:line="240" w:lineRule="auto"/>
        <w:rPr>
          <w:lang w:val="uk-UA"/>
        </w:rPr>
      </w:pPr>
      <w:r w:rsidRPr="00762210">
        <w:rPr>
          <w:lang w:val="uk-UA"/>
        </w:rPr>
        <w:t>Таким чином, критичний обсяг виробництва в натуральному вираженні склав 141,2 тис.м. виробу А і 55,8 тис.м. виробу Б, що перевищує досягнутий обсяг виробництва на 10,8 тис. м. і на 4,2 тис.м. відповідно. Рівень фінансової міцності недостатньо високий, що повинно бути враховано в процесі формування стратегії підприємства, тому необхідно збільшити значення цього показника за рахун</w:t>
      </w:r>
      <w:r>
        <w:rPr>
          <w:lang w:val="uk-UA"/>
        </w:rPr>
        <w:t xml:space="preserve">ок росту виручки від реалізації </w:t>
      </w:r>
      <w:r w:rsidRPr="00762210">
        <w:rPr>
          <w:lang w:val="uk-UA"/>
        </w:rPr>
        <w:t>[</w:t>
      </w:r>
      <w:r>
        <w:rPr>
          <w:lang w:val="uk-UA"/>
        </w:rPr>
        <w:t>32</w:t>
      </w:r>
      <w:r w:rsidRPr="00762210">
        <w:rPr>
          <w:lang w:val="uk-UA"/>
        </w:rPr>
        <w:t>]</w:t>
      </w:r>
      <w:r>
        <w:rPr>
          <w:lang w:val="uk-UA"/>
        </w:rPr>
        <w:t>.</w:t>
      </w:r>
    </w:p>
    <w:p w14:paraId="18E4E076" w14:textId="77777777" w:rsidR="001956B8" w:rsidRDefault="001956B8" w:rsidP="001956B8">
      <w:pPr>
        <w:pStyle w:val="afffc"/>
        <w:spacing w:line="240" w:lineRule="auto"/>
        <w:rPr>
          <w:i/>
          <w:lang w:val="uk-UA"/>
        </w:rPr>
      </w:pPr>
      <w:r w:rsidRPr="003A0AC3">
        <w:rPr>
          <w:i/>
          <w:lang w:val="uk-UA"/>
        </w:rPr>
        <w:lastRenderedPageBreak/>
        <w:t xml:space="preserve">Таблиця </w:t>
      </w:r>
      <w:r w:rsidR="002A264D">
        <w:rPr>
          <w:i/>
          <w:lang w:val="uk-UA"/>
        </w:rPr>
        <w:t>3.22</w:t>
      </w:r>
      <w:r w:rsidRPr="003A0AC3">
        <w:rPr>
          <w:i/>
          <w:lang w:val="uk-UA"/>
        </w:rPr>
        <w:t xml:space="preserve"> – Результат  розрахунку показників  маржинального аналізу</w:t>
      </w:r>
    </w:p>
    <w:p w14:paraId="1F83D993" w14:textId="77777777" w:rsidR="00187059" w:rsidRPr="003A0AC3" w:rsidRDefault="00187059" w:rsidP="001956B8">
      <w:pPr>
        <w:pStyle w:val="afffc"/>
        <w:spacing w:line="240" w:lineRule="auto"/>
        <w:rPr>
          <w:i/>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4"/>
        <w:gridCol w:w="2092"/>
        <w:gridCol w:w="1852"/>
        <w:gridCol w:w="1279"/>
      </w:tblGrid>
      <w:tr w:rsidR="001956B8" w:rsidRPr="0080782D" w14:paraId="1BDC2CEF" w14:textId="77777777" w:rsidTr="005B11E3">
        <w:trPr>
          <w:trHeight w:val="375"/>
          <w:jc w:val="center"/>
        </w:trPr>
        <w:tc>
          <w:tcPr>
            <w:tcW w:w="2242" w:type="pct"/>
            <w:vMerge w:val="restart"/>
            <w:vAlign w:val="center"/>
          </w:tcPr>
          <w:p w14:paraId="203E938D"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Показники</w:t>
            </w:r>
          </w:p>
        </w:tc>
        <w:tc>
          <w:tcPr>
            <w:tcW w:w="2016" w:type="pct"/>
            <w:gridSpan w:val="2"/>
            <w:noWrap/>
            <w:vAlign w:val="center"/>
          </w:tcPr>
          <w:p w14:paraId="1BAF5613"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Найменування продукції</w:t>
            </w:r>
          </w:p>
        </w:tc>
        <w:tc>
          <w:tcPr>
            <w:tcW w:w="742" w:type="pct"/>
            <w:vMerge w:val="restart"/>
            <w:noWrap/>
            <w:vAlign w:val="center"/>
          </w:tcPr>
          <w:p w14:paraId="3085E62E"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Всього</w:t>
            </w:r>
          </w:p>
        </w:tc>
      </w:tr>
      <w:tr w:rsidR="001956B8" w:rsidRPr="0080782D" w14:paraId="6CCFD4C3" w14:textId="77777777" w:rsidTr="005B11E3">
        <w:trPr>
          <w:trHeight w:val="278"/>
          <w:jc w:val="center"/>
        </w:trPr>
        <w:tc>
          <w:tcPr>
            <w:tcW w:w="2242" w:type="pct"/>
            <w:vMerge/>
            <w:vAlign w:val="bottom"/>
          </w:tcPr>
          <w:p w14:paraId="68B48578" w14:textId="77777777" w:rsidR="001956B8" w:rsidRPr="0080782D" w:rsidRDefault="001956B8" w:rsidP="005B11E3">
            <w:pPr>
              <w:spacing w:after="0" w:line="240" w:lineRule="auto"/>
              <w:jc w:val="center"/>
              <w:rPr>
                <w:rFonts w:ascii="Times New Roman" w:hAnsi="Times New Roman"/>
                <w:sz w:val="24"/>
                <w:szCs w:val="24"/>
              </w:rPr>
            </w:pPr>
          </w:p>
        </w:tc>
        <w:tc>
          <w:tcPr>
            <w:tcW w:w="1070" w:type="pct"/>
            <w:noWrap/>
          </w:tcPr>
          <w:p w14:paraId="707132B8"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Виріб А</w:t>
            </w:r>
          </w:p>
        </w:tc>
        <w:tc>
          <w:tcPr>
            <w:tcW w:w="946" w:type="pct"/>
            <w:noWrap/>
          </w:tcPr>
          <w:p w14:paraId="41B3ACC9"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lang w:val="uk-UA"/>
              </w:rPr>
              <w:t>Виріб Б</w:t>
            </w:r>
          </w:p>
        </w:tc>
        <w:tc>
          <w:tcPr>
            <w:tcW w:w="742" w:type="pct"/>
            <w:vMerge/>
            <w:noWrap/>
            <w:vAlign w:val="bottom"/>
          </w:tcPr>
          <w:p w14:paraId="24F8833F" w14:textId="77777777" w:rsidR="001956B8" w:rsidRPr="0080782D" w:rsidRDefault="001956B8" w:rsidP="005B11E3">
            <w:pPr>
              <w:spacing w:after="0" w:line="240" w:lineRule="auto"/>
              <w:jc w:val="center"/>
              <w:rPr>
                <w:rFonts w:ascii="Times New Roman" w:hAnsi="Times New Roman"/>
                <w:sz w:val="24"/>
                <w:szCs w:val="24"/>
              </w:rPr>
            </w:pPr>
          </w:p>
        </w:tc>
      </w:tr>
      <w:tr w:rsidR="001956B8" w:rsidRPr="0080782D" w14:paraId="6E78097A" w14:textId="77777777" w:rsidTr="005B11E3">
        <w:trPr>
          <w:trHeight w:val="375"/>
          <w:jc w:val="center"/>
        </w:trPr>
        <w:tc>
          <w:tcPr>
            <w:tcW w:w="2242" w:type="pct"/>
            <w:vAlign w:val="bottom"/>
          </w:tcPr>
          <w:p w14:paraId="7C22249D"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Обсяг виробництва, м.</w:t>
            </w:r>
          </w:p>
        </w:tc>
        <w:tc>
          <w:tcPr>
            <w:tcW w:w="1070" w:type="pct"/>
            <w:noWrap/>
            <w:vAlign w:val="center"/>
          </w:tcPr>
          <w:p w14:paraId="44E38AE7"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152,0</w:t>
            </w:r>
          </w:p>
        </w:tc>
        <w:tc>
          <w:tcPr>
            <w:tcW w:w="946" w:type="pct"/>
            <w:noWrap/>
            <w:vAlign w:val="center"/>
          </w:tcPr>
          <w:p w14:paraId="6854A119"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60,0</w:t>
            </w:r>
          </w:p>
        </w:tc>
        <w:tc>
          <w:tcPr>
            <w:tcW w:w="742" w:type="pct"/>
            <w:noWrap/>
            <w:vAlign w:val="center"/>
          </w:tcPr>
          <w:p w14:paraId="11B52C7A" w14:textId="77777777" w:rsidR="001956B8" w:rsidRPr="0080782D" w:rsidRDefault="001956B8" w:rsidP="005B11E3">
            <w:pPr>
              <w:spacing w:after="0" w:line="240" w:lineRule="auto"/>
              <w:jc w:val="center"/>
              <w:rPr>
                <w:rFonts w:ascii="Times New Roman" w:hAnsi="Times New Roman"/>
                <w:b/>
                <w:sz w:val="24"/>
                <w:szCs w:val="24"/>
              </w:rPr>
            </w:pPr>
            <w:r w:rsidRPr="0080782D">
              <w:rPr>
                <w:rFonts w:ascii="Times New Roman" w:hAnsi="Times New Roman"/>
                <w:b/>
                <w:sz w:val="24"/>
                <w:szCs w:val="24"/>
              </w:rPr>
              <w:t>212,0</w:t>
            </w:r>
          </w:p>
        </w:tc>
      </w:tr>
      <w:tr w:rsidR="001956B8" w:rsidRPr="0080782D" w14:paraId="39EC7B31" w14:textId="77777777" w:rsidTr="005B11E3">
        <w:trPr>
          <w:trHeight w:val="375"/>
          <w:jc w:val="center"/>
        </w:trPr>
        <w:tc>
          <w:tcPr>
            <w:tcW w:w="2242" w:type="pct"/>
            <w:vAlign w:val="bottom"/>
          </w:tcPr>
          <w:p w14:paraId="0E108044"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Ціна, грн./м.</w:t>
            </w:r>
          </w:p>
        </w:tc>
        <w:tc>
          <w:tcPr>
            <w:tcW w:w="1070" w:type="pct"/>
            <w:noWrap/>
            <w:vAlign w:val="center"/>
          </w:tcPr>
          <w:p w14:paraId="2A155665"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38,1</w:t>
            </w:r>
          </w:p>
        </w:tc>
        <w:tc>
          <w:tcPr>
            <w:tcW w:w="946" w:type="pct"/>
            <w:noWrap/>
            <w:vAlign w:val="center"/>
          </w:tcPr>
          <w:p w14:paraId="0FA0222F"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14,7</w:t>
            </w:r>
          </w:p>
        </w:tc>
        <w:tc>
          <w:tcPr>
            <w:tcW w:w="742" w:type="pct"/>
            <w:noWrap/>
            <w:vAlign w:val="center"/>
          </w:tcPr>
          <w:p w14:paraId="0D4C0F1D"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w:t>
            </w:r>
          </w:p>
        </w:tc>
      </w:tr>
      <w:tr w:rsidR="001956B8" w:rsidRPr="0080782D" w14:paraId="553E6A8D" w14:textId="77777777" w:rsidTr="005B11E3">
        <w:trPr>
          <w:trHeight w:val="375"/>
          <w:jc w:val="center"/>
        </w:trPr>
        <w:tc>
          <w:tcPr>
            <w:tcW w:w="2242" w:type="pct"/>
            <w:vAlign w:val="bottom"/>
          </w:tcPr>
          <w:p w14:paraId="403ECE5C"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Виручка від реалізації, тис.грн.</w:t>
            </w:r>
          </w:p>
        </w:tc>
        <w:tc>
          <w:tcPr>
            <w:tcW w:w="1070" w:type="pct"/>
            <w:noWrap/>
            <w:vAlign w:val="center"/>
          </w:tcPr>
          <w:p w14:paraId="447F64CE"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5791,2</w:t>
            </w:r>
          </w:p>
        </w:tc>
        <w:tc>
          <w:tcPr>
            <w:tcW w:w="946" w:type="pct"/>
            <w:noWrap/>
            <w:vAlign w:val="center"/>
          </w:tcPr>
          <w:p w14:paraId="664B1451"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882,0</w:t>
            </w:r>
          </w:p>
        </w:tc>
        <w:tc>
          <w:tcPr>
            <w:tcW w:w="742" w:type="pct"/>
            <w:noWrap/>
            <w:vAlign w:val="center"/>
          </w:tcPr>
          <w:p w14:paraId="69574D53" w14:textId="77777777" w:rsidR="001956B8" w:rsidRPr="0080782D" w:rsidRDefault="001956B8" w:rsidP="005B11E3">
            <w:pPr>
              <w:spacing w:after="0" w:line="240" w:lineRule="auto"/>
              <w:jc w:val="center"/>
              <w:rPr>
                <w:rFonts w:ascii="Times New Roman" w:hAnsi="Times New Roman"/>
                <w:b/>
                <w:sz w:val="24"/>
                <w:szCs w:val="24"/>
              </w:rPr>
            </w:pPr>
            <w:r w:rsidRPr="0080782D">
              <w:rPr>
                <w:rFonts w:ascii="Times New Roman" w:hAnsi="Times New Roman"/>
                <w:b/>
                <w:sz w:val="24"/>
                <w:szCs w:val="24"/>
              </w:rPr>
              <w:t>6673,2</w:t>
            </w:r>
          </w:p>
        </w:tc>
      </w:tr>
      <w:tr w:rsidR="001956B8" w:rsidRPr="0080782D" w14:paraId="5AC080C1" w14:textId="77777777" w:rsidTr="005B11E3">
        <w:trPr>
          <w:trHeight w:val="375"/>
          <w:jc w:val="center"/>
        </w:trPr>
        <w:tc>
          <w:tcPr>
            <w:tcW w:w="2242" w:type="pct"/>
            <w:vAlign w:val="bottom"/>
          </w:tcPr>
          <w:p w14:paraId="568A97A9"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Обсяг виробництва в приведених одиницях</w:t>
            </w:r>
          </w:p>
        </w:tc>
        <w:tc>
          <w:tcPr>
            <w:tcW w:w="1070" w:type="pct"/>
            <w:noWrap/>
            <w:vAlign w:val="center"/>
          </w:tcPr>
          <w:p w14:paraId="1DE91293"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2,53</w:t>
            </w:r>
            <w:r w:rsidRPr="0080782D">
              <w:rPr>
                <w:rFonts w:ascii="Times New Roman" w:hAnsi="Times New Roman"/>
                <w:sz w:val="24"/>
                <w:szCs w:val="24"/>
                <w:lang w:val="en-US"/>
              </w:rPr>
              <w:t>q</w:t>
            </w:r>
          </w:p>
        </w:tc>
        <w:tc>
          <w:tcPr>
            <w:tcW w:w="946" w:type="pct"/>
            <w:noWrap/>
            <w:vAlign w:val="center"/>
          </w:tcPr>
          <w:p w14:paraId="117A65A0"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1,0</w:t>
            </w:r>
            <w:r w:rsidRPr="0080782D">
              <w:rPr>
                <w:rFonts w:ascii="Times New Roman" w:hAnsi="Times New Roman"/>
                <w:sz w:val="24"/>
                <w:szCs w:val="24"/>
                <w:lang w:val="en-US"/>
              </w:rPr>
              <w:t>q</w:t>
            </w:r>
          </w:p>
        </w:tc>
        <w:tc>
          <w:tcPr>
            <w:tcW w:w="742" w:type="pct"/>
            <w:noWrap/>
            <w:vAlign w:val="center"/>
          </w:tcPr>
          <w:p w14:paraId="1F9964E6"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3,53</w:t>
            </w:r>
            <w:r w:rsidRPr="0080782D">
              <w:rPr>
                <w:rFonts w:ascii="Times New Roman" w:hAnsi="Times New Roman"/>
                <w:sz w:val="24"/>
                <w:szCs w:val="24"/>
                <w:lang w:val="en-US"/>
              </w:rPr>
              <w:t>q</w:t>
            </w:r>
          </w:p>
        </w:tc>
      </w:tr>
      <w:tr w:rsidR="001956B8" w:rsidRPr="0080782D" w14:paraId="1F7B7243" w14:textId="77777777" w:rsidTr="005B11E3">
        <w:trPr>
          <w:trHeight w:val="310"/>
          <w:jc w:val="center"/>
        </w:trPr>
        <w:tc>
          <w:tcPr>
            <w:tcW w:w="2242" w:type="pct"/>
            <w:vAlign w:val="bottom"/>
          </w:tcPr>
          <w:p w14:paraId="2618449B"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Питомі змінні витрати, грн./м.</w:t>
            </w:r>
          </w:p>
        </w:tc>
        <w:tc>
          <w:tcPr>
            <w:tcW w:w="1070" w:type="pct"/>
            <w:noWrap/>
            <w:vAlign w:val="center"/>
          </w:tcPr>
          <w:p w14:paraId="0C0CB5A5" w14:textId="77777777" w:rsidR="001956B8" w:rsidRPr="0080782D" w:rsidRDefault="001956B8" w:rsidP="005B11E3">
            <w:pPr>
              <w:spacing w:after="0" w:line="240" w:lineRule="auto"/>
              <w:jc w:val="center"/>
              <w:rPr>
                <w:rFonts w:ascii="Times New Roman" w:hAnsi="Times New Roman"/>
                <w:iCs/>
                <w:sz w:val="24"/>
                <w:szCs w:val="24"/>
              </w:rPr>
            </w:pPr>
            <w:r w:rsidRPr="0080782D">
              <w:rPr>
                <w:rFonts w:ascii="Times New Roman" w:hAnsi="Times New Roman"/>
                <w:iCs/>
                <w:sz w:val="24"/>
                <w:szCs w:val="24"/>
              </w:rPr>
              <w:t>28,3</w:t>
            </w:r>
          </w:p>
        </w:tc>
        <w:tc>
          <w:tcPr>
            <w:tcW w:w="946" w:type="pct"/>
            <w:noWrap/>
            <w:vAlign w:val="center"/>
          </w:tcPr>
          <w:p w14:paraId="5EA12B6B"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9,8</w:t>
            </w:r>
          </w:p>
        </w:tc>
        <w:tc>
          <w:tcPr>
            <w:tcW w:w="742" w:type="pct"/>
            <w:noWrap/>
            <w:vAlign w:val="center"/>
          </w:tcPr>
          <w:p w14:paraId="680B95B7"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lang w:val="en-US"/>
              </w:rPr>
              <w:t>-</w:t>
            </w:r>
          </w:p>
        </w:tc>
      </w:tr>
      <w:tr w:rsidR="001956B8" w:rsidRPr="0080782D" w14:paraId="7888FC42" w14:textId="77777777" w:rsidTr="005B11E3">
        <w:trPr>
          <w:trHeight w:val="357"/>
          <w:jc w:val="center"/>
        </w:trPr>
        <w:tc>
          <w:tcPr>
            <w:tcW w:w="2242" w:type="pct"/>
            <w:vAlign w:val="bottom"/>
          </w:tcPr>
          <w:p w14:paraId="5DDB3394"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Загальні змінні витрати, грн.</w:t>
            </w:r>
          </w:p>
        </w:tc>
        <w:tc>
          <w:tcPr>
            <w:tcW w:w="1070" w:type="pct"/>
            <w:noWrap/>
            <w:vAlign w:val="center"/>
          </w:tcPr>
          <w:p w14:paraId="3D569A4B"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4301,6</w:t>
            </w:r>
          </w:p>
        </w:tc>
        <w:tc>
          <w:tcPr>
            <w:tcW w:w="946" w:type="pct"/>
            <w:noWrap/>
            <w:vAlign w:val="center"/>
          </w:tcPr>
          <w:p w14:paraId="3E6A0DCE"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588,0</w:t>
            </w:r>
          </w:p>
        </w:tc>
        <w:tc>
          <w:tcPr>
            <w:tcW w:w="742" w:type="pct"/>
            <w:noWrap/>
            <w:vAlign w:val="center"/>
          </w:tcPr>
          <w:p w14:paraId="05A07A85" w14:textId="77777777" w:rsidR="001956B8" w:rsidRPr="0080782D" w:rsidRDefault="001956B8" w:rsidP="005B11E3">
            <w:pPr>
              <w:spacing w:after="0" w:line="240" w:lineRule="auto"/>
              <w:jc w:val="center"/>
              <w:rPr>
                <w:rFonts w:ascii="Times New Roman" w:hAnsi="Times New Roman"/>
                <w:b/>
                <w:sz w:val="24"/>
                <w:szCs w:val="24"/>
              </w:rPr>
            </w:pPr>
            <w:r w:rsidRPr="0080782D">
              <w:rPr>
                <w:rFonts w:ascii="Times New Roman" w:hAnsi="Times New Roman"/>
                <w:b/>
                <w:sz w:val="24"/>
                <w:szCs w:val="24"/>
              </w:rPr>
              <w:t>4889,6</w:t>
            </w:r>
          </w:p>
        </w:tc>
      </w:tr>
      <w:tr w:rsidR="001956B8" w:rsidRPr="0080782D" w14:paraId="3E989492" w14:textId="77777777" w:rsidTr="005B11E3">
        <w:trPr>
          <w:trHeight w:val="540"/>
          <w:jc w:val="center"/>
        </w:trPr>
        <w:tc>
          <w:tcPr>
            <w:tcW w:w="2242" w:type="pct"/>
            <w:vAlign w:val="bottom"/>
          </w:tcPr>
          <w:p w14:paraId="3A4255CE"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Розмір змінних витрат на об'єм в приведених одиницях</w:t>
            </w:r>
          </w:p>
        </w:tc>
        <w:tc>
          <w:tcPr>
            <w:tcW w:w="1070" w:type="pct"/>
            <w:noWrap/>
            <w:vAlign w:val="center"/>
          </w:tcPr>
          <w:p w14:paraId="1DE293FC"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28,3*2,53</w:t>
            </w:r>
            <w:r w:rsidRPr="0080782D">
              <w:rPr>
                <w:rFonts w:ascii="Times New Roman" w:hAnsi="Times New Roman"/>
                <w:sz w:val="24"/>
                <w:szCs w:val="24"/>
                <w:lang w:val="uk-UA"/>
              </w:rPr>
              <w:t xml:space="preserve"> q=71,6q</w:t>
            </w:r>
          </w:p>
        </w:tc>
        <w:tc>
          <w:tcPr>
            <w:tcW w:w="946" w:type="pct"/>
            <w:noWrap/>
            <w:vAlign w:val="center"/>
          </w:tcPr>
          <w:p w14:paraId="1853DD5A"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lang w:val="en-US"/>
              </w:rPr>
              <w:t>1</w:t>
            </w:r>
            <w:r w:rsidRPr="0080782D">
              <w:rPr>
                <w:rFonts w:ascii="Times New Roman" w:hAnsi="Times New Roman"/>
                <w:sz w:val="24"/>
                <w:szCs w:val="24"/>
                <w:lang w:val="uk-UA"/>
              </w:rPr>
              <w:t xml:space="preserve"> q*9,8=9,8q</w:t>
            </w:r>
          </w:p>
        </w:tc>
        <w:tc>
          <w:tcPr>
            <w:tcW w:w="742" w:type="pct"/>
            <w:noWrap/>
            <w:vAlign w:val="center"/>
          </w:tcPr>
          <w:p w14:paraId="645F7F03"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lang w:val="en-US"/>
              </w:rPr>
              <w:t>-</w:t>
            </w:r>
          </w:p>
        </w:tc>
      </w:tr>
      <w:tr w:rsidR="001956B8" w:rsidRPr="0080782D" w14:paraId="5C888E8D" w14:textId="77777777" w:rsidTr="005B11E3">
        <w:trPr>
          <w:trHeight w:val="540"/>
          <w:jc w:val="center"/>
        </w:trPr>
        <w:tc>
          <w:tcPr>
            <w:tcW w:w="2242" w:type="pct"/>
            <w:vAlign w:val="bottom"/>
          </w:tcPr>
          <w:p w14:paraId="7E886FE4"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Загальні постійні витрати за цей період, грн.</w:t>
            </w:r>
          </w:p>
        </w:tc>
        <w:tc>
          <w:tcPr>
            <w:tcW w:w="2758" w:type="pct"/>
            <w:gridSpan w:val="3"/>
            <w:noWrap/>
            <w:vAlign w:val="center"/>
          </w:tcPr>
          <w:p w14:paraId="53396946"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1658,0</w:t>
            </w:r>
          </w:p>
        </w:tc>
      </w:tr>
      <w:tr w:rsidR="001956B8" w:rsidRPr="0080782D" w14:paraId="13890280" w14:textId="77777777" w:rsidTr="005B11E3">
        <w:trPr>
          <w:trHeight w:val="258"/>
          <w:jc w:val="center"/>
        </w:trPr>
        <w:tc>
          <w:tcPr>
            <w:tcW w:w="2242" w:type="pct"/>
            <w:vAlign w:val="bottom"/>
          </w:tcPr>
          <w:p w14:paraId="7DD1952E"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Сукупні витрати, грн.</w:t>
            </w:r>
          </w:p>
        </w:tc>
        <w:tc>
          <w:tcPr>
            <w:tcW w:w="2758" w:type="pct"/>
            <w:gridSpan w:val="3"/>
            <w:noWrap/>
            <w:vAlign w:val="center"/>
          </w:tcPr>
          <w:p w14:paraId="6C54FD5E"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4889,6+1658,0=6547,6</w:t>
            </w:r>
          </w:p>
        </w:tc>
      </w:tr>
      <w:tr w:rsidR="001956B8" w:rsidRPr="0080782D" w14:paraId="5F4A44C3" w14:textId="77777777" w:rsidTr="005B11E3">
        <w:trPr>
          <w:trHeight w:val="242"/>
          <w:jc w:val="center"/>
        </w:trPr>
        <w:tc>
          <w:tcPr>
            <w:tcW w:w="2242" w:type="pct"/>
            <w:vAlign w:val="bottom"/>
          </w:tcPr>
          <w:p w14:paraId="0A31AC04"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Маржинальний дохід, грн.</w:t>
            </w:r>
          </w:p>
        </w:tc>
        <w:tc>
          <w:tcPr>
            <w:tcW w:w="1070" w:type="pct"/>
            <w:noWrap/>
            <w:vAlign w:val="center"/>
          </w:tcPr>
          <w:p w14:paraId="2EA0BBD1"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1489,6</w:t>
            </w:r>
          </w:p>
        </w:tc>
        <w:tc>
          <w:tcPr>
            <w:tcW w:w="946" w:type="pct"/>
            <w:noWrap/>
            <w:vAlign w:val="center"/>
          </w:tcPr>
          <w:p w14:paraId="67521AC3"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294,0</w:t>
            </w:r>
          </w:p>
        </w:tc>
        <w:tc>
          <w:tcPr>
            <w:tcW w:w="742" w:type="pct"/>
            <w:noWrap/>
            <w:vAlign w:val="center"/>
          </w:tcPr>
          <w:p w14:paraId="53D9A2E0" w14:textId="77777777" w:rsidR="001956B8" w:rsidRPr="0080782D" w:rsidRDefault="001956B8" w:rsidP="005B11E3">
            <w:pPr>
              <w:spacing w:after="0" w:line="240" w:lineRule="auto"/>
              <w:jc w:val="center"/>
              <w:rPr>
                <w:rFonts w:ascii="Times New Roman" w:hAnsi="Times New Roman"/>
                <w:b/>
                <w:sz w:val="24"/>
                <w:szCs w:val="24"/>
              </w:rPr>
            </w:pPr>
            <w:r w:rsidRPr="0080782D">
              <w:rPr>
                <w:rFonts w:ascii="Times New Roman" w:hAnsi="Times New Roman"/>
                <w:b/>
                <w:sz w:val="24"/>
                <w:szCs w:val="24"/>
              </w:rPr>
              <w:t>1783,6</w:t>
            </w:r>
          </w:p>
        </w:tc>
      </w:tr>
      <w:tr w:rsidR="001956B8" w:rsidRPr="0080782D" w14:paraId="6FEEDB7B" w14:textId="77777777" w:rsidTr="005B11E3">
        <w:trPr>
          <w:trHeight w:val="375"/>
          <w:jc w:val="center"/>
        </w:trPr>
        <w:tc>
          <w:tcPr>
            <w:tcW w:w="2242" w:type="pct"/>
            <w:vAlign w:val="bottom"/>
          </w:tcPr>
          <w:p w14:paraId="3F3CE16E"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Маржинальний дохід на об'єм в приведених одиницях</w:t>
            </w:r>
          </w:p>
        </w:tc>
        <w:tc>
          <w:tcPr>
            <w:tcW w:w="1070" w:type="pct"/>
            <w:noWrap/>
            <w:vAlign w:val="center"/>
          </w:tcPr>
          <w:p w14:paraId="1DA104B7"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24,8</w:t>
            </w:r>
            <w:r w:rsidRPr="0080782D">
              <w:rPr>
                <w:rFonts w:ascii="Times New Roman" w:hAnsi="Times New Roman"/>
                <w:sz w:val="24"/>
                <w:szCs w:val="24"/>
                <w:lang w:val="en-US"/>
              </w:rPr>
              <w:t>q</w:t>
            </w:r>
          </w:p>
        </w:tc>
        <w:tc>
          <w:tcPr>
            <w:tcW w:w="946" w:type="pct"/>
            <w:noWrap/>
            <w:vAlign w:val="center"/>
          </w:tcPr>
          <w:p w14:paraId="453EAC75"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4,9</w:t>
            </w:r>
            <w:r w:rsidRPr="0080782D">
              <w:rPr>
                <w:rFonts w:ascii="Times New Roman" w:hAnsi="Times New Roman"/>
                <w:sz w:val="24"/>
                <w:szCs w:val="24"/>
                <w:lang w:val="en-US"/>
              </w:rPr>
              <w:t>q</w:t>
            </w:r>
          </w:p>
        </w:tc>
        <w:tc>
          <w:tcPr>
            <w:tcW w:w="742" w:type="pct"/>
            <w:noWrap/>
            <w:vAlign w:val="center"/>
          </w:tcPr>
          <w:p w14:paraId="106AE564" w14:textId="77777777" w:rsidR="001956B8" w:rsidRPr="0080782D" w:rsidRDefault="001956B8" w:rsidP="005B11E3">
            <w:pPr>
              <w:spacing w:after="0" w:line="240" w:lineRule="auto"/>
              <w:jc w:val="center"/>
              <w:rPr>
                <w:rFonts w:ascii="Times New Roman" w:hAnsi="Times New Roman"/>
                <w:sz w:val="24"/>
                <w:szCs w:val="24"/>
                <w:lang w:val="en-US"/>
              </w:rPr>
            </w:pPr>
            <w:r w:rsidRPr="0080782D">
              <w:rPr>
                <w:rFonts w:ascii="Times New Roman" w:hAnsi="Times New Roman"/>
                <w:sz w:val="24"/>
                <w:szCs w:val="24"/>
              </w:rPr>
              <w:t>29,7q</w:t>
            </w:r>
          </w:p>
        </w:tc>
      </w:tr>
      <w:tr w:rsidR="001956B8" w:rsidRPr="0080782D" w14:paraId="2D1B3119" w14:textId="77777777" w:rsidTr="005B11E3">
        <w:trPr>
          <w:trHeight w:val="397"/>
          <w:jc w:val="center"/>
        </w:trPr>
        <w:tc>
          <w:tcPr>
            <w:tcW w:w="2242" w:type="pct"/>
            <w:vAlign w:val="bottom"/>
          </w:tcPr>
          <w:p w14:paraId="3966F9B1"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Величина приведеної одиниці об'єму, м.</w:t>
            </w:r>
          </w:p>
        </w:tc>
        <w:tc>
          <w:tcPr>
            <w:tcW w:w="2758" w:type="pct"/>
            <w:gridSpan w:val="3"/>
            <w:noWrap/>
            <w:vAlign w:val="center"/>
          </w:tcPr>
          <w:p w14:paraId="3E85C674"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noProof/>
                <w:position w:val="-24"/>
                <w:sz w:val="24"/>
                <w:szCs w:val="24"/>
              </w:rPr>
              <w:object w:dxaOrig="940" w:dyaOrig="620" w14:anchorId="79C354C2">
                <v:shape id="_x0000_i1152" type="#_x0000_t75" style="width:45pt;height:30.75pt" o:ole="">
                  <v:imagedata r:id="rId297" o:title=""/>
                </v:shape>
                <o:OLEObject Type="Embed" ProgID="Equation.3" ShapeID="_x0000_i1152" DrawAspect="Content" ObjectID="_1828351584" r:id="rId298"/>
              </w:object>
            </w:r>
            <w:r w:rsidRPr="0080782D">
              <w:rPr>
                <w:rFonts w:ascii="Times New Roman" w:hAnsi="Times New Roman"/>
                <w:sz w:val="24"/>
                <w:szCs w:val="24"/>
              </w:rPr>
              <w:t>55,8</w:t>
            </w:r>
          </w:p>
        </w:tc>
      </w:tr>
      <w:tr w:rsidR="001956B8" w:rsidRPr="0080782D" w14:paraId="33E5DA5C" w14:textId="77777777" w:rsidTr="005B11E3">
        <w:trPr>
          <w:trHeight w:val="249"/>
          <w:jc w:val="center"/>
        </w:trPr>
        <w:tc>
          <w:tcPr>
            <w:tcW w:w="2242" w:type="pct"/>
            <w:vAlign w:val="bottom"/>
          </w:tcPr>
          <w:p w14:paraId="07376793"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Критичний об'єм, м.</w:t>
            </w:r>
          </w:p>
        </w:tc>
        <w:tc>
          <w:tcPr>
            <w:tcW w:w="1070" w:type="pct"/>
            <w:noWrap/>
            <w:vAlign w:val="center"/>
          </w:tcPr>
          <w:p w14:paraId="738D1D8F"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55,8*2,53=141,2</w:t>
            </w:r>
          </w:p>
        </w:tc>
        <w:tc>
          <w:tcPr>
            <w:tcW w:w="946" w:type="pct"/>
            <w:noWrap/>
            <w:vAlign w:val="center"/>
          </w:tcPr>
          <w:p w14:paraId="07B3E8C5"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55,8*1=55,8</w:t>
            </w:r>
          </w:p>
        </w:tc>
        <w:tc>
          <w:tcPr>
            <w:tcW w:w="742" w:type="pct"/>
            <w:noWrap/>
            <w:vAlign w:val="center"/>
          </w:tcPr>
          <w:p w14:paraId="1BF57DBF" w14:textId="77777777" w:rsidR="001956B8" w:rsidRPr="0080782D" w:rsidRDefault="001956B8" w:rsidP="005B11E3">
            <w:pPr>
              <w:spacing w:after="0" w:line="240" w:lineRule="auto"/>
              <w:jc w:val="center"/>
              <w:rPr>
                <w:rFonts w:ascii="Times New Roman" w:hAnsi="Times New Roman"/>
                <w:b/>
                <w:sz w:val="24"/>
                <w:szCs w:val="24"/>
              </w:rPr>
            </w:pPr>
            <w:r w:rsidRPr="0080782D">
              <w:rPr>
                <w:rFonts w:ascii="Times New Roman" w:hAnsi="Times New Roman"/>
                <w:b/>
                <w:sz w:val="24"/>
                <w:szCs w:val="24"/>
              </w:rPr>
              <w:t>197,0</w:t>
            </w:r>
          </w:p>
        </w:tc>
      </w:tr>
      <w:tr w:rsidR="001956B8" w:rsidRPr="0080782D" w14:paraId="06CE6B66" w14:textId="77777777" w:rsidTr="005B11E3">
        <w:trPr>
          <w:trHeight w:val="375"/>
          <w:jc w:val="center"/>
        </w:trPr>
        <w:tc>
          <w:tcPr>
            <w:tcW w:w="2242" w:type="pct"/>
            <w:vAlign w:val="bottom"/>
          </w:tcPr>
          <w:p w14:paraId="13F6CA53" w14:textId="77777777" w:rsidR="001956B8" w:rsidRPr="0080782D" w:rsidRDefault="001956B8" w:rsidP="005B11E3">
            <w:pPr>
              <w:spacing w:after="0" w:line="240" w:lineRule="auto"/>
              <w:jc w:val="both"/>
              <w:rPr>
                <w:rFonts w:ascii="Times New Roman" w:hAnsi="Times New Roman"/>
                <w:sz w:val="24"/>
                <w:szCs w:val="24"/>
              </w:rPr>
            </w:pPr>
            <w:r w:rsidRPr="0080782D">
              <w:rPr>
                <w:rFonts w:ascii="Times New Roman" w:hAnsi="Times New Roman"/>
                <w:sz w:val="24"/>
                <w:szCs w:val="24"/>
                <w:lang w:val="uk-UA"/>
              </w:rPr>
              <w:t>Критичний обсяг виробництва, грн.</w:t>
            </w:r>
          </w:p>
        </w:tc>
        <w:tc>
          <w:tcPr>
            <w:tcW w:w="1070" w:type="pct"/>
            <w:noWrap/>
            <w:vAlign w:val="center"/>
          </w:tcPr>
          <w:p w14:paraId="7DBC8FE4"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141,2*38,1=5379,7</w:t>
            </w:r>
          </w:p>
        </w:tc>
        <w:tc>
          <w:tcPr>
            <w:tcW w:w="946" w:type="pct"/>
            <w:noWrap/>
            <w:vAlign w:val="center"/>
          </w:tcPr>
          <w:p w14:paraId="45E91171"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55,8*14,7=820,3</w:t>
            </w:r>
          </w:p>
        </w:tc>
        <w:tc>
          <w:tcPr>
            <w:tcW w:w="742" w:type="pct"/>
            <w:noWrap/>
            <w:vAlign w:val="center"/>
          </w:tcPr>
          <w:p w14:paraId="194F0062" w14:textId="77777777" w:rsidR="001956B8" w:rsidRPr="0080782D" w:rsidRDefault="001956B8" w:rsidP="005B11E3">
            <w:pPr>
              <w:spacing w:after="0" w:line="240" w:lineRule="auto"/>
              <w:jc w:val="center"/>
              <w:rPr>
                <w:rFonts w:ascii="Times New Roman" w:hAnsi="Times New Roman"/>
                <w:sz w:val="24"/>
                <w:szCs w:val="24"/>
              </w:rPr>
            </w:pPr>
            <w:r w:rsidRPr="0080782D">
              <w:rPr>
                <w:rFonts w:ascii="Times New Roman" w:hAnsi="Times New Roman"/>
                <w:sz w:val="24"/>
                <w:szCs w:val="24"/>
              </w:rPr>
              <w:t>6200,0</w:t>
            </w:r>
          </w:p>
        </w:tc>
      </w:tr>
    </w:tbl>
    <w:p w14:paraId="37FAD995" w14:textId="77777777" w:rsidR="001956B8" w:rsidRPr="000255BE" w:rsidRDefault="001956B8" w:rsidP="001956B8">
      <w:pPr>
        <w:spacing w:after="0" w:line="240" w:lineRule="auto"/>
        <w:ind w:firstLine="709"/>
        <w:jc w:val="both"/>
        <w:rPr>
          <w:rFonts w:ascii="Times New Roman" w:hAnsi="Times New Roman"/>
          <w:sz w:val="28"/>
          <w:szCs w:val="28"/>
          <w:lang w:val="uk-UA"/>
        </w:rPr>
      </w:pPr>
      <w:r w:rsidRPr="000255BE">
        <w:rPr>
          <w:rFonts w:ascii="Times New Roman" w:hAnsi="Times New Roman"/>
          <w:sz w:val="28"/>
          <w:szCs w:val="28"/>
          <w:lang w:val="uk-UA"/>
        </w:rPr>
        <w:t>Джерело: [5</w:t>
      </w:r>
      <w:r w:rsidR="000255BE" w:rsidRPr="000255BE">
        <w:rPr>
          <w:rFonts w:ascii="Times New Roman" w:hAnsi="Times New Roman"/>
          <w:sz w:val="28"/>
          <w:szCs w:val="28"/>
          <w:lang w:val="uk-UA"/>
        </w:rPr>
        <w:t>9</w:t>
      </w:r>
      <w:r w:rsidRPr="000255BE">
        <w:rPr>
          <w:rFonts w:ascii="Times New Roman" w:hAnsi="Times New Roman"/>
          <w:sz w:val="28"/>
          <w:szCs w:val="28"/>
          <w:lang w:val="uk-UA"/>
        </w:rPr>
        <w:t>].</w:t>
      </w:r>
    </w:p>
    <w:p w14:paraId="2D7A0571" w14:textId="77777777" w:rsidR="00ED074E" w:rsidRDefault="00ED074E" w:rsidP="001956B8">
      <w:pPr>
        <w:widowControl w:val="0"/>
        <w:tabs>
          <w:tab w:val="left" w:pos="900"/>
        </w:tabs>
        <w:spacing w:after="0" w:line="240" w:lineRule="auto"/>
        <w:ind w:firstLine="709"/>
        <w:jc w:val="both"/>
        <w:rPr>
          <w:rFonts w:ascii="Times New Roman" w:eastAsia="Times New Roman" w:hAnsi="Times New Roman"/>
          <w:b/>
          <w:sz w:val="28"/>
          <w:szCs w:val="28"/>
          <w:lang w:val="uk-UA" w:eastAsia="ru-RU"/>
        </w:rPr>
      </w:pPr>
    </w:p>
    <w:p w14:paraId="3D2F9180" w14:textId="77777777" w:rsidR="001956B8" w:rsidRDefault="001956B8" w:rsidP="001956B8">
      <w:pPr>
        <w:widowControl w:val="0"/>
        <w:tabs>
          <w:tab w:val="left" w:pos="900"/>
        </w:tabs>
        <w:spacing w:after="0" w:line="240" w:lineRule="auto"/>
        <w:ind w:firstLine="709"/>
        <w:jc w:val="both"/>
        <w:rPr>
          <w:rFonts w:ascii="Times New Roman" w:hAnsi="Times New Roman"/>
          <w:sz w:val="28"/>
          <w:szCs w:val="28"/>
          <w:lang w:val="uk-UA"/>
        </w:rPr>
      </w:pPr>
      <w:r w:rsidRPr="00762210">
        <w:rPr>
          <w:rFonts w:ascii="Times New Roman" w:eastAsia="Times New Roman" w:hAnsi="Times New Roman"/>
          <w:b/>
          <w:sz w:val="28"/>
          <w:szCs w:val="28"/>
          <w:lang w:val="uk-UA" w:eastAsia="ru-RU"/>
        </w:rPr>
        <w:t>Завдання</w:t>
      </w:r>
      <w:r w:rsidRPr="00762210">
        <w:rPr>
          <w:rFonts w:ascii="Times New Roman" w:hAnsi="Times New Roman"/>
          <w:b/>
          <w:lang w:val="uk-UA"/>
        </w:rPr>
        <w:t xml:space="preserve"> </w:t>
      </w:r>
      <w:r w:rsidRPr="00762210">
        <w:rPr>
          <w:rFonts w:ascii="Times New Roman" w:eastAsia="Times New Roman" w:hAnsi="Times New Roman"/>
          <w:b/>
          <w:sz w:val="28"/>
          <w:szCs w:val="28"/>
          <w:lang w:val="uk-UA" w:eastAsia="ru-RU"/>
        </w:rPr>
        <w:t>5</w:t>
      </w:r>
      <w:r w:rsidRPr="00762210">
        <w:rPr>
          <w:rFonts w:ascii="Times New Roman" w:hAnsi="Times New Roman"/>
          <w:b/>
          <w:sz w:val="28"/>
          <w:szCs w:val="28"/>
          <w:lang w:val="uk-UA"/>
        </w:rPr>
        <w:t>.</w:t>
      </w:r>
      <w:r w:rsidRPr="00762210">
        <w:rPr>
          <w:rFonts w:ascii="Times New Roman" w:hAnsi="Times New Roman"/>
          <w:sz w:val="28"/>
          <w:szCs w:val="28"/>
          <w:lang w:val="uk-UA"/>
        </w:rPr>
        <w:t xml:space="preserve"> За даними Звіту про виконання плану підприємства</w:t>
      </w:r>
      <w:r w:rsidR="00547D75">
        <w:rPr>
          <w:rFonts w:ascii="Times New Roman" w:hAnsi="Times New Roman"/>
          <w:sz w:val="28"/>
          <w:szCs w:val="28"/>
          <w:lang w:val="uk-UA"/>
        </w:rPr>
        <w:t xml:space="preserve"> (табл. 3.23)</w:t>
      </w:r>
      <w:r w:rsidRPr="00762210">
        <w:rPr>
          <w:rFonts w:ascii="Times New Roman" w:hAnsi="Times New Roman"/>
          <w:sz w:val="28"/>
          <w:szCs w:val="28"/>
          <w:lang w:val="uk-UA"/>
        </w:rPr>
        <w:t>, вивести формулу гнучкого бюджету і розрахувати бюджет витрат при фактичному обсязі виробництва.</w:t>
      </w:r>
    </w:p>
    <w:p w14:paraId="64ED9FFC" w14:textId="77777777" w:rsidR="001956B8" w:rsidRPr="00432E7F" w:rsidRDefault="001956B8" w:rsidP="001956B8">
      <w:pPr>
        <w:widowControl w:val="0"/>
        <w:tabs>
          <w:tab w:val="left" w:pos="900"/>
        </w:tabs>
        <w:spacing w:after="0" w:line="240" w:lineRule="auto"/>
        <w:ind w:firstLine="709"/>
        <w:jc w:val="both"/>
        <w:rPr>
          <w:rFonts w:ascii="Times New Roman" w:hAnsi="Times New Roman"/>
          <w:sz w:val="28"/>
          <w:szCs w:val="28"/>
          <w:lang w:val="uk-UA"/>
        </w:rPr>
      </w:pPr>
    </w:p>
    <w:p w14:paraId="0B1F6124" w14:textId="77777777" w:rsidR="001956B8" w:rsidRDefault="001956B8" w:rsidP="00547D75">
      <w:pPr>
        <w:spacing w:after="0" w:line="240" w:lineRule="auto"/>
        <w:ind w:firstLine="720"/>
        <w:jc w:val="both"/>
        <w:rPr>
          <w:rFonts w:ascii="Times New Roman" w:hAnsi="Times New Roman"/>
          <w:i/>
          <w:sz w:val="28"/>
          <w:szCs w:val="28"/>
          <w:lang w:val="uk-UA"/>
        </w:rPr>
      </w:pPr>
      <w:r w:rsidRPr="00C720FB">
        <w:rPr>
          <w:rFonts w:ascii="Times New Roman" w:hAnsi="Times New Roman"/>
          <w:i/>
          <w:sz w:val="28"/>
          <w:lang w:val="uk-UA"/>
        </w:rPr>
        <w:t xml:space="preserve">Таблиця </w:t>
      </w:r>
      <w:r w:rsidR="002A264D">
        <w:rPr>
          <w:rFonts w:ascii="Times New Roman" w:hAnsi="Times New Roman"/>
          <w:i/>
          <w:sz w:val="28"/>
          <w:lang w:val="uk-UA"/>
        </w:rPr>
        <w:t>3.23</w:t>
      </w:r>
      <w:r w:rsidRPr="00C720FB">
        <w:rPr>
          <w:rFonts w:ascii="Times New Roman" w:hAnsi="Times New Roman"/>
          <w:i/>
          <w:sz w:val="28"/>
          <w:lang w:val="uk-UA"/>
        </w:rPr>
        <w:t xml:space="preserve"> </w:t>
      </w:r>
      <w:r w:rsidRPr="00C720FB">
        <w:rPr>
          <w:rFonts w:ascii="Times New Roman" w:hAnsi="Times New Roman"/>
          <w:i/>
          <w:sz w:val="28"/>
          <w:szCs w:val="28"/>
          <w:lang w:val="uk-UA"/>
        </w:rPr>
        <w:t>–</w:t>
      </w:r>
      <w:r w:rsidRPr="00C720FB">
        <w:rPr>
          <w:rFonts w:ascii="Times New Roman" w:hAnsi="Times New Roman"/>
          <w:i/>
          <w:sz w:val="28"/>
          <w:lang w:val="uk-UA"/>
        </w:rPr>
        <w:t xml:space="preserve"> Основні економічні показники для </w:t>
      </w:r>
      <w:r w:rsidRPr="00C720FB">
        <w:rPr>
          <w:rFonts w:ascii="Times New Roman" w:hAnsi="Times New Roman"/>
          <w:i/>
          <w:sz w:val="28"/>
          <w:szCs w:val="28"/>
          <w:lang w:val="uk-UA"/>
        </w:rPr>
        <w:t>гнучкого бюджету</w:t>
      </w:r>
    </w:p>
    <w:p w14:paraId="4DDE4658" w14:textId="77777777" w:rsidR="00187059" w:rsidRPr="00C720FB" w:rsidRDefault="00187059" w:rsidP="00547D75">
      <w:pPr>
        <w:spacing w:after="0" w:line="240" w:lineRule="auto"/>
        <w:ind w:firstLine="720"/>
        <w:jc w:val="both"/>
        <w:rPr>
          <w:rFonts w:ascii="Times New Roman" w:hAnsi="Times New Roman"/>
          <w:i/>
          <w:sz w:val="28"/>
          <w:szCs w:val="28"/>
          <w:lang w:val="uk-UA"/>
        </w:rPr>
      </w:pPr>
    </w:p>
    <w:tbl>
      <w:tblPr>
        <w:tblW w:w="5000" w:type="pct"/>
        <w:jc w:val="center"/>
        <w:tblLook w:val="04A0" w:firstRow="1" w:lastRow="0" w:firstColumn="1" w:lastColumn="0" w:noHBand="0" w:noVBand="1"/>
      </w:tblPr>
      <w:tblGrid>
        <w:gridCol w:w="6232"/>
        <w:gridCol w:w="1612"/>
        <w:gridCol w:w="1443"/>
      </w:tblGrid>
      <w:tr w:rsidR="001956B8" w:rsidRPr="00762210" w14:paraId="2E7981B9"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633D7482" w14:textId="77777777" w:rsidR="001956B8" w:rsidRPr="008401CD" w:rsidRDefault="001956B8" w:rsidP="005B11E3">
            <w:pPr>
              <w:spacing w:after="0" w:line="240" w:lineRule="auto"/>
              <w:jc w:val="center"/>
              <w:rPr>
                <w:rFonts w:ascii="Times New Roman" w:eastAsia="Times New Roman" w:hAnsi="Times New Roman"/>
                <w:color w:val="000000"/>
                <w:sz w:val="24"/>
                <w:szCs w:val="28"/>
                <w:lang w:eastAsia="ru-RU"/>
              </w:rPr>
            </w:pPr>
            <w:r w:rsidRPr="008401CD">
              <w:rPr>
                <w:rFonts w:ascii="Times New Roman" w:eastAsia="Times New Roman" w:hAnsi="Times New Roman"/>
                <w:color w:val="000000"/>
                <w:sz w:val="24"/>
                <w:szCs w:val="28"/>
                <w:lang w:val="uk-UA" w:eastAsia="ru-RU"/>
              </w:rPr>
              <w:t>Показники</w:t>
            </w:r>
          </w:p>
        </w:tc>
        <w:tc>
          <w:tcPr>
            <w:tcW w:w="868" w:type="pct"/>
            <w:tcBorders>
              <w:top w:val="single" w:sz="4" w:space="0" w:color="auto"/>
              <w:left w:val="nil"/>
              <w:bottom w:val="single" w:sz="4" w:space="0" w:color="auto"/>
              <w:right w:val="single" w:sz="4" w:space="0" w:color="auto"/>
            </w:tcBorders>
            <w:noWrap/>
            <w:vAlign w:val="bottom"/>
            <w:hideMark/>
          </w:tcPr>
          <w:p w14:paraId="47AB9790" w14:textId="77777777" w:rsidR="001956B8" w:rsidRPr="008401CD" w:rsidRDefault="001956B8" w:rsidP="005B11E3">
            <w:pPr>
              <w:spacing w:after="0" w:line="240" w:lineRule="auto"/>
              <w:jc w:val="center"/>
              <w:rPr>
                <w:rFonts w:ascii="Times New Roman" w:eastAsia="Times New Roman" w:hAnsi="Times New Roman"/>
                <w:color w:val="000000"/>
                <w:sz w:val="24"/>
                <w:szCs w:val="28"/>
                <w:lang w:eastAsia="ru-RU"/>
              </w:rPr>
            </w:pPr>
            <w:r w:rsidRPr="008401CD">
              <w:rPr>
                <w:rFonts w:ascii="Times New Roman" w:eastAsia="Times New Roman" w:hAnsi="Times New Roman"/>
                <w:color w:val="000000"/>
                <w:sz w:val="24"/>
                <w:szCs w:val="28"/>
                <w:lang w:val="uk-UA" w:eastAsia="ru-RU"/>
              </w:rPr>
              <w:t>План</w:t>
            </w:r>
          </w:p>
        </w:tc>
        <w:tc>
          <w:tcPr>
            <w:tcW w:w="777" w:type="pct"/>
            <w:tcBorders>
              <w:top w:val="single" w:sz="4" w:space="0" w:color="auto"/>
              <w:left w:val="nil"/>
              <w:bottom w:val="single" w:sz="4" w:space="0" w:color="auto"/>
              <w:right w:val="single" w:sz="4" w:space="0" w:color="auto"/>
            </w:tcBorders>
            <w:noWrap/>
            <w:vAlign w:val="bottom"/>
            <w:hideMark/>
          </w:tcPr>
          <w:p w14:paraId="1CE23E37" w14:textId="77777777" w:rsidR="001956B8" w:rsidRPr="008401CD" w:rsidRDefault="001956B8" w:rsidP="005B11E3">
            <w:pPr>
              <w:spacing w:after="0" w:line="240" w:lineRule="auto"/>
              <w:jc w:val="center"/>
              <w:rPr>
                <w:rFonts w:ascii="Times New Roman" w:eastAsia="Times New Roman" w:hAnsi="Times New Roman"/>
                <w:color w:val="000000"/>
                <w:sz w:val="24"/>
                <w:szCs w:val="28"/>
                <w:lang w:eastAsia="ru-RU"/>
              </w:rPr>
            </w:pPr>
            <w:r w:rsidRPr="008401CD">
              <w:rPr>
                <w:rFonts w:ascii="Times New Roman" w:eastAsia="Times New Roman" w:hAnsi="Times New Roman"/>
                <w:color w:val="000000"/>
                <w:sz w:val="24"/>
                <w:szCs w:val="28"/>
                <w:lang w:val="uk-UA" w:eastAsia="ru-RU"/>
              </w:rPr>
              <w:t>Факт</w:t>
            </w:r>
          </w:p>
        </w:tc>
      </w:tr>
      <w:tr w:rsidR="001956B8" w:rsidRPr="00762210" w14:paraId="1DC229D9"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06726376" w14:textId="77777777" w:rsidR="001956B8" w:rsidRPr="00FC6C89" w:rsidRDefault="001956B8" w:rsidP="005B11E3">
            <w:pPr>
              <w:spacing w:after="0" w:line="240" w:lineRule="auto"/>
              <w:jc w:val="both"/>
              <w:rPr>
                <w:rFonts w:ascii="Times New Roman" w:eastAsia="Times New Roman" w:hAnsi="Times New Roman"/>
                <w:color w:val="000000"/>
                <w:sz w:val="24"/>
                <w:szCs w:val="28"/>
                <w:lang w:eastAsia="ru-RU"/>
              </w:rPr>
            </w:pPr>
            <w:r w:rsidRPr="00FC6C89">
              <w:rPr>
                <w:rFonts w:ascii="Times New Roman" w:eastAsia="Times New Roman" w:hAnsi="Times New Roman"/>
                <w:color w:val="000000"/>
                <w:sz w:val="24"/>
                <w:szCs w:val="28"/>
                <w:lang w:val="uk-UA" w:eastAsia="ru-RU"/>
              </w:rPr>
              <w:t>Обсяг виробництва, од.</w:t>
            </w:r>
          </w:p>
        </w:tc>
        <w:tc>
          <w:tcPr>
            <w:tcW w:w="868" w:type="pct"/>
            <w:tcBorders>
              <w:top w:val="single" w:sz="4" w:space="0" w:color="auto"/>
              <w:left w:val="nil"/>
              <w:bottom w:val="single" w:sz="4" w:space="0" w:color="auto"/>
              <w:right w:val="single" w:sz="4" w:space="0" w:color="auto"/>
            </w:tcBorders>
            <w:noWrap/>
            <w:vAlign w:val="bottom"/>
            <w:hideMark/>
          </w:tcPr>
          <w:p w14:paraId="6D5E63C1"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1500</w:t>
            </w:r>
          </w:p>
        </w:tc>
        <w:tc>
          <w:tcPr>
            <w:tcW w:w="777" w:type="pct"/>
            <w:tcBorders>
              <w:top w:val="single" w:sz="4" w:space="0" w:color="auto"/>
              <w:left w:val="nil"/>
              <w:bottom w:val="single" w:sz="4" w:space="0" w:color="auto"/>
              <w:right w:val="single" w:sz="4" w:space="0" w:color="auto"/>
            </w:tcBorders>
            <w:noWrap/>
            <w:vAlign w:val="bottom"/>
            <w:hideMark/>
          </w:tcPr>
          <w:p w14:paraId="5925E4AA"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1600</w:t>
            </w:r>
          </w:p>
        </w:tc>
      </w:tr>
      <w:tr w:rsidR="001956B8" w:rsidRPr="00762210" w14:paraId="683E6ED3"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3CCC2660" w14:textId="77777777" w:rsidR="001956B8" w:rsidRPr="00FC6C89" w:rsidRDefault="001956B8" w:rsidP="005B11E3">
            <w:pPr>
              <w:spacing w:after="0" w:line="240" w:lineRule="auto"/>
              <w:jc w:val="both"/>
              <w:rPr>
                <w:rFonts w:ascii="Times New Roman" w:eastAsia="Times New Roman" w:hAnsi="Times New Roman"/>
                <w:color w:val="000000"/>
                <w:sz w:val="24"/>
                <w:szCs w:val="28"/>
                <w:lang w:eastAsia="ru-RU"/>
              </w:rPr>
            </w:pPr>
            <w:r w:rsidRPr="00FC6C89">
              <w:rPr>
                <w:rFonts w:ascii="Times New Roman" w:eastAsia="Times New Roman" w:hAnsi="Times New Roman"/>
                <w:color w:val="000000"/>
                <w:sz w:val="24"/>
                <w:szCs w:val="28"/>
                <w:lang w:val="uk-UA" w:eastAsia="ru-RU"/>
              </w:rPr>
              <w:t>Матеріальні витрати, грн.</w:t>
            </w:r>
          </w:p>
        </w:tc>
        <w:tc>
          <w:tcPr>
            <w:tcW w:w="868" w:type="pct"/>
            <w:tcBorders>
              <w:top w:val="single" w:sz="4" w:space="0" w:color="auto"/>
              <w:left w:val="nil"/>
              <w:bottom w:val="single" w:sz="4" w:space="0" w:color="auto"/>
              <w:right w:val="single" w:sz="4" w:space="0" w:color="auto"/>
            </w:tcBorders>
            <w:noWrap/>
            <w:vAlign w:val="bottom"/>
            <w:hideMark/>
          </w:tcPr>
          <w:p w14:paraId="7EE901B8"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60000</w:t>
            </w:r>
          </w:p>
        </w:tc>
        <w:tc>
          <w:tcPr>
            <w:tcW w:w="777" w:type="pct"/>
            <w:tcBorders>
              <w:top w:val="single" w:sz="4" w:space="0" w:color="auto"/>
              <w:left w:val="nil"/>
              <w:bottom w:val="single" w:sz="4" w:space="0" w:color="auto"/>
              <w:right w:val="single" w:sz="4" w:space="0" w:color="auto"/>
            </w:tcBorders>
            <w:noWrap/>
            <w:vAlign w:val="bottom"/>
            <w:hideMark/>
          </w:tcPr>
          <w:p w14:paraId="4BF3EFAC"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70000</w:t>
            </w:r>
          </w:p>
        </w:tc>
      </w:tr>
      <w:tr w:rsidR="001956B8" w:rsidRPr="00762210" w14:paraId="29E46052"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3E2E9096" w14:textId="77777777" w:rsidR="001956B8" w:rsidRPr="00FC6C89" w:rsidRDefault="001956B8" w:rsidP="005B11E3">
            <w:pPr>
              <w:spacing w:after="0" w:line="240" w:lineRule="auto"/>
              <w:jc w:val="both"/>
              <w:rPr>
                <w:rFonts w:ascii="Times New Roman" w:eastAsia="Times New Roman" w:hAnsi="Times New Roman"/>
                <w:color w:val="000000"/>
                <w:sz w:val="24"/>
                <w:szCs w:val="28"/>
                <w:lang w:eastAsia="ru-RU"/>
              </w:rPr>
            </w:pPr>
            <w:r w:rsidRPr="00FC6C89">
              <w:rPr>
                <w:rFonts w:ascii="Times New Roman" w:eastAsia="Times New Roman" w:hAnsi="Times New Roman"/>
                <w:color w:val="000000"/>
                <w:sz w:val="24"/>
                <w:szCs w:val="28"/>
                <w:lang w:val="uk-UA" w:eastAsia="ru-RU"/>
              </w:rPr>
              <w:t>Витрати на оплату праці виробничих робітників, грн.</w:t>
            </w:r>
          </w:p>
        </w:tc>
        <w:tc>
          <w:tcPr>
            <w:tcW w:w="868" w:type="pct"/>
            <w:tcBorders>
              <w:top w:val="single" w:sz="4" w:space="0" w:color="auto"/>
              <w:left w:val="nil"/>
              <w:bottom w:val="single" w:sz="4" w:space="0" w:color="auto"/>
              <w:right w:val="single" w:sz="4" w:space="0" w:color="auto"/>
            </w:tcBorders>
            <w:noWrap/>
            <w:vAlign w:val="bottom"/>
            <w:hideMark/>
          </w:tcPr>
          <w:p w14:paraId="1B6D8E9B"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45000</w:t>
            </w:r>
          </w:p>
        </w:tc>
        <w:tc>
          <w:tcPr>
            <w:tcW w:w="777" w:type="pct"/>
            <w:tcBorders>
              <w:top w:val="single" w:sz="4" w:space="0" w:color="auto"/>
              <w:left w:val="nil"/>
              <w:bottom w:val="single" w:sz="4" w:space="0" w:color="auto"/>
              <w:right w:val="single" w:sz="4" w:space="0" w:color="auto"/>
            </w:tcBorders>
            <w:noWrap/>
            <w:vAlign w:val="bottom"/>
            <w:hideMark/>
          </w:tcPr>
          <w:p w14:paraId="5504880E"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46000</w:t>
            </w:r>
          </w:p>
        </w:tc>
      </w:tr>
      <w:tr w:rsidR="001956B8" w:rsidRPr="00762210" w14:paraId="1DB477C2"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394FFE75" w14:textId="77777777" w:rsidR="001956B8" w:rsidRPr="00FC6C89" w:rsidRDefault="001956B8" w:rsidP="005B11E3">
            <w:pPr>
              <w:spacing w:after="0" w:line="240" w:lineRule="auto"/>
              <w:jc w:val="both"/>
              <w:rPr>
                <w:rFonts w:ascii="Times New Roman" w:eastAsia="Times New Roman" w:hAnsi="Times New Roman"/>
                <w:color w:val="000000"/>
                <w:sz w:val="24"/>
                <w:szCs w:val="28"/>
                <w:lang w:eastAsia="ru-RU"/>
              </w:rPr>
            </w:pPr>
            <w:r w:rsidRPr="00FC6C89">
              <w:rPr>
                <w:rFonts w:ascii="Times New Roman" w:hAnsi="Times New Roman"/>
                <w:color w:val="000000"/>
                <w:sz w:val="24"/>
                <w:szCs w:val="28"/>
                <w:lang w:val="uk-UA"/>
              </w:rPr>
              <w:t>ЗВВ (загально виробничі витрати), грн., з них</w:t>
            </w:r>
          </w:p>
        </w:tc>
        <w:tc>
          <w:tcPr>
            <w:tcW w:w="868" w:type="pct"/>
            <w:tcBorders>
              <w:top w:val="single" w:sz="4" w:space="0" w:color="auto"/>
              <w:left w:val="nil"/>
              <w:bottom w:val="single" w:sz="4" w:space="0" w:color="auto"/>
              <w:right w:val="single" w:sz="4" w:space="0" w:color="auto"/>
            </w:tcBorders>
            <w:noWrap/>
            <w:vAlign w:val="bottom"/>
            <w:hideMark/>
          </w:tcPr>
          <w:p w14:paraId="4CE1B215"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145000</w:t>
            </w:r>
          </w:p>
        </w:tc>
        <w:tc>
          <w:tcPr>
            <w:tcW w:w="777" w:type="pct"/>
            <w:tcBorders>
              <w:top w:val="single" w:sz="4" w:space="0" w:color="auto"/>
              <w:left w:val="nil"/>
              <w:bottom w:val="single" w:sz="4" w:space="0" w:color="auto"/>
              <w:right w:val="single" w:sz="4" w:space="0" w:color="auto"/>
            </w:tcBorders>
            <w:noWrap/>
            <w:vAlign w:val="bottom"/>
            <w:hideMark/>
          </w:tcPr>
          <w:p w14:paraId="0979B8D5"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146000</w:t>
            </w:r>
          </w:p>
        </w:tc>
      </w:tr>
      <w:tr w:rsidR="001956B8" w:rsidRPr="00762210" w14:paraId="1CE58CEC" w14:textId="77777777" w:rsidTr="005B11E3">
        <w:trPr>
          <w:trHeight w:val="315"/>
          <w:jc w:val="center"/>
        </w:trPr>
        <w:tc>
          <w:tcPr>
            <w:tcW w:w="3355" w:type="pct"/>
            <w:tcBorders>
              <w:top w:val="single" w:sz="4" w:space="0" w:color="auto"/>
              <w:left w:val="single" w:sz="4" w:space="0" w:color="auto"/>
              <w:bottom w:val="single" w:sz="4" w:space="0" w:color="auto"/>
              <w:right w:val="single" w:sz="4" w:space="0" w:color="auto"/>
            </w:tcBorders>
            <w:noWrap/>
            <w:vAlign w:val="bottom"/>
            <w:hideMark/>
          </w:tcPr>
          <w:p w14:paraId="2F62FFAE" w14:textId="77777777" w:rsidR="001956B8" w:rsidRPr="00FC6C89" w:rsidRDefault="001956B8" w:rsidP="005B11E3">
            <w:pPr>
              <w:spacing w:after="0" w:line="240" w:lineRule="auto"/>
              <w:jc w:val="both"/>
              <w:rPr>
                <w:rFonts w:ascii="Times New Roman" w:eastAsia="Times New Roman" w:hAnsi="Times New Roman"/>
                <w:color w:val="000000"/>
                <w:sz w:val="24"/>
                <w:szCs w:val="28"/>
                <w:lang w:eastAsia="ru-RU"/>
              </w:rPr>
            </w:pPr>
            <w:r w:rsidRPr="00FC6C89">
              <w:rPr>
                <w:rFonts w:ascii="Times New Roman" w:eastAsia="Times New Roman" w:hAnsi="Times New Roman"/>
                <w:color w:val="000000"/>
                <w:sz w:val="24"/>
                <w:szCs w:val="28"/>
                <w:lang w:eastAsia="ru-RU"/>
              </w:rPr>
              <w:t>-</w:t>
            </w:r>
            <w:r w:rsidRPr="00FC6C89">
              <w:rPr>
                <w:rFonts w:ascii="Times New Roman" w:eastAsia="Times New Roman" w:hAnsi="Times New Roman"/>
                <w:color w:val="000000"/>
                <w:sz w:val="24"/>
                <w:szCs w:val="28"/>
                <w:lang w:val="uk-UA" w:eastAsia="ru-RU"/>
              </w:rPr>
              <w:t xml:space="preserve">постійна частина </w:t>
            </w:r>
          </w:p>
        </w:tc>
        <w:tc>
          <w:tcPr>
            <w:tcW w:w="868" w:type="pct"/>
            <w:tcBorders>
              <w:top w:val="single" w:sz="4" w:space="0" w:color="auto"/>
              <w:left w:val="nil"/>
              <w:bottom w:val="single" w:sz="4" w:space="0" w:color="auto"/>
              <w:right w:val="single" w:sz="4" w:space="0" w:color="000000"/>
            </w:tcBorders>
            <w:noWrap/>
            <w:vAlign w:val="bottom"/>
            <w:hideMark/>
          </w:tcPr>
          <w:p w14:paraId="03F78484"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50000</w:t>
            </w:r>
          </w:p>
        </w:tc>
        <w:tc>
          <w:tcPr>
            <w:tcW w:w="777" w:type="pct"/>
            <w:tcBorders>
              <w:top w:val="single" w:sz="4" w:space="0" w:color="auto"/>
              <w:left w:val="nil"/>
              <w:bottom w:val="single" w:sz="4" w:space="0" w:color="auto"/>
              <w:right w:val="single" w:sz="4" w:space="0" w:color="000000"/>
            </w:tcBorders>
            <w:vAlign w:val="bottom"/>
          </w:tcPr>
          <w:p w14:paraId="49A3684F" w14:textId="77777777" w:rsidR="001956B8" w:rsidRPr="00FC6C89" w:rsidRDefault="001956B8" w:rsidP="005B11E3">
            <w:pPr>
              <w:jc w:val="center"/>
              <w:rPr>
                <w:rFonts w:ascii="Times New Roman" w:hAnsi="Times New Roman"/>
                <w:color w:val="000000"/>
                <w:sz w:val="24"/>
                <w:szCs w:val="28"/>
              </w:rPr>
            </w:pPr>
            <w:r w:rsidRPr="00FC6C89">
              <w:rPr>
                <w:rFonts w:ascii="Times New Roman" w:hAnsi="Times New Roman"/>
                <w:color w:val="000000"/>
                <w:sz w:val="24"/>
                <w:szCs w:val="28"/>
              </w:rPr>
              <w:t>50000</w:t>
            </w:r>
          </w:p>
        </w:tc>
      </w:tr>
    </w:tbl>
    <w:p w14:paraId="2D5BF4A1" w14:textId="77777777" w:rsidR="001956B8" w:rsidRPr="0042655B" w:rsidRDefault="001956B8" w:rsidP="001956B8">
      <w:pPr>
        <w:spacing w:after="0" w:line="240" w:lineRule="auto"/>
        <w:ind w:firstLine="709"/>
        <w:jc w:val="both"/>
        <w:rPr>
          <w:rFonts w:ascii="Times New Roman" w:hAnsi="Times New Roman"/>
          <w:sz w:val="28"/>
          <w:szCs w:val="28"/>
          <w:lang w:val="uk-UA"/>
        </w:rPr>
      </w:pPr>
      <w:r w:rsidRPr="0042655B">
        <w:rPr>
          <w:rFonts w:ascii="Times New Roman" w:hAnsi="Times New Roman"/>
          <w:sz w:val="28"/>
          <w:szCs w:val="28"/>
          <w:lang w:val="uk-UA"/>
        </w:rPr>
        <w:t>Джерело: [32].</w:t>
      </w:r>
    </w:p>
    <w:p w14:paraId="3BC4957D" w14:textId="77777777" w:rsidR="00187059" w:rsidRDefault="00187059" w:rsidP="001956B8">
      <w:pPr>
        <w:spacing w:after="0" w:line="240" w:lineRule="auto"/>
        <w:jc w:val="center"/>
        <w:rPr>
          <w:rFonts w:ascii="Times New Roman" w:hAnsi="Times New Roman"/>
          <w:i/>
          <w:sz w:val="28"/>
          <w:szCs w:val="28"/>
          <w:lang w:val="uk-UA"/>
        </w:rPr>
      </w:pPr>
    </w:p>
    <w:p w14:paraId="7FA79D72" w14:textId="77777777" w:rsidR="00187059" w:rsidRDefault="00187059" w:rsidP="001956B8">
      <w:pPr>
        <w:spacing w:after="0" w:line="240" w:lineRule="auto"/>
        <w:jc w:val="center"/>
        <w:rPr>
          <w:rFonts w:ascii="Times New Roman" w:hAnsi="Times New Roman"/>
          <w:i/>
          <w:sz w:val="28"/>
          <w:szCs w:val="28"/>
          <w:lang w:val="uk-UA"/>
        </w:rPr>
      </w:pPr>
    </w:p>
    <w:p w14:paraId="5C5011BA" w14:textId="77777777" w:rsidR="00187059" w:rsidRDefault="00187059" w:rsidP="001956B8">
      <w:pPr>
        <w:spacing w:after="0" w:line="240" w:lineRule="auto"/>
        <w:jc w:val="center"/>
        <w:rPr>
          <w:rFonts w:ascii="Times New Roman" w:hAnsi="Times New Roman"/>
          <w:i/>
          <w:sz w:val="28"/>
          <w:szCs w:val="28"/>
          <w:lang w:val="uk-UA"/>
        </w:rPr>
      </w:pPr>
    </w:p>
    <w:p w14:paraId="06C4FB65" w14:textId="77777777" w:rsidR="001956B8" w:rsidRPr="0042655B" w:rsidRDefault="001956B8" w:rsidP="001956B8">
      <w:pPr>
        <w:spacing w:after="0" w:line="240" w:lineRule="auto"/>
        <w:jc w:val="center"/>
        <w:rPr>
          <w:rFonts w:ascii="Times New Roman" w:hAnsi="Times New Roman"/>
          <w:i/>
          <w:sz w:val="28"/>
          <w:szCs w:val="28"/>
          <w:lang w:val="uk-UA"/>
        </w:rPr>
      </w:pPr>
      <w:r w:rsidRPr="0042655B">
        <w:rPr>
          <w:rFonts w:ascii="Times New Roman" w:hAnsi="Times New Roman"/>
          <w:i/>
          <w:sz w:val="28"/>
          <w:szCs w:val="28"/>
          <w:lang w:val="uk-UA"/>
        </w:rPr>
        <w:lastRenderedPageBreak/>
        <w:t>Розв’язання:</w:t>
      </w:r>
    </w:p>
    <w:p w14:paraId="4DECF79B" w14:textId="77777777" w:rsidR="001956B8" w:rsidRPr="0042655B" w:rsidRDefault="001956B8" w:rsidP="001956B8">
      <w:pPr>
        <w:spacing w:after="0" w:line="240" w:lineRule="auto"/>
        <w:jc w:val="center"/>
        <w:rPr>
          <w:rFonts w:ascii="Times New Roman" w:hAnsi="Times New Roman"/>
          <w:i/>
          <w:sz w:val="28"/>
          <w:szCs w:val="28"/>
          <w:lang w:val="uk-UA"/>
        </w:rPr>
      </w:pPr>
    </w:p>
    <w:p w14:paraId="16E3CBB4" w14:textId="77777777" w:rsidR="001956B8" w:rsidRDefault="001956B8" w:rsidP="001956B8">
      <w:pPr>
        <w:spacing w:after="0" w:line="240" w:lineRule="auto"/>
        <w:ind w:firstLine="709"/>
        <w:jc w:val="both"/>
        <w:rPr>
          <w:rFonts w:ascii="Times New Roman" w:hAnsi="Times New Roman"/>
          <w:iCs/>
          <w:sz w:val="28"/>
          <w:szCs w:val="28"/>
          <w:lang w:val="uk-UA"/>
        </w:rPr>
      </w:pPr>
      <w:r w:rsidRPr="00762210">
        <w:rPr>
          <w:rFonts w:ascii="Times New Roman" w:hAnsi="Times New Roman"/>
          <w:sz w:val="28"/>
          <w:szCs w:val="28"/>
          <w:lang w:val="uk-UA"/>
        </w:rPr>
        <w:t xml:space="preserve">Для складання гнучкого бюджету необхідно знайти </w:t>
      </w:r>
      <w:r w:rsidRPr="00762210">
        <w:rPr>
          <w:rFonts w:ascii="Times New Roman" w:hAnsi="Times New Roman"/>
          <w:i/>
          <w:sz w:val="28"/>
          <w:szCs w:val="28"/>
          <w:lang w:val="uk-UA"/>
        </w:rPr>
        <w:t>формулу гнучкого бюджету</w:t>
      </w:r>
      <w:r w:rsidRPr="00762210">
        <w:rPr>
          <w:rFonts w:ascii="Times New Roman" w:hAnsi="Times New Roman"/>
          <w:sz w:val="28"/>
          <w:szCs w:val="28"/>
          <w:lang w:val="uk-UA"/>
        </w:rPr>
        <w:t xml:space="preserve"> (табл. </w:t>
      </w:r>
      <w:r w:rsidR="002A264D">
        <w:rPr>
          <w:rFonts w:ascii="Times New Roman" w:hAnsi="Times New Roman"/>
          <w:sz w:val="28"/>
          <w:szCs w:val="28"/>
          <w:lang w:val="uk-UA"/>
        </w:rPr>
        <w:t>3.24</w:t>
      </w:r>
      <w:r w:rsidRPr="00762210">
        <w:rPr>
          <w:rFonts w:ascii="Times New Roman" w:hAnsi="Times New Roman"/>
          <w:sz w:val="28"/>
          <w:szCs w:val="28"/>
          <w:lang w:val="uk-UA"/>
        </w:rPr>
        <w:t xml:space="preserve">) - рівняння, яким коректно визначаються бюджетні витрати для будь-якого рівня виробничої діяльності: </w:t>
      </w:r>
      <w:r w:rsidRPr="00762210">
        <w:rPr>
          <w:rFonts w:ascii="Times New Roman" w:hAnsi="Times New Roman"/>
          <w:i/>
          <w:sz w:val="28"/>
          <w:szCs w:val="28"/>
          <w:lang w:val="uk-UA"/>
        </w:rPr>
        <w:t>y</w:t>
      </w:r>
      <w:r w:rsidRPr="00762210">
        <w:rPr>
          <w:rFonts w:ascii="Times New Roman" w:hAnsi="Times New Roman"/>
          <w:sz w:val="28"/>
          <w:szCs w:val="28"/>
          <w:lang w:val="uk-UA"/>
        </w:rPr>
        <w:t>=</w:t>
      </w:r>
      <w:r>
        <w:rPr>
          <w:rFonts w:ascii="Times New Roman" w:hAnsi="Times New Roman"/>
          <w:sz w:val="28"/>
          <w:szCs w:val="28"/>
          <w:lang w:val="uk-UA"/>
        </w:rPr>
        <w:t xml:space="preserve"> ЗмінніВ на од.×</w:t>
      </w:r>
      <w:r w:rsidRPr="00762210">
        <w:rPr>
          <w:rFonts w:ascii="Times New Roman" w:hAnsi="Times New Roman"/>
          <w:i/>
          <w:sz w:val="28"/>
          <w:szCs w:val="28"/>
          <w:lang w:val="uk-UA"/>
        </w:rPr>
        <w:t>N</w:t>
      </w:r>
      <w:r>
        <w:rPr>
          <w:rFonts w:ascii="Times New Roman" w:hAnsi="Times New Roman"/>
          <w:i/>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 xml:space="preserve"> </w:t>
      </w:r>
      <w:r w:rsidRPr="00762210">
        <w:rPr>
          <w:rFonts w:ascii="Times New Roman" w:hAnsi="Times New Roman"/>
          <w:sz w:val="28"/>
          <w:szCs w:val="28"/>
          <w:lang w:val="uk-UA"/>
        </w:rPr>
        <w:t>Пост.В</w:t>
      </w:r>
      <w:r>
        <w:rPr>
          <w:rFonts w:ascii="Times New Roman" w:hAnsi="Times New Roman"/>
          <w:iCs/>
          <w:sz w:val="28"/>
          <w:szCs w:val="28"/>
          <w:lang w:val="uk-UA"/>
        </w:rPr>
        <w:t>.</w:t>
      </w:r>
    </w:p>
    <w:p w14:paraId="3C0A7C6D"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795438BC" w14:textId="77777777" w:rsidR="001956B8" w:rsidRPr="00C720FB" w:rsidRDefault="001956B8" w:rsidP="00547D75">
      <w:pPr>
        <w:spacing w:after="0" w:line="240" w:lineRule="auto"/>
        <w:ind w:firstLine="709"/>
        <w:jc w:val="both"/>
        <w:rPr>
          <w:rFonts w:ascii="Times New Roman" w:hAnsi="Times New Roman"/>
          <w:i/>
          <w:sz w:val="28"/>
          <w:szCs w:val="28"/>
          <w:lang w:val="uk-UA"/>
        </w:rPr>
      </w:pPr>
      <w:r w:rsidRPr="00C720FB">
        <w:rPr>
          <w:rFonts w:ascii="Times New Roman" w:hAnsi="Times New Roman"/>
          <w:i/>
          <w:sz w:val="28"/>
          <w:lang w:val="uk-UA"/>
        </w:rPr>
        <w:t xml:space="preserve">Таблиця </w:t>
      </w:r>
      <w:r w:rsidR="002A264D">
        <w:rPr>
          <w:rFonts w:ascii="Times New Roman" w:hAnsi="Times New Roman"/>
          <w:i/>
          <w:sz w:val="28"/>
          <w:lang w:val="uk-UA"/>
        </w:rPr>
        <w:t>3.24</w:t>
      </w:r>
      <w:r w:rsidRPr="00C720FB">
        <w:rPr>
          <w:rFonts w:ascii="Times New Roman" w:hAnsi="Times New Roman"/>
          <w:i/>
          <w:sz w:val="28"/>
          <w:lang w:val="uk-UA"/>
        </w:rPr>
        <w:t xml:space="preserve"> </w:t>
      </w:r>
      <w:r w:rsidRPr="00C720FB">
        <w:rPr>
          <w:rFonts w:ascii="Times New Roman" w:hAnsi="Times New Roman"/>
          <w:i/>
          <w:sz w:val="28"/>
          <w:szCs w:val="28"/>
          <w:lang w:val="uk-UA"/>
        </w:rPr>
        <w:t>–</w:t>
      </w:r>
      <w:r w:rsidRPr="00C720FB">
        <w:rPr>
          <w:rFonts w:ascii="Times New Roman" w:hAnsi="Times New Roman"/>
          <w:i/>
          <w:sz w:val="28"/>
          <w:lang w:val="uk-UA"/>
        </w:rPr>
        <w:t xml:space="preserve"> Результат  розрахунку показників  </w:t>
      </w:r>
      <w:r w:rsidRPr="00C720FB">
        <w:rPr>
          <w:rFonts w:ascii="Times New Roman" w:hAnsi="Times New Roman"/>
          <w:i/>
          <w:sz w:val="28"/>
          <w:szCs w:val="28"/>
          <w:lang w:val="uk-UA"/>
        </w:rPr>
        <w:t>гнучкого бюджету</w:t>
      </w:r>
    </w:p>
    <w:tbl>
      <w:tblPr>
        <w:tblW w:w="8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701"/>
        <w:gridCol w:w="1780"/>
        <w:gridCol w:w="1196"/>
        <w:gridCol w:w="1581"/>
      </w:tblGrid>
      <w:tr w:rsidR="001956B8" w:rsidRPr="00F804D6" w14:paraId="76C8D22C" w14:textId="77777777" w:rsidTr="005B11E3">
        <w:trPr>
          <w:trHeight w:val="576"/>
        </w:trPr>
        <w:tc>
          <w:tcPr>
            <w:tcW w:w="1134" w:type="dxa"/>
            <w:noWrap/>
            <w:vAlign w:val="center"/>
            <w:hideMark/>
          </w:tcPr>
          <w:p w14:paraId="2F118E04" w14:textId="77777777" w:rsidR="001956B8" w:rsidRPr="00F804D6" w:rsidRDefault="001956B8" w:rsidP="005B11E3">
            <w:pPr>
              <w:spacing w:line="240" w:lineRule="auto"/>
              <w:contextualSpacing/>
              <w:jc w:val="center"/>
              <w:rPr>
                <w:rFonts w:ascii="Times New Roman" w:hAnsi="Times New Roman"/>
                <w:color w:val="000000"/>
                <w:sz w:val="20"/>
                <w:szCs w:val="20"/>
                <w:lang w:val="uk-UA"/>
              </w:rPr>
            </w:pPr>
            <w:r w:rsidRPr="00F804D6">
              <w:rPr>
                <w:rFonts w:ascii="Times New Roman" w:hAnsi="Times New Roman"/>
                <w:color w:val="000000"/>
                <w:sz w:val="20"/>
                <w:szCs w:val="20"/>
                <w:lang w:val="uk-UA"/>
              </w:rPr>
              <w:t>Показники</w:t>
            </w:r>
          </w:p>
        </w:tc>
        <w:tc>
          <w:tcPr>
            <w:tcW w:w="1418" w:type="dxa"/>
            <w:noWrap/>
            <w:vAlign w:val="center"/>
            <w:hideMark/>
          </w:tcPr>
          <w:p w14:paraId="4F8203E6" w14:textId="77777777" w:rsidR="001956B8" w:rsidRPr="00F804D6" w:rsidRDefault="001956B8" w:rsidP="005B11E3">
            <w:pPr>
              <w:spacing w:line="240" w:lineRule="auto"/>
              <w:contextualSpacing/>
              <w:jc w:val="center"/>
              <w:rPr>
                <w:rFonts w:ascii="Times New Roman" w:hAnsi="Times New Roman"/>
                <w:color w:val="000000"/>
                <w:sz w:val="20"/>
                <w:szCs w:val="20"/>
                <w:lang w:val="uk-UA"/>
              </w:rPr>
            </w:pPr>
            <w:r w:rsidRPr="00F804D6">
              <w:rPr>
                <w:rFonts w:ascii="Times New Roman" w:hAnsi="Times New Roman"/>
                <w:color w:val="000000"/>
                <w:sz w:val="20"/>
                <w:szCs w:val="20"/>
                <w:lang w:val="uk-UA"/>
              </w:rPr>
              <w:t>План</w:t>
            </w:r>
          </w:p>
        </w:tc>
        <w:tc>
          <w:tcPr>
            <w:tcW w:w="1701" w:type="dxa"/>
            <w:vAlign w:val="center"/>
            <w:hideMark/>
          </w:tcPr>
          <w:p w14:paraId="49DC5D3B" w14:textId="77777777" w:rsidR="001956B8" w:rsidRPr="00F804D6" w:rsidRDefault="001956B8" w:rsidP="005B11E3">
            <w:pPr>
              <w:spacing w:line="240" w:lineRule="auto"/>
              <w:contextualSpacing/>
              <w:jc w:val="center"/>
              <w:rPr>
                <w:rFonts w:ascii="Times New Roman" w:hAnsi="Times New Roman"/>
                <w:color w:val="000000"/>
                <w:sz w:val="20"/>
                <w:szCs w:val="20"/>
                <w:lang w:val="uk-UA"/>
              </w:rPr>
            </w:pPr>
            <w:r w:rsidRPr="00F804D6">
              <w:rPr>
                <w:rStyle w:val="10"/>
                <w:rFonts w:eastAsia="Calibri"/>
                <w:color w:val="000000"/>
                <w:sz w:val="20"/>
                <w:szCs w:val="20"/>
                <w:lang w:val="uk-UA"/>
              </w:rPr>
              <w:t>Питомі змінні витрати (</w:t>
            </w:r>
            <w:r w:rsidRPr="00F804D6">
              <w:rPr>
                <w:rFonts w:ascii="Times New Roman" w:hAnsi="Times New Roman"/>
                <w:sz w:val="20"/>
                <w:szCs w:val="20"/>
                <w:lang w:val="uk-UA"/>
              </w:rPr>
              <w:t>Змінні В на од</w:t>
            </w:r>
            <w:r w:rsidRPr="00F804D6">
              <w:rPr>
                <w:rStyle w:val="10"/>
                <w:rFonts w:eastAsia="Calibri"/>
                <w:color w:val="000000"/>
                <w:sz w:val="20"/>
                <w:szCs w:val="20"/>
                <w:lang w:val="uk-UA"/>
              </w:rPr>
              <w:t>иницю</w:t>
            </w:r>
            <w:r w:rsidRPr="00F804D6">
              <w:rPr>
                <w:rFonts w:ascii="Times New Roman" w:hAnsi="Times New Roman"/>
                <w:sz w:val="20"/>
                <w:szCs w:val="20"/>
                <w:lang w:val="uk-UA"/>
              </w:rPr>
              <w:t>)</w:t>
            </w:r>
            <w:r w:rsidRPr="00F804D6">
              <w:rPr>
                <w:rStyle w:val="10"/>
                <w:rFonts w:eastAsia="Calibri"/>
                <w:color w:val="000000"/>
                <w:sz w:val="20"/>
                <w:szCs w:val="20"/>
                <w:lang w:val="uk-UA"/>
              </w:rPr>
              <w:t>, грн./од.</w:t>
            </w:r>
          </w:p>
        </w:tc>
        <w:tc>
          <w:tcPr>
            <w:tcW w:w="1780" w:type="dxa"/>
            <w:vAlign w:val="center"/>
            <w:hideMark/>
          </w:tcPr>
          <w:p w14:paraId="25F16FA2"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lang w:val="uk-UA"/>
              </w:rPr>
              <w:t>Бюджет з розрахунку на об'єм за планом</w:t>
            </w:r>
          </w:p>
        </w:tc>
        <w:tc>
          <w:tcPr>
            <w:tcW w:w="1196" w:type="dxa"/>
            <w:vAlign w:val="center"/>
            <w:hideMark/>
          </w:tcPr>
          <w:p w14:paraId="3A547377"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lang w:val="uk-UA"/>
              </w:rPr>
              <w:t>Факт витрати на фактичний об'єм</w:t>
            </w:r>
          </w:p>
        </w:tc>
        <w:tc>
          <w:tcPr>
            <w:tcW w:w="1581" w:type="dxa"/>
            <w:noWrap/>
            <w:vAlign w:val="center"/>
            <w:hideMark/>
          </w:tcPr>
          <w:p w14:paraId="54DE7F5C"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lang w:val="uk-UA"/>
              </w:rPr>
              <w:t>Відхилення</w:t>
            </w:r>
          </w:p>
        </w:tc>
      </w:tr>
      <w:tr w:rsidR="001956B8" w:rsidRPr="00F804D6" w14:paraId="5139C795" w14:textId="77777777" w:rsidTr="005B11E3">
        <w:trPr>
          <w:trHeight w:val="288"/>
        </w:trPr>
        <w:tc>
          <w:tcPr>
            <w:tcW w:w="1134" w:type="dxa"/>
            <w:noWrap/>
            <w:vAlign w:val="bottom"/>
            <w:hideMark/>
          </w:tcPr>
          <w:p w14:paraId="1133D574"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Матеріальні витрати, грн.</w:t>
            </w:r>
          </w:p>
        </w:tc>
        <w:tc>
          <w:tcPr>
            <w:tcW w:w="1418" w:type="dxa"/>
            <w:noWrap/>
            <w:vAlign w:val="center"/>
            <w:hideMark/>
          </w:tcPr>
          <w:p w14:paraId="0C90732C"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60000</w:t>
            </w:r>
          </w:p>
        </w:tc>
        <w:tc>
          <w:tcPr>
            <w:tcW w:w="1701" w:type="dxa"/>
            <w:noWrap/>
            <w:vAlign w:val="center"/>
            <w:hideMark/>
          </w:tcPr>
          <w:p w14:paraId="1C9F2306"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60000/1500=40</w:t>
            </w:r>
          </w:p>
        </w:tc>
        <w:tc>
          <w:tcPr>
            <w:tcW w:w="1780" w:type="dxa"/>
            <w:noWrap/>
            <w:vAlign w:val="center"/>
            <w:hideMark/>
          </w:tcPr>
          <w:p w14:paraId="200F4DF6"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40*1600=64000</w:t>
            </w:r>
          </w:p>
        </w:tc>
        <w:tc>
          <w:tcPr>
            <w:tcW w:w="1196" w:type="dxa"/>
            <w:noWrap/>
            <w:vAlign w:val="center"/>
            <w:hideMark/>
          </w:tcPr>
          <w:p w14:paraId="062E935D"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70000</w:t>
            </w:r>
          </w:p>
        </w:tc>
        <w:tc>
          <w:tcPr>
            <w:tcW w:w="1581" w:type="dxa"/>
            <w:noWrap/>
            <w:vAlign w:val="center"/>
            <w:hideMark/>
          </w:tcPr>
          <w:p w14:paraId="43D804B7"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70000-64000=6000</w:t>
            </w:r>
          </w:p>
        </w:tc>
      </w:tr>
      <w:tr w:rsidR="001956B8" w:rsidRPr="00F804D6" w14:paraId="050253AD" w14:textId="77777777" w:rsidTr="005B11E3">
        <w:trPr>
          <w:trHeight w:val="288"/>
        </w:trPr>
        <w:tc>
          <w:tcPr>
            <w:tcW w:w="1134" w:type="dxa"/>
            <w:noWrap/>
            <w:vAlign w:val="bottom"/>
            <w:hideMark/>
          </w:tcPr>
          <w:p w14:paraId="30AA7692"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Витрати на оплату праці</w:t>
            </w:r>
          </w:p>
        </w:tc>
        <w:tc>
          <w:tcPr>
            <w:tcW w:w="1418" w:type="dxa"/>
            <w:noWrap/>
            <w:vAlign w:val="center"/>
            <w:hideMark/>
          </w:tcPr>
          <w:p w14:paraId="169397E8"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45000</w:t>
            </w:r>
          </w:p>
        </w:tc>
        <w:tc>
          <w:tcPr>
            <w:tcW w:w="1701" w:type="dxa"/>
            <w:noWrap/>
            <w:vAlign w:val="center"/>
            <w:hideMark/>
          </w:tcPr>
          <w:p w14:paraId="37376318"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45000/1500=30</w:t>
            </w:r>
          </w:p>
        </w:tc>
        <w:tc>
          <w:tcPr>
            <w:tcW w:w="1780" w:type="dxa"/>
            <w:noWrap/>
            <w:vAlign w:val="center"/>
            <w:hideMark/>
          </w:tcPr>
          <w:p w14:paraId="62E151F4"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30*1600=48000</w:t>
            </w:r>
          </w:p>
        </w:tc>
        <w:tc>
          <w:tcPr>
            <w:tcW w:w="1196" w:type="dxa"/>
            <w:noWrap/>
            <w:vAlign w:val="center"/>
            <w:hideMark/>
          </w:tcPr>
          <w:p w14:paraId="7911ED5B"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46000</w:t>
            </w:r>
          </w:p>
        </w:tc>
        <w:tc>
          <w:tcPr>
            <w:tcW w:w="1581" w:type="dxa"/>
            <w:noWrap/>
            <w:vAlign w:val="center"/>
            <w:hideMark/>
          </w:tcPr>
          <w:p w14:paraId="3FCBB598"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-2000</w:t>
            </w:r>
          </w:p>
        </w:tc>
      </w:tr>
      <w:tr w:rsidR="001956B8" w:rsidRPr="00F804D6" w14:paraId="22232867" w14:textId="77777777" w:rsidTr="005B11E3">
        <w:trPr>
          <w:trHeight w:val="288"/>
        </w:trPr>
        <w:tc>
          <w:tcPr>
            <w:tcW w:w="1134" w:type="dxa"/>
            <w:noWrap/>
            <w:vAlign w:val="bottom"/>
            <w:hideMark/>
          </w:tcPr>
          <w:p w14:paraId="4550C3F4"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Змінна частина загально-виробничих витрат (ЗВВ)</w:t>
            </w:r>
          </w:p>
        </w:tc>
        <w:tc>
          <w:tcPr>
            <w:tcW w:w="1418" w:type="dxa"/>
            <w:noWrap/>
            <w:vAlign w:val="center"/>
            <w:hideMark/>
          </w:tcPr>
          <w:p w14:paraId="467A32A5"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90000</w:t>
            </w:r>
          </w:p>
        </w:tc>
        <w:tc>
          <w:tcPr>
            <w:tcW w:w="1701" w:type="dxa"/>
            <w:noWrap/>
            <w:vAlign w:val="center"/>
            <w:hideMark/>
          </w:tcPr>
          <w:p w14:paraId="58F5B6F6"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90000/1500=60</w:t>
            </w:r>
          </w:p>
        </w:tc>
        <w:tc>
          <w:tcPr>
            <w:tcW w:w="1780" w:type="dxa"/>
            <w:noWrap/>
            <w:vAlign w:val="center"/>
            <w:hideMark/>
          </w:tcPr>
          <w:p w14:paraId="6578DF18"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60*1600=96000</w:t>
            </w:r>
          </w:p>
        </w:tc>
        <w:tc>
          <w:tcPr>
            <w:tcW w:w="1196" w:type="dxa"/>
            <w:noWrap/>
            <w:vAlign w:val="center"/>
            <w:hideMark/>
          </w:tcPr>
          <w:p w14:paraId="691392DA"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91000</w:t>
            </w:r>
          </w:p>
        </w:tc>
        <w:tc>
          <w:tcPr>
            <w:tcW w:w="1581" w:type="dxa"/>
            <w:noWrap/>
            <w:vAlign w:val="center"/>
            <w:hideMark/>
          </w:tcPr>
          <w:p w14:paraId="2EF5AE0E"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-5000</w:t>
            </w:r>
          </w:p>
        </w:tc>
      </w:tr>
      <w:tr w:rsidR="001956B8" w:rsidRPr="00F804D6" w14:paraId="5E85F162" w14:textId="77777777" w:rsidTr="005B11E3">
        <w:trPr>
          <w:trHeight w:val="288"/>
        </w:trPr>
        <w:tc>
          <w:tcPr>
            <w:tcW w:w="1134" w:type="dxa"/>
            <w:noWrap/>
            <w:vAlign w:val="bottom"/>
            <w:hideMark/>
          </w:tcPr>
          <w:p w14:paraId="39D1BEAD"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Разом змінних витрат</w:t>
            </w:r>
          </w:p>
        </w:tc>
        <w:tc>
          <w:tcPr>
            <w:tcW w:w="1418" w:type="dxa"/>
            <w:noWrap/>
            <w:vAlign w:val="center"/>
            <w:hideMark/>
          </w:tcPr>
          <w:p w14:paraId="3E8CC2B9"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145000-55000=195000</w:t>
            </w:r>
          </w:p>
        </w:tc>
        <w:tc>
          <w:tcPr>
            <w:tcW w:w="1701" w:type="dxa"/>
            <w:noWrap/>
            <w:vAlign w:val="center"/>
            <w:hideMark/>
          </w:tcPr>
          <w:p w14:paraId="3916FECF" w14:textId="77777777" w:rsidR="001956B8" w:rsidRPr="00F804D6" w:rsidRDefault="001956B8" w:rsidP="005B11E3">
            <w:pPr>
              <w:spacing w:line="240" w:lineRule="auto"/>
              <w:contextualSpacing/>
              <w:jc w:val="center"/>
              <w:rPr>
                <w:rFonts w:ascii="Times New Roman" w:hAnsi="Times New Roman"/>
                <w:b/>
                <w:i/>
                <w:sz w:val="20"/>
                <w:szCs w:val="20"/>
                <w:u w:val="single"/>
              </w:rPr>
            </w:pPr>
            <w:r w:rsidRPr="00F804D6">
              <w:rPr>
                <w:rFonts w:ascii="Times New Roman" w:hAnsi="Times New Roman"/>
                <w:b/>
                <w:i/>
                <w:sz w:val="20"/>
                <w:szCs w:val="20"/>
                <w:u w:val="single"/>
              </w:rPr>
              <w:t>40+30+60=130</w:t>
            </w:r>
          </w:p>
        </w:tc>
        <w:tc>
          <w:tcPr>
            <w:tcW w:w="1780" w:type="dxa"/>
            <w:noWrap/>
            <w:vAlign w:val="center"/>
            <w:hideMark/>
          </w:tcPr>
          <w:p w14:paraId="423A2F9A"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130*1600=208000</w:t>
            </w:r>
          </w:p>
        </w:tc>
        <w:tc>
          <w:tcPr>
            <w:tcW w:w="1196" w:type="dxa"/>
            <w:noWrap/>
            <w:vAlign w:val="center"/>
            <w:hideMark/>
          </w:tcPr>
          <w:p w14:paraId="4D411012"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207000</w:t>
            </w:r>
          </w:p>
        </w:tc>
        <w:tc>
          <w:tcPr>
            <w:tcW w:w="1581" w:type="dxa"/>
            <w:noWrap/>
            <w:vAlign w:val="center"/>
            <w:hideMark/>
          </w:tcPr>
          <w:p w14:paraId="5412564F"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-1000</w:t>
            </w:r>
          </w:p>
        </w:tc>
      </w:tr>
      <w:tr w:rsidR="001956B8" w:rsidRPr="00F804D6" w14:paraId="7975A035" w14:textId="77777777" w:rsidTr="005B11E3">
        <w:trPr>
          <w:trHeight w:val="288"/>
        </w:trPr>
        <w:tc>
          <w:tcPr>
            <w:tcW w:w="1134" w:type="dxa"/>
            <w:noWrap/>
            <w:vAlign w:val="bottom"/>
            <w:hideMark/>
          </w:tcPr>
          <w:p w14:paraId="538A30E4"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Постійна частина ЗВВ (Пост.В)</w:t>
            </w:r>
          </w:p>
        </w:tc>
        <w:tc>
          <w:tcPr>
            <w:tcW w:w="1418" w:type="dxa"/>
            <w:noWrap/>
            <w:vAlign w:val="center"/>
            <w:hideMark/>
          </w:tcPr>
          <w:p w14:paraId="77827111"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55000</w:t>
            </w:r>
          </w:p>
        </w:tc>
        <w:tc>
          <w:tcPr>
            <w:tcW w:w="1701" w:type="dxa"/>
            <w:noWrap/>
            <w:vAlign w:val="center"/>
            <w:hideMark/>
          </w:tcPr>
          <w:p w14:paraId="62389C00"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w:t>
            </w:r>
          </w:p>
        </w:tc>
        <w:tc>
          <w:tcPr>
            <w:tcW w:w="1780" w:type="dxa"/>
            <w:noWrap/>
            <w:vAlign w:val="center"/>
            <w:hideMark/>
          </w:tcPr>
          <w:p w14:paraId="30C58B89"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55000</w:t>
            </w:r>
          </w:p>
        </w:tc>
        <w:tc>
          <w:tcPr>
            <w:tcW w:w="1196" w:type="dxa"/>
            <w:noWrap/>
            <w:vAlign w:val="center"/>
            <w:hideMark/>
          </w:tcPr>
          <w:p w14:paraId="2586D0F3" w14:textId="77777777" w:rsidR="001956B8" w:rsidRPr="00F804D6" w:rsidRDefault="001956B8" w:rsidP="005B11E3">
            <w:pPr>
              <w:spacing w:line="240" w:lineRule="auto"/>
              <w:contextualSpacing/>
              <w:jc w:val="center"/>
              <w:rPr>
                <w:rFonts w:ascii="Times New Roman" w:hAnsi="Times New Roman"/>
                <w:b/>
                <w:i/>
                <w:sz w:val="20"/>
                <w:szCs w:val="20"/>
                <w:u w:val="single"/>
              </w:rPr>
            </w:pPr>
            <w:r w:rsidRPr="00F804D6">
              <w:rPr>
                <w:rFonts w:ascii="Times New Roman" w:hAnsi="Times New Roman"/>
                <w:b/>
                <w:i/>
                <w:sz w:val="20"/>
                <w:szCs w:val="20"/>
                <w:u w:val="single"/>
              </w:rPr>
              <w:t>55000</w:t>
            </w:r>
          </w:p>
        </w:tc>
        <w:tc>
          <w:tcPr>
            <w:tcW w:w="1581" w:type="dxa"/>
            <w:noWrap/>
            <w:vAlign w:val="center"/>
            <w:hideMark/>
          </w:tcPr>
          <w:p w14:paraId="400ACD60"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0</w:t>
            </w:r>
          </w:p>
        </w:tc>
      </w:tr>
      <w:tr w:rsidR="001956B8" w:rsidRPr="00F804D6" w14:paraId="6FFEF464" w14:textId="77777777" w:rsidTr="005B11E3">
        <w:trPr>
          <w:trHeight w:val="288"/>
        </w:trPr>
        <w:tc>
          <w:tcPr>
            <w:tcW w:w="1134" w:type="dxa"/>
            <w:noWrap/>
            <w:vAlign w:val="bottom"/>
            <w:hideMark/>
          </w:tcPr>
          <w:p w14:paraId="30900445" w14:textId="77777777" w:rsidR="001956B8" w:rsidRPr="00F804D6" w:rsidRDefault="001956B8" w:rsidP="005B11E3">
            <w:pPr>
              <w:spacing w:line="240" w:lineRule="auto"/>
              <w:contextualSpacing/>
              <w:rPr>
                <w:rFonts w:ascii="Times New Roman" w:hAnsi="Times New Roman"/>
                <w:color w:val="000000"/>
                <w:sz w:val="20"/>
                <w:szCs w:val="20"/>
              </w:rPr>
            </w:pPr>
            <w:r w:rsidRPr="00F804D6">
              <w:rPr>
                <w:rFonts w:ascii="Times New Roman" w:hAnsi="Times New Roman"/>
                <w:color w:val="000000"/>
                <w:sz w:val="20"/>
                <w:szCs w:val="20"/>
                <w:lang w:val="uk-UA"/>
              </w:rPr>
              <w:t>Разом витрат</w:t>
            </w:r>
          </w:p>
        </w:tc>
        <w:tc>
          <w:tcPr>
            <w:tcW w:w="1418" w:type="dxa"/>
            <w:noWrap/>
            <w:vAlign w:val="center"/>
            <w:hideMark/>
          </w:tcPr>
          <w:p w14:paraId="20009E04" w14:textId="77777777" w:rsidR="001956B8" w:rsidRPr="00F804D6" w:rsidRDefault="001956B8" w:rsidP="005B11E3">
            <w:pPr>
              <w:spacing w:line="240" w:lineRule="auto"/>
              <w:contextualSpacing/>
              <w:jc w:val="center"/>
              <w:rPr>
                <w:rFonts w:ascii="Times New Roman" w:hAnsi="Times New Roman"/>
                <w:color w:val="000000"/>
                <w:sz w:val="20"/>
                <w:szCs w:val="20"/>
              </w:rPr>
            </w:pPr>
            <w:r w:rsidRPr="00F804D6">
              <w:rPr>
                <w:rFonts w:ascii="Times New Roman" w:hAnsi="Times New Roman"/>
                <w:color w:val="000000"/>
                <w:sz w:val="20"/>
                <w:szCs w:val="20"/>
              </w:rPr>
              <w:t>250000</w:t>
            </w:r>
          </w:p>
        </w:tc>
        <w:tc>
          <w:tcPr>
            <w:tcW w:w="1701" w:type="dxa"/>
            <w:noWrap/>
            <w:vAlign w:val="center"/>
            <w:hideMark/>
          </w:tcPr>
          <w:p w14:paraId="52BAB5DA"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w:t>
            </w:r>
          </w:p>
        </w:tc>
        <w:tc>
          <w:tcPr>
            <w:tcW w:w="1780" w:type="dxa"/>
            <w:noWrap/>
            <w:vAlign w:val="center"/>
            <w:hideMark/>
          </w:tcPr>
          <w:p w14:paraId="5FDF4116"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263000</w:t>
            </w:r>
          </w:p>
        </w:tc>
        <w:tc>
          <w:tcPr>
            <w:tcW w:w="1196" w:type="dxa"/>
            <w:noWrap/>
            <w:vAlign w:val="center"/>
            <w:hideMark/>
          </w:tcPr>
          <w:p w14:paraId="12D0E17B" w14:textId="77777777" w:rsidR="001956B8" w:rsidRPr="00F804D6" w:rsidRDefault="001956B8" w:rsidP="005B11E3">
            <w:pPr>
              <w:spacing w:line="240" w:lineRule="auto"/>
              <w:contextualSpacing/>
              <w:jc w:val="center"/>
              <w:rPr>
                <w:rFonts w:ascii="Times New Roman" w:hAnsi="Times New Roman"/>
                <w:sz w:val="20"/>
                <w:szCs w:val="20"/>
              </w:rPr>
            </w:pPr>
            <w:r w:rsidRPr="00F804D6">
              <w:rPr>
                <w:rFonts w:ascii="Times New Roman" w:hAnsi="Times New Roman"/>
                <w:sz w:val="20"/>
                <w:szCs w:val="20"/>
              </w:rPr>
              <w:t>262000</w:t>
            </w:r>
          </w:p>
        </w:tc>
        <w:tc>
          <w:tcPr>
            <w:tcW w:w="1581" w:type="dxa"/>
            <w:noWrap/>
            <w:vAlign w:val="center"/>
            <w:hideMark/>
          </w:tcPr>
          <w:p w14:paraId="7266E227" w14:textId="77777777" w:rsidR="001956B8" w:rsidRPr="00F804D6" w:rsidRDefault="001956B8" w:rsidP="005B11E3">
            <w:pPr>
              <w:spacing w:line="240" w:lineRule="auto"/>
              <w:contextualSpacing/>
              <w:jc w:val="center"/>
              <w:rPr>
                <w:rFonts w:ascii="Times New Roman" w:hAnsi="Times New Roman"/>
                <w:b/>
                <w:i/>
                <w:sz w:val="20"/>
                <w:szCs w:val="20"/>
                <w:u w:val="single"/>
              </w:rPr>
            </w:pPr>
            <w:r w:rsidRPr="00F804D6">
              <w:rPr>
                <w:rFonts w:ascii="Times New Roman" w:hAnsi="Times New Roman"/>
                <w:b/>
                <w:i/>
                <w:sz w:val="20"/>
                <w:szCs w:val="20"/>
                <w:u w:val="single"/>
              </w:rPr>
              <w:t>-1000</w:t>
            </w:r>
          </w:p>
        </w:tc>
      </w:tr>
    </w:tbl>
    <w:p w14:paraId="22F294D8" w14:textId="77777777" w:rsidR="001956B8" w:rsidRPr="0042655B" w:rsidRDefault="001956B8" w:rsidP="001956B8">
      <w:pPr>
        <w:spacing w:after="0" w:line="240" w:lineRule="auto"/>
        <w:ind w:firstLine="709"/>
        <w:jc w:val="both"/>
        <w:rPr>
          <w:rFonts w:ascii="Times New Roman" w:hAnsi="Times New Roman"/>
          <w:sz w:val="28"/>
          <w:szCs w:val="28"/>
          <w:lang w:val="uk-UA"/>
        </w:rPr>
      </w:pPr>
      <w:r w:rsidRPr="0042655B">
        <w:rPr>
          <w:rFonts w:ascii="Times New Roman" w:hAnsi="Times New Roman"/>
          <w:sz w:val="28"/>
          <w:szCs w:val="28"/>
          <w:lang w:val="uk-UA"/>
        </w:rPr>
        <w:t>Джерело: [</w:t>
      </w:r>
      <w:r w:rsidR="0042655B" w:rsidRPr="0042655B">
        <w:rPr>
          <w:rFonts w:ascii="Times New Roman" w:hAnsi="Times New Roman"/>
          <w:sz w:val="28"/>
          <w:szCs w:val="28"/>
          <w:lang w:val="uk-UA"/>
        </w:rPr>
        <w:t>59</w:t>
      </w:r>
      <w:r w:rsidRPr="0042655B">
        <w:rPr>
          <w:rFonts w:ascii="Times New Roman" w:hAnsi="Times New Roman"/>
          <w:sz w:val="28"/>
          <w:szCs w:val="28"/>
          <w:lang w:val="uk-UA"/>
        </w:rPr>
        <w:t>].</w:t>
      </w:r>
    </w:p>
    <w:p w14:paraId="4F44E754" w14:textId="77777777" w:rsidR="001956B8" w:rsidRPr="00762210" w:rsidRDefault="001956B8" w:rsidP="001956B8">
      <w:pPr>
        <w:spacing w:after="0" w:line="240" w:lineRule="auto"/>
        <w:ind w:firstLine="709"/>
        <w:jc w:val="both"/>
        <w:rPr>
          <w:rFonts w:ascii="Times New Roman" w:hAnsi="Times New Roman"/>
          <w:sz w:val="28"/>
          <w:szCs w:val="28"/>
          <w:lang w:val="uk-UA"/>
        </w:rPr>
      </w:pPr>
    </w:p>
    <w:p w14:paraId="216B5896" w14:textId="77777777" w:rsidR="001956B8" w:rsidRPr="00762210" w:rsidRDefault="001956B8" w:rsidP="001956B8">
      <w:pPr>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lang w:val="uk-UA"/>
        </w:rPr>
        <w:t xml:space="preserve">Формула гнучкого бюджету: </w:t>
      </w:r>
      <w:r w:rsidRPr="00762210">
        <w:rPr>
          <w:rFonts w:ascii="Times New Roman" w:hAnsi="Times New Roman"/>
          <w:b/>
          <w:i/>
          <w:sz w:val="28"/>
          <w:szCs w:val="28"/>
          <w:u w:val="single"/>
          <w:lang w:val="uk-UA"/>
        </w:rPr>
        <w:t>y=Змінні В на од.*N+Пост.В</w:t>
      </w:r>
      <w:r w:rsidRPr="00762210">
        <w:rPr>
          <w:rFonts w:ascii="Times New Roman" w:hAnsi="Times New Roman"/>
          <w:b/>
          <w:i/>
          <w:iCs/>
          <w:sz w:val="28"/>
          <w:szCs w:val="28"/>
          <w:u w:val="single"/>
          <w:lang w:val="uk-UA"/>
        </w:rPr>
        <w:t xml:space="preserve"> </w:t>
      </w:r>
      <w:r w:rsidRPr="00762210">
        <w:rPr>
          <w:rFonts w:ascii="Times New Roman" w:hAnsi="Times New Roman"/>
          <w:b/>
          <w:i/>
          <w:sz w:val="28"/>
          <w:szCs w:val="28"/>
          <w:u w:val="single"/>
          <w:lang w:val="uk-UA"/>
        </w:rPr>
        <w:t xml:space="preserve">=130*N+55000. </w:t>
      </w:r>
      <w:r w:rsidRPr="00762210">
        <w:rPr>
          <w:rFonts w:ascii="Times New Roman" w:hAnsi="Times New Roman"/>
          <w:iCs/>
          <w:sz w:val="28"/>
          <w:szCs w:val="28"/>
          <w:lang w:val="uk-UA"/>
        </w:rPr>
        <w:t>Фактичні витрати перевищили планові на 12000 = (263000-250000). Проте, фактичний випуск більш, ніж запланований, а фактичні витрати менш бюджетних на 1000 грн. Гнучкий бюджет дозволив виміряти і проаналізувати виконання плану точніше.</w:t>
      </w:r>
    </w:p>
    <w:p w14:paraId="2E322884" w14:textId="77777777" w:rsidR="001956B8" w:rsidRDefault="001956B8" w:rsidP="001956B8">
      <w:pPr>
        <w:rPr>
          <w:lang w:val="uk-UA"/>
        </w:rPr>
      </w:pPr>
    </w:p>
    <w:p w14:paraId="5549285E" w14:textId="77777777" w:rsidR="001956B8" w:rsidRDefault="001956B8" w:rsidP="001956B8">
      <w:pPr>
        <w:rPr>
          <w:lang w:val="uk-UA"/>
        </w:rPr>
        <w:sectPr w:rsidR="001956B8" w:rsidSect="00187059">
          <w:type w:val="nextColumn"/>
          <w:pgSz w:w="11906" w:h="16838"/>
          <w:pgMar w:top="851" w:right="1247" w:bottom="1418" w:left="1588" w:header="0" w:footer="709" w:gutter="0"/>
          <w:cols w:space="708"/>
          <w:docGrid w:linePitch="360"/>
        </w:sectPr>
      </w:pPr>
    </w:p>
    <w:p w14:paraId="729E84DF" w14:textId="77777777" w:rsidR="001956B8" w:rsidRPr="00C720FB" w:rsidRDefault="001956B8" w:rsidP="00187059">
      <w:pPr>
        <w:widowControl w:val="0"/>
        <w:spacing w:after="0" w:line="240" w:lineRule="auto"/>
        <w:contextualSpacing/>
        <w:jc w:val="center"/>
        <w:rPr>
          <w:rFonts w:ascii="Times New Roman" w:hAnsi="Times New Roman"/>
          <w:b/>
          <w:sz w:val="28"/>
          <w:szCs w:val="28"/>
        </w:rPr>
      </w:pPr>
      <w:r>
        <w:rPr>
          <w:rFonts w:ascii="Times New Roman" w:hAnsi="Times New Roman"/>
          <w:b/>
          <w:sz w:val="28"/>
          <w:szCs w:val="28"/>
          <w:lang w:val="uk-UA"/>
        </w:rPr>
        <w:lastRenderedPageBreak/>
        <w:t>4</w:t>
      </w:r>
      <w:r w:rsidRPr="00215D41">
        <w:rPr>
          <w:rFonts w:ascii="Times New Roman" w:hAnsi="Times New Roman"/>
          <w:b/>
          <w:sz w:val="28"/>
          <w:szCs w:val="28"/>
          <w:lang w:val="uk-UA"/>
        </w:rPr>
        <w:t xml:space="preserve"> ОСОБЛИВОСТ</w:t>
      </w:r>
      <w:r w:rsidRPr="00215D41">
        <w:rPr>
          <w:rFonts w:ascii="Times New Roman" w:hAnsi="Times New Roman"/>
          <w:b/>
          <w:sz w:val="28"/>
          <w:szCs w:val="28"/>
        </w:rPr>
        <w:t xml:space="preserve">І СТРАТЕГІЧНОГО УПРАВЛІННЯ ВИТРАТАМИ НА ПІДПРИЄМСТВІ. ФОРМУВАННЯ КОМПЛЕКСНОЇ СИСТЕМИ УПРАВЛІННЯ ВИТРАТАМИ НА ПІДПРИЄМСТВІ В РАМКАХ </w:t>
      </w:r>
      <w:r w:rsidRPr="00215D41">
        <w:rPr>
          <w:rFonts w:ascii="Times New Roman" w:hAnsi="Times New Roman"/>
          <w:b/>
          <w:sz w:val="28"/>
          <w:szCs w:val="28"/>
          <w:lang w:val="uk-UA"/>
        </w:rPr>
        <w:t xml:space="preserve">ОБРАНОЇ </w:t>
      </w:r>
      <w:r w:rsidRPr="00215D41">
        <w:rPr>
          <w:rFonts w:ascii="Times New Roman" w:hAnsi="Times New Roman"/>
          <w:b/>
          <w:sz w:val="28"/>
          <w:szCs w:val="28"/>
        </w:rPr>
        <w:t>СТРАТЕГІЇ ПІДПРИЄМСТВА</w:t>
      </w:r>
    </w:p>
    <w:p w14:paraId="465C6057"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rPr>
      </w:pPr>
    </w:p>
    <w:p w14:paraId="60E8B0DC"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rPr>
      </w:pPr>
    </w:p>
    <w:p w14:paraId="59D5DE28" w14:textId="77777777" w:rsidR="001956B8" w:rsidRPr="009F449C" w:rsidRDefault="001956B8" w:rsidP="001956B8">
      <w:pPr>
        <w:widowControl w:val="0"/>
        <w:spacing w:after="0" w:line="240" w:lineRule="auto"/>
        <w:ind w:firstLine="709"/>
        <w:contextualSpacing/>
        <w:jc w:val="both"/>
        <w:rPr>
          <w:rFonts w:ascii="Times New Roman" w:hAnsi="Times New Roman"/>
          <w:b/>
          <w:sz w:val="28"/>
          <w:szCs w:val="28"/>
          <w:lang w:val="uk-UA"/>
        </w:rPr>
      </w:pPr>
      <w:r w:rsidRPr="009F449C">
        <w:rPr>
          <w:rFonts w:ascii="Times New Roman" w:hAnsi="Times New Roman"/>
          <w:b/>
          <w:sz w:val="28"/>
          <w:szCs w:val="28"/>
          <w:lang w:val="uk-UA"/>
        </w:rPr>
        <w:t>4.1 Загальна система управління витратами як складова системи стратегічного управління на підприємстві</w:t>
      </w:r>
    </w:p>
    <w:p w14:paraId="7CB8967E" w14:textId="77777777" w:rsidR="001956B8" w:rsidRPr="009F449C" w:rsidRDefault="001956B8" w:rsidP="001956B8">
      <w:pPr>
        <w:widowControl w:val="0"/>
        <w:spacing w:after="0" w:line="240" w:lineRule="auto"/>
        <w:contextualSpacing/>
        <w:jc w:val="both"/>
        <w:rPr>
          <w:rFonts w:ascii="Times New Roman" w:hAnsi="Times New Roman"/>
          <w:sz w:val="28"/>
          <w:szCs w:val="28"/>
          <w:lang w:val="uk-UA"/>
        </w:rPr>
      </w:pPr>
    </w:p>
    <w:p w14:paraId="50726A8A" w14:textId="77777777" w:rsidR="001956B8" w:rsidRPr="009F449C" w:rsidRDefault="001956B8" w:rsidP="001956B8">
      <w:pPr>
        <w:widowControl w:val="0"/>
        <w:spacing w:after="0" w:line="240" w:lineRule="auto"/>
        <w:contextualSpacing/>
        <w:jc w:val="both"/>
        <w:rPr>
          <w:rFonts w:ascii="Times New Roman" w:hAnsi="Times New Roman"/>
          <w:sz w:val="28"/>
          <w:szCs w:val="28"/>
          <w:lang w:val="uk-UA"/>
        </w:rPr>
      </w:pPr>
    </w:p>
    <w:p w14:paraId="506E1942"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xml:space="preserve">В теорії дослідження систем управління прийнято під системою управління розуміти </w:t>
      </w:r>
      <w:r w:rsidRPr="009F449C">
        <w:rPr>
          <w:rFonts w:ascii="Times New Roman" w:hAnsi="Times New Roman"/>
          <w:sz w:val="28"/>
          <w:szCs w:val="28"/>
          <w:lang w:val="uk-UA"/>
        </w:rPr>
        <w:t>–</w:t>
      </w:r>
      <w:r w:rsidRPr="009F449C">
        <w:rPr>
          <w:rFonts w:ascii="Times New Roman" w:eastAsia="Times New Roman" w:hAnsi="Times New Roman"/>
          <w:sz w:val="28"/>
          <w:szCs w:val="28"/>
          <w:lang w:val="uk-UA" w:eastAsia="ru-RU"/>
        </w:rPr>
        <w:t xml:space="preserve"> сукупність об'єкта і суб'єкта управління, дія якої спрямована на підтримку або поліпшення роботи об'єкта управління.</w:t>
      </w:r>
    </w:p>
    <w:p w14:paraId="2ACBCCBF"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b/>
          <w:i/>
          <w:sz w:val="28"/>
          <w:szCs w:val="28"/>
          <w:lang w:val="uk-UA" w:eastAsia="ru-RU"/>
        </w:rPr>
        <w:t>Об'єкт управління</w:t>
      </w:r>
      <w:r w:rsidRPr="009F449C">
        <w:rPr>
          <w:rFonts w:ascii="Times New Roman" w:eastAsia="Times New Roman" w:hAnsi="Times New Roman"/>
          <w:sz w:val="28"/>
          <w:szCs w:val="28"/>
          <w:lang w:val="uk-UA" w:eastAsia="ru-RU"/>
        </w:rPr>
        <w:t xml:space="preserve"> </w:t>
      </w:r>
      <w:r w:rsidRPr="009F449C">
        <w:rPr>
          <w:rFonts w:ascii="Times New Roman" w:hAnsi="Times New Roman"/>
          <w:sz w:val="28"/>
          <w:szCs w:val="28"/>
          <w:lang w:val="uk-UA"/>
        </w:rPr>
        <w:t>–</w:t>
      </w:r>
      <w:r w:rsidRPr="009F449C">
        <w:rPr>
          <w:rFonts w:ascii="Times New Roman" w:eastAsia="Times New Roman" w:hAnsi="Times New Roman"/>
          <w:sz w:val="28"/>
          <w:szCs w:val="28"/>
          <w:lang w:val="uk-UA" w:eastAsia="ru-RU"/>
        </w:rPr>
        <w:t xml:space="preserve"> система, в якій відбуваються процеси, що підлягають управлінню [</w:t>
      </w:r>
      <w:r w:rsidR="0042655B" w:rsidRPr="009F449C">
        <w:rPr>
          <w:rFonts w:ascii="Times New Roman" w:eastAsia="Times New Roman" w:hAnsi="Times New Roman"/>
          <w:sz w:val="28"/>
          <w:szCs w:val="28"/>
          <w:lang w:val="uk-UA" w:eastAsia="ru-RU"/>
        </w:rPr>
        <w:t>60</w:t>
      </w:r>
      <w:r w:rsidRPr="009F449C">
        <w:rPr>
          <w:rFonts w:ascii="Times New Roman" w:eastAsia="Times New Roman" w:hAnsi="Times New Roman"/>
          <w:sz w:val="28"/>
          <w:szCs w:val="28"/>
          <w:lang w:val="uk-UA" w:eastAsia="ru-RU"/>
        </w:rPr>
        <w:t>].</w:t>
      </w:r>
    </w:p>
    <w:p w14:paraId="677A9812" w14:textId="77777777" w:rsidR="001956B8" w:rsidRPr="00215D41"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215D41">
        <w:rPr>
          <w:rFonts w:ascii="Times New Roman" w:eastAsia="Times New Roman" w:hAnsi="Times New Roman"/>
          <w:b/>
          <w:i/>
          <w:sz w:val="28"/>
          <w:szCs w:val="28"/>
          <w:lang w:val="uk-UA" w:eastAsia="ru-RU"/>
        </w:rPr>
        <w:t>Суб'єкт  управління</w:t>
      </w:r>
      <w:r w:rsidRPr="00215D41">
        <w:rPr>
          <w:rFonts w:ascii="Times New Roman" w:eastAsia="Times New Roman" w:hAnsi="Times New Roman"/>
          <w:sz w:val="28"/>
          <w:szCs w:val="28"/>
          <w:lang w:val="uk-UA" w:eastAsia="ru-RU"/>
        </w:rPr>
        <w:t xml:space="preserve"> </w:t>
      </w:r>
      <w:r w:rsidRPr="00215D41">
        <w:rPr>
          <w:rFonts w:ascii="Times New Roman" w:hAnsi="Times New Roman"/>
          <w:sz w:val="28"/>
          <w:szCs w:val="28"/>
          <w:lang w:val="uk-UA"/>
        </w:rPr>
        <w:t>–</w:t>
      </w:r>
      <w:r w:rsidRPr="00215D41">
        <w:rPr>
          <w:rFonts w:ascii="Times New Roman" w:eastAsia="Times New Roman" w:hAnsi="Times New Roman"/>
          <w:sz w:val="28"/>
          <w:szCs w:val="28"/>
          <w:lang w:val="uk-UA" w:eastAsia="ru-RU"/>
        </w:rPr>
        <w:t xml:space="preserve"> система, що здійснює збір, накопичення, обробку та передачу інформації і формування керуючих сигналів [</w:t>
      </w:r>
      <w:r w:rsidR="0042655B">
        <w:rPr>
          <w:rFonts w:ascii="Times New Roman" w:eastAsia="Times New Roman" w:hAnsi="Times New Roman"/>
          <w:sz w:val="28"/>
          <w:szCs w:val="28"/>
          <w:lang w:val="uk-UA" w:eastAsia="ru-RU"/>
        </w:rPr>
        <w:t>60</w:t>
      </w:r>
      <w:r w:rsidRPr="00215D41">
        <w:rPr>
          <w:rFonts w:ascii="Times New Roman" w:eastAsia="Times New Roman" w:hAnsi="Times New Roman"/>
          <w:sz w:val="28"/>
          <w:szCs w:val="28"/>
          <w:lang w:val="uk-UA" w:eastAsia="ru-RU"/>
        </w:rPr>
        <w:t>].</w:t>
      </w:r>
    </w:p>
    <w:p w14:paraId="6528DED3" w14:textId="77777777" w:rsidR="001956B8" w:rsidRPr="00215D41" w:rsidRDefault="001956B8" w:rsidP="001956B8">
      <w:pPr>
        <w:widowControl w:val="0"/>
        <w:spacing w:after="0" w:line="240" w:lineRule="auto"/>
        <w:ind w:firstLine="709"/>
        <w:contextualSpacing/>
        <w:jc w:val="both"/>
        <w:rPr>
          <w:rFonts w:ascii="Times New Roman" w:hAnsi="Times New Roman"/>
          <w:sz w:val="16"/>
          <w:szCs w:val="16"/>
          <w:lang w:val="uk-UA"/>
        </w:rPr>
      </w:pPr>
      <w:r w:rsidRPr="00215D41">
        <w:rPr>
          <w:rFonts w:ascii="Times New Roman" w:eastAsia="Times New Roman" w:hAnsi="Times New Roman"/>
          <w:b/>
          <w:i/>
          <w:sz w:val="28"/>
          <w:szCs w:val="28"/>
          <w:lang w:val="uk-UA" w:eastAsia="ru-RU"/>
        </w:rPr>
        <w:t>Суб'єктами управління витратами</w:t>
      </w:r>
      <w:r w:rsidRPr="00215D41">
        <w:rPr>
          <w:rFonts w:ascii="Times New Roman" w:eastAsia="Times New Roman" w:hAnsi="Times New Roman"/>
          <w:sz w:val="28"/>
          <w:szCs w:val="28"/>
          <w:lang w:val="uk-UA" w:eastAsia="ru-RU"/>
        </w:rPr>
        <w:t xml:space="preserve"> виступають керівники і фахівці підприємства і виробничих підрозділів (виробництв, цехів, відділів, діль</w:t>
      </w:r>
      <w:r w:rsidR="0042655B">
        <w:rPr>
          <w:rFonts w:ascii="Times New Roman" w:eastAsia="Times New Roman" w:hAnsi="Times New Roman"/>
          <w:sz w:val="28"/>
          <w:szCs w:val="28"/>
          <w:lang w:val="uk-UA" w:eastAsia="ru-RU"/>
        </w:rPr>
        <w:t>ниць тощо) [60</w:t>
      </w:r>
      <w:r w:rsidRPr="00215D41">
        <w:rPr>
          <w:rFonts w:ascii="Times New Roman" w:eastAsia="Times New Roman" w:hAnsi="Times New Roman"/>
          <w:sz w:val="28"/>
          <w:szCs w:val="28"/>
          <w:lang w:val="uk-UA" w:eastAsia="ru-RU"/>
        </w:rPr>
        <w:t>]</w:t>
      </w:r>
      <w:r w:rsidRPr="00215D41">
        <w:rPr>
          <w:rFonts w:ascii="Times New Roman" w:hAnsi="Times New Roman"/>
          <w:sz w:val="16"/>
          <w:szCs w:val="16"/>
          <w:lang w:val="uk-UA"/>
        </w:rPr>
        <w:t xml:space="preserve"> .</w:t>
      </w:r>
    </w:p>
    <w:p w14:paraId="6BF94141" w14:textId="77777777" w:rsidR="001956B8" w:rsidRPr="00215D41"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215D41">
        <w:rPr>
          <w:rFonts w:ascii="Times New Roman" w:eastAsia="Times New Roman" w:hAnsi="Times New Roman"/>
          <w:b/>
          <w:i/>
          <w:sz w:val="28"/>
          <w:szCs w:val="28"/>
          <w:lang w:val="uk-UA" w:eastAsia="ru-RU"/>
        </w:rPr>
        <w:t xml:space="preserve">Об'єктами управління </w:t>
      </w:r>
      <w:r w:rsidRPr="00215D41">
        <w:rPr>
          <w:rFonts w:ascii="Times New Roman" w:eastAsia="Times New Roman" w:hAnsi="Times New Roman"/>
          <w:sz w:val="28"/>
          <w:szCs w:val="28"/>
          <w:lang w:val="uk-UA" w:eastAsia="ru-RU"/>
        </w:rPr>
        <w:t>є витрати на розробку, виробництво, реалізацію, експлуатацію (використання) та утилізацію продукції (робіт, послуг) [</w:t>
      </w:r>
      <w:r w:rsidR="0042655B">
        <w:rPr>
          <w:rFonts w:ascii="Times New Roman" w:eastAsia="Times New Roman" w:hAnsi="Times New Roman"/>
          <w:sz w:val="28"/>
          <w:szCs w:val="28"/>
          <w:lang w:val="uk-UA" w:eastAsia="ru-RU"/>
        </w:rPr>
        <w:t>60</w:t>
      </w:r>
      <w:r w:rsidRPr="00215D41">
        <w:rPr>
          <w:rFonts w:ascii="Times New Roman" w:eastAsia="Times New Roman" w:hAnsi="Times New Roman"/>
          <w:sz w:val="28"/>
          <w:szCs w:val="28"/>
          <w:lang w:val="uk-UA" w:eastAsia="ru-RU"/>
        </w:rPr>
        <w:t xml:space="preserve">]. </w:t>
      </w:r>
    </w:p>
    <w:p w14:paraId="54495D70"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b/>
          <w:i/>
          <w:sz w:val="28"/>
          <w:szCs w:val="28"/>
          <w:lang w:val="uk-UA" w:eastAsia="ru-RU"/>
        </w:rPr>
        <w:t>Базові елементи системи управління витратами</w:t>
      </w:r>
      <w:r w:rsidRPr="009F449C">
        <w:rPr>
          <w:rFonts w:ascii="Times New Roman" w:eastAsia="Times New Roman" w:hAnsi="Times New Roman"/>
          <w:sz w:val="28"/>
          <w:szCs w:val="28"/>
          <w:lang w:val="uk-UA" w:eastAsia="ru-RU"/>
        </w:rPr>
        <w:t xml:space="preserve"> (СУВ):</w:t>
      </w:r>
    </w:p>
    <w:p w14:paraId="1D927139"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організаційна структура;</w:t>
      </w:r>
    </w:p>
    <w:p w14:paraId="160E61E4"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процеси управління;</w:t>
      </w:r>
    </w:p>
    <w:p w14:paraId="40CE1490"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xml:space="preserve">- методи управління та ін. [27]. </w:t>
      </w:r>
    </w:p>
    <w:p w14:paraId="3CF79CA6"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 xml:space="preserve">Під </w:t>
      </w:r>
      <w:r w:rsidRPr="009F449C">
        <w:rPr>
          <w:rFonts w:ascii="Times New Roman" w:hAnsi="Times New Roman"/>
          <w:bCs/>
          <w:i/>
          <w:sz w:val="28"/>
          <w:szCs w:val="28"/>
          <w:lang w:val="uk-UA"/>
        </w:rPr>
        <w:t>системою управління витратами (СУВ)</w:t>
      </w:r>
      <w:r w:rsidRPr="009F449C">
        <w:rPr>
          <w:rFonts w:ascii="Times New Roman" w:hAnsi="Times New Roman"/>
          <w:sz w:val="28"/>
          <w:szCs w:val="28"/>
          <w:lang w:val="uk-UA"/>
        </w:rPr>
        <w:t xml:space="preserve"> розуміється сукупність інструментів, технологій (регламентів) обліку, аналізу відхилень, планування і контролю витрат економічних ресурсів, що забезпечує їх найбільш ефективне використання. Формування стратегічної системи управління витратами (ССУВ) на підприємстві це, по-перше, механізм реалізації конкурентної стратегії підприємства на ринку, по-друге, результат формування і реалізації стійких орієнтирів в області стратегічного управління витратами</w:t>
      </w:r>
      <w:r w:rsidRPr="009F449C">
        <w:rPr>
          <w:rFonts w:ascii="Times New Roman" w:eastAsia="Times New Roman" w:hAnsi="Times New Roman"/>
          <w:sz w:val="28"/>
          <w:szCs w:val="28"/>
          <w:lang w:val="uk-UA" w:eastAsia="ru-RU"/>
        </w:rPr>
        <w:t xml:space="preserve"> [27].</w:t>
      </w:r>
    </w:p>
    <w:p w14:paraId="024158F6"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highlight w:val="yellow"/>
          <w:lang w:val="uk-UA"/>
        </w:rPr>
      </w:pPr>
      <w:r w:rsidRPr="00215D41">
        <w:rPr>
          <w:rFonts w:ascii="Times New Roman" w:hAnsi="Times New Roman"/>
          <w:sz w:val="28"/>
          <w:szCs w:val="28"/>
          <w:lang w:val="uk-UA"/>
        </w:rPr>
        <w:t xml:space="preserve">Формування і впровадження ефективної стратегії підприємства неможливе без побудови і  застосування на підприємстві систем управління виробничими витратами, управлінського обліку, інноваційного менеджменту і маркетингу. На </w:t>
      </w:r>
      <w:r w:rsidRPr="00215D41">
        <w:rPr>
          <w:rFonts w:ascii="Times New Roman" w:hAnsi="Times New Roman"/>
          <w:b/>
          <w:i/>
          <w:sz w:val="28"/>
          <w:szCs w:val="28"/>
          <w:lang w:val="uk-UA"/>
        </w:rPr>
        <w:t>стратегічному рівні</w:t>
      </w:r>
      <w:r w:rsidRPr="00215D41">
        <w:rPr>
          <w:rFonts w:ascii="Times New Roman" w:hAnsi="Times New Roman"/>
          <w:sz w:val="28"/>
          <w:szCs w:val="28"/>
          <w:lang w:val="uk-UA"/>
        </w:rPr>
        <w:t xml:space="preserve"> ці системи мають спільну мету створення чудової цінності для споживачів і забезпечення тим самим стійкої конкурентної переваги</w:t>
      </w:r>
      <w:r w:rsidRPr="00215D41">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27</w:t>
      </w:r>
      <w:r w:rsidRPr="00215D41">
        <w:rPr>
          <w:rFonts w:ascii="Times New Roman" w:eastAsia="Times New Roman" w:hAnsi="Times New Roman"/>
          <w:sz w:val="28"/>
          <w:szCs w:val="28"/>
          <w:lang w:eastAsia="ru-RU"/>
        </w:rPr>
        <w:t>]</w:t>
      </w:r>
      <w:r w:rsidRPr="00215D41">
        <w:rPr>
          <w:rFonts w:ascii="Times New Roman" w:eastAsia="Times New Roman" w:hAnsi="Times New Roman"/>
          <w:sz w:val="28"/>
          <w:szCs w:val="28"/>
          <w:lang w:val="uk-UA" w:eastAsia="ru-RU"/>
        </w:rPr>
        <w:t>.</w:t>
      </w:r>
    </w:p>
    <w:p w14:paraId="1FFE81E0" w14:textId="77777777" w:rsidR="001956B8"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215D41">
        <w:rPr>
          <w:rFonts w:ascii="Times New Roman" w:eastAsia="Times New Roman" w:hAnsi="Times New Roman"/>
          <w:sz w:val="28"/>
          <w:szCs w:val="28"/>
          <w:lang w:val="uk-UA" w:eastAsia="ru-RU"/>
        </w:rPr>
        <w:t xml:space="preserve">Система управління витратами </w:t>
      </w:r>
      <w:r w:rsidRPr="00215D41">
        <w:rPr>
          <w:rFonts w:ascii="Times New Roman" w:hAnsi="Times New Roman"/>
          <w:sz w:val="28"/>
          <w:szCs w:val="28"/>
          <w:lang w:val="uk-UA"/>
        </w:rPr>
        <w:t xml:space="preserve">господарюючого суб'єкта як цілісна система складається з двох важливих складових: </w:t>
      </w:r>
      <w:r w:rsidRPr="00215D41">
        <w:rPr>
          <w:rFonts w:ascii="Times New Roman" w:hAnsi="Times New Roman"/>
          <w:b/>
          <w:i/>
          <w:sz w:val="28"/>
          <w:szCs w:val="28"/>
          <w:lang w:val="uk-UA"/>
        </w:rPr>
        <w:t xml:space="preserve">стратегічного рівня і оперативного рівня управління витратами </w:t>
      </w:r>
      <w:r w:rsidRPr="00215D41">
        <w:rPr>
          <w:rFonts w:ascii="Times New Roman" w:hAnsi="Times New Roman"/>
          <w:sz w:val="28"/>
          <w:szCs w:val="28"/>
          <w:lang w:val="uk-UA"/>
        </w:rPr>
        <w:t>(рис.</w:t>
      </w:r>
      <w:r>
        <w:rPr>
          <w:rFonts w:ascii="Times New Roman" w:hAnsi="Times New Roman"/>
          <w:sz w:val="28"/>
          <w:szCs w:val="28"/>
          <w:lang w:val="uk-UA"/>
        </w:rPr>
        <w:t>4</w:t>
      </w:r>
      <w:r w:rsidRPr="00215D41">
        <w:rPr>
          <w:rFonts w:ascii="Times New Roman" w:hAnsi="Times New Roman"/>
          <w:sz w:val="28"/>
          <w:szCs w:val="28"/>
          <w:lang w:val="uk-UA"/>
        </w:rPr>
        <w:t>.1) , кожен з котрих має свої цілі, принципи та методи</w:t>
      </w:r>
      <w:r w:rsidRPr="00215D4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27</w:t>
      </w:r>
      <w:r w:rsidRPr="00215D41">
        <w:rPr>
          <w:rFonts w:ascii="Times New Roman" w:eastAsia="Times New Roman" w:hAnsi="Times New Roman"/>
          <w:sz w:val="28"/>
          <w:szCs w:val="28"/>
          <w:lang w:val="uk-UA" w:eastAsia="ru-RU"/>
        </w:rPr>
        <w:t>].</w:t>
      </w:r>
    </w:p>
    <w:p w14:paraId="01C9442D" w14:textId="77777777" w:rsidR="00ED074E" w:rsidRPr="009F449C" w:rsidRDefault="00ED074E" w:rsidP="00ED074E">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lastRenderedPageBreak/>
        <w:t>безперервно шляхом постійної ідентифікації відхилень фактичних витрат від запланованих і аналізу відхилень, з</w:t>
      </w:r>
      <w:r w:rsidRPr="00215D41">
        <w:rPr>
          <w:rFonts w:ascii="Times New Roman" w:hAnsi="Times New Roman"/>
          <w:i/>
          <w:sz w:val="28"/>
          <w:szCs w:val="28"/>
          <w:lang w:val="uk-UA"/>
        </w:rPr>
        <w:t>авдання</w:t>
      </w:r>
      <w:r w:rsidRPr="00215D41">
        <w:rPr>
          <w:rFonts w:ascii="Times New Roman" w:hAnsi="Times New Roman"/>
          <w:sz w:val="28"/>
          <w:szCs w:val="28"/>
          <w:lang w:val="uk-UA"/>
        </w:rPr>
        <w:t xml:space="preserve"> якого зводяться до отримання оперативної інформації про зміну величини витрат. </w:t>
      </w:r>
      <w:r w:rsidRPr="00215D41">
        <w:rPr>
          <w:rFonts w:ascii="Times New Roman" w:hAnsi="Times New Roman"/>
          <w:b/>
          <w:i/>
          <w:sz w:val="28"/>
          <w:szCs w:val="28"/>
          <w:lang w:val="uk-UA"/>
        </w:rPr>
        <w:t>У основі оперативного управління витратами</w:t>
      </w:r>
      <w:r w:rsidRPr="00215D41">
        <w:rPr>
          <w:rFonts w:ascii="Times New Roman" w:hAnsi="Times New Roman"/>
          <w:sz w:val="28"/>
          <w:szCs w:val="28"/>
          <w:lang w:val="uk-UA"/>
        </w:rPr>
        <w:t xml:space="preserve"> лежить виробничий облік витрат, що є частиною системи управлінського контролю витрат, з</w:t>
      </w:r>
      <w:r w:rsidRPr="00215D41">
        <w:rPr>
          <w:rFonts w:ascii="Times New Roman" w:hAnsi="Times New Roman"/>
          <w:i/>
          <w:sz w:val="28"/>
          <w:szCs w:val="28"/>
          <w:lang w:val="uk-UA"/>
        </w:rPr>
        <w:t>авдання</w:t>
      </w:r>
      <w:r w:rsidRPr="00215D41">
        <w:rPr>
          <w:rFonts w:ascii="Times New Roman" w:hAnsi="Times New Roman"/>
          <w:sz w:val="28"/>
          <w:szCs w:val="28"/>
          <w:lang w:val="uk-UA"/>
        </w:rPr>
        <w:t xml:space="preserve"> якого зводяться до мінімізації відхилень від норм.</w:t>
      </w:r>
      <w:r w:rsidRPr="00215D41">
        <w:rPr>
          <w:rFonts w:ascii="Times New Roman" w:hAnsi="Times New Roman"/>
          <w:b/>
          <w:i/>
          <w:sz w:val="28"/>
          <w:szCs w:val="28"/>
          <w:lang w:val="uk-UA"/>
        </w:rPr>
        <w:t xml:space="preserve"> Метою оперативно-тактичного управління виробничими витратами</w:t>
      </w:r>
      <w:r w:rsidRPr="00215D41">
        <w:rPr>
          <w:rFonts w:ascii="Times New Roman" w:hAnsi="Times New Roman"/>
          <w:sz w:val="28"/>
          <w:szCs w:val="28"/>
          <w:lang w:val="uk-UA"/>
        </w:rPr>
        <w:t xml:space="preserve"> є підтримка величини витрат на заданому рівні і скорочення їх рівня. </w:t>
      </w:r>
      <w:r w:rsidRPr="009F449C">
        <w:rPr>
          <w:rFonts w:ascii="Times New Roman" w:hAnsi="Times New Roman"/>
          <w:b/>
          <w:i/>
          <w:sz w:val="28"/>
          <w:szCs w:val="28"/>
          <w:lang w:val="uk-UA"/>
        </w:rPr>
        <w:t>Оперативно-тактичний рівень</w:t>
      </w:r>
      <w:r w:rsidRPr="009F449C">
        <w:rPr>
          <w:rFonts w:ascii="Times New Roman" w:hAnsi="Times New Roman"/>
          <w:sz w:val="28"/>
          <w:szCs w:val="28"/>
          <w:lang w:val="uk-UA"/>
        </w:rPr>
        <w:t xml:space="preserve"> орієнтований на короткостроковий результат (до 1 року), тому його методи принципово відрізняються від методик стратегічного рівня управління витратами. </w:t>
      </w:r>
      <w:r w:rsidRPr="009F449C">
        <w:rPr>
          <w:rFonts w:ascii="Times New Roman" w:hAnsi="Times New Roman"/>
          <w:b/>
          <w:i/>
          <w:sz w:val="28"/>
          <w:szCs w:val="28"/>
          <w:lang w:val="uk-UA"/>
        </w:rPr>
        <w:t>Основне завдання оперативного рівня управління витратами</w:t>
      </w:r>
      <w:r w:rsidRPr="009F449C">
        <w:rPr>
          <w:rFonts w:ascii="Times New Roman" w:hAnsi="Times New Roman"/>
          <w:sz w:val="28"/>
          <w:szCs w:val="28"/>
          <w:lang w:val="uk-UA"/>
        </w:rPr>
        <w:t xml:space="preserve"> - надавати допомогу менеджерам в досягненні цілей зниження рівня витрат</w:t>
      </w:r>
      <w:r w:rsidRPr="009F449C">
        <w:rPr>
          <w:rFonts w:ascii="Times New Roman" w:eastAsia="Times New Roman" w:hAnsi="Times New Roman"/>
          <w:sz w:val="28"/>
          <w:szCs w:val="28"/>
          <w:lang w:val="uk-UA" w:eastAsia="ru-RU"/>
        </w:rPr>
        <w:t xml:space="preserve"> [27].</w:t>
      </w:r>
    </w:p>
    <w:p w14:paraId="214915A4" w14:textId="77777777" w:rsidR="00ED074E" w:rsidRPr="00215D41" w:rsidRDefault="00ED074E" w:rsidP="00ED074E">
      <w:pPr>
        <w:widowControl w:val="0"/>
        <w:spacing w:after="0" w:line="240" w:lineRule="auto"/>
        <w:ind w:firstLine="709"/>
        <w:contextualSpacing/>
        <w:jc w:val="both"/>
        <w:rPr>
          <w:rFonts w:ascii="Times New Roman" w:hAnsi="Times New Roman"/>
          <w:sz w:val="28"/>
          <w:szCs w:val="28"/>
        </w:rPr>
      </w:pPr>
      <w:r w:rsidRPr="00215D41">
        <w:rPr>
          <w:rFonts w:ascii="Times New Roman" w:hAnsi="Times New Roman"/>
          <w:b/>
          <w:i/>
          <w:sz w:val="28"/>
          <w:szCs w:val="28"/>
          <w:lang w:val="uk-UA"/>
        </w:rPr>
        <w:t>Завдання оперативно-тактичного управління витратами</w:t>
      </w:r>
      <w:r w:rsidRPr="00215D41">
        <w:rPr>
          <w:rFonts w:ascii="Times New Roman" w:hAnsi="Times New Roman"/>
          <w:sz w:val="28"/>
          <w:szCs w:val="28"/>
          <w:lang w:val="uk-UA"/>
        </w:rPr>
        <w:t xml:space="preserve"> полягає в максимізації прибутку підприємства в короткостроковій перспективі, завдання зводиться до скорочення витрат матеріалів, трудових витрат і загальновиробничих витрат за рахунок:</w:t>
      </w:r>
    </w:p>
    <w:p w14:paraId="0BCFFD44" w14:textId="77777777" w:rsidR="00ED074E" w:rsidRPr="00215D41" w:rsidRDefault="00ED074E" w:rsidP="00ED074E">
      <w:pPr>
        <w:widowControl w:val="0"/>
        <w:spacing w:after="0" w:line="240" w:lineRule="auto"/>
        <w:ind w:firstLine="709"/>
        <w:contextualSpacing/>
        <w:jc w:val="both"/>
        <w:rPr>
          <w:rFonts w:ascii="Times New Roman" w:hAnsi="Times New Roman"/>
          <w:sz w:val="28"/>
          <w:szCs w:val="28"/>
        </w:rPr>
      </w:pPr>
      <w:r w:rsidRPr="00215D41">
        <w:rPr>
          <w:rFonts w:ascii="Times New Roman" w:hAnsi="Times New Roman"/>
          <w:sz w:val="28"/>
          <w:szCs w:val="28"/>
          <w:lang w:val="uk-UA"/>
        </w:rPr>
        <w:t>а)</w:t>
      </w:r>
      <w:r w:rsidRPr="00215D41">
        <w:rPr>
          <w:rFonts w:ascii="Times New Roman" w:hAnsi="Times New Roman"/>
          <w:sz w:val="28"/>
          <w:szCs w:val="28"/>
          <w:lang w:val="uk-UA"/>
        </w:rPr>
        <w:tab/>
        <w:t>економії усіх видів ресурсів у виробництві (зниження витрат усіх ресурсів, тобто витрат матеріалів, витрат праці, витрат основних фондів), виявлення і використання внутрішньогосподарських резервів, ліквідація непродуктивних витрат ресурсів (робочого часу і матеріальних ресурсів через низький рівень організації і технології виробництва, безгосподарності і т. д.);</w:t>
      </w:r>
    </w:p>
    <w:p w14:paraId="4533C529" w14:textId="77777777" w:rsidR="00ED074E" w:rsidRPr="00215D41" w:rsidRDefault="00ED074E" w:rsidP="00ED074E">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б)</w:t>
      </w:r>
      <w:r w:rsidRPr="00215D41">
        <w:rPr>
          <w:rFonts w:ascii="Times New Roman" w:hAnsi="Times New Roman"/>
          <w:sz w:val="28"/>
          <w:szCs w:val="28"/>
          <w:lang w:val="uk-UA"/>
        </w:rPr>
        <w:tab/>
        <w:t>зниження ціни ресурсу.</w:t>
      </w:r>
    </w:p>
    <w:p w14:paraId="6E1F9D38" w14:textId="77777777" w:rsidR="00ED074E" w:rsidRPr="00215D41" w:rsidRDefault="00ED074E" w:rsidP="00ED074E">
      <w:pPr>
        <w:widowControl w:val="0"/>
        <w:spacing w:after="0" w:line="240" w:lineRule="auto"/>
        <w:ind w:firstLine="709"/>
        <w:contextualSpacing/>
        <w:jc w:val="both"/>
        <w:rPr>
          <w:rFonts w:ascii="Times New Roman" w:hAnsi="Times New Roman"/>
          <w:sz w:val="28"/>
          <w:szCs w:val="28"/>
        </w:rPr>
      </w:pPr>
      <w:r w:rsidRPr="00215D41">
        <w:rPr>
          <w:rFonts w:ascii="Times New Roman" w:hAnsi="Times New Roman"/>
          <w:sz w:val="28"/>
          <w:szCs w:val="28"/>
          <w:lang w:val="uk-UA"/>
        </w:rPr>
        <w:t>Це передбачає наступні завдання:</w:t>
      </w:r>
    </w:p>
    <w:p w14:paraId="4DDF59B1" w14:textId="77777777" w:rsidR="00ED074E" w:rsidRPr="00215D41" w:rsidRDefault="00ED074E" w:rsidP="00ED074E">
      <w:pPr>
        <w:widowControl w:val="0"/>
        <w:numPr>
          <w:ilvl w:val="0"/>
          <w:numId w:val="30"/>
        </w:numPr>
        <w:shd w:val="clear" w:color="auto" w:fill="FFFFFF"/>
        <w:tabs>
          <w:tab w:val="left" w:pos="1167"/>
        </w:tabs>
        <w:autoSpaceDE w:val="0"/>
        <w:autoSpaceDN w:val="0"/>
        <w:adjustRightInd w:val="0"/>
        <w:spacing w:after="0" w:line="240" w:lineRule="auto"/>
        <w:ind w:right="22" w:firstLine="709"/>
        <w:contextualSpacing/>
        <w:jc w:val="both"/>
        <w:rPr>
          <w:rFonts w:ascii="Times New Roman" w:hAnsi="Times New Roman"/>
          <w:sz w:val="28"/>
          <w:szCs w:val="28"/>
        </w:rPr>
      </w:pPr>
      <w:r w:rsidRPr="00215D41">
        <w:rPr>
          <w:rFonts w:ascii="Times New Roman" w:hAnsi="Times New Roman"/>
          <w:sz w:val="28"/>
          <w:szCs w:val="28"/>
          <w:lang w:val="uk-UA"/>
        </w:rPr>
        <w:t>зниження матеріаломісткості;</w:t>
      </w:r>
    </w:p>
    <w:p w14:paraId="0C80A7F5" w14:textId="77777777" w:rsidR="00ED074E" w:rsidRPr="00215D41" w:rsidRDefault="00ED074E" w:rsidP="00ED074E">
      <w:pPr>
        <w:widowControl w:val="0"/>
        <w:numPr>
          <w:ilvl w:val="0"/>
          <w:numId w:val="30"/>
        </w:numPr>
        <w:shd w:val="clear" w:color="auto" w:fill="FFFFFF"/>
        <w:tabs>
          <w:tab w:val="left" w:pos="1167"/>
        </w:tabs>
        <w:autoSpaceDE w:val="0"/>
        <w:autoSpaceDN w:val="0"/>
        <w:adjustRightInd w:val="0"/>
        <w:spacing w:after="0" w:line="240" w:lineRule="auto"/>
        <w:ind w:right="22" w:firstLine="709"/>
        <w:contextualSpacing/>
        <w:jc w:val="both"/>
        <w:rPr>
          <w:rFonts w:ascii="Times New Roman" w:hAnsi="Times New Roman"/>
          <w:sz w:val="28"/>
          <w:szCs w:val="28"/>
        </w:rPr>
      </w:pPr>
      <w:r w:rsidRPr="00215D41">
        <w:rPr>
          <w:rFonts w:ascii="Times New Roman" w:hAnsi="Times New Roman"/>
          <w:sz w:val="28"/>
          <w:szCs w:val="28"/>
          <w:lang w:val="uk-UA"/>
        </w:rPr>
        <w:t>зниження трудомісткості;</w:t>
      </w:r>
    </w:p>
    <w:p w14:paraId="3EB80E83" w14:textId="77777777" w:rsidR="00ED074E" w:rsidRPr="00215D41" w:rsidRDefault="00ED074E" w:rsidP="00ED074E">
      <w:pPr>
        <w:widowControl w:val="0"/>
        <w:numPr>
          <w:ilvl w:val="0"/>
          <w:numId w:val="30"/>
        </w:numPr>
        <w:shd w:val="clear" w:color="auto" w:fill="FFFFFF"/>
        <w:tabs>
          <w:tab w:val="left" w:pos="1167"/>
        </w:tabs>
        <w:autoSpaceDE w:val="0"/>
        <w:autoSpaceDN w:val="0"/>
        <w:adjustRightInd w:val="0"/>
        <w:spacing w:after="0" w:line="240" w:lineRule="auto"/>
        <w:ind w:right="22" w:firstLine="709"/>
        <w:contextualSpacing/>
        <w:jc w:val="both"/>
        <w:rPr>
          <w:rFonts w:ascii="Times New Roman" w:hAnsi="Times New Roman"/>
          <w:sz w:val="28"/>
          <w:szCs w:val="28"/>
        </w:rPr>
      </w:pPr>
      <w:r>
        <w:rPr>
          <w:rFonts w:ascii="Times New Roman" w:hAnsi="Times New Roman"/>
          <w:sz w:val="28"/>
          <w:szCs w:val="28"/>
          <w:lang w:val="uk-UA"/>
        </w:rPr>
        <w:t>зниження фондомісткості</w:t>
      </w:r>
      <w:r w:rsidRPr="00215D41">
        <w:rPr>
          <w:rFonts w:ascii="Times New Roman" w:eastAsia="Times New Roman" w:hAnsi="Times New Roman"/>
          <w:sz w:val="28"/>
          <w:szCs w:val="28"/>
          <w:lang w:val="uk-UA" w:eastAsia="ru-RU"/>
        </w:rPr>
        <w:t>.</w:t>
      </w:r>
    </w:p>
    <w:p w14:paraId="36118D62" w14:textId="77777777" w:rsidR="00ED074E" w:rsidRDefault="00ED074E" w:rsidP="00ED074E">
      <w:pPr>
        <w:widowControl w:val="0"/>
        <w:spacing w:after="0" w:line="240" w:lineRule="auto"/>
        <w:ind w:firstLine="709"/>
        <w:contextualSpacing/>
        <w:jc w:val="both"/>
        <w:rPr>
          <w:rFonts w:ascii="Times New Roman" w:hAnsi="Times New Roman"/>
          <w:sz w:val="28"/>
          <w:szCs w:val="28"/>
          <w:lang w:val="uk-UA"/>
        </w:rPr>
      </w:pPr>
      <w:r w:rsidRPr="002C712D">
        <w:rPr>
          <w:rFonts w:ascii="Times New Roman" w:hAnsi="Times New Roman"/>
          <w:b/>
          <w:i/>
          <w:sz w:val="28"/>
          <w:szCs w:val="28"/>
          <w:lang w:val="uk-UA"/>
        </w:rPr>
        <w:t>Оперативне управління виробничими витратами</w:t>
      </w:r>
      <w:r w:rsidR="002C712D" w:rsidRPr="002C712D">
        <w:rPr>
          <w:rFonts w:ascii="Times New Roman" w:hAnsi="Times New Roman"/>
          <w:b/>
          <w:i/>
          <w:sz w:val="28"/>
          <w:szCs w:val="28"/>
          <w:lang w:val="uk-UA"/>
        </w:rPr>
        <w:t>.</w:t>
      </w:r>
      <w:r w:rsidRPr="00215D41">
        <w:rPr>
          <w:rFonts w:ascii="Times New Roman" w:hAnsi="Times New Roman"/>
          <w:sz w:val="28"/>
          <w:szCs w:val="28"/>
          <w:lang w:val="uk-UA"/>
        </w:rPr>
        <w:t xml:space="preserve"> </w:t>
      </w:r>
    </w:p>
    <w:p w14:paraId="5A69C19D" w14:textId="77777777" w:rsidR="00ED074E" w:rsidRPr="00215D41" w:rsidRDefault="00ED074E" w:rsidP="00ED074E">
      <w:pPr>
        <w:widowControl w:val="0"/>
        <w:spacing w:after="0" w:line="240" w:lineRule="auto"/>
        <w:ind w:firstLine="709"/>
        <w:contextualSpacing/>
        <w:jc w:val="both"/>
        <w:rPr>
          <w:rFonts w:ascii="Times New Roman" w:hAnsi="Times New Roman"/>
          <w:b/>
          <w:i/>
          <w:sz w:val="28"/>
          <w:szCs w:val="28"/>
        </w:rPr>
      </w:pPr>
      <w:r w:rsidRPr="00215D41">
        <w:rPr>
          <w:rFonts w:ascii="Times New Roman" w:hAnsi="Times New Roman"/>
          <w:b/>
          <w:i/>
          <w:sz w:val="28"/>
          <w:szCs w:val="28"/>
          <w:lang w:val="uk-UA"/>
        </w:rPr>
        <w:t>Оперативно-тактичне управління виробничими витратами</w:t>
      </w:r>
      <w:r w:rsidRPr="00215D41">
        <w:rPr>
          <w:rFonts w:ascii="Times New Roman" w:hAnsi="Times New Roman"/>
          <w:sz w:val="28"/>
          <w:szCs w:val="28"/>
          <w:lang w:val="uk-UA"/>
        </w:rPr>
        <w:t xml:space="preserve"> спрямоване на пошук і використання резервів зниження витрат. </w:t>
      </w:r>
      <w:r w:rsidRPr="00215D41">
        <w:rPr>
          <w:rFonts w:ascii="Times New Roman" w:hAnsi="Times New Roman"/>
          <w:b/>
          <w:i/>
          <w:sz w:val="28"/>
          <w:szCs w:val="28"/>
          <w:lang w:val="uk-UA"/>
        </w:rPr>
        <w:t>Оперативно-тактичне управління виробничими витратами</w:t>
      </w:r>
      <w:r w:rsidRPr="00215D41">
        <w:rPr>
          <w:rFonts w:ascii="Times New Roman" w:hAnsi="Times New Roman"/>
          <w:sz w:val="28"/>
          <w:szCs w:val="28"/>
          <w:lang w:val="uk-UA"/>
        </w:rPr>
        <w:t xml:space="preserve"> включає </w:t>
      </w:r>
      <w:r w:rsidRPr="00215D41">
        <w:rPr>
          <w:rFonts w:ascii="Times New Roman" w:hAnsi="Times New Roman"/>
          <w:b/>
          <w:i/>
          <w:sz w:val="28"/>
          <w:szCs w:val="28"/>
          <w:lang w:val="uk-UA"/>
        </w:rPr>
        <w:t>дві основні підсистеми:</w:t>
      </w:r>
    </w:p>
    <w:p w14:paraId="26359C26" w14:textId="77777777" w:rsidR="00ED074E" w:rsidRPr="00215D41" w:rsidRDefault="00ED074E" w:rsidP="00ED074E">
      <w:pPr>
        <w:widowControl w:val="0"/>
        <w:numPr>
          <w:ilvl w:val="0"/>
          <w:numId w:val="30"/>
        </w:numPr>
        <w:shd w:val="clear" w:color="auto" w:fill="FFFFFF"/>
        <w:tabs>
          <w:tab w:val="left" w:pos="1167"/>
        </w:tabs>
        <w:autoSpaceDE w:val="0"/>
        <w:autoSpaceDN w:val="0"/>
        <w:adjustRightInd w:val="0"/>
        <w:spacing w:after="0" w:line="240" w:lineRule="auto"/>
        <w:ind w:right="22" w:firstLine="709"/>
        <w:contextualSpacing/>
        <w:jc w:val="both"/>
        <w:rPr>
          <w:rFonts w:ascii="Times New Roman" w:hAnsi="Times New Roman"/>
          <w:spacing w:val="-16"/>
          <w:sz w:val="28"/>
          <w:szCs w:val="28"/>
        </w:rPr>
      </w:pPr>
      <w:r w:rsidRPr="00215D41">
        <w:rPr>
          <w:rFonts w:ascii="Times New Roman" w:hAnsi="Times New Roman"/>
          <w:sz w:val="28"/>
          <w:szCs w:val="28"/>
          <w:lang w:val="uk-UA"/>
        </w:rPr>
        <w:t xml:space="preserve">підсистема вдосконалення продукту (реалізується у вигляді </w:t>
      </w:r>
      <w:r w:rsidRPr="00215D41">
        <w:rPr>
          <w:rFonts w:ascii="Times New Roman" w:hAnsi="Times New Roman"/>
          <w:spacing w:val="-1"/>
          <w:sz w:val="28"/>
          <w:szCs w:val="28"/>
          <w:lang w:val="uk-UA"/>
        </w:rPr>
        <w:t>перспективних продуктових, стратегій модифікації і варіації);</w:t>
      </w:r>
    </w:p>
    <w:p w14:paraId="71B417CC" w14:textId="77777777" w:rsidR="00187059" w:rsidRDefault="00ED074E" w:rsidP="00187059">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підсистема вдосконалення виробничого процесу (реалізується за допомогою впровадження нової техніки, механізації і автоматизація виробничих процесів, вдосконалення і модернізації існуючої техніки і технології).</w:t>
      </w:r>
      <w:r w:rsidR="00187059" w:rsidRPr="00187059">
        <w:rPr>
          <w:rFonts w:ascii="Times New Roman" w:hAnsi="Times New Roman"/>
          <w:sz w:val="28"/>
          <w:szCs w:val="28"/>
          <w:lang w:val="uk-UA"/>
        </w:rPr>
        <w:t xml:space="preserve"> </w:t>
      </w:r>
    </w:p>
    <w:p w14:paraId="2501DD94" w14:textId="77777777" w:rsidR="00187059" w:rsidRDefault="00187059" w:rsidP="00187059">
      <w:pPr>
        <w:widowControl w:val="0"/>
        <w:spacing w:after="0" w:line="240" w:lineRule="auto"/>
        <w:ind w:firstLine="709"/>
        <w:contextualSpacing/>
        <w:jc w:val="both"/>
        <w:rPr>
          <w:rFonts w:ascii="Times New Roman" w:eastAsia="Times New Roman" w:hAnsi="Times New Roman"/>
          <w:sz w:val="28"/>
          <w:szCs w:val="28"/>
          <w:lang w:val="uk-UA" w:eastAsia="ru-RU"/>
        </w:rPr>
      </w:pPr>
      <w:r w:rsidRPr="00215D41">
        <w:rPr>
          <w:rFonts w:ascii="Times New Roman" w:hAnsi="Times New Roman"/>
          <w:sz w:val="28"/>
          <w:szCs w:val="28"/>
          <w:lang w:val="uk-UA"/>
        </w:rPr>
        <w:t>Скорочення витрат у рамках тактичного рівня управління проводиться поза процесами контролю витрат. Воно розглядається як важливіше завдання, ніж здійснення постійного контролю за формуванням витрат</w:t>
      </w:r>
      <w:r w:rsidRPr="00215D41">
        <w:rPr>
          <w:rFonts w:ascii="Times New Roman" w:eastAsia="Times New Roman" w:hAnsi="Times New Roman"/>
          <w:sz w:val="28"/>
          <w:szCs w:val="28"/>
          <w:lang w:val="uk-UA" w:eastAsia="ru-RU"/>
        </w:rPr>
        <w:t>.</w:t>
      </w:r>
    </w:p>
    <w:p w14:paraId="539E42F8" w14:textId="77777777" w:rsidR="00187059" w:rsidRPr="00215D41" w:rsidRDefault="00187059" w:rsidP="00187059">
      <w:pPr>
        <w:widowControl w:val="0"/>
        <w:spacing w:after="0" w:line="240" w:lineRule="auto"/>
        <w:ind w:firstLine="709"/>
        <w:contextualSpacing/>
        <w:jc w:val="both"/>
        <w:rPr>
          <w:rFonts w:ascii="Times New Roman" w:hAnsi="Times New Roman"/>
          <w:sz w:val="28"/>
          <w:szCs w:val="28"/>
          <w:lang w:val="uk-UA"/>
        </w:rPr>
      </w:pPr>
    </w:p>
    <w:p w14:paraId="797BF384" w14:textId="77777777" w:rsidR="001956B8" w:rsidRPr="00187059" w:rsidRDefault="001956B8" w:rsidP="00187059">
      <w:pPr>
        <w:widowControl w:val="0"/>
        <w:spacing w:after="0" w:line="240" w:lineRule="auto"/>
        <w:contextualSpacing/>
        <w:jc w:val="both"/>
        <w:rPr>
          <w:rFonts w:ascii="Times New Roman" w:eastAsia="Times New Roman" w:hAnsi="Times New Roman"/>
          <w:sz w:val="28"/>
          <w:szCs w:val="28"/>
          <w:lang w:val="uk-UA" w:eastAsia="ru-RU"/>
        </w:rPr>
      </w:pPr>
    </w:p>
    <w:p w14:paraId="2339FD79" w14:textId="77777777" w:rsidR="001956B8" w:rsidRPr="00215D41"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Pr>
          <w:noProof/>
          <w:lang w:eastAsia="ru-RU"/>
        </w:rPr>
        <mc:AlternateContent>
          <mc:Choice Requires="wpg">
            <w:drawing>
              <wp:anchor distT="0" distB="0" distL="114300" distR="114300" simplePos="0" relativeHeight="251892736" behindDoc="0" locked="0" layoutInCell="1" allowOverlap="1" wp14:anchorId="55977F3A" wp14:editId="2FF8AB83">
                <wp:simplePos x="0" y="0"/>
                <wp:positionH relativeFrom="column">
                  <wp:posOffset>9525</wp:posOffset>
                </wp:positionH>
                <wp:positionV relativeFrom="paragraph">
                  <wp:posOffset>101600</wp:posOffset>
                </wp:positionV>
                <wp:extent cx="5732780" cy="7324725"/>
                <wp:effectExtent l="0" t="76200" r="96520" b="28575"/>
                <wp:wrapNone/>
                <wp:docPr id="269" name="Группа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7324725"/>
                          <a:chOff x="1170" y="1035"/>
                          <a:chExt cx="9660" cy="11985"/>
                        </a:xfrm>
                      </wpg:grpSpPr>
                      <wps:wsp>
                        <wps:cNvPr id="270" name="Text Box 4"/>
                        <wps:cNvSpPr txBox="1">
                          <a:spLocks noChangeArrowheads="1"/>
                        </wps:cNvSpPr>
                        <wps:spPr bwMode="auto">
                          <a:xfrm>
                            <a:off x="2490" y="1035"/>
                            <a:ext cx="7920" cy="57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CB04B69" w14:textId="77777777" w:rsidR="00884D62" w:rsidRPr="0098528D" w:rsidRDefault="00884D62" w:rsidP="001956B8">
                              <w:pPr>
                                <w:jc w:val="center"/>
                                <w:rPr>
                                  <w:rFonts w:ascii="Times New Roman" w:hAnsi="Times New Roman"/>
                                  <w:b/>
                                  <w:sz w:val="28"/>
                                  <w:szCs w:val="28"/>
                                  <w:lang w:val="uk-UA"/>
                                </w:rPr>
                              </w:pPr>
                              <w:r w:rsidRPr="0098528D">
                                <w:rPr>
                                  <w:rFonts w:ascii="Times New Roman" w:hAnsi="Times New Roman"/>
                                  <w:b/>
                                  <w:sz w:val="28"/>
                                  <w:szCs w:val="28"/>
                                  <w:lang w:val="uk-UA"/>
                                </w:rPr>
                                <w:t>Управління витратами суб</w:t>
                              </w:r>
                              <w:r w:rsidRPr="0098528D">
                                <w:rPr>
                                  <w:rFonts w:ascii="Times New Roman" w:hAnsi="Times New Roman"/>
                                  <w:b/>
                                  <w:color w:val="000000"/>
                                  <w:sz w:val="28"/>
                                  <w:szCs w:val="28"/>
                                  <w:shd w:val="clear" w:color="auto" w:fill="F8F9FA"/>
                                </w:rPr>
                                <w:t>’</w:t>
                              </w:r>
                              <w:r w:rsidRPr="0098528D">
                                <w:rPr>
                                  <w:rFonts w:ascii="Times New Roman" w:hAnsi="Times New Roman"/>
                                  <w:b/>
                                  <w:color w:val="000000"/>
                                  <w:sz w:val="28"/>
                                  <w:szCs w:val="28"/>
                                  <w:shd w:val="clear" w:color="auto" w:fill="F8F9FA"/>
                                  <w:lang w:val="uk-UA"/>
                                </w:rPr>
                                <w:t>єкту господарювання</w:t>
                              </w:r>
                            </w:p>
                            <w:p w14:paraId="7249D428" w14:textId="77777777" w:rsidR="00884D62" w:rsidRDefault="00884D62" w:rsidP="001956B8"/>
                          </w:txbxContent>
                        </wps:txbx>
                        <wps:bodyPr rot="0" vert="horz" wrap="square" lIns="91440" tIns="45720" rIns="91440" bIns="45720" anchor="t" anchorCtr="0" upright="1">
                          <a:noAutofit/>
                        </wps:bodyPr>
                      </wps:wsp>
                      <wps:wsp>
                        <wps:cNvPr id="271" name="AutoShape 5"/>
                        <wps:cNvCnPr>
                          <a:cxnSpLocks noChangeShapeType="1"/>
                        </wps:cNvCnPr>
                        <wps:spPr bwMode="auto">
                          <a:xfrm>
                            <a:off x="6285" y="160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6"/>
                        <wps:cNvCnPr>
                          <a:cxnSpLocks noChangeShapeType="1"/>
                        </wps:cNvCnPr>
                        <wps:spPr bwMode="auto">
                          <a:xfrm>
                            <a:off x="3255" y="1998"/>
                            <a:ext cx="56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7"/>
                        <wps:cNvCnPr>
                          <a:cxnSpLocks noChangeShapeType="1"/>
                        </wps:cNvCnPr>
                        <wps:spPr bwMode="auto">
                          <a:xfrm>
                            <a:off x="3255" y="1996"/>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8"/>
                        <wps:cNvSpPr txBox="1">
                          <a:spLocks noChangeArrowheads="1"/>
                        </wps:cNvSpPr>
                        <wps:spPr bwMode="auto">
                          <a:xfrm>
                            <a:off x="1170" y="2235"/>
                            <a:ext cx="3915" cy="49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B084603" w14:textId="77777777" w:rsidR="00884D62" w:rsidRPr="00C33B62" w:rsidRDefault="00884D62" w:rsidP="001956B8">
                              <w:pPr>
                                <w:jc w:val="center"/>
                                <w:rPr>
                                  <w:rFonts w:ascii="Times New Roman" w:hAnsi="Times New Roman"/>
                                  <w:b/>
                                  <w:sz w:val="24"/>
                                  <w:lang w:val="uk-UA"/>
                                </w:rPr>
                              </w:pPr>
                              <w:r>
                                <w:rPr>
                                  <w:rFonts w:ascii="Times New Roman" w:hAnsi="Times New Roman"/>
                                  <w:b/>
                                  <w:sz w:val="24"/>
                                  <w:lang w:val="uk-UA"/>
                                </w:rPr>
                                <w:t>Стратегічне(</w:t>
                              </w:r>
                              <w:r w:rsidRPr="00C33B62">
                                <w:rPr>
                                  <w:rFonts w:ascii="Times New Roman" w:hAnsi="Times New Roman"/>
                                  <w:b/>
                                  <w:sz w:val="24"/>
                                  <w:lang w:val="uk-UA"/>
                                </w:rPr>
                                <w:t>довгострокове)</w:t>
                              </w:r>
                            </w:p>
                          </w:txbxContent>
                        </wps:txbx>
                        <wps:bodyPr rot="0" vert="horz" wrap="square" lIns="91440" tIns="45720" rIns="91440" bIns="45720" anchor="t" anchorCtr="0" upright="1">
                          <a:noAutofit/>
                        </wps:bodyPr>
                      </wps:wsp>
                      <wps:wsp>
                        <wps:cNvPr id="275" name="Text Box 9"/>
                        <wps:cNvSpPr txBox="1">
                          <a:spLocks noChangeArrowheads="1"/>
                        </wps:cNvSpPr>
                        <wps:spPr bwMode="auto">
                          <a:xfrm>
                            <a:off x="5970" y="2235"/>
                            <a:ext cx="4860" cy="49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629BD45" w14:textId="77777777" w:rsidR="00884D62" w:rsidRPr="00C33B62" w:rsidRDefault="00884D62" w:rsidP="001956B8">
                              <w:pPr>
                                <w:jc w:val="center"/>
                                <w:rPr>
                                  <w:rFonts w:ascii="Times New Roman" w:hAnsi="Times New Roman"/>
                                  <w:b/>
                                  <w:sz w:val="24"/>
                                  <w:szCs w:val="24"/>
                                  <w:lang w:val="uk-UA"/>
                                </w:rPr>
                              </w:pPr>
                              <w:r w:rsidRPr="00C33B62">
                                <w:rPr>
                                  <w:rFonts w:ascii="Times New Roman" w:hAnsi="Times New Roman"/>
                                  <w:b/>
                                  <w:sz w:val="24"/>
                                  <w:szCs w:val="24"/>
                                  <w:lang w:val="uk-UA"/>
                                </w:rPr>
                                <w:t>Оперативно-тактичне( короткострокове)</w:t>
                              </w:r>
                            </w:p>
                          </w:txbxContent>
                        </wps:txbx>
                        <wps:bodyPr rot="0" vert="horz" wrap="square" lIns="91440" tIns="45720" rIns="91440" bIns="45720" anchor="t" anchorCtr="0" upright="1">
                          <a:noAutofit/>
                        </wps:bodyPr>
                      </wps:wsp>
                      <wps:wsp>
                        <wps:cNvPr id="276" name="AutoShape 10"/>
                        <wps:cNvCnPr>
                          <a:cxnSpLocks noChangeShapeType="1"/>
                        </wps:cNvCnPr>
                        <wps:spPr bwMode="auto">
                          <a:xfrm>
                            <a:off x="8940" y="199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11"/>
                        <wps:cNvSpPr txBox="1">
                          <a:spLocks noChangeArrowheads="1"/>
                        </wps:cNvSpPr>
                        <wps:spPr bwMode="auto">
                          <a:xfrm>
                            <a:off x="1170" y="2940"/>
                            <a:ext cx="4440" cy="705"/>
                          </a:xfrm>
                          <a:prstGeom prst="rect">
                            <a:avLst/>
                          </a:prstGeom>
                          <a:solidFill>
                            <a:srgbClr val="FFFFFF"/>
                          </a:solidFill>
                          <a:ln w="9525">
                            <a:solidFill>
                              <a:srgbClr val="000000"/>
                            </a:solidFill>
                            <a:miter lim="800000"/>
                            <a:headEnd/>
                            <a:tailEnd/>
                          </a:ln>
                        </wps:spPr>
                        <wps:txbx>
                          <w:txbxContent>
                            <w:p w14:paraId="05C10A66"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Управління в рамках існуючого та перспективного мінливого потенціалу</w:t>
                              </w:r>
                            </w:p>
                          </w:txbxContent>
                        </wps:txbx>
                        <wps:bodyPr rot="0" vert="horz" wrap="square" lIns="91440" tIns="45720" rIns="91440" bIns="45720" anchor="t" anchorCtr="0" upright="1">
                          <a:noAutofit/>
                        </wps:bodyPr>
                      </wps:wsp>
                      <wps:wsp>
                        <wps:cNvPr id="278" name="Text Box 12"/>
                        <wps:cNvSpPr txBox="1">
                          <a:spLocks noChangeArrowheads="1"/>
                        </wps:cNvSpPr>
                        <wps:spPr bwMode="auto">
                          <a:xfrm>
                            <a:off x="5745" y="2940"/>
                            <a:ext cx="5085" cy="570"/>
                          </a:xfrm>
                          <a:prstGeom prst="rect">
                            <a:avLst/>
                          </a:prstGeom>
                          <a:solidFill>
                            <a:srgbClr val="FFFFFF"/>
                          </a:solidFill>
                          <a:ln w="9525">
                            <a:solidFill>
                              <a:srgbClr val="000000"/>
                            </a:solidFill>
                            <a:miter lim="800000"/>
                            <a:headEnd/>
                            <a:tailEnd/>
                          </a:ln>
                        </wps:spPr>
                        <wps:txbx>
                          <w:txbxContent>
                            <w:p w14:paraId="1C2D877E"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Управління в рамках існуючого потенціалу</w:t>
                              </w:r>
                            </w:p>
                          </w:txbxContent>
                        </wps:txbx>
                        <wps:bodyPr rot="0" vert="horz" wrap="square" lIns="91440" tIns="45720" rIns="91440" bIns="45720" anchor="t" anchorCtr="0" upright="1">
                          <a:noAutofit/>
                        </wps:bodyPr>
                      </wps:wsp>
                      <wps:wsp>
                        <wps:cNvPr id="279" name="Text Box 13"/>
                        <wps:cNvSpPr txBox="1">
                          <a:spLocks noChangeArrowheads="1"/>
                        </wps:cNvSpPr>
                        <wps:spPr bwMode="auto">
                          <a:xfrm>
                            <a:off x="1170" y="3900"/>
                            <a:ext cx="6825" cy="1080"/>
                          </a:xfrm>
                          <a:prstGeom prst="rect">
                            <a:avLst/>
                          </a:prstGeom>
                          <a:solidFill>
                            <a:srgbClr val="FFFFFF"/>
                          </a:solidFill>
                          <a:ln w="9525">
                            <a:solidFill>
                              <a:srgbClr val="000000"/>
                            </a:solidFill>
                            <a:miter lim="800000"/>
                            <a:headEnd/>
                            <a:tailEnd/>
                          </a:ln>
                        </wps:spPr>
                        <wps:txbx>
                          <w:txbxContent>
                            <w:p w14:paraId="1D452FD6" w14:textId="77777777" w:rsidR="00884D62" w:rsidRPr="008B16B9" w:rsidRDefault="00884D62" w:rsidP="001956B8">
                              <w:pPr>
                                <w:jc w:val="center"/>
                                <w:rPr>
                                  <w:rFonts w:ascii="Times New Roman" w:hAnsi="Times New Roman"/>
                                  <w:b/>
                                  <w:lang w:val="uk-UA"/>
                                </w:rPr>
                              </w:pPr>
                              <w:r w:rsidRPr="008B16B9">
                                <w:rPr>
                                  <w:rFonts w:ascii="Times New Roman" w:hAnsi="Times New Roman"/>
                                  <w:b/>
                                  <w:i/>
                                  <w:lang w:val="uk-UA"/>
                                </w:rPr>
                                <w:t>Мета</w:t>
                              </w:r>
                              <w:r w:rsidRPr="008B16B9">
                                <w:rPr>
                                  <w:rFonts w:ascii="Times New Roman" w:hAnsi="Times New Roman"/>
                                  <w:b/>
                                  <w:lang w:val="uk-UA"/>
                                </w:rPr>
                                <w:t>- мінімізація витрат і максимізація прибутку, забезпечення сталого розвитку і підвищення конкурентоспроможності по витратам в довгостроковому періоді</w:t>
                              </w:r>
                            </w:p>
                          </w:txbxContent>
                        </wps:txbx>
                        <wps:bodyPr rot="0" vert="horz" wrap="square" lIns="91440" tIns="45720" rIns="91440" bIns="45720" anchor="t" anchorCtr="0" upright="1">
                          <a:noAutofit/>
                        </wps:bodyPr>
                      </wps:wsp>
                      <wps:wsp>
                        <wps:cNvPr id="280" name="Text Box 14"/>
                        <wps:cNvSpPr txBox="1">
                          <a:spLocks noChangeArrowheads="1"/>
                        </wps:cNvSpPr>
                        <wps:spPr bwMode="auto">
                          <a:xfrm>
                            <a:off x="8220" y="3810"/>
                            <a:ext cx="2610" cy="1260"/>
                          </a:xfrm>
                          <a:prstGeom prst="rect">
                            <a:avLst/>
                          </a:prstGeom>
                          <a:solidFill>
                            <a:srgbClr val="FFFFFF"/>
                          </a:solidFill>
                          <a:ln w="9525">
                            <a:solidFill>
                              <a:srgbClr val="000000"/>
                            </a:solidFill>
                            <a:miter lim="800000"/>
                            <a:headEnd/>
                            <a:tailEnd/>
                          </a:ln>
                        </wps:spPr>
                        <wps:txbx>
                          <w:txbxContent>
                            <w:p w14:paraId="40762430" w14:textId="77777777" w:rsidR="00884D62" w:rsidRPr="008B16B9" w:rsidRDefault="00884D62" w:rsidP="001956B8">
                              <w:pPr>
                                <w:jc w:val="center"/>
                                <w:rPr>
                                  <w:rFonts w:ascii="Times New Roman" w:hAnsi="Times New Roman"/>
                                  <w:b/>
                                  <w:lang w:val="uk-UA"/>
                                </w:rPr>
                              </w:pPr>
                              <w:r w:rsidRPr="008B16B9">
                                <w:rPr>
                                  <w:rFonts w:ascii="Times New Roman" w:hAnsi="Times New Roman"/>
                                  <w:b/>
                                  <w:i/>
                                  <w:lang w:val="uk-UA"/>
                                </w:rPr>
                                <w:t>Мета</w:t>
                              </w:r>
                              <w:r w:rsidRPr="008B16B9">
                                <w:rPr>
                                  <w:rFonts w:ascii="Times New Roman" w:hAnsi="Times New Roman"/>
                                  <w:b/>
                                  <w:lang w:val="uk-UA"/>
                                </w:rPr>
                                <w:t>- зниження витрат, забезпечення конкурентної перваги по витратам</w:t>
                              </w:r>
                            </w:p>
                          </w:txbxContent>
                        </wps:txbx>
                        <wps:bodyPr rot="0" vert="horz" wrap="square" lIns="91440" tIns="45720" rIns="91440" bIns="45720" anchor="t" anchorCtr="0" upright="1">
                          <a:noAutofit/>
                        </wps:bodyPr>
                      </wps:wsp>
                      <wps:wsp>
                        <wps:cNvPr id="281" name="Text Box 15"/>
                        <wps:cNvSpPr txBox="1">
                          <a:spLocks noChangeArrowheads="1"/>
                        </wps:cNvSpPr>
                        <wps:spPr bwMode="auto">
                          <a:xfrm>
                            <a:off x="1170" y="5220"/>
                            <a:ext cx="4305" cy="705"/>
                          </a:xfrm>
                          <a:prstGeom prst="rect">
                            <a:avLst/>
                          </a:prstGeom>
                          <a:solidFill>
                            <a:srgbClr val="FFFFFF"/>
                          </a:solidFill>
                          <a:ln w="9525">
                            <a:solidFill>
                              <a:srgbClr val="000000"/>
                            </a:solidFill>
                            <a:miter lim="800000"/>
                            <a:headEnd/>
                            <a:tailEnd/>
                          </a:ln>
                        </wps:spPr>
                        <wps:txbx>
                          <w:txbxContent>
                            <w:p w14:paraId="1B551B1C"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Орієнтація, як на матеріальні, так і на нематеріальні</w:t>
                              </w:r>
                              <w:r>
                                <w:rPr>
                                  <w:rFonts w:ascii="Times New Roman" w:hAnsi="Times New Roman"/>
                                  <w:b/>
                                  <w:lang w:val="uk-UA"/>
                                </w:rPr>
                                <w:t xml:space="preserve"> чинники</w:t>
                              </w:r>
                            </w:p>
                          </w:txbxContent>
                        </wps:txbx>
                        <wps:bodyPr rot="0" vert="horz" wrap="square" lIns="91440" tIns="45720" rIns="91440" bIns="45720" anchor="t" anchorCtr="0" upright="1">
                          <a:noAutofit/>
                        </wps:bodyPr>
                      </wps:wsp>
                      <wps:wsp>
                        <wps:cNvPr id="282" name="Text Box 16"/>
                        <wps:cNvSpPr txBox="1">
                          <a:spLocks noChangeArrowheads="1"/>
                        </wps:cNvSpPr>
                        <wps:spPr bwMode="auto">
                          <a:xfrm>
                            <a:off x="5895" y="5220"/>
                            <a:ext cx="4935" cy="705"/>
                          </a:xfrm>
                          <a:prstGeom prst="rect">
                            <a:avLst/>
                          </a:prstGeom>
                          <a:solidFill>
                            <a:srgbClr val="FFFFFF"/>
                          </a:solidFill>
                          <a:ln w="9525">
                            <a:solidFill>
                              <a:srgbClr val="000000"/>
                            </a:solidFill>
                            <a:miter lim="800000"/>
                            <a:headEnd/>
                            <a:tailEnd/>
                          </a:ln>
                        </wps:spPr>
                        <wps:txbx>
                          <w:txbxContent>
                            <w:p w14:paraId="64721A2B"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Орієнтація на матеріальні чинники</w:t>
                              </w:r>
                            </w:p>
                          </w:txbxContent>
                        </wps:txbx>
                        <wps:bodyPr rot="0" vert="horz" wrap="square" lIns="91440" tIns="45720" rIns="91440" bIns="45720" anchor="t" anchorCtr="0" upright="1">
                          <a:noAutofit/>
                        </wps:bodyPr>
                      </wps:wsp>
                      <wps:wsp>
                        <wps:cNvPr id="283" name="Text Box 17"/>
                        <wps:cNvSpPr txBox="1">
                          <a:spLocks noChangeArrowheads="1"/>
                        </wps:cNvSpPr>
                        <wps:spPr bwMode="auto">
                          <a:xfrm>
                            <a:off x="1170" y="6210"/>
                            <a:ext cx="4305" cy="1005"/>
                          </a:xfrm>
                          <a:prstGeom prst="rect">
                            <a:avLst/>
                          </a:prstGeom>
                          <a:solidFill>
                            <a:srgbClr val="FFFFFF"/>
                          </a:solidFill>
                          <a:ln w="9525">
                            <a:solidFill>
                              <a:srgbClr val="000000"/>
                            </a:solidFill>
                            <a:miter lim="800000"/>
                            <a:headEnd/>
                            <a:tailEnd/>
                          </a:ln>
                        </wps:spPr>
                        <wps:txbx>
                          <w:txbxContent>
                            <w:p w14:paraId="542CCE70" w14:textId="77777777" w:rsidR="00884D62" w:rsidRPr="00124842" w:rsidRDefault="00884D62" w:rsidP="001956B8">
                              <w:pPr>
                                <w:jc w:val="center"/>
                                <w:rPr>
                                  <w:rFonts w:ascii="Times New Roman" w:hAnsi="Times New Roman"/>
                                  <w:b/>
                                  <w:lang w:val="uk-UA"/>
                                </w:rPr>
                              </w:pPr>
                              <w:r>
                                <w:rPr>
                                  <w:rFonts w:ascii="Times New Roman" w:hAnsi="Times New Roman"/>
                                  <w:b/>
                                  <w:lang w:val="uk-UA"/>
                                </w:rPr>
                                <w:t xml:space="preserve">Управління </w:t>
                              </w:r>
                              <w:r w:rsidRPr="00124842">
                                <w:rPr>
                                  <w:rFonts w:ascii="Times New Roman" w:hAnsi="Times New Roman"/>
                                  <w:b/>
                                  <w:lang w:val="uk-UA"/>
                                </w:rPr>
                                <w:t>здійснюється на основі обраних ключових критеріїв, якісних та кількісних показників</w:t>
                              </w:r>
                            </w:p>
                          </w:txbxContent>
                        </wps:txbx>
                        <wps:bodyPr rot="0" vert="horz" wrap="square" lIns="91440" tIns="45720" rIns="91440" bIns="45720" anchor="t" anchorCtr="0" upright="1">
                          <a:noAutofit/>
                        </wps:bodyPr>
                      </wps:wsp>
                      <wps:wsp>
                        <wps:cNvPr id="284" name="Text Box 18"/>
                        <wps:cNvSpPr txBox="1">
                          <a:spLocks noChangeArrowheads="1"/>
                        </wps:cNvSpPr>
                        <wps:spPr bwMode="auto">
                          <a:xfrm>
                            <a:off x="5895" y="6210"/>
                            <a:ext cx="4935" cy="1005"/>
                          </a:xfrm>
                          <a:prstGeom prst="rect">
                            <a:avLst/>
                          </a:prstGeom>
                          <a:solidFill>
                            <a:srgbClr val="FFFFFF"/>
                          </a:solidFill>
                          <a:ln w="9525">
                            <a:solidFill>
                              <a:srgbClr val="000000"/>
                            </a:solidFill>
                            <a:miter lim="800000"/>
                            <a:headEnd/>
                            <a:tailEnd/>
                          </a:ln>
                        </wps:spPr>
                        <wps:txbx>
                          <w:txbxContent>
                            <w:p w14:paraId="379C4B92" w14:textId="77777777" w:rsidR="00884D62" w:rsidRPr="00124842" w:rsidRDefault="00884D62" w:rsidP="001956B8">
                              <w:pPr>
                                <w:jc w:val="center"/>
                                <w:rPr>
                                  <w:rFonts w:ascii="Times New Roman" w:hAnsi="Times New Roman"/>
                                  <w:b/>
                                  <w:lang w:val="uk-UA"/>
                                </w:rPr>
                              </w:pPr>
                              <w:r>
                                <w:rPr>
                                  <w:rFonts w:ascii="Times New Roman" w:hAnsi="Times New Roman"/>
                                  <w:b/>
                                  <w:lang w:val="uk-UA"/>
                                </w:rPr>
                                <w:t xml:space="preserve">Управління </w:t>
                              </w:r>
                              <w:r w:rsidRPr="00124842">
                                <w:rPr>
                                  <w:rFonts w:ascii="Times New Roman" w:hAnsi="Times New Roman"/>
                                  <w:b/>
                                  <w:lang w:val="uk-UA"/>
                                </w:rPr>
                                <w:t xml:space="preserve">здійснюється на основі </w:t>
                              </w:r>
                              <w:r>
                                <w:rPr>
                                  <w:rFonts w:ascii="Times New Roman" w:hAnsi="Times New Roman"/>
                                  <w:b/>
                                  <w:lang w:val="uk-UA"/>
                                </w:rPr>
                                <w:t xml:space="preserve">переважно </w:t>
                              </w:r>
                              <w:r w:rsidRPr="00124842">
                                <w:rPr>
                                  <w:rFonts w:ascii="Times New Roman" w:hAnsi="Times New Roman"/>
                                  <w:b/>
                                  <w:lang w:val="uk-UA"/>
                                </w:rPr>
                                <w:t>кількісних показників</w:t>
                              </w:r>
                              <w:r>
                                <w:rPr>
                                  <w:rFonts w:ascii="Times New Roman" w:hAnsi="Times New Roman"/>
                                  <w:b/>
                                  <w:lang w:val="uk-UA"/>
                                </w:rPr>
                                <w:t xml:space="preserve"> (відхилень)</w:t>
                              </w:r>
                            </w:p>
                            <w:p w14:paraId="020BEDAB" w14:textId="77777777" w:rsidR="00884D62" w:rsidRPr="00124842" w:rsidRDefault="00884D62" w:rsidP="001956B8">
                              <w:pPr>
                                <w:rPr>
                                  <w:lang w:val="uk-UA"/>
                                </w:rPr>
                              </w:pPr>
                            </w:p>
                          </w:txbxContent>
                        </wps:txbx>
                        <wps:bodyPr rot="0" vert="horz" wrap="square" lIns="91440" tIns="45720" rIns="91440" bIns="45720" anchor="t" anchorCtr="0" upright="1">
                          <a:noAutofit/>
                        </wps:bodyPr>
                      </wps:wsp>
                      <wps:wsp>
                        <wps:cNvPr id="285" name="Text Box 19"/>
                        <wps:cNvSpPr txBox="1">
                          <a:spLocks noChangeArrowheads="1"/>
                        </wps:cNvSpPr>
                        <wps:spPr bwMode="auto">
                          <a:xfrm>
                            <a:off x="1170" y="7515"/>
                            <a:ext cx="4230" cy="5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5C06F5B" w14:textId="77777777" w:rsidR="00884D62" w:rsidRPr="00124842" w:rsidRDefault="00884D62" w:rsidP="001956B8">
                              <w:pPr>
                                <w:jc w:val="center"/>
                                <w:rPr>
                                  <w:rFonts w:ascii="Times New Roman" w:hAnsi="Times New Roman"/>
                                  <w:b/>
                                  <w:sz w:val="24"/>
                                  <w:szCs w:val="24"/>
                                  <w:lang w:val="uk-UA"/>
                                </w:rPr>
                              </w:pPr>
                              <w:r w:rsidRPr="00124842">
                                <w:rPr>
                                  <w:rFonts w:ascii="Times New Roman" w:hAnsi="Times New Roman"/>
                                  <w:b/>
                                  <w:sz w:val="24"/>
                                  <w:szCs w:val="24"/>
                                  <w:lang w:val="uk-UA"/>
                                </w:rPr>
                                <w:t>Методи управління</w:t>
                              </w:r>
                            </w:p>
                          </w:txbxContent>
                        </wps:txbx>
                        <wps:bodyPr rot="0" vert="horz" wrap="square" lIns="91440" tIns="45720" rIns="91440" bIns="45720" anchor="t" anchorCtr="0" upright="1">
                          <a:noAutofit/>
                        </wps:bodyPr>
                      </wps:wsp>
                      <wps:wsp>
                        <wps:cNvPr id="286" name="Text Box 20"/>
                        <wps:cNvSpPr txBox="1">
                          <a:spLocks noChangeArrowheads="1"/>
                        </wps:cNvSpPr>
                        <wps:spPr bwMode="auto">
                          <a:xfrm>
                            <a:off x="5895" y="7515"/>
                            <a:ext cx="4845" cy="5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D4E2D8B" w14:textId="77777777" w:rsidR="00884D62" w:rsidRPr="00124842" w:rsidRDefault="00884D62" w:rsidP="001956B8">
                              <w:pPr>
                                <w:jc w:val="center"/>
                                <w:rPr>
                                  <w:rFonts w:ascii="Times New Roman" w:hAnsi="Times New Roman"/>
                                  <w:b/>
                                  <w:sz w:val="24"/>
                                  <w:szCs w:val="24"/>
                                  <w:lang w:val="uk-UA"/>
                                </w:rPr>
                              </w:pPr>
                              <w:r w:rsidRPr="00124842">
                                <w:rPr>
                                  <w:rFonts w:ascii="Times New Roman" w:hAnsi="Times New Roman"/>
                                  <w:b/>
                                  <w:sz w:val="24"/>
                                  <w:szCs w:val="24"/>
                                  <w:lang w:val="uk-UA"/>
                                </w:rPr>
                                <w:t>Методи управління</w:t>
                              </w:r>
                            </w:p>
                          </w:txbxContent>
                        </wps:txbx>
                        <wps:bodyPr rot="0" vert="horz" wrap="square" lIns="91440" tIns="45720" rIns="91440" bIns="45720" anchor="t" anchorCtr="0" upright="1">
                          <a:noAutofit/>
                        </wps:bodyPr>
                      </wps:wsp>
                      <wps:wsp>
                        <wps:cNvPr id="287" name="Text Box 21"/>
                        <wps:cNvSpPr txBox="1">
                          <a:spLocks noChangeArrowheads="1"/>
                        </wps:cNvSpPr>
                        <wps:spPr bwMode="auto">
                          <a:xfrm>
                            <a:off x="1170" y="8835"/>
                            <a:ext cx="1680" cy="1320"/>
                          </a:xfrm>
                          <a:prstGeom prst="rect">
                            <a:avLst/>
                          </a:prstGeom>
                          <a:solidFill>
                            <a:srgbClr val="FFFFFF"/>
                          </a:solidFill>
                          <a:ln w="9525">
                            <a:solidFill>
                              <a:srgbClr val="000000"/>
                            </a:solidFill>
                            <a:miter lim="800000"/>
                            <a:headEnd/>
                            <a:tailEnd/>
                          </a:ln>
                        </wps:spPr>
                        <wps:txbx>
                          <w:txbxContent>
                            <w:p w14:paraId="4E38144A"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Управління факторами  поведінки витрат</w:t>
                              </w:r>
                            </w:p>
                          </w:txbxContent>
                        </wps:txbx>
                        <wps:bodyPr rot="0" vert="horz" wrap="square" lIns="91440" tIns="45720" rIns="91440" bIns="45720" anchor="t" anchorCtr="0" upright="1">
                          <a:noAutofit/>
                        </wps:bodyPr>
                      </wps:wsp>
                      <wps:wsp>
                        <wps:cNvPr id="288" name="Text Box 22"/>
                        <wps:cNvSpPr txBox="1">
                          <a:spLocks noChangeArrowheads="1"/>
                        </wps:cNvSpPr>
                        <wps:spPr bwMode="auto">
                          <a:xfrm>
                            <a:off x="3330" y="8835"/>
                            <a:ext cx="2280" cy="1155"/>
                          </a:xfrm>
                          <a:prstGeom prst="rect">
                            <a:avLst/>
                          </a:prstGeom>
                          <a:solidFill>
                            <a:srgbClr val="FFFFFF"/>
                          </a:solidFill>
                          <a:ln w="9525">
                            <a:solidFill>
                              <a:srgbClr val="000000"/>
                            </a:solidFill>
                            <a:miter lim="800000"/>
                            <a:headEnd/>
                            <a:tailEnd/>
                          </a:ln>
                        </wps:spPr>
                        <wps:txbx>
                          <w:txbxContent>
                            <w:p w14:paraId="401DAE29"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Управління факторами оптимізації витрат</w:t>
                              </w:r>
                            </w:p>
                          </w:txbxContent>
                        </wps:txbx>
                        <wps:bodyPr rot="0" vert="horz" wrap="square" lIns="91440" tIns="45720" rIns="91440" bIns="45720" anchor="t" anchorCtr="0" upright="1">
                          <a:noAutofit/>
                        </wps:bodyPr>
                      </wps:wsp>
                      <wps:wsp>
                        <wps:cNvPr id="289" name="Text Box 23"/>
                        <wps:cNvSpPr txBox="1">
                          <a:spLocks noChangeArrowheads="1"/>
                        </wps:cNvSpPr>
                        <wps:spPr bwMode="auto">
                          <a:xfrm>
                            <a:off x="5970" y="8835"/>
                            <a:ext cx="1935" cy="570"/>
                          </a:xfrm>
                          <a:prstGeom prst="rect">
                            <a:avLst/>
                          </a:prstGeom>
                          <a:solidFill>
                            <a:srgbClr val="FFFFFF"/>
                          </a:solidFill>
                          <a:ln w="9525">
                            <a:solidFill>
                              <a:srgbClr val="000000"/>
                            </a:solidFill>
                            <a:miter lim="800000"/>
                            <a:headEnd/>
                            <a:tailEnd/>
                          </a:ln>
                        </wps:spPr>
                        <wps:txbx>
                          <w:txbxContent>
                            <w:p w14:paraId="54700E83" w14:textId="77777777" w:rsidR="00884D62" w:rsidRPr="00124842" w:rsidRDefault="00884D62" w:rsidP="001956B8">
                              <w:pPr>
                                <w:rPr>
                                  <w:rFonts w:ascii="Times New Roman" w:hAnsi="Times New Roman"/>
                                  <w:b/>
                                  <w:lang w:val="uk-UA"/>
                                </w:rPr>
                              </w:pPr>
                              <w:r w:rsidRPr="00124842">
                                <w:rPr>
                                  <w:rFonts w:ascii="Times New Roman" w:hAnsi="Times New Roman"/>
                                  <w:b/>
                                  <w:lang w:val="uk-UA"/>
                                </w:rPr>
                                <w:t>Бюджетування</w:t>
                              </w:r>
                            </w:p>
                          </w:txbxContent>
                        </wps:txbx>
                        <wps:bodyPr rot="0" vert="horz" wrap="square" lIns="91440" tIns="45720" rIns="91440" bIns="45720" anchor="t" anchorCtr="0" upright="1">
                          <a:noAutofit/>
                        </wps:bodyPr>
                      </wps:wsp>
                      <wps:wsp>
                        <wps:cNvPr id="290" name="Text Box 24"/>
                        <wps:cNvSpPr txBox="1">
                          <a:spLocks noChangeArrowheads="1"/>
                        </wps:cNvSpPr>
                        <wps:spPr bwMode="auto">
                          <a:xfrm>
                            <a:off x="8415" y="8835"/>
                            <a:ext cx="2325" cy="975"/>
                          </a:xfrm>
                          <a:prstGeom prst="rect">
                            <a:avLst/>
                          </a:prstGeom>
                          <a:solidFill>
                            <a:srgbClr val="FFFFFF"/>
                          </a:solidFill>
                          <a:ln w="9525">
                            <a:solidFill>
                              <a:srgbClr val="000000"/>
                            </a:solidFill>
                            <a:miter lim="800000"/>
                            <a:headEnd/>
                            <a:tailEnd/>
                          </a:ln>
                        </wps:spPr>
                        <wps:txbx>
                          <w:txbxContent>
                            <w:p w14:paraId="42D5BF9B"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Аналіз відношення     «витрати – обсяг- прибуток»</w:t>
                              </w:r>
                            </w:p>
                          </w:txbxContent>
                        </wps:txbx>
                        <wps:bodyPr rot="0" vert="horz" wrap="square" lIns="91440" tIns="45720" rIns="91440" bIns="45720" anchor="t" anchorCtr="0" upright="1">
                          <a:noAutofit/>
                        </wps:bodyPr>
                      </wps:wsp>
                      <wps:wsp>
                        <wps:cNvPr id="291" name="Text Box 25"/>
                        <wps:cNvSpPr txBox="1">
                          <a:spLocks noChangeArrowheads="1"/>
                        </wps:cNvSpPr>
                        <wps:spPr bwMode="auto">
                          <a:xfrm>
                            <a:off x="5970" y="10155"/>
                            <a:ext cx="1935" cy="1883"/>
                          </a:xfrm>
                          <a:prstGeom prst="rect">
                            <a:avLst/>
                          </a:prstGeom>
                          <a:solidFill>
                            <a:srgbClr val="FFFFFF"/>
                          </a:solidFill>
                          <a:ln w="9525">
                            <a:solidFill>
                              <a:srgbClr val="000000"/>
                            </a:solidFill>
                            <a:miter lim="800000"/>
                            <a:headEnd/>
                            <a:tailEnd/>
                          </a:ln>
                        </wps:spPr>
                        <wps:txbx>
                          <w:txbxContent>
                            <w:p w14:paraId="18527D21"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Аналіз відхилень у системі «стандарт-кост</w:t>
                              </w:r>
                              <w:r>
                                <w:rPr>
                                  <w:rFonts w:ascii="Times New Roman" w:hAnsi="Times New Roman"/>
                                  <w:b/>
                                  <w:lang w:val="uk-UA"/>
                                </w:rPr>
                                <w:t>инг</w:t>
                              </w:r>
                              <w:r w:rsidRPr="00D0088D">
                                <w:rPr>
                                  <w:rFonts w:ascii="Times New Roman" w:hAnsi="Times New Roman"/>
                                  <w:b/>
                                  <w:lang w:val="uk-UA"/>
                                </w:rPr>
                                <w:t>» та ін.</w:t>
                              </w:r>
                            </w:p>
                          </w:txbxContent>
                        </wps:txbx>
                        <wps:bodyPr rot="0" vert="horz" wrap="square" lIns="91440" tIns="45720" rIns="91440" bIns="45720" anchor="t" anchorCtr="0" upright="1">
                          <a:noAutofit/>
                        </wps:bodyPr>
                      </wps:wsp>
                      <wps:wsp>
                        <wps:cNvPr id="292" name="Text Box 26"/>
                        <wps:cNvSpPr txBox="1">
                          <a:spLocks noChangeArrowheads="1"/>
                        </wps:cNvSpPr>
                        <wps:spPr bwMode="auto">
                          <a:xfrm>
                            <a:off x="8415" y="10155"/>
                            <a:ext cx="2325" cy="1530"/>
                          </a:xfrm>
                          <a:prstGeom prst="rect">
                            <a:avLst/>
                          </a:prstGeom>
                          <a:solidFill>
                            <a:srgbClr val="FFFFFF"/>
                          </a:solidFill>
                          <a:ln w="9525">
                            <a:solidFill>
                              <a:srgbClr val="000000"/>
                            </a:solidFill>
                            <a:miter lim="800000"/>
                            <a:headEnd/>
                            <a:tailEnd/>
                          </a:ln>
                        </wps:spPr>
                        <wps:txbx>
                          <w:txbxContent>
                            <w:p w14:paraId="53A4FF49"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ФСА, зниження накладних витрат, інші методи</w:t>
                              </w:r>
                            </w:p>
                          </w:txbxContent>
                        </wps:txbx>
                        <wps:bodyPr rot="0" vert="horz" wrap="square" lIns="91440" tIns="45720" rIns="91440" bIns="45720" anchor="t" anchorCtr="0" upright="1">
                          <a:noAutofit/>
                        </wps:bodyPr>
                      </wps:wsp>
                      <wps:wsp>
                        <wps:cNvPr id="293" name="Text Box 27"/>
                        <wps:cNvSpPr txBox="1">
                          <a:spLocks noChangeArrowheads="1"/>
                        </wps:cNvSpPr>
                        <wps:spPr bwMode="auto">
                          <a:xfrm>
                            <a:off x="1170" y="10485"/>
                            <a:ext cx="1800" cy="2535"/>
                          </a:xfrm>
                          <a:prstGeom prst="rect">
                            <a:avLst/>
                          </a:prstGeom>
                          <a:solidFill>
                            <a:srgbClr val="FFFFFF"/>
                          </a:solidFill>
                          <a:ln w="9525">
                            <a:solidFill>
                              <a:srgbClr val="000000"/>
                            </a:solidFill>
                            <a:miter lim="800000"/>
                            <a:headEnd/>
                            <a:tailEnd/>
                          </a:ln>
                        </wps:spPr>
                        <wps:txbx>
                          <w:txbxContent>
                            <w:p w14:paraId="3AC63A5C"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Стратегічний аналіз загальних витрат, ФСА, «ланцюжок цінностей» підприємства та ін.</w:t>
                              </w:r>
                            </w:p>
                            <w:p w14:paraId="61B9A66C" w14:textId="77777777" w:rsidR="00884D62" w:rsidRPr="00D0088D" w:rsidRDefault="00884D62" w:rsidP="001956B8">
                              <w:pPr>
                                <w:rPr>
                                  <w:lang w:val="uk-UA"/>
                                </w:rPr>
                              </w:pPr>
                              <w:r>
                                <w:rPr>
                                  <w:lang w:val="uk-UA"/>
                                </w:rPr>
                                <w:t xml:space="preserve"> </w:t>
                              </w:r>
                            </w:p>
                          </w:txbxContent>
                        </wps:txbx>
                        <wps:bodyPr rot="0" vert="horz" wrap="square" lIns="91440" tIns="45720" rIns="91440" bIns="45720" anchor="t" anchorCtr="0" upright="1">
                          <a:noAutofit/>
                        </wps:bodyPr>
                      </wps:wsp>
                      <wps:wsp>
                        <wps:cNvPr id="294" name="Text Box 28"/>
                        <wps:cNvSpPr txBox="1">
                          <a:spLocks noChangeArrowheads="1"/>
                        </wps:cNvSpPr>
                        <wps:spPr bwMode="auto">
                          <a:xfrm>
                            <a:off x="3330" y="10380"/>
                            <a:ext cx="2280" cy="1080"/>
                          </a:xfrm>
                          <a:prstGeom prst="rect">
                            <a:avLst/>
                          </a:prstGeom>
                          <a:solidFill>
                            <a:srgbClr val="FFFFFF"/>
                          </a:solidFill>
                          <a:ln w="9525">
                            <a:solidFill>
                              <a:srgbClr val="000000"/>
                            </a:solidFill>
                            <a:miter lim="800000"/>
                            <a:headEnd/>
                            <a:tailEnd/>
                          </a:ln>
                        </wps:spPr>
                        <wps:txbx>
                          <w:txbxContent>
                            <w:p w14:paraId="6CFD6F20"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Управління трансакційними витратами</w:t>
                              </w:r>
                            </w:p>
                          </w:txbxContent>
                        </wps:txbx>
                        <wps:bodyPr rot="0" vert="horz" wrap="square" lIns="91440" tIns="45720" rIns="91440" bIns="45720" anchor="t" anchorCtr="0" upright="1">
                          <a:noAutofit/>
                        </wps:bodyPr>
                      </wps:wsp>
                      <wps:wsp>
                        <wps:cNvPr id="295" name="AutoShape 29"/>
                        <wps:cNvCnPr>
                          <a:cxnSpLocks noChangeShapeType="1"/>
                        </wps:cNvCnPr>
                        <wps:spPr bwMode="auto">
                          <a:xfrm>
                            <a:off x="8145" y="8055"/>
                            <a:ext cx="1" cy="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30"/>
                        <wps:cNvCnPr>
                          <a:cxnSpLocks noChangeShapeType="1"/>
                        </wps:cNvCnPr>
                        <wps:spPr bwMode="auto">
                          <a:xfrm>
                            <a:off x="3255" y="2730"/>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31"/>
                        <wps:cNvCnPr>
                          <a:cxnSpLocks noChangeShapeType="1"/>
                        </wps:cNvCnPr>
                        <wps:spPr bwMode="auto">
                          <a:xfrm>
                            <a:off x="8940" y="2730"/>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32"/>
                        <wps:cNvCnPr>
                          <a:cxnSpLocks noChangeShapeType="1"/>
                        </wps:cNvCnPr>
                        <wps:spPr bwMode="auto">
                          <a:xfrm>
                            <a:off x="3255" y="3645"/>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33"/>
                        <wps:cNvCnPr>
                          <a:cxnSpLocks noChangeShapeType="1"/>
                        </wps:cNvCnPr>
                        <wps:spPr bwMode="auto">
                          <a:xfrm>
                            <a:off x="8940" y="351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4"/>
                        <wps:cNvCnPr>
                          <a:cxnSpLocks noChangeShapeType="1"/>
                        </wps:cNvCnPr>
                        <wps:spPr bwMode="auto">
                          <a:xfrm>
                            <a:off x="3255" y="4980"/>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35"/>
                        <wps:cNvCnPr>
                          <a:cxnSpLocks noChangeShapeType="1"/>
                        </wps:cNvCnPr>
                        <wps:spPr bwMode="auto">
                          <a:xfrm>
                            <a:off x="8940" y="507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6"/>
                        <wps:cNvCnPr>
                          <a:cxnSpLocks noChangeShapeType="1"/>
                        </wps:cNvCnPr>
                        <wps:spPr bwMode="auto">
                          <a:xfrm>
                            <a:off x="3255" y="592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37"/>
                        <wps:cNvCnPr>
                          <a:cxnSpLocks noChangeShapeType="1"/>
                        </wps:cNvCnPr>
                        <wps:spPr bwMode="auto">
                          <a:xfrm>
                            <a:off x="8940" y="592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38"/>
                        <wps:cNvCnPr>
                          <a:cxnSpLocks noChangeShapeType="1"/>
                        </wps:cNvCnPr>
                        <wps:spPr bwMode="auto">
                          <a:xfrm>
                            <a:off x="3255" y="72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9"/>
                        <wps:cNvCnPr>
                          <a:cxnSpLocks noChangeShapeType="1"/>
                        </wps:cNvCnPr>
                        <wps:spPr bwMode="auto">
                          <a:xfrm>
                            <a:off x="9015" y="72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0"/>
                        <wps:cNvCnPr>
                          <a:cxnSpLocks noChangeShapeType="1"/>
                        </wps:cNvCnPr>
                        <wps:spPr bwMode="auto">
                          <a:xfrm>
                            <a:off x="7905" y="9225"/>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41"/>
                        <wps:cNvCnPr>
                          <a:cxnSpLocks noChangeShapeType="1"/>
                        </wps:cNvCnPr>
                        <wps:spPr bwMode="auto">
                          <a:xfrm>
                            <a:off x="7905" y="10890"/>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2"/>
                        <wps:cNvCnPr>
                          <a:cxnSpLocks noChangeShapeType="1"/>
                        </wps:cNvCnPr>
                        <wps:spPr bwMode="auto">
                          <a:xfrm>
                            <a:off x="3090" y="8055"/>
                            <a:ext cx="0" cy="4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3"/>
                        <wps:cNvCnPr>
                          <a:cxnSpLocks noChangeShapeType="1"/>
                        </wps:cNvCnPr>
                        <wps:spPr bwMode="auto">
                          <a:xfrm>
                            <a:off x="2850" y="9495"/>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44"/>
                        <wps:cNvCnPr>
                          <a:cxnSpLocks noChangeShapeType="1"/>
                        </wps:cNvCnPr>
                        <wps:spPr bwMode="auto">
                          <a:xfrm>
                            <a:off x="2970" y="1096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45"/>
                        <wps:cNvCnPr>
                          <a:cxnSpLocks noChangeShapeType="1"/>
                        </wps:cNvCnPr>
                        <wps:spPr bwMode="auto">
                          <a:xfrm flipH="1">
                            <a:off x="2970" y="1216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9" o:spid="_x0000_s1514" style="position:absolute;left:0;text-align:left;margin-left:.75pt;margin-top:8pt;width:451.4pt;height:576.75pt;z-index:251892736;mso-position-horizontal-relative:text;mso-position-vertical-relative:text" coordorigin="1170,1035" coordsize="9660,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">
                <v:shape id="Text Box 4" o:spid="_x0000_s1515" type="#_x0000_t202" style="position:absolute;left:2490;top:1035;width:79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lzsEA&#10;AADcAAAADwAAAGRycy9kb3ducmV2LnhtbERPu27CMBTdK/EP1kViKw4gmirFIJ4SSwfSSl2v7EuS&#10;El9HsQnh7/GAxHh03otVb2vRUesrxwom4wQEsXam4kLB78/h/ROED8gGa8ek4E4eVsvB2wIz4258&#10;oi4PhYgh7DNUUIbQZFJ6XZJFP3YNceTOrrUYImwLaVq8xXBby2mSfEiLFceGEhvalqQv+dUq+E/3&#10;Ds/Xyd/me37Su1x3x1naKTUa9usvEIH68BI/3UejYJr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pc7BAAAA3AAAAA8AAAAAAAAAAAAAAAAAmAIAAGRycy9kb3du&#10;cmV2LnhtbFBLBQYAAAAABAAEAPUAAACGAwAAAAA=&#10;">
                  <v:shadow on="t" opacity=".5" offset="6pt,-6pt"/>
                  <v:textbox>
                    <w:txbxContent>
                      <w:p w14:paraId="5CB04B69" w14:textId="77777777" w:rsidR="00884D62" w:rsidRPr="0098528D" w:rsidRDefault="00884D62" w:rsidP="001956B8">
                        <w:pPr>
                          <w:jc w:val="center"/>
                          <w:rPr>
                            <w:rFonts w:ascii="Times New Roman" w:hAnsi="Times New Roman"/>
                            <w:b/>
                            <w:sz w:val="28"/>
                            <w:szCs w:val="28"/>
                            <w:lang w:val="uk-UA"/>
                          </w:rPr>
                        </w:pPr>
                        <w:r w:rsidRPr="0098528D">
                          <w:rPr>
                            <w:rFonts w:ascii="Times New Roman" w:hAnsi="Times New Roman"/>
                            <w:b/>
                            <w:sz w:val="28"/>
                            <w:szCs w:val="28"/>
                            <w:lang w:val="uk-UA"/>
                          </w:rPr>
                          <w:t>Управління витратами суб</w:t>
                        </w:r>
                        <w:r w:rsidRPr="0098528D">
                          <w:rPr>
                            <w:rFonts w:ascii="Times New Roman" w:hAnsi="Times New Roman"/>
                            <w:b/>
                            <w:color w:val="000000"/>
                            <w:sz w:val="28"/>
                            <w:szCs w:val="28"/>
                            <w:shd w:val="clear" w:color="auto" w:fill="F8F9FA"/>
                          </w:rPr>
                          <w:t>’</w:t>
                        </w:r>
                        <w:r w:rsidRPr="0098528D">
                          <w:rPr>
                            <w:rFonts w:ascii="Times New Roman" w:hAnsi="Times New Roman"/>
                            <w:b/>
                            <w:color w:val="000000"/>
                            <w:sz w:val="28"/>
                            <w:szCs w:val="28"/>
                            <w:shd w:val="clear" w:color="auto" w:fill="F8F9FA"/>
                            <w:lang w:val="uk-UA"/>
                          </w:rPr>
                          <w:t>єкту господарювання</w:t>
                        </w:r>
                      </w:p>
                      <w:p w14:paraId="7249D428" w14:textId="77777777" w:rsidR="00884D62" w:rsidRDefault="00884D62" w:rsidP="001956B8"/>
                    </w:txbxContent>
                  </v:textbox>
                </v:shape>
                <v:shape id="AutoShape 5" o:spid="_x0000_s1516" type="#_x0000_t32" style="position:absolute;left:6285;top:160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6" o:spid="_x0000_s1517" type="#_x0000_t32" style="position:absolute;left:3255;top:1998;width:56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7" o:spid="_x0000_s1518" type="#_x0000_t32" style="position:absolute;left:3255;top:1996;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Text Box 8" o:spid="_x0000_s1519" type="#_x0000_t202" style="position:absolute;left:1170;top:2235;width:39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jzcUA&#10;AADcAAAADwAAAGRycy9kb3ducmV2LnhtbESPT2vCQBTE7wW/w/IEb3Wjto1EV7F/BC89GAWvj91n&#10;Es2+Ddk1pt/eLRR6HGbmN8xy3dtadNT6yrGCyTgBQaydqbhQcDxsn+cgfEA2WDsmBT/kYb0aPC0x&#10;M+7Oe+ryUIgIYZ+hgjKEJpPS65Is+rFriKN3dq3FEGVbSNPiPcJtLadJ8iYtVhwXSmzooyR9zW9W&#10;wSX9cni+TU7v3697/ZnrbjdLO6VGw36zABGoD//hv/bOKJimL/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aPNxQAAANwAAAAPAAAAAAAAAAAAAAAAAJgCAABkcnMv&#10;ZG93bnJldi54bWxQSwUGAAAAAAQABAD1AAAAigMAAAAA&#10;">
                  <v:shadow on="t" opacity=".5" offset="6pt,-6pt"/>
                  <v:textbox>
                    <w:txbxContent>
                      <w:p w14:paraId="2B084603" w14:textId="77777777" w:rsidR="00884D62" w:rsidRPr="00C33B62" w:rsidRDefault="00884D62" w:rsidP="001956B8">
                        <w:pPr>
                          <w:jc w:val="center"/>
                          <w:rPr>
                            <w:rFonts w:ascii="Times New Roman" w:hAnsi="Times New Roman"/>
                            <w:b/>
                            <w:sz w:val="24"/>
                            <w:lang w:val="uk-UA"/>
                          </w:rPr>
                        </w:pPr>
                        <w:r>
                          <w:rPr>
                            <w:rFonts w:ascii="Times New Roman" w:hAnsi="Times New Roman"/>
                            <w:b/>
                            <w:sz w:val="24"/>
                            <w:lang w:val="uk-UA"/>
                          </w:rPr>
                          <w:t>Стратегічне(</w:t>
                        </w:r>
                        <w:r w:rsidRPr="00C33B62">
                          <w:rPr>
                            <w:rFonts w:ascii="Times New Roman" w:hAnsi="Times New Roman"/>
                            <w:b/>
                            <w:sz w:val="24"/>
                            <w:lang w:val="uk-UA"/>
                          </w:rPr>
                          <w:t>довгострокове)</w:t>
                        </w:r>
                      </w:p>
                    </w:txbxContent>
                  </v:textbox>
                </v:shape>
                <v:shape id="Text Box 9" o:spid="_x0000_s1520" type="#_x0000_t202" style="position:absolute;left:5970;top:2235;width:48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GVsUA&#10;AADcAAAADwAAAGRycy9kb3ducmV2LnhtbESPT2vCQBTE74LfYXlCb7rRYlNiVtG2gpceTAteH7sv&#10;f9rs25BdY/rt3UKhx2FmfsPku9G2YqDeN44VLBcJCGLtTMOVgs+P4/wZhA/IBlvHpOCHPOy200mO&#10;mXE3PtNQhEpECPsMFdQhdJmUXtdk0S9cRxy90vUWQ5R9JU2Ptwi3rVwlyZO02HBcqLGjl5r0d3G1&#10;Cr7SN4fldXk5vK/P+rXQw+kxHZR6mI37DYhAY/gP/7VPRsEqXcP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ZWxQAAANwAAAAPAAAAAAAAAAAAAAAAAJgCAABkcnMv&#10;ZG93bnJldi54bWxQSwUGAAAAAAQABAD1AAAAigMAAAAA&#10;">
                  <v:shadow on="t" opacity=".5" offset="6pt,-6pt"/>
                  <v:textbox>
                    <w:txbxContent>
                      <w:p w14:paraId="0629BD45" w14:textId="77777777" w:rsidR="00884D62" w:rsidRPr="00C33B62" w:rsidRDefault="00884D62" w:rsidP="001956B8">
                        <w:pPr>
                          <w:jc w:val="center"/>
                          <w:rPr>
                            <w:rFonts w:ascii="Times New Roman" w:hAnsi="Times New Roman"/>
                            <w:b/>
                            <w:sz w:val="24"/>
                            <w:szCs w:val="24"/>
                            <w:lang w:val="uk-UA"/>
                          </w:rPr>
                        </w:pPr>
                        <w:r w:rsidRPr="00C33B62">
                          <w:rPr>
                            <w:rFonts w:ascii="Times New Roman" w:hAnsi="Times New Roman"/>
                            <w:b/>
                            <w:sz w:val="24"/>
                            <w:szCs w:val="24"/>
                            <w:lang w:val="uk-UA"/>
                          </w:rPr>
                          <w:t>Оперативно-тактичне( короткострокове)</w:t>
                        </w:r>
                      </w:p>
                    </w:txbxContent>
                  </v:textbox>
                </v:shape>
                <v:shape id="AutoShape 10" o:spid="_x0000_s1521" type="#_x0000_t32" style="position:absolute;left:8940;top:199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Text Box 11" o:spid="_x0000_s1522" type="#_x0000_t202" style="position:absolute;left:1170;top:2940;width:444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2U8YA&#10;AADcAAAADwAAAGRycy9kb3ducmV2LnhtbESPW2vCQBSE3wv+h+UIfSl14wWj0VVKoaJvXkr7esge&#10;k2D2bLq7jem/7wqCj8PMfMMs152pRUvOV5YVDAcJCOLc6ooLBZ+nj9cZCB+QNdaWScEfeVivek9L&#10;zLS98oHaYyhEhLDPUEEZQpNJ6fOSDPqBbYijd7bOYIjSFVI7vEa4qeUoSabSYMVxocSG3kvKL8df&#10;o2A22bbffjfef+XTcz0PL2m7+XFKPfe7twWIQF14hO/trVYwS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2U8YAAADcAAAADwAAAAAAAAAAAAAAAACYAgAAZHJz&#10;L2Rvd25yZXYueG1sUEsFBgAAAAAEAAQA9QAAAIsDAAAAAA==&#10;">
                  <v:textbox>
                    <w:txbxContent>
                      <w:p w14:paraId="05C10A66"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Управління в рамках існуючого та перспективного мінливого потенціалу</w:t>
                        </w:r>
                      </w:p>
                    </w:txbxContent>
                  </v:textbox>
                </v:shape>
                <v:shape id="Text Box 12" o:spid="_x0000_s1523" type="#_x0000_t202" style="position:absolute;left:5745;top:2940;width:5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14:paraId="1C2D877E"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Управління в рамках існуючого потенціалу</w:t>
                        </w:r>
                      </w:p>
                    </w:txbxContent>
                  </v:textbox>
                </v:shape>
                <v:shape id="Text Box 13" o:spid="_x0000_s1524" type="#_x0000_t202" style="position:absolute;left:1170;top:3900;width:682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14:paraId="1D452FD6" w14:textId="77777777" w:rsidR="00884D62" w:rsidRPr="008B16B9" w:rsidRDefault="00884D62" w:rsidP="001956B8">
                        <w:pPr>
                          <w:jc w:val="center"/>
                          <w:rPr>
                            <w:rFonts w:ascii="Times New Roman" w:hAnsi="Times New Roman"/>
                            <w:b/>
                            <w:lang w:val="uk-UA"/>
                          </w:rPr>
                        </w:pPr>
                        <w:r w:rsidRPr="008B16B9">
                          <w:rPr>
                            <w:rFonts w:ascii="Times New Roman" w:hAnsi="Times New Roman"/>
                            <w:b/>
                            <w:i/>
                            <w:lang w:val="uk-UA"/>
                          </w:rPr>
                          <w:t>Мета</w:t>
                        </w:r>
                        <w:r w:rsidRPr="008B16B9">
                          <w:rPr>
                            <w:rFonts w:ascii="Times New Roman" w:hAnsi="Times New Roman"/>
                            <w:b/>
                            <w:lang w:val="uk-UA"/>
                          </w:rPr>
                          <w:t>- мінімізація витрат і максимізація прибутку, забезпечення сталого розвитку і підвищення конкурентоспроможності по витратам в довгостроковому періоді</w:t>
                        </w:r>
                      </w:p>
                    </w:txbxContent>
                  </v:textbox>
                </v:shape>
                <v:shape id="Text Box 14" o:spid="_x0000_s1525" type="#_x0000_t202" style="position:absolute;left:8220;top:3810;width:261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14:paraId="40762430" w14:textId="77777777" w:rsidR="00884D62" w:rsidRPr="008B16B9" w:rsidRDefault="00884D62" w:rsidP="001956B8">
                        <w:pPr>
                          <w:jc w:val="center"/>
                          <w:rPr>
                            <w:rFonts w:ascii="Times New Roman" w:hAnsi="Times New Roman"/>
                            <w:b/>
                            <w:lang w:val="uk-UA"/>
                          </w:rPr>
                        </w:pPr>
                        <w:r w:rsidRPr="008B16B9">
                          <w:rPr>
                            <w:rFonts w:ascii="Times New Roman" w:hAnsi="Times New Roman"/>
                            <w:b/>
                            <w:i/>
                            <w:lang w:val="uk-UA"/>
                          </w:rPr>
                          <w:t>Мета</w:t>
                        </w:r>
                        <w:r w:rsidRPr="008B16B9">
                          <w:rPr>
                            <w:rFonts w:ascii="Times New Roman" w:hAnsi="Times New Roman"/>
                            <w:b/>
                            <w:lang w:val="uk-UA"/>
                          </w:rPr>
                          <w:t>- зниження витрат, забезпечення конкурентної перваги по витратам</w:t>
                        </w:r>
                      </w:p>
                    </w:txbxContent>
                  </v:textbox>
                </v:shape>
                <v:shape id="Text Box 15" o:spid="_x0000_s1526" type="#_x0000_t202" style="position:absolute;left:1170;top:5220;width:430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14:paraId="1B551B1C"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Орієнтація, як на матеріальні, так і на нематеріальні</w:t>
                        </w:r>
                        <w:r>
                          <w:rPr>
                            <w:rFonts w:ascii="Times New Roman" w:hAnsi="Times New Roman"/>
                            <w:b/>
                            <w:lang w:val="uk-UA"/>
                          </w:rPr>
                          <w:t xml:space="preserve"> чинники</w:t>
                        </w:r>
                      </w:p>
                    </w:txbxContent>
                  </v:textbox>
                </v:shape>
                <v:shape id="Text Box 16" o:spid="_x0000_s1527" type="#_x0000_t202" style="position:absolute;left:5895;top:5220;width:49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14:paraId="64721A2B" w14:textId="77777777" w:rsidR="00884D62" w:rsidRPr="008B16B9" w:rsidRDefault="00884D62" w:rsidP="001956B8">
                        <w:pPr>
                          <w:jc w:val="center"/>
                          <w:rPr>
                            <w:rFonts w:ascii="Times New Roman" w:hAnsi="Times New Roman"/>
                            <w:b/>
                            <w:lang w:val="uk-UA"/>
                          </w:rPr>
                        </w:pPr>
                        <w:r w:rsidRPr="008B16B9">
                          <w:rPr>
                            <w:rFonts w:ascii="Times New Roman" w:hAnsi="Times New Roman"/>
                            <w:b/>
                            <w:lang w:val="uk-UA"/>
                          </w:rPr>
                          <w:t>Орієнтація на матеріальні чинники</w:t>
                        </w:r>
                      </w:p>
                    </w:txbxContent>
                  </v:textbox>
                </v:shape>
                <v:shape id="Text Box 17" o:spid="_x0000_s1528" type="#_x0000_t202" style="position:absolute;left:1170;top:6210;width:430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14:paraId="542CCE70" w14:textId="77777777" w:rsidR="00884D62" w:rsidRPr="00124842" w:rsidRDefault="00884D62" w:rsidP="001956B8">
                        <w:pPr>
                          <w:jc w:val="center"/>
                          <w:rPr>
                            <w:rFonts w:ascii="Times New Roman" w:hAnsi="Times New Roman"/>
                            <w:b/>
                            <w:lang w:val="uk-UA"/>
                          </w:rPr>
                        </w:pPr>
                        <w:r>
                          <w:rPr>
                            <w:rFonts w:ascii="Times New Roman" w:hAnsi="Times New Roman"/>
                            <w:b/>
                            <w:lang w:val="uk-UA"/>
                          </w:rPr>
                          <w:t xml:space="preserve">Управління </w:t>
                        </w:r>
                        <w:r w:rsidRPr="00124842">
                          <w:rPr>
                            <w:rFonts w:ascii="Times New Roman" w:hAnsi="Times New Roman"/>
                            <w:b/>
                            <w:lang w:val="uk-UA"/>
                          </w:rPr>
                          <w:t>здійснюється на основі обраних ключових критеріїв, якісних та кількісних показників</w:t>
                        </w:r>
                      </w:p>
                    </w:txbxContent>
                  </v:textbox>
                </v:shape>
                <v:shape id="Text Box 18" o:spid="_x0000_s1529" type="#_x0000_t202" style="position:absolute;left:5895;top:6210;width:493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14:paraId="379C4B92" w14:textId="77777777" w:rsidR="00884D62" w:rsidRPr="00124842" w:rsidRDefault="00884D62" w:rsidP="001956B8">
                        <w:pPr>
                          <w:jc w:val="center"/>
                          <w:rPr>
                            <w:rFonts w:ascii="Times New Roman" w:hAnsi="Times New Roman"/>
                            <w:b/>
                            <w:lang w:val="uk-UA"/>
                          </w:rPr>
                        </w:pPr>
                        <w:r>
                          <w:rPr>
                            <w:rFonts w:ascii="Times New Roman" w:hAnsi="Times New Roman"/>
                            <w:b/>
                            <w:lang w:val="uk-UA"/>
                          </w:rPr>
                          <w:t xml:space="preserve">Управління </w:t>
                        </w:r>
                        <w:r w:rsidRPr="00124842">
                          <w:rPr>
                            <w:rFonts w:ascii="Times New Roman" w:hAnsi="Times New Roman"/>
                            <w:b/>
                            <w:lang w:val="uk-UA"/>
                          </w:rPr>
                          <w:t xml:space="preserve">здійснюється на основі </w:t>
                        </w:r>
                        <w:r>
                          <w:rPr>
                            <w:rFonts w:ascii="Times New Roman" w:hAnsi="Times New Roman"/>
                            <w:b/>
                            <w:lang w:val="uk-UA"/>
                          </w:rPr>
                          <w:t xml:space="preserve">переважно </w:t>
                        </w:r>
                        <w:r w:rsidRPr="00124842">
                          <w:rPr>
                            <w:rFonts w:ascii="Times New Roman" w:hAnsi="Times New Roman"/>
                            <w:b/>
                            <w:lang w:val="uk-UA"/>
                          </w:rPr>
                          <w:t>кількісних показників</w:t>
                        </w:r>
                        <w:r>
                          <w:rPr>
                            <w:rFonts w:ascii="Times New Roman" w:hAnsi="Times New Roman"/>
                            <w:b/>
                            <w:lang w:val="uk-UA"/>
                          </w:rPr>
                          <w:t xml:space="preserve"> (відхилень)</w:t>
                        </w:r>
                      </w:p>
                      <w:p w14:paraId="020BEDAB" w14:textId="77777777" w:rsidR="00884D62" w:rsidRPr="00124842" w:rsidRDefault="00884D62" w:rsidP="001956B8">
                        <w:pPr>
                          <w:rPr>
                            <w:lang w:val="uk-UA"/>
                          </w:rPr>
                        </w:pPr>
                      </w:p>
                    </w:txbxContent>
                  </v:textbox>
                </v:shape>
                <v:shape id="Text Box 19" o:spid="_x0000_s1530" type="#_x0000_t202" style="position:absolute;left:1170;top:7515;width:42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2ccQA&#10;AADcAAAADwAAAGRycy9kb3ducmV2LnhtbESPQWvCQBSE7wX/w/IEb3WjYpXoKtpa8NKDUfD62H0m&#10;0ezbkF1j/PfdQsHjMDPfMMt1ZyvRUuNLxwpGwwQEsXam5FzB6fj9PgfhA7LByjEpeJKH9ar3tsTU&#10;uAcfqM1CLiKEfYoKihDqVEqvC7Loh64mjt7FNRZDlE0uTYOPCLeVHCfJh7RYclwosKbPgvQtu1sF&#10;19nO4eU+Om9/pgf9lel2P5m1Sg363WYBIlAXXuH/9t4oGM+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dnHEAAAA3AAAAA8AAAAAAAAAAAAAAAAAmAIAAGRycy9k&#10;b3ducmV2LnhtbFBLBQYAAAAABAAEAPUAAACJAwAAAAA=&#10;">
                  <v:shadow on="t" opacity=".5" offset="6pt,-6pt"/>
                  <v:textbox>
                    <w:txbxContent>
                      <w:p w14:paraId="65C06F5B" w14:textId="77777777" w:rsidR="00884D62" w:rsidRPr="00124842" w:rsidRDefault="00884D62" w:rsidP="001956B8">
                        <w:pPr>
                          <w:jc w:val="center"/>
                          <w:rPr>
                            <w:rFonts w:ascii="Times New Roman" w:hAnsi="Times New Roman"/>
                            <w:b/>
                            <w:sz w:val="24"/>
                            <w:szCs w:val="24"/>
                            <w:lang w:val="uk-UA"/>
                          </w:rPr>
                        </w:pPr>
                        <w:r w:rsidRPr="00124842">
                          <w:rPr>
                            <w:rFonts w:ascii="Times New Roman" w:hAnsi="Times New Roman"/>
                            <w:b/>
                            <w:sz w:val="24"/>
                            <w:szCs w:val="24"/>
                            <w:lang w:val="uk-UA"/>
                          </w:rPr>
                          <w:t>Методи управління</w:t>
                        </w:r>
                      </w:p>
                    </w:txbxContent>
                  </v:textbox>
                </v:shape>
                <v:shape id="Text Box 20" o:spid="_x0000_s1531" type="#_x0000_t202" style="position:absolute;left:5895;top:7515;width:48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oBsUA&#10;AADcAAAADwAAAGRycy9kb3ducmV2LnhtbESPzWvCQBTE7wX/h+UJvdWNFo3ErNIvwUsPRsHrY/fl&#10;o82+Ddk1pv99t1DwOMzMb5h8N9pWDNT7xrGC+SwBQaydabhScD7tn9YgfEA22DomBT/kYbedPOSY&#10;GXfjIw1FqESEsM9QQR1Cl0npdU0W/cx1xNErXW8xRNlX0vR4i3DbykWSrKTFhuNCjR291aS/i6tV&#10;8JV+OCyv88vr5/Ko3ws9HJ7TQanH6fiyARFoDPfwf/tgFCzW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ugGxQAAANwAAAAPAAAAAAAAAAAAAAAAAJgCAABkcnMv&#10;ZG93bnJldi54bWxQSwUGAAAAAAQABAD1AAAAigMAAAAA&#10;">
                  <v:shadow on="t" opacity=".5" offset="6pt,-6pt"/>
                  <v:textbox>
                    <w:txbxContent>
                      <w:p w14:paraId="2D4E2D8B" w14:textId="77777777" w:rsidR="00884D62" w:rsidRPr="00124842" w:rsidRDefault="00884D62" w:rsidP="001956B8">
                        <w:pPr>
                          <w:jc w:val="center"/>
                          <w:rPr>
                            <w:rFonts w:ascii="Times New Roman" w:hAnsi="Times New Roman"/>
                            <w:b/>
                            <w:sz w:val="24"/>
                            <w:szCs w:val="24"/>
                            <w:lang w:val="uk-UA"/>
                          </w:rPr>
                        </w:pPr>
                        <w:r w:rsidRPr="00124842">
                          <w:rPr>
                            <w:rFonts w:ascii="Times New Roman" w:hAnsi="Times New Roman"/>
                            <w:b/>
                            <w:sz w:val="24"/>
                            <w:szCs w:val="24"/>
                            <w:lang w:val="uk-UA"/>
                          </w:rPr>
                          <w:t>Методи управління</w:t>
                        </w:r>
                      </w:p>
                    </w:txbxContent>
                  </v:textbox>
                </v:shape>
                <v:shape id="Text Box 21" o:spid="_x0000_s1532" type="#_x0000_t202" style="position:absolute;left:1170;top:8835;width:16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14:paraId="4E38144A"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Управління факторами  поведінки витрат</w:t>
                        </w:r>
                      </w:p>
                    </w:txbxContent>
                  </v:textbox>
                </v:shape>
                <v:shape id="Text Box 22" o:spid="_x0000_s1533" type="#_x0000_t202" style="position:absolute;left:3330;top:8835;width:22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14:paraId="401DAE29"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Управління факторами оптимізації витрат</w:t>
                        </w:r>
                      </w:p>
                    </w:txbxContent>
                  </v:textbox>
                </v:shape>
                <v:shape id="Text Box 23" o:spid="_x0000_s1534" type="#_x0000_t202" style="position:absolute;left:5970;top:8835;width:19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14:paraId="54700E83" w14:textId="77777777" w:rsidR="00884D62" w:rsidRPr="00124842" w:rsidRDefault="00884D62" w:rsidP="001956B8">
                        <w:pPr>
                          <w:rPr>
                            <w:rFonts w:ascii="Times New Roman" w:hAnsi="Times New Roman"/>
                            <w:b/>
                            <w:lang w:val="uk-UA"/>
                          </w:rPr>
                        </w:pPr>
                        <w:r w:rsidRPr="00124842">
                          <w:rPr>
                            <w:rFonts w:ascii="Times New Roman" w:hAnsi="Times New Roman"/>
                            <w:b/>
                            <w:lang w:val="uk-UA"/>
                          </w:rPr>
                          <w:t>Бюджетування</w:t>
                        </w:r>
                      </w:p>
                    </w:txbxContent>
                  </v:textbox>
                </v:shape>
                <v:shape id="Text Box 24" o:spid="_x0000_s1535" type="#_x0000_t202" style="position:absolute;left:8415;top:8835;width:23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14:paraId="42D5BF9B" w14:textId="77777777" w:rsidR="00884D62" w:rsidRPr="00124842" w:rsidRDefault="00884D62" w:rsidP="001956B8">
                        <w:pPr>
                          <w:jc w:val="center"/>
                          <w:rPr>
                            <w:rFonts w:ascii="Times New Roman" w:hAnsi="Times New Roman"/>
                            <w:b/>
                            <w:lang w:val="uk-UA"/>
                          </w:rPr>
                        </w:pPr>
                        <w:r w:rsidRPr="00124842">
                          <w:rPr>
                            <w:rFonts w:ascii="Times New Roman" w:hAnsi="Times New Roman"/>
                            <w:b/>
                            <w:lang w:val="uk-UA"/>
                          </w:rPr>
                          <w:t>Аналіз відношення     «витрати – обсяг- прибуток»</w:t>
                        </w:r>
                      </w:p>
                    </w:txbxContent>
                  </v:textbox>
                </v:shape>
                <v:shape id="Text Box 25" o:spid="_x0000_s1536" type="#_x0000_t202" style="position:absolute;left:5970;top:10155;width:193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14:paraId="18527D21"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Аналіз відхилень у системі «стандарт-кост</w:t>
                        </w:r>
                        <w:r>
                          <w:rPr>
                            <w:rFonts w:ascii="Times New Roman" w:hAnsi="Times New Roman"/>
                            <w:b/>
                            <w:lang w:val="uk-UA"/>
                          </w:rPr>
                          <w:t>инг</w:t>
                        </w:r>
                        <w:r w:rsidRPr="00D0088D">
                          <w:rPr>
                            <w:rFonts w:ascii="Times New Roman" w:hAnsi="Times New Roman"/>
                            <w:b/>
                            <w:lang w:val="uk-UA"/>
                          </w:rPr>
                          <w:t>» та ін.</w:t>
                        </w:r>
                      </w:p>
                    </w:txbxContent>
                  </v:textbox>
                </v:shape>
                <v:shape id="Text Box 26" o:spid="_x0000_s1537" type="#_x0000_t202" style="position:absolute;left:8415;top:10155;width:23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14:paraId="53A4FF49"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ФСА, зниження накладних витрат, інші методи</w:t>
                        </w:r>
                      </w:p>
                    </w:txbxContent>
                  </v:textbox>
                </v:shape>
                <v:shape id="Text Box 27" o:spid="_x0000_s1538" type="#_x0000_t202" style="position:absolute;left:1170;top:10485;width:180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14:paraId="3AC63A5C"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Стратегічний аналіз загальних витрат, ФСА, «ланцюжок цінностей» підприємства та ін.</w:t>
                        </w:r>
                      </w:p>
                      <w:p w14:paraId="61B9A66C" w14:textId="77777777" w:rsidR="00884D62" w:rsidRPr="00D0088D" w:rsidRDefault="00884D62" w:rsidP="001956B8">
                        <w:pPr>
                          <w:rPr>
                            <w:lang w:val="uk-UA"/>
                          </w:rPr>
                        </w:pPr>
                        <w:r>
                          <w:rPr>
                            <w:lang w:val="uk-UA"/>
                          </w:rPr>
                          <w:t xml:space="preserve"> </w:t>
                        </w:r>
                      </w:p>
                    </w:txbxContent>
                  </v:textbox>
                </v:shape>
                <v:shape id="Text Box 28" o:spid="_x0000_s1539" type="#_x0000_t202" style="position:absolute;left:3330;top:10380;width:22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14:paraId="6CFD6F20" w14:textId="77777777" w:rsidR="00884D62" w:rsidRPr="00D0088D" w:rsidRDefault="00884D62" w:rsidP="001956B8">
                        <w:pPr>
                          <w:jc w:val="center"/>
                          <w:rPr>
                            <w:rFonts w:ascii="Times New Roman" w:hAnsi="Times New Roman"/>
                            <w:b/>
                            <w:lang w:val="uk-UA"/>
                          </w:rPr>
                        </w:pPr>
                        <w:r w:rsidRPr="00D0088D">
                          <w:rPr>
                            <w:rFonts w:ascii="Times New Roman" w:hAnsi="Times New Roman"/>
                            <w:b/>
                            <w:lang w:val="uk-UA"/>
                          </w:rPr>
                          <w:t>Управління трансакційними витратами</w:t>
                        </w:r>
                      </w:p>
                    </w:txbxContent>
                  </v:textbox>
                </v:shape>
                <v:shape id="AutoShape 29" o:spid="_x0000_s1540" type="#_x0000_t32" style="position:absolute;left:8145;top:8055;width:1;height:2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30" o:spid="_x0000_s1541" type="#_x0000_t32" style="position:absolute;left:3255;top:2730;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31" o:spid="_x0000_s1542" type="#_x0000_t32" style="position:absolute;left:8940;top:2730;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32" o:spid="_x0000_s1543" type="#_x0000_t32" style="position:absolute;left:3255;top:364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33" o:spid="_x0000_s1544" type="#_x0000_t32" style="position:absolute;left:8940;top:351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34" o:spid="_x0000_s1545" type="#_x0000_t32" style="position:absolute;left:3255;top:498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35" o:spid="_x0000_s1546" type="#_x0000_t32" style="position:absolute;left:8940;top:5070;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utoShape 36" o:spid="_x0000_s1547" type="#_x0000_t32" style="position:absolute;left:3255;top:59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37" o:spid="_x0000_s1548" type="#_x0000_t32" style="position:absolute;left:8940;top:59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38" o:spid="_x0000_s1549" type="#_x0000_t32" style="position:absolute;left:3255;top:721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39" o:spid="_x0000_s1550" type="#_x0000_t32" style="position:absolute;left:9015;top:721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0" o:spid="_x0000_s1551" type="#_x0000_t32" style="position:absolute;left:7905;top:922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1" o:spid="_x0000_s1552" type="#_x0000_t32" style="position:absolute;left:7905;top:1089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42" o:spid="_x0000_s1553" type="#_x0000_t32" style="position:absolute;left:3090;top:8055;width:0;height:4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3" o:spid="_x0000_s1554" type="#_x0000_t32" style="position:absolute;left:2850;top:949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44" o:spid="_x0000_s1555" type="#_x0000_t32" style="position:absolute;left:2970;top:109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45" o:spid="_x0000_s1556" type="#_x0000_t32" style="position:absolute;left:2970;top:12165;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group>
            </w:pict>
          </mc:Fallback>
        </mc:AlternateContent>
      </w:r>
    </w:p>
    <w:p w14:paraId="02BDE1CE"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98C3CF4"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40B416C"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5ED9A27A"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5E3AFEC8"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184D1E0B"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6186483D"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78E277F"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38E1D16"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1DFEA8D7"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D9FFD65"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0DC8FBDD"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272FD89"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0757013"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45953C1"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1EEFE90"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68A8A012"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811B080"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9ACEFCC"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0A784206"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2899CA6"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344B562F"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493626A9"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3D75F637"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1736721"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348644E"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3B3D0656"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F28F0C7"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50A9CC79"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1D16110E"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2990A6B"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4319DE2"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2E82E069"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6DE7F8FA" w14:textId="77777777" w:rsidR="001956B8" w:rsidRDefault="001956B8" w:rsidP="001956B8">
      <w:pPr>
        <w:spacing w:line="240" w:lineRule="auto"/>
        <w:ind w:firstLine="709"/>
        <w:contextualSpacing/>
        <w:jc w:val="both"/>
        <w:rPr>
          <w:rFonts w:ascii="Times New Roman" w:hAnsi="Times New Roman"/>
          <w:sz w:val="28"/>
          <w:szCs w:val="28"/>
          <w:lang w:val="uk-UA"/>
        </w:rPr>
      </w:pPr>
    </w:p>
    <w:p w14:paraId="7747910B" w14:textId="77777777" w:rsidR="001956B8" w:rsidRDefault="001956B8" w:rsidP="001956B8">
      <w:pPr>
        <w:spacing w:line="240" w:lineRule="auto"/>
        <w:contextualSpacing/>
        <w:jc w:val="both"/>
        <w:rPr>
          <w:rFonts w:ascii="Times New Roman" w:hAnsi="Times New Roman"/>
          <w:sz w:val="28"/>
          <w:szCs w:val="28"/>
          <w:lang w:val="uk-UA"/>
        </w:rPr>
      </w:pPr>
    </w:p>
    <w:p w14:paraId="0F944783" w14:textId="77777777" w:rsidR="00187059" w:rsidRDefault="00187059" w:rsidP="001956B8">
      <w:pPr>
        <w:spacing w:line="240" w:lineRule="auto"/>
        <w:ind w:firstLine="709"/>
        <w:contextualSpacing/>
        <w:jc w:val="center"/>
        <w:rPr>
          <w:rFonts w:ascii="Times New Roman" w:hAnsi="Times New Roman"/>
          <w:i/>
          <w:sz w:val="28"/>
          <w:szCs w:val="28"/>
          <w:lang w:val="uk-UA"/>
        </w:rPr>
      </w:pPr>
    </w:p>
    <w:p w14:paraId="46883173" w14:textId="77777777" w:rsidR="001956B8" w:rsidRPr="009F449C" w:rsidRDefault="001956B8" w:rsidP="001956B8">
      <w:pPr>
        <w:spacing w:line="240" w:lineRule="auto"/>
        <w:ind w:firstLine="709"/>
        <w:contextualSpacing/>
        <w:jc w:val="center"/>
        <w:rPr>
          <w:rFonts w:ascii="Times New Roman" w:hAnsi="Times New Roman"/>
          <w:i/>
          <w:sz w:val="28"/>
          <w:szCs w:val="28"/>
          <w:lang w:val="uk-UA"/>
        </w:rPr>
      </w:pPr>
      <w:r w:rsidRPr="00C720FB">
        <w:rPr>
          <w:rFonts w:ascii="Times New Roman" w:hAnsi="Times New Roman"/>
          <w:i/>
          <w:sz w:val="28"/>
          <w:szCs w:val="28"/>
          <w:lang w:val="uk-UA"/>
        </w:rPr>
        <w:t>Рисунок 4.1 –</w:t>
      </w:r>
      <w:r w:rsidRPr="00C720FB">
        <w:rPr>
          <w:rFonts w:ascii="Times New Roman" w:hAnsi="Times New Roman"/>
          <w:i/>
          <w:sz w:val="28"/>
          <w:szCs w:val="28"/>
        </w:rPr>
        <w:t xml:space="preserve"> </w:t>
      </w:r>
      <w:r w:rsidRPr="009F449C">
        <w:rPr>
          <w:rFonts w:ascii="Times New Roman" w:hAnsi="Times New Roman"/>
          <w:i/>
          <w:sz w:val="28"/>
          <w:szCs w:val="28"/>
          <w:lang w:val="uk-UA"/>
        </w:rPr>
        <w:t>Структура управління витратами суб'єкта господарювання</w:t>
      </w:r>
    </w:p>
    <w:p w14:paraId="71DDDFD7" w14:textId="77777777" w:rsidR="00187059" w:rsidRDefault="00187059" w:rsidP="001956B8">
      <w:pPr>
        <w:widowControl w:val="0"/>
        <w:spacing w:after="0" w:line="240" w:lineRule="auto"/>
        <w:ind w:firstLine="709"/>
        <w:contextualSpacing/>
        <w:jc w:val="both"/>
        <w:rPr>
          <w:rFonts w:ascii="Times New Roman" w:hAnsi="Times New Roman"/>
          <w:noProof/>
          <w:sz w:val="28"/>
          <w:szCs w:val="28"/>
          <w:lang w:val="uk-UA" w:eastAsia="ru-RU"/>
        </w:rPr>
      </w:pPr>
    </w:p>
    <w:p w14:paraId="67E13DDA" w14:textId="77777777" w:rsidR="001956B8" w:rsidRPr="007B3902" w:rsidRDefault="001956B8" w:rsidP="001956B8">
      <w:pPr>
        <w:widowControl w:val="0"/>
        <w:spacing w:after="0" w:line="240" w:lineRule="auto"/>
        <w:ind w:firstLine="709"/>
        <w:contextualSpacing/>
        <w:jc w:val="both"/>
        <w:rPr>
          <w:rFonts w:ascii="Times New Roman" w:hAnsi="Times New Roman"/>
          <w:sz w:val="28"/>
          <w:szCs w:val="28"/>
          <w:lang w:val="uk-UA"/>
        </w:rPr>
      </w:pPr>
      <w:r w:rsidRPr="007B3902">
        <w:rPr>
          <w:rFonts w:ascii="Times New Roman" w:hAnsi="Times New Roman"/>
          <w:noProof/>
          <w:sz w:val="28"/>
          <w:szCs w:val="28"/>
          <w:lang w:val="uk-UA" w:eastAsia="ru-RU"/>
        </w:rPr>
        <w:t xml:space="preserve">Джерело: удосконалено на підставі </w:t>
      </w:r>
      <w:r w:rsidRPr="007B3902">
        <w:rPr>
          <w:rFonts w:ascii="Times New Roman" w:hAnsi="Times New Roman"/>
          <w:sz w:val="28"/>
          <w:szCs w:val="28"/>
          <w:lang w:val="uk-UA"/>
        </w:rPr>
        <w:t>[27]</w:t>
      </w:r>
      <w:r w:rsidR="0042655B">
        <w:rPr>
          <w:rFonts w:ascii="Times New Roman" w:hAnsi="Times New Roman"/>
          <w:sz w:val="28"/>
          <w:szCs w:val="28"/>
          <w:lang w:val="uk-UA"/>
        </w:rPr>
        <w:t>.</w:t>
      </w:r>
    </w:p>
    <w:p w14:paraId="470ED30C" w14:textId="77777777" w:rsidR="001956B8"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1EC3610F" w14:textId="77777777" w:rsidR="00187059" w:rsidRDefault="00187059" w:rsidP="001956B8">
      <w:pPr>
        <w:widowControl w:val="0"/>
        <w:spacing w:after="0" w:line="240" w:lineRule="auto"/>
        <w:ind w:firstLine="709"/>
        <w:contextualSpacing/>
        <w:jc w:val="both"/>
        <w:rPr>
          <w:rFonts w:ascii="Times New Roman" w:hAnsi="Times New Roman"/>
          <w:b/>
          <w:i/>
          <w:sz w:val="28"/>
          <w:szCs w:val="28"/>
          <w:lang w:val="uk-UA"/>
        </w:rPr>
      </w:pPr>
    </w:p>
    <w:p w14:paraId="486F2CED" w14:textId="77777777" w:rsidR="00187059" w:rsidRPr="00215D41" w:rsidRDefault="00187059" w:rsidP="001956B8">
      <w:pPr>
        <w:widowControl w:val="0"/>
        <w:spacing w:after="0" w:line="240" w:lineRule="auto"/>
        <w:ind w:firstLine="709"/>
        <w:contextualSpacing/>
        <w:jc w:val="both"/>
        <w:rPr>
          <w:rFonts w:ascii="Times New Roman" w:hAnsi="Times New Roman"/>
          <w:b/>
          <w:i/>
          <w:sz w:val="28"/>
          <w:szCs w:val="28"/>
          <w:lang w:val="uk-UA"/>
        </w:rPr>
      </w:pPr>
    </w:p>
    <w:p w14:paraId="6C1B6DF1"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rPr>
      </w:pPr>
      <w:r w:rsidRPr="00215D41">
        <w:rPr>
          <w:rFonts w:ascii="Times New Roman" w:hAnsi="Times New Roman"/>
          <w:i/>
          <w:sz w:val="28"/>
          <w:szCs w:val="28"/>
          <w:lang w:val="uk-UA"/>
        </w:rPr>
        <w:lastRenderedPageBreak/>
        <w:t>Організація тактичного управління</w:t>
      </w:r>
      <w:r w:rsidRPr="00215D41">
        <w:rPr>
          <w:rFonts w:ascii="Times New Roman" w:hAnsi="Times New Roman"/>
          <w:sz w:val="28"/>
          <w:szCs w:val="28"/>
          <w:lang w:val="uk-UA"/>
        </w:rPr>
        <w:t xml:space="preserve"> витратами може здійснюватися наступними </w:t>
      </w:r>
      <w:r w:rsidRPr="00215D41">
        <w:rPr>
          <w:rFonts w:ascii="Times New Roman" w:hAnsi="Times New Roman"/>
          <w:b/>
          <w:i/>
          <w:sz w:val="28"/>
          <w:szCs w:val="28"/>
          <w:lang w:val="uk-UA"/>
        </w:rPr>
        <w:t>способами</w:t>
      </w:r>
      <w:r w:rsidRPr="00215D41">
        <w:rPr>
          <w:rFonts w:ascii="Times New Roman" w:hAnsi="Times New Roman"/>
          <w:sz w:val="28"/>
          <w:szCs w:val="28"/>
          <w:lang w:val="uk-UA"/>
        </w:rPr>
        <w:t>:</w:t>
      </w:r>
    </w:p>
    <w:p w14:paraId="73559B54" w14:textId="77777777" w:rsidR="001956B8" w:rsidRPr="00215D41" w:rsidRDefault="001956B8" w:rsidP="000B23B1">
      <w:pPr>
        <w:widowControl w:val="0"/>
        <w:numPr>
          <w:ilvl w:val="0"/>
          <w:numId w:val="31"/>
        </w:numPr>
        <w:shd w:val="clear" w:color="auto" w:fill="FFFFFF"/>
        <w:tabs>
          <w:tab w:val="left" w:pos="1167"/>
        </w:tabs>
        <w:autoSpaceDE w:val="0"/>
        <w:autoSpaceDN w:val="0"/>
        <w:adjustRightInd w:val="0"/>
        <w:spacing w:after="0" w:line="240" w:lineRule="auto"/>
        <w:ind w:firstLine="709"/>
        <w:contextualSpacing/>
        <w:rPr>
          <w:rFonts w:ascii="Times New Roman" w:hAnsi="Times New Roman"/>
          <w:spacing w:val="-16"/>
          <w:sz w:val="28"/>
          <w:szCs w:val="28"/>
        </w:rPr>
      </w:pPr>
      <w:r w:rsidRPr="00215D41">
        <w:rPr>
          <w:rFonts w:ascii="Times New Roman" w:hAnsi="Times New Roman"/>
          <w:sz w:val="28"/>
          <w:szCs w:val="28"/>
          <w:lang w:val="uk-UA"/>
        </w:rPr>
        <w:t>вводиться посада фахівця з управління витратами;</w:t>
      </w:r>
    </w:p>
    <w:p w14:paraId="3634CB32" w14:textId="77777777" w:rsidR="001956B8" w:rsidRPr="00215D41" w:rsidRDefault="001956B8" w:rsidP="000B23B1">
      <w:pPr>
        <w:widowControl w:val="0"/>
        <w:numPr>
          <w:ilvl w:val="0"/>
          <w:numId w:val="31"/>
        </w:numPr>
        <w:shd w:val="clear" w:color="auto" w:fill="FFFFFF"/>
        <w:tabs>
          <w:tab w:val="left" w:pos="1167"/>
        </w:tabs>
        <w:autoSpaceDE w:val="0"/>
        <w:autoSpaceDN w:val="0"/>
        <w:adjustRightInd w:val="0"/>
        <w:spacing w:after="0" w:line="240" w:lineRule="auto"/>
        <w:ind w:firstLine="709"/>
        <w:contextualSpacing/>
        <w:rPr>
          <w:rFonts w:ascii="Times New Roman" w:hAnsi="Times New Roman"/>
          <w:spacing w:val="-7"/>
          <w:sz w:val="28"/>
          <w:szCs w:val="28"/>
        </w:rPr>
      </w:pPr>
      <w:r w:rsidRPr="00215D41">
        <w:rPr>
          <w:rFonts w:ascii="Times New Roman" w:hAnsi="Times New Roman"/>
          <w:sz w:val="28"/>
          <w:szCs w:val="28"/>
          <w:lang w:val="uk-UA"/>
        </w:rPr>
        <w:t>створюється відділ, що займається управлінням витратами;</w:t>
      </w:r>
    </w:p>
    <w:p w14:paraId="22640360" w14:textId="77777777" w:rsidR="001956B8" w:rsidRPr="00215D41" w:rsidRDefault="001956B8" w:rsidP="000B23B1">
      <w:pPr>
        <w:widowControl w:val="0"/>
        <w:numPr>
          <w:ilvl w:val="0"/>
          <w:numId w:val="31"/>
        </w:numPr>
        <w:shd w:val="clear" w:color="auto" w:fill="FFFFFF"/>
        <w:tabs>
          <w:tab w:val="left" w:pos="1167"/>
        </w:tabs>
        <w:autoSpaceDE w:val="0"/>
        <w:autoSpaceDN w:val="0"/>
        <w:adjustRightInd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створюються спеціальні тимчасові робочі групи по управлінню витратами; розробляються комплексні цільові програми по управлінню витратами</w:t>
      </w:r>
      <w:r w:rsidRPr="00215D41">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27</w:t>
      </w:r>
      <w:r w:rsidRPr="00215D41">
        <w:rPr>
          <w:rFonts w:ascii="Times New Roman" w:eastAsia="Times New Roman" w:hAnsi="Times New Roman"/>
          <w:sz w:val="28"/>
          <w:szCs w:val="28"/>
          <w:lang w:eastAsia="ru-RU"/>
        </w:rPr>
        <w:t>]</w:t>
      </w:r>
      <w:r w:rsidRPr="00215D41">
        <w:rPr>
          <w:rFonts w:ascii="Times New Roman" w:eastAsia="Times New Roman" w:hAnsi="Times New Roman"/>
          <w:sz w:val="28"/>
          <w:szCs w:val="28"/>
          <w:lang w:val="uk-UA" w:eastAsia="ru-RU"/>
        </w:rPr>
        <w:t>.</w:t>
      </w:r>
    </w:p>
    <w:p w14:paraId="71E234EA" w14:textId="77777777" w:rsidR="001956B8" w:rsidRPr="00215D41" w:rsidRDefault="001956B8" w:rsidP="001956B8">
      <w:pPr>
        <w:widowControl w:val="0"/>
        <w:shd w:val="clear" w:color="auto" w:fill="FFFFFF"/>
        <w:tabs>
          <w:tab w:val="left" w:pos="1167"/>
        </w:tabs>
        <w:autoSpaceDE w:val="0"/>
        <w:autoSpaceDN w:val="0"/>
        <w:adjustRightInd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b/>
          <w:i/>
          <w:sz w:val="28"/>
          <w:szCs w:val="28"/>
          <w:lang w:val="uk-UA"/>
        </w:rPr>
        <w:t xml:space="preserve">Оперативно-тактичне управління ˗ </w:t>
      </w:r>
      <w:r w:rsidRPr="00215D41">
        <w:rPr>
          <w:rFonts w:ascii="Times New Roman" w:hAnsi="Times New Roman"/>
          <w:sz w:val="28"/>
          <w:szCs w:val="28"/>
          <w:lang w:val="uk-UA"/>
        </w:rPr>
        <w:t>це управління виробничими витратами, що спирається на комплексний техніко-економічний аналіз роботи підприємства: вивчення технічного і організаційного рівня виробництва, використання основних фондів, робочої сили, господарських зв'язків</w:t>
      </w:r>
      <w:r w:rsidRPr="00215D4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27</w:t>
      </w:r>
      <w:r w:rsidRPr="00215D41">
        <w:rPr>
          <w:rFonts w:ascii="Times New Roman" w:eastAsia="Times New Roman" w:hAnsi="Times New Roman"/>
          <w:sz w:val="28"/>
          <w:szCs w:val="28"/>
          <w:lang w:val="uk-UA" w:eastAsia="ru-RU"/>
        </w:rPr>
        <w:t>].</w:t>
      </w:r>
    </w:p>
    <w:p w14:paraId="0E14FA4F" w14:textId="77777777" w:rsidR="001956B8" w:rsidRPr="009F449C" w:rsidRDefault="001956B8" w:rsidP="001956B8">
      <w:pPr>
        <w:widowControl w:val="0"/>
        <w:spacing w:after="0" w:line="240" w:lineRule="auto"/>
        <w:ind w:firstLine="709"/>
        <w:contextualSpacing/>
        <w:jc w:val="both"/>
        <w:rPr>
          <w:rFonts w:ascii="Times New Roman" w:hAnsi="Times New Roman"/>
          <w:sz w:val="28"/>
          <w:szCs w:val="28"/>
          <w:lang w:val="uk-UA"/>
        </w:rPr>
      </w:pPr>
      <w:r w:rsidRPr="009F449C">
        <w:rPr>
          <w:rFonts w:ascii="Times New Roman" w:hAnsi="Times New Roman"/>
          <w:b/>
          <w:i/>
          <w:sz w:val="28"/>
          <w:szCs w:val="28"/>
          <w:lang w:val="uk-UA"/>
        </w:rPr>
        <w:t>Стратегічний рівень управління</w:t>
      </w:r>
      <w:r w:rsidRPr="009F449C">
        <w:rPr>
          <w:rFonts w:ascii="Times New Roman" w:hAnsi="Times New Roman"/>
          <w:sz w:val="28"/>
          <w:szCs w:val="28"/>
          <w:lang w:val="uk-UA"/>
        </w:rPr>
        <w:t xml:space="preserve"> спрямований на координацію і досягнення довгострокових цілей підприємства</w:t>
      </w:r>
      <w:r w:rsidRPr="009F449C">
        <w:rPr>
          <w:rFonts w:ascii="Times New Roman" w:eastAsia="Times New Roman" w:hAnsi="Times New Roman"/>
          <w:sz w:val="28"/>
          <w:szCs w:val="28"/>
          <w:lang w:val="uk-UA" w:eastAsia="ru-RU"/>
        </w:rPr>
        <w:t>.</w:t>
      </w:r>
    </w:p>
    <w:p w14:paraId="55D36192"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b/>
          <w:i/>
          <w:sz w:val="28"/>
          <w:szCs w:val="28"/>
          <w:lang w:val="uk-UA"/>
        </w:rPr>
        <w:t>Стратегічне управління виробничими витратами</w:t>
      </w:r>
      <w:r w:rsidRPr="00215D41">
        <w:rPr>
          <w:rFonts w:ascii="Times New Roman" w:hAnsi="Times New Roman"/>
          <w:sz w:val="28"/>
          <w:szCs w:val="28"/>
          <w:lang w:val="uk-UA"/>
        </w:rPr>
        <w:t xml:space="preserve"> пов'язане з пошуком таких підходів до їх скорочення і оптимізації, які відповідатимуть конкурентній стратегії підприємства і дозволять підприємству максимізувати свій прибуток в довгостроковій перспективі і зміцнити свою позицію на ринку</w:t>
      </w:r>
      <w:r w:rsidRPr="00215D41">
        <w:rPr>
          <w:rFonts w:ascii="Times New Roman" w:eastAsia="Times New Roman" w:hAnsi="Times New Roman"/>
          <w:sz w:val="28"/>
          <w:szCs w:val="28"/>
          <w:lang w:val="uk-UA" w:eastAsia="ru-RU"/>
        </w:rPr>
        <w:t>.</w:t>
      </w:r>
    </w:p>
    <w:p w14:paraId="2952F2B6"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b/>
          <w:i/>
          <w:sz w:val="28"/>
          <w:szCs w:val="28"/>
          <w:lang w:val="uk-UA"/>
        </w:rPr>
        <w:t xml:space="preserve">Основною метою стратегічного управління витратами </w:t>
      </w:r>
      <w:r w:rsidRPr="00215D41">
        <w:rPr>
          <w:rFonts w:ascii="Times New Roman" w:hAnsi="Times New Roman"/>
          <w:sz w:val="28"/>
          <w:szCs w:val="28"/>
          <w:lang w:val="uk-UA"/>
        </w:rPr>
        <w:t>є скорочення витрат при одночасному зміцненні стратегічної позиції підприємства  і забезпечення оптимального рівня витрат з точки зору стратегічної перспективи і сталого розвитку, інтеграція існуючих передових прийомів і методів управління витратами, а також створення довгострокової конкурентної переваги і зміцнення стратегічної позиції підприємства, в основі яких лежить збільшення задоволеності споживачів</w:t>
      </w:r>
      <w:r w:rsidRPr="00215D41">
        <w:rPr>
          <w:rFonts w:ascii="Times New Roman" w:eastAsia="Times New Roman" w:hAnsi="Times New Roman"/>
          <w:sz w:val="28"/>
          <w:szCs w:val="28"/>
          <w:lang w:val="uk-UA" w:eastAsia="ru-RU"/>
        </w:rPr>
        <w:t>.</w:t>
      </w:r>
    </w:p>
    <w:p w14:paraId="6E35ED55" w14:textId="77777777" w:rsidR="001956B8" w:rsidRPr="009F449C" w:rsidRDefault="001956B8" w:rsidP="001956B8">
      <w:pPr>
        <w:widowControl w:val="0"/>
        <w:spacing w:after="0" w:line="240" w:lineRule="auto"/>
        <w:ind w:firstLine="709"/>
        <w:contextualSpacing/>
        <w:jc w:val="both"/>
        <w:rPr>
          <w:rFonts w:ascii="Times New Roman" w:hAnsi="Times New Roman"/>
          <w:sz w:val="28"/>
          <w:szCs w:val="28"/>
          <w:lang w:val="uk-UA"/>
        </w:rPr>
      </w:pPr>
      <w:r w:rsidRPr="009F449C">
        <w:rPr>
          <w:rFonts w:ascii="Times New Roman" w:hAnsi="Times New Roman"/>
          <w:b/>
          <w:i/>
          <w:sz w:val="28"/>
          <w:szCs w:val="28"/>
          <w:lang w:val="uk-UA"/>
        </w:rPr>
        <w:t>Систему управління витратами</w:t>
      </w:r>
      <w:r w:rsidRPr="009F449C">
        <w:rPr>
          <w:rFonts w:ascii="Times New Roman" w:hAnsi="Times New Roman"/>
          <w:sz w:val="28"/>
          <w:szCs w:val="28"/>
          <w:lang w:val="uk-UA"/>
        </w:rPr>
        <w:t xml:space="preserve"> </w:t>
      </w:r>
      <w:r w:rsidRPr="009F449C">
        <w:rPr>
          <w:rFonts w:ascii="Times New Roman" w:eastAsia="Times New Roman" w:hAnsi="Times New Roman"/>
          <w:sz w:val="28"/>
          <w:szCs w:val="28"/>
          <w:lang w:val="uk-UA" w:eastAsia="ru-RU"/>
        </w:rPr>
        <w:t xml:space="preserve">необхідно розглядати </w:t>
      </w:r>
      <w:r w:rsidRPr="009F449C">
        <w:rPr>
          <w:rFonts w:ascii="Times New Roman" w:eastAsia="Times New Roman" w:hAnsi="Times New Roman"/>
          <w:i/>
          <w:sz w:val="28"/>
          <w:szCs w:val="28"/>
          <w:lang w:val="uk-UA" w:eastAsia="ru-RU"/>
        </w:rPr>
        <w:t>з боку</w:t>
      </w:r>
      <w:r w:rsidRPr="009F449C">
        <w:rPr>
          <w:rFonts w:ascii="Times New Roman" w:eastAsia="Times New Roman" w:hAnsi="Times New Roman"/>
          <w:sz w:val="28"/>
          <w:szCs w:val="28"/>
          <w:lang w:val="uk-UA" w:eastAsia="ru-RU"/>
        </w:rPr>
        <w:t xml:space="preserve"> </w:t>
      </w:r>
      <w:r w:rsidRPr="009F449C">
        <w:rPr>
          <w:rFonts w:ascii="Times New Roman" w:eastAsia="Times New Roman" w:hAnsi="Times New Roman"/>
          <w:i/>
          <w:sz w:val="28"/>
          <w:szCs w:val="28"/>
          <w:lang w:val="uk-UA" w:eastAsia="ru-RU"/>
        </w:rPr>
        <w:t>існуючих рівней управління витратами на підприємстві, його стратегії та функцій управління витратами</w:t>
      </w:r>
      <w:r w:rsidRPr="009F449C">
        <w:rPr>
          <w:rFonts w:ascii="Times New Roman" w:eastAsia="Times New Roman" w:hAnsi="Times New Roman"/>
          <w:sz w:val="28"/>
          <w:szCs w:val="28"/>
          <w:lang w:val="uk-UA" w:eastAsia="ru-RU"/>
        </w:rPr>
        <w:t>.</w:t>
      </w:r>
    </w:p>
    <w:p w14:paraId="25DEBF15"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9F449C">
        <w:rPr>
          <w:rFonts w:ascii="Times New Roman" w:hAnsi="Times New Roman"/>
          <w:b/>
          <w:i/>
          <w:sz w:val="28"/>
          <w:szCs w:val="28"/>
          <w:lang w:val="uk-UA"/>
        </w:rPr>
        <w:t>Виділення рівнів управління виробничими витратами</w:t>
      </w:r>
      <w:r w:rsidRPr="009F449C">
        <w:rPr>
          <w:rFonts w:ascii="Times New Roman" w:hAnsi="Times New Roman"/>
          <w:sz w:val="28"/>
          <w:szCs w:val="28"/>
          <w:lang w:val="uk-UA"/>
        </w:rPr>
        <w:t xml:space="preserve"> (табл.4.1,</w:t>
      </w:r>
      <w:r w:rsidRPr="00215D41">
        <w:rPr>
          <w:rFonts w:ascii="Times New Roman" w:hAnsi="Times New Roman"/>
          <w:sz w:val="28"/>
          <w:szCs w:val="28"/>
          <w:lang w:val="uk-UA"/>
        </w:rPr>
        <w:t xml:space="preserve"> рис.</w:t>
      </w:r>
      <w:r w:rsidR="0007358F">
        <w:rPr>
          <w:rFonts w:ascii="Times New Roman" w:hAnsi="Times New Roman"/>
          <w:sz w:val="28"/>
          <w:szCs w:val="28"/>
          <w:lang w:val="uk-UA"/>
        </w:rPr>
        <w:t>4</w:t>
      </w:r>
      <w:r w:rsidRPr="00215D41">
        <w:rPr>
          <w:rFonts w:ascii="Times New Roman" w:hAnsi="Times New Roman"/>
          <w:sz w:val="28"/>
          <w:szCs w:val="28"/>
          <w:lang w:val="uk-UA"/>
        </w:rPr>
        <w:t xml:space="preserve">.2) розглядається як важлива умова створення системи управління виробничими витратами, що відповідає поточним і перспективним цілям підприємства. </w:t>
      </w:r>
    </w:p>
    <w:p w14:paraId="6D553D00"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 xml:space="preserve">Кожен рівень управління характеризується своїми цілями, завданнями, інструментами і результатами (табл. </w:t>
      </w:r>
      <w:r>
        <w:rPr>
          <w:rFonts w:ascii="Times New Roman" w:hAnsi="Times New Roman"/>
          <w:sz w:val="28"/>
          <w:szCs w:val="28"/>
          <w:lang w:val="uk-UA"/>
        </w:rPr>
        <w:t>4</w:t>
      </w:r>
      <w:r w:rsidRPr="00215D41">
        <w:rPr>
          <w:rFonts w:ascii="Times New Roman" w:hAnsi="Times New Roman"/>
          <w:sz w:val="28"/>
          <w:szCs w:val="28"/>
          <w:lang w:val="uk-UA"/>
        </w:rPr>
        <w:t>.1, табл.</w:t>
      </w:r>
      <w:r>
        <w:rPr>
          <w:rFonts w:ascii="Times New Roman" w:hAnsi="Times New Roman"/>
          <w:sz w:val="28"/>
          <w:szCs w:val="28"/>
          <w:lang w:val="uk-UA"/>
        </w:rPr>
        <w:t>4</w:t>
      </w:r>
      <w:r w:rsidRPr="00215D41">
        <w:rPr>
          <w:rFonts w:ascii="Times New Roman" w:hAnsi="Times New Roman"/>
          <w:sz w:val="28"/>
          <w:szCs w:val="28"/>
          <w:lang w:val="uk-UA"/>
        </w:rPr>
        <w:t>.2)</w:t>
      </w:r>
      <w:r w:rsidRPr="00215D41">
        <w:rPr>
          <w:rFonts w:ascii="Times New Roman" w:eastAsia="Times New Roman" w:hAnsi="Times New Roman"/>
          <w:sz w:val="28"/>
          <w:szCs w:val="28"/>
          <w:lang w:val="uk-UA" w:eastAsia="ru-RU"/>
        </w:rPr>
        <w:t>.</w:t>
      </w:r>
    </w:p>
    <w:p w14:paraId="7A1227ED" w14:textId="77777777" w:rsidR="001956B8" w:rsidRPr="009F449C"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b/>
          <w:i/>
          <w:sz w:val="28"/>
          <w:szCs w:val="28"/>
          <w:lang w:val="uk-UA" w:eastAsia="ru-RU"/>
        </w:rPr>
        <w:t>Завдання,</w:t>
      </w:r>
      <w:r w:rsidRPr="009F449C">
        <w:rPr>
          <w:rFonts w:ascii="Times New Roman" w:eastAsia="Times New Roman" w:hAnsi="Times New Roman"/>
          <w:sz w:val="28"/>
          <w:szCs w:val="28"/>
          <w:lang w:val="uk-UA" w:eastAsia="ru-RU"/>
        </w:rPr>
        <w:t xml:space="preserve"> які вирішуються системою управління витратами, можна розділити на дві групи: </w:t>
      </w:r>
      <w:r w:rsidRPr="009F449C">
        <w:rPr>
          <w:rFonts w:ascii="Times New Roman" w:eastAsia="Times New Roman" w:hAnsi="Times New Roman"/>
          <w:b/>
          <w:i/>
          <w:sz w:val="28"/>
          <w:szCs w:val="28"/>
          <w:lang w:val="uk-UA" w:eastAsia="ru-RU"/>
        </w:rPr>
        <w:t>стратегічні (довгострокові); тактичні (оперативні)</w:t>
      </w:r>
      <w:r w:rsidRPr="009F449C">
        <w:rPr>
          <w:rFonts w:ascii="Times New Roman" w:eastAsia="Times New Roman" w:hAnsi="Times New Roman"/>
          <w:sz w:val="28"/>
          <w:szCs w:val="28"/>
          <w:lang w:val="uk-UA" w:eastAsia="ru-RU"/>
        </w:rPr>
        <w:t xml:space="preserve"> (табл. 4.2)</w:t>
      </w:r>
      <w:r w:rsidR="009F449C">
        <w:rPr>
          <w:rFonts w:ascii="Times New Roman" w:eastAsia="Times New Roman" w:hAnsi="Times New Roman"/>
          <w:sz w:val="28"/>
          <w:szCs w:val="28"/>
          <w:lang w:val="uk-UA" w:eastAsia="ru-RU"/>
        </w:rPr>
        <w:t>.</w:t>
      </w:r>
    </w:p>
    <w:p w14:paraId="2592A3EA" w14:textId="77777777" w:rsidR="001956B8" w:rsidRPr="00215D41"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p>
    <w:p w14:paraId="05A70261" w14:textId="77777777" w:rsidR="001956B8" w:rsidRPr="00215D41" w:rsidRDefault="001956B8" w:rsidP="001956B8">
      <w:pPr>
        <w:widowControl w:val="0"/>
        <w:spacing w:after="0" w:line="240" w:lineRule="auto"/>
        <w:contextualSpacing/>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1D89974" wp14:editId="1D83E151">
            <wp:extent cx="5562600" cy="6734175"/>
            <wp:effectExtent l="0" t="0" r="0" b="952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62600" cy="6734175"/>
                    </a:xfrm>
                    <a:prstGeom prst="rect">
                      <a:avLst/>
                    </a:prstGeom>
                    <a:noFill/>
                    <a:ln>
                      <a:noFill/>
                    </a:ln>
                  </pic:spPr>
                </pic:pic>
              </a:graphicData>
            </a:graphic>
          </wp:inline>
        </w:drawing>
      </w:r>
    </w:p>
    <w:p w14:paraId="731309D1" w14:textId="77777777" w:rsidR="00187059" w:rsidRDefault="00187059" w:rsidP="00187059">
      <w:pPr>
        <w:spacing w:line="240" w:lineRule="auto"/>
        <w:contextualSpacing/>
        <w:jc w:val="center"/>
        <w:rPr>
          <w:rFonts w:ascii="Times New Roman" w:eastAsia="Times New Roman" w:hAnsi="Times New Roman"/>
          <w:i/>
          <w:sz w:val="28"/>
          <w:szCs w:val="28"/>
          <w:lang w:val="uk-UA" w:eastAsia="ru-RU"/>
        </w:rPr>
      </w:pPr>
    </w:p>
    <w:p w14:paraId="3C6C9B2D" w14:textId="77777777" w:rsidR="00187059" w:rsidRDefault="00187059" w:rsidP="00187059">
      <w:pPr>
        <w:spacing w:line="240" w:lineRule="auto"/>
        <w:contextualSpacing/>
        <w:jc w:val="center"/>
        <w:rPr>
          <w:rFonts w:ascii="Times New Roman" w:eastAsia="Times New Roman" w:hAnsi="Times New Roman"/>
          <w:i/>
          <w:sz w:val="28"/>
          <w:szCs w:val="28"/>
          <w:lang w:val="uk-UA" w:eastAsia="ru-RU"/>
        </w:rPr>
      </w:pPr>
    </w:p>
    <w:p w14:paraId="2D89D7C1" w14:textId="77777777" w:rsidR="001956B8" w:rsidRPr="00C720FB" w:rsidRDefault="001956B8" w:rsidP="00187059">
      <w:pPr>
        <w:spacing w:line="240" w:lineRule="auto"/>
        <w:contextualSpacing/>
        <w:jc w:val="center"/>
        <w:rPr>
          <w:rFonts w:ascii="Times New Roman" w:eastAsia="Times New Roman" w:hAnsi="Times New Roman"/>
          <w:i/>
          <w:sz w:val="28"/>
          <w:szCs w:val="28"/>
          <w:lang w:val="uk-UA" w:eastAsia="ru-RU"/>
        </w:rPr>
      </w:pPr>
      <w:r w:rsidRPr="00C720FB">
        <w:rPr>
          <w:rFonts w:ascii="Times New Roman" w:eastAsia="Times New Roman" w:hAnsi="Times New Roman"/>
          <w:i/>
          <w:sz w:val="28"/>
          <w:szCs w:val="28"/>
          <w:lang w:val="uk-UA" w:eastAsia="ru-RU"/>
        </w:rPr>
        <w:t xml:space="preserve">Рисунок  4.2 </w:t>
      </w:r>
      <w:r w:rsidRPr="00C720FB">
        <w:rPr>
          <w:rFonts w:ascii="Times New Roman" w:hAnsi="Times New Roman"/>
          <w:i/>
          <w:sz w:val="28"/>
          <w:szCs w:val="28"/>
          <w:lang w:val="uk-UA"/>
        </w:rPr>
        <w:t>–</w:t>
      </w:r>
      <w:r w:rsidRPr="00C720FB">
        <w:rPr>
          <w:rFonts w:ascii="Times New Roman" w:eastAsia="Times New Roman" w:hAnsi="Times New Roman"/>
          <w:i/>
          <w:sz w:val="28"/>
          <w:szCs w:val="28"/>
          <w:lang w:val="uk-UA" w:eastAsia="ru-RU"/>
        </w:rPr>
        <w:t xml:space="preserve"> Ієрархічна та функціональна структура системи управління витратами СУВ</w:t>
      </w:r>
    </w:p>
    <w:p w14:paraId="1C26C8C1"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p>
    <w:p w14:paraId="16F04C16" w14:textId="77777777" w:rsidR="001956B8" w:rsidRDefault="001956B8" w:rsidP="001956B8">
      <w:pPr>
        <w:tabs>
          <w:tab w:val="left" w:pos="2775"/>
        </w:tabs>
        <w:spacing w:line="240" w:lineRule="auto"/>
        <w:contextualSpacing/>
        <w:rPr>
          <w:rFonts w:ascii="Times New Roman" w:hAnsi="Times New Roman"/>
          <w:sz w:val="28"/>
          <w:szCs w:val="28"/>
          <w:lang w:val="uk-UA"/>
        </w:rPr>
      </w:pPr>
    </w:p>
    <w:p w14:paraId="1BA3B5C5" w14:textId="77777777" w:rsidR="00187059" w:rsidRDefault="00187059" w:rsidP="001956B8">
      <w:pPr>
        <w:tabs>
          <w:tab w:val="left" w:pos="2775"/>
        </w:tabs>
        <w:spacing w:line="240" w:lineRule="auto"/>
        <w:contextualSpacing/>
        <w:rPr>
          <w:rFonts w:ascii="Times New Roman" w:hAnsi="Times New Roman"/>
          <w:sz w:val="28"/>
          <w:szCs w:val="28"/>
          <w:lang w:val="uk-UA"/>
        </w:rPr>
      </w:pPr>
    </w:p>
    <w:p w14:paraId="72810EDF" w14:textId="77777777" w:rsidR="00187059" w:rsidRDefault="00187059" w:rsidP="001956B8">
      <w:pPr>
        <w:tabs>
          <w:tab w:val="left" w:pos="2775"/>
        </w:tabs>
        <w:spacing w:line="240" w:lineRule="auto"/>
        <w:contextualSpacing/>
        <w:rPr>
          <w:rFonts w:ascii="Times New Roman" w:hAnsi="Times New Roman"/>
          <w:sz w:val="28"/>
          <w:szCs w:val="28"/>
          <w:lang w:val="uk-UA"/>
        </w:rPr>
      </w:pPr>
    </w:p>
    <w:p w14:paraId="5C2465B7" w14:textId="77777777" w:rsidR="00187059" w:rsidRDefault="00187059" w:rsidP="001956B8">
      <w:pPr>
        <w:tabs>
          <w:tab w:val="left" w:pos="2775"/>
        </w:tabs>
        <w:spacing w:line="240" w:lineRule="auto"/>
        <w:contextualSpacing/>
        <w:rPr>
          <w:rFonts w:ascii="Times New Roman" w:hAnsi="Times New Roman"/>
          <w:sz w:val="28"/>
          <w:szCs w:val="28"/>
          <w:lang w:val="uk-UA"/>
        </w:rPr>
      </w:pPr>
    </w:p>
    <w:p w14:paraId="7B5EFC1D" w14:textId="77777777" w:rsidR="00187059" w:rsidRDefault="00187059" w:rsidP="001956B8">
      <w:pPr>
        <w:tabs>
          <w:tab w:val="left" w:pos="2775"/>
        </w:tabs>
        <w:spacing w:line="240" w:lineRule="auto"/>
        <w:contextualSpacing/>
        <w:rPr>
          <w:rFonts w:ascii="Times New Roman" w:hAnsi="Times New Roman"/>
          <w:sz w:val="28"/>
          <w:szCs w:val="28"/>
          <w:lang w:val="uk-UA"/>
        </w:rPr>
      </w:pPr>
    </w:p>
    <w:p w14:paraId="05FACE30" w14:textId="77777777" w:rsidR="00187059" w:rsidRDefault="00187059" w:rsidP="001956B8">
      <w:pPr>
        <w:tabs>
          <w:tab w:val="left" w:pos="2775"/>
        </w:tabs>
        <w:spacing w:line="240" w:lineRule="auto"/>
        <w:contextualSpacing/>
        <w:rPr>
          <w:rFonts w:ascii="Times New Roman" w:hAnsi="Times New Roman"/>
          <w:sz w:val="28"/>
          <w:szCs w:val="28"/>
          <w:lang w:val="uk-UA"/>
        </w:rPr>
      </w:pPr>
    </w:p>
    <w:p w14:paraId="01C4BF6A" w14:textId="77777777" w:rsidR="001956B8" w:rsidRDefault="001956B8" w:rsidP="001956B8">
      <w:pPr>
        <w:tabs>
          <w:tab w:val="left" w:pos="2775"/>
        </w:tabs>
        <w:spacing w:line="240" w:lineRule="auto"/>
        <w:contextualSpacing/>
        <w:rPr>
          <w:rFonts w:ascii="Times New Roman" w:hAnsi="Times New Roman"/>
          <w:sz w:val="28"/>
          <w:szCs w:val="28"/>
          <w:lang w:val="uk-UA"/>
        </w:rPr>
      </w:pPr>
    </w:p>
    <w:p w14:paraId="73EFECEB" w14:textId="77777777" w:rsidR="001956B8" w:rsidRDefault="001956B8" w:rsidP="001956B8">
      <w:pPr>
        <w:tabs>
          <w:tab w:val="left" w:pos="2775"/>
        </w:tabs>
        <w:spacing w:line="240" w:lineRule="auto"/>
        <w:ind w:firstLine="709"/>
        <w:contextualSpacing/>
        <w:jc w:val="both"/>
        <w:rPr>
          <w:rFonts w:ascii="Times New Roman" w:hAnsi="Times New Roman"/>
          <w:i/>
          <w:spacing w:val="-10"/>
          <w:sz w:val="28"/>
          <w:szCs w:val="28"/>
          <w:lang w:val="uk-UA"/>
        </w:rPr>
      </w:pPr>
      <w:r w:rsidRPr="009F449C">
        <w:rPr>
          <w:rFonts w:ascii="Times New Roman" w:hAnsi="Times New Roman"/>
          <w:i/>
          <w:sz w:val="28"/>
          <w:szCs w:val="28"/>
          <w:lang w:val="uk-UA"/>
        </w:rPr>
        <w:lastRenderedPageBreak/>
        <w:t>Т</w:t>
      </w:r>
      <w:r w:rsidRPr="009F449C">
        <w:rPr>
          <w:rFonts w:ascii="Times New Roman" w:hAnsi="Times New Roman"/>
          <w:i/>
          <w:spacing w:val="-10"/>
          <w:sz w:val="28"/>
          <w:szCs w:val="28"/>
          <w:lang w:val="uk-UA"/>
        </w:rPr>
        <w:t xml:space="preserve">аблиця </w:t>
      </w:r>
      <w:r w:rsidR="002A264D" w:rsidRPr="009F449C">
        <w:rPr>
          <w:rFonts w:ascii="Times New Roman" w:hAnsi="Times New Roman"/>
          <w:i/>
          <w:spacing w:val="-10"/>
          <w:sz w:val="28"/>
          <w:szCs w:val="28"/>
          <w:lang w:val="uk-UA"/>
        </w:rPr>
        <w:t>4</w:t>
      </w:r>
      <w:r w:rsidRPr="009F449C">
        <w:rPr>
          <w:rFonts w:ascii="Times New Roman" w:hAnsi="Times New Roman"/>
          <w:i/>
          <w:spacing w:val="-10"/>
          <w:sz w:val="28"/>
          <w:szCs w:val="28"/>
          <w:lang w:val="uk-UA"/>
        </w:rPr>
        <w:t xml:space="preserve">.1 </w:t>
      </w:r>
      <w:r w:rsidRPr="009F449C">
        <w:rPr>
          <w:rFonts w:ascii="Times New Roman" w:hAnsi="Times New Roman"/>
          <w:i/>
          <w:sz w:val="28"/>
          <w:szCs w:val="28"/>
          <w:lang w:val="uk-UA"/>
        </w:rPr>
        <w:t xml:space="preserve">– </w:t>
      </w:r>
      <w:r w:rsidRPr="009F449C">
        <w:rPr>
          <w:rFonts w:ascii="Times New Roman" w:hAnsi="Times New Roman"/>
          <w:i/>
          <w:spacing w:val="-10"/>
          <w:sz w:val="28"/>
          <w:szCs w:val="28"/>
          <w:lang w:val="uk-UA"/>
        </w:rPr>
        <w:t xml:space="preserve"> Специфика рівнів управління витратами</w:t>
      </w:r>
    </w:p>
    <w:p w14:paraId="5660E20B" w14:textId="77777777" w:rsidR="00187059" w:rsidRPr="009F449C" w:rsidRDefault="00187059" w:rsidP="001956B8">
      <w:pPr>
        <w:tabs>
          <w:tab w:val="left" w:pos="2775"/>
        </w:tabs>
        <w:spacing w:line="240" w:lineRule="auto"/>
        <w:ind w:firstLine="709"/>
        <w:contextualSpacing/>
        <w:jc w:val="both"/>
        <w:rPr>
          <w:rFonts w:ascii="Times New Roman" w:hAnsi="Times New Roman"/>
          <w:b/>
          <w:i/>
          <w:spacing w:val="-10"/>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155"/>
        <w:gridCol w:w="2715"/>
        <w:gridCol w:w="2783"/>
      </w:tblGrid>
      <w:tr w:rsidR="001956B8" w:rsidRPr="009F449C" w14:paraId="25358276" w14:textId="77777777" w:rsidTr="005B11E3">
        <w:trPr>
          <w:trHeight w:val="300"/>
        </w:trPr>
        <w:tc>
          <w:tcPr>
            <w:tcW w:w="860" w:type="pct"/>
            <w:vMerge w:val="restart"/>
            <w:tcBorders>
              <w:top w:val="single" w:sz="4" w:space="0" w:color="auto"/>
              <w:left w:val="single" w:sz="4" w:space="0" w:color="auto"/>
              <w:bottom w:val="single" w:sz="4" w:space="0" w:color="auto"/>
              <w:right w:val="single" w:sz="4" w:space="0" w:color="auto"/>
            </w:tcBorders>
            <w:vAlign w:val="center"/>
            <w:hideMark/>
          </w:tcPr>
          <w:p w14:paraId="5DCC9557"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Критерій порівняння</w:t>
            </w:r>
          </w:p>
        </w:tc>
        <w:tc>
          <w:tcPr>
            <w:tcW w:w="4140" w:type="pct"/>
            <w:gridSpan w:val="3"/>
            <w:tcBorders>
              <w:top w:val="single" w:sz="4" w:space="0" w:color="auto"/>
              <w:left w:val="single" w:sz="4" w:space="0" w:color="auto"/>
              <w:bottom w:val="single" w:sz="4" w:space="0" w:color="auto"/>
              <w:right w:val="single" w:sz="4" w:space="0" w:color="auto"/>
            </w:tcBorders>
            <w:vAlign w:val="center"/>
            <w:hideMark/>
          </w:tcPr>
          <w:p w14:paraId="0C8A002D"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Рівень управління витратами</w:t>
            </w:r>
          </w:p>
        </w:tc>
      </w:tr>
      <w:tr w:rsidR="001956B8" w:rsidRPr="009F449C" w14:paraId="48854E93" w14:textId="77777777" w:rsidTr="005B11E3">
        <w:trPr>
          <w:trHeight w:val="380"/>
        </w:trPr>
        <w:tc>
          <w:tcPr>
            <w:tcW w:w="860" w:type="pct"/>
            <w:vMerge/>
            <w:tcBorders>
              <w:top w:val="single" w:sz="4" w:space="0" w:color="auto"/>
              <w:left w:val="single" w:sz="4" w:space="0" w:color="auto"/>
              <w:bottom w:val="single" w:sz="4" w:space="0" w:color="auto"/>
              <w:right w:val="single" w:sz="4" w:space="0" w:color="auto"/>
            </w:tcBorders>
            <w:vAlign w:val="center"/>
            <w:hideMark/>
          </w:tcPr>
          <w:p w14:paraId="10DAA09E" w14:textId="77777777" w:rsidR="001956B8" w:rsidRPr="009F449C" w:rsidRDefault="001956B8" w:rsidP="005B11E3">
            <w:pPr>
              <w:spacing w:after="0" w:line="240" w:lineRule="auto"/>
              <w:contextualSpacing/>
              <w:rPr>
                <w:rFonts w:ascii="Times New Roman" w:hAnsi="Times New Roman"/>
                <w:spacing w:val="-10"/>
                <w:sz w:val="28"/>
                <w:szCs w:val="28"/>
                <w:lang w:val="uk-UA"/>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2E508645" w14:textId="77777777" w:rsidR="001956B8" w:rsidRPr="009F449C" w:rsidRDefault="001956B8" w:rsidP="005B11E3">
            <w:pPr>
              <w:spacing w:after="120"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Оперативне управління витратами</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23BD9BC" w14:textId="77777777" w:rsidR="001956B8" w:rsidRPr="009F449C" w:rsidRDefault="001956B8" w:rsidP="005B11E3">
            <w:pPr>
              <w:spacing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Тактичне управління витратами</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D1CE4E1" w14:textId="77777777" w:rsidR="001956B8" w:rsidRPr="009F449C" w:rsidRDefault="001956B8" w:rsidP="005B11E3">
            <w:pPr>
              <w:spacing w:after="120"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Стратегічне управління витратами</w:t>
            </w:r>
          </w:p>
        </w:tc>
      </w:tr>
      <w:tr w:rsidR="001956B8" w:rsidRPr="009F449C" w14:paraId="436972BE" w14:textId="77777777" w:rsidTr="005B11E3">
        <w:trPr>
          <w:trHeight w:val="859"/>
        </w:trPr>
        <w:tc>
          <w:tcPr>
            <w:tcW w:w="860" w:type="pct"/>
            <w:tcBorders>
              <w:top w:val="single" w:sz="4" w:space="0" w:color="auto"/>
              <w:left w:val="single" w:sz="4" w:space="0" w:color="auto"/>
              <w:bottom w:val="single" w:sz="4" w:space="0" w:color="auto"/>
              <w:right w:val="single" w:sz="4" w:space="0" w:color="auto"/>
            </w:tcBorders>
            <w:vAlign w:val="center"/>
            <w:hideMark/>
          </w:tcPr>
          <w:p w14:paraId="3D243824" w14:textId="77777777" w:rsidR="001956B8" w:rsidRPr="009F449C" w:rsidRDefault="001956B8" w:rsidP="005B11E3">
            <w:pPr>
              <w:spacing w:after="120" w:line="240" w:lineRule="auto"/>
              <w:ind w:firstLine="142"/>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Цілі управління витратами</w:t>
            </w:r>
          </w:p>
        </w:tc>
        <w:tc>
          <w:tcPr>
            <w:tcW w:w="1167" w:type="pct"/>
            <w:tcBorders>
              <w:top w:val="single" w:sz="4" w:space="0" w:color="auto"/>
              <w:left w:val="single" w:sz="4" w:space="0" w:color="auto"/>
              <w:bottom w:val="single" w:sz="4" w:space="0" w:color="auto"/>
              <w:right w:val="single" w:sz="4" w:space="0" w:color="auto"/>
            </w:tcBorders>
            <w:vAlign w:val="center"/>
            <w:hideMark/>
          </w:tcPr>
          <w:p w14:paraId="318A95A5"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Підтримка величини витрат на певному рівні</w:t>
            </w:r>
          </w:p>
        </w:tc>
        <w:tc>
          <w:tcPr>
            <w:tcW w:w="1468" w:type="pct"/>
            <w:tcBorders>
              <w:top w:val="single" w:sz="4" w:space="0" w:color="auto"/>
              <w:left w:val="single" w:sz="4" w:space="0" w:color="auto"/>
              <w:bottom w:val="single" w:sz="4" w:space="0" w:color="auto"/>
              <w:right w:val="single" w:sz="4" w:space="0" w:color="auto"/>
            </w:tcBorders>
            <w:vAlign w:val="center"/>
          </w:tcPr>
          <w:p w14:paraId="2C9BA93E"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Скорочення витрат</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AB8823E" w14:textId="77777777" w:rsidR="001956B8" w:rsidRPr="009F449C" w:rsidRDefault="001956B8" w:rsidP="005B11E3">
            <w:pPr>
              <w:spacing w:line="240" w:lineRule="auto"/>
              <w:ind w:firstLine="32"/>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Скорочення витрат при зміцненні стратегічної позиції підприємства</w:t>
            </w:r>
          </w:p>
        </w:tc>
      </w:tr>
      <w:tr w:rsidR="001956B8" w:rsidRPr="009F449C" w14:paraId="5411B3A7" w14:textId="77777777" w:rsidTr="005B11E3">
        <w:tc>
          <w:tcPr>
            <w:tcW w:w="860" w:type="pct"/>
            <w:tcBorders>
              <w:top w:val="single" w:sz="4" w:space="0" w:color="auto"/>
              <w:left w:val="single" w:sz="4" w:space="0" w:color="auto"/>
              <w:bottom w:val="single" w:sz="4" w:space="0" w:color="auto"/>
              <w:right w:val="single" w:sz="4" w:space="0" w:color="auto"/>
            </w:tcBorders>
            <w:vAlign w:val="center"/>
          </w:tcPr>
          <w:p w14:paraId="3F63C448" w14:textId="77777777" w:rsidR="001956B8" w:rsidRPr="009F449C" w:rsidRDefault="001956B8" w:rsidP="005B11E3">
            <w:pPr>
              <w:spacing w:after="120" w:line="240" w:lineRule="auto"/>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Завдання управління витратами</w:t>
            </w:r>
          </w:p>
        </w:tc>
        <w:tc>
          <w:tcPr>
            <w:tcW w:w="1167" w:type="pct"/>
            <w:tcBorders>
              <w:top w:val="single" w:sz="4" w:space="0" w:color="auto"/>
              <w:left w:val="single" w:sz="4" w:space="0" w:color="auto"/>
              <w:bottom w:val="single" w:sz="4" w:space="0" w:color="auto"/>
              <w:right w:val="single" w:sz="4" w:space="0" w:color="auto"/>
            </w:tcBorders>
            <w:vAlign w:val="center"/>
            <w:hideMark/>
          </w:tcPr>
          <w:p w14:paraId="716DCF27" w14:textId="77777777" w:rsidR="001956B8" w:rsidRPr="009F449C" w:rsidRDefault="001956B8" w:rsidP="005B11E3">
            <w:pPr>
              <w:spacing w:line="240" w:lineRule="auto"/>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Отримання оперативної інформації про зміну величини витрат</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CB0F292" w14:textId="77777777" w:rsidR="001956B8" w:rsidRPr="009F449C" w:rsidRDefault="001956B8" w:rsidP="005B11E3">
            <w:pPr>
              <w:spacing w:line="240" w:lineRule="auto"/>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Максимізація прибутку підприємства в короткостроковій перспективі</w:t>
            </w:r>
          </w:p>
        </w:tc>
        <w:tc>
          <w:tcPr>
            <w:tcW w:w="1505" w:type="pct"/>
            <w:tcBorders>
              <w:top w:val="single" w:sz="4" w:space="0" w:color="auto"/>
              <w:left w:val="single" w:sz="4" w:space="0" w:color="auto"/>
              <w:bottom w:val="single" w:sz="4" w:space="0" w:color="auto"/>
              <w:right w:val="single" w:sz="4" w:space="0" w:color="auto"/>
            </w:tcBorders>
            <w:vAlign w:val="center"/>
          </w:tcPr>
          <w:p w14:paraId="4B5697FD" w14:textId="77777777" w:rsidR="001956B8" w:rsidRPr="009F449C" w:rsidRDefault="001956B8" w:rsidP="005B11E3">
            <w:pPr>
              <w:spacing w:line="240" w:lineRule="auto"/>
              <w:ind w:firstLine="32"/>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Створення довгострокових конкурентних переваг</w:t>
            </w:r>
          </w:p>
        </w:tc>
      </w:tr>
      <w:tr w:rsidR="001956B8" w:rsidRPr="009F449C" w14:paraId="3033D7A7" w14:textId="77777777" w:rsidTr="005B11E3">
        <w:tc>
          <w:tcPr>
            <w:tcW w:w="860" w:type="pct"/>
            <w:tcBorders>
              <w:top w:val="single" w:sz="4" w:space="0" w:color="auto"/>
              <w:left w:val="single" w:sz="4" w:space="0" w:color="auto"/>
              <w:bottom w:val="single" w:sz="4" w:space="0" w:color="auto"/>
              <w:right w:val="single" w:sz="4" w:space="0" w:color="auto"/>
            </w:tcBorders>
            <w:vAlign w:val="center"/>
          </w:tcPr>
          <w:p w14:paraId="4625F957" w14:textId="77777777" w:rsidR="001956B8" w:rsidRPr="009F449C" w:rsidRDefault="001956B8" w:rsidP="005B11E3">
            <w:pPr>
              <w:spacing w:line="240" w:lineRule="auto"/>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Функції витрат</w:t>
            </w:r>
          </w:p>
        </w:tc>
        <w:tc>
          <w:tcPr>
            <w:tcW w:w="1167" w:type="pct"/>
            <w:tcBorders>
              <w:top w:val="single" w:sz="4" w:space="0" w:color="auto"/>
              <w:left w:val="single" w:sz="4" w:space="0" w:color="auto"/>
              <w:bottom w:val="single" w:sz="4" w:space="0" w:color="auto"/>
              <w:right w:val="single" w:sz="4" w:space="0" w:color="auto"/>
            </w:tcBorders>
            <w:vAlign w:val="center"/>
          </w:tcPr>
          <w:p w14:paraId="39DB591F"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Витрати - це функція обліку і контролю</w:t>
            </w:r>
          </w:p>
        </w:tc>
        <w:tc>
          <w:tcPr>
            <w:tcW w:w="1468" w:type="pct"/>
            <w:tcBorders>
              <w:top w:val="single" w:sz="4" w:space="0" w:color="auto"/>
              <w:left w:val="single" w:sz="4" w:space="0" w:color="auto"/>
              <w:bottom w:val="single" w:sz="4" w:space="0" w:color="auto"/>
              <w:right w:val="single" w:sz="4" w:space="0" w:color="auto"/>
            </w:tcBorders>
            <w:vAlign w:val="center"/>
          </w:tcPr>
          <w:p w14:paraId="2EF6BDEC"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Витрати - це функція обсягу виробництва продукції</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AE0E166" w14:textId="77777777" w:rsidR="001956B8" w:rsidRPr="009F449C" w:rsidRDefault="001956B8" w:rsidP="005B11E3">
            <w:pPr>
              <w:spacing w:line="240" w:lineRule="auto"/>
              <w:ind w:firstLine="32"/>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Витрати - це функція стратегічних виборів, пов'язаних із структурними та функціональними факторами</w:t>
            </w:r>
          </w:p>
        </w:tc>
      </w:tr>
      <w:tr w:rsidR="001956B8" w:rsidRPr="005576CF" w14:paraId="4C83A84D" w14:textId="77777777" w:rsidTr="005B11E3">
        <w:trPr>
          <w:trHeight w:val="3806"/>
        </w:trPr>
        <w:tc>
          <w:tcPr>
            <w:tcW w:w="860" w:type="pct"/>
            <w:tcBorders>
              <w:top w:val="single" w:sz="4" w:space="0" w:color="auto"/>
              <w:left w:val="single" w:sz="4" w:space="0" w:color="auto"/>
              <w:bottom w:val="single" w:sz="4" w:space="0" w:color="auto"/>
              <w:right w:val="single" w:sz="4" w:space="0" w:color="auto"/>
            </w:tcBorders>
            <w:vAlign w:val="center"/>
          </w:tcPr>
          <w:p w14:paraId="4FE4F417" w14:textId="77777777" w:rsidR="001956B8" w:rsidRPr="009F449C" w:rsidRDefault="001956B8" w:rsidP="005B11E3">
            <w:pPr>
              <w:spacing w:line="240" w:lineRule="auto"/>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Інтеграція інструментів управління</w:t>
            </w:r>
          </w:p>
        </w:tc>
        <w:tc>
          <w:tcPr>
            <w:tcW w:w="1167" w:type="pct"/>
            <w:tcBorders>
              <w:top w:val="single" w:sz="4" w:space="0" w:color="auto"/>
              <w:left w:val="single" w:sz="4" w:space="0" w:color="auto"/>
              <w:bottom w:val="single" w:sz="4" w:space="0" w:color="auto"/>
              <w:right w:val="single" w:sz="4" w:space="0" w:color="auto"/>
            </w:tcBorders>
            <w:vAlign w:val="center"/>
            <w:hideMark/>
          </w:tcPr>
          <w:p w14:paraId="1D74E8B4"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Нормування витрат; облік відхилень фактичних витрат від нормативних; аналіз відхилень; аналіз причин відхилень; здійснення коригувальних дій з мінімізації відхилень від норм</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9100CC5"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Виявлення резервів зниження витрат; розробка програм скорочення витрат; використання виявлених резервів з метою забезпечення економії витрат шляхом зниження: матеріаломісткості, трудомісткості, фондомісткості</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7C6B110" w14:textId="77777777" w:rsidR="001956B8" w:rsidRPr="009F449C" w:rsidRDefault="001956B8" w:rsidP="005B11E3">
            <w:pPr>
              <w:spacing w:line="240" w:lineRule="auto"/>
              <w:ind w:firstLine="32"/>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Оптимізація витрат, що враховує повний життєвий цикл продукту; аналіз ланцюжка цінностей; аналіз витратоутворюючих чинників; процесно-орієнтоване управління; аналіз конкурентних переваг</w:t>
            </w:r>
          </w:p>
        </w:tc>
      </w:tr>
    </w:tbl>
    <w:p w14:paraId="71DC649E" w14:textId="77777777" w:rsidR="001956B8" w:rsidRPr="00215D41" w:rsidRDefault="001956B8" w:rsidP="001956B8">
      <w:pPr>
        <w:widowControl w:val="0"/>
        <w:spacing w:after="0" w:line="240" w:lineRule="auto"/>
        <w:ind w:firstLine="709"/>
        <w:contextualSpacing/>
        <w:jc w:val="center"/>
        <w:rPr>
          <w:rFonts w:ascii="Times New Roman" w:hAnsi="Times New Roman"/>
          <w:noProof/>
          <w:sz w:val="28"/>
          <w:szCs w:val="28"/>
          <w:lang w:val="uk-UA" w:eastAsia="ru-RU"/>
        </w:rPr>
      </w:pPr>
    </w:p>
    <w:p w14:paraId="2F0CE8A7" w14:textId="77777777" w:rsidR="001956B8" w:rsidRPr="00215D41" w:rsidRDefault="001956B8" w:rsidP="001956B8">
      <w:pPr>
        <w:widowControl w:val="0"/>
        <w:spacing w:after="0" w:line="240" w:lineRule="auto"/>
        <w:ind w:firstLine="709"/>
        <w:contextualSpacing/>
        <w:jc w:val="both"/>
        <w:rPr>
          <w:rFonts w:ascii="Times New Roman" w:hAnsi="Times New Roman"/>
          <w:noProof/>
          <w:sz w:val="28"/>
          <w:szCs w:val="28"/>
          <w:lang w:val="uk-UA" w:eastAsia="ru-RU"/>
        </w:rPr>
        <w:sectPr w:rsidR="001956B8" w:rsidRPr="00215D41" w:rsidSect="00187059">
          <w:type w:val="nextColumn"/>
          <w:pgSz w:w="11906" w:h="16838"/>
          <w:pgMar w:top="851" w:right="1247" w:bottom="1418" w:left="1588" w:header="0" w:footer="709" w:gutter="0"/>
          <w:cols w:space="708"/>
          <w:docGrid w:linePitch="360"/>
        </w:sectPr>
      </w:pPr>
    </w:p>
    <w:p w14:paraId="1D460DD6" w14:textId="77777777" w:rsidR="001956B8" w:rsidRDefault="001703D9" w:rsidP="001956B8">
      <w:pPr>
        <w:widowControl w:val="0"/>
        <w:spacing w:after="0" w:line="240" w:lineRule="auto"/>
        <w:ind w:firstLine="709"/>
        <w:contextualSpacing/>
        <w:rPr>
          <w:rFonts w:ascii="Times New Roman" w:hAnsi="Times New Roman"/>
          <w:i/>
          <w:spacing w:val="-10"/>
          <w:sz w:val="28"/>
          <w:szCs w:val="28"/>
          <w:lang w:val="uk-UA"/>
        </w:rPr>
      </w:pPr>
      <w:r>
        <w:rPr>
          <w:rFonts w:ascii="Times New Roman" w:hAnsi="Times New Roman"/>
          <w:i/>
          <w:sz w:val="28"/>
          <w:szCs w:val="28"/>
          <w:lang w:val="uk-UA"/>
        </w:rPr>
        <w:lastRenderedPageBreak/>
        <w:t>Продовження таб</w:t>
      </w:r>
      <w:r w:rsidR="009F449C">
        <w:rPr>
          <w:rFonts w:ascii="Times New Roman" w:hAnsi="Times New Roman"/>
          <w:i/>
          <w:sz w:val="28"/>
          <w:szCs w:val="28"/>
          <w:lang w:val="uk-UA"/>
        </w:rPr>
        <w:t>л</w:t>
      </w:r>
      <w:r>
        <w:rPr>
          <w:rFonts w:ascii="Times New Roman" w:hAnsi="Times New Roman"/>
          <w:i/>
          <w:sz w:val="28"/>
          <w:szCs w:val="28"/>
          <w:lang w:val="uk-UA"/>
        </w:rPr>
        <w:t>иці</w:t>
      </w:r>
      <w:r w:rsidR="001956B8" w:rsidRPr="00C720FB">
        <w:rPr>
          <w:rFonts w:ascii="Times New Roman" w:hAnsi="Times New Roman"/>
          <w:i/>
          <w:sz w:val="28"/>
          <w:szCs w:val="28"/>
          <w:lang w:val="uk-UA"/>
        </w:rPr>
        <w:t xml:space="preserve"> </w:t>
      </w:r>
      <w:r w:rsidR="001956B8" w:rsidRPr="00C720FB">
        <w:rPr>
          <w:rFonts w:ascii="Times New Roman" w:hAnsi="Times New Roman"/>
          <w:i/>
          <w:spacing w:val="-10"/>
          <w:sz w:val="28"/>
          <w:szCs w:val="28"/>
          <w:lang w:val="uk-UA"/>
        </w:rPr>
        <w:t xml:space="preserve"> </w:t>
      </w:r>
      <w:r w:rsidR="001956B8">
        <w:rPr>
          <w:rFonts w:ascii="Times New Roman" w:hAnsi="Times New Roman"/>
          <w:i/>
          <w:spacing w:val="-10"/>
          <w:sz w:val="28"/>
          <w:szCs w:val="28"/>
          <w:lang w:val="uk-UA"/>
        </w:rPr>
        <w:t>4</w:t>
      </w:r>
      <w:r w:rsidR="001956B8" w:rsidRPr="00C720FB">
        <w:rPr>
          <w:rFonts w:ascii="Times New Roman" w:hAnsi="Times New Roman"/>
          <w:i/>
          <w:spacing w:val="-10"/>
          <w:sz w:val="28"/>
          <w:szCs w:val="28"/>
          <w:lang w:val="uk-UA"/>
        </w:rPr>
        <w:t>.1</w:t>
      </w:r>
    </w:p>
    <w:p w14:paraId="238D82F1" w14:textId="77777777" w:rsidR="00187059" w:rsidRPr="00C720FB" w:rsidRDefault="00187059" w:rsidP="001956B8">
      <w:pPr>
        <w:widowControl w:val="0"/>
        <w:spacing w:after="0" w:line="240" w:lineRule="auto"/>
        <w:ind w:firstLine="709"/>
        <w:contextualSpacing/>
        <w:rPr>
          <w:rFonts w:ascii="Times New Roman" w:hAnsi="Times New Roman"/>
          <w:i/>
          <w:noProof/>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2638"/>
        <w:gridCol w:w="2270"/>
        <w:gridCol w:w="2904"/>
      </w:tblGrid>
      <w:tr w:rsidR="001956B8" w:rsidRPr="00215D41" w14:paraId="0A7C2F79" w14:textId="77777777" w:rsidTr="005B11E3">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E513DF" w14:textId="77777777" w:rsidR="001956B8" w:rsidRPr="009F449C" w:rsidRDefault="001956B8" w:rsidP="005B11E3">
            <w:pPr>
              <w:spacing w:after="120" w:line="240" w:lineRule="auto"/>
              <w:contextualSpacing/>
              <w:rPr>
                <w:rFonts w:ascii="Times New Roman" w:hAnsi="Times New Roman"/>
                <w:spacing w:val="-10"/>
                <w:sz w:val="28"/>
                <w:szCs w:val="28"/>
                <w:lang w:val="uk-UA"/>
              </w:rPr>
            </w:pPr>
            <w:r w:rsidRPr="009F449C">
              <w:rPr>
                <w:rFonts w:ascii="Times New Roman" w:hAnsi="Times New Roman"/>
                <w:bCs/>
                <w:iCs/>
                <w:spacing w:val="-10"/>
                <w:sz w:val="28"/>
                <w:szCs w:val="28"/>
                <w:lang w:val="uk-UA"/>
              </w:rPr>
              <w:t>Критерій порівняння</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D380DF5"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Рівень управління витратами</w:t>
            </w:r>
          </w:p>
        </w:tc>
      </w:tr>
      <w:tr w:rsidR="001956B8" w:rsidRPr="00215D41" w14:paraId="54DB09E9" w14:textId="77777777" w:rsidTr="005B11E3">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5E2A9" w14:textId="77777777" w:rsidR="001956B8" w:rsidRPr="009F449C" w:rsidRDefault="001956B8" w:rsidP="005B11E3">
            <w:pPr>
              <w:spacing w:after="0" w:line="240" w:lineRule="auto"/>
              <w:contextualSpacing/>
              <w:rPr>
                <w:rFonts w:ascii="Times New Roman" w:hAnsi="Times New Roman"/>
                <w:spacing w:val="-10"/>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4565F5" w14:textId="77777777" w:rsidR="001956B8" w:rsidRPr="009F449C" w:rsidRDefault="001956B8" w:rsidP="005B11E3">
            <w:pPr>
              <w:spacing w:after="120"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Оперативне управління витратами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52573" w14:textId="77777777" w:rsidR="001956B8" w:rsidRPr="009F449C" w:rsidRDefault="001956B8" w:rsidP="005B11E3">
            <w:pPr>
              <w:spacing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Тактичне управління витратами</w:t>
            </w:r>
          </w:p>
        </w:tc>
        <w:tc>
          <w:tcPr>
            <w:tcW w:w="0" w:type="auto"/>
            <w:tcBorders>
              <w:top w:val="single" w:sz="4" w:space="0" w:color="auto"/>
              <w:left w:val="single" w:sz="4" w:space="0" w:color="auto"/>
              <w:bottom w:val="single" w:sz="4" w:space="0" w:color="auto"/>
              <w:right w:val="single" w:sz="4" w:space="0" w:color="auto"/>
            </w:tcBorders>
            <w:vAlign w:val="center"/>
            <w:hideMark/>
          </w:tcPr>
          <w:p w14:paraId="7B5A5E27" w14:textId="77777777" w:rsidR="001956B8" w:rsidRPr="009F449C" w:rsidRDefault="001956B8" w:rsidP="005B11E3">
            <w:pPr>
              <w:spacing w:after="120" w:line="240" w:lineRule="auto"/>
              <w:contextualSpacing/>
              <w:jc w:val="center"/>
              <w:rPr>
                <w:rFonts w:ascii="Times New Roman" w:hAnsi="Times New Roman"/>
                <w:b/>
                <w:bCs/>
                <w:spacing w:val="-10"/>
                <w:sz w:val="28"/>
                <w:szCs w:val="28"/>
                <w:lang w:val="uk-UA"/>
              </w:rPr>
            </w:pPr>
            <w:r w:rsidRPr="009F449C">
              <w:rPr>
                <w:rFonts w:ascii="Times New Roman" w:hAnsi="Times New Roman"/>
                <w:spacing w:val="-10"/>
                <w:sz w:val="28"/>
                <w:szCs w:val="28"/>
                <w:lang w:val="uk-UA"/>
              </w:rPr>
              <w:t>Стратегічне управління витратами</w:t>
            </w:r>
          </w:p>
        </w:tc>
      </w:tr>
      <w:tr w:rsidR="001956B8" w:rsidRPr="00215D41" w14:paraId="569E4DEA" w14:textId="77777777" w:rsidTr="005B11E3">
        <w:trPr>
          <w:trHeight w:val="859"/>
        </w:trPr>
        <w:tc>
          <w:tcPr>
            <w:tcW w:w="0" w:type="auto"/>
            <w:tcBorders>
              <w:top w:val="single" w:sz="4" w:space="0" w:color="auto"/>
              <w:left w:val="single" w:sz="4" w:space="0" w:color="auto"/>
              <w:bottom w:val="single" w:sz="4" w:space="0" w:color="auto"/>
              <w:right w:val="single" w:sz="4" w:space="0" w:color="auto"/>
            </w:tcBorders>
            <w:vAlign w:val="center"/>
            <w:hideMark/>
          </w:tcPr>
          <w:p w14:paraId="72180057" w14:textId="77777777" w:rsidR="001956B8" w:rsidRPr="009F449C" w:rsidRDefault="001956B8" w:rsidP="005B11E3">
            <w:pPr>
              <w:spacing w:after="120" w:line="240" w:lineRule="auto"/>
              <w:ind w:firstLine="142"/>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Цілі управління витратами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1FB80" w14:textId="77777777" w:rsidR="001956B8" w:rsidRPr="009F449C" w:rsidRDefault="001956B8" w:rsidP="005B11E3">
            <w:pPr>
              <w:spacing w:after="120"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Підтримка величини витрат на певному рівні</w:t>
            </w:r>
          </w:p>
        </w:tc>
        <w:tc>
          <w:tcPr>
            <w:tcW w:w="0" w:type="auto"/>
            <w:tcBorders>
              <w:top w:val="single" w:sz="4" w:space="0" w:color="auto"/>
              <w:left w:val="single" w:sz="4" w:space="0" w:color="auto"/>
              <w:bottom w:val="single" w:sz="4" w:space="0" w:color="auto"/>
              <w:right w:val="single" w:sz="4" w:space="0" w:color="auto"/>
            </w:tcBorders>
            <w:vAlign w:val="center"/>
          </w:tcPr>
          <w:p w14:paraId="1BAA1493"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bCs/>
                <w:iCs/>
                <w:spacing w:val="-10"/>
                <w:sz w:val="28"/>
                <w:szCs w:val="28"/>
                <w:lang w:val="uk-UA"/>
              </w:rPr>
              <w:t>Скорочення витрат</w:t>
            </w:r>
          </w:p>
        </w:tc>
        <w:tc>
          <w:tcPr>
            <w:tcW w:w="0" w:type="auto"/>
            <w:tcBorders>
              <w:top w:val="single" w:sz="4" w:space="0" w:color="auto"/>
              <w:left w:val="single" w:sz="4" w:space="0" w:color="auto"/>
              <w:bottom w:val="single" w:sz="4" w:space="0" w:color="auto"/>
              <w:right w:val="single" w:sz="4" w:space="0" w:color="auto"/>
            </w:tcBorders>
            <w:vAlign w:val="center"/>
            <w:hideMark/>
          </w:tcPr>
          <w:p w14:paraId="66E41248" w14:textId="77777777" w:rsidR="001956B8" w:rsidRPr="009F449C" w:rsidRDefault="001956B8" w:rsidP="005B11E3">
            <w:pPr>
              <w:spacing w:line="240" w:lineRule="auto"/>
              <w:ind w:firstLine="32"/>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Скорочення витрат при зміцненні стратегічної позиції підприємства</w:t>
            </w:r>
          </w:p>
        </w:tc>
      </w:tr>
      <w:tr w:rsidR="001956B8" w:rsidRPr="00215D41" w14:paraId="3416E40A" w14:textId="77777777" w:rsidTr="005B11E3">
        <w:tc>
          <w:tcPr>
            <w:tcW w:w="0" w:type="auto"/>
            <w:tcBorders>
              <w:top w:val="single" w:sz="4" w:space="0" w:color="auto"/>
              <w:left w:val="single" w:sz="4" w:space="0" w:color="auto"/>
              <w:bottom w:val="single" w:sz="4" w:space="0" w:color="auto"/>
              <w:right w:val="single" w:sz="4" w:space="0" w:color="auto"/>
            </w:tcBorders>
            <w:vAlign w:val="center"/>
          </w:tcPr>
          <w:p w14:paraId="121FEA38" w14:textId="77777777" w:rsidR="001956B8" w:rsidRPr="009F449C" w:rsidRDefault="001956B8" w:rsidP="005B11E3">
            <w:pPr>
              <w:spacing w:line="240" w:lineRule="auto"/>
              <w:contextualSpacing/>
              <w:jc w:val="both"/>
              <w:rPr>
                <w:rFonts w:ascii="Times New Roman" w:hAnsi="Times New Roman"/>
                <w:spacing w:val="-10"/>
                <w:sz w:val="28"/>
                <w:szCs w:val="28"/>
                <w:lang w:val="uk-UA"/>
              </w:rPr>
            </w:pPr>
            <w:r w:rsidRPr="009F449C">
              <w:rPr>
                <w:rFonts w:ascii="Times New Roman" w:hAnsi="Times New Roman"/>
                <w:iCs/>
                <w:spacing w:val="-10"/>
                <w:sz w:val="28"/>
                <w:szCs w:val="28"/>
                <w:lang w:val="uk-UA"/>
              </w:rPr>
              <w:t>Характер рівня управління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D692282"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Короткострокове управління; рутинний характер управління; постійний контроль витрат;створення нормативного обліку;використання даних виробничого обліку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CFF5" w14:textId="77777777" w:rsidR="001956B8" w:rsidRPr="009F449C" w:rsidRDefault="001956B8" w:rsidP="005B11E3">
            <w:pPr>
              <w:spacing w:line="240" w:lineRule="auto"/>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Короткострокове управління з урахуванням перспективи; ситуаційний характер управління; економічні та інженерні розрахунки; використання даних управлінського обліку і фінансової інформації</w:t>
            </w:r>
          </w:p>
        </w:tc>
        <w:tc>
          <w:tcPr>
            <w:tcW w:w="0" w:type="auto"/>
            <w:tcBorders>
              <w:top w:val="single" w:sz="4" w:space="0" w:color="auto"/>
              <w:left w:val="single" w:sz="4" w:space="0" w:color="auto"/>
              <w:bottom w:val="single" w:sz="4" w:space="0" w:color="auto"/>
              <w:right w:val="single" w:sz="4" w:space="0" w:color="auto"/>
            </w:tcBorders>
            <w:vAlign w:val="center"/>
          </w:tcPr>
          <w:p w14:paraId="2AFFD83A" w14:textId="77777777" w:rsidR="001956B8" w:rsidRPr="009F449C" w:rsidRDefault="001956B8" w:rsidP="005B11E3">
            <w:pPr>
              <w:spacing w:line="240" w:lineRule="auto"/>
              <w:ind w:firstLine="32"/>
              <w:contextualSpacing/>
              <w:jc w:val="center"/>
              <w:rPr>
                <w:rFonts w:ascii="Times New Roman" w:hAnsi="Times New Roman"/>
                <w:spacing w:val="-10"/>
                <w:sz w:val="28"/>
                <w:szCs w:val="28"/>
                <w:lang w:val="uk-UA"/>
              </w:rPr>
            </w:pPr>
            <w:r w:rsidRPr="009F449C">
              <w:rPr>
                <w:rFonts w:ascii="Times New Roman" w:hAnsi="Times New Roman"/>
                <w:spacing w:val="-10"/>
                <w:sz w:val="28"/>
                <w:szCs w:val="28"/>
                <w:lang w:val="uk-UA"/>
              </w:rPr>
              <w:t>Довгострокове управління; стратегічне планування, аналіз і контроль; використання даних стратегічного управлінського обліку поряд з нефінансовою інформацією</w:t>
            </w:r>
          </w:p>
        </w:tc>
      </w:tr>
      <w:tr w:rsidR="001956B8" w:rsidRPr="00215D41" w14:paraId="09E05F06" w14:textId="77777777" w:rsidTr="005B11E3">
        <w:trPr>
          <w:trHeight w:val="491"/>
        </w:trPr>
        <w:tc>
          <w:tcPr>
            <w:tcW w:w="0" w:type="auto"/>
            <w:tcBorders>
              <w:top w:val="single" w:sz="4" w:space="0" w:color="auto"/>
              <w:left w:val="single" w:sz="4" w:space="0" w:color="auto"/>
              <w:bottom w:val="single" w:sz="4" w:space="0" w:color="auto"/>
              <w:right w:val="single" w:sz="4" w:space="0" w:color="auto"/>
            </w:tcBorders>
            <w:vAlign w:val="center"/>
            <w:hideMark/>
          </w:tcPr>
          <w:p w14:paraId="6D372B99" w14:textId="77777777" w:rsidR="001956B8" w:rsidRPr="009F449C" w:rsidRDefault="001956B8" w:rsidP="005B11E3">
            <w:pPr>
              <w:spacing w:line="240" w:lineRule="auto"/>
              <w:contextualSpacing/>
              <w:jc w:val="both"/>
              <w:rPr>
                <w:rFonts w:ascii="Times New Roman" w:hAnsi="Times New Roman"/>
                <w:iCs/>
                <w:spacing w:val="-10"/>
                <w:sz w:val="28"/>
                <w:szCs w:val="28"/>
                <w:lang w:val="uk-UA"/>
              </w:rPr>
            </w:pPr>
            <w:r w:rsidRPr="009F449C">
              <w:rPr>
                <w:rFonts w:ascii="Times New Roman" w:hAnsi="Times New Roman"/>
                <w:spacing w:val="-10"/>
                <w:sz w:val="28"/>
                <w:szCs w:val="28"/>
                <w:lang w:val="uk-UA"/>
              </w:rPr>
              <w:t>Результат управління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8906FDC" w14:textId="77777777" w:rsidR="001956B8" w:rsidRPr="009F449C" w:rsidRDefault="001956B8" w:rsidP="005B11E3">
            <w:pPr>
              <w:spacing w:line="240" w:lineRule="auto"/>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Запланований рівень витрат (беззбитковий рівень)</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03EAF" w14:textId="77777777" w:rsidR="001956B8" w:rsidRPr="009F449C" w:rsidRDefault="001956B8" w:rsidP="005B11E3">
            <w:pPr>
              <w:spacing w:line="240" w:lineRule="auto"/>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Зниження існуючого рівня  витрат</w:t>
            </w:r>
          </w:p>
        </w:tc>
        <w:tc>
          <w:tcPr>
            <w:tcW w:w="0" w:type="auto"/>
            <w:tcBorders>
              <w:top w:val="single" w:sz="4" w:space="0" w:color="auto"/>
              <w:left w:val="single" w:sz="4" w:space="0" w:color="auto"/>
              <w:bottom w:val="single" w:sz="4" w:space="0" w:color="auto"/>
              <w:right w:val="single" w:sz="4" w:space="0" w:color="auto"/>
            </w:tcBorders>
            <w:vAlign w:val="center"/>
            <w:hideMark/>
          </w:tcPr>
          <w:p w14:paraId="6811B1D6" w14:textId="77777777" w:rsidR="001956B8" w:rsidRPr="009F449C" w:rsidRDefault="001956B8" w:rsidP="005B11E3">
            <w:pPr>
              <w:spacing w:line="240" w:lineRule="auto"/>
              <w:ind w:firstLine="32"/>
              <w:contextualSpacing/>
              <w:jc w:val="center"/>
              <w:rPr>
                <w:rFonts w:ascii="Times New Roman" w:hAnsi="Times New Roman"/>
                <w:bCs/>
                <w:iCs/>
                <w:spacing w:val="-10"/>
                <w:sz w:val="28"/>
                <w:szCs w:val="28"/>
                <w:lang w:val="uk-UA"/>
              </w:rPr>
            </w:pPr>
            <w:r w:rsidRPr="009F449C">
              <w:rPr>
                <w:rFonts w:ascii="Times New Roman" w:hAnsi="Times New Roman"/>
                <w:spacing w:val="-10"/>
                <w:sz w:val="28"/>
                <w:szCs w:val="28"/>
                <w:lang w:val="uk-UA"/>
              </w:rPr>
              <w:t>Конкурентоспроможна величина витрат, сталий розвиток</w:t>
            </w:r>
          </w:p>
        </w:tc>
      </w:tr>
    </w:tbl>
    <w:p w14:paraId="7FAA1B74" w14:textId="77777777" w:rsidR="001956B8" w:rsidRPr="00215D41" w:rsidRDefault="001956B8" w:rsidP="001956B8">
      <w:pPr>
        <w:widowControl w:val="0"/>
        <w:spacing w:after="0" w:line="240" w:lineRule="auto"/>
        <w:ind w:firstLine="709"/>
        <w:contextualSpacing/>
        <w:jc w:val="center"/>
        <w:rPr>
          <w:rFonts w:ascii="Times New Roman" w:eastAsia="Times New Roman" w:hAnsi="Times New Roman"/>
          <w:sz w:val="28"/>
          <w:szCs w:val="28"/>
          <w:lang w:val="uk-UA" w:eastAsia="ru-RU"/>
        </w:rPr>
      </w:pPr>
      <w:r w:rsidRPr="00215D41">
        <w:rPr>
          <w:rFonts w:ascii="Times New Roman" w:eastAsia="Times New Roman" w:hAnsi="Times New Roman"/>
          <w:sz w:val="28"/>
          <w:szCs w:val="28"/>
          <w:lang w:val="uk-UA" w:eastAsia="ru-RU"/>
        </w:rPr>
        <w:br w:type="page"/>
      </w:r>
    </w:p>
    <w:p w14:paraId="3BEC2CC6"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i/>
          <w:sz w:val="28"/>
          <w:szCs w:val="28"/>
          <w:lang w:val="uk-UA" w:eastAsia="ru-RU"/>
        </w:rPr>
      </w:pPr>
      <w:r w:rsidRPr="009F449C">
        <w:rPr>
          <w:rFonts w:ascii="Times New Roman" w:eastAsia="Times New Roman" w:hAnsi="Times New Roman"/>
          <w:i/>
          <w:sz w:val="28"/>
          <w:szCs w:val="28"/>
          <w:lang w:val="uk-UA" w:eastAsia="ru-RU"/>
        </w:rPr>
        <w:lastRenderedPageBreak/>
        <w:t xml:space="preserve">Таблиця 4.2 </w:t>
      </w:r>
      <w:r w:rsidRPr="009F449C">
        <w:rPr>
          <w:rFonts w:ascii="Times New Roman" w:hAnsi="Times New Roman"/>
          <w:i/>
          <w:sz w:val="28"/>
          <w:szCs w:val="28"/>
          <w:lang w:val="uk-UA"/>
        </w:rPr>
        <w:t xml:space="preserve">– </w:t>
      </w:r>
      <w:r w:rsidRPr="009F449C">
        <w:rPr>
          <w:rFonts w:ascii="Times New Roman" w:eastAsia="Times New Roman" w:hAnsi="Times New Roman"/>
          <w:i/>
          <w:sz w:val="28"/>
          <w:szCs w:val="28"/>
          <w:lang w:val="uk-UA" w:eastAsia="ru-RU"/>
        </w:rPr>
        <w:t>Завдання, які вирішуються системою управління витратами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40"/>
      </w:tblGrid>
      <w:tr w:rsidR="001956B8" w:rsidRPr="009F449C" w14:paraId="673CA9E1" w14:textId="77777777" w:rsidTr="00ED074E">
        <w:tc>
          <w:tcPr>
            <w:tcW w:w="1242" w:type="dxa"/>
            <w:tcBorders>
              <w:top w:val="single" w:sz="4" w:space="0" w:color="auto"/>
              <w:left w:val="single" w:sz="4" w:space="0" w:color="auto"/>
              <w:bottom w:val="single" w:sz="4" w:space="0" w:color="auto"/>
              <w:right w:val="single" w:sz="4" w:space="0" w:color="auto"/>
            </w:tcBorders>
            <w:hideMark/>
          </w:tcPr>
          <w:p w14:paraId="6E7E76AD" w14:textId="77777777" w:rsidR="001956B8" w:rsidRPr="009F449C" w:rsidRDefault="001956B8" w:rsidP="005B11E3">
            <w:pPr>
              <w:widowControl w:val="0"/>
              <w:spacing w:after="0" w:line="240" w:lineRule="auto"/>
              <w:contextualSpacing/>
              <w:jc w:val="center"/>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Групи задач</w:t>
            </w:r>
          </w:p>
        </w:tc>
        <w:tc>
          <w:tcPr>
            <w:tcW w:w="7640" w:type="dxa"/>
            <w:tcBorders>
              <w:top w:val="single" w:sz="4" w:space="0" w:color="auto"/>
              <w:left w:val="single" w:sz="4" w:space="0" w:color="auto"/>
              <w:bottom w:val="single" w:sz="4" w:space="0" w:color="auto"/>
              <w:right w:val="single" w:sz="4" w:space="0" w:color="auto"/>
            </w:tcBorders>
            <w:hideMark/>
          </w:tcPr>
          <w:p w14:paraId="049BC762" w14:textId="77777777" w:rsidR="001956B8" w:rsidRPr="009F449C" w:rsidRDefault="001956B8" w:rsidP="005B11E3">
            <w:pPr>
              <w:widowControl w:val="0"/>
              <w:spacing w:after="0" w:line="240" w:lineRule="auto"/>
              <w:ind w:firstLine="709"/>
              <w:contextualSpacing/>
              <w:jc w:val="center"/>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Характеристика задач</w:t>
            </w:r>
          </w:p>
        </w:tc>
      </w:tr>
      <w:tr w:rsidR="001956B8" w:rsidRPr="005576CF" w14:paraId="4C7B373E" w14:textId="77777777" w:rsidTr="00ED074E">
        <w:tc>
          <w:tcPr>
            <w:tcW w:w="1242" w:type="dxa"/>
            <w:tcBorders>
              <w:top w:val="single" w:sz="4" w:space="0" w:color="auto"/>
              <w:left w:val="single" w:sz="4" w:space="0" w:color="auto"/>
              <w:bottom w:val="single" w:sz="4" w:space="0" w:color="auto"/>
              <w:right w:val="single" w:sz="4" w:space="0" w:color="auto"/>
            </w:tcBorders>
            <w:vAlign w:val="center"/>
            <w:hideMark/>
          </w:tcPr>
          <w:p w14:paraId="1D4E0E2F" w14:textId="77777777" w:rsidR="001956B8" w:rsidRPr="009F449C" w:rsidRDefault="001956B8" w:rsidP="005B11E3">
            <w:pPr>
              <w:widowControl w:val="0"/>
              <w:spacing w:after="0" w:line="240" w:lineRule="auto"/>
              <w:contextualSpacing/>
              <w:jc w:val="center"/>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Стратегічні (довгострокові)</w:t>
            </w:r>
          </w:p>
        </w:tc>
        <w:tc>
          <w:tcPr>
            <w:tcW w:w="7640" w:type="dxa"/>
            <w:tcBorders>
              <w:top w:val="single" w:sz="4" w:space="0" w:color="auto"/>
              <w:left w:val="single" w:sz="4" w:space="0" w:color="auto"/>
              <w:bottom w:val="single" w:sz="4" w:space="0" w:color="auto"/>
              <w:right w:val="single" w:sz="4" w:space="0" w:color="auto"/>
            </w:tcBorders>
            <w:hideMark/>
          </w:tcPr>
          <w:p w14:paraId="5682D4B3"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До числа стратегічних завдань, що вирішуються системою, відносяться:</w:t>
            </w:r>
          </w:p>
          <w:p w14:paraId="7426B6A2"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1) аналіз структури витрат, виділення найбільш значущих;</w:t>
            </w:r>
          </w:p>
          <w:p w14:paraId="0C395C5E"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2) аналіз, коригування та затвердження нормативів економічних ресурсів з метою встановлення економічного і технічного виправдання їх витрачення;</w:t>
            </w:r>
          </w:p>
          <w:p w14:paraId="0F992AD6"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3) зниження найбільш значущих змінних і постійних витрат;</w:t>
            </w:r>
          </w:p>
          <w:p w14:paraId="020D1F6D"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4) найбільш ефективне використання ресурсів: аналіз і вдосконалення всіх етапів процесу виробництва продукції, з метою мінімізувати витрати, тривалість виробничих циклів, зберігання і транспортування сировини та готової продукції.</w:t>
            </w:r>
          </w:p>
        </w:tc>
      </w:tr>
      <w:tr w:rsidR="001956B8" w:rsidRPr="009F449C" w14:paraId="45E58172" w14:textId="77777777" w:rsidTr="00ED074E">
        <w:tc>
          <w:tcPr>
            <w:tcW w:w="1242" w:type="dxa"/>
            <w:tcBorders>
              <w:top w:val="single" w:sz="4" w:space="0" w:color="auto"/>
              <w:left w:val="single" w:sz="4" w:space="0" w:color="auto"/>
              <w:bottom w:val="single" w:sz="4" w:space="0" w:color="auto"/>
              <w:right w:val="single" w:sz="4" w:space="0" w:color="auto"/>
            </w:tcBorders>
            <w:vAlign w:val="center"/>
            <w:hideMark/>
          </w:tcPr>
          <w:p w14:paraId="2E032A88" w14:textId="77777777" w:rsidR="001956B8" w:rsidRPr="009F449C" w:rsidRDefault="001956B8" w:rsidP="005B11E3">
            <w:pPr>
              <w:widowControl w:val="0"/>
              <w:spacing w:after="0" w:line="240" w:lineRule="auto"/>
              <w:contextualSpacing/>
              <w:jc w:val="center"/>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Тактичні (оперативні)</w:t>
            </w:r>
          </w:p>
        </w:tc>
        <w:tc>
          <w:tcPr>
            <w:tcW w:w="7640" w:type="dxa"/>
            <w:tcBorders>
              <w:top w:val="single" w:sz="4" w:space="0" w:color="auto"/>
              <w:left w:val="single" w:sz="4" w:space="0" w:color="auto"/>
              <w:bottom w:val="single" w:sz="4" w:space="0" w:color="auto"/>
              <w:right w:val="single" w:sz="4" w:space="0" w:color="auto"/>
            </w:tcBorders>
            <w:hideMark/>
          </w:tcPr>
          <w:p w14:paraId="4A836831"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До тактичних завдань управління витратами відносяться:</w:t>
            </w:r>
          </w:p>
          <w:p w14:paraId="2E40EFE7"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1) облік витрачення ресурсів, в тому числі: коли (час виникнення потреби в ресурсах і їх витрачення); де (місце витрачення ресурсів, технологічний процес, підрозділ, цех, ділянка і т.п.); скільки (кількість витрачених ресурсів).Дані збираються за допомогою управлінського обліку, який слід засвоїти підприємству для забезпечення ефективної роботи.</w:t>
            </w:r>
          </w:p>
          <w:p w14:paraId="0C402B11"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2) аналіз відхилень фактичних показників від планових. Визначення додаткових матеріальних та фінансових ресурсів, необхідних для забезпечення виконання плану.</w:t>
            </w:r>
          </w:p>
          <w:p w14:paraId="14C0DCDB" w14:textId="77777777" w:rsidR="001956B8" w:rsidRPr="009F449C" w:rsidRDefault="001956B8" w:rsidP="005B11E3">
            <w:pPr>
              <w:widowControl w:val="0"/>
              <w:spacing w:after="0" w:line="240" w:lineRule="auto"/>
              <w:ind w:firstLine="76"/>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3) оперативне управління, тобто прийняття швидких заходів коригуючого характеру, спрямованих на зменшення негативних тенденцій і наростання позитивних тенденцій (економія ресурсів без втрати якості продукції). Частина заходів може виступати як стягнення, перевитрата та інше, так і заохочення у вигляді премій за економію сировини і матеріалів, за внесення раціоналізаторських пропозицій і т.п. Політика керівництва в цій галузі залежить від прийнятої на підприємстві організаційної структури (наприклад,наявністьцентрів фінансової відповідальності) і системи мотивації пер-соналу. Суть оперативного управління витратами в тому, що рішення коригуючого характеру приймаються практично одночасно з подіями, що викликали їх необхідність.</w:t>
            </w:r>
          </w:p>
        </w:tc>
      </w:tr>
    </w:tbl>
    <w:p w14:paraId="10A3BB9F"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br w:type="page"/>
      </w:r>
      <w:r w:rsidRPr="00215D41">
        <w:rPr>
          <w:rFonts w:ascii="Times New Roman" w:hAnsi="Times New Roman"/>
          <w:sz w:val="28"/>
          <w:szCs w:val="28"/>
          <w:lang w:val="uk-UA"/>
        </w:rPr>
        <w:lastRenderedPageBreak/>
        <w:t xml:space="preserve">Варто відмітити, що у сучасних умовах підприємству для нормальної виробничо-господарської діяльності необхідно мати загальну </w:t>
      </w:r>
      <w:r w:rsidRPr="00215D41">
        <w:rPr>
          <w:rFonts w:ascii="Times New Roman" w:hAnsi="Times New Roman"/>
          <w:i/>
          <w:sz w:val="28"/>
          <w:szCs w:val="28"/>
          <w:lang w:val="uk-UA"/>
        </w:rPr>
        <w:t>систему обліку, що має стратегічну орієнтацію.</w:t>
      </w:r>
      <w:r w:rsidRPr="00215D41">
        <w:rPr>
          <w:rFonts w:ascii="Times New Roman" w:hAnsi="Times New Roman"/>
          <w:sz w:val="28"/>
          <w:szCs w:val="28"/>
          <w:lang w:val="uk-UA"/>
        </w:rPr>
        <w:t xml:space="preserve"> В цьому випадку облікова інформація сприятиме процесу розробки і реалізації ділової стратегії організації, а інструменти бухгалтерського обліку будуть вписані в процес стратегічного управління [</w:t>
      </w:r>
      <w:r>
        <w:rPr>
          <w:rFonts w:ascii="Times New Roman" w:hAnsi="Times New Roman"/>
          <w:sz w:val="28"/>
          <w:szCs w:val="28"/>
          <w:lang w:val="uk-UA"/>
        </w:rPr>
        <w:t>60</w:t>
      </w:r>
      <w:r w:rsidRPr="00215D41">
        <w:rPr>
          <w:rFonts w:ascii="Times New Roman" w:hAnsi="Times New Roman"/>
          <w:sz w:val="28"/>
          <w:szCs w:val="28"/>
          <w:lang w:val="uk-UA"/>
        </w:rPr>
        <w:t xml:space="preserve">; </w:t>
      </w:r>
      <w:r>
        <w:rPr>
          <w:rFonts w:ascii="Times New Roman" w:hAnsi="Times New Roman"/>
          <w:sz w:val="28"/>
          <w:szCs w:val="28"/>
          <w:lang w:val="uk-UA"/>
        </w:rPr>
        <w:t>61</w:t>
      </w:r>
      <w:r w:rsidRPr="00215D41">
        <w:rPr>
          <w:rFonts w:ascii="Times New Roman" w:hAnsi="Times New Roman"/>
          <w:sz w:val="28"/>
          <w:szCs w:val="28"/>
          <w:lang w:val="uk-UA"/>
        </w:rPr>
        <w:t xml:space="preserve">; </w:t>
      </w:r>
      <w:r>
        <w:rPr>
          <w:rFonts w:ascii="Times New Roman" w:hAnsi="Times New Roman"/>
          <w:sz w:val="28"/>
          <w:szCs w:val="28"/>
          <w:lang w:val="uk-UA"/>
        </w:rPr>
        <w:t>62</w:t>
      </w:r>
      <w:r w:rsidRPr="00215D41">
        <w:rPr>
          <w:rFonts w:ascii="Times New Roman" w:hAnsi="Times New Roman"/>
          <w:sz w:val="28"/>
          <w:szCs w:val="28"/>
          <w:lang w:val="uk-UA"/>
        </w:rPr>
        <w:t>].</w:t>
      </w:r>
    </w:p>
    <w:p w14:paraId="746187FE" w14:textId="77777777" w:rsidR="001956B8" w:rsidRPr="00215D41" w:rsidRDefault="001956B8" w:rsidP="001956B8">
      <w:pPr>
        <w:widowControl w:val="0"/>
        <w:spacing w:after="0" w:line="240" w:lineRule="auto"/>
        <w:ind w:firstLine="709"/>
        <w:jc w:val="both"/>
        <w:rPr>
          <w:rFonts w:ascii="Times New Roman" w:hAnsi="Times New Roman"/>
          <w:sz w:val="28"/>
          <w:szCs w:val="28"/>
          <w:lang w:val="uk-UA"/>
        </w:rPr>
      </w:pPr>
      <w:r w:rsidRPr="00215D41">
        <w:rPr>
          <w:rFonts w:ascii="Times New Roman" w:hAnsi="Times New Roman"/>
          <w:i/>
          <w:sz w:val="28"/>
          <w:szCs w:val="28"/>
          <w:lang w:val="uk-UA"/>
        </w:rPr>
        <w:t>Перехід від управлінського аналізу витрат до стратегічного управління витратами</w:t>
      </w:r>
      <w:r w:rsidRPr="00215D41">
        <w:rPr>
          <w:rFonts w:ascii="Times New Roman" w:hAnsi="Times New Roman"/>
          <w:sz w:val="28"/>
          <w:szCs w:val="28"/>
          <w:lang w:val="uk-UA"/>
        </w:rPr>
        <w:t xml:space="preserve"> є основним завданням на майбутнє. Успіх цього переходу, сприятиме росту значення управління витратами. Оцінка ж системи управління витратами відбуватиметься по її впливу на реалізацію розробленої стратегії. Розглядаючи співвідношення таких категорій, як стратегія і витрати, доводиться констатувати, що вони випробовують великий взаємний вплив. Стратегічне рішення, як взагалі будь-яке рішення, спричиняє за собою певну структуру витрат. У свою чергу, структура витрат, що склалася, часто диктує вибір певної стратегії поведінки. Згідно підходу відомого американського науковця М. Портеру [</w:t>
      </w:r>
      <w:r>
        <w:rPr>
          <w:rFonts w:ascii="Times New Roman" w:hAnsi="Times New Roman"/>
          <w:sz w:val="28"/>
          <w:szCs w:val="28"/>
          <w:lang w:val="uk-UA"/>
        </w:rPr>
        <w:t>62</w:t>
      </w:r>
      <w:r w:rsidRPr="00215D41">
        <w:rPr>
          <w:rFonts w:ascii="Times New Roman" w:hAnsi="Times New Roman"/>
          <w:sz w:val="28"/>
          <w:szCs w:val="28"/>
          <w:lang w:val="uk-UA"/>
        </w:rPr>
        <w:t xml:space="preserve">] можна виділити </w:t>
      </w:r>
      <w:r w:rsidRPr="00215D41">
        <w:rPr>
          <w:rFonts w:ascii="Times New Roman" w:hAnsi="Times New Roman"/>
          <w:b/>
          <w:i/>
          <w:sz w:val="28"/>
          <w:szCs w:val="28"/>
          <w:lang w:val="uk-UA"/>
        </w:rPr>
        <w:t>п'ять основних конкурентних стратегій</w:t>
      </w:r>
      <w:r w:rsidRPr="00215D41">
        <w:rPr>
          <w:rFonts w:ascii="Times New Roman" w:hAnsi="Times New Roman"/>
          <w:sz w:val="28"/>
          <w:szCs w:val="28"/>
          <w:lang w:val="uk-UA"/>
        </w:rPr>
        <w:t xml:space="preserve">: </w:t>
      </w:r>
      <w:r w:rsidRPr="00215D41">
        <w:rPr>
          <w:rFonts w:ascii="Times New Roman" w:hAnsi="Times New Roman"/>
          <w:b/>
          <w:i/>
          <w:sz w:val="28"/>
          <w:szCs w:val="28"/>
          <w:lang w:val="uk-UA"/>
        </w:rPr>
        <w:t>стратегія лідерства на основі витрат, стратегія диференціації аб</w:t>
      </w:r>
      <w:r w:rsidR="009F449C">
        <w:rPr>
          <w:rFonts w:ascii="Times New Roman" w:hAnsi="Times New Roman"/>
          <w:b/>
          <w:i/>
          <w:sz w:val="28"/>
          <w:szCs w:val="28"/>
          <w:lang w:val="uk-UA"/>
        </w:rPr>
        <w:t>о</w:t>
      </w:r>
      <w:r>
        <w:rPr>
          <w:rFonts w:ascii="Times New Roman" w:hAnsi="Times New Roman"/>
          <w:b/>
          <w:i/>
          <w:sz w:val="28"/>
          <w:szCs w:val="28"/>
          <w:lang w:val="uk-UA"/>
        </w:rPr>
        <w:t xml:space="preserve"> </w:t>
      </w:r>
      <w:r w:rsidRPr="00215D41">
        <w:rPr>
          <w:rFonts w:ascii="Times New Roman" w:hAnsi="Times New Roman"/>
          <w:b/>
          <w:i/>
          <w:sz w:val="28"/>
          <w:szCs w:val="28"/>
          <w:lang w:val="uk-UA"/>
        </w:rPr>
        <w:t>індивідуалізації,</w:t>
      </w:r>
      <w:r>
        <w:rPr>
          <w:rFonts w:ascii="Times New Roman" w:hAnsi="Times New Roman"/>
          <w:b/>
          <w:i/>
          <w:sz w:val="28"/>
          <w:szCs w:val="28"/>
          <w:lang w:val="uk-UA"/>
        </w:rPr>
        <w:t xml:space="preserve"> </w:t>
      </w:r>
      <w:r w:rsidRPr="00215D41">
        <w:rPr>
          <w:rFonts w:ascii="Times New Roman" w:hAnsi="Times New Roman"/>
          <w:b/>
          <w:i/>
          <w:sz w:val="28"/>
          <w:szCs w:val="28"/>
          <w:lang w:val="uk-UA"/>
        </w:rPr>
        <w:t>стратегія</w:t>
      </w:r>
      <w:r>
        <w:rPr>
          <w:rFonts w:ascii="Times New Roman" w:hAnsi="Times New Roman"/>
          <w:b/>
          <w:i/>
          <w:sz w:val="28"/>
          <w:szCs w:val="28"/>
          <w:lang w:val="uk-UA"/>
        </w:rPr>
        <w:t xml:space="preserve"> </w:t>
      </w:r>
      <w:r w:rsidRPr="00215D41">
        <w:rPr>
          <w:rFonts w:ascii="Times New Roman" w:hAnsi="Times New Roman"/>
          <w:b/>
          <w:i/>
          <w:sz w:val="28"/>
          <w:szCs w:val="28"/>
          <w:lang w:val="uk-UA"/>
        </w:rPr>
        <w:t>найкращої</w:t>
      </w:r>
      <w:r>
        <w:rPr>
          <w:rFonts w:ascii="Times New Roman" w:hAnsi="Times New Roman"/>
          <w:b/>
          <w:i/>
          <w:sz w:val="28"/>
          <w:szCs w:val="28"/>
          <w:lang w:val="uk-UA"/>
        </w:rPr>
        <w:t xml:space="preserve"> </w:t>
      </w:r>
      <w:r w:rsidRPr="00215D41">
        <w:rPr>
          <w:rFonts w:ascii="Times New Roman" w:hAnsi="Times New Roman"/>
          <w:b/>
          <w:i/>
          <w:sz w:val="28"/>
          <w:szCs w:val="28"/>
          <w:lang w:val="uk-UA"/>
        </w:rPr>
        <w:t xml:space="preserve">вартості, стратегія концернтрації на вузькому сегменті або ніші ринку на основі низьких витрат, стратегія концентрації на вузькому сегменті або убогого ринку на основі диференціації. </w:t>
      </w:r>
      <w:r w:rsidRPr="00215D41">
        <w:rPr>
          <w:rFonts w:ascii="Times New Roman" w:hAnsi="Times New Roman"/>
          <w:sz w:val="28"/>
          <w:szCs w:val="28"/>
          <w:lang w:val="uk-UA"/>
        </w:rPr>
        <w:t>Проте неможливо точно наслідувати одну з п'яти запропонованих стратегій. Лідерство на ринку досягається як за рахунок індивідуальних якостей продукту, так і за рахунок умілого управління витратами [</w:t>
      </w:r>
      <w:r>
        <w:rPr>
          <w:rFonts w:ascii="Times New Roman" w:hAnsi="Times New Roman"/>
          <w:sz w:val="28"/>
          <w:szCs w:val="28"/>
          <w:lang w:val="uk-UA"/>
        </w:rPr>
        <w:t>60</w:t>
      </w:r>
      <w:r w:rsidRPr="00215D41">
        <w:rPr>
          <w:rFonts w:ascii="Times New Roman" w:hAnsi="Times New Roman"/>
          <w:sz w:val="28"/>
          <w:szCs w:val="28"/>
          <w:lang w:val="uk-UA"/>
        </w:rPr>
        <w:t xml:space="preserve">; </w:t>
      </w:r>
      <w:r>
        <w:rPr>
          <w:rFonts w:ascii="Times New Roman" w:hAnsi="Times New Roman"/>
          <w:sz w:val="28"/>
          <w:szCs w:val="28"/>
          <w:lang w:val="uk-UA"/>
        </w:rPr>
        <w:t>61</w:t>
      </w:r>
      <w:r w:rsidRPr="00215D41">
        <w:rPr>
          <w:rFonts w:ascii="Times New Roman" w:hAnsi="Times New Roman"/>
          <w:sz w:val="28"/>
          <w:szCs w:val="28"/>
          <w:lang w:val="uk-UA"/>
        </w:rPr>
        <w:t xml:space="preserve">; </w:t>
      </w:r>
      <w:r>
        <w:rPr>
          <w:rFonts w:ascii="Times New Roman" w:hAnsi="Times New Roman"/>
          <w:sz w:val="28"/>
          <w:szCs w:val="28"/>
          <w:lang w:val="uk-UA"/>
        </w:rPr>
        <w:t>62</w:t>
      </w:r>
      <w:r w:rsidRPr="00215D41">
        <w:rPr>
          <w:rFonts w:ascii="Times New Roman" w:hAnsi="Times New Roman"/>
          <w:sz w:val="28"/>
          <w:szCs w:val="28"/>
          <w:lang w:val="uk-UA"/>
        </w:rPr>
        <w:t>].</w:t>
      </w:r>
    </w:p>
    <w:p w14:paraId="5CAB152E" w14:textId="77777777" w:rsidR="001956B8" w:rsidRPr="00215D41" w:rsidRDefault="001956B8" w:rsidP="001956B8">
      <w:pPr>
        <w:widowControl w:val="0"/>
        <w:spacing w:after="0" w:line="240" w:lineRule="auto"/>
        <w:ind w:firstLine="709"/>
        <w:jc w:val="both"/>
        <w:rPr>
          <w:rFonts w:ascii="Times New Roman" w:hAnsi="Times New Roman"/>
          <w:sz w:val="28"/>
          <w:szCs w:val="28"/>
          <w:lang w:val="uk-UA"/>
        </w:rPr>
      </w:pPr>
      <w:r w:rsidRPr="00215D41">
        <w:rPr>
          <w:rFonts w:ascii="Times New Roman" w:hAnsi="Times New Roman"/>
          <w:sz w:val="28"/>
          <w:szCs w:val="28"/>
          <w:lang w:val="uk-UA"/>
        </w:rPr>
        <w:t xml:space="preserve">Різним стратегіям, різним стадіям життєвого циклу продукту повинні відповідати свої методи управління витратами. </w:t>
      </w:r>
      <w:r w:rsidRPr="00215D41">
        <w:rPr>
          <w:rFonts w:ascii="Times New Roman" w:hAnsi="Times New Roman"/>
          <w:b/>
          <w:i/>
          <w:sz w:val="28"/>
          <w:szCs w:val="28"/>
          <w:lang w:val="uk-UA"/>
        </w:rPr>
        <w:t>Стратегічне управління витратами</w:t>
      </w:r>
      <w:r w:rsidRPr="00215D41">
        <w:rPr>
          <w:rFonts w:ascii="Times New Roman" w:hAnsi="Times New Roman"/>
          <w:sz w:val="28"/>
          <w:szCs w:val="28"/>
          <w:lang w:val="uk-UA"/>
        </w:rPr>
        <w:t xml:space="preserve"> припускає використання </w:t>
      </w:r>
      <w:r w:rsidRPr="00215D41">
        <w:rPr>
          <w:rFonts w:ascii="Times New Roman" w:hAnsi="Times New Roman"/>
          <w:i/>
          <w:sz w:val="28"/>
          <w:szCs w:val="28"/>
          <w:lang w:val="uk-UA"/>
        </w:rPr>
        <w:t>трьох основних інструментів: ланцюжку цінностей</w:t>
      </w:r>
      <w:r>
        <w:rPr>
          <w:rFonts w:ascii="Times New Roman" w:hAnsi="Times New Roman"/>
          <w:i/>
          <w:sz w:val="28"/>
          <w:szCs w:val="28"/>
          <w:lang w:val="uk-UA"/>
        </w:rPr>
        <w:t xml:space="preserve"> </w:t>
      </w:r>
      <w:r w:rsidRPr="00215D41">
        <w:rPr>
          <w:rFonts w:ascii="Times New Roman" w:hAnsi="Times New Roman"/>
          <w:sz w:val="28"/>
          <w:szCs w:val="28"/>
          <w:lang w:val="uk-UA"/>
        </w:rPr>
        <w:t>(рис.</w:t>
      </w:r>
      <w:r>
        <w:rPr>
          <w:rFonts w:ascii="Times New Roman" w:hAnsi="Times New Roman"/>
          <w:sz w:val="28"/>
          <w:szCs w:val="28"/>
          <w:lang w:val="uk-UA"/>
        </w:rPr>
        <w:t>4</w:t>
      </w:r>
      <w:r w:rsidRPr="00215D41">
        <w:rPr>
          <w:rFonts w:ascii="Times New Roman" w:hAnsi="Times New Roman"/>
          <w:sz w:val="28"/>
          <w:szCs w:val="28"/>
          <w:lang w:val="uk-UA"/>
        </w:rPr>
        <w:t>.3);</w:t>
      </w:r>
      <w:r>
        <w:rPr>
          <w:rFonts w:ascii="Times New Roman" w:hAnsi="Times New Roman"/>
          <w:sz w:val="28"/>
          <w:szCs w:val="28"/>
          <w:lang w:val="uk-UA"/>
        </w:rPr>
        <w:t xml:space="preserve"> </w:t>
      </w:r>
      <w:r w:rsidRPr="00215D41">
        <w:rPr>
          <w:rFonts w:ascii="Times New Roman" w:hAnsi="Times New Roman"/>
          <w:i/>
          <w:sz w:val="28"/>
          <w:szCs w:val="28"/>
          <w:lang w:val="uk-UA"/>
        </w:rPr>
        <w:t>стратегічного</w:t>
      </w:r>
      <w:r>
        <w:rPr>
          <w:rFonts w:ascii="Times New Roman" w:hAnsi="Times New Roman"/>
          <w:i/>
          <w:sz w:val="28"/>
          <w:szCs w:val="28"/>
          <w:lang w:val="uk-UA"/>
        </w:rPr>
        <w:t xml:space="preserve"> </w:t>
      </w:r>
      <w:r w:rsidRPr="00215D41">
        <w:rPr>
          <w:rFonts w:ascii="Times New Roman" w:hAnsi="Times New Roman"/>
          <w:i/>
          <w:sz w:val="28"/>
          <w:szCs w:val="28"/>
          <w:lang w:val="uk-UA"/>
        </w:rPr>
        <w:t>позиціонування;</w:t>
      </w:r>
      <w:r>
        <w:rPr>
          <w:rFonts w:ascii="Times New Roman" w:hAnsi="Times New Roman"/>
          <w:i/>
          <w:sz w:val="28"/>
          <w:szCs w:val="28"/>
          <w:lang w:val="uk-UA"/>
        </w:rPr>
        <w:t xml:space="preserve"> </w:t>
      </w:r>
      <w:r w:rsidRPr="00215D41">
        <w:rPr>
          <w:rFonts w:ascii="Times New Roman" w:hAnsi="Times New Roman"/>
          <w:i/>
          <w:sz w:val="28"/>
          <w:szCs w:val="28"/>
          <w:lang w:val="uk-UA"/>
        </w:rPr>
        <w:t>аналізу</w:t>
      </w:r>
      <w:r>
        <w:rPr>
          <w:rFonts w:ascii="Times New Roman" w:hAnsi="Times New Roman"/>
          <w:i/>
          <w:sz w:val="28"/>
          <w:szCs w:val="28"/>
          <w:lang w:val="uk-UA"/>
        </w:rPr>
        <w:t xml:space="preserve"> </w:t>
      </w:r>
      <w:r w:rsidRPr="00215D41">
        <w:rPr>
          <w:rFonts w:ascii="Times New Roman" w:hAnsi="Times New Roman"/>
          <w:i/>
          <w:sz w:val="28"/>
          <w:szCs w:val="28"/>
          <w:lang w:val="uk-UA"/>
        </w:rPr>
        <w:t>витратоутворюючих чинників</w:t>
      </w:r>
      <w:r w:rsidRPr="00215D41">
        <w:rPr>
          <w:rFonts w:ascii="Times New Roman" w:hAnsi="Times New Roman"/>
          <w:sz w:val="28"/>
          <w:szCs w:val="28"/>
          <w:lang w:val="uk-UA"/>
        </w:rPr>
        <w:t xml:space="preserve"> [</w:t>
      </w:r>
      <w:r>
        <w:rPr>
          <w:rFonts w:ascii="Times New Roman" w:hAnsi="Times New Roman"/>
          <w:sz w:val="28"/>
          <w:szCs w:val="28"/>
          <w:lang w:val="uk-UA"/>
        </w:rPr>
        <w:t>60</w:t>
      </w:r>
      <w:r w:rsidRPr="00215D41">
        <w:rPr>
          <w:rFonts w:ascii="Times New Roman" w:hAnsi="Times New Roman"/>
          <w:sz w:val="28"/>
          <w:szCs w:val="28"/>
          <w:lang w:val="uk-UA"/>
        </w:rPr>
        <w:t xml:space="preserve">; </w:t>
      </w:r>
      <w:r>
        <w:rPr>
          <w:rFonts w:ascii="Times New Roman" w:hAnsi="Times New Roman"/>
          <w:sz w:val="28"/>
          <w:szCs w:val="28"/>
          <w:lang w:val="uk-UA"/>
        </w:rPr>
        <w:t>61</w:t>
      </w:r>
      <w:r w:rsidRPr="00215D41">
        <w:rPr>
          <w:rFonts w:ascii="Times New Roman" w:hAnsi="Times New Roman"/>
          <w:sz w:val="28"/>
          <w:szCs w:val="28"/>
          <w:lang w:val="uk-UA"/>
        </w:rPr>
        <w:t xml:space="preserve">; </w:t>
      </w:r>
      <w:r>
        <w:rPr>
          <w:rFonts w:ascii="Times New Roman" w:hAnsi="Times New Roman"/>
          <w:sz w:val="28"/>
          <w:szCs w:val="28"/>
          <w:lang w:val="uk-UA"/>
        </w:rPr>
        <w:t>62</w:t>
      </w:r>
      <w:r w:rsidRPr="00215D41">
        <w:rPr>
          <w:rFonts w:ascii="Times New Roman" w:hAnsi="Times New Roman"/>
          <w:sz w:val="28"/>
          <w:szCs w:val="28"/>
          <w:lang w:val="uk-UA"/>
        </w:rPr>
        <w:t>].</w:t>
      </w:r>
    </w:p>
    <w:p w14:paraId="2A5873EF"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 xml:space="preserve">Розробка комплексного підходу до вдосконалення управління витратами на промислових підприємствах припускає формування </w:t>
      </w:r>
      <w:r w:rsidRPr="00215D41">
        <w:rPr>
          <w:rFonts w:ascii="Times New Roman" w:hAnsi="Times New Roman"/>
          <w:b/>
          <w:i/>
          <w:sz w:val="28"/>
          <w:szCs w:val="28"/>
          <w:lang w:val="uk-UA"/>
        </w:rPr>
        <w:t>системи управління витратами</w:t>
      </w:r>
      <w:r w:rsidRPr="00215D41">
        <w:rPr>
          <w:rFonts w:ascii="Times New Roman" w:hAnsi="Times New Roman"/>
          <w:sz w:val="28"/>
          <w:szCs w:val="28"/>
          <w:lang w:val="uk-UA"/>
        </w:rPr>
        <w:t xml:space="preserve"> відповідно до розробленої базової моделі функціонування системи управління витратами по етапах: постановка спільних цілей управління виробничими витратами, що зводяться до контролю і зниження виробничих витрат, тестування і застосування ситуаційної моделі управління виробничими витратами, реалізація основних напрямів робіт по організації управління виробничими витратами  і здійснення управління виробничими витратами із застосуванням елементів стратегічного маркетингу і інноваційного управління.</w:t>
      </w:r>
    </w:p>
    <w:p w14:paraId="1E6452B8" w14:textId="77777777" w:rsidR="001956B8" w:rsidRPr="00215D41" w:rsidRDefault="001956B8" w:rsidP="001956B8">
      <w:pPr>
        <w:widowControl w:val="0"/>
        <w:spacing w:after="0" w:line="240" w:lineRule="auto"/>
        <w:ind w:firstLine="709"/>
        <w:jc w:val="both"/>
        <w:rPr>
          <w:rFonts w:ascii="Times New Roman" w:hAnsi="Times New Roman"/>
          <w:sz w:val="28"/>
          <w:szCs w:val="28"/>
          <w:lang w:val="uk-UA"/>
        </w:rPr>
      </w:pPr>
      <w:r w:rsidRPr="00215D41">
        <w:rPr>
          <w:rFonts w:ascii="Times New Roman" w:hAnsi="Times New Roman"/>
          <w:i/>
          <w:sz w:val="28"/>
          <w:szCs w:val="28"/>
          <w:lang w:val="uk-UA"/>
        </w:rPr>
        <w:t>Система управління виробничими витратами</w:t>
      </w:r>
      <w:r w:rsidRPr="00215D41">
        <w:rPr>
          <w:rFonts w:ascii="Times New Roman" w:hAnsi="Times New Roman"/>
          <w:sz w:val="28"/>
          <w:szCs w:val="28"/>
          <w:lang w:val="uk-UA"/>
        </w:rPr>
        <w:t xml:space="preserve"> шляхом виявлення витратоутворюючих чинників дозволяє виявити </w:t>
      </w:r>
      <w:r w:rsidRPr="00215D41">
        <w:rPr>
          <w:rFonts w:ascii="Times New Roman" w:hAnsi="Times New Roman"/>
          <w:b/>
          <w:i/>
          <w:sz w:val="28"/>
          <w:szCs w:val="28"/>
          <w:lang w:val="uk-UA"/>
        </w:rPr>
        <w:t>конкурентну перевагу</w:t>
      </w:r>
      <w:r w:rsidRPr="00215D41">
        <w:rPr>
          <w:rFonts w:ascii="Times New Roman" w:hAnsi="Times New Roman"/>
          <w:sz w:val="28"/>
          <w:szCs w:val="28"/>
          <w:lang w:val="uk-UA"/>
        </w:rPr>
        <w:t xml:space="preserve"> підприємства, що дає підприємству перевагу над конкурентами в економічній, технічній і організаційній сферах діяльності, можливість </w:t>
      </w:r>
      <w:r w:rsidRPr="00215D41">
        <w:rPr>
          <w:rFonts w:ascii="Times New Roman" w:hAnsi="Times New Roman"/>
          <w:sz w:val="28"/>
          <w:szCs w:val="28"/>
          <w:lang w:val="uk-UA"/>
        </w:rPr>
        <w:lastRenderedPageBreak/>
        <w:t>ефективніше розпоряджатися наявними ресурсами. У теорії конкурентних переваг, розробленій в дослідженнях М. Портеру [</w:t>
      </w:r>
      <w:r>
        <w:rPr>
          <w:rFonts w:ascii="Times New Roman" w:hAnsi="Times New Roman"/>
          <w:sz w:val="28"/>
          <w:szCs w:val="28"/>
          <w:lang w:val="uk-UA"/>
        </w:rPr>
        <w:t>62</w:t>
      </w:r>
      <w:r w:rsidRPr="00215D41">
        <w:rPr>
          <w:rFonts w:ascii="Times New Roman" w:hAnsi="Times New Roman"/>
          <w:sz w:val="28"/>
          <w:szCs w:val="28"/>
          <w:lang w:val="uk-UA"/>
        </w:rPr>
        <w:t xml:space="preserve">], виділяються </w:t>
      </w:r>
      <w:r w:rsidRPr="00215D41">
        <w:rPr>
          <w:rFonts w:ascii="Times New Roman" w:hAnsi="Times New Roman"/>
          <w:b/>
          <w:i/>
          <w:sz w:val="28"/>
          <w:szCs w:val="28"/>
          <w:lang w:val="uk-UA"/>
        </w:rPr>
        <w:t>два види конкурентної переваги</w:t>
      </w:r>
      <w:r w:rsidRPr="00215D41">
        <w:rPr>
          <w:rFonts w:ascii="Times New Roman" w:hAnsi="Times New Roman"/>
          <w:sz w:val="28"/>
          <w:szCs w:val="28"/>
          <w:lang w:val="uk-UA"/>
        </w:rPr>
        <w:t xml:space="preserve"> підприємства: </w:t>
      </w:r>
      <w:r w:rsidRPr="00215D41">
        <w:rPr>
          <w:rFonts w:ascii="Times New Roman" w:hAnsi="Times New Roman"/>
          <w:b/>
          <w:i/>
          <w:sz w:val="28"/>
          <w:szCs w:val="28"/>
          <w:lang w:val="uk-UA"/>
        </w:rPr>
        <w:t>низькі витрати і диференціація товарів</w:t>
      </w:r>
      <w:r w:rsidRPr="00215D41">
        <w:rPr>
          <w:rFonts w:ascii="Times New Roman" w:hAnsi="Times New Roman"/>
          <w:sz w:val="28"/>
          <w:szCs w:val="28"/>
          <w:lang w:val="uk-UA"/>
        </w:rPr>
        <w:t xml:space="preserve">. </w:t>
      </w:r>
      <w:r w:rsidRPr="00215D41">
        <w:rPr>
          <w:rFonts w:ascii="Times New Roman" w:hAnsi="Times New Roman"/>
          <w:i/>
          <w:sz w:val="28"/>
          <w:szCs w:val="28"/>
          <w:lang w:val="uk-UA"/>
        </w:rPr>
        <w:t>Низькі витрати</w:t>
      </w:r>
      <w:r w:rsidRPr="00215D41">
        <w:rPr>
          <w:rFonts w:ascii="Times New Roman" w:hAnsi="Times New Roman"/>
          <w:sz w:val="28"/>
          <w:szCs w:val="28"/>
          <w:lang w:val="uk-UA"/>
        </w:rPr>
        <w:t xml:space="preserve"> відбивають здатність фірми розробляти товар з меншими витратами, ніж конкуренти. </w:t>
      </w:r>
      <w:r w:rsidRPr="00215D41">
        <w:rPr>
          <w:rFonts w:ascii="Times New Roman" w:hAnsi="Times New Roman"/>
          <w:i/>
          <w:sz w:val="28"/>
          <w:szCs w:val="28"/>
          <w:lang w:val="uk-UA"/>
        </w:rPr>
        <w:t>Диференціація</w:t>
      </w:r>
      <w:r w:rsidRPr="00215D41">
        <w:rPr>
          <w:rFonts w:ascii="Times New Roman" w:hAnsi="Times New Roman"/>
          <w:sz w:val="28"/>
          <w:szCs w:val="28"/>
          <w:lang w:val="uk-UA"/>
        </w:rPr>
        <w:t xml:space="preserve"> є здатністю забезпечити покупця унікальною і більшою цінністю у вигляді високої якості товарів, товарів ринкової новизни, високої якості після продажного обслуговування і так далі. Конкурентна перевага будь-якого типу дає більш високу ефективність, ніж у конкурентів  [</w:t>
      </w:r>
      <w:r>
        <w:rPr>
          <w:rFonts w:ascii="Times New Roman" w:hAnsi="Times New Roman"/>
          <w:sz w:val="28"/>
          <w:szCs w:val="28"/>
          <w:lang w:val="uk-UA"/>
        </w:rPr>
        <w:t>60</w:t>
      </w:r>
      <w:r w:rsidRPr="00215D41">
        <w:rPr>
          <w:rFonts w:ascii="Times New Roman" w:hAnsi="Times New Roman"/>
          <w:sz w:val="28"/>
          <w:szCs w:val="28"/>
          <w:lang w:val="uk-UA"/>
        </w:rPr>
        <w:t xml:space="preserve">; </w:t>
      </w:r>
      <w:r>
        <w:rPr>
          <w:rFonts w:ascii="Times New Roman" w:hAnsi="Times New Roman"/>
          <w:sz w:val="28"/>
          <w:szCs w:val="28"/>
          <w:lang w:val="uk-UA"/>
        </w:rPr>
        <w:t>61</w:t>
      </w:r>
      <w:r w:rsidRPr="00215D41">
        <w:rPr>
          <w:rFonts w:ascii="Times New Roman" w:hAnsi="Times New Roman"/>
          <w:sz w:val="28"/>
          <w:szCs w:val="28"/>
          <w:lang w:val="uk-UA"/>
        </w:rPr>
        <w:t xml:space="preserve">; </w:t>
      </w:r>
      <w:r>
        <w:rPr>
          <w:rFonts w:ascii="Times New Roman" w:hAnsi="Times New Roman"/>
          <w:sz w:val="28"/>
          <w:szCs w:val="28"/>
          <w:lang w:val="uk-UA"/>
        </w:rPr>
        <w:t>62</w:t>
      </w:r>
      <w:r w:rsidRPr="00215D41">
        <w:rPr>
          <w:rFonts w:ascii="Times New Roman" w:hAnsi="Times New Roman"/>
          <w:sz w:val="28"/>
          <w:szCs w:val="28"/>
          <w:lang w:val="uk-UA"/>
        </w:rPr>
        <w:t>].</w:t>
      </w:r>
    </w:p>
    <w:p w14:paraId="09C62DD8" w14:textId="77777777" w:rsidR="001956B8" w:rsidRPr="00215D41" w:rsidRDefault="001956B8" w:rsidP="001956B8">
      <w:pPr>
        <w:widowControl w:val="0"/>
        <w:spacing w:after="0" w:line="240" w:lineRule="auto"/>
        <w:ind w:firstLine="709"/>
        <w:jc w:val="both"/>
        <w:rPr>
          <w:rFonts w:ascii="Times New Roman" w:hAnsi="Times New Roman"/>
          <w:sz w:val="28"/>
          <w:szCs w:val="28"/>
          <w:lang w:val="uk-UA"/>
        </w:rPr>
      </w:pPr>
    </w:p>
    <w:p w14:paraId="12D97882" w14:textId="77777777" w:rsidR="001956B8" w:rsidRPr="00215D41" w:rsidRDefault="001956B8" w:rsidP="001956B8">
      <w:pPr>
        <w:widowControl w:val="0"/>
        <w:spacing w:after="0" w:line="24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767A2BC" wp14:editId="0DDAFCFD">
            <wp:extent cx="5848350" cy="29718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48350" cy="2971800"/>
                    </a:xfrm>
                    <a:prstGeom prst="rect">
                      <a:avLst/>
                    </a:prstGeom>
                    <a:noFill/>
                    <a:ln>
                      <a:noFill/>
                    </a:ln>
                  </pic:spPr>
                </pic:pic>
              </a:graphicData>
            </a:graphic>
          </wp:inline>
        </w:drawing>
      </w:r>
      <w:r w:rsidRPr="00215D41">
        <w:rPr>
          <w:rFonts w:ascii="Times New Roman" w:hAnsi="Times New Roman"/>
          <w:sz w:val="28"/>
          <w:szCs w:val="28"/>
        </w:rPr>
        <w:t xml:space="preserve"> </w:t>
      </w:r>
    </w:p>
    <w:p w14:paraId="3BF0E02E" w14:textId="77777777" w:rsidR="001956B8" w:rsidRPr="00C720FB" w:rsidRDefault="001956B8" w:rsidP="001956B8">
      <w:pPr>
        <w:widowControl w:val="0"/>
        <w:spacing w:after="0" w:line="240" w:lineRule="auto"/>
        <w:ind w:firstLine="709"/>
        <w:jc w:val="center"/>
        <w:rPr>
          <w:rFonts w:ascii="Times New Roman" w:hAnsi="Times New Roman"/>
          <w:i/>
          <w:sz w:val="28"/>
          <w:szCs w:val="28"/>
        </w:rPr>
      </w:pPr>
      <w:r w:rsidRPr="00C720FB">
        <w:rPr>
          <w:rFonts w:ascii="Times New Roman" w:hAnsi="Times New Roman"/>
          <w:i/>
          <w:sz w:val="28"/>
          <w:szCs w:val="28"/>
        </w:rPr>
        <w:t xml:space="preserve">Рисунок  </w:t>
      </w:r>
      <w:r w:rsidRPr="00C720FB">
        <w:rPr>
          <w:rFonts w:ascii="Times New Roman" w:hAnsi="Times New Roman"/>
          <w:i/>
          <w:sz w:val="28"/>
          <w:szCs w:val="28"/>
          <w:lang w:val="uk-UA"/>
        </w:rPr>
        <w:t>4.3 –</w:t>
      </w:r>
      <w:r w:rsidRPr="00C720FB">
        <w:rPr>
          <w:rFonts w:ascii="Times New Roman" w:hAnsi="Times New Roman"/>
          <w:i/>
          <w:sz w:val="28"/>
          <w:szCs w:val="28"/>
        </w:rPr>
        <w:t xml:space="preserve"> </w:t>
      </w:r>
      <w:r w:rsidRPr="00C720FB">
        <w:rPr>
          <w:rFonts w:ascii="Times New Roman" w:hAnsi="Times New Roman"/>
          <w:i/>
          <w:sz w:val="28"/>
          <w:szCs w:val="28"/>
          <w:lang w:val="uk-UA"/>
        </w:rPr>
        <w:t>Ланцюжок цінностей</w:t>
      </w:r>
    </w:p>
    <w:p w14:paraId="22D50D18" w14:textId="77777777" w:rsidR="001956B8" w:rsidRPr="00890602" w:rsidRDefault="001956B8" w:rsidP="001956B8">
      <w:pPr>
        <w:widowControl w:val="0"/>
        <w:spacing w:after="0" w:line="240" w:lineRule="auto"/>
        <w:ind w:firstLine="709"/>
        <w:jc w:val="both"/>
        <w:rPr>
          <w:rFonts w:ascii="Times New Roman" w:hAnsi="Times New Roman"/>
          <w:sz w:val="28"/>
          <w:szCs w:val="28"/>
          <w:lang w:val="uk-UA"/>
        </w:rPr>
      </w:pPr>
      <w:r w:rsidRPr="00890602">
        <w:rPr>
          <w:rFonts w:ascii="Times New Roman" w:hAnsi="Times New Roman"/>
          <w:sz w:val="28"/>
          <w:szCs w:val="28"/>
          <w:lang w:val="uk-UA"/>
        </w:rPr>
        <w:t>Джерело: [62]</w:t>
      </w:r>
      <w:r w:rsidR="00E025CE">
        <w:rPr>
          <w:rFonts w:ascii="Times New Roman" w:hAnsi="Times New Roman"/>
          <w:sz w:val="28"/>
          <w:szCs w:val="28"/>
          <w:lang w:val="uk-UA"/>
        </w:rPr>
        <w:t>.</w:t>
      </w:r>
    </w:p>
    <w:p w14:paraId="62641707" w14:textId="77777777" w:rsidR="001956B8" w:rsidRPr="00215D41" w:rsidRDefault="001956B8" w:rsidP="001956B8">
      <w:pPr>
        <w:widowControl w:val="0"/>
        <w:spacing w:after="0" w:line="240" w:lineRule="auto"/>
        <w:ind w:firstLine="709"/>
        <w:rPr>
          <w:rFonts w:ascii="Times New Roman" w:hAnsi="Times New Roman"/>
          <w:i/>
          <w:sz w:val="28"/>
          <w:szCs w:val="28"/>
          <w:lang w:val="uk-UA"/>
        </w:rPr>
      </w:pPr>
    </w:p>
    <w:p w14:paraId="34D4420F" w14:textId="77777777" w:rsidR="001956B8" w:rsidRPr="00215D41"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sz w:val="28"/>
          <w:szCs w:val="28"/>
          <w:lang w:val="uk-UA"/>
        </w:rPr>
        <w:t xml:space="preserve">Таким чином, </w:t>
      </w:r>
      <w:r w:rsidRPr="00215D41">
        <w:rPr>
          <w:rFonts w:ascii="Times New Roman" w:hAnsi="Times New Roman"/>
          <w:b/>
          <w:i/>
          <w:sz w:val="28"/>
          <w:szCs w:val="28"/>
          <w:lang w:val="uk-UA"/>
        </w:rPr>
        <w:t>стратегічне управління витратами</w:t>
      </w:r>
      <w:r w:rsidRPr="00215D41">
        <w:rPr>
          <w:rFonts w:ascii="Times New Roman" w:hAnsi="Times New Roman"/>
          <w:sz w:val="28"/>
          <w:szCs w:val="28"/>
          <w:lang w:val="uk-UA"/>
        </w:rPr>
        <w:t xml:space="preserve">  є подальшим розвитком теорії управління витратами, перспективним його напрямом. Але аспекти стратегічного управління витратами істотно відрізняються від поточного управління витратами. </w:t>
      </w:r>
    </w:p>
    <w:p w14:paraId="4DF6FD1C" w14:textId="77777777" w:rsidR="001956B8" w:rsidRPr="00215D41" w:rsidRDefault="001956B8" w:rsidP="001956B8">
      <w:pPr>
        <w:widowControl w:val="0"/>
        <w:spacing w:after="0" w:line="240" w:lineRule="auto"/>
        <w:ind w:firstLine="709"/>
        <w:contextualSpacing/>
        <w:jc w:val="both"/>
        <w:rPr>
          <w:rFonts w:ascii="Times New Roman" w:hAnsi="Times New Roman"/>
          <w:bCs/>
          <w:i/>
          <w:sz w:val="28"/>
          <w:szCs w:val="28"/>
          <w:lang w:val="uk-UA"/>
        </w:rPr>
      </w:pPr>
      <w:r w:rsidRPr="00215D41">
        <w:rPr>
          <w:rFonts w:ascii="Times New Roman" w:hAnsi="Times New Roman"/>
          <w:sz w:val="28"/>
          <w:szCs w:val="28"/>
          <w:lang w:val="uk-UA"/>
        </w:rPr>
        <w:t>Управління витратами відбувається як в поточному режимі, так і для цілей реалізації стратегії підприємства. Обидва види управління представляють етапи розвитку скла</w:t>
      </w:r>
      <w:r>
        <w:rPr>
          <w:rFonts w:ascii="Times New Roman" w:hAnsi="Times New Roman"/>
          <w:sz w:val="28"/>
          <w:szCs w:val="28"/>
          <w:lang w:val="uk-UA"/>
        </w:rPr>
        <w:t>дної проблеми управління витрат</w:t>
      </w:r>
      <w:r w:rsidRPr="00215D41">
        <w:rPr>
          <w:rFonts w:ascii="Times New Roman" w:hAnsi="Times New Roman"/>
          <w:sz w:val="28"/>
          <w:szCs w:val="28"/>
          <w:lang w:val="uk-UA"/>
        </w:rPr>
        <w:t>.</w:t>
      </w:r>
    </w:p>
    <w:p w14:paraId="1758F5D7" w14:textId="77777777" w:rsidR="001956B8" w:rsidRPr="00215D41" w:rsidRDefault="001956B8" w:rsidP="001956B8">
      <w:pPr>
        <w:widowControl w:val="0"/>
        <w:spacing w:after="0" w:line="240" w:lineRule="auto"/>
        <w:ind w:firstLine="709"/>
        <w:contextualSpacing/>
        <w:jc w:val="both"/>
        <w:rPr>
          <w:rFonts w:ascii="Times New Roman" w:hAnsi="Times New Roman"/>
          <w:bCs/>
          <w:i/>
          <w:sz w:val="28"/>
          <w:szCs w:val="28"/>
          <w:lang w:val="uk-UA"/>
        </w:rPr>
      </w:pPr>
      <w:r w:rsidRPr="00215D41">
        <w:rPr>
          <w:rFonts w:ascii="Times New Roman" w:hAnsi="Times New Roman"/>
          <w:b/>
          <w:i/>
          <w:sz w:val="28"/>
          <w:szCs w:val="28"/>
          <w:lang w:val="uk-UA"/>
        </w:rPr>
        <w:t>Оперативне і тактичне управління виробничими витратами</w:t>
      </w:r>
      <w:r w:rsidRPr="00215D41">
        <w:rPr>
          <w:rFonts w:ascii="Times New Roman" w:hAnsi="Times New Roman"/>
          <w:sz w:val="28"/>
          <w:szCs w:val="28"/>
          <w:lang w:val="uk-UA"/>
        </w:rPr>
        <w:t xml:space="preserve"> носять характер короткострокового управління.</w:t>
      </w:r>
    </w:p>
    <w:p w14:paraId="4ADBE457"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215D41">
        <w:rPr>
          <w:rFonts w:ascii="Times New Roman" w:hAnsi="Times New Roman"/>
          <w:b/>
          <w:i/>
          <w:sz w:val="28"/>
          <w:szCs w:val="28"/>
          <w:lang w:val="uk-UA"/>
        </w:rPr>
        <w:t>Стратегічне управління витратами</w:t>
      </w:r>
      <w:r w:rsidRPr="00215D41">
        <w:rPr>
          <w:rFonts w:ascii="Times New Roman" w:hAnsi="Times New Roman"/>
          <w:sz w:val="28"/>
          <w:szCs w:val="28"/>
          <w:lang w:val="uk-UA"/>
        </w:rPr>
        <w:t xml:space="preserve"> враховує довгострокову перспективу. У рамках кожного рівня виробляється певний підхід до скорочення витрат, заснований на використанні певних інструментів і їх поєднанні. Крім того, в залежності від рівнів управління відрізняють методи та підходи до управління витратами</w:t>
      </w:r>
      <w:r w:rsidRPr="00215D41">
        <w:rPr>
          <w:rFonts w:ascii="Times New Roman" w:hAnsi="Times New Roman"/>
          <w:sz w:val="28"/>
          <w:szCs w:val="28"/>
        </w:rPr>
        <w:t>.</w:t>
      </w:r>
    </w:p>
    <w:p w14:paraId="70D3B006" w14:textId="77777777" w:rsidR="001956B8" w:rsidRPr="0080406B" w:rsidRDefault="001956B8" w:rsidP="001956B8">
      <w:pPr>
        <w:widowControl w:val="0"/>
        <w:spacing w:after="0" w:line="240" w:lineRule="auto"/>
        <w:ind w:firstLine="709"/>
        <w:contextualSpacing/>
        <w:jc w:val="both"/>
        <w:rPr>
          <w:rFonts w:ascii="Times New Roman" w:hAnsi="Times New Roman"/>
          <w:bCs/>
          <w:i/>
          <w:sz w:val="28"/>
          <w:szCs w:val="28"/>
          <w:lang w:val="uk-UA"/>
        </w:rPr>
      </w:pPr>
      <w:r w:rsidRPr="00890602">
        <w:rPr>
          <w:rFonts w:ascii="Times New Roman" w:hAnsi="Times New Roman"/>
          <w:sz w:val="28"/>
          <w:szCs w:val="28"/>
          <w:lang w:val="uk-UA"/>
        </w:rPr>
        <w:t>Підходи до управління витра</w:t>
      </w:r>
      <w:r w:rsidR="009F449C">
        <w:rPr>
          <w:rFonts w:ascii="Times New Roman" w:hAnsi="Times New Roman"/>
          <w:sz w:val="28"/>
          <w:szCs w:val="28"/>
          <w:lang w:val="uk-UA"/>
        </w:rPr>
        <w:t>та</w:t>
      </w:r>
      <w:r w:rsidRPr="00890602">
        <w:rPr>
          <w:rFonts w:ascii="Times New Roman" w:hAnsi="Times New Roman"/>
          <w:sz w:val="28"/>
          <w:szCs w:val="28"/>
          <w:lang w:val="uk-UA"/>
        </w:rPr>
        <w:t>ми підприємства наведені в табл. 4.3 – 4.7.</w:t>
      </w:r>
    </w:p>
    <w:p w14:paraId="0414CEE5" w14:textId="77777777" w:rsidR="001956B8" w:rsidRDefault="001956B8" w:rsidP="001956B8">
      <w:pPr>
        <w:widowControl w:val="0"/>
        <w:spacing w:after="0" w:line="240" w:lineRule="auto"/>
        <w:ind w:firstLine="709"/>
        <w:jc w:val="both"/>
        <w:rPr>
          <w:rFonts w:ascii="Times New Roman" w:hAnsi="Times New Roman"/>
          <w:i/>
          <w:sz w:val="28"/>
          <w:szCs w:val="28"/>
          <w:lang w:val="uk-UA"/>
        </w:rPr>
      </w:pPr>
      <w:r w:rsidRPr="00C720FB">
        <w:rPr>
          <w:rFonts w:ascii="Times New Roman" w:eastAsia="Times New Roman" w:hAnsi="Times New Roman"/>
          <w:i/>
          <w:sz w:val="28"/>
          <w:szCs w:val="28"/>
          <w:lang w:val="uk-UA" w:eastAsia="ru-RU"/>
        </w:rPr>
        <w:lastRenderedPageBreak/>
        <w:t xml:space="preserve">Таблиця </w:t>
      </w:r>
      <w:r>
        <w:rPr>
          <w:rFonts w:ascii="Times New Roman" w:eastAsia="Times New Roman" w:hAnsi="Times New Roman"/>
          <w:i/>
          <w:sz w:val="28"/>
          <w:szCs w:val="28"/>
          <w:lang w:val="uk-UA" w:eastAsia="ru-RU"/>
        </w:rPr>
        <w:t>4</w:t>
      </w:r>
      <w:r w:rsidRPr="00C720FB">
        <w:rPr>
          <w:rFonts w:ascii="Times New Roman" w:eastAsia="Times New Roman" w:hAnsi="Times New Roman"/>
          <w:i/>
          <w:sz w:val="28"/>
          <w:szCs w:val="28"/>
          <w:lang w:val="uk-UA" w:eastAsia="ru-RU"/>
        </w:rPr>
        <w:t xml:space="preserve">.3 </w:t>
      </w:r>
      <w:r w:rsidRPr="00C720FB">
        <w:rPr>
          <w:rFonts w:ascii="Times New Roman" w:hAnsi="Times New Roman"/>
          <w:i/>
          <w:sz w:val="28"/>
          <w:szCs w:val="28"/>
          <w:lang w:val="uk-UA"/>
        </w:rPr>
        <w:t xml:space="preserve">– Відмінності в управлінні витратами, обумовлені різними стратегічними аспектами </w:t>
      </w:r>
    </w:p>
    <w:p w14:paraId="2D51CC48" w14:textId="77777777" w:rsidR="00187059" w:rsidRPr="00C720FB" w:rsidRDefault="00187059" w:rsidP="001956B8">
      <w:pPr>
        <w:widowControl w:val="0"/>
        <w:spacing w:after="0" w:line="240" w:lineRule="auto"/>
        <w:ind w:firstLine="709"/>
        <w:jc w:val="both"/>
        <w:rPr>
          <w:rFonts w:ascii="Times New Roman" w:hAnsi="Times New Roman"/>
          <w:i/>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2151"/>
        <w:gridCol w:w="2961"/>
      </w:tblGrid>
      <w:tr w:rsidR="001956B8" w:rsidRPr="00215D41" w14:paraId="7150F202" w14:textId="77777777" w:rsidTr="005B11E3">
        <w:trPr>
          <w:trHeight w:val="308"/>
        </w:trPr>
        <w:tc>
          <w:tcPr>
            <w:tcW w:w="2248" w:type="pct"/>
          </w:tcPr>
          <w:p w14:paraId="3616BCA0"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Параметри порівняння</w:t>
            </w:r>
          </w:p>
        </w:tc>
        <w:tc>
          <w:tcPr>
            <w:tcW w:w="2752" w:type="pct"/>
            <w:gridSpan w:val="2"/>
          </w:tcPr>
          <w:p w14:paraId="214F1121"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Основні стратегічні аспекти</w:t>
            </w:r>
          </w:p>
        </w:tc>
      </w:tr>
      <w:tr w:rsidR="001956B8" w:rsidRPr="00215D41" w14:paraId="2F269B17" w14:textId="77777777" w:rsidTr="005B11E3">
        <w:trPr>
          <w:trHeight w:val="449"/>
        </w:trPr>
        <w:tc>
          <w:tcPr>
            <w:tcW w:w="2248" w:type="pct"/>
          </w:tcPr>
          <w:p w14:paraId="49611A75"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Роль спланованих витрат при оцінці показників роботи</w:t>
            </w:r>
          </w:p>
        </w:tc>
        <w:tc>
          <w:tcPr>
            <w:tcW w:w="1158" w:type="pct"/>
            <w:vAlign w:val="center"/>
          </w:tcPr>
          <w:p w14:paraId="2D40CB5A"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Диференціація продукції</w:t>
            </w:r>
          </w:p>
        </w:tc>
        <w:tc>
          <w:tcPr>
            <w:tcW w:w="1594" w:type="pct"/>
            <w:vAlign w:val="center"/>
          </w:tcPr>
          <w:p w14:paraId="29C61529"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Лідерство на основі витрат</w:t>
            </w:r>
          </w:p>
        </w:tc>
      </w:tr>
      <w:tr w:rsidR="001956B8" w:rsidRPr="00215D41" w14:paraId="03B0122E" w14:textId="77777777" w:rsidTr="005B11E3">
        <w:trPr>
          <w:trHeight w:val="713"/>
        </w:trPr>
        <w:tc>
          <w:tcPr>
            <w:tcW w:w="2248" w:type="pct"/>
          </w:tcPr>
          <w:p w14:paraId="771888FC"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Значення гнучкого бюджетування для управління витратами</w:t>
            </w:r>
          </w:p>
        </w:tc>
        <w:tc>
          <w:tcPr>
            <w:tcW w:w="1158" w:type="pct"/>
            <w:vAlign w:val="center"/>
          </w:tcPr>
          <w:p w14:paraId="034C1E44"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Не дуже важливо</w:t>
            </w:r>
          </w:p>
        </w:tc>
        <w:tc>
          <w:tcPr>
            <w:tcW w:w="1594" w:type="pct"/>
            <w:vAlign w:val="center"/>
          </w:tcPr>
          <w:p w14:paraId="1A31CDC7"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Дуже важливо</w:t>
            </w:r>
          </w:p>
        </w:tc>
      </w:tr>
      <w:tr w:rsidR="001956B8" w:rsidRPr="00215D41" w14:paraId="4EE2A359" w14:textId="77777777" w:rsidTr="005B11E3">
        <w:trPr>
          <w:trHeight w:val="483"/>
        </w:trPr>
        <w:tc>
          <w:tcPr>
            <w:tcW w:w="2248" w:type="pct"/>
          </w:tcPr>
          <w:p w14:paraId="14B632C0"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Важливість виконання бюджету</w:t>
            </w:r>
          </w:p>
        </w:tc>
        <w:tc>
          <w:tcPr>
            <w:tcW w:w="1158" w:type="pct"/>
            <w:vAlign w:val="center"/>
          </w:tcPr>
          <w:p w14:paraId="2CC5A088"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Від помірної до низької</w:t>
            </w:r>
          </w:p>
        </w:tc>
        <w:tc>
          <w:tcPr>
            <w:tcW w:w="1594" w:type="pct"/>
            <w:vAlign w:val="center"/>
          </w:tcPr>
          <w:p w14:paraId="34AC3E66"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Від високої до дуже високої</w:t>
            </w:r>
          </w:p>
        </w:tc>
      </w:tr>
      <w:tr w:rsidR="001956B8" w:rsidRPr="00215D41" w14:paraId="55F61359" w14:textId="77777777" w:rsidTr="005B11E3">
        <w:trPr>
          <w:trHeight w:val="477"/>
        </w:trPr>
        <w:tc>
          <w:tcPr>
            <w:tcW w:w="2248" w:type="pct"/>
          </w:tcPr>
          <w:p w14:paraId="67A1746E"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Значення аналізу маркетингових витрат</w:t>
            </w:r>
          </w:p>
        </w:tc>
        <w:tc>
          <w:tcPr>
            <w:tcW w:w="1158" w:type="pct"/>
            <w:vAlign w:val="center"/>
          </w:tcPr>
          <w:p w14:paraId="37FC9DC4"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Критичне</w:t>
            </w:r>
          </w:p>
        </w:tc>
        <w:tc>
          <w:tcPr>
            <w:tcW w:w="1594" w:type="pct"/>
            <w:vAlign w:val="center"/>
          </w:tcPr>
          <w:p w14:paraId="713D4111"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Часто не виконується у формалізованому виді</w:t>
            </w:r>
          </w:p>
        </w:tc>
      </w:tr>
      <w:tr w:rsidR="001956B8" w:rsidRPr="00215D41" w14:paraId="3427179C" w14:textId="77777777" w:rsidTr="005B11E3">
        <w:trPr>
          <w:trHeight w:val="713"/>
        </w:trPr>
        <w:tc>
          <w:tcPr>
            <w:tcW w:w="2248" w:type="pct"/>
          </w:tcPr>
          <w:p w14:paraId="5C512601"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Значення собівартості продукції як параметра для ухвалення рішення по ціноутворенню</w:t>
            </w:r>
          </w:p>
        </w:tc>
        <w:tc>
          <w:tcPr>
            <w:tcW w:w="1158" w:type="pct"/>
            <w:vAlign w:val="center"/>
          </w:tcPr>
          <w:p w14:paraId="302BEB0D"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Низьке</w:t>
            </w:r>
          </w:p>
        </w:tc>
        <w:tc>
          <w:tcPr>
            <w:tcW w:w="1594" w:type="pct"/>
            <w:vAlign w:val="center"/>
          </w:tcPr>
          <w:p w14:paraId="1FE520C6"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Високе</w:t>
            </w:r>
          </w:p>
        </w:tc>
      </w:tr>
      <w:tr w:rsidR="001956B8" w:rsidRPr="00215D41" w14:paraId="22DD66CB" w14:textId="77777777" w:rsidTr="005B11E3">
        <w:trPr>
          <w:trHeight w:val="502"/>
        </w:trPr>
        <w:tc>
          <w:tcPr>
            <w:tcW w:w="2248" w:type="pct"/>
          </w:tcPr>
          <w:p w14:paraId="5AC180AE"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Значення аналізу цін конкурентів</w:t>
            </w:r>
          </w:p>
        </w:tc>
        <w:tc>
          <w:tcPr>
            <w:tcW w:w="1158" w:type="pct"/>
            <w:vAlign w:val="center"/>
          </w:tcPr>
          <w:p w14:paraId="4C727837"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Низьке</w:t>
            </w:r>
          </w:p>
        </w:tc>
        <w:tc>
          <w:tcPr>
            <w:tcW w:w="1594" w:type="pct"/>
            <w:vAlign w:val="center"/>
          </w:tcPr>
          <w:p w14:paraId="5E7AAA20"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Високе</w:t>
            </w:r>
          </w:p>
        </w:tc>
      </w:tr>
    </w:tbl>
    <w:p w14:paraId="22BD3311" w14:textId="77777777" w:rsidR="001956B8" w:rsidRDefault="001956B8" w:rsidP="001956B8">
      <w:pPr>
        <w:widowControl w:val="0"/>
        <w:spacing w:after="0" w:line="240" w:lineRule="auto"/>
        <w:ind w:firstLine="709"/>
        <w:jc w:val="center"/>
        <w:rPr>
          <w:rFonts w:ascii="Times New Roman" w:hAnsi="Times New Roman"/>
          <w:sz w:val="28"/>
          <w:szCs w:val="28"/>
          <w:lang w:val="uk-UA"/>
        </w:rPr>
      </w:pPr>
    </w:p>
    <w:p w14:paraId="4F5CEB4A" w14:textId="77777777" w:rsidR="00187059" w:rsidRPr="00215D41" w:rsidRDefault="00187059" w:rsidP="001956B8">
      <w:pPr>
        <w:widowControl w:val="0"/>
        <w:spacing w:after="0" w:line="240" w:lineRule="auto"/>
        <w:ind w:firstLine="709"/>
        <w:jc w:val="center"/>
        <w:rPr>
          <w:rFonts w:ascii="Times New Roman" w:hAnsi="Times New Roman"/>
          <w:sz w:val="28"/>
          <w:szCs w:val="28"/>
          <w:lang w:val="uk-UA"/>
        </w:rPr>
      </w:pPr>
    </w:p>
    <w:p w14:paraId="3ABB671A" w14:textId="77777777" w:rsidR="001956B8" w:rsidRDefault="001956B8" w:rsidP="001956B8">
      <w:pPr>
        <w:widowControl w:val="0"/>
        <w:spacing w:after="0" w:line="240" w:lineRule="auto"/>
        <w:ind w:firstLine="709"/>
        <w:jc w:val="both"/>
        <w:rPr>
          <w:rFonts w:ascii="Times New Roman" w:hAnsi="Times New Roman"/>
          <w:i/>
          <w:sz w:val="28"/>
          <w:szCs w:val="28"/>
          <w:lang w:val="uk-UA"/>
        </w:rPr>
      </w:pPr>
      <w:r w:rsidRPr="00C720FB">
        <w:rPr>
          <w:rFonts w:ascii="Times New Roman" w:eastAsia="Times New Roman" w:hAnsi="Times New Roman"/>
          <w:i/>
          <w:sz w:val="28"/>
          <w:szCs w:val="28"/>
          <w:lang w:val="uk-UA" w:eastAsia="ru-RU"/>
        </w:rPr>
        <w:t xml:space="preserve">Таблиця </w:t>
      </w:r>
      <w:r>
        <w:rPr>
          <w:rFonts w:ascii="Times New Roman" w:eastAsia="Times New Roman" w:hAnsi="Times New Roman"/>
          <w:i/>
          <w:sz w:val="28"/>
          <w:szCs w:val="28"/>
          <w:lang w:val="uk-UA" w:eastAsia="ru-RU"/>
        </w:rPr>
        <w:t>4</w:t>
      </w:r>
      <w:r w:rsidRPr="00C720FB">
        <w:rPr>
          <w:rFonts w:ascii="Times New Roman" w:eastAsia="Times New Roman" w:hAnsi="Times New Roman"/>
          <w:i/>
          <w:sz w:val="28"/>
          <w:szCs w:val="28"/>
          <w:lang w:val="uk-UA" w:eastAsia="ru-RU"/>
        </w:rPr>
        <w:t xml:space="preserve">.4 </w:t>
      </w:r>
      <w:r w:rsidRPr="00C720FB">
        <w:rPr>
          <w:rFonts w:ascii="Times New Roman" w:hAnsi="Times New Roman"/>
          <w:i/>
          <w:sz w:val="28"/>
          <w:szCs w:val="28"/>
          <w:lang w:val="uk-UA"/>
        </w:rPr>
        <w:t>– Зіставлення стратегічного і поточного управління витратами</w:t>
      </w:r>
    </w:p>
    <w:p w14:paraId="426F1588" w14:textId="77777777" w:rsidR="00187059" w:rsidRPr="00C720FB" w:rsidRDefault="00187059" w:rsidP="001956B8">
      <w:pPr>
        <w:widowControl w:val="0"/>
        <w:spacing w:after="0" w:line="240" w:lineRule="auto"/>
        <w:ind w:firstLine="709"/>
        <w:jc w:val="both"/>
        <w:rPr>
          <w:rFonts w:ascii="Times New Roman" w:hAnsi="Times New Roman"/>
          <w:i/>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4962"/>
      </w:tblGrid>
      <w:tr w:rsidR="001956B8" w:rsidRPr="00215D41" w14:paraId="30B02A16" w14:textId="77777777" w:rsidTr="00187059">
        <w:trPr>
          <w:trHeight w:val="600"/>
        </w:trPr>
        <w:tc>
          <w:tcPr>
            <w:tcW w:w="1951" w:type="dxa"/>
            <w:vAlign w:val="center"/>
          </w:tcPr>
          <w:p w14:paraId="3A99C804"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Критерії порівняння</w:t>
            </w:r>
          </w:p>
        </w:tc>
        <w:tc>
          <w:tcPr>
            <w:tcW w:w="2126" w:type="dxa"/>
            <w:vAlign w:val="center"/>
          </w:tcPr>
          <w:p w14:paraId="389B117A"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Поточне управління витратами</w:t>
            </w:r>
          </w:p>
        </w:tc>
        <w:tc>
          <w:tcPr>
            <w:tcW w:w="4962" w:type="dxa"/>
            <w:vAlign w:val="center"/>
          </w:tcPr>
          <w:p w14:paraId="2FFA4EDC" w14:textId="77777777" w:rsidR="001956B8" w:rsidRPr="00C174C1" w:rsidRDefault="001956B8" w:rsidP="005B11E3">
            <w:pPr>
              <w:widowControl w:val="0"/>
              <w:spacing w:after="0" w:line="240" w:lineRule="auto"/>
              <w:jc w:val="center"/>
              <w:rPr>
                <w:rFonts w:ascii="Times New Roman" w:hAnsi="Times New Roman"/>
                <w:sz w:val="24"/>
                <w:szCs w:val="24"/>
              </w:rPr>
            </w:pPr>
            <w:r w:rsidRPr="00C174C1">
              <w:rPr>
                <w:rFonts w:ascii="Times New Roman" w:hAnsi="Times New Roman"/>
                <w:sz w:val="24"/>
                <w:szCs w:val="24"/>
                <w:lang w:val="uk-UA"/>
              </w:rPr>
              <w:t>Стратегічне управління витратами</w:t>
            </w:r>
          </w:p>
        </w:tc>
      </w:tr>
      <w:tr w:rsidR="001956B8" w:rsidRPr="00215D41" w14:paraId="2F7E4E6A" w14:textId="77777777" w:rsidTr="00187059">
        <w:trPr>
          <w:trHeight w:val="600"/>
        </w:trPr>
        <w:tc>
          <w:tcPr>
            <w:tcW w:w="1951" w:type="dxa"/>
          </w:tcPr>
          <w:p w14:paraId="714B5180"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Об'єкт управління</w:t>
            </w:r>
          </w:p>
        </w:tc>
        <w:tc>
          <w:tcPr>
            <w:tcW w:w="2126" w:type="dxa"/>
            <w:vAlign w:val="center"/>
          </w:tcPr>
          <w:p w14:paraId="71828E96"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Витрати по видах виробів</w:t>
            </w:r>
          </w:p>
        </w:tc>
        <w:tc>
          <w:tcPr>
            <w:tcW w:w="4962" w:type="dxa"/>
            <w:vAlign w:val="center"/>
          </w:tcPr>
          <w:p w14:paraId="38A510B2"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Витрати різних етапів загальних цінностей</w:t>
            </w:r>
          </w:p>
        </w:tc>
      </w:tr>
      <w:tr w:rsidR="001956B8" w:rsidRPr="00215D41" w14:paraId="180BF92A" w14:textId="77777777" w:rsidTr="00187059">
        <w:trPr>
          <w:trHeight w:val="600"/>
        </w:trPr>
        <w:tc>
          <w:tcPr>
            <w:tcW w:w="1951" w:type="dxa"/>
          </w:tcPr>
          <w:p w14:paraId="1B92F281"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Акцент управління</w:t>
            </w:r>
          </w:p>
        </w:tc>
        <w:tc>
          <w:tcPr>
            <w:tcW w:w="2126" w:type="dxa"/>
            <w:vAlign w:val="center"/>
          </w:tcPr>
          <w:p w14:paraId="6F6E08F7"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Внутрішнє положення в компанії</w:t>
            </w:r>
          </w:p>
        </w:tc>
        <w:tc>
          <w:tcPr>
            <w:tcW w:w="4962" w:type="dxa"/>
            <w:vAlign w:val="center"/>
          </w:tcPr>
          <w:p w14:paraId="6B5ADE38"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Підприємство розглядається в єдиному ланцюжку цінностей з постачальниками і замовниками</w:t>
            </w:r>
          </w:p>
        </w:tc>
      </w:tr>
      <w:tr w:rsidR="001956B8" w:rsidRPr="00215D41" w14:paraId="53706197" w14:textId="77777777" w:rsidTr="00187059">
        <w:trPr>
          <w:trHeight w:val="600"/>
        </w:trPr>
        <w:tc>
          <w:tcPr>
            <w:tcW w:w="1951" w:type="dxa"/>
          </w:tcPr>
          <w:p w14:paraId="1E628C9D"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Мета управління</w:t>
            </w:r>
          </w:p>
        </w:tc>
        <w:tc>
          <w:tcPr>
            <w:tcW w:w="2126" w:type="dxa"/>
            <w:vAlign w:val="center"/>
          </w:tcPr>
          <w:p w14:paraId="45B91A08"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Планування, управління, контроль</w:t>
            </w:r>
          </w:p>
        </w:tc>
        <w:tc>
          <w:tcPr>
            <w:tcW w:w="4962" w:type="dxa"/>
            <w:vAlign w:val="center"/>
          </w:tcPr>
          <w:p w14:paraId="69288B2E" w14:textId="77777777" w:rsidR="001956B8" w:rsidRPr="00C174C1" w:rsidRDefault="001956B8" w:rsidP="009F449C">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Усі три завдання вирішуються залежно від основного стратегічного позиціонування підприємства</w:t>
            </w:r>
          </w:p>
        </w:tc>
      </w:tr>
      <w:tr w:rsidR="001956B8" w:rsidRPr="00215D41" w14:paraId="0C0EF24D" w14:textId="77777777" w:rsidTr="00187059">
        <w:trPr>
          <w:trHeight w:val="600"/>
        </w:trPr>
        <w:tc>
          <w:tcPr>
            <w:tcW w:w="1951" w:type="dxa"/>
          </w:tcPr>
          <w:p w14:paraId="195CBDB1"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Причина зміни витрат</w:t>
            </w:r>
          </w:p>
        </w:tc>
        <w:tc>
          <w:tcPr>
            <w:tcW w:w="2126" w:type="dxa"/>
            <w:vAlign w:val="center"/>
          </w:tcPr>
          <w:p w14:paraId="15E5EEFE"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Витрати - це функція об'єму продукції</w:t>
            </w:r>
          </w:p>
        </w:tc>
        <w:tc>
          <w:tcPr>
            <w:tcW w:w="4962" w:type="dxa"/>
            <w:vAlign w:val="center"/>
          </w:tcPr>
          <w:p w14:paraId="310E48E3"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Витрати - це функція стратегічних виборів, пов'язаних із структурними і функціональними чинниками</w:t>
            </w:r>
          </w:p>
        </w:tc>
      </w:tr>
      <w:tr w:rsidR="001956B8" w:rsidRPr="00215D41" w14:paraId="5B2136DB" w14:textId="77777777" w:rsidTr="00187059">
        <w:trPr>
          <w:trHeight w:val="633"/>
        </w:trPr>
        <w:tc>
          <w:tcPr>
            <w:tcW w:w="1951" w:type="dxa"/>
          </w:tcPr>
          <w:p w14:paraId="3472328A"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Завдання управління витратами</w:t>
            </w:r>
          </w:p>
        </w:tc>
        <w:tc>
          <w:tcPr>
            <w:tcW w:w="2126" w:type="dxa"/>
            <w:vAlign w:val="center"/>
          </w:tcPr>
          <w:p w14:paraId="1C09A550"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Стримування росту витрат</w:t>
            </w:r>
          </w:p>
        </w:tc>
        <w:tc>
          <w:tcPr>
            <w:tcW w:w="4962" w:type="dxa"/>
            <w:vAlign w:val="center"/>
          </w:tcPr>
          <w:p w14:paraId="3917A4FC" w14:textId="77777777" w:rsidR="001956B8" w:rsidRPr="00C174C1" w:rsidRDefault="001956B8" w:rsidP="005B11E3">
            <w:pPr>
              <w:widowControl w:val="0"/>
              <w:spacing w:after="0" w:line="240" w:lineRule="auto"/>
              <w:jc w:val="both"/>
              <w:rPr>
                <w:rFonts w:ascii="Times New Roman" w:hAnsi="Times New Roman"/>
                <w:sz w:val="24"/>
                <w:szCs w:val="24"/>
              </w:rPr>
            </w:pPr>
            <w:r w:rsidRPr="00C174C1">
              <w:rPr>
                <w:rFonts w:ascii="Times New Roman" w:hAnsi="Times New Roman"/>
                <w:sz w:val="24"/>
                <w:szCs w:val="24"/>
                <w:lang w:val="uk-UA"/>
              </w:rPr>
              <w:t>Скорочення витрат</w:t>
            </w:r>
          </w:p>
        </w:tc>
      </w:tr>
    </w:tbl>
    <w:p w14:paraId="24424B33" w14:textId="77777777" w:rsidR="001956B8" w:rsidRPr="00215D41" w:rsidRDefault="001956B8" w:rsidP="001956B8">
      <w:pPr>
        <w:widowControl w:val="0"/>
        <w:spacing w:after="0" w:line="240" w:lineRule="auto"/>
        <w:ind w:firstLine="709"/>
        <w:jc w:val="both"/>
        <w:rPr>
          <w:rFonts w:ascii="Times New Roman" w:hAnsi="Times New Roman"/>
          <w:sz w:val="28"/>
          <w:szCs w:val="28"/>
        </w:rPr>
      </w:pPr>
    </w:p>
    <w:p w14:paraId="1E4B9CA0" w14:textId="77777777" w:rsidR="001956B8" w:rsidRPr="00C720FB" w:rsidRDefault="001956B8" w:rsidP="001956B8">
      <w:pPr>
        <w:widowControl w:val="0"/>
        <w:spacing w:after="0" w:line="240" w:lineRule="auto"/>
        <w:ind w:firstLine="709"/>
        <w:jc w:val="both"/>
        <w:rPr>
          <w:rFonts w:ascii="Times New Roman" w:hAnsi="Times New Roman"/>
          <w:i/>
          <w:sz w:val="28"/>
          <w:szCs w:val="28"/>
          <w:lang w:val="uk-UA"/>
        </w:rPr>
      </w:pPr>
      <w:r w:rsidRPr="00215D41">
        <w:rPr>
          <w:rFonts w:ascii="Times New Roman" w:hAnsi="Times New Roman"/>
          <w:sz w:val="28"/>
          <w:szCs w:val="28"/>
          <w:lang w:val="uk-UA"/>
        </w:rPr>
        <w:br w:type="page"/>
      </w:r>
      <w:r w:rsidRPr="00C720FB">
        <w:rPr>
          <w:rFonts w:ascii="Times New Roman" w:eastAsia="Times New Roman" w:hAnsi="Times New Roman"/>
          <w:i/>
          <w:sz w:val="28"/>
          <w:szCs w:val="28"/>
          <w:lang w:val="uk-UA" w:eastAsia="ru-RU"/>
        </w:rPr>
        <w:lastRenderedPageBreak/>
        <w:t xml:space="preserve">Таблиця 4.5 </w:t>
      </w:r>
      <w:r w:rsidRPr="00C720FB">
        <w:rPr>
          <w:rFonts w:ascii="Times New Roman" w:hAnsi="Times New Roman"/>
          <w:i/>
          <w:sz w:val="28"/>
          <w:szCs w:val="28"/>
          <w:lang w:val="uk-UA"/>
        </w:rPr>
        <w:t>– Систематизація методів та підходів  управління витратами в залежності від рівнів управління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222"/>
      </w:tblGrid>
      <w:tr w:rsidR="001956B8" w:rsidRPr="00215D41" w14:paraId="74CE75D3" w14:textId="77777777" w:rsidTr="00ED074E">
        <w:tc>
          <w:tcPr>
            <w:tcW w:w="2660" w:type="dxa"/>
          </w:tcPr>
          <w:p w14:paraId="55C46956"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Рівні управління витратами</w:t>
            </w:r>
          </w:p>
        </w:tc>
        <w:tc>
          <w:tcPr>
            <w:tcW w:w="6222" w:type="dxa"/>
            <w:vAlign w:val="center"/>
          </w:tcPr>
          <w:p w14:paraId="6B09DF75"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Методи та підходи управління витратами</w:t>
            </w:r>
          </w:p>
        </w:tc>
      </w:tr>
      <w:tr w:rsidR="001956B8" w:rsidRPr="00215D41" w14:paraId="60D3EE52" w14:textId="77777777" w:rsidTr="00ED074E">
        <w:trPr>
          <w:trHeight w:val="5408"/>
        </w:trPr>
        <w:tc>
          <w:tcPr>
            <w:tcW w:w="2660" w:type="dxa"/>
            <w:vAlign w:val="center"/>
          </w:tcPr>
          <w:p w14:paraId="2F8B1644"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Оперативно - тактичне управління витратами</w:t>
            </w:r>
          </w:p>
        </w:tc>
        <w:tc>
          <w:tcPr>
            <w:tcW w:w="6222" w:type="dxa"/>
          </w:tcPr>
          <w:p w14:paraId="05E1F6DD"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Організація виробничого обліку;</w:t>
            </w:r>
          </w:p>
          <w:p w14:paraId="48C82CB0"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стандарт-костинг;</w:t>
            </w:r>
          </w:p>
          <w:p w14:paraId="426742D0"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Бюджетування витрат;</w:t>
            </w:r>
          </w:p>
          <w:p w14:paraId="0E7B0E77"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Організація управлінського обліку;</w:t>
            </w:r>
          </w:p>
          <w:p w14:paraId="21E6AA19"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дірект-костинг;</w:t>
            </w:r>
          </w:p>
          <w:p w14:paraId="291843C5"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Маржинальний аналіз;</w:t>
            </w:r>
          </w:p>
          <w:p w14:paraId="22ECA95F"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Контроллінг;</w:t>
            </w:r>
          </w:p>
          <w:p w14:paraId="6C2A5BF4"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поопераційного обліку (АВС-метод);</w:t>
            </w:r>
          </w:p>
          <w:p w14:paraId="3016938E"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зниження витрат, враховуючий життєвий цикл продукту на стадії виробництва;</w:t>
            </w:r>
          </w:p>
          <w:p w14:paraId="6D27886C"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Вартісний аналіз накладних витрат;</w:t>
            </w:r>
          </w:p>
          <w:p w14:paraId="20A98F46"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Бенчмаркінг;</w:t>
            </w:r>
          </w:p>
          <w:p w14:paraId="23EA239C"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Калькулювання цільової собівартості;</w:t>
            </w:r>
          </w:p>
          <w:p w14:paraId="6864CD78" w14:textId="77777777" w:rsidR="001956B8" w:rsidRPr="00215D41" w:rsidRDefault="001956B8" w:rsidP="000B23B1">
            <w:pPr>
              <w:widowControl w:val="0"/>
              <w:numPr>
                <w:ilvl w:val="0"/>
                <w:numId w:val="59"/>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Реінжинірінг бізнес-процесів;</w:t>
            </w:r>
          </w:p>
          <w:p w14:paraId="7E2B5E77" w14:textId="77777777" w:rsidR="001956B8" w:rsidRPr="00215D41" w:rsidRDefault="001956B8" w:rsidP="000B23B1">
            <w:pPr>
              <w:widowControl w:val="0"/>
              <w:numPr>
                <w:ilvl w:val="0"/>
                <w:numId w:val="59"/>
              </w:numPr>
              <w:contextualSpacing/>
              <w:jc w:val="both"/>
              <w:rPr>
                <w:rFonts w:ascii="Times New Roman" w:hAnsi="Times New Roman"/>
                <w:sz w:val="28"/>
                <w:szCs w:val="28"/>
                <w:lang w:val="uk-UA"/>
              </w:rPr>
            </w:pPr>
            <w:r w:rsidRPr="00215D41">
              <w:rPr>
                <w:rFonts w:ascii="Times New Roman" w:hAnsi="Times New Roman"/>
                <w:sz w:val="28"/>
                <w:szCs w:val="28"/>
                <w:lang w:val="uk-UA"/>
              </w:rPr>
              <w:t>Маркетинговий метод.</w:t>
            </w:r>
          </w:p>
        </w:tc>
      </w:tr>
      <w:tr w:rsidR="001956B8" w:rsidRPr="00215D41" w14:paraId="1232D352" w14:textId="77777777" w:rsidTr="00ED074E">
        <w:tc>
          <w:tcPr>
            <w:tcW w:w="2660" w:type="dxa"/>
            <w:vAlign w:val="center"/>
          </w:tcPr>
          <w:p w14:paraId="3D6A99A1"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Стратегічне управління витратами</w:t>
            </w:r>
          </w:p>
        </w:tc>
        <w:tc>
          <w:tcPr>
            <w:tcW w:w="6222" w:type="dxa"/>
          </w:tcPr>
          <w:p w14:paraId="3D948729"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Організація стратегічного обліку;</w:t>
            </w:r>
          </w:p>
          <w:p w14:paraId="0612094A"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стандарт-костинг;</w:t>
            </w:r>
          </w:p>
          <w:p w14:paraId="7CFB03BE"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Маржинальний аналіз;</w:t>
            </w:r>
          </w:p>
          <w:p w14:paraId="44CB8224"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Стратегічне планування;</w:t>
            </w:r>
          </w:p>
          <w:p w14:paraId="4E4C6B21"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Контроллінг;</w:t>
            </w:r>
          </w:p>
          <w:p w14:paraId="64B6B8D6"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зниження витрат за  повний життєвий цикл продукту;</w:t>
            </w:r>
          </w:p>
          <w:p w14:paraId="50DDE081"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Процесно-орієнтоване управління витратами;</w:t>
            </w:r>
          </w:p>
          <w:p w14:paraId="6AFA8AE1"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Вартісний аналіз непрямих витрат;</w:t>
            </w:r>
          </w:p>
          <w:p w14:paraId="28AEC7A9"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Бенчмаркінг;</w:t>
            </w:r>
          </w:p>
          <w:p w14:paraId="542E63DA"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Реінжинірінг бізнес-процесів;</w:t>
            </w:r>
          </w:p>
          <w:p w14:paraId="12B98AA6"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Калькулювання цільової собівартості;</w:t>
            </w:r>
          </w:p>
          <w:p w14:paraId="7308BDB8"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Метод безперервного вдосконалення;</w:t>
            </w:r>
          </w:p>
          <w:p w14:paraId="31633D9F"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Визначення та аналіз витратоутворюючих чинників;</w:t>
            </w:r>
          </w:p>
          <w:p w14:paraId="473FC751"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Аналіз ланцюжка цінностей;</w:t>
            </w:r>
          </w:p>
          <w:p w14:paraId="74CE3DFF"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Стратегічне позиціонування підприємства;</w:t>
            </w:r>
          </w:p>
          <w:p w14:paraId="272D5C18" w14:textId="77777777" w:rsidR="001956B8" w:rsidRPr="00215D41" w:rsidRDefault="001956B8" w:rsidP="000B23B1">
            <w:pPr>
              <w:widowControl w:val="0"/>
              <w:numPr>
                <w:ilvl w:val="0"/>
                <w:numId w:val="60"/>
              </w:num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Маркетинговий метод.</w:t>
            </w:r>
          </w:p>
        </w:tc>
      </w:tr>
    </w:tbl>
    <w:p w14:paraId="42E1B905" w14:textId="77777777" w:rsidR="001956B8" w:rsidRPr="00C720FB" w:rsidRDefault="001956B8" w:rsidP="001956B8">
      <w:pPr>
        <w:widowControl w:val="0"/>
        <w:spacing w:after="0" w:line="240" w:lineRule="auto"/>
        <w:ind w:firstLine="709"/>
        <w:jc w:val="both"/>
        <w:rPr>
          <w:rFonts w:ascii="Times New Roman" w:hAnsi="Times New Roman"/>
          <w:i/>
          <w:sz w:val="28"/>
          <w:szCs w:val="28"/>
        </w:rPr>
      </w:pPr>
      <w:r w:rsidRPr="00215D41">
        <w:rPr>
          <w:rFonts w:ascii="Times New Roman" w:hAnsi="Times New Roman"/>
          <w:sz w:val="28"/>
          <w:szCs w:val="28"/>
          <w:lang w:val="uk-UA"/>
        </w:rPr>
        <w:br w:type="page"/>
      </w:r>
      <w:r w:rsidRPr="00C720FB">
        <w:rPr>
          <w:rFonts w:ascii="Times New Roman" w:eastAsia="Times New Roman" w:hAnsi="Times New Roman"/>
          <w:i/>
          <w:sz w:val="28"/>
          <w:szCs w:val="28"/>
          <w:lang w:val="uk-UA" w:eastAsia="ru-RU"/>
        </w:rPr>
        <w:lastRenderedPageBreak/>
        <w:t xml:space="preserve">Таблиця </w:t>
      </w:r>
      <w:r>
        <w:rPr>
          <w:rFonts w:ascii="Times New Roman" w:eastAsia="Times New Roman" w:hAnsi="Times New Roman"/>
          <w:i/>
          <w:sz w:val="28"/>
          <w:szCs w:val="28"/>
          <w:lang w:val="uk-UA" w:eastAsia="ru-RU"/>
        </w:rPr>
        <w:t>4</w:t>
      </w:r>
      <w:r w:rsidRPr="00C720FB">
        <w:rPr>
          <w:rFonts w:ascii="Times New Roman" w:eastAsia="Times New Roman" w:hAnsi="Times New Roman"/>
          <w:i/>
          <w:sz w:val="28"/>
          <w:szCs w:val="28"/>
          <w:lang w:val="uk-UA" w:eastAsia="ru-RU"/>
        </w:rPr>
        <w:t xml:space="preserve">.6 </w:t>
      </w:r>
      <w:r w:rsidRPr="00C720FB">
        <w:rPr>
          <w:rFonts w:ascii="Times New Roman" w:hAnsi="Times New Roman"/>
          <w:i/>
          <w:sz w:val="28"/>
          <w:szCs w:val="28"/>
          <w:lang w:val="uk-UA"/>
        </w:rPr>
        <w:t>– Етапи впровадження та реалізації  системи управління виробничими витратами</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7003"/>
      </w:tblGrid>
      <w:tr w:rsidR="001956B8" w:rsidRPr="00215D41" w14:paraId="12895919" w14:textId="77777777" w:rsidTr="005B11E3">
        <w:tc>
          <w:tcPr>
            <w:tcW w:w="1318" w:type="pct"/>
            <w:vAlign w:val="center"/>
          </w:tcPr>
          <w:p w14:paraId="6883D28D" w14:textId="77777777" w:rsidR="001956B8" w:rsidRPr="00215D41" w:rsidRDefault="001956B8" w:rsidP="005B11E3">
            <w:pPr>
              <w:spacing w:line="240" w:lineRule="auto"/>
              <w:jc w:val="center"/>
              <w:rPr>
                <w:rFonts w:ascii="Times New Roman" w:hAnsi="Times New Roman"/>
                <w:sz w:val="28"/>
                <w:szCs w:val="28"/>
              </w:rPr>
            </w:pPr>
            <w:r w:rsidRPr="00215D41">
              <w:rPr>
                <w:rFonts w:ascii="Times New Roman" w:hAnsi="Times New Roman"/>
                <w:sz w:val="28"/>
                <w:szCs w:val="28"/>
                <w:lang w:val="uk-UA"/>
              </w:rPr>
              <w:t>Етапи стратегічного управління</w:t>
            </w:r>
          </w:p>
        </w:tc>
        <w:tc>
          <w:tcPr>
            <w:tcW w:w="3682" w:type="pct"/>
            <w:vAlign w:val="center"/>
          </w:tcPr>
          <w:p w14:paraId="24314DFB" w14:textId="77777777" w:rsidR="001956B8" w:rsidRPr="00215D41" w:rsidRDefault="001956B8" w:rsidP="005B11E3">
            <w:pPr>
              <w:spacing w:line="240" w:lineRule="auto"/>
              <w:jc w:val="center"/>
              <w:rPr>
                <w:rFonts w:ascii="Times New Roman" w:hAnsi="Times New Roman"/>
                <w:sz w:val="28"/>
                <w:szCs w:val="28"/>
              </w:rPr>
            </w:pPr>
            <w:r w:rsidRPr="00215D41">
              <w:rPr>
                <w:rFonts w:ascii="Times New Roman" w:hAnsi="Times New Roman"/>
                <w:sz w:val="28"/>
                <w:szCs w:val="28"/>
                <w:lang w:val="uk-UA"/>
              </w:rPr>
              <w:t>Суть етапів системи управління витратами</w:t>
            </w:r>
          </w:p>
        </w:tc>
      </w:tr>
      <w:tr w:rsidR="001956B8" w:rsidRPr="00215D41" w14:paraId="3E1B3DAC" w14:textId="77777777" w:rsidTr="005B11E3">
        <w:trPr>
          <w:trHeight w:val="960"/>
        </w:trPr>
        <w:tc>
          <w:tcPr>
            <w:tcW w:w="1318" w:type="pct"/>
            <w:vAlign w:val="center"/>
          </w:tcPr>
          <w:p w14:paraId="3A2BCF6D"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Формулювання бізнес ідеї, місії підприємства</w:t>
            </w:r>
          </w:p>
        </w:tc>
        <w:tc>
          <w:tcPr>
            <w:tcW w:w="3682" w:type="pct"/>
            <w:vAlign w:val="center"/>
          </w:tcPr>
          <w:p w14:paraId="3DC15D0B"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Аналіз атрибутів продукції на основі аналізу собівартості</w:t>
            </w:r>
          </w:p>
        </w:tc>
      </w:tr>
      <w:tr w:rsidR="001956B8" w:rsidRPr="00215D41" w14:paraId="02942992" w14:textId="77777777" w:rsidTr="005B11E3">
        <w:tc>
          <w:tcPr>
            <w:tcW w:w="1318" w:type="pct"/>
            <w:vAlign w:val="center"/>
          </w:tcPr>
          <w:p w14:paraId="3619BEAF"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Визначення цілей підприємства</w:t>
            </w:r>
          </w:p>
        </w:tc>
        <w:tc>
          <w:tcPr>
            <w:tcW w:w="3682" w:type="pct"/>
            <w:vAlign w:val="center"/>
          </w:tcPr>
          <w:p w14:paraId="14B51931"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Вираження стратегічних завдань і планів у витратних показниках і доведення з їх допомогою інформації про місію</w:t>
            </w:r>
          </w:p>
        </w:tc>
      </w:tr>
      <w:tr w:rsidR="001956B8" w:rsidRPr="00215D41" w14:paraId="23C54520" w14:textId="77777777" w:rsidTr="005B11E3">
        <w:tc>
          <w:tcPr>
            <w:tcW w:w="1318" w:type="pct"/>
            <w:vAlign w:val="center"/>
          </w:tcPr>
          <w:p w14:paraId="090B856F"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Аналіз зовнішнього середовища підприємства</w:t>
            </w:r>
          </w:p>
        </w:tc>
        <w:tc>
          <w:tcPr>
            <w:tcW w:w="3682" w:type="pct"/>
            <w:vAlign w:val="center"/>
          </w:tcPr>
          <w:p w14:paraId="1A0A9A11"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Аналіз зовнішнього бізнес середовища на базі аналізу ланцюжка цінностей і кривої освоєння</w:t>
            </w:r>
          </w:p>
        </w:tc>
      </w:tr>
      <w:tr w:rsidR="001956B8" w:rsidRPr="00215D41" w14:paraId="6F5763C1" w14:textId="77777777" w:rsidTr="005B11E3">
        <w:tc>
          <w:tcPr>
            <w:tcW w:w="1318" w:type="pct"/>
            <w:vAlign w:val="center"/>
          </w:tcPr>
          <w:p w14:paraId="61F9A7BD"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Управлінське обстеження внутрішніх сильних  і слабких сторін</w:t>
            </w:r>
          </w:p>
        </w:tc>
        <w:tc>
          <w:tcPr>
            <w:tcW w:w="3682" w:type="pct"/>
            <w:vAlign w:val="center"/>
          </w:tcPr>
          <w:p w14:paraId="41A4EE51"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Аналіз конкурентоспроможності по витратах, визначення можливості їх оптимізації. Аналіз діючої стратегії по рівню і структурі витрат</w:t>
            </w:r>
          </w:p>
        </w:tc>
      </w:tr>
      <w:tr w:rsidR="001956B8" w:rsidRPr="00215D41" w14:paraId="5B49A1D3" w14:textId="77777777" w:rsidTr="005B11E3">
        <w:trPr>
          <w:trHeight w:val="1049"/>
        </w:trPr>
        <w:tc>
          <w:tcPr>
            <w:tcW w:w="1318" w:type="pct"/>
            <w:vAlign w:val="center"/>
          </w:tcPr>
          <w:p w14:paraId="069AC426"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Виявлення стратегічних альтернатив</w:t>
            </w:r>
          </w:p>
        </w:tc>
        <w:tc>
          <w:tcPr>
            <w:tcW w:w="3682" w:type="pct"/>
            <w:vAlign w:val="center"/>
          </w:tcPr>
          <w:p w14:paraId="7A63A1F8"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Виявлення стратегічних альтернатив по інтеграції у бізнес простір і аналіз застосування альтернативних технологій</w:t>
            </w:r>
          </w:p>
        </w:tc>
      </w:tr>
      <w:tr w:rsidR="001956B8" w:rsidRPr="00215D41" w14:paraId="08BED511" w14:textId="77777777" w:rsidTr="005B11E3">
        <w:tc>
          <w:tcPr>
            <w:tcW w:w="1318" w:type="pct"/>
            <w:vAlign w:val="center"/>
          </w:tcPr>
          <w:p w14:paraId="32D209DF"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Вибір стратегії</w:t>
            </w:r>
          </w:p>
        </w:tc>
        <w:tc>
          <w:tcPr>
            <w:tcW w:w="3682" w:type="pct"/>
            <w:vAlign w:val="center"/>
          </w:tcPr>
          <w:p w14:paraId="3ED19145"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Вибір стратегії на основі інформації про зміну рівня і структури витрат</w:t>
            </w:r>
          </w:p>
        </w:tc>
      </w:tr>
      <w:tr w:rsidR="001956B8" w:rsidRPr="00215D41" w14:paraId="604FD934" w14:textId="77777777" w:rsidTr="005B11E3">
        <w:tc>
          <w:tcPr>
            <w:tcW w:w="1318" w:type="pct"/>
            <w:vAlign w:val="center"/>
          </w:tcPr>
          <w:p w14:paraId="1C00AE37"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Реалізація стратегії</w:t>
            </w:r>
          </w:p>
        </w:tc>
        <w:tc>
          <w:tcPr>
            <w:tcW w:w="3682" w:type="pct"/>
            <w:vAlign w:val="center"/>
          </w:tcPr>
          <w:p w14:paraId="612840EE"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Забезпечення узгодженості планів підрозділів підприємства через витратні показники</w:t>
            </w:r>
          </w:p>
        </w:tc>
      </w:tr>
      <w:tr w:rsidR="001956B8" w:rsidRPr="00215D41" w14:paraId="08BAA1AE" w14:textId="77777777" w:rsidTr="005B11E3">
        <w:tc>
          <w:tcPr>
            <w:tcW w:w="1318" w:type="pct"/>
            <w:vAlign w:val="center"/>
          </w:tcPr>
          <w:p w14:paraId="724C8B8F"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Контроль реалізації і оцінка стратегії</w:t>
            </w:r>
          </w:p>
        </w:tc>
        <w:tc>
          <w:tcPr>
            <w:tcW w:w="3682" w:type="pct"/>
            <w:vAlign w:val="center"/>
          </w:tcPr>
          <w:p w14:paraId="7D92EDD3" w14:textId="77777777" w:rsidR="001956B8" w:rsidRPr="00215D41" w:rsidRDefault="001956B8" w:rsidP="005B11E3">
            <w:pPr>
              <w:spacing w:line="240" w:lineRule="auto"/>
              <w:jc w:val="both"/>
              <w:rPr>
                <w:rFonts w:ascii="Times New Roman" w:hAnsi="Times New Roman"/>
                <w:sz w:val="28"/>
                <w:szCs w:val="28"/>
              </w:rPr>
            </w:pPr>
            <w:r w:rsidRPr="00215D41">
              <w:rPr>
                <w:rFonts w:ascii="Times New Roman" w:hAnsi="Times New Roman"/>
                <w:sz w:val="28"/>
                <w:szCs w:val="28"/>
                <w:lang w:val="uk-UA"/>
              </w:rPr>
              <w:t>Контроль показників ефективності діяльності підприємства і міри досягнення стратегічних цілей. Визначення необхідності в зміні стратегії підприємства на основі витратної інформації</w:t>
            </w:r>
          </w:p>
        </w:tc>
      </w:tr>
    </w:tbl>
    <w:p w14:paraId="7AD94495" w14:textId="77777777" w:rsidR="001956B8" w:rsidRDefault="001956B8" w:rsidP="001956B8">
      <w:pPr>
        <w:spacing w:after="0" w:line="240" w:lineRule="auto"/>
        <w:ind w:firstLine="709"/>
        <w:contextualSpacing/>
        <w:jc w:val="both"/>
        <w:rPr>
          <w:rFonts w:ascii="Times New Roman" w:hAnsi="Times New Roman"/>
          <w:i/>
          <w:sz w:val="28"/>
          <w:szCs w:val="28"/>
          <w:lang w:val="uk-UA"/>
        </w:rPr>
      </w:pPr>
      <w:r w:rsidRPr="00215D41">
        <w:rPr>
          <w:rFonts w:ascii="Times New Roman" w:hAnsi="Times New Roman"/>
          <w:sz w:val="28"/>
          <w:szCs w:val="28"/>
          <w:lang w:val="uk-UA"/>
        </w:rPr>
        <w:br w:type="page"/>
      </w:r>
      <w:r w:rsidRPr="00C720FB">
        <w:rPr>
          <w:rFonts w:ascii="Times New Roman" w:hAnsi="Times New Roman"/>
          <w:i/>
          <w:sz w:val="28"/>
          <w:szCs w:val="28"/>
          <w:lang w:val="uk-UA"/>
        </w:rPr>
        <w:lastRenderedPageBreak/>
        <w:t xml:space="preserve">Таблиця </w:t>
      </w:r>
      <w:r>
        <w:rPr>
          <w:rFonts w:ascii="Times New Roman" w:hAnsi="Times New Roman"/>
          <w:i/>
          <w:sz w:val="28"/>
          <w:szCs w:val="28"/>
          <w:lang w:val="uk-UA"/>
        </w:rPr>
        <w:t>4</w:t>
      </w:r>
      <w:r w:rsidRPr="00C720FB">
        <w:rPr>
          <w:rFonts w:ascii="Times New Roman" w:hAnsi="Times New Roman"/>
          <w:i/>
          <w:sz w:val="28"/>
          <w:szCs w:val="28"/>
          <w:lang w:val="uk-UA"/>
        </w:rPr>
        <w:t>.7 – Характеристика управління витратами як системи</w:t>
      </w:r>
    </w:p>
    <w:p w14:paraId="7C29070E" w14:textId="77777777" w:rsidR="00187059" w:rsidRPr="00C720FB" w:rsidRDefault="00187059" w:rsidP="001956B8">
      <w:pPr>
        <w:spacing w:after="0" w:line="240" w:lineRule="auto"/>
        <w:ind w:firstLine="709"/>
        <w:contextualSpacing/>
        <w:jc w:val="both"/>
        <w:rPr>
          <w:rFonts w:ascii="Times New Roman" w:hAnsi="Times New Roman"/>
          <w:i/>
          <w:sz w:val="28"/>
          <w:szCs w:val="28"/>
          <w:highlight w:val="yellow"/>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73"/>
      </w:tblGrid>
      <w:tr w:rsidR="001956B8" w:rsidRPr="00215D41" w14:paraId="500A2D77" w14:textId="77777777" w:rsidTr="00ED074E">
        <w:tc>
          <w:tcPr>
            <w:tcW w:w="1809" w:type="dxa"/>
            <w:vAlign w:val="center"/>
          </w:tcPr>
          <w:p w14:paraId="4D0098E6"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Категорія (елемент)</w:t>
            </w:r>
          </w:p>
        </w:tc>
        <w:tc>
          <w:tcPr>
            <w:tcW w:w="7073" w:type="dxa"/>
            <w:vAlign w:val="center"/>
          </w:tcPr>
          <w:p w14:paraId="2AF6904A"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Характеристика</w:t>
            </w:r>
          </w:p>
        </w:tc>
      </w:tr>
      <w:tr w:rsidR="001956B8" w:rsidRPr="005576CF" w14:paraId="1DCF831B" w14:textId="77777777" w:rsidTr="00ED074E">
        <w:tc>
          <w:tcPr>
            <w:tcW w:w="1809" w:type="dxa"/>
            <w:vAlign w:val="center"/>
          </w:tcPr>
          <w:p w14:paraId="317F0C1E"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Система управління витратами (СУВ)</w:t>
            </w:r>
          </w:p>
        </w:tc>
        <w:tc>
          <w:tcPr>
            <w:tcW w:w="7073" w:type="dxa"/>
          </w:tcPr>
          <w:p w14:paraId="7200A539"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елемент загальної системи управління підприємством, що володіє певними властивостями, функціями та зв’язками, реалізація котрих спрямована на підвищення ефективності діяльності підприємства за допомогою здійснення комплексу цілеспрямованих дій щодо оптимізації витрат.</w:t>
            </w:r>
          </w:p>
        </w:tc>
      </w:tr>
      <w:tr w:rsidR="001956B8" w:rsidRPr="00215D41" w14:paraId="3BF82C82" w14:textId="77777777" w:rsidTr="00ED074E">
        <w:tc>
          <w:tcPr>
            <w:tcW w:w="1809" w:type="dxa"/>
            <w:vAlign w:val="center"/>
          </w:tcPr>
          <w:p w14:paraId="3CE55EFA"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Мета</w:t>
            </w:r>
          </w:p>
        </w:tc>
        <w:tc>
          <w:tcPr>
            <w:tcW w:w="7073" w:type="dxa"/>
          </w:tcPr>
          <w:p w14:paraId="46797131"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досягнення намічених результатів діяльності підприємства найбільш економічним способом.</w:t>
            </w:r>
          </w:p>
        </w:tc>
      </w:tr>
      <w:tr w:rsidR="001956B8" w:rsidRPr="005576CF" w14:paraId="7B0CEBD1" w14:textId="77777777" w:rsidTr="00ED074E">
        <w:tc>
          <w:tcPr>
            <w:tcW w:w="1809" w:type="dxa"/>
            <w:vAlign w:val="center"/>
          </w:tcPr>
          <w:p w14:paraId="3AD04A8C"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Завдання</w:t>
            </w:r>
          </w:p>
        </w:tc>
        <w:tc>
          <w:tcPr>
            <w:tcW w:w="7073" w:type="dxa"/>
          </w:tcPr>
          <w:p w14:paraId="63C8B619"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виявлення ролі управляння витратами як фактора підвищення економічних результатів діяльності;</w:t>
            </w:r>
          </w:p>
          <w:p w14:paraId="25FEC3BC"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визначення витрат по основним функціям управління;</w:t>
            </w:r>
          </w:p>
          <w:p w14:paraId="39A7D74B"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розрахунок витрат по операційним географічним сегментам, виробничим підрозділам підприємства;</w:t>
            </w:r>
          </w:p>
          <w:p w14:paraId="76FB2379"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обчислення необхідних витрат на одиницю продукції;</w:t>
            </w:r>
          </w:p>
          <w:p w14:paraId="1B8CC0E3"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підготовка інформаційної бази, що дозволяє оцінити витрати при виборі та прийнятті господарських рішень;</w:t>
            </w:r>
          </w:p>
          <w:p w14:paraId="01D0758C"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виявлення технічних способів та засобів виявлення і контролю витрат; пошук резервів зниження витрат на всіх етапах виробничого процесу та  всіх виробничих підрозділах підприємства;</w:t>
            </w:r>
          </w:p>
          <w:p w14:paraId="353A2E5D"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вибір способів нормування витрат;</w:t>
            </w:r>
          </w:p>
          <w:p w14:paraId="1411699A"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вибір системи управління витратами відповідній умовам роботи підприємства.</w:t>
            </w:r>
          </w:p>
        </w:tc>
      </w:tr>
      <w:tr w:rsidR="001956B8" w:rsidRPr="005576CF" w14:paraId="28C977D5" w14:textId="77777777" w:rsidTr="00ED074E">
        <w:tc>
          <w:tcPr>
            <w:tcW w:w="1809" w:type="dxa"/>
            <w:vAlign w:val="center"/>
          </w:tcPr>
          <w:p w14:paraId="39BFBDF1"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Суб</w:t>
            </w:r>
            <w:r w:rsidRPr="00215D41">
              <w:rPr>
                <w:rFonts w:ascii="Times New Roman" w:hAnsi="Times New Roman"/>
                <w:sz w:val="28"/>
                <w:szCs w:val="28"/>
                <w:lang w:val="en-US"/>
              </w:rPr>
              <w:t>’</w:t>
            </w:r>
            <w:r w:rsidRPr="00215D41">
              <w:rPr>
                <w:rFonts w:ascii="Times New Roman" w:hAnsi="Times New Roman"/>
                <w:sz w:val="28"/>
                <w:szCs w:val="28"/>
                <w:lang w:val="uk-UA"/>
              </w:rPr>
              <w:t>єкт</w:t>
            </w:r>
          </w:p>
        </w:tc>
        <w:tc>
          <w:tcPr>
            <w:tcW w:w="7073" w:type="dxa"/>
          </w:tcPr>
          <w:p w14:paraId="0BE69AB3"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керівники та спеціалісти підприємства та виробничих підрозділів (виробництв, цехів, відділів, ділянок і т.п.), окремі функції та елементи управління витратами виконують або активно приймають в них участь, службовці підприємства.</w:t>
            </w:r>
          </w:p>
        </w:tc>
      </w:tr>
      <w:tr w:rsidR="001956B8" w:rsidRPr="00215D41" w14:paraId="48E58C4B" w14:textId="77777777" w:rsidTr="00ED074E">
        <w:tc>
          <w:tcPr>
            <w:tcW w:w="1809" w:type="dxa"/>
            <w:vAlign w:val="center"/>
          </w:tcPr>
          <w:p w14:paraId="5406DFB3"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Об</w:t>
            </w:r>
            <w:r w:rsidRPr="00215D41">
              <w:rPr>
                <w:rFonts w:ascii="Times New Roman" w:hAnsi="Times New Roman"/>
                <w:sz w:val="28"/>
                <w:szCs w:val="28"/>
                <w:lang w:val="en-US"/>
              </w:rPr>
              <w:t>’</w:t>
            </w:r>
            <w:r w:rsidRPr="00215D41">
              <w:rPr>
                <w:rFonts w:ascii="Times New Roman" w:hAnsi="Times New Roman"/>
                <w:sz w:val="28"/>
                <w:szCs w:val="28"/>
                <w:lang w:val="uk-UA"/>
              </w:rPr>
              <w:t>єкт</w:t>
            </w:r>
          </w:p>
        </w:tc>
        <w:tc>
          <w:tcPr>
            <w:tcW w:w="7073" w:type="dxa"/>
          </w:tcPr>
          <w:p w14:paraId="26C0AE25"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витрати на розробку, реалізацію, експлуатацію (використання) та утилізацію продукції.</w:t>
            </w:r>
          </w:p>
        </w:tc>
      </w:tr>
      <w:tr w:rsidR="001956B8" w:rsidRPr="005576CF" w14:paraId="6CB2DB73" w14:textId="77777777" w:rsidTr="00ED074E">
        <w:tc>
          <w:tcPr>
            <w:tcW w:w="1809" w:type="dxa"/>
            <w:vAlign w:val="center"/>
          </w:tcPr>
          <w:p w14:paraId="294404B2"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Методи управління витратами</w:t>
            </w:r>
          </w:p>
        </w:tc>
        <w:tc>
          <w:tcPr>
            <w:tcW w:w="7073" w:type="dxa"/>
          </w:tcPr>
          <w:p w14:paraId="3174E646" w14:textId="77777777" w:rsidR="001956B8" w:rsidRPr="00215D41" w:rsidRDefault="001956B8"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стандарт-костинг; дірект-костинг; абзорпшн-костинг; ФСА; АВС-аналіз; CVP-аналіз; кайдзен-костинг; таргет-костинг; процесно-орієнтоване управління, метод економічної доданої вартості (ЕVА); зниження витрат на всіх стадіях життєвого циклу продукту, LСС-аналіз (Life Cycle Costing); бенчмаркінг; аналіз ланцюжка цінностей; метод стратегічного управління витратами та ін.</w:t>
            </w:r>
          </w:p>
        </w:tc>
      </w:tr>
    </w:tbl>
    <w:p w14:paraId="2499CAAF" w14:textId="77777777" w:rsidR="001956B8" w:rsidRPr="00215D41" w:rsidRDefault="001956B8" w:rsidP="001956B8">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14:paraId="3B015173" w14:textId="77777777" w:rsidR="001956B8" w:rsidRDefault="001956B8" w:rsidP="001956B8">
      <w:pPr>
        <w:widowControl w:val="0"/>
        <w:autoSpaceDE w:val="0"/>
        <w:autoSpaceDN w:val="0"/>
        <w:adjustRightInd w:val="0"/>
        <w:spacing w:after="0" w:line="240" w:lineRule="auto"/>
        <w:ind w:firstLine="709"/>
        <w:contextualSpacing/>
        <w:jc w:val="both"/>
        <w:rPr>
          <w:rFonts w:ascii="Times New Roman" w:hAnsi="Times New Roman"/>
          <w:i/>
          <w:sz w:val="28"/>
          <w:szCs w:val="28"/>
          <w:lang w:val="uk-UA"/>
        </w:rPr>
      </w:pPr>
      <w:r w:rsidRPr="00215D41">
        <w:rPr>
          <w:rFonts w:ascii="Times New Roman" w:hAnsi="Times New Roman"/>
          <w:sz w:val="28"/>
          <w:szCs w:val="28"/>
          <w:lang w:val="uk-UA"/>
        </w:rPr>
        <w:br w:type="page"/>
      </w:r>
      <w:r w:rsidRPr="00C720FB">
        <w:rPr>
          <w:rFonts w:ascii="Times New Roman" w:hAnsi="Times New Roman"/>
          <w:i/>
          <w:sz w:val="28"/>
          <w:szCs w:val="28"/>
          <w:lang w:val="uk-UA"/>
        </w:rPr>
        <w:lastRenderedPageBreak/>
        <w:t>Продовження табл</w:t>
      </w:r>
      <w:r w:rsidR="00ED074E">
        <w:rPr>
          <w:rFonts w:ascii="Times New Roman" w:hAnsi="Times New Roman"/>
          <w:i/>
          <w:sz w:val="28"/>
          <w:szCs w:val="28"/>
          <w:lang w:val="uk-UA"/>
        </w:rPr>
        <w:t xml:space="preserve">иці </w:t>
      </w:r>
      <w:r>
        <w:rPr>
          <w:rFonts w:ascii="Times New Roman" w:hAnsi="Times New Roman"/>
          <w:i/>
          <w:sz w:val="28"/>
          <w:szCs w:val="28"/>
          <w:lang w:val="uk-UA"/>
        </w:rPr>
        <w:t>4</w:t>
      </w:r>
      <w:r w:rsidRPr="00C720FB">
        <w:rPr>
          <w:rFonts w:ascii="Times New Roman" w:hAnsi="Times New Roman"/>
          <w:i/>
          <w:sz w:val="28"/>
          <w:szCs w:val="28"/>
          <w:lang w:val="uk-UA"/>
        </w:rPr>
        <w:t>.7</w:t>
      </w:r>
    </w:p>
    <w:p w14:paraId="3C9E7342" w14:textId="77777777" w:rsidR="00187059" w:rsidRPr="00C720FB" w:rsidRDefault="00187059" w:rsidP="001956B8">
      <w:pPr>
        <w:widowControl w:val="0"/>
        <w:autoSpaceDE w:val="0"/>
        <w:autoSpaceDN w:val="0"/>
        <w:adjustRightInd w:val="0"/>
        <w:spacing w:after="0" w:line="240" w:lineRule="auto"/>
        <w:ind w:firstLine="709"/>
        <w:contextualSpacing/>
        <w:jc w:val="both"/>
        <w:rPr>
          <w:rFonts w:ascii="Times New Roman" w:hAnsi="Times New Roman"/>
          <w:i/>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7320"/>
      </w:tblGrid>
      <w:tr w:rsidR="001956B8" w:rsidRPr="00215D41" w14:paraId="476EFF1E" w14:textId="77777777" w:rsidTr="00E025CE">
        <w:tc>
          <w:tcPr>
            <w:tcW w:w="0" w:type="auto"/>
            <w:vAlign w:val="center"/>
          </w:tcPr>
          <w:p w14:paraId="25B87396"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Категорія (елемент)</w:t>
            </w:r>
          </w:p>
        </w:tc>
        <w:tc>
          <w:tcPr>
            <w:tcW w:w="0" w:type="auto"/>
            <w:vAlign w:val="center"/>
          </w:tcPr>
          <w:p w14:paraId="3036F558"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Характеристика</w:t>
            </w:r>
          </w:p>
        </w:tc>
      </w:tr>
      <w:tr w:rsidR="001956B8" w:rsidRPr="005576CF" w14:paraId="069142C7" w14:textId="77777777" w:rsidTr="00E025CE">
        <w:tc>
          <w:tcPr>
            <w:tcW w:w="0" w:type="auto"/>
            <w:vAlign w:val="center"/>
          </w:tcPr>
          <w:p w14:paraId="083E0D0D" w14:textId="77777777" w:rsidR="001956B8" w:rsidRPr="00215D41" w:rsidRDefault="001956B8" w:rsidP="005B11E3">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Властивості</w:t>
            </w:r>
          </w:p>
        </w:tc>
        <w:tc>
          <w:tcPr>
            <w:tcW w:w="0" w:type="auto"/>
          </w:tcPr>
          <w:p w14:paraId="4F875575"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структуризація об’єкта використання (сукупність елементів, зв’язків та відношень між цими елементами, визначаюча внутрішню будову та організацію об’єкта як цілісної системи);</w:t>
            </w:r>
          </w:p>
          <w:p w14:paraId="15E64A04"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ієрархічність (необхідність вивчення об’єкта на різних рівнях дослідження);</w:t>
            </w:r>
          </w:p>
          <w:p w14:paraId="3EB22D22"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функціональність (всі елементи системи безперервно діють та взаємодіють в рамках свого функціонального значення);</w:t>
            </w:r>
          </w:p>
          <w:p w14:paraId="547A353C"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цілеспрямованість (означає, що система як ціле має мету свого функціонування);</w:t>
            </w:r>
          </w:p>
          <w:p w14:paraId="6F592E5D" w14:textId="77777777" w:rsidR="001956B8" w:rsidRPr="00215D41"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 керованість (забезпечує досягнення кінцевої економічної мети найбільш швидко та ефективно, з найменшими витратами ресурсів та отриманням найбільшого результату);</w:t>
            </w:r>
          </w:p>
          <w:p w14:paraId="4B549162" w14:textId="77777777" w:rsidR="001956B8" w:rsidRPr="00215D41" w:rsidRDefault="001956B8" w:rsidP="005B11E3">
            <w:pPr>
              <w:spacing w:after="0" w:line="240" w:lineRule="auto"/>
              <w:contextualSpacing/>
              <w:jc w:val="both"/>
              <w:rPr>
                <w:rFonts w:ascii="Times New Roman" w:hAnsi="Times New Roman"/>
                <w:sz w:val="28"/>
                <w:szCs w:val="28"/>
              </w:rPr>
            </w:pPr>
            <w:r w:rsidRPr="00215D41">
              <w:rPr>
                <w:rFonts w:ascii="Times New Roman" w:hAnsi="Times New Roman"/>
                <w:sz w:val="28"/>
                <w:szCs w:val="28"/>
                <w:lang w:val="uk-UA"/>
              </w:rPr>
              <w:t>- передбачуваність та обумовленість (ці характеристики відносяться до зовнішньої середи та означають, що середа розвивається за певними законами , можливий аналіз взаємодії системи з середою та цілеспрямований вплив системи на середу, в якій вона функціонує);</w:t>
            </w:r>
          </w:p>
          <w:p w14:paraId="065A3027" w14:textId="77777777" w:rsidR="001956B8" w:rsidRPr="009F449C" w:rsidRDefault="001956B8" w:rsidP="005B11E3">
            <w:pPr>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rPr>
              <w:t xml:space="preserve">- </w:t>
            </w:r>
            <w:r w:rsidRPr="009F449C">
              <w:rPr>
                <w:rFonts w:ascii="Times New Roman" w:hAnsi="Times New Roman"/>
                <w:sz w:val="28"/>
                <w:szCs w:val="28"/>
                <w:lang w:val="uk-UA"/>
              </w:rPr>
              <w:t>самоорганізація (чим краще та швидше система адаптується до мінливих умов функціонування, тим досконаліше механізм її самоорганізації);</w:t>
            </w:r>
          </w:p>
          <w:p w14:paraId="4CF5E996" w14:textId="77777777" w:rsidR="001956B8" w:rsidRPr="009F449C" w:rsidRDefault="001956B8" w:rsidP="005B11E3">
            <w:pPr>
              <w:spacing w:after="0" w:line="240" w:lineRule="auto"/>
              <w:contextualSpacing/>
              <w:jc w:val="both"/>
              <w:rPr>
                <w:rFonts w:ascii="Times New Roman" w:hAnsi="Times New Roman"/>
                <w:sz w:val="28"/>
                <w:szCs w:val="28"/>
                <w:lang w:val="uk-UA"/>
              </w:rPr>
            </w:pPr>
            <w:r w:rsidRPr="009F449C">
              <w:rPr>
                <w:rFonts w:ascii="Times New Roman" w:hAnsi="Times New Roman"/>
                <w:sz w:val="28"/>
                <w:szCs w:val="28"/>
                <w:lang w:val="uk-UA"/>
              </w:rPr>
              <w:t>- стійкість (прагнення до збереження цілісності та якісної визначеності в процесі функціонування та адаптації до змін зовнішніх умов існування).</w:t>
            </w:r>
          </w:p>
          <w:p w14:paraId="110EF9C9" w14:textId="77777777" w:rsidR="00ED074E" w:rsidRPr="00ED074E" w:rsidRDefault="00ED074E" w:rsidP="005B11E3">
            <w:pPr>
              <w:spacing w:after="0" w:line="240" w:lineRule="auto"/>
              <w:contextualSpacing/>
              <w:jc w:val="both"/>
              <w:rPr>
                <w:rFonts w:ascii="Times New Roman" w:hAnsi="Times New Roman"/>
                <w:sz w:val="28"/>
                <w:szCs w:val="28"/>
                <w:lang w:val="uk-UA"/>
              </w:rPr>
            </w:pPr>
          </w:p>
        </w:tc>
      </w:tr>
      <w:tr w:rsidR="001956B8" w:rsidRPr="005576CF" w14:paraId="667EC635" w14:textId="77777777" w:rsidTr="00E025CE">
        <w:tc>
          <w:tcPr>
            <w:tcW w:w="0" w:type="auto"/>
            <w:vAlign w:val="center"/>
          </w:tcPr>
          <w:p w14:paraId="0DBB8CF6" w14:textId="77777777" w:rsidR="001956B8" w:rsidRPr="00215D41" w:rsidRDefault="001956B8"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Методи управління витратами</w:t>
            </w:r>
          </w:p>
        </w:tc>
        <w:tc>
          <w:tcPr>
            <w:tcW w:w="0" w:type="auto"/>
          </w:tcPr>
          <w:p w14:paraId="6F1B6379" w14:textId="77777777" w:rsidR="001956B8" w:rsidRDefault="001956B8"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стандарт-костинг; дірект-костинг; абзорпшн-костинг; ФСА; АВС-аналіз; CVP-аналіз; кайдзен-костинг; таргет-костинг; процесно-орієнтоване управління, метод економічної доданої вартості (ЕVА); зниження витрат на всіх стадіях життєвого циклу продуктів, LСС-аналіз (Life Cycle Costing); бенчмаркінг; аналіз ланцюжка цінностей; метод стратегічного управління витратами та ін.</w:t>
            </w:r>
          </w:p>
          <w:p w14:paraId="08C41C4F"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p>
        </w:tc>
      </w:tr>
    </w:tbl>
    <w:p w14:paraId="2886D258" w14:textId="77777777" w:rsidR="00ED074E" w:rsidRPr="00F729A2" w:rsidRDefault="00ED074E">
      <w:pPr>
        <w:rPr>
          <w:lang w:val="uk-UA"/>
        </w:rPr>
      </w:pPr>
      <w:r w:rsidRPr="00F729A2">
        <w:rPr>
          <w:lang w:val="uk-U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799"/>
      </w:tblGrid>
      <w:tr w:rsidR="00ED074E" w:rsidRPr="000653BC" w14:paraId="67A72D66" w14:textId="77777777" w:rsidTr="00ED074E">
        <w:tc>
          <w:tcPr>
            <w:tcW w:w="0" w:type="auto"/>
            <w:gridSpan w:val="2"/>
            <w:tcBorders>
              <w:top w:val="nil"/>
              <w:left w:val="nil"/>
              <w:bottom w:val="single" w:sz="4" w:space="0" w:color="auto"/>
              <w:right w:val="nil"/>
            </w:tcBorders>
            <w:vAlign w:val="center"/>
          </w:tcPr>
          <w:p w14:paraId="574053CF" w14:textId="77777777" w:rsidR="00ED074E" w:rsidRDefault="00ED074E" w:rsidP="00ED074E">
            <w:pPr>
              <w:widowControl w:val="0"/>
              <w:spacing w:after="0" w:line="240" w:lineRule="auto"/>
              <w:ind w:firstLine="709"/>
              <w:contextualSpacing/>
              <w:jc w:val="both"/>
              <w:rPr>
                <w:rFonts w:ascii="Times New Roman" w:hAnsi="Times New Roman"/>
                <w:i/>
                <w:sz w:val="28"/>
                <w:szCs w:val="28"/>
                <w:lang w:val="uk-UA"/>
              </w:rPr>
            </w:pPr>
            <w:r w:rsidRPr="00ED074E">
              <w:rPr>
                <w:rFonts w:ascii="Times New Roman" w:hAnsi="Times New Roman"/>
                <w:i/>
                <w:sz w:val="28"/>
                <w:szCs w:val="28"/>
                <w:lang w:val="uk-UA"/>
              </w:rPr>
              <w:lastRenderedPageBreak/>
              <w:t>Продовження таблиці 4.7</w:t>
            </w:r>
          </w:p>
          <w:p w14:paraId="59DBFDDF" w14:textId="77777777" w:rsidR="00187059" w:rsidRPr="00ED074E" w:rsidRDefault="00187059" w:rsidP="00ED074E">
            <w:pPr>
              <w:widowControl w:val="0"/>
              <w:spacing w:after="0" w:line="240" w:lineRule="auto"/>
              <w:ind w:firstLine="709"/>
              <w:contextualSpacing/>
              <w:jc w:val="both"/>
              <w:rPr>
                <w:rFonts w:ascii="Times New Roman" w:hAnsi="Times New Roman"/>
                <w:i/>
                <w:sz w:val="28"/>
                <w:szCs w:val="28"/>
                <w:lang w:val="uk-UA"/>
              </w:rPr>
            </w:pPr>
          </w:p>
        </w:tc>
      </w:tr>
      <w:tr w:rsidR="00ED074E" w:rsidRPr="000653BC" w14:paraId="67278FA4" w14:textId="77777777" w:rsidTr="00ED074E">
        <w:tc>
          <w:tcPr>
            <w:tcW w:w="0" w:type="auto"/>
            <w:tcBorders>
              <w:top w:val="single" w:sz="4" w:space="0" w:color="auto"/>
            </w:tcBorders>
            <w:vAlign w:val="center"/>
          </w:tcPr>
          <w:p w14:paraId="138596A5" w14:textId="77777777" w:rsidR="00ED074E" w:rsidRPr="00215D41" w:rsidRDefault="00ED074E" w:rsidP="00FE3DD7">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Категорія (елемент)</w:t>
            </w:r>
          </w:p>
        </w:tc>
        <w:tc>
          <w:tcPr>
            <w:tcW w:w="0" w:type="auto"/>
            <w:tcBorders>
              <w:top w:val="single" w:sz="4" w:space="0" w:color="auto"/>
            </w:tcBorders>
            <w:vAlign w:val="center"/>
          </w:tcPr>
          <w:p w14:paraId="06F103B3" w14:textId="77777777" w:rsidR="00ED074E" w:rsidRPr="00215D41" w:rsidRDefault="00ED074E" w:rsidP="00FE3DD7">
            <w:pPr>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Характеристика</w:t>
            </w:r>
          </w:p>
        </w:tc>
      </w:tr>
      <w:tr w:rsidR="00ED074E" w:rsidRPr="005576CF" w14:paraId="066F28C1" w14:textId="77777777" w:rsidTr="00E025CE">
        <w:tc>
          <w:tcPr>
            <w:tcW w:w="0" w:type="auto"/>
            <w:vAlign w:val="center"/>
          </w:tcPr>
          <w:p w14:paraId="73BE6775" w14:textId="77777777" w:rsidR="00ED074E" w:rsidRPr="00215D41" w:rsidRDefault="00ED074E"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Принципи СУВ</w:t>
            </w:r>
          </w:p>
        </w:tc>
        <w:tc>
          <w:tcPr>
            <w:tcW w:w="0" w:type="auto"/>
          </w:tcPr>
          <w:p w14:paraId="6A93EE62"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системний підхід в управлінні витратами; методична єдність на різних рівнях управління витратами; управління витратами на всіх стадіях життєвого циклу виробу від створення до утилізації; органічне поєднання зниження витрат з високою якістю продукції</w:t>
            </w:r>
          </w:p>
          <w:p w14:paraId="482D219C"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(праць, послуг); направленість на недопущення надлишкових витрат; широке впровадження ефективних методів зниження витрат; підвищення зацікавленості підрозділів підприємства щодо зниження витрат.</w:t>
            </w:r>
          </w:p>
        </w:tc>
      </w:tr>
      <w:tr w:rsidR="00ED074E" w:rsidRPr="00215D41" w14:paraId="05EA463E" w14:textId="77777777" w:rsidTr="00ED074E">
        <w:tc>
          <w:tcPr>
            <w:tcW w:w="864" w:type="pct"/>
            <w:vAlign w:val="center"/>
          </w:tcPr>
          <w:p w14:paraId="717B27BC" w14:textId="77777777" w:rsidR="00ED074E" w:rsidRPr="00215D41" w:rsidRDefault="00ED074E"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Функції СУВ</w:t>
            </w:r>
          </w:p>
        </w:tc>
        <w:tc>
          <w:tcPr>
            <w:tcW w:w="4136" w:type="pct"/>
          </w:tcPr>
          <w:p w14:paraId="1CB05D45"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1) прийняття управлінського рішення, в т.ч. планування;</w:t>
            </w:r>
          </w:p>
          <w:p w14:paraId="34F6F137"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2) керуючий вплив, проявом якого можуть бути:</w:t>
            </w:r>
          </w:p>
          <w:p w14:paraId="009099F6"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а) встановлення завдань підлеглим;</w:t>
            </w:r>
          </w:p>
          <w:p w14:paraId="466F10B7"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б) стимулювання виконання виданих завдань;</w:t>
            </w:r>
          </w:p>
          <w:p w14:paraId="2DE1059D"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в) організація як вид впливу на працю та засоби виробництва.</w:t>
            </w:r>
          </w:p>
          <w:p w14:paraId="2CA121C4"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3) облік параметрів стану системи;</w:t>
            </w:r>
          </w:p>
          <w:p w14:paraId="3C992BDA"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4) контроль (як порівняння результатів діяльності та характеристик виробничого процесу з встановленими показниками);</w:t>
            </w:r>
          </w:p>
          <w:p w14:paraId="5B342741"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5) аналіз господарської ситуації (як виявлення причин створеного положення та порівняння варіантів можливих рішень для підвищення ефективності підприємства);</w:t>
            </w:r>
          </w:p>
          <w:p w14:paraId="7AD2D961"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6) прийняття нового управлінського рішення на основі виконаного аналізу.</w:t>
            </w:r>
          </w:p>
        </w:tc>
      </w:tr>
      <w:tr w:rsidR="00ED074E" w:rsidRPr="005576CF" w14:paraId="07632A51" w14:textId="77777777" w:rsidTr="00ED074E">
        <w:tc>
          <w:tcPr>
            <w:tcW w:w="864" w:type="pct"/>
            <w:vAlign w:val="center"/>
          </w:tcPr>
          <w:p w14:paraId="07957080" w14:textId="77777777" w:rsidR="00ED074E" w:rsidRPr="00215D41" w:rsidRDefault="00ED074E" w:rsidP="005B11E3">
            <w:pPr>
              <w:widowControl w:val="0"/>
              <w:spacing w:after="0" w:line="240" w:lineRule="auto"/>
              <w:contextualSpacing/>
              <w:jc w:val="center"/>
              <w:rPr>
                <w:rFonts w:ascii="Times New Roman" w:hAnsi="Times New Roman"/>
                <w:sz w:val="28"/>
                <w:szCs w:val="28"/>
                <w:lang w:val="uk-UA"/>
              </w:rPr>
            </w:pPr>
            <w:r w:rsidRPr="00215D41">
              <w:rPr>
                <w:rFonts w:ascii="Times New Roman" w:hAnsi="Times New Roman"/>
                <w:sz w:val="28"/>
                <w:szCs w:val="28"/>
                <w:lang w:val="uk-UA"/>
              </w:rPr>
              <w:t>Методи управління витратами</w:t>
            </w:r>
          </w:p>
        </w:tc>
        <w:tc>
          <w:tcPr>
            <w:tcW w:w="4136" w:type="pct"/>
          </w:tcPr>
          <w:p w14:paraId="0B0985EA" w14:textId="77777777" w:rsidR="00ED074E" w:rsidRPr="00215D41" w:rsidRDefault="00ED074E" w:rsidP="005B11E3">
            <w:pPr>
              <w:widowControl w:val="0"/>
              <w:spacing w:after="0" w:line="240" w:lineRule="auto"/>
              <w:contextualSpacing/>
              <w:jc w:val="both"/>
              <w:rPr>
                <w:rFonts w:ascii="Times New Roman" w:hAnsi="Times New Roman"/>
                <w:sz w:val="28"/>
                <w:szCs w:val="28"/>
                <w:lang w:val="uk-UA"/>
              </w:rPr>
            </w:pPr>
            <w:r w:rsidRPr="00215D41">
              <w:rPr>
                <w:rFonts w:ascii="Times New Roman" w:hAnsi="Times New Roman"/>
                <w:sz w:val="28"/>
                <w:szCs w:val="28"/>
                <w:lang w:val="uk-UA"/>
              </w:rPr>
              <w:t>стандарт-костинг; дірект-костинг; абзорпшн-костинг; ФСА; АВС-аналіз; CVP-аналіз; кайдзен-костинг; таргет-костинг; процесно-орієнтоване управління, метод економічної доданої вартості (ЕVА); зниження витрат на всіх стадіях життєвого циклу продуктів, LСС-аналіз (Life Cycle Costing); бенчмаркінг; аналіз ланцюжка цінностей; метод стратегічного управління витратами та ін.</w:t>
            </w:r>
          </w:p>
        </w:tc>
      </w:tr>
    </w:tbl>
    <w:p w14:paraId="025B23C5" w14:textId="77777777" w:rsidR="001956B8" w:rsidRPr="00215D41"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7D77F4D6" w14:textId="77777777" w:rsidR="001956B8" w:rsidRPr="009F449C" w:rsidRDefault="001956B8" w:rsidP="001956B8">
      <w:pPr>
        <w:widowControl w:val="0"/>
        <w:spacing w:after="0" w:line="240" w:lineRule="auto"/>
        <w:ind w:firstLine="709"/>
        <w:contextualSpacing/>
        <w:jc w:val="both"/>
        <w:rPr>
          <w:rFonts w:ascii="Times New Roman" w:eastAsia="Times New Roman" w:hAnsi="Times New Roman"/>
          <w:bCs/>
          <w:sz w:val="28"/>
          <w:szCs w:val="28"/>
          <w:lang w:val="uk-UA"/>
        </w:rPr>
      </w:pPr>
      <w:r w:rsidRPr="009F449C">
        <w:rPr>
          <w:rFonts w:ascii="Times New Roman" w:eastAsia="Times New Roman" w:hAnsi="Times New Roman"/>
          <w:bCs/>
          <w:sz w:val="28"/>
          <w:szCs w:val="28"/>
          <w:lang w:val="uk-UA"/>
        </w:rPr>
        <w:t>Отже, концептуальна модель формування стратегічної системи управління витратами (ССУВ) на підприємстві представлена на рис. 4.</w:t>
      </w:r>
      <w:r w:rsidR="0007358F" w:rsidRPr="009F449C">
        <w:rPr>
          <w:rFonts w:ascii="Times New Roman" w:eastAsia="Times New Roman" w:hAnsi="Times New Roman"/>
          <w:bCs/>
          <w:sz w:val="28"/>
          <w:szCs w:val="28"/>
          <w:lang w:val="uk-UA"/>
        </w:rPr>
        <w:t>4</w:t>
      </w:r>
      <w:r w:rsidRPr="009F449C">
        <w:rPr>
          <w:rFonts w:ascii="Times New Roman" w:eastAsia="Times New Roman" w:hAnsi="Times New Roman"/>
          <w:bCs/>
          <w:sz w:val="28"/>
          <w:szCs w:val="28"/>
          <w:lang w:val="uk-UA"/>
        </w:rPr>
        <w:t>.</w:t>
      </w:r>
    </w:p>
    <w:p w14:paraId="7DF89F64" w14:textId="77777777" w:rsidR="001956B8" w:rsidRPr="009F449C" w:rsidRDefault="001956B8" w:rsidP="001956B8">
      <w:pPr>
        <w:widowControl w:val="0"/>
        <w:spacing w:after="0" w:line="240" w:lineRule="auto"/>
        <w:ind w:firstLine="709"/>
        <w:contextualSpacing/>
        <w:jc w:val="both"/>
        <w:rPr>
          <w:rFonts w:ascii="Times New Roman" w:hAnsi="Times New Roman"/>
          <w:b/>
          <w:sz w:val="28"/>
          <w:szCs w:val="28"/>
          <w:lang w:val="uk-UA"/>
        </w:rPr>
      </w:pPr>
      <w:r w:rsidRPr="009F449C">
        <w:rPr>
          <w:rFonts w:ascii="Times New Roman" w:hAnsi="Times New Roman"/>
          <w:sz w:val="28"/>
          <w:szCs w:val="28"/>
          <w:lang w:val="uk-UA"/>
        </w:rPr>
        <w:t xml:space="preserve">Модель </w:t>
      </w:r>
      <w:r w:rsidRPr="009F449C">
        <w:rPr>
          <w:rFonts w:ascii="Times New Roman" w:hAnsi="Times New Roman"/>
          <w:spacing w:val="-10"/>
          <w:sz w:val="28"/>
          <w:szCs w:val="28"/>
          <w:lang w:val="uk-UA"/>
        </w:rPr>
        <w:t xml:space="preserve">формування </w:t>
      </w:r>
      <w:r w:rsidRPr="009F449C">
        <w:rPr>
          <w:rFonts w:ascii="Times New Roman" w:hAnsi="Times New Roman"/>
          <w:sz w:val="28"/>
          <w:szCs w:val="28"/>
          <w:lang w:val="uk-UA"/>
        </w:rPr>
        <w:t>стратегічної системи управління витратами (ССУВ) на підприємстві (рис. 4.</w:t>
      </w:r>
      <w:r w:rsidR="0007358F" w:rsidRPr="009F449C">
        <w:rPr>
          <w:rFonts w:ascii="Times New Roman" w:hAnsi="Times New Roman"/>
          <w:sz w:val="28"/>
          <w:szCs w:val="28"/>
          <w:lang w:val="uk-UA"/>
        </w:rPr>
        <w:t>4</w:t>
      </w:r>
      <w:r w:rsidRPr="009F449C">
        <w:rPr>
          <w:rFonts w:ascii="Times New Roman" w:hAnsi="Times New Roman"/>
          <w:sz w:val="28"/>
          <w:szCs w:val="28"/>
          <w:lang w:val="uk-UA"/>
        </w:rPr>
        <w:t>) охоплює: інтеграцію інструментів управління витратами залежно від рівня управління, побудову базової і організаційно-функціональної моделі формування системи стратегічного управління витратами, розробку ситуаційної моделі шести типів управління витратами,  вибір оцінки ефективності застосування цих розробок.</w:t>
      </w:r>
    </w:p>
    <w:p w14:paraId="4607B497" w14:textId="77777777" w:rsidR="00ED074E" w:rsidRDefault="00ED074E" w:rsidP="00ED074E">
      <w:pPr>
        <w:spacing w:after="0" w:line="240" w:lineRule="auto"/>
        <w:contextualSpacing/>
        <w:jc w:val="center"/>
        <w:rPr>
          <w:rFonts w:ascii="Times New Roman" w:hAnsi="Times New Roman"/>
          <w:b/>
          <w:caps/>
          <w:sz w:val="28"/>
          <w:szCs w:val="28"/>
          <w:lang w:val="uk-UA"/>
        </w:rPr>
      </w:pPr>
      <w:r w:rsidRPr="009F449C">
        <w:rPr>
          <w:rFonts w:ascii="Times New Roman" w:hAnsi="Times New Roman"/>
          <w:b/>
          <w:caps/>
          <w:sz w:val="28"/>
          <w:szCs w:val="28"/>
          <w:lang w:val="uk-UA"/>
        </w:rPr>
        <w:lastRenderedPageBreak/>
        <w:t>Контрольні питання</w:t>
      </w:r>
    </w:p>
    <w:p w14:paraId="30A7E909" w14:textId="77777777" w:rsidR="00187059" w:rsidRDefault="00187059" w:rsidP="00ED074E">
      <w:pPr>
        <w:spacing w:after="0" w:line="240" w:lineRule="auto"/>
        <w:contextualSpacing/>
        <w:jc w:val="center"/>
        <w:rPr>
          <w:rFonts w:ascii="Times New Roman" w:hAnsi="Times New Roman"/>
          <w:b/>
          <w:caps/>
          <w:sz w:val="28"/>
          <w:szCs w:val="28"/>
          <w:lang w:val="uk-UA"/>
        </w:rPr>
      </w:pPr>
    </w:p>
    <w:p w14:paraId="34A3D27D" w14:textId="77777777" w:rsidR="00187059" w:rsidRPr="009F449C" w:rsidRDefault="00187059" w:rsidP="00ED074E">
      <w:pPr>
        <w:spacing w:after="0" w:line="240" w:lineRule="auto"/>
        <w:contextualSpacing/>
        <w:jc w:val="center"/>
        <w:rPr>
          <w:rFonts w:ascii="Times New Roman" w:hAnsi="Times New Roman"/>
          <w:b/>
          <w:caps/>
          <w:sz w:val="28"/>
          <w:szCs w:val="28"/>
          <w:lang w:val="uk-UA"/>
        </w:rPr>
      </w:pPr>
    </w:p>
    <w:p w14:paraId="0BCEE58C"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Дайте визначення поняттю «об'єкт управління»</w:t>
      </w:r>
      <w:r w:rsidRPr="009F449C">
        <w:rPr>
          <w:rFonts w:ascii="Times New Roman" w:hAnsi="Times New Roman"/>
          <w:sz w:val="28"/>
          <w:szCs w:val="28"/>
          <w:lang w:val="uk-UA"/>
        </w:rPr>
        <w:t xml:space="preserve"> системи управління витратами господарюючого суб'єкта</w:t>
      </w:r>
      <w:r w:rsidRPr="009F449C">
        <w:rPr>
          <w:rFonts w:ascii="Times New Roman" w:eastAsia="Times New Roman" w:hAnsi="Times New Roman"/>
          <w:sz w:val="28"/>
          <w:szCs w:val="28"/>
          <w:lang w:val="uk-UA" w:eastAsia="ru-RU"/>
        </w:rPr>
        <w:t>.</w:t>
      </w:r>
    </w:p>
    <w:p w14:paraId="1B48E110"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Дайте визначення поняттю «суб'єкт  управління»</w:t>
      </w:r>
      <w:r w:rsidRPr="009F449C">
        <w:rPr>
          <w:rFonts w:ascii="Times New Roman" w:hAnsi="Times New Roman"/>
          <w:sz w:val="28"/>
          <w:szCs w:val="28"/>
          <w:lang w:val="uk-UA"/>
        </w:rPr>
        <w:t xml:space="preserve"> в системі управління витратами господарюючого суб'єкта</w:t>
      </w:r>
      <w:r w:rsidRPr="009F449C">
        <w:rPr>
          <w:rFonts w:ascii="Times New Roman" w:eastAsia="Times New Roman" w:hAnsi="Times New Roman"/>
          <w:sz w:val="28"/>
          <w:szCs w:val="28"/>
          <w:lang w:val="uk-UA" w:eastAsia="ru-RU"/>
        </w:rPr>
        <w:t>.</w:t>
      </w:r>
    </w:p>
    <w:p w14:paraId="55EED4F0"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xml:space="preserve">Що розуміється </w:t>
      </w:r>
      <w:r w:rsidRPr="009F449C">
        <w:rPr>
          <w:rFonts w:ascii="Times New Roman" w:hAnsi="Times New Roman"/>
          <w:sz w:val="28"/>
          <w:szCs w:val="28"/>
          <w:lang w:val="uk-UA"/>
        </w:rPr>
        <w:t xml:space="preserve">під </w:t>
      </w:r>
      <w:r w:rsidRPr="009F449C">
        <w:rPr>
          <w:rFonts w:ascii="Times New Roman" w:hAnsi="Times New Roman"/>
          <w:bCs/>
          <w:sz w:val="28"/>
          <w:szCs w:val="28"/>
          <w:lang w:val="uk-UA"/>
        </w:rPr>
        <w:t>системою управління витратами?</w:t>
      </w:r>
    </w:p>
    <w:p w14:paraId="466BE8E2"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Перерахуйте методи управління витратами.</w:t>
      </w:r>
    </w:p>
    <w:p w14:paraId="34D1FCF2"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З яких важливих складових складається система управління витратами господарюючого суб'єкта, як цілісна система?</w:t>
      </w:r>
    </w:p>
    <w:p w14:paraId="76E19765"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Що є метою оперативно-тактичного управління виробничими витратами?</w:t>
      </w:r>
    </w:p>
    <w:p w14:paraId="4779E278"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 xml:space="preserve"> Яке основне завдання оперативного рівня управління витратами?</w:t>
      </w:r>
    </w:p>
    <w:p w14:paraId="29F1FB46"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Які дві основні підсистеми включає оперативно-тактичне управління виробничими витратами ?</w:t>
      </w:r>
    </w:p>
    <w:p w14:paraId="43417290"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Перерахуйте способи організації тактичного управління витратами.</w:t>
      </w:r>
    </w:p>
    <w:p w14:paraId="40D4D8C0"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hAnsi="Times New Roman"/>
          <w:sz w:val="28"/>
          <w:szCs w:val="28"/>
          <w:lang w:val="uk-UA"/>
        </w:rPr>
      </w:pPr>
      <w:r w:rsidRPr="009F449C">
        <w:rPr>
          <w:rFonts w:ascii="Times New Roman" w:hAnsi="Times New Roman"/>
          <w:sz w:val="28"/>
          <w:szCs w:val="28"/>
          <w:lang w:val="uk-UA"/>
        </w:rPr>
        <w:t>На що спрямований стратегічний рівень управління?</w:t>
      </w:r>
    </w:p>
    <w:p w14:paraId="408C20CE"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Перерахуйте рівні управління витратами.</w:t>
      </w:r>
    </w:p>
    <w:p w14:paraId="5AD35D9E"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Перерахуйте, що відноситься до тактичних завдань управління витратами.</w:t>
      </w:r>
    </w:p>
    <w:p w14:paraId="79BB6DFB"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 xml:space="preserve">На які групи ділять внутрішні чинники </w:t>
      </w:r>
      <w:r w:rsidRPr="009F449C">
        <w:rPr>
          <w:rFonts w:ascii="Times New Roman" w:eastAsia="Times New Roman" w:hAnsi="Times New Roman"/>
          <w:sz w:val="28"/>
          <w:szCs w:val="28"/>
          <w:lang w:val="uk-UA" w:eastAsia="ru-RU"/>
        </w:rPr>
        <w:t>управління витратами</w:t>
      </w:r>
      <w:r w:rsidRPr="009F449C">
        <w:rPr>
          <w:rFonts w:ascii="Times New Roman" w:hAnsi="Times New Roman"/>
          <w:sz w:val="28"/>
          <w:szCs w:val="28"/>
          <w:lang w:val="uk-UA"/>
        </w:rPr>
        <w:t>?</w:t>
      </w:r>
    </w:p>
    <w:p w14:paraId="2677327E"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Назвіть основну мету SWOT – аналізу</w:t>
      </w:r>
      <w:r w:rsidRPr="009F449C">
        <w:rPr>
          <w:rFonts w:ascii="Times New Roman" w:eastAsia="Times New Roman" w:hAnsi="Times New Roman"/>
          <w:sz w:val="28"/>
          <w:szCs w:val="28"/>
          <w:lang w:val="uk-UA" w:eastAsia="ru-RU"/>
        </w:rPr>
        <w:t xml:space="preserve"> системи управління витратами</w:t>
      </w:r>
      <w:r w:rsidRPr="009F449C">
        <w:rPr>
          <w:rFonts w:ascii="Times New Roman" w:hAnsi="Times New Roman"/>
          <w:sz w:val="28"/>
          <w:szCs w:val="28"/>
          <w:lang w:val="uk-UA"/>
        </w:rPr>
        <w:t>.</w:t>
      </w:r>
    </w:p>
    <w:p w14:paraId="45D8CC70"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xml:space="preserve">Перерахуйте які </w:t>
      </w:r>
      <w:r w:rsidRPr="009F449C">
        <w:rPr>
          <w:rFonts w:ascii="Times New Roman" w:hAnsi="Times New Roman"/>
          <w:sz w:val="28"/>
          <w:szCs w:val="28"/>
          <w:lang w:val="uk-UA"/>
        </w:rPr>
        <w:t>фінансові витрати включають інвестиційні витрати на інвестиційній стадії реалізації проекту.</w:t>
      </w:r>
    </w:p>
    <w:p w14:paraId="2927B52A"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Що дозволить визначити аналіз джерел, присвячених проблемі управління інвестиційними витратами?</w:t>
      </w:r>
    </w:p>
    <w:p w14:paraId="735DC2E1" w14:textId="77777777" w:rsidR="00ED074E" w:rsidRPr="009F449C" w:rsidRDefault="00ED074E" w:rsidP="00ED074E">
      <w:pPr>
        <w:numPr>
          <w:ilvl w:val="0"/>
          <w:numId w:val="47"/>
        </w:numPr>
        <w:tabs>
          <w:tab w:val="left" w:pos="1134"/>
        </w:tabs>
        <w:spacing w:after="0" w:line="240" w:lineRule="auto"/>
        <w:ind w:left="0" w:firstLine="709"/>
        <w:contextualSpacing/>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 xml:space="preserve">Перерахуйте п'ять основних конкурентних стратегій </w:t>
      </w:r>
      <w:r w:rsidRPr="009F449C">
        <w:rPr>
          <w:rFonts w:ascii="Times New Roman" w:eastAsia="Times New Roman" w:hAnsi="Times New Roman"/>
          <w:sz w:val="28"/>
          <w:szCs w:val="28"/>
          <w:lang w:val="uk-UA" w:eastAsia="ru-RU"/>
        </w:rPr>
        <w:t>управління витратами</w:t>
      </w:r>
      <w:r w:rsidRPr="009F449C">
        <w:rPr>
          <w:rFonts w:ascii="Times New Roman" w:hAnsi="Times New Roman"/>
          <w:sz w:val="28"/>
          <w:szCs w:val="28"/>
          <w:lang w:val="uk-UA"/>
        </w:rPr>
        <w:t xml:space="preserve"> згідно підходу М. Портеру.</w:t>
      </w:r>
    </w:p>
    <w:p w14:paraId="6F0A1B89" w14:textId="77777777" w:rsidR="00ED074E" w:rsidRPr="009F449C" w:rsidRDefault="00ED074E" w:rsidP="00ED074E">
      <w:pPr>
        <w:pStyle w:val="a5"/>
        <w:widowControl w:val="0"/>
        <w:numPr>
          <w:ilvl w:val="0"/>
          <w:numId w:val="47"/>
        </w:numPr>
        <w:tabs>
          <w:tab w:val="left" w:pos="1134"/>
        </w:tabs>
        <w:spacing w:after="0" w:line="240" w:lineRule="auto"/>
        <w:ind w:left="0" w:firstLine="709"/>
        <w:jc w:val="both"/>
        <w:rPr>
          <w:rFonts w:ascii="Times New Roman" w:hAnsi="Times New Roman"/>
          <w:sz w:val="28"/>
          <w:szCs w:val="28"/>
          <w:lang w:val="uk-UA"/>
        </w:rPr>
      </w:pPr>
      <w:r w:rsidRPr="009F449C">
        <w:rPr>
          <w:rFonts w:ascii="Times New Roman" w:hAnsi="Times New Roman"/>
          <w:sz w:val="28"/>
          <w:szCs w:val="28"/>
          <w:lang w:val="uk-UA"/>
        </w:rPr>
        <w:t>Перерахуйте три основні інструменти стратегічного управління витратами.</w:t>
      </w:r>
    </w:p>
    <w:p w14:paraId="71CF42E3" w14:textId="77777777" w:rsidR="00ED074E" w:rsidRPr="009F449C" w:rsidRDefault="00ED074E" w:rsidP="00ED074E">
      <w:pPr>
        <w:pStyle w:val="a5"/>
        <w:numPr>
          <w:ilvl w:val="0"/>
          <w:numId w:val="47"/>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9F449C">
        <w:rPr>
          <w:rFonts w:ascii="Times New Roman" w:hAnsi="Times New Roman"/>
          <w:sz w:val="28"/>
          <w:szCs w:val="28"/>
          <w:lang w:val="uk-UA"/>
        </w:rPr>
        <w:t>Поєднання яких параметрів необхідно враховувати при оцінці конкурентоспроможності товару в системі управління витратами господарюючого суб'єкта?</w:t>
      </w:r>
    </w:p>
    <w:p w14:paraId="374602DD" w14:textId="77777777" w:rsidR="00ED074E" w:rsidRPr="009F449C" w:rsidRDefault="00ED074E" w:rsidP="00ED074E">
      <w:pPr>
        <w:pStyle w:val="a5"/>
        <w:numPr>
          <w:ilvl w:val="0"/>
          <w:numId w:val="47"/>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9F449C">
        <w:rPr>
          <w:rFonts w:ascii="Times New Roman" w:eastAsia="Times New Roman" w:hAnsi="Times New Roman"/>
          <w:sz w:val="28"/>
          <w:szCs w:val="28"/>
          <w:lang w:val="uk-UA" w:eastAsia="ru-RU"/>
        </w:rPr>
        <w:t xml:space="preserve">Дайте визначення поняттю </w:t>
      </w:r>
      <w:r w:rsidRPr="009F449C">
        <w:rPr>
          <w:rFonts w:ascii="Times New Roman" w:hAnsi="Times New Roman"/>
          <w:sz w:val="28"/>
          <w:szCs w:val="28"/>
          <w:lang w:val="uk-UA"/>
        </w:rPr>
        <w:t>«управління витратами виробництва».</w:t>
      </w:r>
    </w:p>
    <w:p w14:paraId="13E8B0A1" w14:textId="77777777" w:rsidR="001956B8" w:rsidRPr="00215D41" w:rsidRDefault="001956B8" w:rsidP="001956B8">
      <w:pPr>
        <w:tabs>
          <w:tab w:val="left" w:pos="2175"/>
        </w:tabs>
        <w:spacing w:line="240" w:lineRule="auto"/>
        <w:contextualSpacing/>
        <w:rPr>
          <w:rFonts w:ascii="Times New Roman" w:hAnsi="Times New Roman"/>
          <w:spacing w:val="-10"/>
          <w:sz w:val="28"/>
          <w:szCs w:val="28"/>
        </w:rPr>
      </w:pPr>
      <w:r>
        <w:rPr>
          <w:noProof/>
          <w:lang w:eastAsia="ru-RU"/>
        </w:rPr>
        <w:lastRenderedPageBreak/>
        <mc:AlternateContent>
          <mc:Choice Requires="wpc">
            <w:drawing>
              <wp:anchor distT="0" distB="0" distL="114300" distR="114300" simplePos="0" relativeHeight="251820032" behindDoc="0" locked="0" layoutInCell="1" allowOverlap="1" wp14:anchorId="25281E99" wp14:editId="0F2A9F43">
                <wp:simplePos x="0" y="0"/>
                <wp:positionH relativeFrom="character">
                  <wp:posOffset>-146050</wp:posOffset>
                </wp:positionH>
                <wp:positionV relativeFrom="line">
                  <wp:posOffset>213995</wp:posOffset>
                </wp:positionV>
                <wp:extent cx="6039485" cy="7513955"/>
                <wp:effectExtent l="0" t="0" r="0" b="0"/>
                <wp:wrapNone/>
                <wp:docPr id="268" name="Полотно 2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9" name="AutoShape 5"/>
                        <wps:cNvSpPr>
                          <a:spLocks/>
                        </wps:cNvSpPr>
                        <wps:spPr bwMode="auto">
                          <a:xfrm>
                            <a:off x="200025" y="956310"/>
                            <a:ext cx="2609850" cy="694690"/>
                          </a:xfrm>
                          <a:prstGeom prst="bevel">
                            <a:avLst>
                              <a:gd name="adj" fmla="val 8088"/>
                            </a:avLst>
                          </a:prstGeom>
                          <a:solidFill>
                            <a:srgbClr val="FFFFFF"/>
                          </a:solidFill>
                          <a:ln w="9525">
                            <a:solidFill>
                              <a:srgbClr val="000000"/>
                            </a:solidFill>
                            <a:miter lim="800000"/>
                            <a:headEnd/>
                            <a:tailEnd/>
                          </a:ln>
                        </wps:spPr>
                        <wps:txbx>
                          <w:txbxContent>
                            <w:p w14:paraId="1258AC7D" w14:textId="77777777" w:rsidR="00884D62" w:rsidRPr="003855F3"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1.1. Реалізація програми- мінімум по оптимізації витрат ( зниження витрат до запланованого рівня, економія ресурсів</w:t>
                              </w:r>
                              <w:r w:rsidRPr="003855F3">
                                <w:rPr>
                                  <w:rFonts w:ascii="Times New Roman" w:hAnsi="Times New Roman"/>
                                  <w:b/>
                                  <w:sz w:val="20"/>
                                  <w:szCs w:val="20"/>
                                  <w:lang w:val="uk-UA"/>
                                </w:rPr>
                                <w:t>)</w:t>
                              </w:r>
                            </w:p>
                          </w:txbxContent>
                        </wps:txbx>
                        <wps:bodyPr rot="0" vert="horz" wrap="square" lIns="0" tIns="0" rIns="0" bIns="0" anchor="t" anchorCtr="0" upright="1">
                          <a:noAutofit/>
                        </wps:bodyPr>
                      </wps:wsp>
                      <wps:wsp>
                        <wps:cNvPr id="220" name="AutoShape 6"/>
                        <wps:cNvSpPr>
                          <a:spLocks/>
                        </wps:cNvSpPr>
                        <wps:spPr bwMode="auto">
                          <a:xfrm>
                            <a:off x="247650" y="1753870"/>
                            <a:ext cx="5620385" cy="349250"/>
                          </a:xfrm>
                          <a:prstGeom prst="bevel">
                            <a:avLst>
                              <a:gd name="adj" fmla="val 125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48B60FD" w14:textId="77777777" w:rsidR="00884D62" w:rsidRPr="000D22E1" w:rsidRDefault="00884D62" w:rsidP="001956B8">
                              <w:pPr>
                                <w:jc w:val="center"/>
                                <w:rPr>
                                  <w:rFonts w:ascii="Times New Roman" w:hAnsi="Times New Roman"/>
                                  <w:b/>
                                  <w:lang w:val="uk-UA"/>
                                </w:rPr>
                              </w:pPr>
                              <w:r w:rsidRPr="000D22E1">
                                <w:rPr>
                                  <w:rFonts w:ascii="Times New Roman" w:hAnsi="Times New Roman"/>
                                  <w:b/>
                                  <w:lang w:val="uk-UA"/>
                                </w:rPr>
                                <w:t>2. Постановка завдань побудови ССУВ в рамках обраної мети</w:t>
                              </w:r>
                            </w:p>
                          </w:txbxContent>
                        </wps:txbx>
                        <wps:bodyPr rot="0" vert="horz" wrap="square" lIns="0" tIns="0" rIns="0" bIns="0" anchor="t" anchorCtr="0" upright="1">
                          <a:noAutofit/>
                        </wps:bodyPr>
                      </wps:wsp>
                      <wps:wsp>
                        <wps:cNvPr id="221" name="Line 7"/>
                        <wps:cNvCnPr>
                          <a:cxnSpLocks noChangeShapeType="1"/>
                        </wps:cNvCnPr>
                        <wps:spPr bwMode="auto">
                          <a:xfrm>
                            <a:off x="1207770" y="1670050"/>
                            <a:ext cx="635" cy="113030"/>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22" name="Line 8"/>
                        <wps:cNvCnPr>
                          <a:cxnSpLocks noChangeShapeType="1"/>
                        </wps:cNvCnPr>
                        <wps:spPr bwMode="auto">
                          <a:xfrm>
                            <a:off x="2923592" y="2077715"/>
                            <a:ext cx="600" cy="86401"/>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23" name="Line 9"/>
                        <wps:cNvCnPr>
                          <a:cxnSpLocks noChangeShapeType="1"/>
                        </wps:cNvCnPr>
                        <wps:spPr bwMode="auto">
                          <a:xfrm>
                            <a:off x="1337296" y="2164116"/>
                            <a:ext cx="3301992" cy="12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24" name="Line 10"/>
                        <wps:cNvCnPr>
                          <a:cxnSpLocks noChangeShapeType="1"/>
                        </wps:cNvCnPr>
                        <wps:spPr bwMode="auto">
                          <a:xfrm>
                            <a:off x="1323996" y="2163816"/>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25" name="Line 11"/>
                        <wps:cNvCnPr>
                          <a:cxnSpLocks noChangeShapeType="1"/>
                        </wps:cNvCnPr>
                        <wps:spPr bwMode="auto">
                          <a:xfrm>
                            <a:off x="4638688" y="2163816"/>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26" name="Line 12"/>
                        <wps:cNvCnPr>
                          <a:cxnSpLocks noChangeShapeType="1"/>
                        </wps:cNvCnPr>
                        <wps:spPr bwMode="auto">
                          <a:xfrm flipH="1">
                            <a:off x="1337996" y="3538226"/>
                            <a:ext cx="600" cy="1670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27" name="Line 13"/>
                        <wps:cNvCnPr>
                          <a:cxnSpLocks noChangeShapeType="1"/>
                        </wps:cNvCnPr>
                        <wps:spPr bwMode="auto">
                          <a:xfrm>
                            <a:off x="2924192" y="2964622"/>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
                        <wps:cNvSpPr>
                          <a:spLocks/>
                        </wps:cNvSpPr>
                        <wps:spPr bwMode="auto">
                          <a:xfrm>
                            <a:off x="228600" y="2278380"/>
                            <a:ext cx="2581275" cy="572135"/>
                          </a:xfrm>
                          <a:prstGeom prst="bevel">
                            <a:avLst>
                              <a:gd name="adj" fmla="val 6958"/>
                            </a:avLst>
                          </a:prstGeom>
                          <a:solidFill>
                            <a:srgbClr val="FFFFFF"/>
                          </a:solidFill>
                          <a:ln w="9525">
                            <a:solidFill>
                              <a:srgbClr val="000000"/>
                            </a:solidFill>
                            <a:miter lim="800000"/>
                            <a:headEnd/>
                            <a:tailEnd/>
                          </a:ln>
                        </wps:spPr>
                        <wps:txbx>
                          <w:txbxContent>
                            <w:p w14:paraId="6B7C1E33"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3855F3">
                                <w:rPr>
                                  <w:rFonts w:ascii="Times New Roman" w:hAnsi="Times New Roman"/>
                                  <w:b/>
                                  <w:sz w:val="20"/>
                                  <w:szCs w:val="20"/>
                                </w:rPr>
                                <w:t>2</w:t>
                              </w:r>
                              <w:r w:rsidRPr="000D22E1">
                                <w:rPr>
                                  <w:rFonts w:ascii="Times New Roman" w:hAnsi="Times New Roman"/>
                                  <w:b/>
                                  <w:sz w:val="20"/>
                                  <w:szCs w:val="20"/>
                                  <w:lang w:val="uk-UA"/>
                                </w:rPr>
                                <w:t>.1.Забезпечити розуміння процесів, форм  і способів стратегічного впливу на витрати</w:t>
                              </w:r>
                            </w:p>
                          </w:txbxContent>
                        </wps:txbx>
                        <wps:bodyPr rot="0" vert="horz" wrap="square" lIns="0" tIns="0" rIns="0" bIns="0" anchor="t" anchorCtr="0" upright="1">
                          <a:noAutofit/>
                        </wps:bodyPr>
                      </wps:wsp>
                      <wps:wsp>
                        <wps:cNvPr id="229" name="Line 15"/>
                        <wps:cNvCnPr>
                          <a:cxnSpLocks noChangeShapeType="1"/>
                        </wps:cNvCnPr>
                        <wps:spPr bwMode="auto">
                          <a:xfrm>
                            <a:off x="1337296" y="2964822"/>
                            <a:ext cx="3301992" cy="1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30" name="Line 16"/>
                        <wps:cNvCnPr>
                          <a:cxnSpLocks noChangeShapeType="1"/>
                        </wps:cNvCnPr>
                        <wps:spPr bwMode="auto">
                          <a:xfrm>
                            <a:off x="1323996" y="2850521"/>
                            <a:ext cx="100" cy="114901"/>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31" name="Line 17"/>
                        <wps:cNvCnPr>
                          <a:cxnSpLocks noChangeShapeType="1"/>
                        </wps:cNvCnPr>
                        <wps:spPr bwMode="auto">
                          <a:xfrm>
                            <a:off x="4638688" y="2850521"/>
                            <a:ext cx="600" cy="114901"/>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32" name="AutoShape 18"/>
                        <wps:cNvSpPr>
                          <a:spLocks/>
                        </wps:cNvSpPr>
                        <wps:spPr bwMode="auto">
                          <a:xfrm>
                            <a:off x="247650" y="2983865"/>
                            <a:ext cx="5565775" cy="570865"/>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65644C9D" w14:textId="77777777" w:rsidR="00884D62" w:rsidRPr="0082730F" w:rsidRDefault="00884D62" w:rsidP="001956B8">
                              <w:pPr>
                                <w:spacing w:line="240" w:lineRule="auto"/>
                                <w:jc w:val="center"/>
                                <w:rPr>
                                  <w:b/>
                                </w:rPr>
                              </w:pPr>
                              <w:r w:rsidRPr="00C6341E">
                                <w:rPr>
                                  <w:rFonts w:ascii="Times New Roman" w:hAnsi="Times New Roman"/>
                                  <w:b/>
                                </w:rPr>
                                <w:t xml:space="preserve">3. </w:t>
                              </w:r>
                              <w:r w:rsidRPr="000D22E1">
                                <w:rPr>
                                  <w:rFonts w:ascii="Times New Roman" w:hAnsi="Times New Roman"/>
                                  <w:b/>
                                  <w:lang w:val="uk-UA"/>
                                </w:rPr>
                                <w:t>Розробка основних компонентів реалізації поставлених завдань, функціональна побудова ССУВ</w:t>
                              </w:r>
                            </w:p>
                            <w:p w14:paraId="53DC13BA" w14:textId="77777777" w:rsidR="00884D62" w:rsidRPr="00FD7E44" w:rsidRDefault="00884D62" w:rsidP="001956B8">
                              <w:pPr>
                                <w:ind w:left="-100"/>
                                <w:jc w:val="center"/>
                                <w:rPr>
                                  <w:rFonts w:ascii="Times New Roman" w:hAnsi="Times New Roman"/>
                                  <w:b/>
                                </w:rPr>
                              </w:pPr>
                            </w:p>
                          </w:txbxContent>
                        </wps:txbx>
                        <wps:bodyPr rot="0" vert="horz" wrap="square" lIns="91440" tIns="45720" rIns="91440" bIns="45720" anchor="t" anchorCtr="0" upright="1">
                          <a:noAutofit/>
                        </wps:bodyPr>
                      </wps:wsp>
                      <wps:wsp>
                        <wps:cNvPr id="233" name="AutoShape 19"/>
                        <wps:cNvSpPr>
                          <a:spLocks/>
                        </wps:cNvSpPr>
                        <wps:spPr bwMode="auto">
                          <a:xfrm>
                            <a:off x="3975735" y="3705225"/>
                            <a:ext cx="1882775" cy="516255"/>
                          </a:xfrm>
                          <a:prstGeom prst="bevel">
                            <a:avLst>
                              <a:gd name="adj" fmla="val 5056"/>
                            </a:avLst>
                          </a:prstGeom>
                          <a:solidFill>
                            <a:srgbClr val="FFFFFF"/>
                          </a:solidFill>
                          <a:ln w="9525">
                            <a:solidFill>
                              <a:srgbClr val="000000"/>
                            </a:solidFill>
                            <a:miter lim="800000"/>
                            <a:headEnd/>
                            <a:tailEnd/>
                          </a:ln>
                        </wps:spPr>
                        <wps:txbx>
                          <w:txbxContent>
                            <w:p w14:paraId="0443A168"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3855F3">
                                <w:rPr>
                                  <w:rFonts w:ascii="Times New Roman" w:hAnsi="Times New Roman"/>
                                  <w:b/>
                                  <w:sz w:val="20"/>
                                  <w:szCs w:val="20"/>
                                </w:rPr>
                                <w:t xml:space="preserve">3.3. </w:t>
                              </w:r>
                              <w:r w:rsidRPr="000D22E1">
                                <w:rPr>
                                  <w:rFonts w:ascii="Times New Roman" w:hAnsi="Times New Roman"/>
                                  <w:b/>
                                  <w:sz w:val="20"/>
                                  <w:szCs w:val="20"/>
                                  <w:lang w:val="uk-UA"/>
                                </w:rPr>
                                <w:t>Розробка організаційно-функціональної схеми управління витратами</w:t>
                              </w:r>
                            </w:p>
                          </w:txbxContent>
                        </wps:txbx>
                        <wps:bodyPr rot="0" vert="horz" wrap="square" lIns="180000" tIns="0" rIns="0" bIns="0" anchor="t" anchorCtr="0" upright="1">
                          <a:noAutofit/>
                        </wps:bodyPr>
                      </wps:wsp>
                      <wps:wsp>
                        <wps:cNvPr id="234" name="AutoShape 20"/>
                        <wps:cNvSpPr>
                          <a:spLocks/>
                        </wps:cNvSpPr>
                        <wps:spPr bwMode="auto">
                          <a:xfrm>
                            <a:off x="2270795" y="3705227"/>
                            <a:ext cx="1590696" cy="515604"/>
                          </a:xfrm>
                          <a:prstGeom prst="bevel">
                            <a:avLst>
                              <a:gd name="adj" fmla="val 6537"/>
                            </a:avLst>
                          </a:prstGeom>
                          <a:solidFill>
                            <a:srgbClr val="FFFFFF"/>
                          </a:solidFill>
                          <a:ln w="9525">
                            <a:solidFill>
                              <a:srgbClr val="000000"/>
                            </a:solidFill>
                            <a:miter lim="800000"/>
                            <a:headEnd/>
                            <a:tailEnd/>
                          </a:ln>
                        </wps:spPr>
                        <wps:txbx>
                          <w:txbxContent>
                            <w:p w14:paraId="0B4C791F" w14:textId="77777777" w:rsidR="00884D62" w:rsidRPr="003855F3" w:rsidRDefault="00884D62" w:rsidP="001956B8">
                              <w:pPr>
                                <w:spacing w:line="240" w:lineRule="auto"/>
                                <w:jc w:val="center"/>
                                <w:rPr>
                                  <w:rFonts w:ascii="Times New Roman" w:hAnsi="Times New Roman"/>
                                  <w:b/>
                                </w:rPr>
                              </w:pPr>
                              <w:r w:rsidRPr="003855F3">
                                <w:rPr>
                                  <w:rFonts w:ascii="Times New Roman" w:hAnsi="Times New Roman"/>
                                  <w:b/>
                                  <w:sz w:val="20"/>
                                  <w:szCs w:val="20"/>
                                </w:rPr>
                                <w:t xml:space="preserve">3.2. </w:t>
                              </w:r>
                              <w:r w:rsidRPr="000D22E1">
                                <w:rPr>
                                  <w:rFonts w:ascii="Times New Roman" w:hAnsi="Times New Roman"/>
                                  <w:b/>
                                  <w:sz w:val="20"/>
                                  <w:szCs w:val="20"/>
                                  <w:lang w:val="uk-UA"/>
                                </w:rPr>
                                <w:t>Диференціація цілей управління витратами</w:t>
                              </w:r>
                            </w:p>
                          </w:txbxContent>
                        </wps:txbx>
                        <wps:bodyPr rot="0" vert="horz" wrap="square" lIns="0" tIns="0" rIns="0" bIns="0" anchor="t" anchorCtr="0" upright="1">
                          <a:noAutofit/>
                        </wps:bodyPr>
                      </wps:wsp>
                      <wps:wsp>
                        <wps:cNvPr id="235" name="AutoShape 21"/>
                        <wps:cNvSpPr>
                          <a:spLocks/>
                        </wps:cNvSpPr>
                        <wps:spPr bwMode="auto">
                          <a:xfrm>
                            <a:off x="228600" y="3705225"/>
                            <a:ext cx="1938655" cy="516255"/>
                          </a:xfrm>
                          <a:prstGeom prst="bevel">
                            <a:avLst>
                              <a:gd name="adj" fmla="val 6537"/>
                            </a:avLst>
                          </a:prstGeom>
                          <a:solidFill>
                            <a:srgbClr val="FFFFFF"/>
                          </a:solidFill>
                          <a:ln w="9525">
                            <a:solidFill>
                              <a:srgbClr val="000000"/>
                            </a:solidFill>
                            <a:miter lim="800000"/>
                            <a:headEnd/>
                            <a:tailEnd/>
                          </a:ln>
                        </wps:spPr>
                        <wps:txbx>
                          <w:txbxContent>
                            <w:p w14:paraId="1DDDA93B"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EB0EEE">
                                <w:rPr>
                                  <w:rFonts w:ascii="Times New Roman" w:hAnsi="Times New Roman"/>
                                  <w:b/>
                                  <w:sz w:val="20"/>
                                  <w:szCs w:val="20"/>
                                </w:rPr>
                                <w:t xml:space="preserve">3.1. </w:t>
                              </w:r>
                              <w:r w:rsidRPr="000D22E1">
                                <w:rPr>
                                  <w:rFonts w:ascii="Times New Roman" w:hAnsi="Times New Roman"/>
                                  <w:b/>
                                  <w:sz w:val="20"/>
                                  <w:szCs w:val="20"/>
                                  <w:lang w:val="uk-UA"/>
                                </w:rPr>
                                <w:t>Формування та узгодження базових елементів  моделі управління витратами</w:t>
                              </w:r>
                            </w:p>
                          </w:txbxContent>
                        </wps:txbx>
                        <wps:bodyPr rot="0" vert="horz" wrap="square" lIns="0" tIns="0" rIns="0" bIns="0" anchor="t" anchorCtr="0" upright="1">
                          <a:noAutofit/>
                        </wps:bodyPr>
                      </wps:wsp>
                      <wps:wsp>
                        <wps:cNvPr id="236" name="Line 22"/>
                        <wps:cNvCnPr>
                          <a:cxnSpLocks noChangeShapeType="1"/>
                        </wps:cNvCnPr>
                        <wps:spPr bwMode="auto">
                          <a:xfrm>
                            <a:off x="1337296" y="3535726"/>
                            <a:ext cx="3301992" cy="25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37" name="Line 23"/>
                        <wps:cNvCnPr>
                          <a:cxnSpLocks noChangeShapeType="1"/>
                        </wps:cNvCnPr>
                        <wps:spPr bwMode="auto">
                          <a:xfrm>
                            <a:off x="2980092" y="3538226"/>
                            <a:ext cx="1200" cy="1721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38" name="Line 24"/>
                        <wps:cNvCnPr>
                          <a:cxnSpLocks noChangeShapeType="1"/>
                        </wps:cNvCnPr>
                        <wps:spPr bwMode="auto">
                          <a:xfrm>
                            <a:off x="4639988" y="3588426"/>
                            <a:ext cx="6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39" name="Line 25"/>
                        <wps:cNvCnPr>
                          <a:cxnSpLocks noChangeShapeType="1"/>
                        </wps:cNvCnPr>
                        <wps:spPr bwMode="auto">
                          <a:xfrm>
                            <a:off x="1338596" y="4280531"/>
                            <a:ext cx="3301992" cy="25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40" name="Line 26"/>
                        <wps:cNvCnPr>
                          <a:cxnSpLocks noChangeShapeType="1"/>
                        </wps:cNvCnPr>
                        <wps:spPr bwMode="auto">
                          <a:xfrm>
                            <a:off x="4641188" y="4221431"/>
                            <a:ext cx="100" cy="616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41" name="Line 27"/>
                        <wps:cNvCnPr>
                          <a:cxnSpLocks noChangeShapeType="1"/>
                        </wps:cNvCnPr>
                        <wps:spPr bwMode="auto">
                          <a:xfrm flipH="1">
                            <a:off x="2981292" y="4280531"/>
                            <a:ext cx="100" cy="1524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42" name="Line 28"/>
                        <wps:cNvCnPr>
                          <a:cxnSpLocks noChangeShapeType="1"/>
                        </wps:cNvCnPr>
                        <wps:spPr bwMode="auto">
                          <a:xfrm>
                            <a:off x="1323996" y="4221431"/>
                            <a:ext cx="100" cy="616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43" name="AutoShape 29"/>
                        <wps:cNvSpPr>
                          <a:spLocks/>
                        </wps:cNvSpPr>
                        <wps:spPr bwMode="auto">
                          <a:xfrm>
                            <a:off x="276225" y="4432935"/>
                            <a:ext cx="5575300" cy="360045"/>
                          </a:xfrm>
                          <a:prstGeom prst="bevel">
                            <a:avLst>
                              <a:gd name="adj" fmla="val 505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594F95A3" w14:textId="77777777" w:rsidR="00884D62" w:rsidRPr="00C6341E" w:rsidRDefault="00884D62" w:rsidP="001956B8">
                              <w:pPr>
                                <w:jc w:val="center"/>
                                <w:rPr>
                                  <w:rFonts w:ascii="Times New Roman" w:hAnsi="Times New Roman"/>
                                  <w:b/>
                                  <w:sz w:val="20"/>
                                  <w:szCs w:val="20"/>
                                </w:rPr>
                              </w:pPr>
                              <w:r w:rsidRPr="00C6341E">
                                <w:rPr>
                                  <w:rFonts w:ascii="Times New Roman" w:hAnsi="Times New Roman"/>
                                  <w:b/>
                                  <w:sz w:val="20"/>
                                  <w:szCs w:val="20"/>
                                </w:rPr>
                                <w:t xml:space="preserve">4. </w:t>
                              </w:r>
                              <w:r w:rsidRPr="000D22E1">
                                <w:rPr>
                                  <w:rFonts w:ascii="Times New Roman" w:hAnsi="Times New Roman"/>
                                  <w:b/>
                                  <w:lang w:val="uk-UA"/>
                                </w:rPr>
                                <w:t>Дослідження</w:t>
                              </w:r>
                              <w:r w:rsidRPr="000D22E1">
                                <w:rPr>
                                  <w:rFonts w:ascii="Times New Roman" w:hAnsi="Times New Roman"/>
                                  <w:b/>
                                  <w:sz w:val="20"/>
                                  <w:szCs w:val="20"/>
                                  <w:lang w:val="uk-UA"/>
                                </w:rPr>
                                <w:t xml:space="preserve"> </w:t>
                              </w:r>
                              <w:r w:rsidRPr="000D22E1">
                                <w:rPr>
                                  <w:rFonts w:ascii="Times New Roman" w:hAnsi="Times New Roman"/>
                                  <w:b/>
                                  <w:lang w:val="uk-UA"/>
                                </w:rPr>
                                <w:t>умов і факторів, що впливають на вибір форм і методів управління витратами</w:t>
                              </w:r>
                            </w:p>
                          </w:txbxContent>
                        </wps:txbx>
                        <wps:bodyPr rot="0" vert="horz" wrap="square" lIns="0" tIns="0" rIns="0" bIns="0" anchor="t" anchorCtr="0" upright="1">
                          <a:noAutofit/>
                        </wps:bodyPr>
                      </wps:wsp>
                      <wps:wsp>
                        <wps:cNvPr id="244" name="AutoShape 30"/>
                        <wps:cNvSpPr>
                          <a:spLocks/>
                        </wps:cNvSpPr>
                        <wps:spPr bwMode="auto">
                          <a:xfrm>
                            <a:off x="295275" y="5021580"/>
                            <a:ext cx="2855596" cy="634365"/>
                          </a:xfrm>
                          <a:prstGeom prst="bevel">
                            <a:avLst>
                              <a:gd name="adj" fmla="val 3046"/>
                            </a:avLst>
                          </a:prstGeom>
                          <a:solidFill>
                            <a:srgbClr val="FFFFFF"/>
                          </a:solidFill>
                          <a:ln w="9525">
                            <a:solidFill>
                              <a:srgbClr val="000000"/>
                            </a:solidFill>
                            <a:miter lim="800000"/>
                            <a:headEnd/>
                            <a:tailEnd/>
                          </a:ln>
                        </wps:spPr>
                        <wps:txbx>
                          <w:txbxContent>
                            <w:p w14:paraId="0C13AD97"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C6341E">
                                <w:rPr>
                                  <w:rFonts w:ascii="Times New Roman" w:hAnsi="Times New Roman"/>
                                  <w:b/>
                                  <w:sz w:val="20"/>
                                  <w:szCs w:val="20"/>
                                </w:rPr>
                                <w:t>4</w:t>
                              </w:r>
                              <w:r w:rsidRPr="003855F3">
                                <w:rPr>
                                  <w:rFonts w:ascii="Times New Roman" w:hAnsi="Times New Roman"/>
                                  <w:b/>
                                  <w:sz w:val="20"/>
                                  <w:szCs w:val="20"/>
                                </w:rPr>
                                <w:t xml:space="preserve">.1. </w:t>
                              </w:r>
                              <w:r w:rsidRPr="000D22E1">
                                <w:rPr>
                                  <w:rFonts w:ascii="Times New Roman" w:hAnsi="Times New Roman"/>
                                  <w:b/>
                                  <w:sz w:val="20"/>
                                  <w:szCs w:val="20"/>
                                  <w:lang w:val="uk-UA"/>
                                </w:rPr>
                                <w:t xml:space="preserve">Визначення резервів зниження витрат по ієрархічним  рівням управління витратами згідно з  цілями і можливостями їх </w:t>
                              </w:r>
                            </w:p>
                            <w:p w14:paraId="69F7217E"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впровадження</w:t>
                              </w:r>
                            </w:p>
                          </w:txbxContent>
                        </wps:txbx>
                        <wps:bodyPr rot="0" vert="horz" wrap="square" lIns="0" tIns="0" rIns="0" bIns="0" anchor="t" anchorCtr="0" upright="1">
                          <a:noAutofit/>
                        </wps:bodyPr>
                      </wps:wsp>
                      <wps:wsp>
                        <wps:cNvPr id="245" name="AutoShape 31"/>
                        <wps:cNvSpPr>
                          <a:spLocks/>
                        </wps:cNvSpPr>
                        <wps:spPr bwMode="auto">
                          <a:xfrm>
                            <a:off x="3227070" y="5021580"/>
                            <a:ext cx="2631440" cy="634365"/>
                          </a:xfrm>
                          <a:prstGeom prst="bevel">
                            <a:avLst>
                              <a:gd name="adj" fmla="val 6560"/>
                            </a:avLst>
                          </a:prstGeom>
                          <a:solidFill>
                            <a:srgbClr val="FFFFFF"/>
                          </a:solidFill>
                          <a:ln w="9525">
                            <a:solidFill>
                              <a:srgbClr val="000000"/>
                            </a:solidFill>
                            <a:miter lim="800000"/>
                            <a:headEnd/>
                            <a:tailEnd/>
                          </a:ln>
                        </wps:spPr>
                        <wps:txbx>
                          <w:txbxContent>
                            <w:p w14:paraId="71548AE2" w14:textId="77777777" w:rsidR="00884D62" w:rsidRPr="003855F3" w:rsidRDefault="00884D62" w:rsidP="001956B8">
                              <w:pPr>
                                <w:spacing w:line="240" w:lineRule="auto"/>
                                <w:contextualSpacing/>
                                <w:jc w:val="center"/>
                                <w:rPr>
                                  <w:rFonts w:ascii="Times New Roman" w:hAnsi="Times New Roman"/>
                                  <w:b/>
                                  <w:sz w:val="20"/>
                                  <w:szCs w:val="20"/>
                                  <w:lang w:val="uk-UA"/>
                                </w:rPr>
                              </w:pPr>
                              <w:r w:rsidRPr="00EB0EEE">
                                <w:rPr>
                                  <w:rFonts w:ascii="Times New Roman" w:hAnsi="Times New Roman"/>
                                  <w:b/>
                                  <w:sz w:val="20"/>
                                  <w:szCs w:val="20"/>
                                </w:rPr>
                                <w:t xml:space="preserve">4.2. </w:t>
                              </w:r>
                              <w:r w:rsidRPr="000D22E1">
                                <w:rPr>
                                  <w:rFonts w:ascii="Times New Roman" w:hAnsi="Times New Roman"/>
                                  <w:b/>
                                  <w:sz w:val="20"/>
                                  <w:szCs w:val="20"/>
                                  <w:lang w:val="uk-UA"/>
                                </w:rPr>
                                <w:t>Визначення стратегічного типу підприємтсва, існуючого фінансового стану підприємства та можливостей їх змін</w:t>
                              </w:r>
                            </w:p>
                            <w:p w14:paraId="53610639" w14:textId="77777777" w:rsidR="00884D62" w:rsidRPr="003855F3" w:rsidRDefault="00884D62" w:rsidP="001956B8">
                              <w:pPr>
                                <w:spacing w:line="240" w:lineRule="auto"/>
                                <w:contextualSpacing/>
                                <w:jc w:val="center"/>
                                <w:rPr>
                                  <w:rFonts w:ascii="Times New Roman" w:hAnsi="Times New Roman"/>
                                  <w:b/>
                                  <w:sz w:val="20"/>
                                  <w:szCs w:val="20"/>
                                </w:rPr>
                              </w:pPr>
                            </w:p>
                          </w:txbxContent>
                        </wps:txbx>
                        <wps:bodyPr rot="0" vert="horz" wrap="square" lIns="0" tIns="0" rIns="0" bIns="0" anchor="t" anchorCtr="0" upright="1">
                          <a:noAutofit/>
                        </wps:bodyPr>
                      </wps:wsp>
                      <wps:wsp>
                        <wps:cNvPr id="246" name="AutoShape 33"/>
                        <wps:cNvSpPr>
                          <a:spLocks/>
                        </wps:cNvSpPr>
                        <wps:spPr bwMode="auto">
                          <a:xfrm>
                            <a:off x="438785" y="5822950"/>
                            <a:ext cx="5400675" cy="187960"/>
                          </a:xfrm>
                          <a:prstGeom prst="bevel">
                            <a:avLst>
                              <a:gd name="adj" fmla="val 506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3229CD39" w14:textId="77777777" w:rsidR="00884D62" w:rsidRPr="00C423CC" w:rsidRDefault="00884D62" w:rsidP="001956B8">
                              <w:pPr>
                                <w:ind w:left="-100"/>
                                <w:jc w:val="center"/>
                                <w:rPr>
                                  <w:rFonts w:ascii="Times New Roman" w:hAnsi="Times New Roman"/>
                                  <w:b/>
                                </w:rPr>
                              </w:pPr>
                              <w:r w:rsidRPr="00C423CC">
                                <w:rPr>
                                  <w:rFonts w:ascii="Times New Roman" w:hAnsi="Times New Roman"/>
                                  <w:b/>
                                </w:rPr>
                                <w:t xml:space="preserve">5. </w:t>
                              </w:r>
                              <w:r w:rsidRPr="000D22E1">
                                <w:rPr>
                                  <w:rFonts w:ascii="Times New Roman" w:hAnsi="Times New Roman"/>
                                  <w:b/>
                                  <w:lang w:val="uk-UA"/>
                                </w:rPr>
                                <w:t>Побудова ситуаційної моделі управління витратами</w:t>
                              </w:r>
                            </w:p>
                          </w:txbxContent>
                        </wps:txbx>
                        <wps:bodyPr rot="0" vert="horz" wrap="square" lIns="0" tIns="0" rIns="0" bIns="0" anchor="t" anchorCtr="0" upright="1">
                          <a:noAutofit/>
                        </wps:bodyPr>
                      </wps:wsp>
                      <wps:wsp>
                        <wps:cNvPr id="247" name="Line 34"/>
                        <wps:cNvCnPr>
                          <a:cxnSpLocks noChangeShapeType="1"/>
                        </wps:cNvCnPr>
                        <wps:spPr bwMode="auto">
                          <a:xfrm>
                            <a:off x="1323996" y="4907236"/>
                            <a:ext cx="3301992" cy="25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48" name="Line 35"/>
                        <wps:cNvCnPr>
                          <a:cxnSpLocks noChangeShapeType="1"/>
                        </wps:cNvCnPr>
                        <wps:spPr bwMode="auto">
                          <a:xfrm>
                            <a:off x="2981292" y="4792935"/>
                            <a:ext cx="7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49" name="Line 36"/>
                        <wps:cNvCnPr>
                          <a:cxnSpLocks noChangeShapeType="1"/>
                        </wps:cNvCnPr>
                        <wps:spPr bwMode="auto">
                          <a:xfrm>
                            <a:off x="1323996" y="4907236"/>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50" name="Line 37"/>
                        <wps:cNvCnPr>
                          <a:cxnSpLocks noChangeShapeType="1"/>
                        </wps:cNvCnPr>
                        <wps:spPr bwMode="auto">
                          <a:xfrm>
                            <a:off x="4638688" y="4907236"/>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51" name="Line 38"/>
                        <wps:cNvCnPr>
                          <a:cxnSpLocks noChangeShapeType="1"/>
                        </wps:cNvCnPr>
                        <wps:spPr bwMode="auto">
                          <a:xfrm>
                            <a:off x="2924192" y="5711242"/>
                            <a:ext cx="600" cy="1117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52" name="Line 39"/>
                        <wps:cNvCnPr>
                          <a:cxnSpLocks noChangeShapeType="1"/>
                        </wps:cNvCnPr>
                        <wps:spPr bwMode="auto">
                          <a:xfrm>
                            <a:off x="1323996" y="5708042"/>
                            <a:ext cx="3301992" cy="33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53" name="Line 40"/>
                        <wps:cNvCnPr>
                          <a:cxnSpLocks noChangeShapeType="1"/>
                        </wps:cNvCnPr>
                        <wps:spPr bwMode="auto">
                          <a:xfrm>
                            <a:off x="1323996" y="5655941"/>
                            <a:ext cx="600" cy="521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54" name="Line 41"/>
                        <wps:cNvCnPr>
                          <a:cxnSpLocks noChangeShapeType="1"/>
                        </wps:cNvCnPr>
                        <wps:spPr bwMode="auto">
                          <a:xfrm>
                            <a:off x="4638688" y="5593041"/>
                            <a:ext cx="600" cy="118201"/>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55" name="Line 42"/>
                        <wps:cNvCnPr>
                          <a:cxnSpLocks noChangeShapeType="1"/>
                        </wps:cNvCnPr>
                        <wps:spPr bwMode="auto">
                          <a:xfrm>
                            <a:off x="2924192" y="6050844"/>
                            <a:ext cx="800" cy="1143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56" name="AutoShape 43"/>
                        <wps:cNvSpPr>
                          <a:spLocks/>
                        </wps:cNvSpPr>
                        <wps:spPr bwMode="auto">
                          <a:xfrm>
                            <a:off x="276225" y="6165215"/>
                            <a:ext cx="5537200" cy="342900"/>
                          </a:xfrm>
                          <a:prstGeom prst="bevel">
                            <a:avLst>
                              <a:gd name="adj" fmla="val 5833"/>
                            </a:avLst>
                          </a:prstGeom>
                          <a:solidFill>
                            <a:srgbClr val="FFFFFF"/>
                          </a:solidFill>
                          <a:ln w="9525">
                            <a:solidFill>
                              <a:srgbClr val="000000"/>
                            </a:solidFill>
                            <a:miter lim="800000"/>
                            <a:headEnd/>
                            <a:tailEnd/>
                          </a:ln>
                        </wps:spPr>
                        <wps:txbx>
                          <w:txbxContent>
                            <w:p w14:paraId="4CA006EF" w14:textId="77777777" w:rsidR="00884D62" w:rsidRPr="00C6341E" w:rsidRDefault="00884D62" w:rsidP="001956B8">
                              <w:pPr>
                                <w:spacing w:line="216" w:lineRule="auto"/>
                                <w:ind w:left="-102" w:firstLine="102"/>
                                <w:jc w:val="center"/>
                                <w:rPr>
                                  <w:rFonts w:ascii="Times New Roman" w:hAnsi="Times New Roman"/>
                                  <w:b/>
                                </w:rPr>
                              </w:pPr>
                              <w:r w:rsidRPr="00630C24">
                                <w:rPr>
                                  <w:b/>
                                </w:rPr>
                                <w:t>6</w:t>
                              </w:r>
                              <w:r w:rsidRPr="00C6341E">
                                <w:rPr>
                                  <w:rFonts w:ascii="Times New Roman" w:hAnsi="Times New Roman"/>
                                  <w:b/>
                                </w:rPr>
                                <w:t xml:space="preserve">. </w:t>
                              </w:r>
                              <w:r w:rsidRPr="000D22E1">
                                <w:rPr>
                                  <w:rFonts w:ascii="Times New Roman" w:hAnsi="Times New Roman"/>
                                  <w:b/>
                                  <w:lang w:val="uk-UA"/>
                                </w:rPr>
                                <w:t>Вибір критерію ефективності управління витратами з позиції реалізації обраної стратегії підприємства</w:t>
                              </w:r>
                              <w:r w:rsidRPr="00C6341E">
                                <w:rPr>
                                  <w:rFonts w:ascii="Times New Roman" w:hAnsi="Times New Roman"/>
                                  <w:b/>
                                </w:rPr>
                                <w:t xml:space="preserve"> </w:t>
                              </w:r>
                            </w:p>
                          </w:txbxContent>
                        </wps:txbx>
                        <wps:bodyPr rot="0" vert="horz" wrap="square" lIns="0" tIns="0" rIns="0" bIns="0" anchor="t" anchorCtr="0" upright="1">
                          <a:noAutofit/>
                        </wps:bodyPr>
                      </wps:wsp>
                      <wps:wsp>
                        <wps:cNvPr id="257" name="Line 44"/>
                        <wps:cNvCnPr>
                          <a:cxnSpLocks noChangeShapeType="1"/>
                        </wps:cNvCnPr>
                        <wps:spPr bwMode="auto">
                          <a:xfrm>
                            <a:off x="1438297" y="6622248"/>
                            <a:ext cx="3301992" cy="80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58" name="Line 45"/>
                        <wps:cNvCnPr>
                          <a:cxnSpLocks noChangeShapeType="1"/>
                        </wps:cNvCnPr>
                        <wps:spPr bwMode="auto">
                          <a:xfrm>
                            <a:off x="1438297" y="6622248"/>
                            <a:ext cx="800" cy="1134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59" name="Line 46"/>
                        <wps:cNvCnPr>
                          <a:cxnSpLocks noChangeShapeType="1"/>
                        </wps:cNvCnPr>
                        <wps:spPr bwMode="auto">
                          <a:xfrm>
                            <a:off x="4752988" y="6622248"/>
                            <a:ext cx="800" cy="113401"/>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60" name="AutoShape 47"/>
                        <wps:cNvSpPr>
                          <a:spLocks/>
                        </wps:cNvSpPr>
                        <wps:spPr bwMode="auto">
                          <a:xfrm>
                            <a:off x="276225" y="6736715"/>
                            <a:ext cx="2533650" cy="692785"/>
                          </a:xfrm>
                          <a:prstGeom prst="bevel">
                            <a:avLst>
                              <a:gd name="adj" fmla="val 6551"/>
                            </a:avLst>
                          </a:prstGeom>
                          <a:solidFill>
                            <a:srgbClr val="FFFFFF"/>
                          </a:solidFill>
                          <a:ln w="9525">
                            <a:solidFill>
                              <a:srgbClr val="000000"/>
                            </a:solidFill>
                            <a:miter lim="800000"/>
                            <a:headEnd/>
                            <a:tailEnd/>
                          </a:ln>
                        </wps:spPr>
                        <wps:txbx>
                          <w:txbxContent>
                            <w:p w14:paraId="7D4541E0" w14:textId="77777777" w:rsidR="00884D62" w:rsidRPr="00234219" w:rsidRDefault="00884D62" w:rsidP="001956B8">
                              <w:pPr>
                                <w:spacing w:line="240" w:lineRule="auto"/>
                                <w:contextualSpacing/>
                                <w:jc w:val="center"/>
                                <w:rPr>
                                  <w:rFonts w:ascii="Times New Roman" w:hAnsi="Times New Roman"/>
                                  <w:b/>
                                  <w:sz w:val="20"/>
                                  <w:szCs w:val="20"/>
                                </w:rPr>
                              </w:pPr>
                              <w:r w:rsidRPr="00234219">
                                <w:rPr>
                                  <w:rFonts w:ascii="Times New Roman" w:hAnsi="Times New Roman"/>
                                  <w:b/>
                                  <w:sz w:val="20"/>
                                  <w:szCs w:val="20"/>
                                </w:rPr>
                                <w:t xml:space="preserve">6.1. </w:t>
                              </w:r>
                              <w:r w:rsidRPr="000D22E1">
                                <w:rPr>
                                  <w:rFonts w:ascii="Times New Roman" w:hAnsi="Times New Roman"/>
                                  <w:b/>
                                  <w:sz w:val="20"/>
                                  <w:szCs w:val="20"/>
                                  <w:lang w:val="uk-UA"/>
                                </w:rPr>
                                <w:t>Опис критерію ефективності управління витратами  в ракурсі забезпечення сталості та конкурентоспроможності продукції</w:t>
                              </w:r>
                            </w:p>
                          </w:txbxContent>
                        </wps:txbx>
                        <wps:bodyPr rot="0" vert="horz" wrap="square" lIns="0" tIns="0" rIns="0" bIns="0" anchor="t" anchorCtr="0" upright="1">
                          <a:noAutofit/>
                        </wps:bodyPr>
                      </wps:wsp>
                      <wps:wsp>
                        <wps:cNvPr id="261" name="AutoShape 48"/>
                        <wps:cNvSpPr>
                          <a:spLocks/>
                        </wps:cNvSpPr>
                        <wps:spPr bwMode="auto">
                          <a:xfrm>
                            <a:off x="3150870" y="6736715"/>
                            <a:ext cx="2662555" cy="692785"/>
                          </a:xfrm>
                          <a:prstGeom prst="bevel">
                            <a:avLst>
                              <a:gd name="adj" fmla="val 6560"/>
                            </a:avLst>
                          </a:prstGeom>
                          <a:solidFill>
                            <a:srgbClr val="FFFFFF"/>
                          </a:solidFill>
                          <a:ln w="9525">
                            <a:solidFill>
                              <a:srgbClr val="000000"/>
                            </a:solidFill>
                            <a:miter lim="800000"/>
                            <a:headEnd/>
                            <a:tailEnd/>
                          </a:ln>
                        </wps:spPr>
                        <wps:txbx>
                          <w:txbxContent>
                            <w:p w14:paraId="5E36096D" w14:textId="77777777" w:rsidR="00884D62" w:rsidRPr="00234219" w:rsidRDefault="00884D62" w:rsidP="001956B8">
                              <w:pPr>
                                <w:spacing w:line="240" w:lineRule="auto"/>
                                <w:contextualSpacing/>
                                <w:jc w:val="center"/>
                                <w:rPr>
                                  <w:rFonts w:ascii="Times New Roman" w:hAnsi="Times New Roman"/>
                                  <w:b/>
                                  <w:sz w:val="20"/>
                                  <w:szCs w:val="20"/>
                                </w:rPr>
                              </w:pPr>
                              <w:r w:rsidRPr="00234219">
                                <w:rPr>
                                  <w:rFonts w:ascii="Times New Roman" w:hAnsi="Times New Roman"/>
                                  <w:b/>
                                  <w:sz w:val="20"/>
                                  <w:szCs w:val="20"/>
                                </w:rPr>
                                <w:t xml:space="preserve">6.2. </w:t>
                              </w:r>
                              <w:r w:rsidRPr="000D22E1">
                                <w:rPr>
                                  <w:rFonts w:ascii="Times New Roman" w:hAnsi="Times New Roman"/>
                                  <w:b/>
                                  <w:sz w:val="20"/>
                                  <w:szCs w:val="20"/>
                                  <w:lang w:val="uk-UA"/>
                                </w:rPr>
                                <w:t>Опис моделі впровадження оптимального варіанту управління витратами та визначення результату (ефекту)</w:t>
                              </w:r>
                            </w:p>
                          </w:txbxContent>
                        </wps:txbx>
                        <wps:bodyPr rot="0" vert="horz" wrap="square" lIns="0" tIns="0" rIns="0" bIns="0" anchor="t" anchorCtr="0" upright="1">
                          <a:noAutofit/>
                        </wps:bodyPr>
                      </wps:wsp>
                      <wps:wsp>
                        <wps:cNvPr id="262" name="Line 49"/>
                        <wps:cNvCnPr>
                          <a:cxnSpLocks noChangeShapeType="1"/>
                        </wps:cNvCnPr>
                        <wps:spPr bwMode="auto">
                          <a:xfrm flipH="1">
                            <a:off x="2923592" y="6508148"/>
                            <a:ext cx="1200" cy="114901"/>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63" name="AutoShape 50"/>
                        <wps:cNvSpPr>
                          <a:spLocks/>
                        </wps:cNvSpPr>
                        <wps:spPr bwMode="auto">
                          <a:xfrm>
                            <a:off x="2976245" y="2278380"/>
                            <a:ext cx="2837180" cy="572135"/>
                          </a:xfrm>
                          <a:prstGeom prst="bevel">
                            <a:avLst>
                              <a:gd name="adj" fmla="val 4657"/>
                            </a:avLst>
                          </a:prstGeom>
                          <a:solidFill>
                            <a:srgbClr val="FFFFFF"/>
                          </a:solidFill>
                          <a:ln w="9525">
                            <a:solidFill>
                              <a:srgbClr val="000000"/>
                            </a:solidFill>
                            <a:miter lim="800000"/>
                            <a:headEnd/>
                            <a:tailEnd/>
                          </a:ln>
                        </wps:spPr>
                        <wps:txbx>
                          <w:txbxContent>
                            <w:p w14:paraId="61DCEF27" w14:textId="77777777" w:rsidR="00884D62" w:rsidRPr="003855F3" w:rsidRDefault="00884D62" w:rsidP="001956B8">
                              <w:pPr>
                                <w:spacing w:line="240" w:lineRule="auto"/>
                                <w:contextualSpacing/>
                                <w:jc w:val="center"/>
                                <w:rPr>
                                  <w:rFonts w:ascii="Times New Roman" w:hAnsi="Times New Roman"/>
                                  <w:b/>
                                  <w:sz w:val="20"/>
                                  <w:szCs w:val="20"/>
                                </w:rPr>
                              </w:pPr>
                              <w:r w:rsidRPr="003855F3">
                                <w:rPr>
                                  <w:rFonts w:ascii="Times New Roman" w:hAnsi="Times New Roman"/>
                                  <w:b/>
                                  <w:sz w:val="20"/>
                                  <w:szCs w:val="20"/>
                                </w:rPr>
                                <w:t>2.2.</w:t>
                              </w:r>
                              <w:r w:rsidRPr="000D22E1">
                                <w:rPr>
                                  <w:rFonts w:ascii="Times New Roman" w:hAnsi="Times New Roman"/>
                                  <w:b/>
                                  <w:sz w:val="20"/>
                                  <w:szCs w:val="20"/>
                                  <w:lang w:val="uk-UA"/>
                                </w:rPr>
                                <w:t>Забезпечити гнучкість, динамічність і ефективність процесів стратегічного управління витратами</w:t>
                              </w:r>
                            </w:p>
                          </w:txbxContent>
                        </wps:txbx>
                        <wps:bodyPr rot="0" vert="horz" wrap="square" lIns="0" tIns="0" rIns="0" bIns="0" anchor="t" anchorCtr="0" upright="1">
                          <a:noAutofit/>
                        </wps:bodyPr>
                      </wps:wsp>
                      <wps:wsp>
                        <wps:cNvPr id="264" name="AutoShape 5"/>
                        <wps:cNvSpPr>
                          <a:spLocks/>
                        </wps:cNvSpPr>
                        <wps:spPr bwMode="auto">
                          <a:xfrm>
                            <a:off x="2924810" y="975360"/>
                            <a:ext cx="2943224" cy="675640"/>
                          </a:xfrm>
                          <a:prstGeom prst="bevel">
                            <a:avLst>
                              <a:gd name="adj" fmla="val 8088"/>
                            </a:avLst>
                          </a:prstGeom>
                          <a:solidFill>
                            <a:srgbClr val="FFFFFF"/>
                          </a:solidFill>
                          <a:ln w="9525">
                            <a:solidFill>
                              <a:srgbClr val="000000"/>
                            </a:solidFill>
                            <a:miter lim="800000"/>
                            <a:headEnd/>
                            <a:tailEnd/>
                          </a:ln>
                        </wps:spPr>
                        <wps:txbx>
                          <w:txbxContent>
                            <w:p w14:paraId="7FA95BCB"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1.2. Реалізація конкурентної стратегії по витратам ("лідерство по витратам") і забезпечення стратегії сталого розвитку (програма- максимум)</w:t>
                              </w:r>
                            </w:p>
                          </w:txbxContent>
                        </wps:txbx>
                        <wps:bodyPr rot="0" vert="horz" wrap="square" lIns="0" tIns="0" rIns="0" bIns="0" anchor="t" anchorCtr="0" upright="1">
                          <a:noAutofit/>
                        </wps:bodyPr>
                      </wps:wsp>
                      <wps:wsp>
                        <wps:cNvPr id="265" name="Line 7"/>
                        <wps:cNvCnPr>
                          <a:cxnSpLocks noChangeShapeType="1"/>
                        </wps:cNvCnPr>
                        <wps:spPr bwMode="auto">
                          <a:xfrm>
                            <a:off x="4251960" y="1687830"/>
                            <a:ext cx="635" cy="113030"/>
                          </a:xfrm>
                          <a:prstGeom prst="line">
                            <a:avLst/>
                          </a:prstGeom>
                          <a:noFill/>
                          <a:ln w="285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266" name="AutoShape 95"/>
                        <wps:cNvCnPr>
                          <a:cxnSpLocks noChangeShapeType="1"/>
                        </wps:cNvCnPr>
                        <wps:spPr bwMode="auto">
                          <a:xfrm>
                            <a:off x="3568091" y="765806"/>
                            <a:ext cx="359999" cy="190501"/>
                          </a:xfrm>
                          <a:prstGeom prst="straightConnector1">
                            <a:avLst/>
                          </a:prstGeom>
                          <a:noFill/>
                          <a:ln w="38100">
                            <a:solidFill>
                              <a:srgbClr val="7F7F7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F6228">
                                      <a:alpha val="50000"/>
                                    </a:srgbClr>
                                  </a:outerShdw>
                                </a:effectLst>
                              </a14:hiddenEffects>
                            </a:ext>
                          </a:extLst>
                        </wps:spPr>
                        <wps:bodyPr/>
                      </wps:wsp>
                      <wps:wsp>
                        <wps:cNvPr id="267" name="AutoShape 96"/>
                        <wps:cNvCnPr>
                          <a:cxnSpLocks noChangeShapeType="1"/>
                        </wps:cNvCnPr>
                        <wps:spPr bwMode="auto">
                          <a:xfrm flipH="1">
                            <a:off x="1910696" y="776606"/>
                            <a:ext cx="360099" cy="179701"/>
                          </a:xfrm>
                          <a:prstGeom prst="straightConnector1">
                            <a:avLst/>
                          </a:prstGeom>
                          <a:noFill/>
                          <a:ln w="38100">
                            <a:solidFill>
                              <a:srgbClr val="7F7F7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F6228">
                                      <a:alpha val="50000"/>
                                    </a:srgb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Полотно 268" o:spid="_x0000_s1557" editas="canvas" style="position:absolute;margin-left:-11.5pt;margin-top:16.85pt;width:475.55pt;height:591.65pt;z-index:251820032;mso-position-horizontal-relative:char;mso-position-vertical-relative:line" coordsize="60394,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">
                <v:shape id="_x0000_s1558" type="#_x0000_t75" style="position:absolute;width:60394;height:75139;visibility:visible;mso-wrap-style:square">
                  <v:fill o:detectmouseclick="t"/>
                  <v:path o:connecttype="none"/>
                </v:shape>
                <v:shape id="AutoShape 5" o:spid="_x0000_s1559" type="#_x0000_t84" style="position:absolute;left:2000;top:9563;width:26098;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rjMQA&#10;AADcAAAADwAAAGRycy9kb3ducmV2LnhtbESPQWvCQBSE70L/w/IKvemugYqmriEU0gqlB5PS8yP7&#10;mkSzb0N2q/HfdwuCx2FmvmG22WR7cabRd441LBcKBHHtTMeNhq+qmK9B+IBssHdMGq7kIds9zLaY&#10;GnfhA53L0IgIYZ+ihjaEIZXS1y1Z9As3EEfvx40WQ5RjI82Ilwi3vUyUWkmLHceFFgd6bak+lb9W&#10;Q/6R2+/i/TOR9VS9Pa+OquFEaf30OOUvIAJN4R6+tfdGQ7LcwP+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q4zEAAAA3AAAAA8AAAAAAAAAAAAAAAAAmAIAAGRycy9k&#10;b3ducmV2LnhtbFBLBQYAAAAABAAEAPUAAACJAwAAAAA=&#10;" adj="1747">
                  <v:path arrowok="t"/>
                  <v:textbox inset="0,0,0,0">
                    <w:txbxContent>
                      <w:p w14:paraId="1258AC7D" w14:textId="77777777" w:rsidR="00884D62" w:rsidRPr="003855F3"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1.1. Реалізація програми- мінімум по оптимізації витрат ( зниження витрат до запланованого рівня, економія ресурсів</w:t>
                        </w:r>
                        <w:r w:rsidRPr="003855F3">
                          <w:rPr>
                            <w:rFonts w:ascii="Times New Roman" w:hAnsi="Times New Roman"/>
                            <w:b/>
                            <w:sz w:val="20"/>
                            <w:szCs w:val="20"/>
                            <w:lang w:val="uk-UA"/>
                          </w:rPr>
                          <w:t>)</w:t>
                        </w:r>
                      </w:p>
                    </w:txbxContent>
                  </v:textbox>
                </v:shape>
                <v:shape id="AutoShape 6" o:spid="_x0000_s1560" type="#_x0000_t84" style="position:absolute;left:2476;top:17538;width:56204;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9kcIA&#10;AADcAAAADwAAAGRycy9kb3ducmV2LnhtbERPz2vCMBS+C/4P4QneNLEH6TrTIqIw2GW6Mdnt0bw1&#10;Zc1LaaJ2/vXmMNjx4/u9qUbXiSsNofWsYbVUIIhrb1puNHy8HxY5iBCRDXaeScMvBajK6WSDhfE3&#10;PtL1FBuRQjgUqMHG2BdShtqSw7D0PXHivv3gMCY4NNIMeEvhrpOZUmvpsOXUYLGnnaX653RxGs72&#10;nKv912v+9vl0HOut2cu7VVrPZ+P2GUSkMf6L/9wvRkOWpfnpTDoC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2RwgAAANwAAAAPAAAAAAAAAAAAAAAAAJgCAABkcnMvZG93&#10;bnJldi54bWxQSwUGAAAAAAQABAD1AAAAhwMAAAAA&#10;">
                  <v:shadow on="t" opacity=".5" offset="6pt,-6pt"/>
                  <v:path arrowok="t"/>
                  <v:textbox inset="0,0,0,0">
                    <w:txbxContent>
                      <w:p w14:paraId="548B60FD" w14:textId="77777777" w:rsidR="00884D62" w:rsidRPr="000D22E1" w:rsidRDefault="00884D62" w:rsidP="001956B8">
                        <w:pPr>
                          <w:jc w:val="center"/>
                          <w:rPr>
                            <w:rFonts w:ascii="Times New Roman" w:hAnsi="Times New Roman"/>
                            <w:b/>
                            <w:lang w:val="uk-UA"/>
                          </w:rPr>
                        </w:pPr>
                        <w:r w:rsidRPr="000D22E1">
                          <w:rPr>
                            <w:rFonts w:ascii="Times New Roman" w:hAnsi="Times New Roman"/>
                            <w:b/>
                            <w:lang w:val="uk-UA"/>
                          </w:rPr>
                          <w:t>2. Постановка завдань побудови ССУВ в рамках обраної мети</w:t>
                        </w:r>
                      </w:p>
                    </w:txbxContent>
                  </v:textbox>
                </v:shape>
                <v:line id="Line 7" o:spid="_x0000_s1561" style="position:absolute;visibility:visible;mso-wrap-style:square" from="12077,16700" to="12084,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nJsQAAADcAAAADwAAAGRycy9kb3ducmV2LnhtbESPT4vCMBTE74LfITzBi2hqWdZSjeIf&#10;BMHTuiIen82zLTYvpYm2++3NwsIeh5n5DbNYdaYSL2pcaVnBdBKBIM6sLjlXcP7ejxMQziNrrCyT&#10;gh9ysFr2ewtMtW35i14nn4sAYZeigsL7OpXSZQUZdBNbEwfvbhuDPsgml7rBNsBNJeMo+pQGSw4L&#10;Bda0LSh7nJ5Gwez2YaL9Tm7aw/lKyeWYJSPtlBoOuvUchKfO/4f/2getII6n8HsmHAG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ycmxAAAANwAAAAPAAAAAAAAAAAA&#10;AAAAAKECAABkcnMvZG93bnJldi54bWxQSwUGAAAAAAQABAD5AAAAkgMAAAAA&#10;" strokecolor="gray" strokeweight="2.25pt">
                  <v:stroke endarrow="block"/>
                </v:line>
                <v:line id="Line 8" o:spid="_x0000_s1562" style="position:absolute;visibility:visible;mso-wrap-style:square" from="29235,20777" to="29241,2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sfcMAAADcAAAADwAAAGRycy9kb3ducmV2LnhtbESPQYvCMBSE7wv+h/AEb2tqkUW6RhEX&#10;oRfB1S5eH82zKTYvtclq/fdGEDwOM/MNM1/2thFX6nztWMFknIAgLp2uuVJQHDafMxA+IGtsHJOC&#10;O3lYLgYfc8y0u/EvXfehEhHCPkMFJoQ2k9KXhiz6sWuJo3dyncUQZVdJ3eEtwm0j0yT5khZrjgsG&#10;W1obKs/7f6vg8jPZTQufb4/N8cB/xSbvT8YpNRr2q28QgfrwDr/auVaQpik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BrH3DAAAA3AAAAA8AAAAAAAAAAAAA&#10;AAAAoQIAAGRycy9kb3ducmV2LnhtbFBLBQYAAAAABAAEAPkAAACRAwAAAAA=&#10;" strokecolor="gray" strokeweight="2.25pt"/>
                <v:line id="Line 9" o:spid="_x0000_s1563" style="position:absolute;visibility:visible;mso-wrap-style:square" from="13372,21641" to="46392,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J5sQAAADcAAAADwAAAGRycy9kb3ducmV2LnhtbESPQWvCQBSE7wX/w/IEb3VjlCLRVcQi&#10;5FKoGvH6yD6zwezbmN1q+u+7gtDjMDPfMMt1bxtxp87XjhVMxgkI4tLpmisFxXH3PgfhA7LGxjEp&#10;+CUP69XgbYmZdg/e0/0QKhEh7DNUYEJoMyl9aciiH7uWOHoX11kMUXaV1B0+Itw2Mk2SD2mx5rhg&#10;sKWtofJ6+LEKbp+T71nh869zcz7yqdjl/cU4pUbDfrMAEagP/+FXO9cK0nQKz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QnmxAAAANwAAAAPAAAAAAAAAAAA&#10;AAAAAKECAABkcnMvZG93bnJldi54bWxQSwUGAAAAAAQABAD5AAAAkgMAAAAA&#10;" strokecolor="gray" strokeweight="2.25pt"/>
                <v:line id="Line 10" o:spid="_x0000_s1564" style="position:absolute;visibility:visible;mso-wrap-style:square" from="13239,21638" to="13247,2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EvsQAAADcAAAADwAAAGRycy9kb3ducmV2LnhtbESPT4vCMBTE7wt+h/AEL8uaWmQtXaP4&#10;B0HwtCqyx7fNsy02L6WJtn57Iwgeh5n5DTOdd6YSN2pcaVnBaBiBIM6sLjlXcDxsvhIQziNrrCyT&#10;gjs5mM96H1NMtW35l257n4sAYZeigsL7OpXSZQUZdENbEwfvbBuDPsgml7rBNsBNJeMo+pYGSw4L&#10;Bda0Kii77K9GweR/bKLNWi7b7fGPktMuSz61U2rQ7xY/IDx1/h1+tbdaQRyP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IS+xAAAANwAAAAPAAAAAAAAAAAA&#10;AAAAAKECAABkcnMvZG93bnJldi54bWxQSwUGAAAAAAQABAD5AAAAkgMAAAAA&#10;" strokecolor="gray" strokeweight="2.25pt">
                  <v:stroke endarrow="block"/>
                </v:line>
                <v:line id="Line 11" o:spid="_x0000_s1565" style="position:absolute;visibility:visible;mso-wrap-style:square" from="46386,21638" to="46394,2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hJcUAAADcAAAADwAAAGRycy9kb3ducmV2LnhtbESPQWvCQBSE7wX/w/IEL1I3DW0NMRux&#10;iiD0VJXS42v2mQSzb0N2Nem/dwWhx2FmvmGy5WAacaXO1ZYVvMwiEMSF1TWXCo6H7XMCwnlkjY1l&#10;UvBHDpb56CnDVNuev+i696UIEHYpKqi8b1MpXVGRQTezLXHwTrYz6IPsSqk77APcNDKOondpsOaw&#10;UGFL64qK8/5iFMx/X0203ciPfnf8oeT7s0im2ik1GQ+rBQhPg/8PP9o7rSCO3+B+Jhw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ghJcUAAADcAAAADwAAAAAAAAAA&#10;AAAAAAChAgAAZHJzL2Rvd25yZXYueG1sUEsFBgAAAAAEAAQA+QAAAJMDAAAAAA==&#10;" strokecolor="gray" strokeweight="2.25pt">
                  <v:stroke endarrow="block"/>
                </v:line>
                <v:line id="Line 12" o:spid="_x0000_s1566" style="position:absolute;flip:x;visibility:visible;mso-wrap-style:square" from="13379,35382" to="13385,3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QPMQAAADcAAAADwAAAGRycy9kb3ducmV2LnhtbESPQUvEMBSE74L/ITzBm5uawyp1s4uI&#10;giAerKvg7dE827LNS02ebfbfG0HwOMzMN8xml/2oZoppCGzhclWBIm6DG7izsH99uLgGlQTZ4RiY&#10;LBwpwW57erLB2oWFX2hupFMFwqlGC73IVGud2p48plWYiIv3GaJHKTJ22kVcCtyP2lTVWnscuCz0&#10;ONFdT+2h+fYW4n1enr5mkeHw3hzz1bN5Gz+Mtedn+fYGlFCW//Bf+9FZMGYNv2fKEd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pA8xAAAANwAAAAPAAAAAAAAAAAA&#10;AAAAAKECAABkcnMvZG93bnJldi54bWxQSwUGAAAAAAQABAD5AAAAkgMAAAAA&#10;" strokecolor="gray" strokeweight="2.25pt">
                  <v:stroke endarrow="block"/>
                </v:line>
                <v:line id="Line 13" o:spid="_x0000_s1567" style="position:absolute;visibility:visible;mso-wrap-style:square" from="29241,29646" to="29249,3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aycQAAADcAAAADwAAAGRycy9kb3ducmV2LnhtbESPT4vCMBTE7wt+h/AEL4umlkVLNYp/&#10;EIQ96Yp4fDbPtti8lCba7rffCMIeh5n5DTNfdqYST2pcaVnBeBSBIM6sLjlXcPrZDRMQziNrrCyT&#10;gl9ysFz0PuaYatvygZ5Hn4sAYZeigsL7OpXSZQUZdCNbEwfvZhuDPsgml7rBNsBNJeMomkiDJYeF&#10;AmvaFJTdjw+jYHr9MtFuK9ft/nSh5PydJZ/aKTXod6sZCE+d/w+/23utII6n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hrJxAAAANwAAAAPAAAAAAAAAAAA&#10;AAAAAKECAABkcnMvZG93bnJldi54bWxQSwUGAAAAAAQABAD5AAAAkgMAAAAA&#10;" strokecolor="gray" strokeweight="2.25pt">
                  <v:stroke endarrow="block"/>
                </v:line>
                <v:shape id="AutoShape 14" o:spid="_x0000_s1568" type="#_x0000_t84" style="position:absolute;left:2286;top:22783;width:25812;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SlcIA&#10;AADcAAAADwAAAGRycy9kb3ducmV2LnhtbERPz2vCMBS+D/Y/hCfsNlN7GKUaRQbCBNlo60Fvj+bZ&#10;1jUvpYk2+++Xg+Dx4/u92gTTizuNrrOsYDFPQBDXVnfcKDhWu/cMhPPIGnvLpOCPHGzWry8rzLWd&#10;uKB76RsRQ9jlqKD1fsildHVLBt3cDsSRu9jRoI9wbKQecYrhppdpknxIgx3HhhYH+myp/i1vRsH+&#10;eMoO4ed7V7gy1OnZVuXBXpV6m4XtEoSn4J/ih/tLK0jT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NKVwgAAANwAAAAPAAAAAAAAAAAAAAAAAJgCAABkcnMvZG93&#10;bnJldi54bWxQSwUGAAAAAAQABAD1AAAAhwMAAAAA&#10;" adj="1503">
                  <v:path arrowok="t"/>
                  <v:textbox inset="0,0,0,0">
                    <w:txbxContent>
                      <w:p w14:paraId="6B7C1E33"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3855F3">
                          <w:rPr>
                            <w:rFonts w:ascii="Times New Roman" w:hAnsi="Times New Roman"/>
                            <w:b/>
                            <w:sz w:val="20"/>
                            <w:szCs w:val="20"/>
                          </w:rPr>
                          <w:t>2</w:t>
                        </w:r>
                        <w:r w:rsidRPr="000D22E1">
                          <w:rPr>
                            <w:rFonts w:ascii="Times New Roman" w:hAnsi="Times New Roman"/>
                            <w:b/>
                            <w:sz w:val="20"/>
                            <w:szCs w:val="20"/>
                            <w:lang w:val="uk-UA"/>
                          </w:rPr>
                          <w:t>.1.Забезпечити розуміння процесів, форм  і способів стратегічного впливу на витрати</w:t>
                        </w:r>
                      </w:p>
                    </w:txbxContent>
                  </v:textbox>
                </v:shape>
                <v:line id="Line 15" o:spid="_x0000_s1569" style="position:absolute;visibility:visible;mso-wrap-style:square" from="13372,29648" to="46392,2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DMQAAADcAAAADwAAAGRycy9kb3ducmV2LnhtbESPQWvCQBSE7wX/w/IEb3VjEKnRVcQi&#10;5FKoGvH6yD6zwezbmN1q+u+7gtDjMDPfMMt1bxtxp87XjhVMxgkI4tLpmisFxXH3/gHCB2SNjWNS&#10;8Ese1qvB2xIz7R68p/shVCJC2GeowITQZlL60pBFP3YtcfQurrMYouwqqTt8RLhtZJokM2mx5rhg&#10;sKWtofJ6+LEKbp+T72nh869zcz7yqdjl/cU4pUbDfrMAEagP/+FXO9cK0nQOz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T4MxAAAANwAAAAPAAAAAAAAAAAA&#10;AAAAAKECAABkcnMvZG93bnJldi54bWxQSwUGAAAAAAQABAD5AAAAkgMAAAAA&#10;" strokecolor="gray" strokeweight="2.25pt"/>
                <v:line id="Line 16" o:spid="_x0000_s1570" style="position:absolute;visibility:visible;mso-wrap-style:square" from="13239,28505" to="13240,2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BTMAAAADcAAAADwAAAGRycy9kb3ducmV2LnhtbERPTYvCMBC9C/sfwgjeNNWVRbpGkRWh&#10;F0FtxevQjE3ZZlKbrNZ/bw7CHh/ve7nubSPu1PnasYLpJAFBXDpdc6WgyHfjBQgfkDU2jknBkzys&#10;Vx+DJabaPfhI91OoRAxhn6ICE0KbSulLQxb9xLXEkbu6zmKIsKuk7vARw20jZ0nyJS3WHBsMtvRj&#10;qPw9/VkFt+30MC98tr80l5zPxS7rr8YpNRr2m28QgfrwL367M61g9hnnxz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GAUzAAAAA3AAAAA8AAAAAAAAAAAAAAAAA&#10;oQIAAGRycy9kb3ducmV2LnhtbFBLBQYAAAAABAAEAPkAAACOAwAAAAA=&#10;" strokecolor="gray" strokeweight="2.25pt"/>
                <v:line id="Line 17" o:spid="_x0000_s1571" style="position:absolute;visibility:visible;mso-wrap-style:square" from="46386,28505" to="46392,2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k18QAAADcAAAADwAAAGRycy9kb3ducmV2LnhtbESPQWvCQBSE7wX/w/IEb3UTlSLRVcQi&#10;5FKoGvH6yD6zwezbmN1q+u+7gtDjMDPfMMt1bxtxp87XjhWk4wQEcel0zZWC4rh7n4PwAVlj45gU&#10;/JKH9WrwtsRMuwfv6X4IlYgQ9hkqMCG0mZS+NGTRj11LHL2L6yyGKLtK6g4fEW4bOUmSD2mx5rhg&#10;sKWtofJ6+LEKbp/p96zw+de5OR/5VOzy/mKcUqNhv1mACNSH//CrnWsFk2kKz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qTXxAAAANwAAAAPAAAAAAAAAAAA&#10;AAAAAKECAABkcnMvZG93bnJldi54bWxQSwUGAAAAAAQABAD5AAAAkgMAAAAA&#10;" strokecolor="gray" strokeweight="2.25pt"/>
                <v:shape id="AutoShape 18" o:spid="_x0000_s1572" type="#_x0000_t84" style="position:absolute;left:2476;top:29838;width:5565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jMMA&#10;AADcAAAADwAAAGRycy9kb3ducmV2LnhtbESPUWvCMBSF3wf+h3AHexmamsEo1ShTGCsMH7T+gEty&#10;15Y1N6XJbP33RhD2eDjnfIez3k6uExcaQutZw3KRgSA23rZcazhXn/McRIjIFjvPpOFKAbab2dMa&#10;C+tHPtLlFGuRIBwK1NDE2BdSBtOQw7DwPXHyfvzgMCY51NIOOCa466TKsnfpsOW00GBP+4bM7+nP&#10;afjCHX5XkVVZHkZJuVHqdVJavzxPHysQkab4H360S6tBvSm4n0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TjMMAAADcAAAADwAAAAAAAAAAAAAAAACYAgAAZHJzL2Rv&#10;d25yZXYueG1sUEsFBgAAAAAEAAQA9QAAAIgDAAAAAA==&#10;">
                  <v:shadow opacity=".5" offset="6pt,-6pt"/>
                  <v:path arrowok="t"/>
                  <v:textbox>
                    <w:txbxContent>
                      <w:p w14:paraId="65644C9D" w14:textId="77777777" w:rsidR="00884D62" w:rsidRPr="0082730F" w:rsidRDefault="00884D62" w:rsidP="001956B8">
                        <w:pPr>
                          <w:spacing w:line="240" w:lineRule="auto"/>
                          <w:jc w:val="center"/>
                          <w:rPr>
                            <w:b/>
                          </w:rPr>
                        </w:pPr>
                        <w:r w:rsidRPr="00C6341E">
                          <w:rPr>
                            <w:rFonts w:ascii="Times New Roman" w:hAnsi="Times New Roman"/>
                            <w:b/>
                          </w:rPr>
                          <w:t xml:space="preserve">3. </w:t>
                        </w:r>
                        <w:r w:rsidRPr="000D22E1">
                          <w:rPr>
                            <w:rFonts w:ascii="Times New Roman" w:hAnsi="Times New Roman"/>
                            <w:b/>
                            <w:lang w:val="uk-UA"/>
                          </w:rPr>
                          <w:t>Розробка основних компонентів реалізації поставлених завдань, функціональна побудова ССУВ</w:t>
                        </w:r>
                      </w:p>
                      <w:p w14:paraId="53DC13BA" w14:textId="77777777" w:rsidR="00884D62" w:rsidRPr="00FD7E44" w:rsidRDefault="00884D62" w:rsidP="001956B8">
                        <w:pPr>
                          <w:ind w:left="-100"/>
                          <w:jc w:val="center"/>
                          <w:rPr>
                            <w:rFonts w:ascii="Times New Roman" w:hAnsi="Times New Roman"/>
                            <w:b/>
                          </w:rPr>
                        </w:pPr>
                      </w:p>
                    </w:txbxContent>
                  </v:textbox>
                </v:shape>
                <v:shape id="AutoShape 19" o:spid="_x0000_s1573" type="#_x0000_t84" style="position:absolute;left:39757;top:37052;width:18828;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dasUA&#10;AADcAAAADwAAAGRycy9kb3ducmV2LnhtbESPQWsCMRSE74L/IbyCN82qtLRbo9iCUiwetEWvr5vX&#10;zeLmZdlEN/57IxR6HGbmG2a2iLYWF2p95VjBeJSBIC6crrhU8P21Gj6D8AFZY+2YFFzJw2Le780w&#10;167jHV32oRQJwj5HBSaEJpfSF4Ys+pFriJP361qLIcm2lLrFLsFtLSdZ9iQtVpwWDDb0bqg47c9W&#10;wee2M4/rGP34uPvB8m0ZNoeXrVKDh7h8BREohv/wX/tDK5hMp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B1qxQAAANwAAAAPAAAAAAAAAAAAAAAAAJgCAABkcnMv&#10;ZG93bnJldi54bWxQSwUGAAAAAAQABAD1AAAAigMAAAAA&#10;" adj="1092">
                  <v:path arrowok="t"/>
                  <v:textbox inset="5mm,0,0,0">
                    <w:txbxContent>
                      <w:p w14:paraId="0443A168"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3855F3">
                          <w:rPr>
                            <w:rFonts w:ascii="Times New Roman" w:hAnsi="Times New Roman"/>
                            <w:b/>
                            <w:sz w:val="20"/>
                            <w:szCs w:val="20"/>
                          </w:rPr>
                          <w:t xml:space="preserve">3.3. </w:t>
                        </w:r>
                        <w:r w:rsidRPr="000D22E1">
                          <w:rPr>
                            <w:rFonts w:ascii="Times New Roman" w:hAnsi="Times New Roman"/>
                            <w:b/>
                            <w:sz w:val="20"/>
                            <w:szCs w:val="20"/>
                            <w:lang w:val="uk-UA"/>
                          </w:rPr>
                          <w:t>Розробка організаційно-функціональної схеми управління витратами</w:t>
                        </w:r>
                      </w:p>
                    </w:txbxContent>
                  </v:textbox>
                </v:shape>
                <v:shape id="AutoShape 20" o:spid="_x0000_s1574" type="#_x0000_t84" style="position:absolute;left:22707;top:37052;width:15907;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xfMcA&#10;AADcAAAADwAAAGRycy9kb3ducmV2LnhtbESPQWsCMRSE74L/ITyhl6JZtRVdjVJKC6XQQ60Xb8/k&#10;ubu6eVmS1F3765tCweMwM98wq01na3EhHyrHCsajDASxdqbiQsHu63U4BxEissHaMSm4UoDNut9b&#10;YW5cy5902cZCJAiHHBWUMTa5lEGXZDGMXEOcvKPzFmOSvpDGY5vgtpaTLJtJixWnhRIbei5Jn7ff&#10;VsFCH/zip9vtX077gO/tvX780HOl7gbd0xJEpC7ewv/tN6NgMn2A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1cXzHAAAA3AAAAA8AAAAAAAAAAAAAAAAAmAIAAGRy&#10;cy9kb3ducmV2LnhtbFBLBQYAAAAABAAEAPUAAACMAwAAAAA=&#10;" adj="1412">
                  <v:path arrowok="t"/>
                  <v:textbox inset="0,0,0,0">
                    <w:txbxContent>
                      <w:p w14:paraId="0B4C791F" w14:textId="77777777" w:rsidR="00884D62" w:rsidRPr="003855F3" w:rsidRDefault="00884D62" w:rsidP="001956B8">
                        <w:pPr>
                          <w:spacing w:line="240" w:lineRule="auto"/>
                          <w:jc w:val="center"/>
                          <w:rPr>
                            <w:rFonts w:ascii="Times New Roman" w:hAnsi="Times New Roman"/>
                            <w:b/>
                          </w:rPr>
                        </w:pPr>
                        <w:r w:rsidRPr="003855F3">
                          <w:rPr>
                            <w:rFonts w:ascii="Times New Roman" w:hAnsi="Times New Roman"/>
                            <w:b/>
                            <w:sz w:val="20"/>
                            <w:szCs w:val="20"/>
                          </w:rPr>
                          <w:t xml:space="preserve">3.2. </w:t>
                        </w:r>
                        <w:r w:rsidRPr="000D22E1">
                          <w:rPr>
                            <w:rFonts w:ascii="Times New Roman" w:hAnsi="Times New Roman"/>
                            <w:b/>
                            <w:sz w:val="20"/>
                            <w:szCs w:val="20"/>
                            <w:lang w:val="uk-UA"/>
                          </w:rPr>
                          <w:t>Диференціація цілей управління витратами</w:t>
                        </w:r>
                      </w:p>
                    </w:txbxContent>
                  </v:textbox>
                </v:shape>
                <v:shape id="AutoShape 21" o:spid="_x0000_s1575" type="#_x0000_t84" style="position:absolute;left:2286;top:37052;width:19386;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58YA&#10;AADcAAAADwAAAGRycy9kb3ducmV2LnhtbESPQWsCMRSE7wX/Q3iCl1KzWiy6GkVKBRF6qPXi7TV5&#10;7q5uXpYkult/fVMo9DjMzDfMYtXZWtzIh8qxgtEwA0Gsnam4UHD43DxNQYSIbLB2TAq+KcBq2XtY&#10;YG5cyx9028dCJAiHHBWUMTa5lEGXZDEMXUOcvJPzFmOSvpDGY5vgtpbjLHuRFitOCyU29FqSvuyv&#10;VsFMf/nZvTsc387HgLv2UU/e9VSpQb9bz0FE6uJ/+K+9NQrGzx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58YAAADcAAAADwAAAAAAAAAAAAAAAACYAgAAZHJz&#10;L2Rvd25yZXYueG1sUEsFBgAAAAAEAAQA9QAAAIsDAAAAAA==&#10;" adj="1412">
                  <v:path arrowok="t"/>
                  <v:textbox inset="0,0,0,0">
                    <w:txbxContent>
                      <w:p w14:paraId="1DDDA93B"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EB0EEE">
                          <w:rPr>
                            <w:rFonts w:ascii="Times New Roman" w:hAnsi="Times New Roman"/>
                            <w:b/>
                            <w:sz w:val="20"/>
                            <w:szCs w:val="20"/>
                          </w:rPr>
                          <w:t xml:space="preserve">3.1. </w:t>
                        </w:r>
                        <w:r w:rsidRPr="000D22E1">
                          <w:rPr>
                            <w:rFonts w:ascii="Times New Roman" w:hAnsi="Times New Roman"/>
                            <w:b/>
                            <w:sz w:val="20"/>
                            <w:szCs w:val="20"/>
                            <w:lang w:val="uk-UA"/>
                          </w:rPr>
                          <w:t>Формування та узгодження базових елементів  моделі управління витратами</w:t>
                        </w:r>
                      </w:p>
                    </w:txbxContent>
                  </v:textbox>
                </v:shape>
                <v:line id="Line 22" o:spid="_x0000_s1576" style="position:absolute;visibility:visible;mso-wrap-style:square" from="13372,35357" to="46392,3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8o8UAAADcAAAADwAAAGRycy9kb3ducmV2LnhtbESPQWvCQBSE74X+h+UVvNWNtoSSukqp&#10;CLkIbUzx+sg+s6HZtzG7TeK/dwuCx2FmvmFWm8m2YqDeN44VLOYJCOLK6YZrBeVh9/wGwgdkja1j&#10;UnAhD5v148MKM+1G/qahCLWIEPYZKjAhdJmUvjJk0c9dRxy9k+sthij7Wuoexwi3rVwmSSotNhwX&#10;DHb0aaj6Lf6sgvN28fVa+nx/bI8H/il3+XQyTqnZ0/TxDiLQFO7hWzvXCpYvKfyf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M8o8UAAADcAAAADwAAAAAAAAAA&#10;AAAAAAChAgAAZHJzL2Rvd25yZXYueG1sUEsFBgAAAAAEAAQA+QAAAJMDAAAAAA==&#10;" strokecolor="gray" strokeweight="2.25pt"/>
                <v:line id="Line 23" o:spid="_x0000_s1577" style="position:absolute;visibility:visible;mso-wrap-style:square" from="29800,35382" to="29812,3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FMYAAADcAAAADwAAAGRycy9kb3ducmV2LnhtbESPzWrDMBCE74G+g9hCL6GR65TEuFFM&#10;22AI9JQfSo9ba2ubWitjKbbz9lEgkOMwM98wq2w0jeipc7VlBS+zCARxYXXNpYLjIX9OQDiPrLGx&#10;TArO5CBbP0xWmGo78I76vS9FgLBLUUHlfZtK6YqKDLqZbYmD92c7gz7IrpS6wyHATSPjKFpIgzWH&#10;hQpb+qyo+N+fjILl76uJ8o38GLbHH0q+v4pkqp1ST4/j+xsIT6O/h2/trVYQz5dwPR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jBTGAAAA3AAAAA8AAAAAAAAA&#10;AAAAAAAAoQIAAGRycy9kb3ducmV2LnhtbFBLBQYAAAAABAAEAPkAAACUAwAAAAA=&#10;" strokecolor="gray" strokeweight="2.25pt">
                  <v:stroke endarrow="block"/>
                </v:line>
                <v:line id="Line 24" o:spid="_x0000_s1578" style="position:absolute;visibility:visible;mso-wrap-style:square" from="46399,35884" to="46405,3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YZsEAAADcAAAADwAAAGRycy9kb3ducmV2LnhtbERPTYvCMBC9C/6HMMJeRNN1ZS3VKKuL&#10;IHiyK+JxbMa22ExKk7X135uD4PHxvherzlTiTo0rLSv4HEcgiDOrS84VHP+2oxiE88gaK8uk4EEO&#10;Vst+b4GJti0f6J76XIQQdgkqKLyvEyldVpBBN7Y1ceCutjHoA2xyqRtsQ7ip5CSKvqXBkkNDgTVt&#10;Cspu6b9RMLtMTbT9let2dzxTfNpn8VA7pT4G3c8chKfOv8Uv904rmHyFt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8BhmwQAAANwAAAAPAAAAAAAAAAAAAAAA&#10;AKECAABkcnMvZG93bnJldi54bWxQSwUGAAAAAAQABAD5AAAAjwMAAAAA&#10;" strokecolor="gray" strokeweight="2.25pt">
                  <v:stroke endarrow="block"/>
                </v:line>
                <v:line id="Line 25" o:spid="_x0000_s1579" style="position:absolute;visibility:visible;mso-wrap-style:square" from="13385,42805" to="46405,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o0cUAAADcAAAADwAAAGRycy9kb3ducmV2LnhtbESPT2vCQBTE74LfYXlCb7rxD6VGV5EW&#10;IRehNRGvj+wzG8y+jdlV02/fLRR6HGbmN8x629tGPKjztWMF00kCgrh0uuZKQZHvx28gfEDW2Dgm&#10;Bd/kYbsZDtaYavfkL3ocQyUihH2KCkwIbSqlLw1Z9BPXEkfv4jqLIcqukrrDZ4TbRs6S5FVarDku&#10;GGzp3VB5Pd6tgtvH9HNR+Oxwbs45n4p91l+MU+pl1O9WIAL14T/81860gtl8Cb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yo0cUAAADcAAAADwAAAAAAAAAA&#10;AAAAAAChAgAAZHJzL2Rvd25yZXYueG1sUEsFBgAAAAAEAAQA+QAAAJMDAAAAAA==&#10;" strokecolor="gray" strokeweight="2.25pt"/>
                <v:line id="Line 26" o:spid="_x0000_s1580" style="position:absolute;visibility:visible;mso-wrap-style:square" from="46411,42214" to="46412,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ByMcAAAADcAAAADwAAAGRycy9kb3ducmV2LnhtbERPTYvCMBC9C/sfwizsTVNFRKppkRWh&#10;l4VVK16HZmyKzaTbRO3+e3MQPD7e9zofbCvu1PvGsYLpJAFBXDndcK2gPO7GSxA+IGtsHZOCf/KQ&#10;Zx+jNabaPXhP90OoRQxhn6ICE0KXSukrQxb9xHXEkbu43mKIsK+l7vERw20rZ0mykBYbjg0GO/o2&#10;VF0PN6vgbzv9nZe++Dm35yOfyl0xXIxT6utz2KxABBrCW/xyF1rBbB7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cjHAAAAA3AAAAA8AAAAAAAAAAAAAAAAA&#10;oQIAAGRycy9kb3ducmV2LnhtbFBLBQYAAAAABAAEAPkAAACOAwAAAAA=&#10;" strokecolor="gray" strokeweight="2.25pt"/>
                <v:line id="Line 27" o:spid="_x0000_s1581" style="position:absolute;flip:x;visibility:visible;mso-wrap-style:square" from="29812,42805" to="29813,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t6MUAAADcAAAADwAAAGRycy9kb3ducmV2LnhtbESPX0vDQBDE34V+h2MF3+yloajEXosU&#10;hYL4YPwDvi25NQnN7cW7Nbl+e08QfBxm5jfMZpfcoCYKsfdsYLUsQBE33vbcGnh9ebi8ARUF2eLg&#10;mQycKMJuuzjbYGX9zM801dKqDOFYoYFOZKy0jk1HDuPSj8TZ+/TBoWQZWm0DzhnuBl0WxZV22HNe&#10;6HCkfUfNsf52BsJ9mh+/JpH++F6f0vVT+TZ8lMZcnKe7W1BCSf7Df+2DNVCuV/B7Jh8Bv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t6MUAAADcAAAADwAAAAAAAAAA&#10;AAAAAAChAgAAZHJzL2Rvd25yZXYueG1sUEsFBgAAAAAEAAQA+QAAAJMDAAAAAA==&#10;" strokecolor="gray" strokeweight="2.25pt">
                  <v:stroke endarrow="block"/>
                </v:line>
                <v:line id="Line 28" o:spid="_x0000_s1582" style="position:absolute;visibility:visible;mso-wrap-style:square" from="13239,42214" to="13240,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J3cMAAADcAAAADwAAAGRycy9kb3ducmV2LnhtbESPT4vCMBTE78J+h/AWvGlqEZGuUcRF&#10;6GXBPxWvj+bZlG1euk1W67c3guBxmJnfMItVbxtxpc7XjhVMxgkI4tLpmisFxXE7moPwAVlj45gU&#10;3MnDavkxWGCm3Y33dD2ESkQI+wwVmBDaTEpfGrLox64ljt7FdRZDlF0ldYe3CLeNTJNkJi3WHBcM&#10;trQxVP4e/q2Cv+/Jblr4/OfcnI98KrZ5fzFOqeFnv/4CEagP7/CrnWsF6TS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eSd3DAAAA3AAAAA8AAAAAAAAAAAAA&#10;AAAAoQIAAGRycy9kb3ducmV2LnhtbFBLBQYAAAAABAAEAPkAAACRAwAAAAA=&#10;" strokecolor="gray" strokeweight="2.25pt"/>
                <v:shape id="AutoShape 29" o:spid="_x0000_s1583" type="#_x0000_t84" style="position:absolute;left:2762;top:44329;width:5575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bssIA&#10;AADcAAAADwAAAGRycy9kb3ducmV2LnhtbESPQYvCMBSE7wv7H8Jb8LJoat0V6RpFBMGTsHXB66N5&#10;NmWTl9JEW/+9EQSPw8x8wyzXg7PiSl1oPCuYTjIQxJXXDdcK/o678QJEiMgarWdScKMA69X72xIL&#10;7Xv+pWsZa5EgHApUYGJsCylDZchhmPiWOHln3zmMSXa11B32Ce6szLNsLh02nBYMtrQ1VP2XF6cg&#10;hvPOlPbz0Lvbps7tN+FpOCg1+hg2PyAiDfEVfrb3WkH+NYPH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xuywgAAANwAAAAPAAAAAAAAAAAAAAAAAJgCAABkcnMvZG93&#10;bnJldi54bWxQSwUGAAAAAAQABAD1AAAAhwMAAAAA&#10;" adj="1091">
                  <v:shadow opacity=".5" offset="6pt,-6pt"/>
                  <v:path arrowok="t"/>
                  <v:textbox inset="0,0,0,0">
                    <w:txbxContent>
                      <w:p w14:paraId="594F95A3" w14:textId="77777777" w:rsidR="00884D62" w:rsidRPr="00C6341E" w:rsidRDefault="00884D62" w:rsidP="001956B8">
                        <w:pPr>
                          <w:jc w:val="center"/>
                          <w:rPr>
                            <w:rFonts w:ascii="Times New Roman" w:hAnsi="Times New Roman"/>
                            <w:b/>
                            <w:sz w:val="20"/>
                            <w:szCs w:val="20"/>
                          </w:rPr>
                        </w:pPr>
                        <w:r w:rsidRPr="00C6341E">
                          <w:rPr>
                            <w:rFonts w:ascii="Times New Roman" w:hAnsi="Times New Roman"/>
                            <w:b/>
                            <w:sz w:val="20"/>
                            <w:szCs w:val="20"/>
                          </w:rPr>
                          <w:t xml:space="preserve">4. </w:t>
                        </w:r>
                        <w:r w:rsidRPr="000D22E1">
                          <w:rPr>
                            <w:rFonts w:ascii="Times New Roman" w:hAnsi="Times New Roman"/>
                            <w:b/>
                            <w:lang w:val="uk-UA"/>
                          </w:rPr>
                          <w:t>Дослідження</w:t>
                        </w:r>
                        <w:r w:rsidRPr="000D22E1">
                          <w:rPr>
                            <w:rFonts w:ascii="Times New Roman" w:hAnsi="Times New Roman"/>
                            <w:b/>
                            <w:sz w:val="20"/>
                            <w:szCs w:val="20"/>
                            <w:lang w:val="uk-UA"/>
                          </w:rPr>
                          <w:t xml:space="preserve"> </w:t>
                        </w:r>
                        <w:r w:rsidRPr="000D22E1">
                          <w:rPr>
                            <w:rFonts w:ascii="Times New Roman" w:hAnsi="Times New Roman"/>
                            <w:b/>
                            <w:lang w:val="uk-UA"/>
                          </w:rPr>
                          <w:t>умов і факторів, що впливають на вибір форм і методів управління витратами</w:t>
                        </w:r>
                      </w:p>
                    </w:txbxContent>
                  </v:textbox>
                </v:shape>
                <v:shape id="AutoShape 30" o:spid="_x0000_s1584" type="#_x0000_t84" style="position:absolute;left:2952;top:50215;width:28556;height:6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qy8YA&#10;AADcAAAADwAAAGRycy9kb3ducmV2LnhtbESPQWvCQBSE7wX/w/IEb81GsW1IXUVChAZ6MWkP3p7Z&#10;1ySYfRuyq6b/vlso9DjMzDfMZjeZXtxodJ1lBcsoBkFcW91xo+CjOjwmIJxH1thbJgXf5GC3nT1s&#10;MNX2zke6lb4RAcIuRQWt90MqpatbMugiOxAH78uOBn2QYyP1iPcAN71cxfGzNNhxWGhxoKyl+lJe&#10;jYIkd+citp/lSdsqr7KieH85Pim1mE/7VxCeJv8f/mu/aQWr9R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Vqy8YAAADcAAAADwAAAAAAAAAAAAAAAACYAgAAZHJz&#10;L2Rvd25yZXYueG1sUEsFBgAAAAAEAAQA9QAAAIsDAAAAAA==&#10;" adj="658">
                  <v:path arrowok="t"/>
                  <v:textbox inset="0,0,0,0">
                    <w:txbxContent>
                      <w:p w14:paraId="0C13AD97"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C6341E">
                          <w:rPr>
                            <w:rFonts w:ascii="Times New Roman" w:hAnsi="Times New Roman"/>
                            <w:b/>
                            <w:sz w:val="20"/>
                            <w:szCs w:val="20"/>
                          </w:rPr>
                          <w:t>4</w:t>
                        </w:r>
                        <w:r w:rsidRPr="003855F3">
                          <w:rPr>
                            <w:rFonts w:ascii="Times New Roman" w:hAnsi="Times New Roman"/>
                            <w:b/>
                            <w:sz w:val="20"/>
                            <w:szCs w:val="20"/>
                          </w:rPr>
                          <w:t xml:space="preserve">.1. </w:t>
                        </w:r>
                        <w:r w:rsidRPr="000D22E1">
                          <w:rPr>
                            <w:rFonts w:ascii="Times New Roman" w:hAnsi="Times New Roman"/>
                            <w:b/>
                            <w:sz w:val="20"/>
                            <w:szCs w:val="20"/>
                            <w:lang w:val="uk-UA"/>
                          </w:rPr>
                          <w:t xml:space="preserve">Визначення резервів зниження витрат по ієрархічним  рівням управління витратами згідно з  цілями і можливостями їх </w:t>
                        </w:r>
                      </w:p>
                      <w:p w14:paraId="69F7217E"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впровадження</w:t>
                        </w:r>
                      </w:p>
                    </w:txbxContent>
                  </v:textbox>
                </v:shape>
                <v:shape id="AutoShape 31" o:spid="_x0000_s1585" type="#_x0000_t84" style="position:absolute;left:32270;top:50215;width:26315;height:6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hWsQA&#10;AADcAAAADwAAAGRycy9kb3ducmV2LnhtbESPQWsCMRSE7wX/Q3iCt5ootpXVKCIUxUNBreDxsXm7&#10;G9y8LJvUXf+9KRR6HGbmG2a57l0t7tQG61nDZKxAEOfeWC41fJ8/X+cgQkQ2WHsmDQ8KsF4NXpaY&#10;Gd/xke6nWIoE4ZChhirGJpMy5BU5DGPfECev8K3DmGRbStNil+CullOl3qVDy2mhwoa2FeW304/T&#10;sCvs5fCw6qi62H8V6nz5uPJE69Gw3yxAROrjf/ivvTcaprM3+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oVrEAAAA3AAAAA8AAAAAAAAAAAAAAAAAmAIAAGRycy9k&#10;b3ducmV2LnhtbFBLBQYAAAAABAAEAPUAAACJAwAAAAA=&#10;" adj="1417">
                  <v:path arrowok="t"/>
                  <v:textbox inset="0,0,0,0">
                    <w:txbxContent>
                      <w:p w14:paraId="71548AE2" w14:textId="77777777" w:rsidR="00884D62" w:rsidRPr="003855F3" w:rsidRDefault="00884D62" w:rsidP="001956B8">
                        <w:pPr>
                          <w:spacing w:line="240" w:lineRule="auto"/>
                          <w:contextualSpacing/>
                          <w:jc w:val="center"/>
                          <w:rPr>
                            <w:rFonts w:ascii="Times New Roman" w:hAnsi="Times New Roman"/>
                            <w:b/>
                            <w:sz w:val="20"/>
                            <w:szCs w:val="20"/>
                            <w:lang w:val="uk-UA"/>
                          </w:rPr>
                        </w:pPr>
                        <w:r w:rsidRPr="00EB0EEE">
                          <w:rPr>
                            <w:rFonts w:ascii="Times New Roman" w:hAnsi="Times New Roman"/>
                            <w:b/>
                            <w:sz w:val="20"/>
                            <w:szCs w:val="20"/>
                          </w:rPr>
                          <w:t xml:space="preserve">4.2. </w:t>
                        </w:r>
                        <w:r w:rsidRPr="000D22E1">
                          <w:rPr>
                            <w:rFonts w:ascii="Times New Roman" w:hAnsi="Times New Roman"/>
                            <w:b/>
                            <w:sz w:val="20"/>
                            <w:szCs w:val="20"/>
                            <w:lang w:val="uk-UA"/>
                          </w:rPr>
                          <w:t>Визначення стратегічного типу підприємтсва, існуючого фінансового стану підприємства та можливостей їх змін</w:t>
                        </w:r>
                      </w:p>
                      <w:p w14:paraId="53610639" w14:textId="77777777" w:rsidR="00884D62" w:rsidRPr="003855F3" w:rsidRDefault="00884D62" w:rsidP="001956B8">
                        <w:pPr>
                          <w:spacing w:line="240" w:lineRule="auto"/>
                          <w:contextualSpacing/>
                          <w:jc w:val="center"/>
                          <w:rPr>
                            <w:rFonts w:ascii="Times New Roman" w:hAnsi="Times New Roman"/>
                            <w:b/>
                            <w:sz w:val="20"/>
                            <w:szCs w:val="20"/>
                          </w:rPr>
                        </w:pPr>
                      </w:p>
                    </w:txbxContent>
                  </v:textbox>
                </v:shape>
                <v:shape id="AutoShape 33" o:spid="_x0000_s1586" type="#_x0000_t84" style="position:absolute;left:4387;top:58229;width:5400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4F8QA&#10;AADcAAAADwAAAGRycy9kb3ducmV2LnhtbESPT2sCMRTE7wW/Q3iCl6KJtvhnNUoRhNJLUdf7Y/Pc&#10;Xdy8LEmqu9/eFAo9DjPzG2az62wj7uRD7VjDdKJAEBfO1FxqyM+H8RJEiMgGG8ekoacAu+3gZYOZ&#10;cQ8+0v0US5EgHDLUUMXYZlKGoiKLYeJa4uRdnbcYk/SlNB4fCW4bOVNqLi3WnBYqbGlfUXE7/VgN&#10;3/mtxX7lL19592b714vyYaG0Hg27jzWISF38D/+1P42G2fscfs+k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OBfEAAAA3AAAAA8AAAAAAAAAAAAAAAAAmAIAAGRycy9k&#10;b3ducmV2LnhtbFBLBQYAAAAABAAEAPUAAACJAwAAAAA=&#10;" adj="1095">
                  <v:shadow opacity=".5" offset="6pt,-6pt"/>
                  <v:path arrowok="t"/>
                  <v:textbox inset="0,0,0,0">
                    <w:txbxContent>
                      <w:p w14:paraId="3229CD39" w14:textId="77777777" w:rsidR="00884D62" w:rsidRPr="00C423CC" w:rsidRDefault="00884D62" w:rsidP="001956B8">
                        <w:pPr>
                          <w:ind w:left="-100"/>
                          <w:jc w:val="center"/>
                          <w:rPr>
                            <w:rFonts w:ascii="Times New Roman" w:hAnsi="Times New Roman"/>
                            <w:b/>
                          </w:rPr>
                        </w:pPr>
                        <w:r w:rsidRPr="00C423CC">
                          <w:rPr>
                            <w:rFonts w:ascii="Times New Roman" w:hAnsi="Times New Roman"/>
                            <w:b/>
                          </w:rPr>
                          <w:t xml:space="preserve">5. </w:t>
                        </w:r>
                        <w:r w:rsidRPr="000D22E1">
                          <w:rPr>
                            <w:rFonts w:ascii="Times New Roman" w:hAnsi="Times New Roman"/>
                            <w:b/>
                            <w:lang w:val="uk-UA"/>
                          </w:rPr>
                          <w:t>Побудова ситуаційної моделі управління витратами</w:t>
                        </w:r>
                      </w:p>
                    </w:txbxContent>
                  </v:textbox>
                </v:shape>
                <v:line id="Line 34" o:spid="_x0000_s1587" style="position:absolute;visibility:visible;mso-wrap-style:square" from="13239,49072" to="46259,4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qRcMAAADcAAAADwAAAGRycy9kb3ducmV2LnhtbESPQYvCMBSE7wv+h/AEb2uqiLtUo4gi&#10;9CKs2sXro3k2xealNlHrv98Iwh6HmfmGmS87W4s7tb5yrGA0TEAQF05XXCrIj9vPbxA+IGusHZOC&#10;J3lYLnofc0y1e/Ce7odQighhn6ICE0KTSukLQxb90DXE0Tu71mKIsi2lbvER4baW4ySZSosVxwWD&#10;Da0NFZfDzSq4bkY/k9xnu1N9OvJvvs26s3FKDfrdagYiUBf+w+92phWMJ1/wOh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p6kXDAAAA3AAAAA8AAAAAAAAAAAAA&#10;AAAAoQIAAGRycy9kb3ducmV2LnhtbFBLBQYAAAAABAAEAPkAAACRAwAAAAA=&#10;" strokecolor="gray" strokeweight="2.25pt"/>
                <v:line id="Line 35" o:spid="_x0000_s1588" style="position:absolute;visibility:visible;mso-wrap-style:square" from="29812,47929" to="29819,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rG8EAAADcAAAADwAAAGRycy9kb3ducmV2LnhtbERPy4rCMBTdC/5DuIIbGdMR0VJNi44I&#10;gisfyCyvzZ22THNTmmjr35vFwCwP573OelOLJ7WusqzgcxqBIM6trrhQcL3sP2IQziNrrC2Tghc5&#10;yNLhYI2Jth2f6Hn2hQgh7BJUUHrfJFK6vCSDbmob4sD92NagD7AtpG6xC+GmlrMoWkiDFYeGEhv6&#10;Kin/PT+MguV9bqL9Tm67w/Wb4tsxjyfaKTUe9ZsVCE+9/xf/uQ9awWwe1oYz4Qj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msbwQAAANwAAAAPAAAAAAAAAAAAAAAA&#10;AKECAABkcnMvZG93bnJldi54bWxQSwUGAAAAAAQABAD5AAAAjwMAAAAA&#10;" strokecolor="gray" strokeweight="2.25pt">
                  <v:stroke endarrow="block"/>
                </v:line>
                <v:line id="Line 36" o:spid="_x0000_s1589" style="position:absolute;visibility:visible;mso-wrap-style:square" from="13239,49072" to="13247,5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OgMUAAADcAAAADwAAAGRycy9kb3ducmV2LnhtbESPS4vCQBCE7wv+h6EFL7JOFFmz0VF8&#10;IAh78sGyxzbTJsFMT8iMJv57RxD2WFTVV9Rs0ZpS3Kl2hWUFw0EEgji1uuBMwem4/YxBOI+ssbRM&#10;Ch7kYDHvfMww0bbhPd0PPhMBwi5BBbn3VSKlS3My6Aa2Ig7exdYGfZB1JnWNTYCbUo6i6EsaLDgs&#10;5FjROqf0ergZBZPz2ETbjVw1u9Mfxb8/adzXTqlet11OQXhq/X/43d5pBaPxN7zO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rOgMUAAADcAAAADwAAAAAAAAAA&#10;AAAAAAChAgAAZHJzL2Rvd25yZXYueG1sUEsFBgAAAAAEAAQA+QAAAJMDAAAAAA==&#10;" strokecolor="gray" strokeweight="2.25pt">
                  <v:stroke endarrow="block"/>
                </v:line>
                <v:line id="Line 37" o:spid="_x0000_s1590" style="position:absolute;visibility:visible;mso-wrap-style:square" from="46386,49072" to="46394,5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xwMEAAADcAAAADwAAAGRycy9kb3ducmV2LnhtbERPTYvCMBC9C/6HMMJeRNOVdS3VKKuL&#10;IHiyK+JxbMa22ExKk7X135uD4PHxvherzlTiTo0rLSv4HEcgiDOrS84VHP+2oxiE88gaK8uk4EEO&#10;Vst+b4GJti0f6J76XIQQdgkqKLyvEyldVpBBN7Y1ceCutjHoA2xyqRtsQ7ip5CSKvqXBkkNDgTVt&#10;Cspu6b9RMLt8mWj7K9ft7nim+LTP4qF2Sn0Mup85CE+df4tf7p1WMJmG+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fHAwQAAANwAAAAPAAAAAAAAAAAAAAAA&#10;AKECAABkcnMvZG93bnJldi54bWxQSwUGAAAAAAQABAD5AAAAjwMAAAAA&#10;" strokecolor="gray" strokeweight="2.25pt">
                  <v:stroke endarrow="block"/>
                </v:line>
                <v:line id="Line 38" o:spid="_x0000_s1591" style="position:absolute;visibility:visible;mso-wrap-style:square" from="29241,57112" to="29247,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UW8UAAADcAAAADwAAAGRycy9kb3ducmV2LnhtbESPQWvCQBSE74L/YXmCl1I3irUhdZVW&#10;EYSejKH0+Jp9TUKzb8PuauK/7xYKHoeZ+YZZbwfTiis531hWMJ8lIIhLqxuuFBTnw2MKwgdkja1l&#10;UnAjD9vNeLTGTNueT3TNQyUihH2GCuoQukxKX9Zk0M9sRxy9b+sMhihdJbXDPsJNKxdJspIGG44L&#10;NXa0q6n8yS9GwfPX0iSHvXzrj8UnpR/vZfqgvVLTyfD6AiLQEO7h//ZRK1g8ze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UW8UAAADcAAAADwAAAAAAAAAA&#10;AAAAAAChAgAAZHJzL2Rvd25yZXYueG1sUEsFBgAAAAAEAAQA+QAAAJMDAAAAAA==&#10;" strokecolor="gray" strokeweight="2.25pt">
                  <v:stroke endarrow="block"/>
                </v:line>
                <v:line id="Line 39" o:spid="_x0000_s1592" style="position:absolute;visibility:visible;mso-wrap-style:square" from="13239,57080" to="46259,5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ffAMQAAADcAAAADwAAAGRycy9kb3ducmV2LnhtbESPQWvCQBSE7wX/w/IEb3Vj0CLRVcQi&#10;5FKoGvH6yD6zwezbmN1q+u+7gtDjMDPfMMt1bxtxp87XjhVMxgkI4tLpmisFxXH3PgfhA7LGxjEp&#10;+CUP69XgbYmZdg/e0/0QKhEh7DNUYEJoMyl9aciiH7uWOHoX11kMUXaV1B0+Itw2Mk2SD2mx5rhg&#10;sKWtofJ6+LEKbp+T72nh869zcz7yqdjl/cU4pUbDfrMAEagP/+FXO9cK0lkKz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98AxAAAANwAAAAPAAAAAAAAAAAA&#10;AAAAAKECAABkcnMvZG93bnJldi54bWxQSwUGAAAAAAQABAD5AAAAkgMAAAAA&#10;" strokecolor="gray" strokeweight="2.25pt"/>
                <v:line id="Line 40" o:spid="_x0000_s1593" style="position:absolute;visibility:visible;mso-wrap-style:square" from="13239,56559" to="13245,5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6m8UAAADcAAAADwAAAGRycy9kb3ducmV2LnhtbESPT2vCQBTE74LfYXlCb7rxT4tEV5EW&#10;IRehNRGvj+wzG8y+jdlV02/fLRR6HGbmN8x629tGPKjztWMF00kCgrh0uuZKQZHvx0sQPiBrbByT&#10;gm/ysN0MB2tMtXvyFz2OoRIRwj5FBSaENpXSl4Ys+olriaN3cZ3FEGVXSd3hM8JtI2dJ8iYt1hwX&#10;DLb0bqi8Hu9Wwe1j+rkofHY4N+ecT8U+6y/GKfUy6ncrEIH68B/+a2dawex1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t6m8UAAADcAAAADwAAAAAAAAAA&#10;AAAAAAChAgAAZHJzL2Rvd25yZXYueG1sUEsFBgAAAAAEAAQA+QAAAJMDAAAAAA==&#10;" strokecolor="gray" strokeweight="2.25pt"/>
                <v:line id="Line 41" o:spid="_x0000_s1594" style="position:absolute;visibility:visible;mso-wrap-style:square" from="46386,55930" to="46392,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i78MAAADcAAAADwAAAGRycy9kb3ducmV2LnhtbESPQYvCMBSE7wv+h/AEb2uq6LJUo4gi&#10;9CKs2sXro3k2xealNlHrv98Iwh6HmfmGmS87W4s7tb5yrGA0TEAQF05XXCrIj9vPbxA+IGusHZOC&#10;J3lYLnofc0y1e/Ce7odQighhn6ICE0KTSukLQxb90DXE0Tu71mKIsi2lbvER4baW4yT5khYrjgsG&#10;G1obKi6Hm1Vw3Yx+JrnPdqf6dOTffJt1Z+OUGvS71QxEoC78h9/tTCsYTyfwOh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i4u/DAAAA3AAAAA8AAAAAAAAAAAAA&#10;AAAAoQIAAGRycy9kb3ducmV2LnhtbFBLBQYAAAAABAAEAPkAAACRAwAAAAA=&#10;" strokecolor="gray" strokeweight="2.25pt"/>
                <v:line id="Line 42" o:spid="_x0000_s1595" style="position:absolute;visibility:visible;mso-wrap-style:square" from="29241,60508" to="29249,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SWMUAAADcAAAADwAAAGRycy9kb3ducmV2LnhtbESPS4vCQBCE74L/YWjBy6ITxUfIOooP&#10;BMGTD5Y99mbaJJjpCZnRZP/9jrDgsaiqr6jFqjWleFLtCssKRsMIBHFqdcGZgutlP4hBOI+ssbRM&#10;Cn7JwWrZ7Sww0bbhEz3PPhMBwi5BBbn3VSKlS3My6Ia2Ig7ezdYGfZB1JnWNTYCbUo6jaCYNFhwW&#10;cqxom1N6Pz+MgvnPxET7ndw0h+s3xV/HNP7QTql+r11/gvDU+nf4v33QCsbTKbzO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5SWMUAAADcAAAADwAAAAAAAAAA&#10;AAAAAAChAgAAZHJzL2Rvd25yZXYueG1sUEsFBgAAAAAEAAQA+QAAAJMDAAAAAA==&#10;" strokecolor="gray" strokeweight="2.25pt">
                  <v:stroke endarrow="block"/>
                </v:line>
                <v:shape id="AutoShape 43" o:spid="_x0000_s1596" type="#_x0000_t84" style="position:absolute;left:2762;top:61652;width:553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CCcUA&#10;AADcAAAADwAAAGRycy9kb3ducmV2LnhtbESPQWvCQBSE74X+h+UVvNVNg4YSXUUsggdBTSteH9ln&#10;Err7Ns2uGv31bqHQ4zAz3zDTeW+NuFDnG8cK3oYJCOLS6YYrBV+fq9d3ED4gazSOScGNPMxnz09T&#10;zLW78p4uRahEhLDPUUEdQptL6cuaLPqha4mjd3KdxRBlV0nd4TXCrZFpkmTSYsNxocaWljWV38XZ&#10;Ktgvj7Ywu9SPPraZ2/wU5r7wB6UGL/1iAiJQH/7Df+21VpCOM/g9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IIJxQAAANwAAAAPAAAAAAAAAAAAAAAAAJgCAABkcnMv&#10;ZG93bnJldi54bWxQSwUGAAAAAAQABAD1AAAAigMAAAAA&#10;" adj="1260">
                  <v:path arrowok="t"/>
                  <v:textbox inset="0,0,0,0">
                    <w:txbxContent>
                      <w:p w14:paraId="4CA006EF" w14:textId="77777777" w:rsidR="00884D62" w:rsidRPr="00C6341E" w:rsidRDefault="00884D62" w:rsidP="001956B8">
                        <w:pPr>
                          <w:spacing w:line="216" w:lineRule="auto"/>
                          <w:ind w:left="-102" w:firstLine="102"/>
                          <w:jc w:val="center"/>
                          <w:rPr>
                            <w:rFonts w:ascii="Times New Roman" w:hAnsi="Times New Roman"/>
                            <w:b/>
                          </w:rPr>
                        </w:pPr>
                        <w:r w:rsidRPr="00630C24">
                          <w:rPr>
                            <w:b/>
                          </w:rPr>
                          <w:t>6</w:t>
                        </w:r>
                        <w:r w:rsidRPr="00C6341E">
                          <w:rPr>
                            <w:rFonts w:ascii="Times New Roman" w:hAnsi="Times New Roman"/>
                            <w:b/>
                          </w:rPr>
                          <w:t xml:space="preserve">. </w:t>
                        </w:r>
                        <w:r w:rsidRPr="000D22E1">
                          <w:rPr>
                            <w:rFonts w:ascii="Times New Roman" w:hAnsi="Times New Roman"/>
                            <w:b/>
                            <w:lang w:val="uk-UA"/>
                          </w:rPr>
                          <w:t>Вибір критерію ефективності управління витратами з позиції реалізації обраної стратегії підприємства</w:t>
                        </w:r>
                        <w:r w:rsidRPr="00C6341E">
                          <w:rPr>
                            <w:rFonts w:ascii="Times New Roman" w:hAnsi="Times New Roman"/>
                            <w:b/>
                          </w:rPr>
                          <w:t xml:space="preserve"> </w:t>
                        </w:r>
                      </w:p>
                    </w:txbxContent>
                  </v:textbox>
                </v:shape>
                <v:line id="Line 44" o:spid="_x0000_s1597" style="position:absolute;visibility:visible;mso-wrap-style:square" from="14382,66222" to="47402,6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8mMQAAADcAAAADwAAAGRycy9kb3ducmV2LnhtbESPQWvCQBSE74L/YXlCb7pRtJXoKtIi&#10;5CK0JuL1kX1mg9m3Mbtq+u+7hUKPw8x8w6y3vW3EgzpfO1YwnSQgiEuna64UFPl+vAThA7LGxjEp&#10;+CYP281wsMZUuyd/0eMYKhEh7FNUYEJoUyl9aciin7iWOHoX11kMUXaV1B0+I9w2cpYkr9JizXHB&#10;YEvvhsrr8W4V3D6mn/PCZ4dzc875VOyz/mKcUi+jfrcCEagP/+G/dqYVzBZ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HyYxAAAANwAAAAPAAAAAAAAAAAA&#10;AAAAAKECAABkcnMvZG93bnJldi54bWxQSwUGAAAAAAQABAD5AAAAkgMAAAAA&#10;" strokecolor="gray" strokeweight="2.25pt"/>
                <v:line id="Line 45" o:spid="_x0000_s1598" style="position:absolute;visibility:visible;mso-wrap-style:square" from="14382,66222" to="14390,6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xsEAAADcAAAADwAAAGRycy9kb3ducmV2LnhtbERPTYvCMBC9C/6HMMJeRNOVdS3VKKuL&#10;IHiyK+JxbMa22ExKk7X135uD4PHxvherzlTiTo0rLSv4HEcgiDOrS84VHP+2oxiE88gaK8uk4EEO&#10;Vst+b4GJti0f6J76XIQQdgkqKLyvEyldVpBBN7Y1ceCutjHoA2xyqRtsQ7ip5CSKvqXBkkNDgTVt&#10;Cspu6b9RMLt8mWj7K9ft7nim+LTP4qF2Sn0Mup85CE+df4tf7p1WMJmGt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L/3GwQAAANwAAAAPAAAAAAAAAAAAAAAA&#10;AKECAABkcnMvZG93bnJldi54bWxQSwUGAAAAAAQABAD5AAAAjwMAAAAA&#10;" strokecolor="gray" strokeweight="2.25pt">
                  <v:stroke endarrow="block"/>
                </v:line>
                <v:line id="Line 46" o:spid="_x0000_s1599" style="position:absolute;visibility:visible;mso-wrap-style:square" from="47529,66222" to="47537,6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YXcUAAADcAAAADwAAAGRycy9kb3ducmV2LnhtbESPT2vCQBTE74LfYXmCl1I3lappdJVq&#10;EQRP/qH0+Mw+k2D2bciuJn57Vyh4HGbmN8xs0ZpS3Kh2hWUFH4MIBHFqdcGZguNh/R6DcB5ZY2mZ&#10;FNzJwWLe7cww0bbhHd32PhMBwi5BBbn3VSKlS3My6Aa2Ig7e2dYGfZB1JnWNTYCbUg6jaCwNFhwW&#10;cqxolVN62V+Ngsnp00TrH7lsNsc/in+3afymnVL9Xvs9BeGp9a/wf3ujFQxH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NYXcUAAADcAAAADwAAAAAAAAAA&#10;AAAAAAChAgAAZHJzL2Rvd25yZXYueG1sUEsFBgAAAAAEAAQA+QAAAJMDAAAAAA==&#10;" strokecolor="gray" strokeweight="2.25pt">
                  <v:stroke endarrow="block"/>
                </v:line>
                <v:shape id="AutoShape 47" o:spid="_x0000_s1600" type="#_x0000_t84" style="position:absolute;left:2762;top:67367;width:25336;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4gMMA&#10;AADcAAAADwAAAGRycy9kb3ducmV2LnhtbERPy2rCQBTdF/oPwy10U3TSLIJExyBCIF201he6vGSu&#10;STBzJ2RGk/69syi4PJz3IhtNK+7Uu8aygs9pBIK4tLrhSsFhn09mIJxH1thaJgV/5CBbvr4sMNV2&#10;4C3dd74SIYRdigpq77tUSlfWZNBNbUccuIvtDfoA+0rqHocQbloZR1EiDTYcGmrsaF1Ted3djILR&#10;5j/fvx/H+KvcxrY7FZtzfpNKvb+NqzkIT6N/iv/dhVYQJ2F+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4gMMAAADcAAAADwAAAAAAAAAAAAAAAACYAgAAZHJzL2Rv&#10;d25yZXYueG1sUEsFBgAAAAAEAAQA9QAAAIgDAAAAAA==&#10;" adj="1415">
                  <v:path arrowok="t"/>
                  <v:textbox inset="0,0,0,0">
                    <w:txbxContent>
                      <w:p w14:paraId="7D4541E0" w14:textId="77777777" w:rsidR="00884D62" w:rsidRPr="00234219" w:rsidRDefault="00884D62" w:rsidP="001956B8">
                        <w:pPr>
                          <w:spacing w:line="240" w:lineRule="auto"/>
                          <w:contextualSpacing/>
                          <w:jc w:val="center"/>
                          <w:rPr>
                            <w:rFonts w:ascii="Times New Roman" w:hAnsi="Times New Roman"/>
                            <w:b/>
                            <w:sz w:val="20"/>
                            <w:szCs w:val="20"/>
                          </w:rPr>
                        </w:pPr>
                        <w:r w:rsidRPr="00234219">
                          <w:rPr>
                            <w:rFonts w:ascii="Times New Roman" w:hAnsi="Times New Roman"/>
                            <w:b/>
                            <w:sz w:val="20"/>
                            <w:szCs w:val="20"/>
                          </w:rPr>
                          <w:t xml:space="preserve">6.1. </w:t>
                        </w:r>
                        <w:r w:rsidRPr="000D22E1">
                          <w:rPr>
                            <w:rFonts w:ascii="Times New Roman" w:hAnsi="Times New Roman"/>
                            <w:b/>
                            <w:sz w:val="20"/>
                            <w:szCs w:val="20"/>
                            <w:lang w:val="uk-UA"/>
                          </w:rPr>
                          <w:t>Опис критерію ефективності управління витратами  в ракурсі забезпечення сталості та конкурентоспроможності продукції</w:t>
                        </w:r>
                      </w:p>
                    </w:txbxContent>
                  </v:textbox>
                </v:shape>
                <v:shape id="AutoShape 48" o:spid="_x0000_s1601" type="#_x0000_t84" style="position:absolute;left:31508;top:67367;width:26626;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7OcQA&#10;AADcAAAADwAAAGRycy9kb3ducmV2LnhtbESPT4vCMBTE74LfITxhb5rUgy7VKIsgKx4W/AceH81r&#10;G7Z5KU3W1m+/WRD2OMzMb5j1dnCNeFAXrGcN2UyBIC68sVxpuF7203cQISIbbDyThicF2G7GozXm&#10;xvd8osc5ViJBOOSooY6xzaUMRU0Ow8y3xMkrfecwJtlV0nTYJ7hr5FyphXRoOS3U2NKupuL7/OM0&#10;fJb2dnxadVJ9HL5Kdbkt75xp/TYZPlYgIg3xP/xqH4yG+SKD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znEAAAA3AAAAA8AAAAAAAAAAAAAAAAAmAIAAGRycy9k&#10;b3ducmV2LnhtbFBLBQYAAAAABAAEAPUAAACJAwAAAAA=&#10;" adj="1417">
                  <v:path arrowok="t"/>
                  <v:textbox inset="0,0,0,0">
                    <w:txbxContent>
                      <w:p w14:paraId="5E36096D" w14:textId="77777777" w:rsidR="00884D62" w:rsidRPr="00234219" w:rsidRDefault="00884D62" w:rsidP="001956B8">
                        <w:pPr>
                          <w:spacing w:line="240" w:lineRule="auto"/>
                          <w:contextualSpacing/>
                          <w:jc w:val="center"/>
                          <w:rPr>
                            <w:rFonts w:ascii="Times New Roman" w:hAnsi="Times New Roman"/>
                            <w:b/>
                            <w:sz w:val="20"/>
                            <w:szCs w:val="20"/>
                          </w:rPr>
                        </w:pPr>
                        <w:r w:rsidRPr="00234219">
                          <w:rPr>
                            <w:rFonts w:ascii="Times New Roman" w:hAnsi="Times New Roman"/>
                            <w:b/>
                            <w:sz w:val="20"/>
                            <w:szCs w:val="20"/>
                          </w:rPr>
                          <w:t xml:space="preserve">6.2. </w:t>
                        </w:r>
                        <w:r w:rsidRPr="000D22E1">
                          <w:rPr>
                            <w:rFonts w:ascii="Times New Roman" w:hAnsi="Times New Roman"/>
                            <w:b/>
                            <w:sz w:val="20"/>
                            <w:szCs w:val="20"/>
                            <w:lang w:val="uk-UA"/>
                          </w:rPr>
                          <w:t>Опис моделі впровадження оптимального варіанту управління витратами та визначення результату (ефекту)</w:t>
                        </w:r>
                      </w:p>
                    </w:txbxContent>
                  </v:textbox>
                </v:shape>
                <v:line id="Line 49" o:spid="_x0000_s1602" style="position:absolute;flip:x;visibility:visible;mso-wrap-style:square" from="29235,65081" to="29247,6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0NMQAAADcAAAADwAAAGRycy9kb3ducmV2LnhtbESPQWvCQBSE7wX/w/IEb3VjDrFEVxFB&#10;2oMgTT3o7Zl9JiHZt2F31fjv3UKhx2FmvmGW68F04k7ON5YVzKYJCOLS6oYrBcef3fsHCB+QNXaW&#10;ScGTPKxXo7cl5to++JvuRahEhLDPUUEdQp9L6cuaDPqp7Ymjd7XOYIjSVVI7fES46WSaJJk02HBc&#10;qLGnbU1lW9yMgsNnuz/tL9Se5XFelI5xfrOZUpPxsFmACDSE//Bf+0srSLMUfs/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DQ0xAAAANwAAAAPAAAAAAAAAAAA&#10;AAAAAKECAABkcnMvZG93bnJldi54bWxQSwUGAAAAAAQABAD5AAAAkgMAAAAA&#10;" strokecolor="gray" strokeweight="2.25pt"/>
                <v:shape id="AutoShape 50" o:spid="_x0000_s1603" type="#_x0000_t84" style="position:absolute;left:29762;top:22783;width:28372;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En8UA&#10;AADcAAAADwAAAGRycy9kb3ducmV2LnhtbESPQWvCQBSE70L/w/IKXqRumkJoUzehFAUvpaip52f2&#10;NQnNvg3ZNUZ/vVsQPA4z8w2zyEfTioF611hW8DyPQBCXVjdcKSh2q6dXEM4ja2wtk4IzOcizh8kC&#10;U21PvKFh6ysRIOxSVFB736VSurImg25uO+Lg/dreoA+yr6Tu8RTgppVxFCXSYMNhocaOPmsq/7ZH&#10;o6C7xIUsDqv9zP4M5+SNvpb47ZWaPo4f7yA8jf4evrXXWkGcvMD/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0SfxQAAANwAAAAPAAAAAAAAAAAAAAAAAJgCAABkcnMv&#10;ZG93bnJldi54bWxQSwUGAAAAAAQABAD1AAAAigMAAAAA&#10;" adj="1006">
                  <v:path arrowok="t"/>
                  <v:textbox inset="0,0,0,0">
                    <w:txbxContent>
                      <w:p w14:paraId="61DCEF27" w14:textId="77777777" w:rsidR="00884D62" w:rsidRPr="003855F3" w:rsidRDefault="00884D62" w:rsidP="001956B8">
                        <w:pPr>
                          <w:spacing w:line="240" w:lineRule="auto"/>
                          <w:contextualSpacing/>
                          <w:jc w:val="center"/>
                          <w:rPr>
                            <w:rFonts w:ascii="Times New Roman" w:hAnsi="Times New Roman"/>
                            <w:b/>
                            <w:sz w:val="20"/>
                            <w:szCs w:val="20"/>
                          </w:rPr>
                        </w:pPr>
                        <w:r w:rsidRPr="003855F3">
                          <w:rPr>
                            <w:rFonts w:ascii="Times New Roman" w:hAnsi="Times New Roman"/>
                            <w:b/>
                            <w:sz w:val="20"/>
                            <w:szCs w:val="20"/>
                          </w:rPr>
                          <w:t>2.2.</w:t>
                        </w:r>
                        <w:r w:rsidRPr="000D22E1">
                          <w:rPr>
                            <w:rFonts w:ascii="Times New Roman" w:hAnsi="Times New Roman"/>
                            <w:b/>
                            <w:sz w:val="20"/>
                            <w:szCs w:val="20"/>
                            <w:lang w:val="uk-UA"/>
                          </w:rPr>
                          <w:t>Забезпечити гнучкість, динамічність і ефективність процесів стратегічного управління витратами</w:t>
                        </w:r>
                      </w:p>
                    </w:txbxContent>
                  </v:textbox>
                </v:shape>
                <v:shape id="AutoShape 5" o:spid="_x0000_s1604" type="#_x0000_t84" style="position:absolute;left:29248;top:9753;width:29432;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3b8QA&#10;AADcAAAADwAAAGRycy9kb3ducmV2LnhtbESPQWvCQBSE70L/w/IKveluQxtK6hpCIa0gHoyl50f2&#10;mcRm34bsVuO/dwuCx2FmvmGW+WR7caLRd441PC8UCOLamY4bDd/7cv4Gwgdkg71j0nAhD/nqYbbE&#10;zLgz7+hUhUZECPsMNbQhDJmUvm7Jol+4gTh6BzdaDFGOjTQjniPc9jJRKpUWO44LLQ700VL9W/1Z&#10;DcWmsD/l1zaR9bT/fE2PquFEaf30OBXvIAJN4R6+tddGQ5K+wP+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d2/EAAAA3AAAAA8AAAAAAAAAAAAAAAAAmAIAAGRycy9k&#10;b3ducmV2LnhtbFBLBQYAAAAABAAEAPUAAACJAwAAAAA=&#10;" adj="1747">
                  <v:path arrowok="t"/>
                  <v:textbox inset="0,0,0,0">
                    <w:txbxContent>
                      <w:p w14:paraId="7FA95BCB" w14:textId="77777777" w:rsidR="00884D62" w:rsidRPr="000D22E1" w:rsidRDefault="00884D62" w:rsidP="001956B8">
                        <w:pPr>
                          <w:spacing w:line="240" w:lineRule="auto"/>
                          <w:contextualSpacing/>
                          <w:jc w:val="center"/>
                          <w:rPr>
                            <w:rFonts w:ascii="Times New Roman" w:hAnsi="Times New Roman"/>
                            <w:b/>
                            <w:sz w:val="20"/>
                            <w:szCs w:val="20"/>
                            <w:lang w:val="uk-UA"/>
                          </w:rPr>
                        </w:pPr>
                        <w:r w:rsidRPr="000D22E1">
                          <w:rPr>
                            <w:rFonts w:ascii="Times New Roman" w:hAnsi="Times New Roman"/>
                            <w:b/>
                            <w:sz w:val="20"/>
                            <w:szCs w:val="20"/>
                            <w:lang w:val="uk-UA"/>
                          </w:rPr>
                          <w:t>1.2. Реалізація конкурентної стратегії по витратам ("лідерство по витратам") і забезпечення стратегії сталого розвитку (програма- максимум)</w:t>
                        </w:r>
                      </w:p>
                    </w:txbxContent>
                  </v:textbox>
                </v:shape>
                <v:line id="Line 7" o:spid="_x0000_s1605" style="position:absolute;visibility:visible;mso-wrap-style:square" from="42519,16878" to="42525,1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Y5cUAAADcAAAADwAAAGRycy9kb3ducmV2LnhtbESPS4vCQBCE74L/YWjBi+hEcTVkHcUH&#10;guDJB8seezNtEsz0hMxosv9+R1jwWFTVV9Ri1ZpSPKl2hWUF41EEgji1uuBMwfWyH8YgnEfWWFom&#10;Bb/kYLXsdhaYaNvwiZ5nn4kAYZeggtz7KpHSpTkZdCNbEQfvZmuDPsg6k7rGJsBNKSdRNJMGCw4L&#10;OVa0zSm9nx9GwfxnaqL9Tm6aw/Wb4q9jGg+0U6rfa9efIDy1/h3+bx+0gsnsA15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KY5cUAAADcAAAADwAAAAAAAAAA&#10;AAAAAAChAgAAZHJzL2Rvd25yZXYueG1sUEsFBgAAAAAEAAQA+QAAAJMDAAAAAA==&#10;" strokecolor="gray" strokeweight="2.25pt">
                  <v:stroke endarrow="block"/>
                </v:line>
                <v:shape id="AutoShape 95" o:spid="_x0000_s1606" type="#_x0000_t32" style="position:absolute;left:35680;top:7658;width:360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aMMQAAADcAAAADwAAAGRycy9kb3ducmV2LnhtbESP3WoCMRSE7wt9h3AK3ohmK3aRrVGK&#10;oHhRkKoPcNic/cHNSZrEdX37RhB6OczMN8xyPZhO9ORDa1nB+zQDQVxa3XKt4HzaThYgQkTW2Fkm&#10;BXcKsF69viyx0PbGP9QfYy0ShEOBCpoYXSFlKBsyGKbWESevst5gTNLXUnu8Jbjp5CzLcmmw5bTQ&#10;oKNNQ+XleDUKLt7twkffjavN75i/3WAP1Wmu1Oht+PoEEWmI/+Fne68VzPIcHm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NowxAAAANwAAAAPAAAAAAAAAAAA&#10;AAAAAKECAABkcnMvZG93bnJldi54bWxQSwUGAAAAAAQABAD5AAAAkgMAAAAA&#10;" strokecolor="#7f7f7f" strokeweight="3pt">
                  <v:stroke endarrow="block"/>
                  <v:shadow color="#4f6228" opacity=".5" offset="1pt"/>
                </v:shape>
                <v:shape id="AutoShape 96" o:spid="_x0000_s1607" type="#_x0000_t32" style="position:absolute;left:19106;top:7766;width:3601;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Lh8QAAADcAAAADwAAAGRycy9kb3ducmV2LnhtbESPQU8CMRSE7yb+h+aZcJOuHFBXCjEk&#10;GI6wgF6f2+fuhvZ10z5h8ddbExKPk5n5JjNbDN6pE8XUBTbwMC5AEdfBdtwY2O9W90+gkiBbdIHJ&#10;wIUSLOa3NzMsbTjzlk6VNCpDOJVooBXpS61T3ZLHNA49cfa+QvQoWcZG24jnDPdOT4piqj12nBda&#10;7GnZUn2svr2BtKl+/PbTyZEuH2+HdwnRPa+NGd0Nry+ghAb5D1/ba2tgMn2EvzP5CO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uHxAAAANwAAAAPAAAAAAAAAAAA&#10;AAAAAKECAABkcnMvZG93bnJldi54bWxQSwUGAAAAAAQABAD5AAAAkgMAAAAA&#10;" strokecolor="#7f7f7f" strokeweight="3pt">
                  <v:stroke endarrow="block"/>
                  <v:shadow color="#4f6228" opacity=".5" offset="1pt"/>
                </v:shape>
                <w10:wrap anchory="line"/>
              </v:group>
            </w:pict>
          </mc:Fallback>
        </mc:AlternateContent>
      </w:r>
      <w:r>
        <w:rPr>
          <w:noProof/>
          <w:lang w:eastAsia="ru-RU"/>
        </w:rPr>
        <mc:AlternateContent>
          <mc:Choice Requires="wps">
            <w:drawing>
              <wp:anchor distT="0" distB="0" distL="114300" distR="114300" simplePos="0" relativeHeight="251893760" behindDoc="0" locked="0" layoutInCell="1" allowOverlap="1" wp14:anchorId="712C9259" wp14:editId="55F74556">
                <wp:simplePos x="0" y="0"/>
                <wp:positionH relativeFrom="column">
                  <wp:posOffset>59055</wp:posOffset>
                </wp:positionH>
                <wp:positionV relativeFrom="paragraph">
                  <wp:posOffset>282575</wp:posOffset>
                </wp:positionV>
                <wp:extent cx="5664200" cy="687705"/>
                <wp:effectExtent l="0" t="76200" r="88900" b="17145"/>
                <wp:wrapNone/>
                <wp:docPr id="218" name="Багетная рамка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687705"/>
                        </a:xfrm>
                        <a:prstGeom prst="bevel">
                          <a:avLst>
                            <a:gd name="adj" fmla="val 1240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5BE457E" w14:textId="77777777" w:rsidR="00884D62" w:rsidRPr="000D22E1" w:rsidRDefault="00884D62" w:rsidP="001956B8">
                            <w:pPr>
                              <w:jc w:val="center"/>
                              <w:rPr>
                                <w:rFonts w:ascii="Times New Roman" w:hAnsi="Times New Roman"/>
                                <w:b/>
                                <w:lang w:val="uk-UA"/>
                              </w:rPr>
                            </w:pPr>
                            <w:r w:rsidRPr="000D22E1">
                              <w:rPr>
                                <w:rFonts w:ascii="Times New Roman" w:hAnsi="Times New Roman"/>
                                <w:b/>
                                <w:lang w:val="uk-UA"/>
                              </w:rPr>
                              <w:t>1. Визначення мети побудови стратегічної системи управління витратами (ССУВ) в залежності від специфіки підприємства (стратегічного типу, фінансового стану, ринкової стратегії та ін. можливосте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18" o:spid="_x0000_s1608" type="#_x0000_t84" style="position:absolute;margin-left:4.65pt;margin-top:22.25pt;width:446pt;height:5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" adj="2680">
                <v:shadow on="t" opacity=".5" offset="6pt,-6pt"/>
                <v:path arrowok="t"/>
                <v:textbox inset="0,0,0,0">
                  <w:txbxContent>
                    <w:p w14:paraId="15BE457E" w14:textId="77777777" w:rsidR="00884D62" w:rsidRPr="000D22E1" w:rsidRDefault="00884D62" w:rsidP="001956B8">
                      <w:pPr>
                        <w:jc w:val="center"/>
                        <w:rPr>
                          <w:rFonts w:ascii="Times New Roman" w:hAnsi="Times New Roman"/>
                          <w:b/>
                          <w:lang w:val="uk-UA"/>
                        </w:rPr>
                      </w:pPr>
                      <w:r w:rsidRPr="000D22E1">
                        <w:rPr>
                          <w:rFonts w:ascii="Times New Roman" w:hAnsi="Times New Roman"/>
                          <w:b/>
                          <w:lang w:val="uk-UA"/>
                        </w:rPr>
                        <w:t>1. Визначення мети побудови стратегічної системи управління витратами (ССУВ) в залежності від специфіки підприємства (стратегічного типу, фінансового стану, ринкової стратегії та ін. можливосте</w:t>
                      </w:r>
                    </w:p>
                  </w:txbxContent>
                </v:textbox>
              </v:shape>
            </w:pict>
          </mc:Fallback>
        </mc:AlternateContent>
      </w:r>
      <w:r w:rsidRPr="00215D41">
        <w:rPr>
          <w:rFonts w:ascii="Times New Roman" w:hAnsi="Times New Roman"/>
          <w:sz w:val="28"/>
          <w:szCs w:val="28"/>
          <w:lang w:val="uk-UA"/>
        </w:rPr>
        <w:tab/>
      </w:r>
      <w:r>
        <w:rPr>
          <w:noProof/>
          <w:lang w:eastAsia="ru-RU"/>
        </w:rPr>
        <mc:AlternateContent>
          <mc:Choice Requires="wps">
            <w:drawing>
              <wp:inline distT="0" distB="0" distL="0" distR="0" wp14:anchorId="0A2BC864" wp14:editId="4CB35721">
                <wp:extent cx="6181725" cy="7515225"/>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1725" cy="751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43DF1" id="Прямоугольник 8" o:spid="_x0000_s1026" style="width:486.75pt;height:5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" filled="f" stroked="f">
                <o:lock v:ext="edit" aspectratio="t"/>
                <w10:anchorlock/>
              </v:rect>
            </w:pict>
          </mc:Fallback>
        </mc:AlternateContent>
      </w:r>
    </w:p>
    <w:p w14:paraId="60CCC9E2" w14:textId="77777777" w:rsidR="001956B8" w:rsidRDefault="001956B8" w:rsidP="001956B8">
      <w:pPr>
        <w:spacing w:line="240" w:lineRule="auto"/>
        <w:ind w:firstLine="709"/>
        <w:contextualSpacing/>
        <w:jc w:val="both"/>
        <w:rPr>
          <w:rFonts w:ascii="Times New Roman" w:hAnsi="Times New Roman"/>
          <w:spacing w:val="-10"/>
          <w:sz w:val="28"/>
          <w:szCs w:val="28"/>
        </w:rPr>
      </w:pPr>
    </w:p>
    <w:p w14:paraId="2B69C230" w14:textId="77777777" w:rsidR="001956B8" w:rsidRPr="000D22E1" w:rsidRDefault="001956B8" w:rsidP="00187059">
      <w:pPr>
        <w:spacing w:line="240" w:lineRule="auto"/>
        <w:contextualSpacing/>
        <w:jc w:val="center"/>
        <w:rPr>
          <w:rFonts w:ascii="Times New Roman" w:hAnsi="Times New Roman"/>
          <w:i/>
          <w:spacing w:val="-10"/>
          <w:sz w:val="28"/>
          <w:szCs w:val="28"/>
          <w:lang w:val="uk-UA"/>
        </w:rPr>
      </w:pPr>
      <w:r w:rsidRPr="000D22E1">
        <w:rPr>
          <w:rFonts w:ascii="Times New Roman" w:hAnsi="Times New Roman"/>
          <w:i/>
          <w:spacing w:val="-10"/>
          <w:sz w:val="28"/>
          <w:szCs w:val="28"/>
          <w:lang w:val="uk-UA"/>
        </w:rPr>
        <w:t>Рисунок  4.</w:t>
      </w:r>
      <w:r w:rsidR="0007358F" w:rsidRPr="000D22E1">
        <w:rPr>
          <w:rFonts w:ascii="Times New Roman" w:hAnsi="Times New Roman"/>
          <w:i/>
          <w:spacing w:val="-10"/>
          <w:sz w:val="28"/>
          <w:szCs w:val="28"/>
          <w:lang w:val="uk-UA"/>
        </w:rPr>
        <w:t>4</w:t>
      </w:r>
      <w:r w:rsidRPr="000D22E1">
        <w:rPr>
          <w:rFonts w:ascii="Times New Roman" w:hAnsi="Times New Roman"/>
          <w:i/>
          <w:spacing w:val="-10"/>
          <w:sz w:val="28"/>
          <w:szCs w:val="28"/>
          <w:lang w:val="uk-UA"/>
        </w:rPr>
        <w:t xml:space="preserve"> </w:t>
      </w:r>
      <w:r w:rsidRPr="000D22E1">
        <w:rPr>
          <w:rFonts w:ascii="Times New Roman" w:hAnsi="Times New Roman"/>
          <w:i/>
          <w:sz w:val="28"/>
          <w:szCs w:val="28"/>
          <w:lang w:val="uk-UA"/>
        </w:rPr>
        <w:t>–</w:t>
      </w:r>
      <w:r w:rsidRPr="000D22E1">
        <w:rPr>
          <w:rFonts w:ascii="Times New Roman" w:hAnsi="Times New Roman"/>
          <w:i/>
          <w:spacing w:val="-10"/>
          <w:sz w:val="28"/>
          <w:szCs w:val="28"/>
          <w:lang w:val="uk-UA"/>
        </w:rPr>
        <w:t xml:space="preserve">  Концептуальна модель формування </w:t>
      </w:r>
      <w:r w:rsidRPr="000D22E1">
        <w:rPr>
          <w:rFonts w:ascii="Times New Roman" w:hAnsi="Times New Roman"/>
          <w:i/>
          <w:sz w:val="28"/>
          <w:szCs w:val="28"/>
          <w:lang w:val="uk-UA"/>
        </w:rPr>
        <w:t>стратегічної системи управління витратами (ССУВ) на підприємстві</w:t>
      </w:r>
    </w:p>
    <w:p w14:paraId="134B722C" w14:textId="77777777" w:rsidR="001956B8" w:rsidRPr="002E38D5" w:rsidRDefault="001956B8" w:rsidP="00ED074E">
      <w:pPr>
        <w:spacing w:after="0" w:line="240" w:lineRule="auto"/>
        <w:ind w:firstLine="709"/>
        <w:contextualSpacing/>
        <w:jc w:val="both"/>
        <w:rPr>
          <w:rFonts w:ascii="Times New Roman" w:hAnsi="Times New Roman"/>
          <w:b/>
          <w:sz w:val="28"/>
          <w:szCs w:val="28"/>
        </w:rPr>
      </w:pPr>
      <w:r w:rsidRPr="00215D41">
        <w:rPr>
          <w:rFonts w:ascii="Times New Roman" w:hAnsi="Times New Roman"/>
          <w:b/>
          <w:i/>
          <w:caps/>
          <w:sz w:val="28"/>
          <w:szCs w:val="28"/>
          <w:lang w:val="uk-UA"/>
        </w:rPr>
        <w:br w:type="page"/>
      </w:r>
      <w:r>
        <w:rPr>
          <w:rFonts w:ascii="Times New Roman" w:hAnsi="Times New Roman"/>
          <w:b/>
          <w:sz w:val="28"/>
          <w:szCs w:val="28"/>
          <w:lang w:val="uk-UA"/>
        </w:rPr>
        <w:lastRenderedPageBreak/>
        <w:t>4</w:t>
      </w:r>
      <w:r w:rsidRPr="002E38D5">
        <w:rPr>
          <w:rFonts w:ascii="Times New Roman" w:hAnsi="Times New Roman"/>
          <w:b/>
          <w:sz w:val="28"/>
          <w:szCs w:val="28"/>
        </w:rPr>
        <w:t>.</w:t>
      </w:r>
      <w:r w:rsidRPr="002E38D5">
        <w:rPr>
          <w:rFonts w:ascii="Times New Roman" w:hAnsi="Times New Roman"/>
          <w:b/>
          <w:sz w:val="28"/>
          <w:szCs w:val="28"/>
          <w:lang w:val="uk-UA"/>
        </w:rPr>
        <w:t>2</w:t>
      </w:r>
      <w:r w:rsidRPr="002E38D5">
        <w:rPr>
          <w:rFonts w:ascii="Times New Roman" w:hAnsi="Times New Roman"/>
          <w:b/>
          <w:sz w:val="28"/>
          <w:szCs w:val="28"/>
        </w:rPr>
        <w:t xml:space="preserve"> </w:t>
      </w:r>
      <w:r w:rsidRPr="002E38D5">
        <w:rPr>
          <w:rFonts w:ascii="Times New Roman" w:hAnsi="Times New Roman"/>
          <w:b/>
          <w:sz w:val="28"/>
          <w:szCs w:val="28"/>
          <w:lang w:val="uk-UA"/>
        </w:rPr>
        <w:t xml:space="preserve">Застосування </w:t>
      </w:r>
      <w:r>
        <w:rPr>
          <w:rFonts w:ascii="Times New Roman" w:hAnsi="Times New Roman"/>
          <w:b/>
          <w:sz w:val="28"/>
          <w:szCs w:val="28"/>
          <w:lang w:val="en-US"/>
        </w:rPr>
        <w:t>SWOT</w:t>
      </w:r>
      <w:r w:rsidR="00187059">
        <w:rPr>
          <w:rFonts w:ascii="Times New Roman" w:hAnsi="Times New Roman"/>
          <w:b/>
          <w:sz w:val="28"/>
          <w:szCs w:val="28"/>
          <w:lang w:val="uk-UA"/>
        </w:rPr>
        <w:t>-</w:t>
      </w:r>
      <w:r w:rsidRPr="002E38D5">
        <w:rPr>
          <w:rFonts w:ascii="Times New Roman" w:hAnsi="Times New Roman"/>
          <w:b/>
          <w:sz w:val="28"/>
          <w:szCs w:val="28"/>
          <w:lang w:val="uk-UA"/>
        </w:rPr>
        <w:t xml:space="preserve">аналізу в системі стратегічного управління витратами </w:t>
      </w:r>
    </w:p>
    <w:p w14:paraId="5067C771"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385B2280" w14:textId="77777777" w:rsidR="001956B8" w:rsidRPr="0080406B" w:rsidRDefault="001956B8" w:rsidP="001956B8">
      <w:pPr>
        <w:pStyle w:val="a5"/>
        <w:widowControl w:val="0"/>
        <w:spacing w:after="0" w:line="240" w:lineRule="auto"/>
        <w:ind w:left="0" w:firstLine="709"/>
        <w:jc w:val="both"/>
        <w:rPr>
          <w:rFonts w:ascii="Times New Roman" w:hAnsi="Times New Roman"/>
          <w:sz w:val="28"/>
          <w:szCs w:val="28"/>
          <w:lang w:val="uk-UA"/>
        </w:rPr>
      </w:pPr>
    </w:p>
    <w:p w14:paraId="1B476A49"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2E38D5">
        <w:rPr>
          <w:rFonts w:ascii="Times New Roman" w:hAnsi="Times New Roman"/>
          <w:b/>
          <w:i/>
          <w:sz w:val="28"/>
          <w:szCs w:val="28"/>
          <w:lang w:val="uk-UA"/>
        </w:rPr>
        <w:t>Внутрішні чинники</w:t>
      </w:r>
      <w:r w:rsidRPr="002E38D5">
        <w:rPr>
          <w:rFonts w:ascii="Times New Roman" w:hAnsi="Times New Roman"/>
          <w:sz w:val="28"/>
          <w:szCs w:val="28"/>
          <w:lang w:val="uk-UA"/>
        </w:rPr>
        <w:t xml:space="preserve"> впливу на різні аспекти діяльності підприємства ділять на групи: </w:t>
      </w:r>
      <w:r w:rsidRPr="002E38D5">
        <w:rPr>
          <w:rStyle w:val="af1"/>
          <w:rFonts w:ascii="Times New Roman" w:hAnsi="Times New Roman"/>
          <w:b w:val="0"/>
          <w:bCs w:val="0"/>
          <w:i/>
          <w:sz w:val="28"/>
          <w:szCs w:val="28"/>
          <w:lang w:val="uk-UA"/>
        </w:rPr>
        <w:t>Strengths (</w:t>
      </w:r>
      <w:r w:rsidRPr="002E38D5">
        <w:rPr>
          <w:rFonts w:ascii="Times New Roman" w:hAnsi="Times New Roman"/>
          <w:b/>
          <w:i/>
          <w:sz w:val="28"/>
          <w:szCs w:val="28"/>
          <w:lang w:val="uk-UA"/>
        </w:rPr>
        <w:t>сила) і</w:t>
      </w:r>
      <w:r w:rsidRPr="002E38D5">
        <w:rPr>
          <w:rFonts w:ascii="Times New Roman" w:hAnsi="Times New Roman"/>
          <w:sz w:val="28"/>
          <w:szCs w:val="28"/>
          <w:lang w:val="uk-UA"/>
        </w:rPr>
        <w:t xml:space="preserve"> </w:t>
      </w:r>
      <w:r w:rsidRPr="002E38D5">
        <w:rPr>
          <w:rStyle w:val="af1"/>
          <w:rFonts w:ascii="Times New Roman" w:hAnsi="Times New Roman"/>
          <w:b w:val="0"/>
          <w:bCs w:val="0"/>
          <w:i/>
          <w:sz w:val="28"/>
          <w:szCs w:val="28"/>
          <w:lang w:val="uk-UA"/>
        </w:rPr>
        <w:t>Weaknesses (</w:t>
      </w:r>
      <w:r w:rsidRPr="002E38D5">
        <w:rPr>
          <w:rFonts w:ascii="Times New Roman" w:hAnsi="Times New Roman"/>
          <w:b/>
          <w:i/>
          <w:sz w:val="28"/>
          <w:szCs w:val="28"/>
          <w:lang w:val="uk-UA"/>
        </w:rPr>
        <w:t>слабкість),</w:t>
      </w:r>
      <w:r w:rsidRPr="002E38D5">
        <w:rPr>
          <w:rFonts w:ascii="Times New Roman" w:hAnsi="Times New Roman"/>
          <w:sz w:val="28"/>
          <w:szCs w:val="28"/>
          <w:lang w:val="uk-UA"/>
        </w:rPr>
        <w:t xml:space="preserve"> а </w:t>
      </w:r>
      <w:r w:rsidRPr="002E38D5">
        <w:rPr>
          <w:rFonts w:ascii="Times New Roman" w:hAnsi="Times New Roman"/>
          <w:b/>
          <w:i/>
          <w:sz w:val="28"/>
          <w:szCs w:val="28"/>
          <w:lang w:val="uk-UA"/>
        </w:rPr>
        <w:t>зовнішні чинники</w:t>
      </w:r>
      <w:r>
        <w:rPr>
          <w:rFonts w:ascii="Times New Roman" w:hAnsi="Times New Roman"/>
          <w:sz w:val="28"/>
          <w:szCs w:val="28"/>
          <w:lang w:val="uk-UA"/>
        </w:rPr>
        <w:t xml:space="preserve"> ділять на</w:t>
      </w:r>
      <w:r>
        <w:rPr>
          <w:rStyle w:val="af1"/>
          <w:rFonts w:ascii="Times New Roman" w:hAnsi="Times New Roman"/>
          <w:b w:val="0"/>
          <w:bCs w:val="0"/>
          <w:i/>
          <w:sz w:val="28"/>
          <w:szCs w:val="28"/>
          <w:lang w:val="uk-UA"/>
        </w:rPr>
        <w:t xml:space="preserve"> </w:t>
      </w:r>
      <w:r>
        <w:rPr>
          <w:rStyle w:val="af1"/>
          <w:rFonts w:ascii="Times New Roman" w:hAnsi="Times New Roman"/>
          <w:b w:val="0"/>
          <w:bCs w:val="0"/>
          <w:i/>
          <w:sz w:val="28"/>
          <w:szCs w:val="28"/>
          <w:lang w:val="en-US"/>
        </w:rPr>
        <w:t>O</w:t>
      </w:r>
      <w:r w:rsidRPr="0009712E">
        <w:rPr>
          <w:rStyle w:val="af1"/>
          <w:rFonts w:ascii="Times New Roman" w:hAnsi="Times New Roman"/>
          <w:b w:val="0"/>
          <w:bCs w:val="0"/>
          <w:i/>
          <w:sz w:val="28"/>
          <w:szCs w:val="28"/>
          <w:lang w:val="uk-UA"/>
        </w:rPr>
        <w:t>pportunities</w:t>
      </w:r>
      <w:r w:rsidRPr="00762210">
        <w:rPr>
          <w:rStyle w:val="af1"/>
          <w:rFonts w:ascii="Times New Roman" w:hAnsi="Times New Roman"/>
          <w:b w:val="0"/>
          <w:bCs w:val="0"/>
          <w:i/>
          <w:sz w:val="28"/>
          <w:szCs w:val="28"/>
          <w:lang w:val="uk-UA"/>
        </w:rPr>
        <w:t xml:space="preserve"> (</w:t>
      </w:r>
      <w:r w:rsidRPr="00762210">
        <w:rPr>
          <w:rFonts w:ascii="Times New Roman" w:hAnsi="Times New Roman"/>
          <w:b/>
          <w:i/>
          <w:sz w:val="28"/>
          <w:szCs w:val="28"/>
          <w:lang w:val="uk-UA"/>
        </w:rPr>
        <w:t>можливості) і</w:t>
      </w:r>
      <w:r w:rsidRPr="00762210">
        <w:rPr>
          <w:rFonts w:ascii="Times New Roman" w:hAnsi="Times New Roman"/>
          <w:sz w:val="28"/>
          <w:szCs w:val="28"/>
          <w:lang w:val="uk-UA"/>
        </w:rPr>
        <w:t xml:space="preserve"> </w:t>
      </w:r>
      <w:r w:rsidRPr="00762210">
        <w:rPr>
          <w:rStyle w:val="af1"/>
          <w:rFonts w:ascii="Times New Roman" w:hAnsi="Times New Roman"/>
          <w:b w:val="0"/>
          <w:bCs w:val="0"/>
          <w:i/>
          <w:sz w:val="28"/>
          <w:szCs w:val="28"/>
          <w:lang w:val="uk-UA"/>
        </w:rPr>
        <w:t>Threats (</w:t>
      </w:r>
      <w:r w:rsidRPr="00762210">
        <w:rPr>
          <w:rFonts w:ascii="Times New Roman" w:hAnsi="Times New Roman"/>
          <w:b/>
          <w:i/>
          <w:sz w:val="28"/>
          <w:szCs w:val="28"/>
          <w:lang w:val="uk-UA"/>
        </w:rPr>
        <w:t>загрози).</w:t>
      </w:r>
      <w:r w:rsidRPr="00762210">
        <w:rPr>
          <w:rFonts w:ascii="Times New Roman" w:hAnsi="Times New Roman"/>
          <w:sz w:val="28"/>
          <w:szCs w:val="28"/>
          <w:lang w:val="uk-UA"/>
        </w:rPr>
        <w:t xml:space="preserve"> </w:t>
      </w:r>
    </w:p>
    <w:p w14:paraId="1DC5279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Початкові букви оцінюваних чинників S, W, O, T і послужили абревіатурою SWOT - аналізу (аналіз </w:t>
      </w:r>
      <w:r w:rsidRPr="00762210">
        <w:rPr>
          <w:rFonts w:ascii="Times New Roman" w:hAnsi="Times New Roman"/>
          <w:i/>
          <w:sz w:val="28"/>
          <w:szCs w:val="28"/>
          <w:lang w:val="uk-UA"/>
        </w:rPr>
        <w:t>сильних і слабких сторін</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можливостей і загроз</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eastAsia="ru-RU"/>
        </w:rPr>
        <w:t>SWOT - аналіз в його сучасному вигляді з'явився завдяки роботі групи вчених Стэнфордского Дослідницького Інституту (Stanford Research Institute - SRI): Р. Стюарт (керівник дослідження), Мэрион Дошер, Отис Бенепе і Альберт Хэмфри (Robert Stewart, Marion Dosher, Dr Otis Benep</w:t>
      </w:r>
      <w:r>
        <w:rPr>
          <w:rFonts w:ascii="Times New Roman" w:eastAsia="Times New Roman" w:hAnsi="Times New Roman"/>
          <w:sz w:val="28"/>
          <w:szCs w:val="28"/>
          <w:lang w:val="uk-UA" w:eastAsia="ru-RU"/>
        </w:rPr>
        <w:t>e, Birger Lie, Albert Humphrey)</w:t>
      </w:r>
      <w:r w:rsidRPr="00762210">
        <w:rPr>
          <w:rFonts w:ascii="Times New Roman" w:eastAsia="Times New Roman" w:hAnsi="Times New Roman"/>
          <w:sz w:val="28"/>
          <w:szCs w:val="28"/>
          <w:lang w:val="uk-UA" w:eastAsia="ru-RU"/>
        </w:rPr>
        <w:t xml:space="preserve"> </w:t>
      </w:r>
      <w:r w:rsidRPr="00762210">
        <w:rPr>
          <w:rFonts w:ascii="Times New Roman" w:hAnsi="Times New Roman"/>
          <w:sz w:val="28"/>
          <w:szCs w:val="28"/>
          <w:lang w:val="uk-UA"/>
        </w:rPr>
        <w:t>[</w:t>
      </w:r>
      <w:r>
        <w:rPr>
          <w:rFonts w:ascii="Times New Roman" w:hAnsi="Times New Roman"/>
          <w:sz w:val="28"/>
          <w:szCs w:val="28"/>
          <w:lang w:val="uk-UA"/>
        </w:rPr>
        <w:t>63</w:t>
      </w:r>
      <w:r w:rsidRPr="00762210">
        <w:rPr>
          <w:rFonts w:ascii="Times New Roman" w:hAnsi="Times New Roman"/>
          <w:iCs/>
          <w:sz w:val="28"/>
          <w:szCs w:val="28"/>
          <w:lang w:val="uk-UA"/>
        </w:rPr>
        <w:t>;</w:t>
      </w:r>
      <w:r>
        <w:rPr>
          <w:rFonts w:ascii="Times New Roman" w:hAnsi="Times New Roman"/>
          <w:iCs/>
          <w:sz w:val="28"/>
          <w:szCs w:val="28"/>
          <w:lang w:val="uk-UA"/>
        </w:rPr>
        <w:t>64</w:t>
      </w:r>
      <w:r w:rsidRPr="00762210">
        <w:rPr>
          <w:rFonts w:ascii="Times New Roman" w:hAnsi="Times New Roman"/>
          <w:sz w:val="28"/>
          <w:szCs w:val="28"/>
          <w:lang w:val="uk-UA"/>
        </w:rPr>
        <w:t>]</w:t>
      </w:r>
      <w:r>
        <w:rPr>
          <w:rFonts w:ascii="Times New Roman" w:hAnsi="Times New Roman"/>
          <w:sz w:val="28"/>
          <w:szCs w:val="28"/>
          <w:lang w:val="uk-UA"/>
        </w:rPr>
        <w:t>.</w:t>
      </w:r>
    </w:p>
    <w:p w14:paraId="2F8BD69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Основна мета SWOT - аналізу</w:t>
      </w:r>
      <w:r w:rsidRPr="00762210">
        <w:rPr>
          <w:rFonts w:ascii="Times New Roman" w:hAnsi="Times New Roman"/>
          <w:sz w:val="28"/>
          <w:szCs w:val="28"/>
          <w:lang w:val="uk-UA"/>
        </w:rPr>
        <w:t xml:space="preserve"> - дослідження сильних і уразливих сторін підприємства. Має бути проведений аналіз потенційних загроз від </w:t>
      </w:r>
      <w:r>
        <w:rPr>
          <w:rFonts w:ascii="Times New Roman" w:hAnsi="Times New Roman"/>
          <w:sz w:val="28"/>
          <w:szCs w:val="28"/>
          <w:lang w:val="uk-UA"/>
        </w:rPr>
        <w:t>зовнішніх чинників</w:t>
      </w:r>
      <w:r w:rsidRPr="00762210">
        <w:rPr>
          <w:rFonts w:ascii="Times New Roman" w:hAnsi="Times New Roman"/>
          <w:sz w:val="28"/>
          <w:szCs w:val="28"/>
          <w:lang w:val="uk-UA"/>
        </w:rPr>
        <w:t>, пошук і визначення передбачуваних шляхів розвитку фірми. Крім того, аналіз допомагає встановити зв'язки між цими складови</w:t>
      </w:r>
      <w:r w:rsidR="00187059">
        <w:rPr>
          <w:rFonts w:ascii="Times New Roman" w:hAnsi="Times New Roman"/>
          <w:sz w:val="28"/>
          <w:szCs w:val="28"/>
          <w:lang w:val="uk-UA"/>
        </w:rPr>
        <w:t>ми. Нині SWOT-</w:t>
      </w:r>
      <w:r w:rsidRPr="00762210">
        <w:rPr>
          <w:rFonts w:ascii="Times New Roman" w:hAnsi="Times New Roman"/>
          <w:sz w:val="28"/>
          <w:szCs w:val="28"/>
          <w:lang w:val="uk-UA"/>
        </w:rPr>
        <w:t xml:space="preserve">аналіз досить широко використовується для різних об'єктів управлінського аналізу з метою </w:t>
      </w:r>
      <w:r>
        <w:rPr>
          <w:rFonts w:ascii="Times New Roman" w:hAnsi="Times New Roman"/>
          <w:sz w:val="28"/>
          <w:szCs w:val="28"/>
          <w:lang w:val="uk-UA"/>
        </w:rPr>
        <w:t xml:space="preserve">запобігання кризовим ситуаціям </w:t>
      </w:r>
      <w:r w:rsidRPr="00762210">
        <w:rPr>
          <w:rFonts w:ascii="Times New Roman" w:hAnsi="Times New Roman"/>
          <w:sz w:val="28"/>
          <w:szCs w:val="28"/>
          <w:lang w:val="uk-UA"/>
        </w:rPr>
        <w:t>[</w:t>
      </w:r>
      <w:r>
        <w:rPr>
          <w:rFonts w:ascii="Times New Roman" w:hAnsi="Times New Roman"/>
          <w:sz w:val="28"/>
          <w:szCs w:val="28"/>
          <w:lang w:val="uk-UA"/>
        </w:rPr>
        <w:t>63</w:t>
      </w:r>
      <w:r w:rsidRPr="00762210">
        <w:rPr>
          <w:rFonts w:ascii="Times New Roman" w:hAnsi="Times New Roman"/>
          <w:iCs/>
          <w:sz w:val="28"/>
          <w:szCs w:val="28"/>
          <w:lang w:val="uk-UA"/>
        </w:rPr>
        <w:t xml:space="preserve">; </w:t>
      </w:r>
      <w:r>
        <w:rPr>
          <w:rFonts w:ascii="Times New Roman" w:hAnsi="Times New Roman"/>
          <w:iCs/>
          <w:sz w:val="28"/>
          <w:szCs w:val="28"/>
          <w:lang w:val="uk-UA"/>
        </w:rPr>
        <w:t>64</w:t>
      </w:r>
      <w:r>
        <w:rPr>
          <w:rFonts w:ascii="Times New Roman" w:hAnsi="Times New Roman"/>
          <w:sz w:val="28"/>
          <w:szCs w:val="28"/>
          <w:lang w:val="uk-UA"/>
        </w:rPr>
        <w:t>].</w:t>
      </w:r>
    </w:p>
    <w:p w14:paraId="22B454C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Заповнення </w:t>
      </w:r>
      <w:r w:rsidR="00187059">
        <w:rPr>
          <w:rFonts w:ascii="Times New Roman" w:hAnsi="Times New Roman"/>
          <w:b/>
          <w:i/>
          <w:sz w:val="28"/>
          <w:szCs w:val="28"/>
          <w:lang w:val="uk-UA"/>
        </w:rPr>
        <w:t>матриці SWOT-</w:t>
      </w:r>
      <w:r w:rsidRPr="00762210">
        <w:rPr>
          <w:rFonts w:ascii="Times New Roman" w:hAnsi="Times New Roman"/>
          <w:b/>
          <w:i/>
          <w:sz w:val="28"/>
          <w:szCs w:val="28"/>
          <w:lang w:val="uk-UA"/>
        </w:rPr>
        <w:t>аналізу</w:t>
      </w:r>
      <w:r w:rsidRPr="00762210">
        <w:rPr>
          <w:rFonts w:ascii="Times New Roman" w:hAnsi="Times New Roman"/>
          <w:sz w:val="28"/>
          <w:szCs w:val="28"/>
          <w:lang w:val="uk-UA"/>
        </w:rPr>
        <w:t xml:space="preserve"> проекту виробництва нової продукції (рис. </w:t>
      </w:r>
      <w:r>
        <w:rPr>
          <w:rFonts w:ascii="Times New Roman" w:hAnsi="Times New Roman"/>
          <w:sz w:val="28"/>
          <w:szCs w:val="28"/>
          <w:lang w:val="uk-UA"/>
        </w:rPr>
        <w:t>4.</w:t>
      </w:r>
      <w:r w:rsidR="0007358F">
        <w:rPr>
          <w:rFonts w:ascii="Times New Roman" w:hAnsi="Times New Roman"/>
          <w:sz w:val="28"/>
          <w:szCs w:val="28"/>
          <w:lang w:val="uk-UA"/>
        </w:rPr>
        <w:t>5</w:t>
      </w:r>
      <w:r w:rsidRPr="00762210">
        <w:rPr>
          <w:rFonts w:ascii="Times New Roman" w:hAnsi="Times New Roman"/>
          <w:sz w:val="28"/>
          <w:szCs w:val="28"/>
          <w:lang w:val="uk-UA"/>
        </w:rPr>
        <w:t>) базується на даних оцінки характеристик внутрішнього (з виділенням її сильни</w:t>
      </w:r>
      <w:r>
        <w:rPr>
          <w:rFonts w:ascii="Times New Roman" w:hAnsi="Times New Roman"/>
          <w:sz w:val="28"/>
          <w:szCs w:val="28"/>
          <w:lang w:val="uk-UA"/>
        </w:rPr>
        <w:t>х і слабких сторін) і зовнішнього</w:t>
      </w:r>
      <w:r w:rsidRPr="00762210">
        <w:rPr>
          <w:rFonts w:ascii="Times New Roman" w:hAnsi="Times New Roman"/>
          <w:sz w:val="28"/>
          <w:szCs w:val="28"/>
          <w:lang w:val="uk-UA"/>
        </w:rPr>
        <w:t xml:space="preserve"> (з відображенням перспективних можливостей і загроз)</w:t>
      </w:r>
      <w:r w:rsidRPr="00845AC8">
        <w:rPr>
          <w:rFonts w:ascii="Times New Roman" w:hAnsi="Times New Roman"/>
          <w:sz w:val="28"/>
          <w:szCs w:val="28"/>
          <w:lang w:val="uk-UA"/>
        </w:rPr>
        <w:t xml:space="preserve"> </w:t>
      </w:r>
      <w:r>
        <w:rPr>
          <w:rFonts w:ascii="Times New Roman" w:hAnsi="Times New Roman"/>
          <w:sz w:val="28"/>
          <w:szCs w:val="28"/>
          <w:lang w:val="uk-UA"/>
        </w:rPr>
        <w:t>середовищ</w:t>
      </w:r>
      <w:r w:rsidRPr="00762210">
        <w:rPr>
          <w:rFonts w:ascii="Times New Roman" w:hAnsi="Times New Roman"/>
          <w:sz w:val="28"/>
          <w:szCs w:val="28"/>
          <w:lang w:val="uk-UA"/>
        </w:rPr>
        <w:t xml:space="preserve"> підприємства</w:t>
      </w:r>
      <w:r>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63</w:t>
      </w:r>
      <w:r w:rsidRPr="00762210">
        <w:rPr>
          <w:rFonts w:ascii="Times New Roman" w:hAnsi="Times New Roman"/>
          <w:sz w:val="28"/>
          <w:szCs w:val="28"/>
          <w:lang w:val="uk-UA"/>
        </w:rPr>
        <w:t xml:space="preserve">; </w:t>
      </w:r>
      <w:r>
        <w:rPr>
          <w:rFonts w:ascii="Times New Roman" w:hAnsi="Times New Roman"/>
          <w:sz w:val="28"/>
          <w:szCs w:val="28"/>
          <w:lang w:val="uk-UA"/>
        </w:rPr>
        <w:t>64</w:t>
      </w:r>
      <w:r w:rsidRPr="00762210">
        <w:rPr>
          <w:rFonts w:ascii="Times New Roman" w:hAnsi="Times New Roman"/>
          <w:sz w:val="28"/>
          <w:szCs w:val="28"/>
          <w:lang w:val="uk-UA"/>
        </w:rPr>
        <w:t>]</w:t>
      </w:r>
      <w:r>
        <w:rPr>
          <w:rFonts w:ascii="Times New Roman" w:hAnsi="Times New Roman"/>
          <w:sz w:val="28"/>
          <w:szCs w:val="28"/>
          <w:lang w:val="uk-UA"/>
        </w:rPr>
        <w:t>.</w:t>
      </w:r>
      <w:r w:rsidRPr="00762210">
        <w:rPr>
          <w:rFonts w:ascii="Times New Roman" w:hAnsi="Times New Roman"/>
          <w:sz w:val="28"/>
          <w:szCs w:val="28"/>
          <w:lang w:val="uk-UA"/>
        </w:rPr>
        <w:t xml:space="preserve"> У представленому прикладі (рис. </w:t>
      </w:r>
      <w:r>
        <w:rPr>
          <w:rFonts w:ascii="Times New Roman" w:hAnsi="Times New Roman"/>
          <w:sz w:val="28"/>
          <w:szCs w:val="28"/>
          <w:lang w:val="uk-UA"/>
        </w:rPr>
        <w:t>4.</w:t>
      </w:r>
      <w:r w:rsidR="0007358F">
        <w:rPr>
          <w:rFonts w:ascii="Times New Roman" w:hAnsi="Times New Roman"/>
          <w:sz w:val="28"/>
          <w:szCs w:val="28"/>
          <w:lang w:val="uk-UA"/>
        </w:rPr>
        <w:t>5</w:t>
      </w:r>
      <w:r w:rsidRPr="00762210">
        <w:rPr>
          <w:rFonts w:ascii="Times New Roman" w:hAnsi="Times New Roman"/>
          <w:sz w:val="28"/>
          <w:szCs w:val="28"/>
          <w:lang w:val="uk-UA"/>
        </w:rPr>
        <w:t xml:space="preserve">) опис виконується за допомогою  чинників, що не мають кількісної оцінки, які зводяться в таблицю і не ранжирують </w:t>
      </w:r>
      <w:r>
        <w:rPr>
          <w:rFonts w:ascii="Times New Roman" w:hAnsi="Times New Roman"/>
          <w:sz w:val="28"/>
          <w:szCs w:val="28"/>
          <w:lang w:val="uk-UA"/>
        </w:rPr>
        <w:t>за значимістю</w:t>
      </w:r>
      <w:r w:rsidRPr="00762210">
        <w:rPr>
          <w:rFonts w:ascii="Times New Roman" w:hAnsi="Times New Roman"/>
          <w:sz w:val="28"/>
          <w:szCs w:val="28"/>
          <w:lang w:val="uk-UA"/>
        </w:rPr>
        <w:t xml:space="preserve"> [</w:t>
      </w:r>
      <w:r>
        <w:rPr>
          <w:rFonts w:ascii="Times New Roman" w:hAnsi="Times New Roman"/>
          <w:sz w:val="28"/>
          <w:szCs w:val="28"/>
          <w:lang w:val="uk-UA"/>
        </w:rPr>
        <w:t>63</w:t>
      </w:r>
      <w:r w:rsidRPr="00762210">
        <w:rPr>
          <w:rFonts w:ascii="Times New Roman" w:hAnsi="Times New Roman"/>
          <w:sz w:val="28"/>
          <w:szCs w:val="28"/>
          <w:lang w:val="uk-UA"/>
        </w:rPr>
        <w:t xml:space="preserve">; </w:t>
      </w:r>
      <w:r>
        <w:rPr>
          <w:rFonts w:ascii="Times New Roman" w:hAnsi="Times New Roman"/>
          <w:sz w:val="28"/>
          <w:szCs w:val="28"/>
          <w:lang w:val="uk-UA"/>
        </w:rPr>
        <w:t>64</w:t>
      </w:r>
      <w:r w:rsidRPr="00762210">
        <w:rPr>
          <w:rFonts w:ascii="Times New Roman" w:hAnsi="Times New Roman"/>
          <w:sz w:val="28"/>
          <w:szCs w:val="28"/>
          <w:lang w:val="uk-UA"/>
        </w:rPr>
        <w:t>]</w:t>
      </w:r>
      <w:r>
        <w:rPr>
          <w:rFonts w:ascii="Times New Roman" w:hAnsi="Times New Roman"/>
          <w:sz w:val="28"/>
          <w:szCs w:val="28"/>
          <w:lang w:val="uk-UA"/>
        </w:rPr>
        <w:t>.</w:t>
      </w:r>
    </w:p>
    <w:p w14:paraId="7B25C5D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sz w:val="28"/>
          <w:szCs w:val="28"/>
          <w:lang w:val="uk-UA"/>
        </w:rPr>
        <w:t>Суть матриці</w:t>
      </w:r>
      <w:r w:rsidRPr="00762210">
        <w:rPr>
          <w:rFonts w:ascii="Times New Roman" w:hAnsi="Times New Roman"/>
          <w:sz w:val="28"/>
          <w:szCs w:val="28"/>
          <w:lang w:val="uk-UA"/>
        </w:rPr>
        <w:t xml:space="preserve"> (рис.</w:t>
      </w:r>
      <w:r>
        <w:rPr>
          <w:rFonts w:ascii="Times New Roman" w:hAnsi="Times New Roman"/>
          <w:sz w:val="28"/>
          <w:szCs w:val="28"/>
          <w:lang w:val="uk-UA"/>
        </w:rPr>
        <w:t>4</w:t>
      </w:r>
      <w:r w:rsidRPr="00762210">
        <w:rPr>
          <w:rFonts w:ascii="Times New Roman" w:hAnsi="Times New Roman"/>
          <w:sz w:val="28"/>
          <w:szCs w:val="28"/>
          <w:lang w:val="uk-UA"/>
        </w:rPr>
        <w:t>.</w:t>
      </w:r>
      <w:r w:rsidR="0007358F">
        <w:rPr>
          <w:rFonts w:ascii="Times New Roman" w:hAnsi="Times New Roman"/>
          <w:sz w:val="28"/>
          <w:szCs w:val="28"/>
          <w:lang w:val="uk-UA"/>
        </w:rPr>
        <w:t>5</w:t>
      </w:r>
      <w:r w:rsidRPr="00762210">
        <w:rPr>
          <w:rFonts w:ascii="Times New Roman" w:hAnsi="Times New Roman"/>
          <w:sz w:val="28"/>
          <w:szCs w:val="28"/>
          <w:lang w:val="uk-UA"/>
        </w:rPr>
        <w:t>) в тому, щоб показати :</w:t>
      </w:r>
    </w:p>
    <w:p w14:paraId="732397A1" w14:textId="77777777" w:rsidR="001956B8" w:rsidRPr="00762210" w:rsidRDefault="001956B8" w:rsidP="000B23B1">
      <w:pPr>
        <w:widowControl w:val="0"/>
        <w:numPr>
          <w:ilvl w:val="0"/>
          <w:numId w:val="34"/>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як за допомогою сильних сторін фірми здолати загрози зовнішнього середовища;</w:t>
      </w:r>
    </w:p>
    <w:p w14:paraId="377CE31D" w14:textId="77777777" w:rsidR="001956B8" w:rsidRPr="00762210" w:rsidRDefault="001956B8" w:rsidP="000B23B1">
      <w:pPr>
        <w:widowControl w:val="0"/>
        <w:numPr>
          <w:ilvl w:val="0"/>
          <w:numId w:val="34"/>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як за допомогою сильних сторін використати можливості зовнішнього середовища;</w:t>
      </w:r>
    </w:p>
    <w:p w14:paraId="4D21B177" w14:textId="77777777" w:rsidR="001956B8" w:rsidRPr="00762210" w:rsidRDefault="001956B8" w:rsidP="000B23B1">
      <w:pPr>
        <w:widowControl w:val="0"/>
        <w:numPr>
          <w:ilvl w:val="0"/>
          <w:numId w:val="34"/>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як мінімізувати слабкі сторони фірми, використовуючи можливості зовнішнього середовища; </w:t>
      </w:r>
    </w:p>
    <w:p w14:paraId="20A20B95" w14:textId="77777777" w:rsidR="001956B8" w:rsidRPr="00762210" w:rsidRDefault="001956B8" w:rsidP="000B23B1">
      <w:pPr>
        <w:widowControl w:val="0"/>
        <w:numPr>
          <w:ilvl w:val="0"/>
          <w:numId w:val="34"/>
        </w:numPr>
        <w:tabs>
          <w:tab w:val="left" w:pos="1134"/>
        </w:tabs>
        <w:spacing w:after="0" w:line="240"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як загрози зовнішнього середовища укупі із слабкими сторонами фірми впливають нег</w:t>
      </w:r>
      <w:r>
        <w:rPr>
          <w:rFonts w:ascii="Times New Roman" w:hAnsi="Times New Roman"/>
          <w:sz w:val="28"/>
          <w:szCs w:val="28"/>
          <w:lang w:val="uk-UA"/>
        </w:rPr>
        <w:t>ативно на розвиток підприємства</w:t>
      </w:r>
      <w:r w:rsidRPr="00762210">
        <w:rPr>
          <w:rFonts w:ascii="Times New Roman" w:hAnsi="Times New Roman"/>
          <w:sz w:val="28"/>
          <w:szCs w:val="28"/>
          <w:lang w:val="uk-UA"/>
        </w:rPr>
        <w:t xml:space="preserve"> [</w:t>
      </w:r>
      <w:r>
        <w:rPr>
          <w:rFonts w:ascii="Times New Roman" w:hAnsi="Times New Roman"/>
          <w:sz w:val="28"/>
          <w:szCs w:val="28"/>
          <w:lang w:val="uk-UA"/>
        </w:rPr>
        <w:t>63</w:t>
      </w:r>
      <w:r w:rsidRPr="00762210">
        <w:rPr>
          <w:rFonts w:ascii="Times New Roman" w:hAnsi="Times New Roman"/>
          <w:iCs/>
          <w:sz w:val="28"/>
          <w:szCs w:val="28"/>
          <w:lang w:val="uk-UA"/>
        </w:rPr>
        <w:t>;</w:t>
      </w:r>
      <w:r>
        <w:rPr>
          <w:rFonts w:ascii="Times New Roman" w:hAnsi="Times New Roman"/>
          <w:iCs/>
          <w:sz w:val="28"/>
          <w:szCs w:val="28"/>
          <w:lang w:val="uk-UA"/>
        </w:rPr>
        <w:t xml:space="preserve"> 64</w:t>
      </w:r>
      <w:r w:rsidRPr="00762210">
        <w:rPr>
          <w:rFonts w:ascii="Times New Roman" w:hAnsi="Times New Roman"/>
          <w:sz w:val="28"/>
          <w:szCs w:val="28"/>
          <w:lang w:val="uk-UA"/>
        </w:rPr>
        <w:t>]</w:t>
      </w:r>
      <w:r>
        <w:rPr>
          <w:rFonts w:ascii="Times New Roman" w:hAnsi="Times New Roman"/>
          <w:sz w:val="28"/>
          <w:szCs w:val="28"/>
          <w:lang w:val="uk-UA"/>
        </w:rPr>
        <w:t>.</w:t>
      </w:r>
    </w:p>
    <w:p w14:paraId="03A3157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Зміст SWOT - аналізу витрат припускає складання подібної матриці SWOT - аналізу (рис. </w:t>
      </w:r>
      <w:r>
        <w:rPr>
          <w:rFonts w:ascii="Times New Roman" w:hAnsi="Times New Roman"/>
          <w:sz w:val="28"/>
          <w:szCs w:val="28"/>
          <w:lang w:val="uk-UA"/>
        </w:rPr>
        <w:t>4</w:t>
      </w:r>
      <w:r w:rsidRPr="00762210">
        <w:rPr>
          <w:rFonts w:ascii="Times New Roman" w:hAnsi="Times New Roman"/>
          <w:sz w:val="28"/>
          <w:szCs w:val="28"/>
          <w:lang w:val="uk-UA"/>
        </w:rPr>
        <w:t>.</w:t>
      </w:r>
      <w:r>
        <w:rPr>
          <w:rFonts w:ascii="Times New Roman" w:hAnsi="Times New Roman"/>
          <w:sz w:val="28"/>
          <w:szCs w:val="28"/>
          <w:lang w:val="uk-UA"/>
        </w:rPr>
        <w:t>3</w:t>
      </w:r>
      <w:r w:rsidRPr="00762210">
        <w:rPr>
          <w:rFonts w:ascii="Times New Roman" w:hAnsi="Times New Roman"/>
          <w:sz w:val="28"/>
          <w:szCs w:val="28"/>
          <w:lang w:val="uk-UA"/>
        </w:rPr>
        <w:t xml:space="preserve">), дані якої дозволяють зробити відповідні висновки і прийняти оптимальне управлінське рішення (табл. </w:t>
      </w:r>
      <w:r>
        <w:rPr>
          <w:rFonts w:ascii="Times New Roman" w:hAnsi="Times New Roman"/>
          <w:sz w:val="28"/>
          <w:szCs w:val="28"/>
          <w:lang w:val="uk-UA"/>
        </w:rPr>
        <w:t>4</w:t>
      </w:r>
      <w:r w:rsidRPr="00762210">
        <w:rPr>
          <w:rFonts w:ascii="Times New Roman" w:hAnsi="Times New Roman"/>
          <w:sz w:val="28"/>
          <w:szCs w:val="28"/>
          <w:lang w:val="uk-UA"/>
        </w:rPr>
        <w:t xml:space="preserve">.8, табл. </w:t>
      </w:r>
      <w:r>
        <w:rPr>
          <w:rFonts w:ascii="Times New Roman" w:hAnsi="Times New Roman"/>
          <w:sz w:val="28"/>
          <w:szCs w:val="28"/>
          <w:lang w:val="uk-UA"/>
        </w:rPr>
        <w:t xml:space="preserve">4.9) </w:t>
      </w:r>
      <w:r w:rsidRPr="00762210">
        <w:rPr>
          <w:rFonts w:ascii="Times New Roman" w:hAnsi="Times New Roman"/>
          <w:sz w:val="28"/>
          <w:szCs w:val="28"/>
          <w:lang w:val="uk-UA"/>
        </w:rPr>
        <w:t xml:space="preserve"> [</w:t>
      </w:r>
      <w:r>
        <w:rPr>
          <w:rFonts w:ascii="Times New Roman" w:hAnsi="Times New Roman"/>
          <w:sz w:val="28"/>
          <w:szCs w:val="28"/>
          <w:lang w:val="uk-UA"/>
        </w:rPr>
        <w:t>63</w:t>
      </w:r>
      <w:r w:rsidRPr="00762210">
        <w:rPr>
          <w:rFonts w:ascii="Times New Roman" w:hAnsi="Times New Roman"/>
          <w:iCs/>
          <w:sz w:val="28"/>
          <w:szCs w:val="28"/>
          <w:lang w:val="uk-UA"/>
        </w:rPr>
        <w:t>;</w:t>
      </w:r>
      <w:r>
        <w:rPr>
          <w:rFonts w:ascii="Times New Roman" w:hAnsi="Times New Roman"/>
          <w:iCs/>
          <w:sz w:val="28"/>
          <w:szCs w:val="28"/>
          <w:lang w:val="uk-UA"/>
        </w:rPr>
        <w:t xml:space="preserve"> 64</w:t>
      </w:r>
      <w:r w:rsidRPr="00762210">
        <w:rPr>
          <w:rFonts w:ascii="Times New Roman" w:hAnsi="Times New Roman"/>
          <w:sz w:val="28"/>
          <w:szCs w:val="28"/>
          <w:lang w:val="uk-UA"/>
        </w:rPr>
        <w:t>]</w:t>
      </w:r>
      <w:r>
        <w:rPr>
          <w:rFonts w:ascii="Times New Roman" w:hAnsi="Times New Roman"/>
          <w:sz w:val="28"/>
          <w:szCs w:val="28"/>
          <w:lang w:val="uk-UA"/>
        </w:rPr>
        <w:t>.</w:t>
      </w:r>
    </w:p>
    <w:p w14:paraId="227A6060" w14:textId="77777777" w:rsidR="001956B8" w:rsidRPr="00762210" w:rsidRDefault="00187059" w:rsidP="001956B8">
      <w:pPr>
        <w:pStyle w:val="a5"/>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SWOT-</w:t>
      </w:r>
      <w:r w:rsidR="001956B8" w:rsidRPr="00762210">
        <w:rPr>
          <w:rFonts w:ascii="Times New Roman" w:hAnsi="Times New Roman"/>
          <w:sz w:val="28"/>
          <w:szCs w:val="28"/>
          <w:lang w:val="uk-UA"/>
        </w:rPr>
        <w:t xml:space="preserve">аналіз </w:t>
      </w:r>
      <w:r>
        <w:rPr>
          <w:rFonts w:ascii="Times New Roman" w:hAnsi="Times New Roman"/>
          <w:sz w:val="28"/>
          <w:szCs w:val="28"/>
          <w:lang w:val="uk-UA"/>
        </w:rPr>
        <w:t xml:space="preserve">– </w:t>
      </w:r>
      <w:r w:rsidR="001956B8" w:rsidRPr="00762210">
        <w:rPr>
          <w:rFonts w:ascii="Times New Roman" w:hAnsi="Times New Roman"/>
          <w:sz w:val="28"/>
          <w:szCs w:val="28"/>
          <w:lang w:val="uk-UA"/>
        </w:rPr>
        <w:t xml:space="preserve">це лише інструмент для структуризації наявної інформації, він не дає ясних і чітко сформульованих рекомендацій, </w:t>
      </w:r>
      <w:r w:rsidR="001956B8" w:rsidRPr="00762210">
        <w:rPr>
          <w:rFonts w:ascii="Times New Roman" w:hAnsi="Times New Roman"/>
          <w:sz w:val="28"/>
          <w:szCs w:val="28"/>
          <w:lang w:val="uk-UA"/>
        </w:rPr>
        <w:lastRenderedPageBreak/>
        <w:t>конкретних відповідей. Він лише допомагає наочно представити основні чинники, а також оцінити в першому наближенні математичне очікування тих або інших подій. Формулювання на основі цієї інформації р</w:t>
      </w:r>
      <w:r w:rsidR="001956B8">
        <w:rPr>
          <w:rFonts w:ascii="Times New Roman" w:hAnsi="Times New Roman"/>
          <w:sz w:val="28"/>
          <w:szCs w:val="28"/>
          <w:lang w:val="uk-UA"/>
        </w:rPr>
        <w:t xml:space="preserve">екомендацій - робота аналітика </w:t>
      </w:r>
      <w:r w:rsidR="001956B8" w:rsidRPr="00762210">
        <w:rPr>
          <w:rFonts w:ascii="Times New Roman" w:hAnsi="Times New Roman"/>
          <w:sz w:val="28"/>
          <w:szCs w:val="28"/>
          <w:lang w:val="uk-UA"/>
        </w:rPr>
        <w:t>[</w:t>
      </w:r>
      <w:r w:rsidR="001956B8">
        <w:rPr>
          <w:rFonts w:ascii="Times New Roman" w:hAnsi="Times New Roman"/>
          <w:sz w:val="28"/>
          <w:szCs w:val="28"/>
          <w:lang w:val="uk-UA"/>
        </w:rPr>
        <w:t>63</w:t>
      </w:r>
      <w:r w:rsidR="001956B8" w:rsidRPr="00762210">
        <w:rPr>
          <w:rFonts w:ascii="Times New Roman" w:hAnsi="Times New Roman"/>
          <w:iCs/>
          <w:sz w:val="28"/>
          <w:szCs w:val="28"/>
          <w:lang w:val="uk-UA"/>
        </w:rPr>
        <w:t>;</w:t>
      </w:r>
      <w:r w:rsidR="001956B8">
        <w:rPr>
          <w:rFonts w:ascii="Times New Roman" w:hAnsi="Times New Roman"/>
          <w:iCs/>
          <w:sz w:val="28"/>
          <w:szCs w:val="28"/>
          <w:lang w:val="uk-UA"/>
        </w:rPr>
        <w:t xml:space="preserve"> 64</w:t>
      </w:r>
      <w:r w:rsidR="001956B8" w:rsidRPr="00762210">
        <w:rPr>
          <w:rFonts w:ascii="Times New Roman" w:hAnsi="Times New Roman"/>
          <w:sz w:val="28"/>
          <w:szCs w:val="28"/>
          <w:lang w:val="uk-UA"/>
        </w:rPr>
        <w:t>]</w:t>
      </w:r>
      <w:r w:rsidR="001956B8">
        <w:rPr>
          <w:rFonts w:ascii="Times New Roman" w:hAnsi="Times New Roman"/>
          <w:sz w:val="28"/>
          <w:szCs w:val="28"/>
          <w:lang w:val="uk-UA"/>
        </w:rPr>
        <w:t>.</w:t>
      </w:r>
    </w:p>
    <w:p w14:paraId="4BD011ED" w14:textId="77777777" w:rsidR="001956B8" w:rsidRPr="00762210" w:rsidRDefault="001956B8" w:rsidP="001956B8">
      <w:pPr>
        <w:pStyle w:val="a5"/>
        <w:spacing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Перевага SWOT - аналізу як методу управління полягає в тому, що він дозволяє сформувати набір елементів внутрішнього середовища залежно від поставленої мети, будь то вивчення маркетингової діяльності підприємства, дослідження проблем управління, оцінка інвестиційної привабливості або діагноста конкурентоспроможност</w:t>
      </w:r>
      <w:r>
        <w:rPr>
          <w:rFonts w:ascii="Times New Roman" w:hAnsi="Times New Roman"/>
          <w:sz w:val="28"/>
          <w:szCs w:val="28"/>
          <w:lang w:val="uk-UA"/>
        </w:rPr>
        <w:t xml:space="preserve">і </w:t>
      </w:r>
      <w:r w:rsidRPr="00762210">
        <w:rPr>
          <w:rFonts w:ascii="Times New Roman" w:hAnsi="Times New Roman"/>
          <w:sz w:val="28"/>
          <w:szCs w:val="28"/>
          <w:lang w:val="uk-UA"/>
        </w:rPr>
        <w:t>[</w:t>
      </w:r>
      <w:r>
        <w:rPr>
          <w:rFonts w:ascii="Times New Roman" w:hAnsi="Times New Roman"/>
          <w:sz w:val="28"/>
          <w:szCs w:val="28"/>
          <w:lang w:val="uk-UA"/>
        </w:rPr>
        <w:t>63</w:t>
      </w:r>
      <w:r w:rsidRPr="00762210">
        <w:rPr>
          <w:rFonts w:ascii="Times New Roman" w:hAnsi="Times New Roman"/>
          <w:sz w:val="28"/>
          <w:szCs w:val="28"/>
          <w:lang w:val="uk-UA"/>
        </w:rPr>
        <w:t xml:space="preserve">; </w:t>
      </w:r>
      <w:r>
        <w:rPr>
          <w:rFonts w:ascii="Times New Roman" w:hAnsi="Times New Roman"/>
          <w:sz w:val="28"/>
          <w:szCs w:val="28"/>
          <w:lang w:val="uk-UA"/>
        </w:rPr>
        <w:t>64</w:t>
      </w:r>
      <w:r w:rsidRPr="00762210">
        <w:rPr>
          <w:rFonts w:ascii="Times New Roman" w:hAnsi="Times New Roman"/>
          <w:sz w:val="28"/>
          <w:szCs w:val="28"/>
          <w:lang w:val="uk-UA"/>
        </w:rPr>
        <w:t>]</w:t>
      </w:r>
      <w:r>
        <w:rPr>
          <w:rFonts w:ascii="Times New Roman" w:hAnsi="Times New Roman"/>
          <w:sz w:val="28"/>
          <w:szCs w:val="28"/>
          <w:lang w:val="uk-UA"/>
        </w:rPr>
        <w:t>.</w:t>
      </w:r>
    </w:p>
    <w:p w14:paraId="084C7CC7" w14:textId="77777777" w:rsidR="001956B8" w:rsidRPr="00762210" w:rsidRDefault="001956B8" w:rsidP="001956B8">
      <w:pPr>
        <w:pStyle w:val="a5"/>
        <w:spacing w:after="0" w:line="240" w:lineRule="auto"/>
        <w:ind w:left="0" w:firstLine="709"/>
        <w:jc w:val="both"/>
        <w:rPr>
          <w:rFonts w:ascii="Times New Roman" w:hAnsi="Times New Roman"/>
          <w:sz w:val="28"/>
          <w:szCs w:val="28"/>
        </w:rPr>
      </w:pPr>
      <w:r w:rsidRPr="00762210">
        <w:rPr>
          <w:rFonts w:ascii="Times New Roman" w:hAnsi="Times New Roman"/>
          <w:sz w:val="28"/>
          <w:szCs w:val="28"/>
          <w:lang w:val="uk-UA"/>
        </w:rPr>
        <w:t xml:space="preserve">У рамках SWOT - аналізу доцільно згрупувати </w:t>
      </w:r>
      <w:r w:rsidRPr="005D39A6">
        <w:rPr>
          <w:rFonts w:ascii="Times New Roman" w:hAnsi="Times New Roman"/>
          <w:b/>
          <w:i/>
          <w:sz w:val="28"/>
          <w:szCs w:val="28"/>
          <w:lang w:val="uk-UA"/>
        </w:rPr>
        <w:t>чинники внутріш</w:t>
      </w:r>
      <w:r w:rsidRPr="00762210">
        <w:rPr>
          <w:rFonts w:ascii="Times New Roman" w:hAnsi="Times New Roman"/>
          <w:b/>
          <w:i/>
          <w:sz w:val="28"/>
          <w:szCs w:val="28"/>
          <w:lang w:val="uk-UA"/>
        </w:rPr>
        <w:t>нього середовища</w:t>
      </w:r>
      <w:r w:rsidRPr="00762210">
        <w:rPr>
          <w:rFonts w:ascii="Times New Roman" w:hAnsi="Times New Roman"/>
          <w:sz w:val="28"/>
          <w:szCs w:val="28"/>
          <w:lang w:val="uk-UA"/>
        </w:rPr>
        <w:t xml:space="preserve"> відповідно до наступних функцій підприємства:</w:t>
      </w:r>
    </w:p>
    <w:p w14:paraId="795BA34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1. </w:t>
      </w:r>
      <w:r w:rsidRPr="00762210">
        <w:rPr>
          <w:rFonts w:ascii="Times New Roman" w:hAnsi="Times New Roman"/>
          <w:i/>
          <w:sz w:val="28"/>
          <w:szCs w:val="28"/>
          <w:lang w:val="uk-UA"/>
        </w:rPr>
        <w:t>Виробнича діяльність:</w:t>
      </w:r>
      <w:r w:rsidRPr="00762210">
        <w:rPr>
          <w:rFonts w:ascii="Times New Roman" w:hAnsi="Times New Roman"/>
          <w:sz w:val="28"/>
          <w:szCs w:val="28"/>
          <w:lang w:val="uk-UA"/>
        </w:rPr>
        <w:t xml:space="preserve"> якість; об'єм; витрати; технології і засоби виробни</w:t>
      </w:r>
      <w:r>
        <w:rPr>
          <w:rFonts w:ascii="Times New Roman" w:hAnsi="Times New Roman"/>
          <w:sz w:val="28"/>
          <w:szCs w:val="28"/>
          <w:lang w:val="uk-UA"/>
        </w:rPr>
        <w:t>цтва; екологічність виробництва та</w:t>
      </w:r>
      <w:r w:rsidRPr="00762210">
        <w:rPr>
          <w:rFonts w:ascii="Times New Roman" w:hAnsi="Times New Roman"/>
          <w:sz w:val="28"/>
          <w:szCs w:val="28"/>
          <w:lang w:val="uk-UA"/>
        </w:rPr>
        <w:t xml:space="preserve"> ін.</w:t>
      </w:r>
    </w:p>
    <w:p w14:paraId="4B94A5F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i/>
          <w:iCs/>
          <w:sz w:val="28"/>
          <w:szCs w:val="28"/>
        </w:rPr>
        <w:t xml:space="preserve">2. </w:t>
      </w:r>
      <w:r w:rsidRPr="00762210">
        <w:rPr>
          <w:rFonts w:ascii="Times New Roman" w:hAnsi="Times New Roman"/>
          <w:i/>
          <w:sz w:val="28"/>
          <w:szCs w:val="28"/>
          <w:lang w:val="uk-UA"/>
        </w:rPr>
        <w:t>Маркетинг:</w:t>
      </w:r>
      <w:r w:rsidRPr="00762210">
        <w:rPr>
          <w:rFonts w:ascii="Times New Roman" w:hAnsi="Times New Roman"/>
          <w:sz w:val="28"/>
          <w:szCs w:val="28"/>
          <w:lang w:val="uk-UA"/>
        </w:rPr>
        <w:t xml:space="preserve"> продукт (якість, упаковка і зовнішнє оформлення, споживчі властивості, новизна, етап життєвого циклу, асортимент і ін.); ціноутворення (методи, стратегії); просування (реклама,  особистий продаж, пропаганда, стимулювання продажів); збут (характер каналів розподілу, особливості оптової і роздрібної торгівлі, об'єм і рентабельність продажів); сегментація і диверсифікація ринків збуту; позиціонування (міра адаптації товару, стратегія поведінки на рин</w:t>
      </w:r>
      <w:r>
        <w:rPr>
          <w:rFonts w:ascii="Times New Roman" w:hAnsi="Times New Roman"/>
          <w:sz w:val="28"/>
          <w:szCs w:val="28"/>
          <w:lang w:val="uk-UA"/>
        </w:rPr>
        <w:t>ку); торгові марки, бренди та ін..</w:t>
      </w:r>
    </w:p>
    <w:p w14:paraId="20B03BF8"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3. </w:t>
      </w:r>
      <w:r w:rsidRPr="00762210">
        <w:rPr>
          <w:rFonts w:ascii="Times New Roman" w:hAnsi="Times New Roman"/>
          <w:i/>
          <w:sz w:val="28"/>
          <w:szCs w:val="28"/>
          <w:lang w:val="uk-UA"/>
        </w:rPr>
        <w:t>Управління підприємством:</w:t>
      </w:r>
      <w:r w:rsidRPr="00762210">
        <w:rPr>
          <w:rFonts w:ascii="Times New Roman" w:hAnsi="Times New Roman"/>
          <w:sz w:val="28"/>
          <w:szCs w:val="28"/>
          <w:lang w:val="uk-UA"/>
        </w:rPr>
        <w:t xml:space="preserve"> організаційно-управлінська структура; стиль управління організацією (демократичний, авторитарний); компетентність і досвід менеджменту різних рівнів; розподіл повноважень; інформаційне забезпечення процесу управління та інші.</w:t>
      </w:r>
    </w:p>
    <w:p w14:paraId="23F94BE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4. </w:t>
      </w:r>
      <w:r w:rsidRPr="00762210">
        <w:rPr>
          <w:rFonts w:ascii="Times New Roman" w:hAnsi="Times New Roman"/>
          <w:i/>
          <w:sz w:val="28"/>
          <w:szCs w:val="28"/>
          <w:lang w:val="uk-UA"/>
        </w:rPr>
        <w:t>Фінанси:</w:t>
      </w:r>
      <w:r w:rsidRPr="00762210">
        <w:rPr>
          <w:rFonts w:ascii="Times New Roman" w:hAnsi="Times New Roman"/>
          <w:sz w:val="28"/>
          <w:szCs w:val="28"/>
          <w:lang w:val="uk-UA"/>
        </w:rPr>
        <w:t xml:space="preserve"> наявність фінансової політики і її зміст (пошук і вибирання фінансових засобів; розподіл прибутку, дивідендів);  фінансове планування;  рентабельність (фінансові</w:t>
      </w:r>
      <w:r>
        <w:rPr>
          <w:rFonts w:ascii="Times New Roman" w:hAnsi="Times New Roman"/>
          <w:sz w:val="28"/>
          <w:szCs w:val="28"/>
          <w:lang w:val="uk-UA"/>
        </w:rPr>
        <w:t xml:space="preserve"> витрати і доходи); ліквідність та</w:t>
      </w:r>
      <w:r w:rsidRPr="00762210">
        <w:rPr>
          <w:rFonts w:ascii="Times New Roman" w:hAnsi="Times New Roman"/>
          <w:sz w:val="28"/>
          <w:szCs w:val="28"/>
          <w:lang w:val="uk-UA"/>
        </w:rPr>
        <w:t xml:space="preserve"> фінансова стійкість.</w:t>
      </w:r>
    </w:p>
    <w:p w14:paraId="2DE16FE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5.</w:t>
      </w:r>
      <w:r w:rsidRPr="00762210">
        <w:rPr>
          <w:rFonts w:ascii="Times New Roman" w:hAnsi="Times New Roman"/>
          <w:i/>
          <w:iCs/>
          <w:sz w:val="28"/>
          <w:szCs w:val="28"/>
        </w:rPr>
        <w:t xml:space="preserve"> </w:t>
      </w:r>
      <w:r w:rsidRPr="00762210">
        <w:rPr>
          <w:rFonts w:ascii="Times New Roman" w:hAnsi="Times New Roman"/>
          <w:i/>
          <w:sz w:val="28"/>
          <w:szCs w:val="28"/>
          <w:lang w:val="uk-UA"/>
        </w:rPr>
        <w:t>Персонал:</w:t>
      </w:r>
      <w:r w:rsidRPr="00762210">
        <w:rPr>
          <w:rFonts w:ascii="Times New Roman" w:hAnsi="Times New Roman"/>
          <w:sz w:val="28"/>
          <w:szCs w:val="28"/>
          <w:lang w:val="uk-UA"/>
        </w:rPr>
        <w:t xml:space="preserve"> освіта, трудові навички і уміння; умови праці; заробітна плата; соціальний захист персоналу; плинність кадрів; подальше підвищення кваліфікації п</w:t>
      </w:r>
      <w:r>
        <w:rPr>
          <w:rFonts w:ascii="Times New Roman" w:hAnsi="Times New Roman"/>
          <w:sz w:val="28"/>
          <w:szCs w:val="28"/>
          <w:lang w:val="uk-UA"/>
        </w:rPr>
        <w:t>рацівників; наймання на роботу та ін..</w:t>
      </w:r>
    </w:p>
    <w:p w14:paraId="3C8DBC7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6. </w:t>
      </w:r>
      <w:r w:rsidRPr="00762210">
        <w:rPr>
          <w:rFonts w:ascii="Times New Roman" w:hAnsi="Times New Roman"/>
          <w:i/>
          <w:sz w:val="28"/>
          <w:szCs w:val="28"/>
          <w:lang w:val="uk-UA"/>
        </w:rPr>
        <w:t>Постачання:</w:t>
      </w:r>
      <w:r w:rsidRPr="00762210">
        <w:rPr>
          <w:rFonts w:ascii="Times New Roman" w:hAnsi="Times New Roman"/>
          <w:sz w:val="28"/>
          <w:szCs w:val="28"/>
          <w:lang w:val="uk-UA"/>
        </w:rPr>
        <w:t xml:space="preserve"> управління запасами; організація роботи з постачальник</w:t>
      </w:r>
      <w:r>
        <w:rPr>
          <w:rFonts w:ascii="Times New Roman" w:hAnsi="Times New Roman"/>
          <w:sz w:val="28"/>
          <w:szCs w:val="28"/>
          <w:lang w:val="uk-UA"/>
        </w:rPr>
        <w:t>ами; витрати на зберігання та ін..</w:t>
      </w:r>
    </w:p>
    <w:p w14:paraId="2484F8A1"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7. </w:t>
      </w:r>
      <w:r w:rsidRPr="00762210">
        <w:rPr>
          <w:rFonts w:ascii="Times New Roman" w:hAnsi="Times New Roman"/>
          <w:i/>
          <w:sz w:val="28"/>
          <w:szCs w:val="28"/>
          <w:lang w:val="uk-UA"/>
        </w:rPr>
        <w:t>Характер взаємодії з клієнтами:</w:t>
      </w:r>
      <w:r w:rsidRPr="00762210">
        <w:rPr>
          <w:rFonts w:ascii="Times New Roman" w:hAnsi="Times New Roman"/>
          <w:sz w:val="28"/>
          <w:szCs w:val="28"/>
          <w:lang w:val="uk-UA"/>
        </w:rPr>
        <w:t xml:space="preserve"> обробка замовлень; сервіс (якість обслуговування);  довідкова кімнати відпочинку; гарантійне і пі</w:t>
      </w:r>
      <w:r>
        <w:rPr>
          <w:rFonts w:ascii="Times New Roman" w:hAnsi="Times New Roman"/>
          <w:sz w:val="28"/>
          <w:szCs w:val="28"/>
          <w:lang w:val="uk-UA"/>
        </w:rPr>
        <w:t xml:space="preserve">слягарантійне обслуговування; </w:t>
      </w:r>
      <w:r w:rsidRPr="00762210">
        <w:rPr>
          <w:rFonts w:ascii="Times New Roman" w:hAnsi="Times New Roman"/>
          <w:sz w:val="28"/>
          <w:szCs w:val="28"/>
          <w:lang w:val="uk-UA"/>
        </w:rPr>
        <w:t xml:space="preserve"> форми розрахунку (кредит, розстрочка платежу);  знижки;  служба;  безкоштовна стоянка; доставка товару;  установка, м</w:t>
      </w:r>
      <w:r>
        <w:rPr>
          <w:rFonts w:ascii="Times New Roman" w:hAnsi="Times New Roman"/>
          <w:sz w:val="28"/>
          <w:szCs w:val="28"/>
          <w:lang w:val="uk-UA"/>
        </w:rPr>
        <w:t>онтаж;  прийом старих товарів та ін..</w:t>
      </w:r>
    </w:p>
    <w:p w14:paraId="1C42FD93" w14:textId="77777777" w:rsidR="001956B8" w:rsidRPr="00762210" w:rsidRDefault="001956B8" w:rsidP="00187059">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8. </w:t>
      </w:r>
      <w:r w:rsidRPr="00762210">
        <w:rPr>
          <w:rFonts w:ascii="Times New Roman" w:hAnsi="Times New Roman"/>
          <w:i/>
          <w:sz w:val="28"/>
          <w:szCs w:val="28"/>
          <w:lang w:val="uk-UA"/>
        </w:rPr>
        <w:t>Можливості організації, власні ресурси, інфраструктура:</w:t>
      </w:r>
      <w:r w:rsidR="00187059">
        <w:rPr>
          <w:rFonts w:ascii="Times New Roman" w:hAnsi="Times New Roman"/>
          <w:sz w:val="28"/>
          <w:szCs w:val="28"/>
          <w:lang w:val="uk-UA"/>
        </w:rPr>
        <w:t xml:space="preserve"> наявність </w:t>
      </w:r>
      <w:r>
        <w:rPr>
          <w:rFonts w:ascii="Times New Roman" w:hAnsi="Times New Roman"/>
          <w:sz w:val="28"/>
          <w:szCs w:val="28"/>
          <w:lang w:val="uk-UA"/>
        </w:rPr>
        <w:t>власної сировинної бази; електропостачання, </w:t>
      </w:r>
      <w:r w:rsidRPr="00762210">
        <w:rPr>
          <w:rFonts w:ascii="Times New Roman" w:hAnsi="Times New Roman"/>
          <w:sz w:val="28"/>
          <w:szCs w:val="28"/>
          <w:lang w:val="uk-UA"/>
        </w:rPr>
        <w:t>водопостачання;</w:t>
      </w:r>
      <w:r>
        <w:rPr>
          <w:rFonts w:ascii="Times New Roman" w:hAnsi="Times New Roman"/>
          <w:sz w:val="28"/>
          <w:szCs w:val="28"/>
          <w:lang w:val="uk-UA"/>
        </w:rPr>
        <w:t> теплопоста</w:t>
      </w:r>
      <w:r w:rsidRPr="00762210">
        <w:rPr>
          <w:rFonts w:ascii="Times New Roman" w:hAnsi="Times New Roman"/>
          <w:sz w:val="28"/>
          <w:szCs w:val="28"/>
          <w:lang w:val="uk-UA"/>
        </w:rPr>
        <w:t>чан</w:t>
      </w:r>
      <w:r>
        <w:rPr>
          <w:rFonts w:ascii="Times New Roman" w:hAnsi="Times New Roman"/>
          <w:sz w:val="28"/>
          <w:szCs w:val="28"/>
          <w:lang w:val="uk-UA"/>
        </w:rPr>
        <w:t>-</w:t>
      </w:r>
      <w:r w:rsidRPr="00762210">
        <w:rPr>
          <w:rFonts w:ascii="Times New Roman" w:hAnsi="Times New Roman"/>
          <w:sz w:val="28"/>
          <w:szCs w:val="28"/>
          <w:lang w:val="uk-UA"/>
        </w:rPr>
        <w:t>ня; наявність складів; місце розташування підприємств</w:t>
      </w:r>
      <w:r>
        <w:rPr>
          <w:rFonts w:ascii="Times New Roman" w:hAnsi="Times New Roman"/>
          <w:sz w:val="28"/>
          <w:szCs w:val="28"/>
          <w:lang w:val="uk-UA"/>
        </w:rPr>
        <w:t>а та ін.</w:t>
      </w:r>
    </w:p>
    <w:p w14:paraId="5106B603"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i/>
          <w:iCs/>
          <w:sz w:val="28"/>
          <w:szCs w:val="28"/>
        </w:rPr>
        <w:t xml:space="preserve">9. </w:t>
      </w:r>
      <w:r w:rsidRPr="00762210">
        <w:rPr>
          <w:rFonts w:ascii="Times New Roman" w:hAnsi="Times New Roman"/>
          <w:i/>
          <w:sz w:val="28"/>
          <w:szCs w:val="28"/>
          <w:lang w:val="uk-UA"/>
        </w:rPr>
        <w:t>Інноваційна діяльність:</w:t>
      </w:r>
      <w:r w:rsidRPr="00762210">
        <w:rPr>
          <w:rFonts w:ascii="Times New Roman" w:hAnsi="Times New Roman"/>
          <w:sz w:val="28"/>
          <w:szCs w:val="28"/>
          <w:lang w:val="uk-UA"/>
        </w:rPr>
        <w:t xml:space="preserve"> інтелектуальний потенціал (керівника, окремих фахівців, колективу); дослідження і розробки; винахідництво і </w:t>
      </w:r>
      <w:r w:rsidRPr="00762210">
        <w:rPr>
          <w:rFonts w:ascii="Times New Roman" w:hAnsi="Times New Roman"/>
          <w:sz w:val="28"/>
          <w:szCs w:val="28"/>
          <w:lang w:val="uk-UA"/>
        </w:rPr>
        <w:lastRenderedPageBreak/>
        <w:t>раціоналізація; придбання патентів і ліцензій; придбання або створення нових технологій (ноу-хау); придбання машин і устаткування; технологічна підготовка виробництва; дослідне виробництво і випробування та</w:t>
      </w:r>
      <w:r>
        <w:rPr>
          <w:rFonts w:ascii="Times New Roman" w:hAnsi="Times New Roman"/>
          <w:sz w:val="28"/>
          <w:szCs w:val="28"/>
          <w:lang w:val="uk-UA"/>
        </w:rPr>
        <w:t xml:space="preserve">  ін.</w:t>
      </w:r>
      <w:r w:rsidRPr="00762210">
        <w:rPr>
          <w:rFonts w:ascii="Times New Roman" w:hAnsi="Times New Roman"/>
          <w:sz w:val="28"/>
          <w:szCs w:val="28"/>
          <w:lang w:val="uk-UA"/>
        </w:rPr>
        <w:t xml:space="preserve"> </w:t>
      </w:r>
    </w:p>
    <w:p w14:paraId="0981611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Запропонований </w:t>
      </w:r>
      <w:r w:rsidRPr="00762210">
        <w:rPr>
          <w:rFonts w:ascii="Times New Roman" w:hAnsi="Times New Roman"/>
          <w:i/>
          <w:sz w:val="28"/>
          <w:szCs w:val="28"/>
          <w:lang w:val="uk-UA"/>
        </w:rPr>
        <w:t>перелік елементів внутрішнього середовища</w:t>
      </w:r>
      <w:r w:rsidRPr="00762210">
        <w:rPr>
          <w:rFonts w:ascii="Times New Roman" w:hAnsi="Times New Roman"/>
          <w:sz w:val="28"/>
          <w:szCs w:val="28"/>
          <w:lang w:val="uk-UA"/>
        </w:rPr>
        <w:t xml:space="preserve"> (рис. </w:t>
      </w:r>
      <w:r>
        <w:rPr>
          <w:rFonts w:ascii="Times New Roman" w:hAnsi="Times New Roman"/>
          <w:sz w:val="28"/>
          <w:szCs w:val="28"/>
          <w:lang w:val="uk-UA"/>
        </w:rPr>
        <w:t>4</w:t>
      </w:r>
      <w:r w:rsidRPr="00762210">
        <w:rPr>
          <w:rFonts w:ascii="Times New Roman" w:hAnsi="Times New Roman"/>
          <w:sz w:val="28"/>
          <w:szCs w:val="28"/>
          <w:lang w:val="uk-UA"/>
        </w:rPr>
        <w:t>.</w:t>
      </w:r>
      <w:r w:rsidR="0007358F">
        <w:rPr>
          <w:rFonts w:ascii="Times New Roman" w:hAnsi="Times New Roman"/>
          <w:sz w:val="28"/>
          <w:szCs w:val="28"/>
          <w:lang w:val="uk-UA"/>
        </w:rPr>
        <w:t>5</w:t>
      </w:r>
      <w:r w:rsidRPr="00762210">
        <w:rPr>
          <w:rFonts w:ascii="Times New Roman" w:hAnsi="Times New Roman"/>
          <w:sz w:val="28"/>
          <w:szCs w:val="28"/>
          <w:lang w:val="uk-UA"/>
        </w:rPr>
        <w:t xml:space="preserve">) є досить містким, характеризуючи стан внутрішнього середовища з різних </w:t>
      </w:r>
      <w:r>
        <w:rPr>
          <w:rFonts w:ascii="Times New Roman" w:hAnsi="Times New Roman"/>
          <w:sz w:val="28"/>
          <w:szCs w:val="28"/>
          <w:lang w:val="uk-UA"/>
        </w:rPr>
        <w:t>сторін</w:t>
      </w:r>
      <w:r w:rsidRPr="00762210">
        <w:rPr>
          <w:rFonts w:ascii="Times New Roman" w:hAnsi="Times New Roman"/>
          <w:sz w:val="28"/>
          <w:szCs w:val="28"/>
          <w:lang w:val="uk-UA"/>
        </w:rPr>
        <w:t>.</w:t>
      </w:r>
    </w:p>
    <w:p w14:paraId="43776F13" w14:textId="77777777" w:rsidR="001956B8" w:rsidRPr="00762210" w:rsidRDefault="001956B8" w:rsidP="001956B8">
      <w:pPr>
        <w:widowControl w:val="0"/>
        <w:spacing w:after="0" w:line="240" w:lineRule="auto"/>
        <w:ind w:firstLine="709"/>
        <w:contextualSpacing/>
        <w:jc w:val="both"/>
        <w:rPr>
          <w:rFonts w:ascii="Times New Roman" w:hAnsi="Times New Roman"/>
          <w:i/>
          <w:iCs/>
          <w:sz w:val="28"/>
          <w:szCs w:val="28"/>
          <w:lang w:val="uk-UA"/>
        </w:rPr>
      </w:pPr>
    </w:p>
    <w:p w14:paraId="57ED0810" w14:textId="77777777" w:rsidR="001956B8" w:rsidRPr="005D39A6" w:rsidRDefault="001956B8" w:rsidP="001956B8">
      <w:pPr>
        <w:widowControl w:val="0"/>
        <w:spacing w:after="0" w:line="240" w:lineRule="auto"/>
        <w:ind w:firstLine="709"/>
        <w:contextualSpacing/>
        <w:jc w:val="center"/>
        <w:rPr>
          <w:rFonts w:ascii="Times New Roman" w:hAnsi="Times New Roman"/>
          <w:i/>
          <w:iCs/>
          <w:sz w:val="28"/>
          <w:szCs w:val="28"/>
        </w:rPr>
      </w:pPr>
      <w:r w:rsidRPr="005D39A6">
        <w:rPr>
          <w:rFonts w:ascii="Times New Roman" w:hAnsi="Times New Roman"/>
          <w:i/>
          <w:sz w:val="28"/>
          <w:szCs w:val="28"/>
          <w:lang w:val="uk-UA"/>
        </w:rPr>
        <w:t xml:space="preserve">Таблиця 4.8 – </w:t>
      </w:r>
      <w:r w:rsidRPr="005D39A6">
        <w:rPr>
          <w:rFonts w:ascii="Times New Roman" w:hAnsi="Times New Roman"/>
          <w:i/>
          <w:iCs/>
          <w:sz w:val="28"/>
          <w:szCs w:val="28"/>
          <w:lang w:val="uk-UA"/>
        </w:rPr>
        <w:t>Загальний вигляд матриці SWOT - аналізу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36"/>
        <w:gridCol w:w="3495"/>
        <w:gridCol w:w="1176"/>
        <w:gridCol w:w="8"/>
        <w:gridCol w:w="30"/>
        <w:gridCol w:w="3359"/>
      </w:tblGrid>
      <w:tr w:rsidR="001956B8" w:rsidRPr="00762210" w14:paraId="44227E99" w14:textId="77777777" w:rsidTr="005B11E3">
        <w:trPr>
          <w:trHeight w:val="367"/>
        </w:trPr>
        <w:tc>
          <w:tcPr>
            <w:tcW w:w="2551" w:type="pct"/>
            <w:gridSpan w:val="3"/>
          </w:tcPr>
          <w:p w14:paraId="3B5B37B0"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СИЛЬНІ СТОРОНИ</w:t>
            </w:r>
          </w:p>
        </w:tc>
        <w:tc>
          <w:tcPr>
            <w:tcW w:w="2449" w:type="pct"/>
            <w:gridSpan w:val="4"/>
          </w:tcPr>
          <w:p w14:paraId="357427AA"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СЛАБКІ СТОРОНИ</w:t>
            </w:r>
          </w:p>
        </w:tc>
      </w:tr>
      <w:tr w:rsidR="001956B8" w:rsidRPr="00762210" w14:paraId="1987EE8B" w14:textId="77777777" w:rsidTr="005B11E3">
        <w:trPr>
          <w:trHeight w:val="303"/>
        </w:trPr>
        <w:tc>
          <w:tcPr>
            <w:tcW w:w="643" w:type="pct"/>
            <w:gridSpan w:val="2"/>
          </w:tcPr>
          <w:p w14:paraId="7A5F8540"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Рейтинг</w:t>
            </w:r>
          </w:p>
        </w:tc>
        <w:tc>
          <w:tcPr>
            <w:tcW w:w="1907" w:type="pct"/>
          </w:tcPr>
          <w:p w14:paraId="3D87E801"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Параметри</w:t>
            </w:r>
          </w:p>
        </w:tc>
        <w:tc>
          <w:tcPr>
            <w:tcW w:w="616" w:type="pct"/>
            <w:gridSpan w:val="3"/>
          </w:tcPr>
          <w:p w14:paraId="21DC3CAA"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Рейтинг</w:t>
            </w:r>
          </w:p>
        </w:tc>
        <w:tc>
          <w:tcPr>
            <w:tcW w:w="1833" w:type="pct"/>
          </w:tcPr>
          <w:p w14:paraId="1910187B"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Параметри</w:t>
            </w:r>
          </w:p>
        </w:tc>
      </w:tr>
      <w:tr w:rsidR="001956B8" w:rsidRPr="00762210" w14:paraId="61DC1F83" w14:textId="77777777" w:rsidTr="005B11E3">
        <w:trPr>
          <w:trHeight w:val="250"/>
        </w:trPr>
        <w:tc>
          <w:tcPr>
            <w:tcW w:w="643" w:type="pct"/>
            <w:gridSpan w:val="2"/>
          </w:tcPr>
          <w:p w14:paraId="0ED70565"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1</w:t>
            </w:r>
          </w:p>
        </w:tc>
        <w:tc>
          <w:tcPr>
            <w:tcW w:w="1907" w:type="pct"/>
          </w:tcPr>
          <w:p w14:paraId="69F69E53"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Сильна сторона 1</w:t>
            </w:r>
          </w:p>
        </w:tc>
        <w:tc>
          <w:tcPr>
            <w:tcW w:w="616" w:type="pct"/>
            <w:gridSpan w:val="3"/>
          </w:tcPr>
          <w:p w14:paraId="3524BD8E"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1</w:t>
            </w:r>
          </w:p>
        </w:tc>
        <w:tc>
          <w:tcPr>
            <w:tcW w:w="1833" w:type="pct"/>
          </w:tcPr>
          <w:p w14:paraId="5D88BD89"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Слабка сторона</w:t>
            </w:r>
            <w:r>
              <w:rPr>
                <w:rFonts w:ascii="Times New Roman" w:hAnsi="Times New Roman"/>
                <w:iCs/>
                <w:sz w:val="28"/>
                <w:szCs w:val="28"/>
                <w:lang w:val="uk-UA"/>
              </w:rPr>
              <w:t xml:space="preserve"> </w:t>
            </w:r>
            <w:r w:rsidRPr="00762210">
              <w:rPr>
                <w:rFonts w:ascii="Times New Roman" w:hAnsi="Times New Roman"/>
                <w:iCs/>
                <w:sz w:val="28"/>
                <w:szCs w:val="28"/>
                <w:lang w:val="uk-UA"/>
              </w:rPr>
              <w:t>1</w:t>
            </w:r>
          </w:p>
        </w:tc>
      </w:tr>
      <w:tr w:rsidR="001956B8" w:rsidRPr="00762210" w14:paraId="47574253" w14:textId="77777777" w:rsidTr="005B11E3">
        <w:trPr>
          <w:trHeight w:val="239"/>
        </w:trPr>
        <w:tc>
          <w:tcPr>
            <w:tcW w:w="643" w:type="pct"/>
            <w:gridSpan w:val="2"/>
          </w:tcPr>
          <w:p w14:paraId="54B1D043"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2</w:t>
            </w:r>
          </w:p>
        </w:tc>
        <w:tc>
          <w:tcPr>
            <w:tcW w:w="1907" w:type="pct"/>
          </w:tcPr>
          <w:p w14:paraId="448F74DA"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Сильна сторона 2</w:t>
            </w:r>
          </w:p>
        </w:tc>
        <w:tc>
          <w:tcPr>
            <w:tcW w:w="616" w:type="pct"/>
            <w:gridSpan w:val="3"/>
          </w:tcPr>
          <w:p w14:paraId="4E82B938"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2</w:t>
            </w:r>
          </w:p>
        </w:tc>
        <w:tc>
          <w:tcPr>
            <w:tcW w:w="1833" w:type="pct"/>
          </w:tcPr>
          <w:p w14:paraId="08087403"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Слабка сторона 2</w:t>
            </w:r>
          </w:p>
        </w:tc>
      </w:tr>
      <w:tr w:rsidR="001956B8" w:rsidRPr="00762210" w14:paraId="55D2236D" w14:textId="77777777" w:rsidTr="005B11E3">
        <w:trPr>
          <w:trHeight w:val="319"/>
        </w:trPr>
        <w:tc>
          <w:tcPr>
            <w:tcW w:w="643" w:type="pct"/>
            <w:gridSpan w:val="2"/>
          </w:tcPr>
          <w:p w14:paraId="79983C92"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3</w:t>
            </w:r>
          </w:p>
        </w:tc>
        <w:tc>
          <w:tcPr>
            <w:tcW w:w="1907" w:type="pct"/>
          </w:tcPr>
          <w:p w14:paraId="6058A5BF"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Сильна сторона 3</w:t>
            </w:r>
          </w:p>
        </w:tc>
        <w:tc>
          <w:tcPr>
            <w:tcW w:w="616" w:type="pct"/>
            <w:gridSpan w:val="3"/>
          </w:tcPr>
          <w:p w14:paraId="43DB8234"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3</w:t>
            </w:r>
          </w:p>
        </w:tc>
        <w:tc>
          <w:tcPr>
            <w:tcW w:w="1833" w:type="pct"/>
          </w:tcPr>
          <w:p w14:paraId="571EDB5B"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lang w:val="uk-UA"/>
              </w:rPr>
              <w:t>Слабка сторона 3</w:t>
            </w:r>
          </w:p>
        </w:tc>
      </w:tr>
      <w:tr w:rsidR="001956B8" w:rsidRPr="00762210" w14:paraId="49993B51" w14:textId="77777777" w:rsidTr="005B11E3">
        <w:trPr>
          <w:trHeight w:val="292"/>
        </w:trPr>
        <w:tc>
          <w:tcPr>
            <w:tcW w:w="643" w:type="pct"/>
            <w:gridSpan w:val="2"/>
          </w:tcPr>
          <w:p w14:paraId="79A5DF9D"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4</w:t>
            </w:r>
          </w:p>
        </w:tc>
        <w:tc>
          <w:tcPr>
            <w:tcW w:w="1907" w:type="pct"/>
          </w:tcPr>
          <w:p w14:paraId="6B809420"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rPr>
              <w:t>…</w:t>
            </w:r>
          </w:p>
        </w:tc>
        <w:tc>
          <w:tcPr>
            <w:tcW w:w="616" w:type="pct"/>
            <w:gridSpan w:val="3"/>
          </w:tcPr>
          <w:p w14:paraId="3EBF86D6"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4</w:t>
            </w:r>
          </w:p>
        </w:tc>
        <w:tc>
          <w:tcPr>
            <w:tcW w:w="1833" w:type="pct"/>
          </w:tcPr>
          <w:p w14:paraId="54A49948"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rPr>
              <w:t>…</w:t>
            </w:r>
          </w:p>
        </w:tc>
      </w:tr>
      <w:tr w:rsidR="001956B8" w:rsidRPr="00762210" w14:paraId="4F1D46DE" w14:textId="77777777" w:rsidTr="005B11E3">
        <w:trPr>
          <w:trHeight w:val="324"/>
        </w:trPr>
        <w:tc>
          <w:tcPr>
            <w:tcW w:w="2551" w:type="pct"/>
            <w:gridSpan w:val="3"/>
          </w:tcPr>
          <w:p w14:paraId="16857C4D"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lang w:val="uk-UA"/>
              </w:rPr>
              <w:t>МОЖЛИВОСТІ</w:t>
            </w:r>
          </w:p>
        </w:tc>
        <w:tc>
          <w:tcPr>
            <w:tcW w:w="2449" w:type="pct"/>
            <w:gridSpan w:val="4"/>
          </w:tcPr>
          <w:p w14:paraId="19FE62B4"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sz w:val="28"/>
                <w:szCs w:val="28"/>
                <w:lang w:val="uk-UA"/>
              </w:rPr>
              <w:t>ЗАГРОЗИ</w:t>
            </w:r>
          </w:p>
        </w:tc>
      </w:tr>
      <w:tr w:rsidR="001956B8" w:rsidRPr="00762210" w14:paraId="24659888" w14:textId="77777777" w:rsidTr="005B11E3">
        <w:trPr>
          <w:trHeight w:val="248"/>
        </w:trPr>
        <w:tc>
          <w:tcPr>
            <w:tcW w:w="600" w:type="pct"/>
            <w:tcBorders>
              <w:bottom w:val="single" w:sz="4" w:space="0" w:color="auto"/>
            </w:tcBorders>
          </w:tcPr>
          <w:p w14:paraId="31348452"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sz w:val="28"/>
                <w:szCs w:val="28"/>
                <w:lang w:val="uk-UA"/>
              </w:rPr>
              <w:t>Рейтинг</w:t>
            </w:r>
          </w:p>
        </w:tc>
        <w:tc>
          <w:tcPr>
            <w:tcW w:w="1950" w:type="pct"/>
            <w:gridSpan w:val="2"/>
            <w:tcBorders>
              <w:top w:val="nil"/>
              <w:bottom w:val="single" w:sz="4" w:space="0" w:color="auto"/>
            </w:tcBorders>
          </w:tcPr>
          <w:p w14:paraId="46C5172E"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sz w:val="28"/>
                <w:szCs w:val="28"/>
                <w:lang w:val="uk-UA"/>
              </w:rPr>
              <w:t>Параметри</w:t>
            </w:r>
          </w:p>
        </w:tc>
        <w:tc>
          <w:tcPr>
            <w:tcW w:w="600" w:type="pct"/>
            <w:gridSpan w:val="2"/>
            <w:tcBorders>
              <w:bottom w:val="single" w:sz="4" w:space="0" w:color="auto"/>
            </w:tcBorders>
          </w:tcPr>
          <w:p w14:paraId="12170DF0"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Рейтинг</w:t>
            </w:r>
          </w:p>
        </w:tc>
        <w:tc>
          <w:tcPr>
            <w:tcW w:w="1849" w:type="pct"/>
            <w:gridSpan w:val="2"/>
          </w:tcPr>
          <w:p w14:paraId="197E7BF1"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sz w:val="28"/>
                <w:szCs w:val="28"/>
                <w:lang w:val="uk-UA"/>
              </w:rPr>
              <w:t>Параметри</w:t>
            </w:r>
          </w:p>
        </w:tc>
      </w:tr>
      <w:tr w:rsidR="001956B8" w:rsidRPr="00762210" w14:paraId="5FBA15E4" w14:textId="77777777" w:rsidTr="005B11E3">
        <w:trPr>
          <w:trHeight w:val="204"/>
        </w:trPr>
        <w:tc>
          <w:tcPr>
            <w:tcW w:w="600" w:type="pct"/>
            <w:tcBorders>
              <w:top w:val="single" w:sz="4" w:space="0" w:color="auto"/>
              <w:bottom w:val="single" w:sz="4" w:space="0" w:color="auto"/>
            </w:tcBorders>
          </w:tcPr>
          <w:p w14:paraId="689953EC"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1</w:t>
            </w:r>
          </w:p>
        </w:tc>
        <w:tc>
          <w:tcPr>
            <w:tcW w:w="1950" w:type="pct"/>
            <w:gridSpan w:val="2"/>
            <w:tcBorders>
              <w:top w:val="single" w:sz="4" w:space="0" w:color="auto"/>
              <w:bottom w:val="single" w:sz="4" w:space="0" w:color="auto"/>
            </w:tcBorders>
          </w:tcPr>
          <w:p w14:paraId="5D357F9E"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Можливість 1</w:t>
            </w:r>
          </w:p>
        </w:tc>
        <w:tc>
          <w:tcPr>
            <w:tcW w:w="600" w:type="pct"/>
            <w:gridSpan w:val="2"/>
            <w:tcBorders>
              <w:top w:val="single" w:sz="4" w:space="0" w:color="auto"/>
            </w:tcBorders>
          </w:tcPr>
          <w:p w14:paraId="686DA60A"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1</w:t>
            </w:r>
          </w:p>
        </w:tc>
        <w:tc>
          <w:tcPr>
            <w:tcW w:w="1849" w:type="pct"/>
            <w:gridSpan w:val="2"/>
          </w:tcPr>
          <w:p w14:paraId="5187BF13" w14:textId="77777777" w:rsidR="001956B8" w:rsidRPr="00762210" w:rsidRDefault="001956B8" w:rsidP="005B11E3">
            <w:pPr>
              <w:spacing w:after="0" w:line="240" w:lineRule="auto"/>
              <w:contextualSpacing/>
              <w:rPr>
                <w:rFonts w:ascii="Times New Roman" w:hAnsi="Times New Roman"/>
                <w:iCs/>
                <w:sz w:val="28"/>
                <w:szCs w:val="28"/>
              </w:rPr>
            </w:pPr>
            <w:r>
              <w:rPr>
                <w:rFonts w:ascii="Times New Roman" w:hAnsi="Times New Roman"/>
                <w:sz w:val="28"/>
                <w:szCs w:val="28"/>
                <w:lang w:val="uk-UA"/>
              </w:rPr>
              <w:t xml:space="preserve">Загроза </w:t>
            </w:r>
            <w:r w:rsidRPr="00762210">
              <w:rPr>
                <w:rFonts w:ascii="Times New Roman" w:hAnsi="Times New Roman"/>
                <w:sz w:val="28"/>
                <w:szCs w:val="28"/>
                <w:lang w:val="uk-UA"/>
              </w:rPr>
              <w:t>1</w:t>
            </w:r>
          </w:p>
        </w:tc>
      </w:tr>
      <w:tr w:rsidR="001956B8" w:rsidRPr="00762210" w14:paraId="3C435FFA" w14:textId="77777777" w:rsidTr="005B11E3">
        <w:trPr>
          <w:trHeight w:val="207"/>
        </w:trPr>
        <w:tc>
          <w:tcPr>
            <w:tcW w:w="600" w:type="pct"/>
            <w:tcBorders>
              <w:top w:val="single" w:sz="4" w:space="0" w:color="auto"/>
              <w:bottom w:val="single" w:sz="4" w:space="0" w:color="auto"/>
            </w:tcBorders>
          </w:tcPr>
          <w:p w14:paraId="00E6AB71"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2</w:t>
            </w:r>
          </w:p>
        </w:tc>
        <w:tc>
          <w:tcPr>
            <w:tcW w:w="1950" w:type="pct"/>
            <w:gridSpan w:val="2"/>
            <w:tcBorders>
              <w:top w:val="single" w:sz="4" w:space="0" w:color="auto"/>
              <w:bottom w:val="single" w:sz="4" w:space="0" w:color="auto"/>
            </w:tcBorders>
          </w:tcPr>
          <w:p w14:paraId="2C4BB8D6"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Можливість 2</w:t>
            </w:r>
          </w:p>
        </w:tc>
        <w:tc>
          <w:tcPr>
            <w:tcW w:w="600" w:type="pct"/>
            <w:gridSpan w:val="2"/>
          </w:tcPr>
          <w:p w14:paraId="6FFEB8B7"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2</w:t>
            </w:r>
          </w:p>
        </w:tc>
        <w:tc>
          <w:tcPr>
            <w:tcW w:w="1849" w:type="pct"/>
            <w:gridSpan w:val="2"/>
          </w:tcPr>
          <w:p w14:paraId="1A013B0F"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Загроза 2</w:t>
            </w:r>
          </w:p>
        </w:tc>
      </w:tr>
      <w:tr w:rsidR="001956B8" w:rsidRPr="00762210" w14:paraId="73A147BC" w14:textId="77777777" w:rsidTr="005B11E3">
        <w:trPr>
          <w:trHeight w:val="303"/>
        </w:trPr>
        <w:tc>
          <w:tcPr>
            <w:tcW w:w="600" w:type="pct"/>
            <w:tcBorders>
              <w:top w:val="single" w:sz="4" w:space="0" w:color="auto"/>
            </w:tcBorders>
          </w:tcPr>
          <w:p w14:paraId="7FC5D621"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3</w:t>
            </w:r>
          </w:p>
        </w:tc>
        <w:tc>
          <w:tcPr>
            <w:tcW w:w="1950" w:type="pct"/>
            <w:gridSpan w:val="2"/>
            <w:tcBorders>
              <w:top w:val="single" w:sz="4" w:space="0" w:color="auto"/>
              <w:bottom w:val="single" w:sz="4" w:space="0" w:color="auto"/>
            </w:tcBorders>
          </w:tcPr>
          <w:p w14:paraId="63B4A7CC"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Можливість 3</w:t>
            </w:r>
          </w:p>
        </w:tc>
        <w:tc>
          <w:tcPr>
            <w:tcW w:w="600" w:type="pct"/>
            <w:gridSpan w:val="2"/>
          </w:tcPr>
          <w:p w14:paraId="24962809"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3</w:t>
            </w:r>
          </w:p>
        </w:tc>
        <w:tc>
          <w:tcPr>
            <w:tcW w:w="1849" w:type="pct"/>
            <w:gridSpan w:val="2"/>
          </w:tcPr>
          <w:p w14:paraId="2F8A9C77"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sz w:val="28"/>
                <w:szCs w:val="28"/>
                <w:lang w:val="uk-UA"/>
              </w:rPr>
              <w:t>Загроза 3</w:t>
            </w:r>
          </w:p>
        </w:tc>
      </w:tr>
      <w:tr w:rsidR="001956B8" w:rsidRPr="00762210" w14:paraId="69CB0ECE" w14:textId="77777777" w:rsidTr="005B11E3">
        <w:trPr>
          <w:trHeight w:val="251"/>
        </w:trPr>
        <w:tc>
          <w:tcPr>
            <w:tcW w:w="600" w:type="pct"/>
          </w:tcPr>
          <w:p w14:paraId="0D49F495" w14:textId="77777777" w:rsidR="001956B8" w:rsidRPr="00762210" w:rsidRDefault="001956B8" w:rsidP="005B11E3">
            <w:pPr>
              <w:widowControl w:val="0"/>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4</w:t>
            </w:r>
          </w:p>
        </w:tc>
        <w:tc>
          <w:tcPr>
            <w:tcW w:w="1950" w:type="pct"/>
            <w:gridSpan w:val="2"/>
          </w:tcPr>
          <w:p w14:paraId="6938A037"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rPr>
              <w:t>…</w:t>
            </w:r>
          </w:p>
        </w:tc>
        <w:tc>
          <w:tcPr>
            <w:tcW w:w="596" w:type="pct"/>
          </w:tcPr>
          <w:p w14:paraId="3C673EA3" w14:textId="77777777" w:rsidR="001956B8" w:rsidRPr="00762210" w:rsidRDefault="001956B8" w:rsidP="005B11E3">
            <w:pPr>
              <w:spacing w:after="0" w:line="240" w:lineRule="auto"/>
              <w:contextualSpacing/>
              <w:jc w:val="center"/>
              <w:rPr>
                <w:rFonts w:ascii="Times New Roman" w:hAnsi="Times New Roman"/>
                <w:iCs/>
                <w:sz w:val="28"/>
                <w:szCs w:val="28"/>
              </w:rPr>
            </w:pPr>
            <w:r w:rsidRPr="00762210">
              <w:rPr>
                <w:rFonts w:ascii="Times New Roman" w:hAnsi="Times New Roman"/>
                <w:iCs/>
                <w:sz w:val="28"/>
                <w:szCs w:val="28"/>
              </w:rPr>
              <w:t>4</w:t>
            </w:r>
          </w:p>
        </w:tc>
        <w:tc>
          <w:tcPr>
            <w:tcW w:w="1853" w:type="pct"/>
            <w:gridSpan w:val="3"/>
          </w:tcPr>
          <w:p w14:paraId="5FDAD931" w14:textId="77777777" w:rsidR="001956B8" w:rsidRPr="00762210" w:rsidRDefault="001956B8" w:rsidP="005B11E3">
            <w:pPr>
              <w:spacing w:after="0" w:line="240" w:lineRule="auto"/>
              <w:contextualSpacing/>
              <w:rPr>
                <w:rFonts w:ascii="Times New Roman" w:hAnsi="Times New Roman"/>
                <w:iCs/>
                <w:sz w:val="28"/>
                <w:szCs w:val="28"/>
              </w:rPr>
            </w:pPr>
            <w:r w:rsidRPr="00762210">
              <w:rPr>
                <w:rFonts w:ascii="Times New Roman" w:hAnsi="Times New Roman"/>
                <w:iCs/>
                <w:sz w:val="28"/>
                <w:szCs w:val="28"/>
              </w:rPr>
              <w:t>…</w:t>
            </w:r>
          </w:p>
        </w:tc>
      </w:tr>
    </w:tbl>
    <w:p w14:paraId="2E03E528" w14:textId="77777777" w:rsidR="001956B8" w:rsidRPr="00FF7E63" w:rsidRDefault="001956B8" w:rsidP="001956B8">
      <w:pPr>
        <w:pStyle w:val="a5"/>
        <w:spacing w:line="240" w:lineRule="auto"/>
        <w:ind w:left="0" w:firstLine="709"/>
        <w:jc w:val="both"/>
        <w:rPr>
          <w:rFonts w:ascii="Times New Roman" w:hAnsi="Times New Roman"/>
          <w:sz w:val="28"/>
          <w:szCs w:val="28"/>
          <w:lang w:val="uk-UA"/>
        </w:rPr>
      </w:pPr>
      <w:r w:rsidRPr="00FF7E63">
        <w:rPr>
          <w:rFonts w:ascii="Times New Roman" w:hAnsi="Times New Roman"/>
          <w:sz w:val="28"/>
          <w:szCs w:val="28"/>
          <w:lang w:val="uk-UA"/>
        </w:rPr>
        <w:t>Джерело: [63; 64</w:t>
      </w:r>
      <w:r>
        <w:rPr>
          <w:rFonts w:ascii="Times New Roman" w:hAnsi="Times New Roman"/>
          <w:sz w:val="28"/>
          <w:szCs w:val="28"/>
          <w:lang w:val="uk-UA"/>
        </w:rPr>
        <w:t>]</w:t>
      </w:r>
      <w:r w:rsidR="00E025CE">
        <w:rPr>
          <w:rFonts w:ascii="Times New Roman" w:hAnsi="Times New Roman"/>
          <w:sz w:val="28"/>
          <w:szCs w:val="28"/>
          <w:lang w:val="uk-UA"/>
        </w:rPr>
        <w:t>.</w:t>
      </w:r>
    </w:p>
    <w:p w14:paraId="667AEDB8" w14:textId="77777777" w:rsidR="001956B8" w:rsidRPr="005D39A6" w:rsidRDefault="001956B8" w:rsidP="00187059">
      <w:pPr>
        <w:spacing w:after="0"/>
        <w:ind w:firstLine="709"/>
        <w:rPr>
          <w:rFonts w:ascii="Times New Roman" w:hAnsi="Times New Roman"/>
          <w:i/>
          <w:sz w:val="28"/>
          <w:szCs w:val="28"/>
        </w:rPr>
      </w:pPr>
      <w:r w:rsidRPr="005D39A6">
        <w:rPr>
          <w:rFonts w:ascii="Times New Roman" w:hAnsi="Times New Roman"/>
          <w:i/>
          <w:sz w:val="28"/>
          <w:szCs w:val="28"/>
          <w:lang w:val="uk-UA"/>
        </w:rPr>
        <w:t xml:space="preserve">Таблиця </w:t>
      </w:r>
      <w:r>
        <w:rPr>
          <w:rFonts w:ascii="Times New Roman" w:hAnsi="Times New Roman"/>
          <w:i/>
          <w:sz w:val="28"/>
          <w:szCs w:val="28"/>
          <w:lang w:val="uk-UA"/>
        </w:rPr>
        <w:t>4</w:t>
      </w:r>
      <w:r w:rsidRPr="005D39A6">
        <w:rPr>
          <w:rFonts w:ascii="Times New Roman" w:hAnsi="Times New Roman"/>
          <w:i/>
          <w:sz w:val="28"/>
          <w:szCs w:val="28"/>
          <w:lang w:val="uk-UA"/>
        </w:rPr>
        <w:t>.9 – Перелік п</w:t>
      </w:r>
      <w:r w:rsidRPr="005D39A6">
        <w:rPr>
          <w:rFonts w:ascii="Times New Roman" w:hAnsi="Times New Roman"/>
          <w:i/>
          <w:iCs/>
          <w:sz w:val="28"/>
          <w:szCs w:val="28"/>
          <w:lang w:val="uk-UA"/>
        </w:rPr>
        <w:t>итань для формулювання в</w:t>
      </w:r>
      <w:r w:rsidRPr="005D39A6">
        <w:rPr>
          <w:rFonts w:ascii="Times New Roman" w:hAnsi="Times New Roman"/>
          <w:i/>
          <w:sz w:val="28"/>
          <w:szCs w:val="28"/>
          <w:lang w:val="uk-UA"/>
        </w:rPr>
        <w:t>исновків</w:t>
      </w:r>
      <w:r w:rsidRPr="005D39A6">
        <w:rPr>
          <w:rFonts w:ascii="Times New Roman" w:hAnsi="Times New Roman"/>
          <w:i/>
          <w:sz w:val="28"/>
          <w:szCs w:val="28"/>
        </w:rPr>
        <w:t xml:space="preserve"> по SWOT</w:t>
      </w:r>
      <w:r w:rsidRPr="005D39A6">
        <w:rPr>
          <w:rFonts w:ascii="Times New Roman" w:hAnsi="Times New Roman"/>
          <w:i/>
          <w:sz w:val="28"/>
          <w:szCs w:val="28"/>
          <w:lang w:val="uk-UA"/>
        </w:rPr>
        <w:t xml:space="preserve"> -</w:t>
      </w:r>
      <w:r w:rsidRPr="005D39A6">
        <w:rPr>
          <w:rFonts w:ascii="Times New Roman" w:hAnsi="Times New Roman"/>
          <w:i/>
          <w:sz w:val="28"/>
          <w:szCs w:val="28"/>
        </w:rPr>
        <w: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956B8" w:rsidRPr="00762210" w14:paraId="07BC69D0" w14:textId="77777777" w:rsidTr="005B11E3">
        <w:tc>
          <w:tcPr>
            <w:tcW w:w="0" w:type="auto"/>
          </w:tcPr>
          <w:p w14:paraId="14FEA2E8" w14:textId="77777777" w:rsidR="001956B8" w:rsidRPr="00762210" w:rsidRDefault="001956B8" w:rsidP="005B11E3">
            <w:pPr>
              <w:pStyle w:val="af0"/>
              <w:tabs>
                <w:tab w:val="left" w:pos="567"/>
              </w:tabs>
              <w:jc w:val="center"/>
              <w:rPr>
                <w:b/>
                <w:sz w:val="28"/>
                <w:szCs w:val="28"/>
              </w:rPr>
            </w:pPr>
            <w:r w:rsidRPr="00762210">
              <w:rPr>
                <w:b/>
                <w:sz w:val="28"/>
                <w:szCs w:val="28"/>
                <w:lang w:val="uk-UA"/>
              </w:rPr>
              <w:t>АНАЛІЗ СИЛЬНИХ СТОРІН:</w:t>
            </w:r>
          </w:p>
        </w:tc>
      </w:tr>
      <w:tr w:rsidR="001956B8" w:rsidRPr="00762210" w14:paraId="0115BF1A" w14:textId="77777777" w:rsidTr="005B11E3">
        <w:tc>
          <w:tcPr>
            <w:tcW w:w="0" w:type="auto"/>
            <w:vAlign w:val="center"/>
          </w:tcPr>
          <w:p w14:paraId="623407A2" w14:textId="77777777" w:rsidR="001956B8" w:rsidRPr="00762210" w:rsidRDefault="001956B8" w:rsidP="005B11E3">
            <w:pPr>
              <w:pStyle w:val="af0"/>
              <w:tabs>
                <w:tab w:val="left" w:pos="567"/>
              </w:tabs>
              <w:jc w:val="center"/>
              <w:rPr>
                <w:sz w:val="28"/>
                <w:szCs w:val="28"/>
              </w:rPr>
            </w:pPr>
            <w:r w:rsidRPr="00762210">
              <w:rPr>
                <w:sz w:val="28"/>
                <w:szCs w:val="28"/>
                <w:lang w:val="uk-UA"/>
              </w:rPr>
              <w:t>Яку конкурентну перевагу слід зміцнювати компанії?</w:t>
            </w:r>
          </w:p>
        </w:tc>
      </w:tr>
      <w:tr w:rsidR="001956B8" w:rsidRPr="00762210" w14:paraId="4EE62987" w14:textId="77777777" w:rsidTr="005B11E3">
        <w:trPr>
          <w:trHeight w:val="607"/>
        </w:trPr>
        <w:tc>
          <w:tcPr>
            <w:tcW w:w="0" w:type="auto"/>
            <w:vAlign w:val="center"/>
          </w:tcPr>
          <w:p w14:paraId="3A50F57A" w14:textId="77777777" w:rsidR="001956B8" w:rsidRPr="00762210" w:rsidRDefault="001956B8" w:rsidP="005B11E3">
            <w:pPr>
              <w:pStyle w:val="af0"/>
              <w:tabs>
                <w:tab w:val="left" w:pos="567"/>
              </w:tabs>
              <w:jc w:val="center"/>
              <w:rPr>
                <w:sz w:val="28"/>
                <w:szCs w:val="28"/>
              </w:rPr>
            </w:pPr>
            <w:r w:rsidRPr="00762210">
              <w:rPr>
                <w:sz w:val="28"/>
                <w:szCs w:val="28"/>
                <w:lang w:val="uk-UA"/>
              </w:rPr>
              <w:t xml:space="preserve">Які сильні сторони компанії не так очевидні для покупців і </w:t>
            </w:r>
            <w:r>
              <w:rPr>
                <w:sz w:val="28"/>
                <w:szCs w:val="28"/>
                <w:lang w:val="uk-UA"/>
              </w:rPr>
              <w:t>потребують  більш ефективні</w:t>
            </w:r>
            <w:r w:rsidRPr="00762210">
              <w:rPr>
                <w:sz w:val="28"/>
                <w:szCs w:val="28"/>
                <w:lang w:val="uk-UA"/>
              </w:rPr>
              <w:t xml:space="preserve"> комунікації?</w:t>
            </w:r>
          </w:p>
        </w:tc>
      </w:tr>
      <w:tr w:rsidR="001956B8" w:rsidRPr="00762210" w14:paraId="582B61FC" w14:textId="77777777" w:rsidTr="005B11E3">
        <w:tc>
          <w:tcPr>
            <w:tcW w:w="0" w:type="auto"/>
            <w:vAlign w:val="center"/>
          </w:tcPr>
          <w:p w14:paraId="6ED40E09" w14:textId="77777777" w:rsidR="001956B8" w:rsidRPr="00762210" w:rsidRDefault="001956B8" w:rsidP="005B11E3">
            <w:pPr>
              <w:pStyle w:val="af0"/>
              <w:tabs>
                <w:tab w:val="left" w:pos="567"/>
              </w:tabs>
              <w:jc w:val="center"/>
              <w:rPr>
                <w:sz w:val="28"/>
                <w:szCs w:val="28"/>
              </w:rPr>
            </w:pPr>
            <w:r w:rsidRPr="00762210">
              <w:rPr>
                <w:b/>
                <w:sz w:val="28"/>
                <w:szCs w:val="28"/>
                <w:lang w:val="uk-UA"/>
              </w:rPr>
              <w:t>АНАЛІЗ МОЖЛИВОСТЕЙ:</w:t>
            </w:r>
          </w:p>
        </w:tc>
      </w:tr>
      <w:tr w:rsidR="001956B8" w:rsidRPr="00762210" w14:paraId="2002D36E" w14:textId="77777777" w:rsidTr="005B11E3">
        <w:tc>
          <w:tcPr>
            <w:tcW w:w="0" w:type="auto"/>
            <w:vAlign w:val="center"/>
          </w:tcPr>
          <w:p w14:paraId="135ADDFC" w14:textId="77777777" w:rsidR="001956B8" w:rsidRPr="00762210" w:rsidRDefault="001956B8" w:rsidP="005B11E3">
            <w:pPr>
              <w:pStyle w:val="af0"/>
              <w:tabs>
                <w:tab w:val="left" w:pos="567"/>
              </w:tabs>
              <w:jc w:val="center"/>
              <w:rPr>
                <w:sz w:val="28"/>
                <w:szCs w:val="28"/>
              </w:rPr>
            </w:pPr>
            <w:r>
              <w:rPr>
                <w:sz w:val="28"/>
                <w:szCs w:val="28"/>
                <w:lang w:val="uk-UA"/>
              </w:rPr>
              <w:t>Що необхідно зробити, що</w:t>
            </w:r>
            <w:r w:rsidRPr="00762210">
              <w:rPr>
                <w:sz w:val="28"/>
                <w:szCs w:val="28"/>
                <w:lang w:val="uk-UA"/>
              </w:rPr>
              <w:t>б в максимально короткий термін реалізувати можливості?</w:t>
            </w:r>
          </w:p>
        </w:tc>
      </w:tr>
      <w:tr w:rsidR="001956B8" w:rsidRPr="00762210" w14:paraId="7378E144" w14:textId="77777777" w:rsidTr="005B11E3">
        <w:tc>
          <w:tcPr>
            <w:tcW w:w="0" w:type="auto"/>
            <w:vAlign w:val="center"/>
          </w:tcPr>
          <w:p w14:paraId="2775F65C" w14:textId="77777777" w:rsidR="001956B8" w:rsidRPr="00762210" w:rsidRDefault="001956B8" w:rsidP="005B11E3">
            <w:pPr>
              <w:pStyle w:val="af0"/>
              <w:tabs>
                <w:tab w:val="left" w:pos="567"/>
              </w:tabs>
              <w:jc w:val="center"/>
              <w:rPr>
                <w:sz w:val="28"/>
                <w:szCs w:val="28"/>
              </w:rPr>
            </w:pPr>
            <w:r w:rsidRPr="00762210">
              <w:rPr>
                <w:sz w:val="28"/>
                <w:szCs w:val="28"/>
                <w:lang w:val="uk-UA"/>
              </w:rPr>
              <w:t>Як в розвитку можливостей використати сильні сторони продукту?</w:t>
            </w:r>
          </w:p>
        </w:tc>
      </w:tr>
      <w:tr w:rsidR="001956B8" w:rsidRPr="00762210" w14:paraId="264F623E" w14:textId="77777777" w:rsidTr="005B11E3">
        <w:tc>
          <w:tcPr>
            <w:tcW w:w="0" w:type="auto"/>
            <w:vAlign w:val="center"/>
          </w:tcPr>
          <w:p w14:paraId="7F66D03B" w14:textId="77777777" w:rsidR="001956B8" w:rsidRPr="00762210" w:rsidRDefault="001956B8" w:rsidP="005B11E3">
            <w:pPr>
              <w:pStyle w:val="af0"/>
              <w:tabs>
                <w:tab w:val="left" w:pos="567"/>
              </w:tabs>
              <w:jc w:val="center"/>
              <w:rPr>
                <w:sz w:val="28"/>
                <w:szCs w:val="28"/>
              </w:rPr>
            </w:pPr>
            <w:r w:rsidRPr="00762210">
              <w:rPr>
                <w:b/>
                <w:sz w:val="28"/>
                <w:szCs w:val="28"/>
                <w:lang w:val="uk-UA"/>
              </w:rPr>
              <w:t>АНАЛІЗ СЛАБКИХ СТОРІН:</w:t>
            </w:r>
          </w:p>
        </w:tc>
      </w:tr>
      <w:tr w:rsidR="001956B8" w:rsidRPr="00762210" w14:paraId="07825A9A" w14:textId="77777777" w:rsidTr="005B11E3">
        <w:tc>
          <w:tcPr>
            <w:tcW w:w="0" w:type="auto"/>
            <w:vAlign w:val="center"/>
          </w:tcPr>
          <w:p w14:paraId="4E78B346" w14:textId="77777777" w:rsidR="001956B8" w:rsidRPr="00762210" w:rsidRDefault="001956B8" w:rsidP="005B11E3">
            <w:pPr>
              <w:pStyle w:val="af0"/>
              <w:tabs>
                <w:tab w:val="left" w:pos="567"/>
              </w:tabs>
              <w:jc w:val="center"/>
              <w:rPr>
                <w:sz w:val="28"/>
                <w:szCs w:val="28"/>
              </w:rPr>
            </w:pPr>
            <w:r w:rsidRPr="00762210">
              <w:rPr>
                <w:sz w:val="28"/>
                <w:szCs w:val="28"/>
                <w:lang w:val="uk-UA"/>
              </w:rPr>
              <w:t>Як мінімізувати вплив слабких сторін на продукт?</w:t>
            </w:r>
          </w:p>
        </w:tc>
      </w:tr>
      <w:tr w:rsidR="001956B8" w:rsidRPr="00762210" w14:paraId="0DCA3D69" w14:textId="77777777" w:rsidTr="005B11E3">
        <w:tblPrEx>
          <w:tblLook w:val="0000" w:firstRow="0" w:lastRow="0" w:firstColumn="0" w:lastColumn="0" w:noHBand="0" w:noVBand="0"/>
        </w:tblPrEx>
        <w:trPr>
          <w:trHeight w:val="557"/>
        </w:trPr>
        <w:tc>
          <w:tcPr>
            <w:tcW w:w="0" w:type="auto"/>
            <w:vAlign w:val="center"/>
          </w:tcPr>
          <w:p w14:paraId="2EDA7514" w14:textId="77777777" w:rsidR="001956B8" w:rsidRPr="00762210" w:rsidRDefault="001956B8" w:rsidP="005B11E3">
            <w:pPr>
              <w:pStyle w:val="af0"/>
              <w:tabs>
                <w:tab w:val="left" w:pos="567"/>
              </w:tabs>
              <w:jc w:val="center"/>
              <w:rPr>
                <w:sz w:val="28"/>
                <w:szCs w:val="28"/>
              </w:rPr>
            </w:pPr>
            <w:r w:rsidRPr="00762210">
              <w:rPr>
                <w:sz w:val="28"/>
                <w:szCs w:val="28"/>
                <w:lang w:val="uk-UA"/>
              </w:rPr>
              <w:t>План дій з усунення слабких сторін</w:t>
            </w:r>
          </w:p>
        </w:tc>
      </w:tr>
      <w:tr w:rsidR="001956B8" w:rsidRPr="00762210" w14:paraId="5407CEF3" w14:textId="77777777" w:rsidTr="005B11E3">
        <w:trPr>
          <w:trHeight w:val="565"/>
        </w:trPr>
        <w:tc>
          <w:tcPr>
            <w:tcW w:w="0" w:type="auto"/>
            <w:vAlign w:val="center"/>
          </w:tcPr>
          <w:p w14:paraId="22A2A104" w14:textId="77777777" w:rsidR="001956B8" w:rsidRPr="00762210" w:rsidRDefault="001956B8" w:rsidP="005B11E3">
            <w:pPr>
              <w:pStyle w:val="af0"/>
              <w:tabs>
                <w:tab w:val="left" w:pos="567"/>
              </w:tabs>
              <w:jc w:val="center"/>
              <w:rPr>
                <w:sz w:val="28"/>
                <w:szCs w:val="28"/>
              </w:rPr>
            </w:pPr>
            <w:r>
              <w:rPr>
                <w:sz w:val="28"/>
                <w:szCs w:val="28"/>
                <w:lang w:val="uk-UA"/>
              </w:rPr>
              <w:t>Як приховати слабкі сторони?</w:t>
            </w:r>
          </w:p>
        </w:tc>
      </w:tr>
      <w:tr w:rsidR="001956B8" w:rsidRPr="00762210" w14:paraId="3B06856B" w14:textId="77777777" w:rsidTr="005B11E3">
        <w:trPr>
          <w:trHeight w:val="250"/>
        </w:trPr>
        <w:tc>
          <w:tcPr>
            <w:tcW w:w="0" w:type="auto"/>
            <w:vAlign w:val="center"/>
          </w:tcPr>
          <w:p w14:paraId="4A9B1878" w14:textId="77777777" w:rsidR="001956B8" w:rsidRPr="00762210" w:rsidRDefault="001956B8" w:rsidP="005B11E3">
            <w:pPr>
              <w:pStyle w:val="af0"/>
              <w:tabs>
                <w:tab w:val="left" w:pos="567"/>
              </w:tabs>
              <w:jc w:val="center"/>
              <w:rPr>
                <w:sz w:val="28"/>
                <w:szCs w:val="28"/>
              </w:rPr>
            </w:pPr>
            <w:r w:rsidRPr="00762210">
              <w:rPr>
                <w:b/>
                <w:sz w:val="28"/>
                <w:szCs w:val="28"/>
                <w:lang w:val="uk-UA"/>
              </w:rPr>
              <w:t>АНАЛІЗ ЗАГРОЗ:</w:t>
            </w:r>
          </w:p>
        </w:tc>
      </w:tr>
      <w:tr w:rsidR="001956B8" w:rsidRPr="00762210" w14:paraId="1DC749BA" w14:textId="77777777" w:rsidTr="005B11E3">
        <w:trPr>
          <w:trHeight w:val="523"/>
        </w:trPr>
        <w:tc>
          <w:tcPr>
            <w:tcW w:w="0" w:type="auto"/>
            <w:vAlign w:val="center"/>
          </w:tcPr>
          <w:p w14:paraId="04391AD7" w14:textId="77777777" w:rsidR="001956B8" w:rsidRPr="00762210" w:rsidRDefault="001956B8" w:rsidP="005B11E3">
            <w:pPr>
              <w:pStyle w:val="af0"/>
              <w:tabs>
                <w:tab w:val="left" w:pos="567"/>
              </w:tabs>
              <w:jc w:val="center"/>
              <w:rPr>
                <w:sz w:val="28"/>
                <w:szCs w:val="28"/>
              </w:rPr>
            </w:pPr>
            <w:r w:rsidRPr="00762210">
              <w:rPr>
                <w:sz w:val="28"/>
                <w:szCs w:val="28"/>
                <w:lang w:val="uk-UA"/>
              </w:rPr>
              <w:t>Яким чином можна нейтралізувати загрози?</w:t>
            </w:r>
          </w:p>
        </w:tc>
      </w:tr>
      <w:tr w:rsidR="001956B8" w:rsidRPr="00762210" w14:paraId="7BBB6AD5" w14:textId="77777777" w:rsidTr="005B11E3">
        <w:trPr>
          <w:trHeight w:val="401"/>
        </w:trPr>
        <w:tc>
          <w:tcPr>
            <w:tcW w:w="0" w:type="auto"/>
            <w:vAlign w:val="center"/>
          </w:tcPr>
          <w:p w14:paraId="01643114" w14:textId="77777777" w:rsidR="001956B8" w:rsidRPr="00762210" w:rsidRDefault="001956B8" w:rsidP="005B11E3">
            <w:pPr>
              <w:pStyle w:val="af0"/>
              <w:tabs>
                <w:tab w:val="left" w:pos="567"/>
              </w:tabs>
              <w:jc w:val="center"/>
              <w:rPr>
                <w:sz w:val="28"/>
                <w:szCs w:val="28"/>
              </w:rPr>
            </w:pPr>
            <w:r w:rsidRPr="00762210">
              <w:rPr>
                <w:sz w:val="28"/>
                <w:szCs w:val="28"/>
                <w:lang w:val="uk-UA"/>
              </w:rPr>
              <w:t>Чи можна перетворити загрози в можливості бізнесу і в джерела росту продажів?</w:t>
            </w:r>
          </w:p>
        </w:tc>
      </w:tr>
    </w:tbl>
    <w:p w14:paraId="5FFE71C7" w14:textId="77777777" w:rsidR="001956B8" w:rsidRPr="00FF7E63" w:rsidRDefault="001956B8" w:rsidP="001956B8">
      <w:pPr>
        <w:pStyle w:val="a5"/>
        <w:spacing w:line="240" w:lineRule="auto"/>
        <w:ind w:left="0" w:firstLine="709"/>
        <w:jc w:val="both"/>
        <w:rPr>
          <w:rFonts w:ascii="Times New Roman" w:hAnsi="Times New Roman"/>
          <w:sz w:val="28"/>
          <w:szCs w:val="28"/>
          <w:lang w:val="uk-UA"/>
        </w:rPr>
      </w:pPr>
      <w:r w:rsidRPr="00FF7E63">
        <w:rPr>
          <w:rFonts w:ascii="Times New Roman" w:hAnsi="Times New Roman"/>
          <w:sz w:val="28"/>
          <w:szCs w:val="28"/>
          <w:lang w:val="uk-UA"/>
        </w:rPr>
        <w:t>Джерело: [63; 64</w:t>
      </w:r>
      <w:r>
        <w:rPr>
          <w:rFonts w:ascii="Times New Roman" w:hAnsi="Times New Roman"/>
          <w:sz w:val="28"/>
          <w:szCs w:val="28"/>
          <w:lang w:val="uk-UA"/>
        </w:rPr>
        <w:t>]</w:t>
      </w:r>
      <w:r w:rsidR="00E025CE">
        <w:rPr>
          <w:rFonts w:ascii="Times New Roman" w:hAnsi="Times New Roman"/>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3540"/>
        <w:gridCol w:w="3732"/>
      </w:tblGrid>
      <w:tr w:rsidR="001956B8" w:rsidRPr="00762210" w14:paraId="46E46FEB" w14:textId="77777777" w:rsidTr="00676A53">
        <w:trPr>
          <w:trHeight w:val="486"/>
        </w:trPr>
        <w:tc>
          <w:tcPr>
            <w:tcW w:w="1085" w:type="pct"/>
            <w:vAlign w:val="center"/>
          </w:tcPr>
          <w:p w14:paraId="3F5FC32C"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eastAsia="ru-RU"/>
              </w:rPr>
            </w:pPr>
            <w:r w:rsidRPr="00762210">
              <w:rPr>
                <w:rFonts w:ascii="Times New Roman" w:hAnsi="Times New Roman"/>
                <w:b/>
                <w:sz w:val="28"/>
                <w:szCs w:val="28"/>
                <w:lang w:val="uk-UA"/>
              </w:rPr>
              <w:lastRenderedPageBreak/>
              <w:t>ЧИННИКИ</w:t>
            </w:r>
          </w:p>
        </w:tc>
        <w:tc>
          <w:tcPr>
            <w:tcW w:w="3915" w:type="pct"/>
            <w:gridSpan w:val="2"/>
            <w:vAlign w:val="center"/>
          </w:tcPr>
          <w:p w14:paraId="57CF4DB1"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en-US" w:eastAsia="ru-RU"/>
              </w:rPr>
            </w:pPr>
            <w:r w:rsidRPr="00762210">
              <w:rPr>
                <w:rFonts w:ascii="Times New Roman" w:hAnsi="Times New Roman"/>
                <w:b/>
                <w:sz w:val="28"/>
                <w:szCs w:val="28"/>
                <w:lang w:val="en-US" w:eastAsia="ru-RU"/>
              </w:rPr>
              <w:t>“</w:t>
            </w:r>
            <w:r w:rsidRPr="00762210">
              <w:rPr>
                <w:rFonts w:ascii="Times New Roman" w:hAnsi="Times New Roman"/>
                <w:b/>
                <w:sz w:val="28"/>
                <w:szCs w:val="28"/>
                <w:lang w:val="uk-UA" w:eastAsia="ru-RU"/>
              </w:rPr>
              <w:t>SWOT"</w:t>
            </w:r>
          </w:p>
        </w:tc>
      </w:tr>
      <w:tr w:rsidR="001956B8" w:rsidRPr="00762210" w14:paraId="561E5143" w14:textId="77777777" w:rsidTr="00676A53">
        <w:trPr>
          <w:trHeight w:val="421"/>
        </w:trPr>
        <w:tc>
          <w:tcPr>
            <w:tcW w:w="1085" w:type="pct"/>
            <w:vMerge w:val="restart"/>
            <w:vAlign w:val="center"/>
          </w:tcPr>
          <w:p w14:paraId="44A6646F"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uk-UA"/>
              </w:rPr>
            </w:pPr>
            <w:r w:rsidRPr="00762210">
              <w:rPr>
                <w:rFonts w:ascii="Times New Roman" w:hAnsi="Times New Roman"/>
                <w:b/>
                <w:sz w:val="28"/>
                <w:szCs w:val="28"/>
                <w:lang w:val="uk-UA"/>
              </w:rPr>
              <w:t>ВНУТРІШНІ</w:t>
            </w:r>
          </w:p>
        </w:tc>
        <w:tc>
          <w:tcPr>
            <w:tcW w:w="1906" w:type="pct"/>
            <w:vAlign w:val="center"/>
          </w:tcPr>
          <w:p w14:paraId="3E67DCE7"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uk-UA"/>
              </w:rPr>
            </w:pPr>
            <w:r w:rsidRPr="00762210">
              <w:rPr>
                <w:rFonts w:ascii="Times New Roman" w:hAnsi="Times New Roman"/>
                <w:b/>
                <w:sz w:val="28"/>
                <w:szCs w:val="28"/>
                <w:lang w:val="uk-UA"/>
              </w:rPr>
              <w:t>СИЛА</w:t>
            </w:r>
          </w:p>
        </w:tc>
        <w:tc>
          <w:tcPr>
            <w:tcW w:w="2009" w:type="pct"/>
            <w:vAlign w:val="center"/>
          </w:tcPr>
          <w:p w14:paraId="319256F2"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uk-UA"/>
              </w:rPr>
            </w:pPr>
            <w:r w:rsidRPr="00762210">
              <w:rPr>
                <w:rFonts w:ascii="Times New Roman" w:hAnsi="Times New Roman"/>
                <w:b/>
                <w:sz w:val="28"/>
                <w:szCs w:val="28"/>
                <w:lang w:val="uk-UA"/>
              </w:rPr>
              <w:t>СЛАБКІСТЬ</w:t>
            </w:r>
          </w:p>
        </w:tc>
      </w:tr>
      <w:tr w:rsidR="001956B8" w:rsidRPr="00762210" w14:paraId="5D80A86A" w14:textId="77777777" w:rsidTr="00676A53">
        <w:trPr>
          <w:trHeight w:val="1921"/>
        </w:trPr>
        <w:tc>
          <w:tcPr>
            <w:tcW w:w="1085" w:type="pct"/>
            <w:vMerge/>
          </w:tcPr>
          <w:p w14:paraId="64205EE4"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uk-UA"/>
              </w:rPr>
            </w:pPr>
          </w:p>
        </w:tc>
        <w:tc>
          <w:tcPr>
            <w:tcW w:w="1906" w:type="pct"/>
          </w:tcPr>
          <w:p w14:paraId="48E52BB7"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Лідерство на ринку;</w:t>
            </w:r>
          </w:p>
          <w:p w14:paraId="1ACAF1FC"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Можливість впливати на ціни;</w:t>
            </w:r>
          </w:p>
          <w:p w14:paraId="76B2169A"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Кваліфікований персонал;</w:t>
            </w:r>
          </w:p>
          <w:p w14:paraId="291A0BC8"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Конкурентні ціни;</w:t>
            </w:r>
          </w:p>
          <w:p w14:paraId="6742B89E"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Висока рентабельність;</w:t>
            </w:r>
          </w:p>
          <w:p w14:paraId="05B171C0"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Достатні потужності і склади;</w:t>
            </w:r>
          </w:p>
          <w:p w14:paraId="036578E4" w14:textId="77777777" w:rsidR="001956B8" w:rsidRPr="003C1568" w:rsidRDefault="001956B8" w:rsidP="000B23B1">
            <w:pPr>
              <w:numPr>
                <w:ilvl w:val="0"/>
                <w:numId w:val="40"/>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Сучасне устаткування.</w:t>
            </w:r>
          </w:p>
        </w:tc>
        <w:tc>
          <w:tcPr>
            <w:tcW w:w="2009" w:type="pct"/>
          </w:tcPr>
          <w:p w14:paraId="66DB87C3" w14:textId="77777777" w:rsidR="001956B8" w:rsidRPr="003C1568" w:rsidRDefault="001956B8" w:rsidP="000B23B1">
            <w:pPr>
              <w:numPr>
                <w:ilvl w:val="0"/>
                <w:numId w:val="44"/>
              </w:numPr>
              <w:tabs>
                <w:tab w:val="left" w:pos="433"/>
              </w:tabs>
              <w:spacing w:before="100" w:beforeAutospacing="1" w:after="100" w:afterAutospacing="1" w:line="240" w:lineRule="auto"/>
              <w:ind w:left="0" w:firstLine="0"/>
              <w:contextualSpacing/>
              <w:rPr>
                <w:rFonts w:ascii="Times New Roman" w:hAnsi="Times New Roman"/>
                <w:sz w:val="24"/>
                <w:szCs w:val="24"/>
                <w:lang w:val="uk-UA" w:eastAsia="ru-RU"/>
              </w:rPr>
            </w:pPr>
            <w:r w:rsidRPr="003C1568">
              <w:rPr>
                <w:rFonts w:ascii="Times New Roman" w:hAnsi="Times New Roman"/>
                <w:sz w:val="24"/>
                <w:szCs w:val="24"/>
                <w:lang w:val="uk-UA" w:eastAsia="ru-RU"/>
              </w:rPr>
              <w:t>Відтік фахівців до конкурентів;</w:t>
            </w:r>
          </w:p>
          <w:p w14:paraId="0EF421E1" w14:textId="77777777" w:rsidR="001956B8" w:rsidRPr="003C1568" w:rsidRDefault="001956B8" w:rsidP="000B23B1">
            <w:pPr>
              <w:numPr>
                <w:ilvl w:val="0"/>
                <w:numId w:val="44"/>
              </w:numPr>
              <w:tabs>
                <w:tab w:val="left" w:pos="433"/>
              </w:tabs>
              <w:spacing w:before="100" w:beforeAutospacing="1" w:after="100" w:afterAutospacing="1" w:line="240" w:lineRule="auto"/>
              <w:ind w:left="0" w:firstLine="0"/>
              <w:contextualSpacing/>
              <w:rPr>
                <w:rFonts w:ascii="Times New Roman" w:hAnsi="Times New Roman"/>
                <w:sz w:val="24"/>
                <w:szCs w:val="24"/>
                <w:lang w:val="uk-UA" w:eastAsia="ru-RU"/>
              </w:rPr>
            </w:pPr>
            <w:r w:rsidRPr="003C1568">
              <w:rPr>
                <w:rFonts w:ascii="Times New Roman" w:hAnsi="Times New Roman"/>
                <w:sz w:val="24"/>
                <w:szCs w:val="24"/>
                <w:lang w:val="uk-UA" w:eastAsia="ru-RU"/>
              </w:rPr>
              <w:t xml:space="preserve">Відставання у впровадженні </w:t>
            </w:r>
            <w:r w:rsidRPr="003C1568">
              <w:rPr>
                <w:rFonts w:ascii="Times New Roman" w:hAnsi="Times New Roman"/>
                <w:sz w:val="24"/>
                <w:szCs w:val="24"/>
                <w:lang w:val="uk-UA"/>
              </w:rPr>
              <w:t>продукції (послуги);</w:t>
            </w:r>
          </w:p>
          <w:p w14:paraId="46C466A4" w14:textId="77777777" w:rsidR="001956B8" w:rsidRPr="003C1568" w:rsidRDefault="001956B8" w:rsidP="000B23B1">
            <w:pPr>
              <w:numPr>
                <w:ilvl w:val="0"/>
                <w:numId w:val="44"/>
              </w:numPr>
              <w:tabs>
                <w:tab w:val="left" w:pos="433"/>
              </w:tabs>
              <w:spacing w:before="100" w:beforeAutospacing="1" w:after="100" w:afterAutospacing="1" w:line="240" w:lineRule="auto"/>
              <w:ind w:left="0" w:firstLine="0"/>
              <w:contextualSpacing/>
              <w:rPr>
                <w:rFonts w:ascii="Times New Roman" w:hAnsi="Times New Roman"/>
                <w:sz w:val="24"/>
                <w:szCs w:val="24"/>
                <w:lang w:val="uk-UA" w:eastAsia="ru-RU"/>
              </w:rPr>
            </w:pPr>
            <w:r w:rsidRPr="003C1568">
              <w:rPr>
                <w:rFonts w:ascii="Times New Roman" w:hAnsi="Times New Roman"/>
                <w:sz w:val="24"/>
                <w:szCs w:val="24"/>
                <w:lang w:val="uk-UA" w:eastAsia="ru-RU"/>
              </w:rPr>
              <w:t>Слабка робота відділу обслуговування;</w:t>
            </w:r>
          </w:p>
          <w:p w14:paraId="77A27A5D" w14:textId="77777777" w:rsidR="001956B8" w:rsidRPr="003C1568" w:rsidRDefault="001956B8" w:rsidP="000B23B1">
            <w:pPr>
              <w:numPr>
                <w:ilvl w:val="0"/>
                <w:numId w:val="44"/>
              </w:numPr>
              <w:tabs>
                <w:tab w:val="left" w:pos="433"/>
              </w:tabs>
              <w:spacing w:before="100" w:beforeAutospacing="1" w:after="100" w:afterAutospacing="1" w:line="240" w:lineRule="auto"/>
              <w:ind w:left="0" w:firstLine="0"/>
              <w:contextualSpacing/>
              <w:rPr>
                <w:rFonts w:ascii="Times New Roman" w:hAnsi="Times New Roman"/>
                <w:sz w:val="24"/>
                <w:szCs w:val="24"/>
                <w:lang w:val="uk-UA" w:eastAsia="ru-RU"/>
              </w:rPr>
            </w:pPr>
            <w:r w:rsidRPr="003C1568">
              <w:rPr>
                <w:rFonts w:ascii="Times New Roman" w:hAnsi="Times New Roman"/>
                <w:sz w:val="24"/>
                <w:szCs w:val="24"/>
                <w:lang w:val="uk-UA" w:eastAsia="ru-RU"/>
              </w:rPr>
              <w:t>Слабка реклама;</w:t>
            </w:r>
          </w:p>
          <w:p w14:paraId="2F3D4B5B" w14:textId="77777777" w:rsidR="001956B8" w:rsidRPr="003C1568" w:rsidRDefault="001956B8" w:rsidP="000B23B1">
            <w:pPr>
              <w:numPr>
                <w:ilvl w:val="0"/>
                <w:numId w:val="44"/>
              </w:numPr>
              <w:tabs>
                <w:tab w:val="left" w:pos="433"/>
              </w:tabs>
              <w:spacing w:before="100" w:beforeAutospacing="1" w:after="100" w:afterAutospacing="1" w:line="240" w:lineRule="auto"/>
              <w:ind w:left="0" w:firstLine="0"/>
              <w:contextualSpacing/>
              <w:rPr>
                <w:rFonts w:ascii="Times New Roman" w:hAnsi="Times New Roman"/>
                <w:sz w:val="24"/>
                <w:szCs w:val="24"/>
                <w:lang w:val="uk-UA" w:eastAsia="ru-RU"/>
              </w:rPr>
            </w:pPr>
            <w:r w:rsidRPr="003C1568">
              <w:rPr>
                <w:rFonts w:ascii="Times New Roman" w:hAnsi="Times New Roman"/>
                <w:sz w:val="24"/>
                <w:szCs w:val="24"/>
                <w:lang w:val="uk-UA" w:eastAsia="ru-RU"/>
              </w:rPr>
              <w:t>Поганий сайт.</w:t>
            </w:r>
          </w:p>
        </w:tc>
      </w:tr>
      <w:tr w:rsidR="001956B8" w:rsidRPr="00762210" w14:paraId="066C8389" w14:textId="77777777" w:rsidTr="00676A53">
        <w:trPr>
          <w:trHeight w:val="250"/>
        </w:trPr>
        <w:tc>
          <w:tcPr>
            <w:tcW w:w="1085" w:type="pct"/>
            <w:vMerge w:val="restart"/>
            <w:vAlign w:val="center"/>
          </w:tcPr>
          <w:p w14:paraId="2BC9D9DA"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val="uk-UA"/>
              </w:rPr>
            </w:pPr>
            <w:r w:rsidRPr="00762210">
              <w:rPr>
                <w:rFonts w:ascii="Times New Roman" w:hAnsi="Times New Roman"/>
                <w:b/>
                <w:sz w:val="28"/>
                <w:szCs w:val="28"/>
                <w:lang w:val="uk-UA"/>
              </w:rPr>
              <w:t>ЗОВНІШНІ</w:t>
            </w:r>
          </w:p>
        </w:tc>
        <w:tc>
          <w:tcPr>
            <w:tcW w:w="1906" w:type="pct"/>
          </w:tcPr>
          <w:p w14:paraId="79B756E2" w14:textId="77777777" w:rsidR="001956B8" w:rsidRPr="00762210" w:rsidRDefault="001956B8" w:rsidP="005B11E3">
            <w:pPr>
              <w:tabs>
                <w:tab w:val="left" w:pos="433"/>
              </w:tabs>
              <w:spacing w:before="100" w:beforeAutospacing="1" w:after="100" w:afterAutospacing="1" w:line="240" w:lineRule="auto"/>
              <w:contextualSpacing/>
              <w:jc w:val="center"/>
              <w:rPr>
                <w:rFonts w:ascii="Times New Roman" w:hAnsi="Times New Roman"/>
                <w:b/>
                <w:sz w:val="28"/>
                <w:szCs w:val="28"/>
                <w:lang w:eastAsia="ru-RU"/>
              </w:rPr>
            </w:pPr>
            <w:r w:rsidRPr="00762210">
              <w:rPr>
                <w:rFonts w:ascii="Times New Roman" w:hAnsi="Times New Roman"/>
                <w:b/>
                <w:sz w:val="28"/>
                <w:szCs w:val="28"/>
                <w:lang w:val="uk-UA"/>
              </w:rPr>
              <w:t>МОЖЛИВОСТІ</w:t>
            </w:r>
          </w:p>
        </w:tc>
        <w:tc>
          <w:tcPr>
            <w:tcW w:w="2009" w:type="pct"/>
          </w:tcPr>
          <w:p w14:paraId="098D2260" w14:textId="77777777" w:rsidR="001956B8" w:rsidRPr="00762210" w:rsidRDefault="001956B8" w:rsidP="005B11E3">
            <w:pPr>
              <w:spacing w:before="100" w:beforeAutospacing="1" w:after="100" w:afterAutospacing="1" w:line="240" w:lineRule="auto"/>
              <w:contextualSpacing/>
              <w:jc w:val="center"/>
              <w:rPr>
                <w:rFonts w:ascii="Times New Roman" w:hAnsi="Times New Roman"/>
                <w:b/>
                <w:sz w:val="28"/>
                <w:szCs w:val="28"/>
                <w:lang w:eastAsia="ru-RU"/>
              </w:rPr>
            </w:pPr>
            <w:r w:rsidRPr="00762210">
              <w:rPr>
                <w:rFonts w:ascii="Times New Roman" w:hAnsi="Times New Roman"/>
                <w:b/>
                <w:sz w:val="28"/>
                <w:szCs w:val="28"/>
                <w:lang w:val="uk-UA"/>
              </w:rPr>
              <w:t>ЗАГРОЗИ</w:t>
            </w:r>
          </w:p>
        </w:tc>
      </w:tr>
      <w:tr w:rsidR="001956B8" w:rsidRPr="00762210" w14:paraId="13AA033F" w14:textId="77777777" w:rsidTr="00676A53">
        <w:trPr>
          <w:trHeight w:val="2811"/>
        </w:trPr>
        <w:tc>
          <w:tcPr>
            <w:tcW w:w="1085" w:type="pct"/>
            <w:vMerge/>
          </w:tcPr>
          <w:p w14:paraId="0BFEDD43" w14:textId="77777777" w:rsidR="001956B8" w:rsidRPr="00762210" w:rsidRDefault="001956B8" w:rsidP="005B11E3">
            <w:pPr>
              <w:spacing w:before="100" w:beforeAutospacing="1" w:after="100" w:afterAutospacing="1" w:line="240" w:lineRule="auto"/>
              <w:contextualSpacing/>
              <w:rPr>
                <w:rFonts w:ascii="Times New Roman" w:hAnsi="Times New Roman"/>
                <w:sz w:val="28"/>
                <w:szCs w:val="28"/>
                <w:lang w:eastAsia="ru-RU"/>
              </w:rPr>
            </w:pPr>
          </w:p>
        </w:tc>
        <w:tc>
          <w:tcPr>
            <w:tcW w:w="1906" w:type="pct"/>
          </w:tcPr>
          <w:p w14:paraId="4B7B198C" w14:textId="77777777" w:rsidR="001956B8" w:rsidRPr="003C1568" w:rsidRDefault="001956B8" w:rsidP="000B23B1">
            <w:pPr>
              <w:numPr>
                <w:ilvl w:val="0"/>
                <w:numId w:val="41"/>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eastAsia="ru-RU"/>
              </w:rPr>
              <w:t>Зростаючий ринок дає можливість екстенсивного росту;</w:t>
            </w:r>
          </w:p>
          <w:p w14:paraId="4C8FF144" w14:textId="77777777" w:rsidR="001956B8" w:rsidRPr="003C1568" w:rsidRDefault="001956B8" w:rsidP="000B23B1">
            <w:pPr>
              <w:numPr>
                <w:ilvl w:val="0"/>
                <w:numId w:val="41"/>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Можливість впливати на ціни;</w:t>
            </w:r>
          </w:p>
          <w:p w14:paraId="49279CA3" w14:textId="77777777" w:rsidR="001956B8" w:rsidRPr="003C1568" w:rsidRDefault="001956B8" w:rsidP="000B23B1">
            <w:pPr>
              <w:numPr>
                <w:ilvl w:val="0"/>
                <w:numId w:val="41"/>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Можливість освоєння нових ринків поза регіоном;</w:t>
            </w:r>
          </w:p>
          <w:p w14:paraId="0FB0F861" w14:textId="77777777" w:rsidR="001956B8" w:rsidRPr="003C1568" w:rsidRDefault="001956B8" w:rsidP="000B23B1">
            <w:pPr>
              <w:numPr>
                <w:ilvl w:val="0"/>
                <w:numId w:val="41"/>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Можливість залучення дешевого кредиту;</w:t>
            </w:r>
          </w:p>
          <w:p w14:paraId="13354894" w14:textId="77777777" w:rsidR="001956B8" w:rsidRPr="003C1568" w:rsidRDefault="001956B8" w:rsidP="000B23B1">
            <w:pPr>
              <w:numPr>
                <w:ilvl w:val="0"/>
                <w:numId w:val="41"/>
              </w:numPr>
              <w:tabs>
                <w:tab w:val="left" w:pos="433"/>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Можливості для швидкого впровадження інновацій.</w:t>
            </w:r>
          </w:p>
        </w:tc>
        <w:tc>
          <w:tcPr>
            <w:tcW w:w="2009" w:type="pct"/>
          </w:tcPr>
          <w:p w14:paraId="7E2E171A"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Якість продукту конкурентів перестає бути гірше за нашу;</w:t>
            </w:r>
          </w:p>
          <w:p w14:paraId="49392945"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Ріст ринку в інтернеті, де ми не лідери;</w:t>
            </w:r>
          </w:p>
          <w:p w14:paraId="30F11A67"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Ризик позбутися держзамовлення;</w:t>
            </w:r>
          </w:p>
          <w:p w14:paraId="2C8EAF32"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Втрата впізнаваності серед майбутніх клієнтів;</w:t>
            </w:r>
          </w:p>
          <w:p w14:paraId="78E3D977"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У конкурентів краще сервіс;</w:t>
            </w:r>
          </w:p>
          <w:p w14:paraId="581AB54C" w14:textId="77777777" w:rsidR="001956B8" w:rsidRPr="003C1568" w:rsidRDefault="001956B8" w:rsidP="000B23B1">
            <w:pPr>
              <w:numPr>
                <w:ilvl w:val="0"/>
                <w:numId w:val="42"/>
              </w:numPr>
              <w:tabs>
                <w:tab w:val="left" w:pos="362"/>
              </w:tabs>
              <w:spacing w:before="100" w:beforeAutospacing="1" w:after="100" w:afterAutospacing="1" w:line="240" w:lineRule="auto"/>
              <w:ind w:left="0" w:firstLine="0"/>
              <w:contextualSpacing/>
              <w:rPr>
                <w:rFonts w:ascii="Times New Roman" w:hAnsi="Times New Roman"/>
                <w:sz w:val="24"/>
                <w:szCs w:val="24"/>
                <w:lang w:eastAsia="ru-RU"/>
              </w:rPr>
            </w:pPr>
            <w:r w:rsidRPr="003C1568">
              <w:rPr>
                <w:rFonts w:ascii="Times New Roman" w:hAnsi="Times New Roman"/>
                <w:sz w:val="24"/>
                <w:szCs w:val="24"/>
                <w:lang w:val="uk-UA"/>
              </w:rPr>
              <w:t>Посилення конкурентів за рахунок впровадження нової продукції (послуги).</w:t>
            </w:r>
          </w:p>
        </w:tc>
      </w:tr>
    </w:tbl>
    <w:p w14:paraId="7C4B4B2B" w14:textId="77777777" w:rsidR="001956B8" w:rsidRDefault="001956B8" w:rsidP="001956B8">
      <w:pPr>
        <w:spacing w:before="100" w:beforeAutospacing="1" w:after="100" w:afterAutospacing="1" w:line="240" w:lineRule="auto"/>
        <w:ind w:firstLine="709"/>
        <w:contextualSpacing/>
        <w:rPr>
          <w:rFonts w:ascii="Times New Roman" w:hAnsi="Times New Roman"/>
          <w:spacing w:val="-10"/>
          <w:sz w:val="28"/>
          <w:szCs w:val="28"/>
        </w:rPr>
      </w:pPr>
    </w:p>
    <w:p w14:paraId="6F8FB52B" w14:textId="77777777" w:rsidR="001956B8" w:rsidRPr="00564D16" w:rsidRDefault="001956B8" w:rsidP="00187059">
      <w:pPr>
        <w:spacing w:before="100" w:beforeAutospacing="1" w:after="100" w:afterAutospacing="1" w:line="240" w:lineRule="auto"/>
        <w:contextualSpacing/>
        <w:jc w:val="center"/>
        <w:rPr>
          <w:rFonts w:ascii="Times New Roman" w:hAnsi="Times New Roman"/>
          <w:i/>
          <w:iCs/>
          <w:sz w:val="28"/>
          <w:szCs w:val="28"/>
          <w:lang w:val="uk-UA"/>
        </w:rPr>
      </w:pPr>
      <w:r w:rsidRPr="00564D16">
        <w:rPr>
          <w:rFonts w:ascii="Times New Roman" w:hAnsi="Times New Roman"/>
          <w:i/>
          <w:spacing w:val="-10"/>
          <w:sz w:val="28"/>
          <w:szCs w:val="28"/>
        </w:rPr>
        <w:t xml:space="preserve">Рисунок  </w:t>
      </w:r>
      <w:r w:rsidRPr="00564D16">
        <w:rPr>
          <w:rFonts w:ascii="Times New Roman" w:hAnsi="Times New Roman"/>
          <w:i/>
          <w:spacing w:val="-10"/>
          <w:sz w:val="28"/>
          <w:szCs w:val="28"/>
          <w:lang w:val="uk-UA"/>
        </w:rPr>
        <w:t>4.</w:t>
      </w:r>
      <w:r w:rsidR="0007358F">
        <w:rPr>
          <w:rFonts w:ascii="Times New Roman" w:hAnsi="Times New Roman"/>
          <w:i/>
          <w:spacing w:val="-10"/>
          <w:sz w:val="28"/>
          <w:szCs w:val="28"/>
          <w:lang w:val="uk-UA"/>
        </w:rPr>
        <w:t>5</w:t>
      </w:r>
      <w:r w:rsidRPr="00564D16">
        <w:rPr>
          <w:rFonts w:ascii="Times New Roman" w:hAnsi="Times New Roman"/>
          <w:i/>
          <w:spacing w:val="-10"/>
          <w:sz w:val="28"/>
          <w:szCs w:val="28"/>
          <w:lang w:val="uk-UA"/>
        </w:rPr>
        <w:t xml:space="preserve"> </w:t>
      </w:r>
      <w:r w:rsidRPr="00564D16">
        <w:rPr>
          <w:rFonts w:ascii="Times New Roman" w:hAnsi="Times New Roman"/>
          <w:i/>
          <w:sz w:val="28"/>
          <w:szCs w:val="28"/>
          <w:lang w:val="uk-UA"/>
        </w:rPr>
        <w:t>–</w:t>
      </w:r>
      <w:r w:rsidRPr="00564D16">
        <w:rPr>
          <w:rFonts w:ascii="Times New Roman" w:hAnsi="Times New Roman"/>
          <w:i/>
          <w:spacing w:val="-10"/>
          <w:sz w:val="28"/>
          <w:szCs w:val="28"/>
        </w:rPr>
        <w:t xml:space="preserve">  </w:t>
      </w:r>
      <w:r w:rsidRPr="00564D16">
        <w:rPr>
          <w:rFonts w:ascii="Times New Roman" w:hAnsi="Times New Roman"/>
          <w:i/>
          <w:iCs/>
          <w:sz w:val="28"/>
          <w:szCs w:val="28"/>
        </w:rPr>
        <w:t xml:space="preserve"> </w:t>
      </w:r>
      <w:r w:rsidRPr="00564D16">
        <w:rPr>
          <w:rFonts w:ascii="Times New Roman" w:hAnsi="Times New Roman"/>
          <w:i/>
          <w:sz w:val="28"/>
          <w:lang w:val="uk-UA"/>
        </w:rPr>
        <w:t>Приклад матриці SWOT - аналізу проекту виробництва підприємством нової продукції</w:t>
      </w:r>
    </w:p>
    <w:p w14:paraId="772618E5" w14:textId="77777777" w:rsidR="001956B8" w:rsidRPr="00FF7E63" w:rsidRDefault="001956B8" w:rsidP="001956B8">
      <w:pPr>
        <w:spacing w:before="100" w:beforeAutospacing="1" w:after="100" w:afterAutospacing="1" w:line="240" w:lineRule="auto"/>
        <w:ind w:firstLine="709"/>
        <w:contextualSpacing/>
        <w:jc w:val="both"/>
        <w:rPr>
          <w:rFonts w:ascii="Times New Roman" w:eastAsia="Times New Roman" w:hAnsi="Times New Roman"/>
          <w:sz w:val="28"/>
          <w:szCs w:val="28"/>
          <w:lang w:val="uk-UA" w:eastAsia="ru-RU"/>
        </w:rPr>
      </w:pPr>
      <w:r w:rsidRPr="00FF7E63">
        <w:rPr>
          <w:rFonts w:ascii="Times New Roman" w:hAnsi="Times New Roman"/>
          <w:noProof/>
          <w:sz w:val="28"/>
          <w:szCs w:val="28"/>
          <w:lang w:val="uk-UA" w:eastAsia="ru-RU"/>
        </w:rPr>
        <w:t xml:space="preserve">Джерело: </w:t>
      </w:r>
      <w:r w:rsidR="00E025CE">
        <w:rPr>
          <w:rFonts w:ascii="Times New Roman" w:hAnsi="Times New Roman"/>
          <w:iCs/>
          <w:sz w:val="28"/>
          <w:szCs w:val="28"/>
          <w:lang w:val="uk-UA"/>
        </w:rPr>
        <w:t xml:space="preserve"> [63; 64].</w:t>
      </w:r>
    </w:p>
    <w:p w14:paraId="0B960726"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159CFD52" w14:textId="77777777" w:rsidR="00187059" w:rsidRPr="00762210" w:rsidRDefault="00187059" w:rsidP="001956B8">
      <w:pPr>
        <w:widowControl w:val="0"/>
        <w:spacing w:after="0" w:line="240" w:lineRule="auto"/>
        <w:ind w:firstLine="709"/>
        <w:contextualSpacing/>
        <w:jc w:val="both"/>
        <w:rPr>
          <w:rFonts w:ascii="Times New Roman" w:hAnsi="Times New Roman"/>
          <w:sz w:val="28"/>
          <w:szCs w:val="28"/>
          <w:lang w:val="uk-UA"/>
        </w:rPr>
      </w:pPr>
    </w:p>
    <w:p w14:paraId="42AEF553" w14:textId="77777777" w:rsidR="001956B8" w:rsidRPr="002A264D" w:rsidRDefault="001956B8" w:rsidP="001956B8">
      <w:pPr>
        <w:spacing w:after="0" w:line="240" w:lineRule="auto"/>
        <w:contextualSpacing/>
        <w:jc w:val="center"/>
        <w:rPr>
          <w:rFonts w:ascii="Times New Roman" w:hAnsi="Times New Roman"/>
          <w:b/>
          <w:caps/>
          <w:sz w:val="28"/>
          <w:szCs w:val="28"/>
          <w:lang w:val="uk-UA"/>
        </w:rPr>
      </w:pPr>
      <w:r w:rsidRPr="002A264D">
        <w:rPr>
          <w:rFonts w:ascii="Times New Roman" w:hAnsi="Times New Roman"/>
          <w:b/>
          <w:caps/>
          <w:sz w:val="28"/>
          <w:szCs w:val="28"/>
          <w:lang w:val="uk-UA"/>
        </w:rPr>
        <w:t xml:space="preserve">Контрольні питання </w:t>
      </w:r>
    </w:p>
    <w:p w14:paraId="4D065661" w14:textId="77777777" w:rsidR="001956B8" w:rsidRDefault="001956B8" w:rsidP="001956B8">
      <w:pPr>
        <w:spacing w:after="0" w:line="240" w:lineRule="auto"/>
        <w:contextualSpacing/>
        <w:rPr>
          <w:rFonts w:ascii="Times New Roman" w:hAnsi="Times New Roman"/>
          <w:sz w:val="28"/>
          <w:szCs w:val="28"/>
          <w:lang w:val="uk-UA"/>
        </w:rPr>
      </w:pPr>
    </w:p>
    <w:p w14:paraId="072CB04B" w14:textId="77777777" w:rsidR="00187059" w:rsidRPr="00762210" w:rsidRDefault="00187059" w:rsidP="001956B8">
      <w:pPr>
        <w:spacing w:after="0" w:line="240" w:lineRule="auto"/>
        <w:contextualSpacing/>
        <w:rPr>
          <w:rFonts w:ascii="Times New Roman" w:hAnsi="Times New Roman"/>
          <w:sz w:val="28"/>
          <w:szCs w:val="28"/>
          <w:lang w:val="uk-UA"/>
        </w:rPr>
      </w:pPr>
    </w:p>
    <w:p w14:paraId="5873D3AF" w14:textId="77777777" w:rsidR="001956B8" w:rsidRPr="00762210" w:rsidRDefault="001956B8" w:rsidP="000B23B1">
      <w:pPr>
        <w:pStyle w:val="a5"/>
        <w:numPr>
          <w:ilvl w:val="0"/>
          <w:numId w:val="56"/>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 xml:space="preserve">Що розуміється </w:t>
      </w:r>
      <w:r w:rsidRPr="00762210">
        <w:rPr>
          <w:rFonts w:ascii="Times New Roman" w:hAnsi="Times New Roman"/>
          <w:sz w:val="28"/>
          <w:szCs w:val="28"/>
          <w:lang w:val="uk-UA"/>
        </w:rPr>
        <w:t>під абревіатурою SWOT - аналізу</w:t>
      </w:r>
      <w:r w:rsidRPr="00762210">
        <w:rPr>
          <w:rFonts w:ascii="Times New Roman" w:hAnsi="Times New Roman"/>
          <w:bCs/>
          <w:sz w:val="28"/>
          <w:szCs w:val="28"/>
          <w:lang w:val="uk-UA"/>
        </w:rPr>
        <w:t>?</w:t>
      </w:r>
    </w:p>
    <w:p w14:paraId="6E8CC161" w14:textId="77777777" w:rsidR="001956B8" w:rsidRPr="00762210" w:rsidRDefault="001956B8" w:rsidP="000B23B1">
      <w:pPr>
        <w:pStyle w:val="a5"/>
        <w:numPr>
          <w:ilvl w:val="0"/>
          <w:numId w:val="56"/>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Перерахуйте чинники внутрішнього середовища відповідно до основних функцій підприємства.</w:t>
      </w:r>
    </w:p>
    <w:p w14:paraId="28E39A27" w14:textId="77777777" w:rsidR="001956B8" w:rsidRPr="00762210" w:rsidRDefault="001956B8" w:rsidP="000B23B1">
      <w:pPr>
        <w:pStyle w:val="a5"/>
        <w:numPr>
          <w:ilvl w:val="0"/>
          <w:numId w:val="56"/>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З яких важливих складових складається матриця SWOT - аналізу проекту виробництва нової продукції?</w:t>
      </w:r>
    </w:p>
    <w:p w14:paraId="3E9DA402" w14:textId="77777777" w:rsidR="001956B8" w:rsidRPr="000D22E1" w:rsidRDefault="001956B8" w:rsidP="000B23B1">
      <w:pPr>
        <w:pStyle w:val="a5"/>
        <w:numPr>
          <w:ilvl w:val="0"/>
          <w:numId w:val="56"/>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0D22E1">
        <w:rPr>
          <w:rFonts w:ascii="Times New Roman" w:hAnsi="Times New Roman"/>
          <w:sz w:val="28"/>
          <w:szCs w:val="28"/>
          <w:lang w:val="uk-UA"/>
        </w:rPr>
        <w:t>Основне завдання SWOT - аналізу?</w:t>
      </w:r>
    </w:p>
    <w:p w14:paraId="40A9B266" w14:textId="77777777" w:rsidR="001956B8" w:rsidRPr="00762210" w:rsidRDefault="001956B8" w:rsidP="000B23B1">
      <w:pPr>
        <w:pStyle w:val="a5"/>
        <w:numPr>
          <w:ilvl w:val="0"/>
          <w:numId w:val="56"/>
        </w:numPr>
        <w:tabs>
          <w:tab w:val="left" w:pos="1134"/>
        </w:tabs>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Назвіть основну мету SWOT – аналізу</w:t>
      </w:r>
      <w:r w:rsidRPr="00762210">
        <w:rPr>
          <w:rFonts w:ascii="Times New Roman" w:eastAsia="Times New Roman" w:hAnsi="Times New Roman"/>
          <w:sz w:val="28"/>
          <w:szCs w:val="28"/>
          <w:lang w:val="uk-UA" w:eastAsia="ru-RU"/>
        </w:rPr>
        <w:t xml:space="preserve"> системи управління витратами</w:t>
      </w:r>
      <w:r w:rsidRPr="00762210">
        <w:rPr>
          <w:rFonts w:ascii="Times New Roman" w:hAnsi="Times New Roman"/>
          <w:sz w:val="28"/>
          <w:szCs w:val="28"/>
          <w:lang w:val="uk-UA"/>
        </w:rPr>
        <w:t>?</w:t>
      </w:r>
    </w:p>
    <w:p w14:paraId="492DCC72"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7D08FFA3"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5D440254" w14:textId="77777777" w:rsidR="00676A53" w:rsidRDefault="00676A53">
      <w:pPr>
        <w:rPr>
          <w:rFonts w:ascii="Times New Roman" w:hAnsi="Times New Roman"/>
          <w:b/>
          <w:sz w:val="28"/>
          <w:szCs w:val="28"/>
          <w:lang w:val="uk-UA"/>
        </w:rPr>
      </w:pPr>
      <w:r>
        <w:rPr>
          <w:rFonts w:ascii="Times New Roman" w:hAnsi="Times New Roman"/>
          <w:b/>
          <w:sz w:val="28"/>
          <w:szCs w:val="28"/>
          <w:lang w:val="uk-UA"/>
        </w:rPr>
        <w:br w:type="page"/>
      </w:r>
    </w:p>
    <w:p w14:paraId="151A42EF" w14:textId="77777777" w:rsidR="001956B8" w:rsidRPr="00762210"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lastRenderedPageBreak/>
        <w:t>4</w:t>
      </w:r>
      <w:r w:rsidRPr="00762210">
        <w:rPr>
          <w:rFonts w:ascii="Times New Roman" w:hAnsi="Times New Roman"/>
          <w:b/>
          <w:sz w:val="28"/>
          <w:szCs w:val="28"/>
          <w:lang w:val="uk-UA"/>
        </w:rPr>
        <w:t>.3 Формування ефективної системи управління інвестиційними витратами на підприємстві як елементу комплексної стратегічної системи управління витратами на підприємстві. Основи стратегічного управл</w:t>
      </w:r>
      <w:r>
        <w:rPr>
          <w:rFonts w:ascii="Times New Roman" w:hAnsi="Times New Roman"/>
          <w:b/>
          <w:sz w:val="28"/>
          <w:szCs w:val="28"/>
          <w:lang w:val="uk-UA"/>
        </w:rPr>
        <w:t>іння інвестиційними витратами</w:t>
      </w:r>
    </w:p>
    <w:p w14:paraId="2B868C50" w14:textId="77777777" w:rsidR="001956B8" w:rsidRPr="00187059" w:rsidRDefault="001956B8" w:rsidP="001956B8">
      <w:pPr>
        <w:widowControl w:val="0"/>
        <w:spacing w:after="0" w:line="240" w:lineRule="auto"/>
        <w:ind w:firstLine="709"/>
        <w:contextualSpacing/>
        <w:jc w:val="both"/>
        <w:rPr>
          <w:rFonts w:ascii="Times New Roman" w:hAnsi="Times New Roman"/>
          <w:sz w:val="36"/>
          <w:szCs w:val="36"/>
          <w:lang w:val="uk-UA"/>
        </w:rPr>
      </w:pPr>
    </w:p>
    <w:p w14:paraId="63C1A975" w14:textId="77777777" w:rsidR="001956B8" w:rsidRPr="00762210" w:rsidRDefault="001956B8" w:rsidP="00187059">
      <w:pPr>
        <w:widowControl w:val="0"/>
        <w:spacing w:after="0" w:line="228" w:lineRule="auto"/>
        <w:ind w:firstLine="709"/>
        <w:contextualSpacing/>
        <w:jc w:val="both"/>
        <w:rPr>
          <w:rFonts w:ascii="Times New Roman" w:hAnsi="Times New Roman"/>
          <w:b/>
          <w:i/>
          <w:sz w:val="28"/>
          <w:szCs w:val="28"/>
          <w:lang w:val="uk-UA"/>
        </w:rPr>
      </w:pPr>
      <w:r w:rsidRPr="00762210">
        <w:rPr>
          <w:rFonts w:ascii="Times New Roman" w:hAnsi="Times New Roman"/>
          <w:sz w:val="28"/>
          <w:szCs w:val="28"/>
          <w:lang w:val="uk-UA"/>
        </w:rPr>
        <w:t xml:space="preserve">У рамках формування </w:t>
      </w:r>
      <w:r w:rsidRPr="00762210">
        <w:rPr>
          <w:rFonts w:ascii="Times New Roman" w:hAnsi="Times New Roman"/>
          <w:b/>
          <w:i/>
          <w:sz w:val="28"/>
          <w:szCs w:val="28"/>
          <w:lang w:val="uk-UA"/>
        </w:rPr>
        <w:t>системи управління витратами на підприємстві</w:t>
      </w:r>
      <w:r w:rsidRPr="00762210">
        <w:rPr>
          <w:rFonts w:ascii="Times New Roman" w:hAnsi="Times New Roman"/>
          <w:sz w:val="28"/>
          <w:szCs w:val="28"/>
          <w:lang w:val="uk-UA"/>
        </w:rPr>
        <w:t xml:space="preserve"> потрібне створення ефективної системи управління інвестиційними витратами на підприємстві як елементу </w:t>
      </w:r>
      <w:r w:rsidRPr="00762210">
        <w:rPr>
          <w:rFonts w:ascii="Times New Roman" w:hAnsi="Times New Roman"/>
          <w:b/>
          <w:i/>
          <w:sz w:val="28"/>
          <w:szCs w:val="28"/>
          <w:lang w:val="uk-UA"/>
        </w:rPr>
        <w:t>комплексної стратегічної системи управління витратами на підприємстві</w:t>
      </w:r>
      <w:r w:rsidRPr="00762210">
        <w:rPr>
          <w:rFonts w:ascii="Times New Roman" w:hAnsi="Times New Roman"/>
          <w:sz w:val="28"/>
          <w:szCs w:val="28"/>
          <w:lang w:val="uk-UA"/>
        </w:rPr>
        <w:t>.</w:t>
      </w:r>
    </w:p>
    <w:p w14:paraId="178EE9E3" w14:textId="77777777" w:rsidR="001956B8" w:rsidRPr="00762210" w:rsidRDefault="001956B8" w:rsidP="00187059">
      <w:pPr>
        <w:widowControl w:val="0"/>
        <w:spacing w:after="0" w:line="228"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Формування системи управління інвестиційними витратами на підприємстві, тобто витратами, які виникають  на інвестиційній стадії реалізації проекту, визначається метою і особливостями розвитку підприємства, стратегією його розвитку і типом інвестиційних стратегій.</w:t>
      </w:r>
    </w:p>
    <w:p w14:paraId="60AF7105" w14:textId="77777777" w:rsidR="001956B8" w:rsidRPr="00762210" w:rsidRDefault="001956B8" w:rsidP="00187059">
      <w:pPr>
        <w:widowControl w:val="0"/>
        <w:spacing w:after="0" w:line="228" w:lineRule="auto"/>
        <w:ind w:firstLine="709"/>
        <w:contextualSpacing/>
        <w:jc w:val="both"/>
        <w:rPr>
          <w:rFonts w:ascii="Times New Roman" w:hAnsi="Times New Roman"/>
          <w:sz w:val="28"/>
          <w:szCs w:val="28"/>
        </w:rPr>
      </w:pPr>
      <w:r w:rsidRPr="00762210">
        <w:rPr>
          <w:rFonts w:ascii="Times New Roman" w:hAnsi="Times New Roman"/>
          <w:b/>
          <w:i/>
          <w:sz w:val="28"/>
          <w:szCs w:val="28"/>
          <w:lang w:val="uk-UA"/>
        </w:rPr>
        <w:t>Інвестиційні витрати</w:t>
      </w:r>
      <w:r w:rsidRPr="00762210">
        <w:rPr>
          <w:rFonts w:ascii="Times New Roman" w:hAnsi="Times New Roman"/>
          <w:sz w:val="28"/>
          <w:szCs w:val="28"/>
          <w:lang w:val="uk-UA"/>
        </w:rPr>
        <w:t xml:space="preserve"> на інвестиційній стадії реалізації проекту включають фінансові витрати на:</w:t>
      </w:r>
    </w:p>
    <w:p w14:paraId="458FB890"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передпро</w:t>
      </w:r>
      <w:r w:rsidR="000D22E1">
        <w:rPr>
          <w:rFonts w:ascii="Times New Roman" w:hAnsi="Times New Roman"/>
          <w:sz w:val="28"/>
          <w:szCs w:val="28"/>
          <w:lang w:val="uk-UA"/>
        </w:rPr>
        <w:t>є</w:t>
      </w:r>
      <w:r w:rsidRPr="00762210">
        <w:rPr>
          <w:rFonts w:ascii="Times New Roman" w:hAnsi="Times New Roman"/>
          <w:sz w:val="28"/>
          <w:szCs w:val="28"/>
          <w:lang w:val="uk-UA"/>
        </w:rPr>
        <w:t xml:space="preserve">ктні дослідження, у тому числі </w:t>
      </w:r>
      <w:hyperlink r:id="rId301" w:tooltip="Науково-дослідні та дослідно-конструкторські роботи" w:history="1">
        <w:r w:rsidRPr="00762210">
          <w:rPr>
            <w:rFonts w:ascii="Times New Roman" w:hAnsi="Times New Roman"/>
            <w:sz w:val="28"/>
            <w:szCs w:val="28"/>
            <w:lang w:val="uk-UA"/>
          </w:rPr>
          <w:t>науково-дослідні та дослідно-конструкторські роботи</w:t>
        </w:r>
      </w:hyperlink>
      <w:r w:rsidRPr="00762210">
        <w:rPr>
          <w:rFonts w:ascii="Times New Roman" w:hAnsi="Times New Roman"/>
          <w:sz w:val="28"/>
          <w:szCs w:val="28"/>
          <w:lang w:val="uk-UA"/>
        </w:rPr>
        <w:t xml:space="preserve"> (НДДКР); </w:t>
      </w:r>
    </w:p>
    <w:p w14:paraId="35A84DCC"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підготовку проектної документації для будівництва; </w:t>
      </w:r>
    </w:p>
    <w:p w14:paraId="14BD4AA7"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витрати на дозволи, узгодження і ліцензування діяльності; </w:t>
      </w:r>
    </w:p>
    <w:p w14:paraId="3CE59D58"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витрати на придбання або будівництво нерухомості; </w:t>
      </w:r>
    </w:p>
    <w:p w14:paraId="4FD2070B"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витрати на устаткування; </w:t>
      </w:r>
    </w:p>
    <w:p w14:paraId="4765152D"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витрати на доставку устаткування; </w:t>
      </w:r>
    </w:p>
    <w:p w14:paraId="0BEA3392"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rPr>
      </w:pPr>
      <w:r w:rsidRPr="00762210">
        <w:rPr>
          <w:rFonts w:ascii="Times New Roman" w:hAnsi="Times New Roman"/>
          <w:sz w:val="28"/>
          <w:szCs w:val="28"/>
          <w:lang w:val="uk-UA"/>
        </w:rPr>
        <w:t xml:space="preserve">витрати на обов'язкові податкові платежі і митні збори; </w:t>
      </w:r>
    </w:p>
    <w:p w14:paraId="32C921CF" w14:textId="77777777" w:rsidR="001956B8" w:rsidRPr="00762210"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витрати на монтаж і запуск устаткування; </w:t>
      </w:r>
    </w:p>
    <w:p w14:paraId="6922DDC2" w14:textId="77777777" w:rsidR="001956B8" w:rsidRDefault="001956B8" w:rsidP="00187059">
      <w:pPr>
        <w:widowControl w:val="0"/>
        <w:numPr>
          <w:ilvl w:val="0"/>
          <w:numId w:val="43"/>
        </w:numPr>
        <w:tabs>
          <w:tab w:val="left" w:pos="1134"/>
        </w:tabs>
        <w:spacing w:after="0" w:line="228" w:lineRule="auto"/>
        <w:ind w:left="0" w:firstLine="709"/>
        <w:contextualSpacing/>
        <w:jc w:val="both"/>
        <w:rPr>
          <w:rFonts w:ascii="Times New Roman" w:hAnsi="Times New Roman"/>
          <w:sz w:val="28"/>
          <w:szCs w:val="28"/>
          <w:lang w:val="uk-UA"/>
        </w:rPr>
      </w:pPr>
      <w:r w:rsidRPr="00762210">
        <w:rPr>
          <w:rFonts w:ascii="Times New Roman" w:hAnsi="Times New Roman"/>
          <w:sz w:val="28"/>
          <w:szCs w:val="28"/>
          <w:lang w:val="uk-UA"/>
        </w:rPr>
        <w:t>витрати на введення в експлуатацію об'єкту (у т. ч.</w:t>
      </w:r>
      <w:r>
        <w:rPr>
          <w:rFonts w:ascii="Times New Roman" w:hAnsi="Times New Roman"/>
          <w:sz w:val="28"/>
          <w:szCs w:val="28"/>
          <w:lang w:val="uk-UA"/>
        </w:rPr>
        <w:t xml:space="preserve"> підключення до мереж і т. п.) (рис. 4.</w:t>
      </w:r>
      <w:r w:rsidR="0007358F">
        <w:rPr>
          <w:rFonts w:ascii="Times New Roman" w:hAnsi="Times New Roman"/>
          <w:sz w:val="28"/>
          <w:szCs w:val="28"/>
          <w:lang w:val="uk-UA"/>
        </w:rPr>
        <w:t>6</w:t>
      </w:r>
      <w:r>
        <w:rPr>
          <w:rFonts w:ascii="Times New Roman" w:hAnsi="Times New Roman"/>
          <w:sz w:val="28"/>
          <w:szCs w:val="28"/>
          <w:lang w:val="uk-UA"/>
        </w:rPr>
        <w:t>).</w:t>
      </w:r>
    </w:p>
    <w:p w14:paraId="79A25A54" w14:textId="77777777" w:rsidR="00187059" w:rsidRPr="00762210" w:rsidRDefault="00187059" w:rsidP="00187059">
      <w:pPr>
        <w:widowControl w:val="0"/>
        <w:spacing w:after="0" w:line="228"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Ефективне управління інвестиційними витратами</w:t>
      </w:r>
      <w:r w:rsidRPr="00762210">
        <w:rPr>
          <w:rFonts w:ascii="Times New Roman" w:hAnsi="Times New Roman"/>
          <w:sz w:val="28"/>
          <w:szCs w:val="28"/>
          <w:lang w:val="uk-UA"/>
        </w:rPr>
        <w:t xml:space="preserve"> підприємства можливо тільки на основі чітко закріплених і регламентованих </w:t>
      </w:r>
      <w:r w:rsidRPr="00762210">
        <w:rPr>
          <w:rFonts w:ascii="Times New Roman" w:hAnsi="Times New Roman"/>
          <w:i/>
          <w:sz w:val="28"/>
          <w:szCs w:val="28"/>
          <w:lang w:val="uk-UA"/>
        </w:rPr>
        <w:t>заходів по виконанню функцій і завдань управління.</w:t>
      </w:r>
      <w:r w:rsidRPr="00762210">
        <w:rPr>
          <w:rFonts w:ascii="Times New Roman" w:hAnsi="Times New Roman"/>
          <w:sz w:val="28"/>
          <w:szCs w:val="28"/>
          <w:lang w:val="uk-UA"/>
        </w:rPr>
        <w:t xml:space="preserve"> Така регламентація здійснюється </w:t>
      </w:r>
      <w:r w:rsidRPr="00762210">
        <w:rPr>
          <w:rFonts w:ascii="Times New Roman" w:hAnsi="Times New Roman"/>
          <w:i/>
          <w:sz w:val="28"/>
          <w:szCs w:val="28"/>
          <w:lang w:val="uk-UA"/>
        </w:rPr>
        <w:t>в процесі створення внутрішніх нормативно-методичних документів</w:t>
      </w:r>
      <w:r w:rsidRPr="00762210">
        <w:rPr>
          <w:rFonts w:ascii="Times New Roman" w:hAnsi="Times New Roman"/>
          <w:sz w:val="28"/>
          <w:szCs w:val="28"/>
          <w:lang w:val="uk-UA"/>
        </w:rPr>
        <w:t xml:space="preserve"> (положень, регламентів, методик) по інвестиційній діяльності: інвестиційна політика; положення про порядок і регламент розгляду і затвердження інвестиційних проектів; положення про порядок і регламент формування інвестиційних програм; положення про порядок і регламент формування інвестиційного бюджету; методика класифікації інвестиційних проектів; методика оцінки інвестиційних проектів.</w:t>
      </w:r>
    </w:p>
    <w:p w14:paraId="64703635" w14:textId="77777777" w:rsidR="00187059" w:rsidRPr="00762210" w:rsidRDefault="00187059" w:rsidP="00187059">
      <w:pPr>
        <w:widowControl w:val="0"/>
        <w:spacing w:after="0" w:line="228"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Формування ефективної системи управління інвестиційними витратами на підприємстві припускає </w:t>
      </w:r>
      <w:r w:rsidRPr="00762210">
        <w:rPr>
          <w:rFonts w:ascii="Times New Roman" w:hAnsi="Times New Roman"/>
          <w:i/>
          <w:sz w:val="28"/>
          <w:szCs w:val="28"/>
          <w:lang w:val="uk-UA"/>
        </w:rPr>
        <w:t>формування сукупності завдань</w:t>
      </w:r>
      <w:r>
        <w:rPr>
          <w:rFonts w:ascii="Times New Roman" w:hAnsi="Times New Roman"/>
          <w:i/>
          <w:sz w:val="28"/>
          <w:szCs w:val="28"/>
          <w:lang w:val="uk-UA"/>
        </w:rPr>
        <w:t xml:space="preserve"> управління витратами по об'єктам, функціям і рівням</w:t>
      </w:r>
      <w:r w:rsidRPr="00762210">
        <w:rPr>
          <w:rFonts w:ascii="Times New Roman" w:hAnsi="Times New Roman"/>
          <w:i/>
          <w:sz w:val="28"/>
          <w:szCs w:val="28"/>
          <w:lang w:val="uk-UA"/>
        </w:rPr>
        <w:t xml:space="preserve"> управління</w:t>
      </w:r>
      <w:r>
        <w:rPr>
          <w:rFonts w:ascii="Times New Roman" w:hAnsi="Times New Roman"/>
          <w:sz w:val="28"/>
          <w:szCs w:val="28"/>
          <w:lang w:val="uk-UA"/>
        </w:rPr>
        <w:t xml:space="preserve"> і відрізняється </w:t>
      </w:r>
      <w:r w:rsidRPr="00762210">
        <w:rPr>
          <w:rFonts w:ascii="Times New Roman" w:hAnsi="Times New Roman"/>
          <w:sz w:val="28"/>
          <w:szCs w:val="28"/>
          <w:lang w:val="uk-UA"/>
        </w:rPr>
        <w:t xml:space="preserve">можливістю </w:t>
      </w:r>
      <w:r w:rsidRPr="00762210">
        <w:rPr>
          <w:rFonts w:ascii="Times New Roman" w:hAnsi="Times New Roman"/>
          <w:i/>
          <w:sz w:val="28"/>
          <w:szCs w:val="28"/>
          <w:lang w:val="uk-UA"/>
        </w:rPr>
        <w:t>вибору інструментів і методів управління витратами залежно від стратегії розвитку, що реалізовується, а також рівнів наукомісткості і розвитку фінансової культури підприємства</w:t>
      </w:r>
      <w:r w:rsidRPr="00762210">
        <w:rPr>
          <w:rFonts w:ascii="Times New Roman" w:hAnsi="Times New Roman"/>
          <w:sz w:val="28"/>
          <w:szCs w:val="28"/>
          <w:lang w:val="uk-UA"/>
        </w:rPr>
        <w:t>, під якою розуміється система цінностей, а також досягнень менеджменту, норм і правил</w:t>
      </w:r>
      <w:r>
        <w:rPr>
          <w:rFonts w:ascii="Times New Roman" w:hAnsi="Times New Roman"/>
          <w:sz w:val="28"/>
          <w:szCs w:val="28"/>
          <w:lang w:val="uk-UA"/>
        </w:rPr>
        <w:t>, що приймаються і підтримуються</w:t>
      </w:r>
      <w:r w:rsidRPr="00762210">
        <w:rPr>
          <w:rFonts w:ascii="Times New Roman" w:hAnsi="Times New Roman"/>
          <w:sz w:val="28"/>
          <w:szCs w:val="28"/>
          <w:lang w:val="uk-UA"/>
        </w:rPr>
        <w:t xml:space="preserve"> керівництвом і членами організації в процесі прийняття і ре</w:t>
      </w:r>
      <w:r>
        <w:rPr>
          <w:rFonts w:ascii="Times New Roman" w:hAnsi="Times New Roman"/>
          <w:sz w:val="28"/>
          <w:szCs w:val="28"/>
          <w:lang w:val="uk-UA"/>
        </w:rPr>
        <w:t>алізації управлінського рішення.</w:t>
      </w:r>
    </w:p>
    <w:p w14:paraId="3FDC8C76" w14:textId="77777777" w:rsidR="001956B8" w:rsidRDefault="001956B8" w:rsidP="001956B8">
      <w:pPr>
        <w:widowControl w:val="0"/>
        <w:spacing w:after="0" w:line="240" w:lineRule="auto"/>
        <w:ind w:left="709"/>
        <w:contextualSpacing/>
        <w:jc w:val="both"/>
        <w:rPr>
          <w:rFonts w:ascii="Times New Roman" w:hAnsi="Times New Roman"/>
          <w:sz w:val="28"/>
          <w:szCs w:val="28"/>
          <w:lang w:val="uk-UA"/>
        </w:rPr>
      </w:pPr>
    </w:p>
    <w:p w14:paraId="0B05525A" w14:textId="77777777" w:rsidR="001956B8" w:rsidRPr="00564D16" w:rsidRDefault="001956B8" w:rsidP="001956B8">
      <w:pPr>
        <w:pStyle w:val="af0"/>
        <w:rPr>
          <w:b/>
          <w:sz w:val="28"/>
          <w:szCs w:val="28"/>
          <w:lang w:val="uk-UA"/>
        </w:rPr>
      </w:pPr>
      <w:r>
        <w:rPr>
          <w:noProof/>
        </w:rPr>
        <w:lastRenderedPageBreak/>
        <mc:AlternateContent>
          <mc:Choice Requires="wps">
            <w:drawing>
              <wp:anchor distT="0" distB="0" distL="114300" distR="114300" simplePos="0" relativeHeight="251896832" behindDoc="0" locked="0" layoutInCell="1" allowOverlap="1" wp14:anchorId="17226CAD" wp14:editId="1EAFDA9A">
                <wp:simplePos x="0" y="0"/>
                <wp:positionH relativeFrom="column">
                  <wp:posOffset>201930</wp:posOffset>
                </wp:positionH>
                <wp:positionV relativeFrom="paragraph">
                  <wp:posOffset>544195</wp:posOffset>
                </wp:positionV>
                <wp:extent cx="1475740" cy="695325"/>
                <wp:effectExtent l="19050" t="19050" r="105410" b="66675"/>
                <wp:wrapNone/>
                <wp:docPr id="217" name="Полилиния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740" cy="695325"/>
                        </a:xfrm>
                        <a:custGeom>
                          <a:avLst/>
                          <a:gdLst>
                            <a:gd name="T0" fmla="*/ 704578 w 21600"/>
                            <a:gd name="T1" fmla="*/ 0 h 21600"/>
                            <a:gd name="T2" fmla="*/ 232701 w 21600"/>
                            <a:gd name="T3" fmla="*/ 712470 h 21600"/>
                            <a:gd name="T4" fmla="*/ 740759 w 21600"/>
                            <a:gd name="T5" fmla="*/ 274103 h 21600"/>
                            <a:gd name="T6" fmla="*/ 1192984 w 21600"/>
                            <a:gd name="T7" fmla="*/ 471187 h 21600"/>
                            <a:gd name="T8" fmla="*/ 1645285 w 21600"/>
                            <a:gd name="T9" fmla="*/ 274103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DC0DA" id="Полилиния 217" o:spid="_x0000_s1026" style="position:absolute;margin-left:15.9pt;margin-top:42.85pt;width:116.2pt;height:54.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" path="m15662,14285l21600,8310r-2970,c18630,3721,14430,,9250,,4141,,,3799,,8485l,21600r6110,l6110,8310v,-1363,1252,-2468,2797,-2468l9725,5842v1544,,2795,1105,2795,2468l9725,8310r5937,5975xe" fillcolor="#bfbfbf" strokecolor="#f2f2f2" strokeweight="3pt">
                <v:stroke joinstyle="miter"/>
                <v:shadow on="t" color="#622423" opacity=".5" offset="1pt"/>
                <v:path arrowok="t" o:connecttype="custom" o:connectlocs="48137682,0;15898434,22935102;50609615,8823642;81506213,15167968;112408004,8823642" o:connectangles="270,90,90,90,0" textboxrect="0,8310,6110,21600"/>
              </v:shape>
            </w:pict>
          </mc:Fallback>
        </mc:AlternateContent>
      </w:r>
      <w:r>
        <w:rPr>
          <w:noProof/>
        </w:rPr>
        <mc:AlternateContent>
          <mc:Choice Requires="wps">
            <w:drawing>
              <wp:anchor distT="0" distB="0" distL="114300" distR="114300" simplePos="0" relativeHeight="251895808" behindDoc="0" locked="0" layoutInCell="1" allowOverlap="1" wp14:anchorId="5B6210CC" wp14:editId="5C2B4D8E">
                <wp:simplePos x="0" y="0"/>
                <wp:positionH relativeFrom="column">
                  <wp:posOffset>2213610</wp:posOffset>
                </wp:positionH>
                <wp:positionV relativeFrom="paragraph">
                  <wp:posOffset>563245</wp:posOffset>
                </wp:positionV>
                <wp:extent cx="1530985" cy="695325"/>
                <wp:effectExtent l="19050" t="19050" r="107315" b="66675"/>
                <wp:wrapNone/>
                <wp:docPr id="216" name="Полилиния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985" cy="695325"/>
                        </a:xfrm>
                        <a:custGeom>
                          <a:avLst/>
                          <a:gdLst>
                            <a:gd name="T0" fmla="*/ 704578 w 21600"/>
                            <a:gd name="T1" fmla="*/ 0 h 21600"/>
                            <a:gd name="T2" fmla="*/ 232701 w 21600"/>
                            <a:gd name="T3" fmla="*/ 722630 h 21600"/>
                            <a:gd name="T4" fmla="*/ 740759 w 21600"/>
                            <a:gd name="T5" fmla="*/ 278012 h 21600"/>
                            <a:gd name="T6" fmla="*/ 1192984 w 21600"/>
                            <a:gd name="T7" fmla="*/ 477906 h 21600"/>
                            <a:gd name="T8" fmla="*/ 1645285 w 21600"/>
                            <a:gd name="T9" fmla="*/ 278012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A3F33" id="Полилиния 216" o:spid="_x0000_s1026" style="position:absolute;margin-left:174.3pt;margin-top:44.35pt;width:120.55pt;height:54.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" path="m15662,14285l21600,8310r-2970,c18630,3721,14430,,9250,,4141,,,3799,,8485l,21600r6110,l6110,8310v,-1363,1252,-2468,2797,-2468l9725,5842v1544,,2795,1105,2795,2468l9725,8310r5937,5975xe" fillcolor="#bfbfbf" strokecolor="#f2f2f2" strokeweight="3pt">
                <v:stroke joinstyle="miter"/>
                <v:shadow on="t" color="#622423" opacity=".5" offset="1pt"/>
                <v:path arrowok="t" o:connecttype="custom" o:connectlocs="49939738,0;16493599,23262162;52504209,8949477;84557436,15384259;116616049,8949477" o:connectangles="270,90,90,90,0" textboxrect="0,8310,6110,21600"/>
              </v:shape>
            </w:pict>
          </mc:Fallback>
        </mc:AlternateContent>
      </w:r>
      <w:r>
        <w:rPr>
          <w:noProof/>
        </w:rPr>
        <mc:AlternateContent>
          <mc:Choice Requires="wps">
            <w:drawing>
              <wp:anchor distT="0" distB="0" distL="114300" distR="114300" simplePos="0" relativeHeight="251894784" behindDoc="0" locked="0" layoutInCell="1" allowOverlap="1" wp14:anchorId="044B2C90" wp14:editId="52F939F9">
                <wp:simplePos x="0" y="0"/>
                <wp:positionH relativeFrom="column">
                  <wp:posOffset>4268470</wp:posOffset>
                </wp:positionH>
                <wp:positionV relativeFrom="paragraph">
                  <wp:posOffset>544195</wp:posOffset>
                </wp:positionV>
                <wp:extent cx="1464310" cy="695325"/>
                <wp:effectExtent l="19050" t="19050" r="116840" b="66675"/>
                <wp:wrapNone/>
                <wp:docPr id="215" name="Полилиния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310" cy="695325"/>
                        </a:xfrm>
                        <a:custGeom>
                          <a:avLst/>
                          <a:gdLst>
                            <a:gd name="T0" fmla="*/ 704578 w 21600"/>
                            <a:gd name="T1" fmla="*/ 0 h 21600"/>
                            <a:gd name="T2" fmla="*/ 232701 w 21600"/>
                            <a:gd name="T3" fmla="*/ 543560 h 21600"/>
                            <a:gd name="T4" fmla="*/ 740759 w 21600"/>
                            <a:gd name="T5" fmla="*/ 209120 h 21600"/>
                            <a:gd name="T6" fmla="*/ 1192984 w 21600"/>
                            <a:gd name="T7" fmla="*/ 359479 h 21600"/>
                            <a:gd name="T8" fmla="*/ 1645285 w 21600"/>
                            <a:gd name="T9" fmla="*/ 20912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59180" id="Полилиния 215" o:spid="_x0000_s1026" style="position:absolute;margin-left:336.1pt;margin-top:42.85pt;width:115.3pt;height:54.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" path="m15662,14285l21600,8310r-2970,c18630,3721,14430,,9250,,4141,,,3799,,8485l,21600r6110,l6110,8310v,-1363,1252,-2468,2797,-2468l9725,5842v1544,,2795,1105,2795,2468l9725,8310r5937,5975xe" fillcolor="#bfbfbf" strokecolor="#f2f2f2" strokeweight="3pt">
                <v:stroke joinstyle="miter"/>
                <v:shadow on="t" color="#622423" opacity=".5" offset="1pt"/>
                <v:path arrowok="t" o:connecttype="custom" o:connectlocs="47764843,0;15775296,17497725;50217630,6731776;80874926,11571979;111537374,6731776" o:connectangles="270,90,90,90,0" textboxrect="0,8310,6110,21600"/>
              </v:shape>
            </w:pict>
          </mc:Fallback>
        </mc:AlternateContent>
      </w:r>
      <w:r w:rsidRPr="00564D16">
        <w:rPr>
          <w:b/>
          <w:sz w:val="28"/>
          <w:szCs w:val="28"/>
          <w:lang w:val="uk-UA"/>
        </w:rPr>
        <w:t>П</w:t>
      </w:r>
      <w:r w:rsidRPr="00762210">
        <w:rPr>
          <w:b/>
          <w:sz w:val="28"/>
          <w:szCs w:val="28"/>
          <w:lang w:val="uk-UA"/>
        </w:rPr>
        <w:t>е</w:t>
      </w:r>
      <w:r w:rsidRPr="00564D16">
        <w:rPr>
          <w:b/>
          <w:sz w:val="28"/>
          <w:szCs w:val="28"/>
          <w:lang w:val="uk-UA"/>
        </w:rPr>
        <w:t>ред</w:t>
      </w:r>
      <w:r w:rsidRPr="00762210">
        <w:rPr>
          <w:b/>
          <w:sz w:val="28"/>
          <w:szCs w:val="28"/>
          <w:lang w:val="uk-UA"/>
        </w:rPr>
        <w:t>і</w:t>
      </w:r>
      <w:r w:rsidRPr="00564D16">
        <w:rPr>
          <w:b/>
          <w:sz w:val="28"/>
          <w:szCs w:val="28"/>
          <w:lang w:val="uk-UA"/>
        </w:rPr>
        <w:t>нвестиц</w:t>
      </w:r>
      <w:r w:rsidRPr="00762210">
        <w:rPr>
          <w:b/>
          <w:sz w:val="28"/>
          <w:szCs w:val="28"/>
          <w:lang w:val="uk-UA"/>
        </w:rPr>
        <w:t xml:space="preserve">ійна </w:t>
      </w:r>
      <w:r w:rsidRPr="00564D16">
        <w:rPr>
          <w:b/>
          <w:sz w:val="28"/>
          <w:szCs w:val="28"/>
          <w:lang w:val="uk-UA"/>
        </w:rPr>
        <w:t>стад</w:t>
      </w:r>
      <w:r w:rsidRPr="00762210">
        <w:rPr>
          <w:b/>
          <w:sz w:val="28"/>
          <w:szCs w:val="28"/>
          <w:lang w:val="uk-UA"/>
        </w:rPr>
        <w:t>і</w:t>
      </w:r>
      <w:r w:rsidRPr="00564D16">
        <w:rPr>
          <w:b/>
          <w:sz w:val="28"/>
          <w:szCs w:val="28"/>
          <w:lang w:val="uk-UA"/>
        </w:rPr>
        <w:t xml:space="preserve">я </w:t>
      </w:r>
      <w:r w:rsidRPr="00762210">
        <w:rPr>
          <w:b/>
          <w:sz w:val="28"/>
          <w:szCs w:val="28"/>
          <w:lang w:val="uk-UA"/>
        </w:rPr>
        <w:t xml:space="preserve">   І</w:t>
      </w:r>
      <w:r w:rsidRPr="00564D16">
        <w:rPr>
          <w:b/>
          <w:sz w:val="28"/>
          <w:szCs w:val="28"/>
          <w:lang w:val="uk-UA"/>
        </w:rPr>
        <w:t>нвестиц</w:t>
      </w:r>
      <w:r w:rsidRPr="00762210">
        <w:rPr>
          <w:b/>
          <w:sz w:val="28"/>
          <w:szCs w:val="28"/>
          <w:lang w:val="uk-UA"/>
        </w:rPr>
        <w:t>ійна</w:t>
      </w:r>
      <w:r w:rsidRPr="00564D16">
        <w:rPr>
          <w:b/>
          <w:sz w:val="28"/>
          <w:szCs w:val="28"/>
          <w:lang w:val="uk-UA"/>
        </w:rPr>
        <w:t xml:space="preserve"> стад</w:t>
      </w:r>
      <w:r w:rsidRPr="00762210">
        <w:rPr>
          <w:b/>
          <w:sz w:val="28"/>
          <w:szCs w:val="28"/>
          <w:lang w:val="uk-UA"/>
        </w:rPr>
        <w:t>і</w:t>
      </w:r>
      <w:r w:rsidRPr="00564D16">
        <w:rPr>
          <w:b/>
          <w:sz w:val="28"/>
          <w:szCs w:val="28"/>
          <w:lang w:val="uk-UA"/>
        </w:rPr>
        <w:t xml:space="preserve">я      </w:t>
      </w:r>
      <w:r w:rsidRPr="00762210">
        <w:rPr>
          <w:b/>
          <w:sz w:val="28"/>
          <w:szCs w:val="28"/>
          <w:lang w:val="uk-UA"/>
        </w:rPr>
        <w:t>Е</w:t>
      </w:r>
      <w:r w:rsidRPr="00564D16">
        <w:rPr>
          <w:b/>
          <w:sz w:val="28"/>
          <w:szCs w:val="28"/>
          <w:lang w:val="uk-UA"/>
        </w:rPr>
        <w:t>ксплуатац</w:t>
      </w:r>
      <w:r w:rsidRPr="00762210">
        <w:rPr>
          <w:b/>
          <w:sz w:val="28"/>
          <w:szCs w:val="28"/>
          <w:lang w:val="uk-UA"/>
        </w:rPr>
        <w:t>ійна</w:t>
      </w:r>
      <w:r w:rsidRPr="00564D16">
        <w:rPr>
          <w:b/>
          <w:sz w:val="28"/>
          <w:szCs w:val="28"/>
          <w:lang w:val="uk-UA"/>
        </w:rPr>
        <w:t xml:space="preserve">  стадия     </w:t>
      </w:r>
    </w:p>
    <w:p w14:paraId="6635051C" w14:textId="77777777" w:rsidR="001956B8" w:rsidRPr="00564D16" w:rsidRDefault="001956B8" w:rsidP="001956B8">
      <w:pPr>
        <w:pStyle w:val="af0"/>
        <w:rPr>
          <w:b/>
          <w:sz w:val="28"/>
          <w:szCs w:val="28"/>
          <w:lang w:val="uk-UA"/>
        </w:rPr>
      </w:pPr>
    </w:p>
    <w:p w14:paraId="1B11E8C7"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r>
        <w:rPr>
          <w:noProof/>
          <w:lang w:eastAsia="ru-RU"/>
        </w:rPr>
        <mc:AlternateContent>
          <mc:Choice Requires="wps">
            <w:drawing>
              <wp:anchor distT="0" distB="0" distL="114300" distR="114300" simplePos="0" relativeHeight="251898880" behindDoc="0" locked="0" layoutInCell="1" allowOverlap="1" wp14:anchorId="3E31DEFF" wp14:editId="1A44B8CD">
                <wp:simplePos x="0" y="0"/>
                <wp:positionH relativeFrom="column">
                  <wp:posOffset>5120640</wp:posOffset>
                </wp:positionH>
                <wp:positionV relativeFrom="paragraph">
                  <wp:posOffset>155575</wp:posOffset>
                </wp:positionV>
                <wp:extent cx="557530" cy="1269365"/>
                <wp:effectExtent l="0" t="0" r="13970" b="2603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30" cy="1269365"/>
                        </a:xfrm>
                        <a:prstGeom prst="rect">
                          <a:avLst/>
                        </a:prstGeom>
                        <a:solidFill>
                          <a:srgbClr val="FFFFFF"/>
                        </a:solidFill>
                        <a:ln w="9525">
                          <a:solidFill>
                            <a:srgbClr val="000000"/>
                          </a:solidFill>
                          <a:miter lim="800000"/>
                          <a:headEnd/>
                          <a:tailEnd/>
                        </a:ln>
                      </wps:spPr>
                      <wps:txbx>
                        <w:txbxContent>
                          <w:p w14:paraId="2C78919F" w14:textId="77777777" w:rsidR="00884D62" w:rsidRPr="00AA7334" w:rsidRDefault="00884D62" w:rsidP="001956B8">
                            <w:pPr>
                              <w:jc w:val="center"/>
                              <w:rPr>
                                <w:rFonts w:ascii="Times New Roman" w:hAnsi="Times New Roman"/>
                                <w:b/>
                                <w:sz w:val="24"/>
                                <w:szCs w:val="24"/>
                                <w:lang w:val="uk-UA"/>
                              </w:rPr>
                            </w:pPr>
                            <w:r w:rsidRPr="00AA7334">
                              <w:rPr>
                                <w:rFonts w:ascii="Times New Roman" w:hAnsi="Times New Roman"/>
                                <w:b/>
                                <w:sz w:val="24"/>
                                <w:szCs w:val="24"/>
                                <w:lang w:val="uk-UA"/>
                              </w:rPr>
                              <w:t>Лікв</w:t>
                            </w:r>
                            <w:r>
                              <w:rPr>
                                <w:rFonts w:ascii="Times New Roman" w:hAnsi="Times New Roman"/>
                                <w:b/>
                                <w:sz w:val="24"/>
                                <w:szCs w:val="24"/>
                                <w:lang w:val="uk-UA"/>
                              </w:rPr>
                              <w:t>і</w:t>
                            </w:r>
                            <w:r w:rsidRPr="00AA7334">
                              <w:rPr>
                                <w:rFonts w:ascii="Times New Roman" w:hAnsi="Times New Roman"/>
                                <w:b/>
                                <w:sz w:val="24"/>
                                <w:szCs w:val="24"/>
                                <w:lang w:val="uk-UA"/>
                              </w:rPr>
                              <w:t>дація про</w:t>
                            </w:r>
                            <w:r>
                              <w:rPr>
                                <w:rFonts w:ascii="Times New Roman" w:hAnsi="Times New Roman"/>
                                <w:b/>
                                <w:sz w:val="24"/>
                                <w:szCs w:val="24"/>
                                <w:lang w:val="uk-UA"/>
                              </w:rPr>
                              <w:t>є</w:t>
                            </w:r>
                            <w:r w:rsidRPr="00AA7334">
                              <w:rPr>
                                <w:rFonts w:ascii="Times New Roman" w:hAnsi="Times New Roman"/>
                                <w:b/>
                                <w:sz w:val="24"/>
                                <w:szCs w:val="24"/>
                                <w:lang w:val="uk-UA"/>
                              </w:rPr>
                              <w:t>кту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609" style="position:absolute;left:0;text-align:left;margin-left:403.2pt;margin-top:12.25pt;width:43.9pt;height:99.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">
                <v:path arrowok="t"/>
                <v:textbox style="layout-flow:vertical;mso-layout-flow-alt:bottom-to-top">
                  <w:txbxContent>
                    <w:p w14:paraId="2C78919F" w14:textId="77777777" w:rsidR="00884D62" w:rsidRPr="00AA7334" w:rsidRDefault="00884D62" w:rsidP="001956B8">
                      <w:pPr>
                        <w:jc w:val="center"/>
                        <w:rPr>
                          <w:rFonts w:ascii="Times New Roman" w:hAnsi="Times New Roman"/>
                          <w:b/>
                          <w:sz w:val="24"/>
                          <w:szCs w:val="24"/>
                          <w:lang w:val="uk-UA"/>
                        </w:rPr>
                      </w:pPr>
                      <w:r w:rsidRPr="00AA7334">
                        <w:rPr>
                          <w:rFonts w:ascii="Times New Roman" w:hAnsi="Times New Roman"/>
                          <w:b/>
                          <w:sz w:val="24"/>
                          <w:szCs w:val="24"/>
                          <w:lang w:val="uk-UA"/>
                        </w:rPr>
                        <w:t>Лікв</w:t>
                      </w:r>
                      <w:r>
                        <w:rPr>
                          <w:rFonts w:ascii="Times New Roman" w:hAnsi="Times New Roman"/>
                          <w:b/>
                          <w:sz w:val="24"/>
                          <w:szCs w:val="24"/>
                          <w:lang w:val="uk-UA"/>
                        </w:rPr>
                        <w:t>і</w:t>
                      </w:r>
                      <w:r w:rsidRPr="00AA7334">
                        <w:rPr>
                          <w:rFonts w:ascii="Times New Roman" w:hAnsi="Times New Roman"/>
                          <w:b/>
                          <w:sz w:val="24"/>
                          <w:szCs w:val="24"/>
                          <w:lang w:val="uk-UA"/>
                        </w:rPr>
                        <w:t>дація про</w:t>
                      </w:r>
                      <w:r>
                        <w:rPr>
                          <w:rFonts w:ascii="Times New Roman" w:hAnsi="Times New Roman"/>
                          <w:b/>
                          <w:sz w:val="24"/>
                          <w:szCs w:val="24"/>
                          <w:lang w:val="uk-UA"/>
                        </w:rPr>
                        <w:t>є</w:t>
                      </w:r>
                      <w:r w:rsidRPr="00AA7334">
                        <w:rPr>
                          <w:rFonts w:ascii="Times New Roman" w:hAnsi="Times New Roman"/>
                          <w:b/>
                          <w:sz w:val="24"/>
                          <w:szCs w:val="24"/>
                          <w:lang w:val="uk-UA"/>
                        </w:rPr>
                        <w:t>кту</w:t>
                      </w:r>
                    </w:p>
                  </w:txbxContent>
                </v:textbox>
              </v:rect>
            </w:pict>
          </mc:Fallback>
        </mc:AlternateContent>
      </w:r>
      <w:r>
        <w:rPr>
          <w:noProof/>
          <w:lang w:eastAsia="ru-RU"/>
        </w:rPr>
        <mc:AlternateContent>
          <mc:Choice Requires="wps">
            <w:drawing>
              <wp:anchor distT="0" distB="0" distL="114300" distR="114300" simplePos="0" relativeHeight="251897856" behindDoc="0" locked="0" layoutInCell="1" allowOverlap="1" wp14:anchorId="597253FB" wp14:editId="120CB747">
                <wp:simplePos x="0" y="0"/>
                <wp:positionH relativeFrom="column">
                  <wp:posOffset>4170680</wp:posOffset>
                </wp:positionH>
                <wp:positionV relativeFrom="paragraph">
                  <wp:posOffset>155575</wp:posOffset>
                </wp:positionV>
                <wp:extent cx="612140" cy="1269365"/>
                <wp:effectExtent l="0" t="0" r="16510" b="26035"/>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1269365"/>
                        </a:xfrm>
                        <a:prstGeom prst="rect">
                          <a:avLst/>
                        </a:prstGeom>
                        <a:solidFill>
                          <a:srgbClr val="FFFFFF"/>
                        </a:solidFill>
                        <a:ln w="9525">
                          <a:solidFill>
                            <a:srgbClr val="000000"/>
                          </a:solidFill>
                          <a:miter lim="800000"/>
                          <a:headEnd/>
                          <a:tailEnd/>
                        </a:ln>
                      </wps:spPr>
                      <wps:txbx>
                        <w:txbxContent>
                          <w:p w14:paraId="0377532B" w14:textId="77777777" w:rsidR="00884D62" w:rsidRPr="000D22E1" w:rsidRDefault="00884D62" w:rsidP="001956B8">
                            <w:pPr>
                              <w:jc w:val="center"/>
                              <w:rPr>
                                <w:lang w:val="uk-UA"/>
                              </w:rPr>
                            </w:pPr>
                            <w:r w:rsidRPr="000D22E1">
                              <w:rPr>
                                <w:rFonts w:ascii="Times New Roman" w:hAnsi="Times New Roman"/>
                                <w:b/>
                                <w:sz w:val="24"/>
                                <w:szCs w:val="24"/>
                                <w:lang w:val="uk-UA"/>
                              </w:rPr>
                              <w:t>Експлуатація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610" style="position:absolute;left:0;text-align:left;margin-left:328.4pt;margin-top:12.25pt;width:48.2pt;height:99.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">
                <v:path arrowok="t"/>
                <v:textbox style="layout-flow:vertical;mso-layout-flow-alt:bottom-to-top">
                  <w:txbxContent>
                    <w:p w14:paraId="0377532B" w14:textId="77777777" w:rsidR="00884D62" w:rsidRPr="000D22E1" w:rsidRDefault="00884D62" w:rsidP="001956B8">
                      <w:pPr>
                        <w:jc w:val="center"/>
                        <w:rPr>
                          <w:lang w:val="uk-UA"/>
                        </w:rPr>
                      </w:pPr>
                      <w:r w:rsidRPr="000D22E1">
                        <w:rPr>
                          <w:rFonts w:ascii="Times New Roman" w:hAnsi="Times New Roman"/>
                          <w:b/>
                          <w:sz w:val="24"/>
                          <w:szCs w:val="24"/>
                          <w:lang w:val="uk-UA"/>
                        </w:rPr>
                        <w:t>Експлуатація</w:t>
                      </w:r>
                    </w:p>
                  </w:txbxContent>
                </v:textbox>
              </v:rect>
            </w:pict>
          </mc:Fallback>
        </mc:AlternateContent>
      </w:r>
      <w:r>
        <w:rPr>
          <w:noProof/>
          <w:lang w:eastAsia="ru-RU"/>
        </w:rPr>
        <mc:AlternateContent>
          <mc:Choice Requires="wps">
            <w:drawing>
              <wp:anchor distT="0" distB="0" distL="114300" distR="114300" simplePos="0" relativeHeight="251899904" behindDoc="0" locked="0" layoutInCell="1" allowOverlap="1" wp14:anchorId="0CDFD246" wp14:editId="019272BE">
                <wp:simplePos x="0" y="0"/>
                <wp:positionH relativeFrom="column">
                  <wp:posOffset>3154045</wp:posOffset>
                </wp:positionH>
                <wp:positionV relativeFrom="paragraph">
                  <wp:posOffset>155575</wp:posOffset>
                </wp:positionV>
                <wp:extent cx="726440" cy="1269365"/>
                <wp:effectExtent l="0" t="0" r="16510" b="26035"/>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440" cy="1269365"/>
                        </a:xfrm>
                        <a:prstGeom prst="rect">
                          <a:avLst/>
                        </a:prstGeom>
                        <a:solidFill>
                          <a:srgbClr val="FFFFFF"/>
                        </a:solidFill>
                        <a:ln w="9525">
                          <a:solidFill>
                            <a:srgbClr val="000000"/>
                          </a:solidFill>
                          <a:miter lim="800000"/>
                          <a:headEnd/>
                          <a:tailEnd/>
                        </a:ln>
                      </wps:spPr>
                      <wps:txbx>
                        <w:txbxContent>
                          <w:p w14:paraId="05B9956C" w14:textId="77777777" w:rsidR="00884D62" w:rsidRDefault="00884D62" w:rsidP="001956B8">
                            <w:pPr>
                              <w:jc w:val="center"/>
                            </w:pPr>
                            <w:r>
                              <w:rPr>
                                <w:rFonts w:ascii="Times New Roman" w:hAnsi="Times New Roman"/>
                                <w:b/>
                                <w:sz w:val="24"/>
                                <w:szCs w:val="24"/>
                                <w:lang w:val="uk-UA"/>
                              </w:rPr>
                              <w:t>Введення</w:t>
                            </w:r>
                            <w:r w:rsidRPr="00AA7334">
                              <w:rPr>
                                <w:rFonts w:ascii="Times New Roman" w:hAnsi="Times New Roman"/>
                                <w:b/>
                                <w:sz w:val="24"/>
                                <w:szCs w:val="24"/>
                                <w:lang w:val="uk-UA"/>
                              </w:rPr>
                              <w:t xml:space="preserve"> в е</w:t>
                            </w:r>
                            <w:r w:rsidRPr="00AA7334">
                              <w:rPr>
                                <w:rFonts w:ascii="Times New Roman" w:hAnsi="Times New Roman"/>
                                <w:b/>
                                <w:sz w:val="24"/>
                                <w:szCs w:val="24"/>
                              </w:rPr>
                              <w:t>ксплуатац</w:t>
                            </w:r>
                            <w:r w:rsidRPr="00AA7334">
                              <w:rPr>
                                <w:rFonts w:ascii="Times New Roman" w:hAnsi="Times New Roman"/>
                                <w:b/>
                                <w:sz w:val="24"/>
                                <w:szCs w:val="24"/>
                                <w:lang w:val="uk-UA"/>
                              </w:rPr>
                              <w:t>і</w:t>
                            </w:r>
                            <w:r w:rsidRPr="00AA7334">
                              <w:rPr>
                                <w:rFonts w:ascii="Times New Roman" w:hAnsi="Times New Roman"/>
                                <w:b/>
                                <w:sz w:val="24"/>
                                <w:szCs w:val="24"/>
                              </w:rPr>
                              <w:t>ю</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 o:spid="_x0000_s1611" style="position:absolute;left:0;text-align:left;margin-left:248.35pt;margin-top:12.25pt;width:57.2pt;height:99.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">
                <v:path arrowok="t"/>
                <v:textbox style="layout-flow:vertical;mso-layout-flow-alt:bottom-to-top">
                  <w:txbxContent>
                    <w:p w14:paraId="05B9956C" w14:textId="77777777" w:rsidR="00884D62" w:rsidRDefault="00884D62" w:rsidP="001956B8">
                      <w:pPr>
                        <w:jc w:val="center"/>
                      </w:pPr>
                      <w:r>
                        <w:rPr>
                          <w:rFonts w:ascii="Times New Roman" w:hAnsi="Times New Roman"/>
                          <w:b/>
                          <w:sz w:val="24"/>
                          <w:szCs w:val="24"/>
                          <w:lang w:val="uk-UA"/>
                        </w:rPr>
                        <w:t>Введення</w:t>
                      </w:r>
                      <w:r w:rsidRPr="00AA7334">
                        <w:rPr>
                          <w:rFonts w:ascii="Times New Roman" w:hAnsi="Times New Roman"/>
                          <w:b/>
                          <w:sz w:val="24"/>
                          <w:szCs w:val="24"/>
                          <w:lang w:val="uk-UA"/>
                        </w:rPr>
                        <w:t xml:space="preserve"> в е</w:t>
                      </w:r>
                      <w:r w:rsidRPr="00AA7334">
                        <w:rPr>
                          <w:rFonts w:ascii="Times New Roman" w:hAnsi="Times New Roman"/>
                          <w:b/>
                          <w:sz w:val="24"/>
                          <w:szCs w:val="24"/>
                        </w:rPr>
                        <w:t>ксплуатац</w:t>
                      </w:r>
                      <w:r w:rsidRPr="00AA7334">
                        <w:rPr>
                          <w:rFonts w:ascii="Times New Roman" w:hAnsi="Times New Roman"/>
                          <w:b/>
                          <w:sz w:val="24"/>
                          <w:szCs w:val="24"/>
                          <w:lang w:val="uk-UA"/>
                        </w:rPr>
                        <w:t>і</w:t>
                      </w:r>
                      <w:r w:rsidRPr="00AA7334">
                        <w:rPr>
                          <w:rFonts w:ascii="Times New Roman" w:hAnsi="Times New Roman"/>
                          <w:b/>
                          <w:sz w:val="24"/>
                          <w:szCs w:val="24"/>
                        </w:rPr>
                        <w:t>ю</w:t>
                      </w:r>
                    </w:p>
                  </w:txbxContent>
                </v:textbox>
              </v:rect>
            </w:pict>
          </mc:Fallback>
        </mc:AlternateContent>
      </w:r>
      <w:r>
        <w:rPr>
          <w:noProof/>
          <w:lang w:eastAsia="ru-RU"/>
        </w:rPr>
        <mc:AlternateContent>
          <mc:Choice Requires="wps">
            <w:drawing>
              <wp:anchor distT="0" distB="0" distL="114300" distR="114300" simplePos="0" relativeHeight="251900928" behindDoc="0" locked="0" layoutInCell="1" allowOverlap="1" wp14:anchorId="6A48960C" wp14:editId="7DB13EF2">
                <wp:simplePos x="0" y="0"/>
                <wp:positionH relativeFrom="column">
                  <wp:posOffset>2137410</wp:posOffset>
                </wp:positionH>
                <wp:positionV relativeFrom="paragraph">
                  <wp:posOffset>155575</wp:posOffset>
                </wp:positionV>
                <wp:extent cx="726440" cy="1269365"/>
                <wp:effectExtent l="0" t="0" r="16510" b="2603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440" cy="1269365"/>
                        </a:xfrm>
                        <a:prstGeom prst="rect">
                          <a:avLst/>
                        </a:prstGeom>
                        <a:solidFill>
                          <a:srgbClr val="FFFFFF"/>
                        </a:solidFill>
                        <a:ln w="9525">
                          <a:solidFill>
                            <a:srgbClr val="000000"/>
                          </a:solidFill>
                          <a:miter lim="800000"/>
                          <a:headEnd/>
                          <a:tailEnd/>
                        </a:ln>
                      </wps:spPr>
                      <wps:txbx>
                        <w:txbxContent>
                          <w:p w14:paraId="6BFA4280" w14:textId="77777777" w:rsidR="00884D62" w:rsidRPr="00AA7334" w:rsidRDefault="00884D62" w:rsidP="001956B8">
                            <w:pPr>
                              <w:jc w:val="center"/>
                              <w:rPr>
                                <w:rFonts w:ascii="Times New Roman" w:hAnsi="Times New Roman"/>
                                <w:b/>
                                <w:sz w:val="24"/>
                                <w:szCs w:val="24"/>
                                <w:lang w:val="uk-UA"/>
                              </w:rPr>
                            </w:pPr>
                            <w:r w:rsidRPr="00AA7334">
                              <w:rPr>
                                <w:rFonts w:ascii="Times New Roman" w:hAnsi="Times New Roman"/>
                                <w:b/>
                                <w:sz w:val="24"/>
                                <w:szCs w:val="24"/>
                                <w:lang w:val="uk-UA"/>
                              </w:rPr>
                              <w:t>Будівельно-монтажні роботи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612" style="position:absolute;left:0;text-align:left;margin-left:168.3pt;margin-top:12.25pt;width:57.2pt;height:99.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">
                <v:path arrowok="t"/>
                <v:textbox style="layout-flow:vertical;mso-layout-flow-alt:bottom-to-top">
                  <w:txbxContent>
                    <w:p w14:paraId="6BFA4280" w14:textId="77777777" w:rsidR="00884D62" w:rsidRPr="00AA7334" w:rsidRDefault="00884D62" w:rsidP="001956B8">
                      <w:pPr>
                        <w:jc w:val="center"/>
                        <w:rPr>
                          <w:rFonts w:ascii="Times New Roman" w:hAnsi="Times New Roman"/>
                          <w:b/>
                          <w:sz w:val="24"/>
                          <w:szCs w:val="24"/>
                          <w:lang w:val="uk-UA"/>
                        </w:rPr>
                      </w:pPr>
                      <w:r w:rsidRPr="00AA7334">
                        <w:rPr>
                          <w:rFonts w:ascii="Times New Roman" w:hAnsi="Times New Roman"/>
                          <w:b/>
                          <w:sz w:val="24"/>
                          <w:szCs w:val="24"/>
                          <w:lang w:val="uk-UA"/>
                        </w:rPr>
                        <w:t>Будівельно-монтажні роботи</w:t>
                      </w:r>
                    </w:p>
                  </w:txbxContent>
                </v:textbox>
              </v:rect>
            </w:pict>
          </mc:Fallback>
        </mc:AlternateContent>
      </w:r>
      <w:r>
        <w:rPr>
          <w:noProof/>
          <w:lang w:eastAsia="ru-RU"/>
        </w:rPr>
        <mc:AlternateContent>
          <mc:Choice Requires="wps">
            <w:drawing>
              <wp:anchor distT="0" distB="0" distL="114300" distR="114300" simplePos="0" relativeHeight="251902976" behindDoc="0" locked="0" layoutInCell="1" allowOverlap="1" wp14:anchorId="13C8C77F" wp14:editId="189A1719">
                <wp:simplePos x="0" y="0"/>
                <wp:positionH relativeFrom="column">
                  <wp:posOffset>104140</wp:posOffset>
                </wp:positionH>
                <wp:positionV relativeFrom="paragraph">
                  <wp:posOffset>155575</wp:posOffset>
                </wp:positionV>
                <wp:extent cx="726440" cy="1269365"/>
                <wp:effectExtent l="0" t="0" r="16510" b="26035"/>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440" cy="1269365"/>
                        </a:xfrm>
                        <a:prstGeom prst="rect">
                          <a:avLst/>
                        </a:prstGeom>
                        <a:solidFill>
                          <a:srgbClr val="FFFFFF"/>
                        </a:solidFill>
                        <a:ln w="9525">
                          <a:solidFill>
                            <a:srgbClr val="000000"/>
                          </a:solidFill>
                          <a:miter lim="800000"/>
                          <a:headEnd/>
                          <a:tailEnd/>
                        </a:ln>
                      </wps:spPr>
                      <wps:txbx>
                        <w:txbxContent>
                          <w:p w14:paraId="03A5416C" w14:textId="77777777" w:rsidR="00884D62" w:rsidRPr="00AA7334" w:rsidRDefault="00884D62" w:rsidP="001956B8">
                            <w:pPr>
                              <w:jc w:val="center"/>
                              <w:rPr>
                                <w:rFonts w:ascii="Times New Roman" w:hAnsi="Times New Roman"/>
                                <w:sz w:val="32"/>
                                <w:szCs w:val="32"/>
                                <w:lang w:val="uk-UA"/>
                              </w:rPr>
                            </w:pPr>
                            <w:r>
                              <w:rPr>
                                <w:rFonts w:ascii="Times New Roman" w:hAnsi="Times New Roman"/>
                                <w:b/>
                                <w:sz w:val="24"/>
                                <w:szCs w:val="24"/>
                                <w:lang w:val="uk-UA"/>
                              </w:rPr>
                              <w:t xml:space="preserve">Передінвестиційні </w:t>
                            </w:r>
                            <w:r w:rsidRPr="00AA7334">
                              <w:rPr>
                                <w:rFonts w:ascii="Times New Roman" w:hAnsi="Times New Roman"/>
                                <w:b/>
                                <w:sz w:val="24"/>
                                <w:szCs w:val="24"/>
                                <w:lang w:val="uk-UA"/>
                              </w:rPr>
                              <w:t>дослідження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 o:spid="_x0000_s1613" style="position:absolute;left:0;text-align:left;margin-left:8.2pt;margin-top:12.25pt;width:57.2pt;height:99.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">
                <v:path arrowok="t"/>
                <v:textbox style="layout-flow:vertical;mso-layout-flow-alt:bottom-to-top">
                  <w:txbxContent>
                    <w:p w14:paraId="03A5416C" w14:textId="77777777" w:rsidR="00884D62" w:rsidRPr="00AA7334" w:rsidRDefault="00884D62" w:rsidP="001956B8">
                      <w:pPr>
                        <w:jc w:val="center"/>
                        <w:rPr>
                          <w:rFonts w:ascii="Times New Roman" w:hAnsi="Times New Roman"/>
                          <w:sz w:val="32"/>
                          <w:szCs w:val="32"/>
                          <w:lang w:val="uk-UA"/>
                        </w:rPr>
                      </w:pPr>
                      <w:r>
                        <w:rPr>
                          <w:rFonts w:ascii="Times New Roman" w:hAnsi="Times New Roman"/>
                          <w:b/>
                          <w:sz w:val="24"/>
                          <w:szCs w:val="24"/>
                          <w:lang w:val="uk-UA"/>
                        </w:rPr>
                        <w:t xml:space="preserve">Передінвестиційні </w:t>
                      </w:r>
                      <w:r w:rsidRPr="00AA7334">
                        <w:rPr>
                          <w:rFonts w:ascii="Times New Roman" w:hAnsi="Times New Roman"/>
                          <w:b/>
                          <w:sz w:val="24"/>
                          <w:szCs w:val="24"/>
                          <w:lang w:val="uk-UA"/>
                        </w:rPr>
                        <w:t>дослідження</w:t>
                      </w:r>
                    </w:p>
                  </w:txbxContent>
                </v:textbox>
              </v:rect>
            </w:pict>
          </mc:Fallback>
        </mc:AlternateContent>
      </w:r>
      <w:r>
        <w:rPr>
          <w:noProof/>
          <w:lang w:eastAsia="ru-RU"/>
        </w:rPr>
        <mc:AlternateContent>
          <mc:Choice Requires="wps">
            <w:drawing>
              <wp:anchor distT="0" distB="0" distL="114300" distR="114300" simplePos="0" relativeHeight="251901952" behindDoc="0" locked="0" layoutInCell="1" allowOverlap="1" wp14:anchorId="6A74EA41" wp14:editId="224BA717">
                <wp:simplePos x="0" y="0"/>
                <wp:positionH relativeFrom="column">
                  <wp:posOffset>1120775</wp:posOffset>
                </wp:positionH>
                <wp:positionV relativeFrom="paragraph">
                  <wp:posOffset>155575</wp:posOffset>
                </wp:positionV>
                <wp:extent cx="726440" cy="1269365"/>
                <wp:effectExtent l="0" t="0" r="16510" b="26035"/>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440" cy="1269365"/>
                        </a:xfrm>
                        <a:prstGeom prst="rect">
                          <a:avLst/>
                        </a:prstGeom>
                        <a:solidFill>
                          <a:srgbClr val="FFFFFF"/>
                        </a:solidFill>
                        <a:ln w="9525">
                          <a:solidFill>
                            <a:srgbClr val="000000"/>
                          </a:solidFill>
                          <a:miter lim="800000"/>
                          <a:headEnd/>
                          <a:tailEnd/>
                        </a:ln>
                      </wps:spPr>
                      <wps:txbx>
                        <w:txbxContent>
                          <w:p w14:paraId="1A70C07B" w14:textId="77777777" w:rsidR="00884D62" w:rsidRPr="00AA7334" w:rsidRDefault="00884D62" w:rsidP="001956B8">
                            <w:pPr>
                              <w:jc w:val="center"/>
                              <w:rPr>
                                <w:rFonts w:ascii="Times New Roman" w:hAnsi="Times New Roman"/>
                                <w:sz w:val="28"/>
                                <w:szCs w:val="28"/>
                                <w:lang w:val="uk-UA"/>
                              </w:rPr>
                            </w:pPr>
                            <w:r w:rsidRPr="00AA7334">
                              <w:rPr>
                                <w:rFonts w:ascii="Times New Roman" w:hAnsi="Times New Roman"/>
                                <w:b/>
                                <w:sz w:val="24"/>
                                <w:szCs w:val="24"/>
                                <w:lang w:val="uk-UA"/>
                              </w:rPr>
                              <w:t>Підготовка</w:t>
                            </w:r>
                            <w:r w:rsidRPr="00AA7334">
                              <w:rPr>
                                <w:rFonts w:ascii="Times New Roman" w:hAnsi="Times New Roman"/>
                                <w:sz w:val="28"/>
                                <w:szCs w:val="28"/>
                                <w:lang w:val="uk-UA"/>
                              </w:rPr>
                              <w:t xml:space="preserve"> к </w:t>
                            </w:r>
                            <w:r w:rsidRPr="00AA7334">
                              <w:rPr>
                                <w:rFonts w:ascii="Times New Roman" w:hAnsi="Times New Roman"/>
                                <w:b/>
                                <w:sz w:val="24"/>
                                <w:szCs w:val="24"/>
                                <w:lang w:val="uk-UA"/>
                              </w:rPr>
                              <w:t>будівництву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 o:spid="_x0000_s1614" style="position:absolute;left:0;text-align:left;margin-left:88.25pt;margin-top:12.25pt;width:57.2pt;height:99.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">
                <v:path arrowok="t"/>
                <v:textbox style="layout-flow:vertical;mso-layout-flow-alt:bottom-to-top">
                  <w:txbxContent>
                    <w:p w14:paraId="1A70C07B" w14:textId="77777777" w:rsidR="00884D62" w:rsidRPr="00AA7334" w:rsidRDefault="00884D62" w:rsidP="001956B8">
                      <w:pPr>
                        <w:jc w:val="center"/>
                        <w:rPr>
                          <w:rFonts w:ascii="Times New Roman" w:hAnsi="Times New Roman"/>
                          <w:sz w:val="28"/>
                          <w:szCs w:val="28"/>
                          <w:lang w:val="uk-UA"/>
                        </w:rPr>
                      </w:pPr>
                      <w:r w:rsidRPr="00AA7334">
                        <w:rPr>
                          <w:rFonts w:ascii="Times New Roman" w:hAnsi="Times New Roman"/>
                          <w:b/>
                          <w:sz w:val="24"/>
                          <w:szCs w:val="24"/>
                          <w:lang w:val="uk-UA"/>
                        </w:rPr>
                        <w:t>Підготовка</w:t>
                      </w:r>
                      <w:r w:rsidRPr="00AA7334">
                        <w:rPr>
                          <w:rFonts w:ascii="Times New Roman" w:hAnsi="Times New Roman"/>
                          <w:sz w:val="28"/>
                          <w:szCs w:val="28"/>
                          <w:lang w:val="uk-UA"/>
                        </w:rPr>
                        <w:t xml:space="preserve"> к </w:t>
                      </w:r>
                      <w:r w:rsidRPr="00AA7334">
                        <w:rPr>
                          <w:rFonts w:ascii="Times New Roman" w:hAnsi="Times New Roman"/>
                          <w:b/>
                          <w:sz w:val="24"/>
                          <w:szCs w:val="24"/>
                          <w:lang w:val="uk-UA"/>
                        </w:rPr>
                        <w:t>будівництву</w:t>
                      </w:r>
                    </w:p>
                  </w:txbxContent>
                </v:textbox>
              </v:rect>
            </w:pict>
          </mc:Fallback>
        </mc:AlternateContent>
      </w:r>
    </w:p>
    <w:p w14:paraId="191BD976"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5C723C10"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2577147F"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r>
        <w:rPr>
          <w:noProof/>
          <w:lang w:eastAsia="ru-RU"/>
        </w:rPr>
        <mc:AlternateContent>
          <mc:Choice Requires="wps">
            <w:drawing>
              <wp:anchor distT="0" distB="0" distL="114300" distR="114300" simplePos="0" relativeHeight="251908096" behindDoc="0" locked="0" layoutInCell="1" allowOverlap="1" wp14:anchorId="4B55F146" wp14:editId="3B15F50E">
                <wp:simplePos x="0" y="0"/>
                <wp:positionH relativeFrom="column">
                  <wp:posOffset>4801870</wp:posOffset>
                </wp:positionH>
                <wp:positionV relativeFrom="paragraph">
                  <wp:posOffset>43815</wp:posOffset>
                </wp:positionV>
                <wp:extent cx="290195" cy="140335"/>
                <wp:effectExtent l="19050" t="57150" r="33655" b="69215"/>
                <wp:wrapNone/>
                <wp:docPr id="208" name="Стрелка вправо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140335"/>
                        </a:xfrm>
                        <a:prstGeom prst="rightArrow">
                          <a:avLst>
                            <a:gd name="adj1" fmla="val 50000"/>
                            <a:gd name="adj2" fmla="val 51697"/>
                          </a:avLst>
                        </a:pr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6C6CF" id="Стрелка вправо 208" o:spid="_x0000_s1026" type="#_x0000_t13" style="position:absolute;margin-left:378.1pt;margin-top:3.45pt;width:22.85pt;height:1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" fillcolor="#bfbfbf" strokecolor="#f2f2f2" strokeweight="3pt">
                <v:shadow on="t" color="#622423" opacity=".5" offset="1pt"/>
                <v:path arrowok="t"/>
              </v:shape>
            </w:pict>
          </mc:Fallback>
        </mc:AlternateContent>
      </w:r>
      <w:r>
        <w:rPr>
          <w:noProof/>
          <w:lang w:eastAsia="ru-RU"/>
        </w:rPr>
        <mc:AlternateContent>
          <mc:Choice Requires="wps">
            <w:drawing>
              <wp:anchor distT="0" distB="0" distL="114300" distR="114300" simplePos="0" relativeHeight="251907072" behindDoc="0" locked="0" layoutInCell="1" allowOverlap="1" wp14:anchorId="5466DFC5" wp14:editId="09A35F90">
                <wp:simplePos x="0" y="0"/>
                <wp:positionH relativeFrom="column">
                  <wp:posOffset>3880485</wp:posOffset>
                </wp:positionH>
                <wp:positionV relativeFrom="paragraph">
                  <wp:posOffset>53340</wp:posOffset>
                </wp:positionV>
                <wp:extent cx="290195" cy="140335"/>
                <wp:effectExtent l="19050" t="57150" r="33655" b="69215"/>
                <wp:wrapNone/>
                <wp:docPr id="207" name="Стрелка вправо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140335"/>
                        </a:xfrm>
                        <a:prstGeom prst="rightArrow">
                          <a:avLst>
                            <a:gd name="adj1" fmla="val 50000"/>
                            <a:gd name="adj2" fmla="val 51697"/>
                          </a:avLst>
                        </a:pr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275EE" id="Стрелка вправо 207" o:spid="_x0000_s1026" type="#_x0000_t13" style="position:absolute;margin-left:305.55pt;margin-top:4.2pt;width:22.85pt;height:1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" fillcolor="#bfbfbf" strokecolor="#f2f2f2" strokeweight="3pt">
                <v:shadow on="t" color="#622423" opacity=".5" offset="1pt"/>
                <v:path arrowok="t"/>
              </v:shape>
            </w:pict>
          </mc:Fallback>
        </mc:AlternateContent>
      </w:r>
      <w:r>
        <w:rPr>
          <w:noProof/>
          <w:lang w:eastAsia="ru-RU"/>
        </w:rPr>
        <mc:AlternateContent>
          <mc:Choice Requires="wps">
            <w:drawing>
              <wp:anchor distT="0" distB="0" distL="114300" distR="114300" simplePos="0" relativeHeight="251906048" behindDoc="0" locked="0" layoutInCell="1" allowOverlap="1" wp14:anchorId="5B95C65E" wp14:editId="1BE7E0B0">
                <wp:simplePos x="0" y="0"/>
                <wp:positionH relativeFrom="column">
                  <wp:posOffset>2863850</wp:posOffset>
                </wp:positionH>
                <wp:positionV relativeFrom="paragraph">
                  <wp:posOffset>53340</wp:posOffset>
                </wp:positionV>
                <wp:extent cx="290195" cy="140335"/>
                <wp:effectExtent l="19050" t="57150" r="33655" b="69215"/>
                <wp:wrapNone/>
                <wp:docPr id="206" name="Стрелка вправо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140335"/>
                        </a:xfrm>
                        <a:prstGeom prst="rightArrow">
                          <a:avLst>
                            <a:gd name="adj1" fmla="val 50000"/>
                            <a:gd name="adj2" fmla="val 51697"/>
                          </a:avLst>
                        </a:pr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77797" id="Стрелка вправо 206" o:spid="_x0000_s1026" type="#_x0000_t13" style="position:absolute;margin-left:225.5pt;margin-top:4.2pt;width:22.85pt;height:1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" fillcolor="#bfbfbf" strokecolor="#f2f2f2" strokeweight="3pt">
                <v:shadow on="t" color="#622423" opacity=".5" offset="1pt"/>
                <v:path arrowok="t"/>
              </v:shape>
            </w:pict>
          </mc:Fallback>
        </mc:AlternateContent>
      </w:r>
      <w:r>
        <w:rPr>
          <w:noProof/>
          <w:lang w:eastAsia="ru-RU"/>
        </w:rPr>
        <mc:AlternateContent>
          <mc:Choice Requires="wps">
            <w:drawing>
              <wp:anchor distT="0" distB="0" distL="114300" distR="114300" simplePos="0" relativeHeight="251905024" behindDoc="0" locked="0" layoutInCell="1" allowOverlap="1" wp14:anchorId="29A37FEE" wp14:editId="006F8596">
                <wp:simplePos x="0" y="0"/>
                <wp:positionH relativeFrom="column">
                  <wp:posOffset>1847215</wp:posOffset>
                </wp:positionH>
                <wp:positionV relativeFrom="paragraph">
                  <wp:posOffset>53340</wp:posOffset>
                </wp:positionV>
                <wp:extent cx="290195" cy="140335"/>
                <wp:effectExtent l="19050" t="57150" r="33655" b="69215"/>
                <wp:wrapNone/>
                <wp:docPr id="205" name="Стрелка вправо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140335"/>
                        </a:xfrm>
                        <a:prstGeom prst="rightArrow">
                          <a:avLst>
                            <a:gd name="adj1" fmla="val 50000"/>
                            <a:gd name="adj2" fmla="val 51697"/>
                          </a:avLst>
                        </a:pr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816F9" id="Стрелка вправо 205" o:spid="_x0000_s1026" type="#_x0000_t13" style="position:absolute;margin-left:145.45pt;margin-top:4.2pt;width:22.85pt;height:11.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" fillcolor="#bfbfbf" strokecolor="#f2f2f2" strokeweight="3pt">
                <v:shadow on="t" color="#622423" opacity=".5" offset="1pt"/>
                <v:path arrowok="t"/>
              </v:shape>
            </w:pict>
          </mc:Fallback>
        </mc:AlternateContent>
      </w:r>
      <w:r>
        <w:rPr>
          <w:noProof/>
          <w:lang w:eastAsia="ru-RU"/>
        </w:rPr>
        <mc:AlternateContent>
          <mc:Choice Requires="wps">
            <w:drawing>
              <wp:anchor distT="0" distB="0" distL="114300" distR="114300" simplePos="0" relativeHeight="251904000" behindDoc="0" locked="0" layoutInCell="1" allowOverlap="1" wp14:anchorId="516480D7" wp14:editId="17AF9E89">
                <wp:simplePos x="0" y="0"/>
                <wp:positionH relativeFrom="column">
                  <wp:posOffset>830580</wp:posOffset>
                </wp:positionH>
                <wp:positionV relativeFrom="paragraph">
                  <wp:posOffset>53340</wp:posOffset>
                </wp:positionV>
                <wp:extent cx="290195" cy="140335"/>
                <wp:effectExtent l="19050" t="57150" r="33655" b="69215"/>
                <wp:wrapNone/>
                <wp:docPr id="204" name="Стрелка вправо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140335"/>
                        </a:xfrm>
                        <a:prstGeom prst="rightArrow">
                          <a:avLst>
                            <a:gd name="adj1" fmla="val 50000"/>
                            <a:gd name="adj2" fmla="val 51697"/>
                          </a:avLst>
                        </a:prstGeom>
                        <a:solidFill>
                          <a:srgbClr val="BFBFBF"/>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BF036" id="Стрелка вправо 204" o:spid="_x0000_s1026" type="#_x0000_t13" style="position:absolute;margin-left:65.4pt;margin-top:4.2pt;width:22.85pt;height:1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" fillcolor="#bfbfbf" strokecolor="#f2f2f2" strokeweight="3pt">
                <v:shadow on="t" color="#622423" opacity=".5" offset="1pt"/>
                <v:path arrowok="t"/>
              </v:shape>
            </w:pict>
          </mc:Fallback>
        </mc:AlternateContent>
      </w:r>
    </w:p>
    <w:p w14:paraId="645A0814"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6CF4CD17"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066CE5CB"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1AB848BB" w14:textId="77777777" w:rsidR="001956B8" w:rsidRPr="00564D16" w:rsidRDefault="001956B8" w:rsidP="001956B8">
      <w:pPr>
        <w:widowControl w:val="0"/>
        <w:spacing w:after="0" w:line="240" w:lineRule="auto"/>
        <w:jc w:val="both"/>
        <w:rPr>
          <w:rFonts w:ascii="Times New Roman" w:hAnsi="Times New Roman"/>
          <w:noProof/>
          <w:sz w:val="28"/>
          <w:szCs w:val="28"/>
          <w:lang w:val="uk-UA" w:eastAsia="ru-RU"/>
        </w:rPr>
      </w:pPr>
    </w:p>
    <w:p w14:paraId="2ACAF950" w14:textId="77777777" w:rsidR="001956B8" w:rsidRPr="00564D16" w:rsidRDefault="001956B8" w:rsidP="001956B8">
      <w:pPr>
        <w:widowControl w:val="0"/>
        <w:spacing w:after="0" w:line="240" w:lineRule="auto"/>
        <w:ind w:firstLine="709"/>
        <w:contextualSpacing/>
        <w:jc w:val="center"/>
        <w:rPr>
          <w:rFonts w:ascii="Times New Roman" w:hAnsi="Times New Roman"/>
          <w:i/>
          <w:sz w:val="28"/>
          <w:szCs w:val="28"/>
          <w:lang w:val="uk-UA"/>
        </w:rPr>
      </w:pPr>
      <w:r w:rsidRPr="00564D16">
        <w:rPr>
          <w:rFonts w:ascii="Times New Roman" w:hAnsi="Times New Roman"/>
          <w:i/>
          <w:spacing w:val="-10"/>
          <w:sz w:val="28"/>
          <w:szCs w:val="28"/>
          <w:lang w:val="uk-UA"/>
        </w:rPr>
        <w:t>Рисунок  4.</w:t>
      </w:r>
      <w:r w:rsidR="0007358F">
        <w:rPr>
          <w:rFonts w:ascii="Times New Roman" w:hAnsi="Times New Roman"/>
          <w:i/>
          <w:spacing w:val="-10"/>
          <w:sz w:val="28"/>
          <w:szCs w:val="28"/>
          <w:lang w:val="uk-UA"/>
        </w:rPr>
        <w:t>6</w:t>
      </w:r>
      <w:r w:rsidRPr="00564D16">
        <w:rPr>
          <w:rFonts w:ascii="Times New Roman" w:hAnsi="Times New Roman"/>
          <w:i/>
          <w:spacing w:val="-10"/>
          <w:sz w:val="28"/>
          <w:szCs w:val="28"/>
          <w:lang w:val="uk-UA"/>
        </w:rPr>
        <w:t xml:space="preserve"> </w:t>
      </w:r>
      <w:r w:rsidRPr="00564D16">
        <w:rPr>
          <w:rFonts w:ascii="Times New Roman" w:hAnsi="Times New Roman"/>
          <w:i/>
          <w:sz w:val="28"/>
          <w:szCs w:val="28"/>
          <w:lang w:val="uk-UA"/>
        </w:rPr>
        <w:t>–</w:t>
      </w:r>
      <w:r w:rsidRPr="00564D16">
        <w:rPr>
          <w:rFonts w:ascii="Times New Roman" w:hAnsi="Times New Roman"/>
          <w:i/>
          <w:spacing w:val="-10"/>
          <w:sz w:val="28"/>
          <w:szCs w:val="28"/>
          <w:lang w:val="uk-UA"/>
        </w:rPr>
        <w:t xml:space="preserve">  </w:t>
      </w:r>
      <w:r w:rsidRPr="00564D16">
        <w:rPr>
          <w:rFonts w:ascii="Times New Roman" w:hAnsi="Times New Roman"/>
          <w:i/>
          <w:sz w:val="28"/>
          <w:szCs w:val="28"/>
          <w:lang w:val="uk-UA"/>
        </w:rPr>
        <w:t>Види інвестиційних витрат</w:t>
      </w:r>
    </w:p>
    <w:p w14:paraId="47CB4190" w14:textId="77777777" w:rsidR="001956B8" w:rsidRDefault="001956B8" w:rsidP="001956B8">
      <w:pPr>
        <w:widowControl w:val="0"/>
        <w:spacing w:after="0" w:line="240" w:lineRule="auto"/>
        <w:ind w:firstLine="709"/>
        <w:contextualSpacing/>
        <w:jc w:val="both"/>
        <w:rPr>
          <w:rFonts w:ascii="Times New Roman" w:hAnsi="Times New Roman"/>
          <w:b/>
          <w:i/>
          <w:sz w:val="28"/>
          <w:szCs w:val="28"/>
          <w:lang w:val="uk-UA"/>
        </w:rPr>
      </w:pPr>
    </w:p>
    <w:p w14:paraId="5B9F006F" w14:textId="77777777" w:rsidR="00187059" w:rsidRDefault="00187059" w:rsidP="001956B8">
      <w:pPr>
        <w:widowControl w:val="0"/>
        <w:spacing w:after="0" w:line="240" w:lineRule="auto"/>
        <w:ind w:firstLine="709"/>
        <w:contextualSpacing/>
        <w:jc w:val="both"/>
        <w:rPr>
          <w:rFonts w:ascii="Times New Roman" w:hAnsi="Times New Roman"/>
          <w:b/>
          <w:i/>
          <w:sz w:val="28"/>
          <w:szCs w:val="28"/>
          <w:lang w:val="uk-UA"/>
        </w:rPr>
      </w:pPr>
    </w:p>
    <w:p w14:paraId="7DE09B54" w14:textId="77777777" w:rsidR="001956B8" w:rsidRPr="00762210" w:rsidRDefault="001956B8" w:rsidP="001956B8">
      <w:pPr>
        <w:widowControl w:val="0"/>
        <w:spacing w:after="0" w:line="240" w:lineRule="auto"/>
        <w:ind w:firstLine="709"/>
        <w:contextualSpacing/>
        <w:jc w:val="both"/>
        <w:rPr>
          <w:rFonts w:ascii="Times New Roman" w:hAnsi="Times New Roman"/>
          <w:b/>
          <w:i/>
          <w:sz w:val="28"/>
          <w:szCs w:val="28"/>
        </w:rPr>
      </w:pPr>
      <w:r w:rsidRPr="00762210">
        <w:rPr>
          <w:rFonts w:ascii="Times New Roman" w:hAnsi="Times New Roman"/>
          <w:i/>
          <w:sz w:val="28"/>
          <w:szCs w:val="28"/>
          <w:lang w:val="uk-UA"/>
        </w:rPr>
        <w:t>Впровадження системи управління інвестиційними витратами</w:t>
      </w:r>
      <w:r w:rsidRPr="00762210">
        <w:rPr>
          <w:rFonts w:ascii="Times New Roman" w:hAnsi="Times New Roman"/>
          <w:sz w:val="28"/>
          <w:szCs w:val="28"/>
          <w:lang w:val="uk-UA"/>
        </w:rPr>
        <w:t xml:space="preserve"> на підприємстві припускає рішення наступних </w:t>
      </w:r>
      <w:r w:rsidRPr="00762210">
        <w:rPr>
          <w:rFonts w:ascii="Times New Roman" w:hAnsi="Times New Roman"/>
          <w:b/>
          <w:i/>
          <w:sz w:val="28"/>
          <w:szCs w:val="28"/>
          <w:lang w:val="uk-UA"/>
        </w:rPr>
        <w:t>основних завдань :</w:t>
      </w:r>
    </w:p>
    <w:p w14:paraId="2CB3F32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w:t>
      </w:r>
      <w:r w:rsidRPr="00762210">
        <w:rPr>
          <w:rFonts w:ascii="Times New Roman" w:hAnsi="Times New Roman"/>
          <w:sz w:val="28"/>
          <w:szCs w:val="28"/>
          <w:lang w:val="uk-UA"/>
        </w:rPr>
        <w:t>Формування</w:t>
      </w:r>
      <w:r>
        <w:rPr>
          <w:rFonts w:ascii="Times New Roman" w:hAnsi="Times New Roman"/>
          <w:sz w:val="28"/>
          <w:szCs w:val="28"/>
          <w:lang w:val="uk-UA"/>
        </w:rPr>
        <w:t xml:space="preserve"> основних даних за інвестиційними проектами</w:t>
      </w:r>
      <w:r w:rsidRPr="00762210">
        <w:rPr>
          <w:rFonts w:ascii="Times New Roman" w:hAnsi="Times New Roman"/>
          <w:sz w:val="28"/>
          <w:szCs w:val="28"/>
          <w:lang w:val="uk-UA"/>
        </w:rPr>
        <w:t xml:space="preserve"> з деталізацією по об'є</w:t>
      </w:r>
      <w:r>
        <w:rPr>
          <w:rFonts w:ascii="Times New Roman" w:hAnsi="Times New Roman"/>
          <w:sz w:val="28"/>
          <w:szCs w:val="28"/>
          <w:lang w:val="uk-UA"/>
        </w:rPr>
        <w:t>ктах </w:t>
      </w:r>
      <w:r w:rsidRPr="00762210">
        <w:rPr>
          <w:rFonts w:ascii="Times New Roman" w:hAnsi="Times New Roman"/>
          <w:sz w:val="28"/>
          <w:szCs w:val="28"/>
          <w:lang w:val="uk-UA"/>
        </w:rPr>
        <w:t>витрат з характеристиками об'єктів і переліком робіт і устаткуванн</w:t>
      </w:r>
      <w:r>
        <w:rPr>
          <w:rFonts w:ascii="Times New Roman" w:hAnsi="Times New Roman"/>
          <w:sz w:val="28"/>
          <w:szCs w:val="28"/>
          <w:lang w:val="uk-UA"/>
        </w:rPr>
        <w:t xml:space="preserve">ям </w:t>
      </w:r>
      <w:r w:rsidRPr="00762210">
        <w:rPr>
          <w:rFonts w:ascii="Times New Roman" w:hAnsi="Times New Roman"/>
          <w:sz w:val="28"/>
          <w:szCs w:val="28"/>
          <w:lang w:val="uk-UA"/>
        </w:rPr>
        <w:t>, даних по потужності, що вводиться, об'єктів (План-факт) і т.д.</w:t>
      </w:r>
    </w:p>
    <w:p w14:paraId="0E831E85"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sz w:val="28"/>
          <w:szCs w:val="28"/>
        </w:rPr>
        <w:t xml:space="preserve">2. </w:t>
      </w:r>
      <w:r>
        <w:rPr>
          <w:rFonts w:ascii="Times New Roman" w:hAnsi="Times New Roman"/>
          <w:sz w:val="28"/>
          <w:szCs w:val="28"/>
          <w:lang w:val="uk-UA"/>
        </w:rPr>
        <w:t>Фінансове планування за видами</w:t>
      </w:r>
      <w:r w:rsidRPr="00762210">
        <w:rPr>
          <w:rFonts w:ascii="Times New Roman" w:hAnsi="Times New Roman"/>
          <w:sz w:val="28"/>
          <w:szCs w:val="28"/>
          <w:lang w:val="uk-UA"/>
        </w:rPr>
        <w:t xml:space="preserve"> витрат, облік капітальних вкладень (План-факт) на введення нових основних фондів (ОФ), облік і планування витрат на ремонти, реконструкції, модернізації ОФ, облік даних по а</w:t>
      </w:r>
      <w:r>
        <w:rPr>
          <w:rFonts w:ascii="Times New Roman" w:hAnsi="Times New Roman"/>
          <w:sz w:val="28"/>
          <w:szCs w:val="28"/>
          <w:lang w:val="uk-UA"/>
        </w:rPr>
        <w:t>мортизації і накопиченому зносу.</w:t>
      </w:r>
    </w:p>
    <w:p w14:paraId="57368C83" w14:textId="77777777" w:rsidR="001956B8" w:rsidRPr="00762210" w:rsidRDefault="001956B8" w:rsidP="001956B8">
      <w:pPr>
        <w:widowControl w:val="0"/>
        <w:spacing w:after="0" w:line="240" w:lineRule="auto"/>
        <w:ind w:firstLine="709"/>
        <w:contextualSpacing/>
        <w:jc w:val="both"/>
        <w:rPr>
          <w:rFonts w:ascii="Times New Roman" w:hAnsi="Times New Roman"/>
          <w:b/>
          <w:i/>
          <w:sz w:val="28"/>
          <w:szCs w:val="28"/>
        </w:rPr>
      </w:pPr>
      <w:r w:rsidRPr="00762210">
        <w:rPr>
          <w:rFonts w:ascii="Times New Roman" w:hAnsi="Times New Roman"/>
          <w:sz w:val="28"/>
          <w:szCs w:val="28"/>
          <w:lang w:val="uk-UA"/>
        </w:rPr>
        <w:t>Аналіз джерел, присвячених проблемі управління інвестиційними витратами [</w:t>
      </w:r>
      <w:r>
        <w:rPr>
          <w:rFonts w:ascii="Times New Roman" w:hAnsi="Times New Roman"/>
          <w:sz w:val="28"/>
          <w:szCs w:val="28"/>
          <w:lang w:val="uk-UA"/>
        </w:rPr>
        <w:t>65</w:t>
      </w:r>
      <w:r w:rsidRPr="00762210">
        <w:rPr>
          <w:rFonts w:ascii="Times New Roman" w:hAnsi="Times New Roman"/>
          <w:sz w:val="28"/>
          <w:szCs w:val="28"/>
          <w:lang w:val="uk-UA"/>
        </w:rPr>
        <w:t xml:space="preserve">], дозволив визначити </w:t>
      </w:r>
      <w:r w:rsidRPr="00762210">
        <w:rPr>
          <w:rFonts w:ascii="Times New Roman" w:hAnsi="Times New Roman"/>
          <w:b/>
          <w:i/>
          <w:sz w:val="28"/>
          <w:szCs w:val="28"/>
          <w:lang w:val="uk-UA"/>
        </w:rPr>
        <w:t>напрям регулювання і способи впливу на зниження інвестиційних витрат :</w:t>
      </w:r>
    </w:p>
    <w:p w14:paraId="62B96045"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1. </w:t>
      </w:r>
      <w:r w:rsidRPr="00762210">
        <w:rPr>
          <w:rFonts w:ascii="Times New Roman" w:hAnsi="Times New Roman"/>
          <w:sz w:val="28"/>
          <w:szCs w:val="28"/>
          <w:lang w:val="uk-UA"/>
        </w:rPr>
        <w:t>Директ - костинг (Direct - costing)</w:t>
      </w:r>
    </w:p>
    <w:p w14:paraId="7CAF195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2. </w:t>
      </w:r>
      <w:r w:rsidRPr="00762210">
        <w:rPr>
          <w:rFonts w:ascii="Times New Roman" w:hAnsi="Times New Roman"/>
          <w:sz w:val="28"/>
          <w:szCs w:val="28"/>
          <w:lang w:val="uk-UA"/>
        </w:rPr>
        <w:t xml:space="preserve">Стандарт - костинг (Standart - costing) / Нормативний облік </w:t>
      </w:r>
    </w:p>
    <w:p w14:paraId="646D3756"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rPr>
        <w:t xml:space="preserve">3. </w:t>
      </w:r>
      <w:r>
        <w:rPr>
          <w:rFonts w:ascii="Times New Roman" w:hAnsi="Times New Roman"/>
          <w:sz w:val="28"/>
          <w:szCs w:val="28"/>
          <w:lang w:val="uk-UA"/>
        </w:rPr>
        <w:t xml:space="preserve">Облік витрат за </w:t>
      </w:r>
      <w:r w:rsidRPr="00762210">
        <w:rPr>
          <w:rFonts w:ascii="Times New Roman" w:hAnsi="Times New Roman"/>
          <w:sz w:val="28"/>
          <w:szCs w:val="28"/>
          <w:lang w:val="uk-UA"/>
        </w:rPr>
        <w:t>стад</w:t>
      </w:r>
      <w:r>
        <w:rPr>
          <w:rFonts w:ascii="Times New Roman" w:hAnsi="Times New Roman"/>
          <w:sz w:val="28"/>
          <w:szCs w:val="28"/>
          <w:lang w:val="uk-UA"/>
        </w:rPr>
        <w:t>іями</w:t>
      </w:r>
      <w:r w:rsidRPr="00762210">
        <w:rPr>
          <w:rFonts w:ascii="Times New Roman" w:hAnsi="Times New Roman"/>
          <w:sz w:val="28"/>
          <w:szCs w:val="28"/>
          <w:lang w:val="uk-UA"/>
        </w:rPr>
        <w:t xml:space="preserve"> життєвого циклу продукции (Life - cycle costing)</w:t>
      </w:r>
    </w:p>
    <w:p w14:paraId="4CF0D8C0"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en-US"/>
        </w:rPr>
      </w:pPr>
      <w:r w:rsidRPr="00762210">
        <w:rPr>
          <w:rFonts w:ascii="Times New Roman" w:hAnsi="Times New Roman"/>
          <w:sz w:val="28"/>
          <w:szCs w:val="28"/>
          <w:lang w:val="en-US"/>
        </w:rPr>
        <w:t xml:space="preserve">4. </w:t>
      </w:r>
      <w:r w:rsidRPr="00762210">
        <w:rPr>
          <w:rFonts w:ascii="Times New Roman" w:hAnsi="Times New Roman"/>
          <w:sz w:val="28"/>
          <w:szCs w:val="28"/>
          <w:lang w:val="uk-UA"/>
        </w:rPr>
        <w:t>Операційний аналіз (Cost - valume - profit analysis)</w:t>
      </w:r>
    </w:p>
    <w:p w14:paraId="4EB816E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en-US"/>
        </w:rPr>
      </w:pPr>
      <w:r w:rsidRPr="00762210">
        <w:rPr>
          <w:rFonts w:ascii="Times New Roman" w:hAnsi="Times New Roman"/>
          <w:sz w:val="28"/>
          <w:szCs w:val="28"/>
          <w:lang w:val="en-US"/>
        </w:rPr>
        <w:t xml:space="preserve">5. </w:t>
      </w:r>
      <w:r>
        <w:rPr>
          <w:rFonts w:ascii="Times New Roman" w:hAnsi="Times New Roman"/>
          <w:sz w:val="28"/>
          <w:szCs w:val="28"/>
          <w:lang w:val="uk-UA"/>
        </w:rPr>
        <w:t>Аналіз витратоутворюючих</w:t>
      </w:r>
      <w:r w:rsidRPr="00762210">
        <w:rPr>
          <w:rFonts w:ascii="Times New Roman" w:hAnsi="Times New Roman"/>
          <w:sz w:val="28"/>
          <w:szCs w:val="28"/>
          <w:lang w:val="uk-UA"/>
        </w:rPr>
        <w:t xml:space="preserve"> чинників (Cost - drivers analysis)</w:t>
      </w:r>
    </w:p>
    <w:p w14:paraId="0753EEB2"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en-US"/>
        </w:rPr>
        <w:t xml:space="preserve">6. </w:t>
      </w:r>
      <w:r w:rsidRPr="00762210">
        <w:rPr>
          <w:rFonts w:ascii="Times New Roman" w:hAnsi="Times New Roman"/>
          <w:sz w:val="28"/>
          <w:szCs w:val="28"/>
          <w:lang w:val="uk-UA"/>
        </w:rPr>
        <w:t>Та</w:t>
      </w:r>
      <w:r>
        <w:rPr>
          <w:rFonts w:ascii="Times New Roman" w:hAnsi="Times New Roman"/>
          <w:sz w:val="28"/>
          <w:szCs w:val="28"/>
          <w:lang w:val="uk-UA"/>
        </w:rPr>
        <w:t>ргет-костинг (Target - costing)</w:t>
      </w:r>
      <w:r w:rsidRPr="00762210">
        <w:rPr>
          <w:rFonts w:ascii="Times New Roman" w:hAnsi="Times New Roman"/>
          <w:sz w:val="28"/>
          <w:szCs w:val="28"/>
          <w:lang w:val="uk-UA"/>
        </w:rPr>
        <w:t xml:space="preserve"> [</w:t>
      </w:r>
      <w:r w:rsidR="00E025CE">
        <w:rPr>
          <w:rFonts w:ascii="Times New Roman" w:hAnsi="Times New Roman"/>
          <w:sz w:val="28"/>
          <w:szCs w:val="28"/>
          <w:lang w:val="uk-UA"/>
        </w:rPr>
        <w:t xml:space="preserve">66; </w:t>
      </w:r>
      <w:r>
        <w:rPr>
          <w:rFonts w:ascii="Times New Roman" w:hAnsi="Times New Roman"/>
          <w:sz w:val="28"/>
          <w:szCs w:val="28"/>
          <w:lang w:val="uk-UA"/>
        </w:rPr>
        <w:t>65</w:t>
      </w:r>
      <w:r w:rsidRPr="00762210">
        <w:rPr>
          <w:rFonts w:ascii="Times New Roman" w:hAnsi="Times New Roman"/>
          <w:sz w:val="28"/>
          <w:szCs w:val="28"/>
          <w:lang w:val="uk-UA"/>
        </w:rPr>
        <w:t>]</w:t>
      </w:r>
      <w:r>
        <w:rPr>
          <w:rFonts w:ascii="Times New Roman" w:hAnsi="Times New Roman"/>
          <w:sz w:val="28"/>
          <w:szCs w:val="28"/>
          <w:lang w:val="uk-UA"/>
        </w:rPr>
        <w:t>.</w:t>
      </w:r>
    </w:p>
    <w:p w14:paraId="39F8D46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Одним з найважливіших напрямів </w:t>
      </w:r>
      <w:r w:rsidRPr="00762210">
        <w:rPr>
          <w:rFonts w:ascii="Times New Roman" w:hAnsi="Times New Roman"/>
          <w:i/>
          <w:sz w:val="28"/>
          <w:szCs w:val="28"/>
          <w:lang w:val="uk-UA"/>
        </w:rPr>
        <w:t>стратегії зниження інвестиційних витрат</w:t>
      </w:r>
      <w:r w:rsidRPr="00762210">
        <w:rPr>
          <w:rFonts w:ascii="Times New Roman" w:hAnsi="Times New Roman"/>
          <w:sz w:val="28"/>
          <w:szCs w:val="28"/>
          <w:lang w:val="uk-UA"/>
        </w:rPr>
        <w:t xml:space="preserve"> є системне накопичення інформації про потенційних клієнтів, конкурентів, групи стратегічного впливу, які можна розглядати в</w:t>
      </w:r>
      <w:r>
        <w:rPr>
          <w:rFonts w:ascii="Times New Roman" w:hAnsi="Times New Roman"/>
          <w:sz w:val="28"/>
          <w:szCs w:val="28"/>
          <w:lang w:val="uk-UA"/>
        </w:rPr>
        <w:t xml:space="preserve"> якості потенційних партнерів за ринковими трансакціями.</w:t>
      </w:r>
    </w:p>
    <w:p w14:paraId="19F9D7BA" w14:textId="77777777" w:rsidR="001956B8" w:rsidRDefault="001956B8" w:rsidP="001956B8">
      <w:pPr>
        <w:spacing w:after="0" w:line="240" w:lineRule="auto"/>
        <w:contextualSpacing/>
        <w:jc w:val="center"/>
        <w:rPr>
          <w:rFonts w:ascii="Times New Roman" w:hAnsi="Times New Roman"/>
          <w:b/>
          <w:i/>
          <w:caps/>
          <w:sz w:val="28"/>
          <w:szCs w:val="28"/>
          <w:lang w:val="uk-UA"/>
        </w:rPr>
      </w:pPr>
    </w:p>
    <w:p w14:paraId="20D5BFA8" w14:textId="77777777" w:rsidR="00187059" w:rsidRDefault="00187059" w:rsidP="001956B8">
      <w:pPr>
        <w:spacing w:after="0" w:line="240" w:lineRule="auto"/>
        <w:contextualSpacing/>
        <w:jc w:val="center"/>
        <w:rPr>
          <w:rFonts w:ascii="Times New Roman" w:hAnsi="Times New Roman"/>
          <w:b/>
          <w:caps/>
          <w:sz w:val="28"/>
          <w:szCs w:val="28"/>
          <w:lang w:val="uk-UA"/>
        </w:rPr>
      </w:pPr>
    </w:p>
    <w:p w14:paraId="432655A4" w14:textId="77777777" w:rsidR="00187059" w:rsidRDefault="00187059" w:rsidP="001956B8">
      <w:pPr>
        <w:spacing w:after="0" w:line="240" w:lineRule="auto"/>
        <w:contextualSpacing/>
        <w:jc w:val="center"/>
        <w:rPr>
          <w:rFonts w:ascii="Times New Roman" w:hAnsi="Times New Roman"/>
          <w:b/>
          <w:caps/>
          <w:sz w:val="28"/>
          <w:szCs w:val="28"/>
          <w:lang w:val="uk-UA"/>
        </w:rPr>
      </w:pPr>
    </w:p>
    <w:p w14:paraId="30B0449A" w14:textId="77777777" w:rsidR="00187059" w:rsidRDefault="00187059" w:rsidP="001956B8">
      <w:pPr>
        <w:spacing w:after="0" w:line="240" w:lineRule="auto"/>
        <w:contextualSpacing/>
        <w:jc w:val="center"/>
        <w:rPr>
          <w:rFonts w:ascii="Times New Roman" w:hAnsi="Times New Roman"/>
          <w:b/>
          <w:caps/>
          <w:sz w:val="28"/>
          <w:szCs w:val="28"/>
          <w:lang w:val="uk-UA"/>
        </w:rPr>
      </w:pPr>
    </w:p>
    <w:p w14:paraId="7544A17B" w14:textId="77777777" w:rsidR="00187059" w:rsidRDefault="00187059" w:rsidP="001956B8">
      <w:pPr>
        <w:spacing w:after="0" w:line="240" w:lineRule="auto"/>
        <w:contextualSpacing/>
        <w:jc w:val="center"/>
        <w:rPr>
          <w:rFonts w:ascii="Times New Roman" w:hAnsi="Times New Roman"/>
          <w:b/>
          <w:caps/>
          <w:sz w:val="28"/>
          <w:szCs w:val="28"/>
          <w:lang w:val="uk-UA"/>
        </w:rPr>
      </w:pPr>
    </w:p>
    <w:p w14:paraId="64F3EE35" w14:textId="77777777" w:rsidR="001956B8" w:rsidRPr="00564D16" w:rsidRDefault="001956B8" w:rsidP="001956B8">
      <w:pPr>
        <w:spacing w:after="0" w:line="240" w:lineRule="auto"/>
        <w:contextualSpacing/>
        <w:jc w:val="center"/>
        <w:rPr>
          <w:rFonts w:ascii="Times New Roman" w:hAnsi="Times New Roman"/>
          <w:b/>
          <w:caps/>
          <w:sz w:val="28"/>
          <w:szCs w:val="28"/>
          <w:lang w:val="uk-UA"/>
        </w:rPr>
      </w:pPr>
      <w:r w:rsidRPr="00564D16">
        <w:rPr>
          <w:rFonts w:ascii="Times New Roman" w:hAnsi="Times New Roman"/>
          <w:b/>
          <w:caps/>
          <w:sz w:val="28"/>
          <w:szCs w:val="28"/>
          <w:lang w:val="uk-UA"/>
        </w:rPr>
        <w:lastRenderedPageBreak/>
        <w:t xml:space="preserve">Контрольні питання </w:t>
      </w:r>
    </w:p>
    <w:p w14:paraId="7D065146" w14:textId="77777777" w:rsidR="001956B8" w:rsidRPr="00762210" w:rsidRDefault="001956B8" w:rsidP="001956B8">
      <w:pPr>
        <w:spacing w:after="0" w:line="240" w:lineRule="auto"/>
        <w:contextualSpacing/>
        <w:rPr>
          <w:rFonts w:ascii="Times New Roman" w:hAnsi="Times New Roman"/>
          <w:sz w:val="28"/>
          <w:szCs w:val="28"/>
          <w:lang w:val="uk-UA"/>
        </w:rPr>
      </w:pPr>
    </w:p>
    <w:p w14:paraId="7668EB74" w14:textId="77777777" w:rsidR="001956B8" w:rsidRPr="000D22E1" w:rsidRDefault="001956B8" w:rsidP="000B23B1">
      <w:pPr>
        <w:pStyle w:val="a5"/>
        <w:numPr>
          <w:ilvl w:val="0"/>
          <w:numId w:val="57"/>
        </w:numPr>
        <w:tabs>
          <w:tab w:val="left" w:pos="851"/>
        </w:tabs>
        <w:spacing w:after="0" w:line="240" w:lineRule="auto"/>
        <w:ind w:left="142" w:firstLine="709"/>
        <w:jc w:val="both"/>
        <w:rPr>
          <w:rFonts w:ascii="Times New Roman" w:eastAsia="Times New Roman" w:hAnsi="Times New Roman"/>
          <w:sz w:val="28"/>
          <w:szCs w:val="28"/>
          <w:lang w:val="uk-UA" w:eastAsia="ru-RU"/>
        </w:rPr>
      </w:pPr>
      <w:r w:rsidRPr="000D22E1">
        <w:rPr>
          <w:rFonts w:ascii="Times New Roman" w:eastAsia="Times New Roman" w:hAnsi="Times New Roman"/>
          <w:sz w:val="28"/>
          <w:szCs w:val="28"/>
          <w:lang w:val="uk-UA" w:eastAsia="ru-RU"/>
        </w:rPr>
        <w:t xml:space="preserve">Що розуміється </w:t>
      </w:r>
      <w:r w:rsidRPr="000D22E1">
        <w:rPr>
          <w:rFonts w:ascii="Times New Roman" w:hAnsi="Times New Roman"/>
          <w:sz w:val="28"/>
          <w:szCs w:val="28"/>
          <w:lang w:val="uk-UA"/>
        </w:rPr>
        <w:t>під інвестиційними витратами</w:t>
      </w:r>
      <w:r w:rsidRPr="000D22E1">
        <w:rPr>
          <w:rFonts w:ascii="Times New Roman" w:hAnsi="Times New Roman"/>
          <w:bCs/>
          <w:sz w:val="28"/>
          <w:szCs w:val="28"/>
          <w:lang w:val="uk-UA"/>
        </w:rPr>
        <w:t>?</w:t>
      </w:r>
    </w:p>
    <w:p w14:paraId="321DB940" w14:textId="77777777" w:rsidR="001956B8" w:rsidRPr="000D22E1" w:rsidRDefault="001956B8" w:rsidP="000B23B1">
      <w:pPr>
        <w:pStyle w:val="a5"/>
        <w:numPr>
          <w:ilvl w:val="0"/>
          <w:numId w:val="57"/>
        </w:numPr>
        <w:tabs>
          <w:tab w:val="left" w:pos="851"/>
        </w:tabs>
        <w:spacing w:after="0" w:line="240" w:lineRule="auto"/>
        <w:ind w:left="142" w:firstLine="709"/>
        <w:jc w:val="both"/>
        <w:rPr>
          <w:rFonts w:ascii="Times New Roman" w:eastAsia="Times New Roman" w:hAnsi="Times New Roman"/>
          <w:sz w:val="28"/>
          <w:szCs w:val="28"/>
          <w:lang w:val="uk-UA" w:eastAsia="ru-RU"/>
        </w:rPr>
      </w:pPr>
      <w:r w:rsidRPr="000D22E1">
        <w:rPr>
          <w:rFonts w:ascii="Times New Roman" w:hAnsi="Times New Roman"/>
          <w:sz w:val="28"/>
          <w:szCs w:val="28"/>
          <w:lang w:val="uk-UA"/>
        </w:rPr>
        <w:t>Перерахуйте складові інвестиційних витрат підприємства.</w:t>
      </w:r>
    </w:p>
    <w:p w14:paraId="3958ACAF" w14:textId="77777777" w:rsidR="001956B8" w:rsidRPr="000D22E1" w:rsidRDefault="001956B8" w:rsidP="000B23B1">
      <w:pPr>
        <w:pStyle w:val="a5"/>
        <w:numPr>
          <w:ilvl w:val="0"/>
          <w:numId w:val="57"/>
        </w:numPr>
        <w:tabs>
          <w:tab w:val="left" w:pos="851"/>
        </w:tabs>
        <w:spacing w:after="0" w:line="240" w:lineRule="auto"/>
        <w:ind w:left="142" w:firstLine="709"/>
        <w:jc w:val="both"/>
        <w:rPr>
          <w:rFonts w:ascii="Times New Roman" w:eastAsia="Times New Roman" w:hAnsi="Times New Roman"/>
          <w:sz w:val="28"/>
          <w:szCs w:val="28"/>
          <w:lang w:val="uk-UA" w:eastAsia="ru-RU"/>
        </w:rPr>
      </w:pPr>
      <w:r w:rsidRPr="000D22E1">
        <w:rPr>
          <w:rFonts w:ascii="Times New Roman" w:hAnsi="Times New Roman"/>
          <w:sz w:val="28"/>
          <w:szCs w:val="28"/>
          <w:lang w:val="uk-UA"/>
        </w:rPr>
        <w:t>З яких важливих складових складається формування ефективної системи управління інвестиційними витратами на підприємстві?</w:t>
      </w:r>
    </w:p>
    <w:p w14:paraId="19E586A6" w14:textId="77777777" w:rsidR="001956B8" w:rsidRPr="000D22E1" w:rsidRDefault="001956B8" w:rsidP="000B23B1">
      <w:pPr>
        <w:pStyle w:val="a5"/>
        <w:numPr>
          <w:ilvl w:val="0"/>
          <w:numId w:val="57"/>
        </w:numPr>
        <w:tabs>
          <w:tab w:val="left" w:pos="851"/>
        </w:tabs>
        <w:spacing w:after="0" w:line="240" w:lineRule="auto"/>
        <w:ind w:left="142" w:firstLine="709"/>
        <w:jc w:val="both"/>
        <w:rPr>
          <w:rFonts w:ascii="Times New Roman" w:eastAsia="Times New Roman" w:hAnsi="Times New Roman"/>
          <w:sz w:val="28"/>
          <w:szCs w:val="28"/>
          <w:lang w:val="uk-UA" w:eastAsia="ru-RU"/>
        </w:rPr>
      </w:pPr>
      <w:r w:rsidRPr="000D22E1">
        <w:rPr>
          <w:rFonts w:ascii="Times New Roman" w:hAnsi="Times New Roman"/>
          <w:sz w:val="28"/>
          <w:szCs w:val="28"/>
          <w:lang w:val="uk-UA"/>
        </w:rPr>
        <w:t>Основне завдання впровадження системи управління інвестиційними витратами?</w:t>
      </w:r>
    </w:p>
    <w:p w14:paraId="156B5650" w14:textId="77777777" w:rsidR="001956B8" w:rsidRPr="000D22E1" w:rsidRDefault="001956B8" w:rsidP="000B23B1">
      <w:pPr>
        <w:pStyle w:val="a5"/>
        <w:numPr>
          <w:ilvl w:val="0"/>
          <w:numId w:val="57"/>
        </w:numPr>
        <w:tabs>
          <w:tab w:val="left" w:pos="851"/>
        </w:tabs>
        <w:spacing w:after="0" w:line="240" w:lineRule="auto"/>
        <w:ind w:left="142" w:firstLine="709"/>
        <w:jc w:val="both"/>
        <w:rPr>
          <w:rFonts w:ascii="Times New Roman" w:eastAsia="Times New Roman" w:hAnsi="Times New Roman"/>
          <w:sz w:val="28"/>
          <w:szCs w:val="28"/>
          <w:lang w:val="uk-UA" w:eastAsia="ru-RU"/>
        </w:rPr>
      </w:pPr>
      <w:r w:rsidRPr="000D22E1">
        <w:rPr>
          <w:rFonts w:ascii="Times New Roman" w:hAnsi="Times New Roman"/>
          <w:sz w:val="28"/>
          <w:szCs w:val="28"/>
          <w:lang w:val="uk-UA"/>
        </w:rPr>
        <w:t>Назвіть напрями регулювання і способи впливу на зниження інвестиційних витрат.</w:t>
      </w:r>
    </w:p>
    <w:p w14:paraId="51DB03E4" w14:textId="77777777" w:rsidR="001956B8" w:rsidRPr="000D22E1" w:rsidRDefault="001956B8" w:rsidP="001956B8">
      <w:pPr>
        <w:spacing w:after="0" w:line="240" w:lineRule="auto"/>
        <w:contextualSpacing/>
        <w:jc w:val="center"/>
        <w:rPr>
          <w:rFonts w:ascii="Times New Roman" w:hAnsi="Times New Roman"/>
          <w:b/>
          <w:caps/>
          <w:sz w:val="28"/>
          <w:szCs w:val="28"/>
          <w:lang w:val="uk-UA"/>
        </w:rPr>
      </w:pPr>
    </w:p>
    <w:p w14:paraId="5A3130F2" w14:textId="77777777" w:rsidR="001956B8" w:rsidRPr="000D22E1" w:rsidRDefault="001956B8" w:rsidP="001956B8">
      <w:pPr>
        <w:spacing w:after="0" w:line="240" w:lineRule="auto"/>
        <w:contextualSpacing/>
        <w:jc w:val="center"/>
        <w:rPr>
          <w:rFonts w:ascii="Times New Roman" w:hAnsi="Times New Roman"/>
          <w:b/>
          <w:caps/>
          <w:sz w:val="28"/>
          <w:szCs w:val="28"/>
          <w:lang w:val="uk-UA"/>
        </w:rPr>
      </w:pPr>
    </w:p>
    <w:p w14:paraId="2C2F9C11" w14:textId="77777777" w:rsidR="001956B8" w:rsidRPr="000D22E1" w:rsidRDefault="001956B8" w:rsidP="001956B8">
      <w:pPr>
        <w:spacing w:after="0" w:line="240" w:lineRule="auto"/>
        <w:contextualSpacing/>
        <w:jc w:val="center"/>
        <w:rPr>
          <w:rFonts w:ascii="Times New Roman" w:hAnsi="Times New Roman"/>
          <w:b/>
          <w:caps/>
          <w:sz w:val="28"/>
          <w:szCs w:val="28"/>
          <w:lang w:val="uk-UA"/>
        </w:rPr>
      </w:pPr>
      <w:r w:rsidRPr="000D22E1">
        <w:rPr>
          <w:rFonts w:ascii="Times New Roman" w:hAnsi="Times New Roman"/>
          <w:b/>
          <w:caps/>
          <w:sz w:val="28"/>
          <w:szCs w:val="28"/>
          <w:lang w:val="uk-UA"/>
        </w:rPr>
        <w:t>Тести</w:t>
      </w:r>
    </w:p>
    <w:p w14:paraId="3982FE16" w14:textId="77777777" w:rsidR="001956B8" w:rsidRPr="000D22E1" w:rsidRDefault="001956B8" w:rsidP="001956B8">
      <w:pPr>
        <w:spacing w:after="0" w:line="240" w:lineRule="auto"/>
        <w:contextualSpacing/>
        <w:jc w:val="center"/>
        <w:rPr>
          <w:rFonts w:ascii="Times New Roman" w:hAnsi="Times New Roman"/>
          <w:b/>
          <w:caps/>
          <w:sz w:val="28"/>
          <w:szCs w:val="28"/>
          <w:lang w:val="uk-UA"/>
        </w:rPr>
      </w:pPr>
    </w:p>
    <w:p w14:paraId="715A5786" w14:textId="77777777" w:rsidR="001956B8" w:rsidRPr="000D22E1" w:rsidRDefault="001956B8" w:rsidP="001956B8">
      <w:pPr>
        <w:spacing w:after="0" w:line="240" w:lineRule="auto"/>
        <w:contextualSpacing/>
        <w:jc w:val="center"/>
        <w:rPr>
          <w:rFonts w:ascii="Times New Roman" w:hAnsi="Times New Roman"/>
          <w:caps/>
          <w:sz w:val="28"/>
          <w:szCs w:val="28"/>
          <w:lang w:val="uk-UA"/>
        </w:rPr>
      </w:pPr>
    </w:p>
    <w:p w14:paraId="31DC9F19" w14:textId="77777777" w:rsidR="001956B8" w:rsidRPr="000D22E1" w:rsidRDefault="001956B8" w:rsidP="001956B8">
      <w:pPr>
        <w:tabs>
          <w:tab w:val="left" w:pos="709"/>
          <w:tab w:val="left" w:pos="1134"/>
        </w:tabs>
        <w:spacing w:after="0" w:line="240" w:lineRule="auto"/>
        <w:ind w:firstLine="709"/>
        <w:contextualSpacing/>
        <w:jc w:val="both"/>
        <w:rPr>
          <w:rFonts w:ascii="Times New Roman" w:eastAsia="Times New Roman" w:hAnsi="Times New Roman"/>
          <w:sz w:val="28"/>
          <w:szCs w:val="28"/>
          <w:lang w:val="uk-UA" w:eastAsia="ru-RU"/>
        </w:rPr>
      </w:pPr>
      <w:r w:rsidRPr="000D22E1">
        <w:rPr>
          <w:rFonts w:ascii="Times New Roman" w:eastAsia="Times New Roman" w:hAnsi="Times New Roman"/>
          <w:sz w:val="28"/>
          <w:szCs w:val="28"/>
          <w:lang w:val="uk-UA" w:eastAsia="ru-RU"/>
        </w:rPr>
        <w:t>1 Об'єктами управління в системі управління витратами (СУВ) є витрати на:</w:t>
      </w:r>
    </w:p>
    <w:p w14:paraId="77D05FD0" w14:textId="77777777" w:rsidR="001956B8" w:rsidRPr="000D22E1" w:rsidRDefault="001956B8" w:rsidP="001956B8">
      <w:pPr>
        <w:pStyle w:val="a5"/>
        <w:tabs>
          <w:tab w:val="left" w:pos="426"/>
          <w:tab w:val="left" w:pos="709"/>
          <w:tab w:val="left" w:pos="1134"/>
        </w:tabs>
        <w:spacing w:after="0" w:line="240" w:lineRule="auto"/>
        <w:ind w:left="709"/>
        <w:jc w:val="both"/>
        <w:rPr>
          <w:rFonts w:ascii="Times New Roman" w:hAnsi="Times New Roman"/>
          <w:caps/>
          <w:sz w:val="28"/>
          <w:szCs w:val="28"/>
          <w:lang w:val="uk-UA"/>
        </w:rPr>
      </w:pPr>
      <w:r w:rsidRPr="000D22E1">
        <w:rPr>
          <w:rFonts w:ascii="Times New Roman" w:eastAsia="Times New Roman" w:hAnsi="Times New Roman"/>
          <w:sz w:val="28"/>
          <w:szCs w:val="28"/>
          <w:lang w:val="uk-UA" w:eastAsia="ru-RU"/>
        </w:rPr>
        <w:t>1. Виробництво</w:t>
      </w:r>
    </w:p>
    <w:p w14:paraId="0FF8B7AF" w14:textId="77777777" w:rsidR="001956B8" w:rsidRPr="000D22E1" w:rsidRDefault="001956B8" w:rsidP="001956B8">
      <w:pPr>
        <w:pStyle w:val="a5"/>
        <w:tabs>
          <w:tab w:val="left" w:pos="426"/>
          <w:tab w:val="left" w:pos="709"/>
          <w:tab w:val="left" w:pos="1134"/>
        </w:tabs>
        <w:spacing w:after="0" w:line="240" w:lineRule="auto"/>
        <w:ind w:left="709"/>
        <w:jc w:val="both"/>
        <w:rPr>
          <w:rFonts w:ascii="Times New Roman" w:hAnsi="Times New Roman"/>
          <w:caps/>
          <w:sz w:val="28"/>
          <w:szCs w:val="28"/>
          <w:lang w:val="uk-UA"/>
        </w:rPr>
      </w:pPr>
      <w:r w:rsidRPr="000D22E1">
        <w:rPr>
          <w:rFonts w:ascii="Times New Roman" w:hAnsi="Times New Roman"/>
          <w:sz w:val="28"/>
          <w:szCs w:val="28"/>
          <w:lang w:val="uk-UA"/>
        </w:rPr>
        <w:t>2. Закупівлю</w:t>
      </w:r>
    </w:p>
    <w:p w14:paraId="53AB77A2" w14:textId="77777777" w:rsidR="001956B8" w:rsidRPr="000D22E1" w:rsidRDefault="001956B8" w:rsidP="001956B8">
      <w:pPr>
        <w:pStyle w:val="a5"/>
        <w:tabs>
          <w:tab w:val="left" w:pos="426"/>
          <w:tab w:val="left" w:pos="709"/>
          <w:tab w:val="left" w:pos="1134"/>
        </w:tabs>
        <w:spacing w:after="0" w:line="240" w:lineRule="auto"/>
        <w:ind w:left="709"/>
        <w:jc w:val="both"/>
        <w:rPr>
          <w:rFonts w:ascii="Times New Roman" w:hAnsi="Times New Roman"/>
          <w:caps/>
          <w:sz w:val="28"/>
          <w:szCs w:val="28"/>
          <w:lang w:val="uk-UA"/>
        </w:rPr>
      </w:pPr>
      <w:r w:rsidRPr="000D22E1">
        <w:rPr>
          <w:rFonts w:ascii="Times New Roman" w:eastAsia="Times New Roman" w:hAnsi="Times New Roman"/>
          <w:sz w:val="28"/>
          <w:szCs w:val="28"/>
          <w:lang w:val="uk-UA" w:eastAsia="ru-RU"/>
        </w:rPr>
        <w:t>3. Утилізацію</w:t>
      </w:r>
    </w:p>
    <w:p w14:paraId="7419717E" w14:textId="77777777" w:rsidR="001956B8" w:rsidRPr="000D22E1" w:rsidRDefault="001956B8" w:rsidP="001956B8">
      <w:pPr>
        <w:pStyle w:val="a5"/>
        <w:tabs>
          <w:tab w:val="left" w:pos="426"/>
          <w:tab w:val="left" w:pos="709"/>
          <w:tab w:val="left" w:pos="1134"/>
        </w:tabs>
        <w:spacing w:after="0" w:line="240" w:lineRule="auto"/>
        <w:ind w:left="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4. Експлуатацію</w:t>
      </w:r>
    </w:p>
    <w:p w14:paraId="0F23E158"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6E88961A"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Pr="00BC6299">
        <w:rPr>
          <w:rFonts w:ascii="Times New Roman" w:eastAsia="Times New Roman" w:hAnsi="Times New Roman"/>
          <w:sz w:val="28"/>
          <w:szCs w:val="28"/>
          <w:lang w:val="uk-UA" w:eastAsia="ru-RU"/>
        </w:rPr>
        <w:t>Базові</w:t>
      </w:r>
      <w:r w:rsidRPr="00762210">
        <w:rPr>
          <w:rFonts w:ascii="Times New Roman" w:eastAsia="Times New Roman" w:hAnsi="Times New Roman"/>
          <w:sz w:val="28"/>
          <w:szCs w:val="28"/>
          <w:lang w:val="uk-UA" w:eastAsia="ru-RU"/>
        </w:rPr>
        <w:t xml:space="preserve"> </w:t>
      </w:r>
      <w:r w:rsidRPr="00BC6299">
        <w:rPr>
          <w:rFonts w:ascii="Times New Roman" w:eastAsia="Times New Roman" w:hAnsi="Times New Roman"/>
          <w:sz w:val="28"/>
          <w:szCs w:val="28"/>
          <w:lang w:val="uk-UA" w:eastAsia="ru-RU"/>
        </w:rPr>
        <w:t>елементи</w:t>
      </w:r>
      <w:r w:rsidRPr="00762210">
        <w:rPr>
          <w:rFonts w:ascii="Times New Roman" w:eastAsia="Times New Roman" w:hAnsi="Times New Roman"/>
          <w:sz w:val="28"/>
          <w:szCs w:val="28"/>
          <w:lang w:val="uk-UA" w:eastAsia="ru-RU"/>
        </w:rPr>
        <w:t xml:space="preserve"> </w:t>
      </w:r>
      <w:r w:rsidRPr="00BC6299">
        <w:rPr>
          <w:rFonts w:ascii="Times New Roman" w:eastAsia="Times New Roman" w:hAnsi="Times New Roman"/>
          <w:sz w:val="28"/>
          <w:szCs w:val="28"/>
          <w:lang w:val="uk-UA" w:eastAsia="ru-RU"/>
        </w:rPr>
        <w:t>системи управління витратами</w:t>
      </w:r>
      <w:r w:rsidRPr="00762210">
        <w:rPr>
          <w:rFonts w:ascii="Times New Roman" w:eastAsia="Times New Roman" w:hAnsi="Times New Roman"/>
          <w:sz w:val="28"/>
          <w:szCs w:val="28"/>
          <w:lang w:val="uk-UA" w:eastAsia="ru-RU"/>
        </w:rPr>
        <w:t xml:space="preserve"> (</w:t>
      </w:r>
      <w:r w:rsidRPr="00BC6299">
        <w:rPr>
          <w:rFonts w:ascii="Times New Roman" w:eastAsia="Times New Roman" w:hAnsi="Times New Roman"/>
          <w:sz w:val="28"/>
          <w:szCs w:val="28"/>
          <w:lang w:val="uk-UA" w:eastAsia="ru-RU"/>
        </w:rPr>
        <w:t>СУ</w:t>
      </w:r>
      <w:r w:rsidRPr="00762210">
        <w:rPr>
          <w:rFonts w:ascii="Times New Roman" w:eastAsia="Times New Roman" w:hAnsi="Times New Roman"/>
          <w:sz w:val="28"/>
          <w:szCs w:val="28"/>
          <w:lang w:val="uk-UA" w:eastAsia="ru-RU"/>
        </w:rPr>
        <w:t>В) це:</w:t>
      </w:r>
    </w:p>
    <w:p w14:paraId="08F358F0"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eastAsia="Times New Roman" w:hAnsi="Times New Roman"/>
          <w:sz w:val="28"/>
          <w:szCs w:val="28"/>
          <w:lang w:val="uk-UA" w:eastAsia="ru-RU"/>
        </w:rPr>
        <w:t>1. О</w:t>
      </w:r>
      <w:r w:rsidRPr="00BC6299">
        <w:rPr>
          <w:rFonts w:ascii="Times New Roman" w:eastAsia="Times New Roman" w:hAnsi="Times New Roman"/>
          <w:sz w:val="28"/>
          <w:szCs w:val="28"/>
          <w:lang w:val="uk-UA" w:eastAsia="ru-RU"/>
        </w:rPr>
        <w:t>рганізаційна структура</w:t>
      </w:r>
    </w:p>
    <w:p w14:paraId="7AA79B78" w14:textId="77777777" w:rsidR="001956B8" w:rsidRPr="000D22E1"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2. Суб'єкти управління</w:t>
      </w:r>
    </w:p>
    <w:p w14:paraId="0B0431D9"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sidRPr="00B4133B">
        <w:rPr>
          <w:rFonts w:ascii="Times New Roman" w:eastAsia="Times New Roman" w:hAnsi="Times New Roman"/>
          <w:sz w:val="28"/>
          <w:szCs w:val="28"/>
          <w:lang w:val="uk-UA" w:eastAsia="ru-RU"/>
        </w:rPr>
        <w:t xml:space="preserve">3. </w:t>
      </w:r>
      <w:r>
        <w:rPr>
          <w:rFonts w:ascii="Times New Roman" w:eastAsia="Times New Roman" w:hAnsi="Times New Roman"/>
          <w:sz w:val="28"/>
          <w:szCs w:val="28"/>
          <w:lang w:val="uk-UA" w:eastAsia="ru-RU"/>
        </w:rPr>
        <w:t>П</w:t>
      </w:r>
      <w:r w:rsidRPr="00B4133B">
        <w:rPr>
          <w:rFonts w:ascii="Times New Roman" w:eastAsia="Times New Roman" w:hAnsi="Times New Roman"/>
          <w:sz w:val="28"/>
          <w:szCs w:val="28"/>
          <w:lang w:val="uk-UA" w:eastAsia="ru-RU"/>
        </w:rPr>
        <w:t>роцеси управління</w:t>
      </w:r>
    </w:p>
    <w:p w14:paraId="3AF910FF"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eastAsia="Times New Roman" w:hAnsi="Times New Roman"/>
          <w:sz w:val="28"/>
          <w:szCs w:val="28"/>
          <w:lang w:val="uk-UA" w:eastAsia="ru-RU"/>
        </w:rPr>
        <w:t>4. М</w:t>
      </w:r>
      <w:r w:rsidRPr="00B4133B">
        <w:rPr>
          <w:rFonts w:ascii="Times New Roman" w:eastAsia="Times New Roman" w:hAnsi="Times New Roman"/>
          <w:sz w:val="28"/>
          <w:szCs w:val="28"/>
          <w:lang w:val="uk-UA" w:eastAsia="ru-RU"/>
        </w:rPr>
        <w:t>етоди управління</w:t>
      </w:r>
    </w:p>
    <w:p w14:paraId="000DE533"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301E91D9"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Pr="00762210">
        <w:rPr>
          <w:rFonts w:ascii="Times New Roman" w:hAnsi="Times New Roman"/>
          <w:sz w:val="28"/>
          <w:szCs w:val="28"/>
          <w:lang w:val="uk-UA"/>
        </w:rPr>
        <w:t xml:space="preserve">До функцій </w:t>
      </w:r>
      <w:r w:rsidRPr="00B4133B">
        <w:rPr>
          <w:rFonts w:ascii="Times New Roman" w:eastAsia="Times New Roman" w:hAnsi="Times New Roman"/>
          <w:sz w:val="28"/>
          <w:szCs w:val="28"/>
          <w:lang w:val="uk-UA" w:eastAsia="ru-RU"/>
        </w:rPr>
        <w:t>системи управління витратами</w:t>
      </w:r>
      <w:r w:rsidRPr="00762210">
        <w:rPr>
          <w:rFonts w:ascii="Times New Roman" w:eastAsia="Times New Roman" w:hAnsi="Times New Roman"/>
          <w:sz w:val="28"/>
          <w:szCs w:val="28"/>
          <w:lang w:val="uk-UA" w:eastAsia="ru-RU"/>
        </w:rPr>
        <w:t xml:space="preserve"> (</w:t>
      </w:r>
      <w:r w:rsidRPr="00B4133B">
        <w:rPr>
          <w:rFonts w:ascii="Times New Roman" w:eastAsia="Times New Roman" w:hAnsi="Times New Roman"/>
          <w:sz w:val="28"/>
          <w:szCs w:val="28"/>
          <w:lang w:val="uk-UA" w:eastAsia="ru-RU"/>
        </w:rPr>
        <w:t>СУ</w:t>
      </w:r>
      <w:r w:rsidRPr="00762210">
        <w:rPr>
          <w:rFonts w:ascii="Times New Roman" w:eastAsia="Times New Roman" w:hAnsi="Times New Roman"/>
          <w:sz w:val="28"/>
          <w:szCs w:val="28"/>
          <w:lang w:val="uk-UA" w:eastAsia="ru-RU"/>
        </w:rPr>
        <w:t xml:space="preserve">В) </w:t>
      </w:r>
      <w:r w:rsidRPr="00762210">
        <w:rPr>
          <w:rFonts w:ascii="Times New Roman" w:hAnsi="Times New Roman"/>
          <w:sz w:val="28"/>
          <w:szCs w:val="28"/>
          <w:lang w:val="uk-UA"/>
        </w:rPr>
        <w:t xml:space="preserve"> відносять:</w:t>
      </w:r>
    </w:p>
    <w:p w14:paraId="1FCDEDC7"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ідготовка інформаційної бази, що дозволяє оцінити витрати при виборі та прийнятті господарських ріш</w:t>
      </w:r>
      <w:r>
        <w:rPr>
          <w:rFonts w:ascii="Times New Roman" w:hAnsi="Times New Roman"/>
          <w:sz w:val="28"/>
          <w:szCs w:val="28"/>
          <w:lang w:val="uk-UA"/>
        </w:rPr>
        <w:t>ень</w:t>
      </w:r>
    </w:p>
    <w:p w14:paraId="3A27B865"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О</w:t>
      </w:r>
      <w:r w:rsidRPr="00762210">
        <w:rPr>
          <w:rFonts w:ascii="Times New Roman" w:hAnsi="Times New Roman"/>
          <w:sz w:val="28"/>
          <w:szCs w:val="28"/>
          <w:lang w:val="uk-UA"/>
        </w:rPr>
        <w:t>блік параметрів стану системи</w:t>
      </w:r>
    </w:p>
    <w:p w14:paraId="20D9D103"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А</w:t>
      </w:r>
      <w:r w:rsidRPr="00762210">
        <w:rPr>
          <w:rFonts w:ascii="Times New Roman" w:hAnsi="Times New Roman"/>
          <w:sz w:val="28"/>
          <w:szCs w:val="28"/>
          <w:lang w:val="uk-UA"/>
        </w:rPr>
        <w:t>наліз господарської ситуації (як виявлення причин створеного положення та порівняння варіантів можливих рішень для підвищення ефек</w:t>
      </w:r>
      <w:r>
        <w:rPr>
          <w:rFonts w:ascii="Times New Roman" w:hAnsi="Times New Roman"/>
          <w:sz w:val="28"/>
          <w:szCs w:val="28"/>
          <w:lang w:val="uk-UA"/>
        </w:rPr>
        <w:t>тивності підприємства)</w:t>
      </w:r>
    </w:p>
    <w:p w14:paraId="5F341D28"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Виявлення ролі управлі</w:t>
      </w:r>
      <w:r w:rsidRPr="00762210">
        <w:rPr>
          <w:rFonts w:ascii="Times New Roman" w:hAnsi="Times New Roman"/>
          <w:sz w:val="28"/>
          <w:szCs w:val="28"/>
          <w:lang w:val="uk-UA"/>
        </w:rPr>
        <w:t>ння витратами як фактора підвищення економ</w:t>
      </w:r>
      <w:r>
        <w:rPr>
          <w:rFonts w:ascii="Times New Roman" w:hAnsi="Times New Roman"/>
          <w:sz w:val="28"/>
          <w:szCs w:val="28"/>
          <w:lang w:val="uk-UA"/>
        </w:rPr>
        <w:t>ічних результатів діяльності</w:t>
      </w:r>
    </w:p>
    <w:p w14:paraId="6D4F62CB"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5. П</w:t>
      </w:r>
      <w:r w:rsidRPr="00762210">
        <w:rPr>
          <w:rFonts w:ascii="Times New Roman" w:hAnsi="Times New Roman"/>
          <w:sz w:val="28"/>
          <w:szCs w:val="28"/>
          <w:lang w:val="uk-UA"/>
        </w:rPr>
        <w:t>рийняття нового управлінського рішення на основі виконаного ана</w:t>
      </w:r>
      <w:r>
        <w:rPr>
          <w:rFonts w:ascii="Times New Roman" w:hAnsi="Times New Roman"/>
          <w:sz w:val="28"/>
          <w:szCs w:val="28"/>
          <w:lang w:val="uk-UA"/>
        </w:rPr>
        <w:t>лізу</w:t>
      </w:r>
    </w:p>
    <w:p w14:paraId="198DE8BB"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7425FF75"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4 </w:t>
      </w:r>
      <w:r w:rsidRPr="00762210">
        <w:rPr>
          <w:rFonts w:ascii="Times New Roman" w:eastAsia="Times New Roman" w:hAnsi="Times New Roman"/>
          <w:sz w:val="28"/>
          <w:szCs w:val="28"/>
          <w:lang w:val="uk-UA" w:eastAsia="ru-RU"/>
        </w:rPr>
        <w:t xml:space="preserve">Система управління витратами </w:t>
      </w:r>
      <w:r w:rsidRPr="00762210">
        <w:rPr>
          <w:rFonts w:ascii="Times New Roman" w:hAnsi="Times New Roman"/>
          <w:sz w:val="28"/>
          <w:szCs w:val="28"/>
          <w:lang w:val="uk-UA"/>
        </w:rPr>
        <w:t>господарюючого суб'єкта</w:t>
      </w:r>
      <w:r>
        <w:rPr>
          <w:rFonts w:ascii="Times New Roman" w:hAnsi="Times New Roman"/>
          <w:sz w:val="28"/>
          <w:szCs w:val="28"/>
          <w:lang w:val="uk-UA"/>
        </w:rPr>
        <w:t>,</w:t>
      </w:r>
      <w:r w:rsidRPr="00762210">
        <w:rPr>
          <w:rFonts w:ascii="Times New Roman" w:hAnsi="Times New Roman"/>
          <w:sz w:val="28"/>
          <w:szCs w:val="28"/>
          <w:lang w:val="uk-UA"/>
        </w:rPr>
        <w:t xml:space="preserve"> як цілісна система</w:t>
      </w:r>
      <w:r>
        <w:rPr>
          <w:rFonts w:ascii="Times New Roman" w:hAnsi="Times New Roman"/>
          <w:sz w:val="28"/>
          <w:szCs w:val="28"/>
          <w:lang w:val="uk-UA"/>
        </w:rPr>
        <w:t xml:space="preserve">, </w:t>
      </w:r>
      <w:r w:rsidRPr="00762210">
        <w:rPr>
          <w:rFonts w:ascii="Times New Roman" w:hAnsi="Times New Roman"/>
          <w:sz w:val="28"/>
          <w:szCs w:val="28"/>
          <w:lang w:val="uk-UA"/>
        </w:rPr>
        <w:t>складається з складових</w:t>
      </w:r>
      <w:r w:rsidRPr="00762210">
        <w:rPr>
          <w:rFonts w:ascii="Times New Roman" w:eastAsia="Times New Roman" w:hAnsi="Times New Roman"/>
          <w:sz w:val="28"/>
          <w:szCs w:val="28"/>
          <w:lang w:val="uk-UA" w:eastAsia="ru-RU"/>
        </w:rPr>
        <w:t xml:space="preserve"> управління</w:t>
      </w:r>
      <w:r w:rsidRPr="00762210">
        <w:rPr>
          <w:rFonts w:ascii="Times New Roman" w:hAnsi="Times New Roman"/>
          <w:sz w:val="28"/>
          <w:szCs w:val="28"/>
          <w:lang w:val="uk-UA"/>
        </w:rPr>
        <w:t>:</w:t>
      </w:r>
    </w:p>
    <w:p w14:paraId="70C62E2D"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Стратегічного</w:t>
      </w:r>
    </w:p>
    <w:p w14:paraId="7DE66C28"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Адміністр</w:t>
      </w:r>
      <w:r w:rsidR="000D22E1">
        <w:rPr>
          <w:rFonts w:ascii="Times New Roman" w:hAnsi="Times New Roman"/>
          <w:sz w:val="28"/>
          <w:szCs w:val="28"/>
          <w:lang w:val="uk-UA"/>
        </w:rPr>
        <w:t>а</w:t>
      </w:r>
      <w:r>
        <w:rPr>
          <w:rFonts w:ascii="Times New Roman" w:hAnsi="Times New Roman"/>
          <w:sz w:val="28"/>
          <w:szCs w:val="28"/>
          <w:lang w:val="uk-UA"/>
        </w:rPr>
        <w:t>тивного</w:t>
      </w:r>
    </w:p>
    <w:p w14:paraId="0BD02575"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3. Е</w:t>
      </w:r>
      <w:r w:rsidRPr="00762210">
        <w:rPr>
          <w:rFonts w:ascii="Times New Roman" w:hAnsi="Times New Roman"/>
          <w:sz w:val="28"/>
          <w:szCs w:val="28"/>
          <w:lang w:val="uk-UA"/>
        </w:rPr>
        <w:t>кономі</w:t>
      </w:r>
      <w:r>
        <w:rPr>
          <w:rFonts w:ascii="Times New Roman" w:hAnsi="Times New Roman"/>
          <w:sz w:val="28"/>
          <w:szCs w:val="28"/>
          <w:lang w:val="uk-UA"/>
        </w:rPr>
        <w:t>чного</w:t>
      </w:r>
    </w:p>
    <w:p w14:paraId="4B39B4C6" w14:textId="77777777" w:rsidR="001956B8" w:rsidRPr="00F37ACF"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Оперативного</w:t>
      </w:r>
    </w:p>
    <w:p w14:paraId="7FD8DD67" w14:textId="77777777" w:rsidR="001956B8" w:rsidRDefault="001956B8" w:rsidP="001956B8">
      <w:pPr>
        <w:tabs>
          <w:tab w:val="left" w:pos="709"/>
          <w:tab w:val="left" w:pos="1134"/>
        </w:tabs>
        <w:spacing w:after="0" w:line="240" w:lineRule="auto"/>
        <w:ind w:firstLine="709"/>
        <w:contextualSpacing/>
        <w:jc w:val="both"/>
        <w:rPr>
          <w:rFonts w:ascii="Times New Roman" w:hAnsi="Times New Roman"/>
          <w:b/>
          <w:sz w:val="28"/>
          <w:szCs w:val="28"/>
          <w:lang w:val="uk-UA"/>
        </w:rPr>
      </w:pPr>
    </w:p>
    <w:p w14:paraId="3DB2B194" w14:textId="77777777" w:rsidR="001956B8" w:rsidRPr="000D22E1"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sidRPr="000D22E1">
        <w:rPr>
          <w:rFonts w:ascii="Times New Roman" w:hAnsi="Times New Roman"/>
          <w:sz w:val="28"/>
          <w:szCs w:val="28"/>
          <w:lang w:val="uk-UA"/>
        </w:rPr>
        <w:t xml:space="preserve">5 Оперативно-тактичний рівень </w:t>
      </w:r>
      <w:r w:rsidRPr="000D22E1">
        <w:rPr>
          <w:rFonts w:ascii="Times New Roman" w:eastAsia="Times New Roman" w:hAnsi="Times New Roman"/>
          <w:sz w:val="28"/>
          <w:szCs w:val="28"/>
          <w:lang w:val="uk-UA" w:eastAsia="ru-RU"/>
        </w:rPr>
        <w:t xml:space="preserve">управління витратами </w:t>
      </w:r>
      <w:r w:rsidRPr="000D22E1">
        <w:rPr>
          <w:rFonts w:ascii="Times New Roman" w:hAnsi="Times New Roman"/>
          <w:sz w:val="28"/>
          <w:szCs w:val="28"/>
          <w:lang w:val="uk-UA"/>
        </w:rPr>
        <w:t>орієнтований на короткостроковий результат до:</w:t>
      </w:r>
    </w:p>
    <w:p w14:paraId="0B5349AB" w14:textId="77777777" w:rsidR="001956B8" w:rsidRPr="003D2CE7"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6 місяців</w:t>
      </w:r>
    </w:p>
    <w:p w14:paraId="153DE2DD" w14:textId="77777777" w:rsidR="001956B8" w:rsidRPr="003D2CE7"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9 місяців</w:t>
      </w:r>
    </w:p>
    <w:p w14:paraId="0235058A" w14:textId="77777777" w:rsidR="001956B8" w:rsidRPr="003D2CE7"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до 1 року</w:t>
      </w:r>
    </w:p>
    <w:p w14:paraId="47223D06"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078BEA60"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6 </w:t>
      </w:r>
      <w:r w:rsidRPr="00762210">
        <w:rPr>
          <w:rFonts w:ascii="Times New Roman" w:hAnsi="Times New Roman"/>
          <w:sz w:val="28"/>
          <w:szCs w:val="28"/>
          <w:lang w:val="uk-UA"/>
        </w:rPr>
        <w:t>Оперативно-тактичне управління виробничими витратами включає дві основні підсистеми:</w:t>
      </w:r>
    </w:p>
    <w:p w14:paraId="1DAB0B2A"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П</w:t>
      </w:r>
      <w:r w:rsidRPr="00762210">
        <w:rPr>
          <w:rFonts w:ascii="Times New Roman" w:hAnsi="Times New Roman"/>
          <w:sz w:val="28"/>
          <w:szCs w:val="28"/>
          <w:lang w:val="uk-UA"/>
        </w:rPr>
        <w:t>ідсистема вдоск</w:t>
      </w:r>
      <w:r>
        <w:rPr>
          <w:rFonts w:ascii="Times New Roman" w:hAnsi="Times New Roman"/>
          <w:sz w:val="28"/>
          <w:szCs w:val="28"/>
          <w:lang w:val="uk-UA"/>
        </w:rPr>
        <w:t>оналення збуту продукту</w:t>
      </w:r>
    </w:p>
    <w:p w14:paraId="45D81D21"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П</w:t>
      </w:r>
      <w:r w:rsidRPr="00762210">
        <w:rPr>
          <w:rFonts w:ascii="Times New Roman" w:hAnsi="Times New Roman"/>
          <w:sz w:val="28"/>
          <w:szCs w:val="28"/>
          <w:lang w:val="uk-UA"/>
        </w:rPr>
        <w:t>ідсистема вд</w:t>
      </w:r>
      <w:r>
        <w:rPr>
          <w:rFonts w:ascii="Times New Roman" w:hAnsi="Times New Roman"/>
          <w:sz w:val="28"/>
          <w:szCs w:val="28"/>
          <w:lang w:val="uk-UA"/>
        </w:rPr>
        <w:t>осконалення виробничого процесу</w:t>
      </w:r>
    </w:p>
    <w:p w14:paraId="0EE250C9"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П</w:t>
      </w:r>
      <w:r w:rsidRPr="00762210">
        <w:rPr>
          <w:rFonts w:ascii="Times New Roman" w:hAnsi="Times New Roman"/>
          <w:sz w:val="28"/>
          <w:szCs w:val="28"/>
          <w:lang w:val="uk-UA"/>
        </w:rPr>
        <w:t>і</w:t>
      </w:r>
      <w:r>
        <w:rPr>
          <w:rFonts w:ascii="Times New Roman" w:hAnsi="Times New Roman"/>
          <w:sz w:val="28"/>
          <w:szCs w:val="28"/>
          <w:lang w:val="uk-UA"/>
        </w:rPr>
        <w:t>дсистема вдосконалення продукту</w:t>
      </w:r>
    </w:p>
    <w:p w14:paraId="1B41E1AC"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П</w:t>
      </w:r>
      <w:r w:rsidRPr="00762210">
        <w:rPr>
          <w:rFonts w:ascii="Times New Roman" w:hAnsi="Times New Roman"/>
          <w:sz w:val="28"/>
          <w:szCs w:val="28"/>
          <w:lang w:val="uk-UA"/>
        </w:rPr>
        <w:t>ідсистема</w:t>
      </w:r>
      <w:r>
        <w:rPr>
          <w:rFonts w:ascii="Times New Roman" w:hAnsi="Times New Roman"/>
          <w:sz w:val="28"/>
          <w:szCs w:val="28"/>
          <w:lang w:val="uk-UA"/>
        </w:rPr>
        <w:t xml:space="preserve"> вдосконалення закупки сировини</w:t>
      </w:r>
    </w:p>
    <w:p w14:paraId="497B553B"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1B8198CB"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7 </w:t>
      </w:r>
      <w:r w:rsidRPr="00762210">
        <w:rPr>
          <w:rFonts w:ascii="Times New Roman" w:hAnsi="Times New Roman"/>
          <w:sz w:val="28"/>
          <w:szCs w:val="28"/>
          <w:lang w:val="uk-UA"/>
        </w:rPr>
        <w:t>Організація тактичного управління витратами може здійснюватися наступними способами:</w:t>
      </w:r>
    </w:p>
    <w:p w14:paraId="55CF6DD9" w14:textId="77777777" w:rsidR="001956B8" w:rsidRPr="00762210" w:rsidRDefault="001956B8" w:rsidP="001956B8">
      <w:pPr>
        <w:pStyle w:val="a5"/>
        <w:widowControl w:val="0"/>
        <w:shd w:val="clear" w:color="auto" w:fill="FFFFFF"/>
        <w:tabs>
          <w:tab w:val="left" w:pos="709"/>
          <w:tab w:val="left" w:pos="1134"/>
          <w:tab w:val="left" w:pos="1167"/>
        </w:tabs>
        <w:autoSpaceDE w:val="0"/>
        <w:autoSpaceDN w:val="0"/>
        <w:adjustRightInd w:val="0"/>
        <w:spacing w:after="0" w:line="240" w:lineRule="auto"/>
        <w:ind w:left="0" w:firstLine="709"/>
        <w:jc w:val="both"/>
        <w:rPr>
          <w:rFonts w:ascii="Times New Roman" w:hAnsi="Times New Roman"/>
          <w:spacing w:val="-16"/>
          <w:sz w:val="28"/>
          <w:szCs w:val="28"/>
        </w:rPr>
      </w:pPr>
      <w:r>
        <w:rPr>
          <w:rFonts w:ascii="Times New Roman" w:hAnsi="Times New Roman"/>
          <w:sz w:val="28"/>
          <w:szCs w:val="28"/>
          <w:lang w:val="uk-UA"/>
        </w:rPr>
        <w:t>1. В</w:t>
      </w:r>
      <w:r w:rsidRPr="00762210">
        <w:rPr>
          <w:rFonts w:ascii="Times New Roman" w:hAnsi="Times New Roman"/>
          <w:sz w:val="28"/>
          <w:szCs w:val="28"/>
          <w:lang w:val="uk-UA"/>
        </w:rPr>
        <w:t>водиться посада директора відділу управління витра</w:t>
      </w:r>
      <w:r>
        <w:rPr>
          <w:rFonts w:ascii="Times New Roman" w:hAnsi="Times New Roman"/>
          <w:sz w:val="28"/>
          <w:szCs w:val="28"/>
          <w:lang w:val="uk-UA"/>
        </w:rPr>
        <w:t>тами</w:t>
      </w:r>
    </w:p>
    <w:p w14:paraId="11B61053" w14:textId="77777777" w:rsidR="001956B8" w:rsidRPr="00762210" w:rsidRDefault="001956B8" w:rsidP="001956B8">
      <w:pPr>
        <w:pStyle w:val="a5"/>
        <w:widowControl w:val="0"/>
        <w:shd w:val="clear" w:color="auto" w:fill="FFFFFF"/>
        <w:tabs>
          <w:tab w:val="left" w:pos="709"/>
          <w:tab w:val="left" w:pos="1134"/>
          <w:tab w:val="left" w:pos="1167"/>
        </w:tabs>
        <w:autoSpaceDE w:val="0"/>
        <w:autoSpaceDN w:val="0"/>
        <w:adjustRightInd w:val="0"/>
        <w:spacing w:after="0" w:line="240" w:lineRule="auto"/>
        <w:ind w:left="0" w:firstLine="709"/>
        <w:jc w:val="both"/>
        <w:rPr>
          <w:rFonts w:ascii="Times New Roman" w:hAnsi="Times New Roman"/>
          <w:spacing w:val="-7"/>
          <w:sz w:val="28"/>
          <w:szCs w:val="28"/>
        </w:rPr>
      </w:pPr>
      <w:r>
        <w:rPr>
          <w:rFonts w:ascii="Times New Roman" w:hAnsi="Times New Roman"/>
          <w:sz w:val="28"/>
          <w:szCs w:val="28"/>
        </w:rPr>
        <w:t>2. С</w:t>
      </w:r>
      <w:r>
        <w:rPr>
          <w:rFonts w:ascii="Times New Roman" w:hAnsi="Times New Roman"/>
          <w:sz w:val="28"/>
          <w:szCs w:val="28"/>
          <w:lang w:val="uk-UA"/>
        </w:rPr>
        <w:t xml:space="preserve">творюється </w:t>
      </w:r>
      <w:r w:rsidRPr="00762210">
        <w:rPr>
          <w:rFonts w:ascii="Times New Roman" w:hAnsi="Times New Roman"/>
          <w:sz w:val="28"/>
          <w:szCs w:val="28"/>
          <w:lang w:val="uk-UA"/>
        </w:rPr>
        <w:t xml:space="preserve"> відділ, що займається управлінням ви</w:t>
      </w:r>
      <w:r>
        <w:rPr>
          <w:rFonts w:ascii="Times New Roman" w:hAnsi="Times New Roman"/>
          <w:sz w:val="28"/>
          <w:szCs w:val="28"/>
          <w:lang w:val="uk-UA"/>
        </w:rPr>
        <w:t>тратами</w:t>
      </w:r>
    </w:p>
    <w:p w14:paraId="109D089C" w14:textId="77777777" w:rsidR="001956B8" w:rsidRPr="00762210" w:rsidRDefault="001956B8" w:rsidP="001956B8">
      <w:pPr>
        <w:pStyle w:val="a5"/>
        <w:widowControl w:val="0"/>
        <w:shd w:val="clear" w:color="auto" w:fill="FFFFFF"/>
        <w:tabs>
          <w:tab w:val="left" w:pos="709"/>
          <w:tab w:val="left" w:pos="1134"/>
          <w:tab w:val="left" w:pos="1167"/>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hAnsi="Times New Roman"/>
          <w:sz w:val="28"/>
          <w:szCs w:val="28"/>
        </w:rPr>
        <w:t>3. С</w:t>
      </w:r>
      <w:r w:rsidRPr="00762210">
        <w:rPr>
          <w:rFonts w:ascii="Times New Roman" w:hAnsi="Times New Roman"/>
          <w:sz w:val="28"/>
          <w:szCs w:val="28"/>
          <w:lang w:val="uk-UA"/>
        </w:rPr>
        <w:t>творюються спеціальні тимчасові робочі групи по управлінню ви</w:t>
      </w:r>
      <w:r>
        <w:rPr>
          <w:rFonts w:ascii="Times New Roman" w:hAnsi="Times New Roman"/>
          <w:sz w:val="28"/>
          <w:szCs w:val="28"/>
          <w:lang w:val="uk-UA"/>
        </w:rPr>
        <w:t>тратами</w:t>
      </w:r>
    </w:p>
    <w:p w14:paraId="736014F2" w14:textId="77777777" w:rsidR="001956B8" w:rsidRPr="00762210" w:rsidRDefault="001956B8" w:rsidP="001956B8">
      <w:pPr>
        <w:pStyle w:val="a5"/>
        <w:widowControl w:val="0"/>
        <w:shd w:val="clear" w:color="auto" w:fill="FFFFFF"/>
        <w:tabs>
          <w:tab w:val="left" w:pos="709"/>
          <w:tab w:val="left" w:pos="1134"/>
          <w:tab w:val="left" w:pos="1167"/>
        </w:tabs>
        <w:autoSpaceDE w:val="0"/>
        <w:autoSpaceDN w:val="0"/>
        <w:adjustRightInd w:val="0"/>
        <w:spacing w:after="0" w:line="240" w:lineRule="auto"/>
        <w:ind w:left="0" w:firstLine="709"/>
        <w:jc w:val="both"/>
        <w:rPr>
          <w:rFonts w:ascii="Times New Roman" w:hAnsi="Times New Roman"/>
          <w:spacing w:val="-7"/>
          <w:sz w:val="28"/>
          <w:szCs w:val="28"/>
        </w:rPr>
      </w:pPr>
      <w:r>
        <w:rPr>
          <w:rFonts w:ascii="Times New Roman" w:hAnsi="Times New Roman"/>
          <w:sz w:val="28"/>
          <w:szCs w:val="28"/>
          <w:lang w:val="uk-UA"/>
        </w:rPr>
        <w:t>4. Р</w:t>
      </w:r>
      <w:r w:rsidRPr="00762210">
        <w:rPr>
          <w:rFonts w:ascii="Times New Roman" w:hAnsi="Times New Roman"/>
          <w:sz w:val="28"/>
          <w:szCs w:val="28"/>
          <w:lang w:val="uk-UA"/>
        </w:rPr>
        <w:t>озробляються комплексні цільові програми по управлінню витратами</w:t>
      </w:r>
    </w:p>
    <w:p w14:paraId="481084AB"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3CBE7E98"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8 </w:t>
      </w:r>
      <w:r w:rsidRPr="00762210">
        <w:rPr>
          <w:rFonts w:ascii="Times New Roman" w:hAnsi="Times New Roman"/>
          <w:sz w:val="28"/>
          <w:szCs w:val="28"/>
          <w:lang w:val="uk-UA"/>
        </w:rPr>
        <w:t>Визначення цілей підприємства в системі управління виробничими витратами дозволяє підприємству диференціювати</w:t>
      </w:r>
      <w:r>
        <w:rPr>
          <w:rFonts w:ascii="Times New Roman" w:hAnsi="Times New Roman"/>
          <w:sz w:val="28"/>
          <w:szCs w:val="28"/>
          <w:lang w:val="en-US"/>
        </w:rPr>
        <w:t> </w:t>
      </w:r>
      <w:r w:rsidRPr="00762210">
        <w:rPr>
          <w:rFonts w:ascii="Times New Roman" w:hAnsi="Times New Roman"/>
          <w:sz w:val="28"/>
          <w:szCs w:val="28"/>
          <w:lang w:val="uk-UA"/>
        </w:rPr>
        <w:t>три рівні управління виробничими витратами:</w:t>
      </w:r>
    </w:p>
    <w:p w14:paraId="730B6B53" w14:textId="77777777" w:rsidR="001956B8"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Оперативне управління</w:t>
      </w:r>
    </w:p>
    <w:p w14:paraId="182154C1"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Адміністративне управління</w:t>
      </w:r>
    </w:p>
    <w:p w14:paraId="51BD1E7E"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Тактичне управління</w:t>
      </w:r>
    </w:p>
    <w:p w14:paraId="5F47B252"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Стратегічне управління</w:t>
      </w:r>
    </w:p>
    <w:p w14:paraId="5C90D8DE" w14:textId="77777777" w:rsidR="001956B8" w:rsidRPr="00BC6299" w:rsidRDefault="001956B8" w:rsidP="001956B8">
      <w:pPr>
        <w:widowControl w:val="0"/>
        <w:tabs>
          <w:tab w:val="left" w:pos="709"/>
          <w:tab w:val="left" w:pos="1134"/>
        </w:tabs>
        <w:spacing w:after="0" w:line="240" w:lineRule="auto"/>
        <w:ind w:firstLine="709"/>
        <w:contextualSpacing/>
        <w:jc w:val="both"/>
        <w:rPr>
          <w:rFonts w:ascii="Times New Roman" w:eastAsia="Times New Roman" w:hAnsi="Times New Roman"/>
          <w:sz w:val="28"/>
          <w:szCs w:val="28"/>
          <w:lang w:eastAsia="ru-RU"/>
        </w:rPr>
      </w:pPr>
    </w:p>
    <w:p w14:paraId="3BDC97C3" w14:textId="77777777" w:rsidR="001956B8" w:rsidRPr="000D22E1" w:rsidRDefault="001956B8" w:rsidP="001956B8">
      <w:pPr>
        <w:widowControl w:val="0"/>
        <w:tabs>
          <w:tab w:val="left" w:pos="709"/>
          <w:tab w:val="left" w:pos="1134"/>
        </w:tabs>
        <w:spacing w:after="0" w:line="240" w:lineRule="auto"/>
        <w:ind w:firstLine="709"/>
        <w:contextualSpacing/>
        <w:jc w:val="both"/>
        <w:rPr>
          <w:rFonts w:ascii="Times New Roman" w:eastAsia="Times New Roman" w:hAnsi="Times New Roman"/>
          <w:sz w:val="28"/>
          <w:szCs w:val="28"/>
          <w:lang w:val="uk-UA" w:eastAsia="ru-RU"/>
        </w:rPr>
      </w:pPr>
      <w:r w:rsidRPr="000D22E1">
        <w:rPr>
          <w:rFonts w:ascii="Times New Roman" w:eastAsia="Times New Roman" w:hAnsi="Times New Roman"/>
          <w:sz w:val="28"/>
          <w:szCs w:val="28"/>
          <w:lang w:val="uk-UA" w:eastAsia="ru-RU"/>
        </w:rPr>
        <w:t>9 До тактичних завдань управління витратами відносяться:</w:t>
      </w:r>
    </w:p>
    <w:p w14:paraId="18B6E8E3" w14:textId="77777777" w:rsidR="001956B8" w:rsidRPr="000D22E1"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1. Зниження найбільш значущих змінних і постійних витрат</w:t>
      </w:r>
    </w:p>
    <w:p w14:paraId="3C110629" w14:textId="77777777" w:rsidR="001956B8" w:rsidRPr="000D22E1"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2. Аналіз відхилень фактичних показників від планових</w:t>
      </w:r>
    </w:p>
    <w:p w14:paraId="7426277C" w14:textId="77777777" w:rsidR="001956B8" w:rsidRPr="000D22E1"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3. Визначення додаткових матеріальних та фінансових ресурсів, необхідних для забезпечення виконання плану</w:t>
      </w:r>
    </w:p>
    <w:p w14:paraId="76C5C305" w14:textId="77777777" w:rsidR="001956B8" w:rsidRPr="000D22E1"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4. Облік витрачення ресурсів</w:t>
      </w:r>
    </w:p>
    <w:p w14:paraId="1BD78424" w14:textId="77777777" w:rsidR="001956B8" w:rsidRPr="000D22E1" w:rsidRDefault="001956B8" w:rsidP="001956B8">
      <w:pPr>
        <w:pStyle w:val="a5"/>
        <w:widowControl w:val="0"/>
        <w:tabs>
          <w:tab w:val="left" w:pos="709"/>
          <w:tab w:val="left" w:pos="1134"/>
        </w:tabs>
        <w:spacing w:after="0" w:line="240" w:lineRule="auto"/>
        <w:ind w:left="0" w:firstLine="709"/>
        <w:jc w:val="both"/>
        <w:rPr>
          <w:rFonts w:ascii="Times New Roman" w:eastAsia="Times New Roman" w:hAnsi="Times New Roman"/>
          <w:sz w:val="28"/>
          <w:szCs w:val="28"/>
          <w:lang w:val="uk-UA" w:eastAsia="ru-RU"/>
        </w:rPr>
      </w:pPr>
      <w:r w:rsidRPr="000D22E1">
        <w:rPr>
          <w:rFonts w:ascii="Times New Roman" w:eastAsia="Times New Roman" w:hAnsi="Times New Roman"/>
          <w:sz w:val="28"/>
          <w:szCs w:val="28"/>
          <w:lang w:val="uk-UA" w:eastAsia="ru-RU"/>
        </w:rPr>
        <w:t>5. Аналіз структури витрат, виділення найбільш значущих</w:t>
      </w:r>
    </w:p>
    <w:p w14:paraId="35F50D27" w14:textId="77777777" w:rsidR="001956B8" w:rsidRPr="000D22E1"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sidRPr="000D22E1">
        <w:rPr>
          <w:rFonts w:ascii="Times New Roman" w:eastAsia="Times New Roman" w:hAnsi="Times New Roman"/>
          <w:sz w:val="28"/>
          <w:szCs w:val="28"/>
          <w:lang w:val="uk-UA" w:eastAsia="ru-RU"/>
        </w:rPr>
        <w:t>6. Оперативне управління, тобто прийняття швидких заходів коригуючого характеру, спрямованих на зменшення негативних тенденцій і наростання позитивних тенденцій</w:t>
      </w:r>
    </w:p>
    <w:p w14:paraId="1506743A" w14:textId="77777777" w:rsidR="001956B8"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33A58D7E" w14:textId="77777777" w:rsidR="00187059" w:rsidRPr="00762210" w:rsidRDefault="00187059"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7131EBFE"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10 </w:t>
      </w:r>
      <w:r w:rsidRPr="00762210">
        <w:rPr>
          <w:rFonts w:ascii="Times New Roman" w:hAnsi="Times New Roman"/>
          <w:sz w:val="28"/>
          <w:szCs w:val="28"/>
          <w:lang w:val="uk-UA"/>
        </w:rPr>
        <w:t>На які групи ділять</w:t>
      </w:r>
      <w:r>
        <w:rPr>
          <w:rFonts w:ascii="Times New Roman" w:hAnsi="Times New Roman"/>
          <w:sz w:val="28"/>
          <w:szCs w:val="28"/>
          <w:lang w:val="uk-UA"/>
        </w:rPr>
        <w:t xml:space="preserve"> зовнішні чинники:</w:t>
      </w:r>
    </w:p>
    <w:p w14:paraId="23376B95" w14:textId="77777777" w:rsidR="001956B8" w:rsidRPr="00762210" w:rsidRDefault="001956B8" w:rsidP="001956B8">
      <w:pPr>
        <w:pStyle w:val="a5"/>
        <w:tabs>
          <w:tab w:val="left" w:pos="709"/>
          <w:tab w:val="left" w:pos="1134"/>
        </w:tabs>
        <w:spacing w:after="0" w:line="240" w:lineRule="auto"/>
        <w:jc w:val="both"/>
        <w:rPr>
          <w:rFonts w:ascii="Times New Roman" w:hAnsi="Times New Roman"/>
          <w:sz w:val="28"/>
          <w:szCs w:val="28"/>
          <w:lang w:val="uk-UA"/>
        </w:rPr>
      </w:pPr>
      <w:r>
        <w:rPr>
          <w:rStyle w:val="af1"/>
          <w:rFonts w:ascii="Times New Roman" w:hAnsi="Times New Roman"/>
          <w:b w:val="0"/>
          <w:bCs w:val="0"/>
          <w:sz w:val="28"/>
          <w:szCs w:val="28"/>
          <w:lang w:val="uk-UA"/>
        </w:rPr>
        <w:t xml:space="preserve">1. </w:t>
      </w:r>
      <w:r>
        <w:rPr>
          <w:rStyle w:val="af1"/>
          <w:rFonts w:ascii="Times New Roman" w:hAnsi="Times New Roman"/>
          <w:b w:val="0"/>
          <w:bCs w:val="0"/>
          <w:sz w:val="28"/>
          <w:szCs w:val="28"/>
          <w:lang w:val="en-US"/>
        </w:rPr>
        <w:t>O</w:t>
      </w:r>
      <w:r w:rsidRPr="00FD5BD2">
        <w:rPr>
          <w:rStyle w:val="af1"/>
          <w:rFonts w:ascii="Times New Roman" w:hAnsi="Times New Roman"/>
          <w:b w:val="0"/>
          <w:bCs w:val="0"/>
          <w:sz w:val="28"/>
          <w:szCs w:val="28"/>
          <w:lang w:val="uk-UA"/>
        </w:rPr>
        <w:t xml:space="preserve">pportunities </w:t>
      </w:r>
      <w:r w:rsidRPr="00762210">
        <w:rPr>
          <w:rStyle w:val="af1"/>
          <w:rFonts w:ascii="Times New Roman" w:hAnsi="Times New Roman"/>
          <w:b w:val="0"/>
          <w:bCs w:val="0"/>
          <w:sz w:val="28"/>
          <w:szCs w:val="28"/>
          <w:lang w:val="uk-UA"/>
        </w:rPr>
        <w:t>(</w:t>
      </w:r>
      <w:r>
        <w:rPr>
          <w:rFonts w:ascii="Times New Roman" w:hAnsi="Times New Roman"/>
          <w:sz w:val="28"/>
          <w:szCs w:val="28"/>
          <w:lang w:val="uk-UA"/>
        </w:rPr>
        <w:t>можливості)</w:t>
      </w:r>
    </w:p>
    <w:p w14:paraId="2026F3CB"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sidRPr="00963B9E">
        <w:rPr>
          <w:rStyle w:val="af1"/>
          <w:rFonts w:ascii="Times New Roman" w:hAnsi="Times New Roman"/>
          <w:b w:val="0"/>
          <w:bCs w:val="0"/>
          <w:sz w:val="28"/>
          <w:szCs w:val="28"/>
          <w:lang w:val="uk-UA"/>
        </w:rPr>
        <w:t xml:space="preserve">2. </w:t>
      </w:r>
      <w:r>
        <w:rPr>
          <w:rStyle w:val="af1"/>
          <w:rFonts w:ascii="Times New Roman" w:hAnsi="Times New Roman"/>
          <w:b w:val="0"/>
          <w:bCs w:val="0"/>
          <w:sz w:val="28"/>
          <w:szCs w:val="28"/>
          <w:lang w:val="en-US"/>
        </w:rPr>
        <w:t>S</w:t>
      </w:r>
      <w:r w:rsidRPr="00762210">
        <w:rPr>
          <w:rStyle w:val="af1"/>
          <w:rFonts w:ascii="Times New Roman" w:hAnsi="Times New Roman"/>
          <w:b w:val="0"/>
          <w:bCs w:val="0"/>
          <w:sz w:val="28"/>
          <w:szCs w:val="28"/>
          <w:lang w:val="uk-UA"/>
        </w:rPr>
        <w:t>trengths (</w:t>
      </w:r>
      <w:r>
        <w:rPr>
          <w:rFonts w:ascii="Times New Roman" w:hAnsi="Times New Roman"/>
          <w:sz w:val="28"/>
          <w:szCs w:val="28"/>
          <w:lang w:val="uk-UA"/>
        </w:rPr>
        <w:t>сила)</w:t>
      </w:r>
    </w:p>
    <w:p w14:paraId="11638339"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sidRPr="00963B9E">
        <w:rPr>
          <w:rStyle w:val="af1"/>
          <w:rFonts w:ascii="Times New Roman" w:hAnsi="Times New Roman"/>
          <w:b w:val="0"/>
          <w:bCs w:val="0"/>
          <w:sz w:val="28"/>
          <w:szCs w:val="28"/>
          <w:lang w:val="en-US"/>
        </w:rPr>
        <w:t xml:space="preserve">3. </w:t>
      </w:r>
      <w:r>
        <w:rPr>
          <w:rStyle w:val="af1"/>
          <w:rFonts w:ascii="Times New Roman" w:hAnsi="Times New Roman"/>
          <w:b w:val="0"/>
          <w:bCs w:val="0"/>
          <w:sz w:val="28"/>
          <w:szCs w:val="28"/>
          <w:lang w:val="en-US"/>
        </w:rPr>
        <w:t>T</w:t>
      </w:r>
      <w:r w:rsidRPr="00762210">
        <w:rPr>
          <w:rStyle w:val="af1"/>
          <w:rFonts w:ascii="Times New Roman" w:hAnsi="Times New Roman"/>
          <w:b w:val="0"/>
          <w:bCs w:val="0"/>
          <w:sz w:val="28"/>
          <w:szCs w:val="28"/>
          <w:lang w:val="uk-UA"/>
        </w:rPr>
        <w:t>hreats (</w:t>
      </w:r>
      <w:r w:rsidRPr="00762210">
        <w:rPr>
          <w:rFonts w:ascii="Times New Roman" w:hAnsi="Times New Roman"/>
          <w:sz w:val="28"/>
          <w:szCs w:val="28"/>
          <w:lang w:val="uk-UA"/>
        </w:rPr>
        <w:t>загрози);</w:t>
      </w:r>
    </w:p>
    <w:p w14:paraId="31ADD855"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sidRPr="00232B79">
        <w:rPr>
          <w:rStyle w:val="af1"/>
          <w:rFonts w:ascii="Times New Roman" w:hAnsi="Times New Roman"/>
          <w:b w:val="0"/>
          <w:bCs w:val="0"/>
          <w:sz w:val="28"/>
          <w:szCs w:val="28"/>
          <w:lang w:val="uk-UA"/>
        </w:rPr>
        <w:t xml:space="preserve">4. </w:t>
      </w:r>
      <w:r>
        <w:rPr>
          <w:rStyle w:val="af1"/>
          <w:rFonts w:ascii="Times New Roman" w:hAnsi="Times New Roman"/>
          <w:b w:val="0"/>
          <w:bCs w:val="0"/>
          <w:sz w:val="28"/>
          <w:szCs w:val="28"/>
          <w:lang w:val="en-US"/>
        </w:rPr>
        <w:t>W</w:t>
      </w:r>
      <w:r w:rsidRPr="00762210">
        <w:rPr>
          <w:rStyle w:val="af1"/>
          <w:rFonts w:ascii="Times New Roman" w:hAnsi="Times New Roman"/>
          <w:b w:val="0"/>
          <w:bCs w:val="0"/>
          <w:sz w:val="28"/>
          <w:szCs w:val="28"/>
          <w:lang w:val="uk-UA"/>
        </w:rPr>
        <w:t>eaknesses (</w:t>
      </w:r>
      <w:r>
        <w:rPr>
          <w:rFonts w:ascii="Times New Roman" w:hAnsi="Times New Roman"/>
          <w:sz w:val="28"/>
          <w:szCs w:val="28"/>
          <w:lang w:val="uk-UA"/>
        </w:rPr>
        <w:t>слабкість)</w:t>
      </w:r>
    </w:p>
    <w:p w14:paraId="7550F850"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3E53012F"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11 </w:t>
      </w:r>
      <w:r w:rsidRPr="00762210">
        <w:rPr>
          <w:rFonts w:ascii="Times New Roman" w:hAnsi="Times New Roman"/>
          <w:sz w:val="28"/>
          <w:szCs w:val="28"/>
          <w:lang w:val="uk-UA"/>
        </w:rPr>
        <w:t xml:space="preserve">Сутність SWOT-матриці </w:t>
      </w:r>
      <w:r w:rsidRPr="00762210">
        <w:rPr>
          <w:rFonts w:ascii="Times New Roman" w:eastAsia="Times New Roman" w:hAnsi="Times New Roman"/>
          <w:sz w:val="28"/>
          <w:szCs w:val="28"/>
          <w:lang w:val="uk-UA" w:eastAsia="ru-RU"/>
        </w:rPr>
        <w:t>управління витратами</w:t>
      </w:r>
      <w:r w:rsidRPr="00762210">
        <w:rPr>
          <w:rFonts w:ascii="Times New Roman" w:hAnsi="Times New Roman"/>
          <w:sz w:val="28"/>
          <w:szCs w:val="28"/>
          <w:lang w:val="uk-UA"/>
        </w:rPr>
        <w:t xml:space="preserve"> в тому, щоб показати:</w:t>
      </w:r>
    </w:p>
    <w:p w14:paraId="1161461D"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uk-UA"/>
        </w:rPr>
        <w:t>1. Я</w:t>
      </w:r>
      <w:r w:rsidRPr="00762210">
        <w:rPr>
          <w:rFonts w:ascii="Times New Roman" w:hAnsi="Times New Roman"/>
          <w:sz w:val="28"/>
          <w:szCs w:val="28"/>
          <w:lang w:val="uk-UA"/>
        </w:rPr>
        <w:t>к за допомогою сильних сторін використати можливості зовнішнього се</w:t>
      </w:r>
      <w:r>
        <w:rPr>
          <w:rFonts w:ascii="Times New Roman" w:hAnsi="Times New Roman"/>
          <w:sz w:val="28"/>
          <w:szCs w:val="28"/>
          <w:lang w:val="uk-UA"/>
        </w:rPr>
        <w:t>редовища</w:t>
      </w:r>
    </w:p>
    <w:p w14:paraId="5BCB7870"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uk-UA"/>
        </w:rPr>
        <w:t>2. Я</w:t>
      </w:r>
      <w:r w:rsidRPr="00762210">
        <w:rPr>
          <w:rFonts w:ascii="Times New Roman" w:hAnsi="Times New Roman"/>
          <w:sz w:val="28"/>
          <w:szCs w:val="28"/>
          <w:lang w:val="uk-UA"/>
        </w:rPr>
        <w:t>к за допомогою слабких сторін фірми здолати загрози зовнішнього сере</w:t>
      </w:r>
      <w:r>
        <w:rPr>
          <w:rFonts w:ascii="Times New Roman" w:hAnsi="Times New Roman"/>
          <w:sz w:val="28"/>
          <w:szCs w:val="28"/>
          <w:lang w:val="uk-UA"/>
        </w:rPr>
        <w:t>довища</w:t>
      </w:r>
    </w:p>
    <w:p w14:paraId="27D8397B"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Я</w:t>
      </w:r>
      <w:r w:rsidRPr="00762210">
        <w:rPr>
          <w:rFonts w:ascii="Times New Roman" w:hAnsi="Times New Roman"/>
          <w:sz w:val="28"/>
          <w:szCs w:val="28"/>
          <w:lang w:val="uk-UA"/>
        </w:rPr>
        <w:t>к загрози зовнішнього середовища укупі із слабкими сторонами фірми впливають негативно на розвиток підприємст</w:t>
      </w:r>
      <w:r>
        <w:rPr>
          <w:rFonts w:ascii="Times New Roman" w:hAnsi="Times New Roman"/>
          <w:sz w:val="28"/>
          <w:szCs w:val="28"/>
          <w:lang w:val="uk-UA"/>
        </w:rPr>
        <w:t>ва</w:t>
      </w:r>
    </w:p>
    <w:p w14:paraId="2D21E087"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uk-UA"/>
        </w:rPr>
        <w:t>4. Я</w:t>
      </w:r>
      <w:r w:rsidRPr="00762210">
        <w:rPr>
          <w:rFonts w:ascii="Times New Roman" w:hAnsi="Times New Roman"/>
          <w:sz w:val="28"/>
          <w:szCs w:val="28"/>
          <w:lang w:val="uk-UA"/>
        </w:rPr>
        <w:t>к максимізувати слабкі сторони фірми, використовуючи можливості зов</w:t>
      </w:r>
      <w:r>
        <w:rPr>
          <w:rFonts w:ascii="Times New Roman" w:hAnsi="Times New Roman"/>
          <w:sz w:val="28"/>
          <w:szCs w:val="28"/>
          <w:lang w:val="uk-UA"/>
        </w:rPr>
        <w:t>нішнього середовища</w:t>
      </w:r>
    </w:p>
    <w:p w14:paraId="07AF6168"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p>
    <w:p w14:paraId="6E387565" w14:textId="77777777" w:rsidR="001956B8" w:rsidRPr="00762210" w:rsidRDefault="001956B8" w:rsidP="001956B8">
      <w:pPr>
        <w:widowControl w:val="0"/>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12 </w:t>
      </w:r>
      <w:r w:rsidRPr="00762210">
        <w:rPr>
          <w:rFonts w:ascii="Times New Roman" w:hAnsi="Times New Roman"/>
          <w:sz w:val="28"/>
          <w:szCs w:val="28"/>
          <w:lang w:val="uk-UA"/>
        </w:rPr>
        <w:t>Інвестиційні витрати на інвестиційній стадії реалізації проекту включають фінансові витрати на:</w:t>
      </w:r>
    </w:p>
    <w:p w14:paraId="06FCA0C0" w14:textId="77777777" w:rsidR="001956B8" w:rsidRPr="00762210" w:rsidRDefault="001956B8" w:rsidP="001956B8">
      <w:pPr>
        <w:pStyle w:val="a5"/>
        <w:widowControl w:val="0"/>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Витрати на закупівлю сировини та матеріалів</w:t>
      </w:r>
    </w:p>
    <w:p w14:paraId="24AF9F5F" w14:textId="77777777" w:rsidR="001956B8" w:rsidRPr="00762210" w:rsidRDefault="001956B8" w:rsidP="001956B8">
      <w:pPr>
        <w:pStyle w:val="a5"/>
        <w:widowControl w:val="0"/>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В</w:t>
      </w:r>
      <w:r w:rsidRPr="00762210">
        <w:rPr>
          <w:rFonts w:ascii="Times New Roman" w:hAnsi="Times New Roman"/>
          <w:sz w:val="28"/>
          <w:szCs w:val="28"/>
          <w:lang w:val="uk-UA"/>
        </w:rPr>
        <w:t>итрати на</w:t>
      </w:r>
      <w:r>
        <w:rPr>
          <w:rFonts w:ascii="Times New Roman" w:hAnsi="Times New Roman"/>
          <w:sz w:val="28"/>
          <w:szCs w:val="28"/>
          <w:lang w:val="uk-UA"/>
        </w:rPr>
        <w:t xml:space="preserve"> введення в експлуатацію об'єкта</w:t>
      </w:r>
    </w:p>
    <w:p w14:paraId="0081CD24" w14:textId="77777777" w:rsidR="001956B8" w:rsidRPr="00762210" w:rsidRDefault="001956B8" w:rsidP="001956B8">
      <w:pPr>
        <w:pStyle w:val="a5"/>
        <w:widowControl w:val="0"/>
        <w:tabs>
          <w:tab w:val="left" w:pos="709"/>
          <w:tab w:val="left" w:pos="1134"/>
        </w:tabs>
        <w:spacing w:after="0" w:line="240" w:lineRule="auto"/>
        <w:ind w:left="709"/>
        <w:jc w:val="both"/>
        <w:rPr>
          <w:rFonts w:ascii="Times New Roman" w:hAnsi="Times New Roman"/>
          <w:sz w:val="28"/>
          <w:szCs w:val="28"/>
        </w:rPr>
      </w:pPr>
      <w:r>
        <w:rPr>
          <w:rFonts w:ascii="Times New Roman" w:hAnsi="Times New Roman"/>
          <w:sz w:val="28"/>
          <w:szCs w:val="28"/>
          <w:lang w:val="uk-UA"/>
        </w:rPr>
        <w:t>3. П</w:t>
      </w:r>
      <w:r w:rsidRPr="00762210">
        <w:rPr>
          <w:rFonts w:ascii="Times New Roman" w:hAnsi="Times New Roman"/>
          <w:sz w:val="28"/>
          <w:szCs w:val="28"/>
          <w:lang w:val="uk-UA"/>
        </w:rPr>
        <w:t>ідготовку проектної документації для буд</w:t>
      </w:r>
      <w:r>
        <w:rPr>
          <w:rFonts w:ascii="Times New Roman" w:hAnsi="Times New Roman"/>
          <w:sz w:val="28"/>
          <w:szCs w:val="28"/>
          <w:lang w:val="uk-UA"/>
        </w:rPr>
        <w:t>івництва</w:t>
      </w:r>
    </w:p>
    <w:p w14:paraId="0EA79873" w14:textId="77777777" w:rsidR="001956B8" w:rsidRPr="00762210" w:rsidRDefault="001956B8" w:rsidP="001956B8">
      <w:pPr>
        <w:pStyle w:val="a5"/>
        <w:widowControl w:val="0"/>
        <w:tabs>
          <w:tab w:val="left" w:pos="709"/>
          <w:tab w:val="left" w:pos="1134"/>
        </w:tabs>
        <w:spacing w:after="0" w:line="240" w:lineRule="auto"/>
        <w:ind w:left="709"/>
        <w:jc w:val="both"/>
        <w:rPr>
          <w:rFonts w:ascii="Times New Roman" w:hAnsi="Times New Roman"/>
          <w:sz w:val="28"/>
          <w:szCs w:val="28"/>
        </w:rPr>
      </w:pPr>
      <w:r>
        <w:rPr>
          <w:rFonts w:ascii="Times New Roman" w:hAnsi="Times New Roman"/>
          <w:sz w:val="28"/>
          <w:szCs w:val="28"/>
          <w:lang w:val="uk-UA"/>
        </w:rPr>
        <w:t>4. Витрати на доставку устаткування</w:t>
      </w:r>
    </w:p>
    <w:p w14:paraId="4E903A5C"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0E1BC4D0"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13 </w:t>
      </w:r>
      <w:r w:rsidRPr="00762210">
        <w:rPr>
          <w:rFonts w:ascii="Times New Roman" w:hAnsi="Times New Roman"/>
          <w:sz w:val="28"/>
          <w:szCs w:val="28"/>
          <w:lang w:val="uk-UA"/>
        </w:rPr>
        <w:t>Аналіз джерел, присвячених проблемі управління інвестиційними витратами, дозволив визначити:</w:t>
      </w:r>
    </w:p>
    <w:p w14:paraId="5A5A1236"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 Н</w:t>
      </w:r>
      <w:r w:rsidRPr="00762210">
        <w:rPr>
          <w:rFonts w:ascii="Times New Roman" w:hAnsi="Times New Roman"/>
          <w:sz w:val="28"/>
          <w:szCs w:val="28"/>
          <w:lang w:val="uk-UA"/>
        </w:rPr>
        <w:t>апрям регулювання і способи впливу на підвищення інвестиційних ви</w:t>
      </w:r>
      <w:r>
        <w:rPr>
          <w:rFonts w:ascii="Times New Roman" w:hAnsi="Times New Roman"/>
          <w:sz w:val="28"/>
          <w:szCs w:val="28"/>
          <w:lang w:val="uk-UA"/>
        </w:rPr>
        <w:t>трат</w:t>
      </w:r>
    </w:p>
    <w:p w14:paraId="4C7999BA"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 Н</w:t>
      </w:r>
      <w:r w:rsidRPr="00762210">
        <w:rPr>
          <w:rFonts w:ascii="Times New Roman" w:hAnsi="Times New Roman"/>
          <w:sz w:val="28"/>
          <w:szCs w:val="28"/>
          <w:lang w:val="uk-UA"/>
        </w:rPr>
        <w:t>апрям регулювання і способи впливу на зниження ін</w:t>
      </w:r>
      <w:r>
        <w:rPr>
          <w:rFonts w:ascii="Times New Roman" w:hAnsi="Times New Roman"/>
          <w:sz w:val="28"/>
          <w:szCs w:val="28"/>
          <w:lang w:val="uk-UA"/>
        </w:rPr>
        <w:t>вестиційних витрат</w:t>
      </w:r>
    </w:p>
    <w:p w14:paraId="700B54ED"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 О</w:t>
      </w:r>
      <w:r w:rsidRPr="00762210">
        <w:rPr>
          <w:rFonts w:ascii="Times New Roman" w:hAnsi="Times New Roman"/>
          <w:sz w:val="28"/>
          <w:szCs w:val="28"/>
          <w:lang w:val="uk-UA"/>
        </w:rPr>
        <w:t>сновні способи впливу на зниження інвестиційних ви</w:t>
      </w:r>
      <w:r>
        <w:rPr>
          <w:rFonts w:ascii="Times New Roman" w:hAnsi="Times New Roman"/>
          <w:sz w:val="28"/>
          <w:szCs w:val="28"/>
          <w:lang w:val="uk-UA"/>
        </w:rPr>
        <w:t>трат</w:t>
      </w:r>
    </w:p>
    <w:p w14:paraId="7DC5F890"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2EDD9EE1"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14 </w:t>
      </w:r>
      <w:r w:rsidRPr="00762210">
        <w:rPr>
          <w:rFonts w:ascii="Times New Roman" w:hAnsi="Times New Roman"/>
          <w:sz w:val="28"/>
          <w:szCs w:val="28"/>
          <w:lang w:val="uk-UA"/>
        </w:rPr>
        <w:t>Вкажіть основні конкурентні стратегії згідно підходу М. Портеру:</w:t>
      </w:r>
    </w:p>
    <w:p w14:paraId="0724ED3E"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С</w:t>
      </w:r>
      <w:r w:rsidRPr="00762210">
        <w:rPr>
          <w:rFonts w:ascii="Times New Roman" w:hAnsi="Times New Roman"/>
          <w:sz w:val="28"/>
          <w:szCs w:val="28"/>
          <w:lang w:val="uk-UA"/>
        </w:rPr>
        <w:t>тратег</w:t>
      </w:r>
      <w:r>
        <w:rPr>
          <w:rFonts w:ascii="Times New Roman" w:hAnsi="Times New Roman"/>
          <w:sz w:val="28"/>
          <w:szCs w:val="28"/>
          <w:lang w:val="uk-UA"/>
        </w:rPr>
        <w:t>ія лідерства на основі прибутку</w:t>
      </w:r>
    </w:p>
    <w:p w14:paraId="2EAE0C49"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С</w:t>
      </w:r>
      <w:r w:rsidRPr="00762210">
        <w:rPr>
          <w:rFonts w:ascii="Times New Roman" w:hAnsi="Times New Roman"/>
          <w:sz w:val="28"/>
          <w:szCs w:val="28"/>
          <w:lang w:val="uk-UA"/>
        </w:rPr>
        <w:t>тратегія диф</w:t>
      </w:r>
      <w:r>
        <w:rPr>
          <w:rFonts w:ascii="Times New Roman" w:hAnsi="Times New Roman"/>
          <w:sz w:val="28"/>
          <w:szCs w:val="28"/>
          <w:lang w:val="uk-UA"/>
        </w:rPr>
        <w:t>еренціації або індивідуалізації</w:t>
      </w:r>
    </w:p>
    <w:p w14:paraId="661A1F2A"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С</w:t>
      </w:r>
      <w:r w:rsidRPr="00762210">
        <w:rPr>
          <w:rFonts w:ascii="Times New Roman" w:hAnsi="Times New Roman"/>
          <w:sz w:val="28"/>
          <w:szCs w:val="28"/>
          <w:lang w:val="uk-UA"/>
        </w:rPr>
        <w:t>тратегія най</w:t>
      </w:r>
      <w:r>
        <w:rPr>
          <w:rFonts w:ascii="Times New Roman" w:hAnsi="Times New Roman"/>
          <w:sz w:val="28"/>
          <w:szCs w:val="28"/>
          <w:lang w:val="uk-UA"/>
        </w:rPr>
        <w:t>меншої вартості</w:t>
      </w:r>
    </w:p>
    <w:p w14:paraId="132A7583" w14:textId="77777777" w:rsidR="001956B8" w:rsidRPr="00B61F11"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С</w:t>
      </w:r>
      <w:r w:rsidRPr="00762210">
        <w:rPr>
          <w:rFonts w:ascii="Times New Roman" w:hAnsi="Times New Roman"/>
          <w:sz w:val="28"/>
          <w:szCs w:val="28"/>
          <w:lang w:val="uk-UA"/>
        </w:rPr>
        <w:t>тратегія концентрації на вузькому сегменті або ринку на основі диферен</w:t>
      </w:r>
      <w:r>
        <w:rPr>
          <w:rFonts w:ascii="Times New Roman" w:hAnsi="Times New Roman"/>
          <w:sz w:val="28"/>
          <w:szCs w:val="28"/>
          <w:lang w:val="uk-UA"/>
        </w:rPr>
        <w:t>ціації</w:t>
      </w:r>
    </w:p>
    <w:p w14:paraId="5EEAE19A"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eastAsia="Times New Roman" w:hAnsi="Times New Roman"/>
          <w:sz w:val="28"/>
          <w:szCs w:val="28"/>
          <w:lang w:val="uk-UA" w:eastAsia="ru-RU"/>
        </w:rPr>
      </w:pPr>
    </w:p>
    <w:p w14:paraId="73DDC7EE" w14:textId="77777777" w:rsidR="001956B8" w:rsidRPr="00B61F11"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15 </w:t>
      </w:r>
      <w:r w:rsidRPr="00762210">
        <w:rPr>
          <w:rFonts w:ascii="Times New Roman" w:hAnsi="Times New Roman"/>
          <w:sz w:val="28"/>
          <w:szCs w:val="28"/>
          <w:lang w:val="uk-UA"/>
        </w:rPr>
        <w:t>Стратегічне управління витратами припускає використання трьох основних інструментів:</w:t>
      </w:r>
    </w:p>
    <w:p w14:paraId="1E4BE063"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1. Стратегічного позиціонування</w:t>
      </w:r>
    </w:p>
    <w:p w14:paraId="5FEBF13B" w14:textId="77777777" w:rsidR="001956B8" w:rsidRPr="00762210" w:rsidRDefault="001956B8" w:rsidP="001956B8">
      <w:pPr>
        <w:pStyle w:val="a5"/>
        <w:widowControl w:val="0"/>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uk-UA"/>
        </w:rPr>
        <w:t>2. Ланцюжку цінностей</w:t>
      </w:r>
    </w:p>
    <w:p w14:paraId="79925845"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3. А</w:t>
      </w:r>
      <w:r w:rsidRPr="00762210">
        <w:rPr>
          <w:rFonts w:ascii="Times New Roman" w:hAnsi="Times New Roman"/>
          <w:sz w:val="28"/>
          <w:szCs w:val="28"/>
          <w:lang w:val="uk-UA"/>
        </w:rPr>
        <w:t>налізу ринку збуту</w:t>
      </w:r>
      <w:r>
        <w:rPr>
          <w:rFonts w:ascii="Times New Roman" w:hAnsi="Times New Roman"/>
          <w:sz w:val="28"/>
          <w:szCs w:val="28"/>
          <w:lang w:val="uk-UA"/>
        </w:rPr>
        <w:t xml:space="preserve"> продукції</w:t>
      </w:r>
    </w:p>
    <w:p w14:paraId="7E514839" w14:textId="77777777" w:rsidR="001956B8" w:rsidRPr="00762210" w:rsidRDefault="001956B8" w:rsidP="001956B8">
      <w:pPr>
        <w:pStyle w:val="a5"/>
        <w:tabs>
          <w:tab w:val="left" w:pos="709"/>
          <w:tab w:val="left" w:pos="1134"/>
        </w:tabs>
        <w:spacing w:after="0" w:line="24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Стратегічного управління</w:t>
      </w:r>
    </w:p>
    <w:p w14:paraId="0F4CA7F9" w14:textId="77777777" w:rsidR="001956B8" w:rsidRPr="00762210" w:rsidRDefault="001956B8" w:rsidP="001956B8">
      <w:pPr>
        <w:tabs>
          <w:tab w:val="left" w:pos="709"/>
          <w:tab w:val="left" w:pos="1134"/>
        </w:tabs>
        <w:spacing w:after="0" w:line="240" w:lineRule="auto"/>
        <w:ind w:firstLine="709"/>
        <w:contextualSpacing/>
        <w:jc w:val="both"/>
        <w:rPr>
          <w:rFonts w:ascii="Times New Roman" w:eastAsia="Times New Roman" w:hAnsi="Times New Roman"/>
          <w:sz w:val="28"/>
          <w:szCs w:val="28"/>
          <w:lang w:val="uk-UA" w:eastAsia="ru-RU"/>
        </w:rPr>
      </w:pPr>
    </w:p>
    <w:p w14:paraId="0AD4B947" w14:textId="77777777" w:rsidR="001956B8" w:rsidRPr="00762210"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16 </w:t>
      </w:r>
      <w:r w:rsidRPr="00762210">
        <w:rPr>
          <w:rFonts w:ascii="Times New Roman" w:hAnsi="Times New Roman"/>
          <w:sz w:val="28"/>
          <w:szCs w:val="28"/>
          <w:lang w:val="uk-UA"/>
        </w:rPr>
        <w:t>При оцінці конкурентоспроможності товару необхідно враховувати поєднанням трьох параметрів:</w:t>
      </w:r>
    </w:p>
    <w:p w14:paraId="1DD486A7"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1. Якість</w:t>
      </w:r>
    </w:p>
    <w:p w14:paraId="7D3E6E6F"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2. Ціна</w:t>
      </w:r>
    </w:p>
    <w:p w14:paraId="5F1F9A40" w14:textId="77777777" w:rsidR="001956B8" w:rsidRPr="00762210" w:rsidRDefault="001956B8" w:rsidP="001956B8">
      <w:pPr>
        <w:pStyle w:val="a5"/>
        <w:tabs>
          <w:tab w:val="left" w:pos="709"/>
          <w:tab w:val="left" w:pos="1134"/>
        </w:tab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3. П</w:t>
      </w:r>
      <w:r w:rsidRPr="00762210">
        <w:rPr>
          <w:rFonts w:ascii="Times New Roman" w:hAnsi="Times New Roman"/>
          <w:sz w:val="28"/>
          <w:szCs w:val="28"/>
          <w:lang w:val="uk-UA"/>
        </w:rPr>
        <w:t>оп</w:t>
      </w:r>
      <w:r>
        <w:rPr>
          <w:rFonts w:ascii="Times New Roman" w:hAnsi="Times New Roman"/>
          <w:sz w:val="28"/>
          <w:szCs w:val="28"/>
          <w:lang w:val="uk-UA"/>
        </w:rPr>
        <w:t>улярність торгової марки товару</w:t>
      </w:r>
    </w:p>
    <w:p w14:paraId="5A6D61E4" w14:textId="77777777" w:rsidR="001956B8" w:rsidRPr="00762210" w:rsidRDefault="001956B8" w:rsidP="001956B8">
      <w:pPr>
        <w:pStyle w:val="a5"/>
        <w:tabs>
          <w:tab w:val="left" w:pos="709"/>
          <w:tab w:val="left" w:pos="1134"/>
        </w:tabs>
        <w:spacing w:after="0" w:line="240" w:lineRule="auto"/>
        <w:ind w:left="709"/>
        <w:jc w:val="both"/>
        <w:rPr>
          <w:rFonts w:ascii="Times New Roman" w:eastAsia="Times New Roman" w:hAnsi="Times New Roman"/>
          <w:sz w:val="28"/>
          <w:szCs w:val="28"/>
          <w:lang w:val="uk-UA" w:eastAsia="ru-RU"/>
        </w:rPr>
      </w:pPr>
      <w:r>
        <w:rPr>
          <w:rFonts w:ascii="Times New Roman" w:hAnsi="Times New Roman"/>
          <w:sz w:val="28"/>
          <w:szCs w:val="28"/>
          <w:lang w:val="uk-UA"/>
        </w:rPr>
        <w:t>4. Інноваційність</w:t>
      </w:r>
    </w:p>
    <w:p w14:paraId="31513D19" w14:textId="77777777" w:rsidR="001956B8" w:rsidRDefault="001956B8" w:rsidP="001956B8">
      <w:pPr>
        <w:tabs>
          <w:tab w:val="left" w:pos="709"/>
          <w:tab w:val="left" w:pos="1134"/>
        </w:tabs>
        <w:spacing w:after="0" w:line="240" w:lineRule="auto"/>
        <w:ind w:firstLine="709"/>
        <w:contextualSpacing/>
        <w:jc w:val="both"/>
        <w:rPr>
          <w:rFonts w:ascii="Times New Roman" w:hAnsi="Times New Roman"/>
          <w:sz w:val="28"/>
          <w:szCs w:val="28"/>
          <w:lang w:val="uk-UA"/>
        </w:rPr>
      </w:pPr>
    </w:p>
    <w:p w14:paraId="14A1B6AF" w14:textId="77777777" w:rsidR="001956B8" w:rsidRDefault="001956B8" w:rsidP="001956B8">
      <w:pPr>
        <w:tabs>
          <w:tab w:val="left" w:pos="709"/>
          <w:tab w:val="left" w:pos="1134"/>
        </w:tabs>
        <w:spacing w:after="0" w:line="240" w:lineRule="auto"/>
        <w:contextualSpacing/>
        <w:jc w:val="both"/>
        <w:rPr>
          <w:rFonts w:ascii="Times New Roman" w:hAnsi="Times New Roman"/>
          <w:sz w:val="28"/>
          <w:szCs w:val="28"/>
          <w:lang w:val="uk-UA"/>
        </w:rPr>
      </w:pPr>
    </w:p>
    <w:p w14:paraId="1AEA1FCF" w14:textId="77777777" w:rsidR="001956B8" w:rsidRPr="00762210" w:rsidRDefault="001956B8" w:rsidP="00187059">
      <w:pPr>
        <w:pStyle w:val="a5"/>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 xml:space="preserve">РОЗРАХУНКОВІ </w:t>
      </w:r>
      <w:r w:rsidRPr="00762210">
        <w:rPr>
          <w:rFonts w:ascii="Times New Roman" w:hAnsi="Times New Roman"/>
          <w:b/>
          <w:sz w:val="28"/>
          <w:szCs w:val="28"/>
          <w:lang w:val="uk-UA"/>
        </w:rPr>
        <w:t>ЗАВДАН</w:t>
      </w:r>
      <w:r>
        <w:rPr>
          <w:rFonts w:ascii="Times New Roman" w:hAnsi="Times New Roman"/>
          <w:b/>
          <w:sz w:val="28"/>
          <w:szCs w:val="28"/>
          <w:lang w:val="uk-UA"/>
        </w:rPr>
        <w:t>НЯ</w:t>
      </w:r>
      <w:r w:rsidRPr="00762210">
        <w:rPr>
          <w:rFonts w:ascii="Times New Roman" w:hAnsi="Times New Roman"/>
          <w:b/>
          <w:sz w:val="28"/>
          <w:szCs w:val="28"/>
          <w:lang w:val="uk-UA"/>
        </w:rPr>
        <w:t xml:space="preserve"> </w:t>
      </w:r>
    </w:p>
    <w:p w14:paraId="22D2FF93"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13A366CC" w14:textId="77777777" w:rsidR="001956B8" w:rsidRPr="00762210"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7EAB6304" w14:textId="77777777" w:rsidR="001956B8" w:rsidRPr="00762210" w:rsidRDefault="001956B8" w:rsidP="001956B8">
      <w:pPr>
        <w:shd w:val="clear" w:color="auto" w:fill="FFFFFF"/>
        <w:autoSpaceDE w:val="0"/>
        <w:autoSpaceDN w:val="0"/>
        <w:adjustRightInd w:val="0"/>
        <w:spacing w:after="0" w:line="240" w:lineRule="auto"/>
        <w:ind w:firstLine="708"/>
        <w:jc w:val="both"/>
        <w:rPr>
          <w:rFonts w:ascii="Times New Roman" w:hAnsi="Times New Roman"/>
          <w:sz w:val="28"/>
          <w:szCs w:val="28"/>
          <w:lang w:val="uk-UA"/>
        </w:rPr>
      </w:pPr>
      <w:r w:rsidRPr="00762210">
        <w:rPr>
          <w:rFonts w:ascii="Times New Roman" w:hAnsi="Times New Roman"/>
          <w:b/>
          <w:sz w:val="28"/>
          <w:lang w:val="uk-UA"/>
        </w:rPr>
        <w:t>Завдання 1.</w:t>
      </w:r>
      <w:r w:rsidRPr="00762210">
        <w:rPr>
          <w:rFonts w:ascii="Times New Roman" w:hAnsi="Times New Roman"/>
          <w:lang w:val="uk-UA"/>
        </w:rPr>
        <w:t xml:space="preserve"> </w:t>
      </w:r>
      <w:r w:rsidRPr="00762210">
        <w:rPr>
          <w:rFonts w:ascii="Times New Roman" w:hAnsi="Times New Roman"/>
          <w:sz w:val="28"/>
          <w:lang w:val="uk-UA"/>
        </w:rPr>
        <w:t xml:space="preserve">Компанія кілька років тому закупила сировину на суму 100 </w:t>
      </w:r>
      <w:r w:rsidRPr="00762210">
        <w:rPr>
          <w:rFonts w:ascii="Times New Roman" w:hAnsi="Times New Roman"/>
          <w:sz w:val="28"/>
          <w:szCs w:val="28"/>
          <w:lang w:val="uk-UA"/>
        </w:rPr>
        <w:t xml:space="preserve">тис. </w:t>
      </w:r>
      <w:r>
        <w:rPr>
          <w:rFonts w:ascii="Times New Roman" w:hAnsi="Times New Roman"/>
          <w:sz w:val="28"/>
          <w:szCs w:val="28"/>
          <w:lang w:val="uk-UA"/>
        </w:rPr>
        <w:t>грн.</w:t>
      </w:r>
      <w:r w:rsidRPr="00762210">
        <w:rPr>
          <w:rFonts w:ascii="Times New Roman" w:hAnsi="Times New Roman"/>
          <w:sz w:val="28"/>
          <w:lang w:val="uk-UA"/>
        </w:rPr>
        <w:t>, але виявилось, що не п</w:t>
      </w:r>
      <w:r>
        <w:rPr>
          <w:rFonts w:ascii="Times New Roman" w:hAnsi="Times New Roman"/>
          <w:sz w:val="28"/>
          <w:lang w:val="uk-UA"/>
        </w:rPr>
        <w:t>редставляється можливим збути ц</w:t>
      </w:r>
      <w:r>
        <w:rPr>
          <w:rFonts w:ascii="Times New Roman" w:hAnsi="Times New Roman"/>
          <w:sz w:val="28"/>
        </w:rPr>
        <w:t>ю</w:t>
      </w:r>
      <w:r>
        <w:rPr>
          <w:rFonts w:ascii="Times New Roman" w:hAnsi="Times New Roman"/>
          <w:sz w:val="28"/>
          <w:lang w:val="uk-UA"/>
        </w:rPr>
        <w:t xml:space="preserve"> сировину</w:t>
      </w:r>
      <w:r w:rsidRPr="00762210">
        <w:rPr>
          <w:rFonts w:ascii="Times New Roman" w:hAnsi="Times New Roman"/>
          <w:sz w:val="28"/>
          <w:lang w:val="uk-UA"/>
        </w:rPr>
        <w:t xml:space="preserve"> або використати в майбутньому. На цю сировину поступив тільки один запит від покупця. Покупець готовий придбати продукт, зроблений з цієї сировини, за ціною не більше ніж 250 </w:t>
      </w:r>
      <w:r w:rsidRPr="00762210">
        <w:rPr>
          <w:rFonts w:ascii="Times New Roman" w:hAnsi="Times New Roman"/>
          <w:sz w:val="28"/>
          <w:szCs w:val="28"/>
          <w:lang w:val="uk-UA"/>
        </w:rPr>
        <w:t>тис. грн..</w:t>
      </w:r>
      <w:r w:rsidRPr="00762210">
        <w:rPr>
          <w:rFonts w:ascii="Times New Roman" w:hAnsi="Times New Roman"/>
          <w:sz w:val="28"/>
          <w:lang w:val="uk-UA"/>
        </w:rPr>
        <w:t xml:space="preserve"> за одиницю продукції. Додаткові витрати на переробку цієї сировини в необхідний продукт складають 200 </w:t>
      </w:r>
      <w:r w:rsidRPr="00762210">
        <w:rPr>
          <w:rFonts w:ascii="Times New Roman" w:hAnsi="Times New Roman"/>
          <w:sz w:val="28"/>
          <w:szCs w:val="28"/>
          <w:lang w:val="uk-UA"/>
        </w:rPr>
        <w:t>тис. грн.</w:t>
      </w:r>
      <w:r w:rsidRPr="00762210">
        <w:rPr>
          <w:rFonts w:ascii="Times New Roman" w:hAnsi="Times New Roman"/>
          <w:sz w:val="28"/>
          <w:lang w:val="uk-UA"/>
        </w:rPr>
        <w:t xml:space="preserve">. Чи доцільно компанії приймати замовлення за ціною 250 </w:t>
      </w:r>
      <w:r w:rsidRPr="00762210">
        <w:rPr>
          <w:rFonts w:ascii="Times New Roman" w:hAnsi="Times New Roman"/>
          <w:sz w:val="28"/>
          <w:szCs w:val="28"/>
          <w:lang w:val="uk-UA"/>
        </w:rPr>
        <w:t>тис. грн.</w:t>
      </w:r>
    </w:p>
    <w:p w14:paraId="10029887" w14:textId="77777777" w:rsidR="001956B8" w:rsidRDefault="001956B8" w:rsidP="001956B8">
      <w:pPr>
        <w:shd w:val="clear" w:color="auto" w:fill="FFFFFF"/>
        <w:autoSpaceDE w:val="0"/>
        <w:autoSpaceDN w:val="0"/>
        <w:adjustRightInd w:val="0"/>
        <w:spacing w:after="0" w:line="240" w:lineRule="auto"/>
        <w:ind w:firstLine="708"/>
        <w:jc w:val="center"/>
        <w:rPr>
          <w:rFonts w:ascii="Times New Roman" w:hAnsi="Times New Roman"/>
          <w:b/>
          <w:sz w:val="28"/>
          <w:szCs w:val="28"/>
          <w:lang w:val="uk-UA"/>
        </w:rPr>
      </w:pPr>
    </w:p>
    <w:p w14:paraId="4EA22120" w14:textId="77777777" w:rsidR="001956B8" w:rsidRPr="0087716F" w:rsidRDefault="001956B8" w:rsidP="00187059">
      <w:pPr>
        <w:spacing w:after="0" w:line="240" w:lineRule="auto"/>
        <w:contextualSpacing/>
        <w:jc w:val="center"/>
        <w:rPr>
          <w:rFonts w:ascii="Times New Roman" w:hAnsi="Times New Roman"/>
          <w:i/>
          <w:sz w:val="28"/>
          <w:szCs w:val="28"/>
          <w:lang w:val="uk-UA"/>
        </w:rPr>
      </w:pPr>
      <w:r w:rsidRPr="0087716F">
        <w:rPr>
          <w:rFonts w:ascii="Times New Roman" w:hAnsi="Times New Roman"/>
          <w:i/>
          <w:sz w:val="28"/>
          <w:szCs w:val="28"/>
          <w:lang w:val="uk-UA"/>
        </w:rPr>
        <w:t>Розв’язання:</w:t>
      </w:r>
    </w:p>
    <w:p w14:paraId="3CDD974D" w14:textId="77777777" w:rsidR="0087716F" w:rsidRDefault="0087716F" w:rsidP="0087716F">
      <w:pPr>
        <w:spacing w:after="0" w:line="240" w:lineRule="auto"/>
        <w:ind w:firstLine="709"/>
        <w:contextualSpacing/>
        <w:jc w:val="both"/>
        <w:rPr>
          <w:rFonts w:ascii="Times New Roman" w:hAnsi="Times New Roman"/>
          <w:sz w:val="28"/>
          <w:szCs w:val="28"/>
          <w:lang w:val="uk-UA"/>
        </w:rPr>
      </w:pPr>
    </w:p>
    <w:p w14:paraId="1C02342D" w14:textId="77777777" w:rsidR="0087716F" w:rsidRPr="0087716F" w:rsidRDefault="0087716F" w:rsidP="0087716F">
      <w:pPr>
        <w:spacing w:after="0" w:line="240" w:lineRule="auto"/>
        <w:ind w:firstLine="709"/>
        <w:contextualSpacing/>
        <w:jc w:val="both"/>
        <w:rPr>
          <w:rFonts w:ascii="Times New Roman" w:hAnsi="Times New Roman"/>
          <w:sz w:val="28"/>
          <w:szCs w:val="28"/>
          <w:lang w:val="uk-UA"/>
        </w:rPr>
      </w:pPr>
      <w:r w:rsidRPr="0087716F">
        <w:rPr>
          <w:rFonts w:ascii="Times New Roman" w:hAnsi="Times New Roman"/>
          <w:sz w:val="28"/>
          <w:szCs w:val="28"/>
          <w:lang w:val="uk-UA"/>
        </w:rPr>
        <w:t>Варіанти калькуляції для ухвалення рішень наведені в табл. 4.10.</w:t>
      </w:r>
    </w:p>
    <w:p w14:paraId="1B98559A" w14:textId="77777777" w:rsidR="0087716F" w:rsidRDefault="0087716F" w:rsidP="0087716F">
      <w:pPr>
        <w:spacing w:after="0" w:line="240" w:lineRule="auto"/>
        <w:ind w:firstLine="709"/>
        <w:contextualSpacing/>
        <w:jc w:val="both"/>
        <w:rPr>
          <w:rFonts w:ascii="Times New Roman" w:hAnsi="Times New Roman"/>
          <w:sz w:val="28"/>
          <w:szCs w:val="28"/>
          <w:lang w:val="uk-UA"/>
        </w:rPr>
      </w:pPr>
    </w:p>
    <w:p w14:paraId="3E18B1B6" w14:textId="77777777" w:rsidR="001956B8" w:rsidRDefault="001D170F" w:rsidP="0087716F">
      <w:pPr>
        <w:spacing w:after="0" w:line="240" w:lineRule="auto"/>
        <w:ind w:firstLine="709"/>
        <w:contextualSpacing/>
        <w:jc w:val="both"/>
        <w:rPr>
          <w:rFonts w:ascii="Times New Roman" w:hAnsi="Times New Roman"/>
          <w:i/>
          <w:sz w:val="28"/>
          <w:szCs w:val="28"/>
          <w:lang w:val="uk-UA"/>
        </w:rPr>
      </w:pPr>
      <w:r w:rsidRPr="0087716F">
        <w:rPr>
          <w:rFonts w:ascii="Times New Roman" w:hAnsi="Times New Roman"/>
          <w:i/>
          <w:sz w:val="28"/>
          <w:szCs w:val="28"/>
          <w:lang w:val="uk-UA"/>
        </w:rPr>
        <w:t xml:space="preserve">Таблиця 4.10 – </w:t>
      </w:r>
      <w:r w:rsidR="001956B8" w:rsidRPr="0087716F">
        <w:rPr>
          <w:rFonts w:ascii="Times New Roman" w:hAnsi="Times New Roman"/>
          <w:i/>
          <w:sz w:val="28"/>
          <w:szCs w:val="28"/>
          <w:lang w:val="uk-UA"/>
        </w:rPr>
        <w:t>Варіанти калькуляції для ухвалення рішень</w:t>
      </w:r>
    </w:p>
    <w:p w14:paraId="546678DE" w14:textId="77777777" w:rsidR="00187059" w:rsidRPr="0087716F" w:rsidRDefault="00187059" w:rsidP="0087716F">
      <w:pPr>
        <w:spacing w:after="0" w:line="240" w:lineRule="auto"/>
        <w:ind w:firstLine="709"/>
        <w:contextualSpacing/>
        <w:jc w:val="both"/>
        <w:rPr>
          <w:rFonts w:ascii="Times New Roman" w:hAnsi="Times New Roman"/>
          <w:i/>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3"/>
        <w:gridCol w:w="2526"/>
        <w:gridCol w:w="2678"/>
      </w:tblGrid>
      <w:tr w:rsidR="001956B8" w:rsidRPr="00762210" w14:paraId="6CCF9963" w14:textId="77777777" w:rsidTr="005B11E3">
        <w:trPr>
          <w:jc w:val="center"/>
        </w:trPr>
        <w:tc>
          <w:tcPr>
            <w:tcW w:w="2198" w:type="pct"/>
            <w:vAlign w:val="center"/>
          </w:tcPr>
          <w:p w14:paraId="7A37D01C" w14:textId="77777777" w:rsidR="001956B8" w:rsidRPr="005B1C78" w:rsidRDefault="001956B8" w:rsidP="005B11E3">
            <w:pPr>
              <w:spacing w:after="0" w:line="240" w:lineRule="auto"/>
              <w:jc w:val="center"/>
              <w:rPr>
                <w:rFonts w:ascii="Times New Roman" w:hAnsi="Times New Roman"/>
                <w:bCs/>
                <w:sz w:val="24"/>
                <w:szCs w:val="28"/>
              </w:rPr>
            </w:pPr>
            <w:r w:rsidRPr="005B1C78">
              <w:rPr>
                <w:rFonts w:ascii="Times New Roman" w:hAnsi="Times New Roman"/>
                <w:bCs/>
                <w:sz w:val="24"/>
                <w:szCs w:val="28"/>
                <w:lang w:val="uk-UA"/>
              </w:rPr>
              <w:t>Показник</w:t>
            </w:r>
          </w:p>
        </w:tc>
        <w:tc>
          <w:tcPr>
            <w:tcW w:w="1360" w:type="pct"/>
            <w:vAlign w:val="center"/>
          </w:tcPr>
          <w:p w14:paraId="4A37BEDA" w14:textId="77777777" w:rsidR="001956B8" w:rsidRPr="005B1C78" w:rsidRDefault="001956B8" w:rsidP="005B11E3">
            <w:pPr>
              <w:spacing w:after="0" w:line="240" w:lineRule="auto"/>
              <w:jc w:val="center"/>
              <w:rPr>
                <w:rFonts w:ascii="Times New Roman" w:hAnsi="Times New Roman"/>
                <w:bCs/>
                <w:sz w:val="24"/>
                <w:szCs w:val="28"/>
              </w:rPr>
            </w:pPr>
            <w:r w:rsidRPr="005B1C78">
              <w:rPr>
                <w:rFonts w:ascii="Times New Roman" w:hAnsi="Times New Roman"/>
                <w:bCs/>
                <w:sz w:val="24"/>
                <w:szCs w:val="28"/>
                <w:lang w:val="uk-UA"/>
              </w:rPr>
              <w:t>Замовлення не приймати</w:t>
            </w:r>
          </w:p>
        </w:tc>
        <w:tc>
          <w:tcPr>
            <w:tcW w:w="1442" w:type="pct"/>
            <w:vAlign w:val="center"/>
          </w:tcPr>
          <w:p w14:paraId="57A194A0" w14:textId="77777777" w:rsidR="001956B8" w:rsidRPr="005B1C78" w:rsidRDefault="001956B8" w:rsidP="005B11E3">
            <w:pPr>
              <w:spacing w:after="0" w:line="240" w:lineRule="auto"/>
              <w:jc w:val="center"/>
              <w:rPr>
                <w:rFonts w:ascii="Times New Roman" w:hAnsi="Times New Roman"/>
                <w:bCs/>
                <w:sz w:val="24"/>
                <w:szCs w:val="28"/>
              </w:rPr>
            </w:pPr>
            <w:r w:rsidRPr="005B1C78">
              <w:rPr>
                <w:rFonts w:ascii="Times New Roman" w:hAnsi="Times New Roman"/>
                <w:bCs/>
                <w:sz w:val="24"/>
                <w:szCs w:val="28"/>
                <w:lang w:val="uk-UA"/>
              </w:rPr>
              <w:t>Замовлення прийняти</w:t>
            </w:r>
          </w:p>
        </w:tc>
      </w:tr>
      <w:tr w:rsidR="001956B8" w:rsidRPr="00762210" w14:paraId="0A8D0633" w14:textId="77777777" w:rsidTr="005B11E3">
        <w:trPr>
          <w:jc w:val="center"/>
        </w:trPr>
        <w:tc>
          <w:tcPr>
            <w:tcW w:w="2198" w:type="pct"/>
            <w:noWrap/>
            <w:vAlign w:val="center"/>
          </w:tcPr>
          <w:p w14:paraId="733C4DF1" w14:textId="77777777" w:rsidR="001956B8" w:rsidRPr="00845FFF" w:rsidRDefault="001956B8" w:rsidP="005B11E3">
            <w:pPr>
              <w:spacing w:after="0" w:line="240" w:lineRule="auto"/>
              <w:rPr>
                <w:rFonts w:ascii="Times New Roman" w:hAnsi="Times New Roman"/>
                <w:sz w:val="24"/>
                <w:szCs w:val="28"/>
              </w:rPr>
            </w:pPr>
            <w:r w:rsidRPr="00845FFF">
              <w:rPr>
                <w:rFonts w:ascii="Times New Roman" w:hAnsi="Times New Roman"/>
                <w:sz w:val="24"/>
                <w:szCs w:val="28"/>
                <w:lang w:val="uk-UA"/>
              </w:rPr>
              <w:t>Сировина, тис. грн.</w:t>
            </w:r>
          </w:p>
        </w:tc>
        <w:tc>
          <w:tcPr>
            <w:tcW w:w="1360" w:type="pct"/>
            <w:noWrap/>
            <w:vAlign w:val="bottom"/>
          </w:tcPr>
          <w:p w14:paraId="6B8714CD"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100</w:t>
            </w:r>
          </w:p>
        </w:tc>
        <w:tc>
          <w:tcPr>
            <w:tcW w:w="1442" w:type="pct"/>
            <w:noWrap/>
            <w:vAlign w:val="bottom"/>
          </w:tcPr>
          <w:p w14:paraId="3835FF39"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100</w:t>
            </w:r>
          </w:p>
        </w:tc>
      </w:tr>
      <w:tr w:rsidR="001956B8" w:rsidRPr="00762210" w14:paraId="5BB1A75A" w14:textId="77777777" w:rsidTr="005B11E3">
        <w:trPr>
          <w:jc w:val="center"/>
        </w:trPr>
        <w:tc>
          <w:tcPr>
            <w:tcW w:w="2198" w:type="pct"/>
            <w:noWrap/>
            <w:vAlign w:val="center"/>
          </w:tcPr>
          <w:p w14:paraId="5F3399DC" w14:textId="77777777" w:rsidR="001956B8" w:rsidRPr="00845FFF" w:rsidRDefault="001956B8" w:rsidP="005B11E3">
            <w:pPr>
              <w:spacing w:after="0" w:line="240" w:lineRule="auto"/>
              <w:rPr>
                <w:rFonts w:ascii="Times New Roman" w:hAnsi="Times New Roman"/>
                <w:sz w:val="24"/>
                <w:szCs w:val="28"/>
              </w:rPr>
            </w:pPr>
            <w:r w:rsidRPr="00845FFF">
              <w:rPr>
                <w:rFonts w:ascii="Times New Roman" w:hAnsi="Times New Roman"/>
                <w:sz w:val="24"/>
                <w:szCs w:val="28"/>
                <w:lang w:val="uk-UA"/>
              </w:rPr>
              <w:t>Додаткові витрати, тис.грн.</w:t>
            </w:r>
          </w:p>
        </w:tc>
        <w:tc>
          <w:tcPr>
            <w:tcW w:w="1360" w:type="pct"/>
            <w:noWrap/>
            <w:vAlign w:val="bottom"/>
          </w:tcPr>
          <w:p w14:paraId="59A263C3"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0</w:t>
            </w:r>
          </w:p>
        </w:tc>
        <w:tc>
          <w:tcPr>
            <w:tcW w:w="1442" w:type="pct"/>
            <w:noWrap/>
            <w:vAlign w:val="bottom"/>
          </w:tcPr>
          <w:p w14:paraId="45DA1DAF"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200</w:t>
            </w:r>
          </w:p>
        </w:tc>
      </w:tr>
      <w:tr w:rsidR="001956B8" w:rsidRPr="00762210" w14:paraId="6C3E7B1C" w14:textId="77777777" w:rsidTr="005B11E3">
        <w:trPr>
          <w:jc w:val="center"/>
        </w:trPr>
        <w:tc>
          <w:tcPr>
            <w:tcW w:w="2198" w:type="pct"/>
            <w:vAlign w:val="center"/>
          </w:tcPr>
          <w:p w14:paraId="496E0D4C" w14:textId="77777777" w:rsidR="001956B8" w:rsidRPr="00845FFF" w:rsidRDefault="001956B8" w:rsidP="005B11E3">
            <w:pPr>
              <w:spacing w:after="0" w:line="240" w:lineRule="auto"/>
              <w:rPr>
                <w:rFonts w:ascii="Times New Roman" w:hAnsi="Times New Roman"/>
                <w:sz w:val="24"/>
                <w:szCs w:val="28"/>
              </w:rPr>
            </w:pPr>
            <w:r w:rsidRPr="00845FFF">
              <w:rPr>
                <w:rFonts w:ascii="Times New Roman" w:hAnsi="Times New Roman"/>
                <w:sz w:val="24"/>
                <w:szCs w:val="28"/>
                <w:lang w:val="uk-UA"/>
              </w:rPr>
              <w:t>Надходження, тис.грн.</w:t>
            </w:r>
          </w:p>
        </w:tc>
        <w:tc>
          <w:tcPr>
            <w:tcW w:w="1360" w:type="pct"/>
            <w:noWrap/>
            <w:vAlign w:val="bottom"/>
          </w:tcPr>
          <w:p w14:paraId="1E010224"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0</w:t>
            </w:r>
          </w:p>
        </w:tc>
        <w:tc>
          <w:tcPr>
            <w:tcW w:w="1442" w:type="pct"/>
            <w:noWrap/>
            <w:vAlign w:val="bottom"/>
          </w:tcPr>
          <w:p w14:paraId="27BBD747"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250</w:t>
            </w:r>
          </w:p>
        </w:tc>
      </w:tr>
      <w:tr w:rsidR="001956B8" w:rsidRPr="00762210" w14:paraId="108CA193" w14:textId="77777777" w:rsidTr="005B11E3">
        <w:trPr>
          <w:jc w:val="center"/>
        </w:trPr>
        <w:tc>
          <w:tcPr>
            <w:tcW w:w="2198" w:type="pct"/>
            <w:vAlign w:val="center"/>
          </w:tcPr>
          <w:p w14:paraId="3405C37B" w14:textId="77777777" w:rsidR="001956B8" w:rsidRPr="00845FFF" w:rsidRDefault="001956B8" w:rsidP="005B11E3">
            <w:pPr>
              <w:spacing w:after="0" w:line="240" w:lineRule="auto"/>
              <w:rPr>
                <w:rFonts w:ascii="Times New Roman" w:hAnsi="Times New Roman"/>
                <w:sz w:val="24"/>
                <w:szCs w:val="28"/>
              </w:rPr>
            </w:pPr>
            <w:r w:rsidRPr="00845FFF">
              <w:rPr>
                <w:rFonts w:ascii="Times New Roman" w:hAnsi="Times New Roman"/>
                <w:sz w:val="24"/>
                <w:szCs w:val="28"/>
                <w:lang w:val="uk-UA"/>
              </w:rPr>
              <w:t>Фінансовий результат, тис.грн.</w:t>
            </w:r>
          </w:p>
        </w:tc>
        <w:tc>
          <w:tcPr>
            <w:tcW w:w="1360" w:type="pct"/>
            <w:noWrap/>
            <w:vAlign w:val="bottom"/>
          </w:tcPr>
          <w:p w14:paraId="5C290525"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100</w:t>
            </w:r>
          </w:p>
        </w:tc>
        <w:tc>
          <w:tcPr>
            <w:tcW w:w="1442" w:type="pct"/>
            <w:noWrap/>
            <w:vAlign w:val="bottom"/>
          </w:tcPr>
          <w:p w14:paraId="2CB756E0" w14:textId="77777777" w:rsidR="001956B8" w:rsidRPr="00845FFF" w:rsidRDefault="001956B8" w:rsidP="005B11E3">
            <w:pPr>
              <w:spacing w:after="0" w:line="240" w:lineRule="auto"/>
              <w:jc w:val="center"/>
              <w:rPr>
                <w:rFonts w:ascii="Times New Roman" w:hAnsi="Times New Roman"/>
                <w:sz w:val="24"/>
                <w:szCs w:val="28"/>
              </w:rPr>
            </w:pPr>
            <w:r w:rsidRPr="00845FFF">
              <w:rPr>
                <w:rFonts w:ascii="Times New Roman" w:hAnsi="Times New Roman"/>
                <w:sz w:val="24"/>
                <w:szCs w:val="28"/>
              </w:rPr>
              <w:t>100+200-250 = 50</w:t>
            </w:r>
          </w:p>
        </w:tc>
      </w:tr>
    </w:tbl>
    <w:p w14:paraId="7E1F41D7" w14:textId="77777777" w:rsidR="001956B8" w:rsidRDefault="001956B8" w:rsidP="001956B8">
      <w:pPr>
        <w:spacing w:after="0" w:line="240" w:lineRule="auto"/>
        <w:contextualSpacing/>
        <w:jc w:val="both"/>
        <w:rPr>
          <w:rFonts w:ascii="Times New Roman" w:hAnsi="Times New Roman"/>
          <w:sz w:val="28"/>
          <w:szCs w:val="28"/>
        </w:rPr>
      </w:pPr>
    </w:p>
    <w:p w14:paraId="102DD337" w14:textId="77777777" w:rsidR="001956B8" w:rsidRPr="00762210" w:rsidRDefault="001956B8" w:rsidP="001956B8">
      <w:pPr>
        <w:spacing w:after="0" w:line="240" w:lineRule="auto"/>
        <w:ind w:firstLine="709"/>
        <w:contextualSpacing/>
        <w:jc w:val="both"/>
        <w:rPr>
          <w:rFonts w:ascii="Times New Roman" w:hAnsi="Times New Roman"/>
          <w:sz w:val="28"/>
          <w:szCs w:val="28"/>
        </w:rPr>
      </w:pPr>
      <w:r w:rsidRPr="00762210">
        <w:rPr>
          <w:rFonts w:ascii="Times New Roman" w:hAnsi="Times New Roman"/>
          <w:sz w:val="28"/>
          <w:szCs w:val="28"/>
          <w:lang w:val="uk-UA"/>
        </w:rPr>
        <w:t xml:space="preserve">Розрахунок показав, що чисті витрати після прийняття замовлення скоротяться на 50 грн. Отже, компанії  доцільно приймати замовлення, оскільки </w:t>
      </w:r>
      <w:r>
        <w:rPr>
          <w:rFonts w:ascii="Times New Roman" w:hAnsi="Times New Roman"/>
          <w:sz w:val="28"/>
          <w:szCs w:val="28"/>
          <w:lang w:val="uk-UA"/>
        </w:rPr>
        <w:t>це дасть їй скорочення витрат на</w:t>
      </w:r>
      <w:r w:rsidRPr="00762210">
        <w:rPr>
          <w:rFonts w:ascii="Times New Roman" w:hAnsi="Times New Roman"/>
          <w:sz w:val="28"/>
          <w:szCs w:val="28"/>
          <w:lang w:val="uk-UA"/>
        </w:rPr>
        <w:t xml:space="preserve"> 50 грн.</w:t>
      </w:r>
    </w:p>
    <w:p w14:paraId="490C8D11" w14:textId="77777777" w:rsidR="001956B8" w:rsidRPr="00762210" w:rsidRDefault="001956B8" w:rsidP="001956B8">
      <w:pPr>
        <w:widowControl w:val="0"/>
        <w:spacing w:after="0" w:line="240" w:lineRule="auto"/>
        <w:jc w:val="both"/>
        <w:rPr>
          <w:rFonts w:ascii="Times New Roman" w:hAnsi="Times New Roman"/>
          <w:sz w:val="28"/>
          <w:szCs w:val="28"/>
        </w:rPr>
      </w:pPr>
    </w:p>
    <w:p w14:paraId="018CA5D6" w14:textId="77777777" w:rsidR="001956B8" w:rsidRPr="00762210" w:rsidRDefault="001956B8" w:rsidP="001956B8">
      <w:pPr>
        <w:widowControl w:val="0"/>
        <w:spacing w:after="0" w:line="240" w:lineRule="auto"/>
        <w:ind w:firstLine="708"/>
        <w:jc w:val="both"/>
        <w:rPr>
          <w:rFonts w:ascii="Times New Roman" w:hAnsi="Times New Roman"/>
          <w:sz w:val="28"/>
          <w:szCs w:val="28"/>
        </w:rPr>
      </w:pPr>
      <w:r w:rsidRPr="00762210">
        <w:rPr>
          <w:rFonts w:ascii="Times New Roman" w:hAnsi="Times New Roman"/>
          <w:b/>
          <w:sz w:val="28"/>
          <w:lang w:val="uk-UA"/>
        </w:rPr>
        <w:t>Завдання 2.</w:t>
      </w:r>
      <w:r w:rsidRPr="00762210">
        <w:rPr>
          <w:rFonts w:ascii="Times New Roman" w:hAnsi="Times New Roman"/>
          <w:lang w:val="uk-UA"/>
        </w:rPr>
        <w:t xml:space="preserve"> </w:t>
      </w:r>
      <w:r w:rsidRPr="00762210">
        <w:rPr>
          <w:rFonts w:ascii="Times New Roman" w:hAnsi="Times New Roman"/>
          <w:sz w:val="28"/>
          <w:lang w:val="uk-UA"/>
        </w:rPr>
        <w:t xml:space="preserve">Компанія випускає двигуни для легкових і вантажних автомобілів і власними силами виготовляє усе необхідне для комплектуючих виробів. </w:t>
      </w:r>
      <w:r w:rsidR="0087716F">
        <w:rPr>
          <w:rFonts w:ascii="Times New Roman" w:hAnsi="Times New Roman"/>
          <w:sz w:val="28"/>
          <w:lang w:val="uk-UA"/>
        </w:rPr>
        <w:t>Була</w:t>
      </w:r>
      <w:r w:rsidRPr="00762210">
        <w:rPr>
          <w:rFonts w:ascii="Times New Roman" w:hAnsi="Times New Roman"/>
          <w:sz w:val="28"/>
          <w:lang w:val="uk-UA"/>
        </w:rPr>
        <w:t xml:space="preserve"> отримана пропозиція від постачальника на постачання деталей за ціною 26 грн. за виріб. Ск</w:t>
      </w:r>
      <w:r>
        <w:rPr>
          <w:rFonts w:ascii="Times New Roman" w:hAnsi="Times New Roman"/>
          <w:sz w:val="28"/>
          <w:lang w:val="uk-UA"/>
        </w:rPr>
        <w:t>лад витрат компанії представлений у</w:t>
      </w:r>
      <w:r w:rsidRPr="00762210">
        <w:rPr>
          <w:rFonts w:ascii="Times New Roman" w:hAnsi="Times New Roman"/>
          <w:sz w:val="28"/>
          <w:lang w:val="uk-UA"/>
        </w:rPr>
        <w:t xml:space="preserve"> табл</w:t>
      </w:r>
      <w:r w:rsidR="0087716F">
        <w:rPr>
          <w:rFonts w:ascii="Times New Roman" w:hAnsi="Times New Roman"/>
          <w:sz w:val="28"/>
          <w:lang w:val="uk-UA"/>
        </w:rPr>
        <w:t>. 4.11.</w:t>
      </w:r>
    </w:p>
    <w:p w14:paraId="0BC2C25C" w14:textId="77777777" w:rsidR="001956B8" w:rsidRDefault="001956B8" w:rsidP="001956B8">
      <w:pPr>
        <w:widowControl w:val="0"/>
        <w:spacing w:after="0" w:line="240" w:lineRule="auto"/>
        <w:ind w:firstLine="708"/>
        <w:jc w:val="both"/>
        <w:rPr>
          <w:rFonts w:ascii="Times New Roman" w:hAnsi="Times New Roman"/>
          <w:sz w:val="28"/>
          <w:szCs w:val="28"/>
          <w:lang w:val="uk-UA"/>
        </w:rPr>
      </w:pPr>
      <w:r w:rsidRPr="00762210">
        <w:rPr>
          <w:rFonts w:ascii="Times New Roman" w:hAnsi="Times New Roman"/>
          <w:sz w:val="28"/>
          <w:szCs w:val="28"/>
          <w:lang w:val="uk-UA"/>
        </w:rPr>
        <w:t>Яке прийняти рішення компанії про комплектуючі вироби?</w:t>
      </w:r>
    </w:p>
    <w:p w14:paraId="49A6FF11" w14:textId="77777777" w:rsidR="0087716F" w:rsidRDefault="0087716F" w:rsidP="001956B8">
      <w:pPr>
        <w:widowControl w:val="0"/>
        <w:spacing w:after="0" w:line="240" w:lineRule="auto"/>
        <w:ind w:firstLine="708"/>
        <w:jc w:val="both"/>
        <w:rPr>
          <w:rFonts w:ascii="Times New Roman" w:hAnsi="Times New Roman"/>
          <w:i/>
          <w:sz w:val="28"/>
          <w:szCs w:val="28"/>
          <w:lang w:val="uk-UA"/>
        </w:rPr>
      </w:pPr>
    </w:p>
    <w:p w14:paraId="269404A2" w14:textId="77777777" w:rsidR="001956B8" w:rsidRDefault="0087716F" w:rsidP="001956B8">
      <w:pPr>
        <w:widowControl w:val="0"/>
        <w:spacing w:after="0" w:line="240" w:lineRule="auto"/>
        <w:ind w:firstLine="708"/>
        <w:jc w:val="both"/>
        <w:rPr>
          <w:rFonts w:ascii="Times New Roman" w:hAnsi="Times New Roman"/>
          <w:i/>
          <w:sz w:val="28"/>
          <w:szCs w:val="28"/>
          <w:lang w:val="uk-UA"/>
        </w:rPr>
      </w:pPr>
      <w:r w:rsidRPr="0087716F">
        <w:rPr>
          <w:rFonts w:ascii="Times New Roman" w:hAnsi="Times New Roman"/>
          <w:i/>
          <w:sz w:val="28"/>
          <w:szCs w:val="28"/>
          <w:lang w:val="uk-UA"/>
        </w:rPr>
        <w:lastRenderedPageBreak/>
        <w:t>Таблиця 4.11. – Склад витрат компанії</w:t>
      </w:r>
    </w:p>
    <w:p w14:paraId="178287BB" w14:textId="77777777" w:rsidR="00187059" w:rsidRPr="0087716F" w:rsidRDefault="00187059" w:rsidP="001956B8">
      <w:pPr>
        <w:widowControl w:val="0"/>
        <w:spacing w:after="0" w:line="240" w:lineRule="auto"/>
        <w:ind w:firstLine="708"/>
        <w:jc w:val="both"/>
        <w:rPr>
          <w:rFonts w:ascii="Times New Roman" w:hAnsi="Times New Roman"/>
          <w:i/>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8"/>
        <w:gridCol w:w="3219"/>
      </w:tblGrid>
      <w:tr w:rsidR="001956B8" w:rsidRPr="00762210" w14:paraId="6F3537FA" w14:textId="77777777" w:rsidTr="005B11E3">
        <w:trPr>
          <w:jc w:val="center"/>
        </w:trPr>
        <w:tc>
          <w:tcPr>
            <w:tcW w:w="3267" w:type="pct"/>
            <w:vAlign w:val="center"/>
          </w:tcPr>
          <w:p w14:paraId="059DD25A" w14:textId="77777777" w:rsidR="001956B8" w:rsidRPr="005B1C78" w:rsidRDefault="001956B8" w:rsidP="005B11E3">
            <w:pPr>
              <w:widowControl w:val="0"/>
              <w:spacing w:after="0" w:line="240" w:lineRule="auto"/>
              <w:jc w:val="center"/>
              <w:rPr>
                <w:rFonts w:ascii="Times New Roman" w:hAnsi="Times New Roman"/>
                <w:bCs/>
                <w:sz w:val="24"/>
                <w:szCs w:val="28"/>
              </w:rPr>
            </w:pPr>
            <w:r w:rsidRPr="005B1C78">
              <w:rPr>
                <w:rFonts w:ascii="Times New Roman" w:hAnsi="Times New Roman"/>
                <w:bCs/>
                <w:sz w:val="24"/>
                <w:szCs w:val="28"/>
                <w:lang w:val="uk-UA"/>
              </w:rPr>
              <w:t>Показник</w:t>
            </w:r>
          </w:p>
        </w:tc>
        <w:tc>
          <w:tcPr>
            <w:tcW w:w="1733" w:type="pct"/>
            <w:vAlign w:val="center"/>
          </w:tcPr>
          <w:p w14:paraId="129B69C4" w14:textId="77777777" w:rsidR="001956B8" w:rsidRPr="005B1C78" w:rsidRDefault="001956B8" w:rsidP="005B11E3">
            <w:pPr>
              <w:widowControl w:val="0"/>
              <w:spacing w:after="0" w:line="240" w:lineRule="auto"/>
              <w:jc w:val="center"/>
              <w:rPr>
                <w:rFonts w:ascii="Times New Roman" w:hAnsi="Times New Roman"/>
                <w:sz w:val="24"/>
                <w:szCs w:val="28"/>
              </w:rPr>
            </w:pPr>
            <w:r w:rsidRPr="005B1C78">
              <w:rPr>
                <w:rFonts w:ascii="Times New Roman" w:hAnsi="Times New Roman"/>
                <w:sz w:val="24"/>
                <w:szCs w:val="28"/>
                <w:lang w:val="uk-UA"/>
              </w:rPr>
              <w:t>Сума, грн./шт.</w:t>
            </w:r>
          </w:p>
        </w:tc>
      </w:tr>
      <w:tr w:rsidR="001956B8" w:rsidRPr="00762210" w14:paraId="2F58428D" w14:textId="77777777" w:rsidTr="005B11E3">
        <w:trPr>
          <w:jc w:val="center"/>
        </w:trPr>
        <w:tc>
          <w:tcPr>
            <w:tcW w:w="3267" w:type="pct"/>
          </w:tcPr>
          <w:p w14:paraId="67B15F5D" w14:textId="77777777" w:rsidR="001956B8" w:rsidRPr="00845FFF" w:rsidRDefault="001956B8" w:rsidP="005B11E3">
            <w:pPr>
              <w:widowControl w:val="0"/>
              <w:spacing w:after="0" w:line="240" w:lineRule="auto"/>
              <w:jc w:val="both"/>
              <w:rPr>
                <w:rFonts w:ascii="Times New Roman" w:hAnsi="Times New Roman"/>
                <w:sz w:val="24"/>
                <w:szCs w:val="28"/>
              </w:rPr>
            </w:pPr>
            <w:r w:rsidRPr="00845FFF">
              <w:rPr>
                <w:rFonts w:ascii="Times New Roman" w:hAnsi="Times New Roman"/>
                <w:sz w:val="24"/>
                <w:szCs w:val="28"/>
                <w:lang w:val="uk-UA"/>
              </w:rPr>
              <w:t>Прямі витрати на матеріали</w:t>
            </w:r>
          </w:p>
        </w:tc>
        <w:tc>
          <w:tcPr>
            <w:tcW w:w="1733" w:type="pct"/>
          </w:tcPr>
          <w:p w14:paraId="1AA46235" w14:textId="77777777" w:rsidR="001956B8" w:rsidRPr="00845FFF" w:rsidRDefault="001956B8" w:rsidP="005B11E3">
            <w:pPr>
              <w:widowControl w:val="0"/>
              <w:spacing w:after="0" w:line="240" w:lineRule="auto"/>
              <w:jc w:val="center"/>
              <w:rPr>
                <w:rFonts w:ascii="Times New Roman" w:hAnsi="Times New Roman"/>
                <w:sz w:val="24"/>
                <w:szCs w:val="28"/>
              </w:rPr>
            </w:pPr>
            <w:r w:rsidRPr="00845FFF">
              <w:rPr>
                <w:rFonts w:ascii="Times New Roman" w:hAnsi="Times New Roman"/>
                <w:sz w:val="24"/>
                <w:szCs w:val="28"/>
              </w:rPr>
              <w:t>8</w:t>
            </w:r>
          </w:p>
        </w:tc>
      </w:tr>
      <w:tr w:rsidR="001956B8" w:rsidRPr="00762210" w14:paraId="543D8798" w14:textId="77777777" w:rsidTr="005B11E3">
        <w:trPr>
          <w:jc w:val="center"/>
        </w:trPr>
        <w:tc>
          <w:tcPr>
            <w:tcW w:w="3267" w:type="pct"/>
          </w:tcPr>
          <w:p w14:paraId="67FDF702" w14:textId="77777777" w:rsidR="001956B8" w:rsidRPr="00845FFF" w:rsidRDefault="001956B8" w:rsidP="005B11E3">
            <w:pPr>
              <w:widowControl w:val="0"/>
              <w:spacing w:after="0" w:line="240" w:lineRule="auto"/>
              <w:jc w:val="both"/>
              <w:rPr>
                <w:rFonts w:ascii="Times New Roman" w:hAnsi="Times New Roman"/>
                <w:sz w:val="24"/>
                <w:szCs w:val="28"/>
              </w:rPr>
            </w:pPr>
            <w:r w:rsidRPr="00845FFF">
              <w:rPr>
                <w:rFonts w:ascii="Times New Roman" w:hAnsi="Times New Roman"/>
                <w:sz w:val="24"/>
                <w:szCs w:val="28"/>
                <w:lang w:val="uk-UA"/>
              </w:rPr>
              <w:t>Прямі витрати на оплату праці</w:t>
            </w:r>
          </w:p>
        </w:tc>
        <w:tc>
          <w:tcPr>
            <w:tcW w:w="1733" w:type="pct"/>
          </w:tcPr>
          <w:p w14:paraId="14F9F520" w14:textId="77777777" w:rsidR="001956B8" w:rsidRPr="00845FFF" w:rsidRDefault="001956B8" w:rsidP="005B11E3">
            <w:pPr>
              <w:widowControl w:val="0"/>
              <w:spacing w:after="0" w:line="240" w:lineRule="auto"/>
              <w:jc w:val="center"/>
              <w:rPr>
                <w:rFonts w:ascii="Times New Roman" w:hAnsi="Times New Roman"/>
                <w:sz w:val="24"/>
                <w:szCs w:val="28"/>
              </w:rPr>
            </w:pPr>
            <w:r w:rsidRPr="00845FFF">
              <w:rPr>
                <w:rFonts w:ascii="Times New Roman" w:hAnsi="Times New Roman"/>
                <w:sz w:val="24"/>
                <w:szCs w:val="28"/>
              </w:rPr>
              <w:t>8</w:t>
            </w:r>
          </w:p>
        </w:tc>
      </w:tr>
      <w:tr w:rsidR="001956B8" w:rsidRPr="00762210" w14:paraId="1EB26063" w14:textId="77777777" w:rsidTr="005B11E3">
        <w:trPr>
          <w:jc w:val="center"/>
        </w:trPr>
        <w:tc>
          <w:tcPr>
            <w:tcW w:w="3267" w:type="pct"/>
          </w:tcPr>
          <w:p w14:paraId="5787AA2F" w14:textId="77777777" w:rsidR="001956B8" w:rsidRPr="00845FFF" w:rsidRDefault="001956B8" w:rsidP="005B11E3">
            <w:pPr>
              <w:widowControl w:val="0"/>
              <w:spacing w:after="0" w:line="240" w:lineRule="auto"/>
              <w:jc w:val="both"/>
              <w:rPr>
                <w:rFonts w:ascii="Times New Roman" w:hAnsi="Times New Roman"/>
                <w:sz w:val="24"/>
                <w:szCs w:val="28"/>
              </w:rPr>
            </w:pPr>
            <w:r w:rsidRPr="00845FFF">
              <w:rPr>
                <w:rFonts w:ascii="Times New Roman" w:hAnsi="Times New Roman"/>
                <w:sz w:val="24"/>
                <w:szCs w:val="28"/>
                <w:lang w:val="uk-UA"/>
              </w:rPr>
              <w:t>Змінні накладні витрати</w:t>
            </w:r>
          </w:p>
        </w:tc>
        <w:tc>
          <w:tcPr>
            <w:tcW w:w="1733" w:type="pct"/>
          </w:tcPr>
          <w:p w14:paraId="0A98B05C" w14:textId="77777777" w:rsidR="001956B8" w:rsidRPr="00845FFF" w:rsidRDefault="001956B8" w:rsidP="005B11E3">
            <w:pPr>
              <w:widowControl w:val="0"/>
              <w:spacing w:after="0" w:line="240" w:lineRule="auto"/>
              <w:jc w:val="center"/>
              <w:rPr>
                <w:rFonts w:ascii="Times New Roman" w:hAnsi="Times New Roman"/>
                <w:sz w:val="24"/>
                <w:szCs w:val="28"/>
              </w:rPr>
            </w:pPr>
            <w:r w:rsidRPr="00845FFF">
              <w:rPr>
                <w:rFonts w:ascii="Times New Roman" w:hAnsi="Times New Roman"/>
                <w:sz w:val="24"/>
                <w:szCs w:val="28"/>
              </w:rPr>
              <w:t>5</w:t>
            </w:r>
          </w:p>
        </w:tc>
      </w:tr>
      <w:tr w:rsidR="001956B8" w:rsidRPr="00762210" w14:paraId="3786BA3B" w14:textId="77777777" w:rsidTr="005B11E3">
        <w:trPr>
          <w:jc w:val="center"/>
        </w:trPr>
        <w:tc>
          <w:tcPr>
            <w:tcW w:w="3267" w:type="pct"/>
          </w:tcPr>
          <w:p w14:paraId="3C287AD3" w14:textId="77777777" w:rsidR="001956B8" w:rsidRPr="00845FFF" w:rsidRDefault="001956B8" w:rsidP="005B11E3">
            <w:pPr>
              <w:widowControl w:val="0"/>
              <w:spacing w:after="0" w:line="240" w:lineRule="auto"/>
              <w:jc w:val="both"/>
              <w:rPr>
                <w:rFonts w:ascii="Times New Roman" w:hAnsi="Times New Roman"/>
                <w:sz w:val="24"/>
                <w:szCs w:val="28"/>
              </w:rPr>
            </w:pPr>
            <w:r w:rsidRPr="00845FFF">
              <w:rPr>
                <w:rFonts w:ascii="Times New Roman" w:hAnsi="Times New Roman"/>
                <w:sz w:val="24"/>
                <w:szCs w:val="28"/>
                <w:lang w:val="uk-UA"/>
              </w:rPr>
              <w:t>Постійні накладні витрати</w:t>
            </w:r>
          </w:p>
        </w:tc>
        <w:tc>
          <w:tcPr>
            <w:tcW w:w="1733" w:type="pct"/>
          </w:tcPr>
          <w:p w14:paraId="77FCC7B7" w14:textId="77777777" w:rsidR="001956B8" w:rsidRPr="00845FFF" w:rsidRDefault="001956B8" w:rsidP="005B11E3">
            <w:pPr>
              <w:widowControl w:val="0"/>
              <w:spacing w:after="0" w:line="240" w:lineRule="auto"/>
              <w:jc w:val="center"/>
              <w:rPr>
                <w:rFonts w:ascii="Times New Roman" w:hAnsi="Times New Roman"/>
                <w:sz w:val="24"/>
                <w:szCs w:val="28"/>
              </w:rPr>
            </w:pPr>
            <w:r w:rsidRPr="00845FFF">
              <w:rPr>
                <w:rFonts w:ascii="Times New Roman" w:hAnsi="Times New Roman"/>
                <w:sz w:val="24"/>
                <w:szCs w:val="28"/>
              </w:rPr>
              <w:t>7</w:t>
            </w:r>
          </w:p>
        </w:tc>
      </w:tr>
    </w:tbl>
    <w:p w14:paraId="46A341EC" w14:textId="77777777" w:rsidR="001956B8" w:rsidRDefault="001956B8" w:rsidP="001956B8">
      <w:pPr>
        <w:spacing w:after="0" w:line="240" w:lineRule="auto"/>
        <w:jc w:val="center"/>
        <w:rPr>
          <w:rFonts w:ascii="Times New Roman" w:hAnsi="Times New Roman"/>
          <w:b/>
          <w:sz w:val="28"/>
          <w:szCs w:val="28"/>
          <w:lang w:val="uk-UA"/>
        </w:rPr>
      </w:pPr>
    </w:p>
    <w:p w14:paraId="0024E86F" w14:textId="77777777" w:rsidR="001956B8" w:rsidRPr="0087716F" w:rsidRDefault="001956B8" w:rsidP="00187059">
      <w:pPr>
        <w:jc w:val="center"/>
        <w:rPr>
          <w:rFonts w:ascii="Times New Roman" w:hAnsi="Times New Roman"/>
          <w:i/>
          <w:caps/>
          <w:sz w:val="28"/>
          <w:szCs w:val="28"/>
          <w:lang w:val="uk-UA"/>
        </w:rPr>
      </w:pPr>
      <w:r w:rsidRPr="00564D16">
        <w:rPr>
          <w:rFonts w:ascii="Times New Roman" w:hAnsi="Times New Roman"/>
          <w:i/>
          <w:sz w:val="28"/>
          <w:szCs w:val="28"/>
          <w:lang w:val="uk-UA"/>
        </w:rPr>
        <w:t>Розв’язання:</w:t>
      </w:r>
    </w:p>
    <w:p w14:paraId="22F59ACE" w14:textId="77777777" w:rsidR="001956B8" w:rsidRDefault="001956B8" w:rsidP="001956B8">
      <w:pPr>
        <w:widowControl w:val="0"/>
        <w:spacing w:after="0" w:line="240" w:lineRule="auto"/>
        <w:ind w:firstLine="709"/>
        <w:jc w:val="both"/>
        <w:rPr>
          <w:rFonts w:ascii="Times New Roman" w:hAnsi="Times New Roman"/>
          <w:sz w:val="28"/>
          <w:szCs w:val="28"/>
          <w:lang w:val="uk-UA"/>
        </w:rPr>
      </w:pPr>
      <w:r w:rsidRPr="00762210">
        <w:rPr>
          <w:rFonts w:ascii="Times New Roman" w:hAnsi="Times New Roman"/>
          <w:sz w:val="28"/>
          <w:szCs w:val="28"/>
          <w:lang w:val="uk-UA"/>
        </w:rPr>
        <w:t xml:space="preserve">Якщо компанія приймає рішення «купувати», тоді витрати на придбання комплектуючих </w:t>
      </w:r>
      <w:r w:rsidR="0087716F">
        <w:rPr>
          <w:rFonts w:ascii="Times New Roman" w:hAnsi="Times New Roman"/>
          <w:sz w:val="28"/>
          <w:szCs w:val="28"/>
          <w:lang w:val="uk-UA"/>
        </w:rPr>
        <w:t>–</w:t>
      </w:r>
      <w:r w:rsidRPr="00762210">
        <w:rPr>
          <w:rFonts w:ascii="Times New Roman" w:hAnsi="Times New Roman"/>
          <w:sz w:val="28"/>
          <w:szCs w:val="28"/>
          <w:lang w:val="uk-UA"/>
        </w:rPr>
        <w:t xml:space="preserve"> сума ціни і постійних накладних витрат. Якщо компанія приймає рішення «виготовляти», то собівартість комплектуючих </w:t>
      </w:r>
      <w:r w:rsidR="0087716F">
        <w:rPr>
          <w:rFonts w:ascii="Times New Roman" w:hAnsi="Times New Roman"/>
          <w:sz w:val="28"/>
          <w:szCs w:val="28"/>
          <w:lang w:val="uk-UA"/>
        </w:rPr>
        <w:t>–</w:t>
      </w:r>
      <w:r w:rsidRPr="00762210">
        <w:rPr>
          <w:rFonts w:ascii="Times New Roman" w:hAnsi="Times New Roman"/>
          <w:sz w:val="28"/>
          <w:szCs w:val="28"/>
          <w:lang w:val="uk-UA"/>
        </w:rPr>
        <w:t xml:space="preserve"> сума усіх змінних і постійних витрат</w:t>
      </w:r>
      <w:r w:rsidR="0087716F">
        <w:rPr>
          <w:rFonts w:ascii="Times New Roman" w:hAnsi="Times New Roman"/>
          <w:sz w:val="28"/>
          <w:szCs w:val="28"/>
          <w:lang w:val="uk-UA"/>
        </w:rPr>
        <w:t xml:space="preserve"> </w:t>
      </w:r>
      <w:r>
        <w:rPr>
          <w:rFonts w:ascii="Times New Roman" w:hAnsi="Times New Roman"/>
          <w:sz w:val="28"/>
          <w:szCs w:val="28"/>
          <w:lang w:val="uk-UA"/>
        </w:rPr>
        <w:t>(п</w:t>
      </w:r>
      <w:r w:rsidRPr="00762210">
        <w:rPr>
          <w:rFonts w:ascii="Times New Roman" w:hAnsi="Times New Roman"/>
          <w:sz w:val="28"/>
          <w:szCs w:val="28"/>
          <w:lang w:val="uk-UA"/>
        </w:rPr>
        <w:t>орівняння цих величин допоможе обрати варіант з нижчими витратами</w:t>
      </w:r>
      <w:r>
        <w:rPr>
          <w:rFonts w:ascii="Times New Roman" w:hAnsi="Times New Roman"/>
          <w:sz w:val="28"/>
          <w:szCs w:val="28"/>
          <w:lang w:val="uk-UA"/>
        </w:rPr>
        <w:t>)</w:t>
      </w:r>
      <w:r w:rsidRPr="00762210">
        <w:rPr>
          <w:rFonts w:ascii="Times New Roman" w:hAnsi="Times New Roman"/>
          <w:sz w:val="28"/>
          <w:szCs w:val="28"/>
          <w:lang w:val="uk-UA"/>
        </w:rPr>
        <w:t>.</w:t>
      </w:r>
      <w:r w:rsidR="0087716F">
        <w:rPr>
          <w:rFonts w:ascii="Times New Roman" w:hAnsi="Times New Roman"/>
          <w:sz w:val="28"/>
          <w:szCs w:val="28"/>
          <w:lang w:val="uk-UA"/>
        </w:rPr>
        <w:t xml:space="preserve"> Результати розрахунків наведені в табл. 4.12.</w:t>
      </w:r>
    </w:p>
    <w:p w14:paraId="43409852" w14:textId="77777777" w:rsidR="0087716F" w:rsidRDefault="0087716F" w:rsidP="001956B8">
      <w:pPr>
        <w:widowControl w:val="0"/>
        <w:spacing w:after="0" w:line="240" w:lineRule="auto"/>
        <w:ind w:firstLine="709"/>
        <w:jc w:val="both"/>
        <w:rPr>
          <w:rFonts w:ascii="Times New Roman" w:hAnsi="Times New Roman"/>
          <w:sz w:val="28"/>
          <w:szCs w:val="28"/>
          <w:lang w:val="uk-UA"/>
        </w:rPr>
      </w:pPr>
    </w:p>
    <w:p w14:paraId="20204E98" w14:textId="77777777" w:rsidR="001956B8" w:rsidRDefault="0087716F" w:rsidP="001956B8">
      <w:pPr>
        <w:widowControl w:val="0"/>
        <w:spacing w:after="0" w:line="240" w:lineRule="auto"/>
        <w:ind w:firstLine="709"/>
        <w:jc w:val="both"/>
        <w:rPr>
          <w:rFonts w:ascii="Times New Roman" w:hAnsi="Times New Roman"/>
          <w:i/>
          <w:sz w:val="28"/>
          <w:szCs w:val="28"/>
          <w:lang w:val="uk-UA"/>
        </w:rPr>
      </w:pPr>
      <w:r w:rsidRPr="0087716F">
        <w:rPr>
          <w:rFonts w:ascii="Times New Roman" w:hAnsi="Times New Roman"/>
          <w:i/>
          <w:sz w:val="28"/>
          <w:szCs w:val="28"/>
          <w:lang w:val="uk-UA"/>
        </w:rPr>
        <w:t>Таблиця 4.12 – Результати розрахунків</w:t>
      </w:r>
      <w:r w:rsidR="00187059">
        <w:rPr>
          <w:rFonts w:ascii="Times New Roman" w:hAnsi="Times New Roman"/>
          <w:i/>
          <w:sz w:val="28"/>
          <w:szCs w:val="28"/>
          <w:lang w:val="uk-UA"/>
        </w:rPr>
        <w:t xml:space="preserve">  </w:t>
      </w:r>
    </w:p>
    <w:p w14:paraId="1273D7AA" w14:textId="77777777" w:rsidR="00187059" w:rsidRPr="0087716F" w:rsidRDefault="00187059" w:rsidP="001956B8">
      <w:pPr>
        <w:widowControl w:val="0"/>
        <w:spacing w:after="0" w:line="240" w:lineRule="auto"/>
        <w:ind w:firstLine="709"/>
        <w:jc w:val="both"/>
        <w:rPr>
          <w:rFonts w:ascii="Times New Roman" w:hAnsi="Times New Roman"/>
          <w:i/>
          <w:sz w:val="28"/>
          <w:szCs w:val="28"/>
          <w:lang w:val="uk-UA"/>
        </w:rPr>
      </w:pPr>
    </w:p>
    <w:tbl>
      <w:tblPr>
        <w:tblW w:w="5000" w:type="pct"/>
        <w:jc w:val="center"/>
        <w:tblLook w:val="0000" w:firstRow="0" w:lastRow="0" w:firstColumn="0" w:lastColumn="0" w:noHBand="0" w:noVBand="0"/>
      </w:tblPr>
      <w:tblGrid>
        <w:gridCol w:w="6092"/>
        <w:gridCol w:w="3195"/>
      </w:tblGrid>
      <w:tr w:rsidR="001956B8" w:rsidRPr="0087716F" w14:paraId="12394A77" w14:textId="77777777" w:rsidTr="005B11E3">
        <w:trPr>
          <w:trHeight w:val="255"/>
          <w:jc w:val="center"/>
        </w:trPr>
        <w:tc>
          <w:tcPr>
            <w:tcW w:w="5000" w:type="pct"/>
            <w:gridSpan w:val="2"/>
            <w:tcBorders>
              <w:top w:val="single" w:sz="4" w:space="0" w:color="auto"/>
              <w:left w:val="single" w:sz="4" w:space="0" w:color="auto"/>
              <w:bottom w:val="single" w:sz="4" w:space="0" w:color="auto"/>
              <w:right w:val="single" w:sz="4" w:space="0" w:color="auto"/>
            </w:tcBorders>
            <w:noWrap/>
          </w:tcPr>
          <w:p w14:paraId="01256250" w14:textId="77777777" w:rsidR="001956B8" w:rsidRPr="0087716F" w:rsidRDefault="001956B8" w:rsidP="005B11E3">
            <w:pPr>
              <w:widowControl w:val="0"/>
              <w:spacing w:after="0" w:line="240" w:lineRule="auto"/>
              <w:jc w:val="center"/>
              <w:rPr>
                <w:rFonts w:ascii="Times New Roman" w:hAnsi="Times New Roman"/>
                <w:b/>
                <w:sz w:val="28"/>
                <w:szCs w:val="28"/>
              </w:rPr>
            </w:pPr>
            <w:r w:rsidRPr="0087716F">
              <w:rPr>
                <w:rFonts w:ascii="Times New Roman" w:hAnsi="Times New Roman"/>
                <w:b/>
                <w:sz w:val="28"/>
                <w:szCs w:val="28"/>
                <w:lang w:val="uk-UA"/>
              </w:rPr>
              <w:t>рішення «купувати»</w:t>
            </w:r>
          </w:p>
        </w:tc>
      </w:tr>
      <w:tr w:rsidR="001956B8" w:rsidRPr="0087716F" w14:paraId="59B26C34"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tcPr>
          <w:p w14:paraId="3AEA81F0"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Ціна придбання, грн.</w:t>
            </w:r>
          </w:p>
        </w:tc>
        <w:tc>
          <w:tcPr>
            <w:tcW w:w="1720" w:type="pct"/>
            <w:tcBorders>
              <w:top w:val="nil"/>
              <w:left w:val="nil"/>
              <w:bottom w:val="single" w:sz="4" w:space="0" w:color="auto"/>
              <w:right w:val="single" w:sz="4" w:space="0" w:color="auto"/>
            </w:tcBorders>
            <w:noWrap/>
            <w:vAlign w:val="bottom"/>
          </w:tcPr>
          <w:p w14:paraId="518796D6"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26</w:t>
            </w:r>
          </w:p>
        </w:tc>
      </w:tr>
      <w:tr w:rsidR="001956B8" w:rsidRPr="0087716F" w14:paraId="6E63AA9B"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tcPr>
          <w:p w14:paraId="2CEDE647"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Постійні накладні витрати, грн.</w:t>
            </w:r>
          </w:p>
        </w:tc>
        <w:tc>
          <w:tcPr>
            <w:tcW w:w="1720" w:type="pct"/>
            <w:tcBorders>
              <w:top w:val="nil"/>
              <w:left w:val="nil"/>
              <w:bottom w:val="single" w:sz="4" w:space="0" w:color="auto"/>
              <w:right w:val="single" w:sz="4" w:space="0" w:color="auto"/>
            </w:tcBorders>
            <w:noWrap/>
            <w:vAlign w:val="bottom"/>
          </w:tcPr>
          <w:p w14:paraId="3DA7EE09"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7</w:t>
            </w:r>
          </w:p>
        </w:tc>
      </w:tr>
      <w:tr w:rsidR="001956B8" w:rsidRPr="0087716F" w14:paraId="4E4D6CF2"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tcPr>
          <w:p w14:paraId="0094E643"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Витрати на придбання, грн.</w:t>
            </w:r>
          </w:p>
        </w:tc>
        <w:tc>
          <w:tcPr>
            <w:tcW w:w="1720" w:type="pct"/>
            <w:tcBorders>
              <w:top w:val="nil"/>
              <w:left w:val="nil"/>
              <w:bottom w:val="single" w:sz="4" w:space="0" w:color="auto"/>
              <w:right w:val="single" w:sz="4" w:space="0" w:color="auto"/>
            </w:tcBorders>
            <w:noWrap/>
            <w:vAlign w:val="bottom"/>
          </w:tcPr>
          <w:p w14:paraId="6B5245D2"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33</w:t>
            </w:r>
          </w:p>
        </w:tc>
      </w:tr>
      <w:tr w:rsidR="001956B8" w:rsidRPr="0087716F" w14:paraId="7D289A8B" w14:textId="77777777" w:rsidTr="005B11E3">
        <w:trPr>
          <w:trHeight w:val="255"/>
          <w:jc w:val="center"/>
        </w:trPr>
        <w:tc>
          <w:tcPr>
            <w:tcW w:w="5000" w:type="pct"/>
            <w:gridSpan w:val="2"/>
            <w:tcBorders>
              <w:top w:val="nil"/>
              <w:left w:val="single" w:sz="4" w:space="0" w:color="auto"/>
              <w:bottom w:val="single" w:sz="4" w:space="0" w:color="auto"/>
              <w:right w:val="single" w:sz="4" w:space="0" w:color="auto"/>
            </w:tcBorders>
            <w:noWrap/>
            <w:vAlign w:val="bottom"/>
          </w:tcPr>
          <w:p w14:paraId="0B595543"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b/>
                <w:sz w:val="28"/>
                <w:szCs w:val="28"/>
                <w:lang w:val="uk-UA"/>
              </w:rPr>
              <w:t>рішення «виготовляти»</w:t>
            </w:r>
          </w:p>
        </w:tc>
      </w:tr>
      <w:tr w:rsidR="001956B8" w:rsidRPr="0087716F" w14:paraId="7A53A1FE"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vAlign w:val="bottom"/>
          </w:tcPr>
          <w:p w14:paraId="19BDB0F9"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Витрати змінні</w:t>
            </w:r>
          </w:p>
        </w:tc>
        <w:tc>
          <w:tcPr>
            <w:tcW w:w="1720" w:type="pct"/>
            <w:tcBorders>
              <w:top w:val="nil"/>
              <w:left w:val="nil"/>
              <w:bottom w:val="single" w:sz="4" w:space="0" w:color="auto"/>
              <w:right w:val="single" w:sz="4" w:space="0" w:color="auto"/>
            </w:tcBorders>
            <w:noWrap/>
            <w:vAlign w:val="bottom"/>
          </w:tcPr>
          <w:p w14:paraId="1D3AF848"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21</w:t>
            </w:r>
          </w:p>
        </w:tc>
      </w:tr>
      <w:tr w:rsidR="001956B8" w:rsidRPr="0087716F" w14:paraId="136E492B"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vAlign w:val="bottom"/>
          </w:tcPr>
          <w:p w14:paraId="757A842F"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Витрати постійні</w:t>
            </w:r>
          </w:p>
        </w:tc>
        <w:tc>
          <w:tcPr>
            <w:tcW w:w="1720" w:type="pct"/>
            <w:tcBorders>
              <w:top w:val="nil"/>
              <w:left w:val="nil"/>
              <w:bottom w:val="single" w:sz="4" w:space="0" w:color="auto"/>
              <w:right w:val="single" w:sz="4" w:space="0" w:color="auto"/>
            </w:tcBorders>
            <w:noWrap/>
            <w:vAlign w:val="bottom"/>
          </w:tcPr>
          <w:p w14:paraId="782DE31A"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7</w:t>
            </w:r>
          </w:p>
        </w:tc>
      </w:tr>
      <w:tr w:rsidR="001956B8" w:rsidRPr="0087716F" w14:paraId="294DB004"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tcPr>
          <w:p w14:paraId="08F9BFAE"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lang w:val="uk-UA"/>
              </w:rPr>
              <w:t>Разом собівартість, грн.</w:t>
            </w:r>
          </w:p>
        </w:tc>
        <w:tc>
          <w:tcPr>
            <w:tcW w:w="1720" w:type="pct"/>
            <w:tcBorders>
              <w:top w:val="nil"/>
              <w:left w:val="nil"/>
              <w:bottom w:val="single" w:sz="4" w:space="0" w:color="auto"/>
              <w:right w:val="single" w:sz="4" w:space="0" w:color="auto"/>
            </w:tcBorders>
            <w:noWrap/>
            <w:vAlign w:val="bottom"/>
          </w:tcPr>
          <w:p w14:paraId="703B2D81" w14:textId="77777777" w:rsidR="001956B8" w:rsidRPr="0087716F" w:rsidRDefault="001956B8" w:rsidP="005B11E3">
            <w:pPr>
              <w:widowControl w:val="0"/>
              <w:spacing w:after="0" w:line="240" w:lineRule="auto"/>
              <w:jc w:val="center"/>
              <w:rPr>
                <w:rFonts w:ascii="Times New Roman" w:hAnsi="Times New Roman"/>
                <w:sz w:val="28"/>
                <w:szCs w:val="28"/>
              </w:rPr>
            </w:pPr>
            <w:r w:rsidRPr="0087716F">
              <w:rPr>
                <w:rFonts w:ascii="Times New Roman" w:hAnsi="Times New Roman"/>
                <w:sz w:val="28"/>
                <w:szCs w:val="28"/>
              </w:rPr>
              <w:t>28</w:t>
            </w:r>
          </w:p>
        </w:tc>
      </w:tr>
      <w:tr w:rsidR="001956B8" w:rsidRPr="0087716F" w14:paraId="5CB87918"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vAlign w:val="bottom"/>
          </w:tcPr>
          <w:p w14:paraId="24665090" w14:textId="77777777" w:rsidR="001956B8" w:rsidRPr="0087716F" w:rsidRDefault="001956B8" w:rsidP="005B11E3">
            <w:pPr>
              <w:widowControl w:val="0"/>
              <w:spacing w:after="0" w:line="240" w:lineRule="auto"/>
              <w:jc w:val="both"/>
              <w:rPr>
                <w:rFonts w:ascii="Times New Roman" w:hAnsi="Times New Roman"/>
                <w:sz w:val="28"/>
                <w:szCs w:val="28"/>
              </w:rPr>
            </w:pPr>
            <w:r w:rsidRPr="0087716F">
              <w:rPr>
                <w:rFonts w:ascii="Times New Roman" w:hAnsi="Times New Roman"/>
                <w:sz w:val="28"/>
                <w:szCs w:val="28"/>
              </w:rPr>
              <w:t> </w:t>
            </w:r>
          </w:p>
        </w:tc>
        <w:tc>
          <w:tcPr>
            <w:tcW w:w="1720" w:type="pct"/>
            <w:tcBorders>
              <w:top w:val="nil"/>
              <w:left w:val="nil"/>
              <w:bottom w:val="single" w:sz="4" w:space="0" w:color="auto"/>
              <w:right w:val="single" w:sz="4" w:space="0" w:color="auto"/>
            </w:tcBorders>
            <w:noWrap/>
            <w:vAlign w:val="bottom"/>
          </w:tcPr>
          <w:p w14:paraId="042D6641" w14:textId="77777777" w:rsidR="001956B8" w:rsidRPr="0087716F" w:rsidRDefault="001956B8" w:rsidP="005B11E3">
            <w:pPr>
              <w:widowControl w:val="0"/>
              <w:spacing w:after="0" w:line="240" w:lineRule="auto"/>
              <w:jc w:val="center"/>
              <w:rPr>
                <w:rFonts w:ascii="Times New Roman" w:hAnsi="Times New Roman"/>
                <w:sz w:val="28"/>
                <w:szCs w:val="28"/>
              </w:rPr>
            </w:pPr>
          </w:p>
        </w:tc>
      </w:tr>
      <w:tr w:rsidR="001956B8" w:rsidRPr="0087716F" w14:paraId="152D9ED5" w14:textId="77777777" w:rsidTr="005B11E3">
        <w:trPr>
          <w:trHeight w:val="255"/>
          <w:jc w:val="center"/>
        </w:trPr>
        <w:tc>
          <w:tcPr>
            <w:tcW w:w="3280" w:type="pct"/>
            <w:tcBorders>
              <w:top w:val="nil"/>
              <w:left w:val="single" w:sz="4" w:space="0" w:color="auto"/>
              <w:bottom w:val="single" w:sz="4" w:space="0" w:color="auto"/>
              <w:right w:val="single" w:sz="4" w:space="0" w:color="auto"/>
            </w:tcBorders>
            <w:noWrap/>
            <w:vAlign w:val="bottom"/>
          </w:tcPr>
          <w:p w14:paraId="2C0A7160" w14:textId="77777777" w:rsidR="001956B8" w:rsidRPr="0087716F" w:rsidRDefault="001956B8" w:rsidP="005B11E3">
            <w:pPr>
              <w:widowControl w:val="0"/>
              <w:spacing w:after="0" w:line="240" w:lineRule="auto"/>
              <w:jc w:val="center"/>
              <w:rPr>
                <w:rFonts w:ascii="Times New Roman" w:hAnsi="Times New Roman"/>
                <w:b/>
                <w:sz w:val="28"/>
                <w:szCs w:val="28"/>
              </w:rPr>
            </w:pPr>
            <w:r w:rsidRPr="0087716F">
              <w:rPr>
                <w:rFonts w:ascii="Times New Roman" w:hAnsi="Times New Roman"/>
                <w:b/>
                <w:sz w:val="28"/>
                <w:szCs w:val="28"/>
                <w:lang w:val="uk-UA"/>
              </w:rPr>
              <w:t>Прийняти рішення:</w:t>
            </w:r>
          </w:p>
        </w:tc>
        <w:tc>
          <w:tcPr>
            <w:tcW w:w="1720" w:type="pct"/>
            <w:tcBorders>
              <w:top w:val="nil"/>
              <w:left w:val="nil"/>
              <w:bottom w:val="single" w:sz="4" w:space="0" w:color="auto"/>
              <w:right w:val="single" w:sz="4" w:space="0" w:color="auto"/>
            </w:tcBorders>
            <w:noWrap/>
            <w:vAlign w:val="bottom"/>
          </w:tcPr>
          <w:p w14:paraId="27AC39AE" w14:textId="77777777" w:rsidR="001956B8" w:rsidRPr="0087716F" w:rsidRDefault="001956B8" w:rsidP="005B11E3">
            <w:pPr>
              <w:widowControl w:val="0"/>
              <w:spacing w:after="0" w:line="240" w:lineRule="auto"/>
              <w:jc w:val="center"/>
              <w:rPr>
                <w:rFonts w:ascii="Times New Roman" w:hAnsi="Times New Roman"/>
                <w:b/>
                <w:sz w:val="28"/>
                <w:szCs w:val="28"/>
              </w:rPr>
            </w:pPr>
            <w:r w:rsidRPr="0087716F">
              <w:rPr>
                <w:rFonts w:ascii="Times New Roman" w:hAnsi="Times New Roman"/>
                <w:sz w:val="28"/>
                <w:szCs w:val="28"/>
                <w:lang w:val="uk-UA"/>
              </w:rPr>
              <w:t>«виготовляти»</w:t>
            </w:r>
          </w:p>
        </w:tc>
      </w:tr>
    </w:tbl>
    <w:p w14:paraId="123303F5" w14:textId="77777777" w:rsidR="001956B8" w:rsidRDefault="001956B8" w:rsidP="001956B8">
      <w:pPr>
        <w:widowControl w:val="0"/>
        <w:spacing w:after="0" w:line="240" w:lineRule="auto"/>
        <w:ind w:firstLine="708"/>
        <w:jc w:val="both"/>
        <w:rPr>
          <w:rFonts w:ascii="Times New Roman" w:hAnsi="Times New Roman"/>
          <w:b/>
          <w:sz w:val="28"/>
          <w:lang w:val="uk-UA"/>
        </w:rPr>
      </w:pPr>
    </w:p>
    <w:p w14:paraId="4A2B98C8" w14:textId="77777777" w:rsidR="001956B8" w:rsidRDefault="001956B8" w:rsidP="001956B8">
      <w:pPr>
        <w:widowControl w:val="0"/>
        <w:spacing w:after="0" w:line="240" w:lineRule="auto"/>
        <w:ind w:firstLine="708"/>
        <w:jc w:val="both"/>
        <w:rPr>
          <w:rFonts w:ascii="Times New Roman" w:hAnsi="Times New Roman"/>
          <w:b/>
          <w:sz w:val="28"/>
          <w:lang w:val="uk-UA"/>
        </w:rPr>
      </w:pPr>
    </w:p>
    <w:p w14:paraId="05911524" w14:textId="77777777" w:rsidR="001956B8" w:rsidRDefault="001956B8" w:rsidP="001956B8">
      <w:pPr>
        <w:widowControl w:val="0"/>
        <w:spacing w:after="0" w:line="240" w:lineRule="auto"/>
        <w:ind w:firstLine="708"/>
        <w:jc w:val="both"/>
        <w:rPr>
          <w:rFonts w:ascii="Times New Roman" w:hAnsi="Times New Roman"/>
          <w:sz w:val="28"/>
          <w:lang w:val="uk-UA"/>
        </w:rPr>
      </w:pPr>
      <w:r w:rsidRPr="00762210">
        <w:rPr>
          <w:rFonts w:ascii="Times New Roman" w:hAnsi="Times New Roman"/>
          <w:b/>
          <w:sz w:val="28"/>
          <w:lang w:val="uk-UA"/>
        </w:rPr>
        <w:t>Завдання 3.</w:t>
      </w:r>
      <w:r w:rsidRPr="00762210">
        <w:rPr>
          <w:rFonts w:ascii="Times New Roman" w:hAnsi="Times New Roman"/>
          <w:lang w:val="uk-UA"/>
        </w:rPr>
        <w:t xml:space="preserve"> </w:t>
      </w:r>
      <w:r w:rsidRPr="00762210">
        <w:rPr>
          <w:rFonts w:ascii="Times New Roman" w:hAnsi="Times New Roman"/>
          <w:sz w:val="28"/>
          <w:lang w:val="uk-UA"/>
        </w:rPr>
        <w:t xml:space="preserve">Підприємство виготовляє складну деталь А, яку використовують для виробництва основної продукції.  Річна потреба компанії </w:t>
      </w:r>
      <w:r w:rsidR="003E60CE">
        <w:rPr>
          <w:rFonts w:ascii="Times New Roman" w:hAnsi="Times New Roman"/>
          <w:sz w:val="28"/>
          <w:lang w:val="uk-UA"/>
        </w:rPr>
        <w:t>–</w:t>
      </w:r>
      <w:r w:rsidRPr="00762210">
        <w:rPr>
          <w:rFonts w:ascii="Times New Roman" w:hAnsi="Times New Roman"/>
          <w:sz w:val="28"/>
          <w:lang w:val="uk-UA"/>
        </w:rPr>
        <w:t xml:space="preserve"> 20000 деталей А. Розрахунок собівартості виробництва цієї деталі приведений в табл</w:t>
      </w:r>
      <w:r w:rsidR="003E60CE">
        <w:rPr>
          <w:rFonts w:ascii="Times New Roman" w:hAnsi="Times New Roman"/>
          <w:sz w:val="28"/>
          <w:lang w:val="uk-UA"/>
        </w:rPr>
        <w:t>. 4.13</w:t>
      </w:r>
      <w:r w:rsidRPr="00762210">
        <w:rPr>
          <w:rFonts w:ascii="Times New Roman" w:hAnsi="Times New Roman"/>
          <w:sz w:val="28"/>
          <w:lang w:val="uk-UA"/>
        </w:rPr>
        <w:t>. Постачальник пропонує деталь за ціною 50 грн. Компанія має можливість отримувати річну оренду у розмірі 360000 грн. чи варто приймати пропозицію постачальника?</w:t>
      </w:r>
    </w:p>
    <w:p w14:paraId="29E4A972" w14:textId="77777777" w:rsidR="003E60CE" w:rsidRDefault="003E60CE" w:rsidP="001956B8">
      <w:pPr>
        <w:widowControl w:val="0"/>
        <w:spacing w:after="0" w:line="240" w:lineRule="auto"/>
        <w:ind w:firstLine="708"/>
        <w:jc w:val="both"/>
        <w:rPr>
          <w:rFonts w:ascii="Times New Roman" w:hAnsi="Times New Roman"/>
          <w:sz w:val="28"/>
          <w:lang w:val="uk-UA"/>
        </w:rPr>
      </w:pPr>
    </w:p>
    <w:p w14:paraId="44454A10" w14:textId="77777777" w:rsidR="001956B8" w:rsidRPr="003E60CE" w:rsidRDefault="003E60CE" w:rsidP="001956B8">
      <w:pPr>
        <w:widowControl w:val="0"/>
        <w:spacing w:after="0" w:line="240" w:lineRule="auto"/>
        <w:ind w:firstLine="708"/>
        <w:jc w:val="both"/>
        <w:rPr>
          <w:rFonts w:ascii="Times New Roman" w:hAnsi="Times New Roman"/>
          <w:i/>
          <w:sz w:val="28"/>
          <w:lang w:val="uk-UA"/>
        </w:rPr>
      </w:pPr>
      <w:r w:rsidRPr="003E60CE">
        <w:rPr>
          <w:rFonts w:ascii="Times New Roman" w:hAnsi="Times New Roman"/>
          <w:i/>
          <w:sz w:val="28"/>
          <w:lang w:val="uk-UA"/>
        </w:rPr>
        <w:t>Таблиця 4.13 – Розрахунок собівартості виробництва деталі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5"/>
        <w:gridCol w:w="2762"/>
      </w:tblGrid>
      <w:tr w:rsidR="001956B8" w:rsidRPr="00762210" w14:paraId="12630D4C" w14:textId="77777777" w:rsidTr="005B11E3">
        <w:trPr>
          <w:jc w:val="center"/>
        </w:trPr>
        <w:tc>
          <w:tcPr>
            <w:tcW w:w="3513" w:type="pct"/>
          </w:tcPr>
          <w:p w14:paraId="313724E0" w14:textId="77777777" w:rsidR="001956B8" w:rsidRPr="00E25438" w:rsidRDefault="001956B8" w:rsidP="005B11E3">
            <w:pPr>
              <w:widowControl w:val="0"/>
              <w:spacing w:after="0" w:line="240" w:lineRule="auto"/>
              <w:jc w:val="center"/>
              <w:rPr>
                <w:rFonts w:ascii="Times New Roman" w:hAnsi="Times New Roman"/>
                <w:bCs/>
                <w:sz w:val="24"/>
                <w:szCs w:val="24"/>
              </w:rPr>
            </w:pPr>
            <w:r w:rsidRPr="00E25438">
              <w:rPr>
                <w:rFonts w:ascii="Times New Roman" w:hAnsi="Times New Roman"/>
                <w:bCs/>
                <w:sz w:val="24"/>
                <w:szCs w:val="24"/>
                <w:lang w:val="uk-UA"/>
              </w:rPr>
              <w:t>Показник</w:t>
            </w:r>
          </w:p>
        </w:tc>
        <w:tc>
          <w:tcPr>
            <w:tcW w:w="1487" w:type="pct"/>
          </w:tcPr>
          <w:p w14:paraId="2B8E6FC8"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lang w:val="uk-UA"/>
              </w:rPr>
              <w:t>Значення, грн./шт.</w:t>
            </w:r>
          </w:p>
        </w:tc>
      </w:tr>
      <w:tr w:rsidR="001956B8" w:rsidRPr="00762210" w14:paraId="59CBFDBC" w14:textId="77777777" w:rsidTr="005B11E3">
        <w:trPr>
          <w:jc w:val="center"/>
        </w:trPr>
        <w:tc>
          <w:tcPr>
            <w:tcW w:w="3513" w:type="pct"/>
          </w:tcPr>
          <w:p w14:paraId="7D01D494" w14:textId="77777777" w:rsidR="001956B8" w:rsidRPr="00E25438" w:rsidRDefault="001956B8" w:rsidP="005B11E3">
            <w:pPr>
              <w:widowControl w:val="0"/>
              <w:spacing w:after="0" w:line="240" w:lineRule="auto"/>
              <w:jc w:val="both"/>
              <w:rPr>
                <w:rFonts w:ascii="Times New Roman" w:hAnsi="Times New Roman"/>
                <w:sz w:val="24"/>
                <w:szCs w:val="24"/>
              </w:rPr>
            </w:pPr>
            <w:r w:rsidRPr="00E25438">
              <w:rPr>
                <w:rFonts w:ascii="Times New Roman" w:hAnsi="Times New Roman"/>
                <w:sz w:val="24"/>
                <w:szCs w:val="24"/>
                <w:lang w:val="uk-UA"/>
              </w:rPr>
              <w:t>Прямі витрати на матеріали</w:t>
            </w:r>
          </w:p>
        </w:tc>
        <w:tc>
          <w:tcPr>
            <w:tcW w:w="1487" w:type="pct"/>
          </w:tcPr>
          <w:p w14:paraId="4A4525E7"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rPr>
              <w:t>18</w:t>
            </w:r>
          </w:p>
        </w:tc>
      </w:tr>
      <w:tr w:rsidR="001956B8" w:rsidRPr="00762210" w14:paraId="705E102A" w14:textId="77777777" w:rsidTr="005B11E3">
        <w:trPr>
          <w:jc w:val="center"/>
        </w:trPr>
        <w:tc>
          <w:tcPr>
            <w:tcW w:w="3513" w:type="pct"/>
          </w:tcPr>
          <w:p w14:paraId="01D207F1" w14:textId="77777777" w:rsidR="001956B8" w:rsidRPr="00E25438" w:rsidRDefault="001956B8" w:rsidP="005B11E3">
            <w:pPr>
              <w:widowControl w:val="0"/>
              <w:spacing w:after="0" w:line="240" w:lineRule="auto"/>
              <w:jc w:val="both"/>
              <w:rPr>
                <w:rFonts w:ascii="Times New Roman" w:hAnsi="Times New Roman"/>
                <w:sz w:val="24"/>
                <w:szCs w:val="24"/>
              </w:rPr>
            </w:pPr>
            <w:r w:rsidRPr="00E25438">
              <w:rPr>
                <w:rFonts w:ascii="Times New Roman" w:hAnsi="Times New Roman"/>
                <w:sz w:val="24"/>
                <w:szCs w:val="24"/>
                <w:lang w:val="uk-UA"/>
              </w:rPr>
              <w:t>Прямі витрати на оплату праці</w:t>
            </w:r>
          </w:p>
        </w:tc>
        <w:tc>
          <w:tcPr>
            <w:tcW w:w="1487" w:type="pct"/>
          </w:tcPr>
          <w:p w14:paraId="71875894"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rPr>
              <w:t>12</w:t>
            </w:r>
          </w:p>
        </w:tc>
      </w:tr>
      <w:tr w:rsidR="001956B8" w:rsidRPr="00762210" w14:paraId="6E10D4A2" w14:textId="77777777" w:rsidTr="005B11E3">
        <w:trPr>
          <w:jc w:val="center"/>
        </w:trPr>
        <w:tc>
          <w:tcPr>
            <w:tcW w:w="3513" w:type="pct"/>
          </w:tcPr>
          <w:p w14:paraId="639F097A" w14:textId="77777777" w:rsidR="001956B8" w:rsidRPr="00E25438" w:rsidRDefault="001956B8" w:rsidP="005B11E3">
            <w:pPr>
              <w:widowControl w:val="0"/>
              <w:spacing w:after="0" w:line="240" w:lineRule="auto"/>
              <w:jc w:val="both"/>
              <w:rPr>
                <w:rFonts w:ascii="Times New Roman" w:hAnsi="Times New Roman"/>
                <w:sz w:val="24"/>
                <w:szCs w:val="24"/>
              </w:rPr>
            </w:pPr>
            <w:r w:rsidRPr="00E25438">
              <w:rPr>
                <w:rFonts w:ascii="Times New Roman" w:hAnsi="Times New Roman"/>
                <w:sz w:val="24"/>
                <w:szCs w:val="24"/>
                <w:lang w:val="uk-UA"/>
              </w:rPr>
              <w:t>Змінні накладні витрати</w:t>
            </w:r>
          </w:p>
        </w:tc>
        <w:tc>
          <w:tcPr>
            <w:tcW w:w="1487" w:type="pct"/>
          </w:tcPr>
          <w:p w14:paraId="673B6EA6"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rPr>
              <w:t>4</w:t>
            </w:r>
          </w:p>
        </w:tc>
      </w:tr>
      <w:tr w:rsidR="001956B8" w:rsidRPr="00762210" w14:paraId="36CC06F1" w14:textId="77777777" w:rsidTr="005B11E3">
        <w:trPr>
          <w:jc w:val="center"/>
        </w:trPr>
        <w:tc>
          <w:tcPr>
            <w:tcW w:w="3513" w:type="pct"/>
          </w:tcPr>
          <w:p w14:paraId="16BA2E22" w14:textId="77777777" w:rsidR="001956B8" w:rsidRPr="00E25438" w:rsidRDefault="001956B8" w:rsidP="005B11E3">
            <w:pPr>
              <w:widowControl w:val="0"/>
              <w:spacing w:after="0" w:line="240" w:lineRule="auto"/>
              <w:jc w:val="both"/>
              <w:rPr>
                <w:rFonts w:ascii="Times New Roman" w:hAnsi="Times New Roman"/>
                <w:sz w:val="24"/>
                <w:szCs w:val="24"/>
              </w:rPr>
            </w:pPr>
            <w:r w:rsidRPr="00E25438">
              <w:rPr>
                <w:rFonts w:ascii="Times New Roman" w:hAnsi="Times New Roman"/>
                <w:sz w:val="24"/>
                <w:szCs w:val="24"/>
                <w:lang w:val="uk-UA"/>
              </w:rPr>
              <w:t>Амортизація спеціального устаткування</w:t>
            </w:r>
          </w:p>
        </w:tc>
        <w:tc>
          <w:tcPr>
            <w:tcW w:w="1487" w:type="pct"/>
          </w:tcPr>
          <w:p w14:paraId="7F889BC0"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rPr>
              <w:t>6</w:t>
            </w:r>
          </w:p>
        </w:tc>
      </w:tr>
      <w:tr w:rsidR="001956B8" w:rsidRPr="00762210" w14:paraId="24E5AE73" w14:textId="77777777" w:rsidTr="005B11E3">
        <w:trPr>
          <w:jc w:val="center"/>
        </w:trPr>
        <w:tc>
          <w:tcPr>
            <w:tcW w:w="3513" w:type="pct"/>
          </w:tcPr>
          <w:p w14:paraId="4C331E7F" w14:textId="77777777" w:rsidR="001956B8" w:rsidRPr="00E25438" w:rsidRDefault="001956B8" w:rsidP="005B11E3">
            <w:pPr>
              <w:widowControl w:val="0"/>
              <w:spacing w:after="0" w:line="240" w:lineRule="auto"/>
              <w:jc w:val="both"/>
              <w:rPr>
                <w:rFonts w:ascii="Times New Roman" w:hAnsi="Times New Roman"/>
                <w:sz w:val="24"/>
                <w:szCs w:val="24"/>
              </w:rPr>
            </w:pPr>
            <w:r w:rsidRPr="00E25438">
              <w:rPr>
                <w:rFonts w:ascii="Times New Roman" w:hAnsi="Times New Roman"/>
                <w:sz w:val="24"/>
                <w:szCs w:val="24"/>
                <w:lang w:val="uk-UA"/>
              </w:rPr>
              <w:t>Загальновиробничі витрати</w:t>
            </w:r>
          </w:p>
        </w:tc>
        <w:tc>
          <w:tcPr>
            <w:tcW w:w="1487" w:type="pct"/>
          </w:tcPr>
          <w:p w14:paraId="6025CAE5" w14:textId="77777777" w:rsidR="001956B8" w:rsidRPr="00E25438" w:rsidRDefault="001956B8" w:rsidP="005B11E3">
            <w:pPr>
              <w:widowControl w:val="0"/>
              <w:spacing w:after="0" w:line="240" w:lineRule="auto"/>
              <w:jc w:val="center"/>
              <w:rPr>
                <w:rFonts w:ascii="Times New Roman" w:hAnsi="Times New Roman"/>
                <w:sz w:val="24"/>
                <w:szCs w:val="24"/>
              </w:rPr>
            </w:pPr>
            <w:r w:rsidRPr="00E25438">
              <w:rPr>
                <w:rFonts w:ascii="Times New Roman" w:hAnsi="Times New Roman"/>
                <w:sz w:val="24"/>
                <w:szCs w:val="24"/>
              </w:rPr>
              <w:t>20</w:t>
            </w:r>
          </w:p>
        </w:tc>
      </w:tr>
    </w:tbl>
    <w:p w14:paraId="1A6243E7" w14:textId="77777777" w:rsidR="001956B8" w:rsidRDefault="001956B8" w:rsidP="001956B8">
      <w:pPr>
        <w:spacing w:after="0" w:line="240" w:lineRule="auto"/>
        <w:jc w:val="center"/>
        <w:rPr>
          <w:rFonts w:ascii="Times New Roman" w:hAnsi="Times New Roman"/>
          <w:b/>
          <w:sz w:val="28"/>
          <w:szCs w:val="28"/>
          <w:lang w:val="uk-UA"/>
        </w:rPr>
      </w:pPr>
    </w:p>
    <w:p w14:paraId="46D3AB64" w14:textId="77777777" w:rsidR="001956B8" w:rsidRPr="00564D16" w:rsidRDefault="003E60CE" w:rsidP="00187059">
      <w:pPr>
        <w:jc w:val="center"/>
        <w:rPr>
          <w:rFonts w:ascii="Times New Roman" w:hAnsi="Times New Roman"/>
          <w:i/>
          <w:sz w:val="28"/>
          <w:szCs w:val="28"/>
          <w:lang w:val="uk-UA"/>
        </w:rPr>
      </w:pPr>
      <w:r>
        <w:rPr>
          <w:rFonts w:ascii="Times New Roman" w:hAnsi="Times New Roman"/>
          <w:i/>
          <w:sz w:val="28"/>
          <w:szCs w:val="28"/>
          <w:lang w:val="uk-UA"/>
        </w:rPr>
        <w:br w:type="page"/>
      </w:r>
      <w:r w:rsidR="001956B8" w:rsidRPr="00564D16">
        <w:rPr>
          <w:rFonts w:ascii="Times New Roman" w:hAnsi="Times New Roman"/>
          <w:i/>
          <w:sz w:val="28"/>
          <w:szCs w:val="28"/>
          <w:lang w:val="uk-UA"/>
        </w:rPr>
        <w:lastRenderedPageBreak/>
        <w:t>Розв’язання:</w:t>
      </w:r>
    </w:p>
    <w:p w14:paraId="4162F731" w14:textId="77777777" w:rsidR="003E60CE" w:rsidRPr="003E60CE" w:rsidRDefault="003E60CE" w:rsidP="003E60CE">
      <w:pPr>
        <w:spacing w:after="0" w:line="240" w:lineRule="auto"/>
        <w:ind w:firstLine="709"/>
        <w:jc w:val="both"/>
        <w:rPr>
          <w:rFonts w:ascii="Times New Roman" w:hAnsi="Times New Roman"/>
          <w:sz w:val="28"/>
          <w:szCs w:val="28"/>
          <w:lang w:val="uk-UA"/>
        </w:rPr>
      </w:pPr>
      <w:r w:rsidRPr="003E60CE">
        <w:rPr>
          <w:rFonts w:ascii="Times New Roman" w:hAnsi="Times New Roman"/>
          <w:sz w:val="28"/>
          <w:szCs w:val="28"/>
          <w:lang w:val="uk-UA"/>
        </w:rPr>
        <w:t>Результати розрахунків за вихідними даними наведені в табл. 4.14 і табл. 4.15.</w:t>
      </w:r>
    </w:p>
    <w:p w14:paraId="0CB1E0CE" w14:textId="77777777" w:rsidR="003E60CE" w:rsidRPr="003E60CE" w:rsidRDefault="003E60CE" w:rsidP="003E60CE">
      <w:pPr>
        <w:spacing w:after="0" w:line="240" w:lineRule="auto"/>
        <w:jc w:val="both"/>
        <w:rPr>
          <w:rFonts w:ascii="Times New Roman" w:hAnsi="Times New Roman"/>
          <w:sz w:val="28"/>
          <w:szCs w:val="28"/>
          <w:lang w:val="uk-UA"/>
        </w:rPr>
      </w:pPr>
    </w:p>
    <w:p w14:paraId="1F09F5B0" w14:textId="77777777" w:rsidR="003E60CE" w:rsidRDefault="003E60CE" w:rsidP="003E60CE">
      <w:pPr>
        <w:spacing w:after="0" w:line="240" w:lineRule="auto"/>
        <w:ind w:firstLine="709"/>
        <w:jc w:val="both"/>
        <w:rPr>
          <w:rFonts w:ascii="Times New Roman" w:hAnsi="Times New Roman"/>
          <w:i/>
          <w:sz w:val="28"/>
          <w:szCs w:val="28"/>
          <w:lang w:val="uk-UA"/>
        </w:rPr>
      </w:pPr>
      <w:r w:rsidRPr="003E60CE">
        <w:rPr>
          <w:rFonts w:ascii="Times New Roman" w:hAnsi="Times New Roman"/>
          <w:i/>
          <w:sz w:val="28"/>
          <w:szCs w:val="28"/>
          <w:lang w:val="uk-UA"/>
        </w:rPr>
        <w:t xml:space="preserve">Таблиця 4.14 – Результати розрахунків </w:t>
      </w:r>
    </w:p>
    <w:tbl>
      <w:tblPr>
        <w:tblW w:w="9110" w:type="dxa"/>
        <w:tblInd w:w="95" w:type="dxa"/>
        <w:tblLook w:val="0000" w:firstRow="0" w:lastRow="0" w:firstColumn="0" w:lastColumn="0" w:noHBand="0" w:noVBand="0"/>
      </w:tblPr>
      <w:tblGrid>
        <w:gridCol w:w="2174"/>
        <w:gridCol w:w="1070"/>
        <w:gridCol w:w="1718"/>
        <w:gridCol w:w="1395"/>
        <w:gridCol w:w="1491"/>
        <w:gridCol w:w="1262"/>
      </w:tblGrid>
      <w:tr w:rsidR="001956B8" w:rsidRPr="00762210" w14:paraId="23DDCBDC" w14:textId="77777777" w:rsidTr="00187059">
        <w:trPr>
          <w:trHeight w:val="255"/>
        </w:trPr>
        <w:tc>
          <w:tcPr>
            <w:tcW w:w="2174" w:type="dxa"/>
            <w:vMerge w:val="restart"/>
            <w:tcBorders>
              <w:top w:val="single" w:sz="4" w:space="0" w:color="auto"/>
              <w:left w:val="single" w:sz="4" w:space="0" w:color="auto"/>
              <w:bottom w:val="single" w:sz="4" w:space="0" w:color="auto"/>
              <w:right w:val="single" w:sz="4" w:space="0" w:color="auto"/>
            </w:tcBorders>
            <w:noWrap/>
            <w:vAlign w:val="bottom"/>
          </w:tcPr>
          <w:p w14:paraId="5C2312EA"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bCs/>
                <w:sz w:val="24"/>
                <w:szCs w:val="24"/>
                <w:lang w:val="uk-UA"/>
              </w:rPr>
              <w:t>Диференціальний аналіз</w:t>
            </w:r>
          </w:p>
        </w:tc>
        <w:tc>
          <w:tcPr>
            <w:tcW w:w="1070" w:type="dxa"/>
            <w:vMerge w:val="restart"/>
            <w:tcBorders>
              <w:top w:val="single" w:sz="4" w:space="0" w:color="auto"/>
              <w:left w:val="single" w:sz="4" w:space="0" w:color="auto"/>
              <w:bottom w:val="single" w:sz="4" w:space="0" w:color="auto"/>
              <w:right w:val="single" w:sz="4" w:space="0" w:color="auto"/>
            </w:tcBorders>
            <w:noWrap/>
            <w:vAlign w:val="bottom"/>
          </w:tcPr>
          <w:p w14:paraId="48997AC4"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bCs/>
                <w:sz w:val="24"/>
                <w:szCs w:val="24"/>
                <w:lang w:val="uk-UA"/>
              </w:rPr>
              <w:t>Витрати на од.</w:t>
            </w:r>
          </w:p>
        </w:tc>
        <w:tc>
          <w:tcPr>
            <w:tcW w:w="3113" w:type="dxa"/>
            <w:gridSpan w:val="2"/>
            <w:tcBorders>
              <w:top w:val="single" w:sz="4" w:space="0" w:color="auto"/>
              <w:left w:val="nil"/>
              <w:bottom w:val="single" w:sz="4" w:space="0" w:color="auto"/>
              <w:right w:val="single" w:sz="4" w:space="0" w:color="auto"/>
            </w:tcBorders>
            <w:noWrap/>
            <w:vAlign w:val="bottom"/>
          </w:tcPr>
          <w:p w14:paraId="4307904A"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bCs/>
                <w:sz w:val="24"/>
                <w:szCs w:val="24"/>
                <w:lang w:val="uk-UA"/>
              </w:rPr>
              <w:t>Витрати при рішенні</w:t>
            </w:r>
          </w:p>
        </w:tc>
        <w:tc>
          <w:tcPr>
            <w:tcW w:w="2753" w:type="dxa"/>
            <w:gridSpan w:val="2"/>
            <w:tcBorders>
              <w:top w:val="single" w:sz="4" w:space="0" w:color="auto"/>
              <w:left w:val="nil"/>
              <w:bottom w:val="single" w:sz="4" w:space="0" w:color="auto"/>
              <w:right w:val="single" w:sz="4" w:space="0" w:color="auto"/>
            </w:tcBorders>
            <w:noWrap/>
            <w:vAlign w:val="bottom"/>
          </w:tcPr>
          <w:p w14:paraId="14372D9E"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bCs/>
                <w:sz w:val="24"/>
                <w:szCs w:val="24"/>
                <w:lang w:val="uk-UA"/>
              </w:rPr>
              <w:t>Загальні витрати при</w:t>
            </w:r>
          </w:p>
        </w:tc>
      </w:tr>
      <w:tr w:rsidR="00676A53" w:rsidRPr="00762210" w14:paraId="662EB5F0" w14:textId="77777777" w:rsidTr="00187059">
        <w:trPr>
          <w:trHeight w:val="255"/>
        </w:trPr>
        <w:tc>
          <w:tcPr>
            <w:tcW w:w="2174" w:type="dxa"/>
            <w:vMerge/>
            <w:tcBorders>
              <w:top w:val="single" w:sz="4" w:space="0" w:color="auto"/>
              <w:left w:val="single" w:sz="4" w:space="0" w:color="auto"/>
              <w:bottom w:val="single" w:sz="4" w:space="0" w:color="auto"/>
              <w:right w:val="single" w:sz="4" w:space="0" w:color="auto"/>
            </w:tcBorders>
            <w:vAlign w:val="center"/>
          </w:tcPr>
          <w:p w14:paraId="0EE27903" w14:textId="77777777" w:rsidR="001956B8" w:rsidRPr="00FB76DC" w:rsidRDefault="001956B8" w:rsidP="005B11E3">
            <w:pPr>
              <w:widowControl w:val="0"/>
              <w:spacing w:after="0" w:line="240" w:lineRule="auto"/>
              <w:jc w:val="center"/>
              <w:rPr>
                <w:rFonts w:ascii="Times New Roman" w:hAnsi="Times New Roman"/>
                <w:bCs/>
                <w:sz w:val="24"/>
                <w:szCs w:val="24"/>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21492383" w14:textId="77777777" w:rsidR="001956B8" w:rsidRPr="00FB76DC" w:rsidRDefault="001956B8" w:rsidP="005B11E3">
            <w:pPr>
              <w:widowControl w:val="0"/>
              <w:spacing w:after="0" w:line="240" w:lineRule="auto"/>
              <w:jc w:val="center"/>
              <w:rPr>
                <w:rFonts w:ascii="Times New Roman" w:hAnsi="Times New Roman"/>
                <w:bCs/>
                <w:sz w:val="24"/>
                <w:szCs w:val="24"/>
              </w:rPr>
            </w:pPr>
          </w:p>
        </w:tc>
        <w:tc>
          <w:tcPr>
            <w:tcW w:w="1718" w:type="dxa"/>
            <w:tcBorders>
              <w:top w:val="nil"/>
              <w:left w:val="nil"/>
              <w:bottom w:val="single" w:sz="4" w:space="0" w:color="auto"/>
              <w:right w:val="single" w:sz="4" w:space="0" w:color="auto"/>
            </w:tcBorders>
            <w:noWrap/>
            <w:vAlign w:val="bottom"/>
          </w:tcPr>
          <w:p w14:paraId="0DE40DA4"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sz w:val="24"/>
                <w:szCs w:val="24"/>
                <w:lang w:val="uk-UA"/>
              </w:rPr>
              <w:t>«виготовляти»</w:t>
            </w:r>
          </w:p>
        </w:tc>
        <w:tc>
          <w:tcPr>
            <w:tcW w:w="1395" w:type="dxa"/>
            <w:tcBorders>
              <w:top w:val="nil"/>
              <w:left w:val="nil"/>
              <w:bottom w:val="single" w:sz="4" w:space="0" w:color="auto"/>
              <w:right w:val="single" w:sz="4" w:space="0" w:color="auto"/>
            </w:tcBorders>
            <w:noWrap/>
            <w:vAlign w:val="bottom"/>
          </w:tcPr>
          <w:p w14:paraId="00EC1723"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sz w:val="24"/>
                <w:szCs w:val="24"/>
                <w:lang w:val="uk-UA"/>
              </w:rPr>
              <w:t>«купувати»</w:t>
            </w:r>
          </w:p>
        </w:tc>
        <w:tc>
          <w:tcPr>
            <w:tcW w:w="1491" w:type="dxa"/>
            <w:tcBorders>
              <w:top w:val="nil"/>
              <w:left w:val="nil"/>
              <w:bottom w:val="single" w:sz="4" w:space="0" w:color="auto"/>
              <w:right w:val="single" w:sz="4" w:space="0" w:color="auto"/>
            </w:tcBorders>
            <w:noWrap/>
            <w:vAlign w:val="bottom"/>
          </w:tcPr>
          <w:p w14:paraId="7C4042EC" w14:textId="77777777" w:rsidR="001956B8" w:rsidRPr="00FB76DC" w:rsidRDefault="001956B8" w:rsidP="005B11E3">
            <w:pPr>
              <w:widowControl w:val="0"/>
              <w:spacing w:after="0" w:line="240" w:lineRule="auto"/>
              <w:jc w:val="center"/>
              <w:rPr>
                <w:rFonts w:ascii="Times New Roman" w:hAnsi="Times New Roman"/>
                <w:bCs/>
                <w:sz w:val="24"/>
                <w:szCs w:val="24"/>
              </w:rPr>
            </w:pPr>
            <w:r w:rsidRPr="00FB76DC">
              <w:rPr>
                <w:rFonts w:ascii="Times New Roman" w:hAnsi="Times New Roman"/>
                <w:bCs/>
                <w:sz w:val="24"/>
                <w:szCs w:val="24"/>
                <w:lang w:val="uk-UA"/>
              </w:rPr>
              <w:t>виробництві</w:t>
            </w:r>
          </w:p>
        </w:tc>
        <w:tc>
          <w:tcPr>
            <w:tcW w:w="1262" w:type="dxa"/>
            <w:tcBorders>
              <w:top w:val="nil"/>
              <w:left w:val="nil"/>
              <w:bottom w:val="single" w:sz="4" w:space="0" w:color="auto"/>
              <w:right w:val="single" w:sz="4" w:space="0" w:color="auto"/>
            </w:tcBorders>
            <w:noWrap/>
            <w:vAlign w:val="bottom"/>
          </w:tcPr>
          <w:p w14:paraId="48545431" w14:textId="77777777" w:rsidR="001956B8" w:rsidRPr="00FB76DC" w:rsidRDefault="001956B8" w:rsidP="00676A53">
            <w:pPr>
              <w:widowControl w:val="0"/>
              <w:spacing w:after="0" w:line="240" w:lineRule="auto"/>
              <w:ind w:right="113"/>
              <w:jc w:val="center"/>
              <w:rPr>
                <w:rFonts w:ascii="Times New Roman" w:hAnsi="Times New Roman"/>
                <w:bCs/>
                <w:sz w:val="24"/>
                <w:szCs w:val="24"/>
              </w:rPr>
            </w:pPr>
            <w:r w:rsidRPr="00FB76DC">
              <w:rPr>
                <w:rFonts w:ascii="Times New Roman" w:hAnsi="Times New Roman"/>
                <w:bCs/>
                <w:sz w:val="24"/>
                <w:szCs w:val="24"/>
                <w:lang w:val="uk-UA"/>
              </w:rPr>
              <w:t>закупівлі</w:t>
            </w:r>
          </w:p>
        </w:tc>
      </w:tr>
      <w:tr w:rsidR="00676A53" w:rsidRPr="00762210" w14:paraId="681163A0"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2906A5BC"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Прямі витрати на матеріали, грн.</w:t>
            </w:r>
          </w:p>
        </w:tc>
        <w:tc>
          <w:tcPr>
            <w:tcW w:w="1070" w:type="dxa"/>
            <w:tcBorders>
              <w:top w:val="nil"/>
              <w:left w:val="nil"/>
              <w:bottom w:val="single" w:sz="4" w:space="0" w:color="auto"/>
              <w:right w:val="single" w:sz="4" w:space="0" w:color="auto"/>
            </w:tcBorders>
            <w:noWrap/>
          </w:tcPr>
          <w:p w14:paraId="7F10E633"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18</w:t>
            </w:r>
          </w:p>
        </w:tc>
        <w:tc>
          <w:tcPr>
            <w:tcW w:w="1718" w:type="dxa"/>
            <w:tcBorders>
              <w:top w:val="nil"/>
              <w:left w:val="nil"/>
              <w:bottom w:val="single" w:sz="4" w:space="0" w:color="auto"/>
              <w:right w:val="single" w:sz="4" w:space="0" w:color="auto"/>
            </w:tcBorders>
            <w:noWrap/>
            <w:vAlign w:val="bottom"/>
          </w:tcPr>
          <w:p w14:paraId="465C289D"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18</w:t>
            </w:r>
          </w:p>
        </w:tc>
        <w:tc>
          <w:tcPr>
            <w:tcW w:w="1395" w:type="dxa"/>
            <w:tcBorders>
              <w:top w:val="nil"/>
              <w:left w:val="nil"/>
              <w:bottom w:val="single" w:sz="4" w:space="0" w:color="auto"/>
              <w:right w:val="single" w:sz="4" w:space="0" w:color="auto"/>
            </w:tcBorders>
            <w:noWrap/>
            <w:vAlign w:val="bottom"/>
          </w:tcPr>
          <w:p w14:paraId="588EF310"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491" w:type="dxa"/>
            <w:tcBorders>
              <w:top w:val="nil"/>
              <w:left w:val="nil"/>
              <w:bottom w:val="single" w:sz="4" w:space="0" w:color="auto"/>
              <w:right w:val="single" w:sz="4" w:space="0" w:color="auto"/>
            </w:tcBorders>
            <w:noWrap/>
            <w:vAlign w:val="bottom"/>
          </w:tcPr>
          <w:p w14:paraId="7F0F9974"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360000</w:t>
            </w:r>
          </w:p>
        </w:tc>
        <w:tc>
          <w:tcPr>
            <w:tcW w:w="1262" w:type="dxa"/>
            <w:tcBorders>
              <w:top w:val="nil"/>
              <w:left w:val="nil"/>
              <w:bottom w:val="single" w:sz="4" w:space="0" w:color="auto"/>
              <w:right w:val="single" w:sz="4" w:space="0" w:color="auto"/>
            </w:tcBorders>
            <w:noWrap/>
            <w:vAlign w:val="bottom"/>
          </w:tcPr>
          <w:p w14:paraId="147F05E2"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r>
      <w:tr w:rsidR="00676A53" w:rsidRPr="00762210" w14:paraId="60481BC8"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7E27D7A0"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Прямі витрати на оплату праці, грн.</w:t>
            </w:r>
          </w:p>
        </w:tc>
        <w:tc>
          <w:tcPr>
            <w:tcW w:w="1070" w:type="dxa"/>
            <w:tcBorders>
              <w:top w:val="nil"/>
              <w:left w:val="nil"/>
              <w:bottom w:val="single" w:sz="4" w:space="0" w:color="auto"/>
              <w:right w:val="single" w:sz="4" w:space="0" w:color="auto"/>
            </w:tcBorders>
            <w:noWrap/>
          </w:tcPr>
          <w:p w14:paraId="5988018C"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12</w:t>
            </w:r>
          </w:p>
        </w:tc>
        <w:tc>
          <w:tcPr>
            <w:tcW w:w="1718" w:type="dxa"/>
            <w:tcBorders>
              <w:top w:val="nil"/>
              <w:left w:val="nil"/>
              <w:bottom w:val="single" w:sz="4" w:space="0" w:color="auto"/>
              <w:right w:val="single" w:sz="4" w:space="0" w:color="auto"/>
            </w:tcBorders>
            <w:noWrap/>
            <w:vAlign w:val="bottom"/>
          </w:tcPr>
          <w:p w14:paraId="51B02B67"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12</w:t>
            </w:r>
          </w:p>
        </w:tc>
        <w:tc>
          <w:tcPr>
            <w:tcW w:w="1395" w:type="dxa"/>
            <w:tcBorders>
              <w:top w:val="nil"/>
              <w:left w:val="nil"/>
              <w:bottom w:val="single" w:sz="4" w:space="0" w:color="auto"/>
              <w:right w:val="single" w:sz="4" w:space="0" w:color="auto"/>
            </w:tcBorders>
            <w:noWrap/>
            <w:vAlign w:val="bottom"/>
          </w:tcPr>
          <w:p w14:paraId="6E7DFC8F"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491" w:type="dxa"/>
            <w:tcBorders>
              <w:top w:val="nil"/>
              <w:left w:val="nil"/>
              <w:bottom w:val="single" w:sz="4" w:space="0" w:color="auto"/>
              <w:right w:val="single" w:sz="4" w:space="0" w:color="auto"/>
            </w:tcBorders>
            <w:noWrap/>
            <w:vAlign w:val="bottom"/>
          </w:tcPr>
          <w:p w14:paraId="724EFA99"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240000</w:t>
            </w:r>
          </w:p>
        </w:tc>
        <w:tc>
          <w:tcPr>
            <w:tcW w:w="1262" w:type="dxa"/>
            <w:tcBorders>
              <w:top w:val="nil"/>
              <w:left w:val="nil"/>
              <w:bottom w:val="single" w:sz="4" w:space="0" w:color="auto"/>
              <w:right w:val="single" w:sz="4" w:space="0" w:color="auto"/>
            </w:tcBorders>
            <w:noWrap/>
            <w:vAlign w:val="bottom"/>
          </w:tcPr>
          <w:p w14:paraId="5AF0BB23"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r>
      <w:tr w:rsidR="00676A53" w:rsidRPr="00762210" w14:paraId="29B5FF5E"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495EC157"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Змінні накладні витрати, грн.</w:t>
            </w:r>
          </w:p>
        </w:tc>
        <w:tc>
          <w:tcPr>
            <w:tcW w:w="1070" w:type="dxa"/>
            <w:tcBorders>
              <w:top w:val="nil"/>
              <w:left w:val="nil"/>
              <w:bottom w:val="single" w:sz="4" w:space="0" w:color="auto"/>
              <w:right w:val="single" w:sz="4" w:space="0" w:color="auto"/>
            </w:tcBorders>
            <w:noWrap/>
          </w:tcPr>
          <w:p w14:paraId="532BFFD8"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4</w:t>
            </w:r>
          </w:p>
        </w:tc>
        <w:tc>
          <w:tcPr>
            <w:tcW w:w="1718" w:type="dxa"/>
            <w:tcBorders>
              <w:top w:val="nil"/>
              <w:left w:val="nil"/>
              <w:bottom w:val="single" w:sz="4" w:space="0" w:color="auto"/>
              <w:right w:val="single" w:sz="4" w:space="0" w:color="auto"/>
            </w:tcBorders>
            <w:noWrap/>
            <w:vAlign w:val="bottom"/>
          </w:tcPr>
          <w:p w14:paraId="5A02E81F"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4</w:t>
            </w:r>
          </w:p>
        </w:tc>
        <w:tc>
          <w:tcPr>
            <w:tcW w:w="1395" w:type="dxa"/>
            <w:tcBorders>
              <w:top w:val="nil"/>
              <w:left w:val="nil"/>
              <w:bottom w:val="single" w:sz="4" w:space="0" w:color="auto"/>
              <w:right w:val="single" w:sz="4" w:space="0" w:color="auto"/>
            </w:tcBorders>
            <w:noWrap/>
            <w:vAlign w:val="bottom"/>
          </w:tcPr>
          <w:p w14:paraId="3C8FC142"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491" w:type="dxa"/>
            <w:tcBorders>
              <w:top w:val="nil"/>
              <w:left w:val="nil"/>
              <w:bottom w:val="single" w:sz="4" w:space="0" w:color="auto"/>
              <w:right w:val="single" w:sz="4" w:space="0" w:color="auto"/>
            </w:tcBorders>
            <w:noWrap/>
            <w:vAlign w:val="bottom"/>
          </w:tcPr>
          <w:p w14:paraId="71F5CC34"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80000</w:t>
            </w:r>
          </w:p>
        </w:tc>
        <w:tc>
          <w:tcPr>
            <w:tcW w:w="1262" w:type="dxa"/>
            <w:tcBorders>
              <w:top w:val="nil"/>
              <w:left w:val="nil"/>
              <w:bottom w:val="single" w:sz="4" w:space="0" w:color="auto"/>
              <w:right w:val="single" w:sz="4" w:space="0" w:color="auto"/>
            </w:tcBorders>
            <w:noWrap/>
            <w:vAlign w:val="bottom"/>
          </w:tcPr>
          <w:p w14:paraId="7DA7CED0"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r>
      <w:tr w:rsidR="00676A53" w:rsidRPr="00762210" w14:paraId="51422D3F"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46129217"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Амортизація спеціального устаткування, грн.</w:t>
            </w:r>
          </w:p>
        </w:tc>
        <w:tc>
          <w:tcPr>
            <w:tcW w:w="1070" w:type="dxa"/>
            <w:tcBorders>
              <w:top w:val="nil"/>
              <w:left w:val="nil"/>
              <w:bottom w:val="single" w:sz="4" w:space="0" w:color="auto"/>
              <w:right w:val="single" w:sz="4" w:space="0" w:color="auto"/>
            </w:tcBorders>
            <w:noWrap/>
          </w:tcPr>
          <w:p w14:paraId="517B4722"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6</w:t>
            </w:r>
          </w:p>
        </w:tc>
        <w:tc>
          <w:tcPr>
            <w:tcW w:w="1718" w:type="dxa"/>
            <w:tcBorders>
              <w:top w:val="nil"/>
              <w:left w:val="nil"/>
              <w:bottom w:val="single" w:sz="4" w:space="0" w:color="auto"/>
              <w:right w:val="single" w:sz="4" w:space="0" w:color="auto"/>
            </w:tcBorders>
            <w:noWrap/>
            <w:vAlign w:val="bottom"/>
          </w:tcPr>
          <w:p w14:paraId="0164C7D6"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395" w:type="dxa"/>
            <w:tcBorders>
              <w:top w:val="nil"/>
              <w:left w:val="nil"/>
              <w:bottom w:val="single" w:sz="4" w:space="0" w:color="auto"/>
              <w:right w:val="single" w:sz="4" w:space="0" w:color="auto"/>
            </w:tcBorders>
            <w:noWrap/>
            <w:vAlign w:val="bottom"/>
          </w:tcPr>
          <w:p w14:paraId="1253001D"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491" w:type="dxa"/>
            <w:tcBorders>
              <w:top w:val="nil"/>
              <w:left w:val="nil"/>
              <w:bottom w:val="single" w:sz="4" w:space="0" w:color="auto"/>
              <w:right w:val="single" w:sz="4" w:space="0" w:color="auto"/>
            </w:tcBorders>
            <w:noWrap/>
            <w:vAlign w:val="bottom"/>
          </w:tcPr>
          <w:p w14:paraId="153801D3"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262" w:type="dxa"/>
            <w:tcBorders>
              <w:top w:val="nil"/>
              <w:left w:val="nil"/>
              <w:bottom w:val="single" w:sz="4" w:space="0" w:color="auto"/>
              <w:right w:val="single" w:sz="4" w:space="0" w:color="auto"/>
            </w:tcBorders>
            <w:noWrap/>
            <w:vAlign w:val="bottom"/>
          </w:tcPr>
          <w:p w14:paraId="20AABDDB"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r>
      <w:tr w:rsidR="00676A53" w:rsidRPr="00762210" w14:paraId="7E4900F0" w14:textId="77777777" w:rsidTr="00187059">
        <w:trPr>
          <w:trHeight w:val="255"/>
        </w:trPr>
        <w:tc>
          <w:tcPr>
            <w:tcW w:w="2174" w:type="dxa"/>
            <w:tcBorders>
              <w:top w:val="single" w:sz="4" w:space="0" w:color="auto"/>
              <w:left w:val="single" w:sz="4" w:space="0" w:color="auto"/>
              <w:bottom w:val="single" w:sz="4" w:space="0" w:color="auto"/>
              <w:right w:val="single" w:sz="4" w:space="0" w:color="auto"/>
            </w:tcBorders>
            <w:noWrap/>
          </w:tcPr>
          <w:p w14:paraId="72CEB24C"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Загальновиробничі витрати, грн.</w:t>
            </w:r>
          </w:p>
        </w:tc>
        <w:tc>
          <w:tcPr>
            <w:tcW w:w="1070" w:type="dxa"/>
            <w:tcBorders>
              <w:top w:val="single" w:sz="4" w:space="0" w:color="auto"/>
              <w:left w:val="nil"/>
              <w:bottom w:val="single" w:sz="4" w:space="0" w:color="auto"/>
              <w:right w:val="single" w:sz="4" w:space="0" w:color="auto"/>
            </w:tcBorders>
            <w:noWrap/>
          </w:tcPr>
          <w:p w14:paraId="7E9AFF0C"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20</w:t>
            </w:r>
          </w:p>
        </w:tc>
        <w:tc>
          <w:tcPr>
            <w:tcW w:w="1718" w:type="dxa"/>
            <w:tcBorders>
              <w:top w:val="single" w:sz="4" w:space="0" w:color="auto"/>
              <w:left w:val="nil"/>
              <w:bottom w:val="single" w:sz="4" w:space="0" w:color="auto"/>
              <w:right w:val="single" w:sz="4" w:space="0" w:color="auto"/>
            </w:tcBorders>
            <w:noWrap/>
            <w:vAlign w:val="bottom"/>
          </w:tcPr>
          <w:p w14:paraId="1B376FDD"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395" w:type="dxa"/>
            <w:tcBorders>
              <w:top w:val="single" w:sz="4" w:space="0" w:color="auto"/>
              <w:left w:val="nil"/>
              <w:bottom w:val="single" w:sz="4" w:space="0" w:color="auto"/>
              <w:right w:val="single" w:sz="4" w:space="0" w:color="auto"/>
            </w:tcBorders>
            <w:noWrap/>
            <w:vAlign w:val="bottom"/>
          </w:tcPr>
          <w:p w14:paraId="38CB388B"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491" w:type="dxa"/>
            <w:tcBorders>
              <w:top w:val="single" w:sz="4" w:space="0" w:color="auto"/>
              <w:left w:val="nil"/>
              <w:bottom w:val="single" w:sz="4" w:space="0" w:color="auto"/>
              <w:right w:val="single" w:sz="4" w:space="0" w:color="auto"/>
            </w:tcBorders>
            <w:noWrap/>
            <w:vAlign w:val="bottom"/>
          </w:tcPr>
          <w:p w14:paraId="6744FC5E"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262" w:type="dxa"/>
            <w:tcBorders>
              <w:top w:val="single" w:sz="4" w:space="0" w:color="auto"/>
              <w:left w:val="nil"/>
              <w:bottom w:val="single" w:sz="4" w:space="0" w:color="auto"/>
              <w:right w:val="single" w:sz="4" w:space="0" w:color="auto"/>
            </w:tcBorders>
            <w:noWrap/>
            <w:vAlign w:val="bottom"/>
          </w:tcPr>
          <w:p w14:paraId="5C92941D"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r>
      <w:tr w:rsidR="00676A53" w:rsidRPr="00762210" w14:paraId="69FC8458"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51B5E050"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Ціна придбання, грн.</w:t>
            </w:r>
          </w:p>
        </w:tc>
        <w:tc>
          <w:tcPr>
            <w:tcW w:w="1070" w:type="dxa"/>
            <w:tcBorders>
              <w:top w:val="nil"/>
              <w:left w:val="nil"/>
              <w:bottom w:val="single" w:sz="4" w:space="0" w:color="auto"/>
              <w:right w:val="single" w:sz="4" w:space="0" w:color="auto"/>
            </w:tcBorders>
            <w:noWrap/>
          </w:tcPr>
          <w:p w14:paraId="496B30E8"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50</w:t>
            </w:r>
          </w:p>
        </w:tc>
        <w:tc>
          <w:tcPr>
            <w:tcW w:w="1718" w:type="dxa"/>
            <w:tcBorders>
              <w:top w:val="nil"/>
              <w:left w:val="nil"/>
              <w:bottom w:val="single" w:sz="4" w:space="0" w:color="auto"/>
              <w:right w:val="single" w:sz="4" w:space="0" w:color="auto"/>
            </w:tcBorders>
            <w:noWrap/>
            <w:vAlign w:val="bottom"/>
          </w:tcPr>
          <w:p w14:paraId="304017F0"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395" w:type="dxa"/>
            <w:tcBorders>
              <w:top w:val="nil"/>
              <w:left w:val="nil"/>
              <w:bottom w:val="single" w:sz="4" w:space="0" w:color="auto"/>
              <w:right w:val="single" w:sz="4" w:space="0" w:color="auto"/>
            </w:tcBorders>
            <w:noWrap/>
            <w:vAlign w:val="bottom"/>
          </w:tcPr>
          <w:p w14:paraId="25E31BFE"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50</w:t>
            </w:r>
          </w:p>
        </w:tc>
        <w:tc>
          <w:tcPr>
            <w:tcW w:w="1491" w:type="dxa"/>
            <w:tcBorders>
              <w:top w:val="nil"/>
              <w:left w:val="nil"/>
              <w:bottom w:val="single" w:sz="4" w:space="0" w:color="auto"/>
              <w:right w:val="single" w:sz="4" w:space="0" w:color="auto"/>
            </w:tcBorders>
            <w:noWrap/>
            <w:vAlign w:val="bottom"/>
          </w:tcPr>
          <w:p w14:paraId="14B5B5E5"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680000</w:t>
            </w:r>
          </w:p>
        </w:tc>
        <w:tc>
          <w:tcPr>
            <w:tcW w:w="1262" w:type="dxa"/>
            <w:tcBorders>
              <w:top w:val="nil"/>
              <w:left w:val="nil"/>
              <w:bottom w:val="single" w:sz="4" w:space="0" w:color="auto"/>
              <w:right w:val="single" w:sz="4" w:space="0" w:color="auto"/>
            </w:tcBorders>
            <w:noWrap/>
            <w:vAlign w:val="bottom"/>
          </w:tcPr>
          <w:p w14:paraId="1A0FC4C5"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1000000</w:t>
            </w:r>
          </w:p>
        </w:tc>
      </w:tr>
      <w:tr w:rsidR="00676A53" w:rsidRPr="00762210" w14:paraId="70983FC3"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176E0873" w14:textId="77777777" w:rsidR="001956B8" w:rsidRPr="00FB76DC" w:rsidRDefault="001956B8" w:rsidP="005B11E3">
            <w:pPr>
              <w:widowControl w:val="0"/>
              <w:spacing w:after="0" w:line="240" w:lineRule="auto"/>
              <w:jc w:val="both"/>
              <w:rPr>
                <w:rFonts w:ascii="Times New Roman" w:hAnsi="Times New Roman"/>
                <w:sz w:val="24"/>
                <w:szCs w:val="24"/>
              </w:rPr>
            </w:pPr>
            <w:r w:rsidRPr="00FB76DC">
              <w:rPr>
                <w:rFonts w:ascii="Times New Roman" w:hAnsi="Times New Roman"/>
                <w:sz w:val="24"/>
                <w:szCs w:val="24"/>
                <w:lang w:val="uk-UA"/>
              </w:rPr>
              <w:t>ВСЬОГО</w:t>
            </w:r>
          </w:p>
        </w:tc>
        <w:tc>
          <w:tcPr>
            <w:tcW w:w="1070" w:type="dxa"/>
            <w:tcBorders>
              <w:top w:val="nil"/>
              <w:left w:val="nil"/>
              <w:bottom w:val="single" w:sz="4" w:space="0" w:color="auto"/>
              <w:right w:val="single" w:sz="4" w:space="0" w:color="auto"/>
            </w:tcBorders>
            <w:noWrap/>
          </w:tcPr>
          <w:p w14:paraId="7346ED81"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w:t>
            </w:r>
          </w:p>
        </w:tc>
        <w:tc>
          <w:tcPr>
            <w:tcW w:w="1718" w:type="dxa"/>
            <w:tcBorders>
              <w:top w:val="nil"/>
              <w:left w:val="nil"/>
              <w:bottom w:val="single" w:sz="4" w:space="0" w:color="auto"/>
              <w:right w:val="single" w:sz="4" w:space="0" w:color="auto"/>
            </w:tcBorders>
            <w:noWrap/>
            <w:vAlign w:val="bottom"/>
          </w:tcPr>
          <w:p w14:paraId="031263E1"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34</w:t>
            </w:r>
          </w:p>
        </w:tc>
        <w:tc>
          <w:tcPr>
            <w:tcW w:w="1395" w:type="dxa"/>
            <w:tcBorders>
              <w:top w:val="nil"/>
              <w:left w:val="nil"/>
              <w:bottom w:val="single" w:sz="4" w:space="0" w:color="auto"/>
              <w:right w:val="single" w:sz="4" w:space="0" w:color="auto"/>
            </w:tcBorders>
            <w:noWrap/>
            <w:vAlign w:val="bottom"/>
          </w:tcPr>
          <w:p w14:paraId="738E6582"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50</w:t>
            </w:r>
          </w:p>
        </w:tc>
        <w:tc>
          <w:tcPr>
            <w:tcW w:w="1491" w:type="dxa"/>
            <w:tcBorders>
              <w:top w:val="nil"/>
              <w:left w:val="nil"/>
              <w:bottom w:val="single" w:sz="4" w:space="0" w:color="auto"/>
              <w:right w:val="single" w:sz="4" w:space="0" w:color="auto"/>
            </w:tcBorders>
            <w:noWrap/>
            <w:vAlign w:val="bottom"/>
          </w:tcPr>
          <w:p w14:paraId="38D923F7"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680000</w:t>
            </w:r>
          </w:p>
        </w:tc>
        <w:tc>
          <w:tcPr>
            <w:tcW w:w="1262" w:type="dxa"/>
            <w:tcBorders>
              <w:top w:val="nil"/>
              <w:left w:val="nil"/>
              <w:bottom w:val="single" w:sz="4" w:space="0" w:color="auto"/>
              <w:right w:val="single" w:sz="4" w:space="0" w:color="auto"/>
            </w:tcBorders>
            <w:noWrap/>
            <w:vAlign w:val="bottom"/>
          </w:tcPr>
          <w:p w14:paraId="7D458F52" w14:textId="77777777" w:rsidR="001956B8" w:rsidRPr="00FB76DC" w:rsidRDefault="001956B8" w:rsidP="005B11E3">
            <w:pPr>
              <w:widowControl w:val="0"/>
              <w:spacing w:after="0" w:line="240" w:lineRule="auto"/>
              <w:jc w:val="center"/>
              <w:rPr>
                <w:rFonts w:ascii="Times New Roman" w:hAnsi="Times New Roman"/>
                <w:sz w:val="24"/>
                <w:szCs w:val="24"/>
              </w:rPr>
            </w:pPr>
            <w:r w:rsidRPr="00FB76DC">
              <w:rPr>
                <w:rFonts w:ascii="Times New Roman" w:hAnsi="Times New Roman"/>
                <w:sz w:val="24"/>
                <w:szCs w:val="24"/>
              </w:rPr>
              <w:t>1000000</w:t>
            </w:r>
          </w:p>
        </w:tc>
      </w:tr>
      <w:tr w:rsidR="001956B8" w:rsidRPr="00762210" w14:paraId="203153F0" w14:textId="77777777" w:rsidTr="00187059">
        <w:trPr>
          <w:trHeight w:val="255"/>
        </w:trPr>
        <w:tc>
          <w:tcPr>
            <w:tcW w:w="2174" w:type="dxa"/>
            <w:tcBorders>
              <w:top w:val="nil"/>
              <w:left w:val="single" w:sz="4" w:space="0" w:color="auto"/>
              <w:bottom w:val="single" w:sz="4" w:space="0" w:color="auto"/>
              <w:right w:val="single" w:sz="4" w:space="0" w:color="auto"/>
            </w:tcBorders>
            <w:noWrap/>
          </w:tcPr>
          <w:p w14:paraId="1BD3092A" w14:textId="77777777" w:rsidR="001956B8" w:rsidRPr="00CD504B" w:rsidRDefault="001956B8" w:rsidP="005B11E3">
            <w:pPr>
              <w:widowControl w:val="0"/>
              <w:spacing w:after="0" w:line="240" w:lineRule="auto"/>
              <w:jc w:val="both"/>
              <w:rPr>
                <w:rFonts w:ascii="Times New Roman" w:hAnsi="Times New Roman"/>
                <w:sz w:val="24"/>
                <w:szCs w:val="24"/>
              </w:rPr>
            </w:pPr>
            <w:r w:rsidRPr="00CD504B">
              <w:rPr>
                <w:rFonts w:ascii="Times New Roman" w:hAnsi="Times New Roman"/>
                <w:sz w:val="24"/>
                <w:szCs w:val="24"/>
                <w:lang w:val="uk-UA"/>
              </w:rPr>
              <w:t xml:space="preserve">Диференціальні </w:t>
            </w:r>
            <w:r>
              <w:rPr>
                <w:rFonts w:ascii="Times New Roman" w:hAnsi="Times New Roman"/>
                <w:sz w:val="24"/>
                <w:szCs w:val="24"/>
                <w:lang w:val="uk-UA"/>
              </w:rPr>
              <w:t>витрати</w:t>
            </w:r>
          </w:p>
        </w:tc>
        <w:tc>
          <w:tcPr>
            <w:tcW w:w="6936" w:type="dxa"/>
            <w:gridSpan w:val="5"/>
            <w:tcBorders>
              <w:top w:val="single" w:sz="4" w:space="0" w:color="auto"/>
              <w:left w:val="nil"/>
              <w:bottom w:val="single" w:sz="4" w:space="0" w:color="auto"/>
              <w:right w:val="single" w:sz="4" w:space="0" w:color="000000"/>
            </w:tcBorders>
            <w:noWrap/>
          </w:tcPr>
          <w:p w14:paraId="0A134456" w14:textId="77777777" w:rsidR="001956B8" w:rsidRPr="00CD504B" w:rsidRDefault="001956B8" w:rsidP="005B11E3">
            <w:pPr>
              <w:widowControl w:val="0"/>
              <w:spacing w:after="0" w:line="240" w:lineRule="auto"/>
              <w:jc w:val="center"/>
              <w:rPr>
                <w:rFonts w:ascii="Times New Roman" w:hAnsi="Times New Roman"/>
                <w:sz w:val="24"/>
                <w:szCs w:val="24"/>
              </w:rPr>
            </w:pPr>
            <w:r w:rsidRPr="00CD504B">
              <w:rPr>
                <w:rFonts w:ascii="Times New Roman" w:hAnsi="Times New Roman"/>
                <w:sz w:val="24"/>
                <w:szCs w:val="24"/>
              </w:rPr>
              <w:t>100000-68000=320000</w:t>
            </w:r>
          </w:p>
        </w:tc>
      </w:tr>
    </w:tbl>
    <w:p w14:paraId="1F6DD69C" w14:textId="77777777" w:rsidR="001956B8" w:rsidRDefault="001956B8" w:rsidP="001956B8">
      <w:pPr>
        <w:widowControl w:val="0"/>
        <w:tabs>
          <w:tab w:val="left" w:pos="4536"/>
          <w:tab w:val="left" w:pos="6198"/>
          <w:tab w:val="left" w:pos="7475"/>
          <w:tab w:val="left" w:pos="8375"/>
          <w:tab w:val="left" w:pos="9371"/>
        </w:tabs>
        <w:spacing w:after="0" w:line="240" w:lineRule="auto"/>
        <w:rPr>
          <w:rFonts w:ascii="Times New Roman" w:hAnsi="Times New Roman"/>
          <w:sz w:val="28"/>
          <w:szCs w:val="28"/>
        </w:rPr>
      </w:pPr>
    </w:p>
    <w:p w14:paraId="53CEEFE5" w14:textId="77777777" w:rsidR="003E60CE" w:rsidRDefault="003E60CE" w:rsidP="003E60CE">
      <w:pPr>
        <w:spacing w:after="0" w:line="240" w:lineRule="auto"/>
        <w:ind w:firstLine="709"/>
        <w:jc w:val="both"/>
        <w:rPr>
          <w:rFonts w:ascii="Times New Roman" w:hAnsi="Times New Roman"/>
          <w:i/>
          <w:sz w:val="28"/>
          <w:szCs w:val="28"/>
          <w:lang w:val="uk-UA"/>
        </w:rPr>
      </w:pPr>
      <w:r w:rsidRPr="003E60CE">
        <w:rPr>
          <w:rFonts w:ascii="Times New Roman" w:hAnsi="Times New Roman"/>
          <w:i/>
          <w:sz w:val="28"/>
          <w:szCs w:val="28"/>
          <w:lang w:val="uk-UA"/>
        </w:rPr>
        <w:t>Таблиця 4.15 – Результати прийняття рішення</w:t>
      </w:r>
    </w:p>
    <w:tbl>
      <w:tblPr>
        <w:tblW w:w="9227" w:type="dxa"/>
        <w:tblInd w:w="95" w:type="dxa"/>
        <w:tblLook w:val="0000" w:firstRow="0" w:lastRow="0" w:firstColumn="0" w:lastColumn="0" w:noHBand="0" w:noVBand="0"/>
      </w:tblPr>
      <w:tblGrid>
        <w:gridCol w:w="4441"/>
        <w:gridCol w:w="2660"/>
        <w:gridCol w:w="2126"/>
      </w:tblGrid>
      <w:tr w:rsidR="001956B8" w:rsidRPr="00762210" w14:paraId="71E92736" w14:textId="77777777" w:rsidTr="005B11E3">
        <w:trPr>
          <w:trHeight w:val="255"/>
        </w:trPr>
        <w:tc>
          <w:tcPr>
            <w:tcW w:w="4441" w:type="dxa"/>
            <w:tcBorders>
              <w:top w:val="single" w:sz="4" w:space="0" w:color="auto"/>
              <w:left w:val="single" w:sz="4" w:space="0" w:color="auto"/>
              <w:bottom w:val="single" w:sz="4" w:space="0" w:color="auto"/>
              <w:right w:val="single" w:sz="4" w:space="0" w:color="auto"/>
            </w:tcBorders>
            <w:noWrap/>
            <w:vAlign w:val="center"/>
          </w:tcPr>
          <w:p w14:paraId="44D5FA22" w14:textId="77777777" w:rsidR="001956B8" w:rsidRPr="00762210" w:rsidRDefault="001956B8" w:rsidP="005B11E3">
            <w:pPr>
              <w:widowControl w:val="0"/>
              <w:spacing w:after="0" w:line="240" w:lineRule="auto"/>
              <w:jc w:val="center"/>
              <w:rPr>
                <w:rFonts w:ascii="Times New Roman" w:hAnsi="Times New Roman"/>
                <w:bCs/>
                <w:sz w:val="28"/>
                <w:szCs w:val="28"/>
              </w:rPr>
            </w:pPr>
            <w:r w:rsidRPr="00762210">
              <w:rPr>
                <w:rFonts w:ascii="Times New Roman" w:hAnsi="Times New Roman"/>
                <w:bCs/>
                <w:sz w:val="28"/>
                <w:szCs w:val="28"/>
                <w:lang w:val="uk-UA"/>
              </w:rPr>
              <w:t>Витрати</w:t>
            </w:r>
          </w:p>
        </w:tc>
        <w:tc>
          <w:tcPr>
            <w:tcW w:w="2660" w:type="dxa"/>
            <w:tcBorders>
              <w:top w:val="single" w:sz="4" w:space="0" w:color="auto"/>
              <w:left w:val="nil"/>
              <w:bottom w:val="single" w:sz="4" w:space="0" w:color="auto"/>
              <w:right w:val="single" w:sz="4" w:space="0" w:color="auto"/>
            </w:tcBorders>
            <w:noWrap/>
            <w:vAlign w:val="center"/>
          </w:tcPr>
          <w:p w14:paraId="5FE9D14D" w14:textId="77777777" w:rsidR="001956B8" w:rsidRPr="00762210" w:rsidRDefault="001956B8" w:rsidP="005B11E3">
            <w:pPr>
              <w:widowControl w:val="0"/>
              <w:spacing w:after="0" w:line="240" w:lineRule="auto"/>
              <w:jc w:val="center"/>
              <w:rPr>
                <w:rFonts w:ascii="Times New Roman" w:hAnsi="Times New Roman"/>
                <w:bCs/>
                <w:sz w:val="28"/>
                <w:szCs w:val="28"/>
              </w:rPr>
            </w:pPr>
            <w:r w:rsidRPr="00762210">
              <w:rPr>
                <w:rFonts w:ascii="Times New Roman" w:hAnsi="Times New Roman"/>
                <w:sz w:val="28"/>
                <w:szCs w:val="28"/>
                <w:lang w:val="uk-UA"/>
              </w:rPr>
              <w:t>рішення «виготовляти»</w:t>
            </w:r>
          </w:p>
        </w:tc>
        <w:tc>
          <w:tcPr>
            <w:tcW w:w="2126" w:type="dxa"/>
            <w:tcBorders>
              <w:top w:val="single" w:sz="4" w:space="0" w:color="auto"/>
              <w:left w:val="nil"/>
              <w:bottom w:val="single" w:sz="4" w:space="0" w:color="auto"/>
              <w:right w:val="single" w:sz="4" w:space="0" w:color="auto"/>
            </w:tcBorders>
            <w:noWrap/>
            <w:vAlign w:val="center"/>
          </w:tcPr>
          <w:p w14:paraId="280F66D8" w14:textId="77777777" w:rsidR="001956B8" w:rsidRPr="00762210" w:rsidRDefault="001956B8" w:rsidP="005B11E3">
            <w:pPr>
              <w:widowControl w:val="0"/>
              <w:spacing w:after="0" w:line="240" w:lineRule="auto"/>
              <w:jc w:val="center"/>
              <w:rPr>
                <w:rFonts w:ascii="Times New Roman" w:hAnsi="Times New Roman"/>
                <w:bCs/>
                <w:sz w:val="28"/>
                <w:szCs w:val="28"/>
              </w:rPr>
            </w:pPr>
            <w:r w:rsidRPr="00762210">
              <w:rPr>
                <w:rFonts w:ascii="Times New Roman" w:hAnsi="Times New Roman"/>
                <w:sz w:val="28"/>
                <w:szCs w:val="28"/>
                <w:lang w:val="uk-UA"/>
              </w:rPr>
              <w:t>рішення «купувати»</w:t>
            </w:r>
          </w:p>
        </w:tc>
      </w:tr>
      <w:tr w:rsidR="001956B8" w:rsidRPr="00762210" w14:paraId="03F9C5F5" w14:textId="77777777" w:rsidTr="005B11E3">
        <w:trPr>
          <w:trHeight w:val="255"/>
        </w:trPr>
        <w:tc>
          <w:tcPr>
            <w:tcW w:w="4441" w:type="dxa"/>
            <w:tcBorders>
              <w:top w:val="nil"/>
              <w:left w:val="single" w:sz="4" w:space="0" w:color="auto"/>
              <w:bottom w:val="single" w:sz="4" w:space="0" w:color="auto"/>
              <w:right w:val="single" w:sz="4" w:space="0" w:color="auto"/>
            </w:tcBorders>
            <w:noWrap/>
            <w:vAlign w:val="bottom"/>
          </w:tcPr>
          <w:p w14:paraId="18922C0B" w14:textId="77777777" w:rsidR="001956B8" w:rsidRPr="00A8598C" w:rsidRDefault="001956B8" w:rsidP="005B11E3">
            <w:pPr>
              <w:widowControl w:val="0"/>
              <w:spacing w:after="0" w:line="240" w:lineRule="auto"/>
              <w:jc w:val="both"/>
              <w:rPr>
                <w:rFonts w:ascii="Times New Roman" w:hAnsi="Times New Roman"/>
                <w:sz w:val="24"/>
                <w:szCs w:val="28"/>
              </w:rPr>
            </w:pPr>
            <w:r w:rsidRPr="00A8598C">
              <w:rPr>
                <w:rFonts w:ascii="Times New Roman" w:hAnsi="Times New Roman"/>
                <w:sz w:val="24"/>
                <w:szCs w:val="28"/>
                <w:lang w:val="uk-UA"/>
              </w:rPr>
              <w:t>Реальні витрати, грн.</w:t>
            </w:r>
          </w:p>
        </w:tc>
        <w:tc>
          <w:tcPr>
            <w:tcW w:w="2660" w:type="dxa"/>
            <w:tcBorders>
              <w:top w:val="nil"/>
              <w:left w:val="nil"/>
              <w:bottom w:val="single" w:sz="4" w:space="0" w:color="auto"/>
              <w:right w:val="single" w:sz="4" w:space="0" w:color="auto"/>
            </w:tcBorders>
            <w:noWrap/>
            <w:vAlign w:val="bottom"/>
          </w:tcPr>
          <w:p w14:paraId="3AB06B5A"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680000</w:t>
            </w:r>
          </w:p>
        </w:tc>
        <w:tc>
          <w:tcPr>
            <w:tcW w:w="2126" w:type="dxa"/>
            <w:tcBorders>
              <w:top w:val="nil"/>
              <w:left w:val="nil"/>
              <w:bottom w:val="single" w:sz="4" w:space="0" w:color="auto"/>
              <w:right w:val="single" w:sz="4" w:space="0" w:color="auto"/>
            </w:tcBorders>
            <w:noWrap/>
            <w:vAlign w:val="bottom"/>
          </w:tcPr>
          <w:p w14:paraId="1D132EDE"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1000000</w:t>
            </w:r>
          </w:p>
        </w:tc>
      </w:tr>
      <w:tr w:rsidR="001956B8" w:rsidRPr="00762210" w14:paraId="6405DE29" w14:textId="77777777" w:rsidTr="005B11E3">
        <w:trPr>
          <w:trHeight w:val="255"/>
        </w:trPr>
        <w:tc>
          <w:tcPr>
            <w:tcW w:w="4441" w:type="dxa"/>
            <w:tcBorders>
              <w:top w:val="nil"/>
              <w:left w:val="single" w:sz="4" w:space="0" w:color="auto"/>
              <w:bottom w:val="single" w:sz="4" w:space="0" w:color="auto"/>
              <w:right w:val="single" w:sz="4" w:space="0" w:color="auto"/>
            </w:tcBorders>
            <w:noWrap/>
            <w:vAlign w:val="bottom"/>
          </w:tcPr>
          <w:p w14:paraId="202BEA2C" w14:textId="77777777" w:rsidR="001956B8" w:rsidRPr="00A8598C" w:rsidRDefault="001956B8" w:rsidP="005B11E3">
            <w:pPr>
              <w:widowControl w:val="0"/>
              <w:spacing w:after="0" w:line="240" w:lineRule="auto"/>
              <w:jc w:val="both"/>
              <w:rPr>
                <w:rFonts w:ascii="Times New Roman" w:hAnsi="Times New Roman"/>
                <w:sz w:val="24"/>
                <w:szCs w:val="28"/>
              </w:rPr>
            </w:pPr>
            <w:r w:rsidRPr="00A8598C">
              <w:rPr>
                <w:rFonts w:ascii="Times New Roman" w:hAnsi="Times New Roman"/>
                <w:sz w:val="24"/>
                <w:szCs w:val="28"/>
                <w:lang w:val="uk-UA"/>
              </w:rPr>
              <w:t>Орендна плата, грн.</w:t>
            </w:r>
          </w:p>
        </w:tc>
        <w:tc>
          <w:tcPr>
            <w:tcW w:w="2660" w:type="dxa"/>
            <w:tcBorders>
              <w:top w:val="nil"/>
              <w:left w:val="nil"/>
              <w:bottom w:val="single" w:sz="4" w:space="0" w:color="auto"/>
              <w:right w:val="single" w:sz="4" w:space="0" w:color="auto"/>
            </w:tcBorders>
            <w:noWrap/>
            <w:vAlign w:val="bottom"/>
          </w:tcPr>
          <w:p w14:paraId="4FC36D3B"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w:t>
            </w:r>
          </w:p>
        </w:tc>
        <w:tc>
          <w:tcPr>
            <w:tcW w:w="2126" w:type="dxa"/>
            <w:tcBorders>
              <w:top w:val="nil"/>
              <w:left w:val="nil"/>
              <w:bottom w:val="single" w:sz="4" w:space="0" w:color="auto"/>
              <w:right w:val="single" w:sz="4" w:space="0" w:color="auto"/>
            </w:tcBorders>
            <w:noWrap/>
            <w:vAlign w:val="bottom"/>
          </w:tcPr>
          <w:p w14:paraId="174242B5"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360000</w:t>
            </w:r>
          </w:p>
        </w:tc>
      </w:tr>
      <w:tr w:rsidR="001956B8" w:rsidRPr="00762210" w14:paraId="4581BA42" w14:textId="77777777" w:rsidTr="005B11E3">
        <w:trPr>
          <w:trHeight w:val="255"/>
        </w:trPr>
        <w:tc>
          <w:tcPr>
            <w:tcW w:w="4441" w:type="dxa"/>
            <w:tcBorders>
              <w:top w:val="nil"/>
              <w:left w:val="single" w:sz="4" w:space="0" w:color="auto"/>
              <w:bottom w:val="single" w:sz="4" w:space="0" w:color="auto"/>
              <w:right w:val="single" w:sz="4" w:space="0" w:color="auto"/>
            </w:tcBorders>
            <w:noWrap/>
            <w:vAlign w:val="bottom"/>
          </w:tcPr>
          <w:p w14:paraId="5028C4E1" w14:textId="77777777" w:rsidR="001956B8" w:rsidRPr="00A8598C" w:rsidRDefault="001956B8" w:rsidP="005B11E3">
            <w:pPr>
              <w:widowControl w:val="0"/>
              <w:spacing w:after="0" w:line="240" w:lineRule="auto"/>
              <w:jc w:val="both"/>
              <w:rPr>
                <w:rFonts w:ascii="Times New Roman" w:hAnsi="Times New Roman"/>
                <w:sz w:val="24"/>
                <w:szCs w:val="28"/>
              </w:rPr>
            </w:pPr>
            <w:r w:rsidRPr="00A8598C">
              <w:rPr>
                <w:rFonts w:ascii="Times New Roman" w:hAnsi="Times New Roman"/>
                <w:sz w:val="24"/>
                <w:szCs w:val="28"/>
                <w:lang w:val="uk-UA"/>
              </w:rPr>
              <w:t>Загальні витрати грн.</w:t>
            </w:r>
          </w:p>
        </w:tc>
        <w:tc>
          <w:tcPr>
            <w:tcW w:w="2660" w:type="dxa"/>
            <w:tcBorders>
              <w:top w:val="nil"/>
              <w:left w:val="nil"/>
              <w:bottom w:val="single" w:sz="4" w:space="0" w:color="auto"/>
              <w:right w:val="single" w:sz="4" w:space="0" w:color="auto"/>
            </w:tcBorders>
            <w:noWrap/>
            <w:vAlign w:val="bottom"/>
          </w:tcPr>
          <w:p w14:paraId="4715BA7D"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680000</w:t>
            </w:r>
          </w:p>
        </w:tc>
        <w:tc>
          <w:tcPr>
            <w:tcW w:w="2126" w:type="dxa"/>
            <w:tcBorders>
              <w:top w:val="nil"/>
              <w:left w:val="nil"/>
              <w:bottom w:val="single" w:sz="4" w:space="0" w:color="auto"/>
              <w:right w:val="single" w:sz="4" w:space="0" w:color="auto"/>
            </w:tcBorders>
            <w:noWrap/>
            <w:vAlign w:val="bottom"/>
          </w:tcPr>
          <w:p w14:paraId="27A02394"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640000</w:t>
            </w:r>
          </w:p>
        </w:tc>
      </w:tr>
      <w:tr w:rsidR="001956B8" w:rsidRPr="00762210" w14:paraId="2D15E0DE" w14:textId="77777777" w:rsidTr="005B11E3">
        <w:trPr>
          <w:trHeight w:val="255"/>
        </w:trPr>
        <w:tc>
          <w:tcPr>
            <w:tcW w:w="4441" w:type="dxa"/>
            <w:tcBorders>
              <w:top w:val="nil"/>
              <w:left w:val="single" w:sz="4" w:space="0" w:color="auto"/>
              <w:bottom w:val="single" w:sz="4" w:space="0" w:color="auto"/>
              <w:right w:val="single" w:sz="4" w:space="0" w:color="auto"/>
            </w:tcBorders>
            <w:noWrap/>
            <w:vAlign w:val="bottom"/>
          </w:tcPr>
          <w:p w14:paraId="1CD3597C" w14:textId="77777777" w:rsidR="001956B8" w:rsidRPr="00A8598C" w:rsidRDefault="001956B8" w:rsidP="005B11E3">
            <w:pPr>
              <w:widowControl w:val="0"/>
              <w:spacing w:after="0" w:line="240" w:lineRule="auto"/>
              <w:rPr>
                <w:rFonts w:ascii="Times New Roman" w:hAnsi="Times New Roman"/>
                <w:sz w:val="24"/>
                <w:szCs w:val="28"/>
              </w:rPr>
            </w:pPr>
            <w:r w:rsidRPr="00A8598C">
              <w:rPr>
                <w:rFonts w:ascii="Times New Roman" w:hAnsi="Times New Roman"/>
                <w:sz w:val="24"/>
                <w:szCs w:val="28"/>
                <w:lang w:val="uk-UA"/>
              </w:rPr>
              <w:t>Відхилення витрат, грн.</w:t>
            </w:r>
          </w:p>
        </w:tc>
        <w:tc>
          <w:tcPr>
            <w:tcW w:w="4786" w:type="dxa"/>
            <w:gridSpan w:val="2"/>
            <w:tcBorders>
              <w:top w:val="single" w:sz="4" w:space="0" w:color="auto"/>
              <w:left w:val="nil"/>
              <w:bottom w:val="single" w:sz="4" w:space="0" w:color="auto"/>
              <w:right w:val="single" w:sz="4" w:space="0" w:color="000000"/>
            </w:tcBorders>
            <w:noWrap/>
            <w:vAlign w:val="bottom"/>
          </w:tcPr>
          <w:p w14:paraId="731CA5E9" w14:textId="77777777" w:rsidR="001956B8" w:rsidRPr="00A8598C" w:rsidRDefault="001956B8" w:rsidP="005B11E3">
            <w:pPr>
              <w:widowControl w:val="0"/>
              <w:spacing w:after="0" w:line="240" w:lineRule="auto"/>
              <w:jc w:val="center"/>
              <w:rPr>
                <w:rFonts w:ascii="Times New Roman" w:hAnsi="Times New Roman"/>
                <w:sz w:val="24"/>
                <w:szCs w:val="28"/>
              </w:rPr>
            </w:pPr>
            <w:r w:rsidRPr="00A8598C">
              <w:rPr>
                <w:rFonts w:ascii="Times New Roman" w:hAnsi="Times New Roman"/>
                <w:sz w:val="24"/>
                <w:szCs w:val="28"/>
              </w:rPr>
              <w:t>- 40000</w:t>
            </w:r>
          </w:p>
        </w:tc>
      </w:tr>
      <w:tr w:rsidR="001956B8" w:rsidRPr="00762210" w14:paraId="64BCE034" w14:textId="77777777" w:rsidTr="005B11E3">
        <w:trPr>
          <w:trHeight w:val="255"/>
        </w:trPr>
        <w:tc>
          <w:tcPr>
            <w:tcW w:w="4441" w:type="dxa"/>
            <w:tcBorders>
              <w:top w:val="single" w:sz="4" w:space="0" w:color="auto"/>
              <w:left w:val="single" w:sz="4" w:space="0" w:color="auto"/>
              <w:bottom w:val="single" w:sz="4" w:space="0" w:color="auto"/>
              <w:right w:val="single" w:sz="4" w:space="0" w:color="auto"/>
            </w:tcBorders>
            <w:noWrap/>
            <w:vAlign w:val="bottom"/>
          </w:tcPr>
          <w:p w14:paraId="3B607CFD" w14:textId="77777777" w:rsidR="001956B8" w:rsidRPr="00A8598C" w:rsidRDefault="001956B8" w:rsidP="005B11E3">
            <w:pPr>
              <w:widowControl w:val="0"/>
              <w:spacing w:after="0" w:line="240" w:lineRule="auto"/>
              <w:jc w:val="center"/>
              <w:rPr>
                <w:rFonts w:ascii="Times New Roman" w:hAnsi="Times New Roman"/>
                <w:b/>
                <w:sz w:val="28"/>
                <w:szCs w:val="28"/>
              </w:rPr>
            </w:pPr>
            <w:r w:rsidRPr="00A8598C">
              <w:rPr>
                <w:rFonts w:ascii="Times New Roman" w:hAnsi="Times New Roman"/>
                <w:b/>
                <w:sz w:val="28"/>
                <w:szCs w:val="28"/>
                <w:lang w:val="uk-UA"/>
              </w:rPr>
              <w:t>Прийняти рішення:</w:t>
            </w:r>
          </w:p>
        </w:tc>
        <w:tc>
          <w:tcPr>
            <w:tcW w:w="4786" w:type="dxa"/>
            <w:gridSpan w:val="2"/>
            <w:tcBorders>
              <w:top w:val="single" w:sz="4" w:space="0" w:color="auto"/>
              <w:left w:val="single" w:sz="4" w:space="0" w:color="auto"/>
              <w:bottom w:val="single" w:sz="4" w:space="0" w:color="auto"/>
              <w:right w:val="single" w:sz="4" w:space="0" w:color="auto"/>
            </w:tcBorders>
            <w:noWrap/>
            <w:vAlign w:val="bottom"/>
          </w:tcPr>
          <w:p w14:paraId="7FA7D5AA" w14:textId="77777777" w:rsidR="001956B8" w:rsidRPr="00A8598C" w:rsidRDefault="001956B8" w:rsidP="005B11E3">
            <w:pPr>
              <w:widowControl w:val="0"/>
              <w:spacing w:after="0" w:line="240" w:lineRule="auto"/>
              <w:jc w:val="center"/>
              <w:rPr>
                <w:rFonts w:ascii="Times New Roman" w:hAnsi="Times New Roman"/>
                <w:b/>
                <w:sz w:val="28"/>
                <w:szCs w:val="28"/>
              </w:rPr>
            </w:pPr>
            <w:r w:rsidRPr="00A8598C">
              <w:rPr>
                <w:rFonts w:ascii="Times New Roman" w:hAnsi="Times New Roman"/>
                <w:sz w:val="28"/>
                <w:szCs w:val="28"/>
                <w:lang w:val="uk-UA"/>
              </w:rPr>
              <w:t xml:space="preserve"> «купувати»</w:t>
            </w:r>
          </w:p>
        </w:tc>
      </w:tr>
    </w:tbl>
    <w:p w14:paraId="3CF21810" w14:textId="77777777" w:rsidR="001956B8" w:rsidRPr="00762210" w:rsidRDefault="001956B8" w:rsidP="001956B8">
      <w:pPr>
        <w:widowControl w:val="0"/>
        <w:spacing w:after="0" w:line="240" w:lineRule="auto"/>
        <w:jc w:val="both"/>
        <w:rPr>
          <w:rFonts w:ascii="Times New Roman" w:hAnsi="Times New Roman"/>
          <w:sz w:val="28"/>
          <w:szCs w:val="28"/>
        </w:rPr>
      </w:pPr>
    </w:p>
    <w:p w14:paraId="2E91EA3E" w14:textId="77777777" w:rsidR="00187059" w:rsidRDefault="00187059" w:rsidP="00187059">
      <w:pPr>
        <w:spacing w:after="0" w:line="240" w:lineRule="auto"/>
        <w:ind w:firstLine="709"/>
        <w:jc w:val="both"/>
        <w:rPr>
          <w:rFonts w:ascii="Times New Roman" w:hAnsi="Times New Roman"/>
          <w:b/>
          <w:sz w:val="28"/>
          <w:lang w:val="uk-UA"/>
        </w:rPr>
      </w:pPr>
    </w:p>
    <w:p w14:paraId="2ED40A7E" w14:textId="77777777" w:rsidR="001956B8" w:rsidRPr="00762210" w:rsidRDefault="001956B8" w:rsidP="00187059">
      <w:pPr>
        <w:spacing w:after="0" w:line="240" w:lineRule="auto"/>
        <w:ind w:firstLine="709"/>
        <w:jc w:val="both"/>
        <w:rPr>
          <w:rFonts w:ascii="Times New Roman" w:hAnsi="Times New Roman"/>
          <w:sz w:val="28"/>
          <w:lang w:val="uk-UA"/>
        </w:rPr>
      </w:pPr>
      <w:r w:rsidRPr="00762210">
        <w:rPr>
          <w:rFonts w:ascii="Times New Roman" w:hAnsi="Times New Roman"/>
          <w:b/>
          <w:sz w:val="28"/>
          <w:lang w:val="uk-UA"/>
        </w:rPr>
        <w:t>Завдання 4.</w:t>
      </w:r>
      <w:r w:rsidRPr="00762210">
        <w:rPr>
          <w:rFonts w:ascii="Times New Roman" w:hAnsi="Times New Roman"/>
          <w:lang w:val="uk-UA"/>
        </w:rPr>
        <w:t xml:space="preserve"> </w:t>
      </w:r>
      <w:r w:rsidRPr="00762210">
        <w:rPr>
          <w:rFonts w:ascii="Times New Roman" w:hAnsi="Times New Roman"/>
          <w:sz w:val="28"/>
          <w:lang w:val="uk-UA"/>
        </w:rPr>
        <w:t>Підприємству необхідно прийняти рішення «</w:t>
      </w:r>
      <w:r w:rsidRPr="00762210">
        <w:rPr>
          <w:rFonts w:ascii="Times New Roman" w:hAnsi="Times New Roman"/>
          <w:sz w:val="28"/>
          <w:szCs w:val="28"/>
          <w:lang w:val="uk-UA"/>
        </w:rPr>
        <w:t>виготовляти самостійно</w:t>
      </w:r>
      <w:r w:rsidRPr="00762210">
        <w:rPr>
          <w:rFonts w:ascii="Times New Roman" w:hAnsi="Times New Roman"/>
          <w:sz w:val="28"/>
          <w:lang w:val="uk-UA"/>
        </w:rPr>
        <w:t xml:space="preserve">» або «купувати» 20000 комплектуючих виробів. Витрати підприємства на виробництво комплектуючих </w:t>
      </w:r>
      <w:r w:rsidR="001100BB">
        <w:rPr>
          <w:rFonts w:ascii="Times New Roman" w:hAnsi="Times New Roman"/>
          <w:sz w:val="28"/>
          <w:lang w:val="uk-UA"/>
        </w:rPr>
        <w:t>наведені в табл. 4.16.</w:t>
      </w:r>
    </w:p>
    <w:p w14:paraId="17A33F92" w14:textId="77777777" w:rsidR="001100BB" w:rsidRPr="00187059" w:rsidRDefault="001100BB" w:rsidP="001956B8">
      <w:pPr>
        <w:widowControl w:val="0"/>
        <w:spacing w:after="0" w:line="240" w:lineRule="auto"/>
        <w:ind w:firstLine="708"/>
        <w:jc w:val="both"/>
        <w:rPr>
          <w:rFonts w:ascii="Times New Roman" w:hAnsi="Times New Roman"/>
          <w:sz w:val="20"/>
          <w:szCs w:val="20"/>
          <w:lang w:val="uk-UA"/>
        </w:rPr>
      </w:pPr>
    </w:p>
    <w:p w14:paraId="6CCA7590" w14:textId="77777777" w:rsidR="001956B8" w:rsidRPr="001100BB" w:rsidRDefault="001100BB" w:rsidP="001956B8">
      <w:pPr>
        <w:widowControl w:val="0"/>
        <w:spacing w:after="0" w:line="240" w:lineRule="auto"/>
        <w:ind w:firstLine="708"/>
        <w:jc w:val="both"/>
        <w:rPr>
          <w:rFonts w:ascii="Times New Roman" w:hAnsi="Times New Roman"/>
          <w:i/>
          <w:sz w:val="28"/>
          <w:lang w:val="uk-UA"/>
        </w:rPr>
      </w:pPr>
      <w:r w:rsidRPr="001100BB">
        <w:rPr>
          <w:rFonts w:ascii="Times New Roman" w:hAnsi="Times New Roman"/>
          <w:i/>
          <w:sz w:val="28"/>
          <w:lang w:val="uk-UA"/>
        </w:rPr>
        <w:t>Таблиця 4.16 – Витрати підприємства на виробництво комплектуючих</w:t>
      </w:r>
    </w:p>
    <w:tbl>
      <w:tblPr>
        <w:tblW w:w="5000" w:type="pct"/>
        <w:tblCellMar>
          <w:left w:w="0" w:type="dxa"/>
          <w:right w:w="0" w:type="dxa"/>
        </w:tblCellMar>
        <w:tblLook w:val="0000" w:firstRow="0" w:lastRow="0" w:firstColumn="0" w:lastColumn="0" w:noHBand="0" w:noVBand="0"/>
      </w:tblPr>
      <w:tblGrid>
        <w:gridCol w:w="5929"/>
        <w:gridCol w:w="3176"/>
      </w:tblGrid>
      <w:tr w:rsidR="001956B8" w:rsidRPr="00762210" w14:paraId="7F8C8BE7" w14:textId="77777777" w:rsidTr="005B11E3">
        <w:trPr>
          <w:trHeight w:val="255"/>
        </w:trPr>
        <w:tc>
          <w:tcPr>
            <w:tcW w:w="3256"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2E0D17FD" w14:textId="77777777" w:rsidR="001956B8" w:rsidRPr="00862E6C" w:rsidRDefault="001956B8" w:rsidP="005B11E3">
            <w:pPr>
              <w:widowControl w:val="0"/>
              <w:spacing w:after="0" w:line="240" w:lineRule="auto"/>
              <w:jc w:val="center"/>
              <w:rPr>
                <w:rFonts w:ascii="Times New Roman" w:hAnsi="Times New Roman"/>
                <w:sz w:val="24"/>
                <w:szCs w:val="28"/>
              </w:rPr>
            </w:pPr>
            <w:r w:rsidRPr="00862E6C">
              <w:rPr>
                <w:rFonts w:ascii="Times New Roman" w:hAnsi="Times New Roman"/>
                <w:sz w:val="24"/>
                <w:szCs w:val="28"/>
                <w:lang w:val="uk-UA"/>
              </w:rPr>
              <w:t>Показник</w:t>
            </w:r>
          </w:p>
        </w:tc>
        <w:tc>
          <w:tcPr>
            <w:tcW w:w="1744" w:type="pct"/>
            <w:tcBorders>
              <w:top w:val="single" w:sz="4" w:space="0" w:color="auto"/>
              <w:left w:val="nil"/>
              <w:bottom w:val="single" w:sz="4" w:space="0" w:color="auto"/>
              <w:right w:val="single" w:sz="4" w:space="0" w:color="auto"/>
            </w:tcBorders>
            <w:noWrap/>
            <w:tcMar>
              <w:top w:w="17" w:type="dxa"/>
              <w:left w:w="17" w:type="dxa"/>
              <w:bottom w:w="0" w:type="dxa"/>
              <w:right w:w="17" w:type="dxa"/>
            </w:tcMar>
          </w:tcPr>
          <w:p w14:paraId="475E165B" w14:textId="77777777" w:rsidR="001956B8" w:rsidRPr="00862E6C" w:rsidRDefault="001956B8" w:rsidP="005B11E3">
            <w:pPr>
              <w:widowControl w:val="0"/>
              <w:spacing w:after="0" w:line="240" w:lineRule="auto"/>
              <w:jc w:val="center"/>
              <w:rPr>
                <w:rFonts w:ascii="Times New Roman" w:hAnsi="Times New Roman"/>
                <w:sz w:val="24"/>
                <w:szCs w:val="28"/>
              </w:rPr>
            </w:pPr>
            <w:r w:rsidRPr="00862E6C">
              <w:rPr>
                <w:rFonts w:ascii="Times New Roman" w:hAnsi="Times New Roman"/>
                <w:sz w:val="24"/>
                <w:szCs w:val="28"/>
                <w:lang w:val="uk-UA"/>
              </w:rPr>
              <w:t>Сума, грн./шт.</w:t>
            </w:r>
          </w:p>
        </w:tc>
      </w:tr>
      <w:tr w:rsidR="001956B8" w:rsidRPr="00762210" w14:paraId="142F4FFE" w14:textId="77777777" w:rsidTr="005B11E3">
        <w:trPr>
          <w:trHeight w:val="255"/>
        </w:trPr>
        <w:tc>
          <w:tcPr>
            <w:tcW w:w="3256"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4DE01DDE" w14:textId="77777777" w:rsidR="001956B8" w:rsidRPr="00213869" w:rsidRDefault="001956B8" w:rsidP="005B11E3">
            <w:pPr>
              <w:widowControl w:val="0"/>
              <w:spacing w:after="0" w:line="240" w:lineRule="auto"/>
              <w:jc w:val="both"/>
              <w:rPr>
                <w:rFonts w:ascii="Times New Roman" w:hAnsi="Times New Roman"/>
                <w:sz w:val="24"/>
                <w:szCs w:val="28"/>
              </w:rPr>
            </w:pPr>
            <w:r w:rsidRPr="00213869">
              <w:rPr>
                <w:rFonts w:ascii="Times New Roman" w:hAnsi="Times New Roman"/>
                <w:sz w:val="24"/>
                <w:szCs w:val="28"/>
                <w:lang w:val="uk-UA"/>
              </w:rPr>
              <w:t>Матеріальні витрати</w:t>
            </w:r>
          </w:p>
        </w:tc>
        <w:tc>
          <w:tcPr>
            <w:tcW w:w="1744" w:type="pct"/>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14:paraId="29E6BEB8" w14:textId="77777777" w:rsidR="001956B8" w:rsidRPr="00213869" w:rsidRDefault="001956B8" w:rsidP="005B11E3">
            <w:pPr>
              <w:widowControl w:val="0"/>
              <w:spacing w:after="0" w:line="240" w:lineRule="auto"/>
              <w:jc w:val="center"/>
              <w:rPr>
                <w:rFonts w:ascii="Times New Roman" w:hAnsi="Times New Roman"/>
                <w:sz w:val="24"/>
                <w:szCs w:val="28"/>
              </w:rPr>
            </w:pPr>
            <w:r w:rsidRPr="00213869">
              <w:rPr>
                <w:rFonts w:ascii="Times New Roman" w:hAnsi="Times New Roman"/>
                <w:sz w:val="24"/>
                <w:szCs w:val="28"/>
              </w:rPr>
              <w:t>4</w:t>
            </w:r>
          </w:p>
        </w:tc>
      </w:tr>
      <w:tr w:rsidR="001956B8" w:rsidRPr="00762210" w14:paraId="0FEB234A" w14:textId="77777777" w:rsidTr="005B11E3">
        <w:trPr>
          <w:trHeight w:val="255"/>
        </w:trPr>
        <w:tc>
          <w:tcPr>
            <w:tcW w:w="3256" w:type="pct"/>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761C911F" w14:textId="77777777" w:rsidR="001956B8" w:rsidRPr="00213869" w:rsidRDefault="001956B8" w:rsidP="005B11E3">
            <w:pPr>
              <w:widowControl w:val="0"/>
              <w:spacing w:after="0" w:line="240" w:lineRule="auto"/>
              <w:jc w:val="both"/>
              <w:rPr>
                <w:rFonts w:ascii="Times New Roman" w:hAnsi="Times New Roman"/>
                <w:sz w:val="24"/>
                <w:szCs w:val="28"/>
              </w:rPr>
            </w:pPr>
            <w:r w:rsidRPr="00213869">
              <w:rPr>
                <w:rFonts w:ascii="Times New Roman" w:hAnsi="Times New Roman"/>
                <w:sz w:val="24"/>
                <w:szCs w:val="28"/>
                <w:lang w:val="uk-UA"/>
              </w:rPr>
              <w:t>Витрати на оплату праці</w:t>
            </w:r>
          </w:p>
        </w:tc>
        <w:tc>
          <w:tcPr>
            <w:tcW w:w="1744" w:type="pct"/>
            <w:tcBorders>
              <w:top w:val="nil"/>
              <w:left w:val="nil"/>
              <w:bottom w:val="single" w:sz="4" w:space="0" w:color="auto"/>
              <w:right w:val="single" w:sz="4" w:space="0" w:color="auto"/>
            </w:tcBorders>
            <w:noWrap/>
            <w:tcMar>
              <w:top w:w="17" w:type="dxa"/>
              <w:left w:w="17" w:type="dxa"/>
              <w:bottom w:w="0" w:type="dxa"/>
              <w:right w:w="17" w:type="dxa"/>
            </w:tcMar>
            <w:vAlign w:val="bottom"/>
          </w:tcPr>
          <w:p w14:paraId="40F847E6" w14:textId="77777777" w:rsidR="001956B8" w:rsidRPr="00213869" w:rsidRDefault="001956B8" w:rsidP="005B11E3">
            <w:pPr>
              <w:widowControl w:val="0"/>
              <w:spacing w:after="0" w:line="240" w:lineRule="auto"/>
              <w:jc w:val="center"/>
              <w:rPr>
                <w:rFonts w:ascii="Times New Roman" w:hAnsi="Times New Roman"/>
                <w:sz w:val="24"/>
                <w:szCs w:val="28"/>
              </w:rPr>
            </w:pPr>
            <w:r w:rsidRPr="00213869">
              <w:rPr>
                <w:rFonts w:ascii="Times New Roman" w:hAnsi="Times New Roman"/>
                <w:sz w:val="24"/>
                <w:szCs w:val="28"/>
              </w:rPr>
              <w:t>16</w:t>
            </w:r>
          </w:p>
        </w:tc>
      </w:tr>
      <w:tr w:rsidR="001956B8" w:rsidRPr="00762210" w14:paraId="269F843B" w14:textId="77777777" w:rsidTr="005B11E3">
        <w:trPr>
          <w:trHeight w:val="255"/>
        </w:trPr>
        <w:tc>
          <w:tcPr>
            <w:tcW w:w="3256" w:type="pct"/>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4AB59477" w14:textId="77777777" w:rsidR="001956B8" w:rsidRPr="00213869" w:rsidRDefault="001956B8" w:rsidP="005B11E3">
            <w:pPr>
              <w:widowControl w:val="0"/>
              <w:spacing w:after="0" w:line="240" w:lineRule="auto"/>
              <w:jc w:val="both"/>
              <w:rPr>
                <w:rFonts w:ascii="Times New Roman" w:hAnsi="Times New Roman"/>
                <w:sz w:val="24"/>
                <w:szCs w:val="28"/>
              </w:rPr>
            </w:pPr>
            <w:r w:rsidRPr="00213869">
              <w:rPr>
                <w:rFonts w:ascii="Times New Roman" w:hAnsi="Times New Roman"/>
                <w:sz w:val="24"/>
                <w:szCs w:val="28"/>
                <w:lang w:val="uk-UA"/>
              </w:rPr>
              <w:t>Змінні накладні витрати</w:t>
            </w:r>
          </w:p>
        </w:tc>
        <w:tc>
          <w:tcPr>
            <w:tcW w:w="1744" w:type="pct"/>
            <w:tcBorders>
              <w:top w:val="nil"/>
              <w:left w:val="nil"/>
              <w:bottom w:val="single" w:sz="4" w:space="0" w:color="auto"/>
              <w:right w:val="single" w:sz="4" w:space="0" w:color="auto"/>
            </w:tcBorders>
            <w:noWrap/>
            <w:tcMar>
              <w:top w:w="17" w:type="dxa"/>
              <w:left w:w="17" w:type="dxa"/>
              <w:bottom w:w="0" w:type="dxa"/>
              <w:right w:w="17" w:type="dxa"/>
            </w:tcMar>
            <w:vAlign w:val="bottom"/>
          </w:tcPr>
          <w:p w14:paraId="330D771E" w14:textId="77777777" w:rsidR="001956B8" w:rsidRPr="00213869" w:rsidRDefault="001956B8" w:rsidP="005B11E3">
            <w:pPr>
              <w:widowControl w:val="0"/>
              <w:spacing w:after="0" w:line="240" w:lineRule="auto"/>
              <w:jc w:val="center"/>
              <w:rPr>
                <w:rFonts w:ascii="Times New Roman" w:hAnsi="Times New Roman"/>
                <w:sz w:val="24"/>
                <w:szCs w:val="28"/>
              </w:rPr>
            </w:pPr>
            <w:r w:rsidRPr="00213869">
              <w:rPr>
                <w:rFonts w:ascii="Times New Roman" w:hAnsi="Times New Roman"/>
                <w:sz w:val="24"/>
                <w:szCs w:val="28"/>
              </w:rPr>
              <w:t>8</w:t>
            </w:r>
          </w:p>
        </w:tc>
      </w:tr>
      <w:tr w:rsidR="001956B8" w:rsidRPr="00762210" w14:paraId="38C8EC52" w14:textId="77777777" w:rsidTr="005B11E3">
        <w:trPr>
          <w:trHeight w:val="255"/>
        </w:trPr>
        <w:tc>
          <w:tcPr>
            <w:tcW w:w="3256" w:type="pct"/>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50A0861A" w14:textId="77777777" w:rsidR="001956B8" w:rsidRPr="00213869" w:rsidRDefault="001956B8" w:rsidP="005B11E3">
            <w:pPr>
              <w:widowControl w:val="0"/>
              <w:spacing w:after="0" w:line="240" w:lineRule="auto"/>
              <w:jc w:val="both"/>
              <w:rPr>
                <w:rFonts w:ascii="Times New Roman" w:hAnsi="Times New Roman"/>
                <w:sz w:val="24"/>
                <w:szCs w:val="28"/>
              </w:rPr>
            </w:pPr>
            <w:r w:rsidRPr="00213869">
              <w:rPr>
                <w:rFonts w:ascii="Times New Roman" w:hAnsi="Times New Roman"/>
                <w:sz w:val="24"/>
                <w:szCs w:val="28"/>
                <w:lang w:val="uk-UA"/>
              </w:rPr>
              <w:t>Постійні накладні витрати</w:t>
            </w:r>
          </w:p>
        </w:tc>
        <w:tc>
          <w:tcPr>
            <w:tcW w:w="1744" w:type="pct"/>
            <w:tcBorders>
              <w:top w:val="nil"/>
              <w:left w:val="nil"/>
              <w:bottom w:val="single" w:sz="4" w:space="0" w:color="auto"/>
              <w:right w:val="single" w:sz="4" w:space="0" w:color="auto"/>
            </w:tcBorders>
            <w:noWrap/>
            <w:tcMar>
              <w:top w:w="17" w:type="dxa"/>
              <w:left w:w="17" w:type="dxa"/>
              <w:bottom w:w="0" w:type="dxa"/>
              <w:right w:w="17" w:type="dxa"/>
            </w:tcMar>
            <w:vAlign w:val="bottom"/>
          </w:tcPr>
          <w:p w14:paraId="394575E7" w14:textId="77777777" w:rsidR="001956B8" w:rsidRPr="00213869" w:rsidRDefault="001956B8" w:rsidP="005B11E3">
            <w:pPr>
              <w:widowControl w:val="0"/>
              <w:spacing w:after="0" w:line="240" w:lineRule="auto"/>
              <w:jc w:val="center"/>
              <w:rPr>
                <w:rFonts w:ascii="Times New Roman" w:hAnsi="Times New Roman"/>
                <w:sz w:val="24"/>
                <w:szCs w:val="28"/>
              </w:rPr>
            </w:pPr>
            <w:r w:rsidRPr="00213869">
              <w:rPr>
                <w:rFonts w:ascii="Times New Roman" w:hAnsi="Times New Roman"/>
                <w:sz w:val="24"/>
                <w:szCs w:val="28"/>
              </w:rPr>
              <w:t>10</w:t>
            </w:r>
          </w:p>
        </w:tc>
      </w:tr>
    </w:tbl>
    <w:p w14:paraId="0F1ED19F" w14:textId="77777777" w:rsidR="001956B8" w:rsidRPr="00762210" w:rsidRDefault="001956B8" w:rsidP="001956B8">
      <w:pPr>
        <w:widowControl w:val="0"/>
        <w:spacing w:after="0" w:line="240" w:lineRule="auto"/>
        <w:jc w:val="both"/>
        <w:rPr>
          <w:rFonts w:ascii="Times New Roman" w:hAnsi="Times New Roman"/>
          <w:sz w:val="28"/>
          <w:szCs w:val="28"/>
        </w:rPr>
      </w:pPr>
    </w:p>
    <w:p w14:paraId="2C5C6D58" w14:textId="77777777" w:rsidR="001956B8" w:rsidRPr="00762210" w:rsidRDefault="001956B8" w:rsidP="001956B8">
      <w:pPr>
        <w:widowControl w:val="0"/>
        <w:spacing w:after="0" w:line="240" w:lineRule="auto"/>
        <w:ind w:firstLine="708"/>
        <w:jc w:val="both"/>
        <w:rPr>
          <w:rFonts w:ascii="Times New Roman" w:hAnsi="Times New Roman"/>
          <w:sz w:val="28"/>
          <w:szCs w:val="28"/>
        </w:rPr>
      </w:pPr>
      <w:r w:rsidRPr="00762210">
        <w:rPr>
          <w:rFonts w:ascii="Times New Roman" w:hAnsi="Times New Roman"/>
          <w:sz w:val="28"/>
          <w:szCs w:val="28"/>
          <w:lang w:val="uk-UA"/>
        </w:rPr>
        <w:lastRenderedPageBreak/>
        <w:t>Витрати на придбання виробу у фірми ТОВ «Машбудкомплект» складуть 36 грн. Якщо підприємство купуватиме комплектуючі, воно не зможе використ</w:t>
      </w:r>
      <w:r>
        <w:rPr>
          <w:rFonts w:ascii="Times New Roman" w:hAnsi="Times New Roman"/>
          <w:sz w:val="28"/>
          <w:szCs w:val="28"/>
          <w:lang w:val="uk-UA"/>
        </w:rPr>
        <w:t xml:space="preserve">ати потужності, що звільнилися </w:t>
      </w:r>
      <w:r w:rsidRPr="00762210">
        <w:rPr>
          <w:rFonts w:ascii="Times New Roman" w:hAnsi="Times New Roman"/>
          <w:sz w:val="28"/>
          <w:szCs w:val="28"/>
          <w:lang w:val="uk-UA"/>
        </w:rPr>
        <w:t>для інших виробничих цілей, тому 60 % накладних витрат не буде відшкодовано. Прийміть рішення: робити або купувати? При якому об'ємі споживання доцільно купувати?</w:t>
      </w:r>
    </w:p>
    <w:p w14:paraId="70DBA5BA" w14:textId="77777777" w:rsidR="001956B8" w:rsidRPr="00762210" w:rsidRDefault="001956B8" w:rsidP="001956B8">
      <w:pPr>
        <w:widowControl w:val="0"/>
        <w:spacing w:after="0" w:line="240" w:lineRule="auto"/>
        <w:jc w:val="center"/>
        <w:rPr>
          <w:rFonts w:ascii="Times New Roman" w:hAnsi="Times New Roman"/>
          <w:caps/>
          <w:sz w:val="28"/>
          <w:szCs w:val="28"/>
        </w:rPr>
      </w:pPr>
    </w:p>
    <w:p w14:paraId="3571CBD4" w14:textId="77777777" w:rsidR="001956B8" w:rsidRPr="00564D16" w:rsidRDefault="001956B8" w:rsidP="001956B8">
      <w:pPr>
        <w:spacing w:after="0" w:line="240" w:lineRule="auto"/>
        <w:jc w:val="center"/>
        <w:rPr>
          <w:rFonts w:ascii="Times New Roman" w:hAnsi="Times New Roman"/>
          <w:i/>
          <w:sz w:val="28"/>
          <w:szCs w:val="28"/>
          <w:lang w:val="uk-UA"/>
        </w:rPr>
      </w:pPr>
      <w:r w:rsidRPr="00564D16">
        <w:rPr>
          <w:rFonts w:ascii="Times New Roman" w:hAnsi="Times New Roman"/>
          <w:i/>
          <w:sz w:val="28"/>
          <w:szCs w:val="28"/>
          <w:lang w:val="uk-UA"/>
        </w:rPr>
        <w:t>Розв’язання:</w:t>
      </w:r>
    </w:p>
    <w:p w14:paraId="69A55636" w14:textId="77777777" w:rsidR="001956B8" w:rsidRPr="00762210" w:rsidRDefault="001956B8" w:rsidP="001956B8">
      <w:pPr>
        <w:spacing w:after="0" w:line="240" w:lineRule="auto"/>
        <w:jc w:val="center"/>
        <w:rPr>
          <w:rFonts w:ascii="Times New Roman" w:hAnsi="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7"/>
        <w:gridCol w:w="4004"/>
      </w:tblGrid>
      <w:tr w:rsidR="001956B8" w:rsidRPr="00762210" w14:paraId="66D43431" w14:textId="77777777" w:rsidTr="005B11E3">
        <w:trPr>
          <w:trHeight w:val="255"/>
          <w:jc w:val="center"/>
        </w:trPr>
        <w:tc>
          <w:tcPr>
            <w:tcW w:w="5247" w:type="dxa"/>
            <w:noWrap/>
            <w:vAlign w:val="center"/>
          </w:tcPr>
          <w:p w14:paraId="06E9396D" w14:textId="77777777" w:rsidR="001956B8" w:rsidRPr="000D78E7" w:rsidRDefault="001956B8" w:rsidP="005B11E3">
            <w:pPr>
              <w:widowControl w:val="0"/>
              <w:spacing w:after="0" w:line="360" w:lineRule="auto"/>
              <w:contextualSpacing/>
              <w:jc w:val="center"/>
              <w:rPr>
                <w:rFonts w:ascii="Times New Roman" w:hAnsi="Times New Roman"/>
                <w:bCs/>
                <w:sz w:val="24"/>
                <w:szCs w:val="24"/>
              </w:rPr>
            </w:pPr>
            <w:r w:rsidRPr="000D78E7">
              <w:rPr>
                <w:rFonts w:ascii="Times New Roman" w:hAnsi="Times New Roman"/>
                <w:bCs/>
                <w:sz w:val="24"/>
                <w:szCs w:val="24"/>
                <w:lang w:val="uk-UA"/>
              </w:rPr>
              <w:t>Показник</w:t>
            </w:r>
            <w:r>
              <w:rPr>
                <w:rFonts w:ascii="Times New Roman" w:hAnsi="Times New Roman"/>
                <w:bCs/>
                <w:sz w:val="24"/>
                <w:szCs w:val="24"/>
                <w:lang w:val="uk-UA"/>
              </w:rPr>
              <w:t>и</w:t>
            </w:r>
          </w:p>
        </w:tc>
        <w:tc>
          <w:tcPr>
            <w:tcW w:w="4004" w:type="dxa"/>
            <w:noWrap/>
          </w:tcPr>
          <w:p w14:paraId="3C4CBBFA" w14:textId="77777777" w:rsidR="001956B8" w:rsidRPr="000D78E7" w:rsidRDefault="001956B8" w:rsidP="005B11E3">
            <w:pPr>
              <w:widowControl w:val="0"/>
              <w:spacing w:after="0" w:line="360" w:lineRule="auto"/>
              <w:contextualSpacing/>
              <w:jc w:val="center"/>
              <w:rPr>
                <w:rFonts w:ascii="Times New Roman" w:hAnsi="Times New Roman"/>
                <w:sz w:val="24"/>
                <w:szCs w:val="24"/>
              </w:rPr>
            </w:pPr>
            <w:r w:rsidRPr="000D78E7">
              <w:rPr>
                <w:rFonts w:ascii="Times New Roman" w:hAnsi="Times New Roman"/>
                <w:sz w:val="24"/>
                <w:szCs w:val="24"/>
                <w:lang w:val="uk-UA"/>
              </w:rPr>
              <w:t>Розрахунок:</w:t>
            </w:r>
          </w:p>
        </w:tc>
      </w:tr>
      <w:tr w:rsidR="001956B8" w:rsidRPr="00762210" w14:paraId="15BD92E1" w14:textId="77777777" w:rsidTr="005B11E3">
        <w:trPr>
          <w:trHeight w:val="255"/>
          <w:jc w:val="center"/>
        </w:trPr>
        <w:tc>
          <w:tcPr>
            <w:tcW w:w="5247" w:type="dxa"/>
            <w:noWrap/>
            <w:vAlign w:val="bottom"/>
          </w:tcPr>
          <w:p w14:paraId="75E33BDA" w14:textId="77777777" w:rsidR="001956B8" w:rsidRPr="000D78E7" w:rsidRDefault="001956B8" w:rsidP="005B11E3">
            <w:pPr>
              <w:widowControl w:val="0"/>
              <w:spacing w:after="0" w:line="360" w:lineRule="auto"/>
              <w:contextualSpacing/>
              <w:jc w:val="both"/>
              <w:rPr>
                <w:rFonts w:ascii="Times New Roman" w:hAnsi="Times New Roman"/>
                <w:sz w:val="24"/>
                <w:szCs w:val="24"/>
                <w:lang w:val="uk-UA"/>
              </w:rPr>
            </w:pPr>
            <w:r w:rsidRPr="000D78E7">
              <w:rPr>
                <w:rFonts w:ascii="Times New Roman" w:hAnsi="Times New Roman"/>
                <w:sz w:val="24"/>
                <w:szCs w:val="24"/>
                <w:lang w:val="uk-UA"/>
              </w:rPr>
              <w:t>Нерелевантні витрати</w:t>
            </w:r>
          </w:p>
        </w:tc>
        <w:tc>
          <w:tcPr>
            <w:tcW w:w="4004" w:type="dxa"/>
            <w:noWrap/>
            <w:vAlign w:val="bottom"/>
          </w:tcPr>
          <w:p w14:paraId="297C044C" w14:textId="77777777" w:rsidR="001956B8" w:rsidRPr="000D78E7" w:rsidRDefault="001956B8" w:rsidP="005B11E3">
            <w:pPr>
              <w:widowControl w:val="0"/>
              <w:spacing w:after="0" w:line="360" w:lineRule="auto"/>
              <w:contextualSpacing/>
              <w:jc w:val="center"/>
              <w:rPr>
                <w:rFonts w:ascii="Times New Roman" w:hAnsi="Times New Roman"/>
                <w:sz w:val="24"/>
                <w:szCs w:val="24"/>
                <w:lang w:val="uk-UA"/>
              </w:rPr>
            </w:pPr>
            <w:r w:rsidRPr="000D78E7">
              <w:rPr>
                <w:rFonts w:ascii="Times New Roman" w:hAnsi="Times New Roman"/>
                <w:sz w:val="24"/>
                <w:szCs w:val="24"/>
                <w:lang w:val="uk-UA"/>
              </w:rPr>
              <w:t>10*0,6=6</w:t>
            </w:r>
          </w:p>
        </w:tc>
      </w:tr>
      <w:tr w:rsidR="001956B8" w:rsidRPr="00762210" w14:paraId="59ACB81E" w14:textId="77777777" w:rsidTr="005B11E3">
        <w:trPr>
          <w:trHeight w:val="255"/>
          <w:jc w:val="center"/>
        </w:trPr>
        <w:tc>
          <w:tcPr>
            <w:tcW w:w="5247" w:type="dxa"/>
            <w:noWrap/>
            <w:vAlign w:val="bottom"/>
          </w:tcPr>
          <w:p w14:paraId="24B88F37" w14:textId="77777777" w:rsidR="001956B8" w:rsidRPr="000D78E7" w:rsidRDefault="001956B8" w:rsidP="005B11E3">
            <w:pPr>
              <w:widowControl w:val="0"/>
              <w:spacing w:after="0" w:line="360" w:lineRule="auto"/>
              <w:contextualSpacing/>
              <w:jc w:val="both"/>
              <w:rPr>
                <w:rFonts w:ascii="Times New Roman" w:hAnsi="Times New Roman"/>
                <w:sz w:val="24"/>
                <w:szCs w:val="24"/>
                <w:lang w:val="uk-UA"/>
              </w:rPr>
            </w:pPr>
            <w:r w:rsidRPr="000D78E7">
              <w:rPr>
                <w:rFonts w:ascii="Times New Roman" w:hAnsi="Times New Roman"/>
                <w:sz w:val="24"/>
                <w:szCs w:val="24"/>
                <w:lang w:val="uk-UA"/>
              </w:rPr>
              <w:t>Релевантні витрати</w:t>
            </w:r>
          </w:p>
        </w:tc>
        <w:tc>
          <w:tcPr>
            <w:tcW w:w="4004" w:type="dxa"/>
            <w:noWrap/>
            <w:vAlign w:val="bottom"/>
          </w:tcPr>
          <w:p w14:paraId="575B03C6" w14:textId="77777777" w:rsidR="001956B8" w:rsidRPr="000D78E7" w:rsidRDefault="001956B8" w:rsidP="005B11E3">
            <w:pPr>
              <w:widowControl w:val="0"/>
              <w:spacing w:after="0" w:line="360" w:lineRule="auto"/>
              <w:contextualSpacing/>
              <w:jc w:val="center"/>
              <w:rPr>
                <w:rFonts w:ascii="Times New Roman" w:hAnsi="Times New Roman"/>
                <w:sz w:val="24"/>
                <w:szCs w:val="24"/>
                <w:lang w:val="uk-UA"/>
              </w:rPr>
            </w:pPr>
            <w:r w:rsidRPr="000D78E7">
              <w:rPr>
                <w:rFonts w:ascii="Times New Roman" w:hAnsi="Times New Roman"/>
                <w:sz w:val="24"/>
                <w:szCs w:val="24"/>
                <w:lang w:val="uk-UA"/>
              </w:rPr>
              <w:t>4+16+8+10-6=32</w:t>
            </w:r>
          </w:p>
        </w:tc>
      </w:tr>
      <w:tr w:rsidR="001956B8" w:rsidRPr="00762210" w14:paraId="17338D76" w14:textId="77777777" w:rsidTr="005B11E3">
        <w:trPr>
          <w:trHeight w:val="255"/>
          <w:jc w:val="center"/>
        </w:trPr>
        <w:tc>
          <w:tcPr>
            <w:tcW w:w="5247" w:type="dxa"/>
            <w:noWrap/>
            <w:vAlign w:val="bottom"/>
          </w:tcPr>
          <w:p w14:paraId="52203409" w14:textId="77777777" w:rsidR="001956B8" w:rsidRPr="000D78E7" w:rsidRDefault="001956B8" w:rsidP="005B11E3">
            <w:pPr>
              <w:widowControl w:val="0"/>
              <w:spacing w:after="0" w:line="360" w:lineRule="auto"/>
              <w:contextualSpacing/>
              <w:jc w:val="both"/>
              <w:rPr>
                <w:rFonts w:ascii="Times New Roman" w:hAnsi="Times New Roman"/>
                <w:sz w:val="24"/>
                <w:szCs w:val="24"/>
                <w:lang w:val="uk-UA"/>
              </w:rPr>
            </w:pPr>
            <w:r w:rsidRPr="000D78E7">
              <w:rPr>
                <w:rFonts w:ascii="Times New Roman" w:hAnsi="Times New Roman"/>
                <w:sz w:val="24"/>
                <w:szCs w:val="24"/>
                <w:lang w:val="uk-UA"/>
              </w:rPr>
              <w:t>Економія при виробництві</w:t>
            </w:r>
          </w:p>
        </w:tc>
        <w:tc>
          <w:tcPr>
            <w:tcW w:w="4004" w:type="dxa"/>
            <w:noWrap/>
            <w:vAlign w:val="bottom"/>
          </w:tcPr>
          <w:p w14:paraId="38790EA4" w14:textId="77777777" w:rsidR="001956B8" w:rsidRPr="000D78E7" w:rsidRDefault="001956B8" w:rsidP="005B11E3">
            <w:pPr>
              <w:widowControl w:val="0"/>
              <w:spacing w:after="0" w:line="360" w:lineRule="auto"/>
              <w:contextualSpacing/>
              <w:jc w:val="center"/>
              <w:rPr>
                <w:rFonts w:ascii="Times New Roman" w:hAnsi="Times New Roman"/>
                <w:sz w:val="24"/>
                <w:szCs w:val="24"/>
                <w:lang w:val="uk-UA"/>
              </w:rPr>
            </w:pPr>
            <w:r w:rsidRPr="000D78E7">
              <w:rPr>
                <w:rFonts w:ascii="Times New Roman" w:hAnsi="Times New Roman"/>
                <w:sz w:val="24"/>
                <w:szCs w:val="24"/>
                <w:lang w:val="uk-UA"/>
              </w:rPr>
              <w:t>36-32=4</w:t>
            </w:r>
          </w:p>
        </w:tc>
      </w:tr>
      <w:tr w:rsidR="001956B8" w:rsidRPr="00762210" w14:paraId="17FD5FDD" w14:textId="77777777" w:rsidTr="005B11E3">
        <w:trPr>
          <w:trHeight w:val="255"/>
          <w:jc w:val="center"/>
        </w:trPr>
        <w:tc>
          <w:tcPr>
            <w:tcW w:w="5247" w:type="dxa"/>
            <w:noWrap/>
            <w:vAlign w:val="bottom"/>
          </w:tcPr>
          <w:p w14:paraId="2FC6A037" w14:textId="77777777" w:rsidR="001956B8" w:rsidRPr="000D78E7" w:rsidRDefault="001956B8" w:rsidP="005B11E3">
            <w:pPr>
              <w:widowControl w:val="0"/>
              <w:spacing w:after="0" w:line="360" w:lineRule="auto"/>
              <w:contextualSpacing/>
              <w:jc w:val="both"/>
              <w:rPr>
                <w:rFonts w:ascii="Times New Roman" w:hAnsi="Times New Roman"/>
                <w:sz w:val="24"/>
                <w:szCs w:val="24"/>
                <w:lang w:val="uk-UA"/>
              </w:rPr>
            </w:pPr>
            <w:r w:rsidRPr="000D78E7">
              <w:rPr>
                <w:rFonts w:ascii="Times New Roman" w:hAnsi="Times New Roman"/>
                <w:b/>
                <w:sz w:val="24"/>
                <w:szCs w:val="24"/>
                <w:lang w:val="uk-UA"/>
              </w:rPr>
              <w:t xml:space="preserve">Прийняти рішення: </w:t>
            </w:r>
            <w:r w:rsidRPr="000D78E7">
              <w:rPr>
                <w:rFonts w:ascii="Times New Roman" w:hAnsi="Times New Roman"/>
                <w:sz w:val="24"/>
                <w:szCs w:val="24"/>
                <w:lang w:val="uk-UA"/>
              </w:rPr>
              <w:t xml:space="preserve">"купувати недоцільно" </w:t>
            </w:r>
          </w:p>
        </w:tc>
        <w:tc>
          <w:tcPr>
            <w:tcW w:w="4004" w:type="dxa"/>
            <w:noWrap/>
            <w:vAlign w:val="bottom"/>
          </w:tcPr>
          <w:p w14:paraId="71FD283B" w14:textId="77777777" w:rsidR="001956B8" w:rsidRPr="000D78E7" w:rsidRDefault="001956B8" w:rsidP="005B11E3">
            <w:pPr>
              <w:widowControl w:val="0"/>
              <w:spacing w:after="0" w:line="360" w:lineRule="auto"/>
              <w:contextualSpacing/>
              <w:jc w:val="center"/>
              <w:rPr>
                <w:rFonts w:ascii="Times New Roman" w:hAnsi="Times New Roman"/>
                <w:sz w:val="24"/>
                <w:szCs w:val="24"/>
                <w:lang w:val="uk-UA"/>
              </w:rPr>
            </w:pPr>
            <w:r w:rsidRPr="000D78E7">
              <w:rPr>
                <w:rFonts w:ascii="Times New Roman" w:hAnsi="Times New Roman"/>
                <w:sz w:val="24"/>
                <w:szCs w:val="24"/>
                <w:lang w:val="uk-UA"/>
              </w:rPr>
              <w:t>20000*10/4=50000</w:t>
            </w:r>
          </w:p>
        </w:tc>
      </w:tr>
    </w:tbl>
    <w:p w14:paraId="6E5361A5" w14:textId="77777777" w:rsidR="001956B8" w:rsidRPr="00762210" w:rsidRDefault="001956B8" w:rsidP="001956B8">
      <w:pPr>
        <w:widowControl w:val="0"/>
        <w:spacing w:after="0" w:line="240" w:lineRule="auto"/>
        <w:jc w:val="center"/>
        <w:rPr>
          <w:rFonts w:ascii="Times New Roman" w:hAnsi="Times New Roman"/>
          <w:sz w:val="28"/>
          <w:szCs w:val="28"/>
          <w:lang w:val="uk-UA"/>
        </w:rPr>
      </w:pPr>
    </w:p>
    <w:p w14:paraId="0FD5F845" w14:textId="77777777" w:rsidR="001956B8" w:rsidRPr="009C1517" w:rsidRDefault="001956B8" w:rsidP="001956B8">
      <w:pPr>
        <w:spacing w:after="0" w:line="240" w:lineRule="auto"/>
        <w:contextualSpacing/>
        <w:jc w:val="both"/>
        <w:rPr>
          <w:rFonts w:ascii="Times New Roman" w:hAnsi="Times New Roman"/>
          <w:b/>
          <w:sz w:val="28"/>
          <w:szCs w:val="28"/>
          <w:lang w:val="en-US"/>
        </w:rPr>
      </w:pPr>
    </w:p>
    <w:p w14:paraId="1EA23653" w14:textId="77777777" w:rsidR="00187059" w:rsidRDefault="001100BB" w:rsidP="00187059">
      <w:pPr>
        <w:spacing w:after="0"/>
        <w:jc w:val="center"/>
        <w:rPr>
          <w:rFonts w:ascii="Times New Roman" w:hAnsi="Times New Roman"/>
          <w:b/>
          <w:sz w:val="28"/>
          <w:szCs w:val="28"/>
          <w:lang w:val="uk-UA"/>
        </w:rPr>
      </w:pPr>
      <w:r>
        <w:rPr>
          <w:rFonts w:ascii="Times New Roman" w:hAnsi="Times New Roman"/>
          <w:b/>
          <w:sz w:val="28"/>
          <w:szCs w:val="28"/>
          <w:lang w:val="uk-UA"/>
        </w:rPr>
        <w:br w:type="page"/>
      </w:r>
      <w:r w:rsidR="001956B8">
        <w:rPr>
          <w:rFonts w:ascii="Times New Roman" w:hAnsi="Times New Roman"/>
          <w:b/>
          <w:sz w:val="28"/>
          <w:szCs w:val="28"/>
          <w:lang w:val="uk-UA"/>
        </w:rPr>
        <w:lastRenderedPageBreak/>
        <w:t>5</w:t>
      </w:r>
      <w:r w:rsidR="001956B8" w:rsidRPr="00762210">
        <w:rPr>
          <w:rFonts w:ascii="Times New Roman" w:hAnsi="Times New Roman"/>
          <w:b/>
          <w:sz w:val="28"/>
          <w:szCs w:val="28"/>
          <w:lang w:val="uk-UA"/>
        </w:rPr>
        <w:t xml:space="preserve"> СУТНІСТЬ І ОСОБЛИВОСТІ ЦІН, УПРАВЛІННЯ ЦІНОЮ </w:t>
      </w:r>
    </w:p>
    <w:p w14:paraId="500ADE06" w14:textId="77777777" w:rsidR="001956B8" w:rsidRPr="00762210" w:rsidRDefault="001956B8" w:rsidP="00187059">
      <w:pPr>
        <w:spacing w:after="0"/>
        <w:jc w:val="center"/>
        <w:rPr>
          <w:rFonts w:ascii="Times New Roman" w:hAnsi="Times New Roman"/>
          <w:b/>
          <w:sz w:val="28"/>
          <w:szCs w:val="28"/>
          <w:lang w:val="uk-UA"/>
        </w:rPr>
      </w:pPr>
      <w:r w:rsidRPr="00762210">
        <w:rPr>
          <w:rFonts w:ascii="Times New Roman" w:hAnsi="Times New Roman"/>
          <w:b/>
          <w:sz w:val="28"/>
          <w:szCs w:val="28"/>
          <w:lang w:val="uk-UA"/>
        </w:rPr>
        <w:t>ТА ЦІНОУТВОРЕННЯ НА ПІДПРИЄМСТВАХ</w:t>
      </w:r>
    </w:p>
    <w:p w14:paraId="4BF47E25" w14:textId="77777777" w:rsidR="001956B8" w:rsidRDefault="001956B8" w:rsidP="001956B8">
      <w:pPr>
        <w:spacing w:after="0" w:line="240" w:lineRule="auto"/>
        <w:ind w:firstLine="709"/>
        <w:contextualSpacing/>
        <w:jc w:val="both"/>
        <w:rPr>
          <w:rFonts w:ascii="Times New Roman" w:hAnsi="Times New Roman"/>
          <w:b/>
          <w:sz w:val="28"/>
          <w:szCs w:val="28"/>
          <w:lang w:val="uk-UA"/>
        </w:rPr>
      </w:pPr>
    </w:p>
    <w:p w14:paraId="7D9835D8" w14:textId="77777777" w:rsidR="001956B8" w:rsidRPr="00762210" w:rsidRDefault="001956B8" w:rsidP="001956B8">
      <w:pPr>
        <w:spacing w:after="0" w:line="240" w:lineRule="auto"/>
        <w:ind w:firstLine="709"/>
        <w:contextualSpacing/>
        <w:jc w:val="both"/>
        <w:rPr>
          <w:rFonts w:ascii="Times New Roman" w:hAnsi="Times New Roman"/>
          <w:b/>
          <w:sz w:val="28"/>
          <w:szCs w:val="28"/>
          <w:lang w:val="uk-UA"/>
        </w:rPr>
      </w:pPr>
    </w:p>
    <w:p w14:paraId="53568898" w14:textId="77777777" w:rsidR="001956B8" w:rsidRPr="00564D16" w:rsidRDefault="001956B8" w:rsidP="001956B8">
      <w:pPr>
        <w:pStyle w:val="affb"/>
        <w:spacing w:line="240" w:lineRule="auto"/>
        <w:contextualSpacing/>
        <w:rPr>
          <w:b/>
          <w:lang w:val="uk-UA"/>
        </w:rPr>
      </w:pPr>
      <w:r>
        <w:rPr>
          <w:b/>
          <w:lang w:val="uk-UA"/>
        </w:rPr>
        <w:t>5</w:t>
      </w:r>
      <w:r w:rsidRPr="00564D16">
        <w:rPr>
          <w:b/>
          <w:lang w:val="uk-UA"/>
        </w:rPr>
        <w:t>.1 Сутність та функції ціни. Склад і структура ціни продукції підприємства. Засади ціноутворення: визначення ціни  на продукцію підприємства на підставі складання калькуляції</w:t>
      </w:r>
    </w:p>
    <w:p w14:paraId="39C30310" w14:textId="77777777" w:rsidR="001956B8" w:rsidRPr="00564D16"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09596079"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p>
    <w:p w14:paraId="44D6A566" w14:textId="77777777" w:rsidR="001956B8" w:rsidRPr="00762210" w:rsidRDefault="001956B8" w:rsidP="001956B8">
      <w:pPr>
        <w:pStyle w:val="affb"/>
        <w:spacing w:line="240" w:lineRule="auto"/>
        <w:contextualSpacing/>
        <w:rPr>
          <w:lang w:val="uk-UA"/>
        </w:rPr>
      </w:pPr>
      <w:r w:rsidRPr="00762210">
        <w:rPr>
          <w:rStyle w:val="longtext"/>
          <w:color w:val="000000"/>
          <w:lang w:val="uk-UA"/>
        </w:rPr>
        <w:t>Ціна</w:t>
      </w:r>
      <w:r>
        <w:rPr>
          <w:rStyle w:val="longtext"/>
          <w:color w:val="000000"/>
          <w:lang w:val="uk-UA"/>
        </w:rPr>
        <w:t>,</w:t>
      </w:r>
      <w:r w:rsidRPr="00762210">
        <w:rPr>
          <w:rStyle w:val="longtext"/>
          <w:color w:val="000000"/>
          <w:lang w:val="uk-UA"/>
        </w:rPr>
        <w:t xml:space="preserve"> як </w:t>
      </w:r>
      <w:r w:rsidRPr="00762210">
        <w:rPr>
          <w:lang w:val="uk-UA"/>
        </w:rPr>
        <w:t>грошовий вираз вартості товару</w:t>
      </w:r>
      <w:r>
        <w:rPr>
          <w:lang w:val="uk-UA"/>
        </w:rPr>
        <w:t>,</w:t>
      </w:r>
      <w:r w:rsidRPr="00762210">
        <w:rPr>
          <w:rStyle w:val="longtext"/>
          <w:color w:val="000000"/>
          <w:lang w:val="uk-UA"/>
        </w:rPr>
        <w:t xml:space="preserve"> є економічною категорією, від якої залежить діяльність і ефективність підприємства, через ціну формуються більшість економічних стосунків в суспільстві, як у сфері виробництва товарі</w:t>
      </w:r>
      <w:r>
        <w:rPr>
          <w:rStyle w:val="longtext"/>
          <w:color w:val="000000"/>
          <w:lang w:val="uk-UA"/>
        </w:rPr>
        <w:t>в, так і у сфері їх реалізації та </w:t>
      </w:r>
      <w:r w:rsidRPr="00762210">
        <w:rPr>
          <w:rStyle w:val="longtext"/>
          <w:color w:val="000000"/>
          <w:lang w:val="uk-UA"/>
        </w:rPr>
        <w:t xml:space="preserve">споживання. </w:t>
      </w:r>
      <w:r w:rsidRPr="00762210">
        <w:rPr>
          <w:lang w:val="uk-UA"/>
        </w:rPr>
        <w:t>Ціна кожного окремого товару необов'язково співпадає з вартіст</w:t>
      </w:r>
      <w:r>
        <w:rPr>
          <w:lang w:val="uk-UA"/>
        </w:rPr>
        <w:t>ю: вона може відхилятися вгору або</w:t>
      </w:r>
      <w:r w:rsidRPr="00762210">
        <w:rPr>
          <w:lang w:val="uk-UA"/>
        </w:rPr>
        <w:t xml:space="preserve"> вниз залежно від попиту і пропозиції на цей товар. Визначення ціни є о</w:t>
      </w:r>
      <w:r>
        <w:rPr>
          <w:lang w:val="uk-UA"/>
        </w:rPr>
        <w:t>дним з важких завдань, що стоїть</w:t>
      </w:r>
      <w:r w:rsidRPr="00762210">
        <w:rPr>
          <w:lang w:val="uk-UA"/>
        </w:rPr>
        <w:t xml:space="preserve"> перед будь-яким підприємством. І саме ціна зумов</w:t>
      </w:r>
      <w:r>
        <w:rPr>
          <w:lang w:val="uk-UA"/>
        </w:rPr>
        <w:t>лює успіхи підприємства – обсяги</w:t>
      </w:r>
      <w:r w:rsidRPr="00762210">
        <w:rPr>
          <w:lang w:val="uk-UA"/>
        </w:rPr>
        <w:t xml:space="preserve"> продажів, доходи, отримуваний прибуток. </w:t>
      </w:r>
      <w:r w:rsidRPr="00762210">
        <w:rPr>
          <w:i/>
          <w:lang w:val="uk-UA"/>
        </w:rPr>
        <w:t>Ціна</w:t>
      </w:r>
      <w:r w:rsidRPr="00762210">
        <w:rPr>
          <w:lang w:val="uk-UA"/>
        </w:rPr>
        <w:t xml:space="preserve"> – одна з критичних точок економічного і соціального життя суспільства, в якій сходяться інтереси імпортерів та експортерів, виробників і споживачів, усіх без винятку суб'єктів економічних відносин. Із високим ступенем конкуренції сучасна ринкова економіка ставить підприємства в жорсткі умови господарювання. Згідно з основними положеннями економі</w:t>
      </w:r>
      <w:r>
        <w:rPr>
          <w:lang w:val="uk-UA"/>
        </w:rPr>
        <w:t>чної теорії рівня </w:t>
      </w:r>
      <w:r w:rsidRPr="00762210">
        <w:rPr>
          <w:lang w:val="uk-UA"/>
        </w:rPr>
        <w:t>цін</w:t>
      </w:r>
      <w:r>
        <w:rPr>
          <w:lang w:val="uk-UA"/>
        </w:rPr>
        <w:t>, ціна</w:t>
      </w:r>
      <w:r w:rsidRPr="00762210">
        <w:rPr>
          <w:lang w:val="uk-UA"/>
        </w:rPr>
        <w:t xml:space="preserve"> залежить від поточного співвідношення попиту і пропозиції, витрат на виробництво продукції, зумовлених продуктивністю праці, рівня і темпів інфляц</w:t>
      </w:r>
      <w:r>
        <w:rPr>
          <w:lang w:val="uk-UA"/>
        </w:rPr>
        <w:t>ії, ступеня монополізації ринку</w:t>
      </w:r>
      <w:r w:rsidRPr="00762210">
        <w:rPr>
          <w:lang w:val="uk-UA"/>
        </w:rPr>
        <w:t xml:space="preserve"> [</w:t>
      </w:r>
      <w:r>
        <w:rPr>
          <w:lang w:val="uk-UA"/>
        </w:rPr>
        <w:t>6</w:t>
      </w:r>
      <w:r w:rsidR="00E025CE">
        <w:rPr>
          <w:lang w:val="uk-UA"/>
        </w:rPr>
        <w:t>7</w:t>
      </w:r>
      <w:r w:rsidRPr="00762210">
        <w:rPr>
          <w:lang w:val="uk-UA"/>
        </w:rPr>
        <w:t>]</w:t>
      </w:r>
      <w:r>
        <w:rPr>
          <w:lang w:val="uk-UA"/>
        </w:rPr>
        <w:t>.</w:t>
      </w:r>
    </w:p>
    <w:p w14:paraId="799410AB" w14:textId="77777777" w:rsidR="001956B8" w:rsidRDefault="001956B8" w:rsidP="001956B8">
      <w:pPr>
        <w:pStyle w:val="affb"/>
        <w:spacing w:line="240" w:lineRule="auto"/>
        <w:contextualSpacing/>
        <w:rPr>
          <w:iCs/>
          <w:lang w:val="uk-UA"/>
        </w:rPr>
      </w:pPr>
      <w:r w:rsidRPr="00762210">
        <w:rPr>
          <w:i/>
          <w:lang w:val="uk-UA"/>
        </w:rPr>
        <w:t>Ціна товару</w:t>
      </w:r>
      <w:r w:rsidRPr="00762210">
        <w:rPr>
          <w:lang w:val="uk-UA"/>
        </w:rPr>
        <w:t xml:space="preserve"> – це </w:t>
      </w:r>
      <w:r w:rsidRPr="00762210">
        <w:rPr>
          <w:i/>
          <w:lang w:val="uk-UA"/>
        </w:rPr>
        <w:t>оцінка</w:t>
      </w:r>
      <w:r w:rsidRPr="00762210">
        <w:rPr>
          <w:lang w:val="uk-UA"/>
        </w:rPr>
        <w:t xml:space="preserve"> його </w:t>
      </w:r>
      <w:r w:rsidRPr="00762210">
        <w:rPr>
          <w:i/>
          <w:lang w:val="uk-UA"/>
        </w:rPr>
        <w:t>споживчої вартості</w:t>
      </w:r>
      <w:r w:rsidRPr="00762210">
        <w:rPr>
          <w:lang w:val="uk-UA"/>
        </w:rPr>
        <w:t xml:space="preserve"> з позиції того, хто виробляє або обмінює товар. </w:t>
      </w:r>
      <w:r w:rsidRPr="00762210">
        <w:rPr>
          <w:rStyle w:val="longtext"/>
          <w:color w:val="000000"/>
          <w:lang w:val="uk-UA"/>
        </w:rPr>
        <w:t xml:space="preserve">Оскільки </w:t>
      </w:r>
      <w:r w:rsidRPr="00762210">
        <w:rPr>
          <w:i/>
          <w:lang w:val="uk-UA"/>
        </w:rPr>
        <w:t>ціна</w:t>
      </w:r>
      <w:r w:rsidRPr="00762210">
        <w:rPr>
          <w:lang w:val="uk-UA"/>
        </w:rPr>
        <w:t xml:space="preserve"> є </w:t>
      </w:r>
      <w:r w:rsidRPr="00762210">
        <w:rPr>
          <w:i/>
          <w:lang w:val="uk-UA"/>
        </w:rPr>
        <w:t>еквівалентом</w:t>
      </w:r>
      <w:r w:rsidRPr="00762210">
        <w:rPr>
          <w:lang w:val="uk-UA"/>
        </w:rPr>
        <w:t xml:space="preserve"> </w:t>
      </w:r>
      <w:r w:rsidRPr="00762210">
        <w:rPr>
          <w:i/>
          <w:lang w:val="uk-UA"/>
        </w:rPr>
        <w:t>обміну</w:t>
      </w:r>
      <w:r w:rsidRPr="00762210">
        <w:rPr>
          <w:lang w:val="uk-UA"/>
        </w:rPr>
        <w:t xml:space="preserve"> </w:t>
      </w:r>
      <w:r w:rsidRPr="00762210">
        <w:rPr>
          <w:i/>
          <w:lang w:val="uk-UA"/>
        </w:rPr>
        <w:t>товарів</w:t>
      </w:r>
      <w:r w:rsidRPr="00762210">
        <w:rPr>
          <w:rStyle w:val="longtext"/>
          <w:color w:val="000000"/>
          <w:lang w:val="uk-UA"/>
        </w:rPr>
        <w:t>,  у</w:t>
      </w:r>
      <w:r w:rsidRPr="00762210">
        <w:rPr>
          <w:iCs/>
          <w:lang w:val="uk-UA"/>
        </w:rPr>
        <w:t xml:space="preserve"> ринковій економіці </w:t>
      </w:r>
      <w:r w:rsidRPr="00762210">
        <w:rPr>
          <w:i/>
          <w:iCs/>
          <w:lang w:val="uk-UA"/>
        </w:rPr>
        <w:t>регулятором цін</w:t>
      </w:r>
      <w:r>
        <w:rPr>
          <w:iCs/>
          <w:lang w:val="uk-UA"/>
        </w:rPr>
        <w:t xml:space="preserve"> виступає</w:t>
      </w:r>
      <w:r w:rsidRPr="00762210">
        <w:rPr>
          <w:iCs/>
          <w:lang w:val="uk-UA"/>
        </w:rPr>
        <w:t xml:space="preserve"> </w:t>
      </w:r>
      <w:r w:rsidRPr="00762210">
        <w:rPr>
          <w:i/>
          <w:iCs/>
          <w:lang w:val="uk-UA"/>
        </w:rPr>
        <w:t>ціна виробництва</w:t>
      </w:r>
      <w:r w:rsidRPr="00762210">
        <w:rPr>
          <w:iCs/>
          <w:lang w:val="uk-UA"/>
        </w:rPr>
        <w:t xml:space="preserve"> товару. </w:t>
      </w:r>
      <w:r w:rsidRPr="00762210">
        <w:rPr>
          <w:i/>
          <w:lang w:val="uk-UA"/>
        </w:rPr>
        <w:t>Ціна</w:t>
      </w:r>
      <w:r w:rsidRPr="00762210">
        <w:rPr>
          <w:lang w:val="uk-UA"/>
        </w:rPr>
        <w:t xml:space="preserve"> – це </w:t>
      </w:r>
      <w:r w:rsidRPr="00762210">
        <w:rPr>
          <w:i/>
          <w:lang w:val="uk-UA"/>
        </w:rPr>
        <w:t>вартісна категорія</w:t>
      </w:r>
      <w:r w:rsidRPr="00762210">
        <w:rPr>
          <w:lang w:val="uk-UA"/>
        </w:rPr>
        <w:t xml:space="preserve">, оскільки вона являє собою </w:t>
      </w:r>
      <w:r w:rsidRPr="00762210">
        <w:rPr>
          <w:i/>
          <w:lang w:val="uk-UA"/>
        </w:rPr>
        <w:t>економічну категорію</w:t>
      </w:r>
      <w:r w:rsidRPr="00762210">
        <w:rPr>
          <w:lang w:val="uk-UA"/>
        </w:rPr>
        <w:t xml:space="preserve">, що визначає суму грошей, за яку продавець хоче продати, </w:t>
      </w:r>
      <w:r>
        <w:rPr>
          <w:lang w:val="uk-UA"/>
        </w:rPr>
        <w:t>а покупець готовий купити товар;</w:t>
      </w:r>
      <w:r w:rsidRPr="00762210">
        <w:rPr>
          <w:lang w:val="uk-UA"/>
        </w:rPr>
        <w:t xml:space="preserve"> це елемент організаційного механізму</w:t>
      </w:r>
      <w:r>
        <w:rPr>
          <w:lang w:val="uk-UA"/>
        </w:rPr>
        <w:t>, який включає такі складові:</w:t>
      </w:r>
      <w:r w:rsidRPr="00762210">
        <w:rPr>
          <w:lang w:val="uk-UA"/>
        </w:rPr>
        <w:t xml:space="preserve"> види</w:t>
      </w:r>
      <w:r>
        <w:rPr>
          <w:lang w:val="uk-UA"/>
        </w:rPr>
        <w:t>, структуру, величину, динаміку.</w:t>
      </w:r>
      <w:r w:rsidRPr="006B42AD">
        <w:rPr>
          <w:i/>
          <w:lang w:val="uk-UA"/>
        </w:rPr>
        <w:t xml:space="preserve"> За</w:t>
      </w:r>
      <w:r w:rsidRPr="00762210">
        <w:rPr>
          <w:lang w:val="uk-UA"/>
        </w:rPr>
        <w:t xml:space="preserve"> </w:t>
      </w:r>
      <w:r w:rsidRPr="00762210">
        <w:rPr>
          <w:i/>
          <w:lang w:val="uk-UA"/>
        </w:rPr>
        <w:t>економічною природою</w:t>
      </w:r>
      <w:r>
        <w:rPr>
          <w:lang w:val="uk-UA"/>
        </w:rPr>
        <w:t xml:space="preserve">  ціна</w:t>
      </w:r>
      <w:r w:rsidRPr="00762210">
        <w:rPr>
          <w:lang w:val="uk-UA"/>
        </w:rPr>
        <w:t xml:space="preserve"> </w:t>
      </w:r>
      <w:r>
        <w:rPr>
          <w:lang w:val="uk-UA"/>
        </w:rPr>
        <w:t>є способом</w:t>
      </w:r>
      <w:r w:rsidRPr="00762210">
        <w:rPr>
          <w:lang w:val="uk-UA"/>
        </w:rPr>
        <w:t xml:space="preserve"> конкурентної боротьби. Із цього в</w:t>
      </w:r>
      <w:r>
        <w:rPr>
          <w:lang w:val="uk-UA"/>
        </w:rPr>
        <w:t>ипливає три суттєві</w:t>
      </w:r>
      <w:r w:rsidRPr="00762210">
        <w:rPr>
          <w:lang w:val="uk-UA"/>
        </w:rPr>
        <w:t xml:space="preserve"> обставини:  ціна узгоджується зі споживчою вартістю товару; ціна узгоджується з уявленням та оцінками того, хто продає або виробляє товар, а не з оцінками споживача;  ціна залежить від наближеності до кінцевого споживача тих, хто пропонує товар. </w:t>
      </w:r>
      <w:r w:rsidRPr="00762210">
        <w:rPr>
          <w:i/>
          <w:lang w:val="uk-UA"/>
        </w:rPr>
        <w:t>Етапи розрахунку ціни</w:t>
      </w:r>
      <w:r w:rsidRPr="00762210">
        <w:rPr>
          <w:lang w:val="uk-UA"/>
        </w:rPr>
        <w:t>: вибір мети, завдань, визначення попиту, оцінювання витрат, методу ціноутворення і встановлення кінцевої ціни. [</w:t>
      </w:r>
      <w:r>
        <w:rPr>
          <w:lang w:val="uk-UA"/>
        </w:rPr>
        <w:t>67</w:t>
      </w:r>
      <w:r w:rsidRPr="00762210">
        <w:rPr>
          <w:lang w:val="uk-UA"/>
        </w:rPr>
        <w:t>, с. 72]</w:t>
      </w:r>
      <w:r w:rsidRPr="00762210">
        <w:rPr>
          <w:iCs/>
          <w:lang w:val="uk-UA"/>
        </w:rPr>
        <w:t>:</w:t>
      </w:r>
    </w:p>
    <w:p w14:paraId="40506F6D" w14:textId="77777777" w:rsidR="001956B8" w:rsidRDefault="001956B8" w:rsidP="001956B8">
      <w:pPr>
        <w:pStyle w:val="affb"/>
        <w:spacing w:line="240" w:lineRule="auto"/>
        <w:contextualSpacing/>
        <w:rPr>
          <w:iCs/>
          <w:lang w:val="uk-UA"/>
        </w:rPr>
      </w:pPr>
    </w:p>
    <w:p w14:paraId="68CF7373" w14:textId="77777777" w:rsidR="001956B8" w:rsidRDefault="001956B8" w:rsidP="001956B8">
      <w:pPr>
        <w:pStyle w:val="affb"/>
        <w:spacing w:line="240" w:lineRule="auto"/>
        <w:contextualSpacing/>
        <w:jc w:val="right"/>
        <w:rPr>
          <w:iCs/>
          <w:lang w:val="uk-UA"/>
        </w:rPr>
      </w:pPr>
      <w:r w:rsidRPr="00391B40">
        <w:rPr>
          <w:iCs/>
          <w:position w:val="-14"/>
          <w:lang w:val="uk-UA"/>
        </w:rPr>
        <w:object w:dxaOrig="4040" w:dyaOrig="380" w14:anchorId="4761B853">
          <v:shape id="_x0000_i1153" type="#_x0000_t75" style="width:251.25pt;height:23.25pt" o:ole="">
            <v:imagedata r:id="rId302" o:title=""/>
          </v:shape>
          <o:OLEObject Type="Embed" ProgID="Equation.3" ShapeID="_x0000_i1153" DrawAspect="Content" ObjectID="_1828351585" r:id="rId303"/>
        </w:object>
      </w:r>
      <w:r>
        <w:rPr>
          <w:iCs/>
          <w:lang w:val="uk-UA"/>
        </w:rPr>
        <w:t xml:space="preserve">                   (5.1)</w:t>
      </w:r>
    </w:p>
    <w:p w14:paraId="798CEE39" w14:textId="77777777" w:rsidR="001100BB" w:rsidRPr="00762210" w:rsidRDefault="001100BB" w:rsidP="001956B8">
      <w:pPr>
        <w:pStyle w:val="affb"/>
        <w:spacing w:line="240" w:lineRule="auto"/>
        <w:contextualSpacing/>
        <w:jc w:val="right"/>
        <w:rPr>
          <w:iCs/>
          <w:lang w:val="uk-UA"/>
        </w:rPr>
      </w:pPr>
    </w:p>
    <w:p w14:paraId="2E9BECAE" w14:textId="77777777" w:rsidR="001956B8" w:rsidRDefault="001956B8" w:rsidP="001956B8">
      <w:pPr>
        <w:pStyle w:val="affb"/>
        <w:spacing w:line="240" w:lineRule="auto"/>
        <w:contextualSpacing/>
        <w:rPr>
          <w:lang w:val="uk-UA"/>
        </w:rPr>
      </w:pPr>
      <w:r w:rsidRPr="00762210">
        <w:rPr>
          <w:lang w:val="uk-UA"/>
        </w:rPr>
        <w:lastRenderedPageBreak/>
        <w:t>Ціна виробництва товару відбиває рівень витрат, виражений в собівартості, плюс суспільно необхідний рівень, закладений в ціні виробництва товару. Слід розрізняти ціну виробництва товару і ціну його реалізації, формула (</w:t>
      </w:r>
      <w:r>
        <w:rPr>
          <w:lang w:val="uk-UA"/>
        </w:rPr>
        <w:t>5</w:t>
      </w:r>
      <w:r w:rsidRPr="00762210">
        <w:rPr>
          <w:lang w:val="uk-UA"/>
        </w:rPr>
        <w:t>.2) [</w:t>
      </w:r>
      <w:r>
        <w:rPr>
          <w:lang w:val="uk-UA"/>
        </w:rPr>
        <w:t>68</w:t>
      </w:r>
      <w:r w:rsidRPr="00762210">
        <w:rPr>
          <w:lang w:val="uk-UA"/>
        </w:rPr>
        <w:t>;</w:t>
      </w:r>
      <w:r>
        <w:rPr>
          <w:lang w:val="uk-UA"/>
        </w:rPr>
        <w:t xml:space="preserve"> 69</w:t>
      </w:r>
      <w:r w:rsidRPr="00762210">
        <w:rPr>
          <w:lang w:val="uk-UA"/>
        </w:rPr>
        <w:t>]:</w:t>
      </w:r>
    </w:p>
    <w:p w14:paraId="2ED39F50" w14:textId="77777777" w:rsidR="001956B8" w:rsidRDefault="001956B8" w:rsidP="001956B8">
      <w:pPr>
        <w:pStyle w:val="affb"/>
        <w:spacing w:line="240" w:lineRule="auto"/>
        <w:contextualSpacing/>
        <w:rPr>
          <w:lang w:val="uk-UA"/>
        </w:rPr>
      </w:pPr>
    </w:p>
    <w:p w14:paraId="07937A36" w14:textId="77777777" w:rsidR="001956B8" w:rsidRPr="003C3058" w:rsidRDefault="001956B8" w:rsidP="001956B8">
      <w:pPr>
        <w:pStyle w:val="affb"/>
        <w:spacing w:line="240" w:lineRule="auto"/>
        <w:contextualSpacing/>
        <w:jc w:val="right"/>
        <w:rPr>
          <w:lang w:val="uk-UA"/>
        </w:rPr>
      </w:pPr>
      <w:r w:rsidRPr="003C3058">
        <w:rPr>
          <w:position w:val="-14"/>
          <w:lang w:val="uk-UA"/>
        </w:rPr>
        <w:object w:dxaOrig="4220" w:dyaOrig="380" w14:anchorId="0AE917BB">
          <v:shape id="_x0000_i1154" type="#_x0000_t75" style="width:300.75pt;height:24pt" o:ole="">
            <v:imagedata r:id="rId304" o:title=""/>
          </v:shape>
          <o:OLEObject Type="Embed" ProgID="Equation.3" ShapeID="_x0000_i1154" DrawAspect="Content" ObjectID="_1828351586" r:id="rId305"/>
        </w:object>
      </w:r>
      <w:r>
        <w:rPr>
          <w:lang w:val="uk-UA"/>
        </w:rPr>
        <w:t xml:space="preserve">                  </w:t>
      </w:r>
      <w:r w:rsidRPr="00D87D96">
        <w:rPr>
          <w:iCs/>
          <w:lang w:val="uk-UA"/>
        </w:rPr>
        <w:t>(</w:t>
      </w:r>
      <w:r>
        <w:rPr>
          <w:iCs/>
          <w:lang w:val="uk-UA"/>
        </w:rPr>
        <w:t>5</w:t>
      </w:r>
      <w:r w:rsidRPr="00D87D96">
        <w:rPr>
          <w:iCs/>
          <w:lang w:val="uk-UA"/>
        </w:rPr>
        <w:t>.2)</w:t>
      </w:r>
    </w:p>
    <w:p w14:paraId="3FC41B4C" w14:textId="77777777" w:rsidR="001956B8" w:rsidRPr="00762210" w:rsidRDefault="001956B8" w:rsidP="001956B8">
      <w:pPr>
        <w:widowControl w:val="0"/>
        <w:spacing w:after="0" w:line="240" w:lineRule="auto"/>
        <w:ind w:firstLine="709"/>
        <w:contextualSpacing/>
        <w:jc w:val="both"/>
        <w:rPr>
          <w:rStyle w:val="longtext"/>
          <w:rFonts w:ascii="Times New Roman" w:hAnsi="Times New Roman"/>
          <w:color w:val="000000"/>
          <w:sz w:val="28"/>
          <w:szCs w:val="28"/>
          <w:lang w:val="uk-UA"/>
        </w:rPr>
      </w:pPr>
    </w:p>
    <w:p w14:paraId="6157F67E"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Style w:val="longtext"/>
          <w:rFonts w:ascii="Times New Roman" w:hAnsi="Times New Roman"/>
          <w:color w:val="000000"/>
          <w:sz w:val="28"/>
          <w:szCs w:val="28"/>
          <w:lang w:val="uk-UA"/>
        </w:rPr>
        <w:t>Ціни,</w:t>
      </w:r>
      <w:r>
        <w:rPr>
          <w:rStyle w:val="longtext"/>
          <w:rFonts w:ascii="Times New Roman" w:hAnsi="Times New Roman"/>
          <w:color w:val="000000"/>
          <w:sz w:val="28"/>
          <w:szCs w:val="28"/>
          <w:lang w:val="uk-UA"/>
        </w:rPr>
        <w:t xml:space="preserve"> діючі в Україні, класифікують</w:t>
      </w:r>
      <w:r w:rsidRPr="00762210">
        <w:rPr>
          <w:rStyle w:val="longtext"/>
          <w:rFonts w:ascii="Times New Roman" w:hAnsi="Times New Roman"/>
          <w:color w:val="000000"/>
          <w:sz w:val="28"/>
          <w:szCs w:val="28"/>
          <w:lang w:val="uk-UA"/>
        </w:rPr>
        <w:t xml:space="preserve"> за </w:t>
      </w:r>
      <w:r w:rsidRPr="00762210">
        <w:rPr>
          <w:rStyle w:val="longtext"/>
          <w:rFonts w:ascii="Times New Roman" w:hAnsi="Times New Roman"/>
          <w:b/>
          <w:i/>
          <w:color w:val="000000"/>
          <w:sz w:val="28"/>
          <w:szCs w:val="28"/>
          <w:lang w:val="uk-UA"/>
        </w:rPr>
        <w:t>різними ознаками</w:t>
      </w:r>
      <w:r>
        <w:rPr>
          <w:rStyle w:val="longtext"/>
          <w:rFonts w:ascii="Times New Roman" w:hAnsi="Times New Roman"/>
          <w:color w:val="000000"/>
          <w:sz w:val="28"/>
          <w:szCs w:val="28"/>
          <w:lang w:val="uk-UA"/>
        </w:rPr>
        <w:t>, які приведені нижче у табл.</w:t>
      </w:r>
      <w:r w:rsidRPr="00762210">
        <w:rPr>
          <w:rStyle w:val="longtext"/>
          <w:rFonts w:ascii="Times New Roman" w:hAnsi="Times New Roman"/>
          <w:color w:val="000000"/>
          <w:sz w:val="28"/>
          <w:szCs w:val="28"/>
          <w:lang w:val="uk-UA"/>
        </w:rPr>
        <w:t xml:space="preserve"> </w:t>
      </w:r>
      <w:r>
        <w:rPr>
          <w:rStyle w:val="longtext"/>
          <w:rFonts w:ascii="Times New Roman" w:hAnsi="Times New Roman"/>
          <w:color w:val="000000"/>
          <w:sz w:val="28"/>
          <w:szCs w:val="28"/>
          <w:lang w:val="uk-UA"/>
        </w:rPr>
        <w:t>5</w:t>
      </w:r>
      <w:r w:rsidRPr="00762210">
        <w:rPr>
          <w:rStyle w:val="longtext"/>
          <w:rFonts w:ascii="Times New Roman" w:hAnsi="Times New Roman"/>
          <w:color w:val="000000"/>
          <w:sz w:val="28"/>
          <w:szCs w:val="28"/>
          <w:lang w:val="uk-UA"/>
        </w:rPr>
        <w:t>.1</w:t>
      </w:r>
      <w:r w:rsidRPr="00762210">
        <w:rPr>
          <w:rFonts w:ascii="Times New Roman" w:hAnsi="Times New Roman"/>
          <w:sz w:val="28"/>
          <w:szCs w:val="28"/>
          <w:lang w:val="uk-UA"/>
        </w:rPr>
        <w:t>.</w:t>
      </w:r>
    </w:p>
    <w:p w14:paraId="06982F58" w14:textId="77777777" w:rsidR="001956B8" w:rsidRPr="00762210" w:rsidRDefault="001956B8" w:rsidP="001956B8">
      <w:pPr>
        <w:pStyle w:val="affb"/>
        <w:spacing w:line="240" w:lineRule="auto"/>
        <w:contextualSpacing/>
        <w:rPr>
          <w:lang w:val="uk-UA"/>
        </w:rPr>
      </w:pPr>
      <w:r w:rsidRPr="00762210">
        <w:rPr>
          <w:rStyle w:val="longtext"/>
          <w:lang w:val="uk-UA"/>
        </w:rPr>
        <w:t xml:space="preserve">В умовах ринкової економіки основною є </w:t>
      </w:r>
      <w:r w:rsidRPr="00762210">
        <w:rPr>
          <w:rStyle w:val="longtext"/>
          <w:b/>
          <w:i/>
          <w:lang w:val="uk-UA"/>
        </w:rPr>
        <w:t>вільна ціна</w:t>
      </w:r>
      <w:r w:rsidRPr="00762210">
        <w:rPr>
          <w:rStyle w:val="longtext"/>
          <w:lang w:val="uk-UA"/>
        </w:rPr>
        <w:t>, що складається з різних елементів,</w:t>
      </w:r>
      <w:r w:rsidRPr="00762210">
        <w:rPr>
          <w:lang w:val="uk-UA"/>
        </w:rPr>
        <w:t xml:space="preserve">  які у своїй сукупності утворюють її структуру (рис.</w:t>
      </w:r>
      <w:r>
        <w:rPr>
          <w:lang w:val="uk-UA"/>
        </w:rPr>
        <w:t>5</w:t>
      </w:r>
      <w:r w:rsidRPr="00762210">
        <w:rPr>
          <w:lang w:val="uk-UA"/>
        </w:rPr>
        <w:t>.1).</w:t>
      </w:r>
    </w:p>
    <w:p w14:paraId="175D0835" w14:textId="77777777" w:rsidR="001956B8" w:rsidRPr="00762210" w:rsidRDefault="001956B8" w:rsidP="001956B8">
      <w:pPr>
        <w:tabs>
          <w:tab w:val="left" w:pos="3615"/>
        </w:tabs>
        <w:spacing w:after="0" w:line="240" w:lineRule="auto"/>
        <w:ind w:firstLine="851"/>
        <w:jc w:val="both"/>
        <w:rPr>
          <w:rFonts w:ascii="Times New Roman" w:hAnsi="Times New Roman"/>
          <w:sz w:val="28"/>
          <w:szCs w:val="28"/>
          <w:lang w:val="uk-UA"/>
        </w:rPr>
      </w:pPr>
      <w:r w:rsidRPr="00762210">
        <w:rPr>
          <w:rFonts w:ascii="Times New Roman" w:eastAsia="Times New Roman" w:hAnsi="Times New Roman"/>
          <w:sz w:val="28"/>
          <w:szCs w:val="28"/>
          <w:lang w:val="uk-UA"/>
        </w:rPr>
        <w:t xml:space="preserve">Ціна кожного окремого товару </w:t>
      </w:r>
      <w:r w:rsidRPr="00762210">
        <w:rPr>
          <w:rFonts w:ascii="Times New Roman" w:eastAsia="Times New Roman" w:hAnsi="Times New Roman"/>
          <w:i/>
          <w:sz w:val="28"/>
          <w:szCs w:val="28"/>
          <w:lang w:val="uk-UA"/>
        </w:rPr>
        <w:t>необов’язково збігається з його</w:t>
      </w:r>
      <w:r w:rsidRPr="00762210">
        <w:rPr>
          <w:rFonts w:ascii="Times New Roman" w:eastAsia="Times New Roman" w:hAnsi="Times New Roman"/>
          <w:sz w:val="28"/>
          <w:szCs w:val="28"/>
          <w:lang w:val="uk-UA"/>
        </w:rPr>
        <w:t xml:space="preserve"> </w:t>
      </w:r>
      <w:r w:rsidRPr="00762210">
        <w:rPr>
          <w:rFonts w:ascii="Times New Roman" w:eastAsia="Times New Roman" w:hAnsi="Times New Roman"/>
          <w:i/>
          <w:sz w:val="28"/>
          <w:szCs w:val="28"/>
          <w:lang w:val="uk-UA"/>
        </w:rPr>
        <w:t>вартістю</w:t>
      </w:r>
      <w:r w:rsidRPr="00762210">
        <w:rPr>
          <w:rFonts w:ascii="Times New Roman" w:eastAsia="Times New Roman" w:hAnsi="Times New Roman"/>
          <w:sz w:val="28"/>
          <w:szCs w:val="28"/>
          <w:lang w:val="uk-UA"/>
        </w:rPr>
        <w:t xml:space="preserve">. Фактори ринку, залежно від яких ціна може відхилятися від вартості – це </w:t>
      </w:r>
      <w:r w:rsidRPr="00762210">
        <w:rPr>
          <w:rFonts w:ascii="Times New Roman" w:eastAsia="Times New Roman" w:hAnsi="Times New Roman"/>
          <w:i/>
          <w:sz w:val="28"/>
          <w:szCs w:val="28"/>
          <w:lang w:val="uk-UA"/>
        </w:rPr>
        <w:t>попит і пропозиції</w:t>
      </w:r>
      <w:r w:rsidRPr="00762210">
        <w:rPr>
          <w:rFonts w:ascii="Times New Roman" w:eastAsia="Times New Roman" w:hAnsi="Times New Roman"/>
          <w:sz w:val="28"/>
          <w:szCs w:val="28"/>
          <w:lang w:val="uk-UA"/>
        </w:rPr>
        <w:t xml:space="preserve">. У ринкових умовах виділяють дві </w:t>
      </w:r>
      <w:r w:rsidRPr="00762210">
        <w:rPr>
          <w:rFonts w:ascii="Times New Roman" w:eastAsia="Times New Roman" w:hAnsi="Times New Roman"/>
          <w:b/>
          <w:i/>
          <w:sz w:val="28"/>
          <w:szCs w:val="28"/>
          <w:lang w:val="uk-UA"/>
        </w:rPr>
        <w:t>системи ціноутворення</w:t>
      </w:r>
      <w:r w:rsidRPr="00762210">
        <w:rPr>
          <w:rFonts w:ascii="Times New Roman" w:eastAsia="Times New Roman" w:hAnsi="Times New Roman"/>
          <w:sz w:val="28"/>
          <w:szCs w:val="28"/>
          <w:lang w:val="uk-UA"/>
        </w:rPr>
        <w:t xml:space="preserve">: </w:t>
      </w:r>
      <w:r>
        <w:rPr>
          <w:rFonts w:ascii="Times New Roman" w:eastAsia="Times New Roman" w:hAnsi="Times New Roman"/>
          <w:i/>
          <w:sz w:val="28"/>
          <w:szCs w:val="28"/>
          <w:lang w:val="uk-UA"/>
        </w:rPr>
        <w:t>ринкову і державну</w:t>
      </w:r>
      <w:r w:rsidRPr="00762210">
        <w:rPr>
          <w:rFonts w:ascii="Times New Roman" w:eastAsia="Times New Roman" w:hAnsi="Times New Roman"/>
          <w:i/>
          <w:sz w:val="28"/>
          <w:szCs w:val="28"/>
          <w:lang w:val="uk-UA"/>
        </w:rPr>
        <w:t>. Критерії, що визначають відхилення рівня цін від споживчої вартості товару</w:t>
      </w:r>
      <w:r w:rsidRPr="00762210">
        <w:rPr>
          <w:rFonts w:ascii="Times New Roman" w:eastAsia="Times New Roman" w:hAnsi="Times New Roman"/>
          <w:sz w:val="28"/>
          <w:szCs w:val="28"/>
          <w:lang w:val="uk-UA"/>
        </w:rPr>
        <w:t xml:space="preserve"> - це </w:t>
      </w:r>
      <w:r w:rsidRPr="00762210">
        <w:rPr>
          <w:rStyle w:val="longtext"/>
          <w:rFonts w:ascii="Times New Roman" w:hAnsi="Times New Roman"/>
          <w:i/>
          <w:sz w:val="28"/>
          <w:szCs w:val="28"/>
          <w:lang w:val="uk-UA"/>
        </w:rPr>
        <w:t>зовнішні</w:t>
      </w:r>
      <w:r w:rsidRPr="00762210">
        <w:rPr>
          <w:rFonts w:ascii="Times New Roman" w:eastAsia="Times New Roman" w:hAnsi="Times New Roman"/>
          <w:i/>
          <w:sz w:val="28"/>
          <w:szCs w:val="28"/>
          <w:lang w:val="uk-UA"/>
        </w:rPr>
        <w:t xml:space="preserve"> і </w:t>
      </w:r>
      <w:r w:rsidRPr="00762210">
        <w:rPr>
          <w:rStyle w:val="longtext"/>
          <w:rFonts w:ascii="Times New Roman" w:hAnsi="Times New Roman"/>
          <w:i/>
          <w:sz w:val="28"/>
          <w:szCs w:val="28"/>
          <w:lang w:val="uk-UA"/>
        </w:rPr>
        <w:t>внутрішні</w:t>
      </w:r>
      <w:r w:rsidRPr="00762210">
        <w:rPr>
          <w:rStyle w:val="longtext"/>
          <w:rFonts w:ascii="Times New Roman" w:hAnsi="Times New Roman"/>
          <w:b/>
          <w:i/>
          <w:sz w:val="28"/>
          <w:szCs w:val="28"/>
          <w:lang w:val="uk-UA"/>
        </w:rPr>
        <w:t xml:space="preserve"> </w:t>
      </w:r>
      <w:r w:rsidRPr="00762210">
        <w:rPr>
          <w:rFonts w:ascii="Times New Roman" w:eastAsia="Times New Roman" w:hAnsi="Times New Roman"/>
          <w:i/>
          <w:sz w:val="28"/>
          <w:szCs w:val="28"/>
          <w:lang w:val="uk-UA"/>
        </w:rPr>
        <w:t>загальноекономічні</w:t>
      </w:r>
      <w:r w:rsidRPr="00762210">
        <w:rPr>
          <w:rFonts w:ascii="Times New Roman" w:eastAsia="Times New Roman" w:hAnsi="Times New Roman"/>
          <w:sz w:val="28"/>
          <w:szCs w:val="28"/>
          <w:lang w:val="uk-UA"/>
        </w:rPr>
        <w:t xml:space="preserve"> критерії, при </w:t>
      </w:r>
      <w:r>
        <w:rPr>
          <w:rFonts w:ascii="Times New Roman" w:eastAsia="Times New Roman" w:hAnsi="Times New Roman"/>
          <w:sz w:val="28"/>
          <w:szCs w:val="28"/>
          <w:lang w:val="uk-UA"/>
        </w:rPr>
        <w:t xml:space="preserve"> цьому </w:t>
      </w:r>
      <w:r w:rsidRPr="00762210">
        <w:rPr>
          <w:rFonts w:ascii="Times New Roman" w:eastAsia="Times New Roman" w:hAnsi="Times New Roman"/>
          <w:sz w:val="28"/>
          <w:szCs w:val="28"/>
          <w:lang w:val="uk-UA"/>
        </w:rPr>
        <w:t xml:space="preserve">обсяг попиту – це  елемент, який не відносять до внутрішніх загальноекономічних критеріїв формування цін </w:t>
      </w:r>
      <w:r w:rsidRPr="00762210">
        <w:rPr>
          <w:rFonts w:ascii="Times New Roman" w:hAnsi="Times New Roman"/>
          <w:sz w:val="28"/>
          <w:szCs w:val="28"/>
          <w:lang w:val="uk-UA"/>
        </w:rPr>
        <w:t>[</w:t>
      </w:r>
      <w:r>
        <w:rPr>
          <w:rFonts w:ascii="Times New Roman" w:hAnsi="Times New Roman"/>
          <w:sz w:val="28"/>
          <w:szCs w:val="28"/>
          <w:lang w:val="uk-UA"/>
        </w:rPr>
        <w:t>6</w:t>
      </w:r>
      <w:r w:rsidRPr="00762210">
        <w:rPr>
          <w:rFonts w:ascii="Times New Roman" w:hAnsi="Times New Roman"/>
          <w:sz w:val="28"/>
          <w:szCs w:val="28"/>
          <w:lang w:val="uk-UA"/>
        </w:rPr>
        <w:t>7;</w:t>
      </w:r>
      <w:r>
        <w:rPr>
          <w:rFonts w:ascii="Times New Roman" w:hAnsi="Times New Roman"/>
          <w:sz w:val="28"/>
          <w:szCs w:val="28"/>
          <w:lang w:val="uk-UA"/>
        </w:rPr>
        <w:t xml:space="preserve"> 68</w:t>
      </w:r>
      <w:r w:rsidRPr="00762210">
        <w:rPr>
          <w:rFonts w:ascii="Times New Roman" w:hAnsi="Times New Roman"/>
          <w:sz w:val="28"/>
          <w:szCs w:val="28"/>
          <w:lang w:val="uk-UA"/>
        </w:rPr>
        <w:t>;</w:t>
      </w:r>
      <w:r>
        <w:rPr>
          <w:rFonts w:ascii="Times New Roman" w:hAnsi="Times New Roman"/>
          <w:sz w:val="28"/>
          <w:szCs w:val="28"/>
          <w:lang w:val="uk-UA"/>
        </w:rPr>
        <w:t xml:space="preserve"> 69</w:t>
      </w:r>
      <w:r w:rsidRPr="00762210">
        <w:rPr>
          <w:rFonts w:ascii="Times New Roman" w:hAnsi="Times New Roman"/>
          <w:sz w:val="28"/>
          <w:szCs w:val="28"/>
          <w:lang w:val="uk-UA"/>
        </w:rPr>
        <w:t>;</w:t>
      </w:r>
      <w:r>
        <w:rPr>
          <w:rFonts w:ascii="Times New Roman" w:hAnsi="Times New Roman"/>
          <w:sz w:val="28"/>
          <w:szCs w:val="28"/>
          <w:lang w:val="uk-UA"/>
        </w:rPr>
        <w:t xml:space="preserve"> 70</w:t>
      </w:r>
      <w:r w:rsidRPr="00762210">
        <w:rPr>
          <w:rFonts w:ascii="Times New Roman" w:hAnsi="Times New Roman"/>
          <w:sz w:val="28"/>
          <w:szCs w:val="28"/>
          <w:lang w:val="uk-UA"/>
        </w:rPr>
        <w:t>]</w:t>
      </w:r>
      <w:r>
        <w:rPr>
          <w:rFonts w:ascii="Times New Roman" w:hAnsi="Times New Roman"/>
          <w:sz w:val="28"/>
          <w:szCs w:val="28"/>
          <w:lang w:val="uk-UA"/>
        </w:rPr>
        <w:t>.</w:t>
      </w:r>
    </w:p>
    <w:p w14:paraId="6710866F" w14:textId="77777777" w:rsidR="001956B8" w:rsidRPr="00A80975" w:rsidRDefault="001956B8" w:rsidP="001956B8">
      <w:pPr>
        <w:tabs>
          <w:tab w:val="left" w:pos="3615"/>
        </w:tabs>
        <w:spacing w:after="0" w:line="240" w:lineRule="auto"/>
        <w:ind w:firstLine="851"/>
        <w:jc w:val="both"/>
        <w:rPr>
          <w:rFonts w:ascii="Times New Roman" w:eastAsia="Times New Roman" w:hAnsi="Times New Roman"/>
          <w:sz w:val="28"/>
          <w:szCs w:val="28"/>
          <w:lang w:val="uk-UA"/>
        </w:rPr>
      </w:pPr>
      <w:r w:rsidRPr="00A80975">
        <w:rPr>
          <w:rFonts w:ascii="Times New Roman" w:eastAsia="Times New Roman" w:hAnsi="Times New Roman"/>
          <w:i/>
          <w:sz w:val="28"/>
          <w:szCs w:val="28"/>
          <w:lang w:val="uk-UA"/>
        </w:rPr>
        <w:t>Економічна суть</w:t>
      </w:r>
      <w:r w:rsidRPr="00A80975">
        <w:rPr>
          <w:rFonts w:ascii="Times New Roman" w:eastAsia="Times New Roman" w:hAnsi="Times New Roman"/>
          <w:sz w:val="28"/>
          <w:szCs w:val="28"/>
          <w:lang w:val="uk-UA"/>
        </w:rPr>
        <w:t xml:space="preserve"> ціни проявляється тоді, коли передусім виконуються окремі </w:t>
      </w:r>
      <w:r w:rsidRPr="00A80975">
        <w:rPr>
          <w:rFonts w:ascii="Times New Roman" w:eastAsia="Times New Roman" w:hAnsi="Times New Roman"/>
          <w:i/>
          <w:sz w:val="28"/>
          <w:szCs w:val="28"/>
          <w:lang w:val="uk-UA"/>
        </w:rPr>
        <w:t>функції</w:t>
      </w:r>
      <w:r w:rsidRPr="00A80975">
        <w:rPr>
          <w:rStyle w:val="longtext"/>
          <w:rFonts w:ascii="Times New Roman" w:hAnsi="Times New Roman"/>
          <w:i/>
          <w:lang w:val="uk-UA"/>
        </w:rPr>
        <w:t xml:space="preserve"> </w:t>
      </w:r>
      <w:r w:rsidRPr="00A80975">
        <w:rPr>
          <w:rFonts w:ascii="Times New Roman" w:hAnsi="Times New Roman"/>
          <w:sz w:val="28"/>
          <w:szCs w:val="28"/>
          <w:lang w:val="uk-UA"/>
        </w:rPr>
        <w:t>[67; 68; 69; 70]</w:t>
      </w:r>
      <w:r w:rsidRPr="00A80975">
        <w:rPr>
          <w:rStyle w:val="longtext"/>
          <w:rFonts w:ascii="Times New Roman" w:hAnsi="Times New Roman"/>
          <w:color w:val="000000"/>
          <w:lang w:val="uk-UA"/>
        </w:rPr>
        <w:t xml:space="preserve">, </w:t>
      </w:r>
      <w:r w:rsidRPr="00A80975">
        <w:rPr>
          <w:rStyle w:val="longtext"/>
          <w:rFonts w:ascii="Times New Roman" w:hAnsi="Times New Roman"/>
          <w:color w:val="000000"/>
          <w:sz w:val="28"/>
          <w:lang w:val="uk-UA"/>
        </w:rPr>
        <w:t>які</w:t>
      </w:r>
      <w:r w:rsidRPr="00A80975">
        <w:rPr>
          <w:rStyle w:val="longtext"/>
          <w:rFonts w:ascii="Times New Roman" w:hAnsi="Times New Roman"/>
          <w:color w:val="000000"/>
          <w:lang w:val="uk-UA"/>
        </w:rPr>
        <w:t xml:space="preserve">  </w:t>
      </w:r>
      <w:r w:rsidRPr="00A80975">
        <w:rPr>
          <w:rFonts w:ascii="Times New Roman" w:eastAsia="Times New Roman" w:hAnsi="Times New Roman"/>
          <w:sz w:val="28"/>
          <w:szCs w:val="28"/>
          <w:lang w:val="uk-UA"/>
        </w:rPr>
        <w:t>представлені на рис.</w:t>
      </w:r>
      <w:r w:rsidR="001100BB" w:rsidRPr="00A80975">
        <w:rPr>
          <w:rFonts w:ascii="Times New Roman" w:eastAsia="Times New Roman" w:hAnsi="Times New Roman"/>
          <w:sz w:val="28"/>
          <w:szCs w:val="28"/>
          <w:lang w:val="uk-UA"/>
        </w:rPr>
        <w:t> </w:t>
      </w:r>
      <w:r w:rsidRPr="00A80975">
        <w:rPr>
          <w:rFonts w:ascii="Times New Roman" w:eastAsia="Times New Roman" w:hAnsi="Times New Roman"/>
          <w:sz w:val="28"/>
          <w:szCs w:val="28"/>
          <w:lang w:val="uk-UA"/>
        </w:rPr>
        <w:t xml:space="preserve">5.2. </w:t>
      </w:r>
    </w:p>
    <w:p w14:paraId="00023E79" w14:textId="77777777" w:rsidR="001956B8" w:rsidRPr="00762210" w:rsidRDefault="001956B8" w:rsidP="001956B8">
      <w:pPr>
        <w:tabs>
          <w:tab w:val="left" w:pos="3615"/>
        </w:tabs>
        <w:spacing w:after="0" w:line="240" w:lineRule="auto"/>
        <w:ind w:firstLine="851"/>
        <w:jc w:val="both"/>
        <w:rPr>
          <w:rStyle w:val="longtext"/>
          <w:rFonts w:ascii="Times New Roman" w:hAnsi="Times New Roman"/>
          <w:color w:val="000000"/>
          <w:sz w:val="28"/>
          <w:szCs w:val="28"/>
          <w:lang w:val="uk-UA"/>
        </w:rPr>
      </w:pPr>
      <w:r w:rsidRPr="00762210">
        <w:rPr>
          <w:rStyle w:val="longtext"/>
          <w:rFonts w:ascii="Times New Roman" w:hAnsi="Times New Roman"/>
          <w:b/>
          <w:color w:val="000000"/>
          <w:sz w:val="28"/>
          <w:szCs w:val="28"/>
          <w:lang w:val="uk-UA"/>
        </w:rPr>
        <w:t>Функції ціни</w:t>
      </w:r>
      <w:r w:rsidRPr="00762210">
        <w:rPr>
          <w:rStyle w:val="longtext"/>
          <w:rFonts w:ascii="Times New Roman" w:hAnsi="Times New Roman"/>
          <w:color w:val="000000"/>
          <w:sz w:val="28"/>
          <w:szCs w:val="28"/>
          <w:lang w:val="uk-UA"/>
        </w:rPr>
        <w:t xml:space="preserve"> (рис. </w:t>
      </w:r>
      <w:r>
        <w:rPr>
          <w:rStyle w:val="longtext"/>
          <w:rFonts w:ascii="Times New Roman" w:hAnsi="Times New Roman"/>
          <w:color w:val="000000"/>
          <w:sz w:val="28"/>
          <w:szCs w:val="28"/>
          <w:lang w:val="uk-UA"/>
        </w:rPr>
        <w:t>5</w:t>
      </w:r>
      <w:r w:rsidRPr="00762210">
        <w:rPr>
          <w:rStyle w:val="longtext"/>
          <w:rFonts w:ascii="Times New Roman" w:hAnsi="Times New Roman"/>
          <w:color w:val="000000"/>
          <w:sz w:val="28"/>
          <w:szCs w:val="28"/>
          <w:lang w:val="uk-UA"/>
        </w:rPr>
        <w:t>.2):</w:t>
      </w:r>
    </w:p>
    <w:p w14:paraId="71235BE1" w14:textId="77777777" w:rsidR="001956B8" w:rsidRPr="00A80975" w:rsidRDefault="001956B8" w:rsidP="001956B8">
      <w:pPr>
        <w:widowControl w:val="0"/>
        <w:spacing w:after="0" w:line="240" w:lineRule="auto"/>
        <w:ind w:firstLine="709"/>
        <w:contextualSpacing/>
        <w:jc w:val="both"/>
        <w:rPr>
          <w:rFonts w:ascii="Times New Roman" w:eastAsia="Times New Roman" w:hAnsi="Times New Roman"/>
          <w:sz w:val="28"/>
          <w:szCs w:val="28"/>
          <w:lang w:val="uk-UA"/>
        </w:rPr>
      </w:pPr>
      <w:r w:rsidRPr="00762210">
        <w:rPr>
          <w:rStyle w:val="longtext"/>
          <w:rFonts w:ascii="Times New Roman" w:hAnsi="Times New Roman"/>
          <w:sz w:val="28"/>
          <w:szCs w:val="28"/>
          <w:lang w:val="uk-UA"/>
        </w:rPr>
        <w:t xml:space="preserve">1) За допомогою </w:t>
      </w:r>
      <w:r w:rsidRPr="00762210">
        <w:rPr>
          <w:rStyle w:val="longtext"/>
          <w:rFonts w:ascii="Times New Roman" w:hAnsi="Times New Roman"/>
          <w:b/>
          <w:i/>
          <w:sz w:val="28"/>
          <w:szCs w:val="28"/>
          <w:lang w:val="uk-UA"/>
        </w:rPr>
        <w:t>облікової функції</w:t>
      </w:r>
      <w:r w:rsidRPr="00762210">
        <w:rPr>
          <w:rStyle w:val="longtext"/>
          <w:rFonts w:ascii="Times New Roman" w:hAnsi="Times New Roman"/>
          <w:sz w:val="28"/>
          <w:szCs w:val="28"/>
          <w:lang w:val="uk-UA"/>
        </w:rPr>
        <w:t xml:space="preserve"> визначаються витрати громадської праці, а також </w:t>
      </w:r>
      <w:r w:rsidRPr="00762210">
        <w:rPr>
          <w:rFonts w:ascii="Times New Roman" w:eastAsia="Times New Roman" w:hAnsi="Times New Roman"/>
          <w:sz w:val="28"/>
          <w:szCs w:val="28"/>
          <w:lang w:val="uk-UA"/>
        </w:rPr>
        <w:t>вартість потреби суспільства в товарі. Виконуючи цю функцію, ціна дозволяє визначити вартість сировини, матеріалів, комплектуючих, праці, інших ресурсів, використаних для виробництва товару. До складу ціни</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окрім витрат на виробництво і реалізацію товару</w:t>
      </w:r>
      <w:r>
        <w:rPr>
          <w:rFonts w:ascii="Times New Roman" w:eastAsia="Times New Roman" w:hAnsi="Times New Roman"/>
          <w:sz w:val="28"/>
          <w:szCs w:val="28"/>
          <w:lang w:val="uk-UA"/>
        </w:rPr>
        <w:t>,</w:t>
      </w:r>
      <w:r w:rsidRPr="00762210">
        <w:rPr>
          <w:rFonts w:ascii="Times New Roman" w:eastAsia="Times New Roman" w:hAnsi="Times New Roman"/>
          <w:sz w:val="28"/>
          <w:szCs w:val="28"/>
          <w:lang w:val="uk-UA"/>
        </w:rPr>
        <w:t xml:space="preserve"> входить і певний розмір прибутку</w:t>
      </w:r>
      <w:r w:rsidRPr="00762210">
        <w:rPr>
          <w:rFonts w:ascii="Times New Roman" w:eastAsia="Times New Roman" w:hAnsi="Times New Roman"/>
        </w:rPr>
        <w:t>.</w:t>
      </w:r>
      <w:r w:rsidRPr="00762210">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Ц</w:t>
      </w:r>
      <w:r w:rsidRPr="00DA510D">
        <w:rPr>
          <w:rFonts w:ascii="Times New Roman" w:eastAsia="Times New Roman" w:hAnsi="Times New Roman"/>
          <w:sz w:val="28"/>
          <w:szCs w:val="28"/>
          <w:lang w:val="uk-UA"/>
        </w:rPr>
        <w:t xml:space="preserve">іна служить </w:t>
      </w:r>
      <w:r w:rsidRPr="00762210">
        <w:rPr>
          <w:rFonts w:ascii="Times New Roman" w:eastAsia="Times New Roman" w:hAnsi="Times New Roman"/>
          <w:sz w:val="28"/>
          <w:szCs w:val="28"/>
          <w:lang w:val="uk-UA"/>
        </w:rPr>
        <w:t>засобом</w:t>
      </w:r>
      <w:r w:rsidRPr="00DA510D">
        <w:rPr>
          <w:rFonts w:ascii="Times New Roman" w:eastAsia="Times New Roman" w:hAnsi="Times New Roman"/>
          <w:sz w:val="28"/>
          <w:szCs w:val="28"/>
          <w:lang w:val="uk-UA"/>
        </w:rPr>
        <w:t xml:space="preserve"> визначення кількісних і якісних показників. До кількісних показників відносяться валовий внутрішній продукт, національний доход,</w:t>
      </w:r>
      <w:r>
        <w:rPr>
          <w:rFonts w:ascii="Times New Roman" w:eastAsia="Times New Roman" w:hAnsi="Times New Roman"/>
          <w:sz w:val="28"/>
          <w:szCs w:val="28"/>
          <w:lang w:val="uk-UA"/>
        </w:rPr>
        <w:t xml:space="preserve"> об'єм капіталовкладень, об'єм товарообігу, об'єм продукції, </w:t>
      </w:r>
      <w:r w:rsidRPr="00DA510D">
        <w:rPr>
          <w:rFonts w:ascii="Times New Roman" w:eastAsia="Times New Roman" w:hAnsi="Times New Roman"/>
          <w:sz w:val="28"/>
          <w:szCs w:val="28"/>
          <w:lang w:val="uk-UA"/>
        </w:rPr>
        <w:t xml:space="preserve">виготовлений різними підприємствами і галузями в цілому. </w:t>
      </w:r>
      <w:r w:rsidRPr="00A80975">
        <w:rPr>
          <w:rFonts w:ascii="Times New Roman" w:eastAsia="Times New Roman" w:hAnsi="Times New Roman"/>
          <w:sz w:val="28"/>
          <w:szCs w:val="28"/>
          <w:lang w:val="uk-UA"/>
        </w:rPr>
        <w:t xml:space="preserve">Якісними показниками є доходність, продуктивність праці, фондовіддача, продуктивність витрат та ін. </w:t>
      </w:r>
      <w:r w:rsidRPr="00A80975">
        <w:rPr>
          <w:rFonts w:ascii="Times New Roman" w:eastAsia="Times New Roman" w:hAnsi="Times New Roman"/>
          <w:i/>
          <w:sz w:val="28"/>
          <w:szCs w:val="28"/>
          <w:lang w:val="uk-UA"/>
        </w:rPr>
        <w:t>Облікова функція</w:t>
      </w:r>
      <w:r w:rsidRPr="00A80975">
        <w:rPr>
          <w:rFonts w:ascii="Times New Roman" w:eastAsia="Times New Roman" w:hAnsi="Times New Roman"/>
          <w:sz w:val="28"/>
          <w:szCs w:val="28"/>
          <w:lang w:val="uk-UA"/>
        </w:rPr>
        <w:t xml:space="preserve"> має велике </w:t>
      </w:r>
      <w:r w:rsidRPr="00A80975">
        <w:rPr>
          <w:rFonts w:ascii="Times New Roman" w:eastAsia="Times New Roman" w:hAnsi="Times New Roman"/>
          <w:i/>
          <w:sz w:val="28"/>
          <w:szCs w:val="28"/>
          <w:lang w:val="uk-UA"/>
        </w:rPr>
        <w:t>значення</w:t>
      </w:r>
      <w:r w:rsidRPr="00A80975">
        <w:rPr>
          <w:rFonts w:ascii="Times New Roman" w:eastAsia="Times New Roman" w:hAnsi="Times New Roman"/>
          <w:sz w:val="28"/>
          <w:szCs w:val="28"/>
          <w:lang w:val="uk-UA"/>
        </w:rPr>
        <w:t xml:space="preserve"> при визначенні кон'юнктури ринку на товар залежно від його життєвого циклу. Товари, як правило, проходять чотири (чи більше) життєві цикли, що розрізняються тривалістю, інтенсивністю реалізацією виробництва і реалізацією продукції. Залежно від цього, виробник може визначити і ціну товару. Наприклад, на стадії зародження і впровадження товару на ринок до його ціни може не входити прибуток. На стадії росту підприємство має можливість збільшити об'єм продажів товару і об'єм прибутку. На стадії насичення ринку об'єм продажів товарів зменшується і прибуток стабілізується  [68; 69; 70; 71; 72; 73; 74</w:t>
      </w:r>
      <w:r w:rsidR="00A90BB0" w:rsidRPr="00A80975">
        <w:rPr>
          <w:rFonts w:ascii="Times New Roman" w:eastAsia="Times New Roman" w:hAnsi="Times New Roman"/>
          <w:sz w:val="28"/>
          <w:szCs w:val="28"/>
          <w:lang w:val="uk-UA"/>
        </w:rPr>
        <w:t>; 75; 76</w:t>
      </w:r>
      <w:r w:rsidRPr="00A80975">
        <w:rPr>
          <w:rFonts w:ascii="Times New Roman" w:eastAsia="Times New Roman" w:hAnsi="Times New Roman"/>
          <w:sz w:val="28"/>
          <w:szCs w:val="28"/>
          <w:lang w:val="uk-UA"/>
        </w:rPr>
        <w:t>].</w:t>
      </w:r>
    </w:p>
    <w:p w14:paraId="7488C238" w14:textId="77777777" w:rsidR="001956B8" w:rsidRPr="00762210" w:rsidRDefault="001956B8" w:rsidP="001956B8">
      <w:pPr>
        <w:pStyle w:val="affb"/>
        <w:spacing w:line="240" w:lineRule="auto"/>
        <w:contextualSpacing/>
        <w:rPr>
          <w:lang w:val="uk-UA"/>
        </w:rPr>
      </w:pPr>
      <w:r w:rsidRPr="00762210">
        <w:rPr>
          <w:rStyle w:val="longtext"/>
          <w:b/>
          <w:i/>
          <w:lang w:val="uk-UA"/>
        </w:rPr>
        <w:lastRenderedPageBreak/>
        <w:t>2) Ф</w:t>
      </w:r>
      <w:r w:rsidRPr="00E07E4D">
        <w:rPr>
          <w:rStyle w:val="longtext"/>
          <w:b/>
          <w:i/>
          <w:lang w:val="uk-UA"/>
        </w:rPr>
        <w:t xml:space="preserve">ункція </w:t>
      </w:r>
      <w:r w:rsidRPr="00762210">
        <w:rPr>
          <w:b/>
          <w:i/>
          <w:lang w:val="uk-UA"/>
        </w:rPr>
        <w:t>регулювання</w:t>
      </w:r>
      <w:r w:rsidRPr="00762210">
        <w:rPr>
          <w:lang w:val="uk-UA"/>
        </w:rPr>
        <w:t xml:space="preserve">. Ціна виступає як інструмент регулювання економічних процесів: урівноважує попит і пропозицію </w:t>
      </w:r>
      <w:r w:rsidRPr="00762210">
        <w:rPr>
          <w:rStyle w:val="longtext"/>
          <w:lang w:val="uk-UA"/>
        </w:rPr>
        <w:t>на ринку, пов'язуючи їх з грошово-платіжною здатністю виробника і споживача. Якщо в суспільстві створюється диспропорція між ними, то ціна є гнучким інструментом для досягнення рівноваги. З одного боку, ціна повинна стимулювати виробництво това</w:t>
      </w:r>
      <w:r>
        <w:rPr>
          <w:rStyle w:val="longtext"/>
          <w:lang w:val="uk-UA"/>
        </w:rPr>
        <w:t>рів, попит на які  незадовільний</w:t>
      </w:r>
      <w:r w:rsidRPr="00762210">
        <w:rPr>
          <w:rStyle w:val="longtext"/>
          <w:lang w:val="uk-UA"/>
        </w:rPr>
        <w:t>, спонукати виробника випускати якісні товар</w:t>
      </w:r>
      <w:r>
        <w:rPr>
          <w:rStyle w:val="longtext"/>
          <w:lang w:val="uk-UA"/>
        </w:rPr>
        <w:t>и в розширеному асортименті. Переважно п</w:t>
      </w:r>
      <w:r w:rsidRPr="00762210">
        <w:rPr>
          <w:rStyle w:val="longtext"/>
          <w:lang w:val="uk-UA"/>
        </w:rPr>
        <w:t>ідвищення ціни повинне супроводжуватися поліпшенням якості товару, появою нових споживчих властивостей. Ця функція ціни є також головним чинником р</w:t>
      </w:r>
      <w:r>
        <w:rPr>
          <w:rStyle w:val="longtext"/>
          <w:lang w:val="uk-UA"/>
        </w:rPr>
        <w:t>егулювання пропозиції товарів (</w:t>
      </w:r>
      <w:r w:rsidRPr="00762210">
        <w:rPr>
          <w:rStyle w:val="longtext"/>
          <w:lang w:val="uk-UA"/>
        </w:rPr>
        <w:t>з підвищенням ціни підвищується також пропозиція</w:t>
      </w:r>
      <w:r>
        <w:rPr>
          <w:rStyle w:val="longtext"/>
          <w:lang w:val="uk-UA"/>
        </w:rPr>
        <w:t>)</w:t>
      </w:r>
      <w:r w:rsidRPr="00762210">
        <w:rPr>
          <w:rStyle w:val="longtext"/>
          <w:lang w:val="uk-UA"/>
        </w:rPr>
        <w:t>. При цьому ціна визначає і рівень прибутку. Коли ціна на ринку знижується, виробник вимушений міняти обсяги виробництва, технологію, пе</w:t>
      </w:r>
      <w:r>
        <w:rPr>
          <w:rStyle w:val="longtext"/>
          <w:lang w:val="uk-UA"/>
        </w:rPr>
        <w:t>рерозподіляти ресурси і т.д.</w:t>
      </w:r>
      <w:r w:rsidRPr="00762210">
        <w:rPr>
          <w:rStyle w:val="longtext"/>
          <w:lang w:val="uk-UA"/>
        </w:rPr>
        <w:t xml:space="preserve">, тобто за рахунок ціни визначається рівновага на звичайному, вільному </w:t>
      </w:r>
      <w:r>
        <w:rPr>
          <w:rStyle w:val="longtext"/>
          <w:lang w:val="uk-UA"/>
        </w:rPr>
        <w:t xml:space="preserve"> та </w:t>
      </w:r>
      <w:r w:rsidRPr="00762210">
        <w:rPr>
          <w:rStyle w:val="longtext"/>
          <w:lang w:val="uk-UA"/>
        </w:rPr>
        <w:t>конкурентному ринку.</w:t>
      </w:r>
    </w:p>
    <w:p w14:paraId="3D8FD34F" w14:textId="77777777" w:rsidR="001956B8" w:rsidRPr="00762210" w:rsidRDefault="001956B8" w:rsidP="001956B8">
      <w:pPr>
        <w:pStyle w:val="affb"/>
        <w:spacing w:line="240" w:lineRule="auto"/>
        <w:contextualSpacing/>
        <w:rPr>
          <w:rStyle w:val="longtext"/>
          <w:lang w:val="uk-UA"/>
        </w:rPr>
      </w:pPr>
      <w:r w:rsidRPr="00A80975">
        <w:rPr>
          <w:rStyle w:val="longtext"/>
          <w:b/>
          <w:i/>
          <w:lang w:val="uk-UA"/>
        </w:rPr>
        <w:t xml:space="preserve">3) Функція стимулювання </w:t>
      </w:r>
      <w:r w:rsidRPr="00A80975">
        <w:rPr>
          <w:rStyle w:val="longtext"/>
          <w:lang w:val="uk-UA"/>
        </w:rPr>
        <w:t>проявляється в дії ціни на пропозицію і споживання різних товарів. Стимулюючий вплив</w:t>
      </w:r>
      <w:r w:rsidRPr="00B8591B">
        <w:rPr>
          <w:rStyle w:val="longtext"/>
          <w:lang w:val="uk-UA"/>
        </w:rPr>
        <w:t xml:space="preserve"> ціни відбувається через рівень прибутку. Як наслідок, обсяги виробництва можуть збільшуватися або зменшуватися. Завдяки ціні може також сповільнюватися науково-технічний прогрес держави (якщо встановлюються завищені закупівельні ціни або надаються пільги на податки, гарантується збут то</w:t>
      </w:r>
      <w:r>
        <w:rPr>
          <w:rStyle w:val="longtext"/>
          <w:lang w:val="uk-UA"/>
        </w:rPr>
        <w:t xml:space="preserve">варів, встановлюються надбавки, знижки і т.д.). Так само </w:t>
      </w:r>
      <w:r w:rsidRPr="00B8591B">
        <w:rPr>
          <w:rStyle w:val="longtext"/>
          <w:lang w:val="uk-UA"/>
        </w:rPr>
        <w:t>забезпечує</w:t>
      </w:r>
      <w:r>
        <w:rPr>
          <w:rStyle w:val="longtext"/>
          <w:lang w:val="uk-UA"/>
        </w:rPr>
        <w:t xml:space="preserve">ться зменшення </w:t>
      </w:r>
      <w:r w:rsidRPr="00B8591B">
        <w:rPr>
          <w:rStyle w:val="longtext"/>
          <w:lang w:val="uk-UA"/>
        </w:rPr>
        <w:t>витрат, поліпшення якості продукції, зміна асортименту і структури виробництва. Важливо встановити співвідношення цін</w:t>
      </w:r>
      <w:r w:rsidRPr="00762210">
        <w:rPr>
          <w:rStyle w:val="longtext"/>
          <w:lang w:val="uk-UA"/>
        </w:rPr>
        <w:t xml:space="preserve"> на споживчі взаємозамінні товари, що забезпечують однакову або різну ціну в перерахунку на одиницю споживчої вартості. Це досягається також диференціацією ставок податків і обов'язкових платежів, різних методів оцінки сировини при каль</w:t>
      </w:r>
      <w:r>
        <w:rPr>
          <w:rStyle w:val="longtext"/>
          <w:lang w:val="uk-UA"/>
        </w:rPr>
        <w:t xml:space="preserve">куляції продукції, встановлення або регулювання </w:t>
      </w:r>
      <w:r w:rsidRPr="00762210">
        <w:rPr>
          <w:rStyle w:val="longtext"/>
          <w:lang w:val="uk-UA"/>
        </w:rPr>
        <w:t>цін на окремі товари для споживачів (наприклад, зниження ціни з метою забезпечення конкурентоспроможності продукції або збільшення обсягів виробництва).</w:t>
      </w:r>
    </w:p>
    <w:p w14:paraId="51AA4601" w14:textId="77777777" w:rsidR="001956B8" w:rsidRPr="00762210" w:rsidRDefault="001956B8" w:rsidP="001956B8">
      <w:pPr>
        <w:pStyle w:val="affb"/>
        <w:spacing w:line="240" w:lineRule="auto"/>
        <w:contextualSpacing/>
        <w:rPr>
          <w:lang w:val="uk-UA"/>
        </w:rPr>
      </w:pPr>
      <w:r w:rsidRPr="00762210">
        <w:rPr>
          <w:rStyle w:val="longtext"/>
          <w:b/>
          <w:i/>
          <w:lang w:val="uk-UA"/>
        </w:rPr>
        <w:t>4) Ф</w:t>
      </w:r>
      <w:r w:rsidRPr="00E07E4D">
        <w:rPr>
          <w:rStyle w:val="longtext"/>
          <w:b/>
          <w:i/>
          <w:lang w:val="uk-UA"/>
        </w:rPr>
        <w:t>ункція</w:t>
      </w:r>
      <w:r w:rsidRPr="00762210">
        <w:rPr>
          <w:rStyle w:val="longtext"/>
          <w:b/>
          <w:i/>
          <w:lang w:val="uk-UA"/>
        </w:rPr>
        <w:t xml:space="preserve"> розподілу </w:t>
      </w:r>
      <w:r w:rsidRPr="00762210">
        <w:rPr>
          <w:rStyle w:val="longtext"/>
          <w:lang w:val="uk-UA"/>
        </w:rPr>
        <w:t>обумовлена відхилення</w:t>
      </w:r>
      <w:r>
        <w:rPr>
          <w:rStyle w:val="longtext"/>
          <w:lang w:val="uk-UA"/>
        </w:rPr>
        <w:t xml:space="preserve">м ціни від вартості під впливом різних </w:t>
      </w:r>
      <w:r w:rsidRPr="00762210">
        <w:rPr>
          <w:rStyle w:val="longtext"/>
          <w:lang w:val="uk-UA"/>
        </w:rPr>
        <w:t>чинн</w:t>
      </w:r>
      <w:r>
        <w:rPr>
          <w:rStyle w:val="longtext"/>
          <w:lang w:val="uk-UA"/>
        </w:rPr>
        <w:t xml:space="preserve">иків і пов'язана з розподілом і </w:t>
      </w:r>
      <w:r w:rsidRPr="00762210">
        <w:rPr>
          <w:rStyle w:val="longtext"/>
          <w:lang w:val="uk-UA"/>
        </w:rPr>
        <w:t>перерозподілом національного доходу між галузями, різними секторами економіки, підприємствами різних форм власності, фондами накопичення і споживання. Високі роздрібні ціни на предмети розкоші забезпечують перерозподіл грошових доходів між окремими верствами населення за рахунок формування соціальних фондів. Особливо виразно ф</w:t>
      </w:r>
      <w:r w:rsidRPr="00762210">
        <w:rPr>
          <w:rStyle w:val="longtext"/>
        </w:rPr>
        <w:t>ункція</w:t>
      </w:r>
      <w:r w:rsidRPr="00762210">
        <w:rPr>
          <w:rStyle w:val="longtext"/>
          <w:b/>
          <w:i/>
          <w:lang w:val="uk-UA"/>
        </w:rPr>
        <w:t xml:space="preserve"> розподілу </w:t>
      </w:r>
      <w:r w:rsidRPr="00762210">
        <w:rPr>
          <w:rStyle w:val="longtext"/>
          <w:lang w:val="uk-UA"/>
        </w:rPr>
        <w:t xml:space="preserve">проявляється тоді, коли на окремі товари встановлюються ціни, що перевищують їх вартість, і ця частина перевищення спрямовується на соціальні заходи. Завдяки розподільній функції взаємно зв'язуються доходи і витрати як виробників, так і споживачів. </w:t>
      </w:r>
      <w:r w:rsidRPr="00762210">
        <w:rPr>
          <w:rStyle w:val="longtext"/>
          <w:b/>
          <w:i/>
          <w:lang w:val="uk-UA"/>
        </w:rPr>
        <w:t>Ф</w:t>
      </w:r>
      <w:r w:rsidRPr="00E07E4D">
        <w:rPr>
          <w:rStyle w:val="longtext"/>
          <w:b/>
          <w:i/>
          <w:lang w:val="uk-UA"/>
        </w:rPr>
        <w:t>ункція</w:t>
      </w:r>
      <w:r>
        <w:rPr>
          <w:rStyle w:val="longtext"/>
          <w:b/>
          <w:i/>
          <w:lang w:val="uk-UA"/>
        </w:rPr>
        <w:t xml:space="preserve"> розподілу </w:t>
      </w:r>
      <w:r>
        <w:rPr>
          <w:lang w:val="uk-UA"/>
        </w:rPr>
        <w:t xml:space="preserve">ціни виступає інструментом розподілу й </w:t>
      </w:r>
      <w:r w:rsidRPr="00A80975">
        <w:rPr>
          <w:lang w:val="uk-UA"/>
        </w:rPr>
        <w:t xml:space="preserve">перерозподілу національного доходу. </w:t>
      </w:r>
      <w:r w:rsidRPr="00A80975">
        <w:rPr>
          <w:rStyle w:val="longtext"/>
          <w:b/>
          <w:i/>
          <w:lang w:val="uk-UA"/>
        </w:rPr>
        <w:t xml:space="preserve">Функція розподілу </w:t>
      </w:r>
      <w:r w:rsidRPr="00A80975">
        <w:rPr>
          <w:lang w:val="uk-UA"/>
        </w:rPr>
        <w:t>ціни</w:t>
      </w:r>
      <w:r w:rsidRPr="00762210">
        <w:rPr>
          <w:lang w:val="uk-UA"/>
        </w:rPr>
        <w:t xml:space="preserve"> реалізується за рахунок включення до її складу ПДВ [</w:t>
      </w:r>
      <w:r>
        <w:rPr>
          <w:lang w:val="uk-UA"/>
        </w:rPr>
        <w:t>68; 69; 70; 71; 72; 74; 75</w:t>
      </w:r>
      <w:r w:rsidR="00A90BB0">
        <w:rPr>
          <w:lang w:val="uk-UA"/>
        </w:rPr>
        <w:t>; 76</w:t>
      </w:r>
      <w:r w:rsidRPr="00762210">
        <w:rPr>
          <w:lang w:val="uk-UA"/>
        </w:rPr>
        <w:t>].</w:t>
      </w:r>
    </w:p>
    <w:p w14:paraId="0C4C7912" w14:textId="77777777" w:rsidR="001956B8" w:rsidRDefault="001956B8" w:rsidP="001956B8">
      <w:pPr>
        <w:widowControl w:val="0"/>
        <w:spacing w:after="0" w:line="240" w:lineRule="auto"/>
        <w:ind w:firstLine="709"/>
        <w:contextualSpacing/>
        <w:rPr>
          <w:rFonts w:ascii="Times New Roman" w:hAnsi="Times New Roman"/>
          <w:i/>
          <w:sz w:val="28"/>
          <w:szCs w:val="28"/>
          <w:lang w:val="uk-UA"/>
        </w:rPr>
      </w:pPr>
      <w:r w:rsidRPr="007A1B51">
        <w:rPr>
          <w:rFonts w:ascii="Times New Roman" w:hAnsi="Times New Roman"/>
          <w:i/>
          <w:sz w:val="28"/>
          <w:szCs w:val="28"/>
          <w:lang w:val="uk-UA"/>
        </w:rPr>
        <w:lastRenderedPageBreak/>
        <w:t xml:space="preserve">Таблиця </w:t>
      </w:r>
      <w:r>
        <w:rPr>
          <w:rFonts w:ascii="Times New Roman" w:hAnsi="Times New Roman"/>
          <w:i/>
          <w:sz w:val="28"/>
          <w:szCs w:val="28"/>
          <w:lang w:val="uk-UA"/>
        </w:rPr>
        <w:t>5</w:t>
      </w:r>
      <w:r w:rsidRPr="007A1B51">
        <w:rPr>
          <w:rFonts w:ascii="Times New Roman" w:hAnsi="Times New Roman"/>
          <w:i/>
          <w:sz w:val="28"/>
          <w:szCs w:val="28"/>
          <w:lang w:val="uk-UA"/>
        </w:rPr>
        <w:t xml:space="preserve">.1  </w:t>
      </w:r>
      <w:r w:rsidRPr="007A1B51">
        <w:rPr>
          <w:rFonts w:ascii="Times New Roman" w:hAnsi="Times New Roman"/>
          <w:i/>
          <w:lang w:val="uk-UA"/>
        </w:rPr>
        <w:t xml:space="preserve">–  </w:t>
      </w:r>
      <w:r w:rsidRPr="007A1B51">
        <w:rPr>
          <w:rFonts w:ascii="Times New Roman" w:hAnsi="Times New Roman"/>
          <w:i/>
          <w:sz w:val="28"/>
          <w:szCs w:val="28"/>
          <w:lang w:val="uk-UA"/>
        </w:rPr>
        <w:t>Класифікація цін</w:t>
      </w:r>
    </w:p>
    <w:p w14:paraId="6CCD5FCF" w14:textId="77777777" w:rsidR="00187059" w:rsidRPr="007A1B51" w:rsidRDefault="00187059" w:rsidP="001956B8">
      <w:pPr>
        <w:widowControl w:val="0"/>
        <w:spacing w:after="0" w:line="240" w:lineRule="auto"/>
        <w:ind w:firstLine="709"/>
        <w:contextualSpacing/>
        <w:rPr>
          <w:rFonts w:ascii="Times New Roman" w:hAnsi="Times New Roman"/>
          <w:i/>
          <w:sz w:val="28"/>
          <w:szCs w:val="28"/>
          <w:lang w:val="uk-UA"/>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61"/>
      </w:tblGrid>
      <w:tr w:rsidR="001956B8" w:rsidRPr="00762210" w14:paraId="6CB0EF65" w14:textId="77777777" w:rsidTr="00FE3DD7">
        <w:tc>
          <w:tcPr>
            <w:tcW w:w="1526" w:type="dxa"/>
          </w:tcPr>
          <w:p w14:paraId="1DE171DA" w14:textId="77777777" w:rsidR="001956B8" w:rsidRPr="00762210" w:rsidRDefault="001956B8" w:rsidP="005B11E3">
            <w:pPr>
              <w:pStyle w:val="affb"/>
              <w:spacing w:line="240" w:lineRule="auto"/>
              <w:ind w:firstLine="0"/>
              <w:contextualSpacing/>
              <w:rPr>
                <w:rStyle w:val="longtext"/>
                <w:lang w:val="uk-UA"/>
              </w:rPr>
            </w:pPr>
            <w:r w:rsidRPr="00762210">
              <w:rPr>
                <w:rStyle w:val="longtext"/>
                <w:lang w:val="uk-UA"/>
              </w:rPr>
              <w:t>Ознака</w:t>
            </w:r>
          </w:p>
        </w:tc>
        <w:tc>
          <w:tcPr>
            <w:tcW w:w="7761" w:type="dxa"/>
          </w:tcPr>
          <w:p w14:paraId="6CD9702A" w14:textId="77777777" w:rsidR="001956B8" w:rsidRPr="00762210" w:rsidRDefault="001956B8" w:rsidP="005B11E3">
            <w:pPr>
              <w:pStyle w:val="affb"/>
              <w:spacing w:line="240" w:lineRule="auto"/>
              <w:ind w:firstLine="0"/>
              <w:contextualSpacing/>
              <w:jc w:val="center"/>
              <w:rPr>
                <w:rStyle w:val="longtext"/>
                <w:lang w:val="uk-UA"/>
              </w:rPr>
            </w:pPr>
            <w:r w:rsidRPr="00762210">
              <w:rPr>
                <w:rStyle w:val="longtext"/>
                <w:lang w:val="uk-UA"/>
              </w:rPr>
              <w:t>Вид цін за ознакою</w:t>
            </w:r>
          </w:p>
        </w:tc>
      </w:tr>
      <w:tr w:rsidR="00187059" w:rsidRPr="00762210" w14:paraId="4DE997E9" w14:textId="77777777" w:rsidTr="00FE3DD7">
        <w:tc>
          <w:tcPr>
            <w:tcW w:w="1526" w:type="dxa"/>
          </w:tcPr>
          <w:p w14:paraId="5ADCE482" w14:textId="77777777" w:rsidR="00187059" w:rsidRPr="00762210" w:rsidRDefault="00187059" w:rsidP="00187059">
            <w:pPr>
              <w:pStyle w:val="affb"/>
              <w:spacing w:line="240" w:lineRule="auto"/>
              <w:ind w:firstLine="0"/>
              <w:contextualSpacing/>
              <w:jc w:val="center"/>
              <w:rPr>
                <w:rStyle w:val="longtext"/>
                <w:lang w:val="uk-UA"/>
              </w:rPr>
            </w:pPr>
            <w:r>
              <w:rPr>
                <w:rStyle w:val="longtext"/>
                <w:lang w:val="uk-UA"/>
              </w:rPr>
              <w:t>1</w:t>
            </w:r>
          </w:p>
        </w:tc>
        <w:tc>
          <w:tcPr>
            <w:tcW w:w="7761" w:type="dxa"/>
          </w:tcPr>
          <w:p w14:paraId="673741F1" w14:textId="77777777" w:rsidR="00187059" w:rsidRPr="00762210" w:rsidRDefault="00187059" w:rsidP="005B11E3">
            <w:pPr>
              <w:pStyle w:val="affb"/>
              <w:spacing w:line="240" w:lineRule="auto"/>
              <w:ind w:firstLine="0"/>
              <w:contextualSpacing/>
              <w:jc w:val="center"/>
              <w:rPr>
                <w:rStyle w:val="longtext"/>
                <w:lang w:val="uk-UA"/>
              </w:rPr>
            </w:pPr>
            <w:r>
              <w:rPr>
                <w:rStyle w:val="longtext"/>
                <w:lang w:val="uk-UA"/>
              </w:rPr>
              <w:t>2</w:t>
            </w:r>
          </w:p>
        </w:tc>
      </w:tr>
      <w:tr w:rsidR="001956B8" w:rsidRPr="005576CF" w14:paraId="12520E57" w14:textId="77777777" w:rsidTr="00FE3DD7">
        <w:tc>
          <w:tcPr>
            <w:tcW w:w="1526" w:type="dxa"/>
            <w:vAlign w:val="center"/>
          </w:tcPr>
          <w:p w14:paraId="1575ABED" w14:textId="77777777" w:rsidR="001956B8" w:rsidRPr="00762210" w:rsidRDefault="001956B8" w:rsidP="005B11E3">
            <w:pPr>
              <w:pStyle w:val="affb"/>
              <w:spacing w:line="240" w:lineRule="auto"/>
              <w:ind w:firstLine="0"/>
              <w:contextualSpacing/>
              <w:rPr>
                <w:shd w:val="clear" w:color="auto" w:fill="FFFFFF"/>
              </w:rPr>
            </w:pPr>
            <w:r w:rsidRPr="00762210">
              <w:rPr>
                <w:rStyle w:val="longtext"/>
              </w:rPr>
              <w:t>1)</w:t>
            </w:r>
            <w:r w:rsidRPr="00762210">
              <w:rPr>
                <w:b/>
                <w:bCs/>
              </w:rPr>
              <w:t xml:space="preserve"> </w:t>
            </w:r>
            <w:r w:rsidRPr="00762210">
              <w:rPr>
                <w:lang w:val="uk-UA"/>
              </w:rPr>
              <w:t xml:space="preserve">Диференціація цін по </w:t>
            </w:r>
            <w:r w:rsidRPr="00762210">
              <w:rPr>
                <w:rStyle w:val="longtext"/>
                <w:lang w:val="uk-UA"/>
              </w:rPr>
              <w:t>каналах руху товару:</w:t>
            </w:r>
          </w:p>
          <w:p w14:paraId="5E515440" w14:textId="77777777" w:rsidR="001956B8" w:rsidRPr="00762210" w:rsidRDefault="001956B8" w:rsidP="005B11E3">
            <w:pPr>
              <w:pStyle w:val="affb"/>
              <w:spacing w:line="240" w:lineRule="auto"/>
              <w:ind w:firstLine="0"/>
              <w:contextualSpacing/>
              <w:rPr>
                <w:rStyle w:val="longtext"/>
              </w:rPr>
            </w:pPr>
          </w:p>
        </w:tc>
        <w:tc>
          <w:tcPr>
            <w:tcW w:w="7761" w:type="dxa"/>
          </w:tcPr>
          <w:p w14:paraId="7119FB15" w14:textId="77777777" w:rsidR="001956B8" w:rsidRDefault="001956B8" w:rsidP="005B11E3">
            <w:pPr>
              <w:pStyle w:val="affb"/>
              <w:spacing w:line="240" w:lineRule="auto"/>
              <w:ind w:firstLine="0"/>
              <w:contextualSpacing/>
              <w:rPr>
                <w:rStyle w:val="longtext"/>
                <w:lang w:val="uk-UA"/>
              </w:rPr>
            </w:pPr>
            <w:r w:rsidRPr="00762210">
              <w:rPr>
                <w:rStyle w:val="longtext"/>
                <w:lang w:val="uk-UA"/>
              </w:rPr>
              <w:t xml:space="preserve">а) </w:t>
            </w:r>
            <w:r w:rsidRPr="00762210">
              <w:rPr>
                <w:rStyle w:val="longtext"/>
                <w:b/>
                <w:i/>
                <w:lang w:val="uk-UA"/>
              </w:rPr>
              <w:t>виробнича</w:t>
            </w:r>
            <w:r w:rsidRPr="00762210">
              <w:rPr>
                <w:rStyle w:val="longtext"/>
                <w:lang w:val="uk-UA"/>
              </w:rPr>
              <w:t xml:space="preserve"> ціна </w:t>
            </w:r>
            <w:r w:rsidRPr="00762210">
              <w:rPr>
                <w:lang w:val="uk-UA"/>
              </w:rPr>
              <w:t xml:space="preserve">– </w:t>
            </w:r>
            <w:r w:rsidRPr="00762210">
              <w:rPr>
                <w:rStyle w:val="longtext"/>
                <w:lang w:val="uk-UA"/>
              </w:rPr>
              <w:t>ціна, яка</w:t>
            </w:r>
            <w:r w:rsidRPr="00762210">
              <w:rPr>
                <w:lang w:val="uk-UA"/>
              </w:rPr>
              <w:t xml:space="preserve"> </w:t>
            </w:r>
            <w:r w:rsidRPr="00762210">
              <w:rPr>
                <w:rStyle w:val="longtext"/>
                <w:lang w:val="uk-UA"/>
              </w:rPr>
              <w:t>складається з усіх витрат підприємства, пов'язаних з виробництвом і реалізацією товарів, а також прибутку, який  потрібно підприєм</w:t>
            </w:r>
            <w:r>
              <w:rPr>
                <w:rStyle w:val="longtext"/>
                <w:lang w:val="uk-UA"/>
              </w:rPr>
              <w:t xml:space="preserve">ству для розширення діяльності </w:t>
            </w:r>
            <w:r w:rsidRPr="00762210">
              <w:rPr>
                <w:rStyle w:val="longtext"/>
                <w:lang w:val="uk-UA"/>
              </w:rPr>
              <w:t xml:space="preserve">в цілому; б) </w:t>
            </w:r>
            <w:r w:rsidRPr="00762210">
              <w:rPr>
                <w:rStyle w:val="longtext"/>
                <w:b/>
                <w:i/>
                <w:lang w:val="uk-UA"/>
              </w:rPr>
              <w:t>відпускна</w:t>
            </w:r>
            <w:r w:rsidRPr="00762210">
              <w:rPr>
                <w:rStyle w:val="longtext"/>
                <w:lang w:val="uk-UA"/>
              </w:rPr>
              <w:t xml:space="preserve"> ціна виробника </w:t>
            </w:r>
            <w:r w:rsidRPr="00762210">
              <w:rPr>
                <w:lang w:val="uk-UA"/>
              </w:rPr>
              <w:t xml:space="preserve">– </w:t>
            </w:r>
            <w:r w:rsidRPr="00762210">
              <w:rPr>
                <w:rStyle w:val="longtext"/>
                <w:lang w:val="uk-UA"/>
              </w:rPr>
              <w:t>ціна, яка</w:t>
            </w:r>
            <w:r w:rsidRPr="00762210">
              <w:rPr>
                <w:lang w:val="uk-UA"/>
              </w:rPr>
              <w:t xml:space="preserve"> </w:t>
            </w:r>
            <w:r w:rsidRPr="00762210">
              <w:rPr>
                <w:rStyle w:val="longtext"/>
                <w:lang w:val="uk-UA"/>
              </w:rPr>
              <w:t xml:space="preserve">складається з виробничої ціни підприємства, акцизу, цінової  знижки і ПДВ виробничого підприємства; </w:t>
            </w:r>
          </w:p>
          <w:p w14:paraId="0CC23AAF" w14:textId="77777777" w:rsidR="001956B8" w:rsidRPr="00A87115" w:rsidRDefault="001956B8" w:rsidP="005B11E3">
            <w:pPr>
              <w:pStyle w:val="affb"/>
              <w:spacing w:line="240" w:lineRule="auto"/>
              <w:ind w:firstLine="0"/>
              <w:contextualSpacing/>
              <w:rPr>
                <w:rStyle w:val="longtext"/>
                <w:lang w:val="uk-UA"/>
              </w:rPr>
            </w:pPr>
            <w:r w:rsidRPr="00762210">
              <w:rPr>
                <w:rStyle w:val="longtext"/>
                <w:lang w:val="uk-UA"/>
              </w:rPr>
              <w:t xml:space="preserve">в) </w:t>
            </w:r>
            <w:r w:rsidRPr="00762210">
              <w:rPr>
                <w:rStyle w:val="longtext"/>
                <w:b/>
                <w:i/>
                <w:lang w:val="uk-UA"/>
              </w:rPr>
              <w:t>оптово-посередницька</w:t>
            </w:r>
            <w:r w:rsidRPr="00762210">
              <w:rPr>
                <w:rStyle w:val="longtext"/>
                <w:lang w:val="uk-UA"/>
              </w:rPr>
              <w:t xml:space="preserve"> ціна </w:t>
            </w:r>
            <w:r w:rsidRPr="00762210">
              <w:rPr>
                <w:lang w:val="uk-UA"/>
              </w:rPr>
              <w:t xml:space="preserve">– </w:t>
            </w:r>
            <w:r>
              <w:rPr>
                <w:rStyle w:val="longtext"/>
                <w:lang w:val="uk-UA"/>
              </w:rPr>
              <w:t>ціна, яку</w:t>
            </w:r>
            <w:r w:rsidRPr="00762210">
              <w:rPr>
                <w:rStyle w:val="longtext"/>
                <w:lang w:val="uk-UA"/>
              </w:rPr>
              <w:t xml:space="preserve"> застосовують її підприємства-посередники у відносинах між виробниками і роздрібними торговими підприємствами (оптовими базами, оптовими складами, посередницькими юр</w:t>
            </w:r>
            <w:r>
              <w:rPr>
                <w:rStyle w:val="longtext"/>
                <w:lang w:val="uk-UA"/>
              </w:rPr>
              <w:t>идичними і фізичними особами). Ц</w:t>
            </w:r>
            <w:r w:rsidRPr="00762210">
              <w:rPr>
                <w:rStyle w:val="longtext"/>
                <w:lang w:val="uk-UA"/>
              </w:rPr>
              <w:t xml:space="preserve">я ціна складається з виробничої ціни і оптово-посередницької надбавки, в яку входять витрати звернення посередницьких підприємств, їх прибуток і ПДВ; г) </w:t>
            </w:r>
            <w:r w:rsidRPr="00762210">
              <w:rPr>
                <w:rStyle w:val="longtext"/>
                <w:b/>
                <w:i/>
                <w:lang w:val="uk-UA"/>
              </w:rPr>
              <w:t>роздрібна</w:t>
            </w:r>
            <w:r w:rsidRPr="00762210">
              <w:rPr>
                <w:rStyle w:val="longtext"/>
                <w:lang w:val="uk-UA"/>
              </w:rPr>
              <w:t xml:space="preserve"> ціна </w:t>
            </w:r>
            <w:r w:rsidRPr="00762210">
              <w:rPr>
                <w:lang w:val="uk-UA"/>
              </w:rPr>
              <w:t xml:space="preserve">– </w:t>
            </w:r>
            <w:r w:rsidRPr="00762210">
              <w:rPr>
                <w:rStyle w:val="longtext"/>
                <w:lang w:val="uk-UA"/>
              </w:rPr>
              <w:t>за цією ціною роздрібні торгові підприємства реалізують товари кінцевим споживачам; складається з відпускної ціни виробника і торгової надбавки, в яку входять витрати обороту невеликого торгового підприємства, прибуток і ПДВ торгового підприємства.</w:t>
            </w:r>
          </w:p>
        </w:tc>
      </w:tr>
      <w:tr w:rsidR="001956B8" w:rsidRPr="00762210" w14:paraId="7B324274" w14:textId="77777777" w:rsidTr="00FE3DD7">
        <w:tc>
          <w:tcPr>
            <w:tcW w:w="1526" w:type="dxa"/>
            <w:vAlign w:val="center"/>
          </w:tcPr>
          <w:p w14:paraId="70FCCD02" w14:textId="77777777" w:rsidR="001956B8" w:rsidRPr="00762210" w:rsidRDefault="001956B8" w:rsidP="005B11E3">
            <w:pPr>
              <w:pStyle w:val="affb"/>
              <w:spacing w:line="240" w:lineRule="auto"/>
              <w:ind w:firstLine="0"/>
              <w:contextualSpacing/>
            </w:pPr>
            <w:r>
              <w:rPr>
                <w:rStyle w:val="longtext"/>
              </w:rPr>
              <w:t>2)</w:t>
            </w:r>
            <w:r>
              <w:rPr>
                <w:rStyle w:val="longtext"/>
                <w:lang w:val="uk-UA"/>
              </w:rPr>
              <w:t> По </w:t>
            </w:r>
            <w:r w:rsidRPr="00762210">
              <w:rPr>
                <w:rStyle w:val="longtext"/>
                <w:lang w:val="uk-UA"/>
              </w:rPr>
              <w:t>рівню регулювання:</w:t>
            </w:r>
          </w:p>
          <w:p w14:paraId="2D51C8C7" w14:textId="77777777" w:rsidR="001956B8" w:rsidRPr="00762210" w:rsidRDefault="001956B8" w:rsidP="005B11E3">
            <w:pPr>
              <w:pStyle w:val="affb"/>
              <w:spacing w:line="240" w:lineRule="auto"/>
              <w:ind w:firstLine="0"/>
              <w:contextualSpacing/>
              <w:rPr>
                <w:rStyle w:val="longtext"/>
              </w:rPr>
            </w:pPr>
          </w:p>
        </w:tc>
        <w:tc>
          <w:tcPr>
            <w:tcW w:w="7761" w:type="dxa"/>
          </w:tcPr>
          <w:p w14:paraId="3590484B" w14:textId="77777777" w:rsidR="001956B8" w:rsidRPr="00BF6A19" w:rsidRDefault="001956B8" w:rsidP="005B11E3">
            <w:pPr>
              <w:pStyle w:val="affb"/>
              <w:spacing w:line="240" w:lineRule="auto"/>
              <w:ind w:firstLine="0"/>
              <w:contextualSpacing/>
              <w:rPr>
                <w:rStyle w:val="longtext"/>
                <w:lang w:val="uk-UA"/>
              </w:rPr>
            </w:pPr>
            <w:r w:rsidRPr="00762210">
              <w:rPr>
                <w:rStyle w:val="longtext"/>
                <w:lang w:val="uk-UA"/>
              </w:rPr>
              <w:t xml:space="preserve">а) </w:t>
            </w:r>
            <w:r w:rsidRPr="00762210">
              <w:rPr>
                <w:rStyle w:val="longtext"/>
                <w:b/>
                <w:i/>
                <w:lang w:val="uk-UA"/>
              </w:rPr>
              <w:t>фіксовані</w:t>
            </w:r>
            <w:r w:rsidRPr="00762210">
              <w:rPr>
                <w:rStyle w:val="longtext"/>
                <w:lang w:val="uk-UA"/>
              </w:rPr>
              <w:t xml:space="preserve"> ціни </w:t>
            </w:r>
            <w:r w:rsidRPr="00762210">
              <w:rPr>
                <w:lang w:val="uk-UA"/>
              </w:rPr>
              <w:t xml:space="preserve">– ціни, які </w:t>
            </w:r>
            <w:r w:rsidRPr="00762210">
              <w:rPr>
                <w:rStyle w:val="longtext"/>
                <w:lang w:val="uk-UA"/>
              </w:rPr>
              <w:t>встановлюють, змінюють аб</w:t>
            </w:r>
            <w:r>
              <w:rPr>
                <w:rStyle w:val="longtext"/>
                <w:lang w:val="uk-UA"/>
              </w:rPr>
              <w:t>о відміняють їх державні органи,</w:t>
            </w:r>
            <w:r w:rsidRPr="00762210">
              <w:rPr>
                <w:rStyle w:val="longtext"/>
                <w:lang w:val="uk-UA"/>
              </w:rPr>
              <w:t xml:space="preserve"> порушники цих цін несуть адміністративну, а іноді </w:t>
            </w:r>
            <w:r>
              <w:rPr>
                <w:rStyle w:val="longtext"/>
                <w:lang w:val="uk-UA"/>
              </w:rPr>
              <w:t>і кримінальну відповідальність; </w:t>
            </w:r>
            <w:r w:rsidRPr="00762210">
              <w:rPr>
                <w:rStyle w:val="longtext"/>
                <w:lang w:val="uk-UA"/>
              </w:rPr>
              <w:t xml:space="preserve">б) </w:t>
            </w:r>
            <w:r w:rsidRPr="00762210">
              <w:rPr>
                <w:rStyle w:val="longtext"/>
                <w:b/>
                <w:i/>
                <w:lang w:val="uk-UA"/>
              </w:rPr>
              <w:t>регульовані</w:t>
            </w:r>
            <w:r w:rsidRPr="00762210">
              <w:rPr>
                <w:rStyle w:val="longtext"/>
                <w:lang w:val="uk-UA"/>
              </w:rPr>
              <w:t xml:space="preserve"> ціни </w:t>
            </w:r>
            <w:r w:rsidRPr="00762210">
              <w:rPr>
                <w:lang w:val="uk-UA"/>
              </w:rPr>
              <w:t>– ціни, які</w:t>
            </w:r>
            <w:r w:rsidRPr="00762210">
              <w:rPr>
                <w:rStyle w:val="longtext"/>
                <w:lang w:val="uk-UA"/>
              </w:rPr>
              <w:t xml:space="preserve"> встановлюються державними органами або органами місцевого самоврядування і мають обмеження; в) </w:t>
            </w:r>
            <w:r w:rsidRPr="00762210">
              <w:rPr>
                <w:rStyle w:val="longtext"/>
                <w:b/>
                <w:i/>
                <w:lang w:val="uk-UA"/>
              </w:rPr>
              <w:t>вільні</w:t>
            </w:r>
            <w:r w:rsidRPr="00762210">
              <w:rPr>
                <w:rStyle w:val="longtext"/>
                <w:lang w:val="uk-UA"/>
              </w:rPr>
              <w:t xml:space="preserve">, або договірні, ціни </w:t>
            </w:r>
            <w:r w:rsidRPr="00762210">
              <w:rPr>
                <w:lang w:val="uk-UA"/>
              </w:rPr>
              <w:t>– ціни, які</w:t>
            </w:r>
            <w:r w:rsidRPr="00762210">
              <w:rPr>
                <w:rStyle w:val="longtext"/>
                <w:lang w:val="uk-UA"/>
              </w:rPr>
              <w:t xml:space="preserve"> встановлюються відповідно до укладених угод між підприємствами-виробниками і підприємствами, які реалізовуватимуть цей товар; формуються під впливом попиту і пропозиції на цей товар, не</w:t>
            </w:r>
            <w:r>
              <w:rPr>
                <w:rStyle w:val="longtext"/>
                <w:lang w:val="uk-UA"/>
              </w:rPr>
              <w:t xml:space="preserve"> мають ніяких обмежень і можуть</w:t>
            </w:r>
            <w:r w:rsidRPr="00762210">
              <w:rPr>
                <w:rStyle w:val="longtext"/>
                <w:lang w:val="uk-UA"/>
              </w:rPr>
              <w:t xml:space="preserve"> змінюватися лише по взаємній домовленості сторін;</w:t>
            </w:r>
            <w:r w:rsidRPr="00762210">
              <w:rPr>
                <w:lang w:val="uk-UA"/>
              </w:rPr>
              <w:t xml:space="preserve"> </w:t>
            </w:r>
            <w:r w:rsidRPr="00762210">
              <w:rPr>
                <w:rStyle w:val="longtext"/>
                <w:lang w:val="uk-UA"/>
              </w:rPr>
              <w:t xml:space="preserve">г) </w:t>
            </w:r>
            <w:r w:rsidRPr="00762210">
              <w:rPr>
                <w:rStyle w:val="longtext"/>
                <w:b/>
                <w:i/>
                <w:lang w:val="uk-UA"/>
              </w:rPr>
              <w:t>індикативні</w:t>
            </w:r>
            <w:r w:rsidRPr="00762210">
              <w:rPr>
                <w:rStyle w:val="longtext"/>
                <w:lang w:val="uk-UA"/>
              </w:rPr>
              <w:t xml:space="preserve"> ціни </w:t>
            </w:r>
            <w:r w:rsidRPr="00762210">
              <w:rPr>
                <w:lang w:val="uk-UA"/>
              </w:rPr>
              <w:t>– ціни, які</w:t>
            </w:r>
            <w:r w:rsidRPr="00762210">
              <w:rPr>
                <w:rStyle w:val="longtext"/>
                <w:lang w:val="uk-UA"/>
              </w:rPr>
              <w:t xml:space="preserve"> плануються, рекомендуються і стимулюються державою; в країні їх застосовують при укладенні і виконанні зовнішньоекономічних угод на постачання товарів за кордон; д) </w:t>
            </w:r>
            <w:r w:rsidRPr="00762210">
              <w:rPr>
                <w:rStyle w:val="longtext"/>
                <w:b/>
                <w:i/>
                <w:lang w:val="uk-UA"/>
              </w:rPr>
              <w:t>комісійні</w:t>
            </w:r>
            <w:r w:rsidRPr="00762210">
              <w:rPr>
                <w:rStyle w:val="longtext"/>
                <w:lang w:val="uk-UA"/>
              </w:rPr>
              <w:t xml:space="preserve"> ціни </w:t>
            </w:r>
            <w:r w:rsidRPr="00762210">
              <w:rPr>
                <w:lang w:val="uk-UA"/>
              </w:rPr>
              <w:t>– ціни, які</w:t>
            </w:r>
            <w:r w:rsidRPr="00762210">
              <w:rPr>
                <w:rStyle w:val="longtext"/>
                <w:lang w:val="uk-UA"/>
              </w:rPr>
              <w:t xml:space="preserve"> встановлюються під впливом попиту і пропозиції, але з урахуванням початкової вартості товару і витрат, пов'язаних з його реалізацією. кінцева ціна може варіюватися залежно від кон'юнктури ринку або згоди суб'єкта, який здав цей товар на комісію. </w:t>
            </w:r>
          </w:p>
        </w:tc>
      </w:tr>
    </w:tbl>
    <w:p w14:paraId="522C5AD8" w14:textId="77777777" w:rsidR="00187059" w:rsidRDefault="00187059">
      <w:pPr>
        <w:rPr>
          <w:lang w:val="uk-UA"/>
        </w:rPr>
      </w:pPr>
    </w:p>
    <w:p w14:paraId="0AA5F04E" w14:textId="77777777" w:rsidR="00187059" w:rsidRDefault="00187059">
      <w:pPr>
        <w:rPr>
          <w:lang w:val="uk-UA"/>
        </w:rPr>
      </w:pPr>
    </w:p>
    <w:p w14:paraId="1B00A007" w14:textId="77777777" w:rsidR="00187059" w:rsidRPr="00187059" w:rsidRDefault="00187059" w:rsidP="00187059">
      <w:pPr>
        <w:spacing w:after="120"/>
        <w:rPr>
          <w:rFonts w:ascii="Times New Roman" w:hAnsi="Times New Roman"/>
          <w:i/>
          <w:sz w:val="28"/>
          <w:szCs w:val="28"/>
          <w:lang w:val="uk-UA"/>
        </w:rPr>
      </w:pPr>
      <w:r w:rsidRPr="00187059">
        <w:rPr>
          <w:rFonts w:ascii="Times New Roman" w:hAnsi="Times New Roman"/>
          <w:i/>
          <w:sz w:val="28"/>
          <w:szCs w:val="28"/>
          <w:lang w:val="uk-UA"/>
        </w:rPr>
        <w:lastRenderedPageBreak/>
        <w:t>Продовження табл. 5.1</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61"/>
      </w:tblGrid>
      <w:tr w:rsidR="00187059" w:rsidRPr="00762210" w14:paraId="7EB1AFB6" w14:textId="77777777" w:rsidTr="00187059">
        <w:tc>
          <w:tcPr>
            <w:tcW w:w="1526" w:type="dxa"/>
          </w:tcPr>
          <w:p w14:paraId="0207EF29" w14:textId="77777777" w:rsidR="00187059" w:rsidRPr="00762210" w:rsidRDefault="00187059" w:rsidP="00187059">
            <w:pPr>
              <w:pStyle w:val="affb"/>
              <w:spacing w:line="240" w:lineRule="auto"/>
              <w:ind w:firstLine="0"/>
              <w:contextualSpacing/>
              <w:jc w:val="center"/>
              <w:rPr>
                <w:rStyle w:val="longtext"/>
                <w:lang w:val="uk-UA"/>
              </w:rPr>
            </w:pPr>
            <w:r>
              <w:rPr>
                <w:rStyle w:val="longtext"/>
                <w:lang w:val="uk-UA"/>
              </w:rPr>
              <w:t>1</w:t>
            </w:r>
          </w:p>
        </w:tc>
        <w:tc>
          <w:tcPr>
            <w:tcW w:w="7761" w:type="dxa"/>
          </w:tcPr>
          <w:p w14:paraId="056E975E" w14:textId="77777777" w:rsidR="00187059" w:rsidRPr="00762210" w:rsidRDefault="00187059" w:rsidP="00187059">
            <w:pPr>
              <w:pStyle w:val="affb"/>
              <w:spacing w:line="240" w:lineRule="auto"/>
              <w:ind w:firstLine="0"/>
              <w:contextualSpacing/>
              <w:jc w:val="center"/>
              <w:rPr>
                <w:rStyle w:val="longtext"/>
                <w:lang w:val="uk-UA"/>
              </w:rPr>
            </w:pPr>
            <w:r>
              <w:rPr>
                <w:rStyle w:val="longtext"/>
                <w:lang w:val="uk-UA"/>
              </w:rPr>
              <w:t>2</w:t>
            </w:r>
          </w:p>
        </w:tc>
      </w:tr>
      <w:tr w:rsidR="001956B8" w:rsidRPr="00762210" w14:paraId="10B0208C" w14:textId="77777777" w:rsidTr="00FE3DD7">
        <w:tc>
          <w:tcPr>
            <w:tcW w:w="1526" w:type="dxa"/>
            <w:vAlign w:val="center"/>
          </w:tcPr>
          <w:p w14:paraId="01AEE3A8" w14:textId="77777777" w:rsidR="001956B8" w:rsidRPr="00762210" w:rsidRDefault="001956B8" w:rsidP="005B11E3">
            <w:pPr>
              <w:pStyle w:val="affb"/>
              <w:spacing w:line="240" w:lineRule="auto"/>
              <w:ind w:firstLine="0"/>
              <w:contextualSpacing/>
              <w:rPr>
                <w:rStyle w:val="longtext"/>
              </w:rPr>
            </w:pPr>
            <w:r>
              <w:rPr>
                <w:rStyle w:val="longtext"/>
              </w:rPr>
              <w:t>3)</w:t>
            </w:r>
            <w:r>
              <w:rPr>
                <w:rStyle w:val="longtext"/>
                <w:lang w:val="uk-UA"/>
              </w:rPr>
              <w:t> </w:t>
            </w:r>
            <w:r w:rsidRPr="00762210">
              <w:rPr>
                <w:rStyle w:val="longtext"/>
                <w:lang w:val="uk-UA"/>
              </w:rPr>
              <w:t>По території дії:</w:t>
            </w:r>
          </w:p>
        </w:tc>
        <w:tc>
          <w:tcPr>
            <w:tcW w:w="7761" w:type="dxa"/>
          </w:tcPr>
          <w:p w14:paraId="2D6042AE"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а) ціни </w:t>
            </w:r>
            <w:r w:rsidRPr="00762210">
              <w:rPr>
                <w:rStyle w:val="longtext"/>
                <w:b/>
                <w:i/>
                <w:lang w:val="uk-UA"/>
              </w:rPr>
              <w:t>світові</w:t>
            </w:r>
            <w:r w:rsidRPr="00762210">
              <w:rPr>
                <w:lang w:val="uk-UA"/>
              </w:rPr>
              <w:t xml:space="preserve">  – це грошовий вираз міжнародної вартості товарів, які реалізуються (</w:t>
            </w:r>
            <w:r>
              <w:rPr>
                <w:lang w:val="uk-UA"/>
              </w:rPr>
              <w:t>продаються) на світовому ринку та</w:t>
            </w:r>
            <w:r w:rsidRPr="00762210">
              <w:rPr>
                <w:lang w:val="uk-UA"/>
              </w:rPr>
              <w:t xml:space="preserve"> визначаються: для одних товарів </w:t>
            </w:r>
            <w:r>
              <w:rPr>
                <w:lang w:val="uk-UA"/>
              </w:rPr>
              <w:t>– рівнем цін країни-експортера; </w:t>
            </w:r>
            <w:r w:rsidRPr="00762210">
              <w:rPr>
                <w:lang w:val="uk-UA"/>
              </w:rPr>
              <w:t>для інших – цінами бірж і аукціонів;</w:t>
            </w:r>
            <w:r>
              <w:rPr>
                <w:lang w:val="uk-UA"/>
              </w:rPr>
              <w:t xml:space="preserve"> для багатьох готових виробів – </w:t>
            </w:r>
            <w:r w:rsidRPr="00762210">
              <w:rPr>
                <w:lang w:val="uk-UA"/>
              </w:rPr>
              <w:t>цінами провідних фірм світу</w:t>
            </w:r>
            <w:r w:rsidRPr="00762210">
              <w:rPr>
                <w:rStyle w:val="longtext"/>
                <w:lang w:val="uk-UA"/>
              </w:rPr>
              <w:t>;</w:t>
            </w:r>
          </w:p>
          <w:p w14:paraId="60EACBDA"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б) ціни </w:t>
            </w:r>
            <w:r w:rsidRPr="00762210">
              <w:rPr>
                <w:rStyle w:val="longtext"/>
                <w:b/>
                <w:i/>
                <w:lang w:val="uk-UA"/>
              </w:rPr>
              <w:t>міждержавні</w:t>
            </w:r>
            <w:r w:rsidRPr="00762210">
              <w:rPr>
                <w:rStyle w:val="longtext"/>
                <w:lang w:val="uk-UA"/>
              </w:rPr>
              <w:t xml:space="preserve"> (зовнішньоторговельні):</w:t>
            </w:r>
          </w:p>
          <w:p w14:paraId="2A9B5558" w14:textId="77777777" w:rsidR="001956B8" w:rsidRPr="00762210" w:rsidRDefault="001956B8" w:rsidP="005B11E3">
            <w:pPr>
              <w:pStyle w:val="affb"/>
              <w:spacing w:line="240" w:lineRule="auto"/>
              <w:ind w:firstLine="227"/>
              <w:contextualSpacing/>
              <w:rPr>
                <w:lang w:val="uk-UA"/>
              </w:rPr>
            </w:pPr>
            <w:r w:rsidRPr="00762210">
              <w:rPr>
                <w:rStyle w:val="longtext"/>
                <w:lang w:val="uk-UA"/>
              </w:rPr>
              <w:t xml:space="preserve">- </w:t>
            </w:r>
            <w:r w:rsidRPr="00762210">
              <w:rPr>
                <w:rStyle w:val="longtext"/>
                <w:b/>
                <w:i/>
                <w:lang w:val="uk-UA"/>
              </w:rPr>
              <w:t>експортні</w:t>
            </w:r>
            <w:r w:rsidRPr="00762210">
              <w:rPr>
                <w:lang w:val="uk-UA"/>
              </w:rPr>
              <w:t xml:space="preserve"> ціни –  ціни, по яких українські виробники або зовнішньоторговельні організації продають вітчизняні товари (послуги) на світовому ринку.</w:t>
            </w:r>
          </w:p>
          <w:p w14:paraId="2425E112" w14:textId="77777777" w:rsidR="001956B8" w:rsidRPr="00762210" w:rsidRDefault="001956B8" w:rsidP="005B11E3">
            <w:pPr>
              <w:pStyle w:val="affb"/>
              <w:spacing w:line="240" w:lineRule="auto"/>
              <w:ind w:firstLine="227"/>
              <w:contextualSpacing/>
            </w:pPr>
            <w:r w:rsidRPr="00762210">
              <w:t>-</w:t>
            </w:r>
            <w:r w:rsidRPr="00762210">
              <w:rPr>
                <w:b/>
              </w:rPr>
              <w:t xml:space="preserve"> </w:t>
            </w:r>
            <w:r w:rsidRPr="00A80975">
              <w:rPr>
                <w:rStyle w:val="longtext"/>
                <w:b/>
                <w:i/>
                <w:lang w:val="uk-UA"/>
              </w:rPr>
              <w:t>імпортні</w:t>
            </w:r>
            <w:r w:rsidRPr="00A80975">
              <w:rPr>
                <w:lang w:val="uk-UA"/>
              </w:rPr>
              <w:t xml:space="preserve"> ціни – ціни, по яких українські фірми закуповують товари (послуги) за кордоно.</w:t>
            </w:r>
            <w:r w:rsidR="00A80975" w:rsidRPr="00A80975">
              <w:rPr>
                <w:lang w:val="uk-UA"/>
              </w:rPr>
              <w:t xml:space="preserve"> </w:t>
            </w:r>
            <w:r w:rsidRPr="00A80975">
              <w:rPr>
                <w:lang w:val="uk-UA"/>
              </w:rPr>
              <w:t>Ціни на імпортовану продукцію</w:t>
            </w:r>
            <w:r w:rsidRPr="00762210">
              <w:rPr>
                <w:lang w:val="uk-UA"/>
              </w:rPr>
              <w:t xml:space="preserve"> встановлюються на базі митної вартості імпортного товару, валютного курсу, витрат на реалізацію цього товару усередині країни. </w:t>
            </w:r>
          </w:p>
          <w:p w14:paraId="5C3829AF" w14:textId="77777777" w:rsidR="001956B8" w:rsidRPr="00762210" w:rsidRDefault="001956B8" w:rsidP="005B11E3">
            <w:pPr>
              <w:pStyle w:val="affb"/>
              <w:spacing w:line="240" w:lineRule="auto"/>
              <w:ind w:firstLine="227"/>
              <w:contextualSpacing/>
              <w:rPr>
                <w:rStyle w:val="longtext"/>
              </w:rPr>
            </w:pPr>
            <w:r w:rsidRPr="00762210">
              <w:rPr>
                <w:rStyle w:val="longtext"/>
                <w:lang w:val="uk-UA"/>
              </w:rPr>
              <w:t xml:space="preserve">в) ціни </w:t>
            </w:r>
            <w:r w:rsidRPr="00762210">
              <w:rPr>
                <w:rStyle w:val="longtext"/>
                <w:b/>
                <w:i/>
                <w:lang w:val="uk-UA"/>
              </w:rPr>
              <w:t>державні</w:t>
            </w:r>
            <w:r w:rsidRPr="00762210">
              <w:rPr>
                <w:rStyle w:val="longtext"/>
                <w:lang w:val="uk-UA"/>
              </w:rPr>
              <w:t>:</w:t>
            </w:r>
          </w:p>
          <w:p w14:paraId="71A3F69D" w14:textId="77777777" w:rsidR="001956B8" w:rsidRPr="00762210" w:rsidRDefault="001956B8" w:rsidP="005B11E3">
            <w:pPr>
              <w:pStyle w:val="affb"/>
              <w:spacing w:line="240" w:lineRule="auto"/>
              <w:ind w:firstLine="227"/>
              <w:contextualSpacing/>
            </w:pPr>
            <w:r w:rsidRPr="00762210">
              <w:rPr>
                <w:rStyle w:val="longtext"/>
              </w:rPr>
              <w:t xml:space="preserve">- </w:t>
            </w:r>
            <w:r w:rsidRPr="00762210">
              <w:rPr>
                <w:rStyle w:val="longtext"/>
                <w:b/>
                <w:i/>
                <w:lang w:val="uk-UA"/>
              </w:rPr>
              <w:t>р</w:t>
            </w:r>
            <w:r w:rsidRPr="00762210">
              <w:rPr>
                <w:rStyle w:val="longtext"/>
                <w:b/>
                <w:i/>
              </w:rPr>
              <w:t>инкові</w:t>
            </w:r>
            <w:r w:rsidRPr="00762210">
              <w:rPr>
                <w:lang w:val="uk-UA"/>
              </w:rPr>
              <w:t xml:space="preserve"> ціни – ціни, які встановлені в процесі взаємовідносин суб'єктів ціноутворення на ринку під впливом ринкової кон'юнктури.</w:t>
            </w:r>
            <w:r>
              <w:rPr>
                <w:lang w:val="uk-UA"/>
              </w:rPr>
              <w:t xml:space="preserve"> Вони</w:t>
            </w:r>
            <w:r w:rsidRPr="00762210">
              <w:rPr>
                <w:lang w:val="uk-UA"/>
              </w:rPr>
              <w:t xml:space="preserve"> за умовами їх формування підрозділяються на вільні, монопольні і демпінгові.</w:t>
            </w:r>
          </w:p>
          <w:p w14:paraId="3A38CF49" w14:textId="77777777" w:rsidR="001956B8" w:rsidRPr="00762210" w:rsidRDefault="001956B8" w:rsidP="005B11E3">
            <w:pPr>
              <w:pStyle w:val="affb"/>
              <w:spacing w:line="240" w:lineRule="auto"/>
              <w:ind w:firstLine="227"/>
              <w:contextualSpacing/>
            </w:pPr>
            <w:r w:rsidRPr="00762210">
              <w:t>-</w:t>
            </w:r>
            <w:r w:rsidRPr="00762210">
              <w:rPr>
                <w:b/>
              </w:rPr>
              <w:t xml:space="preserve"> </w:t>
            </w:r>
            <w:r w:rsidRPr="00762210">
              <w:rPr>
                <w:rStyle w:val="longtext"/>
                <w:b/>
                <w:i/>
                <w:lang w:val="uk-UA"/>
              </w:rPr>
              <w:t>р</w:t>
            </w:r>
            <w:r w:rsidRPr="00762210">
              <w:rPr>
                <w:rStyle w:val="longtext"/>
                <w:b/>
                <w:i/>
              </w:rPr>
              <w:t>егульовані</w:t>
            </w:r>
            <w:r w:rsidRPr="00762210">
              <w:rPr>
                <w:lang w:val="uk-UA"/>
              </w:rPr>
              <w:t xml:space="preserve"> ціни – ціни, які складається на ринку в про</w:t>
            </w:r>
            <w:r>
              <w:rPr>
                <w:lang w:val="uk-UA"/>
              </w:rPr>
              <w:t>цесі прямого державного впливу. Р</w:t>
            </w:r>
            <w:r w:rsidRPr="00762210">
              <w:rPr>
                <w:lang w:val="uk-UA"/>
              </w:rPr>
              <w:t>егульовані ціни за умовами їх формування підрозділяються на фіксовані і граничні.</w:t>
            </w:r>
          </w:p>
          <w:p w14:paraId="3074ECE0" w14:textId="77777777" w:rsidR="001956B8" w:rsidRPr="00762210" w:rsidRDefault="001956B8" w:rsidP="005B11E3">
            <w:pPr>
              <w:pStyle w:val="affb"/>
              <w:spacing w:line="240" w:lineRule="auto"/>
              <w:ind w:firstLine="227"/>
              <w:contextualSpacing/>
              <w:rPr>
                <w:rStyle w:val="longtext"/>
              </w:rPr>
            </w:pPr>
            <w:r w:rsidRPr="00762210">
              <w:rPr>
                <w:rStyle w:val="longtext"/>
                <w:lang w:val="uk-UA"/>
              </w:rPr>
              <w:t xml:space="preserve">г) ціни </w:t>
            </w:r>
            <w:r w:rsidRPr="00762210">
              <w:rPr>
                <w:rStyle w:val="longtext"/>
                <w:b/>
                <w:i/>
                <w:lang w:val="uk-UA"/>
              </w:rPr>
              <w:t>місцеві</w:t>
            </w:r>
            <w:r w:rsidRPr="00762210">
              <w:rPr>
                <w:rStyle w:val="longtext"/>
                <w:lang w:val="uk-UA"/>
              </w:rPr>
              <w:t xml:space="preserve">. </w:t>
            </w:r>
          </w:p>
        </w:tc>
      </w:tr>
      <w:tr w:rsidR="001956B8" w:rsidRPr="00762210" w14:paraId="2014441F" w14:textId="77777777" w:rsidTr="00FE3DD7">
        <w:tc>
          <w:tcPr>
            <w:tcW w:w="1526" w:type="dxa"/>
            <w:vAlign w:val="center"/>
          </w:tcPr>
          <w:p w14:paraId="4FDD6629" w14:textId="77777777" w:rsidR="001956B8" w:rsidRPr="00762210" w:rsidRDefault="001956B8" w:rsidP="005B11E3">
            <w:pPr>
              <w:pStyle w:val="affb"/>
              <w:spacing w:line="240" w:lineRule="auto"/>
              <w:ind w:firstLine="0"/>
              <w:contextualSpacing/>
              <w:rPr>
                <w:rStyle w:val="longtext"/>
                <w:lang w:val="uk-UA"/>
              </w:rPr>
            </w:pPr>
            <w:r>
              <w:rPr>
                <w:rStyle w:val="longtext"/>
                <w:lang w:val="uk-UA"/>
              </w:rPr>
              <w:t>4) По </w:t>
            </w:r>
            <w:r w:rsidRPr="00762210">
              <w:rPr>
                <w:rStyle w:val="longtext"/>
                <w:lang w:val="uk-UA"/>
              </w:rPr>
              <w:t>терміну дії:</w:t>
            </w:r>
          </w:p>
        </w:tc>
        <w:tc>
          <w:tcPr>
            <w:tcW w:w="7761" w:type="dxa"/>
          </w:tcPr>
          <w:p w14:paraId="7BA521C9" w14:textId="77777777" w:rsidR="001956B8" w:rsidRPr="00762210" w:rsidRDefault="001956B8" w:rsidP="005B11E3">
            <w:pPr>
              <w:pStyle w:val="affb"/>
              <w:spacing w:line="240" w:lineRule="auto"/>
              <w:ind w:firstLine="227"/>
              <w:contextualSpacing/>
              <w:rPr>
                <w:rStyle w:val="longtext"/>
              </w:rPr>
            </w:pPr>
            <w:r w:rsidRPr="00762210">
              <w:rPr>
                <w:rStyle w:val="longtext"/>
                <w:lang w:val="uk-UA"/>
              </w:rPr>
              <w:t xml:space="preserve">а) ціни </w:t>
            </w:r>
            <w:r w:rsidRPr="00762210">
              <w:rPr>
                <w:rStyle w:val="longtext"/>
                <w:b/>
                <w:i/>
                <w:lang w:val="uk-UA"/>
              </w:rPr>
              <w:t>постійні</w:t>
            </w:r>
            <w:r w:rsidRPr="00762210">
              <w:rPr>
                <w:rStyle w:val="longtext"/>
                <w:lang w:val="uk-UA"/>
              </w:rPr>
              <w:t xml:space="preserve"> </w:t>
            </w:r>
            <w:r w:rsidRPr="00762210">
              <w:rPr>
                <w:lang w:val="uk-UA"/>
              </w:rPr>
              <w:t xml:space="preserve">– </w:t>
            </w:r>
            <w:r w:rsidRPr="00762210">
              <w:rPr>
                <w:rStyle w:val="longtext"/>
                <w:lang w:val="uk-UA"/>
              </w:rPr>
              <w:t xml:space="preserve"> ціни, термін дії яких заздалегідь не визначений;</w:t>
            </w:r>
          </w:p>
          <w:p w14:paraId="090E15A2" w14:textId="77777777" w:rsidR="001956B8" w:rsidRPr="00762210" w:rsidRDefault="001956B8" w:rsidP="005B11E3">
            <w:pPr>
              <w:pStyle w:val="affb"/>
              <w:spacing w:line="240" w:lineRule="auto"/>
              <w:ind w:firstLine="227"/>
              <w:contextualSpacing/>
              <w:rPr>
                <w:rStyle w:val="longtext"/>
              </w:rPr>
            </w:pPr>
            <w:r w:rsidRPr="00762210">
              <w:rPr>
                <w:rStyle w:val="longtext"/>
                <w:lang w:val="uk-UA"/>
              </w:rPr>
              <w:t xml:space="preserve">б) </w:t>
            </w:r>
            <w:r w:rsidRPr="00762210">
              <w:rPr>
                <w:rStyle w:val="longtext"/>
                <w:b/>
                <w:i/>
                <w:lang w:val="uk-UA"/>
              </w:rPr>
              <w:t>сезонні</w:t>
            </w:r>
            <w:r w:rsidRPr="00762210">
              <w:rPr>
                <w:rStyle w:val="longtext"/>
                <w:lang w:val="uk-UA"/>
              </w:rPr>
              <w:t xml:space="preserve"> ціни </w:t>
            </w:r>
            <w:r w:rsidRPr="00762210">
              <w:rPr>
                <w:lang w:val="uk-UA"/>
              </w:rPr>
              <w:t xml:space="preserve">– </w:t>
            </w:r>
            <w:r w:rsidRPr="00762210">
              <w:rPr>
                <w:rStyle w:val="longtext"/>
                <w:lang w:val="uk-UA"/>
              </w:rPr>
              <w:t xml:space="preserve"> вид закупівельних або роздрібних цін на товари, що носять сезонний характер, визначається шляхом застосування знижок від первинної продажної ціни, діє впродовж певного періоду часу;</w:t>
            </w:r>
          </w:p>
          <w:p w14:paraId="7C6093D5"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в) </w:t>
            </w:r>
            <w:r w:rsidRPr="00762210">
              <w:rPr>
                <w:rStyle w:val="longtext"/>
                <w:b/>
                <w:i/>
                <w:lang w:val="uk-UA"/>
              </w:rPr>
              <w:t>ступінчасті</w:t>
            </w:r>
            <w:r w:rsidRPr="00762210">
              <w:rPr>
                <w:rStyle w:val="longtext"/>
                <w:lang w:val="uk-UA"/>
              </w:rPr>
              <w:t xml:space="preserve"> ціни </w:t>
            </w:r>
            <w:r w:rsidRPr="00762210">
              <w:rPr>
                <w:lang w:val="uk-UA"/>
              </w:rPr>
              <w:t xml:space="preserve">– </w:t>
            </w:r>
            <w:r w:rsidRPr="00762210">
              <w:rPr>
                <w:rStyle w:val="longtext"/>
                <w:lang w:val="uk-UA"/>
              </w:rPr>
              <w:t xml:space="preserve"> ціни, що послідовно знижуються; цін</w:t>
            </w:r>
            <w:r>
              <w:rPr>
                <w:rStyle w:val="longtext"/>
                <w:lang w:val="uk-UA"/>
              </w:rPr>
              <w:t>и</w:t>
            </w:r>
            <w:r w:rsidRPr="00762210">
              <w:rPr>
                <w:rStyle w:val="longtext"/>
                <w:lang w:val="uk-UA"/>
              </w:rPr>
              <w:t xml:space="preserve"> на продукцію в заздалегідь обумовлені моменти часу за заздалегідь певною шкалою;</w:t>
            </w:r>
          </w:p>
        </w:tc>
      </w:tr>
    </w:tbl>
    <w:p w14:paraId="448628E9" w14:textId="77777777" w:rsidR="00187059" w:rsidRDefault="00187059">
      <w:pPr>
        <w:rPr>
          <w:lang w:val="uk-UA"/>
        </w:rPr>
      </w:pPr>
    </w:p>
    <w:p w14:paraId="69DC4FB4" w14:textId="77777777" w:rsidR="00187059" w:rsidRDefault="00187059">
      <w:pPr>
        <w:rPr>
          <w:lang w:val="uk-UA"/>
        </w:rPr>
      </w:pPr>
    </w:p>
    <w:p w14:paraId="43EA9D28" w14:textId="77777777" w:rsidR="00187059" w:rsidRDefault="00187059">
      <w:pPr>
        <w:rPr>
          <w:lang w:val="uk-UA"/>
        </w:rPr>
      </w:pPr>
    </w:p>
    <w:p w14:paraId="1A9BEF89" w14:textId="77777777" w:rsidR="00187059" w:rsidRDefault="00187059">
      <w:pPr>
        <w:rPr>
          <w:lang w:val="uk-UA"/>
        </w:rPr>
      </w:pPr>
    </w:p>
    <w:p w14:paraId="6B4112BD" w14:textId="77777777" w:rsidR="00187059" w:rsidRDefault="00187059">
      <w:pPr>
        <w:rPr>
          <w:lang w:val="uk-UA"/>
        </w:rPr>
      </w:pPr>
    </w:p>
    <w:p w14:paraId="3A78D0CD" w14:textId="77777777" w:rsidR="00187059" w:rsidRDefault="00187059">
      <w:pPr>
        <w:rPr>
          <w:lang w:val="uk-UA"/>
        </w:rPr>
      </w:pPr>
    </w:p>
    <w:p w14:paraId="47EF10EE" w14:textId="77777777" w:rsidR="00187059" w:rsidRDefault="00187059">
      <w:pPr>
        <w:rPr>
          <w:lang w:val="uk-UA"/>
        </w:rPr>
      </w:pPr>
    </w:p>
    <w:p w14:paraId="396946BD" w14:textId="77777777" w:rsidR="00187059" w:rsidRPr="00187059" w:rsidRDefault="00187059" w:rsidP="00187059">
      <w:pPr>
        <w:spacing w:after="120"/>
        <w:rPr>
          <w:rFonts w:ascii="Times New Roman" w:hAnsi="Times New Roman"/>
          <w:i/>
          <w:sz w:val="28"/>
          <w:szCs w:val="28"/>
          <w:lang w:val="uk-UA"/>
        </w:rPr>
      </w:pPr>
      <w:r w:rsidRPr="00187059">
        <w:rPr>
          <w:rFonts w:ascii="Times New Roman" w:hAnsi="Times New Roman"/>
          <w:i/>
          <w:sz w:val="28"/>
          <w:szCs w:val="28"/>
          <w:lang w:val="uk-UA"/>
        </w:rPr>
        <w:lastRenderedPageBreak/>
        <w:t>Продовження табл. 5.1</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61"/>
      </w:tblGrid>
      <w:tr w:rsidR="00187059" w:rsidRPr="00762210" w14:paraId="019A5468" w14:textId="77777777" w:rsidTr="00187059">
        <w:tc>
          <w:tcPr>
            <w:tcW w:w="1526" w:type="dxa"/>
          </w:tcPr>
          <w:p w14:paraId="16CB970E" w14:textId="77777777" w:rsidR="00187059" w:rsidRPr="00762210" w:rsidRDefault="00187059" w:rsidP="00187059">
            <w:pPr>
              <w:pStyle w:val="affb"/>
              <w:spacing w:line="240" w:lineRule="auto"/>
              <w:ind w:firstLine="0"/>
              <w:contextualSpacing/>
              <w:jc w:val="center"/>
              <w:rPr>
                <w:rStyle w:val="longtext"/>
                <w:lang w:val="uk-UA"/>
              </w:rPr>
            </w:pPr>
            <w:r>
              <w:rPr>
                <w:rStyle w:val="longtext"/>
                <w:lang w:val="uk-UA"/>
              </w:rPr>
              <w:t>1</w:t>
            </w:r>
          </w:p>
        </w:tc>
        <w:tc>
          <w:tcPr>
            <w:tcW w:w="7761" w:type="dxa"/>
          </w:tcPr>
          <w:p w14:paraId="1B6EB820" w14:textId="77777777" w:rsidR="00187059" w:rsidRPr="00762210" w:rsidRDefault="00187059" w:rsidP="00187059">
            <w:pPr>
              <w:pStyle w:val="affb"/>
              <w:spacing w:line="240" w:lineRule="auto"/>
              <w:ind w:firstLine="0"/>
              <w:contextualSpacing/>
              <w:jc w:val="center"/>
              <w:rPr>
                <w:rStyle w:val="longtext"/>
                <w:lang w:val="uk-UA"/>
              </w:rPr>
            </w:pPr>
            <w:r>
              <w:rPr>
                <w:rStyle w:val="longtext"/>
                <w:lang w:val="uk-UA"/>
              </w:rPr>
              <w:t>2</w:t>
            </w:r>
          </w:p>
        </w:tc>
      </w:tr>
      <w:tr w:rsidR="001956B8" w:rsidRPr="00762210" w14:paraId="1E880B3B" w14:textId="77777777" w:rsidTr="00FE3DD7">
        <w:tc>
          <w:tcPr>
            <w:tcW w:w="1526" w:type="dxa"/>
            <w:vAlign w:val="center"/>
          </w:tcPr>
          <w:p w14:paraId="18A4D6C7" w14:textId="77777777" w:rsidR="001956B8" w:rsidRPr="00A57AE0" w:rsidRDefault="001956B8" w:rsidP="005B11E3">
            <w:pPr>
              <w:pStyle w:val="affb"/>
              <w:spacing w:line="240" w:lineRule="auto"/>
              <w:ind w:firstLine="0"/>
              <w:contextualSpacing/>
              <w:rPr>
                <w:rStyle w:val="longtext"/>
              </w:rPr>
            </w:pPr>
            <w:r>
              <w:rPr>
                <w:rStyle w:val="longtext"/>
              </w:rPr>
              <w:t>5)</w:t>
            </w:r>
            <w:r>
              <w:rPr>
                <w:rStyle w:val="longtext"/>
                <w:lang w:val="uk-UA"/>
              </w:rPr>
              <w:t> За </w:t>
            </w:r>
            <w:r w:rsidRPr="00A57AE0">
              <w:rPr>
                <w:rStyle w:val="longtext"/>
                <w:lang w:val="uk-UA"/>
              </w:rPr>
              <w:t>способом встановлення:</w:t>
            </w:r>
          </w:p>
        </w:tc>
        <w:tc>
          <w:tcPr>
            <w:tcW w:w="7761" w:type="dxa"/>
          </w:tcPr>
          <w:p w14:paraId="06D03E3B"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а) </w:t>
            </w:r>
            <w:r w:rsidRPr="00762210">
              <w:rPr>
                <w:rStyle w:val="longtext"/>
                <w:b/>
                <w:i/>
                <w:lang w:val="uk-UA"/>
              </w:rPr>
              <w:t>тверда</w:t>
            </w:r>
            <w:r w:rsidRPr="00762210">
              <w:rPr>
                <w:rStyle w:val="longtext"/>
                <w:lang w:val="uk-UA"/>
              </w:rPr>
              <w:t xml:space="preserve"> ціна </w:t>
            </w:r>
            <w:r w:rsidRPr="00762210">
              <w:rPr>
                <w:lang w:val="uk-UA"/>
              </w:rPr>
              <w:t xml:space="preserve">– </w:t>
            </w:r>
            <w:r>
              <w:rPr>
                <w:rStyle w:val="longtext"/>
                <w:lang w:val="uk-UA"/>
              </w:rPr>
              <w:t>ціна, яка вказує</w:t>
            </w:r>
            <w:r w:rsidRPr="00762210">
              <w:rPr>
                <w:rStyle w:val="longtext"/>
                <w:lang w:val="uk-UA"/>
              </w:rPr>
              <w:t>ться в договорі</w:t>
            </w:r>
            <w:r>
              <w:rPr>
                <w:rStyle w:val="longtext"/>
                <w:lang w:val="uk-UA"/>
              </w:rPr>
              <w:t xml:space="preserve"> купівлі-продажу і не підлягає змінам. О</w:t>
            </w:r>
            <w:r w:rsidRPr="00762210">
              <w:rPr>
                <w:rStyle w:val="longtext"/>
                <w:lang w:val="uk-UA"/>
              </w:rPr>
              <w:t>скільки на ринку, як правило, існує конкуренція, такі ціни встановлюють, ор</w:t>
            </w:r>
            <w:r>
              <w:rPr>
                <w:rStyle w:val="longtext"/>
                <w:lang w:val="uk-UA"/>
              </w:rPr>
              <w:t xml:space="preserve">ієнтуючись на ціни конкурентів; </w:t>
            </w:r>
            <w:r w:rsidRPr="00762210">
              <w:rPr>
                <w:rStyle w:val="longtext"/>
                <w:lang w:val="uk-UA"/>
              </w:rPr>
              <w:t>термін дії твердих цін часто обмежують з метою запобігання дії різних чинників, що встановлюються п</w:t>
            </w:r>
            <w:r>
              <w:rPr>
                <w:rStyle w:val="longtext"/>
                <w:lang w:val="uk-UA"/>
              </w:rPr>
              <w:t xml:space="preserve">ри укладанні окремого договору </w:t>
            </w:r>
            <w:r w:rsidRPr="00762210">
              <w:rPr>
                <w:rStyle w:val="longtext"/>
                <w:lang w:val="uk-UA"/>
              </w:rPr>
              <w:t>однор</w:t>
            </w:r>
            <w:r>
              <w:rPr>
                <w:rStyle w:val="longtext"/>
                <w:lang w:val="uk-UA"/>
              </w:rPr>
              <w:t>азової дії</w:t>
            </w:r>
            <w:r w:rsidRPr="00762210">
              <w:rPr>
                <w:rStyle w:val="longtext"/>
                <w:lang w:val="uk-UA"/>
              </w:rPr>
              <w:t>;</w:t>
            </w:r>
          </w:p>
          <w:p w14:paraId="7DF0034E" w14:textId="77777777" w:rsidR="001956B8" w:rsidRPr="00762210" w:rsidRDefault="001956B8" w:rsidP="005B11E3">
            <w:pPr>
              <w:pStyle w:val="affb"/>
              <w:spacing w:line="240" w:lineRule="auto"/>
              <w:ind w:firstLine="227"/>
              <w:contextualSpacing/>
              <w:rPr>
                <w:rStyle w:val="longtext"/>
                <w:lang w:val="uk-UA"/>
              </w:rPr>
            </w:pPr>
            <w:r>
              <w:rPr>
                <w:rStyle w:val="longtext"/>
                <w:lang w:val="uk-UA"/>
              </w:rPr>
              <w:t>б) </w:t>
            </w:r>
            <w:r w:rsidRPr="00762210">
              <w:rPr>
                <w:rStyle w:val="longtext"/>
                <w:b/>
                <w:i/>
                <w:lang w:val="uk-UA"/>
              </w:rPr>
              <w:t>базисна</w:t>
            </w:r>
            <w:r w:rsidRPr="00762210">
              <w:rPr>
                <w:rStyle w:val="longtext"/>
                <w:lang w:val="uk-UA"/>
              </w:rPr>
              <w:t xml:space="preserve"> ціна </w:t>
            </w:r>
            <w:r w:rsidRPr="00762210">
              <w:rPr>
                <w:lang w:val="uk-UA"/>
              </w:rPr>
              <w:t xml:space="preserve">– </w:t>
            </w:r>
            <w:r w:rsidRPr="00762210">
              <w:rPr>
                <w:rStyle w:val="longtext"/>
                <w:lang w:val="uk-UA"/>
              </w:rPr>
              <w:t>цін</w:t>
            </w:r>
            <w:r>
              <w:rPr>
                <w:rStyle w:val="longtext"/>
                <w:lang w:val="uk-UA"/>
              </w:rPr>
              <w:t>а, яка встановлюється при уклада</w:t>
            </w:r>
            <w:r w:rsidRPr="00762210">
              <w:rPr>
                <w:rStyle w:val="longtext"/>
                <w:lang w:val="uk-UA"/>
              </w:rPr>
              <w:t>нні угоди між виробником і реа</w:t>
            </w:r>
            <w:r>
              <w:rPr>
                <w:rStyle w:val="longtext"/>
                <w:lang w:val="uk-UA"/>
              </w:rPr>
              <w:t>лізатором і являється початковою</w:t>
            </w:r>
            <w:r w:rsidRPr="00762210">
              <w:rPr>
                <w:rStyle w:val="longtext"/>
                <w:lang w:val="uk-UA"/>
              </w:rPr>
              <w:t xml:space="preserve"> для визначення кі</w:t>
            </w:r>
            <w:r>
              <w:rPr>
                <w:rStyle w:val="longtext"/>
                <w:lang w:val="uk-UA"/>
              </w:rPr>
              <w:t xml:space="preserve">нцевої ціни товару; </w:t>
            </w:r>
            <w:r w:rsidRPr="00762210">
              <w:rPr>
                <w:rStyle w:val="longtext"/>
                <w:lang w:val="uk-UA"/>
              </w:rPr>
              <w:t>залежить від властивостей сорту і якості товару;</w:t>
            </w:r>
          </w:p>
          <w:p w14:paraId="7BBBD3C9"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в) </w:t>
            </w:r>
            <w:r w:rsidRPr="00762210">
              <w:rPr>
                <w:rStyle w:val="longtext"/>
                <w:b/>
                <w:i/>
                <w:lang w:val="uk-UA"/>
              </w:rPr>
              <w:t>поточні</w:t>
            </w:r>
            <w:r w:rsidRPr="00762210">
              <w:rPr>
                <w:rStyle w:val="longtext"/>
                <w:lang w:val="uk-UA"/>
              </w:rPr>
              <w:t xml:space="preserve"> ціни </w:t>
            </w:r>
            <w:r w:rsidRPr="00762210">
              <w:rPr>
                <w:lang w:val="uk-UA"/>
              </w:rPr>
              <w:t xml:space="preserve">– </w:t>
            </w:r>
            <w:r w:rsidRPr="00762210">
              <w:rPr>
                <w:rStyle w:val="longtext"/>
                <w:lang w:val="uk-UA"/>
              </w:rPr>
              <w:t xml:space="preserve">ціни, які  встановлюються угодою партнерів залежно від умов біржових котирувань, рівня інфляції і інших </w:t>
            </w:r>
            <w:r>
              <w:rPr>
                <w:rStyle w:val="longtext"/>
                <w:lang w:val="uk-UA"/>
              </w:rPr>
              <w:t>чинників, що впливають на ціни; </w:t>
            </w:r>
            <w:r w:rsidRPr="00762210">
              <w:rPr>
                <w:rStyle w:val="longtext"/>
                <w:lang w:val="uk-UA"/>
              </w:rPr>
              <w:t xml:space="preserve">умови можливої зміни </w:t>
            </w:r>
            <w:r>
              <w:rPr>
                <w:rStyle w:val="longtext"/>
                <w:lang w:val="uk-UA"/>
              </w:rPr>
              <w:t xml:space="preserve">поточної </w:t>
            </w:r>
            <w:r w:rsidRPr="00762210">
              <w:rPr>
                <w:rStyle w:val="longtext"/>
                <w:lang w:val="uk-UA"/>
              </w:rPr>
              <w:t>ціни повинні обмовлятися в угоді з вказівкою розміру змін;</w:t>
            </w:r>
          </w:p>
          <w:p w14:paraId="6FB8C5C5" w14:textId="77777777" w:rsidR="001956B8" w:rsidRPr="00762210" w:rsidRDefault="001956B8" w:rsidP="005B11E3">
            <w:pPr>
              <w:pStyle w:val="affb"/>
              <w:spacing w:line="240" w:lineRule="auto"/>
              <w:ind w:firstLine="227"/>
              <w:contextualSpacing/>
              <w:rPr>
                <w:rStyle w:val="longtext"/>
              </w:rPr>
            </w:pPr>
            <w:r w:rsidRPr="00762210">
              <w:rPr>
                <w:rStyle w:val="longtext"/>
                <w:lang w:val="uk-UA"/>
              </w:rPr>
              <w:t xml:space="preserve">г) </w:t>
            </w:r>
            <w:r w:rsidRPr="00762210">
              <w:rPr>
                <w:rStyle w:val="longtext"/>
                <w:b/>
                <w:i/>
                <w:lang w:val="uk-UA"/>
              </w:rPr>
              <w:t>ковзаючі</w:t>
            </w:r>
            <w:r w:rsidRPr="00762210">
              <w:rPr>
                <w:rStyle w:val="longtext"/>
                <w:lang w:val="uk-UA"/>
              </w:rPr>
              <w:t xml:space="preserve"> ціни </w:t>
            </w:r>
            <w:r w:rsidRPr="00762210">
              <w:rPr>
                <w:lang w:val="uk-UA"/>
              </w:rPr>
              <w:t xml:space="preserve">– </w:t>
            </w:r>
            <w:r w:rsidRPr="00762210">
              <w:rPr>
                <w:rStyle w:val="longtext"/>
                <w:lang w:val="uk-UA"/>
              </w:rPr>
              <w:t>ціни, які  встановлюються на виріб, що вимагають тривалого терміну виготовлення.</w:t>
            </w:r>
          </w:p>
        </w:tc>
      </w:tr>
      <w:tr w:rsidR="001956B8" w:rsidRPr="00762210" w14:paraId="0A144D2A" w14:textId="77777777" w:rsidTr="00FE3DD7">
        <w:tc>
          <w:tcPr>
            <w:tcW w:w="1526" w:type="dxa"/>
          </w:tcPr>
          <w:p w14:paraId="6423A93A" w14:textId="77777777" w:rsidR="001956B8" w:rsidRPr="00762210" w:rsidRDefault="001956B8" w:rsidP="005B11E3">
            <w:pPr>
              <w:pStyle w:val="affb"/>
              <w:spacing w:line="240" w:lineRule="auto"/>
              <w:ind w:firstLine="0"/>
              <w:contextualSpacing/>
              <w:rPr>
                <w:rStyle w:val="longtext"/>
                <w:lang w:val="uk-UA"/>
              </w:rPr>
            </w:pPr>
            <w:r w:rsidRPr="00762210">
              <w:rPr>
                <w:rStyle w:val="longtext"/>
                <w:lang w:val="uk-UA"/>
              </w:rPr>
              <w:t>6</w:t>
            </w:r>
            <w:r>
              <w:rPr>
                <w:rStyle w:val="longtext"/>
              </w:rPr>
              <w:t>)</w:t>
            </w:r>
            <w:r>
              <w:rPr>
                <w:rStyle w:val="longtext"/>
                <w:lang w:val="uk-UA"/>
              </w:rPr>
              <w:t> Залежно </w:t>
            </w:r>
            <w:r w:rsidRPr="00762210">
              <w:rPr>
                <w:rStyle w:val="longtext"/>
                <w:lang w:val="uk-UA"/>
              </w:rPr>
              <w:t>від суб'єкту встановлення:</w:t>
            </w:r>
          </w:p>
        </w:tc>
        <w:tc>
          <w:tcPr>
            <w:tcW w:w="7761" w:type="dxa"/>
          </w:tcPr>
          <w:p w14:paraId="47200B42" w14:textId="77777777" w:rsidR="001956B8" w:rsidRPr="00762210" w:rsidRDefault="001956B8" w:rsidP="005B11E3">
            <w:pPr>
              <w:pStyle w:val="affb"/>
              <w:spacing w:line="240" w:lineRule="auto"/>
              <w:ind w:firstLine="227"/>
              <w:contextualSpacing/>
            </w:pPr>
            <w:r w:rsidRPr="00762210">
              <w:rPr>
                <w:rStyle w:val="longtext"/>
                <w:lang w:val="uk-UA"/>
              </w:rPr>
              <w:t xml:space="preserve">а) </w:t>
            </w:r>
            <w:r w:rsidRPr="00762210">
              <w:rPr>
                <w:rStyle w:val="longtext"/>
                <w:b/>
                <w:i/>
                <w:lang w:val="uk-UA"/>
              </w:rPr>
              <w:t>ціна продавця</w:t>
            </w:r>
            <w:r w:rsidRPr="00762210">
              <w:rPr>
                <w:rStyle w:val="longtext"/>
                <w:lang w:val="uk-UA"/>
              </w:rPr>
              <w:t xml:space="preserve"> </w:t>
            </w:r>
            <w:r w:rsidRPr="00762210">
              <w:rPr>
                <w:lang w:val="uk-UA"/>
              </w:rPr>
              <w:t xml:space="preserve">– </w:t>
            </w:r>
            <w:r w:rsidRPr="00762210">
              <w:rPr>
                <w:rStyle w:val="longtext"/>
                <w:lang w:val="uk-UA"/>
              </w:rPr>
              <w:t>ціна, яку встановлює і контролює виробник товару;</w:t>
            </w:r>
          </w:p>
          <w:p w14:paraId="335CC01D" w14:textId="77777777" w:rsidR="001956B8" w:rsidRPr="00762210" w:rsidRDefault="001956B8" w:rsidP="005B11E3">
            <w:pPr>
              <w:pStyle w:val="affb"/>
              <w:spacing w:line="240" w:lineRule="auto"/>
              <w:ind w:firstLine="227"/>
              <w:contextualSpacing/>
            </w:pPr>
            <w:r w:rsidRPr="00762210">
              <w:rPr>
                <w:rStyle w:val="longtext"/>
                <w:lang w:val="uk-UA"/>
              </w:rPr>
              <w:t xml:space="preserve">б) </w:t>
            </w:r>
            <w:r w:rsidRPr="00762210">
              <w:rPr>
                <w:rStyle w:val="longtext"/>
                <w:b/>
                <w:i/>
                <w:lang w:val="uk-UA"/>
              </w:rPr>
              <w:t>ціна покупця</w:t>
            </w:r>
            <w:r w:rsidRPr="00762210">
              <w:rPr>
                <w:rStyle w:val="longtext"/>
                <w:lang w:val="uk-UA"/>
              </w:rPr>
              <w:t xml:space="preserve"> </w:t>
            </w:r>
            <w:r w:rsidRPr="00762210">
              <w:rPr>
                <w:lang w:val="uk-UA"/>
              </w:rPr>
              <w:t xml:space="preserve">– </w:t>
            </w:r>
            <w:r w:rsidRPr="00762210">
              <w:rPr>
                <w:rStyle w:val="longtext"/>
                <w:lang w:val="uk-UA"/>
              </w:rPr>
              <w:t>ціна, яка виникає на звичайному ринку під впливом попиту і пропозиції;</w:t>
            </w:r>
          </w:p>
          <w:p w14:paraId="0842E9E9" w14:textId="77777777" w:rsidR="001956B8" w:rsidRPr="00762210" w:rsidRDefault="001956B8" w:rsidP="005B11E3">
            <w:pPr>
              <w:pStyle w:val="affb"/>
              <w:spacing w:line="240" w:lineRule="auto"/>
              <w:ind w:firstLine="227"/>
              <w:contextualSpacing/>
              <w:rPr>
                <w:rStyle w:val="longtext"/>
                <w:lang w:val="uk-UA"/>
              </w:rPr>
            </w:pPr>
            <w:r w:rsidRPr="00762210">
              <w:rPr>
                <w:rStyle w:val="longtext"/>
                <w:lang w:val="uk-UA"/>
              </w:rPr>
              <w:t xml:space="preserve">в) </w:t>
            </w:r>
            <w:r w:rsidRPr="00762210">
              <w:rPr>
                <w:rStyle w:val="longtext"/>
                <w:b/>
                <w:i/>
                <w:lang w:val="uk-UA"/>
              </w:rPr>
              <w:t>номінальна</w:t>
            </w:r>
            <w:r w:rsidRPr="00762210">
              <w:rPr>
                <w:rStyle w:val="longtext"/>
                <w:lang w:val="uk-UA"/>
              </w:rPr>
              <w:t xml:space="preserve"> ціна </w:t>
            </w:r>
            <w:r w:rsidRPr="00762210">
              <w:rPr>
                <w:lang w:val="uk-UA"/>
              </w:rPr>
              <w:t xml:space="preserve">– </w:t>
            </w:r>
            <w:r w:rsidRPr="00762210">
              <w:rPr>
                <w:rStyle w:val="longtext"/>
                <w:lang w:val="uk-UA"/>
              </w:rPr>
              <w:t>ціна, яка публікується в різних прейскурантах, дов</w:t>
            </w:r>
            <w:r>
              <w:rPr>
                <w:rStyle w:val="longtext"/>
                <w:lang w:val="uk-UA"/>
              </w:rPr>
              <w:t xml:space="preserve">ідниках, біржових котируваннях, </w:t>
            </w:r>
            <w:r w:rsidRPr="00762210">
              <w:rPr>
                <w:rStyle w:val="longtext"/>
                <w:lang w:val="uk-UA"/>
              </w:rPr>
              <w:t>на неї орієнтуються продавці і покупці при укладенні угод.</w:t>
            </w:r>
          </w:p>
        </w:tc>
      </w:tr>
    </w:tbl>
    <w:p w14:paraId="47E0FC9B" w14:textId="77777777" w:rsidR="00A90BB0" w:rsidRDefault="001956B8" w:rsidP="00A90BB0">
      <w:pPr>
        <w:pStyle w:val="affb"/>
        <w:spacing w:line="240" w:lineRule="auto"/>
        <w:contextualSpacing/>
        <w:rPr>
          <w:lang w:val="uk-UA"/>
        </w:rPr>
      </w:pPr>
      <w:r w:rsidRPr="0021139E">
        <w:rPr>
          <w:rStyle w:val="longtext"/>
          <w:lang w:val="uk-UA"/>
        </w:rPr>
        <w:t xml:space="preserve">Джерело: угруповано </w:t>
      </w:r>
      <w:r w:rsidRPr="0021139E">
        <w:rPr>
          <w:lang w:val="uk-UA"/>
        </w:rPr>
        <w:t>на підставі</w:t>
      </w:r>
      <w:r w:rsidRPr="0021139E">
        <w:rPr>
          <w:rStyle w:val="longtext"/>
          <w:lang w:val="uk-UA"/>
        </w:rPr>
        <w:t xml:space="preserve"> [68; 69; 70</w:t>
      </w:r>
      <w:r w:rsidRPr="0021139E">
        <w:rPr>
          <w:lang w:val="uk-UA"/>
        </w:rPr>
        <w:t>]</w:t>
      </w:r>
      <w:r w:rsidR="00A90BB0">
        <w:rPr>
          <w:lang w:val="uk-UA"/>
        </w:rPr>
        <w:t>.</w:t>
      </w:r>
    </w:p>
    <w:p w14:paraId="1D479091" w14:textId="77777777" w:rsidR="001956B8" w:rsidRDefault="001956B8" w:rsidP="00A90BB0">
      <w:pPr>
        <w:pStyle w:val="affb"/>
        <w:spacing w:line="240" w:lineRule="auto"/>
        <w:contextualSpacing/>
        <w:rPr>
          <w:lang w:val="uk-UA"/>
        </w:rPr>
      </w:pPr>
    </w:p>
    <w:p w14:paraId="5D81BE60" w14:textId="77777777" w:rsidR="00187059" w:rsidRPr="00762210" w:rsidRDefault="00187059" w:rsidP="00187059">
      <w:pPr>
        <w:tabs>
          <w:tab w:val="left" w:pos="3615"/>
        </w:tabs>
        <w:spacing w:after="0" w:line="240" w:lineRule="auto"/>
        <w:ind w:firstLine="851"/>
        <w:jc w:val="both"/>
        <w:rPr>
          <w:rFonts w:ascii="Times New Roman" w:hAnsi="Times New Roman"/>
          <w:sz w:val="28"/>
          <w:szCs w:val="28"/>
          <w:lang w:val="uk-UA"/>
        </w:rPr>
      </w:pPr>
      <w:r w:rsidRPr="00762210">
        <w:rPr>
          <w:rFonts w:ascii="Times New Roman" w:eastAsia="Times New Roman" w:hAnsi="Times New Roman"/>
          <w:b/>
          <w:i/>
          <w:sz w:val="28"/>
          <w:szCs w:val="28"/>
          <w:lang w:val="uk-UA"/>
        </w:rPr>
        <w:t>Ціноутворення</w:t>
      </w:r>
      <w:r w:rsidRPr="00762210">
        <w:rPr>
          <w:rFonts w:ascii="Times New Roman" w:eastAsia="Times New Roman" w:hAnsi="Times New Roman"/>
          <w:sz w:val="28"/>
          <w:szCs w:val="28"/>
          <w:lang w:val="uk-UA"/>
        </w:rPr>
        <w:t xml:space="preserve"> – це процес формування цін на товари і послуги, процес визначення рівня ціни на всіх стадіях виробництва і реаліз</w:t>
      </w:r>
      <w:r>
        <w:rPr>
          <w:rFonts w:ascii="Times New Roman" w:eastAsia="Times New Roman" w:hAnsi="Times New Roman"/>
          <w:sz w:val="28"/>
          <w:szCs w:val="28"/>
          <w:lang w:val="uk-UA"/>
        </w:rPr>
        <w:t xml:space="preserve">ації продукції виробництва; </w:t>
      </w:r>
      <w:r w:rsidRPr="00762210">
        <w:rPr>
          <w:rFonts w:ascii="Times New Roman" w:eastAsia="Times New Roman" w:hAnsi="Times New Roman"/>
          <w:sz w:val="28"/>
          <w:szCs w:val="28"/>
          <w:lang w:val="uk-UA"/>
        </w:rPr>
        <w:t xml:space="preserve">елемент цінового механізму, який включає такі складові, як способи встановлення цін, правила формування цін, зміни нових і діючих цін </w:t>
      </w:r>
      <w:r w:rsidRPr="00762210">
        <w:rPr>
          <w:rFonts w:ascii="Times New Roman" w:hAnsi="Times New Roman"/>
          <w:sz w:val="28"/>
          <w:szCs w:val="28"/>
          <w:lang w:val="uk-UA"/>
        </w:rPr>
        <w:t xml:space="preserve">(рис. </w:t>
      </w:r>
      <w:r>
        <w:rPr>
          <w:rFonts w:ascii="Times New Roman" w:hAnsi="Times New Roman"/>
          <w:sz w:val="28"/>
          <w:szCs w:val="28"/>
          <w:lang w:val="uk-UA"/>
        </w:rPr>
        <w:t>5</w:t>
      </w:r>
      <w:r w:rsidRPr="00762210">
        <w:rPr>
          <w:rFonts w:ascii="Times New Roman" w:hAnsi="Times New Roman"/>
          <w:sz w:val="28"/>
          <w:szCs w:val="28"/>
          <w:lang w:val="uk-UA"/>
        </w:rPr>
        <w:t>.3)</w:t>
      </w:r>
      <w:r w:rsidRPr="00762210">
        <w:rPr>
          <w:rFonts w:ascii="Times New Roman" w:eastAsia="Times New Roman" w:hAnsi="Times New Roman"/>
          <w:sz w:val="28"/>
          <w:szCs w:val="28"/>
          <w:lang w:val="uk-UA"/>
        </w:rPr>
        <w:t xml:space="preserve">. </w:t>
      </w:r>
      <w:r w:rsidRPr="00762210">
        <w:rPr>
          <w:rFonts w:ascii="Times New Roman" w:hAnsi="Times New Roman"/>
          <w:b/>
          <w:i/>
          <w:sz w:val="28"/>
          <w:szCs w:val="28"/>
          <w:lang w:val="uk-UA"/>
        </w:rPr>
        <w:t>Ціноутворення</w:t>
      </w:r>
      <w:r w:rsidRPr="00762210">
        <w:rPr>
          <w:rFonts w:ascii="Times New Roman" w:hAnsi="Times New Roman"/>
          <w:sz w:val="28"/>
          <w:szCs w:val="28"/>
          <w:lang w:val="uk-UA"/>
        </w:rPr>
        <w:t xml:space="preserve"> </w:t>
      </w:r>
      <w:r w:rsidRPr="00762210">
        <w:rPr>
          <w:rFonts w:ascii="Times New Roman" w:eastAsia="Times New Roman" w:hAnsi="Times New Roman"/>
          <w:sz w:val="28"/>
          <w:szCs w:val="28"/>
          <w:lang w:val="uk-UA"/>
        </w:rPr>
        <w:t>–</w:t>
      </w:r>
      <w:r w:rsidRPr="00762210">
        <w:rPr>
          <w:rFonts w:ascii="Times New Roman" w:hAnsi="Times New Roman"/>
          <w:sz w:val="28"/>
          <w:szCs w:val="28"/>
          <w:lang w:val="uk-UA"/>
        </w:rPr>
        <w:t xml:space="preserve"> це комплексний процес, в якому необхідно враховувати велику кількість чинників: політику і завдання підприємства, результати маркетингових досліджень, дії конкурентів, психологію споживачів, чинне законодавство</w:t>
      </w:r>
      <w:r>
        <w:rPr>
          <w:rFonts w:ascii="Times New Roman" w:hAnsi="Times New Roman"/>
          <w:sz w:val="28"/>
          <w:szCs w:val="28"/>
          <w:lang w:val="uk-UA"/>
        </w:rPr>
        <w:t xml:space="preserve"> і інші нормативно-правові акти.</w:t>
      </w:r>
    </w:p>
    <w:p w14:paraId="55714F73" w14:textId="77777777" w:rsidR="00187059" w:rsidRPr="00762210" w:rsidRDefault="00187059" w:rsidP="00187059">
      <w:pPr>
        <w:tabs>
          <w:tab w:val="left" w:pos="3615"/>
        </w:tabs>
        <w:spacing w:after="0" w:line="240" w:lineRule="auto"/>
        <w:ind w:firstLine="851"/>
        <w:jc w:val="both"/>
        <w:rPr>
          <w:rFonts w:ascii="Times New Roman" w:hAnsi="Times New Roman"/>
          <w:sz w:val="28"/>
          <w:szCs w:val="28"/>
          <w:lang w:val="uk-UA"/>
        </w:rPr>
      </w:pPr>
      <w:r w:rsidRPr="00762210">
        <w:rPr>
          <w:rStyle w:val="longtext"/>
          <w:rFonts w:ascii="Times New Roman" w:hAnsi="Times New Roman"/>
          <w:b/>
          <w:i/>
          <w:sz w:val="28"/>
          <w:szCs w:val="28"/>
          <w:lang w:val="uk-UA"/>
        </w:rPr>
        <w:t>Методика ціноутворення</w:t>
      </w:r>
      <w:r w:rsidRPr="00762210">
        <w:rPr>
          <w:rFonts w:ascii="Times New Roman" w:eastAsia="Times New Roman" w:hAnsi="Times New Roman"/>
          <w:sz w:val="28"/>
          <w:szCs w:val="28"/>
          <w:lang w:val="uk-UA"/>
        </w:rPr>
        <w:t xml:space="preserve"> – це сукупність методів формування цін. </w:t>
      </w:r>
      <w:r w:rsidRPr="00762210">
        <w:rPr>
          <w:rFonts w:ascii="Times New Roman" w:eastAsia="Times New Roman" w:hAnsi="Times New Roman"/>
          <w:b/>
          <w:i/>
          <w:sz w:val="28"/>
          <w:szCs w:val="28"/>
          <w:lang w:val="uk-UA"/>
        </w:rPr>
        <w:t>Принципи ціноутворення</w:t>
      </w:r>
      <w:r w:rsidRPr="00762210">
        <w:rPr>
          <w:rFonts w:ascii="Times New Roman" w:eastAsia="Times New Roman" w:hAnsi="Times New Roman"/>
          <w:sz w:val="28"/>
          <w:szCs w:val="28"/>
          <w:lang w:val="uk-UA"/>
        </w:rPr>
        <w:t xml:space="preserve">  – це постійно діючі основні положення, характерні для всієї сист</w:t>
      </w:r>
      <w:r>
        <w:rPr>
          <w:rFonts w:ascii="Times New Roman" w:eastAsia="Times New Roman" w:hAnsi="Times New Roman"/>
          <w:sz w:val="28"/>
          <w:szCs w:val="28"/>
          <w:lang w:val="uk-UA"/>
        </w:rPr>
        <w:t xml:space="preserve">еми цін і покладені в її основу </w:t>
      </w:r>
      <w:r w:rsidRPr="00762210">
        <w:rPr>
          <w:rFonts w:ascii="Times New Roman" w:hAnsi="Times New Roman"/>
          <w:sz w:val="28"/>
          <w:szCs w:val="28"/>
          <w:lang w:val="uk-UA"/>
        </w:rPr>
        <w:t>[</w:t>
      </w:r>
      <w:r>
        <w:rPr>
          <w:rFonts w:ascii="Times New Roman" w:hAnsi="Times New Roman"/>
          <w:sz w:val="28"/>
          <w:szCs w:val="28"/>
          <w:lang w:val="uk-UA"/>
        </w:rPr>
        <w:t>68; 69; 70; 71; 72; 73; 74; 75; 76</w:t>
      </w:r>
      <w:r w:rsidRPr="00762210">
        <w:rPr>
          <w:rFonts w:ascii="Times New Roman" w:hAnsi="Times New Roman"/>
          <w:sz w:val="28"/>
          <w:szCs w:val="28"/>
          <w:lang w:val="uk-UA"/>
        </w:rPr>
        <w:t>]</w:t>
      </w:r>
      <w:r>
        <w:rPr>
          <w:rFonts w:ascii="Times New Roman" w:hAnsi="Times New Roman"/>
          <w:sz w:val="28"/>
          <w:szCs w:val="28"/>
          <w:lang w:val="uk-UA"/>
        </w:rPr>
        <w:t>.</w:t>
      </w:r>
    </w:p>
    <w:p w14:paraId="7701E22A" w14:textId="77777777" w:rsidR="00A90BB0" w:rsidRPr="00A90BB0" w:rsidRDefault="00A90BB0" w:rsidP="00A90BB0">
      <w:pPr>
        <w:pStyle w:val="affb"/>
        <w:spacing w:line="240" w:lineRule="auto"/>
        <w:contextualSpacing/>
        <w:rPr>
          <w:lang w:val="uk-UA"/>
        </w:rPr>
        <w:sectPr w:rsidR="00A90BB0" w:rsidRPr="00A90BB0" w:rsidSect="00187059">
          <w:type w:val="nextColumn"/>
          <w:pgSz w:w="11906" w:h="16838"/>
          <w:pgMar w:top="851" w:right="1247" w:bottom="1418" w:left="1588" w:header="0" w:footer="709" w:gutter="0"/>
          <w:cols w:space="708"/>
          <w:docGrid w:linePitch="360"/>
        </w:sectPr>
      </w:pPr>
    </w:p>
    <w:p w14:paraId="1E4E5AF9" w14:textId="77777777" w:rsidR="001956B8" w:rsidRPr="00155B89" w:rsidRDefault="001956B8" w:rsidP="001956B8">
      <w:pPr>
        <w:rPr>
          <w:lang w:val="uk-UA"/>
        </w:rPr>
      </w:pPr>
      <w:r>
        <w:rPr>
          <w:noProof/>
          <w:lang w:eastAsia="ru-RU"/>
        </w:rPr>
        <w:lastRenderedPageBreak/>
        <mc:AlternateContent>
          <mc:Choice Requires="wpg">
            <w:drawing>
              <wp:anchor distT="0" distB="0" distL="114300" distR="114300" simplePos="0" relativeHeight="251909120" behindDoc="0" locked="0" layoutInCell="1" allowOverlap="1" wp14:anchorId="2B4010AA" wp14:editId="53CC1848">
                <wp:simplePos x="0" y="0"/>
                <wp:positionH relativeFrom="column">
                  <wp:posOffset>299720</wp:posOffset>
                </wp:positionH>
                <wp:positionV relativeFrom="paragraph">
                  <wp:posOffset>184785</wp:posOffset>
                </wp:positionV>
                <wp:extent cx="5471160" cy="2400300"/>
                <wp:effectExtent l="72390" t="72390" r="76200" b="13335"/>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160" cy="2400300"/>
                          <a:chOff x="1485" y="1720"/>
                          <a:chExt cx="9111" cy="3780"/>
                        </a:xfrm>
                      </wpg:grpSpPr>
                      <wps:wsp>
                        <wps:cNvPr id="181" name=" 257"/>
                        <wps:cNvSpPr>
                          <a:spLocks/>
                        </wps:cNvSpPr>
                        <wps:spPr bwMode="auto">
                          <a:xfrm>
                            <a:off x="1485" y="1720"/>
                            <a:ext cx="660"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8D6E0F9" w14:textId="77777777" w:rsidR="00884D62" w:rsidRPr="005E218E" w:rsidRDefault="00884D62" w:rsidP="001956B8">
                              <w:pPr>
                                <w:jc w:val="center"/>
                                <w:rPr>
                                  <w:rFonts w:ascii="Times New Roman" w:hAnsi="Times New Roman"/>
                                  <w:b/>
                                  <w:sz w:val="24"/>
                                  <w:szCs w:val="24"/>
                                  <w:lang w:val="uk-UA"/>
                                </w:rPr>
                              </w:pPr>
                              <w:r w:rsidRPr="005E218E">
                                <w:rPr>
                                  <w:rFonts w:ascii="Times New Roman" w:hAnsi="Times New Roman"/>
                                  <w:b/>
                                  <w:sz w:val="24"/>
                                  <w:szCs w:val="24"/>
                                  <w:lang w:val="uk-UA"/>
                                </w:rPr>
                                <w:t>Собівартість</w:t>
                              </w:r>
                            </w:p>
                          </w:txbxContent>
                        </wps:txbx>
                        <wps:bodyPr rot="0" vert="vert270" wrap="square" lIns="91440" tIns="45720" rIns="91440" bIns="45720" anchor="t" anchorCtr="0" upright="1">
                          <a:noAutofit/>
                        </wps:bodyPr>
                      </wps:wsp>
                      <wps:wsp>
                        <wps:cNvPr id="182" name=" 258"/>
                        <wps:cNvSpPr>
                          <a:spLocks/>
                        </wps:cNvSpPr>
                        <wps:spPr bwMode="auto">
                          <a:xfrm>
                            <a:off x="2955" y="1720"/>
                            <a:ext cx="615"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549B8C2"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Приб</w:t>
                              </w:r>
                              <w:r>
                                <w:rPr>
                                  <w:rFonts w:ascii="Times New Roman" w:hAnsi="Times New Roman"/>
                                  <w:b/>
                                  <w:sz w:val="24"/>
                                  <w:szCs w:val="24"/>
                                  <w:lang w:val="uk-UA"/>
                                </w:rPr>
                                <w:t>уток</w:t>
                              </w:r>
                            </w:p>
                          </w:txbxContent>
                        </wps:txbx>
                        <wps:bodyPr rot="0" vert="vert270" wrap="square" lIns="91440" tIns="45720" rIns="91440" bIns="45720" anchor="t" anchorCtr="0" upright="1">
                          <a:noAutofit/>
                        </wps:bodyPr>
                      </wps:wsp>
                      <wps:wsp>
                        <wps:cNvPr id="183" name=" 259"/>
                        <wps:cNvSpPr>
                          <a:spLocks/>
                        </wps:cNvSpPr>
                        <wps:spPr bwMode="auto">
                          <a:xfrm>
                            <a:off x="4374" y="1720"/>
                            <a:ext cx="900"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1BE3F04" w14:textId="77777777" w:rsidR="00884D62" w:rsidRPr="008A5C47" w:rsidRDefault="00884D62" w:rsidP="001956B8">
                              <w:pPr>
                                <w:jc w:val="center"/>
                                <w:rPr>
                                  <w:rFonts w:ascii="Times New Roman" w:hAnsi="Times New Roman"/>
                                  <w:b/>
                                  <w:sz w:val="24"/>
                                  <w:szCs w:val="24"/>
                                </w:rPr>
                              </w:pPr>
                              <w:r w:rsidRPr="008A5C47">
                                <w:rPr>
                                  <w:rFonts w:ascii="Times New Roman" w:hAnsi="Times New Roman"/>
                                  <w:b/>
                                  <w:sz w:val="24"/>
                                  <w:szCs w:val="24"/>
                                  <w:lang w:val="uk-UA"/>
                                </w:rPr>
                                <w:t>Податок на додану  вартість</w:t>
                              </w:r>
                            </w:p>
                          </w:txbxContent>
                        </wps:txbx>
                        <wps:bodyPr rot="0" vert="vert270" wrap="square" lIns="91440" tIns="45720" rIns="91440" bIns="45720" anchor="t" anchorCtr="0" upright="1">
                          <a:noAutofit/>
                        </wps:bodyPr>
                      </wps:wsp>
                      <wps:wsp>
                        <wps:cNvPr id="184" name=" 260"/>
                        <wps:cNvSpPr>
                          <a:spLocks/>
                        </wps:cNvSpPr>
                        <wps:spPr bwMode="auto">
                          <a:xfrm>
                            <a:off x="5814" y="1720"/>
                            <a:ext cx="675"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D0CE52D"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Акцизн</w:t>
                              </w:r>
                              <w:r>
                                <w:rPr>
                                  <w:rFonts w:ascii="Times New Roman" w:hAnsi="Times New Roman"/>
                                  <w:b/>
                                  <w:sz w:val="24"/>
                                  <w:szCs w:val="24"/>
                                  <w:lang w:val="uk-UA"/>
                                </w:rPr>
                                <w:t>и</w:t>
                              </w:r>
                              <w:r w:rsidRPr="008A5C47">
                                <w:rPr>
                                  <w:rFonts w:ascii="Times New Roman" w:hAnsi="Times New Roman"/>
                                  <w:b/>
                                  <w:sz w:val="24"/>
                                  <w:szCs w:val="24"/>
                                  <w:lang w:val="uk-UA"/>
                                </w:rPr>
                                <w:t xml:space="preserve">й </w:t>
                              </w:r>
                              <w:r>
                                <w:rPr>
                                  <w:rFonts w:ascii="Times New Roman" w:hAnsi="Times New Roman"/>
                                  <w:b/>
                                  <w:sz w:val="24"/>
                                  <w:szCs w:val="24"/>
                                  <w:lang w:val="uk-UA"/>
                                </w:rPr>
                                <w:t>з</w:t>
                              </w:r>
                              <w:r w:rsidRPr="008A5C47">
                                <w:rPr>
                                  <w:rFonts w:ascii="Times New Roman" w:hAnsi="Times New Roman"/>
                                  <w:b/>
                                  <w:sz w:val="24"/>
                                  <w:szCs w:val="24"/>
                                  <w:lang w:val="uk-UA"/>
                                </w:rPr>
                                <w:t>б</w:t>
                              </w:r>
                              <w:r>
                                <w:rPr>
                                  <w:rFonts w:ascii="Times New Roman" w:hAnsi="Times New Roman"/>
                                  <w:b/>
                                  <w:sz w:val="24"/>
                                  <w:szCs w:val="24"/>
                                  <w:lang w:val="uk-UA"/>
                                </w:rPr>
                                <w:t>і</w:t>
                              </w:r>
                              <w:r w:rsidRPr="008A5C47">
                                <w:rPr>
                                  <w:rFonts w:ascii="Times New Roman" w:hAnsi="Times New Roman"/>
                                  <w:b/>
                                  <w:sz w:val="24"/>
                                  <w:szCs w:val="24"/>
                                  <w:lang w:val="uk-UA"/>
                                </w:rPr>
                                <w:t>р</w:t>
                              </w:r>
                            </w:p>
                          </w:txbxContent>
                        </wps:txbx>
                        <wps:bodyPr rot="0" vert="vert270" wrap="square" lIns="91440" tIns="45720" rIns="91440" bIns="45720" anchor="t" anchorCtr="0" upright="1">
                          <a:noAutofit/>
                        </wps:bodyPr>
                      </wps:wsp>
                      <wps:wsp>
                        <wps:cNvPr id="185" name=" 261"/>
                        <wps:cNvSpPr>
                          <a:spLocks/>
                        </wps:cNvSpPr>
                        <wps:spPr bwMode="auto">
                          <a:xfrm>
                            <a:off x="6975" y="1720"/>
                            <a:ext cx="1121"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AC4B329" w14:textId="77777777" w:rsidR="00884D62" w:rsidRPr="008A5C47"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lang w:val="uk-UA"/>
                                </w:rPr>
                                <w:t>Н</w:t>
                              </w:r>
                              <w:r w:rsidRPr="008A5C47">
                                <w:rPr>
                                  <w:rFonts w:ascii="Times New Roman" w:hAnsi="Times New Roman"/>
                                  <w:b/>
                                  <w:sz w:val="24"/>
                                  <w:lang w:val="uk-UA"/>
                                </w:rPr>
                                <w:t>ацінки</w:t>
                              </w:r>
                              <w:r>
                                <w:rPr>
                                  <w:rFonts w:ascii="Times New Roman" w:hAnsi="Times New Roman"/>
                                  <w:b/>
                                  <w:sz w:val="24"/>
                                  <w:lang w:val="uk-UA"/>
                                </w:rPr>
                                <w:t xml:space="preserve"> з</w:t>
                              </w:r>
                              <w:r w:rsidRPr="008A5C47">
                                <w:rPr>
                                  <w:rFonts w:ascii="Times New Roman" w:hAnsi="Times New Roman"/>
                                  <w:b/>
                                  <w:sz w:val="24"/>
                                  <w:lang w:val="uk-UA"/>
                                </w:rPr>
                                <w:t>бут</w:t>
                              </w:r>
                              <w:r>
                                <w:rPr>
                                  <w:rFonts w:ascii="Times New Roman" w:hAnsi="Times New Roman"/>
                                  <w:b/>
                                  <w:sz w:val="24"/>
                                  <w:lang w:val="uk-UA"/>
                                </w:rPr>
                                <w:t>у</w:t>
                              </w:r>
                            </w:p>
                            <w:p w14:paraId="5719F5D9" w14:textId="77777777" w:rsidR="00884D62" w:rsidRPr="00831388" w:rsidRDefault="00884D62" w:rsidP="001956B8">
                              <w:pPr>
                                <w:spacing w:line="240" w:lineRule="auto"/>
                                <w:contextualSpacing/>
                                <w:rPr>
                                  <w:lang w:val="uk-UA"/>
                                </w:rPr>
                              </w:pPr>
                              <w:r>
                                <w:rPr>
                                  <w:lang w:val="uk-UA"/>
                                </w:rPr>
                                <w:t>(</w:t>
                              </w:r>
                              <w:r w:rsidRPr="00831388">
                                <w:rPr>
                                  <w:rFonts w:ascii="Times New Roman" w:hAnsi="Times New Roman"/>
                                  <w:b/>
                                  <w:sz w:val="24"/>
                                  <w:lang w:val="uk-UA"/>
                                </w:rPr>
                                <w:t>п</w:t>
                              </w:r>
                              <w:r w:rsidRPr="008A5C47">
                                <w:rPr>
                                  <w:rFonts w:ascii="Times New Roman" w:hAnsi="Times New Roman"/>
                                  <w:b/>
                                  <w:sz w:val="24"/>
                                  <w:lang w:val="uk-UA"/>
                                </w:rPr>
                                <w:t>остачальни</w:t>
                              </w:r>
                              <w:r>
                                <w:rPr>
                                  <w:rFonts w:ascii="Times New Roman" w:hAnsi="Times New Roman"/>
                                  <w:b/>
                                  <w:sz w:val="24"/>
                                  <w:lang w:val="uk-UA"/>
                                </w:rPr>
                                <w:t>ка/посередника)</w:t>
                              </w:r>
                            </w:p>
                          </w:txbxContent>
                        </wps:txbx>
                        <wps:bodyPr rot="0" vert="vert270" wrap="square" lIns="91440" tIns="45720" rIns="91440" bIns="45720" anchor="t" anchorCtr="0" upright="1">
                          <a:noAutofit/>
                        </wps:bodyPr>
                      </wps:wsp>
                      <wps:wsp>
                        <wps:cNvPr id="186" name=" 262"/>
                        <wps:cNvSpPr>
                          <a:spLocks/>
                        </wps:cNvSpPr>
                        <wps:spPr bwMode="auto">
                          <a:xfrm>
                            <a:off x="8964" y="1720"/>
                            <a:ext cx="816" cy="1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07328AA"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Торгова нац</w:t>
                              </w:r>
                              <w:r>
                                <w:rPr>
                                  <w:rFonts w:ascii="Times New Roman" w:hAnsi="Times New Roman"/>
                                  <w:b/>
                                  <w:sz w:val="24"/>
                                  <w:szCs w:val="24"/>
                                  <w:lang w:val="uk-UA"/>
                                </w:rPr>
                                <w:t>і</w:t>
                              </w:r>
                              <w:r w:rsidRPr="008A5C47">
                                <w:rPr>
                                  <w:rFonts w:ascii="Times New Roman" w:hAnsi="Times New Roman"/>
                                  <w:b/>
                                  <w:sz w:val="24"/>
                                  <w:szCs w:val="24"/>
                                  <w:lang w:val="uk-UA"/>
                                </w:rPr>
                                <w:t>нка</w:t>
                              </w:r>
                            </w:p>
                          </w:txbxContent>
                        </wps:txbx>
                        <wps:bodyPr rot="0" vert="vert270" wrap="square" lIns="91440" tIns="45720" rIns="91440" bIns="45720" anchor="t" anchorCtr="0" upright="1">
                          <a:noAutofit/>
                        </wps:bodyPr>
                      </wps:wsp>
                      <wps:wsp>
                        <wps:cNvPr id="187" name=" 263"/>
                        <wps:cNvSpPr>
                          <a:spLocks/>
                        </wps:cNvSpPr>
                        <wps:spPr bwMode="auto">
                          <a:xfrm>
                            <a:off x="1485" y="4420"/>
                            <a:ext cx="2187" cy="54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6D2F46F4" w14:textId="77777777" w:rsidR="00884D62" w:rsidRPr="008A5C47" w:rsidRDefault="00884D62" w:rsidP="001956B8">
                              <w:pPr>
                                <w:jc w:val="center"/>
                                <w:rPr>
                                  <w:rFonts w:cs="Arial"/>
                                  <w:sz w:val="18"/>
                                  <w:lang w:val="uk-UA"/>
                                </w:rPr>
                              </w:pPr>
                              <w:r w:rsidRPr="008A5C47">
                                <w:rPr>
                                  <w:rFonts w:ascii="Times New Roman" w:hAnsi="Times New Roman"/>
                                  <w:b/>
                                  <w:sz w:val="24"/>
                                  <w:szCs w:val="24"/>
                                  <w:lang w:val="uk-UA"/>
                                </w:rPr>
                                <w:t>Ц</w:t>
                              </w:r>
                              <w:r>
                                <w:rPr>
                                  <w:rFonts w:ascii="Times New Roman" w:hAnsi="Times New Roman"/>
                                  <w:b/>
                                  <w:sz w:val="24"/>
                                  <w:szCs w:val="24"/>
                                  <w:lang w:val="uk-UA"/>
                                </w:rPr>
                                <w:t>і</w:t>
                              </w:r>
                              <w:r w:rsidRPr="008A5C47">
                                <w:rPr>
                                  <w:rFonts w:ascii="Times New Roman" w:hAnsi="Times New Roman"/>
                                  <w:b/>
                                  <w:sz w:val="24"/>
                                  <w:szCs w:val="24"/>
                                  <w:lang w:val="uk-UA"/>
                                </w:rPr>
                                <w:t>на</w:t>
                              </w:r>
                              <w:r>
                                <w:rPr>
                                  <w:rFonts w:cs="Arial"/>
                                  <w:sz w:val="18"/>
                                </w:rPr>
                                <w:t xml:space="preserve"> </w:t>
                              </w:r>
                              <w:r w:rsidRPr="008A5C47">
                                <w:rPr>
                                  <w:rFonts w:ascii="Times New Roman" w:hAnsi="Times New Roman"/>
                                  <w:b/>
                                  <w:sz w:val="24"/>
                                  <w:szCs w:val="24"/>
                                  <w:lang w:val="uk-UA"/>
                                </w:rPr>
                                <w:t>виробника</w:t>
                              </w:r>
                            </w:p>
                          </w:txbxContent>
                        </wps:txbx>
                        <wps:bodyPr rot="0" vert="horz" wrap="square" lIns="91440" tIns="45720" rIns="91440" bIns="45720" anchor="t" anchorCtr="0" upright="1">
                          <a:noAutofit/>
                        </wps:bodyPr>
                      </wps:wsp>
                      <wps:wsp>
                        <wps:cNvPr id="188" name=" 264"/>
                        <wps:cNvSpPr>
                          <a:spLocks/>
                        </wps:cNvSpPr>
                        <wps:spPr bwMode="auto">
                          <a:xfrm>
                            <a:off x="4546" y="4420"/>
                            <a:ext cx="3284" cy="54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2F833703"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Оптова ц</w:t>
                              </w:r>
                              <w:r>
                                <w:rPr>
                                  <w:rFonts w:ascii="Times New Roman" w:hAnsi="Times New Roman"/>
                                  <w:b/>
                                  <w:sz w:val="24"/>
                                  <w:szCs w:val="24"/>
                                  <w:lang w:val="uk-UA"/>
                                </w:rPr>
                                <w:t>і</w:t>
                              </w:r>
                              <w:r w:rsidRPr="008A5C47">
                                <w:rPr>
                                  <w:rFonts w:ascii="Times New Roman" w:hAnsi="Times New Roman"/>
                                  <w:b/>
                                  <w:sz w:val="24"/>
                                  <w:szCs w:val="24"/>
                                  <w:lang w:val="uk-UA"/>
                                </w:rPr>
                                <w:t xml:space="preserve">на </w:t>
                              </w:r>
                              <w:r>
                                <w:rPr>
                                  <w:rFonts w:ascii="Times New Roman" w:hAnsi="Times New Roman"/>
                                  <w:b/>
                                  <w:sz w:val="24"/>
                                  <w:szCs w:val="24"/>
                                  <w:lang w:val="uk-UA"/>
                                </w:rPr>
                                <w:t>реалізації</w:t>
                              </w:r>
                            </w:p>
                          </w:txbxContent>
                        </wps:txbx>
                        <wps:bodyPr rot="0" vert="horz" wrap="square" lIns="91440" tIns="45720" rIns="91440" bIns="45720" anchor="t" anchorCtr="0" upright="1">
                          <a:noAutofit/>
                        </wps:bodyPr>
                      </wps:wsp>
                      <wps:wsp>
                        <wps:cNvPr id="189" name=" 265"/>
                        <wps:cNvSpPr>
                          <a:spLocks/>
                        </wps:cNvSpPr>
                        <wps:spPr bwMode="auto">
                          <a:xfrm>
                            <a:off x="8096" y="4420"/>
                            <a:ext cx="2500" cy="54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C39864E" w14:textId="77777777" w:rsidR="00884D62" w:rsidRPr="008A5C47" w:rsidRDefault="00884D62" w:rsidP="001956B8">
                              <w:pPr>
                                <w:jc w:val="center"/>
                                <w:rPr>
                                  <w:rFonts w:ascii="Times New Roman" w:hAnsi="Times New Roman"/>
                                  <w:b/>
                                  <w:sz w:val="24"/>
                                  <w:szCs w:val="24"/>
                                </w:rPr>
                              </w:pPr>
                              <w:r w:rsidRPr="008A5C47">
                                <w:rPr>
                                  <w:rFonts w:ascii="Times New Roman" w:hAnsi="Times New Roman"/>
                                  <w:b/>
                                  <w:sz w:val="24"/>
                                  <w:szCs w:val="24"/>
                                  <w:lang w:val="uk-UA"/>
                                </w:rPr>
                                <w:t xml:space="preserve">Роздрібна </w:t>
                              </w:r>
                              <w:r w:rsidRPr="008A5C47">
                                <w:rPr>
                                  <w:rFonts w:ascii="Times New Roman" w:hAnsi="Times New Roman"/>
                                  <w:b/>
                                  <w:sz w:val="24"/>
                                  <w:szCs w:val="24"/>
                                </w:rPr>
                                <w:t xml:space="preserve"> ц</w:t>
                              </w:r>
                              <w:r w:rsidRPr="008A5C47">
                                <w:rPr>
                                  <w:rFonts w:ascii="Times New Roman" w:hAnsi="Times New Roman"/>
                                  <w:b/>
                                  <w:sz w:val="24"/>
                                  <w:szCs w:val="24"/>
                                  <w:lang w:val="uk-UA"/>
                                </w:rPr>
                                <w:t>і</w:t>
                              </w:r>
                              <w:r w:rsidRPr="008A5C47">
                                <w:rPr>
                                  <w:rFonts w:ascii="Times New Roman" w:hAnsi="Times New Roman"/>
                                  <w:b/>
                                  <w:sz w:val="24"/>
                                  <w:szCs w:val="24"/>
                                </w:rPr>
                                <w:t>на</w:t>
                              </w:r>
                            </w:p>
                          </w:txbxContent>
                        </wps:txbx>
                        <wps:bodyPr rot="0" vert="horz" wrap="square" lIns="91440" tIns="45720" rIns="91440" bIns="45720" anchor="t" anchorCtr="0" upright="1">
                          <a:noAutofit/>
                        </wps:bodyPr>
                      </wps:wsp>
                      <wps:wsp>
                        <wps:cNvPr id="190" name=" 266"/>
                        <wps:cNvCnPr>
                          <a:cxnSpLocks noChangeShapeType="1"/>
                        </wps:cNvCnPr>
                        <wps:spPr bwMode="auto">
                          <a:xfrm>
                            <a:off x="1854" y="3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 267"/>
                        <wps:cNvCnPr>
                          <a:cxnSpLocks noChangeShapeType="1"/>
                        </wps:cNvCnPr>
                        <wps:spPr bwMode="auto">
                          <a:xfrm>
                            <a:off x="1854" y="40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 268"/>
                        <wps:cNvCnPr>
                          <a:cxnSpLocks noChangeShapeType="1"/>
                        </wps:cNvCnPr>
                        <wps:spPr bwMode="auto">
                          <a:xfrm>
                            <a:off x="3294" y="3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 270"/>
                        <wps:cNvCnPr>
                          <a:cxnSpLocks noChangeShapeType="1"/>
                        </wps:cNvCnPr>
                        <wps:spPr bwMode="auto">
                          <a:xfrm>
                            <a:off x="4734" y="3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 271"/>
                        <wps:cNvCnPr>
                          <a:cxnSpLocks noChangeShapeType="1"/>
                        </wps:cNvCnPr>
                        <wps:spPr bwMode="auto">
                          <a:xfrm>
                            <a:off x="4734" y="406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 272"/>
                        <wps:cNvCnPr>
                          <a:cxnSpLocks noChangeShapeType="1"/>
                        </wps:cNvCnPr>
                        <wps:spPr bwMode="auto">
                          <a:xfrm>
                            <a:off x="7614" y="3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 274"/>
                        <wps:cNvCnPr>
                          <a:cxnSpLocks noChangeShapeType="1"/>
                        </wps:cNvCnPr>
                        <wps:spPr bwMode="auto">
                          <a:xfrm>
                            <a:off x="6174" y="40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 275"/>
                        <wps:cNvCnPr>
                          <a:cxnSpLocks noChangeShapeType="1"/>
                        </wps:cNvCnPr>
                        <wps:spPr bwMode="auto">
                          <a:xfrm>
                            <a:off x="9330" y="370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 276"/>
                        <wps:cNvCnPr>
                          <a:cxnSpLocks noChangeShapeType="1"/>
                        </wps:cNvCnPr>
                        <wps:spPr bwMode="auto">
                          <a:xfrm>
                            <a:off x="2574" y="49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 277"/>
                        <wps:cNvCnPr>
                          <a:cxnSpLocks noChangeShapeType="1"/>
                        </wps:cNvCnPr>
                        <wps:spPr bwMode="auto">
                          <a:xfrm>
                            <a:off x="2574" y="55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 278"/>
                        <wps:cNvCnPr>
                          <a:cxnSpLocks noChangeShapeType="1"/>
                        </wps:cNvCnPr>
                        <wps:spPr bwMode="auto">
                          <a:xfrm flipV="1">
                            <a:off x="5274" y="49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 279"/>
                        <wps:cNvCnPr>
                          <a:cxnSpLocks noChangeShapeType="1"/>
                        </wps:cNvCnPr>
                        <wps:spPr bwMode="auto">
                          <a:xfrm>
                            <a:off x="5814" y="49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 280"/>
                        <wps:cNvCnPr>
                          <a:cxnSpLocks noChangeShapeType="1"/>
                        </wps:cNvCnPr>
                        <wps:spPr bwMode="auto">
                          <a:xfrm>
                            <a:off x="5814" y="5500"/>
                            <a:ext cx="3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 281"/>
                        <wps:cNvCnPr>
                          <a:cxnSpLocks noChangeShapeType="1"/>
                        </wps:cNvCnPr>
                        <wps:spPr bwMode="auto">
                          <a:xfrm flipV="1">
                            <a:off x="9330" y="49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0" o:spid="_x0000_s1615" style="position:absolute;margin-left:23.6pt;margin-top:14.55pt;width:430.8pt;height:189pt;z-index:251909120;mso-position-horizontal-relative:text;mso-position-vertical-relative:text" coordorigin="1485,1720" coordsize="911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">
                <v:rect id=" 257" o:spid="_x0000_s1616" style="position:absolute;left:1485;top:1720;width:6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bLsEA&#10;AADcAAAADwAAAGRycy9kb3ducmV2LnhtbERPTYvCMBC9L/gfwgje1rQeFqlGUUEoCwurK3odmrEp&#10;NpOaZLX++40g7G0e73Pmy9624kY+NI4V5OMMBHHldMO1gsPP9n0KIkRkja1jUvCgAMvF4G2OhXZ3&#10;3tFtH2uRQjgUqMDE2BVShsqQxTB2HXHizs5bjAn6WmqP9xRuWznJsg9pseHUYLCjjaHqsv+1Curd&#10;9TPLz2tvJsetlF9N6b5PpVKjYb+agYjUx3/xy13qNH+aw/OZd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my7BAAAA3AAAAA8AAAAAAAAAAAAAAAAAmAIAAGRycy9kb3du&#10;cmV2LnhtbFBLBQYAAAAABAAEAPUAAACGAwAAAAA=&#10;">
                  <v:shadow on="t" opacity=".5" offset="6pt,-6pt"/>
                  <v:path arrowok="t"/>
                  <v:textbox style="layout-flow:vertical;mso-layout-flow-alt:bottom-to-top">
                    <w:txbxContent>
                      <w:p w14:paraId="58D6E0F9" w14:textId="77777777" w:rsidR="00884D62" w:rsidRPr="005E218E" w:rsidRDefault="00884D62" w:rsidP="001956B8">
                        <w:pPr>
                          <w:jc w:val="center"/>
                          <w:rPr>
                            <w:rFonts w:ascii="Times New Roman" w:hAnsi="Times New Roman"/>
                            <w:b/>
                            <w:sz w:val="24"/>
                            <w:szCs w:val="24"/>
                            <w:lang w:val="uk-UA"/>
                          </w:rPr>
                        </w:pPr>
                        <w:r w:rsidRPr="005E218E">
                          <w:rPr>
                            <w:rFonts w:ascii="Times New Roman" w:hAnsi="Times New Roman"/>
                            <w:b/>
                            <w:sz w:val="24"/>
                            <w:szCs w:val="24"/>
                            <w:lang w:val="uk-UA"/>
                          </w:rPr>
                          <w:t>Собівартість</w:t>
                        </w:r>
                      </w:p>
                    </w:txbxContent>
                  </v:textbox>
                </v:rect>
                <v:rect id=" 258" o:spid="_x0000_s1617" style="position:absolute;left:2955;top:1720;width:61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FWcEA&#10;AADcAAAADwAAAGRycy9kb3ducmV2LnhtbERPTYvCMBC9L/gfwgh7W1N7EKlGUUEoC8Lqil6HZmyK&#10;zaQmWe3++40g7G0e73Pmy9624k4+NI4VjEcZCOLK6YZrBcfv7ccURIjIGlvHpOCXAiwXg7c5Fto9&#10;eE/3Q6xFCuFQoAITY1dIGSpDFsPIdcSJuzhvMSboa6k9PlK4bWWeZRNpseHUYLCjjaHqevixCur9&#10;7TMbX9be5KetlLumdF/nUqn3Yb+agYjUx3/xy13qNH+aw/OZd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BVnBAAAA3AAAAA8AAAAAAAAAAAAAAAAAmAIAAGRycy9kb3du&#10;cmV2LnhtbFBLBQYAAAAABAAEAPUAAACGAwAAAAA=&#10;">
                  <v:shadow on="t" opacity=".5" offset="6pt,-6pt"/>
                  <v:path arrowok="t"/>
                  <v:textbox style="layout-flow:vertical;mso-layout-flow-alt:bottom-to-top">
                    <w:txbxContent>
                      <w:p w14:paraId="7549B8C2"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Приб</w:t>
                        </w:r>
                        <w:r>
                          <w:rPr>
                            <w:rFonts w:ascii="Times New Roman" w:hAnsi="Times New Roman"/>
                            <w:b/>
                            <w:sz w:val="24"/>
                            <w:szCs w:val="24"/>
                            <w:lang w:val="uk-UA"/>
                          </w:rPr>
                          <w:t>уток</w:t>
                        </w:r>
                      </w:p>
                    </w:txbxContent>
                  </v:textbox>
                </v:rect>
                <v:rect id=" 259" o:spid="_x0000_s1618" style="position:absolute;left:4374;top:1720;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gwsMA&#10;AADcAAAADwAAAGRycy9kb3ducmV2LnhtbERPW2vCMBR+H+w/hDPwbU1VGFJNiw6EMhjMC9vroTk2&#10;xeakSzLt/v0yEHw7H9/1rKrR9uJCPnSOFUyzHARx43THrYLjYfu8ABEissbeMSn4pQBV+fiwwkK7&#10;K+/oso+tSCEcClRgYhwKKUNjyGLI3ECcuJPzFmOCvpXa4zWF217O8vxFWuw4NRgc6NVQc97/WAXt&#10;7vstn5423sw+t1K+d7X7+KqVmjyN6yWISGO8i2/uWqf5izn8P5Mu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egwsMAAADcAAAADwAAAAAAAAAAAAAAAACYAgAAZHJzL2Rv&#10;d25yZXYueG1sUEsFBgAAAAAEAAQA9QAAAIgDAAAAAA==&#10;">
                  <v:shadow on="t" opacity=".5" offset="6pt,-6pt"/>
                  <v:path arrowok="t"/>
                  <v:textbox style="layout-flow:vertical;mso-layout-flow-alt:bottom-to-top">
                    <w:txbxContent>
                      <w:p w14:paraId="01BE3F04" w14:textId="77777777" w:rsidR="00884D62" w:rsidRPr="008A5C47" w:rsidRDefault="00884D62" w:rsidP="001956B8">
                        <w:pPr>
                          <w:jc w:val="center"/>
                          <w:rPr>
                            <w:rFonts w:ascii="Times New Roman" w:hAnsi="Times New Roman"/>
                            <w:b/>
                            <w:sz w:val="24"/>
                            <w:szCs w:val="24"/>
                          </w:rPr>
                        </w:pPr>
                        <w:r w:rsidRPr="008A5C47">
                          <w:rPr>
                            <w:rFonts w:ascii="Times New Roman" w:hAnsi="Times New Roman"/>
                            <w:b/>
                            <w:sz w:val="24"/>
                            <w:szCs w:val="24"/>
                            <w:lang w:val="uk-UA"/>
                          </w:rPr>
                          <w:t>Податок на додану  вартість</w:t>
                        </w:r>
                      </w:p>
                    </w:txbxContent>
                  </v:textbox>
                </v:rect>
                <v:rect id=" 260" o:spid="_x0000_s1619" style="position:absolute;left:5814;top:1720;width:67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4tsMA&#10;AADcAAAADwAAAGRycy9kb3ducmV2LnhtbERPW2vCMBR+H+w/hDPwbU0VGVJNiw6EMhjMC9vroTk2&#10;xeakSzLt/v0yEHw7H9/1rKrR9uJCPnSOFUyzHARx43THrYLjYfu8ABEissbeMSn4pQBV+fiwwkK7&#10;K+/oso+tSCEcClRgYhwKKUNjyGLI3ECcuJPzFmOCvpXa4zWF217O8vxFWuw4NRgc6NVQc97/WAXt&#10;7vstn5423sw+t1K+d7X7+KqVmjyN6yWISGO8i2/uWqf5izn8P5Mu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44tsMAAADcAAAADwAAAAAAAAAAAAAAAACYAgAAZHJzL2Rv&#10;d25yZXYueG1sUEsFBgAAAAAEAAQA9QAAAIgDAAAAAA==&#10;">
                  <v:shadow on="t" opacity=".5" offset="6pt,-6pt"/>
                  <v:path arrowok="t"/>
                  <v:textbox style="layout-flow:vertical;mso-layout-flow-alt:bottom-to-top">
                    <w:txbxContent>
                      <w:p w14:paraId="3D0CE52D"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Акцизн</w:t>
                        </w:r>
                        <w:r>
                          <w:rPr>
                            <w:rFonts w:ascii="Times New Roman" w:hAnsi="Times New Roman"/>
                            <w:b/>
                            <w:sz w:val="24"/>
                            <w:szCs w:val="24"/>
                            <w:lang w:val="uk-UA"/>
                          </w:rPr>
                          <w:t>и</w:t>
                        </w:r>
                        <w:r w:rsidRPr="008A5C47">
                          <w:rPr>
                            <w:rFonts w:ascii="Times New Roman" w:hAnsi="Times New Roman"/>
                            <w:b/>
                            <w:sz w:val="24"/>
                            <w:szCs w:val="24"/>
                            <w:lang w:val="uk-UA"/>
                          </w:rPr>
                          <w:t xml:space="preserve">й </w:t>
                        </w:r>
                        <w:r>
                          <w:rPr>
                            <w:rFonts w:ascii="Times New Roman" w:hAnsi="Times New Roman"/>
                            <w:b/>
                            <w:sz w:val="24"/>
                            <w:szCs w:val="24"/>
                            <w:lang w:val="uk-UA"/>
                          </w:rPr>
                          <w:t>з</w:t>
                        </w:r>
                        <w:r w:rsidRPr="008A5C47">
                          <w:rPr>
                            <w:rFonts w:ascii="Times New Roman" w:hAnsi="Times New Roman"/>
                            <w:b/>
                            <w:sz w:val="24"/>
                            <w:szCs w:val="24"/>
                            <w:lang w:val="uk-UA"/>
                          </w:rPr>
                          <w:t>б</w:t>
                        </w:r>
                        <w:r>
                          <w:rPr>
                            <w:rFonts w:ascii="Times New Roman" w:hAnsi="Times New Roman"/>
                            <w:b/>
                            <w:sz w:val="24"/>
                            <w:szCs w:val="24"/>
                            <w:lang w:val="uk-UA"/>
                          </w:rPr>
                          <w:t>і</w:t>
                        </w:r>
                        <w:r w:rsidRPr="008A5C47">
                          <w:rPr>
                            <w:rFonts w:ascii="Times New Roman" w:hAnsi="Times New Roman"/>
                            <w:b/>
                            <w:sz w:val="24"/>
                            <w:szCs w:val="24"/>
                            <w:lang w:val="uk-UA"/>
                          </w:rPr>
                          <w:t>р</w:t>
                        </w:r>
                      </w:p>
                    </w:txbxContent>
                  </v:textbox>
                </v:rect>
                <v:rect id=" 261" o:spid="_x0000_s1620" style="position:absolute;left:6975;top:1720;width:11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dLcMA&#10;AADcAAAADwAAAGRycy9kb3ducmV2LnhtbERPW2vCMBR+H+w/hDPwbU0VHFJNiw6EMhjMC9vroTk2&#10;xeakSzLt/v0yEHw7H9/1rKrR9uJCPnSOFUyzHARx43THrYLjYfu8ABEissbeMSn4pQBV+fiwwkK7&#10;K+/oso+tSCEcClRgYhwKKUNjyGLI3ECcuJPzFmOCvpXa4zWF217O8vxFWuw4NRgc6NVQc97/WAXt&#10;7vstn5423sw+t1K+d7X7+KqVmjyN6yWISGO8i2/uWqf5izn8P5Mu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dLcMAAADcAAAADwAAAAAAAAAAAAAAAACYAgAAZHJzL2Rv&#10;d25yZXYueG1sUEsFBgAAAAAEAAQA9QAAAIgDAAAAAA==&#10;">
                  <v:shadow on="t" opacity=".5" offset="6pt,-6pt"/>
                  <v:path arrowok="t"/>
                  <v:textbox style="layout-flow:vertical;mso-layout-flow-alt:bottom-to-top">
                    <w:txbxContent>
                      <w:p w14:paraId="2AC4B329" w14:textId="77777777" w:rsidR="00884D62" w:rsidRPr="008A5C47"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lang w:val="uk-UA"/>
                          </w:rPr>
                          <w:t>Н</w:t>
                        </w:r>
                        <w:r w:rsidRPr="008A5C47">
                          <w:rPr>
                            <w:rFonts w:ascii="Times New Roman" w:hAnsi="Times New Roman"/>
                            <w:b/>
                            <w:sz w:val="24"/>
                            <w:lang w:val="uk-UA"/>
                          </w:rPr>
                          <w:t>ацінки</w:t>
                        </w:r>
                        <w:r>
                          <w:rPr>
                            <w:rFonts w:ascii="Times New Roman" w:hAnsi="Times New Roman"/>
                            <w:b/>
                            <w:sz w:val="24"/>
                            <w:lang w:val="uk-UA"/>
                          </w:rPr>
                          <w:t xml:space="preserve"> з</w:t>
                        </w:r>
                        <w:r w:rsidRPr="008A5C47">
                          <w:rPr>
                            <w:rFonts w:ascii="Times New Roman" w:hAnsi="Times New Roman"/>
                            <w:b/>
                            <w:sz w:val="24"/>
                            <w:lang w:val="uk-UA"/>
                          </w:rPr>
                          <w:t>бут</w:t>
                        </w:r>
                        <w:r>
                          <w:rPr>
                            <w:rFonts w:ascii="Times New Roman" w:hAnsi="Times New Roman"/>
                            <w:b/>
                            <w:sz w:val="24"/>
                            <w:lang w:val="uk-UA"/>
                          </w:rPr>
                          <w:t>у</w:t>
                        </w:r>
                      </w:p>
                      <w:p w14:paraId="5719F5D9" w14:textId="77777777" w:rsidR="00884D62" w:rsidRPr="00831388" w:rsidRDefault="00884D62" w:rsidP="001956B8">
                        <w:pPr>
                          <w:spacing w:line="240" w:lineRule="auto"/>
                          <w:contextualSpacing/>
                          <w:rPr>
                            <w:lang w:val="uk-UA"/>
                          </w:rPr>
                        </w:pPr>
                        <w:r>
                          <w:rPr>
                            <w:lang w:val="uk-UA"/>
                          </w:rPr>
                          <w:t>(</w:t>
                        </w:r>
                        <w:r w:rsidRPr="00831388">
                          <w:rPr>
                            <w:rFonts w:ascii="Times New Roman" w:hAnsi="Times New Roman"/>
                            <w:b/>
                            <w:sz w:val="24"/>
                            <w:lang w:val="uk-UA"/>
                          </w:rPr>
                          <w:t>п</w:t>
                        </w:r>
                        <w:r w:rsidRPr="008A5C47">
                          <w:rPr>
                            <w:rFonts w:ascii="Times New Roman" w:hAnsi="Times New Roman"/>
                            <w:b/>
                            <w:sz w:val="24"/>
                            <w:lang w:val="uk-UA"/>
                          </w:rPr>
                          <w:t>остачальни</w:t>
                        </w:r>
                        <w:r>
                          <w:rPr>
                            <w:rFonts w:ascii="Times New Roman" w:hAnsi="Times New Roman"/>
                            <w:b/>
                            <w:sz w:val="24"/>
                            <w:lang w:val="uk-UA"/>
                          </w:rPr>
                          <w:t>ка/посередника)</w:t>
                        </w:r>
                      </w:p>
                    </w:txbxContent>
                  </v:textbox>
                </v:rect>
                <v:rect id=" 262" o:spid="_x0000_s1621" style="position:absolute;left:8964;top:1720;width:816;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WsEA&#10;AADcAAAADwAAAGRycy9kb3ducmV2LnhtbERPTYvCMBC9L/gfwgje1lQPItUoqyAUQVh1Wa9DMzZl&#10;m0lNotZ/vxEEb/N4nzNfdrYRN/KhdqxgNMxAEJdO11wp+DluPqcgQkTW2DgmBQ8KsFz0PuaYa3fn&#10;Pd0OsRIphEOOCkyMbS5lKA1ZDEPXEifu7LzFmKCvpPZ4T+G2keMsm0iLNacGgy2tDZV/h6tVUO0v&#10;22x0Xnkz/t1IuasL930qlBr0u68ZiEhdfItf7kKn+dMJPJ9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A1rBAAAA3AAAAA8AAAAAAAAAAAAAAAAAmAIAAGRycy9kb3du&#10;cmV2LnhtbFBLBQYAAAAABAAEAPUAAACGAwAAAAA=&#10;">
                  <v:shadow on="t" opacity=".5" offset="6pt,-6pt"/>
                  <v:path arrowok="t"/>
                  <v:textbox style="layout-flow:vertical;mso-layout-flow-alt:bottom-to-top">
                    <w:txbxContent>
                      <w:p w14:paraId="107328AA"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Торгова нац</w:t>
                        </w:r>
                        <w:r>
                          <w:rPr>
                            <w:rFonts w:ascii="Times New Roman" w:hAnsi="Times New Roman"/>
                            <w:b/>
                            <w:sz w:val="24"/>
                            <w:szCs w:val="24"/>
                            <w:lang w:val="uk-UA"/>
                          </w:rPr>
                          <w:t>і</w:t>
                        </w:r>
                        <w:r w:rsidRPr="008A5C47">
                          <w:rPr>
                            <w:rFonts w:ascii="Times New Roman" w:hAnsi="Times New Roman"/>
                            <w:b/>
                            <w:sz w:val="24"/>
                            <w:szCs w:val="24"/>
                            <w:lang w:val="uk-UA"/>
                          </w:rPr>
                          <w:t>нка</w:t>
                        </w:r>
                      </w:p>
                    </w:txbxContent>
                  </v:textbox>
                </v:rect>
                <v:rect id=" 263" o:spid="_x0000_s1622" style="position:absolute;left:1485;top:4420;width:21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dccIA&#10;AADcAAAADwAAAGRycy9kb3ducmV2LnhtbERPTU/CQBC9m/gfNmPiTaZ4UKgshIAmXjgIJITbZHdo&#10;K93ZpjtC/feuiYm3eXmfM1sMoTUX7lMTxcJ4VIBhcdE3UlnY794eJmCSknhqo7CFb06wmN/ezKj0&#10;8SoffNlqZXKIpJIs1KpdiZhczYHSKHYsmTvFPpBm2Ffoe7rm8NDiY1E8YaBGckNNHa9qduftV7Dw&#10;GZvp8bxR3CQ86XqKr84d9tbe3w3LFzDKg/6L/9zvPs+fPMPvM/k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B1xwgAAANwAAAAPAAAAAAAAAAAAAAAAAJgCAABkcnMvZG93&#10;bnJldi54bWxQSwUGAAAAAAQABAD1AAAAhwMAAAAA&#10;">
                  <v:shadow on="t" opacity=".5" offset="-6pt,6pt"/>
                  <v:path arrowok="t"/>
                  <v:textbox>
                    <w:txbxContent>
                      <w:p w14:paraId="6D2F46F4" w14:textId="77777777" w:rsidR="00884D62" w:rsidRPr="008A5C47" w:rsidRDefault="00884D62" w:rsidP="001956B8">
                        <w:pPr>
                          <w:jc w:val="center"/>
                          <w:rPr>
                            <w:rFonts w:cs="Arial"/>
                            <w:sz w:val="18"/>
                            <w:lang w:val="uk-UA"/>
                          </w:rPr>
                        </w:pPr>
                        <w:r w:rsidRPr="008A5C47">
                          <w:rPr>
                            <w:rFonts w:ascii="Times New Roman" w:hAnsi="Times New Roman"/>
                            <w:b/>
                            <w:sz w:val="24"/>
                            <w:szCs w:val="24"/>
                            <w:lang w:val="uk-UA"/>
                          </w:rPr>
                          <w:t>Ц</w:t>
                        </w:r>
                        <w:r>
                          <w:rPr>
                            <w:rFonts w:ascii="Times New Roman" w:hAnsi="Times New Roman"/>
                            <w:b/>
                            <w:sz w:val="24"/>
                            <w:szCs w:val="24"/>
                            <w:lang w:val="uk-UA"/>
                          </w:rPr>
                          <w:t>і</w:t>
                        </w:r>
                        <w:r w:rsidRPr="008A5C47">
                          <w:rPr>
                            <w:rFonts w:ascii="Times New Roman" w:hAnsi="Times New Roman"/>
                            <w:b/>
                            <w:sz w:val="24"/>
                            <w:szCs w:val="24"/>
                            <w:lang w:val="uk-UA"/>
                          </w:rPr>
                          <w:t>на</w:t>
                        </w:r>
                        <w:r>
                          <w:rPr>
                            <w:rFonts w:cs="Arial"/>
                            <w:sz w:val="18"/>
                          </w:rPr>
                          <w:t xml:space="preserve"> </w:t>
                        </w:r>
                        <w:r w:rsidRPr="008A5C47">
                          <w:rPr>
                            <w:rFonts w:ascii="Times New Roman" w:hAnsi="Times New Roman"/>
                            <w:b/>
                            <w:sz w:val="24"/>
                            <w:szCs w:val="24"/>
                            <w:lang w:val="uk-UA"/>
                          </w:rPr>
                          <w:t>виробника</w:t>
                        </w:r>
                      </w:p>
                    </w:txbxContent>
                  </v:textbox>
                </v:rect>
                <v:rect id=" 264" o:spid="_x0000_s1623" style="position:absolute;left:4546;top:4420;width:32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JA8QA&#10;AADcAAAADwAAAGRycy9kb3ducmV2LnhtbESPT0sDQQzF74LfYYjgzWb1IO3aaRH/gJcerIXiLcyk&#10;u2t3MstObNdvbw6Ct4T38t4vy/WUenfisXRZPNzOKnAsIcdOGg+7j9ebObiiJJH6LOzhhwusV5cX&#10;S6pjPss7n7baOAuRUpOHVnWoEUtoOVGZ5YHFtEMeE6mtY4NxpLOFpx7vquoeE3ViDS0N/NRyOG6/&#10;k4ev3C0+jxvFTcGDPi/wJYT9zvvrq+nxAZzypP/mv+u3aPhzo7VnbA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iQPEAAAA3AAAAA8AAAAAAAAAAAAAAAAAmAIAAGRycy9k&#10;b3ducmV2LnhtbFBLBQYAAAAABAAEAPUAAACJAwAAAAA=&#10;">
                  <v:shadow on="t" opacity=".5" offset="-6pt,6pt"/>
                  <v:path arrowok="t"/>
                  <v:textbox>
                    <w:txbxContent>
                      <w:p w14:paraId="2F833703" w14:textId="77777777" w:rsidR="00884D62" w:rsidRPr="008A5C47" w:rsidRDefault="00884D62" w:rsidP="001956B8">
                        <w:pPr>
                          <w:jc w:val="center"/>
                          <w:rPr>
                            <w:rFonts w:ascii="Times New Roman" w:hAnsi="Times New Roman"/>
                            <w:b/>
                            <w:sz w:val="24"/>
                            <w:szCs w:val="24"/>
                            <w:lang w:val="uk-UA"/>
                          </w:rPr>
                        </w:pPr>
                        <w:r w:rsidRPr="008A5C47">
                          <w:rPr>
                            <w:rFonts w:ascii="Times New Roman" w:hAnsi="Times New Roman"/>
                            <w:b/>
                            <w:sz w:val="24"/>
                            <w:szCs w:val="24"/>
                            <w:lang w:val="uk-UA"/>
                          </w:rPr>
                          <w:t>Оптова ц</w:t>
                        </w:r>
                        <w:r>
                          <w:rPr>
                            <w:rFonts w:ascii="Times New Roman" w:hAnsi="Times New Roman"/>
                            <w:b/>
                            <w:sz w:val="24"/>
                            <w:szCs w:val="24"/>
                            <w:lang w:val="uk-UA"/>
                          </w:rPr>
                          <w:t>і</w:t>
                        </w:r>
                        <w:r w:rsidRPr="008A5C47">
                          <w:rPr>
                            <w:rFonts w:ascii="Times New Roman" w:hAnsi="Times New Roman"/>
                            <w:b/>
                            <w:sz w:val="24"/>
                            <w:szCs w:val="24"/>
                            <w:lang w:val="uk-UA"/>
                          </w:rPr>
                          <w:t xml:space="preserve">на </w:t>
                        </w:r>
                        <w:r>
                          <w:rPr>
                            <w:rFonts w:ascii="Times New Roman" w:hAnsi="Times New Roman"/>
                            <w:b/>
                            <w:sz w:val="24"/>
                            <w:szCs w:val="24"/>
                            <w:lang w:val="uk-UA"/>
                          </w:rPr>
                          <w:t>реалізації</w:t>
                        </w:r>
                      </w:p>
                    </w:txbxContent>
                  </v:textbox>
                </v:rect>
                <v:rect id=" 265" o:spid="_x0000_s1624" style="position:absolute;left:8096;top:4420;width:2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PlcQA&#10;AADcAAAADwAAAGRycy9kb3ducmV2LnhtbERPTWsCMRC9F/ofwgi91aw9lO1qFGmpFPRgV5Eep8l0&#10;s+1msmxSd/33RhC8zeN9zmwxuEYcqQu1ZwWTcQaCWHtTc6Vgv3t/zEGEiGyw8UwKThRgMb+/m2Fh&#10;fM+fdCxjJVIIhwIV2BjbQsqgLTkMY98SJ+7Hdw5jgl0lTYd9CneNfMqyZ+mw5tRgsaVXS/qv/HcK&#10;1nqlN/nqbRl+D4c4fJXb753tlXoYDcspiEhDvImv7g+T5ucvcHkmXS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j5XEAAAA3AAAAA8AAAAAAAAAAAAAAAAAmAIAAGRycy9k&#10;b3ducmV2LnhtbFBLBQYAAAAABAAEAPUAAACJAwAAAAA=&#10;">
                  <v:shadow on="t" opacity=".5" offset="6pt,6pt"/>
                  <v:path arrowok="t"/>
                  <v:textbox>
                    <w:txbxContent>
                      <w:p w14:paraId="1C39864E" w14:textId="77777777" w:rsidR="00884D62" w:rsidRPr="008A5C47" w:rsidRDefault="00884D62" w:rsidP="001956B8">
                        <w:pPr>
                          <w:jc w:val="center"/>
                          <w:rPr>
                            <w:rFonts w:ascii="Times New Roman" w:hAnsi="Times New Roman"/>
                            <w:b/>
                            <w:sz w:val="24"/>
                            <w:szCs w:val="24"/>
                          </w:rPr>
                        </w:pPr>
                        <w:r w:rsidRPr="008A5C47">
                          <w:rPr>
                            <w:rFonts w:ascii="Times New Roman" w:hAnsi="Times New Roman"/>
                            <w:b/>
                            <w:sz w:val="24"/>
                            <w:szCs w:val="24"/>
                            <w:lang w:val="uk-UA"/>
                          </w:rPr>
                          <w:t xml:space="preserve">Роздрібна </w:t>
                        </w:r>
                        <w:r w:rsidRPr="008A5C47">
                          <w:rPr>
                            <w:rFonts w:ascii="Times New Roman" w:hAnsi="Times New Roman"/>
                            <w:b/>
                            <w:sz w:val="24"/>
                            <w:szCs w:val="24"/>
                          </w:rPr>
                          <w:t xml:space="preserve"> ц</w:t>
                        </w:r>
                        <w:r w:rsidRPr="008A5C47">
                          <w:rPr>
                            <w:rFonts w:ascii="Times New Roman" w:hAnsi="Times New Roman"/>
                            <w:b/>
                            <w:sz w:val="24"/>
                            <w:szCs w:val="24"/>
                            <w:lang w:val="uk-UA"/>
                          </w:rPr>
                          <w:t>і</w:t>
                        </w:r>
                        <w:r w:rsidRPr="008A5C47">
                          <w:rPr>
                            <w:rFonts w:ascii="Times New Roman" w:hAnsi="Times New Roman"/>
                            <w:b/>
                            <w:sz w:val="24"/>
                            <w:szCs w:val="24"/>
                          </w:rPr>
                          <w:t>на</w:t>
                        </w:r>
                      </w:p>
                    </w:txbxContent>
                  </v:textbox>
                </v:rect>
                <v:line id=" 266" o:spid="_x0000_s1625" style="position:absolute;visibility:visible;mso-wrap-style:square" from="1854,3700" to="185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 267" o:spid="_x0000_s1626" style="position:absolute;visibility:visible;mso-wrap-style:square" from="1854,4060" to="329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 268" o:spid="_x0000_s1627" style="position:absolute;visibility:visible;mso-wrap-style:square" from="3294,3700" to="329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 270" o:spid="_x0000_s1628" style="position:absolute;visibility:visible;mso-wrap-style:square" from="4734,3700" to="473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 271" o:spid="_x0000_s1629" style="position:absolute;visibility:visible;mso-wrap-style:square" from="4734,4060" to="761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 272" o:spid="_x0000_s1630" style="position:absolute;visibility:visible;mso-wrap-style:square" from="7614,3700" to="761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 274" o:spid="_x0000_s1631" style="position:absolute;visibility:visible;mso-wrap-style:square" from="6174,4060" to="617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 275" o:spid="_x0000_s1632" style="position:absolute;visibility:visible;mso-wrap-style:square" from="9330,3700" to="9330,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 276" o:spid="_x0000_s1633" style="position:absolute;visibility:visible;mso-wrap-style:square" from="2574,4960" to="2574,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 277" o:spid="_x0000_s1634" style="position:absolute;visibility:visible;mso-wrap-style:square" from="2574,5500" to="5274,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 278" o:spid="_x0000_s1635" style="position:absolute;flip:y;visibility:visible;mso-wrap-style:square" from="5274,4960" to="5274,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2pcQAAADcAAAADwAAAGRycy9kb3ducmV2LnhtbESPQWvCQBCF70L/wzKFXoJuWkFqdA1t&#10;rVAQD1UPHofsNAnNzobsaNJ/3xUEj48373vzlvngGnWhLtSeDTxPUlDEhbc1lwaOh834FVQQZIuN&#10;ZzLwRwHy1cNoiZn1PX/TZS+lihAOGRqoRNpM61BU5DBMfEscvR/fOZQou1LbDvsId41+SdOZdlhz&#10;bKiwpY+Kit/92cU3NjteT6fJu9NJMqfPk2xTLcY8PQ5vC1BCg9yPb+kvayAS4TomE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lxAAAANwAAAAPAAAAAAAAAAAA&#10;AAAAAKECAABkcnMvZG93bnJldi54bWxQSwUGAAAAAAQABAD5AAAAkgMAAAAA&#10;">
                  <v:stroke endarrow="block"/>
                </v:line>
                <v:line id=" 279" o:spid="_x0000_s1636" style="position:absolute;visibility:visible;mso-wrap-style:square" from="5814,4960" to="5814,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 280" o:spid="_x0000_s1637" style="position:absolute;visibility:visible;mso-wrap-style:square" from="5814,5500" to="933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 281" o:spid="_x0000_s1638" style="position:absolute;flip:y;visibility:visible;mso-wrap-style:square" from="9330,4960" to="9330,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group>
            </w:pict>
          </mc:Fallback>
        </mc:AlternateContent>
      </w:r>
    </w:p>
    <w:p w14:paraId="3F04C3B8" w14:textId="77777777" w:rsidR="001956B8" w:rsidRPr="00155B89" w:rsidRDefault="001956B8" w:rsidP="001956B8">
      <w:pPr>
        <w:rPr>
          <w:lang w:val="uk-UA"/>
        </w:rPr>
      </w:pPr>
    </w:p>
    <w:p w14:paraId="34D54BB3" w14:textId="77777777" w:rsidR="001956B8" w:rsidRPr="00155B89" w:rsidRDefault="001956B8" w:rsidP="001956B8">
      <w:pPr>
        <w:rPr>
          <w:lang w:val="uk-UA"/>
        </w:rPr>
      </w:pPr>
    </w:p>
    <w:p w14:paraId="75C5F468" w14:textId="77777777" w:rsidR="001956B8" w:rsidRPr="00155B89" w:rsidRDefault="001956B8" w:rsidP="001956B8">
      <w:pPr>
        <w:rPr>
          <w:lang w:val="uk-UA"/>
        </w:rPr>
      </w:pPr>
    </w:p>
    <w:p w14:paraId="463E2694" w14:textId="77777777" w:rsidR="001956B8" w:rsidRPr="00155B89" w:rsidRDefault="001956B8" w:rsidP="001956B8">
      <w:pPr>
        <w:rPr>
          <w:lang w:val="uk-UA"/>
        </w:rPr>
      </w:pPr>
    </w:p>
    <w:p w14:paraId="595ACBB7" w14:textId="77777777" w:rsidR="001956B8" w:rsidRPr="00155B89" w:rsidRDefault="001956B8" w:rsidP="001956B8">
      <w:pPr>
        <w:rPr>
          <w:lang w:val="uk-UA"/>
        </w:rPr>
      </w:pPr>
    </w:p>
    <w:p w14:paraId="0B45FE0E" w14:textId="77777777" w:rsidR="001956B8" w:rsidRPr="00155B89" w:rsidRDefault="001956B8" w:rsidP="001956B8">
      <w:pPr>
        <w:rPr>
          <w:lang w:val="uk-UA"/>
        </w:rPr>
      </w:pPr>
    </w:p>
    <w:p w14:paraId="17301902" w14:textId="77777777" w:rsidR="001956B8" w:rsidRDefault="001956B8" w:rsidP="001956B8">
      <w:pPr>
        <w:rPr>
          <w:lang w:val="uk-UA"/>
        </w:rPr>
      </w:pPr>
    </w:p>
    <w:p w14:paraId="2B3C24DD" w14:textId="77777777" w:rsidR="00187059" w:rsidRDefault="00187059" w:rsidP="001956B8">
      <w:pPr>
        <w:tabs>
          <w:tab w:val="left" w:pos="397"/>
          <w:tab w:val="num" w:pos="720"/>
        </w:tabs>
        <w:spacing w:line="240" w:lineRule="auto"/>
        <w:ind w:firstLine="709"/>
        <w:contextualSpacing/>
        <w:jc w:val="center"/>
        <w:rPr>
          <w:rFonts w:ascii="Times New Roman" w:hAnsi="Times New Roman"/>
          <w:i/>
          <w:spacing w:val="-10"/>
          <w:sz w:val="28"/>
          <w:szCs w:val="28"/>
          <w:lang w:val="uk-UA"/>
        </w:rPr>
      </w:pPr>
    </w:p>
    <w:p w14:paraId="3D5F0289" w14:textId="77777777" w:rsidR="001956B8" w:rsidRPr="007A1B51" w:rsidRDefault="001956B8" w:rsidP="001956B8">
      <w:pPr>
        <w:tabs>
          <w:tab w:val="left" w:pos="397"/>
          <w:tab w:val="num" w:pos="720"/>
        </w:tabs>
        <w:spacing w:line="240" w:lineRule="auto"/>
        <w:ind w:firstLine="709"/>
        <w:contextualSpacing/>
        <w:jc w:val="center"/>
        <w:rPr>
          <w:rFonts w:ascii="Times New Roman" w:hAnsi="Times New Roman"/>
          <w:i/>
          <w:iCs/>
          <w:sz w:val="28"/>
          <w:szCs w:val="28"/>
        </w:rPr>
      </w:pPr>
      <w:r w:rsidRPr="007A1B51">
        <w:rPr>
          <w:rFonts w:ascii="Times New Roman" w:hAnsi="Times New Roman"/>
          <w:i/>
          <w:spacing w:val="-10"/>
          <w:sz w:val="28"/>
          <w:szCs w:val="28"/>
        </w:rPr>
        <w:t xml:space="preserve">Рисунок  </w:t>
      </w:r>
      <w:r w:rsidRPr="007A1B51">
        <w:rPr>
          <w:rFonts w:ascii="Times New Roman" w:hAnsi="Times New Roman"/>
          <w:i/>
          <w:spacing w:val="-10"/>
          <w:sz w:val="28"/>
          <w:szCs w:val="28"/>
          <w:lang w:val="uk-UA"/>
        </w:rPr>
        <w:t xml:space="preserve">5.1 </w:t>
      </w:r>
      <w:r w:rsidRPr="007A1B51">
        <w:rPr>
          <w:rFonts w:ascii="Times New Roman" w:hAnsi="Times New Roman"/>
          <w:i/>
          <w:sz w:val="28"/>
          <w:szCs w:val="28"/>
          <w:lang w:val="uk-UA"/>
        </w:rPr>
        <w:t>–</w:t>
      </w:r>
      <w:r w:rsidRPr="007A1B51">
        <w:rPr>
          <w:rFonts w:ascii="Times New Roman" w:hAnsi="Times New Roman"/>
          <w:i/>
          <w:spacing w:val="-10"/>
          <w:sz w:val="28"/>
          <w:szCs w:val="28"/>
        </w:rPr>
        <w:t xml:space="preserve"> </w:t>
      </w:r>
      <w:r w:rsidRPr="007A1B51">
        <w:rPr>
          <w:rFonts w:ascii="Times New Roman" w:hAnsi="Times New Roman"/>
          <w:i/>
          <w:sz w:val="28"/>
          <w:szCs w:val="28"/>
          <w:lang w:val="uk-UA"/>
        </w:rPr>
        <w:t>Особливості формування ціни (структура ціни)</w:t>
      </w:r>
    </w:p>
    <w:p w14:paraId="00F109DB"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21139E">
        <w:rPr>
          <w:rFonts w:ascii="Times New Roman" w:hAnsi="Times New Roman"/>
          <w:sz w:val="28"/>
          <w:szCs w:val="28"/>
          <w:lang w:val="uk-UA"/>
        </w:rPr>
        <w:t>Джерело: побудовано на підставі [</w:t>
      </w:r>
      <w:r>
        <w:rPr>
          <w:rFonts w:ascii="Times New Roman" w:hAnsi="Times New Roman"/>
          <w:sz w:val="28"/>
          <w:szCs w:val="28"/>
          <w:lang w:val="uk-UA"/>
        </w:rPr>
        <w:t>68; 69; 70; 71; 72; 73; 74; 75</w:t>
      </w:r>
      <w:r w:rsidR="00A90BB0">
        <w:rPr>
          <w:rFonts w:ascii="Times New Roman" w:hAnsi="Times New Roman"/>
          <w:sz w:val="28"/>
          <w:szCs w:val="28"/>
          <w:lang w:val="uk-UA"/>
        </w:rPr>
        <w:t>; 76</w:t>
      </w:r>
      <w:r w:rsidRPr="0021139E">
        <w:rPr>
          <w:rFonts w:ascii="Times New Roman" w:hAnsi="Times New Roman"/>
          <w:sz w:val="28"/>
          <w:szCs w:val="28"/>
          <w:lang w:val="uk-UA"/>
        </w:rPr>
        <w:t>].</w:t>
      </w:r>
    </w:p>
    <w:p w14:paraId="3A13BFFF" w14:textId="77777777" w:rsidR="00187059" w:rsidRDefault="00187059" w:rsidP="001956B8">
      <w:pPr>
        <w:widowControl w:val="0"/>
        <w:spacing w:after="0" w:line="240" w:lineRule="auto"/>
        <w:ind w:firstLine="709"/>
        <w:contextualSpacing/>
        <w:jc w:val="both"/>
        <w:rPr>
          <w:rFonts w:ascii="Times New Roman" w:hAnsi="Times New Roman"/>
          <w:sz w:val="28"/>
          <w:szCs w:val="28"/>
          <w:lang w:val="uk-UA"/>
        </w:rPr>
      </w:pPr>
    </w:p>
    <w:p w14:paraId="22B95E46" w14:textId="77777777" w:rsidR="00187059" w:rsidRDefault="00187059" w:rsidP="001956B8">
      <w:pPr>
        <w:widowControl w:val="0"/>
        <w:spacing w:after="0" w:line="240" w:lineRule="auto"/>
        <w:ind w:firstLine="709"/>
        <w:contextualSpacing/>
        <w:jc w:val="both"/>
        <w:rPr>
          <w:rStyle w:val="longtext"/>
          <w:color w:val="000000"/>
          <w:lang w:val="uk-UA"/>
        </w:rPr>
      </w:pPr>
    </w:p>
    <w:p w14:paraId="3C62710E" w14:textId="77777777" w:rsidR="001956B8" w:rsidRPr="00DB4DED" w:rsidRDefault="001956B8" w:rsidP="001956B8">
      <w:pPr>
        <w:pStyle w:val="affb"/>
        <w:spacing w:line="240" w:lineRule="auto"/>
        <w:contextualSpacing/>
        <w:rPr>
          <w:rStyle w:val="longtext"/>
          <w:color w:val="000000"/>
          <w:lang w:val="uk-UA"/>
        </w:rPr>
      </w:pPr>
    </w:p>
    <w:p w14:paraId="279806D2" w14:textId="77777777" w:rsidR="001956B8" w:rsidRPr="00762210" w:rsidRDefault="001956B8" w:rsidP="001956B8">
      <w:pPr>
        <w:suppressAutoHyphens/>
        <w:spacing w:line="240" w:lineRule="auto"/>
        <w:ind w:firstLine="709"/>
        <w:contextualSpacing/>
        <w:jc w:val="both"/>
        <w:textAlignment w:val="top"/>
        <w:rPr>
          <w:rFonts w:ascii="Times New Roman" w:hAnsi="Times New Roman"/>
          <w:color w:val="000000"/>
          <w:sz w:val="28"/>
          <w:szCs w:val="28"/>
        </w:rPr>
      </w:pPr>
      <w:r>
        <w:rPr>
          <w:noProof/>
          <w:lang w:eastAsia="ru-RU"/>
        </w:rPr>
        <mc:AlternateContent>
          <mc:Choice Requires="wps">
            <w:drawing>
              <wp:anchor distT="0" distB="0" distL="114300" distR="114300" simplePos="0" relativeHeight="251914240" behindDoc="0" locked="0" layoutInCell="1" allowOverlap="1" wp14:anchorId="57CC69C8" wp14:editId="5802FF83">
                <wp:simplePos x="0" y="0"/>
                <wp:positionH relativeFrom="column">
                  <wp:posOffset>2058035</wp:posOffset>
                </wp:positionH>
                <wp:positionV relativeFrom="paragraph">
                  <wp:posOffset>125095</wp:posOffset>
                </wp:positionV>
                <wp:extent cx="2498090" cy="631190"/>
                <wp:effectExtent l="0" t="0" r="16510" b="1651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090" cy="631190"/>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txbx>
                        <w:txbxContent>
                          <w:p w14:paraId="2C1D1262" w14:textId="77777777" w:rsidR="00884D62" w:rsidRPr="00845EF7" w:rsidRDefault="00884D62" w:rsidP="001956B8">
                            <w:pPr>
                              <w:jc w:val="center"/>
                              <w:rPr>
                                <w:rFonts w:ascii="Times New Roman" w:hAnsi="Times New Roman"/>
                                <w:b/>
                                <w:sz w:val="32"/>
                                <w:szCs w:val="32"/>
                              </w:rPr>
                            </w:pPr>
                            <w:r w:rsidRPr="00845EF7">
                              <w:rPr>
                                <w:rStyle w:val="longtext"/>
                                <w:rFonts w:ascii="Times New Roman" w:hAnsi="Times New Roman"/>
                                <w:b/>
                                <w:i/>
                                <w:sz w:val="32"/>
                                <w:szCs w:val="32"/>
                                <w:lang w:val="uk-UA"/>
                              </w:rPr>
                              <w:t>ФУНКЦІЇ ЦІНИ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639" style="position:absolute;left:0;text-align:left;margin-left:162.05pt;margin-top:9.85pt;width:196.7pt;height:49.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" fillcolor="#767676">
                <v:fill rotate="t" focus="50%" type="gradient"/>
                <v:path arrowok="t"/>
                <v:textbox>
                  <w:txbxContent>
                    <w:p w14:paraId="2C1D1262" w14:textId="77777777" w:rsidR="00884D62" w:rsidRPr="00845EF7" w:rsidRDefault="00884D62" w:rsidP="001956B8">
                      <w:pPr>
                        <w:jc w:val="center"/>
                        <w:rPr>
                          <w:rFonts w:ascii="Times New Roman" w:hAnsi="Times New Roman"/>
                          <w:b/>
                          <w:sz w:val="32"/>
                          <w:szCs w:val="32"/>
                        </w:rPr>
                      </w:pPr>
                      <w:r w:rsidRPr="00845EF7">
                        <w:rPr>
                          <w:rStyle w:val="longtext"/>
                          <w:rFonts w:ascii="Times New Roman" w:hAnsi="Times New Roman"/>
                          <w:b/>
                          <w:i/>
                          <w:sz w:val="32"/>
                          <w:szCs w:val="32"/>
                          <w:lang w:val="uk-UA"/>
                        </w:rPr>
                        <w:t>ФУНКЦІЇ ЦІНИ</w:t>
                      </w:r>
                    </w:p>
                  </w:txbxContent>
                </v:textbox>
              </v:rect>
            </w:pict>
          </mc:Fallback>
        </mc:AlternateContent>
      </w:r>
    </w:p>
    <w:p w14:paraId="0E4A6CE0" w14:textId="77777777" w:rsidR="001956B8" w:rsidRPr="00762210" w:rsidRDefault="001956B8" w:rsidP="001956B8">
      <w:pPr>
        <w:suppressAutoHyphens/>
        <w:spacing w:line="240" w:lineRule="auto"/>
        <w:ind w:firstLine="709"/>
        <w:contextualSpacing/>
        <w:jc w:val="both"/>
        <w:textAlignment w:val="top"/>
        <w:rPr>
          <w:rFonts w:ascii="Times New Roman" w:hAnsi="Times New Roman"/>
          <w:color w:val="000000"/>
          <w:sz w:val="28"/>
          <w:szCs w:val="28"/>
        </w:rPr>
      </w:pPr>
      <w:r>
        <w:rPr>
          <w:noProof/>
          <w:lang w:eastAsia="ru-RU"/>
        </w:rPr>
        <mc:AlternateContent>
          <mc:Choice Requires="wps">
            <w:drawing>
              <wp:anchor distT="0" distB="0" distL="114300" distR="114300" simplePos="0" relativeHeight="251913216" behindDoc="0" locked="0" layoutInCell="1" allowOverlap="1" wp14:anchorId="061126F9" wp14:editId="5B10E4E3">
                <wp:simplePos x="0" y="0"/>
                <wp:positionH relativeFrom="column">
                  <wp:posOffset>4766310</wp:posOffset>
                </wp:positionH>
                <wp:positionV relativeFrom="paragraph">
                  <wp:posOffset>196850</wp:posOffset>
                </wp:positionV>
                <wp:extent cx="965835" cy="461645"/>
                <wp:effectExtent l="971550" t="323850" r="100965" b="14605"/>
                <wp:wrapNone/>
                <wp:docPr id="178" name="Выноска 1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461645"/>
                        </a:xfrm>
                        <a:prstGeom prst="borderCallout1">
                          <a:avLst>
                            <a:gd name="adj1" fmla="val 24759"/>
                            <a:gd name="adj2" fmla="val -7889"/>
                            <a:gd name="adj3" fmla="val -51995"/>
                            <a:gd name="adj4" fmla="val -99671"/>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02A57E4"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розподілу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78" o:spid="_x0000_s1640" type="#_x0000_t47" style="position:absolute;left:0;text-align:left;margin-left:375.3pt;margin-top:15.5pt;width:76.05pt;height:36.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" adj="-21529,-11231,-1704,5348">
                <v:shadow on="t" opacity=".5" offset="6pt,-6pt"/>
                <v:textbox>
                  <w:txbxContent>
                    <w:p w14:paraId="102A57E4"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розподілу</w:t>
                      </w:r>
                    </w:p>
                  </w:txbxContent>
                </v:textbox>
              </v:shape>
            </w:pict>
          </mc:Fallback>
        </mc:AlternateContent>
      </w:r>
      <w:r>
        <w:rPr>
          <w:noProof/>
          <w:lang w:eastAsia="ru-RU"/>
        </w:rPr>
        <mc:AlternateContent>
          <mc:Choice Requires="wps">
            <w:drawing>
              <wp:anchor distT="0" distB="0" distL="114300" distR="114300" simplePos="0" relativeHeight="251911168" behindDoc="0" locked="0" layoutInCell="1" allowOverlap="1" wp14:anchorId="3229CEC7" wp14:editId="08EE7ADE">
                <wp:simplePos x="0" y="0"/>
                <wp:positionH relativeFrom="column">
                  <wp:posOffset>607060</wp:posOffset>
                </wp:positionH>
                <wp:positionV relativeFrom="paragraph">
                  <wp:posOffset>118745</wp:posOffset>
                </wp:positionV>
                <wp:extent cx="914400" cy="461645"/>
                <wp:effectExtent l="8255" t="74295" r="696595" b="6985"/>
                <wp:wrapNone/>
                <wp:docPr id="177" name="Выноска 1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61645"/>
                        </a:xfrm>
                        <a:prstGeom prst="borderCallout1">
                          <a:avLst>
                            <a:gd name="adj1" fmla="val 24759"/>
                            <a:gd name="adj2" fmla="val 108333"/>
                            <a:gd name="adj3" fmla="val 4264"/>
                            <a:gd name="adj4" fmla="val 17541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EF39B55" w14:textId="77777777" w:rsidR="00884D62" w:rsidRPr="00845EF7" w:rsidRDefault="00884D62" w:rsidP="001956B8">
                            <w:pPr>
                              <w:rPr>
                                <w:rFonts w:ascii="Times New Roman" w:hAnsi="Times New Roman"/>
                                <w:sz w:val="24"/>
                                <w:szCs w:val="24"/>
                              </w:rPr>
                            </w:pPr>
                            <w:r w:rsidRPr="00845EF7">
                              <w:rPr>
                                <w:rStyle w:val="longtext"/>
                                <w:rFonts w:ascii="Times New Roman" w:hAnsi="Times New Roman"/>
                                <w:b/>
                                <w:i/>
                                <w:sz w:val="24"/>
                                <w:szCs w:val="24"/>
                                <w:lang w:val="uk-UA"/>
                              </w:rPr>
                              <w:t>Облікова функція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177" o:spid="_x0000_s1641" type="#_x0000_t47" style="position:absolute;left:0;text-align:left;margin-left:47.8pt;margin-top:9.35pt;width:1in;height:36.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" adj="37890,921,23400,5348">
                <v:shadow on="t" opacity=".5" offset="6pt,-6pt"/>
                <v:textbox>
                  <w:txbxContent>
                    <w:p w14:paraId="4EF39B55" w14:textId="77777777" w:rsidR="00884D62" w:rsidRPr="00845EF7" w:rsidRDefault="00884D62" w:rsidP="001956B8">
                      <w:pPr>
                        <w:rPr>
                          <w:rFonts w:ascii="Times New Roman" w:hAnsi="Times New Roman"/>
                          <w:sz w:val="24"/>
                          <w:szCs w:val="24"/>
                        </w:rPr>
                      </w:pPr>
                      <w:r w:rsidRPr="00845EF7">
                        <w:rPr>
                          <w:rStyle w:val="longtext"/>
                          <w:rFonts w:ascii="Times New Roman" w:hAnsi="Times New Roman"/>
                          <w:b/>
                          <w:i/>
                          <w:sz w:val="24"/>
                          <w:szCs w:val="24"/>
                          <w:lang w:val="uk-UA"/>
                        </w:rPr>
                        <w:t>Облікова функція</w:t>
                      </w:r>
                    </w:p>
                  </w:txbxContent>
                </v:textbox>
                <o:callout v:ext="edit" minusx="t"/>
              </v:shape>
            </w:pict>
          </mc:Fallback>
        </mc:AlternateContent>
      </w:r>
    </w:p>
    <w:p w14:paraId="583F84E5"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17DA35E3"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29520023"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49DBFACF"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r>
        <w:rPr>
          <w:noProof/>
          <w:lang w:eastAsia="ru-RU"/>
        </w:rPr>
        <mc:AlternateContent>
          <mc:Choice Requires="wps">
            <w:drawing>
              <wp:anchor distT="0" distB="0" distL="114300" distR="114300" simplePos="0" relativeHeight="251915264" behindDoc="0" locked="0" layoutInCell="1" allowOverlap="1" wp14:anchorId="3FEC5091" wp14:editId="67DBB42C">
                <wp:simplePos x="0" y="0"/>
                <wp:positionH relativeFrom="column">
                  <wp:posOffset>4382770</wp:posOffset>
                </wp:positionH>
                <wp:positionV relativeFrom="paragraph">
                  <wp:posOffset>121285</wp:posOffset>
                </wp:positionV>
                <wp:extent cx="1303020" cy="461645"/>
                <wp:effectExtent l="354965" t="427990" r="75565" b="72390"/>
                <wp:wrapNone/>
                <wp:docPr id="176" name="Выноска 1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461645"/>
                        </a:xfrm>
                        <a:prstGeom prst="borderCallout1">
                          <a:avLst>
                            <a:gd name="adj1" fmla="val 24759"/>
                            <a:gd name="adj2" fmla="val -5847"/>
                            <a:gd name="adj3" fmla="val -90370"/>
                            <a:gd name="adj4" fmla="val -26606"/>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B6B9584"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перерозподілу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176" o:spid="_x0000_s1642" type="#_x0000_t47" style="position:absolute;left:0;text-align:left;margin-left:345.1pt;margin-top:9.55pt;width:102.6pt;height:36.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" adj="-5747,-19520,-1263,5348">
                <v:shadow on="t" opacity=".5" offset="6pt,6pt"/>
                <v:textbox>
                  <w:txbxContent>
                    <w:p w14:paraId="3B6B9584"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перерозподілу</w:t>
                      </w:r>
                    </w:p>
                  </w:txbxContent>
                </v:textbox>
              </v:shape>
            </w:pict>
          </mc:Fallback>
        </mc:AlternateContent>
      </w:r>
      <w:r>
        <w:rPr>
          <w:noProof/>
          <w:lang w:eastAsia="ru-RU"/>
        </w:rPr>
        <mc:AlternateContent>
          <mc:Choice Requires="wps">
            <w:drawing>
              <wp:anchor distT="0" distB="0" distL="114300" distR="114300" simplePos="0" relativeHeight="251912192" behindDoc="0" locked="0" layoutInCell="1" allowOverlap="1" wp14:anchorId="729BF298" wp14:editId="63B69FA9">
                <wp:simplePos x="0" y="0"/>
                <wp:positionH relativeFrom="column">
                  <wp:posOffset>2655570</wp:posOffset>
                </wp:positionH>
                <wp:positionV relativeFrom="paragraph">
                  <wp:posOffset>130810</wp:posOffset>
                </wp:positionV>
                <wp:extent cx="1303020" cy="461645"/>
                <wp:effectExtent l="228600" t="552450" r="11430" b="90805"/>
                <wp:wrapNone/>
                <wp:docPr id="175" name="Выноска 1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461645"/>
                        </a:xfrm>
                        <a:prstGeom prst="borderCallout1">
                          <a:avLst>
                            <a:gd name="adj1" fmla="val 24759"/>
                            <a:gd name="adj2" fmla="val -5847"/>
                            <a:gd name="adj3" fmla="val -122144"/>
                            <a:gd name="adj4" fmla="val -10819"/>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0D5937F0"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стимулювання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175" o:spid="_x0000_s1643" type="#_x0000_t47" style="position:absolute;left:0;text-align:left;margin-left:209.1pt;margin-top:10.3pt;width:102.6pt;height:36.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" adj="-2337,-26383,-1263,5348">
                <v:shadow on="t" opacity=".5" offset="-6pt,6pt"/>
                <v:textbox>
                  <w:txbxContent>
                    <w:p w14:paraId="0D5937F0"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стимулювання</w:t>
                      </w:r>
                    </w:p>
                  </w:txbxContent>
                </v:textbox>
              </v:shape>
            </w:pict>
          </mc:Fallback>
        </mc:AlternateContent>
      </w:r>
      <w:r>
        <w:rPr>
          <w:noProof/>
          <w:lang w:eastAsia="ru-RU"/>
        </w:rPr>
        <mc:AlternateContent>
          <mc:Choice Requires="wps">
            <w:drawing>
              <wp:anchor distT="0" distB="0" distL="114300" distR="114300" simplePos="0" relativeHeight="251910144" behindDoc="0" locked="0" layoutInCell="1" allowOverlap="1" wp14:anchorId="70180CB4" wp14:editId="65AC4E53">
                <wp:simplePos x="0" y="0"/>
                <wp:positionH relativeFrom="column">
                  <wp:posOffset>503555</wp:posOffset>
                </wp:positionH>
                <wp:positionV relativeFrom="paragraph">
                  <wp:posOffset>40640</wp:posOffset>
                </wp:positionV>
                <wp:extent cx="1108075" cy="551815"/>
                <wp:effectExtent l="76200" t="590550" r="796925" b="19685"/>
                <wp:wrapNone/>
                <wp:docPr id="174" name="Выноска 1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551815"/>
                        </a:xfrm>
                        <a:prstGeom prst="borderCallout1">
                          <a:avLst>
                            <a:gd name="adj1" fmla="val 20713"/>
                            <a:gd name="adj2" fmla="val 106875"/>
                            <a:gd name="adj3" fmla="val -90907"/>
                            <a:gd name="adj4" fmla="val 174384"/>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191E60C2"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регулювання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174" o:spid="_x0000_s1644" type="#_x0000_t47" style="position:absolute;left:0;text-align:left;margin-left:39.65pt;margin-top:3.2pt;width:87.25pt;height:43.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" adj="37667,-19636,23085,4474">
                <v:shadow on="t" opacity=".5" offset="-6pt,-6pt"/>
                <v:textbox>
                  <w:txbxContent>
                    <w:p w14:paraId="191E60C2" w14:textId="77777777" w:rsidR="00884D62" w:rsidRPr="00845EF7" w:rsidRDefault="00884D62" w:rsidP="001956B8">
                      <w:pPr>
                        <w:rPr>
                          <w:rStyle w:val="longtext"/>
                          <w:rFonts w:ascii="Times New Roman" w:hAnsi="Times New Roman"/>
                          <w:b/>
                          <w:i/>
                          <w:sz w:val="24"/>
                          <w:szCs w:val="24"/>
                          <w:lang w:val="uk-UA"/>
                        </w:rPr>
                      </w:pPr>
                      <w:r w:rsidRPr="00845EF7">
                        <w:rPr>
                          <w:rStyle w:val="longtext"/>
                          <w:rFonts w:ascii="Times New Roman" w:hAnsi="Times New Roman"/>
                          <w:b/>
                          <w:i/>
                          <w:sz w:val="24"/>
                          <w:szCs w:val="24"/>
                          <w:lang w:val="uk-UA"/>
                        </w:rPr>
                        <w:t>Функція регулювання</w:t>
                      </w:r>
                    </w:p>
                  </w:txbxContent>
                </v:textbox>
                <o:callout v:ext="edit" minusx="t"/>
              </v:shape>
            </w:pict>
          </mc:Fallback>
        </mc:AlternateContent>
      </w:r>
    </w:p>
    <w:p w14:paraId="1731A49A"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668473C5"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025A45E1" w14:textId="77777777" w:rsidR="001956B8" w:rsidRPr="00762210" w:rsidRDefault="001956B8" w:rsidP="001956B8">
      <w:pPr>
        <w:suppressAutoHyphens/>
        <w:spacing w:line="240" w:lineRule="auto"/>
        <w:contextualSpacing/>
        <w:jc w:val="both"/>
        <w:textAlignment w:val="top"/>
        <w:rPr>
          <w:rFonts w:ascii="Times New Roman" w:hAnsi="Times New Roman"/>
          <w:spacing w:val="-10"/>
          <w:sz w:val="28"/>
          <w:szCs w:val="28"/>
          <w:lang w:val="uk-UA"/>
        </w:rPr>
      </w:pPr>
    </w:p>
    <w:p w14:paraId="5C377F23" w14:textId="77777777" w:rsidR="001956B8" w:rsidRDefault="001956B8" w:rsidP="001956B8">
      <w:pPr>
        <w:suppressAutoHyphens/>
        <w:spacing w:line="240" w:lineRule="auto"/>
        <w:ind w:firstLine="709"/>
        <w:contextualSpacing/>
        <w:jc w:val="center"/>
        <w:textAlignment w:val="top"/>
        <w:rPr>
          <w:rFonts w:ascii="Times New Roman" w:hAnsi="Times New Roman"/>
          <w:i/>
          <w:spacing w:val="-10"/>
          <w:sz w:val="28"/>
          <w:szCs w:val="28"/>
          <w:lang w:val="uk-UA"/>
        </w:rPr>
      </w:pPr>
    </w:p>
    <w:p w14:paraId="5815369C" w14:textId="77777777" w:rsidR="001956B8" w:rsidRPr="007A1B51" w:rsidRDefault="001956B8" w:rsidP="001956B8">
      <w:pPr>
        <w:suppressAutoHyphens/>
        <w:spacing w:line="240" w:lineRule="auto"/>
        <w:ind w:firstLine="709"/>
        <w:contextualSpacing/>
        <w:jc w:val="center"/>
        <w:textAlignment w:val="top"/>
        <w:rPr>
          <w:rStyle w:val="longtext"/>
          <w:rFonts w:ascii="Times New Roman" w:hAnsi="Times New Roman"/>
          <w:i/>
          <w:color w:val="000000"/>
          <w:sz w:val="28"/>
          <w:szCs w:val="28"/>
          <w:lang w:val="uk-UA"/>
        </w:rPr>
      </w:pPr>
      <w:r w:rsidRPr="007A1B51">
        <w:rPr>
          <w:rFonts w:ascii="Times New Roman" w:hAnsi="Times New Roman"/>
          <w:i/>
          <w:spacing w:val="-10"/>
          <w:sz w:val="28"/>
          <w:szCs w:val="28"/>
        </w:rPr>
        <w:t xml:space="preserve">Рисунок  </w:t>
      </w:r>
      <w:r>
        <w:rPr>
          <w:rFonts w:ascii="Times New Roman" w:hAnsi="Times New Roman"/>
          <w:i/>
          <w:spacing w:val="-10"/>
          <w:sz w:val="28"/>
          <w:szCs w:val="28"/>
          <w:lang w:val="uk-UA"/>
        </w:rPr>
        <w:t>5</w:t>
      </w:r>
      <w:r w:rsidRPr="007A1B51">
        <w:rPr>
          <w:rFonts w:ascii="Times New Roman" w:hAnsi="Times New Roman"/>
          <w:i/>
          <w:spacing w:val="-10"/>
          <w:sz w:val="28"/>
          <w:szCs w:val="28"/>
          <w:lang w:val="uk-UA"/>
        </w:rPr>
        <w:t xml:space="preserve">.2 </w:t>
      </w:r>
      <w:r w:rsidRPr="007A1B51">
        <w:rPr>
          <w:rFonts w:ascii="Times New Roman" w:hAnsi="Times New Roman"/>
          <w:i/>
          <w:sz w:val="28"/>
          <w:szCs w:val="28"/>
          <w:lang w:val="uk-UA"/>
        </w:rPr>
        <w:t>–</w:t>
      </w:r>
      <w:r w:rsidRPr="007A1B51">
        <w:rPr>
          <w:rFonts w:ascii="Times New Roman" w:hAnsi="Times New Roman"/>
          <w:i/>
          <w:spacing w:val="-10"/>
          <w:sz w:val="28"/>
          <w:szCs w:val="28"/>
        </w:rPr>
        <w:t xml:space="preserve">  </w:t>
      </w:r>
      <w:r w:rsidRPr="007A1B51">
        <w:rPr>
          <w:rStyle w:val="longtext"/>
          <w:rFonts w:ascii="Times New Roman" w:hAnsi="Times New Roman"/>
          <w:i/>
          <w:color w:val="000000"/>
          <w:sz w:val="28"/>
          <w:szCs w:val="28"/>
          <w:lang w:val="uk-UA"/>
        </w:rPr>
        <w:t>Функції ціни</w:t>
      </w:r>
    </w:p>
    <w:p w14:paraId="40DCE7CC" w14:textId="77777777" w:rsidR="001956B8" w:rsidRPr="0021139E" w:rsidRDefault="001956B8" w:rsidP="001956B8">
      <w:pPr>
        <w:suppressAutoHyphens/>
        <w:spacing w:line="240" w:lineRule="auto"/>
        <w:ind w:firstLine="709"/>
        <w:contextualSpacing/>
        <w:jc w:val="both"/>
        <w:textAlignment w:val="top"/>
        <w:rPr>
          <w:rFonts w:ascii="Times New Roman" w:eastAsia="Times New Roman" w:hAnsi="Times New Roman"/>
          <w:sz w:val="28"/>
          <w:szCs w:val="28"/>
          <w:lang w:val="uk-UA"/>
        </w:rPr>
      </w:pPr>
      <w:r w:rsidRPr="0021139E">
        <w:rPr>
          <w:rStyle w:val="longtext"/>
          <w:rFonts w:ascii="Times New Roman" w:hAnsi="Times New Roman"/>
          <w:color w:val="000000"/>
          <w:sz w:val="28"/>
          <w:szCs w:val="28"/>
          <w:lang w:val="uk-UA"/>
        </w:rPr>
        <w:t xml:space="preserve">Джерело: побудовано на підставі </w:t>
      </w:r>
      <w:r w:rsidRPr="0021139E">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68; 69; </w:t>
      </w:r>
      <w:r w:rsidRPr="0021139E">
        <w:rPr>
          <w:rFonts w:ascii="Times New Roman" w:eastAsia="Times New Roman" w:hAnsi="Times New Roman"/>
          <w:sz w:val="28"/>
          <w:szCs w:val="28"/>
          <w:lang w:val="uk-UA"/>
        </w:rPr>
        <w:t>70</w:t>
      </w:r>
      <w:r>
        <w:rPr>
          <w:rFonts w:ascii="Times New Roman" w:eastAsia="Times New Roman" w:hAnsi="Times New Roman"/>
          <w:sz w:val="28"/>
          <w:szCs w:val="28"/>
          <w:lang w:val="uk-UA"/>
        </w:rPr>
        <w:t>]</w:t>
      </w:r>
      <w:r w:rsidR="00A90BB0">
        <w:rPr>
          <w:rFonts w:ascii="Times New Roman" w:eastAsia="Times New Roman" w:hAnsi="Times New Roman"/>
          <w:sz w:val="28"/>
          <w:szCs w:val="28"/>
          <w:lang w:val="uk-UA"/>
        </w:rPr>
        <w:t>.</w:t>
      </w:r>
    </w:p>
    <w:p w14:paraId="75B550E0" w14:textId="77777777" w:rsidR="001956B8" w:rsidRPr="00762210" w:rsidRDefault="001956B8" w:rsidP="001956B8">
      <w:pPr>
        <w:suppressAutoHyphens/>
        <w:spacing w:line="240" w:lineRule="auto"/>
        <w:ind w:firstLine="709"/>
        <w:contextualSpacing/>
        <w:jc w:val="both"/>
        <w:textAlignment w:val="top"/>
        <w:rPr>
          <w:rStyle w:val="longtext"/>
          <w:rFonts w:ascii="Times New Roman" w:hAnsi="Times New Roman"/>
          <w:color w:val="000000"/>
          <w:sz w:val="28"/>
          <w:szCs w:val="28"/>
          <w:lang w:val="uk-UA"/>
        </w:rPr>
      </w:pPr>
    </w:p>
    <w:p w14:paraId="47ECA46D"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p>
    <w:p w14:paraId="5C6CB799" w14:textId="77777777" w:rsidR="001956B8" w:rsidRDefault="00187059"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 xml:space="preserve">Нині в розвинених країнах світу популярні </w:t>
      </w:r>
      <w:r w:rsidRPr="00762210">
        <w:rPr>
          <w:rFonts w:ascii="Times New Roman" w:hAnsi="Times New Roman"/>
          <w:b/>
          <w:i/>
          <w:sz w:val="28"/>
          <w:szCs w:val="28"/>
          <w:lang w:val="uk-UA"/>
        </w:rPr>
        <w:t>підходи до ціноутворення</w:t>
      </w:r>
      <w:r w:rsidRPr="00762210">
        <w:rPr>
          <w:rFonts w:ascii="Times New Roman" w:hAnsi="Times New Roman"/>
          <w:i/>
          <w:sz w:val="28"/>
          <w:szCs w:val="28"/>
          <w:lang w:val="uk-UA"/>
        </w:rPr>
        <w:t>,</w:t>
      </w:r>
      <w:r w:rsidRPr="00762210">
        <w:rPr>
          <w:rFonts w:ascii="Times New Roman" w:hAnsi="Times New Roman"/>
          <w:sz w:val="28"/>
          <w:szCs w:val="28"/>
          <w:lang w:val="uk-UA"/>
        </w:rPr>
        <w:t xml:space="preserve"> при яких, передусім, враховуються </w:t>
      </w:r>
      <w:r w:rsidRPr="00762210">
        <w:rPr>
          <w:rFonts w:ascii="Times New Roman" w:hAnsi="Times New Roman"/>
          <w:i/>
          <w:sz w:val="28"/>
          <w:szCs w:val="28"/>
          <w:lang w:val="uk-UA"/>
        </w:rPr>
        <w:t>чинники, що більше відносяться до попиту, чим до пропозиції</w:t>
      </w:r>
      <w:r w:rsidRPr="00762210">
        <w:rPr>
          <w:rFonts w:ascii="Times New Roman" w:hAnsi="Times New Roman"/>
          <w:sz w:val="28"/>
          <w:szCs w:val="28"/>
          <w:lang w:val="uk-UA"/>
        </w:rPr>
        <w:t xml:space="preserve">, тобто оцінка того, скільки покупець може і хоче заплатити за пропонований товар. Після того, як встановлена </w:t>
      </w:r>
      <w:r w:rsidRPr="00762210">
        <w:rPr>
          <w:rFonts w:ascii="Times New Roman" w:hAnsi="Times New Roman"/>
          <w:b/>
          <w:i/>
          <w:sz w:val="28"/>
          <w:szCs w:val="28"/>
          <w:lang w:val="uk-UA"/>
        </w:rPr>
        <w:t>ціна рівноваги</w:t>
      </w:r>
      <w:r w:rsidRPr="00762210">
        <w:rPr>
          <w:rFonts w:ascii="Times New Roman" w:hAnsi="Times New Roman"/>
          <w:sz w:val="28"/>
          <w:szCs w:val="28"/>
          <w:lang w:val="uk-UA"/>
        </w:rPr>
        <w:t>, підприємство повинне проа</w:t>
      </w:r>
      <w:r>
        <w:rPr>
          <w:rFonts w:ascii="Times New Roman" w:hAnsi="Times New Roman"/>
          <w:sz w:val="28"/>
          <w:szCs w:val="28"/>
          <w:lang w:val="uk-UA"/>
        </w:rPr>
        <w:t>налізувати усі свої витрати і намагатися</w:t>
      </w:r>
      <w:r w:rsidRPr="00762210">
        <w:rPr>
          <w:rFonts w:ascii="Times New Roman" w:hAnsi="Times New Roman"/>
          <w:sz w:val="28"/>
          <w:szCs w:val="28"/>
          <w:lang w:val="uk-UA"/>
        </w:rPr>
        <w:t xml:space="preserve"> максимально скоротити їх. </w:t>
      </w:r>
      <w:r w:rsidRPr="00762210">
        <w:rPr>
          <w:rFonts w:ascii="Times New Roman" w:eastAsia="Times New Roman" w:hAnsi="Times New Roman"/>
          <w:b/>
          <w:i/>
          <w:sz w:val="28"/>
          <w:szCs w:val="28"/>
          <w:lang w:val="uk-UA"/>
        </w:rPr>
        <w:t>Базисна ціна</w:t>
      </w:r>
      <w:r w:rsidRPr="00762210">
        <w:rPr>
          <w:rFonts w:ascii="Times New Roman" w:eastAsia="Times New Roman" w:hAnsi="Times New Roman"/>
          <w:sz w:val="28"/>
          <w:szCs w:val="28"/>
          <w:lang w:val="uk-UA"/>
        </w:rPr>
        <w:t xml:space="preserve"> на ринку чистої конкуренції визначається на ринку. Інфляція впливає на зростання ціни.</w:t>
      </w:r>
    </w:p>
    <w:p w14:paraId="51CC45CB"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1E45A696" wp14:editId="71149990">
            <wp:extent cx="5124450" cy="7115175"/>
            <wp:effectExtent l="0" t="0" r="0"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124450" cy="7115175"/>
                    </a:xfrm>
                    <a:prstGeom prst="rect">
                      <a:avLst/>
                    </a:prstGeom>
                    <a:noFill/>
                    <a:ln>
                      <a:noFill/>
                    </a:ln>
                  </pic:spPr>
                </pic:pic>
              </a:graphicData>
            </a:graphic>
          </wp:inline>
        </w:drawing>
      </w:r>
    </w:p>
    <w:p w14:paraId="249E5517" w14:textId="77777777" w:rsidR="001956B8" w:rsidRPr="007A1B51" w:rsidRDefault="001956B8" w:rsidP="001956B8">
      <w:pPr>
        <w:spacing w:after="0" w:line="240" w:lineRule="auto"/>
        <w:ind w:firstLine="709"/>
        <w:contextualSpacing/>
        <w:jc w:val="center"/>
        <w:rPr>
          <w:rFonts w:ascii="Times New Roman" w:hAnsi="Times New Roman"/>
          <w:i/>
          <w:iCs/>
          <w:sz w:val="28"/>
          <w:szCs w:val="28"/>
          <w:lang w:val="uk-UA"/>
        </w:rPr>
      </w:pPr>
      <w:r w:rsidRPr="007A1B51">
        <w:rPr>
          <w:rFonts w:ascii="Times New Roman" w:hAnsi="Times New Roman"/>
          <w:i/>
          <w:spacing w:val="-10"/>
          <w:sz w:val="28"/>
          <w:szCs w:val="28"/>
        </w:rPr>
        <w:t xml:space="preserve">Рисунок </w:t>
      </w:r>
      <w:r>
        <w:rPr>
          <w:rFonts w:ascii="Times New Roman" w:hAnsi="Times New Roman"/>
          <w:i/>
          <w:spacing w:val="-10"/>
          <w:sz w:val="28"/>
          <w:szCs w:val="28"/>
          <w:lang w:val="uk-UA"/>
        </w:rPr>
        <w:t>5</w:t>
      </w:r>
      <w:r w:rsidRPr="007A1B51">
        <w:rPr>
          <w:rFonts w:ascii="Times New Roman" w:hAnsi="Times New Roman"/>
          <w:i/>
          <w:spacing w:val="-10"/>
          <w:sz w:val="28"/>
          <w:szCs w:val="28"/>
          <w:lang w:val="uk-UA"/>
        </w:rPr>
        <w:t xml:space="preserve">.3 </w:t>
      </w:r>
      <w:r w:rsidRPr="007A1B51">
        <w:rPr>
          <w:rFonts w:ascii="Times New Roman" w:hAnsi="Times New Roman"/>
          <w:i/>
          <w:sz w:val="28"/>
          <w:szCs w:val="28"/>
          <w:lang w:val="uk-UA"/>
        </w:rPr>
        <w:t>–</w:t>
      </w:r>
      <w:r w:rsidRPr="007A1B51">
        <w:rPr>
          <w:rFonts w:ascii="Times New Roman" w:hAnsi="Times New Roman"/>
          <w:i/>
          <w:spacing w:val="-10"/>
          <w:sz w:val="28"/>
          <w:szCs w:val="28"/>
        </w:rPr>
        <w:t xml:space="preserve"> </w:t>
      </w:r>
      <w:r w:rsidRPr="007A1B51">
        <w:rPr>
          <w:rFonts w:ascii="Times New Roman" w:hAnsi="Times New Roman"/>
          <w:i/>
          <w:sz w:val="28"/>
          <w:szCs w:val="28"/>
          <w:lang w:val="uk-UA"/>
        </w:rPr>
        <w:t>Процес ф</w:t>
      </w:r>
      <w:r w:rsidRPr="007A1B51">
        <w:rPr>
          <w:rFonts w:ascii="Times New Roman" w:hAnsi="Times New Roman"/>
          <w:i/>
          <w:iCs/>
          <w:sz w:val="28"/>
          <w:szCs w:val="28"/>
          <w:lang w:val="uk-UA"/>
        </w:rPr>
        <w:t>ормування собівартості продукції та ціноутворення</w:t>
      </w:r>
    </w:p>
    <w:p w14:paraId="69330CC0" w14:textId="77777777" w:rsidR="001956B8" w:rsidRPr="0021139E" w:rsidRDefault="001956B8" w:rsidP="001956B8">
      <w:pPr>
        <w:spacing w:after="0" w:line="240" w:lineRule="auto"/>
        <w:ind w:firstLine="709"/>
        <w:contextualSpacing/>
        <w:jc w:val="both"/>
        <w:rPr>
          <w:rFonts w:ascii="Times New Roman" w:hAnsi="Times New Roman"/>
          <w:bCs/>
          <w:iCs/>
          <w:sz w:val="28"/>
          <w:szCs w:val="28"/>
          <w:lang w:val="uk-UA"/>
        </w:rPr>
      </w:pPr>
      <w:r w:rsidRPr="0021139E">
        <w:rPr>
          <w:rFonts w:ascii="Times New Roman" w:hAnsi="Times New Roman"/>
          <w:bCs/>
          <w:iCs/>
          <w:sz w:val="28"/>
          <w:szCs w:val="28"/>
          <w:lang w:val="uk-UA"/>
        </w:rPr>
        <w:t>Джерело: побудовано на підставі [</w:t>
      </w:r>
      <w:r>
        <w:rPr>
          <w:rFonts w:ascii="Times New Roman" w:hAnsi="Times New Roman"/>
          <w:bCs/>
          <w:iCs/>
          <w:sz w:val="28"/>
          <w:szCs w:val="28"/>
          <w:lang w:val="uk-UA"/>
        </w:rPr>
        <w:t>76]</w:t>
      </w:r>
      <w:r w:rsidR="00D53626">
        <w:rPr>
          <w:rFonts w:ascii="Times New Roman" w:hAnsi="Times New Roman"/>
          <w:bCs/>
          <w:iCs/>
          <w:sz w:val="28"/>
          <w:szCs w:val="28"/>
          <w:lang w:val="uk-UA"/>
        </w:rPr>
        <w:t>.</w:t>
      </w:r>
    </w:p>
    <w:p w14:paraId="667D00D5" w14:textId="77777777" w:rsidR="001956B8" w:rsidRPr="00762210" w:rsidRDefault="001956B8" w:rsidP="001956B8">
      <w:pPr>
        <w:pStyle w:val="affb"/>
        <w:spacing w:line="240" w:lineRule="auto"/>
        <w:contextualSpacing/>
      </w:pPr>
    </w:p>
    <w:p w14:paraId="6495D879"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bookmarkStart w:id="3" w:name="_Toc422075948"/>
      <w:bookmarkStart w:id="4" w:name="_Toc422088211"/>
      <w:r w:rsidRPr="00762210">
        <w:rPr>
          <w:rFonts w:ascii="Times New Roman" w:eastAsia="Times New Roman" w:hAnsi="Times New Roman"/>
          <w:sz w:val="28"/>
          <w:szCs w:val="28"/>
          <w:lang w:val="uk-UA"/>
        </w:rPr>
        <w:t xml:space="preserve"> «</w:t>
      </w:r>
      <w:r w:rsidRPr="00762210">
        <w:rPr>
          <w:rStyle w:val="longtext"/>
          <w:rFonts w:ascii="Times New Roman" w:hAnsi="Times New Roman"/>
          <w:b/>
          <w:i/>
          <w:sz w:val="28"/>
          <w:szCs w:val="28"/>
          <w:lang w:val="uk-UA"/>
        </w:rPr>
        <w:t>Цінова дискримінація</w:t>
      </w:r>
      <w:r>
        <w:rPr>
          <w:rFonts w:ascii="Times New Roman" w:eastAsia="Times New Roman" w:hAnsi="Times New Roman"/>
          <w:sz w:val="28"/>
          <w:szCs w:val="28"/>
          <w:lang w:val="uk-UA"/>
        </w:rPr>
        <w:t>» застосовується за умовою однакових товарів. </w:t>
      </w:r>
      <w:r w:rsidRPr="00762210">
        <w:rPr>
          <w:rFonts w:ascii="Times New Roman" w:hAnsi="Times New Roman"/>
          <w:sz w:val="28"/>
          <w:szCs w:val="28"/>
          <w:lang w:val="uk-UA"/>
        </w:rPr>
        <w:t xml:space="preserve">Окрім інформації про величину витрат, пов'язаних безпосередньо з виробництвом того або іншого виробу, менеджерам підприємства треба мати зведення про можливі </w:t>
      </w:r>
      <w:r w:rsidRPr="00762210">
        <w:rPr>
          <w:rFonts w:ascii="Times New Roman" w:hAnsi="Times New Roman"/>
          <w:i/>
          <w:sz w:val="28"/>
          <w:szCs w:val="28"/>
          <w:lang w:val="uk-UA"/>
        </w:rPr>
        <w:t>межі зниження цін</w:t>
      </w:r>
      <w:r w:rsidRPr="00762210">
        <w:rPr>
          <w:rFonts w:ascii="Times New Roman" w:hAnsi="Times New Roman"/>
          <w:sz w:val="28"/>
          <w:szCs w:val="28"/>
          <w:lang w:val="uk-UA"/>
        </w:rPr>
        <w:t xml:space="preserve"> залежно від впливу різних ринкових чинників. Тому </w:t>
      </w:r>
      <w:r w:rsidRPr="00762210">
        <w:rPr>
          <w:rFonts w:ascii="Times New Roman" w:hAnsi="Times New Roman"/>
          <w:i/>
          <w:sz w:val="28"/>
          <w:szCs w:val="28"/>
          <w:lang w:val="uk-UA"/>
        </w:rPr>
        <w:t>в західному управлінському обліку</w:t>
      </w:r>
      <w:r w:rsidRPr="00762210">
        <w:rPr>
          <w:rFonts w:ascii="Times New Roman" w:hAnsi="Times New Roman"/>
          <w:sz w:val="28"/>
          <w:szCs w:val="28"/>
          <w:lang w:val="uk-UA"/>
        </w:rPr>
        <w:t xml:space="preserve"> існують поняття </w:t>
      </w:r>
      <w:r w:rsidRPr="00762210">
        <w:rPr>
          <w:rFonts w:ascii="Times New Roman" w:hAnsi="Times New Roman"/>
          <w:i/>
          <w:sz w:val="28"/>
          <w:szCs w:val="28"/>
          <w:lang w:val="uk-UA"/>
        </w:rPr>
        <w:t>довгострокової і короткострокової нижньої межі ціни.</w:t>
      </w:r>
      <w:r w:rsidRPr="00762210">
        <w:rPr>
          <w:rFonts w:ascii="Times New Roman" w:hAnsi="Times New Roman"/>
          <w:sz w:val="28"/>
          <w:szCs w:val="28"/>
          <w:lang w:val="uk-UA"/>
        </w:rPr>
        <w:t xml:space="preserve"> </w:t>
      </w:r>
      <w:r w:rsidRPr="00762210">
        <w:rPr>
          <w:rFonts w:ascii="Times New Roman" w:hAnsi="Times New Roman"/>
          <w:i/>
          <w:sz w:val="28"/>
          <w:szCs w:val="28"/>
        </w:rPr>
        <w:t xml:space="preserve"> </w:t>
      </w:r>
      <w:r w:rsidRPr="00762210">
        <w:rPr>
          <w:rFonts w:ascii="Times New Roman" w:hAnsi="Times New Roman"/>
          <w:b/>
          <w:i/>
          <w:sz w:val="28"/>
          <w:szCs w:val="28"/>
          <w:lang w:val="uk-UA"/>
        </w:rPr>
        <w:lastRenderedPageBreak/>
        <w:t>Довгострокова нижня межа ціни</w:t>
      </w:r>
      <w:r w:rsidRPr="00762210">
        <w:rPr>
          <w:rFonts w:ascii="Times New Roman" w:hAnsi="Times New Roman"/>
          <w:sz w:val="28"/>
          <w:szCs w:val="28"/>
          <w:lang w:val="uk-UA"/>
        </w:rPr>
        <w:t xml:space="preserve"> показує, яку ціну можна встановити, щоб мінімально покрити повні витрати виробництва і збут товару; дорівнює повній собівартості виробів. </w:t>
      </w:r>
      <w:r w:rsidRPr="00762210">
        <w:rPr>
          <w:rFonts w:ascii="Times New Roman" w:hAnsi="Times New Roman"/>
          <w:b/>
          <w:i/>
          <w:sz w:val="28"/>
          <w:szCs w:val="28"/>
          <w:lang w:val="uk-UA"/>
        </w:rPr>
        <w:t>Короткострокова нижня межа ціни</w:t>
      </w:r>
      <w:r w:rsidRPr="00762210">
        <w:rPr>
          <w:rFonts w:ascii="Times New Roman" w:hAnsi="Times New Roman"/>
          <w:sz w:val="28"/>
          <w:szCs w:val="28"/>
          <w:lang w:val="uk-UA"/>
        </w:rPr>
        <w:t xml:space="preserve"> орієнтована на ціну, що покриває лише прямі (змінні) витрати, дорівнює собівартості в частині тільки прямих (зм</w:t>
      </w:r>
      <w:r>
        <w:rPr>
          <w:rFonts w:ascii="Times New Roman" w:hAnsi="Times New Roman"/>
          <w:sz w:val="28"/>
          <w:szCs w:val="28"/>
          <w:lang w:val="uk-UA"/>
        </w:rPr>
        <w:t>інних або виробничих) витрат</w:t>
      </w:r>
      <w:r w:rsidRPr="00762210">
        <w:rPr>
          <w:rFonts w:ascii="Times New Roman" w:hAnsi="Times New Roman"/>
          <w:sz w:val="28"/>
          <w:szCs w:val="28"/>
          <w:lang w:val="uk-UA"/>
        </w:rPr>
        <w:t xml:space="preserve"> [</w:t>
      </w:r>
      <w:r>
        <w:rPr>
          <w:rFonts w:ascii="Times New Roman" w:hAnsi="Times New Roman"/>
          <w:sz w:val="28"/>
          <w:szCs w:val="28"/>
          <w:lang w:val="uk-UA"/>
        </w:rPr>
        <w:t>68; 69; 70; 71; 72; 73; 74; 75</w:t>
      </w:r>
      <w:r w:rsidR="00D53626">
        <w:rPr>
          <w:rFonts w:ascii="Times New Roman" w:hAnsi="Times New Roman"/>
          <w:sz w:val="28"/>
          <w:szCs w:val="28"/>
          <w:lang w:val="uk-UA"/>
        </w:rPr>
        <w:t>; 76</w:t>
      </w:r>
      <w:r w:rsidRPr="00762210">
        <w:rPr>
          <w:rFonts w:ascii="Times New Roman" w:hAnsi="Times New Roman"/>
          <w:sz w:val="28"/>
          <w:szCs w:val="28"/>
          <w:lang w:val="uk-UA"/>
        </w:rPr>
        <w:t>]</w:t>
      </w:r>
      <w:r>
        <w:rPr>
          <w:rFonts w:ascii="Times New Roman" w:hAnsi="Times New Roman"/>
          <w:sz w:val="28"/>
          <w:szCs w:val="28"/>
          <w:lang w:val="uk-UA"/>
        </w:rPr>
        <w:t>.</w:t>
      </w:r>
    </w:p>
    <w:p w14:paraId="639E85C7"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Основні завдання ціноутворення</w:t>
      </w:r>
      <w:r>
        <w:rPr>
          <w:rFonts w:ascii="Times New Roman" w:hAnsi="Times New Roman"/>
          <w:sz w:val="28"/>
          <w:szCs w:val="28"/>
          <w:lang w:val="uk-UA"/>
        </w:rPr>
        <w:t xml:space="preserve"> </w:t>
      </w:r>
      <w:r w:rsidRPr="0076221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762210">
        <w:rPr>
          <w:rFonts w:ascii="Times New Roman" w:hAnsi="Times New Roman"/>
          <w:sz w:val="28"/>
          <w:szCs w:val="28"/>
          <w:lang w:val="uk-UA"/>
        </w:rPr>
        <w:t xml:space="preserve">забезпечення виживання підприємства; максимізація поточного прибутку; завоювання лідерства на ринку. Найважливішим елементом ціноутворення є </w:t>
      </w:r>
      <w:r w:rsidRPr="00762210">
        <w:rPr>
          <w:rFonts w:ascii="Times New Roman" w:hAnsi="Times New Roman"/>
          <w:b/>
          <w:i/>
          <w:sz w:val="28"/>
          <w:szCs w:val="28"/>
          <w:lang w:val="uk-UA"/>
        </w:rPr>
        <w:t>принципи ціноутворення</w:t>
      </w:r>
      <w:r w:rsidRPr="00762210">
        <w:rPr>
          <w:rFonts w:ascii="Times New Roman" w:hAnsi="Times New Roman"/>
          <w:sz w:val="28"/>
          <w:szCs w:val="28"/>
          <w:lang w:val="uk-UA"/>
        </w:rPr>
        <w:t xml:space="preserve"> (табл. </w:t>
      </w:r>
      <w:r>
        <w:rPr>
          <w:rFonts w:ascii="Times New Roman" w:hAnsi="Times New Roman"/>
          <w:sz w:val="28"/>
          <w:szCs w:val="28"/>
          <w:lang w:val="uk-UA"/>
        </w:rPr>
        <w:t>5</w:t>
      </w:r>
      <w:r w:rsidRPr="00762210">
        <w:rPr>
          <w:rFonts w:ascii="Times New Roman" w:hAnsi="Times New Roman"/>
          <w:sz w:val="28"/>
          <w:szCs w:val="28"/>
          <w:lang w:val="uk-UA"/>
        </w:rPr>
        <w:t>.2), у загальному вигляді це – постійно діючі положення, які характерні для систем</w:t>
      </w:r>
      <w:r>
        <w:rPr>
          <w:rFonts w:ascii="Times New Roman" w:hAnsi="Times New Roman"/>
          <w:sz w:val="28"/>
          <w:szCs w:val="28"/>
          <w:lang w:val="uk-UA"/>
        </w:rPr>
        <w:t xml:space="preserve">и цін і є основою її створення </w:t>
      </w:r>
      <w:r w:rsidRPr="00762210">
        <w:rPr>
          <w:rFonts w:ascii="Times New Roman" w:hAnsi="Times New Roman"/>
          <w:sz w:val="28"/>
          <w:szCs w:val="28"/>
          <w:lang w:val="uk-UA"/>
        </w:rPr>
        <w:t>[</w:t>
      </w:r>
      <w:r>
        <w:rPr>
          <w:rFonts w:ascii="Times New Roman" w:hAnsi="Times New Roman"/>
          <w:sz w:val="28"/>
          <w:szCs w:val="28"/>
          <w:lang w:val="uk-UA"/>
        </w:rPr>
        <w:t>68; 69; 70; 71; 72; 73; 74; 75</w:t>
      </w:r>
      <w:r w:rsidR="00D53626">
        <w:rPr>
          <w:rFonts w:ascii="Times New Roman" w:hAnsi="Times New Roman"/>
          <w:sz w:val="28"/>
          <w:szCs w:val="28"/>
          <w:lang w:val="uk-UA"/>
        </w:rPr>
        <w:t>; 76</w:t>
      </w:r>
      <w:r w:rsidRPr="00762210">
        <w:rPr>
          <w:rFonts w:ascii="Times New Roman" w:hAnsi="Times New Roman"/>
          <w:sz w:val="28"/>
          <w:szCs w:val="28"/>
          <w:lang w:val="uk-UA"/>
        </w:rPr>
        <w:t>]</w:t>
      </w:r>
      <w:r>
        <w:rPr>
          <w:rFonts w:ascii="Times New Roman" w:hAnsi="Times New Roman"/>
          <w:sz w:val="28"/>
          <w:szCs w:val="28"/>
          <w:lang w:val="uk-UA"/>
        </w:rPr>
        <w:t>.</w:t>
      </w:r>
    </w:p>
    <w:p w14:paraId="537F0BBE" w14:textId="77777777" w:rsidR="001956B8" w:rsidRPr="00762210" w:rsidRDefault="001956B8" w:rsidP="001956B8">
      <w:pPr>
        <w:pStyle w:val="affb"/>
        <w:spacing w:line="240" w:lineRule="auto"/>
        <w:contextualSpacing/>
        <w:rPr>
          <w:b/>
          <w:i/>
          <w:lang w:val="uk-UA"/>
        </w:rPr>
      </w:pPr>
    </w:p>
    <w:p w14:paraId="4BF259CE" w14:textId="77777777" w:rsidR="001956B8" w:rsidRPr="00D53626" w:rsidRDefault="001956B8" w:rsidP="001956B8">
      <w:pPr>
        <w:pStyle w:val="affb"/>
        <w:spacing w:line="240" w:lineRule="auto"/>
        <w:contextualSpacing/>
        <w:rPr>
          <w:i/>
          <w:lang w:val="uk-UA"/>
        </w:rPr>
      </w:pPr>
      <w:r w:rsidRPr="007A1B51">
        <w:rPr>
          <w:i/>
          <w:lang w:val="uk-UA"/>
        </w:rPr>
        <w:t xml:space="preserve">Таблиця </w:t>
      </w:r>
      <w:r>
        <w:rPr>
          <w:i/>
          <w:lang w:val="uk-UA"/>
        </w:rPr>
        <w:t>5</w:t>
      </w:r>
      <w:r w:rsidRPr="007A1B51">
        <w:rPr>
          <w:i/>
          <w:lang w:val="uk-UA"/>
        </w:rPr>
        <w:t>.2 – Основні принципи ціноутворення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7272"/>
      </w:tblGrid>
      <w:tr w:rsidR="001956B8" w:rsidRPr="00762210" w14:paraId="549DB269" w14:textId="77777777" w:rsidTr="005B11E3">
        <w:tc>
          <w:tcPr>
            <w:tcW w:w="0" w:type="auto"/>
            <w:vAlign w:val="center"/>
          </w:tcPr>
          <w:p w14:paraId="2B6C0F40" w14:textId="77777777" w:rsidR="001956B8" w:rsidRPr="00170D7D" w:rsidRDefault="001956B8" w:rsidP="005B11E3">
            <w:pPr>
              <w:pStyle w:val="affb"/>
              <w:spacing w:line="240" w:lineRule="auto"/>
              <w:ind w:firstLine="0"/>
              <w:contextualSpacing/>
              <w:jc w:val="center"/>
              <w:rPr>
                <w:sz w:val="24"/>
                <w:szCs w:val="24"/>
                <w:lang w:val="uk-UA"/>
              </w:rPr>
            </w:pPr>
            <w:r w:rsidRPr="00170D7D">
              <w:rPr>
                <w:sz w:val="24"/>
                <w:szCs w:val="24"/>
                <w:lang w:val="uk-UA"/>
              </w:rPr>
              <w:t>Основні принципи ціноутворення</w:t>
            </w:r>
          </w:p>
        </w:tc>
        <w:tc>
          <w:tcPr>
            <w:tcW w:w="0" w:type="auto"/>
            <w:vAlign w:val="center"/>
          </w:tcPr>
          <w:p w14:paraId="6B91D4CD" w14:textId="77777777" w:rsidR="001956B8" w:rsidRPr="00170D7D" w:rsidRDefault="001956B8" w:rsidP="005B11E3">
            <w:pPr>
              <w:pStyle w:val="affb"/>
              <w:spacing w:line="240" w:lineRule="auto"/>
              <w:contextualSpacing/>
              <w:jc w:val="center"/>
              <w:rPr>
                <w:sz w:val="24"/>
                <w:szCs w:val="24"/>
                <w:lang w:val="uk-UA"/>
              </w:rPr>
            </w:pPr>
            <w:r w:rsidRPr="00170D7D">
              <w:rPr>
                <w:sz w:val="24"/>
                <w:szCs w:val="24"/>
                <w:lang w:val="uk-UA"/>
              </w:rPr>
              <w:t>Суть принципу</w:t>
            </w:r>
          </w:p>
        </w:tc>
      </w:tr>
      <w:tr w:rsidR="00F650ED" w:rsidRPr="00762210" w14:paraId="6FF5FAFB" w14:textId="77777777" w:rsidTr="005B11E3">
        <w:tc>
          <w:tcPr>
            <w:tcW w:w="0" w:type="auto"/>
            <w:vAlign w:val="center"/>
          </w:tcPr>
          <w:p w14:paraId="40D23C63" w14:textId="77777777" w:rsidR="00F650ED" w:rsidRPr="00170D7D" w:rsidRDefault="00F650ED" w:rsidP="003D7CC3">
            <w:pPr>
              <w:pStyle w:val="affb"/>
              <w:spacing w:line="240" w:lineRule="auto"/>
              <w:ind w:firstLine="0"/>
              <w:contextualSpacing/>
              <w:jc w:val="center"/>
              <w:rPr>
                <w:sz w:val="24"/>
                <w:szCs w:val="24"/>
                <w:lang w:val="uk-UA"/>
              </w:rPr>
            </w:pPr>
            <w:r>
              <w:rPr>
                <w:sz w:val="24"/>
                <w:szCs w:val="24"/>
                <w:lang w:val="uk-UA"/>
              </w:rPr>
              <w:t>1</w:t>
            </w:r>
          </w:p>
        </w:tc>
        <w:tc>
          <w:tcPr>
            <w:tcW w:w="0" w:type="auto"/>
            <w:vAlign w:val="center"/>
          </w:tcPr>
          <w:p w14:paraId="5C637E6D" w14:textId="77777777" w:rsidR="00F650ED" w:rsidRPr="00170D7D" w:rsidRDefault="00F650ED" w:rsidP="003D7CC3">
            <w:pPr>
              <w:pStyle w:val="affb"/>
              <w:spacing w:line="240" w:lineRule="auto"/>
              <w:contextualSpacing/>
              <w:jc w:val="center"/>
              <w:rPr>
                <w:sz w:val="24"/>
                <w:szCs w:val="24"/>
                <w:lang w:val="uk-UA"/>
              </w:rPr>
            </w:pPr>
            <w:r>
              <w:rPr>
                <w:sz w:val="24"/>
                <w:szCs w:val="24"/>
                <w:lang w:val="uk-UA"/>
              </w:rPr>
              <w:t>2</w:t>
            </w:r>
          </w:p>
        </w:tc>
      </w:tr>
      <w:tr w:rsidR="00F650ED" w:rsidRPr="005576CF" w14:paraId="2D19B5CB" w14:textId="77777777" w:rsidTr="003D7CC3">
        <w:tc>
          <w:tcPr>
            <w:tcW w:w="0" w:type="auto"/>
            <w:vAlign w:val="center"/>
          </w:tcPr>
          <w:p w14:paraId="4AAA51CA" w14:textId="77777777" w:rsidR="00F650ED" w:rsidRPr="00170D7D" w:rsidRDefault="00F650ED" w:rsidP="003D7CC3">
            <w:pPr>
              <w:pStyle w:val="affb"/>
              <w:spacing w:line="240" w:lineRule="auto"/>
              <w:ind w:firstLine="0"/>
              <w:contextualSpacing/>
              <w:jc w:val="left"/>
              <w:rPr>
                <w:sz w:val="24"/>
                <w:szCs w:val="24"/>
                <w:lang w:val="uk-UA"/>
              </w:rPr>
            </w:pPr>
            <w:r w:rsidRPr="00170D7D">
              <w:rPr>
                <w:sz w:val="24"/>
                <w:szCs w:val="24"/>
                <w:lang w:val="uk-UA"/>
              </w:rPr>
              <w:t>Науковість</w:t>
            </w:r>
          </w:p>
        </w:tc>
        <w:tc>
          <w:tcPr>
            <w:tcW w:w="0" w:type="auto"/>
          </w:tcPr>
          <w:p w14:paraId="03108DB9" w14:textId="77777777" w:rsidR="00F650ED" w:rsidRPr="00170D7D" w:rsidRDefault="00F650ED" w:rsidP="003D7CC3">
            <w:pPr>
              <w:pStyle w:val="affb"/>
              <w:spacing w:line="240" w:lineRule="auto"/>
              <w:ind w:firstLine="0"/>
              <w:contextualSpacing/>
              <w:rPr>
                <w:sz w:val="24"/>
                <w:szCs w:val="24"/>
                <w:lang w:val="uk-UA"/>
              </w:rPr>
            </w:pPr>
            <w:r w:rsidRPr="00170D7D">
              <w:rPr>
                <w:sz w:val="24"/>
                <w:szCs w:val="24"/>
                <w:lang w:val="uk-UA"/>
              </w:rPr>
              <w:t xml:space="preserve">– суть принципу полягає в тому, що при визначенні ціни на виріб або послугу необхідно використати чинні в суспільстві закони розвитку економіки і особливості їх дії залежно від часу, а також зовнішніх і внутрішніх чинників. </w:t>
            </w:r>
          </w:p>
        </w:tc>
      </w:tr>
      <w:tr w:rsidR="00F650ED" w:rsidRPr="005576CF" w14:paraId="4CE503E9" w14:textId="77777777" w:rsidTr="003D7CC3">
        <w:tc>
          <w:tcPr>
            <w:tcW w:w="0" w:type="auto"/>
            <w:vAlign w:val="center"/>
          </w:tcPr>
          <w:p w14:paraId="4E600071" w14:textId="77777777" w:rsidR="00F650ED" w:rsidRPr="00170D7D" w:rsidRDefault="00F650ED" w:rsidP="003D7CC3">
            <w:pPr>
              <w:pStyle w:val="affb"/>
              <w:spacing w:line="240" w:lineRule="auto"/>
              <w:ind w:firstLine="0"/>
              <w:contextualSpacing/>
              <w:jc w:val="left"/>
              <w:rPr>
                <w:sz w:val="24"/>
                <w:szCs w:val="24"/>
                <w:lang w:val="uk-UA"/>
              </w:rPr>
            </w:pPr>
            <w:r w:rsidRPr="00170D7D">
              <w:rPr>
                <w:sz w:val="24"/>
                <w:szCs w:val="24"/>
                <w:lang w:val="uk-UA"/>
              </w:rPr>
              <w:t>Цільова спрямованість</w:t>
            </w:r>
          </w:p>
        </w:tc>
        <w:tc>
          <w:tcPr>
            <w:tcW w:w="0" w:type="auto"/>
          </w:tcPr>
          <w:p w14:paraId="53FDDBC5" w14:textId="77777777" w:rsidR="00F650ED" w:rsidRPr="00170D7D" w:rsidRDefault="00F650ED" w:rsidP="003D7CC3">
            <w:pPr>
              <w:pStyle w:val="affb"/>
              <w:spacing w:line="240" w:lineRule="auto"/>
              <w:ind w:firstLine="0"/>
              <w:contextualSpacing/>
              <w:rPr>
                <w:sz w:val="24"/>
                <w:szCs w:val="24"/>
                <w:lang w:val="uk-UA"/>
              </w:rPr>
            </w:pPr>
            <w:r w:rsidRPr="00170D7D">
              <w:rPr>
                <w:sz w:val="24"/>
                <w:szCs w:val="24"/>
                <w:lang w:val="uk-UA"/>
              </w:rPr>
              <w:t>– передбачає визначення економічних і соціальних проблем, які необхідно розв'язати. Держава в цілому обкреслює напрями розвитку і встановлює ціну, яка стимулювала б розвиток підприємств або галузей, які роблять певний товар. Передусім це стосується виробництва нової продукції з використанням новітніх технологій, які украй потрібні державі на певному етапі</w:t>
            </w:r>
          </w:p>
        </w:tc>
      </w:tr>
      <w:tr w:rsidR="00F650ED" w:rsidRPr="005576CF" w14:paraId="432D0DD3" w14:textId="77777777" w:rsidTr="005B11E3">
        <w:tc>
          <w:tcPr>
            <w:tcW w:w="0" w:type="auto"/>
            <w:vAlign w:val="center"/>
          </w:tcPr>
          <w:p w14:paraId="08D3D857" w14:textId="77777777" w:rsidR="00F650ED" w:rsidRPr="00170D7D" w:rsidRDefault="00F650ED" w:rsidP="003D7CC3">
            <w:pPr>
              <w:pStyle w:val="affb"/>
              <w:spacing w:line="240" w:lineRule="auto"/>
              <w:ind w:firstLine="0"/>
              <w:contextualSpacing/>
              <w:jc w:val="left"/>
              <w:rPr>
                <w:sz w:val="24"/>
                <w:szCs w:val="24"/>
                <w:lang w:val="uk-UA"/>
              </w:rPr>
            </w:pPr>
            <w:r w:rsidRPr="00170D7D">
              <w:rPr>
                <w:sz w:val="24"/>
                <w:szCs w:val="24"/>
                <w:lang w:val="uk-UA"/>
              </w:rPr>
              <w:t>Безперервність</w:t>
            </w:r>
          </w:p>
        </w:tc>
        <w:tc>
          <w:tcPr>
            <w:tcW w:w="0" w:type="auto"/>
          </w:tcPr>
          <w:p w14:paraId="421F3B27" w14:textId="77777777" w:rsidR="00F650ED" w:rsidRPr="00170D7D" w:rsidRDefault="00F650ED" w:rsidP="003D7CC3">
            <w:pPr>
              <w:pStyle w:val="affb"/>
              <w:spacing w:line="240" w:lineRule="auto"/>
              <w:ind w:firstLine="0"/>
              <w:contextualSpacing/>
              <w:rPr>
                <w:sz w:val="24"/>
                <w:szCs w:val="24"/>
                <w:lang w:val="uk-UA"/>
              </w:rPr>
            </w:pPr>
            <w:r w:rsidRPr="00170D7D">
              <w:rPr>
                <w:sz w:val="24"/>
                <w:szCs w:val="24"/>
                <w:lang w:val="uk-UA"/>
              </w:rPr>
              <w:t>– передбачається, що ціна на виріб повинна визначатися впродовж усього періоду його виробництва. Це означає, що на кожному етапі руху товару встановлюється певна ціна, далі постійно вносяться зміни і доповнення з урахуванням особливостей виробництва товару (можливість виробництва нових виробів, зняття застарілих, удосконалення технологій)</w:t>
            </w:r>
          </w:p>
        </w:tc>
      </w:tr>
      <w:tr w:rsidR="00F650ED" w:rsidRPr="00762210" w14:paraId="682E3CBB" w14:textId="77777777" w:rsidTr="005B11E3">
        <w:tc>
          <w:tcPr>
            <w:tcW w:w="0" w:type="auto"/>
            <w:vAlign w:val="center"/>
          </w:tcPr>
          <w:p w14:paraId="32783C82" w14:textId="77777777" w:rsidR="00F650ED" w:rsidRPr="00170D7D" w:rsidRDefault="00F650ED" w:rsidP="003D7CC3">
            <w:pPr>
              <w:pStyle w:val="affb"/>
              <w:spacing w:line="240" w:lineRule="auto"/>
              <w:ind w:firstLine="0"/>
              <w:contextualSpacing/>
              <w:jc w:val="left"/>
              <w:rPr>
                <w:sz w:val="24"/>
                <w:szCs w:val="24"/>
                <w:lang w:val="uk-UA"/>
              </w:rPr>
            </w:pPr>
            <w:r w:rsidRPr="00170D7D">
              <w:rPr>
                <w:sz w:val="24"/>
                <w:szCs w:val="24"/>
                <w:lang w:val="uk-UA"/>
              </w:rPr>
              <w:t>Єдність процесу ціноутворення</w:t>
            </w:r>
          </w:p>
        </w:tc>
        <w:tc>
          <w:tcPr>
            <w:tcW w:w="0" w:type="auto"/>
          </w:tcPr>
          <w:p w14:paraId="49B60D6F" w14:textId="77777777" w:rsidR="00F650ED" w:rsidRPr="00170D7D" w:rsidRDefault="00F650ED" w:rsidP="003D7CC3">
            <w:pPr>
              <w:pStyle w:val="affb"/>
              <w:spacing w:line="240" w:lineRule="auto"/>
              <w:ind w:firstLine="35"/>
              <w:contextualSpacing/>
              <w:rPr>
                <w:sz w:val="24"/>
                <w:szCs w:val="24"/>
              </w:rPr>
            </w:pPr>
            <w:r w:rsidRPr="00170D7D">
              <w:rPr>
                <w:sz w:val="24"/>
                <w:szCs w:val="24"/>
                <w:lang w:val="uk-UA"/>
              </w:rPr>
              <w:t xml:space="preserve">– цей принцип передбачає контроль за ціноутворенням з боку державних органів. В умовах ринкової економіки цей контроль здійснюється в першу чергу відносно товарів і послуг, які мають соціально-економічне значення для населення і регулюються державою (наприклад, ціни на паливо, нафту, окремі види сировини, електроенергію, комунальні послуги і т. п.). </w:t>
            </w:r>
          </w:p>
        </w:tc>
      </w:tr>
    </w:tbl>
    <w:p w14:paraId="50DCB0DE" w14:textId="77777777" w:rsidR="001956B8" w:rsidRPr="0021139E" w:rsidRDefault="001956B8" w:rsidP="001956B8">
      <w:pPr>
        <w:pStyle w:val="affb"/>
        <w:spacing w:line="240" w:lineRule="auto"/>
        <w:contextualSpacing/>
      </w:pPr>
      <w:r w:rsidRPr="0021139E">
        <w:rPr>
          <w:rStyle w:val="longtext"/>
          <w:lang w:val="uk-UA"/>
        </w:rPr>
        <w:t xml:space="preserve">Джерело: угруповано </w:t>
      </w:r>
      <w:r w:rsidRPr="0021139E">
        <w:rPr>
          <w:lang w:val="uk-UA"/>
        </w:rPr>
        <w:t>на підставі</w:t>
      </w:r>
      <w:r w:rsidRPr="0021139E">
        <w:rPr>
          <w:rStyle w:val="longtext"/>
          <w:lang w:val="uk-UA"/>
        </w:rPr>
        <w:t xml:space="preserve"> [</w:t>
      </w:r>
      <w:r>
        <w:rPr>
          <w:rStyle w:val="longtext"/>
          <w:lang w:val="uk-UA"/>
        </w:rPr>
        <w:t xml:space="preserve">68; 69; </w:t>
      </w:r>
      <w:r w:rsidRPr="0021139E">
        <w:rPr>
          <w:rStyle w:val="longtext"/>
          <w:lang w:val="uk-UA"/>
        </w:rPr>
        <w:t>70</w:t>
      </w:r>
      <w:r>
        <w:rPr>
          <w:lang w:val="uk-UA"/>
        </w:rPr>
        <w:t>]</w:t>
      </w:r>
      <w:r w:rsidR="00D53626">
        <w:rPr>
          <w:lang w:val="uk-UA"/>
        </w:rPr>
        <w:t>.</w:t>
      </w:r>
    </w:p>
    <w:p w14:paraId="3D7A13CF" w14:textId="77777777" w:rsidR="001956B8" w:rsidRDefault="001956B8" w:rsidP="001956B8">
      <w:pPr>
        <w:pStyle w:val="affb"/>
        <w:spacing w:line="240" w:lineRule="auto"/>
        <w:contextualSpacing/>
        <w:rPr>
          <w:bCs/>
          <w:color w:val="000000"/>
          <w:lang w:val="uk-UA"/>
        </w:rPr>
      </w:pPr>
    </w:p>
    <w:p w14:paraId="0F56B9E7" w14:textId="77777777" w:rsidR="00187059" w:rsidRDefault="00187059" w:rsidP="001956B8">
      <w:pPr>
        <w:pStyle w:val="affb"/>
        <w:spacing w:line="240" w:lineRule="auto"/>
        <w:contextualSpacing/>
        <w:rPr>
          <w:bCs/>
          <w:color w:val="000000"/>
          <w:lang w:val="uk-UA"/>
        </w:rPr>
      </w:pPr>
    </w:p>
    <w:p w14:paraId="0D269442" w14:textId="77777777" w:rsidR="001956B8" w:rsidRPr="00762210" w:rsidRDefault="001956B8" w:rsidP="001956B8">
      <w:pPr>
        <w:pStyle w:val="affb"/>
        <w:spacing w:line="240" w:lineRule="auto"/>
        <w:contextualSpacing/>
        <w:rPr>
          <w:bCs/>
          <w:color w:val="000000"/>
          <w:lang w:val="uk-UA"/>
        </w:rPr>
      </w:pPr>
      <w:r>
        <w:rPr>
          <w:bCs/>
          <w:color w:val="000000"/>
          <w:lang w:val="uk-UA"/>
        </w:rPr>
        <w:t xml:space="preserve">Для здійснення процесу ціноутворення в ринковій економіці безпосередньо на підприємстві потрібні певні умови (табл. 5.3) </w:t>
      </w:r>
      <w:r w:rsidRPr="00762210">
        <w:rPr>
          <w:bCs/>
          <w:color w:val="000000"/>
          <w:lang w:val="uk-UA"/>
        </w:rPr>
        <w:t>[</w:t>
      </w:r>
      <w:r>
        <w:rPr>
          <w:lang w:val="uk-UA"/>
        </w:rPr>
        <w:t>68; 69; 70; 71; 72; 73; 74; 75</w:t>
      </w:r>
      <w:r w:rsidR="00D53626">
        <w:rPr>
          <w:lang w:val="uk-UA"/>
        </w:rPr>
        <w:t>; 76</w:t>
      </w:r>
      <w:r w:rsidRPr="00762210">
        <w:rPr>
          <w:bCs/>
          <w:color w:val="000000"/>
          <w:lang w:val="uk-UA"/>
        </w:rPr>
        <w:t>]:</w:t>
      </w:r>
    </w:p>
    <w:p w14:paraId="1C126A71" w14:textId="77777777" w:rsidR="001956B8" w:rsidRDefault="001956B8" w:rsidP="001956B8">
      <w:pPr>
        <w:pStyle w:val="affb"/>
        <w:spacing w:line="240" w:lineRule="auto"/>
        <w:contextualSpacing/>
        <w:rPr>
          <w:bCs/>
          <w:i/>
          <w:color w:val="000000"/>
          <w:lang w:val="uk-UA"/>
        </w:rPr>
      </w:pPr>
    </w:p>
    <w:p w14:paraId="098A28F3" w14:textId="77777777" w:rsidR="00187059" w:rsidRDefault="00187059" w:rsidP="001956B8">
      <w:pPr>
        <w:pStyle w:val="affb"/>
        <w:spacing w:line="240" w:lineRule="auto"/>
        <w:contextualSpacing/>
        <w:rPr>
          <w:bCs/>
          <w:i/>
          <w:color w:val="000000"/>
          <w:lang w:val="uk-UA"/>
        </w:rPr>
      </w:pPr>
    </w:p>
    <w:p w14:paraId="1451B916" w14:textId="77777777" w:rsidR="001956B8" w:rsidRPr="00834143" w:rsidRDefault="001956B8" w:rsidP="001956B8">
      <w:pPr>
        <w:pStyle w:val="affb"/>
        <w:spacing w:line="240" w:lineRule="auto"/>
        <w:contextualSpacing/>
        <w:rPr>
          <w:bCs/>
          <w:i/>
          <w:color w:val="000000"/>
          <w:lang w:val="uk-UA"/>
        </w:rPr>
      </w:pPr>
      <w:r w:rsidRPr="007A1B51">
        <w:rPr>
          <w:bCs/>
          <w:i/>
          <w:color w:val="000000"/>
          <w:lang w:val="uk-UA"/>
        </w:rPr>
        <w:lastRenderedPageBreak/>
        <w:t xml:space="preserve">Таблиця </w:t>
      </w:r>
      <w:r>
        <w:rPr>
          <w:bCs/>
          <w:i/>
          <w:color w:val="000000"/>
          <w:lang w:val="uk-UA"/>
        </w:rPr>
        <w:t>5</w:t>
      </w:r>
      <w:r w:rsidRPr="007A1B51">
        <w:rPr>
          <w:bCs/>
          <w:i/>
          <w:color w:val="000000"/>
          <w:lang w:val="uk-UA"/>
        </w:rPr>
        <w:t>.3 – Умови процесу</w:t>
      </w:r>
      <w:r w:rsidRPr="00834143">
        <w:rPr>
          <w:bCs/>
          <w:i/>
          <w:color w:val="000000"/>
          <w:lang w:val="uk-UA"/>
        </w:rPr>
        <w:t xml:space="preserve"> ціноутворення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939"/>
      </w:tblGrid>
      <w:tr w:rsidR="001956B8" w:rsidRPr="00170D7D" w14:paraId="024014B0" w14:textId="77777777" w:rsidTr="007E79A3">
        <w:tc>
          <w:tcPr>
            <w:tcW w:w="2943" w:type="dxa"/>
            <w:vAlign w:val="center"/>
          </w:tcPr>
          <w:p w14:paraId="1E364D6C" w14:textId="77777777" w:rsidR="001956B8" w:rsidRPr="00170D7D" w:rsidRDefault="001956B8" w:rsidP="005B11E3">
            <w:pPr>
              <w:pStyle w:val="affb"/>
              <w:spacing w:line="240" w:lineRule="auto"/>
              <w:ind w:firstLine="0"/>
              <w:contextualSpacing/>
              <w:jc w:val="center"/>
              <w:rPr>
                <w:sz w:val="24"/>
                <w:szCs w:val="24"/>
                <w:lang w:val="uk-UA"/>
              </w:rPr>
            </w:pPr>
            <w:r w:rsidRPr="00170D7D">
              <w:rPr>
                <w:sz w:val="24"/>
                <w:szCs w:val="24"/>
                <w:lang w:val="uk-UA"/>
              </w:rPr>
              <w:t>Основні умови ціноутворення</w:t>
            </w:r>
          </w:p>
        </w:tc>
        <w:tc>
          <w:tcPr>
            <w:tcW w:w="5939" w:type="dxa"/>
            <w:vAlign w:val="center"/>
          </w:tcPr>
          <w:p w14:paraId="2444E634" w14:textId="77777777" w:rsidR="001956B8" w:rsidRPr="00170D7D" w:rsidRDefault="001956B8" w:rsidP="005B11E3">
            <w:pPr>
              <w:pStyle w:val="affb"/>
              <w:spacing w:line="240" w:lineRule="auto"/>
              <w:ind w:firstLine="94"/>
              <w:contextualSpacing/>
              <w:jc w:val="center"/>
              <w:rPr>
                <w:sz w:val="24"/>
                <w:szCs w:val="24"/>
                <w:lang w:val="uk-UA"/>
              </w:rPr>
            </w:pPr>
            <w:r w:rsidRPr="00170D7D">
              <w:rPr>
                <w:bCs/>
                <w:color w:val="000000"/>
                <w:sz w:val="24"/>
                <w:szCs w:val="24"/>
                <w:lang w:val="uk-UA"/>
              </w:rPr>
              <w:t>Суть</w:t>
            </w:r>
            <w:r w:rsidRPr="00170D7D">
              <w:rPr>
                <w:sz w:val="24"/>
                <w:szCs w:val="24"/>
                <w:lang w:val="uk-UA"/>
              </w:rPr>
              <w:t xml:space="preserve"> </w:t>
            </w:r>
          </w:p>
        </w:tc>
      </w:tr>
      <w:tr w:rsidR="007E79A3" w:rsidRPr="00170D7D" w14:paraId="72A7C705" w14:textId="77777777" w:rsidTr="007E79A3">
        <w:tc>
          <w:tcPr>
            <w:tcW w:w="2943" w:type="dxa"/>
            <w:vAlign w:val="center"/>
          </w:tcPr>
          <w:p w14:paraId="6F665576" w14:textId="77777777" w:rsidR="007E79A3" w:rsidRPr="00170D7D" w:rsidRDefault="007E79A3" w:rsidP="005B11E3">
            <w:pPr>
              <w:pStyle w:val="affb"/>
              <w:spacing w:line="240" w:lineRule="auto"/>
              <w:ind w:firstLine="0"/>
              <w:contextualSpacing/>
              <w:jc w:val="center"/>
              <w:rPr>
                <w:sz w:val="24"/>
                <w:szCs w:val="24"/>
                <w:lang w:val="uk-UA"/>
              </w:rPr>
            </w:pPr>
            <w:r>
              <w:rPr>
                <w:sz w:val="24"/>
                <w:szCs w:val="24"/>
                <w:lang w:val="uk-UA"/>
              </w:rPr>
              <w:t>1</w:t>
            </w:r>
          </w:p>
        </w:tc>
        <w:tc>
          <w:tcPr>
            <w:tcW w:w="5939" w:type="dxa"/>
            <w:vAlign w:val="center"/>
          </w:tcPr>
          <w:p w14:paraId="43E9928B" w14:textId="77777777" w:rsidR="007E79A3" w:rsidRPr="00170D7D" w:rsidRDefault="007E79A3" w:rsidP="005B11E3">
            <w:pPr>
              <w:pStyle w:val="affb"/>
              <w:spacing w:line="240" w:lineRule="auto"/>
              <w:ind w:firstLine="94"/>
              <w:contextualSpacing/>
              <w:jc w:val="center"/>
              <w:rPr>
                <w:bCs/>
                <w:color w:val="000000"/>
                <w:sz w:val="24"/>
                <w:szCs w:val="24"/>
                <w:lang w:val="uk-UA"/>
              </w:rPr>
            </w:pPr>
            <w:r>
              <w:rPr>
                <w:bCs/>
                <w:color w:val="000000"/>
                <w:sz w:val="24"/>
                <w:szCs w:val="24"/>
                <w:lang w:val="uk-UA"/>
              </w:rPr>
              <w:t>2</w:t>
            </w:r>
          </w:p>
        </w:tc>
      </w:tr>
      <w:tr w:rsidR="001956B8" w:rsidRPr="005576CF" w14:paraId="6BDE1F03" w14:textId="77777777" w:rsidTr="007E79A3">
        <w:tc>
          <w:tcPr>
            <w:tcW w:w="2943" w:type="dxa"/>
            <w:vAlign w:val="center"/>
          </w:tcPr>
          <w:p w14:paraId="298AF391"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Економічна самостійність підприємства як суб'єкта ринкових стосунків</w:t>
            </w:r>
          </w:p>
        </w:tc>
        <w:tc>
          <w:tcPr>
            <w:tcW w:w="5939" w:type="dxa"/>
          </w:tcPr>
          <w:p w14:paraId="52AED91E" w14:textId="77777777" w:rsidR="001956B8"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 підприємство повинне мати свободу відносно вибору сфери діяльності, встановлення обсягів виробництва і ціни, визначення ринків збуту готової продукції, пошуку джерел сировини і матеріалів і т. п.</w:t>
            </w:r>
          </w:p>
          <w:p w14:paraId="18CC2CC4" w14:textId="77777777" w:rsidR="007E79A3" w:rsidRPr="00170D7D" w:rsidRDefault="007E79A3" w:rsidP="005B11E3">
            <w:pPr>
              <w:pStyle w:val="affb"/>
              <w:spacing w:line="240" w:lineRule="auto"/>
              <w:ind w:firstLine="0"/>
              <w:contextualSpacing/>
              <w:rPr>
                <w:bCs/>
                <w:color w:val="000000"/>
                <w:sz w:val="24"/>
                <w:szCs w:val="24"/>
                <w:lang w:val="uk-UA"/>
              </w:rPr>
            </w:pPr>
          </w:p>
        </w:tc>
      </w:tr>
      <w:tr w:rsidR="001956B8" w:rsidRPr="005576CF" w14:paraId="1C104DC6" w14:textId="77777777" w:rsidTr="007E79A3">
        <w:tc>
          <w:tcPr>
            <w:tcW w:w="2943" w:type="dxa"/>
            <w:vAlign w:val="center"/>
          </w:tcPr>
          <w:p w14:paraId="43589EB1"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Комерційні основи діяльності підприємства</w:t>
            </w:r>
          </w:p>
        </w:tc>
        <w:tc>
          <w:tcPr>
            <w:tcW w:w="5939" w:type="dxa"/>
          </w:tcPr>
          <w:p w14:paraId="39CCB5A8" w14:textId="77777777" w:rsidR="001956B8"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 підприємство повинне мати можливість самостійно обирати партнерів для співпраці, враховуючи власну економічну стратегію і економічну ефективність, укладати угоди з будь-якими підприємствами з урахуванням економічної вигоди, ум</w:t>
            </w:r>
            <w:r w:rsidR="007E79A3">
              <w:rPr>
                <w:bCs/>
                <w:color w:val="000000"/>
                <w:sz w:val="24"/>
                <w:szCs w:val="24"/>
                <w:lang w:val="uk-UA"/>
              </w:rPr>
              <w:t>ов постачання і можливих витрат</w:t>
            </w:r>
          </w:p>
          <w:p w14:paraId="7D61C133" w14:textId="77777777" w:rsidR="007E79A3" w:rsidRDefault="007E79A3" w:rsidP="005B11E3">
            <w:pPr>
              <w:pStyle w:val="affb"/>
              <w:spacing w:line="240" w:lineRule="auto"/>
              <w:ind w:firstLine="0"/>
              <w:contextualSpacing/>
              <w:rPr>
                <w:bCs/>
                <w:color w:val="000000"/>
                <w:sz w:val="24"/>
                <w:szCs w:val="24"/>
                <w:lang w:val="uk-UA"/>
              </w:rPr>
            </w:pPr>
          </w:p>
          <w:p w14:paraId="2A3DB332" w14:textId="77777777" w:rsidR="007E79A3" w:rsidRPr="00170D7D" w:rsidRDefault="007E79A3" w:rsidP="005B11E3">
            <w:pPr>
              <w:pStyle w:val="affb"/>
              <w:spacing w:line="240" w:lineRule="auto"/>
              <w:ind w:firstLine="0"/>
              <w:contextualSpacing/>
              <w:rPr>
                <w:bCs/>
                <w:color w:val="000000"/>
                <w:sz w:val="24"/>
                <w:szCs w:val="24"/>
                <w:lang w:val="uk-UA"/>
              </w:rPr>
            </w:pPr>
          </w:p>
        </w:tc>
      </w:tr>
      <w:tr w:rsidR="001956B8" w:rsidRPr="00170D7D" w14:paraId="26168873" w14:textId="77777777" w:rsidTr="007E79A3">
        <w:tc>
          <w:tcPr>
            <w:tcW w:w="2943" w:type="dxa"/>
            <w:vAlign w:val="center"/>
          </w:tcPr>
          <w:p w14:paraId="388458C8"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Захищеність підприємства</w:t>
            </w:r>
          </w:p>
        </w:tc>
        <w:tc>
          <w:tcPr>
            <w:tcW w:w="5939" w:type="dxa"/>
          </w:tcPr>
          <w:p w14:paraId="484EBECE" w14:textId="77777777" w:rsidR="001956B8"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 держава повинна створити умови, коли усі угоди або контракти, укладені підприємством в процесі господарської</w:t>
            </w:r>
            <w:r w:rsidRPr="00170D7D">
              <w:rPr>
                <w:bCs/>
                <w:color w:val="000000"/>
                <w:sz w:val="24"/>
                <w:szCs w:val="24"/>
              </w:rPr>
              <w:t> </w:t>
            </w:r>
            <w:r w:rsidRPr="00170D7D">
              <w:rPr>
                <w:bCs/>
                <w:color w:val="000000"/>
                <w:sz w:val="24"/>
                <w:szCs w:val="24"/>
                <w:lang w:val="uk-UA"/>
              </w:rPr>
              <w:t>діяльності, будуть захищені юридично і обов'язковими для виконання. Якщо угода не виконується, підприємству має бути гарантовано відшкодування збитків аб</w:t>
            </w:r>
            <w:r w:rsidR="007E79A3">
              <w:rPr>
                <w:bCs/>
                <w:color w:val="000000"/>
                <w:sz w:val="24"/>
                <w:szCs w:val="24"/>
                <w:lang w:val="uk-UA"/>
              </w:rPr>
              <w:t>о втраченого можливого прибутку</w:t>
            </w:r>
          </w:p>
          <w:p w14:paraId="0FFACFFD" w14:textId="77777777" w:rsidR="007E79A3" w:rsidRDefault="007E79A3" w:rsidP="005B11E3">
            <w:pPr>
              <w:pStyle w:val="affb"/>
              <w:spacing w:line="240" w:lineRule="auto"/>
              <w:ind w:firstLine="0"/>
              <w:contextualSpacing/>
              <w:rPr>
                <w:bCs/>
                <w:color w:val="000000"/>
                <w:sz w:val="24"/>
                <w:szCs w:val="24"/>
                <w:lang w:val="uk-UA"/>
              </w:rPr>
            </w:pPr>
          </w:p>
          <w:p w14:paraId="2409C6A6" w14:textId="77777777" w:rsidR="007E79A3" w:rsidRPr="00170D7D" w:rsidRDefault="007E79A3" w:rsidP="005B11E3">
            <w:pPr>
              <w:pStyle w:val="affb"/>
              <w:spacing w:line="240" w:lineRule="auto"/>
              <w:ind w:firstLine="0"/>
              <w:contextualSpacing/>
              <w:rPr>
                <w:bCs/>
                <w:color w:val="000000"/>
                <w:sz w:val="24"/>
                <w:szCs w:val="24"/>
                <w:lang w:val="uk-UA"/>
              </w:rPr>
            </w:pPr>
          </w:p>
        </w:tc>
      </w:tr>
      <w:tr w:rsidR="001956B8" w:rsidRPr="00170D7D" w14:paraId="2761E68E" w14:textId="77777777" w:rsidTr="007E79A3">
        <w:tc>
          <w:tcPr>
            <w:tcW w:w="2943" w:type="dxa"/>
            <w:vAlign w:val="center"/>
          </w:tcPr>
          <w:p w14:paraId="497D7BD1"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Конкуренція на ринку</w:t>
            </w:r>
          </w:p>
        </w:tc>
        <w:tc>
          <w:tcPr>
            <w:tcW w:w="5939" w:type="dxa"/>
          </w:tcPr>
          <w:p w14:paraId="6E03EB2C"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 підприємство повинне працювати в конкурентному середовищі для того, щоб мати можливість вільно обирати як напрями діяльності, так і економічну стратегію, а також поведінку як суб'єкта господарюва-ння, не зазнаючи тиску з боку монополістів. Здійснення цієї умови можливе лише в державі, яка має відповідне антимонопольне законодавство і здійснює контроль за його виконанням.</w:t>
            </w:r>
          </w:p>
        </w:tc>
      </w:tr>
      <w:tr w:rsidR="001956B8" w:rsidRPr="00170D7D" w14:paraId="32DD6C6A" w14:textId="77777777" w:rsidTr="007E79A3">
        <w:tc>
          <w:tcPr>
            <w:tcW w:w="2943" w:type="dxa"/>
            <w:vAlign w:val="center"/>
          </w:tcPr>
          <w:p w14:paraId="71D69AE4"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Рівновага ринку</w:t>
            </w:r>
          </w:p>
        </w:tc>
        <w:tc>
          <w:tcPr>
            <w:tcW w:w="5939" w:type="dxa"/>
          </w:tcPr>
          <w:p w14:paraId="51011DB4" w14:textId="77777777" w:rsidR="001956B8" w:rsidRPr="00170D7D" w:rsidRDefault="001956B8" w:rsidP="005B11E3">
            <w:pPr>
              <w:pStyle w:val="affb"/>
              <w:spacing w:line="240" w:lineRule="auto"/>
              <w:ind w:firstLine="0"/>
              <w:contextualSpacing/>
              <w:rPr>
                <w:bCs/>
                <w:color w:val="000000"/>
                <w:sz w:val="24"/>
                <w:szCs w:val="24"/>
                <w:lang w:val="uk-UA"/>
              </w:rPr>
            </w:pPr>
            <w:r w:rsidRPr="00170D7D">
              <w:rPr>
                <w:bCs/>
                <w:color w:val="000000"/>
                <w:sz w:val="24"/>
                <w:szCs w:val="24"/>
                <w:lang w:val="uk-UA"/>
              </w:rPr>
              <w:t>– ця умова досягається в точці рівноваги, тобто коли попит споживачів на будь-який товар відповідає пропозиції на нього.</w:t>
            </w:r>
          </w:p>
        </w:tc>
      </w:tr>
    </w:tbl>
    <w:p w14:paraId="7394F92B" w14:textId="77777777" w:rsidR="001956B8" w:rsidRPr="0021139E" w:rsidRDefault="001956B8" w:rsidP="001956B8">
      <w:pPr>
        <w:pStyle w:val="affb"/>
        <w:spacing w:line="240" w:lineRule="auto"/>
        <w:contextualSpacing/>
      </w:pPr>
      <w:r w:rsidRPr="0021139E">
        <w:rPr>
          <w:rStyle w:val="longtext"/>
          <w:lang w:val="uk-UA"/>
        </w:rPr>
        <w:t xml:space="preserve">Джерело: угруповано </w:t>
      </w:r>
      <w:r w:rsidRPr="0021139E">
        <w:rPr>
          <w:lang w:val="uk-UA"/>
        </w:rPr>
        <w:t>на підставі</w:t>
      </w:r>
      <w:r w:rsidRPr="0021139E">
        <w:rPr>
          <w:rStyle w:val="longtext"/>
          <w:lang w:val="uk-UA"/>
        </w:rPr>
        <w:t xml:space="preserve"> [</w:t>
      </w:r>
      <w:r>
        <w:rPr>
          <w:rStyle w:val="longtext"/>
          <w:lang w:val="uk-UA"/>
        </w:rPr>
        <w:t xml:space="preserve">68; 69; </w:t>
      </w:r>
      <w:r w:rsidRPr="0021139E">
        <w:rPr>
          <w:rStyle w:val="longtext"/>
          <w:lang w:val="uk-UA"/>
        </w:rPr>
        <w:t>70</w:t>
      </w:r>
      <w:r>
        <w:rPr>
          <w:lang w:val="uk-UA"/>
        </w:rPr>
        <w:t>]</w:t>
      </w:r>
      <w:r w:rsidR="00676A53">
        <w:rPr>
          <w:lang w:val="uk-UA"/>
        </w:rPr>
        <w:t>.</w:t>
      </w:r>
    </w:p>
    <w:p w14:paraId="3527DE95" w14:textId="77777777" w:rsidR="00676A53" w:rsidRDefault="00676A53" w:rsidP="001956B8">
      <w:pPr>
        <w:pStyle w:val="affd"/>
        <w:rPr>
          <w:i/>
        </w:rPr>
      </w:pPr>
    </w:p>
    <w:p w14:paraId="5592CCA0" w14:textId="77777777" w:rsidR="001956B8" w:rsidRPr="007948FB" w:rsidRDefault="001956B8" w:rsidP="001956B8">
      <w:pPr>
        <w:pStyle w:val="affd"/>
        <w:rPr>
          <w:lang w:val="ru-RU"/>
        </w:rPr>
      </w:pPr>
      <w:r w:rsidRPr="00762210">
        <w:rPr>
          <w:i/>
        </w:rPr>
        <w:t xml:space="preserve">Для визначення ціни продажу продукції </w:t>
      </w:r>
      <w:r w:rsidRPr="00762210">
        <w:t>найчастіше використовують насту</w:t>
      </w:r>
      <w:r w:rsidRPr="00762210">
        <w:rPr>
          <w:lang w:val="ru-RU"/>
        </w:rPr>
        <w:t>п</w:t>
      </w:r>
      <w:r w:rsidRPr="00762210">
        <w:t>ні</w:t>
      </w:r>
      <w:r w:rsidRPr="00762210">
        <w:rPr>
          <w:i/>
        </w:rPr>
        <w:t xml:space="preserve"> методи: «витрати плюс», «директ-костинг», обчислення ціни на підставі повних витрат, «стандарт-костинг»</w:t>
      </w:r>
      <w:r>
        <w:t xml:space="preserve">  та ін.</w:t>
      </w:r>
      <w:r w:rsidRPr="00762210">
        <w:t xml:space="preserve"> [</w:t>
      </w:r>
      <w:r>
        <w:t>68; 74</w:t>
      </w:r>
      <w:r w:rsidRPr="00762210">
        <w:t>]</w:t>
      </w:r>
      <w:r>
        <w:rPr>
          <w:lang w:val="ru-RU"/>
        </w:rPr>
        <w:t>.</w:t>
      </w:r>
    </w:p>
    <w:p w14:paraId="7BC0EF70" w14:textId="77777777" w:rsidR="001956B8" w:rsidRPr="007948FB" w:rsidRDefault="001956B8" w:rsidP="001956B8">
      <w:pPr>
        <w:pStyle w:val="affd"/>
        <w:rPr>
          <w:lang w:val="ru-RU"/>
        </w:rPr>
      </w:pPr>
      <w:r w:rsidRPr="00762210">
        <w:t xml:space="preserve">Розглянемо </w:t>
      </w:r>
      <w:r w:rsidRPr="00762210">
        <w:rPr>
          <w:b/>
          <w:i/>
        </w:rPr>
        <w:t>особливості методу «витрати плюс» для ви</w:t>
      </w:r>
      <w:r>
        <w:rPr>
          <w:b/>
          <w:i/>
        </w:rPr>
        <w:t>значення ціни продажу продукції</w:t>
      </w:r>
      <w:r w:rsidRPr="00762210">
        <w:t xml:space="preserve"> [</w:t>
      </w:r>
      <w:r>
        <w:t>68; 74</w:t>
      </w:r>
      <w:r w:rsidRPr="00762210">
        <w:t>]</w:t>
      </w:r>
      <w:r>
        <w:rPr>
          <w:lang w:val="ru-RU"/>
        </w:rPr>
        <w:t>.</w:t>
      </w:r>
    </w:p>
    <w:p w14:paraId="33AE894F" w14:textId="77777777" w:rsidR="001956B8" w:rsidRPr="007948FB" w:rsidRDefault="001956B8" w:rsidP="001956B8">
      <w:pPr>
        <w:pStyle w:val="affd"/>
        <w:rPr>
          <w:lang w:val="ru-RU"/>
        </w:rPr>
      </w:pPr>
      <w:r w:rsidRPr="00762210">
        <w:rPr>
          <w:bCs w:val="0"/>
          <w:i/>
          <w:color w:val="auto"/>
        </w:rPr>
        <w:t>Метод «витрати плюс» припускає</w:t>
      </w:r>
      <w:r w:rsidRPr="00762210">
        <w:t xml:space="preserve"> побудову ціни за принципом «витрати + прибуток (торгова надбавка, націнка)», а також через отримання загального об'єму прибутку і беззбитковості. Встановлення ціни по формулі «витрати + прибуток» засновано на калькуляції повної собівартості продукції (одиниці) з додаванням прибутку як відсотка понад витрати, тобто по рівню рентабельності цього виду продукції (робіт, </w:t>
      </w:r>
      <w:r w:rsidRPr="00762210">
        <w:lastRenderedPageBreak/>
        <w:t xml:space="preserve">послуг). </w:t>
      </w:r>
      <w:r w:rsidRPr="00762210">
        <w:rPr>
          <w:bCs w:val="0"/>
          <w:i/>
          <w:color w:val="auto"/>
        </w:rPr>
        <w:t>Перевага</w:t>
      </w:r>
      <w:r w:rsidRPr="00762210">
        <w:t xml:space="preserve"> такого ціноутворення полягає в тому, що витрати виробн</w:t>
      </w:r>
      <w:r>
        <w:t>ицтва порівняно легко визначити</w:t>
      </w:r>
      <w:r>
        <w:rPr>
          <w:lang w:val="ru-RU"/>
        </w:rPr>
        <w:t>,</w:t>
      </w:r>
      <w:r>
        <w:t xml:space="preserve"> ніж попит</w:t>
      </w:r>
      <w:r>
        <w:rPr>
          <w:lang w:val="ru-RU"/>
        </w:rPr>
        <w:t xml:space="preserve">; </w:t>
      </w:r>
      <w:r w:rsidRPr="00762210">
        <w:t>методика їх калькуляції досить розроблена, проста і зручна. До того ж для конкретної галузі або виду продукції (робіт, послуг) ціна може бути єдиною, що знижує цінову конкуренцію. Проте одним з його недоліків є ігнорування попиту, а тому існує вірогідніс</w:t>
      </w:r>
      <w:r>
        <w:t>ть втрати потенційного прибутку</w:t>
      </w:r>
      <w:r w:rsidRPr="00762210">
        <w:t xml:space="preserve"> [</w:t>
      </w:r>
      <w:r>
        <w:t>68; 74</w:t>
      </w:r>
      <w:r w:rsidRPr="00762210">
        <w:t>]</w:t>
      </w:r>
      <w:r>
        <w:rPr>
          <w:lang w:val="ru-RU"/>
        </w:rPr>
        <w:t>.</w:t>
      </w:r>
    </w:p>
    <w:p w14:paraId="49D66BA6" w14:textId="77777777" w:rsidR="001956B8" w:rsidRPr="00762210" w:rsidRDefault="001956B8" w:rsidP="001956B8">
      <w:pPr>
        <w:pStyle w:val="affb"/>
        <w:spacing w:line="240" w:lineRule="auto"/>
        <w:rPr>
          <w:lang w:val="uk-UA"/>
        </w:rPr>
      </w:pPr>
      <w:r w:rsidRPr="00762210">
        <w:rPr>
          <w:i/>
          <w:lang w:val="uk-UA"/>
        </w:rPr>
        <w:t>Цін</w:t>
      </w:r>
      <w:r>
        <w:rPr>
          <w:i/>
          <w:lang w:val="uk-UA"/>
        </w:rPr>
        <w:t>оутворення через загальний обсяг</w:t>
      </w:r>
      <w:r w:rsidRPr="00762210">
        <w:rPr>
          <w:i/>
          <w:lang w:val="uk-UA"/>
        </w:rPr>
        <w:t xml:space="preserve"> прибутку</w:t>
      </w:r>
      <w:r w:rsidRPr="00762210">
        <w:rPr>
          <w:lang w:val="uk-UA"/>
        </w:rPr>
        <w:t xml:space="preserve"> включає визначення загального обсягу виробництва впродовж даного періоду, розрахунку усієї сум</w:t>
      </w:r>
      <w:r>
        <w:rPr>
          <w:lang w:val="uk-UA"/>
        </w:rPr>
        <w:t>и витрат і прибутку на цей обсяг</w:t>
      </w:r>
      <w:r w:rsidRPr="00762210">
        <w:rPr>
          <w:lang w:val="uk-UA"/>
        </w:rPr>
        <w:t xml:space="preserve">. Підсумовуючи витрати  і прибуток, отримують загальну суму доходу, а поділивши його на обсяг виробництва - ціну. За цим способом </w:t>
      </w:r>
      <w:r>
        <w:rPr>
          <w:lang w:val="uk-UA"/>
        </w:rPr>
        <w:t>використовується величина обсягу </w:t>
      </w:r>
      <w:r w:rsidRPr="00762210">
        <w:rPr>
          <w:lang w:val="uk-UA"/>
        </w:rPr>
        <w:t>реалізації (продажів), але ігнорується, що ціна може бути визначальним чинником при продажі, тому він більше застосовний д</w:t>
      </w:r>
      <w:r>
        <w:rPr>
          <w:lang w:val="uk-UA"/>
        </w:rPr>
        <w:t>ля ринку з нееластичним попитом</w:t>
      </w:r>
      <w:r w:rsidRPr="00762210">
        <w:rPr>
          <w:lang w:val="uk-UA"/>
        </w:rPr>
        <w:t xml:space="preserve"> [6</w:t>
      </w:r>
      <w:r>
        <w:rPr>
          <w:lang w:val="uk-UA"/>
        </w:rPr>
        <w:t>8</w:t>
      </w:r>
      <w:r w:rsidRPr="00762210">
        <w:rPr>
          <w:lang w:val="uk-UA"/>
        </w:rPr>
        <w:t xml:space="preserve">; </w:t>
      </w:r>
      <w:r>
        <w:rPr>
          <w:lang w:val="uk-UA"/>
        </w:rPr>
        <w:t>74</w:t>
      </w:r>
      <w:r w:rsidRPr="00762210">
        <w:rPr>
          <w:lang w:val="uk-UA"/>
        </w:rPr>
        <w:t>]</w:t>
      </w:r>
      <w:r>
        <w:rPr>
          <w:lang w:val="uk-UA"/>
        </w:rPr>
        <w:t>.</w:t>
      </w:r>
    </w:p>
    <w:p w14:paraId="41EC91E0" w14:textId="77777777" w:rsidR="001956B8" w:rsidRDefault="001956B8" w:rsidP="001956B8">
      <w:pPr>
        <w:pStyle w:val="affb"/>
        <w:spacing w:line="240" w:lineRule="auto"/>
        <w:rPr>
          <w:lang w:val="uk-UA"/>
        </w:rPr>
      </w:pPr>
      <w:r w:rsidRPr="00762210">
        <w:rPr>
          <w:i/>
          <w:lang w:val="uk-UA"/>
        </w:rPr>
        <w:t>Розрахунок ціни на основі беззбитковості</w:t>
      </w:r>
      <w:r w:rsidRPr="00762210">
        <w:rPr>
          <w:lang w:val="uk-UA"/>
        </w:rPr>
        <w:t xml:space="preserve"> (коли немає</w:t>
      </w:r>
      <w:r>
        <w:rPr>
          <w:lang w:val="uk-UA"/>
        </w:rPr>
        <w:t xml:space="preserve"> прибутку, але немає і збитків) </w:t>
      </w:r>
      <w:r w:rsidRPr="00762210">
        <w:rPr>
          <w:lang w:val="uk-UA"/>
        </w:rPr>
        <w:t>заснований на пропозиції, що підприємство може бути беззбитковим д</w:t>
      </w:r>
      <w:r>
        <w:rPr>
          <w:lang w:val="uk-UA"/>
        </w:rPr>
        <w:t>осягши реалізації певного обсягу</w:t>
      </w:r>
      <w:r w:rsidRPr="00762210">
        <w:rPr>
          <w:lang w:val="uk-UA"/>
        </w:rPr>
        <w:t xml:space="preserve"> продукції (робіт, послуг) О</w:t>
      </w:r>
      <w:r w:rsidRPr="00762210">
        <w:rPr>
          <w:vertAlign w:val="subscript"/>
          <w:lang w:val="uk-UA"/>
        </w:rPr>
        <w:t>П</w:t>
      </w:r>
      <w:r w:rsidRPr="00762210">
        <w:rPr>
          <w:lang w:val="uk-UA"/>
        </w:rPr>
        <w:t xml:space="preserve"> при цій Ц, тобто [6</w:t>
      </w:r>
      <w:r>
        <w:rPr>
          <w:lang w:val="uk-UA"/>
        </w:rPr>
        <w:t>8</w:t>
      </w:r>
      <w:r w:rsidRPr="00762210">
        <w:rPr>
          <w:lang w:val="uk-UA"/>
        </w:rPr>
        <w:t xml:space="preserve">; </w:t>
      </w:r>
      <w:r>
        <w:rPr>
          <w:lang w:val="uk-UA"/>
        </w:rPr>
        <w:t>74</w:t>
      </w:r>
      <w:r w:rsidRPr="00762210">
        <w:rPr>
          <w:lang w:val="uk-UA"/>
        </w:rPr>
        <w:t>]:</w:t>
      </w:r>
    </w:p>
    <w:p w14:paraId="2BA51EA9" w14:textId="77777777" w:rsidR="001956B8" w:rsidRPr="00762210" w:rsidRDefault="001956B8" w:rsidP="001956B8">
      <w:pPr>
        <w:pStyle w:val="affb"/>
        <w:spacing w:line="240" w:lineRule="auto"/>
        <w:rPr>
          <w:lang w:val="uk-UA"/>
        </w:rPr>
      </w:pPr>
    </w:p>
    <w:p w14:paraId="7895FC87" w14:textId="77777777" w:rsidR="001956B8" w:rsidRPr="00762210" w:rsidRDefault="001956B8" w:rsidP="001956B8">
      <w:pPr>
        <w:spacing w:line="240" w:lineRule="auto"/>
        <w:ind w:firstLine="709"/>
        <w:jc w:val="right"/>
        <w:rPr>
          <w:rFonts w:ascii="Times New Roman" w:hAnsi="Times New Roman"/>
          <w:sz w:val="28"/>
          <w:szCs w:val="28"/>
          <w:lang w:val="uk-UA"/>
        </w:rPr>
      </w:pPr>
      <w:r w:rsidRPr="00AC2DB1">
        <w:rPr>
          <w:rFonts w:ascii="Times New Roman" w:hAnsi="Times New Roman"/>
          <w:position w:val="-12"/>
          <w:sz w:val="28"/>
          <w:szCs w:val="28"/>
          <w:lang w:val="uk-UA"/>
        </w:rPr>
        <w:object w:dxaOrig="2940" w:dyaOrig="360" w14:anchorId="3E5417AF">
          <v:shape id="_x0000_i1155" type="#_x0000_t75" style="width:202.5pt;height:24pt" o:ole="">
            <v:imagedata r:id="rId307" o:title=""/>
          </v:shape>
          <o:OLEObject Type="Embed" ProgID="Equation.3" ShapeID="_x0000_i1155" DrawAspect="Content" ObjectID="_1828351587" r:id="rId308"/>
        </w:object>
      </w:r>
      <w:r>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5</w:t>
      </w:r>
      <w:r w:rsidRPr="00762210">
        <w:rPr>
          <w:rFonts w:ascii="Times New Roman" w:hAnsi="Times New Roman"/>
          <w:sz w:val="28"/>
          <w:szCs w:val="28"/>
          <w:lang w:val="uk-UA"/>
        </w:rPr>
        <w:t>.3)</w:t>
      </w:r>
    </w:p>
    <w:p w14:paraId="2D05BDA8" w14:textId="77777777" w:rsidR="001956B8" w:rsidRPr="00762210" w:rsidRDefault="001956B8" w:rsidP="001956B8">
      <w:pPr>
        <w:pStyle w:val="affb"/>
        <w:spacing w:line="240" w:lineRule="auto"/>
        <w:rPr>
          <w:lang w:val="uk-UA"/>
        </w:rPr>
      </w:pPr>
      <w:r w:rsidRPr="00762210">
        <w:rPr>
          <w:lang w:val="uk-UA"/>
        </w:rPr>
        <w:t>де ПостВ, З</w:t>
      </w:r>
      <w:r w:rsidRPr="00762210">
        <w:rPr>
          <w:vertAlign w:val="subscript"/>
          <w:lang w:val="uk-UA"/>
        </w:rPr>
        <w:t>м</w:t>
      </w:r>
      <w:r w:rsidRPr="00762210">
        <w:rPr>
          <w:lang w:val="uk-UA"/>
        </w:rPr>
        <w:t xml:space="preserve">В </w:t>
      </w:r>
      <w:r>
        <w:rPr>
          <w:lang w:val="uk-UA"/>
        </w:rPr>
        <w:t>–</w:t>
      </w:r>
      <w:r w:rsidRPr="00762210">
        <w:rPr>
          <w:lang w:val="uk-UA"/>
        </w:rPr>
        <w:t xml:space="preserve"> постійні і змінні витрати;</w:t>
      </w:r>
    </w:p>
    <w:p w14:paraId="50499E30" w14:textId="77777777" w:rsidR="001956B8" w:rsidRDefault="001956B8" w:rsidP="001956B8">
      <w:pPr>
        <w:pStyle w:val="affb"/>
        <w:spacing w:line="240" w:lineRule="auto"/>
        <w:ind w:firstLine="1276"/>
        <w:rPr>
          <w:lang w:val="uk-UA"/>
        </w:rPr>
      </w:pPr>
      <w:r w:rsidRPr="00936F8B">
        <w:rPr>
          <w:position w:val="-10"/>
          <w:lang w:val="uk-UA"/>
        </w:rPr>
        <w:object w:dxaOrig="360" w:dyaOrig="340" w14:anchorId="3B1D5D7B">
          <v:shape id="_x0000_i1156" type="#_x0000_t75" style="width:18.75pt;height:16.5pt" o:ole="">
            <v:imagedata r:id="rId309" o:title=""/>
          </v:shape>
          <o:OLEObject Type="Embed" ProgID="Equation.3" ShapeID="_x0000_i1156" DrawAspect="Content" ObjectID="_1828351588" r:id="rId310"/>
        </w:object>
      </w:r>
      <w:r>
        <w:rPr>
          <w:lang w:val="uk-UA"/>
        </w:rPr>
        <w:t>– обсяг</w:t>
      </w:r>
      <w:r w:rsidRPr="00762210">
        <w:rPr>
          <w:lang w:val="uk-UA"/>
        </w:rPr>
        <w:t xml:space="preserve"> продукції (робіт, послуг)</w:t>
      </w:r>
      <w:r>
        <w:rPr>
          <w:lang w:val="uk-UA"/>
        </w:rPr>
        <w:t>.</w:t>
      </w:r>
    </w:p>
    <w:p w14:paraId="33466E35" w14:textId="77777777" w:rsidR="001956B8" w:rsidRPr="00762210" w:rsidRDefault="001956B8" w:rsidP="001956B8">
      <w:pPr>
        <w:pStyle w:val="affb"/>
        <w:spacing w:line="240" w:lineRule="auto"/>
        <w:ind w:firstLine="1276"/>
        <w:rPr>
          <w:lang w:val="uk-UA"/>
        </w:rPr>
      </w:pPr>
    </w:p>
    <w:p w14:paraId="2FFEA7C5" w14:textId="77777777" w:rsidR="001956B8" w:rsidRDefault="001956B8" w:rsidP="001956B8">
      <w:pPr>
        <w:pStyle w:val="affb"/>
        <w:spacing w:line="240" w:lineRule="auto"/>
        <w:rPr>
          <w:lang w:val="uk-UA"/>
        </w:rPr>
      </w:pPr>
      <w:r w:rsidRPr="00762210">
        <w:rPr>
          <w:lang w:val="uk-UA"/>
        </w:rPr>
        <w:t>Ціна, розрахована з цього рівняння:</w:t>
      </w:r>
    </w:p>
    <w:p w14:paraId="5776F31A" w14:textId="77777777" w:rsidR="001956B8" w:rsidRDefault="001956B8" w:rsidP="001956B8">
      <w:pPr>
        <w:pStyle w:val="affb"/>
        <w:spacing w:line="240" w:lineRule="auto"/>
        <w:rPr>
          <w:lang w:val="uk-UA"/>
        </w:rPr>
      </w:pPr>
    </w:p>
    <w:p w14:paraId="095911AD" w14:textId="77777777" w:rsidR="001956B8" w:rsidRDefault="001956B8" w:rsidP="001956B8">
      <w:pPr>
        <w:pStyle w:val="affb"/>
        <w:spacing w:line="240" w:lineRule="auto"/>
        <w:jc w:val="right"/>
        <w:rPr>
          <w:lang w:val="uk-UA"/>
        </w:rPr>
      </w:pPr>
      <w:r w:rsidRPr="00B42B3E">
        <w:rPr>
          <w:position w:val="-30"/>
          <w:lang w:val="uk-UA"/>
        </w:rPr>
        <w:object w:dxaOrig="4340" w:dyaOrig="700" w14:anchorId="70980768">
          <v:shape id="_x0000_i1157" type="#_x0000_t75" style="width:245.25pt;height:40.5pt" o:ole="">
            <v:imagedata r:id="rId311" o:title=""/>
          </v:shape>
          <o:OLEObject Type="Embed" ProgID="Equation.3" ShapeID="_x0000_i1157" DrawAspect="Content" ObjectID="_1828351589" r:id="rId312"/>
        </w:object>
      </w:r>
      <w:r>
        <w:rPr>
          <w:lang w:val="uk-UA"/>
        </w:rPr>
        <w:t xml:space="preserve">                     (5.4)</w:t>
      </w:r>
    </w:p>
    <w:p w14:paraId="3907DC89" w14:textId="77777777" w:rsidR="001956B8" w:rsidRPr="00936F8B" w:rsidRDefault="001956B8" w:rsidP="001956B8">
      <w:pPr>
        <w:pStyle w:val="affb"/>
        <w:spacing w:line="240" w:lineRule="auto"/>
        <w:jc w:val="center"/>
        <w:rPr>
          <w:lang w:val="uk-UA"/>
        </w:rPr>
      </w:pPr>
    </w:p>
    <w:p w14:paraId="7DA44091" w14:textId="77777777" w:rsidR="001956B8" w:rsidRPr="00E07E4D" w:rsidRDefault="001956B8" w:rsidP="001956B8">
      <w:pPr>
        <w:pStyle w:val="affb"/>
        <w:spacing w:line="240" w:lineRule="auto"/>
        <w:rPr>
          <w:lang w:val="uk-UA"/>
        </w:rPr>
      </w:pPr>
      <w:r w:rsidRPr="00762210">
        <w:rPr>
          <w:lang w:val="uk-UA"/>
        </w:rPr>
        <w:t>Відповідає точці беззбитковості, в якій вона буде мінімальною, а знайдений обсяг виробництва визначає, при якому рівні використання проектної потужності (чи виробничою) потужності (краще в %) доходи від реалізації (продажів) д</w:t>
      </w:r>
      <w:r>
        <w:rPr>
          <w:lang w:val="uk-UA"/>
        </w:rPr>
        <w:t xml:space="preserve">орівнюють витратам виробництва </w:t>
      </w:r>
      <w:r w:rsidRPr="00762210">
        <w:rPr>
          <w:lang w:val="uk-UA"/>
        </w:rPr>
        <w:t>[</w:t>
      </w:r>
      <w:r>
        <w:rPr>
          <w:lang w:val="uk-UA"/>
        </w:rPr>
        <w:t>68; 74</w:t>
      </w:r>
      <w:r w:rsidRPr="00762210">
        <w:rPr>
          <w:lang w:val="uk-UA"/>
        </w:rPr>
        <w:t>]</w:t>
      </w:r>
      <w:r>
        <w:rPr>
          <w:lang w:val="uk-UA"/>
        </w:rPr>
        <w:t>.</w:t>
      </w:r>
    </w:p>
    <w:p w14:paraId="214E01D9" w14:textId="77777777" w:rsidR="001956B8" w:rsidRPr="00187059" w:rsidRDefault="001956B8" w:rsidP="001956B8">
      <w:pPr>
        <w:pStyle w:val="affb"/>
        <w:spacing w:line="240" w:lineRule="auto"/>
        <w:rPr>
          <w:spacing w:val="-4"/>
          <w:lang w:val="uk-UA"/>
        </w:rPr>
      </w:pPr>
      <w:r w:rsidRPr="00187059">
        <w:rPr>
          <w:i/>
          <w:spacing w:val="-4"/>
          <w:lang w:val="uk-UA"/>
        </w:rPr>
        <w:t>Метод «витрати плюс»</w:t>
      </w:r>
      <w:r w:rsidRPr="00187059">
        <w:rPr>
          <w:spacing w:val="-4"/>
          <w:lang w:val="uk-UA"/>
        </w:rPr>
        <w:t xml:space="preserve"> є найпоширенішим методом, його основна перевага в тому, що для його застосування немає необхідності збирати великий обсяг інформації, уся інформація стосується підприємства [68; 74].</w:t>
      </w:r>
    </w:p>
    <w:p w14:paraId="48A9AF62" w14:textId="77777777" w:rsidR="001956B8" w:rsidRPr="00762210" w:rsidRDefault="001956B8" w:rsidP="001956B8">
      <w:pPr>
        <w:pStyle w:val="affb"/>
        <w:spacing w:line="240" w:lineRule="auto"/>
      </w:pPr>
      <w:r w:rsidRPr="00762210">
        <w:rPr>
          <w:lang w:val="uk-UA"/>
        </w:rPr>
        <w:t xml:space="preserve">Формула для </w:t>
      </w:r>
      <w:r w:rsidRPr="00762210">
        <w:rPr>
          <w:i/>
          <w:lang w:val="uk-UA"/>
        </w:rPr>
        <w:t>обчислення ціни на підставі повних витрат</w:t>
      </w:r>
      <w:r w:rsidRPr="00762210">
        <w:rPr>
          <w:lang w:val="uk-UA"/>
        </w:rPr>
        <w:t xml:space="preserve"> [</w:t>
      </w:r>
      <w:r>
        <w:rPr>
          <w:lang w:val="uk-UA"/>
        </w:rPr>
        <w:t>68; 74</w:t>
      </w:r>
      <w:r w:rsidRPr="00762210">
        <w:rPr>
          <w:lang w:val="uk-UA"/>
        </w:rPr>
        <w:t>]:</w:t>
      </w:r>
    </w:p>
    <w:p w14:paraId="30BA1C5E" w14:textId="77777777" w:rsidR="001956B8" w:rsidRPr="00FB518D" w:rsidRDefault="001956B8" w:rsidP="00187059">
      <w:pPr>
        <w:spacing w:before="240" w:line="240" w:lineRule="auto"/>
        <w:ind w:firstLine="709"/>
        <w:jc w:val="right"/>
        <w:rPr>
          <w:rFonts w:ascii="Times New Roman" w:hAnsi="Times New Roman"/>
          <w:sz w:val="28"/>
          <w:szCs w:val="28"/>
          <w:lang w:val="uk-UA"/>
        </w:rPr>
      </w:pPr>
      <w:r w:rsidRPr="00762210">
        <w:rPr>
          <w:rFonts w:ascii="Times New Roman" w:hAnsi="Times New Roman"/>
          <w:noProof/>
          <w:position w:val="-28"/>
          <w:sz w:val="28"/>
          <w:szCs w:val="28"/>
        </w:rPr>
        <w:object w:dxaOrig="1719" w:dyaOrig="680" w14:anchorId="136104D0">
          <v:shape id="_x0000_i1158" type="#_x0000_t75" style="width:102.75pt;height:41.25pt" o:ole="">
            <v:imagedata r:id="rId313" o:title=""/>
          </v:shape>
          <o:OLEObject Type="Embed" ProgID="Equation.3" ShapeID="_x0000_i1158" DrawAspect="Content" ObjectID="_1828351590" r:id="rId314"/>
        </w:object>
      </w:r>
      <w:r w:rsidRPr="00762210">
        <w:rPr>
          <w:rFonts w:ascii="Times New Roman" w:hAnsi="Times New Roman"/>
          <w:sz w:val="28"/>
          <w:szCs w:val="28"/>
        </w:rPr>
        <w:t xml:space="preserve">                                              </w:t>
      </w:r>
      <w:r>
        <w:rPr>
          <w:rFonts w:ascii="Times New Roman" w:hAnsi="Times New Roman"/>
          <w:sz w:val="28"/>
          <w:szCs w:val="28"/>
          <w:lang w:val="uk-UA"/>
        </w:rPr>
        <w:t>(5.5)</w:t>
      </w:r>
    </w:p>
    <w:p w14:paraId="6EDF0CD9" w14:textId="77777777" w:rsidR="001956B8" w:rsidRPr="00762210" w:rsidRDefault="001956B8" w:rsidP="001956B8">
      <w:pPr>
        <w:pStyle w:val="affb"/>
        <w:spacing w:line="240" w:lineRule="auto"/>
      </w:pPr>
      <w:r>
        <w:rPr>
          <w:lang w:val="uk-UA"/>
        </w:rPr>
        <w:t>д</w:t>
      </w:r>
      <w:r w:rsidRPr="00762210">
        <w:rPr>
          <w:lang w:val="uk-UA"/>
        </w:rPr>
        <w:t>е Р – нетто-ціна;</w:t>
      </w:r>
    </w:p>
    <w:p w14:paraId="7DFCE4B4" w14:textId="77777777" w:rsidR="001956B8" w:rsidRPr="00762210" w:rsidRDefault="001956B8" w:rsidP="001956B8">
      <w:pPr>
        <w:pStyle w:val="affb"/>
        <w:spacing w:line="240" w:lineRule="auto"/>
        <w:ind w:firstLine="1134"/>
      </w:pPr>
      <w:r w:rsidRPr="00762210">
        <w:rPr>
          <w:lang w:val="uk-UA"/>
        </w:rPr>
        <w:t xml:space="preserve">С </w:t>
      </w:r>
      <w:r>
        <w:rPr>
          <w:lang w:val="uk-UA"/>
        </w:rPr>
        <w:t>–</w:t>
      </w:r>
      <w:r w:rsidRPr="00762210">
        <w:rPr>
          <w:lang w:val="uk-UA"/>
        </w:rPr>
        <w:t xml:space="preserve"> повні витрати на одиницю продукції;</w:t>
      </w:r>
    </w:p>
    <w:p w14:paraId="69DEC19A" w14:textId="77777777" w:rsidR="001956B8" w:rsidRPr="00762210" w:rsidRDefault="001956B8" w:rsidP="001956B8">
      <w:pPr>
        <w:pStyle w:val="affb"/>
        <w:spacing w:line="240" w:lineRule="auto"/>
        <w:ind w:firstLine="1134"/>
      </w:pPr>
      <w:r w:rsidRPr="00762210">
        <w:rPr>
          <w:lang w:val="uk-UA"/>
        </w:rPr>
        <w:t>d</w:t>
      </w:r>
      <w:r w:rsidRPr="00762210">
        <w:rPr>
          <w:vertAlign w:val="subscript"/>
          <w:lang w:val="uk-UA"/>
        </w:rPr>
        <w:t>c</w:t>
      </w:r>
      <w:r w:rsidRPr="00762210">
        <w:rPr>
          <w:lang w:val="uk-UA"/>
        </w:rPr>
        <w:t xml:space="preserve"> </w:t>
      </w:r>
      <w:r>
        <w:rPr>
          <w:lang w:val="uk-UA"/>
        </w:rPr>
        <w:t>–</w:t>
      </w:r>
      <w:r w:rsidRPr="00762210">
        <w:rPr>
          <w:lang w:val="uk-UA"/>
        </w:rPr>
        <w:t xml:space="preserve"> величина рентабельності до повних витрат, %</w:t>
      </w:r>
      <w:r>
        <w:rPr>
          <w:lang w:val="uk-UA"/>
        </w:rPr>
        <w:t>.</w:t>
      </w:r>
    </w:p>
    <w:p w14:paraId="21B626A9" w14:textId="77777777" w:rsidR="001956B8" w:rsidRPr="00762210" w:rsidRDefault="001956B8" w:rsidP="001956B8">
      <w:pPr>
        <w:spacing w:line="240" w:lineRule="auto"/>
        <w:contextualSpacing/>
        <w:jc w:val="right"/>
        <w:rPr>
          <w:rFonts w:ascii="Times New Roman" w:hAnsi="Times New Roman"/>
          <w:sz w:val="28"/>
          <w:szCs w:val="28"/>
        </w:rPr>
      </w:pPr>
      <w:r w:rsidRPr="00762210">
        <w:rPr>
          <w:rFonts w:ascii="Times New Roman" w:hAnsi="Times New Roman"/>
          <w:noProof/>
          <w:position w:val="-12"/>
          <w:sz w:val="28"/>
          <w:szCs w:val="28"/>
        </w:rPr>
        <w:object w:dxaOrig="1240" w:dyaOrig="360" w14:anchorId="0C0265EC">
          <v:shape id="_x0000_i1159" type="#_x0000_t75" style="width:72.75pt;height:21.75pt" o:ole="">
            <v:imagedata r:id="rId315" o:title=""/>
          </v:shape>
          <o:OLEObject Type="Embed" ProgID="Equation.3" ShapeID="_x0000_i1159" DrawAspect="Content" ObjectID="_1828351591" r:id="rId316"/>
        </w:object>
      </w:r>
      <w:r w:rsidRPr="00762210">
        <w:rPr>
          <w:rFonts w:ascii="Times New Roman" w:hAnsi="Times New Roman"/>
          <w:sz w:val="28"/>
          <w:szCs w:val="28"/>
        </w:rPr>
        <w:t xml:space="preserve">                                                       (</w:t>
      </w:r>
      <w:r>
        <w:rPr>
          <w:rFonts w:ascii="Times New Roman" w:hAnsi="Times New Roman"/>
          <w:sz w:val="28"/>
          <w:szCs w:val="28"/>
          <w:lang w:val="uk-UA"/>
        </w:rPr>
        <w:t>5</w:t>
      </w:r>
      <w:r>
        <w:rPr>
          <w:rFonts w:ascii="Times New Roman" w:hAnsi="Times New Roman"/>
          <w:sz w:val="28"/>
          <w:szCs w:val="28"/>
        </w:rPr>
        <w:t>.6)</w:t>
      </w:r>
    </w:p>
    <w:p w14:paraId="63F5E295" w14:textId="77777777" w:rsidR="001956B8" w:rsidRPr="00762210" w:rsidRDefault="001956B8" w:rsidP="001956B8">
      <w:pPr>
        <w:pStyle w:val="affb"/>
        <w:spacing w:line="240" w:lineRule="auto"/>
        <w:contextualSpacing/>
      </w:pPr>
      <w:r>
        <w:rPr>
          <w:lang w:val="uk-UA"/>
        </w:rPr>
        <w:t xml:space="preserve">де </w:t>
      </w:r>
      <w:r w:rsidRPr="0070356C">
        <w:rPr>
          <w:position w:val="-12"/>
          <w:lang w:val="uk-UA"/>
        </w:rPr>
        <w:object w:dxaOrig="460" w:dyaOrig="360" w14:anchorId="530CD7B7">
          <v:shape id="_x0000_i1160" type="#_x0000_t75" style="width:35.25pt;height:20.25pt" o:ole="">
            <v:imagedata r:id="rId317" o:title=""/>
          </v:shape>
          <o:OLEObject Type="Embed" ProgID="Equation.3" ShapeID="_x0000_i1160" DrawAspect="Content" ObjectID="_1828351592" r:id="rId318"/>
        </w:object>
      </w:r>
      <w:r w:rsidRPr="00762210">
        <w:rPr>
          <w:lang w:val="uk-UA"/>
        </w:rPr>
        <w:t xml:space="preserve"> </w:t>
      </w:r>
      <w:r>
        <w:rPr>
          <w:lang w:val="uk-UA"/>
        </w:rPr>
        <w:t>–</w:t>
      </w:r>
      <w:r w:rsidRPr="00762210">
        <w:rPr>
          <w:lang w:val="uk-UA"/>
        </w:rPr>
        <w:t xml:space="preserve"> величина прибутковості до ціни, %.</w:t>
      </w:r>
    </w:p>
    <w:p w14:paraId="6B024904" w14:textId="77777777" w:rsidR="001956B8" w:rsidRPr="00762210" w:rsidRDefault="001956B8" w:rsidP="001956B8">
      <w:pPr>
        <w:pStyle w:val="affb"/>
        <w:spacing w:line="240" w:lineRule="auto"/>
      </w:pPr>
      <w:r>
        <w:rPr>
          <w:lang w:val="uk-UA"/>
        </w:rPr>
        <w:t>Метод «</w:t>
      </w:r>
      <w:r w:rsidRPr="007A1B51">
        <w:rPr>
          <w:lang w:val="uk-UA"/>
        </w:rPr>
        <w:t>витрати</w:t>
      </w:r>
      <w:r>
        <w:rPr>
          <w:lang w:val="uk-UA"/>
        </w:rPr>
        <w:t xml:space="preserve"> </w:t>
      </w:r>
      <w:r w:rsidRPr="007A1B51">
        <w:rPr>
          <w:lang w:val="uk-UA"/>
        </w:rPr>
        <w:t>плюс»</w:t>
      </w:r>
      <w:r>
        <w:rPr>
          <w:lang w:val="uk-UA"/>
        </w:rPr>
        <w:t xml:space="preserve"> </w:t>
      </w:r>
      <w:r w:rsidRPr="007A1B51">
        <w:rPr>
          <w:lang w:val="uk-UA"/>
        </w:rPr>
        <w:t>найбільш</w:t>
      </w:r>
      <w:r>
        <w:rPr>
          <w:lang w:val="uk-UA"/>
        </w:rPr>
        <w:t xml:space="preserve"> </w:t>
      </w:r>
      <w:r w:rsidRPr="007A1B51">
        <w:rPr>
          <w:lang w:val="uk-UA"/>
        </w:rPr>
        <w:t>прийнятий</w:t>
      </w:r>
      <w:r>
        <w:rPr>
          <w:lang w:val="uk-UA"/>
        </w:rPr>
        <w:t xml:space="preserve"> </w:t>
      </w:r>
      <w:r w:rsidRPr="007A1B51">
        <w:rPr>
          <w:lang w:val="uk-UA"/>
        </w:rPr>
        <w:t>для</w:t>
      </w:r>
      <w:r>
        <w:rPr>
          <w:lang w:val="uk-UA"/>
        </w:rPr>
        <w:t xml:space="preserve"> </w:t>
      </w:r>
      <w:r w:rsidRPr="007A1B51">
        <w:rPr>
          <w:lang w:val="uk-UA"/>
        </w:rPr>
        <w:t>підприємств,</w:t>
      </w:r>
      <w:r>
        <w:rPr>
          <w:lang w:val="uk-UA"/>
        </w:rPr>
        <w:t xml:space="preserve"> </w:t>
      </w:r>
      <w:r w:rsidRPr="007A1B51">
        <w:rPr>
          <w:lang w:val="uk-UA"/>
        </w:rPr>
        <w:t>положення</w:t>
      </w:r>
      <w:r w:rsidRPr="00762210">
        <w:rPr>
          <w:lang w:val="uk-UA"/>
        </w:rPr>
        <w:t xml:space="preserve"> </w:t>
      </w:r>
      <w:r>
        <w:rPr>
          <w:lang w:val="uk-UA"/>
        </w:rPr>
        <w:t>яких близьке до монопольного</w:t>
      </w:r>
      <w:r w:rsidRPr="00762210">
        <w:rPr>
          <w:lang w:val="uk-UA"/>
        </w:rPr>
        <w:t xml:space="preserve">. Метод має ряд </w:t>
      </w:r>
      <w:r w:rsidRPr="007A1B51">
        <w:rPr>
          <w:lang w:val="uk-UA"/>
        </w:rPr>
        <w:t>недоліків: він</w:t>
      </w:r>
      <w:r w:rsidRPr="00762210">
        <w:rPr>
          <w:lang w:val="uk-UA"/>
        </w:rPr>
        <w:t xml:space="preserve"> не забезпечує повного рішення проблеми ціноутворення, оскільки для того, щоб визначити витрати, потрібно знати ціни чинників, витрачених на виробництво і продаж товарів; метод слабо пов'язаний з рівнем попиту; може виникнути ситуація коли ціна товару буде нижча його споживчих властивостей, і за товар споживач може заплатити більше, і, навпаки, ціна завищена в порівнянні з цінами конкурентів; метод спотворює</w:t>
      </w:r>
      <w:r>
        <w:rPr>
          <w:lang w:val="uk-UA"/>
        </w:rPr>
        <w:t xml:space="preserve"> справжній вклад продукту в дохі</w:t>
      </w:r>
      <w:r w:rsidRPr="00762210">
        <w:rPr>
          <w:lang w:val="uk-UA"/>
        </w:rPr>
        <w:t>д підприємства (наприклад, на продукцію накладається витрати по операційній оренді, які не пов'язані безпосередньо з виробництвом цього виду продукції); підприємство не використовує ціну як ефективний комерційний засіб і тим самим сковують свободу дії; проблематичним є визначення обсягу випуску продукції, який потрібний для розрахунку повн</w:t>
      </w:r>
      <w:r>
        <w:rPr>
          <w:lang w:val="uk-UA"/>
        </w:rPr>
        <w:t>их витрат. Оскільки підприємства</w:t>
      </w:r>
      <w:r w:rsidRPr="00762210">
        <w:rPr>
          <w:lang w:val="uk-UA"/>
        </w:rPr>
        <w:t xml:space="preserve"> не знають, </w:t>
      </w:r>
      <w:r>
        <w:rPr>
          <w:lang w:val="uk-UA"/>
        </w:rPr>
        <w:t>скільки буде реалізовано в  плановому періоді</w:t>
      </w:r>
      <w:r w:rsidRPr="00762210">
        <w:rPr>
          <w:lang w:val="uk-UA"/>
        </w:rPr>
        <w:t xml:space="preserve"> (наприклад в майбутньому році), вони підраховують витрати на основі пер</w:t>
      </w:r>
      <w:r>
        <w:rPr>
          <w:lang w:val="uk-UA"/>
        </w:rPr>
        <w:t>едбачуваного стандартного обсягу</w:t>
      </w:r>
      <w:r w:rsidRPr="00762210">
        <w:rPr>
          <w:lang w:val="uk-UA"/>
        </w:rPr>
        <w:t xml:space="preserve">, </w:t>
      </w:r>
      <w:r>
        <w:rPr>
          <w:lang w:val="uk-UA"/>
        </w:rPr>
        <w:t>Тобто</w:t>
      </w:r>
      <w:r w:rsidRPr="00762210">
        <w:rPr>
          <w:lang w:val="uk-UA"/>
        </w:rPr>
        <w:t xml:space="preserve"> функціонування виробництва в умовах 75-80% завантаження потужності; при виході продукції на широкий ринок з новим товаром виявляються, як правило, приховані витрати, які при збуті пробної партії себе не проявляють [</w:t>
      </w:r>
      <w:r>
        <w:rPr>
          <w:lang w:val="uk-UA"/>
        </w:rPr>
        <w:t>68; 74</w:t>
      </w:r>
      <w:r w:rsidRPr="00762210">
        <w:rPr>
          <w:lang w:val="uk-UA"/>
        </w:rPr>
        <w:t>]</w:t>
      </w:r>
      <w:r>
        <w:rPr>
          <w:lang w:val="uk-UA"/>
        </w:rPr>
        <w:t>.</w:t>
      </w:r>
    </w:p>
    <w:p w14:paraId="51B804F4" w14:textId="77777777" w:rsidR="001956B8" w:rsidRPr="00762210" w:rsidRDefault="001956B8" w:rsidP="001956B8">
      <w:pPr>
        <w:pStyle w:val="affd"/>
      </w:pPr>
      <w:r w:rsidRPr="00762210">
        <w:t xml:space="preserve">Розглянемо </w:t>
      </w:r>
      <w:r w:rsidRPr="00762210">
        <w:rPr>
          <w:i/>
        </w:rPr>
        <w:t>особливості методу «директ-костинг» для визначення ціни продажу продукції.</w:t>
      </w:r>
      <w:r w:rsidRPr="00762210">
        <w:t xml:space="preserve"> Метод </w:t>
      </w:r>
      <w:r w:rsidRPr="00762210">
        <w:rPr>
          <w:i/>
        </w:rPr>
        <w:t>базується</w:t>
      </w:r>
      <w:r w:rsidRPr="00762210">
        <w:t xml:space="preserve"> на тому, що усі витрати діляться на постійні і змінні. Змінні витрати (матеріали, енергія і технологічне паливо, заробітна пл</w:t>
      </w:r>
      <w:r>
        <w:t>ата виробничих робітників та ін.</w:t>
      </w:r>
      <w:r w:rsidRPr="00762210">
        <w:t>) пов'язані з обсягом випуску продукції. З ростом обсягу випуску продукції сума змінних витрат зростає. Ці витрати дорівнюють нулю, коли немає виробництва. Змінні витрати повністю включаються в ціну продукції, при ц</w:t>
      </w:r>
      <w:r>
        <w:t>ьому вони розглядаються як нижня межа</w:t>
      </w:r>
      <w:r w:rsidRPr="00762210">
        <w:t xml:space="preserve"> ціни, або як мінімальна ціна, нижче якої виробництво неможливе. Постійні витрати вважаються «</w:t>
      </w:r>
      <w:r w:rsidRPr="00762210">
        <w:rPr>
          <w:i/>
        </w:rPr>
        <w:t>витратами періоду»</w:t>
      </w:r>
      <w:r w:rsidRPr="00762210">
        <w:t>, не розподіляються між виробами і прямо відносяться на результат, тобто покриваються з прибутку. Як наслідок цього, загальні витрати швидше відносяться на результат при «директ-костингу», чим при методі «витрати плюс», причому залишки готової продукції оцінюютьс</w:t>
      </w:r>
      <w:r>
        <w:t xml:space="preserve">я тільки за змінними витратами </w:t>
      </w:r>
      <w:r w:rsidRPr="00762210">
        <w:t>[</w:t>
      </w:r>
      <w:r>
        <w:t>68; 74</w:t>
      </w:r>
      <w:r w:rsidRPr="00762210">
        <w:t>]</w:t>
      </w:r>
      <w:r>
        <w:t>.</w:t>
      </w:r>
    </w:p>
    <w:p w14:paraId="1BA2F110" w14:textId="77777777" w:rsidR="001956B8" w:rsidRPr="00762210" w:rsidRDefault="001956B8" w:rsidP="001956B8">
      <w:pPr>
        <w:pStyle w:val="affd"/>
      </w:pPr>
      <w:r w:rsidRPr="00762210">
        <w:t xml:space="preserve">Формула розрахунку ціни за методом </w:t>
      </w:r>
      <w:r w:rsidRPr="00762210">
        <w:rPr>
          <w:i/>
        </w:rPr>
        <w:t xml:space="preserve">«директ-костинг» </w:t>
      </w:r>
      <w:r w:rsidRPr="00762210">
        <w:t>[</w:t>
      </w:r>
      <w:r>
        <w:t>68; 74</w:t>
      </w:r>
      <w:r w:rsidRPr="00762210">
        <w:t>]:</w:t>
      </w:r>
    </w:p>
    <w:p w14:paraId="5506C648" w14:textId="77777777" w:rsidR="001956B8" w:rsidRPr="00762210" w:rsidRDefault="001956B8" w:rsidP="001956B8">
      <w:pPr>
        <w:pStyle w:val="21"/>
        <w:spacing w:line="240" w:lineRule="auto"/>
        <w:ind w:left="0" w:right="57" w:firstLine="709"/>
        <w:jc w:val="both"/>
        <w:rPr>
          <w:rFonts w:ascii="Times New Roman" w:hAnsi="Times New Roman"/>
          <w:sz w:val="28"/>
          <w:szCs w:val="28"/>
        </w:rPr>
      </w:pPr>
    </w:p>
    <w:p w14:paraId="7FF19F54" w14:textId="77777777" w:rsidR="001956B8" w:rsidRPr="003D3896" w:rsidRDefault="001956B8" w:rsidP="001956B8">
      <w:pPr>
        <w:spacing w:line="240" w:lineRule="auto"/>
        <w:ind w:firstLine="709"/>
        <w:jc w:val="right"/>
        <w:rPr>
          <w:rFonts w:ascii="Times New Roman" w:hAnsi="Times New Roman"/>
          <w:sz w:val="28"/>
          <w:szCs w:val="28"/>
          <w:lang w:val="uk-UA"/>
        </w:rPr>
      </w:pPr>
      <w:r w:rsidRPr="00762210">
        <w:rPr>
          <w:rFonts w:ascii="Times New Roman" w:hAnsi="Times New Roman"/>
          <w:noProof/>
          <w:position w:val="-28"/>
          <w:sz w:val="28"/>
          <w:szCs w:val="28"/>
        </w:rPr>
        <w:object w:dxaOrig="1900" w:dyaOrig="680" w14:anchorId="2EBC5E2D">
          <v:shape id="_x0000_i1161" type="#_x0000_t75" style="width:114.75pt;height:41.25pt" o:ole="">
            <v:imagedata r:id="rId319" o:title=""/>
          </v:shape>
          <o:OLEObject Type="Embed" ProgID="Equation.3" ShapeID="_x0000_i1161" DrawAspect="Content" ObjectID="_1828351593" r:id="rId320"/>
        </w:object>
      </w:r>
      <w:r w:rsidRPr="00E21A66">
        <w:rPr>
          <w:rFonts w:ascii="Times New Roman" w:hAnsi="Times New Roman"/>
          <w:sz w:val="28"/>
          <w:szCs w:val="28"/>
        </w:rPr>
        <w:tab/>
      </w:r>
      <w:r w:rsidRPr="00E21A66">
        <w:rPr>
          <w:rFonts w:ascii="Times New Roman" w:hAnsi="Times New Roman"/>
          <w:sz w:val="28"/>
          <w:szCs w:val="28"/>
        </w:rPr>
        <w:tab/>
      </w:r>
      <w:r w:rsidRPr="00E21A66">
        <w:rPr>
          <w:rFonts w:ascii="Times New Roman" w:hAnsi="Times New Roman"/>
          <w:sz w:val="28"/>
          <w:szCs w:val="28"/>
        </w:rPr>
        <w:tab/>
      </w:r>
      <w:r w:rsidRPr="00E21A66">
        <w:rPr>
          <w:rFonts w:ascii="Times New Roman" w:hAnsi="Times New Roman"/>
          <w:sz w:val="28"/>
          <w:szCs w:val="28"/>
        </w:rPr>
        <w:tab/>
      </w:r>
      <w:r w:rsidRPr="00762210">
        <w:rPr>
          <w:rFonts w:ascii="Times New Roman" w:hAnsi="Times New Roman"/>
          <w:sz w:val="28"/>
          <w:szCs w:val="28"/>
        </w:rPr>
        <w:t>(</w:t>
      </w:r>
      <w:r>
        <w:rPr>
          <w:rFonts w:ascii="Times New Roman" w:hAnsi="Times New Roman"/>
          <w:sz w:val="28"/>
          <w:szCs w:val="28"/>
          <w:lang w:val="uk-UA"/>
        </w:rPr>
        <w:t>5</w:t>
      </w:r>
      <w:r w:rsidRPr="00762210">
        <w:rPr>
          <w:rFonts w:ascii="Times New Roman" w:hAnsi="Times New Roman"/>
          <w:sz w:val="28"/>
          <w:szCs w:val="28"/>
        </w:rPr>
        <w:t>.</w:t>
      </w:r>
      <w:r w:rsidRPr="00762210">
        <w:rPr>
          <w:rFonts w:ascii="Times New Roman" w:hAnsi="Times New Roman"/>
          <w:sz w:val="28"/>
          <w:szCs w:val="28"/>
          <w:lang w:val="uk-UA"/>
        </w:rPr>
        <w:t>7</w:t>
      </w:r>
      <w:r>
        <w:rPr>
          <w:rFonts w:ascii="Times New Roman" w:hAnsi="Times New Roman"/>
          <w:sz w:val="28"/>
          <w:szCs w:val="28"/>
        </w:rPr>
        <w:t>)</w:t>
      </w:r>
    </w:p>
    <w:p w14:paraId="737A5E49" w14:textId="77777777" w:rsidR="001956B8" w:rsidRPr="00762210" w:rsidRDefault="001956B8" w:rsidP="001956B8">
      <w:pPr>
        <w:pStyle w:val="affb"/>
        <w:spacing w:line="240" w:lineRule="auto"/>
      </w:pPr>
      <w:r w:rsidRPr="00762210">
        <w:rPr>
          <w:lang w:val="uk-UA"/>
        </w:rPr>
        <w:t xml:space="preserve">де VC </w:t>
      </w:r>
      <w:r>
        <w:rPr>
          <w:lang w:val="uk-UA"/>
        </w:rPr>
        <w:t>–</w:t>
      </w:r>
      <w:r w:rsidRPr="00762210">
        <w:rPr>
          <w:lang w:val="uk-UA"/>
        </w:rPr>
        <w:t xml:space="preserve"> змінні витрати на одиницю продукції;</w:t>
      </w:r>
    </w:p>
    <w:p w14:paraId="388011A1" w14:textId="77777777" w:rsidR="001956B8" w:rsidRPr="00762210" w:rsidRDefault="001956B8" w:rsidP="001956B8">
      <w:pPr>
        <w:pStyle w:val="affb"/>
        <w:spacing w:line="240" w:lineRule="auto"/>
      </w:pPr>
      <w:r w:rsidRPr="00762210">
        <w:rPr>
          <w:lang w:val="uk-UA"/>
        </w:rPr>
        <w:t>d</w:t>
      </w:r>
      <w:r w:rsidRPr="00762210">
        <w:rPr>
          <w:i/>
          <w:sz w:val="32"/>
          <w:szCs w:val="32"/>
          <w:vertAlign w:val="subscript"/>
          <w:lang w:val="uk-UA"/>
        </w:rPr>
        <w:t xml:space="preserve">vc </w:t>
      </w:r>
      <w:r>
        <w:rPr>
          <w:lang w:val="uk-UA"/>
        </w:rPr>
        <w:t>–</w:t>
      </w:r>
      <w:r w:rsidRPr="00762210">
        <w:rPr>
          <w:lang w:val="uk-UA"/>
        </w:rPr>
        <w:t xml:space="preserve"> процентна надбавка до VC.</w:t>
      </w:r>
    </w:p>
    <w:p w14:paraId="243111C0" w14:textId="77777777" w:rsidR="001956B8" w:rsidRPr="00762210" w:rsidRDefault="001956B8" w:rsidP="001956B8">
      <w:pPr>
        <w:pStyle w:val="affb"/>
        <w:spacing w:line="240" w:lineRule="auto"/>
        <w:rPr>
          <w:lang w:val="uk-UA"/>
        </w:rPr>
      </w:pPr>
      <w:r w:rsidRPr="00762210">
        <w:rPr>
          <w:lang w:val="uk-UA"/>
        </w:rPr>
        <w:lastRenderedPageBreak/>
        <w:t>Надбавка має бути вища, ніж при розрахунку ціни на основі повних витрат, оскільки вона вносить вклад в покриття постійних витрат і забезпечує отримання планованого прибутку. Розмір надбавки може ґрунтуватися на галузевих традиціях, власно</w:t>
      </w:r>
      <w:r>
        <w:rPr>
          <w:lang w:val="uk-UA"/>
        </w:rPr>
        <w:t>му досвіді, емпіричних правилах</w:t>
      </w:r>
      <w:r w:rsidRPr="00762210">
        <w:rPr>
          <w:lang w:val="uk-UA"/>
        </w:rPr>
        <w:t xml:space="preserve"> [</w:t>
      </w:r>
      <w:r>
        <w:rPr>
          <w:lang w:val="uk-UA"/>
        </w:rPr>
        <w:t>68; 74</w:t>
      </w:r>
      <w:r w:rsidRPr="00762210">
        <w:rPr>
          <w:lang w:val="uk-UA"/>
        </w:rPr>
        <w:t>]</w:t>
      </w:r>
      <w:r>
        <w:rPr>
          <w:lang w:val="uk-UA"/>
        </w:rPr>
        <w:t>.</w:t>
      </w:r>
    </w:p>
    <w:p w14:paraId="0982B870" w14:textId="77777777" w:rsidR="001956B8" w:rsidRPr="00E07E4D" w:rsidRDefault="001956B8" w:rsidP="001956B8">
      <w:pPr>
        <w:pStyle w:val="affb"/>
        <w:spacing w:line="240" w:lineRule="auto"/>
        <w:rPr>
          <w:lang w:val="uk-UA"/>
        </w:rPr>
      </w:pPr>
      <w:r w:rsidRPr="00762210">
        <w:rPr>
          <w:i/>
          <w:lang w:val="uk-UA"/>
        </w:rPr>
        <w:t>Основні переваги</w:t>
      </w:r>
      <w:r w:rsidRPr="00762210">
        <w:rPr>
          <w:lang w:val="uk-UA"/>
        </w:rPr>
        <w:t xml:space="preserve"> </w:t>
      </w:r>
      <w:r w:rsidRPr="00762210">
        <w:rPr>
          <w:i/>
          <w:lang w:val="uk-UA"/>
        </w:rPr>
        <w:t>«директ-костингу»</w:t>
      </w:r>
      <w:r w:rsidRPr="00762210">
        <w:rPr>
          <w:lang w:val="uk-UA"/>
        </w:rPr>
        <w:t>:</w:t>
      </w:r>
    </w:p>
    <w:p w14:paraId="76EA5150" w14:textId="77777777" w:rsidR="001956B8" w:rsidRPr="00E07E4D" w:rsidRDefault="001956B8" w:rsidP="001956B8">
      <w:pPr>
        <w:pStyle w:val="affb"/>
        <w:spacing w:line="240" w:lineRule="auto"/>
        <w:ind w:firstLine="993"/>
        <w:rPr>
          <w:lang w:val="uk-UA"/>
        </w:rPr>
      </w:pPr>
      <w:r w:rsidRPr="00E07E4D">
        <w:rPr>
          <w:lang w:val="uk-UA"/>
        </w:rPr>
        <w:t xml:space="preserve">– </w:t>
      </w:r>
      <w:r w:rsidRPr="00762210">
        <w:rPr>
          <w:lang w:val="uk-UA"/>
        </w:rPr>
        <w:t>метод дозволяє контролювати ефективність внутрішнього управління шляхом аналізу динаміки змінних витрат і порівняння їх з відповідними нормативами;</w:t>
      </w:r>
    </w:p>
    <w:p w14:paraId="163E65D9" w14:textId="77777777" w:rsidR="001956B8" w:rsidRPr="00762210" w:rsidRDefault="001956B8" w:rsidP="001956B8">
      <w:pPr>
        <w:pStyle w:val="affb"/>
        <w:spacing w:line="240" w:lineRule="auto"/>
        <w:ind w:firstLine="993"/>
      </w:pPr>
      <w:r w:rsidRPr="00762210">
        <w:t xml:space="preserve">– </w:t>
      </w:r>
      <w:r w:rsidRPr="00762210">
        <w:rPr>
          <w:lang w:val="uk-UA"/>
        </w:rPr>
        <w:t>це ефективний метод поточного регулювання постійних і змінних витрат, цін і порогу рентабельності (точки беззбитковості);</w:t>
      </w:r>
    </w:p>
    <w:p w14:paraId="72D5EC01" w14:textId="77777777" w:rsidR="001956B8" w:rsidRPr="00762210" w:rsidRDefault="001956B8" w:rsidP="001956B8">
      <w:pPr>
        <w:pStyle w:val="affb"/>
        <w:spacing w:line="240" w:lineRule="auto"/>
        <w:ind w:firstLine="993"/>
        <w:rPr>
          <w:lang w:val="uk-UA"/>
        </w:rPr>
      </w:pPr>
      <w:r w:rsidRPr="00762210">
        <w:t xml:space="preserve">– </w:t>
      </w:r>
      <w:r w:rsidRPr="00762210">
        <w:rPr>
          <w:lang w:val="uk-UA"/>
        </w:rPr>
        <w:t>метод ґрунтується на відомостях про прямі (змінні) витрати, що в умовах конкуренції  спр</w:t>
      </w:r>
      <w:r>
        <w:rPr>
          <w:lang w:val="uk-UA"/>
        </w:rPr>
        <w:t>ияє визначенню оптимальної ціни</w:t>
      </w:r>
      <w:r w:rsidRPr="00762210">
        <w:rPr>
          <w:lang w:val="uk-UA"/>
        </w:rPr>
        <w:t xml:space="preserve"> [</w:t>
      </w:r>
      <w:r>
        <w:rPr>
          <w:lang w:val="uk-UA"/>
        </w:rPr>
        <w:t>68; 74</w:t>
      </w:r>
      <w:r w:rsidRPr="00762210">
        <w:rPr>
          <w:lang w:val="uk-UA"/>
        </w:rPr>
        <w:t>]</w:t>
      </w:r>
      <w:r>
        <w:rPr>
          <w:lang w:val="uk-UA"/>
        </w:rPr>
        <w:t>.</w:t>
      </w:r>
    </w:p>
    <w:p w14:paraId="13CBC8B8" w14:textId="77777777" w:rsidR="001956B8" w:rsidRPr="00E07E4D" w:rsidRDefault="001956B8" w:rsidP="001956B8">
      <w:pPr>
        <w:pStyle w:val="affb"/>
        <w:spacing w:line="240" w:lineRule="auto"/>
        <w:rPr>
          <w:lang w:val="uk-UA"/>
        </w:rPr>
      </w:pPr>
      <w:r w:rsidRPr="00762210">
        <w:rPr>
          <w:i/>
          <w:lang w:val="uk-UA"/>
        </w:rPr>
        <w:t xml:space="preserve">Метод  «директ-костингу» </w:t>
      </w:r>
      <w:r w:rsidRPr="00762210">
        <w:rPr>
          <w:lang w:val="uk-UA"/>
        </w:rPr>
        <w:t>має певні</w:t>
      </w:r>
      <w:r w:rsidRPr="00762210">
        <w:rPr>
          <w:i/>
          <w:lang w:val="uk-UA"/>
        </w:rPr>
        <w:t xml:space="preserve"> недоліки</w:t>
      </w:r>
      <w:r w:rsidRPr="00762210">
        <w:rPr>
          <w:lang w:val="uk-UA"/>
        </w:rPr>
        <w:t>:</w:t>
      </w:r>
    </w:p>
    <w:p w14:paraId="0BDFF31E" w14:textId="77777777" w:rsidR="001956B8" w:rsidRPr="00E07E4D" w:rsidRDefault="001956B8" w:rsidP="001956B8">
      <w:pPr>
        <w:pStyle w:val="affb"/>
        <w:spacing w:line="240" w:lineRule="auto"/>
        <w:ind w:firstLine="993"/>
        <w:rPr>
          <w:lang w:val="uk-UA"/>
        </w:rPr>
      </w:pPr>
      <w:r w:rsidRPr="00E07E4D">
        <w:rPr>
          <w:lang w:val="uk-UA"/>
        </w:rPr>
        <w:t xml:space="preserve">– </w:t>
      </w:r>
      <w:r w:rsidRPr="00762210">
        <w:rPr>
          <w:lang w:val="uk-UA"/>
        </w:rPr>
        <w:t>є ризик отримання  «провокаційної» ціни з боку конкурентів, внаслідок чого відбувається зниження прибутку і споживач швидко звикає до низьких цін (з пониженою нормою прибутку);</w:t>
      </w:r>
    </w:p>
    <w:p w14:paraId="297E8930" w14:textId="77777777" w:rsidR="001956B8" w:rsidRPr="00E07E4D" w:rsidRDefault="001956B8" w:rsidP="001956B8">
      <w:pPr>
        <w:pStyle w:val="affb"/>
        <w:spacing w:line="240" w:lineRule="auto"/>
        <w:ind w:firstLine="993"/>
        <w:rPr>
          <w:lang w:val="uk-UA"/>
        </w:rPr>
      </w:pPr>
      <w:r w:rsidRPr="00E07E4D">
        <w:rPr>
          <w:lang w:val="uk-UA"/>
        </w:rPr>
        <w:t xml:space="preserve">– </w:t>
      </w:r>
      <w:r w:rsidRPr="00762210">
        <w:rPr>
          <w:lang w:val="uk-UA"/>
        </w:rPr>
        <w:t>зниження об'єму збуту призводить до підвищення ціни, оскільки постійні витрати повинні розподілятися на меншу кількість одиниць продукції;</w:t>
      </w:r>
    </w:p>
    <w:p w14:paraId="7661AE42" w14:textId="77777777" w:rsidR="001956B8" w:rsidRPr="00762210" w:rsidRDefault="001956B8" w:rsidP="001956B8">
      <w:pPr>
        <w:pStyle w:val="affb"/>
        <w:spacing w:line="240" w:lineRule="auto"/>
        <w:ind w:firstLine="993"/>
        <w:rPr>
          <w:lang w:val="uk-UA"/>
        </w:rPr>
      </w:pPr>
      <w:r w:rsidRPr="00762210">
        <w:t xml:space="preserve">– </w:t>
      </w:r>
      <w:r w:rsidRPr="00762210">
        <w:rPr>
          <w:lang w:val="uk-UA"/>
        </w:rPr>
        <w:t>зниження ціни при еластичному попиті пов'язане з високими об'ємами продажів, змінні витрати на одиницю продукції знижуються, і це зниження у результаті може привести до зниження прибутку підприємства. Цей метод не враховує попит і суб'єктивну оцінку покупцями корисності товару. З усього вищевикладеного можна зробити висновок, що застосування методу «директ-костинг» в умовах ринку сприяє збільшенню нарощування обсягів виробництва і підвищенню розміру прибу</w:t>
      </w:r>
      <w:r>
        <w:rPr>
          <w:lang w:val="uk-UA"/>
        </w:rPr>
        <w:t xml:space="preserve">тку, отриманого підприємством </w:t>
      </w:r>
      <w:r w:rsidRPr="00762210">
        <w:rPr>
          <w:lang w:val="uk-UA"/>
        </w:rPr>
        <w:t>[</w:t>
      </w:r>
      <w:r>
        <w:rPr>
          <w:lang w:val="uk-UA"/>
        </w:rPr>
        <w:t>68; 74</w:t>
      </w:r>
      <w:r w:rsidRPr="00762210">
        <w:rPr>
          <w:lang w:val="uk-UA"/>
        </w:rPr>
        <w:t>]</w:t>
      </w:r>
      <w:r>
        <w:rPr>
          <w:lang w:val="uk-UA"/>
        </w:rPr>
        <w:t>.</w:t>
      </w:r>
    </w:p>
    <w:p w14:paraId="1C67002E" w14:textId="77777777" w:rsidR="001956B8" w:rsidRPr="00762210" w:rsidRDefault="001956B8" w:rsidP="001956B8">
      <w:pPr>
        <w:pStyle w:val="affd"/>
      </w:pPr>
      <w:r w:rsidRPr="00762210">
        <w:rPr>
          <w:i/>
        </w:rPr>
        <w:t>Розглянемо особливості застосування методу «стандарт-костинг» (нормативного методу) для визначення ціни продажу продукції. Система «стандарт-костинг»</w:t>
      </w:r>
      <w:r w:rsidRPr="00762210">
        <w:t xml:space="preserve"> - це заздалегідь визначені або передбачені калькуляції витрат на виробництво одного виду виробу або декількох виробів одного виду упродовж певного звітного періоду. </w:t>
      </w:r>
      <w:r w:rsidRPr="00762210">
        <w:rPr>
          <w:i/>
        </w:rPr>
        <w:t>Суть</w:t>
      </w:r>
      <w:r w:rsidRPr="00762210">
        <w:t xml:space="preserve"> цієї системи полягає в тому, що у її основі є чітко, твердо встановлені норми витрат матеріалів, енергії, робочого часу, праці, зарплати і інших витрат, пов'язаних з виготовленням будь-якої продукції. Цей метод враховує планову кількість ресурсів. Ціна виробу, </w:t>
      </w:r>
      <w:r>
        <w:t xml:space="preserve">яка розрахована по цьому методу, є найбільш точною до можливих </w:t>
      </w:r>
      <w:r w:rsidRPr="00762210">
        <w:t>витрат підпри</w:t>
      </w:r>
      <w:r>
        <w:t>ємства</w:t>
      </w:r>
      <w:r w:rsidRPr="00762210">
        <w:t xml:space="preserve"> [</w:t>
      </w:r>
      <w:r>
        <w:t>68; 74</w:t>
      </w:r>
      <w:r w:rsidRPr="00762210">
        <w:t>]</w:t>
      </w:r>
      <w:r>
        <w:t>.</w:t>
      </w:r>
    </w:p>
    <w:p w14:paraId="367EB542" w14:textId="77777777" w:rsidR="001956B8" w:rsidRPr="00F727C0" w:rsidRDefault="001956B8" w:rsidP="001956B8">
      <w:pPr>
        <w:pStyle w:val="affb"/>
        <w:spacing w:line="240" w:lineRule="auto"/>
        <w:rPr>
          <w:lang w:val="uk-UA"/>
        </w:rPr>
      </w:pPr>
      <w:r w:rsidRPr="00762210">
        <w:rPr>
          <w:i/>
          <w:lang w:val="uk-UA"/>
        </w:rPr>
        <w:t>Перевага методу витрат</w:t>
      </w:r>
      <w:r w:rsidRPr="00762210">
        <w:rPr>
          <w:lang w:val="uk-UA"/>
        </w:rPr>
        <w:t xml:space="preserve"> </w:t>
      </w:r>
      <w:r w:rsidRPr="00762210">
        <w:rPr>
          <w:i/>
          <w:lang w:val="uk-UA"/>
        </w:rPr>
        <w:t xml:space="preserve">«стандарт - костинг»  </w:t>
      </w:r>
      <w:r w:rsidRPr="00762210">
        <w:rPr>
          <w:lang w:val="uk-UA"/>
        </w:rPr>
        <w:t>полягає в можливості управляти витратами по відхиленням від норм, а не за їх загальною величиною. Відхилення по кожній статті періодично співвідносяться з фінансовими результатами, що дозволяє контролювати не лише витрати</w:t>
      </w:r>
      <w:r>
        <w:rPr>
          <w:lang w:val="uk-UA"/>
        </w:rPr>
        <w:t>,</w:t>
      </w:r>
      <w:r w:rsidRPr="00762210">
        <w:rPr>
          <w:lang w:val="uk-UA"/>
        </w:rPr>
        <w:t xml:space="preserve"> але і прибуток. Метод забезпечує безперервне зіставлення витрат і фінансових результатів незалежно від змін ефективності виробництва, відхилень в завантаженні виробничих </w:t>
      </w:r>
      <w:r w:rsidRPr="00762210">
        <w:rPr>
          <w:lang w:val="uk-UA"/>
        </w:rPr>
        <w:lastRenderedPageBreak/>
        <w:t xml:space="preserve">потужностей. Цей метод має великий потенціал з точки зору ціноутворення. Ціни, визначені на базі прогресивних або ідеальних стандартів (норм), з одного боку, орієнтують фірму на зниження витрат, дають можливість визначити, що саме необхідно для цього зробити; з іншого боку, такі ціни, найімовірніше будуть конкурентоспроможні на ринку, оскільки відбивають не лише індивідуальні особливості фірми, але і прийнятний рівень ефективності виробництва. Найбільш складний елемент системи стандартних (нормативних) витрат визначення </w:t>
      </w:r>
      <w:r w:rsidRPr="00762210">
        <w:rPr>
          <w:i/>
          <w:lang w:val="uk-UA"/>
        </w:rPr>
        <w:t>стандартів</w:t>
      </w:r>
      <w:r w:rsidRPr="00762210">
        <w:rPr>
          <w:lang w:val="uk-UA"/>
        </w:rPr>
        <w:t xml:space="preserve"> витрат. Для формування економічно обґрунтованих стандартів необхідно детально вивчити методи виробництва, технічні характеристики і ціни аналогічної продукції конкурентів, вимоги, що пред'являються до цієї про</w:t>
      </w:r>
      <w:r>
        <w:rPr>
          <w:lang w:val="uk-UA"/>
        </w:rPr>
        <w:t>дукції на світовому ринку, і т. </w:t>
      </w:r>
      <w:r w:rsidRPr="00762210">
        <w:rPr>
          <w:lang w:val="uk-UA"/>
        </w:rPr>
        <w:t>п. Крім того, стандарти мають бути прив'язані до виробничого плану, досяжного рівня ефек</w:t>
      </w:r>
      <w:r>
        <w:rPr>
          <w:lang w:val="uk-UA"/>
        </w:rPr>
        <w:t>тивності і масштабу виробництва</w:t>
      </w:r>
      <w:r w:rsidRPr="00762210">
        <w:rPr>
          <w:lang w:val="uk-UA"/>
        </w:rPr>
        <w:t xml:space="preserve"> [</w:t>
      </w:r>
      <w:r>
        <w:rPr>
          <w:lang w:val="uk-UA"/>
        </w:rPr>
        <w:t>68; 74</w:t>
      </w:r>
      <w:r w:rsidRPr="00762210">
        <w:rPr>
          <w:lang w:val="uk-UA"/>
        </w:rPr>
        <w:t>]</w:t>
      </w:r>
      <w:r>
        <w:rPr>
          <w:lang w:val="uk-UA"/>
        </w:rPr>
        <w:t>.</w:t>
      </w:r>
    </w:p>
    <w:p w14:paraId="35FC88EF"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41DF824" w14:textId="77777777" w:rsidR="00187059" w:rsidRDefault="00187059"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7CC54335" w14:textId="77777777" w:rsidR="001956B8" w:rsidRPr="007A1B51"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7A1B51">
        <w:rPr>
          <w:rFonts w:ascii="Times New Roman" w:eastAsia="Times New Roman" w:hAnsi="Times New Roman"/>
          <w:b/>
          <w:sz w:val="28"/>
          <w:szCs w:val="28"/>
          <w:lang w:val="uk-UA" w:eastAsia="ru-RU"/>
        </w:rPr>
        <w:t>КОНТРОЛЬНІ ПИТАННЯ</w:t>
      </w:r>
    </w:p>
    <w:p w14:paraId="36B0490E"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23EF8138" w14:textId="77777777" w:rsidR="00187059" w:rsidRPr="00712E30" w:rsidRDefault="00187059"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63D00BC"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Дайте визначення поняттю  «ціна».</w:t>
      </w:r>
    </w:p>
    <w:p w14:paraId="5D51F966"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Перерахуйте види цін. У чому полягає їх суть?</w:t>
      </w:r>
    </w:p>
    <w:p w14:paraId="2CD99460"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Перерахуйте</w:t>
      </w:r>
      <w:r w:rsidRPr="00712E30">
        <w:rPr>
          <w:rFonts w:ascii="Times New Roman" w:eastAsia="Times New Roman" w:hAnsi="Times New Roman"/>
          <w:lang w:val="uk-UA"/>
        </w:rPr>
        <w:t xml:space="preserve"> </w:t>
      </w:r>
      <w:r w:rsidRPr="00762210">
        <w:rPr>
          <w:rFonts w:ascii="Times New Roman" w:eastAsia="Times New Roman" w:hAnsi="Times New Roman"/>
          <w:sz w:val="28"/>
          <w:szCs w:val="28"/>
          <w:lang w:val="uk-UA"/>
        </w:rPr>
        <w:t>функції</w:t>
      </w:r>
      <w:r w:rsidRPr="00712E30">
        <w:rPr>
          <w:rFonts w:ascii="Times New Roman" w:eastAsia="Times New Roman" w:hAnsi="Times New Roman"/>
          <w:lang w:val="uk-UA"/>
        </w:rPr>
        <w:t xml:space="preserve"> </w:t>
      </w:r>
      <w:r w:rsidRPr="00762210">
        <w:rPr>
          <w:rFonts w:ascii="Times New Roman" w:eastAsia="Times New Roman" w:hAnsi="Times New Roman"/>
          <w:sz w:val="28"/>
          <w:szCs w:val="28"/>
          <w:lang w:val="uk-UA"/>
        </w:rPr>
        <w:t>ціни</w:t>
      </w:r>
      <w:r w:rsidRPr="00712E30">
        <w:rPr>
          <w:rFonts w:ascii="Times New Roman" w:eastAsia="Times New Roman" w:hAnsi="Times New Roman"/>
          <w:lang w:val="uk-UA"/>
        </w:rPr>
        <w:t>.</w:t>
      </w:r>
      <w:r w:rsidRPr="00762210">
        <w:rPr>
          <w:rFonts w:ascii="Times New Roman" w:eastAsia="Times New Roman" w:hAnsi="Times New Roman"/>
          <w:sz w:val="28"/>
          <w:szCs w:val="28"/>
          <w:lang w:val="uk-UA"/>
        </w:rPr>
        <w:t xml:space="preserve"> У чому полягає їх суть?</w:t>
      </w:r>
    </w:p>
    <w:p w14:paraId="321DE3F1"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суть формування ціни (структура ціни)?</w:t>
      </w:r>
    </w:p>
    <w:p w14:paraId="3FBE6FD0"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Дайте визначення поняттю  «ціноутворення».</w:t>
      </w:r>
    </w:p>
    <w:p w14:paraId="07D4618C"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Перерахуйте основні принципи ціноутворення.</w:t>
      </w:r>
    </w:p>
    <w:p w14:paraId="79AEE94F"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суть ціноутворе</w:t>
      </w:r>
      <w:r>
        <w:rPr>
          <w:rFonts w:ascii="Times New Roman" w:eastAsia="Times New Roman" w:hAnsi="Times New Roman"/>
          <w:sz w:val="28"/>
          <w:szCs w:val="28"/>
          <w:lang w:val="uk-UA"/>
        </w:rPr>
        <w:t xml:space="preserve">ння через загальний обсяг </w:t>
      </w:r>
      <w:r w:rsidRPr="00762210">
        <w:rPr>
          <w:rFonts w:ascii="Times New Roman" w:eastAsia="Times New Roman" w:hAnsi="Times New Roman"/>
          <w:sz w:val="28"/>
          <w:szCs w:val="28"/>
          <w:lang w:val="uk-UA"/>
        </w:rPr>
        <w:t xml:space="preserve"> прибутку ? Які є особливості застосування цього методу для визначення ціни продажу продукції?</w:t>
      </w:r>
    </w:p>
    <w:p w14:paraId="46397768"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суть ц</w:t>
      </w:r>
      <w:r>
        <w:rPr>
          <w:rFonts w:ascii="Times New Roman" w:eastAsia="Times New Roman" w:hAnsi="Times New Roman"/>
          <w:sz w:val="28"/>
          <w:szCs w:val="28"/>
          <w:lang w:val="uk-UA"/>
        </w:rPr>
        <w:t>іноутворення через загальний обсяг</w:t>
      </w:r>
      <w:r w:rsidRPr="00762210">
        <w:rPr>
          <w:rFonts w:ascii="Times New Roman" w:eastAsia="Times New Roman" w:hAnsi="Times New Roman"/>
          <w:sz w:val="28"/>
          <w:szCs w:val="28"/>
          <w:lang w:val="uk-UA"/>
        </w:rPr>
        <w:t xml:space="preserve"> прибутку ? Які є особливості застосування цього методу для визначення ціни продажу продукції?</w:t>
      </w:r>
    </w:p>
    <w:p w14:paraId="25A6A66D"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суть розрахунку ціни на основі беззбитковості ? Які є особливості застосування цього методу для визначення ціни продажу продукції?</w:t>
      </w:r>
    </w:p>
    <w:p w14:paraId="054B6EAE"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особливості застосування методу «витрати плюс» для визначення ціни продажу продукції?</w:t>
      </w:r>
    </w:p>
    <w:p w14:paraId="39E1BCD6"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jc w:val="both"/>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особливості застосування методу «директ-костингу» для визначення ціни продажу продукції?</w:t>
      </w:r>
    </w:p>
    <w:p w14:paraId="24163D5A" w14:textId="77777777" w:rsidR="001956B8" w:rsidRPr="00762210" w:rsidRDefault="001956B8" w:rsidP="000B23B1">
      <w:pPr>
        <w:numPr>
          <w:ilvl w:val="0"/>
          <w:numId w:val="53"/>
        </w:numPr>
        <w:shd w:val="clear" w:color="auto" w:fill="FFFFFF"/>
        <w:tabs>
          <w:tab w:val="left" w:pos="1134"/>
        </w:tabs>
        <w:spacing w:before="100" w:beforeAutospacing="1" w:after="100" w:afterAutospacing="1" w:line="240" w:lineRule="auto"/>
        <w:ind w:left="0" w:firstLine="709"/>
        <w:contextualSpacing/>
        <w:rPr>
          <w:rFonts w:ascii="Times New Roman" w:eastAsia="Times New Roman" w:hAnsi="Times New Roman"/>
          <w:sz w:val="28"/>
          <w:szCs w:val="28"/>
          <w:lang w:val="uk-UA"/>
        </w:rPr>
      </w:pPr>
      <w:r w:rsidRPr="00762210">
        <w:rPr>
          <w:rFonts w:ascii="Times New Roman" w:eastAsia="Times New Roman" w:hAnsi="Times New Roman"/>
          <w:sz w:val="28"/>
          <w:szCs w:val="28"/>
          <w:lang w:val="uk-UA"/>
        </w:rPr>
        <w:t>У чому полягає особливості застосування методу «стандарт-костингу» (нормативного методу) для визначення ціни продажу продукції?</w:t>
      </w:r>
    </w:p>
    <w:p w14:paraId="043C76D9" w14:textId="77777777" w:rsidR="001956B8" w:rsidRDefault="001956B8" w:rsidP="001956B8">
      <w:pPr>
        <w:shd w:val="clear" w:color="auto" w:fill="FFFFFF"/>
        <w:tabs>
          <w:tab w:val="left" w:pos="1134"/>
        </w:tabs>
        <w:spacing w:before="100" w:beforeAutospacing="1" w:after="100" w:afterAutospacing="1" w:line="240" w:lineRule="auto"/>
        <w:contextualSpacing/>
        <w:rPr>
          <w:rFonts w:ascii="Times New Roman" w:eastAsia="Times New Roman" w:hAnsi="Times New Roman"/>
          <w:sz w:val="28"/>
          <w:szCs w:val="28"/>
          <w:lang w:val="uk-UA"/>
        </w:rPr>
      </w:pPr>
    </w:p>
    <w:p w14:paraId="1EA80B72" w14:textId="77777777" w:rsidR="00187059" w:rsidRDefault="00187059" w:rsidP="001956B8">
      <w:pPr>
        <w:shd w:val="clear" w:color="auto" w:fill="FFFFFF"/>
        <w:tabs>
          <w:tab w:val="left" w:pos="1134"/>
        </w:tabs>
        <w:spacing w:before="100" w:beforeAutospacing="1" w:after="100" w:afterAutospacing="1" w:line="240" w:lineRule="auto"/>
        <w:contextualSpacing/>
        <w:rPr>
          <w:rFonts w:ascii="Times New Roman" w:eastAsia="Times New Roman" w:hAnsi="Times New Roman"/>
          <w:sz w:val="28"/>
          <w:szCs w:val="28"/>
          <w:lang w:val="uk-UA"/>
        </w:rPr>
      </w:pPr>
    </w:p>
    <w:p w14:paraId="2FCBD920" w14:textId="77777777" w:rsidR="00187059" w:rsidRPr="00762210" w:rsidRDefault="00187059" w:rsidP="001956B8">
      <w:pPr>
        <w:shd w:val="clear" w:color="auto" w:fill="FFFFFF"/>
        <w:tabs>
          <w:tab w:val="left" w:pos="1134"/>
        </w:tabs>
        <w:spacing w:before="100" w:beforeAutospacing="1" w:after="100" w:afterAutospacing="1" w:line="240" w:lineRule="auto"/>
        <w:contextualSpacing/>
        <w:rPr>
          <w:rFonts w:ascii="Times New Roman" w:eastAsia="Times New Roman" w:hAnsi="Times New Roman"/>
          <w:sz w:val="28"/>
          <w:szCs w:val="28"/>
          <w:lang w:val="uk-UA"/>
        </w:rPr>
      </w:pPr>
    </w:p>
    <w:p w14:paraId="3A5569C1" w14:textId="77777777" w:rsidR="001956B8" w:rsidRPr="00762210" w:rsidRDefault="001956B8" w:rsidP="001956B8">
      <w:pPr>
        <w:pStyle w:val="affd"/>
        <w:rPr>
          <w:b/>
        </w:rPr>
      </w:pPr>
      <w:r>
        <w:rPr>
          <w:b/>
        </w:rPr>
        <w:lastRenderedPageBreak/>
        <w:t>5</w:t>
      </w:r>
      <w:r w:rsidRPr="00E35D9A">
        <w:rPr>
          <w:b/>
        </w:rPr>
        <w:t xml:space="preserve">.2 </w:t>
      </w:r>
      <w:bookmarkEnd w:id="3"/>
      <w:bookmarkEnd w:id="4"/>
      <w:r w:rsidRPr="00E35D9A">
        <w:rPr>
          <w:b/>
        </w:rPr>
        <w:t>Методи встановлення цін</w:t>
      </w:r>
      <w:r>
        <w:rPr>
          <w:b/>
        </w:rPr>
        <w:t>. Основні ціноутворюючі чинники</w:t>
      </w:r>
    </w:p>
    <w:p w14:paraId="79C6F5BD" w14:textId="77777777" w:rsidR="001956B8" w:rsidRDefault="001956B8" w:rsidP="001956B8">
      <w:pPr>
        <w:pStyle w:val="affb"/>
        <w:spacing w:line="240" w:lineRule="auto"/>
        <w:contextualSpacing/>
        <w:rPr>
          <w:lang w:val="uk-UA"/>
        </w:rPr>
      </w:pPr>
    </w:p>
    <w:p w14:paraId="60CE51B0" w14:textId="77777777" w:rsidR="00187059" w:rsidRPr="00762210" w:rsidRDefault="00187059" w:rsidP="001956B8">
      <w:pPr>
        <w:pStyle w:val="affb"/>
        <w:spacing w:line="240" w:lineRule="auto"/>
        <w:contextualSpacing/>
        <w:rPr>
          <w:lang w:val="uk-UA"/>
        </w:rPr>
      </w:pPr>
    </w:p>
    <w:p w14:paraId="6620BADB"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hAnsi="Times New Roman"/>
          <w:b/>
          <w:i/>
          <w:sz w:val="28"/>
          <w:szCs w:val="28"/>
          <w:lang w:val="uk-UA"/>
        </w:rPr>
        <w:t>Механізм ціноутворення</w:t>
      </w:r>
      <w:r>
        <w:rPr>
          <w:rFonts w:ascii="Times New Roman" w:hAnsi="Times New Roman"/>
          <w:sz w:val="28"/>
          <w:szCs w:val="28"/>
          <w:lang w:val="uk-UA"/>
        </w:rPr>
        <w:t xml:space="preserve"> є, з одного боку, зв'язком</w:t>
      </w:r>
      <w:r w:rsidRPr="00762210">
        <w:rPr>
          <w:rFonts w:ascii="Times New Roman" w:hAnsi="Times New Roman"/>
          <w:sz w:val="28"/>
          <w:szCs w:val="28"/>
          <w:lang w:val="uk-UA"/>
        </w:rPr>
        <w:t xml:space="preserve"> між ціною і ціноутворюючими чин</w:t>
      </w:r>
      <w:r>
        <w:rPr>
          <w:rFonts w:ascii="Times New Roman" w:hAnsi="Times New Roman"/>
          <w:sz w:val="28"/>
          <w:szCs w:val="28"/>
          <w:lang w:val="uk-UA"/>
        </w:rPr>
        <w:t>никами і, з іншого боку, – спосо</w:t>
      </w:r>
      <w:r w:rsidRPr="00762210">
        <w:rPr>
          <w:rFonts w:ascii="Times New Roman" w:hAnsi="Times New Roman"/>
          <w:sz w:val="28"/>
          <w:szCs w:val="28"/>
          <w:lang w:val="uk-UA"/>
        </w:rPr>
        <w:t>б</w:t>
      </w:r>
      <w:r>
        <w:rPr>
          <w:rFonts w:ascii="Times New Roman" w:hAnsi="Times New Roman"/>
          <w:sz w:val="28"/>
          <w:szCs w:val="28"/>
          <w:lang w:val="uk-UA"/>
        </w:rPr>
        <w:t>ом</w:t>
      </w:r>
      <w:r w:rsidRPr="00762210">
        <w:rPr>
          <w:rFonts w:ascii="Times New Roman" w:hAnsi="Times New Roman"/>
          <w:sz w:val="28"/>
          <w:szCs w:val="28"/>
          <w:lang w:val="uk-UA"/>
        </w:rPr>
        <w:t xml:space="preserve"> формування ціни, технологію її зародження і функціонування, зміни в часі.</w:t>
      </w:r>
    </w:p>
    <w:p w14:paraId="10AD4F4F" w14:textId="77777777" w:rsidR="001956B8" w:rsidRPr="00332185"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332185">
        <w:rPr>
          <w:rFonts w:ascii="Times New Roman" w:hAnsi="Times New Roman"/>
          <w:b/>
          <w:i/>
          <w:sz w:val="28"/>
          <w:szCs w:val="28"/>
          <w:lang w:val="uk-UA"/>
        </w:rPr>
        <w:t>Ціна</w:t>
      </w:r>
      <w:r w:rsidRPr="00332185">
        <w:rPr>
          <w:rFonts w:ascii="Times New Roman" w:hAnsi="Times New Roman"/>
          <w:sz w:val="28"/>
          <w:szCs w:val="28"/>
          <w:lang w:val="uk-UA"/>
        </w:rPr>
        <w:t xml:space="preserve"> може встановлюватися  в трьох варіантах: мінімальний рі</w:t>
      </w:r>
      <w:r>
        <w:rPr>
          <w:rFonts w:ascii="Times New Roman" w:hAnsi="Times New Roman"/>
          <w:sz w:val="28"/>
          <w:szCs w:val="28"/>
          <w:lang w:val="uk-UA"/>
        </w:rPr>
        <w:t xml:space="preserve">вень ціни, що визначається витратами, максимальний рівень </w:t>
      </w:r>
      <w:r w:rsidRPr="00332185">
        <w:rPr>
          <w:rFonts w:ascii="Times New Roman" w:hAnsi="Times New Roman"/>
          <w:sz w:val="28"/>
          <w:szCs w:val="28"/>
          <w:lang w:val="uk-UA"/>
        </w:rPr>
        <w:t>ціни,</w:t>
      </w:r>
      <w:r>
        <w:rPr>
          <w:rFonts w:ascii="Times New Roman" w:hAnsi="Times New Roman"/>
          <w:sz w:val="28"/>
          <w:szCs w:val="28"/>
          <w:lang w:val="uk-UA"/>
        </w:rPr>
        <w:t xml:space="preserve"> що визначається</w:t>
      </w:r>
      <w:r w:rsidRPr="00332185">
        <w:rPr>
          <w:rFonts w:ascii="Times New Roman" w:hAnsi="Times New Roman"/>
          <w:sz w:val="28"/>
          <w:szCs w:val="28"/>
          <w:lang w:val="uk-UA"/>
        </w:rPr>
        <w:t xml:space="preserve"> попитом і оптимально можливий рівень ціни.</w:t>
      </w:r>
    </w:p>
    <w:p w14:paraId="63C844D1"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b/>
          <w:i/>
          <w:sz w:val="28"/>
          <w:szCs w:val="28"/>
          <w:lang w:val="uk-UA" w:eastAsia="ru-RU"/>
        </w:rPr>
      </w:pPr>
      <w:r w:rsidRPr="00762210">
        <w:rPr>
          <w:rFonts w:ascii="Times New Roman" w:hAnsi="Times New Roman"/>
          <w:sz w:val="28"/>
          <w:szCs w:val="28"/>
          <w:lang w:val="uk-UA"/>
        </w:rPr>
        <w:t xml:space="preserve">Отже, на практиці використовують </w:t>
      </w:r>
      <w:r w:rsidRPr="00762210">
        <w:rPr>
          <w:rFonts w:ascii="Times New Roman" w:hAnsi="Times New Roman"/>
          <w:b/>
          <w:i/>
          <w:sz w:val="28"/>
          <w:szCs w:val="28"/>
          <w:lang w:val="uk-UA"/>
        </w:rPr>
        <w:t>три основні підходи до визначення ціни</w:t>
      </w:r>
      <w:r w:rsidRPr="00762210">
        <w:rPr>
          <w:rFonts w:ascii="Times New Roman" w:hAnsi="Times New Roman"/>
          <w:sz w:val="28"/>
          <w:szCs w:val="28"/>
          <w:lang w:val="uk-UA"/>
        </w:rPr>
        <w:t xml:space="preserve"> на продукцію і послуги підприємства: </w:t>
      </w:r>
      <w:r w:rsidRPr="00762210">
        <w:rPr>
          <w:rFonts w:ascii="Times New Roman" w:hAnsi="Times New Roman"/>
          <w:b/>
          <w:i/>
          <w:sz w:val="28"/>
          <w:szCs w:val="28"/>
          <w:lang w:val="uk-UA"/>
        </w:rPr>
        <w:t>з орієнтацією на витрати (витратні методи), з орієнтацією на попит або орієнтацією на конкуренцію (ціннісні методи).</w:t>
      </w:r>
    </w:p>
    <w:p w14:paraId="1504EBD5" w14:textId="77777777" w:rsidR="001956B8" w:rsidRPr="00762210" w:rsidRDefault="001956B8" w:rsidP="001956B8">
      <w:pPr>
        <w:pStyle w:val="affb"/>
        <w:spacing w:line="240" w:lineRule="auto"/>
        <w:contextualSpacing/>
        <w:rPr>
          <w:lang w:val="uk-UA"/>
        </w:rPr>
      </w:pPr>
      <w:r w:rsidRPr="00762210">
        <w:rPr>
          <w:lang w:val="uk-UA"/>
        </w:rPr>
        <w:t xml:space="preserve">Представимо сукупність методів ціноутворення різного спрямування  на рис. </w:t>
      </w:r>
      <w:r>
        <w:rPr>
          <w:lang w:val="uk-UA"/>
        </w:rPr>
        <w:t>5</w:t>
      </w:r>
      <w:r w:rsidRPr="00762210">
        <w:rPr>
          <w:lang w:val="uk-UA"/>
        </w:rPr>
        <w:t>.4 и розглянемо їх сутність за основними групами:</w:t>
      </w:r>
    </w:p>
    <w:p w14:paraId="78D7FF0D" w14:textId="77777777" w:rsidR="001956B8" w:rsidRPr="00187059" w:rsidRDefault="001956B8" w:rsidP="001956B8">
      <w:pPr>
        <w:widowControl w:val="0"/>
        <w:tabs>
          <w:tab w:val="left" w:pos="1134"/>
        </w:tabs>
        <w:spacing w:after="0" w:line="240" w:lineRule="auto"/>
        <w:ind w:firstLine="709"/>
        <w:contextualSpacing/>
        <w:jc w:val="both"/>
        <w:rPr>
          <w:rFonts w:ascii="Times New Roman" w:hAnsi="Times New Roman"/>
          <w:spacing w:val="-4"/>
          <w:sz w:val="28"/>
          <w:szCs w:val="28"/>
          <w:lang w:val="uk-UA"/>
        </w:rPr>
      </w:pPr>
      <w:r w:rsidRPr="00187059">
        <w:rPr>
          <w:rFonts w:ascii="Times New Roman" w:hAnsi="Times New Roman"/>
          <w:b/>
          <w:i/>
          <w:spacing w:val="-4"/>
          <w:sz w:val="28"/>
          <w:szCs w:val="28"/>
          <w:lang w:val="uk-UA"/>
        </w:rPr>
        <w:t>1. Витратні методи ціноутворення</w:t>
      </w:r>
      <w:r w:rsidRPr="00187059">
        <w:rPr>
          <w:rFonts w:ascii="Times New Roman" w:hAnsi="Times New Roman"/>
          <w:b/>
          <w:spacing w:val="-4"/>
          <w:sz w:val="28"/>
          <w:szCs w:val="28"/>
          <w:lang w:val="uk-UA"/>
        </w:rPr>
        <w:t xml:space="preserve"> </w:t>
      </w:r>
      <w:r w:rsidRPr="00187059">
        <w:rPr>
          <w:rFonts w:ascii="Times New Roman" w:hAnsi="Times New Roman"/>
          <w:spacing w:val="-4"/>
          <w:sz w:val="28"/>
          <w:szCs w:val="28"/>
          <w:lang w:val="uk-UA"/>
        </w:rPr>
        <w:t>(рис. 5.4) розглядаються як важливий чинник системи управління витратами на підприємстві, які дозволяють з достатньою мірою точності визначити витрати на виробництво продукції і їх співвідношення з можливою величиною прибутку при різних обсягах виробництва, рівня продажів і цін на ринку [73, с.161].</w:t>
      </w:r>
    </w:p>
    <w:p w14:paraId="11608A2A" w14:textId="77777777" w:rsidR="00676A53" w:rsidRPr="00762210" w:rsidRDefault="00676A53" w:rsidP="00676A53">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i/>
          <w:sz w:val="28"/>
          <w:szCs w:val="28"/>
          <w:lang w:val="uk-UA"/>
        </w:rPr>
        <w:t>Витратні методи ціноутворення</w:t>
      </w:r>
      <w:r w:rsidRPr="00762210">
        <w:rPr>
          <w:rFonts w:ascii="Times New Roman" w:hAnsi="Times New Roman"/>
          <w:sz w:val="28"/>
          <w:szCs w:val="28"/>
          <w:lang w:val="uk-UA"/>
        </w:rPr>
        <w:t xml:space="preserve"> припускають </w:t>
      </w:r>
      <w:r w:rsidRPr="00762210">
        <w:rPr>
          <w:rFonts w:ascii="Times New Roman" w:hAnsi="Times New Roman"/>
          <w:i/>
          <w:sz w:val="28"/>
          <w:szCs w:val="28"/>
          <w:lang w:val="uk-UA"/>
        </w:rPr>
        <w:t>розрахунок ціни продажу продукції шляхом додатка до витрат виробництва якоїсь певної величини</w:t>
      </w:r>
      <w:r w:rsidRPr="00762210">
        <w:rPr>
          <w:rFonts w:ascii="Times New Roman" w:hAnsi="Times New Roman"/>
          <w:sz w:val="28"/>
          <w:szCs w:val="28"/>
          <w:lang w:val="uk-UA"/>
        </w:rPr>
        <w:t xml:space="preserve">, тобто </w:t>
      </w:r>
      <w:r w:rsidRPr="00762210">
        <w:rPr>
          <w:rFonts w:ascii="Times New Roman" w:hAnsi="Times New Roman"/>
          <w:b/>
          <w:i/>
          <w:sz w:val="28"/>
          <w:szCs w:val="28"/>
          <w:lang w:val="uk-UA"/>
        </w:rPr>
        <w:t>суть витратного методу</w:t>
      </w:r>
      <w:r w:rsidRPr="00762210">
        <w:rPr>
          <w:rFonts w:ascii="Times New Roman" w:hAnsi="Times New Roman"/>
          <w:sz w:val="28"/>
          <w:szCs w:val="28"/>
          <w:lang w:val="uk-UA"/>
        </w:rPr>
        <w:t xml:space="preserve"> полягає в тому, що  ціна товару ставиться у безпосередню залежність від витрат виробництва і звернення. </w:t>
      </w:r>
    </w:p>
    <w:p w14:paraId="3FA12B39" w14:textId="77777777" w:rsidR="00676A53" w:rsidRPr="00762210" w:rsidRDefault="00676A53" w:rsidP="00676A53">
      <w:pPr>
        <w:widowControl w:val="0"/>
        <w:tabs>
          <w:tab w:val="left" w:pos="1134"/>
        </w:tabs>
        <w:spacing w:after="0" w:line="240" w:lineRule="auto"/>
        <w:ind w:firstLine="709"/>
        <w:contextualSpacing/>
        <w:jc w:val="both"/>
        <w:rPr>
          <w:rFonts w:ascii="Times New Roman" w:hAnsi="Times New Roman"/>
          <w:sz w:val="28"/>
          <w:szCs w:val="28"/>
          <w:lang w:val="uk-UA"/>
        </w:rPr>
      </w:pPr>
      <w:r w:rsidRPr="00762210">
        <w:rPr>
          <w:rFonts w:ascii="Times New Roman" w:hAnsi="Times New Roman"/>
          <w:sz w:val="28"/>
          <w:szCs w:val="28"/>
          <w:lang w:val="uk-UA"/>
        </w:rPr>
        <w:t>Витратним методом ціна встановлюється за схемою  [</w:t>
      </w:r>
      <w:r>
        <w:rPr>
          <w:rFonts w:ascii="Times New Roman" w:hAnsi="Times New Roman"/>
          <w:sz w:val="28"/>
          <w:szCs w:val="28"/>
          <w:lang w:val="uk-UA"/>
        </w:rPr>
        <w:t>73</w:t>
      </w:r>
      <w:r w:rsidRPr="00762210">
        <w:rPr>
          <w:rFonts w:ascii="Times New Roman" w:hAnsi="Times New Roman"/>
          <w:sz w:val="28"/>
          <w:szCs w:val="28"/>
          <w:lang w:val="uk-UA"/>
        </w:rPr>
        <w:t>, с.161]:</w:t>
      </w:r>
    </w:p>
    <w:p w14:paraId="25040BDD" w14:textId="77777777" w:rsidR="00676A53" w:rsidRPr="00187059" w:rsidRDefault="00676A53" w:rsidP="00676A53">
      <w:pPr>
        <w:widowControl w:val="0"/>
        <w:tabs>
          <w:tab w:val="left" w:pos="1134"/>
        </w:tabs>
        <w:spacing w:after="0" w:line="240" w:lineRule="auto"/>
        <w:ind w:firstLine="709"/>
        <w:contextualSpacing/>
        <w:jc w:val="both"/>
        <w:rPr>
          <w:rFonts w:ascii="Times New Roman" w:eastAsia="Times New Roman" w:hAnsi="Times New Roman"/>
          <w:sz w:val="16"/>
          <w:szCs w:val="16"/>
          <w:lang w:val="uk-UA" w:eastAsia="ru-RU"/>
        </w:rPr>
      </w:pPr>
    </w:p>
    <w:p w14:paraId="2747F52E" w14:textId="77777777" w:rsidR="00676A53" w:rsidRPr="00762210" w:rsidRDefault="00676A53" w:rsidP="00676A53">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762210">
        <w:rPr>
          <w:rFonts w:ascii="Times New Roman" w:eastAsia="Times New Roman" w:hAnsi="Times New Roman"/>
          <w:b/>
          <w:sz w:val="28"/>
          <w:szCs w:val="28"/>
          <w:lang w:val="uk-UA" w:eastAsia="ru-RU"/>
        </w:rPr>
        <w:t>ПРОДУКТ → ТЕХНОЛОГІЯ → ВИТРАТИ →</w:t>
      </w:r>
    </w:p>
    <w:p w14:paraId="0E959BAA" w14:textId="77777777" w:rsidR="00676A53" w:rsidRPr="00762210" w:rsidRDefault="00676A53" w:rsidP="00676A53">
      <w:pPr>
        <w:spacing w:before="100" w:beforeAutospacing="1" w:after="100" w:afterAutospacing="1" w:line="240" w:lineRule="auto"/>
        <w:contextualSpacing/>
        <w:jc w:val="right"/>
        <w:rPr>
          <w:rFonts w:ascii="Times New Roman" w:eastAsia="Times New Roman" w:hAnsi="Times New Roman"/>
          <w:sz w:val="28"/>
          <w:szCs w:val="28"/>
          <w:lang w:val="uk-UA" w:eastAsia="ru-RU"/>
        </w:rPr>
      </w:pPr>
      <w:r w:rsidRPr="00762210">
        <w:rPr>
          <w:rFonts w:ascii="Times New Roman" w:eastAsia="Times New Roman" w:hAnsi="Times New Roman"/>
          <w:b/>
          <w:sz w:val="28"/>
          <w:szCs w:val="28"/>
          <w:lang w:val="uk-UA" w:eastAsia="ru-RU"/>
        </w:rPr>
        <w:t xml:space="preserve">→ ЦІНА  →ЦІННІСТЬ  → ПОКУПЕЦЬ  </w:t>
      </w:r>
      <w:r w:rsidRPr="00762210">
        <w:rPr>
          <w:rFonts w:ascii="Times New Roman" w:eastAsia="Times New Roman" w:hAnsi="Times New Roman"/>
          <w:b/>
          <w:sz w:val="28"/>
          <w:szCs w:val="28"/>
          <w:lang w:val="uk-UA" w:eastAsia="ru-RU"/>
        </w:rPr>
        <w:tab/>
      </w:r>
      <w:r w:rsidRPr="00762210">
        <w:rPr>
          <w:rFonts w:ascii="Times New Roman" w:eastAsia="Times New Roman" w:hAnsi="Times New Roman"/>
          <w:b/>
          <w:sz w:val="28"/>
          <w:szCs w:val="28"/>
          <w:lang w:val="uk-UA" w:eastAsia="ru-RU"/>
        </w:rPr>
        <w:tab/>
      </w:r>
      <w:r w:rsidRPr="00762210">
        <w:rPr>
          <w:rFonts w:ascii="Times New Roman" w:eastAsia="Times New Roman" w:hAnsi="Times New Roman"/>
          <w:b/>
          <w:sz w:val="28"/>
          <w:szCs w:val="28"/>
          <w:lang w:val="uk-UA" w:eastAsia="ru-RU"/>
        </w:rPr>
        <w:tab/>
      </w:r>
      <w:r w:rsidRPr="007622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5</w:t>
      </w:r>
      <w:r w:rsidRPr="00762210">
        <w:rPr>
          <w:rFonts w:ascii="Times New Roman" w:eastAsia="Times New Roman" w:hAnsi="Times New Roman"/>
          <w:sz w:val="28"/>
          <w:szCs w:val="28"/>
          <w:lang w:val="uk-UA" w:eastAsia="ru-RU"/>
        </w:rPr>
        <w:t>.8)</w:t>
      </w:r>
    </w:p>
    <w:p w14:paraId="1C8173D8" w14:textId="77777777" w:rsidR="00676A53" w:rsidRPr="00762210" w:rsidRDefault="00676A53" w:rsidP="00676A53">
      <w:pPr>
        <w:pStyle w:val="a5"/>
        <w:widowControl w:val="0"/>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 xml:space="preserve">1) До </w:t>
      </w:r>
      <w:r w:rsidRPr="00762210">
        <w:rPr>
          <w:rFonts w:ascii="Times New Roman" w:hAnsi="Times New Roman"/>
          <w:i/>
          <w:sz w:val="28"/>
          <w:szCs w:val="28"/>
          <w:lang w:val="uk-UA"/>
        </w:rPr>
        <w:t>витратних методів ціноутворення</w:t>
      </w:r>
      <w:r w:rsidRPr="00762210">
        <w:rPr>
          <w:rFonts w:ascii="Times New Roman" w:hAnsi="Times New Roman"/>
          <w:sz w:val="28"/>
          <w:szCs w:val="28"/>
          <w:lang w:val="uk-UA"/>
        </w:rPr>
        <w:t xml:space="preserve"> (рис. </w:t>
      </w:r>
      <w:r>
        <w:rPr>
          <w:rFonts w:ascii="Times New Roman" w:hAnsi="Times New Roman"/>
          <w:sz w:val="28"/>
          <w:szCs w:val="28"/>
          <w:lang w:val="uk-UA"/>
        </w:rPr>
        <w:t>5</w:t>
      </w:r>
      <w:r w:rsidRPr="00762210">
        <w:rPr>
          <w:rFonts w:ascii="Times New Roman" w:hAnsi="Times New Roman"/>
          <w:sz w:val="28"/>
          <w:szCs w:val="28"/>
          <w:lang w:val="uk-UA"/>
        </w:rPr>
        <w:t>.4) можна віднести наступні методи:</w:t>
      </w:r>
    </w:p>
    <w:p w14:paraId="2D45E9F4" w14:textId="77777777" w:rsidR="00676A53" w:rsidRPr="00762210" w:rsidRDefault="00676A53" w:rsidP="00676A53">
      <w:pPr>
        <w:widowControl w:val="0"/>
        <w:spacing w:after="0" w:line="240"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b/>
          <w:i/>
          <w:sz w:val="28"/>
          <w:szCs w:val="28"/>
          <w:lang w:val="uk-UA"/>
        </w:rPr>
        <w:t>1.1. Метод повних витрат</w:t>
      </w:r>
      <w:r w:rsidRPr="00762210">
        <w:rPr>
          <w:rFonts w:ascii="Times New Roman" w:hAnsi="Times New Roman"/>
          <w:b/>
          <w:sz w:val="28"/>
          <w:szCs w:val="28"/>
          <w:lang w:val="uk-UA"/>
        </w:rPr>
        <w:t xml:space="preserve"> </w:t>
      </w:r>
      <w:r w:rsidRPr="00762210">
        <w:rPr>
          <w:rFonts w:ascii="Times New Roman" w:hAnsi="Times New Roman"/>
          <w:sz w:val="28"/>
          <w:szCs w:val="28"/>
          <w:lang w:val="uk-UA"/>
        </w:rPr>
        <w:t xml:space="preserve">(рис. </w:t>
      </w:r>
      <w:r>
        <w:rPr>
          <w:rFonts w:ascii="Times New Roman" w:hAnsi="Times New Roman"/>
          <w:sz w:val="28"/>
          <w:szCs w:val="28"/>
          <w:lang w:val="uk-UA"/>
        </w:rPr>
        <w:t>5</w:t>
      </w:r>
      <w:r w:rsidRPr="00762210">
        <w:rPr>
          <w:rFonts w:ascii="Times New Roman" w:hAnsi="Times New Roman"/>
          <w:sz w:val="28"/>
          <w:szCs w:val="28"/>
          <w:lang w:val="uk-UA"/>
        </w:rPr>
        <w:t xml:space="preserve">.4) </w:t>
      </w:r>
      <w:r w:rsidRPr="00762210">
        <w:rPr>
          <w:rFonts w:ascii="Times New Roman" w:hAnsi="Times New Roman"/>
          <w:b/>
          <w:sz w:val="28"/>
          <w:szCs w:val="28"/>
          <w:lang w:val="uk-UA"/>
        </w:rPr>
        <w:t>-</w:t>
      </w:r>
      <w:r w:rsidRPr="00762210">
        <w:rPr>
          <w:rFonts w:ascii="Times New Roman" w:hAnsi="Times New Roman"/>
          <w:sz w:val="28"/>
          <w:szCs w:val="28"/>
          <w:lang w:val="uk-UA"/>
        </w:rPr>
        <w:t xml:space="preserve"> при  його використанні ціна формується на основі усіх витрат на виробництво і реалізацію продукції, які розподіляють по видах продукції, в наступній послідовності: визначається обсяг виробництва; визначаються прямі і непрямі витрати; непрямі витрати розподіляють по видах продукції за прийнятою (галузевою) методикою; прибуток визначається у відсотках від загальної суми витрат [</w:t>
      </w:r>
      <w:r>
        <w:rPr>
          <w:rFonts w:ascii="Times New Roman" w:hAnsi="Times New Roman"/>
          <w:sz w:val="28"/>
          <w:szCs w:val="28"/>
          <w:lang w:val="uk-UA"/>
        </w:rPr>
        <w:t>71</w:t>
      </w:r>
      <w:r w:rsidRPr="00762210">
        <w:rPr>
          <w:rFonts w:ascii="Times New Roman" w:eastAsia="TimesNewRomanPSMT" w:hAnsi="Times New Roman"/>
          <w:sz w:val="28"/>
          <w:szCs w:val="28"/>
          <w:lang w:val="uk-UA" w:eastAsia="ru-RU"/>
        </w:rPr>
        <w:t xml:space="preserve">; </w:t>
      </w:r>
      <w:r>
        <w:rPr>
          <w:rFonts w:ascii="Times New Roman" w:eastAsia="TimesNewRomanPSMT" w:hAnsi="Times New Roman"/>
          <w:sz w:val="28"/>
          <w:szCs w:val="28"/>
          <w:lang w:val="uk-UA" w:eastAsia="ru-RU"/>
        </w:rPr>
        <w:t>73</w:t>
      </w:r>
      <w:r w:rsidRPr="00762210">
        <w:rPr>
          <w:rFonts w:ascii="Times New Roman" w:hAnsi="Times New Roman"/>
          <w:sz w:val="28"/>
          <w:szCs w:val="28"/>
          <w:lang w:val="uk-UA"/>
        </w:rPr>
        <w:t>]:</w:t>
      </w:r>
    </w:p>
    <w:p w14:paraId="6E2D103A" w14:textId="77777777" w:rsidR="00187059" w:rsidRDefault="00187059" w:rsidP="00187059">
      <w:pPr>
        <w:jc w:val="right"/>
        <w:rPr>
          <w:rFonts w:ascii="Times New Roman" w:eastAsia="Times New Roman" w:hAnsi="Times New Roman"/>
          <w:bCs/>
          <w:sz w:val="28"/>
          <w:szCs w:val="28"/>
          <w:lang w:val="uk-UA" w:eastAsia="ru-RU"/>
        </w:rPr>
      </w:pPr>
      <w:r>
        <w:rPr>
          <w:rFonts w:ascii="Times New Roman" w:eastAsia="Times New Roman" w:hAnsi="Times New Roman"/>
          <w:bCs/>
          <w:i/>
          <w:sz w:val="36"/>
          <w:szCs w:val="36"/>
          <w:lang w:val="uk-UA" w:eastAsia="ru-RU"/>
        </w:rPr>
        <w:tab/>
      </w:r>
      <w:r w:rsidRPr="00D26C46">
        <w:rPr>
          <w:rFonts w:ascii="Times New Roman" w:eastAsia="Times New Roman" w:hAnsi="Times New Roman"/>
          <w:bCs/>
          <w:i/>
          <w:position w:val="-14"/>
          <w:sz w:val="36"/>
          <w:szCs w:val="36"/>
          <w:lang w:val="uk-UA" w:eastAsia="ru-RU"/>
        </w:rPr>
        <w:object w:dxaOrig="2320" w:dyaOrig="380" w14:anchorId="0B759DE5">
          <v:shape id="_x0000_i1162" type="#_x0000_t75" style="width:137.25pt;height:24pt" o:ole="">
            <v:imagedata r:id="rId321" o:title=""/>
          </v:shape>
          <o:OLEObject Type="Embed" ProgID="Equation.3" ShapeID="_x0000_i1162" DrawAspect="Content" ObjectID="_1828351594" r:id="rId322"/>
        </w:object>
      </w:r>
      <w:r>
        <w:rPr>
          <w:rFonts w:ascii="Times New Roman" w:eastAsia="Times New Roman" w:hAnsi="Times New Roman"/>
          <w:bCs/>
          <w:i/>
          <w:sz w:val="36"/>
          <w:szCs w:val="36"/>
          <w:lang w:val="uk-UA" w:eastAsia="ru-RU"/>
        </w:rPr>
        <w:t xml:space="preserve"> </w:t>
      </w:r>
      <w:r>
        <w:rPr>
          <w:rFonts w:ascii="Times New Roman" w:eastAsia="Times New Roman" w:hAnsi="Times New Roman"/>
          <w:bCs/>
          <w:i/>
          <w:sz w:val="36"/>
          <w:szCs w:val="36"/>
          <w:lang w:val="uk-UA" w:eastAsia="ru-RU"/>
        </w:rPr>
        <w:tab/>
      </w:r>
      <w:r w:rsidRPr="00762210">
        <w:rPr>
          <w:rFonts w:ascii="Times New Roman" w:eastAsia="Times New Roman" w:hAnsi="Times New Roman"/>
          <w:bCs/>
          <w:i/>
          <w:sz w:val="28"/>
          <w:szCs w:val="28"/>
          <w:lang w:val="uk-UA" w:eastAsia="ru-RU"/>
        </w:rPr>
        <w:tab/>
      </w:r>
      <w:r>
        <w:rPr>
          <w:rFonts w:ascii="Times New Roman" w:eastAsia="Times New Roman" w:hAnsi="Times New Roman"/>
          <w:bCs/>
          <w:i/>
          <w:sz w:val="28"/>
          <w:szCs w:val="28"/>
          <w:lang w:val="uk-UA" w:eastAsia="ru-RU"/>
        </w:rPr>
        <w:t xml:space="preserve">            </w:t>
      </w:r>
      <w:r w:rsidRPr="00187059">
        <w:rPr>
          <w:rFonts w:ascii="Times New Roman" w:eastAsia="Times New Roman" w:hAnsi="Times New Roman"/>
          <w:bCs/>
          <w:sz w:val="28"/>
          <w:szCs w:val="28"/>
          <w:lang w:val="uk-UA" w:eastAsia="ru-RU"/>
        </w:rPr>
        <w:t>(5.9</w:t>
      </w:r>
      <w:r w:rsidRPr="00762210">
        <w:rPr>
          <w:rFonts w:ascii="Times New Roman" w:eastAsia="Times New Roman" w:hAnsi="Times New Roman"/>
          <w:bCs/>
          <w:sz w:val="28"/>
          <w:szCs w:val="28"/>
          <w:lang w:val="uk-UA" w:eastAsia="ru-RU"/>
        </w:rPr>
        <w:t>)</w:t>
      </w:r>
    </w:p>
    <w:p w14:paraId="51D47210" w14:textId="77777777" w:rsidR="00187059" w:rsidRPr="00762210" w:rsidRDefault="00187059" w:rsidP="00187059">
      <w:pPr>
        <w:widowControl w:val="0"/>
        <w:spacing w:after="0" w:line="240" w:lineRule="auto"/>
        <w:ind w:firstLine="851"/>
        <w:contextualSpacing/>
        <w:jc w:val="both"/>
        <w:rPr>
          <w:rFonts w:ascii="Times New Roman" w:eastAsia="Times New Roman" w:hAnsi="Times New Roman"/>
          <w:sz w:val="28"/>
          <w:szCs w:val="28"/>
          <w:lang w:eastAsia="ru-RU"/>
        </w:rPr>
      </w:pPr>
      <w:r w:rsidRPr="00762210">
        <w:rPr>
          <w:rFonts w:ascii="Times New Roman" w:hAnsi="Times New Roman"/>
          <w:sz w:val="28"/>
          <w:szCs w:val="28"/>
          <w:lang w:val="uk-UA"/>
        </w:rPr>
        <w:t xml:space="preserve">де </w:t>
      </w:r>
      <w:r w:rsidRPr="00762210">
        <w:rPr>
          <w:rFonts w:ascii="Times New Roman" w:hAnsi="Times New Roman"/>
          <w:i/>
          <w:sz w:val="28"/>
          <w:szCs w:val="28"/>
          <w:lang w:val="uk-UA"/>
        </w:rPr>
        <w:t>С</w:t>
      </w:r>
      <w:r w:rsidRPr="00762210">
        <w:rPr>
          <w:rFonts w:ascii="Times New Roman" w:hAnsi="Times New Roman"/>
          <w:i/>
          <w:sz w:val="28"/>
          <w:szCs w:val="28"/>
          <w:vertAlign w:val="subscript"/>
          <w:lang w:val="uk-UA"/>
        </w:rPr>
        <w:t>пр</w:t>
      </w:r>
      <w:r w:rsidRPr="00762210">
        <w:rPr>
          <w:rFonts w:ascii="Times New Roman" w:hAnsi="Times New Roman"/>
          <w:sz w:val="28"/>
          <w:szCs w:val="28"/>
          <w:lang w:val="uk-UA"/>
        </w:rPr>
        <w:t xml:space="preserve"> </w:t>
      </w:r>
      <w:r>
        <w:rPr>
          <w:rFonts w:ascii="Times New Roman" w:hAnsi="Times New Roman"/>
          <w:sz w:val="28"/>
          <w:szCs w:val="28"/>
          <w:lang w:val="uk-UA"/>
        </w:rPr>
        <w:t xml:space="preserve">– </w:t>
      </w:r>
      <w:r w:rsidRPr="00762210">
        <w:rPr>
          <w:rFonts w:ascii="Times New Roman" w:hAnsi="Times New Roman"/>
          <w:sz w:val="28"/>
          <w:szCs w:val="28"/>
          <w:lang w:val="uk-UA"/>
        </w:rPr>
        <w:t>собівартість в частині прямих витрат (залежить від обсягу випуску продукції);</w:t>
      </w:r>
    </w:p>
    <w:p w14:paraId="5E28A65A" w14:textId="77777777" w:rsidR="00187059" w:rsidRPr="00762210" w:rsidRDefault="00DC6A34" w:rsidP="00187059">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87059" w:rsidRPr="00762210">
        <w:rPr>
          <w:rFonts w:ascii="Times New Roman" w:eastAsia="Times New Roman" w:hAnsi="Times New Roman"/>
          <w:bCs/>
          <w:i/>
          <w:sz w:val="28"/>
          <w:szCs w:val="28"/>
          <w:lang w:val="uk-UA" w:eastAsia="ru-RU"/>
        </w:rPr>
        <w:t>С</w:t>
      </w:r>
      <w:r w:rsidR="00187059" w:rsidRPr="00762210">
        <w:rPr>
          <w:rFonts w:ascii="Times New Roman" w:eastAsia="Times New Roman" w:hAnsi="Times New Roman"/>
          <w:bCs/>
          <w:i/>
          <w:sz w:val="28"/>
          <w:szCs w:val="28"/>
          <w:vertAlign w:val="subscript"/>
          <w:lang w:val="uk-UA" w:eastAsia="ru-RU"/>
        </w:rPr>
        <w:t>непрямих</w:t>
      </w:r>
      <w:r w:rsidR="00187059">
        <w:rPr>
          <w:rFonts w:ascii="Times New Roman" w:eastAsia="Times New Roman" w:hAnsi="Times New Roman"/>
          <w:sz w:val="28"/>
          <w:szCs w:val="28"/>
          <w:lang w:eastAsia="ru-RU"/>
        </w:rPr>
        <w:t xml:space="preserve"> </w:t>
      </w:r>
      <w:r w:rsidR="00187059">
        <w:rPr>
          <w:rFonts w:ascii="Times New Roman" w:eastAsia="Times New Roman" w:hAnsi="Times New Roman"/>
          <w:sz w:val="28"/>
          <w:szCs w:val="28"/>
          <w:lang w:val="uk-UA" w:eastAsia="ru-RU"/>
        </w:rPr>
        <w:t xml:space="preserve">– </w:t>
      </w:r>
      <w:r w:rsidR="00187059" w:rsidRPr="00762210">
        <w:rPr>
          <w:rFonts w:ascii="Times New Roman" w:hAnsi="Times New Roman"/>
          <w:sz w:val="28"/>
          <w:szCs w:val="28"/>
          <w:lang w:val="uk-UA"/>
        </w:rPr>
        <w:t>собівартість в частині непрямих витрат, що розподіляються по видах продукції певним способом;</w:t>
      </w:r>
    </w:p>
    <w:p w14:paraId="5882C307" w14:textId="77777777" w:rsidR="00187059" w:rsidRPr="00762210" w:rsidRDefault="00DC6A34" w:rsidP="00187059">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87059" w:rsidRPr="00762210">
        <w:rPr>
          <w:rFonts w:ascii="Times New Roman" w:eastAsia="Times New Roman" w:hAnsi="Times New Roman"/>
          <w:i/>
          <w:noProof/>
          <w:sz w:val="28"/>
          <w:szCs w:val="28"/>
          <w:lang w:val="uk-UA" w:eastAsia="ru-RU"/>
        </w:rPr>
        <w:t>П</w:t>
      </w:r>
      <w:r w:rsidR="00187059">
        <w:rPr>
          <w:rFonts w:ascii="Times New Roman" w:eastAsia="Times New Roman" w:hAnsi="Times New Roman"/>
          <w:sz w:val="28"/>
          <w:szCs w:val="28"/>
          <w:lang w:eastAsia="ru-RU"/>
        </w:rPr>
        <w:t xml:space="preserve"> </w:t>
      </w:r>
      <w:r w:rsidR="00187059">
        <w:rPr>
          <w:rFonts w:ascii="Times New Roman" w:eastAsia="Times New Roman" w:hAnsi="Times New Roman"/>
          <w:sz w:val="28"/>
          <w:szCs w:val="28"/>
          <w:lang w:val="uk-UA" w:eastAsia="ru-RU"/>
        </w:rPr>
        <w:t xml:space="preserve">– </w:t>
      </w:r>
      <w:r w:rsidR="00187059" w:rsidRPr="00762210">
        <w:rPr>
          <w:rFonts w:ascii="Times New Roman" w:hAnsi="Times New Roman"/>
          <w:sz w:val="28"/>
          <w:szCs w:val="28"/>
          <w:lang w:val="uk-UA"/>
        </w:rPr>
        <w:t>прибуток на одиницю продукції.</w:t>
      </w:r>
    </w:p>
    <w:p w14:paraId="2B80D8CF" w14:textId="77777777" w:rsidR="001956B8" w:rsidRPr="00676A53" w:rsidRDefault="001956B8" w:rsidP="001956B8">
      <w:pPr>
        <w:widowControl w:val="0"/>
        <w:tabs>
          <w:tab w:val="left" w:pos="1134"/>
        </w:tabs>
        <w:spacing w:after="0" w:line="240" w:lineRule="auto"/>
        <w:ind w:firstLine="709"/>
        <w:contextualSpacing/>
        <w:jc w:val="both"/>
        <w:rPr>
          <w:rFonts w:ascii="Times New Roman" w:eastAsia="Times New Roman" w:hAnsi="Times New Roman"/>
          <w:sz w:val="28"/>
          <w:szCs w:val="28"/>
          <w:lang w:eastAsia="ru-RU"/>
        </w:rPr>
      </w:pPr>
    </w:p>
    <w:p w14:paraId="090A3AF2" w14:textId="77777777" w:rsidR="001956B8" w:rsidRDefault="001956B8" w:rsidP="001956B8">
      <w:pPr>
        <w:tabs>
          <w:tab w:val="left" w:pos="10432"/>
        </w:tabs>
        <w:rPr>
          <w:lang w:val="uk-UA"/>
        </w:rPr>
      </w:pPr>
      <w:r>
        <w:rPr>
          <w:noProof/>
          <w:lang w:eastAsia="ru-RU"/>
        </w:rPr>
        <mc:AlternateContent>
          <mc:Choice Requires="wpc">
            <w:drawing>
              <wp:anchor distT="0" distB="0" distL="114300" distR="114300" simplePos="0" relativeHeight="251821056" behindDoc="0" locked="0" layoutInCell="1" allowOverlap="1" wp14:anchorId="3A3720D9" wp14:editId="6FF409AF">
                <wp:simplePos x="0" y="0"/>
                <wp:positionH relativeFrom="character">
                  <wp:posOffset>0</wp:posOffset>
                </wp:positionH>
                <wp:positionV relativeFrom="line">
                  <wp:posOffset>0</wp:posOffset>
                </wp:positionV>
                <wp:extent cx="6119495" cy="6584950"/>
                <wp:effectExtent l="0" t="78105" r="0" b="4445"/>
                <wp:wrapNone/>
                <wp:docPr id="173" name="Полотно 17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143" name=" 60"/>
                        <wps:cNvSpPr>
                          <a:spLocks/>
                        </wps:cNvSpPr>
                        <wps:spPr bwMode="auto">
                          <a:xfrm>
                            <a:off x="438200" y="395642"/>
                            <a:ext cx="799400" cy="1048511"/>
                          </a:xfrm>
                          <a:prstGeom prst="curvedRightArrow">
                            <a:avLst>
                              <a:gd name="adj1" fmla="val 25890"/>
                              <a:gd name="adj2" fmla="val 5178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 61"/>
                        <wps:cNvSpPr txBox="1">
                          <a:spLocks/>
                        </wps:cNvSpPr>
                        <wps:spPr bwMode="auto">
                          <a:xfrm>
                            <a:off x="1237600" y="0"/>
                            <a:ext cx="3652500" cy="8528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255534F" w14:textId="77777777" w:rsidR="00884D62" w:rsidRDefault="00884D62" w:rsidP="001956B8">
                              <w:pPr>
                                <w:jc w:val="center"/>
                                <w:rPr>
                                  <w:rFonts w:ascii="Times New Roman" w:hAnsi="Times New Roman"/>
                                  <w:b/>
                                  <w:sz w:val="28"/>
                                  <w:szCs w:val="28"/>
                                  <w:lang w:val="uk-UA"/>
                                </w:rPr>
                              </w:pPr>
                              <w:r w:rsidRPr="00925ACC">
                                <w:rPr>
                                  <w:rFonts w:ascii="Times New Roman" w:hAnsi="Times New Roman"/>
                                  <w:b/>
                                  <w:sz w:val="28"/>
                                  <w:szCs w:val="28"/>
                                </w:rPr>
                                <w:t>МЕТОД</w:t>
                              </w:r>
                              <w:r w:rsidRPr="00925ACC">
                                <w:rPr>
                                  <w:rFonts w:ascii="Times New Roman" w:hAnsi="Times New Roman"/>
                                  <w:b/>
                                  <w:sz w:val="28"/>
                                  <w:szCs w:val="28"/>
                                  <w:lang w:val="uk-UA"/>
                                </w:rPr>
                                <w:t>И</w:t>
                              </w:r>
                              <w:r w:rsidRPr="00925ACC">
                                <w:rPr>
                                  <w:rFonts w:ascii="Times New Roman" w:hAnsi="Times New Roman"/>
                                  <w:b/>
                                  <w:sz w:val="28"/>
                                  <w:szCs w:val="28"/>
                                </w:rPr>
                                <w:t xml:space="preserve"> Ц</w:t>
                              </w:r>
                              <w:r w:rsidRPr="00925ACC">
                                <w:rPr>
                                  <w:rFonts w:ascii="Times New Roman" w:hAnsi="Times New Roman"/>
                                  <w:b/>
                                  <w:sz w:val="28"/>
                                  <w:szCs w:val="28"/>
                                  <w:lang w:val="uk-UA"/>
                                </w:rPr>
                                <w:t>І</w:t>
                              </w:r>
                              <w:r w:rsidRPr="00925ACC">
                                <w:rPr>
                                  <w:rFonts w:ascii="Times New Roman" w:hAnsi="Times New Roman"/>
                                  <w:b/>
                                  <w:sz w:val="28"/>
                                  <w:szCs w:val="28"/>
                                </w:rPr>
                                <w:t>НО</w:t>
                              </w:r>
                              <w:r w:rsidRPr="00925ACC">
                                <w:rPr>
                                  <w:rFonts w:ascii="Times New Roman" w:hAnsi="Times New Roman"/>
                                  <w:b/>
                                  <w:sz w:val="28"/>
                                  <w:szCs w:val="28"/>
                                  <w:lang w:val="uk-UA"/>
                                </w:rPr>
                                <w:t>УТВОРЕННЯ</w:t>
                              </w:r>
                              <w:r>
                                <w:rPr>
                                  <w:rFonts w:ascii="Times New Roman" w:hAnsi="Times New Roman"/>
                                  <w:b/>
                                  <w:sz w:val="28"/>
                                  <w:szCs w:val="28"/>
                                  <w:lang w:val="uk-UA"/>
                                </w:rPr>
                                <w:t xml:space="preserve"> </w:t>
                              </w:r>
                            </w:p>
                            <w:p w14:paraId="4E69FD74" w14:textId="77777777" w:rsidR="00884D62" w:rsidRPr="003B0B27" w:rsidRDefault="00884D62" w:rsidP="001956B8">
                              <w:pPr>
                                <w:jc w:val="center"/>
                                <w:rPr>
                                  <w:rFonts w:ascii="Times New Roman" w:hAnsi="Times New Roman"/>
                                  <w:b/>
                                  <w:sz w:val="28"/>
                                  <w:szCs w:val="28"/>
                                  <w:lang w:val="uk-UA"/>
                                </w:rPr>
                              </w:pPr>
                              <w:r>
                                <w:rPr>
                                  <w:rFonts w:ascii="Times New Roman" w:hAnsi="Times New Roman"/>
                                  <w:b/>
                                  <w:sz w:val="28"/>
                                  <w:szCs w:val="28"/>
                                  <w:lang w:val="uk-UA"/>
                                </w:rPr>
                                <w:t>(в залежності від спрямування)</w:t>
                              </w:r>
                            </w:p>
                          </w:txbxContent>
                        </wps:txbx>
                        <wps:bodyPr rot="0" vert="horz" wrap="square" lIns="91440" tIns="45720" rIns="91440" bIns="45720" anchor="t" anchorCtr="0" upright="1">
                          <a:noAutofit/>
                        </wps:bodyPr>
                      </wps:wsp>
                      <wps:wsp>
                        <wps:cNvPr id="145" name=" 62"/>
                        <wps:cNvSpPr txBox="1">
                          <a:spLocks/>
                        </wps:cNvSpPr>
                        <wps:spPr bwMode="auto">
                          <a:xfrm>
                            <a:off x="1237600" y="998306"/>
                            <a:ext cx="1376100" cy="89099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435D6C7" w14:textId="77777777" w:rsidR="00884D62" w:rsidRPr="002C2B5E"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1.</w:t>
                              </w:r>
                              <w:r w:rsidRPr="002C2B5E">
                                <w:rPr>
                                  <w:rFonts w:ascii="Times New Roman" w:hAnsi="Times New Roman"/>
                                  <w:b/>
                                  <w:sz w:val="24"/>
                                  <w:szCs w:val="24"/>
                                </w:rPr>
                                <w:t>ВИТРАТНІ</w:t>
                              </w:r>
                            </w:p>
                            <w:p w14:paraId="207D31CA" w14:textId="77777777" w:rsidR="00884D62" w:rsidRPr="002C2B5E" w:rsidRDefault="00884D62" w:rsidP="001956B8">
                              <w:pPr>
                                <w:spacing w:line="240" w:lineRule="auto"/>
                                <w:contextualSpacing/>
                                <w:jc w:val="center"/>
                                <w:rPr>
                                  <w:rFonts w:ascii="Times New Roman" w:hAnsi="Times New Roman"/>
                                  <w:b/>
                                  <w:sz w:val="24"/>
                                  <w:szCs w:val="24"/>
                                  <w:lang w:val="uk-UA"/>
                                </w:rPr>
                              </w:pPr>
                              <w:r w:rsidRPr="002C2B5E">
                                <w:rPr>
                                  <w:rFonts w:ascii="Times New Roman" w:hAnsi="Times New Roman"/>
                                  <w:b/>
                                  <w:sz w:val="24"/>
                                  <w:szCs w:val="24"/>
                                  <w:lang w:val="uk-UA"/>
                                </w:rPr>
                                <w:t>(</w:t>
                              </w:r>
                              <w:r w:rsidRPr="002C2B5E">
                                <w:rPr>
                                  <w:rFonts w:ascii="Times New Roman" w:hAnsi="Times New Roman"/>
                                  <w:b/>
                                  <w:i/>
                                  <w:sz w:val="24"/>
                                  <w:szCs w:val="24"/>
                                  <w:lang w:val="uk-UA"/>
                                </w:rPr>
                                <w:t>з орієнтацією на витрати)</w:t>
                              </w:r>
                            </w:p>
                          </w:txbxContent>
                        </wps:txbx>
                        <wps:bodyPr rot="0" vert="horz" wrap="square" lIns="91440" tIns="45720" rIns="91440" bIns="45720" anchor="t" anchorCtr="0" upright="1">
                          <a:noAutofit/>
                        </wps:bodyPr>
                      </wps:wsp>
                      <wps:wsp>
                        <wps:cNvPr id="146" name=" 63"/>
                        <wps:cNvSpPr txBox="1">
                          <a:spLocks/>
                        </wps:cNvSpPr>
                        <wps:spPr bwMode="auto">
                          <a:xfrm>
                            <a:off x="2718400" y="998306"/>
                            <a:ext cx="2171700" cy="89099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A2EEDCA" w14:textId="77777777" w:rsidR="00884D62"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 xml:space="preserve">2. </w:t>
                              </w:r>
                              <w:r w:rsidRPr="00925ACC">
                                <w:rPr>
                                  <w:rFonts w:ascii="Times New Roman" w:hAnsi="Times New Roman"/>
                                  <w:b/>
                                  <w:sz w:val="24"/>
                                  <w:szCs w:val="24"/>
                                  <w:lang w:val="uk-UA"/>
                                </w:rPr>
                                <w:t xml:space="preserve">ЦІННІСНІ,  </w:t>
                              </w:r>
                              <w:r w:rsidRPr="00925ACC">
                                <w:rPr>
                                  <w:rFonts w:ascii="Times New Roman" w:hAnsi="Times New Roman"/>
                                  <w:b/>
                                  <w:sz w:val="24"/>
                                  <w:szCs w:val="24"/>
                                </w:rPr>
                                <w:t>ПАРАМЕТРИЧ</w:t>
                              </w:r>
                              <w:r w:rsidRPr="00925ACC">
                                <w:rPr>
                                  <w:rFonts w:ascii="Times New Roman" w:hAnsi="Times New Roman"/>
                                  <w:b/>
                                  <w:sz w:val="24"/>
                                  <w:szCs w:val="24"/>
                                  <w:lang w:val="uk-UA"/>
                                </w:rPr>
                                <w:t>НІ</w:t>
                              </w:r>
                              <w:r>
                                <w:rPr>
                                  <w:rFonts w:ascii="Times New Roman" w:hAnsi="Times New Roman"/>
                                  <w:b/>
                                  <w:sz w:val="24"/>
                                  <w:szCs w:val="24"/>
                                  <w:lang w:val="uk-UA"/>
                                </w:rPr>
                                <w:t xml:space="preserve"> </w:t>
                              </w:r>
                            </w:p>
                            <w:p w14:paraId="556545DC" w14:textId="77777777" w:rsidR="00884D62" w:rsidRPr="00831388" w:rsidRDefault="00884D62" w:rsidP="001956B8">
                              <w:pPr>
                                <w:spacing w:line="240" w:lineRule="auto"/>
                                <w:contextualSpacing/>
                                <w:jc w:val="center"/>
                                <w:rPr>
                                  <w:lang w:val="uk-UA"/>
                                </w:rPr>
                              </w:pPr>
                              <w:r w:rsidRPr="002C2B5E">
                                <w:rPr>
                                  <w:rFonts w:ascii="Times New Roman" w:hAnsi="Times New Roman"/>
                                  <w:b/>
                                  <w:sz w:val="24"/>
                                  <w:szCs w:val="24"/>
                                  <w:lang w:val="uk-UA"/>
                                </w:rPr>
                                <w:t>(</w:t>
                              </w:r>
                              <w:r w:rsidRPr="002C2B5E">
                                <w:rPr>
                                  <w:rFonts w:ascii="Times New Roman" w:hAnsi="Times New Roman"/>
                                  <w:b/>
                                  <w:i/>
                                  <w:sz w:val="24"/>
                                  <w:szCs w:val="24"/>
                                  <w:lang w:val="uk-UA"/>
                                </w:rPr>
                                <w:t xml:space="preserve">з орієнтацією на попит </w:t>
                              </w:r>
                              <w:r>
                                <w:rPr>
                                  <w:rFonts w:ascii="Times New Roman" w:hAnsi="Times New Roman"/>
                                  <w:b/>
                                  <w:i/>
                                  <w:sz w:val="24"/>
                                  <w:szCs w:val="24"/>
                                  <w:lang w:val="uk-UA"/>
                                </w:rPr>
                                <w:t>або орієнтацією на конкуренцію)</w:t>
                              </w:r>
                            </w:p>
                          </w:txbxContent>
                        </wps:txbx>
                        <wps:bodyPr rot="0" vert="horz" wrap="square" lIns="91440" tIns="45720" rIns="91440" bIns="45720" anchor="t" anchorCtr="0" upright="1">
                          <a:noAutofit/>
                        </wps:bodyPr>
                      </wps:wsp>
                      <wps:wsp>
                        <wps:cNvPr id="147" name=" 64"/>
                        <wps:cNvSpPr txBox="1">
                          <a:spLocks/>
                        </wps:cNvSpPr>
                        <wps:spPr bwMode="auto">
                          <a:xfrm>
                            <a:off x="685800" y="2057618"/>
                            <a:ext cx="2283300" cy="34373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2660EBB"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1.1. </w:t>
                              </w:r>
                              <w:r w:rsidRPr="00831388">
                                <w:rPr>
                                  <w:rFonts w:ascii="Times New Roman" w:hAnsi="Times New Roman"/>
                                  <w:b/>
                                  <w:sz w:val="24"/>
                                  <w:szCs w:val="24"/>
                                </w:rPr>
                                <w:t>Метод по</w:t>
                              </w:r>
                              <w:r>
                                <w:rPr>
                                  <w:rFonts w:ascii="Times New Roman" w:hAnsi="Times New Roman"/>
                                  <w:b/>
                                  <w:sz w:val="24"/>
                                  <w:szCs w:val="24"/>
                                  <w:lang w:val="uk-UA"/>
                                </w:rPr>
                                <w:t>в</w:t>
                              </w:r>
                              <w:r>
                                <w:rPr>
                                  <w:rFonts w:ascii="Times New Roman" w:hAnsi="Times New Roman"/>
                                  <w:b/>
                                  <w:sz w:val="24"/>
                                  <w:szCs w:val="24"/>
                                </w:rPr>
                                <w:t>н</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txbxContent>
                        </wps:txbx>
                        <wps:bodyPr rot="0" vert="horz" wrap="square" lIns="91440" tIns="45720" rIns="91440" bIns="45720" anchor="t" anchorCtr="0" upright="1">
                          <a:noAutofit/>
                        </wps:bodyPr>
                      </wps:wsp>
                      <wps:wsp>
                        <wps:cNvPr id="148" name=" 65"/>
                        <wps:cNvSpPr txBox="1">
                          <a:spLocks/>
                        </wps:cNvSpPr>
                        <wps:spPr bwMode="auto">
                          <a:xfrm>
                            <a:off x="685800" y="2553971"/>
                            <a:ext cx="2283300" cy="479051"/>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38F4164"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1.2. </w:t>
                              </w:r>
                              <w:r w:rsidRPr="00831388">
                                <w:rPr>
                                  <w:rFonts w:ascii="Times New Roman" w:hAnsi="Times New Roman"/>
                                  <w:b/>
                                  <w:sz w:val="24"/>
                                  <w:szCs w:val="24"/>
                                </w:rPr>
                                <w:t>Метод стандартн</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p w14:paraId="69CC6ED2" w14:textId="77777777" w:rsidR="00884D62" w:rsidRPr="00831388" w:rsidRDefault="00884D62" w:rsidP="001956B8">
                              <w:pPr>
                                <w:jc w:val="center"/>
                                <w:rPr>
                                  <w:rFonts w:ascii="Times New Roman" w:hAnsi="Times New Roman"/>
                                  <w:b/>
                                  <w:sz w:val="24"/>
                                  <w:szCs w:val="24"/>
                                </w:rPr>
                              </w:pPr>
                            </w:p>
                          </w:txbxContent>
                        </wps:txbx>
                        <wps:bodyPr rot="0" vert="horz" wrap="square" lIns="91440" tIns="45720" rIns="91440" bIns="45720" anchor="t" anchorCtr="0" upright="1">
                          <a:noAutofit/>
                        </wps:bodyPr>
                      </wps:wsp>
                      <wps:wsp>
                        <wps:cNvPr id="149" name=" 66"/>
                        <wps:cNvSpPr txBox="1">
                          <a:spLocks/>
                        </wps:cNvSpPr>
                        <wps:spPr bwMode="auto">
                          <a:xfrm>
                            <a:off x="684900" y="3129033"/>
                            <a:ext cx="2231500" cy="34373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082BAFB"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1.3. </w:t>
                              </w:r>
                              <w:r w:rsidRPr="00831388">
                                <w:rPr>
                                  <w:rFonts w:ascii="Times New Roman" w:hAnsi="Times New Roman"/>
                                  <w:b/>
                                  <w:sz w:val="24"/>
                                  <w:szCs w:val="24"/>
                                </w:rPr>
                                <w:t>Метод прям</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p w14:paraId="524BE7AE" w14:textId="77777777" w:rsidR="00884D62" w:rsidRPr="00831388" w:rsidRDefault="00884D62" w:rsidP="001956B8">
                              <w:pPr>
                                <w:jc w:val="center"/>
                                <w:rPr>
                                  <w:rFonts w:ascii="Times New Roman" w:hAnsi="Times New Roman"/>
                                  <w:b/>
                                  <w:sz w:val="24"/>
                                  <w:szCs w:val="24"/>
                                </w:rPr>
                              </w:pPr>
                            </w:p>
                          </w:txbxContent>
                        </wps:txbx>
                        <wps:bodyPr rot="0" vert="horz" wrap="square" lIns="91440" tIns="45720" rIns="91440" bIns="45720" anchor="t" anchorCtr="0" upright="1">
                          <a:noAutofit/>
                        </wps:bodyPr>
                      </wps:wsp>
                      <wps:wsp>
                        <wps:cNvPr id="150" name=" 67"/>
                        <wps:cNvSpPr txBox="1">
                          <a:spLocks/>
                        </wps:cNvSpPr>
                        <wps:spPr bwMode="auto">
                          <a:xfrm>
                            <a:off x="685800" y="3624585"/>
                            <a:ext cx="2231400" cy="571061"/>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F44FF3D"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1.4. </w:t>
                              </w:r>
                              <w:r w:rsidRPr="00831388">
                                <w:rPr>
                                  <w:rFonts w:ascii="Times New Roman" w:hAnsi="Times New Roman"/>
                                  <w:b/>
                                  <w:sz w:val="24"/>
                                  <w:szCs w:val="24"/>
                                </w:rPr>
                                <w:t>Метод стандартн</w:t>
                              </w:r>
                              <w:r>
                                <w:rPr>
                                  <w:rFonts w:ascii="Times New Roman" w:hAnsi="Times New Roman"/>
                                  <w:b/>
                                  <w:sz w:val="24"/>
                                  <w:szCs w:val="24"/>
                                  <w:lang w:val="uk-UA"/>
                                </w:rPr>
                                <w:t>и</w:t>
                              </w:r>
                              <w:r w:rsidRPr="00831388">
                                <w:rPr>
                                  <w:rFonts w:ascii="Times New Roman" w:hAnsi="Times New Roman"/>
                                  <w:b/>
                                  <w:sz w:val="24"/>
                                  <w:szCs w:val="24"/>
                                </w:rPr>
                                <w:t>х прям</w:t>
                              </w:r>
                              <w:r>
                                <w:rPr>
                                  <w:rFonts w:ascii="Times New Roman" w:hAnsi="Times New Roman"/>
                                  <w:b/>
                                  <w:sz w:val="24"/>
                                  <w:szCs w:val="24"/>
                                  <w:lang w:val="uk-UA"/>
                                </w:rPr>
                                <w:t>и</w:t>
                              </w:r>
                              <w:r w:rsidRPr="00831388">
                                <w:rPr>
                                  <w:rFonts w:ascii="Times New Roman" w:hAnsi="Times New Roman"/>
                                  <w:b/>
                                  <w:sz w:val="24"/>
                                  <w:szCs w:val="24"/>
                                </w:rPr>
                                <w:t>х</w:t>
                              </w:r>
                              <w:r>
                                <w:rPr>
                                  <w:rFonts w:ascii="Times New Roman" w:hAnsi="Times New Roman"/>
                                  <w:b/>
                                  <w:sz w:val="24"/>
                                  <w:szCs w:val="24"/>
                                  <w:lang w:val="uk-UA"/>
                                </w:rPr>
                                <w:t xml:space="preserve"> ви</w:t>
                              </w:r>
                              <w:r w:rsidRPr="00831388">
                                <w:rPr>
                                  <w:rFonts w:ascii="Times New Roman" w:hAnsi="Times New Roman"/>
                                  <w:b/>
                                  <w:sz w:val="24"/>
                                  <w:szCs w:val="24"/>
                                </w:rPr>
                                <w:t>трат</w:t>
                              </w:r>
                            </w:p>
                            <w:p w14:paraId="5500AE7C" w14:textId="77777777" w:rsidR="00884D62" w:rsidRPr="00831388" w:rsidRDefault="00884D62" w:rsidP="001956B8">
                              <w:pPr>
                                <w:jc w:val="center"/>
                                <w:rPr>
                                  <w:rFonts w:ascii="Times New Roman" w:hAnsi="Times New Roman"/>
                                  <w:b/>
                                  <w:sz w:val="24"/>
                                  <w:szCs w:val="24"/>
                                </w:rPr>
                              </w:pPr>
                            </w:p>
                          </w:txbxContent>
                        </wps:txbx>
                        <wps:bodyPr rot="0" vert="horz" wrap="square" lIns="91440" tIns="45720" rIns="91440" bIns="45720" anchor="t" anchorCtr="0" upright="1">
                          <a:noAutofit/>
                        </wps:bodyPr>
                      </wps:wsp>
                      <wps:wsp>
                        <wps:cNvPr id="151" name=" 68"/>
                        <wps:cNvSpPr txBox="1">
                          <a:spLocks/>
                        </wps:cNvSpPr>
                        <wps:spPr bwMode="auto">
                          <a:xfrm>
                            <a:off x="3115600" y="2498965"/>
                            <a:ext cx="2534300" cy="109771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2B26A32" w14:textId="77777777" w:rsidR="00884D62" w:rsidRPr="00925ACC" w:rsidRDefault="00884D62" w:rsidP="001956B8">
                              <w:pPr>
                                <w:spacing w:line="240" w:lineRule="auto"/>
                                <w:contextualSpacing/>
                                <w:jc w:val="center"/>
                                <w:rPr>
                                  <w:rFonts w:ascii="Times New Roman" w:hAnsi="Times New Roman"/>
                                  <w:b/>
                                  <w:sz w:val="24"/>
                                  <w:szCs w:val="24"/>
                                </w:rPr>
                              </w:pPr>
                              <w:r w:rsidRPr="004C241E">
                                <w:rPr>
                                  <w:rFonts w:ascii="Times New Roman" w:hAnsi="Times New Roman"/>
                                  <w:b/>
                                  <w:sz w:val="24"/>
                                  <w:szCs w:val="24"/>
                                  <w:lang w:val="uk-UA"/>
                                </w:rPr>
                                <w:t>Цінові методи: споживчої оцінки</w:t>
                              </w:r>
                              <w:r w:rsidRPr="00925ACC">
                                <w:rPr>
                                  <w:rFonts w:ascii="Times New Roman" w:hAnsi="Times New Roman"/>
                                  <w:b/>
                                  <w:sz w:val="24"/>
                                  <w:szCs w:val="24"/>
                                  <w:lang w:val="uk-UA"/>
                                </w:rPr>
                                <w:t xml:space="preserve">, </w:t>
                              </w:r>
                              <w:r w:rsidRPr="00360749">
                                <w:rPr>
                                  <w:rFonts w:ascii="Times New Roman" w:hAnsi="Times New Roman"/>
                                  <w:b/>
                                  <w:sz w:val="24"/>
                                  <w:szCs w:val="24"/>
                                  <w:lang w:val="uk-UA"/>
                                </w:rPr>
                                <w:t xml:space="preserve">"ціна </w:t>
                              </w:r>
                              <w:r>
                                <w:rPr>
                                  <w:rFonts w:ascii="Times New Roman" w:hAnsi="Times New Roman"/>
                                  <w:b/>
                                  <w:sz w:val="24"/>
                                  <w:szCs w:val="24"/>
                                  <w:lang w:val="uk-UA"/>
                                </w:rPr>
                                <w:t>орієнтована н</w:t>
                              </w:r>
                              <w:r w:rsidRPr="00360749">
                                <w:rPr>
                                  <w:rFonts w:ascii="Times New Roman" w:hAnsi="Times New Roman"/>
                                  <w:b/>
                                  <w:sz w:val="24"/>
                                  <w:szCs w:val="24"/>
                                  <w:lang w:val="uk-UA"/>
                                </w:rPr>
                                <w:t>а лідер</w:t>
                              </w:r>
                              <w:r>
                                <w:rPr>
                                  <w:rFonts w:ascii="Times New Roman" w:hAnsi="Times New Roman"/>
                                  <w:b/>
                                  <w:sz w:val="24"/>
                                  <w:szCs w:val="24"/>
                                  <w:lang w:val="uk-UA"/>
                                </w:rPr>
                                <w:t>а"</w:t>
                              </w:r>
                              <w:r w:rsidRPr="00360749">
                                <w:rPr>
                                  <w:rFonts w:ascii="Times New Roman" w:hAnsi="Times New Roman"/>
                                  <w:b/>
                                  <w:sz w:val="24"/>
                                  <w:szCs w:val="24"/>
                                  <w:lang w:val="uk-UA"/>
                                </w:rPr>
                                <w:t>, встановлення</w:t>
                              </w:r>
                              <w:r w:rsidRPr="00925ACC">
                                <w:rPr>
                                  <w:rFonts w:ascii="Times New Roman" w:hAnsi="Times New Roman"/>
                                  <w:b/>
                                  <w:sz w:val="24"/>
                                  <w:szCs w:val="24"/>
                                  <w:lang w:val="uk-UA"/>
                                </w:rPr>
                                <w:t xml:space="preserve"> цін зі знижкою,</w:t>
                              </w:r>
                              <w:r w:rsidRPr="00925ACC">
                                <w:rPr>
                                  <w:sz w:val="24"/>
                                  <w:szCs w:val="24"/>
                                  <w:lang w:val="uk-UA"/>
                                </w:rPr>
                                <w:t xml:space="preserve"> </w:t>
                              </w:r>
                              <w:r w:rsidRPr="00925ACC">
                                <w:rPr>
                                  <w:rFonts w:ascii="Times New Roman" w:hAnsi="Times New Roman"/>
                                  <w:b/>
                                  <w:sz w:val="24"/>
                                  <w:szCs w:val="24"/>
                                  <w:lang w:val="uk-UA"/>
                                </w:rPr>
                                <w:t>з орієнтацією на конкуренцію (закриті торги)</w:t>
                              </w:r>
                              <w:r>
                                <w:rPr>
                                  <w:rFonts w:ascii="Times New Roman" w:hAnsi="Times New Roman"/>
                                  <w:b/>
                                  <w:sz w:val="24"/>
                                  <w:szCs w:val="24"/>
                                  <w:lang w:val="uk-UA"/>
                                </w:rPr>
                                <w:t xml:space="preserve"> та ін.</w:t>
                              </w:r>
                              <w:r w:rsidRPr="00925ACC">
                                <w:rPr>
                                  <w:sz w:val="24"/>
                                  <w:szCs w:val="24"/>
                                  <w:lang w:val="uk-UA"/>
                                </w:rPr>
                                <w:t xml:space="preserve">  </w:t>
                              </w:r>
                            </w:p>
                          </w:txbxContent>
                        </wps:txbx>
                        <wps:bodyPr rot="0" vert="horz" wrap="square" lIns="91440" tIns="45720" rIns="91440" bIns="45720" anchor="t" anchorCtr="0" upright="1">
                          <a:noAutofit/>
                        </wps:bodyPr>
                      </wps:wsp>
                      <wps:wsp>
                        <wps:cNvPr id="152" name=" 69"/>
                        <wps:cNvSpPr txBox="1">
                          <a:spLocks/>
                        </wps:cNvSpPr>
                        <wps:spPr bwMode="auto">
                          <a:xfrm>
                            <a:off x="3115600" y="3709094"/>
                            <a:ext cx="2142400" cy="34453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FB62E1F" w14:textId="77777777" w:rsidR="00884D62" w:rsidRPr="00831388" w:rsidRDefault="00884D62" w:rsidP="001956B8">
                              <w:pPr>
                                <w:jc w:val="center"/>
                                <w:rPr>
                                  <w:rFonts w:ascii="Times New Roman" w:hAnsi="Times New Roman"/>
                                  <w:b/>
                                  <w:sz w:val="24"/>
                                  <w:szCs w:val="24"/>
                                  <w:lang w:val="uk-UA"/>
                                </w:rPr>
                              </w:pPr>
                              <w:r w:rsidRPr="00831388">
                                <w:rPr>
                                  <w:rFonts w:ascii="Times New Roman" w:hAnsi="Times New Roman"/>
                                  <w:b/>
                                  <w:sz w:val="24"/>
                                  <w:szCs w:val="24"/>
                                </w:rPr>
                                <w:t>Метод регресс</w:t>
                              </w:r>
                              <w:r>
                                <w:rPr>
                                  <w:rFonts w:ascii="Times New Roman" w:hAnsi="Times New Roman"/>
                                  <w:b/>
                                  <w:sz w:val="24"/>
                                  <w:szCs w:val="24"/>
                                  <w:lang w:val="uk-UA"/>
                                </w:rPr>
                                <w:t>ії</w:t>
                              </w:r>
                            </w:p>
                          </w:txbxContent>
                        </wps:txbx>
                        <wps:bodyPr rot="0" vert="horz" wrap="square" lIns="91440" tIns="45720" rIns="91440" bIns="45720" anchor="t" anchorCtr="0" upright="1">
                          <a:noAutofit/>
                        </wps:bodyPr>
                      </wps:wsp>
                      <wps:wsp>
                        <wps:cNvPr id="153" name=" 70"/>
                        <wps:cNvSpPr txBox="1">
                          <a:spLocks/>
                        </wps:cNvSpPr>
                        <wps:spPr bwMode="auto">
                          <a:xfrm>
                            <a:off x="3212000" y="4125038"/>
                            <a:ext cx="2046000" cy="49805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B49E88D" w14:textId="77777777" w:rsidR="00884D62" w:rsidRPr="00831388" w:rsidRDefault="00884D62" w:rsidP="001956B8">
                              <w:pPr>
                                <w:jc w:val="center"/>
                                <w:rPr>
                                  <w:rFonts w:ascii="Times New Roman" w:hAnsi="Times New Roman"/>
                                  <w:b/>
                                  <w:sz w:val="24"/>
                                  <w:szCs w:val="24"/>
                                  <w:lang w:val="uk-UA"/>
                                </w:rPr>
                              </w:pPr>
                              <w:r w:rsidRPr="00831388">
                                <w:rPr>
                                  <w:rFonts w:ascii="Times New Roman" w:hAnsi="Times New Roman"/>
                                  <w:b/>
                                  <w:sz w:val="24"/>
                                  <w:szCs w:val="24"/>
                                </w:rPr>
                                <w:t xml:space="preserve">Метод </w:t>
                              </w:r>
                              <w:r>
                                <w:rPr>
                                  <w:rFonts w:ascii="Times New Roman" w:hAnsi="Times New Roman"/>
                                  <w:b/>
                                  <w:sz w:val="24"/>
                                  <w:szCs w:val="24"/>
                                  <w:lang w:val="uk-UA"/>
                                </w:rPr>
                                <w:t xml:space="preserve">граничної  (питомої) </w:t>
                              </w:r>
                              <w:r w:rsidRPr="00831388">
                                <w:rPr>
                                  <w:rFonts w:ascii="Times New Roman" w:hAnsi="Times New Roman"/>
                                  <w:b/>
                                  <w:sz w:val="24"/>
                                  <w:szCs w:val="24"/>
                                </w:rPr>
                                <w:t>ц</w:t>
                              </w:r>
                              <w:r>
                                <w:rPr>
                                  <w:rFonts w:ascii="Times New Roman" w:hAnsi="Times New Roman"/>
                                  <w:b/>
                                  <w:sz w:val="24"/>
                                  <w:szCs w:val="24"/>
                                  <w:lang w:val="uk-UA"/>
                                </w:rPr>
                                <w:t>і</w:t>
                              </w:r>
                              <w:r w:rsidRPr="00831388">
                                <w:rPr>
                                  <w:rFonts w:ascii="Times New Roman" w:hAnsi="Times New Roman"/>
                                  <w:b/>
                                  <w:sz w:val="24"/>
                                  <w:szCs w:val="24"/>
                                </w:rPr>
                                <w:t>н</w:t>
                              </w:r>
                              <w:r>
                                <w:rPr>
                                  <w:rFonts w:ascii="Times New Roman" w:hAnsi="Times New Roman"/>
                                  <w:b/>
                                  <w:sz w:val="24"/>
                                  <w:szCs w:val="24"/>
                                  <w:lang w:val="uk-UA"/>
                                </w:rPr>
                                <w:t>и</w:t>
                              </w:r>
                            </w:p>
                          </w:txbxContent>
                        </wps:txbx>
                        <wps:bodyPr rot="0" vert="horz" wrap="square" lIns="91440" tIns="45720" rIns="91440" bIns="45720" anchor="t" anchorCtr="0" upright="1">
                          <a:noAutofit/>
                        </wps:bodyPr>
                      </wps:wsp>
                      <wps:wsp>
                        <wps:cNvPr id="154" name=" 71"/>
                        <wps:cNvCnPr>
                          <a:cxnSpLocks noChangeShapeType="1"/>
                        </wps:cNvCnPr>
                        <wps:spPr bwMode="auto">
                          <a:xfrm flipH="1">
                            <a:off x="343500" y="1486658"/>
                            <a:ext cx="8941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 72"/>
                        <wps:cNvCnPr>
                          <a:cxnSpLocks noChangeShapeType="1"/>
                        </wps:cNvCnPr>
                        <wps:spPr bwMode="auto">
                          <a:xfrm>
                            <a:off x="343300" y="1486558"/>
                            <a:ext cx="800" cy="4684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 73"/>
                        <wps:cNvCnPr>
                          <a:cxnSpLocks noChangeShapeType="1"/>
                        </wps:cNvCnPr>
                        <wps:spPr bwMode="auto">
                          <a:xfrm>
                            <a:off x="344900" y="3897014"/>
                            <a:ext cx="341700"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 74"/>
                        <wps:cNvCnPr>
                          <a:cxnSpLocks noChangeShapeType="1"/>
                        </wps:cNvCnPr>
                        <wps:spPr bwMode="auto">
                          <a:xfrm>
                            <a:off x="344100" y="3246345"/>
                            <a:ext cx="3425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 75"/>
                        <wps:cNvCnPr>
                          <a:cxnSpLocks noChangeShapeType="1"/>
                        </wps:cNvCnPr>
                        <wps:spPr bwMode="auto">
                          <a:xfrm>
                            <a:off x="343300" y="2744292"/>
                            <a:ext cx="34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 76"/>
                        <wps:cNvCnPr>
                          <a:cxnSpLocks noChangeShapeType="1"/>
                        </wps:cNvCnPr>
                        <wps:spPr bwMode="auto">
                          <a:xfrm>
                            <a:off x="343300" y="2172430"/>
                            <a:ext cx="34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 77"/>
                        <wps:cNvCnPr>
                          <a:cxnSpLocks noChangeShapeType="1"/>
                        </wps:cNvCnPr>
                        <wps:spPr bwMode="auto">
                          <a:xfrm>
                            <a:off x="4890100" y="1566066"/>
                            <a:ext cx="8249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 78"/>
                        <wps:cNvCnPr>
                          <a:cxnSpLocks noChangeShapeType="1"/>
                        </wps:cNvCnPr>
                        <wps:spPr bwMode="auto">
                          <a:xfrm>
                            <a:off x="5714700" y="1566166"/>
                            <a:ext cx="800" cy="2630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 79"/>
                        <wps:cNvCnPr>
                          <a:cxnSpLocks noChangeShapeType="1"/>
                        </wps:cNvCnPr>
                        <wps:spPr bwMode="auto">
                          <a:xfrm flipH="1">
                            <a:off x="5258000" y="4195646"/>
                            <a:ext cx="4567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 80"/>
                        <wps:cNvCnPr>
                          <a:cxnSpLocks noChangeShapeType="1"/>
                        </wps:cNvCnPr>
                        <wps:spPr bwMode="auto">
                          <a:xfrm flipH="1">
                            <a:off x="5258000" y="3773101"/>
                            <a:ext cx="4575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 81"/>
                        <wps:cNvCnPr>
                          <a:cxnSpLocks noChangeShapeType="1"/>
                        </wps:cNvCnPr>
                        <wps:spPr bwMode="auto">
                          <a:xfrm flipH="1">
                            <a:off x="5258000" y="2172430"/>
                            <a:ext cx="45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 82"/>
                        <wps:cNvSpPr txBox="1">
                          <a:spLocks/>
                        </wps:cNvSpPr>
                        <wps:spPr bwMode="auto">
                          <a:xfrm>
                            <a:off x="3475900" y="2057618"/>
                            <a:ext cx="1782100" cy="34373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4D38730" w14:textId="77777777" w:rsidR="00884D62" w:rsidRPr="004C241E" w:rsidRDefault="00884D62" w:rsidP="001956B8">
                              <w:pPr>
                                <w:jc w:val="center"/>
                                <w:rPr>
                                  <w:rFonts w:ascii="Times New Roman" w:hAnsi="Times New Roman"/>
                                  <w:b/>
                                  <w:sz w:val="24"/>
                                  <w:szCs w:val="24"/>
                                  <w:lang w:val="uk-UA"/>
                                </w:rPr>
                              </w:pPr>
                              <w:r w:rsidRPr="004C241E">
                                <w:rPr>
                                  <w:rFonts w:ascii="Times New Roman" w:hAnsi="Times New Roman"/>
                                  <w:b/>
                                  <w:sz w:val="24"/>
                                  <w:szCs w:val="24"/>
                                  <w:lang w:val="uk-UA"/>
                                </w:rPr>
                                <w:t>Ціновий метод балів</w:t>
                              </w:r>
                            </w:p>
                          </w:txbxContent>
                        </wps:txbx>
                        <wps:bodyPr rot="0" vert="horz" wrap="square" lIns="91440" tIns="45720" rIns="91440" bIns="45720" anchor="t" anchorCtr="0" upright="1">
                          <a:noAutofit/>
                        </wps:bodyPr>
                      </wps:wsp>
                      <wps:wsp>
                        <wps:cNvPr id="166" name=" 83"/>
                        <wps:cNvSpPr txBox="1">
                          <a:spLocks/>
                        </wps:cNvSpPr>
                        <wps:spPr bwMode="auto">
                          <a:xfrm>
                            <a:off x="684900" y="5850421"/>
                            <a:ext cx="2231500" cy="69657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5EA342F"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1.7. </w:t>
                              </w:r>
                              <w:r w:rsidRPr="004C241E">
                                <w:rPr>
                                  <w:rFonts w:ascii="Times New Roman" w:hAnsi="Times New Roman"/>
                                  <w:b/>
                                  <w:sz w:val="24"/>
                                  <w:szCs w:val="24"/>
                                  <w:lang w:val="uk-UA"/>
                                </w:rPr>
                                <w:t>Метод цільового прибутку (норми прибутку</w:t>
                              </w:r>
                              <w:r w:rsidRPr="00B66BCA">
                                <w:rPr>
                                  <w:rFonts w:ascii="Times New Roman" w:hAnsi="Times New Roman"/>
                                  <w:b/>
                                  <w:sz w:val="24"/>
                                  <w:szCs w:val="24"/>
                                </w:rPr>
                                <w:t>)</w:t>
                              </w:r>
                            </w:p>
                          </w:txbxContent>
                        </wps:txbx>
                        <wps:bodyPr rot="0" vert="horz" wrap="square" lIns="91440" tIns="45720" rIns="91440" bIns="45720" anchor="t" anchorCtr="0" upright="1">
                          <a:noAutofit/>
                        </wps:bodyPr>
                      </wps:wsp>
                      <wps:wsp>
                        <wps:cNvPr id="167" name=" 84"/>
                        <wps:cNvSpPr txBox="1">
                          <a:spLocks/>
                        </wps:cNvSpPr>
                        <wps:spPr bwMode="auto">
                          <a:xfrm>
                            <a:off x="685800" y="4403968"/>
                            <a:ext cx="2231400" cy="571061"/>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F7CDFAF"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1.5. </w:t>
                              </w:r>
                              <w:r w:rsidRPr="00831388">
                                <w:rPr>
                                  <w:rFonts w:ascii="Times New Roman" w:hAnsi="Times New Roman"/>
                                  <w:b/>
                                  <w:sz w:val="24"/>
                                  <w:szCs w:val="24"/>
                                </w:rPr>
                                <w:t xml:space="preserve">Метод </w:t>
                              </w:r>
                              <w:r w:rsidRPr="00B66BCA">
                                <w:rPr>
                                  <w:rFonts w:ascii="Times New Roman" w:hAnsi="Times New Roman"/>
                                  <w:b/>
                                  <w:sz w:val="24"/>
                                  <w:szCs w:val="24"/>
                                </w:rPr>
                                <w:t>граничних (маржинальных) витрат</w:t>
                              </w:r>
                            </w:p>
                          </w:txbxContent>
                        </wps:txbx>
                        <wps:bodyPr rot="0" vert="horz" wrap="square" lIns="91440" tIns="45720" rIns="91440" bIns="45720" anchor="t" anchorCtr="0" upright="1">
                          <a:noAutofit/>
                        </wps:bodyPr>
                      </wps:wsp>
                      <wps:wsp>
                        <wps:cNvPr id="168" name=" 85"/>
                        <wps:cNvCnPr>
                          <a:cxnSpLocks noChangeShapeType="1"/>
                        </wps:cNvCnPr>
                        <wps:spPr bwMode="auto">
                          <a:xfrm>
                            <a:off x="344900" y="4622191"/>
                            <a:ext cx="341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 86"/>
                        <wps:cNvCnPr>
                          <a:cxnSpLocks noChangeShapeType="1"/>
                        </wps:cNvCnPr>
                        <wps:spPr bwMode="auto">
                          <a:xfrm>
                            <a:off x="344100" y="5267860"/>
                            <a:ext cx="3425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 87"/>
                        <wps:cNvSpPr>
                          <a:spLocks/>
                        </wps:cNvSpPr>
                        <wps:spPr bwMode="auto">
                          <a:xfrm>
                            <a:off x="4939000" y="309933"/>
                            <a:ext cx="318800" cy="1404049"/>
                          </a:xfrm>
                          <a:prstGeom prst="curvedLeftArrow">
                            <a:avLst>
                              <a:gd name="adj1" fmla="val 86933"/>
                              <a:gd name="adj2" fmla="val 17386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 88"/>
                        <wps:cNvSpPr txBox="1">
                          <a:spLocks/>
                        </wps:cNvSpPr>
                        <wps:spPr bwMode="auto">
                          <a:xfrm>
                            <a:off x="684900" y="5065238"/>
                            <a:ext cx="2231500" cy="58166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4BF7959" w14:textId="77777777" w:rsidR="00884D62" w:rsidRPr="004C241E" w:rsidRDefault="00884D62" w:rsidP="001956B8">
                              <w:pPr>
                                <w:jc w:val="center"/>
                                <w:rPr>
                                  <w:rFonts w:ascii="Times New Roman" w:hAnsi="Times New Roman"/>
                                  <w:b/>
                                  <w:sz w:val="24"/>
                                  <w:szCs w:val="24"/>
                                  <w:lang w:val="uk-UA"/>
                                </w:rPr>
                              </w:pPr>
                              <w:r>
                                <w:rPr>
                                  <w:rFonts w:ascii="Times New Roman" w:hAnsi="Times New Roman"/>
                                  <w:b/>
                                  <w:sz w:val="24"/>
                                  <w:szCs w:val="24"/>
                                  <w:lang w:val="uk-UA"/>
                                </w:rPr>
                                <w:t xml:space="preserve">1.6. </w:t>
                              </w:r>
                              <w:r w:rsidRPr="004C241E">
                                <w:rPr>
                                  <w:rFonts w:ascii="Times New Roman" w:hAnsi="Times New Roman"/>
                                  <w:b/>
                                  <w:sz w:val="24"/>
                                  <w:szCs w:val="24"/>
                                  <w:lang w:val="uk-UA"/>
                                </w:rPr>
                                <w:t>Метод цільового прибутку (норми прибутку)</w:t>
                              </w:r>
                            </w:p>
                          </w:txbxContent>
                        </wps:txbx>
                        <wps:bodyPr rot="0" vert="horz" wrap="square" lIns="91440" tIns="45720" rIns="91440" bIns="45720" anchor="t" anchorCtr="0" upright="1">
                          <a:noAutofit/>
                        </wps:bodyPr>
                      </wps:wsp>
                      <wps:wsp>
                        <wps:cNvPr id="172" name=" 89"/>
                        <wps:cNvCnPr>
                          <a:cxnSpLocks noChangeShapeType="1"/>
                        </wps:cNvCnPr>
                        <wps:spPr bwMode="auto">
                          <a:xfrm>
                            <a:off x="344100" y="6169555"/>
                            <a:ext cx="341700" cy="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73" o:spid="_x0000_s1645" editas="canvas" style="position:absolute;margin-left:0;margin-top:0;width:481.85pt;height:518.5pt;z-index:251821056;mso-position-horizontal-relative:char;mso-position-vertical-relative:line" coordsize="61194,6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">
                <v:shape id="_x0000_s1646" type="#_x0000_t75" style="position:absolute;width:61194;height:65849;visibility:visible;mso-wrap-style:square" filled="t">
                  <v:fill o:detectmouseclick="t"/>
                  <v:path o:connecttype="non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 60" o:spid="_x0000_s1647" type="#_x0000_t102" style="position:absolute;left:4382;top:3956;width:7994;height:10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HxcIA&#10;AADcAAAADwAAAGRycy9kb3ducmV2LnhtbERP24rCMBB9F/yHMIJvmrouKrWpiKywsCJ4Bd+GZmyL&#10;zaQ0Ubt/bxYWfJvDuU6yaE0lHtS40rKC0TACQZxZXXKu4HhYD2YgnEfWWFkmBb/kYJF2OwnG2j55&#10;R4+9z0UIYRejgsL7OpbSZQUZdENbEwfuahuDPsAml7rBZwg3lfyIook0WHJoKLCmVUHZbX83CqaX&#10;r3Z73t42k5U8ZRcznuI9/1Gq32uXcxCeWv8W/7u/dZj/OYa/Z8IF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IfFwgAAANwAAAAPAAAAAAAAAAAAAAAAAJgCAABkcnMvZG93&#10;bnJldi54bWxQSwUGAAAAAAQABAD1AAAAhwMAAAAA&#10;" adj="13073,19468">
                  <v:path arrowok="t"/>
                </v:shape>
                <v:shape id=" 61" o:spid="_x0000_s1648" type="#_x0000_t202" style="position:absolute;left:12376;width:36525;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PycQA&#10;AADcAAAADwAAAGRycy9kb3ducmV2LnhtbESPS4vCQBCE7wv+h6EFbzrxgazRUUQQjZdlfdybTJsE&#10;Mz0xM5r47x1hYW/dVHV91YtVa0rxpNoVlhUMBxEI4tTqgjMF59O2/w3CeWSNpWVS8CIHq2Xna4Gx&#10;tg3/0vPoMxFC2MWoIPe+iqV0aU4G3cBWxEG72tqgD2udSV1jE8JNKUdRNJUGCw6EHCva5JTejg8T&#10;IMksce2mGO2S9fBykPdm/BNlSvW67XoOwlPr/81/13sd6k8m8HkmT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j8nEAAAA3AAAAA8AAAAAAAAAAAAAAAAAmAIAAGRycy9k&#10;b3ducmV2LnhtbFBLBQYAAAAABAAEAPUAAACJAwAAAAA=&#10;">
                  <v:shadow on="t" opacity=".5" offset="6pt,-6pt"/>
                  <v:path arrowok="t"/>
                  <v:textbox>
                    <w:txbxContent>
                      <w:p w14:paraId="7255534F" w14:textId="77777777" w:rsidR="00884D62" w:rsidRDefault="00884D62" w:rsidP="001956B8">
                        <w:pPr>
                          <w:jc w:val="center"/>
                          <w:rPr>
                            <w:rFonts w:ascii="Times New Roman" w:hAnsi="Times New Roman"/>
                            <w:b/>
                            <w:sz w:val="28"/>
                            <w:szCs w:val="28"/>
                            <w:lang w:val="uk-UA"/>
                          </w:rPr>
                        </w:pPr>
                        <w:r w:rsidRPr="00925ACC">
                          <w:rPr>
                            <w:rFonts w:ascii="Times New Roman" w:hAnsi="Times New Roman"/>
                            <w:b/>
                            <w:sz w:val="28"/>
                            <w:szCs w:val="28"/>
                          </w:rPr>
                          <w:t>МЕТОД</w:t>
                        </w:r>
                        <w:r w:rsidRPr="00925ACC">
                          <w:rPr>
                            <w:rFonts w:ascii="Times New Roman" w:hAnsi="Times New Roman"/>
                            <w:b/>
                            <w:sz w:val="28"/>
                            <w:szCs w:val="28"/>
                            <w:lang w:val="uk-UA"/>
                          </w:rPr>
                          <w:t>И</w:t>
                        </w:r>
                        <w:r w:rsidRPr="00925ACC">
                          <w:rPr>
                            <w:rFonts w:ascii="Times New Roman" w:hAnsi="Times New Roman"/>
                            <w:b/>
                            <w:sz w:val="28"/>
                            <w:szCs w:val="28"/>
                          </w:rPr>
                          <w:t xml:space="preserve"> Ц</w:t>
                        </w:r>
                        <w:r w:rsidRPr="00925ACC">
                          <w:rPr>
                            <w:rFonts w:ascii="Times New Roman" w:hAnsi="Times New Roman"/>
                            <w:b/>
                            <w:sz w:val="28"/>
                            <w:szCs w:val="28"/>
                            <w:lang w:val="uk-UA"/>
                          </w:rPr>
                          <w:t>І</w:t>
                        </w:r>
                        <w:r w:rsidRPr="00925ACC">
                          <w:rPr>
                            <w:rFonts w:ascii="Times New Roman" w:hAnsi="Times New Roman"/>
                            <w:b/>
                            <w:sz w:val="28"/>
                            <w:szCs w:val="28"/>
                          </w:rPr>
                          <w:t>НО</w:t>
                        </w:r>
                        <w:r w:rsidRPr="00925ACC">
                          <w:rPr>
                            <w:rFonts w:ascii="Times New Roman" w:hAnsi="Times New Roman"/>
                            <w:b/>
                            <w:sz w:val="28"/>
                            <w:szCs w:val="28"/>
                            <w:lang w:val="uk-UA"/>
                          </w:rPr>
                          <w:t>УТВОРЕННЯ</w:t>
                        </w:r>
                        <w:r>
                          <w:rPr>
                            <w:rFonts w:ascii="Times New Roman" w:hAnsi="Times New Roman"/>
                            <w:b/>
                            <w:sz w:val="28"/>
                            <w:szCs w:val="28"/>
                            <w:lang w:val="uk-UA"/>
                          </w:rPr>
                          <w:t xml:space="preserve"> </w:t>
                        </w:r>
                      </w:p>
                      <w:p w14:paraId="4E69FD74" w14:textId="77777777" w:rsidR="00884D62" w:rsidRPr="003B0B27" w:rsidRDefault="00884D62" w:rsidP="001956B8">
                        <w:pPr>
                          <w:jc w:val="center"/>
                          <w:rPr>
                            <w:rFonts w:ascii="Times New Roman" w:hAnsi="Times New Roman"/>
                            <w:b/>
                            <w:sz w:val="28"/>
                            <w:szCs w:val="28"/>
                            <w:lang w:val="uk-UA"/>
                          </w:rPr>
                        </w:pPr>
                        <w:r>
                          <w:rPr>
                            <w:rFonts w:ascii="Times New Roman" w:hAnsi="Times New Roman"/>
                            <w:b/>
                            <w:sz w:val="28"/>
                            <w:szCs w:val="28"/>
                            <w:lang w:val="uk-UA"/>
                          </w:rPr>
                          <w:t>(в залежності від спрямування)</w:t>
                        </w:r>
                      </w:p>
                    </w:txbxContent>
                  </v:textbox>
                </v:shape>
                <v:shape id=" 62" o:spid="_x0000_s1649" type="#_x0000_t202" style="position:absolute;left:12376;top:9983;width:13761;height:8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qUsQA&#10;AADcAAAADwAAAGRycy9kb3ducmV2LnhtbESPT4vCMBDF74LfIYzgTVPdXdFqFBEW7V7Ef/ehGdti&#10;M6lNtN1vv1kQvM3w3rzfm8WqNaV4Uu0KywpGwwgEcWp1wZmC8+l7MAXhPLLG0jIp+CUHq2W3s8BY&#10;24YP9Dz6TIQQdjEqyL2vYildmpNBN7QVcdCutjbow1pnUtfYhHBTynEUTaTBggMhx4o2OaW348ME&#10;SDJLXLspxttkPbr8yHvzsY8ypfq9dj0H4an1b/PreqdD/c8v+H8mT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KlLEAAAA3AAAAA8AAAAAAAAAAAAAAAAAmAIAAGRycy9k&#10;b3ducmV2LnhtbFBLBQYAAAAABAAEAPUAAACJAwAAAAA=&#10;">
                  <v:shadow on="t" opacity=".5" offset="6pt,-6pt"/>
                  <v:path arrowok="t"/>
                  <v:textbox>
                    <w:txbxContent>
                      <w:p w14:paraId="0435D6C7" w14:textId="77777777" w:rsidR="00884D62" w:rsidRPr="002C2B5E"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1.</w:t>
                        </w:r>
                        <w:r w:rsidRPr="002C2B5E">
                          <w:rPr>
                            <w:rFonts w:ascii="Times New Roman" w:hAnsi="Times New Roman"/>
                            <w:b/>
                            <w:sz w:val="24"/>
                            <w:szCs w:val="24"/>
                          </w:rPr>
                          <w:t>ВИТРАТНІ</w:t>
                        </w:r>
                      </w:p>
                      <w:p w14:paraId="207D31CA" w14:textId="77777777" w:rsidR="00884D62" w:rsidRPr="002C2B5E" w:rsidRDefault="00884D62" w:rsidP="001956B8">
                        <w:pPr>
                          <w:spacing w:line="240" w:lineRule="auto"/>
                          <w:contextualSpacing/>
                          <w:jc w:val="center"/>
                          <w:rPr>
                            <w:rFonts w:ascii="Times New Roman" w:hAnsi="Times New Roman"/>
                            <w:b/>
                            <w:sz w:val="24"/>
                            <w:szCs w:val="24"/>
                            <w:lang w:val="uk-UA"/>
                          </w:rPr>
                        </w:pPr>
                        <w:r w:rsidRPr="002C2B5E">
                          <w:rPr>
                            <w:rFonts w:ascii="Times New Roman" w:hAnsi="Times New Roman"/>
                            <w:b/>
                            <w:sz w:val="24"/>
                            <w:szCs w:val="24"/>
                            <w:lang w:val="uk-UA"/>
                          </w:rPr>
                          <w:t>(</w:t>
                        </w:r>
                        <w:r w:rsidRPr="002C2B5E">
                          <w:rPr>
                            <w:rFonts w:ascii="Times New Roman" w:hAnsi="Times New Roman"/>
                            <w:b/>
                            <w:i/>
                            <w:sz w:val="24"/>
                            <w:szCs w:val="24"/>
                            <w:lang w:val="uk-UA"/>
                          </w:rPr>
                          <w:t>з орієнтацією на витрати)</w:t>
                        </w:r>
                      </w:p>
                    </w:txbxContent>
                  </v:textbox>
                </v:shape>
                <v:shape id=" 63" o:spid="_x0000_s1650" type="#_x0000_t202" style="position:absolute;left:27184;top:9983;width:21717;height:8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0JcUA&#10;AADcAAAADwAAAGRycy9kb3ducmV2LnhtbESPQWvCQBCF70L/wzIFb2ajFtE0q4hQNL2Iab0P2WkS&#10;mp1Nd7cm/ffdQsHbDO/N+97ku9F04kbOt5YVzJMUBHFldcu1gve3l9kahA/IGjvLpOCHPOy2D5Mc&#10;M20HvtCtDLWIIewzVNCE0GdS+qohgz6xPXHUPqwzGOLqaqkdDjHcdHKRpitpsOVIaLCnQ0PVZ/lt&#10;IqTYFH48tItjsZ9fX+XXsDyntVLTx3H/DCLQGO7m/+uTjvWfVvD3TJx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LQlxQAAANwAAAAPAAAAAAAAAAAAAAAAAJgCAABkcnMv&#10;ZG93bnJldi54bWxQSwUGAAAAAAQABAD1AAAAigMAAAAA&#10;">
                  <v:shadow on="t" opacity=".5" offset="6pt,-6pt"/>
                  <v:path arrowok="t"/>
                  <v:textbox>
                    <w:txbxContent>
                      <w:p w14:paraId="5A2EEDCA" w14:textId="77777777" w:rsidR="00884D62" w:rsidRDefault="00884D62" w:rsidP="001956B8">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 xml:space="preserve">2. </w:t>
                        </w:r>
                        <w:r w:rsidRPr="00925ACC">
                          <w:rPr>
                            <w:rFonts w:ascii="Times New Roman" w:hAnsi="Times New Roman"/>
                            <w:b/>
                            <w:sz w:val="24"/>
                            <w:szCs w:val="24"/>
                            <w:lang w:val="uk-UA"/>
                          </w:rPr>
                          <w:t xml:space="preserve">ЦІННІСНІ,  </w:t>
                        </w:r>
                        <w:r w:rsidRPr="00925ACC">
                          <w:rPr>
                            <w:rFonts w:ascii="Times New Roman" w:hAnsi="Times New Roman"/>
                            <w:b/>
                            <w:sz w:val="24"/>
                            <w:szCs w:val="24"/>
                          </w:rPr>
                          <w:t>ПАРАМЕТРИЧ</w:t>
                        </w:r>
                        <w:r w:rsidRPr="00925ACC">
                          <w:rPr>
                            <w:rFonts w:ascii="Times New Roman" w:hAnsi="Times New Roman"/>
                            <w:b/>
                            <w:sz w:val="24"/>
                            <w:szCs w:val="24"/>
                            <w:lang w:val="uk-UA"/>
                          </w:rPr>
                          <w:t>НІ</w:t>
                        </w:r>
                        <w:r>
                          <w:rPr>
                            <w:rFonts w:ascii="Times New Roman" w:hAnsi="Times New Roman"/>
                            <w:b/>
                            <w:sz w:val="24"/>
                            <w:szCs w:val="24"/>
                            <w:lang w:val="uk-UA"/>
                          </w:rPr>
                          <w:t xml:space="preserve"> </w:t>
                        </w:r>
                      </w:p>
                      <w:p w14:paraId="556545DC" w14:textId="77777777" w:rsidR="00884D62" w:rsidRPr="00831388" w:rsidRDefault="00884D62" w:rsidP="001956B8">
                        <w:pPr>
                          <w:spacing w:line="240" w:lineRule="auto"/>
                          <w:contextualSpacing/>
                          <w:jc w:val="center"/>
                          <w:rPr>
                            <w:lang w:val="uk-UA"/>
                          </w:rPr>
                        </w:pPr>
                        <w:r w:rsidRPr="002C2B5E">
                          <w:rPr>
                            <w:rFonts w:ascii="Times New Roman" w:hAnsi="Times New Roman"/>
                            <w:b/>
                            <w:sz w:val="24"/>
                            <w:szCs w:val="24"/>
                            <w:lang w:val="uk-UA"/>
                          </w:rPr>
                          <w:t>(</w:t>
                        </w:r>
                        <w:r w:rsidRPr="002C2B5E">
                          <w:rPr>
                            <w:rFonts w:ascii="Times New Roman" w:hAnsi="Times New Roman"/>
                            <w:b/>
                            <w:i/>
                            <w:sz w:val="24"/>
                            <w:szCs w:val="24"/>
                            <w:lang w:val="uk-UA"/>
                          </w:rPr>
                          <w:t xml:space="preserve">з орієнтацією на попит </w:t>
                        </w:r>
                        <w:r>
                          <w:rPr>
                            <w:rFonts w:ascii="Times New Roman" w:hAnsi="Times New Roman"/>
                            <w:b/>
                            <w:i/>
                            <w:sz w:val="24"/>
                            <w:szCs w:val="24"/>
                            <w:lang w:val="uk-UA"/>
                          </w:rPr>
                          <w:t>або орієнтацією на конкуренцію)</w:t>
                        </w:r>
                      </w:p>
                    </w:txbxContent>
                  </v:textbox>
                </v:shape>
                <v:shape id=" 64" o:spid="_x0000_s1651" type="#_x0000_t202" style="position:absolute;left:6858;top:20576;width:2283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vsQA&#10;AADcAAAADwAAAGRycy9kb3ducmV2LnhtbESPT4vCMBDF74LfIYzgTVPdZdVqFBEW7V7Ef/ehGdti&#10;M6lNtN1vv1kQvM3w3rzfm8WqNaV4Uu0KywpGwwgEcWp1wZmC8+l7MAXhPLLG0jIp+CUHq2W3s8BY&#10;24YP9Dz6TIQQdjEqyL2vYildmpNBN7QVcdCutjbow1pnUtfYhHBTynEUfUmDBQdCjhVtckpvx4cJ&#10;kGSWuHZTjLfJenT5kffmYx9lSvV77XoOwlPr3+bX9U6H+p8T+H8mT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Eb7EAAAA3AAAAA8AAAAAAAAAAAAAAAAAmAIAAGRycy9k&#10;b3ducmV2LnhtbFBLBQYAAAAABAAEAPUAAACJAwAAAAA=&#10;">
                  <v:shadow on="t" opacity=".5" offset="6pt,-6pt"/>
                  <v:path arrowok="t"/>
                  <v:textbox>
                    <w:txbxContent>
                      <w:p w14:paraId="12660EBB"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1.1. </w:t>
                        </w:r>
                        <w:r w:rsidRPr="00831388">
                          <w:rPr>
                            <w:rFonts w:ascii="Times New Roman" w:hAnsi="Times New Roman"/>
                            <w:b/>
                            <w:sz w:val="24"/>
                            <w:szCs w:val="24"/>
                          </w:rPr>
                          <w:t>Метод по</w:t>
                        </w:r>
                        <w:r>
                          <w:rPr>
                            <w:rFonts w:ascii="Times New Roman" w:hAnsi="Times New Roman"/>
                            <w:b/>
                            <w:sz w:val="24"/>
                            <w:szCs w:val="24"/>
                            <w:lang w:val="uk-UA"/>
                          </w:rPr>
                          <w:t>в</w:t>
                        </w:r>
                        <w:r>
                          <w:rPr>
                            <w:rFonts w:ascii="Times New Roman" w:hAnsi="Times New Roman"/>
                            <w:b/>
                            <w:sz w:val="24"/>
                            <w:szCs w:val="24"/>
                          </w:rPr>
                          <w:t>н</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txbxContent>
                  </v:textbox>
                </v:shape>
                <v:shape id=" 65" o:spid="_x0000_s1652" type="#_x0000_t202" style="position:absolute;left:6858;top:25539;width:22833;height:4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FzMQA&#10;AADcAAAADwAAAGRycy9kb3ducmV2LnhtbESPTWvDMAyG74P9B6NBb6vTD8qW1S0hMNr0UtZtdxFr&#10;SVgsZ7HXpP++OhR6k9D78Wi9HV2rztSHxrOB2TQBRVx623Bl4Ovz/fkFVIjIFlvPZOBCAbabx4c1&#10;ptYP/EHnU6yUhHBI0UAdY5dqHcqaHIap74jl9uN7h1HWvtK2x0HCXavnSbLSDhuWhho7ymsqf0//&#10;TkqK1yKMeTPfFdns+6D/hsUxqYyZPI3ZG6hIY7yLb+69Ffyl0MozMoH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hczEAAAA3AAAAA8AAAAAAAAAAAAAAAAAmAIAAGRycy9k&#10;b3ducmV2LnhtbFBLBQYAAAAABAAEAPUAAACJAwAAAAA=&#10;">
                  <v:shadow on="t" opacity=".5" offset="6pt,-6pt"/>
                  <v:path arrowok="t"/>
                  <v:textbox>
                    <w:txbxContent>
                      <w:p w14:paraId="438F4164"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1.2. </w:t>
                        </w:r>
                        <w:r w:rsidRPr="00831388">
                          <w:rPr>
                            <w:rFonts w:ascii="Times New Roman" w:hAnsi="Times New Roman"/>
                            <w:b/>
                            <w:sz w:val="24"/>
                            <w:szCs w:val="24"/>
                          </w:rPr>
                          <w:t>Метод стандартн</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p w14:paraId="69CC6ED2" w14:textId="77777777" w:rsidR="00884D62" w:rsidRPr="00831388" w:rsidRDefault="00884D62" w:rsidP="001956B8">
                        <w:pPr>
                          <w:jc w:val="center"/>
                          <w:rPr>
                            <w:rFonts w:ascii="Times New Roman" w:hAnsi="Times New Roman"/>
                            <w:b/>
                            <w:sz w:val="24"/>
                            <w:szCs w:val="24"/>
                          </w:rPr>
                        </w:pPr>
                      </w:p>
                    </w:txbxContent>
                  </v:textbox>
                </v:shape>
                <v:shape id=" 66" o:spid="_x0000_s1653" type="#_x0000_t202" style="position:absolute;left:6849;top:31290;width:22315;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gV8MA&#10;AADcAAAADwAAAGRycy9kb3ducmV2LnhtbESPQYvCMBCF78L+hzALe9NUV0SrUURY3HoRq96HZmyL&#10;zaTbRNv990YQvM3w3rzvzWLVmUrcqXGlZQXDQQSCOLO65FzB6fjTn4JwHlljZZkU/JOD1fKjt8BY&#10;25YPdE99LkIIuxgVFN7XsZQuK8igG9iaOGgX2xj0YW1yqRtsQ7ip5CiKJtJgyYFQYE2bgrJrejMB&#10;kswS123K0TZZD887+dd+76Ncqa/Pbj0H4anzb/Pr+leH+uMZPJ8JE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gV8MAAADcAAAADwAAAAAAAAAAAAAAAACYAgAAZHJzL2Rv&#10;d25yZXYueG1sUEsFBgAAAAAEAAQA9QAAAIgDAAAAAA==&#10;">
                  <v:shadow on="t" opacity=".5" offset="6pt,-6pt"/>
                  <v:path arrowok="t"/>
                  <v:textbox>
                    <w:txbxContent>
                      <w:p w14:paraId="2082BAFB"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1.3. </w:t>
                        </w:r>
                        <w:r w:rsidRPr="00831388">
                          <w:rPr>
                            <w:rFonts w:ascii="Times New Roman" w:hAnsi="Times New Roman"/>
                            <w:b/>
                            <w:sz w:val="24"/>
                            <w:szCs w:val="24"/>
                          </w:rPr>
                          <w:t>Метод прям</w:t>
                        </w:r>
                        <w:r>
                          <w:rPr>
                            <w:rFonts w:ascii="Times New Roman" w:hAnsi="Times New Roman"/>
                            <w:b/>
                            <w:sz w:val="24"/>
                            <w:szCs w:val="24"/>
                            <w:lang w:val="uk-UA"/>
                          </w:rPr>
                          <w:t>и</w:t>
                        </w:r>
                        <w:r w:rsidRPr="00831388">
                          <w:rPr>
                            <w:rFonts w:ascii="Times New Roman" w:hAnsi="Times New Roman"/>
                            <w:b/>
                            <w:sz w:val="24"/>
                            <w:szCs w:val="24"/>
                          </w:rPr>
                          <w:t xml:space="preserve">х </w:t>
                        </w:r>
                        <w:r>
                          <w:rPr>
                            <w:rFonts w:ascii="Times New Roman" w:hAnsi="Times New Roman"/>
                            <w:b/>
                            <w:sz w:val="24"/>
                            <w:szCs w:val="24"/>
                            <w:lang w:val="uk-UA"/>
                          </w:rPr>
                          <w:t>ви</w:t>
                        </w:r>
                        <w:r w:rsidRPr="00831388">
                          <w:rPr>
                            <w:rFonts w:ascii="Times New Roman" w:hAnsi="Times New Roman"/>
                            <w:b/>
                            <w:sz w:val="24"/>
                            <w:szCs w:val="24"/>
                          </w:rPr>
                          <w:t>трат</w:t>
                        </w:r>
                      </w:p>
                      <w:p w14:paraId="524BE7AE" w14:textId="77777777" w:rsidR="00884D62" w:rsidRPr="00831388" w:rsidRDefault="00884D62" w:rsidP="001956B8">
                        <w:pPr>
                          <w:jc w:val="center"/>
                          <w:rPr>
                            <w:rFonts w:ascii="Times New Roman" w:hAnsi="Times New Roman"/>
                            <w:b/>
                            <w:sz w:val="24"/>
                            <w:szCs w:val="24"/>
                          </w:rPr>
                        </w:pPr>
                      </w:p>
                    </w:txbxContent>
                  </v:textbox>
                </v:shape>
                <v:shape id=" 67" o:spid="_x0000_s1654" type="#_x0000_t202" style="position:absolute;left:6858;top:36245;width:2231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fF8QA&#10;AADcAAAADwAAAGRycy9kb3ducmV2LnhtbESPTWvCQBCG74X+h2UK3upGRWlTVwmBovEite19yE6T&#10;0Oxsmt2a+O+dg+Bthnk/nllvR9eqM/Wh8WxgNk1AEZfeNlwZ+Pp8f34BFSKyxdYzGbhQgO3m8WGN&#10;qfUDf9D5FCslIRxSNFDH2KVah7Imh2HqO2K5/fjeYZS1r7TtcZBw1+p5kqy0w4alocaO8prK39O/&#10;k5LitQhj3sx3RTb7Pui/YXFMKmMmT2P2BirSGO/im3tvBX8p+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HxfEAAAA3AAAAA8AAAAAAAAAAAAAAAAAmAIAAGRycy9k&#10;b3ducmV2LnhtbFBLBQYAAAAABAAEAPUAAACJAwAAAAA=&#10;">
                  <v:shadow on="t" opacity=".5" offset="6pt,-6pt"/>
                  <v:path arrowok="t"/>
                  <v:textbox>
                    <w:txbxContent>
                      <w:p w14:paraId="3F44FF3D"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1.4. </w:t>
                        </w:r>
                        <w:r w:rsidRPr="00831388">
                          <w:rPr>
                            <w:rFonts w:ascii="Times New Roman" w:hAnsi="Times New Roman"/>
                            <w:b/>
                            <w:sz w:val="24"/>
                            <w:szCs w:val="24"/>
                          </w:rPr>
                          <w:t>Метод стандартн</w:t>
                        </w:r>
                        <w:r>
                          <w:rPr>
                            <w:rFonts w:ascii="Times New Roman" w:hAnsi="Times New Roman"/>
                            <w:b/>
                            <w:sz w:val="24"/>
                            <w:szCs w:val="24"/>
                            <w:lang w:val="uk-UA"/>
                          </w:rPr>
                          <w:t>и</w:t>
                        </w:r>
                        <w:r w:rsidRPr="00831388">
                          <w:rPr>
                            <w:rFonts w:ascii="Times New Roman" w:hAnsi="Times New Roman"/>
                            <w:b/>
                            <w:sz w:val="24"/>
                            <w:szCs w:val="24"/>
                          </w:rPr>
                          <w:t>х прям</w:t>
                        </w:r>
                        <w:r>
                          <w:rPr>
                            <w:rFonts w:ascii="Times New Roman" w:hAnsi="Times New Roman"/>
                            <w:b/>
                            <w:sz w:val="24"/>
                            <w:szCs w:val="24"/>
                            <w:lang w:val="uk-UA"/>
                          </w:rPr>
                          <w:t>и</w:t>
                        </w:r>
                        <w:r w:rsidRPr="00831388">
                          <w:rPr>
                            <w:rFonts w:ascii="Times New Roman" w:hAnsi="Times New Roman"/>
                            <w:b/>
                            <w:sz w:val="24"/>
                            <w:szCs w:val="24"/>
                          </w:rPr>
                          <w:t>х</w:t>
                        </w:r>
                        <w:r>
                          <w:rPr>
                            <w:rFonts w:ascii="Times New Roman" w:hAnsi="Times New Roman"/>
                            <w:b/>
                            <w:sz w:val="24"/>
                            <w:szCs w:val="24"/>
                            <w:lang w:val="uk-UA"/>
                          </w:rPr>
                          <w:t xml:space="preserve"> ви</w:t>
                        </w:r>
                        <w:r w:rsidRPr="00831388">
                          <w:rPr>
                            <w:rFonts w:ascii="Times New Roman" w:hAnsi="Times New Roman"/>
                            <w:b/>
                            <w:sz w:val="24"/>
                            <w:szCs w:val="24"/>
                          </w:rPr>
                          <w:t>трат</w:t>
                        </w:r>
                      </w:p>
                      <w:p w14:paraId="5500AE7C" w14:textId="77777777" w:rsidR="00884D62" w:rsidRPr="00831388" w:rsidRDefault="00884D62" w:rsidP="001956B8">
                        <w:pPr>
                          <w:jc w:val="center"/>
                          <w:rPr>
                            <w:rFonts w:ascii="Times New Roman" w:hAnsi="Times New Roman"/>
                            <w:b/>
                            <w:sz w:val="24"/>
                            <w:szCs w:val="24"/>
                          </w:rPr>
                        </w:pPr>
                      </w:p>
                    </w:txbxContent>
                  </v:textbox>
                </v:shape>
                <v:shape id=" 68" o:spid="_x0000_s1655" type="#_x0000_t202" style="position:absolute;left:31156;top:24989;width:25343;height:10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6jMQA&#10;AADcAAAADwAAAGRycy9kb3ducmV2LnhtbESPT4vCMBDF7wt+hzCCtzWtsotWo4ggWi+L/+5DM7bF&#10;ZlKbaOu33wgLe5vhvXm/N/NlZyrxpMaVlhXEwwgEcWZ1ybmC82nzOQHhPLLGyjIpeJGD5aL3McdE&#10;25YP9Dz6XIQQdgkqKLyvEyldVpBBN7Q1cdCutjHow9rkUjfYhnBTyVEUfUuDJQdCgTWtC8pux4cJ&#10;kHSaum5djrbpKr7s5b0d/0S5UoN+t5qB8NT5f/Pf9U6H+l8xvJ8JE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uozEAAAA3AAAAA8AAAAAAAAAAAAAAAAAmAIAAGRycy9k&#10;b3ducmV2LnhtbFBLBQYAAAAABAAEAPUAAACJAwAAAAA=&#10;">
                  <v:shadow on="t" opacity=".5" offset="6pt,-6pt"/>
                  <v:path arrowok="t"/>
                  <v:textbox>
                    <w:txbxContent>
                      <w:p w14:paraId="32B26A32" w14:textId="77777777" w:rsidR="00884D62" w:rsidRPr="00925ACC" w:rsidRDefault="00884D62" w:rsidP="001956B8">
                        <w:pPr>
                          <w:spacing w:line="240" w:lineRule="auto"/>
                          <w:contextualSpacing/>
                          <w:jc w:val="center"/>
                          <w:rPr>
                            <w:rFonts w:ascii="Times New Roman" w:hAnsi="Times New Roman"/>
                            <w:b/>
                            <w:sz w:val="24"/>
                            <w:szCs w:val="24"/>
                          </w:rPr>
                        </w:pPr>
                        <w:r w:rsidRPr="004C241E">
                          <w:rPr>
                            <w:rFonts w:ascii="Times New Roman" w:hAnsi="Times New Roman"/>
                            <w:b/>
                            <w:sz w:val="24"/>
                            <w:szCs w:val="24"/>
                            <w:lang w:val="uk-UA"/>
                          </w:rPr>
                          <w:t>Цінові методи: споживчої оцінки</w:t>
                        </w:r>
                        <w:r w:rsidRPr="00925ACC">
                          <w:rPr>
                            <w:rFonts w:ascii="Times New Roman" w:hAnsi="Times New Roman"/>
                            <w:b/>
                            <w:sz w:val="24"/>
                            <w:szCs w:val="24"/>
                            <w:lang w:val="uk-UA"/>
                          </w:rPr>
                          <w:t xml:space="preserve">, </w:t>
                        </w:r>
                        <w:r w:rsidRPr="00360749">
                          <w:rPr>
                            <w:rFonts w:ascii="Times New Roman" w:hAnsi="Times New Roman"/>
                            <w:b/>
                            <w:sz w:val="24"/>
                            <w:szCs w:val="24"/>
                            <w:lang w:val="uk-UA"/>
                          </w:rPr>
                          <w:t xml:space="preserve">"ціна </w:t>
                        </w:r>
                        <w:r>
                          <w:rPr>
                            <w:rFonts w:ascii="Times New Roman" w:hAnsi="Times New Roman"/>
                            <w:b/>
                            <w:sz w:val="24"/>
                            <w:szCs w:val="24"/>
                            <w:lang w:val="uk-UA"/>
                          </w:rPr>
                          <w:t>орієнтована н</w:t>
                        </w:r>
                        <w:r w:rsidRPr="00360749">
                          <w:rPr>
                            <w:rFonts w:ascii="Times New Roman" w:hAnsi="Times New Roman"/>
                            <w:b/>
                            <w:sz w:val="24"/>
                            <w:szCs w:val="24"/>
                            <w:lang w:val="uk-UA"/>
                          </w:rPr>
                          <w:t>а лідер</w:t>
                        </w:r>
                        <w:r>
                          <w:rPr>
                            <w:rFonts w:ascii="Times New Roman" w:hAnsi="Times New Roman"/>
                            <w:b/>
                            <w:sz w:val="24"/>
                            <w:szCs w:val="24"/>
                            <w:lang w:val="uk-UA"/>
                          </w:rPr>
                          <w:t>а"</w:t>
                        </w:r>
                        <w:r w:rsidRPr="00360749">
                          <w:rPr>
                            <w:rFonts w:ascii="Times New Roman" w:hAnsi="Times New Roman"/>
                            <w:b/>
                            <w:sz w:val="24"/>
                            <w:szCs w:val="24"/>
                            <w:lang w:val="uk-UA"/>
                          </w:rPr>
                          <w:t>, встановлення</w:t>
                        </w:r>
                        <w:r w:rsidRPr="00925ACC">
                          <w:rPr>
                            <w:rFonts w:ascii="Times New Roman" w:hAnsi="Times New Roman"/>
                            <w:b/>
                            <w:sz w:val="24"/>
                            <w:szCs w:val="24"/>
                            <w:lang w:val="uk-UA"/>
                          </w:rPr>
                          <w:t xml:space="preserve"> цін зі знижкою,</w:t>
                        </w:r>
                        <w:r w:rsidRPr="00925ACC">
                          <w:rPr>
                            <w:sz w:val="24"/>
                            <w:szCs w:val="24"/>
                            <w:lang w:val="uk-UA"/>
                          </w:rPr>
                          <w:t xml:space="preserve"> </w:t>
                        </w:r>
                        <w:r w:rsidRPr="00925ACC">
                          <w:rPr>
                            <w:rFonts w:ascii="Times New Roman" w:hAnsi="Times New Roman"/>
                            <w:b/>
                            <w:sz w:val="24"/>
                            <w:szCs w:val="24"/>
                            <w:lang w:val="uk-UA"/>
                          </w:rPr>
                          <w:t>з орієнтацією на конкуренцію (закриті торги)</w:t>
                        </w:r>
                        <w:r>
                          <w:rPr>
                            <w:rFonts w:ascii="Times New Roman" w:hAnsi="Times New Roman"/>
                            <w:b/>
                            <w:sz w:val="24"/>
                            <w:szCs w:val="24"/>
                            <w:lang w:val="uk-UA"/>
                          </w:rPr>
                          <w:t xml:space="preserve"> та ін.</w:t>
                        </w:r>
                        <w:r w:rsidRPr="00925ACC">
                          <w:rPr>
                            <w:sz w:val="24"/>
                            <w:szCs w:val="24"/>
                            <w:lang w:val="uk-UA"/>
                          </w:rPr>
                          <w:t xml:space="preserve">  </w:t>
                        </w:r>
                      </w:p>
                    </w:txbxContent>
                  </v:textbox>
                </v:shape>
                <v:shape id=" 69" o:spid="_x0000_s1656" type="#_x0000_t202" style="position:absolute;left:31156;top:37090;width:21424;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k+8UA&#10;AADcAAAADwAAAGRycy9kb3ducmV2LnhtbESPQWvCQBCF70L/wzKF3szGFMWmrhIC0qYXMbb3ITtN&#10;QrOzMbs16b93C4K3Gd6b973Z7CbTiQsNrrWsYBHFIIgrq1uuFXye9vM1COeRNXaWScEfOdhtH2Yb&#10;TLUd+UiX0tcihLBLUUHjfZ9K6aqGDLrI9sRB+7aDQR/WoZZ6wDGEm04mcbySBlsOhAZ7yhuqfspf&#10;EyDFS+GmvE3eimzx9SHP4/MhrpV6epyyVxCeJn83367fdai/TOD/mTCB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iT7xQAAANwAAAAPAAAAAAAAAAAAAAAAAJgCAABkcnMv&#10;ZG93bnJldi54bWxQSwUGAAAAAAQABAD1AAAAigMAAAAA&#10;">
                  <v:shadow on="t" opacity=".5" offset="6pt,-6pt"/>
                  <v:path arrowok="t"/>
                  <v:textbox>
                    <w:txbxContent>
                      <w:p w14:paraId="0FB62E1F" w14:textId="77777777" w:rsidR="00884D62" w:rsidRPr="00831388" w:rsidRDefault="00884D62" w:rsidP="001956B8">
                        <w:pPr>
                          <w:jc w:val="center"/>
                          <w:rPr>
                            <w:rFonts w:ascii="Times New Roman" w:hAnsi="Times New Roman"/>
                            <w:b/>
                            <w:sz w:val="24"/>
                            <w:szCs w:val="24"/>
                            <w:lang w:val="uk-UA"/>
                          </w:rPr>
                        </w:pPr>
                        <w:r w:rsidRPr="00831388">
                          <w:rPr>
                            <w:rFonts w:ascii="Times New Roman" w:hAnsi="Times New Roman"/>
                            <w:b/>
                            <w:sz w:val="24"/>
                            <w:szCs w:val="24"/>
                          </w:rPr>
                          <w:t>Метод регресс</w:t>
                        </w:r>
                        <w:r>
                          <w:rPr>
                            <w:rFonts w:ascii="Times New Roman" w:hAnsi="Times New Roman"/>
                            <w:b/>
                            <w:sz w:val="24"/>
                            <w:szCs w:val="24"/>
                            <w:lang w:val="uk-UA"/>
                          </w:rPr>
                          <w:t>ії</w:t>
                        </w:r>
                      </w:p>
                    </w:txbxContent>
                  </v:textbox>
                </v:shape>
                <v:shape id=" 70" o:spid="_x0000_s1657" type="#_x0000_t202" style="position:absolute;left:32120;top:41250;width:20460;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BYMUA&#10;AADcAAAADwAAAGRycy9kb3ducmV2LnhtbESPQWvCQBCF74X+h2UK3pqNhhZNs4oIovFSTOt9yE6T&#10;0Oxsml2T+O+7QqG3Gd6b973JNpNpxUC9aywrmEcxCOLS6oYrBZ8f++clCOeRNbaWScGNHGzWjw8Z&#10;ptqOfKah8JUIIexSVFB736VSurImgy6yHXHQvmxv0Ie1r6TucQzhppWLOH6VBhsOhBo72tVUfhdX&#10;EyD5KnfTrlkc8u38cpI/Y/IeV0rNnqbtGwhPk/83/10fdaj/ksD9mTC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oFgxQAAANwAAAAPAAAAAAAAAAAAAAAAAJgCAABkcnMv&#10;ZG93bnJldi54bWxQSwUGAAAAAAQABAD1AAAAigMAAAAA&#10;">
                  <v:shadow on="t" opacity=".5" offset="6pt,-6pt"/>
                  <v:path arrowok="t"/>
                  <v:textbox>
                    <w:txbxContent>
                      <w:p w14:paraId="2B49E88D" w14:textId="77777777" w:rsidR="00884D62" w:rsidRPr="00831388" w:rsidRDefault="00884D62" w:rsidP="001956B8">
                        <w:pPr>
                          <w:jc w:val="center"/>
                          <w:rPr>
                            <w:rFonts w:ascii="Times New Roman" w:hAnsi="Times New Roman"/>
                            <w:b/>
                            <w:sz w:val="24"/>
                            <w:szCs w:val="24"/>
                            <w:lang w:val="uk-UA"/>
                          </w:rPr>
                        </w:pPr>
                        <w:r w:rsidRPr="00831388">
                          <w:rPr>
                            <w:rFonts w:ascii="Times New Roman" w:hAnsi="Times New Roman"/>
                            <w:b/>
                            <w:sz w:val="24"/>
                            <w:szCs w:val="24"/>
                          </w:rPr>
                          <w:t xml:space="preserve">Метод </w:t>
                        </w:r>
                        <w:r>
                          <w:rPr>
                            <w:rFonts w:ascii="Times New Roman" w:hAnsi="Times New Roman"/>
                            <w:b/>
                            <w:sz w:val="24"/>
                            <w:szCs w:val="24"/>
                            <w:lang w:val="uk-UA"/>
                          </w:rPr>
                          <w:t xml:space="preserve">граничної  (питомої) </w:t>
                        </w:r>
                        <w:r w:rsidRPr="00831388">
                          <w:rPr>
                            <w:rFonts w:ascii="Times New Roman" w:hAnsi="Times New Roman"/>
                            <w:b/>
                            <w:sz w:val="24"/>
                            <w:szCs w:val="24"/>
                          </w:rPr>
                          <w:t>ц</w:t>
                        </w:r>
                        <w:r>
                          <w:rPr>
                            <w:rFonts w:ascii="Times New Roman" w:hAnsi="Times New Roman"/>
                            <w:b/>
                            <w:sz w:val="24"/>
                            <w:szCs w:val="24"/>
                            <w:lang w:val="uk-UA"/>
                          </w:rPr>
                          <w:t>і</w:t>
                        </w:r>
                        <w:r w:rsidRPr="00831388">
                          <w:rPr>
                            <w:rFonts w:ascii="Times New Roman" w:hAnsi="Times New Roman"/>
                            <w:b/>
                            <w:sz w:val="24"/>
                            <w:szCs w:val="24"/>
                          </w:rPr>
                          <w:t>н</w:t>
                        </w:r>
                        <w:r>
                          <w:rPr>
                            <w:rFonts w:ascii="Times New Roman" w:hAnsi="Times New Roman"/>
                            <w:b/>
                            <w:sz w:val="24"/>
                            <w:szCs w:val="24"/>
                            <w:lang w:val="uk-UA"/>
                          </w:rPr>
                          <w:t>и</w:t>
                        </w:r>
                      </w:p>
                    </w:txbxContent>
                  </v:textbox>
                </v:shape>
                <v:line id=" 71" o:spid="_x0000_s1658" style="position:absolute;flip:x;visibility:visible;mso-wrap-style:square" from="3435,14866" to="12376,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 72" o:spid="_x0000_s1659" style="position:absolute;visibility:visible;mso-wrap-style:square" from="3433,14865" to="3441,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 73" o:spid="_x0000_s1660" style="position:absolute;visibility:visible;mso-wrap-style:square" from="3449,38970" to="6866,3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 74" o:spid="_x0000_s1661" style="position:absolute;visibility:visible;mso-wrap-style:square" from="3441,32463" to="6866,3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 75" o:spid="_x0000_s1662" style="position:absolute;visibility:visible;mso-wrap-style:square" from="3433,27442" to="6858,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 76" o:spid="_x0000_s1663" style="position:absolute;visibility:visible;mso-wrap-style:square" from="3433,21724" to="6858,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 77" o:spid="_x0000_s1664" style="position:absolute;visibility:visible;mso-wrap-style:square" from="48901,15660" to="57150,1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 78" o:spid="_x0000_s1665" style="position:absolute;visibility:visible;mso-wrap-style:square" from="57147,15661" to="57155,4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 79" o:spid="_x0000_s1666" style="position:absolute;flip:x;visibility:visible;mso-wrap-style:square" from="52580,41956" to="57147,4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v:line id=" 80" o:spid="_x0000_s1667" style="position:absolute;flip:x;visibility:visible;mso-wrap-style:square" from="52580,37731" to="57155,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 81" o:spid="_x0000_s1668" style="position:absolute;flip:x;visibility:visible;mso-wrap-style:square" from="52580,21724" to="57147,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0esUAAADcAAAADwAAAGRycy9kb3ducmV2LnhtbESPT2vCQBDF70K/wzKCl1A3apE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p0esUAAADcAAAADwAAAAAAAAAA&#10;AAAAAAChAgAAZHJzL2Rvd25yZXYueG1sUEsFBgAAAAAEAAQA+QAAAJMDAAAAAA==&#10;">
                  <v:stroke endarrow="block"/>
                </v:line>
                <v:shape id=" 82" o:spid="_x0000_s1669" type="#_x0000_t202" style="position:absolute;left:34759;top:20576;width:17821;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2MsUA&#10;AADcAAAADwAAAGRycy9kb3ducmV2LnhtbESPQWvCQBCF70L/wzIFb2ajUtE0q4hQNL2Iab0P2WkS&#10;mp1Nd7cm/ffdQsHbDO/N+97ku9F04kbOt5YVzJMUBHFldcu1gve3l9kahA/IGjvLpOCHPOy2D5Mc&#10;M20HvtCtDLWIIewzVNCE0GdS+qohgz6xPXHUPqwzGOLqaqkdDjHcdHKRpitpsOVIaLCnQ0PVZ/lt&#10;IqTYFH48tItjsZ9fX+XXsDyntVLTx3H/DCLQGO7m/+uTjvVXT/D3TJx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3YyxQAAANwAAAAPAAAAAAAAAAAAAAAAAJgCAABkcnMv&#10;ZG93bnJldi54bWxQSwUGAAAAAAQABAD1AAAAigMAAAAA&#10;">
                  <v:shadow on="t" opacity=".5" offset="6pt,-6pt"/>
                  <v:path arrowok="t"/>
                  <v:textbox>
                    <w:txbxContent>
                      <w:p w14:paraId="24D38730" w14:textId="77777777" w:rsidR="00884D62" w:rsidRPr="004C241E" w:rsidRDefault="00884D62" w:rsidP="001956B8">
                        <w:pPr>
                          <w:jc w:val="center"/>
                          <w:rPr>
                            <w:rFonts w:ascii="Times New Roman" w:hAnsi="Times New Roman"/>
                            <w:b/>
                            <w:sz w:val="24"/>
                            <w:szCs w:val="24"/>
                            <w:lang w:val="uk-UA"/>
                          </w:rPr>
                        </w:pPr>
                        <w:r w:rsidRPr="004C241E">
                          <w:rPr>
                            <w:rFonts w:ascii="Times New Roman" w:hAnsi="Times New Roman"/>
                            <w:b/>
                            <w:sz w:val="24"/>
                            <w:szCs w:val="24"/>
                            <w:lang w:val="uk-UA"/>
                          </w:rPr>
                          <w:t>Ціновий метод балів</w:t>
                        </w:r>
                      </w:p>
                    </w:txbxContent>
                  </v:textbox>
                </v:shape>
                <v:shape id=" 83" o:spid="_x0000_s1670" type="#_x0000_t202" style="position:absolute;left:6849;top:58504;width:22315;height:6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oRcMA&#10;AADcAAAADwAAAGRycy9kb3ducmV2LnhtbESPT4vCMBDF7wt+hzCCtzVVoazVKCKI1suy/rkPzdgW&#10;m0ltoq3f3iwI3mZ4b97vzXzZmUo8qHGlZQWjYQSCOLO65FzB6bj5/gHhPLLGyjIpeJKD5aL3NcdE&#10;25b/6HHwuQgh7BJUUHhfJ1K6rCCDbmhr4qBdbGPQh7XJpW6wDeGmkuMoiqXBkgOhwJrWBWXXw90E&#10;SDpNXbcux9t0NTrv5a2d/Ea5UoN+t5qB8NT5j/l9vdOhfhzD/zNh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HoRcMAAADcAAAADwAAAAAAAAAAAAAAAACYAgAAZHJzL2Rv&#10;d25yZXYueG1sUEsFBgAAAAAEAAQA9QAAAIgDAAAAAA==&#10;">
                  <v:shadow on="t" opacity=".5" offset="6pt,-6pt"/>
                  <v:path arrowok="t"/>
                  <v:textbox>
                    <w:txbxContent>
                      <w:p w14:paraId="35EA342F"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1.7. </w:t>
                        </w:r>
                        <w:r w:rsidRPr="004C241E">
                          <w:rPr>
                            <w:rFonts w:ascii="Times New Roman" w:hAnsi="Times New Roman"/>
                            <w:b/>
                            <w:sz w:val="24"/>
                            <w:szCs w:val="24"/>
                            <w:lang w:val="uk-UA"/>
                          </w:rPr>
                          <w:t>Метод цільового прибутку (норми прибутку</w:t>
                        </w:r>
                        <w:r w:rsidRPr="00B66BCA">
                          <w:rPr>
                            <w:rFonts w:ascii="Times New Roman" w:hAnsi="Times New Roman"/>
                            <w:b/>
                            <w:sz w:val="24"/>
                            <w:szCs w:val="24"/>
                          </w:rPr>
                          <w:t>)</w:t>
                        </w:r>
                      </w:p>
                    </w:txbxContent>
                  </v:textbox>
                </v:shape>
                <v:shape id=" 84" o:spid="_x0000_s1671" type="#_x0000_t202" style="position:absolute;left:6858;top:44039;width:2231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N3sMA&#10;AADcAAAADwAAAGRycy9kb3ducmV2LnhtbESPT4vCMBDF7wt+hzCCN01V0LUaRQTRelnWP/ehGdti&#10;M6lNtPXbG2FhbzO8N+/3ZrFqTSmeVLvCsoLhIAJBnFpdcKbgfNr2v0E4j6yxtEwKXuRgtex8LTDW&#10;tuFfeh59JkIIuxgV5N5XsZQuzcmgG9iKOGhXWxv0Ya0zqWtsQrgp5SiKJtJgwYGQY0WbnNLb8WEC&#10;JJklrt0Uo12yHl4O8t6Mf6JMqV63Xc9BeGr9v/nveq9D/ckUPs+EC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1N3sMAAADcAAAADwAAAAAAAAAAAAAAAACYAgAAZHJzL2Rv&#10;d25yZXYueG1sUEsFBgAAAAAEAAQA9QAAAIgDAAAAAA==&#10;">
                  <v:shadow on="t" opacity=".5" offset="6pt,-6pt"/>
                  <v:path arrowok="t"/>
                  <v:textbox>
                    <w:txbxContent>
                      <w:p w14:paraId="6F7CDFAF" w14:textId="77777777" w:rsidR="00884D62" w:rsidRPr="00831388" w:rsidRDefault="00884D62" w:rsidP="001956B8">
                        <w:pPr>
                          <w:jc w:val="center"/>
                          <w:rPr>
                            <w:rFonts w:ascii="Times New Roman" w:hAnsi="Times New Roman"/>
                            <w:b/>
                            <w:sz w:val="24"/>
                            <w:szCs w:val="24"/>
                          </w:rPr>
                        </w:pPr>
                        <w:r>
                          <w:rPr>
                            <w:rFonts w:ascii="Times New Roman" w:hAnsi="Times New Roman"/>
                            <w:b/>
                            <w:sz w:val="24"/>
                            <w:szCs w:val="24"/>
                            <w:lang w:val="uk-UA"/>
                          </w:rPr>
                          <w:t xml:space="preserve">1.5. </w:t>
                        </w:r>
                        <w:r w:rsidRPr="00831388">
                          <w:rPr>
                            <w:rFonts w:ascii="Times New Roman" w:hAnsi="Times New Roman"/>
                            <w:b/>
                            <w:sz w:val="24"/>
                            <w:szCs w:val="24"/>
                          </w:rPr>
                          <w:t xml:space="preserve">Метод </w:t>
                        </w:r>
                        <w:r w:rsidRPr="00B66BCA">
                          <w:rPr>
                            <w:rFonts w:ascii="Times New Roman" w:hAnsi="Times New Roman"/>
                            <w:b/>
                            <w:sz w:val="24"/>
                            <w:szCs w:val="24"/>
                          </w:rPr>
                          <w:t>граничних (маржинальных) витрат</w:t>
                        </w:r>
                      </w:p>
                    </w:txbxContent>
                  </v:textbox>
                </v:shape>
                <v:line id=" 85" o:spid="_x0000_s1672" style="position:absolute;visibility:visible;mso-wrap-style:square" from="3449,46221" to="6866,4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 86" o:spid="_x0000_s1673" style="position:absolute;visibility:visible;mso-wrap-style:square" from="3441,52678" to="6866,5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 87" o:spid="_x0000_s1674" type="#_x0000_t103" style="position:absolute;left:49390;top:3099;width:3188;height:1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rIcQA&#10;AADcAAAADwAAAGRycy9kb3ducmV2LnhtbESPzWoDMQyE74W+g1Egt8abEtqyjRPSP+ihl2z7AGKt&#10;rJes5cV29idPXx0KvUnMaObTdj/5Tg0UUxvYwHpVgCKug225MfDz/XH3BCplZItdYDIwU4L97vZm&#10;i6UNIx9pqHKjJIRTiQZczn2pdaodeUyr0BOLdgrRY5Y1NtpGHCXcd/q+KB60x5alwWFPr47qc3Xx&#10;Bo6xx24TL6ev9/FlnofqzdXXqzHLxXR4BpVpyv/mv+tPK/iP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5qyHEAAAA3AAAAA8AAAAAAAAAAAAAAAAAmAIAAGRycy9k&#10;b3ducmV2LnhtbFBLBQYAAAAABAAEAPUAAACJAwAAAAA=&#10;" adj="13073,19468">
                  <v:path arrowok="t"/>
                </v:shape>
                <v:shape id=" 88" o:spid="_x0000_s1675" type="#_x0000_t202" style="position:absolute;left:6849;top:50652;width:22315;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m7MQA&#10;AADcAAAADwAAAGRycy9kb3ducmV2LnhtbESPT4vCMBDF7wt+hzCCtzWtwq5Wo4ggWi+L/+5DM7bF&#10;ZlKbaOu33wgLe5vhvXm/N/NlZyrxpMaVlhXEwwgEcWZ1ybmC82nzOQHhPLLGyjIpeJGD5aL3McdE&#10;25YP9Dz6XIQQdgkqKLyvEyldVpBBN7Q1cdCutjHow9rkUjfYhnBTyVEUfUmDJQdCgTWtC8pux4cJ&#10;kHSaum5djrbpKr7s5b0d/0S5UoN+t5qB8NT5f/Pf9U6H+t8xvJ8JE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5uzEAAAA3AAAAA8AAAAAAAAAAAAAAAAAmAIAAGRycy9k&#10;b3ducmV2LnhtbFBLBQYAAAAABAAEAPUAAACJAwAAAAA=&#10;">
                  <v:shadow on="t" opacity=".5" offset="6pt,-6pt"/>
                  <v:path arrowok="t"/>
                  <v:textbox>
                    <w:txbxContent>
                      <w:p w14:paraId="64BF7959" w14:textId="77777777" w:rsidR="00884D62" w:rsidRPr="004C241E" w:rsidRDefault="00884D62" w:rsidP="001956B8">
                        <w:pPr>
                          <w:jc w:val="center"/>
                          <w:rPr>
                            <w:rFonts w:ascii="Times New Roman" w:hAnsi="Times New Roman"/>
                            <w:b/>
                            <w:sz w:val="24"/>
                            <w:szCs w:val="24"/>
                            <w:lang w:val="uk-UA"/>
                          </w:rPr>
                        </w:pPr>
                        <w:r>
                          <w:rPr>
                            <w:rFonts w:ascii="Times New Roman" w:hAnsi="Times New Roman"/>
                            <w:b/>
                            <w:sz w:val="24"/>
                            <w:szCs w:val="24"/>
                            <w:lang w:val="uk-UA"/>
                          </w:rPr>
                          <w:t xml:space="preserve">1.6. </w:t>
                        </w:r>
                        <w:r w:rsidRPr="004C241E">
                          <w:rPr>
                            <w:rFonts w:ascii="Times New Roman" w:hAnsi="Times New Roman"/>
                            <w:b/>
                            <w:sz w:val="24"/>
                            <w:szCs w:val="24"/>
                            <w:lang w:val="uk-UA"/>
                          </w:rPr>
                          <w:t>Метод цільового прибутку (норми прибутку)</w:t>
                        </w:r>
                      </w:p>
                    </w:txbxContent>
                  </v:textbox>
                </v:shape>
                <v:line id=" 89" o:spid="_x0000_s1676" style="position:absolute;visibility:visible;mso-wrap-style:square" from="3441,61695" to="6858,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w10:wrap anchory="line"/>
              </v:group>
            </w:pict>
          </mc:Fallback>
        </mc:AlternateContent>
      </w:r>
      <w:r>
        <w:rPr>
          <w:noProof/>
          <w:lang w:eastAsia="ru-RU"/>
        </w:rPr>
        <mc:AlternateContent>
          <mc:Choice Requires="wps">
            <w:drawing>
              <wp:inline distT="0" distB="0" distL="0" distR="0" wp14:anchorId="00246B26" wp14:editId="102F4BED">
                <wp:extent cx="6115050" cy="6581775"/>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15050"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DBB07" id="Прямоугольник 6" o:spid="_x0000_s1026" style="width:481.5pt;height:5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" filled="f" stroked="f">
                <o:lock v:ext="edit" aspectratio="t"/>
                <w10:anchorlock/>
              </v:rect>
            </w:pict>
          </mc:Fallback>
        </mc:AlternateContent>
      </w:r>
    </w:p>
    <w:p w14:paraId="6883FCCD" w14:textId="77777777" w:rsidR="001956B8" w:rsidRPr="005C2595" w:rsidRDefault="001956B8" w:rsidP="00187059">
      <w:pPr>
        <w:pStyle w:val="affb"/>
        <w:spacing w:line="240" w:lineRule="auto"/>
        <w:contextualSpacing/>
        <w:jc w:val="center"/>
        <w:rPr>
          <w:i/>
          <w:lang w:val="uk-UA"/>
        </w:rPr>
      </w:pPr>
      <w:r w:rsidRPr="005C2595">
        <w:rPr>
          <w:i/>
          <w:spacing w:val="-10"/>
          <w:lang w:val="uk-UA"/>
        </w:rPr>
        <w:t xml:space="preserve">Рисунок  5.4 </w:t>
      </w:r>
      <w:r w:rsidRPr="005C2595">
        <w:rPr>
          <w:i/>
          <w:lang w:val="uk-UA"/>
        </w:rPr>
        <w:t>–</w:t>
      </w:r>
      <w:r w:rsidRPr="005C2595">
        <w:rPr>
          <w:i/>
          <w:spacing w:val="-10"/>
          <w:lang w:val="uk-UA"/>
        </w:rPr>
        <w:t xml:space="preserve"> </w:t>
      </w:r>
      <w:r w:rsidRPr="005C2595">
        <w:rPr>
          <w:i/>
          <w:lang w:val="uk-UA"/>
        </w:rPr>
        <w:t>Сукупність методів ціноутворення з різною орієнтацією (на попит або орієнтацією на конкуренцію (ціннісні методи)</w:t>
      </w:r>
    </w:p>
    <w:p w14:paraId="2A8628BA" w14:textId="77777777" w:rsidR="00187059" w:rsidRDefault="00187059" w:rsidP="001956B8">
      <w:pPr>
        <w:widowControl w:val="0"/>
        <w:tabs>
          <w:tab w:val="left" w:pos="1134"/>
        </w:tabs>
        <w:spacing w:after="0" w:line="240" w:lineRule="auto"/>
        <w:ind w:firstLine="709"/>
        <w:contextualSpacing/>
        <w:jc w:val="both"/>
        <w:rPr>
          <w:rFonts w:ascii="Times New Roman" w:hAnsi="Times New Roman"/>
          <w:sz w:val="28"/>
          <w:szCs w:val="28"/>
          <w:lang w:val="uk-UA"/>
        </w:rPr>
      </w:pPr>
    </w:p>
    <w:p w14:paraId="77D542C1" w14:textId="77777777" w:rsidR="001956B8" w:rsidRPr="00945FBC" w:rsidRDefault="001956B8" w:rsidP="001956B8">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sidRPr="00945FBC">
        <w:rPr>
          <w:rFonts w:ascii="Times New Roman" w:hAnsi="Times New Roman"/>
          <w:sz w:val="28"/>
          <w:szCs w:val="28"/>
          <w:lang w:val="uk-UA"/>
        </w:rPr>
        <w:t>Джерело: авторська розробка на підставі [</w:t>
      </w:r>
      <w:r>
        <w:rPr>
          <w:rFonts w:ascii="Times New Roman" w:hAnsi="Times New Roman"/>
          <w:sz w:val="28"/>
          <w:szCs w:val="28"/>
          <w:lang w:val="uk-UA"/>
        </w:rPr>
        <w:t>68; 69; 73]</w:t>
      </w:r>
      <w:r w:rsidR="00676A53">
        <w:rPr>
          <w:rFonts w:ascii="Times New Roman" w:hAnsi="Times New Roman"/>
          <w:sz w:val="28"/>
          <w:szCs w:val="28"/>
          <w:lang w:val="uk-UA"/>
        </w:rPr>
        <w:t>.</w:t>
      </w:r>
    </w:p>
    <w:p w14:paraId="4B6EE87D" w14:textId="77777777" w:rsidR="001956B8" w:rsidRDefault="001956B8" w:rsidP="001956B8">
      <w:pPr>
        <w:pStyle w:val="affb"/>
        <w:spacing w:line="240" w:lineRule="auto"/>
        <w:contextualSpacing/>
        <w:rPr>
          <w:lang w:val="uk-UA"/>
        </w:rPr>
      </w:pPr>
    </w:p>
    <w:p w14:paraId="78D9DF58" w14:textId="77777777" w:rsidR="00187059" w:rsidRPr="00762210" w:rsidRDefault="00187059" w:rsidP="001956B8">
      <w:pPr>
        <w:pStyle w:val="affb"/>
        <w:spacing w:line="240" w:lineRule="auto"/>
        <w:contextualSpacing/>
        <w:rPr>
          <w:lang w:val="uk-UA"/>
        </w:rPr>
      </w:pPr>
    </w:p>
    <w:p w14:paraId="595A2E4D" w14:textId="77777777" w:rsidR="001956B8" w:rsidRPr="00762210" w:rsidRDefault="001956B8" w:rsidP="00187059">
      <w:pPr>
        <w:spacing w:after="0"/>
        <w:ind w:firstLine="709"/>
        <w:jc w:val="both"/>
        <w:rPr>
          <w:rFonts w:ascii="Times New Roman" w:eastAsia="Times New Roman" w:hAnsi="Times New Roman"/>
          <w:sz w:val="28"/>
          <w:szCs w:val="28"/>
          <w:lang w:val="uk-UA" w:eastAsia="ru-RU"/>
        </w:rPr>
      </w:pPr>
      <w:r w:rsidRPr="00762210">
        <w:rPr>
          <w:rFonts w:ascii="Times New Roman" w:eastAsia="Times New Roman" w:hAnsi="Times New Roman"/>
          <w:sz w:val="28"/>
          <w:szCs w:val="28"/>
          <w:lang w:val="uk-UA" w:eastAsia="ru-RU"/>
        </w:rPr>
        <w:t>До переваг цього методу  відносяться низька трудомісткість і те, що відома межа ціни, нижче якого ціна не повинна опускатися. Недолік методу полягає  в трудності визначення собіва</w:t>
      </w:r>
      <w:r>
        <w:rPr>
          <w:rFonts w:ascii="Times New Roman" w:eastAsia="Times New Roman" w:hAnsi="Times New Roman"/>
          <w:sz w:val="28"/>
          <w:szCs w:val="28"/>
          <w:lang w:val="uk-UA" w:eastAsia="ru-RU"/>
        </w:rPr>
        <w:t>ртості в частині змінних витрат</w:t>
      </w:r>
      <w:r>
        <w:rPr>
          <w:rFonts w:ascii="Times New Roman" w:hAnsi="Times New Roman"/>
          <w:sz w:val="28"/>
          <w:szCs w:val="28"/>
          <w:lang w:val="uk-UA"/>
        </w:rPr>
        <w:t xml:space="preserve"> [73</w:t>
      </w:r>
      <w:r w:rsidRPr="00762210">
        <w:rPr>
          <w:rFonts w:ascii="Times New Roman" w:hAnsi="Times New Roman"/>
          <w:sz w:val="28"/>
          <w:szCs w:val="28"/>
          <w:lang w:val="uk-UA"/>
        </w:rPr>
        <w:t>]</w:t>
      </w:r>
      <w:r>
        <w:rPr>
          <w:rFonts w:ascii="Times New Roman" w:hAnsi="Times New Roman"/>
          <w:sz w:val="28"/>
          <w:szCs w:val="28"/>
          <w:lang w:val="uk-UA"/>
        </w:rPr>
        <w:t>.</w:t>
      </w:r>
    </w:p>
    <w:p w14:paraId="73AF1936" w14:textId="77777777" w:rsidR="001956B8" w:rsidRDefault="001956B8" w:rsidP="00187059">
      <w:pPr>
        <w:widowControl w:val="0"/>
        <w:tabs>
          <w:tab w:val="left" w:pos="1134"/>
        </w:tabs>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lastRenderedPageBreak/>
        <w:t>1.</w:t>
      </w:r>
      <w:r w:rsidRPr="00762210">
        <w:rPr>
          <w:rFonts w:ascii="Times New Roman" w:hAnsi="Times New Roman"/>
          <w:b/>
          <w:i/>
          <w:sz w:val="28"/>
          <w:szCs w:val="28"/>
        </w:rPr>
        <w:t xml:space="preserve">2. </w:t>
      </w:r>
      <w:r w:rsidRPr="00762210">
        <w:rPr>
          <w:rFonts w:ascii="Times New Roman" w:hAnsi="Times New Roman"/>
          <w:b/>
          <w:i/>
          <w:sz w:val="28"/>
          <w:szCs w:val="28"/>
          <w:lang w:val="uk-UA"/>
        </w:rPr>
        <w:t>Метод стандартних (нормативних) витрат</w:t>
      </w:r>
      <w:r w:rsidRPr="00762210">
        <w:rPr>
          <w:rFonts w:ascii="Times New Roman" w:hAnsi="Times New Roman"/>
          <w:sz w:val="28"/>
          <w:szCs w:val="28"/>
          <w:lang w:val="uk-UA"/>
        </w:rPr>
        <w:t xml:space="preserve"> (рис. </w:t>
      </w:r>
      <w:r>
        <w:rPr>
          <w:rFonts w:ascii="Times New Roman" w:hAnsi="Times New Roman"/>
          <w:sz w:val="28"/>
          <w:szCs w:val="28"/>
          <w:lang w:val="uk-UA"/>
        </w:rPr>
        <w:t>5</w:t>
      </w:r>
      <w:r w:rsidRPr="00762210">
        <w:rPr>
          <w:rFonts w:ascii="Times New Roman" w:hAnsi="Times New Roman"/>
          <w:sz w:val="28"/>
          <w:szCs w:val="28"/>
          <w:lang w:val="uk-UA"/>
        </w:rPr>
        <w:t>.4) припускає наявність розвиненої нормативної бази [</w:t>
      </w:r>
      <w:r>
        <w:rPr>
          <w:rFonts w:ascii="Times New Roman" w:hAnsi="Times New Roman"/>
          <w:sz w:val="28"/>
          <w:szCs w:val="28"/>
          <w:lang w:val="uk-UA"/>
        </w:rPr>
        <w:t>73</w:t>
      </w:r>
      <w:r w:rsidRPr="00762210">
        <w:rPr>
          <w:rFonts w:ascii="Times New Roman" w:hAnsi="Times New Roman"/>
          <w:sz w:val="28"/>
          <w:szCs w:val="28"/>
          <w:lang w:val="uk-UA"/>
        </w:rPr>
        <w:t>]:</w:t>
      </w:r>
    </w:p>
    <w:p w14:paraId="1F671345" w14:textId="77777777" w:rsidR="001956B8" w:rsidRDefault="001956B8" w:rsidP="001956B8">
      <w:pPr>
        <w:widowControl w:val="0"/>
        <w:tabs>
          <w:tab w:val="left" w:pos="1134"/>
        </w:tabs>
        <w:spacing w:after="0" w:line="240" w:lineRule="auto"/>
        <w:ind w:firstLine="709"/>
        <w:contextualSpacing/>
        <w:jc w:val="center"/>
        <w:rPr>
          <w:rFonts w:ascii="Times New Roman" w:eastAsia="Times New Roman" w:hAnsi="Times New Roman"/>
          <w:sz w:val="28"/>
          <w:szCs w:val="28"/>
          <w:lang w:val="uk-UA" w:eastAsia="ru-RU"/>
        </w:rPr>
      </w:pPr>
    </w:p>
    <w:p w14:paraId="505B1236" w14:textId="77777777" w:rsidR="001956B8" w:rsidRDefault="001956B8" w:rsidP="001956B8">
      <w:pPr>
        <w:widowControl w:val="0"/>
        <w:tabs>
          <w:tab w:val="left" w:pos="1134"/>
        </w:tabs>
        <w:spacing w:after="0" w:line="240" w:lineRule="auto"/>
        <w:ind w:firstLine="709"/>
        <w:contextualSpacing/>
        <w:jc w:val="right"/>
        <w:rPr>
          <w:rFonts w:ascii="Times New Roman" w:eastAsia="Times New Roman" w:hAnsi="Times New Roman"/>
          <w:bCs/>
          <w:sz w:val="28"/>
          <w:szCs w:val="28"/>
          <w:lang w:val="uk-UA" w:eastAsia="ru-RU"/>
        </w:rPr>
      </w:pPr>
      <w:r w:rsidRPr="00E81031">
        <w:rPr>
          <w:rFonts w:ascii="Times New Roman" w:eastAsia="Times New Roman" w:hAnsi="Times New Roman"/>
          <w:position w:val="-14"/>
          <w:sz w:val="28"/>
          <w:szCs w:val="28"/>
          <w:lang w:val="uk-UA" w:eastAsia="ru-RU"/>
        </w:rPr>
        <w:object w:dxaOrig="2980" w:dyaOrig="380" w14:anchorId="018082A4">
          <v:shape id="_x0000_i1163" type="#_x0000_t75" style="width:195.75pt;height:24pt" o:ole="">
            <v:imagedata r:id="rId323" o:title=""/>
          </v:shape>
          <o:OLEObject Type="Embed" ProgID="Equation.3" ShapeID="_x0000_i1163" DrawAspect="Content" ObjectID="_1828351595" r:id="rId324"/>
        </w:object>
      </w:r>
      <w:r>
        <w:rPr>
          <w:rFonts w:ascii="Times New Roman" w:eastAsia="Times New Roman" w:hAnsi="Times New Roman"/>
          <w:sz w:val="28"/>
          <w:szCs w:val="28"/>
          <w:lang w:val="uk-UA" w:eastAsia="ru-RU"/>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.10)</w:t>
      </w:r>
    </w:p>
    <w:p w14:paraId="50D67AC8" w14:textId="77777777" w:rsidR="001956B8" w:rsidRPr="00E81031" w:rsidRDefault="001956B8" w:rsidP="001956B8">
      <w:pPr>
        <w:widowControl w:val="0"/>
        <w:tabs>
          <w:tab w:val="left" w:pos="1134"/>
        </w:tabs>
        <w:spacing w:after="0" w:line="240" w:lineRule="auto"/>
        <w:ind w:firstLine="709"/>
        <w:contextualSpacing/>
        <w:jc w:val="center"/>
        <w:rPr>
          <w:rFonts w:ascii="Times New Roman" w:eastAsia="Times New Roman" w:hAnsi="Times New Roman"/>
          <w:sz w:val="28"/>
          <w:szCs w:val="28"/>
          <w:lang w:val="uk-UA" w:eastAsia="ru-RU"/>
        </w:rPr>
      </w:pPr>
    </w:p>
    <w:p w14:paraId="4F312A57" w14:textId="77777777" w:rsidR="001956B8" w:rsidRPr="00762210" w:rsidRDefault="001956B8" w:rsidP="001956B8">
      <w:pPr>
        <w:widowControl w:val="0"/>
        <w:tabs>
          <w:tab w:val="left" w:pos="1134"/>
        </w:tabs>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Використання цього методу в практиці ціноутворення дозволяє здійснювати управління витратами по відхиленнях, контролювати не лише витрати, але і прибуток. Недоліком  методу є складність розробки норм ви</w:t>
      </w:r>
      <w:r>
        <w:rPr>
          <w:rFonts w:ascii="Times New Roman" w:hAnsi="Times New Roman"/>
          <w:sz w:val="28"/>
          <w:szCs w:val="28"/>
          <w:lang w:val="uk-UA"/>
        </w:rPr>
        <w:t>трат усіх видів ресурсів</w:t>
      </w:r>
      <w:r w:rsidRPr="00762210">
        <w:rPr>
          <w:rFonts w:ascii="Times New Roman" w:hAnsi="Times New Roman"/>
          <w:sz w:val="28"/>
          <w:szCs w:val="28"/>
          <w:lang w:val="uk-UA"/>
        </w:rPr>
        <w:t xml:space="preserve"> [59]</w:t>
      </w:r>
      <w:r>
        <w:rPr>
          <w:rFonts w:ascii="Times New Roman" w:hAnsi="Times New Roman"/>
          <w:sz w:val="28"/>
          <w:szCs w:val="28"/>
          <w:lang w:val="uk-UA"/>
        </w:rPr>
        <w:t>.</w:t>
      </w:r>
    </w:p>
    <w:p w14:paraId="2C3223B9" w14:textId="77777777" w:rsidR="001956B8"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1.</w:t>
      </w:r>
      <w:r w:rsidRPr="00762210">
        <w:rPr>
          <w:rFonts w:ascii="Times New Roman" w:hAnsi="Times New Roman"/>
          <w:b/>
          <w:i/>
          <w:sz w:val="28"/>
          <w:szCs w:val="28"/>
        </w:rPr>
        <w:t xml:space="preserve">3. </w:t>
      </w:r>
      <w:r w:rsidRPr="00762210">
        <w:rPr>
          <w:rFonts w:ascii="Times New Roman" w:hAnsi="Times New Roman"/>
          <w:b/>
          <w:i/>
          <w:sz w:val="28"/>
          <w:szCs w:val="28"/>
          <w:lang w:val="uk-UA"/>
        </w:rPr>
        <w:t xml:space="preserve">Метод прямих витрат </w:t>
      </w:r>
      <w:r w:rsidRPr="00762210">
        <w:rPr>
          <w:rFonts w:ascii="Times New Roman" w:hAnsi="Times New Roman"/>
          <w:sz w:val="28"/>
          <w:szCs w:val="28"/>
          <w:lang w:val="uk-UA"/>
        </w:rPr>
        <w:t xml:space="preserve">(рис. </w:t>
      </w:r>
      <w:r>
        <w:rPr>
          <w:rFonts w:ascii="Times New Roman" w:hAnsi="Times New Roman"/>
          <w:sz w:val="28"/>
          <w:szCs w:val="28"/>
          <w:lang w:val="uk-UA"/>
        </w:rPr>
        <w:t>5</w:t>
      </w:r>
      <w:r w:rsidRPr="00762210">
        <w:rPr>
          <w:rFonts w:ascii="Times New Roman" w:hAnsi="Times New Roman"/>
          <w:sz w:val="28"/>
          <w:szCs w:val="28"/>
          <w:lang w:val="uk-UA"/>
        </w:rPr>
        <w:t xml:space="preserve">.4) </w:t>
      </w:r>
      <w:r>
        <w:rPr>
          <w:rFonts w:ascii="Times New Roman" w:hAnsi="Times New Roman"/>
          <w:sz w:val="28"/>
          <w:szCs w:val="28"/>
          <w:lang w:val="uk-UA"/>
        </w:rPr>
        <w:t>–</w:t>
      </w:r>
      <w:r w:rsidRPr="00762210">
        <w:rPr>
          <w:rFonts w:ascii="Times New Roman" w:hAnsi="Times New Roman"/>
          <w:sz w:val="28"/>
          <w:szCs w:val="28"/>
          <w:lang w:val="uk-UA"/>
        </w:rPr>
        <w:t xml:space="preserve"> при його використанні собівартість визначають тільки в частині прямих витрат, непр</w:t>
      </w:r>
      <w:r>
        <w:rPr>
          <w:rFonts w:ascii="Times New Roman" w:hAnsi="Times New Roman"/>
          <w:sz w:val="28"/>
          <w:szCs w:val="28"/>
          <w:lang w:val="uk-UA"/>
        </w:rPr>
        <w:t>ямі витрати не розподіляються за видами</w:t>
      </w:r>
      <w:r w:rsidRPr="00762210">
        <w:rPr>
          <w:rFonts w:ascii="Times New Roman" w:hAnsi="Times New Roman"/>
          <w:sz w:val="28"/>
          <w:szCs w:val="28"/>
          <w:lang w:val="uk-UA"/>
        </w:rPr>
        <w:t xml:space="preserve"> продукції і погашаються з валового прибутку. Метод прямих витрат доцільно використати при перевантаженні виробничих потужностей (величина постійних витрат на одиницю продукції - мінімальна) і при виході на нові ринки [</w:t>
      </w:r>
      <w:r>
        <w:rPr>
          <w:rFonts w:ascii="Times New Roman" w:hAnsi="Times New Roman"/>
          <w:sz w:val="28"/>
          <w:szCs w:val="28"/>
          <w:lang w:val="uk-UA"/>
        </w:rPr>
        <w:t>73</w:t>
      </w:r>
      <w:r w:rsidRPr="00762210">
        <w:rPr>
          <w:rFonts w:ascii="Times New Roman" w:hAnsi="Times New Roman"/>
          <w:sz w:val="28"/>
          <w:szCs w:val="28"/>
          <w:lang w:val="uk-UA"/>
        </w:rPr>
        <w:t>]:</w:t>
      </w:r>
    </w:p>
    <w:p w14:paraId="1A913B10" w14:textId="77777777" w:rsidR="001956B8" w:rsidRDefault="001956B8" w:rsidP="001956B8">
      <w:pPr>
        <w:widowControl w:val="0"/>
        <w:tabs>
          <w:tab w:val="left" w:pos="1134"/>
        </w:tabs>
        <w:spacing w:after="0" w:line="240" w:lineRule="auto"/>
        <w:ind w:firstLine="709"/>
        <w:contextualSpacing/>
        <w:jc w:val="both"/>
        <w:rPr>
          <w:rFonts w:ascii="Times New Roman" w:hAnsi="Times New Roman"/>
          <w:sz w:val="28"/>
          <w:szCs w:val="28"/>
          <w:lang w:val="uk-UA"/>
        </w:rPr>
      </w:pPr>
    </w:p>
    <w:p w14:paraId="509399E5" w14:textId="77777777" w:rsidR="001956B8" w:rsidRPr="00192C98" w:rsidRDefault="001956B8" w:rsidP="001956B8">
      <w:pPr>
        <w:widowControl w:val="0"/>
        <w:tabs>
          <w:tab w:val="left" w:pos="1134"/>
        </w:tabs>
        <w:spacing w:after="0" w:line="240" w:lineRule="auto"/>
        <w:ind w:firstLine="709"/>
        <w:contextualSpacing/>
        <w:jc w:val="right"/>
        <w:rPr>
          <w:rFonts w:ascii="Times New Roman" w:hAnsi="Times New Roman"/>
          <w:sz w:val="28"/>
          <w:szCs w:val="28"/>
          <w:lang w:val="uk-UA"/>
        </w:rPr>
      </w:pPr>
      <w:r w:rsidRPr="00BE6DA9">
        <w:rPr>
          <w:rFonts w:ascii="Times New Roman" w:hAnsi="Times New Roman"/>
          <w:position w:val="-14"/>
          <w:sz w:val="28"/>
          <w:szCs w:val="28"/>
          <w:lang w:val="uk-UA"/>
        </w:rPr>
        <w:object w:dxaOrig="1579" w:dyaOrig="380" w14:anchorId="3A20909F">
          <v:shape id="_x0000_i1164" type="#_x0000_t75" style="width:116.25pt;height:24pt" o:ole="">
            <v:imagedata r:id="rId325" o:title=""/>
          </v:shape>
          <o:OLEObject Type="Embed" ProgID="Equation.3" ShapeID="_x0000_i1164" DrawAspect="Content" ObjectID="_1828351596" r:id="rId326"/>
        </w:object>
      </w:r>
      <w:r>
        <w:rPr>
          <w:rFonts w:ascii="Times New Roman" w:hAnsi="Times New Roman"/>
          <w:sz w:val="28"/>
          <w:szCs w:val="28"/>
          <w:lang w:val="uk-UA"/>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.11)</w:t>
      </w:r>
    </w:p>
    <w:p w14:paraId="4983D22A"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lang w:val="uk-UA"/>
        </w:rPr>
        <w:t>де  </w:t>
      </w:r>
      <w:r w:rsidRPr="003A2DC7">
        <w:rPr>
          <w:rFonts w:ascii="Times New Roman" w:hAnsi="Times New Roman"/>
          <w:position w:val="-14"/>
          <w:sz w:val="28"/>
          <w:szCs w:val="28"/>
          <w:lang w:val="uk-UA"/>
        </w:rPr>
        <w:object w:dxaOrig="580" w:dyaOrig="380" w14:anchorId="0E58F4E5">
          <v:shape id="_x0000_i1165" type="#_x0000_t75" style="width:36.75pt;height:21.75pt" o:ole="">
            <v:imagedata r:id="rId327" o:title=""/>
          </v:shape>
          <o:OLEObject Type="Embed" ProgID="Equation.3" ShapeID="_x0000_i1165" DrawAspect="Content" ObjectID="_1828351597" r:id="rId328"/>
        </w:object>
      </w:r>
      <w:r>
        <w:rPr>
          <w:rFonts w:ascii="Times New Roman" w:hAnsi="Times New Roman"/>
          <w:i/>
          <w:sz w:val="28"/>
          <w:szCs w:val="28"/>
          <w:vertAlign w:val="subscript"/>
          <w:lang w:val="uk-UA"/>
        </w:rPr>
        <w:t xml:space="preserve"> </w:t>
      </w:r>
      <w:r>
        <w:rPr>
          <w:rFonts w:ascii="Times New Roman" w:hAnsi="Times New Roman"/>
          <w:sz w:val="28"/>
          <w:szCs w:val="28"/>
          <w:lang w:val="uk-UA"/>
        </w:rPr>
        <w:t>–</w:t>
      </w:r>
      <w:r w:rsidRPr="00762210">
        <w:rPr>
          <w:rFonts w:ascii="Times New Roman" w:hAnsi="Times New Roman"/>
          <w:sz w:val="28"/>
          <w:szCs w:val="28"/>
          <w:lang w:val="uk-UA"/>
        </w:rPr>
        <w:t xml:space="preserve">  собівартість </w:t>
      </w:r>
      <w:r w:rsidRPr="00762210">
        <w:rPr>
          <w:rFonts w:ascii="Times New Roman" w:hAnsi="Times New Roman"/>
          <w:i/>
          <w:sz w:val="28"/>
          <w:szCs w:val="28"/>
          <w:lang w:val="uk-UA"/>
        </w:rPr>
        <w:t xml:space="preserve">і </w:t>
      </w:r>
      <w:r w:rsidRPr="00762210">
        <w:rPr>
          <w:rFonts w:ascii="Times New Roman" w:hAnsi="Times New Roman"/>
          <w:sz w:val="28"/>
          <w:szCs w:val="28"/>
          <w:lang w:val="uk-UA"/>
        </w:rPr>
        <w:t>-ої продукції в частині змінних витрат;</w:t>
      </w:r>
    </w:p>
    <w:p w14:paraId="61226548"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3A2DC7">
        <w:rPr>
          <w:rFonts w:ascii="Times New Roman" w:eastAsia="Times New Roman" w:hAnsi="Times New Roman"/>
          <w:position w:val="-12"/>
          <w:sz w:val="28"/>
          <w:szCs w:val="28"/>
          <w:lang w:eastAsia="ru-RU"/>
        </w:rPr>
        <w:object w:dxaOrig="380" w:dyaOrig="360" w14:anchorId="05B7B123">
          <v:shape id="_x0000_i1166" type="#_x0000_t75" style="width:21.75pt;height:23.25pt" o:ole="">
            <v:imagedata r:id="rId329" o:title=""/>
          </v:shape>
          <o:OLEObject Type="Embed" ProgID="Equation.3" ShapeID="_x0000_i1166" DrawAspect="Content" ObjectID="_1828351598" r:id="rId330"/>
        </w:object>
      </w:r>
      <w:r>
        <w:rPr>
          <w:rFonts w:ascii="Times New Roman" w:hAnsi="Times New Roman"/>
          <w:i/>
          <w:sz w:val="28"/>
          <w:szCs w:val="28"/>
          <w:lang w:val="uk-UA"/>
        </w:rPr>
        <w:t xml:space="preserve"> –</w:t>
      </w:r>
      <w:r w:rsidRPr="00762210">
        <w:rPr>
          <w:rFonts w:ascii="Times New Roman" w:hAnsi="Times New Roman"/>
          <w:sz w:val="28"/>
          <w:szCs w:val="28"/>
          <w:lang w:val="uk-UA"/>
        </w:rPr>
        <w:t xml:space="preserve"> маржинальная прибуток.</w:t>
      </w:r>
    </w:p>
    <w:p w14:paraId="7F9454B1" w14:textId="77777777" w:rsidR="001956B8" w:rsidRPr="00762210" w:rsidRDefault="001956B8" w:rsidP="001956B8">
      <w:pPr>
        <w:widowControl w:val="0"/>
        <w:spacing w:after="0" w:line="240" w:lineRule="auto"/>
        <w:ind w:firstLine="709"/>
        <w:contextualSpacing/>
        <w:jc w:val="both"/>
        <w:rPr>
          <w:rFonts w:ascii="Times New Roman" w:hAnsi="Times New Roman"/>
          <w:b/>
          <w:i/>
          <w:sz w:val="28"/>
          <w:szCs w:val="28"/>
        </w:rPr>
      </w:pPr>
    </w:p>
    <w:p w14:paraId="78820CD3" w14:textId="77777777" w:rsidR="001956B8"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1.</w:t>
      </w:r>
      <w:r w:rsidRPr="00762210">
        <w:rPr>
          <w:rFonts w:ascii="Times New Roman" w:hAnsi="Times New Roman"/>
          <w:b/>
          <w:i/>
          <w:sz w:val="28"/>
          <w:szCs w:val="28"/>
        </w:rPr>
        <w:t xml:space="preserve">4. </w:t>
      </w:r>
      <w:r w:rsidRPr="00762210">
        <w:rPr>
          <w:rFonts w:ascii="Times New Roman" w:hAnsi="Times New Roman"/>
          <w:b/>
          <w:i/>
          <w:sz w:val="28"/>
          <w:szCs w:val="28"/>
          <w:lang w:val="uk-UA"/>
        </w:rPr>
        <w:t>Метод усереднених витрат (витрат)</w:t>
      </w:r>
      <w:r w:rsidRPr="00762210">
        <w:rPr>
          <w:rFonts w:ascii="Times New Roman" w:hAnsi="Times New Roman"/>
          <w:sz w:val="28"/>
          <w:szCs w:val="28"/>
          <w:lang w:val="uk-UA"/>
        </w:rPr>
        <w:t xml:space="preserve"> (рис. </w:t>
      </w:r>
      <w:r w:rsidR="0007358F">
        <w:rPr>
          <w:rFonts w:ascii="Times New Roman" w:hAnsi="Times New Roman"/>
          <w:sz w:val="28"/>
          <w:szCs w:val="28"/>
          <w:lang w:val="uk-UA"/>
        </w:rPr>
        <w:t>5</w:t>
      </w:r>
      <w:r w:rsidRPr="00762210">
        <w:rPr>
          <w:rFonts w:ascii="Times New Roman" w:hAnsi="Times New Roman"/>
          <w:sz w:val="28"/>
          <w:szCs w:val="28"/>
          <w:lang w:val="uk-UA"/>
        </w:rPr>
        <w:t xml:space="preserve">.4) </w:t>
      </w:r>
      <w:r>
        <w:rPr>
          <w:rFonts w:ascii="Times New Roman" w:hAnsi="Times New Roman"/>
          <w:sz w:val="28"/>
          <w:szCs w:val="28"/>
          <w:lang w:val="uk-UA"/>
        </w:rPr>
        <w:t>–</w:t>
      </w:r>
      <w:r w:rsidRPr="00762210">
        <w:rPr>
          <w:rFonts w:ascii="Times New Roman" w:hAnsi="Times New Roman"/>
          <w:sz w:val="28"/>
          <w:szCs w:val="28"/>
          <w:lang w:val="uk-UA"/>
        </w:rPr>
        <w:t xml:space="preserve"> при його використанні змінні витрати визначають по кожному виду продукції прямим рахунком. Постійні витрати розраховують за середньою величиною, однаковою для усіх видів продукції, що випускається на підприємстві</w:t>
      </w:r>
      <w:r>
        <w:rPr>
          <w:rFonts w:ascii="Times New Roman" w:hAnsi="Times New Roman"/>
          <w:sz w:val="28"/>
          <w:szCs w:val="28"/>
          <w:lang w:val="uk-UA"/>
        </w:rPr>
        <w:t xml:space="preserve"> </w:t>
      </w:r>
      <w:r w:rsidRPr="00762210">
        <w:rPr>
          <w:rFonts w:ascii="Times New Roman" w:hAnsi="Times New Roman"/>
          <w:sz w:val="28"/>
          <w:szCs w:val="28"/>
          <w:lang w:val="uk-UA"/>
        </w:rPr>
        <w:t>[</w:t>
      </w:r>
      <w:r>
        <w:rPr>
          <w:rFonts w:ascii="Times New Roman" w:hAnsi="Times New Roman"/>
          <w:sz w:val="28"/>
          <w:szCs w:val="28"/>
          <w:lang w:val="uk-UA"/>
        </w:rPr>
        <w:t>73</w:t>
      </w:r>
      <w:r w:rsidRPr="00762210">
        <w:rPr>
          <w:rFonts w:ascii="Times New Roman" w:hAnsi="Times New Roman"/>
          <w:sz w:val="28"/>
          <w:szCs w:val="28"/>
          <w:lang w:val="uk-UA"/>
        </w:rPr>
        <w:t>]:</w:t>
      </w:r>
    </w:p>
    <w:p w14:paraId="3032E4AD"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2B7B9B96" w14:textId="77777777" w:rsidR="001956B8" w:rsidRPr="006D383B" w:rsidRDefault="001956B8" w:rsidP="001956B8">
      <w:pPr>
        <w:widowControl w:val="0"/>
        <w:spacing w:after="0" w:line="240" w:lineRule="auto"/>
        <w:ind w:firstLine="709"/>
        <w:contextualSpacing/>
        <w:jc w:val="right"/>
        <w:rPr>
          <w:rFonts w:ascii="Times New Roman" w:eastAsia="Times New Roman" w:hAnsi="Times New Roman"/>
          <w:bCs/>
          <w:i/>
          <w:sz w:val="28"/>
          <w:szCs w:val="28"/>
          <w:lang w:eastAsia="ru-RU"/>
        </w:rPr>
      </w:pPr>
      <w:r w:rsidRPr="006D383B">
        <w:rPr>
          <w:rFonts w:ascii="Times New Roman" w:eastAsia="Times New Roman" w:hAnsi="Times New Roman"/>
          <w:bCs/>
          <w:i/>
          <w:position w:val="-14"/>
          <w:sz w:val="28"/>
          <w:szCs w:val="28"/>
          <w:lang w:eastAsia="ru-RU"/>
        </w:rPr>
        <w:object w:dxaOrig="2760" w:dyaOrig="380" w14:anchorId="73134B2D">
          <v:shape id="_x0000_i1167" type="#_x0000_t75" style="width:192.75pt;height:26.25pt" o:ole="">
            <v:imagedata r:id="rId331" o:title=""/>
          </v:shape>
          <o:OLEObject Type="Embed" ProgID="Equation.3" ShapeID="_x0000_i1167" DrawAspect="Content" ObjectID="_1828351599" r:id="rId332"/>
        </w:object>
      </w:r>
      <w:r>
        <w:rPr>
          <w:rFonts w:ascii="Times New Roman" w:eastAsia="Times New Roman" w:hAnsi="Times New Roman"/>
          <w:bCs/>
          <w:i/>
          <w:sz w:val="36"/>
          <w:szCs w:val="36"/>
          <w:lang w:val="uk-UA" w:eastAsia="ru-RU"/>
        </w:rPr>
        <w:t xml:space="preserve">            </w:t>
      </w:r>
      <w:r w:rsidR="00187059">
        <w:rPr>
          <w:rFonts w:ascii="Times New Roman" w:eastAsia="Times New Roman" w:hAnsi="Times New Roman"/>
          <w:bCs/>
          <w:i/>
          <w:sz w:val="36"/>
          <w:szCs w:val="36"/>
          <w:lang w:val="uk-UA" w:eastAsia="ru-RU"/>
        </w:rPr>
        <w:t xml:space="preserve"> </w:t>
      </w:r>
      <w:r>
        <w:rPr>
          <w:rFonts w:ascii="Times New Roman" w:eastAsia="Times New Roman" w:hAnsi="Times New Roman"/>
          <w:bCs/>
          <w:i/>
          <w:sz w:val="36"/>
          <w:szCs w:val="36"/>
          <w:lang w:val="uk-UA" w:eastAsia="ru-RU"/>
        </w:rPr>
        <w:t xml:space="preserve">       </w:t>
      </w:r>
      <w:r>
        <w:rPr>
          <w:rFonts w:ascii="Times New Roman" w:eastAsia="Times New Roman" w:hAnsi="Times New Roman"/>
          <w:bCs/>
          <w:i/>
          <w:sz w:val="28"/>
          <w:szCs w:val="28"/>
          <w:lang w:val="uk-UA" w:eastAsia="ru-RU"/>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.12)</w:t>
      </w:r>
    </w:p>
    <w:p w14:paraId="400CA20F" w14:textId="77777777" w:rsidR="001956B8" w:rsidRPr="00762210" w:rsidRDefault="001956B8" w:rsidP="001956B8">
      <w:pPr>
        <w:widowControl w:val="0"/>
        <w:spacing w:after="0" w:line="240" w:lineRule="auto"/>
        <w:ind w:firstLine="709"/>
        <w:contextualSpacing/>
        <w:jc w:val="both"/>
        <w:rPr>
          <w:rFonts w:ascii="Times New Roman" w:hAnsi="Times New Roman"/>
          <w:b/>
          <w:i/>
          <w:sz w:val="28"/>
          <w:szCs w:val="28"/>
        </w:rPr>
      </w:pPr>
    </w:p>
    <w:p w14:paraId="3FB1E7C0"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b/>
          <w:i/>
          <w:sz w:val="28"/>
          <w:szCs w:val="28"/>
          <w:lang w:val="uk-UA"/>
        </w:rPr>
        <w:t>1.</w:t>
      </w:r>
      <w:r w:rsidRPr="00762210">
        <w:rPr>
          <w:rFonts w:ascii="Times New Roman" w:hAnsi="Times New Roman"/>
          <w:b/>
          <w:i/>
          <w:sz w:val="28"/>
          <w:szCs w:val="28"/>
        </w:rPr>
        <w:t xml:space="preserve">5. </w:t>
      </w:r>
      <w:r w:rsidRPr="00762210">
        <w:rPr>
          <w:rFonts w:ascii="Times New Roman" w:hAnsi="Times New Roman"/>
          <w:b/>
          <w:i/>
          <w:sz w:val="28"/>
          <w:szCs w:val="28"/>
          <w:lang w:val="uk-UA"/>
        </w:rPr>
        <w:t>Метод граничних (маржинальних) витрат</w:t>
      </w:r>
      <w:r w:rsidRPr="00762210">
        <w:rPr>
          <w:rFonts w:ascii="Times New Roman" w:hAnsi="Times New Roman"/>
          <w:sz w:val="28"/>
          <w:szCs w:val="28"/>
          <w:lang w:val="uk-UA"/>
        </w:rPr>
        <w:t xml:space="preserve"> (рис. </w:t>
      </w:r>
      <w:r>
        <w:rPr>
          <w:rFonts w:ascii="Times New Roman" w:hAnsi="Times New Roman"/>
          <w:sz w:val="28"/>
          <w:szCs w:val="28"/>
          <w:lang w:val="uk-UA"/>
        </w:rPr>
        <w:t>5</w:t>
      </w:r>
      <w:r w:rsidRPr="00762210">
        <w:rPr>
          <w:rFonts w:ascii="Times New Roman" w:hAnsi="Times New Roman"/>
          <w:sz w:val="28"/>
          <w:szCs w:val="28"/>
          <w:lang w:val="uk-UA"/>
        </w:rPr>
        <w:t xml:space="preserve">.4) застосовують у разі розширення виробництва. </w:t>
      </w:r>
      <w:r w:rsidRPr="00762210">
        <w:rPr>
          <w:rFonts w:ascii="Times New Roman" w:hAnsi="Times New Roman"/>
          <w:i/>
          <w:sz w:val="28"/>
          <w:szCs w:val="28"/>
          <w:lang w:val="uk-UA"/>
        </w:rPr>
        <w:t>Граничні витрати</w:t>
      </w:r>
      <w:r>
        <w:rPr>
          <w:rFonts w:ascii="Times New Roman" w:hAnsi="Times New Roman"/>
          <w:sz w:val="28"/>
          <w:szCs w:val="28"/>
          <w:lang w:val="uk-UA"/>
        </w:rPr>
        <w:t xml:space="preserve"> –</w:t>
      </w:r>
      <w:r w:rsidRPr="00762210">
        <w:rPr>
          <w:rFonts w:ascii="Times New Roman" w:hAnsi="Times New Roman"/>
          <w:sz w:val="28"/>
          <w:szCs w:val="28"/>
          <w:lang w:val="uk-UA"/>
        </w:rPr>
        <w:t xml:space="preserve"> це сума витрат, пов'язаних з виробництвом додаткової одиниці продукції. </w:t>
      </w:r>
      <w:r w:rsidRPr="00762210">
        <w:rPr>
          <w:rFonts w:ascii="Times New Roman" w:hAnsi="Times New Roman"/>
          <w:i/>
          <w:sz w:val="28"/>
          <w:szCs w:val="28"/>
          <w:lang w:val="uk-UA"/>
        </w:rPr>
        <w:t>Рівень граничних витрат</w:t>
      </w:r>
      <w:r w:rsidRPr="00762210">
        <w:rPr>
          <w:rFonts w:ascii="Times New Roman" w:hAnsi="Times New Roman"/>
          <w:sz w:val="28"/>
          <w:szCs w:val="28"/>
          <w:lang w:val="uk-UA"/>
        </w:rPr>
        <w:t xml:space="preserve"> може бути вищий або нижчий середніх витрат залежно від розмі</w:t>
      </w:r>
      <w:r>
        <w:rPr>
          <w:rFonts w:ascii="Times New Roman" w:hAnsi="Times New Roman"/>
          <w:sz w:val="28"/>
          <w:szCs w:val="28"/>
          <w:lang w:val="uk-UA"/>
        </w:rPr>
        <w:t>рів і характеру попиту на товар</w:t>
      </w:r>
      <w:r w:rsidRPr="00762210">
        <w:rPr>
          <w:rFonts w:ascii="Times New Roman" w:hAnsi="Times New Roman"/>
          <w:sz w:val="28"/>
          <w:szCs w:val="28"/>
          <w:lang w:val="uk-UA"/>
        </w:rPr>
        <w:t xml:space="preserve"> [</w:t>
      </w:r>
      <w:r>
        <w:rPr>
          <w:rFonts w:ascii="Times New Roman" w:hAnsi="Times New Roman"/>
          <w:sz w:val="28"/>
          <w:szCs w:val="28"/>
          <w:lang w:val="uk-UA"/>
        </w:rPr>
        <w:t>73</w:t>
      </w:r>
      <w:r w:rsidRPr="00762210">
        <w:rPr>
          <w:rFonts w:ascii="Times New Roman" w:hAnsi="Times New Roman"/>
          <w:sz w:val="28"/>
          <w:szCs w:val="28"/>
          <w:lang w:val="uk-UA"/>
        </w:rPr>
        <w:t>]</w:t>
      </w:r>
      <w:r>
        <w:rPr>
          <w:rFonts w:ascii="Times New Roman" w:hAnsi="Times New Roman"/>
          <w:sz w:val="28"/>
          <w:szCs w:val="28"/>
          <w:lang w:val="uk-UA"/>
        </w:rPr>
        <w:t>.</w:t>
      </w:r>
    </w:p>
    <w:p w14:paraId="27148379"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hAnsi="Times New Roman"/>
          <w:b/>
          <w:i/>
          <w:sz w:val="28"/>
          <w:szCs w:val="28"/>
          <w:lang w:val="uk-UA"/>
        </w:rPr>
        <w:t>1.</w:t>
      </w:r>
      <w:r w:rsidRPr="00762210">
        <w:rPr>
          <w:rFonts w:ascii="Times New Roman" w:hAnsi="Times New Roman"/>
          <w:b/>
          <w:i/>
          <w:sz w:val="28"/>
          <w:szCs w:val="28"/>
        </w:rPr>
        <w:t xml:space="preserve">6. </w:t>
      </w:r>
      <w:r w:rsidRPr="00762210">
        <w:rPr>
          <w:rFonts w:ascii="Times New Roman" w:hAnsi="Times New Roman"/>
          <w:b/>
          <w:i/>
          <w:sz w:val="28"/>
          <w:szCs w:val="28"/>
          <w:lang w:val="uk-UA"/>
        </w:rPr>
        <w:t>Метод цільового прибутку (норми прибутку)</w:t>
      </w:r>
      <w:r w:rsidRPr="00762210">
        <w:rPr>
          <w:rFonts w:ascii="Times New Roman" w:hAnsi="Times New Roman"/>
          <w:sz w:val="28"/>
          <w:szCs w:val="28"/>
          <w:lang w:val="uk-UA"/>
        </w:rPr>
        <w:t xml:space="preserve"> (рис. </w:t>
      </w:r>
      <w:r>
        <w:rPr>
          <w:rFonts w:ascii="Times New Roman" w:hAnsi="Times New Roman"/>
          <w:sz w:val="28"/>
          <w:szCs w:val="28"/>
          <w:lang w:val="uk-UA"/>
        </w:rPr>
        <w:t>5</w:t>
      </w:r>
      <w:r w:rsidRPr="00762210">
        <w:rPr>
          <w:rFonts w:ascii="Times New Roman" w:hAnsi="Times New Roman"/>
          <w:sz w:val="28"/>
          <w:szCs w:val="28"/>
          <w:lang w:val="uk-UA"/>
        </w:rPr>
        <w:t xml:space="preserve">.4) заснований на підборі цін для отримання необхідної величини прибутку і визначення беззбиткового об'єму продажів. Метод вимагає розгляд різних варіантів цін,  оцінку впливу ціни на об'єм продажів. </w:t>
      </w:r>
      <w:r w:rsidRPr="00762210">
        <w:rPr>
          <w:rFonts w:ascii="Times New Roman" w:eastAsia="Times New Roman" w:hAnsi="Times New Roman"/>
          <w:i/>
          <w:sz w:val="28"/>
          <w:szCs w:val="28"/>
          <w:lang w:val="uk-UA" w:eastAsia="ru-RU"/>
        </w:rPr>
        <w:t>Метод цільового прибутку</w:t>
      </w:r>
      <w:r w:rsidRPr="00762210">
        <w:rPr>
          <w:rFonts w:ascii="Times New Roman" w:eastAsia="Times New Roman" w:hAnsi="Times New Roman"/>
          <w:sz w:val="28"/>
          <w:szCs w:val="28"/>
          <w:lang w:val="uk-UA" w:eastAsia="ru-RU"/>
        </w:rPr>
        <w:t xml:space="preserve"> відноситься до активних методів ціноутворення і припускає моніторинг  змін ціни і собівартості  з використанням графіку беззбитковості. У основі </w:t>
      </w:r>
      <w:r w:rsidRPr="00762210">
        <w:rPr>
          <w:rFonts w:ascii="Times New Roman" w:eastAsia="Times New Roman" w:hAnsi="Times New Roman"/>
          <w:i/>
          <w:sz w:val="28"/>
          <w:szCs w:val="28"/>
          <w:lang w:val="uk-UA" w:eastAsia="ru-RU"/>
        </w:rPr>
        <w:t>цінової політики</w:t>
      </w:r>
      <w:r w:rsidRPr="00762210">
        <w:rPr>
          <w:rFonts w:ascii="Times New Roman" w:eastAsia="Times New Roman" w:hAnsi="Times New Roman"/>
          <w:sz w:val="28"/>
          <w:szCs w:val="28"/>
          <w:lang w:val="uk-UA" w:eastAsia="ru-RU"/>
        </w:rPr>
        <w:t xml:space="preserve"> лежить оптимізація об'єму продажів і прибутку </w:t>
      </w:r>
      <w:r w:rsidRPr="00762210">
        <w:rPr>
          <w:rFonts w:ascii="Times New Roman" w:hAnsi="Times New Roman"/>
          <w:sz w:val="28"/>
          <w:szCs w:val="28"/>
          <w:lang w:val="uk-UA"/>
        </w:rPr>
        <w:t>[</w:t>
      </w:r>
      <w:r>
        <w:rPr>
          <w:rFonts w:ascii="Times New Roman" w:hAnsi="Times New Roman"/>
          <w:sz w:val="28"/>
          <w:szCs w:val="28"/>
          <w:lang w:val="uk-UA"/>
        </w:rPr>
        <w:t>73</w:t>
      </w:r>
      <w:r w:rsidRPr="00762210">
        <w:rPr>
          <w:rFonts w:ascii="Times New Roman" w:hAnsi="Times New Roman"/>
          <w:sz w:val="28"/>
          <w:szCs w:val="28"/>
          <w:lang w:val="uk-UA"/>
        </w:rPr>
        <w:t>]:</w:t>
      </w:r>
    </w:p>
    <w:p w14:paraId="590480D0"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1CCE8CD2" w14:textId="77777777" w:rsidR="001956B8" w:rsidRDefault="001956B8" w:rsidP="00187059">
      <w:pPr>
        <w:widowControl w:val="0"/>
        <w:spacing w:after="0" w:line="240" w:lineRule="auto"/>
        <w:contextualSpacing/>
        <w:rPr>
          <w:rFonts w:ascii="Times New Roman" w:eastAsia="Times New Roman" w:hAnsi="Times New Roman"/>
          <w:bCs/>
          <w:sz w:val="28"/>
          <w:szCs w:val="28"/>
          <w:lang w:val="uk-UA" w:eastAsia="ru-RU"/>
        </w:rPr>
      </w:pPr>
      <w:r w:rsidRPr="00762210">
        <w:rPr>
          <w:rFonts w:ascii="Times New Roman" w:hAnsi="Times New Roman"/>
          <w:noProof/>
          <w:position w:val="-30"/>
          <w:sz w:val="28"/>
          <w:szCs w:val="28"/>
        </w:rPr>
        <w:object w:dxaOrig="5140" w:dyaOrig="680" w14:anchorId="4637F7C8">
          <v:shape id="_x0000_i1168" type="#_x0000_t75" style="width:410.25pt;height:39pt" o:ole="">
            <v:imagedata r:id="rId333" o:title=""/>
          </v:shape>
          <o:OLEObject Type="Embed" ProgID="Equation.3" ShapeID="_x0000_i1168" DrawAspect="Content" ObjectID="_1828351600" r:id="rId334"/>
        </w:object>
      </w:r>
      <w:r w:rsidR="006E30C3">
        <w:rPr>
          <w:rFonts w:ascii="Times New Roman" w:eastAsia="Times New Roman" w:hAnsi="Times New Roman"/>
          <w:bCs/>
          <w:i/>
          <w:sz w:val="28"/>
          <w:szCs w:val="28"/>
          <w:lang w:val="uk-UA" w:eastAsia="ru-RU"/>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.13)</w:t>
      </w:r>
    </w:p>
    <w:p w14:paraId="3AFD254A" w14:textId="77777777" w:rsidR="001956B8" w:rsidRPr="00762210" w:rsidRDefault="001956B8" w:rsidP="001956B8">
      <w:pPr>
        <w:spacing w:before="100" w:beforeAutospacing="1" w:after="100" w:afterAutospacing="1" w:line="240" w:lineRule="auto"/>
        <w:contextualSpacing/>
        <w:jc w:val="right"/>
        <w:rPr>
          <w:rFonts w:ascii="Times New Roman" w:eastAsia="Times New Roman" w:hAnsi="Times New Roman"/>
          <w:sz w:val="28"/>
          <w:szCs w:val="28"/>
          <w:lang w:val="uk-UA" w:eastAsia="ru-RU"/>
        </w:rPr>
      </w:pPr>
      <w:r w:rsidRPr="00762210">
        <w:rPr>
          <w:rFonts w:ascii="Times New Roman" w:hAnsi="Times New Roman"/>
          <w:noProof/>
          <w:position w:val="-30"/>
          <w:sz w:val="28"/>
          <w:szCs w:val="28"/>
        </w:rPr>
        <w:object w:dxaOrig="5220" w:dyaOrig="680" w14:anchorId="6C298600">
          <v:shape id="_x0000_i1169" type="#_x0000_t75" style="width:358.5pt;height:39pt" o:ole="">
            <v:imagedata r:id="rId335" o:title=""/>
          </v:shape>
          <o:OLEObject Type="Embed" ProgID="Equation.3" ShapeID="_x0000_i1169" DrawAspect="Content" ObjectID="_1828351601" r:id="rId336"/>
        </w:object>
      </w:r>
      <w:r>
        <w:rPr>
          <w:rFonts w:ascii="Times New Roman" w:hAnsi="Times New Roman"/>
          <w:noProof/>
          <w:sz w:val="28"/>
          <w:szCs w:val="28"/>
          <w:lang w:val="uk-UA"/>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.14)</w:t>
      </w:r>
    </w:p>
    <w:p w14:paraId="1C8C48EC"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p>
    <w:p w14:paraId="4CD652AF"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sz w:val="28"/>
          <w:szCs w:val="28"/>
          <w:lang w:val="uk-UA"/>
        </w:rPr>
        <w:t xml:space="preserve">де </w:t>
      </w:r>
      <w:r w:rsidRPr="006A7CFE">
        <w:rPr>
          <w:rFonts w:ascii="Times New Roman" w:hAnsi="Times New Roman"/>
          <w:position w:val="-12"/>
          <w:sz w:val="28"/>
          <w:szCs w:val="28"/>
          <w:lang w:val="uk-UA"/>
        </w:rPr>
        <w:object w:dxaOrig="380" w:dyaOrig="360" w14:anchorId="10069FBF">
          <v:shape id="_x0000_i1170" type="#_x0000_t75" style="width:35.25pt;height:20.25pt" o:ole="">
            <v:imagedata r:id="rId337" o:title=""/>
          </v:shape>
          <o:OLEObject Type="Embed" ProgID="Equation.3" ShapeID="_x0000_i1170" DrawAspect="Content" ObjectID="_1828351602" r:id="rId338"/>
        </w:object>
      </w:r>
      <w:r>
        <w:rPr>
          <w:rFonts w:ascii="Times New Roman" w:hAnsi="Times New Roman"/>
          <w:sz w:val="28"/>
          <w:szCs w:val="28"/>
          <w:lang w:val="uk-UA"/>
        </w:rPr>
        <w:t>–</w:t>
      </w:r>
      <w:r w:rsidRPr="00762210">
        <w:rPr>
          <w:rFonts w:ascii="Times New Roman" w:hAnsi="Times New Roman"/>
          <w:sz w:val="28"/>
          <w:szCs w:val="28"/>
          <w:lang w:val="uk-UA"/>
        </w:rPr>
        <w:t xml:space="preserve"> беззбитковий обсяг випуску продукції в натуральному одиницях;</w:t>
      </w:r>
    </w:p>
    <w:p w14:paraId="552EF251" w14:textId="77777777" w:rsidR="001956B8" w:rsidRPr="00762210" w:rsidRDefault="001956B8" w:rsidP="006E30C3">
      <w:pPr>
        <w:widowControl w:val="0"/>
        <w:spacing w:after="0" w:line="240" w:lineRule="auto"/>
        <w:ind w:firstLine="709"/>
        <w:contextualSpacing/>
        <w:jc w:val="both"/>
        <w:rPr>
          <w:rFonts w:ascii="Times New Roman" w:eastAsia="Times New Roman" w:hAnsi="Times New Roman"/>
          <w:sz w:val="28"/>
          <w:szCs w:val="28"/>
          <w:lang w:eastAsia="ru-RU"/>
        </w:rPr>
      </w:pPr>
      <w:r w:rsidRPr="00797844">
        <w:rPr>
          <w:rFonts w:ascii="Times New Roman" w:eastAsia="Times New Roman" w:hAnsi="Times New Roman"/>
          <w:position w:val="-12"/>
          <w:sz w:val="28"/>
          <w:szCs w:val="28"/>
          <w:lang w:eastAsia="ru-RU"/>
        </w:rPr>
        <w:object w:dxaOrig="520" w:dyaOrig="360" w14:anchorId="692B0BAC">
          <v:shape id="_x0000_i1171" type="#_x0000_t75" style="width:39pt;height:21.75pt" o:ole="">
            <v:imagedata r:id="rId339" o:title=""/>
          </v:shape>
          <o:OLEObject Type="Embed" ProgID="Equation.3" ShapeID="_x0000_i1171" DrawAspect="Content" ObjectID="_1828351603" r:id="rId340"/>
        </w:objec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запланований обсяг випуску продукції для отримання цільової величини прибутку.</w:t>
      </w:r>
    </w:p>
    <w:p w14:paraId="0512F91A" w14:textId="77777777" w:rsidR="001956B8" w:rsidRPr="00762210" w:rsidRDefault="001956B8" w:rsidP="001956B8">
      <w:pPr>
        <w:widowControl w:val="0"/>
        <w:spacing w:after="0" w:line="240" w:lineRule="auto"/>
        <w:ind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val="uk-UA" w:eastAsia="ru-RU"/>
        </w:rPr>
        <w:t xml:space="preserve">Необхідна величина прибутку може бути визначена на </w:t>
      </w:r>
      <w:r w:rsidRPr="00762210">
        <w:rPr>
          <w:rFonts w:ascii="Times New Roman" w:eastAsia="Times New Roman" w:hAnsi="Times New Roman"/>
          <w:i/>
          <w:sz w:val="28"/>
          <w:szCs w:val="28"/>
          <w:lang w:val="uk-UA" w:eastAsia="ru-RU"/>
        </w:rPr>
        <w:t>графіках беззбитковості</w:t>
      </w:r>
      <w:r w:rsidRPr="00762210">
        <w:rPr>
          <w:rFonts w:ascii="Times New Roman" w:eastAsia="Times New Roman" w:hAnsi="Times New Roman"/>
          <w:sz w:val="28"/>
          <w:szCs w:val="28"/>
          <w:lang w:val="uk-UA" w:eastAsia="ru-RU"/>
        </w:rPr>
        <w:t xml:space="preserve">. </w:t>
      </w:r>
      <w:r w:rsidRPr="00762210">
        <w:rPr>
          <w:rFonts w:ascii="Times New Roman" w:eastAsia="Times New Roman" w:hAnsi="Times New Roman"/>
          <w:i/>
          <w:sz w:val="28"/>
          <w:szCs w:val="28"/>
          <w:lang w:val="uk-UA" w:eastAsia="ru-RU"/>
        </w:rPr>
        <w:t>Недоліком</w:t>
      </w:r>
      <w:r w:rsidRPr="00762210">
        <w:rPr>
          <w:rFonts w:ascii="Times New Roman" w:eastAsia="Times New Roman" w:hAnsi="Times New Roman"/>
          <w:sz w:val="28"/>
          <w:szCs w:val="28"/>
          <w:lang w:val="uk-UA" w:eastAsia="ru-RU"/>
        </w:rPr>
        <w:t xml:space="preserve"> методу є те, що можливість продажів залежить від еластичності попиту за цінами. </w:t>
      </w:r>
      <w:r w:rsidRPr="00762210">
        <w:rPr>
          <w:rFonts w:ascii="Times New Roman" w:eastAsia="Times New Roman" w:hAnsi="Times New Roman"/>
          <w:b/>
          <w:i/>
          <w:sz w:val="28"/>
          <w:szCs w:val="28"/>
          <w:lang w:val="uk-UA" w:eastAsia="ru-RU"/>
        </w:rPr>
        <w:t>Еластичність попиту за ціною</w:t>
      </w:r>
      <w:r w:rsidRPr="00762210">
        <w:rPr>
          <w:rFonts w:ascii="Times New Roman" w:eastAsia="Times New Roman" w:hAnsi="Times New Roman"/>
          <w:sz w:val="28"/>
          <w:szCs w:val="28"/>
          <w:lang w:val="uk-UA" w:eastAsia="ru-RU"/>
        </w:rPr>
        <w:t xml:space="preserve"> - це міра чутливості попиту на товар до зміни ціни на товар, вона показує,  на скільки відсотків зміниться попит при зміні ціни на 1% </w:t>
      </w:r>
      <w:r w:rsidRPr="00762210">
        <w:rPr>
          <w:rFonts w:ascii="Times New Roman" w:hAnsi="Times New Roman"/>
          <w:sz w:val="28"/>
          <w:szCs w:val="28"/>
          <w:lang w:val="uk-UA"/>
        </w:rPr>
        <w:t>[</w:t>
      </w:r>
      <w:r>
        <w:rPr>
          <w:rFonts w:ascii="Times New Roman" w:hAnsi="Times New Roman"/>
          <w:sz w:val="28"/>
          <w:szCs w:val="28"/>
          <w:lang w:val="uk-UA"/>
        </w:rPr>
        <w:t>73</w:t>
      </w:r>
      <w:r w:rsidRPr="00762210">
        <w:rPr>
          <w:rFonts w:ascii="Times New Roman" w:hAnsi="Times New Roman"/>
          <w:sz w:val="28"/>
          <w:szCs w:val="28"/>
          <w:lang w:val="uk-UA"/>
        </w:rPr>
        <w:t>]:</w:t>
      </w:r>
    </w:p>
    <w:p w14:paraId="43EB0E98"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p>
    <w:p w14:paraId="2B9BC73E" w14:textId="77777777" w:rsidR="001956B8" w:rsidRPr="00762210" w:rsidRDefault="001956B8" w:rsidP="001956B8">
      <w:pPr>
        <w:spacing w:before="100" w:beforeAutospacing="1" w:after="100" w:afterAutospacing="1" w:line="240" w:lineRule="auto"/>
        <w:ind w:firstLine="709"/>
        <w:contextualSpacing/>
        <w:jc w:val="right"/>
        <w:rPr>
          <w:rFonts w:ascii="Times New Roman" w:eastAsia="Times New Roman" w:hAnsi="Times New Roman"/>
          <w:sz w:val="28"/>
          <w:szCs w:val="28"/>
          <w:lang w:val="uk-UA" w:eastAsia="ru-RU"/>
        </w:rPr>
      </w:pPr>
      <w:r w:rsidRPr="00762210">
        <w:rPr>
          <w:rFonts w:ascii="Times New Roman" w:hAnsi="Times New Roman"/>
          <w:noProof/>
          <w:position w:val="-32"/>
          <w:sz w:val="28"/>
          <w:szCs w:val="28"/>
        </w:rPr>
        <w:object w:dxaOrig="2760" w:dyaOrig="720" w14:anchorId="336BA28C">
          <v:shape id="_x0000_i1172" type="#_x0000_t75" style="width:201.75pt;height:41.25pt" o:ole="">
            <v:imagedata r:id="rId341" o:title=""/>
          </v:shape>
          <o:OLEObject Type="Embed" ProgID="Equation.3" ShapeID="_x0000_i1172" DrawAspect="Content" ObjectID="_1828351604" r:id="rId342"/>
        </w:object>
      </w:r>
      <w:r w:rsidRPr="00762210">
        <w:rPr>
          <w:rFonts w:ascii="Times New Roman" w:eastAsia="Times New Roman" w:hAnsi="Times New Roman"/>
          <w:bCs/>
          <w:i/>
          <w:sz w:val="28"/>
          <w:szCs w:val="28"/>
          <w:lang w:val="uk-UA" w:eastAsia="ru-RU"/>
        </w:rPr>
        <w:tab/>
      </w:r>
      <w:r w:rsidRPr="00762210">
        <w:rPr>
          <w:rFonts w:ascii="Times New Roman" w:eastAsia="Times New Roman" w:hAnsi="Times New Roman"/>
          <w:bCs/>
          <w:i/>
          <w:sz w:val="28"/>
          <w:szCs w:val="28"/>
          <w:lang w:val="uk-UA" w:eastAsia="ru-RU"/>
        </w:rPr>
        <w:tab/>
      </w:r>
      <w:r w:rsidRPr="00762210">
        <w:rPr>
          <w:rFonts w:ascii="Times New Roman" w:eastAsia="Times New Roman" w:hAnsi="Times New Roman"/>
          <w:bCs/>
          <w:i/>
          <w:sz w:val="28"/>
          <w:szCs w:val="28"/>
          <w:lang w:val="uk-UA" w:eastAsia="ru-RU"/>
        </w:rPr>
        <w:tab/>
      </w:r>
      <w:r w:rsidR="006E30C3">
        <w:rPr>
          <w:rFonts w:ascii="Times New Roman" w:eastAsia="Times New Roman" w:hAnsi="Times New Roman"/>
          <w:bCs/>
          <w:i/>
          <w:sz w:val="28"/>
          <w:szCs w:val="28"/>
          <w:lang w:val="uk-UA" w:eastAsia="ru-RU"/>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.15)</w:t>
      </w:r>
    </w:p>
    <w:p w14:paraId="12377031" w14:textId="77777777" w:rsidR="001956B8" w:rsidRPr="00762210" w:rsidRDefault="001956B8" w:rsidP="001956B8">
      <w:pPr>
        <w:spacing w:before="100" w:beforeAutospacing="1" w:after="100" w:afterAutospacing="1" w:line="240" w:lineRule="auto"/>
        <w:contextualSpacing/>
        <w:jc w:val="both"/>
        <w:rPr>
          <w:rFonts w:ascii="Times New Roman" w:eastAsia="Times New Roman" w:hAnsi="Times New Roman"/>
          <w:sz w:val="28"/>
          <w:szCs w:val="28"/>
          <w:lang w:val="uk-UA" w:eastAsia="ru-RU"/>
        </w:rPr>
      </w:pPr>
    </w:p>
    <w:p w14:paraId="73D7B308" w14:textId="77777777" w:rsidR="001956B8" w:rsidRPr="006E30C3" w:rsidRDefault="001956B8" w:rsidP="001956B8">
      <w:pPr>
        <w:widowControl w:val="0"/>
        <w:spacing w:after="0" w:line="240" w:lineRule="auto"/>
        <w:ind w:firstLine="709"/>
        <w:contextualSpacing/>
        <w:jc w:val="both"/>
        <w:rPr>
          <w:rFonts w:ascii="Times New Roman" w:eastAsia="Times New Roman" w:hAnsi="Times New Roman"/>
          <w:spacing w:val="-6"/>
          <w:sz w:val="28"/>
          <w:szCs w:val="28"/>
          <w:lang w:val="uk-UA" w:eastAsia="ru-RU"/>
        </w:rPr>
      </w:pPr>
      <w:r w:rsidRPr="006E30C3">
        <w:rPr>
          <w:rFonts w:ascii="Times New Roman" w:hAnsi="Times New Roman"/>
          <w:i/>
          <w:spacing w:val="-6"/>
          <w:sz w:val="28"/>
          <w:szCs w:val="28"/>
          <w:lang w:val="uk-UA"/>
        </w:rPr>
        <w:t>Витратний механізм ціноутворення</w:t>
      </w:r>
      <w:r w:rsidRPr="006E30C3">
        <w:rPr>
          <w:rFonts w:ascii="Times New Roman" w:hAnsi="Times New Roman"/>
          <w:spacing w:val="-6"/>
          <w:sz w:val="28"/>
          <w:szCs w:val="28"/>
          <w:lang w:val="uk-UA"/>
        </w:rPr>
        <w:t xml:space="preserve"> впливає, передусім, на ціну пропозиції (продавці виходять з витратної моделі ціноутворення), але в умовах ринку продавці вимушені реагувати на попит, цінову реакцію покупця, а не тільки на свої витрати, наближаючи ціну пропозиції до ціни попиту [73].</w:t>
      </w:r>
    </w:p>
    <w:p w14:paraId="34FC32B1" w14:textId="77777777" w:rsidR="001956B8" w:rsidRPr="00762210" w:rsidRDefault="001956B8" w:rsidP="001956B8">
      <w:pPr>
        <w:pStyle w:val="a5"/>
        <w:widowControl w:val="0"/>
        <w:spacing w:after="0" w:line="240" w:lineRule="auto"/>
        <w:ind w:left="0" w:firstLine="709"/>
        <w:jc w:val="both"/>
        <w:rPr>
          <w:rFonts w:ascii="Times New Roman" w:eastAsia="TimesNewRomanPSMT" w:hAnsi="Times New Roman"/>
          <w:sz w:val="28"/>
          <w:szCs w:val="28"/>
          <w:lang w:val="uk-UA" w:eastAsia="ru-RU"/>
        </w:rPr>
      </w:pPr>
      <w:r w:rsidRPr="00762210">
        <w:rPr>
          <w:rFonts w:ascii="Times New Roman" w:hAnsi="Times New Roman"/>
          <w:sz w:val="28"/>
          <w:szCs w:val="28"/>
          <w:lang w:val="uk-UA"/>
        </w:rPr>
        <w:t xml:space="preserve">У вітчизняній практиці </w:t>
      </w:r>
      <w:r w:rsidRPr="00762210">
        <w:rPr>
          <w:rFonts w:ascii="Times New Roman" w:hAnsi="Times New Roman"/>
          <w:i/>
          <w:sz w:val="28"/>
          <w:szCs w:val="28"/>
          <w:lang w:val="uk-UA"/>
        </w:rPr>
        <w:t xml:space="preserve">витратні методи </w:t>
      </w:r>
      <w:r w:rsidRPr="00762210">
        <w:rPr>
          <w:rFonts w:ascii="Times New Roman" w:hAnsi="Times New Roman"/>
          <w:sz w:val="28"/>
          <w:szCs w:val="28"/>
          <w:lang w:val="uk-UA"/>
        </w:rPr>
        <w:t xml:space="preserve">(рис. </w:t>
      </w:r>
      <w:r>
        <w:rPr>
          <w:rFonts w:ascii="Times New Roman" w:hAnsi="Times New Roman"/>
          <w:sz w:val="28"/>
          <w:szCs w:val="28"/>
          <w:lang w:val="uk-UA"/>
        </w:rPr>
        <w:t>5</w:t>
      </w:r>
      <w:r w:rsidRPr="00762210">
        <w:rPr>
          <w:rFonts w:ascii="Times New Roman" w:hAnsi="Times New Roman"/>
          <w:sz w:val="28"/>
          <w:szCs w:val="28"/>
          <w:lang w:val="uk-UA"/>
        </w:rPr>
        <w:t xml:space="preserve">.4) використовуються при встановленні цін на: 1) принципово нову продукцію, яку не можливо </w:t>
      </w:r>
      <w:r>
        <w:rPr>
          <w:rFonts w:ascii="Times New Roman" w:hAnsi="Times New Roman"/>
          <w:sz w:val="28"/>
          <w:szCs w:val="28"/>
          <w:lang w:val="uk-UA"/>
        </w:rPr>
        <w:t xml:space="preserve">зіставити </w:t>
      </w:r>
      <w:r w:rsidRPr="00762210">
        <w:rPr>
          <w:rFonts w:ascii="Times New Roman" w:hAnsi="Times New Roman"/>
          <w:sz w:val="28"/>
          <w:szCs w:val="28"/>
          <w:lang w:val="uk-UA"/>
        </w:rPr>
        <w:t>з продукцією, що є на ринку та власним виробництвом, а також недостатньо відома величина попиту; 2) продук</w:t>
      </w:r>
      <w:r>
        <w:rPr>
          <w:rFonts w:ascii="Times New Roman" w:hAnsi="Times New Roman"/>
          <w:sz w:val="28"/>
          <w:szCs w:val="28"/>
          <w:lang w:val="uk-UA"/>
        </w:rPr>
        <w:t xml:space="preserve">цію, що виробляється за разовим замовленням і має </w:t>
      </w:r>
      <w:r w:rsidRPr="00762210">
        <w:rPr>
          <w:rFonts w:ascii="Times New Roman" w:hAnsi="Times New Roman"/>
          <w:sz w:val="28"/>
          <w:szCs w:val="28"/>
          <w:lang w:val="uk-UA"/>
        </w:rPr>
        <w:t>індиві</w:t>
      </w:r>
      <w:r>
        <w:rPr>
          <w:rFonts w:ascii="Times New Roman" w:hAnsi="Times New Roman"/>
          <w:sz w:val="28"/>
          <w:szCs w:val="28"/>
          <w:lang w:val="uk-UA"/>
        </w:rPr>
        <w:t>дуальні особливості (будівельні, </w:t>
      </w:r>
      <w:r w:rsidRPr="00762210">
        <w:rPr>
          <w:rFonts w:ascii="Times New Roman" w:hAnsi="Times New Roman"/>
          <w:sz w:val="28"/>
          <w:szCs w:val="28"/>
          <w:lang w:val="uk-UA"/>
        </w:rPr>
        <w:t>проектуваль</w:t>
      </w:r>
      <w:r>
        <w:rPr>
          <w:rFonts w:ascii="Times New Roman" w:hAnsi="Times New Roman"/>
          <w:sz w:val="28"/>
          <w:szCs w:val="28"/>
          <w:lang w:val="uk-UA"/>
        </w:rPr>
        <w:t>-</w:t>
      </w:r>
      <w:r w:rsidRPr="00762210">
        <w:rPr>
          <w:rFonts w:ascii="Times New Roman" w:hAnsi="Times New Roman"/>
          <w:sz w:val="28"/>
          <w:szCs w:val="28"/>
          <w:lang w:val="uk-UA"/>
        </w:rPr>
        <w:t xml:space="preserve">ні роботи, дослідні зразки); 3) товари та послуги, попит на які обмежений платоспроможністю населення (ремонтні послуги, продукти першої необхідності) </w:t>
      </w:r>
      <w:r w:rsidRPr="00762210">
        <w:rPr>
          <w:rFonts w:ascii="Times New Roman" w:eastAsia="TimesNewRomanPSMT" w:hAnsi="Times New Roman"/>
          <w:sz w:val="28"/>
          <w:szCs w:val="28"/>
          <w:lang w:val="uk-UA" w:eastAsia="ru-RU"/>
        </w:rPr>
        <w:t>[</w:t>
      </w:r>
      <w:r>
        <w:rPr>
          <w:rFonts w:ascii="Times New Roman" w:eastAsia="TimesNewRomanPSMT" w:hAnsi="Times New Roman"/>
          <w:sz w:val="28"/>
          <w:szCs w:val="28"/>
          <w:lang w:val="uk-UA" w:eastAsia="ru-RU"/>
        </w:rPr>
        <w:t>71</w:t>
      </w:r>
      <w:r w:rsidRPr="00762210">
        <w:rPr>
          <w:rFonts w:ascii="Times New Roman" w:eastAsia="TimesNewRomanPSMT" w:hAnsi="Times New Roman"/>
          <w:sz w:val="28"/>
          <w:szCs w:val="28"/>
          <w:lang w:val="uk-UA" w:eastAsia="ru-RU"/>
        </w:rPr>
        <w:t xml:space="preserve">; </w:t>
      </w:r>
      <w:r>
        <w:rPr>
          <w:rFonts w:ascii="Times New Roman" w:eastAsia="TimesNewRomanPSMT" w:hAnsi="Times New Roman"/>
          <w:sz w:val="28"/>
          <w:szCs w:val="28"/>
          <w:lang w:val="uk-UA" w:eastAsia="ru-RU"/>
        </w:rPr>
        <w:t>73</w:t>
      </w:r>
      <w:r w:rsidRPr="00762210">
        <w:rPr>
          <w:rFonts w:ascii="Times New Roman" w:eastAsia="TimesNewRomanPSMT" w:hAnsi="Times New Roman"/>
          <w:sz w:val="28"/>
          <w:szCs w:val="28"/>
          <w:lang w:val="uk-UA" w:eastAsia="ru-RU"/>
        </w:rPr>
        <w:t>].</w:t>
      </w:r>
    </w:p>
    <w:p w14:paraId="4A3182A6"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r w:rsidRPr="00762210">
        <w:rPr>
          <w:rFonts w:ascii="Times New Roman" w:hAnsi="Times New Roman"/>
          <w:sz w:val="28"/>
          <w:szCs w:val="28"/>
          <w:lang w:val="uk-UA"/>
        </w:rPr>
        <w:t xml:space="preserve">Існує також класифікація сучасних моделей процесу ціноутворення за іншими ознаками (рис. </w:t>
      </w:r>
      <w:r>
        <w:rPr>
          <w:rFonts w:ascii="Times New Roman" w:hAnsi="Times New Roman"/>
          <w:sz w:val="28"/>
          <w:szCs w:val="28"/>
          <w:lang w:val="uk-UA"/>
        </w:rPr>
        <w:t>5</w:t>
      </w:r>
      <w:r w:rsidRPr="00762210">
        <w:rPr>
          <w:rFonts w:ascii="Times New Roman" w:hAnsi="Times New Roman"/>
          <w:sz w:val="28"/>
          <w:szCs w:val="28"/>
          <w:lang w:val="uk-UA"/>
        </w:rPr>
        <w:t>.5)</w:t>
      </w:r>
      <w:r w:rsidR="006E30C3">
        <w:rPr>
          <w:rFonts w:ascii="Times New Roman" w:hAnsi="Times New Roman"/>
          <w:sz w:val="28"/>
          <w:szCs w:val="28"/>
          <w:lang w:val="uk-UA"/>
        </w:rPr>
        <w:t>.</w:t>
      </w:r>
    </w:p>
    <w:p w14:paraId="686DE5AE" w14:textId="77777777" w:rsidR="001956B8" w:rsidRPr="00762210" w:rsidRDefault="001956B8" w:rsidP="001956B8">
      <w:pPr>
        <w:widowControl w:val="0"/>
        <w:spacing w:after="0" w:line="240" w:lineRule="auto"/>
        <w:ind w:firstLine="709"/>
        <w:contextualSpacing/>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Розглянемо особливості в</w:t>
      </w:r>
      <w:r w:rsidRPr="00762210">
        <w:rPr>
          <w:rFonts w:ascii="Times New Roman" w:eastAsia="Times New Roman" w:hAnsi="Times New Roman"/>
          <w:sz w:val="28"/>
          <w:szCs w:val="28"/>
          <w:lang w:val="uk-UA" w:eastAsia="ru-RU"/>
        </w:rPr>
        <w:t>изначення ціни реалізації</w:t>
      </w:r>
      <w:r w:rsidRPr="00762210">
        <w:rPr>
          <w:rFonts w:ascii="Times New Roman" w:eastAsia="Times New Roman" w:hAnsi="Times New Roman"/>
          <w:b/>
          <w:i/>
          <w:sz w:val="28"/>
          <w:szCs w:val="28"/>
          <w:lang w:val="uk-UA" w:eastAsia="ru-RU"/>
        </w:rPr>
        <w:t xml:space="preserve"> </w:t>
      </w:r>
      <w:r w:rsidRPr="00762210">
        <w:rPr>
          <w:rFonts w:ascii="Times New Roman" w:eastAsia="Times New Roman" w:hAnsi="Times New Roman"/>
          <w:i/>
          <w:sz w:val="28"/>
          <w:szCs w:val="28"/>
          <w:lang w:val="uk-UA" w:eastAsia="ru-RU"/>
        </w:rPr>
        <w:t>другої</w:t>
      </w:r>
      <w:r w:rsidRPr="00762210">
        <w:rPr>
          <w:rFonts w:ascii="Times New Roman" w:eastAsia="Times New Roman" w:hAnsi="Times New Roman"/>
          <w:sz w:val="28"/>
          <w:szCs w:val="28"/>
          <w:lang w:val="uk-UA" w:eastAsia="ru-RU"/>
        </w:rPr>
        <w:t xml:space="preserve"> групи  </w:t>
      </w:r>
      <w:r>
        <w:rPr>
          <w:rFonts w:ascii="Times New Roman" w:eastAsia="Times New Roman" w:hAnsi="Times New Roman"/>
          <w:sz w:val="28"/>
          <w:szCs w:val="28"/>
          <w:lang w:val="uk-UA" w:eastAsia="ru-RU"/>
        </w:rPr>
        <w:t>–</w:t>
      </w:r>
      <w:r w:rsidRPr="00762210">
        <w:rPr>
          <w:rFonts w:ascii="Times New Roman" w:eastAsia="Times New Roman" w:hAnsi="Times New Roman"/>
          <w:sz w:val="28"/>
          <w:szCs w:val="28"/>
          <w:lang w:val="uk-UA" w:eastAsia="ru-RU"/>
        </w:rPr>
        <w:t xml:space="preserve"> </w:t>
      </w:r>
      <w:r w:rsidRPr="00762210">
        <w:rPr>
          <w:rFonts w:ascii="Times New Roman" w:eastAsia="Times New Roman" w:hAnsi="Times New Roman"/>
          <w:b/>
          <w:i/>
          <w:sz w:val="28"/>
          <w:szCs w:val="28"/>
          <w:lang w:val="uk-UA" w:eastAsia="ru-RU"/>
        </w:rPr>
        <w:t xml:space="preserve">ринкових </w:t>
      </w:r>
      <w:r w:rsidRPr="00762210">
        <w:rPr>
          <w:rFonts w:ascii="Times New Roman" w:hAnsi="Times New Roman"/>
          <w:b/>
          <w:i/>
          <w:sz w:val="28"/>
          <w:szCs w:val="28"/>
          <w:lang w:val="uk-UA"/>
        </w:rPr>
        <w:t>методів</w:t>
      </w:r>
      <w:r w:rsidRPr="00762210">
        <w:rPr>
          <w:rFonts w:ascii="Times New Roman" w:hAnsi="Times New Roman"/>
          <w:sz w:val="28"/>
          <w:szCs w:val="28"/>
          <w:lang w:val="uk-UA"/>
        </w:rPr>
        <w:t xml:space="preserve"> ціноутворення</w:t>
      </w:r>
      <w:r w:rsidRPr="0076221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див.</w:t>
      </w:r>
      <w:r w:rsidRPr="00762210">
        <w:rPr>
          <w:rFonts w:ascii="Times New Roman" w:eastAsia="Times New Roman" w:hAnsi="Times New Roman"/>
          <w:sz w:val="28"/>
          <w:szCs w:val="28"/>
          <w:lang w:val="uk-UA" w:eastAsia="ru-RU"/>
        </w:rPr>
        <w:t>рис.</w:t>
      </w:r>
      <w:r>
        <w:rPr>
          <w:rFonts w:ascii="Times New Roman" w:eastAsia="Times New Roman" w:hAnsi="Times New Roman"/>
          <w:sz w:val="28"/>
          <w:szCs w:val="28"/>
          <w:lang w:val="uk-UA" w:eastAsia="ru-RU"/>
        </w:rPr>
        <w:t>5</w:t>
      </w:r>
      <w:r w:rsidRPr="00762210">
        <w:rPr>
          <w:rFonts w:ascii="Times New Roman" w:eastAsia="Times New Roman" w:hAnsi="Times New Roman"/>
          <w:sz w:val="28"/>
          <w:szCs w:val="28"/>
          <w:lang w:val="uk-UA" w:eastAsia="ru-RU"/>
        </w:rPr>
        <w:t xml:space="preserve">.5) – методів на основі врахування поточної ринкової кон'юнктури. При використанні </w:t>
      </w:r>
      <w:r w:rsidRPr="00762210">
        <w:rPr>
          <w:rFonts w:ascii="Times New Roman" w:eastAsia="Times New Roman" w:hAnsi="Times New Roman"/>
          <w:b/>
          <w:i/>
          <w:sz w:val="28"/>
          <w:szCs w:val="28"/>
          <w:lang w:val="uk-UA" w:eastAsia="ru-RU"/>
        </w:rPr>
        <w:t>ринкових методів</w:t>
      </w:r>
      <w:r w:rsidRPr="00762210">
        <w:rPr>
          <w:rFonts w:ascii="Times New Roman" w:eastAsia="Times New Roman" w:hAnsi="Times New Roman"/>
          <w:sz w:val="28"/>
          <w:szCs w:val="28"/>
          <w:lang w:val="uk-UA" w:eastAsia="ru-RU"/>
        </w:rPr>
        <w:t xml:space="preserve"> (рис.</w:t>
      </w:r>
      <w:r>
        <w:rPr>
          <w:rFonts w:ascii="Times New Roman" w:eastAsia="Times New Roman" w:hAnsi="Times New Roman"/>
          <w:sz w:val="28"/>
          <w:szCs w:val="28"/>
          <w:lang w:val="uk-UA" w:eastAsia="ru-RU"/>
        </w:rPr>
        <w:t>5</w:t>
      </w:r>
      <w:r w:rsidRPr="00762210">
        <w:rPr>
          <w:rFonts w:ascii="Times New Roman" w:eastAsia="Times New Roman" w:hAnsi="Times New Roman"/>
          <w:sz w:val="28"/>
          <w:szCs w:val="28"/>
          <w:lang w:val="uk-UA" w:eastAsia="ru-RU"/>
        </w:rPr>
        <w:t>.5) ціна визначається на основі маркетингових оцінок, тобто за допомогою вивчення ринку. Практично всі підприємства, формуючи ціни на власну продукцію, в певній мірі враховують фактор попиту, розуміючи, що якщо ціна перевищує рівень, прийнятний для споживачів, товар не буде продано. Даний метод використовується в поєднанні з іншими методами ціноутворення</w:t>
      </w:r>
      <w:r w:rsidRPr="00762210">
        <w:rPr>
          <w:rFonts w:ascii="Times New Roman" w:hAnsi="Times New Roman"/>
          <w:sz w:val="28"/>
          <w:szCs w:val="28"/>
          <w:lang w:val="uk-UA"/>
        </w:rPr>
        <w:t xml:space="preserve"> [</w:t>
      </w:r>
      <w:r>
        <w:rPr>
          <w:rFonts w:ascii="Times New Roman" w:hAnsi="Times New Roman"/>
          <w:sz w:val="28"/>
          <w:szCs w:val="28"/>
          <w:lang w:val="uk-UA"/>
        </w:rPr>
        <w:t>73</w:t>
      </w:r>
      <w:r w:rsidRPr="00762210">
        <w:rPr>
          <w:rFonts w:ascii="Times New Roman" w:hAnsi="Times New Roman"/>
          <w:sz w:val="28"/>
          <w:szCs w:val="28"/>
          <w:lang w:val="uk-UA"/>
        </w:rPr>
        <w:t>].</w:t>
      </w:r>
    </w:p>
    <w:p w14:paraId="5B113A12" w14:textId="77777777" w:rsidR="00D53626" w:rsidRDefault="001956B8" w:rsidP="001956B8">
      <w:pPr>
        <w:pStyle w:val="afff"/>
        <w:spacing w:line="240" w:lineRule="auto"/>
        <w:ind w:left="0" w:right="0" w:firstLine="709"/>
        <w:contextualSpacing/>
        <w:rPr>
          <w:bCs/>
          <w:lang w:val="uk-UA"/>
        </w:rPr>
      </w:pPr>
      <w:r>
        <w:rPr>
          <w:bCs/>
          <w:lang w:val="uk-UA"/>
        </w:rPr>
        <w:br w:type="page"/>
      </w:r>
    </w:p>
    <w:p w14:paraId="3EEDBA07" w14:textId="77777777" w:rsidR="001956B8" w:rsidRDefault="001956B8" w:rsidP="001956B8">
      <w:pPr>
        <w:pStyle w:val="afff"/>
        <w:spacing w:line="240" w:lineRule="auto"/>
        <w:ind w:left="0" w:right="0" w:firstLine="709"/>
        <w:contextualSpacing/>
        <w:rPr>
          <w:bCs/>
          <w:lang w:val="uk-UA"/>
        </w:rPr>
      </w:pPr>
      <w:r>
        <w:rPr>
          <w:noProof/>
          <w:lang w:val="ru-RU" w:eastAsia="ru-RU"/>
        </w:rPr>
        <w:lastRenderedPageBreak/>
        <mc:AlternateContent>
          <mc:Choice Requires="wpg">
            <w:drawing>
              <wp:anchor distT="0" distB="0" distL="114300" distR="114300" simplePos="0" relativeHeight="251916288" behindDoc="0" locked="0" layoutInCell="1" allowOverlap="1" wp14:anchorId="43479F43" wp14:editId="2DB5B557">
                <wp:simplePos x="0" y="0"/>
                <wp:positionH relativeFrom="column">
                  <wp:posOffset>394335</wp:posOffset>
                </wp:positionH>
                <wp:positionV relativeFrom="paragraph">
                  <wp:posOffset>156210</wp:posOffset>
                </wp:positionV>
                <wp:extent cx="5362575" cy="7791450"/>
                <wp:effectExtent l="12065" t="5715" r="6985" b="1333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7791450"/>
                          <a:chOff x="1755" y="3038"/>
                          <a:chExt cx="9195" cy="11340"/>
                        </a:xfrm>
                      </wpg:grpSpPr>
                      <wps:wsp>
                        <wps:cNvPr id="89" name="Text Box 203"/>
                        <wps:cNvSpPr txBox="1">
                          <a:spLocks noChangeArrowheads="1"/>
                        </wps:cNvSpPr>
                        <wps:spPr bwMode="auto">
                          <a:xfrm>
                            <a:off x="4095" y="3038"/>
                            <a:ext cx="4560" cy="420"/>
                          </a:xfrm>
                          <a:prstGeom prst="rect">
                            <a:avLst/>
                          </a:prstGeom>
                          <a:solidFill>
                            <a:srgbClr val="FFFFFF"/>
                          </a:solidFill>
                          <a:ln w="9525">
                            <a:solidFill>
                              <a:srgbClr val="000000"/>
                            </a:solidFill>
                            <a:miter lim="800000"/>
                            <a:headEnd/>
                            <a:tailEnd/>
                          </a:ln>
                        </wps:spPr>
                        <wps:txbx>
                          <w:txbxContent>
                            <w:p w14:paraId="1994BEC8" w14:textId="77777777" w:rsidR="00884D62" w:rsidRPr="006355B3" w:rsidRDefault="00884D62" w:rsidP="001956B8">
                              <w:pPr>
                                <w:jc w:val="center"/>
                                <w:rPr>
                                  <w:rFonts w:ascii="Times New Roman" w:hAnsi="Times New Roman"/>
                                  <w:b/>
                                  <w:sz w:val="24"/>
                                  <w:lang w:val="uk-UA"/>
                                </w:rPr>
                              </w:pPr>
                              <w:r w:rsidRPr="006355B3">
                                <w:rPr>
                                  <w:rFonts w:ascii="Times New Roman" w:hAnsi="Times New Roman"/>
                                  <w:b/>
                                  <w:sz w:val="24"/>
                                  <w:lang w:val="uk-UA"/>
                                </w:rPr>
                                <w:t>МОДЕЛІ ЦІНОУТВОРЕННЯ</w:t>
                              </w:r>
                            </w:p>
                            <w:p w14:paraId="7A67BBCB" w14:textId="77777777" w:rsidR="00884D62" w:rsidRDefault="00884D62" w:rsidP="001956B8"/>
                          </w:txbxContent>
                        </wps:txbx>
                        <wps:bodyPr rot="0" vert="horz" wrap="square" lIns="91440" tIns="45720" rIns="91440" bIns="45720" anchor="t" anchorCtr="0" upright="1">
                          <a:noAutofit/>
                        </wps:bodyPr>
                      </wps:wsp>
                      <wps:wsp>
                        <wps:cNvPr id="90" name="Text Box 204"/>
                        <wps:cNvSpPr txBox="1">
                          <a:spLocks noChangeArrowheads="1"/>
                        </wps:cNvSpPr>
                        <wps:spPr bwMode="auto">
                          <a:xfrm>
                            <a:off x="1950" y="3788"/>
                            <a:ext cx="1965" cy="435"/>
                          </a:xfrm>
                          <a:prstGeom prst="rect">
                            <a:avLst/>
                          </a:prstGeom>
                          <a:solidFill>
                            <a:srgbClr val="FFFFFF"/>
                          </a:solidFill>
                          <a:ln w="9525">
                            <a:solidFill>
                              <a:srgbClr val="000000"/>
                            </a:solidFill>
                            <a:miter lim="800000"/>
                            <a:headEnd/>
                            <a:tailEnd/>
                          </a:ln>
                        </wps:spPr>
                        <wps:txbx>
                          <w:txbxContent>
                            <w:p w14:paraId="229BDF8B" w14:textId="77777777" w:rsidR="00884D62" w:rsidRPr="006B6CF2" w:rsidRDefault="00884D62" w:rsidP="001956B8">
                              <w:pPr>
                                <w:jc w:val="center"/>
                                <w:rPr>
                                  <w:rFonts w:ascii="Times New Roman" w:hAnsi="Times New Roman"/>
                                  <w:b/>
                                  <w:sz w:val="24"/>
                                  <w:lang w:val="uk-UA"/>
                                </w:rPr>
                              </w:pPr>
                              <w:r w:rsidRPr="006B6CF2">
                                <w:rPr>
                                  <w:rFonts w:ascii="Times New Roman" w:hAnsi="Times New Roman"/>
                                  <w:b/>
                                  <w:sz w:val="24"/>
                                  <w:lang w:val="uk-UA"/>
                                </w:rPr>
                                <w:t>ВИТРАТНІ</w:t>
                              </w:r>
                            </w:p>
                          </w:txbxContent>
                        </wps:txbx>
                        <wps:bodyPr rot="0" vert="horz" wrap="square" lIns="91440" tIns="45720" rIns="91440" bIns="45720" anchor="t" anchorCtr="0" upright="1">
                          <a:noAutofit/>
                        </wps:bodyPr>
                      </wps:wsp>
                      <wps:wsp>
                        <wps:cNvPr id="91" name="Text Box 205"/>
                        <wps:cNvSpPr txBox="1">
                          <a:spLocks noChangeArrowheads="1"/>
                        </wps:cNvSpPr>
                        <wps:spPr bwMode="auto">
                          <a:xfrm>
                            <a:off x="4830" y="3788"/>
                            <a:ext cx="2725" cy="435"/>
                          </a:xfrm>
                          <a:prstGeom prst="rect">
                            <a:avLst/>
                          </a:prstGeom>
                          <a:solidFill>
                            <a:srgbClr val="FFFFFF"/>
                          </a:solidFill>
                          <a:ln w="9525">
                            <a:solidFill>
                              <a:srgbClr val="000000"/>
                            </a:solidFill>
                            <a:miter lim="800000"/>
                            <a:headEnd/>
                            <a:tailEnd/>
                          </a:ln>
                        </wps:spPr>
                        <wps:txbx>
                          <w:txbxContent>
                            <w:p w14:paraId="123E3AD2" w14:textId="77777777" w:rsidR="00884D62" w:rsidRPr="006B6CF2" w:rsidRDefault="00884D62" w:rsidP="001956B8">
                              <w:pPr>
                                <w:jc w:val="center"/>
                                <w:rPr>
                                  <w:rFonts w:ascii="Times New Roman" w:hAnsi="Times New Roman"/>
                                  <w:b/>
                                  <w:sz w:val="24"/>
                                  <w:szCs w:val="28"/>
                                  <w:lang w:val="uk-UA"/>
                                </w:rPr>
                              </w:pPr>
                              <w:r w:rsidRPr="006B6CF2">
                                <w:rPr>
                                  <w:rFonts w:ascii="Times New Roman" w:hAnsi="Times New Roman"/>
                                  <w:b/>
                                  <w:sz w:val="24"/>
                                  <w:szCs w:val="28"/>
                                  <w:lang w:val="uk-UA"/>
                                </w:rPr>
                                <w:t>РИНКОВІ</w:t>
                              </w:r>
                            </w:p>
                          </w:txbxContent>
                        </wps:txbx>
                        <wps:bodyPr rot="0" vert="horz" wrap="square" lIns="91440" tIns="45720" rIns="91440" bIns="45720" anchor="t" anchorCtr="0" upright="1">
                          <a:noAutofit/>
                        </wps:bodyPr>
                      </wps:wsp>
                      <wps:wsp>
                        <wps:cNvPr id="92" name="Text Box 206"/>
                        <wps:cNvSpPr txBox="1">
                          <a:spLocks noChangeArrowheads="1"/>
                        </wps:cNvSpPr>
                        <wps:spPr bwMode="auto">
                          <a:xfrm>
                            <a:off x="7965" y="3788"/>
                            <a:ext cx="2445" cy="435"/>
                          </a:xfrm>
                          <a:prstGeom prst="rect">
                            <a:avLst/>
                          </a:prstGeom>
                          <a:solidFill>
                            <a:srgbClr val="FFFFFF"/>
                          </a:solidFill>
                          <a:ln w="9525">
                            <a:solidFill>
                              <a:srgbClr val="000000"/>
                            </a:solidFill>
                            <a:miter lim="800000"/>
                            <a:headEnd/>
                            <a:tailEnd/>
                          </a:ln>
                        </wps:spPr>
                        <wps:txbx>
                          <w:txbxContent>
                            <w:p w14:paraId="13BB0911" w14:textId="77777777" w:rsidR="00884D62" w:rsidRPr="006B6CF2" w:rsidRDefault="00884D62" w:rsidP="001956B8">
                              <w:pPr>
                                <w:rPr>
                                  <w:rFonts w:ascii="Times New Roman" w:hAnsi="Times New Roman"/>
                                  <w:b/>
                                  <w:sz w:val="24"/>
                                  <w:lang w:val="uk-UA"/>
                                </w:rPr>
                              </w:pPr>
                              <w:r w:rsidRPr="006B6CF2">
                                <w:rPr>
                                  <w:rFonts w:ascii="Times New Roman" w:hAnsi="Times New Roman"/>
                                  <w:b/>
                                  <w:sz w:val="24"/>
                                  <w:lang w:val="uk-UA"/>
                                </w:rPr>
                                <w:t>ПАРАМЕТРИЧНІ</w:t>
                              </w:r>
                            </w:p>
                          </w:txbxContent>
                        </wps:txbx>
                        <wps:bodyPr rot="0" vert="horz" wrap="square" lIns="91440" tIns="45720" rIns="91440" bIns="45720" anchor="t" anchorCtr="0" upright="1">
                          <a:noAutofit/>
                        </wps:bodyPr>
                      </wps:wsp>
                      <wps:wsp>
                        <wps:cNvPr id="93" name="Text Box 207"/>
                        <wps:cNvSpPr txBox="1">
                          <a:spLocks noChangeArrowheads="1"/>
                        </wps:cNvSpPr>
                        <wps:spPr bwMode="auto">
                          <a:xfrm>
                            <a:off x="1950" y="4448"/>
                            <a:ext cx="2460" cy="765"/>
                          </a:xfrm>
                          <a:prstGeom prst="rect">
                            <a:avLst/>
                          </a:prstGeom>
                          <a:solidFill>
                            <a:srgbClr val="FFFFFF"/>
                          </a:solidFill>
                          <a:ln w="9525">
                            <a:solidFill>
                              <a:srgbClr val="000000"/>
                            </a:solidFill>
                            <a:miter lim="800000"/>
                            <a:headEnd/>
                            <a:tailEnd/>
                          </a:ln>
                        </wps:spPr>
                        <wps:txbx>
                          <w:txbxContent>
                            <w:p w14:paraId="7DAB4AC9"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повних витрат</w:t>
                              </w:r>
                            </w:p>
                          </w:txbxContent>
                        </wps:txbx>
                        <wps:bodyPr rot="0" vert="horz" wrap="square" lIns="91440" tIns="45720" rIns="91440" bIns="45720" anchor="t" anchorCtr="0" upright="1">
                          <a:noAutofit/>
                        </wps:bodyPr>
                      </wps:wsp>
                      <wps:wsp>
                        <wps:cNvPr id="94" name="Text Box 208"/>
                        <wps:cNvSpPr txBox="1">
                          <a:spLocks noChangeArrowheads="1"/>
                        </wps:cNvSpPr>
                        <wps:spPr bwMode="auto">
                          <a:xfrm>
                            <a:off x="1950" y="5334"/>
                            <a:ext cx="2460" cy="765"/>
                          </a:xfrm>
                          <a:prstGeom prst="rect">
                            <a:avLst/>
                          </a:prstGeom>
                          <a:solidFill>
                            <a:srgbClr val="FFFFFF"/>
                          </a:solidFill>
                          <a:ln w="9525">
                            <a:solidFill>
                              <a:srgbClr val="000000"/>
                            </a:solidFill>
                            <a:miter lim="800000"/>
                            <a:headEnd/>
                            <a:tailEnd/>
                          </a:ln>
                        </wps:spPr>
                        <wps:txbx>
                          <w:txbxContent>
                            <w:p w14:paraId="35BE0D5F" w14:textId="77777777" w:rsidR="00884D62" w:rsidRPr="000D50D5" w:rsidRDefault="00884D62" w:rsidP="001956B8">
                              <w:pPr>
                                <w:jc w:val="center"/>
                                <w:rPr>
                                  <w:rFonts w:ascii="Times New Roman" w:hAnsi="Times New Roman"/>
                                  <w:sz w:val="24"/>
                                  <w:szCs w:val="24"/>
                                  <w:lang w:val="uk-UA"/>
                                </w:rPr>
                              </w:pPr>
                              <w:r w:rsidRPr="000D50D5">
                                <w:rPr>
                                  <w:rFonts w:ascii="Times New Roman" w:hAnsi="Times New Roman"/>
                                  <w:sz w:val="24"/>
                                  <w:szCs w:val="24"/>
                                  <w:lang w:val="uk-UA"/>
                                </w:rPr>
                                <w:t>Метод прямих витрат</w:t>
                              </w:r>
                            </w:p>
                          </w:txbxContent>
                        </wps:txbx>
                        <wps:bodyPr rot="0" vert="horz" wrap="square" lIns="91440" tIns="45720" rIns="91440" bIns="45720" anchor="t" anchorCtr="0" upright="1">
                          <a:noAutofit/>
                        </wps:bodyPr>
                      </wps:wsp>
                      <wps:wsp>
                        <wps:cNvPr id="95" name="Text Box 209"/>
                        <wps:cNvSpPr txBox="1">
                          <a:spLocks noChangeArrowheads="1"/>
                        </wps:cNvSpPr>
                        <wps:spPr bwMode="auto">
                          <a:xfrm>
                            <a:off x="1950" y="6264"/>
                            <a:ext cx="2460" cy="765"/>
                          </a:xfrm>
                          <a:prstGeom prst="rect">
                            <a:avLst/>
                          </a:prstGeom>
                          <a:solidFill>
                            <a:srgbClr val="FFFFFF"/>
                          </a:solidFill>
                          <a:ln w="9525">
                            <a:solidFill>
                              <a:srgbClr val="000000"/>
                            </a:solidFill>
                            <a:miter lim="800000"/>
                            <a:headEnd/>
                            <a:tailEnd/>
                          </a:ln>
                        </wps:spPr>
                        <wps:txbx>
                          <w:txbxContent>
                            <w:p w14:paraId="2C5FF461"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граничних витрат</w:t>
                              </w:r>
                            </w:p>
                          </w:txbxContent>
                        </wps:txbx>
                        <wps:bodyPr rot="0" vert="horz" wrap="square" lIns="91440" tIns="45720" rIns="91440" bIns="45720" anchor="t" anchorCtr="0" upright="1">
                          <a:noAutofit/>
                        </wps:bodyPr>
                      </wps:wsp>
                      <wps:wsp>
                        <wps:cNvPr id="96" name="Text Box 210"/>
                        <wps:cNvSpPr txBox="1">
                          <a:spLocks noChangeArrowheads="1"/>
                        </wps:cNvSpPr>
                        <wps:spPr bwMode="auto">
                          <a:xfrm>
                            <a:off x="1950" y="7164"/>
                            <a:ext cx="2460" cy="885"/>
                          </a:xfrm>
                          <a:prstGeom prst="rect">
                            <a:avLst/>
                          </a:prstGeom>
                          <a:solidFill>
                            <a:srgbClr val="FFFFFF"/>
                          </a:solidFill>
                          <a:ln w="9525">
                            <a:solidFill>
                              <a:srgbClr val="000000"/>
                            </a:solidFill>
                            <a:miter lim="800000"/>
                            <a:headEnd/>
                            <a:tailEnd/>
                          </a:ln>
                        </wps:spPr>
                        <wps:txbx>
                          <w:txbxContent>
                            <w:p w14:paraId="3DEA8A8D"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врахування рентабельності</w:t>
                              </w:r>
                            </w:p>
                          </w:txbxContent>
                        </wps:txbx>
                        <wps:bodyPr rot="0" vert="horz" wrap="square" lIns="91440" tIns="45720" rIns="91440" bIns="45720" anchor="t" anchorCtr="0" upright="1">
                          <a:noAutofit/>
                        </wps:bodyPr>
                      </wps:wsp>
                      <wps:wsp>
                        <wps:cNvPr id="97" name="Text Box 211"/>
                        <wps:cNvSpPr txBox="1">
                          <a:spLocks noChangeArrowheads="1"/>
                        </wps:cNvSpPr>
                        <wps:spPr bwMode="auto">
                          <a:xfrm>
                            <a:off x="1950" y="8199"/>
                            <a:ext cx="2460" cy="735"/>
                          </a:xfrm>
                          <a:prstGeom prst="rect">
                            <a:avLst/>
                          </a:prstGeom>
                          <a:solidFill>
                            <a:srgbClr val="FFFFFF"/>
                          </a:solidFill>
                          <a:ln w="9525">
                            <a:solidFill>
                              <a:srgbClr val="000000"/>
                            </a:solidFill>
                            <a:miter lim="800000"/>
                            <a:headEnd/>
                            <a:tailEnd/>
                          </a:ln>
                        </wps:spPr>
                        <wps:txbx>
                          <w:txbxContent>
                            <w:p w14:paraId="3D6F77F3"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надбавки до ціни</w:t>
                              </w:r>
                            </w:p>
                          </w:txbxContent>
                        </wps:txbx>
                        <wps:bodyPr rot="0" vert="horz" wrap="square" lIns="91440" tIns="45720" rIns="91440" bIns="45720" anchor="t" anchorCtr="0" upright="1">
                          <a:noAutofit/>
                        </wps:bodyPr>
                      </wps:wsp>
                      <wps:wsp>
                        <wps:cNvPr id="98" name="Text Box 212"/>
                        <wps:cNvSpPr txBox="1">
                          <a:spLocks noChangeArrowheads="1"/>
                        </wps:cNvSpPr>
                        <wps:spPr bwMode="auto">
                          <a:xfrm>
                            <a:off x="1950" y="9099"/>
                            <a:ext cx="2460" cy="690"/>
                          </a:xfrm>
                          <a:prstGeom prst="rect">
                            <a:avLst/>
                          </a:prstGeom>
                          <a:solidFill>
                            <a:srgbClr val="FFFFFF"/>
                          </a:solidFill>
                          <a:ln w="9525">
                            <a:solidFill>
                              <a:srgbClr val="000000"/>
                            </a:solidFill>
                            <a:miter lim="800000"/>
                            <a:headEnd/>
                            <a:tailEnd/>
                          </a:ln>
                        </wps:spPr>
                        <wps:txbx>
                          <w:txbxContent>
                            <w:p w14:paraId="1BD8FA4C"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аналізу беззбитковості</w:t>
                              </w:r>
                            </w:p>
                          </w:txbxContent>
                        </wps:txbx>
                        <wps:bodyPr rot="0" vert="horz" wrap="square" lIns="91440" tIns="45720" rIns="91440" bIns="45720" anchor="t" anchorCtr="0" upright="1">
                          <a:noAutofit/>
                        </wps:bodyPr>
                      </wps:wsp>
                      <wps:wsp>
                        <wps:cNvPr id="99" name="Text Box 213"/>
                        <wps:cNvSpPr txBox="1">
                          <a:spLocks noChangeArrowheads="1"/>
                        </wps:cNvSpPr>
                        <wps:spPr bwMode="auto">
                          <a:xfrm>
                            <a:off x="5235" y="4448"/>
                            <a:ext cx="2320" cy="765"/>
                          </a:xfrm>
                          <a:prstGeom prst="rect">
                            <a:avLst/>
                          </a:prstGeom>
                          <a:solidFill>
                            <a:srgbClr val="FFFFFF"/>
                          </a:solidFill>
                          <a:ln w="9525">
                            <a:solidFill>
                              <a:srgbClr val="000000"/>
                            </a:solidFill>
                            <a:miter lim="800000"/>
                            <a:headEnd/>
                            <a:tailEnd/>
                          </a:ln>
                        </wps:spPr>
                        <wps:txbx>
                          <w:txbxContent>
                            <w:p w14:paraId="1D7B9C63" w14:textId="77777777" w:rsidR="00884D62" w:rsidRPr="00AB2B36" w:rsidRDefault="00884D62" w:rsidP="001956B8">
                              <w:pPr>
                                <w:jc w:val="center"/>
                                <w:rPr>
                                  <w:rFonts w:ascii="Times New Roman" w:hAnsi="Times New Roman"/>
                                  <w:b/>
                                  <w:sz w:val="24"/>
                                  <w:lang w:val="uk-UA"/>
                                </w:rPr>
                              </w:pPr>
                              <w:r w:rsidRPr="00AB2B36">
                                <w:rPr>
                                  <w:rFonts w:ascii="Times New Roman" w:hAnsi="Times New Roman"/>
                                  <w:b/>
                                  <w:sz w:val="24"/>
                                  <w:lang w:val="uk-UA"/>
                                </w:rPr>
                                <w:t>За орієнтацією на споживача</w:t>
                              </w:r>
                            </w:p>
                          </w:txbxContent>
                        </wps:txbx>
                        <wps:bodyPr rot="0" vert="horz" wrap="square" lIns="91440" tIns="45720" rIns="91440" bIns="45720" anchor="t" anchorCtr="0" upright="1">
                          <a:noAutofit/>
                        </wps:bodyPr>
                      </wps:wsp>
                      <wps:wsp>
                        <wps:cNvPr id="100" name="Text Box 214"/>
                        <wps:cNvSpPr txBox="1">
                          <a:spLocks noChangeArrowheads="1"/>
                        </wps:cNvSpPr>
                        <wps:spPr bwMode="auto">
                          <a:xfrm>
                            <a:off x="5535" y="5334"/>
                            <a:ext cx="2535" cy="765"/>
                          </a:xfrm>
                          <a:prstGeom prst="rect">
                            <a:avLst/>
                          </a:prstGeom>
                          <a:solidFill>
                            <a:srgbClr val="FFFFFF"/>
                          </a:solidFill>
                          <a:ln w="9525">
                            <a:solidFill>
                              <a:srgbClr val="000000"/>
                            </a:solidFill>
                            <a:miter lim="800000"/>
                            <a:headEnd/>
                            <a:tailEnd/>
                          </a:ln>
                        </wps:spPr>
                        <wps:txbx>
                          <w:txbxContent>
                            <w:p w14:paraId="57CD74CA"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розрахунку економічної цінності</w:t>
                              </w:r>
                            </w:p>
                          </w:txbxContent>
                        </wps:txbx>
                        <wps:bodyPr rot="0" vert="horz" wrap="square" lIns="91440" tIns="45720" rIns="91440" bIns="45720" anchor="t" anchorCtr="0" upright="1">
                          <a:noAutofit/>
                        </wps:bodyPr>
                      </wps:wsp>
                      <wps:wsp>
                        <wps:cNvPr id="101" name="Text Box 215"/>
                        <wps:cNvSpPr txBox="1">
                          <a:spLocks noChangeArrowheads="1"/>
                        </wps:cNvSpPr>
                        <wps:spPr bwMode="auto">
                          <a:xfrm>
                            <a:off x="5535" y="6264"/>
                            <a:ext cx="2535" cy="1065"/>
                          </a:xfrm>
                          <a:prstGeom prst="rect">
                            <a:avLst/>
                          </a:prstGeom>
                          <a:solidFill>
                            <a:srgbClr val="FFFFFF"/>
                          </a:solidFill>
                          <a:ln w="9525">
                            <a:solidFill>
                              <a:srgbClr val="000000"/>
                            </a:solidFill>
                            <a:miter lim="800000"/>
                            <a:headEnd/>
                            <a:tailEnd/>
                          </a:ln>
                        </wps:spPr>
                        <wps:txbx>
                          <w:txbxContent>
                            <w:p w14:paraId="0CB7E316"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оцінки максимально прийнятної ціни</w:t>
                              </w:r>
                            </w:p>
                          </w:txbxContent>
                        </wps:txbx>
                        <wps:bodyPr rot="0" vert="horz" wrap="square" lIns="91440" tIns="45720" rIns="91440" bIns="45720" anchor="t" anchorCtr="0" upright="1">
                          <a:noAutofit/>
                        </wps:bodyPr>
                      </wps:wsp>
                      <wps:wsp>
                        <wps:cNvPr id="102" name="Text Box 216"/>
                        <wps:cNvSpPr txBox="1">
                          <a:spLocks noChangeArrowheads="1"/>
                        </wps:cNvSpPr>
                        <wps:spPr bwMode="auto">
                          <a:xfrm>
                            <a:off x="5535" y="7464"/>
                            <a:ext cx="2535" cy="390"/>
                          </a:xfrm>
                          <a:prstGeom prst="rect">
                            <a:avLst/>
                          </a:prstGeom>
                          <a:solidFill>
                            <a:srgbClr val="FFFFFF"/>
                          </a:solidFill>
                          <a:ln w="9525">
                            <a:solidFill>
                              <a:srgbClr val="000000"/>
                            </a:solidFill>
                            <a:miter lim="800000"/>
                            <a:headEnd/>
                            <a:tailEnd/>
                          </a:ln>
                        </wps:spPr>
                        <wps:txbx>
                          <w:txbxContent>
                            <w:p w14:paraId="6E5B9AEA"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аналізу меж</w:t>
                              </w:r>
                            </w:p>
                          </w:txbxContent>
                        </wps:txbx>
                        <wps:bodyPr rot="0" vert="horz" wrap="square" lIns="91440" tIns="45720" rIns="91440" bIns="45720" anchor="t" anchorCtr="0" upright="1">
                          <a:noAutofit/>
                        </wps:bodyPr>
                      </wps:wsp>
                      <wps:wsp>
                        <wps:cNvPr id="103" name="Text Box 217"/>
                        <wps:cNvSpPr txBox="1">
                          <a:spLocks noChangeArrowheads="1"/>
                        </wps:cNvSpPr>
                        <wps:spPr bwMode="auto">
                          <a:xfrm>
                            <a:off x="5535" y="7974"/>
                            <a:ext cx="2535" cy="750"/>
                          </a:xfrm>
                          <a:prstGeom prst="rect">
                            <a:avLst/>
                          </a:prstGeom>
                          <a:solidFill>
                            <a:srgbClr val="FFFFFF"/>
                          </a:solidFill>
                          <a:ln w="9525">
                            <a:solidFill>
                              <a:srgbClr val="000000"/>
                            </a:solidFill>
                            <a:miter lim="800000"/>
                            <a:headEnd/>
                            <a:tailEnd/>
                          </a:ln>
                        </wps:spPr>
                        <wps:txbx>
                          <w:txbxContent>
                            <w:p w14:paraId="4A39DD9D"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аналізу піку прибутку та збитку</w:t>
                              </w:r>
                            </w:p>
                          </w:txbxContent>
                        </wps:txbx>
                        <wps:bodyPr rot="0" vert="horz" wrap="square" lIns="91440" tIns="45720" rIns="91440" bIns="45720" anchor="t" anchorCtr="0" upright="1">
                          <a:noAutofit/>
                        </wps:bodyPr>
                      </wps:wsp>
                      <wps:wsp>
                        <wps:cNvPr id="104" name="Text Box 218"/>
                        <wps:cNvSpPr txBox="1">
                          <a:spLocks noChangeArrowheads="1"/>
                        </wps:cNvSpPr>
                        <wps:spPr bwMode="auto">
                          <a:xfrm>
                            <a:off x="5235" y="8934"/>
                            <a:ext cx="2320" cy="750"/>
                          </a:xfrm>
                          <a:prstGeom prst="rect">
                            <a:avLst/>
                          </a:prstGeom>
                          <a:solidFill>
                            <a:srgbClr val="FFFFFF"/>
                          </a:solidFill>
                          <a:ln w="9525">
                            <a:solidFill>
                              <a:srgbClr val="000000"/>
                            </a:solidFill>
                            <a:miter lim="800000"/>
                            <a:headEnd/>
                            <a:tailEnd/>
                          </a:ln>
                        </wps:spPr>
                        <wps:txbx>
                          <w:txbxContent>
                            <w:p w14:paraId="431F86CF" w14:textId="77777777" w:rsidR="00884D62" w:rsidRPr="00C70A32" w:rsidRDefault="00884D62" w:rsidP="001956B8">
                              <w:pPr>
                                <w:jc w:val="center"/>
                                <w:rPr>
                                  <w:rFonts w:ascii="Times New Roman" w:hAnsi="Times New Roman"/>
                                  <w:b/>
                                  <w:sz w:val="24"/>
                                  <w:lang w:val="uk-UA"/>
                                </w:rPr>
                              </w:pPr>
                              <w:r w:rsidRPr="00C70A32">
                                <w:rPr>
                                  <w:rFonts w:ascii="Times New Roman" w:hAnsi="Times New Roman"/>
                                  <w:b/>
                                  <w:sz w:val="24"/>
                                  <w:lang w:val="uk-UA"/>
                                </w:rPr>
                                <w:t>З</w:t>
                              </w:r>
                              <w:r>
                                <w:rPr>
                                  <w:rFonts w:ascii="Times New Roman" w:hAnsi="Times New Roman"/>
                                  <w:b/>
                                  <w:sz w:val="24"/>
                                  <w:lang w:val="uk-UA"/>
                                </w:rPr>
                                <w:t>а</w:t>
                              </w:r>
                              <w:r w:rsidRPr="00C70A32">
                                <w:rPr>
                                  <w:rFonts w:ascii="Times New Roman" w:hAnsi="Times New Roman"/>
                                  <w:b/>
                                  <w:sz w:val="24"/>
                                  <w:lang w:val="uk-UA"/>
                                </w:rPr>
                                <w:t xml:space="preserve"> орієнтацією на конкурентів</w:t>
                              </w:r>
                            </w:p>
                          </w:txbxContent>
                        </wps:txbx>
                        <wps:bodyPr rot="0" vert="horz" wrap="square" lIns="91440" tIns="45720" rIns="91440" bIns="45720" anchor="t" anchorCtr="0" upright="1">
                          <a:noAutofit/>
                        </wps:bodyPr>
                      </wps:wsp>
                      <wps:wsp>
                        <wps:cNvPr id="105" name="Text Box 219"/>
                        <wps:cNvSpPr txBox="1">
                          <a:spLocks noChangeArrowheads="1"/>
                        </wps:cNvSpPr>
                        <wps:spPr bwMode="auto">
                          <a:xfrm>
                            <a:off x="5535" y="9864"/>
                            <a:ext cx="2610" cy="765"/>
                          </a:xfrm>
                          <a:prstGeom prst="rect">
                            <a:avLst/>
                          </a:prstGeom>
                          <a:solidFill>
                            <a:srgbClr val="FFFFFF"/>
                          </a:solidFill>
                          <a:ln w="9525">
                            <a:solidFill>
                              <a:srgbClr val="000000"/>
                            </a:solidFill>
                            <a:miter lim="800000"/>
                            <a:headEnd/>
                            <a:tailEnd/>
                          </a:ln>
                        </wps:spPr>
                        <wps:txbx>
                          <w:txbxContent>
                            <w:p w14:paraId="72F71115" w14:textId="77777777" w:rsidR="00884D62" w:rsidRPr="00994653" w:rsidRDefault="00884D62" w:rsidP="001956B8">
                              <w:pPr>
                                <w:jc w:val="center"/>
                                <w:rPr>
                                  <w:rFonts w:ascii="Times New Roman" w:hAnsi="Times New Roman"/>
                                  <w:sz w:val="24"/>
                                  <w:lang w:val="uk-UA"/>
                                </w:rPr>
                              </w:pPr>
                              <w:r w:rsidRPr="00994653">
                                <w:rPr>
                                  <w:rFonts w:ascii="Times New Roman" w:hAnsi="Times New Roman"/>
                                  <w:sz w:val="24"/>
                                  <w:lang w:val="uk-UA"/>
                                </w:rPr>
                                <w:t>Метод прямування за ринковими цінами</w:t>
                              </w:r>
                            </w:p>
                          </w:txbxContent>
                        </wps:txbx>
                        <wps:bodyPr rot="0" vert="horz" wrap="square" lIns="91440" tIns="45720" rIns="91440" bIns="45720" anchor="t" anchorCtr="0" upright="1">
                          <a:noAutofit/>
                        </wps:bodyPr>
                      </wps:wsp>
                      <wps:wsp>
                        <wps:cNvPr id="106" name="Text Box 220"/>
                        <wps:cNvSpPr txBox="1">
                          <a:spLocks noChangeArrowheads="1"/>
                        </wps:cNvSpPr>
                        <wps:spPr bwMode="auto">
                          <a:xfrm>
                            <a:off x="5535" y="10719"/>
                            <a:ext cx="2610" cy="1080"/>
                          </a:xfrm>
                          <a:prstGeom prst="rect">
                            <a:avLst/>
                          </a:prstGeom>
                          <a:solidFill>
                            <a:srgbClr val="FFFFFF"/>
                          </a:solidFill>
                          <a:ln w="9525">
                            <a:solidFill>
                              <a:srgbClr val="000000"/>
                            </a:solidFill>
                            <a:miter lim="800000"/>
                            <a:headEnd/>
                            <a:tailEnd/>
                          </a:ln>
                        </wps:spPr>
                        <wps:txbx>
                          <w:txbxContent>
                            <w:p w14:paraId="304DE456"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прямування за цінами фірми лідера на ринку</w:t>
                              </w:r>
                            </w:p>
                          </w:txbxContent>
                        </wps:txbx>
                        <wps:bodyPr rot="0" vert="horz" wrap="square" lIns="91440" tIns="45720" rIns="91440" bIns="45720" anchor="t" anchorCtr="0" upright="1">
                          <a:noAutofit/>
                        </wps:bodyPr>
                      </wps:wsp>
                      <wps:wsp>
                        <wps:cNvPr id="107" name="Text Box 221"/>
                        <wps:cNvSpPr txBox="1">
                          <a:spLocks noChangeArrowheads="1"/>
                        </wps:cNvSpPr>
                        <wps:spPr bwMode="auto">
                          <a:xfrm>
                            <a:off x="5535" y="11919"/>
                            <a:ext cx="2610" cy="1065"/>
                          </a:xfrm>
                          <a:prstGeom prst="rect">
                            <a:avLst/>
                          </a:prstGeom>
                          <a:solidFill>
                            <a:srgbClr val="FFFFFF"/>
                          </a:solidFill>
                          <a:ln w="9525">
                            <a:solidFill>
                              <a:srgbClr val="000000"/>
                            </a:solidFill>
                            <a:miter lim="800000"/>
                            <a:headEnd/>
                            <a:tailEnd/>
                          </a:ln>
                        </wps:spPr>
                        <wps:txbx>
                          <w:txbxContent>
                            <w:p w14:paraId="4E69D605"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розрахунку на основі прийнятних для ринку цін</w:t>
                              </w:r>
                            </w:p>
                          </w:txbxContent>
                        </wps:txbx>
                        <wps:bodyPr rot="0" vert="horz" wrap="square" lIns="91440" tIns="45720" rIns="91440" bIns="45720" anchor="t" anchorCtr="0" upright="1">
                          <a:noAutofit/>
                        </wps:bodyPr>
                      </wps:wsp>
                      <wps:wsp>
                        <wps:cNvPr id="108" name="Text Box 222"/>
                        <wps:cNvSpPr txBox="1">
                          <a:spLocks noChangeArrowheads="1"/>
                        </wps:cNvSpPr>
                        <wps:spPr bwMode="auto">
                          <a:xfrm>
                            <a:off x="5535" y="13104"/>
                            <a:ext cx="2610" cy="690"/>
                          </a:xfrm>
                          <a:prstGeom prst="rect">
                            <a:avLst/>
                          </a:prstGeom>
                          <a:solidFill>
                            <a:srgbClr val="FFFFFF"/>
                          </a:solidFill>
                          <a:ln w="9525">
                            <a:solidFill>
                              <a:srgbClr val="000000"/>
                            </a:solidFill>
                            <a:miter lim="800000"/>
                            <a:headEnd/>
                            <a:tailEnd/>
                          </a:ln>
                        </wps:spPr>
                        <wps:txbx>
                          <w:txbxContent>
                            <w:p w14:paraId="50318D3B"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престижних цін</w:t>
                              </w:r>
                            </w:p>
                          </w:txbxContent>
                        </wps:txbx>
                        <wps:bodyPr rot="0" vert="horz" wrap="square" lIns="91440" tIns="45720" rIns="91440" bIns="45720" anchor="t" anchorCtr="0" upright="1">
                          <a:noAutofit/>
                        </wps:bodyPr>
                      </wps:wsp>
                      <wps:wsp>
                        <wps:cNvPr id="109" name="Text Box 223"/>
                        <wps:cNvSpPr txBox="1">
                          <a:spLocks noChangeArrowheads="1"/>
                        </wps:cNvSpPr>
                        <wps:spPr bwMode="auto">
                          <a:xfrm>
                            <a:off x="5535" y="13944"/>
                            <a:ext cx="2610" cy="434"/>
                          </a:xfrm>
                          <a:prstGeom prst="rect">
                            <a:avLst/>
                          </a:prstGeom>
                          <a:solidFill>
                            <a:srgbClr val="FFFFFF"/>
                          </a:solidFill>
                          <a:ln w="9525">
                            <a:solidFill>
                              <a:srgbClr val="000000"/>
                            </a:solidFill>
                            <a:miter lim="800000"/>
                            <a:headEnd/>
                            <a:tailEnd/>
                          </a:ln>
                        </wps:spPr>
                        <wps:txbx>
                          <w:txbxContent>
                            <w:p w14:paraId="6A72E343"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змагання цін</w:t>
                              </w:r>
                            </w:p>
                          </w:txbxContent>
                        </wps:txbx>
                        <wps:bodyPr rot="0" vert="horz" wrap="square" lIns="91440" tIns="45720" rIns="91440" bIns="45720" anchor="t" anchorCtr="0" upright="1">
                          <a:noAutofit/>
                        </wps:bodyPr>
                      </wps:wsp>
                      <wps:wsp>
                        <wps:cNvPr id="110" name="Text Box 224"/>
                        <wps:cNvSpPr txBox="1">
                          <a:spLocks noChangeArrowheads="1"/>
                        </wps:cNvSpPr>
                        <wps:spPr bwMode="auto">
                          <a:xfrm>
                            <a:off x="8655" y="4523"/>
                            <a:ext cx="2295" cy="690"/>
                          </a:xfrm>
                          <a:prstGeom prst="rect">
                            <a:avLst/>
                          </a:prstGeom>
                          <a:solidFill>
                            <a:srgbClr val="FFFFFF"/>
                          </a:solidFill>
                          <a:ln w="9525">
                            <a:solidFill>
                              <a:srgbClr val="000000"/>
                            </a:solidFill>
                            <a:miter lim="800000"/>
                            <a:headEnd/>
                            <a:tailEnd/>
                          </a:ln>
                        </wps:spPr>
                        <wps:txbx>
                          <w:txbxContent>
                            <w:p w14:paraId="1DDF04AA"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питомих показників</w:t>
                              </w:r>
                            </w:p>
                          </w:txbxContent>
                        </wps:txbx>
                        <wps:bodyPr rot="0" vert="horz" wrap="square" lIns="91440" tIns="45720" rIns="91440" bIns="45720" anchor="t" anchorCtr="0" upright="1">
                          <a:noAutofit/>
                        </wps:bodyPr>
                      </wps:wsp>
                      <wps:wsp>
                        <wps:cNvPr id="111" name="Text Box 225"/>
                        <wps:cNvSpPr txBox="1">
                          <a:spLocks noChangeArrowheads="1"/>
                        </wps:cNvSpPr>
                        <wps:spPr bwMode="auto">
                          <a:xfrm>
                            <a:off x="8655" y="5334"/>
                            <a:ext cx="2295" cy="1020"/>
                          </a:xfrm>
                          <a:prstGeom prst="rect">
                            <a:avLst/>
                          </a:prstGeom>
                          <a:solidFill>
                            <a:srgbClr val="FFFFFF"/>
                          </a:solidFill>
                          <a:ln w="9525">
                            <a:solidFill>
                              <a:srgbClr val="000000"/>
                            </a:solidFill>
                            <a:miter lim="800000"/>
                            <a:headEnd/>
                            <a:tailEnd/>
                          </a:ln>
                        </wps:spPr>
                        <wps:txbx>
                          <w:txbxContent>
                            <w:p w14:paraId="3D5936CD"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регресійного аналізу</w:t>
                              </w:r>
                            </w:p>
                          </w:txbxContent>
                        </wps:txbx>
                        <wps:bodyPr rot="0" vert="horz" wrap="square" lIns="91440" tIns="45720" rIns="91440" bIns="45720" anchor="t" anchorCtr="0" upright="1">
                          <a:noAutofit/>
                        </wps:bodyPr>
                      </wps:wsp>
                      <wps:wsp>
                        <wps:cNvPr id="112" name="Text Box 226"/>
                        <wps:cNvSpPr txBox="1">
                          <a:spLocks noChangeArrowheads="1"/>
                        </wps:cNvSpPr>
                        <wps:spPr bwMode="auto">
                          <a:xfrm>
                            <a:off x="8655" y="6504"/>
                            <a:ext cx="2295" cy="420"/>
                          </a:xfrm>
                          <a:prstGeom prst="rect">
                            <a:avLst/>
                          </a:prstGeom>
                          <a:solidFill>
                            <a:srgbClr val="FFFFFF"/>
                          </a:solidFill>
                          <a:ln w="9525">
                            <a:solidFill>
                              <a:srgbClr val="000000"/>
                            </a:solidFill>
                            <a:miter lim="800000"/>
                            <a:headEnd/>
                            <a:tailEnd/>
                          </a:ln>
                        </wps:spPr>
                        <wps:txbx>
                          <w:txbxContent>
                            <w:p w14:paraId="401B45EC"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балів</w:t>
                              </w:r>
                            </w:p>
                          </w:txbxContent>
                        </wps:txbx>
                        <wps:bodyPr rot="0" vert="horz" wrap="square" lIns="91440" tIns="45720" rIns="91440" bIns="45720" anchor="t" anchorCtr="0" upright="1">
                          <a:noAutofit/>
                        </wps:bodyPr>
                      </wps:wsp>
                      <wps:wsp>
                        <wps:cNvPr id="113" name="Text Box 227"/>
                        <wps:cNvSpPr txBox="1">
                          <a:spLocks noChangeArrowheads="1"/>
                        </wps:cNvSpPr>
                        <wps:spPr bwMode="auto">
                          <a:xfrm>
                            <a:off x="8655" y="7029"/>
                            <a:ext cx="2295" cy="435"/>
                          </a:xfrm>
                          <a:prstGeom prst="rect">
                            <a:avLst/>
                          </a:prstGeom>
                          <a:solidFill>
                            <a:srgbClr val="FFFFFF"/>
                          </a:solidFill>
                          <a:ln w="9525">
                            <a:solidFill>
                              <a:srgbClr val="000000"/>
                            </a:solidFill>
                            <a:miter lim="800000"/>
                            <a:headEnd/>
                            <a:tailEnd/>
                          </a:ln>
                        </wps:spPr>
                        <wps:txbx>
                          <w:txbxContent>
                            <w:p w14:paraId="1381BFBA"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Агрегатний метод</w:t>
                              </w:r>
                            </w:p>
                          </w:txbxContent>
                        </wps:txbx>
                        <wps:bodyPr rot="0" vert="horz" wrap="square" lIns="91440" tIns="45720" rIns="91440" bIns="45720" anchor="t" anchorCtr="0" upright="1">
                          <a:noAutofit/>
                        </wps:bodyPr>
                      </wps:wsp>
                      <wps:wsp>
                        <wps:cNvPr id="114" name="AutoShape 228"/>
                        <wps:cNvCnPr>
                          <a:cxnSpLocks noChangeShapeType="1"/>
                        </wps:cNvCnPr>
                        <wps:spPr bwMode="auto">
                          <a:xfrm>
                            <a:off x="6209" y="3458"/>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29"/>
                        <wps:cNvCnPr>
                          <a:cxnSpLocks noChangeShapeType="1"/>
                        </wps:cNvCnPr>
                        <wps:spPr bwMode="auto">
                          <a:xfrm flipH="1">
                            <a:off x="3150" y="3458"/>
                            <a:ext cx="141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230"/>
                        <wps:cNvCnPr>
                          <a:cxnSpLocks noChangeShapeType="1"/>
                        </wps:cNvCnPr>
                        <wps:spPr bwMode="auto">
                          <a:xfrm>
                            <a:off x="8145" y="3458"/>
                            <a:ext cx="109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231"/>
                        <wps:cNvCnPr>
                          <a:cxnSpLocks noChangeShapeType="1"/>
                        </wps:cNvCnPr>
                        <wps:spPr bwMode="auto">
                          <a:xfrm flipH="1">
                            <a:off x="1755" y="4013"/>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32"/>
                        <wps:cNvCnPr>
                          <a:cxnSpLocks noChangeShapeType="1"/>
                        </wps:cNvCnPr>
                        <wps:spPr bwMode="auto">
                          <a:xfrm>
                            <a:off x="1755" y="4013"/>
                            <a:ext cx="0" cy="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33"/>
                        <wps:cNvCnPr>
                          <a:cxnSpLocks noChangeShapeType="1"/>
                        </wps:cNvCnPr>
                        <wps:spPr bwMode="auto">
                          <a:xfrm>
                            <a:off x="1755" y="4823"/>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34"/>
                        <wps:cNvCnPr>
                          <a:cxnSpLocks noChangeShapeType="1"/>
                        </wps:cNvCnPr>
                        <wps:spPr bwMode="auto">
                          <a:xfrm>
                            <a:off x="1755" y="5724"/>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35"/>
                        <wps:cNvCnPr>
                          <a:cxnSpLocks noChangeShapeType="1"/>
                        </wps:cNvCnPr>
                        <wps:spPr bwMode="auto">
                          <a:xfrm>
                            <a:off x="1755" y="666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36"/>
                        <wps:cNvCnPr>
                          <a:cxnSpLocks noChangeShapeType="1"/>
                        </wps:cNvCnPr>
                        <wps:spPr bwMode="auto">
                          <a:xfrm>
                            <a:off x="1755" y="7644"/>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37"/>
                        <wps:cNvCnPr>
                          <a:cxnSpLocks noChangeShapeType="1"/>
                        </wps:cNvCnPr>
                        <wps:spPr bwMode="auto">
                          <a:xfrm>
                            <a:off x="1755" y="948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38"/>
                        <wps:cNvCnPr>
                          <a:cxnSpLocks noChangeShapeType="1"/>
                        </wps:cNvCnPr>
                        <wps:spPr bwMode="auto">
                          <a:xfrm>
                            <a:off x="1755" y="858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39"/>
                        <wps:cNvCnPr>
                          <a:cxnSpLocks noChangeShapeType="1"/>
                        </wps:cNvCnPr>
                        <wps:spPr bwMode="auto">
                          <a:xfrm>
                            <a:off x="8400" y="4223"/>
                            <a:ext cx="15" cy="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40"/>
                        <wps:cNvCnPr>
                          <a:cxnSpLocks noChangeShapeType="1"/>
                        </wps:cNvCnPr>
                        <wps:spPr bwMode="auto">
                          <a:xfrm>
                            <a:off x="8415" y="7254"/>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41"/>
                        <wps:cNvCnPr>
                          <a:cxnSpLocks noChangeShapeType="1"/>
                        </wps:cNvCnPr>
                        <wps:spPr bwMode="auto">
                          <a:xfrm>
                            <a:off x="8400" y="4898"/>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42"/>
                        <wps:cNvCnPr>
                          <a:cxnSpLocks noChangeShapeType="1"/>
                        </wps:cNvCnPr>
                        <wps:spPr bwMode="auto">
                          <a:xfrm>
                            <a:off x="8415" y="5844"/>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243"/>
                        <wps:cNvCnPr>
                          <a:cxnSpLocks noChangeShapeType="1"/>
                        </wps:cNvCnPr>
                        <wps:spPr bwMode="auto">
                          <a:xfrm>
                            <a:off x="8415" y="6744"/>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4"/>
                        <wps:cNvCnPr>
                          <a:cxnSpLocks noChangeShapeType="1"/>
                        </wps:cNvCnPr>
                        <wps:spPr bwMode="auto">
                          <a:xfrm flipH="1">
                            <a:off x="5025" y="4223"/>
                            <a:ext cx="15" cy="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45"/>
                        <wps:cNvCnPr>
                          <a:cxnSpLocks noChangeShapeType="1"/>
                        </wps:cNvCnPr>
                        <wps:spPr bwMode="auto">
                          <a:xfrm>
                            <a:off x="5025" y="930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46"/>
                        <wps:cNvCnPr>
                          <a:cxnSpLocks noChangeShapeType="1"/>
                        </wps:cNvCnPr>
                        <wps:spPr bwMode="auto">
                          <a:xfrm>
                            <a:off x="5325" y="5214"/>
                            <a:ext cx="0" cy="3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47"/>
                        <wps:cNvCnPr>
                          <a:cxnSpLocks noChangeShapeType="1"/>
                        </wps:cNvCnPr>
                        <wps:spPr bwMode="auto">
                          <a:xfrm>
                            <a:off x="5325" y="5724"/>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48"/>
                        <wps:cNvCnPr>
                          <a:cxnSpLocks noChangeShapeType="1"/>
                        </wps:cNvCnPr>
                        <wps:spPr bwMode="auto">
                          <a:xfrm>
                            <a:off x="5325" y="681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49"/>
                        <wps:cNvCnPr>
                          <a:cxnSpLocks noChangeShapeType="1"/>
                        </wps:cNvCnPr>
                        <wps:spPr bwMode="auto">
                          <a:xfrm>
                            <a:off x="5325" y="7644"/>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0"/>
                        <wps:cNvCnPr>
                          <a:cxnSpLocks noChangeShapeType="1"/>
                        </wps:cNvCnPr>
                        <wps:spPr bwMode="auto">
                          <a:xfrm>
                            <a:off x="5325" y="837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51"/>
                        <wps:cNvCnPr>
                          <a:cxnSpLocks noChangeShapeType="1"/>
                        </wps:cNvCnPr>
                        <wps:spPr bwMode="auto">
                          <a:xfrm>
                            <a:off x="5325" y="9684"/>
                            <a:ext cx="0" cy="44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52"/>
                        <wps:cNvCnPr>
                          <a:cxnSpLocks noChangeShapeType="1"/>
                        </wps:cNvCnPr>
                        <wps:spPr bwMode="auto">
                          <a:xfrm>
                            <a:off x="5325" y="1028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53"/>
                        <wps:cNvCnPr>
                          <a:cxnSpLocks noChangeShapeType="1"/>
                        </wps:cNvCnPr>
                        <wps:spPr bwMode="auto">
                          <a:xfrm>
                            <a:off x="5325" y="1129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54"/>
                        <wps:cNvCnPr>
                          <a:cxnSpLocks noChangeShapeType="1"/>
                        </wps:cNvCnPr>
                        <wps:spPr bwMode="auto">
                          <a:xfrm>
                            <a:off x="5325" y="1245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55"/>
                        <wps:cNvCnPr>
                          <a:cxnSpLocks noChangeShapeType="1"/>
                        </wps:cNvCnPr>
                        <wps:spPr bwMode="auto">
                          <a:xfrm>
                            <a:off x="5325" y="13481"/>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56"/>
                        <wps:cNvCnPr>
                          <a:cxnSpLocks noChangeShapeType="1"/>
                        </wps:cNvCnPr>
                        <wps:spPr bwMode="auto">
                          <a:xfrm>
                            <a:off x="5325" y="14135"/>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8" o:spid="_x0000_s1677" style="position:absolute;left:0;text-align:left;margin-left:31.05pt;margin-top:12.3pt;width:422.25pt;height:613.5pt;z-index:251916288;mso-position-horizontal-relative:text;mso-position-vertical-relative:text" coordorigin="1755,3038" coordsize="9195,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">
                <v:shape id="Text Box 203" o:spid="_x0000_s1678" type="#_x0000_t202" style="position:absolute;left:4095;top:3038;width:4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1994BEC8" w14:textId="77777777" w:rsidR="00884D62" w:rsidRPr="006355B3" w:rsidRDefault="00884D62" w:rsidP="001956B8">
                        <w:pPr>
                          <w:jc w:val="center"/>
                          <w:rPr>
                            <w:rFonts w:ascii="Times New Roman" w:hAnsi="Times New Roman"/>
                            <w:b/>
                            <w:sz w:val="24"/>
                            <w:lang w:val="uk-UA"/>
                          </w:rPr>
                        </w:pPr>
                        <w:r w:rsidRPr="006355B3">
                          <w:rPr>
                            <w:rFonts w:ascii="Times New Roman" w:hAnsi="Times New Roman"/>
                            <w:b/>
                            <w:sz w:val="24"/>
                            <w:lang w:val="uk-UA"/>
                          </w:rPr>
                          <w:t>МОДЕЛІ ЦІНОУТВОРЕННЯ</w:t>
                        </w:r>
                      </w:p>
                      <w:p w14:paraId="7A67BBCB" w14:textId="77777777" w:rsidR="00884D62" w:rsidRDefault="00884D62" w:rsidP="001956B8"/>
                    </w:txbxContent>
                  </v:textbox>
                </v:shape>
                <v:shape id="Text Box 204" o:spid="_x0000_s1679" type="#_x0000_t202" style="position:absolute;left:1950;top:3788;width:19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229BDF8B" w14:textId="77777777" w:rsidR="00884D62" w:rsidRPr="006B6CF2" w:rsidRDefault="00884D62" w:rsidP="001956B8">
                        <w:pPr>
                          <w:jc w:val="center"/>
                          <w:rPr>
                            <w:rFonts w:ascii="Times New Roman" w:hAnsi="Times New Roman"/>
                            <w:b/>
                            <w:sz w:val="24"/>
                            <w:lang w:val="uk-UA"/>
                          </w:rPr>
                        </w:pPr>
                        <w:r w:rsidRPr="006B6CF2">
                          <w:rPr>
                            <w:rFonts w:ascii="Times New Roman" w:hAnsi="Times New Roman"/>
                            <w:b/>
                            <w:sz w:val="24"/>
                            <w:lang w:val="uk-UA"/>
                          </w:rPr>
                          <w:t>ВИТРАТНІ</w:t>
                        </w:r>
                      </w:p>
                    </w:txbxContent>
                  </v:textbox>
                </v:shape>
                <v:shape id="Text Box 205" o:spid="_x0000_s1680" type="#_x0000_t202" style="position:absolute;left:4830;top:3788;width:27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14:paraId="123E3AD2" w14:textId="77777777" w:rsidR="00884D62" w:rsidRPr="006B6CF2" w:rsidRDefault="00884D62" w:rsidP="001956B8">
                        <w:pPr>
                          <w:jc w:val="center"/>
                          <w:rPr>
                            <w:rFonts w:ascii="Times New Roman" w:hAnsi="Times New Roman"/>
                            <w:b/>
                            <w:sz w:val="24"/>
                            <w:szCs w:val="28"/>
                            <w:lang w:val="uk-UA"/>
                          </w:rPr>
                        </w:pPr>
                        <w:r w:rsidRPr="006B6CF2">
                          <w:rPr>
                            <w:rFonts w:ascii="Times New Roman" w:hAnsi="Times New Roman"/>
                            <w:b/>
                            <w:sz w:val="24"/>
                            <w:szCs w:val="28"/>
                            <w:lang w:val="uk-UA"/>
                          </w:rPr>
                          <w:t>РИНКОВІ</w:t>
                        </w:r>
                      </w:p>
                    </w:txbxContent>
                  </v:textbox>
                </v:shape>
                <v:shape id="Text Box 206" o:spid="_x0000_s1681" type="#_x0000_t202" style="position:absolute;left:7965;top:3788;width:24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3BB0911" w14:textId="77777777" w:rsidR="00884D62" w:rsidRPr="006B6CF2" w:rsidRDefault="00884D62" w:rsidP="001956B8">
                        <w:pPr>
                          <w:rPr>
                            <w:rFonts w:ascii="Times New Roman" w:hAnsi="Times New Roman"/>
                            <w:b/>
                            <w:sz w:val="24"/>
                            <w:lang w:val="uk-UA"/>
                          </w:rPr>
                        </w:pPr>
                        <w:r w:rsidRPr="006B6CF2">
                          <w:rPr>
                            <w:rFonts w:ascii="Times New Roman" w:hAnsi="Times New Roman"/>
                            <w:b/>
                            <w:sz w:val="24"/>
                            <w:lang w:val="uk-UA"/>
                          </w:rPr>
                          <w:t>ПАРАМЕТРИЧНІ</w:t>
                        </w:r>
                      </w:p>
                    </w:txbxContent>
                  </v:textbox>
                </v:shape>
                <v:shape id="Text Box 207" o:spid="_x0000_s1682" type="#_x0000_t202" style="position:absolute;left:1950;top:4448;width:24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7DAB4AC9"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повних витрат</w:t>
                        </w:r>
                      </w:p>
                    </w:txbxContent>
                  </v:textbox>
                </v:shape>
                <v:shape id="Text Box 208" o:spid="_x0000_s1683" type="#_x0000_t202" style="position:absolute;left:1950;top:5334;width:24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35BE0D5F" w14:textId="77777777" w:rsidR="00884D62" w:rsidRPr="000D50D5" w:rsidRDefault="00884D62" w:rsidP="001956B8">
                        <w:pPr>
                          <w:jc w:val="center"/>
                          <w:rPr>
                            <w:rFonts w:ascii="Times New Roman" w:hAnsi="Times New Roman"/>
                            <w:sz w:val="24"/>
                            <w:szCs w:val="24"/>
                            <w:lang w:val="uk-UA"/>
                          </w:rPr>
                        </w:pPr>
                        <w:r w:rsidRPr="000D50D5">
                          <w:rPr>
                            <w:rFonts w:ascii="Times New Roman" w:hAnsi="Times New Roman"/>
                            <w:sz w:val="24"/>
                            <w:szCs w:val="24"/>
                            <w:lang w:val="uk-UA"/>
                          </w:rPr>
                          <w:t>Метод прямих витрат</w:t>
                        </w:r>
                      </w:p>
                    </w:txbxContent>
                  </v:textbox>
                </v:shape>
                <v:shape id="Text Box 209" o:spid="_x0000_s1684" type="#_x0000_t202" style="position:absolute;left:1950;top:6264;width:24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2C5FF461"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граничних витрат</w:t>
                        </w:r>
                      </w:p>
                    </w:txbxContent>
                  </v:textbox>
                </v:shape>
                <v:shape id="Text Box 210" o:spid="_x0000_s1685" type="#_x0000_t202" style="position:absolute;left:1950;top:7164;width:246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14:paraId="3DEA8A8D"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врахування рентабельності</w:t>
                        </w:r>
                      </w:p>
                    </w:txbxContent>
                  </v:textbox>
                </v:shape>
                <v:shape id="Text Box 211" o:spid="_x0000_s1686" type="#_x0000_t202" style="position:absolute;left:1950;top:8199;width:24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14:paraId="3D6F77F3"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надбавки до ціни</w:t>
                        </w:r>
                      </w:p>
                    </w:txbxContent>
                  </v:textbox>
                </v:shape>
                <v:shape id="Text Box 212" o:spid="_x0000_s1687" type="#_x0000_t202" style="position:absolute;left:1950;top:9099;width:246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14:paraId="1BD8FA4C"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аналізу беззбитковості</w:t>
                        </w:r>
                      </w:p>
                    </w:txbxContent>
                  </v:textbox>
                </v:shape>
                <v:shape id="Text Box 213" o:spid="_x0000_s1688" type="#_x0000_t202" style="position:absolute;left:5235;top:4448;width:232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1D7B9C63" w14:textId="77777777" w:rsidR="00884D62" w:rsidRPr="00AB2B36" w:rsidRDefault="00884D62" w:rsidP="001956B8">
                        <w:pPr>
                          <w:jc w:val="center"/>
                          <w:rPr>
                            <w:rFonts w:ascii="Times New Roman" w:hAnsi="Times New Roman"/>
                            <w:b/>
                            <w:sz w:val="24"/>
                            <w:lang w:val="uk-UA"/>
                          </w:rPr>
                        </w:pPr>
                        <w:r w:rsidRPr="00AB2B36">
                          <w:rPr>
                            <w:rFonts w:ascii="Times New Roman" w:hAnsi="Times New Roman"/>
                            <w:b/>
                            <w:sz w:val="24"/>
                            <w:lang w:val="uk-UA"/>
                          </w:rPr>
                          <w:t>За орієнтацією на споживача</w:t>
                        </w:r>
                      </w:p>
                    </w:txbxContent>
                  </v:textbox>
                </v:shape>
                <v:shape id="Text Box 214" o:spid="_x0000_s1689" type="#_x0000_t202" style="position:absolute;left:5535;top:5334;width:25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57CD74CA" w14:textId="77777777" w:rsidR="00884D62" w:rsidRPr="000D50D5" w:rsidRDefault="00884D62" w:rsidP="001956B8">
                        <w:pPr>
                          <w:jc w:val="center"/>
                          <w:rPr>
                            <w:rFonts w:ascii="Times New Roman" w:hAnsi="Times New Roman"/>
                            <w:sz w:val="24"/>
                            <w:lang w:val="uk-UA"/>
                          </w:rPr>
                        </w:pPr>
                        <w:r w:rsidRPr="000D50D5">
                          <w:rPr>
                            <w:rFonts w:ascii="Times New Roman" w:hAnsi="Times New Roman"/>
                            <w:sz w:val="24"/>
                            <w:lang w:val="uk-UA"/>
                          </w:rPr>
                          <w:t>Метод розрахунку економічної цінності</w:t>
                        </w:r>
                      </w:p>
                    </w:txbxContent>
                  </v:textbox>
                </v:shape>
                <v:shape id="Text Box 215" o:spid="_x0000_s1690" type="#_x0000_t202" style="position:absolute;left:5535;top:6264;width:253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14:paraId="0CB7E316"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оцінки максимально прийнятної ціни</w:t>
                        </w:r>
                      </w:p>
                    </w:txbxContent>
                  </v:textbox>
                </v:shape>
                <v:shape id="Text Box 216" o:spid="_x0000_s1691" type="#_x0000_t202" style="position:absolute;left:5535;top:7464;width:25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6E5B9AEA"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аналізу меж</w:t>
                        </w:r>
                      </w:p>
                    </w:txbxContent>
                  </v:textbox>
                </v:shape>
                <v:shape id="Text Box 217" o:spid="_x0000_s1692" type="#_x0000_t202" style="position:absolute;left:5535;top:7974;width:25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4A39DD9D" w14:textId="77777777" w:rsidR="00884D62" w:rsidRPr="00C70A32" w:rsidRDefault="00884D62" w:rsidP="001956B8">
                        <w:pPr>
                          <w:jc w:val="center"/>
                          <w:rPr>
                            <w:rFonts w:ascii="Times New Roman" w:hAnsi="Times New Roman"/>
                            <w:sz w:val="24"/>
                            <w:lang w:val="uk-UA"/>
                          </w:rPr>
                        </w:pPr>
                        <w:r w:rsidRPr="00C70A32">
                          <w:rPr>
                            <w:rFonts w:ascii="Times New Roman" w:hAnsi="Times New Roman"/>
                            <w:sz w:val="24"/>
                            <w:lang w:val="uk-UA"/>
                          </w:rPr>
                          <w:t>Метод аналізу піку прибутку та збитку</w:t>
                        </w:r>
                      </w:p>
                    </w:txbxContent>
                  </v:textbox>
                </v:shape>
                <v:shape id="Text Box 218" o:spid="_x0000_s1693" type="#_x0000_t202" style="position:absolute;left:5235;top:8934;width:232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431F86CF" w14:textId="77777777" w:rsidR="00884D62" w:rsidRPr="00C70A32" w:rsidRDefault="00884D62" w:rsidP="001956B8">
                        <w:pPr>
                          <w:jc w:val="center"/>
                          <w:rPr>
                            <w:rFonts w:ascii="Times New Roman" w:hAnsi="Times New Roman"/>
                            <w:b/>
                            <w:sz w:val="24"/>
                            <w:lang w:val="uk-UA"/>
                          </w:rPr>
                        </w:pPr>
                        <w:r w:rsidRPr="00C70A32">
                          <w:rPr>
                            <w:rFonts w:ascii="Times New Roman" w:hAnsi="Times New Roman"/>
                            <w:b/>
                            <w:sz w:val="24"/>
                            <w:lang w:val="uk-UA"/>
                          </w:rPr>
                          <w:t>З</w:t>
                        </w:r>
                        <w:r>
                          <w:rPr>
                            <w:rFonts w:ascii="Times New Roman" w:hAnsi="Times New Roman"/>
                            <w:b/>
                            <w:sz w:val="24"/>
                            <w:lang w:val="uk-UA"/>
                          </w:rPr>
                          <w:t>а</w:t>
                        </w:r>
                        <w:r w:rsidRPr="00C70A32">
                          <w:rPr>
                            <w:rFonts w:ascii="Times New Roman" w:hAnsi="Times New Roman"/>
                            <w:b/>
                            <w:sz w:val="24"/>
                            <w:lang w:val="uk-UA"/>
                          </w:rPr>
                          <w:t xml:space="preserve"> орієнтацією на конкурентів</w:t>
                        </w:r>
                      </w:p>
                    </w:txbxContent>
                  </v:textbox>
                </v:shape>
                <v:shape id="Text Box 219" o:spid="_x0000_s1694" type="#_x0000_t202" style="position:absolute;left:5535;top:9864;width:26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14:paraId="72F71115" w14:textId="77777777" w:rsidR="00884D62" w:rsidRPr="00994653" w:rsidRDefault="00884D62" w:rsidP="001956B8">
                        <w:pPr>
                          <w:jc w:val="center"/>
                          <w:rPr>
                            <w:rFonts w:ascii="Times New Roman" w:hAnsi="Times New Roman"/>
                            <w:sz w:val="24"/>
                            <w:lang w:val="uk-UA"/>
                          </w:rPr>
                        </w:pPr>
                        <w:r w:rsidRPr="00994653">
                          <w:rPr>
                            <w:rFonts w:ascii="Times New Roman" w:hAnsi="Times New Roman"/>
                            <w:sz w:val="24"/>
                            <w:lang w:val="uk-UA"/>
                          </w:rPr>
                          <w:t>Метод прямування за ринковими цінами</w:t>
                        </w:r>
                      </w:p>
                    </w:txbxContent>
                  </v:textbox>
                </v:shape>
                <v:shape id="Text Box 220" o:spid="_x0000_s1695" type="#_x0000_t202" style="position:absolute;left:5535;top:10719;width:26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14:paraId="304DE456"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прямування за цінами фірми лідера на ринку</w:t>
                        </w:r>
                      </w:p>
                    </w:txbxContent>
                  </v:textbox>
                </v:shape>
                <v:shape id="Text Box 221" o:spid="_x0000_s1696" type="#_x0000_t202" style="position:absolute;left:5535;top:11919;width:26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14:paraId="4E69D605"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розрахунку на основі прийнятних для ринку цін</w:t>
                        </w:r>
                      </w:p>
                    </w:txbxContent>
                  </v:textbox>
                </v:shape>
                <v:shape id="Text Box 222" o:spid="_x0000_s1697" type="#_x0000_t202" style="position:absolute;left:5535;top:13104;width:26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14:paraId="50318D3B"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престижних цін</w:t>
                        </w:r>
                      </w:p>
                    </w:txbxContent>
                  </v:textbox>
                </v:shape>
                <v:shape id="Text Box 223" o:spid="_x0000_s1698" type="#_x0000_t202" style="position:absolute;left:5535;top:13944;width:261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6A72E343"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змагання цін</w:t>
                        </w:r>
                      </w:p>
                    </w:txbxContent>
                  </v:textbox>
                </v:shape>
                <v:shape id="Text Box 224" o:spid="_x0000_s1699" type="#_x0000_t202" style="position:absolute;left:8655;top:4523;width:229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1DDF04AA"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питомих показників</w:t>
                        </w:r>
                      </w:p>
                    </w:txbxContent>
                  </v:textbox>
                </v:shape>
                <v:shape id="Text Box 225" o:spid="_x0000_s1700" type="#_x0000_t202" style="position:absolute;left:8655;top:5334;width:229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14:paraId="3D5936CD"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регресійного аналізу</w:t>
                        </w:r>
                      </w:p>
                    </w:txbxContent>
                  </v:textbox>
                </v:shape>
                <v:shape id="Text Box 226" o:spid="_x0000_s1701" type="#_x0000_t202" style="position:absolute;left:8655;top:6504;width:22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14:paraId="401B45EC"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Метод балів</w:t>
                        </w:r>
                      </w:p>
                    </w:txbxContent>
                  </v:textbox>
                </v:shape>
                <v:shape id="Text Box 227" o:spid="_x0000_s1702" type="#_x0000_t202" style="position:absolute;left:8655;top:7029;width:22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14:paraId="1381BFBA" w14:textId="77777777" w:rsidR="00884D62" w:rsidRPr="007F5D67" w:rsidRDefault="00884D62" w:rsidP="001956B8">
                        <w:pPr>
                          <w:jc w:val="center"/>
                          <w:rPr>
                            <w:rFonts w:ascii="Times New Roman" w:hAnsi="Times New Roman"/>
                            <w:sz w:val="24"/>
                            <w:lang w:val="uk-UA"/>
                          </w:rPr>
                        </w:pPr>
                        <w:r w:rsidRPr="007F5D67">
                          <w:rPr>
                            <w:rFonts w:ascii="Times New Roman" w:hAnsi="Times New Roman"/>
                            <w:sz w:val="24"/>
                            <w:lang w:val="uk-UA"/>
                          </w:rPr>
                          <w:t>Агрегатний метод</w:t>
                        </w:r>
                      </w:p>
                    </w:txbxContent>
                  </v:textbox>
                </v:shape>
                <v:shape id="AutoShape 228" o:spid="_x0000_s1703" type="#_x0000_t32" style="position:absolute;left:6209;top:345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29" o:spid="_x0000_s1704" type="#_x0000_t32" style="position:absolute;left:3150;top:3458;width:1410;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AutoShape 230" o:spid="_x0000_s1705" type="#_x0000_t32" style="position:absolute;left:8145;top:3458;width:109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231" o:spid="_x0000_s1706" type="#_x0000_t32" style="position:absolute;left:1755;top:4013;width:1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232" o:spid="_x0000_s1707" type="#_x0000_t32" style="position:absolute;left:1755;top:4013;width:0;height:5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233" o:spid="_x0000_s1708" type="#_x0000_t32" style="position:absolute;left:1755;top:4823;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234" o:spid="_x0000_s1709" type="#_x0000_t32" style="position:absolute;left:1755;top:5724;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235" o:spid="_x0000_s1710" type="#_x0000_t32" style="position:absolute;left:1755;top:666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236" o:spid="_x0000_s1711" type="#_x0000_t32" style="position:absolute;left:1755;top:7644;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237" o:spid="_x0000_s1712" type="#_x0000_t32" style="position:absolute;left:1755;top:948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238" o:spid="_x0000_s1713" type="#_x0000_t32" style="position:absolute;left:1755;top:858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239" o:spid="_x0000_s1714" type="#_x0000_t32" style="position:absolute;left:8400;top:4223;width:15;height:3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240" o:spid="_x0000_s1715" type="#_x0000_t32" style="position:absolute;left:8415;top:7254;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241" o:spid="_x0000_s1716" type="#_x0000_t32" style="position:absolute;left:8400;top:4898;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242" o:spid="_x0000_s1717" type="#_x0000_t32" style="position:absolute;left:8415;top:5844;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243" o:spid="_x0000_s1718" type="#_x0000_t32" style="position:absolute;left:8415;top:6744;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244" o:spid="_x0000_s1719" type="#_x0000_t32" style="position:absolute;left:5025;top:4223;width:15;height:5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245" o:spid="_x0000_s1720" type="#_x0000_t32" style="position:absolute;left:5025;top:930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246" o:spid="_x0000_s1721" type="#_x0000_t32" style="position:absolute;left:5325;top:5214;width: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247" o:spid="_x0000_s1722" type="#_x0000_t32" style="position:absolute;left:5325;top:572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48" o:spid="_x0000_s1723" type="#_x0000_t32" style="position:absolute;left:5325;top:681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249" o:spid="_x0000_s1724" type="#_x0000_t32" style="position:absolute;left:5325;top:764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250" o:spid="_x0000_s1725" type="#_x0000_t32" style="position:absolute;left:5325;top:837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251" o:spid="_x0000_s1726" type="#_x0000_t32" style="position:absolute;left:5325;top:9684;width:0;height:4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252" o:spid="_x0000_s1727" type="#_x0000_t32" style="position:absolute;left:5325;top:10283;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53" o:spid="_x0000_s1728" type="#_x0000_t32" style="position:absolute;left:5325;top:11293;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54" o:spid="_x0000_s1729" type="#_x0000_t32" style="position:absolute;left:5325;top:12452;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255" o:spid="_x0000_s1730" type="#_x0000_t32" style="position:absolute;left:5325;top:13481;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56" o:spid="_x0000_s1731" type="#_x0000_t32" style="position:absolute;left:5325;top:1413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group>
            </w:pict>
          </mc:Fallback>
        </mc:AlternateContent>
      </w:r>
    </w:p>
    <w:p w14:paraId="41067130" w14:textId="77777777" w:rsidR="001956B8" w:rsidRPr="00762210" w:rsidRDefault="001956B8" w:rsidP="001956B8">
      <w:pPr>
        <w:pStyle w:val="afff"/>
        <w:spacing w:line="240" w:lineRule="auto"/>
        <w:ind w:left="0" w:right="0" w:firstLine="709"/>
        <w:contextualSpacing/>
        <w:rPr>
          <w:lang w:val="uk-UA"/>
        </w:rPr>
      </w:pPr>
    </w:p>
    <w:p w14:paraId="2F3125B1" w14:textId="77777777" w:rsidR="001956B8" w:rsidRPr="008C3984" w:rsidRDefault="001956B8" w:rsidP="001956B8">
      <w:pPr>
        <w:pStyle w:val="a5"/>
        <w:widowControl w:val="0"/>
        <w:spacing w:after="0" w:line="240" w:lineRule="auto"/>
        <w:ind w:left="0" w:firstLine="709"/>
        <w:jc w:val="both"/>
        <w:rPr>
          <w:rFonts w:ascii="Times New Roman" w:hAnsi="Times New Roman"/>
          <w:sz w:val="28"/>
          <w:szCs w:val="28"/>
          <w:lang w:val="uk-UA"/>
        </w:rPr>
      </w:pPr>
    </w:p>
    <w:p w14:paraId="0B7FB652"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3D82120D"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41FB4148"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5F0448B6"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42665AFD"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6BBD72D3"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5DEAFD77"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1B0A9EF7"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01813051"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54274AF2"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0273169D"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143724CF" w14:textId="77777777" w:rsidR="001956B8" w:rsidRPr="00762210" w:rsidRDefault="001956B8" w:rsidP="001956B8">
      <w:pPr>
        <w:pStyle w:val="a5"/>
        <w:widowControl w:val="0"/>
        <w:spacing w:after="0" w:line="240" w:lineRule="auto"/>
        <w:ind w:left="0" w:firstLine="709"/>
        <w:jc w:val="both"/>
        <w:rPr>
          <w:rFonts w:ascii="Times New Roman" w:hAnsi="Times New Roman"/>
          <w:sz w:val="28"/>
          <w:szCs w:val="28"/>
          <w:lang w:val="uk-UA"/>
        </w:rPr>
      </w:pPr>
    </w:p>
    <w:p w14:paraId="228BCD47"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684EF07C"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376CC121"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6239E108"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617AEC23"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43C1DAB3"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7EEFD2A6"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51713166"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7E810312"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365FD4C2"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1571DCD6"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4C31C6B9"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2CA17DE7"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4A67C076"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094F5BE4"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4484F852"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3C3727FF"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2B06430C"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2A46DBEF"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7B70189E"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166D5977"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7C0DEBA4"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3D15E25F" w14:textId="77777777" w:rsidR="001956B8" w:rsidRDefault="001956B8" w:rsidP="001956B8">
      <w:pPr>
        <w:widowControl w:val="0"/>
        <w:tabs>
          <w:tab w:val="left" w:pos="1134"/>
        </w:tabs>
        <w:spacing w:after="0" w:line="240" w:lineRule="auto"/>
        <w:contextualSpacing/>
        <w:jc w:val="both"/>
        <w:rPr>
          <w:rFonts w:ascii="Times New Roman" w:hAnsi="Times New Roman"/>
          <w:b/>
          <w:noProof/>
          <w:sz w:val="28"/>
          <w:szCs w:val="28"/>
          <w:lang w:val="uk-UA" w:eastAsia="uk-UA"/>
        </w:rPr>
      </w:pPr>
    </w:p>
    <w:p w14:paraId="0B9A30A7" w14:textId="77777777" w:rsidR="001956B8" w:rsidRPr="00762210" w:rsidRDefault="001956B8" w:rsidP="001956B8">
      <w:pPr>
        <w:widowControl w:val="0"/>
        <w:tabs>
          <w:tab w:val="left" w:pos="1134"/>
        </w:tabs>
        <w:spacing w:after="0" w:line="240" w:lineRule="auto"/>
        <w:contextualSpacing/>
        <w:jc w:val="both"/>
        <w:rPr>
          <w:rFonts w:ascii="Times New Roman" w:hAnsi="Times New Roman"/>
          <w:b/>
          <w:sz w:val="28"/>
          <w:szCs w:val="28"/>
          <w:lang w:val="uk-UA"/>
        </w:rPr>
      </w:pPr>
    </w:p>
    <w:p w14:paraId="35493DDA" w14:textId="77777777" w:rsidR="006E30C3" w:rsidRDefault="006E30C3" w:rsidP="001956B8">
      <w:pPr>
        <w:widowControl w:val="0"/>
        <w:tabs>
          <w:tab w:val="left" w:pos="1134"/>
        </w:tabs>
        <w:spacing w:after="0" w:line="240" w:lineRule="auto"/>
        <w:ind w:firstLine="709"/>
        <w:contextualSpacing/>
        <w:jc w:val="center"/>
        <w:rPr>
          <w:rFonts w:ascii="Times New Roman" w:hAnsi="Times New Roman"/>
          <w:i/>
          <w:sz w:val="28"/>
          <w:szCs w:val="28"/>
          <w:lang w:val="uk-UA"/>
        </w:rPr>
      </w:pPr>
    </w:p>
    <w:p w14:paraId="55D69D19" w14:textId="77777777" w:rsidR="001956B8" w:rsidRPr="005C2595" w:rsidRDefault="001956B8" w:rsidP="001956B8">
      <w:pPr>
        <w:widowControl w:val="0"/>
        <w:tabs>
          <w:tab w:val="left" w:pos="1134"/>
        </w:tabs>
        <w:spacing w:after="0" w:line="240" w:lineRule="auto"/>
        <w:ind w:firstLine="709"/>
        <w:contextualSpacing/>
        <w:jc w:val="center"/>
        <w:rPr>
          <w:rFonts w:ascii="Times New Roman" w:hAnsi="Times New Roman"/>
          <w:i/>
          <w:sz w:val="28"/>
          <w:szCs w:val="28"/>
          <w:lang w:val="uk-UA"/>
        </w:rPr>
      </w:pPr>
      <w:r w:rsidRPr="005C2595">
        <w:rPr>
          <w:rFonts w:ascii="Times New Roman" w:hAnsi="Times New Roman"/>
          <w:i/>
          <w:sz w:val="28"/>
          <w:szCs w:val="28"/>
          <w:lang w:val="uk-UA"/>
        </w:rPr>
        <w:t>Рисунок  5.5 – Класифікація сучасних моделей процесу ціноутворення</w:t>
      </w:r>
    </w:p>
    <w:p w14:paraId="2555BE2C" w14:textId="77777777" w:rsidR="006E30C3" w:rsidRDefault="006E30C3" w:rsidP="006E30C3">
      <w:pPr>
        <w:pStyle w:val="affb"/>
        <w:spacing w:line="240" w:lineRule="auto"/>
        <w:contextualSpacing/>
        <w:rPr>
          <w:lang w:val="uk-UA"/>
        </w:rPr>
      </w:pPr>
    </w:p>
    <w:p w14:paraId="656D5BA6" w14:textId="77777777" w:rsidR="006E30C3" w:rsidRDefault="001956B8" w:rsidP="006E30C3">
      <w:pPr>
        <w:pStyle w:val="affb"/>
        <w:spacing w:line="240" w:lineRule="auto"/>
        <w:contextualSpacing/>
        <w:rPr>
          <w:b/>
          <w:lang w:val="uk-UA"/>
        </w:rPr>
      </w:pPr>
      <w:r w:rsidRPr="0072612D">
        <w:rPr>
          <w:lang w:val="uk-UA"/>
        </w:rPr>
        <w:t>Джерело: [73</w:t>
      </w:r>
      <w:r>
        <w:rPr>
          <w:lang w:val="uk-UA"/>
        </w:rPr>
        <w:t>, с.160]</w:t>
      </w:r>
      <w:r w:rsidR="001D2A58">
        <w:rPr>
          <w:lang w:val="uk-UA"/>
        </w:rPr>
        <w:t>.</w:t>
      </w:r>
      <w:r w:rsidR="006E30C3" w:rsidRPr="006E30C3">
        <w:rPr>
          <w:b/>
          <w:lang w:val="uk-UA"/>
        </w:rPr>
        <w:t xml:space="preserve"> </w:t>
      </w:r>
    </w:p>
    <w:p w14:paraId="2F61DBF4" w14:textId="77777777" w:rsidR="006E30C3" w:rsidRDefault="006E30C3" w:rsidP="006E30C3">
      <w:pPr>
        <w:pStyle w:val="affb"/>
        <w:spacing w:line="240" w:lineRule="auto"/>
        <w:contextualSpacing/>
        <w:rPr>
          <w:b/>
          <w:lang w:val="uk-UA"/>
        </w:rPr>
      </w:pPr>
    </w:p>
    <w:p w14:paraId="583FE1A7" w14:textId="77777777" w:rsidR="006E30C3" w:rsidRPr="00E07E4D" w:rsidRDefault="006E30C3" w:rsidP="006E30C3">
      <w:pPr>
        <w:pStyle w:val="affb"/>
        <w:spacing w:line="240" w:lineRule="auto"/>
        <w:contextualSpacing/>
        <w:rPr>
          <w:b/>
          <w:lang w:val="uk-UA"/>
        </w:rPr>
      </w:pPr>
      <w:r w:rsidRPr="00762210">
        <w:rPr>
          <w:b/>
          <w:lang w:val="uk-UA"/>
        </w:rPr>
        <w:lastRenderedPageBreak/>
        <w:t>Ринкове ціноутворення</w:t>
      </w:r>
      <w:r w:rsidRPr="00762210">
        <w:rPr>
          <w:lang w:val="uk-UA"/>
        </w:rPr>
        <w:t xml:space="preserve"> базується на загальних об'єктивних і суб'єктивних законах, які діють в суспільстві. Ринкова ціна товару формується під впливом великого числа чинників. Для вибору цінової стратегії підприємство повинне виявити і проаналізувати </w:t>
      </w:r>
      <w:r w:rsidRPr="00762210">
        <w:rPr>
          <w:b/>
          <w:lang w:val="uk-UA"/>
        </w:rPr>
        <w:t xml:space="preserve">основні ціноутворюючі чинники ринкового ціноутворення: </w:t>
      </w:r>
    </w:p>
    <w:p w14:paraId="25C09E7C" w14:textId="77777777" w:rsidR="006E30C3" w:rsidRPr="00762210" w:rsidRDefault="006E30C3" w:rsidP="006E30C3">
      <w:pPr>
        <w:pStyle w:val="affb"/>
        <w:spacing w:line="240" w:lineRule="auto"/>
        <w:contextualSpacing/>
      </w:pPr>
      <w:r w:rsidRPr="00762210">
        <w:rPr>
          <w:lang w:val="uk-UA"/>
        </w:rPr>
        <w:t>1</w:t>
      </w:r>
      <w:r w:rsidRPr="00762210">
        <w:t xml:space="preserve">) </w:t>
      </w:r>
      <w:r w:rsidRPr="00762210">
        <w:rPr>
          <w:b/>
          <w:i/>
          <w:lang w:val="uk-UA"/>
        </w:rPr>
        <w:t>Попит і пропозиція</w:t>
      </w:r>
      <w:r w:rsidRPr="00762210">
        <w:rPr>
          <w:lang w:val="uk-UA"/>
        </w:rPr>
        <w:t xml:space="preserve">. Ціна на ринку піддається змінам, передусім під впливом попиту і пропозиції. Цей чинник має центральну роль в ринковій економіці. </w:t>
      </w:r>
      <w:r w:rsidRPr="00762210">
        <w:rPr>
          <w:b/>
          <w:i/>
          <w:lang w:val="uk-UA"/>
        </w:rPr>
        <w:t>Попит</w:t>
      </w:r>
      <w:r w:rsidRPr="00762210">
        <w:rPr>
          <w:lang w:val="uk-UA"/>
        </w:rPr>
        <w:t xml:space="preserve"> - це бажання і можливість споживача купити товар або послугу в певний час. </w:t>
      </w:r>
      <w:r w:rsidRPr="00762210">
        <w:rPr>
          <w:b/>
          <w:i/>
          <w:lang w:val="uk-UA"/>
        </w:rPr>
        <w:t>Пропозиція</w:t>
      </w:r>
      <w:r w:rsidRPr="00762210">
        <w:rPr>
          <w:lang w:val="uk-UA"/>
        </w:rPr>
        <w:t xml:space="preserve"> - кількість товарів, яка продавці можуть і бажають запропонувати покупцеві в певний час і у визначеному місці. </w:t>
      </w:r>
    </w:p>
    <w:p w14:paraId="698CB437" w14:textId="77777777" w:rsidR="006E30C3" w:rsidRPr="00762210" w:rsidRDefault="006E30C3" w:rsidP="006E30C3">
      <w:pPr>
        <w:pStyle w:val="affb"/>
        <w:spacing w:line="240" w:lineRule="auto"/>
        <w:contextualSpacing/>
      </w:pPr>
      <w:r w:rsidRPr="00762210">
        <w:rPr>
          <w:lang w:val="uk-UA"/>
        </w:rPr>
        <w:t>2</w:t>
      </w:r>
      <w:r w:rsidRPr="00762210">
        <w:t xml:space="preserve">) </w:t>
      </w:r>
      <w:r w:rsidRPr="00762210">
        <w:rPr>
          <w:b/>
          <w:i/>
          <w:lang w:val="uk-UA"/>
        </w:rPr>
        <w:t>Еластичність попиту</w:t>
      </w:r>
      <w:r w:rsidRPr="00762210">
        <w:rPr>
          <w:lang w:val="uk-UA"/>
        </w:rPr>
        <w:t xml:space="preserve"> - зміна попиту у відповідь на зміни ціни товару або іншого параметра. Кількісно виміряти чутливість попиту і пропозиції до зміни чинників дозволяє </w:t>
      </w:r>
      <w:r w:rsidRPr="00762210">
        <w:rPr>
          <w:b/>
          <w:i/>
          <w:lang w:val="uk-UA"/>
        </w:rPr>
        <w:t>еластичність</w:t>
      </w:r>
      <w:r w:rsidRPr="00762210">
        <w:rPr>
          <w:lang w:val="uk-UA"/>
        </w:rPr>
        <w:t xml:space="preserve"> </w:t>
      </w:r>
      <w:r>
        <w:rPr>
          <w:lang w:val="uk-UA"/>
        </w:rPr>
        <w:t>–</w:t>
      </w:r>
      <w:r w:rsidRPr="00762210">
        <w:rPr>
          <w:lang w:val="uk-UA"/>
        </w:rPr>
        <w:t xml:space="preserve"> це міра реагування однієї змінної величини на зміну інший. </w:t>
      </w:r>
      <w:r w:rsidRPr="00762210">
        <w:rPr>
          <w:b/>
          <w:i/>
          <w:lang w:val="uk-UA"/>
        </w:rPr>
        <w:t>Еластичність</w:t>
      </w:r>
      <w:r w:rsidRPr="00762210">
        <w:rPr>
          <w:lang w:val="uk-UA"/>
        </w:rPr>
        <w:t xml:space="preserve"> показує, на ск</w:t>
      </w:r>
      <w:r>
        <w:rPr>
          <w:lang w:val="uk-UA"/>
        </w:rPr>
        <w:t>ільки відсотків зміниться одна величина в результаті зміни іншої</w:t>
      </w:r>
      <w:r w:rsidRPr="00762210">
        <w:rPr>
          <w:lang w:val="uk-UA"/>
        </w:rPr>
        <w:t xml:space="preserve"> на 1%.</w:t>
      </w:r>
    </w:p>
    <w:p w14:paraId="55EA9286" w14:textId="77777777" w:rsidR="006E30C3" w:rsidRPr="00762210" w:rsidRDefault="006E30C3" w:rsidP="006E30C3">
      <w:pPr>
        <w:pStyle w:val="affb"/>
        <w:spacing w:line="240" w:lineRule="auto"/>
        <w:contextualSpacing/>
        <w:rPr>
          <w:lang w:val="uk-UA"/>
        </w:rPr>
      </w:pPr>
      <w:r w:rsidRPr="00762210">
        <w:rPr>
          <w:lang w:val="uk-UA"/>
        </w:rPr>
        <w:t>3</w:t>
      </w:r>
      <w:r w:rsidRPr="00762210">
        <w:t xml:space="preserve">) </w:t>
      </w:r>
      <w:r w:rsidRPr="00762210">
        <w:rPr>
          <w:b/>
          <w:i/>
          <w:lang w:val="uk-UA"/>
        </w:rPr>
        <w:t>Фінансово-кредитна сфера</w:t>
      </w:r>
      <w:r w:rsidRPr="00762210">
        <w:rPr>
          <w:lang w:val="uk-UA"/>
        </w:rPr>
        <w:t>. Великий вплив на рівень і динаміку цін робить стан фінансово-кредитної сфери, коли на ціни безпосередньо впливають зміни купівельної спроможності грошової одиниці України. У нормально функціонуючій економіці, коли існує достатній золотовалютний резерв, співвідношення між сумою цін товарів і кількістю грошей</w:t>
      </w:r>
      <w:r>
        <w:rPr>
          <w:lang w:val="uk-UA"/>
        </w:rPr>
        <w:t xml:space="preserve"> в обороті відносно стабільне.</w:t>
      </w:r>
    </w:p>
    <w:p w14:paraId="2303F1C7" w14:textId="77777777" w:rsidR="006E30C3" w:rsidRPr="00762210" w:rsidRDefault="006E30C3" w:rsidP="006E30C3">
      <w:pPr>
        <w:pStyle w:val="affb"/>
        <w:spacing w:line="240" w:lineRule="auto"/>
        <w:contextualSpacing/>
      </w:pPr>
      <w:r w:rsidRPr="00762210">
        <w:rPr>
          <w:lang w:val="uk-UA"/>
        </w:rPr>
        <w:t>4</w:t>
      </w:r>
      <w:r w:rsidRPr="00762210">
        <w:t xml:space="preserve">) </w:t>
      </w:r>
      <w:r w:rsidRPr="00762210">
        <w:rPr>
          <w:b/>
          <w:i/>
          <w:lang w:val="uk-UA"/>
        </w:rPr>
        <w:t>Споживач</w:t>
      </w:r>
      <w:r w:rsidRPr="00762210">
        <w:rPr>
          <w:lang w:val="uk-UA"/>
        </w:rPr>
        <w:t>і.</w:t>
      </w:r>
    </w:p>
    <w:p w14:paraId="695F23A0" w14:textId="77777777" w:rsidR="006E30C3" w:rsidRPr="00762210" w:rsidRDefault="006E30C3" w:rsidP="006E30C3">
      <w:pPr>
        <w:pStyle w:val="a5"/>
        <w:widowControl w:val="0"/>
        <w:spacing w:after="0" w:line="240" w:lineRule="auto"/>
        <w:ind w:left="0" w:firstLine="709"/>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t>5</w:t>
      </w:r>
      <w:r w:rsidRPr="00762210">
        <w:rPr>
          <w:rFonts w:ascii="Times New Roman" w:hAnsi="Times New Roman"/>
          <w:sz w:val="28"/>
          <w:szCs w:val="28"/>
        </w:rPr>
        <w:t xml:space="preserve">) </w:t>
      </w:r>
      <w:r w:rsidRPr="00762210">
        <w:rPr>
          <w:rFonts w:ascii="Times New Roman" w:hAnsi="Times New Roman"/>
          <w:b/>
          <w:i/>
          <w:sz w:val="28"/>
          <w:szCs w:val="28"/>
          <w:lang w:val="uk-UA"/>
        </w:rPr>
        <w:t>Державне регулювання цін</w:t>
      </w:r>
      <w:r w:rsidRPr="00762210">
        <w:rPr>
          <w:rFonts w:ascii="Times New Roman" w:hAnsi="Times New Roman"/>
          <w:sz w:val="28"/>
          <w:szCs w:val="28"/>
          <w:lang w:val="uk-UA"/>
        </w:rPr>
        <w:t>. Саме ці чинники визначають особливість ціноутворення і подальш</w:t>
      </w:r>
      <w:r>
        <w:rPr>
          <w:rFonts w:ascii="Times New Roman" w:hAnsi="Times New Roman"/>
          <w:sz w:val="28"/>
          <w:szCs w:val="28"/>
          <w:lang w:val="uk-UA"/>
        </w:rPr>
        <w:t>у політику його на підприємстві</w:t>
      </w:r>
      <w:r w:rsidRPr="00762210">
        <w:rPr>
          <w:rFonts w:ascii="Times New Roman" w:hAnsi="Times New Roman"/>
          <w:sz w:val="28"/>
          <w:szCs w:val="28"/>
          <w:lang w:val="uk-UA"/>
        </w:rPr>
        <w:t xml:space="preserve"> [</w:t>
      </w:r>
      <w:r>
        <w:rPr>
          <w:rFonts w:ascii="Times New Roman" w:hAnsi="Times New Roman"/>
          <w:sz w:val="28"/>
          <w:szCs w:val="28"/>
          <w:lang w:val="uk-UA"/>
        </w:rPr>
        <w:t>71</w:t>
      </w:r>
      <w:r w:rsidRPr="00762210">
        <w:rPr>
          <w:rFonts w:ascii="Times New Roman" w:hAnsi="Times New Roman"/>
          <w:sz w:val="28"/>
          <w:szCs w:val="28"/>
          <w:lang w:val="uk-UA"/>
        </w:rPr>
        <w:t xml:space="preserve">; </w:t>
      </w:r>
      <w:r>
        <w:rPr>
          <w:rFonts w:ascii="Times New Roman" w:hAnsi="Times New Roman"/>
          <w:sz w:val="28"/>
          <w:szCs w:val="28"/>
          <w:lang w:val="uk-UA"/>
        </w:rPr>
        <w:t>73</w:t>
      </w:r>
      <w:r w:rsidRPr="00762210">
        <w:rPr>
          <w:rFonts w:ascii="Times New Roman" w:hAnsi="Times New Roman"/>
          <w:sz w:val="28"/>
          <w:szCs w:val="28"/>
          <w:lang w:val="uk-UA"/>
        </w:rPr>
        <w:t xml:space="preserve">; </w:t>
      </w:r>
      <w:r>
        <w:rPr>
          <w:rFonts w:ascii="Times New Roman" w:hAnsi="Times New Roman"/>
          <w:sz w:val="28"/>
          <w:szCs w:val="28"/>
          <w:lang w:val="uk-UA"/>
        </w:rPr>
        <w:t>74</w:t>
      </w:r>
      <w:r w:rsidRPr="00762210">
        <w:rPr>
          <w:rFonts w:ascii="Times New Roman" w:hAnsi="Times New Roman"/>
          <w:sz w:val="28"/>
          <w:szCs w:val="28"/>
          <w:lang w:val="uk-UA"/>
        </w:rPr>
        <w:t xml:space="preserve">; </w:t>
      </w:r>
      <w:r>
        <w:rPr>
          <w:rFonts w:ascii="Times New Roman" w:hAnsi="Times New Roman"/>
          <w:sz w:val="28"/>
          <w:szCs w:val="28"/>
          <w:lang w:val="uk-UA"/>
        </w:rPr>
        <w:t>7</w:t>
      </w:r>
      <w:r w:rsidRPr="00762210">
        <w:rPr>
          <w:rFonts w:ascii="Times New Roman" w:hAnsi="Times New Roman"/>
          <w:sz w:val="28"/>
          <w:szCs w:val="28"/>
          <w:lang w:val="uk-UA"/>
        </w:rPr>
        <w:t>7].</w:t>
      </w:r>
    </w:p>
    <w:p w14:paraId="01E6A425" w14:textId="77777777" w:rsidR="006E30C3" w:rsidRPr="00762210" w:rsidRDefault="006E30C3" w:rsidP="006E30C3">
      <w:pPr>
        <w:pStyle w:val="afff"/>
        <w:spacing w:line="240" w:lineRule="auto"/>
        <w:ind w:left="0" w:right="0" w:firstLine="709"/>
        <w:contextualSpacing/>
        <w:rPr>
          <w:lang w:val="uk-UA"/>
        </w:rPr>
      </w:pPr>
      <w:r w:rsidRPr="00762210">
        <w:rPr>
          <w:b/>
          <w:lang w:val="uk-UA"/>
        </w:rPr>
        <w:t xml:space="preserve">Ринкове ціноутворення </w:t>
      </w:r>
      <w:r w:rsidRPr="00762210">
        <w:rPr>
          <w:lang w:val="uk-UA" w:eastAsia="ru-RU"/>
        </w:rPr>
        <w:t>(рис.</w:t>
      </w:r>
      <w:r>
        <w:rPr>
          <w:lang w:val="uk-UA" w:eastAsia="ru-RU"/>
        </w:rPr>
        <w:t>5</w:t>
      </w:r>
      <w:r w:rsidRPr="00762210">
        <w:rPr>
          <w:lang w:val="uk-UA" w:eastAsia="ru-RU"/>
        </w:rPr>
        <w:t xml:space="preserve">.5) </w:t>
      </w:r>
      <w:r w:rsidRPr="00762210">
        <w:rPr>
          <w:lang w:val="uk-UA"/>
        </w:rPr>
        <w:t>передбачає:</w:t>
      </w:r>
    </w:p>
    <w:p w14:paraId="0833CBF4" w14:textId="77777777" w:rsidR="006E30C3" w:rsidRDefault="006E30C3" w:rsidP="006E30C3">
      <w:pPr>
        <w:pStyle w:val="afff"/>
        <w:spacing w:line="240" w:lineRule="auto"/>
        <w:ind w:left="0" w:right="0" w:firstLine="709"/>
        <w:contextualSpacing/>
        <w:rPr>
          <w:lang w:val="uk-UA"/>
        </w:rPr>
      </w:pPr>
      <w:r w:rsidRPr="00762210">
        <w:rPr>
          <w:lang w:val="uk-UA"/>
        </w:rPr>
        <w:t xml:space="preserve">1.1. Ціноутворення з орієнтацією на попит передбачає визначення підприємством </w:t>
      </w:r>
      <w:r>
        <w:rPr>
          <w:lang w:val="uk-UA"/>
        </w:rPr>
        <w:t>залежності між цінами і обсягами</w:t>
      </w:r>
      <w:r w:rsidRPr="00762210">
        <w:rPr>
          <w:lang w:val="uk-UA"/>
        </w:rPr>
        <w:t xml:space="preserve"> продукції і вибору на цій основі такої ціни, яка дозволить досягти поставленої мети, тому цей метод передбачає брати до уваги наступні фактори:</w:t>
      </w:r>
    </w:p>
    <w:p w14:paraId="4623FF13" w14:textId="77777777" w:rsidR="006E30C3" w:rsidRDefault="006E30C3" w:rsidP="006E30C3">
      <w:pPr>
        <w:pStyle w:val="afff"/>
        <w:spacing w:line="240" w:lineRule="auto"/>
        <w:ind w:left="0" w:right="0" w:firstLine="709"/>
        <w:contextualSpacing/>
        <w:rPr>
          <w:lang w:val="uk-UA"/>
        </w:rPr>
      </w:pPr>
      <w:r w:rsidRPr="00762210">
        <w:rPr>
          <w:lang w:val="uk-UA"/>
        </w:rPr>
        <w:t xml:space="preserve">1) </w:t>
      </w:r>
      <w:r w:rsidRPr="00E63EC4">
        <w:rPr>
          <w:i/>
          <w:lang w:val="uk-UA"/>
        </w:rPr>
        <w:t>Структура попиту</w:t>
      </w:r>
      <w:r w:rsidRPr="00762210">
        <w:rPr>
          <w:lang w:val="uk-UA"/>
        </w:rPr>
        <w:t>. Для ціноутворення передусім представляє інтерес загальний попит (кількість, тип групи споживачів), значення попиту для продукту, можливість заміщення і доповнення продукту, еластичніс</w:t>
      </w:r>
      <w:r>
        <w:rPr>
          <w:lang w:val="uk-UA"/>
        </w:rPr>
        <w:t>ть попиту (пряма, перехресна, за доходом</w:t>
      </w:r>
      <w:r w:rsidRPr="00762210">
        <w:rPr>
          <w:lang w:val="uk-UA"/>
        </w:rPr>
        <w:t xml:space="preserve">). </w:t>
      </w:r>
    </w:p>
    <w:p w14:paraId="6DFD458C" w14:textId="77777777" w:rsidR="006E30C3" w:rsidRDefault="006E30C3" w:rsidP="006E30C3">
      <w:pPr>
        <w:pStyle w:val="afff"/>
        <w:spacing w:line="240" w:lineRule="auto"/>
        <w:ind w:left="0" w:right="0" w:firstLine="709"/>
        <w:contextualSpacing/>
        <w:rPr>
          <w:lang w:val="uk-UA"/>
        </w:rPr>
      </w:pPr>
      <w:r w:rsidRPr="00762210">
        <w:rPr>
          <w:lang w:val="uk-UA"/>
        </w:rPr>
        <w:t>2</w:t>
      </w:r>
      <w:r>
        <w:rPr>
          <w:lang w:val="uk-UA"/>
        </w:rPr>
        <w:t>)</w:t>
      </w:r>
      <w:r w:rsidRPr="00762210">
        <w:rPr>
          <w:lang w:val="uk-UA"/>
        </w:rPr>
        <w:t xml:space="preserve"> </w:t>
      </w:r>
      <w:r w:rsidRPr="00E63EC4">
        <w:rPr>
          <w:i/>
          <w:lang w:val="uk-UA"/>
        </w:rPr>
        <w:t>Уявлення покупців про ціну.</w:t>
      </w:r>
      <w:r w:rsidRPr="00762210">
        <w:rPr>
          <w:lang w:val="uk-UA"/>
        </w:rPr>
        <w:t xml:space="preserve"> Покупець орієнтується сьогодні на ринок, на якому він порівнює продукти однакового роду і на цій основі отримує деяке уявлення про те, скільки повинен, на його думку, коштувати цей продукт. Це уявлення про ціну залежить, особливо від користі продукту, яку він надає конкретному споживачеві. </w:t>
      </w:r>
    </w:p>
    <w:p w14:paraId="2861EB9F" w14:textId="77777777" w:rsidR="006E30C3" w:rsidRDefault="006E30C3" w:rsidP="006E30C3">
      <w:pPr>
        <w:pStyle w:val="afff"/>
        <w:spacing w:line="240" w:lineRule="auto"/>
        <w:ind w:left="0" w:right="0" w:firstLine="709"/>
        <w:contextualSpacing/>
        <w:rPr>
          <w:lang w:val="uk-UA"/>
        </w:rPr>
      </w:pPr>
      <w:r>
        <w:rPr>
          <w:lang w:val="uk-UA"/>
        </w:rPr>
        <w:t xml:space="preserve">3) </w:t>
      </w:r>
      <w:r w:rsidRPr="00E63EC4">
        <w:rPr>
          <w:i/>
          <w:lang w:val="uk-UA"/>
        </w:rPr>
        <w:t>Ціна попиту</w:t>
      </w:r>
      <w:r>
        <w:rPr>
          <w:lang w:val="uk-UA"/>
        </w:rPr>
        <w:t xml:space="preserve"> </w:t>
      </w:r>
      <w:r w:rsidRPr="00762210">
        <w:rPr>
          <w:lang w:val="uk-UA"/>
        </w:rPr>
        <w:t xml:space="preserve"> формується покупцем виходячи з його уявлення про ціну як грошове вираження цінності товару, купівельної спроможності, невідкладності купівлі.</w:t>
      </w:r>
    </w:p>
    <w:p w14:paraId="4F98EBA2" w14:textId="77777777" w:rsidR="006E30C3" w:rsidRDefault="006E30C3" w:rsidP="006E30C3">
      <w:pPr>
        <w:pStyle w:val="afff"/>
        <w:spacing w:line="240" w:lineRule="auto"/>
        <w:ind w:left="0" w:right="0" w:firstLine="709"/>
        <w:contextualSpacing/>
        <w:rPr>
          <w:lang w:val="uk-UA"/>
        </w:rPr>
      </w:pPr>
      <w:r w:rsidRPr="00762210">
        <w:rPr>
          <w:i/>
          <w:lang w:val="uk-UA"/>
        </w:rPr>
        <w:t>4) Класифікація цін покупцем за їх рівнями</w:t>
      </w:r>
      <w:r w:rsidRPr="00762210">
        <w:rPr>
          <w:lang w:val="uk-UA"/>
        </w:rPr>
        <w:t xml:space="preserve">. Покупці завжди </w:t>
      </w:r>
      <w:r>
        <w:rPr>
          <w:lang w:val="uk-UA"/>
        </w:rPr>
        <w:t>ділять ціни продуктів на</w:t>
      </w:r>
      <w:r w:rsidRPr="00762210">
        <w:rPr>
          <w:lang w:val="uk-UA"/>
        </w:rPr>
        <w:t xml:space="preserve"> низькі, середні, високі. </w:t>
      </w:r>
    </w:p>
    <w:p w14:paraId="38947A85" w14:textId="77777777" w:rsidR="006E30C3" w:rsidRPr="006E30C3" w:rsidRDefault="006E30C3" w:rsidP="006E30C3">
      <w:pPr>
        <w:pStyle w:val="afff"/>
        <w:spacing w:line="240" w:lineRule="auto"/>
        <w:ind w:left="0" w:right="0" w:firstLine="709"/>
        <w:contextualSpacing/>
        <w:rPr>
          <w:bCs/>
          <w:spacing w:val="-2"/>
          <w:lang w:val="uk-UA"/>
        </w:rPr>
      </w:pPr>
      <w:r w:rsidRPr="006E30C3">
        <w:rPr>
          <w:spacing w:val="-2"/>
          <w:lang w:val="uk-UA"/>
        </w:rPr>
        <w:lastRenderedPageBreak/>
        <w:t>5</w:t>
      </w:r>
      <w:r w:rsidRPr="006E30C3">
        <w:rPr>
          <w:i/>
          <w:spacing w:val="-2"/>
          <w:lang w:val="uk-UA"/>
        </w:rPr>
        <w:t>)</w:t>
      </w:r>
      <w:r w:rsidRPr="006E30C3">
        <w:rPr>
          <w:spacing w:val="-2"/>
          <w:lang w:val="uk-UA"/>
        </w:rPr>
        <w:t xml:space="preserve"> </w:t>
      </w:r>
      <w:r w:rsidRPr="006E30C3">
        <w:rPr>
          <w:i/>
          <w:spacing w:val="-2"/>
          <w:lang w:val="uk-UA"/>
        </w:rPr>
        <w:t xml:space="preserve">Метод визначення цін з орієнтацією на попит </w:t>
      </w:r>
      <w:r w:rsidRPr="006E30C3">
        <w:rPr>
          <w:spacing w:val="-2"/>
          <w:lang w:val="uk-UA"/>
        </w:rPr>
        <w:t xml:space="preserve">ґрунтується на </w:t>
      </w:r>
      <w:r w:rsidRPr="006E30C3">
        <w:rPr>
          <w:i/>
          <w:spacing w:val="-2"/>
          <w:lang w:val="uk-UA"/>
        </w:rPr>
        <w:t>очікуваній оцінці вартості продукту споживачами</w:t>
      </w:r>
      <w:r w:rsidRPr="006E30C3">
        <w:rPr>
          <w:spacing w:val="-2"/>
          <w:lang w:val="uk-UA"/>
        </w:rPr>
        <w:t xml:space="preserve">, тобто на тому, скільки покупець готовий заплатити. </w:t>
      </w:r>
      <w:r w:rsidRPr="006E30C3">
        <w:rPr>
          <w:bCs/>
          <w:i/>
          <w:spacing w:val="-2"/>
          <w:lang w:val="uk-UA"/>
        </w:rPr>
        <w:t xml:space="preserve">Ціноутворення з орієнтацією на попит </w:t>
      </w:r>
      <w:r w:rsidRPr="006E30C3">
        <w:rPr>
          <w:bCs/>
          <w:spacing w:val="-2"/>
          <w:lang w:val="uk-UA"/>
        </w:rPr>
        <w:t xml:space="preserve">ускладнюється тим, що його (попит) значно складніше виразити кількісно в порівнянні з витратами. Лише можна мати загальне уявлення про форму кривої руху попиту, але вона схильна до постійних коливань із-за впливу конкуренції, реклами, появи товарів - субститутів (замінників), інших чинників зовнішнього і внутрішнього середовища. До того ж при оцінці попиту на новий товар відсутні дані за минулий період. </w:t>
      </w:r>
      <w:r w:rsidRPr="006E30C3">
        <w:rPr>
          <w:bCs/>
          <w:i/>
          <w:spacing w:val="-2"/>
          <w:lang w:val="uk-UA"/>
        </w:rPr>
        <w:t>Прийоми оцінки попиту</w:t>
      </w:r>
      <w:r w:rsidRPr="006E30C3">
        <w:rPr>
          <w:bCs/>
          <w:spacing w:val="-2"/>
          <w:lang w:val="uk-UA"/>
        </w:rPr>
        <w:t xml:space="preserve"> - пряме інтерв'ю (хто, в якому діапазоні цін готовий сплатити за цей товар), експеримент (ціна змінюється в певних межах), статистична інформація (виявлення закономірностей між ціною і попитом методом аналогії та ін.). Ви</w:t>
      </w:r>
      <w:r w:rsidRPr="006E30C3">
        <w:rPr>
          <w:spacing w:val="-2"/>
          <w:lang w:val="uk-UA"/>
        </w:rPr>
        <w:t xml:space="preserve">иділяють </w:t>
      </w:r>
      <w:r w:rsidRPr="006E30C3">
        <w:rPr>
          <w:b/>
          <w:i/>
          <w:spacing w:val="-2"/>
          <w:lang w:val="uk-UA"/>
        </w:rPr>
        <w:t>два прийоми визначення ціни з урахуванням попиту</w:t>
      </w:r>
      <w:r w:rsidRPr="006E30C3">
        <w:rPr>
          <w:spacing w:val="-2"/>
          <w:lang w:val="uk-UA"/>
        </w:rPr>
        <w:t>:</w:t>
      </w:r>
      <w:r w:rsidRPr="006E30C3">
        <w:rPr>
          <w:bCs/>
          <w:spacing w:val="-2"/>
          <w:lang w:val="uk-UA"/>
        </w:rPr>
        <w:t xml:space="preserve"> </w:t>
      </w:r>
      <w:r w:rsidRPr="006E30C3">
        <w:rPr>
          <w:b/>
          <w:i/>
          <w:spacing w:val="-2"/>
          <w:lang w:val="uk-UA"/>
        </w:rPr>
        <w:t>дискримінація</w:t>
      </w:r>
      <w:r w:rsidRPr="006E30C3">
        <w:rPr>
          <w:spacing w:val="-2"/>
          <w:lang w:val="uk-UA"/>
        </w:rPr>
        <w:t xml:space="preserve">, тобто встановлення різних цін на різних ринках або сегментах ринку з тим, щоб максимізувати доход залежно від відмінності в кривих попиту; </w:t>
      </w:r>
      <w:r w:rsidRPr="006E30C3">
        <w:rPr>
          <w:b/>
          <w:i/>
          <w:spacing w:val="-2"/>
          <w:lang w:val="uk-UA"/>
        </w:rPr>
        <w:t>за асортиментною групі товарів,</w:t>
      </w:r>
      <w:r w:rsidRPr="006E30C3">
        <w:rPr>
          <w:bCs/>
          <w:spacing w:val="-2"/>
          <w:lang w:val="uk-UA"/>
        </w:rPr>
        <w:t xml:space="preserve"> коли призначення ціни з тією або іншою метою (наприклад, з метою збільшення прибутку, продажів) досягається у рамках усієї асортиментної групи. Існуючі між товарами однієї асортиментної групи взаємовідношення і взаємозалежний попит (попит на один товар робить вплив на попит іншого) можуть здійснюватися у вигляді заміщення і взаємно доповнюваної.</w:t>
      </w:r>
    </w:p>
    <w:p w14:paraId="332D23E6" w14:textId="77777777" w:rsidR="006E30C3" w:rsidRPr="00762210" w:rsidRDefault="006E30C3" w:rsidP="006E30C3">
      <w:pPr>
        <w:pStyle w:val="afff"/>
        <w:spacing w:line="240" w:lineRule="auto"/>
        <w:ind w:left="0" w:right="0" w:firstLine="709"/>
        <w:contextualSpacing/>
        <w:rPr>
          <w:lang w:val="uk-UA"/>
        </w:rPr>
      </w:pPr>
      <w:r w:rsidRPr="006E30C3">
        <w:rPr>
          <w:b/>
          <w:i/>
          <w:spacing w:val="-6"/>
          <w:lang w:val="uk-UA"/>
        </w:rPr>
        <w:t>Серед методів ціноутворення, які орієнтовані на конкуренцію</w:t>
      </w:r>
      <w:r w:rsidRPr="006E30C3">
        <w:rPr>
          <w:spacing w:val="-6"/>
          <w:lang w:val="uk-UA"/>
        </w:rPr>
        <w:t xml:space="preserve">, досить широко використовується: 1) Політика цін, що </w:t>
      </w:r>
      <w:r w:rsidRPr="006E30C3">
        <w:rPr>
          <w:i/>
          <w:spacing w:val="-6"/>
          <w:lang w:val="uk-UA"/>
        </w:rPr>
        <w:t>виснажують</w:t>
      </w:r>
      <w:r w:rsidRPr="006E30C3">
        <w:rPr>
          <w:spacing w:val="-6"/>
          <w:lang w:val="uk-UA"/>
        </w:rPr>
        <w:t xml:space="preserve">, характеризується тим, що товаровиробник на етапі виходу на ринок з новою продукцією спочатку встановлює на неї відносно високу ціну, далі після освоєння і насичення ринку аналогічною продукцією конкурентів, підвищенні конкуренції, первісна ціна поступово знижується. 2) </w:t>
      </w:r>
      <w:r w:rsidRPr="006E30C3">
        <w:rPr>
          <w:i/>
          <w:spacing w:val="-6"/>
          <w:lang w:val="uk-UA"/>
        </w:rPr>
        <w:t>Політика проникаючих цін</w:t>
      </w:r>
      <w:r w:rsidRPr="006E30C3">
        <w:rPr>
          <w:spacing w:val="-6"/>
          <w:lang w:val="uk-UA"/>
        </w:rPr>
        <w:t xml:space="preserve"> базується на тому, що за рахунок відносно низької первинної ціни на нову продукцію з'являється можливість, за наявності певних сприяючих умов, забезпечити швидке просування продукції на ринку збуту</w:t>
      </w:r>
      <w:r w:rsidRPr="00762210">
        <w:rPr>
          <w:lang w:val="uk-UA"/>
        </w:rPr>
        <w:t xml:space="preserve">. </w:t>
      </w:r>
    </w:p>
    <w:p w14:paraId="65C6F164" w14:textId="77777777" w:rsidR="006E30C3" w:rsidRPr="00762210" w:rsidRDefault="006E30C3" w:rsidP="006E30C3">
      <w:pPr>
        <w:pStyle w:val="HTML0"/>
        <w:shd w:val="clear" w:color="auto" w:fill="FFFFFF"/>
        <w:ind w:firstLine="851"/>
        <w:jc w:val="both"/>
        <w:rPr>
          <w:rFonts w:ascii="Times New Roman" w:hAnsi="Times New Roman"/>
          <w:sz w:val="28"/>
          <w:szCs w:val="28"/>
          <w:lang w:val="uk-UA"/>
        </w:rPr>
      </w:pPr>
      <w:r w:rsidRPr="00762210">
        <w:rPr>
          <w:rFonts w:ascii="Times New Roman" w:hAnsi="Times New Roman"/>
          <w:sz w:val="28"/>
          <w:szCs w:val="28"/>
          <w:lang w:val="uk-UA"/>
        </w:rPr>
        <w:t xml:space="preserve">Для методів ціноутворення, орієнтованих на конкуренцію, існують наступні підходи до визначення цін: </w:t>
      </w:r>
      <w:r w:rsidRPr="009D7943">
        <w:rPr>
          <w:rFonts w:ascii="Times New Roman" w:hAnsi="Times New Roman"/>
          <w:i/>
          <w:sz w:val="28"/>
          <w:szCs w:val="28"/>
          <w:lang w:val="uk-UA"/>
        </w:rPr>
        <w:t>метод з орієнтацією на ціну галузі</w:t>
      </w:r>
      <w:r>
        <w:rPr>
          <w:rFonts w:ascii="Times New Roman" w:hAnsi="Times New Roman"/>
          <w:sz w:val="28"/>
          <w:szCs w:val="28"/>
          <w:lang w:val="uk-UA"/>
        </w:rPr>
        <w:t xml:space="preserve"> – здійснюється на </w:t>
      </w:r>
      <w:r w:rsidRPr="00762210">
        <w:rPr>
          <w:rFonts w:ascii="Times New Roman" w:hAnsi="Times New Roman"/>
          <w:sz w:val="28"/>
          <w:szCs w:val="28"/>
          <w:lang w:val="uk-UA"/>
        </w:rPr>
        <w:t>ринках</w:t>
      </w:r>
      <w:r>
        <w:rPr>
          <w:rFonts w:ascii="Times New Roman" w:hAnsi="Times New Roman"/>
          <w:sz w:val="28"/>
          <w:szCs w:val="28"/>
          <w:lang w:val="uk-UA"/>
        </w:rPr>
        <w:t xml:space="preserve"> гомогенних продуктів, переважано при олігополістичній і досконалій конкуренції, знаходить застосування на </w:t>
      </w:r>
      <w:r w:rsidRPr="00762210">
        <w:rPr>
          <w:rFonts w:ascii="Times New Roman" w:hAnsi="Times New Roman"/>
          <w:sz w:val="28"/>
          <w:szCs w:val="28"/>
          <w:lang w:val="uk-UA"/>
        </w:rPr>
        <w:t xml:space="preserve">продукти </w:t>
      </w:r>
      <w:r>
        <w:rPr>
          <w:rFonts w:ascii="Times New Roman" w:hAnsi="Times New Roman"/>
          <w:sz w:val="28"/>
          <w:szCs w:val="28"/>
          <w:lang w:val="uk-UA"/>
        </w:rPr>
        <w:t>міжнарод</w:t>
      </w:r>
      <w:r w:rsidRPr="00762210">
        <w:rPr>
          <w:rFonts w:ascii="Times New Roman" w:hAnsi="Times New Roman"/>
          <w:sz w:val="28"/>
          <w:szCs w:val="28"/>
          <w:lang w:val="uk-UA"/>
        </w:rPr>
        <w:t xml:space="preserve">ного характеру; </w:t>
      </w:r>
      <w:r w:rsidRPr="009D7943">
        <w:rPr>
          <w:rFonts w:ascii="Times New Roman" w:hAnsi="Times New Roman"/>
          <w:i/>
          <w:sz w:val="28"/>
          <w:szCs w:val="28"/>
          <w:lang w:val="uk-UA"/>
        </w:rPr>
        <w:t>метод з орієнтацією на цінового лідера</w:t>
      </w:r>
      <w:r w:rsidRPr="00762210">
        <w:rPr>
          <w:rFonts w:ascii="Times New Roman" w:hAnsi="Times New Roman"/>
          <w:sz w:val="28"/>
          <w:szCs w:val="28"/>
          <w:lang w:val="uk-UA"/>
        </w:rPr>
        <w:t xml:space="preserve"> </w:t>
      </w:r>
      <w:r>
        <w:rPr>
          <w:rFonts w:ascii="Times New Roman" w:hAnsi="Times New Roman"/>
          <w:sz w:val="28"/>
          <w:szCs w:val="28"/>
          <w:lang w:val="uk-UA"/>
        </w:rPr>
        <w:t>–</w:t>
      </w:r>
      <w:r w:rsidRPr="00762210">
        <w:rPr>
          <w:rFonts w:ascii="Times New Roman" w:hAnsi="Times New Roman"/>
          <w:sz w:val="28"/>
          <w:szCs w:val="28"/>
          <w:lang w:val="uk-UA"/>
        </w:rPr>
        <w:t xml:space="preserve"> інші фірми орієнтують свою цінову політику на політику цін пануючого на ринку виробника і встановлюють ціни на свої товари, як правило</w:t>
      </w:r>
      <w:r>
        <w:rPr>
          <w:rFonts w:ascii="Times New Roman" w:hAnsi="Times New Roman"/>
          <w:sz w:val="28"/>
          <w:szCs w:val="28"/>
          <w:lang w:val="uk-UA"/>
        </w:rPr>
        <w:t>,</w:t>
      </w:r>
      <w:r w:rsidRPr="00762210">
        <w:rPr>
          <w:rFonts w:ascii="Times New Roman" w:hAnsi="Times New Roman"/>
          <w:sz w:val="28"/>
          <w:szCs w:val="28"/>
          <w:lang w:val="uk-UA"/>
        </w:rPr>
        <w:t xml:space="preserve"> на рівні цінового лідера; </w:t>
      </w:r>
      <w:r w:rsidRPr="009D7943">
        <w:rPr>
          <w:rFonts w:ascii="Times New Roman" w:hAnsi="Times New Roman"/>
          <w:i/>
          <w:sz w:val="28"/>
          <w:szCs w:val="28"/>
          <w:lang w:val="uk-UA"/>
        </w:rPr>
        <w:t>метод цінового картелю</w:t>
      </w:r>
      <w:r>
        <w:rPr>
          <w:rFonts w:ascii="Times New Roman" w:hAnsi="Times New Roman"/>
          <w:sz w:val="28"/>
          <w:szCs w:val="28"/>
          <w:lang w:val="uk-UA"/>
        </w:rPr>
        <w:t>: у</w:t>
      </w:r>
      <w:r w:rsidRPr="00762210">
        <w:rPr>
          <w:rFonts w:ascii="Times New Roman" w:hAnsi="Times New Roman"/>
          <w:sz w:val="28"/>
          <w:szCs w:val="28"/>
          <w:lang w:val="uk-UA"/>
        </w:rPr>
        <w:t xml:space="preserve"> цьому методі ціноутворення йдеться про угоду конкуруючих виробників</w:t>
      </w:r>
      <w:r>
        <w:rPr>
          <w:rFonts w:ascii="Times New Roman" w:hAnsi="Times New Roman"/>
          <w:sz w:val="28"/>
          <w:szCs w:val="28"/>
          <w:lang w:val="uk-UA"/>
        </w:rPr>
        <w:t>,</w:t>
      </w:r>
      <w:r w:rsidRPr="00762210">
        <w:rPr>
          <w:rFonts w:ascii="Times New Roman" w:hAnsi="Times New Roman"/>
          <w:sz w:val="28"/>
          <w:szCs w:val="28"/>
          <w:lang w:val="uk-UA"/>
        </w:rPr>
        <w:t xml:space="preserve"> про встановлення єдиної ціни, а також спільного збуту</w:t>
      </w:r>
      <w:r>
        <w:rPr>
          <w:rFonts w:ascii="Times New Roman" w:hAnsi="Times New Roman"/>
          <w:sz w:val="28"/>
          <w:szCs w:val="28"/>
          <w:lang w:val="uk-UA"/>
        </w:rPr>
        <w:t>.</w:t>
      </w:r>
    </w:p>
    <w:p w14:paraId="1C276412" w14:textId="77777777" w:rsidR="006E30C3" w:rsidRPr="00E475FA" w:rsidRDefault="006E30C3" w:rsidP="006E30C3">
      <w:pPr>
        <w:widowControl w:val="0"/>
        <w:spacing w:after="0" w:line="240" w:lineRule="auto"/>
        <w:ind w:firstLine="709"/>
        <w:contextualSpacing/>
        <w:jc w:val="both"/>
        <w:rPr>
          <w:rFonts w:ascii="Times New Roman" w:eastAsia="Times New Roman" w:hAnsi="Times New Roman"/>
          <w:sz w:val="28"/>
          <w:szCs w:val="28"/>
          <w:lang w:val="uk-UA" w:eastAsia="ru-RU"/>
        </w:rPr>
      </w:pPr>
      <w:r>
        <w:rPr>
          <w:rFonts w:ascii="Times New Roman" w:hAnsi="Times New Roman"/>
          <w:b/>
          <w:i/>
          <w:sz w:val="28"/>
          <w:szCs w:val="28"/>
          <w:lang w:val="uk-UA"/>
        </w:rPr>
        <w:t>В</w:t>
      </w:r>
      <w:r w:rsidRPr="00762210">
        <w:rPr>
          <w:rFonts w:ascii="Times New Roman" w:hAnsi="Times New Roman"/>
          <w:b/>
          <w:i/>
          <w:sz w:val="28"/>
          <w:szCs w:val="28"/>
          <w:lang w:val="uk-UA"/>
        </w:rPr>
        <w:t xml:space="preserve"> основі ціннісних методів ціноутворення</w:t>
      </w:r>
      <w:r w:rsidRPr="00762210">
        <w:rPr>
          <w:rFonts w:ascii="Times New Roman" w:hAnsi="Times New Roman"/>
          <w:sz w:val="28"/>
          <w:szCs w:val="28"/>
          <w:lang w:val="uk-UA"/>
        </w:rPr>
        <w:t xml:space="preserve"> лежить попит на продукцію, тобто визначається ціна пропозиції. </w:t>
      </w:r>
      <w:r w:rsidRPr="00762210">
        <w:rPr>
          <w:rFonts w:ascii="Times New Roman" w:hAnsi="Times New Roman"/>
          <w:b/>
          <w:i/>
          <w:sz w:val="28"/>
          <w:szCs w:val="28"/>
          <w:lang w:val="uk-UA"/>
        </w:rPr>
        <w:t>Ціннісним методом ціна</w:t>
      </w:r>
      <w:r w:rsidRPr="00762210">
        <w:rPr>
          <w:rFonts w:ascii="Times New Roman" w:hAnsi="Times New Roman"/>
          <w:sz w:val="28"/>
          <w:szCs w:val="28"/>
          <w:lang w:val="uk-UA"/>
        </w:rPr>
        <w:t xml:space="preserve"> визначається за схемою:</w:t>
      </w:r>
    </w:p>
    <w:p w14:paraId="2E36B8BE" w14:textId="77777777" w:rsidR="006E30C3" w:rsidRDefault="006E30C3" w:rsidP="006E30C3">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762210">
        <w:rPr>
          <w:rFonts w:ascii="Times New Roman" w:eastAsia="Times New Roman" w:hAnsi="Times New Roman"/>
          <w:b/>
          <w:sz w:val="28"/>
          <w:szCs w:val="28"/>
          <w:lang w:val="uk-UA" w:eastAsia="ru-RU"/>
        </w:rPr>
        <w:t>ПОКУПЕЦЬ → ЦІННІСТЬ → ЦІНА →</w:t>
      </w:r>
    </w:p>
    <w:p w14:paraId="045A1F54" w14:textId="77777777" w:rsidR="006E30C3" w:rsidRPr="00762210" w:rsidRDefault="006E30C3" w:rsidP="006E30C3">
      <w:pPr>
        <w:spacing w:before="100" w:beforeAutospacing="1" w:after="100" w:afterAutospacing="1" w:line="240" w:lineRule="auto"/>
        <w:contextualSpacing/>
        <w:jc w:val="right"/>
        <w:rPr>
          <w:rFonts w:ascii="Times New Roman" w:eastAsia="Times New Roman" w:hAnsi="Times New Roman"/>
          <w:sz w:val="28"/>
          <w:szCs w:val="28"/>
          <w:lang w:val="uk-UA" w:eastAsia="ru-RU"/>
        </w:rPr>
      </w:pPr>
      <w:r w:rsidRPr="00762210">
        <w:rPr>
          <w:rFonts w:ascii="Times New Roman" w:eastAsia="Times New Roman" w:hAnsi="Times New Roman"/>
          <w:b/>
          <w:sz w:val="28"/>
          <w:szCs w:val="28"/>
          <w:lang w:val="uk-UA" w:eastAsia="ru-RU"/>
        </w:rPr>
        <w:t xml:space="preserve">→ВИТРАТИ → ТЕХНОЛОГІЯ  → ПРОДУКТ </w:t>
      </w:r>
      <w:r w:rsidRPr="00762210">
        <w:rPr>
          <w:rFonts w:ascii="Times New Roman" w:eastAsia="Times New Roman" w:hAnsi="Times New Roman"/>
          <w:b/>
          <w:sz w:val="28"/>
          <w:szCs w:val="28"/>
          <w:lang w:val="uk-UA" w:eastAsia="ru-RU"/>
        </w:rPr>
        <w:tab/>
      </w:r>
      <w:r>
        <w:rPr>
          <w:rFonts w:ascii="Times New Roman" w:eastAsia="Times New Roman" w:hAnsi="Times New Roman"/>
          <w:b/>
          <w:sz w:val="28"/>
          <w:szCs w:val="28"/>
          <w:lang w:val="uk-UA" w:eastAsia="ru-RU"/>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.16)</w:t>
      </w:r>
    </w:p>
    <w:p w14:paraId="107085E0" w14:textId="77777777" w:rsidR="006E30C3" w:rsidRPr="00762210" w:rsidRDefault="006E30C3" w:rsidP="006E30C3">
      <w:pPr>
        <w:spacing w:before="100" w:beforeAutospacing="1" w:after="100" w:afterAutospacing="1" w:line="252" w:lineRule="auto"/>
        <w:ind w:firstLine="709"/>
        <w:contextualSpacing/>
        <w:jc w:val="both"/>
        <w:rPr>
          <w:rFonts w:ascii="Times New Roman" w:eastAsia="Times New Roman" w:hAnsi="Times New Roman"/>
          <w:sz w:val="28"/>
          <w:szCs w:val="28"/>
          <w:lang w:val="uk-UA" w:eastAsia="ru-RU"/>
        </w:rPr>
      </w:pPr>
      <w:r w:rsidRPr="00762210">
        <w:rPr>
          <w:rFonts w:ascii="Times New Roman" w:hAnsi="Times New Roman"/>
          <w:sz w:val="28"/>
          <w:szCs w:val="28"/>
          <w:lang w:val="uk-UA"/>
        </w:rPr>
        <w:lastRenderedPageBreak/>
        <w:t xml:space="preserve">До </w:t>
      </w:r>
      <w:r w:rsidRPr="00762210">
        <w:rPr>
          <w:rFonts w:ascii="Times New Roman" w:hAnsi="Times New Roman"/>
          <w:b/>
          <w:sz w:val="28"/>
          <w:szCs w:val="28"/>
          <w:lang w:val="uk-UA"/>
        </w:rPr>
        <w:t>ціннісних методів</w:t>
      </w:r>
      <w:r>
        <w:rPr>
          <w:rFonts w:ascii="Times New Roman" w:hAnsi="Times New Roman"/>
          <w:sz w:val="28"/>
          <w:szCs w:val="28"/>
          <w:lang w:val="uk-UA"/>
        </w:rPr>
        <w:t xml:space="preserve"> відносяться</w:t>
      </w:r>
      <w:r w:rsidRPr="00762210">
        <w:rPr>
          <w:rFonts w:ascii="Times New Roman" w:hAnsi="Times New Roman"/>
          <w:sz w:val="28"/>
          <w:szCs w:val="28"/>
          <w:lang w:val="uk-UA"/>
        </w:rPr>
        <w:t>:</w:t>
      </w:r>
    </w:p>
    <w:p w14:paraId="47CCAA3B" w14:textId="77777777" w:rsidR="001956B8" w:rsidRPr="00762210" w:rsidRDefault="001956B8" w:rsidP="006E30C3">
      <w:pPr>
        <w:autoSpaceDE w:val="0"/>
        <w:autoSpaceDN w:val="0"/>
        <w:adjustRightInd w:val="0"/>
        <w:spacing w:after="0" w:line="252" w:lineRule="auto"/>
        <w:ind w:firstLine="709"/>
        <w:jc w:val="both"/>
        <w:rPr>
          <w:rFonts w:ascii="Times New Roman" w:eastAsia="Times New Roman" w:hAnsi="Times New Roman"/>
          <w:sz w:val="28"/>
          <w:szCs w:val="28"/>
          <w:lang w:eastAsia="ru-RU"/>
        </w:rPr>
      </w:pPr>
      <w:r w:rsidRPr="00365C2E">
        <w:rPr>
          <w:rFonts w:ascii="Times New Roman" w:hAnsi="Times New Roman"/>
          <w:b/>
          <w:i/>
          <w:sz w:val="28"/>
          <w:szCs w:val="28"/>
          <w:lang w:val="uk-UA"/>
        </w:rPr>
        <w:t>1. Метод споживчої оцінки</w:t>
      </w:r>
      <w:r w:rsidRPr="00365C2E">
        <w:rPr>
          <w:rFonts w:ascii="Times New Roman" w:hAnsi="Times New Roman"/>
          <w:sz w:val="28"/>
          <w:szCs w:val="28"/>
          <w:lang w:val="uk-UA"/>
        </w:rPr>
        <w:t xml:space="preserve"> полягає в тому, що в кінцевій ціні виділяються надбав</w:t>
      </w:r>
      <w:r>
        <w:rPr>
          <w:rFonts w:ascii="Times New Roman" w:hAnsi="Times New Roman"/>
          <w:sz w:val="28"/>
          <w:szCs w:val="28"/>
          <w:lang w:val="uk-UA"/>
        </w:rPr>
        <w:t>ки за якість, надійність та ін.</w:t>
      </w:r>
      <w:r w:rsidRPr="00365C2E">
        <w:rPr>
          <w:rFonts w:ascii="Times New Roman" w:hAnsi="Times New Roman"/>
          <w:sz w:val="28"/>
          <w:szCs w:val="28"/>
          <w:lang w:val="uk-UA"/>
        </w:rPr>
        <w:t xml:space="preserve"> У основі цього</w:t>
      </w:r>
      <w:r w:rsidRPr="00762210">
        <w:rPr>
          <w:rFonts w:ascii="Times New Roman" w:hAnsi="Times New Roman"/>
          <w:sz w:val="28"/>
          <w:szCs w:val="28"/>
          <w:lang w:val="uk-UA"/>
        </w:rPr>
        <w:t xml:space="preserve"> методу лежить спосіб порів</w:t>
      </w:r>
      <w:r>
        <w:rPr>
          <w:rFonts w:ascii="Times New Roman" w:hAnsi="Times New Roman"/>
          <w:sz w:val="28"/>
          <w:szCs w:val="28"/>
          <w:lang w:val="uk-UA"/>
        </w:rPr>
        <w:t xml:space="preserve">няння ціни з ціною конкурента. </w:t>
      </w:r>
      <w:r w:rsidRPr="00762210">
        <w:rPr>
          <w:rFonts w:ascii="Times New Roman" w:hAnsi="Times New Roman"/>
          <w:sz w:val="28"/>
          <w:szCs w:val="28"/>
          <w:lang w:val="uk-UA"/>
        </w:rPr>
        <w:t>Цей спосіб</w:t>
      </w:r>
      <w:r>
        <w:rPr>
          <w:rFonts w:ascii="Times New Roman" w:hAnsi="Times New Roman"/>
          <w:sz w:val="28"/>
          <w:szCs w:val="28"/>
          <w:lang w:val="uk-UA"/>
        </w:rPr>
        <w:t xml:space="preserve"> формування ціни заснований на переконанні клієнта, при його використанні </w:t>
      </w:r>
      <w:r w:rsidRPr="00762210">
        <w:rPr>
          <w:rFonts w:ascii="Times New Roman" w:hAnsi="Times New Roman"/>
          <w:sz w:val="28"/>
          <w:szCs w:val="28"/>
          <w:lang w:val="uk-UA"/>
        </w:rPr>
        <w:t>виникають додаткові витрати на вивчення конкурентів і дослідження ринку товарів і послуг.</w:t>
      </w:r>
    </w:p>
    <w:p w14:paraId="11AB7AB2" w14:textId="77777777" w:rsidR="001956B8" w:rsidRDefault="001956B8" w:rsidP="006E30C3">
      <w:pPr>
        <w:widowControl w:val="0"/>
        <w:spacing w:after="0" w:line="252" w:lineRule="auto"/>
        <w:ind w:firstLine="709"/>
        <w:contextualSpacing/>
        <w:jc w:val="both"/>
        <w:rPr>
          <w:rFonts w:ascii="Times New Roman" w:hAnsi="Times New Roman"/>
          <w:sz w:val="28"/>
          <w:szCs w:val="28"/>
          <w:lang w:val="uk-UA"/>
        </w:rPr>
      </w:pPr>
      <w:r w:rsidRPr="00762210">
        <w:rPr>
          <w:rFonts w:ascii="Times New Roman" w:eastAsia="Times New Roman" w:hAnsi="Times New Roman"/>
          <w:sz w:val="28"/>
          <w:szCs w:val="28"/>
          <w:lang w:eastAsia="ru-RU"/>
        </w:rPr>
        <w:t>2</w:t>
      </w:r>
      <w:r w:rsidRPr="00762210">
        <w:rPr>
          <w:rFonts w:ascii="Times New Roman" w:hAnsi="Times New Roman"/>
          <w:b/>
          <w:i/>
          <w:sz w:val="28"/>
          <w:szCs w:val="28"/>
        </w:rPr>
        <w:t xml:space="preserve">. </w:t>
      </w:r>
      <w:r w:rsidRPr="00762210">
        <w:rPr>
          <w:rFonts w:ascii="Times New Roman" w:hAnsi="Times New Roman"/>
          <w:b/>
          <w:i/>
          <w:sz w:val="28"/>
          <w:szCs w:val="28"/>
          <w:lang w:val="uk-UA"/>
        </w:rPr>
        <w:t>Ціна</w:t>
      </w:r>
      <w:r w:rsidRPr="00762210">
        <w:rPr>
          <w:rFonts w:ascii="Times New Roman" w:hAnsi="Times New Roman"/>
          <w:sz w:val="28"/>
          <w:szCs w:val="28"/>
          <w:lang w:val="uk-UA"/>
        </w:rPr>
        <w:t xml:space="preserve"> та, що «</w:t>
      </w:r>
      <w:r w:rsidRPr="00762210">
        <w:rPr>
          <w:rFonts w:ascii="Times New Roman" w:hAnsi="Times New Roman"/>
          <w:b/>
          <w:i/>
          <w:sz w:val="28"/>
          <w:szCs w:val="28"/>
          <w:lang w:val="uk-UA"/>
        </w:rPr>
        <w:t>йде за лідером»</w:t>
      </w:r>
      <w:r w:rsidRPr="00762210">
        <w:rPr>
          <w:rFonts w:ascii="Times New Roman" w:hAnsi="Times New Roman"/>
          <w:sz w:val="28"/>
          <w:szCs w:val="28"/>
          <w:lang w:val="uk-UA"/>
        </w:rPr>
        <w:t xml:space="preserve">  використовується у випадках, коли важко прогнозувати свої витрати і реакцію конкурентів:</w:t>
      </w:r>
    </w:p>
    <w:p w14:paraId="7A8EA94C" w14:textId="77777777" w:rsidR="001956B8" w:rsidRDefault="001956B8" w:rsidP="006E30C3">
      <w:pPr>
        <w:widowControl w:val="0"/>
        <w:spacing w:after="0" w:line="252" w:lineRule="auto"/>
        <w:ind w:firstLine="709"/>
        <w:contextualSpacing/>
        <w:jc w:val="both"/>
        <w:rPr>
          <w:rFonts w:ascii="Times New Roman" w:hAnsi="Times New Roman"/>
          <w:sz w:val="28"/>
          <w:szCs w:val="28"/>
          <w:lang w:val="uk-UA"/>
        </w:rPr>
      </w:pPr>
    </w:p>
    <w:p w14:paraId="4E01B003" w14:textId="77777777" w:rsidR="001956B8" w:rsidRDefault="001956B8" w:rsidP="006E30C3">
      <w:pPr>
        <w:widowControl w:val="0"/>
        <w:spacing w:after="0" w:line="252" w:lineRule="auto"/>
        <w:ind w:firstLine="709"/>
        <w:contextualSpacing/>
        <w:jc w:val="right"/>
        <w:rPr>
          <w:rFonts w:ascii="Times New Roman" w:eastAsia="Times New Roman" w:hAnsi="Times New Roman"/>
          <w:bCs/>
          <w:sz w:val="28"/>
          <w:szCs w:val="28"/>
          <w:lang w:val="uk-UA" w:eastAsia="ru-RU"/>
        </w:rPr>
      </w:pPr>
      <w:r w:rsidRPr="00365C2E">
        <w:rPr>
          <w:rFonts w:ascii="Times New Roman" w:hAnsi="Times New Roman"/>
          <w:position w:val="-12"/>
          <w:sz w:val="28"/>
          <w:szCs w:val="28"/>
          <w:lang w:val="uk-UA"/>
        </w:rPr>
        <w:object w:dxaOrig="1960" w:dyaOrig="360" w14:anchorId="2EFAA8F1">
          <v:shape id="_x0000_i1173" type="#_x0000_t75" style="width:132.75pt;height:26.25pt" o:ole="">
            <v:imagedata r:id="rId343" o:title=""/>
          </v:shape>
          <o:OLEObject Type="Embed" ProgID="Equation.3" ShapeID="_x0000_i1173" DrawAspect="Content" ObjectID="_1828351605" r:id="rId344"/>
        </w:object>
      </w:r>
      <w:r>
        <w:rPr>
          <w:rFonts w:ascii="Times New Roman" w:hAnsi="Times New Roman"/>
          <w:sz w:val="28"/>
          <w:szCs w:val="28"/>
          <w:lang w:val="uk-UA"/>
        </w:rPr>
        <w:t xml:space="preserve">                               </w:t>
      </w:r>
      <w:r w:rsidR="006E30C3">
        <w:rPr>
          <w:rFonts w:ascii="Times New Roman" w:hAnsi="Times New Roman"/>
          <w:sz w:val="28"/>
          <w:szCs w:val="28"/>
          <w:lang w:val="uk-UA"/>
        </w:rPr>
        <w:t xml:space="preserve"> </w:t>
      </w:r>
      <w:r>
        <w:rPr>
          <w:rFonts w:ascii="Times New Roman" w:hAnsi="Times New Roman"/>
          <w:sz w:val="28"/>
          <w:szCs w:val="28"/>
          <w:lang w:val="uk-UA"/>
        </w:rPr>
        <w:t xml:space="preserve">  </w:t>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.17)</w:t>
      </w:r>
    </w:p>
    <w:p w14:paraId="31CA300B" w14:textId="77777777" w:rsidR="001956B8" w:rsidRPr="00762210" w:rsidRDefault="001956B8" w:rsidP="006E30C3">
      <w:pPr>
        <w:widowControl w:val="0"/>
        <w:spacing w:after="0" w:line="252" w:lineRule="auto"/>
        <w:ind w:firstLine="709"/>
        <w:contextualSpacing/>
        <w:jc w:val="right"/>
        <w:rPr>
          <w:rFonts w:ascii="Times New Roman" w:hAnsi="Times New Roman"/>
          <w:sz w:val="28"/>
          <w:szCs w:val="28"/>
          <w:lang w:val="uk-UA"/>
        </w:rPr>
      </w:pPr>
    </w:p>
    <w:p w14:paraId="34A1DE61" w14:textId="77777777" w:rsidR="001956B8" w:rsidRPr="00762210" w:rsidRDefault="001956B8" w:rsidP="006E30C3">
      <w:pPr>
        <w:widowControl w:val="0"/>
        <w:spacing w:after="0" w:line="252"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sz w:val="28"/>
          <w:szCs w:val="28"/>
          <w:lang w:val="uk-UA"/>
        </w:rPr>
        <w:t>При використанні цього методу ціноутворення ціна може бути рівна, більше або менше ціни конкурентів. Великі фірми встановлюють приблизно однакові ціни. Дрібні фірми застосовують невеликі знижки за рахунок зменшення величини накладних витрат</w:t>
      </w:r>
      <w:r>
        <w:rPr>
          <w:rFonts w:ascii="Times New Roman" w:hAnsi="Times New Roman"/>
          <w:sz w:val="28"/>
          <w:szCs w:val="28"/>
          <w:lang w:val="uk-UA"/>
        </w:rPr>
        <w:t>.</w:t>
      </w:r>
    </w:p>
    <w:p w14:paraId="40DCF48C" w14:textId="77777777" w:rsidR="001956B8" w:rsidRPr="00762210" w:rsidRDefault="001956B8" w:rsidP="006E30C3">
      <w:pPr>
        <w:widowControl w:val="0"/>
        <w:spacing w:after="0" w:line="252"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b/>
          <w:i/>
          <w:sz w:val="28"/>
          <w:szCs w:val="28"/>
        </w:rPr>
        <w:t xml:space="preserve">3. </w:t>
      </w:r>
      <w:r w:rsidRPr="00762210">
        <w:rPr>
          <w:rFonts w:ascii="Times New Roman" w:hAnsi="Times New Roman"/>
          <w:b/>
          <w:i/>
          <w:sz w:val="28"/>
          <w:szCs w:val="28"/>
          <w:lang w:val="uk-UA"/>
        </w:rPr>
        <w:t>Встановлення цін зі знижкою:</w:t>
      </w:r>
      <w:r w:rsidRPr="00762210">
        <w:rPr>
          <w:rFonts w:ascii="Times New Roman" w:hAnsi="Times New Roman"/>
          <w:sz w:val="28"/>
          <w:szCs w:val="28"/>
          <w:lang w:val="uk-UA"/>
        </w:rPr>
        <w:t xml:space="preserve"> за оплату готівкою, бонусні ціни (знижки за оборот), клубні карти (вступні внески), дилерські знижки та ін.</w:t>
      </w:r>
    </w:p>
    <w:p w14:paraId="779E795F" w14:textId="77777777" w:rsidR="001956B8" w:rsidRPr="00762210" w:rsidRDefault="001956B8" w:rsidP="006E30C3">
      <w:pPr>
        <w:widowControl w:val="0"/>
        <w:spacing w:after="0" w:line="252" w:lineRule="auto"/>
        <w:ind w:firstLine="709"/>
        <w:contextualSpacing/>
        <w:jc w:val="both"/>
        <w:rPr>
          <w:rFonts w:ascii="Times New Roman" w:eastAsia="Times New Roman" w:hAnsi="Times New Roman"/>
          <w:sz w:val="28"/>
          <w:szCs w:val="28"/>
          <w:lang w:eastAsia="ru-RU"/>
        </w:rPr>
      </w:pPr>
      <w:r w:rsidRPr="00762210">
        <w:rPr>
          <w:rFonts w:ascii="Times New Roman" w:hAnsi="Times New Roman"/>
          <w:b/>
          <w:i/>
          <w:sz w:val="28"/>
          <w:szCs w:val="28"/>
          <w:lang w:val="uk-UA"/>
        </w:rPr>
        <w:t>Ціноутворення з орієнтацією на конкуренцію (закриті торги)</w:t>
      </w:r>
      <w:r w:rsidRPr="00762210">
        <w:rPr>
          <w:rFonts w:ascii="Times New Roman" w:hAnsi="Times New Roman"/>
          <w:sz w:val="28"/>
          <w:szCs w:val="28"/>
          <w:lang w:val="uk-UA"/>
        </w:rPr>
        <w:t xml:space="preserve"> прийняте серед великих постачальників, які зап</w:t>
      </w:r>
      <w:r>
        <w:rPr>
          <w:rFonts w:ascii="Times New Roman" w:hAnsi="Times New Roman"/>
          <w:sz w:val="28"/>
          <w:szCs w:val="28"/>
          <w:lang w:val="uk-UA"/>
        </w:rPr>
        <w:t>рошуються до участі в торгах.  В</w:t>
      </w:r>
      <w:r w:rsidRPr="00762210">
        <w:rPr>
          <w:rFonts w:ascii="Times New Roman" w:hAnsi="Times New Roman"/>
          <w:sz w:val="28"/>
          <w:szCs w:val="28"/>
          <w:lang w:val="uk-UA"/>
        </w:rPr>
        <w:t xml:space="preserve"> </w:t>
      </w:r>
      <w:r w:rsidRPr="00762210">
        <w:rPr>
          <w:rFonts w:ascii="Times New Roman" w:hAnsi="Times New Roman"/>
          <w:i/>
          <w:sz w:val="28"/>
          <w:szCs w:val="28"/>
          <w:lang w:val="uk-UA"/>
        </w:rPr>
        <w:t>основі ціни</w:t>
      </w:r>
      <w:r w:rsidRPr="00762210">
        <w:rPr>
          <w:rFonts w:ascii="Times New Roman" w:hAnsi="Times New Roman"/>
          <w:sz w:val="28"/>
          <w:szCs w:val="28"/>
          <w:lang w:val="uk-UA"/>
        </w:rPr>
        <w:t xml:space="preserve"> - очікувані </w:t>
      </w:r>
      <w:r w:rsidRPr="00762210">
        <w:rPr>
          <w:rFonts w:ascii="Times New Roman" w:hAnsi="Times New Roman"/>
          <w:i/>
          <w:sz w:val="28"/>
          <w:szCs w:val="28"/>
          <w:lang w:val="uk-UA"/>
        </w:rPr>
        <w:t>цінові пропозиції</w:t>
      </w:r>
      <w:r w:rsidRPr="00762210">
        <w:rPr>
          <w:rFonts w:ascii="Times New Roman" w:hAnsi="Times New Roman"/>
          <w:sz w:val="28"/>
          <w:szCs w:val="28"/>
          <w:lang w:val="uk-UA"/>
        </w:rPr>
        <w:t>, а не взаємовідносини між попитом і ціною. Підприємства при встановленні найменшої ціни ґрунтуються на власних витратах і на а</w:t>
      </w:r>
      <w:r>
        <w:rPr>
          <w:rFonts w:ascii="Times New Roman" w:hAnsi="Times New Roman"/>
          <w:sz w:val="28"/>
          <w:szCs w:val="28"/>
          <w:lang w:val="uk-UA"/>
        </w:rPr>
        <w:t>налізі можливостей конкурентів.</w:t>
      </w:r>
    </w:p>
    <w:p w14:paraId="15A31B8A" w14:textId="77777777" w:rsidR="001956B8" w:rsidRPr="00762210" w:rsidRDefault="001956B8" w:rsidP="006E30C3">
      <w:pPr>
        <w:widowControl w:val="0"/>
        <w:spacing w:after="0" w:line="252" w:lineRule="auto"/>
        <w:ind w:firstLine="709"/>
        <w:contextualSpacing/>
        <w:jc w:val="both"/>
        <w:rPr>
          <w:rFonts w:ascii="Times New Roman" w:hAnsi="Times New Roman"/>
          <w:b/>
          <w:i/>
          <w:sz w:val="28"/>
          <w:szCs w:val="28"/>
        </w:rPr>
      </w:pPr>
      <w:r w:rsidRPr="00762210">
        <w:rPr>
          <w:rFonts w:ascii="Times New Roman" w:hAnsi="Times New Roman"/>
          <w:sz w:val="28"/>
          <w:szCs w:val="28"/>
          <w:lang w:val="uk-UA"/>
        </w:rPr>
        <w:t>У практиці ціноутворення для визначення цін на нову продукцію,  як правило виробничо-технічного призначення</w:t>
      </w:r>
      <w:r>
        <w:rPr>
          <w:rFonts w:ascii="Times New Roman" w:hAnsi="Times New Roman"/>
          <w:sz w:val="28"/>
          <w:szCs w:val="28"/>
          <w:lang w:val="uk-UA"/>
        </w:rPr>
        <w:t>,</w:t>
      </w:r>
      <w:r w:rsidRPr="00762210">
        <w:rPr>
          <w:rFonts w:ascii="Times New Roman" w:hAnsi="Times New Roman"/>
          <w:sz w:val="28"/>
          <w:szCs w:val="28"/>
          <w:lang w:val="uk-UA"/>
        </w:rPr>
        <w:t xml:space="preserve"> застосовуються </w:t>
      </w:r>
      <w:r w:rsidRPr="00762210">
        <w:rPr>
          <w:rFonts w:ascii="Times New Roman" w:hAnsi="Times New Roman"/>
          <w:b/>
          <w:i/>
          <w:sz w:val="28"/>
          <w:szCs w:val="28"/>
          <w:lang w:val="uk-UA"/>
        </w:rPr>
        <w:t>параметричні методи ціноутворення:</w:t>
      </w:r>
    </w:p>
    <w:p w14:paraId="2D643182" w14:textId="77777777" w:rsidR="001956B8" w:rsidRPr="00B91F31" w:rsidRDefault="001956B8" w:rsidP="006E30C3">
      <w:pPr>
        <w:widowControl w:val="0"/>
        <w:numPr>
          <w:ilvl w:val="0"/>
          <w:numId w:val="33"/>
        </w:numPr>
        <w:tabs>
          <w:tab w:val="left" w:pos="1134"/>
        </w:tabs>
        <w:spacing w:after="0" w:line="252" w:lineRule="auto"/>
        <w:ind w:left="0" w:firstLine="709"/>
        <w:contextualSpacing/>
        <w:jc w:val="both"/>
        <w:rPr>
          <w:rFonts w:ascii="Times New Roman" w:eastAsia="Times New Roman" w:hAnsi="Times New Roman"/>
          <w:sz w:val="28"/>
          <w:szCs w:val="28"/>
          <w:lang w:eastAsia="ru-RU"/>
        </w:rPr>
      </w:pPr>
      <w:r w:rsidRPr="00762210">
        <w:rPr>
          <w:rFonts w:ascii="Times New Roman" w:hAnsi="Times New Roman"/>
          <w:b/>
          <w:i/>
          <w:sz w:val="28"/>
          <w:szCs w:val="28"/>
          <w:lang w:val="uk-UA"/>
        </w:rPr>
        <w:t>метод граничної ціни</w:t>
      </w:r>
      <w:r>
        <w:rPr>
          <w:rFonts w:ascii="Times New Roman" w:hAnsi="Times New Roman"/>
          <w:sz w:val="28"/>
          <w:szCs w:val="28"/>
          <w:lang w:val="uk-UA"/>
        </w:rPr>
        <w:t xml:space="preserve"> (ціна визначається за одним</w:t>
      </w:r>
      <w:r w:rsidRPr="00762210">
        <w:rPr>
          <w:rFonts w:ascii="Times New Roman" w:hAnsi="Times New Roman"/>
          <w:sz w:val="28"/>
          <w:szCs w:val="28"/>
          <w:lang w:val="uk-UA"/>
        </w:rPr>
        <w:t xml:space="preserve"> </w:t>
      </w:r>
      <w:r>
        <w:rPr>
          <w:rFonts w:ascii="Times New Roman" w:hAnsi="Times New Roman"/>
          <w:sz w:val="28"/>
          <w:szCs w:val="28"/>
          <w:lang w:val="uk-UA"/>
        </w:rPr>
        <w:t>і</w:t>
      </w:r>
      <w:r w:rsidRPr="00762210">
        <w:rPr>
          <w:rFonts w:ascii="Times New Roman" w:hAnsi="Times New Roman"/>
          <w:sz w:val="28"/>
          <w:szCs w:val="28"/>
          <w:lang w:val="uk-UA"/>
        </w:rPr>
        <w:t>з головних параметрів) використовується для орієнтовних розрахунків на стадії розробки ново</w:t>
      </w:r>
      <w:r>
        <w:rPr>
          <w:rFonts w:ascii="Times New Roman" w:hAnsi="Times New Roman"/>
          <w:sz w:val="28"/>
          <w:szCs w:val="28"/>
          <w:lang w:val="uk-UA"/>
        </w:rPr>
        <w:t>введень; або метод питомої ціни, заснований на формуванні цін за одним і</w:t>
      </w:r>
      <w:r w:rsidRPr="00762210">
        <w:rPr>
          <w:rFonts w:ascii="Times New Roman" w:hAnsi="Times New Roman"/>
          <w:sz w:val="28"/>
          <w:szCs w:val="28"/>
          <w:lang w:val="uk-UA"/>
        </w:rPr>
        <w:t>з головних параметрів якості т</w:t>
      </w:r>
      <w:r>
        <w:rPr>
          <w:rFonts w:ascii="Times New Roman" w:hAnsi="Times New Roman"/>
          <w:sz w:val="28"/>
          <w:szCs w:val="28"/>
          <w:lang w:val="uk-UA"/>
        </w:rPr>
        <w:t>овару. Питому ціну</w:t>
      </w:r>
      <w:r w:rsidRPr="00762210">
        <w:rPr>
          <w:rFonts w:ascii="Times New Roman" w:hAnsi="Times New Roman"/>
          <w:sz w:val="28"/>
          <w:szCs w:val="28"/>
          <w:lang w:val="uk-UA"/>
        </w:rPr>
        <w:t xml:space="preserve"> розраховують як частку від ділення ціни на основний параметр якості товару. Цей метод використовується лише для орієнтовної ціни;</w:t>
      </w:r>
    </w:p>
    <w:p w14:paraId="77CC20CA" w14:textId="77777777" w:rsidR="001956B8" w:rsidRPr="00B91F31" w:rsidRDefault="001956B8" w:rsidP="006E30C3">
      <w:pPr>
        <w:widowControl w:val="0"/>
        <w:numPr>
          <w:ilvl w:val="0"/>
          <w:numId w:val="33"/>
        </w:numPr>
        <w:tabs>
          <w:tab w:val="left" w:pos="1134"/>
        </w:tabs>
        <w:spacing w:after="0" w:line="252" w:lineRule="auto"/>
        <w:ind w:left="0" w:firstLine="709"/>
        <w:contextualSpacing/>
        <w:jc w:val="both"/>
        <w:rPr>
          <w:rFonts w:ascii="Times New Roman" w:eastAsia="Times New Roman" w:hAnsi="Times New Roman"/>
          <w:sz w:val="28"/>
          <w:szCs w:val="28"/>
          <w:lang w:eastAsia="ru-RU"/>
        </w:rPr>
      </w:pPr>
      <w:r w:rsidRPr="00B91F31">
        <w:rPr>
          <w:rFonts w:ascii="Times New Roman" w:hAnsi="Times New Roman"/>
          <w:b/>
          <w:i/>
          <w:sz w:val="28"/>
          <w:szCs w:val="28"/>
          <w:lang w:val="uk-UA"/>
        </w:rPr>
        <w:t>ціновий метод балів</w:t>
      </w:r>
      <w:r w:rsidRPr="00B91F31">
        <w:rPr>
          <w:rFonts w:ascii="Times New Roman" w:hAnsi="Times New Roman"/>
          <w:sz w:val="28"/>
          <w:szCs w:val="28"/>
          <w:lang w:val="uk-UA"/>
        </w:rPr>
        <w:t xml:space="preserve"> полягає у використанні методу експертних оцінок (ціна встановлюється на основі аналізу основних параметрів базової і нової продукції шляхом коригування базової ціни за величиною співвідношення балів), що доцільно застосовувати при формуванні цін на ті товари, параметри яких різноманітні і не піддаються безпосередньому кількісному порівнянню (зручність, дизайн, колір, запах, смак і т. п.);</w:t>
      </w:r>
    </w:p>
    <w:p w14:paraId="6D12DA0B" w14:textId="77777777" w:rsidR="001956B8" w:rsidRPr="0072612D" w:rsidRDefault="001956B8" w:rsidP="006E30C3">
      <w:pPr>
        <w:widowControl w:val="0"/>
        <w:numPr>
          <w:ilvl w:val="0"/>
          <w:numId w:val="33"/>
        </w:numPr>
        <w:tabs>
          <w:tab w:val="left" w:pos="1134"/>
        </w:tabs>
        <w:spacing w:after="0" w:line="252" w:lineRule="auto"/>
        <w:ind w:left="0" w:firstLine="709"/>
        <w:contextualSpacing/>
        <w:jc w:val="both"/>
        <w:rPr>
          <w:rFonts w:ascii="Times New Roman" w:eastAsia="Times New Roman" w:hAnsi="Times New Roman"/>
          <w:sz w:val="28"/>
          <w:szCs w:val="28"/>
          <w:lang w:val="uk-UA" w:eastAsia="ru-RU"/>
        </w:rPr>
      </w:pPr>
      <w:r w:rsidRPr="00B91F31">
        <w:rPr>
          <w:rFonts w:ascii="Times New Roman" w:hAnsi="Times New Roman"/>
          <w:b/>
          <w:i/>
          <w:sz w:val="28"/>
          <w:szCs w:val="28"/>
          <w:lang w:val="uk-UA"/>
        </w:rPr>
        <w:t>ціновий метод регресії</w:t>
      </w:r>
      <w:r w:rsidRPr="00B91F31">
        <w:rPr>
          <w:rFonts w:ascii="Times New Roman" w:hAnsi="Times New Roman"/>
          <w:sz w:val="28"/>
          <w:szCs w:val="28"/>
          <w:lang w:val="uk-UA"/>
        </w:rPr>
        <w:t xml:space="preserve"> полягає у визначенні емпіричних формул залежності цін від величини основних параметрів якості у рамках параметричного ряду, метод дозволяє моделювати зміну ціни залежно від чинників на неї що впливають.. При цьому ціна виступає як функція від </w:t>
      </w:r>
      <w:r w:rsidRPr="00B91F31">
        <w:rPr>
          <w:rFonts w:ascii="Times New Roman" w:hAnsi="Times New Roman"/>
          <w:sz w:val="28"/>
          <w:szCs w:val="28"/>
          <w:lang w:val="uk-UA"/>
        </w:rPr>
        <w:lastRenderedPageBreak/>
        <w:t>параметрів. Цей метод дозволяє моделювати зміну цін товарів залежно від сукупності їх параметрів, строго визначати аналітичну форму зв'язку, а також використати рівняння регресії для визначення цін товарів, які входять в цей пара</w:t>
      </w:r>
      <w:r>
        <w:rPr>
          <w:rFonts w:ascii="Times New Roman" w:hAnsi="Times New Roman"/>
          <w:sz w:val="28"/>
          <w:szCs w:val="28"/>
          <w:lang w:val="uk-UA"/>
        </w:rPr>
        <w:t>метричний ряд.</w:t>
      </w:r>
    </w:p>
    <w:p w14:paraId="0743D129" w14:textId="77777777" w:rsidR="001956B8" w:rsidRDefault="001956B8" w:rsidP="006E30C3">
      <w:pPr>
        <w:pStyle w:val="affb"/>
        <w:spacing w:line="252" w:lineRule="auto"/>
        <w:rPr>
          <w:lang w:val="uk-UA"/>
        </w:rPr>
      </w:pPr>
      <w:r>
        <w:rPr>
          <w:lang w:val="uk-UA"/>
        </w:rPr>
        <w:t xml:space="preserve">Отже, відповідно до </w:t>
      </w:r>
      <w:r>
        <w:rPr>
          <w:b/>
          <w:i/>
          <w:lang w:val="uk-UA"/>
        </w:rPr>
        <w:t>діючої</w:t>
      </w:r>
      <w:r>
        <w:rPr>
          <w:lang w:val="uk-UA"/>
        </w:rPr>
        <w:t xml:space="preserve"> в державі </w:t>
      </w:r>
      <w:r>
        <w:rPr>
          <w:b/>
          <w:i/>
          <w:lang w:val="uk-UA"/>
        </w:rPr>
        <w:t>економічної</w:t>
      </w:r>
      <w:r>
        <w:rPr>
          <w:lang w:val="uk-UA"/>
        </w:rPr>
        <w:t xml:space="preserve"> </w:t>
      </w:r>
      <w:r>
        <w:rPr>
          <w:b/>
          <w:i/>
          <w:lang w:val="uk-UA"/>
        </w:rPr>
        <w:t>системи</w:t>
      </w:r>
      <w:r>
        <w:rPr>
          <w:lang w:val="uk-UA"/>
        </w:rPr>
        <w:t xml:space="preserve"> виділяють </w:t>
      </w:r>
      <w:r>
        <w:rPr>
          <w:b/>
          <w:i/>
          <w:lang w:val="uk-UA"/>
        </w:rPr>
        <w:t>ціноутворення</w:t>
      </w:r>
      <w:r>
        <w:rPr>
          <w:lang w:val="uk-UA"/>
        </w:rPr>
        <w:t xml:space="preserve"> </w:t>
      </w:r>
      <w:r>
        <w:rPr>
          <w:b/>
          <w:i/>
          <w:lang w:val="uk-UA"/>
        </w:rPr>
        <w:t>ринкове</w:t>
      </w:r>
      <w:r>
        <w:rPr>
          <w:b/>
          <w:lang w:val="uk-UA"/>
        </w:rPr>
        <w:t xml:space="preserve"> </w:t>
      </w:r>
      <w:r>
        <w:rPr>
          <w:b/>
          <w:i/>
          <w:lang w:val="uk-UA"/>
        </w:rPr>
        <w:t>і</w:t>
      </w:r>
      <w:r>
        <w:rPr>
          <w:b/>
          <w:lang w:val="uk-UA"/>
        </w:rPr>
        <w:t xml:space="preserve"> </w:t>
      </w:r>
      <w:r>
        <w:rPr>
          <w:b/>
          <w:i/>
          <w:lang w:val="uk-UA"/>
        </w:rPr>
        <w:t>командно</w:t>
      </w:r>
      <w:r>
        <w:rPr>
          <w:b/>
          <w:lang w:val="uk-UA"/>
        </w:rPr>
        <w:t>-</w:t>
      </w:r>
      <w:r>
        <w:rPr>
          <w:b/>
          <w:i/>
          <w:lang w:val="uk-UA"/>
        </w:rPr>
        <w:t>адміністративне</w:t>
      </w:r>
      <w:r>
        <w:rPr>
          <w:lang w:val="uk-UA"/>
        </w:rPr>
        <w:t>.</w:t>
      </w:r>
    </w:p>
    <w:p w14:paraId="4FBBBA6E" w14:textId="77777777" w:rsidR="001956B8" w:rsidRDefault="001956B8" w:rsidP="006E30C3">
      <w:pPr>
        <w:pStyle w:val="affb"/>
        <w:spacing w:line="252" w:lineRule="auto"/>
      </w:pPr>
      <w:r>
        <w:rPr>
          <w:b/>
          <w:lang w:val="uk-UA"/>
        </w:rPr>
        <w:t>1) Ринкове ціноутворення</w:t>
      </w:r>
      <w:r>
        <w:rPr>
          <w:lang w:val="uk-UA"/>
        </w:rPr>
        <w:t xml:space="preserve"> базується на загальних об'єктивних і суб'єктивних законах, які діють в суспільстві. </w:t>
      </w:r>
    </w:p>
    <w:p w14:paraId="6FEBF210" w14:textId="77777777" w:rsidR="001956B8" w:rsidRDefault="001956B8" w:rsidP="006E30C3">
      <w:pPr>
        <w:pStyle w:val="affb"/>
        <w:spacing w:line="252" w:lineRule="auto"/>
        <w:rPr>
          <w:lang w:val="uk-UA"/>
        </w:rPr>
      </w:pPr>
      <w:r>
        <w:rPr>
          <w:b/>
          <w:lang w:val="uk-UA"/>
        </w:rPr>
        <w:t>2) Командно-адміністративне ціноутворення</w:t>
      </w:r>
      <w:r>
        <w:rPr>
          <w:lang w:val="uk-UA"/>
        </w:rPr>
        <w:t xml:space="preserve"> базується переважно на </w:t>
      </w:r>
      <w:r>
        <w:rPr>
          <w:i/>
          <w:lang w:val="uk-UA"/>
        </w:rPr>
        <w:t>принципі витратного механізму формування ціни</w:t>
      </w:r>
      <w:r>
        <w:rPr>
          <w:lang w:val="uk-UA"/>
        </w:rPr>
        <w:t xml:space="preserve">, у основу якого  покладені витрати підприємства, пов'язані з виробництвом товару, наданням послуг, і встановленням нормативного прибутку, отримання і розподіл якої здебільшого контролюється державою [71]. </w:t>
      </w:r>
    </w:p>
    <w:p w14:paraId="49B2436D" w14:textId="77777777" w:rsidR="001956B8" w:rsidRDefault="001956B8" w:rsidP="006E30C3">
      <w:pPr>
        <w:pStyle w:val="affb"/>
        <w:spacing w:line="252" w:lineRule="auto"/>
        <w:rPr>
          <w:lang w:val="uk-UA"/>
        </w:rPr>
      </w:pPr>
      <w:r>
        <w:rPr>
          <w:lang w:val="uk-UA"/>
        </w:rPr>
        <w:t>Остання група</w:t>
      </w:r>
      <w:r>
        <w:rPr>
          <w:b/>
          <w:lang w:val="uk-UA"/>
        </w:rPr>
        <w:t xml:space="preserve"> </w:t>
      </w:r>
      <w:r>
        <w:rPr>
          <w:lang w:val="uk-UA"/>
        </w:rPr>
        <w:t>(</w:t>
      </w:r>
      <w:r>
        <w:rPr>
          <w:lang w:val="uk-UA" w:eastAsia="en-US"/>
        </w:rPr>
        <w:t xml:space="preserve">рис.5.5) </w:t>
      </w:r>
      <w:r>
        <w:rPr>
          <w:b/>
          <w:lang w:val="uk-UA"/>
        </w:rPr>
        <w:t xml:space="preserve">- </w:t>
      </w:r>
      <w:r>
        <w:rPr>
          <w:b/>
          <w:i/>
          <w:lang w:val="uk-UA"/>
        </w:rPr>
        <w:t>параметричні схеми</w:t>
      </w:r>
      <w:r>
        <w:rPr>
          <w:i/>
          <w:lang w:val="uk-UA"/>
        </w:rPr>
        <w:t xml:space="preserve"> </w:t>
      </w:r>
      <w:r>
        <w:rPr>
          <w:b/>
          <w:i/>
          <w:lang w:val="uk-UA"/>
        </w:rPr>
        <w:t>ціноутворення</w:t>
      </w:r>
      <w:r>
        <w:rPr>
          <w:i/>
          <w:lang w:val="uk-UA"/>
        </w:rPr>
        <w:t xml:space="preserve"> (</w:t>
      </w:r>
      <w:r>
        <w:rPr>
          <w:b/>
          <w:i/>
          <w:lang w:val="uk-UA" w:eastAsia="en-US"/>
        </w:rPr>
        <w:t>нормативно-параметричні методи ціноутворення)</w:t>
      </w:r>
      <w:r>
        <w:rPr>
          <w:b/>
          <w:lang w:val="uk-UA" w:eastAsia="en-US"/>
        </w:rPr>
        <w:t xml:space="preserve"> </w:t>
      </w:r>
      <w:r>
        <w:rPr>
          <w:lang w:val="uk-UA"/>
        </w:rPr>
        <w:t xml:space="preserve">є засобом прогнозування втрат та цін. Основою параметричних методів є кількісна залежність між витратами або цінами та основними властивостями продукції, що входить в </w:t>
      </w:r>
      <w:r>
        <w:rPr>
          <w:i/>
          <w:lang w:val="uk-UA"/>
        </w:rPr>
        <w:t xml:space="preserve">параметричний ряд </w:t>
      </w:r>
      <w:r>
        <w:rPr>
          <w:lang w:val="uk-UA"/>
        </w:rPr>
        <w:t xml:space="preserve">– це група продукції, однорідної за конструкцією чи технологією виробництва, має схоже функціональне призначення та відрізняється кількісним рівнем корисних якостей. Ці методи </w:t>
      </w:r>
      <w:r>
        <w:rPr>
          <w:lang w:val="uk-UA" w:eastAsia="en-US"/>
        </w:rPr>
        <w:t>можуть комбінувати</w:t>
      </w:r>
      <w:r>
        <w:rPr>
          <w:lang w:val="uk-UA"/>
        </w:rPr>
        <w:t xml:space="preserve">ся з використанням будь-якого з вищезазначених витратних та ринкових методів і використовуються при визначенні цін у світовій торгівлі, коли конкурентоспроможність продукції, її якість є найважливішими ціноутворюючими факторами; для  обґрунтування цін на нову модифікацію, яка входить в параметричний ряд товарів, що виробляються підприємством; обґрунтування зміни ціни з урахуванням цін та якості товарів конкурентів. [70; 73; </w:t>
      </w:r>
      <w:r w:rsidR="001D2A58">
        <w:rPr>
          <w:lang w:val="uk-UA"/>
        </w:rPr>
        <w:t xml:space="preserve">77; </w:t>
      </w:r>
      <w:r>
        <w:rPr>
          <w:lang w:val="uk-UA"/>
        </w:rPr>
        <w:t>78]</w:t>
      </w:r>
    </w:p>
    <w:p w14:paraId="56D190ED" w14:textId="77777777" w:rsidR="001956B8" w:rsidRDefault="001956B8" w:rsidP="006E30C3">
      <w:pPr>
        <w:pStyle w:val="affb"/>
        <w:spacing w:line="252" w:lineRule="auto"/>
        <w:rPr>
          <w:rStyle w:val="longtext"/>
        </w:rPr>
      </w:pPr>
      <w:r>
        <w:rPr>
          <w:b/>
          <w:i/>
          <w:lang w:val="uk-UA"/>
        </w:rPr>
        <w:t>Характер ціноутворення</w:t>
      </w:r>
      <w:r>
        <w:rPr>
          <w:lang w:val="uk-UA"/>
        </w:rPr>
        <w:t xml:space="preserve"> (табл. 5.4) змінюється залежно від типу ринку. У економічній теорії виділяють </w:t>
      </w:r>
      <w:r>
        <w:rPr>
          <w:b/>
          <w:i/>
          <w:lang w:val="uk-UA"/>
        </w:rPr>
        <w:t>наступні види ринків</w:t>
      </w:r>
      <w:r>
        <w:rPr>
          <w:lang w:val="uk-UA"/>
        </w:rPr>
        <w:t xml:space="preserve">: </w:t>
      </w:r>
      <w:r>
        <w:rPr>
          <w:i/>
          <w:lang w:val="uk-UA"/>
        </w:rPr>
        <w:t>конкурентний, монопольно-конкурентний, олігопольний і монопольни</w:t>
      </w:r>
      <w:r w:rsidR="004C241E">
        <w:rPr>
          <w:i/>
          <w:lang w:val="uk-UA"/>
        </w:rPr>
        <w:t>й</w:t>
      </w:r>
      <w:r>
        <w:rPr>
          <w:rStyle w:val="longtext"/>
          <w:lang w:val="uk-UA"/>
        </w:rPr>
        <w:t xml:space="preserve"> [68; 69; 74].</w:t>
      </w:r>
    </w:p>
    <w:p w14:paraId="40B1B641" w14:textId="77777777" w:rsidR="001956B8" w:rsidRPr="006E30C3" w:rsidRDefault="001956B8" w:rsidP="001956B8">
      <w:pPr>
        <w:pStyle w:val="affb"/>
        <w:spacing w:line="240" w:lineRule="auto"/>
        <w:ind w:firstLine="0"/>
        <w:contextualSpacing/>
        <w:rPr>
          <w:i/>
          <w:lang w:val="uk-UA"/>
        </w:rPr>
        <w:sectPr w:rsidR="001956B8" w:rsidRPr="006E30C3" w:rsidSect="00187059">
          <w:type w:val="nextColumn"/>
          <w:pgSz w:w="11906" w:h="16838" w:code="9"/>
          <w:pgMar w:top="851" w:right="1247" w:bottom="1418" w:left="1588" w:header="57" w:footer="709" w:gutter="0"/>
          <w:cols w:space="708"/>
          <w:docGrid w:linePitch="360"/>
        </w:sectPr>
      </w:pPr>
    </w:p>
    <w:p w14:paraId="7CA9B380" w14:textId="77777777" w:rsidR="001956B8" w:rsidRDefault="001956B8" w:rsidP="006E30C3">
      <w:pPr>
        <w:pStyle w:val="affb"/>
        <w:spacing w:line="240" w:lineRule="auto"/>
        <w:rPr>
          <w:i/>
          <w:lang w:val="uk-UA"/>
        </w:rPr>
      </w:pPr>
      <w:r w:rsidRPr="000C5FF0">
        <w:rPr>
          <w:bCs/>
          <w:i/>
          <w:color w:val="000000"/>
          <w:lang w:val="uk-UA"/>
        </w:rPr>
        <w:lastRenderedPageBreak/>
        <w:t xml:space="preserve">Таблиця 5.4 – </w:t>
      </w:r>
      <w:r w:rsidRPr="000C5FF0">
        <w:rPr>
          <w:i/>
          <w:lang w:val="uk-UA"/>
        </w:rPr>
        <w:t>Характер ціноутворення на різних типах ринку</w:t>
      </w:r>
    </w:p>
    <w:p w14:paraId="1558382E" w14:textId="77777777" w:rsidR="006E30C3" w:rsidRPr="000C5FF0" w:rsidRDefault="006E30C3" w:rsidP="006E30C3">
      <w:pPr>
        <w:pStyle w:val="affb"/>
        <w:spacing w:line="240" w:lineRule="auto"/>
        <w:ind w:firstLine="0"/>
        <w:rPr>
          <w:i/>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3807"/>
        <w:gridCol w:w="3367"/>
      </w:tblGrid>
      <w:tr w:rsidR="001956B8" w14:paraId="56351591" w14:textId="77777777" w:rsidTr="001C56A7">
        <w:tc>
          <w:tcPr>
            <w:tcW w:w="2113" w:type="dxa"/>
            <w:tcBorders>
              <w:top w:val="single" w:sz="4" w:space="0" w:color="auto"/>
              <w:left w:val="single" w:sz="4" w:space="0" w:color="auto"/>
              <w:bottom w:val="single" w:sz="4" w:space="0" w:color="auto"/>
              <w:right w:val="single" w:sz="4" w:space="0" w:color="auto"/>
            </w:tcBorders>
            <w:hideMark/>
          </w:tcPr>
          <w:p w14:paraId="746FE7CB" w14:textId="77777777" w:rsidR="001956B8" w:rsidRDefault="001956B8" w:rsidP="005B11E3">
            <w:pPr>
              <w:pStyle w:val="affb"/>
              <w:spacing w:line="240" w:lineRule="auto"/>
              <w:ind w:firstLine="0"/>
              <w:jc w:val="center"/>
              <w:rPr>
                <w:lang w:val="uk-UA"/>
              </w:rPr>
            </w:pPr>
            <w:r>
              <w:rPr>
                <w:lang w:val="uk-UA"/>
              </w:rPr>
              <w:t>Вид ринку</w:t>
            </w:r>
          </w:p>
        </w:tc>
        <w:tc>
          <w:tcPr>
            <w:tcW w:w="3807" w:type="dxa"/>
            <w:tcBorders>
              <w:top w:val="single" w:sz="4" w:space="0" w:color="auto"/>
              <w:left w:val="single" w:sz="4" w:space="0" w:color="auto"/>
              <w:bottom w:val="single" w:sz="4" w:space="0" w:color="auto"/>
              <w:right w:val="single" w:sz="4" w:space="0" w:color="auto"/>
            </w:tcBorders>
            <w:hideMark/>
          </w:tcPr>
          <w:p w14:paraId="041C4199" w14:textId="77777777" w:rsidR="001956B8" w:rsidRDefault="001956B8" w:rsidP="005B11E3">
            <w:pPr>
              <w:pStyle w:val="affb"/>
              <w:spacing w:line="240" w:lineRule="auto"/>
              <w:ind w:firstLine="0"/>
              <w:jc w:val="center"/>
              <w:rPr>
                <w:lang w:val="uk-UA"/>
              </w:rPr>
            </w:pPr>
            <w:r>
              <w:rPr>
                <w:lang w:val="uk-UA"/>
              </w:rPr>
              <w:t>Характеристика ринку</w:t>
            </w:r>
          </w:p>
        </w:tc>
        <w:tc>
          <w:tcPr>
            <w:tcW w:w="3367" w:type="dxa"/>
            <w:tcBorders>
              <w:top w:val="single" w:sz="4" w:space="0" w:color="auto"/>
              <w:left w:val="single" w:sz="4" w:space="0" w:color="auto"/>
              <w:bottom w:val="single" w:sz="4" w:space="0" w:color="auto"/>
              <w:right w:val="single" w:sz="4" w:space="0" w:color="auto"/>
            </w:tcBorders>
            <w:hideMark/>
          </w:tcPr>
          <w:p w14:paraId="4B0D3EF5" w14:textId="77777777" w:rsidR="001956B8" w:rsidRDefault="001956B8" w:rsidP="005B11E3">
            <w:pPr>
              <w:pStyle w:val="affb"/>
              <w:spacing w:line="240" w:lineRule="auto"/>
              <w:ind w:firstLine="0"/>
              <w:jc w:val="center"/>
            </w:pPr>
            <w:r>
              <w:rPr>
                <w:lang w:val="uk-UA"/>
              </w:rPr>
              <w:t>Особливість ціноутворення на  ринку</w:t>
            </w:r>
          </w:p>
        </w:tc>
      </w:tr>
      <w:tr w:rsidR="001C56A7" w14:paraId="742E8FC4" w14:textId="77777777" w:rsidTr="001C56A7">
        <w:tc>
          <w:tcPr>
            <w:tcW w:w="2113" w:type="dxa"/>
            <w:tcBorders>
              <w:top w:val="single" w:sz="4" w:space="0" w:color="auto"/>
              <w:left w:val="single" w:sz="4" w:space="0" w:color="auto"/>
              <w:bottom w:val="single" w:sz="4" w:space="0" w:color="auto"/>
              <w:right w:val="single" w:sz="4" w:space="0" w:color="auto"/>
            </w:tcBorders>
          </w:tcPr>
          <w:p w14:paraId="4D895057" w14:textId="77777777" w:rsidR="001C56A7" w:rsidRDefault="001C56A7" w:rsidP="005B11E3">
            <w:pPr>
              <w:pStyle w:val="affb"/>
              <w:spacing w:line="240" w:lineRule="auto"/>
              <w:ind w:firstLine="0"/>
              <w:jc w:val="center"/>
              <w:rPr>
                <w:lang w:val="uk-UA"/>
              </w:rPr>
            </w:pPr>
            <w:r>
              <w:rPr>
                <w:lang w:val="uk-UA"/>
              </w:rPr>
              <w:t>1</w:t>
            </w:r>
          </w:p>
        </w:tc>
        <w:tc>
          <w:tcPr>
            <w:tcW w:w="3807" w:type="dxa"/>
            <w:tcBorders>
              <w:top w:val="single" w:sz="4" w:space="0" w:color="auto"/>
              <w:left w:val="single" w:sz="4" w:space="0" w:color="auto"/>
              <w:bottom w:val="single" w:sz="4" w:space="0" w:color="auto"/>
              <w:right w:val="single" w:sz="4" w:space="0" w:color="auto"/>
            </w:tcBorders>
          </w:tcPr>
          <w:p w14:paraId="27DBEC54" w14:textId="77777777" w:rsidR="001C56A7" w:rsidRDefault="001C56A7" w:rsidP="005B11E3">
            <w:pPr>
              <w:pStyle w:val="affb"/>
              <w:spacing w:line="240" w:lineRule="auto"/>
              <w:ind w:firstLine="0"/>
              <w:jc w:val="center"/>
              <w:rPr>
                <w:lang w:val="uk-UA"/>
              </w:rPr>
            </w:pPr>
            <w:r>
              <w:rPr>
                <w:lang w:val="uk-UA"/>
              </w:rPr>
              <w:t>2</w:t>
            </w:r>
          </w:p>
        </w:tc>
        <w:tc>
          <w:tcPr>
            <w:tcW w:w="3367" w:type="dxa"/>
            <w:tcBorders>
              <w:top w:val="single" w:sz="4" w:space="0" w:color="auto"/>
              <w:left w:val="single" w:sz="4" w:space="0" w:color="auto"/>
              <w:bottom w:val="single" w:sz="4" w:space="0" w:color="auto"/>
              <w:right w:val="single" w:sz="4" w:space="0" w:color="auto"/>
            </w:tcBorders>
          </w:tcPr>
          <w:p w14:paraId="3B061A5F" w14:textId="77777777" w:rsidR="001C56A7" w:rsidRDefault="001C56A7" w:rsidP="005B11E3">
            <w:pPr>
              <w:pStyle w:val="affb"/>
              <w:spacing w:line="240" w:lineRule="auto"/>
              <w:ind w:firstLine="0"/>
              <w:jc w:val="center"/>
              <w:rPr>
                <w:lang w:val="uk-UA"/>
              </w:rPr>
            </w:pPr>
            <w:r>
              <w:rPr>
                <w:lang w:val="uk-UA"/>
              </w:rPr>
              <w:t>3</w:t>
            </w:r>
          </w:p>
        </w:tc>
      </w:tr>
      <w:tr w:rsidR="001956B8" w:rsidRPr="005576CF" w14:paraId="01909FB3" w14:textId="77777777" w:rsidTr="001C56A7">
        <w:tc>
          <w:tcPr>
            <w:tcW w:w="2113" w:type="dxa"/>
            <w:tcBorders>
              <w:top w:val="single" w:sz="4" w:space="0" w:color="auto"/>
              <w:left w:val="single" w:sz="4" w:space="0" w:color="auto"/>
              <w:bottom w:val="single" w:sz="4" w:space="0" w:color="auto"/>
              <w:right w:val="single" w:sz="4" w:space="0" w:color="auto"/>
            </w:tcBorders>
            <w:hideMark/>
          </w:tcPr>
          <w:p w14:paraId="394E4991" w14:textId="77777777" w:rsidR="001956B8" w:rsidRDefault="001956B8" w:rsidP="005B11E3">
            <w:pPr>
              <w:pStyle w:val="affb"/>
              <w:spacing w:line="240" w:lineRule="auto"/>
              <w:ind w:firstLine="0"/>
              <w:jc w:val="center"/>
            </w:pPr>
            <w:r>
              <w:t>1</w:t>
            </w:r>
            <w:r>
              <w:rPr>
                <w:b/>
                <w:lang w:val="uk-UA"/>
              </w:rPr>
              <w:t xml:space="preserve">) </w:t>
            </w:r>
            <w:r>
              <w:rPr>
                <w:lang w:val="uk-UA"/>
              </w:rPr>
              <w:t>Конкурентний ринок (вільний ринок, ринок чистої, або досконалою, конкуренція)</w:t>
            </w:r>
          </w:p>
        </w:tc>
        <w:tc>
          <w:tcPr>
            <w:tcW w:w="3807" w:type="dxa"/>
            <w:tcBorders>
              <w:top w:val="single" w:sz="4" w:space="0" w:color="auto"/>
              <w:left w:val="single" w:sz="4" w:space="0" w:color="auto"/>
              <w:bottom w:val="single" w:sz="4" w:space="0" w:color="auto"/>
              <w:right w:val="single" w:sz="4" w:space="0" w:color="auto"/>
            </w:tcBorders>
            <w:hideMark/>
          </w:tcPr>
          <w:p w14:paraId="0B6900CB" w14:textId="77777777" w:rsidR="001956B8" w:rsidRPr="001C56A7" w:rsidRDefault="001956B8" w:rsidP="005B11E3">
            <w:pPr>
              <w:pStyle w:val="affb"/>
              <w:spacing w:line="240" w:lineRule="auto"/>
              <w:ind w:firstLine="0"/>
              <w:rPr>
                <w:i/>
                <w:sz w:val="26"/>
                <w:szCs w:val="26"/>
              </w:rPr>
            </w:pPr>
            <w:r w:rsidRPr="001C56A7">
              <w:rPr>
                <w:i/>
                <w:sz w:val="26"/>
                <w:szCs w:val="26"/>
                <w:lang w:val="uk-UA"/>
              </w:rPr>
              <w:t>Особливості конкурентного ринку:</w:t>
            </w:r>
          </w:p>
          <w:p w14:paraId="5650194D" w14:textId="77777777" w:rsidR="001956B8" w:rsidRPr="001C56A7" w:rsidRDefault="001956B8" w:rsidP="005B11E3">
            <w:pPr>
              <w:pStyle w:val="affb"/>
              <w:spacing w:line="240" w:lineRule="auto"/>
              <w:ind w:firstLine="0"/>
              <w:rPr>
                <w:sz w:val="26"/>
                <w:szCs w:val="26"/>
              </w:rPr>
            </w:pPr>
            <w:r w:rsidRPr="001C56A7">
              <w:rPr>
                <w:sz w:val="26"/>
                <w:szCs w:val="26"/>
                <w:lang w:val="uk-UA"/>
              </w:rPr>
              <w:t>1)</w:t>
            </w:r>
            <w:r w:rsidRPr="001C56A7">
              <w:rPr>
                <w:sz w:val="26"/>
                <w:szCs w:val="26"/>
              </w:rPr>
              <w:t xml:space="preserve"> </w:t>
            </w:r>
            <w:r w:rsidRPr="001C56A7">
              <w:rPr>
                <w:sz w:val="26"/>
                <w:szCs w:val="26"/>
                <w:lang w:val="uk-UA"/>
              </w:rPr>
              <w:t xml:space="preserve">Ціна попиту на товар дорівнює ціні пропозиції на нього, тобто сума цін попиту дорівнює сумі цін пропозиції. 2) Безперебійна торгівля товарами. Вільний вхід і вихід на ринок. 3) Відсутність черг завдяки регулюючій функції ціни. Зміна ціни на виріб безпосередньо впливає на попит і пропозицію, і навпаки. Зміна ціни на один виріб впливає на зміну попиту на інше залежно від того, якими вони є: взаємодоповнюючими або взаємозамінними. </w:t>
            </w:r>
            <w:r w:rsidRPr="001C56A7">
              <w:rPr>
                <w:i/>
                <w:sz w:val="26"/>
                <w:szCs w:val="26"/>
                <w:lang w:val="uk-UA"/>
              </w:rPr>
              <w:t>Ринок чистої конкуренції</w:t>
            </w:r>
            <w:r w:rsidRPr="001C56A7">
              <w:rPr>
                <w:sz w:val="26"/>
                <w:szCs w:val="26"/>
                <w:lang w:val="uk-UA"/>
              </w:rPr>
              <w:t xml:space="preserve"> передбачає відсутність монополії і наявність великої кількості споживачів і продавців. </w:t>
            </w:r>
            <w:r w:rsidRPr="001C56A7">
              <w:rPr>
                <w:i/>
                <w:sz w:val="26"/>
                <w:szCs w:val="26"/>
                <w:lang w:val="uk-UA"/>
              </w:rPr>
              <w:t>Ринок чистої конкуренції</w:t>
            </w:r>
            <w:r w:rsidRPr="001C56A7">
              <w:rPr>
                <w:sz w:val="26"/>
                <w:szCs w:val="26"/>
                <w:lang w:val="uk-UA"/>
              </w:rPr>
              <w:t xml:space="preserve"> формують підприємства, які роблять товари широкого споживання (як продовольчі, так і непродовольчі), а також підприємства роздрібної торгівлі споживчими товарами. </w:t>
            </w:r>
            <w:r w:rsidRPr="001C56A7">
              <w:rPr>
                <w:i/>
                <w:sz w:val="26"/>
                <w:szCs w:val="26"/>
                <w:lang w:val="uk-UA"/>
              </w:rPr>
              <w:t>Ринок досконалої конкуренції</w:t>
            </w:r>
            <w:r w:rsidRPr="001C56A7">
              <w:rPr>
                <w:sz w:val="26"/>
                <w:szCs w:val="26"/>
                <w:lang w:val="uk-UA"/>
              </w:rPr>
              <w:t xml:space="preserve"> характеризується наявністю чинників, які встановлюють рівновагу: мобільність ресурсів, інформованість про ринок, здатність до швидкої перебудови технології і виробництва товарів, виробничого режиму, та ін. </w:t>
            </w:r>
          </w:p>
        </w:tc>
        <w:tc>
          <w:tcPr>
            <w:tcW w:w="3367" w:type="dxa"/>
            <w:tcBorders>
              <w:top w:val="single" w:sz="4" w:space="0" w:color="auto"/>
              <w:left w:val="single" w:sz="4" w:space="0" w:color="auto"/>
              <w:bottom w:val="single" w:sz="4" w:space="0" w:color="auto"/>
              <w:right w:val="single" w:sz="4" w:space="0" w:color="auto"/>
            </w:tcBorders>
          </w:tcPr>
          <w:p w14:paraId="59E78998" w14:textId="77777777" w:rsidR="001956B8" w:rsidRPr="001C56A7" w:rsidRDefault="001956B8" w:rsidP="005B11E3">
            <w:pPr>
              <w:pStyle w:val="affb"/>
              <w:spacing w:line="240" w:lineRule="auto"/>
              <w:ind w:firstLine="34"/>
              <w:rPr>
                <w:sz w:val="26"/>
                <w:szCs w:val="26"/>
                <w:lang w:val="uk-UA"/>
              </w:rPr>
            </w:pPr>
            <w:r w:rsidRPr="001C56A7">
              <w:rPr>
                <w:i/>
                <w:sz w:val="26"/>
                <w:szCs w:val="26"/>
                <w:lang w:val="uk-UA"/>
              </w:rPr>
              <w:t>Ціни встановлюються в умовах вільної конкуренції,</w:t>
            </w:r>
            <w:r w:rsidRPr="001C56A7">
              <w:rPr>
                <w:sz w:val="26"/>
                <w:szCs w:val="26"/>
                <w:lang w:val="uk-UA"/>
              </w:rPr>
              <w:t xml:space="preserve"> з урахуванням законів попиту і пропозиції, наближаються до середніх цін на конкретні вироби, які реалізуються у відповідному місці і в певний час. Будь-яке підприємство, встановлюючи ціни на ринку, повинне враховувати ціни, які склалися на ньому, пристосовуватися до них. Чим більше конкуренція на ринку, тим більша тенденція до вирівнювання цін на один і той же виріб. За таких умов конкретний виробник або продавець може збільшити власний прибуток лише у разі зниження ціни і розширення об'ємів продажу товарів. Але в цілому зниження є умовним, враховуючи інфляційні процеси і період його дії.</w:t>
            </w:r>
          </w:p>
          <w:p w14:paraId="22967844" w14:textId="77777777" w:rsidR="001956B8" w:rsidRPr="001C56A7" w:rsidRDefault="001956B8" w:rsidP="005B11E3">
            <w:pPr>
              <w:pStyle w:val="affb"/>
              <w:spacing w:line="240" w:lineRule="auto"/>
              <w:rPr>
                <w:sz w:val="26"/>
                <w:szCs w:val="26"/>
              </w:rPr>
            </w:pPr>
          </w:p>
        </w:tc>
      </w:tr>
    </w:tbl>
    <w:p w14:paraId="244B4516" w14:textId="77777777" w:rsidR="00662748" w:rsidRPr="00FE3DD7" w:rsidRDefault="00662748">
      <w:pPr>
        <w:rPr>
          <w:lang w:val="uk-UA"/>
        </w:rPr>
      </w:pPr>
      <w:r w:rsidRPr="00FE3DD7">
        <w:rPr>
          <w:lang w:val="uk-UA"/>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
        <w:gridCol w:w="3665"/>
        <w:gridCol w:w="142"/>
        <w:gridCol w:w="3367"/>
      </w:tblGrid>
      <w:tr w:rsidR="00662748" w:rsidRPr="00662748" w14:paraId="5C3A241C" w14:textId="77777777" w:rsidTr="00662748">
        <w:tc>
          <w:tcPr>
            <w:tcW w:w="9287" w:type="dxa"/>
            <w:gridSpan w:val="5"/>
            <w:tcBorders>
              <w:top w:val="nil"/>
              <w:left w:val="nil"/>
              <w:bottom w:val="single" w:sz="4" w:space="0" w:color="auto"/>
              <w:right w:val="nil"/>
            </w:tcBorders>
          </w:tcPr>
          <w:p w14:paraId="76A6132A" w14:textId="77777777" w:rsidR="00662748" w:rsidRPr="00662748" w:rsidRDefault="00662748" w:rsidP="00662748">
            <w:pPr>
              <w:pStyle w:val="affb"/>
              <w:spacing w:line="240" w:lineRule="auto"/>
              <w:rPr>
                <w:i/>
                <w:lang w:val="uk-UA"/>
              </w:rPr>
            </w:pPr>
            <w:r w:rsidRPr="00662748">
              <w:rPr>
                <w:i/>
                <w:lang w:val="uk-UA"/>
              </w:rPr>
              <w:lastRenderedPageBreak/>
              <w:t>Продовження таблиці 5.4</w:t>
            </w:r>
          </w:p>
        </w:tc>
      </w:tr>
      <w:tr w:rsidR="001C56A7" w:rsidRPr="000653BC" w14:paraId="3C3A07F9" w14:textId="77777777" w:rsidTr="00662748">
        <w:tc>
          <w:tcPr>
            <w:tcW w:w="2113" w:type="dxa"/>
            <w:gridSpan w:val="2"/>
            <w:tcBorders>
              <w:top w:val="single" w:sz="4" w:space="0" w:color="auto"/>
              <w:left w:val="single" w:sz="4" w:space="0" w:color="auto"/>
              <w:bottom w:val="single" w:sz="4" w:space="0" w:color="auto"/>
              <w:right w:val="single" w:sz="4" w:space="0" w:color="auto"/>
            </w:tcBorders>
          </w:tcPr>
          <w:p w14:paraId="3D883358" w14:textId="77777777" w:rsidR="001C56A7" w:rsidRPr="001C56A7" w:rsidRDefault="001C56A7" w:rsidP="005B11E3">
            <w:pPr>
              <w:pStyle w:val="affb"/>
              <w:spacing w:line="240" w:lineRule="auto"/>
              <w:ind w:firstLine="0"/>
              <w:jc w:val="center"/>
              <w:rPr>
                <w:lang w:val="uk-UA"/>
              </w:rPr>
            </w:pPr>
            <w:r>
              <w:rPr>
                <w:lang w:val="uk-UA"/>
              </w:rPr>
              <w:t>1</w:t>
            </w:r>
          </w:p>
        </w:tc>
        <w:tc>
          <w:tcPr>
            <w:tcW w:w="3807" w:type="dxa"/>
            <w:gridSpan w:val="2"/>
            <w:tcBorders>
              <w:top w:val="single" w:sz="4" w:space="0" w:color="auto"/>
              <w:left w:val="single" w:sz="4" w:space="0" w:color="auto"/>
              <w:bottom w:val="single" w:sz="4" w:space="0" w:color="auto"/>
              <w:right w:val="single" w:sz="4" w:space="0" w:color="auto"/>
            </w:tcBorders>
          </w:tcPr>
          <w:p w14:paraId="2D268366" w14:textId="77777777" w:rsidR="001C56A7" w:rsidRPr="000A398A" w:rsidRDefault="001C56A7" w:rsidP="000A398A">
            <w:pPr>
              <w:pStyle w:val="affb"/>
              <w:spacing w:line="240" w:lineRule="auto"/>
              <w:ind w:firstLine="0"/>
              <w:jc w:val="center"/>
              <w:rPr>
                <w:sz w:val="26"/>
                <w:szCs w:val="26"/>
                <w:lang w:val="uk-UA"/>
              </w:rPr>
            </w:pPr>
            <w:r w:rsidRPr="000A398A">
              <w:rPr>
                <w:sz w:val="26"/>
                <w:szCs w:val="26"/>
                <w:lang w:val="uk-UA"/>
              </w:rPr>
              <w:t>2</w:t>
            </w:r>
          </w:p>
        </w:tc>
        <w:tc>
          <w:tcPr>
            <w:tcW w:w="3367" w:type="dxa"/>
            <w:tcBorders>
              <w:top w:val="single" w:sz="4" w:space="0" w:color="auto"/>
              <w:left w:val="single" w:sz="4" w:space="0" w:color="auto"/>
              <w:bottom w:val="single" w:sz="4" w:space="0" w:color="auto"/>
              <w:right w:val="single" w:sz="4" w:space="0" w:color="auto"/>
            </w:tcBorders>
          </w:tcPr>
          <w:p w14:paraId="398B9E05" w14:textId="77777777" w:rsidR="001C56A7" w:rsidRPr="000A398A" w:rsidRDefault="001C56A7" w:rsidP="000A398A">
            <w:pPr>
              <w:pStyle w:val="affb"/>
              <w:spacing w:line="240" w:lineRule="auto"/>
              <w:ind w:firstLine="34"/>
              <w:jc w:val="center"/>
              <w:rPr>
                <w:sz w:val="26"/>
                <w:szCs w:val="26"/>
                <w:lang w:val="ru-RU"/>
              </w:rPr>
            </w:pPr>
            <w:r w:rsidRPr="000A398A">
              <w:rPr>
                <w:sz w:val="26"/>
                <w:szCs w:val="26"/>
                <w:lang w:val="uk-UA"/>
              </w:rPr>
              <w:t>3</w:t>
            </w:r>
          </w:p>
        </w:tc>
      </w:tr>
      <w:tr w:rsidR="001956B8" w14:paraId="0A4800D1" w14:textId="77777777" w:rsidTr="001C56A7">
        <w:tc>
          <w:tcPr>
            <w:tcW w:w="2093" w:type="dxa"/>
            <w:tcBorders>
              <w:top w:val="single" w:sz="4" w:space="0" w:color="auto"/>
              <w:left w:val="single" w:sz="4" w:space="0" w:color="auto"/>
              <w:bottom w:val="single" w:sz="4" w:space="0" w:color="auto"/>
              <w:right w:val="single" w:sz="4" w:space="0" w:color="auto"/>
            </w:tcBorders>
            <w:hideMark/>
          </w:tcPr>
          <w:p w14:paraId="1950B35A" w14:textId="77777777" w:rsidR="001956B8" w:rsidRDefault="001956B8" w:rsidP="005B11E3">
            <w:pPr>
              <w:pStyle w:val="affb"/>
              <w:spacing w:line="240" w:lineRule="auto"/>
              <w:ind w:firstLine="0"/>
              <w:jc w:val="left"/>
            </w:pPr>
            <w:r>
              <w:t xml:space="preserve">2) </w:t>
            </w:r>
            <w:r>
              <w:rPr>
                <w:lang w:val="uk-UA"/>
              </w:rPr>
              <w:t>Ринок монопольної конкуренції</w:t>
            </w:r>
          </w:p>
        </w:tc>
        <w:tc>
          <w:tcPr>
            <w:tcW w:w="3827" w:type="dxa"/>
            <w:gridSpan w:val="3"/>
            <w:tcBorders>
              <w:top w:val="single" w:sz="4" w:space="0" w:color="auto"/>
              <w:left w:val="single" w:sz="4" w:space="0" w:color="auto"/>
              <w:bottom w:val="single" w:sz="4" w:space="0" w:color="auto"/>
              <w:right w:val="single" w:sz="4" w:space="0" w:color="auto"/>
            </w:tcBorders>
            <w:hideMark/>
          </w:tcPr>
          <w:p w14:paraId="47FD39A5" w14:textId="77777777" w:rsidR="001956B8" w:rsidRDefault="001956B8" w:rsidP="005B11E3">
            <w:pPr>
              <w:pStyle w:val="affb"/>
              <w:spacing w:line="240" w:lineRule="auto"/>
              <w:ind w:firstLine="0"/>
              <w:rPr>
                <w:lang w:val="uk-UA"/>
              </w:rPr>
            </w:pPr>
            <w:r>
              <w:rPr>
                <w:lang w:val="uk-UA"/>
              </w:rPr>
              <w:t>Особливе значення для ринку монопольної конкуренції має диференціація товару, його специфіка. Товар захищається патентами, ліцензіями, фірмовим знаком і тому подібне. В Україні ринком монопольної конкуренції є виробництво і реалізація безалкогольних напоїв, лікеро-горілчаних і кондитерських виробів, більшості видів одягу, взуття, і т.п. Особливість ринку полягає в тому, що монопольна конкуренція повинна розв'язати проблему не лише одиничної рівноваги, але і групового, тобто рівновага економічних сил усередині групи конкуруючих підприємств-монополістів.</w:t>
            </w:r>
          </w:p>
        </w:tc>
        <w:tc>
          <w:tcPr>
            <w:tcW w:w="3367" w:type="dxa"/>
            <w:tcBorders>
              <w:top w:val="single" w:sz="4" w:space="0" w:color="auto"/>
              <w:left w:val="single" w:sz="4" w:space="0" w:color="auto"/>
              <w:bottom w:val="single" w:sz="4" w:space="0" w:color="auto"/>
              <w:right w:val="single" w:sz="4" w:space="0" w:color="auto"/>
            </w:tcBorders>
            <w:hideMark/>
          </w:tcPr>
          <w:p w14:paraId="58994063" w14:textId="77777777" w:rsidR="001956B8" w:rsidRDefault="001956B8" w:rsidP="005B11E3">
            <w:pPr>
              <w:pStyle w:val="affb"/>
              <w:spacing w:line="240" w:lineRule="auto"/>
              <w:ind w:firstLine="0"/>
              <w:rPr>
                <w:lang w:val="uk-UA"/>
              </w:rPr>
            </w:pPr>
            <w:r>
              <w:rPr>
                <w:i/>
                <w:lang w:val="uk-UA"/>
              </w:rPr>
              <w:t>Ціноутворення</w:t>
            </w:r>
            <w:r>
              <w:rPr>
                <w:lang w:val="uk-UA"/>
              </w:rPr>
              <w:t xml:space="preserve"> здійснюється в умовах конкуренції підприємств, які роблять розширену групу товарів (надають велику кількість послуг), які не повністю можуть бути замінені іншими виробами. </w:t>
            </w:r>
            <w:r>
              <w:rPr>
                <w:b/>
                <w:i/>
                <w:lang w:val="uk-UA"/>
              </w:rPr>
              <w:t>Особливості ціноутворення на ринку монопольної конкуренції</w:t>
            </w:r>
            <w:r>
              <w:rPr>
                <w:lang w:val="uk-UA"/>
              </w:rPr>
              <w:t>: а) ціноутворення конкурентне, але в межах диференціації фірмового товару;б) на ринку діє декілька підприємств;в) контроль за ринковою ціною здійснюється в певних межах;г) велике значення має нецінова конкуренція;д) досить вільні умови виходу на ринок будь-якого підприємства.</w:t>
            </w:r>
          </w:p>
        </w:tc>
      </w:tr>
      <w:tr w:rsidR="001956B8" w:rsidRPr="005576CF" w14:paraId="07E9F0A5" w14:textId="77777777" w:rsidTr="001C56A7">
        <w:tc>
          <w:tcPr>
            <w:tcW w:w="2093" w:type="dxa"/>
            <w:tcBorders>
              <w:top w:val="single" w:sz="4" w:space="0" w:color="auto"/>
              <w:left w:val="single" w:sz="4" w:space="0" w:color="auto"/>
              <w:bottom w:val="single" w:sz="4" w:space="0" w:color="auto"/>
              <w:right w:val="single" w:sz="4" w:space="0" w:color="auto"/>
            </w:tcBorders>
            <w:hideMark/>
          </w:tcPr>
          <w:p w14:paraId="07540628" w14:textId="77777777" w:rsidR="001956B8" w:rsidRDefault="001956B8" w:rsidP="005B11E3">
            <w:pPr>
              <w:pStyle w:val="affb"/>
              <w:spacing w:line="240" w:lineRule="auto"/>
              <w:ind w:firstLine="0"/>
              <w:rPr>
                <w:rStyle w:val="longtext"/>
                <w:lang w:val="uk-UA"/>
              </w:rPr>
            </w:pPr>
            <w:r>
              <w:rPr>
                <w:rStyle w:val="longtext"/>
                <w:lang w:val="uk-UA"/>
              </w:rPr>
              <w:t>3)</w:t>
            </w:r>
            <w:r>
              <w:rPr>
                <w:rStyle w:val="longtext"/>
              </w:rPr>
              <w:t xml:space="preserve"> </w:t>
            </w:r>
            <w:r>
              <w:t>Монопольний ринок</w:t>
            </w:r>
          </w:p>
        </w:tc>
        <w:tc>
          <w:tcPr>
            <w:tcW w:w="3827" w:type="dxa"/>
            <w:gridSpan w:val="3"/>
            <w:tcBorders>
              <w:top w:val="single" w:sz="4" w:space="0" w:color="auto"/>
              <w:left w:val="single" w:sz="4" w:space="0" w:color="auto"/>
              <w:bottom w:val="single" w:sz="4" w:space="0" w:color="auto"/>
              <w:right w:val="single" w:sz="4" w:space="0" w:color="auto"/>
            </w:tcBorders>
            <w:hideMark/>
          </w:tcPr>
          <w:p w14:paraId="3D7CD0CC" w14:textId="77777777" w:rsidR="001956B8" w:rsidRPr="00662748" w:rsidRDefault="001956B8" w:rsidP="005B11E3">
            <w:pPr>
              <w:pStyle w:val="affb"/>
              <w:spacing w:line="240" w:lineRule="auto"/>
              <w:ind w:firstLine="0"/>
              <w:rPr>
                <w:rStyle w:val="longtext"/>
                <w:sz w:val="24"/>
                <w:szCs w:val="24"/>
              </w:rPr>
            </w:pPr>
            <w:r w:rsidRPr="00662748">
              <w:rPr>
                <w:rStyle w:val="longtext"/>
                <w:sz w:val="24"/>
                <w:szCs w:val="24"/>
                <w:lang w:val="uk-UA"/>
              </w:rPr>
              <w:t>У класичному варіанті - це ринок, на якому діє тільки один суб'єкт підприємництва (один виробник, один продавець), на ринку конкуренції немає, хоч його діяльність контролюється антимонопольним законодавством, яке обмежує його прибуток згідно діючої податкової системи. В чистому вигляді в умовах ринкової економіки монопольних підприємств практично не існує, оскільки діють чинники, сприяючі виникненню конкуренції на ринку</w:t>
            </w:r>
          </w:p>
        </w:tc>
        <w:tc>
          <w:tcPr>
            <w:tcW w:w="3367" w:type="dxa"/>
            <w:tcBorders>
              <w:top w:val="single" w:sz="4" w:space="0" w:color="auto"/>
              <w:left w:val="single" w:sz="4" w:space="0" w:color="auto"/>
              <w:bottom w:val="single" w:sz="4" w:space="0" w:color="auto"/>
              <w:right w:val="single" w:sz="4" w:space="0" w:color="auto"/>
            </w:tcBorders>
            <w:hideMark/>
          </w:tcPr>
          <w:p w14:paraId="7862F8A6" w14:textId="77777777" w:rsidR="001956B8" w:rsidRPr="00662748" w:rsidRDefault="001956B8" w:rsidP="005B11E3">
            <w:pPr>
              <w:pStyle w:val="affb"/>
              <w:spacing w:line="240" w:lineRule="auto"/>
              <w:ind w:firstLine="0"/>
              <w:rPr>
                <w:i/>
                <w:sz w:val="24"/>
                <w:szCs w:val="24"/>
                <w:lang w:val="uk-UA"/>
              </w:rPr>
            </w:pPr>
            <w:r w:rsidRPr="00662748">
              <w:rPr>
                <w:rStyle w:val="longtext"/>
                <w:sz w:val="24"/>
                <w:szCs w:val="24"/>
                <w:lang w:val="uk-UA"/>
              </w:rPr>
              <w:t>Ціну визначає суб'єкт-монополіст, який отримує величезний прибуток, проте і він, встановлюючи ціну, повинен враховувати закон попиту. Споживачі шукатимуть альтернативу, тобто дешевші товари, відмовившись від товарів підприємства-монополіста. Необхідно також враховувати, що зі збільшенням об'ємів реалізації товару підприємство-монополіст знижувати ціну на нього, а в цьому випадку відповідно зменшуватися граничний доход підприємства.</w:t>
            </w:r>
          </w:p>
        </w:tc>
      </w:tr>
      <w:tr w:rsidR="00662748" w:rsidRPr="00662748" w14:paraId="4922C66B" w14:textId="77777777" w:rsidTr="00FE3DD7">
        <w:tc>
          <w:tcPr>
            <w:tcW w:w="9287" w:type="dxa"/>
            <w:gridSpan w:val="5"/>
            <w:tcBorders>
              <w:top w:val="nil"/>
              <w:left w:val="nil"/>
              <w:bottom w:val="single" w:sz="4" w:space="0" w:color="auto"/>
              <w:right w:val="nil"/>
            </w:tcBorders>
          </w:tcPr>
          <w:p w14:paraId="34C192A1" w14:textId="77777777" w:rsidR="006E30C3" w:rsidRDefault="006E30C3" w:rsidP="00FE3DD7">
            <w:pPr>
              <w:pStyle w:val="affb"/>
              <w:spacing w:line="240" w:lineRule="auto"/>
              <w:rPr>
                <w:i/>
                <w:lang w:val="uk-UA"/>
              </w:rPr>
            </w:pPr>
          </w:p>
          <w:p w14:paraId="0122F62C" w14:textId="77777777" w:rsidR="006E30C3" w:rsidRDefault="006E30C3" w:rsidP="00FE3DD7">
            <w:pPr>
              <w:pStyle w:val="affb"/>
              <w:spacing w:line="240" w:lineRule="auto"/>
              <w:rPr>
                <w:i/>
                <w:lang w:val="uk-UA"/>
              </w:rPr>
            </w:pPr>
          </w:p>
          <w:p w14:paraId="354A94A2" w14:textId="77777777" w:rsidR="006E30C3" w:rsidRDefault="006E30C3" w:rsidP="00FE3DD7">
            <w:pPr>
              <w:pStyle w:val="affb"/>
              <w:spacing w:line="240" w:lineRule="auto"/>
              <w:rPr>
                <w:i/>
                <w:lang w:val="uk-UA"/>
              </w:rPr>
            </w:pPr>
          </w:p>
          <w:p w14:paraId="0934C97F" w14:textId="77777777" w:rsidR="00662748" w:rsidRPr="00662748" w:rsidRDefault="00662748" w:rsidP="00FE3DD7">
            <w:pPr>
              <w:pStyle w:val="affb"/>
              <w:spacing w:line="240" w:lineRule="auto"/>
              <w:rPr>
                <w:i/>
                <w:lang w:val="uk-UA"/>
              </w:rPr>
            </w:pPr>
            <w:r w:rsidRPr="00662748">
              <w:rPr>
                <w:i/>
                <w:lang w:val="uk-UA"/>
              </w:rPr>
              <w:lastRenderedPageBreak/>
              <w:t>Продовження таблиці 5.4</w:t>
            </w:r>
          </w:p>
        </w:tc>
      </w:tr>
      <w:tr w:rsidR="00662748" w:rsidRPr="000653BC" w14:paraId="35E0B807" w14:textId="77777777" w:rsidTr="00FE3DD7">
        <w:tc>
          <w:tcPr>
            <w:tcW w:w="2113" w:type="dxa"/>
            <w:gridSpan w:val="2"/>
            <w:tcBorders>
              <w:top w:val="single" w:sz="4" w:space="0" w:color="auto"/>
              <w:left w:val="single" w:sz="4" w:space="0" w:color="auto"/>
              <w:bottom w:val="single" w:sz="4" w:space="0" w:color="auto"/>
              <w:right w:val="single" w:sz="4" w:space="0" w:color="auto"/>
            </w:tcBorders>
          </w:tcPr>
          <w:p w14:paraId="5622DEAF" w14:textId="77777777" w:rsidR="00662748" w:rsidRPr="001C56A7" w:rsidRDefault="00662748" w:rsidP="00FE3DD7">
            <w:pPr>
              <w:pStyle w:val="affb"/>
              <w:spacing w:line="240" w:lineRule="auto"/>
              <w:ind w:firstLine="0"/>
              <w:jc w:val="center"/>
              <w:rPr>
                <w:lang w:val="uk-UA"/>
              </w:rPr>
            </w:pPr>
            <w:r>
              <w:rPr>
                <w:lang w:val="uk-UA"/>
              </w:rPr>
              <w:lastRenderedPageBreak/>
              <w:t>1</w:t>
            </w:r>
          </w:p>
        </w:tc>
        <w:tc>
          <w:tcPr>
            <w:tcW w:w="3807" w:type="dxa"/>
            <w:gridSpan w:val="2"/>
            <w:tcBorders>
              <w:top w:val="single" w:sz="4" w:space="0" w:color="auto"/>
              <w:left w:val="single" w:sz="4" w:space="0" w:color="auto"/>
              <w:bottom w:val="single" w:sz="4" w:space="0" w:color="auto"/>
              <w:right w:val="single" w:sz="4" w:space="0" w:color="auto"/>
            </w:tcBorders>
          </w:tcPr>
          <w:p w14:paraId="12C5BFA3" w14:textId="77777777" w:rsidR="00662748" w:rsidRPr="000A398A" w:rsidRDefault="00662748" w:rsidP="00FE3DD7">
            <w:pPr>
              <w:pStyle w:val="affb"/>
              <w:spacing w:line="240" w:lineRule="auto"/>
              <w:ind w:firstLine="0"/>
              <w:jc w:val="center"/>
              <w:rPr>
                <w:sz w:val="26"/>
                <w:szCs w:val="26"/>
                <w:lang w:val="uk-UA"/>
              </w:rPr>
            </w:pPr>
            <w:r w:rsidRPr="000A398A">
              <w:rPr>
                <w:sz w:val="26"/>
                <w:szCs w:val="26"/>
                <w:lang w:val="uk-UA"/>
              </w:rPr>
              <w:t>2</w:t>
            </w:r>
          </w:p>
        </w:tc>
        <w:tc>
          <w:tcPr>
            <w:tcW w:w="3367" w:type="dxa"/>
            <w:tcBorders>
              <w:top w:val="single" w:sz="4" w:space="0" w:color="auto"/>
              <w:left w:val="single" w:sz="4" w:space="0" w:color="auto"/>
              <w:bottom w:val="single" w:sz="4" w:space="0" w:color="auto"/>
              <w:right w:val="single" w:sz="4" w:space="0" w:color="auto"/>
            </w:tcBorders>
          </w:tcPr>
          <w:p w14:paraId="47557E72" w14:textId="77777777" w:rsidR="00662748" w:rsidRPr="000A398A" w:rsidRDefault="00662748" w:rsidP="00FE3DD7">
            <w:pPr>
              <w:pStyle w:val="affb"/>
              <w:spacing w:line="240" w:lineRule="auto"/>
              <w:ind w:firstLine="34"/>
              <w:jc w:val="center"/>
              <w:rPr>
                <w:sz w:val="26"/>
                <w:szCs w:val="26"/>
                <w:lang w:val="ru-RU"/>
              </w:rPr>
            </w:pPr>
            <w:r w:rsidRPr="000A398A">
              <w:rPr>
                <w:sz w:val="26"/>
                <w:szCs w:val="26"/>
                <w:lang w:val="uk-UA"/>
              </w:rPr>
              <w:t>3</w:t>
            </w:r>
          </w:p>
        </w:tc>
      </w:tr>
      <w:tr w:rsidR="001956B8" w14:paraId="035E692D" w14:textId="77777777" w:rsidTr="001C56A7">
        <w:tc>
          <w:tcPr>
            <w:tcW w:w="2093" w:type="dxa"/>
            <w:tcBorders>
              <w:top w:val="single" w:sz="4" w:space="0" w:color="auto"/>
              <w:left w:val="single" w:sz="4" w:space="0" w:color="auto"/>
              <w:bottom w:val="single" w:sz="4" w:space="0" w:color="auto"/>
              <w:right w:val="single" w:sz="4" w:space="0" w:color="auto"/>
            </w:tcBorders>
            <w:hideMark/>
          </w:tcPr>
          <w:p w14:paraId="0900AB81" w14:textId="77777777" w:rsidR="004C241E" w:rsidRDefault="001956B8" w:rsidP="004C241E">
            <w:pPr>
              <w:pStyle w:val="affb"/>
              <w:spacing w:line="240" w:lineRule="auto"/>
              <w:ind w:firstLine="0"/>
              <w:rPr>
                <w:lang w:val="uk-UA"/>
              </w:rPr>
            </w:pPr>
            <w:r>
              <w:rPr>
                <w:lang w:val="uk-UA"/>
              </w:rPr>
              <w:t>4</w:t>
            </w:r>
            <w:r>
              <w:t>)</w:t>
            </w:r>
            <w:r>
              <w:rPr>
                <w:lang w:val="uk-UA"/>
              </w:rPr>
              <w:t>Ол</w:t>
            </w:r>
            <w:r w:rsidR="004C241E">
              <w:rPr>
                <w:lang w:val="uk-UA"/>
              </w:rPr>
              <w:t>і</w:t>
            </w:r>
            <w:r>
              <w:rPr>
                <w:lang w:val="uk-UA"/>
              </w:rPr>
              <w:t>гополь</w:t>
            </w:r>
          </w:p>
          <w:p w14:paraId="79C027DC" w14:textId="77777777" w:rsidR="001956B8" w:rsidRDefault="001956B8" w:rsidP="004C241E">
            <w:pPr>
              <w:pStyle w:val="affb"/>
              <w:spacing w:line="240" w:lineRule="auto"/>
              <w:ind w:firstLine="0"/>
            </w:pPr>
            <w:r>
              <w:rPr>
                <w:lang w:val="uk-UA"/>
              </w:rPr>
              <w:t>ний ринок</w:t>
            </w:r>
          </w:p>
        </w:tc>
        <w:tc>
          <w:tcPr>
            <w:tcW w:w="3685" w:type="dxa"/>
            <w:gridSpan w:val="2"/>
            <w:tcBorders>
              <w:top w:val="single" w:sz="4" w:space="0" w:color="auto"/>
              <w:left w:val="single" w:sz="4" w:space="0" w:color="auto"/>
              <w:bottom w:val="single" w:sz="4" w:space="0" w:color="auto"/>
              <w:right w:val="single" w:sz="4" w:space="0" w:color="auto"/>
            </w:tcBorders>
            <w:hideMark/>
          </w:tcPr>
          <w:p w14:paraId="5BC6255F" w14:textId="77777777" w:rsidR="001956B8" w:rsidRDefault="001956B8" w:rsidP="005B11E3">
            <w:pPr>
              <w:pStyle w:val="affb"/>
              <w:spacing w:line="240" w:lineRule="auto"/>
              <w:ind w:firstLine="0"/>
              <w:rPr>
                <w:lang w:val="uk-UA"/>
              </w:rPr>
            </w:pPr>
            <w:r>
              <w:rPr>
                <w:i/>
                <w:lang w:val="uk-UA"/>
              </w:rPr>
              <w:t>Особливості</w:t>
            </w:r>
            <w:r>
              <w:rPr>
                <w:lang w:val="uk-UA"/>
              </w:rPr>
              <w:t xml:space="preserve"> цього ринку: </w:t>
            </w:r>
          </w:p>
          <w:p w14:paraId="5B94907E" w14:textId="77777777" w:rsidR="001956B8" w:rsidRDefault="001956B8" w:rsidP="005B11E3">
            <w:pPr>
              <w:pStyle w:val="affb"/>
              <w:spacing w:line="240" w:lineRule="auto"/>
              <w:ind w:firstLine="0"/>
            </w:pPr>
            <w:r>
              <w:rPr>
                <w:lang w:val="uk-UA"/>
              </w:rPr>
              <w:t>1) Тільки декілька підприємств мають абсолютну частину на ринку (до 70 %) для виробництва або реалізації виробів і забезпечують потреби споживачів. Підприємства, які діють на цьому ринку, залежать від конкурентів і повинні враховувати реакцію конкурентів. 2)</w:t>
            </w:r>
            <w:r>
              <w:t xml:space="preserve"> </w:t>
            </w:r>
            <w:r>
              <w:rPr>
                <w:lang w:val="uk-UA"/>
              </w:rPr>
              <w:t xml:space="preserve">Вийти на олігопольний ринок дуже важко, оскільки підприємства, які діють на ньому, перешкоджають цьому: встановлюють різноманітні обмеження (економічні і організаційні); змушують брати дозвіл на окремі види діяльності; обмежують ринки сировини і матеріалів;змушують купувати патенти і ліцензії на нові види товарів і технології. </w:t>
            </w:r>
          </w:p>
        </w:tc>
        <w:tc>
          <w:tcPr>
            <w:tcW w:w="3509" w:type="dxa"/>
            <w:gridSpan w:val="2"/>
            <w:tcBorders>
              <w:top w:val="single" w:sz="4" w:space="0" w:color="auto"/>
              <w:left w:val="single" w:sz="4" w:space="0" w:color="auto"/>
              <w:bottom w:val="single" w:sz="4" w:space="0" w:color="auto"/>
              <w:right w:val="single" w:sz="4" w:space="0" w:color="auto"/>
            </w:tcBorders>
            <w:hideMark/>
          </w:tcPr>
          <w:p w14:paraId="6D780996" w14:textId="77777777" w:rsidR="001956B8" w:rsidRDefault="001956B8" w:rsidP="005B11E3">
            <w:pPr>
              <w:pStyle w:val="affb"/>
              <w:spacing w:line="240" w:lineRule="auto"/>
              <w:ind w:firstLine="15"/>
              <w:rPr>
                <w:lang w:val="uk-UA"/>
              </w:rPr>
            </w:pPr>
            <w:r>
              <w:rPr>
                <w:i/>
                <w:lang w:val="uk-UA"/>
              </w:rPr>
              <w:t>Ціноутворення</w:t>
            </w:r>
            <w:r>
              <w:rPr>
                <w:lang w:val="uk-UA"/>
              </w:rPr>
              <w:t xml:space="preserve"> на цьому ринку здійснюється за наявності невеликої кількості підприємств (не більше п'яти). </w:t>
            </w:r>
          </w:p>
          <w:p w14:paraId="3114BB33" w14:textId="77777777" w:rsidR="001956B8" w:rsidRDefault="001956B8" w:rsidP="005B11E3">
            <w:pPr>
              <w:pStyle w:val="affb"/>
              <w:spacing w:line="240" w:lineRule="auto"/>
              <w:ind w:firstLine="15"/>
            </w:pPr>
            <w:r>
              <w:rPr>
                <w:i/>
                <w:lang w:val="uk-UA"/>
              </w:rPr>
              <w:t>Ціноутворення</w:t>
            </w:r>
            <w:r>
              <w:rPr>
                <w:lang w:val="uk-UA"/>
              </w:rPr>
              <w:t xml:space="preserve"> на такому ринку здійснюється </w:t>
            </w:r>
            <w:r>
              <w:rPr>
                <w:i/>
                <w:lang w:val="uk-UA"/>
              </w:rPr>
              <w:t>з урахуванням дій конкурентів або за угодами, які вони уклали</w:t>
            </w:r>
            <w:r>
              <w:rPr>
                <w:lang w:val="uk-UA"/>
              </w:rPr>
              <w:t xml:space="preserve">. </w:t>
            </w:r>
            <w:r>
              <w:rPr>
                <w:i/>
                <w:lang w:val="uk-UA"/>
              </w:rPr>
              <w:t>Ціни</w:t>
            </w:r>
            <w:r>
              <w:rPr>
                <w:lang w:val="uk-UA"/>
              </w:rPr>
              <w:t xml:space="preserve"> </w:t>
            </w:r>
            <w:r>
              <w:rPr>
                <w:i/>
                <w:lang w:val="uk-UA"/>
              </w:rPr>
              <w:t>можуть встановлюватися</w:t>
            </w:r>
            <w:r>
              <w:rPr>
                <w:lang w:val="uk-UA"/>
              </w:rPr>
              <w:t xml:space="preserve"> також в результаті </w:t>
            </w:r>
            <w:r>
              <w:rPr>
                <w:i/>
                <w:lang w:val="uk-UA"/>
              </w:rPr>
              <w:t>цінових війн</w:t>
            </w:r>
            <w:r>
              <w:rPr>
                <w:lang w:val="uk-UA"/>
              </w:rPr>
              <w:t>. Суть їх полягає в поступовому зниженні ціни на товар між підприємствами до межі собівартості або до межі, нижче якого робити і реалізовувати товар невигідно. В Україні до олігопольного ринку відноситься нафтопереробна і вугільна галузі промисловості, кольорова металургія, автомобілебудування.</w:t>
            </w:r>
          </w:p>
        </w:tc>
      </w:tr>
    </w:tbl>
    <w:p w14:paraId="57F58810" w14:textId="77777777" w:rsidR="001956B8" w:rsidRPr="0072612D" w:rsidRDefault="001956B8" w:rsidP="001956B8">
      <w:pPr>
        <w:pStyle w:val="affb"/>
        <w:spacing w:line="240" w:lineRule="auto"/>
        <w:rPr>
          <w:rStyle w:val="longtext"/>
          <w:color w:val="000000"/>
        </w:rPr>
      </w:pPr>
      <w:r w:rsidRPr="0072612D">
        <w:rPr>
          <w:rStyle w:val="longtext"/>
          <w:lang w:val="uk-UA"/>
        </w:rPr>
        <w:t>Джерело: угрупо</w:t>
      </w:r>
      <w:r>
        <w:rPr>
          <w:rStyle w:val="longtext"/>
          <w:lang w:val="uk-UA"/>
        </w:rPr>
        <w:t>вано на підставі [68; 69; 74]</w:t>
      </w:r>
      <w:r w:rsidR="00662748">
        <w:rPr>
          <w:rStyle w:val="longtext"/>
          <w:lang w:val="uk-UA"/>
        </w:rPr>
        <w:t>.</w:t>
      </w:r>
    </w:p>
    <w:p w14:paraId="0171A7CE" w14:textId="77777777" w:rsidR="006E30C3" w:rsidRDefault="006E30C3"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003F4316" w14:textId="77777777" w:rsidR="006E30C3" w:rsidRDefault="006E30C3"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p>
    <w:p w14:paraId="15FD4DC8" w14:textId="77777777" w:rsidR="001956B8" w:rsidRPr="000C5FF0" w:rsidRDefault="001956B8" w:rsidP="001956B8">
      <w:pPr>
        <w:spacing w:before="100" w:beforeAutospacing="1" w:after="100" w:afterAutospacing="1" w:line="240" w:lineRule="auto"/>
        <w:contextualSpacing/>
        <w:jc w:val="center"/>
        <w:rPr>
          <w:rFonts w:ascii="Times New Roman" w:eastAsia="Times New Roman" w:hAnsi="Times New Roman"/>
          <w:b/>
          <w:sz w:val="28"/>
          <w:szCs w:val="28"/>
          <w:lang w:val="uk-UA" w:eastAsia="ru-RU"/>
        </w:rPr>
      </w:pPr>
      <w:r w:rsidRPr="000C5FF0">
        <w:rPr>
          <w:rFonts w:ascii="Times New Roman" w:eastAsia="Times New Roman" w:hAnsi="Times New Roman"/>
          <w:b/>
          <w:sz w:val="28"/>
          <w:szCs w:val="28"/>
          <w:lang w:val="uk-UA" w:eastAsia="ru-RU"/>
        </w:rPr>
        <w:t>КОНТРОЛЬНІ ПИТАННЯ</w:t>
      </w:r>
    </w:p>
    <w:p w14:paraId="319DA5C5" w14:textId="77777777" w:rsidR="001956B8" w:rsidRDefault="001956B8"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07ED35CF" w14:textId="77777777" w:rsidR="006E30C3" w:rsidRPr="006E30C3" w:rsidRDefault="006E30C3" w:rsidP="001956B8">
      <w:pPr>
        <w:spacing w:before="100" w:beforeAutospacing="1" w:after="100" w:afterAutospacing="1" w:line="240" w:lineRule="auto"/>
        <w:contextualSpacing/>
        <w:jc w:val="center"/>
        <w:rPr>
          <w:rFonts w:ascii="Times New Roman" w:eastAsia="Times New Roman" w:hAnsi="Times New Roman"/>
          <w:b/>
          <w:i/>
          <w:sz w:val="28"/>
          <w:szCs w:val="28"/>
          <w:lang w:val="uk-UA" w:eastAsia="ru-RU"/>
        </w:rPr>
      </w:pPr>
    </w:p>
    <w:p w14:paraId="3236055D" w14:textId="77777777" w:rsidR="001956B8" w:rsidRDefault="001956B8" w:rsidP="000B23B1">
      <w:pPr>
        <w:numPr>
          <w:ilvl w:val="0"/>
          <w:numId w:val="61"/>
        </w:numPr>
        <w:shd w:val="clear" w:color="auto" w:fill="FFFFFF"/>
        <w:spacing w:before="100" w:beforeAutospacing="1" w:after="100" w:afterAutospacing="1"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Чим визначається </w:t>
      </w:r>
      <w:r>
        <w:rPr>
          <w:rFonts w:ascii="Times New Roman" w:hAnsi="Times New Roman"/>
          <w:sz w:val="28"/>
          <w:szCs w:val="28"/>
          <w:lang w:val="uk-UA"/>
        </w:rPr>
        <w:t>механізм ціноутворення</w:t>
      </w:r>
      <w:r>
        <w:rPr>
          <w:rFonts w:ascii="Times New Roman" w:eastAsia="Times New Roman" w:hAnsi="Times New Roman"/>
          <w:sz w:val="28"/>
          <w:szCs w:val="28"/>
          <w:lang w:val="uk-UA" w:eastAsia="ru-RU"/>
        </w:rPr>
        <w:t>?</w:t>
      </w:r>
    </w:p>
    <w:p w14:paraId="5D789F58" w14:textId="77777777" w:rsidR="001956B8" w:rsidRDefault="001956B8" w:rsidP="000B23B1">
      <w:pPr>
        <w:numPr>
          <w:ilvl w:val="0"/>
          <w:numId w:val="61"/>
        </w:numPr>
        <w:shd w:val="clear" w:color="auto" w:fill="FFFFFF"/>
        <w:spacing w:before="29"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Як може встановлюватися ц</w:t>
      </w:r>
      <w:r>
        <w:rPr>
          <w:rFonts w:ascii="Times New Roman" w:hAnsi="Times New Roman"/>
          <w:sz w:val="28"/>
          <w:szCs w:val="28"/>
          <w:lang w:val="uk-UA"/>
        </w:rPr>
        <w:t>іна?</w:t>
      </w:r>
      <w:r>
        <w:rPr>
          <w:rFonts w:ascii="Times New Roman" w:eastAsia="Times New Roman" w:hAnsi="Times New Roman"/>
          <w:sz w:val="28"/>
          <w:szCs w:val="28"/>
          <w:lang w:val="uk-UA" w:eastAsia="ru-RU"/>
        </w:rPr>
        <w:t xml:space="preserve"> Перерахуйте </w:t>
      </w:r>
      <w:r>
        <w:rPr>
          <w:rFonts w:ascii="Times New Roman" w:hAnsi="Times New Roman"/>
          <w:sz w:val="28"/>
          <w:szCs w:val="28"/>
          <w:lang w:val="uk-UA"/>
        </w:rPr>
        <w:t>три основні підходи до визначення ціни на продукцію і послуги підприємства</w:t>
      </w:r>
      <w:r>
        <w:rPr>
          <w:rFonts w:ascii="Times New Roman" w:eastAsia="Times New Roman" w:hAnsi="Times New Roman"/>
          <w:sz w:val="28"/>
          <w:szCs w:val="28"/>
          <w:lang w:val="uk-UA" w:eastAsia="ru-RU"/>
        </w:rPr>
        <w:t>.</w:t>
      </w:r>
    </w:p>
    <w:p w14:paraId="7785D5A5"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Перерахуйте </w:t>
      </w:r>
      <w:r>
        <w:rPr>
          <w:rFonts w:ascii="Times New Roman" w:hAnsi="Times New Roman"/>
          <w:sz w:val="28"/>
          <w:szCs w:val="28"/>
          <w:lang w:val="uk-UA"/>
        </w:rPr>
        <w:t xml:space="preserve">витратні методи ціноутворення. </w:t>
      </w:r>
      <w:r>
        <w:rPr>
          <w:rFonts w:ascii="Times New Roman" w:eastAsia="Times New Roman" w:hAnsi="Times New Roman"/>
          <w:sz w:val="28"/>
          <w:szCs w:val="28"/>
          <w:lang w:val="uk-UA" w:eastAsia="ru-RU"/>
        </w:rPr>
        <w:t>У чому полягає їх суть та особливості застосування?</w:t>
      </w:r>
    </w:p>
    <w:p w14:paraId="6462239C"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Як за витратним методом встановлюється ціна на продукцію і послуги підприємства? </w:t>
      </w:r>
    </w:p>
    <w:p w14:paraId="23FCFD80"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Перерахуйте </w:t>
      </w:r>
      <w:r>
        <w:rPr>
          <w:rFonts w:ascii="Times New Roman" w:hAnsi="Times New Roman"/>
          <w:sz w:val="28"/>
          <w:szCs w:val="28"/>
          <w:lang w:val="uk-UA"/>
        </w:rPr>
        <w:t>методи ціноутворення з різною орієнтацією (на попит або орієнтацією на конкуренцію (ціннісні методи)</w:t>
      </w:r>
      <w:r>
        <w:rPr>
          <w:rFonts w:ascii="Times New Roman" w:eastAsia="Times New Roman" w:hAnsi="Times New Roman"/>
          <w:sz w:val="28"/>
          <w:szCs w:val="28"/>
          <w:lang w:val="uk-UA" w:eastAsia="ru-RU"/>
        </w:rPr>
        <w:t>. У чому полягає їх суть?</w:t>
      </w:r>
    </w:p>
    <w:p w14:paraId="3B95EB92" w14:textId="77777777" w:rsidR="001956B8" w:rsidRDefault="001956B8" w:rsidP="000B23B1">
      <w:pPr>
        <w:numPr>
          <w:ilvl w:val="0"/>
          <w:numId w:val="61"/>
        </w:numPr>
        <w:shd w:val="clear" w:color="auto" w:fill="FFFFFF"/>
        <w:spacing w:before="29"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 чому полягає суть поняття «еластичність попиту за ціною»?</w:t>
      </w:r>
    </w:p>
    <w:p w14:paraId="017B123D"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У чому полягає суть </w:t>
      </w:r>
      <w:r>
        <w:rPr>
          <w:rFonts w:ascii="Times New Roman" w:hAnsi="Times New Roman"/>
          <w:sz w:val="28"/>
          <w:szCs w:val="28"/>
          <w:lang w:val="uk-UA"/>
        </w:rPr>
        <w:t>особливості в</w:t>
      </w:r>
      <w:r>
        <w:rPr>
          <w:rFonts w:ascii="Times New Roman" w:eastAsia="Times New Roman" w:hAnsi="Times New Roman"/>
          <w:sz w:val="28"/>
          <w:szCs w:val="28"/>
          <w:lang w:val="uk-UA" w:eastAsia="ru-RU"/>
        </w:rPr>
        <w:t xml:space="preserve">изначення ціни за ринковими </w:t>
      </w:r>
      <w:r>
        <w:rPr>
          <w:rFonts w:ascii="Times New Roman" w:hAnsi="Times New Roman"/>
          <w:sz w:val="28"/>
          <w:szCs w:val="28"/>
          <w:lang w:val="uk-UA"/>
        </w:rPr>
        <w:t>методами ціноутворення</w:t>
      </w:r>
      <w:r>
        <w:rPr>
          <w:rFonts w:ascii="Times New Roman" w:eastAsia="Times New Roman" w:hAnsi="Times New Roman"/>
          <w:sz w:val="28"/>
          <w:szCs w:val="28"/>
          <w:lang w:val="uk-UA" w:eastAsia="ru-RU"/>
        </w:rPr>
        <w:t>?</w:t>
      </w:r>
    </w:p>
    <w:p w14:paraId="69776B99" w14:textId="77777777" w:rsidR="001956B8" w:rsidRDefault="001956B8" w:rsidP="000B23B1">
      <w:pPr>
        <w:numPr>
          <w:ilvl w:val="0"/>
          <w:numId w:val="61"/>
        </w:numPr>
        <w:shd w:val="clear" w:color="auto" w:fill="FFFFFF"/>
        <w:spacing w:before="29"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Перерахуйте </w:t>
      </w:r>
      <w:r>
        <w:rPr>
          <w:rFonts w:ascii="Times New Roman" w:hAnsi="Times New Roman"/>
          <w:sz w:val="28"/>
          <w:szCs w:val="28"/>
          <w:lang w:val="uk-UA"/>
        </w:rPr>
        <w:t>основні ціноутворюючі чинники ринкового ціноутворення</w:t>
      </w:r>
      <w:r>
        <w:rPr>
          <w:rFonts w:ascii="Times New Roman" w:eastAsia="Times New Roman" w:hAnsi="Times New Roman"/>
          <w:sz w:val="28"/>
          <w:szCs w:val="28"/>
          <w:lang w:val="uk-UA" w:eastAsia="ru-RU"/>
        </w:rPr>
        <w:t>.</w:t>
      </w:r>
    </w:p>
    <w:p w14:paraId="2567CAB1"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У чому полягає </w:t>
      </w:r>
      <w:r>
        <w:rPr>
          <w:rFonts w:ascii="Times New Roman" w:hAnsi="Times New Roman"/>
          <w:sz w:val="28"/>
          <w:szCs w:val="28"/>
          <w:lang w:val="uk-UA"/>
        </w:rPr>
        <w:t>особливості в</w:t>
      </w:r>
      <w:r>
        <w:rPr>
          <w:rFonts w:ascii="Times New Roman" w:eastAsia="Times New Roman" w:hAnsi="Times New Roman"/>
          <w:sz w:val="28"/>
          <w:szCs w:val="28"/>
          <w:lang w:val="uk-UA" w:eastAsia="ru-RU"/>
        </w:rPr>
        <w:t xml:space="preserve">изначення ціни </w:t>
      </w:r>
      <w:r>
        <w:rPr>
          <w:rFonts w:ascii="Times New Roman" w:hAnsi="Times New Roman"/>
          <w:bCs/>
          <w:sz w:val="28"/>
          <w:szCs w:val="28"/>
          <w:lang w:val="uk-UA"/>
        </w:rPr>
        <w:t>з орієнтацією на попит</w:t>
      </w:r>
      <w:r>
        <w:rPr>
          <w:rFonts w:ascii="Times New Roman" w:eastAsia="Times New Roman" w:hAnsi="Times New Roman"/>
          <w:sz w:val="28"/>
          <w:szCs w:val="28"/>
          <w:lang w:val="uk-UA" w:eastAsia="ru-RU"/>
        </w:rPr>
        <w:t>?</w:t>
      </w:r>
    </w:p>
    <w:p w14:paraId="19D79BC7"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У чому полягає </w:t>
      </w:r>
      <w:r>
        <w:rPr>
          <w:rFonts w:ascii="Times New Roman" w:hAnsi="Times New Roman"/>
          <w:sz w:val="28"/>
          <w:szCs w:val="28"/>
          <w:lang w:val="uk-UA"/>
        </w:rPr>
        <w:t>особливості в</w:t>
      </w:r>
      <w:r>
        <w:rPr>
          <w:rFonts w:ascii="Times New Roman" w:eastAsia="Times New Roman" w:hAnsi="Times New Roman"/>
          <w:sz w:val="28"/>
          <w:szCs w:val="28"/>
          <w:lang w:val="uk-UA" w:eastAsia="ru-RU"/>
        </w:rPr>
        <w:t xml:space="preserve">изначення ціни згідно методів </w:t>
      </w:r>
      <w:r>
        <w:rPr>
          <w:rFonts w:ascii="Times New Roman" w:hAnsi="Times New Roman"/>
          <w:sz w:val="28"/>
          <w:szCs w:val="28"/>
          <w:lang w:val="uk-UA"/>
        </w:rPr>
        <w:t>ціноутворення, які орієнтовані на конкуренцію</w:t>
      </w:r>
      <w:r>
        <w:rPr>
          <w:rFonts w:ascii="Times New Roman" w:eastAsia="Times New Roman" w:hAnsi="Times New Roman"/>
          <w:sz w:val="28"/>
          <w:szCs w:val="28"/>
          <w:lang w:val="uk-UA" w:eastAsia="ru-RU"/>
        </w:rPr>
        <w:t>?</w:t>
      </w:r>
    </w:p>
    <w:p w14:paraId="7F7FF2F6"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Перерахуйте основні методи, які відносяться до </w:t>
      </w:r>
      <w:r>
        <w:rPr>
          <w:rFonts w:ascii="Times New Roman" w:hAnsi="Times New Roman"/>
          <w:sz w:val="28"/>
          <w:szCs w:val="28"/>
          <w:lang w:val="uk-UA"/>
        </w:rPr>
        <w:t xml:space="preserve">ціннісних методів ціноутворення. Як за ціннісними методами встановлюється ціна на продукцію і послуги підприємства?  </w:t>
      </w:r>
    </w:p>
    <w:p w14:paraId="6A98C71E"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Перерахуйте типи </w:t>
      </w:r>
      <w:r>
        <w:rPr>
          <w:rFonts w:ascii="Times New Roman" w:hAnsi="Times New Roman"/>
          <w:sz w:val="28"/>
          <w:szCs w:val="28"/>
          <w:lang w:val="uk-UA"/>
        </w:rPr>
        <w:t xml:space="preserve">ціноутворення відповідно до діючої в державі економічної системи. </w:t>
      </w:r>
      <w:r>
        <w:rPr>
          <w:rFonts w:ascii="Times New Roman" w:eastAsia="Times New Roman" w:hAnsi="Times New Roman"/>
          <w:sz w:val="28"/>
          <w:szCs w:val="28"/>
          <w:lang w:val="uk-UA" w:eastAsia="ru-RU"/>
        </w:rPr>
        <w:t>У чому полягає їх суть?</w:t>
      </w:r>
    </w:p>
    <w:p w14:paraId="021BBE91" w14:textId="77777777" w:rsidR="001956B8" w:rsidRDefault="001956B8" w:rsidP="000B23B1">
      <w:pPr>
        <w:numPr>
          <w:ilvl w:val="0"/>
          <w:numId w:val="61"/>
        </w:numPr>
        <w:shd w:val="clear" w:color="auto" w:fill="FFFFFF"/>
        <w:spacing w:before="34"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У чому полягає </w:t>
      </w:r>
      <w:r>
        <w:rPr>
          <w:rFonts w:ascii="Times New Roman" w:hAnsi="Times New Roman"/>
          <w:sz w:val="28"/>
          <w:szCs w:val="28"/>
          <w:lang w:val="uk-UA"/>
        </w:rPr>
        <w:t>специфіка ціноутворення залежно від типу ринку</w:t>
      </w:r>
      <w:r>
        <w:rPr>
          <w:rFonts w:ascii="Times New Roman" w:eastAsia="Times New Roman" w:hAnsi="Times New Roman"/>
          <w:sz w:val="28"/>
          <w:szCs w:val="28"/>
          <w:lang w:val="uk-UA" w:eastAsia="ru-RU"/>
        </w:rPr>
        <w:t>?</w:t>
      </w:r>
    </w:p>
    <w:p w14:paraId="7D6A6D08" w14:textId="77777777" w:rsidR="001956B8" w:rsidRDefault="001956B8" w:rsidP="001956B8">
      <w:pPr>
        <w:pStyle w:val="a5"/>
        <w:widowControl w:val="0"/>
        <w:spacing w:after="0" w:line="240" w:lineRule="auto"/>
        <w:ind w:left="0" w:firstLine="709"/>
        <w:jc w:val="both"/>
        <w:rPr>
          <w:rFonts w:ascii="Times New Roman" w:hAnsi="Times New Roman"/>
          <w:sz w:val="28"/>
          <w:szCs w:val="28"/>
        </w:rPr>
      </w:pPr>
    </w:p>
    <w:p w14:paraId="76E5BA20" w14:textId="77777777" w:rsidR="001956B8" w:rsidRDefault="001956B8" w:rsidP="001956B8">
      <w:pPr>
        <w:pStyle w:val="a5"/>
        <w:widowControl w:val="0"/>
        <w:spacing w:after="0" w:line="240" w:lineRule="auto"/>
        <w:ind w:left="0" w:firstLine="709"/>
        <w:jc w:val="both"/>
        <w:rPr>
          <w:rFonts w:ascii="Times New Roman" w:hAnsi="Times New Roman"/>
          <w:sz w:val="28"/>
          <w:szCs w:val="28"/>
          <w:lang w:val="uk-UA"/>
        </w:rPr>
      </w:pPr>
    </w:p>
    <w:p w14:paraId="662255E2"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5.3 Формування цінової політики підприємства та її види</w:t>
      </w:r>
    </w:p>
    <w:p w14:paraId="4E45AD78"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621CC3C9"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048FE524" w14:textId="77777777" w:rsidR="001956B8" w:rsidRDefault="001956B8" w:rsidP="001956B8">
      <w:pPr>
        <w:widowControl w:val="0"/>
        <w:spacing w:after="0" w:line="240" w:lineRule="auto"/>
        <w:ind w:firstLine="709"/>
        <w:contextualSpacing/>
        <w:jc w:val="both"/>
        <w:rPr>
          <w:rFonts w:ascii="Times New Roman" w:hAnsi="Times New Roman"/>
          <w:b/>
          <w:sz w:val="28"/>
          <w:szCs w:val="28"/>
          <w:lang w:val="uk-UA"/>
        </w:rPr>
      </w:pPr>
      <w:r>
        <w:rPr>
          <w:rFonts w:ascii="Times New Roman" w:hAnsi="Times New Roman"/>
          <w:sz w:val="28"/>
          <w:szCs w:val="28"/>
          <w:lang w:val="uk-UA"/>
        </w:rPr>
        <w:t>Процес формування та визначення ціни знайшов своє вираження у ціновій політиці, роль якої в сучасних умовах все більше зростає, оскільки правильна або помилкова цінова політика чинить довгостроковий позитивний або негативний вплив на всю діяльність підприємства. Цінова політика здійснює довготривалий і вирішальний вплив на всю діяльність підприємства, від неї залежить досягнуті комерційні результати та рівень сталості розвитку, вона виступає одним з ефективних засобів завоювання споживача в конкретній боротьбі</w:t>
      </w:r>
      <w:r>
        <w:rPr>
          <w:rFonts w:ascii="Times New Roman" w:eastAsia="Times New Roman" w:hAnsi="Times New Roman"/>
          <w:sz w:val="28"/>
          <w:szCs w:val="28"/>
          <w:lang w:val="uk-UA" w:eastAsia="ru-RU"/>
        </w:rPr>
        <w:t xml:space="preserve"> [70, с.305].</w:t>
      </w:r>
    </w:p>
    <w:p w14:paraId="1F5657DE"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Цінова політика – це комплекс заходів щодо визначення цінової стратегії і тактики, цін, умов оплати, варіювання цін залежно від позиції на ринку, стратегічних і тактичних цілей фірми</w:t>
      </w:r>
      <w:r>
        <w:rPr>
          <w:rFonts w:ascii="Times New Roman" w:eastAsia="Times New Roman" w:hAnsi="Times New Roman"/>
          <w:sz w:val="28"/>
          <w:szCs w:val="28"/>
          <w:lang w:val="uk-UA" w:eastAsia="ru-RU"/>
        </w:rPr>
        <w:t xml:space="preserve"> [79]. </w:t>
      </w:r>
    </w:p>
    <w:p w14:paraId="4E75A58E" w14:textId="77777777" w:rsidR="001956B8" w:rsidRDefault="001956B8" w:rsidP="001956B8">
      <w:pPr>
        <w:pStyle w:val="affb"/>
        <w:spacing w:line="240" w:lineRule="auto"/>
        <w:rPr>
          <w:rFonts w:eastAsia="Calibri"/>
          <w:i/>
          <w:lang w:val="uk-UA"/>
        </w:rPr>
      </w:pPr>
      <w:r>
        <w:rPr>
          <w:lang w:val="uk-UA"/>
        </w:rPr>
        <w:t>При розробці цінової політики підприємство повинне чітко визначити цілі, які необхідно досягти за допомогою продажу конкретного товару, а саме</w:t>
      </w:r>
      <w:r>
        <w:rPr>
          <w:lang w:val="uk-UA" w:eastAsia="ru-RU"/>
        </w:rPr>
        <w:t xml:space="preserve">: </w:t>
      </w:r>
      <w:r>
        <w:rPr>
          <w:rFonts w:eastAsia="Calibri"/>
          <w:i/>
          <w:lang w:val="uk-UA"/>
        </w:rPr>
        <w:t xml:space="preserve">встановлення разової ціни при виході на ринок із новою продукцією (разовий договір на постачання); зміна ціни через зміну попиту; зміна ціни під тиском конкурентів, визначення оптимальних співвідношень цін між продуктами. </w:t>
      </w:r>
    </w:p>
    <w:p w14:paraId="125D247C" w14:textId="77777777" w:rsidR="001956B8" w:rsidRDefault="001956B8" w:rsidP="001956B8">
      <w:pPr>
        <w:pStyle w:val="ae"/>
        <w:spacing w:line="240" w:lineRule="auto"/>
        <w:jc w:val="both"/>
        <w:rPr>
          <w:szCs w:val="28"/>
          <w:lang w:val="uk-UA"/>
        </w:rPr>
      </w:pPr>
      <w:r>
        <w:rPr>
          <w:lang w:val="uk-UA"/>
        </w:rPr>
        <w:t xml:space="preserve">Представимо основні цілі цінової політики на рис.5.6. </w:t>
      </w:r>
      <w:r>
        <w:rPr>
          <w:rFonts w:eastAsia="Calibri"/>
          <w:lang w:val="uk-UA"/>
        </w:rPr>
        <w:t>Підприємство може одночасно мати кілька цілей, або чітко поділяти цілі на короткострокові та довгострокові</w:t>
      </w:r>
      <w:r>
        <w:rPr>
          <w:szCs w:val="28"/>
          <w:lang w:val="uk-UA"/>
        </w:rPr>
        <w:t xml:space="preserve"> [70; 73].</w:t>
      </w:r>
    </w:p>
    <w:p w14:paraId="1A4D721B" w14:textId="77777777" w:rsidR="006E30C3" w:rsidRDefault="006E30C3" w:rsidP="006E30C3">
      <w:pPr>
        <w:widowControl w:val="0"/>
        <w:spacing w:after="0" w:line="240" w:lineRule="auto"/>
        <w:ind w:firstLine="709"/>
        <w:contextualSpacing/>
        <w:jc w:val="both"/>
        <w:rPr>
          <w:rFonts w:ascii="Times New Roman" w:hAnsi="Times New Roman"/>
          <w:sz w:val="28"/>
          <w:szCs w:val="28"/>
          <w:lang w:val="uk-UA"/>
        </w:rPr>
      </w:pPr>
    </w:p>
    <w:p w14:paraId="281F2D1C" w14:textId="77777777" w:rsidR="006E30C3" w:rsidRDefault="00662748" w:rsidP="006E30C3">
      <w:pPr>
        <w:widowControl w:val="0"/>
        <w:spacing w:after="0" w:line="240" w:lineRule="auto"/>
        <w:ind w:firstLine="709"/>
        <w:contextualSpacing/>
        <w:jc w:val="both"/>
        <w:rPr>
          <w:rFonts w:ascii="Times New Roman" w:hAnsi="Times New Roman"/>
          <w:sz w:val="28"/>
          <w:szCs w:val="28"/>
          <w:lang w:val="uk-UA"/>
        </w:rPr>
      </w:pPr>
      <w:r w:rsidRPr="006E30C3">
        <w:rPr>
          <w:rFonts w:ascii="Times New Roman" w:hAnsi="Times New Roman"/>
          <w:sz w:val="28"/>
          <w:szCs w:val="28"/>
          <w:lang w:val="uk-UA"/>
        </w:rPr>
        <w:lastRenderedPageBreak/>
        <w:t xml:space="preserve">Після розробки цінової політики необхідно вибрати </w:t>
      </w:r>
      <w:r w:rsidRPr="006E30C3">
        <w:rPr>
          <w:rFonts w:ascii="Times New Roman" w:hAnsi="Times New Roman"/>
          <w:b/>
          <w:i/>
          <w:sz w:val="28"/>
          <w:szCs w:val="28"/>
          <w:lang w:val="uk-UA"/>
        </w:rPr>
        <w:t>метод ціноутворення</w:t>
      </w:r>
      <w:r w:rsidRPr="006E30C3">
        <w:rPr>
          <w:rFonts w:ascii="Times New Roman" w:hAnsi="Times New Roman"/>
          <w:sz w:val="28"/>
          <w:szCs w:val="28"/>
          <w:lang w:val="uk-UA"/>
        </w:rPr>
        <w:t>. Залежно від специфіки товару, розмірів і фінансового положення фірми, цілей, які вона ставить, для розрахунку ціни можуть бути використані різні методи</w:t>
      </w:r>
      <w:r w:rsidRPr="006E30C3">
        <w:rPr>
          <w:rFonts w:ascii="Times New Roman" w:hAnsi="Times New Roman"/>
          <w:b/>
          <w:i/>
          <w:sz w:val="28"/>
          <w:szCs w:val="28"/>
          <w:lang w:val="uk-UA"/>
        </w:rPr>
        <w:t>. Мінімально можлива ціна</w:t>
      </w:r>
      <w:r w:rsidRPr="006E30C3">
        <w:rPr>
          <w:rFonts w:ascii="Times New Roman" w:hAnsi="Times New Roman"/>
          <w:sz w:val="28"/>
          <w:szCs w:val="28"/>
          <w:lang w:val="uk-UA"/>
        </w:rPr>
        <w:t xml:space="preserve"> визначається виходячи з собівартості продукції, а максимально можлива  </w:t>
      </w:r>
      <w:r w:rsidRPr="006E30C3">
        <w:rPr>
          <w:rStyle w:val="st"/>
          <w:rFonts w:ascii="Times New Roman" w:hAnsi="Times New Roman"/>
          <w:i/>
          <w:sz w:val="28"/>
          <w:szCs w:val="28"/>
        </w:rPr>
        <w:t>–</w:t>
      </w:r>
      <w:r w:rsidRPr="006E30C3">
        <w:rPr>
          <w:rFonts w:ascii="Times New Roman" w:hAnsi="Times New Roman"/>
          <w:bCs/>
          <w:sz w:val="28"/>
          <w:szCs w:val="28"/>
          <w:lang w:eastAsia="ru-RU"/>
        </w:rPr>
        <w:t xml:space="preserve"> </w:t>
      </w:r>
      <w:r w:rsidRPr="006E30C3">
        <w:rPr>
          <w:rFonts w:ascii="Times New Roman" w:hAnsi="Times New Roman"/>
          <w:sz w:val="28"/>
          <w:szCs w:val="28"/>
          <w:lang w:val="uk-UA"/>
        </w:rPr>
        <w:t xml:space="preserve"> наявністю унікальних переваг товару. </w:t>
      </w:r>
      <w:r w:rsidRPr="006E30C3">
        <w:rPr>
          <w:rFonts w:ascii="Times New Roman" w:hAnsi="Times New Roman"/>
          <w:b/>
          <w:i/>
          <w:sz w:val="28"/>
          <w:szCs w:val="28"/>
          <w:lang w:val="uk-UA"/>
        </w:rPr>
        <w:t>Середній рівень ціни</w:t>
      </w:r>
      <w:r w:rsidRPr="006E30C3">
        <w:rPr>
          <w:rFonts w:ascii="Times New Roman" w:hAnsi="Times New Roman"/>
          <w:sz w:val="28"/>
          <w:szCs w:val="28"/>
          <w:lang w:val="uk-UA"/>
        </w:rPr>
        <w:t xml:space="preserve">, як правило, характеризується цінами товарів-конкурентів і товарів-замінників. Отже, при виборі методу ціноутворення необхідно враховувати як </w:t>
      </w:r>
      <w:r w:rsidRPr="006E30C3">
        <w:rPr>
          <w:rFonts w:ascii="Times New Roman" w:hAnsi="Times New Roman"/>
          <w:b/>
          <w:i/>
          <w:sz w:val="28"/>
          <w:szCs w:val="28"/>
          <w:lang w:val="uk-UA"/>
        </w:rPr>
        <w:t>внутрішні чинники</w:t>
      </w:r>
      <w:r w:rsidRPr="006E30C3">
        <w:rPr>
          <w:rFonts w:ascii="Times New Roman" w:hAnsi="Times New Roman"/>
          <w:sz w:val="28"/>
          <w:szCs w:val="28"/>
          <w:lang w:val="uk-UA"/>
        </w:rPr>
        <w:t xml:space="preserve"> (витрати і прибуток), так і </w:t>
      </w:r>
      <w:r w:rsidRPr="006E30C3">
        <w:rPr>
          <w:rFonts w:ascii="Times New Roman" w:hAnsi="Times New Roman"/>
          <w:b/>
          <w:i/>
          <w:sz w:val="28"/>
          <w:szCs w:val="28"/>
          <w:lang w:val="uk-UA"/>
        </w:rPr>
        <w:t>зовнішні</w:t>
      </w:r>
      <w:r w:rsidRPr="006E30C3">
        <w:rPr>
          <w:rFonts w:ascii="Times New Roman" w:hAnsi="Times New Roman"/>
          <w:sz w:val="28"/>
          <w:szCs w:val="28"/>
          <w:lang w:val="uk-UA"/>
        </w:rPr>
        <w:t xml:space="preserve"> (ціни товарів-конкурентів, купівельна спроможність і так далі). Необхідно враховувати аналіз зовнішніх та внутрішніх факторів, які безпосередньо впливають ціну під час розроблення цінової політики та стратегії формування ціни (рис. 5.7). </w:t>
      </w:r>
      <w:r w:rsidRPr="006E30C3">
        <w:rPr>
          <w:rFonts w:ascii="Times New Roman" w:hAnsi="Times New Roman"/>
          <w:i/>
          <w:sz w:val="28"/>
          <w:szCs w:val="28"/>
          <w:lang w:val="uk-UA"/>
        </w:rPr>
        <w:t>Завдання</w:t>
      </w:r>
      <w:r w:rsidRPr="006E30C3">
        <w:rPr>
          <w:rFonts w:ascii="Times New Roman" w:hAnsi="Times New Roman"/>
          <w:sz w:val="28"/>
          <w:szCs w:val="28"/>
          <w:lang w:val="uk-UA"/>
        </w:rPr>
        <w:t>, що вирішуються на підприємстві під час проведення продуманої цінової політики з урахуванням усіх деталей наведено на рис.5.8</w:t>
      </w:r>
      <w:r w:rsidRPr="006E30C3">
        <w:rPr>
          <w:rFonts w:ascii="Times New Roman" w:hAnsi="Times New Roman"/>
          <w:sz w:val="28"/>
          <w:szCs w:val="28"/>
          <w:lang w:val="uk-UA" w:eastAsia="ru-RU"/>
        </w:rPr>
        <w:t xml:space="preserve"> [70].</w:t>
      </w:r>
      <w:r w:rsidR="006E30C3" w:rsidRPr="006E30C3">
        <w:rPr>
          <w:rFonts w:ascii="Times New Roman" w:hAnsi="Times New Roman"/>
          <w:sz w:val="28"/>
          <w:szCs w:val="28"/>
          <w:lang w:val="uk-UA"/>
        </w:rPr>
        <w:t xml:space="preserve"> </w:t>
      </w:r>
    </w:p>
    <w:p w14:paraId="4F124098" w14:textId="77777777" w:rsidR="006E30C3" w:rsidRPr="006E30C3" w:rsidRDefault="006E30C3" w:rsidP="006E30C3">
      <w:pPr>
        <w:widowControl w:val="0"/>
        <w:spacing w:after="0" w:line="240" w:lineRule="auto"/>
        <w:ind w:firstLine="709"/>
        <w:contextualSpacing/>
        <w:jc w:val="both"/>
        <w:rPr>
          <w:rFonts w:ascii="Times New Roman" w:hAnsi="Times New Roman"/>
          <w:b/>
          <w:sz w:val="28"/>
          <w:szCs w:val="28"/>
          <w:lang w:val="uk-UA"/>
        </w:rPr>
      </w:pPr>
      <w:r w:rsidRPr="006E30C3">
        <w:rPr>
          <w:rFonts w:ascii="Times New Roman" w:hAnsi="Times New Roman"/>
          <w:sz w:val="28"/>
          <w:szCs w:val="28"/>
          <w:lang w:val="uk-UA"/>
        </w:rPr>
        <w:t xml:space="preserve">Цінову політику доцільно здійснювати на основі дотримання таких найважливіших  </w:t>
      </w:r>
      <w:r w:rsidRPr="006E30C3">
        <w:rPr>
          <w:rFonts w:ascii="Times New Roman" w:hAnsi="Times New Roman"/>
          <w:b/>
          <w:i/>
          <w:sz w:val="28"/>
          <w:szCs w:val="28"/>
          <w:lang w:val="uk-UA"/>
        </w:rPr>
        <w:t>принципів</w:t>
      </w:r>
      <w:r w:rsidRPr="006E30C3">
        <w:rPr>
          <w:rFonts w:ascii="Times New Roman" w:hAnsi="Times New Roman"/>
          <w:sz w:val="28"/>
          <w:szCs w:val="28"/>
          <w:lang w:val="uk-UA"/>
        </w:rPr>
        <w:t xml:space="preserve">, як: </w:t>
      </w:r>
      <w:r w:rsidRPr="006E30C3">
        <w:rPr>
          <w:rFonts w:ascii="Times New Roman" w:hAnsi="Times New Roman"/>
          <w:i/>
          <w:sz w:val="28"/>
          <w:szCs w:val="28"/>
          <w:lang w:val="uk-UA"/>
        </w:rPr>
        <w:t>цільова спрямованість; науковість; єдність процесу ціноутворення й контролю над дотриманням цін; безперервність процесу ціноутворення</w:t>
      </w:r>
      <w:r w:rsidRPr="006E30C3">
        <w:rPr>
          <w:rFonts w:ascii="Times New Roman" w:hAnsi="Times New Roman"/>
          <w:sz w:val="28"/>
          <w:szCs w:val="28"/>
          <w:lang w:val="uk-UA"/>
        </w:rPr>
        <w:t xml:space="preserve">. До них додаються </w:t>
      </w:r>
      <w:r w:rsidRPr="006E30C3">
        <w:rPr>
          <w:rFonts w:ascii="Times New Roman" w:hAnsi="Times New Roman"/>
          <w:i/>
          <w:sz w:val="28"/>
          <w:szCs w:val="28"/>
          <w:lang w:val="uk-UA"/>
        </w:rPr>
        <w:t>принципи пропорційності і відповідності,</w:t>
      </w:r>
      <w:r w:rsidRPr="006E30C3">
        <w:rPr>
          <w:rFonts w:ascii="Times New Roman" w:hAnsi="Times New Roman"/>
          <w:sz w:val="28"/>
          <w:szCs w:val="28"/>
          <w:lang w:val="uk-UA"/>
        </w:rPr>
        <w:t xml:space="preserve"> що забезпечує дотримання кількісних пропорцій під час установлення цін на різні види продукції та відповідне відображення в рівні цін собівартості, корисності товару, його якості. Забезпечити стабільно високу прибутковість за одночасного збільшення обсягу продажів виробникам зможуть лише завдяки ефективному поєднанню управління витратами та цінової політики, адже на ціну товару найбільше впливають витрати на її виробництво, тому досить важливим є своєчасне відображення фактичних витрат на виробництво продукції за відповідними статтями, надання інформації для здійснення оперативного контролю над виробництвом продукції, попередження виробничих витрат і втрат та виявлення резервів зниження собівартості. Все це визначає перспективні напрями розвитку теорії і практики управління витратами виробництва і викликає необхідність застосування інноваційних методів управління витратами </w:t>
      </w:r>
      <w:r w:rsidRPr="006E30C3">
        <w:rPr>
          <w:rFonts w:ascii="Times New Roman" w:eastAsia="Times New Roman" w:hAnsi="Times New Roman"/>
          <w:sz w:val="28"/>
          <w:szCs w:val="28"/>
          <w:lang w:val="uk-UA" w:eastAsia="ru-RU"/>
        </w:rPr>
        <w:t>[70].</w:t>
      </w:r>
    </w:p>
    <w:p w14:paraId="0A44F49E" w14:textId="77777777" w:rsidR="00662748" w:rsidRDefault="00662748" w:rsidP="00662748">
      <w:pPr>
        <w:pStyle w:val="affb"/>
        <w:spacing w:line="240" w:lineRule="auto"/>
        <w:rPr>
          <w:b/>
          <w:lang w:val="uk-UA"/>
        </w:rPr>
      </w:pPr>
    </w:p>
    <w:p w14:paraId="12690C5F" w14:textId="77777777" w:rsidR="001956B8" w:rsidRDefault="00662748" w:rsidP="006E30C3">
      <w:pPr>
        <w:rPr>
          <w:szCs w:val="28"/>
          <w:lang w:val="uk-UA"/>
        </w:rPr>
      </w:pPr>
      <w:r>
        <w:rPr>
          <w:szCs w:val="28"/>
          <w:lang w:val="uk-UA"/>
        </w:rPr>
        <w:br w:type="page"/>
      </w:r>
    </w:p>
    <w:p w14:paraId="630C4A1D" w14:textId="77777777" w:rsidR="001956B8" w:rsidRDefault="001956B8" w:rsidP="001956B8">
      <w:pPr>
        <w:pStyle w:val="affb"/>
        <w:spacing w:line="240" w:lineRule="auto"/>
        <w:rPr>
          <w:rFonts w:eastAsia="Calibri"/>
          <w:lang w:val="uk-UA"/>
        </w:rPr>
      </w:pPr>
      <w:r>
        <w:rPr>
          <w:noProof/>
          <w:lang w:val="ru-RU" w:eastAsia="ru-RU"/>
        </w:rPr>
        <w:lastRenderedPageBreak/>
        <mc:AlternateContent>
          <mc:Choice Requires="wps">
            <w:drawing>
              <wp:anchor distT="0" distB="0" distL="114300" distR="114300" simplePos="0" relativeHeight="251918336" behindDoc="0" locked="0" layoutInCell="1" allowOverlap="1" wp14:anchorId="612FF353" wp14:editId="0796A5D3">
                <wp:simplePos x="0" y="0"/>
                <wp:positionH relativeFrom="column">
                  <wp:posOffset>3697605</wp:posOffset>
                </wp:positionH>
                <wp:positionV relativeFrom="paragraph">
                  <wp:posOffset>80010</wp:posOffset>
                </wp:positionV>
                <wp:extent cx="2159635" cy="2320290"/>
                <wp:effectExtent l="12700" t="5715" r="8890" b="321945"/>
                <wp:wrapNone/>
                <wp:docPr id="87" name="Прямоугольная выноска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59635" cy="2320290"/>
                        </a:xfrm>
                        <a:prstGeom prst="wedgeRectCallout">
                          <a:avLst>
                            <a:gd name="adj1" fmla="val 35500"/>
                            <a:gd name="adj2" fmla="val -63468"/>
                          </a:avLst>
                        </a:prstGeom>
                        <a:solidFill>
                          <a:srgbClr val="FFFFFF"/>
                        </a:solidFill>
                        <a:ln w="9525">
                          <a:solidFill>
                            <a:srgbClr val="000000"/>
                          </a:solidFill>
                          <a:miter lim="800000"/>
                          <a:headEnd/>
                          <a:tailEnd/>
                        </a:ln>
                      </wps:spPr>
                      <wps:txbx>
                        <w:txbxContent>
                          <w:p w14:paraId="1D151E4A" w14:textId="77777777" w:rsidR="00884D62" w:rsidRDefault="00884D62" w:rsidP="001956B8">
                            <w:pPr>
                              <w:spacing w:line="240" w:lineRule="auto"/>
                              <w:rPr>
                                <w:rFonts w:ascii="Times New Roman" w:hAnsi="Times New Roman"/>
                                <w:sz w:val="24"/>
                                <w:szCs w:val="24"/>
                              </w:rPr>
                            </w:pPr>
                            <w:r w:rsidRPr="004C241E">
                              <w:rPr>
                                <w:rFonts w:ascii="Times New Roman" w:hAnsi="Times New Roman"/>
                                <w:b/>
                                <w:sz w:val="24"/>
                                <w:szCs w:val="24"/>
                                <w:lang w:val="uk-UA"/>
                              </w:rPr>
                              <w:t>Максимізація поточного прибутку (короткострокове збільшення прибутку)</w:t>
                            </w:r>
                            <w:r w:rsidRPr="004C241E">
                              <w:rPr>
                                <w:rFonts w:ascii="Times New Roman" w:hAnsi="Times New Roman"/>
                                <w:sz w:val="24"/>
                                <w:szCs w:val="24"/>
                                <w:lang w:val="uk-UA"/>
                              </w:rPr>
                              <w:t>: оцінюють попит на товар і витрати стосовно</w:t>
                            </w:r>
                            <w:r>
                              <w:rPr>
                                <w:rFonts w:ascii="Times New Roman" w:hAnsi="Times New Roman"/>
                                <w:sz w:val="24"/>
                                <w:szCs w:val="24"/>
                                <w:lang w:val="uk-UA"/>
                              </w:rPr>
                              <w:t xml:space="preserve"> різних рівнів цін і відповідних обсягів збуту та обирають ціну, яка забезпечує максимальний поточний прибуток; підприємство орієнтується на сьогодення і менше уваги приділяє</w:t>
                            </w:r>
                            <w:r>
                              <w:rPr>
                                <w:rFonts w:ascii="Times New Roman" w:hAnsi="Times New Roman"/>
                                <w:sz w:val="24"/>
                                <w:szCs w:val="24"/>
                              </w:rPr>
                              <w:t xml:space="preserve"> перспективі.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87" o:spid="_x0000_s1732" type="#_x0000_t61" style="position:absolute;left:0;text-align:left;margin-left:291.15pt;margin-top:6.3pt;width:170.05pt;height:182.7pt;rotation:18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" adj="18468,-2909">
                <v:path arrowok="t"/>
                <v:textbox>
                  <w:txbxContent>
                    <w:p w14:paraId="1D151E4A" w14:textId="77777777" w:rsidR="00884D62" w:rsidRDefault="00884D62" w:rsidP="001956B8">
                      <w:pPr>
                        <w:spacing w:line="240" w:lineRule="auto"/>
                        <w:rPr>
                          <w:rFonts w:ascii="Times New Roman" w:hAnsi="Times New Roman"/>
                          <w:sz w:val="24"/>
                          <w:szCs w:val="24"/>
                        </w:rPr>
                      </w:pPr>
                      <w:r w:rsidRPr="004C241E">
                        <w:rPr>
                          <w:rFonts w:ascii="Times New Roman" w:hAnsi="Times New Roman"/>
                          <w:b/>
                          <w:sz w:val="24"/>
                          <w:szCs w:val="24"/>
                          <w:lang w:val="uk-UA"/>
                        </w:rPr>
                        <w:t>Максимізація поточного прибутку (короткострокове збільшення прибутку)</w:t>
                      </w:r>
                      <w:r w:rsidRPr="004C241E">
                        <w:rPr>
                          <w:rFonts w:ascii="Times New Roman" w:hAnsi="Times New Roman"/>
                          <w:sz w:val="24"/>
                          <w:szCs w:val="24"/>
                          <w:lang w:val="uk-UA"/>
                        </w:rPr>
                        <w:t>: оцінюють попит на товар і витрати стосовно</w:t>
                      </w:r>
                      <w:r>
                        <w:rPr>
                          <w:rFonts w:ascii="Times New Roman" w:hAnsi="Times New Roman"/>
                          <w:sz w:val="24"/>
                          <w:szCs w:val="24"/>
                          <w:lang w:val="uk-UA"/>
                        </w:rPr>
                        <w:t xml:space="preserve"> різних рівнів цін і відповідних обсягів збуту та обирають ціну, яка забезпечує максимальний поточний прибуток; підприємство орієнтується на сьогодення і менше уваги приділяє</w:t>
                      </w:r>
                      <w:r>
                        <w:rPr>
                          <w:rFonts w:ascii="Times New Roman" w:hAnsi="Times New Roman"/>
                          <w:sz w:val="24"/>
                          <w:szCs w:val="24"/>
                        </w:rPr>
                        <w:t xml:space="preserve"> перспективі.</w:t>
                      </w:r>
                    </w:p>
                  </w:txbxContent>
                </v:textbox>
              </v:shape>
            </w:pict>
          </mc:Fallback>
        </mc:AlternateContent>
      </w:r>
      <w:r>
        <w:rPr>
          <w:noProof/>
          <w:lang w:val="ru-RU" w:eastAsia="ru-RU"/>
        </w:rPr>
        <mc:AlternateContent>
          <mc:Choice Requires="wps">
            <w:drawing>
              <wp:anchor distT="0" distB="0" distL="114300" distR="114300" simplePos="0" relativeHeight="251921408" behindDoc="0" locked="0" layoutInCell="1" allowOverlap="1" wp14:anchorId="39644DFE" wp14:editId="5810E7E8">
                <wp:simplePos x="0" y="0"/>
                <wp:positionH relativeFrom="column">
                  <wp:posOffset>213995</wp:posOffset>
                </wp:positionH>
                <wp:positionV relativeFrom="paragraph">
                  <wp:posOffset>80010</wp:posOffset>
                </wp:positionV>
                <wp:extent cx="3216910" cy="2320290"/>
                <wp:effectExtent l="5715" t="5715" r="6350" b="360045"/>
                <wp:wrapNone/>
                <wp:docPr id="86" name="Прямоугольная выноск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216910" cy="2320290"/>
                        </a:xfrm>
                        <a:prstGeom prst="wedgeRectCallout">
                          <a:avLst>
                            <a:gd name="adj1" fmla="val 23171"/>
                            <a:gd name="adj2" fmla="val -64861"/>
                          </a:avLst>
                        </a:prstGeom>
                        <a:solidFill>
                          <a:srgbClr val="FFFFFF"/>
                        </a:solidFill>
                        <a:ln w="9525">
                          <a:solidFill>
                            <a:srgbClr val="000000"/>
                          </a:solidFill>
                          <a:miter lim="800000"/>
                          <a:headEnd/>
                          <a:tailEnd/>
                        </a:ln>
                      </wps:spPr>
                      <wps:txbx>
                        <w:txbxContent>
                          <w:p w14:paraId="4B137878" w14:textId="77777777" w:rsidR="00884D62" w:rsidRDefault="00884D62" w:rsidP="001956B8">
                            <w:r w:rsidRPr="004C241E">
                              <w:rPr>
                                <w:rFonts w:ascii="Times New Roman" w:hAnsi="Times New Roman"/>
                                <w:b/>
                                <w:sz w:val="24"/>
                                <w:szCs w:val="24"/>
                                <w:lang w:val="uk-UA"/>
                              </w:rPr>
                              <w:t>Забезпечення виживання фірми у складній ринковій ситуації:</w:t>
                            </w:r>
                            <w:r>
                              <w:rPr>
                                <w:rFonts w:ascii="Times New Roman" w:hAnsi="Times New Roman"/>
                                <w:b/>
                                <w:sz w:val="24"/>
                                <w:szCs w:val="24"/>
                                <w:lang w:val="uk-UA"/>
                              </w:rPr>
                              <w:t xml:space="preserve"> </w:t>
                            </w:r>
                            <w:r>
                              <w:rPr>
                                <w:rFonts w:ascii="Times New Roman" w:hAnsi="Times New Roman"/>
                                <w:sz w:val="24"/>
                                <w:szCs w:val="24"/>
                                <w:lang w:val="uk-UA"/>
                              </w:rPr>
                              <w:t>труднощі можуть виникнути внаслідок надлишкових потужностей, інтенсивної конкуренції чи змін в уподобаннях споживачів;щоб забезпечити роботу підприємства і збут продукції, ціни знижують;у такій ситуації виживання важливіше за прибутковість; доти, доки знижені ціни ще покривають витрати, фірма може деякий час існувати, однак зрозуміло, що така ціль може бути лише тимчасовою</w:t>
                            </w:r>
                            <w:r>
                              <w:rPr>
                                <w:rFonts w:ascii="Tahoma" w:hAnsi="Tahoma" w:cs="Tahoma"/>
                                <w:color w:val="666666"/>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6" o:spid="_x0000_s1733" type="#_x0000_t61" style="position:absolute;left:0;text-align:left;margin-left:16.85pt;margin-top:6.3pt;width:253.3pt;height:182.7pt;rotation:18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" adj="15805,-3210">
                <v:path arrowok="t"/>
                <v:textbox>
                  <w:txbxContent>
                    <w:p w14:paraId="4B137878" w14:textId="77777777" w:rsidR="00884D62" w:rsidRDefault="00884D62" w:rsidP="001956B8">
                      <w:r w:rsidRPr="004C241E">
                        <w:rPr>
                          <w:rFonts w:ascii="Times New Roman" w:hAnsi="Times New Roman"/>
                          <w:b/>
                          <w:sz w:val="24"/>
                          <w:szCs w:val="24"/>
                          <w:lang w:val="uk-UA"/>
                        </w:rPr>
                        <w:t>Забезпечення виживання фірми у складній ринковій ситуації:</w:t>
                      </w:r>
                      <w:r>
                        <w:rPr>
                          <w:rFonts w:ascii="Times New Roman" w:hAnsi="Times New Roman"/>
                          <w:b/>
                          <w:sz w:val="24"/>
                          <w:szCs w:val="24"/>
                          <w:lang w:val="uk-UA"/>
                        </w:rPr>
                        <w:t xml:space="preserve"> </w:t>
                      </w:r>
                      <w:r>
                        <w:rPr>
                          <w:rFonts w:ascii="Times New Roman" w:hAnsi="Times New Roman"/>
                          <w:sz w:val="24"/>
                          <w:szCs w:val="24"/>
                          <w:lang w:val="uk-UA"/>
                        </w:rPr>
                        <w:t>труднощі можуть виникнути внаслідок надлишкових потужностей, інтенсивної конкуренції чи змін в уподобаннях споживачів;щоб забезпечити роботу підприємства і збут продукції, ціни знижують;у такій ситуації виживання важливіше за прибутковість; доти, доки знижені ціни ще покривають витрати, фірма може деякий час існувати, однак зрозуміло, що така ціль може бути лише тимчасовою</w:t>
                      </w:r>
                      <w:r>
                        <w:rPr>
                          <w:rFonts w:ascii="Tahoma" w:hAnsi="Tahoma" w:cs="Tahoma"/>
                          <w:color w:val="666666"/>
                          <w:sz w:val="23"/>
                          <w:szCs w:val="23"/>
                        </w:rPr>
                        <w:t>.</w:t>
                      </w:r>
                    </w:p>
                  </w:txbxContent>
                </v:textbox>
              </v:shape>
            </w:pict>
          </mc:Fallback>
        </mc:AlternateContent>
      </w:r>
    </w:p>
    <w:p w14:paraId="69841DD0" w14:textId="77777777" w:rsidR="001956B8" w:rsidRDefault="001956B8" w:rsidP="001956B8">
      <w:pPr>
        <w:pStyle w:val="affb"/>
        <w:spacing w:line="240" w:lineRule="auto"/>
        <w:rPr>
          <w:rFonts w:eastAsia="Calibri"/>
          <w:lang w:val="uk-UA"/>
        </w:rPr>
      </w:pPr>
    </w:p>
    <w:p w14:paraId="0C78A841" w14:textId="77777777" w:rsidR="001956B8" w:rsidRDefault="001956B8" w:rsidP="001956B8">
      <w:pPr>
        <w:pStyle w:val="affb"/>
        <w:spacing w:line="240" w:lineRule="auto"/>
        <w:rPr>
          <w:rFonts w:eastAsia="Calibri"/>
          <w:lang w:val="uk-UA"/>
        </w:rPr>
      </w:pPr>
    </w:p>
    <w:p w14:paraId="0BDB8A7A" w14:textId="77777777" w:rsidR="001956B8" w:rsidRDefault="001956B8" w:rsidP="001956B8">
      <w:pPr>
        <w:pStyle w:val="affb"/>
        <w:spacing w:line="240" w:lineRule="auto"/>
        <w:rPr>
          <w:rFonts w:eastAsia="Calibri"/>
          <w:lang w:val="uk-UA"/>
        </w:rPr>
      </w:pPr>
    </w:p>
    <w:p w14:paraId="005C1B07" w14:textId="77777777" w:rsidR="001956B8" w:rsidRDefault="001956B8" w:rsidP="001956B8">
      <w:pPr>
        <w:pStyle w:val="affb"/>
        <w:spacing w:line="240" w:lineRule="auto"/>
        <w:rPr>
          <w:rFonts w:eastAsia="Calibri"/>
          <w:lang w:val="uk-UA"/>
        </w:rPr>
      </w:pPr>
    </w:p>
    <w:p w14:paraId="68859190" w14:textId="77777777" w:rsidR="001956B8" w:rsidRDefault="001956B8" w:rsidP="001956B8">
      <w:pPr>
        <w:pStyle w:val="affb"/>
        <w:spacing w:line="240" w:lineRule="auto"/>
        <w:rPr>
          <w:rFonts w:eastAsia="Calibri"/>
          <w:lang w:val="uk-UA"/>
        </w:rPr>
      </w:pPr>
    </w:p>
    <w:p w14:paraId="672E4017" w14:textId="77777777" w:rsidR="001956B8" w:rsidRDefault="001956B8" w:rsidP="001956B8">
      <w:pPr>
        <w:pStyle w:val="affb"/>
        <w:spacing w:line="240" w:lineRule="auto"/>
        <w:rPr>
          <w:rFonts w:eastAsia="Calibri"/>
          <w:lang w:val="uk-UA"/>
        </w:rPr>
      </w:pPr>
    </w:p>
    <w:p w14:paraId="745DA777" w14:textId="77777777" w:rsidR="001956B8" w:rsidRDefault="001956B8" w:rsidP="001956B8">
      <w:pPr>
        <w:pStyle w:val="affb"/>
        <w:spacing w:line="240" w:lineRule="auto"/>
        <w:rPr>
          <w:rFonts w:eastAsia="Calibri"/>
          <w:lang w:val="uk-UA"/>
        </w:rPr>
      </w:pPr>
    </w:p>
    <w:p w14:paraId="47EE7CC3" w14:textId="77777777" w:rsidR="001956B8" w:rsidRDefault="001956B8" w:rsidP="001956B8">
      <w:pPr>
        <w:pStyle w:val="affb"/>
        <w:spacing w:line="240" w:lineRule="auto"/>
        <w:rPr>
          <w:rFonts w:eastAsia="Calibri"/>
          <w:lang w:val="uk-UA"/>
        </w:rPr>
      </w:pPr>
    </w:p>
    <w:p w14:paraId="23351A7C" w14:textId="77777777" w:rsidR="001956B8" w:rsidRDefault="001956B8" w:rsidP="001956B8">
      <w:pPr>
        <w:pStyle w:val="affb"/>
        <w:spacing w:line="240" w:lineRule="auto"/>
        <w:rPr>
          <w:rFonts w:eastAsia="Calibri"/>
          <w:lang w:val="uk-UA"/>
        </w:rPr>
      </w:pPr>
    </w:p>
    <w:p w14:paraId="4745D220" w14:textId="77777777" w:rsidR="001956B8" w:rsidRDefault="001956B8" w:rsidP="001956B8">
      <w:pPr>
        <w:pStyle w:val="affb"/>
        <w:spacing w:line="240" w:lineRule="auto"/>
        <w:rPr>
          <w:rFonts w:eastAsia="Calibri"/>
          <w:lang w:val="uk-UA"/>
        </w:rPr>
      </w:pPr>
    </w:p>
    <w:p w14:paraId="5C9AEF9D" w14:textId="77777777" w:rsidR="001956B8" w:rsidRDefault="001956B8" w:rsidP="001956B8">
      <w:pPr>
        <w:pStyle w:val="affb"/>
        <w:spacing w:line="240" w:lineRule="auto"/>
        <w:rPr>
          <w:rFonts w:eastAsia="Calibri"/>
          <w:lang w:val="uk-UA"/>
        </w:rPr>
      </w:pPr>
    </w:p>
    <w:p w14:paraId="3EE739A5" w14:textId="77777777" w:rsidR="001956B8" w:rsidRDefault="001956B8" w:rsidP="001956B8">
      <w:pPr>
        <w:tabs>
          <w:tab w:val="left" w:pos="0"/>
        </w:tabs>
        <w:spacing w:line="240" w:lineRule="auto"/>
        <w:jc w:val="both"/>
        <w:rPr>
          <w:rFonts w:ascii="Times New Roman" w:hAnsi="Times New Roman"/>
          <w:sz w:val="28"/>
          <w:szCs w:val="28"/>
          <w:lang w:val="uk-UA"/>
        </w:rPr>
      </w:pPr>
      <w:r>
        <w:rPr>
          <w:noProof/>
          <w:lang w:eastAsia="ru-RU"/>
        </w:rPr>
        <mc:AlternateContent>
          <mc:Choice Requires="wps">
            <w:drawing>
              <wp:anchor distT="0" distB="0" distL="114300" distR="114300" simplePos="0" relativeHeight="251917312" behindDoc="0" locked="0" layoutInCell="1" allowOverlap="1" wp14:anchorId="1B9D98EF" wp14:editId="0800C0A6">
                <wp:simplePos x="0" y="0"/>
                <wp:positionH relativeFrom="column">
                  <wp:posOffset>171450</wp:posOffset>
                </wp:positionH>
                <wp:positionV relativeFrom="paragraph">
                  <wp:posOffset>87630</wp:posOffset>
                </wp:positionV>
                <wp:extent cx="5805170" cy="331470"/>
                <wp:effectExtent l="0" t="0" r="24130" b="11430"/>
                <wp:wrapNone/>
                <wp:docPr id="85" name="Багетная рамка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5170" cy="331470"/>
                        </a:xfrm>
                        <a:prstGeom prst="bevel">
                          <a:avLst>
                            <a:gd name="adj" fmla="val 12500"/>
                          </a:avLst>
                        </a:prstGeom>
                        <a:solidFill>
                          <a:srgbClr val="FFFFFF"/>
                        </a:solidFill>
                        <a:ln w="9525">
                          <a:solidFill>
                            <a:srgbClr val="000000"/>
                          </a:solidFill>
                          <a:miter lim="800000"/>
                          <a:headEnd/>
                          <a:tailEnd/>
                        </a:ln>
                      </wps:spPr>
                      <wps:txbx>
                        <w:txbxContent>
                          <w:p w14:paraId="65CCAA98" w14:textId="77777777" w:rsidR="00884D62" w:rsidRDefault="00884D62" w:rsidP="001956B8">
                            <w:pPr>
                              <w:jc w:val="center"/>
                              <w:rPr>
                                <w:rFonts w:ascii="Times New Roman" w:hAnsi="Times New Roman"/>
                                <w:b/>
                                <w:sz w:val="28"/>
                                <w:szCs w:val="28"/>
                              </w:rPr>
                            </w:pPr>
                            <w:r>
                              <w:rPr>
                                <w:rFonts w:ascii="Times New Roman" w:hAnsi="Times New Roman"/>
                                <w:b/>
                                <w:sz w:val="28"/>
                                <w:szCs w:val="28"/>
                                <w:lang w:val="uk-UA"/>
                              </w:rPr>
                              <w:t>Основні цілі цінової політики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85" o:spid="_x0000_s1734" type="#_x0000_t84" style="position:absolute;left:0;text-align:left;margin-left:13.5pt;margin-top:6.9pt;width:457.1pt;height:26.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">
                <v:path arrowok="t"/>
                <v:textbox>
                  <w:txbxContent>
                    <w:p w14:paraId="65CCAA98" w14:textId="77777777" w:rsidR="00884D62" w:rsidRDefault="00884D62" w:rsidP="001956B8">
                      <w:pPr>
                        <w:jc w:val="center"/>
                        <w:rPr>
                          <w:rFonts w:ascii="Times New Roman" w:hAnsi="Times New Roman"/>
                          <w:b/>
                          <w:sz w:val="28"/>
                          <w:szCs w:val="28"/>
                        </w:rPr>
                      </w:pPr>
                      <w:r>
                        <w:rPr>
                          <w:rFonts w:ascii="Times New Roman" w:hAnsi="Times New Roman"/>
                          <w:b/>
                          <w:sz w:val="28"/>
                          <w:szCs w:val="28"/>
                          <w:lang w:val="uk-UA"/>
                        </w:rPr>
                        <w:t>Основні цілі цінової політики</w:t>
                      </w:r>
                    </w:p>
                  </w:txbxContent>
                </v:textbox>
              </v:shape>
            </w:pict>
          </mc:Fallback>
        </mc:AlternateContent>
      </w:r>
    </w:p>
    <w:p w14:paraId="479B4017" w14:textId="77777777" w:rsidR="001956B8" w:rsidRDefault="001956B8" w:rsidP="001956B8">
      <w:pPr>
        <w:tabs>
          <w:tab w:val="left" w:pos="0"/>
        </w:tabs>
        <w:spacing w:line="240" w:lineRule="auto"/>
        <w:jc w:val="both"/>
        <w:rPr>
          <w:rFonts w:ascii="Times New Roman" w:hAnsi="Times New Roman"/>
          <w:sz w:val="28"/>
          <w:szCs w:val="28"/>
          <w:lang w:val="uk-UA"/>
        </w:rPr>
      </w:pPr>
      <w:r>
        <w:rPr>
          <w:noProof/>
          <w:lang w:eastAsia="ru-RU"/>
        </w:rPr>
        <mc:AlternateContent>
          <mc:Choice Requires="wps">
            <w:drawing>
              <wp:anchor distT="0" distB="0" distL="114300" distR="114300" simplePos="0" relativeHeight="251922432" behindDoc="0" locked="0" layoutInCell="1" allowOverlap="1" wp14:anchorId="1FEB6025" wp14:editId="23D43BFE">
                <wp:simplePos x="0" y="0"/>
                <wp:positionH relativeFrom="column">
                  <wp:posOffset>3902075</wp:posOffset>
                </wp:positionH>
                <wp:positionV relativeFrom="paragraph">
                  <wp:posOffset>224155</wp:posOffset>
                </wp:positionV>
                <wp:extent cx="1851025" cy="2494280"/>
                <wp:effectExtent l="7620" t="29845" r="8255" b="9525"/>
                <wp:wrapNone/>
                <wp:docPr id="84" name="Прямоугольная вынос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51025" cy="2494280"/>
                        </a:xfrm>
                        <a:prstGeom prst="wedgeRectCallout">
                          <a:avLst>
                            <a:gd name="adj1" fmla="val -6917"/>
                            <a:gd name="adj2" fmla="val 50454"/>
                          </a:avLst>
                        </a:prstGeom>
                        <a:solidFill>
                          <a:srgbClr val="FFFFFF"/>
                        </a:solidFill>
                        <a:ln w="9525">
                          <a:solidFill>
                            <a:srgbClr val="000000"/>
                          </a:solidFill>
                          <a:miter lim="800000"/>
                          <a:headEnd/>
                          <a:tailEnd/>
                        </a:ln>
                      </wps:spPr>
                      <wps:txbx>
                        <w:txbxContent>
                          <w:p w14:paraId="207B6CB5" w14:textId="77777777" w:rsidR="00884D62" w:rsidRDefault="00884D62" w:rsidP="001956B8">
                            <w:pPr>
                              <w:rPr>
                                <w:lang w:val="uk-UA"/>
                              </w:rPr>
                            </w:pPr>
                            <w:r w:rsidRPr="004C241E">
                              <w:rPr>
                                <w:rFonts w:ascii="Times New Roman" w:hAnsi="Times New Roman"/>
                                <w:b/>
                                <w:sz w:val="24"/>
                                <w:szCs w:val="24"/>
                                <w:lang w:val="uk-UA"/>
                              </w:rPr>
                              <w:t>Політика "зняття вершків":</w:t>
                            </w:r>
                            <w:r>
                              <w:rPr>
                                <w:rFonts w:ascii="Times New Roman" w:eastAsia="Times New Roman" w:hAnsi="Times New Roman"/>
                                <w:sz w:val="24"/>
                                <w:szCs w:val="24"/>
                                <w:lang w:val="uk-UA" w:eastAsia="ru-RU"/>
                              </w:rPr>
                              <w:t xml:space="preserve"> встановлюються високі ціни на захищені патентом нові товари; підприємство одержує можливість зняти "фінансові вершки"; поступово знижуючи ціну, можна залучати все нові кола клієнтів, яких влаштовує нова ціна.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4" o:spid="_x0000_s1735" type="#_x0000_t61" style="position:absolute;left:0;text-align:left;margin-left:307.25pt;margin-top:17.65pt;width:145.75pt;height:196.4pt;rotation:18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" adj="9306,21698">
                <v:path arrowok="t"/>
                <v:textbox>
                  <w:txbxContent>
                    <w:p w14:paraId="207B6CB5" w14:textId="77777777" w:rsidR="00884D62" w:rsidRDefault="00884D62" w:rsidP="001956B8">
                      <w:pPr>
                        <w:rPr>
                          <w:lang w:val="uk-UA"/>
                        </w:rPr>
                      </w:pPr>
                      <w:r w:rsidRPr="004C241E">
                        <w:rPr>
                          <w:rFonts w:ascii="Times New Roman" w:hAnsi="Times New Roman"/>
                          <w:b/>
                          <w:sz w:val="24"/>
                          <w:szCs w:val="24"/>
                          <w:lang w:val="uk-UA"/>
                        </w:rPr>
                        <w:t>Політика "зняття вершків":</w:t>
                      </w:r>
                      <w:r>
                        <w:rPr>
                          <w:rFonts w:ascii="Times New Roman" w:eastAsia="Times New Roman" w:hAnsi="Times New Roman"/>
                          <w:sz w:val="24"/>
                          <w:szCs w:val="24"/>
                          <w:lang w:val="uk-UA" w:eastAsia="ru-RU"/>
                        </w:rPr>
                        <w:t xml:space="preserve"> встановлюються високі ціни на захищені патентом нові товари; підприємство одержує можливість зняти "фінансові вершки"; поступово знижуючи ціну, можна залучати все нові кола клієнтів, яких влаштовує нова ціна.</w:t>
                      </w:r>
                    </w:p>
                  </w:txbxContent>
                </v:textbox>
              </v:shape>
            </w:pict>
          </mc:Fallback>
        </mc:AlternateContent>
      </w:r>
      <w:r>
        <w:rPr>
          <w:noProof/>
          <w:lang w:eastAsia="ru-RU"/>
        </w:rPr>
        <mc:AlternateContent>
          <mc:Choice Requires="wps">
            <w:drawing>
              <wp:anchor distT="0" distB="0" distL="114300" distR="114300" simplePos="0" relativeHeight="251920384" behindDoc="0" locked="0" layoutInCell="1" allowOverlap="1" wp14:anchorId="200E3CDE" wp14:editId="5D41CFF6">
                <wp:simplePos x="0" y="0"/>
                <wp:positionH relativeFrom="column">
                  <wp:posOffset>2136140</wp:posOffset>
                </wp:positionH>
                <wp:positionV relativeFrom="paragraph">
                  <wp:posOffset>193675</wp:posOffset>
                </wp:positionV>
                <wp:extent cx="1746885" cy="2524760"/>
                <wp:effectExtent l="13335" t="8890" r="11430" b="9525"/>
                <wp:wrapNone/>
                <wp:docPr id="83" name="Прямоугольная выноска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46885" cy="2524760"/>
                        </a:xfrm>
                        <a:prstGeom prst="wedgeRectCallout">
                          <a:avLst>
                            <a:gd name="adj1" fmla="val -3801"/>
                            <a:gd name="adj2" fmla="val 49144"/>
                          </a:avLst>
                        </a:prstGeom>
                        <a:solidFill>
                          <a:srgbClr val="FFFFFF"/>
                        </a:solidFill>
                        <a:ln w="9525">
                          <a:solidFill>
                            <a:srgbClr val="000000"/>
                          </a:solidFill>
                          <a:miter lim="800000"/>
                          <a:headEnd/>
                          <a:tailEnd/>
                        </a:ln>
                      </wps:spPr>
                      <wps:txbx>
                        <w:txbxContent>
                          <w:p w14:paraId="16C50DA0" w14:textId="77777777" w:rsidR="00884D62" w:rsidRDefault="00884D62" w:rsidP="001956B8">
                            <w:pPr>
                              <w:spacing w:line="240" w:lineRule="auto"/>
                              <w:rPr>
                                <w:rFonts w:ascii="Times New Roman" w:hAnsi="Times New Roman"/>
                                <w:sz w:val="24"/>
                                <w:szCs w:val="24"/>
                              </w:rPr>
                            </w:pPr>
                            <w:r w:rsidRPr="004C241E">
                              <w:rPr>
                                <w:rFonts w:ascii="Times New Roman" w:hAnsi="Times New Roman"/>
                                <w:b/>
                                <w:sz w:val="24"/>
                                <w:szCs w:val="24"/>
                                <w:lang w:val="uk-UA"/>
                              </w:rPr>
                              <w:t>Завоювання лідерства за якістю продукції</w:t>
                            </w:r>
                            <w:r w:rsidRPr="004C241E">
                              <w:rPr>
                                <w:rFonts w:ascii="Times New Roman" w:hAnsi="Times New Roman"/>
                                <w:sz w:val="24"/>
                                <w:szCs w:val="24"/>
                                <w:lang w:val="uk-UA"/>
                              </w:rPr>
                              <w:t xml:space="preserve">: </w:t>
                            </w:r>
                            <w:r w:rsidRPr="004C241E">
                              <w:rPr>
                                <w:rFonts w:ascii="Tahoma" w:hAnsi="Tahoma" w:cs="Tahoma"/>
                                <w:color w:val="666666"/>
                                <w:sz w:val="23"/>
                                <w:szCs w:val="23"/>
                                <w:lang w:val="uk-UA"/>
                              </w:rPr>
                              <w:t xml:space="preserve"> </w:t>
                            </w:r>
                            <w:r w:rsidRPr="004C241E">
                              <w:rPr>
                                <w:rFonts w:ascii="Times New Roman" w:hAnsi="Times New Roman"/>
                                <w:sz w:val="24"/>
                                <w:szCs w:val="24"/>
                                <w:lang w:val="uk-UA"/>
                              </w:rPr>
                              <w:t>підприємство прагне запропонувати ринку найкращий товар за високою ціною, яка повинна покрити витрати на науково-дослідні розробки і виробництво високоякісної продукції; незважаючи на високу ціну, товар знаходить своїх</w:t>
                            </w:r>
                            <w:r>
                              <w:rPr>
                                <w:rFonts w:ascii="Times New Roman" w:hAnsi="Times New Roman"/>
                                <w:sz w:val="24"/>
                                <w:szCs w:val="24"/>
                              </w:rPr>
                              <w:t xml:space="preserve"> покупців.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3" o:spid="_x0000_s1736" type="#_x0000_t61" style="position:absolute;left:0;text-align:left;margin-left:168.2pt;margin-top:15.25pt;width:137.55pt;height:198.8pt;rotation:18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" adj="9979,21415">
                <v:path arrowok="t"/>
                <v:textbox>
                  <w:txbxContent>
                    <w:p w14:paraId="16C50DA0" w14:textId="77777777" w:rsidR="00884D62" w:rsidRDefault="00884D62" w:rsidP="001956B8">
                      <w:pPr>
                        <w:spacing w:line="240" w:lineRule="auto"/>
                        <w:rPr>
                          <w:rFonts w:ascii="Times New Roman" w:hAnsi="Times New Roman"/>
                          <w:sz w:val="24"/>
                          <w:szCs w:val="24"/>
                        </w:rPr>
                      </w:pPr>
                      <w:r w:rsidRPr="004C241E">
                        <w:rPr>
                          <w:rFonts w:ascii="Times New Roman" w:hAnsi="Times New Roman"/>
                          <w:b/>
                          <w:sz w:val="24"/>
                          <w:szCs w:val="24"/>
                          <w:lang w:val="uk-UA"/>
                        </w:rPr>
                        <w:t>Завоювання лідерства за якістю продукції</w:t>
                      </w:r>
                      <w:r w:rsidRPr="004C241E">
                        <w:rPr>
                          <w:rFonts w:ascii="Times New Roman" w:hAnsi="Times New Roman"/>
                          <w:sz w:val="24"/>
                          <w:szCs w:val="24"/>
                          <w:lang w:val="uk-UA"/>
                        </w:rPr>
                        <w:t xml:space="preserve">: </w:t>
                      </w:r>
                      <w:r w:rsidRPr="004C241E">
                        <w:rPr>
                          <w:rFonts w:ascii="Tahoma" w:hAnsi="Tahoma" w:cs="Tahoma"/>
                          <w:color w:val="666666"/>
                          <w:sz w:val="23"/>
                          <w:szCs w:val="23"/>
                          <w:lang w:val="uk-UA"/>
                        </w:rPr>
                        <w:t xml:space="preserve"> </w:t>
                      </w:r>
                      <w:r w:rsidRPr="004C241E">
                        <w:rPr>
                          <w:rFonts w:ascii="Times New Roman" w:hAnsi="Times New Roman"/>
                          <w:sz w:val="24"/>
                          <w:szCs w:val="24"/>
                          <w:lang w:val="uk-UA"/>
                        </w:rPr>
                        <w:t>підприємство прагне запропонувати ринку найкращий товар за високою ціною, яка повинна покрити витрати на науково-дослідні розробки і виробництво високоякісної продукції; незважаючи на високу ціну, товар знаходить своїх</w:t>
                      </w:r>
                      <w:r>
                        <w:rPr>
                          <w:rFonts w:ascii="Times New Roman" w:hAnsi="Times New Roman"/>
                          <w:sz w:val="24"/>
                          <w:szCs w:val="24"/>
                        </w:rPr>
                        <w:t xml:space="preserve"> покупців.</w:t>
                      </w:r>
                    </w:p>
                  </w:txbxContent>
                </v:textbox>
              </v:shape>
            </w:pict>
          </mc:Fallback>
        </mc:AlternateContent>
      </w:r>
      <w:r>
        <w:rPr>
          <w:noProof/>
          <w:lang w:eastAsia="ru-RU"/>
        </w:rPr>
        <mc:AlternateContent>
          <mc:Choice Requires="wps">
            <w:drawing>
              <wp:anchor distT="0" distB="0" distL="114300" distR="114300" simplePos="0" relativeHeight="251919360" behindDoc="1" locked="0" layoutInCell="1" allowOverlap="1" wp14:anchorId="40D3FCDD" wp14:editId="1F9884BA">
                <wp:simplePos x="0" y="0"/>
                <wp:positionH relativeFrom="column">
                  <wp:posOffset>247650</wp:posOffset>
                </wp:positionH>
                <wp:positionV relativeFrom="paragraph">
                  <wp:posOffset>203200</wp:posOffset>
                </wp:positionV>
                <wp:extent cx="1870710" cy="2494280"/>
                <wp:effectExtent l="10795" t="142240" r="13970" b="11430"/>
                <wp:wrapNone/>
                <wp:docPr id="82" name="Прямоугольная выноска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70710" cy="2494280"/>
                        </a:xfrm>
                        <a:prstGeom prst="wedgeRectCallout">
                          <a:avLst>
                            <a:gd name="adj1" fmla="val -10625"/>
                            <a:gd name="adj2" fmla="val 54912"/>
                          </a:avLst>
                        </a:prstGeom>
                        <a:solidFill>
                          <a:srgbClr val="FFFFFF"/>
                        </a:solidFill>
                        <a:ln w="9525">
                          <a:solidFill>
                            <a:srgbClr val="000000"/>
                          </a:solidFill>
                          <a:miter lim="800000"/>
                          <a:headEnd/>
                          <a:tailEnd/>
                        </a:ln>
                      </wps:spPr>
                      <wps:txbx>
                        <w:txbxContent>
                          <w:p w14:paraId="7735B676" w14:textId="77777777" w:rsidR="00884D62" w:rsidRDefault="00884D62" w:rsidP="001956B8">
                            <w:pPr>
                              <w:rPr>
                                <w:rFonts w:ascii="Times New Roman" w:hAnsi="Times New Roman"/>
                                <w:sz w:val="24"/>
                                <w:szCs w:val="24"/>
                                <w:lang w:val="uk-UA"/>
                              </w:rPr>
                            </w:pPr>
                            <w:r w:rsidRPr="004C241E">
                              <w:rPr>
                                <w:rFonts w:ascii="Times New Roman" w:hAnsi="Times New Roman"/>
                                <w:b/>
                                <w:sz w:val="24"/>
                                <w:szCs w:val="24"/>
                                <w:lang w:val="uk-UA"/>
                              </w:rPr>
                              <w:t>Збільшення частки ринку</w:t>
                            </w:r>
                            <w:r>
                              <w:rPr>
                                <w:rFonts w:ascii="Times New Roman" w:hAnsi="Times New Roman"/>
                                <w:b/>
                                <w:sz w:val="24"/>
                                <w:szCs w:val="24"/>
                                <w:lang w:val="uk-UA"/>
                              </w:rPr>
                              <w:t xml:space="preserve"> (короткострокове збільшення обороту і/або максимальне збільшення прибутку):</w:t>
                            </w:r>
                            <w:r>
                              <w:rPr>
                                <w:rFonts w:ascii="Times New Roman" w:hAnsi="Times New Roman"/>
                                <w:sz w:val="24"/>
                                <w:szCs w:val="24"/>
                              </w:rPr>
                              <w:t xml:space="preserve"> </w:t>
                            </w:r>
                            <w:r>
                              <w:rPr>
                                <w:rFonts w:ascii="Times New Roman" w:hAnsi="Times New Roman"/>
                                <w:sz w:val="24"/>
                                <w:szCs w:val="24"/>
                                <w:lang w:val="uk-UA"/>
                              </w:rPr>
                              <w:t>підприємство знижує ціни і сподівається, що зростання обсягу збуту поліпшить її позиції на ринку і приведе до збільшення прибутків</w:t>
                            </w:r>
                            <w:r>
                              <w:rPr>
                                <w:rFonts w:ascii="Times New Roman" w:hAnsi="Times New Roman"/>
                                <w:sz w:val="24"/>
                                <w:szCs w:val="24"/>
                              </w:rPr>
                              <w:t xml:space="preserve"> у майбутньому.</w:t>
                            </w:r>
                            <w:r>
                              <w:rPr>
                                <w:rFonts w:ascii="Times New Roman" w:hAnsi="Times New Roman"/>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82" o:spid="_x0000_s1737" type="#_x0000_t61" style="position:absolute;left:0;text-align:left;margin-left:19.5pt;margin-top:16pt;width:147.3pt;height:196.4pt;rotation:180;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" adj="8505,22661">
                <v:path arrowok="t"/>
                <v:textbox>
                  <w:txbxContent>
                    <w:p w14:paraId="7735B676" w14:textId="77777777" w:rsidR="00884D62" w:rsidRDefault="00884D62" w:rsidP="001956B8">
                      <w:pPr>
                        <w:rPr>
                          <w:rFonts w:ascii="Times New Roman" w:hAnsi="Times New Roman"/>
                          <w:sz w:val="24"/>
                          <w:szCs w:val="24"/>
                          <w:lang w:val="uk-UA"/>
                        </w:rPr>
                      </w:pPr>
                      <w:r w:rsidRPr="004C241E">
                        <w:rPr>
                          <w:rFonts w:ascii="Times New Roman" w:hAnsi="Times New Roman"/>
                          <w:b/>
                          <w:sz w:val="24"/>
                          <w:szCs w:val="24"/>
                          <w:lang w:val="uk-UA"/>
                        </w:rPr>
                        <w:t>Збільшення частки ринку</w:t>
                      </w:r>
                      <w:r>
                        <w:rPr>
                          <w:rFonts w:ascii="Times New Roman" w:hAnsi="Times New Roman"/>
                          <w:b/>
                          <w:sz w:val="24"/>
                          <w:szCs w:val="24"/>
                          <w:lang w:val="uk-UA"/>
                        </w:rPr>
                        <w:t xml:space="preserve"> (короткострокове збільшення обороту і/або максимальне збільшення прибутку):</w:t>
                      </w:r>
                      <w:r>
                        <w:rPr>
                          <w:rFonts w:ascii="Times New Roman" w:hAnsi="Times New Roman"/>
                          <w:sz w:val="24"/>
                          <w:szCs w:val="24"/>
                        </w:rPr>
                        <w:t xml:space="preserve"> </w:t>
                      </w:r>
                      <w:r>
                        <w:rPr>
                          <w:rFonts w:ascii="Times New Roman" w:hAnsi="Times New Roman"/>
                          <w:sz w:val="24"/>
                          <w:szCs w:val="24"/>
                          <w:lang w:val="uk-UA"/>
                        </w:rPr>
                        <w:t>підприємство знижує ціни і сподівається, що зростання обсягу збуту поліпшить її позиції на ринку і приведе до збільшення прибутків</w:t>
                      </w:r>
                      <w:r>
                        <w:rPr>
                          <w:rFonts w:ascii="Times New Roman" w:hAnsi="Times New Roman"/>
                          <w:sz w:val="24"/>
                          <w:szCs w:val="24"/>
                        </w:rPr>
                        <w:t xml:space="preserve"> у майбутньому.</w:t>
                      </w:r>
                      <w:r>
                        <w:rPr>
                          <w:rFonts w:ascii="Times New Roman" w:hAnsi="Times New Roman"/>
                          <w:sz w:val="24"/>
                          <w:szCs w:val="24"/>
                          <w:lang w:val="uk-UA"/>
                        </w:rPr>
                        <w:t xml:space="preserve"> </w:t>
                      </w:r>
                    </w:p>
                  </w:txbxContent>
                </v:textbox>
              </v:shape>
            </w:pict>
          </mc:Fallback>
        </mc:AlternateContent>
      </w:r>
    </w:p>
    <w:p w14:paraId="29F68155" w14:textId="77777777" w:rsidR="001956B8" w:rsidRDefault="001956B8" w:rsidP="001956B8">
      <w:pPr>
        <w:tabs>
          <w:tab w:val="left" w:pos="0"/>
        </w:tabs>
        <w:spacing w:line="240" w:lineRule="auto"/>
        <w:jc w:val="both"/>
        <w:rPr>
          <w:rFonts w:ascii="Times New Roman" w:hAnsi="Times New Roman"/>
          <w:sz w:val="28"/>
          <w:szCs w:val="28"/>
          <w:lang w:val="uk-UA"/>
        </w:rPr>
      </w:pPr>
    </w:p>
    <w:p w14:paraId="70CC5E96" w14:textId="77777777" w:rsidR="001956B8" w:rsidRDefault="001956B8" w:rsidP="001956B8">
      <w:pPr>
        <w:tabs>
          <w:tab w:val="left" w:pos="0"/>
        </w:tabs>
        <w:spacing w:line="240" w:lineRule="auto"/>
        <w:jc w:val="both"/>
        <w:rPr>
          <w:rFonts w:ascii="Times New Roman" w:hAnsi="Times New Roman"/>
          <w:sz w:val="28"/>
          <w:szCs w:val="28"/>
          <w:lang w:val="uk-UA"/>
        </w:rPr>
      </w:pPr>
    </w:p>
    <w:p w14:paraId="6B558FFC" w14:textId="77777777" w:rsidR="001956B8" w:rsidRDefault="001956B8" w:rsidP="001956B8">
      <w:pPr>
        <w:tabs>
          <w:tab w:val="left" w:pos="0"/>
        </w:tabs>
        <w:spacing w:line="240" w:lineRule="auto"/>
        <w:jc w:val="both"/>
        <w:rPr>
          <w:rFonts w:ascii="Times New Roman" w:hAnsi="Times New Roman"/>
          <w:sz w:val="28"/>
          <w:szCs w:val="28"/>
          <w:lang w:val="uk-UA"/>
        </w:rPr>
      </w:pPr>
    </w:p>
    <w:p w14:paraId="4C819B2D" w14:textId="77777777" w:rsidR="001956B8" w:rsidRDefault="001956B8" w:rsidP="001956B8">
      <w:pPr>
        <w:tabs>
          <w:tab w:val="left" w:pos="0"/>
        </w:tabs>
        <w:spacing w:line="240" w:lineRule="auto"/>
        <w:jc w:val="both"/>
        <w:rPr>
          <w:rFonts w:ascii="Times New Roman" w:hAnsi="Times New Roman"/>
          <w:sz w:val="28"/>
          <w:szCs w:val="28"/>
          <w:lang w:val="uk-UA"/>
        </w:rPr>
      </w:pPr>
    </w:p>
    <w:p w14:paraId="232AE517" w14:textId="77777777" w:rsidR="001956B8" w:rsidRDefault="001956B8" w:rsidP="001956B8">
      <w:pPr>
        <w:tabs>
          <w:tab w:val="left" w:pos="0"/>
        </w:tabs>
        <w:spacing w:line="240" w:lineRule="auto"/>
        <w:jc w:val="both"/>
        <w:rPr>
          <w:rFonts w:ascii="Times New Roman" w:hAnsi="Times New Roman"/>
          <w:sz w:val="28"/>
          <w:szCs w:val="28"/>
          <w:lang w:val="uk-UA"/>
        </w:rPr>
      </w:pPr>
    </w:p>
    <w:p w14:paraId="3FA371BB" w14:textId="77777777" w:rsidR="001956B8" w:rsidRDefault="001956B8" w:rsidP="001956B8">
      <w:pPr>
        <w:tabs>
          <w:tab w:val="left" w:pos="0"/>
        </w:tabs>
        <w:spacing w:line="240" w:lineRule="auto"/>
        <w:jc w:val="both"/>
        <w:rPr>
          <w:rFonts w:ascii="Times New Roman" w:hAnsi="Times New Roman"/>
          <w:sz w:val="28"/>
          <w:szCs w:val="28"/>
          <w:lang w:val="uk-UA"/>
        </w:rPr>
      </w:pPr>
    </w:p>
    <w:p w14:paraId="7C4EEC9F" w14:textId="77777777" w:rsidR="001956B8" w:rsidRDefault="001956B8" w:rsidP="001956B8">
      <w:pPr>
        <w:tabs>
          <w:tab w:val="left" w:pos="0"/>
        </w:tabs>
        <w:spacing w:line="240" w:lineRule="auto"/>
        <w:jc w:val="both"/>
        <w:rPr>
          <w:rFonts w:ascii="Times New Roman" w:hAnsi="Times New Roman"/>
          <w:sz w:val="28"/>
          <w:szCs w:val="28"/>
          <w:lang w:val="uk-UA"/>
        </w:rPr>
      </w:pPr>
    </w:p>
    <w:p w14:paraId="7AD879DB" w14:textId="77777777" w:rsidR="001956B8" w:rsidRDefault="001956B8" w:rsidP="001956B8">
      <w:pPr>
        <w:tabs>
          <w:tab w:val="left" w:pos="0"/>
        </w:tabs>
        <w:spacing w:line="240" w:lineRule="auto"/>
        <w:jc w:val="both"/>
        <w:rPr>
          <w:rFonts w:ascii="Times New Roman" w:hAnsi="Times New Roman"/>
          <w:sz w:val="18"/>
          <w:szCs w:val="18"/>
          <w:lang w:val="uk-UA"/>
        </w:rPr>
      </w:pPr>
    </w:p>
    <w:p w14:paraId="5DC7CE8D" w14:textId="77777777" w:rsidR="001956B8" w:rsidRPr="00EC4E15" w:rsidRDefault="001956B8" w:rsidP="001956B8">
      <w:pPr>
        <w:pStyle w:val="ae"/>
        <w:spacing w:line="240" w:lineRule="auto"/>
        <w:ind w:firstLine="0"/>
        <w:jc w:val="center"/>
        <w:rPr>
          <w:i/>
          <w:szCs w:val="28"/>
          <w:lang w:val="uk-UA"/>
        </w:rPr>
      </w:pPr>
      <w:r w:rsidRPr="00EC4E15">
        <w:rPr>
          <w:i/>
          <w:spacing w:val="-10"/>
          <w:szCs w:val="28"/>
          <w:lang w:val="uk-UA"/>
        </w:rPr>
        <w:t xml:space="preserve">Рисунок 5.6 </w:t>
      </w:r>
      <w:r w:rsidRPr="00EC4E15">
        <w:rPr>
          <w:i/>
          <w:szCs w:val="28"/>
          <w:lang w:val="uk-UA"/>
        </w:rPr>
        <w:t>–</w:t>
      </w:r>
      <w:r w:rsidRPr="00EC4E15">
        <w:rPr>
          <w:i/>
          <w:spacing w:val="-10"/>
          <w:szCs w:val="28"/>
          <w:lang w:val="uk-UA"/>
        </w:rPr>
        <w:t xml:space="preserve"> </w:t>
      </w:r>
      <w:r w:rsidR="001D2A58">
        <w:rPr>
          <w:i/>
          <w:szCs w:val="28"/>
          <w:lang w:val="uk-UA"/>
        </w:rPr>
        <w:t>Основні цілі цінової політики</w:t>
      </w:r>
    </w:p>
    <w:p w14:paraId="554BEB23" w14:textId="77777777" w:rsidR="001956B8" w:rsidRPr="0072612D" w:rsidRDefault="001956B8" w:rsidP="001956B8">
      <w:pPr>
        <w:autoSpaceDE w:val="0"/>
        <w:autoSpaceDN w:val="0"/>
        <w:adjustRightInd w:val="0"/>
        <w:spacing w:after="0" w:line="240" w:lineRule="auto"/>
        <w:ind w:firstLine="709"/>
        <w:jc w:val="both"/>
        <w:rPr>
          <w:rFonts w:ascii="Times New Roman" w:eastAsia="Times New Roman" w:hAnsi="Times New Roman"/>
          <w:sz w:val="28"/>
          <w:szCs w:val="28"/>
          <w:lang w:val="uk-UA" w:eastAsia="x-none"/>
        </w:rPr>
      </w:pPr>
      <w:r w:rsidRPr="0072612D">
        <w:rPr>
          <w:rFonts w:ascii="Times New Roman" w:hAnsi="Times New Roman"/>
          <w:sz w:val="28"/>
          <w:szCs w:val="28"/>
          <w:lang w:val="uk-UA"/>
        </w:rPr>
        <w:t xml:space="preserve">Джерело: побудовано на </w:t>
      </w:r>
      <w:r w:rsidRPr="0072612D">
        <w:rPr>
          <w:rFonts w:ascii="Times New Roman" w:eastAsia="Times New Roman" w:hAnsi="Times New Roman"/>
          <w:sz w:val="28"/>
          <w:szCs w:val="28"/>
          <w:lang w:val="uk-UA" w:eastAsia="x-none"/>
        </w:rPr>
        <w:t>підставі  [70; 73]</w:t>
      </w:r>
      <w:r w:rsidR="001D2A58">
        <w:rPr>
          <w:rFonts w:ascii="Times New Roman" w:eastAsia="Times New Roman" w:hAnsi="Times New Roman"/>
          <w:sz w:val="28"/>
          <w:szCs w:val="28"/>
          <w:lang w:val="uk-UA" w:eastAsia="x-none"/>
        </w:rPr>
        <w:t>.</w:t>
      </w:r>
    </w:p>
    <w:p w14:paraId="5C88777A" w14:textId="77777777" w:rsidR="001956B8" w:rsidRDefault="001956B8" w:rsidP="001956B8">
      <w:pPr>
        <w:pStyle w:val="affb"/>
        <w:spacing w:line="240" w:lineRule="auto"/>
        <w:rPr>
          <w:lang w:val="uk-UA"/>
        </w:rPr>
      </w:pPr>
    </w:p>
    <w:p w14:paraId="7A5C7462" w14:textId="77777777" w:rsidR="006E30C3" w:rsidRDefault="006E30C3" w:rsidP="006E30C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Варто констатувати, що </w:t>
      </w:r>
      <w:r>
        <w:rPr>
          <w:rFonts w:ascii="Times New Roman" w:hAnsi="Times New Roman"/>
          <w:i/>
          <w:sz w:val="28"/>
          <w:szCs w:val="28"/>
          <w:lang w:val="uk-UA"/>
        </w:rPr>
        <w:t>ціна, як вартісна категорія</w:t>
      </w:r>
      <w:r>
        <w:rPr>
          <w:rFonts w:ascii="Times New Roman" w:hAnsi="Times New Roman"/>
          <w:sz w:val="28"/>
          <w:szCs w:val="28"/>
          <w:lang w:val="uk-UA"/>
        </w:rPr>
        <w:t xml:space="preserve">, </w:t>
      </w:r>
      <w:r>
        <w:rPr>
          <w:rFonts w:ascii="Times New Roman" w:hAnsi="Times New Roman"/>
          <w:i/>
          <w:sz w:val="28"/>
          <w:szCs w:val="28"/>
          <w:lang w:val="uk-UA"/>
        </w:rPr>
        <w:t>за економічною природою</w:t>
      </w:r>
      <w:r>
        <w:rPr>
          <w:rFonts w:ascii="Times New Roman" w:hAnsi="Times New Roman"/>
          <w:sz w:val="28"/>
          <w:szCs w:val="28"/>
          <w:lang w:val="uk-UA"/>
        </w:rPr>
        <w:t xml:space="preserve"> являє собою засіб конкурентної боротьби. </w:t>
      </w:r>
    </w:p>
    <w:p w14:paraId="47E9D77A" w14:textId="77777777" w:rsidR="006E30C3" w:rsidRDefault="006E30C3" w:rsidP="006E30C3">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 xml:space="preserve">Ціна, як економічна категорія, </w:t>
      </w:r>
      <w:r>
        <w:rPr>
          <w:rFonts w:ascii="Times New Roman" w:hAnsi="Times New Roman"/>
          <w:sz w:val="28"/>
          <w:szCs w:val="28"/>
          <w:lang w:val="uk-UA"/>
        </w:rPr>
        <w:t xml:space="preserve">визначає суму грошей, за яку продавець хоче продати, а покупець готовий купити товар, функціонує на базі взаємодії попиту та пропозиції та визначає купівельну спроможність продавця. </w:t>
      </w:r>
    </w:p>
    <w:p w14:paraId="70FC312B" w14:textId="77777777" w:rsidR="006E30C3" w:rsidRDefault="006E30C3" w:rsidP="006E30C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Ціни поступово підвищуються та знижуються. Існує </w:t>
      </w:r>
      <w:r>
        <w:rPr>
          <w:rFonts w:ascii="Times New Roman" w:hAnsi="Times New Roman"/>
          <w:i/>
          <w:sz w:val="28"/>
          <w:szCs w:val="28"/>
          <w:lang w:val="uk-UA"/>
        </w:rPr>
        <w:t>максимальна та мінімальна</w:t>
      </w:r>
      <w:r>
        <w:rPr>
          <w:rFonts w:ascii="Times New Roman" w:hAnsi="Times New Roman"/>
          <w:sz w:val="28"/>
          <w:szCs w:val="28"/>
          <w:lang w:val="uk-UA"/>
        </w:rPr>
        <w:t xml:space="preserve"> ціна. </w:t>
      </w:r>
      <w:r>
        <w:rPr>
          <w:rFonts w:ascii="Times New Roman" w:hAnsi="Times New Roman"/>
          <w:i/>
          <w:sz w:val="28"/>
          <w:szCs w:val="28"/>
          <w:lang w:val="uk-UA"/>
        </w:rPr>
        <w:t>Максимальна ціна товару</w:t>
      </w:r>
      <w:r>
        <w:rPr>
          <w:rFonts w:ascii="Times New Roman" w:hAnsi="Times New Roman"/>
          <w:sz w:val="28"/>
          <w:szCs w:val="28"/>
          <w:lang w:val="uk-UA"/>
        </w:rPr>
        <w:t xml:space="preserve"> визначається величиною попиту на товар, а мінімальна ціна, рівнем сукупних витрат. </w:t>
      </w:r>
    </w:p>
    <w:p w14:paraId="15F73443" w14:textId="77777777" w:rsidR="006E30C3" w:rsidRDefault="006E30C3" w:rsidP="006E30C3">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Фактором ціноутворення</w:t>
      </w:r>
      <w:r>
        <w:rPr>
          <w:rFonts w:ascii="Times New Roman" w:hAnsi="Times New Roman"/>
          <w:sz w:val="28"/>
          <w:szCs w:val="28"/>
          <w:lang w:val="uk-UA"/>
        </w:rPr>
        <w:t xml:space="preserve">, який контролює фірма і є рівень витрат. Валові витрати виробництва визначають </w:t>
      </w:r>
      <w:r>
        <w:rPr>
          <w:rFonts w:ascii="Times New Roman" w:hAnsi="Times New Roman"/>
          <w:i/>
          <w:sz w:val="28"/>
          <w:szCs w:val="28"/>
          <w:lang w:val="uk-UA"/>
        </w:rPr>
        <w:t>мінімальну величину ціни</w:t>
      </w:r>
      <w:r>
        <w:rPr>
          <w:rFonts w:ascii="Times New Roman" w:hAnsi="Times New Roman"/>
          <w:sz w:val="28"/>
          <w:szCs w:val="28"/>
          <w:lang w:val="uk-UA"/>
        </w:rPr>
        <w:t xml:space="preserve">. Оптимальним вважається той рівень цін, що формується з урахуванням як витрат виробництва так і споживчого попиту. </w:t>
      </w:r>
    </w:p>
    <w:p w14:paraId="479CA8B5" w14:textId="77777777" w:rsidR="001956B8" w:rsidRDefault="006E30C3"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i/>
          <w:sz w:val="28"/>
          <w:szCs w:val="28"/>
          <w:lang w:val="uk-UA"/>
        </w:rPr>
        <w:t>Гранична ціна</w:t>
      </w:r>
      <w:r>
        <w:rPr>
          <w:rFonts w:ascii="Times New Roman" w:hAnsi="Times New Roman"/>
          <w:sz w:val="28"/>
          <w:szCs w:val="28"/>
          <w:lang w:val="uk-UA"/>
        </w:rPr>
        <w:t xml:space="preserve">» базується на концепції відшкодування затрат. </w:t>
      </w:r>
    </w:p>
    <w:p w14:paraId="600114B3" w14:textId="77777777" w:rsidR="001956B8" w:rsidRDefault="001956B8" w:rsidP="001956B8">
      <w:pPr>
        <w:widowControl w:val="0"/>
        <w:spacing w:after="0" w:line="240" w:lineRule="auto"/>
        <w:jc w:val="both"/>
        <w:rPr>
          <w:rFonts w:ascii="Times New Roman" w:hAnsi="Times New Roman"/>
          <w:b/>
          <w:sz w:val="28"/>
          <w:szCs w:val="28"/>
          <w:lang w:val="uk-UA"/>
        </w:rPr>
      </w:pPr>
      <w:r>
        <w:rPr>
          <w:rFonts w:ascii="Times New Roman" w:hAnsi="Times New Roman"/>
          <w:b/>
          <w:noProof/>
          <w:sz w:val="28"/>
          <w:szCs w:val="28"/>
          <w:lang w:eastAsia="ru-RU"/>
        </w:rPr>
        <w:lastRenderedPageBreak/>
        <w:drawing>
          <wp:inline distT="0" distB="0" distL="0" distR="0" wp14:anchorId="39289043" wp14:editId="6433391F">
            <wp:extent cx="5981700" cy="44767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81700" cy="4476750"/>
                    </a:xfrm>
                    <a:prstGeom prst="rect">
                      <a:avLst/>
                    </a:prstGeom>
                    <a:noFill/>
                    <a:ln>
                      <a:noFill/>
                    </a:ln>
                  </pic:spPr>
                </pic:pic>
              </a:graphicData>
            </a:graphic>
          </wp:inline>
        </w:drawing>
      </w:r>
    </w:p>
    <w:p w14:paraId="2483F4EA" w14:textId="77777777" w:rsidR="001956B8" w:rsidRPr="006E30C3" w:rsidRDefault="001956B8" w:rsidP="001956B8">
      <w:pPr>
        <w:widowControl w:val="0"/>
        <w:spacing w:after="0" w:line="240" w:lineRule="auto"/>
        <w:jc w:val="center"/>
        <w:rPr>
          <w:rFonts w:ascii="Times New Roman" w:hAnsi="Times New Roman"/>
          <w:i/>
          <w:spacing w:val="-10"/>
          <w:sz w:val="6"/>
          <w:szCs w:val="6"/>
          <w:lang w:val="uk-UA"/>
        </w:rPr>
      </w:pPr>
    </w:p>
    <w:p w14:paraId="75577F55" w14:textId="77777777" w:rsidR="001956B8" w:rsidRPr="004C241E" w:rsidRDefault="001956B8" w:rsidP="001956B8">
      <w:pPr>
        <w:widowControl w:val="0"/>
        <w:spacing w:after="0" w:line="240" w:lineRule="auto"/>
        <w:jc w:val="center"/>
        <w:rPr>
          <w:rFonts w:ascii="Times New Roman" w:hAnsi="Times New Roman"/>
          <w:i/>
          <w:sz w:val="28"/>
          <w:szCs w:val="28"/>
          <w:lang w:val="uk-UA"/>
        </w:rPr>
      </w:pPr>
      <w:r w:rsidRPr="004C241E">
        <w:rPr>
          <w:rFonts w:ascii="Times New Roman" w:hAnsi="Times New Roman"/>
          <w:i/>
          <w:spacing w:val="-10"/>
          <w:sz w:val="28"/>
          <w:szCs w:val="28"/>
          <w:lang w:val="uk-UA"/>
        </w:rPr>
        <w:t xml:space="preserve">Рисунок  5.7 </w:t>
      </w:r>
      <w:r w:rsidRPr="004C241E">
        <w:rPr>
          <w:rFonts w:ascii="Times New Roman" w:hAnsi="Times New Roman"/>
          <w:i/>
          <w:sz w:val="28"/>
          <w:szCs w:val="28"/>
          <w:lang w:val="uk-UA"/>
        </w:rPr>
        <w:t>–</w:t>
      </w:r>
      <w:r w:rsidRPr="004C241E">
        <w:rPr>
          <w:rFonts w:ascii="Times New Roman" w:hAnsi="Times New Roman"/>
          <w:i/>
          <w:spacing w:val="-10"/>
          <w:sz w:val="28"/>
          <w:szCs w:val="28"/>
          <w:lang w:val="uk-UA"/>
        </w:rPr>
        <w:t xml:space="preserve"> </w:t>
      </w:r>
      <w:r w:rsidRPr="004C241E">
        <w:rPr>
          <w:rFonts w:ascii="Times New Roman" w:hAnsi="Times New Roman"/>
          <w:i/>
          <w:sz w:val="28"/>
          <w:szCs w:val="28"/>
          <w:lang w:val="uk-UA"/>
        </w:rPr>
        <w:t>Фактори, які впливають на цінову політику</w:t>
      </w:r>
    </w:p>
    <w:p w14:paraId="38BCE746" w14:textId="77777777" w:rsidR="001956B8" w:rsidRDefault="001956B8" w:rsidP="006E30C3">
      <w:pPr>
        <w:widowControl w:val="0"/>
        <w:spacing w:after="120" w:line="240" w:lineRule="auto"/>
        <w:ind w:firstLine="709"/>
        <w:contextualSpacing/>
        <w:jc w:val="both"/>
        <w:rPr>
          <w:rFonts w:ascii="Times New Roman" w:eastAsia="Times New Roman" w:hAnsi="Times New Roman"/>
          <w:sz w:val="28"/>
          <w:szCs w:val="28"/>
          <w:lang w:val="uk-UA" w:eastAsia="ru-RU"/>
        </w:rPr>
      </w:pPr>
      <w:r w:rsidRPr="00F86B67">
        <w:rPr>
          <w:rFonts w:ascii="Times New Roman" w:hAnsi="Times New Roman"/>
          <w:sz w:val="28"/>
          <w:szCs w:val="28"/>
          <w:lang w:val="uk-UA"/>
        </w:rPr>
        <w:t xml:space="preserve">Джерело: </w:t>
      </w:r>
      <w:r w:rsidRPr="00F86B67">
        <w:rPr>
          <w:rFonts w:ascii="Times New Roman" w:eastAsia="Times New Roman" w:hAnsi="Times New Roman"/>
          <w:sz w:val="28"/>
          <w:szCs w:val="28"/>
          <w:lang w:val="uk-UA" w:eastAsia="ru-RU"/>
        </w:rPr>
        <w:t>[70]</w:t>
      </w:r>
      <w:r w:rsidR="001D2A58">
        <w:rPr>
          <w:rFonts w:ascii="Times New Roman" w:eastAsia="Times New Roman" w:hAnsi="Times New Roman"/>
          <w:sz w:val="28"/>
          <w:szCs w:val="28"/>
          <w:lang w:val="uk-UA" w:eastAsia="ru-RU"/>
        </w:rPr>
        <w:t>.</w:t>
      </w:r>
    </w:p>
    <w:p w14:paraId="42014AF6" w14:textId="77777777" w:rsidR="006E30C3" w:rsidRPr="006E30C3" w:rsidRDefault="006E30C3" w:rsidP="006E30C3">
      <w:pPr>
        <w:widowControl w:val="0"/>
        <w:spacing w:after="120" w:line="240" w:lineRule="auto"/>
        <w:ind w:firstLine="709"/>
        <w:contextualSpacing/>
        <w:jc w:val="both"/>
        <w:rPr>
          <w:rFonts w:ascii="Times New Roman" w:hAnsi="Times New Roman"/>
          <w:b/>
          <w:sz w:val="6"/>
          <w:szCs w:val="6"/>
          <w:lang w:val="uk-UA"/>
        </w:rPr>
      </w:pPr>
    </w:p>
    <w:p w14:paraId="46A593BD" w14:textId="77777777" w:rsidR="001956B8" w:rsidRDefault="001956B8" w:rsidP="006E30C3">
      <w:pPr>
        <w:widowControl w:val="0"/>
        <w:spacing w:before="120" w:after="0" w:line="240" w:lineRule="auto"/>
        <w:contextualSpacing/>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C2351DA" wp14:editId="1207C7C7">
            <wp:extent cx="5326912" cy="3636335"/>
            <wp:effectExtent l="0" t="0" r="7620" b="254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331921" cy="3639754"/>
                    </a:xfrm>
                    <a:prstGeom prst="rect">
                      <a:avLst/>
                    </a:prstGeom>
                    <a:noFill/>
                    <a:ln>
                      <a:noFill/>
                    </a:ln>
                  </pic:spPr>
                </pic:pic>
              </a:graphicData>
            </a:graphic>
          </wp:inline>
        </w:drawing>
      </w:r>
    </w:p>
    <w:p w14:paraId="5921815E" w14:textId="77777777" w:rsidR="001956B8" w:rsidRPr="00EC4E15" w:rsidRDefault="001956B8" w:rsidP="006E30C3">
      <w:pPr>
        <w:spacing w:after="0" w:line="240" w:lineRule="auto"/>
        <w:jc w:val="center"/>
        <w:rPr>
          <w:rFonts w:ascii="Times New Roman" w:hAnsi="Times New Roman"/>
          <w:i/>
          <w:sz w:val="28"/>
          <w:szCs w:val="28"/>
          <w:lang w:val="uk-UA"/>
        </w:rPr>
      </w:pPr>
      <w:r w:rsidRPr="00EC4E15">
        <w:rPr>
          <w:rFonts w:ascii="Times New Roman" w:hAnsi="Times New Roman"/>
          <w:i/>
          <w:spacing w:val="-10"/>
          <w:sz w:val="28"/>
          <w:szCs w:val="28"/>
        </w:rPr>
        <w:t xml:space="preserve">Рисунок  </w:t>
      </w:r>
      <w:r w:rsidRPr="00EC4E15">
        <w:rPr>
          <w:rFonts w:ascii="Times New Roman" w:hAnsi="Times New Roman"/>
          <w:i/>
          <w:spacing w:val="-10"/>
          <w:sz w:val="28"/>
          <w:szCs w:val="28"/>
          <w:lang w:val="uk-UA"/>
        </w:rPr>
        <w:t xml:space="preserve">5.8  </w:t>
      </w:r>
      <w:r w:rsidRPr="00EC4E15">
        <w:rPr>
          <w:rFonts w:ascii="Times New Roman" w:hAnsi="Times New Roman"/>
          <w:i/>
          <w:sz w:val="28"/>
          <w:szCs w:val="28"/>
          <w:lang w:val="uk-UA"/>
        </w:rPr>
        <w:t>–</w:t>
      </w:r>
      <w:r w:rsidRPr="00EC4E15">
        <w:rPr>
          <w:rFonts w:ascii="Times New Roman" w:hAnsi="Times New Roman"/>
          <w:i/>
          <w:spacing w:val="-10"/>
          <w:sz w:val="28"/>
          <w:szCs w:val="28"/>
        </w:rPr>
        <w:t xml:space="preserve"> </w:t>
      </w:r>
      <w:r w:rsidRPr="00EC4E15">
        <w:rPr>
          <w:rFonts w:ascii="Times New Roman" w:hAnsi="Times New Roman"/>
          <w:i/>
          <w:sz w:val="28"/>
          <w:szCs w:val="28"/>
          <w:lang w:val="uk-UA"/>
        </w:rPr>
        <w:t>Завдання, що вирішуються під час проведення цінової політики</w:t>
      </w:r>
    </w:p>
    <w:p w14:paraId="756CC677" w14:textId="77777777" w:rsidR="001956B8" w:rsidRPr="00F86B67" w:rsidRDefault="001956B8" w:rsidP="001956B8">
      <w:pPr>
        <w:widowControl w:val="0"/>
        <w:spacing w:after="0" w:line="240" w:lineRule="auto"/>
        <w:ind w:firstLine="709"/>
        <w:contextualSpacing/>
        <w:jc w:val="both"/>
        <w:rPr>
          <w:rFonts w:ascii="Times New Roman" w:hAnsi="Times New Roman"/>
          <w:b/>
          <w:sz w:val="28"/>
          <w:szCs w:val="28"/>
          <w:lang w:val="uk-UA"/>
        </w:rPr>
      </w:pPr>
      <w:r w:rsidRPr="00F86B67">
        <w:rPr>
          <w:rFonts w:ascii="Times New Roman" w:eastAsia="Times New Roman" w:hAnsi="Times New Roman"/>
          <w:sz w:val="28"/>
          <w:szCs w:val="28"/>
          <w:lang w:val="uk-UA" w:eastAsia="ru-RU"/>
        </w:rPr>
        <w:t>Джерело: [70]</w:t>
      </w:r>
      <w:r w:rsidR="001D2A58">
        <w:rPr>
          <w:rFonts w:ascii="Times New Roman" w:eastAsia="Times New Roman" w:hAnsi="Times New Roman"/>
          <w:sz w:val="28"/>
          <w:szCs w:val="28"/>
          <w:lang w:val="uk-UA" w:eastAsia="ru-RU"/>
        </w:rPr>
        <w:t>.</w:t>
      </w:r>
    </w:p>
    <w:p w14:paraId="6906C2D5" w14:textId="77777777" w:rsidR="006E30C3" w:rsidRDefault="006E30C3" w:rsidP="006E30C3">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lastRenderedPageBreak/>
        <w:t>Ціна виробництва</w:t>
      </w:r>
      <w:r>
        <w:rPr>
          <w:rFonts w:ascii="Times New Roman" w:hAnsi="Times New Roman"/>
          <w:sz w:val="28"/>
          <w:szCs w:val="28"/>
          <w:lang w:val="uk-UA"/>
        </w:rPr>
        <w:t xml:space="preserve"> – це ціна, що дорівнює витратам виробництва плюс прибуток на весь авансовий капітал.</w:t>
      </w:r>
    </w:p>
    <w:p w14:paraId="436D4C1B" w14:textId="77777777" w:rsidR="001956B8" w:rsidRDefault="001956B8" w:rsidP="001956B8">
      <w:pPr>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hAnsi="Times New Roman"/>
          <w:sz w:val="28"/>
          <w:szCs w:val="28"/>
          <w:lang w:val="uk-UA"/>
        </w:rPr>
        <w:t xml:space="preserve">Найпростішим методом розрахунку початкової (вихідної) ціни, є ціна, установлена за принципом </w:t>
      </w:r>
      <w:r>
        <w:rPr>
          <w:rFonts w:ascii="Times New Roman" w:hAnsi="Times New Roman"/>
          <w:i/>
          <w:sz w:val="28"/>
          <w:szCs w:val="28"/>
          <w:lang w:val="uk-UA"/>
        </w:rPr>
        <w:t xml:space="preserve">«середні витрати + прибуток» </w:t>
      </w:r>
      <w:r>
        <w:rPr>
          <w:rFonts w:ascii="Times New Roman" w:hAnsi="Times New Roman"/>
          <w:sz w:val="28"/>
          <w:szCs w:val="28"/>
          <w:lang w:val="uk-UA"/>
        </w:rPr>
        <w:t xml:space="preserve">і тому основним </w:t>
      </w:r>
      <w:r>
        <w:rPr>
          <w:rFonts w:ascii="Times New Roman" w:eastAsia="Times New Roman" w:hAnsi="Times New Roman"/>
          <w:snapToGrid w:val="0"/>
          <w:sz w:val="28"/>
          <w:szCs w:val="28"/>
          <w:lang w:val="uk-UA" w:eastAsia="ru-RU"/>
        </w:rPr>
        <w:t xml:space="preserve">методом ринкового ціноутворення є </w:t>
      </w:r>
      <w:r>
        <w:rPr>
          <w:rFonts w:ascii="Times New Roman" w:eastAsia="Times New Roman" w:hAnsi="Times New Roman"/>
          <w:i/>
          <w:snapToGrid w:val="0"/>
          <w:sz w:val="28"/>
          <w:szCs w:val="28"/>
          <w:lang w:val="uk-UA" w:eastAsia="ru-RU"/>
        </w:rPr>
        <w:t xml:space="preserve">метод </w:t>
      </w:r>
      <w:r>
        <w:rPr>
          <w:rFonts w:ascii="Times New Roman" w:eastAsia="Times New Roman" w:hAnsi="Times New Roman"/>
          <w:i/>
          <w:sz w:val="28"/>
          <w:szCs w:val="28"/>
          <w:lang w:val="uk-UA" w:eastAsia="ru-RU"/>
        </w:rPr>
        <w:t>«витрати плюс».</w:t>
      </w:r>
    </w:p>
    <w:p w14:paraId="530D82C5"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 xml:space="preserve"> Складові елементи структури оптової ціни</w:t>
      </w:r>
      <w:r>
        <w:rPr>
          <w:rFonts w:ascii="Times New Roman" w:hAnsi="Times New Roman"/>
          <w:sz w:val="28"/>
          <w:szCs w:val="28"/>
          <w:lang w:val="uk-UA"/>
        </w:rPr>
        <w:t xml:space="preserve"> підприємства: собівартість продукції; нормативний прибуток; ПДВ; акциз.</w:t>
      </w:r>
    </w:p>
    <w:p w14:paraId="485EAD09"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sz w:val="28"/>
          <w:szCs w:val="28"/>
          <w:lang w:val="uk-UA" w:eastAsia="ru-RU"/>
        </w:rPr>
        <w:t xml:space="preserve">Акцизний  збір - </w:t>
      </w:r>
      <w:r>
        <w:rPr>
          <w:rFonts w:ascii="Times New Roman" w:eastAsia="Times New Roman" w:hAnsi="Times New Roman"/>
          <w:bCs/>
          <w:sz w:val="28"/>
          <w:szCs w:val="28"/>
          <w:lang w:val="uk-UA" w:eastAsia="ru-RU"/>
        </w:rPr>
        <w:t xml:space="preserve">непрямий податок, що включається до ціни товару та має назву специфічний акциз,який  встановлюється </w:t>
      </w:r>
      <w:r>
        <w:rPr>
          <w:rFonts w:ascii="Times New Roman" w:eastAsia="Times New Roman" w:hAnsi="Times New Roman"/>
          <w:sz w:val="28"/>
          <w:szCs w:val="28"/>
          <w:lang w:val="uk-UA" w:eastAsia="ru-RU"/>
        </w:rPr>
        <w:t>в твердих сумах з одиниці товарів, що імпортуються.</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 xml:space="preserve">Згідно із Законом «Про податок на додану вартість» ставка оподаткування, що застосовується в Україні, дорівнює </w:t>
      </w:r>
      <w:r>
        <w:rPr>
          <w:rFonts w:ascii="Times New Roman" w:eastAsia="Times New Roman" w:hAnsi="Times New Roman"/>
          <w:sz w:val="28"/>
          <w:szCs w:val="28"/>
          <w:lang w:val="uk-UA" w:eastAsia="ru-RU"/>
        </w:rPr>
        <w:t>+ 20% і 0%.</w:t>
      </w:r>
    </w:p>
    <w:p w14:paraId="73211A91"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Базові моделі ціноутворення</w:t>
      </w:r>
      <w:r>
        <w:rPr>
          <w:rFonts w:ascii="Times New Roman" w:hAnsi="Times New Roman"/>
          <w:sz w:val="28"/>
          <w:szCs w:val="28"/>
          <w:lang w:val="uk-UA"/>
        </w:rPr>
        <w:t xml:space="preserve"> базуються на таких елементах, як: витрати виробництва; конкуренція; попит.</w:t>
      </w:r>
    </w:p>
    <w:p w14:paraId="580526E2"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Залежністю між попитом та ціною</w:t>
      </w:r>
      <w:r>
        <w:rPr>
          <w:rFonts w:ascii="Times New Roman" w:hAnsi="Times New Roman"/>
          <w:sz w:val="28"/>
          <w:szCs w:val="28"/>
          <w:lang w:val="uk-UA"/>
        </w:rPr>
        <w:t xml:space="preserve"> можна вважати той факт, що з підвищенням ціни попит знижується. Обсяг попиту є елементом, який не відноситься до </w:t>
      </w:r>
      <w:r>
        <w:rPr>
          <w:rFonts w:ascii="Times New Roman" w:hAnsi="Times New Roman"/>
          <w:i/>
          <w:sz w:val="28"/>
          <w:szCs w:val="28"/>
          <w:lang w:val="uk-UA"/>
        </w:rPr>
        <w:t>внутрішніх загальноекономічних критеріїв</w:t>
      </w:r>
      <w:r>
        <w:rPr>
          <w:rFonts w:ascii="Times New Roman" w:hAnsi="Times New Roman"/>
          <w:sz w:val="28"/>
          <w:szCs w:val="28"/>
          <w:lang w:val="uk-UA"/>
        </w:rPr>
        <w:t xml:space="preserve"> </w:t>
      </w:r>
      <w:r>
        <w:rPr>
          <w:rFonts w:ascii="Times New Roman" w:hAnsi="Times New Roman"/>
          <w:i/>
          <w:sz w:val="28"/>
          <w:szCs w:val="28"/>
          <w:lang w:val="uk-UA"/>
        </w:rPr>
        <w:t>формування цін</w:t>
      </w:r>
      <w:r>
        <w:rPr>
          <w:rFonts w:ascii="Times New Roman" w:hAnsi="Times New Roman"/>
          <w:sz w:val="28"/>
          <w:szCs w:val="28"/>
          <w:lang w:val="uk-UA"/>
        </w:rPr>
        <w:t xml:space="preserve">. </w:t>
      </w:r>
    </w:p>
    <w:p w14:paraId="58B18FD4"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До </w:t>
      </w:r>
      <w:r>
        <w:rPr>
          <w:rFonts w:ascii="Times New Roman" w:hAnsi="Times New Roman"/>
          <w:i/>
          <w:sz w:val="28"/>
          <w:szCs w:val="28"/>
          <w:lang w:val="uk-UA"/>
        </w:rPr>
        <w:t xml:space="preserve">факторів попиту </w:t>
      </w:r>
      <w:r>
        <w:rPr>
          <w:rFonts w:ascii="Times New Roman" w:hAnsi="Times New Roman"/>
          <w:sz w:val="28"/>
          <w:szCs w:val="28"/>
          <w:lang w:val="uk-UA"/>
        </w:rPr>
        <w:t>належить: ціни на товари та послуги; доходи споживачів; ціни на товари-субститути (замінники) і не належить рівень інфляції та ін.</w:t>
      </w:r>
    </w:p>
    <w:p w14:paraId="2EE7AF27"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hAnsi="Times New Roman"/>
          <w:i/>
          <w:sz w:val="28"/>
          <w:szCs w:val="28"/>
          <w:lang w:val="uk-UA"/>
        </w:rPr>
        <w:t>Крива попиту</w:t>
      </w:r>
      <w:r>
        <w:rPr>
          <w:rFonts w:ascii="Times New Roman" w:hAnsi="Times New Roman"/>
          <w:sz w:val="28"/>
          <w:szCs w:val="28"/>
          <w:lang w:val="uk-UA"/>
        </w:rPr>
        <w:t xml:space="preserve"> може характеризувати залежність між ціною і відповідним їй рівнем попиту. Наявність заміни або конкурентів є фактором, що не впливає на величину попиту. </w:t>
      </w:r>
      <w:r>
        <w:rPr>
          <w:rFonts w:ascii="Times New Roman" w:hAnsi="Times New Roman"/>
          <w:i/>
          <w:sz w:val="28"/>
          <w:szCs w:val="28"/>
          <w:lang w:val="uk-UA"/>
        </w:rPr>
        <w:t>Попит</w:t>
      </w:r>
      <w:r>
        <w:rPr>
          <w:rFonts w:ascii="Times New Roman" w:hAnsi="Times New Roman"/>
          <w:sz w:val="28"/>
          <w:szCs w:val="28"/>
          <w:lang w:val="uk-UA"/>
        </w:rPr>
        <w:t xml:space="preserve"> на товар визначає верхній рівень ціни, який може встановити підприємство. Розглядаючи вартість виробничих ресурсів, можна сказати, що вона не впливає на цінову еластичність. Попит є нееластичним, якщо коефіцієнт еластичності менше 1. Особливо важливою є </w:t>
      </w:r>
      <w:r>
        <w:rPr>
          <w:rFonts w:ascii="Times New Roman" w:hAnsi="Times New Roman"/>
          <w:i/>
          <w:sz w:val="28"/>
          <w:szCs w:val="28"/>
          <w:lang w:val="uk-UA"/>
        </w:rPr>
        <w:t>цінова еластичність попиту</w:t>
      </w:r>
      <w:r>
        <w:rPr>
          <w:rFonts w:ascii="Times New Roman" w:hAnsi="Times New Roman"/>
          <w:sz w:val="28"/>
          <w:szCs w:val="28"/>
          <w:lang w:val="uk-UA"/>
        </w:rPr>
        <w:t xml:space="preserve"> для аналізу беззбитковості й одержання цільового прибутку. </w:t>
      </w:r>
      <w:r>
        <w:rPr>
          <w:rFonts w:ascii="Times New Roman" w:eastAsia="Times New Roman" w:hAnsi="Times New Roman"/>
          <w:bCs/>
          <w:sz w:val="28"/>
          <w:szCs w:val="28"/>
          <w:lang w:val="uk-UA" w:eastAsia="ru-RU"/>
        </w:rPr>
        <w:t>Якщо будь-яка кількість товару продається за однаковою ціною, то попит на цей товар є</w:t>
      </w:r>
      <w:r>
        <w:rPr>
          <w:rFonts w:ascii="Times New Roman" w:eastAsia="Times New Roman" w:hAnsi="Times New Roman"/>
          <w:sz w:val="28"/>
          <w:szCs w:val="28"/>
          <w:lang w:val="uk-UA" w:eastAsia="ru-RU"/>
        </w:rPr>
        <w:t xml:space="preserve"> абсолютно еластичним.</w:t>
      </w:r>
      <w:r>
        <w:rPr>
          <w:rFonts w:ascii="Times New Roman" w:eastAsia="Times New Roman" w:hAnsi="Times New Roman"/>
          <w:b/>
          <w:bCs/>
          <w:sz w:val="28"/>
          <w:szCs w:val="28"/>
          <w:lang w:val="uk-UA" w:eastAsia="ru-RU"/>
        </w:rPr>
        <w:t xml:space="preserve"> </w:t>
      </w:r>
    </w:p>
    <w:p w14:paraId="09373DAB" w14:textId="77777777" w:rsidR="001956B8" w:rsidRPr="00F86B67"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Якщо, незважаючи на зміни ціни товару, загальна виручка не змінюється, коефіцієнт цінової еластичності </w:t>
      </w:r>
      <w:r>
        <w:rPr>
          <w:rFonts w:ascii="Times New Roman" w:eastAsia="Times New Roman" w:hAnsi="Times New Roman"/>
          <w:sz w:val="28"/>
          <w:szCs w:val="28"/>
          <w:lang w:val="uk-UA" w:eastAsia="ru-RU"/>
        </w:rPr>
        <w:t xml:space="preserve"> дорівнює 1.</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 xml:space="preserve">Ринок товарів і послуг знаходиться в рівноважному стані, якщо </w:t>
      </w:r>
      <w:r>
        <w:rPr>
          <w:rFonts w:ascii="Times New Roman" w:eastAsia="Times New Roman" w:hAnsi="Times New Roman"/>
          <w:sz w:val="28"/>
          <w:szCs w:val="28"/>
          <w:lang w:val="uk-UA" w:eastAsia="ru-RU"/>
        </w:rPr>
        <w:t>обсяг пропозиції дорівнює обсягу попиту.</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Якщо ринкова ціна нижче рівноважної, то</w:t>
      </w:r>
      <w:r>
        <w:rPr>
          <w:rFonts w:ascii="Times New Roman" w:eastAsia="Times New Roman" w:hAnsi="Times New Roman"/>
          <w:sz w:val="28"/>
          <w:szCs w:val="28"/>
          <w:lang w:val="uk-UA" w:eastAsia="ru-RU"/>
        </w:rPr>
        <w:t xml:space="preserve"> виникає дефіцит товарів.</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 xml:space="preserve">Закон попиту припускає, що </w:t>
      </w:r>
      <w:r>
        <w:rPr>
          <w:rFonts w:ascii="Times New Roman" w:eastAsia="Times New Roman" w:hAnsi="Times New Roman"/>
          <w:sz w:val="28"/>
          <w:szCs w:val="28"/>
          <w:lang w:val="uk-UA" w:eastAsia="ru-RU"/>
        </w:rPr>
        <w:t xml:space="preserve">коли  ціна товару падає, обсяг запланованих закупівель росте. </w:t>
      </w:r>
      <w:r>
        <w:rPr>
          <w:rFonts w:ascii="Times New Roman" w:eastAsia="Times New Roman" w:hAnsi="Times New Roman"/>
          <w:bCs/>
          <w:i/>
          <w:sz w:val="28"/>
          <w:szCs w:val="28"/>
          <w:lang w:val="uk-UA" w:eastAsia="ru-RU"/>
        </w:rPr>
        <w:t>Цінова еластичність попиту</w:t>
      </w:r>
      <w:r>
        <w:rPr>
          <w:rFonts w:ascii="Times New Roman" w:eastAsia="Times New Roman" w:hAnsi="Times New Roman"/>
          <w:bCs/>
          <w:sz w:val="28"/>
          <w:szCs w:val="28"/>
          <w:lang w:val="uk-UA" w:eastAsia="ru-RU"/>
        </w:rPr>
        <w:t xml:space="preserve"> буде вищою, якщо буде менше потрібний товар споживачеві. Статистична залежність між обсягами продажу і цінами – це </w:t>
      </w:r>
      <w:r>
        <w:rPr>
          <w:rFonts w:ascii="Times New Roman" w:eastAsia="Times New Roman" w:hAnsi="Times New Roman"/>
          <w:i/>
          <w:sz w:val="28"/>
          <w:szCs w:val="28"/>
          <w:lang w:val="uk-UA" w:eastAsia="ru-RU"/>
        </w:rPr>
        <w:t>функція попиту</w:t>
      </w:r>
      <w:r w:rsidRPr="00F86B67">
        <w:rPr>
          <w:rFonts w:ascii="Times New Roman" w:eastAsia="Times New Roman" w:hAnsi="Times New Roman"/>
          <w:sz w:val="28"/>
          <w:szCs w:val="28"/>
          <w:lang w:val="uk-UA" w:eastAsia="ru-RU"/>
        </w:rPr>
        <w:t>.</w:t>
      </w:r>
    </w:p>
    <w:p w14:paraId="27457C13" w14:textId="77777777" w:rsidR="001956B8" w:rsidRDefault="001956B8" w:rsidP="001956B8">
      <w:pPr>
        <w:spacing w:after="0" w:line="240" w:lineRule="auto"/>
        <w:ind w:firstLine="709"/>
        <w:contextualSpacing/>
        <w:jc w:val="both"/>
        <w:rPr>
          <w:rFonts w:ascii="Times New Roman" w:hAnsi="Times New Roman"/>
          <w:i/>
          <w:sz w:val="28"/>
          <w:szCs w:val="28"/>
          <w:lang w:val="uk-UA"/>
        </w:rPr>
      </w:pPr>
      <w:r>
        <w:rPr>
          <w:rFonts w:ascii="Times New Roman" w:hAnsi="Times New Roman"/>
          <w:sz w:val="28"/>
          <w:szCs w:val="28"/>
          <w:lang w:val="uk-UA"/>
        </w:rPr>
        <w:t xml:space="preserve">Зовнішні та внутрішні загальноекономічні критерії визначають </w:t>
      </w:r>
      <w:r>
        <w:rPr>
          <w:rFonts w:ascii="Times New Roman" w:hAnsi="Times New Roman"/>
          <w:i/>
          <w:sz w:val="28"/>
          <w:szCs w:val="28"/>
          <w:lang w:val="uk-UA"/>
        </w:rPr>
        <w:t>відхилення рівня ціни від споживчої вартості товару</w:t>
      </w:r>
      <w:r>
        <w:rPr>
          <w:rFonts w:ascii="Times New Roman" w:hAnsi="Times New Roman"/>
          <w:sz w:val="28"/>
          <w:szCs w:val="28"/>
          <w:lang w:val="uk-UA"/>
        </w:rPr>
        <w:t>. Не обов</w:t>
      </w:r>
      <w:r>
        <w:rPr>
          <w:rFonts w:ascii="Times New Roman" w:hAnsi="Times New Roman"/>
          <w:sz w:val="28"/>
          <w:szCs w:val="28"/>
        </w:rPr>
        <w:t>`</w:t>
      </w:r>
      <w:r>
        <w:rPr>
          <w:rFonts w:ascii="Times New Roman" w:hAnsi="Times New Roman"/>
          <w:sz w:val="28"/>
          <w:szCs w:val="28"/>
          <w:lang w:val="uk-UA"/>
        </w:rPr>
        <w:t xml:space="preserve">язково може бути таке, що ціна кожного окремого товару повинна збігатися з його вартістю. Фірма встановлює </w:t>
      </w:r>
      <w:r>
        <w:rPr>
          <w:rFonts w:ascii="Times New Roman" w:hAnsi="Times New Roman"/>
          <w:i/>
          <w:sz w:val="28"/>
          <w:szCs w:val="28"/>
          <w:lang w:val="uk-UA"/>
        </w:rPr>
        <w:t>однакову ціну</w:t>
      </w:r>
      <w:r>
        <w:rPr>
          <w:rFonts w:ascii="Times New Roman" w:hAnsi="Times New Roman"/>
          <w:sz w:val="28"/>
          <w:szCs w:val="28"/>
          <w:lang w:val="uk-UA"/>
        </w:rPr>
        <w:t xml:space="preserve"> для всіх споживачів використовуючи </w:t>
      </w:r>
      <w:r>
        <w:rPr>
          <w:rFonts w:ascii="Times New Roman" w:hAnsi="Times New Roman"/>
          <w:i/>
          <w:sz w:val="28"/>
          <w:szCs w:val="28"/>
          <w:lang w:val="uk-UA"/>
        </w:rPr>
        <w:t>стратегії єдиних цін.</w:t>
      </w:r>
    </w:p>
    <w:p w14:paraId="2FB5AC29"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Якщо ціна встановлюється нижчою, ніж у конкурентів, на короткий термін, пропонується </w:t>
      </w:r>
      <w:r>
        <w:rPr>
          <w:rFonts w:ascii="Times New Roman" w:hAnsi="Times New Roman"/>
          <w:i/>
          <w:sz w:val="28"/>
          <w:szCs w:val="28"/>
          <w:lang w:val="uk-UA"/>
        </w:rPr>
        <w:t>стратегія ціноутворення просування на ринок</w:t>
      </w:r>
      <w:r>
        <w:rPr>
          <w:rFonts w:ascii="Times New Roman" w:hAnsi="Times New Roman"/>
          <w:sz w:val="28"/>
          <w:szCs w:val="28"/>
          <w:lang w:val="uk-UA"/>
        </w:rPr>
        <w:t xml:space="preserve">. </w:t>
      </w:r>
    </w:p>
    <w:p w14:paraId="679A70C4"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Маркетингові витрати та фіксовані націнки на прибуток враховує така концепція ціноутворення, як </w:t>
      </w:r>
      <w:r>
        <w:rPr>
          <w:rFonts w:ascii="Times New Roman" w:hAnsi="Times New Roman"/>
          <w:i/>
          <w:sz w:val="28"/>
          <w:szCs w:val="28"/>
          <w:lang w:val="uk-UA"/>
        </w:rPr>
        <w:t>орієнтація на витрати</w:t>
      </w:r>
      <w:r>
        <w:rPr>
          <w:rFonts w:ascii="Times New Roman" w:hAnsi="Times New Roman"/>
          <w:sz w:val="28"/>
          <w:szCs w:val="28"/>
          <w:lang w:val="uk-UA"/>
        </w:rPr>
        <w:t xml:space="preserve">. </w:t>
      </w:r>
    </w:p>
    <w:p w14:paraId="2AE5012C" w14:textId="77777777" w:rsidR="001956B8" w:rsidRDefault="001956B8" w:rsidP="001956B8">
      <w:pPr>
        <w:spacing w:after="0" w:line="240" w:lineRule="auto"/>
        <w:ind w:firstLine="709"/>
        <w:contextualSpacing/>
        <w:jc w:val="both"/>
        <w:rPr>
          <w:rFonts w:ascii="Times New Roman" w:hAnsi="Times New Roman"/>
          <w:i/>
          <w:sz w:val="28"/>
          <w:szCs w:val="28"/>
          <w:lang w:val="uk-UA"/>
        </w:rPr>
      </w:pPr>
      <w:r>
        <w:rPr>
          <w:rFonts w:ascii="Times New Roman" w:hAnsi="Times New Roman"/>
          <w:sz w:val="28"/>
          <w:szCs w:val="28"/>
          <w:lang w:val="uk-UA"/>
        </w:rPr>
        <w:t xml:space="preserve">Доходи клієнтів і умови завоювання ринку враховує така концепція ціноутворення, як </w:t>
      </w:r>
      <w:r>
        <w:rPr>
          <w:rFonts w:ascii="Times New Roman" w:hAnsi="Times New Roman"/>
          <w:i/>
          <w:sz w:val="28"/>
          <w:szCs w:val="28"/>
          <w:lang w:val="uk-UA"/>
        </w:rPr>
        <w:t>орієнтація на попит.</w:t>
      </w:r>
    </w:p>
    <w:p w14:paraId="2E6AB307"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Метод ціноутворення </w:t>
      </w:r>
      <w:r>
        <w:rPr>
          <w:rFonts w:ascii="Times New Roman" w:hAnsi="Times New Roman"/>
          <w:i/>
          <w:sz w:val="28"/>
          <w:szCs w:val="28"/>
          <w:lang w:val="uk-UA"/>
        </w:rPr>
        <w:t>на основі поточного рівня цін</w:t>
      </w:r>
      <w:r>
        <w:rPr>
          <w:rFonts w:ascii="Times New Roman" w:hAnsi="Times New Roman"/>
          <w:sz w:val="28"/>
          <w:szCs w:val="28"/>
          <w:lang w:val="uk-UA"/>
        </w:rPr>
        <w:t xml:space="preserve"> базується на обліку цін конкурентів. Такий метод ціноутворення, як </w:t>
      </w:r>
      <w:r>
        <w:rPr>
          <w:rFonts w:ascii="Times New Roman" w:hAnsi="Times New Roman"/>
          <w:i/>
          <w:sz w:val="28"/>
          <w:szCs w:val="28"/>
          <w:lang w:val="uk-UA"/>
        </w:rPr>
        <w:t>тендерне ціноутворення</w:t>
      </w:r>
      <w:r>
        <w:rPr>
          <w:rFonts w:ascii="Times New Roman" w:hAnsi="Times New Roman"/>
          <w:sz w:val="28"/>
          <w:szCs w:val="28"/>
          <w:lang w:val="uk-UA"/>
        </w:rPr>
        <w:t xml:space="preserve"> відштовхується від очікуваних цінових пропозицій конкурентів. </w:t>
      </w:r>
    </w:p>
    <w:p w14:paraId="4E62D64E"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Фіксовані ціни</w:t>
      </w:r>
      <w:r>
        <w:rPr>
          <w:rFonts w:ascii="Times New Roman" w:hAnsi="Times New Roman"/>
          <w:sz w:val="28"/>
          <w:szCs w:val="28"/>
          <w:lang w:val="uk-UA"/>
        </w:rPr>
        <w:t xml:space="preserve"> – це ціни, які встановлюються державою в особі будь-яких органів влади і управління. </w:t>
      </w:r>
      <w:r>
        <w:rPr>
          <w:rFonts w:ascii="Times New Roman" w:hAnsi="Times New Roman"/>
          <w:i/>
          <w:sz w:val="28"/>
          <w:szCs w:val="28"/>
          <w:lang w:val="uk-UA"/>
        </w:rPr>
        <w:t>Тверда ціна</w:t>
      </w:r>
      <w:r>
        <w:rPr>
          <w:rFonts w:ascii="Times New Roman" w:hAnsi="Times New Roman"/>
          <w:sz w:val="28"/>
          <w:szCs w:val="28"/>
          <w:lang w:val="uk-UA"/>
        </w:rPr>
        <w:t xml:space="preserve"> – це ціна, яка встановлюється в договорі купівлі-продажу і не підлягає зміні. Під час укладання контракту та визначення ціни сорту і якості виробу віддають перевагу </w:t>
      </w:r>
      <w:r>
        <w:rPr>
          <w:rFonts w:ascii="Times New Roman" w:hAnsi="Times New Roman"/>
          <w:i/>
          <w:sz w:val="28"/>
          <w:szCs w:val="28"/>
          <w:lang w:val="uk-UA"/>
        </w:rPr>
        <w:t>базисній ціні</w:t>
      </w:r>
      <w:r>
        <w:rPr>
          <w:rFonts w:ascii="Times New Roman" w:hAnsi="Times New Roman"/>
          <w:sz w:val="28"/>
          <w:szCs w:val="28"/>
          <w:lang w:val="uk-UA"/>
        </w:rPr>
        <w:t xml:space="preserve">. </w:t>
      </w:r>
    </w:p>
    <w:p w14:paraId="40C4421B"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Ціна попиту</w:t>
      </w:r>
      <w:r>
        <w:rPr>
          <w:rFonts w:ascii="Times New Roman" w:hAnsi="Times New Roman"/>
          <w:sz w:val="28"/>
          <w:szCs w:val="28"/>
          <w:lang w:val="uk-UA"/>
        </w:rPr>
        <w:t xml:space="preserve"> – це ціна на ринку покупця.</w:t>
      </w:r>
    </w:p>
    <w:p w14:paraId="4428E27F"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Роздрібні ціни</w:t>
      </w:r>
      <w:r>
        <w:rPr>
          <w:rFonts w:ascii="Times New Roman" w:hAnsi="Times New Roman"/>
          <w:sz w:val="28"/>
          <w:szCs w:val="28"/>
          <w:lang w:val="uk-UA"/>
        </w:rPr>
        <w:t xml:space="preserve"> – це ціни які використовуються в торгівлі.</w:t>
      </w:r>
    </w:p>
    <w:p w14:paraId="6F85F00F"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Змінювальна ціна</w:t>
      </w:r>
      <w:r>
        <w:rPr>
          <w:rFonts w:ascii="Times New Roman" w:hAnsi="Times New Roman"/>
          <w:sz w:val="28"/>
          <w:szCs w:val="28"/>
          <w:lang w:val="uk-UA"/>
        </w:rPr>
        <w:t xml:space="preserve"> – це ціна, яка встановлюється договором залежно від певних умов на певну дату.</w:t>
      </w:r>
    </w:p>
    <w:p w14:paraId="00576C0F"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У ф’ючерсних угодах зазначаються </w:t>
      </w:r>
      <w:r>
        <w:rPr>
          <w:rFonts w:ascii="Times New Roman" w:hAnsi="Times New Roman"/>
          <w:i/>
          <w:sz w:val="28"/>
          <w:szCs w:val="28"/>
          <w:lang w:val="uk-UA"/>
        </w:rPr>
        <w:t>біржові ціни</w:t>
      </w:r>
      <w:r>
        <w:rPr>
          <w:rFonts w:ascii="Times New Roman" w:hAnsi="Times New Roman"/>
          <w:sz w:val="28"/>
          <w:szCs w:val="28"/>
          <w:lang w:val="uk-UA"/>
        </w:rPr>
        <w:t xml:space="preserve">. </w:t>
      </w:r>
      <w:r>
        <w:rPr>
          <w:rFonts w:ascii="Times New Roman" w:hAnsi="Times New Roman"/>
          <w:i/>
          <w:sz w:val="28"/>
          <w:szCs w:val="28"/>
          <w:lang w:val="uk-UA"/>
        </w:rPr>
        <w:t>Біржові ціни</w:t>
      </w:r>
      <w:r>
        <w:rPr>
          <w:rFonts w:ascii="Times New Roman" w:hAnsi="Times New Roman"/>
          <w:sz w:val="28"/>
          <w:szCs w:val="28"/>
          <w:lang w:val="uk-UA"/>
        </w:rPr>
        <w:t xml:space="preserve"> - це ціни світового товарного ринку, які найбільш об’єктивно враховують ринкові фактори.</w:t>
      </w:r>
    </w:p>
    <w:p w14:paraId="34D931A0"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pacing w:val="-2"/>
          <w:sz w:val="28"/>
          <w:szCs w:val="28"/>
          <w:lang w:val="uk-UA" w:eastAsia="ru-RU"/>
        </w:rPr>
        <w:t xml:space="preserve">Контрактні ціни </w:t>
      </w:r>
      <w:r>
        <w:rPr>
          <w:rFonts w:ascii="Times New Roman" w:eastAsia="Times New Roman" w:hAnsi="Times New Roman"/>
          <w:bCs/>
          <w:i/>
          <w:sz w:val="28"/>
          <w:szCs w:val="28"/>
          <w:lang w:val="uk-UA" w:eastAsia="ru-RU"/>
        </w:rPr>
        <w:t>діють</w:t>
      </w:r>
      <w:r>
        <w:rPr>
          <w:rFonts w:ascii="Times New Roman" w:eastAsia="Times New Roman" w:hAnsi="Times New Roman"/>
          <w:bCs/>
          <w:sz w:val="28"/>
          <w:szCs w:val="28"/>
          <w:lang w:val="uk-UA" w:eastAsia="ru-RU"/>
        </w:rPr>
        <w:t xml:space="preserve"> у зовнішній торгівлі.</w:t>
      </w:r>
      <w:r>
        <w:rPr>
          <w:rFonts w:ascii="Times New Roman" w:eastAsia="Times New Roman" w:hAnsi="Times New Roman"/>
          <w:sz w:val="28"/>
          <w:szCs w:val="28"/>
          <w:lang w:val="uk-UA" w:eastAsia="ru-RU"/>
        </w:rPr>
        <w:t xml:space="preserve"> </w:t>
      </w:r>
    </w:p>
    <w:p w14:paraId="0B51871E"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Індикативні ціни</w:t>
      </w:r>
      <w:r>
        <w:rPr>
          <w:rFonts w:ascii="Times New Roman" w:eastAsia="Times New Roman" w:hAnsi="Times New Roman"/>
          <w:bCs/>
          <w:sz w:val="28"/>
          <w:szCs w:val="28"/>
          <w:lang w:val="uk-UA" w:eastAsia="ru-RU"/>
        </w:rPr>
        <w:t xml:space="preserve"> встановлюються </w:t>
      </w:r>
      <w:r>
        <w:rPr>
          <w:rFonts w:ascii="Times New Roman" w:eastAsia="Times New Roman" w:hAnsi="Times New Roman"/>
          <w:sz w:val="28"/>
          <w:szCs w:val="28"/>
          <w:lang w:val="uk-UA" w:eastAsia="ru-RU"/>
        </w:rPr>
        <w:t>на товари експорту-імпорту. </w:t>
      </w:r>
    </w:p>
    <w:p w14:paraId="51B95068"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Демпінговою</w:t>
      </w:r>
      <w:r>
        <w:rPr>
          <w:rFonts w:ascii="Times New Roman" w:eastAsia="Times New Roman" w:hAnsi="Times New Roman"/>
          <w:bCs/>
          <w:sz w:val="28"/>
          <w:szCs w:val="28"/>
          <w:lang w:val="uk-UA" w:eastAsia="ru-RU"/>
        </w:rPr>
        <w:t xml:space="preserve"> вважається ціна, яка</w:t>
      </w:r>
      <w:r>
        <w:rPr>
          <w:rFonts w:ascii="Times New Roman" w:eastAsia="Times New Roman" w:hAnsi="Times New Roman"/>
          <w:sz w:val="28"/>
          <w:szCs w:val="28"/>
          <w:lang w:val="uk-UA" w:eastAsia="ru-RU"/>
        </w:rPr>
        <w:t xml:space="preserve"> суттєво більш низька, ніж за звичайних операцій. </w:t>
      </w:r>
    </w:p>
    <w:p w14:paraId="4D4E7CB3"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До структури </w:t>
      </w:r>
      <w:r>
        <w:rPr>
          <w:rFonts w:ascii="Times New Roman" w:eastAsia="Times New Roman" w:hAnsi="Times New Roman"/>
          <w:bCs/>
          <w:i/>
          <w:sz w:val="28"/>
          <w:szCs w:val="28"/>
          <w:lang w:val="uk-UA" w:eastAsia="ru-RU"/>
        </w:rPr>
        <w:t>імпортної ціни</w:t>
      </w:r>
      <w:r>
        <w:rPr>
          <w:rFonts w:ascii="Times New Roman" w:eastAsia="Times New Roman" w:hAnsi="Times New Roman"/>
          <w:bCs/>
          <w:sz w:val="28"/>
          <w:szCs w:val="28"/>
          <w:lang w:val="uk-UA" w:eastAsia="ru-RU"/>
        </w:rPr>
        <w:t xml:space="preserve"> на продукцію  входить:</w:t>
      </w:r>
      <w:r>
        <w:rPr>
          <w:rFonts w:ascii="Times New Roman" w:eastAsia="Times New Roman" w:hAnsi="Times New Roman"/>
          <w:sz w:val="28"/>
          <w:szCs w:val="28"/>
          <w:lang w:val="uk-UA" w:eastAsia="ru-RU"/>
        </w:rPr>
        <w:t xml:space="preserve"> ввізне мито, вивізне мито, транспортні витрати. </w:t>
      </w:r>
    </w:p>
    <w:p w14:paraId="5712AD7A"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З метою повноти сплати податків на окремі імпортні товари встановлюється </w:t>
      </w:r>
      <w:r>
        <w:rPr>
          <w:rFonts w:ascii="Times New Roman" w:eastAsia="Times New Roman" w:hAnsi="Times New Roman"/>
          <w:sz w:val="28"/>
          <w:szCs w:val="28"/>
          <w:lang w:val="uk-UA" w:eastAsia="ru-RU"/>
        </w:rPr>
        <w:t xml:space="preserve">мінімальна митна вартість. </w:t>
      </w:r>
    </w:p>
    <w:p w14:paraId="029601FB"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eastAsia="Times New Roman" w:hAnsi="Times New Roman"/>
          <w:bCs/>
          <w:i/>
          <w:sz w:val="28"/>
          <w:szCs w:val="28"/>
          <w:lang w:val="uk-UA" w:eastAsia="ru-RU"/>
        </w:rPr>
        <w:t>Біржові ціни</w:t>
      </w:r>
      <w:r>
        <w:rPr>
          <w:rFonts w:ascii="Times New Roman" w:eastAsia="Times New Roman" w:hAnsi="Times New Roman"/>
          <w:sz w:val="28"/>
          <w:szCs w:val="28"/>
          <w:lang w:val="uk-UA" w:eastAsia="ru-RU"/>
        </w:rPr>
        <w:t xml:space="preserve"> – це </w:t>
      </w:r>
      <w:r>
        <w:rPr>
          <w:rFonts w:ascii="Times New Roman" w:eastAsia="Times New Roman" w:hAnsi="Times New Roman"/>
          <w:bCs/>
          <w:sz w:val="28"/>
          <w:szCs w:val="28"/>
          <w:lang w:val="uk-UA" w:eastAsia="ru-RU"/>
        </w:rPr>
        <w:t>ціни світового товарного ринку, які найбільш об’єктивно враховують ринкові фактори.</w:t>
      </w:r>
      <w:r>
        <w:rPr>
          <w:rFonts w:ascii="Times New Roman" w:eastAsia="Times New Roman" w:hAnsi="Times New Roman"/>
          <w:sz w:val="28"/>
          <w:szCs w:val="28"/>
          <w:lang w:val="uk-UA" w:eastAsia="ru-RU"/>
        </w:rPr>
        <w:t> </w:t>
      </w:r>
      <w:r>
        <w:rPr>
          <w:rFonts w:ascii="Times New Roman" w:hAnsi="Times New Roman"/>
          <w:i/>
          <w:sz w:val="28"/>
          <w:szCs w:val="28"/>
          <w:lang w:val="uk-UA"/>
        </w:rPr>
        <w:t>Біржова ціна</w:t>
      </w:r>
      <w:r>
        <w:rPr>
          <w:rFonts w:ascii="Times New Roman" w:hAnsi="Times New Roman"/>
          <w:sz w:val="28"/>
          <w:szCs w:val="28"/>
          <w:lang w:val="uk-UA"/>
        </w:rPr>
        <w:t xml:space="preserve"> відноситься до оптової ціни підприємства. </w:t>
      </w:r>
    </w:p>
    <w:p w14:paraId="4FD6B9CC"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Передача товарів між підрозділами фірми здійснюється за </w:t>
      </w:r>
      <w:r>
        <w:rPr>
          <w:rFonts w:ascii="Times New Roman" w:eastAsia="Times New Roman" w:hAnsi="Times New Roman"/>
          <w:bCs/>
          <w:i/>
          <w:sz w:val="28"/>
          <w:szCs w:val="28"/>
          <w:lang w:val="uk-UA" w:eastAsia="ru-RU"/>
        </w:rPr>
        <w:t>трансфертними цінами</w:t>
      </w:r>
      <w:r>
        <w:rPr>
          <w:rFonts w:ascii="Times New Roman" w:eastAsia="Times New Roman" w:hAnsi="Times New Roman"/>
          <w:bCs/>
          <w:sz w:val="28"/>
          <w:szCs w:val="28"/>
          <w:lang w:val="uk-UA" w:eastAsia="ru-RU"/>
        </w:rPr>
        <w:t xml:space="preserve">. </w:t>
      </w:r>
    </w:p>
    <w:p w14:paraId="7BA2A91D"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Ціна, що вказана в рахунках-фактурах у міжнародній комерційній діяльності називається</w:t>
      </w:r>
      <w:r>
        <w:rPr>
          <w:rFonts w:ascii="Times New Roman" w:eastAsia="Times New Roman" w:hAnsi="Times New Roman"/>
          <w:sz w:val="28"/>
          <w:szCs w:val="28"/>
          <w:lang w:val="uk-UA" w:eastAsia="ru-RU"/>
        </w:rPr>
        <w:t xml:space="preserve"> </w:t>
      </w:r>
      <w:r>
        <w:rPr>
          <w:rFonts w:ascii="Times New Roman" w:eastAsia="Times New Roman" w:hAnsi="Times New Roman"/>
          <w:i/>
          <w:sz w:val="28"/>
          <w:szCs w:val="28"/>
          <w:lang w:val="uk-UA" w:eastAsia="ru-RU"/>
        </w:rPr>
        <w:t>інвойсною</w:t>
      </w:r>
      <w:r>
        <w:rPr>
          <w:rFonts w:ascii="Times New Roman" w:eastAsia="Times New Roman" w:hAnsi="Times New Roman"/>
          <w:sz w:val="28"/>
          <w:szCs w:val="28"/>
          <w:lang w:val="uk-UA" w:eastAsia="ru-RU"/>
        </w:rPr>
        <w:t>. </w:t>
      </w:r>
    </w:p>
    <w:p w14:paraId="2A3EC4DB" w14:textId="77777777" w:rsidR="001956B8" w:rsidRDefault="001956B8" w:rsidP="001956B8">
      <w:pPr>
        <w:shd w:val="clear" w:color="auto" w:fill="FFFFFF"/>
        <w:tabs>
          <w:tab w:val="left" w:pos="0"/>
          <w:tab w:val="left" w:pos="624"/>
          <w:tab w:val="left" w:pos="1276"/>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Ціна, що відображає найбільші представницькі угоди з певного товару на міжнародному ринку, називається </w:t>
      </w:r>
      <w:r>
        <w:rPr>
          <w:rFonts w:ascii="Times New Roman" w:eastAsia="Times New Roman" w:hAnsi="Times New Roman"/>
          <w:i/>
          <w:sz w:val="28"/>
          <w:szCs w:val="28"/>
          <w:lang w:val="uk-UA" w:eastAsia="ru-RU"/>
        </w:rPr>
        <w:t>світовою</w:t>
      </w:r>
      <w:r>
        <w:rPr>
          <w:rFonts w:ascii="Times New Roman" w:eastAsia="Times New Roman" w:hAnsi="Times New Roman"/>
          <w:sz w:val="28"/>
          <w:szCs w:val="28"/>
          <w:lang w:val="uk-UA" w:eastAsia="ru-RU"/>
        </w:rPr>
        <w:t>.</w:t>
      </w:r>
    </w:p>
    <w:p w14:paraId="4512E132"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Психологічні ціни</w:t>
      </w:r>
      <w:r>
        <w:rPr>
          <w:rFonts w:ascii="Times New Roman" w:hAnsi="Times New Roman"/>
          <w:sz w:val="28"/>
          <w:szCs w:val="28"/>
          <w:lang w:val="uk-UA"/>
        </w:rPr>
        <w:t xml:space="preserve"> – це ціни, які встановлюються в рамках стратегії не округлених цін або стратегії цінових лімітів.</w:t>
      </w:r>
    </w:p>
    <w:p w14:paraId="00561AA0"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Ціна, яка характерна для нових іміджних товарів є ціною «</w:t>
      </w:r>
      <w:r>
        <w:rPr>
          <w:rFonts w:ascii="Times New Roman" w:hAnsi="Times New Roman"/>
          <w:i/>
          <w:sz w:val="28"/>
          <w:szCs w:val="28"/>
          <w:lang w:val="uk-UA"/>
        </w:rPr>
        <w:t>зняття вершків</w:t>
      </w:r>
      <w:r>
        <w:rPr>
          <w:rFonts w:ascii="Times New Roman" w:hAnsi="Times New Roman"/>
          <w:sz w:val="28"/>
          <w:szCs w:val="28"/>
          <w:lang w:val="uk-UA"/>
        </w:rPr>
        <w:t xml:space="preserve">». </w:t>
      </w:r>
    </w:p>
    <w:p w14:paraId="02482F57"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Сільськогосподарські підприємства розраховуються з підприємствами переробної промисловості по </w:t>
      </w:r>
      <w:r>
        <w:rPr>
          <w:rFonts w:ascii="Times New Roman" w:hAnsi="Times New Roman"/>
          <w:i/>
          <w:sz w:val="28"/>
          <w:szCs w:val="28"/>
          <w:lang w:val="uk-UA"/>
        </w:rPr>
        <w:t>закупівельним цінам</w:t>
      </w:r>
      <w:r>
        <w:rPr>
          <w:rFonts w:ascii="Times New Roman" w:hAnsi="Times New Roman"/>
          <w:sz w:val="28"/>
          <w:szCs w:val="28"/>
          <w:lang w:val="uk-UA"/>
        </w:rPr>
        <w:t xml:space="preserve">. Держава купує продукцію у сільськогосподарських виробників за </w:t>
      </w:r>
      <w:r>
        <w:rPr>
          <w:rFonts w:ascii="Times New Roman" w:hAnsi="Times New Roman"/>
          <w:i/>
          <w:sz w:val="28"/>
          <w:szCs w:val="28"/>
          <w:lang w:val="uk-UA"/>
        </w:rPr>
        <w:t>закупівельними цінами</w:t>
      </w:r>
      <w:r>
        <w:rPr>
          <w:rFonts w:ascii="Times New Roman" w:hAnsi="Times New Roman"/>
          <w:sz w:val="28"/>
          <w:szCs w:val="28"/>
          <w:lang w:val="uk-UA"/>
        </w:rPr>
        <w:t xml:space="preserve">. </w:t>
      </w:r>
    </w:p>
    <w:p w14:paraId="264CCD76"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Перевага встановлення ціни </w:t>
      </w:r>
      <w:r>
        <w:rPr>
          <w:rFonts w:ascii="Times New Roman" w:hAnsi="Times New Roman"/>
          <w:i/>
          <w:sz w:val="28"/>
          <w:szCs w:val="28"/>
          <w:lang w:val="uk-UA"/>
        </w:rPr>
        <w:t>за методом визначення ціни споживчої вартості</w:t>
      </w:r>
      <w:r>
        <w:rPr>
          <w:rFonts w:ascii="Times New Roman" w:hAnsi="Times New Roman"/>
          <w:sz w:val="28"/>
          <w:szCs w:val="28"/>
          <w:lang w:val="uk-UA"/>
        </w:rPr>
        <w:t xml:space="preserve"> полягає в тому, що ціна найповніше відображає усі види корисності товару. </w:t>
      </w:r>
    </w:p>
    <w:p w14:paraId="6B72FA33"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Верхню межу «можливої ціни» на товар формує ціни конкурентів.</w:t>
      </w:r>
    </w:p>
    <w:p w14:paraId="34F56862" w14:textId="77777777" w:rsidR="001956B8" w:rsidRDefault="001956B8" w:rsidP="001956B8">
      <w:pPr>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Під час розробки другого етапу цінової стратегії необхідно </w:t>
      </w:r>
      <w:r>
        <w:rPr>
          <w:rFonts w:ascii="Times New Roman" w:eastAsia="Times New Roman" w:hAnsi="Times New Roman"/>
          <w:sz w:val="28"/>
          <w:szCs w:val="28"/>
          <w:lang w:val="uk-UA" w:eastAsia="ru-RU"/>
        </w:rPr>
        <w:t xml:space="preserve">проаналізувати сегментний ринок і конкуренцію. </w:t>
      </w:r>
      <w:r>
        <w:rPr>
          <w:rFonts w:ascii="Times New Roman" w:eastAsia="Times New Roman" w:hAnsi="Times New Roman"/>
          <w:bCs/>
          <w:sz w:val="28"/>
          <w:szCs w:val="28"/>
          <w:lang w:val="uk-UA" w:eastAsia="ru-RU"/>
        </w:rPr>
        <w:t xml:space="preserve"> У першу чергу постачальники великих партій продукції орієнтуються </w:t>
      </w:r>
      <w:r>
        <w:rPr>
          <w:rFonts w:ascii="Times New Roman" w:eastAsia="Times New Roman" w:hAnsi="Times New Roman"/>
          <w:sz w:val="28"/>
          <w:szCs w:val="28"/>
          <w:lang w:val="uk-UA" w:eastAsia="ru-RU"/>
        </w:rPr>
        <w:t>на конкуренцію.</w:t>
      </w:r>
      <w:r>
        <w:rPr>
          <w:rFonts w:ascii="Times New Roman" w:eastAsia="Times New Roman" w:hAnsi="Times New Roman"/>
          <w:bCs/>
          <w:sz w:val="28"/>
          <w:szCs w:val="28"/>
          <w:lang w:val="uk-UA" w:eastAsia="ru-RU"/>
        </w:rPr>
        <w:t xml:space="preserve"> </w:t>
      </w:r>
    </w:p>
    <w:p w14:paraId="45B23E69"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Недоліки, властиві методу визначення ціни товару відповідно до рівня конкуренції на ринку потребує попередніх ґрунтовних досліджень стану конкуренції. </w:t>
      </w:r>
      <w:r>
        <w:rPr>
          <w:rFonts w:ascii="Times New Roman" w:hAnsi="Times New Roman"/>
          <w:i/>
          <w:sz w:val="28"/>
          <w:szCs w:val="28"/>
          <w:lang w:val="uk-UA"/>
        </w:rPr>
        <w:t>Фактори конкуренції</w:t>
      </w:r>
      <w:r>
        <w:rPr>
          <w:rFonts w:ascii="Times New Roman" w:hAnsi="Times New Roman"/>
          <w:sz w:val="28"/>
          <w:szCs w:val="28"/>
          <w:lang w:val="uk-UA"/>
        </w:rPr>
        <w:t xml:space="preserve"> представляють собою категорію факторів, що впливають на формування ціни нового товару. </w:t>
      </w:r>
    </w:p>
    <w:p w14:paraId="62110E92"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i/>
          <w:sz w:val="28"/>
          <w:szCs w:val="28"/>
          <w:lang w:val="uk-UA" w:eastAsia="ru-RU"/>
        </w:rPr>
        <w:t>Життєвий цикл товару</w:t>
      </w:r>
      <w:r>
        <w:rPr>
          <w:rFonts w:ascii="Times New Roman" w:eastAsia="Times New Roman" w:hAnsi="Times New Roman"/>
          <w:sz w:val="28"/>
          <w:szCs w:val="28"/>
          <w:lang w:val="uk-UA" w:eastAsia="ru-RU"/>
        </w:rPr>
        <w:t xml:space="preserve"> </w:t>
      </w:r>
      <w:r>
        <w:rPr>
          <w:rFonts w:ascii="Times New Roman" w:eastAsia="Times New Roman" w:hAnsi="Times New Roman"/>
          <w:bCs/>
          <w:sz w:val="28"/>
          <w:szCs w:val="28"/>
          <w:lang w:val="uk-UA" w:eastAsia="ru-RU"/>
        </w:rPr>
        <w:t>–</w:t>
      </w:r>
      <w:r>
        <w:rPr>
          <w:rFonts w:ascii="Times New Roman" w:eastAsia="Times New Roman" w:hAnsi="Times New Roman"/>
          <w:sz w:val="28"/>
          <w:szCs w:val="28"/>
          <w:lang w:val="uk-UA" w:eastAsia="ru-RU"/>
        </w:rPr>
        <w:t xml:space="preserve"> це ч</w:t>
      </w:r>
      <w:r>
        <w:rPr>
          <w:rFonts w:ascii="Times New Roman" w:eastAsia="Times New Roman" w:hAnsi="Times New Roman"/>
          <w:bCs/>
          <w:sz w:val="28"/>
          <w:szCs w:val="28"/>
          <w:lang w:val="uk-UA" w:eastAsia="ru-RU"/>
        </w:rPr>
        <w:t xml:space="preserve">ас існування товару від початку його виробництва до морального старіння і виходу з ринку. Етап ЖЦТ, на якому стабілізується попит, знижуються витрати, підвищуються ціни називається </w:t>
      </w:r>
      <w:r>
        <w:rPr>
          <w:rFonts w:ascii="Times New Roman" w:eastAsia="Times New Roman" w:hAnsi="Times New Roman"/>
          <w:sz w:val="28"/>
          <w:szCs w:val="28"/>
          <w:lang w:val="uk-UA" w:eastAsia="ru-RU"/>
        </w:rPr>
        <w:t xml:space="preserve">етап зростання. </w:t>
      </w:r>
    </w:p>
    <w:p w14:paraId="4368DB5E"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 стадії зрілості ціна є </w:t>
      </w:r>
      <w:r>
        <w:rPr>
          <w:rFonts w:ascii="Times New Roman" w:hAnsi="Times New Roman"/>
          <w:i/>
          <w:sz w:val="28"/>
          <w:szCs w:val="28"/>
          <w:lang w:val="uk-UA"/>
        </w:rPr>
        <w:t>гнучкою</w:t>
      </w:r>
      <w:r>
        <w:rPr>
          <w:rFonts w:ascii="Times New Roman" w:hAnsi="Times New Roman"/>
          <w:sz w:val="28"/>
          <w:szCs w:val="28"/>
          <w:lang w:val="uk-UA"/>
        </w:rPr>
        <w:t xml:space="preserve">. </w:t>
      </w:r>
    </w:p>
    <w:p w14:paraId="28B4874E"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Забезпечення збуту є </w:t>
      </w:r>
      <w:r>
        <w:rPr>
          <w:rFonts w:ascii="Times New Roman" w:hAnsi="Times New Roman"/>
          <w:i/>
          <w:sz w:val="28"/>
          <w:szCs w:val="28"/>
          <w:lang w:val="uk-UA"/>
        </w:rPr>
        <w:t>метою маркетингової цінової політики</w:t>
      </w:r>
      <w:r>
        <w:rPr>
          <w:rFonts w:ascii="Times New Roman" w:hAnsi="Times New Roman"/>
          <w:sz w:val="28"/>
          <w:szCs w:val="28"/>
          <w:lang w:val="uk-UA"/>
        </w:rPr>
        <w:t xml:space="preserve">, що реалізується за рахунок зменшення ціни на одиницю товару. </w:t>
      </w:r>
    </w:p>
    <w:p w14:paraId="30B7933A"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Найголовнішим </w:t>
      </w:r>
      <w:r>
        <w:rPr>
          <w:rFonts w:ascii="Times New Roman" w:hAnsi="Times New Roman"/>
          <w:i/>
          <w:sz w:val="28"/>
          <w:szCs w:val="28"/>
          <w:lang w:val="uk-UA"/>
        </w:rPr>
        <w:t xml:space="preserve">чинником підвищення цін </w:t>
      </w:r>
      <w:r>
        <w:rPr>
          <w:rFonts w:ascii="Times New Roman" w:hAnsi="Times New Roman"/>
          <w:sz w:val="28"/>
          <w:szCs w:val="28"/>
          <w:lang w:val="uk-UA"/>
        </w:rPr>
        <w:t xml:space="preserve">є неефективне використання капіталу, устаткування, робочої сили, а чинники зменшення цін є за відносно стабільних доходів перевищує попит. </w:t>
      </w:r>
    </w:p>
    <w:p w14:paraId="0D97F463"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Методологія ціноутворенн</w:t>
      </w:r>
      <w:r>
        <w:rPr>
          <w:rFonts w:ascii="Times New Roman" w:hAnsi="Times New Roman"/>
          <w:sz w:val="28"/>
          <w:szCs w:val="28"/>
          <w:lang w:val="uk-UA"/>
        </w:rPr>
        <w:t xml:space="preserve">я – це процес формування рівнів структури, динаміки цін. </w:t>
      </w:r>
    </w:p>
    <w:p w14:paraId="1987250D"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Принципи ціноутворення</w:t>
      </w:r>
      <w:r>
        <w:rPr>
          <w:rFonts w:ascii="Times New Roman" w:hAnsi="Times New Roman"/>
          <w:sz w:val="28"/>
          <w:szCs w:val="28"/>
          <w:lang w:val="uk-UA"/>
        </w:rPr>
        <w:t xml:space="preserve"> – це основне початкове положення формування початкової ціни. </w:t>
      </w:r>
    </w:p>
    <w:p w14:paraId="70A52834"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Політика ціноутворення</w:t>
      </w:r>
      <w:r>
        <w:rPr>
          <w:rFonts w:ascii="Times New Roman" w:hAnsi="Times New Roman"/>
          <w:sz w:val="28"/>
          <w:szCs w:val="28"/>
          <w:lang w:val="uk-UA"/>
        </w:rPr>
        <w:t xml:space="preserve"> – це система стандартних правил визначення цін для типових умов продажу.</w:t>
      </w:r>
    </w:p>
    <w:p w14:paraId="0B0453D9"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Організаційний механізм ціноутворення</w:t>
      </w:r>
      <w:r>
        <w:rPr>
          <w:rFonts w:ascii="Times New Roman" w:hAnsi="Times New Roman"/>
          <w:sz w:val="28"/>
          <w:szCs w:val="28"/>
          <w:lang w:val="uk-UA"/>
        </w:rPr>
        <w:t xml:space="preserve"> визначається такими елементами: ціна (види, структуру, величину та динаміку), ціноутворення, цінова політика. </w:t>
      </w:r>
    </w:p>
    <w:p w14:paraId="4011502C"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Функція</w:t>
      </w:r>
      <w:r>
        <w:rPr>
          <w:rFonts w:ascii="Times New Roman" w:eastAsia="Times New Roman" w:hAnsi="Times New Roman"/>
          <w:bCs/>
          <w:sz w:val="28"/>
          <w:szCs w:val="28"/>
          <w:lang w:val="uk-UA" w:eastAsia="ru-RU"/>
        </w:rPr>
        <w:t>, яка визначає ціну як грошовий вираз вартості товару називається</w:t>
      </w:r>
      <w:r>
        <w:rPr>
          <w:rFonts w:ascii="Times New Roman" w:eastAsia="Times New Roman" w:hAnsi="Times New Roman"/>
          <w:sz w:val="28"/>
          <w:szCs w:val="28"/>
          <w:lang w:val="uk-UA" w:eastAsia="ru-RU"/>
        </w:rPr>
        <w:t xml:space="preserve"> </w:t>
      </w:r>
      <w:r>
        <w:rPr>
          <w:rFonts w:ascii="Times New Roman" w:eastAsia="Times New Roman" w:hAnsi="Times New Roman"/>
          <w:i/>
          <w:sz w:val="28"/>
          <w:szCs w:val="28"/>
          <w:lang w:val="uk-UA" w:eastAsia="ru-RU"/>
        </w:rPr>
        <w:t>обліковою</w:t>
      </w:r>
      <w:r>
        <w:rPr>
          <w:rFonts w:ascii="Times New Roman" w:eastAsia="Times New Roman" w:hAnsi="Times New Roman"/>
          <w:sz w:val="28"/>
          <w:szCs w:val="28"/>
          <w:lang w:val="uk-UA" w:eastAsia="ru-RU"/>
        </w:rPr>
        <w:t>, до кількісних показників якої належить національний дохід. </w:t>
      </w:r>
      <w:r>
        <w:rPr>
          <w:rFonts w:ascii="Times New Roman" w:eastAsia="Times New Roman" w:hAnsi="Times New Roman"/>
          <w:bCs/>
          <w:sz w:val="28"/>
          <w:szCs w:val="28"/>
          <w:lang w:val="uk-UA" w:eastAsia="ru-RU"/>
        </w:rPr>
        <w:t xml:space="preserve">Функція ціни, яку посилює стимулююча функція </w:t>
      </w:r>
      <w:r>
        <w:rPr>
          <w:rFonts w:ascii="Times New Roman" w:eastAsia="Times New Roman" w:hAnsi="Times New Roman"/>
          <w:sz w:val="28"/>
          <w:szCs w:val="28"/>
          <w:lang w:val="uk-UA" w:eastAsia="ru-RU"/>
        </w:rPr>
        <w:t xml:space="preserve">називається </w:t>
      </w:r>
      <w:r>
        <w:rPr>
          <w:rFonts w:ascii="Times New Roman" w:eastAsia="Times New Roman" w:hAnsi="Times New Roman"/>
          <w:i/>
          <w:sz w:val="28"/>
          <w:szCs w:val="28"/>
          <w:lang w:val="uk-UA" w:eastAsia="ru-RU"/>
        </w:rPr>
        <w:t>балансування попиту і пропозиції</w:t>
      </w:r>
      <w:r>
        <w:rPr>
          <w:rFonts w:ascii="Times New Roman" w:eastAsia="Times New Roman" w:hAnsi="Times New Roman"/>
          <w:sz w:val="28"/>
          <w:szCs w:val="28"/>
          <w:lang w:val="uk-UA" w:eastAsia="ru-RU"/>
        </w:rPr>
        <w:t>. </w:t>
      </w:r>
    </w:p>
    <w:p w14:paraId="733D857E"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Розглядаючи </w:t>
      </w:r>
      <w:r>
        <w:rPr>
          <w:rFonts w:ascii="Times New Roman" w:hAnsi="Times New Roman"/>
          <w:i/>
          <w:sz w:val="28"/>
          <w:szCs w:val="28"/>
          <w:lang w:val="uk-UA"/>
        </w:rPr>
        <w:t>функції ціни</w:t>
      </w:r>
      <w:r>
        <w:rPr>
          <w:rFonts w:ascii="Times New Roman" w:hAnsi="Times New Roman"/>
          <w:sz w:val="28"/>
          <w:szCs w:val="28"/>
          <w:lang w:val="uk-UA"/>
        </w:rPr>
        <w:t xml:space="preserve"> можна сказати, що соціальна роль держави виявляється у </w:t>
      </w:r>
      <w:r>
        <w:rPr>
          <w:rFonts w:ascii="Times New Roman" w:hAnsi="Times New Roman"/>
          <w:i/>
          <w:sz w:val="28"/>
          <w:szCs w:val="28"/>
          <w:lang w:val="uk-UA"/>
        </w:rPr>
        <w:t>розподільчій функції</w:t>
      </w:r>
      <w:r>
        <w:rPr>
          <w:rFonts w:ascii="Times New Roman" w:hAnsi="Times New Roman"/>
          <w:sz w:val="28"/>
          <w:szCs w:val="28"/>
          <w:lang w:val="uk-UA"/>
        </w:rPr>
        <w:t xml:space="preserve">, її суть визначається можливістю відхилення ціни від вартості товару. Регулювання пропозиції  товарів на ринку визначається </w:t>
      </w:r>
      <w:r>
        <w:rPr>
          <w:rFonts w:ascii="Times New Roman" w:hAnsi="Times New Roman"/>
          <w:i/>
          <w:sz w:val="28"/>
          <w:szCs w:val="28"/>
          <w:lang w:val="uk-UA"/>
        </w:rPr>
        <w:t>балансуючою функцією ціни</w:t>
      </w:r>
      <w:r>
        <w:rPr>
          <w:rFonts w:ascii="Times New Roman" w:hAnsi="Times New Roman"/>
          <w:sz w:val="28"/>
          <w:szCs w:val="28"/>
          <w:lang w:val="uk-UA"/>
        </w:rPr>
        <w:t xml:space="preserve">. В основі оцінювання ефективності виробництва лежить </w:t>
      </w:r>
      <w:r>
        <w:rPr>
          <w:rFonts w:ascii="Times New Roman" w:hAnsi="Times New Roman"/>
          <w:i/>
          <w:sz w:val="28"/>
          <w:szCs w:val="28"/>
          <w:lang w:val="uk-UA"/>
        </w:rPr>
        <w:t>облікова функція ціни</w:t>
      </w:r>
      <w:r>
        <w:rPr>
          <w:rFonts w:ascii="Times New Roman" w:hAnsi="Times New Roman"/>
          <w:sz w:val="28"/>
          <w:szCs w:val="28"/>
          <w:lang w:val="uk-UA"/>
        </w:rPr>
        <w:t xml:space="preserve">. Розглядаючи деякі </w:t>
      </w:r>
      <w:r>
        <w:rPr>
          <w:rFonts w:ascii="Times New Roman" w:hAnsi="Times New Roman"/>
          <w:i/>
          <w:sz w:val="28"/>
          <w:szCs w:val="28"/>
          <w:lang w:val="uk-UA"/>
        </w:rPr>
        <w:t>функції ціни</w:t>
      </w:r>
      <w:r>
        <w:rPr>
          <w:rFonts w:ascii="Times New Roman" w:hAnsi="Times New Roman"/>
          <w:sz w:val="28"/>
          <w:szCs w:val="28"/>
          <w:lang w:val="uk-UA"/>
        </w:rPr>
        <w:t xml:space="preserve"> можна сказати, що </w:t>
      </w:r>
      <w:r>
        <w:rPr>
          <w:rFonts w:ascii="Times New Roman" w:hAnsi="Times New Roman"/>
          <w:i/>
          <w:sz w:val="28"/>
          <w:szCs w:val="28"/>
          <w:lang w:val="uk-UA"/>
        </w:rPr>
        <w:t>розподільча функція</w:t>
      </w:r>
      <w:r>
        <w:rPr>
          <w:rFonts w:ascii="Times New Roman" w:hAnsi="Times New Roman"/>
          <w:sz w:val="28"/>
          <w:szCs w:val="28"/>
          <w:lang w:val="uk-UA"/>
        </w:rPr>
        <w:t xml:space="preserve"> реалізується за рахунок включення ПДВ, а стимулююча функція ціни для виробника нової продукції переважно проявляється через встановлення в ціні більш високого рівня прибутку.</w:t>
      </w:r>
    </w:p>
    <w:p w14:paraId="1A3726FD"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Ціноутворення у ринкових відносинах розподіляється на </w:t>
      </w:r>
      <w:r>
        <w:rPr>
          <w:rFonts w:ascii="Times New Roman" w:hAnsi="Times New Roman"/>
          <w:i/>
          <w:sz w:val="28"/>
          <w:szCs w:val="28"/>
          <w:lang w:val="uk-UA"/>
        </w:rPr>
        <w:t>ринкове та державне. Варто враховувати, що державне регулювання цін</w:t>
      </w:r>
      <w:r>
        <w:rPr>
          <w:rFonts w:ascii="Times New Roman" w:hAnsi="Times New Roman"/>
          <w:sz w:val="28"/>
          <w:szCs w:val="28"/>
          <w:lang w:val="uk-UA"/>
        </w:rPr>
        <w:t xml:space="preserve"> (пряме і </w:t>
      </w:r>
      <w:r>
        <w:rPr>
          <w:rFonts w:ascii="Times New Roman" w:hAnsi="Times New Roman"/>
          <w:sz w:val="28"/>
          <w:szCs w:val="28"/>
          <w:lang w:val="uk-UA"/>
        </w:rPr>
        <w:lastRenderedPageBreak/>
        <w:t xml:space="preserve">непряме) не належить до основних передумов функціонування ринку дисконтної конкуренції. Ринок чистої конкуренції існує та складається з безлічі продавців та покупців схожого товару і особливості ринку вільної конкуренції полягають в існуванні великої кількості продавців і покупців певного товару. Вільний вхід та вихід на ринок продавців  і покупців не є характерним для ринку монополістичної конкуренції, оскільки на ринку монополістичної конкуренції товари різняться між собою торговельною маркою або фірмовим знаком. </w:t>
      </w:r>
    </w:p>
    <w:p w14:paraId="50DF8742" w14:textId="77777777" w:rsidR="001956B8" w:rsidRDefault="001956B8" w:rsidP="001956B8">
      <w:pPr>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bCs/>
          <w:sz w:val="28"/>
          <w:szCs w:val="28"/>
          <w:lang w:val="uk-UA" w:eastAsia="ru-RU"/>
        </w:rPr>
        <w:t>Використання патентів на винаходи є наслідком</w:t>
      </w:r>
      <w:r>
        <w:rPr>
          <w:rFonts w:ascii="Times New Roman" w:eastAsia="Times New Roman" w:hAnsi="Times New Roman"/>
          <w:sz w:val="28"/>
          <w:szCs w:val="28"/>
          <w:lang w:val="uk-UA" w:eastAsia="ru-RU"/>
        </w:rPr>
        <w:t xml:space="preserve"> досконалої конкуренції. </w:t>
      </w:r>
      <w:r>
        <w:rPr>
          <w:rFonts w:ascii="Times New Roman" w:eastAsia="Times New Roman" w:hAnsi="Times New Roman"/>
          <w:bCs/>
          <w:sz w:val="28"/>
          <w:szCs w:val="28"/>
          <w:lang w:val="uk-UA" w:eastAsia="ru-RU"/>
        </w:rPr>
        <w:t xml:space="preserve">Підприємство використовує </w:t>
      </w:r>
      <w:r>
        <w:rPr>
          <w:rFonts w:ascii="Times New Roman" w:eastAsia="Times New Roman" w:hAnsi="Times New Roman"/>
          <w:bCs/>
          <w:i/>
          <w:sz w:val="28"/>
          <w:szCs w:val="28"/>
          <w:lang w:val="uk-UA" w:eastAsia="ru-RU"/>
        </w:rPr>
        <w:t>дискримінаційні ціни</w:t>
      </w:r>
      <w:r>
        <w:rPr>
          <w:rFonts w:ascii="Times New Roman" w:eastAsia="Times New Roman" w:hAnsi="Times New Roman"/>
          <w:bCs/>
          <w:sz w:val="28"/>
          <w:szCs w:val="28"/>
          <w:lang w:val="uk-UA" w:eastAsia="ru-RU"/>
        </w:rPr>
        <w:t xml:space="preserve"> для того, щоб реалізовувати товари чи послуги </w:t>
      </w:r>
      <w:r>
        <w:rPr>
          <w:rFonts w:ascii="Times New Roman" w:eastAsia="Times New Roman" w:hAnsi="Times New Roman"/>
          <w:sz w:val="28"/>
          <w:szCs w:val="28"/>
          <w:lang w:val="uk-UA" w:eastAsia="ru-RU"/>
        </w:rPr>
        <w:t>за різними цінами без врахування відмінностей у витратах.</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 xml:space="preserve">Ознакою монополізованого ринку є </w:t>
      </w:r>
      <w:r>
        <w:rPr>
          <w:rFonts w:ascii="Times New Roman" w:eastAsia="Times New Roman" w:hAnsi="Times New Roman"/>
          <w:sz w:val="28"/>
          <w:szCs w:val="28"/>
          <w:lang w:val="uk-UA" w:eastAsia="ru-RU"/>
        </w:rPr>
        <w:t>панування одного підприємства, яке господарює і встановлює ціни на товар.</w:t>
      </w:r>
      <w:r>
        <w:rPr>
          <w:rFonts w:ascii="Times New Roman" w:eastAsia="Times New Roman" w:hAnsi="Times New Roman"/>
          <w:b/>
          <w:bCs/>
          <w:sz w:val="28"/>
          <w:szCs w:val="28"/>
          <w:lang w:val="uk-UA" w:eastAsia="ru-RU"/>
        </w:rPr>
        <w:t xml:space="preserve"> </w:t>
      </w:r>
    </w:p>
    <w:p w14:paraId="2A54D687"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Маркетинговий підхід ціноутворення</w:t>
      </w:r>
      <w:r>
        <w:rPr>
          <w:rFonts w:ascii="Times New Roman" w:eastAsia="Times New Roman" w:hAnsi="Times New Roman"/>
          <w:bCs/>
          <w:sz w:val="28"/>
          <w:szCs w:val="28"/>
          <w:lang w:val="uk-UA" w:eastAsia="ru-RU"/>
        </w:rPr>
        <w:t xml:space="preserve"> формується на основі </w:t>
      </w:r>
      <w:r>
        <w:rPr>
          <w:rFonts w:ascii="Times New Roman" w:eastAsia="Times New Roman" w:hAnsi="Times New Roman"/>
          <w:sz w:val="28"/>
          <w:szCs w:val="28"/>
          <w:lang w:val="uk-UA" w:eastAsia="ru-RU"/>
        </w:rPr>
        <w:t>оцінювання споживчої вартості.</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 xml:space="preserve">Основні аспекти ціни в маркетингу пов’язані </w:t>
      </w:r>
      <w:r>
        <w:rPr>
          <w:rFonts w:ascii="Times New Roman" w:eastAsia="Times New Roman" w:hAnsi="Times New Roman"/>
          <w:sz w:val="28"/>
          <w:szCs w:val="28"/>
          <w:lang w:val="uk-UA" w:eastAsia="ru-RU"/>
        </w:rPr>
        <w:t>зі споживчою вартістю товарів, оцінками тих, хто виробляє/обмінює товар, тим, що ціна прямо пропорційна від виробника до кінцевого споживача.</w:t>
      </w:r>
    </w:p>
    <w:p w14:paraId="13B6D3EF"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Маркетингове ціноутворення</w:t>
      </w:r>
      <w:r>
        <w:rPr>
          <w:rFonts w:ascii="Times New Roman" w:hAnsi="Times New Roman"/>
          <w:sz w:val="28"/>
          <w:szCs w:val="28"/>
          <w:lang w:val="uk-UA"/>
        </w:rPr>
        <w:t xml:space="preserve"> передбачає вплив зовнішніх та внутрішніх факторів. </w:t>
      </w:r>
      <w:r>
        <w:rPr>
          <w:rFonts w:ascii="Times New Roman" w:hAnsi="Times New Roman"/>
          <w:i/>
          <w:sz w:val="28"/>
          <w:szCs w:val="28"/>
          <w:lang w:val="uk-UA"/>
        </w:rPr>
        <w:t>Маркетингова цінова політика</w:t>
      </w:r>
      <w:r>
        <w:rPr>
          <w:rFonts w:ascii="Times New Roman" w:hAnsi="Times New Roman"/>
          <w:sz w:val="28"/>
          <w:szCs w:val="28"/>
          <w:lang w:val="uk-UA"/>
        </w:rPr>
        <w:t xml:space="preserve"> – це процес формування цін на товари, послуги і системи цін загалом.</w:t>
      </w:r>
    </w:p>
    <w:p w14:paraId="67ED37F6"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Диверсифікація цін</w:t>
      </w:r>
      <w:r>
        <w:rPr>
          <w:rFonts w:ascii="Times New Roman" w:hAnsi="Times New Roman"/>
          <w:sz w:val="28"/>
          <w:szCs w:val="28"/>
          <w:lang w:val="uk-UA"/>
        </w:rPr>
        <w:t xml:space="preserve"> – це свідоме встановлення різних рівнів цін на той самий товар для різних покупців. Диверсифікація цін за часом характеризується встановленням різних сезонних </w:t>
      </w:r>
      <w:r>
        <w:rPr>
          <w:rFonts w:ascii="Times New Roman" w:hAnsi="Times New Roman"/>
          <w:i/>
          <w:sz w:val="28"/>
          <w:szCs w:val="28"/>
          <w:lang w:val="uk-UA"/>
        </w:rPr>
        <w:t>знижок</w:t>
      </w:r>
      <w:r>
        <w:rPr>
          <w:rFonts w:ascii="Times New Roman" w:hAnsi="Times New Roman"/>
          <w:sz w:val="28"/>
          <w:szCs w:val="28"/>
          <w:lang w:val="uk-UA"/>
        </w:rPr>
        <w:t xml:space="preserve"> для покупців. </w:t>
      </w:r>
    </w:p>
    <w:p w14:paraId="1288C4CB"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Цінова знижка</w:t>
      </w:r>
      <w:r>
        <w:rPr>
          <w:rFonts w:ascii="Times New Roman" w:hAnsi="Times New Roman"/>
          <w:sz w:val="28"/>
          <w:szCs w:val="28"/>
          <w:lang w:val="uk-UA"/>
        </w:rPr>
        <w:t xml:space="preserve"> – це частина відпускної ціни виробника, що передається торговельному підприємству.</w:t>
      </w:r>
    </w:p>
    <w:p w14:paraId="23F24CDB"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Знижки</w:t>
      </w:r>
      <w:r>
        <w:rPr>
          <w:rFonts w:ascii="Times New Roman" w:hAnsi="Times New Roman"/>
          <w:sz w:val="28"/>
          <w:szCs w:val="28"/>
          <w:lang w:val="uk-UA"/>
        </w:rPr>
        <w:t xml:space="preserve"> за кількість придбаної продукції являють собою зменшення ціни для споживачів , що купують велику кількість товару.</w:t>
      </w:r>
    </w:p>
    <w:p w14:paraId="217B2E60"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До групи «тимчасові знижки з ціни» не належать умови пов’язані з </w:t>
      </w:r>
      <w:r>
        <w:rPr>
          <w:rFonts w:ascii="Times New Roman" w:eastAsia="Times New Roman" w:hAnsi="Times New Roman"/>
          <w:sz w:val="28"/>
          <w:szCs w:val="28"/>
          <w:lang w:val="uk-UA" w:eastAsia="ru-RU"/>
        </w:rPr>
        <w:t>терміновістю споживання, використання товарів.</w:t>
      </w:r>
    </w:p>
    <w:p w14:paraId="0DAED0ED" w14:textId="77777777" w:rsidR="001956B8" w:rsidRDefault="001956B8" w:rsidP="001956B8">
      <w:pPr>
        <w:spacing w:after="0" w:line="240" w:lineRule="auto"/>
        <w:ind w:firstLine="709"/>
        <w:contextualSpacing/>
        <w:jc w:val="both"/>
        <w:rPr>
          <w:rFonts w:ascii="Times New Roman" w:eastAsia="Times New Roman" w:hAnsi="Times New Roman"/>
          <w:i/>
          <w:sz w:val="28"/>
          <w:szCs w:val="28"/>
          <w:lang w:val="uk-UA" w:eastAsia="ru-RU"/>
        </w:rPr>
      </w:pPr>
      <w:r>
        <w:rPr>
          <w:rFonts w:ascii="Times New Roman" w:eastAsia="Times New Roman" w:hAnsi="Times New Roman"/>
          <w:bCs/>
          <w:sz w:val="28"/>
          <w:szCs w:val="28"/>
          <w:lang w:val="uk-UA" w:eastAsia="ru-RU"/>
        </w:rPr>
        <w:t xml:space="preserve">Загальні (прості) знижки являють собою </w:t>
      </w:r>
      <w:r>
        <w:rPr>
          <w:rFonts w:ascii="Times New Roman" w:eastAsia="Times New Roman" w:hAnsi="Times New Roman"/>
          <w:i/>
          <w:sz w:val="28"/>
          <w:szCs w:val="28"/>
          <w:lang w:val="uk-UA" w:eastAsia="ru-RU"/>
        </w:rPr>
        <w:t>знижки з прейскурантної  або довідкової ціни.</w:t>
      </w:r>
    </w:p>
    <w:p w14:paraId="0691C27B"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За комерційною природою </w:t>
      </w:r>
      <w:r>
        <w:rPr>
          <w:rFonts w:ascii="Times New Roman" w:eastAsia="Times New Roman" w:hAnsi="Times New Roman"/>
          <w:bCs/>
          <w:i/>
          <w:sz w:val="28"/>
          <w:szCs w:val="28"/>
          <w:lang w:val="uk-UA" w:eastAsia="ru-RU"/>
        </w:rPr>
        <w:t>знижка</w:t>
      </w:r>
      <w:r>
        <w:rPr>
          <w:rFonts w:ascii="Times New Roman" w:eastAsia="Times New Roman" w:hAnsi="Times New Roman"/>
          <w:bCs/>
          <w:sz w:val="28"/>
          <w:szCs w:val="28"/>
          <w:lang w:val="uk-UA" w:eastAsia="ru-RU"/>
        </w:rPr>
        <w:t xml:space="preserve"> може бути </w:t>
      </w:r>
      <w:r>
        <w:rPr>
          <w:rFonts w:ascii="Times New Roman" w:eastAsia="Times New Roman" w:hAnsi="Times New Roman"/>
          <w:i/>
          <w:sz w:val="28"/>
          <w:szCs w:val="28"/>
          <w:lang w:val="uk-UA" w:eastAsia="ru-RU"/>
        </w:rPr>
        <w:t>планова та тактична.</w:t>
      </w:r>
      <w:r>
        <w:rPr>
          <w:rFonts w:ascii="Times New Roman" w:eastAsia="Times New Roman" w:hAnsi="Times New Roman"/>
          <w:bCs/>
          <w:sz w:val="28"/>
          <w:szCs w:val="28"/>
          <w:lang w:val="uk-UA" w:eastAsia="ru-RU"/>
        </w:rPr>
        <w:t xml:space="preserve"> </w:t>
      </w:r>
      <w:r>
        <w:rPr>
          <w:rFonts w:ascii="Times New Roman" w:eastAsia="Times New Roman" w:hAnsi="Times New Roman"/>
          <w:bCs/>
          <w:i/>
          <w:sz w:val="28"/>
          <w:szCs w:val="28"/>
          <w:lang w:val="uk-UA" w:eastAsia="ru-RU"/>
        </w:rPr>
        <w:t>Знижка на замовлення</w:t>
      </w:r>
      <w:r>
        <w:rPr>
          <w:rFonts w:ascii="Times New Roman" w:eastAsia="Times New Roman" w:hAnsi="Times New Roman"/>
          <w:bCs/>
          <w:sz w:val="28"/>
          <w:szCs w:val="28"/>
          <w:lang w:val="uk-UA" w:eastAsia="ru-RU"/>
        </w:rPr>
        <w:t xml:space="preserve"> – це знижка </w:t>
      </w:r>
      <w:r>
        <w:rPr>
          <w:rFonts w:ascii="Times New Roman" w:eastAsia="Times New Roman" w:hAnsi="Times New Roman"/>
          <w:sz w:val="28"/>
          <w:szCs w:val="28"/>
          <w:lang w:val="uk-UA" w:eastAsia="ru-RU"/>
        </w:rPr>
        <w:t>коли вартість замовлення перевищує обумовлену суму.</w:t>
      </w:r>
      <w:r>
        <w:rPr>
          <w:rFonts w:ascii="Times New Roman" w:eastAsia="Times New Roman" w:hAnsi="Times New Roman"/>
          <w:bCs/>
          <w:sz w:val="28"/>
          <w:szCs w:val="28"/>
          <w:lang w:val="uk-UA" w:eastAsia="ru-RU"/>
        </w:rPr>
        <w:t xml:space="preserve"> До </w:t>
      </w:r>
      <w:r>
        <w:rPr>
          <w:rFonts w:ascii="Times New Roman" w:eastAsia="Times New Roman" w:hAnsi="Times New Roman"/>
          <w:bCs/>
          <w:i/>
          <w:sz w:val="28"/>
          <w:szCs w:val="28"/>
          <w:lang w:val="uk-UA" w:eastAsia="ru-RU"/>
        </w:rPr>
        <w:t>тактичних знижок</w:t>
      </w:r>
      <w:r>
        <w:rPr>
          <w:rFonts w:ascii="Times New Roman" w:eastAsia="Times New Roman" w:hAnsi="Times New Roman"/>
          <w:bCs/>
          <w:sz w:val="28"/>
          <w:szCs w:val="28"/>
          <w:lang w:val="uk-UA" w:eastAsia="ru-RU"/>
        </w:rPr>
        <w:t xml:space="preserve"> відносять:</w:t>
      </w:r>
      <w:r>
        <w:rPr>
          <w:rFonts w:ascii="Times New Roman" w:eastAsia="Times New Roman" w:hAnsi="Times New Roman"/>
          <w:sz w:val="28"/>
          <w:szCs w:val="28"/>
          <w:lang w:val="uk-UA" w:eastAsia="ru-RU"/>
        </w:rPr>
        <w:t> кількісні, функціональні, касові, фінальні.</w:t>
      </w:r>
      <w:r>
        <w:rPr>
          <w:rFonts w:ascii="Times New Roman" w:eastAsia="Times New Roman" w:hAnsi="Times New Roman"/>
          <w:bCs/>
          <w:sz w:val="28"/>
          <w:szCs w:val="28"/>
          <w:lang w:val="uk-UA" w:eastAsia="ru-RU"/>
        </w:rPr>
        <w:t xml:space="preserve"> </w:t>
      </w:r>
      <w:r>
        <w:rPr>
          <w:rFonts w:ascii="Times New Roman" w:eastAsia="Times New Roman" w:hAnsi="Times New Roman"/>
          <w:bCs/>
          <w:i/>
          <w:sz w:val="28"/>
          <w:szCs w:val="28"/>
          <w:lang w:val="uk-UA" w:eastAsia="ru-RU"/>
        </w:rPr>
        <w:t>Планові знижки</w:t>
      </w:r>
      <w:r>
        <w:rPr>
          <w:rFonts w:ascii="Times New Roman" w:eastAsia="Times New Roman" w:hAnsi="Times New Roman"/>
          <w:bCs/>
          <w:sz w:val="28"/>
          <w:szCs w:val="28"/>
          <w:lang w:val="uk-UA" w:eastAsia="ru-RU"/>
        </w:rPr>
        <w:t xml:space="preserve"> формуються за рахунок</w:t>
      </w:r>
      <w:r>
        <w:rPr>
          <w:rFonts w:ascii="Times New Roman" w:eastAsia="Times New Roman" w:hAnsi="Times New Roman"/>
          <w:sz w:val="28"/>
          <w:szCs w:val="28"/>
          <w:lang w:val="uk-UA" w:eastAsia="ru-RU"/>
        </w:rPr>
        <w:t xml:space="preserve"> накладних витрат.</w:t>
      </w:r>
    </w:p>
    <w:p w14:paraId="20DEACDF"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Сконто</w:t>
      </w:r>
      <w:r>
        <w:rPr>
          <w:rFonts w:ascii="Times New Roman" w:hAnsi="Times New Roman"/>
          <w:sz w:val="28"/>
          <w:szCs w:val="28"/>
          <w:lang w:val="uk-UA"/>
        </w:rPr>
        <w:t xml:space="preserve"> – знижки, що надаються посередникам, що безпосередньо займаються реалізацією продукції (торгівельним організаціям, ділерам, дистриб’ютерам).</w:t>
      </w:r>
    </w:p>
    <w:p w14:paraId="199AA5BB"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Торгові</w:t>
      </w:r>
      <w:r>
        <w:rPr>
          <w:rFonts w:ascii="Times New Roman" w:hAnsi="Times New Roman"/>
          <w:sz w:val="28"/>
          <w:szCs w:val="28"/>
          <w:lang w:val="uk-UA"/>
        </w:rPr>
        <w:t xml:space="preserve"> знижки – знижки, що надаються споживачам у вигляді надання безкоштовних послуг, безкоштовних зразків.</w:t>
      </w:r>
    </w:p>
    <w:p w14:paraId="5CD4ABAF"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Кумулятивні</w:t>
      </w:r>
      <w:r>
        <w:rPr>
          <w:rFonts w:ascii="Times New Roman" w:hAnsi="Times New Roman"/>
          <w:sz w:val="28"/>
          <w:szCs w:val="28"/>
          <w:lang w:val="uk-UA"/>
        </w:rPr>
        <w:t xml:space="preserve"> знижки - це накопичувальні знижки.</w:t>
      </w:r>
    </w:p>
    <w:p w14:paraId="65CB2D9E"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Сезонна</w:t>
      </w:r>
      <w:r>
        <w:rPr>
          <w:rFonts w:ascii="Times New Roman" w:hAnsi="Times New Roman"/>
          <w:sz w:val="28"/>
          <w:szCs w:val="28"/>
          <w:lang w:val="uk-UA"/>
        </w:rPr>
        <w:t xml:space="preserve"> знижка – це знижка, що надається покупцям не під час активного продажу товару.</w:t>
      </w:r>
    </w:p>
    <w:p w14:paraId="3EA1E675"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lastRenderedPageBreak/>
        <w:t>Бонусна</w:t>
      </w:r>
      <w:r>
        <w:rPr>
          <w:rFonts w:ascii="Times New Roman" w:hAnsi="Times New Roman"/>
          <w:sz w:val="28"/>
          <w:szCs w:val="28"/>
          <w:lang w:val="uk-UA"/>
        </w:rPr>
        <w:t xml:space="preserve"> знижка – це кількісна знижка, яка заснована на загальній сумі купівель клієнта за певний період.</w:t>
      </w:r>
    </w:p>
    <w:p w14:paraId="6412EB19"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bCs/>
          <w:sz w:val="28"/>
          <w:szCs w:val="28"/>
          <w:lang w:val="uk-UA" w:eastAsia="ru-RU"/>
        </w:rPr>
        <w:t xml:space="preserve">До </w:t>
      </w:r>
      <w:r>
        <w:rPr>
          <w:rFonts w:ascii="Times New Roman" w:eastAsia="Times New Roman" w:hAnsi="Times New Roman"/>
          <w:bCs/>
          <w:i/>
          <w:sz w:val="28"/>
          <w:szCs w:val="28"/>
          <w:lang w:val="uk-UA" w:eastAsia="ru-RU"/>
        </w:rPr>
        <w:t>прихованих цінових знижок</w:t>
      </w:r>
      <w:r>
        <w:rPr>
          <w:rFonts w:ascii="Times New Roman" w:eastAsia="Times New Roman" w:hAnsi="Times New Roman"/>
          <w:bCs/>
          <w:sz w:val="28"/>
          <w:szCs w:val="28"/>
          <w:lang w:val="uk-UA" w:eastAsia="ru-RU"/>
        </w:rPr>
        <w:t xml:space="preserve"> зараховують знижки на страхування.</w:t>
      </w:r>
    </w:p>
    <w:p w14:paraId="44D1FAB2"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Оскільки життєвий цикл товару описує збут і товар з моменту надходження його на ринок і до моменту зняття з продажів, то  </w:t>
      </w:r>
      <w:r>
        <w:rPr>
          <w:rFonts w:ascii="Times New Roman" w:hAnsi="Times New Roman"/>
          <w:i/>
          <w:sz w:val="28"/>
          <w:szCs w:val="28"/>
          <w:lang w:val="uk-UA"/>
        </w:rPr>
        <w:t>ціноутворення</w:t>
      </w:r>
      <w:r>
        <w:rPr>
          <w:rFonts w:ascii="Times New Roman" w:hAnsi="Times New Roman"/>
          <w:sz w:val="28"/>
          <w:szCs w:val="28"/>
          <w:lang w:val="uk-UA"/>
        </w:rPr>
        <w:t xml:space="preserve"> – елемент цінового механізму, який представляє собою процес визначення рівня ціни на всіх стадіях виробництва, зміни нових і діючих цін та реалізації продукції виробництва.</w:t>
      </w:r>
    </w:p>
    <w:p w14:paraId="468B459F" w14:textId="77777777" w:rsidR="001956B8" w:rsidRDefault="001956B8" w:rsidP="001956B8">
      <w:pPr>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bCs/>
          <w:spacing w:val="4"/>
          <w:sz w:val="28"/>
          <w:szCs w:val="28"/>
          <w:lang w:val="uk-UA" w:eastAsia="ru-RU"/>
        </w:rPr>
        <w:t>Зменшення ціни товару на ринку призводить до</w:t>
      </w:r>
      <w:r>
        <w:rPr>
          <w:rFonts w:ascii="Times New Roman" w:eastAsia="Times New Roman" w:hAnsi="Times New Roman"/>
          <w:spacing w:val="-5"/>
          <w:sz w:val="28"/>
          <w:szCs w:val="28"/>
          <w:lang w:val="uk-UA" w:eastAsia="ru-RU"/>
        </w:rPr>
        <w:t xml:space="preserve"> </w:t>
      </w:r>
      <w:r>
        <w:rPr>
          <w:rFonts w:ascii="Times New Roman" w:eastAsia="Times New Roman" w:hAnsi="Times New Roman"/>
          <w:spacing w:val="-6"/>
          <w:sz w:val="28"/>
          <w:szCs w:val="28"/>
          <w:lang w:val="uk-UA" w:eastAsia="ru-RU"/>
        </w:rPr>
        <w:t>збільшення потрібної кількості товару.</w:t>
      </w:r>
      <w:r>
        <w:rPr>
          <w:rFonts w:ascii="Times New Roman" w:eastAsia="Times New Roman" w:hAnsi="Times New Roman"/>
          <w:bCs/>
          <w:sz w:val="28"/>
          <w:szCs w:val="28"/>
          <w:lang w:val="uk-UA" w:eastAsia="ru-RU"/>
        </w:rPr>
        <w:t xml:space="preserve"> </w:t>
      </w:r>
    </w:p>
    <w:p w14:paraId="67FABF20" w14:textId="77777777" w:rsidR="001956B8" w:rsidRDefault="001956B8" w:rsidP="001956B8">
      <w:pPr>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bCs/>
          <w:i/>
          <w:sz w:val="28"/>
          <w:szCs w:val="28"/>
          <w:lang w:val="uk-UA" w:eastAsia="ru-RU"/>
        </w:rPr>
        <w:t>«</w:t>
      </w:r>
      <w:r>
        <w:rPr>
          <w:rFonts w:ascii="Times New Roman" w:eastAsia="Times New Roman" w:hAnsi="Times New Roman"/>
          <w:bCs/>
          <w:i/>
          <w:spacing w:val="5"/>
          <w:sz w:val="28"/>
          <w:szCs w:val="28"/>
          <w:lang w:val="uk-UA" w:eastAsia="ru-RU"/>
        </w:rPr>
        <w:t>Ініціативна зміна цін»</w:t>
      </w:r>
      <w:r>
        <w:rPr>
          <w:rFonts w:ascii="Times New Roman" w:eastAsia="Times New Roman" w:hAnsi="Times New Roman"/>
          <w:bCs/>
          <w:spacing w:val="5"/>
          <w:sz w:val="28"/>
          <w:szCs w:val="28"/>
          <w:lang w:val="uk-UA" w:eastAsia="ru-RU"/>
        </w:rPr>
        <w:t xml:space="preserve"> як </w:t>
      </w:r>
      <w:r>
        <w:rPr>
          <w:rFonts w:ascii="Times New Roman" w:eastAsia="Times New Roman" w:hAnsi="Times New Roman"/>
          <w:bCs/>
          <w:i/>
          <w:spacing w:val="5"/>
          <w:sz w:val="28"/>
          <w:szCs w:val="28"/>
          <w:lang w:val="uk-UA" w:eastAsia="ru-RU"/>
        </w:rPr>
        <w:t>маркетинговий прийом</w:t>
      </w:r>
      <w:r>
        <w:rPr>
          <w:rFonts w:ascii="Times New Roman" w:eastAsia="Times New Roman" w:hAnsi="Times New Roman"/>
          <w:bCs/>
          <w:spacing w:val="5"/>
          <w:sz w:val="28"/>
          <w:szCs w:val="28"/>
          <w:lang w:val="uk-UA" w:eastAsia="ru-RU"/>
        </w:rPr>
        <w:t xml:space="preserve"> ці</w:t>
      </w:r>
      <w:r>
        <w:rPr>
          <w:rFonts w:ascii="Times New Roman" w:eastAsia="Times New Roman" w:hAnsi="Times New Roman"/>
          <w:bCs/>
          <w:spacing w:val="4"/>
          <w:sz w:val="28"/>
          <w:szCs w:val="28"/>
          <w:lang w:val="uk-UA" w:eastAsia="ru-RU"/>
        </w:rPr>
        <w:t xml:space="preserve">ноутворення передбачає </w:t>
      </w:r>
      <w:r>
        <w:rPr>
          <w:rFonts w:ascii="Times New Roman" w:eastAsia="Times New Roman" w:hAnsi="Times New Roman"/>
          <w:spacing w:val="-5"/>
          <w:sz w:val="28"/>
          <w:szCs w:val="28"/>
          <w:lang w:val="uk-UA" w:eastAsia="ru-RU"/>
        </w:rPr>
        <w:t>як зниження, так і підвищення цін на товари.</w:t>
      </w:r>
      <w:r>
        <w:rPr>
          <w:rFonts w:ascii="Times New Roman" w:eastAsia="Times New Roman" w:hAnsi="Times New Roman"/>
          <w:bCs/>
          <w:sz w:val="28"/>
          <w:szCs w:val="28"/>
          <w:lang w:val="uk-UA" w:eastAsia="ru-RU"/>
        </w:rPr>
        <w:t xml:space="preserve"> В Україні діють </w:t>
      </w:r>
      <w:r>
        <w:rPr>
          <w:rFonts w:ascii="Times New Roman" w:eastAsia="Times New Roman" w:hAnsi="Times New Roman"/>
          <w:sz w:val="28"/>
          <w:szCs w:val="28"/>
          <w:lang w:val="uk-UA" w:eastAsia="uk-UA"/>
        </w:rPr>
        <w:t xml:space="preserve">регульовані та вільні ціни на споживчі товари. </w:t>
      </w:r>
      <w:r>
        <w:rPr>
          <w:rFonts w:ascii="Times New Roman" w:eastAsia="Times New Roman" w:hAnsi="Times New Roman"/>
          <w:bCs/>
          <w:sz w:val="28"/>
          <w:szCs w:val="28"/>
          <w:lang w:val="uk-UA" w:eastAsia="ru-RU"/>
        </w:rPr>
        <w:t>Умови постачання товарів відбиває так звана «франко-ціна». Для товару, виробництво якого скорочується або припиняється, застосовується  стратегія</w:t>
      </w:r>
      <w:r>
        <w:rPr>
          <w:rFonts w:ascii="Times New Roman" w:eastAsia="Times New Roman" w:hAnsi="Times New Roman"/>
          <w:sz w:val="28"/>
          <w:szCs w:val="28"/>
          <w:lang w:val="uk-UA" w:eastAsia="uk-UA"/>
        </w:rPr>
        <w:t xml:space="preserve"> ціноутворення на товари, зняті з виробництва.</w:t>
      </w:r>
      <w:r>
        <w:rPr>
          <w:rFonts w:ascii="Times New Roman" w:eastAsia="Times New Roman" w:hAnsi="Times New Roman"/>
          <w:b/>
          <w:bCs/>
          <w:sz w:val="28"/>
          <w:szCs w:val="28"/>
          <w:lang w:val="uk-UA" w:eastAsia="ru-RU"/>
        </w:rPr>
        <w:t xml:space="preserve"> </w:t>
      </w:r>
    </w:p>
    <w:p w14:paraId="19830AB7" w14:textId="77777777" w:rsidR="001956B8" w:rsidRPr="00F86B67"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Торговельна надбавка</w:t>
      </w:r>
      <w:r>
        <w:rPr>
          <w:rFonts w:ascii="Times New Roman" w:eastAsia="Times New Roman" w:hAnsi="Times New Roman"/>
          <w:bCs/>
          <w:sz w:val="28"/>
          <w:szCs w:val="28"/>
          <w:lang w:val="uk-UA" w:eastAsia="ru-RU"/>
        </w:rPr>
        <w:t xml:space="preserve"> – це</w:t>
      </w:r>
      <w:r>
        <w:rPr>
          <w:rFonts w:ascii="Times New Roman" w:eastAsia="Times New Roman" w:hAnsi="Times New Roman"/>
          <w:sz w:val="28"/>
          <w:szCs w:val="28"/>
          <w:lang w:val="uk-UA" w:eastAsia="uk-UA"/>
        </w:rPr>
        <w:t xml:space="preserve"> витрати торговельного підприємства та податок </w:t>
      </w:r>
      <w:r>
        <w:rPr>
          <w:rFonts w:ascii="Times New Roman" w:eastAsia="Times New Roman" w:hAnsi="Times New Roman"/>
          <w:spacing w:val="-20"/>
          <w:sz w:val="28"/>
          <w:szCs w:val="28"/>
          <w:lang w:val="uk-UA" w:eastAsia="uk-UA"/>
        </w:rPr>
        <w:t>на  </w:t>
      </w:r>
      <w:r>
        <w:rPr>
          <w:rFonts w:ascii="Times New Roman" w:eastAsia="Times New Roman" w:hAnsi="Times New Roman"/>
          <w:sz w:val="28"/>
          <w:szCs w:val="28"/>
          <w:lang w:val="uk-UA" w:eastAsia="uk-UA"/>
        </w:rPr>
        <w:t>додану вартість</w:t>
      </w:r>
      <w:r w:rsidRPr="00F86B67">
        <w:rPr>
          <w:rFonts w:ascii="Times New Roman" w:eastAsia="Times New Roman" w:hAnsi="Times New Roman"/>
          <w:sz w:val="28"/>
          <w:szCs w:val="28"/>
          <w:lang w:val="uk-UA" w:eastAsia="uk-UA"/>
        </w:rPr>
        <w:t>.</w:t>
      </w:r>
    </w:p>
    <w:p w14:paraId="533ECB06" w14:textId="77777777" w:rsidR="001956B8" w:rsidRDefault="001956B8" w:rsidP="001956B8">
      <w:pPr>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i/>
          <w:sz w:val="28"/>
          <w:szCs w:val="28"/>
          <w:lang w:val="uk-UA" w:eastAsia="ru-RU"/>
        </w:rPr>
        <w:t>Стратегія пограбування</w:t>
      </w:r>
      <w:r>
        <w:rPr>
          <w:rFonts w:ascii="Times New Roman" w:eastAsia="Times New Roman" w:hAnsi="Times New Roman"/>
          <w:sz w:val="28"/>
          <w:szCs w:val="28"/>
          <w:lang w:val="uk-UA" w:eastAsia="ru-RU"/>
        </w:rPr>
        <w:t xml:space="preserve"> являє собою </w:t>
      </w:r>
      <w:r>
        <w:rPr>
          <w:rFonts w:ascii="Times New Roman" w:eastAsia="Times New Roman" w:hAnsi="Times New Roman"/>
          <w:bCs/>
          <w:sz w:val="28"/>
          <w:szCs w:val="28"/>
          <w:lang w:val="uk-UA" w:eastAsia="ru-RU"/>
        </w:rPr>
        <w:t>цінову стратегію, яку використовують виробники, що прагнуть підробляти товар відомих марок.</w:t>
      </w:r>
    </w:p>
    <w:p w14:paraId="2AFF7607"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Розрахунок початкової ціни розпочинається із </w:t>
      </w:r>
      <w:r>
        <w:rPr>
          <w:rFonts w:ascii="Times New Roman" w:eastAsia="Times New Roman" w:hAnsi="Times New Roman"/>
          <w:sz w:val="28"/>
          <w:szCs w:val="28"/>
          <w:lang w:val="uk-UA" w:eastAsia="ru-RU"/>
        </w:rPr>
        <w:t>формування завдання ціноутворення з урахуванням довгострокової мети.</w:t>
      </w:r>
    </w:p>
    <w:p w14:paraId="255FC402"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bCs/>
          <w:sz w:val="28"/>
          <w:szCs w:val="28"/>
          <w:lang w:val="uk-UA" w:eastAsia="uk-UA"/>
        </w:rPr>
        <w:t xml:space="preserve">Ціни, які </w:t>
      </w:r>
      <w:r>
        <w:rPr>
          <w:rFonts w:ascii="Times New Roman" w:eastAsia="Times New Roman" w:hAnsi="Times New Roman"/>
          <w:sz w:val="28"/>
          <w:szCs w:val="28"/>
          <w:lang w:val="uk-UA" w:eastAsia="uk-UA"/>
        </w:rPr>
        <w:t xml:space="preserve">встановлюються відповідними органами державного управління не можна вважати </w:t>
      </w:r>
      <w:r>
        <w:rPr>
          <w:rFonts w:ascii="Times New Roman" w:eastAsia="Times New Roman" w:hAnsi="Times New Roman"/>
          <w:i/>
          <w:sz w:val="28"/>
          <w:szCs w:val="28"/>
          <w:lang w:val="uk-UA" w:eastAsia="uk-UA"/>
        </w:rPr>
        <w:t>вільними цінами</w:t>
      </w:r>
      <w:r>
        <w:rPr>
          <w:rFonts w:ascii="Times New Roman" w:eastAsia="Times New Roman" w:hAnsi="Times New Roman"/>
          <w:sz w:val="28"/>
          <w:szCs w:val="28"/>
          <w:lang w:val="uk-UA" w:eastAsia="uk-UA"/>
        </w:rPr>
        <w:t>.</w:t>
      </w:r>
    </w:p>
    <w:p w14:paraId="65EF55EB"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b/>
          <w:bCs/>
          <w:sz w:val="28"/>
          <w:szCs w:val="28"/>
          <w:lang w:val="uk-UA" w:eastAsia="ru-RU"/>
        </w:rPr>
      </w:pPr>
      <w:r>
        <w:rPr>
          <w:rFonts w:ascii="Times New Roman" w:eastAsia="Times New Roman" w:hAnsi="Times New Roman"/>
          <w:bCs/>
          <w:sz w:val="28"/>
          <w:szCs w:val="28"/>
          <w:lang w:val="uk-UA" w:eastAsia="ru-RU"/>
        </w:rPr>
        <w:t xml:space="preserve">Торгова надбавка установлюється, як правило, у відсотках до </w:t>
      </w:r>
      <w:r>
        <w:rPr>
          <w:rFonts w:ascii="Times New Roman" w:eastAsia="Times New Roman" w:hAnsi="Times New Roman"/>
          <w:sz w:val="28"/>
          <w:szCs w:val="28"/>
          <w:lang w:val="uk-UA" w:eastAsia="ru-RU"/>
        </w:rPr>
        <w:t>вільної відпускної ціни (без ПДВ).</w:t>
      </w:r>
      <w:r>
        <w:rPr>
          <w:rFonts w:ascii="Times New Roman" w:eastAsia="Times New Roman" w:hAnsi="Times New Roman"/>
          <w:bCs/>
          <w:sz w:val="28"/>
          <w:szCs w:val="28"/>
          <w:lang w:val="uk-UA" w:eastAsia="ru-RU"/>
        </w:rPr>
        <w:t xml:space="preserve"> Дисконтна знижка з ціни товару – це</w:t>
      </w:r>
      <w:r>
        <w:rPr>
          <w:rFonts w:ascii="Times New Roman" w:eastAsia="Times New Roman" w:hAnsi="Times New Roman"/>
          <w:sz w:val="28"/>
          <w:szCs w:val="28"/>
          <w:lang w:val="uk-UA" w:eastAsia="ru-RU"/>
        </w:rPr>
        <w:t xml:space="preserve"> знижка під час комплексної закупівлі товарів.</w:t>
      </w:r>
    </w:p>
    <w:p w14:paraId="29C0065E"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Виділяють такі види коригування цін:</w:t>
      </w:r>
      <w:r>
        <w:rPr>
          <w:rFonts w:ascii="Times New Roman" w:eastAsia="Times New Roman" w:hAnsi="Times New Roman"/>
          <w:sz w:val="28"/>
          <w:szCs w:val="28"/>
          <w:lang w:val="uk-UA" w:eastAsia="ru-RU"/>
        </w:rPr>
        <w:t xml:space="preserve"> </w:t>
      </w:r>
      <w:r>
        <w:rPr>
          <w:rFonts w:ascii="Times New Roman" w:eastAsia="Times New Roman" w:hAnsi="Times New Roman"/>
          <w:i/>
          <w:sz w:val="28"/>
          <w:szCs w:val="28"/>
          <w:lang w:val="uk-UA" w:eastAsia="ru-RU"/>
        </w:rPr>
        <w:t>знижки, не округлені ціни, географічні коригування, цінові стимули, повернення</w:t>
      </w:r>
      <w:r>
        <w:rPr>
          <w:rFonts w:ascii="Times New Roman" w:eastAsia="Times New Roman" w:hAnsi="Times New Roman"/>
          <w:sz w:val="28"/>
          <w:szCs w:val="28"/>
          <w:lang w:val="uk-UA" w:eastAsia="ru-RU"/>
        </w:rPr>
        <w:t>.</w:t>
      </w:r>
    </w:p>
    <w:p w14:paraId="46C11080"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 xml:space="preserve">За географічним принципом </w:t>
      </w:r>
      <w:r>
        <w:rPr>
          <w:rFonts w:ascii="Times New Roman" w:eastAsia="Times New Roman" w:hAnsi="Times New Roman"/>
          <w:snapToGrid w:val="0"/>
          <w:sz w:val="28"/>
          <w:szCs w:val="28"/>
          <w:lang w:val="uk-UA" w:eastAsia="ru-RU"/>
        </w:rPr>
        <w:t>ціна встановлюється залежно від зони (віддаленості) розміщення торговельних закладів.</w:t>
      </w:r>
    </w:p>
    <w:p w14:paraId="77A2DBDC"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За перетину кривих попиту і пропозиції утворюється </w:t>
      </w:r>
      <w:r>
        <w:rPr>
          <w:rFonts w:ascii="Times New Roman" w:eastAsia="Times New Roman" w:hAnsi="Times New Roman"/>
          <w:bCs/>
          <w:i/>
          <w:sz w:val="28"/>
          <w:szCs w:val="28"/>
          <w:lang w:val="uk-UA" w:eastAsia="ru-RU"/>
        </w:rPr>
        <w:t>точка рівноваги</w:t>
      </w:r>
      <w:r>
        <w:rPr>
          <w:rFonts w:ascii="Times New Roman" w:eastAsia="Times New Roman" w:hAnsi="Times New Roman"/>
          <w:sz w:val="28"/>
          <w:szCs w:val="28"/>
          <w:lang w:val="uk-UA" w:eastAsia="ru-RU"/>
        </w:rPr>
        <w:t>.</w:t>
      </w:r>
    </w:p>
    <w:p w14:paraId="3DD96D33"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Цінова еластичність</w:t>
      </w:r>
      <w:r>
        <w:rPr>
          <w:rFonts w:ascii="Times New Roman" w:eastAsia="Times New Roman" w:hAnsi="Times New Roman"/>
          <w:bCs/>
          <w:sz w:val="28"/>
          <w:szCs w:val="28"/>
          <w:lang w:val="uk-UA" w:eastAsia="ru-RU"/>
        </w:rPr>
        <w:t xml:space="preserve"> показує </w:t>
      </w:r>
      <w:r>
        <w:rPr>
          <w:rFonts w:ascii="Times New Roman" w:eastAsia="Times New Roman" w:hAnsi="Times New Roman"/>
          <w:sz w:val="28"/>
          <w:szCs w:val="28"/>
          <w:lang w:val="uk-UA" w:eastAsia="ru-RU"/>
        </w:rPr>
        <w:t>відсоткову зміну попиту за зміни ціни на 1%. </w:t>
      </w:r>
      <w:r>
        <w:rPr>
          <w:rFonts w:ascii="Times New Roman" w:eastAsia="Times New Roman" w:hAnsi="Times New Roman"/>
          <w:bCs/>
          <w:sz w:val="28"/>
          <w:szCs w:val="28"/>
          <w:lang w:val="uk-UA" w:eastAsia="ru-RU"/>
        </w:rPr>
        <w:t>Якщо при підвищенні ціни обсяг купівель практично знижується до нуля характер попиту є</w:t>
      </w:r>
      <w:r>
        <w:rPr>
          <w:rFonts w:ascii="Times New Roman" w:eastAsia="Times New Roman" w:hAnsi="Times New Roman"/>
          <w:sz w:val="28"/>
          <w:szCs w:val="28"/>
          <w:lang w:val="uk-UA" w:eastAsia="ru-RU"/>
        </w:rPr>
        <w:t xml:space="preserve"> </w:t>
      </w:r>
      <w:r>
        <w:rPr>
          <w:rFonts w:ascii="Times New Roman" w:eastAsia="Times New Roman" w:hAnsi="Times New Roman"/>
          <w:bCs/>
          <w:i/>
          <w:sz w:val="28"/>
          <w:szCs w:val="28"/>
          <w:lang w:val="uk-UA" w:eastAsia="ru-RU"/>
        </w:rPr>
        <w:t>абсолютно еластичним</w:t>
      </w:r>
      <w:r>
        <w:rPr>
          <w:rFonts w:ascii="Times New Roman" w:eastAsia="Times New Roman" w:hAnsi="Times New Roman"/>
          <w:sz w:val="28"/>
          <w:szCs w:val="28"/>
          <w:lang w:val="uk-UA" w:eastAsia="ru-RU"/>
        </w:rPr>
        <w:t>.</w:t>
      </w:r>
    </w:p>
    <w:p w14:paraId="593F151E" w14:textId="77777777" w:rsidR="001956B8" w:rsidRDefault="001956B8" w:rsidP="001956B8">
      <w:pPr>
        <w:widowControl w:val="0"/>
        <w:shd w:val="clear" w:color="auto" w:fill="FFFFFF"/>
        <w:tabs>
          <w:tab w:val="left" w:pos="284"/>
        </w:tabs>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i/>
          <w:sz w:val="28"/>
          <w:szCs w:val="28"/>
          <w:lang w:val="uk-UA" w:eastAsia="ru-RU"/>
        </w:rPr>
        <w:t>Повернення</w:t>
      </w:r>
      <w:r>
        <w:rPr>
          <w:rFonts w:ascii="Times New Roman" w:eastAsia="Times New Roman" w:hAnsi="Times New Roman"/>
          <w:sz w:val="28"/>
          <w:szCs w:val="28"/>
          <w:lang w:val="uk-UA" w:eastAsia="ru-RU"/>
        </w:rPr>
        <w:t xml:space="preserve"> -</w:t>
      </w:r>
      <w:r>
        <w:rPr>
          <w:rFonts w:ascii="Times New Roman" w:eastAsia="Times New Roman" w:hAnsi="Times New Roman"/>
          <w:bCs/>
          <w:sz w:val="28"/>
          <w:szCs w:val="28"/>
          <w:lang w:val="uk-UA" w:eastAsia="ru-RU"/>
        </w:rPr>
        <w:t xml:space="preserve"> виплати покупцям з боку продавців. Ціни, що закінчуються на непарну цифру, називаються </w:t>
      </w:r>
      <w:r>
        <w:rPr>
          <w:rFonts w:ascii="Times New Roman" w:eastAsia="Times New Roman" w:hAnsi="Times New Roman"/>
          <w:i/>
          <w:sz w:val="28"/>
          <w:szCs w:val="28"/>
          <w:lang w:val="uk-UA" w:eastAsia="ru-RU"/>
        </w:rPr>
        <w:t>не округленими</w:t>
      </w:r>
      <w:r>
        <w:rPr>
          <w:rFonts w:ascii="Times New Roman" w:eastAsia="Times New Roman" w:hAnsi="Times New Roman"/>
          <w:sz w:val="28"/>
          <w:szCs w:val="28"/>
          <w:lang w:val="uk-UA" w:eastAsia="ru-RU"/>
        </w:rPr>
        <w:t>.</w:t>
      </w:r>
    </w:p>
    <w:p w14:paraId="641A06B3"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Результативність маркетингових досліджень залежить від дотримання умов:</w:t>
      </w:r>
      <w:r>
        <w:rPr>
          <w:rFonts w:ascii="Times New Roman" w:eastAsia="Times New Roman" w:hAnsi="Times New Roman"/>
          <w:sz w:val="28"/>
          <w:szCs w:val="28"/>
          <w:lang w:val="uk-UA" w:eastAsia="ru-RU"/>
        </w:rPr>
        <w:t> комплексності, систематичності, науковості та відповідні до принципів чесної конкуренції.</w:t>
      </w:r>
    </w:p>
    <w:p w14:paraId="557FE2F5"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Сукупність умов, що склалися на ринку в певний момент часу – це </w:t>
      </w:r>
      <w:r>
        <w:rPr>
          <w:rFonts w:ascii="Times New Roman" w:eastAsia="Times New Roman" w:hAnsi="Times New Roman"/>
          <w:sz w:val="28"/>
          <w:szCs w:val="28"/>
          <w:lang w:val="uk-UA" w:eastAsia="ru-RU"/>
        </w:rPr>
        <w:t>кон’юнктура, головною рисою якої є мінливість.</w:t>
      </w:r>
    </w:p>
    <w:p w14:paraId="2632BA5B" w14:textId="77777777" w:rsidR="001956B8" w:rsidRDefault="001956B8" w:rsidP="001956B8">
      <w:pPr>
        <w:spacing w:after="0" w:line="240" w:lineRule="auto"/>
        <w:ind w:firstLine="709"/>
        <w:contextualSpacing/>
        <w:jc w:val="both"/>
        <w:rPr>
          <w:rFonts w:ascii="Times New Roman" w:eastAsia="Times New Roman" w:hAnsi="Times New Roman"/>
          <w:bCs/>
          <w:spacing w:val="-15"/>
          <w:sz w:val="28"/>
          <w:szCs w:val="28"/>
          <w:lang w:val="uk-UA" w:eastAsia="ru-RU"/>
        </w:rPr>
      </w:pPr>
      <w:r>
        <w:rPr>
          <w:rFonts w:ascii="Times New Roman" w:eastAsia="Times New Roman" w:hAnsi="Times New Roman"/>
          <w:bCs/>
          <w:i/>
          <w:sz w:val="28"/>
          <w:szCs w:val="28"/>
          <w:lang w:val="uk-UA" w:eastAsia="ru-RU"/>
        </w:rPr>
        <w:t>Стратегія гнучкої ціни</w:t>
      </w:r>
      <w:r>
        <w:rPr>
          <w:rFonts w:ascii="Times New Roman" w:eastAsia="Times New Roman" w:hAnsi="Times New Roman"/>
          <w:sz w:val="28"/>
          <w:szCs w:val="28"/>
          <w:lang w:val="uk-UA" w:eastAsia="ru-RU"/>
        </w:rPr>
        <w:t xml:space="preserve"> пропонується тоді, коли </w:t>
      </w:r>
      <w:r>
        <w:rPr>
          <w:rFonts w:ascii="Times New Roman" w:eastAsia="Times New Roman" w:hAnsi="Times New Roman"/>
          <w:bCs/>
          <w:sz w:val="28"/>
          <w:szCs w:val="28"/>
          <w:lang w:val="uk-UA" w:eastAsia="ru-RU"/>
        </w:rPr>
        <w:t>ціна встановлюється відповідно до змін кон’юнктури рин</w:t>
      </w:r>
      <w:r>
        <w:rPr>
          <w:rFonts w:ascii="Times New Roman" w:eastAsia="Times New Roman" w:hAnsi="Times New Roman"/>
          <w:bCs/>
          <w:spacing w:val="-15"/>
          <w:sz w:val="28"/>
          <w:szCs w:val="28"/>
          <w:lang w:val="uk-UA" w:eastAsia="ru-RU"/>
        </w:rPr>
        <w:t xml:space="preserve">ку. </w:t>
      </w:r>
    </w:p>
    <w:p w14:paraId="0323F760"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Закон України, який регулює питання ціноутворення називається </w:t>
      </w:r>
      <w:r>
        <w:rPr>
          <w:rFonts w:ascii="Times New Roman" w:eastAsia="Times New Roman" w:hAnsi="Times New Roman"/>
          <w:sz w:val="28"/>
          <w:szCs w:val="28"/>
          <w:lang w:val="uk-UA" w:eastAsia="ru-RU"/>
        </w:rPr>
        <w:t xml:space="preserve"> «Про ціни і ціноутворення». </w:t>
      </w:r>
      <w:r>
        <w:rPr>
          <w:rFonts w:ascii="Times New Roman" w:eastAsia="Times New Roman" w:hAnsi="Times New Roman"/>
          <w:bCs/>
          <w:sz w:val="28"/>
          <w:szCs w:val="28"/>
          <w:lang w:val="uk-UA" w:eastAsia="ru-RU"/>
        </w:rPr>
        <w:t>3а способом впливу методи державного регулювання цін діляться на</w:t>
      </w:r>
      <w:r>
        <w:rPr>
          <w:rFonts w:ascii="Times New Roman" w:eastAsia="Times New Roman" w:hAnsi="Times New Roman"/>
          <w:sz w:val="28"/>
          <w:szCs w:val="28"/>
          <w:lang w:val="uk-UA" w:eastAsia="ru-RU"/>
        </w:rPr>
        <w:t xml:space="preserve"> </w:t>
      </w:r>
      <w:r>
        <w:rPr>
          <w:rFonts w:ascii="Times New Roman" w:eastAsia="Times New Roman" w:hAnsi="Times New Roman"/>
          <w:bCs/>
          <w:i/>
          <w:sz w:val="28"/>
          <w:szCs w:val="28"/>
          <w:lang w:val="uk-UA" w:eastAsia="ru-RU"/>
        </w:rPr>
        <w:t>прямі</w:t>
      </w:r>
      <w:r>
        <w:rPr>
          <w:rFonts w:ascii="Times New Roman" w:eastAsia="Times New Roman" w:hAnsi="Times New Roman"/>
          <w:sz w:val="28"/>
          <w:szCs w:val="28"/>
          <w:lang w:val="uk-UA" w:eastAsia="ru-RU"/>
        </w:rPr>
        <w:t xml:space="preserve"> та </w:t>
      </w:r>
      <w:r>
        <w:rPr>
          <w:rFonts w:ascii="Times New Roman" w:eastAsia="Times New Roman" w:hAnsi="Times New Roman"/>
          <w:bCs/>
          <w:i/>
          <w:sz w:val="28"/>
          <w:szCs w:val="28"/>
          <w:lang w:val="uk-UA" w:eastAsia="ru-RU"/>
        </w:rPr>
        <w:t>непрямі</w:t>
      </w:r>
      <w:r>
        <w:rPr>
          <w:rFonts w:ascii="Times New Roman" w:eastAsia="Times New Roman" w:hAnsi="Times New Roman"/>
          <w:sz w:val="28"/>
          <w:szCs w:val="28"/>
          <w:lang w:val="uk-UA" w:eastAsia="ru-RU"/>
        </w:rPr>
        <w:t>.</w:t>
      </w:r>
    </w:p>
    <w:p w14:paraId="15D5C7D6"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Антимонопольне регулювання передбачає </w:t>
      </w:r>
      <w:r>
        <w:rPr>
          <w:rFonts w:ascii="Times New Roman" w:eastAsia="Times New Roman" w:hAnsi="Times New Roman"/>
          <w:sz w:val="28"/>
          <w:szCs w:val="28"/>
          <w:lang w:val="uk-UA" w:eastAsia="ru-RU"/>
        </w:rPr>
        <w:t xml:space="preserve">встановлення будь-яких примусових умов під час укладення договорів на постачання товарів, сировини, що насамперед неприйнятні для споживача. </w:t>
      </w:r>
      <w:r>
        <w:rPr>
          <w:rFonts w:ascii="Times New Roman" w:eastAsia="Times New Roman" w:hAnsi="Times New Roman"/>
          <w:bCs/>
          <w:i/>
          <w:sz w:val="28"/>
          <w:szCs w:val="28"/>
          <w:lang w:val="uk-UA" w:eastAsia="ru-RU"/>
        </w:rPr>
        <w:t>Державному регулюванню у сфері ціноутворення</w:t>
      </w:r>
      <w:r>
        <w:rPr>
          <w:rFonts w:ascii="Times New Roman" w:eastAsia="Times New Roman" w:hAnsi="Times New Roman"/>
          <w:bCs/>
          <w:sz w:val="28"/>
          <w:szCs w:val="28"/>
          <w:lang w:val="uk-UA" w:eastAsia="ru-RU"/>
        </w:rPr>
        <w:t xml:space="preserve"> насамперед піддаються</w:t>
      </w:r>
      <w:r>
        <w:rPr>
          <w:rFonts w:ascii="Times New Roman" w:eastAsia="Times New Roman" w:hAnsi="Times New Roman"/>
          <w:sz w:val="28"/>
          <w:szCs w:val="28"/>
          <w:lang w:val="uk-UA" w:eastAsia="ru-RU"/>
        </w:rPr>
        <w:t xml:space="preserve"> ціни на продукцію недержавних підприємств. Загалом </w:t>
      </w:r>
      <w:r>
        <w:rPr>
          <w:rFonts w:ascii="Times New Roman" w:eastAsia="Times New Roman" w:hAnsi="Times New Roman"/>
          <w:bCs/>
          <w:i/>
          <w:sz w:val="28"/>
          <w:szCs w:val="28"/>
          <w:lang w:val="uk-UA" w:eastAsia="ru-RU"/>
        </w:rPr>
        <w:t>регулювання цін</w:t>
      </w:r>
      <w:r>
        <w:rPr>
          <w:rFonts w:ascii="Times New Roman" w:eastAsia="Times New Roman" w:hAnsi="Times New Roman"/>
          <w:bCs/>
          <w:sz w:val="28"/>
          <w:szCs w:val="28"/>
          <w:lang w:val="uk-UA" w:eastAsia="ru-RU"/>
        </w:rPr>
        <w:t xml:space="preserve"> може бути</w:t>
      </w:r>
      <w:r>
        <w:rPr>
          <w:rFonts w:ascii="Times New Roman" w:eastAsia="Times New Roman" w:hAnsi="Times New Roman"/>
          <w:sz w:val="28"/>
          <w:szCs w:val="28"/>
          <w:lang w:val="uk-UA" w:eastAsia="ru-RU"/>
        </w:rPr>
        <w:t xml:space="preserve"> </w:t>
      </w:r>
      <w:r>
        <w:rPr>
          <w:rFonts w:ascii="Times New Roman" w:eastAsia="Times New Roman" w:hAnsi="Times New Roman"/>
          <w:bCs/>
          <w:i/>
          <w:sz w:val="28"/>
          <w:szCs w:val="28"/>
          <w:lang w:val="uk-UA" w:eastAsia="ru-RU"/>
        </w:rPr>
        <w:t>пряме</w:t>
      </w:r>
      <w:r>
        <w:rPr>
          <w:rFonts w:ascii="Times New Roman" w:eastAsia="Times New Roman" w:hAnsi="Times New Roman"/>
          <w:sz w:val="28"/>
          <w:szCs w:val="28"/>
          <w:lang w:val="uk-UA" w:eastAsia="ru-RU"/>
        </w:rPr>
        <w:t xml:space="preserve"> і </w:t>
      </w:r>
      <w:r>
        <w:rPr>
          <w:rFonts w:ascii="Times New Roman" w:eastAsia="Times New Roman" w:hAnsi="Times New Roman"/>
          <w:bCs/>
          <w:i/>
          <w:sz w:val="28"/>
          <w:szCs w:val="28"/>
          <w:lang w:val="uk-UA" w:eastAsia="ru-RU"/>
        </w:rPr>
        <w:t>непряме</w:t>
      </w:r>
      <w:r>
        <w:rPr>
          <w:rFonts w:ascii="Times New Roman" w:eastAsia="Times New Roman" w:hAnsi="Times New Roman"/>
          <w:sz w:val="28"/>
          <w:szCs w:val="28"/>
          <w:lang w:val="uk-UA" w:eastAsia="ru-RU"/>
        </w:rPr>
        <w:t xml:space="preserve">. </w:t>
      </w:r>
      <w:r>
        <w:rPr>
          <w:rFonts w:ascii="Times New Roman" w:eastAsia="Times New Roman" w:hAnsi="Times New Roman"/>
          <w:bCs/>
          <w:i/>
          <w:sz w:val="28"/>
          <w:szCs w:val="28"/>
          <w:lang w:val="uk-UA" w:eastAsia="ru-RU"/>
        </w:rPr>
        <w:t>Пряме</w:t>
      </w:r>
      <w:r>
        <w:rPr>
          <w:rFonts w:ascii="Times New Roman" w:eastAsia="Times New Roman" w:hAnsi="Times New Roman"/>
          <w:sz w:val="28"/>
          <w:szCs w:val="28"/>
          <w:lang w:val="uk-UA" w:eastAsia="ru-RU"/>
        </w:rPr>
        <w:t xml:space="preserve"> - </w:t>
      </w:r>
      <w:r>
        <w:rPr>
          <w:rFonts w:ascii="Times New Roman" w:eastAsia="Times New Roman" w:hAnsi="Times New Roman"/>
          <w:bCs/>
          <w:sz w:val="28"/>
          <w:szCs w:val="28"/>
          <w:lang w:val="uk-UA" w:eastAsia="ru-RU"/>
        </w:rPr>
        <w:t>регулювання, що здійснюється через встановлення певних правил ціноутворення.</w:t>
      </w:r>
      <w:r>
        <w:rPr>
          <w:rFonts w:ascii="Times New Roman" w:eastAsia="Times New Roman" w:hAnsi="Times New Roman"/>
          <w:sz w:val="28"/>
          <w:szCs w:val="28"/>
          <w:lang w:val="uk-UA" w:eastAsia="ru-RU"/>
        </w:rPr>
        <w:t xml:space="preserve"> </w:t>
      </w:r>
      <w:r>
        <w:rPr>
          <w:rFonts w:ascii="Times New Roman" w:eastAsia="Times New Roman" w:hAnsi="Times New Roman"/>
          <w:bCs/>
          <w:sz w:val="28"/>
          <w:szCs w:val="28"/>
          <w:lang w:val="uk-UA" w:eastAsia="ru-RU"/>
        </w:rPr>
        <w:t xml:space="preserve">До </w:t>
      </w:r>
      <w:r>
        <w:rPr>
          <w:rFonts w:ascii="Times New Roman" w:eastAsia="Times New Roman" w:hAnsi="Times New Roman"/>
          <w:bCs/>
          <w:i/>
          <w:sz w:val="28"/>
          <w:szCs w:val="28"/>
          <w:lang w:val="uk-UA" w:eastAsia="ru-RU"/>
        </w:rPr>
        <w:t>економічних методів державного регулювання</w:t>
      </w:r>
      <w:r>
        <w:rPr>
          <w:rFonts w:ascii="Times New Roman" w:eastAsia="Times New Roman" w:hAnsi="Times New Roman"/>
          <w:bCs/>
          <w:sz w:val="28"/>
          <w:szCs w:val="28"/>
          <w:lang w:val="uk-UA" w:eastAsia="ru-RU"/>
        </w:rPr>
        <w:t xml:space="preserve"> цін зараховують </w:t>
      </w:r>
      <w:r>
        <w:rPr>
          <w:rFonts w:ascii="Times New Roman" w:eastAsia="Times New Roman" w:hAnsi="Times New Roman"/>
          <w:sz w:val="28"/>
          <w:szCs w:val="28"/>
          <w:lang w:val="uk-UA" w:eastAsia="ru-RU"/>
        </w:rPr>
        <w:t xml:space="preserve"> надання податкових </w:t>
      </w:r>
      <w:r>
        <w:rPr>
          <w:rFonts w:ascii="Times New Roman" w:eastAsia="Times New Roman" w:hAnsi="Times New Roman"/>
          <w:bCs/>
          <w:i/>
          <w:sz w:val="28"/>
          <w:szCs w:val="28"/>
          <w:lang w:val="uk-UA" w:eastAsia="ru-RU"/>
        </w:rPr>
        <w:t>пільг</w:t>
      </w:r>
      <w:r>
        <w:rPr>
          <w:rFonts w:ascii="Times New Roman" w:eastAsia="Times New Roman" w:hAnsi="Times New Roman"/>
          <w:spacing w:val="-15"/>
          <w:sz w:val="28"/>
          <w:szCs w:val="28"/>
          <w:lang w:val="uk-UA" w:eastAsia="ru-RU"/>
        </w:rPr>
        <w:t xml:space="preserve">. </w:t>
      </w:r>
      <w:r>
        <w:rPr>
          <w:rFonts w:ascii="Times New Roman" w:eastAsia="Times New Roman" w:hAnsi="Times New Roman"/>
          <w:bCs/>
          <w:sz w:val="28"/>
          <w:szCs w:val="28"/>
          <w:lang w:val="uk-UA" w:eastAsia="ru-RU"/>
        </w:rPr>
        <w:t xml:space="preserve">До </w:t>
      </w:r>
      <w:r>
        <w:rPr>
          <w:rFonts w:ascii="Times New Roman" w:eastAsia="Times New Roman" w:hAnsi="Times New Roman"/>
          <w:bCs/>
          <w:i/>
          <w:sz w:val="28"/>
          <w:szCs w:val="28"/>
          <w:lang w:val="uk-UA" w:eastAsia="ru-RU"/>
        </w:rPr>
        <w:t>регульованих</w:t>
      </w:r>
      <w:r>
        <w:rPr>
          <w:rFonts w:ascii="Times New Roman" w:eastAsia="Times New Roman" w:hAnsi="Times New Roman"/>
          <w:bCs/>
          <w:sz w:val="28"/>
          <w:szCs w:val="28"/>
          <w:lang w:val="uk-UA" w:eastAsia="ru-RU"/>
        </w:rPr>
        <w:t xml:space="preserve"> цін відносять </w:t>
      </w:r>
      <w:r>
        <w:rPr>
          <w:rFonts w:ascii="Times New Roman" w:eastAsia="Times New Roman" w:hAnsi="Times New Roman"/>
          <w:sz w:val="28"/>
          <w:szCs w:val="28"/>
          <w:lang w:val="uk-UA" w:eastAsia="ru-RU"/>
        </w:rPr>
        <w:t>ціни, встановлені державними або регіональними органами ціноутворення, що функціонують при відповідних органах влади.</w:t>
      </w:r>
      <w:r>
        <w:rPr>
          <w:rFonts w:ascii="Times New Roman" w:eastAsia="Times New Roman" w:hAnsi="Times New Roman"/>
          <w:bCs/>
          <w:sz w:val="28"/>
          <w:szCs w:val="28"/>
          <w:lang w:val="uk-UA" w:eastAsia="ru-RU"/>
        </w:rPr>
        <w:t xml:space="preserve"> </w:t>
      </w:r>
      <w:r>
        <w:rPr>
          <w:rFonts w:ascii="Times New Roman" w:eastAsia="Times New Roman" w:hAnsi="Times New Roman"/>
          <w:bCs/>
          <w:i/>
          <w:sz w:val="28"/>
          <w:szCs w:val="28"/>
          <w:lang w:val="uk-UA" w:eastAsia="ru-RU"/>
        </w:rPr>
        <w:t>Вільними</w:t>
      </w:r>
      <w:r>
        <w:rPr>
          <w:rFonts w:ascii="Times New Roman" w:eastAsia="Times New Roman" w:hAnsi="Times New Roman"/>
          <w:bCs/>
          <w:sz w:val="28"/>
          <w:szCs w:val="28"/>
          <w:lang w:val="uk-UA" w:eastAsia="ru-RU"/>
        </w:rPr>
        <w:t xml:space="preserve"> цінами не можна вважати ціни, які </w:t>
      </w:r>
      <w:r>
        <w:rPr>
          <w:rFonts w:ascii="Times New Roman" w:eastAsia="Times New Roman" w:hAnsi="Times New Roman"/>
          <w:sz w:val="28"/>
          <w:szCs w:val="28"/>
          <w:lang w:val="uk-UA" w:eastAsia="ru-RU"/>
        </w:rPr>
        <w:t xml:space="preserve">встановлюють відповідні органи державного управління. </w:t>
      </w:r>
      <w:r>
        <w:rPr>
          <w:rFonts w:ascii="Times New Roman" w:eastAsia="Times New Roman" w:hAnsi="Times New Roman"/>
          <w:bCs/>
          <w:sz w:val="28"/>
          <w:szCs w:val="28"/>
          <w:lang w:val="uk-UA" w:eastAsia="ru-RU"/>
        </w:rPr>
        <w:t xml:space="preserve">До форм </w:t>
      </w:r>
      <w:r>
        <w:rPr>
          <w:rFonts w:ascii="Times New Roman" w:eastAsia="Times New Roman" w:hAnsi="Times New Roman"/>
          <w:bCs/>
          <w:i/>
          <w:sz w:val="28"/>
          <w:szCs w:val="28"/>
          <w:lang w:val="uk-UA" w:eastAsia="ru-RU"/>
        </w:rPr>
        <w:t>прямого втручання держави</w:t>
      </w:r>
      <w:r>
        <w:rPr>
          <w:rFonts w:ascii="Times New Roman" w:eastAsia="Times New Roman" w:hAnsi="Times New Roman"/>
          <w:bCs/>
          <w:sz w:val="28"/>
          <w:szCs w:val="28"/>
          <w:lang w:val="uk-UA" w:eastAsia="ru-RU"/>
        </w:rPr>
        <w:t xml:space="preserve"> </w:t>
      </w:r>
      <w:r>
        <w:rPr>
          <w:rFonts w:ascii="Times New Roman" w:eastAsia="Times New Roman" w:hAnsi="Times New Roman"/>
          <w:bCs/>
          <w:i/>
          <w:sz w:val="28"/>
          <w:szCs w:val="28"/>
          <w:lang w:val="uk-UA" w:eastAsia="ru-RU"/>
        </w:rPr>
        <w:t>в процес ціноутворення</w:t>
      </w:r>
      <w:r>
        <w:rPr>
          <w:rFonts w:ascii="Times New Roman" w:eastAsia="Times New Roman" w:hAnsi="Times New Roman"/>
          <w:bCs/>
          <w:sz w:val="28"/>
          <w:szCs w:val="28"/>
          <w:lang w:val="uk-UA" w:eastAsia="ru-RU"/>
        </w:rPr>
        <w:t xml:space="preserve"> не відносять </w:t>
      </w:r>
      <w:r>
        <w:rPr>
          <w:rFonts w:ascii="Times New Roman" w:eastAsia="Times New Roman" w:hAnsi="Times New Roman"/>
          <w:sz w:val="28"/>
          <w:szCs w:val="28"/>
          <w:lang w:val="uk-UA" w:eastAsia="ru-RU"/>
        </w:rPr>
        <w:t xml:space="preserve">встановлення фіксованих цін і тарифів. </w:t>
      </w:r>
      <w:r>
        <w:rPr>
          <w:rFonts w:ascii="Times New Roman" w:eastAsia="Times New Roman" w:hAnsi="Times New Roman"/>
          <w:bCs/>
          <w:sz w:val="28"/>
          <w:szCs w:val="28"/>
          <w:lang w:val="uk-UA" w:eastAsia="ru-RU"/>
        </w:rPr>
        <w:t xml:space="preserve">До </w:t>
      </w:r>
      <w:r>
        <w:rPr>
          <w:rFonts w:ascii="Times New Roman" w:eastAsia="Times New Roman" w:hAnsi="Times New Roman"/>
          <w:bCs/>
          <w:i/>
          <w:sz w:val="28"/>
          <w:szCs w:val="28"/>
          <w:lang w:val="uk-UA" w:eastAsia="ru-RU"/>
        </w:rPr>
        <w:t>адміністративних</w:t>
      </w:r>
      <w:r>
        <w:rPr>
          <w:rFonts w:ascii="Times New Roman" w:eastAsia="Times New Roman" w:hAnsi="Times New Roman"/>
          <w:bCs/>
          <w:sz w:val="28"/>
          <w:szCs w:val="28"/>
          <w:lang w:val="uk-UA" w:eastAsia="ru-RU"/>
        </w:rPr>
        <w:t xml:space="preserve"> методів державного регулювання цін зараховують</w:t>
      </w:r>
      <w:r>
        <w:rPr>
          <w:rFonts w:ascii="Times New Roman" w:eastAsia="Times New Roman" w:hAnsi="Times New Roman"/>
          <w:sz w:val="28"/>
          <w:szCs w:val="28"/>
          <w:lang w:val="uk-UA" w:eastAsia="ru-RU"/>
        </w:rPr>
        <w:t xml:space="preserve"> установлення граничного рівня торговельної надбавки.</w:t>
      </w:r>
    </w:p>
    <w:p w14:paraId="45602BCB"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157CED6E" w14:textId="77777777" w:rsidR="001956B8" w:rsidRDefault="001956B8" w:rsidP="001956B8">
      <w:pPr>
        <w:pStyle w:val="a5"/>
        <w:widowControl w:val="0"/>
        <w:spacing w:after="0" w:line="240" w:lineRule="auto"/>
        <w:ind w:left="0" w:firstLine="709"/>
        <w:jc w:val="center"/>
        <w:rPr>
          <w:rFonts w:ascii="Times New Roman" w:hAnsi="Times New Roman"/>
          <w:b/>
          <w:sz w:val="28"/>
          <w:szCs w:val="28"/>
          <w:lang w:val="uk-UA"/>
        </w:rPr>
      </w:pPr>
    </w:p>
    <w:p w14:paraId="74AD50E7"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5.4 Цінова стратегія підприємства на ринку</w:t>
      </w:r>
    </w:p>
    <w:p w14:paraId="380593BF"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4901DA88" w14:textId="77777777" w:rsidR="001956B8" w:rsidRDefault="001956B8" w:rsidP="001956B8">
      <w:pPr>
        <w:pStyle w:val="a5"/>
        <w:widowControl w:val="0"/>
        <w:spacing w:after="0" w:line="240" w:lineRule="auto"/>
        <w:ind w:left="0" w:firstLine="709"/>
        <w:jc w:val="both"/>
        <w:rPr>
          <w:rFonts w:ascii="Times New Roman" w:hAnsi="Times New Roman"/>
          <w:b/>
          <w:sz w:val="28"/>
          <w:szCs w:val="28"/>
          <w:lang w:val="uk-UA"/>
        </w:rPr>
      </w:pPr>
    </w:p>
    <w:p w14:paraId="67296C92" w14:textId="77777777" w:rsidR="001956B8" w:rsidRDefault="001956B8" w:rsidP="00DC6A34">
      <w:pPr>
        <w:autoSpaceDE w:val="0"/>
        <w:autoSpaceDN w:val="0"/>
        <w:adjustRightInd w:val="0"/>
        <w:spacing w:after="0" w:line="240" w:lineRule="auto"/>
        <w:ind w:firstLine="709"/>
        <w:jc w:val="both"/>
        <w:rPr>
          <w:rFonts w:ascii="Times New Roman" w:eastAsia="TimesNewRomanPS-BoldMT" w:hAnsi="Times New Roman"/>
          <w:b/>
          <w:bCs/>
          <w:sz w:val="28"/>
          <w:szCs w:val="28"/>
          <w:lang w:val="uk-UA" w:eastAsia="ru-RU"/>
        </w:rPr>
      </w:pPr>
      <w:r>
        <w:rPr>
          <w:rFonts w:ascii="Times New Roman" w:eastAsia="TimesNewRomanPSMT" w:hAnsi="Times New Roman"/>
          <w:sz w:val="28"/>
          <w:szCs w:val="28"/>
          <w:lang w:val="uk-UA" w:eastAsia="ru-RU"/>
        </w:rPr>
        <w:t xml:space="preserve">Приймаючи рішення про встановлення ціни, кожне підприємство обирає одну з двох стратегій – </w:t>
      </w:r>
      <w:r>
        <w:rPr>
          <w:rFonts w:ascii="Times New Roman" w:eastAsia="TimesNewRomanPSMT" w:hAnsi="Times New Roman"/>
          <w:b/>
          <w:i/>
          <w:sz w:val="28"/>
          <w:szCs w:val="28"/>
          <w:lang w:val="uk-UA" w:eastAsia="ru-RU"/>
        </w:rPr>
        <w:t>стратегію єдиних цін</w:t>
      </w:r>
      <w:r>
        <w:rPr>
          <w:rFonts w:ascii="Times New Roman" w:eastAsia="TimesNewRomanPSMT" w:hAnsi="Times New Roman"/>
          <w:sz w:val="28"/>
          <w:szCs w:val="28"/>
          <w:lang w:val="uk-UA" w:eastAsia="ru-RU"/>
        </w:rPr>
        <w:t xml:space="preserve">, яка передбачає встановлення однієї ціни для всіх споживачів, та </w:t>
      </w:r>
      <w:r>
        <w:rPr>
          <w:rFonts w:ascii="Times New Roman" w:eastAsia="TimesNewRomanPSMT" w:hAnsi="Times New Roman"/>
          <w:b/>
          <w:i/>
          <w:sz w:val="28"/>
          <w:szCs w:val="28"/>
          <w:lang w:val="uk-UA" w:eastAsia="ru-RU"/>
        </w:rPr>
        <w:t>стратегію диференційованих цін</w:t>
      </w:r>
      <w:r>
        <w:rPr>
          <w:rFonts w:ascii="Times New Roman" w:eastAsia="TimesNewRomanPSMT" w:hAnsi="Times New Roman"/>
          <w:sz w:val="28"/>
          <w:szCs w:val="28"/>
          <w:lang w:val="uk-UA" w:eastAsia="ru-RU"/>
        </w:rPr>
        <w:t>, яка передбачає встановлення ціни для різних ринків, сегментів, споживачів з урахуванням місцезнаходження ринку, його характеристик, часу здійснення покупки, варіантів товарів та їх модифікацій [80].</w:t>
      </w:r>
    </w:p>
    <w:p w14:paraId="3B36FCB9"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
          <w:i/>
          <w:color w:val="000000"/>
          <w:sz w:val="28"/>
          <w:szCs w:val="28"/>
          <w:lang w:val="uk-UA" w:eastAsia="ru-RU"/>
        </w:rPr>
        <w:t>Стратегія ціноутворення</w:t>
      </w:r>
      <w:r>
        <w:rPr>
          <w:rFonts w:ascii="Times New Roman" w:eastAsia="Times New Roman" w:hAnsi="Times New Roman"/>
          <w:color w:val="000000"/>
          <w:sz w:val="28"/>
          <w:szCs w:val="28"/>
          <w:lang w:val="uk-UA" w:eastAsia="ru-RU"/>
        </w:rPr>
        <w:t xml:space="preserve"> має сприяти досягненню певних </w:t>
      </w:r>
      <w:r>
        <w:rPr>
          <w:rFonts w:ascii="Times New Roman" w:eastAsia="Times New Roman" w:hAnsi="Times New Roman"/>
          <w:i/>
          <w:color w:val="000000"/>
          <w:sz w:val="28"/>
          <w:szCs w:val="28"/>
          <w:lang w:val="uk-UA" w:eastAsia="ru-RU"/>
        </w:rPr>
        <w:t>цілей</w:t>
      </w:r>
      <w:r>
        <w:rPr>
          <w:rFonts w:ascii="Times New Roman" w:eastAsia="Times New Roman" w:hAnsi="Times New Roman"/>
          <w:color w:val="000000"/>
          <w:sz w:val="28"/>
          <w:szCs w:val="28"/>
          <w:lang w:val="uk-UA" w:eastAsia="ru-RU"/>
        </w:rPr>
        <w:t xml:space="preserve"> підприємства, які поділяються на </w:t>
      </w:r>
      <w:r>
        <w:rPr>
          <w:rFonts w:ascii="Times New Roman" w:eastAsia="Times New Roman" w:hAnsi="Times New Roman"/>
          <w:b/>
          <w:color w:val="000000"/>
          <w:sz w:val="28"/>
          <w:szCs w:val="28"/>
          <w:lang w:val="uk-UA" w:eastAsia="ru-RU"/>
        </w:rPr>
        <w:t>три групи:</w:t>
      </w:r>
    </w:p>
    <w:p w14:paraId="478A1D53"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b/>
          <w:bCs/>
          <w:color w:val="000000"/>
          <w:sz w:val="28"/>
          <w:szCs w:val="28"/>
          <w:lang w:val="uk-UA" w:eastAsia="ru-RU"/>
        </w:rPr>
        <w:t xml:space="preserve">фінансові, </w:t>
      </w:r>
      <w:r>
        <w:rPr>
          <w:rFonts w:ascii="Times New Roman" w:eastAsia="Times New Roman" w:hAnsi="Times New Roman"/>
          <w:color w:val="000000"/>
          <w:sz w:val="28"/>
          <w:szCs w:val="28"/>
          <w:lang w:val="uk-UA" w:eastAsia="ru-RU"/>
        </w:rPr>
        <w:t>що ґрунтуються на прибутку (досягнення максимального прибутку, отримання задовільного або визначеного прибутку, швидке отримання готівки тощо);</w:t>
      </w:r>
    </w:p>
    <w:p w14:paraId="1893C402"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b/>
          <w:bCs/>
          <w:color w:val="000000"/>
          <w:sz w:val="28"/>
          <w:szCs w:val="28"/>
          <w:lang w:val="uk-UA" w:eastAsia="ru-RU"/>
        </w:rPr>
        <w:t xml:space="preserve">збутові, </w:t>
      </w:r>
      <w:r>
        <w:rPr>
          <w:rFonts w:ascii="Times New Roman" w:eastAsia="Times New Roman" w:hAnsi="Times New Roman"/>
          <w:color w:val="000000"/>
          <w:sz w:val="28"/>
          <w:szCs w:val="28"/>
          <w:lang w:val="uk-UA" w:eastAsia="ru-RU"/>
        </w:rPr>
        <w:t>що ґрунтуються на цілях інтенсифікації чи екстенсифікації збуту (зростання реалізації, максимізація частки ринку, ефективна реалізація нового товару тощо);</w:t>
      </w:r>
    </w:p>
    <w:p w14:paraId="77D345CF" w14:textId="77777777" w:rsidR="001956B8" w:rsidRDefault="001956B8" w:rsidP="001956B8">
      <w:pPr>
        <w:shd w:val="clear" w:color="auto" w:fill="FFFFFF"/>
        <w:autoSpaceDE w:val="0"/>
        <w:autoSpaceDN w:val="0"/>
        <w:adjustRightInd w:val="0"/>
        <w:spacing w:after="0"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b/>
          <w:bCs/>
          <w:color w:val="000000"/>
          <w:sz w:val="28"/>
          <w:szCs w:val="28"/>
          <w:lang w:val="uk-UA" w:eastAsia="ru-RU"/>
        </w:rPr>
        <w:t xml:space="preserve">ситуаційні, </w:t>
      </w:r>
      <w:r>
        <w:rPr>
          <w:rFonts w:ascii="Times New Roman" w:eastAsia="Times New Roman" w:hAnsi="Times New Roman"/>
          <w:color w:val="000000"/>
          <w:sz w:val="28"/>
          <w:szCs w:val="28"/>
          <w:lang w:val="uk-UA" w:eastAsia="ru-RU"/>
        </w:rPr>
        <w:t>що ґрунтуються на цілях збереження чи створення для підприємства більш прийнятних умов діяльності (запобігання небажаних дій уряду країни, що приймає, мінімізація наслідків діяльності конкурентів, стимулювання зацікавленості учасників каналів розподілення, стабілізація цін, запобігання виникненню "цінової війни" тощо) [73].</w:t>
      </w:r>
    </w:p>
    <w:p w14:paraId="7F2A022B" w14:textId="77777777" w:rsidR="001956B8" w:rsidRDefault="001956B8" w:rsidP="001956B8">
      <w:pPr>
        <w:pStyle w:val="affb"/>
        <w:spacing w:line="240" w:lineRule="auto"/>
        <w:rPr>
          <w:lang w:val="uk-UA"/>
        </w:rPr>
      </w:pPr>
      <w:r>
        <w:rPr>
          <w:lang w:val="uk-UA"/>
        </w:rPr>
        <w:lastRenderedPageBreak/>
        <w:t>Для здійснення процесу ціноутворення в рамках товарної номенклатури використовують наступні стратегії (табл. 5.5):</w:t>
      </w:r>
    </w:p>
    <w:p w14:paraId="09A22216" w14:textId="77777777" w:rsidR="001956B8" w:rsidRDefault="001956B8" w:rsidP="001956B8">
      <w:pPr>
        <w:pStyle w:val="affb"/>
        <w:spacing w:line="240" w:lineRule="auto"/>
        <w:jc w:val="right"/>
        <w:rPr>
          <w:lang w:val="uk-UA"/>
        </w:rPr>
      </w:pPr>
    </w:p>
    <w:p w14:paraId="2C026037" w14:textId="77777777" w:rsidR="001956B8" w:rsidRPr="00EC4E15" w:rsidRDefault="001956B8" w:rsidP="001956B8">
      <w:pPr>
        <w:pStyle w:val="affb"/>
        <w:spacing w:line="240" w:lineRule="auto"/>
        <w:rPr>
          <w:i/>
          <w:lang w:val="uk-UA"/>
        </w:rPr>
      </w:pPr>
      <w:r w:rsidRPr="00EC4E15">
        <w:rPr>
          <w:i/>
          <w:lang w:val="uk-UA"/>
        </w:rPr>
        <w:t xml:space="preserve">Таблиця 5.5 </w:t>
      </w:r>
      <w:r w:rsidR="006E30C3">
        <w:rPr>
          <w:i/>
          <w:lang w:val="uk-UA"/>
        </w:rPr>
        <w:t>–</w:t>
      </w:r>
      <w:r w:rsidRPr="00EC4E15">
        <w:rPr>
          <w:i/>
          <w:lang w:val="uk-UA"/>
        </w:rPr>
        <w:t xml:space="preserve"> Стратегії ціноутворення в рамках товарної номенклатури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926"/>
      </w:tblGrid>
      <w:tr w:rsidR="001956B8" w14:paraId="0EDAED45" w14:textId="77777777" w:rsidTr="005B11E3">
        <w:tc>
          <w:tcPr>
            <w:tcW w:w="4361" w:type="dxa"/>
            <w:tcBorders>
              <w:top w:val="single" w:sz="4" w:space="0" w:color="auto"/>
              <w:left w:val="single" w:sz="4" w:space="0" w:color="auto"/>
              <w:bottom w:val="single" w:sz="4" w:space="0" w:color="auto"/>
              <w:right w:val="single" w:sz="4" w:space="0" w:color="auto"/>
            </w:tcBorders>
            <w:hideMark/>
          </w:tcPr>
          <w:p w14:paraId="7231D6A0" w14:textId="77777777" w:rsidR="001956B8" w:rsidRPr="00166C22" w:rsidRDefault="001956B8" w:rsidP="005B11E3">
            <w:pPr>
              <w:pStyle w:val="affb"/>
              <w:spacing w:line="240" w:lineRule="auto"/>
              <w:ind w:firstLine="0"/>
              <w:jc w:val="center"/>
              <w:rPr>
                <w:lang w:val="uk-UA" w:eastAsia="en-US"/>
              </w:rPr>
            </w:pPr>
            <w:r w:rsidRPr="00166C22">
              <w:rPr>
                <w:rFonts w:eastAsia="TimesNewRomanPSMT"/>
                <w:lang w:val="uk-UA" w:eastAsia="ru-RU"/>
              </w:rPr>
              <w:t>Назва стратегії</w:t>
            </w:r>
          </w:p>
        </w:tc>
        <w:tc>
          <w:tcPr>
            <w:tcW w:w="4926" w:type="dxa"/>
            <w:tcBorders>
              <w:top w:val="single" w:sz="4" w:space="0" w:color="auto"/>
              <w:left w:val="single" w:sz="4" w:space="0" w:color="auto"/>
              <w:bottom w:val="single" w:sz="4" w:space="0" w:color="auto"/>
              <w:right w:val="single" w:sz="4" w:space="0" w:color="auto"/>
            </w:tcBorders>
            <w:hideMark/>
          </w:tcPr>
          <w:p w14:paraId="7D039E40" w14:textId="77777777" w:rsidR="001956B8" w:rsidRDefault="001956B8" w:rsidP="005B11E3">
            <w:pPr>
              <w:pStyle w:val="affb"/>
              <w:spacing w:line="240" w:lineRule="auto"/>
              <w:ind w:firstLine="0"/>
              <w:jc w:val="center"/>
              <w:rPr>
                <w:lang w:val="uk-UA" w:eastAsia="en-US"/>
              </w:rPr>
            </w:pPr>
            <w:r>
              <w:rPr>
                <w:rFonts w:eastAsia="TimesNewRomanPSMT"/>
                <w:lang w:val="ru-RU" w:eastAsia="ru-RU"/>
              </w:rPr>
              <w:t xml:space="preserve">Суть </w:t>
            </w:r>
            <w:r w:rsidRPr="00166C22">
              <w:rPr>
                <w:rFonts w:eastAsia="TimesNewRomanPSMT"/>
                <w:lang w:val="uk-UA" w:eastAsia="ru-RU"/>
              </w:rPr>
              <w:t>стратегії</w:t>
            </w:r>
          </w:p>
        </w:tc>
      </w:tr>
      <w:tr w:rsidR="001956B8" w:rsidRPr="005576CF" w14:paraId="32F58D1C" w14:textId="77777777" w:rsidTr="005B11E3">
        <w:tc>
          <w:tcPr>
            <w:tcW w:w="4361" w:type="dxa"/>
            <w:tcBorders>
              <w:top w:val="single" w:sz="4" w:space="0" w:color="auto"/>
              <w:left w:val="single" w:sz="4" w:space="0" w:color="auto"/>
              <w:bottom w:val="single" w:sz="4" w:space="0" w:color="auto"/>
              <w:right w:val="single" w:sz="4" w:space="0" w:color="auto"/>
            </w:tcBorders>
            <w:hideMark/>
          </w:tcPr>
          <w:p w14:paraId="7FCD38D1" w14:textId="77777777" w:rsidR="001956B8" w:rsidRPr="00166C22" w:rsidRDefault="001956B8" w:rsidP="005B11E3">
            <w:pPr>
              <w:autoSpaceDE w:val="0"/>
              <w:autoSpaceDN w:val="0"/>
              <w:adjustRightInd w:val="0"/>
              <w:spacing w:after="0" w:line="240" w:lineRule="auto"/>
              <w:rPr>
                <w:rFonts w:ascii="Times New Roman" w:hAnsi="Times New Roman"/>
                <w:sz w:val="28"/>
                <w:szCs w:val="28"/>
                <w:lang w:val="uk-UA"/>
              </w:rPr>
            </w:pPr>
            <w:r w:rsidRPr="00166C22">
              <w:rPr>
                <w:rFonts w:ascii="Times New Roman" w:eastAsia="TimesNewRomanPSMT" w:hAnsi="Times New Roman"/>
                <w:sz w:val="28"/>
                <w:szCs w:val="28"/>
                <w:lang w:val="uk-UA" w:eastAsia="ru-RU"/>
              </w:rPr>
              <w:t>Встановлення цін в рамках товарного асортименту</w:t>
            </w:r>
          </w:p>
        </w:tc>
        <w:tc>
          <w:tcPr>
            <w:tcW w:w="4926" w:type="dxa"/>
            <w:tcBorders>
              <w:top w:val="single" w:sz="4" w:space="0" w:color="auto"/>
              <w:left w:val="single" w:sz="4" w:space="0" w:color="auto"/>
              <w:bottom w:val="single" w:sz="4" w:space="0" w:color="auto"/>
              <w:right w:val="single" w:sz="4" w:space="0" w:color="auto"/>
            </w:tcBorders>
            <w:hideMark/>
          </w:tcPr>
          <w:p w14:paraId="7F09B870" w14:textId="77777777" w:rsidR="001956B8" w:rsidRPr="00166C22" w:rsidRDefault="001956B8" w:rsidP="005B11E3">
            <w:pPr>
              <w:autoSpaceDE w:val="0"/>
              <w:autoSpaceDN w:val="0"/>
              <w:adjustRightInd w:val="0"/>
              <w:spacing w:after="0" w:line="240" w:lineRule="auto"/>
              <w:rPr>
                <w:rFonts w:ascii="Times New Roman" w:hAnsi="Times New Roman"/>
                <w:sz w:val="28"/>
                <w:szCs w:val="28"/>
                <w:lang w:val="uk-UA"/>
              </w:rPr>
            </w:pPr>
            <w:r w:rsidRPr="00166C22">
              <w:rPr>
                <w:rFonts w:ascii="Times New Roman" w:eastAsia="TimesNewRomanPSMT" w:hAnsi="Times New Roman"/>
                <w:sz w:val="28"/>
                <w:szCs w:val="28"/>
                <w:lang w:val="uk-UA" w:eastAsia="ru-RU"/>
              </w:rPr>
              <w:t>Встановлення цінового інтервалу між різними товарами, що входять в асортиментну групу, виходячи з різниці собівартості товарів, оцінок споживачами їх характеристик, а також цін конкурентів.</w:t>
            </w:r>
          </w:p>
        </w:tc>
      </w:tr>
      <w:tr w:rsidR="001956B8" w14:paraId="0E2B346B" w14:textId="77777777" w:rsidTr="005B11E3">
        <w:tc>
          <w:tcPr>
            <w:tcW w:w="4361" w:type="dxa"/>
            <w:tcBorders>
              <w:top w:val="single" w:sz="4" w:space="0" w:color="auto"/>
              <w:left w:val="single" w:sz="4" w:space="0" w:color="auto"/>
              <w:bottom w:val="single" w:sz="4" w:space="0" w:color="auto"/>
              <w:right w:val="single" w:sz="4" w:space="0" w:color="auto"/>
            </w:tcBorders>
            <w:hideMark/>
          </w:tcPr>
          <w:p w14:paraId="11333EB8" w14:textId="77777777" w:rsidR="001956B8" w:rsidRPr="00166C22" w:rsidRDefault="001956B8" w:rsidP="005B11E3">
            <w:pPr>
              <w:autoSpaceDE w:val="0"/>
              <w:autoSpaceDN w:val="0"/>
              <w:adjustRightInd w:val="0"/>
              <w:spacing w:after="0" w:line="240" w:lineRule="auto"/>
              <w:rPr>
                <w:rFonts w:ascii="Times New Roman" w:hAnsi="Times New Roman"/>
                <w:sz w:val="28"/>
                <w:szCs w:val="28"/>
                <w:lang w:val="uk-UA"/>
              </w:rPr>
            </w:pPr>
            <w:r w:rsidRPr="00166C22">
              <w:rPr>
                <w:rFonts w:ascii="Times New Roman" w:eastAsia="TimesNewRomanPSMT" w:hAnsi="Times New Roman"/>
                <w:sz w:val="28"/>
                <w:szCs w:val="28"/>
                <w:lang w:val="uk-UA" w:eastAsia="ru-RU"/>
              </w:rPr>
              <w:t>Встановлення цін на супутні товари</w:t>
            </w:r>
          </w:p>
        </w:tc>
        <w:tc>
          <w:tcPr>
            <w:tcW w:w="4926" w:type="dxa"/>
            <w:tcBorders>
              <w:top w:val="single" w:sz="4" w:space="0" w:color="auto"/>
              <w:left w:val="single" w:sz="4" w:space="0" w:color="auto"/>
              <w:bottom w:val="single" w:sz="4" w:space="0" w:color="auto"/>
              <w:right w:val="single" w:sz="4" w:space="0" w:color="auto"/>
            </w:tcBorders>
            <w:hideMark/>
          </w:tcPr>
          <w:p w14:paraId="75F9E09F" w14:textId="77777777" w:rsidR="001956B8" w:rsidRPr="00166C22" w:rsidRDefault="001956B8" w:rsidP="005B11E3">
            <w:pPr>
              <w:autoSpaceDE w:val="0"/>
              <w:autoSpaceDN w:val="0"/>
              <w:adjustRightInd w:val="0"/>
              <w:spacing w:after="0" w:line="240" w:lineRule="auto"/>
              <w:rPr>
                <w:rFonts w:ascii="Times New Roman" w:hAnsi="Times New Roman"/>
                <w:sz w:val="28"/>
                <w:szCs w:val="28"/>
                <w:lang w:val="uk-UA"/>
              </w:rPr>
            </w:pPr>
            <w:r w:rsidRPr="00166C22">
              <w:rPr>
                <w:rFonts w:ascii="Times New Roman" w:eastAsia="TimesNewRomanPSMT" w:hAnsi="Times New Roman"/>
                <w:sz w:val="28"/>
                <w:szCs w:val="28"/>
                <w:lang w:val="uk-UA" w:eastAsia="ru-RU"/>
              </w:rPr>
              <w:t>Для стимулювання попиту виробники можуть встановити на нього низькі ціни з метою отримання високої маржі при продажу супутніх товарів.</w:t>
            </w:r>
          </w:p>
        </w:tc>
      </w:tr>
      <w:tr w:rsidR="001956B8" w14:paraId="48438288" w14:textId="77777777" w:rsidTr="005B11E3">
        <w:tc>
          <w:tcPr>
            <w:tcW w:w="4361" w:type="dxa"/>
            <w:tcBorders>
              <w:top w:val="single" w:sz="4" w:space="0" w:color="auto"/>
              <w:left w:val="single" w:sz="4" w:space="0" w:color="auto"/>
              <w:bottom w:val="single" w:sz="4" w:space="0" w:color="auto"/>
              <w:right w:val="single" w:sz="4" w:space="0" w:color="auto"/>
            </w:tcBorders>
            <w:hideMark/>
          </w:tcPr>
          <w:p w14:paraId="2A869BB4" w14:textId="77777777" w:rsidR="001956B8" w:rsidRPr="00166C22" w:rsidRDefault="001956B8" w:rsidP="005B11E3">
            <w:pPr>
              <w:autoSpaceDE w:val="0"/>
              <w:autoSpaceDN w:val="0"/>
              <w:adjustRightInd w:val="0"/>
              <w:spacing w:after="0" w:line="240" w:lineRule="auto"/>
              <w:rPr>
                <w:rFonts w:ascii="Times New Roman" w:hAnsi="Times New Roman"/>
                <w:sz w:val="28"/>
                <w:szCs w:val="28"/>
                <w:lang w:val="uk-UA"/>
              </w:rPr>
            </w:pPr>
            <w:r w:rsidRPr="00166C22">
              <w:rPr>
                <w:rFonts w:ascii="Times New Roman" w:eastAsia="TimesNewRomanPSMT" w:hAnsi="Times New Roman"/>
                <w:sz w:val="28"/>
                <w:szCs w:val="28"/>
                <w:lang w:val="uk-UA" w:eastAsia="ru-RU"/>
              </w:rPr>
              <w:t>Встановлення цін на набори товарів</w:t>
            </w:r>
          </w:p>
        </w:tc>
        <w:tc>
          <w:tcPr>
            <w:tcW w:w="4926" w:type="dxa"/>
            <w:tcBorders>
              <w:top w:val="single" w:sz="4" w:space="0" w:color="auto"/>
              <w:left w:val="single" w:sz="4" w:space="0" w:color="auto"/>
              <w:bottom w:val="single" w:sz="4" w:space="0" w:color="auto"/>
              <w:right w:val="single" w:sz="4" w:space="0" w:color="auto"/>
            </w:tcBorders>
            <w:hideMark/>
          </w:tcPr>
          <w:p w14:paraId="09101007" w14:textId="77777777" w:rsidR="001956B8" w:rsidRPr="00166C22" w:rsidRDefault="001956B8" w:rsidP="005B11E3">
            <w:pPr>
              <w:pStyle w:val="affb"/>
              <w:spacing w:line="240" w:lineRule="auto"/>
              <w:ind w:firstLine="0"/>
              <w:rPr>
                <w:lang w:val="uk-UA" w:eastAsia="en-US"/>
              </w:rPr>
            </w:pPr>
            <w:r w:rsidRPr="00166C22">
              <w:rPr>
                <w:rFonts w:eastAsia="TimesNewRomanPSMT"/>
                <w:lang w:val="uk-UA" w:eastAsia="ru-RU"/>
              </w:rPr>
              <w:t>Продавці об’єднують товари в набір і пропонують його за нижчими цінами.</w:t>
            </w:r>
          </w:p>
        </w:tc>
      </w:tr>
    </w:tbl>
    <w:p w14:paraId="60F378C4" w14:textId="77777777" w:rsidR="001956B8" w:rsidRPr="00240AF4" w:rsidRDefault="001956B8" w:rsidP="001956B8">
      <w:pPr>
        <w:autoSpaceDE w:val="0"/>
        <w:autoSpaceDN w:val="0"/>
        <w:adjustRightInd w:val="0"/>
        <w:spacing w:after="0" w:line="240" w:lineRule="auto"/>
        <w:ind w:firstLine="709"/>
        <w:rPr>
          <w:rFonts w:ascii="Times New Roman" w:hAnsi="Times New Roman"/>
          <w:sz w:val="28"/>
          <w:szCs w:val="28"/>
          <w:lang w:val="uk-UA"/>
        </w:rPr>
      </w:pPr>
      <w:r w:rsidRPr="00240AF4">
        <w:rPr>
          <w:rFonts w:ascii="Times New Roman" w:hAnsi="Times New Roman"/>
          <w:sz w:val="28"/>
          <w:szCs w:val="28"/>
          <w:lang w:val="uk-UA"/>
        </w:rPr>
        <w:t>Джерело: [73]</w:t>
      </w:r>
      <w:r w:rsidR="001D2A58">
        <w:rPr>
          <w:rFonts w:ascii="Times New Roman" w:hAnsi="Times New Roman"/>
          <w:sz w:val="28"/>
          <w:szCs w:val="28"/>
          <w:lang w:val="uk-UA"/>
        </w:rPr>
        <w:t>.</w:t>
      </w:r>
    </w:p>
    <w:p w14:paraId="776CDD7A"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p>
    <w:p w14:paraId="26798F34"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Розрізняють кілька видів </w:t>
      </w:r>
      <w:r>
        <w:rPr>
          <w:rFonts w:ascii="Times New Roman" w:eastAsia="Times New Roman" w:hAnsi="Times New Roman"/>
          <w:b/>
          <w:i/>
          <w:sz w:val="28"/>
          <w:szCs w:val="28"/>
          <w:lang w:val="uk-UA" w:eastAsia="ru-RU"/>
        </w:rPr>
        <w:t>цінових стратегій</w:t>
      </w:r>
      <w:r>
        <w:rPr>
          <w:rFonts w:ascii="Times New Roman" w:eastAsia="Times New Roman" w:hAnsi="Times New Roman"/>
          <w:sz w:val="28"/>
          <w:szCs w:val="28"/>
          <w:lang w:val="uk-UA" w:eastAsia="ru-RU"/>
        </w:rPr>
        <w:t>:</w:t>
      </w:r>
    </w:p>
    <w:p w14:paraId="2077775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
          <w:i/>
          <w:sz w:val="28"/>
          <w:szCs w:val="28"/>
          <w:lang w:val="uk-UA" w:eastAsia="ru-RU"/>
        </w:rPr>
        <w:t>1.</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Стратегія відшкодування повних</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витрат</w:t>
      </w:r>
      <w:r>
        <w:rPr>
          <w:rFonts w:ascii="Times New Roman" w:eastAsia="Times New Roman" w:hAnsi="Times New Roman"/>
          <w:sz w:val="28"/>
          <w:szCs w:val="28"/>
          <w:lang w:val="uk-UA" w:eastAsia="ru-RU"/>
        </w:rPr>
        <w:t xml:space="preserve"> застосовується великими підприємствами чи підприємствами, що випускають унікальну продукцію або мають монопольне становище на ринку. Вони можуть встановлювати ціни на максимально високому рівні, що включає витрати виробництва та максимальний прибуток. Такі підприємства виконують роль цінових лідерів, а всі останні проводять політику слідування за лідером</w:t>
      </w:r>
      <w:r>
        <w:rPr>
          <w:rFonts w:ascii="Times New Roman" w:hAnsi="Times New Roman"/>
          <w:sz w:val="28"/>
          <w:szCs w:val="28"/>
          <w:lang w:val="uk-UA"/>
        </w:rPr>
        <w:t xml:space="preserve"> [69].</w:t>
      </w:r>
    </w:p>
    <w:p w14:paraId="222AEA7A"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2. Стратегія «зняття вершків»</w:t>
      </w:r>
      <w:r>
        <w:rPr>
          <w:rFonts w:ascii="Times New Roman" w:eastAsia="Times New Roman" w:hAnsi="Times New Roman"/>
          <w:sz w:val="28"/>
          <w:szCs w:val="28"/>
          <w:lang w:val="uk-UA" w:eastAsia="ru-RU"/>
        </w:rPr>
        <w:t xml:space="preserve"> застосовується до захищених патентом нових товарів і полягає в послідовному охопленні різних дохідних сегментів ринку. Застосовуючи цю стратегію, підприємство одержує можливість зняти "фінансові вершки". Поступово знижуючи ціну, можна залучати все нові кола клієнтів, яких влаштовує нова ціна. </w:t>
      </w:r>
      <w:r>
        <w:rPr>
          <w:rFonts w:ascii="Times New Roman" w:eastAsia="Times New Roman" w:hAnsi="Times New Roman"/>
          <w:b/>
          <w:i/>
          <w:sz w:val="28"/>
          <w:szCs w:val="28"/>
          <w:lang w:val="uk-UA" w:eastAsia="ru-RU"/>
        </w:rPr>
        <w:t>Умови доцільності застосування стратегії</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на ринку</w:t>
      </w:r>
      <w:r>
        <w:rPr>
          <w:rFonts w:ascii="Times New Roman" w:eastAsia="Times New Roman" w:hAnsi="Times New Roman"/>
          <w:sz w:val="28"/>
          <w:szCs w:val="28"/>
          <w:lang w:val="uk-UA" w:eastAsia="ru-RU"/>
        </w:rPr>
        <w:t>:  спостерігається високий рівень поточного попиту з боку досить великої кількості покупців; витрати дрібносерійного виробництва не настільки високі, щоб звести нанівець фінансові вигоди компанії; висока початкова ціна не призведе до появи нових конкурентів. Висока ціна підтримує імідж товару високої якості, на який існує підвищений попит, і змінюється залежно від ступеня новизни товару, від стадії його життєвого циклу. В міру насичення ринку, старіння товару ціни падають</w:t>
      </w:r>
      <w:r>
        <w:rPr>
          <w:rFonts w:ascii="Times New Roman" w:hAnsi="Times New Roman"/>
          <w:sz w:val="28"/>
          <w:szCs w:val="28"/>
          <w:lang w:val="uk-UA"/>
        </w:rPr>
        <w:t xml:space="preserve"> [69].</w:t>
      </w:r>
    </w:p>
    <w:p w14:paraId="63720CEE"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3.</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Стратегія прориву або проникнення на ринок</w:t>
      </w:r>
      <w:r>
        <w:rPr>
          <w:rFonts w:ascii="Times New Roman" w:eastAsia="Times New Roman" w:hAnsi="Times New Roman"/>
          <w:sz w:val="28"/>
          <w:szCs w:val="28"/>
          <w:lang w:val="uk-UA" w:eastAsia="ru-RU"/>
        </w:rPr>
        <w:t xml:space="preserve"> –  ґрунтується на встановленні низьких цін для швидкого проникнення на нові для підприємства ринки; застосовується щодо нових товарів, які порівняно легко можуть бути відтворені конкурентами і характеризується високою </w:t>
      </w:r>
      <w:r>
        <w:rPr>
          <w:rFonts w:ascii="Times New Roman" w:eastAsia="Times New Roman" w:hAnsi="Times New Roman"/>
          <w:sz w:val="28"/>
          <w:szCs w:val="28"/>
          <w:lang w:val="uk-UA" w:eastAsia="ru-RU"/>
        </w:rPr>
        <w:lastRenderedPageBreak/>
        <w:t xml:space="preserve">еластичністю попиту. Ця стратегія передбачає встановлення на новинку порівняно низьких цін з надією залучити велике число покупців і завоювати значну частку ринку. При цьому бажано, щоб конкуренти не могли ввести більш низькі ціни. Цією стратегією часто користуються японські підприємства. Вона ефективна за існування досить високого рівня на товар і за наявності товарів-замінників, а також за умови, що низькі ціни не приваблюють конкурентів і не відлякують покупців, оскільки не асоціюються з низькою якістю товару. </w:t>
      </w:r>
      <w:r>
        <w:rPr>
          <w:rFonts w:ascii="Times New Roman" w:eastAsia="Times New Roman" w:hAnsi="Times New Roman"/>
          <w:b/>
          <w:i/>
          <w:sz w:val="28"/>
          <w:szCs w:val="28"/>
          <w:lang w:val="uk-UA" w:eastAsia="ru-RU"/>
        </w:rPr>
        <w:t>Умови доцільності застосування стратегії</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на ринку</w:t>
      </w:r>
      <w:r>
        <w:rPr>
          <w:rFonts w:ascii="Times New Roman" w:eastAsia="Times New Roman" w:hAnsi="Times New Roman"/>
          <w:sz w:val="28"/>
          <w:szCs w:val="28"/>
          <w:lang w:val="uk-UA" w:eastAsia="ru-RU"/>
        </w:rPr>
        <w:t>: ринок дуже чутливий до цін, і низька ціна сприяє його розширенню; зі зростанням обсягів виробництва витрати скорочуються;  низька ціна не приваблива для наявних і потенційних конкурентів</w:t>
      </w:r>
      <w:r>
        <w:rPr>
          <w:rFonts w:ascii="Times New Roman" w:hAnsi="Times New Roman"/>
          <w:sz w:val="28"/>
          <w:szCs w:val="28"/>
          <w:lang w:val="uk-UA"/>
        </w:rPr>
        <w:t xml:space="preserve"> [69].</w:t>
      </w:r>
    </w:p>
    <w:p w14:paraId="2966F2A9"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4. Стратегія пов'язаного ціноутворення</w:t>
      </w:r>
      <w:r>
        <w:rPr>
          <w:rFonts w:ascii="Times New Roman" w:eastAsia="Times New Roman" w:hAnsi="Times New Roman"/>
          <w:b/>
          <w:bCs/>
          <w:sz w:val="28"/>
          <w:szCs w:val="28"/>
          <w:lang w:val="uk-UA" w:eastAsia="ru-RU"/>
        </w:rPr>
        <w:t xml:space="preserve"> – </w:t>
      </w:r>
      <w:r>
        <w:rPr>
          <w:rFonts w:ascii="Times New Roman" w:eastAsia="Times New Roman" w:hAnsi="Times New Roman"/>
          <w:sz w:val="28"/>
          <w:szCs w:val="28"/>
          <w:lang w:val="uk-UA" w:eastAsia="ru-RU"/>
        </w:rPr>
        <w:t>її суть полягає у порівняно низькій ціні на основні вироби за одночасного високого рівня цін на супутні (компліментарні) товари, на запасні частини, витратні матеріали</w:t>
      </w:r>
      <w:r>
        <w:rPr>
          <w:rFonts w:ascii="Times New Roman" w:hAnsi="Times New Roman"/>
          <w:sz w:val="28"/>
          <w:szCs w:val="28"/>
          <w:lang w:val="uk-UA"/>
        </w:rPr>
        <w:t xml:space="preserve"> [69].</w:t>
      </w:r>
    </w:p>
    <w:p w14:paraId="6D77FBF5" w14:textId="77777777" w:rsidR="001956B8" w:rsidRPr="00240AF4"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5. Стратегія престижних цін</w:t>
      </w:r>
      <w:r>
        <w:rPr>
          <w:rFonts w:ascii="Times New Roman" w:eastAsia="Times New Roman" w:hAnsi="Times New Roman"/>
          <w:b/>
          <w:bCs/>
          <w:sz w:val="28"/>
          <w:szCs w:val="28"/>
          <w:lang w:val="uk-UA" w:eastAsia="ru-RU"/>
        </w:rPr>
        <w:t xml:space="preserve"> – </w:t>
      </w:r>
      <w:r>
        <w:rPr>
          <w:rFonts w:ascii="Times New Roman" w:eastAsia="Times New Roman" w:hAnsi="Times New Roman"/>
          <w:bCs/>
          <w:sz w:val="28"/>
          <w:szCs w:val="28"/>
          <w:lang w:val="uk-UA" w:eastAsia="ru-RU"/>
        </w:rPr>
        <w:t>з</w:t>
      </w:r>
      <w:r>
        <w:rPr>
          <w:rFonts w:ascii="Times New Roman" w:eastAsia="Times New Roman" w:hAnsi="Times New Roman"/>
          <w:sz w:val="28"/>
          <w:szCs w:val="28"/>
          <w:lang w:val="uk-UA" w:eastAsia="ru-RU"/>
        </w:rPr>
        <w:t>астосовується всесвітньо відомими підприємствами, що мають гарну репутацію, на товари, аналогічні за своїми властивостями товарам інших маловідомих підприємств. У цьому випадку споживач платить за престиж торговельної марки</w:t>
      </w:r>
      <w:r>
        <w:rPr>
          <w:rFonts w:ascii="Times New Roman" w:hAnsi="Times New Roman"/>
          <w:sz w:val="28"/>
          <w:szCs w:val="28"/>
          <w:lang w:val="uk-UA"/>
        </w:rPr>
        <w:t xml:space="preserve"> [69].</w:t>
      </w:r>
    </w:p>
    <w:p w14:paraId="2F09D98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6. Стратегія цінової диференціації</w:t>
      </w:r>
      <w:r>
        <w:rPr>
          <w:rFonts w:ascii="Times New Roman" w:eastAsia="Times New Roman" w:hAnsi="Times New Roman"/>
          <w:b/>
          <w:bCs/>
          <w:sz w:val="28"/>
          <w:szCs w:val="28"/>
          <w:lang w:val="uk-UA" w:eastAsia="ru-RU"/>
        </w:rPr>
        <w:t xml:space="preserve"> – суть її </w:t>
      </w:r>
      <w:r>
        <w:rPr>
          <w:rFonts w:ascii="Times New Roman" w:eastAsia="Times New Roman" w:hAnsi="Times New Roman"/>
          <w:sz w:val="28"/>
          <w:szCs w:val="28"/>
          <w:lang w:val="uk-UA" w:eastAsia="ru-RU"/>
        </w:rPr>
        <w:t xml:space="preserve">полягає в тому, що на той самий товар встановлюється різний рівень ціни для різних груп споживачів (за визначеними критеріями). Ця стратегія є типовим інструментом диференційованого опрацювання ринку. Передумовою для проведення стратегії цінової диференціації є можливість і необхідність, з позицій самого підприємства, сегментувати ринок за цими продуктовими, споживчими і географічними критеріями. </w:t>
      </w:r>
      <w:r>
        <w:rPr>
          <w:rFonts w:ascii="Times New Roman" w:eastAsia="Times New Roman" w:hAnsi="Times New Roman"/>
          <w:b/>
          <w:i/>
          <w:sz w:val="28"/>
          <w:szCs w:val="28"/>
          <w:lang w:val="uk-UA" w:eastAsia="ru-RU"/>
        </w:rPr>
        <w:t>Умови доцільності застосування стратегії</w:t>
      </w:r>
      <w:r>
        <w:rPr>
          <w:rFonts w:ascii="Times New Roman" w:eastAsia="Times New Roman" w:hAnsi="Times New Roman"/>
          <w:sz w:val="28"/>
          <w:szCs w:val="28"/>
          <w:lang w:val="uk-UA" w:eastAsia="ru-RU"/>
        </w:rPr>
        <w:t xml:space="preserve"> </w:t>
      </w:r>
      <w:r>
        <w:rPr>
          <w:rFonts w:ascii="Times New Roman" w:eastAsia="Times New Roman" w:hAnsi="Times New Roman"/>
          <w:b/>
          <w:i/>
          <w:sz w:val="28"/>
          <w:szCs w:val="28"/>
          <w:lang w:val="uk-UA" w:eastAsia="ru-RU"/>
        </w:rPr>
        <w:t>на ринку</w:t>
      </w:r>
      <w:r>
        <w:rPr>
          <w:rFonts w:ascii="Times New Roman" w:eastAsia="Times New Roman" w:hAnsi="Times New Roman"/>
          <w:sz w:val="28"/>
          <w:szCs w:val="28"/>
          <w:lang w:val="uk-UA" w:eastAsia="ru-RU"/>
        </w:rPr>
        <w:t>: ринок можна чітко розділити на сегменти;  сегменти мають різну еластичність попиту;  сегменти розділені між собою певними бар'єрами, тобто сегмент з низьким рівнем цін не може перепродати товар у сегмент із високим рівнем цін</w:t>
      </w:r>
      <w:r>
        <w:rPr>
          <w:rFonts w:ascii="Times New Roman" w:hAnsi="Times New Roman"/>
          <w:sz w:val="28"/>
          <w:szCs w:val="28"/>
          <w:lang w:val="uk-UA"/>
        </w:rPr>
        <w:t xml:space="preserve"> [69].</w:t>
      </w:r>
    </w:p>
    <w:p w14:paraId="27EB86EF"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7. Стратегії встановлення цін у рамках товарної номенклатури</w:t>
      </w:r>
      <w:r>
        <w:rPr>
          <w:rFonts w:ascii="Times New Roman" w:eastAsia="Times New Roman" w:hAnsi="Times New Roman"/>
          <w:b/>
          <w:bCs/>
          <w:sz w:val="28"/>
          <w:szCs w:val="28"/>
          <w:lang w:val="uk-UA" w:eastAsia="ru-RU"/>
        </w:rPr>
        <w:t xml:space="preserve">. </w:t>
      </w:r>
      <w:r>
        <w:rPr>
          <w:rFonts w:ascii="Times New Roman" w:eastAsia="Times New Roman" w:hAnsi="Times New Roman"/>
          <w:sz w:val="28"/>
          <w:szCs w:val="28"/>
          <w:lang w:val="uk-UA" w:eastAsia="ru-RU"/>
        </w:rPr>
        <w:t xml:space="preserve">Підхід до вибору стратегії ціноутворення змінюється, якщо товар є частиною товарної номенклатури. У цьому випадку підприємство прагне розробити систему цін, яка забезпечувала б одержання максимального прибутку по номенклатурі в цілому. Оскільки різні товари взаємозалежні між собою з погляду попиту і витрат і зіштовхуються з різним ступенем конкурентної протидії, в цих умовах можливі такі </w:t>
      </w:r>
      <w:r>
        <w:rPr>
          <w:rFonts w:ascii="Times New Roman" w:eastAsia="Times New Roman" w:hAnsi="Times New Roman"/>
          <w:i/>
          <w:sz w:val="28"/>
          <w:szCs w:val="28"/>
          <w:lang w:val="uk-UA" w:eastAsia="ru-RU"/>
        </w:rPr>
        <w:t>варіанти стратегії</w:t>
      </w:r>
      <w:r>
        <w:rPr>
          <w:rFonts w:ascii="Times New Roman" w:eastAsia="Times New Roman" w:hAnsi="Times New Roman"/>
          <w:sz w:val="28"/>
          <w:szCs w:val="28"/>
          <w:lang w:val="uk-UA" w:eastAsia="ru-RU"/>
        </w:rPr>
        <w:t xml:space="preserve">: встановлення ціни в межах товарного асортименту шляхом визначення цінових інтервалів між товарами, що входять в асортиментну групу; встановлення "лінії ціни", яка означає, що всі товари одного виду, незалежно від собівартості, розташовуються за наявною шкалою, причому особливе значення має вибір сходинок цієї шкали; визначення "лідера, що падає" зводиться до того, що ціну на один із товарів різко знижують, розраховуючи, що залучені за рахунок цього покупці куплять якісь інші </w:t>
      </w:r>
      <w:r>
        <w:rPr>
          <w:rFonts w:ascii="Times New Roman" w:eastAsia="Times New Roman" w:hAnsi="Times New Roman"/>
          <w:sz w:val="28"/>
          <w:szCs w:val="28"/>
          <w:lang w:val="uk-UA" w:eastAsia="ru-RU"/>
        </w:rPr>
        <w:lastRenderedPageBreak/>
        <w:t>товари за звичайними цінами; встановлення вищої ціни на витратні товари, що використовуються разом з основним виробом; встановлення низької ціни на малоцінні побічні продукти виробництва; встановлення ціни на набори товарів, що продаються як одне ціле</w:t>
      </w:r>
      <w:r>
        <w:rPr>
          <w:rFonts w:ascii="Times New Roman" w:hAnsi="Times New Roman"/>
          <w:sz w:val="28"/>
          <w:szCs w:val="28"/>
          <w:lang w:val="uk-UA"/>
        </w:rPr>
        <w:t xml:space="preserve"> [69].</w:t>
      </w:r>
    </w:p>
    <w:p w14:paraId="11A445B6"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8. Стратегія цінового вирівнювання</w:t>
      </w:r>
      <w:r>
        <w:rPr>
          <w:rFonts w:ascii="Times New Roman" w:eastAsia="Times New Roman" w:hAnsi="Times New Roman"/>
          <w:b/>
          <w:bCs/>
          <w:sz w:val="28"/>
          <w:szCs w:val="28"/>
          <w:lang w:val="uk-UA" w:eastAsia="ru-RU"/>
        </w:rPr>
        <w:t xml:space="preserve"> </w:t>
      </w:r>
      <w:r>
        <w:rPr>
          <w:rFonts w:ascii="Times New Roman" w:eastAsia="Times New Roman" w:hAnsi="Times New Roman"/>
          <w:sz w:val="28"/>
          <w:szCs w:val="28"/>
          <w:lang w:val="uk-UA" w:eastAsia="ru-RU"/>
        </w:rPr>
        <w:t>ґрунтується на тісній інтеграції цінової та асортиментної політики підприємства. Це означає, що прибуток від товарів, які успішно реалізуються і входять до асортиментної програми, має обов'язково покривати збитки, що виникають по інших товарах цього асортименту</w:t>
      </w:r>
      <w:r>
        <w:rPr>
          <w:rFonts w:ascii="Times New Roman" w:hAnsi="Times New Roman"/>
          <w:sz w:val="28"/>
          <w:szCs w:val="28"/>
          <w:lang w:val="uk-UA"/>
        </w:rPr>
        <w:t xml:space="preserve"> [69].</w:t>
      </w:r>
    </w:p>
    <w:p w14:paraId="66130426" w14:textId="77777777" w:rsidR="001956B8" w:rsidRPr="0078465E"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hAnsi="Times New Roman"/>
          <w:sz w:val="28"/>
          <w:szCs w:val="28"/>
        </w:rPr>
      </w:pPr>
      <w:r>
        <w:rPr>
          <w:rFonts w:ascii="Times New Roman" w:eastAsia="Times New Roman" w:hAnsi="Times New Roman"/>
          <w:b/>
          <w:i/>
          <w:sz w:val="28"/>
          <w:szCs w:val="28"/>
          <w:lang w:val="uk-UA" w:eastAsia="ru-RU"/>
        </w:rPr>
        <w:t>9. Стратегія трансфертних цін</w:t>
      </w:r>
      <w:r>
        <w:rPr>
          <w:rFonts w:ascii="Times New Roman" w:eastAsia="Times New Roman" w:hAnsi="Times New Roman"/>
          <w:b/>
          <w:bCs/>
          <w:sz w:val="28"/>
          <w:szCs w:val="28"/>
          <w:lang w:val="uk-UA" w:eastAsia="ru-RU"/>
        </w:rPr>
        <w:t xml:space="preserve"> </w:t>
      </w:r>
      <w:r>
        <w:rPr>
          <w:rFonts w:ascii="Times New Roman" w:eastAsia="Times New Roman" w:hAnsi="Times New Roman"/>
          <w:sz w:val="28"/>
          <w:szCs w:val="28"/>
          <w:lang w:val="uk-UA" w:eastAsia="ru-RU"/>
        </w:rPr>
        <w:t xml:space="preserve">застосовується міжнародними корпораціями, які мають численні закордонні філії. </w:t>
      </w:r>
      <w:r>
        <w:rPr>
          <w:rFonts w:ascii="Times New Roman" w:eastAsia="Times New Roman" w:hAnsi="Times New Roman"/>
          <w:i/>
          <w:sz w:val="28"/>
          <w:szCs w:val="28"/>
          <w:lang w:val="uk-UA" w:eastAsia="ru-RU"/>
        </w:rPr>
        <w:t>Основні принципи</w:t>
      </w:r>
      <w:r>
        <w:rPr>
          <w:rFonts w:ascii="Times New Roman" w:eastAsia="Times New Roman" w:hAnsi="Times New Roman"/>
          <w:sz w:val="28"/>
          <w:szCs w:val="28"/>
          <w:lang w:val="uk-UA" w:eastAsia="ru-RU"/>
        </w:rPr>
        <w:t xml:space="preserve">, що лежать в основі трансфертного ціноутворення: максимізація прибутків для корпорації в цілому; мінімізація податків, що сплачуються корпорацією в цілому; мінімізація митних платежів; удосконалення системи контролю материнською компанією фінансових потоків філій; надання менеджменту всіх рівнів (як національного, так і міжнародного) однакових умов для встановлення і підтримки таких цін, які б забезпечували рентабельність філій і доброзичливе ставлення споживачів. </w:t>
      </w:r>
      <w:r>
        <w:rPr>
          <w:rFonts w:ascii="Times New Roman" w:hAnsi="Times New Roman"/>
          <w:sz w:val="28"/>
          <w:szCs w:val="28"/>
          <w:lang w:val="uk-UA"/>
        </w:rPr>
        <w:t xml:space="preserve">Через </w:t>
      </w:r>
      <w:r>
        <w:rPr>
          <w:rFonts w:ascii="Times New Roman" w:hAnsi="Times New Roman"/>
          <w:b/>
          <w:i/>
          <w:sz w:val="28"/>
          <w:szCs w:val="28"/>
          <w:lang w:val="uk-UA"/>
        </w:rPr>
        <w:t>трансфертне ціноутворення</w:t>
      </w:r>
      <w:r>
        <w:rPr>
          <w:rFonts w:ascii="Times New Roman" w:hAnsi="Times New Roman"/>
          <w:sz w:val="28"/>
          <w:szCs w:val="28"/>
          <w:lang w:val="uk-UA"/>
        </w:rPr>
        <w:t xml:space="preserve"> здійснюється взаємозв'язок центрів відповідальності і внутрішні розрахунки між ними</w:t>
      </w:r>
      <w:r>
        <w:rPr>
          <w:rFonts w:ascii="Times New Roman" w:hAnsi="Times New Roman"/>
          <w:i/>
          <w:sz w:val="28"/>
          <w:szCs w:val="28"/>
          <w:lang w:val="uk-UA"/>
        </w:rPr>
        <w:t>. Центрами витрат</w:t>
      </w:r>
      <w:r>
        <w:rPr>
          <w:rFonts w:ascii="Times New Roman" w:hAnsi="Times New Roman"/>
          <w:sz w:val="28"/>
          <w:szCs w:val="28"/>
          <w:lang w:val="uk-UA"/>
        </w:rPr>
        <w:t xml:space="preserve"> виготовляється продукція внутрішньо коопераційного призначення, центрами прибутку - кінцеву продукцію і продукцію внутрішньо коопераційного призначення, яку передають іншим підрозділам за внутрішніми планово-розрахунковими цінами. </w:t>
      </w:r>
      <w:r>
        <w:rPr>
          <w:rFonts w:ascii="Times New Roman" w:hAnsi="Times New Roman"/>
          <w:b/>
          <w:i/>
          <w:sz w:val="28"/>
          <w:szCs w:val="28"/>
          <w:lang w:val="uk-UA"/>
        </w:rPr>
        <w:t>Трансфертна ціна</w:t>
      </w:r>
      <w:r>
        <w:rPr>
          <w:rFonts w:ascii="Times New Roman" w:hAnsi="Times New Roman"/>
          <w:sz w:val="28"/>
          <w:szCs w:val="28"/>
          <w:lang w:val="uk-UA"/>
        </w:rPr>
        <w:t xml:space="preserve"> - внутрішня ціна, яка сплачується одній організаційно - технологічною одиницею інший за отримані вироби, послуги. Продукція, передана від допоміжного підрозділу до  того, що приймає, називається </w:t>
      </w:r>
      <w:r>
        <w:rPr>
          <w:rFonts w:ascii="Times New Roman" w:hAnsi="Times New Roman"/>
          <w:i/>
          <w:sz w:val="28"/>
          <w:szCs w:val="28"/>
          <w:lang w:val="uk-UA"/>
        </w:rPr>
        <w:t>проміжною</w:t>
      </w:r>
      <w:r>
        <w:rPr>
          <w:rFonts w:ascii="Times New Roman" w:hAnsi="Times New Roman"/>
          <w:color w:val="000000"/>
          <w:sz w:val="28"/>
          <w:szCs w:val="28"/>
          <w:lang w:val="uk-UA"/>
        </w:rPr>
        <w:t xml:space="preserve"> [69].</w:t>
      </w:r>
      <w:r w:rsidR="00662748">
        <w:rPr>
          <w:rFonts w:ascii="Times New Roman" w:hAnsi="Times New Roman"/>
          <w:color w:val="000000"/>
          <w:sz w:val="28"/>
          <w:szCs w:val="28"/>
          <w:lang w:val="uk-UA"/>
        </w:rPr>
        <w:t xml:space="preserve"> </w:t>
      </w:r>
      <w:r w:rsidRPr="0078465E">
        <w:rPr>
          <w:rFonts w:ascii="Times New Roman" w:hAnsi="Times New Roman"/>
          <w:sz w:val="28"/>
          <w:szCs w:val="28"/>
          <w:lang w:val="uk-UA"/>
        </w:rPr>
        <w:t xml:space="preserve">Формула (схема) при розрахунках трансфертних цін </w:t>
      </w:r>
      <w:r w:rsidRPr="0078465E">
        <w:rPr>
          <w:rFonts w:ascii="Times New Roman" w:hAnsi="Times New Roman"/>
          <w:color w:val="000000"/>
          <w:sz w:val="28"/>
          <w:szCs w:val="28"/>
          <w:lang w:val="uk-UA"/>
        </w:rPr>
        <w:t>[</w:t>
      </w:r>
      <w:r>
        <w:rPr>
          <w:rFonts w:ascii="Times New Roman" w:hAnsi="Times New Roman"/>
          <w:color w:val="000000"/>
          <w:sz w:val="28"/>
          <w:szCs w:val="28"/>
          <w:lang w:val="uk-UA"/>
        </w:rPr>
        <w:t>69</w:t>
      </w:r>
      <w:r w:rsidRPr="0078465E">
        <w:rPr>
          <w:rFonts w:ascii="Times New Roman" w:hAnsi="Times New Roman"/>
          <w:color w:val="000000"/>
          <w:sz w:val="28"/>
          <w:szCs w:val="28"/>
          <w:lang w:val="uk-UA"/>
        </w:rPr>
        <w:t>]</w:t>
      </w:r>
      <w:r w:rsidRPr="0078465E">
        <w:rPr>
          <w:rFonts w:ascii="Times New Roman" w:hAnsi="Times New Roman"/>
          <w:sz w:val="28"/>
          <w:szCs w:val="28"/>
          <w:lang w:val="uk-UA"/>
        </w:rPr>
        <w:t xml:space="preserve">: </w:t>
      </w:r>
    </w:p>
    <w:p w14:paraId="02930604" w14:textId="77777777" w:rsidR="001956B8" w:rsidRPr="00E21A66"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hAnsi="Times New Roman"/>
          <w:sz w:val="28"/>
          <w:szCs w:val="28"/>
        </w:rPr>
      </w:pPr>
    </w:p>
    <w:p w14:paraId="5D5A839E" w14:textId="77777777" w:rsidR="001956B8" w:rsidRPr="00762210" w:rsidRDefault="001956B8" w:rsidP="001956B8">
      <w:pPr>
        <w:widowControl w:val="0"/>
        <w:spacing w:after="0" w:line="240" w:lineRule="auto"/>
        <w:ind w:firstLine="709"/>
        <w:contextualSpacing/>
        <w:jc w:val="center"/>
        <w:rPr>
          <w:rFonts w:ascii="Times New Roman" w:hAnsi="Times New Roman"/>
          <w:i/>
          <w:sz w:val="28"/>
          <w:szCs w:val="28"/>
          <w:lang w:val="uk-UA"/>
        </w:rPr>
      </w:pPr>
      <w:r>
        <w:rPr>
          <w:rFonts w:ascii="Times New Roman" w:hAnsi="Times New Roman"/>
          <w:b/>
          <w:sz w:val="28"/>
          <w:szCs w:val="28"/>
          <w:lang w:val="uk-UA"/>
        </w:rPr>
        <w:t xml:space="preserve">трансфертна  ціна  = </w:t>
      </w:r>
      <w:r w:rsidRPr="00762210">
        <w:rPr>
          <w:rFonts w:ascii="Times New Roman" w:hAnsi="Times New Roman"/>
          <w:b/>
          <w:sz w:val="28"/>
          <w:szCs w:val="28"/>
          <w:lang w:val="uk-UA"/>
        </w:rPr>
        <w:t>сума питомих змінних  витрат  на трансфертні продукти + питомий маржинальний доход, який втрачається  передавальним підрозділом в результаті відмови від продажу на сторону</w:t>
      </w:r>
    </w:p>
    <w:p w14:paraId="74783F21" w14:textId="77777777" w:rsidR="001956B8" w:rsidRPr="00762210" w:rsidRDefault="001956B8" w:rsidP="001956B8">
      <w:pPr>
        <w:spacing w:before="100" w:beforeAutospacing="1" w:after="100" w:afterAutospacing="1" w:line="240" w:lineRule="auto"/>
        <w:ind w:firstLine="709"/>
        <w:contextualSpacing/>
        <w:jc w:val="right"/>
        <w:rPr>
          <w:rFonts w:ascii="Times New Roman" w:eastAsia="Times New Roman" w:hAnsi="Times New Roman"/>
          <w:sz w:val="28"/>
          <w:szCs w:val="28"/>
          <w:lang w:val="uk-UA" w:eastAsia="ru-RU"/>
        </w:rPr>
      </w:pPr>
      <w:r w:rsidRPr="00762210">
        <w:rPr>
          <w:rFonts w:ascii="Times New Roman" w:eastAsia="Times New Roman" w:hAnsi="Times New Roman"/>
          <w:bCs/>
          <w:i/>
          <w:sz w:val="28"/>
          <w:szCs w:val="28"/>
          <w:lang w:val="uk-UA" w:eastAsia="ru-RU"/>
        </w:rPr>
        <w:tab/>
      </w:r>
      <w:r w:rsidRPr="00762210">
        <w:rPr>
          <w:rFonts w:ascii="Times New Roman" w:eastAsia="Times New Roman" w:hAnsi="Times New Roman"/>
          <w:bCs/>
          <w:i/>
          <w:sz w:val="28"/>
          <w:szCs w:val="28"/>
          <w:lang w:val="uk-UA" w:eastAsia="ru-RU"/>
        </w:rPr>
        <w:tab/>
      </w:r>
      <w:r w:rsidRPr="00762210">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5</w:t>
      </w:r>
      <w:r w:rsidRPr="00762210">
        <w:rPr>
          <w:rFonts w:ascii="Times New Roman" w:eastAsia="Times New Roman" w:hAnsi="Times New Roman"/>
          <w:bCs/>
          <w:sz w:val="28"/>
          <w:szCs w:val="28"/>
          <w:lang w:val="uk-UA" w:eastAsia="ru-RU"/>
        </w:rPr>
        <w:t>.18)</w:t>
      </w:r>
    </w:p>
    <w:p w14:paraId="441ADA10" w14:textId="77777777" w:rsidR="001956B8" w:rsidRPr="00762210" w:rsidRDefault="001956B8" w:rsidP="001956B8">
      <w:pPr>
        <w:spacing w:after="0" w:line="240" w:lineRule="auto"/>
        <w:ind w:firstLine="709"/>
        <w:contextualSpacing/>
        <w:jc w:val="both"/>
        <w:rPr>
          <w:rFonts w:ascii="Times New Roman" w:hAnsi="Times New Roman"/>
          <w:b/>
          <w:i/>
          <w:sz w:val="28"/>
          <w:szCs w:val="28"/>
          <w:lang w:val="uk-UA"/>
        </w:rPr>
      </w:pPr>
    </w:p>
    <w:p w14:paraId="552C6211" w14:textId="77777777" w:rsidR="001956B8" w:rsidRDefault="001956B8" w:rsidP="001956B8">
      <w:pPr>
        <w:spacing w:after="0" w:line="240" w:lineRule="auto"/>
        <w:ind w:firstLine="709"/>
        <w:contextualSpacing/>
        <w:jc w:val="both"/>
        <w:rPr>
          <w:rFonts w:ascii="Times New Roman" w:hAnsi="Times New Roman"/>
          <w:sz w:val="28"/>
          <w:szCs w:val="28"/>
        </w:rPr>
      </w:pPr>
      <w:r>
        <w:rPr>
          <w:rFonts w:ascii="Times New Roman" w:hAnsi="Times New Roman"/>
          <w:b/>
          <w:i/>
          <w:sz w:val="28"/>
          <w:szCs w:val="28"/>
          <w:lang w:val="uk-UA"/>
        </w:rPr>
        <w:t>Вибір методу ціноутворення</w:t>
      </w:r>
      <w:r>
        <w:rPr>
          <w:rFonts w:ascii="Times New Roman" w:hAnsi="Times New Roman"/>
          <w:sz w:val="28"/>
          <w:szCs w:val="28"/>
          <w:lang w:val="uk-UA"/>
        </w:rPr>
        <w:t xml:space="preserve"> залежить від основних </w:t>
      </w:r>
      <w:r>
        <w:rPr>
          <w:rFonts w:ascii="Times New Roman" w:hAnsi="Times New Roman"/>
          <w:b/>
          <w:i/>
          <w:sz w:val="28"/>
          <w:szCs w:val="28"/>
          <w:lang w:val="uk-UA"/>
        </w:rPr>
        <w:t xml:space="preserve">чинників </w:t>
      </w:r>
      <w:r>
        <w:rPr>
          <w:rFonts w:ascii="Times New Roman" w:eastAsia="Times New Roman" w:hAnsi="Times New Roman"/>
          <w:sz w:val="28"/>
          <w:szCs w:val="28"/>
          <w:lang w:val="uk-UA" w:eastAsia="ru-RU"/>
        </w:rPr>
        <w:t>[73; 68; 69]</w:t>
      </w:r>
      <w:r>
        <w:rPr>
          <w:rFonts w:ascii="Times New Roman" w:hAnsi="Times New Roman"/>
          <w:sz w:val="28"/>
          <w:szCs w:val="28"/>
          <w:lang w:val="uk-UA"/>
        </w:rPr>
        <w:t>: 1) тип центру відповідальності (сфера відповідальності і об</w:t>
      </w:r>
      <w:r w:rsidR="00662748">
        <w:rPr>
          <w:rFonts w:ascii="Times New Roman" w:hAnsi="Times New Roman"/>
          <w:sz w:val="28"/>
          <w:szCs w:val="28"/>
          <w:lang w:val="uk-UA"/>
        </w:rPr>
        <w:t>’</w:t>
      </w:r>
      <w:r>
        <w:rPr>
          <w:rFonts w:ascii="Times New Roman" w:hAnsi="Times New Roman"/>
          <w:sz w:val="28"/>
          <w:szCs w:val="28"/>
          <w:lang w:val="uk-UA"/>
        </w:rPr>
        <w:t xml:space="preserve">єм повноважень);2) стани ринку проміжних продуктів;3) міри децентралізації управління (можливість центру відповідальності купувати – продавати продукцію як усередині підприємства, так і на сторону). Існує  </w:t>
      </w:r>
      <w:r>
        <w:rPr>
          <w:rFonts w:ascii="Times New Roman" w:hAnsi="Times New Roman"/>
          <w:b/>
          <w:i/>
          <w:sz w:val="28"/>
          <w:szCs w:val="28"/>
          <w:lang w:val="uk-UA"/>
        </w:rPr>
        <w:t>п</w:t>
      </w:r>
      <w:r w:rsidR="00662748">
        <w:rPr>
          <w:rFonts w:ascii="Times New Roman" w:hAnsi="Times New Roman"/>
          <w:b/>
          <w:i/>
          <w:sz w:val="28"/>
          <w:szCs w:val="28"/>
          <w:lang w:val="uk-UA"/>
        </w:rPr>
        <w:t>’</w:t>
      </w:r>
      <w:r>
        <w:rPr>
          <w:rFonts w:ascii="Times New Roman" w:hAnsi="Times New Roman"/>
          <w:b/>
          <w:i/>
          <w:sz w:val="28"/>
          <w:szCs w:val="28"/>
          <w:lang w:val="uk-UA"/>
        </w:rPr>
        <w:t>ять основних методів встановлення  трансфертних цін:</w:t>
      </w:r>
      <w:r>
        <w:rPr>
          <w:rFonts w:ascii="Times New Roman" w:hAnsi="Times New Roman"/>
          <w:sz w:val="28"/>
          <w:szCs w:val="28"/>
          <w:lang w:val="uk-UA"/>
        </w:rPr>
        <w:t xml:space="preserve"> на основі  ринкових цін,  на основі  маржинальних витрат; на основі  повних  витрат; на основі  методу « витрати плюс»;  на основі  переговорів </w:t>
      </w:r>
      <w:r>
        <w:rPr>
          <w:rFonts w:ascii="Times New Roman" w:eastAsia="Times New Roman" w:hAnsi="Times New Roman"/>
          <w:sz w:val="28"/>
          <w:szCs w:val="28"/>
          <w:lang w:val="uk-UA" w:eastAsia="ru-RU"/>
        </w:rPr>
        <w:t>[68; 69; 73].</w:t>
      </w:r>
    </w:p>
    <w:p w14:paraId="22BB003E" w14:textId="77777777" w:rsidR="001956B8" w:rsidRPr="00F729A2" w:rsidRDefault="001956B8" w:rsidP="001956B8">
      <w:pPr>
        <w:tabs>
          <w:tab w:val="left" w:pos="1134"/>
        </w:tabs>
        <w:spacing w:after="0" w:line="240" w:lineRule="auto"/>
        <w:ind w:firstLine="709"/>
        <w:contextualSpacing/>
        <w:jc w:val="both"/>
        <w:rPr>
          <w:rFonts w:ascii="Times New Roman" w:hAnsi="Times New Roman"/>
          <w:sz w:val="28"/>
          <w:szCs w:val="28"/>
          <w:lang w:val="uk-UA"/>
        </w:rPr>
      </w:pPr>
      <w:r>
        <w:rPr>
          <w:rFonts w:ascii="Times New Roman" w:hAnsi="Times New Roman"/>
          <w:i/>
          <w:sz w:val="28"/>
          <w:szCs w:val="28"/>
          <w:lang w:val="uk-UA"/>
        </w:rPr>
        <w:t>Ринкова основа трансфертних цін</w:t>
      </w:r>
      <w:r>
        <w:rPr>
          <w:rFonts w:ascii="Times New Roman" w:hAnsi="Times New Roman"/>
          <w:sz w:val="28"/>
          <w:szCs w:val="28"/>
          <w:lang w:val="uk-UA"/>
        </w:rPr>
        <w:t xml:space="preserve"> широко поширена в західних компаніях, оскільки вона дозволяє достовірно оцінювати ефективність </w:t>
      </w:r>
      <w:r>
        <w:rPr>
          <w:rFonts w:ascii="Times New Roman" w:hAnsi="Times New Roman"/>
          <w:sz w:val="28"/>
          <w:szCs w:val="28"/>
          <w:lang w:val="uk-UA"/>
        </w:rPr>
        <w:lastRenderedPageBreak/>
        <w:t>діяльності підрозділів; стимулювати підвищення ефективності роботи підрозділів; сприяє збільшенню продуктивності праці; її застосування не завжди доцільне, що пов</w:t>
      </w:r>
      <w:r w:rsidR="00662748">
        <w:rPr>
          <w:rFonts w:ascii="Times New Roman" w:hAnsi="Times New Roman"/>
          <w:sz w:val="28"/>
          <w:szCs w:val="28"/>
          <w:lang w:val="uk-UA"/>
        </w:rPr>
        <w:t>’</w:t>
      </w:r>
      <w:r>
        <w:rPr>
          <w:rFonts w:ascii="Times New Roman" w:hAnsi="Times New Roman"/>
          <w:sz w:val="28"/>
          <w:szCs w:val="28"/>
          <w:lang w:val="uk-UA"/>
        </w:rPr>
        <w:t xml:space="preserve">язано із забезпеченням бази порівняння аналогів; високій мірі децентралізації; наявністю стійких рівноважних цін. Використання </w:t>
      </w:r>
      <w:r>
        <w:rPr>
          <w:rFonts w:ascii="Times New Roman" w:hAnsi="Times New Roman"/>
          <w:i/>
          <w:sz w:val="28"/>
          <w:szCs w:val="28"/>
          <w:lang w:val="uk-UA"/>
        </w:rPr>
        <w:t>поточних ринкових цін</w:t>
      </w:r>
      <w:r>
        <w:rPr>
          <w:rFonts w:ascii="Times New Roman" w:hAnsi="Times New Roman"/>
          <w:sz w:val="28"/>
          <w:szCs w:val="28"/>
          <w:lang w:val="uk-UA"/>
        </w:rPr>
        <w:t xml:space="preserve"> як трансфертні добре підходить до </w:t>
      </w:r>
      <w:r>
        <w:rPr>
          <w:rFonts w:ascii="Times New Roman" w:hAnsi="Times New Roman"/>
          <w:i/>
          <w:sz w:val="28"/>
          <w:szCs w:val="28"/>
          <w:lang w:val="uk-UA"/>
        </w:rPr>
        <w:t>концепції центрів прибутку</w:t>
      </w:r>
      <w:r>
        <w:rPr>
          <w:rFonts w:ascii="Times New Roman" w:hAnsi="Times New Roman"/>
          <w:sz w:val="28"/>
          <w:szCs w:val="28"/>
          <w:lang w:val="uk-UA"/>
        </w:rPr>
        <w:t xml:space="preserve">. В умовах відсутності аналогів застосовуються </w:t>
      </w:r>
      <w:r>
        <w:rPr>
          <w:rFonts w:ascii="Times New Roman" w:hAnsi="Times New Roman"/>
          <w:i/>
          <w:sz w:val="28"/>
          <w:szCs w:val="28"/>
          <w:lang w:val="uk-UA"/>
        </w:rPr>
        <w:t>договірні ціни</w:t>
      </w:r>
      <w:r>
        <w:rPr>
          <w:rFonts w:ascii="Times New Roman" w:hAnsi="Times New Roman"/>
          <w:sz w:val="28"/>
          <w:szCs w:val="28"/>
          <w:lang w:val="uk-UA"/>
        </w:rPr>
        <w:t>, встановлені за угодою між зацікавленими підрозділами без жорсткого зв</w:t>
      </w:r>
      <w:r w:rsidR="00662748">
        <w:rPr>
          <w:rFonts w:ascii="Times New Roman" w:hAnsi="Times New Roman"/>
          <w:sz w:val="28"/>
          <w:szCs w:val="28"/>
          <w:lang w:val="uk-UA"/>
        </w:rPr>
        <w:t>’</w:t>
      </w:r>
      <w:r>
        <w:rPr>
          <w:rFonts w:ascii="Times New Roman" w:hAnsi="Times New Roman"/>
          <w:sz w:val="28"/>
          <w:szCs w:val="28"/>
          <w:lang w:val="uk-UA"/>
        </w:rPr>
        <w:t xml:space="preserve">язку з собівартістю або ринковою ціною. За відсутності ринкових цін або обмеженої </w:t>
      </w:r>
      <w:r w:rsidRPr="00F729A2">
        <w:rPr>
          <w:rFonts w:ascii="Times New Roman" w:hAnsi="Times New Roman"/>
          <w:sz w:val="28"/>
          <w:szCs w:val="28"/>
          <w:lang w:val="uk-UA"/>
        </w:rPr>
        <w:t xml:space="preserve">можливості їх застосування використовують </w:t>
      </w:r>
      <w:r w:rsidRPr="00F729A2">
        <w:rPr>
          <w:rFonts w:ascii="Times New Roman" w:hAnsi="Times New Roman"/>
          <w:i/>
          <w:sz w:val="28"/>
          <w:szCs w:val="28"/>
          <w:lang w:val="uk-UA"/>
        </w:rPr>
        <w:t>витратне ціноутворення</w:t>
      </w:r>
      <w:r w:rsidRPr="00F729A2">
        <w:rPr>
          <w:rFonts w:ascii="Times New Roman" w:hAnsi="Times New Roman"/>
          <w:sz w:val="28"/>
          <w:szCs w:val="28"/>
          <w:lang w:val="uk-UA"/>
        </w:rPr>
        <w:t xml:space="preserve">, яке має ясність і зручність в процесі управління </w:t>
      </w:r>
      <w:r w:rsidRPr="00F729A2">
        <w:rPr>
          <w:rFonts w:ascii="Times New Roman" w:eastAsia="Times New Roman" w:hAnsi="Times New Roman"/>
          <w:sz w:val="28"/>
          <w:szCs w:val="28"/>
          <w:lang w:val="uk-UA" w:eastAsia="ru-RU"/>
        </w:rPr>
        <w:t>[68; 69; 73].</w:t>
      </w:r>
    </w:p>
    <w:p w14:paraId="7B050ABC" w14:textId="77777777" w:rsidR="001956B8" w:rsidRPr="00F729A2" w:rsidRDefault="001956B8" w:rsidP="001956B8">
      <w:pPr>
        <w:pStyle w:val="affb"/>
        <w:spacing w:line="240" w:lineRule="auto"/>
        <w:rPr>
          <w:b/>
          <w:lang w:val="uk-UA"/>
        </w:rPr>
      </w:pPr>
    </w:p>
    <w:p w14:paraId="0B79C1B1" w14:textId="77777777" w:rsidR="001956B8" w:rsidRPr="00F729A2" w:rsidRDefault="001956B8" w:rsidP="001956B8">
      <w:pPr>
        <w:pStyle w:val="affb"/>
        <w:spacing w:line="240" w:lineRule="auto"/>
        <w:rPr>
          <w:b/>
          <w:lang w:val="uk-UA"/>
        </w:rPr>
      </w:pPr>
    </w:p>
    <w:p w14:paraId="59084C49" w14:textId="77777777" w:rsidR="001956B8" w:rsidRPr="00F729A2" w:rsidRDefault="00AE4F3C" w:rsidP="00F729A2">
      <w:pPr>
        <w:widowControl w:val="0"/>
        <w:spacing w:after="0" w:line="24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5</w:t>
      </w:r>
      <w:r w:rsidR="00F729A2">
        <w:rPr>
          <w:rFonts w:ascii="Times New Roman" w:eastAsia="Times New Roman" w:hAnsi="Times New Roman"/>
          <w:b/>
          <w:sz w:val="28"/>
          <w:szCs w:val="28"/>
          <w:lang w:val="uk-UA" w:eastAsia="ru-RU"/>
        </w:rPr>
        <w:t xml:space="preserve">.5 </w:t>
      </w:r>
      <w:r w:rsidR="001956B8" w:rsidRPr="00F729A2">
        <w:rPr>
          <w:rFonts w:ascii="Times New Roman" w:eastAsia="Times New Roman" w:hAnsi="Times New Roman"/>
          <w:b/>
          <w:sz w:val="28"/>
          <w:szCs w:val="28"/>
          <w:lang w:val="uk-UA" w:eastAsia="ru-RU"/>
        </w:rPr>
        <w:t>Управління цінами на різних стадіях життєвого циклу товару на ринку</w:t>
      </w:r>
    </w:p>
    <w:p w14:paraId="2E637412" w14:textId="77777777" w:rsidR="001956B8" w:rsidRPr="00F729A2" w:rsidRDefault="001956B8" w:rsidP="001956B8">
      <w:pPr>
        <w:pStyle w:val="a5"/>
        <w:widowControl w:val="0"/>
        <w:spacing w:after="0" w:line="240" w:lineRule="auto"/>
        <w:ind w:left="0" w:firstLine="851"/>
        <w:jc w:val="both"/>
        <w:rPr>
          <w:rFonts w:ascii="Times New Roman" w:eastAsia="Times New Roman" w:hAnsi="Times New Roman"/>
          <w:b/>
          <w:sz w:val="28"/>
          <w:szCs w:val="28"/>
          <w:lang w:val="uk-UA" w:eastAsia="ru-RU"/>
        </w:rPr>
      </w:pPr>
    </w:p>
    <w:p w14:paraId="3868B16E" w14:textId="77777777" w:rsidR="001956B8" w:rsidRPr="00F729A2" w:rsidRDefault="001956B8" w:rsidP="001956B8">
      <w:pPr>
        <w:pStyle w:val="a5"/>
        <w:widowControl w:val="0"/>
        <w:spacing w:after="0" w:line="240" w:lineRule="auto"/>
        <w:ind w:left="0" w:firstLine="851"/>
        <w:jc w:val="both"/>
        <w:rPr>
          <w:rFonts w:ascii="Times New Roman" w:eastAsia="Times New Roman" w:hAnsi="Times New Roman"/>
          <w:b/>
          <w:sz w:val="28"/>
          <w:szCs w:val="28"/>
          <w:lang w:val="uk-UA" w:eastAsia="ru-RU"/>
        </w:rPr>
      </w:pPr>
    </w:p>
    <w:p w14:paraId="236B891A" w14:textId="77777777" w:rsidR="001956B8" w:rsidRDefault="001956B8" w:rsidP="001956B8">
      <w:pPr>
        <w:shd w:val="clear" w:color="auto" w:fill="FFFFFF"/>
        <w:autoSpaceDE w:val="0"/>
        <w:autoSpaceDN w:val="0"/>
        <w:adjustRightInd w:val="0"/>
        <w:spacing w:after="0" w:line="240" w:lineRule="auto"/>
        <w:ind w:firstLine="851"/>
        <w:contextualSpacing/>
        <w:jc w:val="both"/>
        <w:rPr>
          <w:rFonts w:ascii="Times New Roman" w:eastAsia="Times New Roman" w:hAnsi="Times New Roman"/>
          <w:sz w:val="28"/>
          <w:szCs w:val="28"/>
          <w:lang w:val="uk-UA" w:eastAsia="ru-RU"/>
        </w:rPr>
      </w:pPr>
      <w:r w:rsidRPr="00F729A2">
        <w:rPr>
          <w:rFonts w:ascii="Times New Roman" w:eastAsia="Times New Roman" w:hAnsi="Times New Roman"/>
          <w:sz w:val="28"/>
          <w:szCs w:val="28"/>
          <w:lang w:val="uk-UA" w:eastAsia="ru-RU"/>
        </w:rPr>
        <w:t>Використання концепції життєвого циклу товару при розробці стратегії фірми по даному товару стикається з певними труднощами,</w:t>
      </w:r>
      <w:r>
        <w:rPr>
          <w:rFonts w:ascii="Times New Roman" w:eastAsia="Times New Roman" w:hAnsi="Times New Roman"/>
          <w:sz w:val="28"/>
          <w:szCs w:val="28"/>
          <w:lang w:val="uk-UA" w:eastAsia="ru-RU"/>
        </w:rPr>
        <w:t xml:space="preserve"> оскільки стратегія є й причиною, і наслідком життєвого циклу товару [68; 69; 73].</w:t>
      </w:r>
    </w:p>
    <w:p w14:paraId="6F777080" w14:textId="77777777" w:rsidR="001956B8" w:rsidRDefault="00F729A2"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i/>
          <w:sz w:val="28"/>
          <w:szCs w:val="28"/>
          <w:lang w:val="uk-UA" w:eastAsia="ru-RU"/>
        </w:rPr>
      </w:pPr>
      <w:r>
        <w:rPr>
          <w:rFonts w:ascii="Times New Roman" w:eastAsia="Times New Roman" w:hAnsi="Times New Roman"/>
          <w:b/>
          <w:sz w:val="28"/>
          <w:szCs w:val="28"/>
          <w:lang w:val="uk-UA" w:eastAsia="ru-RU"/>
        </w:rPr>
        <w:t>І</w:t>
      </w:r>
      <w:r w:rsidRPr="00F729A2">
        <w:rPr>
          <w:rFonts w:ascii="Times New Roman" w:eastAsia="Times New Roman" w:hAnsi="Times New Roman"/>
          <w:b/>
          <w:sz w:val="28"/>
          <w:szCs w:val="28"/>
          <w:lang w:val="uk-UA" w:eastAsia="ru-RU"/>
        </w:rPr>
        <w:t xml:space="preserve">. </w:t>
      </w:r>
      <w:r w:rsidR="001956B8" w:rsidRPr="00F729A2">
        <w:rPr>
          <w:rFonts w:ascii="Times New Roman" w:eastAsia="Times New Roman" w:hAnsi="Times New Roman"/>
          <w:b/>
          <w:sz w:val="28"/>
          <w:szCs w:val="28"/>
          <w:lang w:val="uk-UA" w:eastAsia="ru-RU"/>
        </w:rPr>
        <w:t xml:space="preserve">Маркетингова стратегія на етапі виведення товару на ринок. </w:t>
      </w:r>
      <w:r w:rsidR="001956B8">
        <w:rPr>
          <w:rFonts w:ascii="Times New Roman" w:eastAsia="Times New Roman" w:hAnsi="Times New Roman"/>
          <w:sz w:val="28"/>
          <w:szCs w:val="28"/>
          <w:lang w:val="uk-UA" w:eastAsia="ru-RU"/>
        </w:rPr>
        <w:t xml:space="preserve">На цьому етапі можна задати надзвичайно високі чи надзвичайно низькі рівні кожної із маркетингових змінних, а саме ціни, просування, розподілу, якості товару. Якщо розглядати лише ціноутворення і просування товару, то </w:t>
      </w:r>
      <w:r w:rsidR="001956B8">
        <w:rPr>
          <w:rFonts w:ascii="Times New Roman" w:eastAsia="Times New Roman" w:hAnsi="Times New Roman"/>
          <w:i/>
          <w:sz w:val="28"/>
          <w:szCs w:val="28"/>
          <w:lang w:val="uk-UA" w:eastAsia="ru-RU"/>
        </w:rPr>
        <w:t>згідно з класичними маркетинговими підходами</w:t>
      </w:r>
      <w:r w:rsidR="001956B8">
        <w:rPr>
          <w:rFonts w:ascii="Times New Roman" w:eastAsia="Times New Roman" w:hAnsi="Times New Roman"/>
          <w:sz w:val="28"/>
          <w:szCs w:val="28"/>
          <w:lang w:val="uk-UA" w:eastAsia="ru-RU"/>
        </w:rPr>
        <w:t xml:space="preserve"> існує </w:t>
      </w:r>
      <w:r w:rsidR="001956B8">
        <w:rPr>
          <w:rFonts w:ascii="Times New Roman" w:eastAsia="Times New Roman" w:hAnsi="Times New Roman"/>
          <w:i/>
          <w:sz w:val="28"/>
          <w:szCs w:val="28"/>
          <w:lang w:val="uk-UA" w:eastAsia="ru-RU"/>
        </w:rPr>
        <w:t>чотири стратегії ціноутворення в залежності від виводу нового товару на ринок</w:t>
      </w:r>
      <w:r w:rsidR="001956B8">
        <w:rPr>
          <w:rFonts w:ascii="Times New Roman" w:eastAsia="Times New Roman" w:hAnsi="Times New Roman"/>
          <w:color w:val="FF0000"/>
          <w:sz w:val="28"/>
          <w:szCs w:val="28"/>
          <w:lang w:val="uk-UA" w:eastAsia="ru-RU"/>
        </w:rPr>
        <w:t xml:space="preserve"> </w:t>
      </w:r>
      <w:r w:rsidR="001956B8">
        <w:rPr>
          <w:rFonts w:ascii="Times New Roman" w:eastAsia="Times New Roman" w:hAnsi="Times New Roman"/>
          <w:sz w:val="28"/>
          <w:szCs w:val="28"/>
          <w:lang w:val="uk-UA" w:eastAsia="ru-RU"/>
        </w:rPr>
        <w:t>[68; 69; 73].</w:t>
      </w:r>
    </w:p>
    <w:p w14:paraId="5423D85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 xml:space="preserve">1. Стратегія швидкого «зняття вершків з ринку». </w:t>
      </w:r>
      <w:r>
        <w:rPr>
          <w:rFonts w:ascii="Times New Roman" w:eastAsia="Times New Roman" w:hAnsi="Times New Roman"/>
          <w:sz w:val="28"/>
          <w:szCs w:val="28"/>
          <w:lang w:val="uk-UA" w:eastAsia="ru-RU"/>
        </w:rPr>
        <w:t xml:space="preserve">При стратегії швидкого </w:t>
      </w:r>
      <w:r w:rsidR="001D2A5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зняття вершків</w:t>
      </w:r>
      <w:r w:rsidR="001D2A5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на початковому етапі життєвого циклу товару встановлюються високі ціни, новий продукт спочатку пропонується тим сегментам ринку, де попит незначно піддається впливу цін </w:t>
      </w:r>
      <w:r w:rsidR="0066274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де клієнти готові заплатити за продукт найвищу ціну. Згодом ціни будуть поступово знижуватися й сприяти залученню покупців з інших сегментів ринку. </w:t>
      </w:r>
      <w:r>
        <w:rPr>
          <w:rFonts w:ascii="Times New Roman" w:eastAsia="Times New Roman" w:hAnsi="Times New Roman"/>
          <w:i/>
          <w:sz w:val="28"/>
          <w:szCs w:val="28"/>
          <w:lang w:val="uk-UA" w:eastAsia="ru-RU"/>
        </w:rPr>
        <w:t xml:space="preserve">Стратегія «зняття вершків» передбачає </w:t>
      </w:r>
      <w:r>
        <w:rPr>
          <w:rFonts w:ascii="Times New Roman" w:eastAsia="Times New Roman" w:hAnsi="Times New Roman"/>
          <w:sz w:val="28"/>
          <w:szCs w:val="28"/>
          <w:lang w:val="uk-UA" w:eastAsia="ru-RU"/>
        </w:rPr>
        <w:t xml:space="preserve">максимізацію прибутку. Ця стратегія також передбачає посилене рекламування свого товару у всіх засобах масової інформації. </w:t>
      </w:r>
      <w:r>
        <w:rPr>
          <w:rFonts w:ascii="Times New Roman" w:eastAsia="Times New Roman" w:hAnsi="Times New Roman"/>
          <w:i/>
          <w:sz w:val="28"/>
          <w:szCs w:val="28"/>
          <w:lang w:val="uk-UA" w:eastAsia="ru-RU"/>
        </w:rPr>
        <w:t xml:space="preserve">Цю стратегію доцільно використовувати </w:t>
      </w:r>
      <w:r>
        <w:rPr>
          <w:rFonts w:ascii="Times New Roman" w:eastAsia="Times New Roman" w:hAnsi="Times New Roman"/>
          <w:sz w:val="28"/>
          <w:szCs w:val="28"/>
          <w:lang w:val="uk-UA" w:eastAsia="ru-RU"/>
        </w:rPr>
        <w:t>за таких обставин: більша частина потенційного ринку ще не знайома з товаром; споживачі, які знайомі з товаром, мають намір його придбати, і можуть заплатити навіть високу ціну; фірма зіштовхується з потенційними конкурентами й має намір завоювати лідируючі позиції на ринку. Стратегія є ефективною, коли ринку потрібен товар і ціна не грає особливої ролі, коли додатковим фактором просування товару являється марка, коли основна частина ринку не зацікавлена в товарі, на відмінну від цільового сегменту [68; 69; 73].</w:t>
      </w:r>
    </w:p>
    <w:p w14:paraId="7E2F1C34"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lastRenderedPageBreak/>
        <w:t xml:space="preserve">2. Стратегія повільного «зняття вершків» </w:t>
      </w:r>
      <w:r>
        <w:rPr>
          <w:rFonts w:ascii="Times New Roman" w:eastAsia="Times New Roman" w:hAnsi="Times New Roman"/>
          <w:sz w:val="28"/>
          <w:szCs w:val="28"/>
          <w:lang w:val="uk-UA" w:eastAsia="ru-RU"/>
        </w:rPr>
        <w:t xml:space="preserve">(її називають ще </w:t>
      </w:r>
      <w:r>
        <w:rPr>
          <w:rFonts w:ascii="Times New Roman" w:eastAsia="Times New Roman" w:hAnsi="Times New Roman"/>
          <w:b/>
          <w:i/>
          <w:sz w:val="28"/>
          <w:szCs w:val="28"/>
          <w:lang w:val="uk-UA" w:eastAsia="ru-RU"/>
        </w:rPr>
        <w:t>стратегією повільного одержання прибутку)</w:t>
      </w:r>
      <w:r>
        <w:rPr>
          <w:rFonts w:ascii="Times New Roman" w:eastAsia="Times New Roman" w:hAnsi="Times New Roman"/>
          <w:sz w:val="28"/>
          <w:szCs w:val="28"/>
          <w:lang w:val="uk-UA" w:eastAsia="ru-RU"/>
        </w:rPr>
        <w:t xml:space="preserve"> сприяє отриманню максимально можливого валового прибутку з кожної одиниці товару, а низькі витрати на стимулювання збуту знижують загальні витрати на маркетинг. Застосовувати цю стратегію має сенс у випадках коли: розмір ринку невеликий;  більшість потенційних покупців інформовані про товар і готові платити за нього високу ціну;  потенційних конкурентів, готових негайно прийняти бій, небагато. Така стратегія ціноутворення може дати ефект в тих випадках невеликого ринку, коли ринок уже підготовлений до товару чи коли він являється необхідним для споживачів [68; 69; 73].</w:t>
      </w:r>
    </w:p>
    <w:p w14:paraId="7059E33C"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 xml:space="preserve">3. Стратегія швидкого проникнення на ринок. </w:t>
      </w:r>
      <w:r>
        <w:rPr>
          <w:rFonts w:ascii="Times New Roman" w:eastAsia="Times New Roman" w:hAnsi="Times New Roman"/>
          <w:sz w:val="28"/>
          <w:szCs w:val="28"/>
          <w:lang w:val="uk-UA" w:eastAsia="ru-RU"/>
        </w:rPr>
        <w:t>Фірма встановлює низькі ціни на новий товар і посилено рекламує його у всіх засобах масової інформації, стимулюючи бажання споживачів придбати новинку. Дана стратегія сприяє найшвидшому проникненню товарів на ринок і завоюванню найбільшої його частки. Її необхідно використовувати у випадках коли: ринок має значні розміри; більшість покупців є чутливими до цін; є небезпека виходу на ринок сильних конкурентів; скорочуються витрати компанії на виробництво товару зі збільшенням масштабів виробництва й набуттям досвіду. Ця стратегія ціноутворення рекомендується, коли ринок не обізнаний про продукт чи коли споживачі чутливі до ціни, а також, коли йде різке падіння собівартості виробництва при нарощувані його масштабів.</w:t>
      </w:r>
    </w:p>
    <w:p w14:paraId="436F67D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 xml:space="preserve">4. Стратегія повільного проникнення на ринок. </w:t>
      </w:r>
      <w:r>
        <w:rPr>
          <w:rFonts w:ascii="Times New Roman" w:eastAsia="Times New Roman" w:hAnsi="Times New Roman"/>
          <w:sz w:val="28"/>
          <w:szCs w:val="28"/>
          <w:lang w:val="uk-UA" w:eastAsia="ru-RU"/>
        </w:rPr>
        <w:t>Якщо компанія вважає, що попит досить чутливий до ціни, але мінімально сприйнятливий до реклами, вона встановлює низькі ціни на товар і посилено рекламує його в засобах масової інформації. Низькі ціни будуть сприяти швидкому визнанню товару, а невеликі витрати на просування приведуть до зростання прибутку. Дану стратегію доцільно використовувати в наступних випадках: ринок має значні розміри; ринок чутливий до цін; існує загроза виходу на ринок конкурентів. Стратегія ціноутворення в даному випадку обґрунтована крім великого ринку, який чутливий до цін ще й чудовою обізнаністю про товар [68; 69; 73].</w:t>
      </w:r>
    </w:p>
    <w:p w14:paraId="23EE6983" w14:textId="77777777" w:rsidR="001956B8" w:rsidRDefault="00F729A2"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ІІ.</w:t>
      </w:r>
      <w:r w:rsidR="001956B8">
        <w:rPr>
          <w:rFonts w:ascii="Times New Roman" w:eastAsia="Times New Roman" w:hAnsi="Times New Roman"/>
          <w:b/>
          <w:sz w:val="28"/>
          <w:szCs w:val="28"/>
          <w:lang w:val="uk-UA" w:eastAsia="ru-RU"/>
        </w:rPr>
        <w:t xml:space="preserve"> Маркетингова стратегія на етапі зросту</w:t>
      </w:r>
      <w:r w:rsidR="001956B8">
        <w:rPr>
          <w:rFonts w:ascii="Times New Roman" w:eastAsia="Times New Roman" w:hAnsi="Times New Roman"/>
          <w:i/>
          <w:sz w:val="28"/>
          <w:szCs w:val="28"/>
          <w:lang w:val="uk-UA" w:eastAsia="ru-RU"/>
        </w:rPr>
        <w:t xml:space="preserve">. </w:t>
      </w:r>
      <w:r w:rsidR="001956B8">
        <w:rPr>
          <w:rFonts w:ascii="Times New Roman" w:eastAsia="Times New Roman" w:hAnsi="Times New Roman"/>
          <w:sz w:val="28"/>
          <w:szCs w:val="28"/>
          <w:lang w:val="uk-UA" w:eastAsia="ru-RU"/>
        </w:rPr>
        <w:t>Для того щоб максимально продовжити етап зросту, фірма може використати декілька стратегій: покращити якість товару, надати йому нових якостей і зміцнити своє положення на ринку; випустити нові моделі і модифікації, а також розширити номенклатуру розмірів, ароматів, і т.д., щоб захистити основний товар; вийти на новий сегмент ринку; розширити діючі канали збуту і знайти нові; в рекламі перейти від освідомлення до стимулювання переваги; знизити ціни, щоб привернути споживачів, для яких їх рівень являється домінуючім фактором придбання товару. Компанія на етапі росту повинна розв</w:t>
      </w:r>
      <w:r w:rsidR="00662748">
        <w:rPr>
          <w:rFonts w:ascii="Times New Roman" w:eastAsia="Times New Roman" w:hAnsi="Times New Roman"/>
          <w:sz w:val="28"/>
          <w:szCs w:val="28"/>
          <w:lang w:val="uk-UA" w:eastAsia="ru-RU"/>
        </w:rPr>
        <w:t>’</w:t>
      </w:r>
      <w:r w:rsidR="001956B8">
        <w:rPr>
          <w:rFonts w:ascii="Times New Roman" w:eastAsia="Times New Roman" w:hAnsi="Times New Roman"/>
          <w:sz w:val="28"/>
          <w:szCs w:val="28"/>
          <w:lang w:val="uk-UA" w:eastAsia="ru-RU"/>
        </w:rPr>
        <w:t xml:space="preserve">язати проблему вибору між великою часткою ринку й високими поточними прибутками. Вкладаючи гроші в удосконалення товару, стимулювання його збуту й розподіл, вона має можливість зайняти пануюче положення на ринку. Але при цьому фірма відмовляється від </w:t>
      </w:r>
      <w:r w:rsidR="001956B8">
        <w:rPr>
          <w:rFonts w:ascii="Times New Roman" w:eastAsia="Times New Roman" w:hAnsi="Times New Roman"/>
          <w:sz w:val="28"/>
          <w:szCs w:val="28"/>
          <w:lang w:val="uk-UA" w:eastAsia="ru-RU"/>
        </w:rPr>
        <w:lastRenderedPageBreak/>
        <w:t>негайного прибутку в надії одержати набагато більший дохід від впровадження перспективних стратегій [68; 69; 73].</w:t>
      </w:r>
    </w:p>
    <w:p w14:paraId="0C527CFE"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Стратегія високих цін</w:t>
      </w:r>
      <w:r>
        <w:rPr>
          <w:rFonts w:ascii="Times New Roman" w:eastAsia="Times New Roman" w:hAnsi="Times New Roman"/>
          <w:bCs/>
          <w:sz w:val="28"/>
          <w:szCs w:val="28"/>
          <w:lang w:val="uk-UA" w:eastAsia="ru-RU"/>
        </w:rPr>
        <w:t xml:space="preserve"> найефективніша у випадках, коли основну частку ціни становлять</w:t>
      </w:r>
      <w:r>
        <w:rPr>
          <w:rFonts w:ascii="Times New Roman" w:eastAsia="Times New Roman" w:hAnsi="Times New Roman"/>
          <w:sz w:val="28"/>
          <w:szCs w:val="28"/>
          <w:lang w:val="uk-UA" w:eastAsia="ru-RU"/>
        </w:rPr>
        <w:t xml:space="preserve"> змінні витрати. </w:t>
      </w:r>
    </w:p>
    <w:p w14:paraId="5391CACE"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bCs/>
          <w:i/>
          <w:sz w:val="28"/>
          <w:szCs w:val="28"/>
          <w:lang w:val="uk-UA" w:eastAsia="ru-RU"/>
        </w:rPr>
        <w:t>Цінова стратегія ціноутворення</w:t>
      </w:r>
      <w:r>
        <w:rPr>
          <w:rFonts w:ascii="Times New Roman" w:eastAsia="Times New Roman" w:hAnsi="Times New Roman"/>
          <w:bCs/>
          <w:sz w:val="28"/>
          <w:szCs w:val="28"/>
          <w:lang w:val="uk-UA" w:eastAsia="ru-RU"/>
        </w:rPr>
        <w:t xml:space="preserve"> передбачає визначення </w:t>
      </w:r>
      <w:r>
        <w:rPr>
          <w:rFonts w:ascii="Times New Roman" w:eastAsia="Times New Roman" w:hAnsi="Times New Roman"/>
          <w:sz w:val="28"/>
          <w:szCs w:val="28"/>
          <w:lang w:val="uk-UA" w:eastAsia="uk-UA"/>
        </w:rPr>
        <w:t xml:space="preserve">рівня й динаміки цін. </w:t>
      </w:r>
    </w:p>
    <w:p w14:paraId="1B1E12F6" w14:textId="77777777" w:rsidR="001956B8" w:rsidRDefault="001956B8" w:rsidP="001956B8">
      <w:pPr>
        <w:spacing w:after="0" w:line="240" w:lineRule="auto"/>
        <w:ind w:firstLine="709"/>
        <w:contextualSpacing/>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val="uk-UA" w:eastAsia="uk-UA"/>
        </w:rPr>
        <w:t>Патентний захист товару</w:t>
      </w:r>
      <w:r w:rsidR="00166C22">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w:t>
      </w:r>
      <w:r>
        <w:rPr>
          <w:rFonts w:ascii="Times New Roman" w:eastAsia="Times New Roman" w:hAnsi="Times New Roman"/>
          <w:bCs/>
          <w:sz w:val="28"/>
          <w:szCs w:val="28"/>
          <w:lang w:val="uk-UA" w:eastAsia="ru-RU"/>
        </w:rPr>
        <w:t xml:space="preserve"> економічна умови, необхідна для використання стратегії </w:t>
      </w:r>
      <w:r>
        <w:rPr>
          <w:rFonts w:ascii="Times New Roman" w:eastAsia="Times New Roman" w:hAnsi="Times New Roman"/>
          <w:bCs/>
          <w:i/>
          <w:sz w:val="28"/>
          <w:szCs w:val="28"/>
          <w:lang w:val="uk-UA" w:eastAsia="ru-RU"/>
        </w:rPr>
        <w:t>преміального ціноутворення</w:t>
      </w:r>
      <w:r>
        <w:rPr>
          <w:rFonts w:ascii="Times New Roman" w:eastAsia="Times New Roman" w:hAnsi="Times New Roman"/>
          <w:bCs/>
          <w:sz w:val="28"/>
          <w:szCs w:val="28"/>
          <w:lang w:val="uk-UA" w:eastAsia="ru-RU"/>
        </w:rPr>
        <w:t>.</w:t>
      </w:r>
      <w:r>
        <w:rPr>
          <w:rFonts w:ascii="Times New Roman" w:eastAsia="Times New Roman" w:hAnsi="Times New Roman"/>
          <w:sz w:val="28"/>
          <w:szCs w:val="28"/>
          <w:lang w:val="uk-UA" w:eastAsia="ru-RU"/>
        </w:rPr>
        <w:t xml:space="preserve"> </w:t>
      </w:r>
      <w:r>
        <w:rPr>
          <w:rFonts w:ascii="Times New Roman" w:eastAsia="Times New Roman" w:hAnsi="Times New Roman"/>
          <w:bCs/>
          <w:i/>
          <w:sz w:val="28"/>
          <w:szCs w:val="28"/>
          <w:lang w:val="uk-UA" w:eastAsia="ru-RU"/>
        </w:rPr>
        <w:t>Цінова преміальна стратегія</w:t>
      </w:r>
      <w:r>
        <w:rPr>
          <w:rFonts w:ascii="Times New Roman" w:eastAsia="Times New Roman" w:hAnsi="Times New Roman"/>
          <w:bCs/>
          <w:sz w:val="28"/>
          <w:szCs w:val="28"/>
          <w:lang w:val="uk-UA" w:eastAsia="ru-RU"/>
        </w:rPr>
        <w:t xml:space="preserve">  передбачає умову наявності низького ефекту масштабу. </w:t>
      </w:r>
    </w:p>
    <w:p w14:paraId="6BCA1DD6"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bCs/>
          <w:sz w:val="28"/>
          <w:szCs w:val="28"/>
          <w:lang w:val="uk-UA" w:eastAsia="ru-RU"/>
        </w:rPr>
        <w:t xml:space="preserve">Якщо підприємство з метою отримання найбільшого прибутку тимчасово встановлює найвищу ціну, застосовується  </w:t>
      </w:r>
      <w:r>
        <w:rPr>
          <w:rFonts w:ascii="Times New Roman" w:eastAsia="Times New Roman" w:hAnsi="Times New Roman"/>
          <w:bCs/>
          <w:i/>
          <w:sz w:val="28"/>
          <w:szCs w:val="28"/>
          <w:lang w:val="uk-UA" w:eastAsia="ru-RU"/>
        </w:rPr>
        <w:t>стратегія</w:t>
      </w:r>
      <w:r w:rsidR="00662748">
        <w:rPr>
          <w:rFonts w:ascii="Times New Roman" w:eastAsia="Times New Roman" w:hAnsi="Times New Roman"/>
          <w:i/>
          <w:sz w:val="28"/>
          <w:szCs w:val="28"/>
          <w:lang w:val="uk-UA" w:eastAsia="uk-UA"/>
        </w:rPr>
        <w:t>»</w:t>
      </w:r>
      <w:r w:rsidR="00166C22">
        <w:rPr>
          <w:rFonts w:ascii="Times New Roman" w:eastAsia="Times New Roman" w:hAnsi="Times New Roman"/>
          <w:i/>
          <w:sz w:val="28"/>
          <w:szCs w:val="28"/>
          <w:lang w:val="uk-UA" w:eastAsia="uk-UA"/>
        </w:rPr>
        <w:t xml:space="preserve"> </w:t>
      </w:r>
      <w:r>
        <w:rPr>
          <w:rFonts w:ascii="Times New Roman" w:eastAsia="Times New Roman" w:hAnsi="Times New Roman"/>
          <w:i/>
          <w:sz w:val="28"/>
          <w:szCs w:val="28"/>
          <w:lang w:val="uk-UA" w:eastAsia="uk-UA"/>
        </w:rPr>
        <w:t>збирання вершків</w:t>
      </w:r>
      <w:r w:rsidR="00662748">
        <w:rPr>
          <w:rFonts w:ascii="Times New Roman" w:eastAsia="Times New Roman" w:hAnsi="Times New Roman"/>
          <w:i/>
          <w:sz w:val="28"/>
          <w:szCs w:val="28"/>
          <w:lang w:val="uk-UA" w:eastAsia="uk-UA"/>
        </w:rPr>
        <w:t>»</w:t>
      </w:r>
      <w:r>
        <w:rPr>
          <w:rFonts w:ascii="Times New Roman" w:eastAsia="Times New Roman" w:hAnsi="Times New Roman"/>
          <w:i/>
          <w:sz w:val="28"/>
          <w:szCs w:val="28"/>
          <w:lang w:val="uk-UA" w:eastAsia="uk-UA"/>
        </w:rPr>
        <w:t>.</w:t>
      </w:r>
      <w:r>
        <w:rPr>
          <w:rFonts w:ascii="Times New Roman" w:eastAsia="Times New Roman" w:hAnsi="Times New Roman"/>
          <w:i/>
          <w:sz w:val="28"/>
          <w:szCs w:val="28"/>
          <w:lang w:val="uk-UA" w:eastAsia="ru-RU"/>
        </w:rPr>
        <w:t xml:space="preserve"> </w:t>
      </w:r>
      <w:r>
        <w:rPr>
          <w:rFonts w:ascii="Times New Roman" w:eastAsia="Times New Roman" w:hAnsi="Times New Roman"/>
          <w:bCs/>
          <w:sz w:val="28"/>
          <w:szCs w:val="28"/>
          <w:lang w:val="uk-UA" w:eastAsia="ru-RU"/>
        </w:rPr>
        <w:t xml:space="preserve">Якщо ціна встановлюється відносно сталою на деякий час, пропонується  стратегія </w:t>
      </w:r>
      <w:r>
        <w:rPr>
          <w:rFonts w:ascii="Times New Roman" w:eastAsia="Times New Roman" w:hAnsi="Times New Roman"/>
          <w:bCs/>
          <w:i/>
          <w:sz w:val="28"/>
          <w:szCs w:val="28"/>
          <w:lang w:val="uk-UA" w:eastAsia="ru-RU"/>
        </w:rPr>
        <w:t>довгострокової ціни.</w:t>
      </w:r>
      <w:r>
        <w:rPr>
          <w:rFonts w:ascii="Times New Roman" w:eastAsia="Times New Roman" w:hAnsi="Times New Roman"/>
          <w:sz w:val="28"/>
          <w:szCs w:val="28"/>
          <w:lang w:val="uk-UA" w:eastAsia="uk-UA"/>
        </w:rPr>
        <w:t> </w:t>
      </w:r>
    </w:p>
    <w:p w14:paraId="43E79CF8" w14:textId="77777777" w:rsidR="001956B8" w:rsidRDefault="001956B8" w:rsidP="001956B8">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Cs/>
          <w:i/>
          <w:sz w:val="28"/>
          <w:szCs w:val="28"/>
          <w:lang w:val="uk-UA" w:eastAsia="ru-RU"/>
        </w:rPr>
        <w:t xml:space="preserve">Стратегія низьких цін </w:t>
      </w:r>
      <w:r>
        <w:rPr>
          <w:rFonts w:ascii="Times New Roman" w:eastAsia="Times New Roman" w:hAnsi="Times New Roman"/>
          <w:sz w:val="28"/>
          <w:szCs w:val="28"/>
          <w:lang w:val="uk-UA" w:eastAsia="ru-RU"/>
        </w:rPr>
        <w:t>використовується тоді, коли п</w:t>
      </w:r>
      <w:r>
        <w:rPr>
          <w:rFonts w:ascii="Times New Roman" w:eastAsia="Times New Roman" w:hAnsi="Times New Roman"/>
          <w:bCs/>
          <w:spacing w:val="-7"/>
          <w:sz w:val="28"/>
          <w:szCs w:val="28"/>
          <w:lang w:val="uk-UA" w:eastAsia="ru-RU"/>
        </w:rPr>
        <w:t>ідприємство виходить на ринок з великою партією товару, який збуває за низькою ціною.</w:t>
      </w:r>
      <w:r>
        <w:rPr>
          <w:rFonts w:ascii="Times New Roman" w:eastAsia="Times New Roman" w:hAnsi="Times New Roman"/>
          <w:sz w:val="28"/>
          <w:szCs w:val="28"/>
          <w:lang w:val="uk-UA" w:eastAsia="ru-RU"/>
        </w:rPr>
        <w:t xml:space="preserve"> </w:t>
      </w:r>
      <w:r>
        <w:rPr>
          <w:rFonts w:ascii="Times New Roman" w:eastAsia="Times New Roman" w:hAnsi="Times New Roman"/>
          <w:bCs/>
          <w:sz w:val="28"/>
          <w:szCs w:val="28"/>
          <w:lang w:val="uk-UA" w:eastAsia="ru-RU"/>
        </w:rPr>
        <w:t>На підприємствах, що виробляють модні вироби високої якості, застосовується  стратегія:</w:t>
      </w:r>
      <w:r>
        <w:rPr>
          <w:rFonts w:ascii="Times New Roman" w:eastAsia="Times New Roman" w:hAnsi="Times New Roman"/>
          <w:sz w:val="28"/>
          <w:szCs w:val="28"/>
          <w:lang w:val="uk-UA" w:eastAsia="ru-RU"/>
        </w:rPr>
        <w:t xml:space="preserve"> престижної ціни. </w:t>
      </w:r>
    </w:p>
    <w:p w14:paraId="277DA43F" w14:textId="77777777" w:rsidR="001956B8" w:rsidRDefault="001956B8" w:rsidP="001956B8">
      <w:pPr>
        <w:pStyle w:val="affb"/>
        <w:spacing w:line="240" w:lineRule="auto"/>
        <w:rPr>
          <w:b/>
          <w:i/>
          <w:lang w:val="uk-UA"/>
        </w:rPr>
      </w:pPr>
      <w:r>
        <w:rPr>
          <w:b/>
          <w:u w:val="single"/>
          <w:lang w:val="uk-UA"/>
        </w:rPr>
        <w:t>Приклад.</w:t>
      </w:r>
      <w:r>
        <w:rPr>
          <w:lang w:val="uk-UA"/>
        </w:rPr>
        <w:t xml:space="preserve"> Представимо далі </w:t>
      </w:r>
      <w:r>
        <w:rPr>
          <w:b/>
          <w:i/>
          <w:lang w:val="uk-UA"/>
        </w:rPr>
        <w:t>алгоритм формування ціни та процедуру обрання оптимального методу ціноутворення.</w:t>
      </w:r>
    </w:p>
    <w:p w14:paraId="1A12C9AC" w14:textId="77777777" w:rsidR="001956B8" w:rsidRDefault="001956B8" w:rsidP="001956B8">
      <w:pPr>
        <w:pStyle w:val="affb"/>
        <w:spacing w:line="240" w:lineRule="auto"/>
        <w:rPr>
          <w:lang w:val="uk-UA"/>
        </w:rPr>
      </w:pPr>
      <w:r>
        <w:rPr>
          <w:lang w:val="uk-UA"/>
        </w:rPr>
        <w:t xml:space="preserve">Представимо далі </w:t>
      </w:r>
      <w:r>
        <w:rPr>
          <w:b/>
          <w:i/>
          <w:lang w:val="uk-UA"/>
        </w:rPr>
        <w:t xml:space="preserve">алгоритм встановленні цін на продукцію </w:t>
      </w:r>
      <w:r>
        <w:rPr>
          <w:lang w:val="uk-UA"/>
        </w:rPr>
        <w:t xml:space="preserve">на прикладі умовного заводу – ПАТ «ПРОМ-ОСТ», який використовує механізм ціноутворення, що базується на </w:t>
      </w:r>
      <w:r>
        <w:rPr>
          <w:i/>
          <w:lang w:val="uk-UA"/>
        </w:rPr>
        <w:t>витратних принципах</w:t>
      </w:r>
      <w:r>
        <w:rPr>
          <w:lang w:val="uk-UA"/>
        </w:rPr>
        <w:t>. Ціни на традиційну для заводу продукцію формується виходячи з ринкових цін, досягнутих в цьому сегменті ринку, з подальшою перевіркою рентабельності ціни відносно витрат на виробництво. Витрати визначаються калькуляційним способом і формують собівартість товару. Прибуток розглядається як додатковий (понад собівартість) доход виробника. Інформація про собівартість об</w:t>
      </w:r>
      <w:r w:rsidR="00662748">
        <w:rPr>
          <w:lang w:val="uk-UA"/>
        </w:rPr>
        <w:t>’</w:t>
      </w:r>
      <w:r>
        <w:rPr>
          <w:lang w:val="uk-UA"/>
        </w:rPr>
        <w:t>єктів витрат дає можливість визначити оптимальну ціну на виріб або послуги, шляхи ефективного використання ресурсів підрозділами підприємства, виявити найбільш економічний технологічний процес, виділити контракти (замовників), що забезпечують найбільший вклад в прибуток підприємства.</w:t>
      </w:r>
    </w:p>
    <w:p w14:paraId="5DCF9B95" w14:textId="77777777" w:rsidR="001956B8" w:rsidRDefault="001956B8" w:rsidP="001956B8">
      <w:pPr>
        <w:pStyle w:val="affb"/>
        <w:spacing w:line="240" w:lineRule="auto"/>
        <w:rPr>
          <w:lang w:val="uk-UA"/>
        </w:rPr>
      </w:pPr>
      <w:r>
        <w:rPr>
          <w:lang w:val="uk-UA"/>
        </w:rPr>
        <w:t xml:space="preserve">Центральне місце в ціноутворенні займає вибір оптимального рівня ціни. Так, наприклад, на ПАТ «ПРОМ-ОСТ» використовується два методи, що дозволяють досить точно обчислювати витрати на виробництво товарів – метод, заснований на визначенні повних витрат і метод, що орієнтується на прямі витрати («директ-костинг»). «Директ-костинг» – гнучкий інструмент ціноутворення. </w:t>
      </w:r>
    </w:p>
    <w:p w14:paraId="009083A4" w14:textId="77777777" w:rsidR="001956B8" w:rsidRDefault="001956B8" w:rsidP="001956B8">
      <w:pPr>
        <w:pStyle w:val="affb"/>
        <w:spacing w:line="240" w:lineRule="auto"/>
        <w:rPr>
          <w:lang w:val="uk-UA"/>
        </w:rPr>
      </w:pPr>
      <w:r>
        <w:rPr>
          <w:lang w:val="uk-UA"/>
        </w:rPr>
        <w:t>Підприємство може  самостійно варіювати співвідношення постійних і змінних витрат в ціні і встановлювати ціну на товар в діапазоні між мінімальною ціною, рівній сумі прямих витрат, і максимальною, покриваючою усі витрати (пов</w:t>
      </w:r>
      <w:r w:rsidR="00662748">
        <w:rPr>
          <w:lang w:val="uk-UA"/>
        </w:rPr>
        <w:t>’</w:t>
      </w:r>
      <w:r>
        <w:rPr>
          <w:lang w:val="uk-UA"/>
        </w:rPr>
        <w:t>язані і незв</w:t>
      </w:r>
      <w:r w:rsidR="00662748">
        <w:rPr>
          <w:lang w:val="uk-UA"/>
        </w:rPr>
        <w:t>’</w:t>
      </w:r>
      <w:r>
        <w:rPr>
          <w:lang w:val="uk-UA"/>
        </w:rPr>
        <w:t xml:space="preserve">язані з виробництвом цього замовлення). </w:t>
      </w:r>
    </w:p>
    <w:p w14:paraId="4316DC41" w14:textId="77777777" w:rsidR="001956B8" w:rsidRDefault="001956B8" w:rsidP="001956B8">
      <w:pPr>
        <w:pStyle w:val="affb"/>
        <w:spacing w:line="240" w:lineRule="auto"/>
        <w:rPr>
          <w:lang w:val="uk-UA"/>
        </w:rPr>
      </w:pPr>
      <w:r>
        <w:rPr>
          <w:lang w:val="uk-UA"/>
        </w:rPr>
        <w:t xml:space="preserve">Так, наприклад, відповідно до прийнятої на ПАТ «ПРОМ-ОСТ» методики калькуляції собівартості за змінними витратами в собівартість </w:t>
      </w:r>
      <w:r>
        <w:rPr>
          <w:lang w:val="uk-UA"/>
        </w:rPr>
        <w:lastRenderedPageBreak/>
        <w:t>замовлення в повному об</w:t>
      </w:r>
      <w:r w:rsidR="00662748">
        <w:rPr>
          <w:lang w:val="uk-UA"/>
        </w:rPr>
        <w:t>’</w:t>
      </w:r>
      <w:r>
        <w:rPr>
          <w:lang w:val="uk-UA"/>
        </w:rPr>
        <w:t xml:space="preserve">ємі включаються статті: сировина і матеріали, покупні вироби, паливо і електроенергія, відходи, основна і додаткова заробітна плата, відрахування на соцстрах, спеціальний інструмент і оснащення механізмів. З собівартості виключаються витратні статті: загальновиробничі витрати (частково), загальновиробничі витрати виробництва (повністю), адміністративні витрати (повністю), які погашаються з прибутку. </w:t>
      </w:r>
    </w:p>
    <w:p w14:paraId="5F0C93DC" w14:textId="77777777" w:rsidR="001956B8" w:rsidRDefault="001956B8" w:rsidP="001956B8">
      <w:pPr>
        <w:pStyle w:val="affb"/>
        <w:spacing w:line="240" w:lineRule="auto"/>
        <w:rPr>
          <w:lang w:val="uk-UA"/>
        </w:rPr>
      </w:pPr>
      <w:r>
        <w:rPr>
          <w:lang w:val="uk-UA"/>
        </w:rPr>
        <w:t xml:space="preserve">На підприємстві система обліку побудована на виробничій собівартості. Показник виробничої собівартості промислової продукції </w:t>
      </w:r>
      <w:r w:rsidR="00662748">
        <w:rPr>
          <w:lang w:val="uk-UA"/>
        </w:rPr>
        <w:t>–</w:t>
      </w:r>
      <w:r>
        <w:rPr>
          <w:lang w:val="uk-UA"/>
        </w:rPr>
        <w:t xml:space="preserve"> один з основних економічних показників підприємства, що дозволяє визначити долю витрат понесених безпосередньо на виробництво продукції і долю маржинального прибутку. </w:t>
      </w:r>
    </w:p>
    <w:p w14:paraId="009159F5" w14:textId="77777777" w:rsidR="001956B8" w:rsidRDefault="001956B8" w:rsidP="001956B8">
      <w:pPr>
        <w:pStyle w:val="affb"/>
        <w:spacing w:line="240" w:lineRule="auto"/>
        <w:rPr>
          <w:lang w:val="uk-UA"/>
        </w:rPr>
      </w:pPr>
      <w:r>
        <w:rPr>
          <w:lang w:val="uk-UA"/>
        </w:rPr>
        <w:t xml:space="preserve">Зміни в методології калькуляції собівартості продукції значно впливають на необґрунтоване зниження собівартості продукції і збільшення рентабельності. Для цього на заводі використовують метод, що дозволяє досить точно обчислювати витрати на виробництво товарів – метод, заснований на визначенні </w:t>
      </w:r>
      <w:r>
        <w:rPr>
          <w:i/>
          <w:lang w:val="uk-UA"/>
        </w:rPr>
        <w:t>повних витрат.</w:t>
      </w:r>
      <w:r>
        <w:rPr>
          <w:lang w:val="uk-UA"/>
        </w:rPr>
        <w:t xml:space="preserve"> </w:t>
      </w:r>
      <w:r>
        <w:rPr>
          <w:i/>
          <w:lang w:val="uk-UA"/>
        </w:rPr>
        <w:t>Визначення ціни продукції на основі повних витрат</w:t>
      </w:r>
      <w:r>
        <w:rPr>
          <w:lang w:val="uk-UA"/>
        </w:rPr>
        <w:t xml:space="preserve"> обґрунтоване наступним: навіть якщо існує можливість встановлення ціни завдяки дослідженню ринку, то розрахунок ціни на основі витрат є вихідною точкою для визначення рентабельності.</w:t>
      </w:r>
    </w:p>
    <w:p w14:paraId="6334C938" w14:textId="77777777" w:rsidR="001956B8" w:rsidRDefault="001956B8" w:rsidP="001956B8">
      <w:pPr>
        <w:pStyle w:val="affb"/>
        <w:spacing w:line="240" w:lineRule="auto"/>
        <w:rPr>
          <w:i/>
        </w:rPr>
      </w:pPr>
      <w:r>
        <w:rPr>
          <w:lang w:val="uk-UA"/>
        </w:rPr>
        <w:t xml:space="preserve">Способи для визначення повних витрат розроблені фахівцями підприємства: </w:t>
      </w:r>
      <w:r>
        <w:rPr>
          <w:b/>
          <w:i/>
          <w:color w:val="000000"/>
          <w:lang w:val="uk-UA" w:eastAsia="ru-RU"/>
        </w:rPr>
        <w:t xml:space="preserve">метод визначення собівартості по застосованих раніше замовленнях, замовленнях-аналогах, метод питомих нормативів, метод зворотної калькуляції </w:t>
      </w:r>
      <w:r>
        <w:rPr>
          <w:lang w:val="uk-UA"/>
        </w:rPr>
        <w:t xml:space="preserve">[68, 69, </w:t>
      </w:r>
      <w:r w:rsidR="001D2A58">
        <w:rPr>
          <w:lang w:val="uk-UA"/>
        </w:rPr>
        <w:t xml:space="preserve">79; 80; </w:t>
      </w:r>
      <w:r>
        <w:rPr>
          <w:lang w:val="uk-UA"/>
        </w:rPr>
        <w:t>81].</w:t>
      </w:r>
    </w:p>
    <w:p w14:paraId="7B18528A" w14:textId="77777777" w:rsidR="001956B8" w:rsidRDefault="001956B8" w:rsidP="001956B8">
      <w:pPr>
        <w:pStyle w:val="affb"/>
        <w:spacing w:line="240" w:lineRule="auto"/>
        <w:rPr>
          <w:lang w:val="uk-UA"/>
        </w:rPr>
      </w:pPr>
      <w:r>
        <w:rPr>
          <w:lang w:val="uk-UA"/>
        </w:rPr>
        <w:t xml:space="preserve">При розрахунку ціни на продукцію, що повторюється, використовується метод визначення собівартості </w:t>
      </w:r>
      <w:r>
        <w:rPr>
          <w:i/>
          <w:lang w:val="uk-UA"/>
        </w:rPr>
        <w:t>по вживаних замовленнях</w:t>
      </w:r>
      <w:r>
        <w:rPr>
          <w:lang w:val="uk-UA"/>
        </w:rPr>
        <w:t xml:space="preserve"> і </w:t>
      </w:r>
      <w:r>
        <w:rPr>
          <w:i/>
          <w:lang w:val="uk-UA"/>
        </w:rPr>
        <w:t>замовленнях-аналогах</w:t>
      </w:r>
      <w:r>
        <w:rPr>
          <w:lang w:val="uk-UA"/>
        </w:rPr>
        <w:t>, що вказуються конструктором при опрацюванні запитального листа. В цьому випадку контрактна собівартість визначається на підставі комп</w:t>
      </w:r>
      <w:r w:rsidR="00662748">
        <w:rPr>
          <w:lang w:val="uk-UA"/>
        </w:rPr>
        <w:t>’</w:t>
      </w:r>
      <w:r>
        <w:rPr>
          <w:lang w:val="uk-UA"/>
        </w:rPr>
        <w:t>ютерних баз цих матеріальних і технічних нормативів вживаного замовлення або замовлення-аналога. Застосування цього методу дозволяє скоротити терміни опрацювання запитальних листів, виключити повторні опрацювання, виключити суб</w:t>
      </w:r>
      <w:r w:rsidR="00662748">
        <w:rPr>
          <w:lang w:val="uk-UA"/>
        </w:rPr>
        <w:t>’</w:t>
      </w:r>
      <w:r>
        <w:rPr>
          <w:lang w:val="uk-UA"/>
        </w:rPr>
        <w:t xml:space="preserve">єктивний чинник фахівців. </w:t>
      </w:r>
    </w:p>
    <w:p w14:paraId="6F2384B2" w14:textId="77777777" w:rsidR="001956B8" w:rsidRDefault="001956B8" w:rsidP="001956B8">
      <w:pPr>
        <w:pStyle w:val="affb"/>
        <w:spacing w:line="240" w:lineRule="auto"/>
        <w:rPr>
          <w:lang w:val="uk-UA"/>
        </w:rPr>
      </w:pPr>
      <w:r>
        <w:rPr>
          <w:i/>
          <w:lang w:val="uk-UA"/>
        </w:rPr>
        <w:t>Метод розрахунку контрактної собівартості</w:t>
      </w:r>
      <w:r>
        <w:rPr>
          <w:lang w:val="uk-UA"/>
        </w:rPr>
        <w:t xml:space="preserve"> через питомі матеріальні і технологічні нормативи застосовується при розрахунку цін на продукцію, що допускає розбиття на функціональні вузли, що мають аналоги і нову продукцію, що не має аналогів, по якій немає досить даних для опрацювання запитального листа технологічними службами, а терміни гранично стислі.</w:t>
      </w:r>
    </w:p>
    <w:p w14:paraId="40A69793" w14:textId="77777777" w:rsidR="001956B8" w:rsidRDefault="001956B8" w:rsidP="001956B8">
      <w:pPr>
        <w:pStyle w:val="affb"/>
        <w:spacing w:line="240" w:lineRule="auto"/>
        <w:rPr>
          <w:lang w:val="uk-UA"/>
        </w:rPr>
      </w:pPr>
      <w:r>
        <w:rPr>
          <w:i/>
          <w:lang w:val="uk-UA"/>
        </w:rPr>
        <w:t>Метод зворотної калькуляції</w:t>
      </w:r>
      <w:r>
        <w:rPr>
          <w:lang w:val="uk-UA"/>
        </w:rPr>
        <w:t xml:space="preserve"> базується на принципах цільової калькуляції і припускає приведення собівартості і ціни виробника до рівня, який прийнятний замовником. Метод передбачає розрахунок витрат виходячи із заздалегідь встановленої ціни. Ця ціна визначається на основі маркетингових досліджень і відбиває рівень, який дозволяє підприємству досягти бажаного об</w:t>
      </w:r>
      <w:r w:rsidR="00662748">
        <w:rPr>
          <w:lang w:val="uk-UA"/>
        </w:rPr>
        <w:t>’</w:t>
      </w:r>
      <w:r>
        <w:rPr>
          <w:lang w:val="uk-UA"/>
        </w:rPr>
        <w:t xml:space="preserve">єму продажів і частки ринку. </w:t>
      </w:r>
    </w:p>
    <w:p w14:paraId="5211C66E" w14:textId="77777777" w:rsidR="001956B8" w:rsidRDefault="001956B8" w:rsidP="001956B8">
      <w:pPr>
        <w:pStyle w:val="affb"/>
        <w:spacing w:line="240" w:lineRule="auto"/>
      </w:pPr>
      <w:r>
        <w:rPr>
          <w:lang w:val="uk-UA"/>
        </w:rPr>
        <w:lastRenderedPageBreak/>
        <w:t>Після цього шляхом віднімання з оптової ціни підприємства частини планованого прибутку визначається величина максимально-допустимої виробничої собівартості.</w:t>
      </w:r>
    </w:p>
    <w:p w14:paraId="0EF6569C" w14:textId="77777777" w:rsidR="001956B8" w:rsidRDefault="001956B8" w:rsidP="001956B8">
      <w:pPr>
        <w:pStyle w:val="affb"/>
        <w:spacing w:line="240" w:lineRule="auto"/>
        <w:rPr>
          <w:lang w:val="uk-UA"/>
        </w:rPr>
      </w:pPr>
      <w:r>
        <w:rPr>
          <w:i/>
          <w:lang w:val="uk-UA"/>
        </w:rPr>
        <w:t xml:space="preserve">Метод зворотної калькуляції </w:t>
      </w:r>
      <w:r>
        <w:rPr>
          <w:lang w:val="uk-UA"/>
        </w:rPr>
        <w:t>застосовується, як правило, коли контрактна собівартість за замовленням менше за нормативну, і є невід</w:t>
      </w:r>
      <w:r w:rsidR="00662748">
        <w:rPr>
          <w:lang w:val="uk-UA"/>
        </w:rPr>
        <w:t>’</w:t>
      </w:r>
      <w:r>
        <w:rPr>
          <w:lang w:val="uk-UA"/>
        </w:rPr>
        <w:t>ємним елементом системи управління вартістю. Лист замовлення спрямовується в конструкторсько-технологічні відділи, в комерційні служби, в яких детально аналізуються витратні статті з метою знаходження резервів зниження собівартості на всіх стадіях бізнес-процесу: на стадії постачання, виробництва, збуту [81; 82].</w:t>
      </w:r>
    </w:p>
    <w:p w14:paraId="1B6560B0" w14:textId="77777777" w:rsidR="001956B8" w:rsidRDefault="001956B8" w:rsidP="001956B8">
      <w:pPr>
        <w:pStyle w:val="affb"/>
        <w:spacing w:line="240" w:lineRule="auto"/>
        <w:rPr>
          <w:lang w:val="uk-UA"/>
        </w:rPr>
      </w:pPr>
      <w:r>
        <w:rPr>
          <w:lang w:val="uk-UA"/>
        </w:rPr>
        <w:t xml:space="preserve">В першу чергу аналізуються ті статті, які мають найбільшу питому вагу в собівартості. За допомогою методу зворотної калькуляції здійснюється саморегулювання витрат по замовленнях, відбувається розрахунок собівартості продукції, виходячи з цін ринку, і встановлюються завдання функціональним службам по мінімізації витрат. Потім опрацьовуються варіанти і вибираються оптимальна технологія виготовлення продукції, оптимальний режим ведення технологічного процесу з урахуванням економного витрачання енергоресурсів і усіх інших витрат і забезпечується рівень прибутку, необхідний підприємству. </w:t>
      </w:r>
    </w:p>
    <w:p w14:paraId="1B3AF464" w14:textId="77777777" w:rsidR="001956B8" w:rsidRDefault="001956B8" w:rsidP="001956B8">
      <w:pPr>
        <w:pStyle w:val="affb"/>
        <w:spacing w:line="240" w:lineRule="auto"/>
        <w:rPr>
          <w:i/>
          <w:lang w:val="uk-UA"/>
        </w:rPr>
      </w:pPr>
      <w:r>
        <w:rPr>
          <w:lang w:val="uk-UA"/>
        </w:rPr>
        <w:t xml:space="preserve">Далі представимо </w:t>
      </w:r>
      <w:r>
        <w:rPr>
          <w:i/>
          <w:lang w:val="uk-UA"/>
        </w:rPr>
        <w:t xml:space="preserve">приклад структурного аналізу </w:t>
      </w:r>
      <w:r>
        <w:rPr>
          <w:lang w:val="uk-UA"/>
        </w:rPr>
        <w:t xml:space="preserve">формування ціни та обрання оптимального </w:t>
      </w:r>
      <w:r>
        <w:rPr>
          <w:i/>
          <w:lang w:val="uk-UA"/>
        </w:rPr>
        <w:t xml:space="preserve">методу ціноутворення. </w:t>
      </w:r>
    </w:p>
    <w:p w14:paraId="3FBE5980" w14:textId="77777777" w:rsidR="001956B8" w:rsidRPr="00166C22" w:rsidRDefault="001956B8" w:rsidP="001956B8">
      <w:pPr>
        <w:pStyle w:val="affb"/>
        <w:spacing w:line="240" w:lineRule="auto"/>
        <w:rPr>
          <w:rFonts w:eastAsia="Malgun Gothic"/>
          <w:lang w:val="uk-UA"/>
        </w:rPr>
      </w:pPr>
      <w:r>
        <w:rPr>
          <w:lang w:val="uk-UA"/>
        </w:rPr>
        <w:t>Для порівняння методів ціноутворення, які використовуються на заводі, проведемо порівняльний аналіз структури ціни на продукцію (вир</w:t>
      </w:r>
      <w:r w:rsidR="00166C22">
        <w:rPr>
          <w:lang w:val="uk-UA"/>
        </w:rPr>
        <w:t>і</w:t>
      </w:r>
      <w:r>
        <w:rPr>
          <w:lang w:val="uk-UA"/>
        </w:rPr>
        <w:t xml:space="preserve">б </w:t>
      </w:r>
      <w:r w:rsidR="00662748">
        <w:rPr>
          <w:lang w:val="uk-UA"/>
        </w:rPr>
        <w:t>«</w:t>
      </w:r>
      <w:r>
        <w:rPr>
          <w:lang w:val="uk-UA"/>
        </w:rPr>
        <w:t>ХХ</w:t>
      </w:r>
      <w:r w:rsidR="00662748">
        <w:rPr>
          <w:lang w:val="uk-UA"/>
        </w:rPr>
        <w:t>»</w:t>
      </w:r>
      <w:r>
        <w:rPr>
          <w:lang w:val="uk-UA"/>
        </w:rPr>
        <w:t xml:space="preserve">), розрахувавши ціну на виріб </w:t>
      </w:r>
      <w:r w:rsidR="00662748">
        <w:rPr>
          <w:lang w:val="uk-UA"/>
        </w:rPr>
        <w:t>«</w:t>
      </w:r>
      <w:r>
        <w:rPr>
          <w:lang w:val="uk-UA"/>
        </w:rPr>
        <w:t>ХХ</w:t>
      </w:r>
      <w:r w:rsidR="00662748">
        <w:rPr>
          <w:lang w:val="uk-UA"/>
        </w:rPr>
        <w:t>»</w:t>
      </w:r>
      <w:r>
        <w:rPr>
          <w:lang w:val="uk-UA"/>
        </w:rPr>
        <w:t xml:space="preserve"> методами ціноутворення, вживаними на заводі. </w:t>
      </w:r>
      <w:r w:rsidRPr="00166C22">
        <w:rPr>
          <w:lang w:val="uk-UA"/>
        </w:rPr>
        <w:t xml:space="preserve">Далі представимо алгоритм аналізу формування ціни </w:t>
      </w:r>
      <w:r w:rsidRPr="00166C22">
        <w:rPr>
          <w:rFonts w:eastAsia="Calibri"/>
          <w:bCs/>
          <w:i/>
          <w:lang w:val="uk-UA"/>
        </w:rPr>
        <w:t xml:space="preserve">попередільним методом. </w:t>
      </w:r>
      <w:r w:rsidRPr="00166C22">
        <w:rPr>
          <w:rFonts w:eastAsia="Malgun Gothic"/>
          <w:lang w:val="uk-UA"/>
        </w:rPr>
        <w:t xml:space="preserve">Розглянемо структуру ціни виробу </w:t>
      </w:r>
      <w:r w:rsidR="00662748" w:rsidRPr="00166C22">
        <w:rPr>
          <w:rFonts w:eastAsia="Malgun Gothic"/>
          <w:lang w:val="uk-UA"/>
        </w:rPr>
        <w:t>«</w:t>
      </w:r>
      <w:r w:rsidRPr="00166C22">
        <w:rPr>
          <w:rFonts w:eastAsia="Malgun Gothic"/>
          <w:lang w:val="uk-UA"/>
        </w:rPr>
        <w:t>ХХ</w:t>
      </w:r>
      <w:r w:rsidR="00662748" w:rsidRPr="00166C22">
        <w:rPr>
          <w:rFonts w:eastAsia="Malgun Gothic"/>
          <w:lang w:val="uk-UA"/>
        </w:rPr>
        <w:t>»</w:t>
      </w:r>
      <w:r w:rsidRPr="00166C22">
        <w:rPr>
          <w:rFonts w:eastAsia="Malgun Gothic"/>
          <w:lang w:val="uk-UA"/>
        </w:rPr>
        <w:t>, які розрахована попередільним методом. Структурний аналіз розрахунку у табл. </w:t>
      </w:r>
      <w:r w:rsidR="000B23B1" w:rsidRPr="00166C22">
        <w:rPr>
          <w:rFonts w:eastAsia="Malgun Gothic"/>
          <w:lang w:val="uk-UA"/>
        </w:rPr>
        <w:t>5.6</w:t>
      </w:r>
      <w:r w:rsidRPr="00166C22">
        <w:rPr>
          <w:rFonts w:eastAsia="Malgun Gothic"/>
          <w:lang w:val="uk-UA"/>
        </w:rPr>
        <w:t xml:space="preserve">. </w:t>
      </w:r>
    </w:p>
    <w:p w14:paraId="047C4DAF" w14:textId="77777777" w:rsidR="001956B8" w:rsidRPr="00E21A66" w:rsidRDefault="001956B8" w:rsidP="001956B8">
      <w:pPr>
        <w:pStyle w:val="affb"/>
        <w:spacing w:line="240" w:lineRule="auto"/>
        <w:rPr>
          <w:lang w:val="ru-RU"/>
        </w:rPr>
      </w:pPr>
      <w:r w:rsidRPr="00166C22">
        <w:rPr>
          <w:lang w:val="uk-UA"/>
        </w:rPr>
        <w:t>Структурний аналіз, проведений попередільним</w:t>
      </w:r>
      <w:r>
        <w:rPr>
          <w:lang w:val="uk-UA"/>
        </w:rPr>
        <w:t xml:space="preserve"> методом, показує, що ціна виробу </w:t>
      </w:r>
      <w:r w:rsidR="00662748">
        <w:rPr>
          <w:lang w:val="uk-UA"/>
        </w:rPr>
        <w:t>«</w:t>
      </w:r>
      <w:r>
        <w:rPr>
          <w:lang w:val="uk-UA"/>
        </w:rPr>
        <w:t>ХХ</w:t>
      </w:r>
      <w:r w:rsidR="00662748">
        <w:rPr>
          <w:lang w:val="uk-UA"/>
        </w:rPr>
        <w:t>»</w:t>
      </w:r>
      <w:r>
        <w:rPr>
          <w:lang w:val="uk-UA"/>
        </w:rPr>
        <w:t xml:space="preserve"> – 3870000 грн. Це структурно відповідає 100%. </w:t>
      </w:r>
    </w:p>
    <w:p w14:paraId="2FBCDF4F" w14:textId="77777777" w:rsidR="001956B8" w:rsidRPr="00E21A66" w:rsidRDefault="001956B8" w:rsidP="001956B8">
      <w:pPr>
        <w:pStyle w:val="affb"/>
        <w:spacing w:line="240" w:lineRule="auto"/>
        <w:rPr>
          <w:lang w:val="ru-RU"/>
        </w:rPr>
      </w:pPr>
    </w:p>
    <w:p w14:paraId="7BCF9E08" w14:textId="77777777" w:rsidR="001956B8" w:rsidRPr="0078465E" w:rsidRDefault="001956B8" w:rsidP="001956B8">
      <w:pPr>
        <w:pStyle w:val="affa"/>
      </w:pPr>
      <w:r w:rsidRPr="0078465E">
        <w:t>Таблиця</w:t>
      </w:r>
      <w:r w:rsidR="000B23B1">
        <w:t xml:space="preserve"> 5.6</w:t>
      </w:r>
      <w:r w:rsidRPr="0078465E">
        <w:t xml:space="preserve"> </w:t>
      </w:r>
      <w:r w:rsidRPr="0078465E">
        <w:rPr>
          <w:rStyle w:val="st"/>
          <w:i w:val="0"/>
        </w:rPr>
        <w:t xml:space="preserve">– </w:t>
      </w:r>
      <w:r w:rsidRPr="0078465E">
        <w:t xml:space="preserve">Структура ціни виробу </w:t>
      </w:r>
      <w:r w:rsidR="00662748">
        <w:t>«</w:t>
      </w:r>
      <w:r w:rsidRPr="0078465E">
        <w:t>ХХ</w:t>
      </w:r>
      <w:r w:rsidR="00662748">
        <w:t>»</w:t>
      </w:r>
      <w:r w:rsidRPr="0078465E">
        <w:t>, що визначена попередільним методом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2236"/>
        <w:gridCol w:w="1930"/>
      </w:tblGrid>
      <w:tr w:rsidR="001956B8" w14:paraId="6C575F59" w14:textId="77777777" w:rsidTr="005B11E3">
        <w:trPr>
          <w:trHeight w:val="473"/>
          <w:jc w:val="center"/>
        </w:trPr>
        <w:tc>
          <w:tcPr>
            <w:tcW w:w="2757" w:type="pct"/>
            <w:tcBorders>
              <w:top w:val="single" w:sz="4" w:space="0" w:color="auto"/>
              <w:left w:val="single" w:sz="4" w:space="0" w:color="auto"/>
              <w:bottom w:val="single" w:sz="4" w:space="0" w:color="auto"/>
              <w:right w:val="single" w:sz="4" w:space="0" w:color="auto"/>
            </w:tcBorders>
            <w:vAlign w:val="center"/>
            <w:hideMark/>
          </w:tcPr>
          <w:p w14:paraId="66EE8BEB" w14:textId="77777777" w:rsidR="001956B8" w:rsidRDefault="001956B8" w:rsidP="005B11E3">
            <w:pPr>
              <w:pStyle w:val="120"/>
              <w:spacing w:line="240" w:lineRule="auto"/>
              <w:rPr>
                <w:sz w:val="28"/>
                <w:szCs w:val="28"/>
              </w:rPr>
            </w:pPr>
            <w:r>
              <w:rPr>
                <w:sz w:val="28"/>
                <w:szCs w:val="28"/>
                <w:lang w:val="uk-UA"/>
              </w:rPr>
              <w:t>Стаття витрат</w:t>
            </w:r>
          </w:p>
        </w:tc>
        <w:tc>
          <w:tcPr>
            <w:tcW w:w="1204" w:type="pct"/>
            <w:tcBorders>
              <w:top w:val="single" w:sz="4" w:space="0" w:color="auto"/>
              <w:left w:val="single" w:sz="4" w:space="0" w:color="auto"/>
              <w:bottom w:val="single" w:sz="4" w:space="0" w:color="auto"/>
              <w:right w:val="single" w:sz="4" w:space="0" w:color="auto"/>
            </w:tcBorders>
            <w:vAlign w:val="center"/>
            <w:hideMark/>
          </w:tcPr>
          <w:p w14:paraId="687AAFAE" w14:textId="77777777" w:rsidR="001956B8" w:rsidRDefault="001956B8" w:rsidP="005B11E3">
            <w:pPr>
              <w:pStyle w:val="120"/>
              <w:spacing w:line="240" w:lineRule="auto"/>
              <w:rPr>
                <w:sz w:val="28"/>
                <w:szCs w:val="28"/>
              </w:rPr>
            </w:pPr>
            <w:r>
              <w:rPr>
                <w:sz w:val="28"/>
                <w:szCs w:val="28"/>
                <w:lang w:val="uk-UA"/>
              </w:rPr>
              <w:t>Сума, грн.</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5B282F9" w14:textId="77777777" w:rsidR="001956B8" w:rsidRDefault="001956B8" w:rsidP="005B11E3">
            <w:pPr>
              <w:pStyle w:val="120"/>
              <w:spacing w:line="240" w:lineRule="auto"/>
              <w:rPr>
                <w:sz w:val="28"/>
                <w:szCs w:val="28"/>
              </w:rPr>
            </w:pPr>
            <w:r>
              <w:rPr>
                <w:sz w:val="28"/>
                <w:szCs w:val="28"/>
                <w:lang w:val="uk-UA"/>
              </w:rPr>
              <w:t>Питома вага, %</w:t>
            </w:r>
          </w:p>
        </w:tc>
      </w:tr>
      <w:tr w:rsidR="00662748" w14:paraId="57131E43" w14:textId="77777777" w:rsidTr="00662748">
        <w:trPr>
          <w:trHeight w:val="401"/>
          <w:jc w:val="center"/>
        </w:trPr>
        <w:tc>
          <w:tcPr>
            <w:tcW w:w="2757" w:type="pct"/>
            <w:tcBorders>
              <w:top w:val="single" w:sz="4" w:space="0" w:color="auto"/>
              <w:left w:val="single" w:sz="4" w:space="0" w:color="auto"/>
              <w:bottom w:val="single" w:sz="4" w:space="0" w:color="auto"/>
              <w:right w:val="single" w:sz="4" w:space="0" w:color="auto"/>
            </w:tcBorders>
            <w:vAlign w:val="center"/>
          </w:tcPr>
          <w:p w14:paraId="6EF1D1D0" w14:textId="77777777" w:rsidR="00662748" w:rsidRDefault="00662748" w:rsidP="005B11E3">
            <w:pPr>
              <w:pStyle w:val="120"/>
              <w:spacing w:line="240" w:lineRule="auto"/>
              <w:rPr>
                <w:sz w:val="28"/>
                <w:szCs w:val="28"/>
                <w:lang w:val="uk-UA"/>
              </w:rPr>
            </w:pPr>
            <w:r>
              <w:rPr>
                <w:sz w:val="28"/>
                <w:szCs w:val="28"/>
                <w:lang w:val="uk-UA"/>
              </w:rPr>
              <w:t>1</w:t>
            </w:r>
          </w:p>
        </w:tc>
        <w:tc>
          <w:tcPr>
            <w:tcW w:w="1204" w:type="pct"/>
            <w:tcBorders>
              <w:top w:val="single" w:sz="4" w:space="0" w:color="auto"/>
              <w:left w:val="single" w:sz="4" w:space="0" w:color="auto"/>
              <w:bottom w:val="single" w:sz="4" w:space="0" w:color="auto"/>
              <w:right w:val="single" w:sz="4" w:space="0" w:color="auto"/>
            </w:tcBorders>
            <w:vAlign w:val="center"/>
          </w:tcPr>
          <w:p w14:paraId="4E0B1BC3" w14:textId="77777777" w:rsidR="00662748" w:rsidRDefault="00662748" w:rsidP="005B11E3">
            <w:pPr>
              <w:pStyle w:val="120"/>
              <w:spacing w:line="240" w:lineRule="auto"/>
              <w:rPr>
                <w:sz w:val="28"/>
                <w:szCs w:val="28"/>
                <w:lang w:val="uk-UA"/>
              </w:rPr>
            </w:pPr>
            <w:r>
              <w:rPr>
                <w:sz w:val="28"/>
                <w:szCs w:val="28"/>
                <w:lang w:val="uk-UA"/>
              </w:rPr>
              <w:t>2</w:t>
            </w:r>
          </w:p>
        </w:tc>
        <w:tc>
          <w:tcPr>
            <w:tcW w:w="1039" w:type="pct"/>
            <w:tcBorders>
              <w:top w:val="single" w:sz="4" w:space="0" w:color="auto"/>
              <w:left w:val="single" w:sz="4" w:space="0" w:color="auto"/>
              <w:bottom w:val="single" w:sz="4" w:space="0" w:color="auto"/>
              <w:right w:val="single" w:sz="4" w:space="0" w:color="auto"/>
            </w:tcBorders>
            <w:vAlign w:val="center"/>
          </w:tcPr>
          <w:p w14:paraId="1B34E3C8" w14:textId="77777777" w:rsidR="00662748" w:rsidRDefault="00662748" w:rsidP="005B11E3">
            <w:pPr>
              <w:pStyle w:val="120"/>
              <w:spacing w:line="240" w:lineRule="auto"/>
              <w:rPr>
                <w:sz w:val="28"/>
                <w:szCs w:val="28"/>
                <w:lang w:val="uk-UA"/>
              </w:rPr>
            </w:pPr>
            <w:r>
              <w:rPr>
                <w:sz w:val="28"/>
                <w:szCs w:val="28"/>
                <w:lang w:val="uk-UA"/>
              </w:rPr>
              <w:t>3</w:t>
            </w:r>
          </w:p>
        </w:tc>
      </w:tr>
      <w:tr w:rsidR="001956B8" w14:paraId="607FFC78"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137CC96F" w14:textId="77777777" w:rsidR="001956B8" w:rsidRDefault="001956B8" w:rsidP="005B11E3">
            <w:pPr>
              <w:pStyle w:val="121"/>
              <w:spacing w:line="240" w:lineRule="auto"/>
              <w:rPr>
                <w:sz w:val="28"/>
                <w:szCs w:val="28"/>
                <w:lang w:val="ru-RU" w:eastAsia="ru-RU"/>
              </w:rPr>
            </w:pPr>
            <w:r>
              <w:rPr>
                <w:sz w:val="28"/>
                <w:szCs w:val="28"/>
                <w:lang w:val="ru-RU" w:eastAsia="ru-RU"/>
              </w:rPr>
              <w:t xml:space="preserve">1. </w:t>
            </w:r>
            <w:r>
              <w:rPr>
                <w:sz w:val="28"/>
                <w:szCs w:val="28"/>
                <w:lang w:val="uk-UA" w:eastAsia="ru-RU"/>
              </w:rPr>
              <w:t>Сировина і матеріали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54859AD" w14:textId="77777777" w:rsidR="001956B8" w:rsidRDefault="001956B8" w:rsidP="005B11E3">
            <w:pPr>
              <w:pStyle w:val="120"/>
              <w:spacing w:line="240" w:lineRule="auto"/>
              <w:rPr>
                <w:sz w:val="28"/>
                <w:szCs w:val="28"/>
              </w:rPr>
            </w:pPr>
            <w:r>
              <w:rPr>
                <w:sz w:val="28"/>
                <w:szCs w:val="28"/>
              </w:rPr>
              <w:t>1280523,12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3A51E16" w14:textId="77777777" w:rsidR="001956B8" w:rsidRDefault="001956B8" w:rsidP="005B11E3">
            <w:pPr>
              <w:pStyle w:val="120"/>
              <w:spacing w:line="240" w:lineRule="auto"/>
              <w:rPr>
                <w:sz w:val="28"/>
                <w:szCs w:val="28"/>
              </w:rPr>
            </w:pPr>
            <w:r>
              <w:rPr>
                <w:sz w:val="28"/>
                <w:szCs w:val="28"/>
              </w:rPr>
              <w:t>33,09</w:t>
            </w:r>
          </w:p>
        </w:tc>
      </w:tr>
      <w:tr w:rsidR="001956B8" w14:paraId="7BF433F2"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29057690" w14:textId="77777777" w:rsidR="001956B8" w:rsidRDefault="001956B8" w:rsidP="005B11E3">
            <w:pPr>
              <w:pStyle w:val="121"/>
              <w:spacing w:line="240" w:lineRule="auto"/>
              <w:rPr>
                <w:sz w:val="28"/>
                <w:szCs w:val="28"/>
                <w:lang w:val="ru-RU" w:eastAsia="ru-RU"/>
              </w:rPr>
            </w:pPr>
            <w:r>
              <w:rPr>
                <w:sz w:val="28"/>
                <w:szCs w:val="28"/>
                <w:lang w:val="ru-RU" w:eastAsia="ru-RU"/>
              </w:rPr>
              <w:t xml:space="preserve">2. </w:t>
            </w:r>
            <w:r>
              <w:rPr>
                <w:sz w:val="28"/>
                <w:szCs w:val="28"/>
                <w:lang w:val="uk-UA" w:eastAsia="ru-RU"/>
              </w:rPr>
              <w:t>Покупні вироби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1A24C87" w14:textId="77777777" w:rsidR="001956B8" w:rsidRDefault="001956B8" w:rsidP="005B11E3">
            <w:pPr>
              <w:pStyle w:val="120"/>
              <w:spacing w:line="240" w:lineRule="auto"/>
              <w:rPr>
                <w:sz w:val="28"/>
                <w:szCs w:val="28"/>
              </w:rPr>
            </w:pPr>
            <w:r>
              <w:rPr>
                <w:sz w:val="28"/>
                <w:szCs w:val="28"/>
              </w:rPr>
              <w:t>54620,5</w:t>
            </w:r>
          </w:p>
        </w:tc>
        <w:tc>
          <w:tcPr>
            <w:tcW w:w="1039" w:type="pct"/>
            <w:tcBorders>
              <w:top w:val="single" w:sz="4" w:space="0" w:color="auto"/>
              <w:left w:val="single" w:sz="4" w:space="0" w:color="auto"/>
              <w:bottom w:val="single" w:sz="4" w:space="0" w:color="auto"/>
              <w:right w:val="single" w:sz="4" w:space="0" w:color="auto"/>
            </w:tcBorders>
            <w:vAlign w:val="center"/>
            <w:hideMark/>
          </w:tcPr>
          <w:p w14:paraId="5A5EA531" w14:textId="77777777" w:rsidR="001956B8" w:rsidRDefault="001956B8" w:rsidP="005B11E3">
            <w:pPr>
              <w:pStyle w:val="120"/>
              <w:spacing w:line="240" w:lineRule="auto"/>
              <w:rPr>
                <w:sz w:val="28"/>
                <w:szCs w:val="28"/>
              </w:rPr>
            </w:pPr>
            <w:r>
              <w:rPr>
                <w:sz w:val="28"/>
                <w:szCs w:val="28"/>
              </w:rPr>
              <w:t>1,41</w:t>
            </w:r>
          </w:p>
        </w:tc>
      </w:tr>
      <w:tr w:rsidR="001956B8" w14:paraId="7C7D52B7"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6279C160" w14:textId="77777777" w:rsidR="001956B8" w:rsidRDefault="001956B8" w:rsidP="005B11E3">
            <w:pPr>
              <w:pStyle w:val="121"/>
              <w:spacing w:line="240" w:lineRule="auto"/>
              <w:rPr>
                <w:sz w:val="28"/>
                <w:szCs w:val="28"/>
                <w:lang w:val="ru-RU" w:eastAsia="ru-RU"/>
              </w:rPr>
            </w:pPr>
            <w:r>
              <w:rPr>
                <w:sz w:val="28"/>
                <w:szCs w:val="28"/>
                <w:lang w:val="ru-RU" w:eastAsia="ru-RU"/>
              </w:rPr>
              <w:t xml:space="preserve">3. </w:t>
            </w:r>
            <w:r>
              <w:rPr>
                <w:sz w:val="28"/>
                <w:szCs w:val="28"/>
                <w:lang w:val="uk-UA" w:eastAsia="ru-RU"/>
              </w:rPr>
              <w:t>Зворотні відходи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3FC6074" w14:textId="77777777" w:rsidR="001956B8" w:rsidRDefault="001956B8" w:rsidP="005B11E3">
            <w:pPr>
              <w:pStyle w:val="120"/>
              <w:spacing w:line="240" w:lineRule="auto"/>
              <w:rPr>
                <w:sz w:val="28"/>
                <w:szCs w:val="28"/>
              </w:rPr>
            </w:pPr>
            <w:r>
              <w:rPr>
                <w:sz w:val="28"/>
                <w:szCs w:val="28"/>
              </w:rPr>
              <w:t>246452,9</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40D4784" w14:textId="77777777" w:rsidR="001956B8" w:rsidRDefault="001956B8" w:rsidP="005B11E3">
            <w:pPr>
              <w:pStyle w:val="120"/>
              <w:spacing w:line="240" w:lineRule="auto"/>
              <w:rPr>
                <w:sz w:val="28"/>
                <w:szCs w:val="28"/>
              </w:rPr>
            </w:pPr>
            <w:r>
              <w:rPr>
                <w:sz w:val="28"/>
                <w:szCs w:val="28"/>
              </w:rPr>
              <w:t>6,37</w:t>
            </w:r>
          </w:p>
        </w:tc>
      </w:tr>
      <w:tr w:rsidR="001956B8" w14:paraId="1A4ABCAC"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6EDB266C" w14:textId="77777777" w:rsidR="001956B8" w:rsidRDefault="001956B8" w:rsidP="005B11E3">
            <w:pPr>
              <w:pStyle w:val="121"/>
              <w:spacing w:line="240" w:lineRule="auto"/>
              <w:rPr>
                <w:sz w:val="28"/>
                <w:szCs w:val="28"/>
                <w:lang w:val="ru-RU" w:eastAsia="ru-RU"/>
              </w:rPr>
            </w:pPr>
            <w:r>
              <w:rPr>
                <w:sz w:val="28"/>
                <w:szCs w:val="28"/>
                <w:lang w:val="ru-RU" w:eastAsia="ru-RU"/>
              </w:rPr>
              <w:t xml:space="preserve">4. </w:t>
            </w:r>
            <w:r>
              <w:rPr>
                <w:sz w:val="28"/>
                <w:szCs w:val="28"/>
                <w:lang w:val="uk-UA" w:eastAsia="ru-RU"/>
              </w:rPr>
              <w:t>Напівфабрикати виробництва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685DE575" w14:textId="77777777" w:rsidR="001956B8" w:rsidRDefault="001956B8" w:rsidP="005B11E3">
            <w:pPr>
              <w:pStyle w:val="120"/>
              <w:spacing w:line="240" w:lineRule="auto"/>
              <w:rPr>
                <w:sz w:val="28"/>
                <w:szCs w:val="28"/>
              </w:rPr>
            </w:pPr>
            <w:r>
              <w:rPr>
                <w:sz w:val="28"/>
                <w:szCs w:val="28"/>
              </w:rPr>
              <w:t>275140,18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7538ACD1" w14:textId="77777777" w:rsidR="001956B8" w:rsidRDefault="001956B8" w:rsidP="005B11E3">
            <w:pPr>
              <w:pStyle w:val="120"/>
              <w:spacing w:line="240" w:lineRule="auto"/>
              <w:rPr>
                <w:sz w:val="28"/>
                <w:szCs w:val="28"/>
              </w:rPr>
            </w:pPr>
            <w:r>
              <w:rPr>
                <w:sz w:val="28"/>
                <w:szCs w:val="28"/>
              </w:rPr>
              <w:t>7,11</w:t>
            </w:r>
          </w:p>
        </w:tc>
      </w:tr>
      <w:tr w:rsidR="001956B8" w14:paraId="1B2A7A12"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034D7F1" w14:textId="77777777" w:rsidR="001956B8" w:rsidRDefault="001956B8" w:rsidP="005B11E3">
            <w:pPr>
              <w:pStyle w:val="121"/>
              <w:spacing w:line="240" w:lineRule="auto"/>
              <w:rPr>
                <w:sz w:val="28"/>
                <w:szCs w:val="28"/>
                <w:lang w:val="ru-RU" w:eastAsia="ru-RU"/>
              </w:rPr>
            </w:pPr>
            <w:r>
              <w:rPr>
                <w:sz w:val="28"/>
                <w:szCs w:val="28"/>
                <w:lang w:val="ru-RU" w:eastAsia="ru-RU"/>
              </w:rPr>
              <w:t xml:space="preserve">5. </w:t>
            </w:r>
            <w:r>
              <w:rPr>
                <w:sz w:val="28"/>
                <w:szCs w:val="28"/>
                <w:lang w:val="uk-UA" w:eastAsia="ru-RU"/>
              </w:rPr>
              <w:t>Всього матеріальні витрати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64D2100" w14:textId="77777777" w:rsidR="001956B8" w:rsidRDefault="001956B8" w:rsidP="005B11E3">
            <w:pPr>
              <w:pStyle w:val="120"/>
              <w:spacing w:line="240" w:lineRule="auto"/>
              <w:rPr>
                <w:sz w:val="28"/>
                <w:szCs w:val="28"/>
              </w:rPr>
            </w:pPr>
            <w:r>
              <w:rPr>
                <w:color w:val="000000"/>
                <w:sz w:val="28"/>
                <w:szCs w:val="28"/>
              </w:rPr>
              <w:t>1363830,9</w:t>
            </w:r>
          </w:p>
        </w:tc>
        <w:tc>
          <w:tcPr>
            <w:tcW w:w="1039" w:type="pct"/>
            <w:tcBorders>
              <w:top w:val="single" w:sz="4" w:space="0" w:color="auto"/>
              <w:left w:val="single" w:sz="4" w:space="0" w:color="auto"/>
              <w:bottom w:val="single" w:sz="4" w:space="0" w:color="auto"/>
              <w:right w:val="single" w:sz="4" w:space="0" w:color="auto"/>
            </w:tcBorders>
            <w:vAlign w:val="center"/>
            <w:hideMark/>
          </w:tcPr>
          <w:p w14:paraId="17F7DEC9" w14:textId="77777777" w:rsidR="001956B8" w:rsidRDefault="001956B8" w:rsidP="005B11E3">
            <w:pPr>
              <w:pStyle w:val="120"/>
              <w:spacing w:line="240" w:lineRule="auto"/>
              <w:rPr>
                <w:sz w:val="28"/>
                <w:szCs w:val="28"/>
              </w:rPr>
            </w:pPr>
            <w:r>
              <w:rPr>
                <w:sz w:val="28"/>
                <w:szCs w:val="28"/>
              </w:rPr>
              <w:t>35,24</w:t>
            </w:r>
          </w:p>
        </w:tc>
      </w:tr>
      <w:tr w:rsidR="001956B8" w14:paraId="270D7235"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799CF18" w14:textId="77777777" w:rsidR="001956B8" w:rsidRDefault="001956B8" w:rsidP="005B11E3">
            <w:pPr>
              <w:pStyle w:val="121"/>
              <w:spacing w:line="240" w:lineRule="auto"/>
              <w:rPr>
                <w:sz w:val="28"/>
                <w:szCs w:val="28"/>
                <w:lang w:val="ru-RU" w:eastAsia="ru-RU"/>
              </w:rPr>
            </w:pPr>
            <w:r>
              <w:rPr>
                <w:sz w:val="28"/>
                <w:szCs w:val="28"/>
                <w:lang w:val="ru-RU" w:eastAsia="ru-RU"/>
              </w:rPr>
              <w:t xml:space="preserve">6. </w:t>
            </w:r>
            <w:r>
              <w:rPr>
                <w:sz w:val="28"/>
                <w:szCs w:val="28"/>
                <w:lang w:val="uk-UA" w:eastAsia="ru-RU"/>
              </w:rPr>
              <w:t>Термообробка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2AA9B4A" w14:textId="77777777" w:rsidR="001956B8" w:rsidRDefault="001956B8" w:rsidP="005B11E3">
            <w:pPr>
              <w:pStyle w:val="120"/>
              <w:spacing w:line="240" w:lineRule="auto"/>
              <w:rPr>
                <w:sz w:val="28"/>
                <w:szCs w:val="28"/>
              </w:rPr>
            </w:pPr>
            <w:r>
              <w:rPr>
                <w:sz w:val="28"/>
                <w:szCs w:val="28"/>
              </w:rPr>
              <w:t>29169,68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16146257" w14:textId="77777777" w:rsidR="001956B8" w:rsidRDefault="001956B8" w:rsidP="005B11E3">
            <w:pPr>
              <w:pStyle w:val="120"/>
              <w:spacing w:line="240" w:lineRule="auto"/>
              <w:rPr>
                <w:sz w:val="28"/>
                <w:szCs w:val="28"/>
              </w:rPr>
            </w:pPr>
            <w:r>
              <w:rPr>
                <w:sz w:val="28"/>
                <w:szCs w:val="28"/>
              </w:rPr>
              <w:t>0,75</w:t>
            </w:r>
          </w:p>
        </w:tc>
      </w:tr>
      <w:tr w:rsidR="00F729A2" w14:paraId="24D2656C" w14:textId="77777777" w:rsidTr="00C415C2">
        <w:trPr>
          <w:jc w:val="center"/>
        </w:trPr>
        <w:tc>
          <w:tcPr>
            <w:tcW w:w="5000" w:type="pct"/>
            <w:gridSpan w:val="3"/>
            <w:tcBorders>
              <w:top w:val="nil"/>
              <w:left w:val="nil"/>
              <w:bottom w:val="single" w:sz="4" w:space="0" w:color="auto"/>
              <w:right w:val="nil"/>
            </w:tcBorders>
          </w:tcPr>
          <w:p w14:paraId="49E3237C" w14:textId="77777777" w:rsidR="006E30C3" w:rsidRDefault="006E30C3" w:rsidP="00C415C2">
            <w:pPr>
              <w:pStyle w:val="120"/>
              <w:spacing w:line="240" w:lineRule="auto"/>
              <w:ind w:firstLine="709"/>
              <w:jc w:val="both"/>
              <w:rPr>
                <w:i/>
                <w:sz w:val="28"/>
                <w:szCs w:val="28"/>
                <w:lang w:val="uk-UA"/>
              </w:rPr>
            </w:pPr>
          </w:p>
          <w:p w14:paraId="29D529C9" w14:textId="77777777" w:rsidR="006E30C3" w:rsidRDefault="006E30C3" w:rsidP="00C415C2">
            <w:pPr>
              <w:pStyle w:val="120"/>
              <w:spacing w:line="240" w:lineRule="auto"/>
              <w:ind w:firstLine="709"/>
              <w:jc w:val="both"/>
              <w:rPr>
                <w:i/>
                <w:sz w:val="28"/>
                <w:szCs w:val="28"/>
                <w:lang w:val="uk-UA"/>
              </w:rPr>
            </w:pPr>
          </w:p>
          <w:p w14:paraId="71B0C069" w14:textId="77777777" w:rsidR="00F729A2" w:rsidRPr="00662748" w:rsidRDefault="00F729A2" w:rsidP="00C415C2">
            <w:pPr>
              <w:pStyle w:val="120"/>
              <w:spacing w:line="240" w:lineRule="auto"/>
              <w:ind w:firstLine="709"/>
              <w:jc w:val="both"/>
              <w:rPr>
                <w:i/>
                <w:sz w:val="28"/>
                <w:szCs w:val="28"/>
                <w:lang w:val="uk-UA"/>
              </w:rPr>
            </w:pPr>
            <w:r w:rsidRPr="00662748">
              <w:rPr>
                <w:i/>
                <w:sz w:val="28"/>
                <w:szCs w:val="28"/>
                <w:lang w:val="uk-UA"/>
              </w:rPr>
              <w:lastRenderedPageBreak/>
              <w:t>Продовження таблиці 5.6</w:t>
            </w:r>
          </w:p>
        </w:tc>
      </w:tr>
      <w:tr w:rsidR="00F729A2" w14:paraId="06DE83A7" w14:textId="77777777" w:rsidTr="00C415C2">
        <w:trPr>
          <w:jc w:val="center"/>
        </w:trPr>
        <w:tc>
          <w:tcPr>
            <w:tcW w:w="2757" w:type="pct"/>
            <w:tcBorders>
              <w:top w:val="single" w:sz="4" w:space="0" w:color="auto"/>
              <w:left w:val="single" w:sz="4" w:space="0" w:color="auto"/>
              <w:bottom w:val="single" w:sz="4" w:space="0" w:color="auto"/>
              <w:right w:val="single" w:sz="4" w:space="0" w:color="auto"/>
            </w:tcBorders>
          </w:tcPr>
          <w:p w14:paraId="36899BA7" w14:textId="77777777" w:rsidR="00F729A2" w:rsidRDefault="00F729A2" w:rsidP="00C415C2">
            <w:pPr>
              <w:pStyle w:val="121"/>
              <w:spacing w:line="240" w:lineRule="auto"/>
              <w:jc w:val="center"/>
              <w:rPr>
                <w:sz w:val="28"/>
                <w:szCs w:val="28"/>
                <w:lang w:val="ru-RU" w:eastAsia="ru-RU"/>
              </w:rPr>
            </w:pPr>
            <w:r>
              <w:rPr>
                <w:sz w:val="28"/>
                <w:szCs w:val="28"/>
                <w:lang w:val="ru-RU" w:eastAsia="ru-RU"/>
              </w:rPr>
              <w:lastRenderedPageBreak/>
              <w:t>1</w:t>
            </w:r>
          </w:p>
        </w:tc>
        <w:tc>
          <w:tcPr>
            <w:tcW w:w="1204" w:type="pct"/>
            <w:tcBorders>
              <w:top w:val="single" w:sz="4" w:space="0" w:color="auto"/>
              <w:left w:val="single" w:sz="4" w:space="0" w:color="auto"/>
              <w:bottom w:val="single" w:sz="4" w:space="0" w:color="auto"/>
              <w:right w:val="single" w:sz="4" w:space="0" w:color="auto"/>
            </w:tcBorders>
            <w:vAlign w:val="center"/>
          </w:tcPr>
          <w:p w14:paraId="58253114" w14:textId="77777777" w:rsidR="00F729A2" w:rsidRPr="00662748" w:rsidRDefault="00F729A2" w:rsidP="00C415C2">
            <w:pPr>
              <w:pStyle w:val="120"/>
              <w:spacing w:line="240" w:lineRule="auto"/>
              <w:rPr>
                <w:sz w:val="28"/>
                <w:szCs w:val="28"/>
                <w:lang w:val="uk-UA"/>
              </w:rPr>
            </w:pPr>
            <w:r>
              <w:rPr>
                <w:sz w:val="28"/>
                <w:szCs w:val="28"/>
                <w:lang w:val="uk-UA"/>
              </w:rPr>
              <w:t>2</w:t>
            </w:r>
          </w:p>
        </w:tc>
        <w:tc>
          <w:tcPr>
            <w:tcW w:w="1039" w:type="pct"/>
            <w:tcBorders>
              <w:top w:val="single" w:sz="4" w:space="0" w:color="auto"/>
              <w:left w:val="single" w:sz="4" w:space="0" w:color="auto"/>
              <w:bottom w:val="single" w:sz="4" w:space="0" w:color="auto"/>
              <w:right w:val="single" w:sz="4" w:space="0" w:color="auto"/>
            </w:tcBorders>
            <w:vAlign w:val="center"/>
          </w:tcPr>
          <w:p w14:paraId="25D8BD2F" w14:textId="77777777" w:rsidR="00F729A2" w:rsidRPr="00662748" w:rsidRDefault="00F729A2" w:rsidP="00C415C2">
            <w:pPr>
              <w:pStyle w:val="120"/>
              <w:spacing w:line="240" w:lineRule="auto"/>
              <w:rPr>
                <w:sz w:val="28"/>
                <w:szCs w:val="28"/>
                <w:lang w:val="uk-UA"/>
              </w:rPr>
            </w:pPr>
            <w:r>
              <w:rPr>
                <w:sz w:val="28"/>
                <w:szCs w:val="28"/>
                <w:lang w:val="uk-UA"/>
              </w:rPr>
              <w:t>3</w:t>
            </w:r>
          </w:p>
        </w:tc>
      </w:tr>
      <w:tr w:rsidR="001956B8" w14:paraId="5D4C0F42"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216D4D66" w14:textId="77777777" w:rsidR="001956B8" w:rsidRDefault="001956B8" w:rsidP="005B11E3">
            <w:pPr>
              <w:pStyle w:val="121"/>
              <w:spacing w:line="240" w:lineRule="auto"/>
              <w:rPr>
                <w:sz w:val="28"/>
                <w:szCs w:val="28"/>
                <w:lang w:val="ru-RU" w:eastAsia="ru-RU"/>
              </w:rPr>
            </w:pPr>
            <w:r>
              <w:rPr>
                <w:sz w:val="28"/>
                <w:szCs w:val="28"/>
                <w:lang w:val="ru-RU" w:eastAsia="ru-RU"/>
              </w:rPr>
              <w:t xml:space="preserve">7. </w:t>
            </w:r>
            <w:r>
              <w:rPr>
                <w:sz w:val="28"/>
                <w:szCs w:val="28"/>
                <w:lang w:val="uk-UA" w:eastAsia="ru-RU"/>
              </w:rPr>
              <w:t>Металоконструкції</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93F1094" w14:textId="77777777" w:rsidR="001956B8" w:rsidRDefault="001956B8" w:rsidP="005B11E3">
            <w:pPr>
              <w:pStyle w:val="120"/>
              <w:spacing w:line="240" w:lineRule="auto"/>
              <w:rPr>
                <w:sz w:val="28"/>
                <w:szCs w:val="28"/>
              </w:rPr>
            </w:pPr>
            <w:r>
              <w:rPr>
                <w:sz w:val="28"/>
                <w:szCs w:val="28"/>
              </w:rPr>
              <w:t>108151,45</w:t>
            </w:r>
          </w:p>
        </w:tc>
        <w:tc>
          <w:tcPr>
            <w:tcW w:w="1039" w:type="pct"/>
            <w:tcBorders>
              <w:top w:val="single" w:sz="4" w:space="0" w:color="auto"/>
              <w:left w:val="single" w:sz="4" w:space="0" w:color="auto"/>
              <w:bottom w:val="single" w:sz="4" w:space="0" w:color="auto"/>
              <w:right w:val="single" w:sz="4" w:space="0" w:color="auto"/>
            </w:tcBorders>
            <w:vAlign w:val="center"/>
            <w:hideMark/>
          </w:tcPr>
          <w:p w14:paraId="036BE565" w14:textId="77777777" w:rsidR="001956B8" w:rsidRDefault="001956B8" w:rsidP="005B11E3">
            <w:pPr>
              <w:pStyle w:val="120"/>
              <w:spacing w:line="240" w:lineRule="auto"/>
              <w:rPr>
                <w:sz w:val="28"/>
                <w:szCs w:val="28"/>
              </w:rPr>
            </w:pPr>
            <w:r>
              <w:rPr>
                <w:sz w:val="28"/>
                <w:szCs w:val="28"/>
              </w:rPr>
              <w:t>2,79</w:t>
            </w:r>
          </w:p>
        </w:tc>
      </w:tr>
      <w:tr w:rsidR="001956B8" w14:paraId="310351A8"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9F24053" w14:textId="77777777" w:rsidR="001956B8" w:rsidRDefault="001956B8" w:rsidP="005B11E3">
            <w:pPr>
              <w:pStyle w:val="121"/>
              <w:spacing w:line="240" w:lineRule="auto"/>
              <w:rPr>
                <w:sz w:val="28"/>
                <w:szCs w:val="28"/>
                <w:lang w:val="ru-RU" w:eastAsia="ru-RU"/>
              </w:rPr>
            </w:pPr>
            <w:r>
              <w:rPr>
                <w:sz w:val="28"/>
                <w:szCs w:val="28"/>
                <w:lang w:val="ru-RU" w:eastAsia="ru-RU"/>
              </w:rPr>
              <w:t xml:space="preserve">8. </w:t>
            </w:r>
            <w:r>
              <w:rPr>
                <w:rFonts w:eastAsia="Calibri"/>
                <w:sz w:val="28"/>
                <w:szCs w:val="28"/>
                <w:lang w:val="ru-RU" w:eastAsia="en-US"/>
              </w:rPr>
              <w:t>Механічн</w:t>
            </w:r>
            <w:r>
              <w:rPr>
                <w:rFonts w:eastAsia="Calibri"/>
                <w:sz w:val="28"/>
                <w:szCs w:val="28"/>
                <w:lang w:val="uk-UA" w:eastAsia="en-US"/>
              </w:rPr>
              <w:t>а</w:t>
            </w:r>
            <w:r>
              <w:rPr>
                <w:rFonts w:eastAsia="Calibri"/>
                <w:sz w:val="28"/>
                <w:szCs w:val="28"/>
                <w:lang w:val="ru-RU" w:eastAsia="en-US"/>
              </w:rPr>
              <w:t xml:space="preserve"> </w:t>
            </w:r>
            <w:r>
              <w:rPr>
                <w:rFonts w:eastAsia="Calibri"/>
                <w:sz w:val="28"/>
                <w:szCs w:val="28"/>
                <w:lang w:val="uk-UA" w:eastAsia="en-US"/>
              </w:rPr>
              <w:t>обробка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6D9A98D3" w14:textId="77777777" w:rsidR="001956B8" w:rsidRDefault="001956B8" w:rsidP="005B11E3">
            <w:pPr>
              <w:pStyle w:val="120"/>
              <w:spacing w:line="240" w:lineRule="auto"/>
              <w:rPr>
                <w:sz w:val="28"/>
                <w:szCs w:val="28"/>
              </w:rPr>
            </w:pPr>
            <w:r>
              <w:rPr>
                <w:sz w:val="28"/>
                <w:szCs w:val="28"/>
              </w:rPr>
              <w:t>1080294,58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5EE5CD56" w14:textId="77777777" w:rsidR="001956B8" w:rsidRDefault="001956B8" w:rsidP="005B11E3">
            <w:pPr>
              <w:pStyle w:val="120"/>
              <w:spacing w:line="240" w:lineRule="auto"/>
              <w:rPr>
                <w:sz w:val="28"/>
                <w:szCs w:val="28"/>
              </w:rPr>
            </w:pPr>
            <w:r>
              <w:rPr>
                <w:sz w:val="28"/>
                <w:szCs w:val="28"/>
              </w:rPr>
              <w:t>27,91</w:t>
            </w:r>
          </w:p>
        </w:tc>
      </w:tr>
      <w:tr w:rsidR="001956B8" w14:paraId="3B0B80A2"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676065B5" w14:textId="77777777" w:rsidR="001956B8" w:rsidRDefault="001956B8" w:rsidP="005B11E3">
            <w:pPr>
              <w:pStyle w:val="121"/>
              <w:spacing w:line="240" w:lineRule="auto"/>
              <w:rPr>
                <w:sz w:val="28"/>
                <w:szCs w:val="28"/>
                <w:lang w:val="ru-RU" w:eastAsia="ru-RU"/>
              </w:rPr>
            </w:pPr>
            <w:r>
              <w:rPr>
                <w:sz w:val="28"/>
                <w:szCs w:val="28"/>
                <w:lang w:val="ru-RU" w:eastAsia="ru-RU"/>
              </w:rPr>
              <w:t xml:space="preserve">9. </w:t>
            </w:r>
            <w:r>
              <w:rPr>
                <w:sz w:val="28"/>
                <w:szCs w:val="28"/>
                <w:lang w:val="uk-UA" w:eastAsia="ru-RU"/>
              </w:rPr>
              <w:t>Витрати сервісних центрів</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82ABC1F" w14:textId="77777777" w:rsidR="001956B8" w:rsidRDefault="001956B8" w:rsidP="005B11E3">
            <w:pPr>
              <w:pStyle w:val="120"/>
              <w:spacing w:line="240" w:lineRule="auto"/>
              <w:rPr>
                <w:sz w:val="28"/>
                <w:szCs w:val="28"/>
              </w:rPr>
            </w:pPr>
            <w:r>
              <w:rPr>
                <w:sz w:val="28"/>
                <w:szCs w:val="28"/>
              </w:rPr>
              <w:t>15351,42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1A7FFCA2" w14:textId="77777777" w:rsidR="001956B8" w:rsidRDefault="001956B8" w:rsidP="005B11E3">
            <w:pPr>
              <w:pStyle w:val="120"/>
              <w:spacing w:line="240" w:lineRule="auto"/>
              <w:rPr>
                <w:sz w:val="28"/>
                <w:szCs w:val="28"/>
              </w:rPr>
            </w:pPr>
            <w:r>
              <w:rPr>
                <w:sz w:val="28"/>
                <w:szCs w:val="28"/>
              </w:rPr>
              <w:t>0,4</w:t>
            </w:r>
          </w:p>
        </w:tc>
      </w:tr>
      <w:tr w:rsidR="001956B8" w14:paraId="5488D53B"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352A004" w14:textId="77777777" w:rsidR="001956B8" w:rsidRDefault="001956B8" w:rsidP="005B11E3">
            <w:pPr>
              <w:pStyle w:val="121"/>
              <w:spacing w:line="240" w:lineRule="auto"/>
              <w:rPr>
                <w:sz w:val="28"/>
                <w:szCs w:val="28"/>
                <w:lang w:val="ru-RU" w:eastAsia="ru-RU"/>
              </w:rPr>
            </w:pPr>
            <w:r>
              <w:rPr>
                <w:sz w:val="28"/>
                <w:szCs w:val="28"/>
                <w:lang w:val="ru-RU" w:eastAsia="ru-RU"/>
              </w:rPr>
              <w:t xml:space="preserve">10. </w:t>
            </w:r>
            <w:r>
              <w:rPr>
                <w:sz w:val="28"/>
                <w:szCs w:val="28"/>
                <w:lang w:val="uk-UA" w:eastAsia="ru-RU"/>
              </w:rPr>
              <w:t xml:space="preserve">Спеціальне оснащення </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3D19923" w14:textId="77777777" w:rsidR="001956B8" w:rsidRDefault="001956B8" w:rsidP="005B11E3">
            <w:pPr>
              <w:pStyle w:val="120"/>
              <w:spacing w:line="240" w:lineRule="auto"/>
              <w:rPr>
                <w:sz w:val="28"/>
                <w:szCs w:val="28"/>
              </w:rPr>
            </w:pPr>
            <w:r>
              <w:rPr>
                <w:sz w:val="28"/>
                <w:szCs w:val="28"/>
              </w:rPr>
              <w:t>24401,74</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AECABD5" w14:textId="77777777" w:rsidR="001956B8" w:rsidRDefault="001956B8" w:rsidP="005B11E3">
            <w:pPr>
              <w:pStyle w:val="120"/>
              <w:spacing w:line="240" w:lineRule="auto"/>
              <w:rPr>
                <w:sz w:val="28"/>
                <w:szCs w:val="28"/>
              </w:rPr>
            </w:pPr>
            <w:r>
              <w:rPr>
                <w:sz w:val="28"/>
                <w:szCs w:val="28"/>
              </w:rPr>
              <w:t>0,63</w:t>
            </w:r>
          </w:p>
        </w:tc>
      </w:tr>
      <w:tr w:rsidR="001956B8" w14:paraId="6D40E69D" w14:textId="77777777" w:rsidTr="005B11E3">
        <w:trPr>
          <w:jc w:val="center"/>
        </w:trPr>
        <w:tc>
          <w:tcPr>
            <w:tcW w:w="2757" w:type="pct"/>
            <w:tcBorders>
              <w:top w:val="single" w:sz="4" w:space="0" w:color="auto"/>
              <w:left w:val="single" w:sz="4" w:space="0" w:color="auto"/>
              <w:bottom w:val="nil"/>
              <w:right w:val="single" w:sz="4" w:space="0" w:color="auto"/>
            </w:tcBorders>
            <w:hideMark/>
          </w:tcPr>
          <w:p w14:paraId="206923E2" w14:textId="77777777" w:rsidR="001956B8" w:rsidRDefault="001956B8" w:rsidP="005B11E3">
            <w:pPr>
              <w:pStyle w:val="121"/>
              <w:spacing w:line="240" w:lineRule="auto"/>
              <w:rPr>
                <w:sz w:val="28"/>
                <w:szCs w:val="28"/>
                <w:lang w:val="ru-RU" w:eastAsia="ru-RU"/>
              </w:rPr>
            </w:pPr>
            <w:r>
              <w:rPr>
                <w:sz w:val="28"/>
                <w:szCs w:val="28"/>
                <w:lang w:val="ru-RU" w:eastAsia="ru-RU"/>
              </w:rPr>
              <w:t xml:space="preserve">11. </w:t>
            </w:r>
            <w:r>
              <w:rPr>
                <w:sz w:val="28"/>
                <w:szCs w:val="28"/>
                <w:lang w:val="uk-UA" w:eastAsia="ru-RU"/>
              </w:rPr>
              <w:t>Упаковка</w:t>
            </w:r>
          </w:p>
        </w:tc>
        <w:tc>
          <w:tcPr>
            <w:tcW w:w="1204" w:type="pct"/>
            <w:tcBorders>
              <w:top w:val="single" w:sz="4" w:space="0" w:color="auto"/>
              <w:left w:val="single" w:sz="4" w:space="0" w:color="auto"/>
              <w:bottom w:val="nil"/>
              <w:right w:val="single" w:sz="4" w:space="0" w:color="auto"/>
            </w:tcBorders>
            <w:vAlign w:val="center"/>
            <w:hideMark/>
          </w:tcPr>
          <w:p w14:paraId="7C925AB5" w14:textId="77777777" w:rsidR="001956B8" w:rsidRDefault="001956B8" w:rsidP="005B11E3">
            <w:pPr>
              <w:pStyle w:val="120"/>
              <w:spacing w:line="240" w:lineRule="auto"/>
              <w:rPr>
                <w:sz w:val="28"/>
                <w:szCs w:val="28"/>
              </w:rPr>
            </w:pPr>
            <w:r>
              <w:rPr>
                <w:sz w:val="28"/>
                <w:szCs w:val="28"/>
              </w:rPr>
              <w:t>76418,45</w:t>
            </w:r>
          </w:p>
        </w:tc>
        <w:tc>
          <w:tcPr>
            <w:tcW w:w="1039" w:type="pct"/>
            <w:tcBorders>
              <w:top w:val="single" w:sz="4" w:space="0" w:color="auto"/>
              <w:left w:val="single" w:sz="4" w:space="0" w:color="auto"/>
              <w:bottom w:val="nil"/>
              <w:right w:val="single" w:sz="4" w:space="0" w:color="auto"/>
            </w:tcBorders>
            <w:vAlign w:val="center"/>
            <w:hideMark/>
          </w:tcPr>
          <w:p w14:paraId="15AEC825" w14:textId="77777777" w:rsidR="001956B8" w:rsidRDefault="001956B8" w:rsidP="005B11E3">
            <w:pPr>
              <w:pStyle w:val="120"/>
              <w:spacing w:line="240" w:lineRule="auto"/>
              <w:rPr>
                <w:sz w:val="28"/>
                <w:szCs w:val="28"/>
              </w:rPr>
            </w:pPr>
            <w:r>
              <w:rPr>
                <w:sz w:val="28"/>
                <w:szCs w:val="28"/>
              </w:rPr>
              <w:t>1,98</w:t>
            </w:r>
          </w:p>
        </w:tc>
      </w:tr>
      <w:tr w:rsidR="001956B8" w14:paraId="0C25B7BC"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6DDC178F" w14:textId="77777777" w:rsidR="001956B8" w:rsidRDefault="001956B8" w:rsidP="005B11E3">
            <w:pPr>
              <w:pStyle w:val="121"/>
              <w:spacing w:line="240" w:lineRule="auto"/>
              <w:rPr>
                <w:sz w:val="28"/>
                <w:szCs w:val="28"/>
                <w:lang w:val="ru-RU" w:eastAsia="ru-RU"/>
              </w:rPr>
            </w:pPr>
            <w:r>
              <w:rPr>
                <w:sz w:val="28"/>
                <w:szCs w:val="28"/>
                <w:lang w:val="ru-RU" w:eastAsia="ru-RU"/>
              </w:rPr>
              <w:t xml:space="preserve">12. </w:t>
            </w:r>
            <w:r>
              <w:rPr>
                <w:sz w:val="28"/>
                <w:szCs w:val="28"/>
                <w:lang w:val="uk-UA" w:eastAsia="ru-RU"/>
              </w:rPr>
              <w:t xml:space="preserve">Всього витрати на виготовлення </w:t>
            </w:r>
          </w:p>
        </w:tc>
        <w:tc>
          <w:tcPr>
            <w:tcW w:w="1204" w:type="pct"/>
            <w:tcBorders>
              <w:top w:val="single" w:sz="4" w:space="0" w:color="auto"/>
              <w:left w:val="single" w:sz="4" w:space="0" w:color="auto"/>
              <w:bottom w:val="single" w:sz="4" w:space="0" w:color="auto"/>
              <w:right w:val="single" w:sz="4" w:space="0" w:color="auto"/>
            </w:tcBorders>
            <w:hideMark/>
          </w:tcPr>
          <w:p w14:paraId="2F80B2F9" w14:textId="77777777" w:rsidR="001956B8" w:rsidRDefault="001956B8" w:rsidP="005B11E3">
            <w:pPr>
              <w:pStyle w:val="120"/>
              <w:spacing w:line="240" w:lineRule="auto"/>
              <w:rPr>
                <w:color w:val="000000"/>
                <w:sz w:val="28"/>
                <w:szCs w:val="28"/>
              </w:rPr>
            </w:pPr>
            <w:r>
              <w:rPr>
                <w:color w:val="000000"/>
                <w:sz w:val="28"/>
                <w:szCs w:val="28"/>
              </w:rPr>
              <w:t>1333787,32</w:t>
            </w:r>
          </w:p>
        </w:tc>
        <w:tc>
          <w:tcPr>
            <w:tcW w:w="1039" w:type="pct"/>
            <w:tcBorders>
              <w:top w:val="single" w:sz="4" w:space="0" w:color="auto"/>
              <w:left w:val="single" w:sz="4" w:space="0" w:color="auto"/>
              <w:bottom w:val="single" w:sz="4" w:space="0" w:color="auto"/>
              <w:right w:val="single" w:sz="4" w:space="0" w:color="auto"/>
            </w:tcBorders>
            <w:hideMark/>
          </w:tcPr>
          <w:p w14:paraId="775ED531" w14:textId="77777777" w:rsidR="001956B8" w:rsidRDefault="001956B8" w:rsidP="005B11E3">
            <w:pPr>
              <w:pStyle w:val="120"/>
              <w:spacing w:line="240" w:lineRule="auto"/>
              <w:rPr>
                <w:color w:val="000000"/>
                <w:sz w:val="28"/>
                <w:szCs w:val="28"/>
              </w:rPr>
            </w:pPr>
            <w:r>
              <w:rPr>
                <w:color w:val="000000"/>
                <w:sz w:val="28"/>
                <w:szCs w:val="28"/>
              </w:rPr>
              <w:t>34,47</w:t>
            </w:r>
          </w:p>
        </w:tc>
      </w:tr>
      <w:tr w:rsidR="001956B8" w14:paraId="071A12BA"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1E064F63" w14:textId="77777777" w:rsidR="001956B8" w:rsidRDefault="001956B8" w:rsidP="005B11E3">
            <w:pPr>
              <w:pStyle w:val="121"/>
              <w:spacing w:line="240" w:lineRule="auto"/>
              <w:rPr>
                <w:sz w:val="28"/>
                <w:szCs w:val="28"/>
                <w:lang w:val="ru-RU" w:eastAsia="ru-RU"/>
              </w:rPr>
            </w:pPr>
            <w:r>
              <w:rPr>
                <w:sz w:val="28"/>
                <w:szCs w:val="28"/>
                <w:lang w:val="ru-RU" w:eastAsia="ru-RU"/>
              </w:rPr>
              <w:t xml:space="preserve">13. </w:t>
            </w:r>
            <w:r>
              <w:rPr>
                <w:sz w:val="28"/>
                <w:szCs w:val="28"/>
                <w:lang w:val="uk-UA" w:eastAsia="ru-RU"/>
              </w:rPr>
              <w:t>Собівартість реалізації</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3204342" w14:textId="77777777" w:rsidR="001956B8" w:rsidRDefault="001956B8" w:rsidP="005B11E3">
            <w:pPr>
              <w:pStyle w:val="120"/>
              <w:spacing w:line="240" w:lineRule="auto"/>
              <w:rPr>
                <w:sz w:val="28"/>
                <w:szCs w:val="28"/>
              </w:rPr>
            </w:pPr>
            <w:r>
              <w:rPr>
                <w:sz w:val="28"/>
                <w:szCs w:val="28"/>
              </w:rPr>
              <w:t>2697618,22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7C120F4" w14:textId="77777777" w:rsidR="001956B8" w:rsidRDefault="001956B8" w:rsidP="005B11E3">
            <w:pPr>
              <w:pStyle w:val="120"/>
              <w:spacing w:line="240" w:lineRule="auto"/>
              <w:rPr>
                <w:sz w:val="28"/>
                <w:szCs w:val="28"/>
              </w:rPr>
            </w:pPr>
            <w:r>
              <w:rPr>
                <w:sz w:val="28"/>
                <w:szCs w:val="28"/>
              </w:rPr>
              <w:t>69,71</w:t>
            </w:r>
          </w:p>
        </w:tc>
      </w:tr>
      <w:tr w:rsidR="001956B8" w14:paraId="54CAE4B4"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E4D1422" w14:textId="77777777" w:rsidR="001956B8" w:rsidRDefault="001956B8" w:rsidP="005B11E3">
            <w:pPr>
              <w:pStyle w:val="121"/>
              <w:spacing w:line="240" w:lineRule="auto"/>
              <w:rPr>
                <w:sz w:val="28"/>
                <w:szCs w:val="28"/>
                <w:lang w:val="ru-RU" w:eastAsia="ru-RU"/>
              </w:rPr>
            </w:pPr>
            <w:r>
              <w:rPr>
                <w:sz w:val="28"/>
                <w:szCs w:val="28"/>
                <w:lang w:val="ru-RU" w:eastAsia="ru-RU"/>
              </w:rPr>
              <w:t xml:space="preserve">14. </w:t>
            </w:r>
            <w:r>
              <w:rPr>
                <w:sz w:val="28"/>
                <w:szCs w:val="28"/>
                <w:lang w:val="uk-UA" w:eastAsia="ru-RU"/>
              </w:rPr>
              <w:t>Адміністративні витрати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E0A166C" w14:textId="77777777" w:rsidR="001956B8" w:rsidRDefault="001956B8" w:rsidP="005B11E3">
            <w:pPr>
              <w:pStyle w:val="120"/>
              <w:spacing w:line="240" w:lineRule="auto"/>
              <w:rPr>
                <w:sz w:val="28"/>
                <w:szCs w:val="28"/>
              </w:rPr>
            </w:pPr>
            <w:r>
              <w:rPr>
                <w:sz w:val="28"/>
                <w:szCs w:val="28"/>
              </w:rPr>
              <w:t>457138,04</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40AFE4F" w14:textId="77777777" w:rsidR="001956B8" w:rsidRDefault="001956B8" w:rsidP="005B11E3">
            <w:pPr>
              <w:pStyle w:val="120"/>
              <w:spacing w:line="240" w:lineRule="auto"/>
              <w:rPr>
                <w:sz w:val="28"/>
                <w:szCs w:val="28"/>
              </w:rPr>
            </w:pPr>
            <w:r>
              <w:rPr>
                <w:sz w:val="28"/>
                <w:szCs w:val="28"/>
              </w:rPr>
              <w:t>11,82</w:t>
            </w:r>
          </w:p>
        </w:tc>
      </w:tr>
      <w:tr w:rsidR="001956B8" w14:paraId="5FF0E18A"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6B4BC97" w14:textId="77777777" w:rsidR="001956B8" w:rsidRDefault="001956B8" w:rsidP="005B11E3">
            <w:pPr>
              <w:pStyle w:val="121"/>
              <w:spacing w:line="240" w:lineRule="auto"/>
              <w:rPr>
                <w:sz w:val="28"/>
                <w:szCs w:val="28"/>
                <w:lang w:val="ru-RU" w:eastAsia="ru-RU"/>
              </w:rPr>
            </w:pPr>
            <w:r>
              <w:rPr>
                <w:sz w:val="28"/>
                <w:szCs w:val="28"/>
                <w:lang w:val="ru-RU" w:eastAsia="ru-RU"/>
              </w:rPr>
              <w:t xml:space="preserve">15. </w:t>
            </w:r>
            <w:r>
              <w:rPr>
                <w:sz w:val="28"/>
                <w:szCs w:val="28"/>
                <w:lang w:val="uk-UA" w:eastAsia="ru-RU"/>
              </w:rPr>
              <w:t>Витрати на збут</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EB38F3F" w14:textId="77777777" w:rsidR="001956B8" w:rsidRDefault="001956B8" w:rsidP="005B11E3">
            <w:pPr>
              <w:pStyle w:val="120"/>
              <w:spacing w:line="240" w:lineRule="auto"/>
              <w:rPr>
                <w:sz w:val="28"/>
                <w:szCs w:val="28"/>
              </w:rPr>
            </w:pPr>
            <w:r>
              <w:rPr>
                <w:sz w:val="28"/>
                <w:szCs w:val="28"/>
              </w:rPr>
              <w:t>67375,46</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98B4C0A" w14:textId="77777777" w:rsidR="001956B8" w:rsidRDefault="001956B8" w:rsidP="005B11E3">
            <w:pPr>
              <w:pStyle w:val="120"/>
              <w:spacing w:line="240" w:lineRule="auto"/>
              <w:rPr>
                <w:sz w:val="28"/>
                <w:szCs w:val="28"/>
              </w:rPr>
            </w:pPr>
            <w:r>
              <w:rPr>
                <w:sz w:val="28"/>
                <w:szCs w:val="28"/>
              </w:rPr>
              <w:t>1,74</w:t>
            </w:r>
          </w:p>
        </w:tc>
      </w:tr>
      <w:tr w:rsidR="001956B8" w14:paraId="47509D7B"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37095708" w14:textId="77777777" w:rsidR="001956B8" w:rsidRDefault="001956B8" w:rsidP="005B11E3">
            <w:pPr>
              <w:pStyle w:val="121"/>
              <w:spacing w:line="240" w:lineRule="auto"/>
              <w:rPr>
                <w:sz w:val="28"/>
                <w:szCs w:val="28"/>
                <w:lang w:val="ru-RU" w:eastAsia="ru-RU"/>
              </w:rPr>
            </w:pPr>
            <w:r>
              <w:rPr>
                <w:sz w:val="28"/>
                <w:szCs w:val="28"/>
                <w:lang w:val="ru-RU" w:eastAsia="ru-RU"/>
              </w:rPr>
              <w:t xml:space="preserve">16. </w:t>
            </w:r>
            <w:r>
              <w:rPr>
                <w:sz w:val="28"/>
                <w:szCs w:val="28"/>
                <w:lang w:val="uk-UA" w:eastAsia="ru-RU"/>
              </w:rPr>
              <w:t>Всього витрати, що погашаються з прибутку</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C5C96F5" w14:textId="77777777" w:rsidR="001956B8" w:rsidRDefault="001956B8" w:rsidP="005B11E3">
            <w:pPr>
              <w:pStyle w:val="120"/>
              <w:spacing w:line="240" w:lineRule="auto"/>
              <w:rPr>
                <w:sz w:val="28"/>
                <w:szCs w:val="28"/>
              </w:rPr>
            </w:pPr>
            <w:r>
              <w:rPr>
                <w:sz w:val="28"/>
                <w:szCs w:val="28"/>
              </w:rPr>
              <w:t>524513,50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07183908" w14:textId="77777777" w:rsidR="001956B8" w:rsidRDefault="001956B8" w:rsidP="005B11E3">
            <w:pPr>
              <w:pStyle w:val="120"/>
              <w:spacing w:line="240" w:lineRule="auto"/>
              <w:rPr>
                <w:sz w:val="28"/>
                <w:szCs w:val="28"/>
              </w:rPr>
            </w:pPr>
            <w:r>
              <w:rPr>
                <w:sz w:val="28"/>
                <w:szCs w:val="28"/>
              </w:rPr>
              <w:t>13,55</w:t>
            </w:r>
          </w:p>
        </w:tc>
      </w:tr>
      <w:tr w:rsidR="001956B8" w14:paraId="4E8205E8"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7AB64CA6" w14:textId="77777777" w:rsidR="001956B8" w:rsidRDefault="001956B8" w:rsidP="005B11E3">
            <w:pPr>
              <w:pStyle w:val="121"/>
              <w:spacing w:line="240" w:lineRule="auto"/>
              <w:rPr>
                <w:sz w:val="28"/>
                <w:szCs w:val="28"/>
                <w:lang w:val="ru-RU" w:eastAsia="ru-RU"/>
              </w:rPr>
            </w:pPr>
            <w:r>
              <w:rPr>
                <w:sz w:val="28"/>
                <w:szCs w:val="28"/>
                <w:lang w:val="ru-RU" w:eastAsia="ru-RU"/>
              </w:rPr>
              <w:t xml:space="preserve">17. </w:t>
            </w:r>
            <w:r>
              <w:rPr>
                <w:sz w:val="28"/>
                <w:szCs w:val="28"/>
                <w:lang w:val="uk-UA" w:eastAsia="ru-RU"/>
              </w:rPr>
              <w:t>Чистий прибуток</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EA77BC2" w14:textId="77777777" w:rsidR="001956B8" w:rsidRDefault="001956B8" w:rsidP="005B11E3">
            <w:pPr>
              <w:pStyle w:val="120"/>
              <w:spacing w:line="240" w:lineRule="auto"/>
              <w:rPr>
                <w:sz w:val="28"/>
                <w:szCs w:val="28"/>
              </w:rPr>
            </w:pPr>
            <w:r>
              <w:rPr>
                <w:sz w:val="28"/>
                <w:szCs w:val="28"/>
              </w:rPr>
              <w:t>647868,28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A439A44" w14:textId="77777777" w:rsidR="001956B8" w:rsidRDefault="001956B8" w:rsidP="005B11E3">
            <w:pPr>
              <w:pStyle w:val="120"/>
              <w:spacing w:line="240" w:lineRule="auto"/>
              <w:rPr>
                <w:sz w:val="28"/>
                <w:szCs w:val="28"/>
              </w:rPr>
            </w:pPr>
            <w:r>
              <w:rPr>
                <w:sz w:val="28"/>
                <w:szCs w:val="28"/>
              </w:rPr>
              <w:t>16,74</w:t>
            </w:r>
          </w:p>
        </w:tc>
      </w:tr>
      <w:tr w:rsidR="001956B8" w14:paraId="207E521F" w14:textId="77777777" w:rsidTr="005B11E3">
        <w:trPr>
          <w:trHeight w:val="224"/>
          <w:jc w:val="center"/>
        </w:trPr>
        <w:tc>
          <w:tcPr>
            <w:tcW w:w="2757" w:type="pct"/>
            <w:tcBorders>
              <w:top w:val="single" w:sz="4" w:space="0" w:color="auto"/>
              <w:left w:val="single" w:sz="4" w:space="0" w:color="auto"/>
              <w:bottom w:val="single" w:sz="4" w:space="0" w:color="auto"/>
              <w:right w:val="single" w:sz="4" w:space="0" w:color="auto"/>
            </w:tcBorders>
            <w:hideMark/>
          </w:tcPr>
          <w:p w14:paraId="6D298200" w14:textId="77777777" w:rsidR="001956B8" w:rsidRDefault="001956B8" w:rsidP="005B11E3">
            <w:pPr>
              <w:pStyle w:val="121"/>
              <w:spacing w:line="240" w:lineRule="auto"/>
              <w:rPr>
                <w:sz w:val="28"/>
                <w:szCs w:val="28"/>
                <w:lang w:val="ru-RU" w:eastAsia="ru-RU"/>
              </w:rPr>
            </w:pPr>
            <w:r>
              <w:rPr>
                <w:sz w:val="28"/>
                <w:szCs w:val="28"/>
                <w:lang w:val="ru-RU" w:eastAsia="ru-RU"/>
              </w:rPr>
              <w:t xml:space="preserve">18. </w:t>
            </w:r>
            <w:r>
              <w:rPr>
                <w:sz w:val="28"/>
                <w:szCs w:val="28"/>
                <w:lang w:val="uk-UA" w:eastAsia="ru-RU"/>
              </w:rPr>
              <w:t>Оптова ціна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6C6D2957" w14:textId="77777777" w:rsidR="001956B8" w:rsidRDefault="001956B8" w:rsidP="005B11E3">
            <w:pPr>
              <w:pStyle w:val="120"/>
              <w:spacing w:line="240" w:lineRule="auto"/>
              <w:rPr>
                <w:sz w:val="28"/>
                <w:szCs w:val="28"/>
              </w:rPr>
            </w:pPr>
            <w:r>
              <w:rPr>
                <w:sz w:val="28"/>
                <w:szCs w:val="28"/>
              </w:rPr>
              <w:t>3870000,00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2D7EBD0" w14:textId="77777777" w:rsidR="001956B8" w:rsidRDefault="001956B8" w:rsidP="005B11E3">
            <w:pPr>
              <w:pStyle w:val="120"/>
              <w:spacing w:line="240" w:lineRule="auto"/>
              <w:rPr>
                <w:sz w:val="28"/>
                <w:szCs w:val="28"/>
              </w:rPr>
            </w:pPr>
            <w:r>
              <w:rPr>
                <w:sz w:val="28"/>
                <w:szCs w:val="28"/>
              </w:rPr>
              <w:t>100,00</w:t>
            </w:r>
          </w:p>
        </w:tc>
      </w:tr>
    </w:tbl>
    <w:p w14:paraId="292134A6" w14:textId="77777777" w:rsidR="001956B8" w:rsidRPr="00D761E9" w:rsidRDefault="001956B8" w:rsidP="001956B8">
      <w:pPr>
        <w:pStyle w:val="affb"/>
        <w:spacing w:line="240" w:lineRule="auto"/>
        <w:rPr>
          <w:lang w:val="uk-UA" w:eastAsia="ru-RU"/>
        </w:rPr>
      </w:pPr>
      <w:r w:rsidRPr="00D761E9">
        <w:rPr>
          <w:lang w:val="uk-UA" w:eastAsia="ru-RU"/>
        </w:rPr>
        <w:t>Джерело: авторські розрахунки</w:t>
      </w:r>
      <w:r w:rsidR="001D2A58">
        <w:rPr>
          <w:lang w:val="uk-UA" w:eastAsia="ru-RU"/>
        </w:rPr>
        <w:t>.</w:t>
      </w:r>
    </w:p>
    <w:p w14:paraId="79ED7F6B" w14:textId="77777777" w:rsidR="001956B8" w:rsidRDefault="001956B8" w:rsidP="001956B8">
      <w:pPr>
        <w:pStyle w:val="affb"/>
        <w:spacing w:line="240" w:lineRule="auto"/>
        <w:rPr>
          <w:lang w:val="uk-UA"/>
        </w:rPr>
      </w:pPr>
    </w:p>
    <w:p w14:paraId="273E3824" w14:textId="77777777" w:rsidR="001956B8" w:rsidRDefault="001956B8" w:rsidP="001956B8">
      <w:pPr>
        <w:pStyle w:val="affb"/>
        <w:spacing w:line="240" w:lineRule="auto"/>
      </w:pPr>
      <w:r>
        <w:rPr>
          <w:lang w:val="uk-UA"/>
        </w:rPr>
        <w:t xml:space="preserve">Найбільша питома вага в структурі має собівартість реалізації, яка складає 69,71%. При цьому в собівартості реалізації меншу питому вагу складають витрати на виготовлення - 34,47%, а більша питома вага – матеріальні витрати – 35,24%. </w:t>
      </w:r>
      <w:r>
        <w:rPr>
          <w:rFonts w:eastAsia="Malgun Gothic"/>
          <w:lang w:val="uk-UA"/>
        </w:rPr>
        <w:t>Також в структурі ціни 30,29% складає операційний прибуток, який включає 13,55% витрат, що погашаються з прибутку, і 16,74% чистого прибутку.</w:t>
      </w:r>
    </w:p>
    <w:p w14:paraId="18FC71C1" w14:textId="77777777" w:rsidR="001956B8" w:rsidRDefault="001956B8" w:rsidP="001956B8">
      <w:pPr>
        <w:spacing w:line="240" w:lineRule="auto"/>
        <w:ind w:firstLine="709"/>
        <w:jc w:val="both"/>
        <w:rPr>
          <w:rFonts w:ascii="Times New Roman" w:hAnsi="Times New Roman"/>
          <w:sz w:val="28"/>
          <w:szCs w:val="28"/>
        </w:rPr>
      </w:pPr>
      <w:r w:rsidRPr="00166C22">
        <w:rPr>
          <w:rFonts w:ascii="Times New Roman" w:hAnsi="Times New Roman"/>
          <w:sz w:val="28"/>
          <w:szCs w:val="28"/>
          <w:lang w:val="uk-UA"/>
        </w:rPr>
        <w:t xml:space="preserve">Далі представимо алгоритм аналізу формування ціни </w:t>
      </w:r>
      <w:r w:rsidRPr="00166C22">
        <w:rPr>
          <w:rFonts w:ascii="Times New Roman" w:hAnsi="Times New Roman"/>
          <w:i/>
          <w:sz w:val="28"/>
          <w:szCs w:val="28"/>
          <w:lang w:val="uk-UA"/>
        </w:rPr>
        <w:t>методом зворотної калькуляції.</w:t>
      </w:r>
      <w:r w:rsidRPr="00166C22">
        <w:rPr>
          <w:rFonts w:ascii="Times New Roman" w:hAnsi="Times New Roman"/>
          <w:sz w:val="28"/>
          <w:szCs w:val="28"/>
          <w:lang w:val="uk-UA"/>
        </w:rPr>
        <w:t xml:space="preserve"> Метод зворотної калькуляції полягає в тому, що</w:t>
      </w:r>
      <w:r>
        <w:rPr>
          <w:rFonts w:ascii="Times New Roman" w:hAnsi="Times New Roman"/>
          <w:sz w:val="28"/>
          <w:szCs w:val="28"/>
          <w:lang w:val="uk-UA"/>
        </w:rPr>
        <w:t xml:space="preserve"> планування структури ціни розпочинається зі встановлення цільової величини ціни (потрібного рівня для замовника), від якої не можливо відхилитись, з тим, щоб продаж продукції забезпечив не лише покриття витрат, але і отримання прибутку. Для цього витрати визначаються по мінімальному рівню підприємства-виробника. На ПАТ «ПРОМ-ОСТ» мінімізуються тільки умовно-постійні витрати виготовлення продукції шляхом їх зниження відносно нормативного рівня на 15%. Таким чином, тільки технологічні стадії виготовлення кліті у своєму складі мають умовно-постійні витрати. Умовно-постійні витрати складають 45% витрат технологічної стадії. Розрахуємо, на скільки можуть бути понижені витрати по технологічних стадіях виготовлення при застосуванні методу зворотної калькуляції.</w:t>
      </w:r>
    </w:p>
    <w:p w14:paraId="27A4C731" w14:textId="77777777" w:rsidR="001956B8" w:rsidRPr="00762210" w:rsidRDefault="001956B8" w:rsidP="001956B8">
      <w:pPr>
        <w:spacing w:line="240" w:lineRule="auto"/>
        <w:contextualSpacing/>
        <w:jc w:val="right"/>
        <w:rPr>
          <w:rFonts w:ascii="Times New Roman" w:hAnsi="Times New Roman"/>
          <w:sz w:val="28"/>
          <w:szCs w:val="28"/>
          <w:lang w:val="uk-UA"/>
        </w:rPr>
      </w:pPr>
    </w:p>
    <w:p w14:paraId="777A609D" w14:textId="77777777" w:rsidR="001956B8" w:rsidRPr="00762210" w:rsidRDefault="001956B8" w:rsidP="001956B8">
      <w:pPr>
        <w:spacing w:line="240" w:lineRule="auto"/>
        <w:contextualSpacing/>
        <w:jc w:val="right"/>
        <w:rPr>
          <w:rFonts w:ascii="Times New Roman" w:hAnsi="Times New Roman"/>
          <w:sz w:val="28"/>
          <w:szCs w:val="28"/>
        </w:rPr>
      </w:pPr>
      <w:r w:rsidRPr="00762210">
        <w:rPr>
          <w:rFonts w:ascii="Times New Roman" w:hAnsi="Times New Roman"/>
          <w:sz w:val="28"/>
          <w:szCs w:val="28"/>
          <w:lang w:val="uk-UA"/>
        </w:rPr>
        <w:t>ΔR = (0,45 * 0,15) *100 = 6,75%</w:t>
      </w:r>
      <w:r>
        <w:rPr>
          <w:rFonts w:ascii="Times New Roman" w:hAnsi="Times New Roman"/>
          <w:sz w:val="28"/>
          <w:szCs w:val="28"/>
          <w:lang w:val="uk-UA"/>
        </w:rPr>
        <w:tab/>
      </w:r>
      <w:r>
        <w:rPr>
          <w:rFonts w:ascii="Times New Roman" w:hAnsi="Times New Roman"/>
          <w:sz w:val="28"/>
          <w:szCs w:val="28"/>
          <w:lang w:val="uk-UA"/>
        </w:rPr>
        <w:tab/>
      </w:r>
      <w:r w:rsidR="006E30C3">
        <w:rPr>
          <w:rFonts w:ascii="Times New Roman" w:hAnsi="Times New Roman"/>
          <w:sz w:val="28"/>
          <w:szCs w:val="28"/>
          <w:lang w:val="uk-UA"/>
        </w:rPr>
        <w:t xml:space="preserve"> </w:t>
      </w:r>
      <w:r>
        <w:rPr>
          <w:rFonts w:ascii="Times New Roman" w:hAnsi="Times New Roman"/>
          <w:sz w:val="28"/>
          <w:szCs w:val="28"/>
          <w:lang w:val="uk-UA"/>
        </w:rPr>
        <w:tab/>
      </w:r>
      <w:r w:rsidR="0094166A">
        <w:rPr>
          <w:rFonts w:ascii="Times New Roman" w:hAnsi="Times New Roman"/>
          <w:sz w:val="28"/>
          <w:szCs w:val="28"/>
          <w:lang w:val="uk-UA"/>
        </w:rPr>
        <w:t>(5.18</w:t>
      </w:r>
      <w:r w:rsidRPr="00762210">
        <w:rPr>
          <w:rFonts w:ascii="Times New Roman" w:hAnsi="Times New Roman"/>
          <w:sz w:val="28"/>
          <w:szCs w:val="28"/>
          <w:lang w:val="uk-UA"/>
        </w:rPr>
        <w:t>)</w:t>
      </w:r>
    </w:p>
    <w:p w14:paraId="2CD9619F" w14:textId="77777777" w:rsidR="001956B8" w:rsidRPr="00762210" w:rsidRDefault="001956B8" w:rsidP="001956B8">
      <w:pPr>
        <w:spacing w:line="240" w:lineRule="auto"/>
        <w:contextualSpacing/>
        <w:jc w:val="right"/>
        <w:rPr>
          <w:rFonts w:ascii="Times New Roman" w:hAnsi="Times New Roman"/>
          <w:sz w:val="28"/>
          <w:szCs w:val="28"/>
        </w:rPr>
      </w:pPr>
    </w:p>
    <w:p w14:paraId="2A82CA88" w14:textId="77777777" w:rsidR="001956B8" w:rsidRDefault="001956B8" w:rsidP="001956B8">
      <w:pPr>
        <w:pStyle w:val="affb"/>
        <w:spacing w:line="240" w:lineRule="auto"/>
        <w:rPr>
          <w:rFonts w:eastAsia="Malgun Gothic"/>
        </w:rPr>
      </w:pPr>
      <w:r>
        <w:rPr>
          <w:rFonts w:eastAsia="Malgun Gothic"/>
          <w:lang w:val="uk-UA"/>
        </w:rPr>
        <w:t xml:space="preserve">Адміністративні витрати в структурі ціни є повністю умовно-постійними витратами, тому мають бути понижені на 15% до мінімального рівня. Розрахуємо рівень умовно-постійних витрат, які будуть включені в </w:t>
      </w:r>
      <w:r>
        <w:rPr>
          <w:rFonts w:eastAsia="Malgun Gothic"/>
          <w:lang w:val="uk-UA"/>
        </w:rPr>
        <w:lastRenderedPageBreak/>
        <w:t xml:space="preserve">ціну виробу «ХХ» по методу зворотної калькуляції. Результати розрахунків наведено в табл. </w:t>
      </w:r>
      <w:r w:rsidR="000B23B1">
        <w:rPr>
          <w:rFonts w:eastAsia="Malgun Gothic"/>
          <w:lang w:val="uk-UA"/>
        </w:rPr>
        <w:t>5.7</w:t>
      </w:r>
      <w:r>
        <w:rPr>
          <w:rFonts w:eastAsia="Malgun Gothic"/>
          <w:lang w:val="uk-UA"/>
        </w:rPr>
        <w:t>.</w:t>
      </w:r>
    </w:p>
    <w:p w14:paraId="76A09EF7" w14:textId="77777777" w:rsidR="001956B8" w:rsidRDefault="001956B8" w:rsidP="001956B8">
      <w:pPr>
        <w:pStyle w:val="affa"/>
      </w:pPr>
    </w:p>
    <w:p w14:paraId="0AFF6896" w14:textId="77777777" w:rsidR="001956B8" w:rsidRDefault="001956B8" w:rsidP="001956B8">
      <w:pPr>
        <w:pStyle w:val="affa"/>
      </w:pPr>
      <w:r>
        <w:t xml:space="preserve">Таблиця </w:t>
      </w:r>
      <w:r w:rsidR="000B23B1">
        <w:t>5.7</w:t>
      </w:r>
      <w:r>
        <w:t xml:space="preserve"> </w:t>
      </w:r>
      <w:r>
        <w:rPr>
          <w:rStyle w:val="st"/>
          <w:i w:val="0"/>
        </w:rPr>
        <w:t>–</w:t>
      </w:r>
      <w:r>
        <w:t xml:space="preserve"> Розрахунковий рівень зниження умовно-постійних витрат за методом зворотної калькуляції</w:t>
      </w:r>
    </w:p>
    <w:p w14:paraId="035C09E7" w14:textId="77777777" w:rsidR="006E30C3" w:rsidRDefault="006E30C3" w:rsidP="001956B8">
      <w:pPr>
        <w:pStyle w:val="affa"/>
      </w:pP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3858"/>
        <w:gridCol w:w="2124"/>
      </w:tblGrid>
      <w:tr w:rsidR="001956B8" w14:paraId="3C818E31" w14:textId="77777777" w:rsidTr="005B11E3">
        <w:trPr>
          <w:trHeight w:val="645"/>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7CF49A5D" w14:textId="77777777" w:rsidR="001956B8" w:rsidRDefault="001956B8" w:rsidP="005B11E3">
            <w:pPr>
              <w:pStyle w:val="120"/>
              <w:spacing w:line="240" w:lineRule="auto"/>
              <w:rPr>
                <w:rFonts w:eastAsia="Malgun Gothic"/>
                <w:sz w:val="28"/>
                <w:szCs w:val="28"/>
              </w:rPr>
            </w:pPr>
            <w:r>
              <w:rPr>
                <w:rFonts w:eastAsia="Malgun Gothic"/>
                <w:sz w:val="28"/>
                <w:szCs w:val="28"/>
                <w:lang w:val="uk-UA"/>
              </w:rPr>
              <w:t>Стаття витрат</w:t>
            </w:r>
          </w:p>
        </w:tc>
        <w:tc>
          <w:tcPr>
            <w:tcW w:w="3858" w:type="dxa"/>
            <w:tcBorders>
              <w:top w:val="single" w:sz="4" w:space="0" w:color="000000"/>
              <w:left w:val="single" w:sz="4" w:space="0" w:color="000000"/>
              <w:bottom w:val="single" w:sz="4" w:space="0" w:color="000000"/>
              <w:right w:val="single" w:sz="4" w:space="0" w:color="000000"/>
            </w:tcBorders>
            <w:vAlign w:val="center"/>
            <w:hideMark/>
          </w:tcPr>
          <w:p w14:paraId="4ED2CB82" w14:textId="77777777" w:rsidR="001956B8" w:rsidRDefault="001956B8" w:rsidP="005B11E3">
            <w:pPr>
              <w:pStyle w:val="120"/>
              <w:spacing w:line="240" w:lineRule="auto"/>
              <w:rPr>
                <w:rFonts w:eastAsia="Malgun Gothic"/>
                <w:sz w:val="28"/>
                <w:szCs w:val="28"/>
              </w:rPr>
            </w:pPr>
            <w:r>
              <w:rPr>
                <w:rFonts w:eastAsia="Malgun Gothic"/>
                <w:sz w:val="28"/>
                <w:szCs w:val="28"/>
                <w:lang w:val="uk-UA"/>
              </w:rPr>
              <w:t>Планований рівень зниження витрат по методу, грн.</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07D61F75" w14:textId="77777777" w:rsidR="001956B8" w:rsidRDefault="001956B8" w:rsidP="005B11E3">
            <w:pPr>
              <w:pStyle w:val="120"/>
              <w:spacing w:line="240" w:lineRule="auto"/>
              <w:rPr>
                <w:rFonts w:eastAsia="Malgun Gothic"/>
                <w:sz w:val="28"/>
                <w:szCs w:val="28"/>
              </w:rPr>
            </w:pPr>
            <w:r>
              <w:rPr>
                <w:rFonts w:eastAsia="Malgun Gothic"/>
                <w:sz w:val="28"/>
                <w:szCs w:val="28"/>
                <w:lang w:val="uk-UA"/>
              </w:rPr>
              <w:t>Результат після зниження, грн.</w:t>
            </w:r>
          </w:p>
        </w:tc>
      </w:tr>
      <w:tr w:rsidR="001956B8" w14:paraId="468EBE86" w14:textId="77777777" w:rsidTr="005B11E3">
        <w:trPr>
          <w:trHeight w:val="343"/>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5138BA9A" w14:textId="77777777" w:rsidR="001956B8" w:rsidRDefault="001956B8" w:rsidP="005B11E3">
            <w:pPr>
              <w:pStyle w:val="121"/>
              <w:spacing w:line="240" w:lineRule="auto"/>
              <w:jc w:val="left"/>
              <w:rPr>
                <w:rFonts w:eastAsia="Malgun Gothic"/>
                <w:sz w:val="28"/>
                <w:szCs w:val="28"/>
                <w:lang w:val="ru-RU" w:eastAsia="ru-RU"/>
              </w:rPr>
            </w:pPr>
            <w:r>
              <w:rPr>
                <w:sz w:val="28"/>
                <w:szCs w:val="28"/>
                <w:lang w:val="ru-RU" w:eastAsia="ru-RU"/>
              </w:rPr>
              <w:t xml:space="preserve">6. </w:t>
            </w:r>
            <w:r>
              <w:rPr>
                <w:sz w:val="28"/>
                <w:szCs w:val="28"/>
                <w:lang w:val="uk-UA" w:eastAsia="ru-RU"/>
              </w:rPr>
              <w:t>Термообробка</w:t>
            </w:r>
          </w:p>
        </w:tc>
        <w:tc>
          <w:tcPr>
            <w:tcW w:w="3858" w:type="dxa"/>
            <w:tcBorders>
              <w:top w:val="single" w:sz="4" w:space="0" w:color="000000"/>
              <w:left w:val="single" w:sz="4" w:space="0" w:color="000000"/>
              <w:bottom w:val="single" w:sz="4" w:space="0" w:color="000000"/>
              <w:right w:val="single" w:sz="4" w:space="0" w:color="000000"/>
            </w:tcBorders>
            <w:hideMark/>
          </w:tcPr>
          <w:p w14:paraId="085B86C2" w14:textId="77777777" w:rsidR="001956B8" w:rsidRDefault="001956B8" w:rsidP="005B11E3">
            <w:pPr>
              <w:pStyle w:val="120"/>
              <w:spacing w:line="240" w:lineRule="auto"/>
              <w:rPr>
                <w:rFonts w:eastAsia="Malgun Gothic"/>
                <w:sz w:val="28"/>
                <w:szCs w:val="28"/>
              </w:rPr>
            </w:pPr>
            <w:r>
              <w:rPr>
                <w:sz w:val="28"/>
                <w:szCs w:val="28"/>
                <w:lang w:val="en-US"/>
              </w:rPr>
              <w:t>29169</w:t>
            </w:r>
            <w:r>
              <w:rPr>
                <w:sz w:val="28"/>
                <w:szCs w:val="28"/>
              </w:rPr>
              <w:t>,</w:t>
            </w:r>
            <w:r>
              <w:rPr>
                <w:sz w:val="28"/>
                <w:szCs w:val="28"/>
                <w:lang w:val="en-US"/>
              </w:rPr>
              <w:t>78</w:t>
            </w:r>
            <w:r>
              <w:rPr>
                <w:sz w:val="28"/>
                <w:szCs w:val="28"/>
              </w:rPr>
              <w:t>*0,0675 = 1968,95</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3A4D67AA" w14:textId="77777777" w:rsidR="001956B8" w:rsidRDefault="001956B8" w:rsidP="005B11E3">
            <w:pPr>
              <w:pStyle w:val="120"/>
              <w:spacing w:line="240" w:lineRule="auto"/>
              <w:rPr>
                <w:rFonts w:eastAsia="Malgun Gothic"/>
                <w:sz w:val="28"/>
                <w:szCs w:val="28"/>
              </w:rPr>
            </w:pPr>
            <w:r>
              <w:rPr>
                <w:rFonts w:eastAsia="Malgun Gothic"/>
                <w:sz w:val="28"/>
                <w:szCs w:val="28"/>
              </w:rPr>
              <w:t>27200,73</w:t>
            </w:r>
          </w:p>
        </w:tc>
      </w:tr>
      <w:tr w:rsidR="001956B8" w14:paraId="1A8CA13E" w14:textId="77777777" w:rsidTr="005B11E3">
        <w:trPr>
          <w:trHeight w:val="343"/>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6D2FE561" w14:textId="77777777" w:rsidR="001956B8" w:rsidRDefault="001956B8" w:rsidP="005B11E3">
            <w:pPr>
              <w:pStyle w:val="121"/>
              <w:spacing w:line="240" w:lineRule="auto"/>
              <w:jc w:val="left"/>
              <w:rPr>
                <w:rFonts w:eastAsia="Malgun Gothic"/>
                <w:sz w:val="28"/>
                <w:szCs w:val="28"/>
                <w:lang w:val="ru-RU" w:eastAsia="ru-RU"/>
              </w:rPr>
            </w:pPr>
            <w:r>
              <w:rPr>
                <w:sz w:val="28"/>
                <w:szCs w:val="28"/>
                <w:lang w:val="ru-RU" w:eastAsia="ru-RU"/>
              </w:rPr>
              <w:t xml:space="preserve">7. </w:t>
            </w:r>
            <w:r>
              <w:rPr>
                <w:sz w:val="28"/>
                <w:szCs w:val="28"/>
                <w:lang w:val="uk-UA" w:eastAsia="ru-RU"/>
              </w:rPr>
              <w:t>Металоконструкції</w:t>
            </w:r>
          </w:p>
        </w:tc>
        <w:tc>
          <w:tcPr>
            <w:tcW w:w="3858" w:type="dxa"/>
            <w:tcBorders>
              <w:top w:val="single" w:sz="4" w:space="0" w:color="000000"/>
              <w:left w:val="single" w:sz="4" w:space="0" w:color="000000"/>
              <w:bottom w:val="single" w:sz="4" w:space="0" w:color="000000"/>
              <w:right w:val="single" w:sz="4" w:space="0" w:color="000000"/>
            </w:tcBorders>
            <w:hideMark/>
          </w:tcPr>
          <w:p w14:paraId="617FBE1C" w14:textId="77777777" w:rsidR="001956B8" w:rsidRDefault="001956B8" w:rsidP="005B11E3">
            <w:pPr>
              <w:pStyle w:val="120"/>
              <w:spacing w:line="240" w:lineRule="auto"/>
              <w:rPr>
                <w:rFonts w:eastAsia="Malgun Gothic"/>
                <w:sz w:val="28"/>
                <w:szCs w:val="28"/>
              </w:rPr>
            </w:pPr>
            <w:r>
              <w:rPr>
                <w:sz w:val="28"/>
                <w:szCs w:val="28"/>
              </w:rPr>
              <w:t>108151,45* 0,0675 = 7300,22</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7CAD2C62" w14:textId="77777777" w:rsidR="001956B8" w:rsidRDefault="001956B8" w:rsidP="005B11E3">
            <w:pPr>
              <w:pStyle w:val="120"/>
              <w:spacing w:line="240" w:lineRule="auto"/>
              <w:rPr>
                <w:rFonts w:eastAsia="Malgun Gothic"/>
                <w:sz w:val="28"/>
                <w:szCs w:val="28"/>
              </w:rPr>
            </w:pPr>
            <w:r>
              <w:rPr>
                <w:rFonts w:eastAsia="Malgun Gothic"/>
                <w:sz w:val="28"/>
                <w:szCs w:val="28"/>
              </w:rPr>
              <w:t>100851,23</w:t>
            </w:r>
          </w:p>
        </w:tc>
      </w:tr>
      <w:tr w:rsidR="001956B8" w14:paraId="770E7541" w14:textId="77777777" w:rsidTr="005B11E3">
        <w:trPr>
          <w:trHeight w:val="477"/>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201281E5" w14:textId="77777777" w:rsidR="001956B8" w:rsidRDefault="001956B8" w:rsidP="005B11E3">
            <w:pPr>
              <w:pStyle w:val="121"/>
              <w:spacing w:line="240" w:lineRule="auto"/>
              <w:jc w:val="left"/>
              <w:rPr>
                <w:rFonts w:eastAsia="Malgun Gothic"/>
                <w:sz w:val="28"/>
                <w:szCs w:val="28"/>
                <w:lang w:val="ru-RU" w:eastAsia="ru-RU"/>
              </w:rPr>
            </w:pPr>
            <w:r>
              <w:rPr>
                <w:sz w:val="28"/>
                <w:szCs w:val="28"/>
                <w:lang w:val="ru-RU" w:eastAsia="ru-RU"/>
              </w:rPr>
              <w:t xml:space="preserve">9. </w:t>
            </w:r>
            <w:r>
              <w:rPr>
                <w:rFonts w:eastAsia="Calibri"/>
                <w:sz w:val="28"/>
                <w:szCs w:val="28"/>
                <w:lang w:val="ru-RU" w:eastAsia="en-US"/>
              </w:rPr>
              <w:t>Механічн</w:t>
            </w:r>
            <w:r>
              <w:rPr>
                <w:rFonts w:eastAsia="Calibri"/>
                <w:sz w:val="28"/>
                <w:szCs w:val="28"/>
                <w:lang w:val="uk-UA" w:eastAsia="en-US"/>
              </w:rPr>
              <w:t>а</w:t>
            </w:r>
            <w:r>
              <w:rPr>
                <w:rFonts w:eastAsia="Calibri"/>
                <w:sz w:val="28"/>
                <w:szCs w:val="28"/>
                <w:lang w:val="ru-RU" w:eastAsia="en-US"/>
              </w:rPr>
              <w:t xml:space="preserve"> </w:t>
            </w:r>
            <w:r>
              <w:rPr>
                <w:rFonts w:eastAsia="Calibri"/>
                <w:sz w:val="28"/>
                <w:szCs w:val="28"/>
                <w:lang w:val="uk-UA" w:eastAsia="en-US"/>
              </w:rPr>
              <w:t>обробка</w:t>
            </w:r>
          </w:p>
        </w:tc>
        <w:tc>
          <w:tcPr>
            <w:tcW w:w="3858" w:type="dxa"/>
            <w:tcBorders>
              <w:top w:val="single" w:sz="4" w:space="0" w:color="000000"/>
              <w:left w:val="single" w:sz="4" w:space="0" w:color="000000"/>
              <w:bottom w:val="single" w:sz="4" w:space="0" w:color="000000"/>
              <w:right w:val="single" w:sz="4" w:space="0" w:color="000000"/>
            </w:tcBorders>
            <w:hideMark/>
          </w:tcPr>
          <w:p w14:paraId="010DF4C7" w14:textId="77777777" w:rsidR="001956B8" w:rsidRDefault="001956B8" w:rsidP="005B11E3">
            <w:pPr>
              <w:pStyle w:val="120"/>
              <w:spacing w:line="240" w:lineRule="auto"/>
              <w:rPr>
                <w:rFonts w:eastAsia="Malgun Gothic"/>
                <w:sz w:val="28"/>
                <w:szCs w:val="28"/>
              </w:rPr>
            </w:pPr>
            <w:r>
              <w:rPr>
                <w:sz w:val="28"/>
                <w:szCs w:val="28"/>
              </w:rPr>
              <w:t>1080294,58* 0,0675 = 72919,88</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0F742DD1" w14:textId="77777777" w:rsidR="001956B8" w:rsidRDefault="001956B8" w:rsidP="005B11E3">
            <w:pPr>
              <w:pStyle w:val="120"/>
              <w:spacing w:line="240" w:lineRule="auto"/>
              <w:rPr>
                <w:rFonts w:eastAsia="Malgun Gothic"/>
                <w:sz w:val="28"/>
                <w:szCs w:val="28"/>
              </w:rPr>
            </w:pPr>
            <w:r>
              <w:rPr>
                <w:rFonts w:eastAsia="Malgun Gothic"/>
                <w:sz w:val="28"/>
                <w:szCs w:val="28"/>
              </w:rPr>
              <w:t>1007374,7</w:t>
            </w:r>
          </w:p>
        </w:tc>
      </w:tr>
      <w:tr w:rsidR="001956B8" w14:paraId="08B72AC2" w14:textId="77777777" w:rsidTr="005B11E3">
        <w:trPr>
          <w:trHeight w:val="343"/>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00B52B27" w14:textId="77777777" w:rsidR="001956B8" w:rsidRDefault="001956B8" w:rsidP="005B11E3">
            <w:pPr>
              <w:pStyle w:val="121"/>
              <w:spacing w:line="240" w:lineRule="auto"/>
              <w:jc w:val="left"/>
              <w:rPr>
                <w:rFonts w:eastAsia="Malgun Gothic"/>
                <w:sz w:val="28"/>
                <w:szCs w:val="28"/>
                <w:lang w:val="ru-RU" w:eastAsia="ru-RU"/>
              </w:rPr>
            </w:pPr>
            <w:r>
              <w:rPr>
                <w:sz w:val="28"/>
                <w:szCs w:val="28"/>
                <w:lang w:val="ru-RU" w:eastAsia="ru-RU"/>
              </w:rPr>
              <w:t xml:space="preserve">10. </w:t>
            </w:r>
            <w:r>
              <w:rPr>
                <w:sz w:val="28"/>
                <w:szCs w:val="28"/>
                <w:lang w:val="uk-UA" w:eastAsia="ru-RU"/>
              </w:rPr>
              <w:t>Витрати сервісних центрів</w:t>
            </w:r>
          </w:p>
        </w:tc>
        <w:tc>
          <w:tcPr>
            <w:tcW w:w="3858" w:type="dxa"/>
            <w:tcBorders>
              <w:top w:val="single" w:sz="4" w:space="0" w:color="000000"/>
              <w:left w:val="single" w:sz="4" w:space="0" w:color="000000"/>
              <w:bottom w:val="single" w:sz="4" w:space="0" w:color="000000"/>
              <w:right w:val="single" w:sz="4" w:space="0" w:color="000000"/>
            </w:tcBorders>
            <w:hideMark/>
          </w:tcPr>
          <w:p w14:paraId="41451BA9" w14:textId="77777777" w:rsidR="001956B8" w:rsidRDefault="001956B8" w:rsidP="005B11E3">
            <w:pPr>
              <w:pStyle w:val="120"/>
              <w:spacing w:line="240" w:lineRule="auto"/>
              <w:rPr>
                <w:rFonts w:eastAsia="Malgun Gothic"/>
                <w:sz w:val="28"/>
                <w:szCs w:val="28"/>
              </w:rPr>
            </w:pPr>
            <w:r>
              <w:rPr>
                <w:sz w:val="28"/>
                <w:szCs w:val="28"/>
              </w:rPr>
              <w:t xml:space="preserve">15351,42* 0,0675 =1036,22 </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1342E77C" w14:textId="77777777" w:rsidR="001956B8" w:rsidRDefault="001956B8" w:rsidP="005B11E3">
            <w:pPr>
              <w:pStyle w:val="120"/>
              <w:spacing w:line="240" w:lineRule="auto"/>
              <w:rPr>
                <w:rFonts w:eastAsia="Malgun Gothic"/>
                <w:sz w:val="28"/>
                <w:szCs w:val="28"/>
              </w:rPr>
            </w:pPr>
            <w:r>
              <w:rPr>
                <w:rFonts w:eastAsia="Malgun Gothic"/>
                <w:sz w:val="28"/>
                <w:szCs w:val="28"/>
              </w:rPr>
              <w:t>14315,20</w:t>
            </w:r>
          </w:p>
        </w:tc>
      </w:tr>
      <w:tr w:rsidR="001956B8" w14:paraId="2FDDDAED" w14:textId="77777777" w:rsidTr="005B11E3">
        <w:trPr>
          <w:trHeight w:val="343"/>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75F01C7B" w14:textId="77777777" w:rsidR="001956B8" w:rsidRDefault="001956B8" w:rsidP="005B11E3">
            <w:pPr>
              <w:pStyle w:val="121"/>
              <w:spacing w:line="240" w:lineRule="auto"/>
              <w:jc w:val="left"/>
              <w:rPr>
                <w:rFonts w:eastAsia="Malgun Gothic"/>
                <w:sz w:val="28"/>
                <w:szCs w:val="28"/>
                <w:lang w:val="ru-RU" w:eastAsia="ru-RU"/>
              </w:rPr>
            </w:pPr>
            <w:r>
              <w:rPr>
                <w:sz w:val="28"/>
                <w:szCs w:val="28"/>
                <w:lang w:val="ru-RU" w:eastAsia="ru-RU"/>
              </w:rPr>
              <w:t xml:space="preserve">15. </w:t>
            </w:r>
            <w:r>
              <w:rPr>
                <w:sz w:val="28"/>
                <w:szCs w:val="28"/>
                <w:lang w:val="uk-UA" w:eastAsia="ru-RU"/>
              </w:rPr>
              <w:t>Адміністративні витрати</w:t>
            </w:r>
          </w:p>
        </w:tc>
        <w:tc>
          <w:tcPr>
            <w:tcW w:w="3858" w:type="dxa"/>
            <w:tcBorders>
              <w:top w:val="single" w:sz="4" w:space="0" w:color="000000"/>
              <w:left w:val="single" w:sz="4" w:space="0" w:color="000000"/>
              <w:bottom w:val="single" w:sz="4" w:space="0" w:color="000000"/>
              <w:right w:val="single" w:sz="4" w:space="0" w:color="000000"/>
            </w:tcBorders>
            <w:hideMark/>
          </w:tcPr>
          <w:p w14:paraId="178189E1" w14:textId="77777777" w:rsidR="001956B8" w:rsidRDefault="001956B8" w:rsidP="005B11E3">
            <w:pPr>
              <w:pStyle w:val="120"/>
              <w:spacing w:line="240" w:lineRule="auto"/>
              <w:rPr>
                <w:rFonts w:eastAsia="Malgun Gothic"/>
                <w:sz w:val="28"/>
                <w:szCs w:val="28"/>
              </w:rPr>
            </w:pPr>
            <w:r>
              <w:rPr>
                <w:sz w:val="28"/>
                <w:szCs w:val="28"/>
              </w:rPr>
              <w:t>457138,04* 0,15 =68570,71</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5F93457E" w14:textId="77777777" w:rsidR="001956B8" w:rsidRDefault="001956B8" w:rsidP="005B11E3">
            <w:pPr>
              <w:pStyle w:val="120"/>
              <w:spacing w:line="240" w:lineRule="auto"/>
              <w:rPr>
                <w:rFonts w:eastAsia="Malgun Gothic"/>
                <w:sz w:val="28"/>
                <w:szCs w:val="28"/>
              </w:rPr>
            </w:pPr>
            <w:r>
              <w:rPr>
                <w:rFonts w:eastAsia="Malgun Gothic"/>
                <w:sz w:val="28"/>
                <w:szCs w:val="28"/>
              </w:rPr>
              <w:t>388567,33</w:t>
            </w:r>
          </w:p>
        </w:tc>
      </w:tr>
    </w:tbl>
    <w:p w14:paraId="6D247C01"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2BB61E43" w14:textId="77777777" w:rsidR="001956B8" w:rsidRDefault="001956B8" w:rsidP="001956B8">
      <w:pPr>
        <w:pStyle w:val="affb"/>
        <w:spacing w:line="240" w:lineRule="auto"/>
        <w:rPr>
          <w:lang w:val="uk-UA"/>
        </w:rPr>
      </w:pPr>
    </w:p>
    <w:p w14:paraId="04B3B966" w14:textId="77777777" w:rsidR="001956B8" w:rsidRDefault="001956B8" w:rsidP="001956B8">
      <w:pPr>
        <w:pStyle w:val="affb"/>
        <w:spacing w:line="240" w:lineRule="auto"/>
        <w:rPr>
          <w:lang w:val="uk-UA"/>
        </w:rPr>
      </w:pPr>
      <w:r>
        <w:rPr>
          <w:lang w:val="uk-UA"/>
        </w:rPr>
        <w:t xml:space="preserve">Проведемо структурний аналіз формування ціни методом зворотної калькуляції в табл. </w:t>
      </w:r>
      <w:r w:rsidR="000B23B1">
        <w:rPr>
          <w:lang w:val="uk-UA"/>
        </w:rPr>
        <w:t>5.8</w:t>
      </w:r>
      <w:r>
        <w:rPr>
          <w:lang w:val="uk-UA"/>
        </w:rPr>
        <w:t>.</w:t>
      </w:r>
    </w:p>
    <w:p w14:paraId="7DDC3559" w14:textId="77777777" w:rsidR="001956B8" w:rsidRDefault="001956B8" w:rsidP="001956B8">
      <w:pPr>
        <w:pStyle w:val="affb"/>
        <w:spacing w:line="240" w:lineRule="auto"/>
        <w:rPr>
          <w:rFonts w:eastAsia="Malgun Gothic"/>
          <w:lang w:val="uk-UA"/>
        </w:rPr>
      </w:pPr>
      <w:r>
        <w:rPr>
          <w:rFonts w:eastAsia="Malgun Gothic"/>
          <w:lang w:val="uk-UA"/>
        </w:rPr>
        <w:t xml:space="preserve">За результатами табл. </w:t>
      </w:r>
      <w:r w:rsidR="000B23B1">
        <w:rPr>
          <w:rFonts w:eastAsia="Malgun Gothic"/>
          <w:lang w:val="uk-UA"/>
        </w:rPr>
        <w:t>5.8</w:t>
      </w:r>
      <w:r>
        <w:rPr>
          <w:rFonts w:eastAsia="Malgun Gothic"/>
          <w:lang w:val="uk-UA"/>
        </w:rPr>
        <w:t xml:space="preserve"> видно, що чистий прибуток при розрахунку методом зворотної калькуляції на виріб «ХХ» вище, ніж при плануванні попередільним методом на 3,93% (20,67 – 16,74). Собівартість реалізації зменшилася структурно на 2,16% (67,55 - 69,71) за рахунок зменшення частки витрат на виготовлення на 2,16% (34,47 - 32,31). У абсолютному виразі рівень матеріальних витрат в методі зворотної калькуляції відповідає попередільному рівню, проте при зниженні рівня ціни частка матеріальних витрат буде збільшуватися. </w:t>
      </w:r>
      <w:r>
        <w:rPr>
          <w:lang w:val="uk-UA"/>
        </w:rPr>
        <w:t>Структурний аналіз, проведений по методу зворотної калькуляції, показує, що ціна виробу  складає 3870 т. грн. (структурно – 100%), н</w:t>
      </w:r>
      <w:r>
        <w:rPr>
          <w:rFonts w:eastAsia="Malgun Gothic"/>
          <w:lang w:val="uk-UA"/>
        </w:rPr>
        <w:t xml:space="preserve">айбільша питома вага в структурі має собівартість реалізації – 67,55%, при цьому в собівартості реалізації меншу питому вагу складають витрати на виготовлення – 32,31%, а більша питома вага - матеріальні витрати  35,24%. Також в структурі ціни 32,45% складає операційний прибуток, який включає 11,78% витрат, що погашаються з прибутку, і 20,67% чистого прибутку. </w:t>
      </w:r>
    </w:p>
    <w:p w14:paraId="03F7997D" w14:textId="77777777" w:rsidR="001D2A58" w:rsidRDefault="001D2A58">
      <w:pPr>
        <w:rPr>
          <w:rFonts w:ascii="Times New Roman" w:eastAsia="Times New Roman" w:hAnsi="Times New Roman"/>
          <w:i/>
          <w:kern w:val="1"/>
          <w:sz w:val="28"/>
          <w:szCs w:val="28"/>
          <w:lang w:val="uk-UA" w:eastAsia="ru-RU"/>
        </w:rPr>
      </w:pPr>
      <w:r>
        <w:br w:type="page"/>
      </w:r>
    </w:p>
    <w:p w14:paraId="4CC7F127" w14:textId="77777777" w:rsidR="001956B8" w:rsidRDefault="001956B8" w:rsidP="001956B8">
      <w:pPr>
        <w:pStyle w:val="affa"/>
      </w:pPr>
      <w:r>
        <w:lastRenderedPageBreak/>
        <w:t xml:space="preserve">Таблиця </w:t>
      </w:r>
      <w:r w:rsidR="000B23B1">
        <w:t>5.8</w:t>
      </w:r>
      <w:r>
        <w:t xml:space="preserve">  </w:t>
      </w:r>
      <w:r>
        <w:rPr>
          <w:rStyle w:val="st"/>
          <w:i w:val="0"/>
        </w:rPr>
        <w:t>–</w:t>
      </w:r>
      <w:r>
        <w:t xml:space="preserve"> Структура ціни виробу «ХХ» , сформованої  методом зворотної калькуляції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5"/>
        <w:gridCol w:w="2224"/>
        <w:gridCol w:w="1920"/>
      </w:tblGrid>
      <w:tr w:rsidR="001956B8" w14:paraId="05FD7DED"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vAlign w:val="center"/>
            <w:hideMark/>
          </w:tcPr>
          <w:p w14:paraId="2D7B4D78"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lang w:val="uk-UA"/>
              </w:rPr>
              <w:t>Найменування статей</w:t>
            </w:r>
          </w:p>
        </w:tc>
        <w:tc>
          <w:tcPr>
            <w:tcW w:w="2224" w:type="dxa"/>
            <w:tcBorders>
              <w:top w:val="single" w:sz="4" w:space="0" w:color="auto"/>
              <w:left w:val="single" w:sz="4" w:space="0" w:color="auto"/>
              <w:bottom w:val="single" w:sz="4" w:space="0" w:color="auto"/>
              <w:right w:val="single" w:sz="4" w:space="0" w:color="auto"/>
            </w:tcBorders>
            <w:vAlign w:val="center"/>
            <w:hideMark/>
          </w:tcPr>
          <w:p w14:paraId="6E57C870"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lang w:val="uk-UA"/>
              </w:rPr>
              <w:t>Сума, грн.</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8B15458"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lang w:val="uk-UA"/>
              </w:rPr>
              <w:t>Питома вага, %</w:t>
            </w:r>
          </w:p>
        </w:tc>
      </w:tr>
      <w:tr w:rsidR="001956B8" w14:paraId="14910378"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68D4AB49"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lang w:val="uk-UA"/>
              </w:rPr>
              <w:t>Сировина і матеріали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41BC0695"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1280523,12</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5554DA8"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33,09</w:t>
            </w:r>
          </w:p>
        </w:tc>
      </w:tr>
      <w:tr w:rsidR="001956B8" w14:paraId="53304E78"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1A3ED97B"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lang w:val="uk-UA"/>
              </w:rPr>
              <w:t>Покупні вироби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7829F0B6"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54620,5</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C047CAF"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1,41</w:t>
            </w:r>
          </w:p>
        </w:tc>
      </w:tr>
      <w:tr w:rsidR="001956B8" w14:paraId="3F63FDE9"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7F3F2609"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lang w:val="uk-UA"/>
              </w:rPr>
              <w:t>Зворотні відходи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34A31C4F"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246452,9</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081D20C"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6,37</w:t>
            </w:r>
          </w:p>
        </w:tc>
      </w:tr>
      <w:tr w:rsidR="001956B8" w14:paraId="42084215"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7A10AEAE"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lang w:val="uk-UA"/>
              </w:rPr>
              <w:t>Напівфабрикати мет.виробництва</w:t>
            </w:r>
          </w:p>
        </w:tc>
        <w:tc>
          <w:tcPr>
            <w:tcW w:w="2224" w:type="dxa"/>
            <w:tcBorders>
              <w:top w:val="single" w:sz="4" w:space="0" w:color="auto"/>
              <w:left w:val="single" w:sz="4" w:space="0" w:color="auto"/>
              <w:bottom w:val="single" w:sz="4" w:space="0" w:color="auto"/>
              <w:right w:val="single" w:sz="4" w:space="0" w:color="auto"/>
            </w:tcBorders>
            <w:vAlign w:val="center"/>
            <w:hideMark/>
          </w:tcPr>
          <w:p w14:paraId="6D0A3DA6"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275140,18</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EBEDA2"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7,11</w:t>
            </w:r>
          </w:p>
        </w:tc>
      </w:tr>
      <w:tr w:rsidR="001956B8" w14:paraId="653FD887"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51DBFE7D"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5. </w:t>
            </w:r>
            <w:r>
              <w:rPr>
                <w:rFonts w:ascii="Times New Roman" w:hAnsi="Times New Roman"/>
                <w:sz w:val="28"/>
                <w:szCs w:val="28"/>
                <w:lang w:val="uk-UA"/>
              </w:rPr>
              <w:t>Всього матеріальні витрати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7FBED999"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color w:val="000000"/>
                <w:sz w:val="28"/>
                <w:szCs w:val="28"/>
              </w:rPr>
              <w:t>1363830,9</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7AEBAC4"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35,24</w:t>
            </w:r>
          </w:p>
        </w:tc>
      </w:tr>
      <w:tr w:rsidR="001956B8" w14:paraId="0C11EE1A"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5D629F63"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6. </w:t>
            </w:r>
            <w:r>
              <w:rPr>
                <w:rFonts w:ascii="Times New Roman" w:hAnsi="Times New Roman"/>
                <w:sz w:val="28"/>
                <w:szCs w:val="28"/>
                <w:lang w:val="uk-UA"/>
              </w:rPr>
              <w:t>Термообробка</w:t>
            </w:r>
          </w:p>
        </w:tc>
        <w:tc>
          <w:tcPr>
            <w:tcW w:w="2224" w:type="dxa"/>
            <w:tcBorders>
              <w:top w:val="single" w:sz="4" w:space="0" w:color="auto"/>
              <w:left w:val="single" w:sz="4" w:space="0" w:color="auto"/>
              <w:bottom w:val="single" w:sz="4" w:space="0" w:color="auto"/>
              <w:right w:val="single" w:sz="4" w:space="0" w:color="auto"/>
            </w:tcBorders>
            <w:vAlign w:val="center"/>
            <w:hideMark/>
          </w:tcPr>
          <w:p w14:paraId="2B898BD5" w14:textId="77777777" w:rsidR="001956B8" w:rsidRDefault="001956B8" w:rsidP="006E30C3">
            <w:pPr>
              <w:spacing w:before="60" w:after="60" w:line="240" w:lineRule="auto"/>
              <w:jc w:val="center"/>
              <w:rPr>
                <w:rFonts w:ascii="Times New Roman" w:hAnsi="Times New Roman"/>
                <w:sz w:val="28"/>
                <w:szCs w:val="28"/>
              </w:rPr>
            </w:pPr>
            <w:r>
              <w:rPr>
                <w:rFonts w:ascii="Times New Roman" w:eastAsia="Malgun Gothic" w:hAnsi="Times New Roman"/>
                <w:sz w:val="28"/>
                <w:szCs w:val="28"/>
              </w:rPr>
              <w:t>27200,73</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6C62F50"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0,70</w:t>
            </w:r>
          </w:p>
        </w:tc>
      </w:tr>
      <w:tr w:rsidR="001956B8" w14:paraId="7B9F51F3"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26E80D59"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7. </w:t>
            </w:r>
            <w:r>
              <w:rPr>
                <w:rFonts w:ascii="Times New Roman" w:hAnsi="Times New Roman"/>
                <w:sz w:val="28"/>
                <w:szCs w:val="28"/>
                <w:lang w:val="uk-UA"/>
              </w:rPr>
              <w:t>Металоконструкції</w:t>
            </w:r>
          </w:p>
        </w:tc>
        <w:tc>
          <w:tcPr>
            <w:tcW w:w="2224" w:type="dxa"/>
            <w:tcBorders>
              <w:top w:val="single" w:sz="4" w:space="0" w:color="auto"/>
              <w:left w:val="single" w:sz="4" w:space="0" w:color="auto"/>
              <w:bottom w:val="single" w:sz="4" w:space="0" w:color="auto"/>
              <w:right w:val="single" w:sz="4" w:space="0" w:color="auto"/>
            </w:tcBorders>
            <w:vAlign w:val="center"/>
            <w:hideMark/>
          </w:tcPr>
          <w:p w14:paraId="2F54E820" w14:textId="77777777" w:rsidR="001956B8" w:rsidRDefault="001956B8" w:rsidP="006E30C3">
            <w:pPr>
              <w:spacing w:before="60" w:after="60" w:line="240" w:lineRule="auto"/>
              <w:jc w:val="center"/>
              <w:rPr>
                <w:rFonts w:ascii="Times New Roman" w:hAnsi="Times New Roman"/>
                <w:sz w:val="28"/>
                <w:szCs w:val="28"/>
              </w:rPr>
            </w:pPr>
            <w:r>
              <w:rPr>
                <w:rFonts w:ascii="Times New Roman" w:eastAsia="Malgun Gothic" w:hAnsi="Times New Roman"/>
                <w:sz w:val="28"/>
                <w:szCs w:val="28"/>
              </w:rPr>
              <w:t>100851,23</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759D077"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2,61</w:t>
            </w:r>
          </w:p>
        </w:tc>
      </w:tr>
      <w:tr w:rsidR="001956B8" w14:paraId="1DD7DF50"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2A17C69F"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8. Механічн</w:t>
            </w:r>
            <w:r>
              <w:rPr>
                <w:rFonts w:ascii="Times New Roman" w:hAnsi="Times New Roman"/>
                <w:sz w:val="28"/>
                <w:szCs w:val="28"/>
                <w:lang w:val="uk-UA"/>
              </w:rPr>
              <w:t>а</w:t>
            </w:r>
            <w:r>
              <w:rPr>
                <w:rFonts w:ascii="Times New Roman" w:hAnsi="Times New Roman"/>
                <w:sz w:val="28"/>
                <w:szCs w:val="28"/>
              </w:rPr>
              <w:t xml:space="preserve"> </w:t>
            </w:r>
            <w:r>
              <w:rPr>
                <w:rFonts w:ascii="Times New Roman" w:hAnsi="Times New Roman"/>
                <w:sz w:val="28"/>
                <w:szCs w:val="28"/>
                <w:lang w:val="uk-UA"/>
              </w:rPr>
              <w:t>обробка</w:t>
            </w:r>
          </w:p>
        </w:tc>
        <w:tc>
          <w:tcPr>
            <w:tcW w:w="2224" w:type="dxa"/>
            <w:tcBorders>
              <w:top w:val="single" w:sz="4" w:space="0" w:color="auto"/>
              <w:left w:val="single" w:sz="4" w:space="0" w:color="auto"/>
              <w:bottom w:val="single" w:sz="4" w:space="0" w:color="auto"/>
              <w:right w:val="single" w:sz="4" w:space="0" w:color="auto"/>
            </w:tcBorders>
            <w:vAlign w:val="center"/>
            <w:hideMark/>
          </w:tcPr>
          <w:p w14:paraId="6D2B989A" w14:textId="77777777" w:rsidR="001956B8" w:rsidRDefault="001956B8" w:rsidP="006E30C3">
            <w:pPr>
              <w:spacing w:before="60" w:after="60" w:line="240" w:lineRule="auto"/>
              <w:jc w:val="center"/>
              <w:rPr>
                <w:rFonts w:ascii="Times New Roman" w:hAnsi="Times New Roman"/>
                <w:sz w:val="28"/>
                <w:szCs w:val="28"/>
              </w:rPr>
            </w:pPr>
            <w:r>
              <w:rPr>
                <w:rFonts w:ascii="Times New Roman" w:eastAsia="Malgun Gothic" w:hAnsi="Times New Roman"/>
                <w:sz w:val="28"/>
                <w:szCs w:val="28"/>
              </w:rPr>
              <w:t>1007374,7</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8A39CA"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26,03</w:t>
            </w:r>
          </w:p>
        </w:tc>
      </w:tr>
      <w:tr w:rsidR="001956B8" w14:paraId="248AE2B8"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7D9ECD3C" w14:textId="77777777" w:rsidR="001956B8" w:rsidRDefault="001956B8" w:rsidP="006E30C3">
            <w:pPr>
              <w:spacing w:before="60" w:after="60" w:line="240" w:lineRule="auto"/>
              <w:rPr>
                <w:rFonts w:ascii="Times New Roman" w:hAnsi="Times New Roman"/>
                <w:sz w:val="28"/>
                <w:szCs w:val="28"/>
              </w:rPr>
            </w:pPr>
            <w:r>
              <w:rPr>
                <w:rFonts w:ascii="Times New Roman" w:hAnsi="Times New Roman"/>
                <w:sz w:val="28"/>
                <w:szCs w:val="28"/>
              </w:rPr>
              <w:t xml:space="preserve">9. </w:t>
            </w:r>
            <w:r>
              <w:rPr>
                <w:rFonts w:ascii="Times New Roman" w:hAnsi="Times New Roman"/>
                <w:sz w:val="28"/>
                <w:szCs w:val="28"/>
                <w:lang w:val="uk-UA"/>
              </w:rPr>
              <w:t>Витрати сервісних центрів</w:t>
            </w:r>
          </w:p>
        </w:tc>
        <w:tc>
          <w:tcPr>
            <w:tcW w:w="2224" w:type="dxa"/>
            <w:tcBorders>
              <w:top w:val="single" w:sz="4" w:space="0" w:color="auto"/>
              <w:left w:val="single" w:sz="4" w:space="0" w:color="auto"/>
              <w:bottom w:val="single" w:sz="4" w:space="0" w:color="auto"/>
              <w:right w:val="single" w:sz="4" w:space="0" w:color="auto"/>
            </w:tcBorders>
            <w:vAlign w:val="center"/>
            <w:hideMark/>
          </w:tcPr>
          <w:p w14:paraId="50347A72" w14:textId="77777777" w:rsidR="001956B8" w:rsidRDefault="001956B8" w:rsidP="006E30C3">
            <w:pPr>
              <w:spacing w:before="60" w:after="60" w:line="240" w:lineRule="auto"/>
              <w:jc w:val="center"/>
              <w:rPr>
                <w:rFonts w:ascii="Times New Roman" w:hAnsi="Times New Roman"/>
                <w:sz w:val="28"/>
                <w:szCs w:val="28"/>
              </w:rPr>
            </w:pPr>
            <w:r>
              <w:rPr>
                <w:rFonts w:ascii="Times New Roman" w:eastAsia="Malgun Gothic" w:hAnsi="Times New Roman"/>
                <w:sz w:val="28"/>
                <w:szCs w:val="28"/>
              </w:rPr>
              <w:t>14315,20</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84A46CD"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0,37</w:t>
            </w:r>
          </w:p>
        </w:tc>
      </w:tr>
      <w:tr w:rsidR="001956B8" w14:paraId="5AC930FF"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7F2861D1" w14:textId="77777777" w:rsidR="001956B8" w:rsidRDefault="001956B8" w:rsidP="006E30C3">
            <w:pPr>
              <w:spacing w:before="60" w:after="60" w:line="240" w:lineRule="auto"/>
              <w:rPr>
                <w:rFonts w:ascii="Times New Roman" w:hAnsi="Times New Roman"/>
                <w:sz w:val="28"/>
                <w:szCs w:val="28"/>
              </w:rPr>
            </w:pPr>
            <w:r>
              <w:rPr>
                <w:rFonts w:ascii="Times New Roman" w:hAnsi="Times New Roman"/>
                <w:sz w:val="28"/>
                <w:szCs w:val="28"/>
              </w:rPr>
              <w:t xml:space="preserve">10. </w:t>
            </w:r>
            <w:r>
              <w:rPr>
                <w:rFonts w:ascii="Times New Roman" w:hAnsi="Times New Roman"/>
                <w:sz w:val="28"/>
                <w:szCs w:val="28"/>
                <w:lang w:val="uk-UA"/>
              </w:rPr>
              <w:t xml:space="preserve">Спеціальне оснащення </w:t>
            </w:r>
          </w:p>
        </w:tc>
        <w:tc>
          <w:tcPr>
            <w:tcW w:w="2224" w:type="dxa"/>
            <w:tcBorders>
              <w:top w:val="single" w:sz="4" w:space="0" w:color="auto"/>
              <w:left w:val="single" w:sz="4" w:space="0" w:color="auto"/>
              <w:bottom w:val="single" w:sz="4" w:space="0" w:color="auto"/>
              <w:right w:val="single" w:sz="4" w:space="0" w:color="auto"/>
            </w:tcBorders>
            <w:vAlign w:val="center"/>
            <w:hideMark/>
          </w:tcPr>
          <w:p w14:paraId="4B3D78E0"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24401,74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052FD39"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0,63</w:t>
            </w:r>
          </w:p>
        </w:tc>
      </w:tr>
      <w:tr w:rsidR="001956B8" w14:paraId="76FF6A68"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736996CD"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11. </w:t>
            </w:r>
            <w:r>
              <w:rPr>
                <w:rFonts w:ascii="Times New Roman" w:hAnsi="Times New Roman"/>
                <w:sz w:val="28"/>
                <w:szCs w:val="28"/>
                <w:lang w:val="uk-UA"/>
              </w:rPr>
              <w:t>Упаковка</w:t>
            </w:r>
          </w:p>
        </w:tc>
        <w:tc>
          <w:tcPr>
            <w:tcW w:w="2224" w:type="dxa"/>
            <w:tcBorders>
              <w:top w:val="single" w:sz="4" w:space="0" w:color="auto"/>
              <w:left w:val="single" w:sz="4" w:space="0" w:color="auto"/>
              <w:bottom w:val="single" w:sz="4" w:space="0" w:color="auto"/>
              <w:right w:val="single" w:sz="4" w:space="0" w:color="auto"/>
            </w:tcBorders>
            <w:vAlign w:val="center"/>
            <w:hideMark/>
          </w:tcPr>
          <w:p w14:paraId="34CB3374"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76148,45</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281C214"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1,98</w:t>
            </w:r>
          </w:p>
        </w:tc>
      </w:tr>
      <w:tr w:rsidR="001956B8" w14:paraId="7C5BB2CB"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3FA1FC69" w14:textId="77777777" w:rsidR="001956B8" w:rsidRDefault="001956B8" w:rsidP="006E30C3">
            <w:pPr>
              <w:spacing w:before="60" w:after="60" w:line="240" w:lineRule="auto"/>
              <w:rPr>
                <w:rFonts w:ascii="Times New Roman" w:hAnsi="Times New Roman"/>
                <w:sz w:val="28"/>
                <w:szCs w:val="28"/>
              </w:rPr>
            </w:pPr>
            <w:r>
              <w:rPr>
                <w:rFonts w:ascii="Times New Roman" w:hAnsi="Times New Roman"/>
                <w:sz w:val="28"/>
                <w:szCs w:val="28"/>
              </w:rPr>
              <w:t xml:space="preserve">12. </w:t>
            </w:r>
            <w:r>
              <w:rPr>
                <w:rFonts w:ascii="Times New Roman" w:hAnsi="Times New Roman"/>
                <w:sz w:val="28"/>
                <w:szCs w:val="28"/>
                <w:lang w:val="uk-UA"/>
              </w:rPr>
              <w:t>Всього витрати на виготовлення</w:t>
            </w:r>
          </w:p>
        </w:tc>
        <w:tc>
          <w:tcPr>
            <w:tcW w:w="2224" w:type="dxa"/>
            <w:tcBorders>
              <w:top w:val="single" w:sz="4" w:space="0" w:color="auto"/>
              <w:left w:val="single" w:sz="4" w:space="0" w:color="auto"/>
              <w:bottom w:val="single" w:sz="4" w:space="0" w:color="auto"/>
              <w:right w:val="single" w:sz="4" w:space="0" w:color="auto"/>
            </w:tcBorders>
            <w:vAlign w:val="center"/>
            <w:hideMark/>
          </w:tcPr>
          <w:p w14:paraId="445D1FE3"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1250562,05</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9D15D7"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32,31</w:t>
            </w:r>
          </w:p>
        </w:tc>
      </w:tr>
      <w:tr w:rsidR="001956B8" w14:paraId="062F1589"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64E6FFD8"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13. </w:t>
            </w:r>
            <w:r>
              <w:rPr>
                <w:rFonts w:ascii="Times New Roman" w:hAnsi="Times New Roman"/>
                <w:sz w:val="28"/>
                <w:szCs w:val="28"/>
                <w:lang w:val="uk-UA"/>
              </w:rPr>
              <w:t>Собівартість реалізації</w:t>
            </w:r>
          </w:p>
        </w:tc>
        <w:tc>
          <w:tcPr>
            <w:tcW w:w="2224" w:type="dxa"/>
            <w:tcBorders>
              <w:top w:val="single" w:sz="4" w:space="0" w:color="auto"/>
              <w:left w:val="single" w:sz="4" w:space="0" w:color="auto"/>
              <w:bottom w:val="single" w:sz="4" w:space="0" w:color="auto"/>
              <w:right w:val="single" w:sz="4" w:space="0" w:color="auto"/>
            </w:tcBorders>
            <w:vAlign w:val="center"/>
            <w:hideMark/>
          </w:tcPr>
          <w:p w14:paraId="0CF1E31B"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2614122,95</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6A229EC"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67,55</w:t>
            </w:r>
          </w:p>
        </w:tc>
      </w:tr>
      <w:tr w:rsidR="001956B8" w14:paraId="561AB306"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5759D13B"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14. </w:t>
            </w:r>
            <w:r>
              <w:rPr>
                <w:rFonts w:ascii="Times New Roman" w:hAnsi="Times New Roman"/>
                <w:sz w:val="28"/>
                <w:szCs w:val="28"/>
                <w:lang w:val="uk-UA"/>
              </w:rPr>
              <w:t>Адміністративні витрати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2BBCA192" w14:textId="77777777" w:rsidR="001956B8" w:rsidRDefault="001956B8" w:rsidP="006E30C3">
            <w:pPr>
              <w:spacing w:before="60" w:after="60" w:line="240" w:lineRule="auto"/>
              <w:jc w:val="center"/>
              <w:rPr>
                <w:rFonts w:ascii="Times New Roman" w:hAnsi="Times New Roman"/>
                <w:sz w:val="28"/>
                <w:szCs w:val="28"/>
              </w:rPr>
            </w:pPr>
            <w:r>
              <w:rPr>
                <w:rFonts w:ascii="Times New Roman" w:eastAsia="Malgun Gothic" w:hAnsi="Times New Roman"/>
                <w:sz w:val="28"/>
                <w:szCs w:val="28"/>
              </w:rPr>
              <w:t>388567,33</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E8F2F68"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10,04</w:t>
            </w:r>
          </w:p>
        </w:tc>
      </w:tr>
      <w:tr w:rsidR="001956B8" w14:paraId="5F12B414"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5952CBF6"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15. </w:t>
            </w:r>
            <w:r>
              <w:rPr>
                <w:rFonts w:ascii="Times New Roman" w:hAnsi="Times New Roman"/>
                <w:sz w:val="28"/>
                <w:szCs w:val="28"/>
                <w:lang w:val="uk-UA"/>
              </w:rPr>
              <w:t>Інші витрати</w:t>
            </w:r>
          </w:p>
        </w:tc>
        <w:tc>
          <w:tcPr>
            <w:tcW w:w="2224" w:type="dxa"/>
            <w:tcBorders>
              <w:top w:val="single" w:sz="4" w:space="0" w:color="auto"/>
              <w:left w:val="single" w:sz="4" w:space="0" w:color="auto"/>
              <w:bottom w:val="single" w:sz="4" w:space="0" w:color="auto"/>
              <w:right w:val="single" w:sz="4" w:space="0" w:color="auto"/>
            </w:tcBorders>
            <w:vAlign w:val="center"/>
            <w:hideMark/>
          </w:tcPr>
          <w:p w14:paraId="586793F4"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67375,46</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8A3CD96"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1,74</w:t>
            </w:r>
          </w:p>
        </w:tc>
      </w:tr>
      <w:tr w:rsidR="001956B8" w14:paraId="62AFA0BD" w14:textId="77777777" w:rsidTr="005B11E3">
        <w:trPr>
          <w:trHeight w:val="541"/>
          <w:jc w:val="center"/>
        </w:trPr>
        <w:tc>
          <w:tcPr>
            <w:tcW w:w="5095" w:type="dxa"/>
            <w:tcBorders>
              <w:top w:val="single" w:sz="4" w:space="0" w:color="auto"/>
              <w:left w:val="single" w:sz="4" w:space="0" w:color="auto"/>
              <w:bottom w:val="single" w:sz="4" w:space="0" w:color="auto"/>
              <w:right w:val="single" w:sz="4" w:space="0" w:color="auto"/>
            </w:tcBorders>
            <w:hideMark/>
          </w:tcPr>
          <w:p w14:paraId="6B935322" w14:textId="77777777" w:rsidR="001956B8" w:rsidRDefault="001956B8" w:rsidP="006E30C3">
            <w:pPr>
              <w:spacing w:before="60" w:after="60" w:line="240" w:lineRule="auto"/>
              <w:rPr>
                <w:rFonts w:ascii="Times New Roman" w:hAnsi="Times New Roman"/>
                <w:sz w:val="28"/>
                <w:szCs w:val="28"/>
              </w:rPr>
            </w:pPr>
            <w:r>
              <w:rPr>
                <w:rFonts w:ascii="Times New Roman" w:hAnsi="Times New Roman"/>
                <w:sz w:val="28"/>
                <w:szCs w:val="28"/>
              </w:rPr>
              <w:t xml:space="preserve">16. </w:t>
            </w:r>
            <w:r>
              <w:rPr>
                <w:rFonts w:ascii="Times New Roman" w:hAnsi="Times New Roman"/>
                <w:sz w:val="28"/>
                <w:szCs w:val="28"/>
                <w:lang w:val="uk-UA"/>
              </w:rPr>
              <w:t>Всього витрати, що погашаються з прибутку</w:t>
            </w:r>
          </w:p>
        </w:tc>
        <w:tc>
          <w:tcPr>
            <w:tcW w:w="2224" w:type="dxa"/>
            <w:tcBorders>
              <w:top w:val="single" w:sz="4" w:space="0" w:color="auto"/>
              <w:left w:val="single" w:sz="4" w:space="0" w:color="auto"/>
              <w:bottom w:val="single" w:sz="4" w:space="0" w:color="auto"/>
              <w:right w:val="single" w:sz="4" w:space="0" w:color="auto"/>
            </w:tcBorders>
            <w:vAlign w:val="center"/>
            <w:hideMark/>
          </w:tcPr>
          <w:p w14:paraId="0DE92076"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455942,78</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8F11EE"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11,78</w:t>
            </w:r>
          </w:p>
        </w:tc>
      </w:tr>
      <w:tr w:rsidR="001956B8" w14:paraId="31601D04"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06B6653B"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17. </w:t>
            </w:r>
            <w:r>
              <w:rPr>
                <w:rFonts w:ascii="Times New Roman" w:hAnsi="Times New Roman"/>
                <w:sz w:val="28"/>
                <w:szCs w:val="28"/>
                <w:lang w:val="uk-UA"/>
              </w:rPr>
              <w:t>Чистий прибуток</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E56317F"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799934,24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BB59D4A"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20,67</w:t>
            </w:r>
          </w:p>
        </w:tc>
      </w:tr>
      <w:tr w:rsidR="001956B8" w14:paraId="314D7CF0" w14:textId="77777777" w:rsidTr="005B11E3">
        <w:trPr>
          <w:jc w:val="center"/>
        </w:trPr>
        <w:tc>
          <w:tcPr>
            <w:tcW w:w="5095" w:type="dxa"/>
            <w:tcBorders>
              <w:top w:val="single" w:sz="4" w:space="0" w:color="auto"/>
              <w:left w:val="single" w:sz="4" w:space="0" w:color="auto"/>
              <w:bottom w:val="single" w:sz="4" w:space="0" w:color="auto"/>
              <w:right w:val="single" w:sz="4" w:space="0" w:color="auto"/>
            </w:tcBorders>
            <w:hideMark/>
          </w:tcPr>
          <w:p w14:paraId="4F45E31E" w14:textId="77777777" w:rsidR="001956B8" w:rsidRDefault="001956B8" w:rsidP="006E30C3">
            <w:pPr>
              <w:spacing w:before="60" w:after="60" w:line="240" w:lineRule="auto"/>
              <w:jc w:val="both"/>
              <w:rPr>
                <w:rFonts w:ascii="Times New Roman" w:hAnsi="Times New Roman"/>
                <w:sz w:val="28"/>
                <w:szCs w:val="28"/>
              </w:rPr>
            </w:pPr>
            <w:r>
              <w:rPr>
                <w:rFonts w:ascii="Times New Roman" w:hAnsi="Times New Roman"/>
                <w:sz w:val="28"/>
                <w:szCs w:val="28"/>
              </w:rPr>
              <w:t xml:space="preserve">18. </w:t>
            </w:r>
            <w:r>
              <w:rPr>
                <w:rFonts w:ascii="Times New Roman" w:hAnsi="Times New Roman"/>
                <w:sz w:val="28"/>
                <w:szCs w:val="28"/>
                <w:lang w:val="uk-UA"/>
              </w:rPr>
              <w:t>Оптова ціна</w:t>
            </w:r>
          </w:p>
        </w:tc>
        <w:tc>
          <w:tcPr>
            <w:tcW w:w="2224" w:type="dxa"/>
            <w:tcBorders>
              <w:top w:val="single" w:sz="4" w:space="0" w:color="auto"/>
              <w:left w:val="single" w:sz="4" w:space="0" w:color="auto"/>
              <w:bottom w:val="single" w:sz="4" w:space="0" w:color="auto"/>
              <w:right w:val="single" w:sz="4" w:space="0" w:color="auto"/>
            </w:tcBorders>
            <w:vAlign w:val="center"/>
            <w:hideMark/>
          </w:tcPr>
          <w:p w14:paraId="4726C65F"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3870000,00</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5950780" w14:textId="77777777" w:rsidR="001956B8" w:rsidRDefault="001956B8" w:rsidP="006E30C3">
            <w:pPr>
              <w:spacing w:before="60" w:after="60" w:line="240" w:lineRule="auto"/>
              <w:jc w:val="center"/>
              <w:rPr>
                <w:rFonts w:ascii="Times New Roman" w:hAnsi="Times New Roman"/>
                <w:sz w:val="28"/>
                <w:szCs w:val="28"/>
              </w:rPr>
            </w:pPr>
            <w:r>
              <w:rPr>
                <w:rFonts w:ascii="Times New Roman" w:hAnsi="Times New Roman"/>
                <w:sz w:val="28"/>
                <w:szCs w:val="28"/>
              </w:rPr>
              <w:t>100,00</w:t>
            </w:r>
          </w:p>
        </w:tc>
      </w:tr>
    </w:tbl>
    <w:p w14:paraId="04BEC8F3"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262FC9E0" w14:textId="77777777" w:rsidR="001956B8" w:rsidRPr="006E30C3" w:rsidRDefault="001956B8" w:rsidP="001956B8">
      <w:pPr>
        <w:spacing w:line="240" w:lineRule="auto"/>
        <w:ind w:firstLine="709"/>
        <w:jc w:val="both"/>
        <w:rPr>
          <w:rFonts w:ascii="Times New Roman" w:hAnsi="Times New Roman"/>
          <w:sz w:val="16"/>
          <w:szCs w:val="16"/>
          <w:lang w:val="uk-UA"/>
        </w:rPr>
      </w:pPr>
    </w:p>
    <w:p w14:paraId="126067AD" w14:textId="77777777" w:rsidR="001956B8" w:rsidRDefault="001956B8" w:rsidP="001956B8">
      <w:pPr>
        <w:pStyle w:val="29"/>
      </w:pPr>
      <w:r>
        <w:t xml:space="preserve">Представимо далі </w:t>
      </w:r>
      <w:r>
        <w:rPr>
          <w:i/>
        </w:rPr>
        <w:t xml:space="preserve">алгоритм аналізу формування ціни методом «директ-костинг». </w:t>
      </w:r>
      <w:r>
        <w:t xml:space="preserve">Оскільки виробництво виробів є одиничним, то в практиці ціноутворення застосовується тільки метод розвиненого «директ-костингу», коли повністю не враховуються усі умовно-постійні витрати. Це дає можливість знизити собівартість реалізації нижче мінімального рівня витрат в методі зворотної калькуляції. В результаті отримують найнижчу собівартість. Умовно-постійні витрати складають 45% витрат технологічної стадії. Розрахуємо, на скільки можуть бути понижені витрати по технологічних стадіях виготовлення при застосуванні методу розвиненого «директ-костингу». Адміністративні витрати при плануванні ціни цим методом повністю виключаються. Розрахунки зниження витрат представимо в табл. </w:t>
      </w:r>
      <w:r w:rsidR="000B23B1">
        <w:t>5.9</w:t>
      </w:r>
      <w:r>
        <w:t>.</w:t>
      </w:r>
    </w:p>
    <w:p w14:paraId="17760E66" w14:textId="77777777" w:rsidR="001956B8" w:rsidRDefault="001956B8" w:rsidP="001956B8">
      <w:pPr>
        <w:pStyle w:val="affa"/>
      </w:pPr>
      <w:r>
        <w:lastRenderedPageBreak/>
        <w:t xml:space="preserve">Таблиця </w:t>
      </w:r>
      <w:r w:rsidR="000B23B1">
        <w:t>5.9</w:t>
      </w:r>
      <w:r>
        <w:t xml:space="preserve"> </w:t>
      </w:r>
      <w:r>
        <w:rPr>
          <w:rStyle w:val="st"/>
          <w:i w:val="0"/>
        </w:rPr>
        <w:t>–</w:t>
      </w:r>
      <w:r>
        <w:t xml:space="preserve"> Розрахунковий рівень зниження умовно-постійних витрат по методу розвиненого «директ-костингу»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2"/>
        <w:gridCol w:w="3755"/>
        <w:gridCol w:w="2402"/>
      </w:tblGrid>
      <w:tr w:rsidR="001956B8" w14:paraId="31E47097"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27131B86" w14:textId="77777777" w:rsidR="001956B8" w:rsidRDefault="001956B8" w:rsidP="005B11E3">
            <w:pPr>
              <w:pStyle w:val="120"/>
              <w:spacing w:line="240" w:lineRule="auto"/>
              <w:rPr>
                <w:rFonts w:eastAsia="Malgun Gothic"/>
                <w:sz w:val="28"/>
                <w:szCs w:val="28"/>
              </w:rPr>
            </w:pPr>
            <w:r>
              <w:rPr>
                <w:rFonts w:eastAsia="Malgun Gothic"/>
                <w:sz w:val="28"/>
                <w:szCs w:val="28"/>
                <w:lang w:val="uk-UA"/>
              </w:rPr>
              <w:t>Стаття витрат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13AD90" w14:textId="77777777" w:rsidR="001956B8" w:rsidRDefault="001956B8" w:rsidP="005B11E3">
            <w:pPr>
              <w:pStyle w:val="120"/>
              <w:spacing w:line="240" w:lineRule="auto"/>
              <w:rPr>
                <w:rFonts w:eastAsia="Malgun Gothic"/>
                <w:sz w:val="28"/>
                <w:szCs w:val="28"/>
              </w:rPr>
            </w:pPr>
            <w:r>
              <w:rPr>
                <w:rFonts w:eastAsia="Malgun Gothic"/>
                <w:sz w:val="28"/>
                <w:szCs w:val="28"/>
                <w:lang w:val="uk-UA"/>
              </w:rPr>
              <w:t>Запланований рівень зниження витрат по методу, грн.</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F62489" w14:textId="77777777" w:rsidR="001956B8" w:rsidRDefault="001956B8" w:rsidP="005B11E3">
            <w:pPr>
              <w:pStyle w:val="120"/>
              <w:spacing w:line="240" w:lineRule="auto"/>
              <w:rPr>
                <w:rFonts w:eastAsia="Malgun Gothic"/>
                <w:sz w:val="28"/>
                <w:szCs w:val="28"/>
              </w:rPr>
            </w:pPr>
            <w:r>
              <w:rPr>
                <w:rFonts w:eastAsia="Malgun Gothic"/>
                <w:sz w:val="28"/>
                <w:szCs w:val="28"/>
                <w:lang w:val="uk-UA"/>
              </w:rPr>
              <w:t>Результат після зниження, грн.</w:t>
            </w:r>
          </w:p>
        </w:tc>
      </w:tr>
      <w:tr w:rsidR="001956B8" w14:paraId="2C91B956"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23C01C03" w14:textId="77777777" w:rsidR="001956B8" w:rsidRDefault="001956B8" w:rsidP="005B11E3">
            <w:pPr>
              <w:spacing w:line="240" w:lineRule="auto"/>
              <w:rPr>
                <w:rFonts w:ascii="Times New Roman" w:eastAsia="Malgun Gothic" w:hAnsi="Times New Roman"/>
                <w:sz w:val="28"/>
                <w:szCs w:val="28"/>
              </w:rPr>
            </w:pPr>
            <w:r>
              <w:rPr>
                <w:rStyle w:val="122"/>
                <w:rFonts w:eastAsia="Calibri"/>
                <w:sz w:val="28"/>
                <w:szCs w:val="28"/>
                <w:lang w:val="uk-UA"/>
              </w:rPr>
              <w:t>6</w:t>
            </w:r>
            <w:r>
              <w:rPr>
                <w:rStyle w:val="122"/>
                <w:rFonts w:eastAsia="Calibri"/>
                <w:sz w:val="28"/>
                <w:szCs w:val="28"/>
              </w:rPr>
              <w:t xml:space="preserve">. </w:t>
            </w:r>
            <w:r>
              <w:rPr>
                <w:rFonts w:ascii="Times New Roman" w:hAnsi="Times New Roman"/>
                <w:sz w:val="28"/>
                <w:szCs w:val="28"/>
                <w:lang w:val="uk-UA"/>
              </w:rPr>
              <w:t>Термообробка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FF59B0" w14:textId="77777777" w:rsidR="001956B8" w:rsidRDefault="001956B8" w:rsidP="005B11E3">
            <w:pPr>
              <w:pStyle w:val="120"/>
              <w:spacing w:line="240" w:lineRule="auto"/>
              <w:rPr>
                <w:rFonts w:eastAsia="Malgun Gothic"/>
                <w:sz w:val="28"/>
                <w:szCs w:val="28"/>
              </w:rPr>
            </w:pPr>
            <w:r>
              <w:rPr>
                <w:sz w:val="28"/>
                <w:szCs w:val="28"/>
              </w:rPr>
              <w:t>29169,68*0,45 = 13126,36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206A10" w14:textId="77777777" w:rsidR="001956B8" w:rsidRDefault="001956B8" w:rsidP="005B11E3">
            <w:pPr>
              <w:pStyle w:val="120"/>
              <w:spacing w:line="240" w:lineRule="auto"/>
              <w:rPr>
                <w:rFonts w:eastAsia="Malgun Gothic"/>
                <w:sz w:val="28"/>
                <w:szCs w:val="28"/>
              </w:rPr>
            </w:pPr>
            <w:r>
              <w:rPr>
                <w:rFonts w:eastAsia="Malgun Gothic"/>
                <w:sz w:val="28"/>
                <w:szCs w:val="28"/>
              </w:rPr>
              <w:t>16043,32</w:t>
            </w:r>
          </w:p>
        </w:tc>
      </w:tr>
      <w:tr w:rsidR="001956B8" w14:paraId="78E5F6D1"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6D7FE3B1" w14:textId="77777777" w:rsidR="001956B8" w:rsidRDefault="001956B8" w:rsidP="005B11E3">
            <w:pPr>
              <w:pStyle w:val="121"/>
              <w:spacing w:line="240" w:lineRule="auto"/>
              <w:jc w:val="left"/>
              <w:rPr>
                <w:rFonts w:eastAsia="Malgun Gothic"/>
                <w:sz w:val="28"/>
                <w:szCs w:val="28"/>
                <w:lang w:val="ru-RU" w:eastAsia="ru-RU"/>
              </w:rPr>
            </w:pPr>
            <w:r>
              <w:rPr>
                <w:sz w:val="28"/>
                <w:szCs w:val="28"/>
                <w:lang w:val="uk-UA" w:eastAsia="ru-RU"/>
              </w:rPr>
              <w:t>7</w:t>
            </w:r>
            <w:r>
              <w:rPr>
                <w:sz w:val="28"/>
                <w:szCs w:val="28"/>
                <w:lang w:val="ru-RU" w:eastAsia="ru-RU"/>
              </w:rPr>
              <w:t xml:space="preserve">. </w:t>
            </w:r>
            <w:r>
              <w:rPr>
                <w:sz w:val="28"/>
                <w:szCs w:val="28"/>
                <w:lang w:val="uk-UA" w:eastAsia="ru-RU"/>
              </w:rPr>
              <w:t>Металоконструкції</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4EFA21" w14:textId="77777777" w:rsidR="001956B8" w:rsidRDefault="001956B8" w:rsidP="005B11E3">
            <w:pPr>
              <w:pStyle w:val="120"/>
              <w:spacing w:line="240" w:lineRule="auto"/>
              <w:rPr>
                <w:rFonts w:eastAsia="Malgun Gothic"/>
                <w:sz w:val="28"/>
                <w:szCs w:val="28"/>
              </w:rPr>
            </w:pPr>
            <w:r>
              <w:rPr>
                <w:sz w:val="28"/>
                <w:szCs w:val="28"/>
              </w:rPr>
              <w:t>108151,45* 0,45 =48668,15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DEB582" w14:textId="77777777" w:rsidR="001956B8" w:rsidRDefault="001956B8" w:rsidP="005B11E3">
            <w:pPr>
              <w:pStyle w:val="120"/>
              <w:spacing w:line="240" w:lineRule="auto"/>
              <w:rPr>
                <w:rFonts w:eastAsia="Malgun Gothic"/>
                <w:sz w:val="28"/>
                <w:szCs w:val="28"/>
              </w:rPr>
            </w:pPr>
            <w:r>
              <w:rPr>
                <w:rFonts w:eastAsia="Malgun Gothic"/>
                <w:sz w:val="28"/>
                <w:szCs w:val="28"/>
              </w:rPr>
              <w:t>59483,3</w:t>
            </w:r>
          </w:p>
        </w:tc>
      </w:tr>
      <w:tr w:rsidR="001956B8" w14:paraId="6BF4C298"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293AB1C7" w14:textId="77777777" w:rsidR="001956B8" w:rsidRDefault="001956B8" w:rsidP="005B11E3">
            <w:pPr>
              <w:pStyle w:val="121"/>
              <w:spacing w:line="240" w:lineRule="auto"/>
              <w:jc w:val="left"/>
              <w:rPr>
                <w:rFonts w:eastAsia="Malgun Gothic"/>
                <w:sz w:val="28"/>
                <w:szCs w:val="28"/>
                <w:lang w:val="uk-UA" w:eastAsia="ru-RU"/>
              </w:rPr>
            </w:pPr>
            <w:r>
              <w:rPr>
                <w:sz w:val="28"/>
                <w:szCs w:val="28"/>
                <w:lang w:val="uk-UA" w:eastAsia="ru-RU"/>
              </w:rPr>
              <w:t>9</w:t>
            </w:r>
            <w:r>
              <w:rPr>
                <w:sz w:val="28"/>
                <w:szCs w:val="28"/>
                <w:lang w:val="ru-RU" w:eastAsia="ru-RU"/>
              </w:rPr>
              <w:t xml:space="preserve">. </w:t>
            </w:r>
            <w:r>
              <w:rPr>
                <w:rFonts w:eastAsia="Calibri"/>
                <w:sz w:val="28"/>
                <w:szCs w:val="28"/>
                <w:lang w:val="ru-RU" w:eastAsia="en-US"/>
              </w:rPr>
              <w:t>Механічн</w:t>
            </w:r>
            <w:r>
              <w:rPr>
                <w:rFonts w:eastAsia="Calibri"/>
                <w:sz w:val="28"/>
                <w:szCs w:val="28"/>
                <w:lang w:val="uk-UA" w:eastAsia="en-US"/>
              </w:rPr>
              <w:t>а</w:t>
            </w:r>
            <w:r>
              <w:rPr>
                <w:rFonts w:eastAsia="Calibri"/>
                <w:sz w:val="28"/>
                <w:szCs w:val="28"/>
                <w:lang w:val="ru-RU" w:eastAsia="en-US"/>
              </w:rPr>
              <w:t xml:space="preserve"> </w:t>
            </w:r>
            <w:r>
              <w:rPr>
                <w:rFonts w:eastAsia="Calibri"/>
                <w:sz w:val="28"/>
                <w:szCs w:val="28"/>
                <w:lang w:val="uk-UA" w:eastAsia="en-US"/>
              </w:rPr>
              <w:t>обробка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C2F0E4" w14:textId="77777777" w:rsidR="001956B8" w:rsidRDefault="001956B8" w:rsidP="005B11E3">
            <w:pPr>
              <w:pStyle w:val="120"/>
              <w:spacing w:line="240" w:lineRule="auto"/>
              <w:rPr>
                <w:rFonts w:eastAsia="Malgun Gothic"/>
                <w:sz w:val="28"/>
                <w:szCs w:val="28"/>
              </w:rPr>
            </w:pPr>
            <w:r>
              <w:rPr>
                <w:sz w:val="28"/>
                <w:szCs w:val="28"/>
              </w:rPr>
              <w:t>1080294,58* 0,45 = 486132,56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A02D41" w14:textId="77777777" w:rsidR="001956B8" w:rsidRDefault="001956B8" w:rsidP="005B11E3">
            <w:pPr>
              <w:pStyle w:val="120"/>
              <w:spacing w:line="240" w:lineRule="auto"/>
              <w:rPr>
                <w:rFonts w:eastAsia="Malgun Gothic"/>
                <w:sz w:val="28"/>
                <w:szCs w:val="28"/>
              </w:rPr>
            </w:pPr>
            <w:r>
              <w:rPr>
                <w:rFonts w:eastAsia="Malgun Gothic"/>
                <w:sz w:val="28"/>
                <w:szCs w:val="28"/>
              </w:rPr>
              <w:t>594162,02</w:t>
            </w:r>
          </w:p>
        </w:tc>
      </w:tr>
      <w:tr w:rsidR="001956B8" w14:paraId="7C953F81"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27DA32F6" w14:textId="77777777" w:rsidR="001956B8" w:rsidRDefault="001956B8" w:rsidP="005B11E3">
            <w:pPr>
              <w:pStyle w:val="121"/>
              <w:spacing w:line="240" w:lineRule="auto"/>
              <w:jc w:val="left"/>
              <w:rPr>
                <w:rFonts w:eastAsia="Malgun Gothic"/>
                <w:sz w:val="28"/>
                <w:szCs w:val="28"/>
                <w:lang w:val="ru-RU" w:eastAsia="ru-RU"/>
              </w:rPr>
            </w:pPr>
            <w:r>
              <w:rPr>
                <w:sz w:val="28"/>
                <w:szCs w:val="28"/>
                <w:lang w:val="uk-UA" w:eastAsia="ru-RU"/>
              </w:rPr>
              <w:t>10</w:t>
            </w:r>
            <w:r>
              <w:rPr>
                <w:sz w:val="28"/>
                <w:szCs w:val="28"/>
                <w:lang w:val="ru-RU" w:eastAsia="ru-RU"/>
              </w:rPr>
              <w:t xml:space="preserve">. </w:t>
            </w:r>
            <w:r>
              <w:rPr>
                <w:sz w:val="28"/>
                <w:szCs w:val="28"/>
                <w:lang w:val="uk-UA" w:eastAsia="ru-RU"/>
              </w:rPr>
              <w:t>Витрати сервісних центрів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E1D703" w14:textId="77777777" w:rsidR="001956B8" w:rsidRDefault="001956B8" w:rsidP="005B11E3">
            <w:pPr>
              <w:pStyle w:val="120"/>
              <w:spacing w:line="240" w:lineRule="auto"/>
              <w:rPr>
                <w:rFonts w:eastAsia="Malgun Gothic"/>
                <w:sz w:val="28"/>
                <w:szCs w:val="28"/>
              </w:rPr>
            </w:pPr>
            <w:r>
              <w:rPr>
                <w:sz w:val="28"/>
                <w:szCs w:val="28"/>
              </w:rPr>
              <w:t>15351,42* 0,45 =6908,14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029185" w14:textId="77777777" w:rsidR="001956B8" w:rsidRDefault="001956B8" w:rsidP="005B11E3">
            <w:pPr>
              <w:pStyle w:val="120"/>
              <w:spacing w:line="240" w:lineRule="auto"/>
              <w:rPr>
                <w:rFonts w:eastAsia="Malgun Gothic"/>
                <w:sz w:val="28"/>
                <w:szCs w:val="28"/>
              </w:rPr>
            </w:pPr>
            <w:r>
              <w:rPr>
                <w:rFonts w:eastAsia="Malgun Gothic"/>
                <w:sz w:val="28"/>
                <w:szCs w:val="28"/>
              </w:rPr>
              <w:t>8443,28</w:t>
            </w:r>
          </w:p>
        </w:tc>
      </w:tr>
      <w:tr w:rsidR="001956B8" w14:paraId="442E83EF" w14:textId="77777777" w:rsidTr="005B11E3">
        <w:tc>
          <w:tcPr>
            <w:tcW w:w="0" w:type="auto"/>
            <w:tcBorders>
              <w:top w:val="single" w:sz="4" w:space="0" w:color="000000"/>
              <w:left w:val="single" w:sz="4" w:space="0" w:color="000000"/>
              <w:bottom w:val="single" w:sz="4" w:space="0" w:color="000000"/>
              <w:right w:val="single" w:sz="4" w:space="0" w:color="000000"/>
            </w:tcBorders>
            <w:vAlign w:val="center"/>
            <w:hideMark/>
          </w:tcPr>
          <w:p w14:paraId="04B22DCE" w14:textId="77777777" w:rsidR="001956B8" w:rsidRDefault="001956B8" w:rsidP="005B11E3">
            <w:pPr>
              <w:pStyle w:val="121"/>
              <w:spacing w:line="240" w:lineRule="auto"/>
              <w:jc w:val="left"/>
              <w:rPr>
                <w:rFonts w:eastAsia="Malgun Gothic"/>
                <w:sz w:val="28"/>
                <w:szCs w:val="28"/>
                <w:lang w:val="ru-RU" w:eastAsia="ru-RU"/>
              </w:rPr>
            </w:pPr>
            <w:r>
              <w:rPr>
                <w:sz w:val="28"/>
                <w:szCs w:val="28"/>
                <w:lang w:val="uk-UA" w:eastAsia="ru-RU"/>
              </w:rPr>
              <w:t>1</w:t>
            </w:r>
            <w:r>
              <w:rPr>
                <w:sz w:val="28"/>
                <w:szCs w:val="28"/>
                <w:lang w:val="ru-RU" w:eastAsia="ru-RU"/>
              </w:rPr>
              <w:t xml:space="preserve">5. </w:t>
            </w:r>
            <w:r>
              <w:rPr>
                <w:sz w:val="28"/>
                <w:szCs w:val="28"/>
                <w:lang w:val="uk-UA" w:eastAsia="ru-RU"/>
              </w:rPr>
              <w:t>Адміністративні витрати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93E7B7" w14:textId="77777777" w:rsidR="001956B8" w:rsidRDefault="001956B8" w:rsidP="005B11E3">
            <w:pPr>
              <w:pStyle w:val="120"/>
              <w:spacing w:line="240" w:lineRule="auto"/>
              <w:rPr>
                <w:rFonts w:eastAsia="Malgun Gothic"/>
                <w:sz w:val="28"/>
                <w:szCs w:val="28"/>
              </w:rPr>
            </w:pPr>
            <w:r>
              <w:rPr>
                <w:rFonts w:eastAsia="Malgun Gothic"/>
                <w:sz w:val="28"/>
                <w:szCs w:val="28"/>
              </w:rPr>
              <w:t>457138,04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2D33F1" w14:textId="77777777" w:rsidR="001956B8" w:rsidRDefault="001956B8" w:rsidP="005B11E3">
            <w:pPr>
              <w:pStyle w:val="120"/>
              <w:spacing w:line="240" w:lineRule="auto"/>
              <w:rPr>
                <w:rFonts w:eastAsia="Malgun Gothic"/>
                <w:sz w:val="28"/>
                <w:szCs w:val="28"/>
              </w:rPr>
            </w:pPr>
            <w:r>
              <w:rPr>
                <w:rFonts w:eastAsia="Malgun Gothic"/>
                <w:sz w:val="28"/>
                <w:szCs w:val="28"/>
              </w:rPr>
              <w:t>0,00</w:t>
            </w:r>
          </w:p>
        </w:tc>
      </w:tr>
    </w:tbl>
    <w:p w14:paraId="47884A6E"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529C394C" w14:textId="77777777" w:rsidR="001956B8" w:rsidRDefault="001956B8" w:rsidP="001956B8">
      <w:pPr>
        <w:pStyle w:val="affb"/>
        <w:spacing w:line="240" w:lineRule="auto"/>
        <w:rPr>
          <w:lang w:val="uk-UA"/>
        </w:rPr>
      </w:pPr>
    </w:p>
    <w:p w14:paraId="4E4F028F" w14:textId="77777777" w:rsidR="001956B8" w:rsidRDefault="001956B8" w:rsidP="001956B8">
      <w:pPr>
        <w:pStyle w:val="affb"/>
        <w:spacing w:line="240" w:lineRule="auto"/>
        <w:rPr>
          <w:lang w:val="uk-UA"/>
        </w:rPr>
      </w:pPr>
      <w:r>
        <w:rPr>
          <w:lang w:val="uk-UA"/>
        </w:rPr>
        <w:t xml:space="preserve">Проведемо структурний аналіз формування ціни методом розвиненого «директ-костингу» в табл. </w:t>
      </w:r>
      <w:r w:rsidR="000B23B1">
        <w:rPr>
          <w:lang w:val="uk-UA"/>
        </w:rPr>
        <w:t>5.10.</w:t>
      </w:r>
    </w:p>
    <w:p w14:paraId="4821FBA5" w14:textId="77777777" w:rsidR="001956B8" w:rsidRDefault="001956B8" w:rsidP="001956B8">
      <w:pPr>
        <w:pStyle w:val="affb"/>
        <w:spacing w:line="240" w:lineRule="auto"/>
        <w:rPr>
          <w:lang w:val="uk-UA"/>
        </w:rPr>
      </w:pPr>
      <w:r>
        <w:rPr>
          <w:rFonts w:eastAsia="Malgun Gothic"/>
          <w:lang w:val="uk-UA"/>
        </w:rPr>
        <w:t>За результатами розрахунків (табл. 5</w:t>
      </w:r>
      <w:r w:rsidR="000B23B1">
        <w:rPr>
          <w:rFonts w:eastAsia="Malgun Gothic"/>
          <w:lang w:val="uk-UA"/>
        </w:rPr>
        <w:t>.10</w:t>
      </w:r>
      <w:r>
        <w:rPr>
          <w:rFonts w:eastAsia="Malgun Gothic"/>
          <w:lang w:val="uk-UA"/>
        </w:rPr>
        <w:t>) видно, що чистий прибуток при розрахунку методом розвиненого «директ-костингу» на виріб «ХХ» вище, ніж при плануванні попередільним методом на 26,15% (49,82 - 16,74), і вище, ніж при плануванні методом зворотної калькуляції на 22,22% (42,89 – 20,67). Собівартість реалізації зменшилася структурно на 14,34% (69,71 - 55,37) в порівнянні з попередільним методом і на 12,18% (67,55 - 55,37) в порівнянні з методом зворотної калькуляції. У абсолютному виразі рівень матеріальних витрат в методі розвиненого «директ-костингу» також відповідає попередільному рівню, проте при зниженні рівня ціни частка матеріальних витрат буде збільшуватися.</w:t>
      </w:r>
      <w:r>
        <w:rPr>
          <w:lang w:val="uk-UA"/>
        </w:rPr>
        <w:t xml:space="preserve"> </w:t>
      </w:r>
    </w:p>
    <w:p w14:paraId="5ABFBEA8" w14:textId="77777777" w:rsidR="001956B8" w:rsidRDefault="001956B8" w:rsidP="001956B8">
      <w:pPr>
        <w:pStyle w:val="affb"/>
        <w:spacing w:line="240" w:lineRule="auto"/>
        <w:rPr>
          <w:lang w:val="uk-UA"/>
        </w:rPr>
      </w:pPr>
      <w:r>
        <w:rPr>
          <w:lang w:val="uk-UA"/>
        </w:rPr>
        <w:t xml:space="preserve">Структурний аналіз, проведений по методу розвиненого «директ-костингу», показує, що ціна виробу складає 3870т. грн. Це структурно відповідає 100%. </w:t>
      </w:r>
      <w:r>
        <w:rPr>
          <w:rFonts w:eastAsia="Malgun Gothic"/>
          <w:lang w:val="uk-UA"/>
        </w:rPr>
        <w:t>Найбільша питома вага в структурі має собівартість реалізації, яка складає 55,37%. При цьому в собівартості реалізації більшу питому вагу складають матеріальні витрати - 35,24%, а менша питома вага - витрати на виготовлення – 20,13%.</w:t>
      </w:r>
    </w:p>
    <w:p w14:paraId="09022B72" w14:textId="77777777" w:rsidR="001956B8" w:rsidRDefault="001956B8" w:rsidP="001956B8">
      <w:pPr>
        <w:pStyle w:val="affa"/>
      </w:pPr>
      <w:r>
        <w:rPr>
          <w:rFonts w:eastAsia="Malgun Gothic"/>
        </w:rPr>
        <w:t xml:space="preserve">Також в структурі ціни 44,63% складає операційний прибуток, який включає 1,74% витрат, що погашаються з прибутку, і 42,89% чистого прибутку. </w:t>
      </w:r>
      <w:r>
        <w:t>Далі представимо порівняльний аналіз формування ціни різними методами. Проведемо порівняльний аналіз структурних складових ціни на вироб «ХХ». При цьому розглянемо основні методи формування ціни. За базу порівняння приймемо попередільний метод.</w:t>
      </w:r>
    </w:p>
    <w:p w14:paraId="334963EB" w14:textId="77777777" w:rsidR="006E30C3" w:rsidRPr="00166C22" w:rsidRDefault="006E30C3" w:rsidP="006E30C3">
      <w:pPr>
        <w:pStyle w:val="affb"/>
        <w:spacing w:line="240" w:lineRule="auto"/>
        <w:rPr>
          <w:lang w:val="uk-UA"/>
        </w:rPr>
      </w:pPr>
      <w:r w:rsidRPr="00166C22">
        <w:rPr>
          <w:lang w:val="uk-UA"/>
        </w:rPr>
        <w:t xml:space="preserve">Встановимо взаємозв'язок попередельного методу і методу зворотної калькуляції, а також зв'язок між попередільним методом і методом «директ-костингу». Спочатку проведемо порівняльний аналіз попередельного методу і методу зворотної калькуляції. Результати представимо в табл. 5.11. </w:t>
      </w:r>
    </w:p>
    <w:p w14:paraId="218B0E5B" w14:textId="77777777" w:rsidR="001956B8" w:rsidRDefault="001956B8" w:rsidP="001956B8">
      <w:pPr>
        <w:pStyle w:val="affa"/>
      </w:pPr>
    </w:p>
    <w:p w14:paraId="6EB286AF" w14:textId="77777777" w:rsidR="001956B8" w:rsidRDefault="001956B8" w:rsidP="001956B8">
      <w:pPr>
        <w:pStyle w:val="affa"/>
      </w:pPr>
      <w:r>
        <w:lastRenderedPageBreak/>
        <w:t>Таблиця 5</w:t>
      </w:r>
      <w:r w:rsidR="000B23B1">
        <w:t>.10</w:t>
      </w:r>
      <w:r>
        <w:t xml:space="preserve"> </w:t>
      </w:r>
      <w:r>
        <w:rPr>
          <w:rStyle w:val="st"/>
          <w:i w:val="0"/>
        </w:rPr>
        <w:t>–</w:t>
      </w:r>
      <w:r>
        <w:t xml:space="preserve"> Структура ціни виробу за  методом розвиненого «директ-костингу»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2236"/>
        <w:gridCol w:w="1930"/>
      </w:tblGrid>
      <w:tr w:rsidR="001956B8" w14:paraId="6ED60F5D" w14:textId="77777777" w:rsidTr="005B11E3">
        <w:trPr>
          <w:trHeight w:val="515"/>
          <w:jc w:val="center"/>
        </w:trPr>
        <w:tc>
          <w:tcPr>
            <w:tcW w:w="2757" w:type="pct"/>
            <w:tcBorders>
              <w:top w:val="single" w:sz="4" w:space="0" w:color="auto"/>
              <w:left w:val="single" w:sz="4" w:space="0" w:color="auto"/>
              <w:bottom w:val="single" w:sz="4" w:space="0" w:color="auto"/>
              <w:right w:val="single" w:sz="4" w:space="0" w:color="auto"/>
            </w:tcBorders>
            <w:vAlign w:val="center"/>
            <w:hideMark/>
          </w:tcPr>
          <w:p w14:paraId="51E5C84E" w14:textId="77777777" w:rsidR="001956B8" w:rsidRDefault="001956B8" w:rsidP="005B11E3">
            <w:pPr>
              <w:pStyle w:val="120"/>
              <w:spacing w:line="240" w:lineRule="auto"/>
              <w:rPr>
                <w:sz w:val="28"/>
                <w:szCs w:val="28"/>
              </w:rPr>
            </w:pPr>
            <w:r>
              <w:rPr>
                <w:sz w:val="28"/>
                <w:szCs w:val="28"/>
                <w:lang w:val="uk-UA"/>
              </w:rPr>
              <w:t>Найменування статей</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742455B" w14:textId="77777777" w:rsidR="001956B8" w:rsidRDefault="001956B8" w:rsidP="005B11E3">
            <w:pPr>
              <w:pStyle w:val="120"/>
              <w:spacing w:line="240" w:lineRule="auto"/>
              <w:rPr>
                <w:sz w:val="28"/>
                <w:szCs w:val="28"/>
              </w:rPr>
            </w:pPr>
            <w:r>
              <w:rPr>
                <w:sz w:val="28"/>
                <w:szCs w:val="28"/>
                <w:lang w:val="uk-UA"/>
              </w:rPr>
              <w:t>Сума, грн.</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46B98EA" w14:textId="77777777" w:rsidR="001956B8" w:rsidRDefault="001956B8" w:rsidP="005B11E3">
            <w:pPr>
              <w:pStyle w:val="120"/>
              <w:spacing w:line="240" w:lineRule="auto"/>
              <w:rPr>
                <w:sz w:val="28"/>
                <w:szCs w:val="28"/>
              </w:rPr>
            </w:pPr>
            <w:r>
              <w:rPr>
                <w:sz w:val="28"/>
                <w:szCs w:val="28"/>
                <w:lang w:val="uk-UA"/>
              </w:rPr>
              <w:t>Питома вага, %</w:t>
            </w:r>
          </w:p>
        </w:tc>
      </w:tr>
      <w:tr w:rsidR="001956B8" w14:paraId="05FE28B4"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25185221"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 </w:t>
            </w:r>
            <w:r>
              <w:rPr>
                <w:sz w:val="28"/>
                <w:szCs w:val="28"/>
                <w:lang w:val="uk-UA" w:eastAsia="ru-RU"/>
              </w:rPr>
              <w:t>Сировина і матеріали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11392D5" w14:textId="77777777" w:rsidR="001956B8" w:rsidRDefault="001956B8" w:rsidP="006E30C3">
            <w:pPr>
              <w:pStyle w:val="120"/>
              <w:spacing w:before="80" w:after="80" w:line="240" w:lineRule="auto"/>
              <w:rPr>
                <w:sz w:val="28"/>
                <w:szCs w:val="28"/>
              </w:rPr>
            </w:pPr>
            <w:r>
              <w:rPr>
                <w:sz w:val="28"/>
                <w:szCs w:val="28"/>
              </w:rPr>
              <w:t>1280523,12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56F4BCDC" w14:textId="77777777" w:rsidR="001956B8" w:rsidRDefault="001956B8" w:rsidP="006E30C3">
            <w:pPr>
              <w:pStyle w:val="120"/>
              <w:spacing w:before="80" w:after="80" w:line="240" w:lineRule="auto"/>
              <w:rPr>
                <w:sz w:val="28"/>
                <w:szCs w:val="28"/>
              </w:rPr>
            </w:pPr>
            <w:r>
              <w:rPr>
                <w:sz w:val="28"/>
                <w:szCs w:val="28"/>
              </w:rPr>
              <w:t>33,09</w:t>
            </w:r>
          </w:p>
        </w:tc>
      </w:tr>
      <w:tr w:rsidR="001956B8" w14:paraId="6C5EFAC5"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26C40A2"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2. </w:t>
            </w:r>
            <w:r>
              <w:rPr>
                <w:sz w:val="28"/>
                <w:szCs w:val="28"/>
                <w:lang w:val="uk-UA" w:eastAsia="ru-RU"/>
              </w:rPr>
              <w:t>Покупні вироби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DF84605" w14:textId="77777777" w:rsidR="001956B8" w:rsidRDefault="001956B8" w:rsidP="006E30C3">
            <w:pPr>
              <w:pStyle w:val="120"/>
              <w:spacing w:before="80" w:after="80" w:line="240" w:lineRule="auto"/>
              <w:rPr>
                <w:sz w:val="28"/>
                <w:szCs w:val="28"/>
              </w:rPr>
            </w:pPr>
            <w:r>
              <w:rPr>
                <w:sz w:val="28"/>
                <w:szCs w:val="28"/>
              </w:rPr>
              <w:t>54620,50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08A2E605" w14:textId="77777777" w:rsidR="001956B8" w:rsidRDefault="001956B8" w:rsidP="006E30C3">
            <w:pPr>
              <w:pStyle w:val="120"/>
              <w:spacing w:before="80" w:after="80" w:line="240" w:lineRule="auto"/>
              <w:rPr>
                <w:sz w:val="28"/>
                <w:szCs w:val="28"/>
              </w:rPr>
            </w:pPr>
            <w:r>
              <w:rPr>
                <w:sz w:val="28"/>
                <w:szCs w:val="28"/>
              </w:rPr>
              <w:t>1,41</w:t>
            </w:r>
          </w:p>
        </w:tc>
      </w:tr>
      <w:tr w:rsidR="001956B8" w14:paraId="57E6C2B7"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12C7572C"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3. </w:t>
            </w:r>
            <w:r>
              <w:rPr>
                <w:sz w:val="28"/>
                <w:szCs w:val="28"/>
                <w:lang w:val="uk-UA" w:eastAsia="ru-RU"/>
              </w:rPr>
              <w:t>Зворотні відходи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467F35A" w14:textId="77777777" w:rsidR="001956B8" w:rsidRDefault="001956B8" w:rsidP="006E30C3">
            <w:pPr>
              <w:pStyle w:val="120"/>
              <w:spacing w:before="80" w:after="80" w:line="240" w:lineRule="auto"/>
              <w:rPr>
                <w:sz w:val="28"/>
                <w:szCs w:val="28"/>
              </w:rPr>
            </w:pPr>
            <w:r>
              <w:rPr>
                <w:sz w:val="28"/>
                <w:szCs w:val="28"/>
              </w:rPr>
              <w:t>246452,90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2EF784C" w14:textId="77777777" w:rsidR="001956B8" w:rsidRDefault="001956B8" w:rsidP="006E30C3">
            <w:pPr>
              <w:pStyle w:val="120"/>
              <w:spacing w:before="80" w:after="80" w:line="240" w:lineRule="auto"/>
              <w:rPr>
                <w:sz w:val="28"/>
                <w:szCs w:val="28"/>
              </w:rPr>
            </w:pPr>
            <w:r>
              <w:rPr>
                <w:sz w:val="28"/>
                <w:szCs w:val="28"/>
              </w:rPr>
              <w:t>6,37</w:t>
            </w:r>
          </w:p>
        </w:tc>
      </w:tr>
      <w:tr w:rsidR="001956B8" w14:paraId="7A778455"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AC8CEC8"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4. </w:t>
            </w:r>
            <w:r>
              <w:rPr>
                <w:sz w:val="28"/>
                <w:szCs w:val="28"/>
                <w:lang w:val="uk-UA" w:eastAsia="ru-RU"/>
              </w:rPr>
              <w:t>Напівфабрикати мет.виробництва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4B1A281" w14:textId="77777777" w:rsidR="001956B8" w:rsidRDefault="001956B8" w:rsidP="006E30C3">
            <w:pPr>
              <w:pStyle w:val="120"/>
              <w:spacing w:before="80" w:after="80" w:line="240" w:lineRule="auto"/>
              <w:rPr>
                <w:sz w:val="28"/>
                <w:szCs w:val="28"/>
              </w:rPr>
            </w:pPr>
            <w:r>
              <w:rPr>
                <w:sz w:val="28"/>
                <w:szCs w:val="28"/>
              </w:rPr>
              <w:t>275140,18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7DB3EC27" w14:textId="77777777" w:rsidR="001956B8" w:rsidRDefault="001956B8" w:rsidP="006E30C3">
            <w:pPr>
              <w:pStyle w:val="120"/>
              <w:spacing w:before="80" w:after="80" w:line="240" w:lineRule="auto"/>
              <w:rPr>
                <w:sz w:val="28"/>
                <w:szCs w:val="28"/>
              </w:rPr>
            </w:pPr>
            <w:r>
              <w:rPr>
                <w:sz w:val="28"/>
                <w:szCs w:val="28"/>
              </w:rPr>
              <w:t>7,11</w:t>
            </w:r>
          </w:p>
        </w:tc>
      </w:tr>
      <w:tr w:rsidR="001956B8" w14:paraId="43255A63"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561CADEF"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5. </w:t>
            </w:r>
            <w:r>
              <w:rPr>
                <w:sz w:val="28"/>
                <w:szCs w:val="28"/>
                <w:lang w:val="uk-UA" w:eastAsia="ru-RU"/>
              </w:rPr>
              <w:t>Всього матеріальні витрати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254989CF" w14:textId="77777777" w:rsidR="001956B8" w:rsidRDefault="001956B8" w:rsidP="006E30C3">
            <w:pPr>
              <w:pStyle w:val="120"/>
              <w:spacing w:before="80" w:after="80" w:line="240" w:lineRule="auto"/>
              <w:rPr>
                <w:sz w:val="28"/>
                <w:szCs w:val="28"/>
              </w:rPr>
            </w:pPr>
            <w:r>
              <w:rPr>
                <w:color w:val="000000"/>
                <w:sz w:val="28"/>
                <w:szCs w:val="28"/>
              </w:rPr>
              <w:t>1363830,90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113897D4" w14:textId="77777777" w:rsidR="001956B8" w:rsidRDefault="001956B8" w:rsidP="006E30C3">
            <w:pPr>
              <w:pStyle w:val="120"/>
              <w:spacing w:before="80" w:after="80" w:line="240" w:lineRule="auto"/>
              <w:rPr>
                <w:sz w:val="28"/>
                <w:szCs w:val="28"/>
              </w:rPr>
            </w:pPr>
            <w:r>
              <w:rPr>
                <w:sz w:val="28"/>
                <w:szCs w:val="28"/>
              </w:rPr>
              <w:t>35,24</w:t>
            </w:r>
          </w:p>
        </w:tc>
      </w:tr>
      <w:tr w:rsidR="001956B8" w14:paraId="56F29083"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B094E8D"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6. </w:t>
            </w:r>
            <w:r>
              <w:rPr>
                <w:sz w:val="28"/>
                <w:szCs w:val="28"/>
                <w:lang w:val="uk-UA" w:eastAsia="ru-RU"/>
              </w:rPr>
              <w:t>Термообробка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F172EBE" w14:textId="77777777" w:rsidR="001956B8" w:rsidRDefault="001956B8" w:rsidP="006E30C3">
            <w:pPr>
              <w:pStyle w:val="120"/>
              <w:spacing w:before="80" w:after="80" w:line="240" w:lineRule="auto"/>
              <w:rPr>
                <w:sz w:val="28"/>
                <w:szCs w:val="28"/>
              </w:rPr>
            </w:pPr>
            <w:r>
              <w:rPr>
                <w:sz w:val="28"/>
                <w:szCs w:val="28"/>
              </w:rPr>
              <w:t>16043,32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7691FB7" w14:textId="77777777" w:rsidR="001956B8" w:rsidRDefault="001956B8" w:rsidP="006E30C3">
            <w:pPr>
              <w:pStyle w:val="120"/>
              <w:spacing w:before="80" w:after="80" w:line="240" w:lineRule="auto"/>
              <w:rPr>
                <w:sz w:val="28"/>
                <w:szCs w:val="28"/>
              </w:rPr>
            </w:pPr>
            <w:r>
              <w:rPr>
                <w:sz w:val="28"/>
                <w:szCs w:val="28"/>
              </w:rPr>
              <w:t>0,42</w:t>
            </w:r>
          </w:p>
        </w:tc>
      </w:tr>
      <w:tr w:rsidR="001956B8" w14:paraId="31272C11"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329ED40C"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7. </w:t>
            </w:r>
            <w:r>
              <w:rPr>
                <w:sz w:val="28"/>
                <w:szCs w:val="28"/>
                <w:lang w:val="uk-UA" w:eastAsia="ru-RU"/>
              </w:rPr>
              <w:t>Металоконструкції</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2399DC3" w14:textId="77777777" w:rsidR="001956B8" w:rsidRDefault="001956B8" w:rsidP="006E30C3">
            <w:pPr>
              <w:pStyle w:val="120"/>
              <w:spacing w:before="80" w:after="80" w:line="240" w:lineRule="auto"/>
              <w:rPr>
                <w:sz w:val="28"/>
                <w:szCs w:val="28"/>
              </w:rPr>
            </w:pPr>
            <w:r>
              <w:rPr>
                <w:sz w:val="28"/>
                <w:szCs w:val="28"/>
              </w:rPr>
              <w:t>59483,30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7660DAB" w14:textId="77777777" w:rsidR="001956B8" w:rsidRDefault="001956B8" w:rsidP="006E30C3">
            <w:pPr>
              <w:pStyle w:val="120"/>
              <w:spacing w:before="80" w:after="80" w:line="240" w:lineRule="auto"/>
              <w:rPr>
                <w:sz w:val="28"/>
                <w:szCs w:val="28"/>
              </w:rPr>
            </w:pPr>
            <w:r>
              <w:rPr>
                <w:sz w:val="28"/>
                <w:szCs w:val="28"/>
              </w:rPr>
              <w:t>1,54</w:t>
            </w:r>
          </w:p>
        </w:tc>
      </w:tr>
      <w:tr w:rsidR="001956B8" w14:paraId="0EC87D97"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6D264F0"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8. </w:t>
            </w:r>
            <w:r>
              <w:rPr>
                <w:rFonts w:eastAsia="Calibri"/>
                <w:sz w:val="28"/>
                <w:szCs w:val="28"/>
                <w:lang w:val="ru-RU" w:eastAsia="en-US"/>
              </w:rPr>
              <w:t>Механічн</w:t>
            </w:r>
            <w:r>
              <w:rPr>
                <w:rFonts w:eastAsia="Calibri"/>
                <w:sz w:val="28"/>
                <w:szCs w:val="28"/>
                <w:lang w:val="uk-UA" w:eastAsia="en-US"/>
              </w:rPr>
              <w:t>а</w:t>
            </w:r>
            <w:r>
              <w:rPr>
                <w:rFonts w:eastAsia="Calibri"/>
                <w:sz w:val="28"/>
                <w:szCs w:val="28"/>
                <w:lang w:val="ru-RU" w:eastAsia="en-US"/>
              </w:rPr>
              <w:t xml:space="preserve"> </w:t>
            </w:r>
            <w:r>
              <w:rPr>
                <w:rFonts w:eastAsia="Calibri"/>
                <w:sz w:val="28"/>
                <w:szCs w:val="28"/>
                <w:lang w:val="uk-UA" w:eastAsia="en-US"/>
              </w:rPr>
              <w:t>обробка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0772016" w14:textId="77777777" w:rsidR="001956B8" w:rsidRDefault="001956B8" w:rsidP="006E30C3">
            <w:pPr>
              <w:pStyle w:val="120"/>
              <w:spacing w:before="80" w:after="80" w:line="240" w:lineRule="auto"/>
              <w:rPr>
                <w:sz w:val="28"/>
                <w:szCs w:val="28"/>
              </w:rPr>
            </w:pPr>
            <w:r>
              <w:rPr>
                <w:sz w:val="28"/>
                <w:szCs w:val="28"/>
              </w:rPr>
              <w:t>594162,02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51697C0" w14:textId="77777777" w:rsidR="001956B8" w:rsidRDefault="001956B8" w:rsidP="006E30C3">
            <w:pPr>
              <w:pStyle w:val="120"/>
              <w:spacing w:before="80" w:after="80" w:line="240" w:lineRule="auto"/>
              <w:rPr>
                <w:sz w:val="28"/>
                <w:szCs w:val="28"/>
              </w:rPr>
            </w:pPr>
            <w:r>
              <w:rPr>
                <w:sz w:val="28"/>
                <w:szCs w:val="28"/>
              </w:rPr>
              <w:t>15,35</w:t>
            </w:r>
          </w:p>
        </w:tc>
      </w:tr>
      <w:tr w:rsidR="001956B8" w14:paraId="2AD4CBBD"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3C86BF5B"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9. </w:t>
            </w:r>
            <w:r>
              <w:rPr>
                <w:sz w:val="28"/>
                <w:szCs w:val="28"/>
                <w:lang w:val="uk-UA" w:eastAsia="ru-RU"/>
              </w:rPr>
              <w:t>Витрати сервісних центрів</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867D410" w14:textId="77777777" w:rsidR="001956B8" w:rsidRDefault="001956B8" w:rsidP="006E30C3">
            <w:pPr>
              <w:pStyle w:val="120"/>
              <w:spacing w:before="80" w:after="80" w:line="240" w:lineRule="auto"/>
              <w:rPr>
                <w:sz w:val="28"/>
                <w:szCs w:val="28"/>
              </w:rPr>
            </w:pPr>
            <w:r>
              <w:rPr>
                <w:sz w:val="28"/>
                <w:szCs w:val="28"/>
              </w:rPr>
              <w:t>8443,28</w:t>
            </w:r>
          </w:p>
        </w:tc>
        <w:tc>
          <w:tcPr>
            <w:tcW w:w="1039" w:type="pct"/>
            <w:tcBorders>
              <w:top w:val="single" w:sz="4" w:space="0" w:color="auto"/>
              <w:left w:val="single" w:sz="4" w:space="0" w:color="auto"/>
              <w:bottom w:val="single" w:sz="4" w:space="0" w:color="auto"/>
              <w:right w:val="single" w:sz="4" w:space="0" w:color="auto"/>
            </w:tcBorders>
            <w:vAlign w:val="center"/>
            <w:hideMark/>
          </w:tcPr>
          <w:p w14:paraId="623F20A9" w14:textId="77777777" w:rsidR="001956B8" w:rsidRDefault="001956B8" w:rsidP="006E30C3">
            <w:pPr>
              <w:pStyle w:val="120"/>
              <w:spacing w:before="80" w:after="80" w:line="240" w:lineRule="auto"/>
              <w:rPr>
                <w:sz w:val="28"/>
                <w:szCs w:val="28"/>
              </w:rPr>
            </w:pPr>
            <w:r>
              <w:rPr>
                <w:sz w:val="28"/>
                <w:szCs w:val="28"/>
              </w:rPr>
              <w:t>0,22</w:t>
            </w:r>
          </w:p>
        </w:tc>
      </w:tr>
      <w:tr w:rsidR="001956B8" w14:paraId="17922D4E"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4098CB0E"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10. </w:t>
            </w:r>
            <w:r>
              <w:rPr>
                <w:sz w:val="28"/>
                <w:szCs w:val="28"/>
                <w:lang w:val="uk-UA" w:eastAsia="ru-RU"/>
              </w:rPr>
              <w:t xml:space="preserve">Спеціальне оснащення </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0B2B72C" w14:textId="77777777" w:rsidR="001956B8" w:rsidRDefault="001956B8" w:rsidP="006E30C3">
            <w:pPr>
              <w:pStyle w:val="120"/>
              <w:spacing w:before="80" w:after="80" w:line="240" w:lineRule="auto"/>
              <w:rPr>
                <w:sz w:val="28"/>
                <w:szCs w:val="28"/>
              </w:rPr>
            </w:pPr>
            <w:r>
              <w:rPr>
                <w:sz w:val="28"/>
                <w:szCs w:val="28"/>
              </w:rPr>
              <w:t>24401,74</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329D9B8" w14:textId="77777777" w:rsidR="001956B8" w:rsidRDefault="001956B8" w:rsidP="006E30C3">
            <w:pPr>
              <w:pStyle w:val="120"/>
              <w:spacing w:before="80" w:after="80" w:line="240" w:lineRule="auto"/>
              <w:rPr>
                <w:sz w:val="28"/>
                <w:szCs w:val="28"/>
              </w:rPr>
            </w:pPr>
            <w:r>
              <w:rPr>
                <w:sz w:val="28"/>
                <w:szCs w:val="28"/>
              </w:rPr>
              <w:t>0,63</w:t>
            </w:r>
          </w:p>
        </w:tc>
      </w:tr>
      <w:tr w:rsidR="001956B8" w14:paraId="21A48334"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5DE0CB6C"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11. </w:t>
            </w:r>
            <w:r>
              <w:rPr>
                <w:sz w:val="28"/>
                <w:szCs w:val="28"/>
                <w:lang w:val="uk-UA" w:eastAsia="ru-RU"/>
              </w:rPr>
              <w:t>Упаковка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3E8D005" w14:textId="77777777" w:rsidR="001956B8" w:rsidRDefault="001956B8" w:rsidP="006E30C3">
            <w:pPr>
              <w:pStyle w:val="120"/>
              <w:spacing w:before="80" w:after="80" w:line="240" w:lineRule="auto"/>
              <w:rPr>
                <w:sz w:val="28"/>
                <w:szCs w:val="28"/>
              </w:rPr>
            </w:pPr>
            <w:r>
              <w:rPr>
                <w:sz w:val="28"/>
                <w:szCs w:val="28"/>
              </w:rPr>
              <w:t>76418,45</w:t>
            </w:r>
          </w:p>
        </w:tc>
        <w:tc>
          <w:tcPr>
            <w:tcW w:w="1039" w:type="pct"/>
            <w:tcBorders>
              <w:top w:val="single" w:sz="4" w:space="0" w:color="auto"/>
              <w:left w:val="single" w:sz="4" w:space="0" w:color="auto"/>
              <w:bottom w:val="single" w:sz="4" w:space="0" w:color="auto"/>
              <w:right w:val="single" w:sz="4" w:space="0" w:color="auto"/>
            </w:tcBorders>
            <w:vAlign w:val="center"/>
            <w:hideMark/>
          </w:tcPr>
          <w:p w14:paraId="658104DD" w14:textId="77777777" w:rsidR="001956B8" w:rsidRDefault="001956B8" w:rsidP="006E30C3">
            <w:pPr>
              <w:pStyle w:val="120"/>
              <w:spacing w:before="80" w:after="80" w:line="240" w:lineRule="auto"/>
              <w:rPr>
                <w:sz w:val="28"/>
                <w:szCs w:val="28"/>
              </w:rPr>
            </w:pPr>
            <w:r>
              <w:rPr>
                <w:sz w:val="28"/>
                <w:szCs w:val="28"/>
              </w:rPr>
              <w:t>1,98</w:t>
            </w:r>
          </w:p>
        </w:tc>
      </w:tr>
      <w:tr w:rsidR="001956B8" w14:paraId="4C949279"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3F4A3177"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12. </w:t>
            </w:r>
            <w:r>
              <w:rPr>
                <w:sz w:val="28"/>
                <w:szCs w:val="28"/>
                <w:lang w:val="uk-UA" w:eastAsia="ru-RU"/>
              </w:rPr>
              <w:t>Всього витрати на виготовлення</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C587853" w14:textId="77777777" w:rsidR="001956B8" w:rsidRDefault="001956B8" w:rsidP="006E30C3">
            <w:pPr>
              <w:pStyle w:val="120"/>
              <w:spacing w:before="80" w:after="80" w:line="240" w:lineRule="auto"/>
              <w:rPr>
                <w:sz w:val="28"/>
                <w:szCs w:val="28"/>
              </w:rPr>
            </w:pPr>
            <w:r>
              <w:rPr>
                <w:sz w:val="28"/>
                <w:szCs w:val="28"/>
              </w:rPr>
              <w:t>778952,11</w:t>
            </w:r>
          </w:p>
        </w:tc>
        <w:tc>
          <w:tcPr>
            <w:tcW w:w="1039" w:type="pct"/>
            <w:tcBorders>
              <w:top w:val="single" w:sz="4" w:space="0" w:color="auto"/>
              <w:left w:val="single" w:sz="4" w:space="0" w:color="auto"/>
              <w:bottom w:val="single" w:sz="4" w:space="0" w:color="auto"/>
              <w:right w:val="single" w:sz="4" w:space="0" w:color="auto"/>
            </w:tcBorders>
            <w:vAlign w:val="center"/>
            <w:hideMark/>
          </w:tcPr>
          <w:p w14:paraId="090CD6AE" w14:textId="77777777" w:rsidR="001956B8" w:rsidRDefault="001956B8" w:rsidP="006E30C3">
            <w:pPr>
              <w:pStyle w:val="120"/>
              <w:spacing w:before="80" w:after="80" w:line="240" w:lineRule="auto"/>
              <w:rPr>
                <w:sz w:val="28"/>
                <w:szCs w:val="28"/>
              </w:rPr>
            </w:pPr>
            <w:r>
              <w:rPr>
                <w:sz w:val="28"/>
                <w:szCs w:val="28"/>
              </w:rPr>
              <w:t>20,13</w:t>
            </w:r>
          </w:p>
        </w:tc>
      </w:tr>
      <w:tr w:rsidR="001956B8" w14:paraId="18951E27"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7AC40DCF"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13. </w:t>
            </w:r>
            <w:r>
              <w:rPr>
                <w:sz w:val="28"/>
                <w:szCs w:val="28"/>
                <w:lang w:val="uk-UA" w:eastAsia="ru-RU"/>
              </w:rPr>
              <w:t>Собівартість реалізації</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E52C6F1" w14:textId="77777777" w:rsidR="001956B8" w:rsidRDefault="001956B8" w:rsidP="006E30C3">
            <w:pPr>
              <w:pStyle w:val="120"/>
              <w:spacing w:before="80" w:after="80" w:line="240" w:lineRule="auto"/>
              <w:rPr>
                <w:sz w:val="28"/>
                <w:szCs w:val="28"/>
              </w:rPr>
            </w:pPr>
            <w:r>
              <w:rPr>
                <w:sz w:val="28"/>
                <w:szCs w:val="28"/>
              </w:rPr>
              <w:t>2142783,01</w:t>
            </w:r>
          </w:p>
        </w:tc>
        <w:tc>
          <w:tcPr>
            <w:tcW w:w="1039" w:type="pct"/>
            <w:tcBorders>
              <w:top w:val="single" w:sz="4" w:space="0" w:color="auto"/>
              <w:left w:val="single" w:sz="4" w:space="0" w:color="auto"/>
              <w:bottom w:val="single" w:sz="4" w:space="0" w:color="auto"/>
              <w:right w:val="single" w:sz="4" w:space="0" w:color="auto"/>
            </w:tcBorders>
            <w:vAlign w:val="center"/>
            <w:hideMark/>
          </w:tcPr>
          <w:p w14:paraId="58A6F86C" w14:textId="77777777" w:rsidR="001956B8" w:rsidRDefault="001956B8" w:rsidP="006E30C3">
            <w:pPr>
              <w:pStyle w:val="120"/>
              <w:spacing w:before="80" w:after="80" w:line="240" w:lineRule="auto"/>
              <w:rPr>
                <w:sz w:val="28"/>
                <w:szCs w:val="28"/>
              </w:rPr>
            </w:pPr>
            <w:r>
              <w:rPr>
                <w:sz w:val="28"/>
                <w:szCs w:val="28"/>
              </w:rPr>
              <w:t>55,37</w:t>
            </w:r>
          </w:p>
        </w:tc>
      </w:tr>
      <w:tr w:rsidR="001956B8" w14:paraId="23C224E5"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2BB28C9F"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14. </w:t>
            </w:r>
            <w:r>
              <w:rPr>
                <w:sz w:val="28"/>
                <w:szCs w:val="28"/>
                <w:lang w:val="uk-UA" w:eastAsia="ru-RU"/>
              </w:rPr>
              <w:t>Адміністративні витрати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BC96A0D" w14:textId="77777777" w:rsidR="001956B8" w:rsidRDefault="001956B8" w:rsidP="006E30C3">
            <w:pPr>
              <w:pStyle w:val="120"/>
              <w:spacing w:before="80" w:after="80" w:line="240" w:lineRule="auto"/>
              <w:rPr>
                <w:sz w:val="28"/>
                <w:szCs w:val="28"/>
              </w:rPr>
            </w:pPr>
            <w:r>
              <w:rPr>
                <w:sz w:val="28"/>
                <w:szCs w:val="28"/>
              </w:rPr>
              <w:t>0,00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78F6810F" w14:textId="77777777" w:rsidR="001956B8" w:rsidRDefault="001956B8" w:rsidP="006E30C3">
            <w:pPr>
              <w:pStyle w:val="120"/>
              <w:spacing w:before="80" w:after="80" w:line="240" w:lineRule="auto"/>
              <w:rPr>
                <w:sz w:val="28"/>
                <w:szCs w:val="28"/>
              </w:rPr>
            </w:pPr>
            <w:r>
              <w:rPr>
                <w:sz w:val="28"/>
                <w:szCs w:val="28"/>
              </w:rPr>
              <w:t>0,00</w:t>
            </w:r>
          </w:p>
        </w:tc>
      </w:tr>
      <w:tr w:rsidR="001956B8" w14:paraId="581DBED4"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6A0E3630"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15. </w:t>
            </w:r>
            <w:r>
              <w:rPr>
                <w:sz w:val="28"/>
                <w:szCs w:val="28"/>
                <w:lang w:val="uk-UA" w:eastAsia="ru-RU"/>
              </w:rPr>
              <w:t>Інші витрати</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E41B6D7" w14:textId="77777777" w:rsidR="001956B8" w:rsidRDefault="001956B8" w:rsidP="006E30C3">
            <w:pPr>
              <w:pStyle w:val="120"/>
              <w:spacing w:before="80" w:after="80" w:line="240" w:lineRule="auto"/>
              <w:rPr>
                <w:sz w:val="28"/>
                <w:szCs w:val="28"/>
              </w:rPr>
            </w:pPr>
            <w:r>
              <w:rPr>
                <w:sz w:val="28"/>
                <w:szCs w:val="28"/>
              </w:rPr>
              <w:t>67375,46</w:t>
            </w:r>
          </w:p>
        </w:tc>
        <w:tc>
          <w:tcPr>
            <w:tcW w:w="1039" w:type="pct"/>
            <w:tcBorders>
              <w:top w:val="single" w:sz="4" w:space="0" w:color="auto"/>
              <w:left w:val="single" w:sz="4" w:space="0" w:color="auto"/>
              <w:bottom w:val="single" w:sz="4" w:space="0" w:color="auto"/>
              <w:right w:val="single" w:sz="4" w:space="0" w:color="auto"/>
            </w:tcBorders>
            <w:vAlign w:val="center"/>
            <w:hideMark/>
          </w:tcPr>
          <w:p w14:paraId="7A10230E" w14:textId="77777777" w:rsidR="001956B8" w:rsidRDefault="001956B8" w:rsidP="006E30C3">
            <w:pPr>
              <w:pStyle w:val="120"/>
              <w:spacing w:before="80" w:after="80" w:line="240" w:lineRule="auto"/>
              <w:rPr>
                <w:sz w:val="28"/>
                <w:szCs w:val="28"/>
              </w:rPr>
            </w:pPr>
            <w:r>
              <w:rPr>
                <w:sz w:val="28"/>
                <w:szCs w:val="28"/>
              </w:rPr>
              <w:t>1,74</w:t>
            </w:r>
          </w:p>
        </w:tc>
      </w:tr>
      <w:tr w:rsidR="001956B8" w14:paraId="2BEDBC8C"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82EB6D7"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16. </w:t>
            </w:r>
            <w:r>
              <w:rPr>
                <w:sz w:val="28"/>
                <w:szCs w:val="28"/>
                <w:lang w:val="uk-UA" w:eastAsia="ru-RU"/>
              </w:rPr>
              <w:t>Всього витрати, що погашаються з прибутку</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3291832" w14:textId="77777777" w:rsidR="001956B8" w:rsidRDefault="001956B8" w:rsidP="006E30C3">
            <w:pPr>
              <w:pStyle w:val="120"/>
              <w:spacing w:before="80" w:after="80" w:line="240" w:lineRule="auto"/>
              <w:rPr>
                <w:sz w:val="28"/>
                <w:szCs w:val="28"/>
              </w:rPr>
            </w:pPr>
            <w:r>
              <w:rPr>
                <w:sz w:val="28"/>
                <w:szCs w:val="28"/>
              </w:rPr>
              <w:t>67375,46</w:t>
            </w:r>
          </w:p>
        </w:tc>
        <w:tc>
          <w:tcPr>
            <w:tcW w:w="1039" w:type="pct"/>
            <w:tcBorders>
              <w:top w:val="single" w:sz="4" w:space="0" w:color="auto"/>
              <w:left w:val="single" w:sz="4" w:space="0" w:color="auto"/>
              <w:bottom w:val="single" w:sz="4" w:space="0" w:color="auto"/>
              <w:right w:val="single" w:sz="4" w:space="0" w:color="auto"/>
            </w:tcBorders>
            <w:vAlign w:val="center"/>
            <w:hideMark/>
          </w:tcPr>
          <w:p w14:paraId="5A91F195" w14:textId="77777777" w:rsidR="001956B8" w:rsidRDefault="001956B8" w:rsidP="006E30C3">
            <w:pPr>
              <w:pStyle w:val="120"/>
              <w:spacing w:before="80" w:after="80" w:line="240" w:lineRule="auto"/>
              <w:rPr>
                <w:sz w:val="28"/>
                <w:szCs w:val="28"/>
              </w:rPr>
            </w:pPr>
            <w:r>
              <w:rPr>
                <w:sz w:val="28"/>
                <w:szCs w:val="28"/>
              </w:rPr>
              <w:t>1,74</w:t>
            </w:r>
          </w:p>
        </w:tc>
      </w:tr>
      <w:tr w:rsidR="001956B8" w14:paraId="3E59942A"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5A67020D"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17. </w:t>
            </w:r>
            <w:r>
              <w:rPr>
                <w:sz w:val="28"/>
                <w:szCs w:val="28"/>
                <w:lang w:val="uk-UA" w:eastAsia="ru-RU"/>
              </w:rPr>
              <w:t>Чистий прибуток</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CC69998" w14:textId="77777777" w:rsidR="001956B8" w:rsidRDefault="001956B8" w:rsidP="006E30C3">
            <w:pPr>
              <w:pStyle w:val="120"/>
              <w:spacing w:before="80" w:after="80" w:line="240" w:lineRule="auto"/>
              <w:rPr>
                <w:sz w:val="28"/>
                <w:szCs w:val="28"/>
              </w:rPr>
            </w:pPr>
            <w:r>
              <w:rPr>
                <w:sz w:val="28"/>
                <w:szCs w:val="28"/>
              </w:rPr>
              <w:t>1659841,53</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9FF3323" w14:textId="77777777" w:rsidR="001956B8" w:rsidRDefault="001956B8" w:rsidP="006E30C3">
            <w:pPr>
              <w:pStyle w:val="120"/>
              <w:spacing w:before="80" w:after="80" w:line="240" w:lineRule="auto"/>
              <w:rPr>
                <w:sz w:val="28"/>
                <w:szCs w:val="28"/>
              </w:rPr>
            </w:pPr>
            <w:r>
              <w:rPr>
                <w:sz w:val="28"/>
                <w:szCs w:val="28"/>
              </w:rPr>
              <w:t>42,89</w:t>
            </w:r>
          </w:p>
        </w:tc>
      </w:tr>
      <w:tr w:rsidR="001956B8" w14:paraId="2FF1D38B" w14:textId="77777777" w:rsidTr="005B11E3">
        <w:trPr>
          <w:jc w:val="center"/>
        </w:trPr>
        <w:tc>
          <w:tcPr>
            <w:tcW w:w="2757" w:type="pct"/>
            <w:tcBorders>
              <w:top w:val="single" w:sz="4" w:space="0" w:color="auto"/>
              <w:left w:val="single" w:sz="4" w:space="0" w:color="auto"/>
              <w:bottom w:val="single" w:sz="4" w:space="0" w:color="auto"/>
              <w:right w:val="single" w:sz="4" w:space="0" w:color="auto"/>
            </w:tcBorders>
            <w:hideMark/>
          </w:tcPr>
          <w:p w14:paraId="0D95EFEB" w14:textId="77777777" w:rsidR="001956B8" w:rsidRDefault="001956B8" w:rsidP="006E30C3">
            <w:pPr>
              <w:pStyle w:val="121"/>
              <w:spacing w:before="80" w:after="80" w:line="240" w:lineRule="auto"/>
              <w:rPr>
                <w:sz w:val="28"/>
                <w:szCs w:val="28"/>
                <w:lang w:val="ru-RU" w:eastAsia="ru-RU"/>
              </w:rPr>
            </w:pPr>
            <w:r>
              <w:rPr>
                <w:sz w:val="28"/>
                <w:szCs w:val="28"/>
                <w:lang w:val="ru-RU" w:eastAsia="ru-RU"/>
              </w:rPr>
              <w:t xml:space="preserve">18. </w:t>
            </w:r>
            <w:r>
              <w:rPr>
                <w:sz w:val="28"/>
                <w:szCs w:val="28"/>
                <w:lang w:val="uk-UA" w:eastAsia="ru-RU"/>
              </w:rPr>
              <w:t>Оптова ціна</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C21C9FC" w14:textId="77777777" w:rsidR="001956B8" w:rsidRDefault="001956B8" w:rsidP="006E30C3">
            <w:pPr>
              <w:pStyle w:val="120"/>
              <w:spacing w:before="80" w:after="80" w:line="240" w:lineRule="auto"/>
              <w:rPr>
                <w:sz w:val="28"/>
                <w:szCs w:val="28"/>
              </w:rPr>
            </w:pPr>
            <w:r>
              <w:rPr>
                <w:sz w:val="28"/>
                <w:szCs w:val="28"/>
              </w:rPr>
              <w:t>3870000,00</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74EAA8E" w14:textId="77777777" w:rsidR="001956B8" w:rsidRDefault="001956B8" w:rsidP="006E30C3">
            <w:pPr>
              <w:pStyle w:val="120"/>
              <w:spacing w:before="80" w:after="80" w:line="240" w:lineRule="auto"/>
              <w:rPr>
                <w:sz w:val="28"/>
                <w:szCs w:val="28"/>
              </w:rPr>
            </w:pPr>
            <w:r>
              <w:rPr>
                <w:sz w:val="28"/>
                <w:szCs w:val="28"/>
              </w:rPr>
              <w:t>100,00</w:t>
            </w:r>
          </w:p>
        </w:tc>
      </w:tr>
    </w:tbl>
    <w:p w14:paraId="6B4D39AF"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0CAAE5A4" w14:textId="77777777" w:rsidR="001956B8" w:rsidRDefault="001956B8" w:rsidP="001956B8">
      <w:pPr>
        <w:pStyle w:val="affb"/>
        <w:spacing w:line="240" w:lineRule="auto"/>
        <w:rPr>
          <w:rFonts w:eastAsia="Malgun Gothic"/>
          <w:lang w:val="uk-UA"/>
        </w:rPr>
      </w:pPr>
    </w:p>
    <w:p w14:paraId="133869D2" w14:textId="77777777" w:rsidR="001956B8" w:rsidRDefault="001956B8" w:rsidP="001956B8">
      <w:pPr>
        <w:pStyle w:val="affb"/>
        <w:spacing w:line="240" w:lineRule="auto"/>
        <w:rPr>
          <w:lang w:val="uk-UA"/>
        </w:rPr>
      </w:pPr>
      <w:r>
        <w:rPr>
          <w:lang w:val="uk-UA"/>
        </w:rPr>
        <w:t>Сума витрат, що погашаються з прибутку, при поперед</w:t>
      </w:r>
      <w:r w:rsidR="00166C22">
        <w:rPr>
          <w:lang w:val="uk-UA"/>
        </w:rPr>
        <w:t>і</w:t>
      </w:r>
      <w:r>
        <w:rPr>
          <w:lang w:val="uk-UA"/>
        </w:rPr>
        <w:t>льн</w:t>
      </w:r>
      <w:r w:rsidR="00166C22">
        <w:rPr>
          <w:lang w:val="uk-UA"/>
        </w:rPr>
        <w:t>ому калькулюванні</w:t>
      </w:r>
      <w:r>
        <w:rPr>
          <w:lang w:val="uk-UA"/>
        </w:rPr>
        <w:t xml:space="preserve"> складає 524513,5 грн. При перерахунку рівня витрат методом зворотної калькуляції, витрати склали  455942,79 грн. При цьому чистий прибуток збільшився на  152065,96 грн. </w:t>
      </w:r>
    </w:p>
    <w:p w14:paraId="76405B54" w14:textId="77777777" w:rsidR="001956B8" w:rsidRDefault="001956B8" w:rsidP="001956B8">
      <w:pPr>
        <w:pStyle w:val="affb"/>
        <w:spacing w:line="240" w:lineRule="auto"/>
        <w:rPr>
          <w:lang w:val="uk-UA"/>
        </w:rPr>
      </w:pPr>
      <w:r>
        <w:rPr>
          <w:lang w:val="uk-UA"/>
        </w:rPr>
        <w:t xml:space="preserve">Далі проведемо порівняльний аналіз витратних методів ціноутворення (попередільного і методу «директ-костинг»), результати оформимо у вигляді табл. </w:t>
      </w:r>
      <w:r w:rsidR="000B23B1">
        <w:rPr>
          <w:lang w:val="uk-UA"/>
        </w:rPr>
        <w:t>5.12</w:t>
      </w:r>
      <w:r>
        <w:rPr>
          <w:lang w:val="uk-UA"/>
        </w:rPr>
        <w:t>. Сума витрат, що погашаються з прибутку, при попередільном</w:t>
      </w:r>
      <w:r w:rsidR="00166C22">
        <w:rPr>
          <w:lang w:val="uk-UA"/>
        </w:rPr>
        <w:t>у</w:t>
      </w:r>
      <w:r>
        <w:rPr>
          <w:lang w:val="uk-UA"/>
        </w:rPr>
        <w:t xml:space="preserve"> калькул</w:t>
      </w:r>
      <w:r w:rsidR="00166C22">
        <w:rPr>
          <w:lang w:val="uk-UA"/>
        </w:rPr>
        <w:t>юванні</w:t>
      </w:r>
      <w:r>
        <w:rPr>
          <w:lang w:val="uk-UA"/>
        </w:rPr>
        <w:t xml:space="preserve"> складає 524513,5 грн. При виключенні з витрат адміністративних витрат, як в методі «директ-костинг», їх </w:t>
      </w:r>
      <w:r>
        <w:rPr>
          <w:lang w:val="uk-UA"/>
        </w:rPr>
        <w:lastRenderedPageBreak/>
        <w:t xml:space="preserve">величина склала  67375,46 грн. При цьому чистий прибуток зріс на 1011973,25 грн. </w:t>
      </w:r>
    </w:p>
    <w:p w14:paraId="1DFC8EA4" w14:textId="77777777" w:rsidR="006E30C3" w:rsidRDefault="006E30C3" w:rsidP="006E30C3">
      <w:pPr>
        <w:pStyle w:val="affb"/>
        <w:spacing w:line="240" w:lineRule="auto"/>
        <w:rPr>
          <w:lang w:val="uk-UA"/>
        </w:rPr>
      </w:pPr>
      <w:r>
        <w:rPr>
          <w:lang w:val="uk-UA"/>
        </w:rPr>
        <w:t>Оскільки метод «директ-костингу» дозволяє отримати найбільший розмір прибутку, то можна сказати, що він є найбільш відповідним для формування ціни. У порівняльному аналізі визначимо також межі варіювання ціни продукції, що дозволить оцінити можливості усіх методів при формуванні ціни. Головною умовою є однакова для усіх методів верхня межа ціни. Для цього побудуємо схеми формування максимального і мінімального рівнів ціни виробу «ХХ». Мінімальний рівень ціни дорівнює сумі постійних і змінних витрат на виготовлення. Максимальний рівень ціни відповідає рівню оптової ціни і дорівнює 3870000 грн. Представимо дані для формування ціни виробів «ХХ» попередільним методом (табл. 5.13) та схему формування ціни попередільним методом (рис. 5.9).</w:t>
      </w:r>
    </w:p>
    <w:p w14:paraId="7CF8FD6B" w14:textId="77777777" w:rsidR="001D2A58" w:rsidRDefault="001D2A58" w:rsidP="001956B8">
      <w:pPr>
        <w:pStyle w:val="affa"/>
      </w:pPr>
    </w:p>
    <w:p w14:paraId="771EFBE3" w14:textId="77777777" w:rsidR="001956B8" w:rsidRDefault="001956B8" w:rsidP="001956B8">
      <w:pPr>
        <w:pStyle w:val="affa"/>
      </w:pPr>
      <w:r>
        <w:t xml:space="preserve">Таблиця </w:t>
      </w:r>
      <w:r w:rsidR="000B23B1">
        <w:t>5.11</w:t>
      </w:r>
      <w:r>
        <w:t xml:space="preserve"> </w:t>
      </w:r>
      <w:r>
        <w:rPr>
          <w:rStyle w:val="st"/>
          <w:i w:val="0"/>
        </w:rPr>
        <w:t xml:space="preserve">– </w:t>
      </w:r>
      <w:r>
        <w:t>Порівняльний аналіз витратних методів ціноутворення</w:t>
      </w:r>
    </w:p>
    <w:tbl>
      <w:tblPr>
        <w:tblW w:w="8788" w:type="dxa"/>
        <w:tblInd w:w="392" w:type="dxa"/>
        <w:tblLook w:val="04A0" w:firstRow="1" w:lastRow="0" w:firstColumn="1" w:lastColumn="0" w:noHBand="0" w:noVBand="1"/>
      </w:tblPr>
      <w:tblGrid>
        <w:gridCol w:w="1691"/>
        <w:gridCol w:w="1144"/>
        <w:gridCol w:w="850"/>
        <w:gridCol w:w="1071"/>
        <w:gridCol w:w="1056"/>
        <w:gridCol w:w="1134"/>
        <w:gridCol w:w="850"/>
        <w:gridCol w:w="992"/>
      </w:tblGrid>
      <w:tr w:rsidR="001956B8" w14:paraId="45DAAA2B" w14:textId="77777777" w:rsidTr="005B11E3">
        <w:trPr>
          <w:trHeight w:val="300"/>
        </w:trPr>
        <w:tc>
          <w:tcPr>
            <w:tcW w:w="1691" w:type="dxa"/>
            <w:vMerge w:val="restart"/>
            <w:tcBorders>
              <w:top w:val="single" w:sz="4" w:space="0" w:color="auto"/>
              <w:left w:val="single" w:sz="4" w:space="0" w:color="auto"/>
              <w:bottom w:val="single" w:sz="4" w:space="0" w:color="000000"/>
              <w:right w:val="single" w:sz="4" w:space="0" w:color="000000"/>
            </w:tcBorders>
            <w:noWrap/>
            <w:vAlign w:val="center"/>
            <w:hideMark/>
          </w:tcPr>
          <w:p w14:paraId="7AB223C7" w14:textId="77777777" w:rsidR="001956B8" w:rsidRPr="00AB4914" w:rsidRDefault="001956B8" w:rsidP="005B11E3">
            <w:pPr>
              <w:pStyle w:val="120"/>
              <w:spacing w:line="240" w:lineRule="auto"/>
              <w:rPr>
                <w:sz w:val="18"/>
                <w:szCs w:val="18"/>
              </w:rPr>
            </w:pPr>
            <w:r w:rsidRPr="00AB4914">
              <w:rPr>
                <w:sz w:val="18"/>
                <w:szCs w:val="18"/>
                <w:lang w:val="uk-UA"/>
              </w:rPr>
              <w:t>Найменування статей</w:t>
            </w:r>
          </w:p>
        </w:tc>
        <w:tc>
          <w:tcPr>
            <w:tcW w:w="1994" w:type="dxa"/>
            <w:gridSpan w:val="2"/>
            <w:tcBorders>
              <w:top w:val="single" w:sz="4" w:space="0" w:color="auto"/>
              <w:left w:val="nil"/>
              <w:bottom w:val="single" w:sz="4" w:space="0" w:color="auto"/>
              <w:right w:val="single" w:sz="4" w:space="0" w:color="000000"/>
            </w:tcBorders>
            <w:noWrap/>
            <w:vAlign w:val="center"/>
            <w:hideMark/>
          </w:tcPr>
          <w:p w14:paraId="1F13944A" w14:textId="77777777" w:rsidR="001956B8" w:rsidRPr="00AB4914" w:rsidRDefault="001956B8" w:rsidP="005B11E3">
            <w:pPr>
              <w:pStyle w:val="120"/>
              <w:spacing w:line="240" w:lineRule="auto"/>
              <w:rPr>
                <w:sz w:val="18"/>
                <w:szCs w:val="18"/>
              </w:rPr>
            </w:pPr>
            <w:r w:rsidRPr="00AB4914">
              <w:rPr>
                <w:sz w:val="18"/>
                <w:szCs w:val="18"/>
                <w:lang w:val="uk-UA"/>
              </w:rPr>
              <w:t>Попередільна калькуляція</w:t>
            </w:r>
          </w:p>
        </w:tc>
        <w:tc>
          <w:tcPr>
            <w:tcW w:w="2127" w:type="dxa"/>
            <w:gridSpan w:val="2"/>
            <w:tcBorders>
              <w:top w:val="single" w:sz="4" w:space="0" w:color="auto"/>
              <w:left w:val="nil"/>
              <w:bottom w:val="single" w:sz="4" w:space="0" w:color="auto"/>
              <w:right w:val="single" w:sz="4" w:space="0" w:color="auto"/>
            </w:tcBorders>
            <w:noWrap/>
            <w:vAlign w:val="center"/>
            <w:hideMark/>
          </w:tcPr>
          <w:p w14:paraId="4D2C8C43" w14:textId="77777777" w:rsidR="001956B8" w:rsidRPr="00AB4914" w:rsidRDefault="001956B8" w:rsidP="005B11E3">
            <w:pPr>
              <w:pStyle w:val="120"/>
              <w:spacing w:line="240" w:lineRule="auto"/>
              <w:rPr>
                <w:sz w:val="18"/>
                <w:szCs w:val="18"/>
              </w:rPr>
            </w:pPr>
            <w:r w:rsidRPr="00AB4914">
              <w:rPr>
                <w:sz w:val="18"/>
                <w:szCs w:val="18"/>
                <w:lang w:val="uk-UA"/>
              </w:rPr>
              <w:t>Зворотної калькуляції</w:t>
            </w:r>
          </w:p>
        </w:tc>
        <w:tc>
          <w:tcPr>
            <w:tcW w:w="2976" w:type="dxa"/>
            <w:gridSpan w:val="3"/>
            <w:tcBorders>
              <w:top w:val="single" w:sz="4" w:space="0" w:color="auto"/>
              <w:left w:val="single" w:sz="4" w:space="0" w:color="auto"/>
              <w:bottom w:val="nil"/>
              <w:right w:val="single" w:sz="4" w:space="0" w:color="auto"/>
            </w:tcBorders>
            <w:noWrap/>
            <w:vAlign w:val="center"/>
            <w:hideMark/>
          </w:tcPr>
          <w:p w14:paraId="410DB4B7" w14:textId="77777777" w:rsidR="001956B8" w:rsidRPr="00AB4914" w:rsidRDefault="001956B8" w:rsidP="005B11E3">
            <w:pPr>
              <w:pStyle w:val="120"/>
              <w:spacing w:line="240" w:lineRule="auto"/>
              <w:rPr>
                <w:sz w:val="18"/>
                <w:szCs w:val="18"/>
              </w:rPr>
            </w:pPr>
            <w:r w:rsidRPr="00AB4914">
              <w:rPr>
                <w:sz w:val="18"/>
                <w:szCs w:val="18"/>
                <w:lang w:val="uk-UA"/>
              </w:rPr>
              <w:t>Зміни в калькуляції</w:t>
            </w:r>
          </w:p>
        </w:tc>
      </w:tr>
      <w:tr w:rsidR="001956B8" w14:paraId="5C57E765" w14:textId="77777777" w:rsidTr="005B11E3">
        <w:trPr>
          <w:trHeight w:val="805"/>
        </w:trPr>
        <w:tc>
          <w:tcPr>
            <w:tcW w:w="1691" w:type="dxa"/>
            <w:vMerge/>
            <w:tcBorders>
              <w:top w:val="single" w:sz="4" w:space="0" w:color="auto"/>
              <w:left w:val="single" w:sz="4" w:space="0" w:color="auto"/>
              <w:bottom w:val="single" w:sz="4" w:space="0" w:color="000000"/>
              <w:right w:val="single" w:sz="4" w:space="0" w:color="000000"/>
            </w:tcBorders>
            <w:vAlign w:val="center"/>
            <w:hideMark/>
          </w:tcPr>
          <w:p w14:paraId="70BF1DB8" w14:textId="77777777" w:rsidR="001956B8" w:rsidRPr="00AB4914" w:rsidRDefault="001956B8" w:rsidP="005B11E3">
            <w:pPr>
              <w:spacing w:after="0" w:line="240" w:lineRule="auto"/>
              <w:rPr>
                <w:rFonts w:ascii="Times New Roman" w:eastAsia="Times New Roman" w:hAnsi="Times New Roman"/>
                <w:sz w:val="18"/>
                <w:szCs w:val="18"/>
                <w:lang w:eastAsia="ru-RU"/>
              </w:rPr>
            </w:pPr>
          </w:p>
        </w:tc>
        <w:tc>
          <w:tcPr>
            <w:tcW w:w="1144" w:type="dxa"/>
            <w:tcBorders>
              <w:top w:val="nil"/>
              <w:left w:val="single" w:sz="4" w:space="0" w:color="auto"/>
              <w:bottom w:val="single" w:sz="4" w:space="0" w:color="000000"/>
              <w:right w:val="single" w:sz="4" w:space="0" w:color="auto"/>
            </w:tcBorders>
            <w:noWrap/>
            <w:vAlign w:val="center"/>
            <w:hideMark/>
          </w:tcPr>
          <w:p w14:paraId="6EE3FD79" w14:textId="77777777" w:rsidR="001956B8" w:rsidRPr="00AB4914" w:rsidRDefault="001956B8" w:rsidP="005B11E3">
            <w:pPr>
              <w:pStyle w:val="120"/>
              <w:spacing w:line="240" w:lineRule="auto"/>
              <w:rPr>
                <w:sz w:val="18"/>
                <w:szCs w:val="18"/>
              </w:rPr>
            </w:pPr>
            <w:r w:rsidRPr="00AB4914">
              <w:rPr>
                <w:sz w:val="18"/>
                <w:szCs w:val="18"/>
                <w:lang w:val="uk-UA"/>
              </w:rPr>
              <w:t>грн.</w:t>
            </w:r>
          </w:p>
        </w:tc>
        <w:tc>
          <w:tcPr>
            <w:tcW w:w="850" w:type="dxa"/>
            <w:tcBorders>
              <w:top w:val="nil"/>
              <w:left w:val="single" w:sz="4" w:space="0" w:color="auto"/>
              <w:bottom w:val="single" w:sz="4" w:space="0" w:color="000000"/>
              <w:right w:val="single" w:sz="4" w:space="0" w:color="auto"/>
            </w:tcBorders>
            <w:noWrap/>
            <w:vAlign w:val="center"/>
            <w:hideMark/>
          </w:tcPr>
          <w:p w14:paraId="3B7FFEDF" w14:textId="77777777" w:rsidR="001956B8" w:rsidRPr="00AB4914" w:rsidRDefault="001956B8" w:rsidP="005B11E3">
            <w:pPr>
              <w:pStyle w:val="120"/>
              <w:spacing w:line="240" w:lineRule="auto"/>
              <w:rPr>
                <w:sz w:val="18"/>
                <w:szCs w:val="18"/>
              </w:rPr>
            </w:pPr>
            <w:r w:rsidRPr="00AB4914">
              <w:rPr>
                <w:sz w:val="18"/>
                <w:szCs w:val="18"/>
                <w:lang w:val="uk-UA"/>
              </w:rPr>
              <w:t>частка, %</w:t>
            </w:r>
          </w:p>
        </w:tc>
        <w:tc>
          <w:tcPr>
            <w:tcW w:w="1071" w:type="dxa"/>
            <w:tcBorders>
              <w:top w:val="nil"/>
              <w:left w:val="single" w:sz="4" w:space="0" w:color="auto"/>
              <w:bottom w:val="single" w:sz="4" w:space="0" w:color="000000"/>
              <w:right w:val="single" w:sz="4" w:space="0" w:color="auto"/>
            </w:tcBorders>
            <w:noWrap/>
            <w:vAlign w:val="center"/>
            <w:hideMark/>
          </w:tcPr>
          <w:p w14:paraId="38618ADA" w14:textId="77777777" w:rsidR="001956B8" w:rsidRPr="00AB4914" w:rsidRDefault="001956B8" w:rsidP="005B11E3">
            <w:pPr>
              <w:pStyle w:val="120"/>
              <w:spacing w:line="240" w:lineRule="auto"/>
              <w:rPr>
                <w:sz w:val="18"/>
                <w:szCs w:val="18"/>
              </w:rPr>
            </w:pPr>
            <w:r w:rsidRPr="00AB4914">
              <w:rPr>
                <w:sz w:val="18"/>
                <w:szCs w:val="18"/>
                <w:lang w:val="uk-UA"/>
              </w:rPr>
              <w:t>грн.</w:t>
            </w:r>
          </w:p>
        </w:tc>
        <w:tc>
          <w:tcPr>
            <w:tcW w:w="1056" w:type="dxa"/>
            <w:tcBorders>
              <w:top w:val="nil"/>
              <w:left w:val="single" w:sz="4" w:space="0" w:color="auto"/>
              <w:bottom w:val="single" w:sz="4" w:space="0" w:color="000000"/>
              <w:right w:val="single" w:sz="4" w:space="0" w:color="auto"/>
            </w:tcBorders>
            <w:noWrap/>
            <w:vAlign w:val="center"/>
            <w:hideMark/>
          </w:tcPr>
          <w:p w14:paraId="11189EDF" w14:textId="77777777" w:rsidR="001956B8" w:rsidRPr="00AB4914" w:rsidRDefault="001956B8" w:rsidP="005B11E3">
            <w:pPr>
              <w:pStyle w:val="120"/>
              <w:spacing w:line="240" w:lineRule="auto"/>
              <w:rPr>
                <w:sz w:val="18"/>
                <w:szCs w:val="18"/>
              </w:rPr>
            </w:pPr>
            <w:r w:rsidRPr="00AB4914">
              <w:rPr>
                <w:sz w:val="18"/>
                <w:szCs w:val="18"/>
                <w:lang w:val="uk-UA"/>
              </w:rPr>
              <w:t>частка, %</w:t>
            </w:r>
          </w:p>
        </w:tc>
        <w:tc>
          <w:tcPr>
            <w:tcW w:w="1134" w:type="dxa"/>
            <w:tcBorders>
              <w:top w:val="single" w:sz="4" w:space="0" w:color="auto"/>
              <w:left w:val="nil"/>
              <w:bottom w:val="single" w:sz="4" w:space="0" w:color="auto"/>
              <w:right w:val="nil"/>
            </w:tcBorders>
            <w:noWrap/>
            <w:vAlign w:val="center"/>
            <w:hideMark/>
          </w:tcPr>
          <w:p w14:paraId="78938409" w14:textId="77777777" w:rsidR="001956B8" w:rsidRPr="00AB4914" w:rsidRDefault="001956B8" w:rsidP="005B11E3">
            <w:pPr>
              <w:pStyle w:val="120"/>
              <w:spacing w:line="240" w:lineRule="auto"/>
              <w:rPr>
                <w:sz w:val="18"/>
                <w:szCs w:val="18"/>
              </w:rPr>
            </w:pPr>
            <w:r w:rsidRPr="00AB4914">
              <w:rPr>
                <w:sz w:val="18"/>
                <w:szCs w:val="18"/>
              </w:rPr>
              <w:t>±,</w:t>
            </w:r>
          </w:p>
          <w:p w14:paraId="4E3D41DB" w14:textId="77777777" w:rsidR="001956B8" w:rsidRPr="00AB4914" w:rsidRDefault="001956B8" w:rsidP="005B11E3">
            <w:pPr>
              <w:pStyle w:val="120"/>
              <w:spacing w:line="240" w:lineRule="auto"/>
              <w:rPr>
                <w:sz w:val="18"/>
                <w:szCs w:val="18"/>
              </w:rPr>
            </w:pPr>
            <w:r w:rsidRPr="00AB4914">
              <w:rPr>
                <w:sz w:val="18"/>
                <w:szCs w:val="18"/>
                <w:lang w:val="uk-UA"/>
              </w:rPr>
              <w:t>грн.</w:t>
            </w:r>
          </w:p>
        </w:tc>
        <w:tc>
          <w:tcPr>
            <w:tcW w:w="850" w:type="dxa"/>
            <w:tcBorders>
              <w:top w:val="single" w:sz="4" w:space="0" w:color="auto"/>
              <w:left w:val="single" w:sz="4" w:space="0" w:color="auto"/>
              <w:bottom w:val="single" w:sz="4" w:space="0" w:color="auto"/>
              <w:right w:val="nil"/>
            </w:tcBorders>
            <w:noWrap/>
            <w:vAlign w:val="center"/>
            <w:hideMark/>
          </w:tcPr>
          <w:p w14:paraId="1F1460AD" w14:textId="77777777" w:rsidR="001956B8" w:rsidRPr="00AB4914" w:rsidRDefault="001956B8" w:rsidP="005B11E3">
            <w:pPr>
              <w:pStyle w:val="120"/>
              <w:spacing w:line="240" w:lineRule="auto"/>
              <w:rPr>
                <w:sz w:val="18"/>
                <w:szCs w:val="18"/>
              </w:rPr>
            </w:pPr>
            <w:r w:rsidRPr="00AB4914">
              <w:rPr>
                <w:sz w:val="18"/>
                <w:szCs w:val="18"/>
              </w:rPr>
              <w:t>±,</w:t>
            </w:r>
          </w:p>
          <w:p w14:paraId="6BCD98D3" w14:textId="77777777" w:rsidR="001956B8" w:rsidRPr="00AB4914" w:rsidRDefault="001956B8" w:rsidP="005B11E3">
            <w:pPr>
              <w:pStyle w:val="120"/>
              <w:spacing w:line="240" w:lineRule="auto"/>
              <w:rPr>
                <w:sz w:val="18"/>
                <w:szCs w:val="18"/>
              </w:rPr>
            </w:pPr>
            <w:r w:rsidRPr="00AB4914">
              <w:rPr>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96CB789" w14:textId="77777777" w:rsidR="001956B8" w:rsidRPr="00AB4914" w:rsidRDefault="001956B8" w:rsidP="005B11E3">
            <w:pPr>
              <w:pStyle w:val="120"/>
              <w:spacing w:line="240" w:lineRule="auto"/>
              <w:rPr>
                <w:sz w:val="18"/>
                <w:szCs w:val="18"/>
              </w:rPr>
            </w:pPr>
            <w:r w:rsidRPr="00AB4914">
              <w:rPr>
                <w:sz w:val="18"/>
                <w:szCs w:val="18"/>
                <w:lang w:val="uk-UA"/>
              </w:rPr>
              <w:t>у структурі</w:t>
            </w:r>
          </w:p>
          <w:p w14:paraId="6AC9D75C" w14:textId="77777777" w:rsidR="001956B8" w:rsidRPr="00AB4914" w:rsidRDefault="001956B8" w:rsidP="005B11E3">
            <w:pPr>
              <w:pStyle w:val="120"/>
              <w:spacing w:line="240" w:lineRule="auto"/>
              <w:rPr>
                <w:sz w:val="18"/>
                <w:szCs w:val="18"/>
              </w:rPr>
            </w:pPr>
            <w:r w:rsidRPr="00AB4914">
              <w:rPr>
                <w:sz w:val="18"/>
                <w:szCs w:val="18"/>
              </w:rPr>
              <w:t>± %</w:t>
            </w:r>
          </w:p>
        </w:tc>
      </w:tr>
      <w:tr w:rsidR="001956B8" w14:paraId="0E6C8465" w14:textId="77777777" w:rsidTr="005B11E3">
        <w:trPr>
          <w:trHeight w:val="300"/>
        </w:trPr>
        <w:tc>
          <w:tcPr>
            <w:tcW w:w="1691" w:type="dxa"/>
            <w:tcBorders>
              <w:top w:val="nil"/>
              <w:left w:val="single" w:sz="4" w:space="0" w:color="auto"/>
              <w:bottom w:val="single" w:sz="4" w:space="0" w:color="auto"/>
              <w:right w:val="single" w:sz="4" w:space="0" w:color="000000"/>
            </w:tcBorders>
            <w:noWrap/>
            <w:vAlign w:val="bottom"/>
            <w:hideMark/>
          </w:tcPr>
          <w:p w14:paraId="3354FB03"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Сировина і матеріали</w:t>
            </w:r>
          </w:p>
        </w:tc>
        <w:tc>
          <w:tcPr>
            <w:tcW w:w="1144" w:type="dxa"/>
            <w:tcBorders>
              <w:top w:val="nil"/>
              <w:left w:val="nil"/>
              <w:bottom w:val="single" w:sz="4" w:space="0" w:color="auto"/>
              <w:right w:val="single" w:sz="4" w:space="0" w:color="auto"/>
            </w:tcBorders>
            <w:noWrap/>
            <w:vAlign w:val="center"/>
            <w:hideMark/>
          </w:tcPr>
          <w:p w14:paraId="5E2E7C74" w14:textId="77777777" w:rsidR="001956B8" w:rsidRPr="00AB4914" w:rsidRDefault="001956B8" w:rsidP="005B11E3">
            <w:pPr>
              <w:pStyle w:val="120"/>
              <w:spacing w:line="240" w:lineRule="auto"/>
              <w:rPr>
                <w:sz w:val="18"/>
                <w:szCs w:val="18"/>
              </w:rPr>
            </w:pPr>
            <w:r w:rsidRPr="00AB4914">
              <w:rPr>
                <w:sz w:val="18"/>
                <w:szCs w:val="18"/>
              </w:rPr>
              <w:t>1280523,12</w:t>
            </w:r>
          </w:p>
        </w:tc>
        <w:tc>
          <w:tcPr>
            <w:tcW w:w="850" w:type="dxa"/>
            <w:tcBorders>
              <w:top w:val="nil"/>
              <w:left w:val="nil"/>
              <w:bottom w:val="single" w:sz="4" w:space="0" w:color="auto"/>
              <w:right w:val="single" w:sz="4" w:space="0" w:color="auto"/>
            </w:tcBorders>
            <w:noWrap/>
            <w:vAlign w:val="center"/>
            <w:hideMark/>
          </w:tcPr>
          <w:p w14:paraId="38694A3A" w14:textId="77777777" w:rsidR="001956B8" w:rsidRPr="00AB4914" w:rsidRDefault="001956B8" w:rsidP="005B11E3">
            <w:pPr>
              <w:pStyle w:val="120"/>
              <w:spacing w:line="240" w:lineRule="auto"/>
              <w:rPr>
                <w:sz w:val="18"/>
                <w:szCs w:val="18"/>
              </w:rPr>
            </w:pPr>
            <w:r w:rsidRPr="00AB4914">
              <w:rPr>
                <w:sz w:val="18"/>
                <w:szCs w:val="18"/>
              </w:rPr>
              <w:t>33,09</w:t>
            </w:r>
          </w:p>
        </w:tc>
        <w:tc>
          <w:tcPr>
            <w:tcW w:w="1071" w:type="dxa"/>
            <w:tcBorders>
              <w:top w:val="nil"/>
              <w:left w:val="nil"/>
              <w:bottom w:val="single" w:sz="4" w:space="0" w:color="auto"/>
              <w:right w:val="single" w:sz="4" w:space="0" w:color="auto"/>
            </w:tcBorders>
            <w:noWrap/>
            <w:vAlign w:val="center"/>
            <w:hideMark/>
          </w:tcPr>
          <w:p w14:paraId="3A5175FA" w14:textId="77777777" w:rsidR="001956B8" w:rsidRPr="00AB4914" w:rsidRDefault="001956B8" w:rsidP="005B11E3">
            <w:pPr>
              <w:pStyle w:val="120"/>
              <w:spacing w:line="240" w:lineRule="auto"/>
              <w:rPr>
                <w:sz w:val="18"/>
                <w:szCs w:val="18"/>
              </w:rPr>
            </w:pPr>
            <w:r w:rsidRPr="00AB4914">
              <w:rPr>
                <w:sz w:val="18"/>
                <w:szCs w:val="18"/>
              </w:rPr>
              <w:t>1280523,12</w:t>
            </w:r>
          </w:p>
        </w:tc>
        <w:tc>
          <w:tcPr>
            <w:tcW w:w="1056" w:type="dxa"/>
            <w:tcBorders>
              <w:top w:val="nil"/>
              <w:left w:val="nil"/>
              <w:bottom w:val="single" w:sz="4" w:space="0" w:color="auto"/>
              <w:right w:val="single" w:sz="4" w:space="0" w:color="auto"/>
            </w:tcBorders>
            <w:noWrap/>
            <w:vAlign w:val="center"/>
            <w:hideMark/>
          </w:tcPr>
          <w:p w14:paraId="6227C8AB" w14:textId="77777777" w:rsidR="001956B8" w:rsidRPr="00AB4914" w:rsidRDefault="001956B8" w:rsidP="005B11E3">
            <w:pPr>
              <w:pStyle w:val="120"/>
              <w:spacing w:line="240" w:lineRule="auto"/>
              <w:rPr>
                <w:sz w:val="18"/>
                <w:szCs w:val="18"/>
              </w:rPr>
            </w:pPr>
            <w:r w:rsidRPr="00AB4914">
              <w:rPr>
                <w:sz w:val="18"/>
                <w:szCs w:val="18"/>
              </w:rPr>
              <w:t>33,09</w:t>
            </w:r>
          </w:p>
        </w:tc>
        <w:tc>
          <w:tcPr>
            <w:tcW w:w="1134" w:type="dxa"/>
            <w:tcBorders>
              <w:top w:val="nil"/>
              <w:left w:val="nil"/>
              <w:bottom w:val="single" w:sz="4" w:space="0" w:color="auto"/>
              <w:right w:val="single" w:sz="4" w:space="0" w:color="auto"/>
            </w:tcBorders>
            <w:noWrap/>
            <w:vAlign w:val="center"/>
            <w:hideMark/>
          </w:tcPr>
          <w:p w14:paraId="2B4A2196"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55F74CAF"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0B45C393"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2D956867"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741FCDB0"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Покупні вироби</w:t>
            </w:r>
          </w:p>
        </w:tc>
        <w:tc>
          <w:tcPr>
            <w:tcW w:w="1144" w:type="dxa"/>
            <w:tcBorders>
              <w:top w:val="nil"/>
              <w:left w:val="nil"/>
              <w:bottom w:val="single" w:sz="4" w:space="0" w:color="auto"/>
              <w:right w:val="single" w:sz="4" w:space="0" w:color="auto"/>
            </w:tcBorders>
            <w:noWrap/>
            <w:vAlign w:val="center"/>
            <w:hideMark/>
          </w:tcPr>
          <w:p w14:paraId="0322BF38" w14:textId="77777777" w:rsidR="001956B8" w:rsidRPr="00AB4914" w:rsidRDefault="001956B8" w:rsidP="005B11E3">
            <w:pPr>
              <w:pStyle w:val="120"/>
              <w:spacing w:line="240" w:lineRule="auto"/>
              <w:rPr>
                <w:sz w:val="18"/>
                <w:szCs w:val="18"/>
              </w:rPr>
            </w:pPr>
            <w:r w:rsidRPr="00AB4914">
              <w:rPr>
                <w:sz w:val="18"/>
                <w:szCs w:val="18"/>
              </w:rPr>
              <w:t>54620,50</w:t>
            </w:r>
          </w:p>
        </w:tc>
        <w:tc>
          <w:tcPr>
            <w:tcW w:w="850" w:type="dxa"/>
            <w:tcBorders>
              <w:top w:val="nil"/>
              <w:left w:val="nil"/>
              <w:bottom w:val="single" w:sz="4" w:space="0" w:color="auto"/>
              <w:right w:val="single" w:sz="4" w:space="0" w:color="auto"/>
            </w:tcBorders>
            <w:noWrap/>
            <w:vAlign w:val="center"/>
            <w:hideMark/>
          </w:tcPr>
          <w:p w14:paraId="670E7892" w14:textId="77777777" w:rsidR="001956B8" w:rsidRPr="00AB4914" w:rsidRDefault="001956B8" w:rsidP="005B11E3">
            <w:pPr>
              <w:pStyle w:val="120"/>
              <w:spacing w:line="240" w:lineRule="auto"/>
              <w:rPr>
                <w:sz w:val="18"/>
                <w:szCs w:val="18"/>
              </w:rPr>
            </w:pPr>
            <w:r w:rsidRPr="00AB4914">
              <w:rPr>
                <w:sz w:val="18"/>
                <w:szCs w:val="18"/>
              </w:rPr>
              <w:t>1,41</w:t>
            </w:r>
          </w:p>
        </w:tc>
        <w:tc>
          <w:tcPr>
            <w:tcW w:w="1071" w:type="dxa"/>
            <w:tcBorders>
              <w:top w:val="nil"/>
              <w:left w:val="nil"/>
              <w:bottom w:val="single" w:sz="4" w:space="0" w:color="auto"/>
              <w:right w:val="single" w:sz="4" w:space="0" w:color="auto"/>
            </w:tcBorders>
            <w:noWrap/>
            <w:vAlign w:val="center"/>
            <w:hideMark/>
          </w:tcPr>
          <w:p w14:paraId="31345FD8" w14:textId="77777777" w:rsidR="001956B8" w:rsidRPr="00AB4914" w:rsidRDefault="001956B8" w:rsidP="005B11E3">
            <w:pPr>
              <w:pStyle w:val="120"/>
              <w:spacing w:line="240" w:lineRule="auto"/>
              <w:rPr>
                <w:sz w:val="18"/>
                <w:szCs w:val="18"/>
              </w:rPr>
            </w:pPr>
            <w:r w:rsidRPr="00AB4914">
              <w:rPr>
                <w:sz w:val="18"/>
                <w:szCs w:val="18"/>
              </w:rPr>
              <w:t>54620,50</w:t>
            </w:r>
          </w:p>
        </w:tc>
        <w:tc>
          <w:tcPr>
            <w:tcW w:w="1056" w:type="dxa"/>
            <w:tcBorders>
              <w:top w:val="nil"/>
              <w:left w:val="nil"/>
              <w:bottom w:val="single" w:sz="4" w:space="0" w:color="auto"/>
              <w:right w:val="single" w:sz="4" w:space="0" w:color="auto"/>
            </w:tcBorders>
            <w:noWrap/>
            <w:vAlign w:val="center"/>
            <w:hideMark/>
          </w:tcPr>
          <w:p w14:paraId="414DB40A" w14:textId="77777777" w:rsidR="001956B8" w:rsidRPr="00AB4914" w:rsidRDefault="001956B8" w:rsidP="005B11E3">
            <w:pPr>
              <w:pStyle w:val="120"/>
              <w:spacing w:line="240" w:lineRule="auto"/>
              <w:rPr>
                <w:sz w:val="18"/>
                <w:szCs w:val="18"/>
              </w:rPr>
            </w:pPr>
            <w:r w:rsidRPr="00AB4914">
              <w:rPr>
                <w:sz w:val="18"/>
                <w:szCs w:val="18"/>
              </w:rPr>
              <w:t>1,41</w:t>
            </w:r>
          </w:p>
        </w:tc>
        <w:tc>
          <w:tcPr>
            <w:tcW w:w="1134" w:type="dxa"/>
            <w:tcBorders>
              <w:top w:val="nil"/>
              <w:left w:val="nil"/>
              <w:bottom w:val="single" w:sz="4" w:space="0" w:color="auto"/>
              <w:right w:val="single" w:sz="4" w:space="0" w:color="auto"/>
            </w:tcBorders>
            <w:noWrap/>
            <w:vAlign w:val="center"/>
            <w:hideMark/>
          </w:tcPr>
          <w:p w14:paraId="5D00C3EA"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0168D183"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2D3A387A"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5F48C814"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57D312B8"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Зворотні відходи</w:t>
            </w:r>
          </w:p>
        </w:tc>
        <w:tc>
          <w:tcPr>
            <w:tcW w:w="1144" w:type="dxa"/>
            <w:tcBorders>
              <w:top w:val="nil"/>
              <w:left w:val="nil"/>
              <w:bottom w:val="single" w:sz="4" w:space="0" w:color="auto"/>
              <w:right w:val="single" w:sz="4" w:space="0" w:color="auto"/>
            </w:tcBorders>
            <w:noWrap/>
            <w:vAlign w:val="center"/>
            <w:hideMark/>
          </w:tcPr>
          <w:p w14:paraId="5781F020" w14:textId="77777777" w:rsidR="001956B8" w:rsidRPr="00AB4914" w:rsidRDefault="001956B8" w:rsidP="005B11E3">
            <w:pPr>
              <w:pStyle w:val="120"/>
              <w:spacing w:line="240" w:lineRule="auto"/>
              <w:rPr>
                <w:sz w:val="18"/>
                <w:szCs w:val="18"/>
              </w:rPr>
            </w:pPr>
            <w:r w:rsidRPr="00AB4914">
              <w:rPr>
                <w:sz w:val="18"/>
                <w:szCs w:val="18"/>
              </w:rPr>
              <w:t>246452,90</w:t>
            </w:r>
          </w:p>
        </w:tc>
        <w:tc>
          <w:tcPr>
            <w:tcW w:w="850" w:type="dxa"/>
            <w:tcBorders>
              <w:top w:val="nil"/>
              <w:left w:val="nil"/>
              <w:bottom w:val="single" w:sz="4" w:space="0" w:color="auto"/>
              <w:right w:val="single" w:sz="4" w:space="0" w:color="auto"/>
            </w:tcBorders>
            <w:noWrap/>
            <w:vAlign w:val="center"/>
            <w:hideMark/>
          </w:tcPr>
          <w:p w14:paraId="2EE5E487" w14:textId="77777777" w:rsidR="001956B8" w:rsidRPr="00AB4914" w:rsidRDefault="001956B8" w:rsidP="005B11E3">
            <w:pPr>
              <w:pStyle w:val="120"/>
              <w:spacing w:line="240" w:lineRule="auto"/>
              <w:rPr>
                <w:sz w:val="18"/>
                <w:szCs w:val="18"/>
              </w:rPr>
            </w:pPr>
            <w:r w:rsidRPr="00AB4914">
              <w:rPr>
                <w:sz w:val="18"/>
                <w:szCs w:val="18"/>
              </w:rPr>
              <w:t>6,37</w:t>
            </w:r>
          </w:p>
        </w:tc>
        <w:tc>
          <w:tcPr>
            <w:tcW w:w="1071" w:type="dxa"/>
            <w:tcBorders>
              <w:top w:val="nil"/>
              <w:left w:val="nil"/>
              <w:bottom w:val="single" w:sz="4" w:space="0" w:color="auto"/>
              <w:right w:val="single" w:sz="4" w:space="0" w:color="auto"/>
            </w:tcBorders>
            <w:noWrap/>
            <w:vAlign w:val="center"/>
            <w:hideMark/>
          </w:tcPr>
          <w:p w14:paraId="447CCDE8" w14:textId="77777777" w:rsidR="001956B8" w:rsidRPr="00AB4914" w:rsidRDefault="001956B8" w:rsidP="005B11E3">
            <w:pPr>
              <w:pStyle w:val="120"/>
              <w:spacing w:line="240" w:lineRule="auto"/>
              <w:rPr>
                <w:sz w:val="18"/>
                <w:szCs w:val="18"/>
              </w:rPr>
            </w:pPr>
            <w:r w:rsidRPr="00AB4914">
              <w:rPr>
                <w:sz w:val="18"/>
                <w:szCs w:val="18"/>
              </w:rPr>
              <w:t>246452,90</w:t>
            </w:r>
          </w:p>
        </w:tc>
        <w:tc>
          <w:tcPr>
            <w:tcW w:w="1056" w:type="dxa"/>
            <w:tcBorders>
              <w:top w:val="nil"/>
              <w:left w:val="nil"/>
              <w:bottom w:val="single" w:sz="4" w:space="0" w:color="auto"/>
              <w:right w:val="single" w:sz="4" w:space="0" w:color="auto"/>
            </w:tcBorders>
            <w:noWrap/>
            <w:vAlign w:val="center"/>
            <w:hideMark/>
          </w:tcPr>
          <w:p w14:paraId="02F42656" w14:textId="77777777" w:rsidR="001956B8" w:rsidRPr="00AB4914" w:rsidRDefault="001956B8" w:rsidP="005B11E3">
            <w:pPr>
              <w:pStyle w:val="120"/>
              <w:spacing w:line="240" w:lineRule="auto"/>
              <w:rPr>
                <w:sz w:val="18"/>
                <w:szCs w:val="18"/>
              </w:rPr>
            </w:pPr>
            <w:r w:rsidRPr="00AB4914">
              <w:rPr>
                <w:sz w:val="18"/>
                <w:szCs w:val="18"/>
              </w:rPr>
              <w:t>6,37</w:t>
            </w:r>
          </w:p>
        </w:tc>
        <w:tc>
          <w:tcPr>
            <w:tcW w:w="1134" w:type="dxa"/>
            <w:tcBorders>
              <w:top w:val="nil"/>
              <w:left w:val="nil"/>
              <w:bottom w:val="single" w:sz="4" w:space="0" w:color="auto"/>
              <w:right w:val="single" w:sz="4" w:space="0" w:color="auto"/>
            </w:tcBorders>
            <w:noWrap/>
            <w:vAlign w:val="center"/>
            <w:hideMark/>
          </w:tcPr>
          <w:p w14:paraId="6B6F57AE"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29838F06"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37129772"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47F28391"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0630950A" w14:textId="77777777" w:rsidR="001956B8" w:rsidRPr="00AB4914" w:rsidRDefault="001956B8" w:rsidP="005B11E3">
            <w:pPr>
              <w:pStyle w:val="121"/>
              <w:spacing w:line="240" w:lineRule="auto"/>
              <w:jc w:val="left"/>
              <w:rPr>
                <w:sz w:val="18"/>
                <w:szCs w:val="18"/>
                <w:lang w:val="ru-RU" w:eastAsia="ru-RU"/>
              </w:rPr>
            </w:pPr>
            <w:r w:rsidRPr="00AB4914">
              <w:rPr>
                <w:sz w:val="18"/>
                <w:szCs w:val="18"/>
                <w:lang w:val="uk-UA" w:eastAsia="ru-RU"/>
              </w:rPr>
              <w:t>Напівфабрикати металургійного виробництва</w:t>
            </w:r>
          </w:p>
        </w:tc>
        <w:tc>
          <w:tcPr>
            <w:tcW w:w="1144" w:type="dxa"/>
            <w:tcBorders>
              <w:top w:val="nil"/>
              <w:left w:val="nil"/>
              <w:bottom w:val="single" w:sz="4" w:space="0" w:color="auto"/>
              <w:right w:val="single" w:sz="4" w:space="0" w:color="auto"/>
            </w:tcBorders>
            <w:noWrap/>
            <w:vAlign w:val="center"/>
            <w:hideMark/>
          </w:tcPr>
          <w:p w14:paraId="10D25815" w14:textId="77777777" w:rsidR="001956B8" w:rsidRPr="00AB4914" w:rsidRDefault="001956B8" w:rsidP="005B11E3">
            <w:pPr>
              <w:pStyle w:val="120"/>
              <w:spacing w:line="240" w:lineRule="auto"/>
              <w:rPr>
                <w:sz w:val="18"/>
                <w:szCs w:val="18"/>
              </w:rPr>
            </w:pPr>
            <w:r w:rsidRPr="00AB4914">
              <w:rPr>
                <w:sz w:val="18"/>
                <w:szCs w:val="18"/>
              </w:rPr>
              <w:t>275140,88</w:t>
            </w:r>
          </w:p>
        </w:tc>
        <w:tc>
          <w:tcPr>
            <w:tcW w:w="850" w:type="dxa"/>
            <w:tcBorders>
              <w:top w:val="nil"/>
              <w:left w:val="nil"/>
              <w:bottom w:val="single" w:sz="4" w:space="0" w:color="auto"/>
              <w:right w:val="single" w:sz="4" w:space="0" w:color="auto"/>
            </w:tcBorders>
            <w:noWrap/>
            <w:vAlign w:val="center"/>
            <w:hideMark/>
          </w:tcPr>
          <w:p w14:paraId="7089E0FD" w14:textId="77777777" w:rsidR="001956B8" w:rsidRPr="00AB4914" w:rsidRDefault="001956B8" w:rsidP="005B11E3">
            <w:pPr>
              <w:pStyle w:val="120"/>
              <w:spacing w:line="240" w:lineRule="auto"/>
              <w:rPr>
                <w:sz w:val="18"/>
                <w:szCs w:val="18"/>
              </w:rPr>
            </w:pPr>
            <w:r w:rsidRPr="00AB4914">
              <w:rPr>
                <w:sz w:val="18"/>
                <w:szCs w:val="18"/>
              </w:rPr>
              <w:t>7,11</w:t>
            </w:r>
          </w:p>
        </w:tc>
        <w:tc>
          <w:tcPr>
            <w:tcW w:w="1071" w:type="dxa"/>
            <w:tcBorders>
              <w:top w:val="nil"/>
              <w:left w:val="nil"/>
              <w:bottom w:val="single" w:sz="4" w:space="0" w:color="auto"/>
              <w:right w:val="single" w:sz="4" w:space="0" w:color="auto"/>
            </w:tcBorders>
            <w:noWrap/>
            <w:vAlign w:val="center"/>
            <w:hideMark/>
          </w:tcPr>
          <w:p w14:paraId="74892F0F" w14:textId="77777777" w:rsidR="001956B8" w:rsidRPr="00AB4914" w:rsidRDefault="001956B8" w:rsidP="005B11E3">
            <w:pPr>
              <w:pStyle w:val="120"/>
              <w:spacing w:line="240" w:lineRule="auto"/>
              <w:rPr>
                <w:sz w:val="18"/>
                <w:szCs w:val="18"/>
              </w:rPr>
            </w:pPr>
            <w:r w:rsidRPr="00AB4914">
              <w:rPr>
                <w:sz w:val="18"/>
                <w:szCs w:val="18"/>
              </w:rPr>
              <w:t>275140,88</w:t>
            </w:r>
          </w:p>
        </w:tc>
        <w:tc>
          <w:tcPr>
            <w:tcW w:w="1056" w:type="dxa"/>
            <w:tcBorders>
              <w:top w:val="nil"/>
              <w:left w:val="nil"/>
              <w:bottom w:val="single" w:sz="4" w:space="0" w:color="auto"/>
              <w:right w:val="single" w:sz="4" w:space="0" w:color="auto"/>
            </w:tcBorders>
            <w:noWrap/>
            <w:vAlign w:val="center"/>
            <w:hideMark/>
          </w:tcPr>
          <w:p w14:paraId="4DDF5B0B" w14:textId="77777777" w:rsidR="001956B8" w:rsidRPr="00AB4914" w:rsidRDefault="001956B8" w:rsidP="005B11E3">
            <w:pPr>
              <w:pStyle w:val="120"/>
              <w:spacing w:line="240" w:lineRule="auto"/>
              <w:rPr>
                <w:sz w:val="18"/>
                <w:szCs w:val="18"/>
              </w:rPr>
            </w:pPr>
            <w:r w:rsidRPr="00AB4914">
              <w:rPr>
                <w:sz w:val="18"/>
                <w:szCs w:val="18"/>
              </w:rPr>
              <w:t>7,11</w:t>
            </w:r>
          </w:p>
        </w:tc>
        <w:tc>
          <w:tcPr>
            <w:tcW w:w="1134" w:type="dxa"/>
            <w:tcBorders>
              <w:top w:val="nil"/>
              <w:left w:val="nil"/>
              <w:bottom w:val="single" w:sz="4" w:space="0" w:color="auto"/>
              <w:right w:val="single" w:sz="4" w:space="0" w:color="auto"/>
            </w:tcBorders>
            <w:noWrap/>
            <w:vAlign w:val="center"/>
            <w:hideMark/>
          </w:tcPr>
          <w:p w14:paraId="0CB493EF"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069BF0A0"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276AD177"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52C30A01"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3DAE3A80"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Всього матеріальні витрати</w:t>
            </w:r>
          </w:p>
        </w:tc>
        <w:tc>
          <w:tcPr>
            <w:tcW w:w="1144" w:type="dxa"/>
            <w:tcBorders>
              <w:top w:val="nil"/>
              <w:left w:val="nil"/>
              <w:bottom w:val="single" w:sz="4" w:space="0" w:color="auto"/>
              <w:right w:val="single" w:sz="4" w:space="0" w:color="auto"/>
            </w:tcBorders>
            <w:noWrap/>
            <w:vAlign w:val="center"/>
            <w:hideMark/>
          </w:tcPr>
          <w:p w14:paraId="60071EC2" w14:textId="77777777" w:rsidR="001956B8" w:rsidRPr="00AB4914" w:rsidRDefault="001956B8" w:rsidP="005B11E3">
            <w:pPr>
              <w:pStyle w:val="120"/>
              <w:spacing w:line="240" w:lineRule="auto"/>
              <w:rPr>
                <w:sz w:val="18"/>
                <w:szCs w:val="18"/>
              </w:rPr>
            </w:pPr>
            <w:r w:rsidRPr="00AB4914">
              <w:rPr>
                <w:sz w:val="18"/>
                <w:szCs w:val="18"/>
              </w:rPr>
              <w:t>1363830,90</w:t>
            </w:r>
          </w:p>
        </w:tc>
        <w:tc>
          <w:tcPr>
            <w:tcW w:w="850" w:type="dxa"/>
            <w:tcBorders>
              <w:top w:val="nil"/>
              <w:left w:val="nil"/>
              <w:bottom w:val="single" w:sz="4" w:space="0" w:color="auto"/>
              <w:right w:val="single" w:sz="4" w:space="0" w:color="auto"/>
            </w:tcBorders>
            <w:noWrap/>
            <w:vAlign w:val="center"/>
            <w:hideMark/>
          </w:tcPr>
          <w:p w14:paraId="0C33E5A7" w14:textId="77777777" w:rsidR="001956B8" w:rsidRPr="00AB4914" w:rsidRDefault="001956B8" w:rsidP="005B11E3">
            <w:pPr>
              <w:pStyle w:val="120"/>
              <w:spacing w:line="240" w:lineRule="auto"/>
              <w:rPr>
                <w:sz w:val="18"/>
                <w:szCs w:val="18"/>
              </w:rPr>
            </w:pPr>
            <w:r w:rsidRPr="00AB4914">
              <w:rPr>
                <w:sz w:val="18"/>
                <w:szCs w:val="18"/>
              </w:rPr>
              <w:t>35,24</w:t>
            </w:r>
          </w:p>
        </w:tc>
        <w:tc>
          <w:tcPr>
            <w:tcW w:w="1071" w:type="dxa"/>
            <w:tcBorders>
              <w:top w:val="nil"/>
              <w:left w:val="nil"/>
              <w:bottom w:val="single" w:sz="4" w:space="0" w:color="auto"/>
              <w:right w:val="single" w:sz="4" w:space="0" w:color="auto"/>
            </w:tcBorders>
            <w:noWrap/>
            <w:vAlign w:val="center"/>
            <w:hideMark/>
          </w:tcPr>
          <w:p w14:paraId="3DFDDDBB" w14:textId="77777777" w:rsidR="001956B8" w:rsidRPr="00AB4914" w:rsidRDefault="001956B8" w:rsidP="005B11E3">
            <w:pPr>
              <w:pStyle w:val="120"/>
              <w:spacing w:line="240" w:lineRule="auto"/>
              <w:rPr>
                <w:sz w:val="18"/>
                <w:szCs w:val="18"/>
              </w:rPr>
            </w:pPr>
            <w:r w:rsidRPr="00AB4914">
              <w:rPr>
                <w:sz w:val="18"/>
                <w:szCs w:val="18"/>
              </w:rPr>
              <w:t>1363830,90</w:t>
            </w:r>
          </w:p>
        </w:tc>
        <w:tc>
          <w:tcPr>
            <w:tcW w:w="1056" w:type="dxa"/>
            <w:tcBorders>
              <w:top w:val="nil"/>
              <w:left w:val="nil"/>
              <w:bottom w:val="single" w:sz="4" w:space="0" w:color="auto"/>
              <w:right w:val="single" w:sz="4" w:space="0" w:color="auto"/>
            </w:tcBorders>
            <w:noWrap/>
            <w:vAlign w:val="center"/>
            <w:hideMark/>
          </w:tcPr>
          <w:p w14:paraId="4F303343" w14:textId="77777777" w:rsidR="001956B8" w:rsidRPr="00AB4914" w:rsidRDefault="001956B8" w:rsidP="005B11E3">
            <w:pPr>
              <w:pStyle w:val="120"/>
              <w:spacing w:line="240" w:lineRule="auto"/>
              <w:rPr>
                <w:sz w:val="18"/>
                <w:szCs w:val="18"/>
              </w:rPr>
            </w:pPr>
            <w:r w:rsidRPr="00AB4914">
              <w:rPr>
                <w:sz w:val="18"/>
                <w:szCs w:val="18"/>
              </w:rPr>
              <w:t>35,24</w:t>
            </w:r>
          </w:p>
        </w:tc>
        <w:tc>
          <w:tcPr>
            <w:tcW w:w="1134" w:type="dxa"/>
            <w:tcBorders>
              <w:top w:val="nil"/>
              <w:left w:val="nil"/>
              <w:bottom w:val="single" w:sz="4" w:space="0" w:color="auto"/>
              <w:right w:val="single" w:sz="4" w:space="0" w:color="auto"/>
            </w:tcBorders>
            <w:noWrap/>
            <w:vAlign w:val="center"/>
            <w:hideMark/>
          </w:tcPr>
          <w:p w14:paraId="072B7380"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28FAA708"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32E693DB"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7549D51F"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1F63B337"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Термообробка</w:t>
            </w:r>
          </w:p>
        </w:tc>
        <w:tc>
          <w:tcPr>
            <w:tcW w:w="1144" w:type="dxa"/>
            <w:tcBorders>
              <w:top w:val="nil"/>
              <w:left w:val="nil"/>
              <w:bottom w:val="single" w:sz="4" w:space="0" w:color="auto"/>
              <w:right w:val="single" w:sz="4" w:space="0" w:color="auto"/>
            </w:tcBorders>
            <w:noWrap/>
            <w:vAlign w:val="center"/>
            <w:hideMark/>
          </w:tcPr>
          <w:p w14:paraId="4EDEF934" w14:textId="77777777" w:rsidR="001956B8" w:rsidRPr="00AB4914" w:rsidRDefault="001956B8" w:rsidP="005B11E3">
            <w:pPr>
              <w:pStyle w:val="120"/>
              <w:spacing w:line="240" w:lineRule="auto"/>
              <w:rPr>
                <w:sz w:val="18"/>
                <w:szCs w:val="18"/>
              </w:rPr>
            </w:pPr>
            <w:r w:rsidRPr="00AB4914">
              <w:rPr>
                <w:sz w:val="18"/>
                <w:szCs w:val="18"/>
              </w:rPr>
              <w:t>29169,68</w:t>
            </w:r>
          </w:p>
        </w:tc>
        <w:tc>
          <w:tcPr>
            <w:tcW w:w="850" w:type="dxa"/>
            <w:tcBorders>
              <w:top w:val="nil"/>
              <w:left w:val="nil"/>
              <w:bottom w:val="single" w:sz="4" w:space="0" w:color="auto"/>
              <w:right w:val="single" w:sz="4" w:space="0" w:color="auto"/>
            </w:tcBorders>
            <w:noWrap/>
            <w:vAlign w:val="center"/>
            <w:hideMark/>
          </w:tcPr>
          <w:p w14:paraId="5B0B30E2" w14:textId="77777777" w:rsidR="001956B8" w:rsidRPr="00AB4914" w:rsidRDefault="001956B8" w:rsidP="005B11E3">
            <w:pPr>
              <w:pStyle w:val="120"/>
              <w:spacing w:line="240" w:lineRule="auto"/>
              <w:rPr>
                <w:sz w:val="18"/>
                <w:szCs w:val="18"/>
              </w:rPr>
            </w:pPr>
            <w:r w:rsidRPr="00AB4914">
              <w:rPr>
                <w:sz w:val="18"/>
                <w:szCs w:val="18"/>
              </w:rPr>
              <w:t>0,75</w:t>
            </w:r>
          </w:p>
        </w:tc>
        <w:tc>
          <w:tcPr>
            <w:tcW w:w="1071" w:type="dxa"/>
            <w:tcBorders>
              <w:top w:val="nil"/>
              <w:left w:val="nil"/>
              <w:bottom w:val="single" w:sz="4" w:space="0" w:color="auto"/>
              <w:right w:val="single" w:sz="4" w:space="0" w:color="auto"/>
            </w:tcBorders>
            <w:noWrap/>
            <w:vAlign w:val="center"/>
            <w:hideMark/>
          </w:tcPr>
          <w:p w14:paraId="575F24A5" w14:textId="77777777" w:rsidR="001956B8" w:rsidRPr="00AB4914" w:rsidRDefault="001956B8" w:rsidP="005B11E3">
            <w:pPr>
              <w:pStyle w:val="120"/>
              <w:spacing w:line="240" w:lineRule="auto"/>
              <w:rPr>
                <w:sz w:val="18"/>
                <w:szCs w:val="18"/>
              </w:rPr>
            </w:pPr>
            <w:r w:rsidRPr="00AB4914">
              <w:rPr>
                <w:sz w:val="18"/>
                <w:szCs w:val="18"/>
              </w:rPr>
              <w:t>27200,73</w:t>
            </w:r>
          </w:p>
        </w:tc>
        <w:tc>
          <w:tcPr>
            <w:tcW w:w="1056" w:type="dxa"/>
            <w:tcBorders>
              <w:top w:val="nil"/>
              <w:left w:val="nil"/>
              <w:bottom w:val="single" w:sz="4" w:space="0" w:color="auto"/>
              <w:right w:val="single" w:sz="4" w:space="0" w:color="auto"/>
            </w:tcBorders>
            <w:noWrap/>
            <w:vAlign w:val="center"/>
            <w:hideMark/>
          </w:tcPr>
          <w:p w14:paraId="780D9FE9" w14:textId="77777777" w:rsidR="001956B8" w:rsidRPr="00AB4914" w:rsidRDefault="001956B8" w:rsidP="005B11E3">
            <w:pPr>
              <w:pStyle w:val="120"/>
              <w:spacing w:line="240" w:lineRule="auto"/>
              <w:rPr>
                <w:sz w:val="18"/>
                <w:szCs w:val="18"/>
              </w:rPr>
            </w:pPr>
            <w:r w:rsidRPr="00AB4914">
              <w:rPr>
                <w:sz w:val="18"/>
                <w:szCs w:val="18"/>
              </w:rPr>
              <w:t>0,70</w:t>
            </w:r>
          </w:p>
        </w:tc>
        <w:tc>
          <w:tcPr>
            <w:tcW w:w="1134" w:type="dxa"/>
            <w:tcBorders>
              <w:top w:val="nil"/>
              <w:left w:val="nil"/>
              <w:bottom w:val="single" w:sz="4" w:space="0" w:color="auto"/>
              <w:right w:val="single" w:sz="4" w:space="0" w:color="auto"/>
            </w:tcBorders>
            <w:noWrap/>
            <w:vAlign w:val="center"/>
            <w:hideMark/>
          </w:tcPr>
          <w:p w14:paraId="3DBCA2E8" w14:textId="77777777" w:rsidR="001956B8" w:rsidRPr="00AB4914" w:rsidRDefault="001956B8" w:rsidP="005B11E3">
            <w:pPr>
              <w:pStyle w:val="120"/>
              <w:spacing w:line="240" w:lineRule="auto"/>
              <w:rPr>
                <w:sz w:val="18"/>
                <w:szCs w:val="18"/>
              </w:rPr>
            </w:pPr>
            <w:r w:rsidRPr="00AB4914">
              <w:rPr>
                <w:sz w:val="18"/>
                <w:szCs w:val="18"/>
              </w:rPr>
              <w:t>-1968,95</w:t>
            </w:r>
          </w:p>
        </w:tc>
        <w:tc>
          <w:tcPr>
            <w:tcW w:w="850" w:type="dxa"/>
            <w:tcBorders>
              <w:top w:val="nil"/>
              <w:left w:val="nil"/>
              <w:bottom w:val="single" w:sz="4" w:space="0" w:color="auto"/>
              <w:right w:val="single" w:sz="4" w:space="0" w:color="auto"/>
            </w:tcBorders>
            <w:noWrap/>
            <w:vAlign w:val="center"/>
            <w:hideMark/>
          </w:tcPr>
          <w:p w14:paraId="08C28277" w14:textId="77777777" w:rsidR="001956B8" w:rsidRPr="00AB4914" w:rsidRDefault="001956B8" w:rsidP="005B11E3">
            <w:pPr>
              <w:pStyle w:val="120"/>
              <w:spacing w:line="240" w:lineRule="auto"/>
              <w:rPr>
                <w:sz w:val="18"/>
                <w:szCs w:val="18"/>
              </w:rPr>
            </w:pPr>
            <w:r w:rsidRPr="00AB4914">
              <w:rPr>
                <w:sz w:val="18"/>
                <w:szCs w:val="18"/>
              </w:rPr>
              <w:t>-6,75</w:t>
            </w:r>
          </w:p>
        </w:tc>
        <w:tc>
          <w:tcPr>
            <w:tcW w:w="992" w:type="dxa"/>
            <w:tcBorders>
              <w:top w:val="nil"/>
              <w:left w:val="nil"/>
              <w:bottom w:val="single" w:sz="4" w:space="0" w:color="auto"/>
              <w:right w:val="single" w:sz="4" w:space="0" w:color="auto"/>
            </w:tcBorders>
            <w:noWrap/>
            <w:vAlign w:val="center"/>
            <w:hideMark/>
          </w:tcPr>
          <w:p w14:paraId="2913BD17" w14:textId="77777777" w:rsidR="001956B8" w:rsidRPr="00AB4914" w:rsidRDefault="001956B8" w:rsidP="005B11E3">
            <w:pPr>
              <w:pStyle w:val="120"/>
              <w:spacing w:line="240" w:lineRule="auto"/>
              <w:rPr>
                <w:sz w:val="18"/>
                <w:szCs w:val="18"/>
              </w:rPr>
            </w:pPr>
            <w:r w:rsidRPr="00AB4914">
              <w:rPr>
                <w:sz w:val="18"/>
                <w:szCs w:val="18"/>
              </w:rPr>
              <w:t>-0,05</w:t>
            </w:r>
          </w:p>
        </w:tc>
      </w:tr>
      <w:tr w:rsidR="001956B8" w14:paraId="101C3C8A"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2C820830"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Металоконструкції</w:t>
            </w:r>
          </w:p>
        </w:tc>
        <w:tc>
          <w:tcPr>
            <w:tcW w:w="1144" w:type="dxa"/>
            <w:tcBorders>
              <w:top w:val="nil"/>
              <w:left w:val="nil"/>
              <w:bottom w:val="single" w:sz="4" w:space="0" w:color="auto"/>
              <w:right w:val="single" w:sz="4" w:space="0" w:color="auto"/>
            </w:tcBorders>
            <w:noWrap/>
            <w:vAlign w:val="center"/>
            <w:hideMark/>
          </w:tcPr>
          <w:p w14:paraId="1380F215" w14:textId="77777777" w:rsidR="001956B8" w:rsidRPr="00AB4914" w:rsidRDefault="001956B8" w:rsidP="005B11E3">
            <w:pPr>
              <w:pStyle w:val="120"/>
              <w:spacing w:line="240" w:lineRule="auto"/>
              <w:rPr>
                <w:sz w:val="18"/>
                <w:szCs w:val="18"/>
              </w:rPr>
            </w:pPr>
            <w:r w:rsidRPr="00AB4914">
              <w:rPr>
                <w:sz w:val="18"/>
                <w:szCs w:val="18"/>
              </w:rPr>
              <w:t>108151,45</w:t>
            </w:r>
          </w:p>
        </w:tc>
        <w:tc>
          <w:tcPr>
            <w:tcW w:w="850" w:type="dxa"/>
            <w:tcBorders>
              <w:top w:val="nil"/>
              <w:left w:val="nil"/>
              <w:bottom w:val="single" w:sz="4" w:space="0" w:color="auto"/>
              <w:right w:val="single" w:sz="4" w:space="0" w:color="auto"/>
            </w:tcBorders>
            <w:noWrap/>
            <w:vAlign w:val="center"/>
            <w:hideMark/>
          </w:tcPr>
          <w:p w14:paraId="54D3BE88" w14:textId="77777777" w:rsidR="001956B8" w:rsidRPr="00AB4914" w:rsidRDefault="001956B8" w:rsidP="005B11E3">
            <w:pPr>
              <w:pStyle w:val="120"/>
              <w:spacing w:line="240" w:lineRule="auto"/>
              <w:rPr>
                <w:sz w:val="18"/>
                <w:szCs w:val="18"/>
              </w:rPr>
            </w:pPr>
            <w:r w:rsidRPr="00AB4914">
              <w:rPr>
                <w:sz w:val="18"/>
                <w:szCs w:val="18"/>
              </w:rPr>
              <w:t>2,79</w:t>
            </w:r>
          </w:p>
        </w:tc>
        <w:tc>
          <w:tcPr>
            <w:tcW w:w="1071" w:type="dxa"/>
            <w:tcBorders>
              <w:top w:val="nil"/>
              <w:left w:val="nil"/>
              <w:bottom w:val="single" w:sz="4" w:space="0" w:color="auto"/>
              <w:right w:val="single" w:sz="4" w:space="0" w:color="auto"/>
            </w:tcBorders>
            <w:noWrap/>
            <w:vAlign w:val="center"/>
            <w:hideMark/>
          </w:tcPr>
          <w:p w14:paraId="5A415C5E" w14:textId="77777777" w:rsidR="001956B8" w:rsidRPr="00AB4914" w:rsidRDefault="001956B8" w:rsidP="005B11E3">
            <w:pPr>
              <w:pStyle w:val="120"/>
              <w:spacing w:line="240" w:lineRule="auto"/>
              <w:rPr>
                <w:sz w:val="18"/>
                <w:szCs w:val="18"/>
              </w:rPr>
            </w:pPr>
            <w:r w:rsidRPr="00AB4914">
              <w:rPr>
                <w:sz w:val="18"/>
                <w:szCs w:val="18"/>
              </w:rPr>
              <w:t>100851,23</w:t>
            </w:r>
          </w:p>
        </w:tc>
        <w:tc>
          <w:tcPr>
            <w:tcW w:w="1056" w:type="dxa"/>
            <w:tcBorders>
              <w:top w:val="nil"/>
              <w:left w:val="nil"/>
              <w:bottom w:val="single" w:sz="4" w:space="0" w:color="auto"/>
              <w:right w:val="single" w:sz="4" w:space="0" w:color="auto"/>
            </w:tcBorders>
            <w:noWrap/>
            <w:vAlign w:val="center"/>
            <w:hideMark/>
          </w:tcPr>
          <w:p w14:paraId="188170BF" w14:textId="77777777" w:rsidR="001956B8" w:rsidRPr="00AB4914" w:rsidRDefault="001956B8" w:rsidP="005B11E3">
            <w:pPr>
              <w:pStyle w:val="120"/>
              <w:spacing w:line="240" w:lineRule="auto"/>
              <w:rPr>
                <w:sz w:val="18"/>
                <w:szCs w:val="18"/>
              </w:rPr>
            </w:pPr>
            <w:r w:rsidRPr="00AB4914">
              <w:rPr>
                <w:sz w:val="18"/>
                <w:szCs w:val="18"/>
              </w:rPr>
              <w:t>2,61</w:t>
            </w:r>
          </w:p>
        </w:tc>
        <w:tc>
          <w:tcPr>
            <w:tcW w:w="1134" w:type="dxa"/>
            <w:tcBorders>
              <w:top w:val="nil"/>
              <w:left w:val="nil"/>
              <w:bottom w:val="single" w:sz="4" w:space="0" w:color="auto"/>
              <w:right w:val="single" w:sz="4" w:space="0" w:color="auto"/>
            </w:tcBorders>
            <w:noWrap/>
            <w:vAlign w:val="center"/>
            <w:hideMark/>
          </w:tcPr>
          <w:p w14:paraId="38CF06C2" w14:textId="77777777" w:rsidR="001956B8" w:rsidRPr="00AB4914" w:rsidRDefault="001956B8" w:rsidP="005B11E3">
            <w:pPr>
              <w:pStyle w:val="120"/>
              <w:spacing w:line="240" w:lineRule="auto"/>
              <w:rPr>
                <w:sz w:val="18"/>
                <w:szCs w:val="18"/>
              </w:rPr>
            </w:pPr>
            <w:r w:rsidRPr="00AB4914">
              <w:rPr>
                <w:sz w:val="18"/>
                <w:szCs w:val="18"/>
              </w:rPr>
              <w:t>-7300,22</w:t>
            </w:r>
          </w:p>
        </w:tc>
        <w:tc>
          <w:tcPr>
            <w:tcW w:w="850" w:type="dxa"/>
            <w:tcBorders>
              <w:top w:val="nil"/>
              <w:left w:val="nil"/>
              <w:bottom w:val="single" w:sz="4" w:space="0" w:color="auto"/>
              <w:right w:val="single" w:sz="4" w:space="0" w:color="auto"/>
            </w:tcBorders>
            <w:noWrap/>
            <w:vAlign w:val="center"/>
            <w:hideMark/>
          </w:tcPr>
          <w:p w14:paraId="7943233B" w14:textId="77777777" w:rsidR="001956B8" w:rsidRPr="00AB4914" w:rsidRDefault="001956B8" w:rsidP="005B11E3">
            <w:pPr>
              <w:pStyle w:val="120"/>
              <w:spacing w:line="240" w:lineRule="auto"/>
              <w:rPr>
                <w:sz w:val="18"/>
                <w:szCs w:val="18"/>
              </w:rPr>
            </w:pPr>
            <w:r w:rsidRPr="00AB4914">
              <w:rPr>
                <w:sz w:val="18"/>
                <w:szCs w:val="18"/>
              </w:rPr>
              <w:t>-6,75</w:t>
            </w:r>
          </w:p>
        </w:tc>
        <w:tc>
          <w:tcPr>
            <w:tcW w:w="992" w:type="dxa"/>
            <w:tcBorders>
              <w:top w:val="nil"/>
              <w:left w:val="nil"/>
              <w:bottom w:val="single" w:sz="4" w:space="0" w:color="auto"/>
              <w:right w:val="single" w:sz="4" w:space="0" w:color="auto"/>
            </w:tcBorders>
            <w:noWrap/>
            <w:vAlign w:val="center"/>
            <w:hideMark/>
          </w:tcPr>
          <w:p w14:paraId="1FAB77B6" w14:textId="77777777" w:rsidR="001956B8" w:rsidRPr="00AB4914" w:rsidRDefault="001956B8" w:rsidP="005B11E3">
            <w:pPr>
              <w:pStyle w:val="120"/>
              <w:spacing w:line="240" w:lineRule="auto"/>
              <w:rPr>
                <w:sz w:val="18"/>
                <w:szCs w:val="18"/>
              </w:rPr>
            </w:pPr>
            <w:r w:rsidRPr="00AB4914">
              <w:rPr>
                <w:sz w:val="18"/>
                <w:szCs w:val="18"/>
              </w:rPr>
              <w:t>-0,18</w:t>
            </w:r>
          </w:p>
        </w:tc>
      </w:tr>
      <w:tr w:rsidR="001956B8" w14:paraId="30A8ED4A"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264B2F2F" w14:textId="77777777" w:rsidR="001956B8" w:rsidRPr="00AB4914" w:rsidRDefault="001956B8" w:rsidP="00166C22">
            <w:pPr>
              <w:pStyle w:val="121"/>
              <w:spacing w:line="240" w:lineRule="auto"/>
              <w:rPr>
                <w:sz w:val="18"/>
                <w:szCs w:val="18"/>
                <w:lang w:val="ru-RU" w:eastAsia="ru-RU"/>
              </w:rPr>
            </w:pPr>
            <w:r w:rsidRPr="00AB4914">
              <w:rPr>
                <w:sz w:val="18"/>
                <w:szCs w:val="18"/>
                <w:lang w:val="uk-UA" w:eastAsia="ru-RU"/>
              </w:rPr>
              <w:t xml:space="preserve">Механічна обробка і </w:t>
            </w:r>
            <w:r w:rsidR="00166C22">
              <w:rPr>
                <w:sz w:val="18"/>
                <w:szCs w:val="18"/>
                <w:lang w:val="uk-UA" w:eastAsia="ru-RU"/>
              </w:rPr>
              <w:t>складання</w:t>
            </w:r>
          </w:p>
        </w:tc>
        <w:tc>
          <w:tcPr>
            <w:tcW w:w="1144" w:type="dxa"/>
            <w:tcBorders>
              <w:top w:val="nil"/>
              <w:left w:val="nil"/>
              <w:bottom w:val="single" w:sz="4" w:space="0" w:color="auto"/>
              <w:right w:val="single" w:sz="4" w:space="0" w:color="auto"/>
            </w:tcBorders>
            <w:noWrap/>
            <w:vAlign w:val="center"/>
            <w:hideMark/>
          </w:tcPr>
          <w:p w14:paraId="2D5DE8A1" w14:textId="77777777" w:rsidR="001956B8" w:rsidRPr="00AB4914" w:rsidRDefault="001956B8" w:rsidP="005B11E3">
            <w:pPr>
              <w:pStyle w:val="120"/>
              <w:spacing w:line="240" w:lineRule="auto"/>
              <w:rPr>
                <w:sz w:val="18"/>
                <w:szCs w:val="18"/>
              </w:rPr>
            </w:pPr>
            <w:r w:rsidRPr="00AB4914">
              <w:rPr>
                <w:sz w:val="18"/>
                <w:szCs w:val="18"/>
              </w:rPr>
              <w:t>1080294,58</w:t>
            </w:r>
          </w:p>
        </w:tc>
        <w:tc>
          <w:tcPr>
            <w:tcW w:w="850" w:type="dxa"/>
            <w:tcBorders>
              <w:top w:val="nil"/>
              <w:left w:val="nil"/>
              <w:bottom w:val="single" w:sz="4" w:space="0" w:color="auto"/>
              <w:right w:val="single" w:sz="4" w:space="0" w:color="auto"/>
            </w:tcBorders>
            <w:noWrap/>
            <w:vAlign w:val="center"/>
            <w:hideMark/>
          </w:tcPr>
          <w:p w14:paraId="06B23811" w14:textId="77777777" w:rsidR="001956B8" w:rsidRPr="00AB4914" w:rsidRDefault="001956B8" w:rsidP="005B11E3">
            <w:pPr>
              <w:pStyle w:val="120"/>
              <w:spacing w:line="240" w:lineRule="auto"/>
              <w:rPr>
                <w:sz w:val="18"/>
                <w:szCs w:val="18"/>
              </w:rPr>
            </w:pPr>
            <w:r w:rsidRPr="00AB4914">
              <w:rPr>
                <w:sz w:val="18"/>
                <w:szCs w:val="18"/>
              </w:rPr>
              <w:t>27,91</w:t>
            </w:r>
          </w:p>
        </w:tc>
        <w:tc>
          <w:tcPr>
            <w:tcW w:w="1071" w:type="dxa"/>
            <w:tcBorders>
              <w:top w:val="nil"/>
              <w:left w:val="nil"/>
              <w:bottom w:val="single" w:sz="4" w:space="0" w:color="auto"/>
              <w:right w:val="single" w:sz="4" w:space="0" w:color="auto"/>
            </w:tcBorders>
            <w:noWrap/>
            <w:vAlign w:val="center"/>
            <w:hideMark/>
          </w:tcPr>
          <w:p w14:paraId="7E1D93E7" w14:textId="77777777" w:rsidR="001956B8" w:rsidRPr="00AB4914" w:rsidRDefault="001956B8" w:rsidP="005B11E3">
            <w:pPr>
              <w:pStyle w:val="120"/>
              <w:spacing w:line="240" w:lineRule="auto"/>
              <w:rPr>
                <w:sz w:val="18"/>
                <w:szCs w:val="18"/>
              </w:rPr>
            </w:pPr>
            <w:r w:rsidRPr="00AB4914">
              <w:rPr>
                <w:sz w:val="18"/>
                <w:szCs w:val="18"/>
              </w:rPr>
              <w:t>1007374,70</w:t>
            </w:r>
          </w:p>
        </w:tc>
        <w:tc>
          <w:tcPr>
            <w:tcW w:w="1056" w:type="dxa"/>
            <w:tcBorders>
              <w:top w:val="nil"/>
              <w:left w:val="nil"/>
              <w:bottom w:val="single" w:sz="4" w:space="0" w:color="auto"/>
              <w:right w:val="single" w:sz="4" w:space="0" w:color="auto"/>
            </w:tcBorders>
            <w:noWrap/>
            <w:vAlign w:val="center"/>
            <w:hideMark/>
          </w:tcPr>
          <w:p w14:paraId="4FBFF9CE" w14:textId="77777777" w:rsidR="001956B8" w:rsidRPr="00AB4914" w:rsidRDefault="001956B8" w:rsidP="005B11E3">
            <w:pPr>
              <w:pStyle w:val="120"/>
              <w:spacing w:line="240" w:lineRule="auto"/>
              <w:rPr>
                <w:sz w:val="18"/>
                <w:szCs w:val="18"/>
              </w:rPr>
            </w:pPr>
            <w:r w:rsidRPr="00AB4914">
              <w:rPr>
                <w:sz w:val="18"/>
                <w:szCs w:val="18"/>
              </w:rPr>
              <w:t>26,03</w:t>
            </w:r>
          </w:p>
        </w:tc>
        <w:tc>
          <w:tcPr>
            <w:tcW w:w="1134" w:type="dxa"/>
            <w:tcBorders>
              <w:top w:val="nil"/>
              <w:left w:val="nil"/>
              <w:bottom w:val="single" w:sz="4" w:space="0" w:color="auto"/>
              <w:right w:val="single" w:sz="4" w:space="0" w:color="auto"/>
            </w:tcBorders>
            <w:noWrap/>
            <w:vAlign w:val="center"/>
            <w:hideMark/>
          </w:tcPr>
          <w:p w14:paraId="12DF3B77" w14:textId="77777777" w:rsidR="001956B8" w:rsidRPr="00AB4914" w:rsidRDefault="001956B8" w:rsidP="005B11E3">
            <w:pPr>
              <w:pStyle w:val="120"/>
              <w:spacing w:line="240" w:lineRule="auto"/>
              <w:rPr>
                <w:sz w:val="18"/>
                <w:szCs w:val="18"/>
              </w:rPr>
            </w:pPr>
            <w:r w:rsidRPr="00AB4914">
              <w:rPr>
                <w:sz w:val="18"/>
                <w:szCs w:val="18"/>
              </w:rPr>
              <w:t>-72919,88</w:t>
            </w:r>
          </w:p>
        </w:tc>
        <w:tc>
          <w:tcPr>
            <w:tcW w:w="850" w:type="dxa"/>
            <w:tcBorders>
              <w:top w:val="nil"/>
              <w:left w:val="nil"/>
              <w:bottom w:val="single" w:sz="4" w:space="0" w:color="auto"/>
              <w:right w:val="single" w:sz="4" w:space="0" w:color="auto"/>
            </w:tcBorders>
            <w:noWrap/>
            <w:vAlign w:val="center"/>
            <w:hideMark/>
          </w:tcPr>
          <w:p w14:paraId="18F8FFBA" w14:textId="77777777" w:rsidR="001956B8" w:rsidRPr="00AB4914" w:rsidRDefault="001956B8" w:rsidP="005B11E3">
            <w:pPr>
              <w:pStyle w:val="120"/>
              <w:spacing w:line="240" w:lineRule="auto"/>
              <w:rPr>
                <w:sz w:val="18"/>
                <w:szCs w:val="18"/>
              </w:rPr>
            </w:pPr>
            <w:r w:rsidRPr="00AB4914">
              <w:rPr>
                <w:sz w:val="18"/>
                <w:szCs w:val="18"/>
              </w:rPr>
              <w:t>-6,75</w:t>
            </w:r>
          </w:p>
        </w:tc>
        <w:tc>
          <w:tcPr>
            <w:tcW w:w="992" w:type="dxa"/>
            <w:tcBorders>
              <w:top w:val="nil"/>
              <w:left w:val="nil"/>
              <w:bottom w:val="single" w:sz="4" w:space="0" w:color="auto"/>
              <w:right w:val="single" w:sz="4" w:space="0" w:color="auto"/>
            </w:tcBorders>
            <w:noWrap/>
            <w:vAlign w:val="center"/>
            <w:hideMark/>
          </w:tcPr>
          <w:p w14:paraId="23773E97" w14:textId="77777777" w:rsidR="001956B8" w:rsidRPr="00AB4914" w:rsidRDefault="001956B8" w:rsidP="005B11E3">
            <w:pPr>
              <w:pStyle w:val="120"/>
              <w:spacing w:line="240" w:lineRule="auto"/>
              <w:rPr>
                <w:sz w:val="18"/>
                <w:szCs w:val="18"/>
              </w:rPr>
            </w:pPr>
            <w:r w:rsidRPr="00AB4914">
              <w:rPr>
                <w:sz w:val="18"/>
                <w:szCs w:val="18"/>
              </w:rPr>
              <w:t>-1,88</w:t>
            </w:r>
          </w:p>
        </w:tc>
      </w:tr>
      <w:tr w:rsidR="001956B8" w14:paraId="0D63301D"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5BA3FFD4"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Витрати сервісних центрів</w:t>
            </w:r>
          </w:p>
        </w:tc>
        <w:tc>
          <w:tcPr>
            <w:tcW w:w="1144" w:type="dxa"/>
            <w:tcBorders>
              <w:top w:val="nil"/>
              <w:left w:val="nil"/>
              <w:bottom w:val="single" w:sz="4" w:space="0" w:color="auto"/>
              <w:right w:val="single" w:sz="4" w:space="0" w:color="auto"/>
            </w:tcBorders>
            <w:noWrap/>
            <w:vAlign w:val="center"/>
            <w:hideMark/>
          </w:tcPr>
          <w:p w14:paraId="3D9A60F3" w14:textId="77777777" w:rsidR="001956B8" w:rsidRPr="00AB4914" w:rsidRDefault="001956B8" w:rsidP="005B11E3">
            <w:pPr>
              <w:pStyle w:val="120"/>
              <w:spacing w:line="240" w:lineRule="auto"/>
              <w:rPr>
                <w:sz w:val="18"/>
                <w:szCs w:val="18"/>
              </w:rPr>
            </w:pPr>
            <w:r w:rsidRPr="00AB4914">
              <w:rPr>
                <w:sz w:val="18"/>
                <w:szCs w:val="18"/>
              </w:rPr>
              <w:t>15351,42</w:t>
            </w:r>
          </w:p>
        </w:tc>
        <w:tc>
          <w:tcPr>
            <w:tcW w:w="850" w:type="dxa"/>
            <w:tcBorders>
              <w:top w:val="nil"/>
              <w:left w:val="nil"/>
              <w:bottom w:val="single" w:sz="4" w:space="0" w:color="auto"/>
              <w:right w:val="single" w:sz="4" w:space="0" w:color="auto"/>
            </w:tcBorders>
            <w:noWrap/>
            <w:vAlign w:val="center"/>
            <w:hideMark/>
          </w:tcPr>
          <w:p w14:paraId="66862A8F" w14:textId="77777777" w:rsidR="001956B8" w:rsidRPr="00AB4914" w:rsidRDefault="001956B8" w:rsidP="005B11E3">
            <w:pPr>
              <w:pStyle w:val="120"/>
              <w:spacing w:line="240" w:lineRule="auto"/>
              <w:rPr>
                <w:sz w:val="18"/>
                <w:szCs w:val="18"/>
              </w:rPr>
            </w:pPr>
            <w:r w:rsidRPr="00AB4914">
              <w:rPr>
                <w:sz w:val="18"/>
                <w:szCs w:val="18"/>
              </w:rPr>
              <w:t>0,40</w:t>
            </w:r>
          </w:p>
        </w:tc>
        <w:tc>
          <w:tcPr>
            <w:tcW w:w="1071" w:type="dxa"/>
            <w:tcBorders>
              <w:top w:val="nil"/>
              <w:left w:val="nil"/>
              <w:bottom w:val="single" w:sz="4" w:space="0" w:color="auto"/>
              <w:right w:val="single" w:sz="4" w:space="0" w:color="auto"/>
            </w:tcBorders>
            <w:noWrap/>
            <w:vAlign w:val="center"/>
            <w:hideMark/>
          </w:tcPr>
          <w:p w14:paraId="441B9973" w14:textId="77777777" w:rsidR="001956B8" w:rsidRPr="00AB4914" w:rsidRDefault="001956B8" w:rsidP="005B11E3">
            <w:pPr>
              <w:pStyle w:val="120"/>
              <w:spacing w:line="240" w:lineRule="auto"/>
              <w:rPr>
                <w:sz w:val="18"/>
                <w:szCs w:val="18"/>
              </w:rPr>
            </w:pPr>
            <w:r w:rsidRPr="00AB4914">
              <w:rPr>
                <w:sz w:val="18"/>
                <w:szCs w:val="18"/>
              </w:rPr>
              <w:t>14315,20</w:t>
            </w:r>
          </w:p>
        </w:tc>
        <w:tc>
          <w:tcPr>
            <w:tcW w:w="1056" w:type="dxa"/>
            <w:tcBorders>
              <w:top w:val="nil"/>
              <w:left w:val="nil"/>
              <w:bottom w:val="single" w:sz="4" w:space="0" w:color="auto"/>
              <w:right w:val="single" w:sz="4" w:space="0" w:color="auto"/>
            </w:tcBorders>
            <w:noWrap/>
            <w:vAlign w:val="center"/>
            <w:hideMark/>
          </w:tcPr>
          <w:p w14:paraId="71DAA106" w14:textId="77777777" w:rsidR="001956B8" w:rsidRPr="00AB4914" w:rsidRDefault="001956B8" w:rsidP="005B11E3">
            <w:pPr>
              <w:pStyle w:val="120"/>
              <w:spacing w:line="240" w:lineRule="auto"/>
              <w:rPr>
                <w:sz w:val="18"/>
                <w:szCs w:val="18"/>
              </w:rPr>
            </w:pPr>
            <w:r w:rsidRPr="00AB4914">
              <w:rPr>
                <w:sz w:val="18"/>
                <w:szCs w:val="18"/>
              </w:rPr>
              <w:t>0,37</w:t>
            </w:r>
          </w:p>
        </w:tc>
        <w:tc>
          <w:tcPr>
            <w:tcW w:w="1134" w:type="dxa"/>
            <w:tcBorders>
              <w:top w:val="nil"/>
              <w:left w:val="nil"/>
              <w:bottom w:val="single" w:sz="4" w:space="0" w:color="auto"/>
              <w:right w:val="single" w:sz="4" w:space="0" w:color="auto"/>
            </w:tcBorders>
            <w:noWrap/>
            <w:vAlign w:val="center"/>
            <w:hideMark/>
          </w:tcPr>
          <w:p w14:paraId="6B60519F" w14:textId="77777777" w:rsidR="001956B8" w:rsidRPr="00AB4914" w:rsidRDefault="001956B8" w:rsidP="005B11E3">
            <w:pPr>
              <w:pStyle w:val="120"/>
              <w:spacing w:line="240" w:lineRule="auto"/>
              <w:rPr>
                <w:sz w:val="18"/>
                <w:szCs w:val="18"/>
              </w:rPr>
            </w:pPr>
            <w:r w:rsidRPr="00AB4914">
              <w:rPr>
                <w:sz w:val="18"/>
                <w:szCs w:val="18"/>
              </w:rPr>
              <w:t>-1036,22</w:t>
            </w:r>
          </w:p>
        </w:tc>
        <w:tc>
          <w:tcPr>
            <w:tcW w:w="850" w:type="dxa"/>
            <w:tcBorders>
              <w:top w:val="nil"/>
              <w:left w:val="nil"/>
              <w:bottom w:val="single" w:sz="4" w:space="0" w:color="auto"/>
              <w:right w:val="single" w:sz="4" w:space="0" w:color="auto"/>
            </w:tcBorders>
            <w:noWrap/>
            <w:vAlign w:val="center"/>
            <w:hideMark/>
          </w:tcPr>
          <w:p w14:paraId="69283712" w14:textId="77777777" w:rsidR="001956B8" w:rsidRPr="00AB4914" w:rsidRDefault="001956B8" w:rsidP="005B11E3">
            <w:pPr>
              <w:pStyle w:val="120"/>
              <w:spacing w:line="240" w:lineRule="auto"/>
              <w:rPr>
                <w:sz w:val="18"/>
                <w:szCs w:val="18"/>
              </w:rPr>
            </w:pPr>
            <w:r w:rsidRPr="00AB4914">
              <w:rPr>
                <w:sz w:val="18"/>
                <w:szCs w:val="18"/>
              </w:rPr>
              <w:t>-6,75</w:t>
            </w:r>
          </w:p>
        </w:tc>
        <w:tc>
          <w:tcPr>
            <w:tcW w:w="992" w:type="dxa"/>
            <w:tcBorders>
              <w:top w:val="nil"/>
              <w:left w:val="nil"/>
              <w:bottom w:val="single" w:sz="4" w:space="0" w:color="auto"/>
              <w:right w:val="single" w:sz="4" w:space="0" w:color="auto"/>
            </w:tcBorders>
            <w:noWrap/>
            <w:vAlign w:val="center"/>
            <w:hideMark/>
          </w:tcPr>
          <w:p w14:paraId="46D5A68C" w14:textId="77777777" w:rsidR="001956B8" w:rsidRPr="00AB4914" w:rsidRDefault="001956B8" w:rsidP="005B11E3">
            <w:pPr>
              <w:pStyle w:val="120"/>
              <w:spacing w:line="240" w:lineRule="auto"/>
              <w:rPr>
                <w:sz w:val="18"/>
                <w:szCs w:val="18"/>
              </w:rPr>
            </w:pPr>
            <w:r w:rsidRPr="00AB4914">
              <w:rPr>
                <w:sz w:val="18"/>
                <w:szCs w:val="18"/>
              </w:rPr>
              <w:t>-0,03</w:t>
            </w:r>
          </w:p>
        </w:tc>
      </w:tr>
      <w:tr w:rsidR="001956B8" w14:paraId="05C1872E"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3139878D"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 xml:space="preserve">Спеціальне оснащення </w:t>
            </w:r>
          </w:p>
        </w:tc>
        <w:tc>
          <w:tcPr>
            <w:tcW w:w="1144" w:type="dxa"/>
            <w:tcBorders>
              <w:top w:val="nil"/>
              <w:left w:val="nil"/>
              <w:bottom w:val="single" w:sz="4" w:space="0" w:color="auto"/>
              <w:right w:val="single" w:sz="4" w:space="0" w:color="auto"/>
            </w:tcBorders>
            <w:noWrap/>
            <w:hideMark/>
          </w:tcPr>
          <w:p w14:paraId="0711FCD9" w14:textId="77777777" w:rsidR="001956B8" w:rsidRPr="00AB4914" w:rsidRDefault="001956B8" w:rsidP="005B11E3">
            <w:pPr>
              <w:pStyle w:val="120"/>
              <w:spacing w:line="240" w:lineRule="auto"/>
              <w:rPr>
                <w:color w:val="000000"/>
                <w:sz w:val="18"/>
                <w:szCs w:val="18"/>
              </w:rPr>
            </w:pPr>
            <w:r w:rsidRPr="00AB4914">
              <w:rPr>
                <w:color w:val="000000"/>
                <w:sz w:val="18"/>
                <w:szCs w:val="18"/>
              </w:rPr>
              <w:t>24401,74</w:t>
            </w:r>
          </w:p>
        </w:tc>
        <w:tc>
          <w:tcPr>
            <w:tcW w:w="850" w:type="dxa"/>
            <w:tcBorders>
              <w:top w:val="nil"/>
              <w:left w:val="nil"/>
              <w:bottom w:val="single" w:sz="4" w:space="0" w:color="auto"/>
              <w:right w:val="single" w:sz="4" w:space="0" w:color="auto"/>
            </w:tcBorders>
            <w:noWrap/>
            <w:hideMark/>
          </w:tcPr>
          <w:p w14:paraId="581DD564" w14:textId="77777777" w:rsidR="001956B8" w:rsidRPr="00AB4914" w:rsidRDefault="001956B8" w:rsidP="005B11E3">
            <w:pPr>
              <w:pStyle w:val="120"/>
              <w:spacing w:line="240" w:lineRule="auto"/>
              <w:rPr>
                <w:color w:val="000000"/>
                <w:sz w:val="18"/>
                <w:szCs w:val="18"/>
              </w:rPr>
            </w:pPr>
            <w:r w:rsidRPr="00AB4914">
              <w:rPr>
                <w:color w:val="000000"/>
                <w:sz w:val="18"/>
                <w:szCs w:val="18"/>
              </w:rPr>
              <w:t>0,63</w:t>
            </w:r>
          </w:p>
        </w:tc>
        <w:tc>
          <w:tcPr>
            <w:tcW w:w="1071" w:type="dxa"/>
            <w:tcBorders>
              <w:top w:val="nil"/>
              <w:left w:val="nil"/>
              <w:bottom w:val="single" w:sz="4" w:space="0" w:color="auto"/>
              <w:right w:val="single" w:sz="4" w:space="0" w:color="auto"/>
            </w:tcBorders>
            <w:noWrap/>
            <w:hideMark/>
          </w:tcPr>
          <w:p w14:paraId="0B903EE3" w14:textId="77777777" w:rsidR="001956B8" w:rsidRPr="00AB4914" w:rsidRDefault="001956B8" w:rsidP="005B11E3">
            <w:pPr>
              <w:pStyle w:val="120"/>
              <w:spacing w:line="240" w:lineRule="auto"/>
              <w:rPr>
                <w:color w:val="000000"/>
                <w:sz w:val="18"/>
                <w:szCs w:val="18"/>
              </w:rPr>
            </w:pPr>
            <w:r w:rsidRPr="00AB4914">
              <w:rPr>
                <w:color w:val="000000"/>
                <w:sz w:val="18"/>
                <w:szCs w:val="18"/>
              </w:rPr>
              <w:t>24401,74</w:t>
            </w:r>
          </w:p>
        </w:tc>
        <w:tc>
          <w:tcPr>
            <w:tcW w:w="1056" w:type="dxa"/>
            <w:tcBorders>
              <w:top w:val="nil"/>
              <w:left w:val="nil"/>
              <w:bottom w:val="single" w:sz="4" w:space="0" w:color="auto"/>
              <w:right w:val="single" w:sz="4" w:space="0" w:color="auto"/>
            </w:tcBorders>
            <w:noWrap/>
            <w:hideMark/>
          </w:tcPr>
          <w:p w14:paraId="37C950F9" w14:textId="77777777" w:rsidR="001956B8" w:rsidRPr="00AB4914" w:rsidRDefault="001956B8" w:rsidP="005B11E3">
            <w:pPr>
              <w:pStyle w:val="120"/>
              <w:spacing w:line="240" w:lineRule="auto"/>
              <w:rPr>
                <w:color w:val="000000"/>
                <w:sz w:val="18"/>
                <w:szCs w:val="18"/>
              </w:rPr>
            </w:pPr>
            <w:r w:rsidRPr="00AB4914">
              <w:rPr>
                <w:color w:val="000000"/>
                <w:sz w:val="18"/>
                <w:szCs w:val="18"/>
              </w:rPr>
              <w:t>0,63</w:t>
            </w:r>
          </w:p>
        </w:tc>
        <w:tc>
          <w:tcPr>
            <w:tcW w:w="1134" w:type="dxa"/>
            <w:tcBorders>
              <w:top w:val="nil"/>
              <w:left w:val="nil"/>
              <w:bottom w:val="single" w:sz="4" w:space="0" w:color="auto"/>
              <w:right w:val="single" w:sz="4" w:space="0" w:color="auto"/>
            </w:tcBorders>
            <w:noWrap/>
            <w:vAlign w:val="center"/>
            <w:hideMark/>
          </w:tcPr>
          <w:p w14:paraId="41343760"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0B3D2C54"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44DA4CCF"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1E25C0A3"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6C6BAB5A"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Упаковка</w:t>
            </w:r>
          </w:p>
        </w:tc>
        <w:tc>
          <w:tcPr>
            <w:tcW w:w="1144" w:type="dxa"/>
            <w:tcBorders>
              <w:top w:val="nil"/>
              <w:left w:val="nil"/>
              <w:bottom w:val="single" w:sz="4" w:space="0" w:color="auto"/>
              <w:right w:val="single" w:sz="4" w:space="0" w:color="auto"/>
            </w:tcBorders>
            <w:noWrap/>
            <w:vAlign w:val="center"/>
            <w:hideMark/>
          </w:tcPr>
          <w:p w14:paraId="79998C02" w14:textId="77777777" w:rsidR="001956B8" w:rsidRPr="00AB4914" w:rsidRDefault="001956B8" w:rsidP="005B11E3">
            <w:pPr>
              <w:pStyle w:val="120"/>
              <w:spacing w:line="240" w:lineRule="auto"/>
              <w:rPr>
                <w:sz w:val="18"/>
                <w:szCs w:val="18"/>
              </w:rPr>
            </w:pPr>
            <w:r w:rsidRPr="00AB4914">
              <w:rPr>
                <w:sz w:val="18"/>
                <w:szCs w:val="18"/>
              </w:rPr>
              <w:t>76418,45</w:t>
            </w:r>
          </w:p>
        </w:tc>
        <w:tc>
          <w:tcPr>
            <w:tcW w:w="850" w:type="dxa"/>
            <w:tcBorders>
              <w:top w:val="nil"/>
              <w:left w:val="nil"/>
              <w:bottom w:val="single" w:sz="4" w:space="0" w:color="auto"/>
              <w:right w:val="single" w:sz="4" w:space="0" w:color="auto"/>
            </w:tcBorders>
            <w:noWrap/>
            <w:vAlign w:val="center"/>
            <w:hideMark/>
          </w:tcPr>
          <w:p w14:paraId="129D33B9" w14:textId="77777777" w:rsidR="001956B8" w:rsidRPr="00AB4914" w:rsidRDefault="001956B8" w:rsidP="005B11E3">
            <w:pPr>
              <w:pStyle w:val="120"/>
              <w:spacing w:line="240" w:lineRule="auto"/>
              <w:rPr>
                <w:sz w:val="18"/>
                <w:szCs w:val="18"/>
              </w:rPr>
            </w:pPr>
            <w:r w:rsidRPr="00AB4914">
              <w:rPr>
                <w:sz w:val="18"/>
                <w:szCs w:val="18"/>
              </w:rPr>
              <w:t>1,98</w:t>
            </w:r>
          </w:p>
        </w:tc>
        <w:tc>
          <w:tcPr>
            <w:tcW w:w="1071" w:type="dxa"/>
            <w:tcBorders>
              <w:top w:val="nil"/>
              <w:left w:val="nil"/>
              <w:bottom w:val="single" w:sz="4" w:space="0" w:color="auto"/>
              <w:right w:val="single" w:sz="4" w:space="0" w:color="auto"/>
            </w:tcBorders>
            <w:noWrap/>
            <w:vAlign w:val="center"/>
            <w:hideMark/>
          </w:tcPr>
          <w:p w14:paraId="33D5F196" w14:textId="77777777" w:rsidR="001956B8" w:rsidRPr="00AB4914" w:rsidRDefault="001956B8" w:rsidP="005B11E3">
            <w:pPr>
              <w:pStyle w:val="120"/>
              <w:spacing w:line="240" w:lineRule="auto"/>
              <w:rPr>
                <w:sz w:val="18"/>
                <w:szCs w:val="18"/>
              </w:rPr>
            </w:pPr>
            <w:r w:rsidRPr="00AB4914">
              <w:rPr>
                <w:sz w:val="18"/>
                <w:szCs w:val="18"/>
              </w:rPr>
              <w:t>76418,45</w:t>
            </w:r>
          </w:p>
        </w:tc>
        <w:tc>
          <w:tcPr>
            <w:tcW w:w="1056" w:type="dxa"/>
            <w:tcBorders>
              <w:top w:val="nil"/>
              <w:left w:val="nil"/>
              <w:bottom w:val="single" w:sz="4" w:space="0" w:color="auto"/>
              <w:right w:val="single" w:sz="4" w:space="0" w:color="auto"/>
            </w:tcBorders>
            <w:noWrap/>
            <w:vAlign w:val="center"/>
            <w:hideMark/>
          </w:tcPr>
          <w:p w14:paraId="31A1D5DE" w14:textId="77777777" w:rsidR="001956B8" w:rsidRPr="00AB4914" w:rsidRDefault="001956B8" w:rsidP="005B11E3">
            <w:pPr>
              <w:pStyle w:val="120"/>
              <w:spacing w:line="240" w:lineRule="auto"/>
              <w:rPr>
                <w:sz w:val="18"/>
                <w:szCs w:val="18"/>
              </w:rPr>
            </w:pPr>
            <w:r w:rsidRPr="00AB4914">
              <w:rPr>
                <w:sz w:val="18"/>
                <w:szCs w:val="18"/>
              </w:rPr>
              <w:t>1,98</w:t>
            </w:r>
          </w:p>
        </w:tc>
        <w:tc>
          <w:tcPr>
            <w:tcW w:w="1134" w:type="dxa"/>
            <w:tcBorders>
              <w:top w:val="nil"/>
              <w:left w:val="nil"/>
              <w:bottom w:val="single" w:sz="4" w:space="0" w:color="auto"/>
              <w:right w:val="single" w:sz="4" w:space="0" w:color="auto"/>
            </w:tcBorders>
            <w:noWrap/>
            <w:vAlign w:val="center"/>
            <w:hideMark/>
          </w:tcPr>
          <w:p w14:paraId="28967F57"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309FF058"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02D41B3E"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4E72C271"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295C0004"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Всього витрати на виготовлення</w:t>
            </w:r>
          </w:p>
        </w:tc>
        <w:tc>
          <w:tcPr>
            <w:tcW w:w="1144" w:type="dxa"/>
            <w:tcBorders>
              <w:top w:val="nil"/>
              <w:left w:val="nil"/>
              <w:bottom w:val="single" w:sz="4" w:space="0" w:color="auto"/>
              <w:right w:val="single" w:sz="4" w:space="0" w:color="auto"/>
            </w:tcBorders>
            <w:noWrap/>
            <w:vAlign w:val="center"/>
            <w:hideMark/>
          </w:tcPr>
          <w:p w14:paraId="497958EB" w14:textId="77777777" w:rsidR="001956B8" w:rsidRPr="00AB4914" w:rsidRDefault="001956B8" w:rsidP="005B11E3">
            <w:pPr>
              <w:pStyle w:val="120"/>
              <w:spacing w:line="240" w:lineRule="auto"/>
              <w:rPr>
                <w:sz w:val="18"/>
                <w:szCs w:val="18"/>
              </w:rPr>
            </w:pPr>
            <w:r w:rsidRPr="00AB4914">
              <w:rPr>
                <w:sz w:val="18"/>
                <w:szCs w:val="18"/>
              </w:rPr>
              <w:t>1333787,32</w:t>
            </w:r>
          </w:p>
        </w:tc>
        <w:tc>
          <w:tcPr>
            <w:tcW w:w="850" w:type="dxa"/>
            <w:tcBorders>
              <w:top w:val="nil"/>
              <w:left w:val="nil"/>
              <w:bottom w:val="single" w:sz="4" w:space="0" w:color="auto"/>
              <w:right w:val="single" w:sz="4" w:space="0" w:color="auto"/>
            </w:tcBorders>
            <w:noWrap/>
            <w:vAlign w:val="center"/>
            <w:hideMark/>
          </w:tcPr>
          <w:p w14:paraId="4F550371" w14:textId="77777777" w:rsidR="001956B8" w:rsidRPr="00AB4914" w:rsidRDefault="001956B8" w:rsidP="005B11E3">
            <w:pPr>
              <w:pStyle w:val="120"/>
              <w:spacing w:line="240" w:lineRule="auto"/>
              <w:rPr>
                <w:sz w:val="18"/>
                <w:szCs w:val="18"/>
              </w:rPr>
            </w:pPr>
            <w:r w:rsidRPr="00AB4914">
              <w:rPr>
                <w:sz w:val="18"/>
                <w:szCs w:val="18"/>
              </w:rPr>
              <w:t>34,47</w:t>
            </w:r>
          </w:p>
        </w:tc>
        <w:tc>
          <w:tcPr>
            <w:tcW w:w="1071" w:type="dxa"/>
            <w:tcBorders>
              <w:top w:val="nil"/>
              <w:left w:val="nil"/>
              <w:bottom w:val="single" w:sz="4" w:space="0" w:color="auto"/>
              <w:right w:val="single" w:sz="4" w:space="0" w:color="auto"/>
            </w:tcBorders>
            <w:noWrap/>
            <w:vAlign w:val="center"/>
            <w:hideMark/>
          </w:tcPr>
          <w:p w14:paraId="0B71D840" w14:textId="77777777" w:rsidR="001956B8" w:rsidRPr="00AB4914" w:rsidRDefault="001956B8" w:rsidP="005B11E3">
            <w:pPr>
              <w:pStyle w:val="120"/>
              <w:spacing w:line="240" w:lineRule="auto"/>
              <w:rPr>
                <w:sz w:val="18"/>
                <w:szCs w:val="18"/>
              </w:rPr>
            </w:pPr>
            <w:r w:rsidRPr="00AB4914">
              <w:rPr>
                <w:sz w:val="18"/>
                <w:szCs w:val="18"/>
              </w:rPr>
              <w:t>1250562,05</w:t>
            </w:r>
          </w:p>
        </w:tc>
        <w:tc>
          <w:tcPr>
            <w:tcW w:w="1056" w:type="dxa"/>
            <w:tcBorders>
              <w:top w:val="nil"/>
              <w:left w:val="nil"/>
              <w:bottom w:val="single" w:sz="4" w:space="0" w:color="auto"/>
              <w:right w:val="single" w:sz="4" w:space="0" w:color="auto"/>
            </w:tcBorders>
            <w:noWrap/>
            <w:vAlign w:val="center"/>
            <w:hideMark/>
          </w:tcPr>
          <w:p w14:paraId="2981CCB1" w14:textId="77777777" w:rsidR="001956B8" w:rsidRPr="00AB4914" w:rsidRDefault="001956B8" w:rsidP="005B11E3">
            <w:pPr>
              <w:pStyle w:val="120"/>
              <w:spacing w:line="240" w:lineRule="auto"/>
              <w:rPr>
                <w:sz w:val="18"/>
                <w:szCs w:val="18"/>
              </w:rPr>
            </w:pPr>
            <w:r w:rsidRPr="00AB4914">
              <w:rPr>
                <w:sz w:val="18"/>
                <w:szCs w:val="18"/>
              </w:rPr>
              <w:t>32,31</w:t>
            </w:r>
          </w:p>
        </w:tc>
        <w:tc>
          <w:tcPr>
            <w:tcW w:w="1134" w:type="dxa"/>
            <w:tcBorders>
              <w:top w:val="nil"/>
              <w:left w:val="nil"/>
              <w:bottom w:val="single" w:sz="4" w:space="0" w:color="auto"/>
              <w:right w:val="single" w:sz="4" w:space="0" w:color="auto"/>
            </w:tcBorders>
            <w:noWrap/>
            <w:vAlign w:val="center"/>
            <w:hideMark/>
          </w:tcPr>
          <w:p w14:paraId="73967A0A" w14:textId="77777777" w:rsidR="001956B8" w:rsidRPr="00AB4914" w:rsidRDefault="001956B8" w:rsidP="005B11E3">
            <w:pPr>
              <w:pStyle w:val="120"/>
              <w:spacing w:line="240" w:lineRule="auto"/>
              <w:rPr>
                <w:sz w:val="18"/>
                <w:szCs w:val="18"/>
              </w:rPr>
            </w:pPr>
            <w:r w:rsidRPr="00AB4914">
              <w:rPr>
                <w:sz w:val="18"/>
                <w:szCs w:val="18"/>
              </w:rPr>
              <w:t>-83225,27</w:t>
            </w:r>
          </w:p>
        </w:tc>
        <w:tc>
          <w:tcPr>
            <w:tcW w:w="850" w:type="dxa"/>
            <w:tcBorders>
              <w:top w:val="nil"/>
              <w:left w:val="nil"/>
              <w:bottom w:val="single" w:sz="4" w:space="0" w:color="auto"/>
              <w:right w:val="single" w:sz="4" w:space="0" w:color="auto"/>
            </w:tcBorders>
            <w:noWrap/>
            <w:vAlign w:val="center"/>
            <w:hideMark/>
          </w:tcPr>
          <w:p w14:paraId="6ED4C65E" w14:textId="77777777" w:rsidR="001956B8" w:rsidRPr="00AB4914" w:rsidRDefault="001956B8" w:rsidP="005B11E3">
            <w:pPr>
              <w:pStyle w:val="120"/>
              <w:spacing w:line="240" w:lineRule="auto"/>
              <w:rPr>
                <w:sz w:val="18"/>
                <w:szCs w:val="18"/>
              </w:rPr>
            </w:pPr>
            <w:r w:rsidRPr="00AB4914">
              <w:rPr>
                <w:sz w:val="18"/>
                <w:szCs w:val="18"/>
              </w:rPr>
              <w:t>-6,26</w:t>
            </w:r>
          </w:p>
        </w:tc>
        <w:tc>
          <w:tcPr>
            <w:tcW w:w="992" w:type="dxa"/>
            <w:tcBorders>
              <w:top w:val="nil"/>
              <w:left w:val="nil"/>
              <w:bottom w:val="single" w:sz="4" w:space="0" w:color="auto"/>
              <w:right w:val="single" w:sz="4" w:space="0" w:color="auto"/>
            </w:tcBorders>
            <w:noWrap/>
            <w:vAlign w:val="center"/>
            <w:hideMark/>
          </w:tcPr>
          <w:p w14:paraId="73CB0459" w14:textId="77777777" w:rsidR="001956B8" w:rsidRPr="00AB4914" w:rsidRDefault="001956B8" w:rsidP="005B11E3">
            <w:pPr>
              <w:pStyle w:val="120"/>
              <w:spacing w:line="240" w:lineRule="auto"/>
              <w:rPr>
                <w:sz w:val="18"/>
                <w:szCs w:val="18"/>
              </w:rPr>
            </w:pPr>
            <w:r w:rsidRPr="00AB4914">
              <w:rPr>
                <w:sz w:val="18"/>
                <w:szCs w:val="18"/>
              </w:rPr>
              <w:t>-2,16</w:t>
            </w:r>
          </w:p>
        </w:tc>
      </w:tr>
      <w:tr w:rsidR="001956B8" w14:paraId="6ECE9791"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239A497C"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Собівартість реалізації</w:t>
            </w:r>
          </w:p>
        </w:tc>
        <w:tc>
          <w:tcPr>
            <w:tcW w:w="1144" w:type="dxa"/>
            <w:tcBorders>
              <w:top w:val="nil"/>
              <w:left w:val="nil"/>
              <w:bottom w:val="single" w:sz="4" w:space="0" w:color="auto"/>
              <w:right w:val="single" w:sz="4" w:space="0" w:color="auto"/>
            </w:tcBorders>
            <w:noWrap/>
            <w:vAlign w:val="center"/>
            <w:hideMark/>
          </w:tcPr>
          <w:p w14:paraId="7101EB1E" w14:textId="77777777" w:rsidR="001956B8" w:rsidRPr="00AB4914" w:rsidRDefault="001956B8" w:rsidP="005B11E3">
            <w:pPr>
              <w:pStyle w:val="120"/>
              <w:spacing w:line="240" w:lineRule="auto"/>
              <w:rPr>
                <w:sz w:val="18"/>
                <w:szCs w:val="18"/>
              </w:rPr>
            </w:pPr>
            <w:r w:rsidRPr="00AB4914">
              <w:rPr>
                <w:sz w:val="18"/>
                <w:szCs w:val="18"/>
              </w:rPr>
              <w:t>2697618,22</w:t>
            </w:r>
          </w:p>
        </w:tc>
        <w:tc>
          <w:tcPr>
            <w:tcW w:w="850" w:type="dxa"/>
            <w:tcBorders>
              <w:top w:val="nil"/>
              <w:left w:val="nil"/>
              <w:bottom w:val="single" w:sz="4" w:space="0" w:color="auto"/>
              <w:right w:val="single" w:sz="4" w:space="0" w:color="auto"/>
            </w:tcBorders>
            <w:noWrap/>
            <w:vAlign w:val="center"/>
            <w:hideMark/>
          </w:tcPr>
          <w:p w14:paraId="71A5CC44" w14:textId="77777777" w:rsidR="001956B8" w:rsidRPr="00AB4914" w:rsidRDefault="001956B8" w:rsidP="005B11E3">
            <w:pPr>
              <w:pStyle w:val="120"/>
              <w:spacing w:line="240" w:lineRule="auto"/>
              <w:rPr>
                <w:sz w:val="18"/>
                <w:szCs w:val="18"/>
              </w:rPr>
            </w:pPr>
            <w:r w:rsidRPr="00AB4914">
              <w:rPr>
                <w:sz w:val="18"/>
                <w:szCs w:val="18"/>
              </w:rPr>
              <w:t>69,71</w:t>
            </w:r>
          </w:p>
        </w:tc>
        <w:tc>
          <w:tcPr>
            <w:tcW w:w="1071" w:type="dxa"/>
            <w:tcBorders>
              <w:top w:val="nil"/>
              <w:left w:val="nil"/>
              <w:bottom w:val="single" w:sz="4" w:space="0" w:color="auto"/>
              <w:right w:val="single" w:sz="4" w:space="0" w:color="auto"/>
            </w:tcBorders>
            <w:noWrap/>
            <w:vAlign w:val="center"/>
            <w:hideMark/>
          </w:tcPr>
          <w:p w14:paraId="009A3BFA" w14:textId="77777777" w:rsidR="001956B8" w:rsidRPr="00AB4914" w:rsidRDefault="001956B8" w:rsidP="005B11E3">
            <w:pPr>
              <w:pStyle w:val="120"/>
              <w:spacing w:line="240" w:lineRule="auto"/>
              <w:rPr>
                <w:sz w:val="18"/>
                <w:szCs w:val="18"/>
              </w:rPr>
            </w:pPr>
            <w:r w:rsidRPr="00AB4914">
              <w:rPr>
                <w:sz w:val="18"/>
                <w:szCs w:val="18"/>
              </w:rPr>
              <w:t>2614392,95</w:t>
            </w:r>
          </w:p>
        </w:tc>
        <w:tc>
          <w:tcPr>
            <w:tcW w:w="1056" w:type="dxa"/>
            <w:tcBorders>
              <w:top w:val="nil"/>
              <w:left w:val="nil"/>
              <w:bottom w:val="single" w:sz="4" w:space="0" w:color="auto"/>
              <w:right w:val="single" w:sz="4" w:space="0" w:color="auto"/>
            </w:tcBorders>
            <w:noWrap/>
            <w:vAlign w:val="center"/>
            <w:hideMark/>
          </w:tcPr>
          <w:p w14:paraId="37FB8F42" w14:textId="77777777" w:rsidR="001956B8" w:rsidRPr="00AB4914" w:rsidRDefault="001956B8" w:rsidP="005B11E3">
            <w:pPr>
              <w:pStyle w:val="120"/>
              <w:spacing w:line="240" w:lineRule="auto"/>
              <w:rPr>
                <w:sz w:val="18"/>
                <w:szCs w:val="18"/>
              </w:rPr>
            </w:pPr>
            <w:r w:rsidRPr="00AB4914">
              <w:rPr>
                <w:sz w:val="18"/>
                <w:szCs w:val="18"/>
              </w:rPr>
              <w:t>67,55</w:t>
            </w:r>
          </w:p>
        </w:tc>
        <w:tc>
          <w:tcPr>
            <w:tcW w:w="1134" w:type="dxa"/>
            <w:tcBorders>
              <w:top w:val="nil"/>
              <w:left w:val="nil"/>
              <w:bottom w:val="single" w:sz="4" w:space="0" w:color="auto"/>
              <w:right w:val="single" w:sz="4" w:space="0" w:color="auto"/>
            </w:tcBorders>
            <w:noWrap/>
            <w:vAlign w:val="center"/>
            <w:hideMark/>
          </w:tcPr>
          <w:p w14:paraId="48B39B9D" w14:textId="77777777" w:rsidR="001956B8" w:rsidRPr="00AB4914" w:rsidRDefault="001956B8" w:rsidP="005B11E3">
            <w:pPr>
              <w:pStyle w:val="120"/>
              <w:spacing w:line="240" w:lineRule="auto"/>
              <w:rPr>
                <w:sz w:val="18"/>
                <w:szCs w:val="18"/>
              </w:rPr>
            </w:pPr>
            <w:r w:rsidRPr="00AB4914">
              <w:rPr>
                <w:sz w:val="18"/>
                <w:szCs w:val="18"/>
              </w:rPr>
              <w:t>-83225,27</w:t>
            </w:r>
          </w:p>
        </w:tc>
        <w:tc>
          <w:tcPr>
            <w:tcW w:w="850" w:type="dxa"/>
            <w:tcBorders>
              <w:top w:val="nil"/>
              <w:left w:val="nil"/>
              <w:bottom w:val="single" w:sz="4" w:space="0" w:color="auto"/>
              <w:right w:val="single" w:sz="4" w:space="0" w:color="auto"/>
            </w:tcBorders>
            <w:noWrap/>
            <w:vAlign w:val="center"/>
            <w:hideMark/>
          </w:tcPr>
          <w:p w14:paraId="2D65A3AA" w14:textId="77777777" w:rsidR="001956B8" w:rsidRPr="00AB4914" w:rsidRDefault="001956B8" w:rsidP="005B11E3">
            <w:pPr>
              <w:pStyle w:val="120"/>
              <w:spacing w:line="240" w:lineRule="auto"/>
              <w:rPr>
                <w:sz w:val="18"/>
                <w:szCs w:val="18"/>
              </w:rPr>
            </w:pPr>
            <w:r w:rsidRPr="00AB4914">
              <w:rPr>
                <w:sz w:val="18"/>
                <w:szCs w:val="18"/>
              </w:rPr>
              <w:t>-3,09</w:t>
            </w:r>
          </w:p>
        </w:tc>
        <w:tc>
          <w:tcPr>
            <w:tcW w:w="992" w:type="dxa"/>
            <w:tcBorders>
              <w:top w:val="nil"/>
              <w:left w:val="nil"/>
              <w:bottom w:val="single" w:sz="4" w:space="0" w:color="auto"/>
              <w:right w:val="single" w:sz="4" w:space="0" w:color="auto"/>
            </w:tcBorders>
            <w:noWrap/>
            <w:vAlign w:val="center"/>
            <w:hideMark/>
          </w:tcPr>
          <w:p w14:paraId="2F446B21" w14:textId="77777777" w:rsidR="001956B8" w:rsidRPr="00AB4914" w:rsidRDefault="001956B8" w:rsidP="005B11E3">
            <w:pPr>
              <w:pStyle w:val="120"/>
              <w:spacing w:line="240" w:lineRule="auto"/>
              <w:rPr>
                <w:sz w:val="18"/>
                <w:szCs w:val="18"/>
              </w:rPr>
            </w:pPr>
            <w:r w:rsidRPr="00AB4914">
              <w:rPr>
                <w:sz w:val="18"/>
                <w:szCs w:val="18"/>
              </w:rPr>
              <w:t>-2,16</w:t>
            </w:r>
          </w:p>
        </w:tc>
      </w:tr>
      <w:tr w:rsidR="001956B8" w14:paraId="623F6ED3"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069999EE"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Адміністративні витрати</w:t>
            </w:r>
          </w:p>
        </w:tc>
        <w:tc>
          <w:tcPr>
            <w:tcW w:w="1144" w:type="dxa"/>
            <w:tcBorders>
              <w:top w:val="nil"/>
              <w:left w:val="nil"/>
              <w:bottom w:val="single" w:sz="4" w:space="0" w:color="auto"/>
              <w:right w:val="single" w:sz="4" w:space="0" w:color="auto"/>
            </w:tcBorders>
            <w:noWrap/>
            <w:vAlign w:val="center"/>
            <w:hideMark/>
          </w:tcPr>
          <w:p w14:paraId="4DB2E380" w14:textId="77777777" w:rsidR="001956B8" w:rsidRPr="00AB4914" w:rsidRDefault="001956B8" w:rsidP="005B11E3">
            <w:pPr>
              <w:pStyle w:val="120"/>
              <w:spacing w:line="240" w:lineRule="auto"/>
              <w:rPr>
                <w:sz w:val="18"/>
                <w:szCs w:val="18"/>
              </w:rPr>
            </w:pPr>
            <w:r w:rsidRPr="00AB4914">
              <w:rPr>
                <w:sz w:val="18"/>
                <w:szCs w:val="18"/>
              </w:rPr>
              <w:t>457168,04</w:t>
            </w:r>
          </w:p>
        </w:tc>
        <w:tc>
          <w:tcPr>
            <w:tcW w:w="850" w:type="dxa"/>
            <w:tcBorders>
              <w:top w:val="nil"/>
              <w:left w:val="nil"/>
              <w:bottom w:val="single" w:sz="4" w:space="0" w:color="auto"/>
              <w:right w:val="single" w:sz="4" w:space="0" w:color="auto"/>
            </w:tcBorders>
            <w:noWrap/>
            <w:vAlign w:val="center"/>
            <w:hideMark/>
          </w:tcPr>
          <w:p w14:paraId="62CE8D80" w14:textId="77777777" w:rsidR="001956B8" w:rsidRPr="00AB4914" w:rsidRDefault="001956B8" w:rsidP="005B11E3">
            <w:pPr>
              <w:pStyle w:val="120"/>
              <w:spacing w:line="240" w:lineRule="auto"/>
              <w:rPr>
                <w:sz w:val="18"/>
                <w:szCs w:val="18"/>
              </w:rPr>
            </w:pPr>
            <w:r w:rsidRPr="00AB4914">
              <w:rPr>
                <w:sz w:val="18"/>
                <w:szCs w:val="18"/>
              </w:rPr>
              <w:t>11,82</w:t>
            </w:r>
          </w:p>
        </w:tc>
        <w:tc>
          <w:tcPr>
            <w:tcW w:w="1071" w:type="dxa"/>
            <w:tcBorders>
              <w:top w:val="nil"/>
              <w:left w:val="nil"/>
              <w:bottom w:val="single" w:sz="4" w:space="0" w:color="auto"/>
              <w:right w:val="single" w:sz="4" w:space="0" w:color="auto"/>
            </w:tcBorders>
            <w:noWrap/>
            <w:vAlign w:val="center"/>
            <w:hideMark/>
          </w:tcPr>
          <w:p w14:paraId="291745D6" w14:textId="77777777" w:rsidR="001956B8" w:rsidRPr="00AB4914" w:rsidRDefault="001956B8" w:rsidP="005B11E3">
            <w:pPr>
              <w:pStyle w:val="120"/>
              <w:spacing w:line="240" w:lineRule="auto"/>
              <w:rPr>
                <w:sz w:val="18"/>
                <w:szCs w:val="18"/>
              </w:rPr>
            </w:pPr>
            <w:r w:rsidRPr="00AB4914">
              <w:rPr>
                <w:sz w:val="18"/>
                <w:szCs w:val="18"/>
              </w:rPr>
              <w:t>388567,33</w:t>
            </w:r>
          </w:p>
        </w:tc>
        <w:tc>
          <w:tcPr>
            <w:tcW w:w="1056" w:type="dxa"/>
            <w:tcBorders>
              <w:top w:val="nil"/>
              <w:left w:val="nil"/>
              <w:bottom w:val="single" w:sz="4" w:space="0" w:color="auto"/>
              <w:right w:val="single" w:sz="4" w:space="0" w:color="auto"/>
            </w:tcBorders>
            <w:noWrap/>
            <w:vAlign w:val="center"/>
            <w:hideMark/>
          </w:tcPr>
          <w:p w14:paraId="7CDEF084" w14:textId="77777777" w:rsidR="001956B8" w:rsidRPr="00AB4914" w:rsidRDefault="001956B8" w:rsidP="005B11E3">
            <w:pPr>
              <w:pStyle w:val="120"/>
              <w:spacing w:line="240" w:lineRule="auto"/>
              <w:rPr>
                <w:sz w:val="18"/>
                <w:szCs w:val="18"/>
              </w:rPr>
            </w:pPr>
            <w:r w:rsidRPr="00AB4914">
              <w:rPr>
                <w:sz w:val="18"/>
                <w:szCs w:val="18"/>
              </w:rPr>
              <w:t>10,04</w:t>
            </w:r>
          </w:p>
        </w:tc>
        <w:tc>
          <w:tcPr>
            <w:tcW w:w="1134" w:type="dxa"/>
            <w:tcBorders>
              <w:top w:val="nil"/>
              <w:left w:val="nil"/>
              <w:bottom w:val="single" w:sz="4" w:space="0" w:color="auto"/>
              <w:right w:val="single" w:sz="4" w:space="0" w:color="auto"/>
            </w:tcBorders>
            <w:noWrap/>
            <w:vAlign w:val="center"/>
            <w:hideMark/>
          </w:tcPr>
          <w:p w14:paraId="0FBDE6A0" w14:textId="77777777" w:rsidR="001956B8" w:rsidRPr="00AB4914" w:rsidRDefault="001956B8" w:rsidP="005B11E3">
            <w:pPr>
              <w:pStyle w:val="120"/>
              <w:spacing w:line="240" w:lineRule="auto"/>
              <w:rPr>
                <w:sz w:val="18"/>
                <w:szCs w:val="18"/>
              </w:rPr>
            </w:pPr>
            <w:r w:rsidRPr="00AB4914">
              <w:rPr>
                <w:sz w:val="18"/>
                <w:szCs w:val="18"/>
              </w:rPr>
              <w:t>-68570,71</w:t>
            </w:r>
          </w:p>
        </w:tc>
        <w:tc>
          <w:tcPr>
            <w:tcW w:w="850" w:type="dxa"/>
            <w:tcBorders>
              <w:top w:val="nil"/>
              <w:left w:val="nil"/>
              <w:bottom w:val="single" w:sz="4" w:space="0" w:color="auto"/>
              <w:right w:val="single" w:sz="4" w:space="0" w:color="auto"/>
            </w:tcBorders>
            <w:noWrap/>
            <w:vAlign w:val="center"/>
            <w:hideMark/>
          </w:tcPr>
          <w:p w14:paraId="0345468B" w14:textId="77777777" w:rsidR="001956B8" w:rsidRPr="00AB4914" w:rsidRDefault="001956B8" w:rsidP="005B11E3">
            <w:pPr>
              <w:pStyle w:val="120"/>
              <w:spacing w:line="240" w:lineRule="auto"/>
              <w:rPr>
                <w:sz w:val="18"/>
                <w:szCs w:val="18"/>
              </w:rPr>
            </w:pPr>
            <w:r w:rsidRPr="00AB4914">
              <w:rPr>
                <w:sz w:val="18"/>
                <w:szCs w:val="18"/>
              </w:rPr>
              <w:t>-15,00</w:t>
            </w:r>
          </w:p>
        </w:tc>
        <w:tc>
          <w:tcPr>
            <w:tcW w:w="992" w:type="dxa"/>
            <w:tcBorders>
              <w:top w:val="nil"/>
              <w:left w:val="nil"/>
              <w:bottom w:val="single" w:sz="4" w:space="0" w:color="auto"/>
              <w:right w:val="single" w:sz="4" w:space="0" w:color="auto"/>
            </w:tcBorders>
            <w:noWrap/>
            <w:vAlign w:val="center"/>
            <w:hideMark/>
          </w:tcPr>
          <w:p w14:paraId="13B001BD" w14:textId="77777777" w:rsidR="001956B8" w:rsidRPr="00AB4914" w:rsidRDefault="001956B8" w:rsidP="005B11E3">
            <w:pPr>
              <w:pStyle w:val="120"/>
              <w:spacing w:line="240" w:lineRule="auto"/>
              <w:rPr>
                <w:sz w:val="18"/>
                <w:szCs w:val="18"/>
              </w:rPr>
            </w:pPr>
            <w:r w:rsidRPr="00AB4914">
              <w:rPr>
                <w:sz w:val="18"/>
                <w:szCs w:val="18"/>
              </w:rPr>
              <w:t>-1,78</w:t>
            </w:r>
          </w:p>
        </w:tc>
      </w:tr>
      <w:tr w:rsidR="001956B8" w14:paraId="430A92CF"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368B8A37"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Інші витрати</w:t>
            </w:r>
          </w:p>
        </w:tc>
        <w:tc>
          <w:tcPr>
            <w:tcW w:w="1144" w:type="dxa"/>
            <w:tcBorders>
              <w:top w:val="nil"/>
              <w:left w:val="nil"/>
              <w:bottom w:val="single" w:sz="4" w:space="0" w:color="auto"/>
              <w:right w:val="single" w:sz="4" w:space="0" w:color="auto"/>
            </w:tcBorders>
            <w:noWrap/>
            <w:vAlign w:val="center"/>
            <w:hideMark/>
          </w:tcPr>
          <w:p w14:paraId="22423999" w14:textId="77777777" w:rsidR="001956B8" w:rsidRPr="00AB4914" w:rsidRDefault="001956B8" w:rsidP="005B11E3">
            <w:pPr>
              <w:pStyle w:val="120"/>
              <w:spacing w:line="240" w:lineRule="auto"/>
              <w:rPr>
                <w:sz w:val="18"/>
                <w:szCs w:val="18"/>
              </w:rPr>
            </w:pPr>
            <w:r w:rsidRPr="00AB4914">
              <w:rPr>
                <w:sz w:val="18"/>
                <w:szCs w:val="18"/>
              </w:rPr>
              <w:t>67375,46</w:t>
            </w:r>
          </w:p>
        </w:tc>
        <w:tc>
          <w:tcPr>
            <w:tcW w:w="850" w:type="dxa"/>
            <w:tcBorders>
              <w:top w:val="nil"/>
              <w:left w:val="nil"/>
              <w:bottom w:val="single" w:sz="4" w:space="0" w:color="auto"/>
              <w:right w:val="single" w:sz="4" w:space="0" w:color="auto"/>
            </w:tcBorders>
            <w:noWrap/>
            <w:vAlign w:val="center"/>
            <w:hideMark/>
          </w:tcPr>
          <w:p w14:paraId="61A85F59" w14:textId="77777777" w:rsidR="001956B8" w:rsidRPr="00AB4914" w:rsidRDefault="001956B8" w:rsidP="005B11E3">
            <w:pPr>
              <w:pStyle w:val="120"/>
              <w:spacing w:line="240" w:lineRule="auto"/>
              <w:rPr>
                <w:sz w:val="18"/>
                <w:szCs w:val="18"/>
              </w:rPr>
            </w:pPr>
            <w:r w:rsidRPr="00AB4914">
              <w:rPr>
                <w:sz w:val="18"/>
                <w:szCs w:val="18"/>
              </w:rPr>
              <w:t>1,74</w:t>
            </w:r>
          </w:p>
        </w:tc>
        <w:tc>
          <w:tcPr>
            <w:tcW w:w="1071" w:type="dxa"/>
            <w:tcBorders>
              <w:top w:val="nil"/>
              <w:left w:val="nil"/>
              <w:bottom w:val="single" w:sz="4" w:space="0" w:color="auto"/>
              <w:right w:val="single" w:sz="4" w:space="0" w:color="auto"/>
            </w:tcBorders>
            <w:noWrap/>
            <w:vAlign w:val="center"/>
            <w:hideMark/>
          </w:tcPr>
          <w:p w14:paraId="135EBF16" w14:textId="77777777" w:rsidR="001956B8" w:rsidRPr="00AB4914" w:rsidRDefault="001956B8" w:rsidP="005B11E3">
            <w:pPr>
              <w:pStyle w:val="120"/>
              <w:spacing w:line="240" w:lineRule="auto"/>
              <w:rPr>
                <w:sz w:val="18"/>
                <w:szCs w:val="18"/>
              </w:rPr>
            </w:pPr>
            <w:r w:rsidRPr="00AB4914">
              <w:rPr>
                <w:sz w:val="18"/>
                <w:szCs w:val="18"/>
              </w:rPr>
              <w:t>67375,46</w:t>
            </w:r>
          </w:p>
        </w:tc>
        <w:tc>
          <w:tcPr>
            <w:tcW w:w="1056" w:type="dxa"/>
            <w:tcBorders>
              <w:top w:val="nil"/>
              <w:left w:val="nil"/>
              <w:bottom w:val="single" w:sz="4" w:space="0" w:color="auto"/>
              <w:right w:val="single" w:sz="4" w:space="0" w:color="auto"/>
            </w:tcBorders>
            <w:noWrap/>
            <w:vAlign w:val="center"/>
            <w:hideMark/>
          </w:tcPr>
          <w:p w14:paraId="34D57C18" w14:textId="77777777" w:rsidR="001956B8" w:rsidRPr="00AB4914" w:rsidRDefault="001956B8" w:rsidP="005B11E3">
            <w:pPr>
              <w:pStyle w:val="120"/>
              <w:spacing w:line="240" w:lineRule="auto"/>
              <w:rPr>
                <w:sz w:val="18"/>
                <w:szCs w:val="18"/>
              </w:rPr>
            </w:pPr>
            <w:r w:rsidRPr="00AB4914">
              <w:rPr>
                <w:sz w:val="18"/>
                <w:szCs w:val="18"/>
              </w:rPr>
              <w:t>1,74</w:t>
            </w:r>
          </w:p>
        </w:tc>
        <w:tc>
          <w:tcPr>
            <w:tcW w:w="1134" w:type="dxa"/>
            <w:tcBorders>
              <w:top w:val="nil"/>
              <w:left w:val="nil"/>
              <w:bottom w:val="single" w:sz="4" w:space="0" w:color="auto"/>
              <w:right w:val="single" w:sz="4" w:space="0" w:color="auto"/>
            </w:tcBorders>
            <w:noWrap/>
            <w:vAlign w:val="center"/>
            <w:hideMark/>
          </w:tcPr>
          <w:p w14:paraId="7D067B08"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7CAAEBB2"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44210D5D" w14:textId="77777777" w:rsidR="001956B8" w:rsidRPr="00AB4914" w:rsidRDefault="001956B8" w:rsidP="005B11E3">
            <w:pPr>
              <w:pStyle w:val="120"/>
              <w:spacing w:line="240" w:lineRule="auto"/>
              <w:rPr>
                <w:sz w:val="18"/>
                <w:szCs w:val="18"/>
              </w:rPr>
            </w:pPr>
            <w:r w:rsidRPr="00AB4914">
              <w:rPr>
                <w:sz w:val="18"/>
                <w:szCs w:val="18"/>
              </w:rPr>
              <w:t>0,00</w:t>
            </w:r>
          </w:p>
        </w:tc>
      </w:tr>
      <w:tr w:rsidR="001956B8" w14:paraId="1E23A37E"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07AEE9DE"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Всього витрати, що погашаються з прибутку</w:t>
            </w:r>
          </w:p>
        </w:tc>
        <w:tc>
          <w:tcPr>
            <w:tcW w:w="1144" w:type="dxa"/>
            <w:tcBorders>
              <w:top w:val="nil"/>
              <w:left w:val="nil"/>
              <w:bottom w:val="single" w:sz="4" w:space="0" w:color="auto"/>
              <w:right w:val="single" w:sz="4" w:space="0" w:color="auto"/>
            </w:tcBorders>
            <w:noWrap/>
            <w:vAlign w:val="center"/>
            <w:hideMark/>
          </w:tcPr>
          <w:p w14:paraId="5C4E94E1" w14:textId="77777777" w:rsidR="001956B8" w:rsidRPr="00AB4914" w:rsidRDefault="001956B8" w:rsidP="005B11E3">
            <w:pPr>
              <w:pStyle w:val="120"/>
              <w:spacing w:line="240" w:lineRule="auto"/>
              <w:rPr>
                <w:i/>
                <w:sz w:val="18"/>
                <w:szCs w:val="18"/>
              </w:rPr>
            </w:pPr>
            <w:r w:rsidRPr="00AB4914">
              <w:rPr>
                <w:i/>
                <w:sz w:val="18"/>
                <w:szCs w:val="18"/>
              </w:rPr>
              <w:t>524513,50</w:t>
            </w:r>
          </w:p>
        </w:tc>
        <w:tc>
          <w:tcPr>
            <w:tcW w:w="850" w:type="dxa"/>
            <w:tcBorders>
              <w:top w:val="nil"/>
              <w:left w:val="nil"/>
              <w:bottom w:val="single" w:sz="4" w:space="0" w:color="auto"/>
              <w:right w:val="single" w:sz="4" w:space="0" w:color="auto"/>
            </w:tcBorders>
            <w:noWrap/>
            <w:vAlign w:val="center"/>
            <w:hideMark/>
          </w:tcPr>
          <w:p w14:paraId="4DB27486" w14:textId="77777777" w:rsidR="001956B8" w:rsidRPr="00AB4914" w:rsidRDefault="001956B8" w:rsidP="005B11E3">
            <w:pPr>
              <w:pStyle w:val="120"/>
              <w:spacing w:line="240" w:lineRule="auto"/>
              <w:rPr>
                <w:sz w:val="18"/>
                <w:szCs w:val="18"/>
              </w:rPr>
            </w:pPr>
            <w:r w:rsidRPr="00AB4914">
              <w:rPr>
                <w:sz w:val="18"/>
                <w:szCs w:val="18"/>
              </w:rPr>
              <w:t>13,55</w:t>
            </w:r>
          </w:p>
        </w:tc>
        <w:tc>
          <w:tcPr>
            <w:tcW w:w="1071" w:type="dxa"/>
            <w:tcBorders>
              <w:top w:val="nil"/>
              <w:left w:val="nil"/>
              <w:bottom w:val="single" w:sz="4" w:space="0" w:color="auto"/>
              <w:right w:val="single" w:sz="4" w:space="0" w:color="auto"/>
            </w:tcBorders>
            <w:noWrap/>
            <w:vAlign w:val="center"/>
            <w:hideMark/>
          </w:tcPr>
          <w:p w14:paraId="522D0B06" w14:textId="77777777" w:rsidR="001956B8" w:rsidRPr="00AB4914" w:rsidRDefault="001956B8" w:rsidP="005B11E3">
            <w:pPr>
              <w:pStyle w:val="120"/>
              <w:spacing w:line="240" w:lineRule="auto"/>
              <w:rPr>
                <w:i/>
                <w:sz w:val="18"/>
                <w:szCs w:val="18"/>
              </w:rPr>
            </w:pPr>
            <w:r w:rsidRPr="00AB4914">
              <w:rPr>
                <w:i/>
                <w:sz w:val="18"/>
                <w:szCs w:val="18"/>
              </w:rPr>
              <w:t>455942,79</w:t>
            </w:r>
          </w:p>
        </w:tc>
        <w:tc>
          <w:tcPr>
            <w:tcW w:w="1056" w:type="dxa"/>
            <w:tcBorders>
              <w:top w:val="nil"/>
              <w:left w:val="nil"/>
              <w:bottom w:val="single" w:sz="4" w:space="0" w:color="auto"/>
              <w:right w:val="single" w:sz="4" w:space="0" w:color="auto"/>
            </w:tcBorders>
            <w:noWrap/>
            <w:vAlign w:val="center"/>
            <w:hideMark/>
          </w:tcPr>
          <w:p w14:paraId="250CD6EC" w14:textId="77777777" w:rsidR="001956B8" w:rsidRPr="00AB4914" w:rsidRDefault="001956B8" w:rsidP="005B11E3">
            <w:pPr>
              <w:pStyle w:val="120"/>
              <w:spacing w:line="240" w:lineRule="auto"/>
              <w:rPr>
                <w:sz w:val="18"/>
                <w:szCs w:val="18"/>
              </w:rPr>
            </w:pPr>
            <w:r w:rsidRPr="00AB4914">
              <w:rPr>
                <w:sz w:val="18"/>
                <w:szCs w:val="18"/>
              </w:rPr>
              <w:t>11,78</w:t>
            </w:r>
          </w:p>
        </w:tc>
        <w:tc>
          <w:tcPr>
            <w:tcW w:w="1134" w:type="dxa"/>
            <w:tcBorders>
              <w:top w:val="nil"/>
              <w:left w:val="nil"/>
              <w:bottom w:val="single" w:sz="4" w:space="0" w:color="auto"/>
              <w:right w:val="single" w:sz="4" w:space="0" w:color="auto"/>
            </w:tcBorders>
            <w:noWrap/>
            <w:vAlign w:val="center"/>
            <w:hideMark/>
          </w:tcPr>
          <w:p w14:paraId="789DEB3B" w14:textId="77777777" w:rsidR="001956B8" w:rsidRPr="00AB4914" w:rsidRDefault="001956B8" w:rsidP="005B11E3">
            <w:pPr>
              <w:pStyle w:val="120"/>
              <w:spacing w:line="240" w:lineRule="auto"/>
              <w:rPr>
                <w:sz w:val="18"/>
                <w:szCs w:val="18"/>
              </w:rPr>
            </w:pPr>
            <w:r w:rsidRPr="00AB4914">
              <w:rPr>
                <w:sz w:val="18"/>
                <w:szCs w:val="18"/>
              </w:rPr>
              <w:t>-68570,71</w:t>
            </w:r>
          </w:p>
        </w:tc>
        <w:tc>
          <w:tcPr>
            <w:tcW w:w="850" w:type="dxa"/>
            <w:tcBorders>
              <w:top w:val="nil"/>
              <w:left w:val="nil"/>
              <w:bottom w:val="single" w:sz="4" w:space="0" w:color="auto"/>
              <w:right w:val="single" w:sz="4" w:space="0" w:color="auto"/>
            </w:tcBorders>
            <w:noWrap/>
            <w:vAlign w:val="center"/>
            <w:hideMark/>
          </w:tcPr>
          <w:p w14:paraId="5D562BEB" w14:textId="77777777" w:rsidR="001956B8" w:rsidRPr="00AB4914" w:rsidRDefault="001956B8" w:rsidP="005B11E3">
            <w:pPr>
              <w:pStyle w:val="120"/>
              <w:spacing w:line="240" w:lineRule="auto"/>
              <w:rPr>
                <w:sz w:val="18"/>
                <w:szCs w:val="18"/>
              </w:rPr>
            </w:pPr>
            <w:r w:rsidRPr="00AB4914">
              <w:rPr>
                <w:sz w:val="18"/>
                <w:szCs w:val="18"/>
              </w:rPr>
              <w:t>-13,07</w:t>
            </w:r>
          </w:p>
        </w:tc>
        <w:tc>
          <w:tcPr>
            <w:tcW w:w="992" w:type="dxa"/>
            <w:tcBorders>
              <w:top w:val="nil"/>
              <w:left w:val="nil"/>
              <w:bottom w:val="single" w:sz="4" w:space="0" w:color="auto"/>
              <w:right w:val="single" w:sz="4" w:space="0" w:color="auto"/>
            </w:tcBorders>
            <w:noWrap/>
            <w:vAlign w:val="center"/>
            <w:hideMark/>
          </w:tcPr>
          <w:p w14:paraId="4DDFCF61" w14:textId="77777777" w:rsidR="001956B8" w:rsidRPr="00AB4914" w:rsidRDefault="001956B8" w:rsidP="005B11E3">
            <w:pPr>
              <w:pStyle w:val="120"/>
              <w:spacing w:line="240" w:lineRule="auto"/>
              <w:rPr>
                <w:sz w:val="18"/>
                <w:szCs w:val="18"/>
              </w:rPr>
            </w:pPr>
            <w:r w:rsidRPr="00AB4914">
              <w:rPr>
                <w:sz w:val="18"/>
                <w:szCs w:val="18"/>
              </w:rPr>
              <w:t>-1,77</w:t>
            </w:r>
          </w:p>
        </w:tc>
      </w:tr>
      <w:tr w:rsidR="001956B8" w14:paraId="0F29556A"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5843D7C9"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Чистий прибуток</w:t>
            </w:r>
          </w:p>
        </w:tc>
        <w:tc>
          <w:tcPr>
            <w:tcW w:w="1144" w:type="dxa"/>
            <w:tcBorders>
              <w:top w:val="nil"/>
              <w:left w:val="nil"/>
              <w:bottom w:val="single" w:sz="4" w:space="0" w:color="auto"/>
              <w:right w:val="single" w:sz="4" w:space="0" w:color="auto"/>
            </w:tcBorders>
            <w:noWrap/>
            <w:vAlign w:val="center"/>
            <w:hideMark/>
          </w:tcPr>
          <w:p w14:paraId="3DBA3102" w14:textId="77777777" w:rsidR="001956B8" w:rsidRPr="00AB4914" w:rsidRDefault="001956B8" w:rsidP="005B11E3">
            <w:pPr>
              <w:pStyle w:val="120"/>
              <w:spacing w:line="240" w:lineRule="auto"/>
              <w:rPr>
                <w:sz w:val="18"/>
                <w:szCs w:val="18"/>
              </w:rPr>
            </w:pPr>
            <w:r w:rsidRPr="00AB4914">
              <w:rPr>
                <w:sz w:val="18"/>
                <w:szCs w:val="18"/>
              </w:rPr>
              <w:t>647868,28</w:t>
            </w:r>
          </w:p>
        </w:tc>
        <w:tc>
          <w:tcPr>
            <w:tcW w:w="850" w:type="dxa"/>
            <w:tcBorders>
              <w:top w:val="nil"/>
              <w:left w:val="nil"/>
              <w:bottom w:val="single" w:sz="4" w:space="0" w:color="auto"/>
              <w:right w:val="single" w:sz="4" w:space="0" w:color="auto"/>
            </w:tcBorders>
            <w:noWrap/>
            <w:vAlign w:val="center"/>
            <w:hideMark/>
          </w:tcPr>
          <w:p w14:paraId="2AF6DE4A" w14:textId="77777777" w:rsidR="001956B8" w:rsidRPr="00AB4914" w:rsidRDefault="001956B8" w:rsidP="005B11E3">
            <w:pPr>
              <w:pStyle w:val="120"/>
              <w:spacing w:line="240" w:lineRule="auto"/>
              <w:rPr>
                <w:sz w:val="18"/>
                <w:szCs w:val="18"/>
              </w:rPr>
            </w:pPr>
            <w:r w:rsidRPr="00AB4914">
              <w:rPr>
                <w:sz w:val="18"/>
                <w:szCs w:val="18"/>
              </w:rPr>
              <w:t>16,74</w:t>
            </w:r>
          </w:p>
        </w:tc>
        <w:tc>
          <w:tcPr>
            <w:tcW w:w="1071" w:type="dxa"/>
            <w:tcBorders>
              <w:top w:val="nil"/>
              <w:left w:val="nil"/>
              <w:bottom w:val="single" w:sz="4" w:space="0" w:color="auto"/>
              <w:right w:val="single" w:sz="4" w:space="0" w:color="auto"/>
            </w:tcBorders>
            <w:noWrap/>
            <w:vAlign w:val="center"/>
            <w:hideMark/>
          </w:tcPr>
          <w:p w14:paraId="5BBA7813" w14:textId="77777777" w:rsidR="001956B8" w:rsidRPr="00AB4914" w:rsidRDefault="001956B8" w:rsidP="005B11E3">
            <w:pPr>
              <w:pStyle w:val="120"/>
              <w:spacing w:line="240" w:lineRule="auto"/>
              <w:rPr>
                <w:sz w:val="18"/>
                <w:szCs w:val="18"/>
              </w:rPr>
            </w:pPr>
            <w:r w:rsidRPr="00AB4914">
              <w:rPr>
                <w:sz w:val="18"/>
                <w:szCs w:val="18"/>
              </w:rPr>
              <w:t>799934,24</w:t>
            </w:r>
          </w:p>
        </w:tc>
        <w:tc>
          <w:tcPr>
            <w:tcW w:w="1056" w:type="dxa"/>
            <w:tcBorders>
              <w:top w:val="nil"/>
              <w:left w:val="nil"/>
              <w:bottom w:val="single" w:sz="4" w:space="0" w:color="auto"/>
              <w:right w:val="single" w:sz="4" w:space="0" w:color="auto"/>
            </w:tcBorders>
            <w:noWrap/>
            <w:vAlign w:val="center"/>
            <w:hideMark/>
          </w:tcPr>
          <w:p w14:paraId="1B9D5DC7" w14:textId="77777777" w:rsidR="001956B8" w:rsidRPr="00AB4914" w:rsidRDefault="001956B8" w:rsidP="005B11E3">
            <w:pPr>
              <w:pStyle w:val="120"/>
              <w:spacing w:line="240" w:lineRule="auto"/>
              <w:rPr>
                <w:sz w:val="18"/>
                <w:szCs w:val="18"/>
              </w:rPr>
            </w:pPr>
            <w:r w:rsidRPr="00AB4914">
              <w:rPr>
                <w:sz w:val="18"/>
                <w:szCs w:val="18"/>
              </w:rPr>
              <w:t>20,67</w:t>
            </w:r>
          </w:p>
        </w:tc>
        <w:tc>
          <w:tcPr>
            <w:tcW w:w="1134" w:type="dxa"/>
            <w:tcBorders>
              <w:top w:val="nil"/>
              <w:left w:val="nil"/>
              <w:bottom w:val="single" w:sz="4" w:space="0" w:color="auto"/>
              <w:right w:val="single" w:sz="4" w:space="0" w:color="auto"/>
            </w:tcBorders>
            <w:noWrap/>
            <w:vAlign w:val="center"/>
            <w:hideMark/>
          </w:tcPr>
          <w:p w14:paraId="7F234BD8" w14:textId="77777777" w:rsidR="001956B8" w:rsidRPr="00AB4914" w:rsidRDefault="001956B8" w:rsidP="005B11E3">
            <w:pPr>
              <w:pStyle w:val="120"/>
              <w:spacing w:line="240" w:lineRule="auto"/>
              <w:rPr>
                <w:i/>
                <w:sz w:val="18"/>
                <w:szCs w:val="18"/>
              </w:rPr>
            </w:pPr>
            <w:r w:rsidRPr="00AB4914">
              <w:rPr>
                <w:i/>
                <w:sz w:val="18"/>
                <w:szCs w:val="18"/>
              </w:rPr>
              <w:t>152065,96</w:t>
            </w:r>
          </w:p>
        </w:tc>
        <w:tc>
          <w:tcPr>
            <w:tcW w:w="850" w:type="dxa"/>
            <w:tcBorders>
              <w:top w:val="nil"/>
              <w:left w:val="nil"/>
              <w:bottom w:val="single" w:sz="4" w:space="0" w:color="auto"/>
              <w:right w:val="single" w:sz="4" w:space="0" w:color="auto"/>
            </w:tcBorders>
            <w:noWrap/>
            <w:vAlign w:val="center"/>
            <w:hideMark/>
          </w:tcPr>
          <w:p w14:paraId="08219249" w14:textId="77777777" w:rsidR="001956B8" w:rsidRPr="00AB4914" w:rsidRDefault="001956B8" w:rsidP="005B11E3">
            <w:pPr>
              <w:pStyle w:val="120"/>
              <w:spacing w:line="240" w:lineRule="auto"/>
              <w:rPr>
                <w:sz w:val="18"/>
                <w:szCs w:val="18"/>
              </w:rPr>
            </w:pPr>
            <w:r w:rsidRPr="00AB4914">
              <w:rPr>
                <w:sz w:val="18"/>
                <w:szCs w:val="18"/>
              </w:rPr>
              <w:t>23,47</w:t>
            </w:r>
          </w:p>
        </w:tc>
        <w:tc>
          <w:tcPr>
            <w:tcW w:w="992" w:type="dxa"/>
            <w:tcBorders>
              <w:top w:val="nil"/>
              <w:left w:val="nil"/>
              <w:bottom w:val="single" w:sz="4" w:space="0" w:color="auto"/>
              <w:right w:val="single" w:sz="4" w:space="0" w:color="auto"/>
            </w:tcBorders>
            <w:noWrap/>
            <w:vAlign w:val="center"/>
            <w:hideMark/>
          </w:tcPr>
          <w:p w14:paraId="0AF5B4E4" w14:textId="77777777" w:rsidR="001956B8" w:rsidRPr="00AB4914" w:rsidRDefault="001956B8" w:rsidP="005B11E3">
            <w:pPr>
              <w:pStyle w:val="120"/>
              <w:spacing w:line="240" w:lineRule="auto"/>
              <w:rPr>
                <w:sz w:val="18"/>
                <w:szCs w:val="18"/>
              </w:rPr>
            </w:pPr>
            <w:r w:rsidRPr="00AB4914">
              <w:rPr>
                <w:sz w:val="18"/>
                <w:szCs w:val="18"/>
              </w:rPr>
              <w:t>3,93</w:t>
            </w:r>
          </w:p>
        </w:tc>
      </w:tr>
      <w:tr w:rsidR="001956B8" w14:paraId="4EFAB0EE" w14:textId="77777777" w:rsidTr="005B11E3">
        <w:trPr>
          <w:trHeight w:val="300"/>
        </w:trPr>
        <w:tc>
          <w:tcPr>
            <w:tcW w:w="1691" w:type="dxa"/>
            <w:tcBorders>
              <w:top w:val="single" w:sz="4" w:space="0" w:color="auto"/>
              <w:left w:val="single" w:sz="4" w:space="0" w:color="auto"/>
              <w:bottom w:val="single" w:sz="4" w:space="0" w:color="auto"/>
              <w:right w:val="single" w:sz="4" w:space="0" w:color="000000"/>
            </w:tcBorders>
            <w:noWrap/>
            <w:vAlign w:val="bottom"/>
            <w:hideMark/>
          </w:tcPr>
          <w:p w14:paraId="3FBE7B08" w14:textId="77777777" w:rsidR="001956B8" w:rsidRPr="00AB4914" w:rsidRDefault="001956B8" w:rsidP="005B11E3">
            <w:pPr>
              <w:pStyle w:val="121"/>
              <w:spacing w:line="240" w:lineRule="auto"/>
              <w:rPr>
                <w:sz w:val="18"/>
                <w:szCs w:val="18"/>
                <w:lang w:val="ru-RU" w:eastAsia="ru-RU"/>
              </w:rPr>
            </w:pPr>
            <w:r w:rsidRPr="00AB4914">
              <w:rPr>
                <w:sz w:val="18"/>
                <w:szCs w:val="18"/>
                <w:lang w:val="uk-UA" w:eastAsia="ru-RU"/>
              </w:rPr>
              <w:t>Оптова ціна</w:t>
            </w:r>
          </w:p>
        </w:tc>
        <w:tc>
          <w:tcPr>
            <w:tcW w:w="1144" w:type="dxa"/>
            <w:tcBorders>
              <w:top w:val="nil"/>
              <w:left w:val="nil"/>
              <w:bottom w:val="single" w:sz="4" w:space="0" w:color="auto"/>
              <w:right w:val="single" w:sz="4" w:space="0" w:color="auto"/>
            </w:tcBorders>
            <w:noWrap/>
            <w:vAlign w:val="center"/>
            <w:hideMark/>
          </w:tcPr>
          <w:p w14:paraId="0982AC3D" w14:textId="77777777" w:rsidR="001956B8" w:rsidRPr="00AB4914" w:rsidRDefault="001956B8" w:rsidP="005B11E3">
            <w:pPr>
              <w:pStyle w:val="120"/>
              <w:spacing w:line="240" w:lineRule="auto"/>
              <w:rPr>
                <w:sz w:val="18"/>
                <w:szCs w:val="18"/>
              </w:rPr>
            </w:pPr>
            <w:r w:rsidRPr="00AB4914">
              <w:rPr>
                <w:sz w:val="18"/>
                <w:szCs w:val="18"/>
              </w:rPr>
              <w:t>3870000,00</w:t>
            </w:r>
          </w:p>
        </w:tc>
        <w:tc>
          <w:tcPr>
            <w:tcW w:w="850" w:type="dxa"/>
            <w:tcBorders>
              <w:top w:val="nil"/>
              <w:left w:val="nil"/>
              <w:bottom w:val="single" w:sz="4" w:space="0" w:color="auto"/>
              <w:right w:val="single" w:sz="4" w:space="0" w:color="auto"/>
            </w:tcBorders>
            <w:noWrap/>
            <w:vAlign w:val="center"/>
            <w:hideMark/>
          </w:tcPr>
          <w:p w14:paraId="75165AD3" w14:textId="77777777" w:rsidR="001956B8" w:rsidRPr="00AB4914" w:rsidRDefault="001956B8" w:rsidP="005B11E3">
            <w:pPr>
              <w:pStyle w:val="120"/>
              <w:spacing w:line="240" w:lineRule="auto"/>
              <w:rPr>
                <w:sz w:val="18"/>
                <w:szCs w:val="18"/>
              </w:rPr>
            </w:pPr>
            <w:r w:rsidRPr="00AB4914">
              <w:rPr>
                <w:sz w:val="18"/>
                <w:szCs w:val="18"/>
              </w:rPr>
              <w:t>100,00</w:t>
            </w:r>
          </w:p>
        </w:tc>
        <w:tc>
          <w:tcPr>
            <w:tcW w:w="1071" w:type="dxa"/>
            <w:tcBorders>
              <w:top w:val="nil"/>
              <w:left w:val="nil"/>
              <w:bottom w:val="single" w:sz="4" w:space="0" w:color="auto"/>
              <w:right w:val="single" w:sz="4" w:space="0" w:color="auto"/>
            </w:tcBorders>
            <w:noWrap/>
            <w:vAlign w:val="center"/>
            <w:hideMark/>
          </w:tcPr>
          <w:p w14:paraId="75A75978" w14:textId="77777777" w:rsidR="001956B8" w:rsidRPr="00AB4914" w:rsidRDefault="001956B8" w:rsidP="005B11E3">
            <w:pPr>
              <w:pStyle w:val="120"/>
              <w:spacing w:line="240" w:lineRule="auto"/>
              <w:rPr>
                <w:sz w:val="18"/>
                <w:szCs w:val="18"/>
              </w:rPr>
            </w:pPr>
            <w:r w:rsidRPr="00AB4914">
              <w:rPr>
                <w:sz w:val="18"/>
                <w:szCs w:val="18"/>
              </w:rPr>
              <w:t>3870000,00</w:t>
            </w:r>
          </w:p>
        </w:tc>
        <w:tc>
          <w:tcPr>
            <w:tcW w:w="1056" w:type="dxa"/>
            <w:tcBorders>
              <w:top w:val="nil"/>
              <w:left w:val="nil"/>
              <w:bottom w:val="single" w:sz="4" w:space="0" w:color="auto"/>
              <w:right w:val="single" w:sz="4" w:space="0" w:color="auto"/>
            </w:tcBorders>
            <w:noWrap/>
            <w:vAlign w:val="center"/>
            <w:hideMark/>
          </w:tcPr>
          <w:p w14:paraId="30204482" w14:textId="77777777" w:rsidR="001956B8" w:rsidRPr="00AB4914" w:rsidRDefault="001956B8" w:rsidP="005B11E3">
            <w:pPr>
              <w:pStyle w:val="120"/>
              <w:spacing w:line="240" w:lineRule="auto"/>
              <w:rPr>
                <w:sz w:val="18"/>
                <w:szCs w:val="18"/>
              </w:rPr>
            </w:pPr>
            <w:r w:rsidRPr="00AB4914">
              <w:rPr>
                <w:sz w:val="18"/>
                <w:szCs w:val="18"/>
              </w:rPr>
              <w:t>100,00</w:t>
            </w:r>
          </w:p>
        </w:tc>
        <w:tc>
          <w:tcPr>
            <w:tcW w:w="1134" w:type="dxa"/>
            <w:tcBorders>
              <w:top w:val="nil"/>
              <w:left w:val="nil"/>
              <w:bottom w:val="single" w:sz="4" w:space="0" w:color="auto"/>
              <w:right w:val="single" w:sz="4" w:space="0" w:color="auto"/>
            </w:tcBorders>
            <w:noWrap/>
            <w:vAlign w:val="center"/>
            <w:hideMark/>
          </w:tcPr>
          <w:p w14:paraId="60F10910" w14:textId="77777777" w:rsidR="001956B8" w:rsidRPr="00AB4914" w:rsidRDefault="001956B8" w:rsidP="005B11E3">
            <w:pPr>
              <w:pStyle w:val="120"/>
              <w:spacing w:line="240" w:lineRule="auto"/>
              <w:rPr>
                <w:sz w:val="18"/>
                <w:szCs w:val="18"/>
              </w:rPr>
            </w:pPr>
            <w:r w:rsidRPr="00AB4914">
              <w:rPr>
                <w:sz w:val="18"/>
                <w:szCs w:val="18"/>
              </w:rPr>
              <w:t>0,00</w:t>
            </w:r>
          </w:p>
        </w:tc>
        <w:tc>
          <w:tcPr>
            <w:tcW w:w="850" w:type="dxa"/>
            <w:tcBorders>
              <w:top w:val="nil"/>
              <w:left w:val="nil"/>
              <w:bottom w:val="single" w:sz="4" w:space="0" w:color="auto"/>
              <w:right w:val="single" w:sz="4" w:space="0" w:color="auto"/>
            </w:tcBorders>
            <w:noWrap/>
            <w:vAlign w:val="center"/>
            <w:hideMark/>
          </w:tcPr>
          <w:p w14:paraId="19F5A2DA" w14:textId="77777777" w:rsidR="001956B8" w:rsidRPr="00AB4914" w:rsidRDefault="001956B8" w:rsidP="005B11E3">
            <w:pPr>
              <w:pStyle w:val="120"/>
              <w:spacing w:line="240" w:lineRule="auto"/>
              <w:rPr>
                <w:sz w:val="18"/>
                <w:szCs w:val="18"/>
              </w:rPr>
            </w:pPr>
            <w:r w:rsidRPr="00AB4914">
              <w:rPr>
                <w:sz w:val="18"/>
                <w:szCs w:val="18"/>
              </w:rPr>
              <w:t>0,00</w:t>
            </w:r>
          </w:p>
        </w:tc>
        <w:tc>
          <w:tcPr>
            <w:tcW w:w="992" w:type="dxa"/>
            <w:tcBorders>
              <w:top w:val="nil"/>
              <w:left w:val="nil"/>
              <w:bottom w:val="single" w:sz="4" w:space="0" w:color="auto"/>
              <w:right w:val="single" w:sz="4" w:space="0" w:color="auto"/>
            </w:tcBorders>
            <w:noWrap/>
            <w:vAlign w:val="center"/>
            <w:hideMark/>
          </w:tcPr>
          <w:p w14:paraId="7F753838" w14:textId="77777777" w:rsidR="001956B8" w:rsidRPr="00AB4914" w:rsidRDefault="001956B8" w:rsidP="005B11E3">
            <w:pPr>
              <w:pStyle w:val="120"/>
              <w:spacing w:line="240" w:lineRule="auto"/>
              <w:rPr>
                <w:sz w:val="18"/>
                <w:szCs w:val="18"/>
              </w:rPr>
            </w:pPr>
            <w:r w:rsidRPr="00AB4914">
              <w:rPr>
                <w:sz w:val="18"/>
                <w:szCs w:val="18"/>
              </w:rPr>
              <w:t>0,00</w:t>
            </w:r>
          </w:p>
        </w:tc>
      </w:tr>
    </w:tbl>
    <w:p w14:paraId="02628C95" w14:textId="77777777" w:rsidR="001956B8" w:rsidRPr="00D761E9" w:rsidRDefault="001956B8" w:rsidP="001956B8">
      <w:pPr>
        <w:pStyle w:val="affb"/>
        <w:spacing w:line="240" w:lineRule="auto"/>
        <w:jc w:val="left"/>
        <w:sectPr w:rsidR="001956B8" w:rsidRPr="00D761E9" w:rsidSect="006E30C3">
          <w:type w:val="nextColumn"/>
          <w:pgSz w:w="11906" w:h="16838"/>
          <w:pgMar w:top="851" w:right="1247" w:bottom="1418" w:left="1588" w:header="0" w:footer="709" w:gutter="0"/>
          <w:cols w:space="720"/>
          <w:docGrid w:linePitch="299"/>
        </w:sectPr>
      </w:pPr>
      <w:r w:rsidRPr="00D761E9">
        <w:rPr>
          <w:lang w:val="uk-UA" w:eastAsia="ru-RU"/>
        </w:rPr>
        <w:t>Джерело: авторські розрахунки</w:t>
      </w:r>
      <w:r w:rsidR="001D2A58">
        <w:rPr>
          <w:lang w:val="uk-UA" w:eastAsia="ru-RU"/>
        </w:rPr>
        <w:t>.</w:t>
      </w:r>
    </w:p>
    <w:p w14:paraId="19B7D5BF" w14:textId="77777777" w:rsidR="001956B8" w:rsidRDefault="001956B8" w:rsidP="001956B8">
      <w:pPr>
        <w:pStyle w:val="affa"/>
      </w:pPr>
      <w:r>
        <w:lastRenderedPageBreak/>
        <w:t xml:space="preserve">Таблиця </w:t>
      </w:r>
      <w:r w:rsidR="000B23B1">
        <w:t>5.12</w:t>
      </w:r>
      <w:r>
        <w:t xml:space="preserve"> </w:t>
      </w:r>
      <w:r>
        <w:rPr>
          <w:rStyle w:val="st"/>
          <w:i w:val="0"/>
        </w:rPr>
        <w:t>–</w:t>
      </w:r>
      <w:r>
        <w:t xml:space="preserve"> Порівняльний аналіз витратних і прибуткових методів ціноутворення</w:t>
      </w:r>
    </w:p>
    <w:p w14:paraId="3C8FBAE9" w14:textId="77777777" w:rsidR="006E30C3" w:rsidRDefault="006E30C3" w:rsidP="001956B8">
      <w:pPr>
        <w:pStyle w:val="affa"/>
      </w:pPr>
    </w:p>
    <w:tbl>
      <w:tblPr>
        <w:tblW w:w="9321" w:type="dxa"/>
        <w:tblInd w:w="-34" w:type="dxa"/>
        <w:tblLook w:val="04A0" w:firstRow="1" w:lastRow="0" w:firstColumn="1" w:lastColumn="0" w:noHBand="0" w:noVBand="1"/>
      </w:tblPr>
      <w:tblGrid>
        <w:gridCol w:w="2081"/>
        <w:gridCol w:w="1183"/>
        <w:gridCol w:w="870"/>
        <w:gridCol w:w="1164"/>
        <w:gridCol w:w="914"/>
        <w:gridCol w:w="1164"/>
        <w:gridCol w:w="914"/>
        <w:gridCol w:w="1031"/>
      </w:tblGrid>
      <w:tr w:rsidR="001956B8" w:rsidRPr="001C660E" w14:paraId="38B04FBE" w14:textId="77777777" w:rsidTr="005B11E3">
        <w:trPr>
          <w:trHeight w:val="300"/>
        </w:trPr>
        <w:tc>
          <w:tcPr>
            <w:tcW w:w="2085" w:type="dxa"/>
            <w:vMerge w:val="restart"/>
            <w:tcBorders>
              <w:top w:val="single" w:sz="4" w:space="0" w:color="auto"/>
              <w:left w:val="single" w:sz="4" w:space="0" w:color="auto"/>
              <w:bottom w:val="single" w:sz="4" w:space="0" w:color="000000"/>
              <w:right w:val="single" w:sz="4" w:space="0" w:color="000000"/>
            </w:tcBorders>
            <w:noWrap/>
            <w:vAlign w:val="center"/>
            <w:hideMark/>
          </w:tcPr>
          <w:p w14:paraId="710241CD" w14:textId="77777777" w:rsidR="001956B8" w:rsidRPr="001C660E" w:rsidRDefault="001956B8" w:rsidP="005B11E3">
            <w:pPr>
              <w:pStyle w:val="120"/>
              <w:spacing w:line="240" w:lineRule="auto"/>
              <w:rPr>
                <w:sz w:val="20"/>
                <w:szCs w:val="20"/>
              </w:rPr>
            </w:pPr>
            <w:r w:rsidRPr="001C660E">
              <w:rPr>
                <w:sz w:val="20"/>
                <w:szCs w:val="20"/>
                <w:lang w:val="uk-UA"/>
              </w:rPr>
              <w:t>Найменування статей</w:t>
            </w:r>
          </w:p>
        </w:tc>
        <w:tc>
          <w:tcPr>
            <w:tcW w:w="2053" w:type="dxa"/>
            <w:gridSpan w:val="2"/>
            <w:tcBorders>
              <w:top w:val="single" w:sz="4" w:space="0" w:color="auto"/>
              <w:left w:val="nil"/>
              <w:bottom w:val="single" w:sz="4" w:space="0" w:color="auto"/>
              <w:right w:val="single" w:sz="4" w:space="0" w:color="000000"/>
            </w:tcBorders>
            <w:noWrap/>
            <w:vAlign w:val="center"/>
            <w:hideMark/>
          </w:tcPr>
          <w:p w14:paraId="7EA34869" w14:textId="77777777" w:rsidR="001956B8" w:rsidRPr="001C660E" w:rsidRDefault="001956B8" w:rsidP="005B11E3">
            <w:pPr>
              <w:pStyle w:val="120"/>
              <w:spacing w:line="240" w:lineRule="auto"/>
              <w:rPr>
                <w:sz w:val="20"/>
                <w:szCs w:val="20"/>
              </w:rPr>
            </w:pPr>
            <w:r w:rsidRPr="001C660E">
              <w:rPr>
                <w:sz w:val="20"/>
                <w:szCs w:val="20"/>
                <w:lang w:val="uk-UA"/>
              </w:rPr>
              <w:t>Попередільна калькуляція</w:t>
            </w:r>
          </w:p>
        </w:tc>
        <w:tc>
          <w:tcPr>
            <w:tcW w:w="2077" w:type="dxa"/>
            <w:gridSpan w:val="2"/>
            <w:tcBorders>
              <w:top w:val="single" w:sz="4" w:space="0" w:color="auto"/>
              <w:left w:val="nil"/>
              <w:bottom w:val="single" w:sz="4" w:space="0" w:color="auto"/>
              <w:right w:val="single" w:sz="4" w:space="0" w:color="auto"/>
            </w:tcBorders>
            <w:noWrap/>
            <w:vAlign w:val="center"/>
            <w:hideMark/>
          </w:tcPr>
          <w:p w14:paraId="591DD68F" w14:textId="77777777" w:rsidR="001956B8" w:rsidRPr="001C660E" w:rsidRDefault="001956B8" w:rsidP="005B11E3">
            <w:pPr>
              <w:pStyle w:val="120"/>
              <w:spacing w:line="240" w:lineRule="auto"/>
              <w:rPr>
                <w:sz w:val="20"/>
                <w:szCs w:val="20"/>
              </w:rPr>
            </w:pPr>
            <w:r w:rsidRPr="001C660E">
              <w:rPr>
                <w:sz w:val="20"/>
                <w:szCs w:val="20"/>
                <w:lang w:val="uk-UA"/>
              </w:rPr>
              <w:t>Калькуляція «директ-костинг»</w:t>
            </w:r>
          </w:p>
        </w:tc>
        <w:tc>
          <w:tcPr>
            <w:tcW w:w="3106" w:type="dxa"/>
            <w:gridSpan w:val="3"/>
            <w:tcBorders>
              <w:top w:val="single" w:sz="4" w:space="0" w:color="auto"/>
              <w:left w:val="single" w:sz="4" w:space="0" w:color="auto"/>
              <w:bottom w:val="nil"/>
              <w:right w:val="single" w:sz="4" w:space="0" w:color="auto"/>
            </w:tcBorders>
            <w:noWrap/>
            <w:vAlign w:val="center"/>
            <w:hideMark/>
          </w:tcPr>
          <w:p w14:paraId="68BD13DF" w14:textId="77777777" w:rsidR="001956B8" w:rsidRPr="001C660E" w:rsidRDefault="001956B8" w:rsidP="005B11E3">
            <w:pPr>
              <w:pStyle w:val="120"/>
              <w:spacing w:line="240" w:lineRule="auto"/>
              <w:rPr>
                <w:sz w:val="20"/>
                <w:szCs w:val="20"/>
              </w:rPr>
            </w:pPr>
            <w:r w:rsidRPr="001C660E">
              <w:rPr>
                <w:sz w:val="20"/>
                <w:szCs w:val="20"/>
                <w:lang w:val="uk-UA"/>
              </w:rPr>
              <w:t>Зміни в калькуляції</w:t>
            </w:r>
          </w:p>
        </w:tc>
      </w:tr>
      <w:tr w:rsidR="001956B8" w:rsidRPr="001C660E" w14:paraId="246F818E" w14:textId="77777777" w:rsidTr="005B11E3">
        <w:trPr>
          <w:trHeight w:val="805"/>
        </w:trPr>
        <w:tc>
          <w:tcPr>
            <w:tcW w:w="2085" w:type="dxa"/>
            <w:vMerge/>
            <w:tcBorders>
              <w:top w:val="single" w:sz="4" w:space="0" w:color="auto"/>
              <w:left w:val="single" w:sz="4" w:space="0" w:color="auto"/>
              <w:bottom w:val="single" w:sz="4" w:space="0" w:color="000000"/>
              <w:right w:val="single" w:sz="4" w:space="0" w:color="000000"/>
            </w:tcBorders>
            <w:vAlign w:val="center"/>
            <w:hideMark/>
          </w:tcPr>
          <w:p w14:paraId="5EEFFDEB" w14:textId="77777777" w:rsidR="001956B8" w:rsidRPr="001C660E" w:rsidRDefault="001956B8" w:rsidP="005B11E3">
            <w:pPr>
              <w:spacing w:after="0" w:line="240" w:lineRule="auto"/>
              <w:rPr>
                <w:rFonts w:ascii="Times New Roman" w:eastAsia="Times New Roman" w:hAnsi="Times New Roman"/>
                <w:sz w:val="20"/>
                <w:szCs w:val="20"/>
                <w:lang w:eastAsia="ru-RU"/>
              </w:rPr>
            </w:pPr>
          </w:p>
        </w:tc>
        <w:tc>
          <w:tcPr>
            <w:tcW w:w="1185" w:type="dxa"/>
            <w:tcBorders>
              <w:top w:val="nil"/>
              <w:left w:val="single" w:sz="4" w:space="0" w:color="auto"/>
              <w:bottom w:val="single" w:sz="4" w:space="0" w:color="000000"/>
              <w:right w:val="single" w:sz="4" w:space="0" w:color="auto"/>
            </w:tcBorders>
            <w:noWrap/>
            <w:vAlign w:val="center"/>
            <w:hideMark/>
          </w:tcPr>
          <w:p w14:paraId="37ED0EAB" w14:textId="77777777" w:rsidR="001956B8" w:rsidRPr="001C660E" w:rsidRDefault="001956B8" w:rsidP="005B11E3">
            <w:pPr>
              <w:pStyle w:val="120"/>
              <w:spacing w:line="240" w:lineRule="auto"/>
              <w:rPr>
                <w:sz w:val="20"/>
                <w:szCs w:val="20"/>
              </w:rPr>
            </w:pPr>
            <w:r w:rsidRPr="001C660E">
              <w:rPr>
                <w:sz w:val="20"/>
                <w:szCs w:val="20"/>
                <w:lang w:val="uk-UA"/>
              </w:rPr>
              <w:t>грн.</w:t>
            </w:r>
          </w:p>
        </w:tc>
        <w:tc>
          <w:tcPr>
            <w:tcW w:w="868" w:type="dxa"/>
            <w:tcBorders>
              <w:top w:val="nil"/>
              <w:left w:val="single" w:sz="4" w:space="0" w:color="auto"/>
              <w:bottom w:val="single" w:sz="4" w:space="0" w:color="000000"/>
              <w:right w:val="single" w:sz="4" w:space="0" w:color="auto"/>
            </w:tcBorders>
            <w:noWrap/>
            <w:vAlign w:val="center"/>
            <w:hideMark/>
          </w:tcPr>
          <w:p w14:paraId="1C5877FC" w14:textId="77777777" w:rsidR="001956B8" w:rsidRPr="001C660E" w:rsidRDefault="001956B8" w:rsidP="005B11E3">
            <w:pPr>
              <w:pStyle w:val="120"/>
              <w:spacing w:line="240" w:lineRule="auto"/>
              <w:rPr>
                <w:sz w:val="20"/>
                <w:szCs w:val="20"/>
              </w:rPr>
            </w:pPr>
            <w:r w:rsidRPr="001C660E">
              <w:rPr>
                <w:sz w:val="20"/>
                <w:szCs w:val="20"/>
                <w:lang w:val="uk-UA"/>
              </w:rPr>
              <w:t>Питома вага, %</w:t>
            </w:r>
          </w:p>
        </w:tc>
        <w:tc>
          <w:tcPr>
            <w:tcW w:w="1161" w:type="dxa"/>
            <w:tcBorders>
              <w:top w:val="nil"/>
              <w:left w:val="single" w:sz="4" w:space="0" w:color="auto"/>
              <w:bottom w:val="single" w:sz="4" w:space="0" w:color="000000"/>
              <w:right w:val="single" w:sz="4" w:space="0" w:color="auto"/>
            </w:tcBorders>
            <w:noWrap/>
            <w:vAlign w:val="center"/>
            <w:hideMark/>
          </w:tcPr>
          <w:p w14:paraId="08FFCB6D" w14:textId="77777777" w:rsidR="001956B8" w:rsidRPr="001C660E" w:rsidRDefault="001956B8" w:rsidP="005B11E3">
            <w:pPr>
              <w:pStyle w:val="120"/>
              <w:spacing w:line="240" w:lineRule="auto"/>
              <w:rPr>
                <w:sz w:val="20"/>
                <w:szCs w:val="20"/>
              </w:rPr>
            </w:pPr>
            <w:r w:rsidRPr="001C660E">
              <w:rPr>
                <w:sz w:val="20"/>
                <w:szCs w:val="20"/>
                <w:lang w:val="uk-UA"/>
              </w:rPr>
              <w:t>грн.</w:t>
            </w:r>
          </w:p>
        </w:tc>
        <w:tc>
          <w:tcPr>
            <w:tcW w:w="916" w:type="dxa"/>
            <w:tcBorders>
              <w:top w:val="nil"/>
              <w:left w:val="single" w:sz="4" w:space="0" w:color="auto"/>
              <w:bottom w:val="single" w:sz="4" w:space="0" w:color="000000"/>
              <w:right w:val="single" w:sz="4" w:space="0" w:color="auto"/>
            </w:tcBorders>
            <w:noWrap/>
            <w:vAlign w:val="center"/>
            <w:hideMark/>
          </w:tcPr>
          <w:p w14:paraId="582BD602" w14:textId="77777777" w:rsidR="001956B8" w:rsidRPr="001C660E" w:rsidRDefault="001956B8" w:rsidP="005B11E3">
            <w:pPr>
              <w:pStyle w:val="120"/>
              <w:spacing w:line="240" w:lineRule="auto"/>
              <w:rPr>
                <w:sz w:val="20"/>
                <w:szCs w:val="20"/>
              </w:rPr>
            </w:pPr>
            <w:r w:rsidRPr="001C660E">
              <w:rPr>
                <w:sz w:val="20"/>
                <w:szCs w:val="20"/>
                <w:lang w:val="uk-UA"/>
              </w:rPr>
              <w:t>Питома вага, %</w:t>
            </w:r>
          </w:p>
        </w:tc>
        <w:tc>
          <w:tcPr>
            <w:tcW w:w="1161" w:type="dxa"/>
            <w:tcBorders>
              <w:top w:val="single" w:sz="4" w:space="0" w:color="auto"/>
              <w:left w:val="nil"/>
              <w:bottom w:val="single" w:sz="4" w:space="0" w:color="auto"/>
              <w:right w:val="nil"/>
            </w:tcBorders>
            <w:noWrap/>
            <w:vAlign w:val="center"/>
            <w:hideMark/>
          </w:tcPr>
          <w:p w14:paraId="24BDFA86" w14:textId="77777777" w:rsidR="001956B8" w:rsidRPr="001C660E" w:rsidRDefault="001956B8" w:rsidP="005B11E3">
            <w:pPr>
              <w:pStyle w:val="120"/>
              <w:spacing w:line="240" w:lineRule="auto"/>
              <w:rPr>
                <w:sz w:val="20"/>
                <w:szCs w:val="20"/>
              </w:rPr>
            </w:pPr>
            <w:r w:rsidRPr="001C660E">
              <w:rPr>
                <w:sz w:val="20"/>
                <w:szCs w:val="20"/>
              </w:rPr>
              <w:t>±,</w:t>
            </w:r>
          </w:p>
          <w:p w14:paraId="27409A75" w14:textId="77777777" w:rsidR="001956B8" w:rsidRPr="001C660E" w:rsidRDefault="001956B8" w:rsidP="005B11E3">
            <w:pPr>
              <w:pStyle w:val="120"/>
              <w:spacing w:line="240" w:lineRule="auto"/>
              <w:rPr>
                <w:sz w:val="20"/>
                <w:szCs w:val="20"/>
              </w:rPr>
            </w:pPr>
            <w:r w:rsidRPr="001C660E">
              <w:rPr>
                <w:sz w:val="20"/>
                <w:szCs w:val="20"/>
                <w:lang w:val="uk-UA"/>
              </w:rPr>
              <w:t>грн.</w:t>
            </w:r>
          </w:p>
        </w:tc>
        <w:tc>
          <w:tcPr>
            <w:tcW w:w="916" w:type="dxa"/>
            <w:tcBorders>
              <w:top w:val="single" w:sz="4" w:space="0" w:color="auto"/>
              <w:left w:val="single" w:sz="4" w:space="0" w:color="auto"/>
              <w:bottom w:val="single" w:sz="4" w:space="0" w:color="auto"/>
              <w:right w:val="nil"/>
            </w:tcBorders>
            <w:noWrap/>
            <w:vAlign w:val="center"/>
            <w:hideMark/>
          </w:tcPr>
          <w:p w14:paraId="747241AF" w14:textId="77777777" w:rsidR="001956B8" w:rsidRPr="001C660E" w:rsidRDefault="001956B8" w:rsidP="005B11E3">
            <w:pPr>
              <w:pStyle w:val="120"/>
              <w:spacing w:line="240" w:lineRule="auto"/>
              <w:rPr>
                <w:sz w:val="20"/>
                <w:szCs w:val="20"/>
              </w:rPr>
            </w:pPr>
            <w:r w:rsidRPr="001C660E">
              <w:rPr>
                <w:sz w:val="20"/>
                <w:szCs w:val="20"/>
              </w:rPr>
              <w:t>±,</w:t>
            </w:r>
          </w:p>
          <w:p w14:paraId="5E4EC5D7" w14:textId="77777777" w:rsidR="001956B8" w:rsidRPr="001C660E" w:rsidRDefault="001956B8" w:rsidP="005B11E3">
            <w:pPr>
              <w:pStyle w:val="120"/>
              <w:spacing w:line="240" w:lineRule="auto"/>
              <w:rPr>
                <w:sz w:val="20"/>
                <w:szCs w:val="20"/>
              </w:rPr>
            </w:pPr>
            <w:r w:rsidRPr="001C660E">
              <w:rPr>
                <w:sz w:val="20"/>
                <w:szCs w:val="20"/>
              </w:rPr>
              <w:t>%</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F08BF45" w14:textId="77777777" w:rsidR="001956B8" w:rsidRPr="001C660E" w:rsidRDefault="001956B8" w:rsidP="005B11E3">
            <w:pPr>
              <w:pStyle w:val="120"/>
              <w:spacing w:line="240" w:lineRule="auto"/>
              <w:rPr>
                <w:sz w:val="20"/>
                <w:szCs w:val="20"/>
              </w:rPr>
            </w:pPr>
            <w:r w:rsidRPr="001C660E">
              <w:rPr>
                <w:sz w:val="20"/>
                <w:szCs w:val="20"/>
                <w:lang w:val="uk-UA"/>
              </w:rPr>
              <w:t>у структурі</w:t>
            </w:r>
          </w:p>
          <w:p w14:paraId="5D9E7EB3" w14:textId="77777777" w:rsidR="001956B8" w:rsidRPr="001C660E" w:rsidRDefault="001956B8" w:rsidP="005B11E3">
            <w:pPr>
              <w:pStyle w:val="120"/>
              <w:spacing w:line="240" w:lineRule="auto"/>
              <w:rPr>
                <w:sz w:val="20"/>
                <w:szCs w:val="20"/>
              </w:rPr>
            </w:pPr>
            <w:r w:rsidRPr="001C660E">
              <w:rPr>
                <w:sz w:val="20"/>
                <w:szCs w:val="20"/>
              </w:rPr>
              <w:t>± %</w:t>
            </w:r>
          </w:p>
        </w:tc>
      </w:tr>
      <w:tr w:rsidR="001956B8" w:rsidRPr="001C660E" w14:paraId="1D0FC842" w14:textId="77777777" w:rsidTr="005B11E3">
        <w:trPr>
          <w:trHeight w:val="300"/>
        </w:trPr>
        <w:tc>
          <w:tcPr>
            <w:tcW w:w="2085" w:type="dxa"/>
            <w:tcBorders>
              <w:top w:val="nil"/>
              <w:left w:val="single" w:sz="4" w:space="0" w:color="auto"/>
              <w:bottom w:val="single" w:sz="4" w:space="0" w:color="auto"/>
              <w:right w:val="single" w:sz="4" w:space="0" w:color="000000"/>
            </w:tcBorders>
            <w:noWrap/>
            <w:vAlign w:val="bottom"/>
            <w:hideMark/>
          </w:tcPr>
          <w:p w14:paraId="64C9E6F8"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Сировина і матеріали</w:t>
            </w:r>
          </w:p>
        </w:tc>
        <w:tc>
          <w:tcPr>
            <w:tcW w:w="1185" w:type="dxa"/>
            <w:tcBorders>
              <w:top w:val="nil"/>
              <w:left w:val="nil"/>
              <w:bottom w:val="single" w:sz="4" w:space="0" w:color="auto"/>
              <w:right w:val="single" w:sz="4" w:space="0" w:color="auto"/>
            </w:tcBorders>
            <w:noWrap/>
            <w:vAlign w:val="center"/>
            <w:hideMark/>
          </w:tcPr>
          <w:p w14:paraId="30AEB5C0" w14:textId="77777777" w:rsidR="001956B8" w:rsidRPr="001C660E" w:rsidRDefault="001956B8" w:rsidP="005B11E3">
            <w:pPr>
              <w:pStyle w:val="120"/>
              <w:spacing w:line="240" w:lineRule="auto"/>
              <w:rPr>
                <w:sz w:val="20"/>
                <w:szCs w:val="20"/>
              </w:rPr>
            </w:pPr>
            <w:r w:rsidRPr="001C660E">
              <w:rPr>
                <w:sz w:val="20"/>
                <w:szCs w:val="20"/>
              </w:rPr>
              <w:t>1280523,12</w:t>
            </w:r>
          </w:p>
        </w:tc>
        <w:tc>
          <w:tcPr>
            <w:tcW w:w="868" w:type="dxa"/>
            <w:tcBorders>
              <w:top w:val="nil"/>
              <w:left w:val="nil"/>
              <w:bottom w:val="single" w:sz="4" w:space="0" w:color="auto"/>
              <w:right w:val="single" w:sz="4" w:space="0" w:color="auto"/>
            </w:tcBorders>
            <w:noWrap/>
            <w:vAlign w:val="center"/>
            <w:hideMark/>
          </w:tcPr>
          <w:p w14:paraId="397F51AE" w14:textId="77777777" w:rsidR="001956B8" w:rsidRPr="001C660E" w:rsidRDefault="001956B8" w:rsidP="005B11E3">
            <w:pPr>
              <w:pStyle w:val="120"/>
              <w:spacing w:line="240" w:lineRule="auto"/>
              <w:rPr>
                <w:sz w:val="20"/>
                <w:szCs w:val="20"/>
              </w:rPr>
            </w:pPr>
            <w:r w:rsidRPr="001C660E">
              <w:rPr>
                <w:sz w:val="20"/>
                <w:szCs w:val="20"/>
              </w:rPr>
              <w:t>33,09</w:t>
            </w:r>
          </w:p>
        </w:tc>
        <w:tc>
          <w:tcPr>
            <w:tcW w:w="1161" w:type="dxa"/>
            <w:tcBorders>
              <w:top w:val="nil"/>
              <w:left w:val="nil"/>
              <w:bottom w:val="single" w:sz="4" w:space="0" w:color="auto"/>
              <w:right w:val="single" w:sz="4" w:space="0" w:color="auto"/>
            </w:tcBorders>
            <w:noWrap/>
            <w:vAlign w:val="center"/>
            <w:hideMark/>
          </w:tcPr>
          <w:p w14:paraId="646D4C43" w14:textId="77777777" w:rsidR="001956B8" w:rsidRPr="001C660E" w:rsidRDefault="001956B8" w:rsidP="005B11E3">
            <w:pPr>
              <w:pStyle w:val="120"/>
              <w:spacing w:line="240" w:lineRule="auto"/>
              <w:rPr>
                <w:sz w:val="20"/>
                <w:szCs w:val="20"/>
              </w:rPr>
            </w:pPr>
            <w:r w:rsidRPr="001C660E">
              <w:rPr>
                <w:sz w:val="20"/>
                <w:szCs w:val="20"/>
              </w:rPr>
              <w:t>1280523,12</w:t>
            </w:r>
          </w:p>
        </w:tc>
        <w:tc>
          <w:tcPr>
            <w:tcW w:w="916" w:type="dxa"/>
            <w:tcBorders>
              <w:top w:val="nil"/>
              <w:left w:val="nil"/>
              <w:bottom w:val="single" w:sz="4" w:space="0" w:color="auto"/>
              <w:right w:val="single" w:sz="4" w:space="0" w:color="auto"/>
            </w:tcBorders>
            <w:noWrap/>
            <w:vAlign w:val="center"/>
            <w:hideMark/>
          </w:tcPr>
          <w:p w14:paraId="50138E31" w14:textId="77777777" w:rsidR="001956B8" w:rsidRPr="001C660E" w:rsidRDefault="001956B8" w:rsidP="005B11E3">
            <w:pPr>
              <w:pStyle w:val="120"/>
              <w:spacing w:line="240" w:lineRule="auto"/>
              <w:rPr>
                <w:sz w:val="20"/>
                <w:szCs w:val="20"/>
              </w:rPr>
            </w:pPr>
            <w:r w:rsidRPr="001C660E">
              <w:rPr>
                <w:sz w:val="20"/>
                <w:szCs w:val="20"/>
              </w:rPr>
              <w:t>33,09</w:t>
            </w:r>
          </w:p>
        </w:tc>
        <w:tc>
          <w:tcPr>
            <w:tcW w:w="1161" w:type="dxa"/>
            <w:tcBorders>
              <w:top w:val="nil"/>
              <w:left w:val="nil"/>
              <w:bottom w:val="single" w:sz="4" w:space="0" w:color="auto"/>
              <w:right w:val="single" w:sz="4" w:space="0" w:color="auto"/>
            </w:tcBorders>
            <w:noWrap/>
            <w:vAlign w:val="center"/>
            <w:hideMark/>
          </w:tcPr>
          <w:p w14:paraId="1942BE34"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3087808C"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595B426A"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5B070825"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01824719"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Покупні вироби</w:t>
            </w:r>
          </w:p>
        </w:tc>
        <w:tc>
          <w:tcPr>
            <w:tcW w:w="1185" w:type="dxa"/>
            <w:tcBorders>
              <w:top w:val="nil"/>
              <w:left w:val="nil"/>
              <w:bottom w:val="single" w:sz="4" w:space="0" w:color="auto"/>
              <w:right w:val="single" w:sz="4" w:space="0" w:color="auto"/>
            </w:tcBorders>
            <w:noWrap/>
            <w:vAlign w:val="center"/>
            <w:hideMark/>
          </w:tcPr>
          <w:p w14:paraId="7DEE499E" w14:textId="77777777" w:rsidR="001956B8" w:rsidRPr="001C660E" w:rsidRDefault="001956B8" w:rsidP="005B11E3">
            <w:pPr>
              <w:pStyle w:val="120"/>
              <w:spacing w:line="240" w:lineRule="auto"/>
              <w:rPr>
                <w:sz w:val="20"/>
                <w:szCs w:val="20"/>
              </w:rPr>
            </w:pPr>
            <w:r w:rsidRPr="001C660E">
              <w:rPr>
                <w:sz w:val="20"/>
                <w:szCs w:val="20"/>
              </w:rPr>
              <w:t>54620,50</w:t>
            </w:r>
          </w:p>
        </w:tc>
        <w:tc>
          <w:tcPr>
            <w:tcW w:w="868" w:type="dxa"/>
            <w:tcBorders>
              <w:top w:val="nil"/>
              <w:left w:val="nil"/>
              <w:bottom w:val="single" w:sz="4" w:space="0" w:color="auto"/>
              <w:right w:val="single" w:sz="4" w:space="0" w:color="auto"/>
            </w:tcBorders>
            <w:noWrap/>
            <w:vAlign w:val="center"/>
            <w:hideMark/>
          </w:tcPr>
          <w:p w14:paraId="398B33CD" w14:textId="77777777" w:rsidR="001956B8" w:rsidRPr="001C660E" w:rsidRDefault="001956B8" w:rsidP="005B11E3">
            <w:pPr>
              <w:pStyle w:val="120"/>
              <w:spacing w:line="240" w:lineRule="auto"/>
              <w:rPr>
                <w:sz w:val="20"/>
                <w:szCs w:val="20"/>
              </w:rPr>
            </w:pPr>
            <w:r w:rsidRPr="001C660E">
              <w:rPr>
                <w:sz w:val="20"/>
                <w:szCs w:val="20"/>
              </w:rPr>
              <w:t>1,41</w:t>
            </w:r>
          </w:p>
        </w:tc>
        <w:tc>
          <w:tcPr>
            <w:tcW w:w="1161" w:type="dxa"/>
            <w:tcBorders>
              <w:top w:val="nil"/>
              <w:left w:val="nil"/>
              <w:bottom w:val="single" w:sz="4" w:space="0" w:color="auto"/>
              <w:right w:val="single" w:sz="4" w:space="0" w:color="auto"/>
            </w:tcBorders>
            <w:noWrap/>
            <w:vAlign w:val="center"/>
            <w:hideMark/>
          </w:tcPr>
          <w:p w14:paraId="2C4F192A" w14:textId="77777777" w:rsidR="001956B8" w:rsidRPr="001C660E" w:rsidRDefault="001956B8" w:rsidP="005B11E3">
            <w:pPr>
              <w:pStyle w:val="120"/>
              <w:spacing w:line="240" w:lineRule="auto"/>
              <w:rPr>
                <w:sz w:val="20"/>
                <w:szCs w:val="20"/>
              </w:rPr>
            </w:pPr>
            <w:r w:rsidRPr="001C660E">
              <w:rPr>
                <w:sz w:val="20"/>
                <w:szCs w:val="20"/>
              </w:rPr>
              <w:t>54620,50</w:t>
            </w:r>
          </w:p>
        </w:tc>
        <w:tc>
          <w:tcPr>
            <w:tcW w:w="916" w:type="dxa"/>
            <w:tcBorders>
              <w:top w:val="nil"/>
              <w:left w:val="nil"/>
              <w:bottom w:val="single" w:sz="4" w:space="0" w:color="auto"/>
              <w:right w:val="single" w:sz="4" w:space="0" w:color="auto"/>
            </w:tcBorders>
            <w:noWrap/>
            <w:vAlign w:val="center"/>
            <w:hideMark/>
          </w:tcPr>
          <w:p w14:paraId="718523FE" w14:textId="77777777" w:rsidR="001956B8" w:rsidRPr="001C660E" w:rsidRDefault="001956B8" w:rsidP="005B11E3">
            <w:pPr>
              <w:pStyle w:val="120"/>
              <w:spacing w:line="240" w:lineRule="auto"/>
              <w:rPr>
                <w:sz w:val="20"/>
                <w:szCs w:val="20"/>
              </w:rPr>
            </w:pPr>
            <w:r w:rsidRPr="001C660E">
              <w:rPr>
                <w:sz w:val="20"/>
                <w:szCs w:val="20"/>
              </w:rPr>
              <w:t>1,41</w:t>
            </w:r>
          </w:p>
        </w:tc>
        <w:tc>
          <w:tcPr>
            <w:tcW w:w="1161" w:type="dxa"/>
            <w:tcBorders>
              <w:top w:val="nil"/>
              <w:left w:val="nil"/>
              <w:bottom w:val="single" w:sz="4" w:space="0" w:color="auto"/>
              <w:right w:val="single" w:sz="4" w:space="0" w:color="auto"/>
            </w:tcBorders>
            <w:noWrap/>
            <w:vAlign w:val="center"/>
            <w:hideMark/>
          </w:tcPr>
          <w:p w14:paraId="1BC2A8E8"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15D699D6"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64D85A24"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09101AE1"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37D050F4"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Зворотні відходи</w:t>
            </w:r>
          </w:p>
        </w:tc>
        <w:tc>
          <w:tcPr>
            <w:tcW w:w="1185" w:type="dxa"/>
            <w:tcBorders>
              <w:top w:val="nil"/>
              <w:left w:val="nil"/>
              <w:bottom w:val="single" w:sz="4" w:space="0" w:color="auto"/>
              <w:right w:val="single" w:sz="4" w:space="0" w:color="auto"/>
            </w:tcBorders>
            <w:noWrap/>
            <w:vAlign w:val="center"/>
            <w:hideMark/>
          </w:tcPr>
          <w:p w14:paraId="4DBE6E7E" w14:textId="77777777" w:rsidR="001956B8" w:rsidRPr="001C660E" w:rsidRDefault="001956B8" w:rsidP="005B11E3">
            <w:pPr>
              <w:pStyle w:val="120"/>
              <w:spacing w:line="240" w:lineRule="auto"/>
              <w:rPr>
                <w:sz w:val="20"/>
                <w:szCs w:val="20"/>
              </w:rPr>
            </w:pPr>
            <w:r w:rsidRPr="001C660E">
              <w:rPr>
                <w:sz w:val="20"/>
                <w:szCs w:val="20"/>
              </w:rPr>
              <w:t>246452,90</w:t>
            </w:r>
          </w:p>
        </w:tc>
        <w:tc>
          <w:tcPr>
            <w:tcW w:w="868" w:type="dxa"/>
            <w:tcBorders>
              <w:top w:val="nil"/>
              <w:left w:val="nil"/>
              <w:bottom w:val="single" w:sz="4" w:space="0" w:color="auto"/>
              <w:right w:val="single" w:sz="4" w:space="0" w:color="auto"/>
            </w:tcBorders>
            <w:noWrap/>
            <w:vAlign w:val="center"/>
            <w:hideMark/>
          </w:tcPr>
          <w:p w14:paraId="1DA1A70D" w14:textId="77777777" w:rsidR="001956B8" w:rsidRPr="001C660E" w:rsidRDefault="001956B8" w:rsidP="005B11E3">
            <w:pPr>
              <w:pStyle w:val="120"/>
              <w:spacing w:line="240" w:lineRule="auto"/>
              <w:rPr>
                <w:sz w:val="20"/>
                <w:szCs w:val="20"/>
              </w:rPr>
            </w:pPr>
            <w:r w:rsidRPr="001C660E">
              <w:rPr>
                <w:sz w:val="20"/>
                <w:szCs w:val="20"/>
              </w:rPr>
              <w:t>6,37</w:t>
            </w:r>
          </w:p>
        </w:tc>
        <w:tc>
          <w:tcPr>
            <w:tcW w:w="1161" w:type="dxa"/>
            <w:tcBorders>
              <w:top w:val="nil"/>
              <w:left w:val="nil"/>
              <w:bottom w:val="single" w:sz="4" w:space="0" w:color="auto"/>
              <w:right w:val="single" w:sz="4" w:space="0" w:color="auto"/>
            </w:tcBorders>
            <w:noWrap/>
            <w:vAlign w:val="center"/>
            <w:hideMark/>
          </w:tcPr>
          <w:p w14:paraId="5D9257F1" w14:textId="77777777" w:rsidR="001956B8" w:rsidRPr="001C660E" w:rsidRDefault="001956B8" w:rsidP="005B11E3">
            <w:pPr>
              <w:pStyle w:val="120"/>
              <w:spacing w:line="240" w:lineRule="auto"/>
              <w:rPr>
                <w:sz w:val="20"/>
                <w:szCs w:val="20"/>
              </w:rPr>
            </w:pPr>
            <w:r w:rsidRPr="001C660E">
              <w:rPr>
                <w:sz w:val="20"/>
                <w:szCs w:val="20"/>
              </w:rPr>
              <w:t>246452,90</w:t>
            </w:r>
          </w:p>
        </w:tc>
        <w:tc>
          <w:tcPr>
            <w:tcW w:w="916" w:type="dxa"/>
            <w:tcBorders>
              <w:top w:val="nil"/>
              <w:left w:val="nil"/>
              <w:bottom w:val="single" w:sz="4" w:space="0" w:color="auto"/>
              <w:right w:val="single" w:sz="4" w:space="0" w:color="auto"/>
            </w:tcBorders>
            <w:noWrap/>
            <w:vAlign w:val="center"/>
            <w:hideMark/>
          </w:tcPr>
          <w:p w14:paraId="5244978F" w14:textId="77777777" w:rsidR="001956B8" w:rsidRPr="001C660E" w:rsidRDefault="001956B8" w:rsidP="005B11E3">
            <w:pPr>
              <w:pStyle w:val="120"/>
              <w:spacing w:line="240" w:lineRule="auto"/>
              <w:rPr>
                <w:sz w:val="20"/>
                <w:szCs w:val="20"/>
              </w:rPr>
            </w:pPr>
            <w:r w:rsidRPr="001C660E">
              <w:rPr>
                <w:sz w:val="20"/>
                <w:szCs w:val="20"/>
              </w:rPr>
              <w:t>6,37</w:t>
            </w:r>
          </w:p>
        </w:tc>
        <w:tc>
          <w:tcPr>
            <w:tcW w:w="1161" w:type="dxa"/>
            <w:tcBorders>
              <w:top w:val="nil"/>
              <w:left w:val="nil"/>
              <w:bottom w:val="single" w:sz="4" w:space="0" w:color="auto"/>
              <w:right w:val="single" w:sz="4" w:space="0" w:color="auto"/>
            </w:tcBorders>
            <w:noWrap/>
            <w:vAlign w:val="center"/>
            <w:hideMark/>
          </w:tcPr>
          <w:p w14:paraId="2C772F14"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7355DBD8"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3FDFD58B"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057BE2E3"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49E3D3FF" w14:textId="77777777" w:rsidR="001956B8" w:rsidRPr="001C660E" w:rsidRDefault="001956B8" w:rsidP="005B11E3">
            <w:pPr>
              <w:pStyle w:val="121"/>
              <w:spacing w:line="240" w:lineRule="auto"/>
              <w:jc w:val="left"/>
              <w:rPr>
                <w:sz w:val="20"/>
                <w:szCs w:val="20"/>
                <w:lang w:val="ru-RU" w:eastAsia="ru-RU"/>
              </w:rPr>
            </w:pPr>
            <w:r w:rsidRPr="001C660E">
              <w:rPr>
                <w:sz w:val="20"/>
                <w:szCs w:val="20"/>
                <w:lang w:val="uk-UA" w:eastAsia="ru-RU"/>
              </w:rPr>
              <w:t xml:space="preserve">Напівфабрикати </w:t>
            </w:r>
          </w:p>
        </w:tc>
        <w:tc>
          <w:tcPr>
            <w:tcW w:w="1185" w:type="dxa"/>
            <w:tcBorders>
              <w:top w:val="nil"/>
              <w:left w:val="nil"/>
              <w:bottom w:val="single" w:sz="4" w:space="0" w:color="auto"/>
              <w:right w:val="single" w:sz="4" w:space="0" w:color="auto"/>
            </w:tcBorders>
            <w:noWrap/>
            <w:vAlign w:val="center"/>
            <w:hideMark/>
          </w:tcPr>
          <w:p w14:paraId="4448C88F" w14:textId="77777777" w:rsidR="001956B8" w:rsidRPr="001C660E" w:rsidRDefault="001956B8" w:rsidP="005B11E3">
            <w:pPr>
              <w:pStyle w:val="120"/>
              <w:spacing w:line="240" w:lineRule="auto"/>
              <w:rPr>
                <w:sz w:val="20"/>
                <w:szCs w:val="20"/>
              </w:rPr>
            </w:pPr>
            <w:r w:rsidRPr="001C660E">
              <w:rPr>
                <w:sz w:val="20"/>
                <w:szCs w:val="20"/>
              </w:rPr>
              <w:t>275140,88</w:t>
            </w:r>
          </w:p>
        </w:tc>
        <w:tc>
          <w:tcPr>
            <w:tcW w:w="868" w:type="dxa"/>
            <w:tcBorders>
              <w:top w:val="nil"/>
              <w:left w:val="nil"/>
              <w:bottom w:val="single" w:sz="4" w:space="0" w:color="auto"/>
              <w:right w:val="single" w:sz="4" w:space="0" w:color="auto"/>
            </w:tcBorders>
            <w:noWrap/>
            <w:vAlign w:val="center"/>
            <w:hideMark/>
          </w:tcPr>
          <w:p w14:paraId="3742F782" w14:textId="77777777" w:rsidR="001956B8" w:rsidRPr="001C660E" w:rsidRDefault="001956B8" w:rsidP="005B11E3">
            <w:pPr>
              <w:pStyle w:val="120"/>
              <w:spacing w:line="240" w:lineRule="auto"/>
              <w:rPr>
                <w:sz w:val="20"/>
                <w:szCs w:val="20"/>
              </w:rPr>
            </w:pPr>
            <w:r w:rsidRPr="001C660E">
              <w:rPr>
                <w:sz w:val="20"/>
                <w:szCs w:val="20"/>
              </w:rPr>
              <w:t>7,11</w:t>
            </w:r>
          </w:p>
        </w:tc>
        <w:tc>
          <w:tcPr>
            <w:tcW w:w="1161" w:type="dxa"/>
            <w:tcBorders>
              <w:top w:val="nil"/>
              <w:left w:val="nil"/>
              <w:bottom w:val="single" w:sz="4" w:space="0" w:color="auto"/>
              <w:right w:val="single" w:sz="4" w:space="0" w:color="auto"/>
            </w:tcBorders>
            <w:noWrap/>
            <w:vAlign w:val="center"/>
            <w:hideMark/>
          </w:tcPr>
          <w:p w14:paraId="1F1DFCBD" w14:textId="77777777" w:rsidR="001956B8" w:rsidRPr="001C660E" w:rsidRDefault="001956B8" w:rsidP="005B11E3">
            <w:pPr>
              <w:pStyle w:val="120"/>
              <w:spacing w:line="240" w:lineRule="auto"/>
              <w:rPr>
                <w:sz w:val="20"/>
                <w:szCs w:val="20"/>
              </w:rPr>
            </w:pPr>
            <w:r w:rsidRPr="001C660E">
              <w:rPr>
                <w:sz w:val="20"/>
                <w:szCs w:val="20"/>
              </w:rPr>
              <w:t>275140,88</w:t>
            </w:r>
          </w:p>
        </w:tc>
        <w:tc>
          <w:tcPr>
            <w:tcW w:w="916" w:type="dxa"/>
            <w:tcBorders>
              <w:top w:val="nil"/>
              <w:left w:val="nil"/>
              <w:bottom w:val="single" w:sz="4" w:space="0" w:color="auto"/>
              <w:right w:val="single" w:sz="4" w:space="0" w:color="auto"/>
            </w:tcBorders>
            <w:noWrap/>
            <w:vAlign w:val="center"/>
            <w:hideMark/>
          </w:tcPr>
          <w:p w14:paraId="5C758F36" w14:textId="77777777" w:rsidR="001956B8" w:rsidRPr="001C660E" w:rsidRDefault="001956B8" w:rsidP="005B11E3">
            <w:pPr>
              <w:pStyle w:val="120"/>
              <w:spacing w:line="240" w:lineRule="auto"/>
              <w:rPr>
                <w:sz w:val="20"/>
                <w:szCs w:val="20"/>
              </w:rPr>
            </w:pPr>
            <w:r w:rsidRPr="001C660E">
              <w:rPr>
                <w:sz w:val="20"/>
                <w:szCs w:val="20"/>
              </w:rPr>
              <w:t>7,11</w:t>
            </w:r>
          </w:p>
        </w:tc>
        <w:tc>
          <w:tcPr>
            <w:tcW w:w="1161" w:type="dxa"/>
            <w:tcBorders>
              <w:top w:val="nil"/>
              <w:left w:val="nil"/>
              <w:bottom w:val="single" w:sz="4" w:space="0" w:color="auto"/>
              <w:right w:val="single" w:sz="4" w:space="0" w:color="auto"/>
            </w:tcBorders>
            <w:noWrap/>
            <w:vAlign w:val="center"/>
            <w:hideMark/>
          </w:tcPr>
          <w:p w14:paraId="2503FF6F"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256AFF9F"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14DD3661"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5B9306E6"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7CBBC20D"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Всього матеріальні витрати</w:t>
            </w:r>
          </w:p>
        </w:tc>
        <w:tc>
          <w:tcPr>
            <w:tcW w:w="1185" w:type="dxa"/>
            <w:tcBorders>
              <w:top w:val="nil"/>
              <w:left w:val="nil"/>
              <w:bottom w:val="single" w:sz="4" w:space="0" w:color="auto"/>
              <w:right w:val="single" w:sz="4" w:space="0" w:color="auto"/>
            </w:tcBorders>
            <w:noWrap/>
            <w:vAlign w:val="center"/>
            <w:hideMark/>
          </w:tcPr>
          <w:p w14:paraId="4A1077A4" w14:textId="77777777" w:rsidR="001956B8" w:rsidRPr="001C660E" w:rsidRDefault="001956B8" w:rsidP="005B11E3">
            <w:pPr>
              <w:pStyle w:val="120"/>
              <w:spacing w:line="240" w:lineRule="auto"/>
              <w:rPr>
                <w:sz w:val="20"/>
                <w:szCs w:val="20"/>
              </w:rPr>
            </w:pPr>
            <w:r w:rsidRPr="001C660E">
              <w:rPr>
                <w:sz w:val="20"/>
                <w:szCs w:val="20"/>
              </w:rPr>
              <w:t>1363830,90</w:t>
            </w:r>
          </w:p>
        </w:tc>
        <w:tc>
          <w:tcPr>
            <w:tcW w:w="868" w:type="dxa"/>
            <w:tcBorders>
              <w:top w:val="nil"/>
              <w:left w:val="nil"/>
              <w:bottom w:val="single" w:sz="4" w:space="0" w:color="auto"/>
              <w:right w:val="single" w:sz="4" w:space="0" w:color="auto"/>
            </w:tcBorders>
            <w:noWrap/>
            <w:vAlign w:val="center"/>
            <w:hideMark/>
          </w:tcPr>
          <w:p w14:paraId="74CA9F6C" w14:textId="77777777" w:rsidR="001956B8" w:rsidRPr="001C660E" w:rsidRDefault="001956B8" w:rsidP="005B11E3">
            <w:pPr>
              <w:pStyle w:val="120"/>
              <w:spacing w:line="240" w:lineRule="auto"/>
              <w:rPr>
                <w:sz w:val="20"/>
                <w:szCs w:val="20"/>
              </w:rPr>
            </w:pPr>
            <w:r w:rsidRPr="001C660E">
              <w:rPr>
                <w:sz w:val="20"/>
                <w:szCs w:val="20"/>
              </w:rPr>
              <w:t>35,24</w:t>
            </w:r>
          </w:p>
        </w:tc>
        <w:tc>
          <w:tcPr>
            <w:tcW w:w="1161" w:type="dxa"/>
            <w:tcBorders>
              <w:top w:val="nil"/>
              <w:left w:val="nil"/>
              <w:bottom w:val="single" w:sz="4" w:space="0" w:color="auto"/>
              <w:right w:val="single" w:sz="4" w:space="0" w:color="auto"/>
            </w:tcBorders>
            <w:noWrap/>
            <w:vAlign w:val="center"/>
            <w:hideMark/>
          </w:tcPr>
          <w:p w14:paraId="1C52F211" w14:textId="77777777" w:rsidR="001956B8" w:rsidRPr="001C660E" w:rsidRDefault="001956B8" w:rsidP="005B11E3">
            <w:pPr>
              <w:pStyle w:val="120"/>
              <w:spacing w:line="240" w:lineRule="auto"/>
              <w:rPr>
                <w:sz w:val="20"/>
                <w:szCs w:val="20"/>
              </w:rPr>
            </w:pPr>
            <w:r w:rsidRPr="001C660E">
              <w:rPr>
                <w:sz w:val="20"/>
                <w:szCs w:val="20"/>
              </w:rPr>
              <w:t>1363830,90</w:t>
            </w:r>
          </w:p>
        </w:tc>
        <w:tc>
          <w:tcPr>
            <w:tcW w:w="916" w:type="dxa"/>
            <w:tcBorders>
              <w:top w:val="nil"/>
              <w:left w:val="nil"/>
              <w:bottom w:val="single" w:sz="4" w:space="0" w:color="auto"/>
              <w:right w:val="single" w:sz="4" w:space="0" w:color="auto"/>
            </w:tcBorders>
            <w:noWrap/>
            <w:vAlign w:val="center"/>
            <w:hideMark/>
          </w:tcPr>
          <w:p w14:paraId="351D2528" w14:textId="77777777" w:rsidR="001956B8" w:rsidRPr="001C660E" w:rsidRDefault="001956B8" w:rsidP="005B11E3">
            <w:pPr>
              <w:pStyle w:val="120"/>
              <w:spacing w:line="240" w:lineRule="auto"/>
              <w:rPr>
                <w:sz w:val="20"/>
                <w:szCs w:val="20"/>
              </w:rPr>
            </w:pPr>
            <w:r w:rsidRPr="001C660E">
              <w:rPr>
                <w:sz w:val="20"/>
                <w:szCs w:val="20"/>
              </w:rPr>
              <w:t>35,24</w:t>
            </w:r>
          </w:p>
        </w:tc>
        <w:tc>
          <w:tcPr>
            <w:tcW w:w="1161" w:type="dxa"/>
            <w:tcBorders>
              <w:top w:val="nil"/>
              <w:left w:val="nil"/>
              <w:bottom w:val="single" w:sz="4" w:space="0" w:color="auto"/>
              <w:right w:val="single" w:sz="4" w:space="0" w:color="auto"/>
            </w:tcBorders>
            <w:noWrap/>
            <w:vAlign w:val="center"/>
            <w:hideMark/>
          </w:tcPr>
          <w:p w14:paraId="3A27451A"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0F92BA8F"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0B0BB7B3"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347FCB4D"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327C7A3A"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Термообробка</w:t>
            </w:r>
          </w:p>
        </w:tc>
        <w:tc>
          <w:tcPr>
            <w:tcW w:w="1185" w:type="dxa"/>
            <w:tcBorders>
              <w:top w:val="nil"/>
              <w:left w:val="nil"/>
              <w:bottom w:val="single" w:sz="4" w:space="0" w:color="auto"/>
              <w:right w:val="single" w:sz="4" w:space="0" w:color="auto"/>
            </w:tcBorders>
            <w:noWrap/>
            <w:vAlign w:val="center"/>
            <w:hideMark/>
          </w:tcPr>
          <w:p w14:paraId="6C69C049" w14:textId="77777777" w:rsidR="001956B8" w:rsidRPr="001C660E" w:rsidRDefault="001956B8" w:rsidP="005B11E3">
            <w:pPr>
              <w:pStyle w:val="120"/>
              <w:spacing w:line="240" w:lineRule="auto"/>
              <w:rPr>
                <w:sz w:val="20"/>
                <w:szCs w:val="20"/>
              </w:rPr>
            </w:pPr>
            <w:r w:rsidRPr="001C660E">
              <w:rPr>
                <w:sz w:val="20"/>
                <w:szCs w:val="20"/>
              </w:rPr>
              <w:t>29169,68</w:t>
            </w:r>
          </w:p>
        </w:tc>
        <w:tc>
          <w:tcPr>
            <w:tcW w:w="868" w:type="dxa"/>
            <w:tcBorders>
              <w:top w:val="nil"/>
              <w:left w:val="nil"/>
              <w:bottom w:val="single" w:sz="4" w:space="0" w:color="auto"/>
              <w:right w:val="single" w:sz="4" w:space="0" w:color="auto"/>
            </w:tcBorders>
            <w:noWrap/>
            <w:vAlign w:val="center"/>
            <w:hideMark/>
          </w:tcPr>
          <w:p w14:paraId="300299B8" w14:textId="77777777" w:rsidR="001956B8" w:rsidRPr="001C660E" w:rsidRDefault="001956B8" w:rsidP="005B11E3">
            <w:pPr>
              <w:pStyle w:val="120"/>
              <w:spacing w:line="240" w:lineRule="auto"/>
              <w:rPr>
                <w:sz w:val="20"/>
                <w:szCs w:val="20"/>
              </w:rPr>
            </w:pPr>
            <w:r w:rsidRPr="001C660E">
              <w:rPr>
                <w:sz w:val="20"/>
                <w:szCs w:val="20"/>
              </w:rPr>
              <w:t>0,75</w:t>
            </w:r>
          </w:p>
        </w:tc>
        <w:tc>
          <w:tcPr>
            <w:tcW w:w="1161" w:type="dxa"/>
            <w:tcBorders>
              <w:top w:val="nil"/>
              <w:left w:val="nil"/>
              <w:bottom w:val="single" w:sz="4" w:space="0" w:color="auto"/>
              <w:right w:val="single" w:sz="4" w:space="0" w:color="auto"/>
            </w:tcBorders>
            <w:noWrap/>
            <w:vAlign w:val="center"/>
            <w:hideMark/>
          </w:tcPr>
          <w:p w14:paraId="6ED00294" w14:textId="77777777" w:rsidR="001956B8" w:rsidRPr="001C660E" w:rsidRDefault="001956B8" w:rsidP="005B11E3">
            <w:pPr>
              <w:pStyle w:val="120"/>
              <w:spacing w:line="240" w:lineRule="auto"/>
              <w:rPr>
                <w:sz w:val="20"/>
                <w:szCs w:val="20"/>
              </w:rPr>
            </w:pPr>
            <w:r w:rsidRPr="001C660E">
              <w:rPr>
                <w:sz w:val="20"/>
                <w:szCs w:val="20"/>
              </w:rPr>
              <w:t>16043,32</w:t>
            </w:r>
          </w:p>
        </w:tc>
        <w:tc>
          <w:tcPr>
            <w:tcW w:w="916" w:type="dxa"/>
            <w:tcBorders>
              <w:top w:val="nil"/>
              <w:left w:val="nil"/>
              <w:bottom w:val="single" w:sz="4" w:space="0" w:color="auto"/>
              <w:right w:val="single" w:sz="4" w:space="0" w:color="auto"/>
            </w:tcBorders>
            <w:noWrap/>
            <w:vAlign w:val="center"/>
            <w:hideMark/>
          </w:tcPr>
          <w:p w14:paraId="3CFFE6B2" w14:textId="77777777" w:rsidR="001956B8" w:rsidRPr="001C660E" w:rsidRDefault="001956B8" w:rsidP="005B11E3">
            <w:pPr>
              <w:pStyle w:val="120"/>
              <w:spacing w:line="240" w:lineRule="auto"/>
              <w:rPr>
                <w:sz w:val="20"/>
                <w:szCs w:val="20"/>
              </w:rPr>
            </w:pPr>
            <w:r w:rsidRPr="001C660E">
              <w:rPr>
                <w:sz w:val="20"/>
                <w:szCs w:val="20"/>
              </w:rPr>
              <w:t>0,42</w:t>
            </w:r>
          </w:p>
        </w:tc>
        <w:tc>
          <w:tcPr>
            <w:tcW w:w="1161" w:type="dxa"/>
            <w:tcBorders>
              <w:top w:val="nil"/>
              <w:left w:val="nil"/>
              <w:bottom w:val="single" w:sz="4" w:space="0" w:color="auto"/>
              <w:right w:val="single" w:sz="4" w:space="0" w:color="auto"/>
            </w:tcBorders>
            <w:noWrap/>
            <w:vAlign w:val="center"/>
            <w:hideMark/>
          </w:tcPr>
          <w:p w14:paraId="4042091D" w14:textId="77777777" w:rsidR="001956B8" w:rsidRPr="001C660E" w:rsidRDefault="001956B8" w:rsidP="005B11E3">
            <w:pPr>
              <w:pStyle w:val="120"/>
              <w:spacing w:line="240" w:lineRule="auto"/>
              <w:rPr>
                <w:sz w:val="20"/>
                <w:szCs w:val="20"/>
              </w:rPr>
            </w:pPr>
            <w:r w:rsidRPr="001C660E">
              <w:rPr>
                <w:sz w:val="20"/>
                <w:szCs w:val="20"/>
              </w:rPr>
              <w:t>-13126,36</w:t>
            </w:r>
          </w:p>
        </w:tc>
        <w:tc>
          <w:tcPr>
            <w:tcW w:w="916" w:type="dxa"/>
            <w:tcBorders>
              <w:top w:val="nil"/>
              <w:left w:val="nil"/>
              <w:bottom w:val="single" w:sz="4" w:space="0" w:color="auto"/>
              <w:right w:val="single" w:sz="4" w:space="0" w:color="auto"/>
            </w:tcBorders>
            <w:noWrap/>
            <w:vAlign w:val="center"/>
            <w:hideMark/>
          </w:tcPr>
          <w:p w14:paraId="40647E31" w14:textId="77777777" w:rsidR="001956B8" w:rsidRPr="001C660E" w:rsidRDefault="001956B8" w:rsidP="005B11E3">
            <w:pPr>
              <w:pStyle w:val="120"/>
              <w:spacing w:line="240" w:lineRule="auto"/>
              <w:rPr>
                <w:sz w:val="20"/>
                <w:szCs w:val="20"/>
              </w:rPr>
            </w:pPr>
            <w:r w:rsidRPr="001C660E">
              <w:rPr>
                <w:sz w:val="20"/>
                <w:szCs w:val="20"/>
              </w:rPr>
              <w:t>-45,00</w:t>
            </w:r>
          </w:p>
        </w:tc>
        <w:tc>
          <w:tcPr>
            <w:tcW w:w="1029" w:type="dxa"/>
            <w:tcBorders>
              <w:top w:val="nil"/>
              <w:left w:val="nil"/>
              <w:bottom w:val="single" w:sz="4" w:space="0" w:color="auto"/>
              <w:right w:val="single" w:sz="4" w:space="0" w:color="auto"/>
            </w:tcBorders>
            <w:noWrap/>
            <w:vAlign w:val="center"/>
            <w:hideMark/>
          </w:tcPr>
          <w:p w14:paraId="6A4A03C7" w14:textId="77777777" w:rsidR="001956B8" w:rsidRPr="001C660E" w:rsidRDefault="001956B8" w:rsidP="005B11E3">
            <w:pPr>
              <w:pStyle w:val="120"/>
              <w:spacing w:line="240" w:lineRule="auto"/>
              <w:rPr>
                <w:sz w:val="20"/>
                <w:szCs w:val="20"/>
              </w:rPr>
            </w:pPr>
            <w:r w:rsidRPr="001C660E">
              <w:rPr>
                <w:sz w:val="20"/>
                <w:szCs w:val="20"/>
              </w:rPr>
              <w:t>-0,33</w:t>
            </w:r>
          </w:p>
        </w:tc>
      </w:tr>
      <w:tr w:rsidR="001956B8" w:rsidRPr="001C660E" w14:paraId="378A8ADD"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25A712EE"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Металоконструкції</w:t>
            </w:r>
          </w:p>
        </w:tc>
        <w:tc>
          <w:tcPr>
            <w:tcW w:w="1185" w:type="dxa"/>
            <w:tcBorders>
              <w:top w:val="nil"/>
              <w:left w:val="nil"/>
              <w:bottom w:val="single" w:sz="4" w:space="0" w:color="auto"/>
              <w:right w:val="single" w:sz="4" w:space="0" w:color="auto"/>
            </w:tcBorders>
            <w:noWrap/>
            <w:vAlign w:val="center"/>
            <w:hideMark/>
          </w:tcPr>
          <w:p w14:paraId="158DF2A8" w14:textId="77777777" w:rsidR="001956B8" w:rsidRPr="001C660E" w:rsidRDefault="001956B8" w:rsidP="005B11E3">
            <w:pPr>
              <w:pStyle w:val="120"/>
              <w:spacing w:line="240" w:lineRule="auto"/>
              <w:rPr>
                <w:sz w:val="20"/>
                <w:szCs w:val="20"/>
              </w:rPr>
            </w:pPr>
            <w:r w:rsidRPr="001C660E">
              <w:rPr>
                <w:sz w:val="20"/>
                <w:szCs w:val="20"/>
              </w:rPr>
              <w:t>108151,45</w:t>
            </w:r>
          </w:p>
        </w:tc>
        <w:tc>
          <w:tcPr>
            <w:tcW w:w="868" w:type="dxa"/>
            <w:tcBorders>
              <w:top w:val="nil"/>
              <w:left w:val="nil"/>
              <w:bottom w:val="single" w:sz="4" w:space="0" w:color="auto"/>
              <w:right w:val="single" w:sz="4" w:space="0" w:color="auto"/>
            </w:tcBorders>
            <w:noWrap/>
            <w:vAlign w:val="center"/>
            <w:hideMark/>
          </w:tcPr>
          <w:p w14:paraId="01A2C15F" w14:textId="77777777" w:rsidR="001956B8" w:rsidRPr="001C660E" w:rsidRDefault="001956B8" w:rsidP="005B11E3">
            <w:pPr>
              <w:pStyle w:val="120"/>
              <w:spacing w:line="240" w:lineRule="auto"/>
              <w:rPr>
                <w:sz w:val="20"/>
                <w:szCs w:val="20"/>
              </w:rPr>
            </w:pPr>
            <w:r w:rsidRPr="001C660E">
              <w:rPr>
                <w:sz w:val="20"/>
                <w:szCs w:val="20"/>
              </w:rPr>
              <w:t>2,79</w:t>
            </w:r>
          </w:p>
        </w:tc>
        <w:tc>
          <w:tcPr>
            <w:tcW w:w="1161" w:type="dxa"/>
            <w:tcBorders>
              <w:top w:val="nil"/>
              <w:left w:val="nil"/>
              <w:bottom w:val="single" w:sz="4" w:space="0" w:color="auto"/>
              <w:right w:val="single" w:sz="4" w:space="0" w:color="auto"/>
            </w:tcBorders>
            <w:noWrap/>
            <w:vAlign w:val="center"/>
            <w:hideMark/>
          </w:tcPr>
          <w:p w14:paraId="5BE0FEAD" w14:textId="77777777" w:rsidR="001956B8" w:rsidRPr="001C660E" w:rsidRDefault="001956B8" w:rsidP="005B11E3">
            <w:pPr>
              <w:pStyle w:val="120"/>
              <w:spacing w:line="240" w:lineRule="auto"/>
              <w:rPr>
                <w:sz w:val="20"/>
                <w:szCs w:val="20"/>
              </w:rPr>
            </w:pPr>
            <w:r w:rsidRPr="001C660E">
              <w:rPr>
                <w:sz w:val="20"/>
                <w:szCs w:val="20"/>
              </w:rPr>
              <w:t>59483,30</w:t>
            </w:r>
          </w:p>
        </w:tc>
        <w:tc>
          <w:tcPr>
            <w:tcW w:w="916" w:type="dxa"/>
            <w:tcBorders>
              <w:top w:val="nil"/>
              <w:left w:val="nil"/>
              <w:bottom w:val="single" w:sz="4" w:space="0" w:color="auto"/>
              <w:right w:val="single" w:sz="4" w:space="0" w:color="auto"/>
            </w:tcBorders>
            <w:noWrap/>
            <w:vAlign w:val="center"/>
            <w:hideMark/>
          </w:tcPr>
          <w:p w14:paraId="61971048" w14:textId="77777777" w:rsidR="001956B8" w:rsidRPr="001C660E" w:rsidRDefault="001956B8" w:rsidP="005B11E3">
            <w:pPr>
              <w:pStyle w:val="120"/>
              <w:spacing w:line="240" w:lineRule="auto"/>
              <w:rPr>
                <w:sz w:val="20"/>
                <w:szCs w:val="20"/>
              </w:rPr>
            </w:pPr>
            <w:r w:rsidRPr="001C660E">
              <w:rPr>
                <w:sz w:val="20"/>
                <w:szCs w:val="20"/>
              </w:rPr>
              <w:t>1,54</w:t>
            </w:r>
          </w:p>
        </w:tc>
        <w:tc>
          <w:tcPr>
            <w:tcW w:w="1161" w:type="dxa"/>
            <w:tcBorders>
              <w:top w:val="nil"/>
              <w:left w:val="nil"/>
              <w:bottom w:val="single" w:sz="4" w:space="0" w:color="auto"/>
              <w:right w:val="single" w:sz="4" w:space="0" w:color="auto"/>
            </w:tcBorders>
            <w:noWrap/>
            <w:vAlign w:val="center"/>
            <w:hideMark/>
          </w:tcPr>
          <w:p w14:paraId="7B5892DD" w14:textId="77777777" w:rsidR="001956B8" w:rsidRPr="001C660E" w:rsidRDefault="001956B8" w:rsidP="005B11E3">
            <w:pPr>
              <w:pStyle w:val="120"/>
              <w:spacing w:line="240" w:lineRule="auto"/>
              <w:rPr>
                <w:sz w:val="20"/>
                <w:szCs w:val="20"/>
              </w:rPr>
            </w:pPr>
            <w:r w:rsidRPr="001C660E">
              <w:rPr>
                <w:sz w:val="20"/>
                <w:szCs w:val="20"/>
              </w:rPr>
              <w:t>-48668,15</w:t>
            </w:r>
          </w:p>
        </w:tc>
        <w:tc>
          <w:tcPr>
            <w:tcW w:w="916" w:type="dxa"/>
            <w:tcBorders>
              <w:top w:val="nil"/>
              <w:left w:val="nil"/>
              <w:bottom w:val="single" w:sz="4" w:space="0" w:color="auto"/>
              <w:right w:val="single" w:sz="4" w:space="0" w:color="auto"/>
            </w:tcBorders>
            <w:noWrap/>
            <w:vAlign w:val="center"/>
            <w:hideMark/>
          </w:tcPr>
          <w:p w14:paraId="10071A08" w14:textId="77777777" w:rsidR="001956B8" w:rsidRPr="001C660E" w:rsidRDefault="001956B8" w:rsidP="005B11E3">
            <w:pPr>
              <w:pStyle w:val="120"/>
              <w:spacing w:line="240" w:lineRule="auto"/>
              <w:rPr>
                <w:sz w:val="20"/>
                <w:szCs w:val="20"/>
              </w:rPr>
            </w:pPr>
            <w:r w:rsidRPr="001C660E">
              <w:rPr>
                <w:sz w:val="20"/>
                <w:szCs w:val="20"/>
              </w:rPr>
              <w:t>-45,00</w:t>
            </w:r>
          </w:p>
        </w:tc>
        <w:tc>
          <w:tcPr>
            <w:tcW w:w="1029" w:type="dxa"/>
            <w:tcBorders>
              <w:top w:val="nil"/>
              <w:left w:val="nil"/>
              <w:bottom w:val="single" w:sz="4" w:space="0" w:color="auto"/>
              <w:right w:val="single" w:sz="4" w:space="0" w:color="auto"/>
            </w:tcBorders>
            <w:noWrap/>
            <w:vAlign w:val="center"/>
            <w:hideMark/>
          </w:tcPr>
          <w:p w14:paraId="7B7E4E30" w14:textId="77777777" w:rsidR="001956B8" w:rsidRPr="001C660E" w:rsidRDefault="001956B8" w:rsidP="005B11E3">
            <w:pPr>
              <w:pStyle w:val="120"/>
              <w:spacing w:line="240" w:lineRule="auto"/>
              <w:rPr>
                <w:sz w:val="20"/>
                <w:szCs w:val="20"/>
              </w:rPr>
            </w:pPr>
            <w:r w:rsidRPr="001C660E">
              <w:rPr>
                <w:sz w:val="20"/>
                <w:szCs w:val="20"/>
              </w:rPr>
              <w:t>-1,25</w:t>
            </w:r>
          </w:p>
        </w:tc>
      </w:tr>
      <w:tr w:rsidR="001956B8" w:rsidRPr="001C660E" w14:paraId="5A4963FE"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58FE0AD6" w14:textId="77777777" w:rsidR="001956B8" w:rsidRPr="001C660E" w:rsidRDefault="001956B8" w:rsidP="00166C22">
            <w:pPr>
              <w:pStyle w:val="121"/>
              <w:spacing w:line="240" w:lineRule="auto"/>
              <w:rPr>
                <w:sz w:val="20"/>
                <w:szCs w:val="20"/>
                <w:lang w:val="ru-RU" w:eastAsia="ru-RU"/>
              </w:rPr>
            </w:pPr>
            <w:r w:rsidRPr="001C660E">
              <w:rPr>
                <w:sz w:val="20"/>
                <w:szCs w:val="20"/>
                <w:lang w:val="uk-UA" w:eastAsia="ru-RU"/>
              </w:rPr>
              <w:t>Механ</w:t>
            </w:r>
            <w:r w:rsidR="00166C22">
              <w:rPr>
                <w:sz w:val="20"/>
                <w:szCs w:val="20"/>
                <w:lang w:val="uk-UA" w:eastAsia="ru-RU"/>
              </w:rPr>
              <w:t>ічна обро</w:t>
            </w:r>
            <w:r w:rsidRPr="001C660E">
              <w:rPr>
                <w:sz w:val="20"/>
                <w:szCs w:val="20"/>
                <w:lang w:val="uk-UA" w:eastAsia="ru-RU"/>
              </w:rPr>
              <w:t xml:space="preserve">ботка і </w:t>
            </w:r>
            <w:r w:rsidR="00166C22">
              <w:rPr>
                <w:sz w:val="20"/>
                <w:szCs w:val="20"/>
                <w:lang w:val="uk-UA" w:eastAsia="ru-RU"/>
              </w:rPr>
              <w:t>складання</w:t>
            </w:r>
          </w:p>
        </w:tc>
        <w:tc>
          <w:tcPr>
            <w:tcW w:w="1185" w:type="dxa"/>
            <w:tcBorders>
              <w:top w:val="nil"/>
              <w:left w:val="nil"/>
              <w:bottom w:val="single" w:sz="4" w:space="0" w:color="auto"/>
              <w:right w:val="single" w:sz="4" w:space="0" w:color="auto"/>
            </w:tcBorders>
            <w:noWrap/>
            <w:vAlign w:val="center"/>
            <w:hideMark/>
          </w:tcPr>
          <w:p w14:paraId="24F2A9AE" w14:textId="77777777" w:rsidR="001956B8" w:rsidRPr="001C660E" w:rsidRDefault="001956B8" w:rsidP="005B11E3">
            <w:pPr>
              <w:pStyle w:val="120"/>
              <w:spacing w:line="240" w:lineRule="auto"/>
              <w:rPr>
                <w:sz w:val="20"/>
                <w:szCs w:val="20"/>
              </w:rPr>
            </w:pPr>
            <w:r w:rsidRPr="001C660E">
              <w:rPr>
                <w:sz w:val="20"/>
                <w:szCs w:val="20"/>
              </w:rPr>
              <w:t>1080294,58</w:t>
            </w:r>
          </w:p>
        </w:tc>
        <w:tc>
          <w:tcPr>
            <w:tcW w:w="868" w:type="dxa"/>
            <w:tcBorders>
              <w:top w:val="nil"/>
              <w:left w:val="nil"/>
              <w:bottom w:val="single" w:sz="4" w:space="0" w:color="auto"/>
              <w:right w:val="single" w:sz="4" w:space="0" w:color="auto"/>
            </w:tcBorders>
            <w:noWrap/>
            <w:vAlign w:val="center"/>
            <w:hideMark/>
          </w:tcPr>
          <w:p w14:paraId="0C644E4F" w14:textId="77777777" w:rsidR="001956B8" w:rsidRPr="001C660E" w:rsidRDefault="001956B8" w:rsidP="005B11E3">
            <w:pPr>
              <w:pStyle w:val="120"/>
              <w:spacing w:line="240" w:lineRule="auto"/>
              <w:rPr>
                <w:sz w:val="20"/>
                <w:szCs w:val="20"/>
              </w:rPr>
            </w:pPr>
            <w:r w:rsidRPr="001C660E">
              <w:rPr>
                <w:sz w:val="20"/>
                <w:szCs w:val="20"/>
              </w:rPr>
              <w:t>27,91</w:t>
            </w:r>
          </w:p>
        </w:tc>
        <w:tc>
          <w:tcPr>
            <w:tcW w:w="1161" w:type="dxa"/>
            <w:tcBorders>
              <w:top w:val="nil"/>
              <w:left w:val="nil"/>
              <w:bottom w:val="single" w:sz="4" w:space="0" w:color="auto"/>
              <w:right w:val="single" w:sz="4" w:space="0" w:color="auto"/>
            </w:tcBorders>
            <w:noWrap/>
            <w:vAlign w:val="center"/>
            <w:hideMark/>
          </w:tcPr>
          <w:p w14:paraId="7F1CD4DB" w14:textId="77777777" w:rsidR="001956B8" w:rsidRPr="001C660E" w:rsidRDefault="001956B8" w:rsidP="005B11E3">
            <w:pPr>
              <w:pStyle w:val="120"/>
              <w:spacing w:line="240" w:lineRule="auto"/>
              <w:rPr>
                <w:sz w:val="20"/>
                <w:szCs w:val="20"/>
              </w:rPr>
            </w:pPr>
            <w:r w:rsidRPr="001C660E">
              <w:rPr>
                <w:sz w:val="20"/>
                <w:szCs w:val="20"/>
              </w:rPr>
              <w:t>594162,02</w:t>
            </w:r>
          </w:p>
        </w:tc>
        <w:tc>
          <w:tcPr>
            <w:tcW w:w="916" w:type="dxa"/>
            <w:tcBorders>
              <w:top w:val="nil"/>
              <w:left w:val="nil"/>
              <w:bottom w:val="single" w:sz="4" w:space="0" w:color="auto"/>
              <w:right w:val="single" w:sz="4" w:space="0" w:color="auto"/>
            </w:tcBorders>
            <w:noWrap/>
            <w:vAlign w:val="center"/>
            <w:hideMark/>
          </w:tcPr>
          <w:p w14:paraId="101EE38D" w14:textId="77777777" w:rsidR="001956B8" w:rsidRPr="001C660E" w:rsidRDefault="001956B8" w:rsidP="005B11E3">
            <w:pPr>
              <w:pStyle w:val="120"/>
              <w:spacing w:line="240" w:lineRule="auto"/>
              <w:rPr>
                <w:sz w:val="20"/>
                <w:szCs w:val="20"/>
              </w:rPr>
            </w:pPr>
            <w:r w:rsidRPr="001C660E">
              <w:rPr>
                <w:sz w:val="20"/>
                <w:szCs w:val="20"/>
              </w:rPr>
              <w:t>15,35</w:t>
            </w:r>
          </w:p>
        </w:tc>
        <w:tc>
          <w:tcPr>
            <w:tcW w:w="1161" w:type="dxa"/>
            <w:tcBorders>
              <w:top w:val="nil"/>
              <w:left w:val="nil"/>
              <w:bottom w:val="single" w:sz="4" w:space="0" w:color="auto"/>
              <w:right w:val="single" w:sz="4" w:space="0" w:color="auto"/>
            </w:tcBorders>
            <w:noWrap/>
            <w:vAlign w:val="center"/>
            <w:hideMark/>
          </w:tcPr>
          <w:p w14:paraId="0C0C53CB" w14:textId="77777777" w:rsidR="001956B8" w:rsidRPr="001C660E" w:rsidRDefault="001956B8" w:rsidP="005B11E3">
            <w:pPr>
              <w:pStyle w:val="120"/>
              <w:spacing w:line="240" w:lineRule="auto"/>
              <w:rPr>
                <w:sz w:val="20"/>
                <w:szCs w:val="20"/>
              </w:rPr>
            </w:pPr>
            <w:r w:rsidRPr="001C660E">
              <w:rPr>
                <w:sz w:val="20"/>
                <w:szCs w:val="20"/>
              </w:rPr>
              <w:t>-486132,56</w:t>
            </w:r>
          </w:p>
        </w:tc>
        <w:tc>
          <w:tcPr>
            <w:tcW w:w="916" w:type="dxa"/>
            <w:tcBorders>
              <w:top w:val="nil"/>
              <w:left w:val="nil"/>
              <w:bottom w:val="single" w:sz="4" w:space="0" w:color="auto"/>
              <w:right w:val="single" w:sz="4" w:space="0" w:color="auto"/>
            </w:tcBorders>
            <w:noWrap/>
            <w:vAlign w:val="center"/>
            <w:hideMark/>
          </w:tcPr>
          <w:p w14:paraId="4FF755BB" w14:textId="77777777" w:rsidR="001956B8" w:rsidRPr="001C660E" w:rsidRDefault="001956B8" w:rsidP="005B11E3">
            <w:pPr>
              <w:pStyle w:val="120"/>
              <w:spacing w:line="240" w:lineRule="auto"/>
              <w:rPr>
                <w:sz w:val="20"/>
                <w:szCs w:val="20"/>
              </w:rPr>
            </w:pPr>
            <w:r w:rsidRPr="001C660E">
              <w:rPr>
                <w:sz w:val="20"/>
                <w:szCs w:val="20"/>
              </w:rPr>
              <w:t>-45,00</w:t>
            </w:r>
          </w:p>
        </w:tc>
        <w:tc>
          <w:tcPr>
            <w:tcW w:w="1029" w:type="dxa"/>
            <w:tcBorders>
              <w:top w:val="nil"/>
              <w:left w:val="nil"/>
              <w:bottom w:val="single" w:sz="4" w:space="0" w:color="auto"/>
              <w:right w:val="single" w:sz="4" w:space="0" w:color="auto"/>
            </w:tcBorders>
            <w:noWrap/>
            <w:vAlign w:val="center"/>
            <w:hideMark/>
          </w:tcPr>
          <w:p w14:paraId="5EA0CF9B" w14:textId="77777777" w:rsidR="001956B8" w:rsidRPr="001C660E" w:rsidRDefault="001956B8" w:rsidP="005B11E3">
            <w:pPr>
              <w:pStyle w:val="120"/>
              <w:spacing w:line="240" w:lineRule="auto"/>
              <w:rPr>
                <w:sz w:val="20"/>
                <w:szCs w:val="20"/>
              </w:rPr>
            </w:pPr>
            <w:r w:rsidRPr="001C660E">
              <w:rPr>
                <w:sz w:val="20"/>
                <w:szCs w:val="20"/>
              </w:rPr>
              <w:t>-12,56</w:t>
            </w:r>
          </w:p>
        </w:tc>
      </w:tr>
      <w:tr w:rsidR="001956B8" w:rsidRPr="001C660E" w14:paraId="5D3B683E"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4C8DFCB0"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Витрати сервісних центрів</w:t>
            </w:r>
          </w:p>
        </w:tc>
        <w:tc>
          <w:tcPr>
            <w:tcW w:w="1185" w:type="dxa"/>
            <w:tcBorders>
              <w:top w:val="nil"/>
              <w:left w:val="nil"/>
              <w:bottom w:val="single" w:sz="4" w:space="0" w:color="auto"/>
              <w:right w:val="single" w:sz="4" w:space="0" w:color="auto"/>
            </w:tcBorders>
            <w:noWrap/>
            <w:vAlign w:val="center"/>
            <w:hideMark/>
          </w:tcPr>
          <w:p w14:paraId="7E23B79D" w14:textId="77777777" w:rsidR="001956B8" w:rsidRPr="001C660E" w:rsidRDefault="001956B8" w:rsidP="005B11E3">
            <w:pPr>
              <w:pStyle w:val="120"/>
              <w:spacing w:line="240" w:lineRule="auto"/>
              <w:rPr>
                <w:sz w:val="20"/>
                <w:szCs w:val="20"/>
              </w:rPr>
            </w:pPr>
            <w:r w:rsidRPr="001C660E">
              <w:rPr>
                <w:sz w:val="20"/>
                <w:szCs w:val="20"/>
              </w:rPr>
              <w:t>15351,42</w:t>
            </w:r>
          </w:p>
        </w:tc>
        <w:tc>
          <w:tcPr>
            <w:tcW w:w="868" w:type="dxa"/>
            <w:tcBorders>
              <w:top w:val="nil"/>
              <w:left w:val="nil"/>
              <w:bottom w:val="single" w:sz="4" w:space="0" w:color="auto"/>
              <w:right w:val="single" w:sz="4" w:space="0" w:color="auto"/>
            </w:tcBorders>
            <w:noWrap/>
            <w:vAlign w:val="center"/>
            <w:hideMark/>
          </w:tcPr>
          <w:p w14:paraId="3B47ED68" w14:textId="77777777" w:rsidR="001956B8" w:rsidRPr="001C660E" w:rsidRDefault="001956B8" w:rsidP="005B11E3">
            <w:pPr>
              <w:pStyle w:val="120"/>
              <w:spacing w:line="240" w:lineRule="auto"/>
              <w:rPr>
                <w:sz w:val="20"/>
                <w:szCs w:val="20"/>
              </w:rPr>
            </w:pPr>
            <w:r w:rsidRPr="001C660E">
              <w:rPr>
                <w:sz w:val="20"/>
                <w:szCs w:val="20"/>
              </w:rPr>
              <w:t>0,40</w:t>
            </w:r>
          </w:p>
        </w:tc>
        <w:tc>
          <w:tcPr>
            <w:tcW w:w="1161" w:type="dxa"/>
            <w:tcBorders>
              <w:top w:val="nil"/>
              <w:left w:val="nil"/>
              <w:bottom w:val="single" w:sz="4" w:space="0" w:color="auto"/>
              <w:right w:val="single" w:sz="4" w:space="0" w:color="auto"/>
            </w:tcBorders>
            <w:noWrap/>
            <w:vAlign w:val="center"/>
            <w:hideMark/>
          </w:tcPr>
          <w:p w14:paraId="516B93DC" w14:textId="77777777" w:rsidR="001956B8" w:rsidRPr="001C660E" w:rsidRDefault="001956B8" w:rsidP="005B11E3">
            <w:pPr>
              <w:pStyle w:val="120"/>
              <w:spacing w:line="240" w:lineRule="auto"/>
              <w:rPr>
                <w:sz w:val="20"/>
                <w:szCs w:val="20"/>
              </w:rPr>
            </w:pPr>
            <w:r w:rsidRPr="001C660E">
              <w:rPr>
                <w:sz w:val="20"/>
                <w:szCs w:val="20"/>
              </w:rPr>
              <w:t>8443,28</w:t>
            </w:r>
          </w:p>
        </w:tc>
        <w:tc>
          <w:tcPr>
            <w:tcW w:w="916" w:type="dxa"/>
            <w:tcBorders>
              <w:top w:val="nil"/>
              <w:left w:val="nil"/>
              <w:bottom w:val="single" w:sz="4" w:space="0" w:color="auto"/>
              <w:right w:val="single" w:sz="4" w:space="0" w:color="auto"/>
            </w:tcBorders>
            <w:noWrap/>
            <w:vAlign w:val="center"/>
            <w:hideMark/>
          </w:tcPr>
          <w:p w14:paraId="27143A09" w14:textId="77777777" w:rsidR="001956B8" w:rsidRPr="001C660E" w:rsidRDefault="001956B8" w:rsidP="005B11E3">
            <w:pPr>
              <w:pStyle w:val="120"/>
              <w:spacing w:line="240" w:lineRule="auto"/>
              <w:rPr>
                <w:sz w:val="20"/>
                <w:szCs w:val="20"/>
              </w:rPr>
            </w:pPr>
            <w:r w:rsidRPr="001C660E">
              <w:rPr>
                <w:sz w:val="20"/>
                <w:szCs w:val="20"/>
              </w:rPr>
              <w:t>0,22</w:t>
            </w:r>
          </w:p>
        </w:tc>
        <w:tc>
          <w:tcPr>
            <w:tcW w:w="1161" w:type="dxa"/>
            <w:tcBorders>
              <w:top w:val="nil"/>
              <w:left w:val="nil"/>
              <w:bottom w:val="single" w:sz="4" w:space="0" w:color="auto"/>
              <w:right w:val="single" w:sz="4" w:space="0" w:color="auto"/>
            </w:tcBorders>
            <w:noWrap/>
            <w:vAlign w:val="center"/>
            <w:hideMark/>
          </w:tcPr>
          <w:p w14:paraId="4E034050" w14:textId="77777777" w:rsidR="001956B8" w:rsidRPr="001C660E" w:rsidRDefault="001956B8" w:rsidP="005B11E3">
            <w:pPr>
              <w:pStyle w:val="120"/>
              <w:spacing w:line="240" w:lineRule="auto"/>
              <w:rPr>
                <w:sz w:val="20"/>
                <w:szCs w:val="20"/>
              </w:rPr>
            </w:pPr>
            <w:r w:rsidRPr="001C660E">
              <w:rPr>
                <w:sz w:val="20"/>
                <w:szCs w:val="20"/>
              </w:rPr>
              <w:t>-6908,14</w:t>
            </w:r>
          </w:p>
        </w:tc>
        <w:tc>
          <w:tcPr>
            <w:tcW w:w="916" w:type="dxa"/>
            <w:tcBorders>
              <w:top w:val="nil"/>
              <w:left w:val="nil"/>
              <w:bottom w:val="single" w:sz="4" w:space="0" w:color="auto"/>
              <w:right w:val="single" w:sz="4" w:space="0" w:color="auto"/>
            </w:tcBorders>
            <w:noWrap/>
            <w:vAlign w:val="center"/>
            <w:hideMark/>
          </w:tcPr>
          <w:p w14:paraId="6DC71D1E" w14:textId="77777777" w:rsidR="001956B8" w:rsidRPr="001C660E" w:rsidRDefault="001956B8" w:rsidP="005B11E3">
            <w:pPr>
              <w:pStyle w:val="120"/>
              <w:spacing w:line="240" w:lineRule="auto"/>
              <w:rPr>
                <w:sz w:val="20"/>
                <w:szCs w:val="20"/>
              </w:rPr>
            </w:pPr>
            <w:r w:rsidRPr="001C660E">
              <w:rPr>
                <w:sz w:val="20"/>
                <w:szCs w:val="20"/>
              </w:rPr>
              <w:t>-45,00</w:t>
            </w:r>
          </w:p>
        </w:tc>
        <w:tc>
          <w:tcPr>
            <w:tcW w:w="1029" w:type="dxa"/>
            <w:tcBorders>
              <w:top w:val="nil"/>
              <w:left w:val="nil"/>
              <w:bottom w:val="single" w:sz="4" w:space="0" w:color="auto"/>
              <w:right w:val="single" w:sz="4" w:space="0" w:color="auto"/>
            </w:tcBorders>
            <w:noWrap/>
            <w:vAlign w:val="center"/>
            <w:hideMark/>
          </w:tcPr>
          <w:p w14:paraId="0AB502DC" w14:textId="77777777" w:rsidR="001956B8" w:rsidRPr="001C660E" w:rsidRDefault="001956B8" w:rsidP="005B11E3">
            <w:pPr>
              <w:pStyle w:val="120"/>
              <w:spacing w:line="240" w:lineRule="auto"/>
              <w:rPr>
                <w:sz w:val="20"/>
                <w:szCs w:val="20"/>
              </w:rPr>
            </w:pPr>
            <w:r w:rsidRPr="001C660E">
              <w:rPr>
                <w:sz w:val="20"/>
                <w:szCs w:val="20"/>
              </w:rPr>
              <w:t>-0,18</w:t>
            </w:r>
          </w:p>
        </w:tc>
      </w:tr>
      <w:tr w:rsidR="001956B8" w:rsidRPr="001C660E" w14:paraId="68D5C18C"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4B1B06D0"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 xml:space="preserve">Спеціальне оснащення </w:t>
            </w:r>
          </w:p>
        </w:tc>
        <w:tc>
          <w:tcPr>
            <w:tcW w:w="1185" w:type="dxa"/>
            <w:tcBorders>
              <w:top w:val="nil"/>
              <w:left w:val="nil"/>
              <w:bottom w:val="single" w:sz="4" w:space="0" w:color="auto"/>
              <w:right w:val="single" w:sz="4" w:space="0" w:color="auto"/>
            </w:tcBorders>
            <w:noWrap/>
            <w:hideMark/>
          </w:tcPr>
          <w:p w14:paraId="66E12FCE" w14:textId="77777777" w:rsidR="001956B8" w:rsidRPr="001C660E" w:rsidRDefault="001956B8" w:rsidP="005B11E3">
            <w:pPr>
              <w:pStyle w:val="120"/>
              <w:spacing w:line="240" w:lineRule="auto"/>
              <w:rPr>
                <w:color w:val="000000"/>
                <w:sz w:val="20"/>
                <w:szCs w:val="20"/>
              </w:rPr>
            </w:pPr>
            <w:r w:rsidRPr="001C660E">
              <w:rPr>
                <w:color w:val="000000"/>
                <w:sz w:val="20"/>
                <w:szCs w:val="20"/>
              </w:rPr>
              <w:t>24401,74</w:t>
            </w:r>
          </w:p>
        </w:tc>
        <w:tc>
          <w:tcPr>
            <w:tcW w:w="868" w:type="dxa"/>
            <w:tcBorders>
              <w:top w:val="nil"/>
              <w:left w:val="nil"/>
              <w:bottom w:val="single" w:sz="4" w:space="0" w:color="auto"/>
              <w:right w:val="single" w:sz="4" w:space="0" w:color="auto"/>
            </w:tcBorders>
            <w:noWrap/>
            <w:hideMark/>
          </w:tcPr>
          <w:p w14:paraId="67F3CE4C" w14:textId="77777777" w:rsidR="001956B8" w:rsidRPr="001C660E" w:rsidRDefault="001956B8" w:rsidP="005B11E3">
            <w:pPr>
              <w:pStyle w:val="120"/>
              <w:spacing w:line="240" w:lineRule="auto"/>
              <w:rPr>
                <w:color w:val="000000"/>
                <w:sz w:val="20"/>
                <w:szCs w:val="20"/>
              </w:rPr>
            </w:pPr>
            <w:r w:rsidRPr="001C660E">
              <w:rPr>
                <w:color w:val="000000"/>
                <w:sz w:val="20"/>
                <w:szCs w:val="20"/>
              </w:rPr>
              <w:t>0,63</w:t>
            </w:r>
          </w:p>
        </w:tc>
        <w:tc>
          <w:tcPr>
            <w:tcW w:w="1161" w:type="dxa"/>
            <w:tcBorders>
              <w:top w:val="nil"/>
              <w:left w:val="nil"/>
              <w:bottom w:val="single" w:sz="4" w:space="0" w:color="auto"/>
              <w:right w:val="single" w:sz="4" w:space="0" w:color="auto"/>
            </w:tcBorders>
            <w:noWrap/>
            <w:hideMark/>
          </w:tcPr>
          <w:p w14:paraId="0F3E18FF" w14:textId="77777777" w:rsidR="001956B8" w:rsidRPr="001C660E" w:rsidRDefault="001956B8" w:rsidP="005B11E3">
            <w:pPr>
              <w:pStyle w:val="120"/>
              <w:spacing w:line="240" w:lineRule="auto"/>
              <w:rPr>
                <w:color w:val="000000"/>
                <w:sz w:val="20"/>
                <w:szCs w:val="20"/>
              </w:rPr>
            </w:pPr>
            <w:r w:rsidRPr="001C660E">
              <w:rPr>
                <w:color w:val="000000"/>
                <w:sz w:val="20"/>
                <w:szCs w:val="20"/>
              </w:rPr>
              <w:t>24401,74</w:t>
            </w:r>
          </w:p>
        </w:tc>
        <w:tc>
          <w:tcPr>
            <w:tcW w:w="916" w:type="dxa"/>
            <w:tcBorders>
              <w:top w:val="nil"/>
              <w:left w:val="nil"/>
              <w:bottom w:val="single" w:sz="4" w:space="0" w:color="auto"/>
              <w:right w:val="single" w:sz="4" w:space="0" w:color="auto"/>
            </w:tcBorders>
            <w:noWrap/>
            <w:hideMark/>
          </w:tcPr>
          <w:p w14:paraId="5C51AAE1" w14:textId="77777777" w:rsidR="001956B8" w:rsidRPr="001C660E" w:rsidRDefault="001956B8" w:rsidP="005B11E3">
            <w:pPr>
              <w:pStyle w:val="120"/>
              <w:spacing w:line="240" w:lineRule="auto"/>
              <w:rPr>
                <w:color w:val="000000"/>
                <w:sz w:val="20"/>
                <w:szCs w:val="20"/>
              </w:rPr>
            </w:pPr>
            <w:r w:rsidRPr="001C660E">
              <w:rPr>
                <w:color w:val="000000"/>
                <w:sz w:val="20"/>
                <w:szCs w:val="20"/>
              </w:rPr>
              <w:t>0,63</w:t>
            </w:r>
          </w:p>
        </w:tc>
        <w:tc>
          <w:tcPr>
            <w:tcW w:w="1161" w:type="dxa"/>
            <w:tcBorders>
              <w:top w:val="nil"/>
              <w:left w:val="nil"/>
              <w:bottom w:val="single" w:sz="4" w:space="0" w:color="auto"/>
              <w:right w:val="single" w:sz="4" w:space="0" w:color="auto"/>
            </w:tcBorders>
            <w:noWrap/>
            <w:vAlign w:val="center"/>
            <w:hideMark/>
          </w:tcPr>
          <w:p w14:paraId="44155513"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016DA3DB"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6633B5E3"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73D78A3E"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6B6EF55E"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Упаковка</w:t>
            </w:r>
          </w:p>
        </w:tc>
        <w:tc>
          <w:tcPr>
            <w:tcW w:w="1185" w:type="dxa"/>
            <w:tcBorders>
              <w:top w:val="nil"/>
              <w:left w:val="nil"/>
              <w:bottom w:val="single" w:sz="4" w:space="0" w:color="auto"/>
              <w:right w:val="single" w:sz="4" w:space="0" w:color="auto"/>
            </w:tcBorders>
            <w:noWrap/>
            <w:vAlign w:val="center"/>
            <w:hideMark/>
          </w:tcPr>
          <w:p w14:paraId="1AC80B5D" w14:textId="77777777" w:rsidR="001956B8" w:rsidRPr="001C660E" w:rsidRDefault="001956B8" w:rsidP="005B11E3">
            <w:pPr>
              <w:pStyle w:val="120"/>
              <w:spacing w:line="240" w:lineRule="auto"/>
              <w:rPr>
                <w:sz w:val="20"/>
                <w:szCs w:val="20"/>
              </w:rPr>
            </w:pPr>
            <w:r w:rsidRPr="001C660E">
              <w:rPr>
                <w:sz w:val="20"/>
                <w:szCs w:val="20"/>
              </w:rPr>
              <w:t>76418,45</w:t>
            </w:r>
          </w:p>
        </w:tc>
        <w:tc>
          <w:tcPr>
            <w:tcW w:w="868" w:type="dxa"/>
            <w:tcBorders>
              <w:top w:val="nil"/>
              <w:left w:val="nil"/>
              <w:bottom w:val="single" w:sz="4" w:space="0" w:color="auto"/>
              <w:right w:val="single" w:sz="4" w:space="0" w:color="auto"/>
            </w:tcBorders>
            <w:noWrap/>
            <w:vAlign w:val="center"/>
            <w:hideMark/>
          </w:tcPr>
          <w:p w14:paraId="0768BE23" w14:textId="77777777" w:rsidR="001956B8" w:rsidRPr="001C660E" w:rsidRDefault="001956B8" w:rsidP="005B11E3">
            <w:pPr>
              <w:pStyle w:val="120"/>
              <w:spacing w:line="240" w:lineRule="auto"/>
              <w:rPr>
                <w:sz w:val="20"/>
                <w:szCs w:val="20"/>
              </w:rPr>
            </w:pPr>
            <w:r w:rsidRPr="001C660E">
              <w:rPr>
                <w:sz w:val="20"/>
                <w:szCs w:val="20"/>
              </w:rPr>
              <w:t>1,98</w:t>
            </w:r>
          </w:p>
        </w:tc>
        <w:tc>
          <w:tcPr>
            <w:tcW w:w="1161" w:type="dxa"/>
            <w:tcBorders>
              <w:top w:val="nil"/>
              <w:left w:val="nil"/>
              <w:bottom w:val="single" w:sz="4" w:space="0" w:color="auto"/>
              <w:right w:val="single" w:sz="4" w:space="0" w:color="auto"/>
            </w:tcBorders>
            <w:noWrap/>
            <w:vAlign w:val="center"/>
            <w:hideMark/>
          </w:tcPr>
          <w:p w14:paraId="585305E7" w14:textId="77777777" w:rsidR="001956B8" w:rsidRPr="001C660E" w:rsidRDefault="001956B8" w:rsidP="005B11E3">
            <w:pPr>
              <w:pStyle w:val="120"/>
              <w:spacing w:line="240" w:lineRule="auto"/>
              <w:rPr>
                <w:sz w:val="20"/>
                <w:szCs w:val="20"/>
              </w:rPr>
            </w:pPr>
            <w:r w:rsidRPr="001C660E">
              <w:rPr>
                <w:sz w:val="20"/>
                <w:szCs w:val="20"/>
              </w:rPr>
              <w:t>76418,45</w:t>
            </w:r>
          </w:p>
        </w:tc>
        <w:tc>
          <w:tcPr>
            <w:tcW w:w="916" w:type="dxa"/>
            <w:tcBorders>
              <w:top w:val="nil"/>
              <w:left w:val="nil"/>
              <w:bottom w:val="single" w:sz="4" w:space="0" w:color="auto"/>
              <w:right w:val="single" w:sz="4" w:space="0" w:color="auto"/>
            </w:tcBorders>
            <w:noWrap/>
            <w:vAlign w:val="center"/>
            <w:hideMark/>
          </w:tcPr>
          <w:p w14:paraId="041649CF" w14:textId="77777777" w:rsidR="001956B8" w:rsidRPr="001C660E" w:rsidRDefault="001956B8" w:rsidP="005B11E3">
            <w:pPr>
              <w:pStyle w:val="120"/>
              <w:spacing w:line="240" w:lineRule="auto"/>
              <w:rPr>
                <w:sz w:val="20"/>
                <w:szCs w:val="20"/>
              </w:rPr>
            </w:pPr>
            <w:r w:rsidRPr="001C660E">
              <w:rPr>
                <w:sz w:val="20"/>
                <w:szCs w:val="20"/>
              </w:rPr>
              <w:t>1,98</w:t>
            </w:r>
          </w:p>
        </w:tc>
        <w:tc>
          <w:tcPr>
            <w:tcW w:w="1161" w:type="dxa"/>
            <w:tcBorders>
              <w:top w:val="nil"/>
              <w:left w:val="nil"/>
              <w:bottom w:val="single" w:sz="4" w:space="0" w:color="auto"/>
              <w:right w:val="single" w:sz="4" w:space="0" w:color="auto"/>
            </w:tcBorders>
            <w:noWrap/>
            <w:vAlign w:val="center"/>
            <w:hideMark/>
          </w:tcPr>
          <w:p w14:paraId="661A4A56"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19A2B1AB"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11869A3B"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0D17D712"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2EDF714C"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Всього витрати на виготовлення продукції</w:t>
            </w:r>
          </w:p>
        </w:tc>
        <w:tc>
          <w:tcPr>
            <w:tcW w:w="1185" w:type="dxa"/>
            <w:tcBorders>
              <w:top w:val="nil"/>
              <w:left w:val="nil"/>
              <w:bottom w:val="single" w:sz="4" w:space="0" w:color="auto"/>
              <w:right w:val="single" w:sz="4" w:space="0" w:color="auto"/>
            </w:tcBorders>
            <w:noWrap/>
            <w:vAlign w:val="center"/>
            <w:hideMark/>
          </w:tcPr>
          <w:p w14:paraId="4D0A455A" w14:textId="77777777" w:rsidR="001956B8" w:rsidRPr="001C660E" w:rsidRDefault="001956B8" w:rsidP="005B11E3">
            <w:pPr>
              <w:pStyle w:val="120"/>
              <w:spacing w:line="240" w:lineRule="auto"/>
              <w:rPr>
                <w:sz w:val="20"/>
                <w:szCs w:val="20"/>
              </w:rPr>
            </w:pPr>
            <w:r w:rsidRPr="001C660E">
              <w:rPr>
                <w:sz w:val="20"/>
                <w:szCs w:val="20"/>
              </w:rPr>
              <w:t>1333787,32</w:t>
            </w:r>
          </w:p>
        </w:tc>
        <w:tc>
          <w:tcPr>
            <w:tcW w:w="868" w:type="dxa"/>
            <w:tcBorders>
              <w:top w:val="nil"/>
              <w:left w:val="nil"/>
              <w:bottom w:val="single" w:sz="4" w:space="0" w:color="auto"/>
              <w:right w:val="single" w:sz="4" w:space="0" w:color="auto"/>
            </w:tcBorders>
            <w:noWrap/>
            <w:vAlign w:val="center"/>
            <w:hideMark/>
          </w:tcPr>
          <w:p w14:paraId="1E13783F" w14:textId="77777777" w:rsidR="001956B8" w:rsidRPr="001C660E" w:rsidRDefault="001956B8" w:rsidP="005B11E3">
            <w:pPr>
              <w:pStyle w:val="120"/>
              <w:spacing w:line="240" w:lineRule="auto"/>
              <w:rPr>
                <w:sz w:val="20"/>
                <w:szCs w:val="20"/>
              </w:rPr>
            </w:pPr>
            <w:r w:rsidRPr="001C660E">
              <w:rPr>
                <w:sz w:val="20"/>
                <w:szCs w:val="20"/>
              </w:rPr>
              <w:t>34,47</w:t>
            </w:r>
          </w:p>
        </w:tc>
        <w:tc>
          <w:tcPr>
            <w:tcW w:w="1161" w:type="dxa"/>
            <w:tcBorders>
              <w:top w:val="nil"/>
              <w:left w:val="nil"/>
              <w:bottom w:val="single" w:sz="4" w:space="0" w:color="auto"/>
              <w:right w:val="single" w:sz="4" w:space="0" w:color="auto"/>
            </w:tcBorders>
            <w:noWrap/>
            <w:vAlign w:val="center"/>
            <w:hideMark/>
          </w:tcPr>
          <w:p w14:paraId="6BF8C799" w14:textId="77777777" w:rsidR="001956B8" w:rsidRPr="001C660E" w:rsidRDefault="001956B8" w:rsidP="005B11E3">
            <w:pPr>
              <w:pStyle w:val="120"/>
              <w:spacing w:line="240" w:lineRule="auto"/>
              <w:rPr>
                <w:sz w:val="20"/>
                <w:szCs w:val="20"/>
              </w:rPr>
            </w:pPr>
            <w:r w:rsidRPr="001C660E">
              <w:rPr>
                <w:sz w:val="20"/>
                <w:szCs w:val="20"/>
              </w:rPr>
              <w:t>778952,11</w:t>
            </w:r>
          </w:p>
        </w:tc>
        <w:tc>
          <w:tcPr>
            <w:tcW w:w="916" w:type="dxa"/>
            <w:tcBorders>
              <w:top w:val="nil"/>
              <w:left w:val="nil"/>
              <w:bottom w:val="single" w:sz="4" w:space="0" w:color="auto"/>
              <w:right w:val="single" w:sz="4" w:space="0" w:color="auto"/>
            </w:tcBorders>
            <w:noWrap/>
            <w:vAlign w:val="center"/>
            <w:hideMark/>
          </w:tcPr>
          <w:p w14:paraId="420E3A0F" w14:textId="77777777" w:rsidR="001956B8" w:rsidRPr="001C660E" w:rsidRDefault="001956B8" w:rsidP="005B11E3">
            <w:pPr>
              <w:pStyle w:val="120"/>
              <w:spacing w:line="240" w:lineRule="auto"/>
              <w:rPr>
                <w:sz w:val="20"/>
                <w:szCs w:val="20"/>
              </w:rPr>
            </w:pPr>
            <w:r w:rsidRPr="001C660E">
              <w:rPr>
                <w:sz w:val="20"/>
                <w:szCs w:val="20"/>
              </w:rPr>
              <w:t>20,13</w:t>
            </w:r>
          </w:p>
        </w:tc>
        <w:tc>
          <w:tcPr>
            <w:tcW w:w="1161" w:type="dxa"/>
            <w:tcBorders>
              <w:top w:val="nil"/>
              <w:left w:val="nil"/>
              <w:bottom w:val="single" w:sz="4" w:space="0" w:color="auto"/>
              <w:right w:val="single" w:sz="4" w:space="0" w:color="auto"/>
            </w:tcBorders>
            <w:noWrap/>
            <w:vAlign w:val="center"/>
            <w:hideMark/>
          </w:tcPr>
          <w:p w14:paraId="36D6267E" w14:textId="77777777" w:rsidR="001956B8" w:rsidRPr="001C660E" w:rsidRDefault="001956B8" w:rsidP="005B11E3">
            <w:pPr>
              <w:pStyle w:val="120"/>
              <w:spacing w:line="240" w:lineRule="auto"/>
              <w:rPr>
                <w:sz w:val="20"/>
                <w:szCs w:val="20"/>
              </w:rPr>
            </w:pPr>
            <w:r w:rsidRPr="001C660E">
              <w:rPr>
                <w:sz w:val="20"/>
                <w:szCs w:val="20"/>
              </w:rPr>
              <w:t>-554835,21</w:t>
            </w:r>
          </w:p>
        </w:tc>
        <w:tc>
          <w:tcPr>
            <w:tcW w:w="916" w:type="dxa"/>
            <w:tcBorders>
              <w:top w:val="nil"/>
              <w:left w:val="nil"/>
              <w:bottom w:val="single" w:sz="4" w:space="0" w:color="auto"/>
              <w:right w:val="single" w:sz="4" w:space="0" w:color="auto"/>
            </w:tcBorders>
            <w:noWrap/>
            <w:vAlign w:val="center"/>
            <w:hideMark/>
          </w:tcPr>
          <w:p w14:paraId="508F8FD5" w14:textId="77777777" w:rsidR="001956B8" w:rsidRPr="001C660E" w:rsidRDefault="001956B8" w:rsidP="005B11E3">
            <w:pPr>
              <w:pStyle w:val="120"/>
              <w:spacing w:line="240" w:lineRule="auto"/>
              <w:rPr>
                <w:sz w:val="20"/>
                <w:szCs w:val="20"/>
              </w:rPr>
            </w:pPr>
            <w:r w:rsidRPr="001C660E">
              <w:rPr>
                <w:sz w:val="20"/>
                <w:szCs w:val="20"/>
              </w:rPr>
              <w:t>-41,60</w:t>
            </w:r>
          </w:p>
        </w:tc>
        <w:tc>
          <w:tcPr>
            <w:tcW w:w="1029" w:type="dxa"/>
            <w:tcBorders>
              <w:top w:val="nil"/>
              <w:left w:val="nil"/>
              <w:bottom w:val="single" w:sz="4" w:space="0" w:color="auto"/>
              <w:right w:val="single" w:sz="4" w:space="0" w:color="auto"/>
            </w:tcBorders>
            <w:noWrap/>
            <w:vAlign w:val="center"/>
            <w:hideMark/>
          </w:tcPr>
          <w:p w14:paraId="2E8DB2F9" w14:textId="77777777" w:rsidR="001956B8" w:rsidRPr="001C660E" w:rsidRDefault="001956B8" w:rsidP="005B11E3">
            <w:pPr>
              <w:pStyle w:val="120"/>
              <w:spacing w:line="240" w:lineRule="auto"/>
              <w:rPr>
                <w:sz w:val="20"/>
                <w:szCs w:val="20"/>
              </w:rPr>
            </w:pPr>
            <w:r w:rsidRPr="001C660E">
              <w:rPr>
                <w:sz w:val="20"/>
                <w:szCs w:val="20"/>
              </w:rPr>
              <w:t>-14,34</w:t>
            </w:r>
          </w:p>
        </w:tc>
      </w:tr>
      <w:tr w:rsidR="001956B8" w:rsidRPr="001C660E" w14:paraId="2BD98B53"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66A2947E"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Собівартість реалізації</w:t>
            </w:r>
          </w:p>
        </w:tc>
        <w:tc>
          <w:tcPr>
            <w:tcW w:w="1185" w:type="dxa"/>
            <w:tcBorders>
              <w:top w:val="nil"/>
              <w:left w:val="nil"/>
              <w:bottom w:val="single" w:sz="4" w:space="0" w:color="auto"/>
              <w:right w:val="single" w:sz="4" w:space="0" w:color="auto"/>
            </w:tcBorders>
            <w:noWrap/>
            <w:vAlign w:val="center"/>
            <w:hideMark/>
          </w:tcPr>
          <w:p w14:paraId="0627A681" w14:textId="77777777" w:rsidR="001956B8" w:rsidRPr="001C660E" w:rsidRDefault="001956B8" w:rsidP="005B11E3">
            <w:pPr>
              <w:pStyle w:val="120"/>
              <w:spacing w:line="240" w:lineRule="auto"/>
              <w:rPr>
                <w:sz w:val="20"/>
                <w:szCs w:val="20"/>
              </w:rPr>
            </w:pPr>
            <w:r w:rsidRPr="001C660E">
              <w:rPr>
                <w:sz w:val="20"/>
                <w:szCs w:val="20"/>
              </w:rPr>
              <w:t>2697618,22</w:t>
            </w:r>
          </w:p>
        </w:tc>
        <w:tc>
          <w:tcPr>
            <w:tcW w:w="868" w:type="dxa"/>
            <w:tcBorders>
              <w:top w:val="nil"/>
              <w:left w:val="nil"/>
              <w:bottom w:val="single" w:sz="4" w:space="0" w:color="auto"/>
              <w:right w:val="single" w:sz="4" w:space="0" w:color="auto"/>
            </w:tcBorders>
            <w:noWrap/>
            <w:vAlign w:val="center"/>
            <w:hideMark/>
          </w:tcPr>
          <w:p w14:paraId="3A2B5896" w14:textId="77777777" w:rsidR="001956B8" w:rsidRPr="001C660E" w:rsidRDefault="001956B8" w:rsidP="005B11E3">
            <w:pPr>
              <w:pStyle w:val="120"/>
              <w:spacing w:line="240" w:lineRule="auto"/>
              <w:rPr>
                <w:sz w:val="20"/>
                <w:szCs w:val="20"/>
              </w:rPr>
            </w:pPr>
            <w:r w:rsidRPr="001C660E">
              <w:rPr>
                <w:sz w:val="20"/>
                <w:szCs w:val="20"/>
              </w:rPr>
              <w:t>69,71</w:t>
            </w:r>
          </w:p>
        </w:tc>
        <w:tc>
          <w:tcPr>
            <w:tcW w:w="1161" w:type="dxa"/>
            <w:tcBorders>
              <w:top w:val="nil"/>
              <w:left w:val="nil"/>
              <w:bottom w:val="single" w:sz="4" w:space="0" w:color="auto"/>
              <w:right w:val="single" w:sz="4" w:space="0" w:color="auto"/>
            </w:tcBorders>
            <w:noWrap/>
            <w:vAlign w:val="center"/>
            <w:hideMark/>
          </w:tcPr>
          <w:p w14:paraId="2BF25566" w14:textId="77777777" w:rsidR="001956B8" w:rsidRPr="001C660E" w:rsidRDefault="001956B8" w:rsidP="005B11E3">
            <w:pPr>
              <w:pStyle w:val="120"/>
              <w:spacing w:line="240" w:lineRule="auto"/>
              <w:rPr>
                <w:sz w:val="20"/>
                <w:szCs w:val="20"/>
              </w:rPr>
            </w:pPr>
            <w:r w:rsidRPr="001C660E">
              <w:rPr>
                <w:sz w:val="20"/>
                <w:szCs w:val="20"/>
              </w:rPr>
              <w:t>2142783,01</w:t>
            </w:r>
          </w:p>
        </w:tc>
        <w:tc>
          <w:tcPr>
            <w:tcW w:w="916" w:type="dxa"/>
            <w:tcBorders>
              <w:top w:val="nil"/>
              <w:left w:val="nil"/>
              <w:bottom w:val="single" w:sz="4" w:space="0" w:color="auto"/>
              <w:right w:val="single" w:sz="4" w:space="0" w:color="auto"/>
            </w:tcBorders>
            <w:noWrap/>
            <w:vAlign w:val="center"/>
            <w:hideMark/>
          </w:tcPr>
          <w:p w14:paraId="0AC2FAE8" w14:textId="77777777" w:rsidR="001956B8" w:rsidRPr="001C660E" w:rsidRDefault="001956B8" w:rsidP="005B11E3">
            <w:pPr>
              <w:pStyle w:val="120"/>
              <w:spacing w:line="240" w:lineRule="auto"/>
              <w:rPr>
                <w:sz w:val="20"/>
                <w:szCs w:val="20"/>
              </w:rPr>
            </w:pPr>
            <w:r w:rsidRPr="001C660E">
              <w:rPr>
                <w:sz w:val="20"/>
                <w:szCs w:val="20"/>
              </w:rPr>
              <w:t>55,37</w:t>
            </w:r>
          </w:p>
        </w:tc>
        <w:tc>
          <w:tcPr>
            <w:tcW w:w="1161" w:type="dxa"/>
            <w:tcBorders>
              <w:top w:val="nil"/>
              <w:left w:val="nil"/>
              <w:bottom w:val="single" w:sz="4" w:space="0" w:color="auto"/>
              <w:right w:val="single" w:sz="4" w:space="0" w:color="auto"/>
            </w:tcBorders>
            <w:noWrap/>
            <w:vAlign w:val="center"/>
            <w:hideMark/>
          </w:tcPr>
          <w:p w14:paraId="75204961" w14:textId="77777777" w:rsidR="001956B8" w:rsidRPr="001C660E" w:rsidRDefault="001956B8" w:rsidP="005B11E3">
            <w:pPr>
              <w:pStyle w:val="120"/>
              <w:spacing w:line="240" w:lineRule="auto"/>
              <w:rPr>
                <w:sz w:val="20"/>
                <w:szCs w:val="20"/>
              </w:rPr>
            </w:pPr>
            <w:r w:rsidRPr="001C660E">
              <w:rPr>
                <w:sz w:val="20"/>
                <w:szCs w:val="20"/>
              </w:rPr>
              <w:t>-554835,21</w:t>
            </w:r>
          </w:p>
        </w:tc>
        <w:tc>
          <w:tcPr>
            <w:tcW w:w="916" w:type="dxa"/>
            <w:tcBorders>
              <w:top w:val="nil"/>
              <w:left w:val="nil"/>
              <w:bottom w:val="single" w:sz="4" w:space="0" w:color="auto"/>
              <w:right w:val="single" w:sz="4" w:space="0" w:color="auto"/>
            </w:tcBorders>
            <w:noWrap/>
            <w:vAlign w:val="center"/>
            <w:hideMark/>
          </w:tcPr>
          <w:p w14:paraId="72AC09CB" w14:textId="77777777" w:rsidR="001956B8" w:rsidRPr="001C660E" w:rsidRDefault="001956B8" w:rsidP="005B11E3">
            <w:pPr>
              <w:pStyle w:val="120"/>
              <w:spacing w:line="240" w:lineRule="auto"/>
              <w:rPr>
                <w:sz w:val="20"/>
                <w:szCs w:val="20"/>
              </w:rPr>
            </w:pPr>
            <w:r w:rsidRPr="001C660E">
              <w:rPr>
                <w:sz w:val="20"/>
                <w:szCs w:val="20"/>
              </w:rPr>
              <w:t>-20,57</w:t>
            </w:r>
          </w:p>
        </w:tc>
        <w:tc>
          <w:tcPr>
            <w:tcW w:w="1029" w:type="dxa"/>
            <w:tcBorders>
              <w:top w:val="nil"/>
              <w:left w:val="nil"/>
              <w:bottom w:val="single" w:sz="4" w:space="0" w:color="auto"/>
              <w:right w:val="single" w:sz="4" w:space="0" w:color="auto"/>
            </w:tcBorders>
            <w:noWrap/>
            <w:vAlign w:val="center"/>
            <w:hideMark/>
          </w:tcPr>
          <w:p w14:paraId="4D009ED1" w14:textId="77777777" w:rsidR="001956B8" w:rsidRPr="001C660E" w:rsidRDefault="001956B8" w:rsidP="005B11E3">
            <w:pPr>
              <w:pStyle w:val="120"/>
              <w:spacing w:line="240" w:lineRule="auto"/>
              <w:rPr>
                <w:sz w:val="20"/>
                <w:szCs w:val="20"/>
              </w:rPr>
            </w:pPr>
            <w:r w:rsidRPr="001C660E">
              <w:rPr>
                <w:sz w:val="20"/>
                <w:szCs w:val="20"/>
              </w:rPr>
              <w:t>-14,34</w:t>
            </w:r>
          </w:p>
        </w:tc>
      </w:tr>
      <w:tr w:rsidR="001956B8" w:rsidRPr="001C660E" w14:paraId="0548B64F"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53C2A8FF"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Адміністративні витрати</w:t>
            </w:r>
          </w:p>
        </w:tc>
        <w:tc>
          <w:tcPr>
            <w:tcW w:w="1185" w:type="dxa"/>
            <w:tcBorders>
              <w:top w:val="nil"/>
              <w:left w:val="nil"/>
              <w:bottom w:val="single" w:sz="4" w:space="0" w:color="auto"/>
              <w:right w:val="single" w:sz="4" w:space="0" w:color="auto"/>
            </w:tcBorders>
            <w:noWrap/>
            <w:vAlign w:val="center"/>
            <w:hideMark/>
          </w:tcPr>
          <w:p w14:paraId="6DDA212A" w14:textId="77777777" w:rsidR="001956B8" w:rsidRPr="001C660E" w:rsidRDefault="001956B8" w:rsidP="005B11E3">
            <w:pPr>
              <w:pStyle w:val="120"/>
              <w:spacing w:line="240" w:lineRule="auto"/>
              <w:rPr>
                <w:sz w:val="20"/>
                <w:szCs w:val="20"/>
              </w:rPr>
            </w:pPr>
            <w:r w:rsidRPr="001C660E">
              <w:rPr>
                <w:sz w:val="20"/>
                <w:szCs w:val="20"/>
              </w:rPr>
              <w:t>457168,04</w:t>
            </w:r>
          </w:p>
        </w:tc>
        <w:tc>
          <w:tcPr>
            <w:tcW w:w="868" w:type="dxa"/>
            <w:tcBorders>
              <w:top w:val="nil"/>
              <w:left w:val="nil"/>
              <w:bottom w:val="single" w:sz="4" w:space="0" w:color="auto"/>
              <w:right w:val="single" w:sz="4" w:space="0" w:color="auto"/>
            </w:tcBorders>
            <w:noWrap/>
            <w:vAlign w:val="center"/>
            <w:hideMark/>
          </w:tcPr>
          <w:p w14:paraId="643742FD" w14:textId="77777777" w:rsidR="001956B8" w:rsidRPr="001C660E" w:rsidRDefault="001956B8" w:rsidP="005B11E3">
            <w:pPr>
              <w:pStyle w:val="120"/>
              <w:spacing w:line="240" w:lineRule="auto"/>
              <w:rPr>
                <w:sz w:val="20"/>
                <w:szCs w:val="20"/>
              </w:rPr>
            </w:pPr>
            <w:r w:rsidRPr="001C660E">
              <w:rPr>
                <w:sz w:val="20"/>
                <w:szCs w:val="20"/>
              </w:rPr>
              <w:t>11,82</w:t>
            </w:r>
          </w:p>
        </w:tc>
        <w:tc>
          <w:tcPr>
            <w:tcW w:w="1161" w:type="dxa"/>
            <w:tcBorders>
              <w:top w:val="nil"/>
              <w:left w:val="nil"/>
              <w:bottom w:val="single" w:sz="4" w:space="0" w:color="auto"/>
              <w:right w:val="single" w:sz="4" w:space="0" w:color="auto"/>
            </w:tcBorders>
            <w:noWrap/>
            <w:vAlign w:val="center"/>
            <w:hideMark/>
          </w:tcPr>
          <w:p w14:paraId="3711D221"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41B71D3F" w14:textId="77777777" w:rsidR="001956B8" w:rsidRPr="001C660E" w:rsidRDefault="001956B8" w:rsidP="005B11E3">
            <w:pPr>
              <w:pStyle w:val="120"/>
              <w:spacing w:line="240" w:lineRule="auto"/>
              <w:rPr>
                <w:sz w:val="20"/>
                <w:szCs w:val="20"/>
              </w:rPr>
            </w:pPr>
            <w:r w:rsidRPr="001C660E">
              <w:rPr>
                <w:sz w:val="20"/>
                <w:szCs w:val="20"/>
              </w:rPr>
              <w:t>0,00</w:t>
            </w:r>
          </w:p>
        </w:tc>
        <w:tc>
          <w:tcPr>
            <w:tcW w:w="1161" w:type="dxa"/>
            <w:tcBorders>
              <w:top w:val="nil"/>
              <w:left w:val="nil"/>
              <w:bottom w:val="single" w:sz="4" w:space="0" w:color="auto"/>
              <w:right w:val="single" w:sz="4" w:space="0" w:color="auto"/>
            </w:tcBorders>
            <w:noWrap/>
            <w:vAlign w:val="center"/>
            <w:hideMark/>
          </w:tcPr>
          <w:p w14:paraId="28E9CAE3"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2C192781"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5C0D4CD0"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65EF74CF"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5186BA02"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Інші витрати</w:t>
            </w:r>
          </w:p>
        </w:tc>
        <w:tc>
          <w:tcPr>
            <w:tcW w:w="1185" w:type="dxa"/>
            <w:tcBorders>
              <w:top w:val="nil"/>
              <w:left w:val="nil"/>
              <w:bottom w:val="single" w:sz="4" w:space="0" w:color="auto"/>
              <w:right w:val="single" w:sz="4" w:space="0" w:color="auto"/>
            </w:tcBorders>
            <w:noWrap/>
            <w:vAlign w:val="center"/>
            <w:hideMark/>
          </w:tcPr>
          <w:p w14:paraId="389AB93E" w14:textId="77777777" w:rsidR="001956B8" w:rsidRPr="001C660E" w:rsidRDefault="001956B8" w:rsidP="005B11E3">
            <w:pPr>
              <w:pStyle w:val="120"/>
              <w:spacing w:line="240" w:lineRule="auto"/>
              <w:rPr>
                <w:sz w:val="20"/>
                <w:szCs w:val="20"/>
              </w:rPr>
            </w:pPr>
            <w:r w:rsidRPr="001C660E">
              <w:rPr>
                <w:sz w:val="20"/>
                <w:szCs w:val="20"/>
              </w:rPr>
              <w:t>67375,46</w:t>
            </w:r>
          </w:p>
        </w:tc>
        <w:tc>
          <w:tcPr>
            <w:tcW w:w="868" w:type="dxa"/>
            <w:tcBorders>
              <w:top w:val="nil"/>
              <w:left w:val="nil"/>
              <w:bottom w:val="single" w:sz="4" w:space="0" w:color="auto"/>
              <w:right w:val="single" w:sz="4" w:space="0" w:color="auto"/>
            </w:tcBorders>
            <w:noWrap/>
            <w:vAlign w:val="center"/>
            <w:hideMark/>
          </w:tcPr>
          <w:p w14:paraId="22C14330" w14:textId="77777777" w:rsidR="001956B8" w:rsidRPr="001C660E" w:rsidRDefault="001956B8" w:rsidP="005B11E3">
            <w:pPr>
              <w:pStyle w:val="120"/>
              <w:spacing w:line="240" w:lineRule="auto"/>
              <w:rPr>
                <w:sz w:val="20"/>
                <w:szCs w:val="20"/>
              </w:rPr>
            </w:pPr>
            <w:r w:rsidRPr="001C660E">
              <w:rPr>
                <w:sz w:val="20"/>
                <w:szCs w:val="20"/>
              </w:rPr>
              <w:t>1,74</w:t>
            </w:r>
          </w:p>
        </w:tc>
        <w:tc>
          <w:tcPr>
            <w:tcW w:w="1161" w:type="dxa"/>
            <w:tcBorders>
              <w:top w:val="nil"/>
              <w:left w:val="nil"/>
              <w:bottom w:val="single" w:sz="4" w:space="0" w:color="auto"/>
              <w:right w:val="single" w:sz="4" w:space="0" w:color="auto"/>
            </w:tcBorders>
            <w:noWrap/>
            <w:vAlign w:val="center"/>
            <w:hideMark/>
          </w:tcPr>
          <w:p w14:paraId="6B3B3CBC" w14:textId="77777777" w:rsidR="001956B8" w:rsidRPr="001C660E" w:rsidRDefault="001956B8" w:rsidP="005B11E3">
            <w:pPr>
              <w:pStyle w:val="120"/>
              <w:spacing w:line="240" w:lineRule="auto"/>
              <w:rPr>
                <w:sz w:val="20"/>
                <w:szCs w:val="20"/>
              </w:rPr>
            </w:pPr>
            <w:r w:rsidRPr="001C660E">
              <w:rPr>
                <w:sz w:val="20"/>
                <w:szCs w:val="20"/>
              </w:rPr>
              <w:t>67375,46</w:t>
            </w:r>
          </w:p>
        </w:tc>
        <w:tc>
          <w:tcPr>
            <w:tcW w:w="916" w:type="dxa"/>
            <w:tcBorders>
              <w:top w:val="nil"/>
              <w:left w:val="nil"/>
              <w:bottom w:val="single" w:sz="4" w:space="0" w:color="auto"/>
              <w:right w:val="single" w:sz="4" w:space="0" w:color="auto"/>
            </w:tcBorders>
            <w:noWrap/>
            <w:vAlign w:val="center"/>
            <w:hideMark/>
          </w:tcPr>
          <w:p w14:paraId="5A95F041" w14:textId="77777777" w:rsidR="001956B8" w:rsidRPr="001C660E" w:rsidRDefault="001956B8" w:rsidP="005B11E3">
            <w:pPr>
              <w:pStyle w:val="120"/>
              <w:spacing w:line="240" w:lineRule="auto"/>
              <w:rPr>
                <w:sz w:val="20"/>
                <w:szCs w:val="20"/>
              </w:rPr>
            </w:pPr>
            <w:r w:rsidRPr="001C660E">
              <w:rPr>
                <w:sz w:val="20"/>
                <w:szCs w:val="20"/>
              </w:rPr>
              <w:t>1,74</w:t>
            </w:r>
          </w:p>
        </w:tc>
        <w:tc>
          <w:tcPr>
            <w:tcW w:w="1161" w:type="dxa"/>
            <w:tcBorders>
              <w:top w:val="nil"/>
              <w:left w:val="nil"/>
              <w:bottom w:val="single" w:sz="4" w:space="0" w:color="auto"/>
              <w:right w:val="single" w:sz="4" w:space="0" w:color="auto"/>
            </w:tcBorders>
            <w:noWrap/>
            <w:vAlign w:val="center"/>
            <w:hideMark/>
          </w:tcPr>
          <w:p w14:paraId="452EE679"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334C8946"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1A3B09B0" w14:textId="77777777" w:rsidR="001956B8" w:rsidRPr="001C660E" w:rsidRDefault="001956B8" w:rsidP="005B11E3">
            <w:pPr>
              <w:pStyle w:val="120"/>
              <w:spacing w:line="240" w:lineRule="auto"/>
              <w:rPr>
                <w:sz w:val="20"/>
                <w:szCs w:val="20"/>
              </w:rPr>
            </w:pPr>
            <w:r w:rsidRPr="001C660E">
              <w:rPr>
                <w:sz w:val="20"/>
                <w:szCs w:val="20"/>
              </w:rPr>
              <w:t>0,00</w:t>
            </w:r>
          </w:p>
        </w:tc>
      </w:tr>
      <w:tr w:rsidR="001956B8" w:rsidRPr="001C660E" w14:paraId="5CF1289D"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2E611B2B" w14:textId="77777777" w:rsidR="001956B8" w:rsidRPr="001C660E" w:rsidRDefault="001956B8" w:rsidP="005B11E3">
            <w:pPr>
              <w:pStyle w:val="121"/>
              <w:spacing w:line="240" w:lineRule="auto"/>
              <w:jc w:val="left"/>
              <w:rPr>
                <w:sz w:val="20"/>
                <w:szCs w:val="20"/>
                <w:lang w:val="ru-RU" w:eastAsia="ru-RU"/>
              </w:rPr>
            </w:pPr>
            <w:r w:rsidRPr="001C660E">
              <w:rPr>
                <w:sz w:val="20"/>
                <w:szCs w:val="20"/>
                <w:lang w:val="uk-UA" w:eastAsia="ru-RU"/>
              </w:rPr>
              <w:t>Всього витрати, що погашаються з прибутку</w:t>
            </w:r>
          </w:p>
        </w:tc>
        <w:tc>
          <w:tcPr>
            <w:tcW w:w="1185" w:type="dxa"/>
            <w:tcBorders>
              <w:top w:val="nil"/>
              <w:left w:val="nil"/>
              <w:bottom w:val="single" w:sz="4" w:space="0" w:color="auto"/>
              <w:right w:val="single" w:sz="4" w:space="0" w:color="auto"/>
            </w:tcBorders>
            <w:noWrap/>
            <w:vAlign w:val="center"/>
            <w:hideMark/>
          </w:tcPr>
          <w:p w14:paraId="5E5BFEA9" w14:textId="77777777" w:rsidR="001956B8" w:rsidRPr="001C660E" w:rsidRDefault="001956B8" w:rsidP="005B11E3">
            <w:pPr>
              <w:pStyle w:val="120"/>
              <w:spacing w:line="240" w:lineRule="auto"/>
              <w:rPr>
                <w:sz w:val="20"/>
                <w:szCs w:val="20"/>
              </w:rPr>
            </w:pPr>
            <w:r w:rsidRPr="001C660E">
              <w:rPr>
                <w:sz w:val="20"/>
                <w:szCs w:val="20"/>
              </w:rPr>
              <w:t>524513,50</w:t>
            </w:r>
          </w:p>
        </w:tc>
        <w:tc>
          <w:tcPr>
            <w:tcW w:w="868" w:type="dxa"/>
            <w:tcBorders>
              <w:top w:val="nil"/>
              <w:left w:val="nil"/>
              <w:bottom w:val="single" w:sz="4" w:space="0" w:color="auto"/>
              <w:right w:val="single" w:sz="4" w:space="0" w:color="auto"/>
            </w:tcBorders>
            <w:noWrap/>
            <w:vAlign w:val="center"/>
            <w:hideMark/>
          </w:tcPr>
          <w:p w14:paraId="0A458286" w14:textId="77777777" w:rsidR="001956B8" w:rsidRPr="001C660E" w:rsidRDefault="001956B8" w:rsidP="005B11E3">
            <w:pPr>
              <w:pStyle w:val="120"/>
              <w:spacing w:line="240" w:lineRule="auto"/>
              <w:rPr>
                <w:sz w:val="20"/>
                <w:szCs w:val="20"/>
              </w:rPr>
            </w:pPr>
            <w:r w:rsidRPr="001C660E">
              <w:rPr>
                <w:sz w:val="20"/>
                <w:szCs w:val="20"/>
              </w:rPr>
              <w:t>13,55</w:t>
            </w:r>
          </w:p>
        </w:tc>
        <w:tc>
          <w:tcPr>
            <w:tcW w:w="1161" w:type="dxa"/>
            <w:tcBorders>
              <w:top w:val="nil"/>
              <w:left w:val="nil"/>
              <w:bottom w:val="single" w:sz="4" w:space="0" w:color="auto"/>
              <w:right w:val="single" w:sz="4" w:space="0" w:color="auto"/>
            </w:tcBorders>
            <w:noWrap/>
            <w:vAlign w:val="center"/>
            <w:hideMark/>
          </w:tcPr>
          <w:p w14:paraId="27ACFC17" w14:textId="77777777" w:rsidR="001956B8" w:rsidRPr="001C660E" w:rsidRDefault="001956B8" w:rsidP="005B11E3">
            <w:pPr>
              <w:pStyle w:val="120"/>
              <w:spacing w:line="240" w:lineRule="auto"/>
              <w:rPr>
                <w:sz w:val="20"/>
                <w:szCs w:val="20"/>
              </w:rPr>
            </w:pPr>
            <w:r w:rsidRPr="001C660E">
              <w:rPr>
                <w:sz w:val="20"/>
                <w:szCs w:val="20"/>
              </w:rPr>
              <w:t>67375,46</w:t>
            </w:r>
          </w:p>
        </w:tc>
        <w:tc>
          <w:tcPr>
            <w:tcW w:w="916" w:type="dxa"/>
            <w:tcBorders>
              <w:top w:val="nil"/>
              <w:left w:val="nil"/>
              <w:bottom w:val="single" w:sz="4" w:space="0" w:color="auto"/>
              <w:right w:val="single" w:sz="4" w:space="0" w:color="auto"/>
            </w:tcBorders>
            <w:noWrap/>
            <w:vAlign w:val="center"/>
            <w:hideMark/>
          </w:tcPr>
          <w:p w14:paraId="324FB4AE" w14:textId="77777777" w:rsidR="001956B8" w:rsidRPr="001C660E" w:rsidRDefault="001956B8" w:rsidP="005B11E3">
            <w:pPr>
              <w:pStyle w:val="120"/>
              <w:spacing w:line="240" w:lineRule="auto"/>
              <w:rPr>
                <w:sz w:val="20"/>
                <w:szCs w:val="20"/>
              </w:rPr>
            </w:pPr>
            <w:r w:rsidRPr="001C660E">
              <w:rPr>
                <w:sz w:val="20"/>
                <w:szCs w:val="20"/>
              </w:rPr>
              <w:t>1,74</w:t>
            </w:r>
          </w:p>
        </w:tc>
        <w:tc>
          <w:tcPr>
            <w:tcW w:w="1161" w:type="dxa"/>
            <w:tcBorders>
              <w:top w:val="nil"/>
              <w:left w:val="nil"/>
              <w:bottom w:val="single" w:sz="4" w:space="0" w:color="auto"/>
              <w:right w:val="single" w:sz="4" w:space="0" w:color="auto"/>
            </w:tcBorders>
            <w:noWrap/>
            <w:vAlign w:val="center"/>
            <w:hideMark/>
          </w:tcPr>
          <w:p w14:paraId="36D34523" w14:textId="77777777" w:rsidR="001956B8" w:rsidRPr="001C660E" w:rsidRDefault="001956B8" w:rsidP="005B11E3">
            <w:pPr>
              <w:pStyle w:val="120"/>
              <w:spacing w:line="240" w:lineRule="auto"/>
              <w:rPr>
                <w:sz w:val="20"/>
                <w:szCs w:val="20"/>
              </w:rPr>
            </w:pPr>
            <w:r w:rsidRPr="001C660E">
              <w:rPr>
                <w:sz w:val="20"/>
                <w:szCs w:val="20"/>
              </w:rPr>
              <w:t>-457168,04</w:t>
            </w:r>
          </w:p>
        </w:tc>
        <w:tc>
          <w:tcPr>
            <w:tcW w:w="916" w:type="dxa"/>
            <w:tcBorders>
              <w:top w:val="nil"/>
              <w:left w:val="nil"/>
              <w:bottom w:val="single" w:sz="4" w:space="0" w:color="auto"/>
              <w:right w:val="single" w:sz="4" w:space="0" w:color="auto"/>
            </w:tcBorders>
            <w:noWrap/>
            <w:vAlign w:val="center"/>
            <w:hideMark/>
          </w:tcPr>
          <w:p w14:paraId="621025F5" w14:textId="77777777" w:rsidR="001956B8" w:rsidRPr="001C660E" w:rsidRDefault="001956B8" w:rsidP="005B11E3">
            <w:pPr>
              <w:pStyle w:val="120"/>
              <w:spacing w:line="240" w:lineRule="auto"/>
              <w:rPr>
                <w:sz w:val="20"/>
                <w:szCs w:val="20"/>
              </w:rPr>
            </w:pPr>
            <w:r w:rsidRPr="001C660E">
              <w:rPr>
                <w:sz w:val="20"/>
                <w:szCs w:val="20"/>
              </w:rPr>
              <w:t>-87,15</w:t>
            </w:r>
          </w:p>
        </w:tc>
        <w:tc>
          <w:tcPr>
            <w:tcW w:w="1029" w:type="dxa"/>
            <w:tcBorders>
              <w:top w:val="nil"/>
              <w:left w:val="nil"/>
              <w:bottom w:val="single" w:sz="4" w:space="0" w:color="auto"/>
              <w:right w:val="single" w:sz="4" w:space="0" w:color="auto"/>
            </w:tcBorders>
            <w:noWrap/>
            <w:vAlign w:val="center"/>
            <w:hideMark/>
          </w:tcPr>
          <w:p w14:paraId="208D0478" w14:textId="77777777" w:rsidR="001956B8" w:rsidRPr="001C660E" w:rsidRDefault="001956B8" w:rsidP="005B11E3">
            <w:pPr>
              <w:pStyle w:val="120"/>
              <w:spacing w:line="240" w:lineRule="auto"/>
              <w:rPr>
                <w:sz w:val="20"/>
                <w:szCs w:val="20"/>
              </w:rPr>
            </w:pPr>
            <w:r w:rsidRPr="001C660E">
              <w:rPr>
                <w:sz w:val="20"/>
                <w:szCs w:val="20"/>
              </w:rPr>
              <w:t>-11,81</w:t>
            </w:r>
          </w:p>
        </w:tc>
      </w:tr>
      <w:tr w:rsidR="001956B8" w:rsidRPr="001C660E" w14:paraId="6B7E3FA5"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2AAFF1A4"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Чистий прибуток</w:t>
            </w:r>
          </w:p>
        </w:tc>
        <w:tc>
          <w:tcPr>
            <w:tcW w:w="1185" w:type="dxa"/>
            <w:tcBorders>
              <w:top w:val="nil"/>
              <w:left w:val="nil"/>
              <w:bottom w:val="single" w:sz="4" w:space="0" w:color="auto"/>
              <w:right w:val="single" w:sz="4" w:space="0" w:color="auto"/>
            </w:tcBorders>
            <w:noWrap/>
            <w:vAlign w:val="center"/>
            <w:hideMark/>
          </w:tcPr>
          <w:p w14:paraId="3AD5FBEB" w14:textId="77777777" w:rsidR="001956B8" w:rsidRPr="001C660E" w:rsidRDefault="001956B8" w:rsidP="005B11E3">
            <w:pPr>
              <w:pStyle w:val="120"/>
              <w:spacing w:line="240" w:lineRule="auto"/>
              <w:rPr>
                <w:sz w:val="20"/>
                <w:szCs w:val="20"/>
              </w:rPr>
            </w:pPr>
            <w:r w:rsidRPr="001C660E">
              <w:rPr>
                <w:sz w:val="20"/>
                <w:szCs w:val="20"/>
              </w:rPr>
              <w:t>647868,28</w:t>
            </w:r>
          </w:p>
        </w:tc>
        <w:tc>
          <w:tcPr>
            <w:tcW w:w="868" w:type="dxa"/>
            <w:tcBorders>
              <w:top w:val="nil"/>
              <w:left w:val="nil"/>
              <w:bottom w:val="single" w:sz="4" w:space="0" w:color="auto"/>
              <w:right w:val="single" w:sz="4" w:space="0" w:color="auto"/>
            </w:tcBorders>
            <w:noWrap/>
            <w:vAlign w:val="center"/>
            <w:hideMark/>
          </w:tcPr>
          <w:p w14:paraId="3E2E29F5" w14:textId="77777777" w:rsidR="001956B8" w:rsidRPr="001C660E" w:rsidRDefault="001956B8" w:rsidP="005B11E3">
            <w:pPr>
              <w:pStyle w:val="120"/>
              <w:spacing w:line="240" w:lineRule="auto"/>
              <w:rPr>
                <w:sz w:val="20"/>
                <w:szCs w:val="20"/>
              </w:rPr>
            </w:pPr>
            <w:r w:rsidRPr="001C660E">
              <w:rPr>
                <w:sz w:val="20"/>
                <w:szCs w:val="20"/>
              </w:rPr>
              <w:t>16,47</w:t>
            </w:r>
          </w:p>
        </w:tc>
        <w:tc>
          <w:tcPr>
            <w:tcW w:w="1161" w:type="dxa"/>
            <w:tcBorders>
              <w:top w:val="nil"/>
              <w:left w:val="nil"/>
              <w:bottom w:val="single" w:sz="4" w:space="0" w:color="auto"/>
              <w:right w:val="single" w:sz="4" w:space="0" w:color="auto"/>
            </w:tcBorders>
            <w:noWrap/>
            <w:vAlign w:val="center"/>
            <w:hideMark/>
          </w:tcPr>
          <w:p w14:paraId="0C0C6FB4" w14:textId="77777777" w:rsidR="001956B8" w:rsidRPr="001C660E" w:rsidRDefault="001956B8" w:rsidP="005B11E3">
            <w:pPr>
              <w:pStyle w:val="120"/>
              <w:spacing w:line="240" w:lineRule="auto"/>
              <w:rPr>
                <w:sz w:val="20"/>
                <w:szCs w:val="20"/>
              </w:rPr>
            </w:pPr>
            <w:r w:rsidRPr="001C660E">
              <w:rPr>
                <w:sz w:val="20"/>
                <w:szCs w:val="20"/>
              </w:rPr>
              <w:t>1659841,53</w:t>
            </w:r>
          </w:p>
        </w:tc>
        <w:tc>
          <w:tcPr>
            <w:tcW w:w="916" w:type="dxa"/>
            <w:tcBorders>
              <w:top w:val="nil"/>
              <w:left w:val="nil"/>
              <w:bottom w:val="single" w:sz="4" w:space="0" w:color="auto"/>
              <w:right w:val="single" w:sz="4" w:space="0" w:color="auto"/>
            </w:tcBorders>
            <w:noWrap/>
            <w:vAlign w:val="center"/>
            <w:hideMark/>
          </w:tcPr>
          <w:p w14:paraId="5425FBBF" w14:textId="77777777" w:rsidR="001956B8" w:rsidRPr="001C660E" w:rsidRDefault="001956B8" w:rsidP="005B11E3">
            <w:pPr>
              <w:pStyle w:val="120"/>
              <w:spacing w:line="240" w:lineRule="auto"/>
              <w:rPr>
                <w:sz w:val="20"/>
                <w:szCs w:val="20"/>
              </w:rPr>
            </w:pPr>
            <w:r w:rsidRPr="001C660E">
              <w:rPr>
                <w:sz w:val="20"/>
                <w:szCs w:val="20"/>
              </w:rPr>
              <w:t>42,89</w:t>
            </w:r>
          </w:p>
        </w:tc>
        <w:tc>
          <w:tcPr>
            <w:tcW w:w="1161" w:type="dxa"/>
            <w:tcBorders>
              <w:top w:val="nil"/>
              <w:left w:val="nil"/>
              <w:bottom w:val="single" w:sz="4" w:space="0" w:color="auto"/>
              <w:right w:val="single" w:sz="4" w:space="0" w:color="auto"/>
            </w:tcBorders>
            <w:noWrap/>
            <w:vAlign w:val="center"/>
            <w:hideMark/>
          </w:tcPr>
          <w:p w14:paraId="5037A06F" w14:textId="77777777" w:rsidR="001956B8" w:rsidRPr="001C660E" w:rsidRDefault="001956B8" w:rsidP="005B11E3">
            <w:pPr>
              <w:pStyle w:val="120"/>
              <w:spacing w:line="240" w:lineRule="auto"/>
              <w:rPr>
                <w:sz w:val="20"/>
                <w:szCs w:val="20"/>
              </w:rPr>
            </w:pPr>
            <w:r w:rsidRPr="001C660E">
              <w:rPr>
                <w:sz w:val="20"/>
                <w:szCs w:val="20"/>
              </w:rPr>
              <w:t>1011973,25</w:t>
            </w:r>
          </w:p>
        </w:tc>
        <w:tc>
          <w:tcPr>
            <w:tcW w:w="916" w:type="dxa"/>
            <w:tcBorders>
              <w:top w:val="nil"/>
              <w:left w:val="nil"/>
              <w:bottom w:val="single" w:sz="4" w:space="0" w:color="auto"/>
              <w:right w:val="single" w:sz="4" w:space="0" w:color="auto"/>
            </w:tcBorders>
            <w:noWrap/>
            <w:vAlign w:val="center"/>
            <w:hideMark/>
          </w:tcPr>
          <w:p w14:paraId="01129832" w14:textId="77777777" w:rsidR="001956B8" w:rsidRPr="001C660E" w:rsidRDefault="001956B8" w:rsidP="005B11E3">
            <w:pPr>
              <w:pStyle w:val="120"/>
              <w:spacing w:line="240" w:lineRule="auto"/>
              <w:rPr>
                <w:sz w:val="20"/>
                <w:szCs w:val="20"/>
              </w:rPr>
            </w:pPr>
            <w:r w:rsidRPr="001C660E">
              <w:rPr>
                <w:sz w:val="20"/>
                <w:szCs w:val="20"/>
              </w:rPr>
              <w:t>56,20</w:t>
            </w:r>
          </w:p>
        </w:tc>
        <w:tc>
          <w:tcPr>
            <w:tcW w:w="1029" w:type="dxa"/>
            <w:tcBorders>
              <w:top w:val="nil"/>
              <w:left w:val="nil"/>
              <w:bottom w:val="single" w:sz="4" w:space="0" w:color="auto"/>
              <w:right w:val="single" w:sz="4" w:space="0" w:color="auto"/>
            </w:tcBorders>
            <w:noWrap/>
            <w:vAlign w:val="center"/>
            <w:hideMark/>
          </w:tcPr>
          <w:p w14:paraId="41656FC9" w14:textId="77777777" w:rsidR="001956B8" w:rsidRPr="001C660E" w:rsidRDefault="001956B8" w:rsidP="005B11E3">
            <w:pPr>
              <w:pStyle w:val="120"/>
              <w:spacing w:line="240" w:lineRule="auto"/>
              <w:rPr>
                <w:sz w:val="20"/>
                <w:szCs w:val="20"/>
              </w:rPr>
            </w:pPr>
            <w:r w:rsidRPr="001C660E">
              <w:rPr>
                <w:sz w:val="20"/>
                <w:szCs w:val="20"/>
              </w:rPr>
              <w:t>26,42</w:t>
            </w:r>
          </w:p>
        </w:tc>
      </w:tr>
      <w:tr w:rsidR="001956B8" w:rsidRPr="001C660E" w14:paraId="05DA24AD" w14:textId="77777777" w:rsidTr="005B11E3">
        <w:trPr>
          <w:trHeight w:val="300"/>
        </w:trPr>
        <w:tc>
          <w:tcPr>
            <w:tcW w:w="2085" w:type="dxa"/>
            <w:tcBorders>
              <w:top w:val="single" w:sz="4" w:space="0" w:color="auto"/>
              <w:left w:val="single" w:sz="4" w:space="0" w:color="auto"/>
              <w:bottom w:val="single" w:sz="4" w:space="0" w:color="auto"/>
              <w:right w:val="single" w:sz="4" w:space="0" w:color="000000"/>
            </w:tcBorders>
            <w:noWrap/>
            <w:vAlign w:val="bottom"/>
            <w:hideMark/>
          </w:tcPr>
          <w:p w14:paraId="655C8923" w14:textId="77777777" w:rsidR="001956B8" w:rsidRPr="001C660E" w:rsidRDefault="001956B8" w:rsidP="005B11E3">
            <w:pPr>
              <w:pStyle w:val="121"/>
              <w:spacing w:line="240" w:lineRule="auto"/>
              <w:rPr>
                <w:sz w:val="20"/>
                <w:szCs w:val="20"/>
                <w:lang w:val="ru-RU" w:eastAsia="ru-RU"/>
              </w:rPr>
            </w:pPr>
            <w:r w:rsidRPr="001C660E">
              <w:rPr>
                <w:sz w:val="20"/>
                <w:szCs w:val="20"/>
                <w:lang w:val="uk-UA" w:eastAsia="ru-RU"/>
              </w:rPr>
              <w:t>Оптова ціна</w:t>
            </w:r>
          </w:p>
        </w:tc>
        <w:tc>
          <w:tcPr>
            <w:tcW w:w="1185" w:type="dxa"/>
            <w:tcBorders>
              <w:top w:val="nil"/>
              <w:left w:val="nil"/>
              <w:bottom w:val="single" w:sz="4" w:space="0" w:color="auto"/>
              <w:right w:val="single" w:sz="4" w:space="0" w:color="auto"/>
            </w:tcBorders>
            <w:noWrap/>
            <w:vAlign w:val="center"/>
            <w:hideMark/>
          </w:tcPr>
          <w:p w14:paraId="2A05E8A5" w14:textId="77777777" w:rsidR="001956B8" w:rsidRPr="001C660E" w:rsidRDefault="001956B8" w:rsidP="005B11E3">
            <w:pPr>
              <w:pStyle w:val="120"/>
              <w:spacing w:line="240" w:lineRule="auto"/>
              <w:rPr>
                <w:sz w:val="20"/>
                <w:szCs w:val="20"/>
              </w:rPr>
            </w:pPr>
            <w:r w:rsidRPr="001C660E">
              <w:rPr>
                <w:sz w:val="20"/>
                <w:szCs w:val="20"/>
              </w:rPr>
              <w:t>3870000,00</w:t>
            </w:r>
          </w:p>
        </w:tc>
        <w:tc>
          <w:tcPr>
            <w:tcW w:w="868" w:type="dxa"/>
            <w:tcBorders>
              <w:top w:val="nil"/>
              <w:left w:val="nil"/>
              <w:bottom w:val="single" w:sz="4" w:space="0" w:color="auto"/>
              <w:right w:val="single" w:sz="4" w:space="0" w:color="auto"/>
            </w:tcBorders>
            <w:noWrap/>
            <w:vAlign w:val="center"/>
            <w:hideMark/>
          </w:tcPr>
          <w:p w14:paraId="3FBACF1E" w14:textId="77777777" w:rsidR="001956B8" w:rsidRPr="001C660E" w:rsidRDefault="001956B8" w:rsidP="005B11E3">
            <w:pPr>
              <w:pStyle w:val="120"/>
              <w:spacing w:line="240" w:lineRule="auto"/>
              <w:rPr>
                <w:sz w:val="20"/>
                <w:szCs w:val="20"/>
              </w:rPr>
            </w:pPr>
            <w:r w:rsidRPr="001C660E">
              <w:rPr>
                <w:sz w:val="20"/>
                <w:szCs w:val="20"/>
              </w:rPr>
              <w:t>100,00</w:t>
            </w:r>
          </w:p>
        </w:tc>
        <w:tc>
          <w:tcPr>
            <w:tcW w:w="1161" w:type="dxa"/>
            <w:tcBorders>
              <w:top w:val="nil"/>
              <w:left w:val="nil"/>
              <w:bottom w:val="single" w:sz="4" w:space="0" w:color="auto"/>
              <w:right w:val="single" w:sz="4" w:space="0" w:color="auto"/>
            </w:tcBorders>
            <w:noWrap/>
            <w:vAlign w:val="center"/>
            <w:hideMark/>
          </w:tcPr>
          <w:p w14:paraId="7CA88F2E" w14:textId="77777777" w:rsidR="001956B8" w:rsidRPr="001C660E" w:rsidRDefault="001956B8" w:rsidP="005B11E3">
            <w:pPr>
              <w:pStyle w:val="120"/>
              <w:spacing w:line="240" w:lineRule="auto"/>
              <w:rPr>
                <w:sz w:val="20"/>
                <w:szCs w:val="20"/>
              </w:rPr>
            </w:pPr>
            <w:r w:rsidRPr="001C660E">
              <w:rPr>
                <w:sz w:val="20"/>
                <w:szCs w:val="20"/>
              </w:rPr>
              <w:t>3870000,00</w:t>
            </w:r>
          </w:p>
        </w:tc>
        <w:tc>
          <w:tcPr>
            <w:tcW w:w="916" w:type="dxa"/>
            <w:tcBorders>
              <w:top w:val="nil"/>
              <w:left w:val="nil"/>
              <w:bottom w:val="single" w:sz="4" w:space="0" w:color="auto"/>
              <w:right w:val="single" w:sz="4" w:space="0" w:color="auto"/>
            </w:tcBorders>
            <w:noWrap/>
            <w:vAlign w:val="center"/>
            <w:hideMark/>
          </w:tcPr>
          <w:p w14:paraId="6989DD61" w14:textId="77777777" w:rsidR="001956B8" w:rsidRPr="001C660E" w:rsidRDefault="001956B8" w:rsidP="005B11E3">
            <w:pPr>
              <w:pStyle w:val="120"/>
              <w:spacing w:line="240" w:lineRule="auto"/>
              <w:rPr>
                <w:sz w:val="20"/>
                <w:szCs w:val="20"/>
              </w:rPr>
            </w:pPr>
            <w:r w:rsidRPr="001C660E">
              <w:rPr>
                <w:sz w:val="20"/>
                <w:szCs w:val="20"/>
              </w:rPr>
              <w:t>100,00</w:t>
            </w:r>
          </w:p>
        </w:tc>
        <w:tc>
          <w:tcPr>
            <w:tcW w:w="1161" w:type="dxa"/>
            <w:tcBorders>
              <w:top w:val="nil"/>
              <w:left w:val="nil"/>
              <w:bottom w:val="single" w:sz="4" w:space="0" w:color="auto"/>
              <w:right w:val="single" w:sz="4" w:space="0" w:color="auto"/>
            </w:tcBorders>
            <w:noWrap/>
            <w:vAlign w:val="center"/>
            <w:hideMark/>
          </w:tcPr>
          <w:p w14:paraId="68FED43D" w14:textId="77777777" w:rsidR="001956B8" w:rsidRPr="001C660E" w:rsidRDefault="001956B8" w:rsidP="005B11E3">
            <w:pPr>
              <w:pStyle w:val="120"/>
              <w:spacing w:line="240" w:lineRule="auto"/>
              <w:rPr>
                <w:sz w:val="20"/>
                <w:szCs w:val="20"/>
              </w:rPr>
            </w:pPr>
            <w:r w:rsidRPr="001C660E">
              <w:rPr>
                <w:sz w:val="20"/>
                <w:szCs w:val="20"/>
              </w:rPr>
              <w:t>0,00</w:t>
            </w:r>
          </w:p>
        </w:tc>
        <w:tc>
          <w:tcPr>
            <w:tcW w:w="916" w:type="dxa"/>
            <w:tcBorders>
              <w:top w:val="nil"/>
              <w:left w:val="nil"/>
              <w:bottom w:val="single" w:sz="4" w:space="0" w:color="auto"/>
              <w:right w:val="single" w:sz="4" w:space="0" w:color="auto"/>
            </w:tcBorders>
            <w:noWrap/>
            <w:vAlign w:val="center"/>
            <w:hideMark/>
          </w:tcPr>
          <w:p w14:paraId="1321079F" w14:textId="77777777" w:rsidR="001956B8" w:rsidRPr="001C660E" w:rsidRDefault="001956B8" w:rsidP="005B11E3">
            <w:pPr>
              <w:pStyle w:val="120"/>
              <w:spacing w:line="240" w:lineRule="auto"/>
              <w:rPr>
                <w:sz w:val="20"/>
                <w:szCs w:val="20"/>
              </w:rPr>
            </w:pPr>
            <w:r w:rsidRPr="001C660E">
              <w:rPr>
                <w:sz w:val="20"/>
                <w:szCs w:val="20"/>
              </w:rPr>
              <w:t>0,00</w:t>
            </w:r>
          </w:p>
        </w:tc>
        <w:tc>
          <w:tcPr>
            <w:tcW w:w="1029" w:type="dxa"/>
            <w:tcBorders>
              <w:top w:val="nil"/>
              <w:left w:val="nil"/>
              <w:bottom w:val="single" w:sz="4" w:space="0" w:color="auto"/>
              <w:right w:val="single" w:sz="4" w:space="0" w:color="auto"/>
            </w:tcBorders>
            <w:noWrap/>
            <w:vAlign w:val="center"/>
            <w:hideMark/>
          </w:tcPr>
          <w:p w14:paraId="752E21F8" w14:textId="77777777" w:rsidR="001956B8" w:rsidRPr="001C660E" w:rsidRDefault="001956B8" w:rsidP="005B11E3">
            <w:pPr>
              <w:pStyle w:val="120"/>
              <w:spacing w:line="240" w:lineRule="auto"/>
              <w:rPr>
                <w:sz w:val="20"/>
                <w:szCs w:val="20"/>
              </w:rPr>
            </w:pPr>
            <w:r w:rsidRPr="001C660E">
              <w:rPr>
                <w:sz w:val="20"/>
                <w:szCs w:val="20"/>
              </w:rPr>
              <w:t>0,00</w:t>
            </w:r>
          </w:p>
        </w:tc>
      </w:tr>
    </w:tbl>
    <w:p w14:paraId="1CBDC4CF"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37340960" w14:textId="77777777" w:rsidR="006E30C3" w:rsidRPr="006E30C3" w:rsidRDefault="006E30C3" w:rsidP="001956B8">
      <w:pPr>
        <w:pStyle w:val="affa"/>
        <w:rPr>
          <w:sz w:val="40"/>
          <w:szCs w:val="40"/>
        </w:rPr>
      </w:pPr>
    </w:p>
    <w:p w14:paraId="625868FC" w14:textId="77777777" w:rsidR="001956B8" w:rsidRDefault="001956B8" w:rsidP="001956B8">
      <w:pPr>
        <w:pStyle w:val="affa"/>
      </w:pPr>
      <w:r>
        <w:t xml:space="preserve">Таблиця </w:t>
      </w:r>
      <w:r w:rsidR="000B23B1">
        <w:t>5.13</w:t>
      </w:r>
      <w:r>
        <w:t xml:space="preserve"> </w:t>
      </w:r>
      <w:r>
        <w:rPr>
          <w:rStyle w:val="st"/>
          <w:i w:val="0"/>
        </w:rPr>
        <w:t>–</w:t>
      </w:r>
      <w:r>
        <w:t xml:space="preserve"> Дані для формування ціни виробу попередільним методом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3795"/>
        <w:gridCol w:w="1623"/>
      </w:tblGrid>
      <w:tr w:rsidR="001956B8" w14:paraId="18DB00A4" w14:textId="77777777" w:rsidTr="005B11E3">
        <w:tc>
          <w:tcPr>
            <w:tcW w:w="5000" w:type="pct"/>
            <w:gridSpan w:val="3"/>
            <w:tcBorders>
              <w:top w:val="single" w:sz="4" w:space="0" w:color="auto"/>
              <w:left w:val="single" w:sz="4" w:space="0" w:color="auto"/>
              <w:bottom w:val="single" w:sz="4" w:space="0" w:color="auto"/>
              <w:right w:val="single" w:sz="4" w:space="0" w:color="auto"/>
            </w:tcBorders>
            <w:hideMark/>
          </w:tcPr>
          <w:p w14:paraId="74C085D4" w14:textId="77777777" w:rsidR="001956B8" w:rsidRDefault="001956B8" w:rsidP="005B11E3">
            <w:pPr>
              <w:pStyle w:val="120"/>
              <w:spacing w:line="240" w:lineRule="auto"/>
            </w:pPr>
            <w:r>
              <w:rPr>
                <w:lang w:val="uk-UA"/>
              </w:rPr>
              <w:t>Попередільний метод</w:t>
            </w:r>
          </w:p>
        </w:tc>
      </w:tr>
      <w:tr w:rsidR="001956B8" w14:paraId="427C0059" w14:textId="77777777" w:rsidTr="005B11E3">
        <w:trPr>
          <w:trHeight w:val="330"/>
        </w:trPr>
        <w:tc>
          <w:tcPr>
            <w:tcW w:w="2083" w:type="pct"/>
            <w:tcBorders>
              <w:top w:val="single" w:sz="4" w:space="0" w:color="auto"/>
              <w:left w:val="single" w:sz="4" w:space="0" w:color="auto"/>
              <w:bottom w:val="single" w:sz="4" w:space="0" w:color="auto"/>
              <w:right w:val="single" w:sz="4" w:space="0" w:color="auto"/>
            </w:tcBorders>
            <w:vAlign w:val="center"/>
            <w:hideMark/>
          </w:tcPr>
          <w:p w14:paraId="24B45957" w14:textId="77777777" w:rsidR="001956B8" w:rsidRDefault="001956B8" w:rsidP="005B11E3">
            <w:pPr>
              <w:pStyle w:val="120"/>
              <w:spacing w:line="240" w:lineRule="auto"/>
            </w:pPr>
            <w:r>
              <w:rPr>
                <w:lang w:val="uk-UA"/>
              </w:rPr>
              <w:t>Найменування статей</w:t>
            </w:r>
          </w:p>
        </w:tc>
        <w:tc>
          <w:tcPr>
            <w:tcW w:w="2043" w:type="pct"/>
            <w:tcBorders>
              <w:top w:val="single" w:sz="4" w:space="0" w:color="auto"/>
              <w:left w:val="single" w:sz="4" w:space="0" w:color="auto"/>
              <w:bottom w:val="single" w:sz="4" w:space="0" w:color="auto"/>
              <w:right w:val="single" w:sz="4" w:space="0" w:color="auto"/>
            </w:tcBorders>
            <w:hideMark/>
          </w:tcPr>
          <w:p w14:paraId="35D41634" w14:textId="77777777" w:rsidR="001956B8" w:rsidRDefault="001956B8" w:rsidP="005B11E3">
            <w:pPr>
              <w:pStyle w:val="120"/>
              <w:spacing w:line="240" w:lineRule="auto"/>
            </w:pPr>
            <w:r>
              <w:rPr>
                <w:lang w:val="uk-UA"/>
              </w:rPr>
              <w:t>Розрахунок</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649A31" w14:textId="77777777" w:rsidR="001956B8" w:rsidRDefault="001956B8" w:rsidP="005B11E3">
            <w:pPr>
              <w:pStyle w:val="120"/>
              <w:spacing w:line="240" w:lineRule="auto"/>
            </w:pPr>
            <w:r>
              <w:rPr>
                <w:lang w:val="uk-UA"/>
              </w:rPr>
              <w:t>Сума, грн.</w:t>
            </w:r>
          </w:p>
        </w:tc>
      </w:tr>
      <w:tr w:rsidR="001956B8" w14:paraId="4E9824CA" w14:textId="77777777" w:rsidTr="005B11E3">
        <w:trPr>
          <w:trHeight w:val="330"/>
        </w:trPr>
        <w:tc>
          <w:tcPr>
            <w:tcW w:w="2083" w:type="pct"/>
            <w:tcBorders>
              <w:top w:val="single" w:sz="4" w:space="0" w:color="auto"/>
              <w:left w:val="single" w:sz="4" w:space="0" w:color="auto"/>
              <w:bottom w:val="single" w:sz="4" w:space="0" w:color="auto"/>
              <w:right w:val="single" w:sz="4" w:space="0" w:color="auto"/>
            </w:tcBorders>
            <w:vAlign w:val="center"/>
            <w:hideMark/>
          </w:tcPr>
          <w:p w14:paraId="2A26392A" w14:textId="77777777" w:rsidR="001956B8" w:rsidRDefault="001956B8" w:rsidP="005B11E3">
            <w:pPr>
              <w:pStyle w:val="121"/>
              <w:spacing w:line="240" w:lineRule="auto"/>
              <w:rPr>
                <w:lang w:val="ru-RU" w:eastAsia="ru-RU"/>
              </w:rPr>
            </w:pPr>
            <w:r>
              <w:rPr>
                <w:lang w:val="ru-RU" w:eastAsia="ru-RU"/>
              </w:rPr>
              <w:t xml:space="preserve">1. </w:t>
            </w:r>
            <w:r>
              <w:rPr>
                <w:lang w:val="uk-UA" w:eastAsia="ru-RU"/>
              </w:rPr>
              <w:t>Змінні витрати</w:t>
            </w:r>
          </w:p>
        </w:tc>
        <w:tc>
          <w:tcPr>
            <w:tcW w:w="2043" w:type="pct"/>
            <w:tcBorders>
              <w:top w:val="single" w:sz="4" w:space="0" w:color="auto"/>
              <w:left w:val="single" w:sz="4" w:space="0" w:color="auto"/>
              <w:bottom w:val="single" w:sz="4" w:space="0" w:color="auto"/>
              <w:right w:val="single" w:sz="4" w:space="0" w:color="auto"/>
            </w:tcBorders>
            <w:hideMark/>
          </w:tcPr>
          <w:p w14:paraId="176BCA24" w14:textId="77777777" w:rsidR="001956B8" w:rsidRDefault="001956B8" w:rsidP="005B11E3">
            <w:pPr>
              <w:pStyle w:val="120"/>
              <w:spacing w:line="240" w:lineRule="auto"/>
            </w:pPr>
            <w:r>
              <w:t>1363830,9 + 1333787,32*0,55</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367E4D" w14:textId="77777777" w:rsidR="001956B8" w:rsidRDefault="001956B8" w:rsidP="005B11E3">
            <w:pPr>
              <w:pStyle w:val="120"/>
              <w:spacing w:line="240" w:lineRule="auto"/>
            </w:pPr>
            <w:r>
              <w:t>2097413,96</w:t>
            </w:r>
          </w:p>
        </w:tc>
      </w:tr>
      <w:tr w:rsidR="001956B8" w14:paraId="6948C3C9" w14:textId="77777777" w:rsidTr="005B11E3">
        <w:trPr>
          <w:trHeight w:val="365"/>
        </w:trPr>
        <w:tc>
          <w:tcPr>
            <w:tcW w:w="2083" w:type="pct"/>
            <w:tcBorders>
              <w:top w:val="single" w:sz="4" w:space="0" w:color="auto"/>
              <w:left w:val="single" w:sz="4" w:space="0" w:color="auto"/>
              <w:bottom w:val="single" w:sz="4" w:space="0" w:color="auto"/>
              <w:right w:val="single" w:sz="4" w:space="0" w:color="auto"/>
            </w:tcBorders>
            <w:vAlign w:val="center"/>
            <w:hideMark/>
          </w:tcPr>
          <w:p w14:paraId="3DC84AE6" w14:textId="77777777" w:rsidR="001956B8" w:rsidRDefault="001956B8" w:rsidP="005B11E3">
            <w:pPr>
              <w:pStyle w:val="121"/>
              <w:spacing w:line="240" w:lineRule="auto"/>
              <w:rPr>
                <w:lang w:val="ru-RU" w:eastAsia="ru-RU"/>
              </w:rPr>
            </w:pPr>
            <w:r>
              <w:rPr>
                <w:lang w:val="ru-RU" w:eastAsia="ru-RU"/>
              </w:rPr>
              <w:t xml:space="preserve">2. </w:t>
            </w:r>
            <w:r>
              <w:rPr>
                <w:lang w:val="uk-UA" w:eastAsia="ru-RU"/>
              </w:rPr>
              <w:t>Постійні витрати</w:t>
            </w:r>
          </w:p>
        </w:tc>
        <w:tc>
          <w:tcPr>
            <w:tcW w:w="2043" w:type="pct"/>
            <w:tcBorders>
              <w:top w:val="single" w:sz="4" w:space="0" w:color="auto"/>
              <w:left w:val="single" w:sz="4" w:space="0" w:color="auto"/>
              <w:bottom w:val="single" w:sz="4" w:space="0" w:color="auto"/>
              <w:right w:val="single" w:sz="4" w:space="0" w:color="auto"/>
            </w:tcBorders>
            <w:hideMark/>
          </w:tcPr>
          <w:p w14:paraId="47EE3A83" w14:textId="77777777" w:rsidR="001956B8" w:rsidRDefault="001956B8" w:rsidP="005B11E3">
            <w:pPr>
              <w:pStyle w:val="120"/>
              <w:spacing w:line="240" w:lineRule="auto"/>
            </w:pPr>
            <w:r>
              <w:t>1333787,32*0,45</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478F14" w14:textId="77777777" w:rsidR="001956B8" w:rsidRDefault="001956B8" w:rsidP="005B11E3">
            <w:pPr>
              <w:pStyle w:val="120"/>
              <w:spacing w:line="240" w:lineRule="auto"/>
            </w:pPr>
            <w:r>
              <w:t>600204,29</w:t>
            </w:r>
          </w:p>
        </w:tc>
      </w:tr>
      <w:tr w:rsidR="001956B8" w14:paraId="18046BC9" w14:textId="77777777" w:rsidTr="005B11E3">
        <w:tc>
          <w:tcPr>
            <w:tcW w:w="2083" w:type="pct"/>
            <w:tcBorders>
              <w:top w:val="single" w:sz="4" w:space="0" w:color="auto"/>
              <w:left w:val="single" w:sz="4" w:space="0" w:color="auto"/>
              <w:bottom w:val="single" w:sz="4" w:space="0" w:color="auto"/>
              <w:right w:val="single" w:sz="4" w:space="0" w:color="auto"/>
            </w:tcBorders>
            <w:vAlign w:val="center"/>
            <w:hideMark/>
          </w:tcPr>
          <w:p w14:paraId="278BE7D6" w14:textId="77777777" w:rsidR="001956B8" w:rsidRDefault="001956B8" w:rsidP="005B11E3">
            <w:pPr>
              <w:pStyle w:val="121"/>
              <w:spacing w:line="240" w:lineRule="auto"/>
              <w:rPr>
                <w:lang w:val="ru-RU" w:eastAsia="ru-RU"/>
              </w:rPr>
            </w:pPr>
            <w:r>
              <w:rPr>
                <w:lang w:val="ru-RU" w:eastAsia="ru-RU"/>
              </w:rPr>
              <w:t xml:space="preserve">3. </w:t>
            </w:r>
            <w:r>
              <w:rPr>
                <w:lang w:val="uk-UA" w:eastAsia="ru-RU"/>
              </w:rPr>
              <w:t>Операційний прибуток</w:t>
            </w:r>
          </w:p>
        </w:tc>
        <w:tc>
          <w:tcPr>
            <w:tcW w:w="2043" w:type="pct"/>
            <w:tcBorders>
              <w:top w:val="single" w:sz="4" w:space="0" w:color="auto"/>
              <w:left w:val="single" w:sz="4" w:space="0" w:color="auto"/>
              <w:bottom w:val="single" w:sz="4" w:space="0" w:color="auto"/>
              <w:right w:val="single" w:sz="4" w:space="0" w:color="auto"/>
            </w:tcBorders>
            <w:hideMark/>
          </w:tcPr>
          <w:p w14:paraId="3D49D336" w14:textId="77777777" w:rsidR="001956B8" w:rsidRDefault="001956B8" w:rsidP="005B11E3">
            <w:pPr>
              <w:pStyle w:val="120"/>
              <w:spacing w:line="240" w:lineRule="auto"/>
            </w:pPr>
            <w: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38899F" w14:textId="77777777" w:rsidR="001956B8" w:rsidRDefault="001956B8" w:rsidP="005B11E3">
            <w:pPr>
              <w:pStyle w:val="120"/>
              <w:spacing w:line="240" w:lineRule="auto"/>
            </w:pPr>
            <w:r>
              <w:t>1172381,75</w:t>
            </w:r>
          </w:p>
        </w:tc>
      </w:tr>
      <w:tr w:rsidR="001956B8" w14:paraId="3B2B0596" w14:textId="77777777" w:rsidTr="005B11E3">
        <w:tc>
          <w:tcPr>
            <w:tcW w:w="2083" w:type="pct"/>
            <w:tcBorders>
              <w:top w:val="single" w:sz="4" w:space="0" w:color="auto"/>
              <w:left w:val="single" w:sz="4" w:space="0" w:color="auto"/>
              <w:bottom w:val="single" w:sz="4" w:space="0" w:color="auto"/>
              <w:right w:val="single" w:sz="4" w:space="0" w:color="auto"/>
            </w:tcBorders>
            <w:vAlign w:val="center"/>
            <w:hideMark/>
          </w:tcPr>
          <w:p w14:paraId="7CA7BB62" w14:textId="77777777" w:rsidR="001956B8" w:rsidRDefault="001956B8" w:rsidP="005B11E3">
            <w:pPr>
              <w:pStyle w:val="121"/>
              <w:spacing w:line="240" w:lineRule="auto"/>
              <w:rPr>
                <w:lang w:val="ru-RU" w:eastAsia="ru-RU"/>
              </w:rPr>
            </w:pPr>
            <w:r>
              <w:rPr>
                <w:lang w:val="ru-RU" w:eastAsia="ru-RU"/>
              </w:rPr>
              <w:t xml:space="preserve">4. </w:t>
            </w:r>
            <w:r>
              <w:rPr>
                <w:lang w:val="uk-UA" w:eastAsia="ru-RU"/>
              </w:rPr>
              <w:t>Максимальна ринкова ціна</w:t>
            </w:r>
          </w:p>
        </w:tc>
        <w:tc>
          <w:tcPr>
            <w:tcW w:w="2043" w:type="pct"/>
            <w:tcBorders>
              <w:top w:val="single" w:sz="4" w:space="0" w:color="auto"/>
              <w:left w:val="single" w:sz="4" w:space="0" w:color="auto"/>
              <w:bottom w:val="single" w:sz="4" w:space="0" w:color="auto"/>
              <w:right w:val="single" w:sz="4" w:space="0" w:color="auto"/>
            </w:tcBorders>
            <w:hideMark/>
          </w:tcPr>
          <w:p w14:paraId="49CC95BD" w14:textId="77777777" w:rsidR="001956B8" w:rsidRDefault="001956B8" w:rsidP="005B11E3">
            <w:pPr>
              <w:pStyle w:val="120"/>
              <w:spacing w:line="240" w:lineRule="auto"/>
            </w:pPr>
            <w: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99464E" w14:textId="77777777" w:rsidR="001956B8" w:rsidRDefault="001956B8" w:rsidP="005B11E3">
            <w:pPr>
              <w:pStyle w:val="120"/>
              <w:spacing w:line="240" w:lineRule="auto"/>
            </w:pPr>
            <w:r>
              <w:t>3870000,00</w:t>
            </w:r>
          </w:p>
        </w:tc>
      </w:tr>
    </w:tbl>
    <w:p w14:paraId="7C8230DE"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2999ABA3" w14:textId="77777777" w:rsidR="001956B8" w:rsidRDefault="001956B8" w:rsidP="001956B8">
      <w:pPr>
        <w:pStyle w:val="affb"/>
        <w:spacing w:line="240" w:lineRule="auto"/>
        <w:rPr>
          <w:lang w:val="uk-UA"/>
        </w:rPr>
      </w:pPr>
    </w:p>
    <w:p w14:paraId="075A50C7" w14:textId="77777777" w:rsidR="001956B8" w:rsidRDefault="001956B8" w:rsidP="001956B8">
      <w:pPr>
        <w:spacing w:line="240" w:lineRule="auto"/>
        <w:jc w:val="both"/>
        <w:rPr>
          <w:rFonts w:ascii="Times New Roman" w:hAnsi="Times New Roman"/>
          <w:sz w:val="28"/>
          <w:szCs w:val="28"/>
        </w:rPr>
      </w:pPr>
      <w:r>
        <w:rPr>
          <w:noProof/>
          <w:lang w:eastAsia="ru-RU"/>
        </w:rPr>
        <w:lastRenderedPageBreak/>
        <mc:AlternateContent>
          <mc:Choice Requires="wps">
            <w:drawing>
              <wp:anchor distT="0" distB="0" distL="114300" distR="114300" simplePos="0" relativeHeight="251923456" behindDoc="0" locked="0" layoutInCell="1" allowOverlap="1" wp14:anchorId="4F87DDE1" wp14:editId="2A57F09C">
                <wp:simplePos x="0" y="0"/>
                <wp:positionH relativeFrom="column">
                  <wp:posOffset>2213610</wp:posOffset>
                </wp:positionH>
                <wp:positionV relativeFrom="paragraph">
                  <wp:posOffset>29210</wp:posOffset>
                </wp:positionV>
                <wp:extent cx="2171065" cy="920115"/>
                <wp:effectExtent l="19050" t="19050" r="38735" b="3238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065" cy="920115"/>
                        </a:xfrm>
                        <a:prstGeom prst="rect">
                          <a:avLst/>
                        </a:prstGeom>
                        <a:blipFill dpi="0" rotWithShape="0">
                          <a:blip r:embed="rId347"/>
                          <a:srcRect/>
                          <a:tile tx="0" ty="0" sx="100000" sy="100000" flip="none" algn="tl"/>
                        </a:blipFill>
                        <a:ln w="57150">
                          <a:solidFill>
                            <a:srgbClr val="7F7F7F"/>
                          </a:solidFill>
                          <a:miter lim="800000"/>
                          <a:headEnd/>
                          <a:tailEnd/>
                        </a:ln>
                      </wps:spPr>
                      <wps:txbx>
                        <w:txbxContent>
                          <w:p w14:paraId="09FEA83A"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0988662E" w14:textId="77777777" w:rsidR="00884D62" w:rsidRDefault="00884D62" w:rsidP="001956B8">
                            <w:pPr>
                              <w:jc w:val="center"/>
                              <w:rPr>
                                <w:b/>
                              </w:rPr>
                            </w:pPr>
                            <w:r>
                              <w:rPr>
                                <w:b/>
                              </w:rPr>
                              <w:t>2097413,93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738" style="position:absolute;left:0;text-align:left;margin-left:174.3pt;margin-top:2.3pt;width:170.95pt;height:72.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" strokecolor="#7f7f7f" strokeweight="4.5pt">
                <v:fill r:id="rId348" o:title="" recolor="t" type="tile"/>
                <v:path arrowok="t"/>
                <v:textbox>
                  <w:txbxContent>
                    <w:p w14:paraId="09FEA83A"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0988662E" w14:textId="77777777" w:rsidR="00884D62" w:rsidRDefault="00884D62" w:rsidP="001956B8">
                      <w:pPr>
                        <w:jc w:val="center"/>
                        <w:rPr>
                          <w:b/>
                        </w:rPr>
                      </w:pPr>
                      <w:r>
                        <w:rPr>
                          <w:b/>
                        </w:rPr>
                        <w:t>2097413,93</w:t>
                      </w:r>
                    </w:p>
                  </w:txbxContent>
                </v:textbox>
              </v:rect>
            </w:pict>
          </mc:Fallback>
        </mc:AlternateContent>
      </w:r>
      <w:r>
        <w:rPr>
          <w:noProof/>
          <w:lang w:eastAsia="ru-RU"/>
        </w:rPr>
        <mc:AlternateContent>
          <mc:Choice Requires="wpg">
            <w:drawing>
              <wp:anchor distT="0" distB="0" distL="114300" distR="114300" simplePos="0" relativeHeight="251822080" behindDoc="0" locked="0" layoutInCell="1" allowOverlap="1" wp14:anchorId="0AB64B6B" wp14:editId="0E780AEF">
                <wp:simplePos x="0" y="0"/>
                <wp:positionH relativeFrom="character">
                  <wp:posOffset>0</wp:posOffset>
                </wp:positionH>
                <wp:positionV relativeFrom="line">
                  <wp:posOffset>0</wp:posOffset>
                </wp:positionV>
                <wp:extent cx="6087745" cy="2500630"/>
                <wp:effectExtent l="8255" t="21590" r="0" b="30480"/>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2500630"/>
                          <a:chOff x="0" y="0"/>
                          <a:chExt cx="6087745" cy="2500630"/>
                        </a:xfrm>
                      </wpg:grpSpPr>
                      <wps:wsp>
                        <wps:cNvPr id="67" name="Прямоугольник 674"/>
                        <wps:cNvSpPr>
                          <a:spLocks noChangeArrowheads="1"/>
                        </wps:cNvSpPr>
                        <wps:spPr bwMode="auto">
                          <a:xfrm>
                            <a:off x="0" y="0"/>
                            <a:ext cx="6087745" cy="250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 45"/>
                        <wps:cNvSpPr>
                          <a:spLocks/>
                        </wps:cNvSpPr>
                        <wps:spPr bwMode="auto">
                          <a:xfrm>
                            <a:off x="982782" y="1821770"/>
                            <a:ext cx="1283931" cy="664922"/>
                          </a:xfrm>
                          <a:prstGeom prst="rect">
                            <a:avLst/>
                          </a:prstGeom>
                          <a:solidFill>
                            <a:srgbClr val="FFFFFF"/>
                          </a:solidFill>
                          <a:ln w="9525">
                            <a:solidFill>
                              <a:srgbClr val="FFFFFF"/>
                            </a:solidFill>
                            <a:miter lim="800000"/>
                            <a:headEnd/>
                            <a:tailEnd/>
                          </a:ln>
                        </wps:spPr>
                        <wps:txbx>
                          <w:txbxContent>
                            <w:p w14:paraId="2527FA17" w14:textId="77777777" w:rsidR="00884D62" w:rsidRDefault="00884D62" w:rsidP="001956B8">
                              <w:pPr>
                                <w:rPr>
                                  <w:lang w:val="uk-UA"/>
                                </w:rPr>
                              </w:pPr>
                              <w:r>
                                <w:rPr>
                                  <w:lang w:val="uk-UA"/>
                                </w:rPr>
                                <w:t>лаг</w:t>
                              </w:r>
                            </w:p>
                            <w:p w14:paraId="09B2191A" w14:textId="77777777" w:rsidR="00884D62" w:rsidRDefault="00884D62" w:rsidP="001956B8">
                              <w:r>
                                <w:t>1172381,75</w:t>
                              </w:r>
                            </w:p>
                            <w:p w14:paraId="1079BEA2" w14:textId="77777777" w:rsidR="00884D62" w:rsidRDefault="00884D62" w:rsidP="001956B8">
                              <w:r>
                                <w:t>грн</w:t>
                              </w:r>
                            </w:p>
                          </w:txbxContent>
                        </wps:txbx>
                        <wps:bodyPr rot="0" vert="horz" wrap="square" lIns="91440" tIns="45720" rIns="91440" bIns="45720" anchor="t" anchorCtr="0" upright="1">
                          <a:noAutofit/>
                        </wps:bodyPr>
                      </wps:wsp>
                      <wps:wsp>
                        <wps:cNvPr id="69" name=" 46"/>
                        <wps:cNvSpPr>
                          <a:spLocks/>
                        </wps:cNvSpPr>
                        <wps:spPr bwMode="auto">
                          <a:xfrm>
                            <a:off x="0" y="1021569"/>
                            <a:ext cx="1283931" cy="564077"/>
                          </a:xfrm>
                          <a:prstGeom prst="rect">
                            <a:avLst/>
                          </a:prstGeom>
                          <a:solidFill>
                            <a:srgbClr val="FFFFFF"/>
                          </a:solidFill>
                          <a:ln w="9525">
                            <a:solidFill>
                              <a:srgbClr val="FFFFFF"/>
                            </a:solidFill>
                            <a:miter lim="800000"/>
                            <a:headEnd/>
                            <a:tailEnd/>
                          </a:ln>
                        </wps:spPr>
                        <wps:txbx>
                          <w:txbxContent>
                            <w:p w14:paraId="092F94CB" w14:textId="77777777" w:rsidR="00884D62" w:rsidRDefault="00884D62" w:rsidP="001956B8">
                              <w:pPr>
                                <w:jc w:val="center"/>
                                <w:rPr>
                                  <w:rFonts w:ascii="Times New Roman" w:hAnsi="Times New Roman"/>
                                  <w:b/>
                                </w:rPr>
                              </w:pPr>
                              <w:r>
                                <w:rPr>
                                  <w:rFonts w:ascii="Times New Roman" w:hAnsi="Times New Roman"/>
                                  <w:b/>
                                </w:rPr>
                                <w:t>Max ціна</w:t>
                              </w:r>
                            </w:p>
                            <w:p w14:paraId="016BDE6E" w14:textId="77777777" w:rsidR="00884D62" w:rsidRDefault="00884D62" w:rsidP="001956B8">
                              <w:r>
                                <w:t>387</w:t>
                              </w:r>
                              <w:r>
                                <w:rPr>
                                  <w:lang w:val="en-US"/>
                                </w:rPr>
                                <w:t>0000</w:t>
                              </w:r>
                              <w:r>
                                <w:t xml:space="preserve"> грн</w:t>
                              </w:r>
                            </w:p>
                          </w:txbxContent>
                        </wps:txbx>
                        <wps:bodyPr rot="0" vert="horz" wrap="square" lIns="91440" tIns="45720" rIns="91440" bIns="45720" anchor="t" anchorCtr="0" upright="1">
                          <a:noAutofit/>
                        </wps:bodyPr>
                      </wps:wsp>
                      <wps:wsp>
                        <wps:cNvPr id="70" name=" 47"/>
                        <wps:cNvCnPr>
                          <a:cxnSpLocks/>
                        </wps:cNvCnPr>
                        <wps:spPr bwMode="auto">
                          <a:xfrm>
                            <a:off x="980354" y="1640"/>
                            <a:ext cx="2429" cy="24989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 48"/>
                        <wps:cNvSpPr>
                          <a:spLocks/>
                        </wps:cNvSpPr>
                        <wps:spPr bwMode="auto">
                          <a:xfrm>
                            <a:off x="4653239" y="598511"/>
                            <a:ext cx="1283931" cy="563257"/>
                          </a:xfrm>
                          <a:prstGeom prst="rect">
                            <a:avLst/>
                          </a:prstGeom>
                          <a:solidFill>
                            <a:srgbClr val="FFFFFF"/>
                          </a:solidFill>
                          <a:ln w="9525">
                            <a:solidFill>
                              <a:srgbClr val="FFFFFF"/>
                            </a:solidFill>
                            <a:miter lim="800000"/>
                            <a:headEnd/>
                            <a:tailEnd/>
                          </a:ln>
                        </wps:spPr>
                        <wps:txbx>
                          <w:txbxContent>
                            <w:p w14:paraId="2D3790A1" w14:textId="77777777" w:rsidR="00884D62" w:rsidRDefault="00884D62" w:rsidP="001956B8">
                              <w:pPr>
                                <w:jc w:val="center"/>
                                <w:rPr>
                                  <w:rFonts w:ascii="Times New Roman" w:hAnsi="Times New Roman"/>
                                  <w:b/>
                                </w:rPr>
                              </w:pPr>
                              <w:r>
                                <w:rPr>
                                  <w:rFonts w:ascii="Times New Roman" w:hAnsi="Times New Roman"/>
                                  <w:b/>
                                </w:rPr>
                                <w:t>Min цена</w:t>
                              </w:r>
                            </w:p>
                            <w:p w14:paraId="47B4323D" w14:textId="77777777" w:rsidR="00884D62" w:rsidRDefault="00884D62" w:rsidP="001956B8">
                              <w:r>
                                <w:t>2697618,22 грн</w:t>
                              </w:r>
                            </w:p>
                          </w:txbxContent>
                        </wps:txbx>
                        <wps:bodyPr rot="0" vert="horz" wrap="square" lIns="91440" tIns="45720" rIns="91440" bIns="45720" anchor="t" anchorCtr="0" upright="1">
                          <a:noAutofit/>
                        </wps:bodyPr>
                      </wps:wsp>
                      <wps:wsp>
                        <wps:cNvPr id="72" name=" 49"/>
                        <wps:cNvSpPr>
                          <a:spLocks/>
                        </wps:cNvSpPr>
                        <wps:spPr bwMode="auto">
                          <a:xfrm>
                            <a:off x="2200331" y="981395"/>
                            <a:ext cx="2171188" cy="840376"/>
                          </a:xfrm>
                          <a:prstGeom prst="rect">
                            <a:avLst/>
                          </a:prstGeom>
                          <a:blipFill dpi="0" rotWithShape="0">
                            <a:blip r:embed="rId349"/>
                            <a:srcRect/>
                            <a:tile tx="0" ty="0" sx="100000" sy="100000" flip="none" algn="tl"/>
                          </a:blipFill>
                          <a:ln w="57150">
                            <a:solidFill>
                              <a:srgbClr val="BFBFBF"/>
                            </a:solidFill>
                            <a:miter lim="800000"/>
                            <a:headEnd/>
                            <a:tailEnd/>
                          </a:ln>
                        </wps:spPr>
                        <wps:txbx>
                          <w:txbxContent>
                            <w:p w14:paraId="5880F104"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65AB05FC" w14:textId="77777777" w:rsidR="00884D62" w:rsidRDefault="00884D62" w:rsidP="001956B8">
                              <w:pPr>
                                <w:jc w:val="center"/>
                                <w:rPr>
                                  <w:b/>
                                  <w:lang w:val="en-US"/>
                                </w:rPr>
                              </w:pPr>
                              <w:r>
                                <w:rPr>
                                  <w:b/>
                                </w:rPr>
                                <w:t>600204,29</w:t>
                              </w:r>
                            </w:p>
                          </w:txbxContent>
                        </wps:txbx>
                        <wps:bodyPr rot="0" vert="horz" wrap="square" lIns="91440" tIns="45720" rIns="91440" bIns="45720" anchor="t" anchorCtr="0" upright="1">
                          <a:noAutofit/>
                        </wps:bodyPr>
                      </wps:wsp>
                      <wps:wsp>
                        <wps:cNvPr id="73" name=" 50"/>
                        <wps:cNvSpPr>
                          <a:spLocks/>
                        </wps:cNvSpPr>
                        <wps:spPr bwMode="auto">
                          <a:xfrm>
                            <a:off x="2200331" y="1760280"/>
                            <a:ext cx="2171188" cy="739531"/>
                          </a:xfrm>
                          <a:prstGeom prst="rect">
                            <a:avLst/>
                          </a:prstGeom>
                          <a:blipFill dpi="0" rotWithShape="0">
                            <a:blip r:embed="rId350"/>
                            <a:srcRect/>
                            <a:tile tx="0" ty="0" sx="100000" sy="100000" flip="none" algn="tl"/>
                          </a:blipFill>
                          <a:ln w="57150">
                            <a:solidFill>
                              <a:srgbClr val="000000"/>
                            </a:solidFill>
                            <a:miter lim="800000"/>
                            <a:headEnd/>
                            <a:tailEnd/>
                          </a:ln>
                        </wps:spPr>
                        <wps:txbx>
                          <w:txbxContent>
                            <w:p w14:paraId="542B9673"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2737A48D" w14:textId="77777777" w:rsidR="00884D62" w:rsidRDefault="00884D62" w:rsidP="001956B8">
                              <w:pPr>
                                <w:jc w:val="center"/>
                                <w:rPr>
                                  <w:b/>
                                </w:rPr>
                              </w:pPr>
                              <w:r>
                                <w:rPr>
                                  <w:b/>
                                </w:rPr>
                                <w:t>1172381,75</w:t>
                              </w:r>
                            </w:p>
                          </w:txbxContent>
                        </wps:txbx>
                        <wps:bodyPr rot="0" vert="horz" wrap="square" lIns="91440" tIns="45720" rIns="91440" bIns="45720" anchor="t" anchorCtr="0" upright="1">
                          <a:noAutofit/>
                        </wps:bodyPr>
                      </wps:wsp>
                      <wps:wsp>
                        <wps:cNvPr id="74" name=" 51"/>
                        <wps:cNvCnPr>
                          <a:cxnSpLocks/>
                        </wps:cNvCnPr>
                        <wps:spPr bwMode="auto">
                          <a:xfrm>
                            <a:off x="4392567" y="820"/>
                            <a:ext cx="344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 52"/>
                        <wps:cNvCnPr>
                          <a:cxnSpLocks/>
                        </wps:cNvCnPr>
                        <wps:spPr bwMode="auto">
                          <a:xfrm>
                            <a:off x="4392567" y="1760280"/>
                            <a:ext cx="34486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 53"/>
                        <wps:cNvCnPr>
                          <a:cxnSpLocks/>
                        </wps:cNvCnPr>
                        <wps:spPr bwMode="auto">
                          <a:xfrm>
                            <a:off x="4622477" y="1640"/>
                            <a:ext cx="810" cy="17586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 54"/>
                        <wps:cNvCnPr>
                          <a:cxnSpLocks/>
                        </wps:cNvCnPr>
                        <wps:spPr bwMode="auto">
                          <a:xfrm flipH="1">
                            <a:off x="525392" y="820"/>
                            <a:ext cx="168384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 55"/>
                        <wps:cNvCnPr>
                          <a:cxnSpLocks/>
                        </wps:cNvCnPr>
                        <wps:spPr bwMode="auto">
                          <a:xfrm flipH="1">
                            <a:off x="525392" y="2499810"/>
                            <a:ext cx="1606128"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 56"/>
                        <wps:cNvCnPr>
                          <a:cxnSpLocks/>
                        </wps:cNvCnPr>
                        <wps:spPr bwMode="auto">
                          <a:xfrm flipH="1">
                            <a:off x="980354" y="1760280"/>
                            <a:ext cx="1219978" cy="1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 57"/>
                        <wps:cNvCnPr>
                          <a:cxnSpLocks/>
                        </wps:cNvCnPr>
                        <wps:spPr bwMode="auto">
                          <a:xfrm>
                            <a:off x="2040042" y="1760280"/>
                            <a:ext cx="810" cy="72641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6" o:spid="_x0000_s1739" style="position:absolute;margin-left:0;margin-top:0;width:479.35pt;height:196.9pt;z-index:251822080;mso-position-horizontal-relative:char;mso-position-vertical-relative:line" coordsize="60877,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">
                <v:rect id="Прямоугольник 674" o:spid="_x0000_s1740" style="position:absolute;width:60877;height:2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rect id=" 45" o:spid="_x0000_s1741" style="position:absolute;left:9827;top:18217;width:12840;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XHcEA&#10;AADbAAAADwAAAGRycy9kb3ducmV2LnhtbERPTYvCMBC9L/gfwgheFk1X1lKqUURYENmLVdDehmZs&#10;i82kNNF2//3mIHh8vO/VZjCNeFLnassKvmYRCOLC6ppLBefTzzQB4TyyxsYyKfgjB5v16GOFqbY9&#10;H+mZ+VKEEHYpKqi8b1MpXVGRQTezLXHgbrYz6APsSqk77EO4aeQ8imJpsObQUGFLu4qKe/YwCob+&#10;kn9+x0We/O7ous8ObXJd5EpNxsN2CcLT4N/il3uvFcRhbPg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41x3BAAAA2wAAAA8AAAAAAAAAAAAAAAAAmAIAAGRycy9kb3du&#10;cmV2LnhtbFBLBQYAAAAABAAEAPUAAACGAwAAAAA=&#10;" strokecolor="white">
                  <v:path arrowok="t"/>
                  <v:textbox>
                    <w:txbxContent>
                      <w:p w14:paraId="2527FA17" w14:textId="77777777" w:rsidR="00884D62" w:rsidRDefault="00884D62" w:rsidP="001956B8">
                        <w:pPr>
                          <w:rPr>
                            <w:lang w:val="uk-UA"/>
                          </w:rPr>
                        </w:pPr>
                        <w:r>
                          <w:rPr>
                            <w:lang w:val="uk-UA"/>
                          </w:rPr>
                          <w:t>лаг</w:t>
                        </w:r>
                      </w:p>
                      <w:p w14:paraId="09B2191A" w14:textId="77777777" w:rsidR="00884D62" w:rsidRDefault="00884D62" w:rsidP="001956B8">
                        <w:r>
                          <w:t>1172381,75</w:t>
                        </w:r>
                      </w:p>
                      <w:p w14:paraId="1079BEA2" w14:textId="77777777" w:rsidR="00884D62" w:rsidRDefault="00884D62" w:rsidP="001956B8">
                        <w:r>
                          <w:t>грн</w:t>
                        </w:r>
                      </w:p>
                    </w:txbxContent>
                  </v:textbox>
                </v:rect>
                <v:rect id=" 46" o:spid="_x0000_s1742" style="position:absolute;top:10215;width:12839;height: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yhsUA&#10;AADbAAAADwAAAGRycy9kb3ducmV2LnhtbESPQWvCQBSE70L/w/IKXqRuLBrSNBspQkGkF2Oh5vbI&#10;viah2bchu5r477uFgsdhZr5hsu1kOnGlwbWWFayWEQjiyuqWawWfp/enBITzyBo7y6TgRg62+cMs&#10;w1TbkY90LXwtAoRdigoa7/tUSlc1ZNAtbU8cvG87GPRBDrXUA44Bbjr5HEWxNNhyWGiwp11D1U9x&#10;MQqm8atcrOOqTD52dN4Xhz45b0ql5o/T2ysIT5O/h//be60gfo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HKGxQAAANsAAAAPAAAAAAAAAAAAAAAAAJgCAABkcnMv&#10;ZG93bnJldi54bWxQSwUGAAAAAAQABAD1AAAAigMAAAAA&#10;" strokecolor="white">
                  <v:path arrowok="t"/>
                  <v:textbox>
                    <w:txbxContent>
                      <w:p w14:paraId="092F94CB" w14:textId="77777777" w:rsidR="00884D62" w:rsidRDefault="00884D62" w:rsidP="001956B8">
                        <w:pPr>
                          <w:jc w:val="center"/>
                          <w:rPr>
                            <w:rFonts w:ascii="Times New Roman" w:hAnsi="Times New Roman"/>
                            <w:b/>
                          </w:rPr>
                        </w:pPr>
                        <w:r>
                          <w:rPr>
                            <w:rFonts w:ascii="Times New Roman" w:hAnsi="Times New Roman"/>
                            <w:b/>
                          </w:rPr>
                          <w:t>Max ціна</w:t>
                        </w:r>
                      </w:p>
                      <w:p w14:paraId="016BDE6E" w14:textId="77777777" w:rsidR="00884D62" w:rsidRDefault="00884D62" w:rsidP="001956B8">
                        <w:r>
                          <w:t>387</w:t>
                        </w:r>
                        <w:r>
                          <w:rPr>
                            <w:lang w:val="en-US"/>
                          </w:rPr>
                          <w:t>0000</w:t>
                        </w:r>
                        <w:r>
                          <w:t xml:space="preserve"> грн</w:t>
                        </w:r>
                      </w:p>
                    </w:txbxContent>
                  </v:textbox>
                </v:rect>
                <v:line id=" 47" o:spid="_x0000_s1743" style="position:absolute;visibility:visible;mso-wrap-style:square" from="9803,16" to="9827,2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o:lock v:ext="edit" shapetype="f"/>
                </v:line>
                <v:rect id=" 48" o:spid="_x0000_s1744" style="position:absolute;left:46532;top:5985;width:12839;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oXcYA&#10;AADbAAAADwAAAGRycy9kb3ducmV2LnhtbESPQWvCQBSE70L/w/IKvYhuLDWGmI0UoSClF9OC5vbI&#10;viah2bchuzXpv+8KgsdhZr5hst1kOnGhwbWWFayWEQjiyuqWawVfn2+LBITzyBo7y6Tgjxzs8odZ&#10;hqm2Ix/pUvhaBAi7FBU03veplK5qyKBb2p44eN92MOiDHGqpBxwD3HTyOYpiabDlsNBgT/uGqp/i&#10;1yiYxlM5f4mrMvnY0/lQvPfJeV0q9fQ4vW5BeJr8PXxrH7SCzQquX8IP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voXcYAAADbAAAADwAAAAAAAAAAAAAAAACYAgAAZHJz&#10;L2Rvd25yZXYueG1sUEsFBgAAAAAEAAQA9QAAAIsDAAAAAA==&#10;" strokecolor="white">
                  <v:path arrowok="t"/>
                  <v:textbox>
                    <w:txbxContent>
                      <w:p w14:paraId="2D3790A1" w14:textId="77777777" w:rsidR="00884D62" w:rsidRDefault="00884D62" w:rsidP="001956B8">
                        <w:pPr>
                          <w:jc w:val="center"/>
                          <w:rPr>
                            <w:rFonts w:ascii="Times New Roman" w:hAnsi="Times New Roman"/>
                            <w:b/>
                          </w:rPr>
                        </w:pPr>
                        <w:r>
                          <w:rPr>
                            <w:rFonts w:ascii="Times New Roman" w:hAnsi="Times New Roman"/>
                            <w:b/>
                          </w:rPr>
                          <w:t>Min цена</w:t>
                        </w:r>
                      </w:p>
                      <w:p w14:paraId="47B4323D" w14:textId="77777777" w:rsidR="00884D62" w:rsidRDefault="00884D62" w:rsidP="001956B8">
                        <w:r>
                          <w:t>2697618,22 грн</w:t>
                        </w:r>
                      </w:p>
                    </w:txbxContent>
                  </v:textbox>
                </v:rect>
                <v:rect id=" 49" o:spid="_x0000_s1745" style="position:absolute;left:22003;top:9813;width:21712;height:8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6jcYA&#10;AADbAAAADwAAAGRycy9kb3ducmV2LnhtbESPQWvCQBSE70L/w/IKvUjd6CGW6CqltFAUiiZFr4/s&#10;M0mTfRuy2xj99V1B6HGYmW+Y5Xowjeipc5VlBdNJBII4t7riQsF39vH8AsJ5ZI2NZVJwIQfr1cNo&#10;iYm2Z95Tn/pCBAi7BBWU3reJlC4vyaCb2JY4eCfbGfRBdoXUHZ4D3DRyFkWxNFhxWCixpbeS8jr9&#10;NQpcn16rbHxMf2q5reP36eZrd4iVenocXhcgPA3+P3xvf2oF8xn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6jcYAAADbAAAADwAAAAAAAAAAAAAAAACYAgAAZHJz&#10;L2Rvd25yZXYueG1sUEsFBgAAAAAEAAQA9QAAAIsDAAAAAA==&#10;" strokecolor="#bfbfbf" strokeweight="4.5pt">
                  <v:fill r:id="rId351" o:title="" recolor="t" type="tile"/>
                  <v:path arrowok="t"/>
                  <v:textbox>
                    <w:txbxContent>
                      <w:p w14:paraId="5880F104"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65AB05FC" w14:textId="77777777" w:rsidR="00884D62" w:rsidRDefault="00884D62" w:rsidP="001956B8">
                        <w:pPr>
                          <w:jc w:val="center"/>
                          <w:rPr>
                            <w:b/>
                            <w:lang w:val="en-US"/>
                          </w:rPr>
                        </w:pPr>
                        <w:r>
                          <w:rPr>
                            <w:b/>
                          </w:rPr>
                          <w:t>600204,29</w:t>
                        </w:r>
                      </w:p>
                    </w:txbxContent>
                  </v:textbox>
                </v:rect>
                <v:rect id=" 50" o:spid="_x0000_s1746" style="position:absolute;left:22003;top:17602;width:21712;height:7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CCcQA&#10;AADbAAAADwAAAGRycy9kb3ducmV2LnhtbESPQWvCQBSE70L/w/IK3nTTFrSkrsEKLRFPWik9PrLP&#10;JJp9G7Jrsvn3bqHQ4zAz3zCrLJhG9NS52rKCp3kCgriwuuZSwenrY/YKwnlkjY1lUjCSg2z9MFlh&#10;qu3AB+qPvhQRwi5FBZX3bSqlKyoy6Oa2JY7e2XYGfZRdKXWHQ4SbRj4nyUIarDkuVNjStqLierwZ&#10;BcO4O8uwuIT9LTeXn89tOJnvd6Wmj2HzBsJT8P/hv3auFSxf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QgnEAAAA2wAAAA8AAAAAAAAAAAAAAAAAmAIAAGRycy9k&#10;b3ducmV2LnhtbFBLBQYAAAAABAAEAPUAAACJAwAAAAA=&#10;" strokeweight="4.5pt">
                  <v:fill r:id="rId352" o:title="" recolor="t" type="tile"/>
                  <v:path arrowok="t"/>
                  <v:textbox>
                    <w:txbxContent>
                      <w:p w14:paraId="542B9673"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2737A48D" w14:textId="77777777" w:rsidR="00884D62" w:rsidRDefault="00884D62" w:rsidP="001956B8">
                        <w:pPr>
                          <w:jc w:val="center"/>
                          <w:rPr>
                            <w:b/>
                          </w:rPr>
                        </w:pPr>
                        <w:r>
                          <w:rPr>
                            <w:b/>
                          </w:rPr>
                          <w:t>1172381,75</w:t>
                        </w:r>
                      </w:p>
                    </w:txbxContent>
                  </v:textbox>
                </v:rect>
                <v:line id=" 51" o:spid="_x0000_s1747" style="position:absolute;visibility:visible;mso-wrap-style:square" from="43925,8" to="4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o:lock v:ext="edit" shapetype="f"/>
                </v:line>
                <v:line id=" 52" o:spid="_x0000_s1748" style="position:absolute;visibility:visible;mso-wrap-style:square" from="43925,17602" to="47374,1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o:lock v:ext="edit" shapetype="f"/>
                </v:line>
                <v:line id=" 53" o:spid="_x0000_s1749" style="position:absolute;visibility:visible;mso-wrap-style:square" from="46224,16" to="46232,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51cMAAADbAAAADwAAAGRycy9kb3ducmV2LnhtbESPQWvCQBSE7wX/w/IEb3WjB1uiq4ig&#10;5CJSW3p+Zp9JNPs2Ztds2l/vCoUeh5n5hlmselOLjlpXWVYwGScgiHOrKy4UfH1uX99BOI+ssbZM&#10;Cn7IwWo5eFlgqm3gD+qOvhARwi5FBaX3TSqly0sy6Ma2IY7e2bYGfZRtIXWLIcJNLadJMpMGK44L&#10;JTa0KSm/Hu9GQRJ+d/Iis6o7ZPtbaE7he3oLSo2G/XoOwlPv/8N/7UwreJv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edXDAAAA2wAAAA8AAAAAAAAAAAAA&#10;AAAAoQIAAGRycy9kb3ducmV2LnhtbFBLBQYAAAAABAAEAPkAAACRAwAAAAA=&#10;">
                  <v:stroke startarrow="block" endarrow="block"/>
                  <o:lock v:ext="edit" shapetype="f"/>
                </v:line>
                <v:line id=" 54" o:spid="_x0000_s1750" style="position:absolute;flip:x;visibility:visible;mso-wrap-style:square" from="5253,8" to="22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o:lock v:ext="edit" shapetype="f"/>
                </v:line>
                <v:line id=" 55" o:spid="_x0000_s1751" style="position:absolute;flip:x;visibility:visible;mso-wrap-style:square" from="5253,24998" to="21315,2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o:lock v:ext="edit" shapetype="f"/>
                </v:line>
                <v:line id=" 56" o:spid="_x0000_s1752" style="position:absolute;flip:x;visibility:visible;mso-wrap-style:square" from="9803,17602" to="22003,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o:lock v:ext="edit" shapetype="f"/>
                </v:line>
                <v:line id=" 57" o:spid="_x0000_s1753" style="position:absolute;visibility:visible;mso-wrap-style:square" from="20400,17602" to="20408,2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0HcEAAADbAAAADwAAAGRycy9kb3ducmV2LnhtbERPPWvDMBDdA/0P4grdYjkZinGshBBI&#10;8VJK3ZL5Yl1sJ9bJsVTL7a+vhkLHx/sudrPpxUSj6ywrWCUpCOLa6o4bBZ8fx2UGwnlkjb1lUvBN&#10;Dnbbh0WBubaB32mqfCNiCLscFbTeD7mUrm7JoEvsQBy5ix0N+gjHRuoRQww3vVyn6bM02HFsaHGg&#10;Q0v1rfoyCtLw8yKvsuymt/L1HoZzOK3vQamnx3m/AeFp9v/iP3epFWR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QdwQAAANsAAAAPAAAAAAAAAAAAAAAA&#10;AKECAABkcnMvZG93bnJldi54bWxQSwUGAAAAAAQABAD5AAAAjwMAAAAA&#10;">
                  <v:stroke startarrow="block" endarrow="block"/>
                  <o:lock v:ext="edit" shapetype="f"/>
                </v:line>
                <w10:wrap anchory="line"/>
              </v:group>
            </w:pict>
          </mc:Fallback>
        </mc:AlternateContent>
      </w:r>
      <w:r>
        <w:rPr>
          <w:noProof/>
          <w:lang w:eastAsia="ru-RU"/>
        </w:rPr>
        <mc:AlternateContent>
          <mc:Choice Requires="wps">
            <w:drawing>
              <wp:inline distT="0" distB="0" distL="0" distR="0" wp14:anchorId="2E483C1B" wp14:editId="2436A403">
                <wp:extent cx="6086475" cy="2505075"/>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64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C63CA" id="Прямоугольник 3" o:spid="_x0000_s1026" style="width:479.2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" filled="f" stroked="f">
                <o:lock v:ext="edit" aspectratio="t"/>
                <w10:anchorlock/>
              </v:rect>
            </w:pict>
          </mc:Fallback>
        </mc:AlternateContent>
      </w:r>
    </w:p>
    <w:p w14:paraId="2ED99D7D" w14:textId="77777777" w:rsidR="001956B8" w:rsidRPr="0078465E" w:rsidRDefault="001956B8" w:rsidP="001956B8">
      <w:pPr>
        <w:pStyle w:val="affb"/>
        <w:spacing w:line="240" w:lineRule="auto"/>
        <w:rPr>
          <w:i/>
        </w:rPr>
      </w:pPr>
      <w:r w:rsidRPr="0078465E">
        <w:rPr>
          <w:i/>
          <w:lang w:val="uk-UA"/>
        </w:rPr>
        <w:t xml:space="preserve">Рисунок </w:t>
      </w:r>
      <w:r w:rsidR="0007358F">
        <w:rPr>
          <w:i/>
          <w:lang w:val="uk-UA"/>
        </w:rPr>
        <w:t>5.9</w:t>
      </w:r>
      <w:r w:rsidR="006E30C3">
        <w:rPr>
          <w:i/>
          <w:lang w:val="uk-UA"/>
        </w:rPr>
        <w:t xml:space="preserve"> </w:t>
      </w:r>
      <w:r w:rsidRPr="0078465E">
        <w:rPr>
          <w:rStyle w:val="st"/>
          <w:i/>
        </w:rPr>
        <w:t>–</w:t>
      </w:r>
      <w:r w:rsidRPr="0078465E">
        <w:rPr>
          <w:rStyle w:val="st"/>
          <w:i/>
          <w:lang w:val="uk-UA"/>
        </w:rPr>
        <w:t xml:space="preserve"> </w:t>
      </w:r>
      <w:r w:rsidRPr="0078465E">
        <w:rPr>
          <w:i/>
          <w:lang w:val="uk-UA"/>
        </w:rPr>
        <w:t>Схема формув</w:t>
      </w:r>
      <w:r>
        <w:rPr>
          <w:i/>
          <w:lang w:val="uk-UA"/>
        </w:rPr>
        <w:t>ання ціни попередільним методом</w:t>
      </w:r>
    </w:p>
    <w:p w14:paraId="6D7B8AEA" w14:textId="77777777" w:rsidR="001956B8" w:rsidRPr="00D761E9" w:rsidRDefault="001956B8" w:rsidP="001956B8">
      <w:pPr>
        <w:pStyle w:val="affb"/>
        <w:spacing w:line="240" w:lineRule="auto"/>
        <w:rPr>
          <w:lang w:val="uk-UA"/>
        </w:rPr>
      </w:pPr>
      <w:r w:rsidRPr="00D761E9">
        <w:rPr>
          <w:lang w:val="uk-UA" w:eastAsia="ru-RU"/>
        </w:rPr>
        <w:t>Джерело: побудовано на підставі отриманих результатів</w:t>
      </w:r>
      <w:r w:rsidR="001D2A58">
        <w:rPr>
          <w:lang w:val="uk-UA" w:eastAsia="ru-RU"/>
        </w:rPr>
        <w:t>.</w:t>
      </w:r>
    </w:p>
    <w:p w14:paraId="378D304A" w14:textId="77777777" w:rsidR="001956B8" w:rsidRDefault="001956B8" w:rsidP="001956B8">
      <w:pPr>
        <w:pStyle w:val="affb"/>
        <w:spacing w:line="240" w:lineRule="auto"/>
        <w:rPr>
          <w:lang w:val="uk-UA"/>
        </w:rPr>
      </w:pPr>
    </w:p>
    <w:p w14:paraId="3E825555" w14:textId="77777777" w:rsidR="006E30C3" w:rsidRPr="006E30C3" w:rsidRDefault="006E30C3" w:rsidP="001956B8">
      <w:pPr>
        <w:pStyle w:val="affb"/>
        <w:spacing w:line="240" w:lineRule="auto"/>
        <w:rPr>
          <w:sz w:val="16"/>
          <w:szCs w:val="16"/>
          <w:lang w:val="uk-UA"/>
        </w:rPr>
      </w:pPr>
    </w:p>
    <w:p w14:paraId="29107E8A" w14:textId="77777777" w:rsidR="001956B8" w:rsidRDefault="001956B8" w:rsidP="001956B8">
      <w:pPr>
        <w:pStyle w:val="affb"/>
        <w:spacing w:line="240" w:lineRule="auto"/>
      </w:pPr>
      <w:r>
        <w:rPr>
          <w:lang w:val="uk-UA"/>
        </w:rPr>
        <w:t>З</w:t>
      </w:r>
      <w:r w:rsidR="006E30C3">
        <w:rPr>
          <w:lang w:val="uk-UA"/>
        </w:rPr>
        <w:t>і</w:t>
      </w:r>
      <w:r>
        <w:rPr>
          <w:lang w:val="uk-UA"/>
        </w:rPr>
        <w:t xml:space="preserve"> схеми видно, що межі зміни (лаг, коридор варіювання) рівня ціни виробу «ХХ» дорівнюють рівню операційних витрат – 1172381,75 грн.</w:t>
      </w:r>
    </w:p>
    <w:p w14:paraId="78D333BE" w14:textId="77777777" w:rsidR="001956B8" w:rsidRDefault="001956B8" w:rsidP="001956B8">
      <w:pPr>
        <w:pStyle w:val="affb"/>
        <w:spacing w:line="240" w:lineRule="auto"/>
      </w:pPr>
      <w:r>
        <w:rPr>
          <w:lang w:val="uk-UA"/>
        </w:rPr>
        <w:t xml:space="preserve">Розглянемо зміну меж варіювання ціни при використанні методу зворотної калькуляції (табл. </w:t>
      </w:r>
      <w:r w:rsidR="000B23B1">
        <w:rPr>
          <w:lang w:val="uk-UA"/>
        </w:rPr>
        <w:t>5.14</w:t>
      </w:r>
      <w:r>
        <w:rPr>
          <w:lang w:val="uk-UA"/>
        </w:rPr>
        <w:t>).</w:t>
      </w:r>
    </w:p>
    <w:p w14:paraId="59750864" w14:textId="77777777" w:rsidR="001956B8" w:rsidRDefault="001956B8" w:rsidP="001956B8">
      <w:pPr>
        <w:spacing w:line="240" w:lineRule="auto"/>
        <w:ind w:firstLine="709"/>
        <w:jc w:val="both"/>
        <w:rPr>
          <w:rFonts w:ascii="Times New Roman" w:hAnsi="Times New Roman"/>
          <w:sz w:val="28"/>
          <w:szCs w:val="28"/>
        </w:rPr>
      </w:pPr>
    </w:p>
    <w:p w14:paraId="79CFD4A4" w14:textId="77777777" w:rsidR="001956B8" w:rsidRDefault="001956B8" w:rsidP="001956B8">
      <w:pPr>
        <w:pStyle w:val="affa"/>
      </w:pPr>
      <w:r>
        <w:t xml:space="preserve">Таблиця </w:t>
      </w:r>
      <w:r w:rsidR="000B23B1">
        <w:t>5.14</w:t>
      </w:r>
      <w:r>
        <w:t xml:space="preserve"> </w:t>
      </w:r>
      <w:r>
        <w:rPr>
          <w:rStyle w:val="st"/>
          <w:i w:val="0"/>
        </w:rPr>
        <w:t xml:space="preserve">– </w:t>
      </w:r>
      <w:r>
        <w:t xml:space="preserve"> Дані для формування ціни виробів "ХХ" методом зворотної калькуляції</w:t>
      </w:r>
    </w:p>
    <w:p w14:paraId="351DA27F" w14:textId="77777777" w:rsidR="006E30C3" w:rsidRDefault="006E30C3" w:rsidP="001956B8">
      <w:pPr>
        <w:pStyle w:val="aff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445"/>
        <w:gridCol w:w="1623"/>
      </w:tblGrid>
      <w:tr w:rsidR="001956B8" w14:paraId="22B24703" w14:textId="77777777" w:rsidTr="005B11E3">
        <w:tc>
          <w:tcPr>
            <w:tcW w:w="5000" w:type="pct"/>
            <w:gridSpan w:val="3"/>
            <w:tcBorders>
              <w:top w:val="single" w:sz="4" w:space="0" w:color="auto"/>
              <w:left w:val="single" w:sz="4" w:space="0" w:color="auto"/>
              <w:bottom w:val="single" w:sz="4" w:space="0" w:color="auto"/>
              <w:right w:val="single" w:sz="4" w:space="0" w:color="auto"/>
            </w:tcBorders>
            <w:hideMark/>
          </w:tcPr>
          <w:p w14:paraId="4CEFB2FC" w14:textId="77777777" w:rsidR="001956B8" w:rsidRPr="006E30C3" w:rsidRDefault="001956B8" w:rsidP="005B11E3">
            <w:pPr>
              <w:pStyle w:val="120"/>
              <w:spacing w:line="240" w:lineRule="auto"/>
              <w:rPr>
                <w:sz w:val="28"/>
                <w:szCs w:val="28"/>
              </w:rPr>
            </w:pPr>
            <w:r w:rsidRPr="006E30C3">
              <w:rPr>
                <w:sz w:val="28"/>
                <w:szCs w:val="28"/>
                <w:lang w:val="uk-UA"/>
              </w:rPr>
              <w:t>Метод зворотної калькуляції</w:t>
            </w:r>
          </w:p>
        </w:tc>
      </w:tr>
      <w:tr w:rsidR="001956B8" w14:paraId="735536AD" w14:textId="77777777" w:rsidTr="006E30C3">
        <w:trPr>
          <w:trHeight w:val="330"/>
        </w:trPr>
        <w:tc>
          <w:tcPr>
            <w:tcW w:w="2271" w:type="pct"/>
            <w:tcBorders>
              <w:top w:val="single" w:sz="4" w:space="0" w:color="auto"/>
              <w:left w:val="single" w:sz="4" w:space="0" w:color="auto"/>
              <w:bottom w:val="single" w:sz="4" w:space="0" w:color="auto"/>
              <w:right w:val="single" w:sz="4" w:space="0" w:color="auto"/>
            </w:tcBorders>
            <w:vAlign w:val="center"/>
            <w:hideMark/>
          </w:tcPr>
          <w:p w14:paraId="2C5B1349" w14:textId="77777777" w:rsidR="001956B8" w:rsidRPr="006E30C3" w:rsidRDefault="001956B8" w:rsidP="005B11E3">
            <w:pPr>
              <w:pStyle w:val="120"/>
              <w:spacing w:line="240" w:lineRule="auto"/>
              <w:rPr>
                <w:sz w:val="28"/>
                <w:szCs w:val="28"/>
              </w:rPr>
            </w:pPr>
            <w:r w:rsidRPr="006E30C3">
              <w:rPr>
                <w:sz w:val="28"/>
                <w:szCs w:val="28"/>
                <w:lang w:val="uk-UA"/>
              </w:rPr>
              <w:t>Найменування статей</w:t>
            </w:r>
          </w:p>
        </w:tc>
        <w:tc>
          <w:tcPr>
            <w:tcW w:w="1855" w:type="pct"/>
            <w:tcBorders>
              <w:top w:val="single" w:sz="4" w:space="0" w:color="auto"/>
              <w:left w:val="single" w:sz="4" w:space="0" w:color="auto"/>
              <w:bottom w:val="single" w:sz="4" w:space="0" w:color="auto"/>
              <w:right w:val="single" w:sz="4" w:space="0" w:color="auto"/>
            </w:tcBorders>
            <w:hideMark/>
          </w:tcPr>
          <w:p w14:paraId="3CFF9F27" w14:textId="77777777" w:rsidR="001956B8" w:rsidRPr="006E30C3" w:rsidRDefault="001956B8" w:rsidP="005B11E3">
            <w:pPr>
              <w:pStyle w:val="120"/>
              <w:spacing w:line="240" w:lineRule="auto"/>
              <w:rPr>
                <w:sz w:val="28"/>
                <w:szCs w:val="28"/>
              </w:rPr>
            </w:pPr>
            <w:r w:rsidRPr="006E30C3">
              <w:rPr>
                <w:sz w:val="28"/>
                <w:szCs w:val="28"/>
                <w:lang w:val="uk-UA"/>
              </w:rPr>
              <w:t>Розрахунок</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896785" w14:textId="77777777" w:rsidR="001956B8" w:rsidRPr="006E30C3" w:rsidRDefault="001956B8" w:rsidP="005B11E3">
            <w:pPr>
              <w:pStyle w:val="120"/>
              <w:spacing w:line="240" w:lineRule="auto"/>
              <w:rPr>
                <w:sz w:val="28"/>
                <w:szCs w:val="28"/>
              </w:rPr>
            </w:pPr>
            <w:r w:rsidRPr="006E30C3">
              <w:rPr>
                <w:sz w:val="28"/>
                <w:szCs w:val="28"/>
                <w:lang w:val="uk-UA"/>
              </w:rPr>
              <w:t>Сума, грн.</w:t>
            </w:r>
          </w:p>
        </w:tc>
      </w:tr>
      <w:tr w:rsidR="001956B8" w14:paraId="6F461E96" w14:textId="77777777" w:rsidTr="006E30C3">
        <w:trPr>
          <w:trHeight w:val="330"/>
        </w:trPr>
        <w:tc>
          <w:tcPr>
            <w:tcW w:w="2271" w:type="pct"/>
            <w:tcBorders>
              <w:top w:val="single" w:sz="4" w:space="0" w:color="auto"/>
              <w:left w:val="single" w:sz="4" w:space="0" w:color="auto"/>
              <w:bottom w:val="single" w:sz="4" w:space="0" w:color="auto"/>
              <w:right w:val="single" w:sz="4" w:space="0" w:color="auto"/>
            </w:tcBorders>
            <w:vAlign w:val="center"/>
            <w:hideMark/>
          </w:tcPr>
          <w:p w14:paraId="271F7120" w14:textId="77777777" w:rsidR="001956B8" w:rsidRPr="006E30C3" w:rsidRDefault="001956B8" w:rsidP="005B11E3">
            <w:pPr>
              <w:pStyle w:val="121"/>
              <w:spacing w:line="240" w:lineRule="auto"/>
              <w:rPr>
                <w:sz w:val="28"/>
                <w:szCs w:val="28"/>
                <w:lang w:val="ru-RU" w:eastAsia="ru-RU"/>
              </w:rPr>
            </w:pPr>
            <w:r w:rsidRPr="006E30C3">
              <w:rPr>
                <w:sz w:val="28"/>
                <w:szCs w:val="28"/>
                <w:lang w:val="ru-RU" w:eastAsia="ru-RU"/>
              </w:rPr>
              <w:t xml:space="preserve">1. </w:t>
            </w:r>
            <w:r w:rsidRPr="006E30C3">
              <w:rPr>
                <w:sz w:val="28"/>
                <w:szCs w:val="28"/>
                <w:lang w:val="uk-UA" w:eastAsia="ru-RU"/>
              </w:rPr>
              <w:t>Змінні витрати</w:t>
            </w:r>
          </w:p>
        </w:tc>
        <w:tc>
          <w:tcPr>
            <w:tcW w:w="1855" w:type="pct"/>
            <w:tcBorders>
              <w:top w:val="single" w:sz="4" w:space="0" w:color="auto"/>
              <w:left w:val="single" w:sz="4" w:space="0" w:color="auto"/>
              <w:bottom w:val="single" w:sz="4" w:space="0" w:color="auto"/>
              <w:right w:val="single" w:sz="4" w:space="0" w:color="auto"/>
            </w:tcBorders>
            <w:hideMark/>
          </w:tcPr>
          <w:p w14:paraId="7C43B036" w14:textId="77777777" w:rsidR="001956B8" w:rsidRPr="006E30C3" w:rsidRDefault="001956B8" w:rsidP="005B11E3">
            <w:pPr>
              <w:pStyle w:val="120"/>
              <w:spacing w:line="240" w:lineRule="auto"/>
              <w:rPr>
                <w:sz w:val="28"/>
                <w:szCs w:val="28"/>
              </w:rPr>
            </w:pPr>
            <w:r w:rsidRPr="006E30C3">
              <w:rPr>
                <w:sz w:val="28"/>
                <w:szCs w:val="28"/>
              </w:rPr>
              <w:t>1363830,9 + 1250562,05*0,55</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CC14C8" w14:textId="77777777" w:rsidR="001956B8" w:rsidRPr="006E30C3" w:rsidRDefault="001956B8" w:rsidP="005B11E3">
            <w:pPr>
              <w:pStyle w:val="120"/>
              <w:spacing w:line="240" w:lineRule="auto"/>
              <w:rPr>
                <w:sz w:val="28"/>
                <w:szCs w:val="28"/>
              </w:rPr>
            </w:pPr>
            <w:r w:rsidRPr="006E30C3">
              <w:rPr>
                <w:sz w:val="28"/>
                <w:szCs w:val="28"/>
              </w:rPr>
              <w:t>2051640,02</w:t>
            </w:r>
          </w:p>
        </w:tc>
      </w:tr>
      <w:tr w:rsidR="001956B8" w14:paraId="4B6454E2" w14:textId="77777777" w:rsidTr="006E30C3">
        <w:trPr>
          <w:trHeight w:val="365"/>
        </w:trPr>
        <w:tc>
          <w:tcPr>
            <w:tcW w:w="2271" w:type="pct"/>
            <w:tcBorders>
              <w:top w:val="single" w:sz="4" w:space="0" w:color="auto"/>
              <w:left w:val="single" w:sz="4" w:space="0" w:color="auto"/>
              <w:bottom w:val="single" w:sz="4" w:space="0" w:color="auto"/>
              <w:right w:val="single" w:sz="4" w:space="0" w:color="auto"/>
            </w:tcBorders>
            <w:vAlign w:val="center"/>
            <w:hideMark/>
          </w:tcPr>
          <w:p w14:paraId="701049D7" w14:textId="77777777" w:rsidR="001956B8" w:rsidRPr="006E30C3" w:rsidRDefault="001956B8" w:rsidP="005B11E3">
            <w:pPr>
              <w:pStyle w:val="121"/>
              <w:spacing w:line="240" w:lineRule="auto"/>
              <w:rPr>
                <w:sz w:val="28"/>
                <w:szCs w:val="28"/>
                <w:lang w:val="ru-RU" w:eastAsia="ru-RU"/>
              </w:rPr>
            </w:pPr>
            <w:r w:rsidRPr="006E30C3">
              <w:rPr>
                <w:sz w:val="28"/>
                <w:szCs w:val="28"/>
                <w:lang w:val="ru-RU" w:eastAsia="ru-RU"/>
              </w:rPr>
              <w:t xml:space="preserve">2. </w:t>
            </w:r>
            <w:r w:rsidRPr="006E30C3">
              <w:rPr>
                <w:sz w:val="28"/>
                <w:szCs w:val="28"/>
                <w:lang w:val="uk-UA" w:eastAsia="ru-RU"/>
              </w:rPr>
              <w:t>Постійні витрати</w:t>
            </w:r>
          </w:p>
        </w:tc>
        <w:tc>
          <w:tcPr>
            <w:tcW w:w="1855" w:type="pct"/>
            <w:tcBorders>
              <w:top w:val="single" w:sz="4" w:space="0" w:color="auto"/>
              <w:left w:val="single" w:sz="4" w:space="0" w:color="auto"/>
              <w:bottom w:val="single" w:sz="4" w:space="0" w:color="auto"/>
              <w:right w:val="single" w:sz="4" w:space="0" w:color="auto"/>
            </w:tcBorders>
            <w:hideMark/>
          </w:tcPr>
          <w:p w14:paraId="3BEDA5EE" w14:textId="77777777" w:rsidR="001956B8" w:rsidRPr="006E30C3" w:rsidRDefault="001956B8" w:rsidP="005B11E3">
            <w:pPr>
              <w:pStyle w:val="120"/>
              <w:spacing w:line="240" w:lineRule="auto"/>
              <w:rPr>
                <w:sz w:val="28"/>
                <w:szCs w:val="28"/>
              </w:rPr>
            </w:pPr>
            <w:r w:rsidRPr="006E30C3">
              <w:rPr>
                <w:sz w:val="28"/>
                <w:szCs w:val="28"/>
              </w:rPr>
              <w:t>1250562,05*0,45</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0379CC" w14:textId="77777777" w:rsidR="001956B8" w:rsidRPr="006E30C3" w:rsidRDefault="001956B8" w:rsidP="005B11E3">
            <w:pPr>
              <w:pStyle w:val="120"/>
              <w:spacing w:line="240" w:lineRule="auto"/>
              <w:rPr>
                <w:sz w:val="28"/>
                <w:szCs w:val="28"/>
              </w:rPr>
            </w:pPr>
            <w:r w:rsidRPr="006E30C3">
              <w:rPr>
                <w:sz w:val="28"/>
                <w:szCs w:val="28"/>
              </w:rPr>
              <w:t>562752,92</w:t>
            </w:r>
          </w:p>
        </w:tc>
      </w:tr>
      <w:tr w:rsidR="001956B8" w14:paraId="4501C7AD" w14:textId="77777777" w:rsidTr="006E30C3">
        <w:tc>
          <w:tcPr>
            <w:tcW w:w="2271" w:type="pct"/>
            <w:tcBorders>
              <w:top w:val="single" w:sz="4" w:space="0" w:color="auto"/>
              <w:left w:val="single" w:sz="4" w:space="0" w:color="auto"/>
              <w:bottom w:val="single" w:sz="4" w:space="0" w:color="auto"/>
              <w:right w:val="single" w:sz="4" w:space="0" w:color="auto"/>
            </w:tcBorders>
            <w:vAlign w:val="center"/>
            <w:hideMark/>
          </w:tcPr>
          <w:p w14:paraId="631950C5" w14:textId="77777777" w:rsidR="001956B8" w:rsidRPr="006E30C3" w:rsidRDefault="001956B8" w:rsidP="005B11E3">
            <w:pPr>
              <w:pStyle w:val="121"/>
              <w:spacing w:line="240" w:lineRule="auto"/>
              <w:rPr>
                <w:sz w:val="28"/>
                <w:szCs w:val="28"/>
                <w:lang w:val="ru-RU" w:eastAsia="ru-RU"/>
              </w:rPr>
            </w:pPr>
            <w:r w:rsidRPr="006E30C3">
              <w:rPr>
                <w:sz w:val="28"/>
                <w:szCs w:val="28"/>
                <w:lang w:val="ru-RU" w:eastAsia="ru-RU"/>
              </w:rPr>
              <w:t xml:space="preserve">3. </w:t>
            </w:r>
            <w:r w:rsidRPr="006E30C3">
              <w:rPr>
                <w:sz w:val="28"/>
                <w:szCs w:val="28"/>
                <w:lang w:val="uk-UA" w:eastAsia="ru-RU"/>
              </w:rPr>
              <w:t>Операційний прибуток</w:t>
            </w:r>
          </w:p>
        </w:tc>
        <w:tc>
          <w:tcPr>
            <w:tcW w:w="1855" w:type="pct"/>
            <w:tcBorders>
              <w:top w:val="single" w:sz="4" w:space="0" w:color="auto"/>
              <w:left w:val="single" w:sz="4" w:space="0" w:color="auto"/>
              <w:bottom w:val="single" w:sz="4" w:space="0" w:color="auto"/>
              <w:right w:val="single" w:sz="4" w:space="0" w:color="auto"/>
            </w:tcBorders>
            <w:hideMark/>
          </w:tcPr>
          <w:p w14:paraId="5D3C7A45" w14:textId="77777777" w:rsidR="001956B8" w:rsidRPr="006E30C3" w:rsidRDefault="001956B8" w:rsidP="005B11E3">
            <w:pPr>
              <w:pStyle w:val="120"/>
              <w:spacing w:line="240" w:lineRule="auto"/>
              <w:rPr>
                <w:sz w:val="28"/>
                <w:szCs w:val="28"/>
              </w:rPr>
            </w:pPr>
            <w:r w:rsidRPr="006E30C3">
              <w:rPr>
                <w:sz w:val="28"/>
                <w:szCs w:val="28"/>
              </w:rP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2B87B3" w14:textId="77777777" w:rsidR="001956B8" w:rsidRPr="006E30C3" w:rsidRDefault="001956B8" w:rsidP="005B11E3">
            <w:pPr>
              <w:pStyle w:val="120"/>
              <w:spacing w:line="240" w:lineRule="auto"/>
              <w:rPr>
                <w:sz w:val="28"/>
                <w:szCs w:val="28"/>
              </w:rPr>
            </w:pPr>
            <w:r w:rsidRPr="006E30C3">
              <w:rPr>
                <w:sz w:val="28"/>
                <w:szCs w:val="28"/>
              </w:rPr>
              <w:t>1255607,06</w:t>
            </w:r>
          </w:p>
        </w:tc>
      </w:tr>
      <w:tr w:rsidR="001956B8" w14:paraId="5FA59FF2" w14:textId="77777777" w:rsidTr="006E30C3">
        <w:tc>
          <w:tcPr>
            <w:tcW w:w="2271" w:type="pct"/>
            <w:tcBorders>
              <w:top w:val="single" w:sz="4" w:space="0" w:color="auto"/>
              <w:left w:val="single" w:sz="4" w:space="0" w:color="auto"/>
              <w:bottom w:val="single" w:sz="4" w:space="0" w:color="auto"/>
              <w:right w:val="single" w:sz="4" w:space="0" w:color="auto"/>
            </w:tcBorders>
            <w:vAlign w:val="center"/>
            <w:hideMark/>
          </w:tcPr>
          <w:p w14:paraId="7056162E" w14:textId="77777777" w:rsidR="001956B8" w:rsidRPr="006E30C3" w:rsidRDefault="001956B8" w:rsidP="005B11E3">
            <w:pPr>
              <w:pStyle w:val="121"/>
              <w:spacing w:line="240" w:lineRule="auto"/>
              <w:rPr>
                <w:sz w:val="28"/>
                <w:szCs w:val="28"/>
                <w:lang w:val="ru-RU" w:eastAsia="ru-RU"/>
              </w:rPr>
            </w:pPr>
            <w:r w:rsidRPr="006E30C3">
              <w:rPr>
                <w:sz w:val="28"/>
                <w:szCs w:val="28"/>
                <w:lang w:val="ru-RU" w:eastAsia="ru-RU"/>
              </w:rPr>
              <w:t xml:space="preserve">4. </w:t>
            </w:r>
            <w:r w:rsidRPr="006E30C3">
              <w:rPr>
                <w:sz w:val="28"/>
                <w:szCs w:val="28"/>
                <w:lang w:val="uk-UA" w:eastAsia="ru-RU"/>
              </w:rPr>
              <w:t>Максимальна ринкова ціна</w:t>
            </w:r>
          </w:p>
        </w:tc>
        <w:tc>
          <w:tcPr>
            <w:tcW w:w="1855" w:type="pct"/>
            <w:tcBorders>
              <w:top w:val="single" w:sz="4" w:space="0" w:color="auto"/>
              <w:left w:val="single" w:sz="4" w:space="0" w:color="auto"/>
              <w:bottom w:val="single" w:sz="4" w:space="0" w:color="auto"/>
              <w:right w:val="single" w:sz="4" w:space="0" w:color="auto"/>
            </w:tcBorders>
            <w:hideMark/>
          </w:tcPr>
          <w:p w14:paraId="319DD6DA" w14:textId="77777777" w:rsidR="001956B8" w:rsidRPr="006E30C3" w:rsidRDefault="001956B8" w:rsidP="005B11E3">
            <w:pPr>
              <w:pStyle w:val="120"/>
              <w:spacing w:line="240" w:lineRule="auto"/>
              <w:rPr>
                <w:sz w:val="28"/>
                <w:szCs w:val="28"/>
              </w:rPr>
            </w:pPr>
            <w:r w:rsidRPr="006E30C3">
              <w:rPr>
                <w:sz w:val="28"/>
                <w:szCs w:val="28"/>
              </w:rP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831A7" w14:textId="77777777" w:rsidR="001956B8" w:rsidRPr="006E30C3" w:rsidRDefault="001956B8" w:rsidP="005B11E3">
            <w:pPr>
              <w:pStyle w:val="120"/>
              <w:spacing w:line="240" w:lineRule="auto"/>
              <w:rPr>
                <w:sz w:val="28"/>
                <w:szCs w:val="28"/>
              </w:rPr>
            </w:pPr>
            <w:r w:rsidRPr="006E30C3">
              <w:rPr>
                <w:sz w:val="28"/>
                <w:szCs w:val="28"/>
              </w:rPr>
              <w:t>3870000,00</w:t>
            </w:r>
          </w:p>
        </w:tc>
      </w:tr>
    </w:tbl>
    <w:p w14:paraId="6FF5DD4E"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4637E3BC" w14:textId="77777777" w:rsidR="001956B8" w:rsidRDefault="001956B8" w:rsidP="001956B8">
      <w:pPr>
        <w:spacing w:line="240" w:lineRule="auto"/>
        <w:jc w:val="center"/>
        <w:rPr>
          <w:rFonts w:ascii="Times New Roman" w:hAnsi="Times New Roman"/>
          <w:sz w:val="28"/>
          <w:szCs w:val="28"/>
        </w:rPr>
      </w:pPr>
    </w:p>
    <w:p w14:paraId="69287A70" w14:textId="77777777" w:rsidR="001956B8" w:rsidRDefault="001956B8" w:rsidP="001956B8">
      <w:pPr>
        <w:pStyle w:val="affb"/>
        <w:spacing w:line="240" w:lineRule="auto"/>
        <w:rPr>
          <w:lang w:val="uk-UA"/>
        </w:rPr>
      </w:pPr>
      <w:r>
        <w:rPr>
          <w:lang w:val="uk-UA"/>
        </w:rPr>
        <w:t xml:space="preserve">Схема формування ціни методом зворотної калькуляції представлена на рис. </w:t>
      </w:r>
      <w:r w:rsidR="0007358F">
        <w:rPr>
          <w:lang w:val="uk-UA"/>
        </w:rPr>
        <w:t>5.10</w:t>
      </w:r>
      <w:r w:rsidRPr="0007358F">
        <w:rPr>
          <w:lang w:val="uk-UA"/>
        </w:rPr>
        <w:t>.</w:t>
      </w:r>
    </w:p>
    <w:p w14:paraId="50EDFE0B" w14:textId="77777777" w:rsidR="001956B8" w:rsidRDefault="001956B8" w:rsidP="001956B8">
      <w:pPr>
        <w:pStyle w:val="affb"/>
        <w:spacing w:line="240" w:lineRule="auto"/>
        <w:rPr>
          <w:lang w:val="uk-UA"/>
        </w:rPr>
      </w:pPr>
    </w:p>
    <w:p w14:paraId="5537C04A" w14:textId="77777777" w:rsidR="001956B8" w:rsidRDefault="001956B8" w:rsidP="001956B8">
      <w:pPr>
        <w:spacing w:line="240" w:lineRule="auto"/>
        <w:jc w:val="both"/>
        <w:rPr>
          <w:rFonts w:ascii="Times New Roman" w:hAnsi="Times New Roman"/>
          <w:sz w:val="28"/>
          <w:szCs w:val="28"/>
        </w:rPr>
      </w:pPr>
      <w:r>
        <w:rPr>
          <w:noProof/>
          <w:lang w:eastAsia="ru-RU"/>
        </w:rPr>
        <w:lastRenderedPageBreak/>
        <mc:AlternateContent>
          <mc:Choice Requires="wpg">
            <w:drawing>
              <wp:anchor distT="0" distB="0" distL="114300" distR="114300" simplePos="0" relativeHeight="251823104" behindDoc="0" locked="0" layoutInCell="1" allowOverlap="1" wp14:anchorId="5F3ED683" wp14:editId="08B84E1D">
                <wp:simplePos x="0" y="0"/>
                <wp:positionH relativeFrom="character">
                  <wp:posOffset>0</wp:posOffset>
                </wp:positionH>
                <wp:positionV relativeFrom="line">
                  <wp:posOffset>0</wp:posOffset>
                </wp:positionV>
                <wp:extent cx="5937250" cy="2775585"/>
                <wp:effectExtent l="10795" t="0" r="0" b="0"/>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2775585"/>
                          <a:chOff x="0" y="0"/>
                          <a:chExt cx="5937250" cy="2775585"/>
                        </a:xfrm>
                      </wpg:grpSpPr>
                      <wps:wsp>
                        <wps:cNvPr id="51" name="Прямоугольник 659"/>
                        <wps:cNvSpPr>
                          <a:spLocks noChangeArrowheads="1"/>
                        </wps:cNvSpPr>
                        <wps:spPr bwMode="auto">
                          <a:xfrm>
                            <a:off x="0" y="0"/>
                            <a:ext cx="5937250" cy="277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 29"/>
                        <wps:cNvSpPr>
                          <a:spLocks/>
                        </wps:cNvSpPr>
                        <wps:spPr bwMode="auto">
                          <a:xfrm>
                            <a:off x="1054845" y="1952339"/>
                            <a:ext cx="1283949" cy="664992"/>
                          </a:xfrm>
                          <a:prstGeom prst="rect">
                            <a:avLst/>
                          </a:prstGeom>
                          <a:solidFill>
                            <a:srgbClr val="FFFFFF"/>
                          </a:solidFill>
                          <a:ln w="9525">
                            <a:solidFill>
                              <a:srgbClr val="FFFFFF"/>
                            </a:solidFill>
                            <a:miter lim="800000"/>
                            <a:headEnd/>
                            <a:tailEnd/>
                          </a:ln>
                        </wps:spPr>
                        <wps:txbx>
                          <w:txbxContent>
                            <w:p w14:paraId="3B7E9538" w14:textId="77777777" w:rsidR="00884D62" w:rsidRDefault="00884D62" w:rsidP="001956B8">
                              <w:pPr>
                                <w:jc w:val="center"/>
                                <w:rPr>
                                  <w:rFonts w:ascii="Times New Roman" w:hAnsi="Times New Roman"/>
                                  <w:b/>
                                </w:rPr>
                              </w:pPr>
                              <w:r>
                                <w:rPr>
                                  <w:rFonts w:ascii="Times New Roman" w:hAnsi="Times New Roman"/>
                                  <w:b/>
                                </w:rPr>
                                <w:t>л</w:t>
                              </w:r>
                              <w:r>
                                <w:rPr>
                                  <w:rFonts w:ascii="Times New Roman" w:hAnsi="Times New Roman"/>
                                  <w:b/>
                                  <w:lang w:val="uk-UA"/>
                                </w:rPr>
                                <w:t>а</w:t>
                              </w:r>
                              <w:r>
                                <w:rPr>
                                  <w:rFonts w:ascii="Times New Roman" w:hAnsi="Times New Roman"/>
                                  <w:b/>
                                </w:rPr>
                                <w:t>г</w:t>
                              </w:r>
                            </w:p>
                            <w:p w14:paraId="022F5B84" w14:textId="77777777" w:rsidR="00884D62" w:rsidRDefault="00884D62" w:rsidP="001956B8">
                              <w:r>
                                <w:t>1255607,06</w:t>
                              </w:r>
                            </w:p>
                            <w:p w14:paraId="6DD68615" w14:textId="77777777" w:rsidR="00884D62" w:rsidRDefault="00884D62" w:rsidP="001956B8">
                              <w:r>
                                <w:t>грн</w:t>
                              </w:r>
                            </w:p>
                          </w:txbxContent>
                        </wps:txbx>
                        <wps:bodyPr rot="0" vert="horz" wrap="square" lIns="91440" tIns="45720" rIns="91440" bIns="45720" anchor="t" anchorCtr="0" upright="1">
                          <a:noAutofit/>
                        </wps:bodyPr>
                      </wps:wsp>
                      <wps:wsp>
                        <wps:cNvPr id="53" name=" 30"/>
                        <wps:cNvSpPr>
                          <a:spLocks/>
                        </wps:cNvSpPr>
                        <wps:spPr bwMode="auto">
                          <a:xfrm>
                            <a:off x="0" y="1307846"/>
                            <a:ext cx="1283949" cy="564137"/>
                          </a:xfrm>
                          <a:prstGeom prst="rect">
                            <a:avLst/>
                          </a:prstGeom>
                          <a:solidFill>
                            <a:srgbClr val="FFFFFF"/>
                          </a:solidFill>
                          <a:ln w="9525">
                            <a:solidFill>
                              <a:srgbClr val="FFFFFF"/>
                            </a:solidFill>
                            <a:miter lim="800000"/>
                            <a:headEnd/>
                            <a:tailEnd/>
                          </a:ln>
                        </wps:spPr>
                        <wps:txbx>
                          <w:txbxContent>
                            <w:p w14:paraId="69988CA9" w14:textId="77777777" w:rsidR="00884D62" w:rsidRDefault="00884D62" w:rsidP="001956B8">
                              <w:pPr>
                                <w:jc w:val="center"/>
                                <w:rPr>
                                  <w:rFonts w:ascii="Times New Roman" w:hAnsi="Times New Roman"/>
                                  <w:b/>
                                </w:rPr>
                              </w:pPr>
                              <w:r>
                                <w:rPr>
                                  <w:rFonts w:ascii="Times New Roman" w:hAnsi="Times New Roman"/>
                                  <w:b/>
                                </w:rPr>
                                <w:t>Max ціна</w:t>
                              </w:r>
                            </w:p>
                            <w:p w14:paraId="1C590C29" w14:textId="77777777" w:rsidR="00884D62" w:rsidRDefault="00884D62" w:rsidP="001956B8">
                              <w:r>
                                <w:t>387</w:t>
                              </w:r>
                              <w:r>
                                <w:rPr>
                                  <w:lang w:val="en-US"/>
                                </w:rPr>
                                <w:t>0000</w:t>
                              </w:r>
                              <w:r>
                                <w:t xml:space="preserve"> грн</w:t>
                              </w:r>
                            </w:p>
                          </w:txbxContent>
                        </wps:txbx>
                        <wps:bodyPr rot="0" vert="horz" wrap="square" lIns="91440" tIns="45720" rIns="91440" bIns="45720" anchor="t" anchorCtr="0" upright="1">
                          <a:noAutofit/>
                        </wps:bodyPr>
                      </wps:wsp>
                      <wps:wsp>
                        <wps:cNvPr id="54" name=" 31"/>
                        <wps:cNvCnPr>
                          <a:cxnSpLocks/>
                        </wps:cNvCnPr>
                        <wps:spPr bwMode="auto">
                          <a:xfrm>
                            <a:off x="980367" y="115615"/>
                            <a:ext cx="810" cy="250007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 32"/>
                        <wps:cNvSpPr>
                          <a:spLocks/>
                        </wps:cNvSpPr>
                        <wps:spPr bwMode="auto">
                          <a:xfrm>
                            <a:off x="4557774" y="744529"/>
                            <a:ext cx="1283949" cy="563317"/>
                          </a:xfrm>
                          <a:prstGeom prst="rect">
                            <a:avLst/>
                          </a:prstGeom>
                          <a:solidFill>
                            <a:srgbClr val="FFFFFF"/>
                          </a:solidFill>
                          <a:ln w="9525">
                            <a:solidFill>
                              <a:srgbClr val="FFFFFF"/>
                            </a:solidFill>
                            <a:miter lim="800000"/>
                            <a:headEnd/>
                            <a:tailEnd/>
                          </a:ln>
                        </wps:spPr>
                        <wps:txbx>
                          <w:txbxContent>
                            <w:p w14:paraId="300C3AB8" w14:textId="77777777" w:rsidR="00884D62" w:rsidRDefault="00884D62" w:rsidP="001956B8">
                              <w:pPr>
                                <w:jc w:val="center"/>
                                <w:rPr>
                                  <w:rFonts w:ascii="Times New Roman" w:hAnsi="Times New Roman"/>
                                  <w:b/>
                                </w:rPr>
                              </w:pPr>
                              <w:r>
                                <w:rPr>
                                  <w:rFonts w:ascii="Times New Roman" w:hAnsi="Times New Roman"/>
                                  <w:b/>
                                </w:rPr>
                                <w:t>Min ціна</w:t>
                              </w:r>
                            </w:p>
                            <w:p w14:paraId="603581AE" w14:textId="77777777" w:rsidR="00884D62" w:rsidRDefault="00884D62" w:rsidP="001956B8">
                              <w:r>
                                <w:t>2614392,94 грн</w:t>
                              </w:r>
                            </w:p>
                          </w:txbxContent>
                        </wps:txbx>
                        <wps:bodyPr rot="0" vert="horz" wrap="square" lIns="91440" tIns="45720" rIns="91440" bIns="45720" anchor="t" anchorCtr="0" upright="1">
                          <a:noAutofit/>
                        </wps:bodyPr>
                      </wps:wsp>
                      <wps:wsp>
                        <wps:cNvPr id="56" name=" 33"/>
                        <wps:cNvSpPr>
                          <a:spLocks/>
                        </wps:cNvSpPr>
                        <wps:spPr bwMode="auto">
                          <a:xfrm>
                            <a:off x="2208456" y="115615"/>
                            <a:ext cx="2171217" cy="920002"/>
                          </a:xfrm>
                          <a:prstGeom prst="rect">
                            <a:avLst/>
                          </a:prstGeom>
                          <a:blipFill dpi="0" rotWithShape="0">
                            <a:blip r:embed="rId347"/>
                            <a:srcRect/>
                            <a:tile tx="0" ty="0" sx="100000" sy="100000" flip="none" algn="tl"/>
                          </a:blipFill>
                          <a:ln w="57150"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DC2E8"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245AF535" w14:textId="77777777" w:rsidR="00884D62" w:rsidRDefault="00884D62" w:rsidP="001956B8">
                              <w:pPr>
                                <w:jc w:val="center"/>
                                <w:rPr>
                                  <w:b/>
                                </w:rPr>
                              </w:pPr>
                              <w:r>
                                <w:rPr>
                                  <w:b/>
                                </w:rPr>
                                <w:t>2051640,02</w:t>
                              </w:r>
                            </w:p>
                          </w:txbxContent>
                        </wps:txbx>
                        <wps:bodyPr rot="0" vert="horz" wrap="square" lIns="91440" tIns="45720" rIns="91440" bIns="45720" anchor="t" anchorCtr="0" upright="1">
                          <a:noAutofit/>
                        </wps:bodyPr>
                      </wps:wsp>
                      <wps:wsp>
                        <wps:cNvPr id="57" name=" 34"/>
                        <wps:cNvSpPr>
                          <a:spLocks/>
                        </wps:cNvSpPr>
                        <wps:spPr bwMode="auto">
                          <a:xfrm>
                            <a:off x="2200361" y="1035617"/>
                            <a:ext cx="2171217" cy="840465"/>
                          </a:xfrm>
                          <a:prstGeom prst="rect">
                            <a:avLst/>
                          </a:prstGeom>
                          <a:blipFill dpi="0" rotWithShape="0">
                            <a:blip r:embed="rId349"/>
                            <a:srcRect/>
                            <a:tile tx="0" ty="0" sx="100000" sy="100000" flip="none" algn="tl"/>
                          </a:blipFill>
                          <a:ln w="57150"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1D9F2B"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0B6FEDB8" w14:textId="77777777" w:rsidR="00884D62" w:rsidRDefault="00884D62" w:rsidP="001956B8">
                              <w:pPr>
                                <w:jc w:val="center"/>
                                <w:rPr>
                                  <w:b/>
                                  <w:lang w:val="en-US"/>
                                </w:rPr>
                              </w:pPr>
                              <w:r>
                                <w:rPr>
                                  <w:b/>
                                </w:rPr>
                                <w:t>562752,92</w:t>
                              </w:r>
                            </w:p>
                          </w:txbxContent>
                        </wps:txbx>
                        <wps:bodyPr rot="0" vert="horz" wrap="square" lIns="91440" tIns="45720" rIns="91440" bIns="45720" anchor="t" anchorCtr="0" upright="1">
                          <a:noAutofit/>
                        </wps:bodyPr>
                      </wps:wsp>
                      <wps:wsp>
                        <wps:cNvPr id="58" name=" 35"/>
                        <wps:cNvSpPr>
                          <a:spLocks/>
                        </wps:cNvSpPr>
                        <wps:spPr bwMode="auto">
                          <a:xfrm>
                            <a:off x="2200361" y="1876082"/>
                            <a:ext cx="2171217" cy="739609"/>
                          </a:xfrm>
                          <a:prstGeom prst="rect">
                            <a:avLst/>
                          </a:prstGeom>
                          <a:blipFill dpi="0" rotWithShape="0">
                            <a:blip r:embed="rId350"/>
                            <a:srcRect/>
                            <a:tile tx="0" ty="0" sx="100000" sy="100000" flip="none" algn="tl"/>
                          </a:blipFill>
                          <a:ln w="571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451AD"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6ECE5673" w14:textId="77777777" w:rsidR="00884D62" w:rsidRDefault="00884D62" w:rsidP="001956B8">
                              <w:pPr>
                                <w:jc w:val="center"/>
                                <w:rPr>
                                  <w:b/>
                                </w:rPr>
                              </w:pPr>
                              <w:r>
                                <w:rPr>
                                  <w:b/>
                                </w:rPr>
                                <w:t>1255607,06</w:t>
                              </w:r>
                            </w:p>
                          </w:txbxContent>
                        </wps:txbx>
                        <wps:bodyPr rot="0" vert="horz" wrap="square" lIns="91440" tIns="45720" rIns="91440" bIns="45720" anchor="t" anchorCtr="0" upright="1">
                          <a:noAutofit/>
                        </wps:bodyPr>
                      </wps:wsp>
                      <wps:wsp>
                        <wps:cNvPr id="59" name=" 36"/>
                        <wps:cNvCnPr>
                          <a:cxnSpLocks/>
                        </wps:cNvCnPr>
                        <wps:spPr bwMode="auto">
                          <a:xfrm>
                            <a:off x="4392626" y="116435"/>
                            <a:ext cx="3448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 37"/>
                        <wps:cNvCnPr>
                          <a:cxnSpLocks/>
                        </wps:cNvCnPr>
                        <wps:spPr bwMode="auto">
                          <a:xfrm>
                            <a:off x="4392626" y="1876082"/>
                            <a:ext cx="34486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 38"/>
                        <wps:cNvCnPr>
                          <a:cxnSpLocks/>
                        </wps:cNvCnPr>
                        <wps:spPr bwMode="auto">
                          <a:xfrm>
                            <a:off x="4622539" y="115615"/>
                            <a:ext cx="810" cy="17563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 39"/>
                        <wps:cNvCnPr>
                          <a:cxnSpLocks/>
                        </wps:cNvCnPr>
                        <wps:spPr bwMode="auto">
                          <a:xfrm flipH="1">
                            <a:off x="525399" y="116435"/>
                            <a:ext cx="168386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 40"/>
                        <wps:cNvCnPr>
                          <a:cxnSpLocks/>
                        </wps:cNvCnPr>
                        <wps:spPr bwMode="auto">
                          <a:xfrm flipH="1">
                            <a:off x="593401" y="2616512"/>
                            <a:ext cx="160696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 41"/>
                        <wps:cNvCnPr>
                          <a:cxnSpLocks/>
                        </wps:cNvCnPr>
                        <wps:spPr bwMode="auto">
                          <a:xfrm flipH="1">
                            <a:off x="980367" y="1877722"/>
                            <a:ext cx="121999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 42"/>
                        <wps:cNvCnPr>
                          <a:cxnSpLocks/>
                        </wps:cNvCnPr>
                        <wps:spPr bwMode="auto">
                          <a:xfrm>
                            <a:off x="2051403" y="1876082"/>
                            <a:ext cx="810" cy="7264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 o:spid="_x0000_s1754" style="position:absolute;margin-left:0;margin-top:0;width:467.5pt;height:218.55pt;z-index:251823104;mso-position-horizontal-relative:char;mso-position-vertical-relative:line" coordsize="59372,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">
                <v:rect id="Прямоугольник 659" o:spid="_x0000_s1755" style="position:absolute;width:59372;height:27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rect id=" 29" o:spid="_x0000_s1756" style="position:absolute;left:10548;top:19523;width:12839;height:6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SsQA&#10;AADbAAAADwAAAGRycy9kb3ducmV2LnhtbESPQYvCMBSE7wv+h/AEL4umikqpRhFhQcSLVdDeHs3b&#10;tmzzUpqsrf/eCAt7HGbmG2a97U0tHtS6yrKC6SQCQZxbXXGh4Hr5GscgnEfWWFsmBU9ysN0MPtaY&#10;aNvxmR6pL0SAsEtQQel9k0jp8pIMuoltiIP3bVuDPsi2kLrFLsBNLWdRtJQGKw4LJTa0Lyn/SX+N&#10;gr67ZZ/zZZ7Fpz3dD+mxie+LTKnRsN+tQHjq/X/4r33QChYzeH8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KkrEAAAA2wAAAA8AAAAAAAAAAAAAAAAAmAIAAGRycy9k&#10;b3ducmV2LnhtbFBLBQYAAAAABAAEAPUAAACJAwAAAAA=&#10;" strokecolor="white">
                  <v:path arrowok="t"/>
                  <v:textbox>
                    <w:txbxContent>
                      <w:p w14:paraId="3B7E9538" w14:textId="77777777" w:rsidR="00884D62" w:rsidRDefault="00884D62" w:rsidP="001956B8">
                        <w:pPr>
                          <w:jc w:val="center"/>
                          <w:rPr>
                            <w:rFonts w:ascii="Times New Roman" w:hAnsi="Times New Roman"/>
                            <w:b/>
                          </w:rPr>
                        </w:pPr>
                        <w:r>
                          <w:rPr>
                            <w:rFonts w:ascii="Times New Roman" w:hAnsi="Times New Roman"/>
                            <w:b/>
                          </w:rPr>
                          <w:t>л</w:t>
                        </w:r>
                        <w:r>
                          <w:rPr>
                            <w:rFonts w:ascii="Times New Roman" w:hAnsi="Times New Roman"/>
                            <w:b/>
                            <w:lang w:val="uk-UA"/>
                          </w:rPr>
                          <w:t>а</w:t>
                        </w:r>
                        <w:r>
                          <w:rPr>
                            <w:rFonts w:ascii="Times New Roman" w:hAnsi="Times New Roman"/>
                            <w:b/>
                          </w:rPr>
                          <w:t>г</w:t>
                        </w:r>
                      </w:p>
                      <w:p w14:paraId="022F5B84" w14:textId="77777777" w:rsidR="00884D62" w:rsidRDefault="00884D62" w:rsidP="001956B8">
                        <w:r>
                          <w:t>1255607,06</w:t>
                        </w:r>
                      </w:p>
                      <w:p w14:paraId="6DD68615" w14:textId="77777777" w:rsidR="00884D62" w:rsidRDefault="00884D62" w:rsidP="001956B8">
                        <w:r>
                          <w:t>грн</w:t>
                        </w:r>
                      </w:p>
                    </w:txbxContent>
                  </v:textbox>
                </v:rect>
                <v:rect id=" 30" o:spid="_x0000_s1757" style="position:absolute;top:13078;width:12839;height: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0cYA&#10;AADbAAAADwAAAGRycy9kb3ducmV2LnhtbESPQWvCQBSE70L/w/IKXqTZWI2ENKsUoSDSi2mh5vbI&#10;viah2bchu5r477uFgsdhZr5h8t1kOnGlwbWWFSyjGARxZXXLtYLPj7enFITzyBo7y6TgRg5224dZ&#10;jpm2I5/oWvhaBAi7DBU03veZlK5qyKCLbE8cvG87GPRBDrXUA44Bbjr5HMcbabDlsNBgT/uGqp/i&#10;YhRM41e5WG+qMn3f0/lQHPv0nJRKzR+n1xcQniZ/D/+3D1pBsoK/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P0cYAAADbAAAADwAAAAAAAAAAAAAAAACYAgAAZHJz&#10;L2Rvd25yZXYueG1sUEsFBgAAAAAEAAQA9QAAAIsDAAAAAA==&#10;" strokecolor="white">
                  <v:path arrowok="t"/>
                  <v:textbox>
                    <w:txbxContent>
                      <w:p w14:paraId="69988CA9" w14:textId="77777777" w:rsidR="00884D62" w:rsidRDefault="00884D62" w:rsidP="001956B8">
                        <w:pPr>
                          <w:jc w:val="center"/>
                          <w:rPr>
                            <w:rFonts w:ascii="Times New Roman" w:hAnsi="Times New Roman"/>
                            <w:b/>
                          </w:rPr>
                        </w:pPr>
                        <w:r>
                          <w:rPr>
                            <w:rFonts w:ascii="Times New Roman" w:hAnsi="Times New Roman"/>
                            <w:b/>
                          </w:rPr>
                          <w:t>Max ціна</w:t>
                        </w:r>
                      </w:p>
                      <w:p w14:paraId="1C590C29" w14:textId="77777777" w:rsidR="00884D62" w:rsidRDefault="00884D62" w:rsidP="001956B8">
                        <w:r>
                          <w:t>387</w:t>
                        </w:r>
                        <w:r>
                          <w:rPr>
                            <w:lang w:val="en-US"/>
                          </w:rPr>
                          <w:t>0000</w:t>
                        </w:r>
                        <w:r>
                          <w:t xml:space="preserve"> грн</w:t>
                        </w:r>
                      </w:p>
                    </w:txbxContent>
                  </v:textbox>
                </v:rect>
                <v:line id=" 31" o:spid="_x0000_s1758" style="position:absolute;visibility:visible;mso-wrap-style:square" from="9803,1156" to="9811,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eWcQAAADbAAAADwAAAGRycy9kb3ducmV2LnhtbESPQWvCQBSE7wX/w/KE3pqNY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R5ZxAAAANsAAAAPAAAAAAAAAAAA&#10;AAAAAKECAABkcnMvZG93bnJldi54bWxQSwUGAAAAAAQABAD5AAAAkgMAAAAA&#10;">
                  <v:stroke startarrow="block" endarrow="block"/>
                  <o:lock v:ext="edit" shapetype="f"/>
                </v:line>
                <v:rect id=" 32" o:spid="_x0000_s1759" style="position:absolute;left:45577;top:7445;width:12840;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yPsUA&#10;AADbAAAADwAAAGRycy9kb3ducmV2LnhtbESPQWvCQBSE7wX/w/IKXopuKo2ENBsRoSDSS6OguT2y&#10;r0lo9m3Irib+e7dQ6HGYmW+YbDOZTtxocK1lBa/LCARxZXXLtYLT8WORgHAeWWNnmRTcycEmnz1l&#10;mGo78hfdCl+LAGGXooLG+z6V0lUNGXRL2xMH79sOBn2QQy31gGOAm06uomgtDbYcFhrsaddQ9VNc&#10;jYJpPJcvb+uqTD53dNkXhz65xKVS8+dp+w7C0+T/w3/tvVYQx/D7JfwA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bI+xQAAANsAAAAPAAAAAAAAAAAAAAAAAJgCAABkcnMv&#10;ZG93bnJldi54bWxQSwUGAAAAAAQABAD1AAAAigMAAAAA&#10;" strokecolor="white">
                  <v:path arrowok="t"/>
                  <v:textbox>
                    <w:txbxContent>
                      <w:p w14:paraId="300C3AB8" w14:textId="77777777" w:rsidR="00884D62" w:rsidRDefault="00884D62" w:rsidP="001956B8">
                        <w:pPr>
                          <w:jc w:val="center"/>
                          <w:rPr>
                            <w:rFonts w:ascii="Times New Roman" w:hAnsi="Times New Roman"/>
                            <w:b/>
                          </w:rPr>
                        </w:pPr>
                        <w:r>
                          <w:rPr>
                            <w:rFonts w:ascii="Times New Roman" w:hAnsi="Times New Roman"/>
                            <w:b/>
                          </w:rPr>
                          <w:t>Min ціна</w:t>
                        </w:r>
                      </w:p>
                      <w:p w14:paraId="603581AE" w14:textId="77777777" w:rsidR="00884D62" w:rsidRDefault="00884D62" w:rsidP="001956B8">
                        <w:r>
                          <w:t>2614392,94 грн</w:t>
                        </w:r>
                      </w:p>
                    </w:txbxContent>
                  </v:textbox>
                </v:rect>
                <v:rect id=" 33" o:spid="_x0000_s1760" style="position:absolute;left:22084;top:1156;width:21712;height:9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bUcQA&#10;AADbAAAADwAAAGRycy9kb3ducmV2LnhtbESPUWvCMBSF3wf7D+EO9jI0dWAZtanIYE6ECTp/wKW5&#10;Np3NTddkGv+9GQg+Hs453+GU82g7caLBt44VTMYZCOLa6ZYbBfvvj9EbCB+QNXaOScGFPMyrx4cS&#10;C+3OvKXTLjQiQdgXqMCE0BdS+tqQRT92PXHyDm6wGJIcGqkHPCe47eRrluXSYstpwWBP74bq4+7P&#10;Kvj5+sTtcnWMG/OyjrlsF8b9Nko9P8XFDESgGO7hW3ulFUxz+P+SfoC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W1HEAAAA2wAAAA8AAAAAAAAAAAAAAAAAmAIAAGRycy9k&#10;b3ducmV2LnhtbFBLBQYAAAAABAAEAPUAAACJAwAAAAA=&#10;" strokecolor="#7f7f7f" strokeweight="4.5pt">
                  <v:fill r:id="rId348" o:title="" recolor="t" type="tile"/>
                  <v:path arrowok="t"/>
                  <v:textbox>
                    <w:txbxContent>
                      <w:p w14:paraId="08EDC2E8"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245AF535" w14:textId="77777777" w:rsidR="00884D62" w:rsidRDefault="00884D62" w:rsidP="001956B8">
                        <w:pPr>
                          <w:jc w:val="center"/>
                          <w:rPr>
                            <w:b/>
                          </w:rPr>
                        </w:pPr>
                        <w:r>
                          <w:rPr>
                            <w:b/>
                          </w:rPr>
                          <w:t>2051640,02</w:t>
                        </w:r>
                      </w:p>
                    </w:txbxContent>
                  </v:textbox>
                </v:rect>
                <v:rect id=" 34" o:spid="_x0000_s1761" style="position:absolute;left:22003;top:10356;width:21712;height:8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FdcYA&#10;AADbAAAADwAAAGRycy9kb3ducmV2LnhtbESPQWvCQBSE74X+h+UVvEjdKDSW6CqlKEiFolH0+si+&#10;Jmmyb0N2jbG/vlsQehxm5htmvuxNLTpqXWlZwXgUgSDOrC45V3A8rJ9fQTiPrLG2TApu5GC5eHyY&#10;Y6LtlffUpT4XAcIuQQWF900ipcsKMuhGtiEO3pdtDfog21zqFq8Bbmo5iaJYGiw5LBTY0HtBWZVe&#10;jALXpT/lYXhOvyu5reLV+ONzd4qVGjz1bzMQnnr/H763N1rByxT+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8FdcYAAADbAAAADwAAAAAAAAAAAAAAAACYAgAAZHJz&#10;L2Rvd25yZXYueG1sUEsFBgAAAAAEAAQA9QAAAIsDAAAAAA==&#10;" strokecolor="#bfbfbf" strokeweight="4.5pt">
                  <v:fill r:id="rId351" o:title="" recolor="t" type="tile"/>
                  <v:path arrowok="t"/>
                  <v:textbox>
                    <w:txbxContent>
                      <w:p w14:paraId="001D9F2B"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0B6FEDB8" w14:textId="77777777" w:rsidR="00884D62" w:rsidRDefault="00884D62" w:rsidP="001956B8">
                        <w:pPr>
                          <w:jc w:val="center"/>
                          <w:rPr>
                            <w:b/>
                            <w:lang w:val="en-US"/>
                          </w:rPr>
                        </w:pPr>
                        <w:r>
                          <w:rPr>
                            <w:b/>
                          </w:rPr>
                          <w:t>562752,92</w:t>
                        </w:r>
                      </w:p>
                    </w:txbxContent>
                  </v:textbox>
                </v:rect>
                <v:rect id=" 35" o:spid="_x0000_s1762" style="position:absolute;left:22003;top:18760;width:21712;height:7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GL4A&#10;AADbAAAADwAAAGRycy9kb3ducmV2LnhtbERPTYvCMBC9C/6HMII3TRUUqUZZBUXxtCricWjGtm4z&#10;KU208d+bw4LHx/terIKpxIsaV1pWMBomIIgzq0vOFVzO28EMhPPIGivLpOBNDlbLbmeBqbYt/9Lr&#10;5HMRQ9ilqKDwvk6ldFlBBt3Q1sSRu9vGoI+wyaVusI3hppLjJJlKgyXHhgJr2hSU/Z2eRkH7Ptxl&#10;mD7C8bk3j9tuEy7mulaq3ws/cxCegv+K/917rWASx8Yv8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3ijBi+AAAA2wAAAA8AAAAAAAAAAAAAAAAAmAIAAGRycy9kb3ducmV2&#10;LnhtbFBLBQYAAAAABAAEAPUAAACDAwAAAAA=&#10;" strokeweight="4.5pt">
                  <v:fill r:id="rId352" o:title="" recolor="t" type="tile"/>
                  <v:path arrowok="t"/>
                  <v:textbox>
                    <w:txbxContent>
                      <w:p w14:paraId="655451AD"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6ECE5673" w14:textId="77777777" w:rsidR="00884D62" w:rsidRDefault="00884D62" w:rsidP="001956B8">
                        <w:pPr>
                          <w:jc w:val="center"/>
                          <w:rPr>
                            <w:b/>
                          </w:rPr>
                        </w:pPr>
                        <w:r>
                          <w:rPr>
                            <w:b/>
                          </w:rPr>
                          <w:t>1255607,06</w:t>
                        </w:r>
                      </w:p>
                    </w:txbxContent>
                  </v:textbox>
                </v:rect>
                <v:line id=" 36" o:spid="_x0000_s1763" style="position:absolute;visibility:visible;mso-wrap-style:square" from="43926,1164" to="4737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o:lock v:ext="edit" shapetype="f"/>
                </v:line>
                <v:line id=" 37" o:spid="_x0000_s1764" style="position:absolute;visibility:visible;mso-wrap-style:square" from="43926,18760" to="47374,1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o:lock v:ext="edit" shapetype="f"/>
                </v:line>
                <v:line id=" 38" o:spid="_x0000_s1765" style="position:absolute;visibility:visible;mso-wrap-style:square" from="46225,1156" to="46233,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o:lock v:ext="edit" shapetype="f"/>
                </v:line>
                <v:line id=" 39" o:spid="_x0000_s1766" style="position:absolute;flip:x;visibility:visible;mso-wrap-style:square" from="5253,1164" to="2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o:lock v:ext="edit" shapetype="f"/>
                </v:line>
                <v:line id=" 40" o:spid="_x0000_s1767" style="position:absolute;flip:x;visibility:visible;mso-wrap-style:square" from="5934,26165" to="22003,2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o:lock v:ext="edit" shapetype="f"/>
                </v:line>
                <v:line id=" 41" o:spid="_x0000_s1768" style="position:absolute;flip:x;visibility:visible;mso-wrap-style:square" from="9803,18777" to="22003,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o:lock v:ext="edit" shapetype="f"/>
                </v:line>
                <v:line id=" 42" o:spid="_x0000_s1769" style="position:absolute;visibility:visible;mso-wrap-style:square" from="20514,18760" to="20522,2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xf8QAAADbAAAADwAAAGRycy9kb3ducmV2LnhtbESPQWvCQBSE70L/w/IK3nRTQ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XF/xAAAANsAAAAPAAAAAAAAAAAA&#10;AAAAAKECAABkcnMvZG93bnJldi54bWxQSwUGAAAAAAQABAD5AAAAkgMAAAAA&#10;">
                  <v:stroke startarrow="block" endarrow="block"/>
                  <o:lock v:ext="edit" shapetype="f"/>
                </v:line>
                <w10:wrap anchory="line"/>
              </v:group>
            </w:pict>
          </mc:Fallback>
        </mc:AlternateContent>
      </w:r>
      <w:r>
        <w:rPr>
          <w:noProof/>
          <w:lang w:eastAsia="ru-RU"/>
        </w:rPr>
        <mc:AlternateContent>
          <mc:Choice Requires="wps">
            <w:drawing>
              <wp:inline distT="0" distB="0" distL="0" distR="0" wp14:anchorId="21995EF1" wp14:editId="13DC0411">
                <wp:extent cx="5934075" cy="2771775"/>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BF037" id="Прямоугольник 2" o:spid="_x0000_s1026" style="width:467.25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" filled="f" stroked="f">
                <o:lock v:ext="edit" aspectratio="t"/>
                <w10:anchorlock/>
              </v:rect>
            </w:pict>
          </mc:Fallback>
        </mc:AlternateContent>
      </w:r>
    </w:p>
    <w:p w14:paraId="56D8BDFC" w14:textId="77777777" w:rsidR="001956B8" w:rsidRPr="0078465E" w:rsidRDefault="001956B8" w:rsidP="001956B8">
      <w:pPr>
        <w:pStyle w:val="affb"/>
        <w:spacing w:line="240" w:lineRule="auto"/>
        <w:ind w:firstLine="0"/>
        <w:jc w:val="center"/>
        <w:rPr>
          <w:i/>
        </w:rPr>
      </w:pPr>
      <w:r w:rsidRPr="0078465E">
        <w:rPr>
          <w:i/>
          <w:lang w:val="uk-UA"/>
        </w:rPr>
        <w:t>Рисунок</w:t>
      </w:r>
      <w:r>
        <w:rPr>
          <w:i/>
          <w:lang w:val="uk-UA"/>
        </w:rPr>
        <w:t xml:space="preserve"> </w:t>
      </w:r>
      <w:r w:rsidR="0007358F">
        <w:rPr>
          <w:i/>
          <w:lang w:val="uk-UA"/>
        </w:rPr>
        <w:t>5.10</w:t>
      </w:r>
      <w:r>
        <w:rPr>
          <w:i/>
          <w:lang w:val="uk-UA"/>
        </w:rPr>
        <w:t xml:space="preserve"> </w:t>
      </w:r>
      <w:r w:rsidRPr="0078465E">
        <w:rPr>
          <w:i/>
          <w:lang w:val="uk-UA"/>
        </w:rPr>
        <w:t xml:space="preserve"> </w:t>
      </w:r>
      <w:r w:rsidRPr="0078465E">
        <w:rPr>
          <w:rStyle w:val="st"/>
          <w:i/>
        </w:rPr>
        <w:t>–</w:t>
      </w:r>
      <w:r w:rsidRPr="0078465E">
        <w:rPr>
          <w:rStyle w:val="st"/>
          <w:i/>
          <w:lang w:val="uk-UA"/>
        </w:rPr>
        <w:t xml:space="preserve">  </w:t>
      </w:r>
      <w:r w:rsidRPr="0078465E">
        <w:rPr>
          <w:i/>
          <w:lang w:val="uk-UA"/>
        </w:rPr>
        <w:t>Схема формування ціни методом зворотної калькуля</w:t>
      </w:r>
      <w:r w:rsidR="001D2A58">
        <w:rPr>
          <w:i/>
          <w:lang w:val="uk-UA"/>
        </w:rPr>
        <w:t>ції</w:t>
      </w:r>
    </w:p>
    <w:p w14:paraId="53FD43FD" w14:textId="77777777" w:rsidR="001956B8" w:rsidRPr="00D761E9" w:rsidRDefault="001956B8" w:rsidP="001956B8">
      <w:pPr>
        <w:pStyle w:val="affb"/>
        <w:spacing w:line="240" w:lineRule="auto"/>
        <w:rPr>
          <w:lang w:val="uk-UA"/>
        </w:rPr>
      </w:pPr>
      <w:r w:rsidRPr="00D761E9">
        <w:rPr>
          <w:lang w:val="uk-UA" w:eastAsia="ru-RU"/>
        </w:rPr>
        <w:t>Джерело: побудовано на підставі отриманих результатів</w:t>
      </w:r>
      <w:r w:rsidR="001D2A58">
        <w:rPr>
          <w:lang w:val="uk-UA" w:eastAsia="ru-RU"/>
        </w:rPr>
        <w:t>.</w:t>
      </w:r>
    </w:p>
    <w:p w14:paraId="362619C7" w14:textId="77777777" w:rsidR="001956B8" w:rsidRDefault="001956B8" w:rsidP="001956B8">
      <w:pPr>
        <w:pStyle w:val="affb"/>
        <w:spacing w:line="240" w:lineRule="auto"/>
      </w:pPr>
    </w:p>
    <w:p w14:paraId="6EB7AB1A" w14:textId="77777777" w:rsidR="001956B8" w:rsidRDefault="001956B8" w:rsidP="001956B8">
      <w:pPr>
        <w:pStyle w:val="affb"/>
        <w:spacing w:line="240" w:lineRule="auto"/>
      </w:pPr>
      <w:r>
        <w:rPr>
          <w:lang w:val="uk-UA"/>
        </w:rPr>
        <w:t>З схеми видно, що лаг (коридор варіювання) ціни складає 1255607,06 грн. Це на 83225,31 грн. (1255607,06-1172381,75) більше, ніж допускає формування ціни попередільним методом. У відносному виразі розширення інтервалу варіювання ціни складає при зворотному методі калькуляції 7,10%.</w:t>
      </w:r>
    </w:p>
    <w:p w14:paraId="172BED0C" w14:textId="77777777" w:rsidR="001956B8" w:rsidRDefault="001956B8" w:rsidP="001956B8">
      <w:pPr>
        <w:pStyle w:val="affb"/>
        <w:spacing w:line="240" w:lineRule="auto"/>
      </w:pPr>
      <w:r>
        <w:rPr>
          <w:lang w:val="uk-UA"/>
        </w:rPr>
        <w:t xml:space="preserve">Розглянемо, як змінюються межі варіювання ціни при методі «директ-костинг» і відіб'ємо це в табл. </w:t>
      </w:r>
      <w:r w:rsidR="000B23B1">
        <w:rPr>
          <w:lang w:val="uk-UA"/>
        </w:rPr>
        <w:t>5.15</w:t>
      </w:r>
      <w:r>
        <w:rPr>
          <w:lang w:val="uk-UA"/>
        </w:rPr>
        <w:t>.</w:t>
      </w:r>
    </w:p>
    <w:p w14:paraId="0B31AEB8" w14:textId="77777777" w:rsidR="006E30C3" w:rsidRDefault="006E30C3" w:rsidP="001956B8">
      <w:pPr>
        <w:pStyle w:val="affa"/>
      </w:pPr>
    </w:p>
    <w:p w14:paraId="0C0875A8" w14:textId="77777777" w:rsidR="001956B8" w:rsidRDefault="001956B8" w:rsidP="001956B8">
      <w:pPr>
        <w:pStyle w:val="affa"/>
      </w:pPr>
      <w:r>
        <w:t xml:space="preserve">Таблиця </w:t>
      </w:r>
      <w:r w:rsidR="000B23B1">
        <w:t>5.15</w:t>
      </w:r>
      <w:r>
        <w:t xml:space="preserve"> </w:t>
      </w:r>
      <w:r>
        <w:rPr>
          <w:rStyle w:val="st"/>
          <w:i w:val="0"/>
        </w:rPr>
        <w:t>–</w:t>
      </w:r>
      <w:r>
        <w:t xml:space="preserve"> Дані для формування ціни вир</w:t>
      </w:r>
      <w:r w:rsidR="00166C22">
        <w:t>і</w:t>
      </w:r>
      <w:r>
        <w:t>б "ХХ"и методом «директ-костинг»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3709"/>
        <w:gridCol w:w="1648"/>
      </w:tblGrid>
      <w:tr w:rsidR="001956B8" w14:paraId="10F9E2FE" w14:textId="77777777" w:rsidTr="005B11E3">
        <w:tc>
          <w:tcPr>
            <w:tcW w:w="5000" w:type="pct"/>
            <w:gridSpan w:val="3"/>
            <w:tcBorders>
              <w:top w:val="single" w:sz="4" w:space="0" w:color="auto"/>
              <w:left w:val="single" w:sz="4" w:space="0" w:color="auto"/>
              <w:bottom w:val="single" w:sz="4" w:space="0" w:color="auto"/>
              <w:right w:val="single" w:sz="4" w:space="0" w:color="auto"/>
            </w:tcBorders>
            <w:hideMark/>
          </w:tcPr>
          <w:p w14:paraId="3B9652F9" w14:textId="77777777" w:rsidR="001956B8" w:rsidRDefault="001956B8" w:rsidP="005B11E3">
            <w:pPr>
              <w:pStyle w:val="120"/>
              <w:spacing w:line="240" w:lineRule="auto"/>
            </w:pPr>
            <w:r>
              <w:rPr>
                <w:lang w:val="uk-UA"/>
              </w:rPr>
              <w:t>Метод «директ-костинг»</w:t>
            </w:r>
          </w:p>
        </w:tc>
      </w:tr>
      <w:tr w:rsidR="001956B8" w14:paraId="620CFE94" w14:textId="77777777" w:rsidTr="005B11E3">
        <w:trPr>
          <w:trHeight w:val="330"/>
        </w:trPr>
        <w:tc>
          <w:tcPr>
            <w:tcW w:w="2116" w:type="pct"/>
            <w:tcBorders>
              <w:top w:val="single" w:sz="4" w:space="0" w:color="auto"/>
              <w:left w:val="single" w:sz="4" w:space="0" w:color="auto"/>
              <w:bottom w:val="single" w:sz="4" w:space="0" w:color="auto"/>
              <w:right w:val="single" w:sz="4" w:space="0" w:color="auto"/>
            </w:tcBorders>
            <w:vAlign w:val="center"/>
            <w:hideMark/>
          </w:tcPr>
          <w:p w14:paraId="5D85D727" w14:textId="77777777" w:rsidR="001956B8" w:rsidRDefault="001956B8" w:rsidP="005B11E3">
            <w:pPr>
              <w:pStyle w:val="120"/>
              <w:spacing w:line="240" w:lineRule="auto"/>
            </w:pPr>
            <w:r>
              <w:rPr>
                <w:lang w:val="uk-UA"/>
              </w:rPr>
              <w:t>Найменування статей</w:t>
            </w:r>
          </w:p>
        </w:tc>
        <w:tc>
          <w:tcPr>
            <w:tcW w:w="1997" w:type="pct"/>
            <w:tcBorders>
              <w:top w:val="single" w:sz="4" w:space="0" w:color="auto"/>
              <w:left w:val="single" w:sz="4" w:space="0" w:color="auto"/>
              <w:bottom w:val="single" w:sz="4" w:space="0" w:color="auto"/>
              <w:right w:val="single" w:sz="4" w:space="0" w:color="auto"/>
            </w:tcBorders>
            <w:hideMark/>
          </w:tcPr>
          <w:p w14:paraId="729BEBCD" w14:textId="77777777" w:rsidR="001956B8" w:rsidRDefault="001956B8" w:rsidP="005B11E3">
            <w:pPr>
              <w:pStyle w:val="120"/>
              <w:spacing w:line="240" w:lineRule="auto"/>
            </w:pPr>
            <w:r>
              <w:rPr>
                <w:lang w:val="uk-UA"/>
              </w:rPr>
              <w:t>Розрахунок</w:t>
            </w:r>
          </w:p>
        </w:tc>
        <w:tc>
          <w:tcPr>
            <w:tcW w:w="887" w:type="pct"/>
            <w:tcBorders>
              <w:top w:val="single" w:sz="4" w:space="0" w:color="auto"/>
              <w:left w:val="single" w:sz="4" w:space="0" w:color="auto"/>
              <w:bottom w:val="single" w:sz="4" w:space="0" w:color="auto"/>
              <w:right w:val="single" w:sz="4" w:space="0" w:color="auto"/>
            </w:tcBorders>
            <w:vAlign w:val="center"/>
            <w:hideMark/>
          </w:tcPr>
          <w:p w14:paraId="62B2023E" w14:textId="77777777" w:rsidR="001956B8" w:rsidRDefault="001956B8" w:rsidP="005B11E3">
            <w:pPr>
              <w:pStyle w:val="120"/>
              <w:spacing w:line="240" w:lineRule="auto"/>
            </w:pPr>
            <w:r>
              <w:rPr>
                <w:lang w:val="uk-UA"/>
              </w:rPr>
              <w:t>Сума, грн.</w:t>
            </w:r>
          </w:p>
        </w:tc>
      </w:tr>
      <w:tr w:rsidR="001956B8" w14:paraId="2E97044B" w14:textId="77777777" w:rsidTr="005B11E3">
        <w:trPr>
          <w:trHeight w:val="330"/>
        </w:trPr>
        <w:tc>
          <w:tcPr>
            <w:tcW w:w="2116" w:type="pct"/>
            <w:tcBorders>
              <w:top w:val="single" w:sz="4" w:space="0" w:color="auto"/>
              <w:left w:val="single" w:sz="4" w:space="0" w:color="auto"/>
              <w:bottom w:val="single" w:sz="4" w:space="0" w:color="auto"/>
              <w:right w:val="single" w:sz="4" w:space="0" w:color="auto"/>
            </w:tcBorders>
            <w:vAlign w:val="center"/>
            <w:hideMark/>
          </w:tcPr>
          <w:p w14:paraId="278F6FD9" w14:textId="77777777" w:rsidR="001956B8" w:rsidRDefault="001956B8" w:rsidP="005B11E3">
            <w:pPr>
              <w:pStyle w:val="121"/>
              <w:spacing w:line="240" w:lineRule="auto"/>
              <w:rPr>
                <w:lang w:val="ru-RU" w:eastAsia="ru-RU"/>
              </w:rPr>
            </w:pPr>
            <w:r>
              <w:rPr>
                <w:lang w:val="ru-RU" w:eastAsia="ru-RU"/>
              </w:rPr>
              <w:t xml:space="preserve">1. </w:t>
            </w:r>
            <w:r>
              <w:rPr>
                <w:lang w:val="uk-UA" w:eastAsia="ru-RU"/>
              </w:rPr>
              <w:t>Змінні витрати</w:t>
            </w:r>
          </w:p>
        </w:tc>
        <w:tc>
          <w:tcPr>
            <w:tcW w:w="1997" w:type="pct"/>
            <w:tcBorders>
              <w:top w:val="single" w:sz="4" w:space="0" w:color="auto"/>
              <w:left w:val="single" w:sz="4" w:space="0" w:color="auto"/>
              <w:bottom w:val="single" w:sz="4" w:space="0" w:color="auto"/>
              <w:right w:val="single" w:sz="4" w:space="0" w:color="auto"/>
            </w:tcBorders>
            <w:hideMark/>
          </w:tcPr>
          <w:p w14:paraId="44C2A9E1" w14:textId="77777777" w:rsidR="001956B8" w:rsidRDefault="001956B8" w:rsidP="005B11E3">
            <w:pPr>
              <w:pStyle w:val="120"/>
              <w:spacing w:line="240" w:lineRule="auto"/>
            </w:pPr>
            <w:r>
              <w:t>1363830,9 + 778952,11*0,55</w:t>
            </w:r>
          </w:p>
        </w:tc>
        <w:tc>
          <w:tcPr>
            <w:tcW w:w="887" w:type="pct"/>
            <w:tcBorders>
              <w:top w:val="single" w:sz="4" w:space="0" w:color="auto"/>
              <w:left w:val="single" w:sz="4" w:space="0" w:color="auto"/>
              <w:bottom w:val="single" w:sz="4" w:space="0" w:color="auto"/>
              <w:right w:val="single" w:sz="4" w:space="0" w:color="auto"/>
            </w:tcBorders>
            <w:vAlign w:val="center"/>
            <w:hideMark/>
          </w:tcPr>
          <w:p w14:paraId="7AFBF29A" w14:textId="77777777" w:rsidR="001956B8" w:rsidRDefault="001956B8" w:rsidP="005B11E3">
            <w:pPr>
              <w:pStyle w:val="120"/>
              <w:spacing w:line="240" w:lineRule="auto"/>
            </w:pPr>
            <w:r>
              <w:t>1792254,55</w:t>
            </w:r>
          </w:p>
        </w:tc>
      </w:tr>
      <w:tr w:rsidR="001956B8" w14:paraId="746C622E" w14:textId="77777777" w:rsidTr="005B11E3">
        <w:trPr>
          <w:trHeight w:val="365"/>
        </w:trPr>
        <w:tc>
          <w:tcPr>
            <w:tcW w:w="2116" w:type="pct"/>
            <w:tcBorders>
              <w:top w:val="single" w:sz="4" w:space="0" w:color="auto"/>
              <w:left w:val="single" w:sz="4" w:space="0" w:color="auto"/>
              <w:bottom w:val="single" w:sz="4" w:space="0" w:color="auto"/>
              <w:right w:val="single" w:sz="4" w:space="0" w:color="auto"/>
            </w:tcBorders>
            <w:vAlign w:val="center"/>
            <w:hideMark/>
          </w:tcPr>
          <w:p w14:paraId="728C7EF2" w14:textId="77777777" w:rsidR="001956B8" w:rsidRDefault="001956B8" w:rsidP="005B11E3">
            <w:pPr>
              <w:pStyle w:val="121"/>
              <w:spacing w:line="240" w:lineRule="auto"/>
              <w:rPr>
                <w:lang w:val="ru-RU" w:eastAsia="ru-RU"/>
              </w:rPr>
            </w:pPr>
            <w:r>
              <w:rPr>
                <w:lang w:val="ru-RU" w:eastAsia="ru-RU"/>
              </w:rPr>
              <w:t xml:space="preserve">2. </w:t>
            </w:r>
            <w:r>
              <w:rPr>
                <w:lang w:val="uk-UA" w:eastAsia="ru-RU"/>
              </w:rPr>
              <w:t>Постійні витрати</w:t>
            </w:r>
          </w:p>
        </w:tc>
        <w:tc>
          <w:tcPr>
            <w:tcW w:w="1997" w:type="pct"/>
            <w:tcBorders>
              <w:top w:val="single" w:sz="4" w:space="0" w:color="auto"/>
              <w:left w:val="single" w:sz="4" w:space="0" w:color="auto"/>
              <w:bottom w:val="single" w:sz="4" w:space="0" w:color="auto"/>
              <w:right w:val="single" w:sz="4" w:space="0" w:color="auto"/>
            </w:tcBorders>
            <w:hideMark/>
          </w:tcPr>
          <w:p w14:paraId="12EEF19E" w14:textId="77777777" w:rsidR="001956B8" w:rsidRDefault="001956B8" w:rsidP="005B11E3">
            <w:pPr>
              <w:pStyle w:val="120"/>
              <w:spacing w:line="240" w:lineRule="auto"/>
            </w:pPr>
            <w:r>
              <w:t>778952,11*0,45</w:t>
            </w:r>
          </w:p>
        </w:tc>
        <w:tc>
          <w:tcPr>
            <w:tcW w:w="887" w:type="pct"/>
            <w:tcBorders>
              <w:top w:val="single" w:sz="4" w:space="0" w:color="auto"/>
              <w:left w:val="single" w:sz="4" w:space="0" w:color="auto"/>
              <w:bottom w:val="single" w:sz="4" w:space="0" w:color="auto"/>
              <w:right w:val="single" w:sz="4" w:space="0" w:color="auto"/>
            </w:tcBorders>
            <w:vAlign w:val="center"/>
            <w:hideMark/>
          </w:tcPr>
          <w:p w14:paraId="73B7FCDB" w14:textId="77777777" w:rsidR="001956B8" w:rsidRDefault="001956B8" w:rsidP="005B11E3">
            <w:pPr>
              <w:pStyle w:val="120"/>
              <w:spacing w:line="240" w:lineRule="auto"/>
            </w:pPr>
            <w:r>
              <w:t>350528,46</w:t>
            </w:r>
          </w:p>
        </w:tc>
      </w:tr>
      <w:tr w:rsidR="001956B8" w14:paraId="2459DCE9" w14:textId="77777777" w:rsidTr="005B11E3">
        <w:tc>
          <w:tcPr>
            <w:tcW w:w="2116" w:type="pct"/>
            <w:tcBorders>
              <w:top w:val="single" w:sz="4" w:space="0" w:color="auto"/>
              <w:left w:val="single" w:sz="4" w:space="0" w:color="auto"/>
              <w:bottom w:val="single" w:sz="4" w:space="0" w:color="auto"/>
              <w:right w:val="single" w:sz="4" w:space="0" w:color="auto"/>
            </w:tcBorders>
            <w:vAlign w:val="center"/>
            <w:hideMark/>
          </w:tcPr>
          <w:p w14:paraId="7CFF6C07" w14:textId="77777777" w:rsidR="001956B8" w:rsidRDefault="001956B8" w:rsidP="005B11E3">
            <w:pPr>
              <w:pStyle w:val="121"/>
              <w:spacing w:line="240" w:lineRule="auto"/>
              <w:rPr>
                <w:lang w:val="ru-RU" w:eastAsia="ru-RU"/>
              </w:rPr>
            </w:pPr>
            <w:r>
              <w:rPr>
                <w:lang w:val="ru-RU" w:eastAsia="ru-RU"/>
              </w:rPr>
              <w:t xml:space="preserve">3. </w:t>
            </w:r>
            <w:r>
              <w:rPr>
                <w:lang w:val="uk-UA" w:eastAsia="ru-RU"/>
              </w:rPr>
              <w:t>Операційний прибуток</w:t>
            </w:r>
          </w:p>
        </w:tc>
        <w:tc>
          <w:tcPr>
            <w:tcW w:w="1997" w:type="pct"/>
            <w:tcBorders>
              <w:top w:val="single" w:sz="4" w:space="0" w:color="auto"/>
              <w:left w:val="single" w:sz="4" w:space="0" w:color="auto"/>
              <w:bottom w:val="single" w:sz="4" w:space="0" w:color="auto"/>
              <w:right w:val="single" w:sz="4" w:space="0" w:color="auto"/>
            </w:tcBorders>
            <w:hideMark/>
          </w:tcPr>
          <w:p w14:paraId="6DE04958" w14:textId="77777777" w:rsidR="001956B8" w:rsidRDefault="001956B8" w:rsidP="005B11E3">
            <w:pPr>
              <w:pStyle w:val="120"/>
              <w:spacing w:line="240" w:lineRule="auto"/>
            </w:pPr>
            <w: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506A9819" w14:textId="77777777" w:rsidR="001956B8" w:rsidRDefault="001956B8" w:rsidP="005B11E3">
            <w:pPr>
              <w:pStyle w:val="120"/>
              <w:spacing w:line="240" w:lineRule="auto"/>
            </w:pPr>
            <w:r>
              <w:t>1727216,99</w:t>
            </w:r>
          </w:p>
        </w:tc>
      </w:tr>
      <w:tr w:rsidR="001956B8" w14:paraId="48BD6E69" w14:textId="77777777" w:rsidTr="005B11E3">
        <w:tc>
          <w:tcPr>
            <w:tcW w:w="2116" w:type="pct"/>
            <w:tcBorders>
              <w:top w:val="single" w:sz="4" w:space="0" w:color="auto"/>
              <w:left w:val="single" w:sz="4" w:space="0" w:color="auto"/>
              <w:bottom w:val="single" w:sz="4" w:space="0" w:color="auto"/>
              <w:right w:val="single" w:sz="4" w:space="0" w:color="auto"/>
            </w:tcBorders>
            <w:vAlign w:val="center"/>
            <w:hideMark/>
          </w:tcPr>
          <w:p w14:paraId="267CAAB7" w14:textId="77777777" w:rsidR="001956B8" w:rsidRDefault="001956B8" w:rsidP="005B11E3">
            <w:pPr>
              <w:pStyle w:val="121"/>
              <w:spacing w:line="240" w:lineRule="auto"/>
              <w:rPr>
                <w:lang w:val="ru-RU" w:eastAsia="ru-RU"/>
              </w:rPr>
            </w:pPr>
            <w:r>
              <w:rPr>
                <w:lang w:val="ru-RU" w:eastAsia="ru-RU"/>
              </w:rPr>
              <w:t xml:space="preserve">4. </w:t>
            </w:r>
            <w:r>
              <w:rPr>
                <w:lang w:val="uk-UA" w:eastAsia="ru-RU"/>
              </w:rPr>
              <w:t>Максимальна ринкова ціна</w:t>
            </w:r>
          </w:p>
        </w:tc>
        <w:tc>
          <w:tcPr>
            <w:tcW w:w="1997" w:type="pct"/>
            <w:tcBorders>
              <w:top w:val="single" w:sz="4" w:space="0" w:color="auto"/>
              <w:left w:val="single" w:sz="4" w:space="0" w:color="auto"/>
              <w:bottom w:val="single" w:sz="4" w:space="0" w:color="auto"/>
              <w:right w:val="single" w:sz="4" w:space="0" w:color="auto"/>
            </w:tcBorders>
            <w:hideMark/>
          </w:tcPr>
          <w:p w14:paraId="17AE00AE" w14:textId="77777777" w:rsidR="001956B8" w:rsidRDefault="001956B8" w:rsidP="005B11E3">
            <w:pPr>
              <w:pStyle w:val="120"/>
              <w:spacing w:line="240" w:lineRule="auto"/>
            </w:pPr>
            <w: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095CD0A8" w14:textId="77777777" w:rsidR="001956B8" w:rsidRDefault="001956B8" w:rsidP="005B11E3">
            <w:pPr>
              <w:pStyle w:val="120"/>
              <w:spacing w:line="240" w:lineRule="auto"/>
            </w:pPr>
            <w:r>
              <w:t>3870000,00</w:t>
            </w:r>
          </w:p>
        </w:tc>
      </w:tr>
    </w:tbl>
    <w:p w14:paraId="26418085"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p>
    <w:p w14:paraId="39EC4802" w14:textId="77777777" w:rsidR="001956B8" w:rsidRDefault="001956B8" w:rsidP="001956B8">
      <w:pPr>
        <w:pStyle w:val="affb"/>
        <w:spacing w:line="240" w:lineRule="auto"/>
      </w:pPr>
    </w:p>
    <w:p w14:paraId="38933876" w14:textId="77777777" w:rsidR="001956B8" w:rsidRDefault="001956B8" w:rsidP="001956B8">
      <w:pPr>
        <w:pStyle w:val="affb"/>
        <w:spacing w:line="240" w:lineRule="auto"/>
      </w:pPr>
      <w:r>
        <w:rPr>
          <w:lang w:val="uk-UA"/>
        </w:rPr>
        <w:t>Схему порівняльного формування ціни методом «директ-костинг» представимо на рис.</w:t>
      </w:r>
      <w:r w:rsidR="0007358F">
        <w:rPr>
          <w:lang w:val="uk-UA"/>
        </w:rPr>
        <w:t>5.11</w:t>
      </w:r>
      <w:r>
        <w:rPr>
          <w:lang w:val="uk-UA"/>
        </w:rPr>
        <w:t>.</w:t>
      </w:r>
    </w:p>
    <w:p w14:paraId="02E9E881" w14:textId="77777777" w:rsidR="001956B8" w:rsidRDefault="001956B8" w:rsidP="001956B8">
      <w:pPr>
        <w:spacing w:line="240" w:lineRule="auto"/>
        <w:ind w:firstLine="709"/>
        <w:jc w:val="both"/>
        <w:rPr>
          <w:rFonts w:ascii="Times New Roman" w:hAnsi="Times New Roman"/>
          <w:sz w:val="28"/>
          <w:szCs w:val="28"/>
        </w:rPr>
      </w:pPr>
    </w:p>
    <w:p w14:paraId="628943F9" w14:textId="77777777" w:rsidR="001956B8" w:rsidRDefault="001956B8" w:rsidP="001956B8">
      <w:pPr>
        <w:spacing w:line="240" w:lineRule="auto"/>
        <w:jc w:val="both"/>
        <w:rPr>
          <w:rFonts w:ascii="Times New Roman" w:hAnsi="Times New Roman"/>
          <w:sz w:val="28"/>
          <w:szCs w:val="28"/>
        </w:rPr>
      </w:pPr>
      <w:r>
        <w:rPr>
          <w:noProof/>
          <w:lang w:eastAsia="ru-RU"/>
        </w:rPr>
        <w:lastRenderedPageBreak/>
        <mc:AlternateContent>
          <mc:Choice Requires="wpg">
            <w:drawing>
              <wp:anchor distT="0" distB="0" distL="114300" distR="114300" simplePos="0" relativeHeight="251824128" behindDoc="0" locked="0" layoutInCell="1" allowOverlap="1" wp14:anchorId="7A94C2B5" wp14:editId="37FEA559">
                <wp:simplePos x="0" y="0"/>
                <wp:positionH relativeFrom="character">
                  <wp:posOffset>0</wp:posOffset>
                </wp:positionH>
                <wp:positionV relativeFrom="line">
                  <wp:posOffset>0</wp:posOffset>
                </wp:positionV>
                <wp:extent cx="5937250" cy="2775585"/>
                <wp:effectExtent l="8255" t="3810" r="7620" b="190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2775585"/>
                          <a:chOff x="0" y="0"/>
                          <a:chExt cx="5937250" cy="2775585"/>
                        </a:xfrm>
                      </wpg:grpSpPr>
                      <wps:wsp>
                        <wps:cNvPr id="37" name="Прямоугольник 644"/>
                        <wps:cNvSpPr>
                          <a:spLocks noChangeArrowheads="1"/>
                        </wps:cNvSpPr>
                        <wps:spPr bwMode="auto">
                          <a:xfrm>
                            <a:off x="0" y="0"/>
                            <a:ext cx="5937250" cy="277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 13"/>
                        <wps:cNvSpPr>
                          <a:spLocks/>
                        </wps:cNvSpPr>
                        <wps:spPr bwMode="auto">
                          <a:xfrm>
                            <a:off x="1057274" y="1889202"/>
                            <a:ext cx="1283949" cy="665812"/>
                          </a:xfrm>
                          <a:prstGeom prst="rect">
                            <a:avLst/>
                          </a:prstGeom>
                          <a:solidFill>
                            <a:srgbClr val="FFFFFF"/>
                          </a:solidFill>
                          <a:ln w="9525">
                            <a:solidFill>
                              <a:srgbClr val="FFFFFF"/>
                            </a:solidFill>
                            <a:miter lim="800000"/>
                            <a:headEnd/>
                            <a:tailEnd/>
                          </a:ln>
                        </wps:spPr>
                        <wps:txbx>
                          <w:txbxContent>
                            <w:p w14:paraId="71D3FF7A" w14:textId="77777777" w:rsidR="00884D62" w:rsidRDefault="00884D62" w:rsidP="001956B8">
                              <w:pPr>
                                <w:jc w:val="center"/>
                                <w:rPr>
                                  <w:rFonts w:ascii="Times New Roman" w:hAnsi="Times New Roman"/>
                                  <w:b/>
                                </w:rPr>
                              </w:pPr>
                              <w:r>
                                <w:rPr>
                                  <w:rFonts w:ascii="Times New Roman" w:hAnsi="Times New Roman"/>
                                  <w:b/>
                                </w:rPr>
                                <w:t>лаг</w:t>
                              </w:r>
                            </w:p>
                            <w:p w14:paraId="6CFCDBEF" w14:textId="77777777" w:rsidR="00884D62" w:rsidRDefault="00884D62" w:rsidP="001956B8">
                              <w:r>
                                <w:t>1727216,99</w:t>
                              </w:r>
                            </w:p>
                            <w:p w14:paraId="3B8E6054" w14:textId="77777777" w:rsidR="00884D62" w:rsidRDefault="00884D62" w:rsidP="001956B8">
                              <w:r>
                                <w:t>грн</w:t>
                              </w:r>
                            </w:p>
                          </w:txbxContent>
                        </wps:txbx>
                        <wps:bodyPr rot="0" vert="horz" wrap="square" lIns="91440" tIns="45720" rIns="91440" bIns="45720" anchor="t" anchorCtr="0" upright="1">
                          <a:noAutofit/>
                        </wps:bodyPr>
                      </wps:wsp>
                      <wps:wsp>
                        <wps:cNvPr id="39" name=" 14"/>
                        <wps:cNvSpPr>
                          <a:spLocks/>
                        </wps:cNvSpPr>
                        <wps:spPr bwMode="auto">
                          <a:xfrm>
                            <a:off x="0" y="1197970"/>
                            <a:ext cx="1283949" cy="564137"/>
                          </a:xfrm>
                          <a:prstGeom prst="rect">
                            <a:avLst/>
                          </a:prstGeom>
                          <a:solidFill>
                            <a:srgbClr val="FFFFFF"/>
                          </a:solidFill>
                          <a:ln w="9525">
                            <a:solidFill>
                              <a:srgbClr val="FFFFFF"/>
                            </a:solidFill>
                            <a:miter lim="800000"/>
                            <a:headEnd/>
                            <a:tailEnd/>
                          </a:ln>
                        </wps:spPr>
                        <wps:txbx>
                          <w:txbxContent>
                            <w:p w14:paraId="36D8A4CE" w14:textId="77777777" w:rsidR="00884D62" w:rsidRDefault="00884D62" w:rsidP="001956B8">
                              <w:pPr>
                                <w:jc w:val="center"/>
                                <w:rPr>
                                  <w:rFonts w:ascii="Times New Roman" w:hAnsi="Times New Roman"/>
                                  <w:b/>
                                </w:rPr>
                              </w:pPr>
                              <w:r>
                                <w:rPr>
                                  <w:rFonts w:ascii="Times New Roman" w:hAnsi="Times New Roman"/>
                                  <w:b/>
                                </w:rPr>
                                <w:t>Max ціна</w:t>
                              </w:r>
                            </w:p>
                            <w:p w14:paraId="30373E71" w14:textId="77777777" w:rsidR="00884D62" w:rsidRDefault="00884D62" w:rsidP="001956B8">
                              <w:r>
                                <w:t>387</w:t>
                              </w:r>
                              <w:r>
                                <w:rPr>
                                  <w:lang w:val="en-US"/>
                                </w:rPr>
                                <w:t>0000</w:t>
                              </w:r>
                              <w:r>
                                <w:t xml:space="preserve"> грн</w:t>
                              </w:r>
                            </w:p>
                          </w:txbxContent>
                        </wps:txbx>
                        <wps:bodyPr rot="0" vert="horz" wrap="square" lIns="91440" tIns="45720" rIns="91440" bIns="45720" anchor="t" anchorCtr="0" upright="1">
                          <a:noAutofit/>
                        </wps:bodyPr>
                      </wps:wsp>
                      <wps:wsp>
                        <wps:cNvPr id="40" name=" 15"/>
                        <wps:cNvCnPr>
                          <a:cxnSpLocks/>
                        </wps:cNvCnPr>
                        <wps:spPr bwMode="auto">
                          <a:xfrm>
                            <a:off x="981986" y="115615"/>
                            <a:ext cx="810" cy="24984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 16"/>
                        <wps:cNvSpPr>
                          <a:spLocks/>
                        </wps:cNvSpPr>
                        <wps:spPr bwMode="auto">
                          <a:xfrm>
                            <a:off x="4653301" y="783068"/>
                            <a:ext cx="1283949" cy="563317"/>
                          </a:xfrm>
                          <a:prstGeom prst="rect">
                            <a:avLst/>
                          </a:prstGeom>
                          <a:solidFill>
                            <a:srgbClr val="FFFFFF"/>
                          </a:solidFill>
                          <a:ln w="9525">
                            <a:solidFill>
                              <a:srgbClr val="FFFFFF"/>
                            </a:solidFill>
                            <a:miter lim="800000"/>
                            <a:headEnd/>
                            <a:tailEnd/>
                          </a:ln>
                        </wps:spPr>
                        <wps:txbx>
                          <w:txbxContent>
                            <w:p w14:paraId="42ABE27B" w14:textId="77777777" w:rsidR="00884D62" w:rsidRDefault="00884D62" w:rsidP="001956B8">
                              <w:pPr>
                                <w:jc w:val="center"/>
                                <w:rPr>
                                  <w:rFonts w:ascii="Times New Roman" w:hAnsi="Times New Roman"/>
                                  <w:b/>
                                </w:rPr>
                              </w:pPr>
                              <w:r>
                                <w:rPr>
                                  <w:rFonts w:ascii="Times New Roman" w:hAnsi="Times New Roman"/>
                                  <w:b/>
                                </w:rPr>
                                <w:t>Min ціна</w:t>
                              </w:r>
                            </w:p>
                            <w:p w14:paraId="571C5C74" w14:textId="77777777" w:rsidR="00884D62" w:rsidRDefault="00884D62" w:rsidP="001956B8">
                              <w:r>
                                <w:t>2142783,01грн</w:t>
                              </w:r>
                            </w:p>
                          </w:txbxContent>
                        </wps:txbx>
                        <wps:bodyPr rot="0" vert="horz" wrap="square" lIns="91440" tIns="45720" rIns="91440" bIns="45720" anchor="t" anchorCtr="0" upright="1">
                          <a:noAutofit/>
                        </wps:bodyPr>
                      </wps:wsp>
                      <wps:wsp>
                        <wps:cNvPr id="42" name=" 17"/>
                        <wps:cNvSpPr>
                          <a:spLocks/>
                        </wps:cNvSpPr>
                        <wps:spPr bwMode="auto">
                          <a:xfrm>
                            <a:off x="2208456" y="115615"/>
                            <a:ext cx="2171217" cy="920002"/>
                          </a:xfrm>
                          <a:prstGeom prst="rect">
                            <a:avLst/>
                          </a:prstGeom>
                          <a:blipFill dpi="0" rotWithShape="0">
                            <a:blip r:embed="rId347"/>
                            <a:srcRect/>
                            <a:tile tx="0" ty="0" sx="100000" sy="100000" flip="none" algn="tl"/>
                          </a:blipFill>
                          <a:ln w="57150"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D54F0"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280077CC" w14:textId="77777777" w:rsidR="00884D62" w:rsidRDefault="00884D62" w:rsidP="001956B8">
                              <w:pPr>
                                <w:jc w:val="center"/>
                                <w:rPr>
                                  <w:b/>
                                </w:rPr>
                              </w:pPr>
                              <w:r>
                                <w:rPr>
                                  <w:b/>
                                </w:rPr>
                                <w:t>1792254,55</w:t>
                              </w:r>
                            </w:p>
                          </w:txbxContent>
                        </wps:txbx>
                        <wps:bodyPr rot="0" vert="horz" wrap="square" lIns="91440" tIns="45720" rIns="91440" bIns="45720" anchor="t" anchorCtr="0" upright="1">
                          <a:noAutofit/>
                        </wps:bodyPr>
                      </wps:wsp>
                      <wps:wsp>
                        <wps:cNvPr id="43" name=" 18"/>
                        <wps:cNvSpPr>
                          <a:spLocks/>
                        </wps:cNvSpPr>
                        <wps:spPr bwMode="auto">
                          <a:xfrm>
                            <a:off x="2200361" y="1035617"/>
                            <a:ext cx="2171217" cy="840465"/>
                          </a:xfrm>
                          <a:prstGeom prst="rect">
                            <a:avLst/>
                          </a:prstGeom>
                          <a:blipFill dpi="0" rotWithShape="0">
                            <a:blip r:embed="rId349"/>
                            <a:srcRect/>
                            <a:tile tx="0" ty="0" sx="100000" sy="100000" flip="none" algn="tl"/>
                          </a:blipFill>
                          <a:ln w="57150"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B94781"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31F924B6" w14:textId="77777777" w:rsidR="00884D62" w:rsidRDefault="00884D62" w:rsidP="001956B8">
                              <w:pPr>
                                <w:jc w:val="center"/>
                                <w:rPr>
                                  <w:b/>
                                  <w:lang w:val="en-US"/>
                                </w:rPr>
                              </w:pPr>
                              <w:r>
                                <w:rPr>
                                  <w:b/>
                                </w:rPr>
                                <w:t>350528,46</w:t>
                              </w:r>
                            </w:p>
                          </w:txbxContent>
                        </wps:txbx>
                        <wps:bodyPr rot="0" vert="horz" wrap="square" lIns="91440" tIns="45720" rIns="91440" bIns="45720" anchor="t" anchorCtr="0" upright="1">
                          <a:noAutofit/>
                        </wps:bodyPr>
                      </wps:wsp>
                      <wps:wsp>
                        <wps:cNvPr id="44" name=" 19"/>
                        <wps:cNvSpPr>
                          <a:spLocks/>
                        </wps:cNvSpPr>
                        <wps:spPr bwMode="auto">
                          <a:xfrm>
                            <a:off x="2200361" y="1876082"/>
                            <a:ext cx="2171217" cy="739609"/>
                          </a:xfrm>
                          <a:prstGeom prst="rect">
                            <a:avLst/>
                          </a:prstGeom>
                          <a:blipFill dpi="0" rotWithShape="0">
                            <a:blip r:embed="rId350"/>
                            <a:srcRect/>
                            <a:tile tx="0" ty="0" sx="100000" sy="100000" flip="none" algn="tl"/>
                          </a:blipFill>
                          <a:ln w="571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ACC4F"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65DCFA64" w14:textId="77777777" w:rsidR="00884D62" w:rsidRDefault="00884D62" w:rsidP="001956B8">
                              <w:pPr>
                                <w:jc w:val="center"/>
                                <w:rPr>
                                  <w:b/>
                                </w:rPr>
                              </w:pPr>
                              <w:r>
                                <w:rPr>
                                  <w:b/>
                                </w:rPr>
                                <w:t>1727216,99</w:t>
                              </w:r>
                            </w:p>
                          </w:txbxContent>
                        </wps:txbx>
                        <wps:bodyPr rot="0" vert="horz" wrap="square" lIns="91440" tIns="45720" rIns="91440" bIns="45720" anchor="t" anchorCtr="0" upright="1">
                          <a:noAutofit/>
                        </wps:bodyPr>
                      </wps:wsp>
                      <wps:wsp>
                        <wps:cNvPr id="45" name=" 20"/>
                        <wps:cNvCnPr>
                          <a:cxnSpLocks/>
                        </wps:cNvCnPr>
                        <wps:spPr bwMode="auto">
                          <a:xfrm>
                            <a:off x="4392626" y="116435"/>
                            <a:ext cx="3448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 21"/>
                        <wps:cNvCnPr>
                          <a:cxnSpLocks/>
                        </wps:cNvCnPr>
                        <wps:spPr bwMode="auto">
                          <a:xfrm>
                            <a:off x="4392626" y="1876082"/>
                            <a:ext cx="34486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 22"/>
                        <wps:cNvCnPr>
                          <a:cxnSpLocks/>
                        </wps:cNvCnPr>
                        <wps:spPr bwMode="auto">
                          <a:xfrm>
                            <a:off x="4622539" y="116435"/>
                            <a:ext cx="30763" cy="175964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 23"/>
                        <wps:cNvCnPr>
                          <a:cxnSpLocks/>
                        </wps:cNvCnPr>
                        <wps:spPr bwMode="auto">
                          <a:xfrm flipH="1">
                            <a:off x="525399" y="116435"/>
                            <a:ext cx="168386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 24"/>
                        <wps:cNvCnPr>
                          <a:cxnSpLocks/>
                        </wps:cNvCnPr>
                        <wps:spPr bwMode="auto">
                          <a:xfrm flipH="1">
                            <a:off x="593401" y="2614052"/>
                            <a:ext cx="1606960" cy="1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 25"/>
                        <wps:cNvCnPr>
                          <a:cxnSpLocks/>
                        </wps:cNvCnPr>
                        <wps:spPr bwMode="auto">
                          <a:xfrm flipH="1">
                            <a:off x="982795" y="1877722"/>
                            <a:ext cx="122566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 26"/>
                        <wps:cNvCnPr>
                          <a:cxnSpLocks/>
                        </wps:cNvCnPr>
                        <wps:spPr bwMode="auto">
                          <a:xfrm>
                            <a:off x="2057880" y="1889202"/>
                            <a:ext cx="810" cy="7264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4" o:spid="_x0000_s1770" style="position:absolute;margin-left:0;margin-top:0;width:467.5pt;height:218.55pt;z-index:251824128;mso-position-horizontal-relative:char;mso-position-vertical-relative:line" coordsize="59372,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">
                <v:rect id="Прямоугольник 644" o:spid="_x0000_s1771" style="position:absolute;width:59372;height:27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rect id=" 13" o:spid="_x0000_s1772" style="position:absolute;left:10572;top:18892;width:12840;height:6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4AMEA&#10;AADbAAAADwAAAGRycy9kb3ducmV2LnhtbERPTYvCMBC9L/gfwgheFk1XVynVKCIIIl62Ctrb0Ixt&#10;sZmUJmvrvzeHhT0+3vdq05taPKl1lWUFX5MIBHFudcWFgst5P45BOI+ssbZMCl7kYLMefKww0bbj&#10;H3qmvhAhhF2CCkrvm0RKl5dk0E1sQxy4u20N+gDbQuoWuxBuajmNooU0WHFoKLGhXUn5I/01Cvru&#10;mn1+L/IsPu3odkiPTXybZ0qNhv12CcJT7//Ff+6DVjALY8OX8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ADBAAAA2wAAAA8AAAAAAAAAAAAAAAAAmAIAAGRycy9kb3du&#10;cmV2LnhtbFBLBQYAAAAABAAEAPUAAACGAwAAAAA=&#10;" strokecolor="white">
                  <v:path arrowok="t"/>
                  <v:textbox>
                    <w:txbxContent>
                      <w:p w14:paraId="71D3FF7A" w14:textId="77777777" w:rsidR="00884D62" w:rsidRDefault="00884D62" w:rsidP="001956B8">
                        <w:pPr>
                          <w:jc w:val="center"/>
                          <w:rPr>
                            <w:rFonts w:ascii="Times New Roman" w:hAnsi="Times New Roman"/>
                            <w:b/>
                          </w:rPr>
                        </w:pPr>
                        <w:r>
                          <w:rPr>
                            <w:rFonts w:ascii="Times New Roman" w:hAnsi="Times New Roman"/>
                            <w:b/>
                          </w:rPr>
                          <w:t>лаг</w:t>
                        </w:r>
                      </w:p>
                      <w:p w14:paraId="6CFCDBEF" w14:textId="77777777" w:rsidR="00884D62" w:rsidRDefault="00884D62" w:rsidP="001956B8">
                        <w:r>
                          <w:t>1727216,99</w:t>
                        </w:r>
                      </w:p>
                      <w:p w14:paraId="3B8E6054" w14:textId="77777777" w:rsidR="00884D62" w:rsidRDefault="00884D62" w:rsidP="001956B8">
                        <w:r>
                          <w:t>грн</w:t>
                        </w:r>
                      </w:p>
                    </w:txbxContent>
                  </v:textbox>
                </v:rect>
                <v:rect id=" 14" o:spid="_x0000_s1773" style="position:absolute;top:11979;width:12839;height:5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dm8YA&#10;AADbAAAADwAAAGRycy9kb3ducmV2LnhtbESPQWvCQBSE70L/w/IKXkqzqVVJ06wiQkGKF2Oh5vbI&#10;viah2bchu5r4791CweMwM98w2Xo0rbhQ7xrLCl6iGARxaXXDlYKv48dzAsJ5ZI2tZVJwJQfr1cMk&#10;w1TbgQ90yX0lAoRdigpq77tUSlfWZNBFtiMO3o/tDfog+0rqHocAN62cxfFSGmw4LNTY0bam8jc/&#10;GwXj8F08zZdlkey3dNrln11yWhRKTR/HzTsIT6O/h//bO63g9Q3+vo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ddm8YAAADbAAAADwAAAAAAAAAAAAAAAACYAgAAZHJz&#10;L2Rvd25yZXYueG1sUEsFBgAAAAAEAAQA9QAAAIsDAAAAAA==&#10;" strokecolor="white">
                  <v:path arrowok="t"/>
                  <v:textbox>
                    <w:txbxContent>
                      <w:p w14:paraId="36D8A4CE" w14:textId="77777777" w:rsidR="00884D62" w:rsidRDefault="00884D62" w:rsidP="001956B8">
                        <w:pPr>
                          <w:jc w:val="center"/>
                          <w:rPr>
                            <w:rFonts w:ascii="Times New Roman" w:hAnsi="Times New Roman"/>
                            <w:b/>
                          </w:rPr>
                        </w:pPr>
                        <w:r>
                          <w:rPr>
                            <w:rFonts w:ascii="Times New Roman" w:hAnsi="Times New Roman"/>
                            <w:b/>
                          </w:rPr>
                          <w:t>Max ціна</w:t>
                        </w:r>
                      </w:p>
                      <w:p w14:paraId="30373E71" w14:textId="77777777" w:rsidR="00884D62" w:rsidRDefault="00884D62" w:rsidP="001956B8">
                        <w:r>
                          <w:t>387</w:t>
                        </w:r>
                        <w:r>
                          <w:rPr>
                            <w:lang w:val="en-US"/>
                          </w:rPr>
                          <w:t>0000</w:t>
                        </w:r>
                        <w:r>
                          <w:t xml:space="preserve"> грн</w:t>
                        </w:r>
                      </w:p>
                    </w:txbxContent>
                  </v:textbox>
                </v:rect>
                <v:line id=" 15" o:spid="_x0000_s1774" style="position:absolute;visibility:visible;mso-wrap-style:square" from="9819,1156" to="9827,2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h8AAAADbAAAADwAAAGRycy9kb3ducmV2LnhtbERPz2vCMBS+D/wfwhO8zVQR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jofAAAAA2wAAAA8AAAAAAAAAAAAAAAAA&#10;oQIAAGRycy9kb3ducmV2LnhtbFBLBQYAAAAABAAEAPkAAACOAwAAAAA=&#10;">
                  <v:stroke startarrow="block" endarrow="block"/>
                  <o:lock v:ext="edit" shapetype="f"/>
                </v:line>
                <v:rect id=" 16" o:spid="_x0000_s1775" style="position:absolute;left:46533;top:7830;width:12839;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i4MQA&#10;AADbAAAADwAAAGRycy9kb3ducmV2LnhtbESPQYvCMBSE78L+h/AWvMiaKiqla5RFWBDxYhW0t0fz&#10;bIvNS2mi7f77jSB4HGbmG2a57k0tHtS6yrKCyTgCQZxbXXGh4HT8/YpBOI+ssbZMCv7IwXr1MVhi&#10;om3HB3qkvhABwi5BBaX3TSKly0sy6Ma2IQ7e1bYGfZBtIXWLXYCbWk6jaCENVhwWSmxoU1J+S+9G&#10;Qd+ds9FskWfxfkOXbbpr4ss8U2r42f98g/DU+3f41d5qBbMJP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IuDEAAAA2wAAAA8AAAAAAAAAAAAAAAAAmAIAAGRycy9k&#10;b3ducmV2LnhtbFBLBQYAAAAABAAEAPUAAACJAwAAAAA=&#10;" strokecolor="white">
                  <v:path arrowok="t"/>
                  <v:textbox>
                    <w:txbxContent>
                      <w:p w14:paraId="42ABE27B" w14:textId="77777777" w:rsidR="00884D62" w:rsidRDefault="00884D62" w:rsidP="001956B8">
                        <w:pPr>
                          <w:jc w:val="center"/>
                          <w:rPr>
                            <w:rFonts w:ascii="Times New Roman" w:hAnsi="Times New Roman"/>
                            <w:b/>
                          </w:rPr>
                        </w:pPr>
                        <w:r>
                          <w:rPr>
                            <w:rFonts w:ascii="Times New Roman" w:hAnsi="Times New Roman"/>
                            <w:b/>
                          </w:rPr>
                          <w:t>Min ціна</w:t>
                        </w:r>
                      </w:p>
                      <w:p w14:paraId="571C5C74" w14:textId="77777777" w:rsidR="00884D62" w:rsidRDefault="00884D62" w:rsidP="001956B8">
                        <w:r>
                          <w:t>2142783,01грн</w:t>
                        </w:r>
                      </w:p>
                    </w:txbxContent>
                  </v:textbox>
                </v:rect>
                <v:rect id=" 17" o:spid="_x0000_s1776" style="position:absolute;left:22084;top:1156;width:21712;height:9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Lj8QA&#10;AADbAAAADwAAAGRycy9kb3ducmV2LnhtbESPUWvCMBSF3wf7D+EO9jI0VYZINS0ycJOBA6s/4NJc&#10;m2pz0zWZZv9+EQY+Hs453+Esy2g7caHBt44VTMYZCOLa6ZYbBYf9ejQH4QOyxs4xKfglD2Xx+LDE&#10;XLsr7+hShUYkCPscFZgQ+lxKXxuy6MeuJ07e0Q0WQ5JDI/WA1wS3nZxm2UxabDktGOzpzVB9rn6s&#10;gtP2A3fvm3P8Mi+fcSbblXHfjVLPT3G1ABEohnv4v73RCl6ncPu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y4/EAAAA2wAAAA8AAAAAAAAAAAAAAAAAmAIAAGRycy9k&#10;b3ducmV2LnhtbFBLBQYAAAAABAAEAPUAAACJAwAAAAA=&#10;" strokecolor="#7f7f7f" strokeweight="4.5pt">
                  <v:fill r:id="rId348" o:title="" recolor="t" type="tile"/>
                  <v:path arrowok="t"/>
                  <v:textbox>
                    <w:txbxContent>
                      <w:p w14:paraId="6B8D54F0"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Змінні витрати</w:t>
                        </w:r>
                      </w:p>
                      <w:p w14:paraId="280077CC" w14:textId="77777777" w:rsidR="00884D62" w:rsidRDefault="00884D62" w:rsidP="001956B8">
                        <w:pPr>
                          <w:jc w:val="center"/>
                          <w:rPr>
                            <w:b/>
                          </w:rPr>
                        </w:pPr>
                        <w:r>
                          <w:rPr>
                            <w:b/>
                          </w:rPr>
                          <w:t>1792254,55</w:t>
                        </w:r>
                      </w:p>
                    </w:txbxContent>
                  </v:textbox>
                </v:rect>
                <v:rect id=" 18" o:spid="_x0000_s1777" style="position:absolute;left:22003;top:10356;width:21712;height:8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Vq8YA&#10;AADbAAAADwAAAGRycy9kb3ducmV2LnhtbESPQWvCQBSE74L/YXlCL6IbawmSuopIC8WC2Fja6yP7&#10;TGKyb0N2G1N/vSsUehxm5htmue5NLTpqXWlZwWwagSDOrC45V/B5fJ0sQDiPrLG2TAp+ycF6NRws&#10;MdH2wh/UpT4XAcIuQQWF900ipcsKMuimtiEO3sm2Bn2QbS51i5cAN7V8jKJYGiw5LBTY0LagrEp/&#10;jALXpdfyOP5Oz5V8r+KX2W5/+IqVehj1m2cQnnr/H/5rv2kFT3O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2Vq8YAAADbAAAADwAAAAAAAAAAAAAAAACYAgAAZHJz&#10;L2Rvd25yZXYueG1sUEsFBgAAAAAEAAQA9QAAAIsDAAAAAA==&#10;" strokecolor="#bfbfbf" strokeweight="4.5pt">
                  <v:fill r:id="rId351" o:title="" recolor="t" type="tile"/>
                  <v:path arrowok="t"/>
                  <v:textbox>
                    <w:txbxContent>
                      <w:p w14:paraId="6FB94781"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Постійні витрати</w:t>
                        </w:r>
                      </w:p>
                      <w:p w14:paraId="31F924B6" w14:textId="77777777" w:rsidR="00884D62" w:rsidRDefault="00884D62" w:rsidP="001956B8">
                        <w:pPr>
                          <w:jc w:val="center"/>
                          <w:rPr>
                            <w:b/>
                            <w:lang w:val="en-US"/>
                          </w:rPr>
                        </w:pPr>
                        <w:r>
                          <w:rPr>
                            <w:b/>
                          </w:rPr>
                          <w:t>350528,46</w:t>
                        </w:r>
                      </w:p>
                    </w:txbxContent>
                  </v:textbox>
                </v:rect>
                <v:rect id=" 19" o:spid="_x0000_s1778" style="position:absolute;left:22003;top:18760;width:21712;height:7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QwMIA&#10;AADbAAAADwAAAGRycy9kb3ducmV2LnhtbESPQYvCMBSE78L+h/AW9qapi4h0jaLCLoontcgeH82z&#10;rTYvpYk2/nsjCB6HmfmGmc6DqcWNWldZVjAcJCCIc6srLhRkh9/+BITzyBpry6TgTg7ms4/eFFNt&#10;O97Rbe8LESHsUlRQet+kUrq8JINuYBvi6J1sa9BH2RZSt9hFuKnld5KMpcGK40KJDa1Kyi/7q1HQ&#10;3TcnGcbnsL2uzfn/bxUyc1wq9fUZFj8gPAX/Dr/aa61gNIL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hDAwgAAANsAAAAPAAAAAAAAAAAAAAAAAJgCAABkcnMvZG93&#10;bnJldi54bWxQSwUGAAAAAAQABAD1AAAAhwMAAAAA&#10;" strokeweight="4.5pt">
                  <v:fill r:id="rId352" o:title="" recolor="t" type="tile"/>
                  <v:path arrowok="t"/>
                  <v:textbox>
                    <w:txbxContent>
                      <w:p w14:paraId="75DACC4F" w14:textId="77777777" w:rsidR="00884D62" w:rsidRPr="00166C22" w:rsidRDefault="00884D62" w:rsidP="001956B8">
                        <w:pPr>
                          <w:jc w:val="center"/>
                          <w:rPr>
                            <w:rFonts w:ascii="Times New Roman" w:hAnsi="Times New Roman"/>
                            <w:b/>
                            <w:lang w:val="uk-UA"/>
                          </w:rPr>
                        </w:pPr>
                        <w:r w:rsidRPr="00166C22">
                          <w:rPr>
                            <w:rFonts w:ascii="Times New Roman" w:hAnsi="Times New Roman"/>
                            <w:b/>
                            <w:lang w:val="uk-UA"/>
                          </w:rPr>
                          <w:t>Операційний прибуток</w:t>
                        </w:r>
                      </w:p>
                      <w:p w14:paraId="65DCFA64" w14:textId="77777777" w:rsidR="00884D62" w:rsidRDefault="00884D62" w:rsidP="001956B8">
                        <w:pPr>
                          <w:jc w:val="center"/>
                          <w:rPr>
                            <w:b/>
                          </w:rPr>
                        </w:pPr>
                        <w:r>
                          <w:rPr>
                            <w:b/>
                          </w:rPr>
                          <w:t>1727216,99</w:t>
                        </w:r>
                      </w:p>
                    </w:txbxContent>
                  </v:textbox>
                </v:rect>
                <v:line id=" 20" o:spid="_x0000_s1779" style="position:absolute;visibility:visible;mso-wrap-style:square" from="43926,1164" to="4737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o:lock v:ext="edit" shapetype="f"/>
                </v:line>
                <v:line id=" 21" o:spid="_x0000_s1780" style="position:absolute;visibility:visible;mso-wrap-style:square" from="43926,18760" to="47374,1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o:lock v:ext="edit" shapetype="f"/>
                </v:line>
                <v:line id=" 22" o:spid="_x0000_s1781" style="position:absolute;visibility:visible;mso-wrap-style:square" from="46225,1164" to="4653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o:lock v:ext="edit" shapetype="f"/>
                </v:line>
                <v:line id=" 23" o:spid="_x0000_s1782" style="position:absolute;flip:x;visibility:visible;mso-wrap-style:square" from="5253,1164" to="2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o:lock v:ext="edit" shapetype="f"/>
                </v:line>
                <v:line id=" 24" o:spid="_x0000_s1783" style="position:absolute;flip:x;visibility:visible;mso-wrap-style:square" from="5934,26140" to="22003,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o:lock v:ext="edit" shapetype="f"/>
                </v:line>
                <v:line id=" 25" o:spid="_x0000_s1784" style="position:absolute;flip:x;visibility:visible;mso-wrap-style:square" from="9827,18777" to="22084,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IcUAAADdAAAADwAAAGRycy9kb3ducmV2LnhtbERPS2sCMRC+F/wPYQpeSs0qbdHVKFIo&#10;9ODFByvexs10s+xmsiapbv+9KRR6m4/vOYtVb1txJR9qxwrGowwEcel0zZWCw/7jeQoiRGSNrWNS&#10;8EMBVsvBwwJz7W68pesuViKFcMhRgYmxy6UMpSGLYeQ64sR9OW8xJugrqT3eUrht5STL3qTFmlOD&#10;wY7eDZXN7tsqkNPN08Wvzy9N0RyPM1OURXfaKDV87NdzEJH6+C/+c3/qND8bv8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IcUAAADdAAAADwAAAAAAAAAA&#10;AAAAAAChAgAAZHJzL2Rvd25yZXYueG1sUEsFBgAAAAAEAAQA+QAAAJMDAAAAAA==&#10;">
                  <o:lock v:ext="edit" shapetype="f"/>
                </v:line>
                <v:line id=" 26" o:spid="_x0000_s1785" style="position:absolute;visibility:visible;mso-wrap-style:square" from="20578,18892" to="20586,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QGsMAAADdAAAADwAAAGRycy9kb3ducmV2LnhtbERPTWsCMRC9F/wPYQRvNdGDlNUoIih7&#10;KVJbPI+bcXd1M1k36WbbX98UCr3N433OajPYRvTU+dqxhtlUgSAunKm51PDxvn9+AeEDssHGMWn4&#10;Ig+b9ehphZlxkd+oP4VSpBD2GWqoQmgzKX1RkUU/dS1x4q6usxgS7EppOowp3DZyrtRCWqw5NVTY&#10;0q6i4n76tBpU/D7Im8zr/pi/PmJ7ief5I2o9GQ/bJYhAQ/gX/7lzk+ar2Q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EBrDAAAA3QAAAA8AAAAAAAAAAAAA&#10;AAAAoQIAAGRycy9kb3ducmV2LnhtbFBLBQYAAAAABAAEAPkAAACRAwAAAAA=&#10;">
                  <v:stroke startarrow="block" endarrow="block"/>
                  <o:lock v:ext="edit" shapetype="f"/>
                </v:line>
                <w10:wrap anchory="line"/>
              </v:group>
            </w:pict>
          </mc:Fallback>
        </mc:AlternateContent>
      </w:r>
      <w:r>
        <w:rPr>
          <w:noProof/>
          <w:lang w:eastAsia="ru-RU"/>
        </w:rPr>
        <mc:AlternateContent>
          <mc:Choice Requires="wps">
            <w:drawing>
              <wp:inline distT="0" distB="0" distL="0" distR="0" wp14:anchorId="3F1A0A18" wp14:editId="65020E7D">
                <wp:extent cx="5934075" cy="277177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BF5693" id="Прямоугольник 1" o:spid="_x0000_s1026" style="width:467.25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" filled="f" stroked="f">
                <o:lock v:ext="edit" aspectratio="t"/>
                <w10:anchorlock/>
              </v:rect>
            </w:pict>
          </mc:Fallback>
        </mc:AlternateContent>
      </w:r>
    </w:p>
    <w:p w14:paraId="4701A09E" w14:textId="77777777" w:rsidR="001956B8" w:rsidRPr="0078465E" w:rsidRDefault="001956B8" w:rsidP="001956B8">
      <w:pPr>
        <w:pStyle w:val="affb"/>
        <w:spacing w:line="240" w:lineRule="auto"/>
        <w:ind w:firstLine="0"/>
        <w:jc w:val="center"/>
        <w:rPr>
          <w:i/>
        </w:rPr>
      </w:pPr>
      <w:r w:rsidRPr="0078465E">
        <w:rPr>
          <w:i/>
          <w:lang w:val="uk-UA"/>
        </w:rPr>
        <w:t xml:space="preserve">Рисунок </w:t>
      </w:r>
      <w:r w:rsidR="003A21C1">
        <w:rPr>
          <w:i/>
          <w:lang w:val="uk-UA"/>
        </w:rPr>
        <w:t>5.11</w:t>
      </w:r>
      <w:r w:rsidRPr="0078465E">
        <w:rPr>
          <w:i/>
          <w:lang w:val="uk-UA"/>
        </w:rPr>
        <w:t xml:space="preserve"> </w:t>
      </w:r>
      <w:r w:rsidRPr="0078465E">
        <w:rPr>
          <w:rStyle w:val="st"/>
          <w:i/>
        </w:rPr>
        <w:t>–</w:t>
      </w:r>
      <w:r w:rsidRPr="0078465E">
        <w:rPr>
          <w:rStyle w:val="st"/>
          <w:i/>
          <w:lang w:val="uk-UA"/>
        </w:rPr>
        <w:t xml:space="preserve">  </w:t>
      </w:r>
      <w:r w:rsidRPr="0078465E">
        <w:rPr>
          <w:i/>
          <w:lang w:val="uk-UA"/>
        </w:rPr>
        <w:t>Схема формування ціни методом «директ-костинг».</w:t>
      </w:r>
    </w:p>
    <w:p w14:paraId="247BB33A" w14:textId="77777777" w:rsidR="001956B8" w:rsidRPr="00D761E9" w:rsidRDefault="001956B8" w:rsidP="001956B8">
      <w:pPr>
        <w:pStyle w:val="affb"/>
        <w:spacing w:line="240" w:lineRule="auto"/>
        <w:rPr>
          <w:lang w:val="uk-UA"/>
        </w:rPr>
      </w:pPr>
      <w:r w:rsidRPr="00D761E9">
        <w:rPr>
          <w:lang w:val="uk-UA" w:eastAsia="ru-RU"/>
        </w:rPr>
        <w:t>Джерело: побудовано на підставі отриманих результатів</w:t>
      </w:r>
      <w:r w:rsidR="00662748">
        <w:rPr>
          <w:lang w:val="uk-UA" w:eastAsia="ru-RU"/>
        </w:rPr>
        <w:t>.</w:t>
      </w:r>
    </w:p>
    <w:p w14:paraId="38978C24" w14:textId="77777777" w:rsidR="001956B8" w:rsidRDefault="001956B8" w:rsidP="001956B8">
      <w:pPr>
        <w:pStyle w:val="affb"/>
        <w:spacing w:line="240" w:lineRule="auto"/>
      </w:pPr>
    </w:p>
    <w:p w14:paraId="28E81347" w14:textId="77777777" w:rsidR="001956B8" w:rsidRDefault="001956B8" w:rsidP="001956B8">
      <w:pPr>
        <w:pStyle w:val="affb"/>
        <w:spacing w:line="240" w:lineRule="auto"/>
        <w:rPr>
          <w:lang w:val="uk-UA"/>
        </w:rPr>
      </w:pPr>
      <w:r>
        <w:rPr>
          <w:lang w:val="uk-UA"/>
        </w:rPr>
        <w:t xml:space="preserve">З схеми видно, що межі зміни ціни виробу «ХХ» рівні </w:t>
      </w:r>
      <w:r>
        <w:t xml:space="preserve">1727216,99 </w:t>
      </w:r>
      <w:r>
        <w:rPr>
          <w:lang w:val="uk-UA"/>
        </w:rPr>
        <w:t xml:space="preserve">грн. Це на 471609,93 грн. більше, ніж допускає формування ціни методом зворотної калькуляції (1727216,99 – 1255607,06). У відносному виразі розширення інтервалу варіювання ціни складає 37,56%. </w:t>
      </w:r>
    </w:p>
    <w:p w14:paraId="6A38483B" w14:textId="77777777" w:rsidR="001956B8" w:rsidRDefault="001956B8" w:rsidP="001956B8">
      <w:pPr>
        <w:pStyle w:val="affb"/>
        <w:spacing w:line="240" w:lineRule="auto"/>
      </w:pPr>
      <w:r>
        <w:rPr>
          <w:lang w:val="uk-UA"/>
        </w:rPr>
        <w:t>Коридор варіювання ціни методом «директ-костинг» на 554835,24 грн. більший (1727216,99 – 1172381,75), ніж допускає формування ціни попередільним методом. У відносному виразі розширення інтервалу складає в методі «директ-костинг» 47,33%.</w:t>
      </w:r>
    </w:p>
    <w:p w14:paraId="0C37FD8B" w14:textId="77777777" w:rsidR="001956B8" w:rsidRDefault="001956B8" w:rsidP="001956B8">
      <w:pPr>
        <w:pStyle w:val="affb"/>
        <w:spacing w:line="240" w:lineRule="auto"/>
      </w:pPr>
      <w:r>
        <w:rPr>
          <w:lang w:val="uk-UA"/>
        </w:rPr>
        <w:t>Таким чином, метод «директ-костинг» дозволяє варіювати ціною продукції в найбільш широкому діапазоні значень.</w:t>
      </w:r>
    </w:p>
    <w:p w14:paraId="5B066582" w14:textId="77777777" w:rsidR="001956B8" w:rsidRDefault="001956B8" w:rsidP="001956B8">
      <w:pPr>
        <w:pStyle w:val="affd"/>
      </w:pPr>
      <w:r>
        <w:t>Представимо далі порівняльний аналіз порогу рентабельності.</w:t>
      </w:r>
    </w:p>
    <w:p w14:paraId="1F7105EB" w14:textId="77777777" w:rsidR="001956B8" w:rsidRDefault="001956B8" w:rsidP="001956B8">
      <w:pPr>
        <w:pStyle w:val="affb"/>
        <w:spacing w:line="240" w:lineRule="auto"/>
        <w:rPr>
          <w:lang w:val="uk-UA"/>
        </w:rPr>
      </w:pPr>
      <w:r>
        <w:rPr>
          <w:lang w:val="uk-UA"/>
        </w:rPr>
        <w:t xml:space="preserve">По кожному методу формування ціни визначимо аналітично поріг рентабельності, використовуючи формулу </w:t>
      </w:r>
    </w:p>
    <w:p w14:paraId="4DFCCC1B" w14:textId="77777777" w:rsidR="001956B8" w:rsidRDefault="001956B8" w:rsidP="001956B8">
      <w:pPr>
        <w:pStyle w:val="affb"/>
        <w:spacing w:line="240" w:lineRule="auto"/>
      </w:pPr>
    </w:p>
    <w:p w14:paraId="762F0970" w14:textId="77777777" w:rsidR="001956B8" w:rsidRDefault="001956B8" w:rsidP="006E30C3">
      <w:pPr>
        <w:spacing w:line="240" w:lineRule="auto"/>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noProof/>
          <w:position w:val="-28"/>
          <w:sz w:val="28"/>
          <w:szCs w:val="28"/>
        </w:rPr>
        <w:object w:dxaOrig="4395" w:dyaOrig="645" w14:anchorId="1AF2AE19">
          <v:shape id="_x0000_i1174" type="#_x0000_t75" style="width:219.75pt;height:33pt" o:ole="">
            <v:imagedata r:id="rId353" o:title=""/>
          </v:shape>
          <o:OLEObject Type="Embed" ProgID="Equation.DSMT4" ShapeID="_x0000_i1174" DrawAspect="Content" ObjectID="_1828351606" r:id="rId354"/>
        </w:object>
      </w:r>
      <w:r>
        <w:rPr>
          <w:rFonts w:ascii="Times New Roman" w:hAnsi="Times New Roman"/>
          <w:sz w:val="28"/>
          <w:szCs w:val="28"/>
        </w:rPr>
        <w:t xml:space="preserve"> </w:t>
      </w:r>
      <w:r>
        <w:rPr>
          <w:rFonts w:ascii="Times New Roman" w:hAnsi="Times New Roman"/>
          <w:sz w:val="28"/>
          <w:szCs w:val="28"/>
          <w:lang w:val="uk-UA"/>
        </w:rPr>
        <w:t xml:space="preserve">        </w:t>
      </w:r>
      <w:r w:rsidR="006E30C3">
        <w:rPr>
          <w:rFonts w:ascii="Times New Roman" w:hAnsi="Times New Roman"/>
          <w:sz w:val="28"/>
          <w:szCs w:val="28"/>
          <w:lang w:val="uk-UA"/>
        </w:rPr>
        <w:t xml:space="preserve">           </w:t>
      </w:r>
      <w:r>
        <w:rPr>
          <w:rFonts w:ascii="Times New Roman" w:hAnsi="Times New Roman"/>
          <w:sz w:val="28"/>
          <w:szCs w:val="28"/>
        </w:rPr>
        <w:t>(</w:t>
      </w:r>
      <w:r w:rsidR="0094166A">
        <w:rPr>
          <w:rFonts w:ascii="Times New Roman" w:hAnsi="Times New Roman"/>
          <w:sz w:val="28"/>
          <w:szCs w:val="28"/>
          <w:lang w:val="uk-UA"/>
        </w:rPr>
        <w:t>5.19</w:t>
      </w:r>
      <w:r>
        <w:rPr>
          <w:rFonts w:ascii="Times New Roman" w:hAnsi="Times New Roman"/>
          <w:sz w:val="28"/>
          <w:szCs w:val="28"/>
        </w:rPr>
        <w:t>)</w:t>
      </w:r>
    </w:p>
    <w:p w14:paraId="058A0188" w14:textId="77777777" w:rsidR="001956B8" w:rsidRDefault="001956B8" w:rsidP="001956B8">
      <w:pPr>
        <w:pStyle w:val="affb"/>
        <w:spacing w:line="240" w:lineRule="auto"/>
      </w:pPr>
      <w:r>
        <w:rPr>
          <w:lang w:val="uk-UA"/>
        </w:rPr>
        <w:t>Розрахуємо точку беззбитковості при використанні попередільного методу:</w:t>
      </w:r>
    </w:p>
    <w:p w14:paraId="1A696AFE" w14:textId="77777777" w:rsidR="001956B8" w:rsidRDefault="001956B8" w:rsidP="006E30C3">
      <w:pPr>
        <w:spacing w:line="240" w:lineRule="auto"/>
        <w:jc w:val="center"/>
        <w:rPr>
          <w:rFonts w:ascii="Times New Roman" w:hAnsi="Times New Roman"/>
          <w:sz w:val="28"/>
          <w:szCs w:val="28"/>
          <w:lang w:val="uk-UA"/>
        </w:rPr>
      </w:pPr>
      <w:r>
        <w:rPr>
          <w:rFonts w:ascii="Times New Roman" w:hAnsi="Times New Roman"/>
          <w:noProof/>
          <w:position w:val="-28"/>
          <w:sz w:val="28"/>
          <w:szCs w:val="28"/>
        </w:rPr>
        <w:object w:dxaOrig="3165" w:dyaOrig="645" w14:anchorId="6B0DC301">
          <v:shape id="_x0000_i1175" type="#_x0000_t75" style="width:158.25pt;height:33pt" o:ole="">
            <v:imagedata r:id="rId355" o:title=""/>
          </v:shape>
          <o:OLEObject Type="Embed" ProgID="Equation.3" ShapeID="_x0000_i1175" DrawAspect="Content" ObjectID="_1828351607" r:id="rId356"/>
        </w:object>
      </w:r>
    </w:p>
    <w:p w14:paraId="593A48AC" w14:textId="77777777" w:rsidR="001956B8" w:rsidRDefault="001956B8" w:rsidP="001956B8">
      <w:pPr>
        <w:spacing w:line="240" w:lineRule="auto"/>
        <w:ind w:firstLine="709"/>
        <w:jc w:val="both"/>
        <w:rPr>
          <w:rStyle w:val="affc"/>
          <w:rFonts w:eastAsia="Calibri"/>
        </w:rPr>
      </w:pPr>
      <w:r>
        <w:rPr>
          <w:rStyle w:val="affc"/>
          <w:rFonts w:eastAsia="Calibri"/>
          <w:lang w:val="uk-UA"/>
        </w:rPr>
        <w:t>Розрахуємо точку беззбитковості при використанні методу зворотної калькуляції:</w:t>
      </w:r>
    </w:p>
    <w:p w14:paraId="2C02C361" w14:textId="77777777" w:rsidR="001956B8" w:rsidRDefault="001956B8" w:rsidP="006E30C3">
      <w:pPr>
        <w:spacing w:line="240" w:lineRule="auto"/>
        <w:jc w:val="center"/>
        <w:rPr>
          <w:rFonts w:ascii="Times New Roman" w:hAnsi="Times New Roman"/>
          <w:sz w:val="28"/>
          <w:szCs w:val="28"/>
        </w:rPr>
      </w:pPr>
      <w:r>
        <w:rPr>
          <w:rFonts w:ascii="Times New Roman" w:hAnsi="Times New Roman"/>
          <w:noProof/>
          <w:position w:val="-28"/>
          <w:sz w:val="28"/>
          <w:szCs w:val="28"/>
        </w:rPr>
        <w:object w:dxaOrig="3210" w:dyaOrig="645" w14:anchorId="09FEF9F9">
          <v:shape id="_x0000_i1176" type="#_x0000_t75" style="width:162pt;height:33pt" o:ole="">
            <v:imagedata r:id="rId357" o:title=""/>
          </v:shape>
          <o:OLEObject Type="Embed" ProgID="Equation.3" ShapeID="_x0000_i1176" DrawAspect="Content" ObjectID="_1828351608" r:id="rId358"/>
        </w:object>
      </w:r>
    </w:p>
    <w:p w14:paraId="010E325D" w14:textId="77777777" w:rsidR="001956B8" w:rsidRDefault="001956B8" w:rsidP="001956B8">
      <w:pPr>
        <w:pStyle w:val="affb"/>
        <w:spacing w:line="240" w:lineRule="auto"/>
      </w:pPr>
      <w:r>
        <w:rPr>
          <w:lang w:val="uk-UA"/>
        </w:rPr>
        <w:lastRenderedPageBreak/>
        <w:t>Розрахуємо точку беззбитковості при використанні методу «директ-костинг»:</w:t>
      </w:r>
    </w:p>
    <w:p w14:paraId="18AED043" w14:textId="77777777" w:rsidR="001956B8" w:rsidRDefault="001956B8" w:rsidP="006E30C3">
      <w:pPr>
        <w:spacing w:line="240" w:lineRule="auto"/>
        <w:jc w:val="center"/>
        <w:rPr>
          <w:rFonts w:ascii="Times New Roman" w:hAnsi="Times New Roman"/>
          <w:sz w:val="28"/>
          <w:szCs w:val="28"/>
        </w:rPr>
      </w:pPr>
      <w:r>
        <w:rPr>
          <w:rFonts w:ascii="Times New Roman" w:hAnsi="Times New Roman"/>
          <w:noProof/>
          <w:position w:val="-28"/>
          <w:sz w:val="28"/>
          <w:szCs w:val="28"/>
        </w:rPr>
        <w:object w:dxaOrig="3225" w:dyaOrig="645" w14:anchorId="15C87BA2">
          <v:shape id="_x0000_i1177" type="#_x0000_t75" style="width:162pt;height:33pt" o:ole="">
            <v:imagedata r:id="rId359" o:title=""/>
          </v:shape>
          <o:OLEObject Type="Embed" ProgID="Equation.3" ShapeID="_x0000_i1177" DrawAspect="Content" ObjectID="_1828351609" r:id="rId360"/>
        </w:object>
      </w:r>
    </w:p>
    <w:p w14:paraId="05784FD8" w14:textId="77777777" w:rsidR="001956B8" w:rsidRDefault="001956B8" w:rsidP="001956B8">
      <w:pPr>
        <w:pStyle w:val="affb"/>
        <w:spacing w:line="240" w:lineRule="auto"/>
      </w:pPr>
      <w:r>
        <w:rPr>
          <w:lang w:val="uk-UA"/>
        </w:rPr>
        <w:t xml:space="preserve">У завершенні аналізу простежимо за зміною порогу рентабельності, розрахованого попередільним методом, методом зворотної калькуляції і методом «директ-костинг». Результати змін представимо в табл. </w:t>
      </w:r>
      <w:r w:rsidR="000B23B1">
        <w:rPr>
          <w:lang w:val="uk-UA"/>
        </w:rPr>
        <w:t>5.16</w:t>
      </w:r>
      <w:r>
        <w:rPr>
          <w:lang w:val="uk-UA"/>
        </w:rPr>
        <w:t>.</w:t>
      </w:r>
    </w:p>
    <w:p w14:paraId="739BC49B" w14:textId="77777777" w:rsidR="001956B8" w:rsidRDefault="001956B8" w:rsidP="001956B8">
      <w:pPr>
        <w:spacing w:after="0" w:line="240" w:lineRule="auto"/>
        <w:ind w:firstLine="709"/>
        <w:jc w:val="both"/>
        <w:rPr>
          <w:rFonts w:ascii="Times New Roman" w:hAnsi="Times New Roman"/>
          <w:sz w:val="28"/>
          <w:szCs w:val="28"/>
        </w:rPr>
      </w:pPr>
    </w:p>
    <w:p w14:paraId="39D25A2B" w14:textId="77777777" w:rsidR="001956B8" w:rsidRPr="006E30C3" w:rsidRDefault="001956B8" w:rsidP="006E30C3">
      <w:pPr>
        <w:spacing w:after="0" w:line="240" w:lineRule="auto"/>
        <w:ind w:firstLine="709"/>
        <w:rPr>
          <w:rFonts w:ascii="Times New Roman" w:hAnsi="Times New Roman"/>
          <w:i/>
          <w:sz w:val="28"/>
          <w:szCs w:val="28"/>
        </w:rPr>
      </w:pPr>
      <w:r w:rsidRPr="006E30C3">
        <w:rPr>
          <w:rFonts w:ascii="Times New Roman" w:hAnsi="Times New Roman"/>
          <w:i/>
          <w:sz w:val="28"/>
          <w:szCs w:val="28"/>
        </w:rPr>
        <w:t xml:space="preserve">Таблиця </w:t>
      </w:r>
      <w:r w:rsidR="000B23B1" w:rsidRPr="006E30C3">
        <w:rPr>
          <w:rFonts w:ascii="Times New Roman" w:hAnsi="Times New Roman"/>
          <w:i/>
          <w:sz w:val="28"/>
          <w:szCs w:val="28"/>
        </w:rPr>
        <w:t>5.16</w:t>
      </w:r>
      <w:r w:rsidRPr="006E30C3">
        <w:rPr>
          <w:rFonts w:ascii="Times New Roman" w:hAnsi="Times New Roman"/>
          <w:i/>
          <w:sz w:val="28"/>
          <w:szCs w:val="28"/>
        </w:rPr>
        <w:t xml:space="preserve"> </w:t>
      </w:r>
      <w:r w:rsidRPr="006E30C3">
        <w:rPr>
          <w:rStyle w:val="st"/>
          <w:rFonts w:ascii="Times New Roman" w:hAnsi="Times New Roman"/>
          <w:i/>
          <w:sz w:val="28"/>
          <w:szCs w:val="28"/>
        </w:rPr>
        <w:t xml:space="preserve">– </w:t>
      </w:r>
      <w:r w:rsidRPr="006E30C3">
        <w:rPr>
          <w:rFonts w:ascii="Times New Roman" w:hAnsi="Times New Roman"/>
          <w:i/>
          <w:sz w:val="28"/>
          <w:szCs w:val="28"/>
        </w:rPr>
        <w:t xml:space="preserve"> Аналіз зміни точку беззбитковості при використанні різних методів формування ціни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369"/>
        <w:gridCol w:w="1440"/>
        <w:gridCol w:w="1204"/>
        <w:gridCol w:w="1136"/>
        <w:gridCol w:w="1239"/>
        <w:gridCol w:w="1276"/>
      </w:tblGrid>
      <w:tr w:rsidR="001956B8" w14:paraId="093AEEDF" w14:textId="77777777" w:rsidTr="005B11E3">
        <w:trPr>
          <w:jc w:val="center"/>
        </w:trPr>
        <w:tc>
          <w:tcPr>
            <w:tcW w:w="1624" w:type="dxa"/>
            <w:vMerge w:val="restart"/>
            <w:tcBorders>
              <w:top w:val="single" w:sz="4" w:space="0" w:color="auto"/>
              <w:left w:val="single" w:sz="4" w:space="0" w:color="auto"/>
              <w:bottom w:val="single" w:sz="4" w:space="0" w:color="auto"/>
              <w:right w:val="single" w:sz="4" w:space="0" w:color="auto"/>
            </w:tcBorders>
            <w:vAlign w:val="center"/>
            <w:hideMark/>
          </w:tcPr>
          <w:p w14:paraId="55D9FC69" w14:textId="77777777" w:rsidR="001956B8" w:rsidRDefault="001956B8" w:rsidP="005B11E3">
            <w:pPr>
              <w:pStyle w:val="120"/>
              <w:spacing w:line="240" w:lineRule="auto"/>
            </w:pPr>
            <w:r>
              <w:rPr>
                <w:lang w:val="uk-UA"/>
              </w:rPr>
              <w:t>Об'єм реалізації (мах), шт</w:t>
            </w:r>
          </w:p>
        </w:tc>
        <w:tc>
          <w:tcPr>
            <w:tcW w:w="2809" w:type="dxa"/>
            <w:gridSpan w:val="2"/>
            <w:tcBorders>
              <w:top w:val="single" w:sz="4" w:space="0" w:color="auto"/>
              <w:left w:val="single" w:sz="4" w:space="0" w:color="auto"/>
              <w:bottom w:val="single" w:sz="4" w:space="0" w:color="auto"/>
              <w:right w:val="single" w:sz="4" w:space="0" w:color="auto"/>
            </w:tcBorders>
            <w:vAlign w:val="center"/>
            <w:hideMark/>
          </w:tcPr>
          <w:p w14:paraId="26B52B5A" w14:textId="77777777" w:rsidR="001956B8" w:rsidRDefault="001956B8" w:rsidP="005B11E3">
            <w:pPr>
              <w:pStyle w:val="120"/>
              <w:spacing w:line="240" w:lineRule="auto"/>
            </w:pPr>
            <w:r>
              <w:rPr>
                <w:lang w:val="uk-UA"/>
              </w:rPr>
              <w:t>Попередільний метод</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14:paraId="0F4CE20E" w14:textId="77777777" w:rsidR="001956B8" w:rsidRDefault="001956B8" w:rsidP="005B11E3">
            <w:pPr>
              <w:pStyle w:val="120"/>
              <w:spacing w:line="240" w:lineRule="auto"/>
            </w:pPr>
            <w:r>
              <w:rPr>
                <w:lang w:val="uk-UA"/>
              </w:rPr>
              <w:t>Метод зворотної калькуляції</w:t>
            </w:r>
          </w:p>
        </w:tc>
        <w:tc>
          <w:tcPr>
            <w:tcW w:w="2515" w:type="dxa"/>
            <w:gridSpan w:val="2"/>
            <w:tcBorders>
              <w:top w:val="single" w:sz="4" w:space="0" w:color="auto"/>
              <w:left w:val="single" w:sz="4" w:space="0" w:color="auto"/>
              <w:bottom w:val="single" w:sz="4" w:space="0" w:color="auto"/>
              <w:right w:val="single" w:sz="4" w:space="0" w:color="auto"/>
            </w:tcBorders>
            <w:vAlign w:val="center"/>
            <w:hideMark/>
          </w:tcPr>
          <w:p w14:paraId="1388FC12" w14:textId="77777777" w:rsidR="001956B8" w:rsidRDefault="001956B8" w:rsidP="005B11E3">
            <w:pPr>
              <w:pStyle w:val="120"/>
              <w:spacing w:line="240" w:lineRule="auto"/>
            </w:pPr>
            <w:r>
              <w:rPr>
                <w:lang w:val="uk-UA"/>
              </w:rPr>
              <w:t>Метод «Директ-костинг»</w:t>
            </w:r>
          </w:p>
        </w:tc>
      </w:tr>
      <w:tr w:rsidR="001956B8" w14:paraId="1876A56F" w14:textId="77777777" w:rsidTr="005B11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A9A8F" w14:textId="77777777" w:rsidR="001956B8" w:rsidRDefault="001956B8" w:rsidP="005B11E3">
            <w:pPr>
              <w:spacing w:after="0" w:line="240" w:lineRule="auto"/>
              <w:rPr>
                <w:rFonts w:ascii="Times New Roman" w:eastAsia="Times New Roman" w:hAnsi="Times New Roman"/>
                <w:sz w:val="24"/>
                <w:szCs w:val="24"/>
                <w:lang w:eastAsia="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2738269C" w14:textId="77777777" w:rsidR="001956B8" w:rsidRDefault="001956B8" w:rsidP="005B11E3">
            <w:pPr>
              <w:pStyle w:val="120"/>
              <w:spacing w:line="240" w:lineRule="auto"/>
            </w:pPr>
            <w:r>
              <w:rPr>
                <w:lang w:val="uk-UA"/>
              </w:rPr>
              <w:t>тис. грн.</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02DED2A" w14:textId="77777777" w:rsidR="001956B8" w:rsidRDefault="001956B8" w:rsidP="005B11E3">
            <w:pPr>
              <w:pStyle w:val="120"/>
              <w:spacing w:line="240" w:lineRule="auto"/>
            </w:pPr>
            <w:r>
              <w:rPr>
                <w:lang w:val="uk-UA"/>
              </w:rPr>
              <w:t>шт.</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CF02A77" w14:textId="77777777" w:rsidR="001956B8" w:rsidRDefault="001956B8" w:rsidP="005B11E3">
            <w:pPr>
              <w:pStyle w:val="120"/>
              <w:spacing w:line="240" w:lineRule="auto"/>
            </w:pPr>
            <w:r>
              <w:rPr>
                <w:lang w:val="uk-UA"/>
              </w:rPr>
              <w:t>тис. грн.</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499F8A3" w14:textId="77777777" w:rsidR="001956B8" w:rsidRDefault="001956B8" w:rsidP="005B11E3">
            <w:pPr>
              <w:pStyle w:val="120"/>
              <w:spacing w:line="240" w:lineRule="auto"/>
            </w:pPr>
            <w:r>
              <w:rPr>
                <w:lang w:val="uk-UA"/>
              </w:rPr>
              <w:t>шт.</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1E46426" w14:textId="77777777" w:rsidR="001956B8" w:rsidRDefault="001956B8" w:rsidP="005B11E3">
            <w:pPr>
              <w:pStyle w:val="120"/>
              <w:spacing w:line="240" w:lineRule="auto"/>
            </w:pPr>
            <w:r>
              <w:rPr>
                <w:lang w:val="uk-UA"/>
              </w:rPr>
              <w:t>тис. грн.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E2E4F7" w14:textId="77777777" w:rsidR="001956B8" w:rsidRDefault="001956B8" w:rsidP="005B11E3">
            <w:pPr>
              <w:pStyle w:val="120"/>
              <w:spacing w:line="240" w:lineRule="auto"/>
            </w:pPr>
            <w:r>
              <w:rPr>
                <w:lang w:val="uk-UA"/>
              </w:rPr>
              <w:t>шт.</w:t>
            </w:r>
          </w:p>
        </w:tc>
      </w:tr>
      <w:tr w:rsidR="001956B8" w14:paraId="757C35FE" w14:textId="77777777" w:rsidTr="005B11E3">
        <w:trPr>
          <w:jc w:val="center"/>
        </w:trPr>
        <w:tc>
          <w:tcPr>
            <w:tcW w:w="1624" w:type="dxa"/>
            <w:tcBorders>
              <w:top w:val="single" w:sz="4" w:space="0" w:color="auto"/>
              <w:left w:val="single" w:sz="4" w:space="0" w:color="auto"/>
              <w:bottom w:val="single" w:sz="4" w:space="0" w:color="auto"/>
              <w:right w:val="single" w:sz="4" w:space="0" w:color="auto"/>
            </w:tcBorders>
            <w:vAlign w:val="center"/>
            <w:hideMark/>
          </w:tcPr>
          <w:p w14:paraId="1AB554AA" w14:textId="77777777" w:rsidR="001956B8" w:rsidRDefault="001956B8" w:rsidP="005B11E3">
            <w:pPr>
              <w:pStyle w:val="120"/>
              <w:spacing w:line="240" w:lineRule="auto"/>
            </w:pPr>
            <w:r>
              <w:t>15</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97DC038" w14:textId="77777777" w:rsidR="001956B8" w:rsidRDefault="001956B8" w:rsidP="005B11E3">
            <w:pPr>
              <w:pStyle w:val="120"/>
              <w:spacing w:line="240" w:lineRule="auto"/>
            </w:pPr>
            <w:r>
              <w:t>19350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844029B" w14:textId="77777777" w:rsidR="001956B8" w:rsidRDefault="001956B8" w:rsidP="005B11E3">
            <w:pPr>
              <w:pStyle w:val="120"/>
              <w:spacing w:line="240" w:lineRule="auto"/>
            </w:pPr>
            <w:r>
              <w:t>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424BB1D" w14:textId="77777777" w:rsidR="001956B8" w:rsidRDefault="001956B8" w:rsidP="005B11E3">
            <w:pPr>
              <w:pStyle w:val="120"/>
              <w:spacing w:line="240" w:lineRule="auto"/>
            </w:pPr>
            <w:r>
              <w:t>15480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02B3A54" w14:textId="77777777" w:rsidR="001956B8" w:rsidRDefault="001956B8" w:rsidP="005B11E3">
            <w:pPr>
              <w:pStyle w:val="120"/>
              <w:spacing w:line="240" w:lineRule="auto"/>
            </w:pPr>
            <w:r>
              <w:t>4</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569667B" w14:textId="77777777" w:rsidR="001956B8" w:rsidRDefault="001956B8" w:rsidP="005B11E3">
            <w:pPr>
              <w:pStyle w:val="120"/>
              <w:spacing w:line="240" w:lineRule="auto"/>
            </w:pPr>
            <w:r>
              <w:t>11610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8D5ED7" w14:textId="77777777" w:rsidR="001956B8" w:rsidRDefault="001956B8" w:rsidP="005B11E3">
            <w:pPr>
              <w:pStyle w:val="120"/>
              <w:spacing w:line="240" w:lineRule="auto"/>
            </w:pPr>
            <w:r>
              <w:t>3</w:t>
            </w:r>
          </w:p>
        </w:tc>
      </w:tr>
    </w:tbl>
    <w:p w14:paraId="393053F3" w14:textId="77777777" w:rsidR="001956B8" w:rsidRPr="00D761E9" w:rsidRDefault="001956B8" w:rsidP="001956B8">
      <w:pPr>
        <w:pStyle w:val="affb"/>
        <w:spacing w:line="240" w:lineRule="auto"/>
        <w:rPr>
          <w:lang w:val="uk-UA"/>
        </w:rPr>
      </w:pPr>
      <w:r w:rsidRPr="00D761E9">
        <w:rPr>
          <w:lang w:val="uk-UA" w:eastAsia="ru-RU"/>
        </w:rPr>
        <w:t>Джерело: авторські розрахунки</w:t>
      </w:r>
      <w:r w:rsidR="001D2A58">
        <w:rPr>
          <w:lang w:val="uk-UA" w:eastAsia="ru-RU"/>
        </w:rPr>
        <w:t>.</w:t>
      </w:r>
    </w:p>
    <w:p w14:paraId="0E1162BA" w14:textId="77777777" w:rsidR="001956B8" w:rsidRDefault="001956B8" w:rsidP="001956B8">
      <w:pPr>
        <w:pStyle w:val="affb"/>
        <w:spacing w:line="240" w:lineRule="auto"/>
      </w:pPr>
    </w:p>
    <w:p w14:paraId="4C053E0E" w14:textId="77777777" w:rsidR="001956B8" w:rsidRDefault="001956B8" w:rsidP="001956B8">
      <w:pPr>
        <w:pStyle w:val="affb"/>
        <w:spacing w:line="240" w:lineRule="auto"/>
        <w:rPr>
          <w:lang w:val="uk-UA"/>
        </w:rPr>
      </w:pPr>
      <w:r>
        <w:rPr>
          <w:lang w:val="uk-UA"/>
        </w:rPr>
        <w:t xml:space="preserve">Поріг рентабельності використовується для того, щоб визначити об'єм реалізації, при якому постійні витрати будуть повністю покриті. При використанні попередільного методу необхідно зробити 5 виробів, при використанні методу зворотної калькуляції - 4 вироби, при використанні методу «директ - костинг» - 3 вироби для того, щоб покрити постійні витрати і почати отримувати прибуток. </w:t>
      </w:r>
    </w:p>
    <w:p w14:paraId="002A79AE" w14:textId="77777777" w:rsidR="001956B8" w:rsidRDefault="001956B8" w:rsidP="006E30C3">
      <w:pPr>
        <w:pStyle w:val="affb"/>
        <w:spacing w:line="240" w:lineRule="auto"/>
      </w:pPr>
      <w:r>
        <w:rPr>
          <w:lang w:val="uk-UA"/>
        </w:rPr>
        <w:t>Розрахуємо прибуток, отриманий підприємством при реалізації 15 виробів, використовуючи формулу 3:</w:t>
      </w:r>
    </w:p>
    <w:p w14:paraId="788AAC79" w14:textId="77777777" w:rsidR="006E30C3" w:rsidRDefault="006E30C3" w:rsidP="006E30C3">
      <w:pPr>
        <w:spacing w:after="0" w:line="240" w:lineRule="auto"/>
        <w:ind w:firstLine="709"/>
        <w:jc w:val="right"/>
        <w:rPr>
          <w:rFonts w:ascii="Times New Roman" w:hAnsi="Times New Roman"/>
          <w:i/>
          <w:sz w:val="28"/>
          <w:szCs w:val="28"/>
          <w:lang w:val="uk-UA"/>
        </w:rPr>
      </w:pPr>
    </w:p>
    <w:p w14:paraId="7B079ADC" w14:textId="77777777" w:rsidR="001956B8" w:rsidRDefault="001956B8" w:rsidP="006E30C3">
      <w:pPr>
        <w:spacing w:after="0" w:line="240" w:lineRule="auto"/>
        <w:ind w:firstLine="709"/>
        <w:jc w:val="right"/>
        <w:rPr>
          <w:rFonts w:ascii="Times New Roman" w:hAnsi="Times New Roman"/>
          <w:sz w:val="28"/>
          <w:szCs w:val="28"/>
        </w:rPr>
      </w:pPr>
      <w:r>
        <w:rPr>
          <w:rFonts w:ascii="Times New Roman" w:hAnsi="Times New Roman"/>
          <w:i/>
          <w:sz w:val="28"/>
          <w:szCs w:val="28"/>
          <w:lang w:val="uk-UA"/>
        </w:rPr>
        <w:t>П = ЧП * N</w:t>
      </w:r>
      <w:r w:rsidRPr="00E21A66">
        <w:rPr>
          <w:rFonts w:ascii="Times New Roman" w:hAnsi="Times New Roman"/>
          <w:sz w:val="28"/>
          <w:szCs w:val="28"/>
        </w:rPr>
        <w:tab/>
      </w:r>
      <w:r w:rsidRPr="00E21A66">
        <w:rPr>
          <w:rFonts w:ascii="Times New Roman" w:hAnsi="Times New Roman"/>
          <w:sz w:val="28"/>
          <w:szCs w:val="28"/>
        </w:rPr>
        <w:tab/>
      </w:r>
      <w:r w:rsidRPr="00E21A66">
        <w:rPr>
          <w:rFonts w:ascii="Times New Roman" w:hAnsi="Times New Roman"/>
          <w:sz w:val="28"/>
          <w:szCs w:val="28"/>
        </w:rPr>
        <w:tab/>
      </w:r>
      <w:r w:rsidRPr="00E21A66">
        <w:rPr>
          <w:rFonts w:ascii="Times New Roman" w:hAnsi="Times New Roman"/>
          <w:sz w:val="28"/>
          <w:szCs w:val="28"/>
        </w:rPr>
        <w:tab/>
      </w:r>
      <w:r w:rsidRPr="00E21A66">
        <w:rPr>
          <w:rFonts w:ascii="Times New Roman" w:hAnsi="Times New Roman"/>
          <w:sz w:val="28"/>
          <w:szCs w:val="28"/>
        </w:rPr>
        <w:tab/>
      </w:r>
      <w:r>
        <w:rPr>
          <w:rFonts w:ascii="Times New Roman" w:hAnsi="Times New Roman"/>
          <w:sz w:val="28"/>
          <w:szCs w:val="28"/>
          <w:lang w:val="uk-UA"/>
        </w:rPr>
        <w:t xml:space="preserve"> (</w:t>
      </w:r>
      <w:r w:rsidR="0094166A">
        <w:rPr>
          <w:rFonts w:ascii="Times New Roman" w:hAnsi="Times New Roman"/>
          <w:sz w:val="28"/>
          <w:szCs w:val="28"/>
          <w:lang w:val="uk-UA"/>
        </w:rPr>
        <w:t>5.20</w:t>
      </w:r>
      <w:r>
        <w:rPr>
          <w:rFonts w:ascii="Times New Roman" w:hAnsi="Times New Roman"/>
          <w:sz w:val="28"/>
          <w:szCs w:val="28"/>
          <w:lang w:val="uk-UA"/>
        </w:rPr>
        <w:t>)</w:t>
      </w:r>
    </w:p>
    <w:p w14:paraId="6DCCF0B7" w14:textId="77777777" w:rsidR="006E30C3" w:rsidRPr="006E30C3" w:rsidRDefault="006E30C3" w:rsidP="006E30C3">
      <w:pPr>
        <w:pStyle w:val="affb"/>
        <w:spacing w:line="240" w:lineRule="auto"/>
        <w:rPr>
          <w:sz w:val="16"/>
          <w:szCs w:val="16"/>
          <w:lang w:val="uk-UA"/>
        </w:rPr>
      </w:pPr>
    </w:p>
    <w:p w14:paraId="6A3B93FD" w14:textId="77777777" w:rsidR="001956B8" w:rsidRDefault="001956B8" w:rsidP="006E30C3">
      <w:pPr>
        <w:pStyle w:val="affb"/>
        <w:spacing w:line="240" w:lineRule="auto"/>
      </w:pPr>
      <w:r>
        <w:rPr>
          <w:lang w:val="uk-UA"/>
        </w:rPr>
        <w:t xml:space="preserve">де </w:t>
      </w:r>
      <w:r>
        <w:rPr>
          <w:i/>
          <w:lang w:val="uk-UA"/>
        </w:rPr>
        <w:t>ЧП</w:t>
      </w:r>
      <w:r>
        <w:rPr>
          <w:lang w:val="uk-UA"/>
        </w:rPr>
        <w:t xml:space="preserve"> – чистий прибуток</w:t>
      </w:r>
    </w:p>
    <w:p w14:paraId="0AA94654" w14:textId="77777777" w:rsidR="001956B8" w:rsidRDefault="001956B8" w:rsidP="006E30C3">
      <w:pPr>
        <w:pStyle w:val="affb"/>
        <w:spacing w:line="240" w:lineRule="auto"/>
      </w:pPr>
      <w:r>
        <w:rPr>
          <w:i/>
          <w:lang w:val="uk-UA"/>
        </w:rPr>
        <w:t>N</w:t>
      </w:r>
      <w:r>
        <w:rPr>
          <w:lang w:val="uk-UA"/>
        </w:rPr>
        <w:t xml:space="preserve"> – об'єм реалізації.</w:t>
      </w:r>
    </w:p>
    <w:p w14:paraId="1AFBA9D5" w14:textId="77777777" w:rsidR="001956B8" w:rsidRDefault="001956B8" w:rsidP="001956B8">
      <w:pPr>
        <w:pStyle w:val="affb"/>
        <w:spacing w:line="240" w:lineRule="auto"/>
        <w:rPr>
          <w:lang w:val="uk-UA"/>
        </w:rPr>
      </w:pPr>
      <w:r>
        <w:rPr>
          <w:lang w:val="uk-UA"/>
        </w:rPr>
        <w:t>Прибуток, отриманий підприємством при використанні попередільного методу формування ціни:</w:t>
      </w:r>
    </w:p>
    <w:p w14:paraId="43AF1563" w14:textId="77777777" w:rsidR="001956B8" w:rsidRDefault="001956B8" w:rsidP="001956B8">
      <w:pPr>
        <w:pStyle w:val="affb"/>
        <w:spacing w:line="240" w:lineRule="auto"/>
      </w:pPr>
    </w:p>
    <w:p w14:paraId="2ED45BF8" w14:textId="77777777" w:rsidR="001956B8" w:rsidRDefault="001956B8" w:rsidP="006E30C3">
      <w:pPr>
        <w:spacing w:line="240" w:lineRule="auto"/>
        <w:jc w:val="center"/>
        <w:rPr>
          <w:rFonts w:ascii="Times New Roman" w:hAnsi="Times New Roman"/>
          <w:sz w:val="28"/>
          <w:szCs w:val="28"/>
        </w:rPr>
      </w:pPr>
      <w:r>
        <w:rPr>
          <w:rFonts w:ascii="Times New Roman" w:hAnsi="Times New Roman"/>
          <w:sz w:val="28"/>
          <w:szCs w:val="28"/>
          <w:lang w:val="uk-UA"/>
        </w:rPr>
        <w:t>П = 647868,28 * 15 = 9718024,2 грн.</w:t>
      </w:r>
    </w:p>
    <w:p w14:paraId="23D90D3E" w14:textId="77777777" w:rsidR="001956B8" w:rsidRDefault="001956B8" w:rsidP="001956B8">
      <w:pPr>
        <w:pStyle w:val="affb"/>
        <w:spacing w:line="240" w:lineRule="auto"/>
        <w:rPr>
          <w:lang w:val="uk-UA"/>
        </w:rPr>
      </w:pPr>
      <w:r>
        <w:rPr>
          <w:lang w:val="uk-UA"/>
        </w:rPr>
        <w:t>Прибуток, отриманий підприємством при використанні методу зворотної калькуляції :</w:t>
      </w:r>
    </w:p>
    <w:p w14:paraId="58DDB653" w14:textId="77777777" w:rsidR="006E30C3" w:rsidRPr="006E30C3" w:rsidRDefault="006E30C3" w:rsidP="001956B8">
      <w:pPr>
        <w:pStyle w:val="affb"/>
        <w:spacing w:line="240" w:lineRule="auto"/>
        <w:rPr>
          <w:sz w:val="16"/>
          <w:szCs w:val="16"/>
        </w:rPr>
      </w:pPr>
    </w:p>
    <w:p w14:paraId="4CA86DD6" w14:textId="77777777" w:rsidR="001956B8" w:rsidRDefault="001956B8" w:rsidP="006E30C3">
      <w:pPr>
        <w:spacing w:line="240" w:lineRule="auto"/>
        <w:jc w:val="center"/>
        <w:rPr>
          <w:rFonts w:ascii="Times New Roman" w:hAnsi="Times New Roman"/>
          <w:sz w:val="28"/>
          <w:szCs w:val="28"/>
        </w:rPr>
      </w:pPr>
      <w:r>
        <w:rPr>
          <w:rFonts w:ascii="Times New Roman" w:hAnsi="Times New Roman"/>
          <w:sz w:val="28"/>
          <w:szCs w:val="28"/>
          <w:lang w:val="uk-UA"/>
        </w:rPr>
        <w:t>П = 799934,24 * 15 = 11999013,60 грн.</w:t>
      </w:r>
    </w:p>
    <w:p w14:paraId="748A82DB" w14:textId="77777777" w:rsidR="001956B8" w:rsidRDefault="001956B8" w:rsidP="001956B8">
      <w:pPr>
        <w:pStyle w:val="affb"/>
        <w:spacing w:line="240" w:lineRule="auto"/>
        <w:rPr>
          <w:lang w:val="uk-UA"/>
        </w:rPr>
      </w:pPr>
      <w:r>
        <w:rPr>
          <w:lang w:val="uk-UA"/>
        </w:rPr>
        <w:t>Прибуток, отриманий підприємством при використанні методу «ди</w:t>
      </w:r>
      <w:r w:rsidR="006E30C3">
        <w:rPr>
          <w:lang w:val="uk-UA"/>
        </w:rPr>
        <w:t>рект-костинг»</w:t>
      </w:r>
      <w:r>
        <w:rPr>
          <w:lang w:val="uk-UA"/>
        </w:rPr>
        <w:t>:</w:t>
      </w:r>
    </w:p>
    <w:p w14:paraId="00CAFCC8" w14:textId="77777777" w:rsidR="006E30C3" w:rsidRPr="006E30C3" w:rsidRDefault="006E30C3" w:rsidP="001956B8">
      <w:pPr>
        <w:pStyle w:val="affb"/>
        <w:spacing w:line="240" w:lineRule="auto"/>
        <w:rPr>
          <w:sz w:val="16"/>
          <w:szCs w:val="16"/>
        </w:rPr>
      </w:pPr>
    </w:p>
    <w:p w14:paraId="06502375" w14:textId="77777777" w:rsidR="001956B8" w:rsidRDefault="001956B8" w:rsidP="006E30C3">
      <w:pPr>
        <w:spacing w:line="240" w:lineRule="auto"/>
        <w:jc w:val="center"/>
        <w:rPr>
          <w:rFonts w:ascii="Times New Roman" w:hAnsi="Times New Roman"/>
          <w:sz w:val="28"/>
          <w:szCs w:val="28"/>
        </w:rPr>
      </w:pPr>
      <w:r>
        <w:rPr>
          <w:rFonts w:ascii="Times New Roman" w:hAnsi="Times New Roman"/>
          <w:sz w:val="28"/>
          <w:szCs w:val="28"/>
          <w:lang w:val="uk-UA"/>
        </w:rPr>
        <w:t>П = 1659841,53 * 15 = 24897622,95 грн.</w:t>
      </w:r>
    </w:p>
    <w:p w14:paraId="4B6CE5B8" w14:textId="77777777" w:rsidR="001956B8" w:rsidRDefault="001956B8" w:rsidP="001956B8">
      <w:pPr>
        <w:pStyle w:val="affb"/>
        <w:spacing w:line="240" w:lineRule="auto"/>
      </w:pPr>
      <w:r>
        <w:rPr>
          <w:lang w:val="uk-UA"/>
        </w:rPr>
        <w:t>Таким чином, прибуток при розрахунку ціни методом «директ-костинг» значно перевищує очікуваний прибуток, розрахований попередільним методом і методом зворотної калькуляції.</w:t>
      </w:r>
    </w:p>
    <w:p w14:paraId="2BB59B3F" w14:textId="77777777" w:rsidR="001956B8" w:rsidRPr="00166C22" w:rsidRDefault="001956B8" w:rsidP="001956B8">
      <w:pPr>
        <w:spacing w:after="0" w:line="240" w:lineRule="auto"/>
        <w:ind w:firstLine="851"/>
        <w:jc w:val="both"/>
        <w:rPr>
          <w:rFonts w:ascii="Times New Roman" w:eastAsia="Times New Roman" w:hAnsi="Times New Roman"/>
          <w:b/>
          <w:sz w:val="28"/>
          <w:szCs w:val="28"/>
          <w:lang w:val="uk-UA" w:eastAsia="ru-RU"/>
        </w:rPr>
      </w:pPr>
      <w:r>
        <w:rPr>
          <w:rFonts w:ascii="Times New Roman" w:hAnsi="Times New Roman"/>
          <w:b/>
          <w:sz w:val="28"/>
          <w:szCs w:val="28"/>
          <w:lang w:val="uk-UA"/>
        </w:rPr>
        <w:lastRenderedPageBreak/>
        <w:t>5.6 Ціни зовнішньоекономічної діяльності підприємства.</w:t>
      </w:r>
      <w:r>
        <w:rPr>
          <w:rFonts w:ascii="Times New Roman" w:eastAsia="Times New Roman" w:hAnsi="Times New Roman"/>
          <w:b/>
          <w:sz w:val="28"/>
          <w:szCs w:val="28"/>
          <w:lang w:eastAsia="ru-RU"/>
        </w:rPr>
        <w:t xml:space="preserve"> </w:t>
      </w:r>
      <w:r w:rsidRPr="00166C22">
        <w:rPr>
          <w:rFonts w:ascii="Times New Roman" w:eastAsia="Times New Roman" w:hAnsi="Times New Roman"/>
          <w:b/>
          <w:sz w:val="28"/>
          <w:szCs w:val="28"/>
          <w:lang w:val="uk-UA" w:eastAsia="ru-RU"/>
        </w:rPr>
        <w:t>Особливості ціноутворення на світовому ринку</w:t>
      </w:r>
    </w:p>
    <w:p w14:paraId="71117A7A" w14:textId="77777777" w:rsidR="001956B8" w:rsidRDefault="001956B8" w:rsidP="001956B8">
      <w:pPr>
        <w:pStyle w:val="af0"/>
        <w:widowControl w:val="0"/>
        <w:spacing w:before="0" w:beforeAutospacing="0" w:after="0" w:afterAutospacing="0"/>
        <w:ind w:firstLine="709"/>
        <w:contextualSpacing/>
        <w:jc w:val="both"/>
        <w:rPr>
          <w:rFonts w:eastAsia="Calibri"/>
          <w:b/>
          <w:sz w:val="28"/>
          <w:szCs w:val="28"/>
          <w:lang w:val="uk-UA" w:eastAsia="en-US"/>
        </w:rPr>
      </w:pPr>
    </w:p>
    <w:p w14:paraId="46949C2C" w14:textId="77777777" w:rsidR="001956B8" w:rsidRDefault="001956B8" w:rsidP="001956B8">
      <w:pPr>
        <w:pStyle w:val="af0"/>
        <w:widowControl w:val="0"/>
        <w:spacing w:before="0" w:beforeAutospacing="0" w:after="0" w:afterAutospacing="0"/>
        <w:ind w:firstLine="709"/>
        <w:contextualSpacing/>
        <w:jc w:val="both"/>
        <w:rPr>
          <w:rFonts w:eastAsia="Calibri"/>
          <w:b/>
          <w:sz w:val="28"/>
          <w:szCs w:val="28"/>
          <w:lang w:val="uk-UA" w:eastAsia="en-US"/>
        </w:rPr>
      </w:pPr>
    </w:p>
    <w:p w14:paraId="4E381595" w14:textId="77777777" w:rsidR="001956B8" w:rsidRDefault="001956B8" w:rsidP="001956B8">
      <w:pPr>
        <w:shd w:val="clear" w:color="auto" w:fill="FFFFFF"/>
        <w:autoSpaceDE w:val="0"/>
        <w:autoSpaceDN w:val="0"/>
        <w:adjustRightInd w:val="0"/>
        <w:spacing w:after="0" w:line="24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val="uk-UA" w:eastAsia="ru-RU"/>
        </w:rPr>
        <w:t xml:space="preserve">На процес прийняття цінових рішень при здійсненні </w:t>
      </w:r>
      <w:r>
        <w:rPr>
          <w:rFonts w:ascii="Times New Roman" w:hAnsi="Times New Roman"/>
          <w:b/>
          <w:sz w:val="28"/>
          <w:szCs w:val="28"/>
          <w:lang w:val="uk-UA"/>
        </w:rPr>
        <w:t>зовнішньоекономічної діяльності (</w:t>
      </w:r>
      <w:r>
        <w:rPr>
          <w:rFonts w:ascii="Times New Roman" w:eastAsia="Times New Roman" w:hAnsi="Times New Roman"/>
          <w:color w:val="000000"/>
          <w:sz w:val="28"/>
          <w:szCs w:val="28"/>
          <w:lang w:val="uk-UA" w:eastAsia="ru-RU"/>
        </w:rPr>
        <w:t>ЗЕД) впливає значна кількість чинників, які можна поділити на такі групи:</w:t>
      </w:r>
    </w:p>
    <w:p w14:paraId="58A0C78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Pr>
          <w:rFonts w:ascii="Times New Roman" w:eastAsia="Times New Roman" w:hAnsi="Times New Roman"/>
          <w:bCs/>
          <w:sz w:val="28"/>
          <w:szCs w:val="28"/>
          <w:lang w:val="uk-UA" w:eastAsia="ru-RU"/>
        </w:rPr>
        <w:t>Внутрішні, що характеризують фінансову та маркетингову ситуацію на підприємстві:</w:t>
      </w:r>
    </w:p>
    <w:p w14:paraId="2B143E92"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1.1.</w:t>
      </w:r>
      <w:r>
        <w:rPr>
          <w:rFonts w:ascii="Times New Roman" w:eastAsia="Times New Roman" w:hAnsi="Times New Roman"/>
          <w:sz w:val="28"/>
          <w:szCs w:val="28"/>
          <w:lang w:val="uk-UA" w:eastAsia="ru-RU"/>
        </w:rPr>
        <w:t xml:space="preserve">  Рівень витрат та їх структура.</w:t>
      </w:r>
    </w:p>
    <w:p w14:paraId="42B1326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1.2. Бажаний рівень прибутку.</w:t>
      </w:r>
    </w:p>
    <w:p w14:paraId="22E8025F"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1.3. Діюча система управління, планування і контролю діяль</w:t>
      </w:r>
      <w:r>
        <w:rPr>
          <w:rFonts w:ascii="Times New Roman" w:eastAsia="Times New Roman" w:hAnsi="Times New Roman"/>
          <w:sz w:val="28"/>
          <w:szCs w:val="28"/>
          <w:lang w:val="uk-UA" w:eastAsia="ru-RU"/>
        </w:rPr>
        <w:softHyphen/>
        <w:t>ності.</w:t>
      </w:r>
    </w:p>
    <w:p w14:paraId="39AFC5A3"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1.4.  Способи і методи одержання інформації про ринок.</w:t>
      </w:r>
    </w:p>
    <w:p w14:paraId="273DD0D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Pr>
          <w:rFonts w:ascii="Times New Roman" w:eastAsia="Times New Roman" w:hAnsi="Times New Roman"/>
          <w:bCs/>
          <w:sz w:val="28"/>
          <w:szCs w:val="28"/>
          <w:lang w:val="uk-UA" w:eastAsia="ru-RU"/>
        </w:rPr>
        <w:t>Товарні, які діють тільки щодо цього товару:</w:t>
      </w:r>
    </w:p>
    <w:p w14:paraId="09826F2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2.1.</w:t>
      </w:r>
      <w:r>
        <w:rPr>
          <w:rFonts w:ascii="Times New Roman" w:eastAsia="Times New Roman" w:hAnsi="Times New Roman"/>
          <w:sz w:val="28"/>
          <w:szCs w:val="28"/>
          <w:lang w:val="uk-UA" w:eastAsia="ru-RU"/>
        </w:rPr>
        <w:t xml:space="preserve"> Корисність товару.</w:t>
      </w:r>
    </w:p>
    <w:p w14:paraId="6BEFD05C"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2.2. Місце в товарній номенклатурі</w:t>
      </w:r>
    </w:p>
    <w:p w14:paraId="6A195068"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2.3. Стадія життєвого циклу товару.</w:t>
      </w:r>
    </w:p>
    <w:p w14:paraId="682E90B4"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2.4.  Якість товару.</w:t>
      </w:r>
    </w:p>
    <w:p w14:paraId="5D722AF2"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2.5.  Зміна цін інших товарів</w:t>
      </w:r>
    </w:p>
    <w:p w14:paraId="7FE672C8"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2.6. Ступінь монополізації попиту і пропозиції товару.</w:t>
      </w:r>
    </w:p>
    <w:p w14:paraId="46CE5FF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2.7. Рівень обслуговування.</w:t>
      </w:r>
    </w:p>
    <w:p w14:paraId="764348A2"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2.8. Система доставки.</w:t>
      </w:r>
    </w:p>
    <w:p w14:paraId="0E4675E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Pr>
          <w:rFonts w:ascii="Times New Roman" w:eastAsia="Times New Roman" w:hAnsi="Times New Roman"/>
          <w:bCs/>
          <w:sz w:val="28"/>
          <w:szCs w:val="28"/>
          <w:lang w:val="uk-UA" w:eastAsia="ru-RU"/>
        </w:rPr>
        <w:t>Ринкові, які характеризують можливості та ризики зару</w:t>
      </w:r>
      <w:r>
        <w:rPr>
          <w:rFonts w:ascii="Times New Roman" w:eastAsia="Times New Roman" w:hAnsi="Times New Roman"/>
          <w:bCs/>
          <w:sz w:val="28"/>
          <w:szCs w:val="28"/>
          <w:lang w:val="uk-UA" w:eastAsia="ru-RU"/>
        </w:rPr>
        <w:softHyphen/>
        <w:t>біжного товарного ринку:</w:t>
      </w:r>
    </w:p>
    <w:p w14:paraId="4024D224"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3.1.</w:t>
      </w:r>
      <w:r>
        <w:rPr>
          <w:rFonts w:ascii="Times New Roman" w:eastAsia="Times New Roman" w:hAnsi="Times New Roman"/>
          <w:sz w:val="28"/>
          <w:szCs w:val="28"/>
          <w:lang w:val="uk-UA" w:eastAsia="ru-RU"/>
        </w:rPr>
        <w:t xml:space="preserve"> Платоспроможність споживачів.</w:t>
      </w:r>
    </w:p>
    <w:p w14:paraId="5F9E78A8"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3.2. Інформаційне забезпечення.</w:t>
      </w:r>
    </w:p>
    <w:p w14:paraId="5D87AD1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3.3. Дії уряду (контроль цін, державні закупівлі).</w:t>
      </w:r>
    </w:p>
    <w:p w14:paraId="3908CA1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w:t>
      </w:r>
      <w:r>
        <w:rPr>
          <w:rFonts w:ascii="Times New Roman" w:eastAsia="Times New Roman" w:hAnsi="Times New Roman"/>
          <w:sz w:val="28"/>
          <w:szCs w:val="28"/>
          <w:lang w:val="uk-UA" w:eastAsia="ru-RU"/>
        </w:rPr>
        <w:t xml:space="preserve"> </w:t>
      </w:r>
      <w:r>
        <w:rPr>
          <w:rFonts w:ascii="Times New Roman" w:eastAsia="Times New Roman" w:hAnsi="Times New Roman"/>
          <w:bCs/>
          <w:sz w:val="28"/>
          <w:szCs w:val="28"/>
          <w:lang w:val="uk-UA" w:eastAsia="ru-RU"/>
        </w:rPr>
        <w:t>Витрати на розробку ринку:</w:t>
      </w:r>
    </w:p>
    <w:p w14:paraId="213E8431"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4.1. Адаптація товару.</w:t>
      </w:r>
    </w:p>
    <w:p w14:paraId="7662147A"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4.2. Обслуговування.</w:t>
      </w:r>
    </w:p>
    <w:p w14:paraId="2BB893DE"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4.3. Канали розподілення.</w:t>
      </w:r>
    </w:p>
    <w:p w14:paraId="630D75C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4.4. Просування.</w:t>
      </w:r>
    </w:p>
    <w:p w14:paraId="166B393E"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5. </w:t>
      </w:r>
      <w:r>
        <w:rPr>
          <w:rFonts w:ascii="Times New Roman" w:eastAsia="Times New Roman" w:hAnsi="Times New Roman"/>
          <w:bCs/>
          <w:sz w:val="28"/>
          <w:szCs w:val="28"/>
          <w:lang w:val="uk-UA" w:eastAsia="ru-RU"/>
        </w:rPr>
        <w:t>Торговельні бар'єри:</w:t>
      </w:r>
    </w:p>
    <w:p w14:paraId="2A7FC7F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5.1. Митні бар'єри;</w:t>
      </w:r>
    </w:p>
    <w:p w14:paraId="0327B477"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5.2. Нетарифні бар'єри.</w:t>
      </w:r>
    </w:p>
    <w:p w14:paraId="2542E943"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6. </w:t>
      </w:r>
      <w:r>
        <w:rPr>
          <w:rFonts w:ascii="Times New Roman" w:eastAsia="Times New Roman" w:hAnsi="Times New Roman"/>
          <w:bCs/>
          <w:sz w:val="28"/>
          <w:szCs w:val="28"/>
          <w:lang w:val="uk-UA" w:eastAsia="ru-RU"/>
        </w:rPr>
        <w:t>Чинники, які є зовнішніми щодо взаємодії покупців і продавців товару:</w:t>
      </w:r>
    </w:p>
    <w:p w14:paraId="12FB7361"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6.1.</w:t>
      </w:r>
      <w:r>
        <w:rPr>
          <w:rFonts w:ascii="Times New Roman" w:eastAsia="Times New Roman" w:hAnsi="Times New Roman"/>
          <w:sz w:val="28"/>
          <w:szCs w:val="28"/>
          <w:lang w:val="uk-UA" w:eastAsia="ru-RU"/>
        </w:rPr>
        <w:t xml:space="preserve"> Конкурентне середовище.</w:t>
      </w:r>
    </w:p>
    <w:p w14:paraId="5386180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6.2. Цінова політика конкурентів.</w:t>
      </w:r>
    </w:p>
    <w:p w14:paraId="5A54521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6.3.  Фаза економічного циклу.</w:t>
      </w:r>
    </w:p>
    <w:p w14:paraId="6FDEAAED"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6.4. Короткострокові коливання попиту і пропозиції.</w:t>
      </w:r>
    </w:p>
    <w:p w14:paraId="4C502D2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6.5. Заходи державного регулювання і контролю над цінами.</w:t>
      </w:r>
    </w:p>
    <w:p w14:paraId="3ADFF52C"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6.6. Рівень інфляції.</w:t>
      </w:r>
    </w:p>
    <w:p w14:paraId="3CCD7CF0"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6.7. Валютні чинники.</w:t>
      </w:r>
    </w:p>
    <w:p w14:paraId="323EE8DE"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851"/>
        <w:contextualSpacing/>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6.8. Роль «сірого» ринку </w:t>
      </w:r>
      <w:r>
        <w:rPr>
          <w:rFonts w:ascii="Times New Roman" w:hAnsi="Times New Roman"/>
          <w:sz w:val="28"/>
          <w:szCs w:val="28"/>
          <w:lang w:val="uk-UA"/>
        </w:rPr>
        <w:t>[69].</w:t>
      </w:r>
    </w:p>
    <w:p w14:paraId="327852C8"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lastRenderedPageBreak/>
        <w:t>Одним із найважливіших факторів, що береться до уваги при встановленні ціни, є рівень витрат, пов'язаних із виробництвом і експортом товару, що визначає нижню межу ринкової ціни. Розрізняють витрати: перемінні та постійні, прямі і непрямі, середні і граничні, пов'язані з виробництвом і реаліза</w:t>
      </w:r>
      <w:r>
        <w:rPr>
          <w:rFonts w:ascii="Times New Roman" w:hAnsi="Times New Roman"/>
          <w:sz w:val="28"/>
          <w:szCs w:val="28"/>
          <w:lang w:val="uk-UA"/>
        </w:rPr>
        <w:softHyphen/>
        <w:t>цією товару на внутрішньому і зовнішньому ринках, витрати у вітчизняній та іноземній валютах. Якщо підприємство має переваги у витратах, то воно може встановити ціну з урахуванням стану конкуренції і власних цілей. Якщо ж витрати вищі, ніж у конкурентів, і підприємство не має резервів для маневру, то воно може</w:t>
      </w:r>
      <w:r w:rsidR="001D2A58">
        <w:rPr>
          <w:rFonts w:ascii="Times New Roman" w:hAnsi="Times New Roman"/>
          <w:sz w:val="28"/>
          <w:szCs w:val="28"/>
          <w:lang w:val="uk-UA"/>
        </w:rPr>
        <w:t xml:space="preserve"> програти у ціновій конкуренції</w:t>
      </w:r>
      <w:r>
        <w:rPr>
          <w:rFonts w:ascii="Times New Roman" w:hAnsi="Times New Roman"/>
          <w:sz w:val="28"/>
          <w:szCs w:val="28"/>
          <w:lang w:val="uk-UA"/>
        </w:rPr>
        <w:t>.</w:t>
      </w:r>
    </w:p>
    <w:p w14:paraId="4D0C9D18"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Пам'ятаючи про те, що будь-яке підприємство прагне максимізувати свій прибуток, слід зважати і на більш реалістичні підходи до визначення бажаного його рівня. Так, у галузях, які виробляють промислові товари, більше значення приділяється досягненню певного рівня прибутковості інвестованого капіталу. А при виробництві унікальних товарів і товарів на замовлення найважливішою метою може бути збереження кадрового потенціалу і завантаження унікального устаткування. При цьому ціни не будуть постійними, встановленими раз і назавжди. При зміні обставин (витрат, умов ринку) підприємство може переглянути пріоритетність цілей, що призведе до коригування цінової політики. Ступінь корисності товару для споживачів є ключовим чинником ціноутворення. Чим більша корисність, тим вища, за інших умов, ціна товару на зовнішньому ринку. Місце товару в товарній номенклатурі визначає рівень і значення показника цінової еластичності попиту. Так, при загальному правилі про обернено пропорційну залежність між рівнем цін на товар і рівнем попиту на нього, є низка товарів з прямо пропорційною залежністю або навіть нульовою ціновою еластичністю. Тому зростання цін на більшість товарів масового споживання призводить до падіння попиту, а дорожчання товарів першої необхідності, навп</w:t>
      </w:r>
      <w:r w:rsidR="001D2A58">
        <w:rPr>
          <w:rFonts w:ascii="Times New Roman" w:hAnsi="Times New Roman"/>
          <w:sz w:val="28"/>
          <w:szCs w:val="28"/>
          <w:lang w:val="uk-UA"/>
        </w:rPr>
        <w:t>аки, до зростання попиту на них</w:t>
      </w:r>
      <w:r>
        <w:rPr>
          <w:rFonts w:ascii="Times New Roman" w:hAnsi="Times New Roman"/>
          <w:sz w:val="28"/>
          <w:szCs w:val="28"/>
          <w:lang w:val="uk-UA"/>
        </w:rPr>
        <w:t>.</w:t>
      </w:r>
    </w:p>
    <w:p w14:paraId="77F384C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Слід також зазначити, що будь-який товар протягом життєвого циклу зазнає значних змін. Це, природно, впливає на здійснення цінової політики. Так, на етапі розробки і впровадження можуть встановлюватись як максимально високі, так і низькі ціни. Класичним прикладом першого підходу до ціноутворення є продаж мікрокалькуляторів за ціною 200 дол. США і вище. Другий підхід – вихід у 70-х роках ХХ ст.. на ринок японських виробників побутових відеомагнітофонів з ціною, в 2–3 рази нижчою, ніж їх собівартість на той час. На етапі зростання підприємство отримує можливості для цінового маневру внаслідок розширення обсягів продажу та економії за рахунок зростання масштабів виробництва. Одночасно зростає і конкурентна боротьба</w:t>
      </w:r>
      <w:r>
        <w:rPr>
          <w:rFonts w:ascii="Times New Roman" w:eastAsia="Times New Roman" w:hAnsi="Times New Roman"/>
          <w:color w:val="000000"/>
          <w:sz w:val="28"/>
          <w:szCs w:val="28"/>
          <w:lang w:val="uk-UA" w:eastAsia="ru-RU"/>
        </w:rPr>
        <w:t>.</w:t>
      </w:r>
    </w:p>
    <w:p w14:paraId="54397EB7"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При виникненні ознак початку стадії спаду перед підприємством постає проблема вибору можливих варіантів зміни ціни: підвищення ціни (використовуючи переваги нееластичного попиту) для короткотермінового підвищення прибутковості перед остаточним зняттям товару і компенсації витрат на розробку та виведення на ринок нового покоління товарів; </w:t>
      </w:r>
      <w:r>
        <w:rPr>
          <w:rFonts w:ascii="Times New Roman" w:hAnsi="Times New Roman"/>
          <w:sz w:val="28"/>
          <w:szCs w:val="28"/>
          <w:lang w:val="uk-UA"/>
        </w:rPr>
        <w:lastRenderedPageBreak/>
        <w:t>зниження ціни (навіть нижче собівартості), щоб привернути увагу покупців до супутніх товарів.</w:t>
      </w:r>
    </w:p>
    <w:p w14:paraId="3CBF03C7"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Характер впливу такого чинника, як зміна цін інших товарів, залежить від типу товару, ціна якого змінюється. Збільшення цін на одні товари викликає підвищення попиту на експортований товар і, відповідно, зменшення цін на такі товари приводить до зниження попиту (товари-субститути). Для інших товарів збільшення ціни приводить до зниження попиту на експортований товар і, відповідно, зменшення цін — до збільшення попиту на експортований товар (компліментарні товари). Таким чином, встановлюючи ціну, необхідно попередньо з'ясувати, які товари є замінниками експортованого товару, а які </w:t>
      </w:r>
      <w:r w:rsidR="001D2A58">
        <w:rPr>
          <w:rFonts w:ascii="Times New Roman" w:hAnsi="Times New Roman"/>
          <w:sz w:val="28"/>
          <w:szCs w:val="28"/>
          <w:lang w:val="uk-UA"/>
        </w:rPr>
        <w:t>–</w:t>
      </w:r>
      <w:r>
        <w:rPr>
          <w:rFonts w:ascii="Times New Roman" w:hAnsi="Times New Roman"/>
          <w:sz w:val="28"/>
          <w:szCs w:val="28"/>
          <w:lang w:val="uk-UA"/>
        </w:rPr>
        <w:t xml:space="preserve"> його доповненнями.</w:t>
      </w:r>
    </w:p>
    <w:p w14:paraId="0700C63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b/>
          <w:i/>
          <w:sz w:val="28"/>
          <w:szCs w:val="28"/>
          <w:lang w:val="uk-UA" w:eastAsia="ru-RU"/>
        </w:rPr>
      </w:pPr>
      <w:r>
        <w:rPr>
          <w:rFonts w:ascii="Times New Roman" w:eastAsia="Times New Roman" w:hAnsi="Times New Roman"/>
          <w:b/>
          <w:sz w:val="28"/>
          <w:szCs w:val="28"/>
          <w:lang w:val="uk-UA" w:eastAsia="ru-RU"/>
        </w:rPr>
        <w:t xml:space="preserve">Особливістю ціноутворення на світовому ринку </w:t>
      </w:r>
      <w:r>
        <w:rPr>
          <w:rFonts w:ascii="Times New Roman" w:eastAsia="Times New Roman" w:hAnsi="Times New Roman"/>
          <w:color w:val="000000"/>
          <w:sz w:val="28"/>
          <w:szCs w:val="28"/>
          <w:lang w:val="uk-UA" w:eastAsia="ru-RU"/>
        </w:rPr>
        <w:t xml:space="preserve">є </w:t>
      </w:r>
      <w:r>
        <w:rPr>
          <w:rFonts w:ascii="Times New Roman" w:eastAsia="Times New Roman" w:hAnsi="Times New Roman"/>
          <w:b/>
          <w:bCs/>
          <w:color w:val="000000"/>
          <w:sz w:val="28"/>
          <w:szCs w:val="28"/>
          <w:lang w:val="uk-UA" w:eastAsia="ru-RU"/>
        </w:rPr>
        <w:t xml:space="preserve">реалізація цінової стратегії, </w:t>
      </w:r>
      <w:r>
        <w:rPr>
          <w:rFonts w:ascii="Times New Roman" w:eastAsia="Times New Roman" w:hAnsi="Times New Roman"/>
          <w:sz w:val="28"/>
          <w:szCs w:val="28"/>
          <w:lang w:val="uk-UA" w:eastAsia="ru-RU"/>
        </w:rPr>
        <w:t xml:space="preserve">яка базується на використанні окремо та в комбінації таких </w:t>
      </w:r>
      <w:r>
        <w:rPr>
          <w:rFonts w:ascii="Times New Roman" w:eastAsia="Times New Roman" w:hAnsi="Times New Roman"/>
          <w:b/>
          <w:i/>
          <w:sz w:val="28"/>
          <w:szCs w:val="28"/>
          <w:lang w:val="uk-UA" w:eastAsia="ru-RU"/>
        </w:rPr>
        <w:t>інструментів:</w:t>
      </w:r>
    </w:p>
    <w:p w14:paraId="43C09BB9"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встановлення стандартних або змінних цін;</w:t>
      </w:r>
    </w:p>
    <w:p w14:paraId="4F22D216"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використання єдиних або гнучких цін;</w:t>
      </w:r>
    </w:p>
    <w:p w14:paraId="05E2739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застосування округлених та не округлених цін;</w:t>
      </w:r>
    </w:p>
    <w:p w14:paraId="5B78C99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використання залежності «ціна – якість»;</w:t>
      </w:r>
    </w:p>
    <w:p w14:paraId="43DA4AA5"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застосування адаптивних інструментів.</w:t>
      </w:r>
    </w:p>
    <w:p w14:paraId="286E7CE6"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 xml:space="preserve">Стандартні ціни </w:t>
      </w:r>
      <w:r>
        <w:rPr>
          <w:rFonts w:ascii="Times New Roman" w:eastAsia="Times New Roman" w:hAnsi="Times New Roman"/>
          <w:sz w:val="28"/>
          <w:szCs w:val="28"/>
          <w:lang w:val="uk-UA" w:eastAsia="ru-RU"/>
        </w:rPr>
        <w:t xml:space="preserve">встановлюються на тривалий термін і спеціально підтримуються незмінними. </w:t>
      </w:r>
      <w:r>
        <w:rPr>
          <w:rFonts w:ascii="Times New Roman" w:eastAsia="Times New Roman" w:hAnsi="Times New Roman"/>
          <w:b/>
          <w:bCs/>
          <w:sz w:val="28"/>
          <w:szCs w:val="28"/>
          <w:lang w:val="uk-UA" w:eastAsia="ru-RU"/>
        </w:rPr>
        <w:t xml:space="preserve">Змінні ціни </w:t>
      </w:r>
      <w:r>
        <w:rPr>
          <w:rFonts w:ascii="Times New Roman" w:eastAsia="Times New Roman" w:hAnsi="Times New Roman"/>
          <w:sz w:val="28"/>
          <w:szCs w:val="28"/>
          <w:lang w:val="uk-UA" w:eastAsia="ru-RU"/>
        </w:rPr>
        <w:t xml:space="preserve">спеціально адаптують до змін у витратах або попиті споживачів. </w:t>
      </w:r>
      <w:r>
        <w:rPr>
          <w:rFonts w:ascii="Times New Roman" w:eastAsia="Times New Roman" w:hAnsi="Times New Roman"/>
          <w:b/>
          <w:bCs/>
          <w:sz w:val="28"/>
          <w:szCs w:val="28"/>
          <w:lang w:val="uk-UA" w:eastAsia="ru-RU"/>
        </w:rPr>
        <w:t xml:space="preserve">Єдині ціни - </w:t>
      </w:r>
      <w:r>
        <w:rPr>
          <w:rFonts w:ascii="Times New Roman" w:eastAsia="Times New Roman" w:hAnsi="Times New Roman"/>
          <w:sz w:val="28"/>
          <w:szCs w:val="28"/>
          <w:lang w:val="uk-UA" w:eastAsia="ru-RU"/>
        </w:rPr>
        <w:t xml:space="preserve">однакові ціни для усіх споживачів, які б хотіли придбати продукт чи послугу за аналогічних умов (ціна може змінюватися тільки за об'єктивних обставин - розмір партії, надані гарантії, сервісне обслуговування тощо). </w:t>
      </w:r>
      <w:r>
        <w:rPr>
          <w:rFonts w:ascii="Times New Roman" w:eastAsia="Times New Roman" w:hAnsi="Times New Roman"/>
          <w:b/>
          <w:bCs/>
          <w:sz w:val="28"/>
          <w:szCs w:val="28"/>
          <w:lang w:val="uk-UA" w:eastAsia="ru-RU"/>
        </w:rPr>
        <w:t xml:space="preserve">Гнучкі ціни </w:t>
      </w:r>
      <w:r>
        <w:rPr>
          <w:rFonts w:ascii="Times New Roman" w:eastAsia="Times New Roman" w:hAnsi="Times New Roman"/>
          <w:sz w:val="28"/>
          <w:szCs w:val="28"/>
          <w:lang w:val="uk-UA" w:eastAsia="ru-RU"/>
        </w:rPr>
        <w:t xml:space="preserve">- різні ціни для різних споживачів залежно від їхньої здатності виторговувати ціну, уміння торгуватися. </w:t>
      </w:r>
      <w:r>
        <w:rPr>
          <w:rFonts w:ascii="Times New Roman" w:eastAsia="Times New Roman" w:hAnsi="Times New Roman"/>
          <w:b/>
          <w:bCs/>
          <w:sz w:val="28"/>
          <w:szCs w:val="28"/>
          <w:lang w:val="uk-UA" w:eastAsia="ru-RU"/>
        </w:rPr>
        <w:t xml:space="preserve">Округлені </w:t>
      </w:r>
      <w:r>
        <w:rPr>
          <w:rFonts w:ascii="Times New Roman" w:eastAsia="Times New Roman" w:hAnsi="Times New Roman"/>
          <w:sz w:val="28"/>
          <w:szCs w:val="28"/>
          <w:lang w:val="uk-UA" w:eastAsia="ru-RU"/>
        </w:rPr>
        <w:t xml:space="preserve">- це ціни, при встановленні яких використовується якомога більша кількість нулів </w:t>
      </w:r>
      <w:r>
        <w:rPr>
          <w:rFonts w:ascii="Times New Roman" w:eastAsia="Times New Roman" w:hAnsi="Times New Roman"/>
          <w:b/>
          <w:sz w:val="28"/>
          <w:szCs w:val="28"/>
          <w:lang w:val="uk-UA" w:eastAsia="ru-RU"/>
        </w:rPr>
        <w:t>(50,</w:t>
      </w:r>
      <w:r>
        <w:rPr>
          <w:rFonts w:ascii="Times New Roman" w:eastAsia="Times New Roman" w:hAnsi="Times New Roman"/>
          <w:sz w:val="28"/>
          <w:szCs w:val="28"/>
          <w:lang w:val="uk-UA" w:eastAsia="ru-RU"/>
        </w:rPr>
        <w:t xml:space="preserve"> </w:t>
      </w:r>
      <w:r>
        <w:rPr>
          <w:rFonts w:ascii="Times New Roman" w:eastAsia="Times New Roman" w:hAnsi="Times New Roman"/>
          <w:b/>
          <w:bCs/>
          <w:sz w:val="28"/>
          <w:szCs w:val="28"/>
          <w:lang w:val="uk-UA" w:eastAsia="ru-RU"/>
        </w:rPr>
        <w:t xml:space="preserve">200, 1000). Не округлені ціни </w:t>
      </w:r>
      <w:r>
        <w:rPr>
          <w:rFonts w:ascii="Times New Roman" w:eastAsia="Times New Roman" w:hAnsi="Times New Roman"/>
          <w:sz w:val="28"/>
          <w:szCs w:val="28"/>
          <w:lang w:val="uk-UA" w:eastAsia="ru-RU"/>
        </w:rPr>
        <w:t xml:space="preserve">встановлюються нижче круглих сум </w:t>
      </w:r>
      <w:r>
        <w:rPr>
          <w:rFonts w:ascii="Times New Roman" w:eastAsia="Times New Roman" w:hAnsi="Times New Roman"/>
          <w:b/>
          <w:bCs/>
          <w:sz w:val="28"/>
          <w:szCs w:val="28"/>
          <w:lang w:val="uk-UA" w:eastAsia="ru-RU"/>
        </w:rPr>
        <w:t>(49, 199, 999)</w:t>
      </w:r>
      <w:r>
        <w:rPr>
          <w:rFonts w:ascii="Times New Roman" w:eastAsia="Times New Roman" w:hAnsi="Times New Roman"/>
          <w:color w:val="000000"/>
          <w:sz w:val="28"/>
          <w:szCs w:val="28"/>
          <w:lang w:val="uk-UA" w:eastAsia="ru-RU"/>
        </w:rPr>
        <w:t>.</w:t>
      </w:r>
    </w:p>
    <w:p w14:paraId="31BA5F0B" w14:textId="77777777" w:rsidR="001956B8" w:rsidRDefault="001956B8" w:rsidP="001956B8">
      <w:pPr>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color w:val="000000"/>
          <w:sz w:val="28"/>
          <w:szCs w:val="28"/>
          <w:lang w:val="uk-UA" w:eastAsia="ru-RU"/>
        </w:rPr>
      </w:pPr>
      <w:r>
        <w:rPr>
          <w:rFonts w:ascii="Times New Roman" w:eastAsia="Times New Roman" w:hAnsi="Times New Roman"/>
          <w:b/>
          <w:bCs/>
          <w:color w:val="000000"/>
          <w:sz w:val="28"/>
          <w:szCs w:val="28"/>
          <w:lang w:val="uk-UA" w:eastAsia="ru-RU"/>
        </w:rPr>
        <w:t xml:space="preserve">Взаємозв'язок ціни та якості </w:t>
      </w:r>
      <w:r>
        <w:rPr>
          <w:rFonts w:ascii="Times New Roman" w:eastAsia="Times New Roman" w:hAnsi="Times New Roman"/>
          <w:color w:val="000000"/>
          <w:sz w:val="28"/>
          <w:szCs w:val="28"/>
          <w:lang w:val="uk-UA" w:eastAsia="ru-RU"/>
        </w:rPr>
        <w:t xml:space="preserve">- це концепція, згідно з якою споживачі впевнені, що високі ціни забезпечують високу якість, а низькі ціни – низьку якість товару чи послуги. Кожний зарубіжний ринок має свої характеристики залежності «ціна – якість». Водночас міжнародна практика сформувала типові цінові субстратегії щодо показників "ціна – якість". Застосування адаптивних інструментів передбачає зміни в прейскурантах, компенсації, додаткові надбавки, знижки тощо. Так, у міжнародній торгівлі значно поширена практика надання </w:t>
      </w:r>
      <w:r>
        <w:rPr>
          <w:rFonts w:ascii="Times New Roman" w:eastAsia="Times New Roman" w:hAnsi="Times New Roman"/>
          <w:bCs/>
          <w:color w:val="000000"/>
          <w:sz w:val="28"/>
          <w:szCs w:val="28"/>
          <w:lang w:val="uk-UA" w:eastAsia="ru-RU"/>
        </w:rPr>
        <w:t>знижок з ціни</w:t>
      </w:r>
      <w:r>
        <w:rPr>
          <w:rFonts w:ascii="Times New Roman" w:eastAsia="Times New Roman" w:hAnsi="Times New Roman"/>
          <w:b/>
          <w:bCs/>
          <w:color w:val="000000"/>
          <w:sz w:val="28"/>
          <w:szCs w:val="28"/>
          <w:lang w:val="uk-UA" w:eastAsia="ru-RU"/>
        </w:rPr>
        <w:t xml:space="preserve">, </w:t>
      </w:r>
      <w:r>
        <w:rPr>
          <w:rFonts w:ascii="Times New Roman" w:eastAsia="Times New Roman" w:hAnsi="Times New Roman"/>
          <w:color w:val="000000"/>
          <w:sz w:val="28"/>
          <w:szCs w:val="28"/>
          <w:lang w:val="uk-UA" w:eastAsia="ru-RU"/>
        </w:rPr>
        <w:t>що впливає на кінцевий її рівень в контракті. Найбільш поширеними є загальна (проста) знижка в розмірі 20-40 % від прейскурантної ціни на машини, обладнання; знижка за оборот (бонус), яка надається постійним покупцям; знижка за кількість або серійність (прогресивна); дилерська знижка; спеціальна знижка, яка надається привілейованим покупцям; експортна; сезонна; прихована, яка формується, наприклад, як оплата фрахту тощо.</w:t>
      </w:r>
    </w:p>
    <w:p w14:paraId="55DCFA84" w14:textId="77777777" w:rsidR="00662748" w:rsidRDefault="00662748" w:rsidP="001956B8">
      <w:pPr>
        <w:spacing w:before="100" w:beforeAutospacing="1" w:after="100" w:afterAutospacing="1" w:line="240" w:lineRule="auto"/>
        <w:contextualSpacing/>
        <w:jc w:val="center"/>
        <w:rPr>
          <w:rFonts w:ascii="Times New Roman" w:hAnsi="Times New Roman"/>
          <w:b/>
          <w:sz w:val="28"/>
          <w:szCs w:val="28"/>
          <w:lang w:val="uk-UA"/>
        </w:rPr>
      </w:pPr>
    </w:p>
    <w:p w14:paraId="19838BC6" w14:textId="77777777" w:rsidR="006E30C3" w:rsidRDefault="006E30C3" w:rsidP="001956B8">
      <w:pPr>
        <w:spacing w:before="100" w:beforeAutospacing="1" w:after="100" w:afterAutospacing="1" w:line="240" w:lineRule="auto"/>
        <w:contextualSpacing/>
        <w:jc w:val="center"/>
        <w:rPr>
          <w:rFonts w:ascii="Times New Roman" w:hAnsi="Times New Roman"/>
          <w:b/>
          <w:sz w:val="28"/>
          <w:szCs w:val="28"/>
          <w:lang w:val="uk-UA"/>
        </w:rPr>
      </w:pPr>
    </w:p>
    <w:p w14:paraId="6695DB08" w14:textId="77777777" w:rsidR="001956B8" w:rsidRDefault="001956B8" w:rsidP="001956B8">
      <w:pPr>
        <w:spacing w:before="100" w:beforeAutospacing="1" w:after="100" w:afterAutospacing="1" w:line="240" w:lineRule="auto"/>
        <w:contextualSpacing/>
        <w:jc w:val="center"/>
        <w:rPr>
          <w:rFonts w:ascii="Times New Roman" w:hAnsi="Times New Roman"/>
          <w:b/>
          <w:sz w:val="28"/>
          <w:szCs w:val="28"/>
          <w:lang w:val="uk-UA"/>
        </w:rPr>
      </w:pPr>
      <w:r w:rsidRPr="009519A9">
        <w:rPr>
          <w:rFonts w:ascii="Times New Roman" w:hAnsi="Times New Roman"/>
          <w:b/>
          <w:sz w:val="28"/>
          <w:szCs w:val="28"/>
          <w:lang w:val="uk-UA"/>
        </w:rPr>
        <w:lastRenderedPageBreak/>
        <w:t>КОНТРОЛЬНІ ПИТАННЯ</w:t>
      </w:r>
    </w:p>
    <w:p w14:paraId="1E00B346" w14:textId="77777777" w:rsidR="001956B8" w:rsidRDefault="001956B8" w:rsidP="001956B8">
      <w:pPr>
        <w:spacing w:before="100" w:beforeAutospacing="1" w:after="100" w:afterAutospacing="1" w:line="240" w:lineRule="auto"/>
        <w:contextualSpacing/>
        <w:jc w:val="center"/>
        <w:rPr>
          <w:rFonts w:ascii="Times New Roman" w:hAnsi="Times New Roman"/>
          <w:b/>
          <w:sz w:val="28"/>
          <w:szCs w:val="28"/>
          <w:lang w:val="uk-UA"/>
        </w:rPr>
      </w:pPr>
    </w:p>
    <w:p w14:paraId="1BEA5774" w14:textId="77777777" w:rsidR="006E30C3" w:rsidRPr="009519A9" w:rsidRDefault="006E30C3" w:rsidP="001956B8">
      <w:pPr>
        <w:spacing w:before="100" w:beforeAutospacing="1" w:after="100" w:afterAutospacing="1" w:line="240" w:lineRule="auto"/>
        <w:contextualSpacing/>
        <w:jc w:val="center"/>
        <w:rPr>
          <w:rFonts w:ascii="Times New Roman" w:hAnsi="Times New Roman"/>
          <w:b/>
          <w:sz w:val="28"/>
          <w:szCs w:val="28"/>
          <w:lang w:val="uk-UA"/>
        </w:rPr>
      </w:pPr>
    </w:p>
    <w:p w14:paraId="0829BA83"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1. Чим визначається ціна як інструмент маркетингової цінової політики?</w:t>
      </w:r>
    </w:p>
    <w:p w14:paraId="43E4DE00"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2. Дайте визначення поняттю система цін та їх класифікація.</w:t>
      </w:r>
    </w:p>
    <w:p w14:paraId="3E25787F" w14:textId="77777777" w:rsidR="001956B8" w:rsidRDefault="001956B8" w:rsidP="001956B8">
      <w:pPr>
        <w:shd w:val="clear" w:color="auto" w:fill="FFFFFF"/>
        <w:spacing w:before="29" w:after="0"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3. Перерахуйте фактори маркетингового ціноутворення.</w:t>
      </w:r>
    </w:p>
    <w:p w14:paraId="3E8C7974" w14:textId="77777777" w:rsidR="001956B8" w:rsidRDefault="001956B8" w:rsidP="001956B8">
      <w:pPr>
        <w:shd w:val="clear" w:color="auto" w:fill="FFFFFF"/>
        <w:spacing w:before="34" w:after="0"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4. Перерахуйте</w:t>
      </w:r>
      <w:r>
        <w:rPr>
          <w:rFonts w:ascii="Times New Roman" w:eastAsia="Times New Roman" w:hAnsi="Times New Roman"/>
          <w:b/>
          <w:bCs/>
          <w:sz w:val="28"/>
          <w:szCs w:val="28"/>
          <w:lang w:val="uk-UA" w:eastAsia="ru-RU"/>
        </w:rPr>
        <w:t xml:space="preserve"> </w:t>
      </w:r>
      <w:r>
        <w:rPr>
          <w:rFonts w:ascii="Times New Roman" w:eastAsia="Times New Roman" w:hAnsi="Times New Roman"/>
          <w:bCs/>
          <w:sz w:val="28"/>
          <w:szCs w:val="28"/>
          <w:lang w:val="uk-UA" w:eastAsia="ru-RU"/>
        </w:rPr>
        <w:t>особливості дослідження ринкової кон’юнктури у ціноутворенні</w:t>
      </w:r>
      <w:r>
        <w:rPr>
          <w:rFonts w:ascii="Times New Roman" w:hAnsi="Times New Roman"/>
          <w:sz w:val="28"/>
          <w:szCs w:val="28"/>
          <w:lang w:val="uk-UA"/>
        </w:rPr>
        <w:t>.</w:t>
      </w:r>
    </w:p>
    <w:p w14:paraId="2E1C1E66" w14:textId="77777777" w:rsidR="001956B8" w:rsidRDefault="001956B8" w:rsidP="001956B8">
      <w:pPr>
        <w:shd w:val="clear" w:color="auto" w:fill="FFFFFF"/>
        <w:spacing w:before="38" w:after="0"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5. Перерахуйте методичні підходи до ціноутворення в системі маркетингу.</w:t>
      </w:r>
    </w:p>
    <w:p w14:paraId="07C6FEEF"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6. Перерахуйте особливості ціноутворення в міжнародному маркетингу.</w:t>
      </w:r>
    </w:p>
    <w:p w14:paraId="782EBC0F"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hAnsi="Times New Roman"/>
          <w:sz w:val="28"/>
          <w:szCs w:val="28"/>
          <w:lang w:val="uk-UA"/>
        </w:rPr>
      </w:pPr>
      <w:r>
        <w:rPr>
          <w:rFonts w:ascii="Times New Roman" w:hAnsi="Times New Roman"/>
          <w:sz w:val="28"/>
          <w:szCs w:val="28"/>
          <w:lang w:val="uk-UA"/>
        </w:rPr>
        <w:t>7. У чому полягає суть системи цін та їх класифікація?</w:t>
      </w:r>
    </w:p>
    <w:p w14:paraId="33F19638" w14:textId="77777777" w:rsidR="001956B8" w:rsidRDefault="001956B8" w:rsidP="001956B8">
      <w:pPr>
        <w:shd w:val="clear" w:color="auto" w:fill="FFFFFF"/>
        <w:spacing w:before="100" w:beforeAutospacing="1" w:after="100" w:afterAutospacing="1" w:line="240" w:lineRule="auto"/>
        <w:ind w:firstLine="851"/>
        <w:contextualSpacing/>
        <w:jc w:val="both"/>
        <w:rPr>
          <w:rFonts w:ascii="Times New Roman" w:eastAsia="Times New Roman" w:hAnsi="Times New Roman"/>
          <w:b/>
          <w:sz w:val="28"/>
          <w:szCs w:val="28"/>
          <w:lang w:val="uk-UA" w:eastAsia="ru-RU"/>
        </w:rPr>
      </w:pPr>
      <w:r>
        <w:rPr>
          <w:rFonts w:ascii="Times New Roman" w:hAnsi="Times New Roman"/>
          <w:sz w:val="28"/>
          <w:szCs w:val="28"/>
          <w:lang w:val="uk-UA"/>
        </w:rPr>
        <w:t xml:space="preserve">8. У чому полягає </w:t>
      </w:r>
      <w:r>
        <w:rPr>
          <w:rFonts w:ascii="Times New Roman" w:eastAsia="Times New Roman" w:hAnsi="Times New Roman"/>
          <w:bCs/>
          <w:sz w:val="28"/>
          <w:szCs w:val="28"/>
          <w:lang w:val="uk-UA" w:eastAsia="ru-RU"/>
        </w:rPr>
        <w:t>процедура прийняття рішень щодо визначення ціни</w:t>
      </w:r>
      <w:r>
        <w:rPr>
          <w:rFonts w:ascii="Times New Roman" w:hAnsi="Times New Roman"/>
          <w:sz w:val="28"/>
          <w:szCs w:val="28"/>
          <w:lang w:val="uk-UA"/>
        </w:rPr>
        <w:t>?</w:t>
      </w:r>
    </w:p>
    <w:p w14:paraId="561CA51B" w14:textId="77777777" w:rsidR="001956B8" w:rsidRDefault="001956B8" w:rsidP="001956B8">
      <w:pPr>
        <w:spacing w:after="0" w:line="240" w:lineRule="auto"/>
        <w:ind w:firstLine="709"/>
        <w:jc w:val="center"/>
        <w:rPr>
          <w:rFonts w:ascii="Times New Roman" w:eastAsia="Times New Roman" w:hAnsi="Times New Roman"/>
          <w:b/>
          <w:sz w:val="28"/>
          <w:szCs w:val="28"/>
          <w:lang w:val="uk-UA" w:eastAsia="ru-RU"/>
        </w:rPr>
      </w:pPr>
    </w:p>
    <w:p w14:paraId="23F6D095" w14:textId="77777777" w:rsidR="001956B8" w:rsidRPr="000979C5" w:rsidRDefault="001956B8" w:rsidP="000979C5">
      <w:pPr>
        <w:shd w:val="clear" w:color="auto" w:fill="FFFFFF"/>
        <w:spacing w:before="38" w:after="0" w:line="240" w:lineRule="auto"/>
        <w:ind w:firstLine="851"/>
        <w:contextualSpacing/>
        <w:jc w:val="center"/>
        <w:rPr>
          <w:rFonts w:ascii="Times New Roman" w:hAnsi="Times New Roman"/>
          <w:sz w:val="28"/>
          <w:szCs w:val="28"/>
          <w:lang w:val="uk-UA"/>
        </w:rPr>
      </w:pPr>
    </w:p>
    <w:p w14:paraId="4EAC9A74" w14:textId="77777777" w:rsidR="001956B8" w:rsidRPr="000979C5" w:rsidRDefault="001956B8" w:rsidP="000979C5">
      <w:pPr>
        <w:shd w:val="clear" w:color="auto" w:fill="FFFFFF"/>
        <w:spacing w:before="38" w:after="0" w:line="240" w:lineRule="auto"/>
        <w:ind w:firstLine="851"/>
        <w:contextualSpacing/>
        <w:jc w:val="center"/>
        <w:rPr>
          <w:rFonts w:ascii="Times New Roman" w:hAnsi="Times New Roman"/>
          <w:sz w:val="28"/>
          <w:szCs w:val="28"/>
          <w:lang w:val="uk-UA"/>
        </w:rPr>
      </w:pPr>
      <w:r w:rsidRPr="000979C5">
        <w:rPr>
          <w:rFonts w:ascii="Times New Roman" w:hAnsi="Times New Roman"/>
          <w:b/>
          <w:sz w:val="28"/>
          <w:szCs w:val="28"/>
          <w:lang w:val="uk-UA"/>
        </w:rPr>
        <w:t>ТЕСТИ</w:t>
      </w:r>
      <w:r w:rsidRPr="000979C5">
        <w:rPr>
          <w:rFonts w:ascii="Times New Roman" w:hAnsi="Times New Roman"/>
          <w:sz w:val="28"/>
          <w:szCs w:val="28"/>
          <w:lang w:val="uk-UA"/>
        </w:rPr>
        <w:t xml:space="preserve"> (угруповано згідно [8</w:t>
      </w:r>
      <w:r w:rsidR="001D2A58">
        <w:rPr>
          <w:rFonts w:ascii="Times New Roman" w:hAnsi="Times New Roman"/>
          <w:sz w:val="28"/>
          <w:szCs w:val="28"/>
          <w:lang w:val="uk-UA"/>
        </w:rPr>
        <w:t>2</w:t>
      </w:r>
      <w:r w:rsidRPr="000979C5">
        <w:rPr>
          <w:rFonts w:ascii="Times New Roman" w:hAnsi="Times New Roman"/>
          <w:sz w:val="28"/>
          <w:szCs w:val="28"/>
          <w:lang w:val="uk-UA"/>
        </w:rPr>
        <w:t>])</w:t>
      </w:r>
    </w:p>
    <w:p w14:paraId="4EAE2211" w14:textId="77777777" w:rsidR="000979C5" w:rsidRPr="000979C5" w:rsidRDefault="000979C5" w:rsidP="000979C5">
      <w:pPr>
        <w:shd w:val="clear" w:color="auto" w:fill="FFFFFF"/>
        <w:spacing w:before="38" w:after="0" w:line="240" w:lineRule="auto"/>
        <w:ind w:firstLine="851"/>
        <w:contextualSpacing/>
        <w:jc w:val="both"/>
        <w:rPr>
          <w:rFonts w:ascii="Times New Roman" w:hAnsi="Times New Roman"/>
          <w:sz w:val="28"/>
          <w:szCs w:val="28"/>
          <w:lang w:val="uk-UA"/>
        </w:rPr>
      </w:pPr>
    </w:p>
    <w:p w14:paraId="095DBC6C"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Я</w:t>
      </w:r>
      <w:r w:rsidR="00F117A9" w:rsidRPr="00CA010C">
        <w:rPr>
          <w:rFonts w:ascii="Times New Roman" w:hAnsi="Times New Roman"/>
          <w:sz w:val="28"/>
          <w:szCs w:val="28"/>
          <w:lang w:val="uk-UA"/>
        </w:rPr>
        <w:t>кий з наступних факторів не впливає на ціноутворення</w:t>
      </w:r>
      <w:r>
        <w:rPr>
          <w:rFonts w:ascii="Times New Roman" w:hAnsi="Times New Roman"/>
          <w:sz w:val="28"/>
          <w:szCs w:val="28"/>
          <w:lang w:val="uk-UA"/>
        </w:rPr>
        <w:t>:</w:t>
      </w:r>
    </w:p>
    <w:p w14:paraId="6C123155"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00F117A9" w:rsidRPr="00CA010C">
        <w:rPr>
          <w:rFonts w:ascii="Times New Roman" w:hAnsi="Times New Roman"/>
          <w:sz w:val="28"/>
          <w:szCs w:val="28"/>
          <w:lang w:val="uk-UA"/>
        </w:rPr>
        <w:t>Витрати на виробництво</w:t>
      </w:r>
    </w:p>
    <w:p w14:paraId="10FB6944"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 </w:t>
      </w:r>
      <w:r w:rsidR="00F117A9" w:rsidRPr="00CA010C">
        <w:rPr>
          <w:rFonts w:ascii="Times New Roman" w:hAnsi="Times New Roman"/>
          <w:sz w:val="28"/>
          <w:szCs w:val="28"/>
          <w:lang w:val="uk-UA"/>
        </w:rPr>
        <w:t>Попит на товар</w:t>
      </w:r>
    </w:p>
    <w:p w14:paraId="18021206"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К</w:t>
      </w:r>
      <w:r w:rsidR="00F117A9" w:rsidRPr="00CA010C">
        <w:rPr>
          <w:rFonts w:ascii="Times New Roman" w:hAnsi="Times New Roman"/>
          <w:sz w:val="28"/>
          <w:szCs w:val="28"/>
          <w:lang w:val="uk-UA"/>
        </w:rPr>
        <w:t>ліматичні умови</w:t>
      </w:r>
    </w:p>
    <w:p w14:paraId="227A2C20" w14:textId="77777777" w:rsidR="00F117A9" w:rsidRP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F117A9" w:rsidRPr="00CA010C">
        <w:rPr>
          <w:rFonts w:ascii="Times New Roman" w:hAnsi="Times New Roman"/>
          <w:sz w:val="28"/>
          <w:szCs w:val="28"/>
          <w:lang w:val="uk-UA"/>
        </w:rPr>
        <w:t xml:space="preserve"> Конкуренція</w:t>
      </w:r>
    </w:p>
    <w:p w14:paraId="43FB8717" w14:textId="77777777" w:rsidR="00F117A9" w:rsidRPr="00CA010C" w:rsidRDefault="00F117A9" w:rsidP="00CA010C">
      <w:pPr>
        <w:shd w:val="clear" w:color="auto" w:fill="FFFFFF"/>
        <w:spacing w:before="34" w:after="0" w:line="240" w:lineRule="auto"/>
        <w:ind w:firstLine="709"/>
        <w:contextualSpacing/>
        <w:jc w:val="both"/>
        <w:rPr>
          <w:rFonts w:ascii="Times New Roman" w:hAnsi="Times New Roman"/>
          <w:sz w:val="28"/>
          <w:szCs w:val="28"/>
          <w:lang w:val="uk-UA"/>
        </w:rPr>
      </w:pPr>
      <w:r w:rsidRPr="00CA010C">
        <w:rPr>
          <w:rFonts w:ascii="Times New Roman" w:hAnsi="Times New Roman"/>
          <w:bCs/>
          <w:sz w:val="28"/>
          <w:szCs w:val="28"/>
          <w:lang w:val="uk-UA"/>
        </w:rPr>
        <w:t>Відповідь:</w:t>
      </w:r>
      <w:r w:rsidR="00CA010C">
        <w:rPr>
          <w:rFonts w:ascii="Times New Roman" w:hAnsi="Times New Roman"/>
          <w:bCs/>
          <w:sz w:val="28"/>
          <w:szCs w:val="28"/>
          <w:lang w:val="uk-UA"/>
        </w:rPr>
        <w:t xml:space="preserve"> 3.</w:t>
      </w:r>
      <w:r w:rsidRPr="00CA010C">
        <w:rPr>
          <w:rFonts w:ascii="Times New Roman" w:hAnsi="Times New Roman"/>
          <w:sz w:val="28"/>
          <w:szCs w:val="28"/>
          <w:lang w:val="uk-UA"/>
        </w:rPr>
        <w:t xml:space="preserve"> Кліматичні умови</w:t>
      </w:r>
    </w:p>
    <w:p w14:paraId="237A516D" w14:textId="77777777" w:rsidR="00CA010C" w:rsidRDefault="00CA010C" w:rsidP="00CA010C">
      <w:pPr>
        <w:shd w:val="clear" w:color="auto" w:fill="FFFFFF"/>
        <w:spacing w:before="34" w:after="0" w:line="240" w:lineRule="auto"/>
        <w:contextualSpacing/>
        <w:jc w:val="both"/>
        <w:rPr>
          <w:rFonts w:ascii="Times New Roman" w:hAnsi="Times New Roman"/>
          <w:b/>
          <w:bCs/>
          <w:sz w:val="28"/>
          <w:szCs w:val="28"/>
          <w:lang w:val="uk-UA"/>
        </w:rPr>
      </w:pPr>
    </w:p>
    <w:p w14:paraId="269294CC"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 </w:t>
      </w:r>
      <w:r w:rsidR="00F117A9" w:rsidRPr="00CA010C">
        <w:rPr>
          <w:rFonts w:ascii="Times New Roman" w:hAnsi="Times New Roman"/>
          <w:sz w:val="28"/>
          <w:szCs w:val="28"/>
          <w:lang w:val="uk-UA"/>
        </w:rPr>
        <w:t>Яка з моделей ціноутворення базується на аналізі витрат і націнки</w:t>
      </w:r>
      <w:r>
        <w:rPr>
          <w:rFonts w:ascii="Times New Roman" w:hAnsi="Times New Roman"/>
          <w:sz w:val="28"/>
          <w:szCs w:val="28"/>
          <w:lang w:val="uk-UA"/>
        </w:rPr>
        <w:t>:</w:t>
      </w:r>
    </w:p>
    <w:p w14:paraId="6063138D"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00F117A9" w:rsidRPr="00CA010C">
        <w:rPr>
          <w:rFonts w:ascii="Times New Roman" w:hAnsi="Times New Roman"/>
          <w:sz w:val="28"/>
          <w:szCs w:val="28"/>
          <w:lang w:val="uk-UA"/>
        </w:rPr>
        <w:t>Модель попиту</w:t>
      </w:r>
    </w:p>
    <w:p w14:paraId="53F1DFF6"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2. </w:t>
      </w:r>
      <w:r w:rsidR="00F117A9" w:rsidRPr="00CA010C">
        <w:rPr>
          <w:rFonts w:ascii="Times New Roman" w:hAnsi="Times New Roman"/>
          <w:sz w:val="28"/>
          <w:szCs w:val="28"/>
          <w:lang w:val="uk-UA"/>
        </w:rPr>
        <w:t>Модель витрат</w:t>
      </w:r>
    </w:p>
    <w:p w14:paraId="0129D51C"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00F117A9" w:rsidRPr="00CA010C">
        <w:rPr>
          <w:rFonts w:ascii="Times New Roman" w:hAnsi="Times New Roman"/>
          <w:sz w:val="28"/>
          <w:szCs w:val="28"/>
          <w:lang w:val="uk-UA"/>
        </w:rPr>
        <w:t xml:space="preserve"> Модель конкуренції</w:t>
      </w:r>
    </w:p>
    <w:p w14:paraId="3CE14680" w14:textId="77777777" w:rsidR="00F117A9" w:rsidRP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F117A9" w:rsidRPr="00CA010C">
        <w:rPr>
          <w:rFonts w:ascii="Times New Roman" w:hAnsi="Times New Roman"/>
          <w:sz w:val="28"/>
          <w:szCs w:val="28"/>
          <w:lang w:val="uk-UA"/>
        </w:rPr>
        <w:t xml:space="preserve"> Модель цінового дискримінування</w:t>
      </w:r>
    </w:p>
    <w:p w14:paraId="295A603D" w14:textId="77777777" w:rsidR="00F117A9" w:rsidRPr="00CA010C" w:rsidRDefault="00F117A9" w:rsidP="00CA010C">
      <w:pPr>
        <w:shd w:val="clear" w:color="auto" w:fill="FFFFFF"/>
        <w:spacing w:before="34" w:after="0" w:line="240" w:lineRule="auto"/>
        <w:ind w:firstLine="709"/>
        <w:contextualSpacing/>
        <w:jc w:val="both"/>
        <w:rPr>
          <w:rFonts w:ascii="Times New Roman" w:hAnsi="Times New Roman"/>
          <w:bCs/>
          <w:sz w:val="28"/>
          <w:szCs w:val="28"/>
          <w:lang w:val="uk-UA"/>
        </w:rPr>
      </w:pPr>
      <w:r w:rsidRPr="00CA010C">
        <w:rPr>
          <w:rFonts w:ascii="Times New Roman" w:hAnsi="Times New Roman"/>
          <w:bCs/>
          <w:sz w:val="28"/>
          <w:szCs w:val="28"/>
          <w:lang w:val="uk-UA"/>
        </w:rPr>
        <w:t>Відповідь:</w:t>
      </w:r>
      <w:r w:rsidR="00CA010C">
        <w:rPr>
          <w:rFonts w:ascii="Times New Roman" w:hAnsi="Times New Roman"/>
          <w:bCs/>
          <w:sz w:val="28"/>
          <w:szCs w:val="28"/>
          <w:lang w:val="uk-UA"/>
        </w:rPr>
        <w:t xml:space="preserve"> 2.</w:t>
      </w:r>
      <w:r w:rsidRPr="00CA010C">
        <w:rPr>
          <w:rFonts w:ascii="Times New Roman" w:hAnsi="Times New Roman"/>
          <w:bCs/>
          <w:sz w:val="28"/>
          <w:szCs w:val="28"/>
          <w:lang w:val="uk-UA"/>
        </w:rPr>
        <w:t xml:space="preserve"> Модель витрат</w:t>
      </w:r>
    </w:p>
    <w:p w14:paraId="0B2ACAE5" w14:textId="77777777" w:rsidR="00CA010C" w:rsidRDefault="00CA010C" w:rsidP="00CA010C">
      <w:pPr>
        <w:shd w:val="clear" w:color="auto" w:fill="FFFFFF"/>
        <w:spacing w:before="34" w:after="0" w:line="240" w:lineRule="auto"/>
        <w:contextualSpacing/>
        <w:jc w:val="both"/>
        <w:rPr>
          <w:rFonts w:ascii="Times New Roman" w:hAnsi="Times New Roman"/>
          <w:b/>
          <w:bCs/>
          <w:sz w:val="28"/>
          <w:szCs w:val="28"/>
          <w:lang w:val="uk-UA"/>
        </w:rPr>
      </w:pPr>
    </w:p>
    <w:p w14:paraId="03B678A7"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00F117A9" w:rsidRPr="00CA010C">
        <w:rPr>
          <w:rFonts w:ascii="Times New Roman" w:hAnsi="Times New Roman"/>
          <w:sz w:val="28"/>
          <w:szCs w:val="28"/>
          <w:lang w:val="uk-UA"/>
        </w:rPr>
        <w:t>Який з типів цінового стратегічного управління передбачає встановленн</w:t>
      </w:r>
      <w:r>
        <w:rPr>
          <w:rFonts w:ascii="Times New Roman" w:hAnsi="Times New Roman"/>
          <w:sz w:val="28"/>
          <w:szCs w:val="28"/>
          <w:lang w:val="uk-UA"/>
        </w:rPr>
        <w:t>я цін на основі цін конкурентів:</w:t>
      </w:r>
    </w:p>
    <w:p w14:paraId="0A3F60C2"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00F117A9" w:rsidRPr="00CA010C">
        <w:rPr>
          <w:rFonts w:ascii="Times New Roman" w:hAnsi="Times New Roman"/>
          <w:sz w:val="28"/>
          <w:szCs w:val="28"/>
          <w:lang w:val="uk-UA"/>
        </w:rPr>
        <w:t>Цінова дискримінація</w:t>
      </w:r>
    </w:p>
    <w:p w14:paraId="3C6FADE5"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00F117A9" w:rsidRPr="00CA010C">
        <w:rPr>
          <w:rFonts w:ascii="Times New Roman" w:hAnsi="Times New Roman"/>
          <w:sz w:val="28"/>
          <w:szCs w:val="28"/>
          <w:lang w:val="uk-UA"/>
        </w:rPr>
        <w:t xml:space="preserve"> Ціноутворення на основі витрат</w:t>
      </w:r>
    </w:p>
    <w:p w14:paraId="236F059B" w14:textId="77777777" w:rsid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00F117A9" w:rsidRPr="00CA010C">
        <w:rPr>
          <w:rFonts w:ascii="Times New Roman" w:hAnsi="Times New Roman"/>
          <w:sz w:val="28"/>
          <w:szCs w:val="28"/>
          <w:lang w:val="uk-UA"/>
        </w:rPr>
        <w:t xml:space="preserve"> Ціноутворення на основі попиту</w:t>
      </w:r>
    </w:p>
    <w:p w14:paraId="7536D5DC" w14:textId="77777777" w:rsidR="00F117A9" w:rsidRPr="00CA010C" w:rsidRDefault="00CA010C" w:rsidP="00CA010C">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F117A9" w:rsidRPr="00CA010C">
        <w:rPr>
          <w:rFonts w:ascii="Times New Roman" w:hAnsi="Times New Roman"/>
          <w:sz w:val="28"/>
          <w:szCs w:val="28"/>
          <w:lang w:val="uk-UA"/>
        </w:rPr>
        <w:t xml:space="preserve"> Ціноутворення на основі конкуренції</w:t>
      </w:r>
    </w:p>
    <w:p w14:paraId="53B74EDC" w14:textId="77777777" w:rsidR="00F117A9" w:rsidRPr="00CA010C" w:rsidRDefault="00F117A9" w:rsidP="00CA010C">
      <w:pPr>
        <w:shd w:val="clear" w:color="auto" w:fill="FFFFFF"/>
        <w:spacing w:before="34" w:after="0" w:line="240" w:lineRule="auto"/>
        <w:ind w:firstLine="709"/>
        <w:contextualSpacing/>
        <w:jc w:val="both"/>
        <w:rPr>
          <w:rFonts w:ascii="Times New Roman" w:hAnsi="Times New Roman"/>
          <w:bCs/>
          <w:sz w:val="28"/>
          <w:szCs w:val="28"/>
          <w:lang w:val="uk-UA"/>
        </w:rPr>
      </w:pPr>
      <w:r w:rsidRPr="00CA010C">
        <w:rPr>
          <w:rFonts w:ascii="Times New Roman" w:hAnsi="Times New Roman"/>
          <w:bCs/>
          <w:sz w:val="28"/>
          <w:szCs w:val="28"/>
          <w:lang w:val="uk-UA"/>
        </w:rPr>
        <w:t>Відповідь:</w:t>
      </w:r>
      <w:r w:rsidR="00CA010C">
        <w:rPr>
          <w:rFonts w:ascii="Times New Roman" w:hAnsi="Times New Roman"/>
          <w:bCs/>
          <w:sz w:val="28"/>
          <w:szCs w:val="28"/>
          <w:lang w:val="uk-UA"/>
        </w:rPr>
        <w:t xml:space="preserve"> 4.</w:t>
      </w:r>
      <w:r w:rsidRPr="00CA010C">
        <w:rPr>
          <w:rFonts w:ascii="Times New Roman" w:hAnsi="Times New Roman"/>
          <w:bCs/>
          <w:sz w:val="28"/>
          <w:szCs w:val="28"/>
          <w:lang w:val="uk-UA"/>
        </w:rPr>
        <w:t xml:space="preserve"> Ціноутворення на основі конкуренції</w:t>
      </w:r>
    </w:p>
    <w:p w14:paraId="3A59242A" w14:textId="77777777" w:rsidR="00CA010C" w:rsidRDefault="00CA010C" w:rsidP="00CA010C">
      <w:pPr>
        <w:shd w:val="clear" w:color="auto" w:fill="FFFFFF"/>
        <w:spacing w:before="34" w:after="0" w:line="240" w:lineRule="auto"/>
        <w:contextualSpacing/>
        <w:jc w:val="both"/>
        <w:rPr>
          <w:rFonts w:ascii="Times New Roman" w:hAnsi="Times New Roman"/>
          <w:b/>
          <w:bCs/>
          <w:sz w:val="28"/>
          <w:szCs w:val="28"/>
          <w:lang w:val="uk-UA"/>
        </w:rPr>
      </w:pPr>
    </w:p>
    <w:p w14:paraId="08CD3BB9" w14:textId="77777777" w:rsidR="00CA010C" w:rsidRDefault="00CA010C"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00F117A9" w:rsidRPr="00CA010C">
        <w:rPr>
          <w:rFonts w:ascii="Times New Roman" w:hAnsi="Times New Roman"/>
          <w:sz w:val="28"/>
          <w:szCs w:val="28"/>
          <w:lang w:val="uk-UA"/>
        </w:rPr>
        <w:t>Яка з наведених стратегій ціноутворення передбачає зниження цін для залучення споживачів</w:t>
      </w:r>
      <w:r>
        <w:rPr>
          <w:rFonts w:ascii="Times New Roman" w:hAnsi="Times New Roman"/>
          <w:sz w:val="28"/>
          <w:szCs w:val="28"/>
          <w:lang w:val="uk-UA"/>
        </w:rPr>
        <w:t>:</w:t>
      </w:r>
    </w:p>
    <w:p w14:paraId="4478E13A" w14:textId="77777777" w:rsidR="00CA010C" w:rsidRDefault="00CA010C"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F117A9" w:rsidRPr="00CA010C">
        <w:rPr>
          <w:rFonts w:ascii="Times New Roman" w:hAnsi="Times New Roman"/>
          <w:sz w:val="28"/>
          <w:szCs w:val="28"/>
          <w:lang w:val="uk-UA"/>
        </w:rPr>
        <w:t xml:space="preserve">Стратегія </w:t>
      </w:r>
      <w:r>
        <w:rPr>
          <w:rFonts w:ascii="Times New Roman" w:hAnsi="Times New Roman"/>
          <w:sz w:val="28"/>
          <w:szCs w:val="28"/>
          <w:lang w:val="uk-UA"/>
        </w:rPr>
        <w:t>«</w:t>
      </w:r>
      <w:r w:rsidR="00F117A9" w:rsidRPr="00CA010C">
        <w:rPr>
          <w:rFonts w:ascii="Times New Roman" w:hAnsi="Times New Roman"/>
          <w:sz w:val="28"/>
          <w:szCs w:val="28"/>
          <w:lang w:val="uk-UA"/>
        </w:rPr>
        <w:t>зняття вершків</w:t>
      </w:r>
      <w:r>
        <w:rPr>
          <w:rFonts w:ascii="Times New Roman" w:hAnsi="Times New Roman"/>
          <w:sz w:val="28"/>
          <w:szCs w:val="28"/>
          <w:lang w:val="uk-UA"/>
        </w:rPr>
        <w:t>»</w:t>
      </w:r>
    </w:p>
    <w:p w14:paraId="6C6550AC" w14:textId="77777777" w:rsidR="00F46A65" w:rsidRPr="00700E47" w:rsidRDefault="00CA010C" w:rsidP="00700E47">
      <w:pPr>
        <w:shd w:val="clear" w:color="auto" w:fill="FFFFFF"/>
        <w:spacing w:before="34" w:after="0" w:line="240" w:lineRule="auto"/>
        <w:ind w:firstLine="709"/>
        <w:contextualSpacing/>
        <w:jc w:val="both"/>
        <w:rPr>
          <w:rFonts w:ascii="Times New Roman" w:hAnsi="Times New Roman"/>
          <w:bCs/>
          <w:sz w:val="28"/>
          <w:szCs w:val="28"/>
          <w:lang w:val="uk-UA"/>
        </w:rPr>
      </w:pPr>
      <w:r w:rsidRPr="00700E47">
        <w:rPr>
          <w:rFonts w:ascii="Times New Roman" w:hAnsi="Times New Roman"/>
          <w:bCs/>
          <w:sz w:val="28"/>
          <w:szCs w:val="28"/>
          <w:lang w:val="uk-UA"/>
        </w:rPr>
        <w:lastRenderedPageBreak/>
        <w:t xml:space="preserve">2. </w:t>
      </w:r>
      <w:r w:rsidR="00F117A9" w:rsidRPr="00700E47">
        <w:rPr>
          <w:rFonts w:ascii="Times New Roman" w:hAnsi="Times New Roman"/>
          <w:bCs/>
          <w:sz w:val="28"/>
          <w:szCs w:val="28"/>
          <w:lang w:val="uk-UA"/>
        </w:rPr>
        <w:t>Стратегія проникнення на ринок</w:t>
      </w:r>
    </w:p>
    <w:p w14:paraId="05D4D830" w14:textId="77777777" w:rsidR="00700E47" w:rsidRPr="00700E47" w:rsidRDefault="00F46A65" w:rsidP="00700E47">
      <w:pPr>
        <w:shd w:val="clear" w:color="auto" w:fill="FFFFFF"/>
        <w:spacing w:before="34" w:after="0" w:line="240" w:lineRule="auto"/>
        <w:ind w:firstLine="709"/>
        <w:contextualSpacing/>
        <w:jc w:val="both"/>
        <w:rPr>
          <w:rFonts w:ascii="Times New Roman" w:hAnsi="Times New Roman"/>
          <w:bCs/>
          <w:sz w:val="28"/>
          <w:szCs w:val="28"/>
          <w:lang w:val="uk-UA"/>
        </w:rPr>
      </w:pPr>
      <w:r w:rsidRPr="00700E47">
        <w:rPr>
          <w:rFonts w:ascii="Times New Roman" w:hAnsi="Times New Roman"/>
          <w:bCs/>
          <w:sz w:val="28"/>
          <w:szCs w:val="28"/>
          <w:lang w:val="uk-UA"/>
        </w:rPr>
        <w:t>3.</w:t>
      </w:r>
      <w:r w:rsidR="00F117A9" w:rsidRPr="00700E47">
        <w:rPr>
          <w:rFonts w:ascii="Times New Roman" w:hAnsi="Times New Roman"/>
          <w:bCs/>
          <w:sz w:val="28"/>
          <w:szCs w:val="28"/>
          <w:lang w:val="uk-UA"/>
        </w:rPr>
        <w:t xml:space="preserve"> Стратегія </w:t>
      </w:r>
      <w:r w:rsidR="00700E47" w:rsidRPr="00700E47">
        <w:rPr>
          <w:rFonts w:ascii="Times New Roman" w:hAnsi="Times New Roman"/>
          <w:bCs/>
          <w:sz w:val="28"/>
          <w:szCs w:val="28"/>
          <w:lang w:val="uk-UA"/>
        </w:rPr>
        <w:t>«</w:t>
      </w:r>
      <w:r w:rsidR="00F117A9" w:rsidRPr="00700E47">
        <w:rPr>
          <w:rFonts w:ascii="Times New Roman" w:hAnsi="Times New Roman"/>
          <w:bCs/>
          <w:sz w:val="28"/>
          <w:szCs w:val="28"/>
          <w:lang w:val="uk-UA"/>
        </w:rPr>
        <w:t>преміум</w:t>
      </w:r>
      <w:r w:rsidR="00700E47" w:rsidRPr="00700E47">
        <w:rPr>
          <w:rFonts w:ascii="Times New Roman" w:hAnsi="Times New Roman"/>
          <w:bCs/>
          <w:sz w:val="28"/>
          <w:szCs w:val="28"/>
          <w:lang w:val="uk-UA"/>
        </w:rPr>
        <w:t>»</w:t>
      </w:r>
    </w:p>
    <w:p w14:paraId="51766D19" w14:textId="77777777" w:rsidR="00F117A9" w:rsidRPr="00700E47" w:rsidRDefault="00700E47" w:rsidP="00700E47">
      <w:pPr>
        <w:shd w:val="clear" w:color="auto" w:fill="FFFFFF"/>
        <w:spacing w:before="34" w:after="0" w:line="240" w:lineRule="auto"/>
        <w:ind w:firstLine="709"/>
        <w:contextualSpacing/>
        <w:jc w:val="both"/>
        <w:rPr>
          <w:rFonts w:ascii="Times New Roman" w:hAnsi="Times New Roman"/>
          <w:bCs/>
          <w:sz w:val="28"/>
          <w:szCs w:val="28"/>
          <w:lang w:val="uk-UA"/>
        </w:rPr>
      </w:pPr>
      <w:r w:rsidRPr="00700E47">
        <w:rPr>
          <w:rFonts w:ascii="Times New Roman" w:hAnsi="Times New Roman"/>
          <w:bCs/>
          <w:sz w:val="28"/>
          <w:szCs w:val="28"/>
          <w:lang w:val="uk-UA"/>
        </w:rPr>
        <w:t xml:space="preserve">4. </w:t>
      </w:r>
      <w:r w:rsidR="00F117A9" w:rsidRPr="00700E47">
        <w:rPr>
          <w:rFonts w:ascii="Times New Roman" w:hAnsi="Times New Roman"/>
          <w:bCs/>
          <w:sz w:val="28"/>
          <w:szCs w:val="28"/>
          <w:lang w:val="uk-UA"/>
        </w:rPr>
        <w:t xml:space="preserve">Стратегія </w:t>
      </w:r>
      <w:r w:rsidRPr="00700E47">
        <w:rPr>
          <w:rFonts w:ascii="Times New Roman" w:hAnsi="Times New Roman"/>
          <w:bCs/>
          <w:sz w:val="28"/>
          <w:szCs w:val="28"/>
          <w:lang w:val="uk-UA"/>
        </w:rPr>
        <w:t>«</w:t>
      </w:r>
      <w:r w:rsidR="00F117A9" w:rsidRPr="00700E47">
        <w:rPr>
          <w:rFonts w:ascii="Times New Roman" w:hAnsi="Times New Roman"/>
          <w:bCs/>
          <w:sz w:val="28"/>
          <w:szCs w:val="28"/>
          <w:lang w:val="uk-UA"/>
        </w:rPr>
        <w:t>підвищення цін</w:t>
      </w:r>
      <w:r w:rsidRPr="00700E47">
        <w:rPr>
          <w:rFonts w:ascii="Times New Roman" w:hAnsi="Times New Roman"/>
          <w:bCs/>
          <w:sz w:val="28"/>
          <w:szCs w:val="28"/>
          <w:lang w:val="uk-UA"/>
        </w:rPr>
        <w:t>»</w:t>
      </w:r>
    </w:p>
    <w:p w14:paraId="474432BF" w14:textId="77777777" w:rsidR="00F117A9" w:rsidRDefault="00F117A9" w:rsidP="00700E47">
      <w:pPr>
        <w:shd w:val="clear" w:color="auto" w:fill="FFFFFF"/>
        <w:spacing w:before="34" w:after="0" w:line="240" w:lineRule="auto"/>
        <w:ind w:firstLine="709"/>
        <w:contextualSpacing/>
        <w:jc w:val="both"/>
        <w:rPr>
          <w:rFonts w:ascii="Times New Roman" w:hAnsi="Times New Roman"/>
          <w:bCs/>
          <w:sz w:val="28"/>
          <w:szCs w:val="28"/>
          <w:lang w:val="uk-UA"/>
        </w:rPr>
      </w:pPr>
      <w:r w:rsidRPr="00700E47">
        <w:rPr>
          <w:rFonts w:ascii="Times New Roman" w:hAnsi="Times New Roman"/>
          <w:bCs/>
          <w:sz w:val="28"/>
          <w:szCs w:val="28"/>
          <w:lang w:val="uk-UA"/>
        </w:rPr>
        <w:t>Відповідь:</w:t>
      </w:r>
      <w:r w:rsidR="00700E47">
        <w:rPr>
          <w:rFonts w:ascii="Times New Roman" w:hAnsi="Times New Roman"/>
          <w:bCs/>
          <w:sz w:val="28"/>
          <w:szCs w:val="28"/>
          <w:lang w:val="uk-UA"/>
        </w:rPr>
        <w:t>2.</w:t>
      </w:r>
      <w:r w:rsidRPr="00700E47">
        <w:rPr>
          <w:rFonts w:ascii="Times New Roman" w:hAnsi="Times New Roman"/>
          <w:bCs/>
          <w:sz w:val="28"/>
          <w:szCs w:val="28"/>
          <w:lang w:val="uk-UA"/>
        </w:rPr>
        <w:t xml:space="preserve"> Стратегія проникнення на ринок</w:t>
      </w:r>
    </w:p>
    <w:p w14:paraId="1E5B9AFC" w14:textId="77777777" w:rsidR="00700E47" w:rsidRPr="00700E47" w:rsidRDefault="00700E47" w:rsidP="00700E47">
      <w:pPr>
        <w:shd w:val="clear" w:color="auto" w:fill="FFFFFF"/>
        <w:spacing w:before="34" w:after="0" w:line="240" w:lineRule="auto"/>
        <w:ind w:firstLine="709"/>
        <w:contextualSpacing/>
        <w:jc w:val="both"/>
        <w:rPr>
          <w:rFonts w:ascii="Times New Roman" w:hAnsi="Times New Roman"/>
          <w:bCs/>
          <w:sz w:val="28"/>
          <w:szCs w:val="28"/>
          <w:lang w:val="uk-UA"/>
        </w:rPr>
      </w:pPr>
    </w:p>
    <w:p w14:paraId="3B5587F8" w14:textId="77777777" w:rsidR="00700E47" w:rsidRDefault="00F117A9" w:rsidP="00700E47">
      <w:pPr>
        <w:shd w:val="clear" w:color="auto" w:fill="FFFFFF"/>
        <w:spacing w:before="34" w:after="0" w:line="240" w:lineRule="auto"/>
        <w:ind w:firstLine="709"/>
        <w:jc w:val="both"/>
        <w:rPr>
          <w:rFonts w:ascii="Times New Roman" w:hAnsi="Times New Roman"/>
          <w:sz w:val="28"/>
          <w:szCs w:val="28"/>
          <w:lang w:val="uk-UA"/>
        </w:rPr>
      </w:pPr>
      <w:r w:rsidRPr="00700E47">
        <w:rPr>
          <w:rFonts w:ascii="Times New Roman" w:hAnsi="Times New Roman"/>
          <w:sz w:val="28"/>
          <w:szCs w:val="28"/>
          <w:lang w:val="uk-UA"/>
        </w:rPr>
        <w:t>5</w:t>
      </w:r>
      <w:r w:rsidR="00700E47">
        <w:rPr>
          <w:rFonts w:ascii="Times New Roman" w:hAnsi="Times New Roman"/>
          <w:sz w:val="28"/>
          <w:szCs w:val="28"/>
          <w:lang w:val="uk-UA"/>
        </w:rPr>
        <w:t xml:space="preserve"> </w:t>
      </w:r>
      <w:r w:rsidRPr="00CA010C">
        <w:rPr>
          <w:rFonts w:ascii="Times New Roman" w:hAnsi="Times New Roman"/>
          <w:sz w:val="28"/>
          <w:szCs w:val="28"/>
          <w:lang w:val="uk-UA"/>
        </w:rPr>
        <w:t>Що таке еластичність попиту</w:t>
      </w:r>
      <w:r w:rsidR="00700E47">
        <w:rPr>
          <w:rFonts w:ascii="Times New Roman" w:hAnsi="Times New Roman"/>
          <w:sz w:val="28"/>
          <w:szCs w:val="28"/>
          <w:lang w:val="uk-UA"/>
        </w:rPr>
        <w:t>:</w:t>
      </w:r>
    </w:p>
    <w:p w14:paraId="5B4E0770" w14:textId="77777777" w:rsidR="00700E47" w:rsidRDefault="00700E47"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F117A9" w:rsidRPr="00CA010C">
        <w:rPr>
          <w:rFonts w:ascii="Times New Roman" w:hAnsi="Times New Roman"/>
          <w:sz w:val="28"/>
          <w:szCs w:val="28"/>
          <w:lang w:val="uk-UA"/>
        </w:rPr>
        <w:t>Зміна попиту при зміні ціни</w:t>
      </w:r>
    </w:p>
    <w:p w14:paraId="5B80456D" w14:textId="77777777" w:rsidR="00700E47" w:rsidRDefault="00700E47"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F117A9" w:rsidRPr="00CA010C">
        <w:rPr>
          <w:rFonts w:ascii="Times New Roman" w:hAnsi="Times New Roman"/>
          <w:sz w:val="28"/>
          <w:szCs w:val="28"/>
          <w:lang w:val="uk-UA"/>
        </w:rPr>
        <w:t>Відношення попиту до пропозиції</w:t>
      </w:r>
    </w:p>
    <w:p w14:paraId="62F45C75" w14:textId="77777777" w:rsidR="00700E47" w:rsidRDefault="00700E47"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00F117A9" w:rsidRPr="00CA010C">
        <w:rPr>
          <w:rFonts w:ascii="Times New Roman" w:hAnsi="Times New Roman"/>
          <w:sz w:val="28"/>
          <w:szCs w:val="28"/>
          <w:lang w:val="uk-UA"/>
        </w:rPr>
        <w:t xml:space="preserve"> Зміна витрат на виробництво</w:t>
      </w:r>
    </w:p>
    <w:p w14:paraId="538BE9FE" w14:textId="77777777" w:rsidR="00F117A9" w:rsidRPr="00CA010C" w:rsidRDefault="00700E47" w:rsidP="00700E47">
      <w:pPr>
        <w:shd w:val="clear" w:color="auto" w:fill="FFFFFF"/>
        <w:spacing w:before="34"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00F117A9" w:rsidRPr="00CA010C">
        <w:rPr>
          <w:rFonts w:ascii="Times New Roman" w:hAnsi="Times New Roman"/>
          <w:sz w:val="28"/>
          <w:szCs w:val="28"/>
          <w:lang w:val="uk-UA"/>
        </w:rPr>
        <w:t xml:space="preserve"> Вплив реклами на продажі</w:t>
      </w:r>
    </w:p>
    <w:p w14:paraId="399C87EC" w14:textId="77777777" w:rsidR="00F117A9" w:rsidRPr="00CA010C" w:rsidRDefault="00F117A9" w:rsidP="00700E47">
      <w:pPr>
        <w:shd w:val="clear" w:color="auto" w:fill="FFFFFF"/>
        <w:spacing w:before="34" w:after="0" w:line="240" w:lineRule="auto"/>
        <w:ind w:firstLine="709"/>
        <w:jc w:val="both"/>
        <w:rPr>
          <w:rFonts w:ascii="Times New Roman" w:hAnsi="Times New Roman"/>
          <w:sz w:val="28"/>
          <w:szCs w:val="28"/>
          <w:lang w:val="uk-UA"/>
        </w:rPr>
      </w:pPr>
      <w:r w:rsidRPr="00700E47">
        <w:rPr>
          <w:rFonts w:ascii="Times New Roman" w:hAnsi="Times New Roman"/>
          <w:sz w:val="28"/>
          <w:szCs w:val="28"/>
          <w:lang w:val="uk-UA"/>
        </w:rPr>
        <w:t>Відповідь:</w:t>
      </w:r>
      <w:r w:rsidR="00700E47">
        <w:rPr>
          <w:rFonts w:ascii="Times New Roman" w:hAnsi="Times New Roman"/>
          <w:sz w:val="28"/>
          <w:szCs w:val="28"/>
          <w:lang w:val="uk-UA"/>
        </w:rPr>
        <w:t xml:space="preserve"> 1. </w:t>
      </w:r>
      <w:r w:rsidRPr="00CA010C">
        <w:rPr>
          <w:rFonts w:ascii="Times New Roman" w:hAnsi="Times New Roman"/>
          <w:sz w:val="28"/>
          <w:szCs w:val="28"/>
          <w:lang w:val="uk-UA"/>
        </w:rPr>
        <w:t>Зміна попиту при зміні ціни</w:t>
      </w:r>
    </w:p>
    <w:p w14:paraId="4517299F" w14:textId="77777777" w:rsidR="00F117A9" w:rsidRPr="00CA010C" w:rsidRDefault="00F117A9" w:rsidP="00CA010C">
      <w:pPr>
        <w:shd w:val="clear" w:color="auto" w:fill="FFFFFF"/>
        <w:spacing w:before="34" w:after="0" w:line="240" w:lineRule="auto"/>
        <w:contextualSpacing/>
        <w:jc w:val="both"/>
        <w:rPr>
          <w:rFonts w:ascii="Times New Roman" w:hAnsi="Times New Roman"/>
          <w:sz w:val="28"/>
          <w:szCs w:val="28"/>
          <w:lang w:val="uk-UA"/>
        </w:rPr>
      </w:pPr>
    </w:p>
    <w:p w14:paraId="24A49E24" w14:textId="77777777" w:rsidR="001956B8" w:rsidRPr="00232B79" w:rsidRDefault="00700E47" w:rsidP="00232B79">
      <w:pPr>
        <w:shd w:val="clear" w:color="auto" w:fill="FFFFFF"/>
        <w:spacing w:before="34"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w:t>
      </w:r>
      <w:r w:rsidR="00232B79" w:rsidRPr="00232B79">
        <w:rPr>
          <w:rFonts w:ascii="Times New Roman" w:hAnsi="Times New Roman"/>
          <w:sz w:val="28"/>
          <w:szCs w:val="28"/>
          <w:lang w:val="uk-UA"/>
        </w:rPr>
        <w:t xml:space="preserve"> </w:t>
      </w:r>
      <w:r w:rsidR="001956B8" w:rsidRPr="00232B79">
        <w:rPr>
          <w:rFonts w:ascii="Times New Roman" w:hAnsi="Times New Roman"/>
          <w:sz w:val="28"/>
          <w:szCs w:val="28"/>
          <w:lang w:val="uk-UA"/>
        </w:rPr>
        <w:t>Ціна – це:</w:t>
      </w:r>
    </w:p>
    <w:p w14:paraId="5A539BB3" w14:textId="77777777" w:rsidR="001956B8" w:rsidRPr="00232B79" w:rsidRDefault="001956B8" w:rsidP="00232B79">
      <w:pPr>
        <w:shd w:val="clear" w:color="auto" w:fill="FFFFFF"/>
        <w:spacing w:before="34" w:after="0" w:line="240" w:lineRule="auto"/>
        <w:ind w:firstLine="709"/>
        <w:contextualSpacing/>
        <w:jc w:val="both"/>
        <w:rPr>
          <w:rFonts w:ascii="Times New Roman" w:hAnsi="Times New Roman"/>
          <w:sz w:val="28"/>
          <w:szCs w:val="28"/>
          <w:lang w:val="uk-UA"/>
        </w:rPr>
      </w:pPr>
      <w:r w:rsidRPr="00232B79">
        <w:rPr>
          <w:rFonts w:ascii="Times New Roman" w:hAnsi="Times New Roman"/>
          <w:sz w:val="28"/>
          <w:szCs w:val="28"/>
          <w:lang w:val="uk-UA"/>
        </w:rPr>
        <w:t xml:space="preserve">1. </w:t>
      </w:r>
      <w:r w:rsidR="00232B79" w:rsidRPr="00232B79">
        <w:rPr>
          <w:rFonts w:ascii="Times New Roman" w:hAnsi="Times New Roman"/>
          <w:sz w:val="28"/>
          <w:szCs w:val="28"/>
          <w:lang w:val="uk-UA"/>
        </w:rPr>
        <w:t>Вартісна категорія</w:t>
      </w:r>
    </w:p>
    <w:p w14:paraId="54890CF3" w14:textId="77777777" w:rsidR="001956B8" w:rsidRPr="00232B79" w:rsidRDefault="001956B8" w:rsidP="00232B79">
      <w:pPr>
        <w:shd w:val="clear" w:color="auto" w:fill="FFFFFF"/>
        <w:spacing w:before="34" w:after="0" w:line="240" w:lineRule="auto"/>
        <w:ind w:firstLine="709"/>
        <w:contextualSpacing/>
        <w:jc w:val="both"/>
        <w:rPr>
          <w:rFonts w:ascii="Times New Roman" w:hAnsi="Times New Roman"/>
          <w:sz w:val="28"/>
          <w:szCs w:val="28"/>
          <w:lang w:val="uk-UA"/>
        </w:rPr>
      </w:pPr>
      <w:r w:rsidRPr="00232B79">
        <w:rPr>
          <w:rFonts w:ascii="Times New Roman" w:hAnsi="Times New Roman"/>
          <w:sz w:val="28"/>
          <w:szCs w:val="28"/>
          <w:lang w:val="uk-UA"/>
        </w:rPr>
        <w:t xml:space="preserve">2. </w:t>
      </w:r>
      <w:r w:rsidR="00232B79" w:rsidRPr="00232B79">
        <w:rPr>
          <w:rFonts w:ascii="Times New Roman" w:hAnsi="Times New Roman"/>
          <w:sz w:val="28"/>
          <w:szCs w:val="28"/>
          <w:lang w:val="uk-UA"/>
        </w:rPr>
        <w:t>Інструмент розподілу</w:t>
      </w:r>
    </w:p>
    <w:p w14:paraId="28C2A7D6" w14:textId="77777777" w:rsidR="001956B8" w:rsidRPr="00232B79" w:rsidRDefault="00232B79" w:rsidP="00232B79">
      <w:pPr>
        <w:shd w:val="clear" w:color="auto" w:fill="FFFFFF"/>
        <w:spacing w:before="34" w:after="0" w:line="240" w:lineRule="auto"/>
        <w:ind w:firstLine="709"/>
        <w:contextualSpacing/>
        <w:jc w:val="both"/>
        <w:rPr>
          <w:rFonts w:ascii="Times New Roman" w:hAnsi="Times New Roman"/>
          <w:sz w:val="28"/>
          <w:szCs w:val="28"/>
          <w:lang w:val="uk-UA"/>
        </w:rPr>
      </w:pPr>
      <w:r w:rsidRPr="00232B79">
        <w:rPr>
          <w:rFonts w:ascii="Times New Roman" w:hAnsi="Times New Roman"/>
          <w:sz w:val="28"/>
          <w:szCs w:val="28"/>
          <w:lang w:val="uk-UA"/>
        </w:rPr>
        <w:t>3. Засіб контролю</w:t>
      </w:r>
    </w:p>
    <w:p w14:paraId="4EAD8340" w14:textId="77777777" w:rsidR="001956B8" w:rsidRPr="00232B79" w:rsidRDefault="00232B79" w:rsidP="00232B79">
      <w:pPr>
        <w:shd w:val="clear" w:color="auto" w:fill="FFFFFF"/>
        <w:spacing w:before="34" w:after="0" w:line="240" w:lineRule="auto"/>
        <w:ind w:firstLine="709"/>
        <w:contextualSpacing/>
        <w:jc w:val="both"/>
        <w:rPr>
          <w:rFonts w:ascii="Times New Roman" w:hAnsi="Times New Roman"/>
          <w:sz w:val="28"/>
          <w:szCs w:val="28"/>
          <w:lang w:val="uk-UA"/>
        </w:rPr>
      </w:pPr>
      <w:r w:rsidRPr="00232B79">
        <w:rPr>
          <w:rFonts w:ascii="Times New Roman" w:hAnsi="Times New Roman"/>
          <w:sz w:val="28"/>
          <w:szCs w:val="28"/>
          <w:lang w:val="uk-UA"/>
        </w:rPr>
        <w:t>4. Засіб ревізії</w:t>
      </w:r>
    </w:p>
    <w:p w14:paraId="7191052A" w14:textId="77777777" w:rsidR="001956B8" w:rsidRDefault="00F117A9"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Відповідь: 1</w:t>
      </w:r>
    </w:p>
    <w:p w14:paraId="63801112" w14:textId="77777777" w:rsidR="00F117A9" w:rsidRDefault="00F117A9" w:rsidP="001956B8">
      <w:pPr>
        <w:spacing w:after="0" w:line="240" w:lineRule="auto"/>
        <w:ind w:firstLine="709"/>
        <w:jc w:val="both"/>
        <w:rPr>
          <w:rFonts w:ascii="Times New Roman" w:eastAsia="Times New Roman" w:hAnsi="Times New Roman"/>
          <w:sz w:val="28"/>
          <w:szCs w:val="28"/>
          <w:lang w:val="uk-UA" w:eastAsia="ru-RU"/>
        </w:rPr>
      </w:pPr>
    </w:p>
    <w:p w14:paraId="431BC046"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7</w:t>
      </w:r>
      <w:r w:rsidR="00232B79">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 xml:space="preserve">За економічною природою ціна </w:t>
      </w:r>
      <w:r w:rsidR="001956B8" w:rsidRPr="0013479E">
        <w:rPr>
          <w:rFonts w:ascii="Times New Roman" w:eastAsia="Times New Roman" w:hAnsi="Times New Roman"/>
          <w:bCs/>
          <w:sz w:val="28"/>
          <w:szCs w:val="28"/>
          <w:lang w:eastAsia="ru-RU"/>
        </w:rPr>
        <w:t>–</w:t>
      </w:r>
      <w:r w:rsidR="001956B8" w:rsidRPr="0013479E">
        <w:rPr>
          <w:rFonts w:ascii="Times New Roman" w:eastAsia="Times New Roman" w:hAnsi="Times New Roman"/>
          <w:bCs/>
          <w:sz w:val="28"/>
          <w:szCs w:val="28"/>
          <w:lang w:val="uk-UA" w:eastAsia="ru-RU"/>
        </w:rPr>
        <w:t xml:space="preserve"> це:</w:t>
      </w:r>
    </w:p>
    <w:p w14:paraId="1AAC0404" w14:textId="77777777" w:rsidR="001956B8" w:rsidRDefault="00232B79"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Засіб конкурентної боротьби</w:t>
      </w:r>
    </w:p>
    <w:p w14:paraId="5422C4F9"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r w:rsidR="00232B79">
        <w:rPr>
          <w:rFonts w:ascii="Times New Roman" w:eastAsia="Times New Roman" w:hAnsi="Times New Roman"/>
          <w:sz w:val="28"/>
          <w:szCs w:val="28"/>
          <w:lang w:val="uk-UA" w:eastAsia="ru-RU"/>
        </w:rPr>
        <w:t>. Інструмент отримання прибутку</w:t>
      </w:r>
    </w:p>
    <w:p w14:paraId="54EB7526" w14:textId="77777777" w:rsidR="001956B8" w:rsidRDefault="00232B79"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Інструмент інновації товару</w:t>
      </w:r>
    </w:p>
    <w:p w14:paraId="67FA13D6" w14:textId="77777777" w:rsidR="001956B8" w:rsidRDefault="00232B79"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Інструмент диверсифікації</w:t>
      </w:r>
    </w:p>
    <w:p w14:paraId="7FD7DB32" w14:textId="77777777" w:rsidR="00F117A9" w:rsidRDefault="00F117A9" w:rsidP="00F117A9">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Відповідь: 2</w:t>
      </w:r>
    </w:p>
    <w:p w14:paraId="170100EE"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p>
    <w:p w14:paraId="1C8D765E"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8</w:t>
      </w:r>
      <w:r w:rsidR="00232B79">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Ціноутворення – це:</w:t>
      </w:r>
    </w:p>
    <w:p w14:paraId="7A02A7B2"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BF4E34">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роцес визначення рівня ціни на всіх стадіях виробництва і реалізації пр</w:t>
      </w:r>
      <w:r w:rsidR="00BF4E34">
        <w:rPr>
          <w:rFonts w:ascii="Times New Roman" w:eastAsia="Times New Roman" w:hAnsi="Times New Roman"/>
          <w:sz w:val="28"/>
          <w:szCs w:val="28"/>
          <w:lang w:val="uk-UA" w:eastAsia="ru-RU"/>
        </w:rPr>
        <w:t>одукції виробництва</w:t>
      </w:r>
    </w:p>
    <w:p w14:paraId="52E856AB"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00BF4E34">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роцес визначення реакції покупці</w:t>
      </w:r>
      <w:r w:rsidR="00BF4E34">
        <w:rPr>
          <w:rFonts w:ascii="Times New Roman" w:eastAsia="Times New Roman" w:hAnsi="Times New Roman"/>
          <w:sz w:val="28"/>
          <w:szCs w:val="28"/>
          <w:lang w:val="uk-UA" w:eastAsia="ru-RU"/>
        </w:rPr>
        <w:t>в на підвищення чи зниження цін</w:t>
      </w:r>
    </w:p>
    <w:p w14:paraId="3651B377"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w:t>
      </w:r>
      <w:r w:rsidR="00BF4E34">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 xml:space="preserve">иробнича програма підприємства, яка охоплює обмежену кількість, що визначає можливість обґрунтування рівня цін </w:t>
      </w:r>
      <w:r w:rsidR="00BF4E34">
        <w:rPr>
          <w:rFonts w:ascii="Times New Roman" w:eastAsia="Times New Roman" w:hAnsi="Times New Roman"/>
          <w:sz w:val="28"/>
          <w:szCs w:val="28"/>
          <w:lang w:val="uk-UA" w:eastAsia="ru-RU"/>
        </w:rPr>
        <w:t>кожного окремого виду продукції</w:t>
      </w:r>
    </w:p>
    <w:p w14:paraId="775EB1CC"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BF4E34">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роцес виробниц</w:t>
      </w:r>
      <w:r w:rsidR="00BF4E34">
        <w:rPr>
          <w:rFonts w:ascii="Times New Roman" w:eastAsia="Times New Roman" w:hAnsi="Times New Roman"/>
          <w:sz w:val="28"/>
          <w:szCs w:val="28"/>
          <w:lang w:val="uk-UA" w:eastAsia="ru-RU"/>
        </w:rPr>
        <w:t>тва</w:t>
      </w:r>
    </w:p>
    <w:p w14:paraId="06D7C996" w14:textId="77777777" w:rsidR="00F117A9" w:rsidRDefault="00F117A9" w:rsidP="00F117A9">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Відповідь: 1</w:t>
      </w:r>
    </w:p>
    <w:p w14:paraId="1F5D3751"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p>
    <w:p w14:paraId="561FDE43"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9</w:t>
      </w:r>
      <w:r w:rsidR="00BF4E34">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Ціна являє собою економічну категорію:</w:t>
      </w:r>
    </w:p>
    <w:p w14:paraId="1F9EA741" w14:textId="77777777" w:rsidR="001956B8" w:rsidRPr="0013479E" w:rsidRDefault="001956B8" w:rsidP="001956B8">
      <w:pPr>
        <w:spacing w:after="0" w:line="240" w:lineRule="auto"/>
        <w:ind w:firstLine="709"/>
        <w:jc w:val="both"/>
        <w:rPr>
          <w:rFonts w:ascii="Times New Roman" w:eastAsia="Times New Roman" w:hAnsi="Times New Roman"/>
          <w:sz w:val="28"/>
          <w:szCs w:val="28"/>
          <w:lang w:val="uk-UA" w:eastAsia="ru-RU"/>
        </w:rPr>
      </w:pPr>
      <w:r w:rsidRPr="0013479E">
        <w:rPr>
          <w:rFonts w:ascii="Times New Roman" w:eastAsia="Times New Roman" w:hAnsi="Times New Roman"/>
          <w:sz w:val="28"/>
          <w:szCs w:val="28"/>
          <w:lang w:val="uk-UA" w:eastAsia="ru-RU"/>
        </w:rPr>
        <w:t xml:space="preserve">1. </w:t>
      </w:r>
      <w:r w:rsidR="00BF4E34">
        <w:rPr>
          <w:rFonts w:ascii="Times New Roman" w:eastAsia="Times New Roman" w:hAnsi="Times New Roman"/>
          <w:sz w:val="28"/>
          <w:szCs w:val="28"/>
          <w:lang w:val="uk-UA" w:eastAsia="ru-RU"/>
        </w:rPr>
        <w:t>Щ</w:t>
      </w:r>
      <w:r w:rsidRPr="0013479E">
        <w:rPr>
          <w:rFonts w:ascii="Times New Roman" w:eastAsia="Times New Roman" w:hAnsi="Times New Roman"/>
          <w:sz w:val="28"/>
          <w:szCs w:val="28"/>
          <w:lang w:val="uk-UA" w:eastAsia="ru-RU"/>
        </w:rPr>
        <w:t>о визначає суму грошей, за яку продавець хоче продати, а поку</w:t>
      </w:r>
      <w:r w:rsidR="00BF4E34">
        <w:rPr>
          <w:rFonts w:ascii="Times New Roman" w:eastAsia="Times New Roman" w:hAnsi="Times New Roman"/>
          <w:sz w:val="28"/>
          <w:szCs w:val="28"/>
          <w:lang w:val="uk-UA" w:eastAsia="ru-RU"/>
        </w:rPr>
        <w:t>пець готовий купити товар</w:t>
      </w:r>
    </w:p>
    <w:p w14:paraId="24832635" w14:textId="77777777" w:rsidR="001956B8" w:rsidRPr="0013479E" w:rsidRDefault="001956B8" w:rsidP="001956B8">
      <w:pPr>
        <w:spacing w:after="0" w:line="240" w:lineRule="auto"/>
        <w:ind w:firstLine="709"/>
        <w:jc w:val="both"/>
        <w:rPr>
          <w:rFonts w:ascii="Times New Roman" w:eastAsia="Times New Roman" w:hAnsi="Times New Roman"/>
          <w:sz w:val="28"/>
          <w:szCs w:val="28"/>
          <w:lang w:val="uk-UA" w:eastAsia="ru-RU"/>
        </w:rPr>
      </w:pPr>
      <w:r w:rsidRPr="0013479E">
        <w:rPr>
          <w:rFonts w:ascii="Times New Roman" w:eastAsia="Times New Roman" w:hAnsi="Times New Roman"/>
          <w:sz w:val="28"/>
          <w:szCs w:val="28"/>
          <w:lang w:val="uk-UA" w:eastAsia="ru-RU"/>
        </w:rPr>
        <w:t xml:space="preserve">2. </w:t>
      </w:r>
      <w:r w:rsidR="00BF4E34">
        <w:rPr>
          <w:rFonts w:ascii="Times New Roman" w:eastAsia="Times New Roman" w:hAnsi="Times New Roman"/>
          <w:sz w:val="28"/>
          <w:szCs w:val="28"/>
          <w:lang w:val="uk-UA" w:eastAsia="ru-RU"/>
        </w:rPr>
        <w:t>Щ</w:t>
      </w:r>
      <w:r w:rsidRPr="0013479E">
        <w:rPr>
          <w:rFonts w:ascii="Times New Roman" w:eastAsia="Times New Roman" w:hAnsi="Times New Roman"/>
          <w:sz w:val="28"/>
          <w:szCs w:val="28"/>
          <w:lang w:val="uk-UA" w:eastAsia="ru-RU"/>
        </w:rPr>
        <w:t>о функціонує на базі взаємодії попиту та пропози</w:t>
      </w:r>
      <w:r w:rsidR="00BF4E34">
        <w:rPr>
          <w:rFonts w:ascii="Times New Roman" w:eastAsia="Times New Roman" w:hAnsi="Times New Roman"/>
          <w:sz w:val="28"/>
          <w:szCs w:val="28"/>
          <w:lang w:val="uk-UA" w:eastAsia="ru-RU"/>
        </w:rPr>
        <w:t>ції</w:t>
      </w:r>
    </w:p>
    <w:p w14:paraId="565D7E91" w14:textId="77777777" w:rsidR="001956B8" w:rsidRPr="0013479E" w:rsidRDefault="001956B8" w:rsidP="001956B8">
      <w:pPr>
        <w:spacing w:after="0" w:line="240" w:lineRule="auto"/>
        <w:ind w:firstLine="709"/>
        <w:jc w:val="both"/>
        <w:rPr>
          <w:rFonts w:ascii="Times New Roman" w:eastAsia="Times New Roman" w:hAnsi="Times New Roman"/>
          <w:sz w:val="28"/>
          <w:szCs w:val="28"/>
          <w:lang w:val="uk-UA" w:eastAsia="ru-RU"/>
        </w:rPr>
      </w:pPr>
      <w:r w:rsidRPr="0013479E">
        <w:rPr>
          <w:rFonts w:ascii="Times New Roman" w:eastAsia="Times New Roman" w:hAnsi="Times New Roman"/>
          <w:sz w:val="28"/>
          <w:szCs w:val="28"/>
          <w:lang w:val="uk-UA" w:eastAsia="ru-RU"/>
        </w:rPr>
        <w:t xml:space="preserve">3. </w:t>
      </w:r>
      <w:r w:rsidR="00BF4E34">
        <w:rPr>
          <w:rFonts w:ascii="Times New Roman" w:eastAsia="Times New Roman" w:hAnsi="Times New Roman"/>
          <w:sz w:val="28"/>
          <w:szCs w:val="28"/>
          <w:lang w:val="uk-UA" w:eastAsia="ru-RU"/>
        </w:rPr>
        <w:t>Щ</w:t>
      </w:r>
      <w:r w:rsidRPr="0013479E">
        <w:rPr>
          <w:rFonts w:ascii="Times New Roman" w:eastAsia="Times New Roman" w:hAnsi="Times New Roman"/>
          <w:sz w:val="28"/>
          <w:szCs w:val="28"/>
          <w:lang w:val="uk-UA" w:eastAsia="ru-RU"/>
        </w:rPr>
        <w:t>о визначає к</w:t>
      </w:r>
      <w:r w:rsidR="00BF4E34">
        <w:rPr>
          <w:rFonts w:ascii="Times New Roman" w:eastAsia="Times New Roman" w:hAnsi="Times New Roman"/>
          <w:sz w:val="28"/>
          <w:szCs w:val="28"/>
          <w:lang w:val="uk-UA" w:eastAsia="ru-RU"/>
        </w:rPr>
        <w:t>упівельну спроможність продавця</w:t>
      </w:r>
    </w:p>
    <w:p w14:paraId="5BCD6D2C"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BF4E34">
        <w:rPr>
          <w:rFonts w:ascii="Times New Roman" w:eastAsia="Times New Roman" w:hAnsi="Times New Roman"/>
          <w:sz w:val="28"/>
          <w:szCs w:val="28"/>
          <w:lang w:val="uk-UA" w:eastAsia="ru-RU"/>
        </w:rPr>
        <w:t>Щ</w:t>
      </w:r>
      <w:r w:rsidRPr="0013479E">
        <w:rPr>
          <w:rFonts w:ascii="Times New Roman" w:eastAsia="Times New Roman" w:hAnsi="Times New Roman"/>
          <w:sz w:val="28"/>
          <w:szCs w:val="28"/>
          <w:lang w:val="uk-UA" w:eastAsia="ru-RU"/>
        </w:rPr>
        <w:t xml:space="preserve">о визначає </w:t>
      </w:r>
      <w:r w:rsidR="00BF4E34">
        <w:rPr>
          <w:rFonts w:ascii="Times New Roman" w:eastAsia="Times New Roman" w:hAnsi="Times New Roman"/>
          <w:sz w:val="28"/>
          <w:szCs w:val="28"/>
          <w:lang w:val="uk-UA" w:eastAsia="ru-RU"/>
        </w:rPr>
        <w:t>купівельну спроможність покупця</w:t>
      </w:r>
    </w:p>
    <w:p w14:paraId="72E20B6C"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64DD114A"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10</w:t>
      </w:r>
      <w:r w:rsidR="005B11E3">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Елемент організаційного механізму, який включає такі складові, як види, структуру, величину, динаміку:</w:t>
      </w:r>
    </w:p>
    <w:p w14:paraId="0FED22D2" w14:textId="77777777" w:rsidR="001956B8" w:rsidRPr="0013479E" w:rsidRDefault="005B11E3"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Ціна</w:t>
      </w:r>
    </w:p>
    <w:p w14:paraId="175D8B16" w14:textId="77777777" w:rsidR="001956B8" w:rsidRPr="0013479E" w:rsidRDefault="005B11E3"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Ціноутворення</w:t>
      </w:r>
    </w:p>
    <w:p w14:paraId="7AAD98B1" w14:textId="77777777" w:rsidR="001956B8" w:rsidRPr="0013479E" w:rsidRDefault="005B11E3"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Організаційний механізм</w:t>
      </w:r>
    </w:p>
    <w:p w14:paraId="70C7A600" w14:textId="77777777" w:rsidR="001956B8" w:rsidRPr="0013479E" w:rsidRDefault="005B11E3"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Цінова політика</w:t>
      </w:r>
    </w:p>
    <w:p w14:paraId="363836D3" w14:textId="77777777" w:rsidR="001956B8" w:rsidRDefault="00F117A9"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Відповідь: 4</w:t>
      </w:r>
    </w:p>
    <w:p w14:paraId="259C1AFD" w14:textId="77777777" w:rsidR="00F117A9" w:rsidRPr="00F117A9" w:rsidRDefault="00F117A9" w:rsidP="001956B8">
      <w:pPr>
        <w:spacing w:after="0" w:line="240" w:lineRule="auto"/>
        <w:ind w:firstLine="709"/>
        <w:jc w:val="both"/>
        <w:rPr>
          <w:rFonts w:ascii="Times New Roman" w:eastAsia="Times New Roman" w:hAnsi="Times New Roman"/>
          <w:sz w:val="28"/>
          <w:szCs w:val="28"/>
          <w:lang w:val="uk-UA" w:eastAsia="ru-RU"/>
        </w:rPr>
      </w:pPr>
    </w:p>
    <w:p w14:paraId="70C429AF" w14:textId="77777777" w:rsidR="001956B8" w:rsidRPr="00F117A9" w:rsidRDefault="00700E47" w:rsidP="001956B8">
      <w:pPr>
        <w:pStyle w:val="a5"/>
        <w:spacing w:after="0" w:line="24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11</w:t>
      </w:r>
      <w:r w:rsidR="005B11E3">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Елемент цінового механізму, який включає такі складові, як способи встановлення цін, правила формування цін, зміни нових і діючих цін:</w:t>
      </w:r>
    </w:p>
    <w:p w14:paraId="30800D3F" w14:textId="77777777" w:rsidR="005B11E3" w:rsidRPr="0013479E" w:rsidRDefault="005B11E3" w:rsidP="005B11E3">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Ціна</w:t>
      </w:r>
    </w:p>
    <w:p w14:paraId="3B88E84D" w14:textId="77777777" w:rsidR="005B11E3" w:rsidRPr="0013479E" w:rsidRDefault="005B11E3" w:rsidP="005B11E3">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Ціноутворення</w:t>
      </w:r>
    </w:p>
    <w:p w14:paraId="0E44B794" w14:textId="77777777" w:rsidR="005B11E3" w:rsidRPr="0013479E" w:rsidRDefault="005B11E3" w:rsidP="005B11E3">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Організаційний механізм</w:t>
      </w:r>
    </w:p>
    <w:p w14:paraId="7D4367ED" w14:textId="77777777" w:rsidR="005B11E3" w:rsidRPr="0013479E" w:rsidRDefault="005B11E3" w:rsidP="005B11E3">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Цінова політика</w:t>
      </w:r>
    </w:p>
    <w:p w14:paraId="1DF6F406" w14:textId="77777777" w:rsidR="001956B8" w:rsidRPr="00F117A9" w:rsidRDefault="00F117A9" w:rsidP="001956B8">
      <w:pPr>
        <w:spacing w:after="0" w:line="240" w:lineRule="auto"/>
        <w:ind w:firstLine="709"/>
        <w:jc w:val="both"/>
        <w:rPr>
          <w:rFonts w:ascii="Times New Roman" w:eastAsia="Times New Roman" w:hAnsi="Times New Roman"/>
          <w:bCs/>
          <w:sz w:val="28"/>
          <w:szCs w:val="28"/>
          <w:lang w:val="uk-UA" w:eastAsia="ru-RU"/>
        </w:rPr>
      </w:pPr>
      <w:r w:rsidRPr="00F117A9">
        <w:rPr>
          <w:rFonts w:ascii="Times New Roman" w:eastAsia="Times New Roman" w:hAnsi="Times New Roman"/>
          <w:bCs/>
          <w:sz w:val="28"/>
          <w:szCs w:val="28"/>
          <w:lang w:val="uk-UA" w:eastAsia="ru-RU"/>
        </w:rPr>
        <w:t>Відповідь: 2</w:t>
      </w:r>
    </w:p>
    <w:p w14:paraId="25FC46A6" w14:textId="77777777" w:rsidR="00F117A9" w:rsidRDefault="00F117A9" w:rsidP="001956B8">
      <w:pPr>
        <w:spacing w:after="0" w:line="240" w:lineRule="auto"/>
        <w:ind w:firstLine="709"/>
        <w:jc w:val="both"/>
        <w:rPr>
          <w:rFonts w:ascii="Times New Roman" w:eastAsia="Times New Roman" w:hAnsi="Times New Roman"/>
          <w:b/>
          <w:bCs/>
          <w:sz w:val="28"/>
          <w:szCs w:val="28"/>
          <w:lang w:val="uk-UA" w:eastAsia="ru-RU"/>
        </w:rPr>
      </w:pPr>
    </w:p>
    <w:p w14:paraId="5A2F182F"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12</w:t>
      </w:r>
      <w:r w:rsidR="005B11E3">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Процес формування цін на товари і послуги – це:</w:t>
      </w:r>
    </w:p>
    <w:p w14:paraId="5BBFA0A9" w14:textId="77777777" w:rsidR="001956B8" w:rsidRPr="0013479E" w:rsidRDefault="005B11E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Цінова політика</w:t>
      </w:r>
    </w:p>
    <w:p w14:paraId="61834836"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2. </w:t>
      </w:r>
      <w:r w:rsidR="005B11E3">
        <w:rPr>
          <w:rFonts w:ascii="Times New Roman" w:eastAsia="Times New Roman" w:hAnsi="Times New Roman"/>
          <w:sz w:val="28"/>
          <w:szCs w:val="28"/>
          <w:lang w:val="uk-UA" w:eastAsia="ru-RU"/>
        </w:rPr>
        <w:t>Ц</w:t>
      </w:r>
      <w:r w:rsidRPr="0013479E">
        <w:rPr>
          <w:rFonts w:ascii="Times New Roman" w:eastAsia="Times New Roman" w:hAnsi="Times New Roman"/>
          <w:sz w:val="28"/>
          <w:szCs w:val="28"/>
          <w:lang w:val="uk-UA" w:eastAsia="ru-RU"/>
        </w:rPr>
        <w:t>іноутворен</w:t>
      </w:r>
      <w:r w:rsidR="005B11E3">
        <w:rPr>
          <w:rFonts w:ascii="Times New Roman" w:eastAsia="Times New Roman" w:hAnsi="Times New Roman"/>
          <w:sz w:val="28"/>
          <w:szCs w:val="28"/>
          <w:lang w:val="uk-UA" w:eastAsia="ru-RU"/>
        </w:rPr>
        <w:t>ня</w:t>
      </w:r>
    </w:p>
    <w:p w14:paraId="04763123"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3. </w:t>
      </w:r>
      <w:r w:rsidR="005B11E3">
        <w:rPr>
          <w:rFonts w:ascii="Times New Roman" w:eastAsia="Times New Roman" w:hAnsi="Times New Roman"/>
          <w:sz w:val="28"/>
          <w:szCs w:val="28"/>
          <w:lang w:val="uk-UA" w:eastAsia="ru-RU"/>
        </w:rPr>
        <w:t>Державне регулювання цін</w:t>
      </w:r>
    </w:p>
    <w:p w14:paraId="4547C64F"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4. </w:t>
      </w:r>
      <w:r w:rsidR="005B11E3">
        <w:rPr>
          <w:rFonts w:ascii="Times New Roman" w:eastAsia="Times New Roman" w:hAnsi="Times New Roman"/>
          <w:sz w:val="28"/>
          <w:szCs w:val="28"/>
          <w:lang w:val="uk-UA" w:eastAsia="ru-RU"/>
        </w:rPr>
        <w:t>Ціновий механізм</w:t>
      </w:r>
    </w:p>
    <w:p w14:paraId="6D8FA02F"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3A0122F6"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13</w:t>
      </w:r>
      <w:r w:rsidR="005B11E3">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Загальноекономічні критерії, що визначають відхилення рівня цін від споживчої вартості товару:</w:t>
      </w:r>
    </w:p>
    <w:p w14:paraId="58A702D2" w14:textId="77777777" w:rsidR="001956B8" w:rsidRPr="0013479E" w:rsidRDefault="005B11E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Макроекономічні і зовнішні</w:t>
      </w:r>
    </w:p>
    <w:p w14:paraId="1A2408C2"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2. </w:t>
      </w:r>
      <w:r w:rsidR="005B11E3">
        <w:rPr>
          <w:rFonts w:ascii="Times New Roman" w:eastAsia="Times New Roman" w:hAnsi="Times New Roman"/>
          <w:sz w:val="28"/>
          <w:szCs w:val="28"/>
          <w:lang w:val="uk-UA" w:eastAsia="ru-RU"/>
        </w:rPr>
        <w:t>Мікроекономічні і внутрішні</w:t>
      </w:r>
    </w:p>
    <w:p w14:paraId="7370C57A"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3. </w:t>
      </w:r>
      <w:r w:rsidR="005B11E3">
        <w:rPr>
          <w:rFonts w:ascii="Times New Roman" w:eastAsia="Times New Roman" w:hAnsi="Times New Roman"/>
          <w:sz w:val="28"/>
          <w:szCs w:val="28"/>
          <w:lang w:val="uk-UA" w:eastAsia="ru-RU"/>
        </w:rPr>
        <w:t>Зовнішні і внутрішні</w:t>
      </w:r>
    </w:p>
    <w:p w14:paraId="4854D2B4"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4. </w:t>
      </w:r>
      <w:r w:rsidR="005B11E3">
        <w:rPr>
          <w:rFonts w:ascii="Times New Roman" w:eastAsia="Times New Roman" w:hAnsi="Times New Roman"/>
          <w:sz w:val="28"/>
          <w:szCs w:val="28"/>
          <w:lang w:val="uk-UA" w:eastAsia="ru-RU"/>
        </w:rPr>
        <w:t>М</w:t>
      </w:r>
      <w:r w:rsidRPr="0013479E">
        <w:rPr>
          <w:rFonts w:ascii="Times New Roman" w:eastAsia="Times New Roman" w:hAnsi="Times New Roman"/>
          <w:sz w:val="28"/>
          <w:szCs w:val="28"/>
          <w:lang w:val="uk-UA" w:eastAsia="ru-RU"/>
        </w:rPr>
        <w:t>акроекономічні</w:t>
      </w:r>
      <w:r w:rsidR="005B11E3">
        <w:rPr>
          <w:rFonts w:ascii="Times New Roman" w:eastAsia="Times New Roman" w:hAnsi="Times New Roman"/>
          <w:sz w:val="28"/>
          <w:szCs w:val="28"/>
          <w:lang w:val="uk-UA" w:eastAsia="ru-RU"/>
        </w:rPr>
        <w:t xml:space="preserve"> і мікроекономічні</w:t>
      </w:r>
    </w:p>
    <w:p w14:paraId="7924271E"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7AFDA108" w14:textId="77777777" w:rsidR="001956B8" w:rsidRPr="0013479E" w:rsidRDefault="00700E47"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14</w:t>
      </w:r>
      <w:r w:rsidR="005B11E3">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У ринкових умовах виділяють дві системи ціноутворення:</w:t>
      </w:r>
    </w:p>
    <w:p w14:paraId="6F17A8EA" w14:textId="77777777" w:rsidR="001956B8" w:rsidRPr="0013479E" w:rsidRDefault="005B11E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Ринкове і державне</w:t>
      </w:r>
    </w:p>
    <w:p w14:paraId="79B80055"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2. </w:t>
      </w:r>
      <w:r w:rsidR="005B11E3">
        <w:rPr>
          <w:rFonts w:ascii="Times New Roman" w:eastAsia="Times New Roman" w:hAnsi="Times New Roman"/>
          <w:sz w:val="28"/>
          <w:szCs w:val="28"/>
          <w:lang w:val="uk-UA" w:eastAsia="ru-RU"/>
        </w:rPr>
        <w:t>Ринкове і монопольне</w:t>
      </w:r>
    </w:p>
    <w:p w14:paraId="22F1A94D"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3. </w:t>
      </w:r>
      <w:r w:rsidR="005B11E3">
        <w:rPr>
          <w:rFonts w:ascii="Times New Roman" w:eastAsia="Times New Roman" w:hAnsi="Times New Roman"/>
          <w:sz w:val="28"/>
          <w:szCs w:val="28"/>
          <w:lang w:val="uk-UA" w:eastAsia="ru-RU"/>
        </w:rPr>
        <w:t>Ринкове і вільне</w:t>
      </w:r>
    </w:p>
    <w:p w14:paraId="2BF8C285"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4. </w:t>
      </w:r>
      <w:r w:rsidR="005B11E3">
        <w:rPr>
          <w:rFonts w:ascii="Times New Roman" w:eastAsia="Times New Roman" w:hAnsi="Times New Roman"/>
          <w:sz w:val="28"/>
          <w:szCs w:val="28"/>
          <w:lang w:val="uk-UA" w:eastAsia="ru-RU"/>
        </w:rPr>
        <w:t>Державне і монопольне</w:t>
      </w:r>
    </w:p>
    <w:p w14:paraId="014B301A"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3C81095F" w14:textId="77777777" w:rsidR="001956B8" w:rsidRPr="0013479E" w:rsidRDefault="005B11E3"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w:t>
      </w:r>
      <w:r w:rsidR="00700E47">
        <w:rPr>
          <w:rFonts w:ascii="Times New Roman" w:eastAsia="Times New Roman" w:hAnsi="Times New Roman"/>
          <w:bCs/>
          <w:sz w:val="28"/>
          <w:szCs w:val="28"/>
          <w:lang w:val="uk-UA" w:eastAsia="ru-RU"/>
        </w:rPr>
        <w:t>5</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Елемент, який не відносять до внутрішніх загальноекономічних критеріїв формування цін:</w:t>
      </w:r>
    </w:p>
    <w:p w14:paraId="3D5156A2" w14:textId="77777777" w:rsidR="001956B8" w:rsidRPr="0013479E" w:rsidRDefault="005B11E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Обсяг ринку</w:t>
      </w:r>
    </w:p>
    <w:p w14:paraId="747550FA"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2. </w:t>
      </w:r>
      <w:r w:rsidR="005B11E3">
        <w:rPr>
          <w:rFonts w:ascii="Times New Roman" w:eastAsia="Times New Roman" w:hAnsi="Times New Roman"/>
          <w:sz w:val="28"/>
          <w:szCs w:val="28"/>
          <w:lang w:val="uk-UA" w:eastAsia="ru-RU"/>
        </w:rPr>
        <w:t>Обсяг попиту</w:t>
      </w:r>
    </w:p>
    <w:p w14:paraId="53B075A3"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3. </w:t>
      </w:r>
      <w:r w:rsidR="005B11E3">
        <w:rPr>
          <w:rFonts w:ascii="Times New Roman" w:eastAsia="Times New Roman" w:hAnsi="Times New Roman"/>
          <w:sz w:val="28"/>
          <w:szCs w:val="28"/>
          <w:lang w:val="uk-UA" w:eastAsia="ru-RU"/>
        </w:rPr>
        <w:t>Наявність і рівень конкуренції</w:t>
      </w:r>
    </w:p>
    <w:p w14:paraId="339DE0EE"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B11E3">
        <w:rPr>
          <w:rFonts w:ascii="Times New Roman" w:eastAsia="Times New Roman" w:hAnsi="Times New Roman"/>
          <w:sz w:val="28"/>
          <w:szCs w:val="28"/>
          <w:lang w:val="uk-UA" w:eastAsia="ru-RU"/>
        </w:rPr>
        <w:t>Особливості виробничого процесу</w:t>
      </w:r>
    </w:p>
    <w:p w14:paraId="4ACAE7D2"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652C4990" w14:textId="77777777" w:rsidR="001956B8" w:rsidRPr="0013479E" w:rsidRDefault="005B11E3" w:rsidP="001956B8">
      <w:pPr>
        <w:pStyle w:val="a5"/>
        <w:tabs>
          <w:tab w:val="left" w:pos="3615"/>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w:t>
      </w:r>
      <w:r w:rsidR="00700E47">
        <w:rPr>
          <w:rFonts w:ascii="Times New Roman" w:eastAsia="Times New Roman" w:hAnsi="Times New Roman"/>
          <w:bCs/>
          <w:sz w:val="28"/>
          <w:szCs w:val="28"/>
          <w:lang w:val="uk-UA" w:eastAsia="ru-RU"/>
        </w:rPr>
        <w:t>6</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Ціна кожного окремого товару збігається з його вартістю:</w:t>
      </w:r>
    </w:p>
    <w:p w14:paraId="6F0F1731" w14:textId="77777777" w:rsidR="001956B8" w:rsidRPr="0013479E" w:rsidRDefault="005B11E3" w:rsidP="001956B8">
      <w:pPr>
        <w:tabs>
          <w:tab w:val="left" w:pos="709"/>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Обов’язково</w:t>
      </w:r>
    </w:p>
    <w:p w14:paraId="30F992A3" w14:textId="77777777" w:rsidR="001956B8" w:rsidRPr="0013479E" w:rsidRDefault="001956B8" w:rsidP="001956B8">
      <w:pPr>
        <w:tabs>
          <w:tab w:val="left" w:pos="709"/>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lastRenderedPageBreak/>
        <w:t xml:space="preserve">2. </w:t>
      </w:r>
      <w:r w:rsidR="005B11E3">
        <w:rPr>
          <w:rFonts w:ascii="Times New Roman" w:eastAsia="Times New Roman" w:hAnsi="Times New Roman"/>
          <w:sz w:val="28"/>
          <w:szCs w:val="28"/>
          <w:lang w:val="uk-UA" w:eastAsia="ru-RU"/>
        </w:rPr>
        <w:t>Л</w:t>
      </w:r>
      <w:r w:rsidRPr="0013479E">
        <w:rPr>
          <w:rFonts w:ascii="Times New Roman" w:eastAsia="Times New Roman" w:hAnsi="Times New Roman"/>
          <w:sz w:val="28"/>
          <w:szCs w:val="28"/>
          <w:lang w:val="uk-UA" w:eastAsia="ru-RU"/>
        </w:rPr>
        <w:t xml:space="preserve">ише на </w:t>
      </w:r>
      <w:r w:rsidR="005B11E3">
        <w:rPr>
          <w:rFonts w:ascii="Times New Roman" w:eastAsia="Times New Roman" w:hAnsi="Times New Roman"/>
          <w:sz w:val="28"/>
          <w:szCs w:val="28"/>
          <w:lang w:val="uk-UA" w:eastAsia="ru-RU"/>
        </w:rPr>
        <w:t>товари промислового призначення</w:t>
      </w:r>
    </w:p>
    <w:p w14:paraId="717B36FA" w14:textId="77777777" w:rsidR="001956B8" w:rsidRPr="0013479E" w:rsidRDefault="001956B8" w:rsidP="001956B8">
      <w:pPr>
        <w:tabs>
          <w:tab w:val="left" w:pos="709"/>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3. </w:t>
      </w:r>
      <w:r w:rsidR="005B11E3">
        <w:rPr>
          <w:rFonts w:ascii="Times New Roman" w:eastAsia="Times New Roman" w:hAnsi="Times New Roman"/>
          <w:sz w:val="28"/>
          <w:szCs w:val="28"/>
          <w:lang w:val="uk-UA" w:eastAsia="ru-RU"/>
        </w:rPr>
        <w:t>Лише на продукти харчування</w:t>
      </w:r>
    </w:p>
    <w:p w14:paraId="1EF904C4" w14:textId="77777777" w:rsidR="001956B8" w:rsidRPr="0013479E" w:rsidRDefault="001956B8" w:rsidP="001956B8">
      <w:pPr>
        <w:tabs>
          <w:tab w:val="left" w:pos="709"/>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eastAsia="ru-RU"/>
        </w:rPr>
        <w:t xml:space="preserve">4. </w:t>
      </w:r>
      <w:r w:rsidR="005B11E3">
        <w:rPr>
          <w:rFonts w:ascii="Times New Roman" w:eastAsia="Times New Roman" w:hAnsi="Times New Roman"/>
          <w:sz w:val="28"/>
          <w:szCs w:val="28"/>
          <w:lang w:val="uk-UA" w:eastAsia="ru-RU"/>
        </w:rPr>
        <w:t>Необов’язково</w:t>
      </w:r>
    </w:p>
    <w:p w14:paraId="5238951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FBB7A0D" w14:textId="77777777" w:rsidR="001956B8" w:rsidRPr="0013479E" w:rsidRDefault="005B11E3"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w:t>
      </w:r>
      <w:r w:rsidR="00700E47">
        <w:rPr>
          <w:rFonts w:ascii="Times New Roman" w:eastAsia="Times New Roman" w:hAnsi="Times New Roman"/>
          <w:bCs/>
          <w:sz w:val="28"/>
          <w:szCs w:val="28"/>
          <w:lang w:val="uk-UA" w:eastAsia="ru-RU"/>
        </w:rPr>
        <w:t>7</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Використовуючи стратегії єдиних цін фірма:</w:t>
      </w:r>
    </w:p>
    <w:p w14:paraId="36462C8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5B11E3">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становлює од</w:t>
      </w:r>
      <w:r w:rsidR="005B11E3">
        <w:rPr>
          <w:rFonts w:ascii="Times New Roman" w:eastAsia="Times New Roman" w:hAnsi="Times New Roman"/>
          <w:sz w:val="28"/>
          <w:szCs w:val="28"/>
          <w:lang w:val="uk-UA" w:eastAsia="ru-RU"/>
        </w:rPr>
        <w:t>накову ціну для всіх споживачів</w:t>
      </w:r>
    </w:p>
    <w:p w14:paraId="3D25F3E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5B11E3">
        <w:rPr>
          <w:rFonts w:ascii="Times New Roman" w:eastAsia="Times New Roman" w:hAnsi="Times New Roman"/>
          <w:sz w:val="28"/>
          <w:szCs w:val="28"/>
          <w:lang w:val="uk-UA" w:eastAsia="ru-RU"/>
        </w:rPr>
        <w:t>Д</w:t>
      </w:r>
      <w:r w:rsidRPr="0013479E">
        <w:rPr>
          <w:rFonts w:ascii="Times New Roman" w:eastAsia="Times New Roman" w:hAnsi="Times New Roman"/>
          <w:sz w:val="28"/>
          <w:szCs w:val="28"/>
          <w:lang w:val="uk-UA" w:eastAsia="ru-RU"/>
        </w:rPr>
        <w:t>иференціює ціни залежно від змін витрат на виробництво чи реа</w:t>
      </w:r>
      <w:r w:rsidR="005B11E3">
        <w:rPr>
          <w:rFonts w:ascii="Times New Roman" w:eastAsia="Times New Roman" w:hAnsi="Times New Roman"/>
          <w:sz w:val="28"/>
          <w:szCs w:val="28"/>
          <w:lang w:val="uk-UA" w:eastAsia="ru-RU"/>
        </w:rPr>
        <w:t>лізацію продукції</w:t>
      </w:r>
    </w:p>
    <w:p w14:paraId="740BCB9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5B11E3">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становлює р</w:t>
      </w:r>
      <w:r w:rsidR="005B11E3">
        <w:rPr>
          <w:rFonts w:ascii="Times New Roman" w:eastAsia="Times New Roman" w:hAnsi="Times New Roman"/>
          <w:sz w:val="28"/>
          <w:szCs w:val="28"/>
          <w:lang w:val="uk-UA" w:eastAsia="ru-RU"/>
        </w:rPr>
        <w:t>ізні ціни для різних споживачів</w:t>
      </w:r>
    </w:p>
    <w:p w14:paraId="038E9A2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5B11E3">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икористо</w:t>
      </w:r>
      <w:r w:rsidR="005B11E3">
        <w:rPr>
          <w:rFonts w:ascii="Times New Roman" w:eastAsia="Times New Roman" w:hAnsi="Times New Roman"/>
          <w:sz w:val="28"/>
          <w:szCs w:val="28"/>
          <w:lang w:val="uk-UA" w:eastAsia="ru-RU"/>
        </w:rPr>
        <w:t>вує стратегію «зняття вершків»</w:t>
      </w:r>
    </w:p>
    <w:p w14:paraId="10BBAD0C"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AEA5CA9" w14:textId="77777777" w:rsidR="001956B8" w:rsidRPr="0013479E" w:rsidRDefault="005B11E3"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w:t>
      </w:r>
      <w:r w:rsidR="00700E47">
        <w:rPr>
          <w:rFonts w:ascii="Times New Roman" w:eastAsia="Times New Roman" w:hAnsi="Times New Roman"/>
          <w:bCs/>
          <w:sz w:val="28"/>
          <w:szCs w:val="28"/>
          <w:lang w:val="uk-UA" w:eastAsia="ru-RU"/>
        </w:rPr>
        <w:t>8</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Базові моделі ціноутворення базуються на:</w:t>
      </w:r>
    </w:p>
    <w:p w14:paraId="5BF174D1"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5B11E3">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итратах в</w:t>
      </w:r>
      <w:r w:rsidR="005B11E3">
        <w:rPr>
          <w:rFonts w:ascii="Times New Roman" w:eastAsia="Times New Roman" w:hAnsi="Times New Roman"/>
          <w:sz w:val="28"/>
          <w:szCs w:val="28"/>
          <w:lang w:val="uk-UA" w:eastAsia="ru-RU"/>
        </w:rPr>
        <w:t>иробництва, конкуренції, попиті</w:t>
      </w:r>
    </w:p>
    <w:p w14:paraId="591B6352" w14:textId="77777777" w:rsidR="001956B8" w:rsidRDefault="005B11E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В</w:t>
      </w:r>
      <w:r w:rsidR="001956B8">
        <w:rPr>
          <w:rFonts w:ascii="Times New Roman" w:eastAsia="Times New Roman" w:hAnsi="Times New Roman"/>
          <w:sz w:val="28"/>
          <w:szCs w:val="28"/>
          <w:lang w:val="uk-UA" w:eastAsia="ru-RU"/>
        </w:rPr>
        <w:t>аловому прибу</w:t>
      </w:r>
      <w:r>
        <w:rPr>
          <w:rFonts w:ascii="Times New Roman" w:eastAsia="Times New Roman" w:hAnsi="Times New Roman"/>
          <w:sz w:val="28"/>
          <w:szCs w:val="28"/>
          <w:lang w:val="uk-UA" w:eastAsia="ru-RU"/>
        </w:rPr>
        <w:t>тку, пропозиції, постачальниках</w:t>
      </w:r>
    </w:p>
    <w:p w14:paraId="0ABE2220" w14:textId="77777777" w:rsidR="001956B8" w:rsidRDefault="005B11E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Попиті, дискримінації</w:t>
      </w:r>
    </w:p>
    <w:p w14:paraId="3B2FD73A" w14:textId="77777777" w:rsidR="001956B8"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Т</w:t>
      </w:r>
      <w:r w:rsidR="005B11E3">
        <w:rPr>
          <w:rFonts w:ascii="Times New Roman" w:eastAsia="Times New Roman" w:hAnsi="Times New Roman"/>
          <w:sz w:val="28"/>
          <w:szCs w:val="28"/>
          <w:lang w:val="uk-UA" w:eastAsia="ru-RU"/>
        </w:rPr>
        <w:t>еорії трудової вартості</w:t>
      </w:r>
    </w:p>
    <w:p w14:paraId="3560AF5A"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5933DD05" w14:textId="77777777" w:rsidR="001956B8" w:rsidRPr="0013479E" w:rsidRDefault="00DD61D8" w:rsidP="00DD61D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w:t>
      </w:r>
      <w:r w:rsidR="00700E47">
        <w:rPr>
          <w:rFonts w:ascii="Times New Roman" w:eastAsia="Times New Roman" w:hAnsi="Times New Roman"/>
          <w:bCs/>
          <w:sz w:val="28"/>
          <w:szCs w:val="28"/>
          <w:lang w:val="uk-UA" w:eastAsia="ru-RU"/>
        </w:rPr>
        <w:t>9</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Метод аукціону є різновидом моделі ціноутворення, яка базується на:</w:t>
      </w:r>
    </w:p>
    <w:p w14:paraId="35B2F40A"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Конкуренції</w:t>
      </w:r>
    </w:p>
    <w:p w14:paraId="2D48FAB3"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Попиті</w:t>
      </w:r>
    </w:p>
    <w:p w14:paraId="63C68169"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Пропозиції</w:t>
      </w:r>
    </w:p>
    <w:p w14:paraId="515F97EC"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Витратах підприємства</w:t>
      </w:r>
    </w:p>
    <w:p w14:paraId="5B541F7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547CCD5" w14:textId="77777777" w:rsidR="001956B8" w:rsidRPr="0013479E" w:rsidRDefault="00700E47"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20</w:t>
      </w:r>
      <w:r w:rsidR="00DD61D8">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На цінову еластичність не впливає:</w:t>
      </w:r>
    </w:p>
    <w:p w14:paraId="6E89CE7C"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Чинник часу</w:t>
      </w:r>
    </w:p>
    <w:p w14:paraId="37C35359"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Соціальна значущість товару</w:t>
      </w:r>
    </w:p>
    <w:p w14:paraId="5B61512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DD61D8">
        <w:rPr>
          <w:rFonts w:ascii="Times New Roman" w:eastAsia="Times New Roman" w:hAnsi="Times New Roman"/>
          <w:sz w:val="28"/>
          <w:szCs w:val="28"/>
          <w:lang w:val="uk-UA" w:eastAsia="ru-RU"/>
        </w:rPr>
        <w:t>П</w:t>
      </w:r>
      <w:r w:rsidRPr="0013479E">
        <w:rPr>
          <w:rFonts w:ascii="Times New Roman" w:eastAsia="Times New Roman" w:hAnsi="Times New Roman"/>
          <w:sz w:val="28"/>
          <w:szCs w:val="28"/>
          <w:lang w:val="uk-UA" w:eastAsia="ru-RU"/>
        </w:rPr>
        <w:t>итома вага товару в бюдж</w:t>
      </w:r>
      <w:r w:rsidR="00DD61D8">
        <w:rPr>
          <w:rFonts w:ascii="Times New Roman" w:eastAsia="Times New Roman" w:hAnsi="Times New Roman"/>
          <w:sz w:val="28"/>
          <w:szCs w:val="28"/>
          <w:lang w:val="uk-UA" w:eastAsia="ru-RU"/>
        </w:rPr>
        <w:t>еті споживача</w:t>
      </w:r>
    </w:p>
    <w:p w14:paraId="3F740F01"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Вартість виробничих ресурсів</w:t>
      </w:r>
    </w:p>
    <w:p w14:paraId="6270632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C993F3E" w14:textId="77777777" w:rsidR="001956B8" w:rsidRPr="0013479E" w:rsidRDefault="000979C5" w:rsidP="00DD61D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21</w:t>
      </w:r>
      <w:r w:rsidR="00DD61D8">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Попит вважається нееластичним, якщо коефіцієнт еластичності:</w:t>
      </w:r>
    </w:p>
    <w:p w14:paraId="6E1BE019"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Менше 1</w:t>
      </w:r>
    </w:p>
    <w:p w14:paraId="3E711039"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Менше 0</w:t>
      </w:r>
    </w:p>
    <w:p w14:paraId="12883F57"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Більше 1</w:t>
      </w:r>
    </w:p>
    <w:p w14:paraId="0FF29DE9" w14:textId="77777777" w:rsidR="001956B8" w:rsidRPr="0013479E"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Дорівнює 1</w:t>
      </w:r>
    </w:p>
    <w:p w14:paraId="69A0BB0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634BF88" w14:textId="77777777" w:rsidR="001956B8" w:rsidRPr="0013479E" w:rsidRDefault="000979C5" w:rsidP="00DD61D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22</w:t>
      </w:r>
      <w:r w:rsidR="00DD61D8">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До основних передумов функціонування ринку досконалої конкуренції не належить:</w:t>
      </w:r>
    </w:p>
    <w:p w14:paraId="40A4AE21"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3A1BA1">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ідсутніс</w:t>
      </w:r>
      <w:r w:rsidR="00DD61D8">
        <w:rPr>
          <w:rFonts w:ascii="Times New Roman" w:eastAsia="Times New Roman" w:hAnsi="Times New Roman"/>
          <w:sz w:val="28"/>
          <w:szCs w:val="28"/>
          <w:lang w:val="uk-UA" w:eastAsia="ru-RU"/>
        </w:rPr>
        <w:t>ть цінової дискримінації</w:t>
      </w:r>
    </w:p>
    <w:p w14:paraId="08B90D25" w14:textId="77777777" w:rsidR="001956B8" w:rsidRDefault="00DD61D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3A1BA1">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ержавне регулювання цін</w:t>
      </w:r>
    </w:p>
    <w:p w14:paraId="3E3A0029"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3A1BA1">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вобода вступу і виходу з нього;</w:t>
      </w:r>
    </w:p>
    <w:p w14:paraId="5224F5D1"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3A1BA1">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иробництво однорідної продукції.</w:t>
      </w:r>
    </w:p>
    <w:p w14:paraId="6EF7335B" w14:textId="77777777" w:rsidR="001956B8" w:rsidRDefault="001956B8" w:rsidP="001956B8">
      <w:pPr>
        <w:pStyle w:val="a5"/>
        <w:tabs>
          <w:tab w:val="left" w:pos="1276"/>
        </w:tabs>
        <w:spacing w:after="0" w:line="240" w:lineRule="auto"/>
        <w:ind w:left="0" w:firstLine="709"/>
        <w:jc w:val="both"/>
        <w:rPr>
          <w:rFonts w:ascii="Times New Roman" w:eastAsia="Times New Roman" w:hAnsi="Times New Roman"/>
          <w:sz w:val="28"/>
          <w:szCs w:val="28"/>
          <w:lang w:val="uk-UA" w:eastAsia="ru-RU"/>
        </w:rPr>
      </w:pPr>
    </w:p>
    <w:p w14:paraId="1C7A217F" w14:textId="77777777" w:rsidR="001956B8" w:rsidRPr="0013479E" w:rsidRDefault="000979C5" w:rsidP="001956B8">
      <w:pPr>
        <w:pStyle w:val="a5"/>
        <w:tabs>
          <w:tab w:val="left" w:pos="1276"/>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23</w:t>
      </w:r>
      <w:r w:rsidR="003A1BA1">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Особливості якого ринку полягають в існуванні великої кількості продавців і покупців певного товару:</w:t>
      </w:r>
    </w:p>
    <w:p w14:paraId="1463CD4C" w14:textId="77777777" w:rsidR="001956B8" w:rsidRPr="0013479E" w:rsidRDefault="003A1BA1"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1. Вільної конкуренції</w:t>
      </w:r>
    </w:p>
    <w:p w14:paraId="53C78D03"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3A1BA1">
        <w:rPr>
          <w:rFonts w:ascii="Times New Roman" w:eastAsia="Times New Roman" w:hAnsi="Times New Roman"/>
          <w:sz w:val="28"/>
          <w:szCs w:val="28"/>
          <w:lang w:val="uk-UA" w:eastAsia="ru-RU"/>
        </w:rPr>
        <w:t>. Монополістичної конкуренції</w:t>
      </w:r>
    </w:p>
    <w:p w14:paraId="297992F8" w14:textId="77777777" w:rsidR="001956B8" w:rsidRPr="0013479E" w:rsidRDefault="003A1BA1"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Монополістичного ринку</w:t>
      </w:r>
    </w:p>
    <w:p w14:paraId="3807F6A2" w14:textId="77777777" w:rsidR="001956B8" w:rsidRPr="0013479E" w:rsidRDefault="003A1BA1"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Олігополістичного ринку</w:t>
      </w:r>
    </w:p>
    <w:p w14:paraId="248D63B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F374C87" w14:textId="77777777" w:rsidR="001956B8" w:rsidRPr="0013479E" w:rsidRDefault="000979C5" w:rsidP="001956B8">
      <w:pPr>
        <w:pStyle w:val="a5"/>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24</w:t>
      </w:r>
      <w:r w:rsidR="003A1BA1">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Зовнішні ознаки, що не характерні для ринку монополістичної конкуренції:</w:t>
      </w:r>
    </w:p>
    <w:p w14:paraId="677FCA35"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1</w:t>
      </w:r>
      <w:r w:rsidR="003A1BA1">
        <w:rPr>
          <w:rFonts w:ascii="Times New Roman" w:eastAsia="Times New Roman" w:hAnsi="Times New Roman"/>
          <w:sz w:val="28"/>
          <w:szCs w:val="28"/>
          <w:lang w:val="uk-UA" w:eastAsia="ru-RU"/>
        </w:rPr>
        <w:t>. Легкість проникнення на ринок</w:t>
      </w:r>
    </w:p>
    <w:p w14:paraId="2C7D3410" w14:textId="77777777" w:rsidR="001956B8" w:rsidRPr="0013479E" w:rsidRDefault="003A1BA1"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3"/>
          <w:sz w:val="28"/>
          <w:szCs w:val="28"/>
          <w:lang w:val="uk-UA" w:eastAsia="ru-RU"/>
        </w:rPr>
        <w:t>2. Диференціація товарів</w:t>
      </w:r>
    </w:p>
    <w:p w14:paraId="5A43175D"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3A1BA1">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ільний вхід і вихід на ринок про</w:t>
      </w:r>
      <w:r w:rsidR="003A1BA1">
        <w:rPr>
          <w:rFonts w:ascii="Times New Roman" w:eastAsia="Times New Roman" w:hAnsi="Times New Roman"/>
          <w:sz w:val="28"/>
          <w:szCs w:val="28"/>
          <w:lang w:val="uk-UA" w:eastAsia="ru-RU"/>
        </w:rPr>
        <w:t>давців і покупців</w:t>
      </w:r>
    </w:p>
    <w:p w14:paraId="5AE4248C" w14:textId="77777777" w:rsidR="001956B8" w:rsidRPr="0013479E" w:rsidRDefault="001956B8" w:rsidP="003A1BA1">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3A1BA1">
        <w:rPr>
          <w:rFonts w:ascii="Times New Roman" w:eastAsia="Times New Roman" w:hAnsi="Times New Roman"/>
          <w:sz w:val="28"/>
          <w:szCs w:val="28"/>
          <w:lang w:val="uk-UA" w:eastAsia="ru-RU"/>
        </w:rPr>
        <w:t>Ви</w:t>
      </w:r>
      <w:r w:rsidRPr="0013479E">
        <w:rPr>
          <w:rFonts w:ascii="Times New Roman" w:eastAsia="Times New Roman" w:hAnsi="Times New Roman"/>
          <w:sz w:val="28"/>
          <w:szCs w:val="28"/>
          <w:lang w:val="uk-UA" w:eastAsia="ru-RU"/>
        </w:rPr>
        <w:t>сока інтенсивність конкуренції між підприємствами за умов зна</w:t>
      </w:r>
      <w:r w:rsidR="003A1BA1">
        <w:rPr>
          <w:rFonts w:ascii="Times New Roman" w:eastAsia="Times New Roman" w:hAnsi="Times New Roman"/>
          <w:sz w:val="28"/>
          <w:szCs w:val="28"/>
          <w:lang w:val="uk-UA" w:eastAsia="ru-RU"/>
        </w:rPr>
        <w:t>чної ролі нецінової конкуренції</w:t>
      </w:r>
    </w:p>
    <w:p w14:paraId="7D5AFFEC" w14:textId="77777777" w:rsidR="001956B8" w:rsidRDefault="001956B8" w:rsidP="001956B8">
      <w:pPr>
        <w:pStyle w:val="a5"/>
        <w:tabs>
          <w:tab w:val="left" w:pos="1134"/>
        </w:tabs>
        <w:spacing w:after="0" w:line="240" w:lineRule="auto"/>
        <w:ind w:left="0" w:firstLine="709"/>
        <w:jc w:val="both"/>
        <w:rPr>
          <w:rFonts w:ascii="Times New Roman" w:eastAsia="Times New Roman" w:hAnsi="Times New Roman"/>
          <w:sz w:val="28"/>
          <w:szCs w:val="28"/>
          <w:lang w:val="uk-UA" w:eastAsia="ru-RU"/>
        </w:rPr>
      </w:pPr>
    </w:p>
    <w:p w14:paraId="2719049C" w14:textId="77777777" w:rsidR="001956B8" w:rsidRPr="0013479E" w:rsidRDefault="003A1BA1" w:rsidP="001956B8">
      <w:pPr>
        <w:pStyle w:val="a5"/>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w:t>
      </w:r>
      <w:r w:rsidR="000979C5">
        <w:rPr>
          <w:rFonts w:ascii="Times New Roman" w:eastAsia="Times New Roman" w:hAnsi="Times New Roman"/>
          <w:bCs/>
          <w:sz w:val="28"/>
          <w:szCs w:val="28"/>
          <w:lang w:val="uk-UA" w:eastAsia="ru-RU"/>
        </w:rPr>
        <w:t>5</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Ринок, на якому товари різняться між собою торговельною маркою або фірмовим знаком:</w:t>
      </w:r>
    </w:p>
    <w:p w14:paraId="05D2A287" w14:textId="77777777" w:rsidR="001956B8" w:rsidRPr="0013479E" w:rsidRDefault="003A1BA1"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Чистої монополії</w:t>
      </w:r>
    </w:p>
    <w:p w14:paraId="7CB1BDF3" w14:textId="77777777" w:rsidR="001956B8" w:rsidRDefault="003A1BA1"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Чистої конкуренції</w:t>
      </w:r>
    </w:p>
    <w:p w14:paraId="49D11A39" w14:textId="77777777" w:rsidR="001956B8"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3A1BA1">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онопо</w:t>
      </w:r>
      <w:r w:rsidR="003A1BA1">
        <w:rPr>
          <w:rFonts w:ascii="Times New Roman" w:eastAsia="Times New Roman" w:hAnsi="Times New Roman"/>
          <w:sz w:val="28"/>
          <w:szCs w:val="28"/>
          <w:lang w:val="uk-UA" w:eastAsia="ru-RU"/>
        </w:rPr>
        <w:t>лістичної конкуренції</w:t>
      </w:r>
    </w:p>
    <w:p w14:paraId="75E7DBCA" w14:textId="77777777" w:rsidR="001956B8" w:rsidRDefault="003A1BA1"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Вільної конкуренції</w:t>
      </w:r>
    </w:p>
    <w:p w14:paraId="5AE7C17A"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07F65125" w14:textId="77777777" w:rsidR="001956B8" w:rsidRPr="0013479E" w:rsidRDefault="003A1BA1"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w:t>
      </w:r>
      <w:r w:rsidR="000979C5">
        <w:rPr>
          <w:rFonts w:ascii="Times New Roman" w:eastAsia="Times New Roman" w:hAnsi="Times New Roman"/>
          <w:bCs/>
          <w:sz w:val="28"/>
          <w:szCs w:val="28"/>
          <w:lang w:val="uk-UA" w:eastAsia="ru-RU"/>
        </w:rPr>
        <w:t>6</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Диверсифікація цін – це:</w:t>
      </w:r>
    </w:p>
    <w:p w14:paraId="0F93BA88"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3A1BA1">
        <w:rPr>
          <w:rFonts w:ascii="Times New Roman" w:eastAsia="Times New Roman" w:hAnsi="Times New Roman"/>
          <w:sz w:val="28"/>
          <w:szCs w:val="28"/>
          <w:lang w:val="uk-UA" w:eastAsia="ru-RU"/>
        </w:rPr>
        <w:t>С</w:t>
      </w:r>
      <w:r w:rsidRPr="0013479E">
        <w:rPr>
          <w:rFonts w:ascii="Times New Roman" w:eastAsia="Times New Roman" w:hAnsi="Times New Roman"/>
          <w:sz w:val="28"/>
          <w:szCs w:val="28"/>
          <w:lang w:val="uk-UA" w:eastAsia="ru-RU"/>
        </w:rPr>
        <w:t>укупність загальних правил, принципів і методів розробки конце</w:t>
      </w:r>
      <w:r w:rsidR="003A1BA1">
        <w:rPr>
          <w:rFonts w:ascii="Times New Roman" w:eastAsia="Times New Roman" w:hAnsi="Times New Roman"/>
          <w:sz w:val="28"/>
          <w:szCs w:val="28"/>
          <w:lang w:val="uk-UA" w:eastAsia="ru-RU"/>
        </w:rPr>
        <w:t>пції ціноутворення</w:t>
      </w:r>
    </w:p>
    <w:p w14:paraId="3167AED3"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3A1BA1">
        <w:rPr>
          <w:rFonts w:ascii="Times New Roman" w:eastAsia="Times New Roman" w:hAnsi="Times New Roman"/>
          <w:sz w:val="28"/>
          <w:szCs w:val="28"/>
          <w:lang w:val="uk-UA" w:eastAsia="ru-RU"/>
        </w:rPr>
        <w:t xml:space="preserve"> С</w:t>
      </w:r>
      <w:r w:rsidRPr="0013479E">
        <w:rPr>
          <w:rFonts w:ascii="Times New Roman" w:eastAsia="Times New Roman" w:hAnsi="Times New Roman"/>
          <w:sz w:val="28"/>
          <w:szCs w:val="28"/>
          <w:lang w:val="uk-UA" w:eastAsia="ru-RU"/>
        </w:rPr>
        <w:t xml:space="preserve">творення й підтримка оптимальної структури і динаміка </w:t>
      </w:r>
      <w:r w:rsidR="003A1BA1">
        <w:rPr>
          <w:rFonts w:ascii="Times New Roman" w:eastAsia="Times New Roman" w:hAnsi="Times New Roman"/>
          <w:sz w:val="28"/>
          <w:szCs w:val="28"/>
          <w:lang w:val="uk-UA" w:eastAsia="ru-RU"/>
        </w:rPr>
        <w:t>зміни за часом товарів і ринків</w:t>
      </w:r>
    </w:p>
    <w:p w14:paraId="71AAB010" w14:textId="77777777" w:rsidR="001956B8" w:rsidRPr="0013479E" w:rsidRDefault="001956B8" w:rsidP="001956B8">
      <w:pPr>
        <w:tabs>
          <w:tab w:val="left" w:pos="3615"/>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3A1BA1">
        <w:rPr>
          <w:rFonts w:ascii="Times New Roman" w:eastAsia="Times New Roman" w:hAnsi="Times New Roman"/>
          <w:sz w:val="28"/>
          <w:szCs w:val="28"/>
          <w:lang w:val="uk-UA" w:eastAsia="ru-RU"/>
        </w:rPr>
        <w:t>Г</w:t>
      </w:r>
      <w:r w:rsidRPr="0013479E">
        <w:rPr>
          <w:rFonts w:ascii="Times New Roman" w:eastAsia="Times New Roman" w:hAnsi="Times New Roman"/>
          <w:sz w:val="28"/>
          <w:szCs w:val="28"/>
          <w:lang w:val="uk-UA" w:eastAsia="ru-RU"/>
        </w:rPr>
        <w:t>рош</w:t>
      </w:r>
      <w:r w:rsidR="003A1BA1">
        <w:rPr>
          <w:rFonts w:ascii="Times New Roman" w:eastAsia="Times New Roman" w:hAnsi="Times New Roman"/>
          <w:sz w:val="28"/>
          <w:szCs w:val="28"/>
          <w:lang w:val="uk-UA" w:eastAsia="ru-RU"/>
        </w:rPr>
        <w:t>овий вираз вартості товару</w:t>
      </w:r>
    </w:p>
    <w:p w14:paraId="3C3146BB" w14:textId="77777777" w:rsidR="001956B8" w:rsidRPr="0013479E" w:rsidRDefault="001956B8" w:rsidP="003A1BA1">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3A1BA1">
        <w:rPr>
          <w:rFonts w:ascii="Times New Roman" w:eastAsia="Times New Roman" w:hAnsi="Times New Roman"/>
          <w:sz w:val="28"/>
          <w:szCs w:val="28"/>
          <w:lang w:val="uk-UA" w:eastAsia="ru-RU"/>
        </w:rPr>
        <w:t>С</w:t>
      </w:r>
      <w:r w:rsidRPr="0013479E">
        <w:rPr>
          <w:rFonts w:ascii="Times New Roman" w:eastAsia="Times New Roman" w:hAnsi="Times New Roman"/>
          <w:sz w:val="28"/>
          <w:szCs w:val="28"/>
          <w:lang w:val="uk-UA" w:eastAsia="ru-RU"/>
        </w:rPr>
        <w:t>відоме встановлення різних рівнів цін на той самий товар для різ</w:t>
      </w:r>
      <w:r w:rsidR="003A1BA1">
        <w:rPr>
          <w:rFonts w:ascii="Times New Roman" w:eastAsia="Times New Roman" w:hAnsi="Times New Roman"/>
          <w:sz w:val="28"/>
          <w:szCs w:val="28"/>
          <w:lang w:val="uk-UA" w:eastAsia="ru-RU"/>
        </w:rPr>
        <w:t>них покупців</w:t>
      </w:r>
    </w:p>
    <w:p w14:paraId="4973439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65F48830" w14:textId="77777777" w:rsidR="001956B8" w:rsidRPr="0013479E" w:rsidRDefault="003A1BA1"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w:t>
      </w:r>
      <w:r w:rsidR="000979C5">
        <w:rPr>
          <w:rFonts w:ascii="Times New Roman" w:eastAsia="Times New Roman" w:hAnsi="Times New Roman"/>
          <w:bCs/>
          <w:sz w:val="28"/>
          <w:szCs w:val="28"/>
          <w:lang w:val="uk-UA" w:eastAsia="ru-RU"/>
        </w:rPr>
        <w:t>7</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Встановлення різних сезонних знижок для покупців є прикладом:</w:t>
      </w:r>
    </w:p>
    <w:p w14:paraId="71198A34" w14:textId="77777777" w:rsidR="001956B8" w:rsidRPr="0013479E" w:rsidRDefault="003A1BA1"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Диверсифікації цін за часом</w:t>
      </w:r>
    </w:p>
    <w:p w14:paraId="7BD7D4E3"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3A1BA1">
        <w:rPr>
          <w:rFonts w:ascii="Times New Roman" w:eastAsia="Times New Roman" w:hAnsi="Times New Roman"/>
          <w:sz w:val="28"/>
          <w:szCs w:val="28"/>
          <w:lang w:val="uk-UA" w:eastAsia="ru-RU"/>
        </w:rPr>
        <w:t>Д</w:t>
      </w:r>
      <w:r w:rsidRPr="0013479E">
        <w:rPr>
          <w:rFonts w:ascii="Times New Roman" w:eastAsia="Times New Roman" w:hAnsi="Times New Roman"/>
          <w:sz w:val="28"/>
          <w:szCs w:val="28"/>
          <w:lang w:val="uk-UA" w:eastAsia="ru-RU"/>
        </w:rPr>
        <w:t>иверсифікації цін залежно від обсягу споживання</w:t>
      </w:r>
    </w:p>
    <w:p w14:paraId="220F0D2A" w14:textId="77777777" w:rsidR="001956B8" w:rsidRPr="0013479E" w:rsidRDefault="003A1BA1"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Д</w:t>
      </w:r>
      <w:r w:rsidR="001956B8" w:rsidRPr="0013479E">
        <w:rPr>
          <w:rFonts w:ascii="Times New Roman" w:eastAsia="Times New Roman" w:hAnsi="Times New Roman"/>
          <w:sz w:val="28"/>
          <w:szCs w:val="28"/>
          <w:lang w:val="uk-UA" w:eastAsia="ru-RU"/>
        </w:rPr>
        <w:t>обровільн</w:t>
      </w:r>
      <w:r>
        <w:rPr>
          <w:rFonts w:ascii="Times New Roman" w:eastAsia="Times New Roman" w:hAnsi="Times New Roman"/>
          <w:sz w:val="28"/>
          <w:szCs w:val="28"/>
          <w:lang w:val="uk-UA" w:eastAsia="ru-RU"/>
        </w:rPr>
        <w:t>ої диверсифікації цін покупцями</w:t>
      </w:r>
    </w:p>
    <w:p w14:paraId="3678D21C" w14:textId="77777777" w:rsidR="001956B8" w:rsidRPr="0013479E" w:rsidRDefault="003A1BA1"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Д</w:t>
      </w:r>
      <w:r w:rsidR="001956B8" w:rsidRPr="0013479E">
        <w:rPr>
          <w:rFonts w:ascii="Times New Roman" w:eastAsia="Times New Roman" w:hAnsi="Times New Roman"/>
          <w:sz w:val="28"/>
          <w:szCs w:val="28"/>
          <w:lang w:val="uk-UA" w:eastAsia="ru-RU"/>
        </w:rPr>
        <w:t>иверсифік</w:t>
      </w:r>
      <w:r>
        <w:rPr>
          <w:rFonts w:ascii="Times New Roman" w:eastAsia="Times New Roman" w:hAnsi="Times New Roman"/>
          <w:sz w:val="28"/>
          <w:szCs w:val="28"/>
          <w:lang w:val="uk-UA" w:eastAsia="ru-RU"/>
        </w:rPr>
        <w:t>ації цін за категорією товарів</w:t>
      </w:r>
    </w:p>
    <w:p w14:paraId="54214B72" w14:textId="77777777" w:rsidR="001956B8" w:rsidRPr="0013479E" w:rsidRDefault="003A1BA1"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23 </w:t>
      </w:r>
      <w:r w:rsidR="001956B8" w:rsidRPr="0013479E">
        <w:rPr>
          <w:rFonts w:ascii="Times New Roman" w:eastAsia="Times New Roman" w:hAnsi="Times New Roman"/>
          <w:bCs/>
          <w:sz w:val="28"/>
          <w:szCs w:val="28"/>
          <w:lang w:val="uk-UA" w:eastAsia="ru-RU"/>
        </w:rPr>
        <w:t>Ринок, який складається з безлічі продавців і покупців схожого товару:</w:t>
      </w:r>
    </w:p>
    <w:p w14:paraId="1C583500" w14:textId="77777777" w:rsidR="001956B8" w:rsidRPr="0013479E" w:rsidRDefault="003A1BA1" w:rsidP="001956B8">
      <w:pPr>
        <w:tabs>
          <w:tab w:val="left" w:pos="540"/>
          <w:tab w:val="left" w:pos="720"/>
          <w:tab w:val="left" w:pos="900"/>
          <w:tab w:val="num" w:pos="1867"/>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Ринок чистої конкуренції</w:t>
      </w:r>
    </w:p>
    <w:p w14:paraId="7EF5F9A4" w14:textId="77777777" w:rsidR="001956B8" w:rsidRPr="0013479E" w:rsidRDefault="001956B8" w:rsidP="001956B8">
      <w:pPr>
        <w:tabs>
          <w:tab w:val="left" w:pos="540"/>
          <w:tab w:val="left" w:pos="720"/>
          <w:tab w:val="left" w:pos="900"/>
          <w:tab w:val="num" w:pos="1867"/>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3A1BA1">
        <w:rPr>
          <w:rFonts w:ascii="Times New Roman" w:eastAsia="Times New Roman" w:hAnsi="Times New Roman"/>
          <w:sz w:val="28"/>
          <w:szCs w:val="28"/>
          <w:lang w:val="uk-UA" w:eastAsia="ru-RU"/>
        </w:rPr>
        <w:t xml:space="preserve"> Р</w:t>
      </w:r>
      <w:r w:rsidRPr="0013479E">
        <w:rPr>
          <w:rFonts w:ascii="Times New Roman" w:eastAsia="Times New Roman" w:hAnsi="Times New Roman"/>
          <w:sz w:val="28"/>
          <w:szCs w:val="28"/>
          <w:lang w:val="uk-UA" w:eastAsia="ru-RU"/>
        </w:rPr>
        <w:t>и</w:t>
      </w:r>
      <w:r w:rsidR="003A1BA1">
        <w:rPr>
          <w:rFonts w:ascii="Times New Roman" w:eastAsia="Times New Roman" w:hAnsi="Times New Roman"/>
          <w:sz w:val="28"/>
          <w:szCs w:val="28"/>
          <w:lang w:val="uk-UA" w:eastAsia="ru-RU"/>
        </w:rPr>
        <w:t>нок монополістичної конкуренції</w:t>
      </w:r>
    </w:p>
    <w:p w14:paraId="3D771512" w14:textId="77777777" w:rsidR="001956B8" w:rsidRPr="0013479E" w:rsidRDefault="001956B8" w:rsidP="001956B8">
      <w:pPr>
        <w:tabs>
          <w:tab w:val="left" w:pos="540"/>
          <w:tab w:val="left" w:pos="720"/>
          <w:tab w:val="left" w:pos="900"/>
          <w:tab w:val="num" w:pos="1867"/>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3A1BA1">
        <w:rPr>
          <w:rFonts w:ascii="Times New Roman" w:eastAsia="Times New Roman" w:hAnsi="Times New Roman"/>
          <w:sz w:val="28"/>
          <w:szCs w:val="28"/>
          <w:lang w:val="uk-UA" w:eastAsia="ru-RU"/>
        </w:rPr>
        <w:t>О</w:t>
      </w:r>
      <w:r w:rsidRPr="0013479E">
        <w:rPr>
          <w:rFonts w:ascii="Times New Roman" w:eastAsia="Times New Roman" w:hAnsi="Times New Roman"/>
          <w:sz w:val="28"/>
          <w:szCs w:val="28"/>
          <w:lang w:val="uk-UA" w:eastAsia="ru-RU"/>
        </w:rPr>
        <w:t>лігополістичний рино</w:t>
      </w:r>
      <w:r w:rsidR="003A1BA1">
        <w:rPr>
          <w:rFonts w:ascii="Times New Roman" w:eastAsia="Times New Roman" w:hAnsi="Times New Roman"/>
          <w:sz w:val="28"/>
          <w:szCs w:val="28"/>
          <w:lang w:val="uk-UA" w:eastAsia="ru-RU"/>
        </w:rPr>
        <w:t>к</w:t>
      </w:r>
    </w:p>
    <w:p w14:paraId="1C701D32" w14:textId="77777777" w:rsidR="001956B8" w:rsidRPr="0013479E" w:rsidRDefault="00C959CD"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Р</w:t>
      </w:r>
      <w:r w:rsidR="003A1BA1">
        <w:rPr>
          <w:rFonts w:ascii="Times New Roman" w:eastAsia="Times New Roman" w:hAnsi="Times New Roman"/>
          <w:sz w:val="28"/>
          <w:szCs w:val="28"/>
          <w:lang w:val="uk-UA" w:eastAsia="ru-RU"/>
        </w:rPr>
        <w:t>инок чистої монополії</w:t>
      </w:r>
    </w:p>
    <w:p w14:paraId="141CCFD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05E72A7" w14:textId="77777777" w:rsidR="001956B8" w:rsidRPr="0013479E" w:rsidRDefault="00C959CD" w:rsidP="001956B8">
      <w:pPr>
        <w:pStyle w:val="a5"/>
        <w:widowControl w:val="0"/>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w:t>
      </w:r>
      <w:r w:rsidR="000979C5">
        <w:rPr>
          <w:rFonts w:ascii="Times New Roman" w:eastAsia="Times New Roman" w:hAnsi="Times New Roman"/>
          <w:bCs/>
          <w:sz w:val="28"/>
          <w:szCs w:val="28"/>
          <w:lang w:val="uk-UA" w:eastAsia="ru-RU"/>
        </w:rPr>
        <w:t>8</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Концепція, що описує збут товару з моменту надходження його</w:t>
      </w:r>
      <w:r w:rsidR="001956B8" w:rsidRPr="00982626">
        <w:rPr>
          <w:rFonts w:ascii="Times New Roman" w:eastAsia="Times New Roman" w:hAnsi="Times New Roman"/>
          <w:b/>
          <w:bCs/>
          <w:sz w:val="28"/>
          <w:szCs w:val="28"/>
          <w:lang w:val="uk-UA" w:eastAsia="ru-RU"/>
        </w:rPr>
        <w:t xml:space="preserve"> </w:t>
      </w:r>
      <w:r w:rsidR="001956B8" w:rsidRPr="00C959CD">
        <w:rPr>
          <w:rFonts w:ascii="Times New Roman" w:eastAsia="Times New Roman" w:hAnsi="Times New Roman"/>
          <w:bCs/>
          <w:sz w:val="28"/>
          <w:szCs w:val="28"/>
          <w:lang w:val="uk-UA" w:eastAsia="ru-RU"/>
        </w:rPr>
        <w:t xml:space="preserve">на </w:t>
      </w:r>
      <w:r w:rsidR="001956B8" w:rsidRPr="0013479E">
        <w:rPr>
          <w:rFonts w:ascii="Times New Roman" w:eastAsia="Times New Roman" w:hAnsi="Times New Roman"/>
          <w:bCs/>
          <w:sz w:val="28"/>
          <w:szCs w:val="28"/>
          <w:lang w:val="uk-UA" w:eastAsia="ru-RU"/>
        </w:rPr>
        <w:t>ринок і до моменту зняття з продажів, визначає:</w:t>
      </w:r>
    </w:p>
    <w:p w14:paraId="32613AB3" w14:textId="77777777" w:rsidR="001956B8" w:rsidRPr="0013479E" w:rsidRDefault="00C959CD"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Життєвий цикл товару</w:t>
      </w:r>
    </w:p>
    <w:p w14:paraId="5715AA2F" w14:textId="77777777" w:rsidR="001956B8" w:rsidRPr="0013479E" w:rsidRDefault="00C959CD"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Стимулювання збуту</w:t>
      </w:r>
    </w:p>
    <w:p w14:paraId="752EC003" w14:textId="77777777" w:rsidR="001956B8" w:rsidRPr="0013479E" w:rsidRDefault="00C959CD"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3. Комунікацію продукту</w:t>
      </w:r>
    </w:p>
    <w:p w14:paraId="1D89255C" w14:textId="77777777" w:rsidR="001956B8" w:rsidRPr="0013479E" w:rsidRDefault="00C959CD"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Позиціонування товару</w:t>
      </w:r>
    </w:p>
    <w:p w14:paraId="316AEE0C"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6E3B21F7" w14:textId="77777777" w:rsidR="001956B8" w:rsidRPr="0013479E" w:rsidRDefault="00E45CF4"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2</w:t>
      </w:r>
      <w:r w:rsidR="000979C5">
        <w:rPr>
          <w:rFonts w:ascii="Times New Roman" w:eastAsia="Times New Roman" w:hAnsi="Times New Roman"/>
          <w:bCs/>
          <w:sz w:val="28"/>
          <w:szCs w:val="28"/>
          <w:lang w:val="uk-UA" w:eastAsia="ru-RU"/>
        </w:rPr>
        <w:t>9</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На підвищення цін впливають такі чинники:</w:t>
      </w:r>
    </w:p>
    <w:p w14:paraId="6D92F83D"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E45CF4">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а відносно стабільних доходів споживачів пропозиція перевищує</w:t>
      </w:r>
      <w:r w:rsidR="00E45CF4">
        <w:rPr>
          <w:rFonts w:ascii="Times New Roman" w:eastAsia="Times New Roman" w:hAnsi="Times New Roman"/>
          <w:sz w:val="28"/>
          <w:szCs w:val="28"/>
          <w:lang w:val="uk-UA" w:eastAsia="ru-RU"/>
        </w:rPr>
        <w:t xml:space="preserve"> попит</w:t>
      </w:r>
    </w:p>
    <w:p w14:paraId="3A4A3193"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r w:rsidR="00E45CF4">
        <w:rPr>
          <w:rFonts w:ascii="Times New Roman" w:eastAsia="Times New Roman" w:hAnsi="Times New Roman"/>
          <w:sz w:val="28"/>
          <w:szCs w:val="28"/>
          <w:lang w:val="uk-UA" w:eastAsia="ru-RU"/>
        </w:rPr>
        <w:t xml:space="preserve"> Підвищення продуктивності праці</w:t>
      </w:r>
    </w:p>
    <w:p w14:paraId="4B5CA028"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E45CF4">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еефективне використання капіталу, устаткування, ро</w:t>
      </w:r>
      <w:r w:rsidR="00E45CF4">
        <w:rPr>
          <w:rFonts w:ascii="Times New Roman" w:eastAsia="Times New Roman" w:hAnsi="Times New Roman"/>
          <w:sz w:val="28"/>
          <w:szCs w:val="28"/>
          <w:lang w:val="uk-UA" w:eastAsia="ru-RU"/>
        </w:rPr>
        <w:t>бочої сили</w:t>
      </w:r>
    </w:p>
    <w:p w14:paraId="3B78EA82" w14:textId="77777777" w:rsidR="001956B8" w:rsidRDefault="00E45CF4"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1956B8">
        <w:rPr>
          <w:rFonts w:ascii="Times New Roman" w:eastAsia="Times New Roman" w:hAnsi="Times New Roman"/>
          <w:sz w:val="28"/>
          <w:szCs w:val="28"/>
          <w:lang w:val="uk-UA" w:eastAsia="ru-RU"/>
        </w:rPr>
        <w:t>ниження куп</w:t>
      </w:r>
      <w:r>
        <w:rPr>
          <w:rFonts w:ascii="Times New Roman" w:eastAsia="Times New Roman" w:hAnsi="Times New Roman"/>
          <w:sz w:val="28"/>
          <w:szCs w:val="28"/>
          <w:lang w:val="uk-UA" w:eastAsia="ru-RU"/>
        </w:rPr>
        <w:t>івельної спроможності населення</w:t>
      </w:r>
    </w:p>
    <w:p w14:paraId="28C95E1C"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p>
    <w:p w14:paraId="502C2CB1" w14:textId="77777777" w:rsidR="001956B8" w:rsidRPr="0013479E" w:rsidRDefault="000979C5"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30</w:t>
      </w:r>
      <w:r w:rsidR="00E45CF4">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На зниження ціни впливають такі чинники:</w:t>
      </w:r>
    </w:p>
    <w:p w14:paraId="49BB57F2" w14:textId="77777777" w:rsidR="001956B8" w:rsidRPr="0013479E" w:rsidRDefault="00E45CF4"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Ажіотажний попит</w:t>
      </w:r>
    </w:p>
    <w:p w14:paraId="3329A9FE"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E45CF4">
        <w:rPr>
          <w:rFonts w:ascii="Times New Roman" w:eastAsia="Times New Roman" w:hAnsi="Times New Roman"/>
          <w:sz w:val="28"/>
          <w:szCs w:val="28"/>
          <w:lang w:val="uk-UA" w:eastAsia="ru-RU"/>
        </w:rPr>
        <w:t xml:space="preserve"> З</w:t>
      </w:r>
      <w:r w:rsidRPr="0013479E">
        <w:rPr>
          <w:rFonts w:ascii="Times New Roman" w:eastAsia="Times New Roman" w:hAnsi="Times New Roman"/>
          <w:sz w:val="28"/>
          <w:szCs w:val="28"/>
          <w:lang w:val="uk-UA" w:eastAsia="ru-RU"/>
        </w:rPr>
        <w:t xml:space="preserve"> відносно стабільних доходів спожив</w:t>
      </w:r>
      <w:r w:rsidR="00E45CF4">
        <w:rPr>
          <w:rFonts w:ascii="Times New Roman" w:eastAsia="Times New Roman" w:hAnsi="Times New Roman"/>
          <w:sz w:val="28"/>
          <w:szCs w:val="28"/>
          <w:lang w:val="uk-UA" w:eastAsia="ru-RU"/>
        </w:rPr>
        <w:t>ачів пропозиція перевищує попит</w:t>
      </w:r>
    </w:p>
    <w:p w14:paraId="606B4F43"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E45CF4">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 xml:space="preserve">аробітна плата збільшується швидшими темпами, </w:t>
      </w:r>
      <w:r w:rsidRPr="0013479E">
        <w:rPr>
          <w:rFonts w:ascii="Times New Roman" w:eastAsia="Times New Roman" w:hAnsi="Times New Roman"/>
          <w:spacing w:val="-30"/>
          <w:sz w:val="28"/>
          <w:szCs w:val="28"/>
          <w:lang w:val="uk-UA" w:eastAsia="ru-RU"/>
        </w:rPr>
        <w:t>ніж</w:t>
      </w:r>
      <w:r w:rsidRPr="0013479E">
        <w:rPr>
          <w:rFonts w:ascii="Times New Roman" w:eastAsia="Times New Roman" w:hAnsi="Times New Roman"/>
          <w:sz w:val="28"/>
          <w:szCs w:val="28"/>
          <w:lang w:val="uk-UA" w:eastAsia="ru-RU"/>
        </w:rPr>
        <w:t xml:space="preserve"> продуктивність праці</w:t>
      </w:r>
      <w:r w:rsidR="00E45CF4">
        <w:rPr>
          <w:rFonts w:ascii="Times New Roman" w:eastAsia="Times New Roman" w:hAnsi="Times New Roman"/>
          <w:sz w:val="28"/>
          <w:szCs w:val="28"/>
          <w:lang w:val="uk-UA" w:eastAsia="ru-RU"/>
        </w:rPr>
        <w:t xml:space="preserve"> й виробництво товарів і послуг</w:t>
      </w:r>
    </w:p>
    <w:p w14:paraId="0FCC9CF4" w14:textId="77777777" w:rsidR="001956B8" w:rsidRPr="0013479E" w:rsidRDefault="001956B8" w:rsidP="00E45CF4">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E45CF4">
        <w:rPr>
          <w:rFonts w:ascii="Times New Roman" w:eastAsia="Times New Roman" w:hAnsi="Times New Roman"/>
          <w:sz w:val="28"/>
          <w:szCs w:val="28"/>
          <w:lang w:val="uk-UA" w:eastAsia="ru-RU"/>
        </w:rPr>
        <w:t>Н</w:t>
      </w:r>
      <w:r w:rsidRPr="0013479E">
        <w:rPr>
          <w:rFonts w:ascii="Times New Roman" w:eastAsia="Times New Roman" w:hAnsi="Times New Roman"/>
          <w:sz w:val="28"/>
          <w:szCs w:val="28"/>
          <w:lang w:val="uk-UA" w:eastAsia="ru-RU"/>
        </w:rPr>
        <w:t>изька ефективність використання основного капіталу, устатку</w:t>
      </w:r>
      <w:r w:rsidR="00E45CF4">
        <w:rPr>
          <w:rFonts w:ascii="Times New Roman" w:eastAsia="Times New Roman" w:hAnsi="Times New Roman"/>
          <w:sz w:val="28"/>
          <w:szCs w:val="28"/>
          <w:lang w:val="uk-UA" w:eastAsia="ru-RU"/>
        </w:rPr>
        <w:t>вання, робочої сили</w:t>
      </w:r>
    </w:p>
    <w:p w14:paraId="37ADE76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5940F93" w14:textId="77777777" w:rsidR="001956B8" w:rsidRPr="0013479E" w:rsidRDefault="000979C5"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31</w:t>
      </w:r>
      <w:r w:rsidR="00E45CF4">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Маркетингова цінова політика – це:</w:t>
      </w:r>
    </w:p>
    <w:p w14:paraId="3C263F1D"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E45CF4">
        <w:rPr>
          <w:rFonts w:ascii="Times New Roman" w:eastAsia="Times New Roman" w:hAnsi="Times New Roman"/>
          <w:sz w:val="28"/>
          <w:szCs w:val="28"/>
          <w:lang w:val="uk-UA" w:eastAsia="ru-RU"/>
        </w:rPr>
        <w:t>П</w:t>
      </w:r>
      <w:r w:rsidRPr="0013479E">
        <w:rPr>
          <w:rFonts w:ascii="Times New Roman" w:eastAsia="Times New Roman" w:hAnsi="Times New Roman"/>
          <w:sz w:val="28"/>
          <w:szCs w:val="28"/>
          <w:lang w:val="uk-UA" w:eastAsia="ru-RU"/>
        </w:rPr>
        <w:t>роцес формування цін на товари</w:t>
      </w:r>
      <w:r w:rsidR="00E45CF4">
        <w:rPr>
          <w:rFonts w:ascii="Times New Roman" w:eastAsia="Times New Roman" w:hAnsi="Times New Roman"/>
          <w:sz w:val="28"/>
          <w:szCs w:val="28"/>
          <w:lang w:val="uk-UA" w:eastAsia="ru-RU"/>
        </w:rPr>
        <w:t>, послуги і системи цін загалом</w:t>
      </w:r>
    </w:p>
    <w:p w14:paraId="225004AB"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E45CF4">
        <w:rPr>
          <w:rFonts w:ascii="Times New Roman" w:eastAsia="Times New Roman" w:hAnsi="Times New Roman"/>
          <w:sz w:val="28"/>
          <w:szCs w:val="28"/>
          <w:lang w:val="uk-UA" w:eastAsia="ru-RU"/>
        </w:rPr>
        <w:t xml:space="preserve"> В</w:t>
      </w:r>
      <w:r w:rsidRPr="0013479E">
        <w:rPr>
          <w:rFonts w:ascii="Times New Roman" w:eastAsia="Times New Roman" w:hAnsi="Times New Roman"/>
          <w:sz w:val="28"/>
          <w:szCs w:val="28"/>
          <w:lang w:val="uk-UA" w:eastAsia="ru-RU"/>
        </w:rPr>
        <w:t>ибір ціни реалізації в межах між ціною виробництва і ринковою</w:t>
      </w:r>
      <w:r>
        <w:rPr>
          <w:rFonts w:ascii="Times New Roman" w:eastAsia="Times New Roman" w:hAnsi="Times New Roman"/>
          <w:sz w:val="28"/>
          <w:szCs w:val="28"/>
          <w:lang w:val="uk-UA" w:eastAsia="ru-RU"/>
        </w:rPr>
        <w:t xml:space="preserve"> ціною залежно від стану рин</w:t>
      </w:r>
      <w:r w:rsidR="00E45CF4">
        <w:rPr>
          <w:rFonts w:ascii="Times New Roman" w:eastAsia="Times New Roman" w:hAnsi="Times New Roman"/>
          <w:sz w:val="28"/>
          <w:szCs w:val="28"/>
          <w:lang w:val="uk-UA" w:eastAsia="ru-RU"/>
        </w:rPr>
        <w:t>ку збуту і цілей фірми на ньому</w:t>
      </w:r>
    </w:p>
    <w:p w14:paraId="72CFD262" w14:textId="77777777" w:rsidR="001956B8" w:rsidRDefault="00E45CF4"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w:t>
      </w:r>
      <w:r w:rsidR="001956B8">
        <w:rPr>
          <w:rFonts w:ascii="Times New Roman" w:eastAsia="Times New Roman" w:hAnsi="Times New Roman"/>
          <w:sz w:val="28"/>
          <w:szCs w:val="28"/>
          <w:lang w:val="uk-UA" w:eastAsia="ru-RU"/>
        </w:rPr>
        <w:t>аходи щодо визначення витраченої на виробництв товару (послу</w:t>
      </w:r>
      <w:r>
        <w:rPr>
          <w:rFonts w:ascii="Times New Roman" w:eastAsia="Times New Roman" w:hAnsi="Times New Roman"/>
          <w:sz w:val="28"/>
          <w:szCs w:val="28"/>
          <w:lang w:val="uk-UA" w:eastAsia="ru-RU"/>
        </w:rPr>
        <w:t>ги) суспільної праці</w:t>
      </w:r>
    </w:p>
    <w:p w14:paraId="29C6F7A2" w14:textId="77777777" w:rsidR="001956B8" w:rsidRDefault="00E45CF4" w:rsidP="00E45CF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1956B8">
        <w:rPr>
          <w:rFonts w:ascii="Times New Roman" w:eastAsia="Times New Roman" w:hAnsi="Times New Roman"/>
          <w:sz w:val="28"/>
          <w:szCs w:val="28"/>
          <w:lang w:val="uk-UA" w:eastAsia="ru-RU"/>
        </w:rPr>
        <w:t>роцес установлення цін таким чином, щоб отримати прибуток, що становить необ</w:t>
      </w:r>
      <w:r>
        <w:rPr>
          <w:rFonts w:ascii="Times New Roman" w:eastAsia="Times New Roman" w:hAnsi="Times New Roman"/>
          <w:sz w:val="28"/>
          <w:szCs w:val="28"/>
          <w:lang w:val="uk-UA" w:eastAsia="ru-RU"/>
        </w:rPr>
        <w:t>хідну частку від обсягу продажу</w:t>
      </w:r>
    </w:p>
    <w:p w14:paraId="5116C968"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72398687" w14:textId="77777777" w:rsidR="001956B8" w:rsidRPr="0013479E" w:rsidRDefault="000979C5" w:rsidP="001956B8">
      <w:pPr>
        <w:shd w:val="clear" w:color="auto" w:fill="FFFFFF"/>
        <w:tabs>
          <w:tab w:val="left" w:pos="0"/>
          <w:tab w:val="left" w:pos="629"/>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32</w:t>
      </w:r>
      <w:r w:rsidR="00E45CF4">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Максимальна ціна товару визначається</w:t>
      </w:r>
      <w:r w:rsidR="001956B8" w:rsidRPr="0013479E">
        <w:rPr>
          <w:rFonts w:ascii="Times New Roman" w:eastAsia="Times New Roman" w:hAnsi="Times New Roman"/>
          <w:bCs/>
          <w:spacing w:val="4"/>
          <w:sz w:val="28"/>
          <w:szCs w:val="28"/>
          <w:lang w:val="uk-UA" w:eastAsia="ru-RU"/>
        </w:rPr>
        <w:t>:</w:t>
      </w:r>
    </w:p>
    <w:p w14:paraId="23EACA87" w14:textId="77777777" w:rsidR="001956B8" w:rsidRPr="0013479E" w:rsidRDefault="001956B8" w:rsidP="001956B8">
      <w:pPr>
        <w:shd w:val="clear" w:color="auto" w:fill="FFFFFF"/>
        <w:tabs>
          <w:tab w:val="left" w:pos="0"/>
          <w:tab w:val="left" w:pos="1276"/>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E45CF4">
        <w:rPr>
          <w:rFonts w:ascii="Times New Roman" w:eastAsia="Times New Roman" w:hAnsi="Times New Roman"/>
          <w:sz w:val="28"/>
          <w:szCs w:val="28"/>
          <w:lang w:val="uk-UA" w:eastAsia="uk-UA"/>
        </w:rPr>
        <w:t>В</w:t>
      </w:r>
      <w:r w:rsidR="00E45CF4">
        <w:rPr>
          <w:rFonts w:ascii="Times New Roman" w:eastAsia="Times New Roman" w:hAnsi="Times New Roman"/>
          <w:spacing w:val="-5"/>
          <w:sz w:val="28"/>
          <w:szCs w:val="28"/>
          <w:lang w:val="uk-UA" w:eastAsia="ru-RU"/>
        </w:rPr>
        <w:t>еличиною попиту на товар</w:t>
      </w:r>
    </w:p>
    <w:p w14:paraId="01685CA9" w14:textId="77777777" w:rsidR="001956B8" w:rsidRPr="0013479E" w:rsidRDefault="001956B8" w:rsidP="001956B8">
      <w:pPr>
        <w:shd w:val="clear" w:color="auto" w:fill="FFFFFF"/>
        <w:tabs>
          <w:tab w:val="left" w:pos="0"/>
          <w:tab w:val="left" w:pos="1276"/>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E45CF4">
        <w:rPr>
          <w:rFonts w:ascii="Times New Roman" w:eastAsia="Times New Roman" w:hAnsi="Times New Roman"/>
          <w:spacing w:val="-5"/>
          <w:sz w:val="28"/>
          <w:szCs w:val="28"/>
          <w:lang w:val="uk-UA" w:eastAsia="ru-RU"/>
        </w:rPr>
        <w:t>Ц</w:t>
      </w:r>
      <w:r w:rsidRPr="0013479E">
        <w:rPr>
          <w:rFonts w:ascii="Times New Roman" w:eastAsia="Times New Roman" w:hAnsi="Times New Roman"/>
          <w:spacing w:val="-5"/>
          <w:sz w:val="28"/>
          <w:szCs w:val="28"/>
          <w:lang w:val="uk-UA" w:eastAsia="ru-RU"/>
        </w:rPr>
        <w:t>інами к</w:t>
      </w:r>
      <w:r w:rsidR="00E45CF4">
        <w:rPr>
          <w:rFonts w:ascii="Times New Roman" w:eastAsia="Times New Roman" w:hAnsi="Times New Roman"/>
          <w:spacing w:val="-5"/>
          <w:sz w:val="28"/>
          <w:szCs w:val="28"/>
          <w:lang w:val="uk-UA" w:eastAsia="ru-RU"/>
        </w:rPr>
        <w:t>онкурентів на аналогічний товар</w:t>
      </w:r>
    </w:p>
    <w:p w14:paraId="1BB77B0A" w14:textId="77777777" w:rsidR="001956B8" w:rsidRPr="0013479E" w:rsidRDefault="001956B8" w:rsidP="001956B8">
      <w:pPr>
        <w:shd w:val="clear" w:color="auto" w:fill="FFFFFF"/>
        <w:tabs>
          <w:tab w:val="left" w:pos="0"/>
          <w:tab w:val="left" w:pos="1276"/>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3. </w:t>
      </w:r>
      <w:r w:rsidR="00E45CF4">
        <w:rPr>
          <w:rFonts w:ascii="Times New Roman" w:eastAsia="Times New Roman" w:hAnsi="Times New Roman"/>
          <w:spacing w:val="-5"/>
          <w:sz w:val="28"/>
          <w:szCs w:val="28"/>
          <w:lang w:val="uk-UA" w:eastAsia="ru-RU"/>
        </w:rPr>
        <w:t>Найвищим рівнем сукупних витрат</w:t>
      </w:r>
    </w:p>
    <w:p w14:paraId="68F7F89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10"/>
          <w:sz w:val="28"/>
          <w:szCs w:val="28"/>
          <w:lang w:val="uk-UA" w:eastAsia="ru-RU"/>
        </w:rPr>
        <w:t xml:space="preserve">4. </w:t>
      </w:r>
      <w:r w:rsidR="00E45CF4">
        <w:rPr>
          <w:rFonts w:ascii="Times New Roman" w:eastAsia="Times New Roman" w:hAnsi="Times New Roman"/>
          <w:spacing w:val="-10"/>
          <w:sz w:val="28"/>
          <w:szCs w:val="28"/>
          <w:lang w:val="uk-UA" w:eastAsia="ru-RU"/>
        </w:rPr>
        <w:t>М</w:t>
      </w:r>
      <w:r w:rsidRPr="0013479E">
        <w:rPr>
          <w:rFonts w:ascii="Times New Roman" w:eastAsia="Times New Roman" w:hAnsi="Times New Roman"/>
          <w:spacing w:val="-10"/>
          <w:sz w:val="28"/>
          <w:szCs w:val="28"/>
          <w:lang w:val="uk-UA" w:eastAsia="ru-RU"/>
        </w:rPr>
        <w:t>онопольним статусом виробника</w:t>
      </w:r>
    </w:p>
    <w:p w14:paraId="0C08828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D85142B" w14:textId="77777777" w:rsidR="001956B8" w:rsidRPr="0013479E" w:rsidRDefault="000979C5" w:rsidP="001956B8">
      <w:pPr>
        <w:shd w:val="clear" w:color="auto" w:fill="FFFFFF"/>
        <w:tabs>
          <w:tab w:val="left" w:pos="0"/>
          <w:tab w:val="left" w:pos="638"/>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33</w:t>
      </w:r>
      <w:r w:rsidR="00E45CF4">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Мінімальна ціна товару визначається</w:t>
      </w:r>
      <w:r w:rsidR="001956B8" w:rsidRPr="0013479E">
        <w:rPr>
          <w:rFonts w:ascii="Times New Roman" w:eastAsia="Times New Roman" w:hAnsi="Times New Roman"/>
          <w:bCs/>
          <w:spacing w:val="4"/>
          <w:sz w:val="28"/>
          <w:szCs w:val="28"/>
          <w:lang w:val="uk-UA" w:eastAsia="ru-RU"/>
        </w:rPr>
        <w:t>:</w:t>
      </w:r>
    </w:p>
    <w:p w14:paraId="35639142" w14:textId="77777777" w:rsidR="001956B8" w:rsidRPr="0013479E" w:rsidRDefault="001956B8" w:rsidP="001956B8">
      <w:pPr>
        <w:shd w:val="clear" w:color="auto" w:fill="FFFFFF"/>
        <w:tabs>
          <w:tab w:val="left" w:pos="0"/>
          <w:tab w:val="left" w:pos="562"/>
          <w:tab w:val="left" w:pos="1276"/>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E45CF4">
        <w:rPr>
          <w:rFonts w:ascii="Times New Roman" w:eastAsia="Times New Roman" w:hAnsi="Times New Roman"/>
          <w:sz w:val="28"/>
          <w:szCs w:val="28"/>
          <w:lang w:val="uk-UA" w:eastAsia="uk-UA"/>
        </w:rPr>
        <w:t>М</w:t>
      </w:r>
      <w:r w:rsidRPr="0013479E">
        <w:rPr>
          <w:rFonts w:ascii="Times New Roman" w:eastAsia="Times New Roman" w:hAnsi="Times New Roman"/>
          <w:spacing w:val="-2"/>
          <w:sz w:val="28"/>
          <w:szCs w:val="28"/>
          <w:lang w:val="uk-UA" w:eastAsia="ru-RU"/>
        </w:rPr>
        <w:t>істкістю ринку товару</w:t>
      </w:r>
    </w:p>
    <w:p w14:paraId="47C8706F" w14:textId="77777777" w:rsidR="001956B8" w:rsidRDefault="001956B8" w:rsidP="001956B8">
      <w:pPr>
        <w:shd w:val="clear" w:color="auto" w:fill="FFFFFF"/>
        <w:tabs>
          <w:tab w:val="left" w:pos="0"/>
          <w:tab w:val="left" w:pos="562"/>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2. </w:t>
      </w:r>
      <w:r w:rsidR="00E45CF4">
        <w:rPr>
          <w:rFonts w:ascii="Times New Roman" w:eastAsia="Times New Roman" w:hAnsi="Times New Roman"/>
          <w:spacing w:val="-5"/>
          <w:sz w:val="28"/>
          <w:szCs w:val="28"/>
          <w:lang w:val="uk-UA" w:eastAsia="ru-RU"/>
        </w:rPr>
        <w:t>Р</w:t>
      </w:r>
      <w:r>
        <w:rPr>
          <w:rFonts w:ascii="Times New Roman" w:eastAsia="Times New Roman" w:hAnsi="Times New Roman"/>
          <w:spacing w:val="-5"/>
          <w:sz w:val="28"/>
          <w:szCs w:val="28"/>
          <w:lang w:val="uk-UA" w:eastAsia="ru-RU"/>
        </w:rPr>
        <w:t>івнем сукупних витрат п</w:t>
      </w:r>
      <w:r w:rsidR="00E45CF4">
        <w:rPr>
          <w:rFonts w:ascii="Times New Roman" w:eastAsia="Times New Roman" w:hAnsi="Times New Roman"/>
          <w:spacing w:val="-5"/>
          <w:sz w:val="28"/>
          <w:szCs w:val="28"/>
          <w:lang w:val="uk-UA" w:eastAsia="ru-RU"/>
        </w:rPr>
        <w:t>ідприємства</w:t>
      </w:r>
    </w:p>
    <w:p w14:paraId="6F8E3BE5" w14:textId="77777777" w:rsidR="001956B8" w:rsidRDefault="001956B8" w:rsidP="001956B8">
      <w:pPr>
        <w:shd w:val="clear" w:color="auto" w:fill="FFFFFF"/>
        <w:tabs>
          <w:tab w:val="left" w:pos="0"/>
          <w:tab w:val="left" w:pos="562"/>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3. </w:t>
      </w:r>
      <w:r w:rsidR="00E45CF4">
        <w:rPr>
          <w:rFonts w:ascii="Times New Roman" w:eastAsia="Times New Roman" w:hAnsi="Times New Roman"/>
          <w:spacing w:val="-5"/>
          <w:sz w:val="28"/>
          <w:szCs w:val="28"/>
          <w:lang w:val="uk-UA" w:eastAsia="ru-RU"/>
        </w:rPr>
        <w:t>Коефіцієнтом еластичності попиту</w:t>
      </w:r>
    </w:p>
    <w:p w14:paraId="3E9CBDC6"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4. </w:t>
      </w:r>
      <w:r w:rsidR="00E45CF4">
        <w:rPr>
          <w:rFonts w:ascii="Times New Roman" w:eastAsia="Times New Roman" w:hAnsi="Times New Roman"/>
          <w:spacing w:val="-5"/>
          <w:sz w:val="28"/>
          <w:szCs w:val="28"/>
          <w:lang w:val="uk-UA" w:eastAsia="ru-RU"/>
        </w:rPr>
        <w:t>Н</w:t>
      </w:r>
      <w:r>
        <w:rPr>
          <w:rFonts w:ascii="Times New Roman" w:eastAsia="Times New Roman" w:hAnsi="Times New Roman"/>
          <w:spacing w:val="-5"/>
          <w:sz w:val="28"/>
          <w:szCs w:val="28"/>
          <w:lang w:val="uk-UA" w:eastAsia="ru-RU"/>
        </w:rPr>
        <w:t>аявністю конкурентів</w:t>
      </w:r>
    </w:p>
    <w:p w14:paraId="1E2918E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9ACB301"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w:t>
      </w:r>
      <w:r w:rsidR="000979C5">
        <w:rPr>
          <w:rFonts w:ascii="Times New Roman" w:eastAsia="Times New Roman" w:hAnsi="Times New Roman"/>
          <w:bCs/>
          <w:sz w:val="28"/>
          <w:szCs w:val="28"/>
          <w:lang w:val="uk-UA" w:eastAsia="ru-RU"/>
        </w:rPr>
        <w:t>4</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Функція ціни, у якій виявляється соціальна роль держави:</w:t>
      </w:r>
    </w:p>
    <w:p w14:paraId="615BEE7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B931C6">
        <w:rPr>
          <w:rFonts w:ascii="Times New Roman" w:eastAsia="Times New Roman" w:hAnsi="Times New Roman"/>
          <w:sz w:val="28"/>
          <w:szCs w:val="28"/>
          <w:lang w:val="uk-UA" w:eastAsia="ru-RU"/>
        </w:rPr>
        <w:t>О</w:t>
      </w:r>
      <w:r w:rsidRPr="0013479E">
        <w:rPr>
          <w:rFonts w:ascii="Times New Roman" w:eastAsia="Times New Roman" w:hAnsi="Times New Roman"/>
          <w:sz w:val="28"/>
          <w:szCs w:val="28"/>
          <w:lang w:val="uk-UA" w:eastAsia="ru-RU"/>
        </w:rPr>
        <w:t>блікова;</w:t>
      </w:r>
    </w:p>
    <w:p w14:paraId="1ED8923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B931C6">
        <w:rPr>
          <w:rFonts w:ascii="Times New Roman" w:eastAsia="Times New Roman" w:hAnsi="Times New Roman"/>
          <w:spacing w:val="-5"/>
          <w:sz w:val="28"/>
          <w:szCs w:val="28"/>
          <w:lang w:val="uk-UA" w:eastAsia="ru-RU"/>
        </w:rPr>
        <w:t>Б</w:t>
      </w:r>
      <w:r w:rsidR="00B931C6">
        <w:rPr>
          <w:rFonts w:ascii="Times New Roman" w:eastAsia="Times New Roman" w:hAnsi="Times New Roman"/>
          <w:sz w:val="28"/>
          <w:szCs w:val="28"/>
          <w:lang w:val="uk-UA" w:eastAsia="ru-RU"/>
        </w:rPr>
        <w:t>юджетна</w:t>
      </w:r>
    </w:p>
    <w:p w14:paraId="756F18C8"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Розподільна</w:t>
      </w:r>
    </w:p>
    <w:p w14:paraId="42169CB4" w14:textId="77777777" w:rsidR="001956B8" w:rsidRPr="0013479E" w:rsidRDefault="00B931C6"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Економічна</w:t>
      </w:r>
    </w:p>
    <w:p w14:paraId="78867C87"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3</w:t>
      </w:r>
      <w:r w:rsidR="000979C5">
        <w:rPr>
          <w:rFonts w:ascii="Times New Roman" w:eastAsia="Times New Roman" w:hAnsi="Times New Roman"/>
          <w:bCs/>
          <w:sz w:val="28"/>
          <w:szCs w:val="28"/>
          <w:lang w:val="uk-UA" w:eastAsia="ru-RU"/>
        </w:rPr>
        <w:t>5</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Суть розподільної функції ціни визначається:</w:t>
      </w:r>
    </w:p>
    <w:p w14:paraId="5A6450C3"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B931C6">
        <w:rPr>
          <w:rFonts w:ascii="Times New Roman" w:eastAsia="Times New Roman" w:hAnsi="Times New Roman"/>
          <w:sz w:val="28"/>
          <w:szCs w:val="28"/>
          <w:lang w:val="uk-UA" w:eastAsia="ru-RU"/>
        </w:rPr>
        <w:t>М</w:t>
      </w:r>
      <w:r w:rsidRPr="0013479E">
        <w:rPr>
          <w:rFonts w:ascii="Times New Roman" w:eastAsia="Times New Roman" w:hAnsi="Times New Roman"/>
          <w:sz w:val="28"/>
          <w:szCs w:val="28"/>
          <w:lang w:val="uk-UA" w:eastAsia="ru-RU"/>
        </w:rPr>
        <w:t>ожливістю відхи</w:t>
      </w:r>
      <w:r w:rsidR="00B931C6">
        <w:rPr>
          <w:rFonts w:ascii="Times New Roman" w:eastAsia="Times New Roman" w:hAnsi="Times New Roman"/>
          <w:sz w:val="28"/>
          <w:szCs w:val="28"/>
          <w:lang w:val="uk-UA" w:eastAsia="ru-RU"/>
        </w:rPr>
        <w:t>лення ціни від вартості товару</w:t>
      </w:r>
    </w:p>
    <w:p w14:paraId="557B1D48" w14:textId="77777777" w:rsidR="001956B8" w:rsidRPr="00B931C6" w:rsidRDefault="00B931C6" w:rsidP="001956B8">
      <w:pPr>
        <w:spacing w:after="0" w:line="24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Визначенням ціни «</w:t>
      </w:r>
      <w:r w:rsidR="001956B8">
        <w:rPr>
          <w:rFonts w:ascii="Times New Roman" w:eastAsia="Times New Roman" w:hAnsi="Times New Roman"/>
          <w:sz w:val="28"/>
          <w:szCs w:val="28"/>
          <w:lang w:val="uk-UA" w:eastAsia="ru-RU"/>
        </w:rPr>
        <w:t>як копійчаного вираження вартості товару</w:t>
      </w:r>
      <w:r>
        <w:rPr>
          <w:rFonts w:ascii="Times New Roman" w:eastAsia="Times New Roman" w:hAnsi="Times New Roman"/>
          <w:sz w:val="28"/>
          <w:szCs w:val="28"/>
          <w:lang w:val="uk-UA" w:eastAsia="ru-RU"/>
        </w:rPr>
        <w:t>»</w:t>
      </w:r>
    </w:p>
    <w:p w14:paraId="6F1F4831" w14:textId="77777777" w:rsidR="001956B8"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w:t>
      </w:r>
      <w:r w:rsidR="001956B8">
        <w:rPr>
          <w:rFonts w:ascii="Times New Roman" w:eastAsia="Times New Roman" w:hAnsi="Times New Roman"/>
          <w:sz w:val="28"/>
          <w:szCs w:val="28"/>
          <w:lang w:val="uk-UA" w:eastAsia="ru-RU"/>
        </w:rPr>
        <w:t>датністю перерозпод</w:t>
      </w:r>
      <w:r>
        <w:rPr>
          <w:rFonts w:ascii="Times New Roman" w:eastAsia="Times New Roman" w:hAnsi="Times New Roman"/>
          <w:sz w:val="28"/>
          <w:szCs w:val="28"/>
          <w:lang w:val="uk-UA" w:eastAsia="ru-RU"/>
        </w:rPr>
        <w:t>ілу капіталу у виробничій сфері</w:t>
      </w:r>
    </w:p>
    <w:p w14:paraId="1E21755E" w14:textId="77777777" w:rsidR="001956B8"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Мікросередовищем</w:t>
      </w:r>
    </w:p>
    <w:p w14:paraId="04A04A7A"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1455EE0F" w14:textId="77777777" w:rsidR="001956B8" w:rsidRPr="0013479E" w:rsidRDefault="00B931C6" w:rsidP="00B931C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w:t>
      </w:r>
      <w:r w:rsidR="000979C5">
        <w:rPr>
          <w:rFonts w:ascii="Times New Roman" w:eastAsia="Times New Roman" w:hAnsi="Times New Roman"/>
          <w:bCs/>
          <w:sz w:val="28"/>
          <w:szCs w:val="28"/>
          <w:lang w:val="uk-UA" w:eastAsia="ru-RU"/>
        </w:rPr>
        <w:t>6</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Функція ціни, яка є основним чинником регулювання пропозиції товарів на ринку:</w:t>
      </w:r>
    </w:p>
    <w:p w14:paraId="3F9A70B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B931C6">
        <w:rPr>
          <w:rFonts w:ascii="Times New Roman" w:eastAsia="Times New Roman" w:hAnsi="Times New Roman"/>
          <w:sz w:val="28"/>
          <w:szCs w:val="28"/>
          <w:lang w:val="uk-UA" w:eastAsia="ru-RU"/>
        </w:rPr>
        <w:t>Облікова</w:t>
      </w:r>
    </w:p>
    <w:p w14:paraId="22E31052"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Балансуюча</w:t>
      </w:r>
    </w:p>
    <w:p w14:paraId="7BF5EC95"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Стимулююча</w:t>
      </w:r>
    </w:p>
    <w:p w14:paraId="24820552"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Розподільча</w:t>
      </w:r>
    </w:p>
    <w:p w14:paraId="2B12D19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BFE52B0" w14:textId="77777777" w:rsidR="001956B8" w:rsidRPr="0013479E" w:rsidRDefault="00F260D5" w:rsidP="00B931C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w:t>
      </w:r>
      <w:r w:rsidR="000979C5">
        <w:rPr>
          <w:rFonts w:ascii="Times New Roman" w:eastAsia="Times New Roman" w:hAnsi="Times New Roman"/>
          <w:bCs/>
          <w:sz w:val="28"/>
          <w:szCs w:val="28"/>
          <w:lang w:val="uk-UA" w:eastAsia="ru-RU"/>
        </w:rPr>
        <w:t>7</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Функція ціни, яка лежить в основі оцінювання ефективності виробництва:</w:t>
      </w:r>
    </w:p>
    <w:p w14:paraId="36B6E77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B931C6">
        <w:rPr>
          <w:rFonts w:ascii="Times New Roman" w:eastAsia="Times New Roman" w:hAnsi="Times New Roman"/>
          <w:sz w:val="28"/>
          <w:szCs w:val="28"/>
          <w:lang w:val="uk-UA" w:eastAsia="ru-RU"/>
        </w:rPr>
        <w:t>С</w:t>
      </w:r>
      <w:r w:rsidR="00B931C6">
        <w:rPr>
          <w:rFonts w:ascii="Times New Roman" w:eastAsia="Times New Roman" w:hAnsi="Times New Roman"/>
          <w:sz w:val="28"/>
          <w:szCs w:val="28"/>
          <w:lang w:val="uk-UA" w:eastAsia="uk-UA"/>
        </w:rPr>
        <w:t>тимулююча</w:t>
      </w:r>
    </w:p>
    <w:p w14:paraId="21DA2BD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B931C6">
        <w:rPr>
          <w:rFonts w:ascii="Times New Roman" w:eastAsia="Times New Roman" w:hAnsi="Times New Roman"/>
          <w:sz w:val="28"/>
          <w:szCs w:val="28"/>
          <w:lang w:val="uk-UA" w:eastAsia="uk-UA"/>
        </w:rPr>
        <w:t>Балансуюча</w:t>
      </w:r>
    </w:p>
    <w:p w14:paraId="49D11473"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Р</w:t>
      </w:r>
      <w:r w:rsidR="001956B8" w:rsidRPr="0013479E">
        <w:rPr>
          <w:rFonts w:ascii="Times New Roman" w:eastAsia="Times New Roman" w:hAnsi="Times New Roman"/>
          <w:sz w:val="28"/>
          <w:szCs w:val="28"/>
          <w:lang w:val="uk-UA" w:eastAsia="uk-UA"/>
        </w:rPr>
        <w:t>аціо</w:t>
      </w:r>
      <w:r>
        <w:rPr>
          <w:rFonts w:ascii="Times New Roman" w:eastAsia="Times New Roman" w:hAnsi="Times New Roman"/>
          <w:sz w:val="28"/>
          <w:szCs w:val="28"/>
          <w:lang w:val="uk-UA" w:eastAsia="uk-UA"/>
        </w:rPr>
        <w:t>нального розміщення виробництва</w:t>
      </w:r>
    </w:p>
    <w:p w14:paraId="750A59D7" w14:textId="77777777" w:rsidR="001956B8" w:rsidRPr="0013479E" w:rsidRDefault="00B931C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Облікова</w:t>
      </w:r>
    </w:p>
    <w:p w14:paraId="292573A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1CD3CDAE"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w:t>
      </w:r>
      <w:r w:rsidR="000979C5">
        <w:rPr>
          <w:rFonts w:ascii="Times New Roman" w:eastAsia="Times New Roman" w:hAnsi="Times New Roman"/>
          <w:bCs/>
          <w:sz w:val="28"/>
          <w:szCs w:val="28"/>
          <w:lang w:val="uk-UA" w:eastAsia="ru-RU"/>
        </w:rPr>
        <w:t>8</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 xml:space="preserve">Концепція ціни, на якій базується </w:t>
      </w:r>
      <w:r>
        <w:rPr>
          <w:rFonts w:ascii="Times New Roman" w:eastAsia="Times New Roman" w:hAnsi="Times New Roman"/>
          <w:bCs/>
          <w:sz w:val="28"/>
          <w:szCs w:val="28"/>
          <w:lang w:val="uk-UA" w:eastAsia="ru-RU"/>
        </w:rPr>
        <w:t>«</w:t>
      </w:r>
      <w:r w:rsidR="001956B8" w:rsidRPr="0013479E">
        <w:rPr>
          <w:rFonts w:ascii="Times New Roman" w:eastAsia="Times New Roman" w:hAnsi="Times New Roman"/>
          <w:bCs/>
          <w:sz w:val="28"/>
          <w:szCs w:val="28"/>
          <w:lang w:val="uk-UA" w:eastAsia="ru-RU"/>
        </w:rPr>
        <w:t>гранична ціна»:</w:t>
      </w:r>
    </w:p>
    <w:p w14:paraId="04863C2B"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Психологічне сприйняття ціни</w:t>
      </w:r>
    </w:p>
    <w:p w14:paraId="2CBEFAB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z w:val="28"/>
          <w:szCs w:val="28"/>
          <w:lang w:val="uk-UA" w:eastAsia="uk-UA"/>
        </w:rPr>
        <w:t>Відшкодування затрат</w:t>
      </w:r>
    </w:p>
    <w:p w14:paraId="35A40D33"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Конкурентне ціноутворення</w:t>
      </w:r>
    </w:p>
    <w:p w14:paraId="719B4081"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Стимулювання збуту</w:t>
      </w:r>
    </w:p>
    <w:p w14:paraId="6C06930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343E257"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3</w:t>
      </w:r>
      <w:r w:rsidR="000979C5">
        <w:rPr>
          <w:rFonts w:ascii="Times New Roman" w:eastAsia="Times New Roman" w:hAnsi="Times New Roman"/>
          <w:bCs/>
          <w:sz w:val="28"/>
          <w:szCs w:val="28"/>
          <w:lang w:val="uk-UA" w:eastAsia="ru-RU"/>
        </w:rPr>
        <w:t>9</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Вид ціни, до якого відносять біржова ціна:</w:t>
      </w:r>
    </w:p>
    <w:p w14:paraId="6E4EF93F"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Оптова ціна підприємства</w:t>
      </w:r>
    </w:p>
    <w:p w14:paraId="66BCD75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z w:val="28"/>
          <w:szCs w:val="28"/>
          <w:lang w:val="uk-UA" w:eastAsia="uk-UA"/>
        </w:rPr>
        <w:t>Роздрібна ціна</w:t>
      </w:r>
    </w:p>
    <w:p w14:paraId="759D8BA7" w14:textId="77777777" w:rsidR="001956B8"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Оптова ціна промисловості</w:t>
      </w:r>
    </w:p>
    <w:p w14:paraId="38037337" w14:textId="77777777" w:rsidR="001956B8"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І</w:t>
      </w:r>
      <w:r w:rsidR="001956B8">
        <w:rPr>
          <w:rFonts w:ascii="Times New Roman" w:eastAsia="Times New Roman" w:hAnsi="Times New Roman"/>
          <w:sz w:val="28"/>
          <w:szCs w:val="28"/>
          <w:lang w:val="uk-UA" w:eastAsia="uk-UA"/>
        </w:rPr>
        <w:t>ндикативна</w:t>
      </w:r>
    </w:p>
    <w:p w14:paraId="7767CE08"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64580CEE" w14:textId="77777777" w:rsidR="001956B8" w:rsidRPr="0013479E" w:rsidRDefault="000979C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40</w:t>
      </w:r>
      <w:r w:rsidR="00F260D5">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Складові елементи структури оптової ціни підприємства – це:</w:t>
      </w:r>
    </w:p>
    <w:p w14:paraId="20F4E266"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С</w:t>
      </w:r>
      <w:r w:rsidR="001956B8" w:rsidRPr="0013479E">
        <w:rPr>
          <w:rFonts w:ascii="Times New Roman" w:eastAsia="Times New Roman" w:hAnsi="Times New Roman"/>
          <w:sz w:val="28"/>
          <w:szCs w:val="28"/>
          <w:lang w:val="uk-UA" w:eastAsia="uk-UA"/>
        </w:rPr>
        <w:t xml:space="preserve">обівартість </w:t>
      </w:r>
      <w:r>
        <w:rPr>
          <w:rFonts w:ascii="Times New Roman" w:eastAsia="Times New Roman" w:hAnsi="Times New Roman"/>
          <w:sz w:val="28"/>
          <w:szCs w:val="28"/>
          <w:lang w:val="uk-UA" w:eastAsia="uk-UA"/>
        </w:rPr>
        <w:t>продукції, нормативний прибуток</w:t>
      </w:r>
    </w:p>
    <w:p w14:paraId="6D9E380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z w:val="28"/>
          <w:szCs w:val="28"/>
          <w:lang w:val="uk-UA" w:eastAsia="uk-UA"/>
        </w:rPr>
        <w:t>С</w:t>
      </w:r>
      <w:r w:rsidRPr="0013479E">
        <w:rPr>
          <w:rFonts w:ascii="Times New Roman" w:eastAsia="Times New Roman" w:hAnsi="Times New Roman"/>
          <w:sz w:val="28"/>
          <w:szCs w:val="28"/>
          <w:lang w:val="uk-UA" w:eastAsia="uk-UA"/>
        </w:rPr>
        <w:t>обівартість проду</w:t>
      </w:r>
      <w:r w:rsidR="00F260D5">
        <w:rPr>
          <w:rFonts w:ascii="Times New Roman" w:eastAsia="Times New Roman" w:hAnsi="Times New Roman"/>
          <w:sz w:val="28"/>
          <w:szCs w:val="28"/>
          <w:lang w:val="uk-UA" w:eastAsia="uk-UA"/>
        </w:rPr>
        <w:t>кції, нормативний прибуток, ПДВ</w:t>
      </w:r>
    </w:p>
    <w:p w14:paraId="69D81744"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С</w:t>
      </w:r>
      <w:r w:rsidR="001956B8" w:rsidRPr="0013479E">
        <w:rPr>
          <w:rFonts w:ascii="Times New Roman" w:eastAsia="Times New Roman" w:hAnsi="Times New Roman"/>
          <w:sz w:val="28"/>
          <w:szCs w:val="28"/>
          <w:lang w:val="uk-UA" w:eastAsia="uk-UA"/>
        </w:rPr>
        <w:t>обівартість продукції, н</w:t>
      </w:r>
      <w:r>
        <w:rPr>
          <w:rFonts w:ascii="Times New Roman" w:eastAsia="Times New Roman" w:hAnsi="Times New Roman"/>
          <w:sz w:val="28"/>
          <w:szCs w:val="28"/>
          <w:lang w:val="uk-UA" w:eastAsia="uk-UA"/>
        </w:rPr>
        <w:t>ормативний прибуток, ПДВ, акциз</w:t>
      </w:r>
    </w:p>
    <w:p w14:paraId="22018ADC"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Собівартість</w:t>
      </w:r>
    </w:p>
    <w:p w14:paraId="3038D6C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F93E390" w14:textId="77777777" w:rsidR="001956B8" w:rsidRPr="0013479E" w:rsidRDefault="000979C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41</w:t>
      </w:r>
      <w:r w:rsidR="00F260D5">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Методологія ціноутворення – це:</w:t>
      </w:r>
    </w:p>
    <w:p w14:paraId="378DD44B" w14:textId="77777777" w:rsidR="001956B8" w:rsidRPr="0013479E" w:rsidRDefault="001956B8" w:rsidP="00F260D5">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С</w:t>
      </w:r>
      <w:r w:rsidRPr="0013479E">
        <w:rPr>
          <w:rFonts w:ascii="Times New Roman" w:eastAsia="Times New Roman" w:hAnsi="Times New Roman"/>
          <w:sz w:val="28"/>
          <w:szCs w:val="28"/>
          <w:lang w:val="uk-UA" w:eastAsia="uk-UA"/>
        </w:rPr>
        <w:t>истема стандартних правил визначен</w:t>
      </w:r>
      <w:r w:rsidR="00F260D5">
        <w:rPr>
          <w:rFonts w:ascii="Times New Roman" w:eastAsia="Times New Roman" w:hAnsi="Times New Roman"/>
          <w:sz w:val="28"/>
          <w:szCs w:val="28"/>
          <w:lang w:val="uk-UA" w:eastAsia="uk-UA"/>
        </w:rPr>
        <w:t>ня цін для типових умов продажу</w:t>
      </w:r>
    </w:p>
    <w:p w14:paraId="571617F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z w:val="28"/>
          <w:szCs w:val="28"/>
          <w:lang w:val="uk-UA" w:eastAsia="uk-UA"/>
        </w:rPr>
        <w:t>О</w:t>
      </w:r>
      <w:r w:rsidRPr="0013479E">
        <w:rPr>
          <w:rFonts w:ascii="Times New Roman" w:eastAsia="Times New Roman" w:hAnsi="Times New Roman"/>
          <w:sz w:val="28"/>
          <w:szCs w:val="28"/>
          <w:lang w:val="uk-UA" w:eastAsia="uk-UA"/>
        </w:rPr>
        <w:t>сновне початкове полож</w:t>
      </w:r>
      <w:r w:rsidR="00F260D5">
        <w:rPr>
          <w:rFonts w:ascii="Times New Roman" w:eastAsia="Times New Roman" w:hAnsi="Times New Roman"/>
          <w:sz w:val="28"/>
          <w:szCs w:val="28"/>
          <w:lang w:val="uk-UA" w:eastAsia="uk-UA"/>
        </w:rPr>
        <w:t>ення формування початкової ціни</w:t>
      </w:r>
    </w:p>
    <w:p w14:paraId="05A13219"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П</w:t>
      </w:r>
      <w:r w:rsidR="001956B8" w:rsidRPr="0013479E">
        <w:rPr>
          <w:rFonts w:ascii="Times New Roman" w:eastAsia="Times New Roman" w:hAnsi="Times New Roman"/>
          <w:sz w:val="28"/>
          <w:szCs w:val="28"/>
          <w:lang w:val="uk-UA" w:eastAsia="uk-UA"/>
        </w:rPr>
        <w:t xml:space="preserve">роцес формування </w:t>
      </w:r>
      <w:r>
        <w:rPr>
          <w:rFonts w:ascii="Times New Roman" w:eastAsia="Times New Roman" w:hAnsi="Times New Roman"/>
          <w:sz w:val="28"/>
          <w:szCs w:val="28"/>
          <w:lang w:val="uk-UA" w:eastAsia="uk-UA"/>
        </w:rPr>
        <w:t>рівнів, структури, динаміки цін</w:t>
      </w:r>
    </w:p>
    <w:p w14:paraId="140BAFBE"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Система розподільчих правил</w:t>
      </w:r>
    </w:p>
    <w:p w14:paraId="1F61CA8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5A2F02A" w14:textId="77777777" w:rsidR="001956B8" w:rsidRPr="0013479E" w:rsidRDefault="000979C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42</w:t>
      </w:r>
      <w:r w:rsidR="00F260D5">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Принципи ціноутворення – це:</w:t>
      </w:r>
    </w:p>
    <w:p w14:paraId="56E4364D"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С</w:t>
      </w:r>
      <w:r>
        <w:rPr>
          <w:rFonts w:ascii="Times New Roman" w:eastAsia="Times New Roman" w:hAnsi="Times New Roman"/>
          <w:sz w:val="28"/>
          <w:szCs w:val="28"/>
          <w:lang w:val="uk-UA" w:eastAsia="uk-UA"/>
        </w:rPr>
        <w:t>истема стандартних правил визначен</w:t>
      </w:r>
      <w:r w:rsidR="00F260D5">
        <w:rPr>
          <w:rFonts w:ascii="Times New Roman" w:eastAsia="Times New Roman" w:hAnsi="Times New Roman"/>
          <w:sz w:val="28"/>
          <w:szCs w:val="28"/>
          <w:lang w:val="uk-UA" w:eastAsia="uk-UA"/>
        </w:rPr>
        <w:t>ня цін для типових умов продажу</w:t>
      </w:r>
    </w:p>
    <w:p w14:paraId="0C0406E9"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pacing w:val="-5"/>
          <w:sz w:val="28"/>
          <w:szCs w:val="28"/>
          <w:lang w:val="uk-UA" w:eastAsia="ru-RU"/>
        </w:rPr>
        <w:t>О</w:t>
      </w:r>
      <w:r>
        <w:rPr>
          <w:rFonts w:ascii="Times New Roman" w:eastAsia="Times New Roman" w:hAnsi="Times New Roman"/>
          <w:sz w:val="28"/>
          <w:szCs w:val="28"/>
          <w:lang w:val="uk-UA" w:eastAsia="uk-UA"/>
        </w:rPr>
        <w:t>сновне початкове полож</w:t>
      </w:r>
      <w:r w:rsidR="00F260D5">
        <w:rPr>
          <w:rFonts w:ascii="Times New Roman" w:eastAsia="Times New Roman" w:hAnsi="Times New Roman"/>
          <w:sz w:val="28"/>
          <w:szCs w:val="28"/>
          <w:lang w:val="uk-UA" w:eastAsia="uk-UA"/>
        </w:rPr>
        <w:t>ення формування початкової ціни</w:t>
      </w:r>
    </w:p>
    <w:p w14:paraId="1189D171"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3. </w:t>
      </w:r>
      <w:r w:rsidR="00F260D5">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 xml:space="preserve">роцес формування </w:t>
      </w:r>
      <w:r w:rsidR="00F260D5">
        <w:rPr>
          <w:rFonts w:ascii="Times New Roman" w:eastAsia="Times New Roman" w:hAnsi="Times New Roman"/>
          <w:sz w:val="28"/>
          <w:szCs w:val="28"/>
          <w:lang w:val="uk-UA" w:eastAsia="uk-UA"/>
        </w:rPr>
        <w:t>рівнів, структури, динаміки цін</w:t>
      </w:r>
    </w:p>
    <w:p w14:paraId="6F34A9C0" w14:textId="77777777" w:rsidR="001956B8"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Система розподільчих правил</w:t>
      </w:r>
    </w:p>
    <w:p w14:paraId="52611273" w14:textId="77777777" w:rsidR="001956B8" w:rsidRPr="006E30C3" w:rsidRDefault="001956B8" w:rsidP="001956B8">
      <w:pPr>
        <w:spacing w:after="0" w:line="240" w:lineRule="auto"/>
        <w:ind w:firstLine="709"/>
        <w:rPr>
          <w:rFonts w:ascii="Times New Roman" w:eastAsia="Times New Roman" w:hAnsi="Times New Roman"/>
          <w:sz w:val="24"/>
          <w:szCs w:val="24"/>
          <w:lang w:eastAsia="ru-RU"/>
        </w:rPr>
      </w:pPr>
    </w:p>
    <w:p w14:paraId="710DAE99" w14:textId="77777777" w:rsidR="001956B8" w:rsidRPr="0013479E" w:rsidRDefault="000979C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43</w:t>
      </w:r>
      <w:r w:rsidR="00F260D5">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Політика ціноутворення – це:</w:t>
      </w:r>
    </w:p>
    <w:p w14:paraId="34F02835" w14:textId="77777777" w:rsidR="001956B8" w:rsidRPr="0013479E" w:rsidRDefault="001956B8" w:rsidP="00F260D5">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С</w:t>
      </w:r>
      <w:r w:rsidRPr="0013479E">
        <w:rPr>
          <w:rFonts w:ascii="Times New Roman" w:eastAsia="Times New Roman" w:hAnsi="Times New Roman"/>
          <w:sz w:val="28"/>
          <w:szCs w:val="28"/>
          <w:lang w:val="uk-UA" w:eastAsia="uk-UA"/>
        </w:rPr>
        <w:t>истема стандартних правил визначен</w:t>
      </w:r>
      <w:r w:rsidR="00F260D5">
        <w:rPr>
          <w:rFonts w:ascii="Times New Roman" w:eastAsia="Times New Roman" w:hAnsi="Times New Roman"/>
          <w:sz w:val="28"/>
          <w:szCs w:val="28"/>
          <w:lang w:val="uk-UA" w:eastAsia="uk-UA"/>
        </w:rPr>
        <w:t>ня цін для типових умов продажу</w:t>
      </w:r>
    </w:p>
    <w:p w14:paraId="7C43403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pacing w:val="-5"/>
          <w:sz w:val="28"/>
          <w:szCs w:val="28"/>
          <w:lang w:val="uk-UA" w:eastAsia="ru-RU"/>
        </w:rPr>
        <w:t>О</w:t>
      </w:r>
      <w:r w:rsidRPr="0013479E">
        <w:rPr>
          <w:rFonts w:ascii="Times New Roman" w:eastAsia="Times New Roman" w:hAnsi="Times New Roman"/>
          <w:sz w:val="28"/>
          <w:szCs w:val="28"/>
          <w:lang w:val="uk-UA" w:eastAsia="uk-UA"/>
        </w:rPr>
        <w:t>сновне початкове полож</w:t>
      </w:r>
      <w:r w:rsidR="00F260D5">
        <w:rPr>
          <w:rFonts w:ascii="Times New Roman" w:eastAsia="Times New Roman" w:hAnsi="Times New Roman"/>
          <w:sz w:val="28"/>
          <w:szCs w:val="28"/>
          <w:lang w:val="uk-UA" w:eastAsia="uk-UA"/>
        </w:rPr>
        <w:t>ення формування початкової ціни</w:t>
      </w:r>
    </w:p>
    <w:p w14:paraId="3B0331FB"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П</w:t>
      </w:r>
      <w:r w:rsidR="001956B8" w:rsidRPr="0013479E">
        <w:rPr>
          <w:rFonts w:ascii="Times New Roman" w:eastAsia="Times New Roman" w:hAnsi="Times New Roman"/>
          <w:sz w:val="28"/>
          <w:szCs w:val="28"/>
          <w:lang w:val="uk-UA" w:eastAsia="uk-UA"/>
        </w:rPr>
        <w:t xml:space="preserve">роцес формування </w:t>
      </w:r>
      <w:r>
        <w:rPr>
          <w:rFonts w:ascii="Times New Roman" w:eastAsia="Times New Roman" w:hAnsi="Times New Roman"/>
          <w:sz w:val="28"/>
          <w:szCs w:val="28"/>
          <w:lang w:val="uk-UA" w:eastAsia="uk-UA"/>
        </w:rPr>
        <w:t>рівнів, структури, динаміки цін</w:t>
      </w:r>
    </w:p>
    <w:p w14:paraId="04A1466D"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Процес розподілу</w:t>
      </w:r>
    </w:p>
    <w:p w14:paraId="3A1767B7" w14:textId="77777777" w:rsidR="001956B8" w:rsidRPr="006E30C3" w:rsidRDefault="001956B8" w:rsidP="001956B8">
      <w:pPr>
        <w:spacing w:after="0" w:line="240" w:lineRule="auto"/>
        <w:ind w:firstLine="709"/>
        <w:rPr>
          <w:rFonts w:ascii="Times New Roman" w:eastAsia="Times New Roman" w:hAnsi="Times New Roman"/>
          <w:sz w:val="24"/>
          <w:szCs w:val="24"/>
          <w:lang w:eastAsia="ru-RU"/>
        </w:rPr>
      </w:pPr>
    </w:p>
    <w:p w14:paraId="2EF2A016"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w:t>
      </w:r>
      <w:r w:rsidR="000979C5">
        <w:rPr>
          <w:rFonts w:ascii="Times New Roman" w:eastAsia="Times New Roman" w:hAnsi="Times New Roman"/>
          <w:bCs/>
          <w:sz w:val="28"/>
          <w:szCs w:val="28"/>
          <w:lang w:val="uk-UA" w:eastAsia="ru-RU"/>
        </w:rPr>
        <w:t>4</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Між ціною та попитом існує така залежність:</w:t>
      </w:r>
    </w:p>
    <w:p w14:paraId="2CF4463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З</w:t>
      </w:r>
      <w:r w:rsidRPr="0013479E">
        <w:rPr>
          <w:rFonts w:ascii="Times New Roman" w:eastAsia="Times New Roman" w:hAnsi="Times New Roman"/>
          <w:sz w:val="28"/>
          <w:szCs w:val="28"/>
          <w:lang w:val="uk-UA" w:eastAsia="uk-UA"/>
        </w:rPr>
        <w:t xml:space="preserve"> пі</w:t>
      </w:r>
      <w:r w:rsidR="00F260D5">
        <w:rPr>
          <w:rFonts w:ascii="Times New Roman" w:eastAsia="Times New Roman" w:hAnsi="Times New Roman"/>
          <w:sz w:val="28"/>
          <w:szCs w:val="28"/>
          <w:lang w:val="uk-UA" w:eastAsia="uk-UA"/>
        </w:rPr>
        <w:t>двищенням ціни попит знижується</w:t>
      </w:r>
    </w:p>
    <w:p w14:paraId="32362D6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pacing w:val="-5"/>
          <w:sz w:val="28"/>
          <w:szCs w:val="28"/>
          <w:lang w:val="uk-UA" w:eastAsia="ru-RU"/>
        </w:rPr>
        <w:t>З</w:t>
      </w:r>
      <w:r w:rsidRPr="0013479E">
        <w:rPr>
          <w:rFonts w:ascii="Times New Roman" w:eastAsia="Times New Roman" w:hAnsi="Times New Roman"/>
          <w:sz w:val="28"/>
          <w:szCs w:val="28"/>
          <w:lang w:val="uk-UA" w:eastAsia="uk-UA"/>
        </w:rPr>
        <w:t xml:space="preserve"> підв</w:t>
      </w:r>
      <w:r w:rsidR="00F260D5">
        <w:rPr>
          <w:rFonts w:ascii="Times New Roman" w:eastAsia="Times New Roman" w:hAnsi="Times New Roman"/>
          <w:sz w:val="28"/>
          <w:szCs w:val="28"/>
          <w:lang w:val="uk-UA" w:eastAsia="uk-UA"/>
        </w:rPr>
        <w:t>ищенням ціни попит підвищується</w:t>
      </w:r>
    </w:p>
    <w:p w14:paraId="6378B39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3. </w:t>
      </w:r>
      <w:r w:rsidR="00F260D5">
        <w:rPr>
          <w:rFonts w:ascii="Times New Roman" w:eastAsia="Times New Roman" w:hAnsi="Times New Roman"/>
          <w:sz w:val="28"/>
          <w:szCs w:val="28"/>
          <w:lang w:val="uk-UA" w:eastAsia="uk-UA"/>
        </w:rPr>
        <w:t>З</w:t>
      </w:r>
      <w:r w:rsidRPr="0013479E">
        <w:rPr>
          <w:rFonts w:ascii="Times New Roman" w:eastAsia="Times New Roman" w:hAnsi="Times New Roman"/>
          <w:sz w:val="28"/>
          <w:szCs w:val="28"/>
          <w:lang w:val="uk-UA" w:eastAsia="uk-UA"/>
        </w:rPr>
        <w:t xml:space="preserve"> підви</w:t>
      </w:r>
      <w:r w:rsidR="00F260D5">
        <w:rPr>
          <w:rFonts w:ascii="Times New Roman" w:eastAsia="Times New Roman" w:hAnsi="Times New Roman"/>
          <w:sz w:val="28"/>
          <w:szCs w:val="28"/>
          <w:lang w:val="uk-UA" w:eastAsia="uk-UA"/>
        </w:rPr>
        <w:t>щенням попиту ціна підвищується</w:t>
      </w:r>
    </w:p>
    <w:p w14:paraId="288D91C7"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Не існує закономірності</w:t>
      </w:r>
    </w:p>
    <w:p w14:paraId="5A1E3970" w14:textId="77777777" w:rsidR="001956B8" w:rsidRPr="006E30C3" w:rsidRDefault="001956B8" w:rsidP="001956B8">
      <w:pPr>
        <w:spacing w:after="0" w:line="240" w:lineRule="auto"/>
        <w:ind w:firstLine="709"/>
        <w:rPr>
          <w:rFonts w:ascii="Times New Roman" w:eastAsia="Times New Roman" w:hAnsi="Times New Roman"/>
          <w:sz w:val="24"/>
          <w:szCs w:val="24"/>
          <w:lang w:eastAsia="ru-RU"/>
        </w:rPr>
      </w:pPr>
    </w:p>
    <w:p w14:paraId="548E55BA" w14:textId="77777777" w:rsidR="001956B8" w:rsidRPr="0013479E" w:rsidRDefault="00F260D5" w:rsidP="00F260D5">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41 </w:t>
      </w:r>
      <w:r w:rsidR="001956B8" w:rsidRPr="0013479E">
        <w:rPr>
          <w:rFonts w:ascii="Times New Roman" w:eastAsia="Times New Roman" w:hAnsi="Times New Roman"/>
          <w:bCs/>
          <w:sz w:val="28"/>
          <w:szCs w:val="28"/>
          <w:lang w:val="uk-UA" w:eastAsia="ru-RU"/>
        </w:rPr>
        <w:t>Під час укладання контракту та визначення ціни сорту і якості виробу віддають перевагу такій ціні:</w:t>
      </w:r>
    </w:p>
    <w:p w14:paraId="737BAAD1"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Т</w:t>
      </w:r>
      <w:r w:rsidRPr="0013479E">
        <w:rPr>
          <w:rFonts w:ascii="Times New Roman" w:eastAsia="Times New Roman" w:hAnsi="Times New Roman"/>
          <w:sz w:val="28"/>
          <w:szCs w:val="28"/>
          <w:lang w:val="uk-UA" w:eastAsia="uk-UA"/>
        </w:rPr>
        <w:t>верд</w:t>
      </w:r>
      <w:r w:rsidR="00F260D5">
        <w:rPr>
          <w:rFonts w:ascii="Times New Roman" w:eastAsia="Times New Roman" w:hAnsi="Times New Roman"/>
          <w:sz w:val="28"/>
          <w:szCs w:val="28"/>
          <w:lang w:val="uk-UA" w:eastAsia="uk-UA"/>
        </w:rPr>
        <w:t>ій</w:t>
      </w:r>
    </w:p>
    <w:p w14:paraId="6A55037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F260D5">
        <w:rPr>
          <w:rFonts w:ascii="Times New Roman" w:eastAsia="Times New Roman" w:hAnsi="Times New Roman"/>
          <w:spacing w:val="-5"/>
          <w:sz w:val="28"/>
          <w:szCs w:val="28"/>
          <w:lang w:val="uk-UA" w:eastAsia="ru-RU"/>
        </w:rPr>
        <w:t>І</w:t>
      </w:r>
      <w:r w:rsidR="00F260D5">
        <w:rPr>
          <w:rFonts w:ascii="Times New Roman" w:eastAsia="Times New Roman" w:hAnsi="Times New Roman"/>
          <w:sz w:val="28"/>
          <w:szCs w:val="28"/>
          <w:lang w:val="uk-UA" w:eastAsia="uk-UA"/>
        </w:rPr>
        <w:t>ндикативній</w:t>
      </w:r>
    </w:p>
    <w:p w14:paraId="5A73E472"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Монопольній</w:t>
      </w:r>
    </w:p>
    <w:p w14:paraId="2B0FC3EE" w14:textId="77777777" w:rsidR="001956B8" w:rsidRPr="0013479E"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Базисній</w:t>
      </w:r>
    </w:p>
    <w:p w14:paraId="16DC4520" w14:textId="77777777" w:rsidR="001956B8" w:rsidRPr="006E30C3" w:rsidRDefault="001956B8" w:rsidP="001956B8">
      <w:pPr>
        <w:spacing w:after="0" w:line="240" w:lineRule="auto"/>
        <w:ind w:firstLine="709"/>
        <w:rPr>
          <w:rFonts w:ascii="Times New Roman" w:eastAsia="Times New Roman" w:hAnsi="Times New Roman"/>
          <w:sz w:val="24"/>
          <w:szCs w:val="24"/>
          <w:lang w:eastAsia="ru-RU"/>
        </w:rPr>
      </w:pPr>
    </w:p>
    <w:p w14:paraId="1B5490ED" w14:textId="77777777" w:rsidR="001956B8" w:rsidRPr="0013479E" w:rsidRDefault="00F260D5" w:rsidP="00F260D5">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w:t>
      </w:r>
      <w:r w:rsidR="000979C5">
        <w:rPr>
          <w:rFonts w:ascii="Times New Roman" w:eastAsia="Times New Roman" w:hAnsi="Times New Roman"/>
          <w:bCs/>
          <w:sz w:val="28"/>
          <w:szCs w:val="28"/>
          <w:lang w:val="uk-UA" w:eastAsia="ru-RU"/>
        </w:rPr>
        <w:t>5</w:t>
      </w:r>
      <w:r>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Цінова знижка — це частина:</w:t>
      </w:r>
    </w:p>
    <w:p w14:paraId="1648A5B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F260D5">
        <w:rPr>
          <w:rFonts w:ascii="Times New Roman" w:eastAsia="Times New Roman" w:hAnsi="Times New Roman"/>
          <w:sz w:val="28"/>
          <w:szCs w:val="28"/>
          <w:lang w:val="uk-UA" w:eastAsia="uk-UA"/>
        </w:rPr>
        <w:t>С</w:t>
      </w:r>
      <w:r>
        <w:rPr>
          <w:rFonts w:ascii="Times New Roman" w:eastAsia="Times New Roman" w:hAnsi="Times New Roman"/>
          <w:sz w:val="28"/>
          <w:szCs w:val="28"/>
          <w:lang w:val="uk-UA" w:eastAsia="uk-UA"/>
        </w:rPr>
        <w:t>обіварт</w:t>
      </w:r>
      <w:r w:rsidR="00F260D5">
        <w:rPr>
          <w:rFonts w:ascii="Times New Roman" w:eastAsia="Times New Roman" w:hAnsi="Times New Roman"/>
          <w:sz w:val="28"/>
          <w:szCs w:val="28"/>
          <w:lang w:val="uk-UA" w:eastAsia="uk-UA"/>
        </w:rPr>
        <w:t>ості торговельного підприємства</w:t>
      </w:r>
    </w:p>
    <w:p w14:paraId="7C097015"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 xml:space="preserve">2. </w:t>
      </w:r>
      <w:r w:rsidR="00E74938">
        <w:rPr>
          <w:rFonts w:ascii="Times New Roman" w:eastAsia="Times New Roman" w:hAnsi="Times New Roman"/>
          <w:sz w:val="28"/>
          <w:szCs w:val="28"/>
          <w:lang w:val="uk-UA" w:eastAsia="uk-UA"/>
        </w:rPr>
        <w:t>Т</w:t>
      </w:r>
      <w:r w:rsidR="00F260D5">
        <w:rPr>
          <w:rFonts w:ascii="Times New Roman" w:eastAsia="Times New Roman" w:hAnsi="Times New Roman"/>
          <w:sz w:val="28"/>
          <w:szCs w:val="28"/>
          <w:lang w:val="uk-UA" w:eastAsia="uk-UA"/>
        </w:rPr>
        <w:t>орговельної надбавки</w:t>
      </w:r>
    </w:p>
    <w:p w14:paraId="111DCE57" w14:textId="77777777" w:rsidR="001956B8" w:rsidRDefault="00E74938" w:rsidP="00F260D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В</w:t>
      </w:r>
      <w:r w:rsidR="001956B8">
        <w:rPr>
          <w:rFonts w:ascii="Times New Roman" w:eastAsia="Times New Roman" w:hAnsi="Times New Roman"/>
          <w:sz w:val="28"/>
          <w:szCs w:val="28"/>
          <w:lang w:val="uk-UA" w:eastAsia="uk-UA"/>
        </w:rPr>
        <w:t>ідпускної ціни виробника, що передається торго</w:t>
      </w:r>
      <w:r w:rsidR="001956B8">
        <w:rPr>
          <w:rFonts w:ascii="Times New Roman" w:eastAsia="Times New Roman" w:hAnsi="Times New Roman"/>
          <w:sz w:val="28"/>
          <w:szCs w:val="28"/>
          <w:lang w:val="uk-UA" w:eastAsia="uk-UA"/>
        </w:rPr>
        <w:softHyphen/>
        <w:t>вельному підпри</w:t>
      </w:r>
      <w:r w:rsidR="00F260D5">
        <w:rPr>
          <w:rFonts w:ascii="Times New Roman" w:eastAsia="Times New Roman" w:hAnsi="Times New Roman"/>
          <w:sz w:val="28"/>
          <w:szCs w:val="28"/>
          <w:lang w:val="uk-UA" w:eastAsia="uk-UA"/>
        </w:rPr>
        <w:t>ємству</w:t>
      </w:r>
    </w:p>
    <w:p w14:paraId="3F81AB0F" w14:textId="77777777" w:rsidR="001956B8" w:rsidRDefault="00E7493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П</w:t>
      </w:r>
      <w:r w:rsidR="00F260D5">
        <w:rPr>
          <w:rFonts w:ascii="Times New Roman" w:eastAsia="Times New Roman" w:hAnsi="Times New Roman"/>
          <w:sz w:val="28"/>
          <w:szCs w:val="28"/>
          <w:lang w:val="uk-UA" w:eastAsia="uk-UA"/>
        </w:rPr>
        <w:t>одатку на додану вартість</w:t>
      </w:r>
    </w:p>
    <w:p w14:paraId="6C8C34EA" w14:textId="77777777" w:rsidR="001956B8" w:rsidRPr="006E30C3" w:rsidRDefault="001956B8" w:rsidP="001956B8">
      <w:pPr>
        <w:spacing w:after="0" w:line="240" w:lineRule="auto"/>
        <w:ind w:firstLine="709"/>
        <w:rPr>
          <w:rFonts w:ascii="Times New Roman" w:eastAsia="Times New Roman" w:hAnsi="Times New Roman"/>
          <w:sz w:val="24"/>
          <w:szCs w:val="24"/>
          <w:lang w:eastAsia="ru-RU"/>
        </w:rPr>
      </w:pPr>
    </w:p>
    <w:p w14:paraId="59D6E660" w14:textId="77777777" w:rsidR="001956B8" w:rsidRPr="00D868F9" w:rsidRDefault="00F260D5"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w:t>
      </w:r>
      <w:r w:rsidR="000979C5">
        <w:rPr>
          <w:rFonts w:ascii="Times New Roman" w:eastAsia="Times New Roman" w:hAnsi="Times New Roman"/>
          <w:bCs/>
          <w:sz w:val="28"/>
          <w:szCs w:val="28"/>
          <w:lang w:val="uk-UA" w:eastAsia="ru-RU"/>
        </w:rPr>
        <w:t>6</w:t>
      </w:r>
      <w:r>
        <w:rPr>
          <w:rFonts w:ascii="Times New Roman" w:eastAsia="Times New Roman" w:hAnsi="Times New Roman"/>
          <w:bCs/>
          <w:sz w:val="28"/>
          <w:szCs w:val="28"/>
          <w:lang w:val="uk-UA" w:eastAsia="ru-RU"/>
        </w:rPr>
        <w:t xml:space="preserve"> </w:t>
      </w:r>
      <w:r w:rsidR="001956B8" w:rsidRPr="00D868F9">
        <w:rPr>
          <w:rFonts w:ascii="Times New Roman" w:eastAsia="Times New Roman" w:hAnsi="Times New Roman"/>
          <w:bCs/>
          <w:sz w:val="28"/>
          <w:szCs w:val="28"/>
          <w:lang w:val="uk-UA" w:eastAsia="ru-RU"/>
        </w:rPr>
        <w:t>Якщо ціна встановлюється нижчою, ніж у конкурентів, на короткий термін, пропонується така стратегія:</w:t>
      </w:r>
    </w:p>
    <w:p w14:paraId="2450C3F9" w14:textId="77777777" w:rsidR="001956B8" w:rsidRDefault="00D37E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З</w:t>
      </w:r>
      <w:r w:rsidR="00F260D5">
        <w:rPr>
          <w:rFonts w:ascii="Times New Roman" w:eastAsia="Times New Roman" w:hAnsi="Times New Roman"/>
          <w:sz w:val="28"/>
          <w:szCs w:val="28"/>
          <w:lang w:val="uk-UA" w:eastAsia="uk-UA"/>
        </w:rPr>
        <w:t>бирання вершків»</w:t>
      </w:r>
    </w:p>
    <w:p w14:paraId="497AEBCB" w14:textId="77777777" w:rsidR="001956B8" w:rsidRDefault="00D37E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П</w:t>
      </w:r>
      <w:r w:rsidR="00F260D5">
        <w:rPr>
          <w:rFonts w:ascii="Times New Roman" w:eastAsia="Times New Roman" w:hAnsi="Times New Roman"/>
          <w:sz w:val="28"/>
          <w:szCs w:val="28"/>
          <w:lang w:val="uk-UA" w:eastAsia="uk-UA"/>
        </w:rPr>
        <w:t>сихологічного впливу</w:t>
      </w:r>
    </w:p>
    <w:p w14:paraId="0BB49767" w14:textId="77777777" w:rsidR="001956B8"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3. </w:t>
      </w:r>
      <w:r w:rsidR="00D37ED3">
        <w:rPr>
          <w:rFonts w:ascii="Times New Roman" w:eastAsia="Times New Roman" w:hAnsi="Times New Roman"/>
          <w:sz w:val="28"/>
          <w:szCs w:val="28"/>
          <w:lang w:val="uk-UA" w:eastAsia="uk-UA"/>
        </w:rPr>
        <w:t>Л</w:t>
      </w:r>
      <w:r>
        <w:rPr>
          <w:rFonts w:ascii="Times New Roman" w:eastAsia="Times New Roman" w:hAnsi="Times New Roman"/>
          <w:sz w:val="28"/>
          <w:szCs w:val="28"/>
          <w:lang w:val="uk-UA" w:eastAsia="uk-UA"/>
        </w:rPr>
        <w:t>ідера на ринку</w:t>
      </w:r>
    </w:p>
    <w:p w14:paraId="2A20F6ED" w14:textId="77777777" w:rsidR="001956B8" w:rsidRDefault="00F260D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4. </w:t>
      </w:r>
      <w:r w:rsidR="00D37ED3">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росування на ринок</w:t>
      </w:r>
    </w:p>
    <w:p w14:paraId="4DADB7E4" w14:textId="77777777" w:rsidR="001956B8" w:rsidRPr="006E30C3" w:rsidRDefault="001956B8" w:rsidP="001956B8">
      <w:pPr>
        <w:pStyle w:val="a5"/>
        <w:spacing w:after="0" w:line="240" w:lineRule="auto"/>
        <w:ind w:left="0" w:firstLine="709"/>
        <w:rPr>
          <w:rFonts w:ascii="Times New Roman" w:eastAsia="Times New Roman" w:hAnsi="Times New Roman"/>
          <w:sz w:val="24"/>
          <w:szCs w:val="24"/>
          <w:lang w:val="uk-UA" w:eastAsia="ru-RU"/>
        </w:rPr>
      </w:pPr>
    </w:p>
    <w:p w14:paraId="1C747ED8" w14:textId="77777777" w:rsidR="001956B8" w:rsidRPr="0013479E" w:rsidRDefault="000979C5"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47 </w:t>
      </w:r>
      <w:r w:rsidR="001956B8" w:rsidRPr="0013479E">
        <w:rPr>
          <w:rFonts w:ascii="Times New Roman" w:eastAsia="Times New Roman" w:hAnsi="Times New Roman"/>
          <w:bCs/>
          <w:sz w:val="28"/>
          <w:szCs w:val="28"/>
          <w:lang w:val="uk-UA" w:eastAsia="ru-RU"/>
        </w:rPr>
        <w:t>Ціни, які зазначаються у ф’ючерсних угодах:</w:t>
      </w:r>
    </w:p>
    <w:p w14:paraId="3C32F637"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Монопольні</w:t>
      </w:r>
    </w:p>
    <w:p w14:paraId="0A1C7C58"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біржові</w:t>
      </w:r>
    </w:p>
    <w:p w14:paraId="01DADFB7"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Індикативні</w:t>
      </w:r>
    </w:p>
    <w:p w14:paraId="44C5153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FF33A3">
        <w:rPr>
          <w:rFonts w:ascii="Times New Roman" w:eastAsia="Times New Roman" w:hAnsi="Times New Roman"/>
          <w:sz w:val="28"/>
          <w:szCs w:val="28"/>
          <w:lang w:val="uk-UA" w:eastAsia="ru-RU"/>
        </w:rPr>
        <w:t>К</w:t>
      </w:r>
      <w:r w:rsidRPr="0013479E">
        <w:rPr>
          <w:rFonts w:ascii="Times New Roman" w:eastAsia="Times New Roman" w:hAnsi="Times New Roman"/>
          <w:sz w:val="28"/>
          <w:szCs w:val="28"/>
          <w:lang w:val="uk-UA" w:eastAsia="ru-RU"/>
        </w:rPr>
        <w:t>омісі</w:t>
      </w:r>
      <w:r w:rsidR="00FF33A3">
        <w:rPr>
          <w:rFonts w:ascii="Times New Roman" w:eastAsia="Times New Roman" w:hAnsi="Times New Roman"/>
          <w:sz w:val="28"/>
          <w:szCs w:val="28"/>
          <w:lang w:val="uk-UA" w:eastAsia="ru-RU"/>
        </w:rPr>
        <w:t>йні</w:t>
      </w:r>
    </w:p>
    <w:p w14:paraId="57CCDA58" w14:textId="77777777" w:rsidR="001956B8" w:rsidRPr="0013479E" w:rsidRDefault="000979C5" w:rsidP="006E30C3">
      <w:pPr>
        <w:pStyle w:val="a5"/>
        <w:spacing w:before="240"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48 </w:t>
      </w:r>
      <w:r w:rsidR="001956B8" w:rsidRPr="0013479E">
        <w:rPr>
          <w:rFonts w:ascii="Times New Roman" w:eastAsia="Times New Roman" w:hAnsi="Times New Roman"/>
          <w:bCs/>
          <w:sz w:val="28"/>
          <w:szCs w:val="28"/>
          <w:lang w:val="uk-UA" w:eastAsia="ru-RU"/>
        </w:rPr>
        <w:t>Розподільча функція ціни реалізується за рахунок включення до її складу:</w:t>
      </w:r>
    </w:p>
    <w:p w14:paraId="68E1453F"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Посередницьких надбавок</w:t>
      </w:r>
    </w:p>
    <w:p w14:paraId="252A7594"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ПДВ</w:t>
      </w:r>
    </w:p>
    <w:p w14:paraId="68ED739F"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Прибутку</w:t>
      </w:r>
    </w:p>
    <w:p w14:paraId="78799830" w14:textId="77777777" w:rsidR="001956B8" w:rsidRPr="0013479E" w:rsidRDefault="00FF33A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Торгових знижок</w:t>
      </w:r>
    </w:p>
    <w:p w14:paraId="6BD06C2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5D345EE" w14:textId="77777777" w:rsidR="001956B8" w:rsidRPr="0013479E" w:rsidRDefault="000979C5" w:rsidP="00FF33A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49 </w:t>
      </w:r>
      <w:r w:rsidR="001956B8" w:rsidRPr="0013479E">
        <w:rPr>
          <w:rFonts w:ascii="Times New Roman" w:eastAsia="Times New Roman" w:hAnsi="Times New Roman"/>
          <w:bCs/>
          <w:sz w:val="28"/>
          <w:szCs w:val="28"/>
          <w:lang w:val="uk-UA" w:eastAsia="ru-RU"/>
        </w:rPr>
        <w:t>Стимулююча функція ціни для виробника нової продукції переважно проявляється через:</w:t>
      </w:r>
    </w:p>
    <w:p w14:paraId="052E82D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4B56F0">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 xml:space="preserve">становлення в ціні </w:t>
      </w:r>
      <w:r w:rsidR="00FF33A3">
        <w:rPr>
          <w:rFonts w:ascii="Times New Roman" w:eastAsia="Times New Roman" w:hAnsi="Times New Roman"/>
          <w:sz w:val="28"/>
          <w:szCs w:val="28"/>
          <w:lang w:val="uk-UA" w:eastAsia="ru-RU"/>
        </w:rPr>
        <w:t>більш високого рівня прибутку</w:t>
      </w:r>
    </w:p>
    <w:p w14:paraId="645F5C75"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FF33A3">
        <w:rPr>
          <w:rFonts w:ascii="Times New Roman" w:eastAsia="Times New Roman" w:hAnsi="Times New Roman"/>
          <w:sz w:val="28"/>
          <w:szCs w:val="28"/>
          <w:lang w:val="uk-UA" w:eastAsia="ru-RU"/>
        </w:rPr>
        <w:t>більшення самої ціни</w:t>
      </w:r>
    </w:p>
    <w:p w14:paraId="396ADE3A"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Зм</w:t>
      </w:r>
      <w:r w:rsidR="00FF33A3">
        <w:rPr>
          <w:rFonts w:ascii="Times New Roman" w:eastAsia="Times New Roman" w:hAnsi="Times New Roman"/>
          <w:sz w:val="28"/>
          <w:szCs w:val="28"/>
          <w:lang w:val="uk-UA" w:eastAsia="ru-RU"/>
        </w:rPr>
        <w:t>еншення ставки ПДВ</w:t>
      </w:r>
    </w:p>
    <w:p w14:paraId="53DC3C39"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1956B8" w:rsidRPr="0013479E">
        <w:rPr>
          <w:rFonts w:ascii="Times New Roman" w:eastAsia="Times New Roman" w:hAnsi="Times New Roman"/>
          <w:sz w:val="28"/>
          <w:szCs w:val="28"/>
          <w:lang w:val="uk-UA" w:eastAsia="ru-RU"/>
        </w:rPr>
        <w:t>б</w:t>
      </w:r>
      <w:r w:rsidR="00FF33A3">
        <w:rPr>
          <w:rFonts w:ascii="Times New Roman" w:eastAsia="Times New Roman" w:hAnsi="Times New Roman"/>
          <w:sz w:val="28"/>
          <w:szCs w:val="28"/>
          <w:lang w:val="uk-UA" w:eastAsia="ru-RU"/>
        </w:rPr>
        <w:t>ільшення ставки акцизного збору</w:t>
      </w:r>
    </w:p>
    <w:p w14:paraId="42FF38C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4326E4E" w14:textId="77777777" w:rsidR="001956B8" w:rsidRPr="0013479E" w:rsidRDefault="0094427C"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50 </w:t>
      </w:r>
      <w:r w:rsidR="001956B8" w:rsidRPr="0013479E">
        <w:rPr>
          <w:rFonts w:ascii="Times New Roman" w:eastAsia="Times New Roman" w:hAnsi="Times New Roman"/>
          <w:bCs/>
          <w:sz w:val="28"/>
          <w:szCs w:val="28"/>
          <w:lang w:val="uk-UA" w:eastAsia="ru-RU"/>
        </w:rPr>
        <w:t>Фактори маркетингового ціноутворення – це:</w:t>
      </w:r>
    </w:p>
    <w:p w14:paraId="2DBE86C5"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З</w:t>
      </w:r>
      <w:r w:rsidR="00FF33A3">
        <w:rPr>
          <w:rFonts w:ascii="Times New Roman" w:eastAsia="Times New Roman" w:hAnsi="Times New Roman"/>
          <w:sz w:val="28"/>
          <w:szCs w:val="28"/>
          <w:lang w:val="uk-UA" w:eastAsia="ru-RU"/>
        </w:rPr>
        <w:t>овнішні і внутрішні</w:t>
      </w:r>
    </w:p>
    <w:p w14:paraId="014504A5"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Ф</w:t>
      </w:r>
      <w:r w:rsidR="00FF33A3">
        <w:rPr>
          <w:rFonts w:ascii="Times New Roman" w:eastAsia="Times New Roman" w:hAnsi="Times New Roman"/>
          <w:sz w:val="28"/>
          <w:szCs w:val="28"/>
          <w:lang w:val="uk-UA" w:eastAsia="ru-RU"/>
        </w:rPr>
        <w:t>актори попиту і пропозиції</w:t>
      </w:r>
    </w:p>
    <w:p w14:paraId="4FCFCF95" w14:textId="77777777" w:rsidR="001956B8" w:rsidRPr="0013479E" w:rsidRDefault="001956B8" w:rsidP="001956B8">
      <w:pPr>
        <w:tabs>
          <w:tab w:val="left" w:pos="3900"/>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3</w:t>
      </w:r>
      <w:r w:rsidR="004B56F0">
        <w:rPr>
          <w:rFonts w:ascii="Times New Roman" w:eastAsia="Times New Roman" w:hAnsi="Times New Roman"/>
          <w:sz w:val="28"/>
          <w:szCs w:val="28"/>
          <w:lang w:val="uk-UA" w:eastAsia="ru-RU"/>
        </w:rPr>
        <w:t>. Ф</w:t>
      </w:r>
      <w:r w:rsidR="00FF33A3">
        <w:rPr>
          <w:rFonts w:ascii="Times New Roman" w:eastAsia="Times New Roman" w:hAnsi="Times New Roman"/>
          <w:sz w:val="28"/>
          <w:szCs w:val="28"/>
          <w:lang w:val="uk-UA" w:eastAsia="ru-RU"/>
        </w:rPr>
        <w:t>актори виробництва і продаж</w:t>
      </w:r>
    </w:p>
    <w:p w14:paraId="725B765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4</w:t>
      </w:r>
      <w:r w:rsidR="004B56F0">
        <w:rPr>
          <w:rFonts w:ascii="Times New Roman" w:eastAsia="Times New Roman" w:hAnsi="Times New Roman"/>
          <w:sz w:val="28"/>
          <w:szCs w:val="28"/>
          <w:lang w:val="uk-UA" w:eastAsia="ru-RU"/>
        </w:rPr>
        <w:t>. Ф</w:t>
      </w:r>
      <w:r w:rsidRPr="0013479E">
        <w:rPr>
          <w:rFonts w:ascii="Times New Roman" w:eastAsia="Times New Roman" w:hAnsi="Times New Roman"/>
          <w:sz w:val="28"/>
          <w:szCs w:val="28"/>
          <w:lang w:val="uk-UA" w:eastAsia="ru-RU"/>
        </w:rPr>
        <w:t>а</w:t>
      </w:r>
      <w:r w:rsidR="00FF33A3">
        <w:rPr>
          <w:rFonts w:ascii="Times New Roman" w:eastAsia="Times New Roman" w:hAnsi="Times New Roman"/>
          <w:sz w:val="28"/>
          <w:szCs w:val="28"/>
          <w:lang w:val="uk-UA" w:eastAsia="ru-RU"/>
        </w:rPr>
        <w:t>ктори мікро – і макросередовища</w:t>
      </w:r>
    </w:p>
    <w:p w14:paraId="39D7225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D4E76A6" w14:textId="77777777" w:rsidR="001956B8" w:rsidRPr="0013479E" w:rsidRDefault="0094427C" w:rsidP="001956B8">
      <w:pPr>
        <w:pStyle w:val="a5"/>
        <w:tabs>
          <w:tab w:val="left" w:pos="390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51 </w:t>
      </w:r>
      <w:r w:rsidR="001956B8" w:rsidRPr="0013479E">
        <w:rPr>
          <w:rFonts w:ascii="Times New Roman" w:eastAsia="Times New Roman" w:hAnsi="Times New Roman"/>
          <w:bCs/>
          <w:sz w:val="28"/>
          <w:szCs w:val="28"/>
          <w:lang w:val="uk-UA" w:eastAsia="ru-RU"/>
        </w:rPr>
        <w:t>До факторів попиту не належить:</w:t>
      </w:r>
    </w:p>
    <w:p w14:paraId="162A7382"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С</w:t>
      </w:r>
      <w:r w:rsidR="00FF33A3">
        <w:rPr>
          <w:rFonts w:ascii="Times New Roman" w:eastAsia="Times New Roman" w:hAnsi="Times New Roman"/>
          <w:sz w:val="28"/>
          <w:szCs w:val="28"/>
          <w:lang w:val="uk-UA" w:eastAsia="ru-RU"/>
        </w:rPr>
        <w:t>маки споживачів</w:t>
      </w:r>
    </w:p>
    <w:p w14:paraId="759DF45A"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Я</w:t>
      </w:r>
      <w:r w:rsidR="00FF33A3">
        <w:rPr>
          <w:rFonts w:ascii="Times New Roman" w:eastAsia="Times New Roman" w:hAnsi="Times New Roman"/>
          <w:sz w:val="28"/>
          <w:szCs w:val="28"/>
          <w:lang w:val="uk-UA" w:eastAsia="ru-RU"/>
        </w:rPr>
        <w:t>кісні характеристики товару</w:t>
      </w:r>
    </w:p>
    <w:p w14:paraId="47B40E64"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FF33A3">
        <w:rPr>
          <w:rFonts w:ascii="Times New Roman" w:eastAsia="Times New Roman" w:hAnsi="Times New Roman"/>
          <w:sz w:val="28"/>
          <w:szCs w:val="28"/>
          <w:lang w:val="uk-UA" w:eastAsia="ru-RU"/>
        </w:rPr>
        <w:t>поживчі властивості товару</w:t>
      </w:r>
    </w:p>
    <w:p w14:paraId="6198E92B"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Р</w:t>
      </w:r>
      <w:r w:rsidR="00FF33A3">
        <w:rPr>
          <w:rFonts w:ascii="Times New Roman" w:eastAsia="Times New Roman" w:hAnsi="Times New Roman"/>
          <w:sz w:val="28"/>
          <w:szCs w:val="28"/>
          <w:lang w:val="uk-UA" w:eastAsia="ru-RU"/>
        </w:rPr>
        <w:t>івень інфляції</w:t>
      </w:r>
    </w:p>
    <w:p w14:paraId="42360477"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D562E03" w14:textId="77777777" w:rsidR="001956B8" w:rsidRPr="0013479E" w:rsidRDefault="0094427C"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52 </w:t>
      </w:r>
      <w:r w:rsidR="001956B8" w:rsidRPr="0013479E">
        <w:rPr>
          <w:rFonts w:ascii="Times New Roman" w:eastAsia="Times New Roman" w:hAnsi="Times New Roman"/>
          <w:bCs/>
          <w:sz w:val="28"/>
          <w:szCs w:val="28"/>
          <w:lang w:val="uk-UA" w:eastAsia="ru-RU"/>
        </w:rPr>
        <w:t>Види державного регулювання цін:</w:t>
      </w:r>
    </w:p>
    <w:p w14:paraId="5E2FE854"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w:t>
      </w:r>
      <w:r w:rsidR="00FF33A3">
        <w:rPr>
          <w:rFonts w:ascii="Times New Roman" w:eastAsia="Times New Roman" w:hAnsi="Times New Roman"/>
          <w:sz w:val="28"/>
          <w:szCs w:val="28"/>
          <w:lang w:val="uk-UA" w:eastAsia="ru-RU"/>
        </w:rPr>
        <w:t>ряме і непряме</w:t>
      </w:r>
    </w:p>
    <w:p w14:paraId="6EF0C40A"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w:t>
      </w:r>
      <w:r w:rsidR="00FF33A3">
        <w:rPr>
          <w:rFonts w:ascii="Times New Roman" w:eastAsia="Times New Roman" w:hAnsi="Times New Roman"/>
          <w:sz w:val="28"/>
          <w:szCs w:val="28"/>
          <w:lang w:val="uk-UA" w:eastAsia="ru-RU"/>
        </w:rPr>
        <w:t>ряме і державне</w:t>
      </w:r>
    </w:p>
    <w:p w14:paraId="259DB88F" w14:textId="77777777" w:rsidR="001956B8" w:rsidRPr="0013479E" w:rsidRDefault="004B56F0" w:rsidP="001956B8">
      <w:pPr>
        <w:tabs>
          <w:tab w:val="left" w:pos="39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Д</w:t>
      </w:r>
      <w:r w:rsidR="001956B8" w:rsidRPr="0013479E">
        <w:rPr>
          <w:rFonts w:ascii="Times New Roman" w:eastAsia="Times New Roman" w:hAnsi="Times New Roman"/>
          <w:sz w:val="28"/>
          <w:szCs w:val="28"/>
          <w:lang w:val="uk-UA" w:eastAsia="ru-RU"/>
        </w:rPr>
        <w:t>е</w:t>
      </w:r>
      <w:r w:rsidR="00FF33A3">
        <w:rPr>
          <w:rFonts w:ascii="Times New Roman" w:eastAsia="Times New Roman" w:hAnsi="Times New Roman"/>
          <w:sz w:val="28"/>
          <w:szCs w:val="28"/>
          <w:lang w:val="uk-UA" w:eastAsia="ru-RU"/>
        </w:rPr>
        <w:t>ржавне і ринкове</w:t>
      </w:r>
    </w:p>
    <w:p w14:paraId="2EBE026B"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FF33A3">
        <w:rPr>
          <w:rFonts w:ascii="Times New Roman" w:eastAsia="Times New Roman" w:hAnsi="Times New Roman"/>
          <w:sz w:val="28"/>
          <w:szCs w:val="28"/>
          <w:lang w:val="uk-UA" w:eastAsia="ru-RU"/>
        </w:rPr>
        <w:t>ряме і ринкове</w:t>
      </w:r>
    </w:p>
    <w:p w14:paraId="4A6F8CC0"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4777F56" w14:textId="77777777" w:rsidR="001956B8" w:rsidRPr="0013479E" w:rsidRDefault="0094427C" w:rsidP="004B5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53 </w:t>
      </w:r>
      <w:r w:rsidR="001956B8" w:rsidRPr="0013479E">
        <w:rPr>
          <w:rFonts w:ascii="Times New Roman" w:eastAsia="Times New Roman" w:hAnsi="Times New Roman"/>
          <w:bCs/>
          <w:sz w:val="28"/>
          <w:szCs w:val="28"/>
          <w:lang w:val="uk-UA" w:eastAsia="ru-RU"/>
        </w:rPr>
        <w:t>Сільськогосподарські підприємства розраховуються з підприємствами переробної промисловості за такими цінами:</w:t>
      </w:r>
    </w:p>
    <w:p w14:paraId="675CDB0F" w14:textId="77777777" w:rsidR="001956B8" w:rsidRPr="0013479E" w:rsidRDefault="004B56F0"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З</w:t>
      </w:r>
      <w:r w:rsidR="00FF33A3">
        <w:rPr>
          <w:rFonts w:ascii="Times New Roman" w:eastAsia="Times New Roman" w:hAnsi="Times New Roman"/>
          <w:sz w:val="28"/>
          <w:szCs w:val="28"/>
          <w:lang w:val="uk-UA" w:eastAsia="ru-RU"/>
        </w:rPr>
        <w:t>акупівельними</w:t>
      </w:r>
    </w:p>
    <w:p w14:paraId="704CBFF7" w14:textId="77777777" w:rsidR="001956B8" w:rsidRPr="0013479E" w:rsidRDefault="004B56F0"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Р</w:t>
      </w:r>
      <w:r w:rsidR="00FF33A3">
        <w:rPr>
          <w:rFonts w:ascii="Times New Roman" w:eastAsia="Times New Roman" w:hAnsi="Times New Roman"/>
          <w:sz w:val="28"/>
          <w:szCs w:val="28"/>
          <w:lang w:val="uk-UA" w:eastAsia="ru-RU"/>
        </w:rPr>
        <w:t>озрахунковими</w:t>
      </w:r>
    </w:p>
    <w:p w14:paraId="4B6D47B0" w14:textId="77777777" w:rsidR="001956B8" w:rsidRPr="0013479E" w:rsidRDefault="004B56F0"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Р</w:t>
      </w:r>
      <w:r w:rsidR="00FF33A3">
        <w:rPr>
          <w:rFonts w:ascii="Times New Roman" w:eastAsia="Times New Roman" w:hAnsi="Times New Roman"/>
          <w:sz w:val="28"/>
          <w:szCs w:val="28"/>
          <w:lang w:val="uk-UA" w:eastAsia="ru-RU"/>
        </w:rPr>
        <w:t>оздрібними</w:t>
      </w:r>
    </w:p>
    <w:p w14:paraId="3A640693"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Г</w:t>
      </w:r>
      <w:r w:rsidR="00FF33A3">
        <w:rPr>
          <w:rFonts w:ascii="Times New Roman" w:eastAsia="Times New Roman" w:hAnsi="Times New Roman"/>
          <w:sz w:val="28"/>
          <w:szCs w:val="28"/>
          <w:lang w:val="uk-UA" w:eastAsia="ru-RU"/>
        </w:rPr>
        <w:t>нучкими</w:t>
      </w:r>
    </w:p>
    <w:p w14:paraId="2A5D14D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FF6257F" w14:textId="77777777" w:rsidR="001956B8" w:rsidRPr="0013479E" w:rsidRDefault="0094427C"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54 </w:t>
      </w:r>
      <w:r w:rsidR="001956B8" w:rsidRPr="0013479E">
        <w:rPr>
          <w:rFonts w:ascii="Times New Roman" w:eastAsia="Times New Roman" w:hAnsi="Times New Roman"/>
          <w:bCs/>
          <w:sz w:val="28"/>
          <w:szCs w:val="28"/>
          <w:lang w:val="uk-UA" w:eastAsia="ru-RU"/>
        </w:rPr>
        <w:t>Ціни, які встановлюються в рамках стратегії не округлених цін або стратегії цінових лімітів</w:t>
      </w:r>
      <w:r w:rsidR="00FF33A3">
        <w:rPr>
          <w:rFonts w:ascii="Times New Roman" w:eastAsia="Times New Roman" w:hAnsi="Times New Roman"/>
          <w:bCs/>
          <w:sz w:val="28"/>
          <w:szCs w:val="28"/>
          <w:lang w:val="uk-UA" w:eastAsia="ru-RU"/>
        </w:rPr>
        <w:t>:</w:t>
      </w:r>
    </w:p>
    <w:p w14:paraId="3109505B" w14:textId="77777777" w:rsidR="001956B8" w:rsidRPr="0013479E" w:rsidRDefault="004B56F0" w:rsidP="001956B8">
      <w:pPr>
        <w:tabs>
          <w:tab w:val="left" w:pos="540"/>
          <w:tab w:val="left" w:pos="1080"/>
          <w:tab w:val="left" w:pos="12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w:t>
      </w:r>
      <w:r w:rsidR="00FF33A3">
        <w:rPr>
          <w:rFonts w:ascii="Times New Roman" w:eastAsia="Times New Roman" w:hAnsi="Times New Roman"/>
          <w:sz w:val="28"/>
          <w:szCs w:val="28"/>
          <w:lang w:val="uk-UA" w:eastAsia="ru-RU"/>
        </w:rPr>
        <w:t>рестижні ціни</w:t>
      </w:r>
    </w:p>
    <w:p w14:paraId="4D5C7705" w14:textId="77777777" w:rsidR="001956B8" w:rsidRPr="0013479E" w:rsidRDefault="004B56F0" w:rsidP="001956B8">
      <w:pPr>
        <w:tabs>
          <w:tab w:val="left" w:pos="540"/>
          <w:tab w:val="left" w:pos="1080"/>
          <w:tab w:val="left" w:pos="12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w:t>
      </w:r>
      <w:r w:rsidR="00FF33A3">
        <w:rPr>
          <w:rFonts w:ascii="Times New Roman" w:eastAsia="Times New Roman" w:hAnsi="Times New Roman"/>
          <w:sz w:val="28"/>
          <w:szCs w:val="28"/>
          <w:lang w:val="uk-UA" w:eastAsia="ru-RU"/>
        </w:rPr>
        <w:t>сихологічні ціни</w:t>
      </w:r>
    </w:p>
    <w:p w14:paraId="6F4ECAFD" w14:textId="77777777" w:rsidR="001956B8" w:rsidRPr="0013479E" w:rsidRDefault="004B56F0" w:rsidP="001956B8">
      <w:pPr>
        <w:tabs>
          <w:tab w:val="left" w:pos="540"/>
          <w:tab w:val="left" w:pos="1080"/>
          <w:tab w:val="left" w:pos="12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Г</w:t>
      </w:r>
      <w:r w:rsidR="00FF33A3">
        <w:rPr>
          <w:rFonts w:ascii="Times New Roman" w:eastAsia="Times New Roman" w:hAnsi="Times New Roman"/>
          <w:sz w:val="28"/>
          <w:szCs w:val="28"/>
          <w:lang w:val="uk-UA" w:eastAsia="ru-RU"/>
        </w:rPr>
        <w:t>нучкі ціни</w:t>
      </w:r>
    </w:p>
    <w:p w14:paraId="3CCE3363"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Є</w:t>
      </w:r>
      <w:r w:rsidR="00FF33A3">
        <w:rPr>
          <w:rFonts w:ascii="Times New Roman" w:eastAsia="Times New Roman" w:hAnsi="Times New Roman"/>
          <w:sz w:val="28"/>
          <w:szCs w:val="28"/>
          <w:lang w:val="uk-UA" w:eastAsia="ru-RU"/>
        </w:rPr>
        <w:t>дині ціни</w:t>
      </w:r>
    </w:p>
    <w:p w14:paraId="4D9630F5" w14:textId="77777777" w:rsidR="001956B8" w:rsidRPr="0013479E" w:rsidRDefault="0094427C"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55 </w:t>
      </w:r>
      <w:r w:rsidR="001956B8" w:rsidRPr="0013479E">
        <w:rPr>
          <w:rFonts w:ascii="Times New Roman" w:eastAsia="Times New Roman" w:hAnsi="Times New Roman"/>
          <w:bCs/>
          <w:sz w:val="28"/>
          <w:szCs w:val="28"/>
          <w:lang w:val="uk-UA" w:eastAsia="ru-RU"/>
        </w:rPr>
        <w:t>Ціни, які використовують у торгівлі :</w:t>
      </w:r>
    </w:p>
    <w:p w14:paraId="15E11899"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Р</w:t>
      </w:r>
      <w:r w:rsidR="00FF33A3">
        <w:rPr>
          <w:rFonts w:ascii="Times New Roman" w:eastAsia="Times New Roman" w:hAnsi="Times New Roman"/>
          <w:sz w:val="28"/>
          <w:szCs w:val="28"/>
          <w:lang w:val="uk-UA" w:eastAsia="ru-RU"/>
        </w:rPr>
        <w:t>оздрібні</w:t>
      </w:r>
    </w:p>
    <w:p w14:paraId="77796724"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w:t>
      </w:r>
      <w:r w:rsidR="001956B8" w:rsidRPr="0013479E">
        <w:rPr>
          <w:rFonts w:ascii="Times New Roman" w:eastAsia="Times New Roman" w:hAnsi="Times New Roman"/>
          <w:sz w:val="28"/>
          <w:szCs w:val="28"/>
          <w:lang w:val="uk-UA" w:eastAsia="ru-RU"/>
        </w:rPr>
        <w:t>рейскурантні;</w:t>
      </w:r>
    </w:p>
    <w:p w14:paraId="0776CDD0"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w:t>
      </w:r>
      <w:r w:rsidR="00FF33A3">
        <w:rPr>
          <w:rFonts w:ascii="Times New Roman" w:eastAsia="Times New Roman" w:hAnsi="Times New Roman"/>
          <w:sz w:val="28"/>
          <w:szCs w:val="28"/>
          <w:lang w:val="uk-UA" w:eastAsia="ru-RU"/>
        </w:rPr>
        <w:t>орівняльні</w:t>
      </w:r>
    </w:p>
    <w:p w14:paraId="73C2503E"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С</w:t>
      </w:r>
      <w:r w:rsidR="00FF33A3">
        <w:rPr>
          <w:rFonts w:ascii="Times New Roman" w:eastAsia="Times New Roman" w:hAnsi="Times New Roman"/>
          <w:sz w:val="28"/>
          <w:szCs w:val="28"/>
          <w:lang w:val="uk-UA" w:eastAsia="ru-RU"/>
        </w:rPr>
        <w:t>ередні</w:t>
      </w:r>
    </w:p>
    <w:p w14:paraId="008D56C2"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49460A3F" w14:textId="77777777" w:rsidR="001956B8" w:rsidRPr="0013479E" w:rsidRDefault="0094427C" w:rsidP="004B5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56 </w:t>
      </w:r>
      <w:r w:rsidR="001956B8" w:rsidRPr="0013479E">
        <w:rPr>
          <w:rFonts w:ascii="Times New Roman" w:eastAsia="Times New Roman" w:hAnsi="Times New Roman"/>
          <w:bCs/>
          <w:sz w:val="28"/>
          <w:szCs w:val="28"/>
          <w:lang w:val="uk-UA" w:eastAsia="ru-RU"/>
        </w:rPr>
        <w:t>Ціни, які встановлюються державою в особі будь-яких органів влади і управління:</w:t>
      </w:r>
    </w:p>
    <w:p w14:paraId="1F03EE74"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Ф</w:t>
      </w:r>
      <w:r w:rsidR="00FF33A3">
        <w:rPr>
          <w:rFonts w:ascii="Times New Roman" w:eastAsia="Times New Roman" w:hAnsi="Times New Roman"/>
          <w:sz w:val="28"/>
          <w:szCs w:val="28"/>
          <w:lang w:val="uk-UA" w:eastAsia="ru-RU"/>
        </w:rPr>
        <w:t>іксовані ціни</w:t>
      </w:r>
    </w:p>
    <w:p w14:paraId="74DF95BB"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В</w:t>
      </w:r>
      <w:r w:rsidR="00FF33A3">
        <w:rPr>
          <w:rFonts w:ascii="Times New Roman" w:eastAsia="Times New Roman" w:hAnsi="Times New Roman"/>
          <w:sz w:val="28"/>
          <w:szCs w:val="28"/>
          <w:lang w:val="uk-UA" w:eastAsia="ru-RU"/>
        </w:rPr>
        <w:t>ільні ціни</w:t>
      </w:r>
    </w:p>
    <w:p w14:paraId="40800C9D"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w:t>
      </w:r>
      <w:r w:rsidR="00FF33A3">
        <w:rPr>
          <w:rFonts w:ascii="Times New Roman" w:eastAsia="Times New Roman" w:hAnsi="Times New Roman"/>
          <w:sz w:val="28"/>
          <w:szCs w:val="28"/>
          <w:lang w:val="uk-UA" w:eastAsia="ru-RU"/>
        </w:rPr>
        <w:t>акупівельні ціни</w:t>
      </w:r>
    </w:p>
    <w:p w14:paraId="0B70A93F"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FF33A3">
        <w:rPr>
          <w:rFonts w:ascii="Times New Roman" w:eastAsia="Times New Roman" w:hAnsi="Times New Roman"/>
          <w:sz w:val="28"/>
          <w:szCs w:val="28"/>
          <w:lang w:val="uk-UA" w:eastAsia="ru-RU"/>
        </w:rPr>
        <w:t>овнішньоторговельні ціни</w:t>
      </w:r>
    </w:p>
    <w:p w14:paraId="7C1990E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7BD9D964" w14:textId="77777777" w:rsidR="001956B8" w:rsidRPr="0013479E" w:rsidRDefault="0094427C" w:rsidP="00F74CA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57 </w:t>
      </w:r>
      <w:r w:rsidR="001956B8" w:rsidRPr="0013479E">
        <w:rPr>
          <w:rFonts w:ascii="Times New Roman" w:eastAsia="Times New Roman" w:hAnsi="Times New Roman"/>
          <w:bCs/>
          <w:sz w:val="28"/>
          <w:szCs w:val="28"/>
          <w:lang w:val="uk-UA" w:eastAsia="ru-RU"/>
        </w:rPr>
        <w:t>Ціна, яка встановлюється в договорі купівлі – продажу і не підлягає зміні:</w:t>
      </w:r>
    </w:p>
    <w:p w14:paraId="6F75D6EC"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FF33A3">
        <w:rPr>
          <w:rFonts w:ascii="Times New Roman" w:eastAsia="Times New Roman" w:hAnsi="Times New Roman"/>
          <w:sz w:val="28"/>
          <w:szCs w:val="28"/>
          <w:lang w:val="uk-UA" w:eastAsia="ru-RU"/>
        </w:rPr>
        <w:t>верда</w:t>
      </w:r>
    </w:p>
    <w:p w14:paraId="16C316D8" w14:textId="77777777" w:rsidR="001956B8" w:rsidRPr="0013479E" w:rsidRDefault="004B56F0"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Р</w:t>
      </w:r>
      <w:r w:rsidR="00FF33A3">
        <w:rPr>
          <w:rFonts w:ascii="Times New Roman" w:eastAsia="Times New Roman" w:hAnsi="Times New Roman"/>
          <w:sz w:val="28"/>
          <w:szCs w:val="28"/>
          <w:lang w:val="uk-UA" w:eastAsia="ru-RU"/>
        </w:rPr>
        <w:t>инкова</w:t>
      </w:r>
    </w:p>
    <w:p w14:paraId="555020BA" w14:textId="77777777" w:rsidR="001956B8" w:rsidRPr="0013479E" w:rsidRDefault="00FF33A3" w:rsidP="001956B8">
      <w:pPr>
        <w:tabs>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4B56F0">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омінальна</w:t>
      </w:r>
    </w:p>
    <w:p w14:paraId="7E046B9D" w14:textId="77777777" w:rsidR="001956B8" w:rsidRPr="0013479E" w:rsidRDefault="004B56F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К</w:t>
      </w:r>
      <w:r w:rsidR="001956B8" w:rsidRPr="0013479E">
        <w:rPr>
          <w:rFonts w:ascii="Times New Roman" w:eastAsia="Times New Roman" w:hAnsi="Times New Roman"/>
          <w:sz w:val="28"/>
          <w:szCs w:val="28"/>
          <w:lang w:val="uk-UA" w:eastAsia="ru-RU"/>
        </w:rPr>
        <w:t>ова</w:t>
      </w:r>
      <w:r w:rsidR="00FF33A3">
        <w:rPr>
          <w:rFonts w:ascii="Times New Roman" w:eastAsia="Times New Roman" w:hAnsi="Times New Roman"/>
          <w:sz w:val="28"/>
          <w:szCs w:val="28"/>
          <w:lang w:val="uk-UA" w:eastAsia="ru-RU"/>
        </w:rPr>
        <w:t>на</w:t>
      </w:r>
    </w:p>
    <w:p w14:paraId="0AA1636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6C6EC8D2" w14:textId="77777777" w:rsidR="001956B8" w:rsidRPr="0013479E" w:rsidRDefault="0094427C" w:rsidP="00F74CA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58 </w:t>
      </w:r>
      <w:r w:rsidR="001956B8" w:rsidRPr="0013479E">
        <w:rPr>
          <w:rFonts w:ascii="Times New Roman" w:eastAsia="Times New Roman" w:hAnsi="Times New Roman"/>
          <w:bCs/>
          <w:sz w:val="28"/>
          <w:szCs w:val="28"/>
          <w:lang w:val="uk-UA" w:eastAsia="ru-RU"/>
        </w:rPr>
        <w:t>Ціна, що дорівнює витратам виробництва плюс прибуток на весь авансований капітал:</w:t>
      </w:r>
    </w:p>
    <w:p w14:paraId="711B03CB" w14:textId="77777777" w:rsidR="001956B8" w:rsidRPr="0013479E" w:rsidRDefault="00FF33A3"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F74CA9">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иробництва</w:t>
      </w:r>
    </w:p>
    <w:p w14:paraId="346D64FA"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w:t>
      </w:r>
      <w:r w:rsidR="00FF33A3">
        <w:rPr>
          <w:rFonts w:ascii="Times New Roman" w:eastAsia="Times New Roman" w:hAnsi="Times New Roman"/>
          <w:sz w:val="28"/>
          <w:szCs w:val="28"/>
          <w:lang w:val="uk-UA" w:eastAsia="ru-RU"/>
        </w:rPr>
        <w:t>птова</w:t>
      </w:r>
    </w:p>
    <w:p w14:paraId="63C7A9C1"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Б</w:t>
      </w:r>
      <w:r w:rsidR="00FF33A3">
        <w:rPr>
          <w:rFonts w:ascii="Times New Roman" w:eastAsia="Times New Roman" w:hAnsi="Times New Roman"/>
          <w:sz w:val="28"/>
          <w:szCs w:val="28"/>
          <w:lang w:val="uk-UA" w:eastAsia="ru-RU"/>
        </w:rPr>
        <w:t>азисна</w:t>
      </w:r>
    </w:p>
    <w:p w14:paraId="7DC83045"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Р</w:t>
      </w:r>
      <w:r w:rsidR="00FF33A3">
        <w:rPr>
          <w:rFonts w:ascii="Times New Roman" w:eastAsia="Times New Roman" w:hAnsi="Times New Roman"/>
          <w:sz w:val="28"/>
          <w:szCs w:val="28"/>
          <w:lang w:val="uk-UA" w:eastAsia="ru-RU"/>
        </w:rPr>
        <w:t>инкова</w:t>
      </w:r>
    </w:p>
    <w:p w14:paraId="03F0BB2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547C8C4" w14:textId="77777777" w:rsidR="001956B8" w:rsidRPr="0013479E" w:rsidRDefault="0094427C"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59 </w:t>
      </w:r>
      <w:r w:rsidR="001956B8" w:rsidRPr="0013479E">
        <w:rPr>
          <w:rFonts w:ascii="Times New Roman" w:eastAsia="Times New Roman" w:hAnsi="Times New Roman"/>
          <w:bCs/>
          <w:sz w:val="28"/>
          <w:szCs w:val="28"/>
          <w:lang w:val="uk-UA" w:eastAsia="ru-RU"/>
        </w:rPr>
        <w:t>Ціна на ринку покупця:</w:t>
      </w:r>
    </w:p>
    <w:p w14:paraId="6DEDD0A1"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Ц</w:t>
      </w:r>
      <w:r w:rsidR="00C36CAA">
        <w:rPr>
          <w:rFonts w:ascii="Times New Roman" w:eastAsia="Times New Roman" w:hAnsi="Times New Roman"/>
          <w:sz w:val="28"/>
          <w:szCs w:val="28"/>
          <w:lang w:val="uk-UA" w:eastAsia="ru-RU"/>
        </w:rPr>
        <w:t>іна попиту</w:t>
      </w:r>
    </w:p>
    <w:p w14:paraId="5769B0FD"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Ц</w:t>
      </w:r>
      <w:r w:rsidR="00C36CAA">
        <w:rPr>
          <w:rFonts w:ascii="Times New Roman" w:eastAsia="Times New Roman" w:hAnsi="Times New Roman"/>
          <w:sz w:val="28"/>
          <w:szCs w:val="28"/>
          <w:lang w:val="uk-UA" w:eastAsia="ru-RU"/>
        </w:rPr>
        <w:t>іна виробництва</w:t>
      </w:r>
    </w:p>
    <w:p w14:paraId="0CB7C789"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Р</w:t>
      </w:r>
      <w:r w:rsidR="00C36CAA">
        <w:rPr>
          <w:rFonts w:ascii="Times New Roman" w:eastAsia="Times New Roman" w:hAnsi="Times New Roman"/>
          <w:sz w:val="28"/>
          <w:szCs w:val="28"/>
          <w:lang w:val="uk-UA" w:eastAsia="ru-RU"/>
        </w:rPr>
        <w:t>инкова</w:t>
      </w:r>
    </w:p>
    <w:p w14:paraId="016E7C49"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В</w:t>
      </w:r>
      <w:r w:rsidR="00C36CAA">
        <w:rPr>
          <w:rFonts w:ascii="Times New Roman" w:eastAsia="Times New Roman" w:hAnsi="Times New Roman"/>
          <w:sz w:val="28"/>
          <w:szCs w:val="28"/>
          <w:lang w:val="uk-UA" w:eastAsia="ru-RU"/>
        </w:rPr>
        <w:t>ільна</w:t>
      </w:r>
    </w:p>
    <w:p w14:paraId="06A2A1C3" w14:textId="77777777" w:rsidR="001956B8" w:rsidRDefault="001956B8" w:rsidP="001956B8">
      <w:pPr>
        <w:pStyle w:val="a5"/>
        <w:spacing w:after="0" w:line="240" w:lineRule="auto"/>
        <w:ind w:left="0" w:firstLine="709"/>
        <w:jc w:val="both"/>
        <w:rPr>
          <w:rFonts w:ascii="Times New Roman" w:eastAsia="Times New Roman" w:hAnsi="Times New Roman"/>
          <w:sz w:val="28"/>
          <w:szCs w:val="28"/>
          <w:lang w:val="uk-UA" w:eastAsia="ru-RU"/>
        </w:rPr>
      </w:pPr>
    </w:p>
    <w:p w14:paraId="282473E2" w14:textId="77777777" w:rsidR="001956B8" w:rsidRPr="0013479E" w:rsidRDefault="0094427C"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60 </w:t>
      </w:r>
      <w:r w:rsidR="001956B8" w:rsidRPr="0013479E">
        <w:rPr>
          <w:rFonts w:ascii="Times New Roman" w:eastAsia="Times New Roman" w:hAnsi="Times New Roman"/>
          <w:bCs/>
          <w:sz w:val="28"/>
          <w:szCs w:val="28"/>
          <w:lang w:val="uk-UA" w:eastAsia="ru-RU"/>
        </w:rPr>
        <w:t>Ціна, яка встановлюється договором залежно від певних умов на певну дату:</w:t>
      </w:r>
    </w:p>
    <w:p w14:paraId="197E735D"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9021C1">
        <w:rPr>
          <w:rFonts w:ascii="Times New Roman" w:eastAsia="Times New Roman" w:hAnsi="Times New Roman"/>
          <w:sz w:val="28"/>
          <w:szCs w:val="28"/>
          <w:lang w:val="uk-UA" w:eastAsia="ru-RU"/>
        </w:rPr>
        <w:t>верда</w:t>
      </w:r>
    </w:p>
    <w:p w14:paraId="231C6B33"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C36CAA">
        <w:rPr>
          <w:rFonts w:ascii="Times New Roman" w:eastAsia="Times New Roman" w:hAnsi="Times New Roman"/>
          <w:sz w:val="28"/>
          <w:szCs w:val="28"/>
          <w:lang w:val="uk-UA" w:eastAsia="ru-RU"/>
        </w:rPr>
        <w:t>мінювальна</w:t>
      </w:r>
    </w:p>
    <w:p w14:paraId="14494C66"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Р</w:t>
      </w:r>
      <w:r w:rsidR="00C36CAA">
        <w:rPr>
          <w:rFonts w:ascii="Times New Roman" w:eastAsia="Times New Roman" w:hAnsi="Times New Roman"/>
          <w:sz w:val="28"/>
          <w:szCs w:val="28"/>
          <w:lang w:val="uk-UA" w:eastAsia="ru-RU"/>
        </w:rPr>
        <w:t>инкова</w:t>
      </w:r>
    </w:p>
    <w:p w14:paraId="5B049E1C"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О</w:t>
      </w:r>
      <w:r w:rsidR="00C36CAA">
        <w:rPr>
          <w:rFonts w:ascii="Times New Roman" w:eastAsia="Times New Roman" w:hAnsi="Times New Roman"/>
          <w:sz w:val="28"/>
          <w:szCs w:val="28"/>
          <w:lang w:val="uk-UA" w:eastAsia="ru-RU"/>
        </w:rPr>
        <w:t>птова</w:t>
      </w:r>
    </w:p>
    <w:p w14:paraId="5B329171" w14:textId="77777777" w:rsidR="001956B8" w:rsidRDefault="001956B8" w:rsidP="001956B8">
      <w:pPr>
        <w:pStyle w:val="a5"/>
        <w:spacing w:after="0" w:line="240" w:lineRule="auto"/>
        <w:ind w:left="0" w:firstLine="709"/>
        <w:jc w:val="both"/>
        <w:rPr>
          <w:rFonts w:ascii="Times New Roman" w:eastAsia="Times New Roman" w:hAnsi="Times New Roman"/>
          <w:sz w:val="28"/>
          <w:szCs w:val="28"/>
          <w:lang w:val="uk-UA" w:eastAsia="ru-RU"/>
        </w:rPr>
      </w:pPr>
    </w:p>
    <w:p w14:paraId="3E02888C" w14:textId="77777777" w:rsidR="001956B8" w:rsidRPr="0013479E" w:rsidRDefault="0094427C" w:rsidP="001956B8">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61 </w:t>
      </w:r>
      <w:r w:rsidR="001956B8" w:rsidRPr="0013479E">
        <w:rPr>
          <w:rFonts w:ascii="Times New Roman" w:eastAsia="Times New Roman" w:hAnsi="Times New Roman"/>
          <w:bCs/>
          <w:sz w:val="28"/>
          <w:szCs w:val="28"/>
          <w:lang w:val="uk-UA" w:eastAsia="ru-RU"/>
        </w:rPr>
        <w:t>Державою планується, рекомендується і стимулюється така ціна:</w:t>
      </w:r>
    </w:p>
    <w:p w14:paraId="023D3D4D"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В</w:t>
      </w:r>
      <w:r w:rsidR="00C36CAA">
        <w:rPr>
          <w:rFonts w:ascii="Times New Roman" w:eastAsia="Times New Roman" w:hAnsi="Times New Roman"/>
          <w:sz w:val="28"/>
          <w:szCs w:val="28"/>
          <w:lang w:val="uk-UA" w:eastAsia="ru-RU"/>
        </w:rPr>
        <w:t>ільна, договірна</w:t>
      </w:r>
    </w:p>
    <w:p w14:paraId="02656FAB"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Ф</w:t>
      </w:r>
      <w:r w:rsidR="00C36CAA">
        <w:rPr>
          <w:rFonts w:ascii="Times New Roman" w:eastAsia="Times New Roman" w:hAnsi="Times New Roman"/>
          <w:sz w:val="28"/>
          <w:szCs w:val="28"/>
          <w:lang w:val="uk-UA" w:eastAsia="ru-RU"/>
        </w:rPr>
        <w:t>іксована</w:t>
      </w:r>
    </w:p>
    <w:p w14:paraId="0879AB8C"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І</w:t>
      </w:r>
      <w:r w:rsidR="00C36CAA">
        <w:rPr>
          <w:rFonts w:ascii="Times New Roman" w:eastAsia="Times New Roman" w:hAnsi="Times New Roman"/>
          <w:sz w:val="28"/>
          <w:szCs w:val="28"/>
          <w:lang w:val="uk-UA" w:eastAsia="ru-RU"/>
        </w:rPr>
        <w:t>ндикативна</w:t>
      </w:r>
    </w:p>
    <w:p w14:paraId="3EB6DBB8" w14:textId="77777777" w:rsidR="001956B8" w:rsidRDefault="00F74CA9" w:rsidP="001956B8">
      <w:pPr>
        <w:spacing w:after="0" w:line="24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Р</w:t>
      </w:r>
      <w:r w:rsidR="00C36CAA">
        <w:rPr>
          <w:rFonts w:ascii="Times New Roman" w:eastAsia="Times New Roman" w:hAnsi="Times New Roman"/>
          <w:sz w:val="28"/>
          <w:szCs w:val="28"/>
          <w:lang w:val="uk-UA" w:eastAsia="ru-RU"/>
        </w:rPr>
        <w:t>егульована</w:t>
      </w:r>
    </w:p>
    <w:p w14:paraId="0817E71A" w14:textId="77777777" w:rsidR="001956B8" w:rsidRPr="0013479E" w:rsidRDefault="0094427C"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62 </w:t>
      </w:r>
      <w:r w:rsidR="001956B8" w:rsidRPr="0013479E">
        <w:rPr>
          <w:rFonts w:ascii="Times New Roman" w:eastAsia="Times New Roman" w:hAnsi="Times New Roman"/>
          <w:bCs/>
          <w:sz w:val="28"/>
          <w:szCs w:val="28"/>
          <w:lang w:val="uk-UA" w:eastAsia="ru-RU"/>
        </w:rPr>
        <w:t>Держава купує продукцію у сільськогосподарських виробників за</w:t>
      </w:r>
      <w:r w:rsidR="001956B8">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такими цінами:</w:t>
      </w:r>
    </w:p>
    <w:p w14:paraId="180975C3"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В</w:t>
      </w:r>
      <w:r w:rsidR="00C36CAA">
        <w:rPr>
          <w:rFonts w:ascii="Times New Roman" w:eastAsia="Times New Roman" w:hAnsi="Times New Roman"/>
          <w:sz w:val="28"/>
          <w:szCs w:val="28"/>
          <w:lang w:val="uk-UA" w:eastAsia="ru-RU"/>
        </w:rPr>
        <w:t>иробничими</w:t>
      </w:r>
    </w:p>
    <w:p w14:paraId="3DF77ED9"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C36CAA">
        <w:rPr>
          <w:rFonts w:ascii="Times New Roman" w:eastAsia="Times New Roman" w:hAnsi="Times New Roman"/>
          <w:sz w:val="28"/>
          <w:szCs w:val="28"/>
          <w:lang w:val="uk-UA" w:eastAsia="ru-RU"/>
        </w:rPr>
        <w:t>акупівельними</w:t>
      </w:r>
    </w:p>
    <w:p w14:paraId="5ACA2FD6"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О</w:t>
      </w:r>
      <w:r w:rsidR="00C36CAA">
        <w:rPr>
          <w:rFonts w:ascii="Times New Roman" w:eastAsia="Times New Roman" w:hAnsi="Times New Roman"/>
          <w:sz w:val="28"/>
          <w:szCs w:val="28"/>
          <w:lang w:val="uk-UA" w:eastAsia="ru-RU"/>
        </w:rPr>
        <w:t>птовими</w:t>
      </w:r>
    </w:p>
    <w:p w14:paraId="1999F8E4"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Р</w:t>
      </w:r>
      <w:r w:rsidR="00C36CAA">
        <w:rPr>
          <w:rFonts w:ascii="Times New Roman" w:eastAsia="Times New Roman" w:hAnsi="Times New Roman"/>
          <w:sz w:val="28"/>
          <w:szCs w:val="28"/>
          <w:lang w:val="uk-UA" w:eastAsia="ru-RU"/>
        </w:rPr>
        <w:t>оздрібними</w:t>
      </w:r>
    </w:p>
    <w:p w14:paraId="42EDF5A1"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DF5012C" w14:textId="77777777" w:rsidR="001956B8" w:rsidRPr="0013479E" w:rsidRDefault="0094427C" w:rsidP="001956B8">
      <w:pPr>
        <w:pStyle w:val="a5"/>
        <w:tabs>
          <w:tab w:val="left" w:pos="54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63 </w:t>
      </w:r>
      <w:r w:rsidR="001956B8" w:rsidRPr="0013479E">
        <w:rPr>
          <w:rFonts w:ascii="Times New Roman" w:eastAsia="Times New Roman" w:hAnsi="Times New Roman"/>
          <w:bCs/>
          <w:sz w:val="28"/>
          <w:szCs w:val="28"/>
          <w:lang w:val="uk-UA" w:eastAsia="ru-RU"/>
        </w:rPr>
        <w:t>Ціни світового товарного ринку, які найбільш об’єктивно враховують ринкові фактори:</w:t>
      </w:r>
    </w:p>
    <w:p w14:paraId="7B3ACD19"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Р</w:t>
      </w:r>
      <w:r w:rsidR="00C36CAA">
        <w:rPr>
          <w:rFonts w:ascii="Times New Roman" w:eastAsia="Times New Roman" w:hAnsi="Times New Roman"/>
          <w:sz w:val="28"/>
          <w:szCs w:val="28"/>
          <w:lang w:val="uk-UA" w:eastAsia="ru-RU"/>
        </w:rPr>
        <w:t>озрахункові ціни</w:t>
      </w:r>
    </w:p>
    <w:p w14:paraId="19DB294D"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Б</w:t>
      </w:r>
      <w:r w:rsidR="001956B8" w:rsidRPr="0013479E">
        <w:rPr>
          <w:rFonts w:ascii="Times New Roman" w:eastAsia="Times New Roman" w:hAnsi="Times New Roman"/>
          <w:sz w:val="28"/>
          <w:szCs w:val="28"/>
          <w:lang w:val="uk-UA" w:eastAsia="ru-RU"/>
        </w:rPr>
        <w:t>іржо</w:t>
      </w:r>
      <w:r w:rsidR="00C36CAA">
        <w:rPr>
          <w:rFonts w:ascii="Times New Roman" w:eastAsia="Times New Roman" w:hAnsi="Times New Roman"/>
          <w:sz w:val="28"/>
          <w:szCs w:val="28"/>
          <w:lang w:val="uk-UA" w:eastAsia="ru-RU"/>
        </w:rPr>
        <w:t>ві ціни</w:t>
      </w:r>
    </w:p>
    <w:p w14:paraId="07CC3423" w14:textId="77777777" w:rsidR="001956B8" w:rsidRPr="0013479E" w:rsidRDefault="00F74CA9"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w:t>
      </w:r>
      <w:r w:rsidR="00C36CAA">
        <w:rPr>
          <w:rFonts w:ascii="Times New Roman" w:eastAsia="Times New Roman" w:hAnsi="Times New Roman"/>
          <w:sz w:val="28"/>
          <w:szCs w:val="28"/>
          <w:lang w:val="uk-UA" w:eastAsia="ru-RU"/>
        </w:rPr>
        <w:t>рейскурантні ціни</w:t>
      </w:r>
    </w:p>
    <w:p w14:paraId="3FF8C8EE"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Ц</w:t>
      </w:r>
      <w:r w:rsidR="00C36CAA">
        <w:rPr>
          <w:rFonts w:ascii="Times New Roman" w:eastAsia="Times New Roman" w:hAnsi="Times New Roman"/>
          <w:sz w:val="28"/>
          <w:szCs w:val="28"/>
          <w:lang w:val="uk-UA" w:eastAsia="ru-RU"/>
        </w:rPr>
        <w:t>іни пропозицій</w:t>
      </w:r>
    </w:p>
    <w:p w14:paraId="46411E5D" w14:textId="77777777" w:rsidR="001956B8" w:rsidRDefault="001956B8" w:rsidP="001956B8">
      <w:pPr>
        <w:spacing w:after="0" w:line="240" w:lineRule="auto"/>
        <w:ind w:firstLine="709"/>
        <w:jc w:val="both"/>
        <w:rPr>
          <w:rFonts w:ascii="Times New Roman" w:eastAsia="Times New Roman" w:hAnsi="Times New Roman"/>
          <w:sz w:val="28"/>
          <w:szCs w:val="28"/>
          <w:lang w:val="uk-UA" w:eastAsia="ru-RU"/>
        </w:rPr>
      </w:pPr>
    </w:p>
    <w:p w14:paraId="4B36AFB3" w14:textId="77777777" w:rsidR="001956B8" w:rsidRPr="0013479E" w:rsidRDefault="009D366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64 </w:t>
      </w:r>
      <w:r w:rsidR="001956B8" w:rsidRPr="0013479E">
        <w:rPr>
          <w:rFonts w:ascii="Times New Roman" w:eastAsia="Times New Roman" w:hAnsi="Times New Roman"/>
          <w:bCs/>
          <w:sz w:val="28"/>
          <w:szCs w:val="28"/>
          <w:lang w:val="uk-UA" w:eastAsia="ru-RU"/>
        </w:rPr>
        <w:t>Категорія факторів, що впливає на формування ціни нового товару у фазі зрілості:</w:t>
      </w:r>
    </w:p>
    <w:p w14:paraId="0BFF3EAC"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Ф</w:t>
      </w:r>
      <w:r w:rsidR="00C36CAA">
        <w:rPr>
          <w:rFonts w:ascii="Times New Roman" w:eastAsia="Times New Roman" w:hAnsi="Times New Roman"/>
          <w:sz w:val="28"/>
          <w:szCs w:val="28"/>
          <w:lang w:val="uk-UA" w:eastAsia="uk-UA"/>
        </w:rPr>
        <w:t>актори конкуренції</w:t>
      </w:r>
    </w:p>
    <w:p w14:paraId="5A13FB63"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В</w:t>
      </w:r>
      <w:r w:rsidR="00C36CAA">
        <w:rPr>
          <w:rFonts w:ascii="Times New Roman" w:eastAsia="Times New Roman" w:hAnsi="Times New Roman"/>
          <w:sz w:val="28"/>
          <w:szCs w:val="28"/>
          <w:lang w:val="uk-UA" w:eastAsia="uk-UA"/>
        </w:rPr>
        <w:t>артісні фактори</w:t>
      </w:r>
    </w:p>
    <w:p w14:paraId="4B9FF9ED"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Р</w:t>
      </w:r>
      <w:r w:rsidR="00C36CAA">
        <w:rPr>
          <w:rFonts w:ascii="Times New Roman" w:eastAsia="Times New Roman" w:hAnsi="Times New Roman"/>
          <w:sz w:val="28"/>
          <w:szCs w:val="28"/>
          <w:lang w:val="uk-UA" w:eastAsia="uk-UA"/>
        </w:rPr>
        <w:t>инкові фактори</w:t>
      </w:r>
    </w:p>
    <w:p w14:paraId="5343E7B1" w14:textId="77777777" w:rsidR="001956B8" w:rsidRPr="0013479E" w:rsidRDefault="00F74CA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w:t>
      </w:r>
      <w:r w:rsidR="00C36CAA">
        <w:rPr>
          <w:rFonts w:ascii="Times New Roman" w:eastAsia="Times New Roman" w:hAnsi="Times New Roman"/>
          <w:sz w:val="28"/>
          <w:szCs w:val="28"/>
          <w:lang w:val="uk-UA" w:eastAsia="uk-UA"/>
        </w:rPr>
        <w:t>поживачі</w:t>
      </w:r>
    </w:p>
    <w:p w14:paraId="6F1C4F0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C10EF07" w14:textId="77777777" w:rsidR="001956B8" w:rsidRPr="0013479E" w:rsidRDefault="009D366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65 </w:t>
      </w:r>
      <w:r w:rsidR="001956B8" w:rsidRPr="0013479E">
        <w:rPr>
          <w:rFonts w:ascii="Times New Roman" w:eastAsia="Times New Roman" w:hAnsi="Times New Roman"/>
          <w:bCs/>
          <w:sz w:val="28"/>
          <w:szCs w:val="28"/>
          <w:lang w:val="uk-UA" w:eastAsia="ru-RU"/>
        </w:rPr>
        <w:t>Ціна, характерна для товару на стадії зрілості:</w:t>
      </w:r>
    </w:p>
    <w:p w14:paraId="20AEA29B"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F74CA9">
        <w:rPr>
          <w:rFonts w:ascii="Times New Roman" w:eastAsia="Times New Roman" w:hAnsi="Times New Roman"/>
          <w:sz w:val="28"/>
          <w:szCs w:val="28"/>
          <w:lang w:val="uk-UA" w:eastAsia="uk-UA"/>
        </w:rPr>
        <w:t>Г</w:t>
      </w:r>
      <w:r>
        <w:rPr>
          <w:rFonts w:ascii="Times New Roman" w:eastAsia="Times New Roman" w:hAnsi="Times New Roman"/>
          <w:sz w:val="28"/>
          <w:szCs w:val="28"/>
          <w:lang w:val="uk-UA" w:eastAsia="uk-UA"/>
        </w:rPr>
        <w:t>нучка</w:t>
      </w:r>
    </w:p>
    <w:p w14:paraId="66A0DD96"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П</w:t>
      </w:r>
      <w:r w:rsidR="00C36CAA">
        <w:rPr>
          <w:rFonts w:ascii="Times New Roman" w:eastAsia="Times New Roman" w:hAnsi="Times New Roman"/>
          <w:sz w:val="28"/>
          <w:szCs w:val="28"/>
          <w:lang w:val="uk-UA" w:eastAsia="uk-UA"/>
        </w:rPr>
        <w:t>рориву на ринок</w:t>
      </w:r>
    </w:p>
    <w:p w14:paraId="4461B60F"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С</w:t>
      </w:r>
      <w:r w:rsidR="00C36CAA">
        <w:rPr>
          <w:rFonts w:ascii="Times New Roman" w:eastAsia="Times New Roman" w:hAnsi="Times New Roman"/>
          <w:sz w:val="28"/>
          <w:szCs w:val="28"/>
          <w:lang w:val="uk-UA" w:eastAsia="uk-UA"/>
        </w:rPr>
        <w:t>тупінчастих премій</w:t>
      </w:r>
    </w:p>
    <w:p w14:paraId="73922CDF"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З</w:t>
      </w:r>
      <w:r w:rsidR="00C36CAA">
        <w:rPr>
          <w:rFonts w:ascii="Times New Roman" w:eastAsia="Times New Roman" w:hAnsi="Times New Roman"/>
          <w:sz w:val="28"/>
          <w:szCs w:val="28"/>
          <w:lang w:val="uk-UA" w:eastAsia="uk-UA"/>
        </w:rPr>
        <w:t>нижки</w:t>
      </w:r>
    </w:p>
    <w:p w14:paraId="49D05588" w14:textId="77777777" w:rsidR="001956B8" w:rsidRPr="006E30C3" w:rsidRDefault="001956B8" w:rsidP="001956B8">
      <w:pPr>
        <w:pStyle w:val="a5"/>
        <w:spacing w:after="0" w:line="240" w:lineRule="auto"/>
        <w:ind w:left="0" w:firstLine="709"/>
        <w:rPr>
          <w:rFonts w:ascii="Times New Roman" w:eastAsia="Times New Roman" w:hAnsi="Times New Roman"/>
          <w:sz w:val="32"/>
          <w:szCs w:val="32"/>
          <w:lang w:val="uk-UA" w:eastAsia="ru-RU"/>
        </w:rPr>
      </w:pPr>
    </w:p>
    <w:p w14:paraId="586E193F" w14:textId="77777777" w:rsidR="001956B8" w:rsidRPr="0013479E" w:rsidRDefault="009D366A"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66 </w:t>
      </w:r>
      <w:r w:rsidR="001956B8" w:rsidRPr="0013479E">
        <w:rPr>
          <w:rFonts w:ascii="Times New Roman" w:eastAsia="Times New Roman" w:hAnsi="Times New Roman"/>
          <w:bCs/>
          <w:sz w:val="28"/>
          <w:szCs w:val="28"/>
          <w:lang w:val="uk-UA" w:eastAsia="ru-RU"/>
        </w:rPr>
        <w:t>Ціна, характерна для нових</w:t>
      </w:r>
      <w:r w:rsidR="001956B8">
        <w:rPr>
          <w:rFonts w:ascii="Times New Roman" w:eastAsia="Times New Roman" w:hAnsi="Times New Roman"/>
          <w:bCs/>
          <w:sz w:val="28"/>
          <w:szCs w:val="28"/>
          <w:lang w:val="uk-UA" w:eastAsia="ru-RU"/>
        </w:rPr>
        <w:t xml:space="preserve"> </w:t>
      </w:r>
      <w:r w:rsidR="001956B8" w:rsidRPr="00D868F9">
        <w:rPr>
          <w:rFonts w:ascii="Times New Roman" w:eastAsia="Times New Roman" w:hAnsi="Times New Roman"/>
          <w:bCs/>
          <w:sz w:val="28"/>
          <w:szCs w:val="28"/>
          <w:lang w:val="uk-UA" w:eastAsia="ru-RU"/>
        </w:rPr>
        <w:t>видів</w:t>
      </w:r>
      <w:r w:rsidR="001956B8" w:rsidRPr="0013479E">
        <w:rPr>
          <w:rFonts w:ascii="Times New Roman" w:eastAsia="Times New Roman" w:hAnsi="Times New Roman"/>
          <w:bCs/>
          <w:sz w:val="28"/>
          <w:szCs w:val="28"/>
          <w:lang w:val="uk-UA" w:eastAsia="ru-RU"/>
        </w:rPr>
        <w:t xml:space="preserve"> товарів:</w:t>
      </w:r>
    </w:p>
    <w:p w14:paraId="12CB73BC"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Г</w:t>
      </w:r>
      <w:r w:rsidR="00C36CAA">
        <w:rPr>
          <w:rFonts w:ascii="Times New Roman" w:eastAsia="Times New Roman" w:hAnsi="Times New Roman"/>
          <w:sz w:val="28"/>
          <w:szCs w:val="28"/>
          <w:lang w:val="uk-UA" w:eastAsia="uk-UA"/>
        </w:rPr>
        <w:t>нучка</w:t>
      </w:r>
    </w:p>
    <w:p w14:paraId="2223B1B7"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З</w:t>
      </w:r>
      <w:r w:rsidR="00C36CAA">
        <w:rPr>
          <w:rFonts w:ascii="Times New Roman" w:eastAsia="Times New Roman" w:hAnsi="Times New Roman"/>
          <w:sz w:val="28"/>
          <w:szCs w:val="28"/>
          <w:lang w:val="uk-UA" w:eastAsia="uk-UA"/>
        </w:rPr>
        <w:t>няття вершків</w:t>
      </w:r>
    </w:p>
    <w:p w14:paraId="4E6578B8"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Д</w:t>
      </w:r>
      <w:r w:rsidR="00C36CAA">
        <w:rPr>
          <w:rFonts w:ascii="Times New Roman" w:eastAsia="Times New Roman" w:hAnsi="Times New Roman"/>
          <w:sz w:val="28"/>
          <w:szCs w:val="28"/>
          <w:lang w:val="uk-UA" w:eastAsia="uk-UA"/>
        </w:rPr>
        <w:t>омінантна</w:t>
      </w:r>
    </w:p>
    <w:p w14:paraId="25D51060"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Н</w:t>
      </w:r>
      <w:r w:rsidR="00C36CAA">
        <w:rPr>
          <w:rFonts w:ascii="Times New Roman" w:eastAsia="Times New Roman" w:hAnsi="Times New Roman"/>
          <w:sz w:val="28"/>
          <w:szCs w:val="28"/>
          <w:lang w:val="uk-UA" w:eastAsia="uk-UA"/>
        </w:rPr>
        <w:t>ацінки</w:t>
      </w:r>
    </w:p>
    <w:p w14:paraId="79E1EB11"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6B03F438"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67 </w:t>
      </w:r>
      <w:r w:rsidR="001956B8" w:rsidRPr="0013479E">
        <w:rPr>
          <w:rFonts w:ascii="Times New Roman" w:eastAsia="Times New Roman" w:hAnsi="Times New Roman"/>
          <w:bCs/>
          <w:sz w:val="28"/>
          <w:szCs w:val="28"/>
          <w:lang w:val="uk-UA" w:eastAsia="ru-RU"/>
        </w:rPr>
        <w:t>Мета маркетингової цінової політики, що реалізується за рахунок зменшення ціни на одиницю товару:</w:t>
      </w:r>
    </w:p>
    <w:p w14:paraId="11BCEABA" w14:textId="77777777" w:rsidR="001956B8"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З</w:t>
      </w:r>
      <w:r w:rsidR="00C36CAA">
        <w:rPr>
          <w:rFonts w:ascii="Times New Roman" w:eastAsia="Times New Roman" w:hAnsi="Times New Roman"/>
          <w:sz w:val="28"/>
          <w:szCs w:val="28"/>
          <w:lang w:val="uk-UA" w:eastAsia="ru-RU"/>
        </w:rPr>
        <w:t>абезпечення збуту</w:t>
      </w:r>
    </w:p>
    <w:p w14:paraId="1785A815" w14:textId="77777777" w:rsidR="001956B8"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У</w:t>
      </w:r>
      <w:r w:rsidR="00C36CAA">
        <w:rPr>
          <w:rFonts w:ascii="Times New Roman" w:eastAsia="Times New Roman" w:hAnsi="Times New Roman"/>
          <w:sz w:val="28"/>
          <w:szCs w:val="28"/>
          <w:lang w:val="uk-UA" w:eastAsia="ru-RU"/>
        </w:rPr>
        <w:t>тримання ринку</w:t>
      </w:r>
    </w:p>
    <w:p w14:paraId="7D8DDE2E" w14:textId="77777777" w:rsidR="001956B8"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М</w:t>
      </w:r>
      <w:r w:rsidR="00C36CAA">
        <w:rPr>
          <w:rFonts w:ascii="Times New Roman" w:eastAsia="Times New Roman" w:hAnsi="Times New Roman"/>
          <w:sz w:val="28"/>
          <w:szCs w:val="28"/>
          <w:lang w:val="uk-UA" w:eastAsia="ru-RU"/>
        </w:rPr>
        <w:t>аксимізація прибутку</w:t>
      </w:r>
    </w:p>
    <w:p w14:paraId="46917F86"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114656">
        <w:rPr>
          <w:rFonts w:ascii="Times New Roman" w:eastAsia="Times New Roman" w:hAnsi="Times New Roman"/>
          <w:sz w:val="28"/>
          <w:szCs w:val="28"/>
          <w:lang w:val="uk-UA" w:eastAsia="ru-RU"/>
        </w:rPr>
        <w:t>В</w:t>
      </w:r>
      <w:r w:rsidR="00C36CAA">
        <w:rPr>
          <w:rFonts w:ascii="Times New Roman" w:eastAsia="Times New Roman" w:hAnsi="Times New Roman"/>
          <w:sz w:val="28"/>
          <w:szCs w:val="28"/>
          <w:lang w:val="uk-UA" w:eastAsia="ru-RU"/>
        </w:rPr>
        <w:t>заємозв’язок з постачальниками</w:t>
      </w:r>
    </w:p>
    <w:p w14:paraId="56D61869"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6E736116"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68 </w:t>
      </w:r>
      <w:r w:rsidR="001956B8" w:rsidRPr="0013479E">
        <w:rPr>
          <w:rFonts w:ascii="Times New Roman" w:eastAsia="Times New Roman" w:hAnsi="Times New Roman"/>
          <w:bCs/>
          <w:sz w:val="28"/>
          <w:szCs w:val="28"/>
          <w:lang w:val="uk-UA" w:eastAsia="ru-RU"/>
        </w:rPr>
        <w:t>Залежність між ціною і відповідним їй рівнем попиту характеризу</w:t>
      </w:r>
      <w:r w:rsidR="00C36CAA">
        <w:rPr>
          <w:rFonts w:ascii="Times New Roman" w:eastAsia="Times New Roman" w:hAnsi="Times New Roman"/>
          <w:bCs/>
          <w:sz w:val="28"/>
          <w:szCs w:val="28"/>
          <w:lang w:val="uk-UA" w:eastAsia="ru-RU"/>
        </w:rPr>
        <w:t>ється:</w:t>
      </w:r>
    </w:p>
    <w:p w14:paraId="5B608D3D"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К</w:t>
      </w:r>
      <w:r w:rsidR="00C36CAA">
        <w:rPr>
          <w:rFonts w:ascii="Times New Roman" w:eastAsia="Times New Roman" w:hAnsi="Times New Roman"/>
          <w:sz w:val="28"/>
          <w:szCs w:val="28"/>
          <w:lang w:val="uk-UA" w:eastAsia="ru-RU"/>
        </w:rPr>
        <w:t>ривою попиту</w:t>
      </w:r>
    </w:p>
    <w:p w14:paraId="22174DEE"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К</w:t>
      </w:r>
      <w:r w:rsidR="00C36CAA">
        <w:rPr>
          <w:rFonts w:ascii="Times New Roman" w:eastAsia="Times New Roman" w:hAnsi="Times New Roman"/>
          <w:sz w:val="28"/>
          <w:szCs w:val="28"/>
          <w:lang w:val="uk-UA" w:eastAsia="ru-RU"/>
        </w:rPr>
        <w:t>ривою пропозиції</w:t>
      </w:r>
    </w:p>
    <w:p w14:paraId="73156518"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3. С</w:t>
      </w:r>
      <w:r w:rsidR="001956B8" w:rsidRPr="0013479E">
        <w:rPr>
          <w:rFonts w:ascii="Times New Roman" w:eastAsia="Times New Roman" w:hAnsi="Times New Roman"/>
          <w:sz w:val="28"/>
          <w:szCs w:val="28"/>
          <w:lang w:val="uk-UA" w:eastAsia="ru-RU"/>
        </w:rPr>
        <w:t>піввідношенням попи</w:t>
      </w:r>
      <w:r w:rsidR="00C36CAA">
        <w:rPr>
          <w:rFonts w:ascii="Times New Roman" w:eastAsia="Times New Roman" w:hAnsi="Times New Roman"/>
          <w:sz w:val="28"/>
          <w:szCs w:val="28"/>
          <w:lang w:val="uk-UA" w:eastAsia="ru-RU"/>
        </w:rPr>
        <w:t>ту і пропозиції</w:t>
      </w:r>
    </w:p>
    <w:p w14:paraId="16D44E6B"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Ц</w:t>
      </w:r>
      <w:r w:rsidR="00C36CAA">
        <w:rPr>
          <w:rFonts w:ascii="Times New Roman" w:eastAsia="Times New Roman" w:hAnsi="Times New Roman"/>
          <w:sz w:val="28"/>
          <w:szCs w:val="28"/>
          <w:lang w:val="uk-UA" w:eastAsia="ru-RU"/>
        </w:rPr>
        <w:t>іною рівноваги</w:t>
      </w:r>
    </w:p>
    <w:p w14:paraId="69D12CB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18AD847C" w14:textId="77777777" w:rsidR="001956B8" w:rsidRPr="0013479E" w:rsidRDefault="009D366A" w:rsidP="001956B8">
      <w:pPr>
        <w:pStyle w:val="a5"/>
        <w:tabs>
          <w:tab w:val="left" w:pos="3900"/>
          <w:tab w:val="center" w:pos="4677"/>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69 </w:t>
      </w:r>
      <w:r w:rsidR="001956B8" w:rsidRPr="0013479E">
        <w:rPr>
          <w:rFonts w:ascii="Times New Roman" w:eastAsia="Times New Roman" w:hAnsi="Times New Roman"/>
          <w:bCs/>
          <w:sz w:val="28"/>
          <w:szCs w:val="28"/>
          <w:lang w:val="uk-UA" w:eastAsia="ru-RU"/>
        </w:rPr>
        <w:t>Фактор, що не впливає на величину попиту:</w:t>
      </w:r>
    </w:p>
    <w:p w14:paraId="53C04344"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w:t>
      </w:r>
      <w:r w:rsidR="00C36CAA">
        <w:rPr>
          <w:rFonts w:ascii="Times New Roman" w:eastAsia="Times New Roman" w:hAnsi="Times New Roman"/>
          <w:sz w:val="28"/>
          <w:szCs w:val="28"/>
          <w:lang w:val="uk-UA" w:eastAsia="ru-RU"/>
        </w:rPr>
        <w:t>отреба в товарі</w:t>
      </w:r>
    </w:p>
    <w:p w14:paraId="11E166B7"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w:t>
      </w:r>
      <w:r w:rsidR="001956B8" w:rsidRPr="0013479E">
        <w:rPr>
          <w:rFonts w:ascii="Times New Roman" w:eastAsia="Times New Roman" w:hAnsi="Times New Roman"/>
          <w:sz w:val="28"/>
          <w:szCs w:val="28"/>
          <w:lang w:val="uk-UA" w:eastAsia="ru-RU"/>
        </w:rPr>
        <w:t>латоспро</w:t>
      </w:r>
      <w:r w:rsidR="00C36CAA">
        <w:rPr>
          <w:rFonts w:ascii="Times New Roman" w:eastAsia="Times New Roman" w:hAnsi="Times New Roman"/>
          <w:sz w:val="28"/>
          <w:szCs w:val="28"/>
          <w:lang w:val="uk-UA" w:eastAsia="ru-RU"/>
        </w:rPr>
        <w:t>можність потенційних споживачів</w:t>
      </w:r>
    </w:p>
    <w:p w14:paraId="0F2E3A3F" w14:textId="77777777" w:rsidR="001956B8" w:rsidRPr="0013479E" w:rsidRDefault="00114656"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Н</w:t>
      </w:r>
      <w:r w:rsidR="00C36CAA">
        <w:rPr>
          <w:rFonts w:ascii="Times New Roman" w:eastAsia="Times New Roman" w:hAnsi="Times New Roman"/>
          <w:sz w:val="28"/>
          <w:szCs w:val="28"/>
          <w:lang w:val="uk-UA" w:eastAsia="ru-RU"/>
        </w:rPr>
        <w:t>аявність заміни або конкурентів</w:t>
      </w:r>
    </w:p>
    <w:p w14:paraId="7B7D4C77" w14:textId="77777777" w:rsidR="001956B8" w:rsidRPr="0013479E" w:rsidRDefault="00114656"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К</w:t>
      </w:r>
      <w:r w:rsidR="00C36CAA">
        <w:rPr>
          <w:rFonts w:ascii="Times New Roman" w:eastAsia="Times New Roman" w:hAnsi="Times New Roman"/>
          <w:sz w:val="28"/>
          <w:szCs w:val="28"/>
          <w:lang w:val="uk-UA" w:eastAsia="ru-RU"/>
        </w:rPr>
        <w:t>онкуренти</w:t>
      </w:r>
    </w:p>
    <w:p w14:paraId="10EB594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FCDEAB7" w14:textId="77777777" w:rsidR="001956B8" w:rsidRPr="0013479E" w:rsidRDefault="009D366A" w:rsidP="00114656">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70 </w:t>
      </w:r>
      <w:r w:rsidR="001956B8" w:rsidRPr="0013479E">
        <w:rPr>
          <w:rFonts w:ascii="Times New Roman" w:eastAsia="Times New Roman" w:hAnsi="Times New Roman"/>
          <w:bCs/>
          <w:sz w:val="28"/>
          <w:szCs w:val="28"/>
          <w:lang w:val="uk-UA" w:eastAsia="ru-RU"/>
        </w:rPr>
        <w:t xml:space="preserve">Валові витрати виробництва визначають: </w:t>
      </w:r>
    </w:p>
    <w:p w14:paraId="09B23F1B" w14:textId="77777777" w:rsidR="001956B8" w:rsidRDefault="001956B8"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6E7B4C">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інімальну величину</w:t>
      </w:r>
      <w:r w:rsidR="009D366A">
        <w:rPr>
          <w:rFonts w:ascii="Times New Roman" w:eastAsia="Times New Roman" w:hAnsi="Times New Roman"/>
          <w:sz w:val="28"/>
          <w:szCs w:val="28"/>
          <w:lang w:val="uk-UA" w:eastAsia="ru-RU"/>
        </w:rPr>
        <w:t xml:space="preserve"> ціни</w:t>
      </w:r>
    </w:p>
    <w:p w14:paraId="162BB35F" w14:textId="77777777" w:rsidR="001956B8" w:rsidRDefault="00C36CA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6E7B4C">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аксимальну величину ціни</w:t>
      </w:r>
    </w:p>
    <w:p w14:paraId="258CFEB5" w14:textId="77777777" w:rsidR="001956B8" w:rsidRDefault="00C36CA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6E7B4C">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ередню величину ціни</w:t>
      </w:r>
    </w:p>
    <w:p w14:paraId="2D142C43"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6E7B4C">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очаткову величину ціни</w:t>
      </w:r>
    </w:p>
    <w:p w14:paraId="79F2DD41"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751EFB6C" w14:textId="77777777" w:rsidR="001956B8" w:rsidRPr="0013479E" w:rsidRDefault="009D366A" w:rsidP="001956B8">
      <w:pPr>
        <w:pStyle w:val="a5"/>
        <w:shd w:val="clear" w:color="auto" w:fill="FFFFFF"/>
        <w:tabs>
          <w:tab w:val="left" w:pos="0"/>
          <w:tab w:val="left" w:pos="643"/>
          <w:tab w:val="left" w:pos="1276"/>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pacing w:val="7"/>
          <w:sz w:val="28"/>
          <w:szCs w:val="28"/>
          <w:lang w:val="uk-UA" w:eastAsia="ru-RU"/>
        </w:rPr>
        <w:t xml:space="preserve">71 </w:t>
      </w:r>
      <w:r w:rsidR="001956B8" w:rsidRPr="0013479E">
        <w:rPr>
          <w:rFonts w:ascii="Times New Roman" w:eastAsia="Times New Roman" w:hAnsi="Times New Roman"/>
          <w:bCs/>
          <w:spacing w:val="7"/>
          <w:sz w:val="28"/>
          <w:szCs w:val="28"/>
          <w:lang w:val="uk-UA" w:eastAsia="ru-RU"/>
        </w:rPr>
        <w:t>Фактор ціноутворення який контролює</w:t>
      </w:r>
      <w:r w:rsidR="001956B8" w:rsidRPr="0013479E">
        <w:rPr>
          <w:rFonts w:ascii="Times New Roman" w:eastAsia="Times New Roman" w:hAnsi="Times New Roman"/>
          <w:bCs/>
          <w:spacing w:val="4"/>
          <w:sz w:val="28"/>
          <w:szCs w:val="28"/>
          <w:lang w:val="uk-UA" w:eastAsia="ru-RU"/>
        </w:rPr>
        <w:t xml:space="preserve"> фірма:</w:t>
      </w:r>
    </w:p>
    <w:p w14:paraId="40A06555" w14:textId="77777777" w:rsidR="001956B8" w:rsidRPr="0013479E" w:rsidRDefault="001956B8" w:rsidP="001956B8">
      <w:pPr>
        <w:shd w:val="clear" w:color="auto" w:fill="FFFFFF"/>
        <w:tabs>
          <w:tab w:val="left" w:pos="0"/>
          <w:tab w:val="left" w:pos="1276"/>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2"/>
          <w:sz w:val="28"/>
          <w:szCs w:val="28"/>
          <w:lang w:val="uk-UA" w:eastAsia="ru-RU"/>
        </w:rPr>
        <w:t xml:space="preserve">1. </w:t>
      </w:r>
      <w:r w:rsidR="006E7B4C">
        <w:rPr>
          <w:rFonts w:ascii="Times New Roman" w:eastAsia="Times New Roman" w:hAnsi="Times New Roman"/>
          <w:spacing w:val="-2"/>
          <w:sz w:val="28"/>
          <w:szCs w:val="28"/>
          <w:lang w:val="uk-UA" w:eastAsia="ru-RU"/>
        </w:rPr>
        <w:t>У</w:t>
      </w:r>
      <w:r w:rsidR="00C36CAA">
        <w:rPr>
          <w:rFonts w:ascii="Times New Roman" w:eastAsia="Times New Roman" w:hAnsi="Times New Roman"/>
          <w:spacing w:val="-5"/>
          <w:sz w:val="28"/>
          <w:szCs w:val="28"/>
          <w:lang w:val="uk-UA" w:eastAsia="ru-RU"/>
        </w:rPr>
        <w:t>ряд, законодавчі органи</w:t>
      </w:r>
    </w:p>
    <w:p w14:paraId="645C3489" w14:textId="77777777" w:rsidR="001956B8" w:rsidRPr="0013479E" w:rsidRDefault="001956B8" w:rsidP="001956B8">
      <w:pPr>
        <w:shd w:val="clear" w:color="auto" w:fill="FFFFFF"/>
        <w:tabs>
          <w:tab w:val="left" w:pos="0"/>
          <w:tab w:val="left" w:pos="1276"/>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6E7B4C">
        <w:rPr>
          <w:rFonts w:ascii="Times New Roman" w:eastAsia="Times New Roman" w:hAnsi="Times New Roman"/>
          <w:spacing w:val="-5"/>
          <w:sz w:val="28"/>
          <w:szCs w:val="28"/>
          <w:lang w:val="uk-UA" w:eastAsia="ru-RU"/>
        </w:rPr>
        <w:t>К</w:t>
      </w:r>
      <w:r w:rsidR="00C36CAA">
        <w:rPr>
          <w:rFonts w:ascii="Times New Roman" w:eastAsia="Times New Roman" w:hAnsi="Times New Roman"/>
          <w:spacing w:val="-6"/>
          <w:sz w:val="28"/>
          <w:szCs w:val="28"/>
          <w:lang w:val="uk-UA" w:eastAsia="ru-RU"/>
        </w:rPr>
        <w:t>онкуренти</w:t>
      </w:r>
    </w:p>
    <w:p w14:paraId="405850A0" w14:textId="77777777" w:rsidR="001956B8" w:rsidRPr="0013479E" w:rsidRDefault="001956B8" w:rsidP="001956B8">
      <w:pPr>
        <w:shd w:val="clear" w:color="auto" w:fill="FFFFFF"/>
        <w:tabs>
          <w:tab w:val="left" w:pos="0"/>
          <w:tab w:val="left" w:pos="1276"/>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3. </w:t>
      </w:r>
      <w:r w:rsidR="006E7B4C">
        <w:rPr>
          <w:rFonts w:ascii="Times New Roman" w:eastAsia="Times New Roman" w:hAnsi="Times New Roman"/>
          <w:spacing w:val="-5"/>
          <w:sz w:val="28"/>
          <w:szCs w:val="28"/>
          <w:lang w:val="uk-UA" w:eastAsia="ru-RU"/>
        </w:rPr>
        <w:t>У</w:t>
      </w:r>
      <w:r w:rsidR="00C36CAA">
        <w:rPr>
          <w:rFonts w:ascii="Times New Roman" w:eastAsia="Times New Roman" w:hAnsi="Times New Roman"/>
          <w:spacing w:val="-6"/>
          <w:sz w:val="28"/>
          <w:szCs w:val="28"/>
          <w:lang w:val="uk-UA" w:eastAsia="ru-RU"/>
        </w:rPr>
        <w:t>часники каналів розповсюдження</w:t>
      </w:r>
    </w:p>
    <w:p w14:paraId="1719D05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4. </w:t>
      </w:r>
      <w:r w:rsidR="006E7B4C">
        <w:rPr>
          <w:rFonts w:ascii="Times New Roman" w:eastAsia="Times New Roman" w:hAnsi="Times New Roman"/>
          <w:spacing w:val="-5"/>
          <w:sz w:val="28"/>
          <w:szCs w:val="28"/>
          <w:lang w:val="uk-UA" w:eastAsia="ru-RU"/>
        </w:rPr>
        <w:t>Р</w:t>
      </w:r>
      <w:r w:rsidR="00C36CAA">
        <w:rPr>
          <w:rFonts w:ascii="Times New Roman" w:eastAsia="Times New Roman" w:hAnsi="Times New Roman"/>
          <w:spacing w:val="-2"/>
          <w:sz w:val="28"/>
          <w:szCs w:val="28"/>
          <w:lang w:val="uk-UA" w:eastAsia="ru-RU"/>
        </w:rPr>
        <w:t>івень витрат</w:t>
      </w:r>
    </w:p>
    <w:p w14:paraId="545A2E4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2AE8575" w14:textId="77777777" w:rsidR="001956B8" w:rsidRPr="0013479E" w:rsidRDefault="009D366A"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72 </w:t>
      </w:r>
      <w:r w:rsidR="001956B8" w:rsidRPr="0013479E">
        <w:rPr>
          <w:rFonts w:ascii="Times New Roman" w:eastAsia="Times New Roman" w:hAnsi="Times New Roman"/>
          <w:bCs/>
          <w:sz w:val="28"/>
          <w:szCs w:val="28"/>
          <w:lang w:val="uk-UA" w:eastAsia="ru-RU"/>
        </w:rPr>
        <w:t>Фактори, що впливають на формування ціни нового товару у фазі зрілості – це:</w:t>
      </w:r>
    </w:p>
    <w:p w14:paraId="1C42924D"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572297">
        <w:rPr>
          <w:rFonts w:ascii="Times New Roman" w:eastAsia="Times New Roman" w:hAnsi="Times New Roman"/>
          <w:sz w:val="28"/>
          <w:szCs w:val="28"/>
          <w:lang w:val="uk-UA" w:eastAsia="uk-UA"/>
        </w:rPr>
        <w:t>Ф</w:t>
      </w:r>
      <w:r>
        <w:rPr>
          <w:rFonts w:ascii="Times New Roman" w:eastAsia="Times New Roman" w:hAnsi="Times New Roman"/>
          <w:sz w:val="28"/>
          <w:szCs w:val="28"/>
          <w:lang w:val="uk-UA" w:eastAsia="uk-UA"/>
        </w:rPr>
        <w:t>актори конкуренції</w:t>
      </w:r>
    </w:p>
    <w:p w14:paraId="40F361AC"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В</w:t>
      </w:r>
      <w:r w:rsidR="00C36CAA">
        <w:rPr>
          <w:rFonts w:ascii="Times New Roman" w:eastAsia="Times New Roman" w:hAnsi="Times New Roman"/>
          <w:sz w:val="28"/>
          <w:szCs w:val="28"/>
          <w:lang w:val="uk-UA" w:eastAsia="uk-UA"/>
        </w:rPr>
        <w:t>артісні фактори</w:t>
      </w:r>
    </w:p>
    <w:p w14:paraId="53F6EB2F"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3. </w:t>
      </w:r>
      <w:r w:rsidR="00572297">
        <w:rPr>
          <w:rFonts w:ascii="Times New Roman" w:eastAsia="Times New Roman" w:hAnsi="Times New Roman"/>
          <w:sz w:val="28"/>
          <w:szCs w:val="28"/>
          <w:lang w:val="uk-UA" w:eastAsia="uk-UA"/>
        </w:rPr>
        <w:t>Р</w:t>
      </w:r>
      <w:r>
        <w:rPr>
          <w:rFonts w:ascii="Times New Roman" w:eastAsia="Times New Roman" w:hAnsi="Times New Roman"/>
          <w:sz w:val="28"/>
          <w:szCs w:val="28"/>
          <w:lang w:val="uk-UA" w:eastAsia="uk-UA"/>
        </w:rPr>
        <w:t>инкові фактори</w:t>
      </w:r>
    </w:p>
    <w:p w14:paraId="42A952E6"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С</w:t>
      </w:r>
      <w:r w:rsidR="00C36CAA">
        <w:rPr>
          <w:rFonts w:ascii="Times New Roman" w:eastAsia="Times New Roman" w:hAnsi="Times New Roman"/>
          <w:sz w:val="28"/>
          <w:szCs w:val="28"/>
          <w:lang w:val="uk-UA" w:eastAsia="uk-UA"/>
        </w:rPr>
        <w:t>поживачі</w:t>
      </w:r>
    </w:p>
    <w:p w14:paraId="74DE1FD0"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08775BBD" w14:textId="77777777" w:rsidR="001956B8" w:rsidRPr="0013479E" w:rsidRDefault="009D366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73 </w:t>
      </w:r>
      <w:r w:rsidR="001956B8" w:rsidRPr="0013479E">
        <w:rPr>
          <w:rFonts w:ascii="Times New Roman" w:eastAsia="Times New Roman" w:hAnsi="Times New Roman"/>
          <w:bCs/>
          <w:sz w:val="28"/>
          <w:szCs w:val="28"/>
          <w:lang w:val="uk-UA" w:eastAsia="ru-RU"/>
        </w:rPr>
        <w:t>Ціна характерна для товару на стадії зрілості:</w:t>
      </w:r>
    </w:p>
    <w:p w14:paraId="660707CC"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572297">
        <w:rPr>
          <w:rFonts w:ascii="Times New Roman" w:eastAsia="Times New Roman" w:hAnsi="Times New Roman"/>
          <w:sz w:val="28"/>
          <w:szCs w:val="28"/>
          <w:lang w:val="uk-UA" w:eastAsia="uk-UA"/>
        </w:rPr>
        <w:t>Г</w:t>
      </w:r>
      <w:r>
        <w:rPr>
          <w:rFonts w:ascii="Times New Roman" w:eastAsia="Times New Roman" w:hAnsi="Times New Roman"/>
          <w:sz w:val="28"/>
          <w:szCs w:val="28"/>
          <w:lang w:val="uk-UA" w:eastAsia="uk-UA"/>
        </w:rPr>
        <w:t>нучка</w:t>
      </w:r>
    </w:p>
    <w:p w14:paraId="36C30868"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П</w:t>
      </w:r>
      <w:r w:rsidR="00C36CAA">
        <w:rPr>
          <w:rFonts w:ascii="Times New Roman" w:eastAsia="Times New Roman" w:hAnsi="Times New Roman"/>
          <w:sz w:val="28"/>
          <w:szCs w:val="28"/>
          <w:lang w:val="uk-UA" w:eastAsia="uk-UA"/>
        </w:rPr>
        <w:t>рориву на ринок</w:t>
      </w:r>
    </w:p>
    <w:p w14:paraId="73265BD0"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С</w:t>
      </w:r>
      <w:r w:rsidR="00C36CAA">
        <w:rPr>
          <w:rFonts w:ascii="Times New Roman" w:eastAsia="Times New Roman" w:hAnsi="Times New Roman"/>
          <w:sz w:val="28"/>
          <w:szCs w:val="28"/>
          <w:lang w:val="uk-UA" w:eastAsia="uk-UA"/>
        </w:rPr>
        <w:t>тупінчастих премій</w:t>
      </w:r>
    </w:p>
    <w:p w14:paraId="219D3932"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Т</w:t>
      </w:r>
      <w:r w:rsidR="00C36CAA">
        <w:rPr>
          <w:rFonts w:ascii="Times New Roman" w:eastAsia="Times New Roman" w:hAnsi="Times New Roman"/>
          <w:sz w:val="28"/>
          <w:szCs w:val="28"/>
          <w:lang w:val="uk-UA" w:eastAsia="uk-UA"/>
        </w:rPr>
        <w:t>верда</w:t>
      </w:r>
    </w:p>
    <w:p w14:paraId="27A7E5BE"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6F2574CD" w14:textId="77777777" w:rsidR="001956B8" w:rsidRPr="0013479E" w:rsidRDefault="009D366A" w:rsidP="001956B8">
      <w:pPr>
        <w:pStyle w:val="a5"/>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74 </w:t>
      </w:r>
      <w:r w:rsidR="001956B8" w:rsidRPr="0013479E">
        <w:rPr>
          <w:rFonts w:ascii="Times New Roman" w:eastAsia="Times New Roman" w:hAnsi="Times New Roman"/>
          <w:bCs/>
          <w:sz w:val="28"/>
          <w:szCs w:val="28"/>
          <w:lang w:val="uk-UA" w:eastAsia="ru-RU"/>
        </w:rPr>
        <w:t>Ціна, характерна для нових іміджевих товарів:</w:t>
      </w:r>
    </w:p>
    <w:p w14:paraId="0AFEC0F4"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Г</w:t>
      </w:r>
      <w:r w:rsidR="00C36CAA">
        <w:rPr>
          <w:rFonts w:ascii="Times New Roman" w:eastAsia="Times New Roman" w:hAnsi="Times New Roman"/>
          <w:sz w:val="28"/>
          <w:szCs w:val="28"/>
          <w:lang w:val="uk-UA" w:eastAsia="uk-UA"/>
        </w:rPr>
        <w:t>нучка</w:t>
      </w:r>
    </w:p>
    <w:p w14:paraId="6A3D1A71"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572297">
        <w:rPr>
          <w:rFonts w:ascii="Times New Roman" w:eastAsia="Times New Roman" w:hAnsi="Times New Roman"/>
          <w:sz w:val="28"/>
          <w:szCs w:val="28"/>
          <w:lang w:val="uk-UA" w:eastAsia="uk-UA"/>
        </w:rPr>
        <w:t>З</w:t>
      </w:r>
      <w:r w:rsidR="00C36CAA">
        <w:rPr>
          <w:rFonts w:ascii="Times New Roman" w:eastAsia="Times New Roman" w:hAnsi="Times New Roman"/>
          <w:sz w:val="28"/>
          <w:szCs w:val="28"/>
          <w:lang w:val="uk-UA" w:eastAsia="uk-UA"/>
        </w:rPr>
        <w:t>няття вершків</w:t>
      </w:r>
    </w:p>
    <w:p w14:paraId="452C5E08"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Д</w:t>
      </w:r>
      <w:r w:rsidR="00C36CAA">
        <w:rPr>
          <w:rFonts w:ascii="Times New Roman" w:eastAsia="Times New Roman" w:hAnsi="Times New Roman"/>
          <w:sz w:val="28"/>
          <w:szCs w:val="28"/>
          <w:lang w:val="uk-UA" w:eastAsia="uk-UA"/>
        </w:rPr>
        <w:t>омінантна</w:t>
      </w:r>
    </w:p>
    <w:p w14:paraId="522031D8"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Ф</w:t>
      </w:r>
      <w:r w:rsidR="00C36CAA">
        <w:rPr>
          <w:rFonts w:ascii="Times New Roman" w:eastAsia="Times New Roman" w:hAnsi="Times New Roman"/>
          <w:sz w:val="28"/>
          <w:szCs w:val="28"/>
          <w:lang w:val="uk-UA" w:eastAsia="uk-UA"/>
        </w:rPr>
        <w:t>іксовані</w:t>
      </w:r>
    </w:p>
    <w:p w14:paraId="38251C9C"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02C77128"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75 </w:t>
      </w:r>
      <w:r w:rsidR="001956B8" w:rsidRPr="0013479E">
        <w:rPr>
          <w:rFonts w:ascii="Times New Roman" w:eastAsia="Times New Roman" w:hAnsi="Times New Roman"/>
          <w:bCs/>
          <w:sz w:val="28"/>
          <w:szCs w:val="28"/>
          <w:lang w:val="uk-UA" w:eastAsia="ru-RU"/>
        </w:rPr>
        <w:t>Залежність між ціною і відповідним їй рівнем попиту характеризується:</w:t>
      </w:r>
    </w:p>
    <w:p w14:paraId="384CAEE6"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К</w:t>
      </w:r>
      <w:r w:rsidR="00C36CAA">
        <w:rPr>
          <w:rFonts w:ascii="Times New Roman" w:eastAsia="Times New Roman" w:hAnsi="Times New Roman"/>
          <w:sz w:val="28"/>
          <w:szCs w:val="28"/>
          <w:lang w:val="uk-UA" w:eastAsia="ru-RU"/>
        </w:rPr>
        <w:t>ривою попиту</w:t>
      </w:r>
    </w:p>
    <w:p w14:paraId="70DE7D34" w14:textId="77777777" w:rsidR="001956B8" w:rsidRPr="0013479E" w:rsidRDefault="00C36CA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572297">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ривою пропозиції</w:t>
      </w:r>
    </w:p>
    <w:p w14:paraId="227627F5"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3. С</w:t>
      </w:r>
      <w:r w:rsidR="001956B8" w:rsidRPr="0013479E">
        <w:rPr>
          <w:rFonts w:ascii="Times New Roman" w:eastAsia="Times New Roman" w:hAnsi="Times New Roman"/>
          <w:sz w:val="28"/>
          <w:szCs w:val="28"/>
          <w:lang w:val="uk-UA" w:eastAsia="ru-RU"/>
        </w:rPr>
        <w:t>пів</w:t>
      </w:r>
      <w:r w:rsidR="00C36CAA">
        <w:rPr>
          <w:rFonts w:ascii="Times New Roman" w:eastAsia="Times New Roman" w:hAnsi="Times New Roman"/>
          <w:sz w:val="28"/>
          <w:szCs w:val="28"/>
          <w:lang w:val="uk-UA" w:eastAsia="ru-RU"/>
        </w:rPr>
        <w:t>відношенням попиту і пропозиції</w:t>
      </w:r>
    </w:p>
    <w:p w14:paraId="29E7A36B"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Ц</w:t>
      </w:r>
      <w:r w:rsidR="00C36CAA">
        <w:rPr>
          <w:rFonts w:ascii="Times New Roman" w:eastAsia="Times New Roman" w:hAnsi="Times New Roman"/>
          <w:sz w:val="28"/>
          <w:szCs w:val="28"/>
          <w:lang w:val="uk-UA" w:eastAsia="ru-RU"/>
        </w:rPr>
        <w:t>іною рівноваги</w:t>
      </w:r>
    </w:p>
    <w:p w14:paraId="3675094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2F2A91D"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76 </w:t>
      </w:r>
      <w:r w:rsidR="001956B8" w:rsidRPr="0013479E">
        <w:rPr>
          <w:rFonts w:ascii="Times New Roman" w:eastAsia="Times New Roman" w:hAnsi="Times New Roman"/>
          <w:bCs/>
          <w:sz w:val="28"/>
          <w:szCs w:val="28"/>
          <w:lang w:val="uk-UA" w:eastAsia="ru-RU"/>
        </w:rPr>
        <w:t>Попит на товар визначає:</w:t>
      </w:r>
    </w:p>
    <w:p w14:paraId="724E84B7"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В</w:t>
      </w:r>
      <w:r w:rsidR="001956B8" w:rsidRPr="0013479E">
        <w:rPr>
          <w:rFonts w:ascii="Times New Roman" w:eastAsia="Times New Roman" w:hAnsi="Times New Roman"/>
          <w:sz w:val="28"/>
          <w:szCs w:val="28"/>
          <w:lang w:val="uk-UA" w:eastAsia="ru-RU"/>
        </w:rPr>
        <w:t>ерхній рівень ціни, який може встановити підприємс</w:t>
      </w:r>
      <w:r w:rsidR="00C36CAA">
        <w:rPr>
          <w:rFonts w:ascii="Times New Roman" w:eastAsia="Times New Roman" w:hAnsi="Times New Roman"/>
          <w:sz w:val="28"/>
          <w:szCs w:val="28"/>
          <w:lang w:val="uk-UA" w:eastAsia="ru-RU"/>
        </w:rPr>
        <w:t>тво</w:t>
      </w:r>
    </w:p>
    <w:p w14:paraId="49464FC0"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1956B8" w:rsidRPr="0013479E">
        <w:rPr>
          <w:rFonts w:ascii="Times New Roman" w:eastAsia="Times New Roman" w:hAnsi="Times New Roman"/>
          <w:sz w:val="28"/>
          <w:szCs w:val="28"/>
          <w:lang w:val="uk-UA" w:eastAsia="ru-RU"/>
        </w:rPr>
        <w:t>ижній рівень ціни, який може встановити підприємст</w:t>
      </w:r>
      <w:r w:rsidR="00C36CAA">
        <w:rPr>
          <w:rFonts w:ascii="Times New Roman" w:eastAsia="Times New Roman" w:hAnsi="Times New Roman"/>
          <w:sz w:val="28"/>
          <w:szCs w:val="28"/>
          <w:lang w:val="uk-UA" w:eastAsia="ru-RU"/>
        </w:rPr>
        <w:t>во</w:t>
      </w:r>
    </w:p>
    <w:p w14:paraId="296E488D"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w:t>
      </w:r>
      <w:r w:rsidR="001956B8" w:rsidRPr="0013479E">
        <w:rPr>
          <w:rFonts w:ascii="Times New Roman" w:eastAsia="Times New Roman" w:hAnsi="Times New Roman"/>
          <w:sz w:val="28"/>
          <w:szCs w:val="28"/>
          <w:lang w:val="uk-UA" w:eastAsia="ru-RU"/>
        </w:rPr>
        <w:t>очатковий рівень ціни, який може встановити торгів</w:t>
      </w:r>
      <w:r w:rsidR="00C36CAA">
        <w:rPr>
          <w:rFonts w:ascii="Times New Roman" w:eastAsia="Times New Roman" w:hAnsi="Times New Roman"/>
          <w:sz w:val="28"/>
          <w:szCs w:val="28"/>
          <w:lang w:val="uk-UA" w:eastAsia="ru-RU"/>
        </w:rPr>
        <w:t>ля</w:t>
      </w:r>
    </w:p>
    <w:p w14:paraId="06E20DDC"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К</w:t>
      </w:r>
      <w:r w:rsidR="001956B8" w:rsidRPr="0013479E">
        <w:rPr>
          <w:rFonts w:ascii="Times New Roman" w:eastAsia="Times New Roman" w:hAnsi="Times New Roman"/>
          <w:sz w:val="28"/>
          <w:szCs w:val="28"/>
          <w:lang w:val="uk-UA" w:eastAsia="ru-RU"/>
        </w:rPr>
        <w:t xml:space="preserve">інцевий рівень ціни, який може </w:t>
      </w:r>
      <w:r w:rsidR="00C36CAA">
        <w:rPr>
          <w:rFonts w:ascii="Times New Roman" w:eastAsia="Times New Roman" w:hAnsi="Times New Roman"/>
          <w:sz w:val="28"/>
          <w:szCs w:val="28"/>
          <w:lang w:val="uk-UA" w:eastAsia="ru-RU"/>
        </w:rPr>
        <w:t>встановити торгівля</w:t>
      </w:r>
    </w:p>
    <w:p w14:paraId="293A731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25DD561"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77 </w:t>
      </w:r>
      <w:r w:rsidR="001956B8" w:rsidRPr="0013479E">
        <w:rPr>
          <w:rFonts w:ascii="Times New Roman" w:eastAsia="Times New Roman" w:hAnsi="Times New Roman"/>
          <w:bCs/>
          <w:sz w:val="28"/>
          <w:szCs w:val="28"/>
          <w:lang w:val="uk-UA" w:eastAsia="ru-RU"/>
        </w:rPr>
        <w:t>Валові витрати виробництва визна</w:t>
      </w:r>
      <w:r w:rsidR="00C36CAA">
        <w:rPr>
          <w:rFonts w:ascii="Times New Roman" w:eastAsia="Times New Roman" w:hAnsi="Times New Roman"/>
          <w:bCs/>
          <w:sz w:val="28"/>
          <w:szCs w:val="28"/>
          <w:lang w:val="uk-UA" w:eastAsia="ru-RU"/>
        </w:rPr>
        <w:t>чають:</w:t>
      </w:r>
    </w:p>
    <w:p w14:paraId="24CFC188"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М</w:t>
      </w:r>
      <w:r w:rsidR="00C36CAA">
        <w:rPr>
          <w:rFonts w:ascii="Times New Roman" w:eastAsia="Times New Roman" w:hAnsi="Times New Roman"/>
          <w:sz w:val="28"/>
          <w:szCs w:val="28"/>
          <w:lang w:val="uk-UA" w:eastAsia="ru-RU"/>
        </w:rPr>
        <w:t>інімальну величину ціни</w:t>
      </w:r>
    </w:p>
    <w:p w14:paraId="51404955"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М</w:t>
      </w:r>
      <w:r w:rsidR="00C36CAA">
        <w:rPr>
          <w:rFonts w:ascii="Times New Roman" w:eastAsia="Times New Roman" w:hAnsi="Times New Roman"/>
          <w:sz w:val="28"/>
          <w:szCs w:val="28"/>
          <w:lang w:val="uk-UA" w:eastAsia="ru-RU"/>
        </w:rPr>
        <w:t>аксимальну величину ціни</w:t>
      </w:r>
    </w:p>
    <w:p w14:paraId="2A4A344C"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C36CAA">
        <w:rPr>
          <w:rFonts w:ascii="Times New Roman" w:eastAsia="Times New Roman" w:hAnsi="Times New Roman"/>
          <w:sz w:val="28"/>
          <w:szCs w:val="28"/>
          <w:lang w:val="uk-UA" w:eastAsia="ru-RU"/>
        </w:rPr>
        <w:t>ередню величину ціни</w:t>
      </w:r>
    </w:p>
    <w:p w14:paraId="7BC50918"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C36CAA">
        <w:rPr>
          <w:rFonts w:ascii="Times New Roman" w:eastAsia="Times New Roman" w:hAnsi="Times New Roman"/>
          <w:sz w:val="28"/>
          <w:szCs w:val="28"/>
          <w:lang w:val="uk-UA" w:eastAsia="ru-RU"/>
        </w:rPr>
        <w:t>очаткову величину ціни</w:t>
      </w:r>
    </w:p>
    <w:p w14:paraId="50FAD47B" w14:textId="77777777" w:rsidR="001956B8" w:rsidRPr="0013479E" w:rsidRDefault="001956B8"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p>
    <w:p w14:paraId="41B648C7" w14:textId="77777777" w:rsidR="001956B8" w:rsidRPr="0013479E" w:rsidRDefault="009D366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78 </w:t>
      </w:r>
      <w:r w:rsidR="001956B8" w:rsidRPr="0013479E">
        <w:rPr>
          <w:rFonts w:ascii="Times New Roman" w:eastAsia="Times New Roman" w:hAnsi="Times New Roman"/>
          <w:bCs/>
          <w:sz w:val="28"/>
          <w:szCs w:val="28"/>
          <w:lang w:val="uk-UA" w:eastAsia="ru-RU"/>
        </w:rPr>
        <w:t>Рівень ціни, що формується з урахуванням як витрат виробництва, так і споживчого</w:t>
      </w:r>
      <w:r w:rsidR="00C36CAA">
        <w:rPr>
          <w:rFonts w:ascii="Times New Roman" w:eastAsia="Times New Roman" w:hAnsi="Times New Roman"/>
          <w:bCs/>
          <w:sz w:val="28"/>
          <w:szCs w:val="28"/>
          <w:lang w:val="uk-UA" w:eastAsia="ru-RU"/>
        </w:rPr>
        <w:t xml:space="preserve"> попиту:</w:t>
      </w:r>
    </w:p>
    <w:p w14:paraId="0912C8D2"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М</w:t>
      </w:r>
      <w:r w:rsidR="00C36CAA">
        <w:rPr>
          <w:rFonts w:ascii="Times New Roman" w:eastAsia="Times New Roman" w:hAnsi="Times New Roman"/>
          <w:sz w:val="28"/>
          <w:szCs w:val="28"/>
          <w:lang w:val="uk-UA" w:eastAsia="ru-RU"/>
        </w:rPr>
        <w:t>аксимальний</w:t>
      </w:r>
    </w:p>
    <w:p w14:paraId="30AEE18E"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w:t>
      </w:r>
      <w:r w:rsidR="00C36CAA">
        <w:rPr>
          <w:rFonts w:ascii="Times New Roman" w:eastAsia="Times New Roman" w:hAnsi="Times New Roman"/>
          <w:sz w:val="28"/>
          <w:szCs w:val="28"/>
          <w:lang w:val="uk-UA" w:eastAsia="ru-RU"/>
        </w:rPr>
        <w:t>птимальний</w:t>
      </w:r>
    </w:p>
    <w:p w14:paraId="400FC014"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М</w:t>
      </w:r>
      <w:r w:rsidR="00C36CAA">
        <w:rPr>
          <w:rFonts w:ascii="Times New Roman" w:eastAsia="Times New Roman" w:hAnsi="Times New Roman"/>
          <w:sz w:val="28"/>
          <w:szCs w:val="28"/>
          <w:lang w:val="uk-UA" w:eastAsia="ru-RU"/>
        </w:rPr>
        <w:t>інімальний</w:t>
      </w:r>
    </w:p>
    <w:p w14:paraId="3748A1A6"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C36CAA">
        <w:rPr>
          <w:rFonts w:ascii="Times New Roman" w:eastAsia="Times New Roman" w:hAnsi="Times New Roman"/>
          <w:sz w:val="28"/>
          <w:szCs w:val="28"/>
          <w:lang w:val="uk-UA" w:eastAsia="ru-RU"/>
        </w:rPr>
        <w:t>очатковий</w:t>
      </w:r>
    </w:p>
    <w:p w14:paraId="786E23BC"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345DD99C" w14:textId="77777777" w:rsidR="001956B8" w:rsidRPr="0013479E" w:rsidRDefault="009D366A" w:rsidP="001956B8">
      <w:pPr>
        <w:pStyle w:val="a5"/>
        <w:tabs>
          <w:tab w:val="left" w:pos="3900"/>
          <w:tab w:val="center" w:pos="4677"/>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79 </w:t>
      </w:r>
      <w:r w:rsidR="001956B8" w:rsidRPr="0013479E">
        <w:rPr>
          <w:rFonts w:ascii="Times New Roman" w:eastAsia="Times New Roman" w:hAnsi="Times New Roman"/>
          <w:bCs/>
          <w:sz w:val="28"/>
          <w:szCs w:val="28"/>
          <w:lang w:val="uk-UA" w:eastAsia="ru-RU"/>
        </w:rPr>
        <w:t>Метод ціноутворення, для якого особливо важливою є цінова еластичність попиту:</w:t>
      </w:r>
    </w:p>
    <w:p w14:paraId="0F720852"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w:t>
      </w:r>
      <w:r w:rsidR="00C36CAA">
        <w:rPr>
          <w:rFonts w:ascii="Times New Roman" w:eastAsia="Times New Roman" w:hAnsi="Times New Roman"/>
          <w:sz w:val="28"/>
          <w:szCs w:val="28"/>
          <w:lang w:val="uk-UA" w:eastAsia="ru-RU"/>
        </w:rPr>
        <w:t>овних витрат виробництва</w:t>
      </w:r>
    </w:p>
    <w:p w14:paraId="24B5F2AE"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С</w:t>
      </w:r>
      <w:r w:rsidR="00C36CAA">
        <w:rPr>
          <w:rFonts w:ascii="Times New Roman" w:eastAsia="Times New Roman" w:hAnsi="Times New Roman"/>
          <w:sz w:val="28"/>
          <w:szCs w:val="28"/>
          <w:lang w:val="uk-UA" w:eastAsia="ru-RU"/>
        </w:rPr>
        <w:t>труктурної аналогії</w:t>
      </w:r>
    </w:p>
    <w:p w14:paraId="732BBC39" w14:textId="77777777" w:rsidR="001956B8"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А</w:t>
      </w:r>
      <w:r w:rsidR="001956B8">
        <w:rPr>
          <w:rFonts w:ascii="Times New Roman" w:eastAsia="Times New Roman" w:hAnsi="Times New Roman"/>
          <w:sz w:val="28"/>
          <w:szCs w:val="28"/>
          <w:lang w:val="uk-UA" w:eastAsia="ru-RU"/>
        </w:rPr>
        <w:t>наліз беззбитковості й одержання цільового прибут</w:t>
      </w:r>
      <w:r w:rsidR="00C36CAA">
        <w:rPr>
          <w:rFonts w:ascii="Times New Roman" w:eastAsia="Times New Roman" w:hAnsi="Times New Roman"/>
          <w:sz w:val="28"/>
          <w:szCs w:val="28"/>
          <w:lang w:val="uk-UA" w:eastAsia="ru-RU"/>
        </w:rPr>
        <w:t>ку</w:t>
      </w:r>
    </w:p>
    <w:p w14:paraId="6FE0CDB1"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572297">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 xml:space="preserve">а основі </w:t>
      </w:r>
      <w:r w:rsidR="00C36CAA">
        <w:rPr>
          <w:rFonts w:ascii="Times New Roman" w:eastAsia="Times New Roman" w:hAnsi="Times New Roman"/>
          <w:sz w:val="28"/>
          <w:szCs w:val="28"/>
          <w:lang w:val="uk-UA" w:eastAsia="ru-RU"/>
        </w:rPr>
        <w:t>«цінності товару» для споживача</w:t>
      </w:r>
    </w:p>
    <w:p w14:paraId="1E3FEA3A"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15096E57" w14:textId="77777777" w:rsidR="001956B8" w:rsidRPr="0013479E" w:rsidRDefault="009D366A" w:rsidP="001956B8">
      <w:pPr>
        <w:pStyle w:val="a5"/>
        <w:tabs>
          <w:tab w:val="left" w:pos="3900"/>
          <w:tab w:val="center" w:pos="4677"/>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80 </w:t>
      </w:r>
      <w:r w:rsidR="001956B8" w:rsidRPr="0013479E">
        <w:rPr>
          <w:rFonts w:ascii="Times New Roman" w:eastAsia="Times New Roman" w:hAnsi="Times New Roman"/>
          <w:bCs/>
          <w:sz w:val="28"/>
          <w:szCs w:val="28"/>
          <w:lang w:val="uk-UA" w:eastAsia="ru-RU"/>
        </w:rPr>
        <w:t>Метод ціноутворення, основою якого є побудова графіка беззбитковості:</w:t>
      </w:r>
    </w:p>
    <w:p w14:paraId="25DACD15" w14:textId="77777777" w:rsidR="001956B8" w:rsidRPr="0013479E" w:rsidRDefault="00C36CAA"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572297">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етод повних витрат</w:t>
      </w:r>
    </w:p>
    <w:p w14:paraId="55FA716C"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М</w:t>
      </w:r>
      <w:r w:rsidR="001956B8" w:rsidRPr="0013479E">
        <w:rPr>
          <w:rFonts w:ascii="Times New Roman" w:eastAsia="Times New Roman" w:hAnsi="Times New Roman"/>
          <w:sz w:val="28"/>
          <w:szCs w:val="28"/>
          <w:lang w:val="uk-UA" w:eastAsia="ru-RU"/>
        </w:rPr>
        <w:t>ет</w:t>
      </w:r>
      <w:r w:rsidR="00C36CAA">
        <w:rPr>
          <w:rFonts w:ascii="Times New Roman" w:eastAsia="Times New Roman" w:hAnsi="Times New Roman"/>
          <w:sz w:val="28"/>
          <w:szCs w:val="28"/>
          <w:lang w:val="uk-UA" w:eastAsia="ru-RU"/>
        </w:rPr>
        <w:t>од одержання цільового прибутку</w:t>
      </w:r>
    </w:p>
    <w:p w14:paraId="03DE316D" w14:textId="77777777" w:rsidR="001956B8" w:rsidRPr="0013479E" w:rsidRDefault="00572297" w:rsidP="001956B8">
      <w:pPr>
        <w:tabs>
          <w:tab w:val="left" w:pos="3900"/>
          <w:tab w:val="center" w:pos="4677"/>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C36CAA">
        <w:rPr>
          <w:rFonts w:ascii="Times New Roman" w:eastAsia="Times New Roman" w:hAnsi="Times New Roman"/>
          <w:sz w:val="28"/>
          <w:szCs w:val="28"/>
          <w:lang w:val="uk-UA" w:eastAsia="ru-RU"/>
        </w:rPr>
        <w:t>труктурної аналогії</w:t>
      </w:r>
    </w:p>
    <w:p w14:paraId="7E1AD95E"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М</w:t>
      </w:r>
      <w:r w:rsidR="001956B8" w:rsidRPr="0013479E">
        <w:rPr>
          <w:rFonts w:ascii="Times New Roman" w:eastAsia="Times New Roman" w:hAnsi="Times New Roman"/>
          <w:sz w:val="28"/>
          <w:szCs w:val="28"/>
          <w:lang w:val="uk-UA" w:eastAsia="ru-RU"/>
        </w:rPr>
        <w:t>етод «цінності товару» для спожив</w:t>
      </w:r>
      <w:r w:rsidR="00C36CAA">
        <w:rPr>
          <w:rFonts w:ascii="Times New Roman" w:eastAsia="Times New Roman" w:hAnsi="Times New Roman"/>
          <w:sz w:val="28"/>
          <w:szCs w:val="28"/>
          <w:lang w:val="uk-UA" w:eastAsia="ru-RU"/>
        </w:rPr>
        <w:t>ача</w:t>
      </w:r>
    </w:p>
    <w:p w14:paraId="6711E2E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439DC22" w14:textId="77777777" w:rsidR="001956B8" w:rsidRPr="0013479E" w:rsidRDefault="009D366A" w:rsidP="001956B8">
      <w:pPr>
        <w:widowControl w:val="0"/>
        <w:shd w:val="clear" w:color="auto" w:fill="FFFFFF"/>
        <w:tabs>
          <w:tab w:val="left" w:pos="120"/>
          <w:tab w:val="num" w:pos="48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pacing w:val="-7"/>
          <w:sz w:val="28"/>
          <w:szCs w:val="28"/>
          <w:lang w:val="uk-UA" w:eastAsia="ru-RU"/>
        </w:rPr>
        <w:t xml:space="preserve">81 </w:t>
      </w:r>
      <w:r w:rsidR="001956B8" w:rsidRPr="0013479E">
        <w:rPr>
          <w:rFonts w:ascii="Times New Roman" w:eastAsia="Times New Roman" w:hAnsi="Times New Roman"/>
          <w:bCs/>
          <w:spacing w:val="-7"/>
          <w:sz w:val="28"/>
          <w:szCs w:val="28"/>
          <w:lang w:val="uk-UA" w:eastAsia="ru-RU"/>
        </w:rPr>
        <w:t xml:space="preserve">Верхню межу </w:t>
      </w:r>
      <w:r w:rsidR="00C36CAA">
        <w:rPr>
          <w:rFonts w:ascii="Times New Roman" w:eastAsia="Times New Roman" w:hAnsi="Times New Roman"/>
          <w:bCs/>
          <w:spacing w:val="-7"/>
          <w:sz w:val="28"/>
          <w:szCs w:val="28"/>
          <w:lang w:val="uk-UA" w:eastAsia="ru-RU"/>
        </w:rPr>
        <w:t>«</w:t>
      </w:r>
      <w:r w:rsidR="001956B8" w:rsidRPr="0013479E">
        <w:rPr>
          <w:rFonts w:ascii="Times New Roman" w:eastAsia="Times New Roman" w:hAnsi="Times New Roman"/>
          <w:bCs/>
          <w:spacing w:val="-7"/>
          <w:sz w:val="28"/>
          <w:szCs w:val="28"/>
          <w:lang w:val="uk-UA" w:eastAsia="ru-RU"/>
        </w:rPr>
        <w:t>можливої ціни</w:t>
      </w:r>
      <w:r w:rsidR="00C36CAA">
        <w:rPr>
          <w:rFonts w:ascii="Times New Roman" w:eastAsia="Times New Roman" w:hAnsi="Times New Roman"/>
          <w:bCs/>
          <w:spacing w:val="-7"/>
          <w:sz w:val="28"/>
          <w:szCs w:val="28"/>
          <w:lang w:val="uk-UA" w:eastAsia="ru-RU"/>
        </w:rPr>
        <w:t>»</w:t>
      </w:r>
      <w:r w:rsidR="001956B8" w:rsidRPr="0013479E">
        <w:rPr>
          <w:rFonts w:ascii="Times New Roman" w:eastAsia="Times New Roman" w:hAnsi="Times New Roman"/>
          <w:bCs/>
          <w:spacing w:val="-7"/>
          <w:sz w:val="28"/>
          <w:szCs w:val="28"/>
          <w:lang w:val="uk-UA" w:eastAsia="ru-RU"/>
        </w:rPr>
        <w:t xml:space="preserve"> на товар формує:</w:t>
      </w:r>
    </w:p>
    <w:p w14:paraId="2ABECAA3" w14:textId="77777777" w:rsidR="001956B8" w:rsidRPr="0013479E" w:rsidRDefault="001956B8" w:rsidP="001956B8">
      <w:pPr>
        <w:shd w:val="clear" w:color="auto" w:fill="FFFFFF"/>
        <w:tabs>
          <w:tab w:val="left" w:pos="240"/>
          <w:tab w:val="left" w:pos="540"/>
          <w:tab w:val="left" w:pos="720"/>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572297">
        <w:rPr>
          <w:rFonts w:ascii="Times New Roman" w:eastAsia="Times New Roman" w:hAnsi="Times New Roman"/>
          <w:spacing w:val="-7"/>
          <w:sz w:val="28"/>
          <w:szCs w:val="28"/>
          <w:lang w:val="uk-UA" w:eastAsia="ru-RU"/>
        </w:rPr>
        <w:t>Ц</w:t>
      </w:r>
      <w:r w:rsidR="00C36CAA">
        <w:rPr>
          <w:rFonts w:ascii="Times New Roman" w:eastAsia="Times New Roman" w:hAnsi="Times New Roman"/>
          <w:spacing w:val="-7"/>
          <w:sz w:val="28"/>
          <w:szCs w:val="28"/>
          <w:lang w:val="uk-UA" w:eastAsia="ru-RU"/>
        </w:rPr>
        <w:t>іни конкурентів</w:t>
      </w:r>
    </w:p>
    <w:p w14:paraId="74709139" w14:textId="77777777" w:rsidR="001956B8" w:rsidRPr="0013479E" w:rsidRDefault="00572297" w:rsidP="001956B8">
      <w:pPr>
        <w:shd w:val="clear" w:color="auto" w:fill="FFFFFF"/>
        <w:tabs>
          <w:tab w:val="left" w:pos="240"/>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7"/>
          <w:sz w:val="28"/>
          <w:szCs w:val="28"/>
          <w:lang w:val="uk-UA" w:eastAsia="ru-RU"/>
        </w:rPr>
        <w:t>2. С</w:t>
      </w:r>
      <w:r w:rsidR="00C36CAA">
        <w:rPr>
          <w:rFonts w:ascii="Times New Roman" w:eastAsia="Times New Roman" w:hAnsi="Times New Roman"/>
          <w:spacing w:val="-7"/>
          <w:sz w:val="28"/>
          <w:szCs w:val="28"/>
          <w:lang w:val="uk-UA" w:eastAsia="ru-RU"/>
        </w:rPr>
        <w:t>обівартість продукції</w:t>
      </w:r>
    </w:p>
    <w:p w14:paraId="1D8038E3" w14:textId="77777777" w:rsidR="001956B8" w:rsidRPr="0013479E" w:rsidRDefault="00572297" w:rsidP="001956B8">
      <w:pPr>
        <w:shd w:val="clear" w:color="auto" w:fill="FFFFFF"/>
        <w:tabs>
          <w:tab w:val="left" w:pos="240"/>
          <w:tab w:val="left" w:pos="540"/>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7"/>
          <w:sz w:val="28"/>
          <w:szCs w:val="28"/>
          <w:lang w:val="uk-UA" w:eastAsia="ru-RU"/>
        </w:rPr>
        <w:t>3. Р</w:t>
      </w:r>
      <w:r w:rsidR="00C36CAA">
        <w:rPr>
          <w:rFonts w:ascii="Times New Roman" w:eastAsia="Times New Roman" w:hAnsi="Times New Roman"/>
          <w:spacing w:val="-7"/>
          <w:sz w:val="28"/>
          <w:szCs w:val="28"/>
          <w:lang w:val="uk-UA" w:eastAsia="ru-RU"/>
        </w:rPr>
        <w:t>инковий попит на товар</w:t>
      </w:r>
    </w:p>
    <w:p w14:paraId="5B1315A2"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7"/>
          <w:sz w:val="28"/>
          <w:szCs w:val="28"/>
          <w:lang w:val="uk-UA" w:eastAsia="ru-RU"/>
        </w:rPr>
        <w:t>4.</w:t>
      </w:r>
      <w:r w:rsidR="00572297">
        <w:rPr>
          <w:rFonts w:ascii="Times New Roman" w:eastAsia="Times New Roman" w:hAnsi="Times New Roman"/>
          <w:spacing w:val="-7"/>
          <w:sz w:val="28"/>
          <w:szCs w:val="28"/>
          <w:lang w:val="uk-UA" w:eastAsia="ru-RU"/>
        </w:rPr>
        <w:t xml:space="preserve"> Р</w:t>
      </w:r>
      <w:r>
        <w:rPr>
          <w:rFonts w:ascii="Times New Roman" w:eastAsia="Times New Roman" w:hAnsi="Times New Roman"/>
          <w:spacing w:val="-7"/>
          <w:sz w:val="28"/>
          <w:szCs w:val="28"/>
          <w:lang w:val="uk-UA" w:eastAsia="ru-RU"/>
        </w:rPr>
        <w:t>инкова пропозиція</w:t>
      </w:r>
    </w:p>
    <w:p w14:paraId="0631D866" w14:textId="77777777" w:rsidR="001956B8" w:rsidRDefault="001956B8" w:rsidP="001956B8">
      <w:pPr>
        <w:spacing w:after="0" w:line="240" w:lineRule="auto"/>
        <w:ind w:firstLine="709"/>
        <w:rPr>
          <w:rFonts w:ascii="Times New Roman" w:eastAsia="Times New Roman" w:hAnsi="Times New Roman"/>
          <w:sz w:val="28"/>
          <w:szCs w:val="28"/>
          <w:lang w:val="uk-UA" w:eastAsia="ru-RU"/>
        </w:rPr>
      </w:pPr>
    </w:p>
    <w:p w14:paraId="41476DCA" w14:textId="77777777" w:rsidR="001956B8" w:rsidRPr="0013479E" w:rsidRDefault="009D366A" w:rsidP="001956B8">
      <w:pPr>
        <w:pStyle w:val="a5"/>
        <w:shd w:val="clear" w:color="auto" w:fill="FFFFFF"/>
        <w:tabs>
          <w:tab w:val="left" w:pos="0"/>
          <w:tab w:val="left" w:pos="643"/>
          <w:tab w:val="left" w:pos="1276"/>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pacing w:val="4"/>
          <w:sz w:val="28"/>
          <w:szCs w:val="28"/>
          <w:lang w:val="uk-UA" w:eastAsia="ru-RU"/>
        </w:rPr>
        <w:t xml:space="preserve">82 </w:t>
      </w:r>
      <w:r w:rsidR="001956B8" w:rsidRPr="0013479E">
        <w:rPr>
          <w:rFonts w:ascii="Times New Roman" w:eastAsia="Times New Roman" w:hAnsi="Times New Roman"/>
          <w:bCs/>
          <w:spacing w:val="4"/>
          <w:sz w:val="28"/>
          <w:szCs w:val="28"/>
          <w:lang w:val="uk-UA" w:eastAsia="ru-RU"/>
        </w:rPr>
        <w:t>Перевага встановлення ціни за методом визначення споживної вартості полягає в тому, що ціна:</w:t>
      </w:r>
    </w:p>
    <w:p w14:paraId="6C4BA2B7" w14:textId="77777777" w:rsidR="001956B8" w:rsidRPr="0013479E"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572297">
        <w:rPr>
          <w:rFonts w:ascii="Times New Roman" w:eastAsia="Times New Roman" w:hAnsi="Times New Roman"/>
          <w:spacing w:val="-5"/>
          <w:sz w:val="28"/>
          <w:szCs w:val="28"/>
          <w:lang w:val="uk-UA" w:eastAsia="ru-RU"/>
        </w:rPr>
        <w:t>П</w:t>
      </w:r>
      <w:r w:rsidRPr="0013479E">
        <w:rPr>
          <w:rFonts w:ascii="Times New Roman" w:eastAsia="Times New Roman" w:hAnsi="Times New Roman"/>
          <w:spacing w:val="-5"/>
          <w:sz w:val="28"/>
          <w:szCs w:val="28"/>
          <w:lang w:val="uk-UA" w:eastAsia="ru-RU"/>
        </w:rPr>
        <w:t>озбавлена впли</w:t>
      </w:r>
      <w:r w:rsidR="00C36CAA">
        <w:rPr>
          <w:rFonts w:ascii="Times New Roman" w:eastAsia="Times New Roman" w:hAnsi="Times New Roman"/>
          <w:spacing w:val="-5"/>
          <w:sz w:val="28"/>
          <w:szCs w:val="28"/>
          <w:lang w:val="uk-UA" w:eastAsia="ru-RU"/>
        </w:rPr>
        <w:t>ву випадкових ринкових факторів</w:t>
      </w:r>
    </w:p>
    <w:p w14:paraId="2CAE397F" w14:textId="77777777" w:rsidR="001956B8" w:rsidRPr="0013479E" w:rsidRDefault="00572297"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lastRenderedPageBreak/>
        <w:t>2. Н</w:t>
      </w:r>
      <w:r w:rsidR="001956B8" w:rsidRPr="0013479E">
        <w:rPr>
          <w:rFonts w:ascii="Times New Roman" w:eastAsia="Times New Roman" w:hAnsi="Times New Roman"/>
          <w:spacing w:val="-5"/>
          <w:sz w:val="28"/>
          <w:szCs w:val="28"/>
          <w:lang w:val="uk-UA" w:eastAsia="ru-RU"/>
        </w:rPr>
        <w:t>айповніше відобр</w:t>
      </w:r>
      <w:r w:rsidR="00C36CAA">
        <w:rPr>
          <w:rFonts w:ascii="Times New Roman" w:eastAsia="Times New Roman" w:hAnsi="Times New Roman"/>
          <w:spacing w:val="-5"/>
          <w:sz w:val="28"/>
          <w:szCs w:val="28"/>
          <w:lang w:val="uk-UA" w:eastAsia="ru-RU"/>
        </w:rPr>
        <w:t>ажає усі види корисності товару</w:t>
      </w:r>
    </w:p>
    <w:p w14:paraId="32E09015" w14:textId="77777777" w:rsidR="001956B8" w:rsidRPr="0013479E" w:rsidRDefault="00572297"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3. Н</w:t>
      </w:r>
      <w:r w:rsidR="00C36CAA">
        <w:rPr>
          <w:rFonts w:ascii="Times New Roman" w:eastAsia="Times New Roman" w:hAnsi="Times New Roman"/>
          <w:spacing w:val="-5"/>
          <w:sz w:val="28"/>
          <w:szCs w:val="28"/>
          <w:lang w:val="uk-UA" w:eastAsia="ru-RU"/>
        </w:rPr>
        <w:t>е позбавлена впливу держави</w:t>
      </w:r>
    </w:p>
    <w:p w14:paraId="6C045263"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572297">
        <w:rPr>
          <w:rFonts w:ascii="Times New Roman" w:eastAsia="Times New Roman" w:hAnsi="Times New Roman"/>
          <w:spacing w:val="-5"/>
          <w:sz w:val="28"/>
          <w:szCs w:val="28"/>
          <w:lang w:val="uk-UA" w:eastAsia="ru-RU"/>
        </w:rPr>
        <w:t>П</w:t>
      </w:r>
      <w:r w:rsidR="00C36CAA">
        <w:rPr>
          <w:rFonts w:ascii="Times New Roman" w:eastAsia="Times New Roman" w:hAnsi="Times New Roman"/>
          <w:spacing w:val="-5"/>
          <w:sz w:val="28"/>
          <w:szCs w:val="28"/>
          <w:lang w:val="uk-UA" w:eastAsia="ru-RU"/>
        </w:rPr>
        <w:t>озбавлена впливу держави</w:t>
      </w:r>
    </w:p>
    <w:p w14:paraId="7CD99B3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324ABE7" w14:textId="77777777" w:rsidR="001956B8" w:rsidRPr="0013479E" w:rsidRDefault="009D366A" w:rsidP="001956B8">
      <w:pPr>
        <w:pStyle w:val="a5"/>
        <w:shd w:val="clear" w:color="auto" w:fill="FFFFFF"/>
        <w:tabs>
          <w:tab w:val="left" w:pos="0"/>
          <w:tab w:val="left" w:pos="653"/>
          <w:tab w:val="left" w:pos="1276"/>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pacing w:val="6"/>
          <w:sz w:val="28"/>
          <w:szCs w:val="28"/>
          <w:lang w:val="uk-UA" w:eastAsia="ru-RU"/>
        </w:rPr>
        <w:t xml:space="preserve">83 </w:t>
      </w:r>
      <w:r w:rsidR="001956B8" w:rsidRPr="0013479E">
        <w:rPr>
          <w:rFonts w:ascii="Times New Roman" w:eastAsia="Times New Roman" w:hAnsi="Times New Roman"/>
          <w:bCs/>
          <w:spacing w:val="6"/>
          <w:sz w:val="28"/>
          <w:szCs w:val="28"/>
          <w:lang w:val="uk-UA" w:eastAsia="ru-RU"/>
        </w:rPr>
        <w:t xml:space="preserve">Недоліки, властиві методу визначення ціни товару </w:t>
      </w:r>
      <w:r w:rsidR="001956B8" w:rsidRPr="0013479E">
        <w:rPr>
          <w:rFonts w:ascii="Times New Roman" w:eastAsia="Times New Roman" w:hAnsi="Times New Roman"/>
          <w:bCs/>
          <w:spacing w:val="4"/>
          <w:sz w:val="28"/>
          <w:szCs w:val="28"/>
          <w:lang w:val="uk-UA" w:eastAsia="ru-RU"/>
        </w:rPr>
        <w:t>відповідно до рівня конкуренції на ринку:</w:t>
      </w:r>
    </w:p>
    <w:p w14:paraId="70E3A0CB" w14:textId="77777777" w:rsidR="001956B8" w:rsidRPr="0013479E"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572297">
        <w:rPr>
          <w:rFonts w:ascii="Times New Roman" w:eastAsia="Times New Roman" w:hAnsi="Times New Roman"/>
          <w:spacing w:val="-5"/>
          <w:sz w:val="28"/>
          <w:szCs w:val="28"/>
          <w:lang w:val="uk-UA" w:eastAsia="ru-RU"/>
        </w:rPr>
        <w:t>Н</w:t>
      </w:r>
      <w:r w:rsidRPr="0013479E">
        <w:rPr>
          <w:rFonts w:ascii="Times New Roman" w:eastAsia="Times New Roman" w:hAnsi="Times New Roman"/>
          <w:spacing w:val="-5"/>
          <w:sz w:val="28"/>
          <w:szCs w:val="28"/>
          <w:lang w:val="uk-UA" w:eastAsia="ru-RU"/>
        </w:rPr>
        <w:t>еви</w:t>
      </w:r>
      <w:r w:rsidR="00C36CAA">
        <w:rPr>
          <w:rFonts w:ascii="Times New Roman" w:eastAsia="Times New Roman" w:hAnsi="Times New Roman"/>
          <w:spacing w:val="-5"/>
          <w:sz w:val="28"/>
          <w:szCs w:val="28"/>
          <w:lang w:val="uk-UA" w:eastAsia="ru-RU"/>
        </w:rPr>
        <w:t>сока надійність</w:t>
      </w:r>
    </w:p>
    <w:p w14:paraId="679C90D1" w14:textId="77777777" w:rsidR="001956B8" w:rsidRPr="0013479E" w:rsidRDefault="00572297"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2. П</w:t>
      </w:r>
      <w:r w:rsidR="001956B8" w:rsidRPr="0013479E">
        <w:rPr>
          <w:rFonts w:ascii="Times New Roman" w:eastAsia="Times New Roman" w:hAnsi="Times New Roman"/>
          <w:spacing w:val="-5"/>
          <w:sz w:val="28"/>
          <w:szCs w:val="28"/>
          <w:lang w:val="uk-UA" w:eastAsia="ru-RU"/>
        </w:rPr>
        <w:t xml:space="preserve">о </w:t>
      </w:r>
      <w:r w:rsidR="00C36CAA">
        <w:rPr>
          <w:rFonts w:ascii="Times New Roman" w:eastAsia="Times New Roman" w:hAnsi="Times New Roman"/>
          <w:spacing w:val="-5"/>
          <w:sz w:val="28"/>
          <w:szCs w:val="28"/>
          <w:lang w:val="uk-UA" w:eastAsia="ru-RU"/>
        </w:rPr>
        <w:t>суті, це метод спроб та помилок</w:t>
      </w:r>
    </w:p>
    <w:p w14:paraId="7C6C928A" w14:textId="77777777" w:rsidR="001956B8" w:rsidRPr="0013479E"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3. </w:t>
      </w:r>
      <w:r w:rsidR="00572297">
        <w:rPr>
          <w:rFonts w:ascii="Times New Roman" w:eastAsia="Times New Roman" w:hAnsi="Times New Roman"/>
          <w:spacing w:val="-6"/>
          <w:sz w:val="28"/>
          <w:szCs w:val="28"/>
          <w:lang w:val="uk-UA" w:eastAsia="ru-RU"/>
        </w:rPr>
        <w:t>П</w:t>
      </w:r>
      <w:r w:rsidRPr="0013479E">
        <w:rPr>
          <w:rFonts w:ascii="Times New Roman" w:eastAsia="Times New Roman" w:hAnsi="Times New Roman"/>
          <w:spacing w:val="-6"/>
          <w:sz w:val="28"/>
          <w:szCs w:val="28"/>
          <w:lang w:val="uk-UA" w:eastAsia="ru-RU"/>
        </w:rPr>
        <w:t>отребує попередніх ґрунтовних досліджень стану конку</w:t>
      </w:r>
      <w:r w:rsidR="00C36CAA">
        <w:rPr>
          <w:rFonts w:ascii="Times New Roman" w:eastAsia="Times New Roman" w:hAnsi="Times New Roman"/>
          <w:spacing w:val="-6"/>
          <w:sz w:val="28"/>
          <w:szCs w:val="28"/>
          <w:lang w:val="uk-UA" w:eastAsia="ru-RU"/>
        </w:rPr>
        <w:t>ренції</w:t>
      </w:r>
    </w:p>
    <w:p w14:paraId="6C3EB88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572297">
        <w:rPr>
          <w:rFonts w:ascii="Times New Roman" w:eastAsia="Times New Roman" w:hAnsi="Times New Roman"/>
          <w:spacing w:val="-5"/>
          <w:sz w:val="28"/>
          <w:szCs w:val="28"/>
          <w:lang w:val="uk-UA" w:eastAsia="ru-RU"/>
        </w:rPr>
        <w:t>Є</w:t>
      </w:r>
      <w:r w:rsidR="00C36CAA">
        <w:rPr>
          <w:rFonts w:ascii="Times New Roman" w:eastAsia="Times New Roman" w:hAnsi="Times New Roman"/>
          <w:spacing w:val="-5"/>
          <w:sz w:val="28"/>
          <w:szCs w:val="28"/>
          <w:lang w:val="uk-UA" w:eastAsia="ru-RU"/>
        </w:rPr>
        <w:t xml:space="preserve"> недостатньо оперативним</w:t>
      </w:r>
    </w:p>
    <w:p w14:paraId="3D3B2CAD" w14:textId="77777777" w:rsidR="001956B8" w:rsidRDefault="001956B8" w:rsidP="001956B8">
      <w:pPr>
        <w:pStyle w:val="a5"/>
        <w:spacing w:after="0" w:line="240" w:lineRule="auto"/>
        <w:ind w:left="0" w:firstLine="709"/>
        <w:rPr>
          <w:rFonts w:ascii="Times New Roman" w:eastAsia="Times New Roman" w:hAnsi="Times New Roman"/>
          <w:sz w:val="28"/>
          <w:szCs w:val="28"/>
          <w:lang w:val="uk-UA" w:eastAsia="ru-RU"/>
        </w:rPr>
      </w:pPr>
    </w:p>
    <w:p w14:paraId="222DC3E3" w14:textId="77777777" w:rsidR="001956B8" w:rsidRPr="0013479E" w:rsidRDefault="009D366A" w:rsidP="00C36CAA">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84 </w:t>
      </w:r>
      <w:r w:rsidR="001956B8" w:rsidRPr="0013479E">
        <w:rPr>
          <w:rFonts w:ascii="Times New Roman" w:eastAsia="Times New Roman" w:hAnsi="Times New Roman"/>
          <w:bCs/>
          <w:sz w:val="28"/>
          <w:szCs w:val="28"/>
          <w:lang w:val="uk-UA" w:eastAsia="ru-RU"/>
        </w:rPr>
        <w:t>Знижки, що являють собою зменшення ціни для споживачів, що купують велику кількість товару, – це:</w:t>
      </w:r>
    </w:p>
    <w:p w14:paraId="50C0A98A"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1956B8" w:rsidRPr="0013479E">
        <w:rPr>
          <w:rFonts w:ascii="Times New Roman" w:eastAsia="Times New Roman" w:hAnsi="Times New Roman"/>
          <w:sz w:val="28"/>
          <w:szCs w:val="28"/>
          <w:lang w:val="uk-UA" w:eastAsia="ru-RU"/>
        </w:rPr>
        <w:t>орг</w:t>
      </w:r>
      <w:r w:rsidR="00C36CAA">
        <w:rPr>
          <w:rFonts w:ascii="Times New Roman" w:eastAsia="Times New Roman" w:hAnsi="Times New Roman"/>
          <w:sz w:val="28"/>
          <w:szCs w:val="28"/>
          <w:lang w:val="uk-UA" w:eastAsia="ru-RU"/>
        </w:rPr>
        <w:t>ові знижки</w:t>
      </w:r>
    </w:p>
    <w:p w14:paraId="0A34F751"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2. </w:t>
      </w:r>
      <w:r w:rsidR="00572297">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нижки з</w:t>
      </w:r>
      <w:r w:rsidR="00C36CAA">
        <w:rPr>
          <w:rFonts w:ascii="Times New Roman" w:eastAsia="Times New Roman" w:hAnsi="Times New Roman"/>
          <w:sz w:val="28"/>
          <w:szCs w:val="28"/>
          <w:lang w:val="uk-UA" w:eastAsia="ru-RU"/>
        </w:rPr>
        <w:t>а кількість придбаної продукції</w:t>
      </w:r>
    </w:p>
    <w:p w14:paraId="2D008C4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 xml:space="preserve">3. </w:t>
      </w:r>
      <w:r w:rsidR="00572297">
        <w:rPr>
          <w:rFonts w:ascii="Times New Roman" w:eastAsia="Times New Roman" w:hAnsi="Times New Roman"/>
          <w:sz w:val="28"/>
          <w:szCs w:val="28"/>
          <w:lang w:val="uk-UA" w:eastAsia="ru-RU"/>
        </w:rPr>
        <w:t>С</w:t>
      </w:r>
      <w:r w:rsidR="00C36CAA">
        <w:rPr>
          <w:rFonts w:ascii="Times New Roman" w:eastAsia="Times New Roman" w:hAnsi="Times New Roman"/>
          <w:sz w:val="28"/>
          <w:szCs w:val="28"/>
          <w:lang w:val="uk-UA" w:eastAsia="ru-RU"/>
        </w:rPr>
        <w:t>езонні знижки</w:t>
      </w:r>
    </w:p>
    <w:p w14:paraId="0912864B"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Ф</w:t>
      </w:r>
      <w:r w:rsidR="00C36CAA">
        <w:rPr>
          <w:rFonts w:ascii="Times New Roman" w:eastAsia="Times New Roman" w:hAnsi="Times New Roman"/>
          <w:sz w:val="28"/>
          <w:szCs w:val="28"/>
          <w:lang w:val="uk-UA" w:eastAsia="ru-RU"/>
        </w:rPr>
        <w:t>ункціональні знижки</w:t>
      </w:r>
    </w:p>
    <w:p w14:paraId="26B6A072" w14:textId="77777777" w:rsidR="001956B8" w:rsidRDefault="001956B8" w:rsidP="001956B8">
      <w:pPr>
        <w:pStyle w:val="a5"/>
        <w:spacing w:after="0" w:line="240" w:lineRule="auto"/>
        <w:ind w:left="0" w:firstLine="709"/>
        <w:rPr>
          <w:rFonts w:ascii="Times New Roman" w:eastAsia="Times New Roman" w:hAnsi="Times New Roman"/>
          <w:sz w:val="28"/>
          <w:szCs w:val="28"/>
          <w:lang w:val="uk-UA" w:eastAsia="ru-RU"/>
        </w:rPr>
      </w:pPr>
    </w:p>
    <w:p w14:paraId="47360DE7" w14:textId="77777777" w:rsidR="001956B8" w:rsidRPr="0013479E" w:rsidRDefault="009D366A" w:rsidP="00C36CAA">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85 </w:t>
      </w:r>
      <w:r w:rsidR="001956B8" w:rsidRPr="0013479E">
        <w:rPr>
          <w:rFonts w:ascii="Times New Roman" w:eastAsia="Times New Roman" w:hAnsi="Times New Roman"/>
          <w:bCs/>
          <w:sz w:val="28"/>
          <w:szCs w:val="28"/>
          <w:lang w:val="uk-UA" w:eastAsia="ru-RU"/>
        </w:rPr>
        <w:t>Знижки, що надаються посередникам, що безпосередньо займаються реалізацією продукції (торговельним організаціям, дилерам,  дистриб’юторам):</w:t>
      </w:r>
    </w:p>
    <w:p w14:paraId="7FC0449C"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1956B8" w:rsidRPr="0013479E">
        <w:rPr>
          <w:rFonts w:ascii="Times New Roman" w:eastAsia="Times New Roman" w:hAnsi="Times New Roman"/>
          <w:sz w:val="28"/>
          <w:szCs w:val="28"/>
          <w:lang w:val="uk-UA" w:eastAsia="ru-RU"/>
        </w:rPr>
        <w:t xml:space="preserve">оргові </w:t>
      </w:r>
      <w:r w:rsidR="00C36CAA">
        <w:rPr>
          <w:rFonts w:ascii="Times New Roman" w:eastAsia="Times New Roman" w:hAnsi="Times New Roman"/>
          <w:sz w:val="28"/>
          <w:szCs w:val="28"/>
          <w:lang w:val="uk-UA" w:eastAsia="ru-RU"/>
        </w:rPr>
        <w:t>знижки</w:t>
      </w:r>
    </w:p>
    <w:p w14:paraId="0E1511E1"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C36CAA">
        <w:rPr>
          <w:rFonts w:ascii="Times New Roman" w:eastAsia="Times New Roman" w:hAnsi="Times New Roman"/>
          <w:sz w:val="28"/>
          <w:szCs w:val="28"/>
          <w:lang w:val="uk-UA" w:eastAsia="ru-RU"/>
        </w:rPr>
        <w:t>нижка на оборот</w:t>
      </w:r>
    </w:p>
    <w:p w14:paraId="595BAC4B"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Ск</w:t>
      </w:r>
      <w:r w:rsidR="00C36CAA">
        <w:rPr>
          <w:rFonts w:ascii="Times New Roman" w:eastAsia="Times New Roman" w:hAnsi="Times New Roman"/>
          <w:sz w:val="28"/>
          <w:szCs w:val="28"/>
          <w:lang w:val="uk-UA" w:eastAsia="ru-RU"/>
        </w:rPr>
        <w:t>онто</w:t>
      </w:r>
    </w:p>
    <w:p w14:paraId="2CEDA4FF" w14:textId="77777777" w:rsidR="001956B8"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С</w:t>
      </w:r>
      <w:r w:rsidR="00C36CAA">
        <w:rPr>
          <w:rFonts w:ascii="Times New Roman" w:eastAsia="Times New Roman" w:hAnsi="Times New Roman"/>
          <w:sz w:val="28"/>
          <w:szCs w:val="28"/>
          <w:lang w:val="uk-UA" w:eastAsia="ru-RU"/>
        </w:rPr>
        <w:t>езонні знижки</w:t>
      </w:r>
    </w:p>
    <w:p w14:paraId="33DF85C2"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211B2305" w14:textId="77777777" w:rsidR="001956B8" w:rsidRPr="0013479E" w:rsidRDefault="009D366A" w:rsidP="009D366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86 </w:t>
      </w:r>
      <w:r w:rsidR="001956B8" w:rsidRPr="0013479E">
        <w:rPr>
          <w:rFonts w:ascii="Times New Roman" w:eastAsia="Times New Roman" w:hAnsi="Times New Roman"/>
          <w:bCs/>
          <w:sz w:val="28"/>
          <w:szCs w:val="28"/>
          <w:lang w:val="uk-UA" w:eastAsia="ru-RU"/>
        </w:rPr>
        <w:t>Знижки, що надаються споживачам у вигляді надання безкоштовних послуг, безкоштовних зразків тощо:</w:t>
      </w:r>
    </w:p>
    <w:p w14:paraId="291B2B7E"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C36CAA">
        <w:rPr>
          <w:rFonts w:ascii="Times New Roman" w:eastAsia="Times New Roman" w:hAnsi="Times New Roman"/>
          <w:sz w:val="28"/>
          <w:szCs w:val="28"/>
          <w:lang w:val="uk-UA" w:eastAsia="ru-RU"/>
        </w:rPr>
        <w:t>оргові знижки</w:t>
      </w:r>
    </w:p>
    <w:p w14:paraId="12604EDA"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C36CAA">
        <w:rPr>
          <w:rFonts w:ascii="Times New Roman" w:eastAsia="Times New Roman" w:hAnsi="Times New Roman"/>
          <w:sz w:val="28"/>
          <w:szCs w:val="28"/>
          <w:lang w:val="uk-UA" w:eastAsia="ru-RU"/>
        </w:rPr>
        <w:t>нижка за оборот</w:t>
      </w:r>
    </w:p>
    <w:p w14:paraId="13BDBF04"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C36CAA">
        <w:rPr>
          <w:rFonts w:ascii="Times New Roman" w:eastAsia="Times New Roman" w:hAnsi="Times New Roman"/>
          <w:sz w:val="28"/>
          <w:szCs w:val="28"/>
          <w:lang w:val="uk-UA" w:eastAsia="ru-RU"/>
        </w:rPr>
        <w:t>езонні знижки</w:t>
      </w:r>
    </w:p>
    <w:p w14:paraId="7155AA4E"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C36CAA">
        <w:rPr>
          <w:rFonts w:ascii="Times New Roman" w:eastAsia="Times New Roman" w:hAnsi="Times New Roman"/>
          <w:sz w:val="28"/>
          <w:szCs w:val="28"/>
          <w:lang w:val="uk-UA" w:eastAsia="ru-RU"/>
        </w:rPr>
        <w:t>риховані знижки</w:t>
      </w:r>
    </w:p>
    <w:p w14:paraId="7E7378D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EEF5F05" w14:textId="77777777" w:rsidR="001956B8" w:rsidRPr="0013479E" w:rsidRDefault="009D366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87 </w:t>
      </w:r>
      <w:r w:rsidR="001956B8" w:rsidRPr="0013479E">
        <w:rPr>
          <w:rFonts w:ascii="Times New Roman" w:eastAsia="Times New Roman" w:hAnsi="Times New Roman"/>
          <w:bCs/>
          <w:sz w:val="28"/>
          <w:szCs w:val="28"/>
          <w:lang w:val="uk-UA" w:eastAsia="ru-RU"/>
        </w:rPr>
        <w:t>Бонусна знижка – це:</w:t>
      </w:r>
    </w:p>
    <w:p w14:paraId="301CFBFD"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С</w:t>
      </w:r>
      <w:r w:rsidR="00C36CAA">
        <w:rPr>
          <w:rFonts w:ascii="Times New Roman" w:eastAsia="Times New Roman" w:hAnsi="Times New Roman"/>
          <w:sz w:val="28"/>
          <w:szCs w:val="28"/>
          <w:lang w:val="uk-UA" w:eastAsia="ru-RU"/>
        </w:rPr>
        <w:t>езонна знижка</w:t>
      </w:r>
    </w:p>
    <w:p w14:paraId="62FBE316"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w:t>
      </w:r>
      <w:r w:rsidR="00C36CAA">
        <w:rPr>
          <w:rFonts w:ascii="Times New Roman" w:eastAsia="Times New Roman" w:hAnsi="Times New Roman"/>
          <w:sz w:val="28"/>
          <w:szCs w:val="28"/>
          <w:lang w:val="uk-UA" w:eastAsia="ru-RU"/>
        </w:rPr>
        <w:t>птова знижка постійним клієнтам</w:t>
      </w:r>
    </w:p>
    <w:p w14:paraId="7443BC73"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Ф</w:t>
      </w:r>
      <w:r w:rsidR="00C36CAA">
        <w:rPr>
          <w:rFonts w:ascii="Times New Roman" w:eastAsia="Times New Roman" w:hAnsi="Times New Roman"/>
          <w:sz w:val="28"/>
          <w:szCs w:val="28"/>
          <w:lang w:val="uk-UA" w:eastAsia="ru-RU"/>
        </w:rPr>
        <w:t>ункціональна знижка</w:t>
      </w:r>
    </w:p>
    <w:p w14:paraId="65A17279"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572297">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ількісна знижка</w:t>
      </w:r>
    </w:p>
    <w:p w14:paraId="7DB17EF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1D60E955" w14:textId="77777777" w:rsidR="001956B8" w:rsidRPr="0013479E" w:rsidRDefault="009D366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88 </w:t>
      </w:r>
      <w:r w:rsidR="001956B8" w:rsidRPr="0013479E">
        <w:rPr>
          <w:rFonts w:ascii="Times New Roman" w:eastAsia="Times New Roman" w:hAnsi="Times New Roman"/>
          <w:bCs/>
          <w:sz w:val="28"/>
          <w:szCs w:val="28"/>
          <w:lang w:val="uk-UA" w:eastAsia="ru-RU"/>
        </w:rPr>
        <w:t>Кумулятивні знижки:</w:t>
      </w:r>
    </w:p>
    <w:p w14:paraId="29E41176" w14:textId="77777777" w:rsidR="001956B8" w:rsidRPr="0013479E" w:rsidRDefault="00572297"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Ц</w:t>
      </w:r>
      <w:r w:rsidR="00C36CAA">
        <w:rPr>
          <w:rFonts w:ascii="Times New Roman" w:eastAsia="Times New Roman" w:hAnsi="Times New Roman"/>
          <w:sz w:val="28"/>
          <w:szCs w:val="28"/>
          <w:lang w:val="uk-UA" w:eastAsia="ru-RU"/>
        </w:rPr>
        <w:t>е накопичувальні знижки</w:t>
      </w:r>
    </w:p>
    <w:p w14:paraId="2D7E9C7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 можуть бути за</w:t>
      </w:r>
      <w:r w:rsidR="00C36CAA">
        <w:rPr>
          <w:rFonts w:ascii="Times New Roman" w:eastAsia="Times New Roman" w:hAnsi="Times New Roman"/>
          <w:sz w:val="28"/>
          <w:szCs w:val="28"/>
          <w:lang w:val="uk-UA" w:eastAsia="ru-RU"/>
        </w:rPr>
        <w:t>сновані лише в оптовій торгівлі</w:t>
      </w:r>
    </w:p>
    <w:p w14:paraId="6D44FE02"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є кількісними знижками</w:t>
      </w:r>
    </w:p>
    <w:p w14:paraId="0AD173D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4. можуть бути використ</w:t>
      </w:r>
      <w:r w:rsidR="00C36CAA">
        <w:rPr>
          <w:rFonts w:ascii="Times New Roman" w:eastAsia="Times New Roman" w:hAnsi="Times New Roman"/>
          <w:sz w:val="28"/>
          <w:szCs w:val="28"/>
          <w:lang w:val="uk-UA" w:eastAsia="ru-RU"/>
        </w:rPr>
        <w:t>ані як знижки за лояльність</w:t>
      </w:r>
    </w:p>
    <w:p w14:paraId="20559BC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F46F71E" w14:textId="77777777" w:rsidR="001956B8" w:rsidRPr="0013479E" w:rsidRDefault="009D366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89 </w:t>
      </w:r>
      <w:r w:rsidR="001956B8" w:rsidRPr="0013479E">
        <w:rPr>
          <w:rFonts w:ascii="Times New Roman" w:eastAsia="Times New Roman" w:hAnsi="Times New Roman"/>
          <w:bCs/>
          <w:sz w:val="28"/>
          <w:szCs w:val="28"/>
          <w:lang w:val="uk-UA" w:eastAsia="ru-RU"/>
        </w:rPr>
        <w:t>Концепція ціноутворення, що враховує маркетингові витрати та фіксовані націнки на прибуток:</w:t>
      </w:r>
    </w:p>
    <w:p w14:paraId="3083061A"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9D366A">
        <w:rPr>
          <w:rFonts w:ascii="Times New Roman" w:eastAsia="Times New Roman" w:hAnsi="Times New Roman"/>
          <w:sz w:val="28"/>
          <w:szCs w:val="28"/>
          <w:lang w:val="uk-UA" w:eastAsia="ru-RU"/>
        </w:rPr>
        <w:t>О</w:t>
      </w:r>
      <w:r w:rsidRPr="0013479E">
        <w:rPr>
          <w:rFonts w:ascii="Times New Roman" w:eastAsia="Times New Roman" w:hAnsi="Times New Roman"/>
          <w:sz w:val="28"/>
          <w:szCs w:val="28"/>
          <w:lang w:val="uk-UA" w:eastAsia="ru-RU"/>
        </w:rPr>
        <w:t>рієнтація на витрати</w:t>
      </w:r>
    </w:p>
    <w:p w14:paraId="2D8DE2DF"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D366A">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рієнтація на попит</w:t>
      </w:r>
    </w:p>
    <w:p w14:paraId="37454D2B"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D366A">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рієнтація на конкурентів</w:t>
      </w:r>
    </w:p>
    <w:p w14:paraId="78AE4163"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D366A">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рієнтація на державу</w:t>
      </w:r>
    </w:p>
    <w:p w14:paraId="500F59D7"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77F67614" w14:textId="77777777" w:rsidR="001956B8" w:rsidRPr="00D868F9" w:rsidRDefault="009D366A"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eastAsia="ru-RU"/>
        </w:rPr>
        <w:t xml:space="preserve">90 </w:t>
      </w:r>
      <w:r w:rsidR="001956B8" w:rsidRPr="0013479E">
        <w:rPr>
          <w:rFonts w:ascii="Times New Roman" w:eastAsia="Times New Roman" w:hAnsi="Times New Roman"/>
          <w:bCs/>
          <w:sz w:val="28"/>
          <w:szCs w:val="28"/>
          <w:lang w:val="uk-UA" w:eastAsia="ru-RU"/>
        </w:rPr>
        <w:t>Концепція ціноутворення, що враховує доходи клієнтів і умови завоювання ринку:</w:t>
      </w:r>
    </w:p>
    <w:p w14:paraId="451CC976" w14:textId="77777777" w:rsidR="009D366A" w:rsidRPr="0013479E" w:rsidRDefault="009D366A" w:rsidP="009D366A">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Pr>
          <w:rFonts w:ascii="Times New Roman" w:eastAsia="Times New Roman" w:hAnsi="Times New Roman"/>
          <w:sz w:val="28"/>
          <w:szCs w:val="28"/>
          <w:lang w:val="uk-UA" w:eastAsia="ru-RU"/>
        </w:rPr>
        <w:t>О</w:t>
      </w:r>
      <w:r w:rsidRPr="0013479E">
        <w:rPr>
          <w:rFonts w:ascii="Times New Roman" w:eastAsia="Times New Roman" w:hAnsi="Times New Roman"/>
          <w:sz w:val="28"/>
          <w:szCs w:val="28"/>
          <w:lang w:val="uk-UA" w:eastAsia="ru-RU"/>
        </w:rPr>
        <w:t>рієнтація на витрати</w:t>
      </w:r>
    </w:p>
    <w:p w14:paraId="7C6998CB" w14:textId="77777777" w:rsidR="009D366A" w:rsidRDefault="009D366A" w:rsidP="009D366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Орієнтація на попит</w:t>
      </w:r>
    </w:p>
    <w:p w14:paraId="7A179748" w14:textId="77777777" w:rsidR="009D366A" w:rsidRDefault="009D366A" w:rsidP="009D366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Орієнтація на конкурентів</w:t>
      </w:r>
    </w:p>
    <w:p w14:paraId="7613A8F4" w14:textId="77777777" w:rsidR="009D366A" w:rsidRDefault="009D366A" w:rsidP="009D366A">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Орієнтація на державу</w:t>
      </w:r>
    </w:p>
    <w:p w14:paraId="6B4585F5" w14:textId="77777777" w:rsidR="001956B8" w:rsidRPr="0013479E" w:rsidRDefault="009D366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91 </w:t>
      </w:r>
      <w:r w:rsidR="001956B8" w:rsidRPr="0013479E">
        <w:rPr>
          <w:rFonts w:ascii="Times New Roman" w:eastAsia="Times New Roman" w:hAnsi="Times New Roman"/>
          <w:bCs/>
          <w:sz w:val="28"/>
          <w:szCs w:val="28"/>
          <w:lang w:val="uk-UA" w:eastAsia="ru-RU"/>
        </w:rPr>
        <w:t>Знижка,</w:t>
      </w:r>
      <w:r w:rsidR="00C36CAA">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що надається покупцям не під час активного продажу товару:</w:t>
      </w:r>
    </w:p>
    <w:p w14:paraId="653108CE"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D366A">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рогресивна</w:t>
      </w:r>
    </w:p>
    <w:p w14:paraId="252BA9F8"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E7F1F">
        <w:rPr>
          <w:rFonts w:ascii="Times New Roman" w:eastAsia="Times New Roman" w:hAnsi="Times New Roman"/>
          <w:sz w:val="28"/>
          <w:szCs w:val="28"/>
          <w:lang w:val="uk-UA" w:eastAsia="ru-RU"/>
        </w:rPr>
        <w:t>Б</w:t>
      </w:r>
      <w:r>
        <w:rPr>
          <w:rFonts w:ascii="Times New Roman" w:eastAsia="Times New Roman" w:hAnsi="Times New Roman"/>
          <w:sz w:val="28"/>
          <w:szCs w:val="28"/>
          <w:lang w:val="uk-UA" w:eastAsia="ru-RU"/>
        </w:rPr>
        <w:t>онусна</w:t>
      </w:r>
    </w:p>
    <w:p w14:paraId="17244E7C"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9221D3">
        <w:rPr>
          <w:rFonts w:ascii="Times New Roman" w:eastAsia="Times New Roman" w:hAnsi="Times New Roman"/>
          <w:sz w:val="28"/>
          <w:szCs w:val="28"/>
          <w:lang w:val="uk-UA" w:eastAsia="ru-RU"/>
        </w:rPr>
        <w:t>С</w:t>
      </w:r>
      <w:r w:rsidRPr="0013479E">
        <w:rPr>
          <w:rFonts w:ascii="Times New Roman" w:eastAsia="Times New Roman" w:hAnsi="Times New Roman"/>
          <w:sz w:val="28"/>
          <w:szCs w:val="28"/>
          <w:lang w:val="uk-UA" w:eastAsia="ru-RU"/>
        </w:rPr>
        <w:t>е</w:t>
      </w:r>
      <w:r w:rsidR="00C36CAA">
        <w:rPr>
          <w:rFonts w:ascii="Times New Roman" w:eastAsia="Times New Roman" w:hAnsi="Times New Roman"/>
          <w:sz w:val="28"/>
          <w:szCs w:val="28"/>
          <w:lang w:val="uk-UA" w:eastAsia="ru-RU"/>
        </w:rPr>
        <w:t>зонна</w:t>
      </w:r>
    </w:p>
    <w:p w14:paraId="66E3B825"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21D3">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вичайна</w:t>
      </w:r>
    </w:p>
    <w:p w14:paraId="491C601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60A068B1" w14:textId="77777777" w:rsidR="001956B8" w:rsidRPr="0013479E" w:rsidRDefault="009221D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92 </w:t>
      </w:r>
      <w:r w:rsidR="001956B8" w:rsidRPr="0013479E">
        <w:rPr>
          <w:rFonts w:ascii="Times New Roman" w:eastAsia="Times New Roman" w:hAnsi="Times New Roman"/>
          <w:bCs/>
          <w:sz w:val="28"/>
          <w:szCs w:val="28"/>
          <w:lang w:val="uk-UA" w:eastAsia="ru-RU"/>
        </w:rPr>
        <w:t>Знижка, заснована на загальній сумі купівель клієнта за певний період:</w:t>
      </w:r>
    </w:p>
    <w:p w14:paraId="04DD2991"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21D3">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рогресивна</w:t>
      </w:r>
    </w:p>
    <w:p w14:paraId="33905C4B" w14:textId="77777777" w:rsidR="001956B8" w:rsidRPr="009C1517"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221D3">
        <w:rPr>
          <w:rFonts w:ascii="Times New Roman" w:eastAsia="Times New Roman" w:hAnsi="Times New Roman"/>
          <w:sz w:val="28"/>
          <w:szCs w:val="28"/>
          <w:lang w:val="uk-UA" w:eastAsia="ru-RU"/>
        </w:rPr>
        <w:t>Б</w:t>
      </w:r>
      <w:r>
        <w:rPr>
          <w:rFonts w:ascii="Times New Roman" w:eastAsia="Times New Roman" w:hAnsi="Times New Roman"/>
          <w:sz w:val="28"/>
          <w:szCs w:val="28"/>
          <w:lang w:val="uk-UA" w:eastAsia="ru-RU"/>
        </w:rPr>
        <w:t>онусна</w:t>
      </w:r>
    </w:p>
    <w:p w14:paraId="44318110" w14:textId="77777777" w:rsidR="001956B8" w:rsidRPr="009C1517"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21D3">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езонна</w:t>
      </w:r>
    </w:p>
    <w:p w14:paraId="3A311828" w14:textId="77777777" w:rsidR="001956B8"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21D3">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вичайна</w:t>
      </w:r>
    </w:p>
    <w:p w14:paraId="08788C1A"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p>
    <w:p w14:paraId="13A3858F" w14:textId="77777777" w:rsidR="001956B8" w:rsidRPr="0013479E" w:rsidRDefault="009221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93 </w:t>
      </w:r>
      <w:r w:rsidR="001956B8" w:rsidRPr="0013479E">
        <w:rPr>
          <w:rFonts w:ascii="Times New Roman" w:eastAsia="Times New Roman" w:hAnsi="Times New Roman"/>
          <w:bCs/>
          <w:sz w:val="28"/>
          <w:szCs w:val="28"/>
          <w:lang w:val="uk-UA" w:eastAsia="ru-RU"/>
        </w:rPr>
        <w:t>Метод ціноутворення, який базується на обліку цін конкурентів:</w:t>
      </w:r>
    </w:p>
    <w:p w14:paraId="034776B3" w14:textId="77777777" w:rsidR="001956B8" w:rsidRPr="0013479E" w:rsidRDefault="001956B8" w:rsidP="001956B8">
      <w:pPr>
        <w:tabs>
          <w:tab w:val="left" w:pos="540"/>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1</w:t>
      </w:r>
      <w:r w:rsidR="009221D3">
        <w:rPr>
          <w:rFonts w:ascii="Times New Roman" w:eastAsia="Times New Roman" w:hAnsi="Times New Roman"/>
          <w:sz w:val="28"/>
          <w:szCs w:val="28"/>
          <w:lang w:val="uk-UA" w:eastAsia="ru-RU"/>
        </w:rPr>
        <w:t>. Н</w:t>
      </w:r>
      <w:r w:rsidR="00C36CAA">
        <w:rPr>
          <w:rFonts w:ascii="Times New Roman" w:eastAsia="Times New Roman" w:hAnsi="Times New Roman"/>
          <w:sz w:val="28"/>
          <w:szCs w:val="28"/>
          <w:lang w:val="uk-UA" w:eastAsia="ru-RU"/>
        </w:rPr>
        <w:t>а основі поточного рівня цін</w:t>
      </w:r>
    </w:p>
    <w:p w14:paraId="67A169E5" w14:textId="77777777" w:rsidR="001956B8" w:rsidRPr="0013479E" w:rsidRDefault="009221D3" w:rsidP="001956B8">
      <w:pPr>
        <w:tabs>
          <w:tab w:val="left" w:pos="54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1956B8" w:rsidRPr="0013479E">
        <w:rPr>
          <w:rFonts w:ascii="Times New Roman" w:eastAsia="Times New Roman" w:hAnsi="Times New Roman"/>
          <w:sz w:val="28"/>
          <w:szCs w:val="28"/>
          <w:lang w:val="uk-UA" w:eastAsia="ru-RU"/>
        </w:rPr>
        <w:t xml:space="preserve">а базі </w:t>
      </w:r>
      <w:r w:rsidR="00C36CAA">
        <w:rPr>
          <w:rFonts w:ascii="Times New Roman" w:eastAsia="Times New Roman" w:hAnsi="Times New Roman"/>
          <w:sz w:val="28"/>
          <w:szCs w:val="28"/>
          <w:lang w:val="uk-UA" w:eastAsia="ru-RU"/>
        </w:rPr>
        <w:t>закритих торгів</w:t>
      </w:r>
    </w:p>
    <w:p w14:paraId="3668713A" w14:textId="77777777" w:rsidR="001956B8" w:rsidRPr="0013479E" w:rsidRDefault="009221D3" w:rsidP="001956B8">
      <w:pPr>
        <w:tabs>
          <w:tab w:val="left" w:pos="54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Н</w:t>
      </w:r>
      <w:r w:rsidR="00C36CAA">
        <w:rPr>
          <w:rFonts w:ascii="Times New Roman" w:eastAsia="Times New Roman" w:hAnsi="Times New Roman"/>
          <w:sz w:val="28"/>
          <w:szCs w:val="28"/>
          <w:lang w:val="uk-UA" w:eastAsia="ru-RU"/>
        </w:rPr>
        <w:t>а основі цінності товару</w:t>
      </w:r>
    </w:p>
    <w:p w14:paraId="5FCC924A" w14:textId="77777777" w:rsidR="001956B8" w:rsidRPr="0013479E" w:rsidRDefault="009221D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1956B8" w:rsidRPr="0013479E">
        <w:rPr>
          <w:rFonts w:ascii="Times New Roman" w:eastAsia="Times New Roman" w:hAnsi="Times New Roman"/>
          <w:sz w:val="28"/>
          <w:szCs w:val="28"/>
          <w:lang w:val="uk-UA" w:eastAsia="ru-RU"/>
        </w:rPr>
        <w:t>арахування визначеної націнки на собівартість това</w:t>
      </w:r>
      <w:r w:rsidR="00C36CAA">
        <w:rPr>
          <w:rFonts w:ascii="Times New Roman" w:eastAsia="Times New Roman" w:hAnsi="Times New Roman"/>
          <w:sz w:val="28"/>
          <w:szCs w:val="28"/>
          <w:lang w:val="uk-UA" w:eastAsia="ru-RU"/>
        </w:rPr>
        <w:t>ру</w:t>
      </w:r>
    </w:p>
    <w:p w14:paraId="46150104"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2ED4D204" w14:textId="77777777" w:rsidR="001956B8" w:rsidRPr="0013479E" w:rsidRDefault="009221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94 </w:t>
      </w:r>
      <w:r w:rsidR="001956B8" w:rsidRPr="0013479E">
        <w:rPr>
          <w:rFonts w:ascii="Times New Roman" w:eastAsia="Times New Roman" w:hAnsi="Times New Roman"/>
          <w:bCs/>
          <w:sz w:val="28"/>
          <w:szCs w:val="28"/>
          <w:lang w:val="uk-UA" w:eastAsia="ru-RU"/>
        </w:rPr>
        <w:t>Метод установлення ціни, який відштовхується від очікуваних цінових пропозицій конкурентів:</w:t>
      </w:r>
    </w:p>
    <w:p w14:paraId="3589BBF2" w14:textId="77777777" w:rsidR="001956B8" w:rsidRPr="0013479E" w:rsidRDefault="009221D3" w:rsidP="001956B8">
      <w:pPr>
        <w:tabs>
          <w:tab w:val="left" w:pos="54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w:t>
      </w:r>
      <w:r w:rsidR="001956B8" w:rsidRPr="0013479E">
        <w:rPr>
          <w:rFonts w:ascii="Times New Roman" w:eastAsia="Times New Roman" w:hAnsi="Times New Roman"/>
          <w:sz w:val="28"/>
          <w:szCs w:val="28"/>
          <w:lang w:val="uk-UA" w:eastAsia="ru-RU"/>
        </w:rPr>
        <w:t>ендерне ціноутворення</w:t>
      </w:r>
    </w:p>
    <w:p w14:paraId="7FFBFA3E" w14:textId="77777777" w:rsidR="001956B8" w:rsidRPr="0013479E" w:rsidRDefault="009221D3" w:rsidP="001956B8">
      <w:pPr>
        <w:tabs>
          <w:tab w:val="left" w:pos="54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1956B8" w:rsidRPr="0013479E">
        <w:rPr>
          <w:rFonts w:ascii="Times New Roman" w:eastAsia="Times New Roman" w:hAnsi="Times New Roman"/>
          <w:sz w:val="28"/>
          <w:szCs w:val="28"/>
          <w:lang w:val="uk-UA" w:eastAsia="ru-RU"/>
        </w:rPr>
        <w:t>а базі закритих торгів</w:t>
      </w:r>
    </w:p>
    <w:p w14:paraId="00BC19BC" w14:textId="77777777" w:rsidR="001956B8" w:rsidRPr="0013479E" w:rsidRDefault="009221D3" w:rsidP="001956B8">
      <w:pPr>
        <w:tabs>
          <w:tab w:val="left" w:pos="54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Н</w:t>
      </w:r>
      <w:r w:rsidR="001956B8" w:rsidRPr="0013479E">
        <w:rPr>
          <w:rFonts w:ascii="Times New Roman" w:eastAsia="Times New Roman" w:hAnsi="Times New Roman"/>
          <w:sz w:val="28"/>
          <w:szCs w:val="28"/>
          <w:lang w:val="uk-UA" w:eastAsia="ru-RU"/>
        </w:rPr>
        <w:t>а основі цінності товару</w:t>
      </w:r>
    </w:p>
    <w:p w14:paraId="4B33E27D" w14:textId="77777777" w:rsidR="001956B8" w:rsidRPr="0013479E" w:rsidRDefault="009221D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1956B8" w:rsidRPr="0013479E">
        <w:rPr>
          <w:rFonts w:ascii="Times New Roman" w:eastAsia="Times New Roman" w:hAnsi="Times New Roman"/>
          <w:sz w:val="28"/>
          <w:szCs w:val="28"/>
          <w:lang w:val="uk-UA" w:eastAsia="ru-RU"/>
        </w:rPr>
        <w:t>арахування визначеної націнки на собівартість това</w:t>
      </w:r>
      <w:r w:rsidR="00C36CAA">
        <w:rPr>
          <w:rFonts w:ascii="Times New Roman" w:eastAsia="Times New Roman" w:hAnsi="Times New Roman"/>
          <w:sz w:val="28"/>
          <w:szCs w:val="28"/>
          <w:lang w:val="uk-UA" w:eastAsia="ru-RU"/>
        </w:rPr>
        <w:t>ру</w:t>
      </w:r>
    </w:p>
    <w:p w14:paraId="2084C129"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1FF3087B" w14:textId="77777777" w:rsidR="001956B8" w:rsidRPr="0013479E" w:rsidRDefault="009221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95 </w:t>
      </w:r>
      <w:r w:rsidR="001956B8" w:rsidRPr="0013479E">
        <w:rPr>
          <w:rFonts w:ascii="Times New Roman" w:eastAsia="Times New Roman" w:hAnsi="Times New Roman"/>
          <w:bCs/>
          <w:sz w:val="28"/>
          <w:szCs w:val="28"/>
          <w:lang w:val="uk-UA" w:eastAsia="ru-RU"/>
        </w:rPr>
        <w:t>Метод розрахунку початкової (вихідної) ціни, який є найпростішим:</w:t>
      </w:r>
    </w:p>
    <w:p w14:paraId="49990E35" w14:textId="77777777" w:rsidR="001956B8" w:rsidRPr="0013479E" w:rsidRDefault="009221D3" w:rsidP="001956B8">
      <w:pPr>
        <w:tabs>
          <w:tab w:val="left" w:pos="539"/>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t>1. Ц</w:t>
      </w:r>
      <w:r w:rsidR="001956B8" w:rsidRPr="0013479E">
        <w:rPr>
          <w:rFonts w:ascii="Times New Roman" w:eastAsia="Times New Roman" w:hAnsi="Times New Roman"/>
          <w:snapToGrid w:val="0"/>
          <w:sz w:val="28"/>
          <w:szCs w:val="28"/>
          <w:lang w:val="uk-UA" w:eastAsia="ru-RU"/>
        </w:rPr>
        <w:t>іна, установлена за принцип</w:t>
      </w:r>
      <w:r w:rsidR="00C36CAA">
        <w:rPr>
          <w:rFonts w:ascii="Times New Roman" w:eastAsia="Times New Roman" w:hAnsi="Times New Roman"/>
          <w:snapToGrid w:val="0"/>
          <w:sz w:val="28"/>
          <w:szCs w:val="28"/>
          <w:lang w:val="uk-UA" w:eastAsia="ru-RU"/>
        </w:rPr>
        <w:t>ом «середні витрати - прибуток»</w:t>
      </w:r>
    </w:p>
    <w:p w14:paraId="0FC2D196" w14:textId="77777777" w:rsidR="001956B8" w:rsidRPr="0013479E" w:rsidRDefault="009221D3" w:rsidP="001956B8">
      <w:pPr>
        <w:tabs>
          <w:tab w:val="left" w:pos="539"/>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t>2. Ц</w:t>
      </w:r>
      <w:r w:rsidR="001956B8" w:rsidRPr="0013479E">
        <w:rPr>
          <w:rFonts w:ascii="Times New Roman" w:eastAsia="Times New Roman" w:hAnsi="Times New Roman"/>
          <w:snapToGrid w:val="0"/>
          <w:sz w:val="28"/>
          <w:szCs w:val="28"/>
          <w:lang w:val="uk-UA" w:eastAsia="ru-RU"/>
        </w:rPr>
        <w:t>іна, установлена залежно від рівня конк</w:t>
      </w:r>
      <w:r w:rsidR="00C36CAA">
        <w:rPr>
          <w:rFonts w:ascii="Times New Roman" w:eastAsia="Times New Roman" w:hAnsi="Times New Roman"/>
          <w:snapToGrid w:val="0"/>
          <w:sz w:val="28"/>
          <w:szCs w:val="28"/>
          <w:lang w:val="uk-UA" w:eastAsia="ru-RU"/>
        </w:rPr>
        <w:t>уренції</w:t>
      </w:r>
    </w:p>
    <w:p w14:paraId="3FEF2229" w14:textId="77777777" w:rsidR="001956B8" w:rsidRPr="0013479E" w:rsidRDefault="009221D3" w:rsidP="001956B8">
      <w:pPr>
        <w:tabs>
          <w:tab w:val="left" w:pos="539"/>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t>3. Ц</w:t>
      </w:r>
      <w:r w:rsidR="001956B8" w:rsidRPr="0013479E">
        <w:rPr>
          <w:rFonts w:ascii="Times New Roman" w:eastAsia="Times New Roman" w:hAnsi="Times New Roman"/>
          <w:snapToGrid w:val="0"/>
          <w:sz w:val="28"/>
          <w:szCs w:val="28"/>
          <w:lang w:val="uk-UA" w:eastAsia="ru-RU"/>
        </w:rPr>
        <w:t>іна, установлена на підставі вивчення попиту і про</w:t>
      </w:r>
      <w:r w:rsidR="00C36CAA">
        <w:rPr>
          <w:rFonts w:ascii="Times New Roman" w:eastAsia="Times New Roman" w:hAnsi="Times New Roman"/>
          <w:snapToGrid w:val="0"/>
          <w:sz w:val="28"/>
          <w:szCs w:val="28"/>
          <w:lang w:val="uk-UA" w:eastAsia="ru-RU"/>
        </w:rPr>
        <w:t>понування</w:t>
      </w:r>
    </w:p>
    <w:p w14:paraId="53FE6159" w14:textId="77777777" w:rsidR="001956B8" w:rsidRPr="0013479E" w:rsidRDefault="009221D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lastRenderedPageBreak/>
        <w:t>4. Ц</w:t>
      </w:r>
      <w:r w:rsidR="001956B8" w:rsidRPr="0013479E">
        <w:rPr>
          <w:rFonts w:ascii="Times New Roman" w:eastAsia="Times New Roman" w:hAnsi="Times New Roman"/>
          <w:snapToGrid w:val="0"/>
          <w:sz w:val="28"/>
          <w:szCs w:val="28"/>
          <w:lang w:val="uk-UA" w:eastAsia="ru-RU"/>
        </w:rPr>
        <w:t>іна, установлена</w:t>
      </w:r>
      <w:r w:rsidR="00C36CAA">
        <w:rPr>
          <w:rFonts w:ascii="Times New Roman" w:eastAsia="Times New Roman" w:hAnsi="Times New Roman"/>
          <w:snapToGrid w:val="0"/>
          <w:sz w:val="28"/>
          <w:szCs w:val="28"/>
          <w:lang w:val="uk-UA" w:eastAsia="ru-RU"/>
        </w:rPr>
        <w:t xml:space="preserve"> залежно від споживчої вартості</w:t>
      </w:r>
    </w:p>
    <w:p w14:paraId="60E98718"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p>
    <w:p w14:paraId="79F095E8" w14:textId="77777777" w:rsidR="001956B8" w:rsidRPr="0013479E" w:rsidRDefault="009221D3" w:rsidP="001956B8">
      <w:pPr>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96 </w:t>
      </w:r>
      <w:r w:rsidR="001956B8" w:rsidRPr="0013479E">
        <w:rPr>
          <w:rFonts w:ascii="Times New Roman" w:eastAsia="Times New Roman" w:hAnsi="Times New Roman"/>
          <w:bCs/>
          <w:sz w:val="28"/>
          <w:szCs w:val="28"/>
          <w:lang w:val="uk-UA" w:eastAsia="ru-RU"/>
        </w:rPr>
        <w:t>Методи ринкового ціноутворення:</w:t>
      </w:r>
    </w:p>
    <w:p w14:paraId="1DB3DE98" w14:textId="77777777" w:rsidR="001956B8" w:rsidRPr="0013479E" w:rsidRDefault="00C36CAA" w:rsidP="001956B8">
      <w:pPr>
        <w:widowControl w:val="0"/>
        <w:tabs>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21D3">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аксимізація прибутку</w:t>
      </w:r>
    </w:p>
    <w:p w14:paraId="186F23B2" w14:textId="77777777" w:rsidR="001956B8" w:rsidRDefault="00C36CAA" w:rsidP="001956B8">
      <w:pPr>
        <w:widowControl w:val="0"/>
        <w:tabs>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w:t>
      </w:r>
      <w:r w:rsidR="009221D3">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итрати плюс»</w:t>
      </w:r>
    </w:p>
    <w:p w14:paraId="7AB91929" w14:textId="77777777" w:rsidR="001956B8" w:rsidRDefault="009221D3" w:rsidP="001956B8">
      <w:pPr>
        <w:widowControl w:val="0"/>
        <w:tabs>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М</w:t>
      </w:r>
      <w:r w:rsidR="001956B8">
        <w:rPr>
          <w:rFonts w:ascii="Times New Roman" w:eastAsia="Times New Roman" w:hAnsi="Times New Roman"/>
          <w:sz w:val="28"/>
          <w:szCs w:val="28"/>
          <w:lang w:val="uk-UA" w:eastAsia="ru-RU"/>
        </w:rPr>
        <w:t>акси</w:t>
      </w:r>
      <w:r w:rsidR="00C36CAA">
        <w:rPr>
          <w:rFonts w:ascii="Times New Roman" w:eastAsia="Times New Roman" w:hAnsi="Times New Roman"/>
          <w:sz w:val="28"/>
          <w:szCs w:val="28"/>
          <w:lang w:val="uk-UA" w:eastAsia="ru-RU"/>
        </w:rPr>
        <w:t>мальне збільшення обсягу продаж</w:t>
      </w:r>
    </w:p>
    <w:p w14:paraId="2A072E4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21D3">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роник</w:t>
      </w:r>
      <w:r w:rsidR="00C36CAA">
        <w:rPr>
          <w:rFonts w:ascii="Times New Roman" w:eastAsia="Times New Roman" w:hAnsi="Times New Roman"/>
          <w:sz w:val="28"/>
          <w:szCs w:val="28"/>
          <w:lang w:val="uk-UA" w:eastAsia="ru-RU"/>
        </w:rPr>
        <w:t>нення на ринок</w:t>
      </w:r>
    </w:p>
    <w:p w14:paraId="70867742" w14:textId="77777777" w:rsidR="001956B8" w:rsidRPr="0013479E" w:rsidRDefault="001956B8" w:rsidP="001956B8">
      <w:pPr>
        <w:widowControl w:val="0"/>
        <w:shd w:val="clear" w:color="auto" w:fill="FFFFFF"/>
        <w:tabs>
          <w:tab w:val="left" w:pos="284"/>
        </w:tabs>
        <w:spacing w:after="0" w:line="240" w:lineRule="auto"/>
        <w:ind w:firstLine="709"/>
        <w:jc w:val="both"/>
        <w:outlineLvl w:val="0"/>
        <w:rPr>
          <w:rFonts w:ascii="Times New Roman" w:eastAsia="Times New Roman" w:hAnsi="Times New Roman"/>
          <w:sz w:val="28"/>
          <w:szCs w:val="28"/>
          <w:lang w:eastAsia="ru-RU"/>
        </w:rPr>
      </w:pPr>
    </w:p>
    <w:p w14:paraId="719A24A5" w14:textId="77777777" w:rsidR="001956B8" w:rsidRPr="0013479E" w:rsidRDefault="009221D3" w:rsidP="001956B8">
      <w:pPr>
        <w:widowControl w:val="0"/>
        <w:shd w:val="clear" w:color="auto" w:fill="FFFFFF"/>
        <w:tabs>
          <w:tab w:val="left" w:pos="284"/>
        </w:tabs>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97 </w:t>
      </w:r>
      <w:r w:rsidR="001956B8" w:rsidRPr="0013479E">
        <w:rPr>
          <w:rFonts w:ascii="Times New Roman" w:eastAsia="Times New Roman" w:hAnsi="Times New Roman"/>
          <w:bCs/>
          <w:sz w:val="28"/>
          <w:szCs w:val="28"/>
          <w:lang w:val="uk-UA" w:eastAsia="ru-RU"/>
        </w:rPr>
        <w:t>Маркетинговий підхід ціноутворення формується на основі:</w:t>
      </w:r>
    </w:p>
    <w:p w14:paraId="417CCFF1" w14:textId="77777777" w:rsidR="001956B8" w:rsidRPr="0013479E" w:rsidRDefault="00C36CAA" w:rsidP="001956B8">
      <w:pPr>
        <w:widowControl w:val="0"/>
        <w:shd w:val="clear" w:color="auto" w:fill="FFFFFF"/>
        <w:tabs>
          <w:tab w:val="left" w:pos="284"/>
          <w:tab w:val="left" w:pos="53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21D3">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w:t>
      </w:r>
    </w:p>
    <w:p w14:paraId="6C423015" w14:textId="77777777" w:rsidR="001956B8" w:rsidRPr="0013479E" w:rsidRDefault="001956B8" w:rsidP="001956B8">
      <w:pPr>
        <w:widowControl w:val="0"/>
        <w:shd w:val="clear" w:color="auto" w:fill="FFFFFF"/>
        <w:tabs>
          <w:tab w:val="left" w:pos="284"/>
          <w:tab w:val="left" w:pos="533"/>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w:t>
      </w:r>
      <w:r w:rsidR="00C36CAA">
        <w:rPr>
          <w:rFonts w:ascii="Times New Roman" w:eastAsia="Times New Roman" w:hAnsi="Times New Roman"/>
          <w:sz w:val="28"/>
          <w:szCs w:val="28"/>
          <w:lang w:val="uk-UA" w:eastAsia="ru-RU"/>
        </w:rPr>
        <w:t xml:space="preserve"> </w:t>
      </w:r>
      <w:r w:rsidR="009221D3">
        <w:rPr>
          <w:rFonts w:ascii="Times New Roman" w:eastAsia="Times New Roman" w:hAnsi="Times New Roman"/>
          <w:sz w:val="28"/>
          <w:szCs w:val="28"/>
          <w:lang w:val="uk-UA" w:eastAsia="ru-RU"/>
        </w:rPr>
        <w:t>О</w:t>
      </w:r>
      <w:r w:rsidR="00C36CAA">
        <w:rPr>
          <w:rFonts w:ascii="Times New Roman" w:eastAsia="Times New Roman" w:hAnsi="Times New Roman"/>
          <w:sz w:val="28"/>
          <w:szCs w:val="28"/>
          <w:lang w:val="uk-UA" w:eastAsia="ru-RU"/>
        </w:rPr>
        <w:t>цінювання споживчої вартості</w:t>
      </w:r>
    </w:p>
    <w:p w14:paraId="423B862C" w14:textId="77777777" w:rsidR="001956B8" w:rsidRPr="0013479E" w:rsidRDefault="00C36CAA" w:rsidP="001956B8">
      <w:pPr>
        <w:widowControl w:val="0"/>
        <w:shd w:val="clear" w:color="auto" w:fill="FFFFFF"/>
        <w:tabs>
          <w:tab w:val="left" w:pos="284"/>
          <w:tab w:val="left" w:pos="53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21D3">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бсягу збуту</w:t>
      </w:r>
    </w:p>
    <w:p w14:paraId="0097193C" w14:textId="77777777" w:rsidR="001956B8" w:rsidRPr="0013479E" w:rsidRDefault="009221D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C36CAA">
        <w:rPr>
          <w:rFonts w:ascii="Times New Roman" w:eastAsia="Times New Roman" w:hAnsi="Times New Roman"/>
          <w:sz w:val="28"/>
          <w:szCs w:val="28"/>
          <w:lang w:val="uk-UA" w:eastAsia="ru-RU"/>
        </w:rPr>
        <w:t>ропозиції</w:t>
      </w:r>
    </w:p>
    <w:p w14:paraId="3FAFBEB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433EA2A" w14:textId="77777777" w:rsidR="001956B8" w:rsidRPr="0013479E" w:rsidRDefault="009221D3" w:rsidP="001956B8">
      <w:pPr>
        <w:widowControl w:val="0"/>
        <w:shd w:val="clear" w:color="auto" w:fill="FFFFFF"/>
        <w:tabs>
          <w:tab w:val="left" w:pos="284"/>
        </w:tabs>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98 </w:t>
      </w:r>
      <w:r w:rsidR="001956B8" w:rsidRPr="0013479E">
        <w:rPr>
          <w:rFonts w:ascii="Times New Roman" w:eastAsia="Times New Roman" w:hAnsi="Times New Roman"/>
          <w:bCs/>
          <w:sz w:val="28"/>
          <w:szCs w:val="28"/>
          <w:lang w:val="uk-UA" w:eastAsia="ru-RU"/>
        </w:rPr>
        <w:t>Основні аспекти ціни в маркетингу пов’язані з:</w:t>
      </w:r>
    </w:p>
    <w:p w14:paraId="66AB2C57" w14:textId="77777777" w:rsidR="001956B8" w:rsidRPr="0013479E" w:rsidRDefault="001956B8" w:rsidP="001956B8">
      <w:pPr>
        <w:widowControl w:val="0"/>
        <w:shd w:val="clear" w:color="auto" w:fill="FFFFFF"/>
        <w:tabs>
          <w:tab w:val="left" w:pos="284"/>
          <w:tab w:val="left" w:pos="446"/>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9221D3">
        <w:rPr>
          <w:rFonts w:ascii="Times New Roman" w:eastAsia="Times New Roman" w:hAnsi="Times New Roman"/>
          <w:sz w:val="28"/>
          <w:szCs w:val="28"/>
          <w:lang w:val="uk-UA" w:eastAsia="ru-RU"/>
        </w:rPr>
        <w:t>К</w:t>
      </w:r>
      <w:r w:rsidRPr="0013479E">
        <w:rPr>
          <w:rFonts w:ascii="Times New Roman" w:eastAsia="Times New Roman" w:hAnsi="Times New Roman"/>
          <w:sz w:val="28"/>
          <w:szCs w:val="28"/>
          <w:lang w:val="uk-UA" w:eastAsia="ru-RU"/>
        </w:rPr>
        <w:t>он</w:t>
      </w:r>
      <w:r w:rsidR="00C36CAA">
        <w:rPr>
          <w:rFonts w:ascii="Times New Roman" w:eastAsia="Times New Roman" w:hAnsi="Times New Roman"/>
          <w:sz w:val="28"/>
          <w:szCs w:val="28"/>
          <w:lang w:val="uk-UA" w:eastAsia="ru-RU"/>
        </w:rPr>
        <w:t>куренцією, попитом, пропозицією</w:t>
      </w:r>
    </w:p>
    <w:p w14:paraId="4FD0F2B3" w14:textId="77777777" w:rsidR="001956B8" w:rsidRPr="0013479E" w:rsidRDefault="001956B8" w:rsidP="001956B8">
      <w:pPr>
        <w:widowControl w:val="0"/>
        <w:shd w:val="clear" w:color="auto" w:fill="FFFFFF"/>
        <w:tabs>
          <w:tab w:val="left" w:pos="284"/>
          <w:tab w:val="left" w:pos="446"/>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9221D3">
        <w:rPr>
          <w:rFonts w:ascii="Times New Roman" w:eastAsia="Times New Roman" w:hAnsi="Times New Roman"/>
          <w:sz w:val="28"/>
          <w:szCs w:val="28"/>
          <w:lang w:val="uk-UA" w:eastAsia="ru-RU"/>
        </w:rPr>
        <w:t>У</w:t>
      </w:r>
      <w:r w:rsidRPr="0013479E">
        <w:rPr>
          <w:rFonts w:ascii="Times New Roman" w:eastAsia="Times New Roman" w:hAnsi="Times New Roman"/>
          <w:sz w:val="28"/>
          <w:szCs w:val="28"/>
          <w:lang w:val="uk-UA" w:eastAsia="ru-RU"/>
        </w:rPr>
        <w:t>мовами зовнішнього</w:t>
      </w:r>
      <w:r w:rsidR="00C36CAA">
        <w:rPr>
          <w:rFonts w:ascii="Times New Roman" w:eastAsia="Times New Roman" w:hAnsi="Times New Roman"/>
          <w:sz w:val="28"/>
          <w:szCs w:val="28"/>
          <w:lang w:val="uk-UA" w:eastAsia="ru-RU"/>
        </w:rPr>
        <w:t xml:space="preserve"> середовища, кон’юнктурою ринку</w:t>
      </w:r>
    </w:p>
    <w:p w14:paraId="1DFBA8DA" w14:textId="77777777" w:rsidR="001956B8" w:rsidRDefault="009221D3" w:rsidP="001956B8">
      <w:pPr>
        <w:widowControl w:val="0"/>
        <w:shd w:val="clear" w:color="auto" w:fill="FFFFFF"/>
        <w:tabs>
          <w:tab w:val="left" w:pos="284"/>
          <w:tab w:val="left" w:pos="446"/>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К</w:t>
      </w:r>
      <w:r w:rsidR="001956B8">
        <w:rPr>
          <w:rFonts w:ascii="Times New Roman" w:eastAsia="Times New Roman" w:hAnsi="Times New Roman"/>
          <w:sz w:val="28"/>
          <w:szCs w:val="28"/>
          <w:lang w:val="uk-UA" w:eastAsia="ru-RU"/>
        </w:rPr>
        <w:t>онкуренцією, попитом, пропозицією, умовами зовнішнього середови</w:t>
      </w:r>
      <w:r w:rsidR="00C36CAA">
        <w:rPr>
          <w:rFonts w:ascii="Times New Roman" w:eastAsia="Times New Roman" w:hAnsi="Times New Roman"/>
          <w:sz w:val="28"/>
          <w:szCs w:val="28"/>
          <w:lang w:val="uk-UA" w:eastAsia="ru-RU"/>
        </w:rPr>
        <w:t>ща, кон’юнктурою ринку</w:t>
      </w:r>
    </w:p>
    <w:p w14:paraId="5A897548" w14:textId="77777777" w:rsidR="001956B8" w:rsidRDefault="001956B8" w:rsidP="001956B8">
      <w:pPr>
        <w:widowControl w:val="0"/>
        <w:shd w:val="clear" w:color="auto" w:fill="FFFFFF"/>
        <w:tabs>
          <w:tab w:val="left" w:pos="284"/>
          <w:tab w:val="left" w:pos="446"/>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21D3">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і споживчою вартістю товарів, оцінками тих, хто виробляє/обмінює товар, тим, що ціна прямо пропорційна від виробника до кінцевого спожива</w:t>
      </w:r>
      <w:r w:rsidR="00C36CAA">
        <w:rPr>
          <w:rFonts w:ascii="Times New Roman" w:eastAsia="Times New Roman" w:hAnsi="Times New Roman"/>
          <w:sz w:val="28"/>
          <w:szCs w:val="28"/>
          <w:lang w:val="uk-UA" w:eastAsia="ru-RU"/>
        </w:rPr>
        <w:t>ча</w:t>
      </w:r>
    </w:p>
    <w:p w14:paraId="66652CF0" w14:textId="77777777" w:rsidR="001956B8" w:rsidRDefault="001956B8" w:rsidP="001956B8">
      <w:pPr>
        <w:widowControl w:val="0"/>
        <w:shd w:val="clear" w:color="auto" w:fill="FFFFFF"/>
        <w:tabs>
          <w:tab w:val="left" w:pos="284"/>
          <w:tab w:val="left" w:pos="446"/>
        </w:tabs>
        <w:spacing w:after="0" w:line="240" w:lineRule="auto"/>
        <w:ind w:firstLine="709"/>
        <w:jc w:val="both"/>
        <w:rPr>
          <w:rFonts w:ascii="Times New Roman" w:eastAsia="Times New Roman" w:hAnsi="Times New Roman"/>
          <w:sz w:val="28"/>
          <w:szCs w:val="28"/>
          <w:lang w:eastAsia="ru-RU"/>
        </w:rPr>
      </w:pPr>
    </w:p>
    <w:p w14:paraId="5279CE99" w14:textId="77777777" w:rsidR="001956B8" w:rsidRPr="0013479E" w:rsidRDefault="009221D3" w:rsidP="001956B8">
      <w:pPr>
        <w:shd w:val="clear" w:color="auto" w:fill="FFFFFF"/>
        <w:tabs>
          <w:tab w:val="left" w:pos="0"/>
          <w:tab w:val="left" w:pos="595"/>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pacing w:val="4"/>
          <w:sz w:val="28"/>
          <w:szCs w:val="28"/>
          <w:lang w:val="uk-UA" w:eastAsia="ru-RU"/>
        </w:rPr>
        <w:t xml:space="preserve">99 </w:t>
      </w:r>
      <w:r w:rsidR="001956B8" w:rsidRPr="0013479E">
        <w:rPr>
          <w:rFonts w:ascii="Times New Roman" w:eastAsia="Times New Roman" w:hAnsi="Times New Roman"/>
          <w:bCs/>
          <w:spacing w:val="4"/>
          <w:sz w:val="28"/>
          <w:szCs w:val="28"/>
          <w:lang w:val="uk-UA" w:eastAsia="ru-RU"/>
        </w:rPr>
        <w:t xml:space="preserve">Зменшення ціни товару на ринку призводить до: </w:t>
      </w:r>
    </w:p>
    <w:p w14:paraId="25F7B480" w14:textId="77777777" w:rsidR="001956B8" w:rsidRPr="0013479E" w:rsidRDefault="009221D3" w:rsidP="001956B8">
      <w:pPr>
        <w:shd w:val="clear" w:color="auto" w:fill="FFFFFF"/>
        <w:tabs>
          <w:tab w:val="left" w:pos="0"/>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6"/>
          <w:sz w:val="28"/>
          <w:szCs w:val="28"/>
          <w:lang w:val="uk-UA" w:eastAsia="ru-RU"/>
        </w:rPr>
        <w:t>1. З</w:t>
      </w:r>
      <w:r w:rsidR="001956B8" w:rsidRPr="0013479E">
        <w:rPr>
          <w:rFonts w:ascii="Times New Roman" w:eastAsia="Times New Roman" w:hAnsi="Times New Roman"/>
          <w:spacing w:val="-6"/>
          <w:sz w:val="28"/>
          <w:szCs w:val="28"/>
          <w:lang w:val="uk-UA" w:eastAsia="ru-RU"/>
        </w:rPr>
        <w:t>менше</w:t>
      </w:r>
      <w:r w:rsidR="00C36CAA">
        <w:rPr>
          <w:rFonts w:ascii="Times New Roman" w:eastAsia="Times New Roman" w:hAnsi="Times New Roman"/>
          <w:spacing w:val="-6"/>
          <w:sz w:val="28"/>
          <w:szCs w:val="28"/>
          <w:lang w:val="uk-UA" w:eastAsia="ru-RU"/>
        </w:rPr>
        <w:t>ння потрібної кількості товару</w:t>
      </w:r>
    </w:p>
    <w:p w14:paraId="2AD46213" w14:textId="77777777" w:rsidR="001956B8" w:rsidRPr="0013479E" w:rsidRDefault="009221D3" w:rsidP="001956B8">
      <w:pPr>
        <w:shd w:val="clear" w:color="auto" w:fill="FFFFFF"/>
        <w:tabs>
          <w:tab w:val="left" w:pos="0"/>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6"/>
          <w:sz w:val="28"/>
          <w:szCs w:val="28"/>
          <w:lang w:val="uk-UA" w:eastAsia="ru-RU"/>
        </w:rPr>
        <w:t>2. З</w:t>
      </w:r>
      <w:r w:rsidR="001956B8" w:rsidRPr="0013479E">
        <w:rPr>
          <w:rFonts w:ascii="Times New Roman" w:eastAsia="Times New Roman" w:hAnsi="Times New Roman"/>
          <w:spacing w:val="-6"/>
          <w:sz w:val="28"/>
          <w:szCs w:val="28"/>
          <w:lang w:val="uk-UA" w:eastAsia="ru-RU"/>
        </w:rPr>
        <w:t>більш</w:t>
      </w:r>
      <w:r w:rsidR="00C36CAA">
        <w:rPr>
          <w:rFonts w:ascii="Times New Roman" w:eastAsia="Times New Roman" w:hAnsi="Times New Roman"/>
          <w:spacing w:val="-6"/>
          <w:sz w:val="28"/>
          <w:szCs w:val="28"/>
          <w:lang w:val="uk-UA" w:eastAsia="ru-RU"/>
        </w:rPr>
        <w:t>ення потрібної кількості товару</w:t>
      </w:r>
    </w:p>
    <w:p w14:paraId="30C348FF" w14:textId="77777777" w:rsidR="001956B8" w:rsidRPr="0013479E" w:rsidRDefault="009221D3" w:rsidP="001956B8">
      <w:pPr>
        <w:shd w:val="clear" w:color="auto" w:fill="FFFFFF"/>
        <w:tabs>
          <w:tab w:val="left" w:pos="0"/>
          <w:tab w:val="left" w:pos="494"/>
          <w:tab w:val="left" w:pos="1276"/>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3. А</w:t>
      </w:r>
      <w:r w:rsidR="001956B8" w:rsidRPr="0013479E">
        <w:rPr>
          <w:rFonts w:ascii="Times New Roman" w:eastAsia="Times New Roman" w:hAnsi="Times New Roman"/>
          <w:spacing w:val="-5"/>
          <w:sz w:val="28"/>
          <w:szCs w:val="28"/>
          <w:lang w:val="uk-UA" w:eastAsia="ru-RU"/>
        </w:rPr>
        <w:t>ж ніяк не позначаєтьс</w:t>
      </w:r>
      <w:r w:rsidR="00C36CAA">
        <w:rPr>
          <w:rFonts w:ascii="Times New Roman" w:eastAsia="Times New Roman" w:hAnsi="Times New Roman"/>
          <w:spacing w:val="-5"/>
          <w:sz w:val="28"/>
          <w:szCs w:val="28"/>
          <w:lang w:val="uk-UA" w:eastAsia="ru-RU"/>
        </w:rPr>
        <w:t>я на потрібній кількості товару</w:t>
      </w:r>
    </w:p>
    <w:p w14:paraId="4ED42D29" w14:textId="77777777" w:rsidR="001956B8" w:rsidRPr="0013479E" w:rsidRDefault="009221D3" w:rsidP="001956B8">
      <w:pPr>
        <w:widowControl w:val="0"/>
        <w:shd w:val="clear" w:color="auto" w:fill="FFFFFF"/>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2"/>
          <w:sz w:val="28"/>
          <w:szCs w:val="28"/>
          <w:lang w:val="uk-UA" w:eastAsia="ru-RU"/>
        </w:rPr>
        <w:t>4. З</w:t>
      </w:r>
      <w:r w:rsidR="001956B8" w:rsidRPr="0013479E">
        <w:rPr>
          <w:rFonts w:ascii="Times New Roman" w:eastAsia="Times New Roman" w:hAnsi="Times New Roman"/>
          <w:spacing w:val="-2"/>
          <w:sz w:val="28"/>
          <w:szCs w:val="28"/>
          <w:lang w:val="uk-UA" w:eastAsia="ru-RU"/>
        </w:rPr>
        <w:t>більшення або зменшення пропонованої кількості товару зале</w:t>
      </w:r>
      <w:r w:rsidR="00C36CAA">
        <w:rPr>
          <w:rFonts w:ascii="Times New Roman" w:eastAsia="Times New Roman" w:hAnsi="Times New Roman"/>
          <w:spacing w:val="-5"/>
          <w:sz w:val="28"/>
          <w:szCs w:val="28"/>
          <w:lang w:val="uk-UA" w:eastAsia="ru-RU"/>
        </w:rPr>
        <w:t>жить від інших умов</w:t>
      </w:r>
    </w:p>
    <w:p w14:paraId="3CD56585"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61A4812C" w14:textId="77777777" w:rsidR="001956B8" w:rsidRPr="0013479E" w:rsidRDefault="009221D3" w:rsidP="00C36CAA">
      <w:pPr>
        <w:shd w:val="clear" w:color="auto" w:fill="FFFFFF"/>
        <w:tabs>
          <w:tab w:val="left" w:pos="0"/>
          <w:tab w:val="left" w:pos="773"/>
          <w:tab w:val="left" w:pos="1276"/>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100 </w:t>
      </w:r>
      <w:r w:rsidR="001956B8">
        <w:rPr>
          <w:rFonts w:ascii="Times New Roman" w:eastAsia="Times New Roman" w:hAnsi="Times New Roman"/>
          <w:bCs/>
          <w:sz w:val="28"/>
          <w:szCs w:val="28"/>
          <w:lang w:val="uk-UA" w:eastAsia="ru-RU"/>
        </w:rPr>
        <w:t>«</w:t>
      </w:r>
      <w:r w:rsidR="001956B8" w:rsidRPr="0013479E">
        <w:rPr>
          <w:rFonts w:ascii="Times New Roman" w:eastAsia="Times New Roman" w:hAnsi="Times New Roman"/>
          <w:bCs/>
          <w:spacing w:val="5"/>
          <w:sz w:val="28"/>
          <w:szCs w:val="28"/>
          <w:lang w:val="uk-UA" w:eastAsia="ru-RU"/>
        </w:rPr>
        <w:t>Ініціативна зміна цін</w:t>
      </w:r>
      <w:r w:rsidR="001956B8">
        <w:rPr>
          <w:rFonts w:ascii="Times New Roman" w:eastAsia="Times New Roman" w:hAnsi="Times New Roman"/>
          <w:bCs/>
          <w:spacing w:val="5"/>
          <w:sz w:val="28"/>
          <w:szCs w:val="28"/>
          <w:lang w:val="uk-UA" w:eastAsia="ru-RU"/>
        </w:rPr>
        <w:t>»</w:t>
      </w:r>
      <w:r w:rsidR="001956B8" w:rsidRPr="0013479E">
        <w:rPr>
          <w:rFonts w:ascii="Times New Roman" w:eastAsia="Times New Roman" w:hAnsi="Times New Roman"/>
          <w:bCs/>
          <w:spacing w:val="5"/>
          <w:sz w:val="28"/>
          <w:szCs w:val="28"/>
          <w:lang w:val="uk-UA" w:eastAsia="ru-RU"/>
        </w:rPr>
        <w:t xml:space="preserve"> як маркетинговий прийом ці</w:t>
      </w:r>
      <w:r w:rsidR="001956B8" w:rsidRPr="0013479E">
        <w:rPr>
          <w:rFonts w:ascii="Times New Roman" w:eastAsia="Times New Roman" w:hAnsi="Times New Roman"/>
          <w:bCs/>
          <w:spacing w:val="4"/>
          <w:sz w:val="28"/>
          <w:szCs w:val="28"/>
          <w:lang w:val="uk-UA" w:eastAsia="ru-RU"/>
        </w:rPr>
        <w:t>ноутворення передбачає:</w:t>
      </w:r>
    </w:p>
    <w:p w14:paraId="7EFC575D" w14:textId="77777777" w:rsidR="001956B8" w:rsidRPr="0013479E"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2"/>
          <w:sz w:val="28"/>
          <w:szCs w:val="28"/>
          <w:lang w:val="uk-UA" w:eastAsia="ru-RU"/>
        </w:rPr>
        <w:t xml:space="preserve">1. </w:t>
      </w:r>
      <w:r w:rsidR="00C36CAA">
        <w:rPr>
          <w:rFonts w:ascii="Times New Roman" w:eastAsia="Times New Roman" w:hAnsi="Times New Roman"/>
          <w:spacing w:val="-5"/>
          <w:sz w:val="28"/>
          <w:szCs w:val="28"/>
          <w:lang w:val="uk-UA" w:eastAsia="ru-RU"/>
        </w:rPr>
        <w:t>зниження цін на товари</w:t>
      </w:r>
    </w:p>
    <w:p w14:paraId="31B07795" w14:textId="77777777" w:rsidR="001956B8" w:rsidRPr="0013479E" w:rsidRDefault="00C36CAA"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2. підвищення цін на товари</w:t>
      </w:r>
    </w:p>
    <w:p w14:paraId="59E85F13" w14:textId="77777777" w:rsidR="001956B8" w:rsidRPr="0013479E"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pacing w:val="-5"/>
          <w:sz w:val="28"/>
          <w:szCs w:val="28"/>
          <w:lang w:val="uk-UA" w:eastAsia="ru-RU"/>
        </w:rPr>
        <w:t>3. як зниження,</w:t>
      </w:r>
      <w:r w:rsidR="00C36CAA">
        <w:rPr>
          <w:rFonts w:ascii="Times New Roman" w:eastAsia="Times New Roman" w:hAnsi="Times New Roman"/>
          <w:spacing w:val="-5"/>
          <w:sz w:val="28"/>
          <w:szCs w:val="28"/>
          <w:lang w:val="uk-UA" w:eastAsia="ru-RU"/>
        </w:rPr>
        <w:t xml:space="preserve"> так і підвищення цін на товари</w:t>
      </w:r>
    </w:p>
    <w:p w14:paraId="429454D6"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аналіз конкуренції</w:t>
      </w:r>
    </w:p>
    <w:p w14:paraId="4F877606"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1AC7ADAE"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101 </w:t>
      </w:r>
      <w:r w:rsidR="001956B8" w:rsidRPr="0013479E">
        <w:rPr>
          <w:rFonts w:ascii="Times New Roman" w:eastAsia="Times New Roman" w:hAnsi="Times New Roman"/>
          <w:bCs/>
          <w:sz w:val="28"/>
          <w:szCs w:val="28"/>
          <w:lang w:val="uk-UA" w:eastAsia="ru-RU"/>
        </w:rPr>
        <w:t>В Україні діють такі ціни на споживчі товари:</w:t>
      </w:r>
    </w:p>
    <w:p w14:paraId="795EBC75"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963273">
        <w:rPr>
          <w:rFonts w:ascii="Times New Roman" w:eastAsia="Times New Roman" w:hAnsi="Times New Roman"/>
          <w:sz w:val="28"/>
          <w:szCs w:val="28"/>
          <w:lang w:val="uk-UA" w:eastAsia="uk-UA"/>
        </w:rPr>
        <w:t>Ф</w:t>
      </w:r>
      <w:r>
        <w:rPr>
          <w:rFonts w:ascii="Times New Roman" w:eastAsia="Times New Roman" w:hAnsi="Times New Roman"/>
          <w:sz w:val="28"/>
          <w:szCs w:val="28"/>
          <w:lang w:val="uk-UA" w:eastAsia="uk-UA"/>
        </w:rPr>
        <w:t>іксовані</w:t>
      </w:r>
    </w:p>
    <w:p w14:paraId="4270C2F3" w14:textId="77777777" w:rsidR="001956B8"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2. </w:t>
      </w:r>
      <w:r w:rsidR="00963273">
        <w:rPr>
          <w:rFonts w:ascii="Times New Roman" w:eastAsia="Times New Roman" w:hAnsi="Times New Roman"/>
          <w:sz w:val="28"/>
          <w:szCs w:val="28"/>
          <w:lang w:val="uk-UA" w:eastAsia="uk-UA"/>
        </w:rPr>
        <w:t>Р</w:t>
      </w:r>
      <w:r>
        <w:rPr>
          <w:rFonts w:ascii="Times New Roman" w:eastAsia="Times New Roman" w:hAnsi="Times New Roman"/>
          <w:sz w:val="28"/>
          <w:szCs w:val="28"/>
          <w:lang w:val="uk-UA" w:eastAsia="uk-UA"/>
        </w:rPr>
        <w:t>егульовані</w:t>
      </w:r>
    </w:p>
    <w:p w14:paraId="7AF3B439" w14:textId="77777777" w:rsidR="001956B8"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В</w:t>
      </w:r>
      <w:r w:rsidR="00C36CAA">
        <w:rPr>
          <w:rFonts w:ascii="Times New Roman" w:eastAsia="Times New Roman" w:hAnsi="Times New Roman"/>
          <w:sz w:val="28"/>
          <w:szCs w:val="28"/>
          <w:lang w:val="uk-UA" w:eastAsia="uk-UA"/>
        </w:rPr>
        <w:t>ільні</w:t>
      </w:r>
    </w:p>
    <w:p w14:paraId="7255E7A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w:t>
      </w:r>
      <w:r w:rsidR="00C36CAA">
        <w:rPr>
          <w:rFonts w:ascii="Times New Roman" w:eastAsia="Times New Roman" w:hAnsi="Times New Roman"/>
          <w:sz w:val="28"/>
          <w:szCs w:val="28"/>
          <w:lang w:val="uk-UA" w:eastAsia="uk-UA"/>
        </w:rPr>
        <w:t xml:space="preserve"> </w:t>
      </w:r>
      <w:r w:rsidR="00963273">
        <w:rPr>
          <w:rFonts w:ascii="Times New Roman" w:eastAsia="Times New Roman" w:hAnsi="Times New Roman"/>
          <w:sz w:val="28"/>
          <w:szCs w:val="28"/>
          <w:lang w:val="uk-UA" w:eastAsia="uk-UA"/>
        </w:rPr>
        <w:t>Р</w:t>
      </w:r>
      <w:r w:rsidR="00C36CAA">
        <w:rPr>
          <w:rFonts w:ascii="Times New Roman" w:eastAsia="Times New Roman" w:hAnsi="Times New Roman"/>
          <w:sz w:val="28"/>
          <w:szCs w:val="28"/>
          <w:lang w:val="uk-UA" w:eastAsia="uk-UA"/>
        </w:rPr>
        <w:t>егульовані та вільні</w:t>
      </w:r>
    </w:p>
    <w:p w14:paraId="64A45F02"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10DDC73E"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102 </w:t>
      </w:r>
      <w:r w:rsidR="001956B8" w:rsidRPr="0013479E">
        <w:rPr>
          <w:rFonts w:ascii="Times New Roman" w:eastAsia="Times New Roman" w:hAnsi="Times New Roman"/>
          <w:bCs/>
          <w:sz w:val="28"/>
          <w:szCs w:val="28"/>
          <w:lang w:val="uk-UA" w:eastAsia="ru-RU"/>
        </w:rPr>
        <w:t>Умови постачання товарів відбивають такі ціни:</w:t>
      </w:r>
    </w:p>
    <w:p w14:paraId="27313E23"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963273">
        <w:rPr>
          <w:rFonts w:ascii="Times New Roman" w:eastAsia="Times New Roman" w:hAnsi="Times New Roman"/>
          <w:sz w:val="28"/>
          <w:szCs w:val="28"/>
          <w:lang w:val="uk-UA" w:eastAsia="uk-UA"/>
        </w:rPr>
        <w:t>З</w:t>
      </w:r>
      <w:r>
        <w:rPr>
          <w:rFonts w:ascii="Times New Roman" w:eastAsia="Times New Roman" w:hAnsi="Times New Roman"/>
          <w:sz w:val="28"/>
          <w:szCs w:val="28"/>
          <w:lang w:val="uk-UA" w:eastAsia="uk-UA"/>
        </w:rPr>
        <w:t>акупівельні</w:t>
      </w:r>
    </w:p>
    <w:p w14:paraId="2729896D"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lastRenderedPageBreak/>
        <w:t xml:space="preserve">2. </w:t>
      </w:r>
      <w:r w:rsidR="00963273">
        <w:rPr>
          <w:rFonts w:ascii="Times New Roman" w:eastAsia="Times New Roman" w:hAnsi="Times New Roman"/>
          <w:sz w:val="28"/>
          <w:szCs w:val="28"/>
          <w:lang w:val="uk-UA" w:eastAsia="uk-UA"/>
        </w:rPr>
        <w:t>Ф</w:t>
      </w:r>
      <w:r>
        <w:rPr>
          <w:rFonts w:ascii="Times New Roman" w:eastAsia="Times New Roman" w:hAnsi="Times New Roman"/>
          <w:sz w:val="28"/>
          <w:szCs w:val="28"/>
          <w:lang w:val="uk-UA" w:eastAsia="uk-UA"/>
        </w:rPr>
        <w:t>ранко</w:t>
      </w:r>
    </w:p>
    <w:p w14:paraId="7F89E3B9"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Р</w:t>
      </w:r>
      <w:r w:rsidR="00C36CAA">
        <w:rPr>
          <w:rFonts w:ascii="Times New Roman" w:eastAsia="Times New Roman" w:hAnsi="Times New Roman"/>
          <w:sz w:val="28"/>
          <w:szCs w:val="28"/>
          <w:lang w:val="uk-UA" w:eastAsia="uk-UA"/>
        </w:rPr>
        <w:t>оздрібні</w:t>
      </w:r>
    </w:p>
    <w:p w14:paraId="67F23B3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4.</w:t>
      </w:r>
      <w:r w:rsidR="00963273">
        <w:rPr>
          <w:rFonts w:ascii="Times New Roman" w:eastAsia="Times New Roman" w:hAnsi="Times New Roman"/>
          <w:sz w:val="28"/>
          <w:szCs w:val="28"/>
          <w:lang w:val="uk-UA" w:eastAsia="uk-UA"/>
        </w:rPr>
        <w:t xml:space="preserve"> Б</w:t>
      </w:r>
      <w:r w:rsidR="00C36CAA">
        <w:rPr>
          <w:rFonts w:ascii="Times New Roman" w:eastAsia="Times New Roman" w:hAnsi="Times New Roman"/>
          <w:sz w:val="28"/>
          <w:szCs w:val="28"/>
          <w:lang w:val="uk-UA" w:eastAsia="uk-UA"/>
        </w:rPr>
        <w:t>азисні</w:t>
      </w:r>
    </w:p>
    <w:p w14:paraId="52D5EB4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73AF8470" w14:textId="77777777" w:rsidR="001956B8" w:rsidRPr="0013479E" w:rsidRDefault="00963273"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103 </w:t>
      </w:r>
      <w:r w:rsidR="001956B8" w:rsidRPr="0013479E">
        <w:rPr>
          <w:rFonts w:ascii="Times New Roman" w:eastAsia="Times New Roman" w:hAnsi="Times New Roman"/>
          <w:bCs/>
          <w:sz w:val="28"/>
          <w:szCs w:val="28"/>
          <w:lang w:val="uk-UA" w:eastAsia="ru-RU"/>
        </w:rPr>
        <w:t>Для товару, виробництво якого скорочується або</w:t>
      </w:r>
      <w:r w:rsidR="00C36CAA">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припиняється, застосовується</w:t>
      </w:r>
      <w:r w:rsidR="00C36CAA">
        <w:rPr>
          <w:rFonts w:ascii="Times New Roman" w:eastAsia="Times New Roman" w:hAnsi="Times New Roman"/>
          <w:bCs/>
          <w:sz w:val="28"/>
          <w:szCs w:val="28"/>
          <w:lang w:val="uk-UA" w:eastAsia="ru-RU"/>
        </w:rPr>
        <w:t xml:space="preserve"> </w:t>
      </w:r>
      <w:r w:rsidR="001956B8" w:rsidRPr="0013479E">
        <w:rPr>
          <w:rFonts w:ascii="Times New Roman" w:eastAsia="Times New Roman" w:hAnsi="Times New Roman"/>
          <w:bCs/>
          <w:sz w:val="28"/>
          <w:szCs w:val="28"/>
          <w:lang w:val="uk-UA" w:eastAsia="ru-RU"/>
        </w:rPr>
        <w:t>стратегія:</w:t>
      </w:r>
    </w:p>
    <w:p w14:paraId="2F78BCBE"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963273">
        <w:rPr>
          <w:rFonts w:ascii="Times New Roman" w:eastAsia="Times New Roman" w:hAnsi="Times New Roman"/>
          <w:sz w:val="28"/>
          <w:szCs w:val="28"/>
          <w:lang w:val="uk-UA" w:eastAsia="uk-UA"/>
        </w:rPr>
        <w:t>Г</w:t>
      </w:r>
      <w:r>
        <w:rPr>
          <w:rFonts w:ascii="Times New Roman" w:eastAsia="Times New Roman" w:hAnsi="Times New Roman"/>
          <w:sz w:val="28"/>
          <w:szCs w:val="28"/>
          <w:lang w:val="uk-UA" w:eastAsia="uk-UA"/>
        </w:rPr>
        <w:t>нучкої ціни</w:t>
      </w:r>
    </w:p>
    <w:p w14:paraId="45ED88D5"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2. </w:t>
      </w:r>
      <w:r w:rsidR="00963273">
        <w:rPr>
          <w:rFonts w:ascii="Times New Roman" w:eastAsia="Times New Roman" w:hAnsi="Times New Roman"/>
          <w:sz w:val="28"/>
          <w:szCs w:val="28"/>
          <w:lang w:val="uk-UA" w:eastAsia="uk-UA"/>
        </w:rPr>
        <w:t>С</w:t>
      </w:r>
      <w:r>
        <w:rPr>
          <w:rFonts w:ascii="Times New Roman" w:eastAsia="Times New Roman" w:hAnsi="Times New Roman"/>
          <w:sz w:val="28"/>
          <w:szCs w:val="28"/>
          <w:lang w:val="uk-UA" w:eastAsia="uk-UA"/>
        </w:rPr>
        <w:t>егмента ринку</w:t>
      </w:r>
    </w:p>
    <w:p w14:paraId="44A73BFB"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3. </w:t>
      </w:r>
      <w:r w:rsidR="00963273">
        <w:rPr>
          <w:rFonts w:ascii="Times New Roman" w:eastAsia="Times New Roman" w:hAnsi="Times New Roman"/>
          <w:sz w:val="28"/>
          <w:szCs w:val="28"/>
          <w:lang w:val="uk-UA" w:eastAsia="uk-UA"/>
        </w:rPr>
        <w:t>Д</w:t>
      </w:r>
      <w:r>
        <w:rPr>
          <w:rFonts w:ascii="Times New Roman" w:eastAsia="Times New Roman" w:hAnsi="Times New Roman"/>
          <w:sz w:val="28"/>
          <w:szCs w:val="28"/>
          <w:lang w:val="uk-UA" w:eastAsia="uk-UA"/>
        </w:rPr>
        <w:t>овгострокової ціни</w:t>
      </w:r>
    </w:p>
    <w:p w14:paraId="5EB4D589"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4. </w:t>
      </w:r>
      <w:r w:rsidR="00963273">
        <w:rPr>
          <w:rFonts w:ascii="Times New Roman" w:eastAsia="Times New Roman" w:hAnsi="Times New Roman"/>
          <w:sz w:val="28"/>
          <w:szCs w:val="28"/>
          <w:lang w:val="uk-UA" w:eastAsia="uk-UA"/>
        </w:rPr>
        <w:t>Ц</w:t>
      </w:r>
      <w:r w:rsidRPr="0013479E">
        <w:rPr>
          <w:rFonts w:ascii="Times New Roman" w:eastAsia="Times New Roman" w:hAnsi="Times New Roman"/>
          <w:sz w:val="28"/>
          <w:szCs w:val="28"/>
          <w:lang w:val="uk-UA" w:eastAsia="uk-UA"/>
        </w:rPr>
        <w:t>іноутворення</w:t>
      </w:r>
      <w:r w:rsidR="00C36CAA">
        <w:rPr>
          <w:rFonts w:ascii="Times New Roman" w:eastAsia="Times New Roman" w:hAnsi="Times New Roman"/>
          <w:sz w:val="28"/>
          <w:szCs w:val="28"/>
          <w:lang w:val="uk-UA" w:eastAsia="uk-UA"/>
        </w:rPr>
        <w:t xml:space="preserve"> на товари, зняті з виробництва</w:t>
      </w:r>
    </w:p>
    <w:p w14:paraId="5A70E24D"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7A695A4"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104 </w:t>
      </w:r>
      <w:r w:rsidR="001956B8" w:rsidRPr="0013479E">
        <w:rPr>
          <w:rFonts w:ascii="Times New Roman" w:eastAsia="Times New Roman" w:hAnsi="Times New Roman"/>
          <w:bCs/>
          <w:sz w:val="28"/>
          <w:szCs w:val="28"/>
          <w:lang w:val="uk-UA" w:eastAsia="ru-RU"/>
        </w:rPr>
        <w:t>Торговельна надбавка – це:</w:t>
      </w:r>
    </w:p>
    <w:p w14:paraId="0CC77D1D"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Ч</w:t>
      </w:r>
      <w:r w:rsidR="001956B8" w:rsidRPr="0013479E">
        <w:rPr>
          <w:rFonts w:ascii="Times New Roman" w:eastAsia="Times New Roman" w:hAnsi="Times New Roman"/>
          <w:sz w:val="28"/>
          <w:szCs w:val="28"/>
          <w:lang w:val="uk-UA" w:eastAsia="uk-UA"/>
        </w:rPr>
        <w:t>ас</w:t>
      </w:r>
      <w:r w:rsidR="00C36CAA">
        <w:rPr>
          <w:rFonts w:ascii="Times New Roman" w:eastAsia="Times New Roman" w:hAnsi="Times New Roman"/>
          <w:sz w:val="28"/>
          <w:szCs w:val="28"/>
          <w:lang w:val="uk-UA" w:eastAsia="uk-UA"/>
        </w:rPr>
        <w:t>тина податку на додану вартість</w:t>
      </w:r>
    </w:p>
    <w:p w14:paraId="5C176E6A"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2. Ч</w:t>
      </w:r>
      <w:r w:rsidR="001956B8" w:rsidRPr="0013479E">
        <w:rPr>
          <w:rFonts w:ascii="Times New Roman" w:eastAsia="Times New Roman" w:hAnsi="Times New Roman"/>
          <w:sz w:val="28"/>
          <w:szCs w:val="28"/>
          <w:lang w:val="uk-UA" w:eastAsia="uk-UA"/>
        </w:rPr>
        <w:t>астина с</w:t>
      </w:r>
      <w:r w:rsidR="00C36CAA">
        <w:rPr>
          <w:rFonts w:ascii="Times New Roman" w:eastAsia="Times New Roman" w:hAnsi="Times New Roman"/>
          <w:sz w:val="28"/>
          <w:szCs w:val="28"/>
          <w:lang w:val="uk-UA" w:eastAsia="uk-UA"/>
        </w:rPr>
        <w:t>обівартості продукції виробника</w:t>
      </w:r>
    </w:p>
    <w:p w14:paraId="09F3D125"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w:t>
      </w:r>
      <w:r w:rsidR="00963273">
        <w:rPr>
          <w:rFonts w:ascii="Times New Roman" w:eastAsia="Times New Roman" w:hAnsi="Times New Roman"/>
          <w:sz w:val="28"/>
          <w:szCs w:val="28"/>
          <w:lang w:val="uk-UA" w:eastAsia="uk-UA"/>
        </w:rPr>
        <w:t>. В</w:t>
      </w:r>
      <w:r>
        <w:rPr>
          <w:rFonts w:ascii="Times New Roman" w:eastAsia="Times New Roman" w:hAnsi="Times New Roman"/>
          <w:sz w:val="28"/>
          <w:szCs w:val="28"/>
          <w:lang w:val="uk-UA" w:eastAsia="uk-UA"/>
        </w:rPr>
        <w:t>ит</w:t>
      </w:r>
      <w:r w:rsidR="00C36CAA">
        <w:rPr>
          <w:rFonts w:ascii="Times New Roman" w:eastAsia="Times New Roman" w:hAnsi="Times New Roman"/>
          <w:sz w:val="28"/>
          <w:szCs w:val="28"/>
          <w:lang w:val="uk-UA" w:eastAsia="uk-UA"/>
        </w:rPr>
        <w:t>рати торговельного підприємства</w:t>
      </w:r>
    </w:p>
    <w:p w14:paraId="69AB3CD9" w14:textId="77777777" w:rsidR="001956B8" w:rsidRDefault="00963273"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4. В</w:t>
      </w:r>
      <w:r w:rsidR="001956B8">
        <w:rPr>
          <w:rFonts w:ascii="Times New Roman" w:eastAsia="Times New Roman" w:hAnsi="Times New Roman"/>
          <w:sz w:val="28"/>
          <w:szCs w:val="28"/>
          <w:lang w:val="uk-UA" w:eastAsia="uk-UA"/>
        </w:rPr>
        <w:t xml:space="preserve">итрати торговельного підприємства та податок </w:t>
      </w:r>
      <w:r w:rsidR="001956B8">
        <w:rPr>
          <w:rFonts w:ascii="Times New Roman" w:eastAsia="Times New Roman" w:hAnsi="Times New Roman"/>
          <w:spacing w:val="-20"/>
          <w:sz w:val="28"/>
          <w:szCs w:val="28"/>
          <w:lang w:val="uk-UA" w:eastAsia="uk-UA"/>
        </w:rPr>
        <w:t xml:space="preserve">на </w:t>
      </w:r>
      <w:r w:rsidR="00C36CAA">
        <w:rPr>
          <w:rFonts w:ascii="Times New Roman" w:eastAsia="Times New Roman" w:hAnsi="Times New Roman"/>
          <w:spacing w:val="-20"/>
          <w:sz w:val="28"/>
          <w:szCs w:val="28"/>
          <w:lang w:val="uk-UA" w:eastAsia="uk-UA"/>
        </w:rPr>
        <w:t xml:space="preserve"> </w:t>
      </w:r>
      <w:r w:rsidR="001956B8">
        <w:rPr>
          <w:rFonts w:ascii="Times New Roman" w:eastAsia="Times New Roman" w:hAnsi="Times New Roman"/>
          <w:sz w:val="28"/>
          <w:szCs w:val="28"/>
          <w:lang w:val="uk-UA" w:eastAsia="uk-UA"/>
        </w:rPr>
        <w:t>додану вар</w:t>
      </w:r>
      <w:r w:rsidR="00C36CAA">
        <w:rPr>
          <w:rFonts w:ascii="Times New Roman" w:eastAsia="Times New Roman" w:hAnsi="Times New Roman"/>
          <w:sz w:val="28"/>
          <w:szCs w:val="28"/>
          <w:lang w:val="uk-UA" w:eastAsia="uk-UA"/>
        </w:rPr>
        <w:t>тість</w:t>
      </w:r>
    </w:p>
    <w:p w14:paraId="694A4AD0"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622502AC" w14:textId="77777777" w:rsidR="001956B8" w:rsidRPr="0013479E" w:rsidRDefault="0096327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105 </w:t>
      </w:r>
      <w:r w:rsidR="001956B8" w:rsidRPr="0013479E">
        <w:rPr>
          <w:rFonts w:ascii="Times New Roman" w:eastAsia="Times New Roman" w:hAnsi="Times New Roman"/>
          <w:bCs/>
          <w:sz w:val="28"/>
          <w:szCs w:val="28"/>
          <w:lang w:val="uk-UA" w:eastAsia="ru-RU"/>
        </w:rPr>
        <w:t>Цінова стратегія, яку використовують виробники, що прагнуть підробляти товар відомих марок:</w:t>
      </w:r>
    </w:p>
    <w:p w14:paraId="40E47D04"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63273">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тратегія «зняття вершків»</w:t>
      </w:r>
    </w:p>
    <w:p w14:paraId="189CD7F3"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963273">
        <w:rPr>
          <w:rFonts w:ascii="Times New Roman" w:eastAsia="Times New Roman" w:hAnsi="Times New Roman"/>
          <w:sz w:val="28"/>
          <w:szCs w:val="28"/>
          <w:lang w:val="uk-UA" w:eastAsia="ru-RU"/>
        </w:rPr>
        <w:t>С</w:t>
      </w:r>
      <w:r w:rsidRPr="0013479E">
        <w:rPr>
          <w:rFonts w:ascii="Times New Roman" w:eastAsia="Times New Roman" w:hAnsi="Times New Roman"/>
          <w:sz w:val="28"/>
          <w:szCs w:val="28"/>
          <w:lang w:val="uk-UA" w:eastAsia="ru-RU"/>
        </w:rPr>
        <w:t>тратегія підвищеної ці</w:t>
      </w:r>
      <w:r w:rsidR="00C36CAA">
        <w:rPr>
          <w:rFonts w:ascii="Times New Roman" w:eastAsia="Times New Roman" w:hAnsi="Times New Roman"/>
          <w:sz w:val="28"/>
          <w:szCs w:val="28"/>
          <w:lang w:val="uk-UA" w:eastAsia="ru-RU"/>
        </w:rPr>
        <w:t>ни</w:t>
      </w:r>
    </w:p>
    <w:p w14:paraId="5415426B" w14:textId="77777777" w:rsidR="001956B8" w:rsidRPr="0013479E" w:rsidRDefault="0096327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C36CAA">
        <w:rPr>
          <w:rFonts w:ascii="Times New Roman" w:eastAsia="Times New Roman" w:hAnsi="Times New Roman"/>
          <w:sz w:val="28"/>
          <w:szCs w:val="28"/>
          <w:lang w:val="uk-UA" w:eastAsia="ru-RU"/>
        </w:rPr>
        <w:t>тратегія пограбування</w:t>
      </w:r>
    </w:p>
    <w:p w14:paraId="4EA1E51A" w14:textId="77777777" w:rsidR="001956B8" w:rsidRPr="0013479E" w:rsidRDefault="0096327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С</w:t>
      </w:r>
      <w:r w:rsidR="00C36CAA">
        <w:rPr>
          <w:rFonts w:ascii="Times New Roman" w:eastAsia="Times New Roman" w:hAnsi="Times New Roman"/>
          <w:sz w:val="28"/>
          <w:szCs w:val="28"/>
          <w:lang w:val="uk-UA" w:eastAsia="ru-RU"/>
        </w:rPr>
        <w:t>тратегія показового блиску</w:t>
      </w:r>
    </w:p>
    <w:p w14:paraId="33DEF54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0B758988" w14:textId="77777777" w:rsidR="001956B8" w:rsidRPr="0013479E" w:rsidRDefault="00963273"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106 </w:t>
      </w:r>
      <w:r w:rsidR="001956B8" w:rsidRPr="0013479E">
        <w:rPr>
          <w:rFonts w:ascii="Times New Roman" w:eastAsia="Times New Roman" w:hAnsi="Times New Roman"/>
          <w:bCs/>
          <w:sz w:val="28"/>
          <w:szCs w:val="28"/>
          <w:lang w:val="uk-UA" w:eastAsia="ru-RU"/>
        </w:rPr>
        <w:t>Під час розробки другого етапу цінової стратегії необхідно:</w:t>
      </w:r>
    </w:p>
    <w:p w14:paraId="3729D1DE" w14:textId="77777777" w:rsidR="001956B8" w:rsidRPr="0013479E"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963273">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и</w:t>
      </w:r>
      <w:r w:rsidR="00C36CAA">
        <w:rPr>
          <w:rFonts w:ascii="Times New Roman" w:eastAsia="Times New Roman" w:hAnsi="Times New Roman"/>
          <w:sz w:val="28"/>
          <w:szCs w:val="28"/>
          <w:lang w:val="uk-UA" w:eastAsia="ru-RU"/>
        </w:rPr>
        <w:t>значити потенційних конкурентів</w:t>
      </w:r>
    </w:p>
    <w:p w14:paraId="5A64F29C" w14:textId="77777777" w:rsidR="001956B8" w:rsidRPr="0013479E"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963273">
        <w:rPr>
          <w:rFonts w:ascii="Times New Roman" w:eastAsia="Times New Roman" w:hAnsi="Times New Roman"/>
          <w:sz w:val="28"/>
          <w:szCs w:val="28"/>
          <w:lang w:val="uk-UA" w:eastAsia="ru-RU"/>
        </w:rPr>
        <w:t>У</w:t>
      </w:r>
      <w:r w:rsidR="00C36CAA">
        <w:rPr>
          <w:rFonts w:ascii="Times New Roman" w:eastAsia="Times New Roman" w:hAnsi="Times New Roman"/>
          <w:sz w:val="28"/>
          <w:szCs w:val="28"/>
          <w:lang w:val="uk-UA" w:eastAsia="ru-RU"/>
        </w:rPr>
        <w:t>точнити маркетингову стратегію</w:t>
      </w:r>
    </w:p>
    <w:p w14:paraId="6DBC3704" w14:textId="77777777" w:rsidR="001956B8" w:rsidRPr="0013479E" w:rsidRDefault="00963273"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У</w:t>
      </w:r>
      <w:r w:rsidR="00C36CAA">
        <w:rPr>
          <w:rFonts w:ascii="Times New Roman" w:eastAsia="Times New Roman" w:hAnsi="Times New Roman"/>
          <w:sz w:val="28"/>
          <w:szCs w:val="28"/>
          <w:lang w:val="uk-UA" w:eastAsia="ru-RU"/>
        </w:rPr>
        <w:t>точнити фінансові цілі</w:t>
      </w:r>
    </w:p>
    <w:p w14:paraId="68978751" w14:textId="77777777" w:rsidR="001956B8" w:rsidRPr="0013479E" w:rsidRDefault="00963273"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П</w:t>
      </w:r>
      <w:r w:rsidR="001956B8" w:rsidRPr="0013479E">
        <w:rPr>
          <w:rFonts w:ascii="Times New Roman" w:eastAsia="Times New Roman" w:hAnsi="Times New Roman"/>
          <w:sz w:val="28"/>
          <w:szCs w:val="28"/>
          <w:lang w:val="uk-UA" w:eastAsia="ru-RU"/>
        </w:rPr>
        <w:t xml:space="preserve">роаналізувати сегментний </w:t>
      </w:r>
      <w:r w:rsidR="00C36CAA">
        <w:rPr>
          <w:rFonts w:ascii="Times New Roman" w:eastAsia="Times New Roman" w:hAnsi="Times New Roman"/>
          <w:sz w:val="28"/>
          <w:szCs w:val="28"/>
          <w:lang w:val="uk-UA" w:eastAsia="ru-RU"/>
        </w:rPr>
        <w:t>ринок і конкуренцію</w:t>
      </w:r>
    </w:p>
    <w:p w14:paraId="182F19CD" w14:textId="77777777" w:rsidR="001956B8" w:rsidRPr="0013479E"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61FD8C1C" w14:textId="77777777" w:rsidR="001956B8" w:rsidRPr="0013479E" w:rsidRDefault="00963273" w:rsidP="001956B8">
      <w:pPr>
        <w:widowControl w:val="0"/>
        <w:shd w:val="clear" w:color="auto" w:fill="FFFFFF"/>
        <w:tabs>
          <w:tab w:val="left" w:pos="284"/>
          <w:tab w:val="left" w:pos="382"/>
        </w:tabs>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107 </w:t>
      </w:r>
      <w:r w:rsidR="001956B8" w:rsidRPr="0013479E">
        <w:rPr>
          <w:rFonts w:ascii="Times New Roman" w:eastAsia="Times New Roman" w:hAnsi="Times New Roman"/>
          <w:bCs/>
          <w:sz w:val="28"/>
          <w:szCs w:val="28"/>
          <w:lang w:val="uk-UA" w:eastAsia="ru-RU"/>
        </w:rPr>
        <w:t>У першу чергу постачальники великих партій продукції орієнтуються:</w:t>
      </w:r>
    </w:p>
    <w:p w14:paraId="56F508AE"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63273">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 конкуренцію</w:t>
      </w:r>
    </w:p>
    <w:p w14:paraId="115AD461"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63273">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поживчу вартість</w:t>
      </w:r>
    </w:p>
    <w:p w14:paraId="6492468E"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63273">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 витрати</w:t>
      </w:r>
    </w:p>
    <w:p w14:paraId="5AA9B410"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63273">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екламу</w:t>
      </w:r>
    </w:p>
    <w:p w14:paraId="3B6DBB08"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7BACE6FD" w14:textId="77777777" w:rsidR="001956B8" w:rsidRPr="0013479E" w:rsidRDefault="00963273"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108 Р</w:t>
      </w:r>
      <w:r w:rsidR="001956B8" w:rsidRPr="0013479E">
        <w:rPr>
          <w:rFonts w:ascii="Times New Roman" w:eastAsia="Times New Roman" w:hAnsi="Times New Roman"/>
          <w:bCs/>
          <w:sz w:val="28"/>
          <w:szCs w:val="28"/>
          <w:lang w:val="uk-UA" w:eastAsia="ru-RU"/>
        </w:rPr>
        <w:t>озпочинається розрахунок початкової ціни із:</w:t>
      </w:r>
    </w:p>
    <w:p w14:paraId="332663E2"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963273">
        <w:rPr>
          <w:rFonts w:ascii="Times New Roman" w:eastAsia="Times New Roman" w:hAnsi="Times New Roman"/>
          <w:sz w:val="28"/>
          <w:szCs w:val="28"/>
          <w:lang w:val="uk-UA" w:eastAsia="ru-RU"/>
        </w:rPr>
        <w:t>Ф</w:t>
      </w:r>
      <w:r w:rsidRPr="0013479E">
        <w:rPr>
          <w:rFonts w:ascii="Times New Roman" w:eastAsia="Times New Roman" w:hAnsi="Times New Roman"/>
          <w:sz w:val="28"/>
          <w:szCs w:val="28"/>
          <w:lang w:val="uk-UA" w:eastAsia="ru-RU"/>
        </w:rPr>
        <w:t>ормування завдання ціноутворення з урахуванням довгостроко</w:t>
      </w:r>
      <w:r>
        <w:rPr>
          <w:rFonts w:ascii="Times New Roman" w:eastAsia="Times New Roman" w:hAnsi="Times New Roman"/>
          <w:sz w:val="28"/>
          <w:szCs w:val="28"/>
          <w:lang w:val="uk-UA" w:eastAsia="ru-RU"/>
        </w:rPr>
        <w:t>вої ме</w:t>
      </w:r>
      <w:r w:rsidR="00C36CAA">
        <w:rPr>
          <w:rFonts w:ascii="Times New Roman" w:eastAsia="Times New Roman" w:hAnsi="Times New Roman"/>
          <w:sz w:val="28"/>
          <w:szCs w:val="28"/>
          <w:lang w:val="uk-UA" w:eastAsia="ru-RU"/>
        </w:rPr>
        <w:t>ти</w:t>
      </w:r>
    </w:p>
    <w:p w14:paraId="62D2A533"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63273">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становлен</w:t>
      </w:r>
      <w:r w:rsidR="00C36CAA">
        <w:rPr>
          <w:rFonts w:ascii="Times New Roman" w:eastAsia="Times New Roman" w:hAnsi="Times New Roman"/>
          <w:sz w:val="28"/>
          <w:szCs w:val="28"/>
          <w:lang w:val="uk-UA" w:eastAsia="ru-RU"/>
        </w:rPr>
        <w:t>ня верхньої та нижньої меж ціни</w:t>
      </w:r>
    </w:p>
    <w:p w14:paraId="46187609"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63273">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орівняння ці</w:t>
      </w:r>
      <w:r w:rsidR="00C36CAA">
        <w:rPr>
          <w:rFonts w:ascii="Times New Roman" w:eastAsia="Times New Roman" w:hAnsi="Times New Roman"/>
          <w:sz w:val="28"/>
          <w:szCs w:val="28"/>
          <w:lang w:val="uk-UA" w:eastAsia="ru-RU"/>
        </w:rPr>
        <w:t>ни з цінами товарів конкурентів</w:t>
      </w:r>
    </w:p>
    <w:p w14:paraId="33750F50" w14:textId="77777777" w:rsidR="001956B8"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63273">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ибору методу ціноутворення</w:t>
      </w:r>
    </w:p>
    <w:p w14:paraId="2CD933F3" w14:textId="77777777" w:rsidR="001956B8" w:rsidRDefault="001956B8" w:rsidP="001956B8">
      <w:pPr>
        <w:tabs>
          <w:tab w:val="left" w:pos="616"/>
        </w:tabs>
        <w:spacing w:after="36" w:line="240" w:lineRule="auto"/>
        <w:ind w:firstLine="709"/>
        <w:rPr>
          <w:rFonts w:ascii="Times New Roman" w:eastAsia="Times New Roman" w:hAnsi="Times New Roman"/>
          <w:b/>
          <w:bCs/>
          <w:sz w:val="28"/>
          <w:szCs w:val="28"/>
          <w:lang w:val="uk-UA" w:eastAsia="uk-UA"/>
        </w:rPr>
      </w:pPr>
    </w:p>
    <w:p w14:paraId="23AABA7C" w14:textId="77777777" w:rsidR="001956B8" w:rsidRPr="0013479E" w:rsidRDefault="003324E4" w:rsidP="001956B8">
      <w:pPr>
        <w:tabs>
          <w:tab w:val="left" w:pos="616"/>
        </w:tabs>
        <w:spacing w:after="36"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uk-UA"/>
        </w:rPr>
        <w:lastRenderedPageBreak/>
        <w:t xml:space="preserve">109 </w:t>
      </w:r>
      <w:r w:rsidR="001956B8" w:rsidRPr="0013479E">
        <w:rPr>
          <w:rFonts w:ascii="Times New Roman" w:eastAsia="Times New Roman" w:hAnsi="Times New Roman"/>
          <w:bCs/>
          <w:sz w:val="28"/>
          <w:szCs w:val="28"/>
          <w:lang w:val="uk-UA" w:eastAsia="uk-UA"/>
        </w:rPr>
        <w:t>Вільними цінами не можна вважати ціни, які:</w:t>
      </w:r>
    </w:p>
    <w:p w14:paraId="67C0EC47" w14:textId="77777777" w:rsidR="001956B8" w:rsidRPr="0013479E" w:rsidRDefault="001956B8" w:rsidP="001956B8">
      <w:pPr>
        <w:tabs>
          <w:tab w:val="left" w:pos="491"/>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1. </w:t>
      </w:r>
      <w:r w:rsidR="003324E4">
        <w:rPr>
          <w:rFonts w:ascii="Times New Roman" w:eastAsia="Times New Roman" w:hAnsi="Times New Roman"/>
          <w:sz w:val="28"/>
          <w:szCs w:val="28"/>
          <w:lang w:val="uk-UA" w:eastAsia="uk-UA"/>
        </w:rPr>
        <w:t>В</w:t>
      </w:r>
      <w:r w:rsidRPr="0013479E">
        <w:rPr>
          <w:rFonts w:ascii="Times New Roman" w:eastAsia="Times New Roman" w:hAnsi="Times New Roman"/>
          <w:sz w:val="28"/>
          <w:szCs w:val="28"/>
          <w:lang w:val="uk-UA" w:eastAsia="uk-UA"/>
        </w:rPr>
        <w:t>становлюються відповідними</w:t>
      </w:r>
      <w:r w:rsidR="00C36CAA">
        <w:rPr>
          <w:rFonts w:ascii="Times New Roman" w:eastAsia="Times New Roman" w:hAnsi="Times New Roman"/>
          <w:sz w:val="28"/>
          <w:szCs w:val="28"/>
          <w:lang w:val="uk-UA" w:eastAsia="uk-UA"/>
        </w:rPr>
        <w:t xml:space="preserve"> органами державного управління</w:t>
      </w:r>
    </w:p>
    <w:p w14:paraId="6F3559B3" w14:textId="77777777" w:rsidR="001956B8" w:rsidRPr="0013479E" w:rsidRDefault="001956B8" w:rsidP="001956B8">
      <w:pPr>
        <w:tabs>
          <w:tab w:val="left" w:pos="491"/>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2. </w:t>
      </w:r>
      <w:r w:rsidR="003324E4">
        <w:rPr>
          <w:rFonts w:ascii="Times New Roman" w:eastAsia="Times New Roman" w:hAnsi="Times New Roman"/>
          <w:sz w:val="28"/>
          <w:szCs w:val="28"/>
          <w:lang w:val="uk-UA" w:eastAsia="uk-UA"/>
        </w:rPr>
        <w:t>В</w:t>
      </w:r>
      <w:r w:rsidRPr="0013479E">
        <w:rPr>
          <w:rFonts w:ascii="Times New Roman" w:eastAsia="Times New Roman" w:hAnsi="Times New Roman"/>
          <w:sz w:val="28"/>
          <w:szCs w:val="28"/>
          <w:lang w:val="uk-UA" w:eastAsia="uk-UA"/>
        </w:rPr>
        <w:t>становлюються виробниками продук</w:t>
      </w:r>
      <w:r w:rsidR="00C36CAA">
        <w:rPr>
          <w:rFonts w:ascii="Times New Roman" w:eastAsia="Times New Roman" w:hAnsi="Times New Roman"/>
          <w:sz w:val="28"/>
          <w:szCs w:val="28"/>
          <w:lang w:val="uk-UA" w:eastAsia="uk-UA"/>
        </w:rPr>
        <w:t>ції і послуг на власний роз</w:t>
      </w:r>
      <w:r w:rsidR="00C36CAA">
        <w:rPr>
          <w:rFonts w:ascii="Times New Roman" w:eastAsia="Times New Roman" w:hAnsi="Times New Roman"/>
          <w:sz w:val="28"/>
          <w:szCs w:val="28"/>
          <w:lang w:val="uk-UA" w:eastAsia="uk-UA"/>
        </w:rPr>
        <w:softHyphen/>
        <w:t>суд</w:t>
      </w:r>
    </w:p>
    <w:p w14:paraId="6CBF162B" w14:textId="77777777" w:rsidR="001956B8" w:rsidRPr="0013479E" w:rsidRDefault="001956B8" w:rsidP="001956B8">
      <w:pPr>
        <w:tabs>
          <w:tab w:val="left" w:pos="510"/>
        </w:tabs>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uk-UA"/>
        </w:rPr>
        <w:t xml:space="preserve">3. </w:t>
      </w:r>
      <w:r w:rsidR="003324E4">
        <w:rPr>
          <w:rFonts w:ascii="Times New Roman" w:eastAsia="Times New Roman" w:hAnsi="Times New Roman"/>
          <w:sz w:val="28"/>
          <w:szCs w:val="28"/>
          <w:lang w:val="uk-UA" w:eastAsia="uk-UA"/>
        </w:rPr>
        <w:t>В</w:t>
      </w:r>
      <w:r w:rsidRPr="0013479E">
        <w:rPr>
          <w:rFonts w:ascii="Times New Roman" w:eastAsia="Times New Roman" w:hAnsi="Times New Roman"/>
          <w:sz w:val="28"/>
          <w:szCs w:val="28"/>
          <w:lang w:val="uk-UA" w:eastAsia="uk-UA"/>
        </w:rPr>
        <w:t>становлюється</w:t>
      </w:r>
      <w:r w:rsidR="00C36CAA">
        <w:rPr>
          <w:rFonts w:ascii="Times New Roman" w:eastAsia="Times New Roman" w:hAnsi="Times New Roman"/>
          <w:sz w:val="28"/>
          <w:szCs w:val="28"/>
          <w:lang w:val="uk-UA" w:eastAsia="uk-UA"/>
        </w:rPr>
        <w:t xml:space="preserve"> виробниками на підставі витрат</w:t>
      </w:r>
    </w:p>
    <w:p w14:paraId="79C2706B"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3324E4">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становлюється з ур</w:t>
      </w:r>
      <w:r w:rsidR="00C36CAA">
        <w:rPr>
          <w:rFonts w:ascii="Times New Roman" w:eastAsia="Times New Roman" w:hAnsi="Times New Roman"/>
          <w:sz w:val="28"/>
          <w:szCs w:val="28"/>
          <w:lang w:val="uk-UA" w:eastAsia="ru-RU"/>
        </w:rPr>
        <w:t>ахуванням обмеження на націнку</w:t>
      </w:r>
    </w:p>
    <w:p w14:paraId="335FC25E" w14:textId="77777777" w:rsidR="001956B8" w:rsidRDefault="001956B8" w:rsidP="001956B8">
      <w:pPr>
        <w:spacing w:after="0" w:line="240" w:lineRule="auto"/>
        <w:ind w:firstLine="709"/>
        <w:rPr>
          <w:rFonts w:ascii="Times New Roman" w:eastAsia="Times New Roman" w:hAnsi="Times New Roman"/>
          <w:sz w:val="28"/>
          <w:szCs w:val="28"/>
          <w:lang w:val="uk-UA" w:eastAsia="ru-RU"/>
        </w:rPr>
      </w:pPr>
    </w:p>
    <w:p w14:paraId="7BB04F9C" w14:textId="77777777" w:rsidR="001956B8" w:rsidRPr="0013479E" w:rsidRDefault="003324E4"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110 </w:t>
      </w:r>
      <w:r w:rsidR="001956B8" w:rsidRPr="0013479E">
        <w:rPr>
          <w:rFonts w:ascii="Times New Roman" w:eastAsia="Times New Roman" w:hAnsi="Times New Roman"/>
          <w:bCs/>
          <w:sz w:val="28"/>
          <w:szCs w:val="28"/>
          <w:lang w:val="uk-UA" w:eastAsia="ru-RU"/>
        </w:rPr>
        <w:t>Якщо будь-яка кількість товару продається за однаковою ціною, то попит на цей товар є:</w:t>
      </w:r>
    </w:p>
    <w:p w14:paraId="35EB0E1B"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3324E4">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бсолютно еластичним</w:t>
      </w:r>
    </w:p>
    <w:p w14:paraId="1588F428"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3324E4">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бсолютно нееластичним</w:t>
      </w:r>
    </w:p>
    <w:p w14:paraId="420B6DE9"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3324E4">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ластичним</w:t>
      </w:r>
    </w:p>
    <w:p w14:paraId="4B84532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4.</w:t>
      </w:r>
      <w:r w:rsidR="00C36CAA">
        <w:rPr>
          <w:rFonts w:ascii="Times New Roman" w:eastAsia="Times New Roman" w:hAnsi="Times New Roman"/>
          <w:sz w:val="28"/>
          <w:szCs w:val="28"/>
          <w:lang w:val="uk-UA" w:eastAsia="ru-RU"/>
        </w:rPr>
        <w:t xml:space="preserve"> </w:t>
      </w:r>
      <w:r w:rsidR="003324E4">
        <w:rPr>
          <w:rFonts w:ascii="Times New Roman" w:eastAsia="Times New Roman" w:hAnsi="Times New Roman"/>
          <w:sz w:val="28"/>
          <w:szCs w:val="28"/>
          <w:lang w:val="uk-UA" w:eastAsia="ru-RU"/>
        </w:rPr>
        <w:t>П</w:t>
      </w:r>
      <w:r w:rsidR="00C36CAA">
        <w:rPr>
          <w:rFonts w:ascii="Times New Roman" w:eastAsia="Times New Roman" w:hAnsi="Times New Roman"/>
          <w:sz w:val="28"/>
          <w:szCs w:val="28"/>
          <w:lang w:val="uk-UA" w:eastAsia="ru-RU"/>
        </w:rPr>
        <w:t>опитом одиничної еластичності</w:t>
      </w:r>
    </w:p>
    <w:p w14:paraId="2E768191"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13556A53" w14:textId="77777777" w:rsidR="001956B8" w:rsidRPr="0013479E" w:rsidRDefault="003324E4"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111 </w:t>
      </w:r>
      <w:r w:rsidR="001956B8" w:rsidRPr="0013479E">
        <w:rPr>
          <w:rFonts w:ascii="Times New Roman" w:eastAsia="Times New Roman" w:hAnsi="Times New Roman"/>
          <w:bCs/>
          <w:sz w:val="28"/>
          <w:szCs w:val="28"/>
          <w:lang w:val="uk-UA" w:eastAsia="ru-RU"/>
        </w:rPr>
        <w:t>Постійні витрати фірми – це</w:t>
      </w:r>
      <w:r w:rsidR="00C36CAA">
        <w:rPr>
          <w:rFonts w:ascii="Times New Roman" w:eastAsia="Times New Roman" w:hAnsi="Times New Roman"/>
          <w:bCs/>
          <w:sz w:val="28"/>
          <w:szCs w:val="28"/>
          <w:lang w:val="uk-UA" w:eastAsia="ru-RU"/>
        </w:rPr>
        <w:t>:</w:t>
      </w:r>
    </w:p>
    <w:p w14:paraId="4EDCB30A" w14:textId="77777777" w:rsidR="001956B8" w:rsidRDefault="001956B8"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3324E4">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итрати, які несе фірма навіть у тому випадку, якщо продукція не вироб</w:t>
      </w:r>
      <w:r w:rsidR="00C36CAA">
        <w:rPr>
          <w:rFonts w:ascii="Times New Roman" w:eastAsia="Times New Roman" w:hAnsi="Times New Roman"/>
          <w:sz w:val="28"/>
          <w:szCs w:val="28"/>
          <w:lang w:val="uk-UA" w:eastAsia="ru-RU"/>
        </w:rPr>
        <w:t>ляється</w:t>
      </w:r>
    </w:p>
    <w:p w14:paraId="03CD6C04"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3324E4">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итрати на ресурси за цінами, що ді</w:t>
      </w:r>
      <w:r w:rsidR="00C36CAA">
        <w:rPr>
          <w:rFonts w:ascii="Times New Roman" w:eastAsia="Times New Roman" w:hAnsi="Times New Roman"/>
          <w:sz w:val="28"/>
          <w:szCs w:val="28"/>
          <w:lang w:val="uk-UA" w:eastAsia="ru-RU"/>
        </w:rPr>
        <w:t>яли у момент їх придбання</w:t>
      </w:r>
    </w:p>
    <w:p w14:paraId="7AB57FB6" w14:textId="77777777" w:rsidR="001956B8" w:rsidRDefault="001956B8"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3324E4">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інімальні витрати виробництва будь-якого обсягу продукції за найбіл</w:t>
      </w:r>
      <w:r w:rsidR="00C36CAA">
        <w:rPr>
          <w:rFonts w:ascii="Times New Roman" w:eastAsia="Times New Roman" w:hAnsi="Times New Roman"/>
          <w:sz w:val="28"/>
          <w:szCs w:val="28"/>
          <w:lang w:val="uk-UA" w:eastAsia="ru-RU"/>
        </w:rPr>
        <w:t>ьш сприятливих умов виробництва</w:t>
      </w:r>
    </w:p>
    <w:p w14:paraId="1FF1540B"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3324E4">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итрати на відрахування заробітної плати працівни</w:t>
      </w:r>
      <w:r w:rsidR="00C36CAA">
        <w:rPr>
          <w:rFonts w:ascii="Times New Roman" w:eastAsia="Times New Roman" w:hAnsi="Times New Roman"/>
          <w:sz w:val="28"/>
          <w:szCs w:val="28"/>
          <w:lang w:val="uk-UA" w:eastAsia="ru-RU"/>
        </w:rPr>
        <w:t>кам</w:t>
      </w:r>
    </w:p>
    <w:p w14:paraId="0831E545"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7D352F2D" w14:textId="77777777" w:rsidR="001956B8" w:rsidRPr="0013479E" w:rsidRDefault="00B0485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112 </w:t>
      </w:r>
      <w:r w:rsidR="001956B8" w:rsidRPr="0013479E">
        <w:rPr>
          <w:rFonts w:ascii="Times New Roman" w:eastAsia="Times New Roman" w:hAnsi="Times New Roman"/>
          <w:bCs/>
          <w:sz w:val="28"/>
          <w:szCs w:val="28"/>
          <w:lang w:val="uk-UA" w:eastAsia="ru-RU"/>
        </w:rPr>
        <w:t>Непрямий податок, що стягується з товарів, які переміщуються через митний кордон – це:</w:t>
      </w:r>
    </w:p>
    <w:p w14:paraId="7C5FCA81"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B0485F">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ито</w:t>
      </w:r>
    </w:p>
    <w:p w14:paraId="01E8AC21"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r w:rsidR="00B0485F">
        <w:rPr>
          <w:rFonts w:ascii="Times New Roman" w:eastAsia="Times New Roman" w:hAnsi="Times New Roman"/>
          <w:sz w:val="28"/>
          <w:szCs w:val="28"/>
          <w:lang w:val="uk-UA" w:eastAsia="ru-RU"/>
        </w:rPr>
        <w:t>. А</w:t>
      </w:r>
      <w:r>
        <w:rPr>
          <w:rFonts w:ascii="Times New Roman" w:eastAsia="Times New Roman" w:hAnsi="Times New Roman"/>
          <w:sz w:val="28"/>
          <w:szCs w:val="28"/>
          <w:lang w:val="uk-UA" w:eastAsia="ru-RU"/>
        </w:rPr>
        <w:t>кцизний збір</w:t>
      </w:r>
    </w:p>
    <w:p w14:paraId="56202BCE"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3. ПДВ</w:t>
      </w:r>
    </w:p>
    <w:p w14:paraId="2B3D520F"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B0485F">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одаток на прибуток</w:t>
      </w:r>
    </w:p>
    <w:p w14:paraId="6A81DA3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129D8F35" w14:textId="77777777" w:rsidR="001956B8" w:rsidRPr="0013479E" w:rsidRDefault="00B0485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113 </w:t>
      </w:r>
      <w:r w:rsidR="001956B8" w:rsidRPr="0013479E">
        <w:rPr>
          <w:rFonts w:ascii="Times New Roman" w:eastAsia="Times New Roman" w:hAnsi="Times New Roman"/>
          <w:bCs/>
          <w:sz w:val="28"/>
          <w:szCs w:val="28"/>
          <w:lang w:val="uk-UA" w:eastAsia="ru-RU"/>
        </w:rPr>
        <w:t>Одиниці виміру, в яких може встановлюватися акцизний збір:</w:t>
      </w:r>
    </w:p>
    <w:p w14:paraId="418B9735"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B0485F">
        <w:rPr>
          <w:rFonts w:ascii="Times New Roman" w:eastAsia="Times New Roman" w:hAnsi="Times New Roman"/>
          <w:sz w:val="28"/>
          <w:szCs w:val="28"/>
          <w:lang w:val="uk-UA" w:eastAsia="ru-RU"/>
        </w:rPr>
        <w:t>У</w:t>
      </w:r>
      <w:r w:rsidRPr="0013479E">
        <w:rPr>
          <w:rFonts w:ascii="Times New Roman" w:eastAsia="Times New Roman" w:hAnsi="Times New Roman"/>
          <w:sz w:val="28"/>
          <w:szCs w:val="28"/>
          <w:lang w:val="uk-UA" w:eastAsia="ru-RU"/>
        </w:rPr>
        <w:t xml:space="preserve"> відсотках до митно</w:t>
      </w:r>
      <w:r w:rsidR="00C36CAA">
        <w:rPr>
          <w:rFonts w:ascii="Times New Roman" w:eastAsia="Times New Roman" w:hAnsi="Times New Roman"/>
          <w:sz w:val="28"/>
          <w:szCs w:val="28"/>
          <w:lang w:val="uk-UA" w:eastAsia="ru-RU"/>
        </w:rPr>
        <w:t>ї вартості імпортованих товарів</w:t>
      </w:r>
    </w:p>
    <w:p w14:paraId="23349383"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B0485F">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 xml:space="preserve"> твердих сумах з о</w:t>
      </w:r>
      <w:r w:rsidR="00C36CAA">
        <w:rPr>
          <w:rFonts w:ascii="Times New Roman" w:eastAsia="Times New Roman" w:hAnsi="Times New Roman"/>
          <w:sz w:val="28"/>
          <w:szCs w:val="28"/>
          <w:lang w:val="uk-UA" w:eastAsia="ru-RU"/>
        </w:rPr>
        <w:t>диниці товарів, що імпортуються</w:t>
      </w:r>
    </w:p>
    <w:p w14:paraId="330BD877"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B0485F">
        <w:rPr>
          <w:rFonts w:ascii="Times New Roman" w:eastAsia="Times New Roman" w:hAnsi="Times New Roman"/>
          <w:sz w:val="28"/>
          <w:szCs w:val="28"/>
          <w:lang w:val="uk-UA" w:eastAsia="ru-RU"/>
        </w:rPr>
        <w:t>У</w:t>
      </w:r>
      <w:r w:rsidRPr="0013479E">
        <w:rPr>
          <w:rFonts w:ascii="Times New Roman" w:eastAsia="Times New Roman" w:hAnsi="Times New Roman"/>
          <w:sz w:val="28"/>
          <w:szCs w:val="28"/>
          <w:lang w:val="uk-UA" w:eastAsia="ru-RU"/>
        </w:rPr>
        <w:t xml:space="preserve"> відсотках до обороту, що включає митну вартість, ввізне мито, акциз</w:t>
      </w:r>
      <w:r w:rsidR="00C36CAA">
        <w:rPr>
          <w:rFonts w:ascii="Times New Roman" w:eastAsia="Times New Roman" w:hAnsi="Times New Roman"/>
          <w:sz w:val="28"/>
          <w:szCs w:val="28"/>
          <w:lang w:val="uk-UA" w:eastAsia="ru-RU"/>
        </w:rPr>
        <w:t>ний збір</w:t>
      </w:r>
    </w:p>
    <w:p w14:paraId="687C18D5"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B0485F">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е існує одиниця виміру</w:t>
      </w:r>
    </w:p>
    <w:p w14:paraId="7BD187C8"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3052ECC8"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114 </w:t>
      </w:r>
      <w:r w:rsidR="001956B8" w:rsidRPr="0013479E">
        <w:rPr>
          <w:rFonts w:ascii="Times New Roman" w:eastAsia="Times New Roman" w:hAnsi="Times New Roman"/>
          <w:bCs/>
          <w:sz w:val="28"/>
          <w:szCs w:val="28"/>
          <w:lang w:val="uk-UA" w:eastAsia="ru-RU"/>
        </w:rPr>
        <w:t>Ставка оподаткування, що згідно із Законом «Про податок на додану вартість» застосовується в Україні:</w:t>
      </w:r>
    </w:p>
    <w:p w14:paraId="7852887F"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20% і 17%</w:t>
      </w:r>
    </w:p>
    <w:p w14:paraId="114B7A28"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2. 0% і 17%;</w:t>
      </w:r>
    </w:p>
    <w:p w14:paraId="179A1A7D" w14:textId="77777777" w:rsidR="001956B8" w:rsidRPr="0013479E" w:rsidRDefault="001956B8" w:rsidP="001956B8">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3. 20% і 10%</w:t>
      </w:r>
    </w:p>
    <w:p w14:paraId="0DF6EB9B"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4. 20% і 0</w:t>
      </w:r>
      <w:r w:rsidR="00C36CAA">
        <w:rPr>
          <w:rFonts w:ascii="Times New Roman" w:eastAsia="Times New Roman" w:hAnsi="Times New Roman"/>
          <w:sz w:val="28"/>
          <w:szCs w:val="28"/>
          <w:lang w:val="uk-UA" w:eastAsia="ru-RU"/>
        </w:rPr>
        <w:t>%</w:t>
      </w:r>
    </w:p>
    <w:p w14:paraId="54B943A4" w14:textId="77777777" w:rsidR="001956B8" w:rsidRPr="0013479E" w:rsidRDefault="001956B8" w:rsidP="001956B8">
      <w:pPr>
        <w:spacing w:after="0" w:line="240" w:lineRule="auto"/>
        <w:ind w:firstLine="709"/>
        <w:jc w:val="both"/>
        <w:rPr>
          <w:rFonts w:ascii="Times New Roman" w:eastAsia="Times New Roman" w:hAnsi="Times New Roman"/>
          <w:bCs/>
          <w:sz w:val="28"/>
          <w:szCs w:val="28"/>
          <w:lang w:val="uk-UA" w:eastAsia="ru-RU"/>
        </w:rPr>
      </w:pPr>
    </w:p>
    <w:p w14:paraId="6264DC78"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115 </w:t>
      </w:r>
      <w:r w:rsidR="001956B8" w:rsidRPr="0013479E">
        <w:rPr>
          <w:rFonts w:ascii="Times New Roman" w:eastAsia="Times New Roman" w:hAnsi="Times New Roman"/>
          <w:bCs/>
          <w:sz w:val="28"/>
          <w:szCs w:val="28"/>
          <w:lang w:val="uk-UA" w:eastAsia="ru-RU"/>
        </w:rPr>
        <w:t>Непрямий податок, що включається до ціни товару, має назву специфічний акциз:</w:t>
      </w:r>
    </w:p>
    <w:p w14:paraId="526AC507"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1. </w:t>
      </w:r>
      <w:r w:rsidR="00B0485F">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кцизний збір</w:t>
      </w:r>
    </w:p>
    <w:p w14:paraId="65158AC9" w14:textId="77777777" w:rsidR="001956B8" w:rsidRPr="0013479E"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ПДВ</w:t>
      </w:r>
    </w:p>
    <w:p w14:paraId="067A3AC8"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М</w:t>
      </w:r>
      <w:r w:rsidR="00C36CAA">
        <w:rPr>
          <w:rFonts w:ascii="Times New Roman" w:eastAsia="Times New Roman" w:hAnsi="Times New Roman"/>
          <w:sz w:val="28"/>
          <w:szCs w:val="28"/>
          <w:lang w:val="uk-UA" w:eastAsia="ru-RU"/>
        </w:rPr>
        <w:t>ито</w:t>
      </w:r>
    </w:p>
    <w:p w14:paraId="1A2DC481"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B0485F">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одаток на прибуток</w:t>
      </w:r>
    </w:p>
    <w:p w14:paraId="68D84507"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4BDD1846"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116 </w:t>
      </w:r>
      <w:r w:rsidR="001956B8" w:rsidRPr="0013479E">
        <w:rPr>
          <w:rFonts w:ascii="Times New Roman" w:eastAsia="Times New Roman" w:hAnsi="Times New Roman"/>
          <w:bCs/>
          <w:sz w:val="28"/>
          <w:szCs w:val="28"/>
          <w:lang w:val="uk-UA" w:eastAsia="ru-RU"/>
        </w:rPr>
        <w:t>До прихованих цінових знижок зараховують такі:</w:t>
      </w:r>
    </w:p>
    <w:p w14:paraId="7BF9237F"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Д</w:t>
      </w:r>
      <w:r w:rsidR="00C36CAA">
        <w:rPr>
          <w:rFonts w:ascii="Times New Roman" w:eastAsia="Times New Roman" w:hAnsi="Times New Roman"/>
          <w:sz w:val="28"/>
          <w:szCs w:val="28"/>
          <w:lang w:val="uk-UA" w:eastAsia="ru-RU"/>
        </w:rPr>
        <w:t>ля постійних партнерів</w:t>
      </w:r>
    </w:p>
    <w:p w14:paraId="1FD3B8D3"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C36CAA">
        <w:rPr>
          <w:rFonts w:ascii="Times New Roman" w:eastAsia="Times New Roman" w:hAnsi="Times New Roman"/>
          <w:sz w:val="28"/>
          <w:szCs w:val="28"/>
          <w:lang w:val="uk-UA" w:eastAsia="ru-RU"/>
        </w:rPr>
        <w:t>а страхування</w:t>
      </w:r>
    </w:p>
    <w:p w14:paraId="18662988"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Д</w:t>
      </w:r>
      <w:r w:rsidR="001956B8" w:rsidRPr="0013479E">
        <w:rPr>
          <w:rFonts w:ascii="Times New Roman" w:eastAsia="Times New Roman" w:hAnsi="Times New Roman"/>
          <w:sz w:val="28"/>
          <w:szCs w:val="28"/>
          <w:lang w:val="uk-UA" w:eastAsia="ru-RU"/>
        </w:rPr>
        <w:t>ля іноземних пар</w:t>
      </w:r>
      <w:r w:rsidR="00C36CAA">
        <w:rPr>
          <w:rFonts w:ascii="Times New Roman" w:eastAsia="Times New Roman" w:hAnsi="Times New Roman"/>
          <w:sz w:val="28"/>
          <w:szCs w:val="28"/>
          <w:lang w:val="uk-UA" w:eastAsia="ru-RU"/>
        </w:rPr>
        <w:t>тнерів</w:t>
      </w:r>
    </w:p>
    <w:p w14:paraId="225406B2" w14:textId="77777777" w:rsidR="001956B8" w:rsidRPr="0013479E" w:rsidRDefault="00B0485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C36CAA">
        <w:rPr>
          <w:rFonts w:ascii="Times New Roman" w:eastAsia="Times New Roman" w:hAnsi="Times New Roman"/>
          <w:sz w:val="28"/>
          <w:szCs w:val="28"/>
          <w:lang w:val="uk-UA" w:eastAsia="ru-RU"/>
        </w:rPr>
        <w:t>а продаж несезонного товару</w:t>
      </w:r>
    </w:p>
    <w:p w14:paraId="0C91AEA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BE6549F"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117 </w:t>
      </w:r>
      <w:r w:rsidR="001956B8" w:rsidRPr="0013479E">
        <w:rPr>
          <w:rFonts w:ascii="Times New Roman" w:eastAsia="Times New Roman" w:hAnsi="Times New Roman"/>
          <w:bCs/>
          <w:sz w:val="28"/>
          <w:szCs w:val="28"/>
          <w:lang w:val="uk-UA" w:eastAsia="ru-RU"/>
        </w:rPr>
        <w:t>Торгова надбавка установлюється, як правило, у відсотках до:</w:t>
      </w:r>
    </w:p>
    <w:p w14:paraId="5E493FB0" w14:textId="77777777" w:rsidR="001956B8" w:rsidRPr="0013479E" w:rsidRDefault="001956B8"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B0485F">
        <w:rPr>
          <w:rFonts w:ascii="Times New Roman" w:eastAsia="Times New Roman" w:hAnsi="Times New Roman"/>
          <w:sz w:val="28"/>
          <w:szCs w:val="28"/>
          <w:lang w:val="uk-UA" w:eastAsia="ru-RU"/>
        </w:rPr>
        <w:t>В</w:t>
      </w:r>
      <w:r w:rsidRPr="0013479E">
        <w:rPr>
          <w:rFonts w:ascii="Times New Roman" w:eastAsia="Times New Roman" w:hAnsi="Times New Roman"/>
          <w:sz w:val="28"/>
          <w:szCs w:val="28"/>
          <w:lang w:val="uk-UA" w:eastAsia="ru-RU"/>
        </w:rPr>
        <w:t>і</w:t>
      </w:r>
      <w:r w:rsidR="00C36CAA">
        <w:rPr>
          <w:rFonts w:ascii="Times New Roman" w:eastAsia="Times New Roman" w:hAnsi="Times New Roman"/>
          <w:sz w:val="28"/>
          <w:szCs w:val="28"/>
          <w:lang w:val="uk-UA" w:eastAsia="ru-RU"/>
        </w:rPr>
        <w:t>льної відпускної ціни (без ПДВ)</w:t>
      </w:r>
    </w:p>
    <w:p w14:paraId="3B1D1A4E" w14:textId="77777777" w:rsidR="001956B8" w:rsidRPr="0013479E" w:rsidRDefault="00B0485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Т</w:t>
      </w:r>
      <w:r w:rsidR="00C36CAA">
        <w:rPr>
          <w:rFonts w:ascii="Times New Roman" w:eastAsia="Times New Roman" w:hAnsi="Times New Roman"/>
          <w:sz w:val="28"/>
          <w:szCs w:val="28"/>
          <w:lang w:val="uk-UA" w:eastAsia="ru-RU"/>
        </w:rPr>
        <w:t>рансфертної ціни</w:t>
      </w:r>
    </w:p>
    <w:p w14:paraId="6686F43B" w14:textId="77777777" w:rsidR="001956B8" w:rsidRPr="0013479E" w:rsidRDefault="00B0485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І</w:t>
      </w:r>
      <w:r w:rsidR="00C36CAA">
        <w:rPr>
          <w:rFonts w:ascii="Times New Roman" w:eastAsia="Times New Roman" w:hAnsi="Times New Roman"/>
          <w:sz w:val="28"/>
          <w:szCs w:val="28"/>
          <w:lang w:val="uk-UA" w:eastAsia="ru-RU"/>
        </w:rPr>
        <w:t>ндикативної ціни</w:t>
      </w:r>
    </w:p>
    <w:p w14:paraId="625469B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B0485F">
        <w:rPr>
          <w:rFonts w:ascii="Times New Roman" w:eastAsia="Times New Roman" w:hAnsi="Times New Roman"/>
          <w:sz w:val="28"/>
          <w:szCs w:val="28"/>
          <w:lang w:val="uk-UA" w:eastAsia="ru-RU"/>
        </w:rPr>
        <w:t>Ц</w:t>
      </w:r>
      <w:r w:rsidR="00C36CAA">
        <w:rPr>
          <w:rFonts w:ascii="Times New Roman" w:eastAsia="Times New Roman" w:hAnsi="Times New Roman"/>
          <w:sz w:val="28"/>
          <w:szCs w:val="28"/>
          <w:lang w:val="uk-UA" w:eastAsia="ru-RU"/>
        </w:rPr>
        <w:t>іни придбання товару (без ПДВ)</w:t>
      </w:r>
    </w:p>
    <w:p w14:paraId="5B68ECCB"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63511AFC" w14:textId="77777777" w:rsidR="001956B8" w:rsidRPr="0013479E" w:rsidRDefault="00B0485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118 </w:t>
      </w:r>
      <w:r w:rsidR="001956B8" w:rsidRPr="0013479E">
        <w:rPr>
          <w:rFonts w:ascii="Times New Roman" w:eastAsia="Times New Roman" w:hAnsi="Times New Roman"/>
          <w:bCs/>
          <w:sz w:val="28"/>
          <w:szCs w:val="28"/>
          <w:lang w:val="uk-UA" w:eastAsia="ru-RU"/>
        </w:rPr>
        <w:t>Дисконтна знижка з ціни товару – це:</w:t>
      </w:r>
    </w:p>
    <w:p w14:paraId="39851D53" w14:textId="77777777" w:rsidR="001956B8" w:rsidRDefault="001956B8"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w:t>
      </w:r>
      <w:r w:rsidR="00B0485F">
        <w:rPr>
          <w:rFonts w:ascii="Times New Roman" w:eastAsia="Times New Roman" w:hAnsi="Times New Roman"/>
          <w:sz w:val="28"/>
          <w:szCs w:val="28"/>
          <w:lang w:val="uk-UA" w:eastAsia="ru-RU"/>
        </w:rPr>
        <w:t xml:space="preserve"> З</w:t>
      </w:r>
      <w:r w:rsidR="00C36CAA">
        <w:rPr>
          <w:rFonts w:ascii="Times New Roman" w:eastAsia="Times New Roman" w:hAnsi="Times New Roman"/>
          <w:sz w:val="28"/>
          <w:szCs w:val="28"/>
          <w:lang w:val="uk-UA" w:eastAsia="ru-RU"/>
        </w:rPr>
        <w:t>нижка за поза сезонну покупку</w:t>
      </w:r>
    </w:p>
    <w:p w14:paraId="42C2C295" w14:textId="77777777" w:rsidR="001956B8" w:rsidRDefault="001956B8"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r w:rsidR="00C36CAA">
        <w:rPr>
          <w:rFonts w:ascii="Times New Roman" w:eastAsia="Times New Roman" w:hAnsi="Times New Roman"/>
          <w:sz w:val="28"/>
          <w:szCs w:val="28"/>
          <w:lang w:val="uk-UA" w:eastAsia="ru-RU"/>
        </w:rPr>
        <w:t xml:space="preserve">. </w:t>
      </w:r>
      <w:r w:rsidR="00B0485F">
        <w:rPr>
          <w:rFonts w:ascii="Times New Roman" w:eastAsia="Times New Roman" w:hAnsi="Times New Roman"/>
          <w:sz w:val="28"/>
          <w:szCs w:val="28"/>
          <w:lang w:val="uk-UA" w:eastAsia="ru-RU"/>
        </w:rPr>
        <w:t>З</w:t>
      </w:r>
      <w:r w:rsidR="00C36CAA">
        <w:rPr>
          <w:rFonts w:ascii="Times New Roman" w:eastAsia="Times New Roman" w:hAnsi="Times New Roman"/>
          <w:sz w:val="28"/>
          <w:szCs w:val="28"/>
          <w:lang w:val="uk-UA" w:eastAsia="ru-RU"/>
        </w:rPr>
        <w:t>нижка для постійних покупців</w:t>
      </w:r>
    </w:p>
    <w:p w14:paraId="44AFA845" w14:textId="77777777" w:rsidR="001956B8" w:rsidRDefault="00B0485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w:t>
      </w:r>
      <w:r w:rsidR="001956B8">
        <w:rPr>
          <w:rFonts w:ascii="Times New Roman" w:eastAsia="Times New Roman" w:hAnsi="Times New Roman"/>
          <w:sz w:val="28"/>
          <w:szCs w:val="28"/>
          <w:lang w:val="uk-UA" w:eastAsia="ru-RU"/>
        </w:rPr>
        <w:t>ниж</w:t>
      </w:r>
      <w:r w:rsidR="00C36CAA">
        <w:rPr>
          <w:rFonts w:ascii="Times New Roman" w:eastAsia="Times New Roman" w:hAnsi="Times New Roman"/>
          <w:sz w:val="28"/>
          <w:szCs w:val="28"/>
          <w:lang w:val="uk-UA" w:eastAsia="ru-RU"/>
        </w:rPr>
        <w:t>ка за прискорення оплати товару</w:t>
      </w:r>
    </w:p>
    <w:p w14:paraId="21D72640" w14:textId="77777777" w:rsidR="001956B8" w:rsidRDefault="00B0485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1956B8">
        <w:rPr>
          <w:rFonts w:ascii="Times New Roman" w:eastAsia="Times New Roman" w:hAnsi="Times New Roman"/>
          <w:sz w:val="28"/>
          <w:szCs w:val="28"/>
          <w:lang w:val="uk-UA" w:eastAsia="ru-RU"/>
        </w:rPr>
        <w:t>нижка під ча</w:t>
      </w:r>
      <w:r w:rsidR="00C36CAA">
        <w:rPr>
          <w:rFonts w:ascii="Times New Roman" w:eastAsia="Times New Roman" w:hAnsi="Times New Roman"/>
          <w:sz w:val="28"/>
          <w:szCs w:val="28"/>
          <w:lang w:val="uk-UA" w:eastAsia="ru-RU"/>
        </w:rPr>
        <w:t>с комплексної закупівлі товарів</w:t>
      </w:r>
    </w:p>
    <w:p w14:paraId="55E32E27"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076E8442" w14:textId="77777777" w:rsidR="001956B8" w:rsidRPr="0013479E" w:rsidRDefault="00B0485F" w:rsidP="001956B8">
      <w:pPr>
        <w:widowControl w:val="0"/>
        <w:shd w:val="clear" w:color="auto" w:fill="FFFFFF"/>
        <w:tabs>
          <w:tab w:val="left" w:pos="284"/>
          <w:tab w:val="left" w:pos="382"/>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119 </w:t>
      </w:r>
      <w:r w:rsidR="001956B8" w:rsidRPr="0013479E">
        <w:rPr>
          <w:rFonts w:ascii="Times New Roman" w:eastAsia="Times New Roman" w:hAnsi="Times New Roman"/>
          <w:bCs/>
          <w:sz w:val="28"/>
          <w:szCs w:val="28"/>
          <w:lang w:val="uk-UA" w:eastAsia="ru-RU"/>
        </w:rPr>
        <w:t>Виділяють такі види коригування цін:</w:t>
      </w:r>
    </w:p>
    <w:p w14:paraId="35D495A5"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З</w:t>
      </w:r>
      <w:r w:rsidR="00C36CAA">
        <w:rPr>
          <w:rFonts w:ascii="Times New Roman" w:eastAsia="Times New Roman" w:hAnsi="Times New Roman"/>
          <w:sz w:val="28"/>
          <w:szCs w:val="28"/>
          <w:lang w:val="uk-UA" w:eastAsia="ru-RU"/>
        </w:rPr>
        <w:t>нижки повернення</w:t>
      </w:r>
    </w:p>
    <w:p w14:paraId="377DA13A"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w:t>
      </w:r>
      <w:r w:rsidR="00C36CAA">
        <w:rPr>
          <w:rFonts w:ascii="Times New Roman" w:eastAsia="Times New Roman" w:hAnsi="Times New Roman"/>
          <w:sz w:val="28"/>
          <w:szCs w:val="28"/>
          <w:lang w:val="uk-UA" w:eastAsia="ru-RU"/>
        </w:rPr>
        <w:t>нижки</w:t>
      </w:r>
    </w:p>
    <w:p w14:paraId="699EF014"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Ц</w:t>
      </w:r>
      <w:r w:rsidR="001956B8" w:rsidRPr="0013479E">
        <w:rPr>
          <w:rFonts w:ascii="Times New Roman" w:eastAsia="Times New Roman" w:hAnsi="Times New Roman"/>
          <w:sz w:val="28"/>
          <w:szCs w:val="28"/>
          <w:lang w:val="uk-UA" w:eastAsia="ru-RU"/>
        </w:rPr>
        <w:t>інові стимули, зн</w:t>
      </w:r>
      <w:r w:rsidR="00C36CAA">
        <w:rPr>
          <w:rFonts w:ascii="Times New Roman" w:eastAsia="Times New Roman" w:hAnsi="Times New Roman"/>
          <w:sz w:val="28"/>
          <w:szCs w:val="28"/>
          <w:lang w:val="uk-UA" w:eastAsia="ru-RU"/>
        </w:rPr>
        <w:t>ижки, не округлені ціни</w:t>
      </w:r>
    </w:p>
    <w:p w14:paraId="116D3072"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З</w:t>
      </w:r>
      <w:r w:rsidR="001956B8" w:rsidRPr="0013479E">
        <w:rPr>
          <w:rFonts w:ascii="Times New Roman" w:eastAsia="Times New Roman" w:hAnsi="Times New Roman"/>
          <w:sz w:val="28"/>
          <w:szCs w:val="28"/>
          <w:lang w:val="uk-UA" w:eastAsia="ru-RU"/>
        </w:rPr>
        <w:t>нижки, не округлені ціни, географічні коригування, цінові стимули, по</w:t>
      </w:r>
      <w:r w:rsidR="00C36CAA">
        <w:rPr>
          <w:rFonts w:ascii="Times New Roman" w:eastAsia="Times New Roman" w:hAnsi="Times New Roman"/>
          <w:sz w:val="28"/>
          <w:szCs w:val="28"/>
          <w:lang w:val="uk-UA" w:eastAsia="ru-RU"/>
        </w:rPr>
        <w:t>вернення</w:t>
      </w:r>
    </w:p>
    <w:p w14:paraId="24E83E96"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7CB5CAAB" w14:textId="77777777" w:rsidR="001956B8" w:rsidRPr="0013479E" w:rsidRDefault="00B0485F" w:rsidP="001956B8">
      <w:pPr>
        <w:widowControl w:val="0"/>
        <w:shd w:val="clear" w:color="auto" w:fill="FFFFFF"/>
        <w:tabs>
          <w:tab w:val="left" w:pos="284"/>
          <w:tab w:val="left" w:pos="382"/>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120 </w:t>
      </w:r>
      <w:r w:rsidR="001956B8" w:rsidRPr="0013479E">
        <w:rPr>
          <w:rFonts w:ascii="Times New Roman" w:eastAsia="Times New Roman" w:hAnsi="Times New Roman"/>
          <w:bCs/>
          <w:sz w:val="28"/>
          <w:szCs w:val="28"/>
          <w:lang w:val="uk-UA" w:eastAsia="ru-RU"/>
        </w:rPr>
        <w:t>Виплати покупцям з боку продавців – це:</w:t>
      </w:r>
    </w:p>
    <w:p w14:paraId="652CFB94"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П</w:t>
      </w:r>
      <w:r w:rsidR="00C36CAA">
        <w:rPr>
          <w:rFonts w:ascii="Times New Roman" w:eastAsia="Times New Roman" w:hAnsi="Times New Roman"/>
          <w:sz w:val="28"/>
          <w:szCs w:val="28"/>
          <w:lang w:val="uk-UA" w:eastAsia="ru-RU"/>
        </w:rPr>
        <w:t>овернення</w:t>
      </w:r>
    </w:p>
    <w:p w14:paraId="09BC478B"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У</w:t>
      </w:r>
      <w:r w:rsidR="00C36CAA">
        <w:rPr>
          <w:rFonts w:ascii="Times New Roman" w:eastAsia="Times New Roman" w:hAnsi="Times New Roman"/>
          <w:sz w:val="28"/>
          <w:szCs w:val="28"/>
          <w:lang w:val="uk-UA" w:eastAsia="ru-RU"/>
        </w:rPr>
        <w:t>цінка</w:t>
      </w:r>
    </w:p>
    <w:p w14:paraId="17114CC1" w14:textId="77777777" w:rsidR="001956B8" w:rsidRPr="0013479E" w:rsidRDefault="00B0485F"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З</w:t>
      </w:r>
      <w:r w:rsidR="00C36CAA">
        <w:rPr>
          <w:rFonts w:ascii="Times New Roman" w:eastAsia="Times New Roman" w:hAnsi="Times New Roman"/>
          <w:sz w:val="28"/>
          <w:szCs w:val="28"/>
          <w:lang w:val="uk-UA" w:eastAsia="ru-RU"/>
        </w:rPr>
        <w:t>ниження</w:t>
      </w:r>
    </w:p>
    <w:p w14:paraId="0DBA56DE" w14:textId="77777777" w:rsidR="001956B8" w:rsidRPr="0013479E" w:rsidRDefault="00B0485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М</w:t>
      </w:r>
      <w:r w:rsidR="00C36CAA">
        <w:rPr>
          <w:rFonts w:ascii="Times New Roman" w:eastAsia="Times New Roman" w:hAnsi="Times New Roman"/>
          <w:sz w:val="28"/>
          <w:szCs w:val="28"/>
          <w:lang w:val="uk-UA" w:eastAsia="ru-RU"/>
        </w:rPr>
        <w:t>етод стимулювання збуту</w:t>
      </w:r>
    </w:p>
    <w:p w14:paraId="40A3327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4FD361A2" w14:textId="77777777" w:rsidR="001956B8" w:rsidRPr="0013479E" w:rsidRDefault="001C1F20" w:rsidP="001956B8">
      <w:pPr>
        <w:widowControl w:val="0"/>
        <w:shd w:val="clear" w:color="auto" w:fill="FFFFFF"/>
        <w:tabs>
          <w:tab w:val="left" w:pos="284"/>
          <w:tab w:val="left" w:pos="382"/>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121 </w:t>
      </w:r>
      <w:r w:rsidR="001956B8" w:rsidRPr="0013479E">
        <w:rPr>
          <w:rFonts w:ascii="Times New Roman" w:eastAsia="Times New Roman" w:hAnsi="Times New Roman"/>
          <w:bCs/>
          <w:sz w:val="28"/>
          <w:szCs w:val="28"/>
          <w:lang w:val="uk-UA" w:eastAsia="ru-RU"/>
        </w:rPr>
        <w:t>Ціни, що закінчуються на непарну цифру, називаються:</w:t>
      </w:r>
    </w:p>
    <w:p w14:paraId="7B55675A"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1C1F20">
        <w:rPr>
          <w:rFonts w:ascii="Times New Roman" w:eastAsia="Times New Roman" w:hAnsi="Times New Roman"/>
          <w:sz w:val="28"/>
          <w:szCs w:val="28"/>
          <w:lang w:val="uk-UA" w:eastAsia="ru-RU"/>
        </w:rPr>
        <w:t>Г</w:t>
      </w:r>
      <w:r>
        <w:rPr>
          <w:rFonts w:ascii="Times New Roman" w:eastAsia="Times New Roman" w:hAnsi="Times New Roman"/>
          <w:sz w:val="28"/>
          <w:szCs w:val="28"/>
          <w:lang w:val="uk-UA" w:eastAsia="ru-RU"/>
        </w:rPr>
        <w:t>нучкими</w:t>
      </w:r>
    </w:p>
    <w:p w14:paraId="166AF04B"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C36CAA">
        <w:rPr>
          <w:rFonts w:ascii="Times New Roman" w:eastAsia="Times New Roman" w:hAnsi="Times New Roman"/>
          <w:sz w:val="28"/>
          <w:szCs w:val="28"/>
          <w:lang w:val="uk-UA" w:eastAsia="ru-RU"/>
        </w:rPr>
        <w:t>епарними</w:t>
      </w:r>
    </w:p>
    <w:p w14:paraId="1F9125D2"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C36CAA">
        <w:rPr>
          <w:rFonts w:ascii="Times New Roman" w:eastAsia="Times New Roman" w:hAnsi="Times New Roman"/>
          <w:sz w:val="28"/>
          <w:szCs w:val="28"/>
          <w:lang w:val="uk-UA" w:eastAsia="ru-RU"/>
        </w:rPr>
        <w:t>падними</w:t>
      </w:r>
    </w:p>
    <w:p w14:paraId="1E64A216"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C36CAA">
        <w:rPr>
          <w:rFonts w:ascii="Times New Roman" w:eastAsia="Times New Roman" w:hAnsi="Times New Roman"/>
          <w:sz w:val="28"/>
          <w:szCs w:val="28"/>
          <w:lang w:val="uk-UA" w:eastAsia="ru-RU"/>
        </w:rPr>
        <w:t>еокругленими</w:t>
      </w:r>
    </w:p>
    <w:p w14:paraId="15AAF3B2"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5A53B500"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122 </w:t>
      </w:r>
      <w:r w:rsidR="001956B8" w:rsidRPr="0013479E">
        <w:rPr>
          <w:rFonts w:ascii="Times New Roman" w:eastAsia="Times New Roman" w:hAnsi="Times New Roman"/>
          <w:bCs/>
          <w:sz w:val="28"/>
          <w:szCs w:val="28"/>
          <w:lang w:val="uk-UA" w:eastAsia="ru-RU"/>
        </w:rPr>
        <w:t xml:space="preserve">До групи «тимчасові знижки з ціни» не належать умови </w:t>
      </w:r>
      <w:r w:rsidR="00C36CAA" w:rsidRPr="0013479E">
        <w:rPr>
          <w:rFonts w:ascii="Times New Roman" w:eastAsia="Times New Roman" w:hAnsi="Times New Roman"/>
          <w:bCs/>
          <w:sz w:val="28"/>
          <w:szCs w:val="28"/>
          <w:lang w:val="uk-UA" w:eastAsia="ru-RU"/>
        </w:rPr>
        <w:t>пов’язані</w:t>
      </w:r>
      <w:r w:rsidR="001956B8" w:rsidRPr="0013479E">
        <w:rPr>
          <w:rFonts w:ascii="Times New Roman" w:eastAsia="Times New Roman" w:hAnsi="Times New Roman"/>
          <w:bCs/>
          <w:sz w:val="28"/>
          <w:szCs w:val="28"/>
          <w:lang w:val="uk-UA" w:eastAsia="ru-RU"/>
        </w:rPr>
        <w:t xml:space="preserve"> з:</w:t>
      </w:r>
    </w:p>
    <w:p w14:paraId="5853A9D3"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1C1F20">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езонним розпродажем товарів</w:t>
      </w:r>
    </w:p>
    <w:p w14:paraId="1CA6E1EA" w14:textId="77777777" w:rsidR="001956B8"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2. </w:t>
      </w:r>
      <w:r w:rsidR="001C1F20">
        <w:rPr>
          <w:rFonts w:ascii="Times New Roman" w:eastAsia="Times New Roman" w:hAnsi="Times New Roman"/>
          <w:sz w:val="28"/>
          <w:szCs w:val="28"/>
          <w:lang w:val="uk-UA" w:eastAsia="ru-RU"/>
        </w:rPr>
        <w:t>Т</w:t>
      </w:r>
      <w:r>
        <w:rPr>
          <w:rFonts w:ascii="Times New Roman" w:eastAsia="Times New Roman" w:hAnsi="Times New Roman"/>
          <w:sz w:val="28"/>
          <w:szCs w:val="28"/>
          <w:lang w:val="uk-UA" w:eastAsia="ru-RU"/>
        </w:rPr>
        <w:t>ерміновістю купівлі товарів</w:t>
      </w:r>
    </w:p>
    <w:p w14:paraId="493594D1" w14:textId="77777777" w:rsidR="001956B8"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Т</w:t>
      </w:r>
      <w:r w:rsidR="001956B8">
        <w:rPr>
          <w:rFonts w:ascii="Times New Roman" w:eastAsia="Times New Roman" w:hAnsi="Times New Roman"/>
          <w:sz w:val="28"/>
          <w:szCs w:val="28"/>
          <w:lang w:val="uk-UA" w:eastAsia="ru-RU"/>
        </w:rPr>
        <w:t>ерміновістю споживання, використання товарів</w:t>
      </w:r>
    </w:p>
    <w:p w14:paraId="279AE25B" w14:textId="77777777" w:rsidR="001956B8"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Т</w:t>
      </w:r>
      <w:r w:rsidR="00C36CAA">
        <w:rPr>
          <w:rFonts w:ascii="Times New Roman" w:eastAsia="Times New Roman" w:hAnsi="Times New Roman"/>
          <w:sz w:val="28"/>
          <w:szCs w:val="28"/>
          <w:lang w:val="uk-UA" w:eastAsia="ru-RU"/>
        </w:rPr>
        <w:t>ерміновістю оплати за товар</w:t>
      </w:r>
    </w:p>
    <w:p w14:paraId="7BEA7B05"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6D7E7755"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123 </w:t>
      </w:r>
      <w:r w:rsidR="001956B8" w:rsidRPr="0013479E">
        <w:rPr>
          <w:rFonts w:ascii="Times New Roman" w:eastAsia="Times New Roman" w:hAnsi="Times New Roman"/>
          <w:bCs/>
          <w:sz w:val="28"/>
          <w:szCs w:val="28"/>
          <w:lang w:val="uk-UA" w:eastAsia="ru-RU"/>
        </w:rPr>
        <w:t>За комерційною природою знижка може бути одна з двох типів:</w:t>
      </w:r>
    </w:p>
    <w:p w14:paraId="27B4F649"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1C1F20">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ланова, тактична</w:t>
      </w:r>
    </w:p>
    <w:p w14:paraId="6459127A"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1C1F20">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умулятивна, не кумулятивна</w:t>
      </w:r>
    </w:p>
    <w:p w14:paraId="4826C8DB"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1C1F20">
        <w:rPr>
          <w:rFonts w:ascii="Times New Roman" w:eastAsia="Times New Roman" w:hAnsi="Times New Roman"/>
          <w:sz w:val="28"/>
          <w:szCs w:val="28"/>
          <w:lang w:val="uk-UA" w:eastAsia="ru-RU"/>
        </w:rPr>
        <w:t>Ти</w:t>
      </w:r>
      <w:r>
        <w:rPr>
          <w:rFonts w:ascii="Times New Roman" w:eastAsia="Times New Roman" w:hAnsi="Times New Roman"/>
          <w:sz w:val="28"/>
          <w:szCs w:val="28"/>
          <w:lang w:val="uk-UA" w:eastAsia="ru-RU"/>
        </w:rPr>
        <w:t>мчасова, функціональна</w:t>
      </w:r>
    </w:p>
    <w:p w14:paraId="12F4610A"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1C1F20">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ункціональна, планова</w:t>
      </w:r>
    </w:p>
    <w:p w14:paraId="443B6A30" w14:textId="77777777" w:rsidR="001956B8" w:rsidRPr="0013479E"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36659E10" w14:textId="77777777" w:rsidR="001956B8" w:rsidRPr="0013479E" w:rsidRDefault="001C1F20"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124 </w:t>
      </w:r>
      <w:r w:rsidR="001956B8" w:rsidRPr="0013479E">
        <w:rPr>
          <w:rFonts w:ascii="Times New Roman" w:eastAsia="Times New Roman" w:hAnsi="Times New Roman"/>
          <w:bCs/>
          <w:sz w:val="28"/>
          <w:szCs w:val="28"/>
          <w:lang w:val="uk-UA" w:eastAsia="ru-RU"/>
        </w:rPr>
        <w:t>Знижка на замовлення – це знижка:</w:t>
      </w:r>
    </w:p>
    <w:p w14:paraId="736D917E" w14:textId="77777777" w:rsidR="001956B8" w:rsidRPr="0013479E" w:rsidRDefault="001C1F20" w:rsidP="001956B8">
      <w:pPr>
        <w:widowControl w:val="0"/>
        <w:shd w:val="clear" w:color="auto" w:fill="FFFFFF"/>
        <w:tabs>
          <w:tab w:val="left" w:pos="284"/>
          <w:tab w:val="num" w:pos="19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Н</w:t>
      </w:r>
      <w:r w:rsidR="00A81B19">
        <w:rPr>
          <w:rFonts w:ascii="Times New Roman" w:eastAsia="Times New Roman" w:hAnsi="Times New Roman"/>
          <w:sz w:val="28"/>
          <w:szCs w:val="28"/>
          <w:lang w:val="uk-UA" w:eastAsia="ru-RU"/>
        </w:rPr>
        <w:t>а товари-новинки</w:t>
      </w:r>
    </w:p>
    <w:p w14:paraId="4D738C21" w14:textId="77777777" w:rsidR="001956B8" w:rsidRPr="0013479E" w:rsidRDefault="001956B8" w:rsidP="001956B8">
      <w:pPr>
        <w:widowControl w:val="0"/>
        <w:shd w:val="clear" w:color="auto" w:fill="FFFFFF"/>
        <w:tabs>
          <w:tab w:val="left" w:pos="284"/>
          <w:tab w:val="num" w:pos="1980"/>
        </w:tabs>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A81B19">
        <w:rPr>
          <w:rFonts w:ascii="Times New Roman" w:eastAsia="Times New Roman" w:hAnsi="Times New Roman"/>
          <w:sz w:val="28"/>
          <w:szCs w:val="28"/>
          <w:lang w:val="uk-UA" w:eastAsia="ru-RU"/>
        </w:rPr>
        <w:t>На останню партію</w:t>
      </w:r>
    </w:p>
    <w:p w14:paraId="64D3A37B" w14:textId="77777777" w:rsidR="001956B8" w:rsidRPr="0013479E" w:rsidRDefault="00A81B19" w:rsidP="001956B8">
      <w:pPr>
        <w:widowControl w:val="0"/>
        <w:shd w:val="clear" w:color="auto" w:fill="FFFFFF"/>
        <w:tabs>
          <w:tab w:val="left" w:pos="284"/>
          <w:tab w:val="num" w:pos="19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К</w:t>
      </w:r>
      <w:r w:rsidR="001956B8" w:rsidRPr="0013479E">
        <w:rPr>
          <w:rFonts w:ascii="Times New Roman" w:eastAsia="Times New Roman" w:hAnsi="Times New Roman"/>
          <w:sz w:val="28"/>
          <w:szCs w:val="28"/>
          <w:lang w:val="uk-UA" w:eastAsia="ru-RU"/>
        </w:rPr>
        <w:t>оли вартість замовлення перевищує обумовлену су</w:t>
      </w:r>
      <w:r>
        <w:rPr>
          <w:rFonts w:ascii="Times New Roman" w:eastAsia="Times New Roman" w:hAnsi="Times New Roman"/>
          <w:sz w:val="28"/>
          <w:szCs w:val="28"/>
          <w:lang w:val="uk-UA" w:eastAsia="ru-RU"/>
        </w:rPr>
        <w:t>му</w:t>
      </w:r>
    </w:p>
    <w:p w14:paraId="26338931" w14:textId="77777777" w:rsidR="001956B8" w:rsidRPr="0013479E" w:rsidRDefault="00A81B19"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1956B8" w:rsidRPr="0013479E">
        <w:rPr>
          <w:rFonts w:ascii="Times New Roman" w:eastAsia="Times New Roman" w:hAnsi="Times New Roman"/>
          <w:sz w:val="28"/>
          <w:szCs w:val="28"/>
          <w:lang w:val="uk-UA" w:eastAsia="ru-RU"/>
        </w:rPr>
        <w:t>а то</w:t>
      </w:r>
      <w:r w:rsidR="00C36CAA">
        <w:rPr>
          <w:rFonts w:ascii="Times New Roman" w:eastAsia="Times New Roman" w:hAnsi="Times New Roman"/>
          <w:sz w:val="28"/>
          <w:szCs w:val="28"/>
          <w:lang w:val="uk-UA" w:eastAsia="ru-RU"/>
        </w:rPr>
        <w:t>вари-новинки, на останню партію</w:t>
      </w:r>
    </w:p>
    <w:p w14:paraId="2222D8AC"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2DDEF6FB" w14:textId="77777777" w:rsidR="001956B8" w:rsidRPr="0013479E" w:rsidRDefault="00C211F2"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125 </w:t>
      </w:r>
      <w:r w:rsidR="001956B8" w:rsidRPr="0013479E">
        <w:rPr>
          <w:rFonts w:ascii="Times New Roman" w:eastAsia="Times New Roman" w:hAnsi="Times New Roman"/>
          <w:bCs/>
          <w:sz w:val="28"/>
          <w:szCs w:val="28"/>
          <w:lang w:val="uk-UA" w:eastAsia="ru-RU"/>
        </w:rPr>
        <w:t>До тактичних знижок відносять:</w:t>
      </w:r>
    </w:p>
    <w:p w14:paraId="5DB5D35F"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A81B19">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ількісні, функціональні</w:t>
      </w:r>
    </w:p>
    <w:p w14:paraId="237ADBB3" w14:textId="77777777" w:rsidR="001956B8" w:rsidRPr="0013479E"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A81B19">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асові, фінальні</w:t>
      </w:r>
    </w:p>
    <w:p w14:paraId="3B4B22FE" w14:textId="77777777" w:rsidR="001956B8"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A81B19">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ланові, сезонні</w:t>
      </w:r>
    </w:p>
    <w:p w14:paraId="4C8A3042"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A81B19">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ількісні, функціональні, ка</w:t>
      </w:r>
      <w:r w:rsidR="00C36CAA">
        <w:rPr>
          <w:rFonts w:ascii="Times New Roman" w:eastAsia="Times New Roman" w:hAnsi="Times New Roman"/>
          <w:sz w:val="28"/>
          <w:szCs w:val="28"/>
          <w:lang w:val="uk-UA" w:eastAsia="ru-RU"/>
        </w:rPr>
        <w:t>сові, фінальні</w:t>
      </w:r>
    </w:p>
    <w:p w14:paraId="6C6A207A" w14:textId="77777777" w:rsidR="001956B8"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p>
    <w:p w14:paraId="3E6CD39E" w14:textId="77777777" w:rsidR="001956B8" w:rsidRPr="0013479E" w:rsidRDefault="00C211F2"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126 </w:t>
      </w:r>
      <w:r w:rsidR="001956B8" w:rsidRPr="0013479E">
        <w:rPr>
          <w:rFonts w:ascii="Times New Roman" w:eastAsia="Times New Roman" w:hAnsi="Times New Roman"/>
          <w:bCs/>
          <w:sz w:val="28"/>
          <w:szCs w:val="28"/>
          <w:lang w:val="uk-UA" w:eastAsia="ru-RU"/>
        </w:rPr>
        <w:t>Планові знижки формуються за рахунок:</w:t>
      </w:r>
    </w:p>
    <w:p w14:paraId="6FFF326E" w14:textId="77777777" w:rsidR="001956B8"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C211F2">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акладних витрат</w:t>
      </w:r>
    </w:p>
    <w:p w14:paraId="2C3EA497" w14:textId="77777777" w:rsidR="00C36CAA" w:rsidRDefault="00C211F2"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П</w:t>
      </w:r>
      <w:r w:rsidR="00C36CAA">
        <w:rPr>
          <w:rFonts w:ascii="Times New Roman" w:eastAsia="Times New Roman" w:hAnsi="Times New Roman"/>
          <w:sz w:val="28"/>
          <w:szCs w:val="28"/>
          <w:lang w:val="uk-UA" w:eastAsia="ru-RU"/>
        </w:rPr>
        <w:t>рибутку</w:t>
      </w:r>
    </w:p>
    <w:p w14:paraId="7A3D0DCB" w14:textId="77777777" w:rsidR="001956B8" w:rsidRDefault="00C211F2"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Н</w:t>
      </w:r>
      <w:r w:rsidR="00C36CAA">
        <w:rPr>
          <w:rFonts w:ascii="Times New Roman" w:eastAsia="Times New Roman" w:hAnsi="Times New Roman"/>
          <w:sz w:val="28"/>
          <w:szCs w:val="28"/>
          <w:lang w:val="uk-UA" w:eastAsia="ru-RU"/>
        </w:rPr>
        <w:t>акладних витрат, прибутку</w:t>
      </w:r>
    </w:p>
    <w:p w14:paraId="134715E4" w14:textId="77777777" w:rsidR="001956B8"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C211F2">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езервного фонду</w:t>
      </w:r>
    </w:p>
    <w:p w14:paraId="291F8A18"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3A019263"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127 </w:t>
      </w:r>
      <w:r w:rsidR="001956B8" w:rsidRPr="0013479E">
        <w:rPr>
          <w:rFonts w:ascii="Times New Roman" w:eastAsia="Times New Roman" w:hAnsi="Times New Roman"/>
          <w:bCs/>
          <w:sz w:val="28"/>
          <w:szCs w:val="28"/>
          <w:lang w:val="uk-UA" w:eastAsia="ru-RU"/>
        </w:rPr>
        <w:t>Використання патентів на винаходи є наслідком</w:t>
      </w:r>
      <w:r w:rsidR="001956B8" w:rsidRPr="0013479E">
        <w:rPr>
          <w:rFonts w:ascii="Times New Roman" w:eastAsia="Times New Roman" w:hAnsi="Times New Roman"/>
          <w:sz w:val="28"/>
          <w:szCs w:val="28"/>
          <w:lang w:val="uk-UA" w:eastAsia="ru-RU"/>
        </w:rPr>
        <w:t>:</w:t>
      </w:r>
    </w:p>
    <w:p w14:paraId="6959A75F"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С</w:t>
      </w:r>
      <w:r w:rsidR="00C36CAA">
        <w:rPr>
          <w:rFonts w:ascii="Times New Roman" w:eastAsia="Times New Roman" w:hAnsi="Times New Roman"/>
          <w:sz w:val="28"/>
          <w:szCs w:val="28"/>
          <w:lang w:val="uk-UA" w:eastAsia="ru-RU"/>
        </w:rPr>
        <w:t>умлінної конкуренції</w:t>
      </w:r>
    </w:p>
    <w:p w14:paraId="2F76C553"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C36CAA">
        <w:rPr>
          <w:rFonts w:ascii="Times New Roman" w:eastAsia="Times New Roman" w:hAnsi="Times New Roman"/>
          <w:sz w:val="28"/>
          <w:szCs w:val="28"/>
          <w:lang w:val="uk-UA" w:eastAsia="ru-RU"/>
        </w:rPr>
        <w:t>есумлінної конкуренції</w:t>
      </w:r>
    </w:p>
    <w:p w14:paraId="7A7CC482"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3. </w:t>
      </w:r>
      <w:r w:rsidR="00C211F2">
        <w:rPr>
          <w:rFonts w:ascii="Times New Roman" w:eastAsia="Times New Roman" w:hAnsi="Times New Roman"/>
          <w:sz w:val="28"/>
          <w:szCs w:val="28"/>
          <w:lang w:val="uk-UA" w:eastAsia="ru-RU"/>
        </w:rPr>
        <w:t>Д</w:t>
      </w:r>
      <w:r w:rsidRPr="0013479E">
        <w:rPr>
          <w:rFonts w:ascii="Times New Roman" w:eastAsia="Times New Roman" w:hAnsi="Times New Roman"/>
          <w:sz w:val="28"/>
          <w:szCs w:val="28"/>
          <w:lang w:val="uk-UA" w:eastAsia="ru-RU"/>
        </w:rPr>
        <w:t>осконалої</w:t>
      </w:r>
      <w:r w:rsidR="00C36CAA">
        <w:rPr>
          <w:rFonts w:ascii="Times New Roman" w:eastAsia="Times New Roman" w:hAnsi="Times New Roman"/>
          <w:sz w:val="28"/>
          <w:szCs w:val="28"/>
          <w:lang w:val="uk-UA" w:eastAsia="ru-RU"/>
        </w:rPr>
        <w:t xml:space="preserve"> конкуренції</w:t>
      </w:r>
    </w:p>
    <w:p w14:paraId="1F8BBABF"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C211F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інової конкуренції</w:t>
      </w:r>
    </w:p>
    <w:p w14:paraId="4E87ED41"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4FA5B579"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128 </w:t>
      </w:r>
      <w:r w:rsidR="001956B8" w:rsidRPr="0013479E">
        <w:rPr>
          <w:rFonts w:ascii="Times New Roman" w:eastAsia="Times New Roman" w:hAnsi="Times New Roman"/>
          <w:bCs/>
          <w:sz w:val="28"/>
          <w:szCs w:val="28"/>
          <w:lang w:val="uk-UA" w:eastAsia="ru-RU"/>
        </w:rPr>
        <w:t>Загальні (прості) знижки являють собою:</w:t>
      </w:r>
    </w:p>
    <w:p w14:paraId="232FBB26"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C211F2">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нижки для посередників</w:t>
      </w:r>
    </w:p>
    <w:p w14:paraId="792B72A0"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C211F2">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нижки за оплату готівкою</w:t>
      </w:r>
    </w:p>
    <w:p w14:paraId="12D94B74"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w:t>
      </w:r>
      <w:r w:rsidR="00C211F2">
        <w:rPr>
          <w:rFonts w:ascii="Times New Roman" w:eastAsia="Times New Roman" w:hAnsi="Times New Roman"/>
          <w:sz w:val="28"/>
          <w:szCs w:val="28"/>
          <w:lang w:val="uk-UA" w:eastAsia="ru-RU"/>
        </w:rPr>
        <w:t xml:space="preserve"> З</w:t>
      </w:r>
      <w:r>
        <w:rPr>
          <w:rFonts w:ascii="Times New Roman" w:eastAsia="Times New Roman" w:hAnsi="Times New Roman"/>
          <w:sz w:val="28"/>
          <w:szCs w:val="28"/>
          <w:lang w:val="uk-UA" w:eastAsia="ru-RU"/>
        </w:rPr>
        <w:t>нижки з базової ціни</w:t>
      </w:r>
    </w:p>
    <w:p w14:paraId="35306733"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C211F2">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нижки з прей</w:t>
      </w:r>
      <w:r w:rsidR="00C36CAA">
        <w:rPr>
          <w:rFonts w:ascii="Times New Roman" w:eastAsia="Times New Roman" w:hAnsi="Times New Roman"/>
          <w:sz w:val="28"/>
          <w:szCs w:val="28"/>
          <w:lang w:val="uk-UA" w:eastAsia="ru-RU"/>
        </w:rPr>
        <w:t>скурантної  або довідкової ціни</w:t>
      </w:r>
    </w:p>
    <w:p w14:paraId="1CF3E300" w14:textId="77777777" w:rsidR="001956B8" w:rsidRPr="006E30C3" w:rsidRDefault="001956B8" w:rsidP="001956B8">
      <w:pPr>
        <w:spacing w:after="0" w:line="240" w:lineRule="auto"/>
        <w:ind w:firstLine="709"/>
        <w:rPr>
          <w:rFonts w:ascii="Times New Roman" w:eastAsia="Times New Roman" w:hAnsi="Times New Roman"/>
          <w:sz w:val="32"/>
          <w:szCs w:val="32"/>
          <w:lang w:eastAsia="ru-RU"/>
        </w:rPr>
      </w:pPr>
    </w:p>
    <w:p w14:paraId="535837D0" w14:textId="77777777" w:rsidR="001956B8" w:rsidRPr="0013479E" w:rsidRDefault="00C211F2"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129 </w:t>
      </w:r>
      <w:r w:rsidR="001956B8" w:rsidRPr="0013479E">
        <w:rPr>
          <w:rFonts w:ascii="Times New Roman" w:eastAsia="Times New Roman" w:hAnsi="Times New Roman"/>
          <w:bCs/>
          <w:sz w:val="28"/>
          <w:szCs w:val="28"/>
          <w:lang w:val="uk-UA" w:eastAsia="ru-RU"/>
        </w:rPr>
        <w:t>Підприємство використовує дискримінаційні ціни для того, щоб реалізовувати товари чи послуги:</w:t>
      </w:r>
    </w:p>
    <w:p w14:paraId="7A6204F8" w14:textId="77777777" w:rsidR="001956B8" w:rsidRPr="0013479E"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C211F2">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а однаковими цінами</w:t>
      </w:r>
    </w:p>
    <w:p w14:paraId="1D659934"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2. </w:t>
      </w:r>
      <w:r w:rsidR="00C211F2">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а різними цінами без врахування відмінностей у ви</w:t>
      </w:r>
      <w:r w:rsidR="00C36CAA">
        <w:rPr>
          <w:rFonts w:ascii="Times New Roman" w:eastAsia="Times New Roman" w:hAnsi="Times New Roman"/>
          <w:sz w:val="28"/>
          <w:szCs w:val="28"/>
          <w:lang w:val="uk-UA" w:eastAsia="ru-RU"/>
        </w:rPr>
        <w:t>тратах</w:t>
      </w:r>
    </w:p>
    <w:p w14:paraId="5DB32426"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3. З</w:t>
      </w:r>
      <w:r w:rsidR="001956B8" w:rsidRPr="0013479E">
        <w:rPr>
          <w:rFonts w:ascii="Times New Roman" w:eastAsia="Times New Roman" w:hAnsi="Times New Roman"/>
          <w:sz w:val="28"/>
          <w:szCs w:val="28"/>
          <w:lang w:val="uk-UA" w:eastAsia="ru-RU"/>
        </w:rPr>
        <w:t>а різними цінами з врахуванням відмінностей у ви</w:t>
      </w:r>
      <w:r w:rsidR="00C36CAA">
        <w:rPr>
          <w:rFonts w:ascii="Times New Roman" w:eastAsia="Times New Roman" w:hAnsi="Times New Roman"/>
          <w:sz w:val="28"/>
          <w:szCs w:val="28"/>
          <w:lang w:val="uk-UA" w:eastAsia="ru-RU"/>
        </w:rPr>
        <w:t>тратах</w:t>
      </w:r>
    </w:p>
    <w:p w14:paraId="3C7EB1DA"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4. </w:t>
      </w:r>
      <w:r w:rsidR="00C211F2">
        <w:rPr>
          <w:rFonts w:ascii="Times New Roman" w:eastAsia="Times New Roman" w:hAnsi="Times New Roman"/>
          <w:sz w:val="28"/>
          <w:szCs w:val="28"/>
          <w:lang w:val="uk-UA" w:eastAsia="ru-RU"/>
        </w:rPr>
        <w:t>З</w:t>
      </w:r>
      <w:r w:rsidRPr="0013479E">
        <w:rPr>
          <w:rFonts w:ascii="Times New Roman" w:eastAsia="Times New Roman" w:hAnsi="Times New Roman"/>
          <w:sz w:val="28"/>
          <w:szCs w:val="28"/>
          <w:lang w:val="uk-UA" w:eastAsia="ru-RU"/>
        </w:rPr>
        <w:t>а однаковими цінами без врахування відмінностей у витра</w:t>
      </w:r>
      <w:r w:rsidR="00C36CAA">
        <w:rPr>
          <w:rFonts w:ascii="Times New Roman" w:eastAsia="Times New Roman" w:hAnsi="Times New Roman"/>
          <w:sz w:val="28"/>
          <w:szCs w:val="28"/>
          <w:lang w:val="uk-UA" w:eastAsia="ru-RU"/>
        </w:rPr>
        <w:t>тах</w:t>
      </w:r>
    </w:p>
    <w:p w14:paraId="6379CF2F" w14:textId="77777777" w:rsidR="001956B8" w:rsidRPr="0013479E" w:rsidRDefault="001956B8" w:rsidP="001956B8">
      <w:pPr>
        <w:spacing w:after="0" w:line="240" w:lineRule="auto"/>
        <w:ind w:firstLine="709"/>
        <w:rPr>
          <w:rFonts w:ascii="Times New Roman" w:eastAsia="Times New Roman" w:hAnsi="Times New Roman"/>
          <w:sz w:val="28"/>
          <w:szCs w:val="28"/>
          <w:lang w:eastAsia="ru-RU"/>
        </w:rPr>
      </w:pPr>
    </w:p>
    <w:p w14:paraId="530E39DB" w14:textId="77777777" w:rsidR="001956B8" w:rsidRPr="0013479E" w:rsidRDefault="00C211F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130 </w:t>
      </w:r>
      <w:r w:rsidR="001956B8" w:rsidRPr="0013479E">
        <w:rPr>
          <w:rFonts w:ascii="Times New Roman" w:eastAsia="Times New Roman" w:hAnsi="Times New Roman"/>
          <w:bCs/>
          <w:sz w:val="28"/>
          <w:szCs w:val="28"/>
          <w:lang w:val="uk-UA" w:eastAsia="ru-RU"/>
        </w:rPr>
        <w:t>Ознаками монополізованого ринку є:</w:t>
      </w:r>
    </w:p>
    <w:p w14:paraId="63CE6318" w14:textId="77777777" w:rsidR="001956B8" w:rsidRDefault="001956B8" w:rsidP="00C36CAA">
      <w:pPr>
        <w:spacing w:after="0" w:line="240" w:lineRule="auto"/>
        <w:ind w:firstLine="709"/>
        <w:jc w:val="both"/>
        <w:rPr>
          <w:rFonts w:ascii="Times New Roman" w:eastAsia="Times New Roman" w:hAnsi="Times New Roman"/>
          <w:sz w:val="28"/>
          <w:szCs w:val="28"/>
          <w:lang w:eastAsia="ru-RU"/>
        </w:rPr>
      </w:pPr>
      <w:r w:rsidRPr="0013479E">
        <w:rPr>
          <w:rFonts w:ascii="Times New Roman" w:eastAsia="Times New Roman" w:hAnsi="Times New Roman"/>
          <w:sz w:val="28"/>
          <w:szCs w:val="28"/>
          <w:lang w:val="uk-UA" w:eastAsia="ru-RU"/>
        </w:rPr>
        <w:t xml:space="preserve">1. </w:t>
      </w:r>
      <w:r w:rsidR="00C211F2">
        <w:rPr>
          <w:rFonts w:ascii="Times New Roman" w:eastAsia="Times New Roman" w:hAnsi="Times New Roman"/>
          <w:sz w:val="28"/>
          <w:szCs w:val="28"/>
          <w:lang w:val="uk-UA" w:eastAsia="ru-RU"/>
        </w:rPr>
        <w:t>П</w:t>
      </w:r>
      <w:r w:rsidRPr="0013479E">
        <w:rPr>
          <w:rFonts w:ascii="Times New Roman" w:eastAsia="Times New Roman" w:hAnsi="Times New Roman"/>
          <w:sz w:val="28"/>
          <w:szCs w:val="28"/>
          <w:lang w:val="uk-UA" w:eastAsia="ru-RU"/>
        </w:rPr>
        <w:t>анування одного підприємства, яке господарює і встановлює ціни</w:t>
      </w:r>
      <w:r w:rsidR="00C36CAA">
        <w:rPr>
          <w:rFonts w:ascii="Times New Roman" w:eastAsia="Times New Roman" w:hAnsi="Times New Roman"/>
          <w:sz w:val="28"/>
          <w:szCs w:val="28"/>
          <w:lang w:val="uk-UA" w:eastAsia="ru-RU"/>
        </w:rPr>
        <w:t xml:space="preserve"> на товар</w:t>
      </w:r>
    </w:p>
    <w:p w14:paraId="7FBC7611" w14:textId="77777777" w:rsidR="001956B8" w:rsidRDefault="00C211F2"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Т</w:t>
      </w:r>
      <w:r w:rsidR="001956B8">
        <w:rPr>
          <w:rFonts w:ascii="Times New Roman" w:eastAsia="Times New Roman" w:hAnsi="Times New Roman"/>
          <w:sz w:val="28"/>
          <w:szCs w:val="28"/>
          <w:lang w:val="uk-UA" w:eastAsia="ru-RU"/>
        </w:rPr>
        <w:t>овар або послуга певного підприємства є диференційованим, отже, підприємство має деяку монополію у встановленні цін на свій товар, але водночас ця монополія обмежена наявністю</w:t>
      </w:r>
      <w:r w:rsidR="00C36CAA">
        <w:rPr>
          <w:rFonts w:ascii="Times New Roman" w:eastAsia="Times New Roman" w:hAnsi="Times New Roman"/>
          <w:sz w:val="28"/>
          <w:szCs w:val="28"/>
          <w:lang w:val="uk-UA" w:eastAsia="ru-RU"/>
        </w:rPr>
        <w:t xml:space="preserve"> конкурентних замінників товару</w:t>
      </w:r>
    </w:p>
    <w:p w14:paraId="7C0A6F05"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C211F2">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снує вільний вхід і вихід як на ринку виробників, так і на ринку покуп</w:t>
      </w:r>
      <w:r w:rsidR="00C36CAA">
        <w:rPr>
          <w:rFonts w:ascii="Times New Roman" w:eastAsia="Times New Roman" w:hAnsi="Times New Roman"/>
          <w:sz w:val="28"/>
          <w:szCs w:val="28"/>
          <w:lang w:val="uk-UA" w:eastAsia="ru-RU"/>
        </w:rPr>
        <w:t>ців</w:t>
      </w:r>
    </w:p>
    <w:p w14:paraId="375214F8"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C211F2">
        <w:rPr>
          <w:rFonts w:ascii="Times New Roman" w:eastAsia="Times New Roman" w:hAnsi="Times New Roman"/>
          <w:sz w:val="28"/>
          <w:szCs w:val="28"/>
          <w:lang w:val="uk-UA" w:eastAsia="ru-RU"/>
        </w:rPr>
        <w:t>Т</w:t>
      </w:r>
      <w:r w:rsidR="00C36CAA">
        <w:rPr>
          <w:rFonts w:ascii="Times New Roman" w:eastAsia="Times New Roman" w:hAnsi="Times New Roman"/>
          <w:sz w:val="28"/>
          <w:szCs w:val="28"/>
          <w:lang w:val="uk-UA" w:eastAsia="ru-RU"/>
        </w:rPr>
        <w:t>аємні змови між підприємствами</w:t>
      </w:r>
    </w:p>
    <w:p w14:paraId="62FB3533"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5A34CDD4" w14:textId="77777777" w:rsidR="001956B8" w:rsidRPr="00163511" w:rsidRDefault="008005F3"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131 </w:t>
      </w:r>
      <w:r w:rsidR="001956B8" w:rsidRPr="00163511">
        <w:rPr>
          <w:rFonts w:ascii="Times New Roman" w:eastAsia="Times New Roman" w:hAnsi="Times New Roman"/>
          <w:bCs/>
          <w:sz w:val="28"/>
          <w:szCs w:val="28"/>
          <w:lang w:val="uk-UA" w:eastAsia="ru-RU"/>
        </w:rPr>
        <w:t>Якщо, незважаючи на зміни ціни товару, загальна виручка не змінюється, коефіцієнт цінової еластичності:</w:t>
      </w:r>
    </w:p>
    <w:p w14:paraId="36C911DC" w14:textId="77777777" w:rsidR="001956B8" w:rsidRPr="00163511" w:rsidRDefault="008005F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1.Б</w:t>
      </w:r>
      <w:r w:rsidR="00C36CAA">
        <w:rPr>
          <w:rFonts w:ascii="Times New Roman" w:eastAsia="Times New Roman" w:hAnsi="Times New Roman"/>
          <w:sz w:val="28"/>
          <w:szCs w:val="28"/>
          <w:lang w:val="uk-UA" w:eastAsia="ru-RU"/>
        </w:rPr>
        <w:t>ільше 1</w:t>
      </w:r>
    </w:p>
    <w:p w14:paraId="5ABF0893"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005F3">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івний 1</w:t>
      </w:r>
    </w:p>
    <w:p w14:paraId="6DB8DF91"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005F3">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енше 1</w:t>
      </w:r>
    </w:p>
    <w:p w14:paraId="6865BAA7"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005F3">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івний 0</w:t>
      </w:r>
    </w:p>
    <w:p w14:paraId="21B697F9"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74F0F63C" w14:textId="77777777" w:rsidR="001956B8" w:rsidRPr="00163511" w:rsidRDefault="008005F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132 </w:t>
      </w:r>
      <w:r w:rsidR="001956B8" w:rsidRPr="00163511">
        <w:rPr>
          <w:rFonts w:ascii="Times New Roman" w:eastAsia="Times New Roman" w:hAnsi="Times New Roman"/>
          <w:bCs/>
          <w:sz w:val="28"/>
          <w:szCs w:val="28"/>
          <w:lang w:val="uk-UA" w:eastAsia="ru-RU"/>
        </w:rPr>
        <w:t>Ринок товарів і послуг знаходиться в рівноважному стані, якщо:</w:t>
      </w:r>
    </w:p>
    <w:p w14:paraId="5B234046"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005F3">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опит дорівнює пропозиції</w:t>
      </w:r>
    </w:p>
    <w:p w14:paraId="7265AD9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8005F3">
        <w:rPr>
          <w:rFonts w:ascii="Times New Roman" w:eastAsia="Times New Roman" w:hAnsi="Times New Roman"/>
          <w:sz w:val="28"/>
          <w:szCs w:val="28"/>
          <w:lang w:val="uk-UA" w:eastAsia="ru-RU"/>
        </w:rPr>
        <w:t>Ц</w:t>
      </w:r>
      <w:r w:rsidRPr="00163511">
        <w:rPr>
          <w:rFonts w:ascii="Times New Roman" w:eastAsia="Times New Roman" w:hAnsi="Times New Roman"/>
          <w:sz w:val="28"/>
          <w:szCs w:val="28"/>
          <w:lang w:val="uk-UA" w:eastAsia="ru-RU"/>
        </w:rPr>
        <w:t xml:space="preserve">іна </w:t>
      </w:r>
      <w:r w:rsidR="00C36CAA">
        <w:rPr>
          <w:rFonts w:ascii="Times New Roman" w:eastAsia="Times New Roman" w:hAnsi="Times New Roman"/>
          <w:sz w:val="28"/>
          <w:szCs w:val="28"/>
          <w:lang w:val="uk-UA" w:eastAsia="ru-RU"/>
        </w:rPr>
        <w:t>дорівнює витратам плюс прибуток</w:t>
      </w:r>
    </w:p>
    <w:p w14:paraId="41C19D33"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8005F3">
        <w:rPr>
          <w:rFonts w:ascii="Times New Roman" w:eastAsia="Times New Roman" w:hAnsi="Times New Roman"/>
          <w:sz w:val="28"/>
          <w:szCs w:val="28"/>
          <w:lang w:val="uk-UA" w:eastAsia="ru-RU"/>
        </w:rPr>
        <w:t>Р</w:t>
      </w:r>
      <w:r w:rsidRPr="00163511">
        <w:rPr>
          <w:rFonts w:ascii="Times New Roman" w:eastAsia="Times New Roman" w:hAnsi="Times New Roman"/>
          <w:sz w:val="28"/>
          <w:szCs w:val="28"/>
          <w:lang w:val="uk-UA" w:eastAsia="ru-RU"/>
        </w:rPr>
        <w:t xml:space="preserve">івень технології змінюється </w:t>
      </w:r>
      <w:r w:rsidR="00C36CAA">
        <w:rPr>
          <w:rFonts w:ascii="Times New Roman" w:eastAsia="Times New Roman" w:hAnsi="Times New Roman"/>
          <w:sz w:val="28"/>
          <w:szCs w:val="28"/>
          <w:lang w:val="uk-UA" w:eastAsia="ru-RU"/>
        </w:rPr>
        <w:t>поступово</w:t>
      </w:r>
    </w:p>
    <w:p w14:paraId="3BB8867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8005F3">
        <w:rPr>
          <w:rFonts w:ascii="Times New Roman" w:eastAsia="Times New Roman" w:hAnsi="Times New Roman"/>
          <w:sz w:val="28"/>
          <w:szCs w:val="28"/>
          <w:lang w:val="uk-UA" w:eastAsia="ru-RU"/>
        </w:rPr>
        <w:t>О</w:t>
      </w:r>
      <w:r w:rsidRPr="00163511">
        <w:rPr>
          <w:rFonts w:ascii="Times New Roman" w:eastAsia="Times New Roman" w:hAnsi="Times New Roman"/>
          <w:sz w:val="28"/>
          <w:szCs w:val="28"/>
          <w:lang w:val="uk-UA" w:eastAsia="ru-RU"/>
        </w:rPr>
        <w:t>бсяг про</w:t>
      </w:r>
      <w:r w:rsidR="00C36CAA">
        <w:rPr>
          <w:rFonts w:ascii="Times New Roman" w:eastAsia="Times New Roman" w:hAnsi="Times New Roman"/>
          <w:sz w:val="28"/>
          <w:szCs w:val="28"/>
          <w:lang w:val="uk-UA" w:eastAsia="ru-RU"/>
        </w:rPr>
        <w:t>позиції дорівнює обсягу попиту</w:t>
      </w:r>
    </w:p>
    <w:p w14:paraId="310B7460"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F7C44FE" w14:textId="77777777" w:rsidR="001956B8" w:rsidRPr="00163511" w:rsidRDefault="008005F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133 </w:t>
      </w:r>
      <w:r w:rsidR="001956B8" w:rsidRPr="00163511">
        <w:rPr>
          <w:rFonts w:ascii="Times New Roman" w:eastAsia="Times New Roman" w:hAnsi="Times New Roman"/>
          <w:bCs/>
          <w:sz w:val="28"/>
          <w:szCs w:val="28"/>
          <w:lang w:val="uk-UA" w:eastAsia="ru-RU"/>
        </w:rPr>
        <w:t>Якщо ринкова ціна нижче рівноважною, то:</w:t>
      </w:r>
    </w:p>
    <w:p w14:paraId="7D6F8E00"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005F3">
        <w:rPr>
          <w:rFonts w:ascii="Times New Roman" w:eastAsia="Times New Roman" w:hAnsi="Times New Roman"/>
          <w:sz w:val="28"/>
          <w:szCs w:val="28"/>
          <w:lang w:val="uk-UA" w:eastAsia="ru-RU"/>
        </w:rPr>
        <w:t>Ви</w:t>
      </w:r>
      <w:r>
        <w:rPr>
          <w:rFonts w:ascii="Times New Roman" w:eastAsia="Times New Roman" w:hAnsi="Times New Roman"/>
          <w:sz w:val="28"/>
          <w:szCs w:val="28"/>
          <w:lang w:val="uk-UA" w:eastAsia="ru-RU"/>
        </w:rPr>
        <w:t>никає дефіцит товарів</w:t>
      </w:r>
    </w:p>
    <w:p w14:paraId="3BA78C03"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005F3">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'являються надлишки товарів</w:t>
      </w:r>
    </w:p>
    <w:p w14:paraId="25B32C3A"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005F3">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ормується ринок покупця</w:t>
      </w:r>
    </w:p>
    <w:p w14:paraId="65B47E71"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005F3">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адає ціна ресурсів</w:t>
      </w:r>
    </w:p>
    <w:p w14:paraId="586398EE"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7FEEC12B" w14:textId="77777777" w:rsidR="001956B8" w:rsidRPr="00163511" w:rsidRDefault="008005F3"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134 </w:t>
      </w:r>
      <w:r w:rsidR="001956B8" w:rsidRPr="00163511">
        <w:rPr>
          <w:rFonts w:ascii="Times New Roman" w:eastAsia="Times New Roman" w:hAnsi="Times New Roman"/>
          <w:bCs/>
          <w:sz w:val="28"/>
          <w:szCs w:val="28"/>
          <w:lang w:val="uk-UA" w:eastAsia="ru-RU"/>
        </w:rPr>
        <w:t>Закон попиту припускає, що:</w:t>
      </w:r>
    </w:p>
    <w:p w14:paraId="05757F3E" w14:textId="77777777" w:rsidR="001956B8"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8005F3">
        <w:rPr>
          <w:rFonts w:ascii="Times New Roman" w:eastAsia="Times New Roman" w:hAnsi="Times New Roman"/>
          <w:sz w:val="28"/>
          <w:szCs w:val="28"/>
          <w:lang w:val="uk-UA" w:eastAsia="ru-RU"/>
        </w:rPr>
        <w:t>П</w:t>
      </w:r>
      <w:r w:rsidRPr="00163511">
        <w:rPr>
          <w:rFonts w:ascii="Times New Roman" w:eastAsia="Times New Roman" w:hAnsi="Times New Roman"/>
          <w:sz w:val="28"/>
          <w:szCs w:val="28"/>
          <w:lang w:val="uk-UA" w:eastAsia="ru-RU"/>
        </w:rPr>
        <w:t>еревищення</w:t>
      </w:r>
      <w:r>
        <w:rPr>
          <w:rFonts w:ascii="Times New Roman" w:eastAsia="Times New Roman" w:hAnsi="Times New Roman"/>
          <w:sz w:val="28"/>
          <w:szCs w:val="28"/>
          <w:lang w:val="uk-UA" w:eastAsia="ru-RU"/>
        </w:rPr>
        <w:t xml:space="preserve"> пропозиції над</w:t>
      </w:r>
      <w:r w:rsidR="00C36CAA">
        <w:rPr>
          <w:rFonts w:ascii="Times New Roman" w:eastAsia="Times New Roman" w:hAnsi="Times New Roman"/>
          <w:sz w:val="28"/>
          <w:szCs w:val="28"/>
          <w:lang w:val="uk-UA" w:eastAsia="ru-RU"/>
        </w:rPr>
        <w:t xml:space="preserve"> попитом викликає зниження ціни</w:t>
      </w:r>
    </w:p>
    <w:p w14:paraId="079F214D" w14:textId="77777777" w:rsidR="001956B8" w:rsidRDefault="001956B8" w:rsidP="00C36CA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005F3">
        <w:rPr>
          <w:rFonts w:ascii="Times New Roman" w:eastAsia="Times New Roman" w:hAnsi="Times New Roman"/>
          <w:sz w:val="28"/>
          <w:szCs w:val="28"/>
          <w:lang w:val="uk-UA" w:eastAsia="ru-RU"/>
        </w:rPr>
        <w:t>Я</w:t>
      </w:r>
      <w:r>
        <w:rPr>
          <w:rFonts w:ascii="Times New Roman" w:eastAsia="Times New Roman" w:hAnsi="Times New Roman"/>
          <w:sz w:val="28"/>
          <w:szCs w:val="28"/>
          <w:lang w:val="uk-UA" w:eastAsia="ru-RU"/>
        </w:rPr>
        <w:t>кщо прибутки у споживачів ростуть, вони зазвичай купують більше то</w:t>
      </w:r>
      <w:r w:rsidR="00C36CAA">
        <w:rPr>
          <w:rFonts w:ascii="Times New Roman" w:eastAsia="Times New Roman" w:hAnsi="Times New Roman"/>
          <w:sz w:val="28"/>
          <w:szCs w:val="28"/>
          <w:lang w:val="uk-UA" w:eastAsia="ru-RU"/>
        </w:rPr>
        <w:t>варів</w:t>
      </w:r>
    </w:p>
    <w:p w14:paraId="7ECD4E27"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005F3">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рива попит</w:t>
      </w:r>
      <w:r w:rsidR="00C36CAA">
        <w:rPr>
          <w:rFonts w:ascii="Times New Roman" w:eastAsia="Times New Roman" w:hAnsi="Times New Roman"/>
          <w:sz w:val="28"/>
          <w:szCs w:val="28"/>
          <w:lang w:val="uk-UA" w:eastAsia="ru-RU"/>
        </w:rPr>
        <w:t>у зазвичай має позитивний нахил</w:t>
      </w:r>
    </w:p>
    <w:p w14:paraId="253C1D70"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005F3">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оли ціна товару падає, обсяг запланованих закупі</w:t>
      </w:r>
      <w:r w:rsidR="00C36CAA">
        <w:rPr>
          <w:rFonts w:ascii="Times New Roman" w:eastAsia="Times New Roman" w:hAnsi="Times New Roman"/>
          <w:sz w:val="28"/>
          <w:szCs w:val="28"/>
          <w:lang w:val="uk-UA" w:eastAsia="ru-RU"/>
        </w:rPr>
        <w:t>вель росте</w:t>
      </w:r>
    </w:p>
    <w:p w14:paraId="0E42217D"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1A0B7D0C" w14:textId="77777777" w:rsidR="001956B8" w:rsidRPr="00163511" w:rsidRDefault="0085291E"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135 </w:t>
      </w:r>
      <w:r w:rsidR="001956B8" w:rsidRPr="00163511">
        <w:rPr>
          <w:rFonts w:ascii="Times New Roman" w:eastAsia="Times New Roman" w:hAnsi="Times New Roman"/>
          <w:bCs/>
          <w:sz w:val="28"/>
          <w:szCs w:val="28"/>
          <w:lang w:val="uk-UA" w:eastAsia="ru-RU"/>
        </w:rPr>
        <w:t>Цінова еластичність попиту буде вищою:</w:t>
      </w:r>
    </w:p>
    <w:p w14:paraId="45C8F785"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Н</w:t>
      </w:r>
      <w:r w:rsidRPr="00163511">
        <w:rPr>
          <w:rFonts w:ascii="Times New Roman" w:eastAsia="Times New Roman" w:hAnsi="Times New Roman"/>
          <w:sz w:val="28"/>
          <w:szCs w:val="28"/>
          <w:lang w:val="uk-UA" w:eastAsia="ru-RU"/>
        </w:rPr>
        <w:t>а товари першої необхідності, ніж на предмети роз</w:t>
      </w:r>
      <w:r w:rsidR="00C36CAA">
        <w:rPr>
          <w:rFonts w:ascii="Times New Roman" w:eastAsia="Times New Roman" w:hAnsi="Times New Roman"/>
          <w:sz w:val="28"/>
          <w:szCs w:val="28"/>
          <w:lang w:val="uk-UA" w:eastAsia="ru-RU"/>
        </w:rPr>
        <w:t>коші</w:t>
      </w:r>
    </w:p>
    <w:p w14:paraId="49CC9211"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Ч</w:t>
      </w:r>
      <w:r w:rsidR="00C36CAA">
        <w:rPr>
          <w:rFonts w:ascii="Times New Roman" w:eastAsia="Times New Roman" w:hAnsi="Times New Roman"/>
          <w:sz w:val="28"/>
          <w:szCs w:val="28"/>
          <w:lang w:val="uk-UA" w:eastAsia="ru-RU"/>
        </w:rPr>
        <w:t>им більше альтернативні витрати</w:t>
      </w:r>
    </w:p>
    <w:p w14:paraId="480C6D7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Ч</w:t>
      </w:r>
      <w:r w:rsidRPr="00163511">
        <w:rPr>
          <w:rFonts w:ascii="Times New Roman" w:eastAsia="Times New Roman" w:hAnsi="Times New Roman"/>
          <w:sz w:val="28"/>
          <w:szCs w:val="28"/>
          <w:lang w:val="uk-UA" w:eastAsia="ru-RU"/>
        </w:rPr>
        <w:t>им ме</w:t>
      </w:r>
      <w:r w:rsidR="00C36CAA">
        <w:rPr>
          <w:rFonts w:ascii="Times New Roman" w:eastAsia="Times New Roman" w:hAnsi="Times New Roman"/>
          <w:sz w:val="28"/>
          <w:szCs w:val="28"/>
          <w:lang w:val="uk-UA" w:eastAsia="ru-RU"/>
        </w:rPr>
        <w:t>нше потрібний товар споживачеві</w:t>
      </w:r>
    </w:p>
    <w:p w14:paraId="1FD05F8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Н</w:t>
      </w:r>
      <w:r w:rsidRPr="00163511">
        <w:rPr>
          <w:rFonts w:ascii="Times New Roman" w:eastAsia="Times New Roman" w:hAnsi="Times New Roman"/>
          <w:sz w:val="28"/>
          <w:szCs w:val="28"/>
          <w:lang w:val="uk-UA" w:eastAsia="ru-RU"/>
        </w:rPr>
        <w:t>а предмети розкоші, ніж на товари першої необхідно</w:t>
      </w:r>
      <w:r w:rsidR="00C36CAA">
        <w:rPr>
          <w:rFonts w:ascii="Times New Roman" w:eastAsia="Times New Roman" w:hAnsi="Times New Roman"/>
          <w:sz w:val="28"/>
          <w:szCs w:val="28"/>
          <w:lang w:val="uk-UA" w:eastAsia="ru-RU"/>
        </w:rPr>
        <w:t>сті</w:t>
      </w:r>
    </w:p>
    <w:p w14:paraId="17ED63BC"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136 </w:t>
      </w:r>
      <w:r w:rsidR="001956B8" w:rsidRPr="00163511">
        <w:rPr>
          <w:rFonts w:ascii="Times New Roman" w:eastAsia="Times New Roman" w:hAnsi="Times New Roman"/>
          <w:bCs/>
          <w:sz w:val="28"/>
          <w:szCs w:val="28"/>
          <w:lang w:val="uk-UA" w:eastAsia="ru-RU"/>
        </w:rPr>
        <w:t>Статистична залежність між обсягами продажу і цінами – це:</w:t>
      </w:r>
    </w:p>
    <w:p w14:paraId="0917E4CA"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ункція попиту</w:t>
      </w:r>
    </w:p>
    <w:p w14:paraId="74B0C36A"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ункція пропозиції</w:t>
      </w:r>
    </w:p>
    <w:p w14:paraId="3C45B5E4"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ункція ціни</w:t>
      </w:r>
    </w:p>
    <w:p w14:paraId="595FB362"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ункція ринку</w:t>
      </w:r>
    </w:p>
    <w:p w14:paraId="4771A259"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6D6E11D0"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137 </w:t>
      </w:r>
      <w:r w:rsidR="001956B8" w:rsidRPr="00163511">
        <w:rPr>
          <w:rFonts w:ascii="Times New Roman" w:eastAsia="Times New Roman" w:hAnsi="Times New Roman"/>
          <w:bCs/>
          <w:sz w:val="28"/>
          <w:szCs w:val="28"/>
          <w:lang w:val="uk-UA" w:eastAsia="ru-RU"/>
        </w:rPr>
        <w:t>Час існування товару від початку його виробництва до морального старіння і виходу з ринку називається:</w:t>
      </w:r>
    </w:p>
    <w:p w14:paraId="32AE3E77"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он'юнктура ринку</w:t>
      </w:r>
    </w:p>
    <w:p w14:paraId="619F3644"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Ж</w:t>
      </w:r>
      <w:r>
        <w:rPr>
          <w:rFonts w:ascii="Times New Roman" w:eastAsia="Times New Roman" w:hAnsi="Times New Roman"/>
          <w:sz w:val="28"/>
          <w:szCs w:val="28"/>
          <w:lang w:val="uk-UA" w:eastAsia="ru-RU"/>
        </w:rPr>
        <w:t>иттєвий цикл товару</w:t>
      </w:r>
    </w:p>
    <w:p w14:paraId="33F1C325"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Р</w:t>
      </w:r>
      <w:r w:rsidRPr="00163511">
        <w:rPr>
          <w:rFonts w:ascii="Times New Roman" w:eastAsia="Times New Roman" w:hAnsi="Times New Roman"/>
          <w:sz w:val="28"/>
          <w:szCs w:val="28"/>
          <w:lang w:val="uk-UA" w:eastAsia="ru-RU"/>
        </w:rPr>
        <w:t>озп</w:t>
      </w:r>
      <w:r w:rsidR="00C36CAA">
        <w:rPr>
          <w:rFonts w:ascii="Times New Roman" w:eastAsia="Times New Roman" w:hAnsi="Times New Roman"/>
          <w:sz w:val="28"/>
          <w:szCs w:val="28"/>
          <w:lang w:val="uk-UA" w:eastAsia="ru-RU"/>
        </w:rPr>
        <w:t>оділ товару</w:t>
      </w:r>
    </w:p>
    <w:p w14:paraId="5CD82041"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нноваційна політика</w:t>
      </w:r>
    </w:p>
    <w:p w14:paraId="6A5A5832"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26F6564D"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138 </w:t>
      </w:r>
      <w:r w:rsidR="001956B8" w:rsidRPr="00163511">
        <w:rPr>
          <w:rFonts w:ascii="Times New Roman" w:eastAsia="Times New Roman" w:hAnsi="Times New Roman"/>
          <w:bCs/>
          <w:sz w:val="28"/>
          <w:szCs w:val="28"/>
          <w:lang w:val="uk-UA" w:eastAsia="ru-RU"/>
        </w:rPr>
        <w:t>Етап ЖЦТ, на якому стабілізується попит, знижуються витрати, підвищуються ціни:</w:t>
      </w:r>
    </w:p>
    <w:p w14:paraId="53597D2C"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тап впровадження</w:t>
      </w:r>
    </w:p>
    <w:p w14:paraId="2B23D97A"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тап зростання</w:t>
      </w:r>
    </w:p>
    <w:p w14:paraId="195AE4A8"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тап зрілості</w:t>
      </w:r>
    </w:p>
    <w:p w14:paraId="4F02B182"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тап спаду</w:t>
      </w:r>
    </w:p>
    <w:p w14:paraId="3560B613"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5A35B551"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139 </w:t>
      </w:r>
      <w:r w:rsidR="001956B8" w:rsidRPr="00163511">
        <w:rPr>
          <w:rFonts w:ascii="Times New Roman" w:eastAsia="Times New Roman" w:hAnsi="Times New Roman"/>
          <w:bCs/>
          <w:sz w:val="28"/>
          <w:szCs w:val="28"/>
          <w:lang w:val="uk-UA" w:eastAsia="ru-RU"/>
        </w:rPr>
        <w:t>Функція, яка визначає ціну як грошовий вираз вартості товару:</w:t>
      </w:r>
    </w:p>
    <w:p w14:paraId="5979CA07"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тимулююча</w:t>
      </w:r>
    </w:p>
    <w:p w14:paraId="30485412"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w:t>
      </w:r>
      <w:r w:rsidR="00C36CAA">
        <w:rPr>
          <w:rFonts w:ascii="Times New Roman" w:eastAsia="Times New Roman" w:hAnsi="Times New Roman"/>
          <w:sz w:val="28"/>
          <w:szCs w:val="28"/>
          <w:lang w:val="uk-UA" w:eastAsia="ru-RU"/>
        </w:rPr>
        <w:t>блікова</w:t>
      </w:r>
    </w:p>
    <w:p w14:paraId="61CE1519"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озподільча</w:t>
      </w:r>
    </w:p>
    <w:p w14:paraId="3A0C42C3"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З</w:t>
      </w:r>
      <w:r w:rsidRPr="00163511">
        <w:rPr>
          <w:rFonts w:ascii="Times New Roman" w:eastAsia="Times New Roman" w:hAnsi="Times New Roman"/>
          <w:sz w:val="28"/>
          <w:szCs w:val="28"/>
          <w:lang w:val="uk-UA" w:eastAsia="ru-RU"/>
        </w:rPr>
        <w:t>б</w:t>
      </w:r>
      <w:r w:rsidR="00C36CAA">
        <w:rPr>
          <w:rFonts w:ascii="Times New Roman" w:eastAsia="Times New Roman" w:hAnsi="Times New Roman"/>
          <w:sz w:val="28"/>
          <w:szCs w:val="28"/>
          <w:lang w:val="uk-UA" w:eastAsia="ru-RU"/>
        </w:rPr>
        <w:t>алансування попиту і пропозиції</w:t>
      </w:r>
    </w:p>
    <w:p w14:paraId="036A152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7BA1246"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140 </w:t>
      </w:r>
      <w:r w:rsidR="001956B8" w:rsidRPr="00163511">
        <w:rPr>
          <w:rFonts w:ascii="Times New Roman" w:eastAsia="Times New Roman" w:hAnsi="Times New Roman"/>
          <w:bCs/>
          <w:sz w:val="28"/>
          <w:szCs w:val="28"/>
          <w:lang w:val="uk-UA" w:eastAsia="ru-RU"/>
        </w:rPr>
        <w:t>До кількісних показників облікової функції ціни належить:</w:t>
      </w:r>
    </w:p>
    <w:p w14:paraId="585BB523" w14:textId="77777777" w:rsidR="00C36CAA" w:rsidRDefault="00C36CAA" w:rsidP="001956B8">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аціональний дохід</w:t>
      </w:r>
    </w:p>
    <w:p w14:paraId="5140D1E9"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ентабельність</w:t>
      </w:r>
    </w:p>
    <w:p w14:paraId="3EC1BB73" w14:textId="77777777" w:rsidR="001956B8" w:rsidRPr="00163511" w:rsidRDefault="00C36CA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родуктивність праці</w:t>
      </w:r>
    </w:p>
    <w:p w14:paraId="29410285" w14:textId="77777777" w:rsidR="001956B8" w:rsidRPr="00163511" w:rsidRDefault="00C36CA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обівартість</w:t>
      </w:r>
    </w:p>
    <w:p w14:paraId="3E0A76B1"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32783DFE" w14:textId="77777777" w:rsidR="001956B8" w:rsidRPr="00163511"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141 </w:t>
      </w:r>
      <w:r w:rsidR="001956B8" w:rsidRPr="00163511">
        <w:rPr>
          <w:rFonts w:ascii="Times New Roman" w:eastAsia="Times New Roman" w:hAnsi="Times New Roman"/>
          <w:bCs/>
          <w:sz w:val="28"/>
          <w:szCs w:val="28"/>
          <w:lang w:val="uk-UA" w:eastAsia="ru-RU"/>
        </w:rPr>
        <w:t>Функція ціни, яку посилює стимулююча функція:</w:t>
      </w:r>
    </w:p>
    <w:p w14:paraId="49EEFD02"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Б</w:t>
      </w:r>
      <w:r w:rsidR="00C36CAA">
        <w:rPr>
          <w:rFonts w:ascii="Times New Roman" w:eastAsia="Times New Roman" w:hAnsi="Times New Roman"/>
          <w:sz w:val="28"/>
          <w:szCs w:val="28"/>
          <w:lang w:val="uk-UA" w:eastAsia="ru-RU"/>
        </w:rPr>
        <w:t>алансування попиту і пропозиції</w:t>
      </w:r>
    </w:p>
    <w:p w14:paraId="706D175B" w14:textId="77777777" w:rsidR="001956B8"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За</w:t>
      </w:r>
      <w:r w:rsidR="001956B8">
        <w:rPr>
          <w:rFonts w:ascii="Times New Roman" w:eastAsia="Times New Roman" w:hAnsi="Times New Roman"/>
          <w:sz w:val="28"/>
          <w:szCs w:val="28"/>
          <w:lang w:val="uk-UA" w:eastAsia="ru-RU"/>
        </w:rPr>
        <w:t>собу раціо</w:t>
      </w:r>
      <w:r w:rsidR="00C36CAA">
        <w:rPr>
          <w:rFonts w:ascii="Times New Roman" w:eastAsia="Times New Roman" w:hAnsi="Times New Roman"/>
          <w:sz w:val="28"/>
          <w:szCs w:val="28"/>
          <w:lang w:val="uk-UA" w:eastAsia="ru-RU"/>
        </w:rPr>
        <w:t>нального розміщення виробництва</w:t>
      </w:r>
    </w:p>
    <w:p w14:paraId="2425F1E6" w14:textId="77777777" w:rsidR="001956B8"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О</w:t>
      </w:r>
      <w:r w:rsidR="00C36CAA">
        <w:rPr>
          <w:rFonts w:ascii="Times New Roman" w:eastAsia="Times New Roman" w:hAnsi="Times New Roman"/>
          <w:sz w:val="28"/>
          <w:szCs w:val="28"/>
          <w:lang w:val="uk-UA" w:eastAsia="ru-RU"/>
        </w:rPr>
        <w:t>блікову</w:t>
      </w:r>
    </w:p>
    <w:p w14:paraId="5EBDD780" w14:textId="77777777" w:rsidR="001956B8" w:rsidRDefault="0085291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С</w:t>
      </w:r>
      <w:r w:rsidR="00C36CAA">
        <w:rPr>
          <w:rFonts w:ascii="Times New Roman" w:eastAsia="Times New Roman" w:hAnsi="Times New Roman"/>
          <w:sz w:val="28"/>
          <w:szCs w:val="28"/>
          <w:lang w:val="uk-UA" w:eastAsia="ru-RU"/>
        </w:rPr>
        <w:t>тимулюючу</w:t>
      </w:r>
    </w:p>
    <w:p w14:paraId="34012643"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2B25AD3C" w14:textId="77777777" w:rsidR="001956B8" w:rsidRPr="00163511" w:rsidRDefault="0085291E" w:rsidP="001956B8">
      <w:pPr>
        <w:widowControl w:val="0"/>
        <w:shd w:val="clear" w:color="auto" w:fill="FFFFFF"/>
        <w:tabs>
          <w:tab w:val="left" w:pos="284"/>
        </w:tabs>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142 </w:t>
      </w:r>
      <w:r w:rsidR="001956B8" w:rsidRPr="00163511">
        <w:rPr>
          <w:rFonts w:ascii="Times New Roman" w:eastAsia="Times New Roman" w:hAnsi="Times New Roman"/>
          <w:bCs/>
          <w:sz w:val="28"/>
          <w:szCs w:val="28"/>
          <w:lang w:val="uk-UA" w:eastAsia="ru-RU"/>
        </w:rPr>
        <w:t>Результативність маркетингових досліджень залежить від дотримання умов:</w:t>
      </w:r>
    </w:p>
    <w:p w14:paraId="5F73A8EB" w14:textId="77777777" w:rsidR="001956B8" w:rsidRPr="00163511" w:rsidRDefault="00C36CAA"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ауковості, пріоритетності</w:t>
      </w:r>
    </w:p>
    <w:p w14:paraId="73241C34" w14:textId="77777777" w:rsidR="001956B8" w:rsidRPr="00163511" w:rsidRDefault="0085291E" w:rsidP="001956B8">
      <w:pPr>
        <w:widowControl w:val="0"/>
        <w:shd w:val="clear" w:color="auto" w:fill="FFFFFF"/>
        <w:tabs>
          <w:tab w:val="left" w:pos="284"/>
          <w:tab w:val="left" w:pos="418"/>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С</w:t>
      </w:r>
      <w:r w:rsidR="001956B8" w:rsidRPr="00163511">
        <w:rPr>
          <w:rFonts w:ascii="Times New Roman" w:eastAsia="Times New Roman" w:hAnsi="Times New Roman"/>
          <w:sz w:val="28"/>
          <w:szCs w:val="28"/>
          <w:lang w:val="uk-UA" w:eastAsia="ru-RU"/>
        </w:rPr>
        <w:t xml:space="preserve">истематичності, </w:t>
      </w:r>
      <w:r w:rsidR="00C36CAA">
        <w:rPr>
          <w:rFonts w:ascii="Times New Roman" w:eastAsia="Times New Roman" w:hAnsi="Times New Roman"/>
          <w:sz w:val="28"/>
          <w:szCs w:val="28"/>
          <w:lang w:val="uk-UA" w:eastAsia="ru-RU"/>
        </w:rPr>
        <w:t>науковості, гнучкості політики</w:t>
      </w:r>
    </w:p>
    <w:p w14:paraId="4B5AF91E" w14:textId="77777777" w:rsidR="001956B8" w:rsidRPr="00163511" w:rsidRDefault="00C36CAA" w:rsidP="001956B8">
      <w:pPr>
        <w:widowControl w:val="0"/>
        <w:shd w:val="clear" w:color="auto" w:fill="FFFFFF"/>
        <w:tabs>
          <w:tab w:val="left" w:pos="284"/>
          <w:tab w:val="left" w:pos="418"/>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омплексності, науковості</w:t>
      </w:r>
    </w:p>
    <w:p w14:paraId="7C13C20C" w14:textId="77777777" w:rsidR="001956B8" w:rsidRPr="00163511" w:rsidRDefault="001956B8" w:rsidP="001956B8">
      <w:pPr>
        <w:widowControl w:val="0"/>
        <w:shd w:val="clear" w:color="auto" w:fill="FFFFFF"/>
        <w:tabs>
          <w:tab w:val="left" w:pos="284"/>
        </w:tabs>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К</w:t>
      </w:r>
      <w:r w:rsidRPr="00163511">
        <w:rPr>
          <w:rFonts w:ascii="Times New Roman" w:eastAsia="Times New Roman" w:hAnsi="Times New Roman"/>
          <w:sz w:val="28"/>
          <w:szCs w:val="28"/>
          <w:lang w:val="uk-UA" w:eastAsia="ru-RU"/>
        </w:rPr>
        <w:t>омплексності, систематичності, науковості та відповідні до прин</w:t>
      </w:r>
      <w:r w:rsidR="00C36CAA">
        <w:rPr>
          <w:rFonts w:ascii="Times New Roman" w:eastAsia="Times New Roman" w:hAnsi="Times New Roman"/>
          <w:sz w:val="28"/>
          <w:szCs w:val="28"/>
          <w:lang w:val="uk-UA" w:eastAsia="ru-RU"/>
        </w:rPr>
        <w:t>ципів чесної конкуренції</w:t>
      </w:r>
    </w:p>
    <w:p w14:paraId="1D083182" w14:textId="77777777" w:rsidR="001956B8" w:rsidRPr="006E30C3" w:rsidRDefault="0085291E" w:rsidP="0085291E">
      <w:pPr>
        <w:widowControl w:val="0"/>
        <w:tabs>
          <w:tab w:val="left" w:pos="284"/>
        </w:tabs>
        <w:spacing w:after="0" w:line="240" w:lineRule="auto"/>
        <w:ind w:firstLine="709"/>
        <w:jc w:val="both"/>
        <w:outlineLvl w:val="0"/>
        <w:rPr>
          <w:rFonts w:ascii="Times New Roman" w:eastAsia="Times New Roman" w:hAnsi="Times New Roman"/>
          <w:spacing w:val="-4"/>
          <w:sz w:val="28"/>
          <w:szCs w:val="28"/>
          <w:lang w:eastAsia="ru-RU"/>
        </w:rPr>
      </w:pPr>
      <w:r w:rsidRPr="006E30C3">
        <w:rPr>
          <w:rFonts w:ascii="Times New Roman" w:eastAsia="Times New Roman" w:hAnsi="Times New Roman"/>
          <w:bCs/>
          <w:spacing w:val="-4"/>
          <w:sz w:val="28"/>
          <w:szCs w:val="28"/>
          <w:lang w:val="uk-UA" w:eastAsia="ru-RU"/>
        </w:rPr>
        <w:lastRenderedPageBreak/>
        <w:t xml:space="preserve">143 </w:t>
      </w:r>
      <w:r w:rsidR="001956B8" w:rsidRPr="006E30C3">
        <w:rPr>
          <w:rFonts w:ascii="Times New Roman" w:eastAsia="Times New Roman" w:hAnsi="Times New Roman"/>
          <w:bCs/>
          <w:spacing w:val="-4"/>
          <w:sz w:val="28"/>
          <w:szCs w:val="28"/>
          <w:lang w:val="uk-UA" w:eastAsia="ru-RU"/>
        </w:rPr>
        <w:t>Сукупність умов, що склалися на ринку в певний момент часу – це:</w:t>
      </w:r>
    </w:p>
    <w:p w14:paraId="5E601879" w14:textId="77777777" w:rsidR="001956B8" w:rsidRPr="00C36CAA"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он’юнктура</w:t>
      </w:r>
    </w:p>
    <w:p w14:paraId="2797C867"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омплекс</w:t>
      </w:r>
    </w:p>
    <w:p w14:paraId="04EFE738" w14:textId="77777777" w:rsidR="001956B8" w:rsidRDefault="001956B8"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5291E">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он</w:t>
      </w:r>
      <w:r w:rsidR="00911A35">
        <w:rPr>
          <w:rFonts w:ascii="Times New Roman" w:eastAsia="Times New Roman" w:hAnsi="Times New Roman"/>
          <w:sz w:val="28"/>
          <w:szCs w:val="28"/>
          <w:lang w:val="uk-UA" w:eastAsia="ru-RU"/>
        </w:rPr>
        <w:t>куренція</w:t>
      </w:r>
    </w:p>
    <w:p w14:paraId="028613FB"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5291E">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истема</w:t>
      </w:r>
    </w:p>
    <w:p w14:paraId="6CB94658" w14:textId="77777777" w:rsidR="001956B8" w:rsidRDefault="001956B8" w:rsidP="001956B8">
      <w:pPr>
        <w:widowControl w:val="0"/>
        <w:tabs>
          <w:tab w:val="left" w:pos="284"/>
        </w:tabs>
        <w:spacing w:after="0" w:line="240" w:lineRule="auto"/>
        <w:ind w:firstLine="709"/>
        <w:rPr>
          <w:rFonts w:ascii="Times New Roman" w:eastAsia="Times New Roman" w:hAnsi="Times New Roman"/>
          <w:sz w:val="28"/>
          <w:szCs w:val="28"/>
          <w:lang w:eastAsia="ru-RU"/>
        </w:rPr>
      </w:pPr>
    </w:p>
    <w:p w14:paraId="1ACC86B9" w14:textId="77777777" w:rsidR="001956B8" w:rsidRPr="00163511" w:rsidRDefault="0085291E" w:rsidP="001956B8">
      <w:pPr>
        <w:widowControl w:val="0"/>
        <w:tabs>
          <w:tab w:val="left" w:pos="284"/>
        </w:tabs>
        <w:spacing w:after="0" w:line="240" w:lineRule="auto"/>
        <w:ind w:firstLine="709"/>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144 </w:t>
      </w:r>
      <w:r w:rsidR="001956B8" w:rsidRPr="00163511">
        <w:rPr>
          <w:rFonts w:ascii="Times New Roman" w:eastAsia="Times New Roman" w:hAnsi="Times New Roman"/>
          <w:bCs/>
          <w:sz w:val="28"/>
          <w:szCs w:val="28"/>
          <w:lang w:val="uk-UA" w:eastAsia="ru-RU"/>
        </w:rPr>
        <w:t>Риси кон’юнктури:</w:t>
      </w:r>
    </w:p>
    <w:p w14:paraId="33592F37"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5291E">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інливість</w:t>
      </w:r>
    </w:p>
    <w:p w14:paraId="7F7519CF"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5291E">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ауковість</w:t>
      </w:r>
    </w:p>
    <w:p w14:paraId="4A6C0951"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254A00">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ослідовність</w:t>
      </w:r>
    </w:p>
    <w:p w14:paraId="2DAE50A7" w14:textId="77777777" w:rsidR="001956B8" w:rsidRDefault="00911A35" w:rsidP="001956B8">
      <w:pPr>
        <w:widowControl w:val="0"/>
        <w:tabs>
          <w:tab w:val="left" w:pos="284"/>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254A00">
        <w:rPr>
          <w:rFonts w:ascii="Times New Roman" w:eastAsia="Times New Roman" w:hAnsi="Times New Roman"/>
          <w:sz w:val="28"/>
          <w:szCs w:val="28"/>
          <w:lang w:val="uk-UA" w:eastAsia="ru-RU"/>
        </w:rPr>
        <w:t>К</w:t>
      </w:r>
      <w:r>
        <w:rPr>
          <w:rFonts w:ascii="Times New Roman" w:eastAsia="Times New Roman" w:hAnsi="Times New Roman"/>
          <w:sz w:val="28"/>
          <w:szCs w:val="28"/>
          <w:lang w:val="uk-UA" w:eastAsia="ru-RU"/>
        </w:rPr>
        <w:t>омплексність</w:t>
      </w:r>
    </w:p>
    <w:p w14:paraId="1358E38C"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541E3345" w14:textId="77777777" w:rsidR="001956B8" w:rsidRPr="00163511" w:rsidRDefault="00254A00" w:rsidP="00911A3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145 </w:t>
      </w:r>
      <w:r w:rsidR="001956B8" w:rsidRPr="00163511">
        <w:rPr>
          <w:rFonts w:ascii="Times New Roman" w:eastAsia="Times New Roman" w:hAnsi="Times New Roman"/>
          <w:bCs/>
          <w:sz w:val="28"/>
          <w:szCs w:val="28"/>
          <w:lang w:val="uk-UA" w:eastAsia="ru-RU"/>
        </w:rPr>
        <w:t>Стратегія високих цін найефективніша у випадках, коли основну частку ціни становлять:</w:t>
      </w:r>
    </w:p>
    <w:p w14:paraId="25A1CDDD" w14:textId="77777777" w:rsidR="001956B8" w:rsidRPr="00163511" w:rsidRDefault="00254A0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1.З</w:t>
      </w:r>
      <w:r w:rsidR="00911A35">
        <w:rPr>
          <w:rFonts w:ascii="Times New Roman" w:eastAsia="Times New Roman" w:hAnsi="Times New Roman"/>
          <w:sz w:val="28"/>
          <w:szCs w:val="28"/>
          <w:lang w:val="uk-UA" w:eastAsia="ru-RU"/>
        </w:rPr>
        <w:t>мінні витрати</w:t>
      </w:r>
    </w:p>
    <w:p w14:paraId="4B634B0F"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254A00">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остійні витрати</w:t>
      </w:r>
    </w:p>
    <w:p w14:paraId="3B436BFF"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254A00">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рибуток</w:t>
      </w:r>
    </w:p>
    <w:p w14:paraId="2492DE8B"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254A00">
        <w:rPr>
          <w:rFonts w:ascii="Times New Roman" w:eastAsia="Times New Roman" w:hAnsi="Times New Roman"/>
          <w:sz w:val="28"/>
          <w:szCs w:val="28"/>
          <w:lang w:val="uk-UA" w:eastAsia="ru-RU"/>
        </w:rPr>
        <w:t>М</w:t>
      </w:r>
      <w:r w:rsidRPr="00163511">
        <w:rPr>
          <w:rFonts w:ascii="Times New Roman" w:eastAsia="Times New Roman" w:hAnsi="Times New Roman"/>
          <w:sz w:val="28"/>
          <w:szCs w:val="28"/>
          <w:lang w:val="uk-UA" w:eastAsia="ru-RU"/>
        </w:rPr>
        <w:t>аржи</w:t>
      </w:r>
      <w:r w:rsidR="00911A35">
        <w:rPr>
          <w:rFonts w:ascii="Times New Roman" w:eastAsia="Times New Roman" w:hAnsi="Times New Roman"/>
          <w:sz w:val="28"/>
          <w:szCs w:val="28"/>
          <w:lang w:val="uk-UA" w:eastAsia="ru-RU"/>
        </w:rPr>
        <w:t>нальний дохід</w:t>
      </w:r>
    </w:p>
    <w:p w14:paraId="31704A39"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3BDC2A60" w14:textId="77777777" w:rsidR="001956B8" w:rsidRPr="00163511" w:rsidRDefault="00254A0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146 </w:t>
      </w:r>
      <w:r w:rsidR="001956B8" w:rsidRPr="00163511">
        <w:rPr>
          <w:rFonts w:ascii="Times New Roman" w:eastAsia="Times New Roman" w:hAnsi="Times New Roman"/>
          <w:bCs/>
          <w:sz w:val="28"/>
          <w:szCs w:val="28"/>
          <w:lang w:val="uk-UA" w:eastAsia="ru-RU"/>
        </w:rPr>
        <w:t>Цінова стратегія ціноутворення передбачає визначення:</w:t>
      </w:r>
    </w:p>
    <w:p w14:paraId="08526B29" w14:textId="77777777" w:rsidR="001956B8" w:rsidRPr="00163511" w:rsidRDefault="00254A00"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w:t>
      </w:r>
      <w:r w:rsidR="0056786C">
        <w:rPr>
          <w:rFonts w:ascii="Times New Roman" w:eastAsia="Times New Roman" w:hAnsi="Times New Roman"/>
          <w:sz w:val="28"/>
          <w:szCs w:val="28"/>
          <w:lang w:val="uk-UA" w:eastAsia="uk-UA"/>
        </w:rPr>
        <w:t xml:space="preserve"> К</w:t>
      </w:r>
      <w:r w:rsidR="00911A35">
        <w:rPr>
          <w:rFonts w:ascii="Times New Roman" w:eastAsia="Times New Roman" w:hAnsi="Times New Roman"/>
          <w:sz w:val="28"/>
          <w:szCs w:val="28"/>
          <w:lang w:val="uk-UA" w:eastAsia="uk-UA"/>
        </w:rPr>
        <w:t>онкретної ціни</w:t>
      </w:r>
    </w:p>
    <w:p w14:paraId="5CE5C5E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56786C">
        <w:rPr>
          <w:rFonts w:ascii="Times New Roman" w:eastAsia="Times New Roman" w:hAnsi="Times New Roman"/>
          <w:sz w:val="28"/>
          <w:szCs w:val="28"/>
          <w:lang w:val="uk-UA" w:eastAsia="uk-UA"/>
        </w:rPr>
        <w:t>Р</w:t>
      </w:r>
      <w:r w:rsidR="00911A35">
        <w:rPr>
          <w:rFonts w:ascii="Times New Roman" w:eastAsia="Times New Roman" w:hAnsi="Times New Roman"/>
          <w:sz w:val="28"/>
          <w:szCs w:val="28"/>
          <w:lang w:val="uk-UA" w:eastAsia="uk-UA"/>
        </w:rPr>
        <w:t>івня й динаміки цін</w:t>
      </w:r>
    </w:p>
    <w:p w14:paraId="75E63017" w14:textId="77777777" w:rsidR="001956B8" w:rsidRPr="00163511" w:rsidRDefault="0056786C"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З.</w:t>
      </w:r>
      <w:r w:rsidR="00911A3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Д</w:t>
      </w:r>
      <w:r w:rsidR="00911A35">
        <w:rPr>
          <w:rFonts w:ascii="Times New Roman" w:eastAsia="Times New Roman" w:hAnsi="Times New Roman"/>
          <w:sz w:val="28"/>
          <w:szCs w:val="28"/>
          <w:lang w:val="uk-UA" w:eastAsia="uk-UA"/>
        </w:rPr>
        <w:t>іапазону зміни ціни</w:t>
      </w:r>
    </w:p>
    <w:p w14:paraId="1ACFE841" w14:textId="77777777" w:rsidR="001956B8" w:rsidRPr="00163511" w:rsidRDefault="0056786C"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4. М</w:t>
      </w:r>
      <w:r w:rsidR="00911A35">
        <w:rPr>
          <w:rFonts w:ascii="Times New Roman" w:eastAsia="Times New Roman" w:hAnsi="Times New Roman"/>
          <w:bCs/>
          <w:sz w:val="28"/>
          <w:szCs w:val="28"/>
          <w:lang w:val="uk-UA" w:eastAsia="ru-RU"/>
        </w:rPr>
        <w:t>аржі</w:t>
      </w:r>
    </w:p>
    <w:p w14:paraId="350DCFDE"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6DEC51B6" w14:textId="77777777" w:rsidR="001956B8" w:rsidRPr="00163511" w:rsidRDefault="0056786C" w:rsidP="00911A3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147 </w:t>
      </w:r>
      <w:r w:rsidR="001956B8" w:rsidRPr="00163511">
        <w:rPr>
          <w:rFonts w:ascii="Times New Roman" w:eastAsia="Times New Roman" w:hAnsi="Times New Roman"/>
          <w:bCs/>
          <w:sz w:val="28"/>
          <w:szCs w:val="28"/>
          <w:lang w:val="uk-UA" w:eastAsia="ru-RU"/>
        </w:rPr>
        <w:t>Економічні умови, необхідні для використання стратегії преміального ціноутворення:</w:t>
      </w:r>
    </w:p>
    <w:p w14:paraId="1E0799B2"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56786C">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опит еластичний</w:t>
      </w:r>
    </w:p>
    <w:p w14:paraId="24A00EC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56786C">
        <w:rPr>
          <w:rFonts w:ascii="Times New Roman" w:eastAsia="Times New Roman" w:hAnsi="Times New Roman"/>
          <w:sz w:val="28"/>
          <w:szCs w:val="28"/>
          <w:lang w:val="uk-UA" w:eastAsia="ru-RU"/>
        </w:rPr>
        <w:t>Є</w:t>
      </w:r>
      <w:r w:rsidR="00911A35">
        <w:rPr>
          <w:rFonts w:ascii="Times New Roman" w:eastAsia="Times New Roman" w:hAnsi="Times New Roman"/>
          <w:sz w:val="28"/>
          <w:szCs w:val="28"/>
          <w:lang w:val="uk-UA" w:eastAsia="uk-UA"/>
        </w:rPr>
        <w:t xml:space="preserve"> патентний захист товару</w:t>
      </w:r>
    </w:p>
    <w:p w14:paraId="2B634B8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uk-UA"/>
        </w:rPr>
        <w:t xml:space="preserve">3. </w:t>
      </w:r>
      <w:r w:rsidR="0056786C">
        <w:rPr>
          <w:rFonts w:ascii="Times New Roman" w:eastAsia="Times New Roman" w:hAnsi="Times New Roman"/>
          <w:sz w:val="28"/>
          <w:szCs w:val="28"/>
          <w:lang w:val="uk-UA" w:eastAsia="uk-UA"/>
        </w:rPr>
        <w:t>Є</w:t>
      </w:r>
      <w:r w:rsidRPr="00163511">
        <w:rPr>
          <w:rFonts w:ascii="Times New Roman" w:eastAsia="Times New Roman" w:hAnsi="Times New Roman"/>
          <w:sz w:val="28"/>
          <w:szCs w:val="28"/>
          <w:lang w:val="uk-UA" w:eastAsia="uk-UA"/>
        </w:rPr>
        <w:t xml:space="preserve"> високе зава</w:t>
      </w:r>
      <w:r w:rsidR="00911A35">
        <w:rPr>
          <w:rFonts w:ascii="Times New Roman" w:eastAsia="Times New Roman" w:hAnsi="Times New Roman"/>
          <w:sz w:val="28"/>
          <w:szCs w:val="28"/>
          <w:lang w:val="uk-UA" w:eastAsia="uk-UA"/>
        </w:rPr>
        <w:t>нтаження виробничих потужностей</w:t>
      </w:r>
    </w:p>
    <w:p w14:paraId="1B5510C0"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56786C">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ееластичний попит</w:t>
      </w:r>
    </w:p>
    <w:p w14:paraId="29704AA7"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53ECA549" w14:textId="77777777" w:rsidR="001956B8" w:rsidRPr="00163511" w:rsidRDefault="0056786C" w:rsidP="00911A3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148 </w:t>
      </w:r>
      <w:r w:rsidR="001956B8" w:rsidRPr="00163511">
        <w:rPr>
          <w:rFonts w:ascii="Times New Roman" w:eastAsia="Times New Roman" w:hAnsi="Times New Roman"/>
          <w:bCs/>
          <w:sz w:val="28"/>
          <w:szCs w:val="28"/>
          <w:lang w:val="uk-UA" w:eastAsia="ru-RU"/>
        </w:rPr>
        <w:t>Цінова стратегія, що передбачає умову наявності низького ефекту масштабу:</w:t>
      </w:r>
    </w:p>
    <w:p w14:paraId="388DB956"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1. </w:t>
      </w:r>
      <w:r w:rsidR="0056786C">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реміальна</w:t>
      </w:r>
    </w:p>
    <w:p w14:paraId="300BED9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56786C">
        <w:rPr>
          <w:rFonts w:ascii="Times New Roman" w:eastAsia="Times New Roman" w:hAnsi="Times New Roman"/>
          <w:sz w:val="28"/>
          <w:szCs w:val="28"/>
          <w:lang w:val="uk-UA" w:eastAsia="ru-RU"/>
        </w:rPr>
        <w:t>Н</w:t>
      </w:r>
      <w:r w:rsidR="00911A35">
        <w:rPr>
          <w:rFonts w:ascii="Times New Roman" w:eastAsia="Times New Roman" w:hAnsi="Times New Roman"/>
          <w:sz w:val="28"/>
          <w:szCs w:val="28"/>
          <w:lang w:val="uk-UA" w:eastAsia="uk-UA"/>
        </w:rPr>
        <w:t>ейтральна</w:t>
      </w:r>
    </w:p>
    <w:p w14:paraId="54A6690F"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 xml:space="preserve">3. </w:t>
      </w:r>
      <w:r w:rsidR="0056786C">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рориву</w:t>
      </w:r>
    </w:p>
    <w:p w14:paraId="0F194EED" w14:textId="77777777" w:rsidR="001956B8" w:rsidRPr="00163511" w:rsidRDefault="00911A35"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56786C">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нижки</w:t>
      </w:r>
    </w:p>
    <w:p w14:paraId="58F591D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5FE8EAB3" w14:textId="77777777" w:rsidR="001956B8" w:rsidRPr="00163511" w:rsidRDefault="0056786C"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149 </w:t>
      </w:r>
      <w:r w:rsidR="001956B8" w:rsidRPr="00163511">
        <w:rPr>
          <w:rFonts w:ascii="Times New Roman" w:eastAsia="Times New Roman" w:hAnsi="Times New Roman"/>
          <w:bCs/>
          <w:sz w:val="28"/>
          <w:szCs w:val="28"/>
          <w:lang w:val="uk-UA" w:eastAsia="ru-RU"/>
        </w:rPr>
        <w:t>Якщо підприємство з метою отримання найбільшого прибутку тимчасово встановлює найвищу ціну, застосовується така стратегія:</w:t>
      </w:r>
    </w:p>
    <w:p w14:paraId="0580D010"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w:t>
      </w:r>
      <w:r w:rsidR="0056786C">
        <w:rPr>
          <w:rFonts w:ascii="Times New Roman" w:eastAsia="Times New Roman" w:hAnsi="Times New Roman"/>
          <w:sz w:val="28"/>
          <w:szCs w:val="28"/>
          <w:lang w:val="uk-UA" w:eastAsia="uk-UA"/>
        </w:rPr>
        <w:t>З</w:t>
      </w:r>
      <w:r>
        <w:rPr>
          <w:rFonts w:ascii="Times New Roman" w:eastAsia="Times New Roman" w:hAnsi="Times New Roman"/>
          <w:sz w:val="28"/>
          <w:szCs w:val="28"/>
          <w:lang w:val="uk-UA" w:eastAsia="uk-UA"/>
        </w:rPr>
        <w:t>бирання вершків»</w:t>
      </w:r>
    </w:p>
    <w:p w14:paraId="39BAB30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56786C">
        <w:rPr>
          <w:rFonts w:ascii="Times New Roman" w:eastAsia="Times New Roman" w:hAnsi="Times New Roman"/>
          <w:sz w:val="28"/>
          <w:szCs w:val="28"/>
          <w:lang w:val="uk-UA" w:eastAsia="ru-RU"/>
        </w:rPr>
        <w:t>П</w:t>
      </w:r>
      <w:r w:rsidR="00F1496F">
        <w:rPr>
          <w:rFonts w:ascii="Times New Roman" w:eastAsia="Times New Roman" w:hAnsi="Times New Roman"/>
          <w:sz w:val="28"/>
          <w:szCs w:val="28"/>
          <w:lang w:val="uk-UA" w:eastAsia="uk-UA"/>
        </w:rPr>
        <w:t>сихологічного впливу</w:t>
      </w:r>
    </w:p>
    <w:p w14:paraId="4A72FCBE" w14:textId="77777777" w:rsidR="001956B8" w:rsidRPr="00163511" w:rsidRDefault="0056786C"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П</w:t>
      </w:r>
      <w:r w:rsidR="00F1496F">
        <w:rPr>
          <w:rFonts w:ascii="Times New Roman" w:eastAsia="Times New Roman" w:hAnsi="Times New Roman"/>
          <w:sz w:val="28"/>
          <w:szCs w:val="28"/>
          <w:lang w:val="uk-UA" w:eastAsia="uk-UA"/>
        </w:rPr>
        <w:t>росування на ринок</w:t>
      </w:r>
    </w:p>
    <w:p w14:paraId="3856DFC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w:t>
      </w:r>
      <w:r w:rsidR="0056786C">
        <w:rPr>
          <w:rFonts w:ascii="Times New Roman" w:eastAsia="Times New Roman" w:hAnsi="Times New Roman"/>
          <w:sz w:val="28"/>
          <w:szCs w:val="28"/>
          <w:lang w:val="uk-UA" w:eastAsia="uk-UA"/>
        </w:rPr>
        <w:t xml:space="preserve"> Л</w:t>
      </w:r>
      <w:r w:rsidR="00F1496F">
        <w:rPr>
          <w:rFonts w:ascii="Times New Roman" w:eastAsia="Times New Roman" w:hAnsi="Times New Roman"/>
          <w:sz w:val="28"/>
          <w:szCs w:val="28"/>
          <w:lang w:val="uk-UA" w:eastAsia="uk-UA"/>
        </w:rPr>
        <w:t>ідера на ринку</w:t>
      </w:r>
    </w:p>
    <w:p w14:paraId="77D31467" w14:textId="77777777" w:rsidR="001956B8" w:rsidRPr="00163511" w:rsidRDefault="0056786C" w:rsidP="0056786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150 </w:t>
      </w:r>
      <w:r w:rsidR="001956B8" w:rsidRPr="00163511">
        <w:rPr>
          <w:rFonts w:ascii="Times New Roman" w:eastAsia="Times New Roman" w:hAnsi="Times New Roman"/>
          <w:bCs/>
          <w:sz w:val="28"/>
          <w:szCs w:val="28"/>
          <w:lang w:val="uk-UA" w:eastAsia="ru-RU"/>
        </w:rPr>
        <w:t>Якщо ціна встановлюється відносно сталою на деякий час, пропонується така стратегія:</w:t>
      </w:r>
    </w:p>
    <w:p w14:paraId="77C2A814"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1. Плинної спадної ціни</w:t>
      </w:r>
    </w:p>
    <w:p w14:paraId="01B7006E"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F1496F">
        <w:rPr>
          <w:rFonts w:ascii="Times New Roman" w:eastAsia="Times New Roman" w:hAnsi="Times New Roman"/>
          <w:sz w:val="28"/>
          <w:szCs w:val="28"/>
          <w:lang w:val="uk-UA" w:eastAsia="ru-RU"/>
        </w:rPr>
        <w:t>Д</w:t>
      </w:r>
      <w:r w:rsidR="00F1496F">
        <w:rPr>
          <w:rFonts w:ascii="Times New Roman" w:eastAsia="Times New Roman" w:hAnsi="Times New Roman"/>
          <w:sz w:val="28"/>
          <w:szCs w:val="28"/>
          <w:lang w:val="uk-UA" w:eastAsia="uk-UA"/>
        </w:rPr>
        <w:t>овгострокової ціни</w:t>
      </w:r>
    </w:p>
    <w:p w14:paraId="6498247F"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uk-UA"/>
        </w:rPr>
        <w:t>3. Сегмента ринку</w:t>
      </w:r>
    </w:p>
    <w:p w14:paraId="3BBD003E" w14:textId="77777777" w:rsidR="001956B8" w:rsidRPr="00163511" w:rsidRDefault="00F1496F" w:rsidP="001956B8">
      <w:pPr>
        <w:spacing w:after="0" w:line="240" w:lineRule="auto"/>
        <w:ind w:firstLine="709"/>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 Гнучкої ціни</w:t>
      </w:r>
    </w:p>
    <w:p w14:paraId="5CBF2EC7"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2D72637B" w14:textId="77777777" w:rsidR="001956B8" w:rsidRPr="00163511" w:rsidRDefault="0056786C"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151 </w:t>
      </w:r>
      <w:r w:rsidR="001956B8" w:rsidRPr="00163511">
        <w:rPr>
          <w:rFonts w:ascii="Times New Roman" w:eastAsia="Times New Roman" w:hAnsi="Times New Roman"/>
          <w:bCs/>
          <w:sz w:val="28"/>
          <w:szCs w:val="28"/>
          <w:lang w:val="uk-UA" w:eastAsia="ru-RU"/>
        </w:rPr>
        <w:t>За перетину кривих попиту і пропозиції утворюється точка:</w:t>
      </w:r>
    </w:p>
    <w:p w14:paraId="185F41B3"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DE17A7">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івноваги</w:t>
      </w:r>
    </w:p>
    <w:p w14:paraId="1968259B"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DE17A7">
        <w:rPr>
          <w:rFonts w:ascii="Times New Roman" w:eastAsia="Times New Roman" w:hAnsi="Times New Roman"/>
          <w:sz w:val="28"/>
          <w:szCs w:val="28"/>
          <w:lang w:val="uk-UA" w:eastAsia="ru-RU"/>
        </w:rPr>
        <w:t>Б</w:t>
      </w:r>
      <w:r>
        <w:rPr>
          <w:rFonts w:ascii="Times New Roman" w:eastAsia="Times New Roman" w:hAnsi="Times New Roman"/>
          <w:sz w:val="28"/>
          <w:szCs w:val="28"/>
          <w:lang w:val="uk-UA" w:eastAsia="ru-RU"/>
        </w:rPr>
        <w:t>еззбитковості</w:t>
      </w:r>
    </w:p>
    <w:p w14:paraId="4B7759EA"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DE17A7">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рибутку</w:t>
      </w:r>
    </w:p>
    <w:p w14:paraId="3CC13F19"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DE17A7">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опиту</w:t>
      </w:r>
    </w:p>
    <w:p w14:paraId="5C9E7ACC"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46D9C059" w14:textId="77777777" w:rsidR="001956B8" w:rsidRPr="00163511" w:rsidRDefault="006F0C50"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152 </w:t>
      </w:r>
      <w:r w:rsidR="001956B8" w:rsidRPr="00163511">
        <w:rPr>
          <w:rFonts w:ascii="Times New Roman" w:eastAsia="Times New Roman" w:hAnsi="Times New Roman"/>
          <w:bCs/>
          <w:sz w:val="28"/>
          <w:szCs w:val="28"/>
          <w:lang w:val="uk-UA" w:eastAsia="ru-RU"/>
        </w:rPr>
        <w:t>Цінова еластичність показує:</w:t>
      </w:r>
    </w:p>
    <w:p w14:paraId="2AB4E0D0"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6F0C50">
        <w:rPr>
          <w:rFonts w:ascii="Times New Roman" w:eastAsia="Times New Roman" w:hAnsi="Times New Roman"/>
          <w:sz w:val="28"/>
          <w:szCs w:val="28"/>
          <w:lang w:val="uk-UA" w:eastAsia="ru-RU"/>
        </w:rPr>
        <w:t>С</w:t>
      </w:r>
      <w:r w:rsidRPr="00163511">
        <w:rPr>
          <w:rFonts w:ascii="Times New Roman" w:eastAsia="Times New Roman" w:hAnsi="Times New Roman"/>
          <w:sz w:val="28"/>
          <w:szCs w:val="28"/>
          <w:lang w:val="uk-UA" w:eastAsia="ru-RU"/>
        </w:rPr>
        <w:t>тупінь чутливості попиту на один товар до зміни ціни на інший;</w:t>
      </w:r>
    </w:p>
    <w:p w14:paraId="7821542A"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6F0C50">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ідсоткову зміну однієї змінної як результат однові</w:t>
      </w:r>
      <w:r w:rsidR="00F1496F">
        <w:rPr>
          <w:rFonts w:ascii="Times New Roman" w:eastAsia="Times New Roman" w:hAnsi="Times New Roman"/>
          <w:sz w:val="28"/>
          <w:szCs w:val="28"/>
          <w:lang w:val="uk-UA" w:eastAsia="ru-RU"/>
        </w:rPr>
        <w:t>дсоткової зміни іншої змінної</w:t>
      </w:r>
    </w:p>
    <w:p w14:paraId="31A6CFD6" w14:textId="77777777" w:rsidR="001956B8"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6F0C50">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ідсоткову зм</w:t>
      </w:r>
      <w:r w:rsidR="00F1496F">
        <w:rPr>
          <w:rFonts w:ascii="Times New Roman" w:eastAsia="Times New Roman" w:hAnsi="Times New Roman"/>
          <w:sz w:val="28"/>
          <w:szCs w:val="28"/>
          <w:lang w:val="uk-UA" w:eastAsia="ru-RU"/>
        </w:rPr>
        <w:t xml:space="preserve">іну попиту за зміни ціни на 1% </w:t>
      </w:r>
    </w:p>
    <w:p w14:paraId="678012E4"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6F0C50">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ідсоткову змі</w:t>
      </w:r>
      <w:r w:rsidR="00F1496F">
        <w:rPr>
          <w:rFonts w:ascii="Times New Roman" w:eastAsia="Times New Roman" w:hAnsi="Times New Roman"/>
          <w:sz w:val="28"/>
          <w:szCs w:val="28"/>
          <w:lang w:val="uk-UA" w:eastAsia="ru-RU"/>
        </w:rPr>
        <w:t>ну попиту за зміни ціни на 100%</w:t>
      </w:r>
    </w:p>
    <w:p w14:paraId="37619FFA"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374309EB" w14:textId="77777777" w:rsidR="001956B8" w:rsidRPr="00163511" w:rsidRDefault="006F0C50"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153 </w:t>
      </w:r>
      <w:r w:rsidR="001956B8" w:rsidRPr="00163511">
        <w:rPr>
          <w:rFonts w:ascii="Times New Roman" w:eastAsia="Times New Roman" w:hAnsi="Times New Roman"/>
          <w:bCs/>
          <w:sz w:val="28"/>
          <w:szCs w:val="28"/>
          <w:lang w:val="uk-UA" w:eastAsia="ru-RU"/>
        </w:rPr>
        <w:t>Характер попиту, якщо при підвищенні ціни обсяг купівель практично знижується до нуля:</w:t>
      </w:r>
    </w:p>
    <w:p w14:paraId="21E05CE2"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6F0C50">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бсолютно еластичний</w:t>
      </w:r>
    </w:p>
    <w:p w14:paraId="3757FBC8"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6F0C50">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ідносно еластичний</w:t>
      </w:r>
    </w:p>
    <w:p w14:paraId="4562EB8B"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6F0C50">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бсолютно нееластичний</w:t>
      </w:r>
    </w:p>
    <w:p w14:paraId="7EF2FCB3"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6F0C50">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ідносно нееластичний</w:t>
      </w:r>
    </w:p>
    <w:p w14:paraId="4AD54AA0"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739CAFAB" w14:textId="77777777" w:rsidR="001956B8" w:rsidRPr="00163511" w:rsidRDefault="006F0C50" w:rsidP="001956B8">
      <w:pPr>
        <w:shd w:val="clear" w:color="auto" w:fill="FFFFFF"/>
        <w:tabs>
          <w:tab w:val="left" w:pos="5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pacing w:val="-7"/>
          <w:sz w:val="28"/>
          <w:szCs w:val="28"/>
          <w:lang w:val="uk-UA" w:eastAsia="ru-RU"/>
        </w:rPr>
        <w:t xml:space="preserve">154 </w:t>
      </w:r>
      <w:r w:rsidR="001956B8" w:rsidRPr="00163511">
        <w:rPr>
          <w:rFonts w:ascii="Times New Roman" w:eastAsia="Times New Roman" w:hAnsi="Times New Roman"/>
          <w:bCs/>
          <w:spacing w:val="-7"/>
          <w:sz w:val="28"/>
          <w:szCs w:val="28"/>
          <w:lang w:val="uk-UA" w:eastAsia="ru-RU"/>
        </w:rPr>
        <w:t>Підприємство виходить на ринок з великою партією товару, який збуває за низькою ціною, стратегія яку використовує підприємство:</w:t>
      </w:r>
    </w:p>
    <w:p w14:paraId="5D0C2144" w14:textId="77777777" w:rsidR="001956B8" w:rsidRPr="00163511" w:rsidRDefault="00F1496F" w:rsidP="001956B8">
      <w:pPr>
        <w:widowControl w:val="0"/>
        <w:shd w:val="clear" w:color="auto" w:fill="FFFFFF"/>
        <w:tabs>
          <w:tab w:val="left" w:pos="240"/>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7"/>
          <w:sz w:val="28"/>
          <w:szCs w:val="28"/>
          <w:lang w:val="uk-UA" w:eastAsia="ru-RU"/>
        </w:rPr>
        <w:t xml:space="preserve">1. </w:t>
      </w:r>
      <w:r w:rsidR="006F0C50">
        <w:rPr>
          <w:rFonts w:ascii="Times New Roman" w:eastAsia="Times New Roman" w:hAnsi="Times New Roman"/>
          <w:spacing w:val="-7"/>
          <w:sz w:val="28"/>
          <w:szCs w:val="28"/>
          <w:lang w:val="uk-UA" w:eastAsia="ru-RU"/>
        </w:rPr>
        <w:t>С</w:t>
      </w:r>
      <w:r>
        <w:rPr>
          <w:rFonts w:ascii="Times New Roman" w:eastAsia="Times New Roman" w:hAnsi="Times New Roman"/>
          <w:spacing w:val="-7"/>
          <w:sz w:val="28"/>
          <w:szCs w:val="28"/>
          <w:lang w:val="uk-UA" w:eastAsia="ru-RU"/>
        </w:rPr>
        <w:t>тратегію низьких цін</w:t>
      </w:r>
    </w:p>
    <w:p w14:paraId="35650824" w14:textId="77777777" w:rsidR="001956B8" w:rsidRPr="00163511" w:rsidRDefault="001956B8" w:rsidP="001956B8">
      <w:pPr>
        <w:widowControl w:val="0"/>
        <w:shd w:val="clear" w:color="auto" w:fill="FFFFFF"/>
        <w:tabs>
          <w:tab w:val="left" w:pos="240"/>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6F0C50">
        <w:rPr>
          <w:rFonts w:ascii="Times New Roman" w:eastAsia="Times New Roman" w:hAnsi="Times New Roman"/>
          <w:sz w:val="28"/>
          <w:szCs w:val="28"/>
          <w:lang w:val="uk-UA" w:eastAsia="ru-RU"/>
        </w:rPr>
        <w:t>С</w:t>
      </w:r>
      <w:r w:rsidR="00F1496F">
        <w:rPr>
          <w:rFonts w:ascii="Times New Roman" w:eastAsia="Times New Roman" w:hAnsi="Times New Roman"/>
          <w:spacing w:val="-7"/>
          <w:sz w:val="28"/>
          <w:szCs w:val="28"/>
          <w:lang w:val="uk-UA" w:eastAsia="ru-RU"/>
        </w:rPr>
        <w:t>тратегію диференційованих цін</w:t>
      </w:r>
    </w:p>
    <w:p w14:paraId="7FF63021" w14:textId="77777777" w:rsidR="001956B8" w:rsidRPr="00163511" w:rsidRDefault="001956B8" w:rsidP="001956B8">
      <w:pPr>
        <w:widowControl w:val="0"/>
        <w:shd w:val="clear" w:color="auto" w:fill="FFFFFF"/>
        <w:tabs>
          <w:tab w:val="left" w:pos="240"/>
          <w:tab w:val="left"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pacing w:val="-7"/>
          <w:sz w:val="28"/>
          <w:szCs w:val="28"/>
          <w:lang w:val="uk-UA" w:eastAsia="ru-RU"/>
        </w:rPr>
        <w:t>3</w:t>
      </w:r>
      <w:r w:rsidR="00F1496F">
        <w:rPr>
          <w:rFonts w:ascii="Times New Roman" w:eastAsia="Times New Roman" w:hAnsi="Times New Roman"/>
          <w:spacing w:val="-7"/>
          <w:sz w:val="28"/>
          <w:szCs w:val="28"/>
          <w:lang w:val="uk-UA" w:eastAsia="ru-RU"/>
        </w:rPr>
        <w:t xml:space="preserve">. </w:t>
      </w:r>
      <w:r w:rsidR="006F0C50">
        <w:rPr>
          <w:rFonts w:ascii="Times New Roman" w:eastAsia="Times New Roman" w:hAnsi="Times New Roman"/>
          <w:spacing w:val="-7"/>
          <w:sz w:val="28"/>
          <w:szCs w:val="28"/>
          <w:lang w:val="uk-UA" w:eastAsia="ru-RU"/>
        </w:rPr>
        <w:t>С</w:t>
      </w:r>
      <w:r w:rsidR="00F1496F">
        <w:rPr>
          <w:rFonts w:ascii="Times New Roman" w:eastAsia="Times New Roman" w:hAnsi="Times New Roman"/>
          <w:spacing w:val="-7"/>
          <w:sz w:val="28"/>
          <w:szCs w:val="28"/>
          <w:lang w:val="uk-UA" w:eastAsia="ru-RU"/>
        </w:rPr>
        <w:t>тратегію цін масових закупок</w:t>
      </w:r>
    </w:p>
    <w:p w14:paraId="22A16723"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pacing w:val="-7"/>
          <w:sz w:val="28"/>
          <w:szCs w:val="28"/>
          <w:lang w:val="uk-UA" w:eastAsia="ru-RU"/>
        </w:rPr>
        <w:t xml:space="preserve">4. </w:t>
      </w:r>
      <w:r w:rsidR="006F0C50">
        <w:rPr>
          <w:rFonts w:ascii="Times New Roman" w:eastAsia="Times New Roman" w:hAnsi="Times New Roman"/>
          <w:spacing w:val="-7"/>
          <w:sz w:val="28"/>
          <w:szCs w:val="28"/>
          <w:lang w:val="uk-UA" w:eastAsia="ru-RU"/>
        </w:rPr>
        <w:t>С</w:t>
      </w:r>
      <w:r>
        <w:rPr>
          <w:rFonts w:ascii="Times New Roman" w:eastAsia="Times New Roman" w:hAnsi="Times New Roman"/>
          <w:spacing w:val="-7"/>
          <w:sz w:val="28"/>
          <w:szCs w:val="28"/>
          <w:lang w:val="uk-UA" w:eastAsia="ru-RU"/>
        </w:rPr>
        <w:t>тратегію стабільних цін</w:t>
      </w:r>
    </w:p>
    <w:p w14:paraId="24FE7B0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51C1FF00" w14:textId="77777777" w:rsidR="001956B8" w:rsidRPr="00163511" w:rsidRDefault="006F0C50"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155 </w:t>
      </w:r>
      <w:r w:rsidR="001956B8" w:rsidRPr="00163511">
        <w:rPr>
          <w:rFonts w:ascii="Times New Roman" w:eastAsia="Times New Roman" w:hAnsi="Times New Roman"/>
          <w:bCs/>
          <w:sz w:val="28"/>
          <w:szCs w:val="28"/>
          <w:lang w:val="uk-UA" w:eastAsia="ru-RU"/>
        </w:rPr>
        <w:t>На підприємствах, що виробляють модні вироби високої якості, застосовується така стратегія:</w:t>
      </w:r>
    </w:p>
    <w:p w14:paraId="1A6085D5"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FC483A">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сихологічного впливу</w:t>
      </w:r>
    </w:p>
    <w:p w14:paraId="03FB0643" w14:textId="77777777" w:rsidR="001956B8"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Л</w:t>
      </w:r>
      <w:r>
        <w:rPr>
          <w:rFonts w:ascii="Times New Roman" w:eastAsia="Times New Roman" w:hAnsi="Times New Roman"/>
          <w:sz w:val="28"/>
          <w:szCs w:val="28"/>
          <w:lang w:val="uk-UA" w:eastAsia="ru-RU"/>
        </w:rPr>
        <w:t>ідера на ринку</w:t>
      </w:r>
    </w:p>
    <w:p w14:paraId="502BEF90" w14:textId="77777777" w:rsidR="001956B8"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FC483A">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рестижної ціни</w:t>
      </w:r>
    </w:p>
    <w:p w14:paraId="40923C22"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FC483A">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росування на ринок</w:t>
      </w:r>
    </w:p>
    <w:p w14:paraId="4519AF81"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056EC8D3" w14:textId="77777777" w:rsidR="001956B8" w:rsidRPr="00163511" w:rsidRDefault="00FC483A"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156 </w:t>
      </w:r>
      <w:r w:rsidR="001956B8" w:rsidRPr="00163511">
        <w:rPr>
          <w:rFonts w:ascii="Times New Roman" w:eastAsia="Times New Roman" w:hAnsi="Times New Roman"/>
          <w:bCs/>
          <w:sz w:val="28"/>
          <w:szCs w:val="28"/>
          <w:lang w:val="uk-UA" w:eastAsia="ru-RU"/>
        </w:rPr>
        <w:t>Якщо ціна встановлюється відповідно до змін кон’юнктури рин</w:t>
      </w:r>
      <w:r w:rsidR="001956B8" w:rsidRPr="00163511">
        <w:rPr>
          <w:rFonts w:ascii="Times New Roman" w:eastAsia="Times New Roman" w:hAnsi="Times New Roman"/>
          <w:bCs/>
          <w:spacing w:val="-15"/>
          <w:sz w:val="28"/>
          <w:szCs w:val="28"/>
          <w:lang w:val="uk-UA" w:eastAsia="ru-RU"/>
        </w:rPr>
        <w:t>ку,</w:t>
      </w:r>
      <w:r w:rsidR="001956B8" w:rsidRPr="00163511">
        <w:rPr>
          <w:rFonts w:ascii="Times New Roman" w:eastAsia="Times New Roman" w:hAnsi="Times New Roman"/>
          <w:bCs/>
          <w:sz w:val="28"/>
          <w:szCs w:val="28"/>
          <w:lang w:val="uk-UA" w:eastAsia="ru-RU"/>
        </w:rPr>
        <w:t xml:space="preserve"> пропонується стратегія:</w:t>
      </w:r>
    </w:p>
    <w:p w14:paraId="061AFBC8"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FC483A">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егмента ринку</w:t>
      </w:r>
    </w:p>
    <w:p w14:paraId="5439D2D0"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овгострокової ціни</w:t>
      </w:r>
    </w:p>
    <w:p w14:paraId="49596761"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lastRenderedPageBreak/>
        <w:t xml:space="preserve">3. </w:t>
      </w:r>
      <w:r w:rsidR="00FC483A">
        <w:rPr>
          <w:rFonts w:ascii="Times New Roman" w:eastAsia="Times New Roman" w:hAnsi="Times New Roman"/>
          <w:sz w:val="28"/>
          <w:szCs w:val="28"/>
          <w:lang w:val="uk-UA" w:eastAsia="ru-RU"/>
        </w:rPr>
        <w:t>Г</w:t>
      </w:r>
      <w:r w:rsidRPr="00163511">
        <w:rPr>
          <w:rFonts w:ascii="Times New Roman" w:eastAsia="Times New Roman" w:hAnsi="Times New Roman"/>
          <w:spacing w:val="-15"/>
          <w:sz w:val="28"/>
          <w:szCs w:val="28"/>
          <w:lang w:val="uk-UA" w:eastAsia="ru-RU"/>
        </w:rPr>
        <w:t>нучкої</w:t>
      </w:r>
      <w:r w:rsidR="00F1496F">
        <w:rPr>
          <w:rFonts w:ascii="Times New Roman" w:eastAsia="Times New Roman" w:hAnsi="Times New Roman"/>
          <w:sz w:val="28"/>
          <w:szCs w:val="28"/>
          <w:lang w:val="uk-UA" w:eastAsia="ru-RU"/>
        </w:rPr>
        <w:t xml:space="preserve"> ціни</w:t>
      </w:r>
    </w:p>
    <w:p w14:paraId="05DFCAB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F1496F">
        <w:rPr>
          <w:rFonts w:ascii="Times New Roman" w:eastAsia="Times New Roman" w:hAnsi="Times New Roman"/>
          <w:sz w:val="28"/>
          <w:szCs w:val="28"/>
          <w:lang w:val="uk-UA" w:eastAsia="ru-RU"/>
        </w:rPr>
        <w:t>«</w:t>
      </w:r>
      <w:r w:rsidR="00FC483A">
        <w:rPr>
          <w:rFonts w:ascii="Times New Roman" w:eastAsia="Times New Roman" w:hAnsi="Times New Roman"/>
          <w:sz w:val="28"/>
          <w:szCs w:val="28"/>
          <w:lang w:val="uk-UA" w:eastAsia="ru-RU"/>
        </w:rPr>
        <w:t>З</w:t>
      </w:r>
      <w:r w:rsidRPr="00163511">
        <w:rPr>
          <w:rFonts w:ascii="Times New Roman" w:eastAsia="Times New Roman" w:hAnsi="Times New Roman"/>
          <w:sz w:val="28"/>
          <w:szCs w:val="28"/>
          <w:lang w:val="uk-UA" w:eastAsia="ru-RU"/>
        </w:rPr>
        <w:t>бирання вершків</w:t>
      </w:r>
      <w:r w:rsidR="00F1496F">
        <w:rPr>
          <w:rFonts w:ascii="Times New Roman" w:eastAsia="Times New Roman" w:hAnsi="Times New Roman"/>
          <w:sz w:val="28"/>
          <w:szCs w:val="28"/>
          <w:lang w:val="uk-UA" w:eastAsia="ru-RU"/>
        </w:rPr>
        <w:t>»</w:t>
      </w:r>
    </w:p>
    <w:p w14:paraId="75704CC1"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703D817F" w14:textId="77777777" w:rsidR="001956B8" w:rsidRPr="00163511" w:rsidRDefault="00FC483A"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157 </w:t>
      </w:r>
      <w:r w:rsidR="001956B8" w:rsidRPr="00163511">
        <w:rPr>
          <w:rFonts w:ascii="Times New Roman" w:eastAsia="Times New Roman" w:hAnsi="Times New Roman"/>
          <w:bCs/>
          <w:sz w:val="28"/>
          <w:szCs w:val="28"/>
          <w:lang w:val="uk-UA" w:eastAsia="ru-RU"/>
        </w:rPr>
        <w:t>Встановлення ціни «за географічним принципом», як правило, передбачає таку стратегію:</w:t>
      </w:r>
    </w:p>
    <w:p w14:paraId="029DC8DF" w14:textId="77777777" w:rsidR="00F1496F" w:rsidRDefault="001956B8" w:rsidP="001956B8">
      <w:pPr>
        <w:widowControl w:val="0"/>
        <w:tabs>
          <w:tab w:val="left" w:pos="539"/>
        </w:tabs>
        <w:autoSpaceDE w:val="0"/>
        <w:autoSpaceDN w:val="0"/>
        <w:adjustRightInd w:val="0"/>
        <w:spacing w:after="0" w:line="240" w:lineRule="auto"/>
        <w:ind w:firstLine="709"/>
        <w:jc w:val="both"/>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 xml:space="preserve">1. </w:t>
      </w:r>
      <w:r w:rsidR="00FC483A">
        <w:rPr>
          <w:rFonts w:ascii="Times New Roman" w:eastAsia="Times New Roman" w:hAnsi="Times New Roman"/>
          <w:snapToGrid w:val="0"/>
          <w:sz w:val="28"/>
          <w:szCs w:val="28"/>
          <w:lang w:val="uk-UA" w:eastAsia="ru-RU"/>
        </w:rPr>
        <w:t>Д</w:t>
      </w:r>
      <w:r>
        <w:rPr>
          <w:rFonts w:ascii="Times New Roman" w:eastAsia="Times New Roman" w:hAnsi="Times New Roman"/>
          <w:snapToGrid w:val="0"/>
          <w:sz w:val="28"/>
          <w:szCs w:val="28"/>
          <w:lang w:val="uk-UA" w:eastAsia="ru-RU"/>
        </w:rPr>
        <w:t>орожче пропонуються товари місцевим та дешевше — віддаленим по</w:t>
      </w:r>
      <w:r w:rsidR="00F1496F">
        <w:rPr>
          <w:rFonts w:ascii="Times New Roman" w:eastAsia="Times New Roman" w:hAnsi="Times New Roman"/>
          <w:snapToGrid w:val="0"/>
          <w:sz w:val="28"/>
          <w:szCs w:val="28"/>
          <w:lang w:val="uk-UA" w:eastAsia="ru-RU"/>
        </w:rPr>
        <w:t>купцям</w:t>
      </w:r>
    </w:p>
    <w:p w14:paraId="7A2FBD7E" w14:textId="77777777" w:rsidR="001956B8" w:rsidRDefault="001956B8" w:rsidP="001956B8">
      <w:pPr>
        <w:widowControl w:val="0"/>
        <w:tabs>
          <w:tab w:val="left" w:pos="53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Д</w:t>
      </w:r>
      <w:r>
        <w:rPr>
          <w:rFonts w:ascii="Times New Roman" w:eastAsia="Times New Roman" w:hAnsi="Times New Roman"/>
          <w:snapToGrid w:val="0"/>
          <w:sz w:val="28"/>
          <w:szCs w:val="28"/>
          <w:lang w:val="uk-UA" w:eastAsia="ru-RU"/>
        </w:rPr>
        <w:t>ешевше пропонуються товари місцевим та дорожче — віддаленим по</w:t>
      </w:r>
      <w:r w:rsidR="00F1496F">
        <w:rPr>
          <w:rFonts w:ascii="Times New Roman" w:eastAsia="Times New Roman" w:hAnsi="Times New Roman"/>
          <w:snapToGrid w:val="0"/>
          <w:sz w:val="28"/>
          <w:szCs w:val="28"/>
          <w:lang w:val="uk-UA" w:eastAsia="ru-RU"/>
        </w:rPr>
        <w:t>купцям</w:t>
      </w:r>
    </w:p>
    <w:p w14:paraId="14858A9B" w14:textId="77777777" w:rsidR="001956B8" w:rsidRDefault="001956B8" w:rsidP="001956B8">
      <w:pPr>
        <w:widowControl w:val="0"/>
        <w:tabs>
          <w:tab w:val="left" w:pos="53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t xml:space="preserve">3. </w:t>
      </w:r>
      <w:r w:rsidR="00FC483A">
        <w:rPr>
          <w:rFonts w:ascii="Times New Roman" w:eastAsia="Times New Roman" w:hAnsi="Times New Roman"/>
          <w:snapToGrid w:val="0"/>
          <w:sz w:val="28"/>
          <w:szCs w:val="28"/>
          <w:lang w:val="uk-UA" w:eastAsia="ru-RU"/>
        </w:rPr>
        <w:t>Ц</w:t>
      </w:r>
      <w:r>
        <w:rPr>
          <w:rFonts w:ascii="Times New Roman" w:eastAsia="Times New Roman" w:hAnsi="Times New Roman"/>
          <w:snapToGrid w:val="0"/>
          <w:sz w:val="28"/>
          <w:szCs w:val="28"/>
          <w:lang w:val="uk-UA" w:eastAsia="ru-RU"/>
        </w:rPr>
        <w:t>іна встановлюється залежно від зони (віддаленості) розміщення торго</w:t>
      </w:r>
      <w:r w:rsidR="00F1496F">
        <w:rPr>
          <w:rFonts w:ascii="Times New Roman" w:eastAsia="Times New Roman" w:hAnsi="Times New Roman"/>
          <w:snapToGrid w:val="0"/>
          <w:sz w:val="28"/>
          <w:szCs w:val="28"/>
          <w:lang w:val="uk-UA" w:eastAsia="ru-RU"/>
        </w:rPr>
        <w:t>вельних закладів</w:t>
      </w:r>
    </w:p>
    <w:p w14:paraId="62232237" w14:textId="77777777" w:rsidR="001956B8"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napToGrid w:val="0"/>
          <w:sz w:val="28"/>
          <w:szCs w:val="28"/>
          <w:lang w:val="uk-UA" w:eastAsia="ru-RU"/>
        </w:rPr>
        <w:t>4. В</w:t>
      </w:r>
      <w:r w:rsidR="001956B8">
        <w:rPr>
          <w:rFonts w:ascii="Times New Roman" w:eastAsia="Times New Roman" w:hAnsi="Times New Roman"/>
          <w:snapToGrid w:val="0"/>
          <w:sz w:val="28"/>
          <w:szCs w:val="28"/>
          <w:lang w:val="uk-UA" w:eastAsia="ru-RU"/>
        </w:rPr>
        <w:t xml:space="preserve">изначається одна </w:t>
      </w:r>
      <w:r w:rsidR="00F1496F">
        <w:rPr>
          <w:rFonts w:ascii="Times New Roman" w:eastAsia="Times New Roman" w:hAnsi="Times New Roman"/>
          <w:snapToGrid w:val="0"/>
          <w:sz w:val="28"/>
          <w:szCs w:val="28"/>
          <w:lang w:val="uk-UA" w:eastAsia="ru-RU"/>
        </w:rPr>
        <w:t>ціна на території всієї держави</w:t>
      </w:r>
    </w:p>
    <w:p w14:paraId="78E483E0" w14:textId="77777777" w:rsidR="001956B8" w:rsidRDefault="001956B8" w:rsidP="001956B8">
      <w:pPr>
        <w:widowControl w:val="0"/>
        <w:spacing w:after="0" w:line="240" w:lineRule="auto"/>
        <w:ind w:firstLine="709"/>
        <w:jc w:val="center"/>
        <w:outlineLvl w:val="0"/>
        <w:rPr>
          <w:rFonts w:ascii="Times New Roman" w:eastAsia="Times New Roman" w:hAnsi="Times New Roman"/>
          <w:sz w:val="28"/>
          <w:szCs w:val="28"/>
          <w:lang w:val="uk-UA" w:eastAsia="ru-RU"/>
        </w:rPr>
      </w:pPr>
    </w:p>
    <w:p w14:paraId="71A417CA" w14:textId="77777777" w:rsidR="001956B8" w:rsidRPr="00163511" w:rsidRDefault="00FC483A" w:rsidP="001956B8">
      <w:pPr>
        <w:shd w:val="clear" w:color="auto" w:fill="FFFFFF"/>
        <w:tabs>
          <w:tab w:val="left" w:pos="0"/>
          <w:tab w:val="left" w:pos="624"/>
          <w:tab w:val="left" w:pos="1276"/>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158 </w:t>
      </w:r>
      <w:r w:rsidR="001956B8" w:rsidRPr="00163511">
        <w:rPr>
          <w:rFonts w:ascii="Times New Roman" w:eastAsia="Times New Roman" w:hAnsi="Times New Roman"/>
          <w:bCs/>
          <w:sz w:val="28"/>
          <w:szCs w:val="28"/>
          <w:lang w:val="uk-UA" w:eastAsia="ru-RU"/>
        </w:rPr>
        <w:t>До цін, що діють у зовнішній торгівлі, відносять</w:t>
      </w:r>
      <w:r w:rsidR="001956B8" w:rsidRPr="00163511">
        <w:rPr>
          <w:rFonts w:ascii="Times New Roman" w:eastAsia="Times New Roman" w:hAnsi="Times New Roman"/>
          <w:bCs/>
          <w:spacing w:val="4"/>
          <w:sz w:val="28"/>
          <w:szCs w:val="28"/>
          <w:lang w:val="uk-UA" w:eastAsia="ru-RU"/>
        </w:rPr>
        <w:t>:</w:t>
      </w:r>
    </w:p>
    <w:p w14:paraId="3F31A47B" w14:textId="77777777" w:rsidR="001956B8" w:rsidRPr="00163511"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pacing w:val="-2"/>
          <w:sz w:val="28"/>
          <w:szCs w:val="28"/>
          <w:lang w:val="uk-UA" w:eastAsia="ru-RU"/>
        </w:rPr>
        <w:t xml:space="preserve">1. </w:t>
      </w:r>
      <w:r w:rsidR="00FC483A">
        <w:rPr>
          <w:rFonts w:ascii="Times New Roman" w:eastAsia="Times New Roman" w:hAnsi="Times New Roman"/>
          <w:spacing w:val="-2"/>
          <w:sz w:val="28"/>
          <w:szCs w:val="28"/>
          <w:lang w:val="uk-UA" w:eastAsia="ru-RU"/>
        </w:rPr>
        <w:t>К</w:t>
      </w:r>
      <w:r w:rsidRPr="00163511">
        <w:rPr>
          <w:rFonts w:ascii="Times New Roman" w:eastAsia="Times New Roman" w:hAnsi="Times New Roman"/>
          <w:spacing w:val="-2"/>
          <w:sz w:val="28"/>
          <w:szCs w:val="28"/>
          <w:lang w:val="uk-UA" w:eastAsia="ru-RU"/>
        </w:rPr>
        <w:t>онтрактні</w:t>
      </w:r>
    </w:p>
    <w:p w14:paraId="6E7FE583" w14:textId="77777777" w:rsidR="001956B8" w:rsidRPr="00163511" w:rsidRDefault="001956B8"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В</w:t>
      </w:r>
      <w:r w:rsidR="00F1496F">
        <w:rPr>
          <w:rFonts w:ascii="Times New Roman" w:eastAsia="Times New Roman" w:hAnsi="Times New Roman"/>
          <w:spacing w:val="-5"/>
          <w:sz w:val="28"/>
          <w:szCs w:val="28"/>
          <w:lang w:val="uk-UA" w:eastAsia="ru-RU"/>
        </w:rPr>
        <w:t>ільні</w:t>
      </w:r>
    </w:p>
    <w:p w14:paraId="3B94C2D5" w14:textId="77777777" w:rsidR="001956B8" w:rsidRPr="00163511" w:rsidRDefault="00FC483A" w:rsidP="001956B8">
      <w:pPr>
        <w:shd w:val="clear" w:color="auto" w:fill="FFFFFF"/>
        <w:tabs>
          <w:tab w:val="left" w:pos="0"/>
          <w:tab w:val="num" w:pos="1084"/>
          <w:tab w:val="num"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5"/>
          <w:sz w:val="28"/>
          <w:szCs w:val="28"/>
          <w:lang w:val="uk-UA" w:eastAsia="ru-RU"/>
        </w:rPr>
        <w:t>3. О</w:t>
      </w:r>
      <w:r w:rsidR="00F1496F">
        <w:rPr>
          <w:rFonts w:ascii="Times New Roman" w:eastAsia="Times New Roman" w:hAnsi="Times New Roman"/>
          <w:spacing w:val="-5"/>
          <w:sz w:val="28"/>
          <w:szCs w:val="28"/>
          <w:lang w:val="uk-UA" w:eastAsia="ru-RU"/>
        </w:rPr>
        <w:t>птові</w:t>
      </w:r>
    </w:p>
    <w:p w14:paraId="5503431D"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pacing w:val="-5"/>
          <w:sz w:val="28"/>
          <w:szCs w:val="28"/>
          <w:lang w:val="uk-UA" w:eastAsia="ru-RU"/>
        </w:rPr>
        <w:t xml:space="preserve">4. </w:t>
      </w:r>
      <w:r w:rsidR="00FC483A">
        <w:rPr>
          <w:rFonts w:ascii="Times New Roman" w:eastAsia="Times New Roman" w:hAnsi="Times New Roman"/>
          <w:spacing w:val="-5"/>
          <w:sz w:val="28"/>
          <w:szCs w:val="28"/>
          <w:lang w:val="uk-UA" w:eastAsia="ru-RU"/>
        </w:rPr>
        <w:t>Р</w:t>
      </w:r>
      <w:r w:rsidRPr="00163511">
        <w:rPr>
          <w:rFonts w:ascii="Times New Roman" w:eastAsia="Times New Roman" w:hAnsi="Times New Roman"/>
          <w:spacing w:val="-5"/>
          <w:sz w:val="28"/>
          <w:szCs w:val="28"/>
          <w:lang w:val="uk-UA" w:eastAsia="ru-RU"/>
        </w:rPr>
        <w:t>оздрібні</w:t>
      </w:r>
    </w:p>
    <w:p w14:paraId="7932924A"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24230A29"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159 </w:t>
      </w:r>
      <w:r w:rsidR="001956B8">
        <w:rPr>
          <w:rFonts w:ascii="Times New Roman" w:eastAsia="Times New Roman" w:hAnsi="Times New Roman"/>
          <w:bCs/>
          <w:sz w:val="28"/>
          <w:szCs w:val="28"/>
          <w:lang w:val="uk-UA" w:eastAsia="ru-RU"/>
        </w:rPr>
        <w:t>І</w:t>
      </w:r>
      <w:r w:rsidR="001956B8" w:rsidRPr="00163511">
        <w:rPr>
          <w:rFonts w:ascii="Times New Roman" w:eastAsia="Times New Roman" w:hAnsi="Times New Roman"/>
          <w:bCs/>
          <w:sz w:val="28"/>
          <w:szCs w:val="28"/>
          <w:lang w:val="uk-UA" w:eastAsia="ru-RU"/>
        </w:rPr>
        <w:t>ндикативні ціни встановлюються:</w:t>
      </w:r>
    </w:p>
    <w:p w14:paraId="6F49824F"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FC483A">
        <w:rPr>
          <w:rFonts w:ascii="Times New Roman" w:eastAsia="Times New Roman" w:hAnsi="Times New Roman"/>
          <w:sz w:val="28"/>
          <w:szCs w:val="28"/>
          <w:lang w:val="uk-UA" w:eastAsia="ru-RU"/>
        </w:rPr>
        <w:t>Н</w:t>
      </w:r>
      <w:r w:rsidRPr="00163511">
        <w:rPr>
          <w:rFonts w:ascii="Times New Roman" w:eastAsia="Times New Roman" w:hAnsi="Times New Roman"/>
          <w:sz w:val="28"/>
          <w:szCs w:val="28"/>
          <w:lang w:val="uk-UA" w:eastAsia="ru-RU"/>
        </w:rPr>
        <w:t>а</w:t>
      </w:r>
      <w:r w:rsidR="00F1496F">
        <w:rPr>
          <w:rFonts w:ascii="Times New Roman" w:eastAsia="Times New Roman" w:hAnsi="Times New Roman"/>
          <w:sz w:val="28"/>
          <w:szCs w:val="28"/>
          <w:lang w:val="uk-UA" w:eastAsia="ru-RU"/>
        </w:rPr>
        <w:t xml:space="preserve"> продукцію монопольних утворень</w:t>
      </w:r>
    </w:p>
    <w:p w14:paraId="72191279"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Н</w:t>
      </w:r>
      <w:r w:rsidRPr="00163511">
        <w:rPr>
          <w:rFonts w:ascii="Times New Roman" w:eastAsia="Times New Roman" w:hAnsi="Times New Roman"/>
          <w:sz w:val="28"/>
          <w:szCs w:val="28"/>
          <w:lang w:val="uk-UA" w:eastAsia="ru-RU"/>
        </w:rPr>
        <w:t>а продукцію</w:t>
      </w:r>
      <w:r w:rsidR="00F1496F">
        <w:rPr>
          <w:rFonts w:ascii="Times New Roman" w:eastAsia="Times New Roman" w:hAnsi="Times New Roman"/>
          <w:sz w:val="28"/>
          <w:szCs w:val="28"/>
          <w:lang w:val="uk-UA" w:eastAsia="ru-RU"/>
        </w:rPr>
        <w:t xml:space="preserve"> підприємств державного сектору</w:t>
      </w:r>
    </w:p>
    <w:p w14:paraId="46E69CE0"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FC483A">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 товари експорту-імпорту</w:t>
      </w:r>
    </w:p>
    <w:p w14:paraId="181D0D07"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F1496F">
        <w:rPr>
          <w:rFonts w:ascii="Times New Roman" w:eastAsia="Times New Roman" w:hAnsi="Times New Roman"/>
          <w:sz w:val="28"/>
          <w:szCs w:val="28"/>
          <w:lang w:val="uk-UA" w:eastAsia="ru-RU"/>
        </w:rPr>
        <w:t>а побічні товари</w:t>
      </w:r>
    </w:p>
    <w:p w14:paraId="2D897C3E"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0E7020EE"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160 </w:t>
      </w:r>
      <w:r w:rsidR="001956B8" w:rsidRPr="00163511">
        <w:rPr>
          <w:rFonts w:ascii="Times New Roman" w:eastAsia="Times New Roman" w:hAnsi="Times New Roman"/>
          <w:bCs/>
          <w:sz w:val="28"/>
          <w:szCs w:val="28"/>
          <w:lang w:val="uk-UA" w:eastAsia="ru-RU"/>
        </w:rPr>
        <w:t>Демпінговою вважається ціна, яка:</w:t>
      </w:r>
    </w:p>
    <w:p w14:paraId="7EAC0C18"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С</w:t>
      </w:r>
      <w:r w:rsidR="001956B8" w:rsidRPr="00163511">
        <w:rPr>
          <w:rFonts w:ascii="Times New Roman" w:eastAsia="Times New Roman" w:hAnsi="Times New Roman"/>
          <w:sz w:val="28"/>
          <w:szCs w:val="28"/>
          <w:lang w:val="uk-UA" w:eastAsia="ru-RU"/>
        </w:rPr>
        <w:t>уттєво більш ви</w:t>
      </w:r>
      <w:r w:rsidR="00F1496F">
        <w:rPr>
          <w:rFonts w:ascii="Times New Roman" w:eastAsia="Times New Roman" w:hAnsi="Times New Roman"/>
          <w:sz w:val="28"/>
          <w:szCs w:val="28"/>
          <w:lang w:val="uk-UA" w:eastAsia="ru-RU"/>
        </w:rPr>
        <w:t>сока, ніж за звичайних операцій</w:t>
      </w:r>
    </w:p>
    <w:p w14:paraId="2958F96B"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О</w:t>
      </w:r>
      <w:r w:rsidR="001956B8" w:rsidRPr="00163511">
        <w:rPr>
          <w:rFonts w:ascii="Times New Roman" w:eastAsia="Times New Roman" w:hAnsi="Times New Roman"/>
          <w:sz w:val="28"/>
          <w:szCs w:val="28"/>
          <w:lang w:val="uk-UA" w:eastAsia="ru-RU"/>
        </w:rPr>
        <w:t>бмежує</w:t>
      </w:r>
      <w:r w:rsidR="00F1496F">
        <w:rPr>
          <w:rFonts w:ascii="Times New Roman" w:eastAsia="Times New Roman" w:hAnsi="Times New Roman"/>
          <w:sz w:val="28"/>
          <w:szCs w:val="28"/>
          <w:lang w:val="uk-UA" w:eastAsia="ru-RU"/>
        </w:rPr>
        <w:t xml:space="preserve"> право окремих споживачів</w:t>
      </w:r>
    </w:p>
    <w:p w14:paraId="55654BB8"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С</w:t>
      </w:r>
      <w:r w:rsidR="001956B8" w:rsidRPr="00163511">
        <w:rPr>
          <w:rFonts w:ascii="Times New Roman" w:eastAsia="Times New Roman" w:hAnsi="Times New Roman"/>
          <w:sz w:val="28"/>
          <w:szCs w:val="28"/>
          <w:lang w:val="uk-UA" w:eastAsia="ru-RU"/>
        </w:rPr>
        <w:t>уттєво більш ни</w:t>
      </w:r>
      <w:r w:rsidR="00F1496F">
        <w:rPr>
          <w:rFonts w:ascii="Times New Roman" w:eastAsia="Times New Roman" w:hAnsi="Times New Roman"/>
          <w:sz w:val="28"/>
          <w:szCs w:val="28"/>
          <w:lang w:val="uk-UA" w:eastAsia="ru-RU"/>
        </w:rPr>
        <w:t>зька, ніж за звичайних операцій</w:t>
      </w:r>
    </w:p>
    <w:p w14:paraId="2A16C77C" w14:textId="77777777" w:rsidR="001956B8"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Н</w:t>
      </w:r>
      <w:r w:rsidR="00F1496F">
        <w:rPr>
          <w:rFonts w:ascii="Times New Roman" w:eastAsia="Times New Roman" w:hAnsi="Times New Roman"/>
          <w:sz w:val="28"/>
          <w:szCs w:val="28"/>
          <w:lang w:val="uk-UA" w:eastAsia="ru-RU"/>
        </w:rPr>
        <w:t>е змінюється</w:t>
      </w:r>
    </w:p>
    <w:p w14:paraId="46EF9A4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70FE01B6"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161 </w:t>
      </w:r>
      <w:r w:rsidR="001956B8" w:rsidRPr="00163511">
        <w:rPr>
          <w:rFonts w:ascii="Times New Roman" w:eastAsia="Times New Roman" w:hAnsi="Times New Roman"/>
          <w:bCs/>
          <w:sz w:val="28"/>
          <w:szCs w:val="28"/>
          <w:lang w:val="uk-UA" w:eastAsia="ru-RU"/>
        </w:rPr>
        <w:t>У структ</w:t>
      </w:r>
      <w:r w:rsidR="00F1496F">
        <w:rPr>
          <w:rFonts w:ascii="Times New Roman" w:eastAsia="Times New Roman" w:hAnsi="Times New Roman"/>
          <w:bCs/>
          <w:sz w:val="28"/>
          <w:szCs w:val="28"/>
          <w:lang w:val="uk-UA" w:eastAsia="ru-RU"/>
        </w:rPr>
        <w:t xml:space="preserve">уру імпортної ціни на продукцію </w:t>
      </w:r>
      <w:r w:rsidR="001956B8" w:rsidRPr="00163511">
        <w:rPr>
          <w:rFonts w:ascii="Times New Roman" w:eastAsia="Times New Roman" w:hAnsi="Times New Roman"/>
          <w:bCs/>
          <w:sz w:val="28"/>
          <w:szCs w:val="28"/>
          <w:lang w:val="uk-UA" w:eastAsia="ru-RU"/>
        </w:rPr>
        <w:t>входить:</w:t>
      </w:r>
    </w:p>
    <w:p w14:paraId="5B94893E"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FC483A">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візне мито</w:t>
      </w:r>
    </w:p>
    <w:p w14:paraId="6C61FF8A"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FC483A">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ивізне мито</w:t>
      </w:r>
    </w:p>
    <w:p w14:paraId="0695402E"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FC483A">
        <w:rPr>
          <w:rFonts w:ascii="Times New Roman" w:eastAsia="Times New Roman" w:hAnsi="Times New Roman"/>
          <w:sz w:val="28"/>
          <w:szCs w:val="28"/>
          <w:lang w:val="uk-UA" w:eastAsia="ru-RU"/>
        </w:rPr>
        <w:t>Т</w:t>
      </w:r>
      <w:r>
        <w:rPr>
          <w:rFonts w:ascii="Times New Roman" w:eastAsia="Times New Roman" w:hAnsi="Times New Roman"/>
          <w:sz w:val="28"/>
          <w:szCs w:val="28"/>
          <w:lang w:val="uk-UA" w:eastAsia="ru-RU"/>
        </w:rPr>
        <w:t>ранспортні витрати</w:t>
      </w:r>
    </w:p>
    <w:p w14:paraId="26CBDFAE" w14:textId="77777777" w:rsidR="001956B8" w:rsidRPr="00163511" w:rsidRDefault="00FC483A"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4.В</w:t>
      </w:r>
      <w:r w:rsidR="001956B8" w:rsidRPr="00163511">
        <w:rPr>
          <w:rFonts w:ascii="Times New Roman" w:eastAsia="Times New Roman" w:hAnsi="Times New Roman"/>
          <w:sz w:val="28"/>
          <w:szCs w:val="28"/>
          <w:lang w:val="uk-UA" w:eastAsia="ru-RU"/>
        </w:rPr>
        <w:t>візне мито, ви</w:t>
      </w:r>
      <w:r w:rsidR="00F1496F">
        <w:rPr>
          <w:rFonts w:ascii="Times New Roman" w:eastAsia="Times New Roman" w:hAnsi="Times New Roman"/>
          <w:sz w:val="28"/>
          <w:szCs w:val="28"/>
          <w:lang w:val="uk-UA" w:eastAsia="ru-RU"/>
        </w:rPr>
        <w:t>візне мито, транспортні витрати</w:t>
      </w:r>
    </w:p>
    <w:p w14:paraId="7650EE2C"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9CE17A1" w14:textId="77777777" w:rsidR="001956B8" w:rsidRPr="00163511" w:rsidRDefault="008A7AD2"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162 </w:t>
      </w:r>
      <w:r w:rsidR="001956B8" w:rsidRPr="00163511">
        <w:rPr>
          <w:rFonts w:ascii="Times New Roman" w:eastAsia="Times New Roman" w:hAnsi="Times New Roman"/>
          <w:bCs/>
          <w:sz w:val="28"/>
          <w:szCs w:val="28"/>
          <w:lang w:val="uk-UA" w:eastAsia="ru-RU"/>
        </w:rPr>
        <w:t>З метою повноти сплати податків на окремі імпортні товари встановлюється:</w:t>
      </w:r>
    </w:p>
    <w:p w14:paraId="126D48E4"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A7AD2">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ндикативна ціна</w:t>
      </w:r>
    </w:p>
    <w:p w14:paraId="05921EA9"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A7AD2">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інімальна митна вартість</w:t>
      </w:r>
    </w:p>
    <w:p w14:paraId="51AEE5FA"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A7AD2">
        <w:rPr>
          <w:rFonts w:ascii="Times New Roman" w:eastAsia="Times New Roman" w:hAnsi="Times New Roman"/>
          <w:sz w:val="28"/>
          <w:szCs w:val="28"/>
          <w:lang w:val="uk-UA" w:eastAsia="ru-RU"/>
        </w:rPr>
        <w:t>Т</w:t>
      </w:r>
      <w:r>
        <w:rPr>
          <w:rFonts w:ascii="Times New Roman" w:eastAsia="Times New Roman" w:hAnsi="Times New Roman"/>
          <w:sz w:val="28"/>
          <w:szCs w:val="28"/>
          <w:lang w:val="uk-UA" w:eastAsia="ru-RU"/>
        </w:rPr>
        <w:t>верда ціна</w:t>
      </w:r>
    </w:p>
    <w:p w14:paraId="3DB98495"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A7AD2">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емпінгова ціна</w:t>
      </w:r>
    </w:p>
    <w:p w14:paraId="11201D07"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1806414E" w14:textId="77777777" w:rsidR="001956B8" w:rsidRPr="00163511" w:rsidRDefault="008A7AD2"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lastRenderedPageBreak/>
        <w:t xml:space="preserve">163 </w:t>
      </w:r>
      <w:r w:rsidR="001956B8" w:rsidRPr="00163511">
        <w:rPr>
          <w:rFonts w:ascii="Times New Roman" w:eastAsia="Times New Roman" w:hAnsi="Times New Roman"/>
          <w:bCs/>
          <w:sz w:val="28"/>
          <w:szCs w:val="28"/>
          <w:lang w:val="uk-UA" w:eastAsia="ru-RU"/>
        </w:rPr>
        <w:t>Ціни світового товарного ринку, які найбільш об’єктивно враховують ринкові фактори:</w:t>
      </w:r>
    </w:p>
    <w:p w14:paraId="430403CF" w14:textId="77777777" w:rsidR="001956B8" w:rsidRPr="00163511" w:rsidRDefault="001956B8"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8A7AD2">
        <w:rPr>
          <w:rFonts w:ascii="Times New Roman" w:eastAsia="Times New Roman" w:hAnsi="Times New Roman"/>
          <w:sz w:val="28"/>
          <w:szCs w:val="28"/>
          <w:lang w:val="uk-UA" w:eastAsia="ru-RU"/>
        </w:rPr>
        <w:t>Р</w:t>
      </w:r>
      <w:r w:rsidRPr="00163511">
        <w:rPr>
          <w:rFonts w:ascii="Times New Roman" w:eastAsia="Times New Roman" w:hAnsi="Times New Roman"/>
          <w:sz w:val="28"/>
          <w:szCs w:val="28"/>
          <w:lang w:val="uk-UA" w:eastAsia="ru-RU"/>
        </w:rPr>
        <w:t>озрах</w:t>
      </w:r>
      <w:r w:rsidR="00F1496F">
        <w:rPr>
          <w:rFonts w:ascii="Times New Roman" w:eastAsia="Times New Roman" w:hAnsi="Times New Roman"/>
          <w:sz w:val="28"/>
          <w:szCs w:val="28"/>
          <w:lang w:val="uk-UA" w:eastAsia="ru-RU"/>
        </w:rPr>
        <w:t>ункові ціни</w:t>
      </w:r>
    </w:p>
    <w:p w14:paraId="0C12F811" w14:textId="77777777" w:rsidR="001956B8" w:rsidRPr="00163511" w:rsidRDefault="00F1496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A7AD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іни фактичних угод</w:t>
      </w:r>
    </w:p>
    <w:p w14:paraId="4EC34BD0" w14:textId="77777777" w:rsidR="001956B8" w:rsidRPr="00163511" w:rsidRDefault="00F1496F" w:rsidP="001956B8">
      <w:pPr>
        <w:widowControl w:val="0"/>
        <w:tabs>
          <w:tab w:val="num" w:pos="5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A7AD2">
        <w:rPr>
          <w:rFonts w:ascii="Times New Roman" w:eastAsia="Times New Roman" w:hAnsi="Times New Roman"/>
          <w:sz w:val="28"/>
          <w:szCs w:val="28"/>
          <w:lang w:val="uk-UA" w:eastAsia="ru-RU"/>
        </w:rPr>
        <w:t>Б</w:t>
      </w:r>
      <w:r>
        <w:rPr>
          <w:rFonts w:ascii="Times New Roman" w:eastAsia="Times New Roman" w:hAnsi="Times New Roman"/>
          <w:sz w:val="28"/>
          <w:szCs w:val="28"/>
          <w:lang w:val="uk-UA" w:eastAsia="ru-RU"/>
        </w:rPr>
        <w:t>іржові ціни</w:t>
      </w:r>
    </w:p>
    <w:p w14:paraId="354047C6"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A7AD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іни пропозицій</w:t>
      </w:r>
    </w:p>
    <w:p w14:paraId="7E0E4F4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0603E9D4" w14:textId="77777777" w:rsidR="001956B8" w:rsidRPr="00163511" w:rsidRDefault="008A7AD2"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164 </w:t>
      </w:r>
      <w:r w:rsidR="001956B8" w:rsidRPr="00163511">
        <w:rPr>
          <w:rFonts w:ascii="Times New Roman" w:eastAsia="Times New Roman" w:hAnsi="Times New Roman"/>
          <w:bCs/>
          <w:sz w:val="28"/>
          <w:szCs w:val="28"/>
          <w:lang w:val="uk-UA" w:eastAsia="ru-RU"/>
        </w:rPr>
        <w:t>Передача товарів між підрозділами фірми здійснюється за цінами:</w:t>
      </w:r>
    </w:p>
    <w:p w14:paraId="5F2E22E2" w14:textId="77777777" w:rsidR="001956B8" w:rsidRPr="00163511" w:rsidRDefault="00F1496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A7AD2">
        <w:rPr>
          <w:rFonts w:ascii="Times New Roman" w:eastAsia="Times New Roman" w:hAnsi="Times New Roman"/>
          <w:sz w:val="28"/>
          <w:szCs w:val="28"/>
          <w:lang w:val="uk-UA" w:eastAsia="ru-RU"/>
        </w:rPr>
        <w:t>Г</w:t>
      </w:r>
      <w:r>
        <w:rPr>
          <w:rFonts w:ascii="Times New Roman" w:eastAsia="Times New Roman" w:hAnsi="Times New Roman"/>
          <w:sz w:val="28"/>
          <w:szCs w:val="28"/>
          <w:lang w:val="uk-UA" w:eastAsia="ru-RU"/>
        </w:rPr>
        <w:t>нучкими</w:t>
      </w:r>
    </w:p>
    <w:p w14:paraId="07FD3323" w14:textId="77777777" w:rsidR="001956B8" w:rsidRPr="00163511" w:rsidRDefault="00F1496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A7AD2">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птовими</w:t>
      </w:r>
    </w:p>
    <w:p w14:paraId="179F82EF" w14:textId="77777777" w:rsidR="001956B8" w:rsidRPr="00163511" w:rsidRDefault="00F1496F" w:rsidP="001956B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A7AD2">
        <w:rPr>
          <w:rFonts w:ascii="Times New Roman" w:eastAsia="Times New Roman" w:hAnsi="Times New Roman"/>
          <w:sz w:val="28"/>
          <w:szCs w:val="28"/>
          <w:lang w:val="uk-UA" w:eastAsia="ru-RU"/>
        </w:rPr>
        <w:t>Т</w:t>
      </w:r>
      <w:r>
        <w:rPr>
          <w:rFonts w:ascii="Times New Roman" w:eastAsia="Times New Roman" w:hAnsi="Times New Roman"/>
          <w:sz w:val="28"/>
          <w:szCs w:val="28"/>
          <w:lang w:val="uk-UA" w:eastAsia="ru-RU"/>
        </w:rPr>
        <w:t>рансфертними</w:t>
      </w:r>
    </w:p>
    <w:p w14:paraId="5D6ECDA9"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A7AD2">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акупівельними</w:t>
      </w:r>
    </w:p>
    <w:p w14:paraId="7ED4A721" w14:textId="77777777" w:rsidR="001956B8" w:rsidRPr="00163511" w:rsidRDefault="001956B8" w:rsidP="001956B8">
      <w:pPr>
        <w:widowControl w:val="0"/>
        <w:shd w:val="clear" w:color="auto" w:fill="FFFFFF"/>
        <w:tabs>
          <w:tab w:val="left" w:pos="284"/>
          <w:tab w:val="left" w:pos="576"/>
        </w:tabs>
        <w:spacing w:after="0" w:line="240" w:lineRule="auto"/>
        <w:ind w:firstLine="709"/>
        <w:jc w:val="both"/>
        <w:rPr>
          <w:rFonts w:ascii="Times New Roman" w:eastAsia="Times New Roman" w:hAnsi="Times New Roman"/>
          <w:sz w:val="28"/>
          <w:szCs w:val="28"/>
          <w:lang w:eastAsia="ru-RU"/>
        </w:rPr>
      </w:pPr>
    </w:p>
    <w:p w14:paraId="3F1C9BEB" w14:textId="77777777" w:rsidR="001956B8" w:rsidRPr="00163511" w:rsidRDefault="008A7AD2"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165 </w:t>
      </w:r>
      <w:r w:rsidR="001956B8" w:rsidRPr="00163511">
        <w:rPr>
          <w:rFonts w:ascii="Times New Roman" w:eastAsia="Times New Roman" w:hAnsi="Times New Roman"/>
          <w:bCs/>
          <w:sz w:val="28"/>
          <w:szCs w:val="28"/>
          <w:lang w:val="uk-UA" w:eastAsia="ru-RU"/>
        </w:rPr>
        <w:t>Ціна, що вказана в рахунках-фактурах у міжнародній комерційній діяльності називається:</w:t>
      </w:r>
    </w:p>
    <w:p w14:paraId="479654D2" w14:textId="77777777" w:rsidR="001956B8" w:rsidRPr="00163511" w:rsidRDefault="00F1496F"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8A7AD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іною експорту</w:t>
      </w:r>
    </w:p>
    <w:p w14:paraId="6D40DCF2" w14:textId="77777777" w:rsidR="001956B8" w:rsidRPr="00163511" w:rsidRDefault="00F1496F"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8A7AD2">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нвойсною</w:t>
      </w:r>
    </w:p>
    <w:p w14:paraId="6C6915E4" w14:textId="77777777" w:rsidR="001956B8" w:rsidRDefault="00F1496F"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8A7AD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іною імпорту</w:t>
      </w:r>
    </w:p>
    <w:p w14:paraId="1679ADEA" w14:textId="77777777" w:rsidR="001956B8" w:rsidRDefault="00F1496F"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8A7AD2">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вітовою ціною</w:t>
      </w:r>
    </w:p>
    <w:p w14:paraId="551194A4"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eastAsia="ru-RU"/>
        </w:rPr>
      </w:pPr>
    </w:p>
    <w:p w14:paraId="1E803EFB" w14:textId="77777777" w:rsidR="001956B8" w:rsidRPr="00526D91" w:rsidRDefault="00927332"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166 </w:t>
      </w:r>
      <w:r w:rsidR="001956B8" w:rsidRPr="00526D91">
        <w:rPr>
          <w:rFonts w:ascii="Times New Roman" w:eastAsia="Times New Roman" w:hAnsi="Times New Roman"/>
          <w:bCs/>
          <w:sz w:val="28"/>
          <w:szCs w:val="28"/>
          <w:lang w:val="uk-UA" w:eastAsia="ru-RU"/>
        </w:rPr>
        <w:t>Ціна, що відображає найбільші представницькі угоди з певного товару на міжнародному ринку, називається:</w:t>
      </w:r>
    </w:p>
    <w:p w14:paraId="38FCF023" w14:textId="77777777" w:rsidR="001956B8" w:rsidRDefault="00F1496F"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вітовою</w:t>
      </w:r>
    </w:p>
    <w:p w14:paraId="5A953718" w14:textId="77777777" w:rsidR="001956B8" w:rsidRDefault="00927332"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Ін</w:t>
      </w:r>
      <w:r w:rsidR="00F1496F">
        <w:rPr>
          <w:rFonts w:ascii="Times New Roman" w:eastAsia="Times New Roman" w:hAnsi="Times New Roman"/>
          <w:sz w:val="28"/>
          <w:szCs w:val="28"/>
          <w:lang w:val="uk-UA" w:eastAsia="ru-RU"/>
        </w:rPr>
        <w:t>войсною</w:t>
      </w:r>
    </w:p>
    <w:p w14:paraId="296F7F64"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іною міжнародни</w:t>
      </w:r>
      <w:r w:rsidR="00F1496F">
        <w:rPr>
          <w:rFonts w:ascii="Times New Roman" w:eastAsia="Times New Roman" w:hAnsi="Times New Roman"/>
          <w:sz w:val="28"/>
          <w:szCs w:val="28"/>
          <w:lang w:val="uk-UA" w:eastAsia="ru-RU"/>
        </w:rPr>
        <w:t>х бірж</w:t>
      </w:r>
    </w:p>
    <w:p w14:paraId="3576F9D8" w14:textId="77777777" w:rsidR="001956B8" w:rsidRDefault="001956B8" w:rsidP="001956B8">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927332">
        <w:rPr>
          <w:rFonts w:ascii="Times New Roman" w:eastAsia="Times New Roman" w:hAnsi="Times New Roman"/>
          <w:sz w:val="28"/>
          <w:szCs w:val="28"/>
          <w:lang w:val="uk-UA" w:eastAsia="ru-RU"/>
        </w:rPr>
        <w:t>Ц</w:t>
      </w:r>
      <w:r w:rsidR="00F1496F">
        <w:rPr>
          <w:rFonts w:ascii="Times New Roman" w:eastAsia="Times New Roman" w:hAnsi="Times New Roman"/>
          <w:sz w:val="28"/>
          <w:szCs w:val="28"/>
          <w:lang w:val="uk-UA" w:eastAsia="ru-RU"/>
        </w:rPr>
        <w:t>іною міжнародних торгів</w:t>
      </w:r>
    </w:p>
    <w:p w14:paraId="305B9721" w14:textId="77777777" w:rsidR="001956B8" w:rsidRDefault="001956B8" w:rsidP="001956B8">
      <w:pPr>
        <w:widowControl w:val="0"/>
        <w:spacing w:after="0" w:line="240" w:lineRule="auto"/>
        <w:ind w:firstLine="709"/>
        <w:contextualSpacing/>
        <w:jc w:val="both"/>
        <w:rPr>
          <w:rFonts w:ascii="Times New Roman" w:eastAsia="Times New Roman" w:hAnsi="Times New Roman"/>
          <w:sz w:val="28"/>
          <w:szCs w:val="28"/>
          <w:lang w:eastAsia="ru-RU"/>
        </w:rPr>
      </w:pPr>
    </w:p>
    <w:p w14:paraId="44C1A7A7" w14:textId="77777777" w:rsidR="001956B8" w:rsidRPr="00163511" w:rsidRDefault="00927332"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167 </w:t>
      </w:r>
      <w:r w:rsidR="001956B8" w:rsidRPr="00163511">
        <w:rPr>
          <w:rFonts w:ascii="Times New Roman" w:eastAsia="Times New Roman" w:hAnsi="Times New Roman"/>
          <w:bCs/>
          <w:sz w:val="28"/>
          <w:szCs w:val="28"/>
          <w:lang w:val="uk-UA" w:eastAsia="ru-RU"/>
        </w:rPr>
        <w:t>Антимонопольне регулювання передбачає різні заходи у разі порушення підприємствами ділових відносин, а саме:</w:t>
      </w:r>
    </w:p>
    <w:p w14:paraId="5449834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Д</w:t>
      </w:r>
      <w:r w:rsidRPr="00163511">
        <w:rPr>
          <w:rFonts w:ascii="Times New Roman" w:eastAsia="Times New Roman" w:hAnsi="Times New Roman"/>
          <w:sz w:val="28"/>
          <w:szCs w:val="28"/>
          <w:lang w:val="uk-UA" w:eastAsia="ru-RU"/>
        </w:rPr>
        <w:t>искр</w:t>
      </w:r>
      <w:r w:rsidR="00F1496F">
        <w:rPr>
          <w:rFonts w:ascii="Times New Roman" w:eastAsia="Times New Roman" w:hAnsi="Times New Roman"/>
          <w:sz w:val="28"/>
          <w:szCs w:val="28"/>
          <w:lang w:val="uk-UA" w:eastAsia="ru-RU"/>
        </w:rPr>
        <w:t>имінацію щодо інших підприємств</w:t>
      </w:r>
    </w:p>
    <w:p w14:paraId="233D9A20" w14:textId="77777777" w:rsidR="001956B8" w:rsidRPr="00163511" w:rsidRDefault="001956B8" w:rsidP="00F1496F">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ідмову надавати окремим клієнтам, особливо посередникам і підпри</w:t>
      </w:r>
      <w:r w:rsidR="00F1496F">
        <w:rPr>
          <w:rFonts w:ascii="Times New Roman" w:eastAsia="Times New Roman" w:hAnsi="Times New Roman"/>
          <w:sz w:val="28"/>
          <w:szCs w:val="28"/>
          <w:lang w:val="uk-UA" w:eastAsia="ru-RU"/>
        </w:rPr>
        <w:t>ємствам роздрібної торгівлі</w:t>
      </w:r>
    </w:p>
    <w:p w14:paraId="0D4E8FFA" w14:textId="77777777" w:rsidR="001956B8" w:rsidRPr="00163511" w:rsidRDefault="001956B8" w:rsidP="00F1496F">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становлення будь-яких примусових умов під час укладення договорів на постачання товарів, сировини, що насам</w:t>
      </w:r>
      <w:r w:rsidR="00F1496F">
        <w:rPr>
          <w:rFonts w:ascii="Times New Roman" w:eastAsia="Times New Roman" w:hAnsi="Times New Roman"/>
          <w:sz w:val="28"/>
          <w:szCs w:val="28"/>
          <w:lang w:val="uk-UA" w:eastAsia="ru-RU"/>
        </w:rPr>
        <w:t>перед неприйнятні для споживача</w:t>
      </w:r>
    </w:p>
    <w:p w14:paraId="19F60ED6"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927332">
        <w:rPr>
          <w:rFonts w:ascii="Times New Roman" w:eastAsia="Times New Roman" w:hAnsi="Times New Roman"/>
          <w:sz w:val="28"/>
          <w:szCs w:val="28"/>
          <w:lang w:val="uk-UA" w:eastAsia="ru-RU"/>
        </w:rPr>
        <w:t>А</w:t>
      </w:r>
      <w:r w:rsidRPr="00163511">
        <w:rPr>
          <w:rFonts w:ascii="Times New Roman" w:eastAsia="Times New Roman" w:hAnsi="Times New Roman"/>
          <w:sz w:val="28"/>
          <w:szCs w:val="28"/>
          <w:lang w:val="uk-UA" w:eastAsia="ru-RU"/>
        </w:rPr>
        <w:t>нтимонопольне регулюванн</w:t>
      </w:r>
      <w:r w:rsidR="00F1496F">
        <w:rPr>
          <w:rFonts w:ascii="Times New Roman" w:eastAsia="Times New Roman" w:hAnsi="Times New Roman"/>
          <w:sz w:val="28"/>
          <w:szCs w:val="28"/>
          <w:lang w:val="uk-UA" w:eastAsia="ru-RU"/>
        </w:rPr>
        <w:t>я не передбачає примусових умов</w:t>
      </w:r>
    </w:p>
    <w:p w14:paraId="0FA3F73F" w14:textId="77777777" w:rsidR="001956B8" w:rsidRDefault="001956B8" w:rsidP="001956B8">
      <w:pPr>
        <w:spacing w:after="0" w:line="240" w:lineRule="auto"/>
        <w:ind w:firstLine="709"/>
        <w:rPr>
          <w:rFonts w:ascii="Times New Roman" w:eastAsia="Times New Roman" w:hAnsi="Times New Roman"/>
          <w:sz w:val="28"/>
          <w:szCs w:val="28"/>
          <w:lang w:val="uk-UA" w:eastAsia="ru-RU"/>
        </w:rPr>
      </w:pPr>
    </w:p>
    <w:p w14:paraId="2050D4A6" w14:textId="77777777" w:rsidR="001956B8" w:rsidRPr="00163511" w:rsidRDefault="00927332"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168 </w:t>
      </w:r>
      <w:r w:rsidR="001956B8" w:rsidRPr="00163511">
        <w:rPr>
          <w:rFonts w:ascii="Times New Roman" w:eastAsia="Times New Roman" w:hAnsi="Times New Roman"/>
          <w:bCs/>
          <w:sz w:val="28"/>
          <w:szCs w:val="28"/>
          <w:lang w:val="uk-UA" w:eastAsia="ru-RU"/>
        </w:rPr>
        <w:t>Державному регулюванню у сфері ціноутворення насамперед піддаються:</w:t>
      </w:r>
    </w:p>
    <w:p w14:paraId="57FAB6F3"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іни на пр</w:t>
      </w:r>
      <w:r w:rsidR="00F1496F">
        <w:rPr>
          <w:rFonts w:ascii="Times New Roman" w:eastAsia="Times New Roman" w:hAnsi="Times New Roman"/>
          <w:sz w:val="28"/>
          <w:szCs w:val="28"/>
          <w:lang w:val="uk-UA" w:eastAsia="ru-RU"/>
        </w:rPr>
        <w:t>одукцію недержавних підприємств</w:t>
      </w:r>
    </w:p>
    <w:p w14:paraId="48496F87"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 xml:space="preserve">іни на продукцію </w:t>
      </w:r>
      <w:r w:rsidR="00F1496F">
        <w:rPr>
          <w:rFonts w:ascii="Times New Roman" w:eastAsia="Times New Roman" w:hAnsi="Times New Roman"/>
          <w:sz w:val="28"/>
          <w:szCs w:val="28"/>
          <w:lang w:val="uk-UA" w:eastAsia="ru-RU"/>
        </w:rPr>
        <w:t>підприємств державної власності</w:t>
      </w:r>
    </w:p>
    <w:p w14:paraId="4448736C" w14:textId="77777777" w:rsidR="001956B8" w:rsidRDefault="001956B8"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іни на продукцію підприємств, які займаються роздрібною торгі</w:t>
      </w:r>
      <w:r w:rsidR="00F1496F">
        <w:rPr>
          <w:rFonts w:ascii="Times New Roman" w:eastAsia="Times New Roman" w:hAnsi="Times New Roman"/>
          <w:sz w:val="28"/>
          <w:szCs w:val="28"/>
          <w:lang w:val="uk-UA" w:eastAsia="ru-RU"/>
        </w:rPr>
        <w:t>влею</w:t>
      </w:r>
    </w:p>
    <w:p w14:paraId="2A80C6DC" w14:textId="77777777" w:rsidR="001956B8" w:rsidRDefault="001956B8"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4.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іни на продукцію підприємств, які займаються дріб</w:t>
      </w:r>
      <w:r w:rsidR="00F1496F">
        <w:rPr>
          <w:rFonts w:ascii="Times New Roman" w:eastAsia="Times New Roman" w:hAnsi="Times New Roman"/>
          <w:sz w:val="28"/>
          <w:szCs w:val="28"/>
          <w:lang w:val="uk-UA" w:eastAsia="ru-RU"/>
        </w:rPr>
        <w:t>нороздрібною торгівлею</w:t>
      </w:r>
    </w:p>
    <w:p w14:paraId="2959AA7C"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6FEE123D"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169 </w:t>
      </w:r>
      <w:r w:rsidR="001956B8" w:rsidRPr="00163511">
        <w:rPr>
          <w:rFonts w:ascii="Times New Roman" w:eastAsia="Times New Roman" w:hAnsi="Times New Roman"/>
          <w:bCs/>
          <w:sz w:val="28"/>
          <w:szCs w:val="28"/>
          <w:lang w:val="uk-UA" w:eastAsia="ru-RU"/>
        </w:rPr>
        <w:t>Загалом регулювання цін може бути:</w:t>
      </w:r>
    </w:p>
    <w:p w14:paraId="1B3E9B09"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ряме</w:t>
      </w:r>
    </w:p>
    <w:p w14:paraId="4BCE58E6"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епряме</w:t>
      </w:r>
    </w:p>
    <w:p w14:paraId="463544F9"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ряме і непряме</w:t>
      </w:r>
    </w:p>
    <w:p w14:paraId="04A3E0FF"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7332">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ержавне</w:t>
      </w:r>
    </w:p>
    <w:p w14:paraId="1DFB56A1"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4E37169C" w14:textId="77777777" w:rsidR="001956B8" w:rsidRPr="00163511" w:rsidRDefault="00927332" w:rsidP="0092733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170 </w:t>
      </w:r>
      <w:r w:rsidR="001956B8" w:rsidRPr="00163511">
        <w:rPr>
          <w:rFonts w:ascii="Times New Roman" w:eastAsia="Times New Roman" w:hAnsi="Times New Roman"/>
          <w:bCs/>
          <w:sz w:val="28"/>
          <w:szCs w:val="28"/>
          <w:lang w:val="uk-UA" w:eastAsia="ru-RU"/>
        </w:rPr>
        <w:t>Регулювання, що здійснюється через встановлення певних правил ціноутворення:</w:t>
      </w:r>
    </w:p>
    <w:p w14:paraId="326B3A63"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ряме</w:t>
      </w:r>
    </w:p>
    <w:p w14:paraId="56ABA807"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 Н</w:t>
      </w:r>
      <w:r w:rsidR="00F1496F">
        <w:rPr>
          <w:rFonts w:ascii="Times New Roman" w:eastAsia="Times New Roman" w:hAnsi="Times New Roman"/>
          <w:sz w:val="28"/>
          <w:szCs w:val="28"/>
          <w:lang w:val="uk-UA" w:eastAsia="ru-RU"/>
        </w:rPr>
        <w:t>епряме</w:t>
      </w:r>
    </w:p>
    <w:p w14:paraId="1259FA00"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П</w:t>
      </w:r>
      <w:r w:rsidR="00F1496F">
        <w:rPr>
          <w:rFonts w:ascii="Times New Roman" w:eastAsia="Times New Roman" w:hAnsi="Times New Roman"/>
          <w:sz w:val="28"/>
          <w:szCs w:val="28"/>
          <w:lang w:val="uk-UA" w:eastAsia="ru-RU"/>
        </w:rPr>
        <w:t>римусове</w:t>
      </w:r>
    </w:p>
    <w:p w14:paraId="20D8833B"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 Д</w:t>
      </w:r>
      <w:r w:rsidR="001956B8" w:rsidRPr="00163511">
        <w:rPr>
          <w:rFonts w:ascii="Times New Roman" w:eastAsia="Times New Roman" w:hAnsi="Times New Roman"/>
          <w:sz w:val="28"/>
          <w:szCs w:val="28"/>
          <w:lang w:val="uk-UA" w:eastAsia="ru-RU"/>
        </w:rPr>
        <w:t>оброві</w:t>
      </w:r>
      <w:r w:rsidR="00F1496F">
        <w:rPr>
          <w:rFonts w:ascii="Times New Roman" w:eastAsia="Times New Roman" w:hAnsi="Times New Roman"/>
          <w:sz w:val="28"/>
          <w:szCs w:val="28"/>
          <w:lang w:val="uk-UA" w:eastAsia="ru-RU"/>
        </w:rPr>
        <w:t>льне</w:t>
      </w:r>
    </w:p>
    <w:p w14:paraId="2D2F2EE0"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062602F2" w14:textId="77777777" w:rsidR="001956B8" w:rsidRPr="00163511" w:rsidRDefault="00927332"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171 </w:t>
      </w:r>
      <w:r w:rsidR="001956B8" w:rsidRPr="00163511">
        <w:rPr>
          <w:rFonts w:ascii="Times New Roman" w:eastAsia="Times New Roman" w:hAnsi="Times New Roman"/>
          <w:bCs/>
          <w:sz w:val="28"/>
          <w:szCs w:val="28"/>
          <w:lang w:val="uk-UA" w:eastAsia="ru-RU"/>
        </w:rPr>
        <w:t>До економічних методів державного регулювання цін зараховують такий:</w:t>
      </w:r>
    </w:p>
    <w:p w14:paraId="7B4BC0E6"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w:t>
      </w:r>
      <w:r w:rsidR="00F1496F">
        <w:rPr>
          <w:rFonts w:ascii="Times New Roman" w:eastAsia="Times New Roman" w:hAnsi="Times New Roman"/>
          <w:sz w:val="28"/>
          <w:szCs w:val="28"/>
          <w:lang w:val="uk-UA" w:eastAsia="ru-RU"/>
        </w:rPr>
        <w:t>ановлення граничного рівня ціни</w:t>
      </w:r>
    </w:p>
    <w:p w14:paraId="2434203B"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Н</w:t>
      </w:r>
      <w:r w:rsidRPr="00163511">
        <w:rPr>
          <w:rFonts w:ascii="Times New Roman" w:eastAsia="Times New Roman" w:hAnsi="Times New Roman"/>
          <w:sz w:val="28"/>
          <w:szCs w:val="28"/>
          <w:lang w:val="uk-UA" w:eastAsia="ru-RU"/>
        </w:rPr>
        <w:t xml:space="preserve">адання податкових </w:t>
      </w:r>
      <w:r w:rsidR="00F1496F">
        <w:rPr>
          <w:rFonts w:ascii="Times New Roman" w:eastAsia="Times New Roman" w:hAnsi="Times New Roman"/>
          <w:spacing w:val="-15"/>
          <w:sz w:val="28"/>
          <w:szCs w:val="28"/>
          <w:lang w:val="uk-UA" w:eastAsia="ru-RU"/>
        </w:rPr>
        <w:t>пільг</w:t>
      </w:r>
    </w:p>
    <w:p w14:paraId="7EC547D4"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становлення граничн</w:t>
      </w:r>
      <w:r w:rsidR="00F1496F">
        <w:rPr>
          <w:rFonts w:ascii="Times New Roman" w:eastAsia="Times New Roman" w:hAnsi="Times New Roman"/>
          <w:sz w:val="28"/>
          <w:szCs w:val="28"/>
          <w:lang w:val="uk-UA" w:eastAsia="ru-RU"/>
        </w:rPr>
        <w:t>ого рівня торговельної надбавки</w:t>
      </w:r>
    </w:p>
    <w:p w14:paraId="71618C65" w14:textId="77777777" w:rsidR="001956B8" w:rsidRPr="00163511"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927332">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становлення фіксованої ціни</w:t>
      </w:r>
    </w:p>
    <w:p w14:paraId="4653EC9C"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CA9087F"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172 </w:t>
      </w:r>
      <w:r w:rsidR="001956B8" w:rsidRPr="00163511">
        <w:rPr>
          <w:rFonts w:ascii="Times New Roman" w:eastAsia="Times New Roman" w:hAnsi="Times New Roman"/>
          <w:bCs/>
          <w:sz w:val="28"/>
          <w:szCs w:val="28"/>
          <w:lang w:val="uk-UA" w:eastAsia="ru-RU"/>
        </w:rPr>
        <w:t>До регульованих цін відносять:</w:t>
      </w:r>
    </w:p>
    <w:p w14:paraId="1BB7B23A" w14:textId="77777777" w:rsidR="001956B8" w:rsidRDefault="001956B8" w:rsidP="00F1496F">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Ц</w:t>
      </w:r>
      <w:r w:rsidRPr="00163511">
        <w:rPr>
          <w:rFonts w:ascii="Times New Roman" w:eastAsia="Times New Roman" w:hAnsi="Times New Roman"/>
          <w:sz w:val="28"/>
          <w:szCs w:val="28"/>
          <w:lang w:val="uk-UA" w:eastAsia="ru-RU"/>
        </w:rPr>
        <w:t>іни, встановлені державними або регіональними органами ціноу</w:t>
      </w:r>
      <w:r>
        <w:rPr>
          <w:rFonts w:ascii="Times New Roman" w:eastAsia="Times New Roman" w:hAnsi="Times New Roman"/>
          <w:sz w:val="28"/>
          <w:szCs w:val="28"/>
          <w:lang w:val="uk-UA" w:eastAsia="ru-RU"/>
        </w:rPr>
        <w:t>творення, що функціонуют</w:t>
      </w:r>
      <w:r w:rsidR="00F1496F">
        <w:rPr>
          <w:rFonts w:ascii="Times New Roman" w:eastAsia="Times New Roman" w:hAnsi="Times New Roman"/>
          <w:sz w:val="28"/>
          <w:szCs w:val="28"/>
          <w:lang w:val="uk-UA" w:eastAsia="ru-RU"/>
        </w:rPr>
        <w:t>ь при відповідних органах влади</w:t>
      </w:r>
    </w:p>
    <w:p w14:paraId="713D167C" w14:textId="77777777" w:rsidR="001956B8" w:rsidRDefault="00F1496F"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Г</w:t>
      </w:r>
      <w:r>
        <w:rPr>
          <w:rFonts w:ascii="Times New Roman" w:eastAsia="Times New Roman" w:hAnsi="Times New Roman"/>
          <w:sz w:val="28"/>
          <w:szCs w:val="28"/>
          <w:lang w:val="uk-UA" w:eastAsia="ru-RU"/>
        </w:rPr>
        <w:t>раничні ціни</w:t>
      </w:r>
    </w:p>
    <w:p w14:paraId="4F9494D2" w14:textId="77777777" w:rsidR="001956B8" w:rsidRPr="00163511" w:rsidRDefault="001956B8"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 xml:space="preserve">іни, які встановлюються відповідними державними органами та </w:t>
      </w:r>
      <w:r w:rsidRPr="00163511">
        <w:rPr>
          <w:rFonts w:ascii="Times New Roman" w:eastAsia="Times New Roman" w:hAnsi="Times New Roman"/>
          <w:sz w:val="28"/>
          <w:szCs w:val="28"/>
          <w:lang w:val="uk-UA" w:eastAsia="ru-RU"/>
        </w:rPr>
        <w:t>затверджуються Управлінням з питань цінової полі</w:t>
      </w:r>
      <w:r w:rsidR="00F1496F">
        <w:rPr>
          <w:rFonts w:ascii="Times New Roman" w:eastAsia="Times New Roman" w:hAnsi="Times New Roman"/>
          <w:sz w:val="28"/>
          <w:szCs w:val="28"/>
          <w:lang w:val="uk-UA" w:eastAsia="ru-RU"/>
        </w:rPr>
        <w:t>тики</w:t>
      </w:r>
    </w:p>
    <w:p w14:paraId="121E2D36" w14:textId="77777777" w:rsidR="001956B8" w:rsidRPr="00163511" w:rsidRDefault="001956B8" w:rsidP="00F1496F">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927332">
        <w:rPr>
          <w:rFonts w:ascii="Times New Roman" w:eastAsia="Times New Roman" w:hAnsi="Times New Roman"/>
          <w:sz w:val="28"/>
          <w:szCs w:val="28"/>
          <w:lang w:val="uk-UA" w:eastAsia="ru-RU"/>
        </w:rPr>
        <w:t>Ц</w:t>
      </w:r>
      <w:r w:rsidRPr="00163511">
        <w:rPr>
          <w:rFonts w:ascii="Times New Roman" w:eastAsia="Times New Roman" w:hAnsi="Times New Roman"/>
          <w:sz w:val="28"/>
          <w:szCs w:val="28"/>
          <w:lang w:val="uk-UA" w:eastAsia="ru-RU"/>
        </w:rPr>
        <w:t>іни, що встановлюються підприємствами на ринку монополісти</w:t>
      </w:r>
      <w:r w:rsidR="00F1496F">
        <w:rPr>
          <w:rFonts w:ascii="Times New Roman" w:eastAsia="Times New Roman" w:hAnsi="Times New Roman"/>
          <w:sz w:val="28"/>
          <w:szCs w:val="28"/>
          <w:lang w:val="uk-UA" w:eastAsia="ru-RU"/>
        </w:rPr>
        <w:t>чної конкуренції</w:t>
      </w:r>
    </w:p>
    <w:p w14:paraId="2AB919D4"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A20B01C" w14:textId="77777777" w:rsidR="001956B8" w:rsidRPr="00163511" w:rsidRDefault="00927332"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173 </w:t>
      </w:r>
      <w:r w:rsidR="001956B8" w:rsidRPr="00163511">
        <w:rPr>
          <w:rFonts w:ascii="Times New Roman" w:eastAsia="Times New Roman" w:hAnsi="Times New Roman"/>
          <w:bCs/>
          <w:sz w:val="28"/>
          <w:szCs w:val="28"/>
          <w:lang w:val="uk-UA" w:eastAsia="ru-RU"/>
        </w:rPr>
        <w:t>Вільними цінами не можна вважати ціни, які:</w:t>
      </w:r>
    </w:p>
    <w:p w14:paraId="7310F0B2"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становлюють відповідні органи державного управлін</w:t>
      </w:r>
      <w:r w:rsidR="00F1496F">
        <w:rPr>
          <w:rFonts w:ascii="Times New Roman" w:eastAsia="Times New Roman" w:hAnsi="Times New Roman"/>
          <w:sz w:val="28"/>
          <w:szCs w:val="28"/>
          <w:lang w:val="uk-UA" w:eastAsia="ru-RU"/>
        </w:rPr>
        <w:t>ня</w:t>
      </w:r>
    </w:p>
    <w:p w14:paraId="6BEEC44A"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2.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становлюють виробники продукції і послуг на власний роз</w:t>
      </w:r>
      <w:r w:rsidR="00F1496F">
        <w:rPr>
          <w:rFonts w:ascii="Times New Roman" w:eastAsia="Times New Roman" w:hAnsi="Times New Roman"/>
          <w:sz w:val="28"/>
          <w:szCs w:val="28"/>
          <w:lang w:val="uk-UA" w:eastAsia="ru-RU"/>
        </w:rPr>
        <w:t>суд</w:t>
      </w:r>
    </w:p>
    <w:p w14:paraId="41ED2CD0"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становлюю</w:t>
      </w:r>
      <w:r w:rsidR="00F1496F">
        <w:rPr>
          <w:rFonts w:ascii="Times New Roman" w:eastAsia="Times New Roman" w:hAnsi="Times New Roman"/>
          <w:sz w:val="28"/>
          <w:szCs w:val="28"/>
          <w:lang w:val="uk-UA" w:eastAsia="ru-RU"/>
        </w:rPr>
        <w:t>ть виробники на підставі витрат</w:t>
      </w:r>
    </w:p>
    <w:p w14:paraId="42DD10FD"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927332">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становлюють з у</w:t>
      </w:r>
      <w:r w:rsidR="00F1496F">
        <w:rPr>
          <w:rFonts w:ascii="Times New Roman" w:eastAsia="Times New Roman" w:hAnsi="Times New Roman"/>
          <w:sz w:val="28"/>
          <w:szCs w:val="28"/>
          <w:lang w:val="uk-UA" w:eastAsia="ru-RU"/>
        </w:rPr>
        <w:t>рахуванням обмеження на націнку</w:t>
      </w:r>
    </w:p>
    <w:p w14:paraId="35E18331"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2772BB01" w14:textId="77777777" w:rsidR="001956B8" w:rsidRPr="00163511" w:rsidRDefault="00927332" w:rsidP="00F149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174 </w:t>
      </w:r>
      <w:r w:rsidR="001956B8" w:rsidRPr="00163511">
        <w:rPr>
          <w:rFonts w:ascii="Times New Roman" w:eastAsia="Times New Roman" w:hAnsi="Times New Roman"/>
          <w:bCs/>
          <w:sz w:val="28"/>
          <w:szCs w:val="28"/>
          <w:lang w:val="uk-UA" w:eastAsia="ru-RU"/>
        </w:rPr>
        <w:t>До форм прямого втручання держави в процес ціноутворення не відносять:</w:t>
      </w:r>
    </w:p>
    <w:p w14:paraId="777CE4C9"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0C36AE">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w:t>
      </w:r>
      <w:r w:rsidR="00F1496F">
        <w:rPr>
          <w:rFonts w:ascii="Times New Roman" w:eastAsia="Times New Roman" w:hAnsi="Times New Roman"/>
          <w:sz w:val="28"/>
          <w:szCs w:val="28"/>
          <w:lang w:val="uk-UA" w:eastAsia="ru-RU"/>
        </w:rPr>
        <w:t>влення фіксованих цін і тарифів</w:t>
      </w:r>
    </w:p>
    <w:p w14:paraId="0D61E18B"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0C36AE">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екларування цін</w:t>
      </w:r>
    </w:p>
    <w:p w14:paraId="7F1641F9" w14:textId="77777777" w:rsidR="001956B8" w:rsidRDefault="001956B8"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3. </w:t>
      </w:r>
      <w:r w:rsidR="000C36AE">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астосування пільгов</w:t>
      </w:r>
      <w:r w:rsidR="00F1496F">
        <w:rPr>
          <w:rFonts w:ascii="Times New Roman" w:eastAsia="Times New Roman" w:hAnsi="Times New Roman"/>
          <w:sz w:val="28"/>
          <w:szCs w:val="28"/>
          <w:lang w:val="uk-UA" w:eastAsia="ru-RU"/>
        </w:rPr>
        <w:t>ого оподаткування</w:t>
      </w:r>
    </w:p>
    <w:p w14:paraId="13EDDB4E" w14:textId="77777777" w:rsidR="001956B8" w:rsidRDefault="00F1496F" w:rsidP="001956B8">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4. </w:t>
      </w:r>
      <w:r w:rsidR="000C36AE">
        <w:rPr>
          <w:rFonts w:ascii="Times New Roman" w:eastAsia="Times New Roman" w:hAnsi="Times New Roman"/>
          <w:sz w:val="28"/>
          <w:szCs w:val="28"/>
          <w:lang w:val="uk-UA" w:eastAsia="ru-RU"/>
        </w:rPr>
        <w:t>З</w:t>
      </w:r>
      <w:r>
        <w:rPr>
          <w:rFonts w:ascii="Times New Roman" w:eastAsia="Times New Roman" w:hAnsi="Times New Roman"/>
          <w:sz w:val="28"/>
          <w:szCs w:val="28"/>
          <w:lang w:val="uk-UA" w:eastAsia="ru-RU"/>
        </w:rPr>
        <w:t>агальне заморожування цін</w:t>
      </w:r>
    </w:p>
    <w:p w14:paraId="2702FDE7" w14:textId="77777777" w:rsidR="001956B8" w:rsidRDefault="001956B8" w:rsidP="001956B8">
      <w:pPr>
        <w:spacing w:after="0" w:line="240" w:lineRule="auto"/>
        <w:ind w:firstLine="709"/>
        <w:rPr>
          <w:rFonts w:ascii="Times New Roman" w:eastAsia="Times New Roman" w:hAnsi="Times New Roman"/>
          <w:sz w:val="28"/>
          <w:szCs w:val="28"/>
          <w:lang w:eastAsia="ru-RU"/>
        </w:rPr>
      </w:pPr>
    </w:p>
    <w:p w14:paraId="38D35418" w14:textId="77777777" w:rsidR="001956B8" w:rsidRPr="00163511" w:rsidRDefault="000C36A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lastRenderedPageBreak/>
        <w:t xml:space="preserve">175 </w:t>
      </w:r>
      <w:r w:rsidR="001956B8" w:rsidRPr="00163511">
        <w:rPr>
          <w:rFonts w:ascii="Times New Roman" w:eastAsia="Times New Roman" w:hAnsi="Times New Roman"/>
          <w:bCs/>
          <w:sz w:val="28"/>
          <w:szCs w:val="28"/>
          <w:lang w:val="uk-UA" w:eastAsia="ru-RU"/>
        </w:rPr>
        <w:t>До адміністративних методів державного регулювання цін зараховують такий:</w:t>
      </w:r>
    </w:p>
    <w:p w14:paraId="1E4DFA02"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1. </w:t>
      </w:r>
      <w:r w:rsidR="000C36AE">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 xml:space="preserve">становлення податкових </w:t>
      </w:r>
      <w:r w:rsidR="00F1496F">
        <w:rPr>
          <w:rFonts w:ascii="Times New Roman" w:eastAsia="Times New Roman" w:hAnsi="Times New Roman"/>
          <w:spacing w:val="-15"/>
          <w:sz w:val="28"/>
          <w:szCs w:val="28"/>
          <w:lang w:val="uk-UA" w:eastAsia="ru-RU"/>
        </w:rPr>
        <w:t>пільг</w:t>
      </w:r>
    </w:p>
    <w:p w14:paraId="307CD7AC" w14:textId="77777777" w:rsidR="001956B8" w:rsidRPr="00163511" w:rsidRDefault="00F1496F"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0C36AE">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асичення ринку товарами</w:t>
      </w:r>
    </w:p>
    <w:p w14:paraId="406ABD1F" w14:textId="77777777" w:rsidR="001956B8" w:rsidRPr="00163511" w:rsidRDefault="001956B8" w:rsidP="001956B8">
      <w:pPr>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3. </w:t>
      </w:r>
      <w:r w:rsidR="000C36AE">
        <w:rPr>
          <w:rFonts w:ascii="Times New Roman" w:eastAsia="Times New Roman" w:hAnsi="Times New Roman"/>
          <w:sz w:val="28"/>
          <w:szCs w:val="28"/>
          <w:lang w:val="uk-UA" w:eastAsia="ru-RU"/>
        </w:rPr>
        <w:t>В</w:t>
      </w:r>
      <w:r w:rsidRPr="00163511">
        <w:rPr>
          <w:rFonts w:ascii="Times New Roman" w:eastAsia="Times New Roman" w:hAnsi="Times New Roman"/>
          <w:sz w:val="28"/>
          <w:szCs w:val="28"/>
          <w:lang w:val="uk-UA" w:eastAsia="ru-RU"/>
        </w:rPr>
        <w:t>становлення граничн</w:t>
      </w:r>
      <w:r w:rsidR="00F1496F">
        <w:rPr>
          <w:rFonts w:ascii="Times New Roman" w:eastAsia="Times New Roman" w:hAnsi="Times New Roman"/>
          <w:sz w:val="28"/>
          <w:szCs w:val="28"/>
          <w:lang w:val="uk-UA" w:eastAsia="ru-RU"/>
        </w:rPr>
        <w:t>ого рівня торговельної надбавки</w:t>
      </w:r>
    </w:p>
    <w:p w14:paraId="59E62DB8"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w:t>
      </w:r>
      <w:r w:rsidR="000C36AE">
        <w:rPr>
          <w:rFonts w:ascii="Times New Roman" w:eastAsia="Times New Roman" w:hAnsi="Times New Roman"/>
          <w:sz w:val="28"/>
          <w:szCs w:val="28"/>
          <w:lang w:val="uk-UA" w:eastAsia="ru-RU"/>
        </w:rPr>
        <w:t>Р</w:t>
      </w:r>
      <w:r w:rsidRPr="00163511">
        <w:rPr>
          <w:rFonts w:ascii="Times New Roman" w:eastAsia="Times New Roman" w:hAnsi="Times New Roman"/>
          <w:sz w:val="28"/>
          <w:szCs w:val="28"/>
          <w:lang w:val="uk-UA" w:eastAsia="ru-RU"/>
        </w:rPr>
        <w:t>егулюван</w:t>
      </w:r>
      <w:r w:rsidR="00F1496F">
        <w:rPr>
          <w:rFonts w:ascii="Times New Roman" w:eastAsia="Times New Roman" w:hAnsi="Times New Roman"/>
          <w:sz w:val="28"/>
          <w:szCs w:val="28"/>
          <w:lang w:val="uk-UA" w:eastAsia="ru-RU"/>
        </w:rPr>
        <w:t>ня фіксованих цін</w:t>
      </w:r>
    </w:p>
    <w:p w14:paraId="6E74D56A"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132C4117" w14:textId="77777777" w:rsidR="001956B8" w:rsidRPr="00163511" w:rsidRDefault="000C36AE" w:rsidP="001956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176 </w:t>
      </w:r>
      <w:r w:rsidR="001956B8" w:rsidRPr="00163511">
        <w:rPr>
          <w:rFonts w:ascii="Times New Roman" w:eastAsia="Times New Roman" w:hAnsi="Times New Roman"/>
          <w:bCs/>
          <w:sz w:val="28"/>
          <w:szCs w:val="28"/>
          <w:lang w:val="uk-UA" w:eastAsia="ru-RU"/>
        </w:rPr>
        <w:t>Закон України, який регулює питання ціноутворення:</w:t>
      </w:r>
    </w:p>
    <w:p w14:paraId="23C9D351" w14:textId="77777777" w:rsidR="001956B8" w:rsidRPr="00163511"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1. Закон</w:t>
      </w:r>
      <w:r w:rsidR="00F1496F">
        <w:rPr>
          <w:rFonts w:ascii="Times New Roman" w:eastAsia="Times New Roman" w:hAnsi="Times New Roman"/>
          <w:sz w:val="28"/>
          <w:szCs w:val="28"/>
          <w:lang w:val="uk-UA" w:eastAsia="ru-RU"/>
        </w:rPr>
        <w:t xml:space="preserve"> України « Про ціни в Україні»</w:t>
      </w:r>
    </w:p>
    <w:p w14:paraId="10BC9A9A" w14:textId="77777777" w:rsidR="001956B8" w:rsidRPr="00163511"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2. Закон України «Про регулювання ціноутворення в Укра</w:t>
      </w:r>
      <w:r w:rsidR="00F1496F">
        <w:rPr>
          <w:rFonts w:ascii="Times New Roman" w:eastAsia="Times New Roman" w:hAnsi="Times New Roman"/>
          <w:sz w:val="28"/>
          <w:szCs w:val="28"/>
          <w:lang w:val="uk-UA" w:eastAsia="ru-RU"/>
        </w:rPr>
        <w:t>їні»</w:t>
      </w:r>
    </w:p>
    <w:p w14:paraId="2E83C70F" w14:textId="77777777" w:rsidR="001956B8" w:rsidRPr="00163511" w:rsidRDefault="001956B8" w:rsidP="001956B8">
      <w:pPr>
        <w:widowControl w:val="0"/>
        <w:tabs>
          <w:tab w:val="left" w:pos="540"/>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3. Закон Укр</w:t>
      </w:r>
      <w:r w:rsidR="00F1496F">
        <w:rPr>
          <w:rFonts w:ascii="Times New Roman" w:eastAsia="Times New Roman" w:hAnsi="Times New Roman"/>
          <w:sz w:val="28"/>
          <w:szCs w:val="28"/>
          <w:lang w:val="uk-UA" w:eastAsia="ru-RU"/>
        </w:rPr>
        <w:t>аїни «Про ціни і ціноутворення»</w:t>
      </w:r>
    </w:p>
    <w:p w14:paraId="10785E5F"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r w:rsidRPr="00163511">
        <w:rPr>
          <w:rFonts w:ascii="Times New Roman" w:eastAsia="Times New Roman" w:hAnsi="Times New Roman"/>
          <w:sz w:val="28"/>
          <w:szCs w:val="28"/>
          <w:lang w:val="uk-UA" w:eastAsia="ru-RU"/>
        </w:rPr>
        <w:t xml:space="preserve">4. Закон України « Про формування ціни </w:t>
      </w:r>
      <w:r w:rsidR="00F1496F">
        <w:rPr>
          <w:rFonts w:ascii="Times New Roman" w:eastAsia="Times New Roman" w:hAnsi="Times New Roman"/>
          <w:sz w:val="28"/>
          <w:szCs w:val="28"/>
          <w:lang w:val="uk-UA" w:eastAsia="ru-RU"/>
        </w:rPr>
        <w:t>і ціноутворення в Україні»</w:t>
      </w:r>
    </w:p>
    <w:p w14:paraId="74C926C5" w14:textId="77777777" w:rsidR="001956B8" w:rsidRPr="00163511" w:rsidRDefault="001956B8" w:rsidP="001956B8">
      <w:pPr>
        <w:spacing w:after="0" w:line="240" w:lineRule="auto"/>
        <w:ind w:firstLine="709"/>
        <w:rPr>
          <w:rFonts w:ascii="Times New Roman" w:eastAsia="Times New Roman" w:hAnsi="Times New Roman"/>
          <w:sz w:val="28"/>
          <w:szCs w:val="28"/>
          <w:lang w:eastAsia="ru-RU"/>
        </w:rPr>
      </w:pPr>
    </w:p>
    <w:p w14:paraId="63E13F9C" w14:textId="77777777" w:rsidR="001956B8" w:rsidRPr="00163511" w:rsidRDefault="000C36AE" w:rsidP="001956B8">
      <w:pPr>
        <w:widowControl w:val="0"/>
        <w:shd w:val="clear" w:color="auto" w:fill="FFFFFF"/>
        <w:tabs>
          <w:tab w:val="left" w:pos="284"/>
        </w:tabs>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177 </w:t>
      </w:r>
      <w:r w:rsidR="001956B8" w:rsidRPr="00163511">
        <w:rPr>
          <w:rFonts w:ascii="Times New Roman" w:eastAsia="Times New Roman" w:hAnsi="Times New Roman"/>
          <w:bCs/>
          <w:sz w:val="28"/>
          <w:szCs w:val="28"/>
          <w:lang w:val="uk-UA" w:eastAsia="ru-RU"/>
        </w:rPr>
        <w:t>3а способом впливу методи державного регулювання цін діляться на:</w:t>
      </w:r>
    </w:p>
    <w:p w14:paraId="5352412D" w14:textId="77777777" w:rsidR="001956B8" w:rsidRPr="00163511" w:rsidRDefault="00F1496F" w:rsidP="001956B8">
      <w:pPr>
        <w:widowControl w:val="0"/>
        <w:shd w:val="clear" w:color="auto" w:fill="FFFFFF"/>
        <w:tabs>
          <w:tab w:val="left" w:pos="284"/>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 </w:t>
      </w:r>
      <w:r w:rsidR="000C36AE">
        <w:rPr>
          <w:rFonts w:ascii="Times New Roman" w:eastAsia="Times New Roman" w:hAnsi="Times New Roman"/>
          <w:sz w:val="28"/>
          <w:szCs w:val="28"/>
          <w:lang w:val="uk-UA" w:eastAsia="ru-RU"/>
        </w:rPr>
        <w:t>П</w:t>
      </w:r>
      <w:r>
        <w:rPr>
          <w:rFonts w:ascii="Times New Roman" w:eastAsia="Times New Roman" w:hAnsi="Times New Roman"/>
          <w:sz w:val="28"/>
          <w:szCs w:val="28"/>
          <w:lang w:val="uk-UA" w:eastAsia="ru-RU"/>
        </w:rPr>
        <w:t>рямі, непрямі</w:t>
      </w:r>
    </w:p>
    <w:p w14:paraId="159B3EB5" w14:textId="77777777" w:rsidR="001956B8" w:rsidRDefault="00F1496F" w:rsidP="001956B8">
      <w:pPr>
        <w:widowControl w:val="0"/>
        <w:shd w:val="clear" w:color="auto" w:fill="FFFFFF"/>
        <w:tabs>
          <w:tab w:val="left" w:pos="284"/>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sidR="000C36AE">
        <w:rPr>
          <w:rFonts w:ascii="Times New Roman" w:eastAsia="Times New Roman" w:hAnsi="Times New Roman"/>
          <w:sz w:val="28"/>
          <w:szCs w:val="28"/>
          <w:lang w:val="uk-UA" w:eastAsia="ru-RU"/>
        </w:rPr>
        <w:t>Е</w:t>
      </w:r>
      <w:r>
        <w:rPr>
          <w:rFonts w:ascii="Times New Roman" w:eastAsia="Times New Roman" w:hAnsi="Times New Roman"/>
          <w:sz w:val="28"/>
          <w:szCs w:val="28"/>
          <w:lang w:val="uk-UA" w:eastAsia="ru-RU"/>
        </w:rPr>
        <w:t>кономічні, соціальні</w:t>
      </w:r>
    </w:p>
    <w:p w14:paraId="7FC153AE" w14:textId="77777777" w:rsidR="001956B8" w:rsidRDefault="000C36AE" w:rsidP="001956B8">
      <w:pPr>
        <w:widowControl w:val="0"/>
        <w:shd w:val="clear" w:color="auto" w:fill="FFFFFF"/>
        <w:tabs>
          <w:tab w:val="left" w:pos="284"/>
          <w:tab w:val="left"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 А</w:t>
      </w:r>
      <w:r w:rsidR="00F1496F">
        <w:rPr>
          <w:rFonts w:ascii="Times New Roman" w:eastAsia="Times New Roman" w:hAnsi="Times New Roman"/>
          <w:sz w:val="28"/>
          <w:szCs w:val="28"/>
          <w:lang w:val="uk-UA" w:eastAsia="ru-RU"/>
        </w:rPr>
        <w:t>дміністративні, нормативні</w:t>
      </w:r>
    </w:p>
    <w:p w14:paraId="36B447AD" w14:textId="77777777" w:rsidR="001956B8" w:rsidRPr="00F1496F" w:rsidRDefault="000C36AE" w:rsidP="001956B8">
      <w:pPr>
        <w:spacing w:after="0" w:line="24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З</w:t>
      </w:r>
      <w:r w:rsidR="001956B8">
        <w:rPr>
          <w:rFonts w:ascii="Times New Roman" w:eastAsia="Times New Roman" w:hAnsi="Times New Roman"/>
          <w:sz w:val="28"/>
          <w:szCs w:val="28"/>
          <w:lang w:val="uk-UA" w:eastAsia="ru-RU"/>
        </w:rPr>
        <w:t>овнішні, внутрішні</w:t>
      </w:r>
    </w:p>
    <w:p w14:paraId="3D2E8F4A" w14:textId="77777777" w:rsidR="00F1496F" w:rsidRDefault="00F1496F" w:rsidP="001956B8">
      <w:pPr>
        <w:spacing w:after="0" w:line="240" w:lineRule="auto"/>
        <w:ind w:firstLine="709"/>
        <w:rPr>
          <w:rFonts w:ascii="Times New Roman" w:eastAsia="Times New Roman" w:hAnsi="Times New Roman"/>
          <w:sz w:val="28"/>
          <w:szCs w:val="28"/>
          <w:lang w:val="uk-UA" w:eastAsia="ru-RU"/>
        </w:rPr>
      </w:pPr>
    </w:p>
    <w:p w14:paraId="3E3BE2C0" w14:textId="77777777" w:rsidR="00F1496F" w:rsidRPr="00F1496F" w:rsidRDefault="00F1496F" w:rsidP="001956B8">
      <w:pPr>
        <w:spacing w:after="0" w:line="240" w:lineRule="auto"/>
        <w:ind w:firstLine="709"/>
        <w:rPr>
          <w:rFonts w:ascii="Times New Roman" w:eastAsia="Times New Roman" w:hAnsi="Times New Roman"/>
          <w:sz w:val="28"/>
          <w:szCs w:val="28"/>
          <w:lang w:val="uk-UA" w:eastAsia="ru-RU"/>
        </w:rPr>
        <w:sectPr w:rsidR="00F1496F" w:rsidRPr="00F1496F" w:rsidSect="006E30C3">
          <w:footerReference w:type="even" r:id="rId361"/>
          <w:type w:val="nextColumn"/>
          <w:pgSz w:w="11906" w:h="16838"/>
          <w:pgMar w:top="851" w:right="1247" w:bottom="1418" w:left="1588" w:header="0" w:footer="708" w:gutter="0"/>
          <w:cols w:space="708"/>
          <w:docGrid w:linePitch="360"/>
        </w:sectPr>
      </w:pPr>
    </w:p>
    <w:p w14:paraId="1A76A390" w14:textId="77777777" w:rsidR="001956B8" w:rsidRPr="00553DFD" w:rsidRDefault="001956B8" w:rsidP="001956B8">
      <w:pPr>
        <w:spacing w:after="0" w:line="240" w:lineRule="auto"/>
        <w:jc w:val="center"/>
        <w:rPr>
          <w:rFonts w:ascii="Times New Roman" w:hAnsi="Times New Roman"/>
          <w:b/>
          <w:sz w:val="28"/>
          <w:szCs w:val="28"/>
          <w:lang w:val="uk-UA"/>
        </w:rPr>
      </w:pPr>
      <w:r w:rsidRPr="00553DFD">
        <w:rPr>
          <w:rFonts w:ascii="Times New Roman" w:hAnsi="Times New Roman"/>
          <w:b/>
          <w:sz w:val="28"/>
          <w:szCs w:val="28"/>
          <w:lang w:val="uk-UA"/>
        </w:rPr>
        <w:lastRenderedPageBreak/>
        <w:t>ПЕРЕЛІК ДЖЕРЕЛ ПОСИЛАНЬ</w:t>
      </w:r>
    </w:p>
    <w:p w14:paraId="546D8D8C" w14:textId="77777777" w:rsidR="001956B8" w:rsidRPr="00000019" w:rsidRDefault="001956B8" w:rsidP="001956B8">
      <w:pPr>
        <w:jc w:val="center"/>
        <w:rPr>
          <w:rFonts w:ascii="Times New Roman" w:hAnsi="Times New Roman"/>
          <w:b/>
          <w:caps/>
          <w:sz w:val="28"/>
          <w:szCs w:val="28"/>
          <w:lang w:val="uk-UA"/>
        </w:rPr>
      </w:pPr>
    </w:p>
    <w:p w14:paraId="09DC2395"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Pr="00000019">
        <w:rPr>
          <w:rFonts w:ascii="Times New Roman" w:eastAsia="Times New Roman" w:hAnsi="Times New Roman"/>
          <w:sz w:val="28"/>
          <w:szCs w:val="28"/>
          <w:lang w:val="uk-UA" w:eastAsia="ru-RU"/>
        </w:rPr>
        <w:t>Закон України «Про бухгалтерський облік та фінансову звітність в Україні» від 16 липня 1999 року № 996-ХІ</w:t>
      </w:r>
      <w:r w:rsidRPr="00000019">
        <w:rPr>
          <w:rFonts w:ascii="Times New Roman" w:eastAsia="Times New Roman" w:hAnsi="Times New Roman"/>
          <w:sz w:val="28"/>
          <w:szCs w:val="28"/>
          <w:lang w:eastAsia="ru-RU"/>
        </w:rPr>
        <w:t>V</w:t>
      </w:r>
      <w:r w:rsidRPr="00000019">
        <w:rPr>
          <w:rFonts w:ascii="Times New Roman" w:eastAsia="Times New Roman" w:hAnsi="Times New Roman"/>
          <w:sz w:val="28"/>
          <w:szCs w:val="28"/>
          <w:lang w:val="uk-UA" w:eastAsia="ru-RU"/>
        </w:rPr>
        <w:t>-ВР.</w:t>
      </w:r>
      <w:r w:rsidRPr="005E7E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URL</w:t>
      </w:r>
      <w:r w:rsidRPr="005E7E21">
        <w:rPr>
          <w:rFonts w:ascii="Times New Roman" w:eastAsia="Times New Roman" w:hAnsi="Times New Roman"/>
          <w:sz w:val="28"/>
          <w:szCs w:val="28"/>
          <w:lang w:val="uk-UA" w:eastAsia="ru-RU"/>
        </w:rPr>
        <w:t xml:space="preserve">: </w:t>
      </w:r>
      <w:hyperlink r:id="rId362" w:history="1">
        <w:r w:rsidRPr="00000019">
          <w:rPr>
            <w:rFonts w:ascii="Times New Roman" w:eastAsia="Times New Roman" w:hAnsi="Times New Roman"/>
            <w:sz w:val="28"/>
            <w:szCs w:val="28"/>
            <w:lang w:eastAsia="ru-RU"/>
          </w:rPr>
          <w:t>http</w:t>
        </w:r>
        <w:r w:rsidRPr="005E7E21">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zakon</w:t>
        </w:r>
        <w:r w:rsidRPr="005E7E21">
          <w:rPr>
            <w:rFonts w:ascii="Times New Roman" w:eastAsia="Times New Roman" w:hAnsi="Times New Roman"/>
            <w:sz w:val="28"/>
            <w:szCs w:val="28"/>
            <w:lang w:val="uk-UA" w:eastAsia="ru-RU"/>
          </w:rPr>
          <w:t>1.</w:t>
        </w:r>
        <w:r w:rsidRPr="00000019">
          <w:rPr>
            <w:rFonts w:ascii="Times New Roman" w:eastAsia="Times New Roman" w:hAnsi="Times New Roman"/>
            <w:sz w:val="28"/>
            <w:szCs w:val="28"/>
            <w:lang w:eastAsia="ru-RU"/>
          </w:rPr>
          <w:t>rada</w:t>
        </w:r>
        <w:r w:rsidRPr="005E7E21">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gov</w:t>
        </w:r>
        <w:r w:rsidRPr="005E7E21">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ua</w:t>
        </w:r>
        <w:r w:rsidRPr="005E7E21">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laws</w:t>
        </w:r>
        <w:r w:rsidRPr="005E7E21">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show</w:t>
        </w:r>
        <w:r w:rsidRPr="005E7E21">
          <w:rPr>
            <w:rFonts w:ascii="Times New Roman" w:eastAsia="Times New Roman" w:hAnsi="Times New Roman"/>
            <w:sz w:val="28"/>
            <w:szCs w:val="28"/>
            <w:lang w:val="uk-UA" w:eastAsia="ru-RU"/>
          </w:rPr>
          <w:t>/996-14</w:t>
        </w:r>
      </w:hyperlink>
      <w:r w:rsidRPr="005E7E21">
        <w:rPr>
          <w:rFonts w:ascii="Times New Roman" w:eastAsia="Times New Roman" w:hAnsi="Times New Roman"/>
          <w:sz w:val="28"/>
          <w:szCs w:val="28"/>
          <w:lang w:val="uk-UA" w:eastAsia="ru-RU"/>
        </w:rPr>
        <w:t>.</w:t>
      </w:r>
    </w:p>
    <w:p w14:paraId="5D4DB7EF"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Pr="00000019">
        <w:rPr>
          <w:rFonts w:ascii="Times New Roman" w:eastAsia="Times New Roman" w:hAnsi="Times New Roman"/>
          <w:sz w:val="28"/>
          <w:szCs w:val="28"/>
          <w:lang w:eastAsia="ru-RU"/>
        </w:rPr>
        <w:t xml:space="preserve">Закон України «Про інвестиційну діяльність»: прийнятий Верховною Радою України 18.09.1991 р. </w:t>
      </w:r>
      <w:r w:rsidRPr="00000019">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eastAsia="ru-RU"/>
        </w:rPr>
        <w:t>1560-XII. Редакція</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eastAsia="ru-RU"/>
        </w:rPr>
        <w:t>від</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eastAsia="ru-RU"/>
        </w:rPr>
        <w:t xml:space="preserve">06.11.2014 р.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http://zakon4.rada.gov.u</w:t>
      </w:r>
      <w:r>
        <w:rPr>
          <w:rFonts w:ascii="Times New Roman" w:eastAsia="Times New Roman" w:hAnsi="Times New Roman"/>
          <w:sz w:val="28"/>
          <w:szCs w:val="28"/>
          <w:lang w:val="uk-UA" w:eastAsia="ru-RU"/>
        </w:rPr>
        <w:t>a/laws/show/1560-12/ed20141106.</w:t>
      </w:r>
    </w:p>
    <w:p w14:paraId="09963D7E"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w:t>
      </w:r>
      <w:r w:rsidRPr="00C94782">
        <w:rPr>
          <w:rFonts w:ascii="Times New Roman" w:eastAsia="Times New Roman" w:hAnsi="Times New Roman"/>
          <w:sz w:val="28"/>
          <w:szCs w:val="28"/>
          <w:lang w:val="uk-UA" w:eastAsia="ru-RU"/>
        </w:rPr>
        <w:t>Закон України «Про ціни та ціноутворення». Відомості Верховної Ради України. 21 червня 2012 р. №5007-VI, № 19-20, ст.190. URL: zakon</w:t>
      </w:r>
      <w:r>
        <w:rPr>
          <w:rFonts w:ascii="Times New Roman" w:eastAsia="Times New Roman" w:hAnsi="Times New Roman"/>
          <w:sz w:val="28"/>
          <w:szCs w:val="28"/>
          <w:lang w:val="uk-UA" w:eastAsia="ru-RU"/>
        </w:rPr>
        <w:t>.rada.gov.ua/laws/show/5007-17.</w:t>
      </w:r>
    </w:p>
    <w:p w14:paraId="63C1D34D"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Pr="00CF5705">
        <w:rPr>
          <w:rFonts w:ascii="Times New Roman" w:eastAsia="Times New Roman" w:hAnsi="Times New Roman"/>
          <w:sz w:val="28"/>
          <w:szCs w:val="28"/>
          <w:lang w:val="uk-UA" w:eastAsia="ru-RU"/>
        </w:rPr>
        <w:t>Податковий кодекс України. Відомості Верховної Ради України (ВВР), 2011, № 13-14, № 15-16, № 17, ст.112. URL: http://zakon2.rada.gov.ua/laws/show/2755</w:t>
      </w:r>
      <w:r>
        <w:rPr>
          <w:rFonts w:ascii="Times New Roman" w:eastAsia="Times New Roman" w:hAnsi="Times New Roman"/>
          <w:sz w:val="28"/>
          <w:szCs w:val="28"/>
          <w:lang w:val="uk-UA" w:eastAsia="ru-RU"/>
        </w:rPr>
        <w:t>-17.</w:t>
      </w:r>
    </w:p>
    <w:p w14:paraId="1DD42A95" w14:textId="77777777" w:rsidR="001956B8" w:rsidRPr="00CF5705"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sidRPr="00CF5705">
        <w:rPr>
          <w:rFonts w:ascii="Times New Roman" w:eastAsia="Times New Roman" w:hAnsi="Times New Roman"/>
          <w:sz w:val="28"/>
          <w:szCs w:val="28"/>
          <w:lang w:val="uk-UA" w:eastAsia="ru-RU"/>
        </w:rPr>
        <w:t xml:space="preserve">Положення (стандарт) бухгалтерського обліку </w:t>
      </w:r>
      <w:r w:rsidRPr="00CF5705">
        <w:rPr>
          <w:rFonts w:ascii="Times New Roman" w:eastAsia="Times New Roman" w:hAnsi="Times New Roman"/>
          <w:i/>
          <w:iCs/>
          <w:sz w:val="28"/>
          <w:szCs w:val="28"/>
          <w:lang w:val="uk-UA" w:eastAsia="ru-RU"/>
        </w:rPr>
        <w:t>2</w:t>
      </w:r>
      <w:r w:rsidRPr="00CF5705">
        <w:rPr>
          <w:rFonts w:ascii="Times New Roman" w:eastAsia="Times New Roman" w:hAnsi="Times New Roman"/>
          <w:sz w:val="28"/>
          <w:szCs w:val="28"/>
          <w:lang w:val="uk-UA" w:eastAsia="ru-RU"/>
        </w:rPr>
        <w:t xml:space="preserve"> «Баланс». URL:  </w:t>
      </w:r>
      <w:hyperlink r:id="rId363" w:history="1">
        <w:r w:rsidRPr="00CF5705">
          <w:rPr>
            <w:rFonts w:ascii="Times New Roman" w:eastAsia="Times New Roman" w:hAnsi="Times New Roman"/>
            <w:sz w:val="28"/>
            <w:szCs w:val="28"/>
            <w:lang w:val="uk-UA" w:eastAsia="ru-RU"/>
          </w:rPr>
          <w:t>http://zakon1.rada.gov.ua/laws/show/z0396-99</w:t>
        </w:r>
      </w:hyperlink>
      <w:r>
        <w:rPr>
          <w:rFonts w:ascii="Times New Roman" w:eastAsia="Times New Roman" w:hAnsi="Times New Roman"/>
          <w:sz w:val="28"/>
          <w:szCs w:val="28"/>
          <w:lang w:val="uk-UA" w:eastAsia="ru-RU"/>
        </w:rPr>
        <w:t>.</w:t>
      </w:r>
    </w:p>
    <w:p w14:paraId="6F726866"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w:t>
      </w:r>
      <w:r w:rsidRPr="00CF5705">
        <w:rPr>
          <w:rFonts w:ascii="Times New Roman" w:eastAsia="Times New Roman" w:hAnsi="Times New Roman"/>
          <w:sz w:val="28"/>
          <w:szCs w:val="28"/>
          <w:lang w:val="uk-UA" w:eastAsia="ru-RU"/>
        </w:rPr>
        <w:t xml:space="preserve">Положення (стандарт) бухгалтерського обліку №3 «Звіт про фінансові результати». URL:  </w:t>
      </w:r>
      <w:hyperlink r:id="rId364" w:history="1">
        <w:r w:rsidRPr="00F953F9">
          <w:rPr>
            <w:rStyle w:val="af"/>
            <w:rFonts w:ascii="Times New Roman" w:eastAsia="Times New Roman" w:hAnsi="Times New Roman"/>
            <w:sz w:val="28"/>
            <w:szCs w:val="28"/>
            <w:lang w:val="uk-UA" w:eastAsia="ru-RU"/>
          </w:rPr>
          <w:t>http://zakon1.rada.gov.ua/laws/show/z0397-99</w:t>
        </w:r>
      </w:hyperlink>
      <w:r w:rsidRPr="00CF5705">
        <w:rPr>
          <w:rFonts w:ascii="Times New Roman" w:eastAsia="Times New Roman" w:hAnsi="Times New Roman"/>
          <w:sz w:val="28"/>
          <w:szCs w:val="28"/>
          <w:lang w:val="uk-UA" w:eastAsia="ru-RU"/>
        </w:rPr>
        <w:t xml:space="preserve">. </w:t>
      </w:r>
    </w:p>
    <w:p w14:paraId="131BFBD5"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sidRPr="00CF5705">
        <w:rPr>
          <w:rFonts w:ascii="Times New Roman" w:eastAsia="Times New Roman" w:hAnsi="Times New Roman"/>
          <w:sz w:val="28"/>
          <w:szCs w:val="28"/>
          <w:lang w:val="uk-UA" w:eastAsia="ru-RU"/>
        </w:rPr>
        <w:t>Положення (стандарт) бухгалтерського обліку №15 «Доход», затверджено наказом Міністерства фінансів України від 29.11.1999 р. №290.  URL: www</w:t>
      </w:r>
      <w:r>
        <w:rPr>
          <w:rFonts w:ascii="Times New Roman" w:eastAsia="Times New Roman" w:hAnsi="Times New Roman"/>
          <w:sz w:val="28"/>
          <w:szCs w:val="28"/>
          <w:lang w:val="uk-UA" w:eastAsia="ru-RU"/>
        </w:rPr>
        <w:t>.liga.kiev.ua.</w:t>
      </w:r>
    </w:p>
    <w:p w14:paraId="3398C7B6"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w:t>
      </w:r>
      <w:r w:rsidRPr="00CF5705">
        <w:rPr>
          <w:rFonts w:ascii="Times New Roman" w:eastAsia="Times New Roman" w:hAnsi="Times New Roman"/>
          <w:sz w:val="28"/>
          <w:szCs w:val="28"/>
          <w:lang w:val="uk-UA" w:eastAsia="ru-RU"/>
        </w:rPr>
        <w:t>Положення (стандар</w:t>
      </w:r>
      <w:r>
        <w:rPr>
          <w:rFonts w:ascii="Times New Roman" w:eastAsia="Times New Roman" w:hAnsi="Times New Roman"/>
          <w:sz w:val="28"/>
          <w:szCs w:val="28"/>
          <w:lang w:val="uk-UA" w:eastAsia="ru-RU"/>
        </w:rPr>
        <w:t>ту) бухгалтерського обліку №16 «</w:t>
      </w:r>
      <w:r w:rsidRPr="00CF5705">
        <w:rPr>
          <w:rFonts w:ascii="Times New Roman" w:eastAsia="Times New Roman" w:hAnsi="Times New Roman"/>
          <w:sz w:val="28"/>
          <w:szCs w:val="28"/>
          <w:lang w:val="uk-UA" w:eastAsia="ru-RU"/>
        </w:rPr>
        <w:t>Витрати</w:t>
      </w:r>
      <w:r>
        <w:rPr>
          <w:rFonts w:ascii="Times New Roman" w:eastAsia="Times New Roman" w:hAnsi="Times New Roman"/>
          <w:sz w:val="28"/>
          <w:szCs w:val="28"/>
          <w:lang w:val="uk-UA" w:eastAsia="ru-RU"/>
        </w:rPr>
        <w:t>»</w:t>
      </w:r>
      <w:r w:rsidRPr="00CF5705">
        <w:rPr>
          <w:rFonts w:ascii="Times New Roman" w:eastAsia="Times New Roman" w:hAnsi="Times New Roman"/>
          <w:sz w:val="28"/>
          <w:szCs w:val="28"/>
          <w:lang w:val="uk-UA" w:eastAsia="ru-RU"/>
        </w:rPr>
        <w:t>: затверджено наказом Міністерства фінансів України від 31.12.1999 р. №</w:t>
      </w:r>
      <w:r>
        <w:rPr>
          <w:rFonts w:ascii="Times New Roman" w:eastAsia="Times New Roman" w:hAnsi="Times New Roman"/>
          <w:sz w:val="28"/>
          <w:szCs w:val="28"/>
          <w:lang w:val="uk-UA" w:eastAsia="ru-RU"/>
        </w:rPr>
        <w:t> </w:t>
      </w:r>
      <w:r w:rsidRPr="00CF5705">
        <w:rPr>
          <w:rFonts w:ascii="Times New Roman" w:eastAsia="Times New Roman" w:hAnsi="Times New Roman"/>
          <w:sz w:val="28"/>
          <w:szCs w:val="28"/>
          <w:lang w:val="uk-UA" w:eastAsia="ru-RU"/>
        </w:rPr>
        <w:t>318 зі змінами і доповненнями № 353, зареєстровано в Міністерстві юстиції України 2.11.1999 р. за № 750/4043</w:t>
      </w:r>
      <w:r>
        <w:rPr>
          <w:rFonts w:ascii="Times New Roman" w:eastAsia="Times New Roman" w:hAnsi="Times New Roman"/>
          <w:sz w:val="28"/>
          <w:szCs w:val="28"/>
          <w:lang w:val="uk-UA" w:eastAsia="ru-RU"/>
        </w:rPr>
        <w:t>.</w:t>
      </w:r>
      <w:r w:rsidRPr="00CF5705">
        <w:rPr>
          <w:rFonts w:ascii="Times New Roman" w:eastAsia="Times New Roman" w:hAnsi="Times New Roman"/>
          <w:sz w:val="28"/>
          <w:szCs w:val="28"/>
          <w:lang w:val="uk-UA" w:eastAsia="ru-RU"/>
        </w:rPr>
        <w:t xml:space="preserve"> URL: zako</w:t>
      </w:r>
      <w:r>
        <w:rPr>
          <w:rFonts w:ascii="Times New Roman" w:eastAsia="Times New Roman" w:hAnsi="Times New Roman"/>
          <w:sz w:val="28"/>
          <w:szCs w:val="28"/>
          <w:lang w:val="uk-UA" w:eastAsia="ru-RU"/>
        </w:rPr>
        <w:t>n.rada.gov.ua/go/z0750-99.</w:t>
      </w:r>
    </w:p>
    <w:p w14:paraId="073266D7"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9. </w:t>
      </w:r>
      <w:r w:rsidRPr="00000019">
        <w:rPr>
          <w:rFonts w:ascii="Times New Roman" w:eastAsia="Times New Roman" w:hAnsi="Times New Roman"/>
          <w:sz w:val="28"/>
          <w:szCs w:val="28"/>
          <w:lang w:val="uk-UA" w:eastAsia="ru-RU"/>
        </w:rPr>
        <w:t>Про бухгалтерський облік та фінансову звітність в Україні: Закон України від 16.07.1999р. № 996 – ХІV (зі змінами та доповненнями)</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5E7E21">
        <w:rPr>
          <w:rFonts w:ascii="Times New Roman" w:eastAsia="Times New Roman" w:hAnsi="Times New Roman"/>
          <w:i/>
          <w:sz w:val="28"/>
          <w:szCs w:val="28"/>
          <w:lang w:val="uk-UA" w:eastAsia="ru-RU"/>
        </w:rPr>
        <w:t>Офіційний вісник України</w:t>
      </w:r>
      <w:r w:rsidRPr="00000019">
        <w:rPr>
          <w:rFonts w:ascii="Times New Roman" w:eastAsia="Times New Roman" w:hAnsi="Times New Roman"/>
          <w:sz w:val="28"/>
          <w:szCs w:val="28"/>
          <w:lang w:val="uk-UA" w:eastAsia="ru-RU"/>
        </w:rPr>
        <w:t xml:space="preserve">. 1999. №33 ст. 1706.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zako</w:t>
      </w:r>
      <w:r>
        <w:rPr>
          <w:rFonts w:ascii="Times New Roman" w:eastAsia="Times New Roman" w:hAnsi="Times New Roman"/>
          <w:sz w:val="28"/>
          <w:szCs w:val="28"/>
          <w:lang w:val="uk-UA" w:eastAsia="ru-RU"/>
        </w:rPr>
        <w:t>n.rada.gov.ua/go/996-1 4.</w:t>
      </w:r>
    </w:p>
    <w:p w14:paraId="339FF1CA"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w:t>
      </w:r>
      <w:r w:rsidRPr="00000019">
        <w:rPr>
          <w:rFonts w:ascii="Times New Roman" w:eastAsia="Times New Roman" w:hAnsi="Times New Roman"/>
          <w:sz w:val="28"/>
          <w:szCs w:val="28"/>
          <w:lang w:val="uk-UA" w:eastAsia="ru-RU"/>
        </w:rPr>
        <w:t xml:space="preserve">Про внесення змін до Методичних рекомендацій з формування складу витрат та порядок їх планування у торговельній діяльності. Затверджено наказом Мінекономіки України від 02.03.2010 № 226.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http://www.me.gov.ua/LegislativeActs/Detail?lang=uk-UA&amp;id=cf799ac5-183a-4464-83c7-a173fd07003e.</w:t>
      </w:r>
    </w:p>
    <w:p w14:paraId="1A0BA841" w14:textId="77777777" w:rsidR="001956B8" w:rsidRPr="0020625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w:t>
      </w:r>
      <w:r w:rsidRPr="00000019">
        <w:rPr>
          <w:rFonts w:ascii="Times New Roman" w:eastAsia="Times New Roman" w:hAnsi="Times New Roman"/>
          <w:sz w:val="28"/>
          <w:szCs w:val="28"/>
          <w:lang w:val="uk-UA" w:eastAsia="ru-RU"/>
        </w:rPr>
        <w:t xml:space="preserve">Міжнародний стандарт бухгалтерського обліку № 2 (МСБО №2). Запаси: IASB; Стандарт, Міжнародний документ від 01.01.2012.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xml:space="preserve">: </w:t>
      </w:r>
      <w:r w:rsidRPr="00206257">
        <w:rPr>
          <w:rFonts w:ascii="Times New Roman" w:eastAsia="Times New Roman" w:hAnsi="Times New Roman"/>
          <w:iCs/>
          <w:sz w:val="28"/>
          <w:szCs w:val="28"/>
          <w:lang w:val="uk-UA" w:eastAsia="ru-RU"/>
        </w:rPr>
        <w:t>zakon.rada.gov.ua/laws/show/929_021</w:t>
      </w:r>
      <w:r w:rsidRPr="00206257">
        <w:rPr>
          <w:rFonts w:ascii="Times New Roman" w:eastAsia="Times New Roman" w:hAnsi="Times New Roman"/>
          <w:sz w:val="28"/>
          <w:szCs w:val="28"/>
          <w:lang w:val="uk-UA" w:eastAsia="ru-RU"/>
        </w:rPr>
        <w:t>.</w:t>
      </w:r>
    </w:p>
    <w:p w14:paraId="4C427F3C" w14:textId="77777777" w:rsidR="001956B8" w:rsidRPr="00206257" w:rsidRDefault="001956B8" w:rsidP="006E30C3">
      <w:pPr>
        <w:pStyle w:val="a5"/>
        <w:tabs>
          <w:tab w:val="left" w:pos="1134"/>
        </w:tabs>
        <w:spacing w:line="264" w:lineRule="auto"/>
        <w:ind w:left="0" w:firstLine="709"/>
        <w:jc w:val="both"/>
        <w:rPr>
          <w:rFonts w:ascii="Times New Roman" w:eastAsia="Times New Roman" w:hAnsi="Times New Roman"/>
          <w:i/>
          <w:sz w:val="28"/>
          <w:szCs w:val="28"/>
          <w:lang w:val="uk-UA" w:eastAsia="ru-RU"/>
        </w:rPr>
      </w:pPr>
      <w:r>
        <w:rPr>
          <w:rFonts w:ascii="Times New Roman" w:hAnsi="Times New Roman"/>
          <w:sz w:val="28"/>
          <w:szCs w:val="28"/>
          <w:lang w:val="uk-UA"/>
        </w:rPr>
        <w:t xml:space="preserve">12. </w:t>
      </w:r>
      <w:r w:rsidRPr="00000019">
        <w:rPr>
          <w:rFonts w:ascii="Times New Roman" w:hAnsi="Times New Roman"/>
          <w:sz w:val="28"/>
          <w:szCs w:val="28"/>
          <w:lang w:val="uk-UA"/>
        </w:rPr>
        <w:t xml:space="preserve">Методичні рекомендації по формуванню собівартості продукції (робіт, послуг) в промисловості. </w:t>
      </w:r>
      <w:r>
        <w:rPr>
          <w:rFonts w:ascii="Times New Roman" w:hAnsi="Times New Roman"/>
          <w:sz w:val="28"/>
          <w:szCs w:val="28"/>
          <w:lang w:val="uk-UA"/>
        </w:rPr>
        <w:t>З</w:t>
      </w:r>
      <w:r w:rsidRPr="00000019">
        <w:rPr>
          <w:rFonts w:ascii="Times New Roman" w:hAnsi="Times New Roman"/>
          <w:sz w:val="28"/>
          <w:szCs w:val="28"/>
          <w:lang w:val="uk-UA"/>
        </w:rPr>
        <w:t xml:space="preserve">атверджено наказом Міністерства </w:t>
      </w:r>
      <w:r w:rsidRPr="00000019">
        <w:rPr>
          <w:rFonts w:ascii="Times New Roman" w:hAnsi="Times New Roman"/>
          <w:sz w:val="28"/>
          <w:szCs w:val="28"/>
          <w:lang w:val="uk-UA"/>
        </w:rPr>
        <w:lastRenderedPageBreak/>
        <w:t xml:space="preserve">промислової політики України від 09.07.2007 № 373.  ДП </w:t>
      </w:r>
      <w:r>
        <w:rPr>
          <w:rFonts w:ascii="Times New Roman" w:hAnsi="Times New Roman"/>
          <w:sz w:val="28"/>
          <w:szCs w:val="28"/>
          <w:lang w:val="uk-UA"/>
        </w:rPr>
        <w:t>«</w:t>
      </w:r>
      <w:r w:rsidRPr="00000019">
        <w:rPr>
          <w:rFonts w:ascii="Times New Roman" w:hAnsi="Times New Roman"/>
          <w:sz w:val="28"/>
          <w:szCs w:val="28"/>
          <w:lang w:val="uk-UA"/>
        </w:rPr>
        <w:t>Державний інститут комплексних техніко-економічних досліджень</w:t>
      </w:r>
      <w:r>
        <w:rPr>
          <w:rFonts w:ascii="Times New Roman" w:hAnsi="Times New Roman"/>
          <w:sz w:val="28"/>
          <w:szCs w:val="28"/>
          <w:lang w:val="uk-UA"/>
        </w:rPr>
        <w:t>»</w:t>
      </w:r>
      <w:r w:rsidRPr="00000019">
        <w:rPr>
          <w:rFonts w:ascii="Times New Roman" w:hAnsi="Times New Roman"/>
          <w:sz w:val="28"/>
          <w:szCs w:val="28"/>
          <w:lang w:val="uk-UA"/>
        </w:rPr>
        <w:t xml:space="preserve"> Міністерства промислової політики України, Київ, 2007. 321 с.</w:t>
      </w:r>
      <w:r>
        <w:rPr>
          <w:rFonts w:ascii="Times New Roman" w:hAnsi="Times New Roman"/>
          <w:sz w:val="28"/>
          <w:szCs w:val="28"/>
          <w:lang w:val="uk-UA"/>
        </w:rPr>
        <w:t xml:space="preserve"> </w:t>
      </w:r>
      <w:r w:rsidRPr="00CF5705">
        <w:rPr>
          <w:rFonts w:ascii="Times New Roman" w:eastAsia="Times New Roman" w:hAnsi="Times New Roman"/>
          <w:sz w:val="28"/>
          <w:szCs w:val="28"/>
          <w:lang w:val="uk-UA" w:eastAsia="ru-RU"/>
        </w:rPr>
        <w:t xml:space="preserve">URL: </w:t>
      </w:r>
      <w:r w:rsidRPr="00206257">
        <w:rPr>
          <w:rStyle w:val="HTML"/>
          <w:rFonts w:ascii="Times New Roman" w:hAnsi="Times New Roman"/>
          <w:i w:val="0"/>
          <w:sz w:val="28"/>
          <w:szCs w:val="28"/>
          <w:lang w:val="en-US"/>
        </w:rPr>
        <w:t>search</w:t>
      </w:r>
      <w:r w:rsidRPr="00206257">
        <w:rPr>
          <w:rStyle w:val="HTML"/>
          <w:rFonts w:ascii="Times New Roman" w:hAnsi="Times New Roman"/>
          <w:i w:val="0"/>
          <w:sz w:val="28"/>
          <w:szCs w:val="28"/>
          <w:lang w:val="uk-UA"/>
        </w:rPr>
        <w:t>.</w:t>
      </w:r>
      <w:r w:rsidRPr="00206257">
        <w:rPr>
          <w:rStyle w:val="HTML"/>
          <w:rFonts w:ascii="Times New Roman" w:hAnsi="Times New Roman"/>
          <w:i w:val="0"/>
          <w:sz w:val="28"/>
          <w:szCs w:val="28"/>
          <w:lang w:val="en-US"/>
        </w:rPr>
        <w:t>ligazakon</w:t>
      </w:r>
      <w:r w:rsidRPr="00206257">
        <w:rPr>
          <w:rStyle w:val="HTML"/>
          <w:rFonts w:ascii="Times New Roman" w:hAnsi="Times New Roman"/>
          <w:i w:val="0"/>
          <w:sz w:val="28"/>
          <w:szCs w:val="28"/>
          <w:lang w:val="uk-UA"/>
        </w:rPr>
        <w:t>.</w:t>
      </w:r>
      <w:r w:rsidRPr="00206257">
        <w:rPr>
          <w:rStyle w:val="HTML"/>
          <w:rFonts w:ascii="Times New Roman" w:hAnsi="Times New Roman"/>
          <w:i w:val="0"/>
          <w:sz w:val="28"/>
          <w:szCs w:val="28"/>
          <w:lang w:val="en-US"/>
        </w:rPr>
        <w:t>ua</w:t>
      </w:r>
      <w:r w:rsidRPr="00206257">
        <w:rPr>
          <w:rStyle w:val="HTML"/>
          <w:rFonts w:ascii="Times New Roman" w:hAnsi="Times New Roman"/>
          <w:i w:val="0"/>
          <w:sz w:val="28"/>
          <w:szCs w:val="28"/>
          <w:lang w:val="uk-UA"/>
        </w:rPr>
        <w:t>/</w:t>
      </w:r>
      <w:r w:rsidRPr="00206257">
        <w:rPr>
          <w:rStyle w:val="HTML"/>
          <w:rFonts w:ascii="Times New Roman" w:hAnsi="Times New Roman"/>
          <w:i w:val="0"/>
          <w:sz w:val="28"/>
          <w:szCs w:val="28"/>
          <w:lang w:val="en-US"/>
        </w:rPr>
        <w:t>l</w:t>
      </w:r>
      <w:r w:rsidRPr="00206257">
        <w:rPr>
          <w:rStyle w:val="HTML"/>
          <w:rFonts w:ascii="Times New Roman" w:hAnsi="Times New Roman"/>
          <w:i w:val="0"/>
          <w:sz w:val="28"/>
          <w:szCs w:val="28"/>
          <w:lang w:val="uk-UA"/>
        </w:rPr>
        <w:t>_</w:t>
      </w:r>
      <w:r w:rsidRPr="00206257">
        <w:rPr>
          <w:rStyle w:val="HTML"/>
          <w:rFonts w:ascii="Times New Roman" w:hAnsi="Times New Roman"/>
          <w:i w:val="0"/>
          <w:sz w:val="28"/>
          <w:szCs w:val="28"/>
          <w:lang w:val="en-US"/>
        </w:rPr>
        <w:t>doc</w:t>
      </w:r>
      <w:r w:rsidRPr="00206257">
        <w:rPr>
          <w:rStyle w:val="HTML"/>
          <w:rFonts w:ascii="Times New Roman" w:hAnsi="Times New Roman"/>
          <w:i w:val="0"/>
          <w:sz w:val="28"/>
          <w:szCs w:val="28"/>
          <w:lang w:val="uk-UA"/>
        </w:rPr>
        <w:t>2.</w:t>
      </w:r>
      <w:r w:rsidRPr="00206257">
        <w:rPr>
          <w:rStyle w:val="HTML"/>
          <w:rFonts w:ascii="Times New Roman" w:hAnsi="Times New Roman"/>
          <w:i w:val="0"/>
          <w:sz w:val="28"/>
          <w:szCs w:val="28"/>
          <w:lang w:val="en-US"/>
        </w:rPr>
        <w:t>nsf</w:t>
      </w:r>
      <w:r w:rsidRPr="00206257">
        <w:rPr>
          <w:rStyle w:val="HTML"/>
          <w:rFonts w:ascii="Times New Roman" w:hAnsi="Times New Roman"/>
          <w:i w:val="0"/>
          <w:sz w:val="28"/>
          <w:szCs w:val="28"/>
          <w:lang w:val="uk-UA"/>
        </w:rPr>
        <w:t>/</w:t>
      </w:r>
      <w:r w:rsidRPr="00206257">
        <w:rPr>
          <w:rStyle w:val="HTML"/>
          <w:rFonts w:ascii="Times New Roman" w:hAnsi="Times New Roman"/>
          <w:i w:val="0"/>
          <w:sz w:val="28"/>
          <w:szCs w:val="28"/>
          <w:lang w:val="en-US"/>
        </w:rPr>
        <w:t>link</w:t>
      </w:r>
      <w:r w:rsidRPr="00206257">
        <w:rPr>
          <w:rStyle w:val="HTML"/>
          <w:rFonts w:ascii="Times New Roman" w:hAnsi="Times New Roman"/>
          <w:i w:val="0"/>
          <w:sz w:val="28"/>
          <w:szCs w:val="28"/>
          <w:lang w:val="uk-UA"/>
        </w:rPr>
        <w:t>1/</w:t>
      </w:r>
      <w:r w:rsidRPr="00206257">
        <w:rPr>
          <w:rStyle w:val="HTML"/>
          <w:rFonts w:ascii="Times New Roman" w:hAnsi="Times New Roman"/>
          <w:i w:val="0"/>
          <w:sz w:val="28"/>
          <w:szCs w:val="28"/>
          <w:lang w:val="en-US"/>
        </w:rPr>
        <w:t>FIN</w:t>
      </w:r>
      <w:r w:rsidRPr="00206257">
        <w:rPr>
          <w:rStyle w:val="HTML"/>
          <w:rFonts w:ascii="Times New Roman" w:hAnsi="Times New Roman"/>
          <w:i w:val="0"/>
          <w:sz w:val="28"/>
          <w:szCs w:val="28"/>
          <w:lang w:val="uk-UA"/>
        </w:rPr>
        <w:t>30532.</w:t>
      </w:r>
      <w:r w:rsidRPr="00206257">
        <w:rPr>
          <w:rStyle w:val="HTML"/>
          <w:rFonts w:ascii="Times New Roman" w:hAnsi="Times New Roman"/>
          <w:i w:val="0"/>
          <w:sz w:val="28"/>
          <w:szCs w:val="28"/>
          <w:lang w:val="en-US"/>
        </w:rPr>
        <w:t>html</w:t>
      </w:r>
      <w:r w:rsidRPr="00206257">
        <w:rPr>
          <w:rFonts w:ascii="Times New Roman" w:eastAsia="Times New Roman" w:hAnsi="Times New Roman"/>
          <w:i/>
          <w:sz w:val="28"/>
          <w:szCs w:val="28"/>
          <w:lang w:val="uk-UA" w:eastAsia="ru-RU"/>
        </w:rPr>
        <w:t>.</w:t>
      </w:r>
    </w:p>
    <w:p w14:paraId="2E17EE6D" w14:textId="77777777" w:rsidR="001956B8" w:rsidRPr="00903105"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13. </w:t>
      </w:r>
      <w:r w:rsidRPr="00903105">
        <w:rPr>
          <w:rFonts w:ascii="Times New Roman" w:eastAsia="Times New Roman" w:hAnsi="Times New Roman"/>
          <w:sz w:val="28"/>
          <w:szCs w:val="28"/>
          <w:lang w:val="uk-UA" w:eastAsia="ru-RU"/>
        </w:rPr>
        <w:t xml:space="preserve">Андрющенко І.С. </w:t>
      </w:r>
      <w:r w:rsidRPr="00206257">
        <w:rPr>
          <w:rFonts w:ascii="Times New Roman" w:eastAsia="Times New Roman" w:hAnsi="Times New Roman"/>
          <w:sz w:val="28"/>
          <w:szCs w:val="28"/>
          <w:lang w:val="uk-UA" w:eastAsia="ru-RU"/>
        </w:rPr>
        <w:t>Управління витратами операційної діяльності підприємств ресторанного господарства</w:t>
      </w:r>
      <w:r w:rsidRPr="00903105">
        <w:rPr>
          <w:rFonts w:ascii="Times New Roman" w:eastAsia="Times New Roman" w:hAnsi="Times New Roman"/>
          <w:sz w:val="28"/>
          <w:szCs w:val="28"/>
          <w:lang w:val="uk-UA" w:eastAsia="ru-RU"/>
        </w:rPr>
        <w:t xml:space="preserve">: автореф. дис. …канд. екон. наук: 08.00.04 – економіка та управління підприємствами; Харківський держ. ун-т харч. та торгівлі. Харків, 2016. 23 с. URL: </w:t>
      </w:r>
      <w:hyperlink r:id="rId365" w:history="1">
        <w:r w:rsidRPr="00903105">
          <w:rPr>
            <w:rStyle w:val="af"/>
            <w:rFonts w:ascii="Times New Roman" w:eastAsia="Times New Roman" w:hAnsi="Times New Roman"/>
            <w:sz w:val="28"/>
            <w:szCs w:val="28"/>
            <w:lang w:val="uk-UA" w:eastAsia="ru-RU"/>
          </w:rPr>
          <w:t>http://elib.hduht.edu.ua/bitstream/123456789/1033</w:t>
        </w:r>
      </w:hyperlink>
      <w:r w:rsidRPr="00903105">
        <w:rPr>
          <w:rFonts w:ascii="Times New Roman" w:eastAsia="Times New Roman" w:hAnsi="Times New Roman"/>
          <w:sz w:val="28"/>
          <w:szCs w:val="28"/>
          <w:lang w:val="uk-UA" w:eastAsia="ru-RU"/>
        </w:rPr>
        <w:t>.</w:t>
      </w:r>
    </w:p>
    <w:p w14:paraId="672285F7" w14:textId="77777777" w:rsidR="001956B8" w:rsidRPr="00903105"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14. </w:t>
      </w:r>
      <w:r w:rsidRPr="00903105">
        <w:rPr>
          <w:rFonts w:ascii="Times New Roman" w:eastAsia="Times New Roman" w:hAnsi="Times New Roman"/>
          <w:sz w:val="28"/>
          <w:szCs w:val="28"/>
          <w:lang w:val="uk-UA" w:eastAsia="ru-RU"/>
        </w:rPr>
        <w:t xml:space="preserve">Антонець О.О. </w:t>
      </w:r>
      <w:r w:rsidRPr="00206257">
        <w:rPr>
          <w:rFonts w:ascii="Times New Roman" w:eastAsia="Times New Roman" w:hAnsi="Times New Roman"/>
          <w:sz w:val="28"/>
          <w:szCs w:val="28"/>
          <w:lang w:val="uk-UA" w:eastAsia="ru-RU"/>
        </w:rPr>
        <w:t>Адаптивне управління витратами на малих  машинобудівних  підприємствах</w:t>
      </w:r>
      <w:r w:rsidRPr="00903105">
        <w:rPr>
          <w:rFonts w:ascii="Times New Roman" w:eastAsia="Times New Roman" w:hAnsi="Times New Roman"/>
          <w:sz w:val="28"/>
          <w:szCs w:val="28"/>
          <w:lang w:val="uk-UA" w:eastAsia="ru-RU"/>
        </w:rPr>
        <w:t>: автореф. дис. на здобуття наукового ступеня канд. екон. наук за  спец. 08.00.04 –економіка та управління підприємствами (за видами економічної  діяльності). Національний технічний університет «Харківський політехнічний інститут», Харків</w:t>
      </w:r>
      <w:r>
        <w:rPr>
          <w:rFonts w:ascii="Times New Roman" w:eastAsia="Times New Roman" w:hAnsi="Times New Roman"/>
          <w:sz w:val="28"/>
          <w:szCs w:val="28"/>
          <w:lang w:val="uk-UA" w:eastAsia="ru-RU"/>
        </w:rPr>
        <w:t>.</w:t>
      </w:r>
      <w:r w:rsidRPr="00903105">
        <w:rPr>
          <w:rFonts w:ascii="Times New Roman" w:eastAsia="Times New Roman" w:hAnsi="Times New Roman"/>
          <w:sz w:val="28"/>
          <w:szCs w:val="28"/>
          <w:lang w:val="uk-UA" w:eastAsia="ru-RU"/>
        </w:rPr>
        <w:t xml:space="preserve"> 2012</w:t>
      </w:r>
      <w:r>
        <w:rPr>
          <w:rFonts w:ascii="Times New Roman" w:eastAsia="Times New Roman" w:hAnsi="Times New Roman"/>
          <w:sz w:val="28"/>
          <w:szCs w:val="28"/>
          <w:lang w:val="uk-UA" w:eastAsia="ru-RU"/>
        </w:rPr>
        <w:t>.</w:t>
      </w:r>
      <w:r w:rsidRPr="00903105">
        <w:rPr>
          <w:rFonts w:ascii="Times New Roman" w:eastAsia="Times New Roman" w:hAnsi="Times New Roman"/>
          <w:sz w:val="28"/>
          <w:szCs w:val="28"/>
          <w:lang w:val="uk-UA" w:eastAsia="ru-RU"/>
        </w:rPr>
        <w:t xml:space="preserve"> 23</w:t>
      </w:r>
      <w:r>
        <w:rPr>
          <w:rFonts w:ascii="Times New Roman" w:eastAsia="Times New Roman" w:hAnsi="Times New Roman"/>
          <w:sz w:val="28"/>
          <w:szCs w:val="28"/>
          <w:lang w:val="uk-UA" w:eastAsia="ru-RU"/>
        </w:rPr>
        <w:t xml:space="preserve"> с</w:t>
      </w:r>
      <w:r w:rsidRPr="00903105">
        <w:rPr>
          <w:rFonts w:ascii="Times New Roman" w:eastAsia="Times New Roman" w:hAnsi="Times New Roman"/>
          <w:sz w:val="28"/>
          <w:szCs w:val="28"/>
          <w:lang w:val="uk-UA" w:eastAsia="ru-RU"/>
        </w:rPr>
        <w:t>. URL: http://www.kpi.kharkov.ua/archive/PhD/abstract/2012.</w:t>
      </w:r>
    </w:p>
    <w:p w14:paraId="327A41AD"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003097">
        <w:rPr>
          <w:rFonts w:ascii="Times New Roman" w:eastAsia="Times New Roman" w:hAnsi="Times New Roman"/>
          <w:sz w:val="28"/>
          <w:szCs w:val="28"/>
          <w:lang w:val="uk-UA" w:eastAsia="ru-RU"/>
        </w:rPr>
        <w:t>15. Буца</w:t>
      </w:r>
      <w:r w:rsidRPr="00000019">
        <w:rPr>
          <w:rFonts w:ascii="Times New Roman" w:eastAsia="Times New Roman" w:hAnsi="Times New Roman"/>
          <w:sz w:val="28"/>
          <w:szCs w:val="28"/>
          <w:lang w:val="uk-UA" w:eastAsia="ru-RU"/>
        </w:rPr>
        <w:t xml:space="preserve"> Н.П. Управління витратами. Курс лекцій для студентів спеціал</w:t>
      </w:r>
      <w:r>
        <w:rPr>
          <w:rFonts w:ascii="Times New Roman" w:eastAsia="Times New Roman" w:hAnsi="Times New Roman"/>
          <w:sz w:val="28"/>
          <w:szCs w:val="28"/>
          <w:lang w:val="uk-UA" w:eastAsia="ru-RU"/>
        </w:rPr>
        <w:t xml:space="preserve">ьності «Економіка підприємства». </w:t>
      </w:r>
      <w:r w:rsidRPr="00000019">
        <w:rPr>
          <w:rFonts w:ascii="Times New Roman" w:eastAsia="Times New Roman" w:hAnsi="Times New Roman"/>
          <w:sz w:val="28"/>
          <w:szCs w:val="28"/>
          <w:lang w:val="uk-UA" w:eastAsia="ru-RU"/>
        </w:rPr>
        <w:t>Самбір: ОЦ  НОЦ СТЕТІ, 2010</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149</w:t>
      </w:r>
      <w:r>
        <w:rPr>
          <w:rFonts w:ascii="Times New Roman" w:eastAsia="Times New Roman" w:hAnsi="Times New Roman"/>
          <w:sz w:val="28"/>
          <w:szCs w:val="28"/>
          <w:lang w:val="uk-UA" w:eastAsia="ru-RU"/>
        </w:rPr>
        <w:t xml:space="preserve"> с</w:t>
      </w:r>
      <w:r w:rsidRPr="00000019">
        <w:rPr>
          <w:rFonts w:ascii="Times New Roman" w:eastAsia="Times New Roman" w:hAnsi="Times New Roman"/>
          <w:sz w:val="28"/>
          <w:szCs w:val="28"/>
          <w:lang w:val="uk-UA" w:eastAsia="ru-RU"/>
        </w:rPr>
        <w:t>.</w:t>
      </w:r>
    </w:p>
    <w:p w14:paraId="173667BC"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Pr="004A5580">
        <w:rPr>
          <w:rFonts w:ascii="Times New Roman" w:eastAsia="Times New Roman" w:hAnsi="Times New Roman"/>
          <w:sz w:val="28"/>
          <w:szCs w:val="28"/>
          <w:lang w:val="uk-UA" w:eastAsia="ru-RU"/>
        </w:rPr>
        <w:t>Чорна М. В., Смірнова П. В., Бугріменко Р. М.  Управління витратами: навч. посіб. 2017. 166 с.</w:t>
      </w:r>
      <w:r w:rsidRPr="00C8088D">
        <w:rPr>
          <w:rFonts w:ascii="Times New Roman" w:hAnsi="Times New Roman"/>
          <w:lang w:val="uk-UA"/>
        </w:rPr>
        <w:t xml:space="preserve"> </w:t>
      </w:r>
      <w:r w:rsidRPr="004A5580">
        <w:rPr>
          <w:rFonts w:ascii="Times New Roman" w:eastAsia="Times New Roman" w:hAnsi="Times New Roman"/>
          <w:sz w:val="28"/>
          <w:szCs w:val="28"/>
          <w:lang w:val="uk-UA" w:eastAsia="ru-RU"/>
        </w:rPr>
        <w:t xml:space="preserve">URL: </w:t>
      </w:r>
      <w:hyperlink r:id="rId366" w:history="1">
        <w:r w:rsidRPr="009A4185">
          <w:rPr>
            <w:rStyle w:val="af"/>
            <w:rFonts w:ascii="Times New Roman" w:eastAsia="Times New Roman" w:hAnsi="Times New Roman"/>
            <w:sz w:val="28"/>
            <w:szCs w:val="28"/>
            <w:lang w:val="uk-UA" w:eastAsia="ru-RU"/>
          </w:rPr>
          <w:t>http://elib.hduht.edu.ua/bitstream/123456789/1874/1/129</w:t>
        </w:r>
      </w:hyperlink>
      <w:r>
        <w:rPr>
          <w:rFonts w:ascii="Times New Roman" w:eastAsia="Times New Roman" w:hAnsi="Times New Roman"/>
          <w:sz w:val="28"/>
          <w:szCs w:val="28"/>
          <w:lang w:val="uk-UA" w:eastAsia="ru-RU"/>
        </w:rPr>
        <w:t>.</w:t>
      </w:r>
    </w:p>
    <w:p w14:paraId="1D3661A1" w14:textId="77777777" w:rsidR="001956B8" w:rsidRPr="00C91BB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17. </w:t>
      </w:r>
      <w:r w:rsidRPr="00C91BB7">
        <w:rPr>
          <w:rFonts w:ascii="Times New Roman" w:eastAsia="Times New Roman" w:hAnsi="Times New Roman"/>
          <w:sz w:val="28"/>
          <w:szCs w:val="28"/>
          <w:lang w:val="uk-UA" w:eastAsia="ru-RU"/>
        </w:rPr>
        <w:t>Друри К.  Введение в управленческий и производственный учет: пер. с англ. Под ред. Н.Д. Эриашвили.  М.: Аудит, ЮНИТИ, 1998. 783 с.</w:t>
      </w:r>
    </w:p>
    <w:p w14:paraId="4A4C1828"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18. </w:t>
      </w:r>
      <w:r w:rsidRPr="00000019">
        <w:rPr>
          <w:rFonts w:ascii="Times New Roman" w:eastAsia="Times New Roman" w:hAnsi="Times New Roman"/>
          <w:sz w:val="28"/>
          <w:szCs w:val="28"/>
          <w:lang w:val="uk-UA" w:eastAsia="ru-RU"/>
        </w:rPr>
        <w:t xml:space="preserve">Друри К. </w:t>
      </w:r>
      <w:r w:rsidRPr="00744850">
        <w:rPr>
          <w:rFonts w:ascii="Times New Roman" w:eastAsia="Times New Roman" w:hAnsi="Times New Roman"/>
          <w:sz w:val="28"/>
          <w:szCs w:val="28"/>
          <w:lang w:val="uk-UA" w:eastAsia="ru-RU"/>
        </w:rPr>
        <w:t>Учет затрат методом стандарт-кост</w:t>
      </w:r>
      <w:r w:rsidRPr="00000019">
        <w:rPr>
          <w:rFonts w:ascii="Times New Roman" w:eastAsia="Times New Roman" w:hAnsi="Times New Roman"/>
          <w:sz w:val="28"/>
          <w:szCs w:val="28"/>
          <w:lang w:val="uk-UA" w:eastAsia="ru-RU"/>
        </w:rPr>
        <w:t>; пер. с анг. под ред. Н. Д. Эриашвили. М.: Аудит, ЮНИТИ, 2001. 224 с.</w:t>
      </w:r>
    </w:p>
    <w:p w14:paraId="644798FC" w14:textId="77777777" w:rsidR="001956B8" w:rsidRPr="0000309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003097">
        <w:rPr>
          <w:rFonts w:ascii="Times New Roman" w:eastAsia="Times New Roman" w:hAnsi="Times New Roman"/>
          <w:sz w:val="28"/>
          <w:szCs w:val="28"/>
          <w:lang w:val="uk-UA" w:eastAsia="ru-RU"/>
        </w:rPr>
        <w:t>19. Рижикова Н.І., Накісько О. В. Управління витратами: навч. посі</w:t>
      </w:r>
      <w:r>
        <w:rPr>
          <w:rFonts w:ascii="Times New Roman" w:eastAsia="Times New Roman" w:hAnsi="Times New Roman"/>
          <w:sz w:val="28"/>
          <w:szCs w:val="28"/>
          <w:lang w:val="uk-UA" w:eastAsia="ru-RU"/>
        </w:rPr>
        <w:t>б. Харків: ХНТУСГ, 2016. 198 с.</w:t>
      </w:r>
    </w:p>
    <w:p w14:paraId="29C4EF50" w14:textId="77777777" w:rsidR="001956B8" w:rsidRPr="0000309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003097">
        <w:rPr>
          <w:rFonts w:ascii="Times New Roman" w:eastAsia="Times New Roman" w:hAnsi="Times New Roman"/>
          <w:sz w:val="28"/>
          <w:szCs w:val="28"/>
          <w:lang w:val="uk-UA" w:eastAsia="ru-RU"/>
        </w:rPr>
        <w:t>20. Цал-Цалко Ю.С. Витрати підприємства: навч. посібн. Житомир: ЖІТІ, 2002. 647 с</w:t>
      </w:r>
    </w:p>
    <w:p w14:paraId="031D9BE5"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003097">
        <w:rPr>
          <w:rFonts w:ascii="Times New Roman" w:eastAsia="Times New Roman" w:hAnsi="Times New Roman"/>
          <w:iCs/>
          <w:sz w:val="28"/>
          <w:szCs w:val="28"/>
          <w:lang w:val="uk-UA" w:eastAsia="ru-RU"/>
        </w:rPr>
        <w:t>21.</w:t>
      </w:r>
      <w:r>
        <w:rPr>
          <w:rFonts w:ascii="Times New Roman" w:eastAsia="Times New Roman" w:hAnsi="Times New Roman"/>
          <w:iCs/>
          <w:sz w:val="28"/>
          <w:szCs w:val="28"/>
          <w:lang w:val="uk-UA" w:eastAsia="ru-RU"/>
        </w:rPr>
        <w:t xml:space="preserve"> </w:t>
      </w:r>
      <w:r w:rsidRPr="00000019">
        <w:rPr>
          <w:rFonts w:ascii="Times New Roman" w:eastAsia="Times New Roman" w:hAnsi="Times New Roman"/>
          <w:iCs/>
          <w:sz w:val="28"/>
          <w:szCs w:val="28"/>
          <w:lang w:val="uk-UA" w:eastAsia="ru-RU"/>
        </w:rPr>
        <w:t>Родіна</w:t>
      </w:r>
      <w:r w:rsidRPr="00000019">
        <w:rPr>
          <w:rFonts w:ascii="Times New Roman" w:eastAsia="Times New Roman" w:hAnsi="Times New Roman"/>
          <w:sz w:val="28"/>
          <w:szCs w:val="28"/>
          <w:lang w:val="uk-UA" w:eastAsia="ru-RU"/>
        </w:rPr>
        <w:t xml:space="preserve"> О.В. </w:t>
      </w:r>
      <w:r w:rsidRPr="00000019">
        <w:rPr>
          <w:rFonts w:ascii="Times New Roman" w:eastAsia="Times New Roman" w:hAnsi="Times New Roman"/>
          <w:iCs/>
          <w:sz w:val="28"/>
          <w:szCs w:val="28"/>
          <w:lang w:val="uk-UA" w:eastAsia="ru-RU"/>
        </w:rPr>
        <w:t>Історичний розвиток категорії</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iCs/>
          <w:sz w:val="28"/>
          <w:szCs w:val="28"/>
          <w:lang w:val="uk-UA" w:eastAsia="ru-RU"/>
        </w:rPr>
        <w:t>витрати</w:t>
      </w:r>
      <w:r w:rsidRPr="00000019">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5E7E21">
        <w:rPr>
          <w:rFonts w:ascii="Times New Roman" w:eastAsia="Times New Roman" w:hAnsi="Times New Roman"/>
          <w:i/>
          <w:sz w:val="28"/>
          <w:szCs w:val="28"/>
          <w:lang w:val="uk-UA" w:eastAsia="ru-RU"/>
        </w:rPr>
        <w:t>Глобальні та національні проблеми економіки.</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iCs/>
          <w:sz w:val="28"/>
          <w:szCs w:val="28"/>
          <w:lang w:val="uk-UA" w:eastAsia="ru-RU"/>
        </w:rPr>
        <w:t>2017</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iCs/>
          <w:sz w:val="28"/>
          <w:szCs w:val="28"/>
          <w:lang w:val="uk-UA" w:eastAsia="ru-RU"/>
        </w:rPr>
        <w:t>Вип</w:t>
      </w:r>
      <w:r>
        <w:rPr>
          <w:rFonts w:ascii="Times New Roman" w:eastAsia="Times New Roman" w:hAnsi="Times New Roman"/>
          <w:iCs/>
          <w:sz w:val="28"/>
          <w:szCs w:val="28"/>
          <w:lang w:val="uk-UA" w:eastAsia="ru-RU"/>
        </w:rPr>
        <w:t>.</w:t>
      </w:r>
      <w:r w:rsidRPr="00000019">
        <w:rPr>
          <w:rFonts w:ascii="Times New Roman" w:eastAsia="Times New Roman" w:hAnsi="Times New Roman"/>
          <w:iCs/>
          <w:sz w:val="28"/>
          <w:szCs w:val="28"/>
          <w:lang w:val="uk-UA" w:eastAsia="ru-RU"/>
        </w:rPr>
        <w:t>17</w:t>
      </w:r>
      <w:r w:rsidRPr="00000019">
        <w:rPr>
          <w:rFonts w:ascii="Times New Roman" w:eastAsia="Times New Roman" w:hAnsi="Times New Roman"/>
          <w:sz w:val="28"/>
          <w:szCs w:val="28"/>
          <w:lang w:val="uk-UA" w:eastAsia="ru-RU"/>
        </w:rPr>
        <w:t>.  С. 420 – 424</w:t>
      </w:r>
      <w:r>
        <w:rPr>
          <w:rFonts w:ascii="Times New Roman" w:eastAsia="Times New Roman" w:hAnsi="Times New Roman"/>
          <w:sz w:val="28"/>
          <w:szCs w:val="28"/>
          <w:lang w:val="uk-UA" w:eastAsia="ru-RU"/>
        </w:rPr>
        <w:t>. URL</w:t>
      </w:r>
      <w:r w:rsidRPr="00000019">
        <w:rPr>
          <w:rFonts w:ascii="Times New Roman" w:eastAsia="Times New Roman" w:hAnsi="Times New Roman"/>
          <w:sz w:val="28"/>
          <w:szCs w:val="28"/>
          <w:lang w:val="uk-UA" w:eastAsia="ru-RU"/>
        </w:rPr>
        <w:t xml:space="preserve">: </w:t>
      </w:r>
      <w:r w:rsidRPr="00000019">
        <w:rPr>
          <w:rFonts w:ascii="Times New Roman" w:eastAsia="Times New Roman" w:hAnsi="Times New Roman"/>
          <w:iCs/>
          <w:sz w:val="28"/>
          <w:szCs w:val="28"/>
          <w:lang w:val="uk-UA" w:eastAsia="ru-RU"/>
        </w:rPr>
        <w:t>global-national.in.ua/...17-2017/...vipusk...2017.../3149-rodi.</w:t>
      </w:r>
    </w:p>
    <w:p w14:paraId="21F24CC7" w14:textId="77777777" w:rsidR="001956B8" w:rsidRPr="004A5580"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iCs/>
          <w:sz w:val="28"/>
          <w:szCs w:val="28"/>
          <w:lang w:val="uk-UA" w:eastAsia="ru-RU"/>
        </w:rPr>
        <w:t xml:space="preserve">22. </w:t>
      </w:r>
      <w:r w:rsidRPr="004A5580">
        <w:rPr>
          <w:rFonts w:ascii="Times New Roman" w:eastAsia="Times New Roman" w:hAnsi="Times New Roman"/>
          <w:iCs/>
          <w:sz w:val="28"/>
          <w:szCs w:val="28"/>
          <w:lang w:val="uk-UA" w:eastAsia="ru-RU"/>
        </w:rPr>
        <w:t xml:space="preserve">Нападовська Л.В., Алексєєва А.В., Бакурова О.А., Веренич О.Г. та ін.. </w:t>
      </w:r>
      <w:hyperlink r:id="rId367" w:history="1">
        <w:r w:rsidRPr="004A5580">
          <w:rPr>
            <w:rFonts w:ascii="Times New Roman" w:eastAsia="Times New Roman" w:hAnsi="Times New Roman"/>
            <w:iCs/>
            <w:sz w:val="28"/>
            <w:szCs w:val="28"/>
            <w:lang w:val="uk-UA" w:eastAsia="ru-RU"/>
          </w:rPr>
          <w:t xml:space="preserve">Облік на підприємствах торгівлі та ресторанного господарства: навч. посіб. </w:t>
        </w:r>
        <w:r>
          <w:rPr>
            <w:rFonts w:ascii="Times New Roman" w:eastAsia="Times New Roman" w:hAnsi="Times New Roman"/>
            <w:iCs/>
            <w:sz w:val="28"/>
            <w:szCs w:val="28"/>
            <w:lang w:val="uk-UA" w:eastAsia="ru-RU"/>
          </w:rPr>
          <w:t>За</w:t>
        </w:r>
        <w:r w:rsidRPr="004A5580">
          <w:rPr>
            <w:rFonts w:ascii="Times New Roman" w:eastAsia="Times New Roman" w:hAnsi="Times New Roman"/>
            <w:iCs/>
            <w:sz w:val="28"/>
            <w:szCs w:val="28"/>
            <w:lang w:val="uk-UA" w:eastAsia="ru-RU"/>
          </w:rPr>
          <w:t xml:space="preserve"> заг. ред. Л.В. Нападовської. К.: Київ. над. торг.-екон. ун-т. </w:t>
        </w:r>
      </w:hyperlink>
      <w:r w:rsidRPr="004A5580">
        <w:rPr>
          <w:rFonts w:ascii="Times New Roman" w:eastAsia="Times New Roman" w:hAnsi="Times New Roman"/>
          <w:iCs/>
          <w:sz w:val="28"/>
          <w:szCs w:val="28"/>
          <w:lang w:val="uk-UA" w:eastAsia="ru-RU"/>
        </w:rPr>
        <w:t xml:space="preserve"> URL: http://www.tourism-book.com/pbooks/book-56/ua/chapter-2098/</w:t>
      </w:r>
      <w:r>
        <w:rPr>
          <w:rFonts w:ascii="Times New Roman" w:eastAsia="Times New Roman" w:hAnsi="Times New Roman"/>
          <w:iCs/>
          <w:sz w:val="28"/>
          <w:szCs w:val="28"/>
          <w:lang w:val="uk-UA" w:eastAsia="ru-RU"/>
        </w:rPr>
        <w:t>.</w:t>
      </w:r>
    </w:p>
    <w:p w14:paraId="677824B1"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003097">
        <w:rPr>
          <w:rFonts w:ascii="Times New Roman" w:eastAsia="Times New Roman" w:hAnsi="Times New Roman"/>
          <w:sz w:val="28"/>
          <w:szCs w:val="28"/>
          <w:lang w:val="uk-UA" w:eastAsia="ru-RU"/>
        </w:rPr>
        <w:t>23. Хаймьонова Н</w:t>
      </w:r>
      <w:r w:rsidRPr="00000019">
        <w:rPr>
          <w:rFonts w:ascii="Times New Roman" w:eastAsia="Times New Roman" w:hAnsi="Times New Roman"/>
          <w:sz w:val="28"/>
          <w:szCs w:val="28"/>
          <w:lang w:val="uk-UA" w:eastAsia="ru-RU"/>
        </w:rPr>
        <w:t xml:space="preserve">. С. </w:t>
      </w:r>
      <w:r w:rsidRPr="003C1FE5">
        <w:rPr>
          <w:rFonts w:ascii="Times New Roman" w:eastAsia="Times New Roman" w:hAnsi="Times New Roman"/>
          <w:sz w:val="28"/>
          <w:szCs w:val="28"/>
          <w:lang w:val="uk-UA" w:eastAsia="ru-RU"/>
        </w:rPr>
        <w:t>Облік і контроль за центрами відповідальності в системі управління витратами діяльності підприємства. –</w:t>
      </w:r>
      <w:r w:rsidRPr="00000019">
        <w:rPr>
          <w:rFonts w:ascii="Times New Roman" w:eastAsia="Times New Roman" w:hAnsi="Times New Roman"/>
          <w:sz w:val="28"/>
          <w:szCs w:val="28"/>
          <w:lang w:val="uk-UA" w:eastAsia="ru-RU"/>
        </w:rPr>
        <w:t xml:space="preserve"> Дисертація на здобуття наукового ступеня кандидата економічних наук за спец. 08.00.09 – бухгалтерський облік, аналіз та аудит.  Центральна спілка споживчих товариств України, Львівська комерційна академія. </w:t>
      </w:r>
      <w:r>
        <w:rPr>
          <w:rFonts w:ascii="Times New Roman" w:eastAsia="Times New Roman" w:hAnsi="Times New Roman"/>
          <w:sz w:val="28"/>
          <w:szCs w:val="28"/>
          <w:lang w:val="uk-UA" w:eastAsia="ru-RU"/>
        </w:rPr>
        <w:t xml:space="preserve"> Львів.</w:t>
      </w:r>
      <w:r w:rsidRPr="00000019">
        <w:rPr>
          <w:rFonts w:ascii="Times New Roman" w:eastAsia="Times New Roman" w:hAnsi="Times New Roman"/>
          <w:sz w:val="28"/>
          <w:szCs w:val="28"/>
          <w:lang w:val="uk-UA" w:eastAsia="ru-RU"/>
        </w:rPr>
        <w:t xml:space="preserve"> 2016, 334</w:t>
      </w:r>
      <w:r w:rsidR="00A304B0">
        <w:rPr>
          <w:rFonts w:ascii="Times New Roman" w:eastAsia="Times New Roman" w:hAnsi="Times New Roman"/>
          <w:sz w:val="28"/>
          <w:szCs w:val="28"/>
          <w:lang w:val="uk-UA" w:eastAsia="ru-RU"/>
        </w:rPr>
        <w:t xml:space="preserve"> с</w:t>
      </w:r>
      <w:r w:rsidRPr="000000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lastRenderedPageBreak/>
        <w:t>URL</w:t>
      </w:r>
      <w:r w:rsidRPr="00000019">
        <w:rPr>
          <w:rFonts w:ascii="Times New Roman" w:eastAsia="Times New Roman" w:hAnsi="Times New Roman"/>
          <w:sz w:val="28"/>
          <w:szCs w:val="28"/>
          <w:lang w:val="uk-UA" w:eastAsia="ru-RU"/>
        </w:rPr>
        <w:t xml:space="preserve">: </w:t>
      </w:r>
      <w:hyperlink r:id="rId368" w:history="1">
        <w:r w:rsidRPr="009A4185">
          <w:rPr>
            <w:rStyle w:val="af"/>
            <w:rFonts w:ascii="Times New Roman" w:eastAsia="Times New Roman" w:hAnsi="Times New Roman"/>
            <w:sz w:val="28"/>
            <w:szCs w:val="28"/>
            <w:lang w:val="uk-UA" w:eastAsia="ru-RU"/>
          </w:rPr>
          <w:t>www.lac.lviv.ua/fileadmin/www.lac.lviv.../Hamyonova_N_S_Disertacija_.pdf</w:t>
        </w:r>
      </w:hyperlink>
      <w:r>
        <w:rPr>
          <w:rFonts w:ascii="Times New Roman" w:eastAsia="Times New Roman" w:hAnsi="Times New Roman"/>
          <w:sz w:val="28"/>
          <w:szCs w:val="28"/>
          <w:lang w:val="uk-UA" w:eastAsia="ru-RU"/>
        </w:rPr>
        <w:t>.</w:t>
      </w:r>
    </w:p>
    <w:p w14:paraId="07248634"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24. </w:t>
      </w:r>
      <w:r w:rsidRPr="00000019">
        <w:rPr>
          <w:rFonts w:ascii="Times New Roman" w:eastAsia="Times New Roman" w:hAnsi="Times New Roman"/>
          <w:sz w:val="28"/>
          <w:szCs w:val="28"/>
          <w:lang w:val="uk-UA" w:eastAsia="ru-RU"/>
        </w:rPr>
        <w:t>Садовська І.Б.</w:t>
      </w:r>
      <w:r>
        <w:rPr>
          <w:rFonts w:ascii="Times New Roman" w:eastAsia="Times New Roman" w:hAnsi="Times New Roman"/>
          <w:sz w:val="28"/>
          <w:szCs w:val="28"/>
          <w:lang w:val="uk-UA" w:eastAsia="ru-RU"/>
        </w:rPr>
        <w:t>,</w:t>
      </w:r>
      <w:r w:rsidRPr="005F5CE3">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Божидарнік</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Т.В., Нагірська</w:t>
      </w:r>
      <w:r w:rsidRPr="005F5CE3">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К.Є</w:t>
      </w:r>
      <w:r w:rsidRPr="00597BB5">
        <w:rPr>
          <w:rFonts w:ascii="Times New Roman" w:eastAsia="Times New Roman" w:hAnsi="Times New Roman"/>
          <w:sz w:val="28"/>
          <w:szCs w:val="28"/>
          <w:lang w:val="uk-UA" w:eastAsia="ru-RU"/>
        </w:rPr>
        <w:t>.  Бухгалтерський облік:</w:t>
      </w:r>
      <w:r w:rsidRPr="00000019">
        <w:rPr>
          <w:rFonts w:ascii="Times New Roman" w:eastAsia="Times New Roman" w:hAnsi="Times New Roman"/>
          <w:sz w:val="28"/>
          <w:szCs w:val="28"/>
          <w:lang w:val="uk-UA" w:eastAsia="ru-RU"/>
        </w:rPr>
        <w:t xml:space="preserve"> навчальний посібник. К.: </w:t>
      </w:r>
      <w:r>
        <w:rPr>
          <w:rFonts w:ascii="Times New Roman" w:eastAsia="Times New Roman" w:hAnsi="Times New Roman"/>
          <w:sz w:val="28"/>
          <w:szCs w:val="28"/>
          <w:lang w:val="uk-UA" w:eastAsia="ru-RU"/>
        </w:rPr>
        <w:t>ЦУЛ</w:t>
      </w:r>
      <w:r w:rsidRPr="00000019">
        <w:rPr>
          <w:rFonts w:ascii="Times New Roman" w:eastAsia="Times New Roman" w:hAnsi="Times New Roman"/>
          <w:sz w:val="28"/>
          <w:szCs w:val="28"/>
          <w:lang w:val="uk-UA" w:eastAsia="ru-RU"/>
        </w:rPr>
        <w:t xml:space="preserve">, 2013. 688 с.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http://pidruchniki.com/1866040653287/buhgalterskiy_oblik_ta_audit/viznachennya_funktsiyi_vitrat</w:t>
      </w:r>
      <w:r>
        <w:rPr>
          <w:rFonts w:ascii="Times New Roman" w:eastAsia="Times New Roman" w:hAnsi="Times New Roman"/>
          <w:sz w:val="28"/>
          <w:szCs w:val="28"/>
          <w:lang w:val="uk-UA" w:eastAsia="ru-RU"/>
        </w:rPr>
        <w:t>.</w:t>
      </w:r>
    </w:p>
    <w:p w14:paraId="1F3D1B96"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25. Добровський В.</w:t>
      </w:r>
      <w:r w:rsidRPr="00000019">
        <w:rPr>
          <w:rFonts w:ascii="Times New Roman" w:eastAsia="Times New Roman" w:hAnsi="Times New Roman"/>
          <w:sz w:val="28"/>
          <w:szCs w:val="28"/>
          <w:lang w:val="uk-UA" w:eastAsia="ru-RU"/>
        </w:rPr>
        <w:t xml:space="preserve">М. </w:t>
      </w:r>
      <w:r w:rsidRPr="00597BB5">
        <w:rPr>
          <w:rFonts w:ascii="Times New Roman" w:eastAsia="Times New Roman" w:hAnsi="Times New Roman"/>
          <w:sz w:val="28"/>
          <w:szCs w:val="28"/>
          <w:lang w:val="uk-UA" w:eastAsia="ru-RU"/>
        </w:rPr>
        <w:t>Управлінський облік</w:t>
      </w:r>
      <w:r w:rsidRPr="00000019">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навч. посіб. Київ: КНЕУ, 2008. 278 с.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http://posibniki.com.ua/catalog-upravlinskiy-oblik---dobrovskiy-vm</w:t>
      </w:r>
      <w:r>
        <w:rPr>
          <w:rFonts w:ascii="Times New Roman" w:eastAsia="Times New Roman" w:hAnsi="Times New Roman"/>
          <w:sz w:val="28"/>
          <w:szCs w:val="28"/>
          <w:lang w:val="uk-UA" w:eastAsia="ru-RU"/>
        </w:rPr>
        <w:t>.</w:t>
      </w:r>
    </w:p>
    <w:p w14:paraId="065800CB"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26. </w:t>
      </w:r>
      <w:r w:rsidRPr="00000019">
        <w:rPr>
          <w:rFonts w:ascii="Times New Roman" w:eastAsia="Times New Roman" w:hAnsi="Times New Roman"/>
          <w:sz w:val="28"/>
          <w:szCs w:val="28"/>
          <w:lang w:val="uk-UA" w:eastAsia="ru-RU"/>
        </w:rPr>
        <w:t>Методи обліку витрат та калькулювання собівартості продукції</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xml:space="preserve">: https://en.ppt-online.org/147216, 114643 </w:t>
      </w:r>
    </w:p>
    <w:p w14:paraId="7923212B"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27. </w:t>
      </w:r>
      <w:r w:rsidRPr="00762210">
        <w:rPr>
          <w:rFonts w:ascii="Times New Roman" w:eastAsia="Times New Roman" w:hAnsi="Times New Roman"/>
          <w:sz w:val="28"/>
          <w:szCs w:val="28"/>
          <w:lang w:val="uk-UA" w:eastAsia="ru-RU"/>
        </w:rPr>
        <w:t>Кальєніна Н.В. Методи управління витратами, їх переваги та недоліки</w:t>
      </w:r>
      <w:r>
        <w:rPr>
          <w:rFonts w:ascii="Times New Roman" w:eastAsia="Times New Roman" w:hAnsi="Times New Roman"/>
          <w:sz w:val="28"/>
          <w:szCs w:val="28"/>
          <w:lang w:val="uk-UA" w:eastAsia="ru-RU"/>
        </w:rPr>
        <w:t>.</w:t>
      </w:r>
      <w:r w:rsidRPr="00762210">
        <w:rPr>
          <w:rFonts w:ascii="Times New Roman" w:eastAsia="Times New Roman" w:hAnsi="Times New Roman"/>
          <w:sz w:val="28"/>
          <w:szCs w:val="28"/>
          <w:lang w:val="uk-UA" w:eastAsia="ru-RU"/>
        </w:rPr>
        <w:t xml:space="preserve"> </w:t>
      </w:r>
      <w:r w:rsidRPr="003C1FE5">
        <w:rPr>
          <w:rFonts w:ascii="Times New Roman" w:eastAsia="Times New Roman" w:hAnsi="Times New Roman"/>
          <w:i/>
          <w:sz w:val="28"/>
          <w:szCs w:val="28"/>
          <w:lang w:val="uk-UA" w:eastAsia="ru-RU"/>
        </w:rPr>
        <w:t>Держава та регіони</w:t>
      </w:r>
      <w:r w:rsidRPr="00762210">
        <w:rPr>
          <w:rFonts w:ascii="Times New Roman" w:eastAsia="Times New Roman" w:hAnsi="Times New Roman"/>
          <w:sz w:val="28"/>
          <w:szCs w:val="28"/>
          <w:lang w:val="uk-UA" w:eastAsia="ru-RU"/>
        </w:rPr>
        <w:t>.  2007.  № 5. С. 32–35</w:t>
      </w:r>
      <w:r>
        <w:rPr>
          <w:rFonts w:ascii="Times New Roman" w:eastAsia="Times New Roman" w:hAnsi="Times New Roman"/>
          <w:sz w:val="28"/>
          <w:szCs w:val="28"/>
          <w:lang w:val="uk-UA" w:eastAsia="ru-RU"/>
        </w:rPr>
        <w:t>.</w:t>
      </w:r>
    </w:p>
    <w:p w14:paraId="53BC5C04" w14:textId="77777777" w:rsidR="001956B8" w:rsidRPr="00744850"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28. </w:t>
      </w:r>
      <w:r w:rsidRPr="00744850">
        <w:rPr>
          <w:rFonts w:ascii="Times New Roman" w:eastAsia="Times New Roman" w:hAnsi="Times New Roman"/>
          <w:sz w:val="28"/>
          <w:szCs w:val="28"/>
          <w:lang w:val="uk-UA" w:eastAsia="ru-RU"/>
        </w:rPr>
        <w:t xml:space="preserve">Рекова Н. Ю., Підгора Є. О., Ровенська В. В., Латишева О. В.,. Гітіс Т. П, Єрфорт І. Ю., Смирнова І. І., Касьянюк С. В. Економічний аналіз: навчальний посібник для здобувачів вищої  освіти. Краматорськ : ДДМА, 2021. 200 с. URL: </w:t>
      </w:r>
      <w:hyperlink r:id="rId369" w:history="1">
        <w:r w:rsidRPr="00744850">
          <w:rPr>
            <w:rFonts w:ascii="Times New Roman" w:eastAsia="Times New Roman" w:hAnsi="Times New Roman"/>
            <w:sz w:val="28"/>
            <w:szCs w:val="28"/>
            <w:lang w:val="uk-UA" w:eastAsia="ru-RU"/>
          </w:rPr>
          <w:t>http://www.dgma.donetsk.ua/docs/kafedry/ep/metod-/Економічний%20аналіз_Підгора_2%20(2).pdf</w:t>
        </w:r>
      </w:hyperlink>
      <w:r>
        <w:rPr>
          <w:rFonts w:ascii="Times New Roman" w:eastAsia="Times New Roman" w:hAnsi="Times New Roman"/>
          <w:sz w:val="28"/>
          <w:szCs w:val="28"/>
          <w:lang w:val="uk-UA" w:eastAsia="ru-RU"/>
        </w:rPr>
        <w:t>.</w:t>
      </w:r>
    </w:p>
    <w:p w14:paraId="7C22E6C8" w14:textId="77777777" w:rsidR="001956B8" w:rsidRPr="00C91BB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29. </w:t>
      </w:r>
      <w:r w:rsidRPr="00C91BB7">
        <w:rPr>
          <w:rFonts w:ascii="Times New Roman" w:eastAsia="Times New Roman" w:hAnsi="Times New Roman"/>
          <w:sz w:val="28"/>
          <w:szCs w:val="28"/>
          <w:lang w:val="uk-UA" w:eastAsia="ru-RU"/>
        </w:rPr>
        <w:t xml:space="preserve">Юровский Б. Сенс і правила калькуляції продукції, робіт і послуг. 2012. </w:t>
      </w:r>
      <w:r w:rsidRPr="00C91BB7">
        <w:rPr>
          <w:rFonts w:ascii="Times New Roman" w:eastAsia="Times New Roman" w:hAnsi="Times New Roman"/>
          <w:i/>
          <w:sz w:val="28"/>
          <w:szCs w:val="28"/>
          <w:lang w:val="uk-UA" w:eastAsia="ru-RU"/>
        </w:rPr>
        <w:t>Журнал «Експрес - аналіз».</w:t>
      </w:r>
      <w:r w:rsidRPr="00C91BB7">
        <w:rPr>
          <w:rFonts w:ascii="Times New Roman" w:eastAsia="Times New Roman" w:hAnsi="Times New Roman"/>
          <w:sz w:val="28"/>
          <w:szCs w:val="28"/>
          <w:lang w:val="uk-UA" w:eastAsia="ru-RU"/>
        </w:rPr>
        <w:t xml:space="preserve"> № 52.  Матеріали онлайн-журналу «Консультант Бухгалтера». URL: http://www.consult.kharkov.ua/?page</w:t>
      </w:r>
      <w:r>
        <w:rPr>
          <w:rFonts w:ascii="Times New Roman" w:eastAsia="Times New Roman" w:hAnsi="Times New Roman"/>
          <w:sz w:val="28"/>
          <w:szCs w:val="28"/>
          <w:lang w:val="uk-UA" w:eastAsia="ru-RU"/>
        </w:rPr>
        <w:t xml:space="preserve">=article_show&amp;article_id=1243. </w:t>
      </w:r>
    </w:p>
    <w:p w14:paraId="61FC84FC"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30. </w:t>
      </w:r>
      <w:r w:rsidRPr="00000019">
        <w:rPr>
          <w:rFonts w:ascii="Times New Roman" w:eastAsia="Times New Roman" w:hAnsi="Times New Roman"/>
          <w:sz w:val="28"/>
          <w:szCs w:val="28"/>
          <w:lang w:val="uk-UA" w:eastAsia="ru-RU"/>
        </w:rPr>
        <w:t xml:space="preserve">Економіка підприємства: підручник / </w:t>
      </w:r>
      <w:r>
        <w:rPr>
          <w:rFonts w:ascii="Times New Roman" w:eastAsia="Times New Roman" w:hAnsi="Times New Roman"/>
          <w:sz w:val="28"/>
          <w:szCs w:val="28"/>
          <w:lang w:val="uk-UA" w:eastAsia="ru-RU"/>
        </w:rPr>
        <w:t>За</w:t>
      </w:r>
      <w:r w:rsidRPr="00000019">
        <w:rPr>
          <w:rFonts w:ascii="Times New Roman" w:eastAsia="Times New Roman" w:hAnsi="Times New Roman"/>
          <w:sz w:val="28"/>
          <w:szCs w:val="28"/>
          <w:lang w:val="uk-UA" w:eastAsia="ru-RU"/>
        </w:rPr>
        <w:t xml:space="preserve"> заг. ред. С. Ф. Покропивного. К.: КНЕУ, 2002, 312</w:t>
      </w:r>
      <w:r>
        <w:rPr>
          <w:rFonts w:ascii="Times New Roman" w:eastAsia="Times New Roman" w:hAnsi="Times New Roman"/>
          <w:sz w:val="28"/>
          <w:szCs w:val="28"/>
          <w:lang w:val="uk-UA" w:eastAsia="ru-RU"/>
        </w:rPr>
        <w:t xml:space="preserve"> с. URL</w:t>
      </w:r>
      <w:r w:rsidRPr="00000019">
        <w:rPr>
          <w:rFonts w:ascii="Times New Roman" w:eastAsia="Times New Roman" w:hAnsi="Times New Roman"/>
          <w:sz w:val="28"/>
          <w:szCs w:val="28"/>
          <w:lang w:val="uk-UA" w:eastAsia="ru-RU"/>
        </w:rPr>
        <w:t xml:space="preserve">: http://buklib.net/books/ 29510/. </w:t>
      </w:r>
    </w:p>
    <w:p w14:paraId="2F869AFA"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31. </w:t>
      </w:r>
      <w:r w:rsidRPr="00000019">
        <w:rPr>
          <w:rFonts w:ascii="Times New Roman" w:eastAsia="Times New Roman" w:hAnsi="Times New Roman"/>
          <w:sz w:val="28"/>
          <w:szCs w:val="28"/>
          <w:lang w:val="uk-UA" w:eastAsia="ru-RU"/>
        </w:rPr>
        <w:t>Міжнародні стандарти бухгалтерського обліку</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3C1FE5">
        <w:rPr>
          <w:rFonts w:ascii="Times New Roman" w:eastAsia="Times New Roman" w:hAnsi="Times New Roman"/>
          <w:i/>
          <w:sz w:val="28"/>
          <w:szCs w:val="28"/>
          <w:lang w:val="uk-UA" w:eastAsia="ru-RU"/>
        </w:rPr>
        <w:t>Інформаційні ресурси сайту «Бухгалтер 911».</w:t>
      </w:r>
      <w:r w:rsidRPr="000000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xml:space="preserve">: http://buhgalter 911.com/Res/PSBO/PSBO16.aspx. </w:t>
      </w:r>
    </w:p>
    <w:p w14:paraId="59F44415" w14:textId="77777777" w:rsidR="001956B8" w:rsidRPr="00C91BB7"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32. </w:t>
      </w:r>
      <w:r w:rsidRPr="00C91BB7">
        <w:rPr>
          <w:rFonts w:ascii="Times New Roman" w:eastAsia="Times New Roman" w:hAnsi="Times New Roman"/>
          <w:sz w:val="28"/>
          <w:szCs w:val="28"/>
          <w:lang w:val="uk-UA" w:eastAsia="ru-RU"/>
        </w:rPr>
        <w:t xml:space="preserve">Коваленко О.О. Управління витратами: конспект лекцій для усіх форм навчання спеціальності 051 </w:t>
      </w:r>
      <w:r>
        <w:rPr>
          <w:rFonts w:ascii="Times New Roman" w:eastAsia="Times New Roman" w:hAnsi="Times New Roman"/>
          <w:sz w:val="28"/>
          <w:szCs w:val="28"/>
          <w:lang w:val="uk-UA" w:eastAsia="ru-RU"/>
        </w:rPr>
        <w:t>«</w:t>
      </w:r>
      <w:r w:rsidRPr="00C91BB7">
        <w:rPr>
          <w:rFonts w:ascii="Times New Roman" w:eastAsia="Times New Roman" w:hAnsi="Times New Roman"/>
          <w:sz w:val="28"/>
          <w:szCs w:val="28"/>
          <w:lang w:val="uk-UA" w:eastAsia="ru-RU"/>
        </w:rPr>
        <w:t>Економіка</w:t>
      </w:r>
      <w:r>
        <w:rPr>
          <w:rFonts w:ascii="Times New Roman" w:eastAsia="Times New Roman" w:hAnsi="Times New Roman"/>
          <w:sz w:val="28"/>
          <w:szCs w:val="28"/>
          <w:lang w:val="uk-UA" w:eastAsia="ru-RU"/>
        </w:rPr>
        <w:t>»</w:t>
      </w:r>
      <w:r w:rsidRPr="00C91BB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C91BB7">
        <w:rPr>
          <w:rFonts w:ascii="Times New Roman" w:eastAsia="Times New Roman" w:hAnsi="Times New Roman"/>
          <w:sz w:val="28"/>
          <w:szCs w:val="28"/>
          <w:lang w:val="uk-UA" w:eastAsia="ru-RU"/>
        </w:rPr>
        <w:t>Краматорськ</w:t>
      </w:r>
      <w:r>
        <w:rPr>
          <w:rFonts w:ascii="Times New Roman" w:eastAsia="Times New Roman" w:hAnsi="Times New Roman"/>
          <w:sz w:val="28"/>
          <w:szCs w:val="28"/>
          <w:lang w:val="uk-UA" w:eastAsia="ru-RU"/>
        </w:rPr>
        <w:t>.</w:t>
      </w:r>
      <w:r w:rsidRPr="00C91BB7">
        <w:rPr>
          <w:rFonts w:ascii="Times New Roman" w:eastAsia="Times New Roman" w:hAnsi="Times New Roman"/>
          <w:sz w:val="28"/>
          <w:szCs w:val="28"/>
          <w:lang w:val="uk-UA" w:eastAsia="ru-RU"/>
        </w:rPr>
        <w:t xml:space="preserve"> 2017</w:t>
      </w:r>
      <w:r>
        <w:rPr>
          <w:rFonts w:ascii="Times New Roman" w:eastAsia="Times New Roman" w:hAnsi="Times New Roman"/>
          <w:sz w:val="28"/>
          <w:szCs w:val="28"/>
          <w:lang w:val="uk-UA" w:eastAsia="ru-RU"/>
        </w:rPr>
        <w:t>.</w:t>
      </w:r>
      <w:r w:rsidRPr="00C91BB7">
        <w:rPr>
          <w:rFonts w:ascii="Times New Roman" w:eastAsia="Times New Roman" w:hAnsi="Times New Roman"/>
          <w:sz w:val="28"/>
          <w:szCs w:val="28"/>
          <w:lang w:val="uk-UA" w:eastAsia="ru-RU"/>
        </w:rPr>
        <w:t xml:space="preserve"> 100</w:t>
      </w:r>
      <w:r>
        <w:rPr>
          <w:rFonts w:ascii="Times New Roman" w:eastAsia="Times New Roman" w:hAnsi="Times New Roman"/>
          <w:sz w:val="28"/>
          <w:szCs w:val="28"/>
          <w:lang w:val="uk-UA" w:eastAsia="ru-RU"/>
        </w:rPr>
        <w:t xml:space="preserve"> с.</w:t>
      </w:r>
    </w:p>
    <w:p w14:paraId="0AE4BC9D"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33. </w:t>
      </w:r>
      <w:r w:rsidRPr="00000019">
        <w:rPr>
          <w:rFonts w:ascii="Times New Roman" w:eastAsia="Times New Roman" w:hAnsi="Times New Roman"/>
          <w:sz w:val="28"/>
          <w:szCs w:val="28"/>
          <w:lang w:val="uk-UA" w:eastAsia="ru-RU"/>
        </w:rPr>
        <w:t xml:space="preserve">Корінько М.Д. </w:t>
      </w:r>
      <w:r w:rsidRPr="00744850">
        <w:rPr>
          <w:rFonts w:ascii="Times New Roman" w:eastAsia="Times New Roman" w:hAnsi="Times New Roman"/>
          <w:sz w:val="28"/>
          <w:szCs w:val="28"/>
          <w:lang w:val="uk-UA" w:eastAsia="ru-RU"/>
        </w:rPr>
        <w:t>Контроль та аналіз діяльності суб’єктів господарювання в умовах її диверсифікації: теорія, методологія, організація</w:t>
      </w:r>
      <w:r w:rsidRPr="00000019">
        <w:rPr>
          <w:rFonts w:ascii="Times New Roman" w:eastAsia="Times New Roman" w:hAnsi="Times New Roman"/>
          <w:sz w:val="28"/>
          <w:szCs w:val="28"/>
          <w:lang w:val="uk-UA" w:eastAsia="ru-RU"/>
        </w:rPr>
        <w:t>: монографія. К.:Інформаційно-аналітичне агентство, 2007. 464</w:t>
      </w:r>
      <w:r>
        <w:rPr>
          <w:rFonts w:ascii="Times New Roman" w:eastAsia="Times New Roman" w:hAnsi="Times New Roman"/>
          <w:sz w:val="28"/>
          <w:szCs w:val="28"/>
          <w:lang w:val="uk-UA" w:eastAsia="ru-RU"/>
        </w:rPr>
        <w:t xml:space="preserve"> с.</w:t>
      </w:r>
    </w:p>
    <w:p w14:paraId="0424847E"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34. </w:t>
      </w:r>
      <w:r w:rsidRPr="00000019">
        <w:rPr>
          <w:rFonts w:ascii="Times New Roman" w:eastAsia="Times New Roman" w:hAnsi="Times New Roman"/>
          <w:sz w:val="28"/>
          <w:szCs w:val="28"/>
          <w:lang w:val="uk-UA" w:eastAsia="ru-RU"/>
        </w:rPr>
        <w:t xml:space="preserve">Неживенко А.П. Особливості організації обліку витрат на оплату праці автотранспортних підприємств. </w:t>
      </w:r>
      <w:r w:rsidRPr="00C91BB7">
        <w:rPr>
          <w:rFonts w:ascii="Times New Roman" w:eastAsia="Times New Roman" w:hAnsi="Times New Roman"/>
          <w:i/>
          <w:sz w:val="28"/>
          <w:szCs w:val="28"/>
          <w:lang w:val="uk-UA" w:eastAsia="ru-RU"/>
        </w:rPr>
        <w:t>Вісник Харківського національного аграрного, університету ім. В.В. Докучаєва</w:t>
      </w:r>
      <w:r w:rsidRPr="00744850">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Серія «Економічні науки». 2013. №11. С. 185–193. </w:t>
      </w:r>
      <w:r>
        <w:rPr>
          <w:rFonts w:ascii="Times New Roman" w:eastAsia="Times New Roman" w:hAnsi="Times New Roman"/>
          <w:sz w:val="28"/>
          <w:szCs w:val="28"/>
          <w:lang w:val="uk-UA" w:eastAsia="ru-RU"/>
        </w:rPr>
        <w:t xml:space="preserve"> URL</w:t>
      </w:r>
      <w:r w:rsidRPr="00000019">
        <w:rPr>
          <w:rFonts w:ascii="Times New Roman" w:eastAsia="Times New Roman" w:hAnsi="Times New Roman"/>
          <w:sz w:val="28"/>
          <w:szCs w:val="28"/>
          <w:lang w:val="uk-UA" w:eastAsia="ru-RU"/>
        </w:rPr>
        <w:t xml:space="preserve">:  http://nbuv.gov.ua/UJRN/Vkhnau_ekon_2013_11_26. </w:t>
      </w:r>
    </w:p>
    <w:p w14:paraId="07FB84C2"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35. </w:t>
      </w:r>
      <w:r w:rsidRPr="00000019">
        <w:rPr>
          <w:rFonts w:ascii="Times New Roman" w:eastAsia="Times New Roman" w:hAnsi="Times New Roman"/>
          <w:sz w:val="28"/>
          <w:szCs w:val="28"/>
          <w:lang w:val="uk-UA" w:eastAsia="ru-RU"/>
        </w:rPr>
        <w:t xml:space="preserve">Бабич І.І. Формування витрат на оплату праці:контрольний аспект. </w:t>
      </w:r>
      <w:r w:rsidRPr="00C91BB7">
        <w:rPr>
          <w:rFonts w:ascii="Times New Roman" w:eastAsia="Times New Roman" w:hAnsi="Times New Roman"/>
          <w:i/>
          <w:sz w:val="28"/>
          <w:szCs w:val="28"/>
          <w:lang w:val="uk-UA" w:eastAsia="ru-RU"/>
        </w:rPr>
        <w:t>Вісник Львівської комерційної академії</w:t>
      </w:r>
      <w:r w:rsidRPr="00000019">
        <w:rPr>
          <w:rFonts w:ascii="Times New Roman" w:eastAsia="Times New Roman" w:hAnsi="Times New Roman"/>
          <w:sz w:val="28"/>
          <w:szCs w:val="28"/>
          <w:lang w:val="uk-UA" w:eastAsia="ru-RU"/>
        </w:rPr>
        <w:t xml:space="preserve">. Серія економічна. 2012. Вип. 39. С. 85–88. </w:t>
      </w:r>
      <w:r>
        <w:rPr>
          <w:rFonts w:ascii="Times New Roman" w:eastAsia="Times New Roman" w:hAnsi="Times New Roman"/>
          <w:sz w:val="28"/>
          <w:szCs w:val="28"/>
          <w:lang w:val="uk-UA" w:eastAsia="ru-RU"/>
        </w:rPr>
        <w:t>URL</w:t>
      </w:r>
      <w:r w:rsidRPr="00000019">
        <w:rPr>
          <w:rFonts w:ascii="Times New Roman" w:eastAsia="Times New Roman" w:hAnsi="Times New Roman"/>
          <w:sz w:val="28"/>
          <w:szCs w:val="28"/>
          <w:lang w:val="uk-UA" w:eastAsia="ru-RU"/>
        </w:rPr>
        <w:t xml:space="preserve">: http://nbuv.gov.ua/UJRN/Vlca_ekon_2012_39_21. </w:t>
      </w:r>
    </w:p>
    <w:p w14:paraId="5720B5AE"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36. </w:t>
      </w:r>
      <w:r w:rsidRPr="00C91BB7">
        <w:rPr>
          <w:rFonts w:ascii="Times New Roman" w:eastAsia="Times New Roman" w:hAnsi="Times New Roman"/>
          <w:sz w:val="28"/>
          <w:szCs w:val="28"/>
          <w:lang w:val="uk-UA" w:eastAsia="ru-RU"/>
        </w:rPr>
        <w:t xml:space="preserve">Томчук О.Ф. Контроль та управління витратами на оплату праці </w:t>
      </w:r>
      <w:r w:rsidRPr="00C91BB7">
        <w:rPr>
          <w:rFonts w:ascii="Times New Roman" w:eastAsia="Times New Roman" w:hAnsi="Times New Roman"/>
          <w:i/>
          <w:sz w:val="28"/>
          <w:szCs w:val="28"/>
          <w:lang w:val="uk-UA" w:eastAsia="ru-RU"/>
        </w:rPr>
        <w:t>Інфраструктура ринку</w:t>
      </w:r>
      <w:r w:rsidRPr="00C91BB7">
        <w:rPr>
          <w:rFonts w:ascii="Times New Roman" w:eastAsia="Times New Roman" w:hAnsi="Times New Roman"/>
          <w:sz w:val="28"/>
          <w:szCs w:val="28"/>
          <w:lang w:val="uk-UA" w:eastAsia="ru-RU"/>
        </w:rPr>
        <w:t xml:space="preserve">. 2018. Вип. 17. С. 457-461. URL: </w:t>
      </w:r>
      <w:hyperlink r:id="rId370" w:history="1">
        <w:r w:rsidRPr="009A4185">
          <w:rPr>
            <w:rStyle w:val="af"/>
            <w:rFonts w:ascii="Times New Roman" w:eastAsia="Times New Roman" w:hAnsi="Times New Roman"/>
            <w:sz w:val="28"/>
            <w:szCs w:val="28"/>
            <w:lang w:val="uk-UA" w:eastAsia="ru-RU"/>
          </w:rPr>
          <w:t>http://socrates.vsau.org/repository/card.php?lang=uk&amp;id=16508</w:t>
        </w:r>
      </w:hyperlink>
      <w:r>
        <w:rPr>
          <w:rFonts w:ascii="Times New Roman" w:eastAsia="Times New Roman" w:hAnsi="Times New Roman"/>
          <w:sz w:val="28"/>
          <w:szCs w:val="28"/>
          <w:lang w:val="uk-UA" w:eastAsia="ru-RU"/>
        </w:rPr>
        <w:t>.</w:t>
      </w:r>
    </w:p>
    <w:p w14:paraId="1CE6BEB0" w14:textId="77777777" w:rsidR="001956B8"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37 </w:t>
      </w:r>
      <w:r w:rsidRPr="00D77121">
        <w:rPr>
          <w:rFonts w:ascii="Times New Roman" w:eastAsia="Times New Roman" w:hAnsi="Times New Roman"/>
          <w:sz w:val="28"/>
          <w:szCs w:val="28"/>
          <w:lang w:val="uk-UA" w:eastAsia="ru-RU"/>
        </w:rPr>
        <w:t xml:space="preserve">Юдіна М.І. </w:t>
      </w:r>
      <w:r w:rsidRPr="00744850">
        <w:rPr>
          <w:rFonts w:ascii="Times New Roman" w:eastAsia="Times New Roman" w:hAnsi="Times New Roman"/>
          <w:sz w:val="28"/>
          <w:szCs w:val="28"/>
          <w:lang w:val="uk-UA" w:eastAsia="ru-RU"/>
        </w:rPr>
        <w:t>Механізм управління  собівартістю конкурентоспроможної продукції машинобудівних підприємств</w:t>
      </w:r>
      <w:r w:rsidRPr="00D77121">
        <w:rPr>
          <w:rFonts w:ascii="Times New Roman" w:eastAsia="Times New Roman" w:hAnsi="Times New Roman"/>
          <w:sz w:val="28"/>
          <w:szCs w:val="28"/>
          <w:lang w:val="uk-UA" w:eastAsia="ru-RU"/>
        </w:rPr>
        <w:t xml:space="preserve">:  дисертація на здобуття наукового ступеня канд.екон. наук. </w:t>
      </w:r>
      <w:r>
        <w:rPr>
          <w:rFonts w:ascii="Times New Roman" w:eastAsia="Times New Roman" w:hAnsi="Times New Roman"/>
          <w:sz w:val="28"/>
          <w:szCs w:val="28"/>
          <w:lang w:val="uk-UA" w:eastAsia="ru-RU"/>
        </w:rPr>
        <w:t xml:space="preserve"> </w:t>
      </w:r>
      <w:r w:rsidRPr="00D77121">
        <w:rPr>
          <w:rFonts w:ascii="Times New Roman" w:eastAsia="Times New Roman" w:hAnsi="Times New Roman"/>
          <w:sz w:val="28"/>
          <w:szCs w:val="28"/>
          <w:lang w:val="uk-UA" w:eastAsia="ru-RU"/>
        </w:rPr>
        <w:t>Хмельницький:  Хмельницький національний університет</w:t>
      </w:r>
      <w:r>
        <w:rPr>
          <w:rFonts w:ascii="Times New Roman" w:eastAsia="Times New Roman" w:hAnsi="Times New Roman"/>
          <w:sz w:val="28"/>
          <w:szCs w:val="28"/>
          <w:lang w:val="uk-UA" w:eastAsia="ru-RU"/>
        </w:rPr>
        <w:t>.</w:t>
      </w:r>
      <w:r w:rsidRPr="00D77121">
        <w:rPr>
          <w:rFonts w:ascii="Times New Roman" w:eastAsia="Times New Roman" w:hAnsi="Times New Roman"/>
          <w:sz w:val="28"/>
          <w:szCs w:val="28"/>
          <w:lang w:val="uk-UA" w:eastAsia="ru-RU"/>
        </w:rPr>
        <w:t xml:space="preserve"> 2016</w:t>
      </w:r>
      <w:r>
        <w:rPr>
          <w:rFonts w:ascii="Times New Roman" w:eastAsia="Times New Roman" w:hAnsi="Times New Roman"/>
          <w:sz w:val="28"/>
          <w:szCs w:val="28"/>
          <w:lang w:val="uk-UA" w:eastAsia="ru-RU"/>
        </w:rPr>
        <w:t>.</w:t>
      </w:r>
      <w:r w:rsidRPr="00D77121">
        <w:rPr>
          <w:rFonts w:ascii="Times New Roman" w:eastAsia="Times New Roman" w:hAnsi="Times New Roman"/>
          <w:sz w:val="28"/>
          <w:szCs w:val="28"/>
          <w:lang w:val="uk-UA" w:eastAsia="ru-RU"/>
        </w:rPr>
        <w:t xml:space="preserve"> 239</w:t>
      </w:r>
      <w:r w:rsidR="00562360">
        <w:rPr>
          <w:rFonts w:ascii="Times New Roman" w:eastAsia="Times New Roman" w:hAnsi="Times New Roman"/>
          <w:sz w:val="28"/>
          <w:szCs w:val="28"/>
          <w:lang w:val="uk-UA" w:eastAsia="ru-RU"/>
        </w:rPr>
        <w:t xml:space="preserve"> с</w:t>
      </w:r>
      <w:r w:rsidRPr="00D77121">
        <w:rPr>
          <w:rFonts w:ascii="Times New Roman" w:eastAsia="Times New Roman" w:hAnsi="Times New Roman"/>
          <w:sz w:val="28"/>
          <w:szCs w:val="28"/>
          <w:lang w:val="uk-UA" w:eastAsia="ru-RU"/>
        </w:rPr>
        <w:t>.</w:t>
      </w:r>
    </w:p>
    <w:p w14:paraId="5B2E1DAF"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535C6F">
        <w:rPr>
          <w:rFonts w:ascii="Times New Roman" w:eastAsia="Times New Roman" w:hAnsi="Times New Roman"/>
          <w:sz w:val="28"/>
          <w:szCs w:val="28"/>
          <w:lang w:val="uk-UA" w:eastAsia="ru-RU"/>
        </w:rPr>
        <w:t>38.</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Савицкая Г.В. Ме</w:t>
      </w:r>
      <w:r w:rsidRPr="00744850">
        <w:rPr>
          <w:rFonts w:ascii="Times New Roman" w:eastAsia="Times New Roman" w:hAnsi="Times New Roman"/>
          <w:sz w:val="28"/>
          <w:szCs w:val="28"/>
          <w:lang w:val="uk-UA" w:eastAsia="ru-RU"/>
        </w:rPr>
        <w:t>тодика комплексного анализа хозяйственной деятельности: краткий курс для высших учебных заведений</w:t>
      </w:r>
      <w:r w:rsidRPr="00000019">
        <w:rPr>
          <w:rFonts w:ascii="Times New Roman" w:eastAsia="Times New Roman" w:hAnsi="Times New Roman"/>
          <w:sz w:val="28"/>
          <w:szCs w:val="28"/>
          <w:lang w:val="uk-UA" w:eastAsia="ru-RU"/>
        </w:rPr>
        <w:t xml:space="preserve">. М: Инфра-М, 2006. 245 с. </w:t>
      </w:r>
    </w:p>
    <w:p w14:paraId="1335A1D0"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39. </w:t>
      </w:r>
      <w:r w:rsidRPr="00000019">
        <w:rPr>
          <w:rFonts w:ascii="Times New Roman" w:eastAsia="Times New Roman" w:hAnsi="Times New Roman"/>
          <w:sz w:val="28"/>
          <w:szCs w:val="28"/>
          <w:lang w:val="uk-UA" w:eastAsia="ru-RU"/>
        </w:rPr>
        <w:t xml:space="preserve">Шайкан А. В. </w:t>
      </w:r>
      <w:r w:rsidRPr="00744850">
        <w:rPr>
          <w:rFonts w:ascii="Times New Roman" w:eastAsia="Times New Roman" w:hAnsi="Times New Roman"/>
          <w:sz w:val="28"/>
          <w:szCs w:val="28"/>
          <w:lang w:val="uk-UA" w:eastAsia="ru-RU"/>
        </w:rPr>
        <w:t xml:space="preserve">Облік та аналіз витрат і доходів за центрами відповідальності : </w:t>
      </w:r>
      <w:r w:rsidRPr="00000019">
        <w:rPr>
          <w:rFonts w:ascii="Times New Roman" w:eastAsia="Times New Roman" w:hAnsi="Times New Roman"/>
          <w:sz w:val="28"/>
          <w:szCs w:val="28"/>
          <w:lang w:val="uk-UA" w:eastAsia="ru-RU"/>
        </w:rPr>
        <w:t xml:space="preserve">автореф. дис. на здобуття наук. ступеня канд. екон. наук: спец. 08.06.04 </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Бухгалтерський облік, аналіз та аудит</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К. 2002. 19 с. </w:t>
      </w:r>
      <w:r>
        <w:rPr>
          <w:rFonts w:ascii="Times New Roman" w:eastAsia="Times New Roman" w:hAnsi="Times New Roman"/>
          <w:sz w:val="28"/>
          <w:szCs w:val="28"/>
          <w:lang w:val="uk-UA" w:eastAsia="ru-RU"/>
        </w:rPr>
        <w:t xml:space="preserve"> URL</w:t>
      </w:r>
      <w:r w:rsidRPr="00000019">
        <w:rPr>
          <w:rFonts w:ascii="Times New Roman" w:eastAsia="Times New Roman" w:hAnsi="Times New Roman"/>
          <w:sz w:val="28"/>
          <w:szCs w:val="28"/>
          <w:lang w:val="uk-UA" w:eastAsia="ru-RU"/>
        </w:rPr>
        <w:t xml:space="preserve">: http://www.nbuv.gov.ua/ard/2002/02savdcv.zip. </w:t>
      </w:r>
    </w:p>
    <w:p w14:paraId="0B8D56DF"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40. </w:t>
      </w:r>
      <w:r w:rsidRPr="00000019">
        <w:rPr>
          <w:rFonts w:ascii="Times New Roman" w:eastAsia="Times New Roman" w:hAnsi="Times New Roman"/>
          <w:sz w:val="28"/>
          <w:szCs w:val="28"/>
          <w:lang w:val="uk-UA" w:eastAsia="ru-RU"/>
        </w:rPr>
        <w:t>Король К. В. Центри відповідальності: поняття та підходи до визначення суб’єктів відповідальності</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8947CA">
        <w:rPr>
          <w:rFonts w:ascii="Times New Roman" w:eastAsia="Times New Roman" w:hAnsi="Times New Roman"/>
          <w:i/>
          <w:sz w:val="28"/>
          <w:szCs w:val="28"/>
          <w:lang w:val="uk-UA" w:eastAsia="ru-RU"/>
        </w:rPr>
        <w:t>Бізнес Інформ</w:t>
      </w:r>
      <w:r>
        <w:rPr>
          <w:rFonts w:ascii="Times New Roman" w:eastAsia="Times New Roman" w:hAnsi="Times New Roman"/>
          <w:sz w:val="28"/>
          <w:szCs w:val="28"/>
          <w:lang w:val="uk-UA" w:eastAsia="ru-RU"/>
        </w:rPr>
        <w:t xml:space="preserve">. 2015. № 1. </w:t>
      </w:r>
      <w:r w:rsidRPr="00000019">
        <w:rPr>
          <w:rFonts w:ascii="Times New Roman" w:eastAsia="Times New Roman" w:hAnsi="Times New Roman"/>
          <w:sz w:val="28"/>
          <w:szCs w:val="28"/>
          <w:lang w:val="uk-UA" w:eastAsia="ru-RU"/>
        </w:rPr>
        <w:t>C. 279-284</w:t>
      </w:r>
      <w:r>
        <w:rPr>
          <w:rFonts w:ascii="Times New Roman" w:eastAsia="Times New Roman" w:hAnsi="Times New Roman"/>
          <w:sz w:val="28"/>
          <w:szCs w:val="28"/>
          <w:lang w:val="uk-UA" w:eastAsia="ru-RU"/>
        </w:rPr>
        <w:t>.</w:t>
      </w:r>
    </w:p>
    <w:p w14:paraId="484A663A"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41. </w:t>
      </w:r>
      <w:r w:rsidRPr="00000019">
        <w:rPr>
          <w:rFonts w:ascii="Times New Roman" w:eastAsia="Times New Roman" w:hAnsi="Times New Roman"/>
          <w:sz w:val="28"/>
          <w:szCs w:val="28"/>
          <w:lang w:val="uk-UA" w:eastAsia="ru-RU"/>
        </w:rPr>
        <w:t>Скрипник М. І. Організація обліку витрат у розрізі центрів витрат та центрів відповідальності</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8947CA">
        <w:rPr>
          <w:rFonts w:ascii="Times New Roman" w:eastAsia="Times New Roman" w:hAnsi="Times New Roman"/>
          <w:i/>
          <w:sz w:val="28"/>
          <w:szCs w:val="28"/>
          <w:lang w:val="uk-UA" w:eastAsia="ru-RU"/>
        </w:rPr>
        <w:t>Облік і фінанси АПК</w:t>
      </w:r>
      <w:r w:rsidRPr="00000019">
        <w:rPr>
          <w:rFonts w:ascii="Times New Roman" w:eastAsia="Times New Roman" w:hAnsi="Times New Roman"/>
          <w:sz w:val="28"/>
          <w:szCs w:val="28"/>
          <w:lang w:val="uk-UA" w:eastAsia="ru-RU"/>
        </w:rPr>
        <w:t>. 2011. № 1</w:t>
      </w:r>
      <w:r w:rsidRPr="00C8088D">
        <w:rPr>
          <w:rFonts w:eastAsia="Times New Roman"/>
          <w:lang w:val="uk-UA" w:eastAsia="ru-RU"/>
        </w:rPr>
        <w:t xml:space="preserve"> </w:t>
      </w:r>
      <w:r>
        <w:rPr>
          <w:rFonts w:ascii="Times New Roman" w:eastAsia="Times New Roman" w:hAnsi="Times New Roman"/>
          <w:sz w:val="28"/>
          <w:szCs w:val="28"/>
          <w:lang w:val="uk-UA" w:eastAsia="ru-RU"/>
        </w:rPr>
        <w:t xml:space="preserve"> URL</w:t>
      </w:r>
      <w:r w:rsidRPr="00000019">
        <w:rPr>
          <w:rFonts w:ascii="Times New Roman" w:eastAsia="Times New Roman" w:hAnsi="Times New Roman"/>
          <w:sz w:val="28"/>
          <w:szCs w:val="28"/>
          <w:lang w:val="uk-UA" w:eastAsia="ru-RU"/>
        </w:rPr>
        <w:t xml:space="preserve">: </w:t>
      </w:r>
      <w:r w:rsidRPr="00744850">
        <w:rPr>
          <w:rFonts w:ascii="Times New Roman" w:eastAsia="Times New Roman" w:hAnsi="Times New Roman"/>
          <w:sz w:val="28"/>
          <w:szCs w:val="28"/>
          <w:lang w:val="uk-UA" w:eastAsia="ru-RU"/>
        </w:rPr>
        <w:t>https://er.knutd.edu.ua/handle/123456789/3067</w:t>
      </w:r>
      <w:r>
        <w:rPr>
          <w:rFonts w:ascii="Times New Roman" w:eastAsia="Times New Roman" w:hAnsi="Times New Roman"/>
          <w:sz w:val="28"/>
          <w:szCs w:val="28"/>
          <w:lang w:val="uk-UA" w:eastAsia="ru-RU"/>
        </w:rPr>
        <w:t>.</w:t>
      </w:r>
    </w:p>
    <w:p w14:paraId="6940A844"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42. </w:t>
      </w:r>
      <w:r w:rsidRPr="00000019">
        <w:rPr>
          <w:rFonts w:ascii="Times New Roman" w:eastAsia="Times New Roman" w:hAnsi="Times New Roman"/>
          <w:sz w:val="28"/>
          <w:szCs w:val="28"/>
          <w:lang w:val="uk-UA" w:eastAsia="ru-RU"/>
        </w:rPr>
        <w:t xml:space="preserve">Гоголь М. М. </w:t>
      </w:r>
      <w:r w:rsidRPr="00744850">
        <w:rPr>
          <w:rFonts w:ascii="Times New Roman" w:eastAsia="Times New Roman" w:hAnsi="Times New Roman"/>
          <w:sz w:val="28"/>
          <w:szCs w:val="28"/>
          <w:lang w:val="uk-UA" w:eastAsia="ru-RU"/>
        </w:rPr>
        <w:t>Обліково-інформаційна складова стратегії розвитку вертикально-інтегрованих підприємств</w:t>
      </w:r>
      <w:r w:rsidRPr="00000019">
        <w:rPr>
          <w:rFonts w:ascii="Times New Roman" w:eastAsia="Times New Roman" w:hAnsi="Times New Roman"/>
          <w:sz w:val="28"/>
          <w:szCs w:val="28"/>
          <w:lang w:val="uk-UA" w:eastAsia="ru-RU"/>
        </w:rPr>
        <w:t>: монографія</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Одеса : Атлант, 2014. 196 с.</w:t>
      </w:r>
    </w:p>
    <w:p w14:paraId="708439CD"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43. </w:t>
      </w:r>
      <w:r w:rsidRPr="00000019">
        <w:rPr>
          <w:rFonts w:ascii="Times New Roman" w:eastAsia="Times New Roman" w:hAnsi="Times New Roman"/>
          <w:sz w:val="28"/>
          <w:szCs w:val="28"/>
          <w:lang w:val="uk-UA" w:eastAsia="ru-RU"/>
        </w:rPr>
        <w:t xml:space="preserve">Максімова В.Ф. </w:t>
      </w:r>
      <w:r w:rsidRPr="00744850">
        <w:rPr>
          <w:rFonts w:ascii="Times New Roman" w:eastAsia="Times New Roman" w:hAnsi="Times New Roman"/>
          <w:sz w:val="28"/>
          <w:szCs w:val="28"/>
          <w:lang w:val="uk-UA" w:eastAsia="ru-RU"/>
        </w:rPr>
        <w:t>Внутрішній контроль економічної діяльності промислового підприємства – системний підхід до розвитку: монографія</w:t>
      </w:r>
      <w:r w:rsidRPr="00000019">
        <w:rPr>
          <w:rFonts w:ascii="Times New Roman" w:eastAsia="Times New Roman" w:hAnsi="Times New Roman"/>
          <w:sz w:val="28"/>
          <w:szCs w:val="28"/>
          <w:lang w:val="uk-UA" w:eastAsia="ru-RU"/>
        </w:rPr>
        <w:t>.  К.: АВРІО, 2005. 262 с</w:t>
      </w:r>
      <w:r>
        <w:rPr>
          <w:rFonts w:ascii="Times New Roman" w:eastAsia="Times New Roman" w:hAnsi="Times New Roman"/>
          <w:sz w:val="28"/>
          <w:szCs w:val="28"/>
          <w:lang w:val="uk-UA" w:eastAsia="ru-RU"/>
        </w:rPr>
        <w:t>.</w:t>
      </w:r>
    </w:p>
    <w:p w14:paraId="1BAA6C67"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44. </w:t>
      </w:r>
      <w:r w:rsidRPr="00000019">
        <w:rPr>
          <w:rFonts w:ascii="Times New Roman" w:eastAsia="Times New Roman" w:hAnsi="Times New Roman"/>
          <w:sz w:val="28"/>
          <w:szCs w:val="28"/>
          <w:lang w:val="uk-UA" w:eastAsia="ru-RU"/>
        </w:rPr>
        <w:t xml:space="preserve">Миронова Ю.Ю. </w:t>
      </w:r>
      <w:r w:rsidRPr="00744850">
        <w:rPr>
          <w:rFonts w:ascii="Times New Roman" w:eastAsia="Times New Roman" w:hAnsi="Times New Roman"/>
          <w:sz w:val="28"/>
          <w:szCs w:val="28"/>
          <w:lang w:val="uk-UA" w:eastAsia="ru-RU"/>
        </w:rPr>
        <w:t>Облік і аналіз витрат виробництва та калькулювання собівартості продукції на підприємствах машинобудування</w:t>
      </w:r>
      <w:r w:rsidRPr="00000019">
        <w:rPr>
          <w:rFonts w:ascii="Times New Roman" w:eastAsia="Times New Roman" w:hAnsi="Times New Roman"/>
          <w:sz w:val="28"/>
          <w:szCs w:val="28"/>
          <w:lang w:val="uk-UA" w:eastAsia="ru-RU"/>
        </w:rPr>
        <w:t xml:space="preserve">: автореф. дис. ... канд. екон. наук: спец. </w:t>
      </w:r>
      <w:r w:rsidRPr="00744850">
        <w:rPr>
          <w:rFonts w:ascii="Times New Roman" w:eastAsia="Times New Roman" w:hAnsi="Times New Roman"/>
          <w:sz w:val="28"/>
          <w:szCs w:val="28"/>
          <w:lang w:val="uk-UA" w:eastAsia="ru-RU"/>
        </w:rPr>
        <w:t xml:space="preserve">08.00.09 </w:t>
      </w:r>
      <w:r>
        <w:rPr>
          <w:rFonts w:ascii="Times New Roman" w:eastAsia="Times New Roman" w:hAnsi="Times New Roman"/>
          <w:sz w:val="28"/>
          <w:szCs w:val="28"/>
          <w:lang w:val="uk-UA" w:eastAsia="ru-RU"/>
        </w:rPr>
        <w:t>«</w:t>
      </w:r>
      <w:r w:rsidRPr="00744850">
        <w:rPr>
          <w:rFonts w:ascii="Times New Roman" w:eastAsia="Times New Roman" w:hAnsi="Times New Roman"/>
          <w:sz w:val="28"/>
          <w:szCs w:val="28"/>
          <w:lang w:val="uk-UA" w:eastAsia="ru-RU"/>
        </w:rPr>
        <w:t>Бухгалтерський облік, аналіз та аудит</w:t>
      </w:r>
      <w:r>
        <w:rPr>
          <w:rFonts w:ascii="Times New Roman" w:eastAsia="Times New Roman" w:hAnsi="Times New Roman"/>
          <w:sz w:val="28"/>
          <w:szCs w:val="28"/>
          <w:lang w:val="uk-UA" w:eastAsia="ru-RU"/>
        </w:rPr>
        <w:t xml:space="preserve">». </w:t>
      </w:r>
      <w:r w:rsidRPr="00744850">
        <w:rPr>
          <w:rFonts w:ascii="Times New Roman" w:eastAsia="Times New Roman" w:hAnsi="Times New Roman"/>
          <w:sz w:val="28"/>
          <w:szCs w:val="28"/>
          <w:lang w:val="uk-UA" w:eastAsia="ru-RU"/>
        </w:rPr>
        <w:t>К., 2011. 22 с.</w:t>
      </w:r>
    </w:p>
    <w:p w14:paraId="740D79DD"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45. </w:t>
      </w:r>
      <w:r w:rsidRPr="00000019">
        <w:rPr>
          <w:rFonts w:ascii="Times New Roman" w:eastAsia="Times New Roman" w:hAnsi="Times New Roman"/>
          <w:sz w:val="28"/>
          <w:szCs w:val="28"/>
          <w:lang w:val="uk-UA" w:eastAsia="ru-RU"/>
        </w:rPr>
        <w:t>Голов С. Управлінський облік і контролінг: концепції та застосування</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3C1FE5">
        <w:rPr>
          <w:rFonts w:ascii="Times New Roman" w:eastAsia="Times New Roman" w:hAnsi="Times New Roman"/>
          <w:i/>
          <w:sz w:val="28"/>
          <w:szCs w:val="28"/>
          <w:lang w:val="uk-UA" w:eastAsia="ru-RU"/>
        </w:rPr>
        <w:t>Вісник КНТЕУ</w:t>
      </w:r>
      <w:r w:rsidRPr="00000019">
        <w:rPr>
          <w:rFonts w:ascii="Times New Roman" w:eastAsia="Times New Roman" w:hAnsi="Times New Roman"/>
          <w:sz w:val="28"/>
          <w:szCs w:val="28"/>
          <w:lang w:val="uk-UA" w:eastAsia="ru-RU"/>
        </w:rPr>
        <w:t xml:space="preserve">. К., 2007. 87 с. </w:t>
      </w:r>
    </w:p>
    <w:p w14:paraId="44091A4E"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46. </w:t>
      </w:r>
      <w:r w:rsidRPr="00000019">
        <w:rPr>
          <w:rFonts w:ascii="Times New Roman" w:eastAsia="Times New Roman" w:hAnsi="Times New Roman"/>
          <w:sz w:val="28"/>
          <w:szCs w:val="28"/>
          <w:lang w:val="uk-UA" w:eastAsia="ru-RU"/>
        </w:rPr>
        <w:t xml:space="preserve">Іванюта П. В. </w:t>
      </w:r>
      <w:r w:rsidRPr="00744850">
        <w:rPr>
          <w:rFonts w:ascii="Times New Roman" w:eastAsia="Times New Roman" w:hAnsi="Times New Roman"/>
          <w:sz w:val="28"/>
          <w:szCs w:val="28"/>
          <w:lang w:val="uk-UA" w:eastAsia="ru-RU"/>
        </w:rPr>
        <w:t>Внутрігосподарський (управлінський) облік у виробничих підрозділах сільськогосподарських господарюючих суб’єктів.</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К. : Центр навч. літ-ри, 2006.</w:t>
      </w:r>
      <w:r>
        <w:rPr>
          <w:rFonts w:ascii="Times New Roman" w:eastAsia="Times New Roman" w:hAnsi="Times New Roman"/>
          <w:sz w:val="28"/>
          <w:szCs w:val="28"/>
          <w:lang w:val="uk-UA" w:eastAsia="ru-RU"/>
        </w:rPr>
        <w:t xml:space="preserve"> </w:t>
      </w:r>
      <w:r w:rsidRPr="00000019">
        <w:rPr>
          <w:rFonts w:ascii="Times New Roman" w:eastAsia="Times New Roman" w:hAnsi="Times New Roman"/>
          <w:sz w:val="28"/>
          <w:szCs w:val="28"/>
          <w:lang w:val="uk-UA" w:eastAsia="ru-RU"/>
        </w:rPr>
        <w:t xml:space="preserve">368 с. </w:t>
      </w:r>
    </w:p>
    <w:p w14:paraId="2C430877"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47. </w:t>
      </w:r>
      <w:r w:rsidRPr="00000019">
        <w:rPr>
          <w:rFonts w:ascii="Times New Roman" w:eastAsia="Times New Roman" w:hAnsi="Times New Roman"/>
          <w:sz w:val="28"/>
          <w:szCs w:val="28"/>
          <w:lang w:val="uk-UA" w:eastAsia="ru-RU"/>
        </w:rPr>
        <w:t xml:space="preserve">Пилипенко А. А. </w:t>
      </w:r>
      <w:r w:rsidRPr="00744850">
        <w:rPr>
          <w:rFonts w:ascii="Times New Roman" w:eastAsia="Times New Roman" w:hAnsi="Times New Roman"/>
          <w:sz w:val="28"/>
          <w:szCs w:val="28"/>
          <w:lang w:val="uk-UA" w:eastAsia="ru-RU"/>
        </w:rPr>
        <w:t>Організація обліково-аналітичного забезпечення стратегічного розвитку підприємства</w:t>
      </w:r>
      <w:r w:rsidRPr="00000019">
        <w:rPr>
          <w:rFonts w:ascii="Times New Roman" w:eastAsia="Times New Roman" w:hAnsi="Times New Roman"/>
          <w:sz w:val="28"/>
          <w:szCs w:val="28"/>
          <w:lang w:val="uk-UA" w:eastAsia="ru-RU"/>
        </w:rPr>
        <w:t>: наукове видання</w:t>
      </w:r>
      <w:r>
        <w:rPr>
          <w:rFonts w:ascii="Times New Roman" w:eastAsia="Times New Roman" w:hAnsi="Times New Roman"/>
          <w:sz w:val="28"/>
          <w:szCs w:val="28"/>
          <w:lang w:val="uk-UA" w:eastAsia="ru-RU"/>
        </w:rPr>
        <w:t>. Х. : Вид-во ХНЕУ, 2007. 276 с.</w:t>
      </w:r>
    </w:p>
    <w:p w14:paraId="22A886D0"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48. </w:t>
      </w:r>
      <w:r w:rsidRPr="00000019">
        <w:rPr>
          <w:rFonts w:ascii="Times New Roman" w:eastAsia="Times New Roman" w:hAnsi="Times New Roman"/>
          <w:sz w:val="28"/>
          <w:szCs w:val="28"/>
          <w:lang w:val="uk-UA" w:eastAsia="ru-RU"/>
        </w:rPr>
        <w:t xml:space="preserve">Пантелеєв В.П. </w:t>
      </w:r>
      <w:r w:rsidRPr="00744850">
        <w:rPr>
          <w:rFonts w:ascii="Times New Roman" w:eastAsia="Times New Roman" w:hAnsi="Times New Roman"/>
          <w:sz w:val="28"/>
          <w:szCs w:val="28"/>
          <w:lang w:val="uk-UA" w:eastAsia="ru-RU"/>
        </w:rPr>
        <w:t>Внутрішньогосподарський контроль: методологія і організація:</w:t>
      </w:r>
      <w:r w:rsidRPr="00000019">
        <w:rPr>
          <w:rFonts w:ascii="Times New Roman" w:eastAsia="Times New Roman" w:hAnsi="Times New Roman"/>
          <w:sz w:val="28"/>
          <w:szCs w:val="28"/>
          <w:lang w:val="uk-UA" w:eastAsia="ru-RU"/>
        </w:rPr>
        <w:t xml:space="preserve"> монографія.  К.: ДП </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Інформ.-аналіт. Агентство</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2008. 491 с.</w:t>
      </w:r>
    </w:p>
    <w:p w14:paraId="36489B47"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49.</w:t>
      </w:r>
      <w:r w:rsidRPr="00000019">
        <w:rPr>
          <w:rFonts w:ascii="Times New Roman" w:eastAsia="Times New Roman" w:hAnsi="Times New Roman"/>
          <w:sz w:val="28"/>
          <w:szCs w:val="28"/>
          <w:lang w:val="uk-UA" w:eastAsia="ru-RU"/>
        </w:rPr>
        <w:t xml:space="preserve"> Пантелеєв</w:t>
      </w:r>
      <w:r>
        <w:rPr>
          <w:rFonts w:ascii="Times New Roman" w:eastAsia="Times New Roman" w:hAnsi="Times New Roman"/>
          <w:sz w:val="28"/>
          <w:szCs w:val="28"/>
          <w:lang w:val="uk-UA" w:eastAsia="ru-RU"/>
        </w:rPr>
        <w:t xml:space="preserve"> В.</w:t>
      </w:r>
      <w:r w:rsidRPr="00000019">
        <w:rPr>
          <w:rFonts w:ascii="Times New Roman" w:eastAsia="Times New Roman" w:hAnsi="Times New Roman"/>
          <w:sz w:val="28"/>
          <w:szCs w:val="28"/>
          <w:lang w:val="uk-UA" w:eastAsia="ru-RU"/>
        </w:rPr>
        <w:t>, Сніжко</w:t>
      </w:r>
      <w:r>
        <w:rPr>
          <w:rFonts w:ascii="Times New Roman" w:eastAsia="Times New Roman" w:hAnsi="Times New Roman"/>
          <w:sz w:val="28"/>
          <w:szCs w:val="28"/>
          <w:lang w:val="uk-UA" w:eastAsia="ru-RU"/>
        </w:rPr>
        <w:t xml:space="preserve"> О. </w:t>
      </w:r>
      <w:r w:rsidRPr="00000019">
        <w:rPr>
          <w:rFonts w:ascii="Times New Roman" w:eastAsia="Times New Roman" w:hAnsi="Times New Roman"/>
          <w:sz w:val="28"/>
          <w:szCs w:val="28"/>
          <w:lang w:val="uk-UA" w:eastAsia="ru-RU"/>
        </w:rPr>
        <w:t xml:space="preserve">Словник бухгалтера та аудитора; за ред. </w:t>
      </w:r>
      <w:r w:rsidRPr="00744850">
        <w:rPr>
          <w:rFonts w:ascii="Times New Roman" w:eastAsia="Times New Roman" w:hAnsi="Times New Roman"/>
          <w:sz w:val="28"/>
          <w:szCs w:val="28"/>
          <w:lang w:val="uk-UA" w:eastAsia="ru-RU"/>
        </w:rPr>
        <w:t xml:space="preserve">Я.Ковторєва. </w:t>
      </w:r>
      <w:r w:rsidRPr="00000019">
        <w:rPr>
          <w:rFonts w:ascii="Times New Roman" w:eastAsia="Times New Roman" w:hAnsi="Times New Roman"/>
          <w:sz w:val="28"/>
          <w:szCs w:val="28"/>
          <w:lang w:val="uk-UA" w:eastAsia="ru-RU"/>
        </w:rPr>
        <w:t xml:space="preserve"> </w:t>
      </w:r>
      <w:r w:rsidRPr="00744850">
        <w:rPr>
          <w:rFonts w:ascii="Times New Roman" w:eastAsia="Times New Roman" w:hAnsi="Times New Roman"/>
          <w:sz w:val="28"/>
          <w:szCs w:val="28"/>
          <w:lang w:val="uk-UA" w:eastAsia="ru-RU"/>
        </w:rPr>
        <w:t>Х. : Фактор, 2009. 352 с.</w:t>
      </w:r>
    </w:p>
    <w:p w14:paraId="1A79B1BC" w14:textId="77777777" w:rsidR="001956B8" w:rsidRPr="00D77121"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50. </w:t>
      </w:r>
      <w:r w:rsidRPr="00D77121">
        <w:rPr>
          <w:rFonts w:ascii="Times New Roman" w:eastAsia="Times New Roman" w:hAnsi="Times New Roman"/>
          <w:sz w:val="28"/>
          <w:szCs w:val="28"/>
          <w:lang w:val="uk-UA" w:eastAsia="ru-RU"/>
        </w:rPr>
        <w:t xml:space="preserve">Осадча Г.Г., Обатюк Ю. Методи побудови функції витрат – практичне застосування. </w:t>
      </w:r>
      <w:r w:rsidRPr="000C7C9C">
        <w:rPr>
          <w:rFonts w:ascii="Times New Roman" w:eastAsia="Times New Roman" w:hAnsi="Times New Roman"/>
          <w:sz w:val="28"/>
          <w:szCs w:val="28"/>
          <w:lang w:val="uk-UA" w:eastAsia="ru-RU"/>
        </w:rPr>
        <w:t xml:space="preserve"> </w:t>
      </w:r>
      <w:r w:rsidRPr="00744850">
        <w:rPr>
          <w:rFonts w:ascii="Times New Roman" w:eastAsia="Times New Roman" w:hAnsi="Times New Roman"/>
          <w:sz w:val="28"/>
          <w:szCs w:val="28"/>
          <w:lang w:val="uk-UA" w:eastAsia="ru-RU"/>
        </w:rPr>
        <w:t xml:space="preserve">Глобальні та національні проблеми економіки: </w:t>
      </w:r>
      <w:r w:rsidRPr="009028C3">
        <w:rPr>
          <w:rFonts w:ascii="Times New Roman" w:eastAsia="Times New Roman" w:hAnsi="Times New Roman"/>
          <w:i/>
          <w:sz w:val="28"/>
          <w:szCs w:val="28"/>
          <w:lang w:val="uk-UA" w:eastAsia="ru-RU"/>
        </w:rPr>
        <w:t>Вісник Миколаївського національного університету імені В.О. Сухомлинського</w:t>
      </w:r>
      <w:r w:rsidRPr="00D77121">
        <w:rPr>
          <w:rFonts w:ascii="Times New Roman" w:eastAsia="Times New Roman" w:hAnsi="Times New Roman"/>
          <w:sz w:val="28"/>
          <w:szCs w:val="28"/>
          <w:lang w:val="uk-UA" w:eastAsia="ru-RU"/>
        </w:rPr>
        <w:t xml:space="preserve">, </w:t>
      </w:r>
      <w:r w:rsidRPr="000C7C9C">
        <w:rPr>
          <w:rFonts w:ascii="Times New Roman" w:eastAsia="Times New Roman" w:hAnsi="Times New Roman"/>
          <w:sz w:val="28"/>
          <w:szCs w:val="28"/>
          <w:lang w:val="uk-UA" w:eastAsia="ru-RU"/>
        </w:rPr>
        <w:t xml:space="preserve">вип..10, </w:t>
      </w:r>
      <w:r w:rsidRPr="00D77121">
        <w:rPr>
          <w:rFonts w:ascii="Times New Roman" w:eastAsia="Times New Roman" w:hAnsi="Times New Roman"/>
          <w:sz w:val="28"/>
          <w:szCs w:val="28"/>
          <w:lang w:val="uk-UA" w:eastAsia="ru-RU"/>
        </w:rPr>
        <w:t>2016. Електронне наукове видання. С.9</w:t>
      </w:r>
      <w:r w:rsidRPr="000C7C9C">
        <w:rPr>
          <w:rFonts w:ascii="Times New Roman" w:eastAsia="Times New Roman" w:hAnsi="Times New Roman"/>
          <w:sz w:val="28"/>
          <w:szCs w:val="28"/>
          <w:lang w:val="uk-UA" w:eastAsia="ru-RU"/>
        </w:rPr>
        <w:t>50</w:t>
      </w:r>
      <w:r w:rsidRPr="00D77121">
        <w:rPr>
          <w:rFonts w:ascii="Times New Roman" w:eastAsia="Times New Roman" w:hAnsi="Times New Roman"/>
          <w:sz w:val="28"/>
          <w:szCs w:val="28"/>
          <w:lang w:val="uk-UA" w:eastAsia="ru-RU"/>
        </w:rPr>
        <w:t>-9</w:t>
      </w:r>
      <w:r w:rsidRPr="000C7C9C">
        <w:rPr>
          <w:rFonts w:ascii="Times New Roman" w:eastAsia="Times New Roman" w:hAnsi="Times New Roman"/>
          <w:sz w:val="28"/>
          <w:szCs w:val="28"/>
          <w:lang w:val="uk-UA" w:eastAsia="ru-RU"/>
        </w:rPr>
        <w:t>55</w:t>
      </w:r>
      <w:r w:rsidRPr="00D771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URL</w:t>
      </w:r>
      <w:r w:rsidRPr="00D77121">
        <w:rPr>
          <w:rFonts w:ascii="Times New Roman" w:eastAsia="Times New Roman" w:hAnsi="Times New Roman"/>
          <w:sz w:val="28"/>
          <w:szCs w:val="28"/>
          <w:lang w:val="uk-UA" w:eastAsia="ru-RU"/>
        </w:rPr>
        <w:t xml:space="preserve">: </w:t>
      </w:r>
      <w:hyperlink r:id="rId371" w:history="1">
        <w:r w:rsidRPr="00D77121">
          <w:rPr>
            <w:rFonts w:ascii="Times New Roman" w:eastAsia="Times New Roman" w:hAnsi="Times New Roman"/>
            <w:sz w:val="28"/>
            <w:szCs w:val="28"/>
            <w:lang w:val="uk-UA" w:eastAsia="ru-RU"/>
          </w:rPr>
          <w:t>http://global-national.in.ua/archive/10-2016/197.pdf</w:t>
        </w:r>
      </w:hyperlink>
      <w:r>
        <w:rPr>
          <w:rFonts w:ascii="Times New Roman" w:eastAsia="Times New Roman" w:hAnsi="Times New Roman"/>
          <w:sz w:val="28"/>
          <w:szCs w:val="28"/>
          <w:lang w:val="uk-UA" w:eastAsia="ru-RU"/>
        </w:rPr>
        <w:t>.</w:t>
      </w:r>
    </w:p>
    <w:p w14:paraId="49A442F3" w14:textId="77777777" w:rsidR="001956B8" w:rsidRPr="00762210"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sidRPr="00CE3277">
        <w:rPr>
          <w:rFonts w:ascii="Times New Roman" w:eastAsia="Times New Roman" w:hAnsi="Times New Roman"/>
          <w:sz w:val="28"/>
          <w:szCs w:val="28"/>
          <w:lang w:val="uk-UA" w:eastAsia="ru-RU"/>
        </w:rPr>
        <w:t>51.</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Сльозко Т. Методи обліку витрат чи методи управління витратами: проблеми дефініцій. </w:t>
      </w:r>
      <w:r w:rsidRPr="009028C3">
        <w:rPr>
          <w:rFonts w:ascii="Times New Roman" w:eastAsia="Times New Roman" w:hAnsi="Times New Roman"/>
          <w:i/>
          <w:sz w:val="28"/>
          <w:szCs w:val="28"/>
          <w:lang w:val="uk-UA" w:eastAsia="ru-RU"/>
        </w:rPr>
        <w:t>Бухгалтерський облік і аудит</w:t>
      </w:r>
      <w:r w:rsidRPr="00762210">
        <w:rPr>
          <w:rFonts w:ascii="Times New Roman" w:eastAsia="Times New Roman" w:hAnsi="Times New Roman"/>
          <w:sz w:val="28"/>
          <w:szCs w:val="28"/>
          <w:lang w:val="uk-UA" w:eastAsia="ru-RU"/>
        </w:rPr>
        <w:t>. 2013. № 4. С. 16-21. URL: irbis-nbuv</w:t>
      </w:r>
      <w:r>
        <w:rPr>
          <w:rFonts w:ascii="Times New Roman" w:eastAsia="Times New Roman" w:hAnsi="Times New Roman"/>
          <w:sz w:val="28"/>
          <w:szCs w:val="28"/>
          <w:lang w:val="uk-UA" w:eastAsia="ru-RU"/>
        </w:rPr>
        <w:t>.gov.ua/.../cgiirbis_64.exe?</w:t>
      </w:r>
    </w:p>
    <w:p w14:paraId="3DA95352"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CE3277">
        <w:rPr>
          <w:rFonts w:ascii="Times New Roman" w:eastAsia="Times New Roman" w:hAnsi="Times New Roman"/>
          <w:sz w:val="28"/>
          <w:szCs w:val="28"/>
          <w:lang w:val="uk-UA" w:eastAsia="ru-RU"/>
        </w:rPr>
        <w:t>52.</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Тюкавкин Н.М. Управління витратами. </w:t>
      </w:r>
      <w:r w:rsidRPr="00762210">
        <w:rPr>
          <w:rFonts w:ascii="Times New Roman" w:eastAsia="Times New Roman" w:hAnsi="Times New Roman"/>
          <w:i/>
          <w:sz w:val="28"/>
          <w:szCs w:val="28"/>
          <w:lang w:val="uk-UA" w:eastAsia="ru-RU"/>
        </w:rPr>
        <w:t>Управлінський облік</w:t>
      </w:r>
      <w:r w:rsidRPr="00762210">
        <w:rPr>
          <w:rFonts w:ascii="Times New Roman" w:eastAsia="Times New Roman" w:hAnsi="Times New Roman"/>
          <w:sz w:val="28"/>
          <w:szCs w:val="28"/>
          <w:lang w:val="uk-UA" w:eastAsia="ru-RU"/>
        </w:rPr>
        <w:t>. 2008. №3. С. 50-55.</w:t>
      </w:r>
    </w:p>
    <w:p w14:paraId="23EE51F9"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CE3277">
        <w:rPr>
          <w:rFonts w:ascii="Times New Roman" w:eastAsia="Times New Roman" w:hAnsi="Times New Roman"/>
          <w:sz w:val="28"/>
          <w:szCs w:val="28"/>
          <w:lang w:val="uk-UA" w:eastAsia="ru-RU"/>
        </w:rPr>
        <w:t>53.</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Шегда А.В. Економіка підприємства : навч. посіб. К. : Знання, 2005. 431 с. </w:t>
      </w:r>
    </w:p>
    <w:p w14:paraId="08CB877D"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AA0055">
        <w:rPr>
          <w:rFonts w:ascii="Times New Roman" w:eastAsia="Times New Roman" w:hAnsi="Times New Roman"/>
          <w:sz w:val="28"/>
          <w:szCs w:val="28"/>
          <w:lang w:val="uk-UA" w:eastAsia="ru-RU"/>
        </w:rPr>
        <w:t>54.</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Сльозко Т.М. Методи обліку витрат «стандарт-кост» і нормативний: історія та сучасність. </w:t>
      </w:r>
      <w:r w:rsidRPr="00762210">
        <w:rPr>
          <w:rFonts w:ascii="Times New Roman" w:eastAsia="Times New Roman" w:hAnsi="Times New Roman"/>
          <w:i/>
          <w:sz w:val="28"/>
          <w:szCs w:val="28"/>
          <w:lang w:val="uk-UA" w:eastAsia="ru-RU"/>
        </w:rPr>
        <w:t>Бухгалтерський облік і аудит</w:t>
      </w:r>
      <w:r w:rsidRPr="00762210">
        <w:rPr>
          <w:rFonts w:ascii="Times New Roman" w:eastAsia="Times New Roman" w:hAnsi="Times New Roman"/>
          <w:sz w:val="28"/>
          <w:szCs w:val="28"/>
          <w:lang w:val="uk-UA" w:eastAsia="ru-RU"/>
        </w:rPr>
        <w:t>. 2007. № 7. С. 3–8.</w:t>
      </w:r>
    </w:p>
    <w:p w14:paraId="03198B93"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55. </w:t>
      </w:r>
      <w:r w:rsidRPr="00762210">
        <w:rPr>
          <w:rFonts w:ascii="Times New Roman" w:eastAsia="Times New Roman" w:hAnsi="Times New Roman"/>
          <w:sz w:val="28"/>
          <w:szCs w:val="28"/>
          <w:lang w:val="uk-UA" w:eastAsia="ru-RU"/>
        </w:rPr>
        <w:t>Погорелов Ю. С., Христенко Л. М., Алєйніков А. А., Макухін Г. А. Управління витратами підприємства: навч.посібник; заг. ред Г. В. Козаченко. Луганськ: Вид-во «Ноулідж», 2011. 628 с.</w:t>
      </w:r>
    </w:p>
    <w:p w14:paraId="060C2C9F"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56. </w:t>
      </w:r>
      <w:r w:rsidRPr="00762210">
        <w:rPr>
          <w:rFonts w:ascii="Times New Roman" w:hAnsi="Times New Roman"/>
          <w:sz w:val="28"/>
          <w:szCs w:val="28"/>
          <w:lang w:val="uk-UA"/>
        </w:rPr>
        <w:t xml:space="preserve">Чумаченко М.Г., Болюх М. А. [та ін.] Економічний аналіз [Текст]: навч. посібник. [2 ге </w:t>
      </w:r>
      <w:r w:rsidRPr="00762210">
        <w:rPr>
          <w:rFonts w:ascii="Times New Roman" w:eastAsia="Times New Roman" w:hAnsi="Times New Roman"/>
          <w:sz w:val="28"/>
          <w:szCs w:val="28"/>
          <w:lang w:val="uk-UA" w:eastAsia="ru-RU"/>
        </w:rPr>
        <w:t>вид., перероб. і доп.] К: Київський національний економіч</w:t>
      </w:r>
      <w:r>
        <w:rPr>
          <w:rFonts w:ascii="Times New Roman" w:eastAsia="Times New Roman" w:hAnsi="Times New Roman"/>
          <w:sz w:val="28"/>
          <w:szCs w:val="28"/>
          <w:lang w:val="uk-UA" w:eastAsia="ru-RU"/>
        </w:rPr>
        <w:t>ний ун-т., 2003. 555 с.</w:t>
      </w:r>
    </w:p>
    <w:p w14:paraId="1C18754E"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57. </w:t>
      </w:r>
      <w:r w:rsidRPr="00762210">
        <w:rPr>
          <w:rFonts w:ascii="Times New Roman" w:eastAsia="Times New Roman" w:hAnsi="Times New Roman"/>
          <w:sz w:val="28"/>
          <w:szCs w:val="28"/>
          <w:lang w:val="uk-UA" w:eastAsia="ru-RU"/>
        </w:rPr>
        <w:t xml:space="preserve">Дороженко Л.І. Сучасні методи обліку витрат у контексті зарубіжного досвіду. </w:t>
      </w:r>
      <w:r w:rsidRPr="00762210">
        <w:rPr>
          <w:rFonts w:ascii="Times New Roman" w:eastAsia="Times New Roman" w:hAnsi="Times New Roman"/>
          <w:i/>
          <w:sz w:val="28"/>
          <w:szCs w:val="28"/>
          <w:lang w:val="uk-UA" w:eastAsia="ru-RU"/>
        </w:rPr>
        <w:t>Держава та регіони</w:t>
      </w:r>
      <w:r w:rsidRPr="00762210">
        <w:rPr>
          <w:rFonts w:ascii="Times New Roman" w:eastAsia="Times New Roman" w:hAnsi="Times New Roman"/>
          <w:sz w:val="28"/>
          <w:szCs w:val="28"/>
          <w:lang w:val="uk-UA" w:eastAsia="ru-RU"/>
        </w:rPr>
        <w:t xml:space="preserve">. Сер. : Економіка та підприємництво.  2014. № 2. С. 72-76. </w:t>
      </w:r>
    </w:p>
    <w:p w14:paraId="7158FBE1" w14:textId="77777777" w:rsidR="001956B8" w:rsidRPr="00655193"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58. </w:t>
      </w:r>
      <w:r w:rsidRPr="00655193">
        <w:rPr>
          <w:rFonts w:ascii="Times New Roman" w:hAnsi="Times New Roman"/>
          <w:sz w:val="28"/>
          <w:szCs w:val="28"/>
          <w:lang w:val="uk-UA"/>
        </w:rPr>
        <w:t>Інкрементні (приростные) і маржинальные (граничні) витрати і доходи / Веб-сайт "Світ фінансів" [</w:t>
      </w:r>
      <w:r w:rsidRPr="00655193">
        <w:rPr>
          <w:rStyle w:val="copys"/>
          <w:rFonts w:ascii="Times New Roman" w:hAnsi="Times New Roman"/>
          <w:sz w:val="28"/>
          <w:szCs w:val="28"/>
          <w:lang w:val="uk-UA"/>
        </w:rPr>
        <w:t>Електроний</w:t>
      </w:r>
      <w:r w:rsidRPr="00655193">
        <w:rPr>
          <w:rFonts w:ascii="Times New Roman" w:hAnsi="Times New Roman"/>
          <w:sz w:val="28"/>
          <w:szCs w:val="28"/>
          <w:lang w:val="uk-UA"/>
        </w:rPr>
        <w:t xml:space="preserve"> ресурс]. URL: http://www.finasource.ru/fisous- 212-1.html (назва з екрану мовою оригіналу</w:t>
      </w:r>
      <w:r>
        <w:rPr>
          <w:rFonts w:ascii="Times New Roman" w:hAnsi="Times New Roman"/>
          <w:sz w:val="28"/>
          <w:szCs w:val="28"/>
          <w:lang w:val="uk-UA"/>
        </w:rPr>
        <w:t>.</w:t>
      </w:r>
    </w:p>
    <w:p w14:paraId="7DC3CD6D" w14:textId="77777777" w:rsidR="001956B8" w:rsidRDefault="001956B8" w:rsidP="006E30C3">
      <w:pPr>
        <w:pStyle w:val="a5"/>
        <w:tabs>
          <w:tab w:val="left" w:pos="142"/>
          <w:tab w:val="left" w:pos="1134"/>
        </w:tabs>
        <w:spacing w:after="0" w:line="264" w:lineRule="auto"/>
        <w:ind w:left="0" w:firstLine="709"/>
        <w:jc w:val="both"/>
        <w:rPr>
          <w:rStyle w:val="af"/>
          <w:rFonts w:ascii="Times New Roman" w:hAnsi="Times New Roman"/>
          <w:sz w:val="28"/>
          <w:szCs w:val="28"/>
          <w:lang w:val="uk-UA"/>
        </w:rPr>
      </w:pPr>
      <w:r>
        <w:rPr>
          <w:rFonts w:ascii="Times New Roman" w:hAnsi="Times New Roman"/>
          <w:sz w:val="28"/>
          <w:szCs w:val="28"/>
          <w:lang w:val="uk-UA"/>
        </w:rPr>
        <w:t xml:space="preserve">59. </w:t>
      </w:r>
      <w:r w:rsidRPr="00762210">
        <w:rPr>
          <w:rFonts w:ascii="Times New Roman" w:hAnsi="Times New Roman"/>
          <w:sz w:val="28"/>
          <w:szCs w:val="28"/>
          <w:lang w:val="uk-UA"/>
        </w:rPr>
        <w:t xml:space="preserve">Операційний C–V–P аналіз: начальні матеріали КПІ. с.43  [Електроний ресурс]. URL: </w:t>
      </w:r>
      <w:hyperlink r:id="rId372" w:history="1">
        <w:r w:rsidRPr="00762210">
          <w:rPr>
            <w:rStyle w:val="af"/>
            <w:rFonts w:ascii="Times New Roman" w:hAnsi="Times New Roman"/>
            <w:sz w:val="28"/>
            <w:szCs w:val="28"/>
            <w:lang w:val="uk-UA"/>
          </w:rPr>
          <w:t>www.kpi.kharkiv.edu/business/dolinska/docs/.../5_CVP.doc</w:t>
        </w:r>
      </w:hyperlink>
    </w:p>
    <w:p w14:paraId="5BACB95E"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55221E">
        <w:rPr>
          <w:rFonts w:ascii="Times New Roman" w:eastAsia="Times New Roman" w:hAnsi="Times New Roman"/>
          <w:sz w:val="28"/>
          <w:szCs w:val="28"/>
          <w:lang w:val="uk-UA" w:eastAsia="ru-RU"/>
        </w:rPr>
        <w:t>60.</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Герасимчук В.Г. Стратегічне управління підприємством. Графічне моделювання: Навч. посібник. </w:t>
      </w:r>
      <w:r>
        <w:rPr>
          <w:rFonts w:ascii="Times New Roman" w:eastAsia="Times New Roman" w:hAnsi="Times New Roman"/>
          <w:sz w:val="28"/>
          <w:szCs w:val="28"/>
          <w:lang w:val="uk-UA" w:eastAsia="ru-RU"/>
        </w:rPr>
        <w:t xml:space="preserve">К.: КНЕУ, 2000. </w:t>
      </w:r>
      <w:r w:rsidRPr="00762210">
        <w:rPr>
          <w:rFonts w:ascii="Times New Roman" w:eastAsia="Times New Roman" w:hAnsi="Times New Roman"/>
          <w:sz w:val="28"/>
          <w:szCs w:val="28"/>
          <w:lang w:val="uk-UA" w:eastAsia="ru-RU"/>
        </w:rPr>
        <w:t xml:space="preserve">360 с. </w:t>
      </w:r>
    </w:p>
    <w:p w14:paraId="0C504536" w14:textId="77777777" w:rsidR="001956B8" w:rsidRPr="00D557D7"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D557D7">
        <w:rPr>
          <w:rFonts w:ascii="Times New Roman" w:eastAsia="Times New Roman" w:hAnsi="Times New Roman"/>
          <w:sz w:val="28"/>
          <w:szCs w:val="28"/>
          <w:lang w:val="uk-UA" w:eastAsia="ru-RU"/>
        </w:rPr>
        <w:t>61. Голов С. Ф. Управлінський облік</w:t>
      </w:r>
      <w:r>
        <w:rPr>
          <w:rFonts w:ascii="Times New Roman" w:eastAsia="Times New Roman" w:hAnsi="Times New Roman"/>
          <w:sz w:val="28"/>
          <w:szCs w:val="28"/>
          <w:lang w:val="uk-UA" w:eastAsia="ru-RU"/>
        </w:rPr>
        <w:t>.</w:t>
      </w:r>
      <w:r w:rsidRPr="00D557D7">
        <w:rPr>
          <w:rFonts w:ascii="Times New Roman" w:eastAsia="Times New Roman" w:hAnsi="Times New Roman"/>
          <w:sz w:val="28"/>
          <w:szCs w:val="28"/>
          <w:lang w:val="uk-UA" w:eastAsia="ru-RU"/>
        </w:rPr>
        <w:t xml:space="preserve"> X.: Фактор, 2009. 784 с.</w:t>
      </w:r>
    </w:p>
    <w:p w14:paraId="7E7BD7F8"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62. </w:t>
      </w:r>
      <w:r w:rsidRPr="00762210">
        <w:rPr>
          <w:rFonts w:ascii="Times New Roman" w:hAnsi="Times New Roman"/>
          <w:sz w:val="28"/>
          <w:szCs w:val="28"/>
          <w:lang w:val="uk-UA"/>
        </w:rPr>
        <w:t>Портер М.</w:t>
      </w:r>
      <w:r w:rsidRPr="00762210">
        <w:rPr>
          <w:rFonts w:ascii="Times New Roman" w:eastAsia="Times New Roman" w:hAnsi="Times New Roman"/>
          <w:sz w:val="28"/>
          <w:szCs w:val="28"/>
          <w:lang w:val="uk-UA" w:eastAsia="ru-RU"/>
        </w:rPr>
        <w:t xml:space="preserve"> Стратегія конкуренції; пер. с англ. А. Олійник, Р. Скільський. К. : Основи</w:t>
      </w:r>
      <w:r>
        <w:rPr>
          <w:rFonts w:ascii="Times New Roman" w:eastAsia="Times New Roman" w:hAnsi="Times New Roman"/>
          <w:sz w:val="28"/>
          <w:szCs w:val="28"/>
          <w:lang w:val="uk-UA" w:eastAsia="ru-RU"/>
        </w:rPr>
        <w:t>,</w:t>
      </w:r>
      <w:r w:rsidRPr="00762210">
        <w:rPr>
          <w:rFonts w:ascii="Times New Roman" w:eastAsia="Times New Roman" w:hAnsi="Times New Roman"/>
          <w:sz w:val="28"/>
          <w:szCs w:val="28"/>
          <w:lang w:val="uk-UA" w:eastAsia="ru-RU"/>
        </w:rPr>
        <w:t xml:space="preserve"> 2003. 496 с.</w:t>
      </w:r>
    </w:p>
    <w:p w14:paraId="70193D80"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63. </w:t>
      </w:r>
      <w:r w:rsidRPr="00762210">
        <w:rPr>
          <w:rFonts w:ascii="Times New Roman" w:eastAsia="Times New Roman" w:hAnsi="Times New Roman"/>
          <w:sz w:val="28"/>
          <w:szCs w:val="28"/>
          <w:lang w:val="uk-UA" w:eastAsia="ru-RU"/>
        </w:rPr>
        <w:t>Приклади, методи, можливості SWOT-анализу. [Електронний ресурс]. URL: http://center-yf.ru/d</w:t>
      </w:r>
      <w:r>
        <w:rPr>
          <w:rFonts w:ascii="Times New Roman" w:eastAsia="Times New Roman" w:hAnsi="Times New Roman"/>
          <w:sz w:val="28"/>
          <w:szCs w:val="28"/>
          <w:lang w:val="uk-UA" w:eastAsia="ru-RU"/>
        </w:rPr>
        <w:t>ata/Marketologu/Swot-analiz.php</w:t>
      </w:r>
      <w:r w:rsidRPr="00762210">
        <w:rPr>
          <w:rFonts w:ascii="Times New Roman" w:eastAsia="Times New Roman" w:hAnsi="Times New Roman"/>
          <w:sz w:val="28"/>
          <w:szCs w:val="28"/>
          <w:lang w:val="uk-UA" w:eastAsia="ru-RU"/>
        </w:rPr>
        <w:t>.</w:t>
      </w:r>
    </w:p>
    <w:p w14:paraId="135953CF"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NewRomanPSMT" w:hAnsi="Times New Roman"/>
          <w:sz w:val="28"/>
          <w:szCs w:val="28"/>
          <w:lang w:val="uk-UA" w:eastAsia="ru-RU"/>
        </w:rPr>
      </w:pPr>
      <w:r>
        <w:rPr>
          <w:rFonts w:ascii="Times New Roman" w:eastAsia="Times New Roman" w:hAnsi="Times New Roman"/>
          <w:sz w:val="28"/>
          <w:szCs w:val="28"/>
          <w:lang w:val="uk-UA" w:eastAsia="ru-RU"/>
        </w:rPr>
        <w:lastRenderedPageBreak/>
        <w:t xml:space="preserve">64. </w:t>
      </w:r>
      <w:r w:rsidRPr="00762210">
        <w:rPr>
          <w:rFonts w:ascii="Times New Roman" w:eastAsia="Times New Roman" w:hAnsi="Times New Roman"/>
          <w:sz w:val="28"/>
          <w:szCs w:val="28"/>
          <w:lang w:val="uk-UA" w:eastAsia="ru-RU"/>
        </w:rPr>
        <w:t xml:space="preserve">Приклад SWOT аналізу підприємства. URL: </w:t>
      </w:r>
      <w:hyperlink r:id="rId373" w:history="1">
        <w:r w:rsidRPr="00762210">
          <w:rPr>
            <w:rFonts w:ascii="Times New Roman" w:eastAsia="TimesNewRomanPSMT" w:hAnsi="Times New Roman"/>
            <w:sz w:val="28"/>
            <w:szCs w:val="28"/>
            <w:lang w:val="uk-UA" w:eastAsia="ru-RU"/>
          </w:rPr>
          <w:t>http://powerbranding.ru/biznes-analiz/swot/primer-enterprise/</w:t>
        </w:r>
      </w:hyperlink>
      <w:r w:rsidRPr="00762210">
        <w:rPr>
          <w:rFonts w:ascii="Times New Roman" w:eastAsia="TimesNewRomanPSMT" w:hAnsi="Times New Roman"/>
          <w:sz w:val="28"/>
          <w:szCs w:val="28"/>
          <w:lang w:val="uk-UA" w:eastAsia="ru-RU"/>
        </w:rPr>
        <w:t xml:space="preserve">  http://bgscience.ru/lib/1446/ (Назва з екрану мовою оригіналу).</w:t>
      </w:r>
    </w:p>
    <w:p w14:paraId="64F0ECDC" w14:textId="77777777" w:rsidR="001956B8" w:rsidRPr="00762210" w:rsidRDefault="001956B8" w:rsidP="006E30C3">
      <w:pPr>
        <w:pStyle w:val="a5"/>
        <w:tabs>
          <w:tab w:val="left" w:pos="142"/>
          <w:tab w:val="left" w:pos="1134"/>
        </w:tabs>
        <w:autoSpaceDE w:val="0"/>
        <w:autoSpaceDN w:val="0"/>
        <w:adjustRightInd w:val="0"/>
        <w:spacing w:after="0" w:line="264" w:lineRule="auto"/>
        <w:ind w:left="0" w:firstLine="709"/>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 xml:space="preserve">65. </w:t>
      </w:r>
      <w:r w:rsidRPr="00762210">
        <w:rPr>
          <w:rFonts w:ascii="Times New Roman" w:eastAsia="TimesNewRomanPSMT" w:hAnsi="Times New Roman"/>
          <w:sz w:val="28"/>
          <w:szCs w:val="28"/>
          <w:lang w:val="uk-UA"/>
        </w:rPr>
        <w:t xml:space="preserve">Бєлоусова І. Методи обліку витрат і калькулювання собівартості продукції. </w:t>
      </w:r>
      <w:r w:rsidRPr="00762210">
        <w:rPr>
          <w:rFonts w:ascii="Times New Roman" w:eastAsia="TimesNewRomanPSMT" w:hAnsi="Times New Roman"/>
          <w:i/>
          <w:sz w:val="28"/>
          <w:szCs w:val="28"/>
          <w:lang w:val="uk-UA"/>
        </w:rPr>
        <w:t>Бухгалтерський облік і аудит</w:t>
      </w:r>
      <w:r w:rsidRPr="00762210">
        <w:rPr>
          <w:rFonts w:ascii="Times New Roman" w:eastAsia="TimesNewRomanPSMT" w:hAnsi="Times New Roman"/>
          <w:sz w:val="28"/>
          <w:szCs w:val="28"/>
          <w:lang w:val="uk-UA"/>
        </w:rPr>
        <w:t>. 2006. № 9. С. 3–5.</w:t>
      </w:r>
    </w:p>
    <w:p w14:paraId="09BBAAC3" w14:textId="77777777" w:rsidR="00C0412E" w:rsidRPr="00C0412E"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66. </w:t>
      </w:r>
      <w:r w:rsidR="00C0412E" w:rsidRPr="00C0412E">
        <w:rPr>
          <w:rFonts w:ascii="Times New Roman" w:eastAsia="Times New Roman" w:hAnsi="Times New Roman"/>
          <w:sz w:val="28"/>
          <w:szCs w:val="28"/>
          <w:lang w:val="uk-UA" w:eastAsia="ru-RU"/>
        </w:rPr>
        <w:t>Давидович І. Є. Управління витратами : навч. посіб. К. : ЦУЛ, 2008. 320 с.</w:t>
      </w:r>
      <w:r w:rsidR="006133C2">
        <w:rPr>
          <w:rFonts w:ascii="Times New Roman" w:eastAsia="Times New Roman" w:hAnsi="Times New Roman"/>
          <w:sz w:val="28"/>
          <w:szCs w:val="28"/>
          <w:lang w:val="uk-UA" w:eastAsia="ru-RU"/>
        </w:rPr>
        <w:t xml:space="preserve"> URL:</w:t>
      </w:r>
      <w:r w:rsidR="006133C2" w:rsidRPr="006133C2">
        <w:rPr>
          <w:lang w:val="uk-UA"/>
        </w:rPr>
        <w:t xml:space="preserve"> </w:t>
      </w:r>
      <w:r w:rsidR="006133C2" w:rsidRPr="006133C2">
        <w:rPr>
          <w:rFonts w:ascii="Times New Roman" w:eastAsia="Times New Roman" w:hAnsi="Times New Roman"/>
          <w:sz w:val="28"/>
          <w:szCs w:val="28"/>
          <w:lang w:val="uk-UA" w:eastAsia="ru-RU"/>
        </w:rPr>
        <w:t>chrome-extension://efaidnbmnnnibpcajpcglclefindmkaj/https://fpk.in.ua/images/biblioteka/3bac_finan/upravlinnya-vytratamy-316.pdf</w:t>
      </w:r>
      <w:r w:rsidR="008031F7">
        <w:rPr>
          <w:rFonts w:ascii="Times New Roman" w:eastAsia="Times New Roman" w:hAnsi="Times New Roman"/>
          <w:sz w:val="28"/>
          <w:szCs w:val="28"/>
          <w:lang w:val="uk-UA" w:eastAsia="ru-RU"/>
        </w:rPr>
        <w:t>.</w:t>
      </w:r>
    </w:p>
    <w:p w14:paraId="7F92B176"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55221E">
        <w:rPr>
          <w:rFonts w:ascii="Times New Roman" w:eastAsia="Times New Roman" w:hAnsi="Times New Roman"/>
          <w:sz w:val="28"/>
          <w:szCs w:val="28"/>
          <w:lang w:val="uk-UA" w:eastAsia="ru-RU"/>
        </w:rPr>
        <w:t>67.</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Балабанова Л.В., Холод В.В., Балабанова І.В. Маркетинг підприємства: навч. посіб. К. : Центр учбової літератури, 2012. 612 с.</w:t>
      </w:r>
    </w:p>
    <w:p w14:paraId="39AEE5AB" w14:textId="77777777" w:rsidR="001956B8"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A858F2">
        <w:rPr>
          <w:rFonts w:ascii="Times New Roman" w:eastAsia="Times New Roman" w:hAnsi="Times New Roman"/>
          <w:sz w:val="28"/>
          <w:szCs w:val="28"/>
          <w:lang w:val="uk-UA" w:eastAsia="ru-RU"/>
        </w:rPr>
        <w:t xml:space="preserve">68. </w:t>
      </w:r>
      <w:hyperlink r:id="rId374" w:history="1">
        <w:r w:rsidRPr="00762210">
          <w:rPr>
            <w:rFonts w:ascii="Times New Roman" w:eastAsia="Times New Roman" w:hAnsi="Times New Roman"/>
            <w:sz w:val="28"/>
            <w:szCs w:val="28"/>
            <w:lang w:val="uk-UA" w:eastAsia="ru-RU"/>
          </w:rPr>
          <w:t>Теоретичні основи ринкового ціноутворення</w:t>
        </w:r>
      </w:hyperlink>
      <w:r w:rsidRPr="00762210">
        <w:rPr>
          <w:rFonts w:ascii="Times New Roman" w:eastAsia="Times New Roman" w:hAnsi="Times New Roman"/>
          <w:sz w:val="28"/>
          <w:szCs w:val="28"/>
          <w:lang w:val="uk-UA" w:eastAsia="ru-RU"/>
        </w:rPr>
        <w:t>. цінова політика і ціноутворення в управлінському облі</w:t>
      </w:r>
      <w:r>
        <w:rPr>
          <w:rFonts w:ascii="Times New Roman" w:eastAsia="Times New Roman" w:hAnsi="Times New Roman"/>
          <w:sz w:val="28"/>
          <w:szCs w:val="28"/>
          <w:lang w:val="uk-UA" w:eastAsia="ru-RU"/>
        </w:rPr>
        <w:t xml:space="preserve">ку. URL: </w:t>
      </w:r>
      <w:hyperlink r:id="rId375" w:history="1">
        <w:r w:rsidRPr="00AC13B4">
          <w:rPr>
            <w:rStyle w:val="af"/>
            <w:rFonts w:ascii="Times New Roman" w:eastAsia="Times New Roman" w:hAnsi="Times New Roman"/>
            <w:sz w:val="28"/>
            <w:szCs w:val="28"/>
            <w:lang w:val="uk-UA" w:eastAsia="ru-RU"/>
          </w:rPr>
          <w:t>http://buklib.net/books/24562</w:t>
        </w:r>
      </w:hyperlink>
      <w:r>
        <w:rPr>
          <w:rFonts w:ascii="Times New Roman" w:eastAsia="Times New Roman" w:hAnsi="Times New Roman"/>
          <w:sz w:val="28"/>
          <w:szCs w:val="28"/>
          <w:lang w:val="uk-UA" w:eastAsia="ru-RU"/>
        </w:rPr>
        <w:t>.</w:t>
      </w:r>
    </w:p>
    <w:p w14:paraId="05AD96E2"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69. </w:t>
      </w:r>
      <w:r w:rsidRPr="00762210">
        <w:rPr>
          <w:rFonts w:ascii="Times New Roman" w:eastAsia="Times New Roman" w:hAnsi="Times New Roman"/>
          <w:sz w:val="28"/>
          <w:szCs w:val="28"/>
          <w:lang w:val="uk-UA" w:eastAsia="ru-RU"/>
        </w:rPr>
        <w:t>Ціноутворення в ЗЕД</w:t>
      </w:r>
      <w:r>
        <w:rPr>
          <w:rFonts w:ascii="Times New Roman" w:hAnsi="Times New Roman"/>
          <w:color w:val="000000"/>
          <w:sz w:val="28"/>
          <w:szCs w:val="28"/>
          <w:lang w:val="uk-UA"/>
        </w:rPr>
        <w:t xml:space="preserve"> підприємств. </w:t>
      </w:r>
      <w:r w:rsidRPr="00762210">
        <w:rPr>
          <w:rFonts w:ascii="Times New Roman" w:eastAsia="Times New Roman" w:hAnsi="Times New Roman"/>
          <w:sz w:val="28"/>
          <w:szCs w:val="28"/>
          <w:lang w:val="uk-UA" w:eastAsia="ru-RU"/>
        </w:rPr>
        <w:t xml:space="preserve">URL: </w:t>
      </w:r>
      <w:r w:rsidRPr="00762210">
        <w:rPr>
          <w:rFonts w:ascii="Times New Roman" w:hAnsi="Times New Roman"/>
          <w:sz w:val="28"/>
          <w:szCs w:val="28"/>
          <w:lang w:val="uk-UA"/>
        </w:rPr>
        <w:t>http://elib.lutsk-ntu.com.ua/book/fb/etme/2011/11-12/page15.html</w:t>
      </w:r>
      <w:r w:rsidRPr="00762210">
        <w:rPr>
          <w:rFonts w:ascii="Times New Roman" w:eastAsia="Times New Roman" w:hAnsi="Times New Roman"/>
          <w:sz w:val="28"/>
          <w:szCs w:val="28"/>
          <w:lang w:val="uk-UA" w:eastAsia="ru-RU"/>
        </w:rPr>
        <w:t>.</w:t>
      </w:r>
    </w:p>
    <w:p w14:paraId="6F8213B2"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70. </w:t>
      </w:r>
      <w:r w:rsidRPr="00762210">
        <w:rPr>
          <w:rFonts w:ascii="Times New Roman" w:eastAsia="Times New Roman" w:hAnsi="Times New Roman"/>
          <w:sz w:val="28"/>
          <w:szCs w:val="28"/>
          <w:lang w:val="uk-UA" w:eastAsia="ru-RU"/>
        </w:rPr>
        <w:t xml:space="preserve">Михайленко О.В., Лаленко Т.В. Управління витратами і цінова політика на підприємстві. </w:t>
      </w:r>
      <w:r w:rsidRPr="00762210">
        <w:rPr>
          <w:rFonts w:ascii="Times New Roman" w:eastAsia="Times New Roman" w:hAnsi="Times New Roman"/>
          <w:i/>
          <w:sz w:val="28"/>
          <w:szCs w:val="28"/>
          <w:lang w:val="uk-UA" w:eastAsia="ru-RU"/>
        </w:rPr>
        <w:t>Економіка і суспільство</w:t>
      </w:r>
      <w:r w:rsidRPr="00762210">
        <w:rPr>
          <w:rFonts w:ascii="Times New Roman" w:eastAsia="Times New Roman" w:hAnsi="Times New Roman"/>
          <w:sz w:val="28"/>
          <w:szCs w:val="28"/>
          <w:lang w:val="uk-UA" w:eastAsia="ru-RU"/>
        </w:rPr>
        <w:t>: науковий журнал</w:t>
      </w:r>
      <w:r>
        <w:rPr>
          <w:rFonts w:ascii="Times New Roman" w:eastAsia="Times New Roman" w:hAnsi="Times New Roman"/>
          <w:sz w:val="28"/>
          <w:szCs w:val="28"/>
          <w:lang w:val="uk-UA" w:eastAsia="ru-RU"/>
        </w:rPr>
        <w:t>.</w:t>
      </w:r>
      <w:r w:rsidRPr="00762210">
        <w:rPr>
          <w:rFonts w:ascii="Times New Roman" w:eastAsia="Times New Roman" w:hAnsi="Times New Roman"/>
          <w:sz w:val="28"/>
          <w:szCs w:val="28"/>
          <w:lang w:val="uk-UA" w:eastAsia="ru-RU"/>
        </w:rPr>
        <w:t xml:space="preserve"> М</w:t>
      </w:r>
      <w:r>
        <w:rPr>
          <w:rFonts w:ascii="Times New Roman" w:eastAsia="Times New Roman" w:hAnsi="Times New Roman"/>
          <w:sz w:val="28"/>
          <w:szCs w:val="28"/>
          <w:lang w:val="uk-UA" w:eastAsia="ru-RU"/>
        </w:rPr>
        <w:t>укачыво</w:t>
      </w:r>
      <w:r w:rsidRPr="00762210">
        <w:rPr>
          <w:rFonts w:ascii="Times New Roman" w:eastAsia="Times New Roman" w:hAnsi="Times New Roman"/>
          <w:sz w:val="28"/>
          <w:szCs w:val="28"/>
          <w:lang w:val="uk-UA" w:eastAsia="ru-RU"/>
        </w:rPr>
        <w:t>: Мукачівський державний університет</w:t>
      </w:r>
      <w:r>
        <w:rPr>
          <w:rFonts w:ascii="Times New Roman" w:eastAsia="Times New Roman" w:hAnsi="Times New Roman"/>
          <w:sz w:val="28"/>
          <w:szCs w:val="28"/>
          <w:lang w:val="uk-UA" w:eastAsia="ru-RU"/>
        </w:rPr>
        <w:t>,</w:t>
      </w:r>
      <w:r w:rsidRPr="00762210">
        <w:rPr>
          <w:rFonts w:ascii="Times New Roman" w:eastAsia="Times New Roman" w:hAnsi="Times New Roman"/>
          <w:sz w:val="28"/>
          <w:szCs w:val="28"/>
          <w:lang w:val="uk-UA" w:eastAsia="ru-RU"/>
        </w:rPr>
        <w:t xml:space="preserve"> 2017. № 12. С.304-309. URL: http://economyandsociety.in.ua/journal/12_ukr/50.pdf.</w:t>
      </w:r>
    </w:p>
    <w:p w14:paraId="6C3A8B52"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NewRomanPSMT" w:hAnsi="Times New Roman"/>
          <w:sz w:val="28"/>
          <w:szCs w:val="28"/>
          <w:lang w:val="uk-UA" w:eastAsia="ru-RU"/>
        </w:rPr>
        <w:t xml:space="preserve">71. </w:t>
      </w:r>
      <w:r w:rsidRPr="00762210">
        <w:rPr>
          <w:rFonts w:ascii="Times New Roman" w:eastAsia="TimesNewRomanPSMT" w:hAnsi="Times New Roman"/>
          <w:sz w:val="28"/>
          <w:szCs w:val="28"/>
          <w:lang w:val="uk-UA" w:eastAsia="ru-RU"/>
        </w:rPr>
        <w:t xml:space="preserve">Гречаник Н. Ю. Сутність та особливості маркетингової цінової політики. </w:t>
      </w:r>
      <w:r w:rsidRPr="00762210">
        <w:rPr>
          <w:rFonts w:ascii="Times New Roman" w:eastAsia="TimesNewRomanPSMT" w:hAnsi="Times New Roman"/>
          <w:i/>
          <w:sz w:val="28"/>
          <w:szCs w:val="28"/>
          <w:lang w:val="uk-UA" w:eastAsia="ru-RU"/>
        </w:rPr>
        <w:t>Інноваційна економіка</w:t>
      </w:r>
      <w:r w:rsidRPr="00762210">
        <w:rPr>
          <w:rFonts w:ascii="Times New Roman" w:eastAsia="TimesNewRomanPSMT" w:hAnsi="Times New Roman"/>
          <w:sz w:val="28"/>
          <w:szCs w:val="28"/>
          <w:lang w:val="uk-UA" w:eastAsia="ru-RU"/>
        </w:rPr>
        <w:t xml:space="preserve">. </w:t>
      </w:r>
      <w:r>
        <w:rPr>
          <w:rFonts w:ascii="Times New Roman" w:eastAsia="TimesNewRomanPSMT" w:hAnsi="Times New Roman"/>
          <w:sz w:val="28"/>
          <w:szCs w:val="28"/>
          <w:lang w:val="uk-UA" w:eastAsia="ru-RU"/>
        </w:rPr>
        <w:t xml:space="preserve">2012. </w:t>
      </w:r>
      <w:r w:rsidRPr="00762210">
        <w:rPr>
          <w:rFonts w:ascii="Times New Roman" w:eastAsia="TimesNewRomanPSMT" w:hAnsi="Times New Roman"/>
          <w:sz w:val="28"/>
          <w:szCs w:val="28"/>
          <w:lang w:val="uk-UA" w:eastAsia="ru-RU"/>
        </w:rPr>
        <w:t>№ 32. С. 205</w:t>
      </w:r>
      <w:r>
        <w:rPr>
          <w:rFonts w:ascii="Times New Roman" w:eastAsia="TimesNewRomanPSMT" w:hAnsi="Times New Roman"/>
          <w:sz w:val="28"/>
          <w:szCs w:val="28"/>
          <w:lang w:val="uk-UA" w:eastAsia="ru-RU"/>
        </w:rPr>
        <w:t>–</w:t>
      </w:r>
      <w:r w:rsidRPr="00762210">
        <w:rPr>
          <w:rFonts w:ascii="Times New Roman" w:eastAsia="TimesNewRomanPSMT" w:hAnsi="Times New Roman"/>
          <w:sz w:val="28"/>
          <w:szCs w:val="28"/>
          <w:lang w:val="uk-UA" w:eastAsia="ru-RU"/>
        </w:rPr>
        <w:t>212</w:t>
      </w:r>
      <w:r>
        <w:rPr>
          <w:rFonts w:ascii="Times New Roman" w:eastAsia="TimesNewRomanPSMT" w:hAnsi="Times New Roman"/>
          <w:sz w:val="28"/>
          <w:szCs w:val="28"/>
          <w:lang w:val="uk-UA" w:eastAsia="ru-RU"/>
        </w:rPr>
        <w:t>.</w:t>
      </w:r>
    </w:p>
    <w:p w14:paraId="1CFFCC24" w14:textId="77777777" w:rsidR="001956B8"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72. </w:t>
      </w:r>
      <w:r w:rsidRPr="00762210">
        <w:rPr>
          <w:rFonts w:ascii="Times New Roman" w:hAnsi="Times New Roman"/>
          <w:sz w:val="28"/>
          <w:szCs w:val="28"/>
          <w:lang w:val="uk-UA"/>
        </w:rPr>
        <w:t>Дугіна С.І. Маркетингова цінова політика: навч. посібник. К.: КНЕУ</w:t>
      </w:r>
      <w:r>
        <w:rPr>
          <w:rFonts w:ascii="Times New Roman" w:hAnsi="Times New Roman"/>
          <w:sz w:val="28"/>
          <w:szCs w:val="28"/>
          <w:lang w:val="uk-UA"/>
        </w:rPr>
        <w:t>,</w:t>
      </w:r>
      <w:r w:rsidRPr="00762210">
        <w:rPr>
          <w:rFonts w:ascii="Times New Roman" w:hAnsi="Times New Roman"/>
          <w:sz w:val="28"/>
          <w:szCs w:val="28"/>
          <w:lang w:val="uk-UA"/>
        </w:rPr>
        <w:t xml:space="preserve"> 2005. 393 с.</w:t>
      </w:r>
      <w:r>
        <w:rPr>
          <w:rFonts w:ascii="Times New Roman" w:eastAsia="Times New Roman" w:hAnsi="Times New Roman"/>
          <w:sz w:val="28"/>
          <w:szCs w:val="28"/>
          <w:lang w:val="uk-UA" w:eastAsia="ru-RU"/>
        </w:rPr>
        <w:t xml:space="preserve"> </w:t>
      </w:r>
      <w:r w:rsidRPr="00762210">
        <w:rPr>
          <w:rFonts w:ascii="Times New Roman" w:eastAsia="Times New Roman" w:hAnsi="Times New Roman"/>
          <w:sz w:val="28"/>
          <w:szCs w:val="28"/>
          <w:lang w:val="uk-UA" w:eastAsia="ru-RU"/>
        </w:rPr>
        <w:t xml:space="preserve">URL: </w:t>
      </w:r>
      <w:r w:rsidRPr="00762210">
        <w:rPr>
          <w:rFonts w:ascii="Times New Roman" w:hAnsi="Times New Roman"/>
          <w:sz w:val="28"/>
          <w:szCs w:val="28"/>
          <w:lang w:val="uk-UA"/>
        </w:rPr>
        <w:t xml:space="preserve"> </w:t>
      </w:r>
      <w:hyperlink r:id="rId376" w:history="1">
        <w:r w:rsidRPr="00AC13B4">
          <w:rPr>
            <w:rStyle w:val="af"/>
            <w:rFonts w:ascii="Times New Roman" w:hAnsi="Times New Roman"/>
            <w:sz w:val="28"/>
            <w:szCs w:val="28"/>
            <w:lang w:val="uk-UA"/>
          </w:rPr>
          <w:t>http://buklib.net/books/24562/</w:t>
        </w:r>
      </w:hyperlink>
      <w:r>
        <w:rPr>
          <w:rFonts w:ascii="Times New Roman" w:hAnsi="Times New Roman"/>
          <w:sz w:val="28"/>
          <w:szCs w:val="28"/>
          <w:lang w:val="uk-UA"/>
        </w:rPr>
        <w:t>.</w:t>
      </w:r>
    </w:p>
    <w:p w14:paraId="1C474497" w14:textId="77777777" w:rsidR="001956B8" w:rsidRPr="00CE6316" w:rsidRDefault="001956B8" w:rsidP="006E30C3">
      <w:pPr>
        <w:tabs>
          <w:tab w:val="left" w:pos="142"/>
          <w:tab w:val="left" w:pos="1134"/>
        </w:tabs>
        <w:autoSpaceDE w:val="0"/>
        <w:autoSpaceDN w:val="0"/>
        <w:adjustRightInd w:val="0"/>
        <w:spacing w:after="0" w:line="264" w:lineRule="auto"/>
        <w:ind w:firstLine="709"/>
        <w:contextualSpacing/>
        <w:jc w:val="both"/>
        <w:rPr>
          <w:rFonts w:ascii="Times New Roman" w:eastAsia="TimesNewRomanPS-BoldMT" w:hAnsi="Times New Roman"/>
          <w:bCs/>
          <w:sz w:val="28"/>
          <w:szCs w:val="28"/>
          <w:lang w:val="uk-UA" w:eastAsia="ru-RU"/>
        </w:rPr>
      </w:pPr>
      <w:r>
        <w:rPr>
          <w:rFonts w:ascii="Times New Roman" w:eastAsia="TimesNewRomanPS-BoldMT" w:hAnsi="Times New Roman"/>
          <w:bCs/>
          <w:iCs/>
          <w:sz w:val="28"/>
          <w:szCs w:val="28"/>
          <w:lang w:val="uk-UA" w:eastAsia="ru-RU"/>
        </w:rPr>
        <w:t xml:space="preserve">73. </w:t>
      </w:r>
      <w:r w:rsidRPr="00CE6316">
        <w:rPr>
          <w:rFonts w:ascii="Times New Roman" w:eastAsia="TimesNewRomanPS-BoldMT" w:hAnsi="Times New Roman"/>
          <w:bCs/>
          <w:iCs/>
          <w:sz w:val="28"/>
          <w:szCs w:val="28"/>
          <w:lang w:val="uk-UA" w:eastAsia="ru-RU"/>
        </w:rPr>
        <w:t>Косарєва І. П., Сукрушева Г.О.</w:t>
      </w:r>
      <w:r w:rsidRPr="00CE6316">
        <w:rPr>
          <w:rFonts w:ascii="Times New Roman" w:eastAsia="TimesNewRomanPS-BoldMT" w:hAnsi="Times New Roman"/>
          <w:bCs/>
          <w:i/>
          <w:iCs/>
          <w:sz w:val="28"/>
          <w:szCs w:val="28"/>
          <w:lang w:val="uk-UA" w:eastAsia="ru-RU"/>
        </w:rPr>
        <w:t xml:space="preserve"> </w:t>
      </w:r>
      <w:r w:rsidRPr="00CE6316">
        <w:rPr>
          <w:rFonts w:ascii="Times New Roman" w:eastAsia="TimesNewRomanPS-BoldMT" w:hAnsi="Times New Roman"/>
          <w:bCs/>
          <w:sz w:val="28"/>
          <w:szCs w:val="28"/>
          <w:lang w:val="uk-UA" w:eastAsia="ru-RU"/>
        </w:rPr>
        <w:t>Методичні підходи ціноутворення на промислових підприємствах</w:t>
      </w:r>
      <w:r w:rsidRPr="00762210">
        <w:rPr>
          <w:rFonts w:ascii="Times New Roman" w:eastAsia="TimesNewRomanPS-BoldMT" w:hAnsi="Times New Roman"/>
          <w:bCs/>
          <w:sz w:val="28"/>
          <w:szCs w:val="28"/>
          <w:lang w:val="uk-UA" w:eastAsia="ru-RU"/>
        </w:rPr>
        <w:t>.</w:t>
      </w:r>
      <w:r w:rsidRPr="00CE6316">
        <w:rPr>
          <w:rFonts w:ascii="Times New Roman" w:eastAsia="TimesNewRomanPS-BoldMT" w:hAnsi="Times New Roman"/>
          <w:bCs/>
          <w:sz w:val="28"/>
          <w:szCs w:val="28"/>
          <w:lang w:val="uk-UA" w:eastAsia="ru-RU"/>
        </w:rPr>
        <w:t xml:space="preserve"> </w:t>
      </w:r>
      <w:r w:rsidRPr="00CE6316">
        <w:rPr>
          <w:rFonts w:ascii="Times New Roman" w:eastAsia="TimesNewRomanPS-BoldMT" w:hAnsi="Times New Roman"/>
          <w:bCs/>
          <w:i/>
          <w:sz w:val="28"/>
          <w:szCs w:val="28"/>
          <w:lang w:val="uk-UA" w:eastAsia="ru-RU"/>
        </w:rPr>
        <w:t>Вісник економіки транспорту і промисловості</w:t>
      </w:r>
      <w:r w:rsidRPr="00762210">
        <w:rPr>
          <w:rFonts w:ascii="Times New Roman" w:eastAsia="TimesNewRomanPS-BoldMT" w:hAnsi="Times New Roman"/>
          <w:bCs/>
          <w:sz w:val="28"/>
          <w:szCs w:val="28"/>
          <w:lang w:val="uk-UA" w:eastAsia="ru-RU"/>
        </w:rPr>
        <w:t xml:space="preserve">. вип. </w:t>
      </w:r>
      <w:r w:rsidRPr="00CE6316">
        <w:rPr>
          <w:rFonts w:ascii="Times New Roman" w:eastAsia="TimesNewRomanPS-BoldMT" w:hAnsi="Times New Roman"/>
          <w:bCs/>
          <w:sz w:val="28"/>
          <w:szCs w:val="28"/>
          <w:lang w:val="uk-UA" w:eastAsia="ru-RU"/>
        </w:rPr>
        <w:t>№ 44</w:t>
      </w:r>
      <w:r w:rsidRPr="00762210">
        <w:rPr>
          <w:rFonts w:ascii="Times New Roman" w:eastAsia="TimesNewRomanPS-BoldMT" w:hAnsi="Times New Roman"/>
          <w:bCs/>
          <w:sz w:val="28"/>
          <w:szCs w:val="28"/>
          <w:lang w:val="uk-UA" w:eastAsia="ru-RU"/>
        </w:rPr>
        <w:t>.</w:t>
      </w:r>
      <w:r w:rsidRPr="00CE6316">
        <w:rPr>
          <w:rFonts w:ascii="Times New Roman" w:eastAsia="TimesNewRomanPS-BoldMT" w:hAnsi="Times New Roman"/>
          <w:bCs/>
          <w:sz w:val="28"/>
          <w:szCs w:val="28"/>
          <w:lang w:val="uk-UA" w:eastAsia="ru-RU"/>
        </w:rPr>
        <w:t xml:space="preserve"> 2013</w:t>
      </w:r>
      <w:r w:rsidRPr="00762210">
        <w:rPr>
          <w:rFonts w:ascii="Times New Roman" w:eastAsia="TimesNewRomanPS-BoldMT" w:hAnsi="Times New Roman"/>
          <w:bCs/>
          <w:sz w:val="28"/>
          <w:szCs w:val="28"/>
          <w:lang w:val="uk-UA" w:eastAsia="ru-RU"/>
        </w:rPr>
        <w:t>.</w:t>
      </w:r>
      <w:r w:rsidRPr="00CE6316">
        <w:rPr>
          <w:rFonts w:ascii="Times New Roman" w:eastAsia="TimesNewRomanPS-BoldMT" w:hAnsi="Times New Roman"/>
          <w:bCs/>
          <w:sz w:val="28"/>
          <w:szCs w:val="28"/>
          <w:lang w:val="uk-UA" w:eastAsia="ru-RU"/>
        </w:rPr>
        <w:t xml:space="preserve"> </w:t>
      </w:r>
      <w:r w:rsidRPr="00762210">
        <w:rPr>
          <w:rFonts w:ascii="Times New Roman" w:eastAsia="Times New Roman" w:hAnsi="Times New Roman"/>
          <w:sz w:val="28"/>
          <w:szCs w:val="28"/>
          <w:lang w:val="uk-UA" w:eastAsia="ru-RU"/>
        </w:rPr>
        <w:t>С</w:t>
      </w:r>
      <w:r w:rsidRPr="00CE6316">
        <w:rPr>
          <w:rFonts w:ascii="Times New Roman" w:eastAsia="TimesNewRomanPS-BoldMT" w:hAnsi="Times New Roman"/>
          <w:bCs/>
          <w:sz w:val="28"/>
          <w:szCs w:val="28"/>
          <w:lang w:val="uk-UA" w:eastAsia="ru-RU"/>
        </w:rPr>
        <w:t>.156</w:t>
      </w:r>
      <w:r>
        <w:rPr>
          <w:rFonts w:ascii="Times New Roman" w:eastAsia="TimesNewRomanPS-BoldMT" w:hAnsi="Times New Roman"/>
          <w:bCs/>
          <w:sz w:val="28"/>
          <w:szCs w:val="28"/>
          <w:lang w:val="uk-UA" w:eastAsia="ru-RU"/>
        </w:rPr>
        <w:t>–</w:t>
      </w:r>
      <w:r w:rsidRPr="00CE6316">
        <w:rPr>
          <w:rFonts w:ascii="Times New Roman" w:eastAsia="TimesNewRomanPS-BoldMT" w:hAnsi="Times New Roman"/>
          <w:bCs/>
          <w:sz w:val="28"/>
          <w:szCs w:val="28"/>
          <w:lang w:val="uk-UA" w:eastAsia="ru-RU"/>
        </w:rPr>
        <w:t>162</w:t>
      </w:r>
      <w:r>
        <w:rPr>
          <w:rFonts w:ascii="Times New Roman" w:eastAsia="TimesNewRomanPS-BoldMT" w:hAnsi="Times New Roman"/>
          <w:bCs/>
          <w:sz w:val="28"/>
          <w:szCs w:val="28"/>
          <w:lang w:val="uk-UA" w:eastAsia="ru-RU"/>
        </w:rPr>
        <w:t>.</w:t>
      </w:r>
    </w:p>
    <w:p w14:paraId="751F2194"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74. </w:t>
      </w:r>
      <w:r w:rsidRPr="00762210">
        <w:rPr>
          <w:rFonts w:ascii="Times New Roman" w:hAnsi="Times New Roman"/>
          <w:sz w:val="28"/>
          <w:szCs w:val="28"/>
          <w:lang w:val="uk-UA"/>
        </w:rPr>
        <w:t xml:space="preserve">Методи ціноутворення/ </w:t>
      </w:r>
      <w:r w:rsidRPr="00762210">
        <w:rPr>
          <w:rFonts w:ascii="Times New Roman" w:hAnsi="Times New Roman"/>
          <w:sz w:val="28"/>
          <w:szCs w:val="28"/>
        </w:rPr>
        <w:t>ni</w:t>
      </w:r>
      <w:r w:rsidRPr="00762210">
        <w:rPr>
          <w:rFonts w:ascii="Times New Roman" w:hAnsi="Times New Roman"/>
          <w:sz w:val="28"/>
          <w:szCs w:val="28"/>
          <w:lang w:val="uk-UA"/>
        </w:rPr>
        <w:t>.</w:t>
      </w:r>
      <w:r w:rsidRPr="00762210">
        <w:rPr>
          <w:rFonts w:ascii="Times New Roman" w:hAnsi="Times New Roman"/>
          <w:sz w:val="28"/>
          <w:szCs w:val="28"/>
        </w:rPr>
        <w:t>biz</w:t>
      </w:r>
      <w:r w:rsidRPr="00762210">
        <w:rPr>
          <w:rFonts w:ascii="Times New Roman" w:hAnsi="Times New Roman"/>
          <w:sz w:val="28"/>
          <w:szCs w:val="28"/>
          <w:lang w:val="uk-UA"/>
        </w:rPr>
        <w:t>.</w:t>
      </w:r>
      <w:r w:rsidRPr="00762210">
        <w:rPr>
          <w:rFonts w:ascii="Times New Roman" w:hAnsi="Times New Roman"/>
          <w:sz w:val="28"/>
          <w:szCs w:val="28"/>
        </w:rPr>
        <w:t>ua</w:t>
      </w:r>
      <w:r w:rsidRPr="00762210">
        <w:rPr>
          <w:rFonts w:ascii="Times New Roman" w:hAnsi="Times New Roman"/>
          <w:sz w:val="28"/>
          <w:szCs w:val="28"/>
          <w:lang w:val="uk-UA"/>
        </w:rPr>
        <w:t xml:space="preserve"> - портал навчальної інформа</w:t>
      </w:r>
      <w:r>
        <w:rPr>
          <w:rFonts w:ascii="Times New Roman" w:hAnsi="Times New Roman"/>
          <w:sz w:val="28"/>
          <w:szCs w:val="28"/>
          <w:lang w:val="uk-UA"/>
        </w:rPr>
        <w:t>ції</w:t>
      </w:r>
      <w:r w:rsidRPr="00762210">
        <w:rPr>
          <w:rFonts w:ascii="Times New Roman" w:eastAsia="Times New Roman" w:hAnsi="Times New Roman"/>
          <w:sz w:val="28"/>
          <w:szCs w:val="28"/>
          <w:lang w:val="uk-UA" w:eastAsia="ru-RU"/>
        </w:rPr>
        <w:t>. URL:</w:t>
      </w:r>
      <w:r w:rsidRPr="00762210">
        <w:rPr>
          <w:rFonts w:ascii="Times New Roman" w:eastAsia="Times New Roman" w:hAnsi="Times New Roman"/>
          <w:sz w:val="28"/>
          <w:szCs w:val="28"/>
          <w:lang w:val="uk-UA"/>
        </w:rPr>
        <w:t>http://ni.biz.ua/14-16/106741.html</w:t>
      </w:r>
      <w:r w:rsidRPr="00762210">
        <w:rPr>
          <w:rFonts w:ascii="Times New Roman" w:eastAsia="Times New Roman" w:hAnsi="Times New Roman"/>
          <w:sz w:val="28"/>
          <w:szCs w:val="28"/>
          <w:lang w:val="uk-UA" w:eastAsia="ru-RU"/>
        </w:rPr>
        <w:t>.</w:t>
      </w:r>
    </w:p>
    <w:p w14:paraId="46582AF8" w14:textId="77777777" w:rsidR="001956B8" w:rsidRDefault="001956B8" w:rsidP="006E30C3">
      <w:pPr>
        <w:pStyle w:val="a5"/>
        <w:tabs>
          <w:tab w:val="left" w:pos="142"/>
          <w:tab w:val="left" w:pos="1134"/>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eastAsia="ru-RU"/>
        </w:rPr>
        <w:t xml:space="preserve">75. </w:t>
      </w:r>
      <w:r w:rsidRPr="00762210">
        <w:rPr>
          <w:rFonts w:ascii="Times New Roman" w:hAnsi="Times New Roman"/>
          <w:sz w:val="28"/>
          <w:szCs w:val="28"/>
          <w:lang w:val="uk-UA" w:eastAsia="ru-RU"/>
        </w:rPr>
        <w:t>Волкова М. В. Конспект лекцій з дисципліни «Ціноутворення»</w:t>
      </w:r>
      <w:r>
        <w:rPr>
          <w:rFonts w:ascii="Times New Roman" w:hAnsi="Times New Roman"/>
          <w:sz w:val="28"/>
          <w:szCs w:val="28"/>
          <w:lang w:val="uk-UA" w:eastAsia="ru-RU"/>
        </w:rPr>
        <w:t>.</w:t>
      </w:r>
      <w:r w:rsidRPr="00762210">
        <w:rPr>
          <w:rFonts w:ascii="Times New Roman" w:hAnsi="Times New Roman"/>
          <w:sz w:val="28"/>
          <w:szCs w:val="28"/>
          <w:lang w:val="uk-UA" w:eastAsia="ru-RU"/>
        </w:rPr>
        <w:t xml:space="preserve"> Харків. нац. ун-т міськ. госп-ва ім. О. М. Бекетова. Харків: ХНУМГ, 2015. 130 с.</w:t>
      </w:r>
      <w:r w:rsidRPr="00762210">
        <w:rPr>
          <w:rFonts w:ascii="Times New Roman" w:hAnsi="Times New Roman"/>
          <w:sz w:val="28"/>
          <w:szCs w:val="28"/>
          <w:lang w:val="uk-UA"/>
        </w:rPr>
        <w:t xml:space="preserve"> </w:t>
      </w:r>
    </w:p>
    <w:p w14:paraId="3F753DD7" w14:textId="77777777" w:rsidR="001956B8" w:rsidRPr="00E025CE"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76. </w:t>
      </w:r>
      <w:r w:rsidR="00E025CE" w:rsidRPr="00E025CE">
        <w:rPr>
          <w:rFonts w:ascii="Times New Roman" w:eastAsia="Times New Roman" w:hAnsi="Times New Roman"/>
          <w:sz w:val="28"/>
          <w:szCs w:val="28"/>
          <w:lang w:val="uk-UA" w:eastAsia="ru-RU"/>
        </w:rPr>
        <w:t>Шкварчук Л. О. Ціноутворення : підручник. Київ : Кондор, 2008.  460 с.</w:t>
      </w:r>
    </w:p>
    <w:p w14:paraId="0FD24177" w14:textId="77777777" w:rsidR="001956B8" w:rsidRPr="00000019"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77. </w:t>
      </w:r>
      <w:r w:rsidRPr="00000019">
        <w:rPr>
          <w:rFonts w:ascii="Times New Roman" w:eastAsia="Times New Roman" w:hAnsi="Times New Roman"/>
          <w:sz w:val="28"/>
          <w:szCs w:val="28"/>
          <w:lang w:val="uk-UA" w:eastAsia="ru-RU"/>
        </w:rPr>
        <w:t>Іванченко П. М. Облік витрат за місцями виникнення та за центрами відповідальності як основа побудови управлінського обліку витрат</w:t>
      </w:r>
      <w:r>
        <w:rPr>
          <w:rFonts w:ascii="Times New Roman" w:eastAsia="Times New Roman" w:hAnsi="Times New Roman"/>
          <w:sz w:val="28"/>
          <w:szCs w:val="28"/>
          <w:lang w:val="uk-UA" w:eastAsia="ru-RU"/>
        </w:rPr>
        <w:t>.</w:t>
      </w:r>
      <w:r w:rsidRPr="00000019">
        <w:rPr>
          <w:rFonts w:ascii="Times New Roman" w:eastAsia="Times New Roman" w:hAnsi="Times New Roman"/>
          <w:sz w:val="28"/>
          <w:szCs w:val="28"/>
          <w:lang w:val="uk-UA" w:eastAsia="ru-RU"/>
        </w:rPr>
        <w:t xml:space="preserve"> </w:t>
      </w:r>
      <w:r w:rsidRPr="005F5CE3">
        <w:rPr>
          <w:rFonts w:ascii="Times New Roman" w:eastAsia="Times New Roman" w:hAnsi="Times New Roman"/>
          <w:i/>
          <w:sz w:val="28"/>
          <w:szCs w:val="28"/>
          <w:lang w:val="uk-UA" w:eastAsia="ru-RU"/>
        </w:rPr>
        <w:t>Галицький економічний вісник.</w:t>
      </w:r>
      <w:r w:rsidRPr="00000019">
        <w:rPr>
          <w:rFonts w:ascii="Times New Roman" w:eastAsia="Times New Roman" w:hAnsi="Times New Roman"/>
          <w:sz w:val="28"/>
          <w:szCs w:val="28"/>
          <w:lang w:val="uk-UA" w:eastAsia="ru-RU"/>
        </w:rPr>
        <w:t xml:space="preserve"> 2009. № 2. С. 139-143</w:t>
      </w:r>
      <w:r>
        <w:rPr>
          <w:rFonts w:ascii="Times New Roman" w:eastAsia="Times New Roman" w:hAnsi="Times New Roman"/>
          <w:sz w:val="28"/>
          <w:szCs w:val="28"/>
          <w:lang w:val="uk-UA" w:eastAsia="ru-RU"/>
        </w:rPr>
        <w:t>.</w:t>
      </w:r>
    </w:p>
    <w:p w14:paraId="10263C56" w14:textId="77777777" w:rsidR="001956B8" w:rsidRPr="00762210" w:rsidRDefault="001956B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55221E">
        <w:rPr>
          <w:rFonts w:ascii="Times New Roman" w:eastAsia="TimesNewRomanPSMT" w:hAnsi="Times New Roman"/>
          <w:sz w:val="28"/>
          <w:szCs w:val="28"/>
          <w:lang w:val="uk-UA" w:eastAsia="ru-RU"/>
        </w:rPr>
        <w:t>78.</w:t>
      </w:r>
      <w:r>
        <w:rPr>
          <w:rFonts w:ascii="Times New Roman" w:eastAsia="TimesNewRomanPSMT" w:hAnsi="Times New Roman"/>
          <w:sz w:val="28"/>
          <w:szCs w:val="28"/>
          <w:lang w:val="uk-UA" w:eastAsia="ru-RU"/>
        </w:rPr>
        <w:t xml:space="preserve"> </w:t>
      </w:r>
      <w:r w:rsidRPr="00762210">
        <w:rPr>
          <w:rFonts w:ascii="Times New Roman" w:eastAsia="TimesNewRomanPSMT" w:hAnsi="Times New Roman"/>
          <w:sz w:val="28"/>
          <w:szCs w:val="28"/>
          <w:lang w:val="uk-UA" w:eastAsia="ru-RU"/>
        </w:rPr>
        <w:t>Равнєва О. В. Управління розвитком підприємства: методологія, механізми, моделі :</w:t>
      </w:r>
      <w:r>
        <w:rPr>
          <w:rFonts w:ascii="Times New Roman" w:eastAsia="TimesNewRomanPSMT" w:hAnsi="Times New Roman"/>
          <w:sz w:val="28"/>
          <w:szCs w:val="28"/>
          <w:lang w:val="uk-UA" w:eastAsia="ru-RU"/>
        </w:rPr>
        <w:t xml:space="preserve"> </w:t>
      </w:r>
      <w:r w:rsidRPr="00762210">
        <w:rPr>
          <w:rFonts w:ascii="Times New Roman" w:eastAsia="TimesNewRomanPSMT" w:hAnsi="Times New Roman"/>
          <w:sz w:val="28"/>
          <w:szCs w:val="28"/>
          <w:lang w:val="uk-UA" w:eastAsia="ru-RU"/>
        </w:rPr>
        <w:t>монографія. Х. : ВД «ІНЖЕК», 2006</w:t>
      </w:r>
      <w:r>
        <w:rPr>
          <w:rFonts w:ascii="Times New Roman" w:eastAsia="TimesNewRomanPSMT" w:hAnsi="Times New Roman"/>
          <w:sz w:val="28"/>
          <w:szCs w:val="28"/>
          <w:lang w:val="uk-UA" w:eastAsia="ru-RU"/>
        </w:rPr>
        <w:t>. 216 с.</w:t>
      </w:r>
    </w:p>
    <w:p w14:paraId="25E57B5F" w14:textId="77777777" w:rsidR="001956B8" w:rsidRPr="00000019" w:rsidRDefault="001956B8" w:rsidP="006E30C3">
      <w:pPr>
        <w:pStyle w:val="a5"/>
        <w:tabs>
          <w:tab w:val="left" w:pos="1134"/>
        </w:tabs>
        <w:spacing w:line="264"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79. </w:t>
      </w:r>
      <w:r w:rsidR="008031F7">
        <w:rPr>
          <w:rFonts w:ascii="Times New Roman" w:eastAsia="Times New Roman" w:hAnsi="Times New Roman"/>
          <w:sz w:val="28"/>
          <w:szCs w:val="28"/>
          <w:lang w:val="uk-UA" w:eastAsia="ru-RU"/>
        </w:rPr>
        <w:t>Тарасенко С.І. Управління витратами : навч. посібник. Кам</w:t>
      </w:r>
      <w:r w:rsidR="008031F7" w:rsidRPr="008031F7">
        <w:rPr>
          <w:rFonts w:ascii="Times New Roman" w:eastAsia="Times New Roman" w:hAnsi="Times New Roman"/>
          <w:sz w:val="28"/>
          <w:szCs w:val="28"/>
          <w:lang w:val="uk-UA" w:eastAsia="ru-RU"/>
        </w:rPr>
        <w:t>’</w:t>
      </w:r>
      <w:r w:rsidR="008031F7">
        <w:rPr>
          <w:rFonts w:ascii="Times New Roman" w:eastAsia="Times New Roman" w:hAnsi="Times New Roman"/>
          <w:sz w:val="28"/>
          <w:szCs w:val="28"/>
          <w:lang w:val="uk-UA" w:eastAsia="ru-RU"/>
        </w:rPr>
        <w:t xml:space="preserve">янське: ДДТУ, 2018 305 с. </w:t>
      </w:r>
      <w:r w:rsidR="008031F7" w:rsidRPr="00762210">
        <w:rPr>
          <w:rFonts w:ascii="Times New Roman" w:eastAsia="Times New Roman" w:hAnsi="Times New Roman"/>
          <w:sz w:val="28"/>
          <w:szCs w:val="28"/>
          <w:lang w:val="uk-UA" w:eastAsia="ru-RU"/>
        </w:rPr>
        <w:t>URL:</w:t>
      </w:r>
      <w:r w:rsidR="008031F7">
        <w:rPr>
          <w:rFonts w:ascii="Times New Roman" w:eastAsia="Times New Roman" w:hAnsi="Times New Roman"/>
          <w:sz w:val="28"/>
          <w:szCs w:val="28"/>
          <w:lang w:val="uk-UA" w:eastAsia="ru-RU"/>
        </w:rPr>
        <w:t xml:space="preserve"> </w:t>
      </w:r>
      <w:r w:rsidR="008031F7" w:rsidRPr="008031F7">
        <w:rPr>
          <w:rFonts w:ascii="Times New Roman" w:eastAsia="Times New Roman" w:hAnsi="Times New Roman"/>
          <w:sz w:val="28"/>
          <w:szCs w:val="28"/>
          <w:lang w:val="uk-UA" w:eastAsia="ru-RU"/>
        </w:rPr>
        <w:t>chrome-</w:t>
      </w:r>
      <w:r w:rsidR="008031F7" w:rsidRPr="008031F7">
        <w:rPr>
          <w:rFonts w:ascii="Times New Roman" w:eastAsia="Times New Roman" w:hAnsi="Times New Roman"/>
          <w:sz w:val="28"/>
          <w:szCs w:val="28"/>
          <w:lang w:val="uk-UA" w:eastAsia="ru-RU"/>
        </w:rPr>
        <w:lastRenderedPageBreak/>
        <w:t>extension://efaidnbmnnnibpcajpcglclefindmkaj/https://www.dstu.dp.ua/Portal/Data/7/33/7-33-b7.pdf</w:t>
      </w:r>
      <w:r w:rsidR="008031F7">
        <w:rPr>
          <w:rFonts w:ascii="Times New Roman" w:eastAsia="Times New Roman" w:hAnsi="Times New Roman"/>
          <w:sz w:val="28"/>
          <w:szCs w:val="28"/>
          <w:lang w:val="uk-UA" w:eastAsia="ru-RU"/>
        </w:rPr>
        <w:t>.</w:t>
      </w:r>
    </w:p>
    <w:p w14:paraId="6FBAB3F7" w14:textId="77777777" w:rsidR="006E34C7" w:rsidRPr="006E34C7" w:rsidRDefault="001956B8" w:rsidP="006E30C3">
      <w:pPr>
        <w:pStyle w:val="a5"/>
        <w:tabs>
          <w:tab w:val="left" w:pos="142"/>
          <w:tab w:val="left" w:pos="1134"/>
        </w:tabs>
        <w:spacing w:after="0" w:line="264" w:lineRule="auto"/>
        <w:ind w:left="0" w:firstLine="709"/>
        <w:jc w:val="both"/>
        <w:rPr>
          <w:rFonts w:ascii="Times New Roman" w:eastAsia="TimesNewRomanPSMT" w:hAnsi="Times New Roman"/>
          <w:sz w:val="28"/>
          <w:szCs w:val="28"/>
          <w:lang w:val="uk-UA" w:eastAsia="ru-RU"/>
        </w:rPr>
      </w:pPr>
      <w:r w:rsidRPr="006E34C7">
        <w:rPr>
          <w:rFonts w:ascii="Times New Roman" w:eastAsia="TimesNewRomanPSMT" w:hAnsi="Times New Roman"/>
          <w:sz w:val="28"/>
          <w:szCs w:val="28"/>
          <w:lang w:val="uk-UA" w:eastAsia="ru-RU"/>
        </w:rPr>
        <w:t xml:space="preserve">80. </w:t>
      </w:r>
      <w:r w:rsidR="006E34C7" w:rsidRPr="006E34C7">
        <w:rPr>
          <w:rFonts w:ascii="Times New Roman" w:eastAsia="TimesNewRomanPSMT" w:hAnsi="Times New Roman"/>
          <w:sz w:val="28"/>
          <w:szCs w:val="28"/>
          <w:lang w:val="uk-UA" w:eastAsia="ru-RU"/>
        </w:rPr>
        <w:t>Ціни і ціноутворення : підручник / за ред. А. В. Непрана, І. Ю. Шевченко. Харків : ПП Іванченка, 2024. 446 с.</w:t>
      </w:r>
    </w:p>
    <w:p w14:paraId="6896FD5E" w14:textId="77777777" w:rsidR="001956B8" w:rsidRPr="00AE4F3C" w:rsidRDefault="001956B8" w:rsidP="006E30C3">
      <w:pPr>
        <w:pStyle w:val="a5"/>
        <w:tabs>
          <w:tab w:val="left" w:pos="142"/>
          <w:tab w:val="left" w:pos="1134"/>
        </w:tabs>
        <w:spacing w:after="0" w:line="264" w:lineRule="auto"/>
        <w:ind w:left="0" w:firstLine="709"/>
        <w:jc w:val="both"/>
        <w:rPr>
          <w:rFonts w:ascii="Times New Roman" w:eastAsia="TimesNewRomanPSMT" w:hAnsi="Times New Roman"/>
          <w:sz w:val="28"/>
          <w:szCs w:val="28"/>
          <w:lang w:val="uk-UA" w:eastAsia="ru-RU"/>
        </w:rPr>
      </w:pPr>
      <w:r>
        <w:rPr>
          <w:rFonts w:ascii="Times New Roman" w:eastAsia="Times New Roman" w:hAnsi="Times New Roman"/>
          <w:sz w:val="28"/>
          <w:szCs w:val="28"/>
          <w:lang w:val="uk-UA" w:eastAsia="ru-RU"/>
        </w:rPr>
        <w:t xml:space="preserve">81. </w:t>
      </w:r>
      <w:r w:rsidR="00FE333D" w:rsidRPr="00FE333D">
        <w:rPr>
          <w:rFonts w:ascii="Times New Roman" w:eastAsia="Times New Roman" w:hAnsi="Times New Roman"/>
          <w:sz w:val="28"/>
          <w:szCs w:val="28"/>
          <w:lang w:val="uk-UA" w:eastAsia="ru-RU"/>
        </w:rPr>
        <w:t xml:space="preserve">Пінішко В.С. Ціни і ціноутворення : навч. посібн. </w:t>
      </w:r>
      <w:r w:rsidR="00FE333D">
        <w:rPr>
          <w:rFonts w:ascii="Times New Roman" w:eastAsia="Times New Roman" w:hAnsi="Times New Roman"/>
          <w:sz w:val="28"/>
          <w:szCs w:val="28"/>
          <w:lang w:val="uk-UA" w:eastAsia="ru-RU"/>
        </w:rPr>
        <w:t xml:space="preserve"> Львів : </w:t>
      </w:r>
      <w:r w:rsidR="00FE333D" w:rsidRPr="00AE4F3C">
        <w:rPr>
          <w:rFonts w:ascii="Times New Roman" w:eastAsia="TimesNewRomanPSMT" w:hAnsi="Times New Roman"/>
          <w:sz w:val="28"/>
          <w:szCs w:val="28"/>
          <w:lang w:val="uk-UA" w:eastAsia="ru-RU"/>
        </w:rPr>
        <w:t>Вид-во «Інтелект-Захід», 2016. 488 с.</w:t>
      </w:r>
    </w:p>
    <w:p w14:paraId="0382FC0F" w14:textId="77777777" w:rsidR="00AE4F3C" w:rsidRDefault="00DD61D8" w:rsidP="006E30C3">
      <w:pPr>
        <w:pStyle w:val="a5"/>
        <w:tabs>
          <w:tab w:val="left" w:pos="142"/>
          <w:tab w:val="left" w:pos="1134"/>
        </w:tabs>
        <w:spacing w:after="0" w:line="264" w:lineRule="auto"/>
        <w:ind w:left="0" w:firstLine="709"/>
        <w:jc w:val="both"/>
        <w:rPr>
          <w:rFonts w:ascii="Times New Roman" w:eastAsia="Times New Roman" w:hAnsi="Times New Roman"/>
          <w:sz w:val="28"/>
          <w:szCs w:val="28"/>
          <w:lang w:val="uk-UA" w:eastAsia="ru-RU"/>
        </w:rPr>
      </w:pPr>
      <w:r w:rsidRPr="00AE4F3C">
        <w:rPr>
          <w:rFonts w:ascii="Times New Roman" w:eastAsia="TimesNewRomanPSMT" w:hAnsi="Times New Roman"/>
          <w:sz w:val="28"/>
          <w:szCs w:val="28"/>
          <w:lang w:val="uk-UA" w:eastAsia="ru-RU"/>
        </w:rPr>
        <w:t>8</w:t>
      </w:r>
      <w:r w:rsidR="001D2A58" w:rsidRPr="00AE4F3C">
        <w:rPr>
          <w:rFonts w:ascii="Times New Roman" w:eastAsia="TimesNewRomanPSMT" w:hAnsi="Times New Roman"/>
          <w:sz w:val="28"/>
          <w:szCs w:val="28"/>
          <w:lang w:val="uk-UA" w:eastAsia="ru-RU"/>
        </w:rPr>
        <w:t>2</w:t>
      </w:r>
      <w:r w:rsidRPr="00AE4F3C">
        <w:rPr>
          <w:rFonts w:ascii="Times New Roman" w:eastAsia="TimesNewRomanPSMT" w:hAnsi="Times New Roman"/>
          <w:sz w:val="28"/>
          <w:szCs w:val="28"/>
          <w:lang w:val="uk-UA" w:eastAsia="ru-RU"/>
        </w:rPr>
        <w:t>. Тести з навчальної дисципліни «Маркетингова товарна</w:t>
      </w:r>
      <w:r w:rsidRPr="00DD61D8">
        <w:rPr>
          <w:rFonts w:ascii="Times New Roman" w:eastAsia="Times New Roman" w:hAnsi="Times New Roman"/>
          <w:sz w:val="28"/>
          <w:szCs w:val="28"/>
          <w:lang w:val="uk-UA" w:eastAsia="ru-RU"/>
        </w:rPr>
        <w:t xml:space="preserve"> політика</w:t>
      </w:r>
      <w:r w:rsidRPr="00DD61D8">
        <w:rPr>
          <w:rFonts w:ascii="Times New Roman" w:hAnsi="Times New Roman"/>
          <w:bCs/>
          <w:sz w:val="28"/>
          <w:szCs w:val="28"/>
          <w:lang w:val="uk-UA"/>
        </w:rPr>
        <w:t>»</w:t>
      </w:r>
      <w:r>
        <w:rPr>
          <w:rFonts w:ascii="Times New Roman" w:hAnsi="Times New Roman"/>
          <w:bCs/>
          <w:sz w:val="28"/>
          <w:szCs w:val="28"/>
          <w:lang w:val="uk-UA"/>
        </w:rPr>
        <w:t>.</w:t>
      </w:r>
      <w:r w:rsidRPr="00DD61D8">
        <w:rPr>
          <w:rFonts w:ascii="Times New Roman" w:eastAsia="Times New Roman" w:hAnsi="Times New Roman"/>
          <w:sz w:val="28"/>
          <w:szCs w:val="28"/>
          <w:lang w:val="uk-UA" w:eastAsia="ru-RU"/>
        </w:rPr>
        <w:t xml:space="preserve"> URL: </w:t>
      </w:r>
      <w:r w:rsidRPr="00DD61D8">
        <w:rPr>
          <w:rFonts w:ascii="Times New Roman" w:eastAsia="Times New Roman" w:hAnsi="Times New Roman"/>
          <w:bCs/>
          <w:sz w:val="28"/>
          <w:szCs w:val="28"/>
          <w:lang w:val="uk-UA" w:eastAsia="ru-RU"/>
        </w:rPr>
        <w:t xml:space="preserve"> </w:t>
      </w:r>
      <w:r w:rsidRPr="00DD61D8">
        <w:rPr>
          <w:rFonts w:ascii="Times New Roman" w:eastAsia="Times New Roman" w:hAnsi="Times New Roman"/>
          <w:sz w:val="28"/>
          <w:szCs w:val="28"/>
          <w:lang w:val="uk-UA" w:eastAsia="ru-RU"/>
        </w:rPr>
        <w:t xml:space="preserve"> </w:t>
      </w:r>
      <w:hyperlink r:id="rId377" w:history="1">
        <w:r w:rsidR="00AE4F3C" w:rsidRPr="00297F75">
          <w:rPr>
            <w:rStyle w:val="af"/>
            <w:rFonts w:ascii="Times New Roman" w:eastAsia="Times New Roman" w:hAnsi="Times New Roman"/>
            <w:sz w:val="28"/>
            <w:szCs w:val="28"/>
            <w:lang w:val="uk-UA" w:eastAsia="ru-RU"/>
          </w:rPr>
          <w:t>http://gosisi2014.blogspot.com/2014/05/6_4981.html</w:t>
        </w:r>
      </w:hyperlink>
      <w:r w:rsidRPr="00DD61D8">
        <w:rPr>
          <w:rFonts w:ascii="Times New Roman" w:eastAsia="Times New Roman" w:hAnsi="Times New Roman"/>
          <w:sz w:val="28"/>
          <w:szCs w:val="28"/>
          <w:lang w:val="uk-UA" w:eastAsia="ru-RU"/>
        </w:rPr>
        <w:t>.</w:t>
      </w:r>
    </w:p>
    <w:p w14:paraId="530C770F" w14:textId="77777777" w:rsidR="001956B8" w:rsidRPr="00762210" w:rsidRDefault="001956B8" w:rsidP="006E30C3">
      <w:pPr>
        <w:tabs>
          <w:tab w:val="left" w:pos="142"/>
          <w:tab w:val="left" w:pos="1134"/>
        </w:tabs>
        <w:spacing w:after="0" w:line="264" w:lineRule="auto"/>
        <w:ind w:firstLine="709"/>
        <w:jc w:val="both"/>
        <w:rPr>
          <w:rFonts w:ascii="Times New Roman" w:eastAsia="Times New Roman" w:hAnsi="Times New Roman"/>
          <w:sz w:val="28"/>
          <w:szCs w:val="28"/>
          <w:lang w:val="uk-UA" w:eastAsia="ru-RU"/>
        </w:rPr>
      </w:pPr>
      <w:r>
        <w:rPr>
          <w:rFonts w:ascii="Times New Roman" w:hAnsi="Times New Roman"/>
          <w:b/>
          <w:caps/>
          <w:sz w:val="28"/>
          <w:szCs w:val="28"/>
          <w:lang w:val="uk-UA"/>
        </w:rPr>
        <w:br w:type="page"/>
      </w:r>
    </w:p>
    <w:p w14:paraId="2040495A" w14:textId="77777777" w:rsidR="001956B8" w:rsidRDefault="001956B8" w:rsidP="006E30C3">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ДОДАТОК А</w:t>
      </w:r>
    </w:p>
    <w:p w14:paraId="5D4ABF6F" w14:textId="77777777" w:rsidR="001956B8" w:rsidRDefault="001956B8" w:rsidP="006E30C3">
      <w:pPr>
        <w:spacing w:after="0" w:line="240" w:lineRule="auto"/>
        <w:jc w:val="center"/>
        <w:rPr>
          <w:rFonts w:ascii="Times New Roman" w:hAnsi="Times New Roman"/>
          <w:b/>
          <w:bCs/>
          <w:sz w:val="28"/>
          <w:szCs w:val="28"/>
          <w:lang w:val="uk-UA"/>
        </w:rPr>
      </w:pPr>
      <w:r>
        <w:rPr>
          <w:rFonts w:ascii="Times New Roman" w:hAnsi="Times New Roman"/>
          <w:b/>
          <w:sz w:val="28"/>
          <w:szCs w:val="28"/>
          <w:lang w:val="uk-UA"/>
        </w:rPr>
        <w:t>КОРОТКИЙ СЛОВНИК ОСНОВНИХ ТЕРМІНІВ</w:t>
      </w:r>
    </w:p>
    <w:p w14:paraId="179EF8F1" w14:textId="77777777" w:rsidR="001956B8" w:rsidRDefault="001956B8" w:rsidP="001956B8">
      <w:pPr>
        <w:spacing w:after="0" w:line="240" w:lineRule="auto"/>
        <w:ind w:firstLine="709"/>
        <w:jc w:val="both"/>
        <w:rPr>
          <w:rFonts w:ascii="Times New Roman" w:hAnsi="Times New Roman"/>
          <w:b/>
          <w:bCs/>
          <w:sz w:val="28"/>
          <w:szCs w:val="28"/>
          <w:lang w:val="uk-UA"/>
        </w:rPr>
      </w:pPr>
    </w:p>
    <w:p w14:paraId="48C0F371"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b/>
          <w:sz w:val="28"/>
          <w:szCs w:val="28"/>
          <w:lang w:val="uk-UA"/>
        </w:rPr>
        <w:t>Абзорпшен-костинг (метод повної собівартості)</w:t>
      </w:r>
      <w:r>
        <w:rPr>
          <w:rFonts w:ascii="Times New Roman" w:hAnsi="Times New Roman"/>
          <w:sz w:val="28"/>
          <w:szCs w:val="28"/>
          <w:lang w:val="uk-UA"/>
        </w:rPr>
        <w:t xml:space="preserve"> – метод калькуляції собівартості продукції з повним поглинанням усіх виробничих витрат, або інакше - з </w:t>
      </w:r>
      <w:r>
        <w:rPr>
          <w:rFonts w:ascii="Times New Roman" w:eastAsia="Times New Roman" w:hAnsi="Times New Roman"/>
          <w:sz w:val="28"/>
          <w:szCs w:val="28"/>
          <w:lang w:val="uk-UA" w:eastAsia="ru-RU"/>
        </w:rPr>
        <w:t>розподілом</w:t>
      </w:r>
      <w:r>
        <w:rPr>
          <w:rFonts w:ascii="Times New Roman" w:hAnsi="Times New Roman"/>
          <w:sz w:val="28"/>
          <w:szCs w:val="28"/>
          <w:lang w:val="uk-UA"/>
        </w:rPr>
        <w:t xml:space="preserve"> усіх виробничих витрат між проданою продукцією і запасами.</w:t>
      </w:r>
    </w:p>
    <w:p w14:paraId="2D48113D"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b/>
          <w:sz w:val="28"/>
          <w:szCs w:val="28"/>
          <w:lang w:val="uk-UA"/>
        </w:rPr>
        <w:t>АВ-костинг (післяопераційна калькуляція)</w:t>
      </w:r>
      <w:r>
        <w:rPr>
          <w:rFonts w:ascii="Times New Roman" w:hAnsi="Times New Roman"/>
          <w:sz w:val="28"/>
          <w:szCs w:val="28"/>
          <w:lang w:val="uk-UA"/>
        </w:rPr>
        <w:t xml:space="preserve"> – нетрадиційна калькуляційна система, в якій групи непрямих витрат ідентифікуються з операціями. Носії витрат (</w:t>
      </w:r>
      <w:r>
        <w:rPr>
          <w:rFonts w:ascii="Times New Roman" w:eastAsia="Times New Roman" w:hAnsi="Times New Roman"/>
          <w:sz w:val="28"/>
          <w:szCs w:val="28"/>
          <w:lang w:val="uk-UA" w:eastAsia="ru-RU"/>
        </w:rPr>
        <w:t>драйвір</w:t>
      </w:r>
      <w:r>
        <w:rPr>
          <w:rFonts w:ascii="Times New Roman" w:hAnsi="Times New Roman"/>
          <w:sz w:val="28"/>
          <w:szCs w:val="28"/>
          <w:lang w:val="uk-UA"/>
        </w:rPr>
        <w:t>, бази розподілу) забезпечують точніше віднесення непрямих витрат на калькуляційні об'єкти.</w:t>
      </w:r>
    </w:p>
    <w:p w14:paraId="40CA2D2C"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Альтернативні витрати</w:t>
      </w:r>
      <w:r>
        <w:rPr>
          <w:rFonts w:ascii="Times New Roman" w:hAnsi="Times New Roman"/>
          <w:sz w:val="28"/>
          <w:szCs w:val="28"/>
          <w:lang w:val="uk-UA"/>
        </w:rPr>
        <w:t xml:space="preserve"> – умовні витрати, що характеризують можливість, якою жертвують або яка втрачена, коли вибір якого-небудь альтернативного варіанту дій вимагає відмови від іншого.</w:t>
      </w:r>
    </w:p>
    <w:p w14:paraId="2733CCE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Бюджет</w:t>
      </w:r>
      <w:r>
        <w:rPr>
          <w:rFonts w:ascii="Times New Roman" w:hAnsi="Times New Roman"/>
          <w:sz w:val="28"/>
          <w:szCs w:val="28"/>
          <w:lang w:val="uk-UA"/>
        </w:rPr>
        <w:t xml:space="preserve"> – 1) кількісне вираження плану; 2) фінансовий документ встановленого формату, по якому плануються і враховуються результати господарської діяльності підприємства або його підрозділу.</w:t>
      </w:r>
    </w:p>
    <w:p w14:paraId="09494EB5"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Бюджетування</w:t>
      </w:r>
      <w:r>
        <w:rPr>
          <w:rFonts w:ascii="Times New Roman" w:hAnsi="Times New Roman"/>
          <w:sz w:val="28"/>
          <w:szCs w:val="28"/>
          <w:lang w:val="uk-UA"/>
        </w:rPr>
        <w:t xml:space="preserve"> – процес формування бюджетів з використанням певних правил.</w:t>
      </w:r>
    </w:p>
    <w:p w14:paraId="5C5D287B"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Валовий прибуток</w:t>
      </w:r>
      <w:r>
        <w:rPr>
          <w:rFonts w:ascii="Times New Roman" w:hAnsi="Times New Roman"/>
          <w:sz w:val="28"/>
          <w:szCs w:val="28"/>
          <w:lang w:val="uk-UA"/>
        </w:rPr>
        <w:t xml:space="preserve"> – показник, що обчислюється в системі «абзорпшен-костинг», рівний різниці між об'ємом продажів і собівартістю проданої продукції в частині витрат на продукт.</w:t>
      </w:r>
    </w:p>
    <w:p w14:paraId="7CE6CF6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Візуальний метод</w:t>
      </w:r>
      <w:r>
        <w:rPr>
          <w:rFonts w:ascii="Times New Roman" w:hAnsi="Times New Roman"/>
          <w:sz w:val="28"/>
          <w:szCs w:val="28"/>
          <w:lang w:val="uk-UA"/>
        </w:rPr>
        <w:t xml:space="preserve"> – метод аналізу поведінки витрат, що полягає в тому, що аналітик проводить пряму, яка, на його думку, найадекватніше відбиває поведінку витрат на графіці, де розкид точок відбиває міру взаємозв'язку (кореляції) між витратами і об'ємним показником.</w:t>
      </w:r>
    </w:p>
    <w:p w14:paraId="3DAF584B"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Група розподілених витрат</w:t>
      </w:r>
      <w:r>
        <w:rPr>
          <w:rFonts w:ascii="Times New Roman" w:hAnsi="Times New Roman"/>
          <w:sz w:val="28"/>
          <w:szCs w:val="28"/>
          <w:lang w:val="uk-UA"/>
        </w:rPr>
        <w:t xml:space="preserve"> – деталізована група непрямих витрат, яку можна ідентифікувати з конкретними операціями (продукцією).</w:t>
      </w:r>
    </w:p>
    <w:p w14:paraId="0ADAFFCE"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bCs/>
          <w:sz w:val="28"/>
          <w:szCs w:val="28"/>
        </w:rPr>
        <w:t>«</w:t>
      </w:r>
      <w:r>
        <w:rPr>
          <w:rFonts w:ascii="Times New Roman" w:hAnsi="Times New Roman"/>
          <w:b/>
          <w:sz w:val="28"/>
          <w:szCs w:val="28"/>
          <w:lang w:val="uk-UA"/>
        </w:rPr>
        <w:t>Директ-костинг« (метод скороченої собівартості)</w:t>
      </w:r>
      <w:r>
        <w:rPr>
          <w:rFonts w:ascii="Times New Roman" w:hAnsi="Times New Roman"/>
          <w:sz w:val="28"/>
          <w:szCs w:val="28"/>
          <w:lang w:val="uk-UA"/>
        </w:rPr>
        <w:t xml:space="preserve"> – система числення собівартості в частині змінних витрат, при якій загальна сума постійних витрат показується відособлено, що допомагає в ухваленні багатьох рішень (наприклад, при виборі продукції для виробництва, ціноутворенні і так далі).</w:t>
      </w:r>
    </w:p>
    <w:p w14:paraId="0E942B0D"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Доходи інкрементальні</w:t>
      </w:r>
      <w:r>
        <w:rPr>
          <w:rFonts w:ascii="Times New Roman" w:hAnsi="Times New Roman"/>
          <w:sz w:val="28"/>
          <w:szCs w:val="28"/>
          <w:lang w:val="uk-UA"/>
        </w:rPr>
        <w:t xml:space="preserve"> див. Витрати і доходи додаткові.</w:t>
      </w:r>
    </w:p>
    <w:p w14:paraId="65444173"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Доходи приростні</w:t>
      </w:r>
      <w:r>
        <w:rPr>
          <w:rFonts w:ascii="Times New Roman" w:hAnsi="Times New Roman"/>
          <w:sz w:val="28"/>
          <w:szCs w:val="28"/>
          <w:lang w:val="uk-UA"/>
        </w:rPr>
        <w:t xml:space="preserve"> див. Витрати і доходи додаткові.</w:t>
      </w:r>
    </w:p>
    <w:p w14:paraId="068FCDAB"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Драйвер (носій, база розподілу) витрат</w:t>
      </w:r>
      <w:r>
        <w:rPr>
          <w:rFonts w:ascii="Times New Roman" w:hAnsi="Times New Roman"/>
          <w:sz w:val="28"/>
          <w:szCs w:val="28"/>
          <w:lang w:val="uk-UA"/>
        </w:rPr>
        <w:t xml:space="preserve"> – сполучна ланка групи непрямих накладних витрат з операцією. Наприклад, витрати, пов'язані з роботою бухгалтера, можна зв'язати з операціями по нарахуванню заробітної плати через кількість часу, що витрачається їм на складання розрахункових рахунків.</w:t>
      </w:r>
    </w:p>
    <w:p w14:paraId="55D1DA6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 xml:space="preserve">Витрати на період (витрати звітного періоду, періодичні витрати) </w:t>
      </w:r>
      <w:r>
        <w:rPr>
          <w:rFonts w:ascii="Times New Roman" w:hAnsi="Times New Roman"/>
          <w:sz w:val="28"/>
          <w:szCs w:val="28"/>
          <w:lang w:val="uk-UA"/>
        </w:rPr>
        <w:t>– витрати, що в</w:t>
      </w:r>
      <w:r w:rsidR="009021C1">
        <w:rPr>
          <w:rFonts w:ascii="Times New Roman" w:hAnsi="Times New Roman"/>
          <w:sz w:val="28"/>
          <w:szCs w:val="28"/>
          <w:lang w:val="uk-UA"/>
        </w:rPr>
        <w:t>пливають</w:t>
      </w:r>
      <w:r>
        <w:rPr>
          <w:rFonts w:ascii="Times New Roman" w:hAnsi="Times New Roman"/>
          <w:sz w:val="28"/>
          <w:szCs w:val="28"/>
          <w:lang w:val="uk-UA"/>
        </w:rPr>
        <w:t xml:space="preserve"> на зменшення прибутку в тому звітному періоді, в якому вони виникли (на собівартість проданої продукції), не беруть участь в розрахунку собівартості НЗВ (незавершене </w:t>
      </w:r>
      <w:r>
        <w:rPr>
          <w:rFonts w:ascii="Times New Roman" w:hAnsi="Times New Roman"/>
          <w:sz w:val="28"/>
          <w:szCs w:val="28"/>
          <w:lang w:val="uk-UA"/>
        </w:rPr>
        <w:lastRenderedPageBreak/>
        <w:t>виробництво) і готовій продукції (наприклад, витрати звернення за винятком транспортних витрат).</w:t>
      </w:r>
    </w:p>
    <w:p w14:paraId="6EB3C375" w14:textId="77777777" w:rsidR="001956B8" w:rsidRDefault="001956B8" w:rsidP="001956B8">
      <w:pPr>
        <w:spacing w:after="0" w:line="240" w:lineRule="auto"/>
        <w:ind w:firstLine="709"/>
        <w:contextualSpacing/>
        <w:jc w:val="both"/>
        <w:rPr>
          <w:rFonts w:ascii="Times New Roman" w:hAnsi="Times New Roman"/>
          <w:sz w:val="28"/>
          <w:szCs w:val="28"/>
          <w:lang w:val="uk-UA"/>
        </w:rPr>
      </w:pPr>
      <w:r>
        <w:rPr>
          <w:rFonts w:ascii="Times New Roman" w:hAnsi="Times New Roman"/>
          <w:b/>
          <w:sz w:val="28"/>
          <w:szCs w:val="28"/>
          <w:lang w:val="uk-UA"/>
        </w:rPr>
        <w:t>Витрати на продукт</w:t>
      </w:r>
      <w:r>
        <w:rPr>
          <w:rFonts w:ascii="Times New Roman" w:hAnsi="Times New Roman"/>
          <w:sz w:val="28"/>
          <w:szCs w:val="28"/>
          <w:lang w:val="uk-UA"/>
        </w:rPr>
        <w:t xml:space="preserve"> – витрати, що включаються в собівартість вироблюваної продукції. Вони не повністю відносяться на собівартість проданої продукції, </w:t>
      </w:r>
      <w:r>
        <w:rPr>
          <w:rFonts w:ascii="Times New Roman" w:eastAsia="Times New Roman" w:hAnsi="Times New Roman"/>
          <w:sz w:val="28"/>
          <w:szCs w:val="28"/>
          <w:lang w:val="uk-UA" w:eastAsia="ru-RU"/>
        </w:rPr>
        <w:t>осідають</w:t>
      </w:r>
      <w:r>
        <w:rPr>
          <w:rFonts w:ascii="Times New Roman" w:hAnsi="Times New Roman"/>
          <w:sz w:val="28"/>
          <w:szCs w:val="28"/>
          <w:lang w:val="uk-UA"/>
        </w:rPr>
        <w:t xml:space="preserve"> в залишках НЗВ (незавершене виробництво) і готовій </w:t>
      </w:r>
      <w:r>
        <w:rPr>
          <w:rFonts w:ascii="Times New Roman" w:eastAsia="Times New Roman" w:hAnsi="Times New Roman"/>
          <w:sz w:val="28"/>
          <w:szCs w:val="28"/>
          <w:lang w:val="uk-UA" w:eastAsia="ru-RU"/>
        </w:rPr>
        <w:t>продукції</w:t>
      </w:r>
      <w:r>
        <w:rPr>
          <w:rFonts w:ascii="Times New Roman" w:hAnsi="Times New Roman"/>
          <w:sz w:val="28"/>
          <w:szCs w:val="28"/>
          <w:lang w:val="uk-UA"/>
        </w:rPr>
        <w:t>.</w:t>
      </w:r>
    </w:p>
    <w:p w14:paraId="015E41E4" w14:textId="77777777" w:rsidR="001956B8" w:rsidRDefault="001956B8" w:rsidP="001956B8">
      <w:pPr>
        <w:spacing w:after="0" w:line="240" w:lineRule="auto"/>
        <w:ind w:firstLine="709"/>
        <w:contextualSpacing/>
        <w:jc w:val="both"/>
        <w:rPr>
          <w:rFonts w:ascii="Times New Roman" w:hAnsi="Times New Roman"/>
          <w:b/>
          <w:sz w:val="28"/>
          <w:szCs w:val="28"/>
        </w:rPr>
      </w:pPr>
      <w:r>
        <w:rPr>
          <w:rFonts w:ascii="Times New Roman" w:hAnsi="Times New Roman"/>
          <w:b/>
          <w:sz w:val="28"/>
          <w:szCs w:val="28"/>
          <w:lang w:val="uk-UA"/>
        </w:rPr>
        <w:t>Витрати минулих періодів</w:t>
      </w:r>
      <w:r>
        <w:rPr>
          <w:rFonts w:ascii="Times New Roman" w:hAnsi="Times New Roman"/>
          <w:sz w:val="28"/>
          <w:szCs w:val="28"/>
          <w:lang w:val="uk-UA"/>
        </w:rPr>
        <w:t xml:space="preserve"> – витрати, що виникли в результаті раніше прийнятого рішення. </w:t>
      </w:r>
      <w:r>
        <w:rPr>
          <w:rFonts w:ascii="Times New Roman" w:hAnsi="Times New Roman"/>
          <w:b/>
          <w:sz w:val="28"/>
          <w:szCs w:val="28"/>
          <w:lang w:val="uk-UA"/>
        </w:rPr>
        <w:t>Вони нерелевантні для ухвалення рішень.</w:t>
      </w:r>
    </w:p>
    <w:p w14:paraId="181267FA"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Діапазон релевантности (релевантний об'єм)</w:t>
      </w:r>
      <w:r>
        <w:rPr>
          <w:rFonts w:ascii="Times New Roman" w:hAnsi="Times New Roman"/>
          <w:sz w:val="28"/>
          <w:szCs w:val="28"/>
          <w:lang w:val="uk-UA"/>
        </w:rPr>
        <w:t xml:space="preserve"> – обсяг виробництва (продажів), при якому поведінка витрат умовна постійно або змінно по відношенню до обсягу виробництва.</w:t>
      </w:r>
    </w:p>
    <w:p w14:paraId="152B9261"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Ідеальні норми витрат</w:t>
      </w:r>
      <w:r>
        <w:rPr>
          <w:rFonts w:ascii="Times New Roman" w:hAnsi="Times New Roman"/>
          <w:sz w:val="28"/>
          <w:szCs w:val="28"/>
          <w:lang w:val="uk-UA"/>
        </w:rPr>
        <w:t xml:space="preserve"> – мінімальні витрати в ідеальних умовах виробництва.</w:t>
      </w:r>
    </w:p>
    <w:p w14:paraId="439B46D4"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Інкрементальные витрати</w:t>
      </w:r>
      <w:r>
        <w:rPr>
          <w:rFonts w:ascii="Times New Roman" w:hAnsi="Times New Roman"/>
          <w:sz w:val="28"/>
          <w:szCs w:val="28"/>
          <w:lang w:val="uk-UA"/>
        </w:rPr>
        <w:t xml:space="preserve"> – див. </w:t>
      </w:r>
      <w:r w:rsidR="009021C1">
        <w:rPr>
          <w:rFonts w:ascii="Times New Roman" w:hAnsi="Times New Roman"/>
          <w:sz w:val="28"/>
          <w:szCs w:val="28"/>
          <w:lang w:val="uk-UA"/>
        </w:rPr>
        <w:t>Витрати</w:t>
      </w:r>
      <w:r>
        <w:rPr>
          <w:rFonts w:ascii="Times New Roman" w:hAnsi="Times New Roman"/>
          <w:sz w:val="28"/>
          <w:szCs w:val="28"/>
          <w:lang w:val="uk-UA"/>
        </w:rPr>
        <w:t xml:space="preserve"> додаткові.</w:t>
      </w:r>
    </w:p>
    <w:p w14:paraId="36F8FBF6"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Іррелевантные витрати</w:t>
      </w:r>
      <w:r>
        <w:rPr>
          <w:rFonts w:ascii="Times New Roman" w:hAnsi="Times New Roman"/>
          <w:sz w:val="28"/>
          <w:szCs w:val="28"/>
          <w:lang w:val="uk-UA"/>
        </w:rPr>
        <w:t xml:space="preserve"> див. Нерелевантні витрати.</w:t>
      </w:r>
    </w:p>
    <w:p w14:paraId="08E6CC5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Калькуляція собівартості</w:t>
      </w:r>
      <w:r>
        <w:rPr>
          <w:rFonts w:ascii="Times New Roman" w:hAnsi="Times New Roman"/>
          <w:sz w:val="28"/>
          <w:szCs w:val="28"/>
          <w:lang w:val="uk-UA"/>
        </w:rPr>
        <w:t xml:space="preserve"> – процес числення собівартості з використанням певних правил.</w:t>
      </w:r>
    </w:p>
    <w:p w14:paraId="193A9D8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Класифікація витрат на виробництво</w:t>
      </w:r>
      <w:r>
        <w:rPr>
          <w:rFonts w:ascii="Times New Roman" w:hAnsi="Times New Roman"/>
          <w:sz w:val="28"/>
          <w:szCs w:val="28"/>
          <w:lang w:val="uk-UA"/>
        </w:rPr>
        <w:t xml:space="preserve"> – угрупування витрат, що відповідає певним напрямам обліку, принципам узагальнення.</w:t>
      </w:r>
    </w:p>
    <w:p w14:paraId="78BAB93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Класифікаційна ознака</w:t>
      </w:r>
      <w:r>
        <w:rPr>
          <w:rFonts w:ascii="Times New Roman" w:hAnsi="Times New Roman"/>
          <w:sz w:val="28"/>
          <w:szCs w:val="28"/>
          <w:lang w:val="uk-UA"/>
        </w:rPr>
        <w:t xml:space="preserve"> – ознака, що відбиває загальні властивості групи економічної інформації, на основі котрой робиться класифікація.</w:t>
      </w:r>
    </w:p>
    <w:p w14:paraId="2E600CAF"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Контрольовані витрати</w:t>
      </w:r>
      <w:r>
        <w:rPr>
          <w:rFonts w:ascii="Times New Roman" w:hAnsi="Times New Roman"/>
          <w:sz w:val="28"/>
          <w:szCs w:val="28"/>
          <w:lang w:val="uk-UA"/>
        </w:rPr>
        <w:t xml:space="preserve"> – витрати, що піддаються контролю з боку менеджерів цього центру відповідальності.</w:t>
      </w:r>
    </w:p>
    <w:p w14:paraId="35D354BD"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Критична точка</w:t>
      </w:r>
      <w:r>
        <w:rPr>
          <w:rFonts w:ascii="Times New Roman" w:hAnsi="Times New Roman"/>
          <w:sz w:val="28"/>
          <w:szCs w:val="28"/>
          <w:lang w:val="uk-UA"/>
        </w:rPr>
        <w:t xml:space="preserve"> – об'єм продажів, при якому витрати дорівнюють виручці від продажів.</w:t>
      </w:r>
    </w:p>
    <w:p w14:paraId="0766B539"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Маржинальные витрати</w:t>
      </w:r>
      <w:r>
        <w:rPr>
          <w:rFonts w:ascii="Times New Roman" w:hAnsi="Times New Roman"/>
          <w:sz w:val="28"/>
          <w:szCs w:val="28"/>
          <w:lang w:val="uk-UA"/>
        </w:rPr>
        <w:t xml:space="preserve"> – додаткові витрати з розрахунку на одиницю продукції.</w:t>
      </w:r>
    </w:p>
    <w:p w14:paraId="0A43080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Маржинальный доход</w:t>
      </w:r>
      <w:r>
        <w:rPr>
          <w:rFonts w:ascii="Times New Roman" w:hAnsi="Times New Roman"/>
          <w:sz w:val="28"/>
          <w:szCs w:val="28"/>
          <w:lang w:val="uk-UA"/>
        </w:rPr>
        <w:t xml:space="preserve"> – показник, характерний для калькуляційної системи «директ-костинг», що обчислюється як різниця між об'ємом продажів і сумою змінних витрат (ціною і питомими змінними витратами).</w:t>
      </w:r>
    </w:p>
    <w:p w14:paraId="4897B07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Маржинальный підхід</w:t>
      </w:r>
      <w:r>
        <w:rPr>
          <w:rFonts w:ascii="Times New Roman" w:hAnsi="Times New Roman"/>
          <w:sz w:val="28"/>
          <w:szCs w:val="28"/>
          <w:lang w:val="uk-UA"/>
        </w:rPr>
        <w:t xml:space="preserve"> – підготовка інформації для ухвалення управлінських рішень на базі змінних витрат. Характерні показники маржинальный доход і рівень (коефіцієнт) маржинального доходу.</w:t>
      </w:r>
    </w:p>
    <w:p w14:paraId="7E5A6ADF"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 xml:space="preserve">Місце виникнення витрат </w:t>
      </w:r>
      <w:r>
        <w:rPr>
          <w:rFonts w:ascii="Times New Roman" w:hAnsi="Times New Roman"/>
          <w:sz w:val="28"/>
          <w:szCs w:val="28"/>
          <w:lang w:val="uk-UA"/>
        </w:rPr>
        <w:t>– територіально відособлений підрозділ організації, де здійснюються витрати.</w:t>
      </w:r>
    </w:p>
    <w:p w14:paraId="6DC2E771"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Метод абсолютного приросту (м</w:t>
      </w:r>
      <w:r w:rsidR="009021C1">
        <w:rPr>
          <w:rFonts w:ascii="Times New Roman" w:hAnsi="Times New Roman"/>
          <w:b/>
          <w:sz w:val="28"/>
          <w:szCs w:val="28"/>
          <w:lang w:val="uk-UA"/>
        </w:rPr>
        <w:t>і</w:t>
      </w:r>
      <w:r>
        <w:rPr>
          <w:rFonts w:ascii="Times New Roman" w:hAnsi="Times New Roman"/>
          <w:b/>
          <w:sz w:val="28"/>
          <w:szCs w:val="28"/>
          <w:lang w:val="uk-UA"/>
        </w:rPr>
        <w:t>н</w:t>
      </w:r>
      <w:r w:rsidR="009021C1">
        <w:rPr>
          <w:rFonts w:ascii="Times New Roman" w:hAnsi="Times New Roman"/>
          <w:b/>
          <w:sz w:val="28"/>
          <w:szCs w:val="28"/>
          <w:lang w:val="uk-UA"/>
        </w:rPr>
        <w:t>і</w:t>
      </w:r>
      <w:r>
        <w:rPr>
          <w:rFonts w:ascii="Times New Roman" w:hAnsi="Times New Roman"/>
          <w:b/>
          <w:sz w:val="28"/>
          <w:szCs w:val="28"/>
          <w:lang w:val="uk-UA"/>
        </w:rPr>
        <w:t>-максн</w:t>
      </w:r>
      <w:r w:rsidR="009021C1">
        <w:rPr>
          <w:rFonts w:ascii="Times New Roman" w:hAnsi="Times New Roman"/>
          <w:b/>
          <w:sz w:val="28"/>
          <w:szCs w:val="28"/>
          <w:lang w:val="uk-UA"/>
        </w:rPr>
        <w:t>и</w:t>
      </w:r>
      <w:r>
        <w:rPr>
          <w:rFonts w:ascii="Times New Roman" w:hAnsi="Times New Roman"/>
          <w:b/>
          <w:sz w:val="28"/>
          <w:szCs w:val="28"/>
          <w:lang w:val="uk-UA"/>
        </w:rPr>
        <w:t>й, метод найвищої і найнижчої точки)</w:t>
      </w:r>
      <w:r>
        <w:rPr>
          <w:rFonts w:ascii="Times New Roman" w:hAnsi="Times New Roman"/>
          <w:sz w:val="28"/>
          <w:szCs w:val="28"/>
          <w:lang w:val="uk-UA"/>
        </w:rPr>
        <w:t xml:space="preserve"> – метод аналізу поведінки витрат, що використовує крайні значення (найменше і найбільше) незалежної і залежної змінних в області релевантност</w:t>
      </w:r>
      <w:r w:rsidR="009021C1">
        <w:rPr>
          <w:rFonts w:ascii="Times New Roman" w:hAnsi="Times New Roman"/>
          <w:sz w:val="28"/>
          <w:szCs w:val="28"/>
          <w:lang w:val="uk-UA"/>
        </w:rPr>
        <w:t>і</w:t>
      </w:r>
      <w:r>
        <w:rPr>
          <w:rFonts w:ascii="Times New Roman" w:hAnsi="Times New Roman"/>
          <w:sz w:val="28"/>
          <w:szCs w:val="28"/>
          <w:lang w:val="uk-UA"/>
        </w:rPr>
        <w:t>.</w:t>
      </w:r>
    </w:p>
    <w:p w14:paraId="6935D2C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Метод аналізу рахунків</w:t>
      </w:r>
      <w:r>
        <w:rPr>
          <w:rFonts w:ascii="Times New Roman" w:hAnsi="Times New Roman"/>
          <w:sz w:val="28"/>
          <w:szCs w:val="28"/>
          <w:lang w:val="uk-UA"/>
        </w:rPr>
        <w:t xml:space="preserve"> – метод аналізу поведінки витрат; проводиться фахівцем на основі інтуїції і досвіду, спостереження динаміки витрат минулих періодів.</w:t>
      </w:r>
    </w:p>
    <w:p w14:paraId="50E34E4B"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Метод повної собівартості</w:t>
      </w:r>
      <w:r>
        <w:rPr>
          <w:rFonts w:ascii="Times New Roman" w:hAnsi="Times New Roman"/>
          <w:sz w:val="28"/>
          <w:szCs w:val="28"/>
          <w:lang w:val="uk-UA"/>
        </w:rPr>
        <w:t xml:space="preserve"> див. «Абзорпшен-костинг».</w:t>
      </w:r>
    </w:p>
    <w:p w14:paraId="3B3F69B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lastRenderedPageBreak/>
        <w:t>Метод регресійного аналізу</w:t>
      </w:r>
      <w:r>
        <w:rPr>
          <w:rFonts w:ascii="Times New Roman" w:hAnsi="Times New Roman"/>
          <w:sz w:val="28"/>
          <w:szCs w:val="28"/>
          <w:lang w:val="uk-UA"/>
        </w:rPr>
        <w:t xml:space="preserve"> – метод аналізу поведінки витрат, що використовує статистичну процедуру для знаходження середнього значення співвідношення залежної і незалежної змінних.</w:t>
      </w:r>
    </w:p>
    <w:p w14:paraId="0AC75C7D"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Метод технологічного нормування (інженерний метод)</w:t>
      </w:r>
      <w:r>
        <w:rPr>
          <w:rFonts w:ascii="Times New Roman" w:hAnsi="Times New Roman"/>
          <w:sz w:val="28"/>
          <w:szCs w:val="28"/>
          <w:lang w:val="uk-UA"/>
        </w:rPr>
        <w:t xml:space="preserve"> – метод аналізу поведінки витрат; передбачає нормування витрат з одночасною детальною оцінкою їх поведінки.</w:t>
      </w:r>
    </w:p>
    <w:p w14:paraId="1D33D41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Неконтрольовані (нерегульовані) витрати</w:t>
      </w:r>
      <w:r>
        <w:rPr>
          <w:rFonts w:ascii="Times New Roman" w:hAnsi="Times New Roman"/>
          <w:sz w:val="28"/>
          <w:szCs w:val="28"/>
          <w:lang w:val="uk-UA"/>
        </w:rPr>
        <w:t xml:space="preserve"> – витрати, не залежні від діяльності менеджерів цього центру відповідальності.</w:t>
      </w:r>
    </w:p>
    <w:p w14:paraId="685B73E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Нерелевантні (</w:t>
      </w:r>
      <w:r w:rsidR="009021C1">
        <w:rPr>
          <w:rFonts w:ascii="Times New Roman" w:hAnsi="Times New Roman"/>
          <w:b/>
          <w:sz w:val="28"/>
          <w:szCs w:val="28"/>
          <w:lang w:val="uk-UA"/>
        </w:rPr>
        <w:t>і</w:t>
      </w:r>
      <w:r>
        <w:rPr>
          <w:rFonts w:ascii="Times New Roman" w:hAnsi="Times New Roman"/>
          <w:b/>
          <w:sz w:val="28"/>
          <w:szCs w:val="28"/>
          <w:lang w:val="uk-UA"/>
        </w:rPr>
        <w:t>релевантн</w:t>
      </w:r>
      <w:r w:rsidR="009021C1">
        <w:rPr>
          <w:rFonts w:ascii="Times New Roman" w:hAnsi="Times New Roman"/>
          <w:b/>
          <w:sz w:val="28"/>
          <w:szCs w:val="28"/>
          <w:lang w:val="uk-UA"/>
        </w:rPr>
        <w:t>і</w:t>
      </w:r>
      <w:r>
        <w:rPr>
          <w:rFonts w:ascii="Times New Roman" w:hAnsi="Times New Roman"/>
          <w:b/>
          <w:sz w:val="28"/>
          <w:szCs w:val="28"/>
          <w:lang w:val="uk-UA"/>
        </w:rPr>
        <w:t>) витрати</w:t>
      </w:r>
      <w:r>
        <w:rPr>
          <w:rFonts w:ascii="Times New Roman" w:hAnsi="Times New Roman"/>
          <w:sz w:val="28"/>
          <w:szCs w:val="28"/>
          <w:lang w:val="uk-UA"/>
        </w:rPr>
        <w:t xml:space="preserve"> – витрати, несуттєві для ухвалення конкретного рішення (що спотворюють або захаращують інформацію).</w:t>
      </w:r>
    </w:p>
    <w:p w14:paraId="177A5C0F"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Нормальна (змішана) калькуляція</w:t>
      </w:r>
      <w:r>
        <w:rPr>
          <w:rFonts w:ascii="Times New Roman" w:hAnsi="Times New Roman"/>
          <w:sz w:val="28"/>
          <w:szCs w:val="28"/>
          <w:lang w:val="uk-UA"/>
        </w:rPr>
        <w:t xml:space="preserve"> – калькуляційна система, в якій основні матеріали і заробітна плата виробничих робітників враховується виходячи з фактичних витрат, а витрати по обслуговуванню виробництва і управління - по плановому коефіцієнту розподілу.</w:t>
      </w:r>
    </w:p>
    <w:p w14:paraId="4C2A579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Нормативно-довідкова інформація</w:t>
      </w:r>
      <w:r>
        <w:rPr>
          <w:rFonts w:ascii="Times New Roman" w:hAnsi="Times New Roman"/>
          <w:sz w:val="28"/>
          <w:szCs w:val="28"/>
          <w:lang w:val="uk-UA"/>
        </w:rPr>
        <w:t xml:space="preserve"> – відомості, що характеризують ресурси підприємства, різного роду предмети, які в процесі виробництва тривалий час не міняють своїх характеристик, а дані про них багаторазово використовуються в планових і облікових розрахунках.</w:t>
      </w:r>
    </w:p>
    <w:p w14:paraId="0F6EC87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Нормування</w:t>
      </w:r>
      <w:r>
        <w:rPr>
          <w:rFonts w:ascii="Times New Roman" w:hAnsi="Times New Roman"/>
          <w:sz w:val="28"/>
          <w:szCs w:val="28"/>
          <w:lang w:val="uk-UA"/>
        </w:rPr>
        <w:t xml:space="preserve"> – процес науково обгрунтованого розрахунку оптимальних норм і нормативів, спрямований на забезпечення ефективного використання виробничих ресурсів.</w:t>
      </w:r>
    </w:p>
    <w:p w14:paraId="280C84A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Область релевантност</w:t>
      </w:r>
      <w:r w:rsidR="009021C1">
        <w:rPr>
          <w:rFonts w:ascii="Times New Roman" w:hAnsi="Times New Roman"/>
          <w:b/>
          <w:sz w:val="28"/>
          <w:szCs w:val="28"/>
          <w:lang w:val="uk-UA"/>
        </w:rPr>
        <w:t>і</w:t>
      </w:r>
      <w:r>
        <w:rPr>
          <w:rFonts w:ascii="Times New Roman" w:hAnsi="Times New Roman"/>
          <w:sz w:val="28"/>
          <w:szCs w:val="28"/>
          <w:lang w:val="uk-UA"/>
        </w:rPr>
        <w:t xml:space="preserve"> див. Діапазон релевантност</w:t>
      </w:r>
      <w:r w:rsidR="009021C1">
        <w:rPr>
          <w:rFonts w:ascii="Times New Roman" w:hAnsi="Times New Roman"/>
          <w:sz w:val="28"/>
          <w:szCs w:val="28"/>
          <w:lang w:val="uk-UA"/>
        </w:rPr>
        <w:t>і</w:t>
      </w:r>
      <w:r>
        <w:rPr>
          <w:rFonts w:ascii="Times New Roman" w:hAnsi="Times New Roman"/>
          <w:sz w:val="28"/>
          <w:szCs w:val="28"/>
          <w:lang w:val="uk-UA"/>
        </w:rPr>
        <w:t>.</w:t>
      </w:r>
    </w:p>
    <w:p w14:paraId="034A8A5D"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Загальні витрати</w:t>
      </w:r>
      <w:r>
        <w:rPr>
          <w:rFonts w:ascii="Times New Roman" w:hAnsi="Times New Roman"/>
          <w:sz w:val="28"/>
          <w:szCs w:val="28"/>
          <w:lang w:val="uk-UA"/>
        </w:rPr>
        <w:t xml:space="preserve"> - витрати, пов'язані з виробництвом групи виробів (робіт, послуг).</w:t>
      </w:r>
    </w:p>
    <w:p w14:paraId="5DAAB706"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Оперативно-виробниче планування</w:t>
      </w:r>
      <w:r>
        <w:rPr>
          <w:rFonts w:ascii="Times New Roman" w:hAnsi="Times New Roman"/>
          <w:sz w:val="28"/>
          <w:szCs w:val="28"/>
          <w:lang w:val="uk-UA"/>
        </w:rPr>
        <w:t xml:space="preserve"> – планові роботи по уточненню, деталізації, конкретизації показників по структурних підрозділах, робочих місцях на короткі проміжки часу.</w:t>
      </w:r>
    </w:p>
    <w:p w14:paraId="793C459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Операція</w:t>
      </w:r>
      <w:r>
        <w:rPr>
          <w:rFonts w:ascii="Times New Roman" w:hAnsi="Times New Roman"/>
          <w:sz w:val="28"/>
          <w:szCs w:val="28"/>
          <w:lang w:val="uk-UA"/>
        </w:rPr>
        <w:t xml:space="preserve"> – подія, завдання або одиниця роботи, що має певну мету. «АВ -костинг» використовує собівартість цих операцій як проміжний ступінь для віднесення витрат на продукцію (роботи, послуги) і як інформацію, що має самостійне значення.</w:t>
      </w:r>
    </w:p>
    <w:p w14:paraId="1846654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Змінні витрати</w:t>
      </w:r>
      <w:r>
        <w:rPr>
          <w:rFonts w:ascii="Times New Roman" w:hAnsi="Times New Roman"/>
          <w:sz w:val="28"/>
          <w:szCs w:val="28"/>
          <w:lang w:val="uk-UA"/>
        </w:rPr>
        <w:t xml:space="preserve"> – витрати, що змінюються прямо пропорціонально обсягу виробництва в області релевантност</w:t>
      </w:r>
      <w:r w:rsidR="009021C1">
        <w:rPr>
          <w:rFonts w:ascii="Times New Roman" w:hAnsi="Times New Roman"/>
          <w:sz w:val="28"/>
          <w:szCs w:val="28"/>
          <w:lang w:val="uk-UA"/>
        </w:rPr>
        <w:t>і</w:t>
      </w:r>
      <w:r>
        <w:rPr>
          <w:rFonts w:ascii="Times New Roman" w:hAnsi="Times New Roman"/>
          <w:sz w:val="28"/>
          <w:szCs w:val="28"/>
          <w:lang w:val="uk-UA"/>
        </w:rPr>
        <w:t>.</w:t>
      </w:r>
    </w:p>
    <w:p w14:paraId="5FA75FD4"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Періодичні витрати</w:t>
      </w:r>
      <w:r>
        <w:rPr>
          <w:rFonts w:ascii="Times New Roman" w:hAnsi="Times New Roman"/>
          <w:sz w:val="28"/>
          <w:szCs w:val="28"/>
          <w:lang w:val="uk-UA"/>
        </w:rPr>
        <w:t xml:space="preserve"> см Витрати на період.</w:t>
      </w:r>
    </w:p>
    <w:p w14:paraId="3314337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Підхід з точки зору ефективності</w:t>
      </w:r>
      <w:r>
        <w:rPr>
          <w:rFonts w:ascii="Times New Roman" w:hAnsi="Times New Roman"/>
          <w:sz w:val="28"/>
          <w:szCs w:val="28"/>
          <w:lang w:val="uk-UA"/>
        </w:rPr>
        <w:t xml:space="preserve"> – тест на критерій оптимальності рішень, вживаний в економічних розрахунках і при оцінці альтернативних способів використання ресурсів для досягнення певної мети.</w:t>
      </w:r>
    </w:p>
    <w:p w14:paraId="290721D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Післяопераційна калькуляція</w:t>
      </w:r>
      <w:r>
        <w:rPr>
          <w:rFonts w:ascii="Times New Roman" w:hAnsi="Times New Roman"/>
          <w:sz w:val="28"/>
          <w:szCs w:val="28"/>
          <w:lang w:val="uk-UA"/>
        </w:rPr>
        <w:t xml:space="preserve"> см «АВ-костинг».</w:t>
      </w:r>
    </w:p>
    <w:p w14:paraId="11AA0522"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Постійні витрати</w:t>
      </w:r>
      <w:r>
        <w:rPr>
          <w:rFonts w:ascii="Times New Roman" w:hAnsi="Times New Roman"/>
          <w:sz w:val="28"/>
          <w:szCs w:val="28"/>
          <w:lang w:val="uk-UA"/>
        </w:rPr>
        <w:t xml:space="preserve"> – витрати, які в області релевантност</w:t>
      </w:r>
      <w:r w:rsidR="009021C1">
        <w:rPr>
          <w:rFonts w:ascii="Times New Roman" w:hAnsi="Times New Roman"/>
          <w:sz w:val="28"/>
          <w:szCs w:val="28"/>
          <w:lang w:val="uk-UA"/>
        </w:rPr>
        <w:t>і</w:t>
      </w:r>
      <w:r>
        <w:rPr>
          <w:rFonts w:ascii="Times New Roman" w:hAnsi="Times New Roman"/>
          <w:sz w:val="28"/>
          <w:szCs w:val="28"/>
          <w:lang w:val="uk-UA"/>
        </w:rPr>
        <w:t xml:space="preserve"> не залежать від обсягу виробництва, продажів.</w:t>
      </w:r>
    </w:p>
    <w:p w14:paraId="42939C87"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Ухвалення рішення</w:t>
      </w:r>
      <w:r>
        <w:rPr>
          <w:rFonts w:ascii="Times New Roman" w:hAnsi="Times New Roman"/>
          <w:sz w:val="28"/>
          <w:szCs w:val="28"/>
          <w:lang w:val="uk-UA"/>
        </w:rPr>
        <w:t xml:space="preserve"> – процес вибору курсу дій з двох або більше за альтернативи в ході досягнення поставленої мети. Процес підготовки і реалізації управлінських рішень можна представити у вигляді набору операцій, які у свою чергу підрозділяються на процедури, тобто конкретні </w:t>
      </w:r>
      <w:r>
        <w:rPr>
          <w:rFonts w:ascii="Times New Roman" w:hAnsi="Times New Roman"/>
          <w:sz w:val="28"/>
          <w:szCs w:val="28"/>
          <w:lang w:val="uk-UA"/>
        </w:rPr>
        <w:lastRenderedPageBreak/>
        <w:t>дії, необхідні для досягнення поставлених цілей і завдань в даний момент управління.</w:t>
      </w:r>
    </w:p>
    <w:p w14:paraId="33E8C33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Прир</w:t>
      </w:r>
      <w:r w:rsidR="009021C1">
        <w:rPr>
          <w:rFonts w:ascii="Times New Roman" w:hAnsi="Times New Roman"/>
          <w:b/>
          <w:sz w:val="28"/>
          <w:szCs w:val="28"/>
          <w:lang w:val="uk-UA"/>
        </w:rPr>
        <w:t>і</w:t>
      </w:r>
      <w:r>
        <w:rPr>
          <w:rFonts w:ascii="Times New Roman" w:hAnsi="Times New Roman"/>
          <w:b/>
          <w:sz w:val="28"/>
          <w:szCs w:val="28"/>
          <w:lang w:val="uk-UA"/>
        </w:rPr>
        <w:t>сні витрати</w:t>
      </w:r>
      <w:r>
        <w:rPr>
          <w:rFonts w:ascii="Times New Roman" w:hAnsi="Times New Roman"/>
          <w:sz w:val="28"/>
          <w:szCs w:val="28"/>
          <w:lang w:val="uk-UA"/>
        </w:rPr>
        <w:t xml:space="preserve"> см Витрати додаткові.</w:t>
      </w:r>
    </w:p>
    <w:p w14:paraId="03958BC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Прямі витрати</w:t>
      </w:r>
      <w:r>
        <w:rPr>
          <w:rFonts w:ascii="Times New Roman" w:hAnsi="Times New Roman"/>
          <w:sz w:val="28"/>
          <w:szCs w:val="28"/>
          <w:lang w:val="uk-UA"/>
        </w:rPr>
        <w:t xml:space="preserve"> – витрати, прямо в</w:t>
      </w:r>
      <w:r w:rsidR="009021C1">
        <w:rPr>
          <w:rFonts w:ascii="Times New Roman" w:hAnsi="Times New Roman"/>
          <w:sz w:val="28"/>
          <w:szCs w:val="28"/>
          <w:lang w:val="uk-UA"/>
        </w:rPr>
        <w:t>пливають</w:t>
      </w:r>
      <w:r>
        <w:rPr>
          <w:rFonts w:ascii="Times New Roman" w:hAnsi="Times New Roman"/>
          <w:sz w:val="28"/>
          <w:szCs w:val="28"/>
          <w:lang w:val="uk-UA"/>
        </w:rPr>
        <w:t xml:space="preserve"> на собівартість конкретного виду продукції ) об'єкту калькуляції).</w:t>
      </w:r>
    </w:p>
    <w:p w14:paraId="1B1FAAEF"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Релевантні витрати</w:t>
      </w:r>
      <w:r>
        <w:rPr>
          <w:rFonts w:ascii="Times New Roman" w:hAnsi="Times New Roman"/>
          <w:sz w:val="28"/>
          <w:szCs w:val="28"/>
          <w:lang w:val="uk-UA"/>
        </w:rPr>
        <w:t xml:space="preserve"> – витрати істотні для ухвалення конкретного управлінського рішення, які слід враховувати.</w:t>
      </w:r>
    </w:p>
    <w:p w14:paraId="28ED464D" w14:textId="77777777" w:rsidR="001956B8"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Релевантний об'єм</w:t>
      </w:r>
      <w:r>
        <w:rPr>
          <w:rFonts w:ascii="Times New Roman" w:hAnsi="Times New Roman"/>
          <w:sz w:val="28"/>
          <w:szCs w:val="28"/>
          <w:lang w:val="uk-UA"/>
        </w:rPr>
        <w:t xml:space="preserve"> див. Діапазон релевантност</w:t>
      </w:r>
      <w:r w:rsidR="009021C1">
        <w:rPr>
          <w:rFonts w:ascii="Times New Roman" w:hAnsi="Times New Roman"/>
          <w:sz w:val="28"/>
          <w:szCs w:val="28"/>
          <w:lang w:val="uk-UA"/>
        </w:rPr>
        <w:t>і</w:t>
      </w:r>
      <w:r>
        <w:rPr>
          <w:rFonts w:ascii="Times New Roman" w:hAnsi="Times New Roman"/>
          <w:sz w:val="28"/>
          <w:szCs w:val="28"/>
          <w:lang w:val="uk-UA"/>
        </w:rPr>
        <w:t>.</w:t>
      </w:r>
    </w:p>
    <w:p w14:paraId="31AEC9A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Собівартість</w:t>
      </w:r>
      <w:r>
        <w:rPr>
          <w:rFonts w:ascii="Times New Roman" w:hAnsi="Times New Roman"/>
          <w:sz w:val="28"/>
          <w:szCs w:val="28"/>
          <w:lang w:val="uk-UA"/>
        </w:rPr>
        <w:t xml:space="preserve"> – величина використаних ресурсів в грошовому виразі.</w:t>
      </w:r>
    </w:p>
    <w:p w14:paraId="197A985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Змішана калькуляція</w:t>
      </w:r>
      <w:r>
        <w:rPr>
          <w:rFonts w:ascii="Times New Roman" w:hAnsi="Times New Roman"/>
          <w:sz w:val="28"/>
          <w:szCs w:val="28"/>
          <w:lang w:val="uk-UA"/>
        </w:rPr>
        <w:t xml:space="preserve"> див. Нормальна калькуляція.</w:t>
      </w:r>
    </w:p>
    <w:p w14:paraId="0F32C31B"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Середні витрати</w:t>
      </w:r>
      <w:r>
        <w:rPr>
          <w:rFonts w:ascii="Times New Roman" w:hAnsi="Times New Roman"/>
          <w:sz w:val="28"/>
          <w:szCs w:val="28"/>
          <w:lang w:val="uk-UA"/>
        </w:rPr>
        <w:t xml:space="preserve"> див. Питомі витрати.</w:t>
      </w:r>
    </w:p>
    <w:p w14:paraId="2973AE90"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Стандарт-кост</w:t>
      </w:r>
      <w:r>
        <w:rPr>
          <w:rFonts w:ascii="Times New Roman" w:hAnsi="Times New Roman"/>
          <w:sz w:val="28"/>
          <w:szCs w:val="28"/>
          <w:lang w:val="uk-UA"/>
        </w:rPr>
        <w:t xml:space="preserve"> – метод калькуляції собівартості продукції на основі стандартних, нормативних витрат. Його головна мета – контроль і регулювання витрат шляхом виявлення відхилень.</w:t>
      </w:r>
    </w:p>
    <w:p w14:paraId="55FC964A"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Стратегічні рішення</w:t>
      </w:r>
      <w:r>
        <w:rPr>
          <w:rFonts w:ascii="Times New Roman" w:hAnsi="Times New Roman"/>
          <w:sz w:val="28"/>
          <w:szCs w:val="28"/>
          <w:lang w:val="uk-UA"/>
        </w:rPr>
        <w:t xml:space="preserve"> – засадничі для розвитку організації рішення, спрямовані на перспективні цілі, зв'язані зі значною невизначеністю із-за впливу неконтрольованого зовнішнього середовища.</w:t>
      </w:r>
    </w:p>
    <w:p w14:paraId="561E75C4"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Питомі змінні витрати</w:t>
      </w:r>
      <w:r>
        <w:rPr>
          <w:rFonts w:ascii="Times New Roman" w:hAnsi="Times New Roman"/>
          <w:sz w:val="28"/>
          <w:szCs w:val="28"/>
          <w:lang w:val="uk-UA"/>
        </w:rPr>
        <w:t xml:space="preserve"> – сума змінних витрат, що доводиться на одиницю продукції.</w:t>
      </w:r>
    </w:p>
    <w:p w14:paraId="6998B4B8"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Питомі (середні) витрати</w:t>
      </w:r>
      <w:r>
        <w:rPr>
          <w:rFonts w:ascii="Times New Roman" w:hAnsi="Times New Roman"/>
          <w:sz w:val="28"/>
          <w:szCs w:val="28"/>
          <w:lang w:val="uk-UA"/>
        </w:rPr>
        <w:t xml:space="preserve"> – витрати на одиницю продукції (робіт, послуг).</w:t>
      </w:r>
    </w:p>
    <w:p w14:paraId="2259F2DA"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Управлінський облік</w:t>
      </w:r>
      <w:r>
        <w:rPr>
          <w:rFonts w:ascii="Times New Roman" w:hAnsi="Times New Roman"/>
          <w:sz w:val="28"/>
          <w:szCs w:val="28"/>
          <w:lang w:val="uk-UA"/>
        </w:rPr>
        <w:t xml:space="preserve"> – інформаційна система, що забезпечує збір, вимір, систематизацію, аналіз і передачу даних, необхідних для управління підрозділами підприємств і для ухвалення оперативних, тактичних і стратегічних управлінських рішень в систематичному або проблемному порядку.</w:t>
      </w:r>
    </w:p>
    <w:p w14:paraId="6FC66045"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Управлінське рішення</w:t>
      </w:r>
      <w:r>
        <w:rPr>
          <w:rFonts w:ascii="Times New Roman" w:hAnsi="Times New Roman"/>
          <w:sz w:val="28"/>
          <w:szCs w:val="28"/>
          <w:lang w:val="uk-UA"/>
        </w:rPr>
        <w:t xml:space="preserve"> – результат аналізу, прогнозування, оптимізації, економічного обгрунтування і вибору альтернативи.</w:t>
      </w:r>
    </w:p>
    <w:p w14:paraId="2868376C"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Рівень (коефіцієнт) маржинального доходу</w:t>
      </w:r>
      <w:r>
        <w:rPr>
          <w:rFonts w:ascii="Times New Roman" w:hAnsi="Times New Roman"/>
          <w:sz w:val="28"/>
          <w:szCs w:val="28"/>
          <w:lang w:val="uk-UA"/>
        </w:rPr>
        <w:t xml:space="preserve"> – частка від ділення маржинального доходу на виручку, помножене на 100%.</w:t>
      </w:r>
    </w:p>
    <w:p w14:paraId="4122E38E"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Фактична калькуляція</w:t>
      </w:r>
      <w:r>
        <w:rPr>
          <w:rFonts w:ascii="Times New Roman" w:hAnsi="Times New Roman"/>
          <w:sz w:val="28"/>
          <w:szCs w:val="28"/>
          <w:lang w:val="uk-UA"/>
        </w:rPr>
        <w:t xml:space="preserve"> – метод калькуляції собівартості продукції, при якій прямі витрати обчислюються на основі фактичної кількості  і фактичних цін (розцінок), а непрямі - на основі фактичного коефіцієнта розподілу.</w:t>
      </w:r>
    </w:p>
    <w:p w14:paraId="728096B3" w14:textId="77777777" w:rsidR="001956B8" w:rsidRPr="003941D0"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Фінансова структура підприємства</w:t>
      </w:r>
      <w:r>
        <w:rPr>
          <w:rFonts w:ascii="Times New Roman" w:hAnsi="Times New Roman"/>
          <w:sz w:val="28"/>
          <w:szCs w:val="28"/>
          <w:lang w:val="uk-UA"/>
        </w:rPr>
        <w:t xml:space="preserve"> – ієрархічна система центрів </w:t>
      </w:r>
      <w:r w:rsidRPr="003941D0">
        <w:rPr>
          <w:rFonts w:ascii="Times New Roman" w:hAnsi="Times New Roman"/>
          <w:sz w:val="28"/>
          <w:szCs w:val="28"/>
          <w:lang w:val="uk-UA"/>
        </w:rPr>
        <w:t>фінансової відповідальності підприємства.</w:t>
      </w:r>
    </w:p>
    <w:p w14:paraId="4A22423E" w14:textId="77777777" w:rsidR="001956B8" w:rsidRPr="003941D0" w:rsidRDefault="001956B8" w:rsidP="001956B8">
      <w:pPr>
        <w:spacing w:after="0" w:line="240" w:lineRule="auto"/>
        <w:ind w:firstLine="709"/>
        <w:jc w:val="both"/>
        <w:rPr>
          <w:rFonts w:ascii="Times New Roman" w:hAnsi="Times New Roman"/>
          <w:sz w:val="28"/>
          <w:szCs w:val="28"/>
          <w:lang w:val="uk-UA"/>
        </w:rPr>
      </w:pPr>
      <w:r w:rsidRPr="003941D0">
        <w:rPr>
          <w:rFonts w:ascii="Times New Roman" w:hAnsi="Times New Roman"/>
          <w:b/>
          <w:sz w:val="28"/>
          <w:szCs w:val="28"/>
          <w:lang w:val="uk-UA"/>
        </w:rPr>
        <w:t xml:space="preserve">Центри виторгу </w:t>
      </w:r>
      <w:r>
        <w:rPr>
          <w:rFonts w:ascii="Times New Roman" w:hAnsi="Times New Roman"/>
          <w:sz w:val="28"/>
          <w:szCs w:val="28"/>
          <w:lang w:val="uk-UA"/>
        </w:rPr>
        <w:t>–</w:t>
      </w:r>
      <w:r w:rsidRPr="003941D0">
        <w:rPr>
          <w:rFonts w:ascii="Times New Roman" w:hAnsi="Times New Roman"/>
          <w:b/>
          <w:sz w:val="28"/>
          <w:szCs w:val="28"/>
          <w:lang w:val="uk-UA"/>
        </w:rPr>
        <w:t xml:space="preserve"> </w:t>
      </w:r>
      <w:r w:rsidRPr="003941D0">
        <w:rPr>
          <w:rFonts w:ascii="Times New Roman" w:hAnsi="Times New Roman"/>
          <w:sz w:val="28"/>
          <w:szCs w:val="28"/>
          <w:lang w:val="uk-UA"/>
        </w:rPr>
        <w:t>вид центрів відповідальності; керівник відповідає тільки за виручку; допустимо за «умовну виручку».</w:t>
      </w:r>
    </w:p>
    <w:p w14:paraId="1F54300C" w14:textId="77777777" w:rsidR="001956B8" w:rsidRPr="00DF273E" w:rsidRDefault="001956B8" w:rsidP="001956B8">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Центр витрат </w:t>
      </w:r>
      <w:r>
        <w:rPr>
          <w:rFonts w:ascii="Times New Roman" w:hAnsi="Times New Roman"/>
          <w:sz w:val="28"/>
          <w:szCs w:val="28"/>
          <w:lang w:val="uk-UA"/>
        </w:rPr>
        <w:t>– вид центрів відповідальності; є підрозділом усередині підприємства, керівник якого відповідає тільки за витрати цього підрозділу.</w:t>
      </w:r>
    </w:p>
    <w:p w14:paraId="7BC408EF"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 xml:space="preserve">Центр інвестицій </w:t>
      </w:r>
      <w:r>
        <w:rPr>
          <w:rFonts w:ascii="Times New Roman" w:hAnsi="Times New Roman"/>
          <w:sz w:val="28"/>
          <w:szCs w:val="28"/>
          <w:lang w:val="uk-UA"/>
        </w:rPr>
        <w:t xml:space="preserve">– вид центрів відповідальності; цей підрозділ, керівник якого відповідає за витрати і результати інвестиційного процесу, ефективність використання капітальних вкладень. Завдання такого центру </w:t>
      </w:r>
      <w:r>
        <w:rPr>
          <w:rFonts w:ascii="Times New Roman" w:hAnsi="Times New Roman"/>
          <w:sz w:val="28"/>
          <w:szCs w:val="28"/>
          <w:lang w:val="uk-UA"/>
        </w:rPr>
        <w:lastRenderedPageBreak/>
        <w:t>забезпечити максимальну рентабельність вкладеного капіталу, його швидку окупність.</w:t>
      </w:r>
    </w:p>
    <w:p w14:paraId="2A97AB17"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Центри операцій</w:t>
      </w:r>
      <w:r>
        <w:rPr>
          <w:rFonts w:ascii="Times New Roman" w:hAnsi="Times New Roman"/>
          <w:sz w:val="28"/>
          <w:szCs w:val="28"/>
          <w:lang w:val="uk-UA"/>
        </w:rPr>
        <w:t xml:space="preserve"> – групи операцій, об'єднаних за якою-небудь ознакою.</w:t>
      </w:r>
    </w:p>
    <w:p w14:paraId="178B6B59"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 xml:space="preserve">Центр відповідальності </w:t>
      </w:r>
      <w:r>
        <w:rPr>
          <w:rFonts w:ascii="Times New Roman" w:hAnsi="Times New Roman"/>
          <w:sz w:val="28"/>
          <w:szCs w:val="28"/>
          <w:lang w:val="uk-UA"/>
        </w:rPr>
        <w:t>– сфера, ділянка діяльності, очолювана менеджером, що несе відповідальність за результати рішень, що приймаються, у рамках покладених на нього повноважень і що мотивується за них.</w:t>
      </w:r>
    </w:p>
    <w:p w14:paraId="5AA1EE93"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 xml:space="preserve">Центри прибутку </w:t>
      </w:r>
      <w:r>
        <w:rPr>
          <w:rFonts w:ascii="Times New Roman" w:hAnsi="Times New Roman"/>
          <w:sz w:val="28"/>
          <w:szCs w:val="28"/>
          <w:lang w:val="uk-UA"/>
        </w:rPr>
        <w:t>– вид центрів відповідальності; підрозділ, керівник якого відповідальний не лише за витрати, але і за фінансові результати своєї діяльності. Керівник має можливість контролювати усі компоненти діяльності, від яких залежить величина прибутку – обсяги виробництва і продажів, ціни, витрати.</w:t>
      </w:r>
    </w:p>
    <w:p w14:paraId="114A74EB" w14:textId="77777777" w:rsidR="001956B8" w:rsidRDefault="001956B8" w:rsidP="001956B8">
      <w:pPr>
        <w:spacing w:after="0" w:line="240" w:lineRule="auto"/>
        <w:ind w:firstLine="709"/>
        <w:jc w:val="both"/>
        <w:rPr>
          <w:rFonts w:ascii="Times New Roman" w:hAnsi="Times New Roman"/>
          <w:sz w:val="28"/>
          <w:szCs w:val="28"/>
        </w:rPr>
      </w:pPr>
      <w:r>
        <w:rPr>
          <w:rFonts w:ascii="Times New Roman" w:hAnsi="Times New Roman"/>
          <w:b/>
          <w:sz w:val="28"/>
          <w:szCs w:val="28"/>
          <w:lang w:val="uk-UA"/>
        </w:rPr>
        <w:t>Економічна ефективність</w:t>
      </w:r>
      <w:r>
        <w:rPr>
          <w:rFonts w:ascii="Times New Roman" w:hAnsi="Times New Roman"/>
          <w:sz w:val="28"/>
          <w:szCs w:val="28"/>
          <w:lang w:val="uk-UA"/>
        </w:rPr>
        <w:t xml:space="preserve"> – співвідношення результатів і витрат, вироблених для їх отримання.</w:t>
      </w:r>
    </w:p>
    <w:p w14:paraId="707403FB" w14:textId="77777777" w:rsidR="001956B8" w:rsidRPr="002E77A5" w:rsidRDefault="001956B8" w:rsidP="001956B8">
      <w:pPr>
        <w:spacing w:after="0" w:line="240" w:lineRule="auto"/>
        <w:ind w:firstLine="709"/>
        <w:jc w:val="both"/>
        <w:rPr>
          <w:rFonts w:ascii="Times New Roman" w:eastAsia="Times New Roman" w:hAnsi="Times New Roman"/>
          <w:sz w:val="28"/>
          <w:szCs w:val="28"/>
          <w:lang w:eastAsia="ru-RU"/>
        </w:rPr>
      </w:pPr>
      <w:r>
        <w:rPr>
          <w:rFonts w:ascii="Times New Roman" w:hAnsi="Times New Roman"/>
          <w:b/>
          <w:sz w:val="28"/>
          <w:szCs w:val="28"/>
          <w:lang w:val="uk-UA"/>
        </w:rPr>
        <w:t>Ефект</w:t>
      </w:r>
      <w:r>
        <w:rPr>
          <w:rFonts w:ascii="Times New Roman" w:hAnsi="Times New Roman"/>
          <w:sz w:val="28"/>
          <w:szCs w:val="28"/>
          <w:lang w:val="uk-UA"/>
        </w:rPr>
        <w:t xml:space="preserve"> – результат діяльності, визначуваний як різниця результатів (доходів) і витрат.</w:t>
      </w:r>
    </w:p>
    <w:p w14:paraId="2DC99F42" w14:textId="77777777" w:rsidR="004E1ACE" w:rsidRDefault="004E1ACE">
      <w:pPr>
        <w:rPr>
          <w:rFonts w:ascii="Times New Roman" w:eastAsia="Times New Roman" w:hAnsi="Times New Roman"/>
          <w:i/>
          <w:color w:val="000000"/>
          <w:sz w:val="28"/>
          <w:szCs w:val="28"/>
          <w:lang w:val="uk-UA"/>
        </w:rPr>
      </w:pPr>
      <w:r>
        <w:rPr>
          <w:rFonts w:ascii="Times New Roman" w:eastAsia="Times New Roman" w:hAnsi="Times New Roman"/>
          <w:i/>
          <w:color w:val="000000"/>
          <w:sz w:val="28"/>
          <w:szCs w:val="28"/>
          <w:lang w:val="uk-UA"/>
        </w:rPr>
        <w:br w:type="page"/>
      </w:r>
    </w:p>
    <w:p w14:paraId="2AEF702F" w14:textId="77777777" w:rsidR="004E1ACE" w:rsidRPr="00813054" w:rsidRDefault="004E1ACE" w:rsidP="004E1ACE">
      <w:pPr>
        <w:spacing w:after="0" w:line="240" w:lineRule="auto"/>
        <w:jc w:val="center"/>
        <w:rPr>
          <w:rFonts w:ascii="Times New Roman" w:eastAsia="Times New Roman" w:hAnsi="Times New Roman"/>
          <w:i/>
          <w:color w:val="000000"/>
          <w:sz w:val="28"/>
          <w:szCs w:val="28"/>
          <w:lang w:val="uk-UA"/>
        </w:rPr>
      </w:pPr>
      <w:r w:rsidRPr="00813054">
        <w:rPr>
          <w:rFonts w:ascii="Times New Roman" w:eastAsia="Times New Roman" w:hAnsi="Times New Roman"/>
          <w:i/>
          <w:color w:val="000000"/>
          <w:sz w:val="28"/>
          <w:szCs w:val="28"/>
          <w:lang w:val="uk-UA"/>
        </w:rPr>
        <w:lastRenderedPageBreak/>
        <w:t>Навчальне видання</w:t>
      </w:r>
    </w:p>
    <w:p w14:paraId="3EAF804F" w14:textId="77777777" w:rsidR="004E1ACE" w:rsidRPr="00813054" w:rsidRDefault="004E1ACE" w:rsidP="004E1ACE">
      <w:pPr>
        <w:spacing w:after="0" w:line="240" w:lineRule="auto"/>
        <w:jc w:val="center"/>
        <w:rPr>
          <w:rFonts w:ascii="Times New Roman" w:eastAsia="Times New Roman" w:hAnsi="Times New Roman"/>
          <w:color w:val="000000"/>
          <w:sz w:val="28"/>
          <w:szCs w:val="28"/>
          <w:lang w:val="uk-UA"/>
        </w:rPr>
      </w:pPr>
    </w:p>
    <w:p w14:paraId="6DDA2A3E"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65937AAB" w14:textId="77777777" w:rsidR="006E30C3" w:rsidRDefault="006E30C3" w:rsidP="004E1ACE">
      <w:pPr>
        <w:spacing w:after="0" w:line="240" w:lineRule="auto"/>
        <w:jc w:val="center"/>
        <w:rPr>
          <w:rFonts w:ascii="Times New Roman" w:eastAsia="Times New Roman" w:hAnsi="Times New Roman"/>
          <w:color w:val="000000"/>
          <w:sz w:val="28"/>
          <w:szCs w:val="28"/>
          <w:lang w:val="uk-UA"/>
        </w:rPr>
      </w:pPr>
    </w:p>
    <w:p w14:paraId="65D5CC8F" w14:textId="77777777" w:rsidR="006E30C3" w:rsidRDefault="006E30C3" w:rsidP="004E1ACE">
      <w:pPr>
        <w:spacing w:after="0" w:line="240" w:lineRule="auto"/>
        <w:jc w:val="center"/>
        <w:rPr>
          <w:rFonts w:ascii="Times New Roman" w:eastAsia="Times New Roman" w:hAnsi="Times New Roman"/>
          <w:color w:val="000000"/>
          <w:sz w:val="28"/>
          <w:szCs w:val="28"/>
          <w:lang w:val="uk-UA"/>
        </w:rPr>
      </w:pPr>
    </w:p>
    <w:p w14:paraId="56156D01" w14:textId="77777777" w:rsidR="006E30C3" w:rsidRPr="00813054" w:rsidRDefault="006E30C3" w:rsidP="004E1ACE">
      <w:pPr>
        <w:spacing w:after="0" w:line="240" w:lineRule="auto"/>
        <w:jc w:val="center"/>
        <w:rPr>
          <w:rFonts w:ascii="Times New Roman" w:eastAsia="Times New Roman" w:hAnsi="Times New Roman"/>
          <w:color w:val="000000"/>
          <w:sz w:val="28"/>
          <w:szCs w:val="28"/>
          <w:lang w:val="uk-UA"/>
        </w:rPr>
      </w:pPr>
    </w:p>
    <w:p w14:paraId="0F039E27" w14:textId="77777777" w:rsidR="004E1ACE" w:rsidRPr="00813054" w:rsidRDefault="004E1ACE" w:rsidP="004E1ACE">
      <w:pPr>
        <w:spacing w:after="0" w:line="240" w:lineRule="auto"/>
        <w:jc w:val="center"/>
        <w:rPr>
          <w:rFonts w:ascii="Times New Roman" w:eastAsia="Times New Roman" w:hAnsi="Times New Roman"/>
          <w:b/>
          <w:color w:val="000000"/>
          <w:sz w:val="28"/>
          <w:szCs w:val="28"/>
          <w:lang w:val="uk-UA"/>
        </w:rPr>
      </w:pPr>
      <w:r w:rsidRPr="00813054">
        <w:rPr>
          <w:rFonts w:ascii="Times New Roman" w:eastAsia="Times New Roman" w:hAnsi="Times New Roman"/>
          <w:b/>
          <w:color w:val="000000"/>
          <w:sz w:val="28"/>
          <w:szCs w:val="28"/>
          <w:lang w:val="uk-UA"/>
        </w:rPr>
        <w:t>ЛАТИШЕВА Олена Володимирівна,</w:t>
      </w:r>
    </w:p>
    <w:p w14:paraId="18D6E908" w14:textId="77777777" w:rsidR="004E1ACE" w:rsidRPr="00813054" w:rsidRDefault="004E1ACE" w:rsidP="004E1ACE">
      <w:pPr>
        <w:spacing w:after="0" w:line="240" w:lineRule="auto"/>
        <w:jc w:val="center"/>
        <w:rPr>
          <w:rFonts w:ascii="Times New Roman" w:eastAsia="Times New Roman" w:hAnsi="Times New Roman"/>
          <w:b/>
          <w:color w:val="000000"/>
          <w:sz w:val="28"/>
          <w:szCs w:val="28"/>
          <w:lang w:val="uk-UA"/>
        </w:rPr>
      </w:pPr>
      <w:r w:rsidRPr="00813054">
        <w:rPr>
          <w:rFonts w:ascii="Times New Roman" w:eastAsia="Times New Roman" w:hAnsi="Times New Roman"/>
          <w:b/>
          <w:color w:val="000000"/>
          <w:sz w:val="28"/>
          <w:szCs w:val="28"/>
          <w:lang w:val="uk-UA"/>
        </w:rPr>
        <w:t>П</w:t>
      </w:r>
      <w:r>
        <w:rPr>
          <w:rFonts w:ascii="Times New Roman" w:eastAsia="Times New Roman" w:hAnsi="Times New Roman"/>
          <w:b/>
          <w:color w:val="000000"/>
          <w:sz w:val="28"/>
          <w:szCs w:val="28"/>
          <w:lang w:val="uk-UA"/>
        </w:rPr>
        <w:t>ІДГОРА Єлизавета Олександрівна</w:t>
      </w:r>
    </w:p>
    <w:p w14:paraId="07B6877D" w14:textId="77777777" w:rsidR="004E1ACE" w:rsidRPr="00813054" w:rsidRDefault="004E1ACE" w:rsidP="004E1ACE">
      <w:pPr>
        <w:spacing w:after="0" w:line="240" w:lineRule="auto"/>
        <w:jc w:val="center"/>
        <w:rPr>
          <w:rFonts w:ascii="Times New Roman" w:eastAsia="Times New Roman" w:hAnsi="Times New Roman"/>
          <w:color w:val="000000"/>
          <w:sz w:val="28"/>
          <w:szCs w:val="28"/>
          <w:lang w:val="uk-UA" w:eastAsia="x-none"/>
        </w:rPr>
      </w:pPr>
    </w:p>
    <w:p w14:paraId="00788701" w14:textId="77777777" w:rsidR="004E1ACE" w:rsidRDefault="004E1ACE" w:rsidP="004E1ACE">
      <w:pPr>
        <w:spacing w:after="0" w:line="240" w:lineRule="auto"/>
        <w:jc w:val="center"/>
        <w:rPr>
          <w:rFonts w:ascii="Times New Roman" w:eastAsia="Times New Roman" w:hAnsi="Times New Roman"/>
          <w:color w:val="000000"/>
          <w:sz w:val="28"/>
          <w:szCs w:val="28"/>
          <w:lang w:val="uk-UA" w:eastAsia="x-none"/>
        </w:rPr>
      </w:pPr>
    </w:p>
    <w:p w14:paraId="2ADFD482" w14:textId="77777777" w:rsidR="006E30C3" w:rsidRPr="00813054" w:rsidRDefault="006E30C3" w:rsidP="004E1ACE">
      <w:pPr>
        <w:spacing w:after="0" w:line="240" w:lineRule="auto"/>
        <w:jc w:val="center"/>
        <w:rPr>
          <w:rFonts w:ascii="Times New Roman" w:eastAsia="Times New Roman" w:hAnsi="Times New Roman"/>
          <w:color w:val="000000"/>
          <w:sz w:val="28"/>
          <w:szCs w:val="28"/>
          <w:lang w:val="uk-UA" w:eastAsia="x-none"/>
        </w:rPr>
      </w:pPr>
    </w:p>
    <w:p w14:paraId="67E839F8" w14:textId="77777777" w:rsidR="004E1ACE" w:rsidRDefault="004E1ACE" w:rsidP="004E1ACE">
      <w:pPr>
        <w:spacing w:after="0" w:line="240" w:lineRule="auto"/>
        <w:jc w:val="center"/>
        <w:rPr>
          <w:rFonts w:ascii="Times New Roman" w:eastAsia="Times New Roman" w:hAnsi="Times New Roman"/>
          <w:color w:val="000000"/>
          <w:sz w:val="28"/>
          <w:szCs w:val="28"/>
          <w:lang w:val="uk-UA" w:eastAsia="x-none"/>
        </w:rPr>
      </w:pPr>
    </w:p>
    <w:p w14:paraId="5304D405" w14:textId="77777777" w:rsidR="006E30C3" w:rsidRPr="00813054" w:rsidRDefault="006E30C3" w:rsidP="004E1ACE">
      <w:pPr>
        <w:spacing w:after="0" w:line="240" w:lineRule="auto"/>
        <w:jc w:val="center"/>
        <w:rPr>
          <w:rFonts w:ascii="Times New Roman" w:eastAsia="Times New Roman" w:hAnsi="Times New Roman"/>
          <w:color w:val="000000"/>
          <w:sz w:val="28"/>
          <w:szCs w:val="28"/>
          <w:lang w:val="uk-UA" w:eastAsia="x-none"/>
        </w:rPr>
      </w:pPr>
    </w:p>
    <w:p w14:paraId="7B469BC7" w14:textId="77777777" w:rsidR="006E30C3" w:rsidRDefault="004E1ACE" w:rsidP="004E1ACE">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 xml:space="preserve">УПРАВЛІННЯ ВИТРАТАМИ </w:t>
      </w:r>
    </w:p>
    <w:p w14:paraId="5ED32AEF" w14:textId="77777777" w:rsidR="004E1ACE" w:rsidRPr="00B90CAE" w:rsidRDefault="004E1ACE" w:rsidP="004E1ACE">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ТА</w:t>
      </w:r>
      <w:r w:rsidR="006E30C3">
        <w:rPr>
          <w:rFonts w:ascii="Times New Roman" w:hAnsi="Times New Roman"/>
          <w:b/>
          <w:sz w:val="40"/>
          <w:szCs w:val="40"/>
          <w:lang w:val="uk-UA"/>
        </w:rPr>
        <w:t xml:space="preserve"> </w:t>
      </w:r>
      <w:r w:rsidRPr="00B90CAE">
        <w:rPr>
          <w:rFonts w:ascii="Times New Roman" w:hAnsi="Times New Roman"/>
          <w:b/>
          <w:sz w:val="40"/>
          <w:szCs w:val="40"/>
          <w:lang w:val="uk-UA"/>
        </w:rPr>
        <w:t xml:space="preserve">ЦІНОУТВОРЕННЯ: </w:t>
      </w:r>
    </w:p>
    <w:p w14:paraId="66230696" w14:textId="77777777" w:rsidR="004E1ACE" w:rsidRPr="00B90CAE" w:rsidRDefault="004E1ACE" w:rsidP="004E1ACE">
      <w:pPr>
        <w:spacing w:line="240" w:lineRule="auto"/>
        <w:contextualSpacing/>
        <w:jc w:val="center"/>
        <w:rPr>
          <w:rFonts w:ascii="Times New Roman" w:hAnsi="Times New Roman"/>
          <w:b/>
          <w:sz w:val="40"/>
          <w:szCs w:val="40"/>
          <w:lang w:val="uk-UA"/>
        </w:rPr>
      </w:pPr>
      <w:r>
        <w:rPr>
          <w:rFonts w:ascii="Times New Roman" w:hAnsi="Times New Roman"/>
          <w:b/>
          <w:sz w:val="40"/>
          <w:szCs w:val="40"/>
          <w:lang w:val="uk-UA"/>
        </w:rPr>
        <w:t>ТЕОРІЯ ТА ПРАКТИКА</w:t>
      </w:r>
    </w:p>
    <w:p w14:paraId="68C09AAE" w14:textId="77777777" w:rsidR="004E1ACE" w:rsidRPr="00813054" w:rsidRDefault="004E1ACE" w:rsidP="004E1ACE">
      <w:pPr>
        <w:spacing w:after="0" w:line="240" w:lineRule="auto"/>
        <w:jc w:val="center"/>
        <w:rPr>
          <w:rFonts w:ascii="Times New Roman" w:eastAsia="Times New Roman" w:hAnsi="Times New Roman"/>
          <w:b/>
          <w:caps/>
          <w:color w:val="000000"/>
          <w:sz w:val="28"/>
          <w:szCs w:val="28"/>
          <w:highlight w:val="yellow"/>
          <w:lang w:val="uk-UA" w:eastAsia="x-none"/>
        </w:rPr>
      </w:pPr>
    </w:p>
    <w:p w14:paraId="3FFAFE85" w14:textId="77777777" w:rsidR="004E1ACE" w:rsidRPr="00813054" w:rsidRDefault="004E1ACE" w:rsidP="004E1ACE">
      <w:pPr>
        <w:spacing w:after="0" w:line="240" w:lineRule="auto"/>
        <w:jc w:val="center"/>
        <w:rPr>
          <w:rFonts w:ascii="Times New Roman" w:eastAsia="Times New Roman" w:hAnsi="Times New Roman"/>
          <w:b/>
          <w:color w:val="000000"/>
          <w:sz w:val="32"/>
          <w:szCs w:val="32"/>
          <w:lang w:val="uk-UA" w:eastAsia="x-none"/>
        </w:rPr>
      </w:pPr>
      <w:r w:rsidRPr="00813054">
        <w:rPr>
          <w:rFonts w:ascii="Times New Roman" w:eastAsia="Times New Roman" w:hAnsi="Times New Roman"/>
          <w:b/>
          <w:color w:val="000000"/>
          <w:sz w:val="32"/>
          <w:szCs w:val="32"/>
          <w:lang w:val="uk-UA" w:eastAsia="x-none"/>
        </w:rPr>
        <w:t>Навчальний посібник</w:t>
      </w:r>
    </w:p>
    <w:p w14:paraId="1B031115" w14:textId="77777777" w:rsidR="004E1ACE" w:rsidRPr="00813054" w:rsidRDefault="004E1ACE" w:rsidP="004E1ACE">
      <w:pPr>
        <w:spacing w:after="0" w:line="240" w:lineRule="auto"/>
        <w:jc w:val="center"/>
        <w:rPr>
          <w:rFonts w:ascii="Times New Roman" w:eastAsia="Times New Roman" w:hAnsi="Times New Roman"/>
          <w:b/>
          <w:caps/>
          <w:color w:val="000000"/>
          <w:sz w:val="28"/>
          <w:szCs w:val="28"/>
          <w:highlight w:val="yellow"/>
          <w:lang w:val="uk-UA" w:eastAsia="x-none"/>
        </w:rPr>
      </w:pPr>
    </w:p>
    <w:p w14:paraId="5FB30128" w14:textId="77777777" w:rsidR="004E1ACE" w:rsidRPr="00813054" w:rsidRDefault="004E1ACE" w:rsidP="004E1ACE">
      <w:pPr>
        <w:spacing w:after="0" w:line="240" w:lineRule="auto"/>
        <w:jc w:val="center"/>
        <w:rPr>
          <w:rFonts w:ascii="Times New Roman" w:eastAsia="Times New Roman" w:hAnsi="Times New Roman"/>
          <w:b/>
          <w:color w:val="000000"/>
          <w:sz w:val="28"/>
          <w:szCs w:val="28"/>
          <w:lang w:val="uk-UA" w:eastAsia="x-none"/>
        </w:rPr>
      </w:pPr>
      <w:r w:rsidRPr="00AE5886">
        <w:rPr>
          <w:rFonts w:ascii="Times New Roman" w:eastAsia="Times New Roman" w:hAnsi="Times New Roman"/>
          <w:b/>
          <w:color w:val="000000"/>
          <w:sz w:val="28"/>
          <w:szCs w:val="28"/>
          <w:lang w:val="uk-UA" w:eastAsia="x-none"/>
        </w:rPr>
        <w:t>для здобувачів вищої освіти</w:t>
      </w:r>
      <w:r w:rsidRPr="00813054">
        <w:rPr>
          <w:rFonts w:ascii="Times New Roman" w:eastAsia="Times New Roman" w:hAnsi="Times New Roman"/>
          <w:b/>
          <w:color w:val="000000"/>
          <w:sz w:val="28"/>
          <w:szCs w:val="28"/>
          <w:lang w:val="uk-UA" w:eastAsia="x-none"/>
        </w:rPr>
        <w:br/>
      </w:r>
    </w:p>
    <w:p w14:paraId="71405403" w14:textId="77777777" w:rsidR="004E1ACE" w:rsidRPr="00813054" w:rsidRDefault="004E1ACE" w:rsidP="004E1ACE">
      <w:pPr>
        <w:spacing w:after="0" w:line="240" w:lineRule="auto"/>
        <w:jc w:val="center"/>
        <w:rPr>
          <w:rFonts w:ascii="Times New Roman" w:eastAsia="Times New Roman" w:hAnsi="Times New Roman"/>
          <w:color w:val="000000"/>
          <w:sz w:val="28"/>
          <w:szCs w:val="28"/>
          <w:lang w:val="uk-UA" w:eastAsia="x-none"/>
        </w:rPr>
      </w:pPr>
    </w:p>
    <w:p w14:paraId="4BE3FA4A"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0405C4D3"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6C5C8141"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33D79A11"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713E56F7" w14:textId="77777777" w:rsidR="004E1ACE" w:rsidRDefault="004E1ACE" w:rsidP="004E1ACE">
      <w:pPr>
        <w:spacing w:after="0" w:line="240" w:lineRule="auto"/>
        <w:jc w:val="center"/>
        <w:rPr>
          <w:rFonts w:ascii="Times New Roman" w:eastAsia="Times New Roman" w:hAnsi="Times New Roman"/>
          <w:color w:val="000000"/>
          <w:sz w:val="28"/>
          <w:szCs w:val="28"/>
          <w:lang w:val="uk-UA"/>
        </w:rPr>
      </w:pPr>
    </w:p>
    <w:p w14:paraId="7F9B24EF" w14:textId="77777777" w:rsidR="004E1ACE" w:rsidRPr="00813054" w:rsidRDefault="004E1ACE" w:rsidP="004E1ACE">
      <w:pPr>
        <w:spacing w:after="0" w:line="240" w:lineRule="auto"/>
        <w:jc w:val="center"/>
        <w:rPr>
          <w:rFonts w:ascii="Times New Roman" w:eastAsia="Times New Roman" w:hAnsi="Times New Roman"/>
          <w:color w:val="000000"/>
          <w:sz w:val="28"/>
          <w:szCs w:val="28"/>
          <w:lang w:val="uk-UA"/>
        </w:rPr>
      </w:pPr>
    </w:p>
    <w:p w14:paraId="7DE4D18B" w14:textId="77777777" w:rsidR="004E1ACE" w:rsidRPr="00813054" w:rsidRDefault="004E1ACE" w:rsidP="004E1ACE">
      <w:pPr>
        <w:spacing w:after="0" w:line="240" w:lineRule="auto"/>
        <w:jc w:val="center"/>
        <w:rPr>
          <w:rFonts w:ascii="Times New Roman" w:eastAsia="Times New Roman" w:hAnsi="Times New Roman"/>
          <w:color w:val="000000"/>
          <w:sz w:val="28"/>
          <w:szCs w:val="28"/>
          <w:lang w:val="uk-UA"/>
        </w:rPr>
      </w:pPr>
    </w:p>
    <w:p w14:paraId="4E47B0EA" w14:textId="77777777" w:rsidR="004E1ACE" w:rsidRPr="00564EE8" w:rsidRDefault="006E30C3" w:rsidP="004E1ACE">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а</w:t>
      </w:r>
      <w:r w:rsidR="002C6ADE">
        <w:rPr>
          <w:rFonts w:ascii="Times New Roman" w:eastAsia="Times New Roman" w:hAnsi="Times New Roman"/>
          <w:sz w:val="28"/>
          <w:szCs w:val="28"/>
          <w:lang w:val="uk-UA" w:eastAsia="ru-RU"/>
        </w:rPr>
        <w:t>вторськ</w:t>
      </w:r>
      <w:r>
        <w:rPr>
          <w:rFonts w:ascii="Times New Roman" w:eastAsia="Times New Roman" w:hAnsi="Times New Roman"/>
          <w:sz w:val="28"/>
          <w:szCs w:val="28"/>
          <w:lang w:val="uk-UA" w:eastAsia="ru-RU"/>
        </w:rPr>
        <w:t>ою</w:t>
      </w:r>
      <w:r w:rsidR="002C6ADE">
        <w:rPr>
          <w:rFonts w:ascii="Times New Roman" w:eastAsia="Times New Roman" w:hAnsi="Times New Roman"/>
          <w:sz w:val="28"/>
          <w:szCs w:val="28"/>
          <w:lang w:val="uk-UA" w:eastAsia="ru-RU"/>
        </w:rPr>
        <w:t xml:space="preserve"> редакці</w:t>
      </w:r>
      <w:r>
        <w:rPr>
          <w:rFonts w:ascii="Times New Roman" w:eastAsia="Times New Roman" w:hAnsi="Times New Roman"/>
          <w:sz w:val="28"/>
          <w:szCs w:val="28"/>
          <w:lang w:val="uk-UA" w:eastAsia="ru-RU"/>
        </w:rPr>
        <w:t>ю</w:t>
      </w:r>
    </w:p>
    <w:p w14:paraId="2F5ADEBF" w14:textId="77777777" w:rsidR="004E1ACE" w:rsidRPr="00564EE8" w:rsidRDefault="004E1ACE" w:rsidP="004E1ACE">
      <w:pPr>
        <w:spacing w:after="0" w:line="240" w:lineRule="auto"/>
        <w:jc w:val="center"/>
        <w:rPr>
          <w:rFonts w:ascii="Times New Roman" w:eastAsia="Times New Roman" w:hAnsi="Times New Roman"/>
          <w:sz w:val="28"/>
          <w:szCs w:val="28"/>
          <w:lang w:val="uk-UA" w:eastAsia="ru-RU"/>
        </w:rPr>
      </w:pPr>
    </w:p>
    <w:p w14:paraId="4C2001C7" w14:textId="77777777" w:rsidR="004E1ACE" w:rsidRDefault="004E1ACE" w:rsidP="004E1ACE">
      <w:pPr>
        <w:spacing w:after="0" w:line="240" w:lineRule="auto"/>
        <w:jc w:val="center"/>
        <w:rPr>
          <w:rFonts w:ascii="Times New Roman" w:eastAsia="Times New Roman" w:hAnsi="Times New Roman"/>
          <w:sz w:val="28"/>
          <w:szCs w:val="28"/>
          <w:lang w:val="uk-UA" w:eastAsia="ru-RU"/>
        </w:rPr>
      </w:pPr>
    </w:p>
    <w:p w14:paraId="02F11892" w14:textId="77777777" w:rsidR="004E1ACE" w:rsidRDefault="004E1ACE" w:rsidP="004E1ACE">
      <w:pPr>
        <w:spacing w:after="0" w:line="240" w:lineRule="auto"/>
        <w:jc w:val="center"/>
        <w:rPr>
          <w:rFonts w:ascii="Times New Roman" w:eastAsia="Times New Roman" w:hAnsi="Times New Roman"/>
          <w:sz w:val="28"/>
          <w:szCs w:val="28"/>
          <w:lang w:val="uk-UA" w:eastAsia="ru-RU"/>
        </w:rPr>
      </w:pPr>
    </w:p>
    <w:p w14:paraId="76485461" w14:textId="77777777" w:rsidR="006E30C3" w:rsidRDefault="006E30C3" w:rsidP="004E1ACE">
      <w:pPr>
        <w:spacing w:after="0" w:line="240" w:lineRule="auto"/>
        <w:jc w:val="center"/>
        <w:rPr>
          <w:rFonts w:ascii="Times New Roman" w:eastAsia="Times New Roman" w:hAnsi="Times New Roman"/>
          <w:sz w:val="28"/>
          <w:szCs w:val="28"/>
          <w:lang w:val="uk-UA" w:eastAsia="ru-RU"/>
        </w:rPr>
      </w:pPr>
    </w:p>
    <w:p w14:paraId="4FDA080C" w14:textId="77777777" w:rsidR="006E30C3" w:rsidRDefault="006E30C3" w:rsidP="004E1ACE">
      <w:pPr>
        <w:spacing w:after="0" w:line="240" w:lineRule="auto"/>
        <w:jc w:val="center"/>
        <w:rPr>
          <w:rFonts w:ascii="Times New Roman" w:eastAsia="Times New Roman" w:hAnsi="Times New Roman"/>
          <w:sz w:val="28"/>
          <w:szCs w:val="28"/>
          <w:lang w:val="uk-UA" w:eastAsia="ru-RU"/>
        </w:rPr>
      </w:pPr>
    </w:p>
    <w:p w14:paraId="7A739A09" w14:textId="77777777" w:rsidR="002C6ADE" w:rsidRPr="00B576B3" w:rsidRDefault="00125889" w:rsidP="002C6ADE">
      <w:pPr>
        <w:spacing w:after="0" w:line="240" w:lineRule="auto"/>
        <w:jc w:val="center"/>
        <w:rPr>
          <w:rFonts w:ascii="Times New Roman" w:eastAsia="Times New Roman" w:hAnsi="Times New Roman"/>
          <w:sz w:val="28"/>
          <w:szCs w:val="28"/>
          <w:lang w:val="uk-UA" w:eastAsia="ru-RU"/>
        </w:rPr>
      </w:pPr>
      <w:r w:rsidRPr="00125889">
        <w:rPr>
          <w:rFonts w:ascii="Times New Roman" w:eastAsia="Times New Roman" w:hAnsi="Times New Roman"/>
          <w:sz w:val="28"/>
          <w:szCs w:val="28"/>
          <w:lang w:val="uk-UA" w:eastAsia="ru-RU"/>
        </w:rPr>
        <w:t>76/</w:t>
      </w:r>
      <w:r w:rsidR="006E30C3" w:rsidRPr="00125889">
        <w:rPr>
          <w:rFonts w:ascii="Times New Roman" w:eastAsia="Times New Roman" w:hAnsi="Times New Roman"/>
          <w:sz w:val="28"/>
          <w:szCs w:val="28"/>
          <w:lang w:val="uk-UA" w:eastAsia="ru-RU"/>
        </w:rPr>
        <w:t>20</w:t>
      </w:r>
      <w:r w:rsidRPr="00125889">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2</w:t>
      </w:r>
      <w:r w:rsidR="006E30C3">
        <w:rPr>
          <w:rFonts w:ascii="Times New Roman" w:eastAsia="Times New Roman" w:hAnsi="Times New Roman"/>
          <w:sz w:val="28"/>
          <w:szCs w:val="28"/>
          <w:lang w:val="uk-UA" w:eastAsia="ru-RU"/>
        </w:rPr>
        <w:t xml:space="preserve">   </w:t>
      </w:r>
      <w:r w:rsidR="002C6ADE" w:rsidRPr="00B576B3">
        <w:rPr>
          <w:rFonts w:ascii="Times New Roman" w:eastAsia="Times New Roman" w:hAnsi="Times New Roman"/>
          <w:sz w:val="28"/>
          <w:szCs w:val="28"/>
          <w:lang w:val="uk-UA" w:eastAsia="ru-RU"/>
        </w:rPr>
        <w:t xml:space="preserve">Формат 60 х 84/8.  Ум. друк. арк. </w:t>
      </w:r>
      <w:r w:rsidR="006E30C3">
        <w:rPr>
          <w:rFonts w:ascii="Times New Roman" w:eastAsia="Times New Roman" w:hAnsi="Times New Roman"/>
          <w:sz w:val="28"/>
          <w:szCs w:val="28"/>
          <w:lang w:val="uk-UA" w:eastAsia="ru-RU"/>
        </w:rPr>
        <w:t>26,27</w:t>
      </w:r>
      <w:r w:rsidR="002C6ADE" w:rsidRPr="009021C1">
        <w:rPr>
          <w:rFonts w:ascii="Times New Roman" w:eastAsia="Times New Roman" w:hAnsi="Times New Roman"/>
          <w:sz w:val="28"/>
          <w:szCs w:val="28"/>
          <w:lang w:val="uk-UA" w:eastAsia="ru-RU"/>
        </w:rPr>
        <w:t>.</w:t>
      </w:r>
    </w:p>
    <w:p w14:paraId="3FE937C4"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sz w:val="28"/>
          <w:szCs w:val="28"/>
          <w:lang w:val="uk-UA" w:eastAsia="ru-RU"/>
        </w:rPr>
        <w:t xml:space="preserve">Обл.-вид. арк. </w:t>
      </w:r>
      <w:r w:rsidR="006E30C3">
        <w:rPr>
          <w:rFonts w:ascii="Times New Roman" w:eastAsia="Times New Roman" w:hAnsi="Times New Roman"/>
          <w:sz w:val="28"/>
          <w:szCs w:val="28"/>
          <w:lang w:val="uk-UA" w:eastAsia="ru-RU"/>
        </w:rPr>
        <w:t>20,55</w:t>
      </w:r>
      <w:r w:rsidRPr="00B576B3">
        <w:rPr>
          <w:rFonts w:ascii="Times New Roman" w:eastAsia="Times New Roman" w:hAnsi="Times New Roman"/>
          <w:sz w:val="28"/>
          <w:szCs w:val="28"/>
          <w:lang w:val="uk-UA" w:eastAsia="ru-RU"/>
        </w:rPr>
        <w:t>.  Тираж    пр.  Зам. №   .</w:t>
      </w:r>
    </w:p>
    <w:p w14:paraId="710D34A4"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p>
    <w:p w14:paraId="22A95AA3"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sz w:val="28"/>
          <w:szCs w:val="28"/>
          <w:lang w:val="uk-UA" w:eastAsia="ru-RU"/>
        </w:rPr>
        <w:t>Видавець і виготівник</w:t>
      </w:r>
    </w:p>
    <w:p w14:paraId="5606D7C9"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sz w:val="28"/>
          <w:szCs w:val="28"/>
          <w:lang w:val="uk-UA" w:eastAsia="ru-RU"/>
        </w:rPr>
        <w:t>Донбаська державна машинобудівна академія.</w:t>
      </w:r>
    </w:p>
    <w:p w14:paraId="5F91192D"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sz w:val="28"/>
          <w:szCs w:val="28"/>
          <w:lang w:val="uk-UA" w:eastAsia="ru-RU"/>
        </w:rPr>
        <w:t>84313, м. Краматорськ, вул. Академічна, 72.</w:t>
      </w:r>
    </w:p>
    <w:p w14:paraId="5C7FC769" w14:textId="77777777" w:rsidR="002C6ADE" w:rsidRPr="00B576B3" w:rsidRDefault="002C6ADE" w:rsidP="002C6AD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sz w:val="28"/>
          <w:szCs w:val="28"/>
          <w:lang w:val="uk-UA" w:eastAsia="ru-RU"/>
        </w:rPr>
        <w:t>Свідоцтво суб’єкта видавничої справи</w:t>
      </w:r>
    </w:p>
    <w:p w14:paraId="2D11EED9" w14:textId="77777777" w:rsidR="004E1ACE" w:rsidRDefault="002C6ADE" w:rsidP="004E1ACE">
      <w:pPr>
        <w:spacing w:after="0" w:line="240" w:lineRule="auto"/>
        <w:jc w:val="center"/>
        <w:rPr>
          <w:rFonts w:ascii="Times New Roman" w:eastAsia="Times New Roman" w:hAnsi="Times New Roman"/>
          <w:sz w:val="28"/>
          <w:szCs w:val="28"/>
          <w:lang w:val="uk-UA" w:eastAsia="ru-RU"/>
        </w:rPr>
      </w:pPr>
      <w:r w:rsidRPr="00B576B3">
        <w:rPr>
          <w:rFonts w:ascii="Times New Roman" w:eastAsia="Times New Roman" w:hAnsi="Times New Roman"/>
          <w:noProof/>
          <w:sz w:val="28"/>
          <w:szCs w:val="28"/>
          <w:lang w:eastAsia="ru-RU"/>
        </w:rPr>
        <mc:AlternateContent>
          <mc:Choice Requires="wps">
            <w:drawing>
              <wp:anchor distT="0" distB="0" distL="114300" distR="114300" simplePos="0" relativeHeight="251927552" behindDoc="0" locked="0" layoutInCell="1" allowOverlap="1" wp14:anchorId="473BB5D7" wp14:editId="58BBD797">
                <wp:simplePos x="0" y="0"/>
                <wp:positionH relativeFrom="column">
                  <wp:posOffset>2355116</wp:posOffset>
                </wp:positionH>
                <wp:positionV relativeFrom="paragraph">
                  <wp:posOffset>284464</wp:posOffset>
                </wp:positionV>
                <wp:extent cx="771875" cy="567296"/>
                <wp:effectExtent l="0" t="0" r="28575" b="23495"/>
                <wp:wrapNone/>
                <wp:docPr id="934" name="Прямоугольник 934"/>
                <wp:cNvGraphicFramePr/>
                <a:graphic xmlns:a="http://schemas.openxmlformats.org/drawingml/2006/main">
                  <a:graphicData uri="http://schemas.microsoft.com/office/word/2010/wordprocessingShape">
                    <wps:wsp>
                      <wps:cNvSpPr/>
                      <wps:spPr>
                        <a:xfrm>
                          <a:off x="0" y="0"/>
                          <a:ext cx="771875" cy="5672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9E7E6" id="Прямоугольник 934" o:spid="_x0000_s1026" style="position:absolute;margin-left:185.45pt;margin-top:22.4pt;width:60.8pt;height:44.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" fillcolor="white [3212]" strokecolor="white [3212]" strokeweight="2pt"/>
            </w:pict>
          </mc:Fallback>
        </mc:AlternateContent>
      </w:r>
      <w:r w:rsidRPr="00B576B3">
        <w:rPr>
          <w:rFonts w:ascii="Times New Roman" w:eastAsia="Times New Roman" w:hAnsi="Times New Roman"/>
          <w:sz w:val="28"/>
          <w:szCs w:val="28"/>
          <w:lang w:val="uk-UA" w:eastAsia="ru-RU"/>
        </w:rPr>
        <w:t>ДК №1633 від 24.12.2003</w:t>
      </w:r>
    </w:p>
    <w:p w14:paraId="2404BD4C" w14:textId="77777777" w:rsidR="004E1ACE" w:rsidRPr="0045045C" w:rsidRDefault="004E1ACE" w:rsidP="004E1ACE">
      <w:pPr>
        <w:spacing w:after="0" w:line="240" w:lineRule="auto"/>
        <w:jc w:val="center"/>
        <w:rPr>
          <w:rFonts w:ascii="Times New Roman" w:eastAsia="Times New Roman" w:hAnsi="Times New Roman"/>
          <w:sz w:val="16"/>
          <w:szCs w:val="16"/>
          <w:lang w:val="uk-UA" w:eastAsia="ru-RU"/>
        </w:rPr>
      </w:pPr>
    </w:p>
    <w:sectPr w:rsidR="004E1ACE" w:rsidRPr="0045045C" w:rsidSect="006E30C3">
      <w:footerReference w:type="even" r:id="rId378"/>
      <w:pgSz w:w="11907" w:h="16839" w:code="9"/>
      <w:pgMar w:top="851" w:right="1247" w:bottom="1418" w:left="1588" w:header="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08D83" w14:textId="77777777" w:rsidR="00782D6B" w:rsidRDefault="00782D6B">
      <w:pPr>
        <w:spacing w:after="0" w:line="240" w:lineRule="auto"/>
      </w:pPr>
      <w:r>
        <w:separator/>
      </w:r>
    </w:p>
  </w:endnote>
  <w:endnote w:type="continuationSeparator" w:id="0">
    <w:p w14:paraId="20E6B29D" w14:textId="77777777" w:rsidR="00782D6B" w:rsidRDefault="00782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rimo">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194C9" w14:textId="77777777" w:rsidR="00884D62" w:rsidRPr="008258EF" w:rsidRDefault="00884D62" w:rsidP="005B11E3">
    <w:pPr>
      <w:pStyle w:val="af6"/>
      <w:spacing w:before="120"/>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76879" w14:textId="77777777" w:rsidR="00884D62" w:rsidRPr="00CA561F" w:rsidRDefault="00884D62" w:rsidP="00BA727B">
    <w:pPr>
      <w:pStyle w:val="af6"/>
      <w:spacing w:after="0"/>
      <w:jc w:val="center"/>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378558"/>
      <w:docPartObj>
        <w:docPartGallery w:val="Page Numbers (Bottom of Page)"/>
        <w:docPartUnique/>
      </w:docPartObj>
    </w:sdtPr>
    <w:sdtContent>
      <w:p w14:paraId="0195867D" w14:textId="3511EB49" w:rsidR="00884D62" w:rsidRDefault="00884D62">
        <w:pPr>
          <w:pStyle w:val="af6"/>
          <w:jc w:val="center"/>
        </w:pPr>
        <w:r>
          <w:fldChar w:fldCharType="begin"/>
        </w:r>
        <w:r>
          <w:instrText>PAGE   \* MERGEFORMAT</w:instrText>
        </w:r>
        <w:r>
          <w:fldChar w:fldCharType="separate"/>
        </w:r>
        <w:r w:rsidR="006001A4" w:rsidRPr="006001A4">
          <w:rPr>
            <w:noProof/>
            <w:lang w:val="uk-UA"/>
          </w:rPr>
          <w:t>33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233020"/>
      <w:docPartObj>
        <w:docPartGallery w:val="Page Numbers (Bottom of Page)"/>
        <w:docPartUnique/>
      </w:docPartObj>
    </w:sdtPr>
    <w:sdtContent>
      <w:p w14:paraId="32D334F8" w14:textId="519B1C93" w:rsidR="00884D62" w:rsidRDefault="00884D62">
        <w:pPr>
          <w:pStyle w:val="af6"/>
          <w:jc w:val="center"/>
        </w:pPr>
        <w:r>
          <w:fldChar w:fldCharType="begin"/>
        </w:r>
        <w:r>
          <w:instrText>PAGE   \* MERGEFORMAT</w:instrText>
        </w:r>
        <w:r>
          <w:fldChar w:fldCharType="separate"/>
        </w:r>
        <w:r w:rsidR="006001A4" w:rsidRPr="006001A4">
          <w:rPr>
            <w:noProof/>
            <w:lang w:val="uk-UA"/>
          </w:rPr>
          <w:t>320</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CF15A" w14:textId="77777777" w:rsidR="00884D62" w:rsidRDefault="00884D62" w:rsidP="005B11E3">
    <w:pPr>
      <w:pStyle w:val="af6"/>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2A03E496" w14:textId="77777777" w:rsidR="00884D62" w:rsidRDefault="00884D62" w:rsidP="005B11E3">
    <w:pPr>
      <w:pStyle w:val="af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22E9" w14:textId="77777777" w:rsidR="00884D62" w:rsidRDefault="00884D62" w:rsidP="005B11E3">
    <w:pPr>
      <w:pStyle w:val="af6"/>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561B1830" w14:textId="77777777" w:rsidR="00884D62" w:rsidRDefault="00884D62" w:rsidP="005B11E3">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2B35E" w14:textId="77777777" w:rsidR="00782D6B" w:rsidRDefault="00782D6B">
      <w:pPr>
        <w:spacing w:after="0" w:line="240" w:lineRule="auto"/>
      </w:pPr>
      <w:r>
        <w:separator/>
      </w:r>
    </w:p>
  </w:footnote>
  <w:footnote w:type="continuationSeparator" w:id="0">
    <w:p w14:paraId="6DF35DEC" w14:textId="77777777" w:rsidR="00782D6B" w:rsidRDefault="00782D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40E5E" w14:textId="77777777" w:rsidR="00884D62" w:rsidRPr="00BA727B" w:rsidRDefault="00884D62" w:rsidP="00BA727B">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93105" w14:textId="77777777" w:rsidR="00884D62" w:rsidRPr="00BA727B" w:rsidRDefault="00884D62" w:rsidP="00BA727B">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99E3A" w14:textId="77777777" w:rsidR="00884D62" w:rsidRDefault="00884D62" w:rsidP="005B11E3">
    <w:pPr>
      <w:pStyle w:val="af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7AB7F361" w14:textId="77777777" w:rsidR="00884D62" w:rsidRDefault="00884D62" w:rsidP="005B11E3">
    <w:pPr>
      <w:pStyle w:val="af4"/>
      <w:ind w:right="360"/>
    </w:pPr>
  </w:p>
  <w:p w14:paraId="7E00C80C" w14:textId="77777777" w:rsidR="00884D62" w:rsidRDefault="00884D6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2EC9" w14:textId="77777777" w:rsidR="00884D62" w:rsidRDefault="00884D62" w:rsidP="005B11E3">
    <w:pPr>
      <w:pStyle w:val="af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35297" w14:textId="77777777" w:rsidR="00884D62" w:rsidRDefault="00884D62" w:rsidP="005B11E3">
    <w:pPr>
      <w:pStyle w:val="af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4674358F" w14:textId="77777777" w:rsidR="00884D62" w:rsidRDefault="00884D62" w:rsidP="005B11E3">
    <w:pPr>
      <w:pStyle w:val="a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458B8" w14:textId="77777777" w:rsidR="00884D62" w:rsidRPr="006E30C3" w:rsidRDefault="00884D62" w:rsidP="006E30C3">
    <w:pPr>
      <w:pStyle w:val="af4"/>
      <w:tabs>
        <w:tab w:val="clear" w:pos="4677"/>
        <w:tab w:val="clear" w:pos="9355"/>
        <w:tab w:val="left" w:pos="35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778"/>
    <w:multiLevelType w:val="hybridMultilevel"/>
    <w:tmpl w:val="3CCE34E2"/>
    <w:lvl w:ilvl="0" w:tplc="A23C879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244A9"/>
    <w:multiLevelType w:val="hybridMultilevel"/>
    <w:tmpl w:val="9C2A9954"/>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F51DD2"/>
    <w:multiLevelType w:val="hybridMultilevel"/>
    <w:tmpl w:val="5F26A7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2C78CD"/>
    <w:multiLevelType w:val="hybridMultilevel"/>
    <w:tmpl w:val="BFC22EF4"/>
    <w:lvl w:ilvl="0" w:tplc="A48E685E">
      <w:start w:val="1"/>
      <w:numFmt w:val="decimal"/>
      <w:lvlText w:val="%1."/>
      <w:lvlJc w:val="left"/>
      <w:pPr>
        <w:tabs>
          <w:tab w:val="num" w:pos="720"/>
        </w:tabs>
        <w:ind w:left="720" w:hanging="360"/>
      </w:pPr>
      <w:rPr>
        <w:rFonts w:hint="default"/>
      </w:rPr>
    </w:lvl>
    <w:lvl w:ilvl="1" w:tplc="7D06C58E">
      <w:numFmt w:val="none"/>
      <w:lvlText w:val=""/>
      <w:lvlJc w:val="left"/>
      <w:pPr>
        <w:tabs>
          <w:tab w:val="num" w:pos="360"/>
        </w:tabs>
      </w:pPr>
    </w:lvl>
    <w:lvl w:ilvl="2" w:tplc="5902F89E">
      <w:numFmt w:val="none"/>
      <w:lvlText w:val=""/>
      <w:lvlJc w:val="left"/>
      <w:pPr>
        <w:tabs>
          <w:tab w:val="num" w:pos="360"/>
        </w:tabs>
      </w:pPr>
    </w:lvl>
    <w:lvl w:ilvl="3" w:tplc="6394BC3A">
      <w:numFmt w:val="none"/>
      <w:lvlText w:val=""/>
      <w:lvlJc w:val="left"/>
      <w:pPr>
        <w:tabs>
          <w:tab w:val="num" w:pos="360"/>
        </w:tabs>
      </w:pPr>
    </w:lvl>
    <w:lvl w:ilvl="4" w:tplc="99DC3232">
      <w:numFmt w:val="none"/>
      <w:lvlText w:val=""/>
      <w:lvlJc w:val="left"/>
      <w:pPr>
        <w:tabs>
          <w:tab w:val="num" w:pos="360"/>
        </w:tabs>
      </w:pPr>
    </w:lvl>
    <w:lvl w:ilvl="5" w:tplc="1826D190">
      <w:numFmt w:val="none"/>
      <w:lvlText w:val=""/>
      <w:lvlJc w:val="left"/>
      <w:pPr>
        <w:tabs>
          <w:tab w:val="num" w:pos="360"/>
        </w:tabs>
      </w:pPr>
    </w:lvl>
    <w:lvl w:ilvl="6" w:tplc="284C535C">
      <w:numFmt w:val="none"/>
      <w:lvlText w:val=""/>
      <w:lvlJc w:val="left"/>
      <w:pPr>
        <w:tabs>
          <w:tab w:val="num" w:pos="360"/>
        </w:tabs>
      </w:pPr>
    </w:lvl>
    <w:lvl w:ilvl="7" w:tplc="83B4F1F2">
      <w:numFmt w:val="none"/>
      <w:lvlText w:val=""/>
      <w:lvlJc w:val="left"/>
      <w:pPr>
        <w:tabs>
          <w:tab w:val="num" w:pos="360"/>
        </w:tabs>
      </w:pPr>
    </w:lvl>
    <w:lvl w:ilvl="8" w:tplc="58A67168">
      <w:numFmt w:val="none"/>
      <w:lvlText w:val=""/>
      <w:lvlJc w:val="left"/>
      <w:pPr>
        <w:tabs>
          <w:tab w:val="num" w:pos="360"/>
        </w:tabs>
      </w:pPr>
    </w:lvl>
  </w:abstractNum>
  <w:abstractNum w:abstractNumId="4">
    <w:nsid w:val="07E33AE9"/>
    <w:multiLevelType w:val="hybridMultilevel"/>
    <w:tmpl w:val="7E7A8DCA"/>
    <w:lvl w:ilvl="0" w:tplc="A32406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2039B4"/>
    <w:multiLevelType w:val="hybridMultilevel"/>
    <w:tmpl w:val="CF580894"/>
    <w:lvl w:ilvl="0" w:tplc="D10AEEE4">
      <w:start w:val="1"/>
      <w:numFmt w:val="bullet"/>
      <w:lvlText w:val=""/>
      <w:lvlJc w:val="left"/>
      <w:pPr>
        <w:tabs>
          <w:tab w:val="num" w:pos="1876"/>
        </w:tabs>
        <w:ind w:left="1876" w:hanging="360"/>
      </w:pPr>
      <w:rPr>
        <w:rFonts w:ascii="Symbol" w:hAnsi="Symbol" w:hint="default"/>
      </w:rPr>
    </w:lvl>
    <w:lvl w:ilvl="1" w:tplc="04190003" w:tentative="1">
      <w:start w:val="1"/>
      <w:numFmt w:val="bullet"/>
      <w:lvlText w:val="o"/>
      <w:lvlJc w:val="left"/>
      <w:pPr>
        <w:tabs>
          <w:tab w:val="num" w:pos="2236"/>
        </w:tabs>
        <w:ind w:left="2236" w:hanging="360"/>
      </w:pPr>
      <w:rPr>
        <w:rFonts w:ascii="Courier New" w:hAnsi="Courier New" w:hint="default"/>
      </w:rPr>
    </w:lvl>
    <w:lvl w:ilvl="2" w:tplc="04190005" w:tentative="1">
      <w:start w:val="1"/>
      <w:numFmt w:val="bullet"/>
      <w:lvlText w:val=""/>
      <w:lvlJc w:val="left"/>
      <w:pPr>
        <w:tabs>
          <w:tab w:val="num" w:pos="2956"/>
        </w:tabs>
        <w:ind w:left="2956" w:hanging="360"/>
      </w:pPr>
      <w:rPr>
        <w:rFonts w:ascii="Wingdings" w:hAnsi="Wingdings" w:hint="default"/>
      </w:rPr>
    </w:lvl>
    <w:lvl w:ilvl="3" w:tplc="04190001" w:tentative="1">
      <w:start w:val="1"/>
      <w:numFmt w:val="bullet"/>
      <w:lvlText w:val=""/>
      <w:lvlJc w:val="left"/>
      <w:pPr>
        <w:tabs>
          <w:tab w:val="num" w:pos="3676"/>
        </w:tabs>
        <w:ind w:left="3676" w:hanging="360"/>
      </w:pPr>
      <w:rPr>
        <w:rFonts w:ascii="Symbol" w:hAnsi="Symbol" w:hint="default"/>
      </w:rPr>
    </w:lvl>
    <w:lvl w:ilvl="4" w:tplc="04190003" w:tentative="1">
      <w:start w:val="1"/>
      <w:numFmt w:val="bullet"/>
      <w:lvlText w:val="o"/>
      <w:lvlJc w:val="left"/>
      <w:pPr>
        <w:tabs>
          <w:tab w:val="num" w:pos="4396"/>
        </w:tabs>
        <w:ind w:left="4396" w:hanging="360"/>
      </w:pPr>
      <w:rPr>
        <w:rFonts w:ascii="Courier New" w:hAnsi="Courier New" w:hint="default"/>
      </w:rPr>
    </w:lvl>
    <w:lvl w:ilvl="5" w:tplc="04190005" w:tentative="1">
      <w:start w:val="1"/>
      <w:numFmt w:val="bullet"/>
      <w:lvlText w:val=""/>
      <w:lvlJc w:val="left"/>
      <w:pPr>
        <w:tabs>
          <w:tab w:val="num" w:pos="5116"/>
        </w:tabs>
        <w:ind w:left="5116" w:hanging="360"/>
      </w:pPr>
      <w:rPr>
        <w:rFonts w:ascii="Wingdings" w:hAnsi="Wingdings" w:hint="default"/>
      </w:rPr>
    </w:lvl>
    <w:lvl w:ilvl="6" w:tplc="04190001" w:tentative="1">
      <w:start w:val="1"/>
      <w:numFmt w:val="bullet"/>
      <w:lvlText w:val=""/>
      <w:lvlJc w:val="left"/>
      <w:pPr>
        <w:tabs>
          <w:tab w:val="num" w:pos="5836"/>
        </w:tabs>
        <w:ind w:left="5836" w:hanging="360"/>
      </w:pPr>
      <w:rPr>
        <w:rFonts w:ascii="Symbol" w:hAnsi="Symbol" w:hint="default"/>
      </w:rPr>
    </w:lvl>
    <w:lvl w:ilvl="7" w:tplc="04190003" w:tentative="1">
      <w:start w:val="1"/>
      <w:numFmt w:val="bullet"/>
      <w:lvlText w:val="o"/>
      <w:lvlJc w:val="left"/>
      <w:pPr>
        <w:tabs>
          <w:tab w:val="num" w:pos="6556"/>
        </w:tabs>
        <w:ind w:left="6556" w:hanging="360"/>
      </w:pPr>
      <w:rPr>
        <w:rFonts w:ascii="Courier New" w:hAnsi="Courier New" w:hint="default"/>
      </w:rPr>
    </w:lvl>
    <w:lvl w:ilvl="8" w:tplc="04190005" w:tentative="1">
      <w:start w:val="1"/>
      <w:numFmt w:val="bullet"/>
      <w:lvlText w:val=""/>
      <w:lvlJc w:val="left"/>
      <w:pPr>
        <w:tabs>
          <w:tab w:val="num" w:pos="7276"/>
        </w:tabs>
        <w:ind w:left="7276" w:hanging="360"/>
      </w:pPr>
      <w:rPr>
        <w:rFonts w:ascii="Wingdings" w:hAnsi="Wingdings" w:hint="default"/>
      </w:rPr>
    </w:lvl>
  </w:abstractNum>
  <w:abstractNum w:abstractNumId="6">
    <w:nsid w:val="09BA4DA1"/>
    <w:multiLevelType w:val="hybridMultilevel"/>
    <w:tmpl w:val="C1D0ED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A8B2D00"/>
    <w:multiLevelType w:val="hybridMultilevel"/>
    <w:tmpl w:val="BA8E4D4C"/>
    <w:lvl w:ilvl="0" w:tplc="AC04BC48">
      <w:start w:val="1"/>
      <w:numFmt w:val="bullet"/>
      <w:pStyle w:val="a"/>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CB104C3"/>
    <w:multiLevelType w:val="hybridMultilevel"/>
    <w:tmpl w:val="E4BA3D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FBF4357"/>
    <w:multiLevelType w:val="hybridMultilevel"/>
    <w:tmpl w:val="34224DEC"/>
    <w:lvl w:ilvl="0" w:tplc="D1D8E7A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E461CE"/>
    <w:multiLevelType w:val="hybridMultilevel"/>
    <w:tmpl w:val="61186DC6"/>
    <w:lvl w:ilvl="0" w:tplc="A0C4F666">
      <w:start w:val="1"/>
      <w:numFmt w:val="decimal"/>
      <w:lvlText w:val="%1)"/>
      <w:lvlJc w:val="left"/>
      <w:pPr>
        <w:ind w:left="720" w:hanging="360"/>
      </w:pPr>
      <w:rPr>
        <w:rFonts w:eastAsia="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720B44"/>
    <w:multiLevelType w:val="hybridMultilevel"/>
    <w:tmpl w:val="B3067580"/>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EA6B3C"/>
    <w:multiLevelType w:val="hybridMultilevel"/>
    <w:tmpl w:val="5516B1C8"/>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3607D6D"/>
    <w:multiLevelType w:val="hybridMultilevel"/>
    <w:tmpl w:val="F582FD5A"/>
    <w:lvl w:ilvl="0" w:tplc="C3CA994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5F223B5"/>
    <w:multiLevelType w:val="hybridMultilevel"/>
    <w:tmpl w:val="92649FF8"/>
    <w:lvl w:ilvl="0" w:tplc="1488F514">
      <w:start w:val="2"/>
      <w:numFmt w:val="bullet"/>
      <w:lvlText w:val="–"/>
      <w:lvlJc w:val="left"/>
      <w:pPr>
        <w:ind w:left="720" w:hanging="360"/>
      </w:pPr>
      <w:rPr>
        <w:rFonts w:ascii="Times New Roman" w:eastAsia="Calibr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BE36A1"/>
    <w:multiLevelType w:val="hybridMultilevel"/>
    <w:tmpl w:val="0FAEE174"/>
    <w:lvl w:ilvl="0" w:tplc="B14434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7014378"/>
    <w:multiLevelType w:val="hybridMultilevel"/>
    <w:tmpl w:val="12D4BDAC"/>
    <w:lvl w:ilvl="0" w:tplc="8AAC4D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A05627E"/>
    <w:multiLevelType w:val="hybridMultilevel"/>
    <w:tmpl w:val="BAA6F420"/>
    <w:lvl w:ilvl="0" w:tplc="31F8528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0C5752"/>
    <w:multiLevelType w:val="hybridMultilevel"/>
    <w:tmpl w:val="6C4AE1E6"/>
    <w:lvl w:ilvl="0" w:tplc="368E56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C71A4F"/>
    <w:multiLevelType w:val="hybridMultilevel"/>
    <w:tmpl w:val="A760B2BE"/>
    <w:lvl w:ilvl="0" w:tplc="CC3A753E">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E762888"/>
    <w:multiLevelType w:val="hybridMultilevel"/>
    <w:tmpl w:val="2BB2D94A"/>
    <w:lvl w:ilvl="0" w:tplc="2FFAF64A">
      <w:start w:val="12"/>
      <w:numFmt w:val="bullet"/>
      <w:lvlText w:val="–"/>
      <w:lvlJc w:val="left"/>
      <w:pPr>
        <w:ind w:left="1069" w:hanging="360"/>
      </w:pPr>
      <w:rPr>
        <w:rFonts w:ascii="Times New Roman" w:eastAsia="Calibr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0A61B94"/>
    <w:multiLevelType w:val="hybridMultilevel"/>
    <w:tmpl w:val="4BE88B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1BF1791"/>
    <w:multiLevelType w:val="hybridMultilevel"/>
    <w:tmpl w:val="EFC26F1A"/>
    <w:lvl w:ilvl="0" w:tplc="D16CBD98">
      <w:start w:val="1"/>
      <w:numFmt w:val="decimal"/>
      <w:lvlText w:val="%1."/>
      <w:lvlJc w:val="left"/>
      <w:pPr>
        <w:ind w:left="720" w:hanging="360"/>
      </w:pPr>
      <w:rPr>
        <w:rFonts w:ascii="Times New Roman" w:hAnsi="Times New Roman" w:hint="default"/>
        <w:b w:val="0"/>
        <w:i w:val="0"/>
        <w:sz w:val="28"/>
      </w:rPr>
    </w:lvl>
    <w:lvl w:ilvl="1" w:tplc="24680B20">
      <w:start w:val="1"/>
      <w:numFmt w:val="decimal"/>
      <w:lvlText w:val="%2)"/>
      <w:lvlJc w:val="left"/>
      <w:pPr>
        <w:ind w:left="2205" w:hanging="1125"/>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2355BAD"/>
    <w:multiLevelType w:val="singleLevel"/>
    <w:tmpl w:val="A3240640"/>
    <w:lvl w:ilvl="0">
      <w:start w:val="1"/>
      <w:numFmt w:val="bullet"/>
      <w:lvlText w:val=""/>
      <w:lvlJc w:val="left"/>
      <w:pPr>
        <w:ind w:left="1429" w:hanging="360"/>
      </w:pPr>
      <w:rPr>
        <w:rFonts w:ascii="Symbol" w:hAnsi="Symbol" w:hint="default"/>
      </w:rPr>
    </w:lvl>
  </w:abstractNum>
  <w:abstractNum w:abstractNumId="24">
    <w:nsid w:val="348040EC"/>
    <w:multiLevelType w:val="hybridMultilevel"/>
    <w:tmpl w:val="A45A81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5A77DE7"/>
    <w:multiLevelType w:val="hybridMultilevel"/>
    <w:tmpl w:val="8FAC4C3C"/>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E13C50"/>
    <w:multiLevelType w:val="hybridMultilevel"/>
    <w:tmpl w:val="BE16F268"/>
    <w:lvl w:ilvl="0" w:tplc="8072028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3778D8"/>
    <w:multiLevelType w:val="hybridMultilevel"/>
    <w:tmpl w:val="985EDF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88D4896"/>
    <w:multiLevelType w:val="hybridMultilevel"/>
    <w:tmpl w:val="AF481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5E2E58"/>
    <w:multiLevelType w:val="singleLevel"/>
    <w:tmpl w:val="48648FF0"/>
    <w:lvl w:ilvl="0">
      <w:start w:val="1"/>
      <w:numFmt w:val="decimal"/>
      <w:lvlText w:val="%1)"/>
      <w:legacy w:legacy="1" w:legacySpace="0" w:legacyIndent="338"/>
      <w:lvlJc w:val="left"/>
      <w:rPr>
        <w:rFonts w:ascii="Times New Roman" w:hAnsi="Times New Roman" w:hint="default"/>
      </w:rPr>
    </w:lvl>
  </w:abstractNum>
  <w:abstractNum w:abstractNumId="30">
    <w:nsid w:val="3D1B6B06"/>
    <w:multiLevelType w:val="hybridMultilevel"/>
    <w:tmpl w:val="FE10354C"/>
    <w:lvl w:ilvl="0" w:tplc="F5624D7C">
      <w:start w:val="1"/>
      <w:numFmt w:val="decimal"/>
      <w:lvlText w:val="%1."/>
      <w:lvlJc w:val="left"/>
      <w:pPr>
        <w:ind w:left="840" w:hanging="48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6E68BD"/>
    <w:multiLevelType w:val="hybridMultilevel"/>
    <w:tmpl w:val="E4E4A092"/>
    <w:lvl w:ilvl="0" w:tplc="2FFAF64A">
      <w:start w:val="12"/>
      <w:numFmt w:val="bullet"/>
      <w:lvlText w:val="–"/>
      <w:lvlJc w:val="left"/>
      <w:pPr>
        <w:ind w:left="1429" w:hanging="360"/>
      </w:pPr>
      <w:rPr>
        <w:rFonts w:ascii="Times New Roman" w:eastAsia="Calibri"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093169"/>
    <w:multiLevelType w:val="hybridMultilevel"/>
    <w:tmpl w:val="9A82EA90"/>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1D557C8"/>
    <w:multiLevelType w:val="hybridMultilevel"/>
    <w:tmpl w:val="C97081DE"/>
    <w:lvl w:ilvl="0" w:tplc="A324064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44867B71"/>
    <w:multiLevelType w:val="hybridMultilevel"/>
    <w:tmpl w:val="80FA8204"/>
    <w:lvl w:ilvl="0" w:tplc="B0A08046">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5D119FF"/>
    <w:multiLevelType w:val="hybridMultilevel"/>
    <w:tmpl w:val="CF7AF5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4760676D"/>
    <w:multiLevelType w:val="hybridMultilevel"/>
    <w:tmpl w:val="E56CF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284806"/>
    <w:multiLevelType w:val="hybridMultilevel"/>
    <w:tmpl w:val="97A888B0"/>
    <w:lvl w:ilvl="0" w:tplc="A32406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3124A8"/>
    <w:multiLevelType w:val="hybridMultilevel"/>
    <w:tmpl w:val="E2464A22"/>
    <w:lvl w:ilvl="0" w:tplc="A32406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2A5488"/>
    <w:multiLevelType w:val="singleLevel"/>
    <w:tmpl w:val="A3240640"/>
    <w:lvl w:ilvl="0">
      <w:start w:val="1"/>
      <w:numFmt w:val="bullet"/>
      <w:lvlText w:val=""/>
      <w:lvlJc w:val="left"/>
      <w:pPr>
        <w:ind w:left="360" w:hanging="360"/>
      </w:pPr>
      <w:rPr>
        <w:rFonts w:ascii="Symbol" w:hAnsi="Symbol" w:hint="default"/>
      </w:rPr>
    </w:lvl>
  </w:abstractNum>
  <w:abstractNum w:abstractNumId="40">
    <w:nsid w:val="4B2E6BB1"/>
    <w:multiLevelType w:val="hybridMultilevel"/>
    <w:tmpl w:val="77A8FC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D242063"/>
    <w:multiLevelType w:val="hybridMultilevel"/>
    <w:tmpl w:val="4AD64B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F886C73"/>
    <w:multiLevelType w:val="hybridMultilevel"/>
    <w:tmpl w:val="4EBA95D6"/>
    <w:lvl w:ilvl="0" w:tplc="E55CA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F8909A4"/>
    <w:multiLevelType w:val="hybridMultilevel"/>
    <w:tmpl w:val="BB4E4B14"/>
    <w:lvl w:ilvl="0" w:tplc="A2307E7E">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45A5402"/>
    <w:multiLevelType w:val="hybridMultilevel"/>
    <w:tmpl w:val="0FBC0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5C061A7"/>
    <w:multiLevelType w:val="hybridMultilevel"/>
    <w:tmpl w:val="4BE88B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8946CBE"/>
    <w:multiLevelType w:val="hybridMultilevel"/>
    <w:tmpl w:val="05C237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B68712F"/>
    <w:multiLevelType w:val="hybridMultilevel"/>
    <w:tmpl w:val="E30E1914"/>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C2705D0"/>
    <w:multiLevelType w:val="hybridMultilevel"/>
    <w:tmpl w:val="CF7AF5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60067E52"/>
    <w:multiLevelType w:val="hybridMultilevel"/>
    <w:tmpl w:val="CF7AF5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60D33B89"/>
    <w:multiLevelType w:val="hybridMultilevel"/>
    <w:tmpl w:val="F554279E"/>
    <w:lvl w:ilvl="0" w:tplc="6428E63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65A9499B"/>
    <w:multiLevelType w:val="hybridMultilevel"/>
    <w:tmpl w:val="233AD498"/>
    <w:lvl w:ilvl="0" w:tplc="A324064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DD72E85"/>
    <w:multiLevelType w:val="hybridMultilevel"/>
    <w:tmpl w:val="CA0829BC"/>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E3A688B"/>
    <w:multiLevelType w:val="hybridMultilevel"/>
    <w:tmpl w:val="BEC289B2"/>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F833C3A"/>
    <w:multiLevelType w:val="hybridMultilevel"/>
    <w:tmpl w:val="5ABC32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711206B9"/>
    <w:multiLevelType w:val="hybridMultilevel"/>
    <w:tmpl w:val="1D42CA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19F3CE0"/>
    <w:multiLevelType w:val="hybridMultilevel"/>
    <w:tmpl w:val="969C732E"/>
    <w:lvl w:ilvl="0" w:tplc="37E0E0B8">
      <w:start w:val="1"/>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72614C52"/>
    <w:multiLevelType w:val="hybridMultilevel"/>
    <w:tmpl w:val="58ECCCA6"/>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8B399C"/>
    <w:multiLevelType w:val="hybridMultilevel"/>
    <w:tmpl w:val="BE847112"/>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5160EA6"/>
    <w:multiLevelType w:val="hybridMultilevel"/>
    <w:tmpl w:val="819CC9D2"/>
    <w:lvl w:ilvl="0" w:tplc="23E8D562">
      <w:start w:val="1"/>
      <w:numFmt w:val="bullet"/>
      <w:pStyle w:val="a0"/>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77095315"/>
    <w:multiLevelType w:val="hybridMultilevel"/>
    <w:tmpl w:val="330230E2"/>
    <w:lvl w:ilvl="0" w:tplc="04190011">
      <w:start w:val="1"/>
      <w:numFmt w:val="decimal"/>
      <w:lvlText w:val="%1)"/>
      <w:lvlJc w:val="left"/>
      <w:pPr>
        <w:ind w:left="214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7DB6A75"/>
    <w:multiLevelType w:val="hybridMultilevel"/>
    <w:tmpl w:val="211C895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7AAF6A1B"/>
    <w:multiLevelType w:val="hybridMultilevel"/>
    <w:tmpl w:val="BB6EFA82"/>
    <w:lvl w:ilvl="0" w:tplc="A3240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CCA17E6"/>
    <w:multiLevelType w:val="hybridMultilevel"/>
    <w:tmpl w:val="42ECB79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42"/>
  </w:num>
  <w:num w:numId="3">
    <w:abstractNumId w:val="47"/>
  </w:num>
  <w:num w:numId="4">
    <w:abstractNumId w:val="27"/>
  </w:num>
  <w:num w:numId="5">
    <w:abstractNumId w:val="3"/>
  </w:num>
  <w:num w:numId="6">
    <w:abstractNumId w:val="25"/>
  </w:num>
  <w:num w:numId="7">
    <w:abstractNumId w:val="7"/>
  </w:num>
  <w:num w:numId="8">
    <w:abstractNumId w:val="59"/>
  </w:num>
  <w:num w:numId="9">
    <w:abstractNumId w:val="53"/>
  </w:num>
  <w:num w:numId="10">
    <w:abstractNumId w:val="40"/>
  </w:num>
  <w:num w:numId="11">
    <w:abstractNumId w:val="19"/>
  </w:num>
  <w:num w:numId="12">
    <w:abstractNumId w:val="60"/>
  </w:num>
  <w:num w:numId="13">
    <w:abstractNumId w:val="16"/>
  </w:num>
  <w:num w:numId="14">
    <w:abstractNumId w:val="61"/>
  </w:num>
  <w:num w:numId="15">
    <w:abstractNumId w:val="2"/>
  </w:num>
  <w:num w:numId="16">
    <w:abstractNumId w:val="41"/>
  </w:num>
  <w:num w:numId="17">
    <w:abstractNumId w:val="24"/>
  </w:num>
  <w:num w:numId="18">
    <w:abstractNumId w:val="56"/>
  </w:num>
  <w:num w:numId="19">
    <w:abstractNumId w:val="46"/>
  </w:num>
  <w:num w:numId="20">
    <w:abstractNumId w:val="33"/>
  </w:num>
  <w:num w:numId="21">
    <w:abstractNumId w:val="58"/>
  </w:num>
  <w:num w:numId="22">
    <w:abstractNumId w:val="51"/>
  </w:num>
  <w:num w:numId="23">
    <w:abstractNumId w:val="38"/>
  </w:num>
  <w:num w:numId="24">
    <w:abstractNumId w:val="20"/>
  </w:num>
  <w:num w:numId="25">
    <w:abstractNumId w:val="34"/>
  </w:num>
  <w:num w:numId="26">
    <w:abstractNumId w:val="9"/>
  </w:num>
  <w:num w:numId="27">
    <w:abstractNumId w:val="13"/>
  </w:num>
  <w:num w:numId="28">
    <w:abstractNumId w:val="31"/>
  </w:num>
  <w:num w:numId="29">
    <w:abstractNumId w:val="23"/>
  </w:num>
  <w:num w:numId="30">
    <w:abstractNumId w:val="39"/>
  </w:num>
  <w:num w:numId="31">
    <w:abstractNumId w:val="29"/>
  </w:num>
  <w:num w:numId="32">
    <w:abstractNumId w:val="11"/>
  </w:num>
  <w:num w:numId="33">
    <w:abstractNumId w:val="62"/>
  </w:num>
  <w:num w:numId="34">
    <w:abstractNumId w:val="4"/>
  </w:num>
  <w:num w:numId="35">
    <w:abstractNumId w:val="1"/>
  </w:num>
  <w:num w:numId="36">
    <w:abstractNumId w:val="55"/>
  </w:num>
  <w:num w:numId="37">
    <w:abstractNumId w:val="12"/>
  </w:num>
  <w:num w:numId="38">
    <w:abstractNumId w:val="52"/>
  </w:num>
  <w:num w:numId="39">
    <w:abstractNumId w:val="57"/>
  </w:num>
  <w:num w:numId="40">
    <w:abstractNumId w:val="63"/>
  </w:num>
  <w:num w:numId="41">
    <w:abstractNumId w:val="26"/>
  </w:num>
  <w:num w:numId="42">
    <w:abstractNumId w:val="15"/>
  </w:num>
  <w:num w:numId="43">
    <w:abstractNumId w:val="32"/>
  </w:num>
  <w:num w:numId="44">
    <w:abstractNumId w:val="18"/>
  </w:num>
  <w:num w:numId="45">
    <w:abstractNumId w:val="8"/>
  </w:num>
  <w:num w:numId="46">
    <w:abstractNumId w:val="22"/>
  </w:num>
  <w:num w:numId="47">
    <w:abstractNumId w:val="49"/>
  </w:num>
  <w:num w:numId="48">
    <w:abstractNumId w:val="44"/>
  </w:num>
  <w:num w:numId="49">
    <w:abstractNumId w:val="43"/>
  </w:num>
  <w:num w:numId="50">
    <w:abstractNumId w:val="21"/>
  </w:num>
  <w:num w:numId="51">
    <w:abstractNumId w:val="45"/>
  </w:num>
  <w:num w:numId="52">
    <w:abstractNumId w:val="50"/>
  </w:num>
  <w:num w:numId="53">
    <w:abstractNumId w:val="30"/>
  </w:num>
  <w:num w:numId="54">
    <w:abstractNumId w:val="10"/>
  </w:num>
  <w:num w:numId="55">
    <w:abstractNumId w:val="37"/>
  </w:num>
  <w:num w:numId="56">
    <w:abstractNumId w:val="48"/>
  </w:num>
  <w:num w:numId="57">
    <w:abstractNumId w:val="35"/>
  </w:num>
  <w:num w:numId="58">
    <w:abstractNumId w:val="0"/>
  </w:num>
  <w:num w:numId="59">
    <w:abstractNumId w:val="54"/>
  </w:num>
  <w:num w:numId="60">
    <w:abstractNumId w:val="6"/>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28"/>
  </w:num>
  <w:num w:numId="64">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6B8"/>
    <w:rsid w:val="000255BE"/>
    <w:rsid w:val="00025C90"/>
    <w:rsid w:val="000318FC"/>
    <w:rsid w:val="00041F1F"/>
    <w:rsid w:val="00050CF6"/>
    <w:rsid w:val="00057F3A"/>
    <w:rsid w:val="00062B2B"/>
    <w:rsid w:val="000653BC"/>
    <w:rsid w:val="00070B17"/>
    <w:rsid w:val="0007358F"/>
    <w:rsid w:val="00075469"/>
    <w:rsid w:val="000979C5"/>
    <w:rsid w:val="000A398A"/>
    <w:rsid w:val="000A64B4"/>
    <w:rsid w:val="000B23B1"/>
    <w:rsid w:val="000C36AE"/>
    <w:rsid w:val="000C790D"/>
    <w:rsid w:val="000D22E1"/>
    <w:rsid w:val="001100BB"/>
    <w:rsid w:val="00114656"/>
    <w:rsid w:val="00125889"/>
    <w:rsid w:val="00125D67"/>
    <w:rsid w:val="00135430"/>
    <w:rsid w:val="00137F93"/>
    <w:rsid w:val="00166809"/>
    <w:rsid w:val="00166C22"/>
    <w:rsid w:val="001703D9"/>
    <w:rsid w:val="00173512"/>
    <w:rsid w:val="00187059"/>
    <w:rsid w:val="00195289"/>
    <w:rsid w:val="001956B8"/>
    <w:rsid w:val="001C01BE"/>
    <w:rsid w:val="001C0BCE"/>
    <w:rsid w:val="001C1F20"/>
    <w:rsid w:val="001C56A7"/>
    <w:rsid w:val="001D170F"/>
    <w:rsid w:val="001D2A58"/>
    <w:rsid w:val="00232B79"/>
    <w:rsid w:val="00254A00"/>
    <w:rsid w:val="002675C1"/>
    <w:rsid w:val="00267E26"/>
    <w:rsid w:val="00280651"/>
    <w:rsid w:val="00286C71"/>
    <w:rsid w:val="002A264D"/>
    <w:rsid w:val="002A36A8"/>
    <w:rsid w:val="002B43BF"/>
    <w:rsid w:val="002C6ADE"/>
    <w:rsid w:val="002C712D"/>
    <w:rsid w:val="002D59A0"/>
    <w:rsid w:val="002F3F8B"/>
    <w:rsid w:val="002F70CF"/>
    <w:rsid w:val="00324186"/>
    <w:rsid w:val="00325AEA"/>
    <w:rsid w:val="003324E4"/>
    <w:rsid w:val="003333C6"/>
    <w:rsid w:val="00343A82"/>
    <w:rsid w:val="00360428"/>
    <w:rsid w:val="00364F51"/>
    <w:rsid w:val="0037037D"/>
    <w:rsid w:val="003A1BA1"/>
    <w:rsid w:val="003A21C1"/>
    <w:rsid w:val="003D7CC3"/>
    <w:rsid w:val="003E050A"/>
    <w:rsid w:val="003E60CE"/>
    <w:rsid w:val="00411471"/>
    <w:rsid w:val="0042655B"/>
    <w:rsid w:val="00433478"/>
    <w:rsid w:val="00433DD7"/>
    <w:rsid w:val="00436319"/>
    <w:rsid w:val="00452ADC"/>
    <w:rsid w:val="00465B05"/>
    <w:rsid w:val="004732CD"/>
    <w:rsid w:val="004A7928"/>
    <w:rsid w:val="004B56F0"/>
    <w:rsid w:val="004B5E1D"/>
    <w:rsid w:val="004C241E"/>
    <w:rsid w:val="004D7D11"/>
    <w:rsid w:val="004E1ACE"/>
    <w:rsid w:val="004F0B2D"/>
    <w:rsid w:val="004F3D8F"/>
    <w:rsid w:val="00522D94"/>
    <w:rsid w:val="00527CA0"/>
    <w:rsid w:val="00547D75"/>
    <w:rsid w:val="005576CF"/>
    <w:rsid w:val="00562360"/>
    <w:rsid w:val="005634D0"/>
    <w:rsid w:val="0056786C"/>
    <w:rsid w:val="00572297"/>
    <w:rsid w:val="005B11E3"/>
    <w:rsid w:val="005B14F8"/>
    <w:rsid w:val="005B48C0"/>
    <w:rsid w:val="005C43B2"/>
    <w:rsid w:val="005D32A1"/>
    <w:rsid w:val="005D61A6"/>
    <w:rsid w:val="005F59F3"/>
    <w:rsid w:val="006001A4"/>
    <w:rsid w:val="00602E74"/>
    <w:rsid w:val="0061248F"/>
    <w:rsid w:val="006133C2"/>
    <w:rsid w:val="006518EE"/>
    <w:rsid w:val="00652CF7"/>
    <w:rsid w:val="006556C2"/>
    <w:rsid w:val="0066118F"/>
    <w:rsid w:val="00662748"/>
    <w:rsid w:val="00672299"/>
    <w:rsid w:val="00676A53"/>
    <w:rsid w:val="0068688A"/>
    <w:rsid w:val="00687ABE"/>
    <w:rsid w:val="006B6DD0"/>
    <w:rsid w:val="006E30C3"/>
    <w:rsid w:val="006E34C7"/>
    <w:rsid w:val="006E7B4C"/>
    <w:rsid w:val="006F0C50"/>
    <w:rsid w:val="006F39D1"/>
    <w:rsid w:val="00700D2B"/>
    <w:rsid w:val="00700E47"/>
    <w:rsid w:val="00703D34"/>
    <w:rsid w:val="007062C1"/>
    <w:rsid w:val="0072376A"/>
    <w:rsid w:val="00732058"/>
    <w:rsid w:val="007325F2"/>
    <w:rsid w:val="0074118F"/>
    <w:rsid w:val="00751374"/>
    <w:rsid w:val="00766FF3"/>
    <w:rsid w:val="00772E8A"/>
    <w:rsid w:val="00781FEA"/>
    <w:rsid w:val="00782D6B"/>
    <w:rsid w:val="007C50E7"/>
    <w:rsid w:val="007C5A57"/>
    <w:rsid w:val="007E79A3"/>
    <w:rsid w:val="008005F3"/>
    <w:rsid w:val="008031F7"/>
    <w:rsid w:val="008121DB"/>
    <w:rsid w:val="00816E83"/>
    <w:rsid w:val="008256F5"/>
    <w:rsid w:val="008275E5"/>
    <w:rsid w:val="00843EA5"/>
    <w:rsid w:val="00845F6F"/>
    <w:rsid w:val="0085291E"/>
    <w:rsid w:val="00876233"/>
    <w:rsid w:val="0087716F"/>
    <w:rsid w:val="00884D62"/>
    <w:rsid w:val="008A7AD2"/>
    <w:rsid w:val="008E7F1F"/>
    <w:rsid w:val="008F1647"/>
    <w:rsid w:val="009021C1"/>
    <w:rsid w:val="00911A35"/>
    <w:rsid w:val="00914EBA"/>
    <w:rsid w:val="00915DC5"/>
    <w:rsid w:val="009221D3"/>
    <w:rsid w:val="00927332"/>
    <w:rsid w:val="009303FE"/>
    <w:rsid w:val="00933F15"/>
    <w:rsid w:val="0094166A"/>
    <w:rsid w:val="0094427C"/>
    <w:rsid w:val="00945FD1"/>
    <w:rsid w:val="00955409"/>
    <w:rsid w:val="00963273"/>
    <w:rsid w:val="00965D1B"/>
    <w:rsid w:val="009707AE"/>
    <w:rsid w:val="009A5A4C"/>
    <w:rsid w:val="009B588A"/>
    <w:rsid w:val="009C0992"/>
    <w:rsid w:val="009C0C0C"/>
    <w:rsid w:val="009D366A"/>
    <w:rsid w:val="009E550F"/>
    <w:rsid w:val="009F0584"/>
    <w:rsid w:val="009F2152"/>
    <w:rsid w:val="009F449C"/>
    <w:rsid w:val="009F4620"/>
    <w:rsid w:val="00A046DB"/>
    <w:rsid w:val="00A059C7"/>
    <w:rsid w:val="00A07E83"/>
    <w:rsid w:val="00A304B0"/>
    <w:rsid w:val="00A373E1"/>
    <w:rsid w:val="00A52C7D"/>
    <w:rsid w:val="00A65D78"/>
    <w:rsid w:val="00A72814"/>
    <w:rsid w:val="00A80975"/>
    <w:rsid w:val="00A81B19"/>
    <w:rsid w:val="00A90BB0"/>
    <w:rsid w:val="00A967C2"/>
    <w:rsid w:val="00AB4434"/>
    <w:rsid w:val="00AD6752"/>
    <w:rsid w:val="00AD7D1D"/>
    <w:rsid w:val="00AE3335"/>
    <w:rsid w:val="00AE4F3C"/>
    <w:rsid w:val="00AF108F"/>
    <w:rsid w:val="00B0485F"/>
    <w:rsid w:val="00B11A06"/>
    <w:rsid w:val="00B1299F"/>
    <w:rsid w:val="00B23742"/>
    <w:rsid w:val="00B54D9A"/>
    <w:rsid w:val="00B92F9D"/>
    <w:rsid w:val="00B931C6"/>
    <w:rsid w:val="00BA727B"/>
    <w:rsid w:val="00BC7035"/>
    <w:rsid w:val="00BC7903"/>
    <w:rsid w:val="00BF4E34"/>
    <w:rsid w:val="00C0412E"/>
    <w:rsid w:val="00C05538"/>
    <w:rsid w:val="00C211F2"/>
    <w:rsid w:val="00C23B81"/>
    <w:rsid w:val="00C36CAA"/>
    <w:rsid w:val="00C415C2"/>
    <w:rsid w:val="00C46AAD"/>
    <w:rsid w:val="00C501DB"/>
    <w:rsid w:val="00C51E94"/>
    <w:rsid w:val="00C62CF0"/>
    <w:rsid w:val="00C6538A"/>
    <w:rsid w:val="00C6583E"/>
    <w:rsid w:val="00C86E09"/>
    <w:rsid w:val="00C93F5B"/>
    <w:rsid w:val="00C959CD"/>
    <w:rsid w:val="00CA010C"/>
    <w:rsid w:val="00CA561F"/>
    <w:rsid w:val="00CB2474"/>
    <w:rsid w:val="00CB384C"/>
    <w:rsid w:val="00CB7D1D"/>
    <w:rsid w:val="00CD2694"/>
    <w:rsid w:val="00D160F9"/>
    <w:rsid w:val="00D37ED3"/>
    <w:rsid w:val="00D4573F"/>
    <w:rsid w:val="00D5284B"/>
    <w:rsid w:val="00D53626"/>
    <w:rsid w:val="00D6647E"/>
    <w:rsid w:val="00D720F2"/>
    <w:rsid w:val="00D73BD9"/>
    <w:rsid w:val="00D77E2F"/>
    <w:rsid w:val="00D95A2F"/>
    <w:rsid w:val="00DC149E"/>
    <w:rsid w:val="00DC15BE"/>
    <w:rsid w:val="00DC6A34"/>
    <w:rsid w:val="00DD61D8"/>
    <w:rsid w:val="00DE17A7"/>
    <w:rsid w:val="00DF2EC3"/>
    <w:rsid w:val="00E025CE"/>
    <w:rsid w:val="00E13CD5"/>
    <w:rsid w:val="00E25BBC"/>
    <w:rsid w:val="00E45CF4"/>
    <w:rsid w:val="00E654EE"/>
    <w:rsid w:val="00E74938"/>
    <w:rsid w:val="00E81DC7"/>
    <w:rsid w:val="00E87026"/>
    <w:rsid w:val="00EA26BC"/>
    <w:rsid w:val="00EC4B19"/>
    <w:rsid w:val="00ED074E"/>
    <w:rsid w:val="00ED51B1"/>
    <w:rsid w:val="00EE7E4A"/>
    <w:rsid w:val="00F013C2"/>
    <w:rsid w:val="00F117A9"/>
    <w:rsid w:val="00F1496F"/>
    <w:rsid w:val="00F260D5"/>
    <w:rsid w:val="00F30A12"/>
    <w:rsid w:val="00F46A65"/>
    <w:rsid w:val="00F650ED"/>
    <w:rsid w:val="00F727D2"/>
    <w:rsid w:val="00F729A2"/>
    <w:rsid w:val="00F74CA9"/>
    <w:rsid w:val="00F96BF2"/>
    <w:rsid w:val="00FA16F6"/>
    <w:rsid w:val="00FA49B8"/>
    <w:rsid w:val="00FA6E28"/>
    <w:rsid w:val="00FB1F45"/>
    <w:rsid w:val="00FB37A6"/>
    <w:rsid w:val="00FC483A"/>
    <w:rsid w:val="00FD4287"/>
    <w:rsid w:val="00FD49BA"/>
    <w:rsid w:val="00FE333D"/>
    <w:rsid w:val="00FE3DD7"/>
    <w:rsid w:val="00FF3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47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Number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Classic 1" w:uiPriority="0"/>
    <w:lsdException w:name="Table 3D effects 1" w:uiPriority="0"/>
    <w:lsdException w:name="Table Professional"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956B8"/>
    <w:rPr>
      <w:rFonts w:ascii="Calibri" w:eastAsia="Calibri" w:hAnsi="Calibri" w:cs="Times New Roman"/>
    </w:rPr>
  </w:style>
  <w:style w:type="paragraph" w:styleId="1">
    <w:name w:val="heading 1"/>
    <w:basedOn w:val="a1"/>
    <w:next w:val="a1"/>
    <w:link w:val="10"/>
    <w:qFormat/>
    <w:rsid w:val="001956B8"/>
    <w:pPr>
      <w:keepNext/>
      <w:spacing w:after="0" w:line="360" w:lineRule="auto"/>
      <w:ind w:left="180" w:firstLine="900"/>
      <w:jc w:val="both"/>
      <w:outlineLvl w:val="0"/>
    </w:pPr>
    <w:rPr>
      <w:rFonts w:ascii="Times New Roman" w:eastAsia="Times New Roman" w:hAnsi="Times New Roman"/>
      <w:sz w:val="28"/>
      <w:szCs w:val="28"/>
      <w:lang w:val="x-none" w:eastAsia="x-none"/>
    </w:rPr>
  </w:style>
  <w:style w:type="paragraph" w:styleId="2">
    <w:name w:val="heading 2"/>
    <w:basedOn w:val="a1"/>
    <w:next w:val="a1"/>
    <w:link w:val="20"/>
    <w:uiPriority w:val="9"/>
    <w:unhideWhenUsed/>
    <w:qFormat/>
    <w:rsid w:val="001956B8"/>
    <w:pPr>
      <w:keepNext/>
      <w:spacing w:before="240" w:after="60"/>
      <w:outlineLvl w:val="1"/>
    </w:pPr>
    <w:rPr>
      <w:rFonts w:ascii="Cambria" w:eastAsia="Times New Roman" w:hAnsi="Cambria"/>
      <w:b/>
      <w:bCs/>
      <w:i/>
      <w:iCs/>
      <w:sz w:val="28"/>
      <w:szCs w:val="28"/>
      <w:lang w:val="x-none"/>
    </w:rPr>
  </w:style>
  <w:style w:type="paragraph" w:styleId="3">
    <w:name w:val="heading 3"/>
    <w:basedOn w:val="a1"/>
    <w:next w:val="a1"/>
    <w:link w:val="30"/>
    <w:unhideWhenUsed/>
    <w:qFormat/>
    <w:rsid w:val="001956B8"/>
    <w:pPr>
      <w:keepNext/>
      <w:spacing w:before="240" w:after="60"/>
      <w:outlineLvl w:val="2"/>
    </w:pPr>
    <w:rPr>
      <w:rFonts w:ascii="Cambria" w:eastAsia="Times New Roman" w:hAnsi="Cambria"/>
      <w:b/>
      <w:bCs/>
      <w:sz w:val="26"/>
      <w:szCs w:val="26"/>
      <w:lang w:val="x-none"/>
    </w:rPr>
  </w:style>
  <w:style w:type="paragraph" w:styleId="4">
    <w:name w:val="heading 4"/>
    <w:basedOn w:val="a1"/>
    <w:next w:val="a1"/>
    <w:link w:val="40"/>
    <w:unhideWhenUsed/>
    <w:qFormat/>
    <w:rsid w:val="001956B8"/>
    <w:pPr>
      <w:keepNext/>
      <w:spacing w:before="240" w:after="60"/>
      <w:outlineLvl w:val="3"/>
    </w:pPr>
    <w:rPr>
      <w:rFonts w:eastAsia="Times New Roman"/>
      <w:b/>
      <w:bCs/>
      <w:sz w:val="28"/>
      <w:szCs w:val="28"/>
      <w:lang w:val="x-none"/>
    </w:rPr>
  </w:style>
  <w:style w:type="paragraph" w:styleId="5">
    <w:name w:val="heading 5"/>
    <w:basedOn w:val="a1"/>
    <w:next w:val="a1"/>
    <w:link w:val="50"/>
    <w:qFormat/>
    <w:rsid w:val="001956B8"/>
    <w:pPr>
      <w:widowControl w:val="0"/>
      <w:autoSpaceDE w:val="0"/>
      <w:autoSpaceDN w:val="0"/>
      <w:adjustRightInd w:val="0"/>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1"/>
    <w:next w:val="a1"/>
    <w:link w:val="60"/>
    <w:qFormat/>
    <w:rsid w:val="001956B8"/>
    <w:pPr>
      <w:spacing w:before="240" w:after="60" w:line="240" w:lineRule="auto"/>
      <w:outlineLvl w:val="5"/>
    </w:pPr>
    <w:rPr>
      <w:rFonts w:ascii="Times New Roman" w:eastAsia="Times New Roman" w:hAnsi="Times New Roman"/>
      <w:b/>
      <w:bCs/>
      <w:lang w:val="x-none" w:eastAsia="x-none"/>
    </w:rPr>
  </w:style>
  <w:style w:type="paragraph" w:styleId="7">
    <w:name w:val="heading 7"/>
    <w:basedOn w:val="a1"/>
    <w:next w:val="a1"/>
    <w:link w:val="70"/>
    <w:qFormat/>
    <w:rsid w:val="001956B8"/>
    <w:pPr>
      <w:spacing w:before="240" w:after="60" w:line="240" w:lineRule="auto"/>
      <w:outlineLvl w:val="6"/>
    </w:pPr>
    <w:rPr>
      <w:rFonts w:ascii="Times New Roman" w:eastAsia="Times New Roman" w:hAnsi="Times New Roman"/>
      <w:sz w:val="24"/>
      <w:szCs w:val="24"/>
      <w:lang w:val="x-none" w:eastAsia="x-none"/>
    </w:rPr>
  </w:style>
  <w:style w:type="paragraph" w:styleId="8">
    <w:name w:val="heading 8"/>
    <w:basedOn w:val="a1"/>
    <w:next w:val="a1"/>
    <w:link w:val="80"/>
    <w:qFormat/>
    <w:rsid w:val="001956B8"/>
    <w:pPr>
      <w:keepNext/>
      <w:spacing w:after="0" w:line="360" w:lineRule="auto"/>
      <w:jc w:val="center"/>
      <w:outlineLvl w:val="7"/>
    </w:pPr>
    <w:rPr>
      <w:rFonts w:ascii="Times New Roman" w:eastAsia="Times New Roman" w:hAnsi="Times New Roman"/>
      <w:sz w:val="28"/>
      <w:szCs w:val="24"/>
      <w:lang w:val="x-none" w:eastAsia="x-none"/>
    </w:rPr>
  </w:style>
  <w:style w:type="paragraph" w:styleId="9">
    <w:name w:val="heading 9"/>
    <w:basedOn w:val="a1"/>
    <w:next w:val="a1"/>
    <w:link w:val="90"/>
    <w:unhideWhenUsed/>
    <w:qFormat/>
    <w:rsid w:val="001956B8"/>
    <w:pPr>
      <w:keepNext/>
      <w:keepLines/>
      <w:spacing w:before="200" w:after="0"/>
      <w:outlineLvl w:val="8"/>
    </w:pPr>
    <w:rPr>
      <w:rFonts w:ascii="Cambria" w:eastAsia="Times New Roman" w:hAnsi="Cambria"/>
      <w:i/>
      <w:iCs/>
      <w:color w:val="40404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956B8"/>
    <w:rPr>
      <w:rFonts w:ascii="Times New Roman" w:eastAsia="Times New Roman" w:hAnsi="Times New Roman" w:cs="Times New Roman"/>
      <w:sz w:val="28"/>
      <w:szCs w:val="28"/>
      <w:lang w:val="x-none" w:eastAsia="x-none"/>
    </w:rPr>
  </w:style>
  <w:style w:type="character" w:customStyle="1" w:styleId="20">
    <w:name w:val="Заголовок 2 Знак"/>
    <w:basedOn w:val="a2"/>
    <w:link w:val="2"/>
    <w:uiPriority w:val="9"/>
    <w:rsid w:val="001956B8"/>
    <w:rPr>
      <w:rFonts w:ascii="Cambria" w:eastAsia="Times New Roman" w:hAnsi="Cambria" w:cs="Times New Roman"/>
      <w:b/>
      <w:bCs/>
      <w:i/>
      <w:iCs/>
      <w:sz w:val="28"/>
      <w:szCs w:val="28"/>
      <w:lang w:val="x-none"/>
    </w:rPr>
  </w:style>
  <w:style w:type="character" w:customStyle="1" w:styleId="30">
    <w:name w:val="Заголовок 3 Знак"/>
    <w:basedOn w:val="a2"/>
    <w:link w:val="3"/>
    <w:rsid w:val="001956B8"/>
    <w:rPr>
      <w:rFonts w:ascii="Cambria" w:eastAsia="Times New Roman" w:hAnsi="Cambria" w:cs="Times New Roman"/>
      <w:b/>
      <w:bCs/>
      <w:sz w:val="26"/>
      <w:szCs w:val="26"/>
      <w:lang w:val="x-none"/>
    </w:rPr>
  </w:style>
  <w:style w:type="character" w:customStyle="1" w:styleId="40">
    <w:name w:val="Заголовок 4 Знак"/>
    <w:basedOn w:val="a2"/>
    <w:link w:val="4"/>
    <w:rsid w:val="001956B8"/>
    <w:rPr>
      <w:rFonts w:ascii="Calibri" w:eastAsia="Times New Roman" w:hAnsi="Calibri" w:cs="Times New Roman"/>
      <w:b/>
      <w:bCs/>
      <w:sz w:val="28"/>
      <w:szCs w:val="28"/>
      <w:lang w:val="x-none"/>
    </w:rPr>
  </w:style>
  <w:style w:type="character" w:customStyle="1" w:styleId="50">
    <w:name w:val="Заголовок 5 Знак"/>
    <w:basedOn w:val="a2"/>
    <w:link w:val="5"/>
    <w:rsid w:val="001956B8"/>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2"/>
    <w:link w:val="6"/>
    <w:rsid w:val="001956B8"/>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1956B8"/>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1956B8"/>
    <w:rPr>
      <w:rFonts w:ascii="Times New Roman" w:eastAsia="Times New Roman" w:hAnsi="Times New Roman" w:cs="Times New Roman"/>
      <w:sz w:val="28"/>
      <w:szCs w:val="24"/>
      <w:lang w:val="x-none" w:eastAsia="x-none"/>
    </w:rPr>
  </w:style>
  <w:style w:type="character" w:customStyle="1" w:styleId="90">
    <w:name w:val="Заголовок 9 Знак"/>
    <w:basedOn w:val="a2"/>
    <w:link w:val="9"/>
    <w:rsid w:val="001956B8"/>
    <w:rPr>
      <w:rFonts w:ascii="Cambria" w:eastAsia="Times New Roman" w:hAnsi="Cambria" w:cs="Times New Roman"/>
      <w:i/>
      <w:iCs/>
      <w:color w:val="404040"/>
      <w:sz w:val="20"/>
      <w:szCs w:val="20"/>
      <w:lang w:val="x-none"/>
    </w:rPr>
  </w:style>
  <w:style w:type="paragraph" w:styleId="a5">
    <w:name w:val="List Paragraph"/>
    <w:basedOn w:val="a1"/>
    <w:uiPriority w:val="34"/>
    <w:qFormat/>
    <w:rsid w:val="001956B8"/>
    <w:pPr>
      <w:ind w:left="720"/>
      <w:contextualSpacing/>
    </w:pPr>
  </w:style>
  <w:style w:type="paragraph" w:styleId="a6">
    <w:name w:val="Body Text Indent"/>
    <w:basedOn w:val="a1"/>
    <w:link w:val="a7"/>
    <w:rsid w:val="001956B8"/>
    <w:pPr>
      <w:spacing w:after="0" w:line="240" w:lineRule="auto"/>
      <w:ind w:firstLine="851"/>
    </w:pPr>
    <w:rPr>
      <w:rFonts w:ascii="Times New Roman" w:eastAsia="Times New Roman" w:hAnsi="Times New Roman"/>
      <w:sz w:val="32"/>
      <w:szCs w:val="20"/>
      <w:lang w:val="x-none" w:eastAsia="x-none"/>
    </w:rPr>
  </w:style>
  <w:style w:type="character" w:customStyle="1" w:styleId="a7">
    <w:name w:val="Основной текст с отступом Знак"/>
    <w:basedOn w:val="a2"/>
    <w:link w:val="a6"/>
    <w:rsid w:val="001956B8"/>
    <w:rPr>
      <w:rFonts w:ascii="Times New Roman" w:eastAsia="Times New Roman" w:hAnsi="Times New Roman" w:cs="Times New Roman"/>
      <w:sz w:val="32"/>
      <w:szCs w:val="20"/>
      <w:lang w:val="x-none" w:eastAsia="x-none"/>
    </w:rPr>
  </w:style>
  <w:style w:type="paragraph" w:styleId="21">
    <w:name w:val="Body Text Indent 2"/>
    <w:basedOn w:val="a1"/>
    <w:link w:val="22"/>
    <w:unhideWhenUsed/>
    <w:rsid w:val="001956B8"/>
    <w:pPr>
      <w:spacing w:after="120" w:line="480" w:lineRule="auto"/>
      <w:ind w:left="283"/>
    </w:pPr>
    <w:rPr>
      <w:lang w:val="x-none"/>
    </w:rPr>
  </w:style>
  <w:style w:type="character" w:customStyle="1" w:styleId="22">
    <w:name w:val="Основной текст с отступом 2 Знак"/>
    <w:basedOn w:val="a2"/>
    <w:link w:val="21"/>
    <w:rsid w:val="001956B8"/>
    <w:rPr>
      <w:rFonts w:ascii="Calibri" w:eastAsia="Calibri" w:hAnsi="Calibri" w:cs="Times New Roman"/>
      <w:lang w:val="x-none"/>
    </w:rPr>
  </w:style>
  <w:style w:type="paragraph" w:styleId="31">
    <w:name w:val="Body Text Indent 3"/>
    <w:basedOn w:val="a1"/>
    <w:link w:val="32"/>
    <w:unhideWhenUsed/>
    <w:rsid w:val="001956B8"/>
    <w:pPr>
      <w:spacing w:after="120"/>
      <w:ind w:left="283"/>
    </w:pPr>
    <w:rPr>
      <w:sz w:val="16"/>
      <w:szCs w:val="16"/>
      <w:lang w:val="x-none"/>
    </w:rPr>
  </w:style>
  <w:style w:type="character" w:customStyle="1" w:styleId="32">
    <w:name w:val="Основной текст с отступом 3 Знак"/>
    <w:basedOn w:val="a2"/>
    <w:link w:val="31"/>
    <w:rsid w:val="001956B8"/>
    <w:rPr>
      <w:rFonts w:ascii="Calibri" w:eastAsia="Calibri" w:hAnsi="Calibri" w:cs="Times New Roman"/>
      <w:sz w:val="16"/>
      <w:szCs w:val="16"/>
      <w:lang w:val="x-none"/>
    </w:rPr>
  </w:style>
  <w:style w:type="paragraph" w:styleId="a8">
    <w:name w:val="Body Text"/>
    <w:aliases w:val="Основной текст Знак Знак Знак,Основной текст Знак Знак Знак ,Основной текст Знак Знак Знак  Знак,Основной текст Знак Знак Знак  Знак Знак Знак Знак Знак Зн Знак"/>
    <w:basedOn w:val="a1"/>
    <w:link w:val="a9"/>
    <w:uiPriority w:val="99"/>
    <w:unhideWhenUsed/>
    <w:rsid w:val="001956B8"/>
    <w:pPr>
      <w:spacing w:after="120"/>
    </w:pPr>
    <w:rPr>
      <w:lang w:val="x-none"/>
    </w:rPr>
  </w:style>
  <w:style w:type="character" w:customStyle="1" w:styleId="a9">
    <w:name w:val="Основной текст Знак"/>
    <w:aliases w:val="Основной текст Знак Знак Знак Знак,Основной текст Знак Знак Знак  Знак1,Основной текст Знак Знак Знак  Знак Знак,Основной текст Знак Знак Знак  Знак Знак Знак Знак Знак Зн Знак Знак"/>
    <w:basedOn w:val="a2"/>
    <w:link w:val="a8"/>
    <w:uiPriority w:val="99"/>
    <w:rsid w:val="001956B8"/>
    <w:rPr>
      <w:rFonts w:ascii="Calibri" w:eastAsia="Calibri" w:hAnsi="Calibri" w:cs="Times New Roman"/>
      <w:lang w:val="x-none"/>
    </w:rPr>
  </w:style>
  <w:style w:type="paragraph" w:styleId="aa">
    <w:name w:val="Title"/>
    <w:basedOn w:val="a1"/>
    <w:link w:val="11"/>
    <w:uiPriority w:val="10"/>
    <w:qFormat/>
    <w:rsid w:val="001956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rsid w:val="001956B8"/>
    <w:rPr>
      <w:rFonts w:ascii="Times New Roman" w:eastAsia="Times New Roman" w:hAnsi="Times New Roman"/>
      <w:b/>
      <w:bCs/>
      <w:sz w:val="28"/>
      <w:szCs w:val="24"/>
    </w:rPr>
  </w:style>
  <w:style w:type="paragraph" w:customStyle="1" w:styleId="ac">
    <w:name w:val="Нормальный текст"/>
    <w:basedOn w:val="33"/>
    <w:uiPriority w:val="99"/>
    <w:rsid w:val="001956B8"/>
  </w:style>
  <w:style w:type="paragraph" w:styleId="33">
    <w:name w:val="Body Text 3"/>
    <w:basedOn w:val="a1"/>
    <w:link w:val="34"/>
    <w:unhideWhenUsed/>
    <w:rsid w:val="001956B8"/>
    <w:pPr>
      <w:spacing w:after="120"/>
    </w:pPr>
    <w:rPr>
      <w:sz w:val="16"/>
      <w:szCs w:val="16"/>
      <w:lang w:val="x-none"/>
    </w:rPr>
  </w:style>
  <w:style w:type="character" w:customStyle="1" w:styleId="34">
    <w:name w:val="Основной текст 3 Знак"/>
    <w:basedOn w:val="a2"/>
    <w:link w:val="33"/>
    <w:rsid w:val="001956B8"/>
    <w:rPr>
      <w:rFonts w:ascii="Calibri" w:eastAsia="Calibri" w:hAnsi="Calibri" w:cs="Times New Roman"/>
      <w:sz w:val="16"/>
      <w:szCs w:val="16"/>
      <w:lang w:val="x-none"/>
    </w:rPr>
  </w:style>
  <w:style w:type="paragraph" w:customStyle="1" w:styleId="210">
    <w:name w:val="Основной текст 21"/>
    <w:basedOn w:val="a1"/>
    <w:uiPriority w:val="99"/>
    <w:rsid w:val="001956B8"/>
    <w:pPr>
      <w:spacing w:after="0" w:line="240" w:lineRule="auto"/>
      <w:jc w:val="both"/>
    </w:pPr>
    <w:rPr>
      <w:rFonts w:ascii="Times New Roman" w:eastAsia="Times New Roman" w:hAnsi="Times New Roman"/>
      <w:sz w:val="28"/>
      <w:szCs w:val="20"/>
      <w:lang w:eastAsia="ru-RU"/>
    </w:rPr>
  </w:style>
  <w:style w:type="character" w:customStyle="1" w:styleId="FontStyle23">
    <w:name w:val="Font Style23"/>
    <w:uiPriority w:val="99"/>
    <w:rsid w:val="001956B8"/>
    <w:rPr>
      <w:rFonts w:ascii="Times New Roman" w:hAnsi="Times New Roman" w:cs="Times New Roman"/>
      <w:sz w:val="18"/>
      <w:szCs w:val="18"/>
    </w:rPr>
  </w:style>
  <w:style w:type="paragraph" w:customStyle="1" w:styleId="Style4">
    <w:name w:val="Style4"/>
    <w:basedOn w:val="a1"/>
    <w:uiPriority w:val="99"/>
    <w:rsid w:val="001956B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1"/>
    <w:uiPriority w:val="99"/>
    <w:rsid w:val="001956B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1"/>
    <w:uiPriority w:val="99"/>
    <w:rsid w:val="001956B8"/>
    <w:pPr>
      <w:widowControl w:val="0"/>
      <w:autoSpaceDE w:val="0"/>
      <w:autoSpaceDN w:val="0"/>
      <w:adjustRightInd w:val="0"/>
      <w:spacing w:after="0" w:line="224" w:lineRule="exact"/>
      <w:jc w:val="both"/>
    </w:pPr>
    <w:rPr>
      <w:rFonts w:ascii="Times New Roman" w:eastAsia="Times New Roman" w:hAnsi="Times New Roman"/>
      <w:sz w:val="24"/>
      <w:szCs w:val="24"/>
      <w:lang w:eastAsia="ru-RU"/>
    </w:rPr>
  </w:style>
  <w:style w:type="paragraph" w:styleId="23">
    <w:name w:val="Body Text 2"/>
    <w:basedOn w:val="a1"/>
    <w:link w:val="24"/>
    <w:unhideWhenUsed/>
    <w:rsid w:val="001956B8"/>
    <w:pPr>
      <w:spacing w:after="120" w:line="480" w:lineRule="auto"/>
    </w:pPr>
    <w:rPr>
      <w:lang w:val="x-none"/>
    </w:rPr>
  </w:style>
  <w:style w:type="character" w:customStyle="1" w:styleId="24">
    <w:name w:val="Основной текст 2 Знак"/>
    <w:basedOn w:val="a2"/>
    <w:link w:val="23"/>
    <w:rsid w:val="001956B8"/>
    <w:rPr>
      <w:rFonts w:ascii="Calibri" w:eastAsia="Calibri" w:hAnsi="Calibri" w:cs="Times New Roman"/>
      <w:lang w:val="x-none"/>
    </w:rPr>
  </w:style>
  <w:style w:type="table" w:styleId="ad">
    <w:name w:val="Table Grid"/>
    <w:basedOn w:val="a3"/>
    <w:uiPriority w:val="59"/>
    <w:rsid w:val="001956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ÎÑÍ"/>
    <w:basedOn w:val="a1"/>
    <w:uiPriority w:val="99"/>
    <w:rsid w:val="001956B8"/>
    <w:pPr>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paragraph" w:customStyle="1" w:styleId="Default">
    <w:name w:val="Default"/>
    <w:rsid w:val="001956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
    <w:name w:val="Hyperlink"/>
    <w:uiPriority w:val="99"/>
    <w:unhideWhenUsed/>
    <w:rsid w:val="001956B8"/>
    <w:rPr>
      <w:color w:val="0000FF"/>
      <w:u w:val="single"/>
    </w:rPr>
  </w:style>
  <w:style w:type="character" w:customStyle="1" w:styleId="hl">
    <w:name w:val="hl"/>
    <w:basedOn w:val="a2"/>
    <w:rsid w:val="001956B8"/>
  </w:style>
  <w:style w:type="character" w:styleId="HTML">
    <w:name w:val="HTML Cite"/>
    <w:uiPriority w:val="99"/>
    <w:semiHidden/>
    <w:unhideWhenUsed/>
    <w:rsid w:val="001956B8"/>
    <w:rPr>
      <w:i/>
      <w:iCs/>
    </w:rPr>
  </w:style>
  <w:style w:type="paragraph" w:styleId="af0">
    <w:name w:val="Normal (Web)"/>
    <w:aliases w:val="Обычный (Web)"/>
    <w:basedOn w:val="a1"/>
    <w:uiPriority w:val="99"/>
    <w:unhideWhenUsed/>
    <w:qFormat/>
    <w:rsid w:val="001956B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1956B8"/>
    <w:rPr>
      <w:b/>
      <w:bCs/>
    </w:rPr>
  </w:style>
  <w:style w:type="character" w:styleId="af2">
    <w:name w:val="Emphasis"/>
    <w:uiPriority w:val="20"/>
    <w:qFormat/>
    <w:rsid w:val="001956B8"/>
    <w:rPr>
      <w:i/>
      <w:iCs/>
    </w:rPr>
  </w:style>
  <w:style w:type="character" w:customStyle="1" w:styleId="apple-converted-space">
    <w:name w:val="apple-converted-space"/>
    <w:rsid w:val="001956B8"/>
    <w:rPr>
      <w:rFonts w:cs="Times New Roman"/>
    </w:rPr>
  </w:style>
  <w:style w:type="paragraph" w:customStyle="1" w:styleId="af3">
    <w:name w:val="схема"/>
    <w:autoRedefine/>
    <w:uiPriority w:val="99"/>
    <w:rsid w:val="001956B8"/>
    <w:pPr>
      <w:spacing w:after="0" w:line="240" w:lineRule="auto"/>
      <w:jc w:val="center"/>
    </w:pPr>
    <w:rPr>
      <w:rFonts w:ascii="Times New Roman" w:eastAsia="Times New Roman" w:hAnsi="Times New Roman" w:cs="Times New Roman"/>
      <w:sz w:val="28"/>
      <w:szCs w:val="28"/>
      <w:lang w:eastAsia="ru-RU"/>
    </w:rPr>
  </w:style>
  <w:style w:type="character" w:customStyle="1" w:styleId="st">
    <w:name w:val="st"/>
    <w:basedOn w:val="a2"/>
    <w:rsid w:val="001956B8"/>
  </w:style>
  <w:style w:type="paragraph" w:customStyle="1" w:styleId="12">
    <w:name w:val="Стиль1"/>
    <w:basedOn w:val="a1"/>
    <w:link w:val="13"/>
    <w:rsid w:val="001956B8"/>
    <w:pPr>
      <w:spacing w:after="0" w:line="240" w:lineRule="auto"/>
      <w:jc w:val="center"/>
    </w:pPr>
    <w:rPr>
      <w:rFonts w:ascii="Times New Roman" w:eastAsia="Times New Roman" w:hAnsi="Times New Roman"/>
      <w:sz w:val="24"/>
      <w:szCs w:val="20"/>
      <w:lang w:val="x-none" w:eastAsia="x-none"/>
    </w:rPr>
  </w:style>
  <w:style w:type="character" w:customStyle="1" w:styleId="13">
    <w:name w:val="Стиль1 Знак"/>
    <w:link w:val="12"/>
    <w:rsid w:val="001956B8"/>
    <w:rPr>
      <w:rFonts w:ascii="Times New Roman" w:eastAsia="Times New Roman" w:hAnsi="Times New Roman" w:cs="Times New Roman"/>
      <w:sz w:val="24"/>
      <w:szCs w:val="20"/>
      <w:lang w:val="x-none" w:eastAsia="x-none"/>
    </w:rPr>
  </w:style>
  <w:style w:type="character" w:customStyle="1" w:styleId="tgc">
    <w:name w:val="_tgc"/>
    <w:basedOn w:val="a2"/>
    <w:rsid w:val="001956B8"/>
  </w:style>
  <w:style w:type="paragraph" w:customStyle="1" w:styleId="western">
    <w:name w:val="western"/>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header"/>
    <w:basedOn w:val="a1"/>
    <w:link w:val="af5"/>
    <w:uiPriority w:val="99"/>
    <w:unhideWhenUsed/>
    <w:rsid w:val="001956B8"/>
    <w:pPr>
      <w:tabs>
        <w:tab w:val="center" w:pos="4677"/>
        <w:tab w:val="right" w:pos="9355"/>
      </w:tabs>
    </w:pPr>
    <w:rPr>
      <w:lang w:val="x-none"/>
    </w:rPr>
  </w:style>
  <w:style w:type="character" w:customStyle="1" w:styleId="af5">
    <w:name w:val="Верхний колонтитул Знак"/>
    <w:basedOn w:val="a2"/>
    <w:link w:val="af4"/>
    <w:uiPriority w:val="99"/>
    <w:rsid w:val="001956B8"/>
    <w:rPr>
      <w:rFonts w:ascii="Calibri" w:eastAsia="Calibri" w:hAnsi="Calibri" w:cs="Times New Roman"/>
      <w:lang w:val="x-none"/>
    </w:rPr>
  </w:style>
  <w:style w:type="paragraph" w:styleId="af6">
    <w:name w:val="footer"/>
    <w:basedOn w:val="a1"/>
    <w:link w:val="af7"/>
    <w:uiPriority w:val="99"/>
    <w:unhideWhenUsed/>
    <w:rsid w:val="001956B8"/>
    <w:pPr>
      <w:tabs>
        <w:tab w:val="center" w:pos="4677"/>
        <w:tab w:val="right" w:pos="9355"/>
      </w:tabs>
    </w:pPr>
    <w:rPr>
      <w:lang w:val="x-none"/>
    </w:rPr>
  </w:style>
  <w:style w:type="character" w:customStyle="1" w:styleId="af7">
    <w:name w:val="Нижний колонтитул Знак"/>
    <w:basedOn w:val="a2"/>
    <w:link w:val="af6"/>
    <w:uiPriority w:val="99"/>
    <w:rsid w:val="001956B8"/>
    <w:rPr>
      <w:rFonts w:ascii="Calibri" w:eastAsia="Calibri" w:hAnsi="Calibri" w:cs="Times New Roman"/>
      <w:lang w:val="x-none"/>
    </w:rPr>
  </w:style>
  <w:style w:type="paragraph" w:customStyle="1" w:styleId="a70">
    <w:name w:val="a7"/>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time">
    <w:name w:val="newstime"/>
    <w:basedOn w:val="a2"/>
    <w:rsid w:val="001956B8"/>
  </w:style>
  <w:style w:type="paragraph" w:styleId="af8">
    <w:name w:val="Balloon Text"/>
    <w:basedOn w:val="a1"/>
    <w:link w:val="af9"/>
    <w:uiPriority w:val="99"/>
    <w:unhideWhenUsed/>
    <w:rsid w:val="001956B8"/>
    <w:pPr>
      <w:spacing w:after="0" w:line="240" w:lineRule="auto"/>
    </w:pPr>
    <w:rPr>
      <w:rFonts w:ascii="Tahoma" w:hAnsi="Tahoma"/>
      <w:sz w:val="16"/>
      <w:szCs w:val="16"/>
      <w:lang w:val="x-none"/>
    </w:rPr>
  </w:style>
  <w:style w:type="character" w:customStyle="1" w:styleId="af9">
    <w:name w:val="Текст выноски Знак"/>
    <w:basedOn w:val="a2"/>
    <w:link w:val="af8"/>
    <w:uiPriority w:val="99"/>
    <w:rsid w:val="001956B8"/>
    <w:rPr>
      <w:rFonts w:ascii="Tahoma" w:eastAsia="Calibri" w:hAnsi="Tahoma" w:cs="Times New Roman"/>
      <w:sz w:val="16"/>
      <w:szCs w:val="16"/>
      <w:lang w:val="x-none"/>
    </w:rPr>
  </w:style>
  <w:style w:type="paragraph" w:customStyle="1" w:styleId="25">
    <w:name w:val="втЗаголовок2"/>
    <w:next w:val="a1"/>
    <w:uiPriority w:val="99"/>
    <w:rsid w:val="001956B8"/>
    <w:pPr>
      <w:suppressAutoHyphens/>
      <w:spacing w:after="0" w:line="360" w:lineRule="auto"/>
      <w:ind w:firstLine="709"/>
    </w:pPr>
    <w:rPr>
      <w:rFonts w:ascii="Times New Roman" w:eastAsia="Times New Roman" w:hAnsi="Times New Roman" w:cs="Times New Roman"/>
      <w:b/>
      <w:bCs/>
      <w:iCs/>
      <w:sz w:val="28"/>
      <w:szCs w:val="28"/>
      <w:lang w:eastAsia="ru-RU"/>
    </w:rPr>
  </w:style>
  <w:style w:type="paragraph" w:customStyle="1" w:styleId="FR2">
    <w:name w:val="FR2"/>
    <w:uiPriority w:val="99"/>
    <w:rsid w:val="001956B8"/>
    <w:pPr>
      <w:widowControl w:val="0"/>
      <w:spacing w:after="0" w:line="240" w:lineRule="auto"/>
    </w:pPr>
    <w:rPr>
      <w:rFonts w:ascii="Arial" w:eastAsia="Times New Roman" w:hAnsi="Arial" w:cs="Times New Roman"/>
      <w:snapToGrid w:val="0"/>
      <w:sz w:val="28"/>
      <w:szCs w:val="20"/>
      <w:lang w:val="en-US" w:eastAsia="ru-RU"/>
    </w:rPr>
  </w:style>
  <w:style w:type="paragraph" w:customStyle="1" w:styleId="afa">
    <w:name w:val="Андрей"/>
    <w:uiPriority w:val="99"/>
    <w:rsid w:val="001956B8"/>
    <w:pPr>
      <w:widowControl w:val="0"/>
      <w:spacing w:after="0" w:line="240" w:lineRule="auto"/>
      <w:jc w:val="both"/>
    </w:pPr>
    <w:rPr>
      <w:rFonts w:ascii="Times New Roman" w:eastAsia="Times New Roman" w:hAnsi="Times New Roman" w:cs="Times New Roman"/>
      <w:snapToGrid w:val="0"/>
      <w:sz w:val="28"/>
      <w:szCs w:val="20"/>
      <w:lang w:val="uk-UA" w:eastAsia="ru-RU"/>
    </w:rPr>
  </w:style>
  <w:style w:type="paragraph" w:customStyle="1" w:styleId="afb">
    <w:name w:val="лит"/>
    <w:autoRedefine/>
    <w:uiPriority w:val="99"/>
    <w:rsid w:val="001956B8"/>
    <w:pPr>
      <w:tabs>
        <w:tab w:val="left" w:pos="0"/>
        <w:tab w:val="left" w:pos="1134"/>
      </w:tabs>
      <w:spacing w:after="0" w:line="240" w:lineRule="auto"/>
      <w:contextualSpacing/>
      <w:jc w:val="both"/>
    </w:pPr>
    <w:rPr>
      <w:rFonts w:ascii="Times New Roman" w:eastAsia="Times New Roman" w:hAnsi="Times New Roman" w:cs="Times New Roman"/>
      <w:sz w:val="28"/>
      <w:szCs w:val="28"/>
      <w:lang w:eastAsia="ru-RU"/>
    </w:rPr>
  </w:style>
  <w:style w:type="character" w:styleId="afc">
    <w:name w:val="page number"/>
    <w:basedOn w:val="a2"/>
    <w:rsid w:val="001956B8"/>
  </w:style>
  <w:style w:type="paragraph" w:styleId="HTML0">
    <w:name w:val="HTML Preformatted"/>
    <w:basedOn w:val="a1"/>
    <w:link w:val="HTML1"/>
    <w:uiPriority w:val="99"/>
    <w:unhideWhenUsed/>
    <w:rsid w:val="00195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1">
    <w:name w:val="Стандартный HTML Знак"/>
    <w:basedOn w:val="a2"/>
    <w:link w:val="HTML0"/>
    <w:uiPriority w:val="99"/>
    <w:rsid w:val="001956B8"/>
    <w:rPr>
      <w:rFonts w:ascii="Courier New" w:eastAsia="Times New Roman" w:hAnsi="Courier New" w:cs="Times New Roman"/>
      <w:sz w:val="20"/>
      <w:szCs w:val="20"/>
      <w:lang w:val="x-none" w:eastAsia="x-none"/>
    </w:rPr>
  </w:style>
  <w:style w:type="character" w:customStyle="1" w:styleId="ilfuvd">
    <w:name w:val="ilfuvd"/>
    <w:basedOn w:val="a2"/>
    <w:rsid w:val="001956B8"/>
  </w:style>
  <w:style w:type="paragraph" w:styleId="afd">
    <w:name w:val="Subtitle"/>
    <w:basedOn w:val="a1"/>
    <w:link w:val="afe"/>
    <w:qFormat/>
    <w:rsid w:val="001956B8"/>
    <w:pPr>
      <w:widowControl w:val="0"/>
      <w:autoSpaceDE w:val="0"/>
      <w:autoSpaceDN w:val="0"/>
      <w:adjustRightInd w:val="0"/>
      <w:spacing w:after="0" w:line="240" w:lineRule="auto"/>
      <w:ind w:firstLine="284"/>
      <w:jc w:val="both"/>
    </w:pPr>
    <w:rPr>
      <w:rFonts w:ascii="Times New Roman" w:eastAsia="Times New Roman" w:hAnsi="Times New Roman"/>
      <w:sz w:val="28"/>
      <w:szCs w:val="20"/>
      <w:lang w:val="x-none" w:eastAsia="x-none"/>
    </w:rPr>
  </w:style>
  <w:style w:type="character" w:customStyle="1" w:styleId="afe">
    <w:name w:val="Подзаголовок Знак"/>
    <w:basedOn w:val="a2"/>
    <w:link w:val="afd"/>
    <w:rsid w:val="001956B8"/>
    <w:rPr>
      <w:rFonts w:ascii="Times New Roman" w:eastAsia="Times New Roman" w:hAnsi="Times New Roman" w:cs="Times New Roman"/>
      <w:sz w:val="28"/>
      <w:szCs w:val="20"/>
      <w:lang w:val="x-none" w:eastAsia="x-none"/>
    </w:rPr>
  </w:style>
  <w:style w:type="paragraph" w:customStyle="1" w:styleId="35">
    <w:name w:val="Текст рисунка 3"/>
    <w:basedOn w:val="a1"/>
    <w:uiPriority w:val="99"/>
    <w:rsid w:val="001956B8"/>
    <w:pPr>
      <w:spacing w:after="0" w:line="240" w:lineRule="auto"/>
      <w:jc w:val="center"/>
    </w:pPr>
    <w:rPr>
      <w:rFonts w:ascii="Times New Roman" w:eastAsia="Times New Roman" w:hAnsi="Times New Roman"/>
      <w:sz w:val="24"/>
      <w:szCs w:val="20"/>
      <w:lang w:eastAsia="ru-RU"/>
    </w:rPr>
  </w:style>
  <w:style w:type="character" w:customStyle="1" w:styleId="header1">
    <w:name w:val="header1"/>
    <w:basedOn w:val="a2"/>
    <w:rsid w:val="001956B8"/>
  </w:style>
  <w:style w:type="character" w:styleId="aff">
    <w:name w:val="FollowedHyperlink"/>
    <w:uiPriority w:val="99"/>
    <w:semiHidden/>
    <w:unhideWhenUsed/>
    <w:rsid w:val="001956B8"/>
    <w:rPr>
      <w:color w:val="800080"/>
      <w:u w:val="single"/>
    </w:rPr>
  </w:style>
  <w:style w:type="character" w:customStyle="1" w:styleId="longtext">
    <w:name w:val="long_text"/>
    <w:basedOn w:val="a2"/>
    <w:rsid w:val="001956B8"/>
  </w:style>
  <w:style w:type="character" w:customStyle="1" w:styleId="gt-icon-text1">
    <w:name w:val="gt-icon-text1"/>
    <w:basedOn w:val="a2"/>
    <w:rsid w:val="001956B8"/>
  </w:style>
  <w:style w:type="character" w:customStyle="1" w:styleId="highlighthighlightactive">
    <w:name w:val="highlight highlight_active"/>
    <w:basedOn w:val="a2"/>
    <w:rsid w:val="001956B8"/>
  </w:style>
  <w:style w:type="paragraph" w:customStyle="1" w:styleId="26">
    <w:name w:val="вт Заголовок 2"/>
    <w:basedOn w:val="2"/>
    <w:autoRedefine/>
    <w:uiPriority w:val="99"/>
    <w:rsid w:val="001956B8"/>
    <w:pPr>
      <w:keepNext w:val="0"/>
      <w:tabs>
        <w:tab w:val="left" w:pos="5954"/>
      </w:tabs>
      <w:suppressAutoHyphens/>
      <w:spacing w:before="0" w:after="0" w:line="240" w:lineRule="auto"/>
      <w:ind w:left="1174" w:hanging="454"/>
    </w:pPr>
    <w:rPr>
      <w:rFonts w:ascii="Times New Roman" w:hAnsi="Times New Roman"/>
      <w:i w:val="0"/>
      <w:w w:val="105"/>
      <w:kern w:val="32"/>
      <w:lang w:eastAsia="ru-RU"/>
    </w:rPr>
  </w:style>
  <w:style w:type="paragraph" w:customStyle="1" w:styleId="aff0">
    <w:name w:val="Стиль"/>
    <w:uiPriority w:val="99"/>
    <w:rsid w:val="001956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1">
    <w:name w:val="caption"/>
    <w:basedOn w:val="a1"/>
    <w:next w:val="a1"/>
    <w:qFormat/>
    <w:rsid w:val="001956B8"/>
    <w:pPr>
      <w:spacing w:before="120" w:after="120" w:line="240" w:lineRule="auto"/>
    </w:pPr>
    <w:rPr>
      <w:rFonts w:ascii="Times New Roman" w:eastAsia="Times New Roman" w:hAnsi="Times New Roman"/>
      <w:b/>
      <w:bCs/>
      <w:sz w:val="20"/>
      <w:szCs w:val="20"/>
      <w:lang w:eastAsia="ru-RU"/>
    </w:rPr>
  </w:style>
  <w:style w:type="paragraph" w:styleId="aff2">
    <w:name w:val="Plain Text"/>
    <w:basedOn w:val="a1"/>
    <w:link w:val="aff3"/>
    <w:rsid w:val="001956B8"/>
    <w:pPr>
      <w:spacing w:after="0" w:line="240" w:lineRule="auto"/>
    </w:pPr>
    <w:rPr>
      <w:rFonts w:ascii="Courier New" w:eastAsia="Times New Roman" w:hAnsi="Courier New"/>
      <w:sz w:val="20"/>
      <w:szCs w:val="20"/>
      <w:lang w:val="x-none" w:eastAsia="x-none"/>
    </w:rPr>
  </w:style>
  <w:style w:type="character" w:customStyle="1" w:styleId="aff3">
    <w:name w:val="Текст Знак"/>
    <w:basedOn w:val="a2"/>
    <w:link w:val="aff2"/>
    <w:rsid w:val="001956B8"/>
    <w:rPr>
      <w:rFonts w:ascii="Courier New" w:eastAsia="Times New Roman" w:hAnsi="Courier New" w:cs="Times New Roman"/>
      <w:sz w:val="20"/>
      <w:szCs w:val="20"/>
      <w:lang w:val="x-none" w:eastAsia="x-none"/>
    </w:rPr>
  </w:style>
  <w:style w:type="paragraph" w:styleId="aff4">
    <w:name w:val="footnote text"/>
    <w:basedOn w:val="a1"/>
    <w:link w:val="aff5"/>
    <w:rsid w:val="001956B8"/>
    <w:pPr>
      <w:spacing w:after="0" w:line="240" w:lineRule="auto"/>
    </w:pPr>
    <w:rPr>
      <w:rFonts w:ascii="Times New Roman" w:eastAsia="Times New Roman" w:hAnsi="Times New Roman"/>
      <w:sz w:val="20"/>
      <w:szCs w:val="20"/>
      <w:lang w:val="x-none" w:eastAsia="x-none"/>
    </w:rPr>
  </w:style>
  <w:style w:type="character" w:customStyle="1" w:styleId="aff5">
    <w:name w:val="Текст сноски Знак"/>
    <w:basedOn w:val="a2"/>
    <w:link w:val="aff4"/>
    <w:rsid w:val="001956B8"/>
    <w:rPr>
      <w:rFonts w:ascii="Times New Roman" w:eastAsia="Times New Roman" w:hAnsi="Times New Roman" w:cs="Times New Roman"/>
      <w:sz w:val="20"/>
      <w:szCs w:val="20"/>
      <w:lang w:val="x-none" w:eastAsia="x-none"/>
    </w:rPr>
  </w:style>
  <w:style w:type="character" w:styleId="aff6">
    <w:name w:val="footnote reference"/>
    <w:rsid w:val="001956B8"/>
    <w:rPr>
      <w:vertAlign w:val="superscript"/>
    </w:rPr>
  </w:style>
  <w:style w:type="paragraph" w:styleId="27">
    <w:name w:val="List Number 2"/>
    <w:basedOn w:val="a1"/>
    <w:rsid w:val="001956B8"/>
    <w:pPr>
      <w:tabs>
        <w:tab w:val="num" w:pos="643"/>
        <w:tab w:val="num" w:pos="1440"/>
      </w:tabs>
      <w:spacing w:after="0" w:line="240" w:lineRule="auto"/>
      <w:ind w:left="643" w:hanging="360"/>
    </w:pPr>
    <w:rPr>
      <w:rFonts w:ascii="Arial" w:eastAsia="Times New Roman" w:hAnsi="Arial" w:cs="Arial"/>
      <w:b/>
      <w:bCs/>
      <w:sz w:val="28"/>
      <w:szCs w:val="28"/>
      <w:lang w:eastAsia="ru-RU"/>
    </w:rPr>
  </w:style>
  <w:style w:type="paragraph" w:styleId="14">
    <w:name w:val="toc 1"/>
    <w:basedOn w:val="a1"/>
    <w:next w:val="a1"/>
    <w:autoRedefine/>
    <w:uiPriority w:val="39"/>
    <w:rsid w:val="001956B8"/>
    <w:pPr>
      <w:tabs>
        <w:tab w:val="right" w:leader="dot" w:pos="9344"/>
      </w:tabs>
      <w:spacing w:after="0" w:line="360" w:lineRule="auto"/>
    </w:pPr>
    <w:rPr>
      <w:rFonts w:ascii="Times New Roman" w:eastAsia="Times New Roman" w:hAnsi="Times New Roman"/>
      <w:sz w:val="28"/>
      <w:szCs w:val="24"/>
      <w:lang w:eastAsia="ru-RU"/>
    </w:rPr>
  </w:style>
  <w:style w:type="paragraph" w:styleId="28">
    <w:name w:val="toc 2"/>
    <w:basedOn w:val="a1"/>
    <w:next w:val="a1"/>
    <w:autoRedefine/>
    <w:uiPriority w:val="39"/>
    <w:rsid w:val="001956B8"/>
    <w:pPr>
      <w:spacing w:after="0" w:line="360" w:lineRule="auto"/>
      <w:ind w:left="238"/>
    </w:pPr>
    <w:rPr>
      <w:rFonts w:ascii="Times New Roman" w:eastAsia="Times New Roman" w:hAnsi="Times New Roman"/>
      <w:sz w:val="28"/>
      <w:szCs w:val="24"/>
      <w:lang w:eastAsia="ru-RU"/>
    </w:rPr>
  </w:style>
  <w:style w:type="paragraph" w:customStyle="1" w:styleId="FR1">
    <w:name w:val="FR1"/>
    <w:uiPriority w:val="99"/>
    <w:rsid w:val="001956B8"/>
    <w:pPr>
      <w:widowControl w:val="0"/>
      <w:spacing w:after="0" w:line="240" w:lineRule="auto"/>
      <w:jc w:val="right"/>
    </w:pPr>
    <w:rPr>
      <w:rFonts w:ascii="Arial" w:eastAsia="Times New Roman" w:hAnsi="Arial" w:cs="Arial"/>
      <w:sz w:val="16"/>
      <w:szCs w:val="16"/>
      <w:lang w:eastAsia="ru-RU"/>
    </w:rPr>
  </w:style>
  <w:style w:type="paragraph" w:customStyle="1" w:styleId="FR3">
    <w:name w:val="FR3"/>
    <w:uiPriority w:val="99"/>
    <w:rsid w:val="001956B8"/>
    <w:pPr>
      <w:widowControl w:val="0"/>
      <w:spacing w:after="0" w:line="540" w:lineRule="auto"/>
      <w:jc w:val="right"/>
    </w:pPr>
    <w:rPr>
      <w:rFonts w:ascii="Courier New" w:eastAsia="Times New Roman" w:hAnsi="Courier New" w:cs="Times New Roman"/>
      <w:snapToGrid w:val="0"/>
      <w:sz w:val="18"/>
      <w:szCs w:val="20"/>
      <w:lang w:eastAsia="ru-RU"/>
    </w:rPr>
  </w:style>
  <w:style w:type="paragraph" w:styleId="aff7">
    <w:name w:val="Block Text"/>
    <w:basedOn w:val="a1"/>
    <w:rsid w:val="001956B8"/>
    <w:pPr>
      <w:spacing w:before="380" w:after="0" w:line="420" w:lineRule="auto"/>
      <w:ind w:left="40" w:right="-2" w:firstLine="820"/>
      <w:jc w:val="both"/>
    </w:pPr>
    <w:rPr>
      <w:rFonts w:ascii="Times New Roman" w:eastAsia="Times New Roman" w:hAnsi="Times New Roman"/>
      <w:sz w:val="28"/>
      <w:szCs w:val="20"/>
      <w:lang w:eastAsia="ru-RU"/>
    </w:rPr>
  </w:style>
  <w:style w:type="paragraph" w:customStyle="1" w:styleId="xl24">
    <w:name w:val="xl24"/>
    <w:basedOn w:val="a1"/>
    <w:uiPriority w:val="99"/>
    <w:rsid w:val="001956B8"/>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25">
    <w:name w:val="xl25"/>
    <w:basedOn w:val="a1"/>
    <w:uiPriority w:val="99"/>
    <w:rsid w:val="001956B8"/>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1"/>
    <w:uiPriority w:val="99"/>
    <w:rsid w:val="001956B8"/>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28">
    <w:name w:val="xl28"/>
    <w:basedOn w:val="a1"/>
    <w:uiPriority w:val="99"/>
    <w:rsid w:val="001956B8"/>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29">
    <w:name w:val="xl29"/>
    <w:basedOn w:val="a1"/>
    <w:uiPriority w:val="99"/>
    <w:rsid w:val="001956B8"/>
    <w:pPr>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ru-RU"/>
    </w:rPr>
  </w:style>
  <w:style w:type="paragraph" w:customStyle="1" w:styleId="xl27">
    <w:name w:val="xl27"/>
    <w:basedOn w:val="a1"/>
    <w:uiPriority w:val="99"/>
    <w:rsid w:val="001956B8"/>
    <w:pPr>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ru-RU"/>
    </w:rPr>
  </w:style>
  <w:style w:type="paragraph" w:customStyle="1" w:styleId="aff8">
    <w:name w:val="_ Основной раздел"/>
    <w:basedOn w:val="a1"/>
    <w:autoRedefine/>
    <w:uiPriority w:val="99"/>
    <w:rsid w:val="001956B8"/>
    <w:pPr>
      <w:spacing w:after="0" w:line="360" w:lineRule="auto"/>
      <w:contextualSpacing/>
      <w:jc w:val="center"/>
    </w:pPr>
    <w:rPr>
      <w:rFonts w:ascii="Times New Roman" w:eastAsia="Times New Roman" w:hAnsi="Times New Roman"/>
      <w:b/>
      <w:sz w:val="28"/>
      <w:szCs w:val="28"/>
      <w:lang w:eastAsia="ko-KR"/>
    </w:rPr>
  </w:style>
  <w:style w:type="paragraph" w:customStyle="1" w:styleId="a">
    <w:name w:val="Ненуменованный список тере"/>
    <w:basedOn w:val="a1"/>
    <w:uiPriority w:val="99"/>
    <w:rsid w:val="001956B8"/>
    <w:pPr>
      <w:numPr>
        <w:numId w:val="7"/>
      </w:numPr>
      <w:spacing w:after="0" w:line="360" w:lineRule="auto"/>
      <w:jc w:val="both"/>
    </w:pPr>
    <w:rPr>
      <w:rFonts w:ascii="Times New Roman" w:eastAsia="Times New Roman" w:hAnsi="Times New Roman"/>
      <w:sz w:val="28"/>
      <w:szCs w:val="28"/>
      <w:lang w:eastAsia="ru-RU"/>
    </w:rPr>
  </w:style>
  <w:style w:type="paragraph" w:customStyle="1" w:styleId="a0">
    <w:name w:val="Ненумерованный список"/>
    <w:basedOn w:val="a1"/>
    <w:uiPriority w:val="99"/>
    <w:rsid w:val="001956B8"/>
    <w:pPr>
      <w:numPr>
        <w:numId w:val="8"/>
      </w:numPr>
      <w:tabs>
        <w:tab w:val="left" w:pos="709"/>
        <w:tab w:val="left" w:pos="993"/>
      </w:tabs>
      <w:autoSpaceDE w:val="0"/>
      <w:autoSpaceDN w:val="0"/>
      <w:spacing w:after="0" w:line="360" w:lineRule="auto"/>
      <w:jc w:val="both"/>
    </w:pPr>
    <w:rPr>
      <w:rFonts w:ascii="Times New Roman" w:eastAsia="Times New Roman" w:hAnsi="Times New Roman"/>
      <w:sz w:val="28"/>
      <w:szCs w:val="28"/>
      <w:lang w:eastAsia="ru-RU"/>
    </w:rPr>
  </w:style>
  <w:style w:type="paragraph" w:customStyle="1" w:styleId="aff9">
    <w:name w:val="Таблица наименование"/>
    <w:basedOn w:val="a1"/>
    <w:uiPriority w:val="99"/>
    <w:rsid w:val="001956B8"/>
    <w:pPr>
      <w:spacing w:after="120" w:line="260" w:lineRule="auto"/>
      <w:ind w:firstLine="709"/>
      <w:jc w:val="center"/>
      <w:outlineLvl w:val="0"/>
    </w:pPr>
    <w:rPr>
      <w:rFonts w:ascii="Times New Roman" w:eastAsia="Times New Roman" w:hAnsi="Times New Roman"/>
      <w:i/>
      <w:sz w:val="28"/>
      <w:szCs w:val="28"/>
      <w:lang w:eastAsia="ru-RU"/>
    </w:rPr>
  </w:style>
  <w:style w:type="paragraph" w:customStyle="1" w:styleId="affa">
    <w:name w:val="Номер таблицы"/>
    <w:autoRedefine/>
    <w:uiPriority w:val="99"/>
    <w:rsid w:val="001956B8"/>
    <w:pPr>
      <w:spacing w:after="0" w:line="240" w:lineRule="auto"/>
      <w:ind w:firstLine="709"/>
      <w:contextualSpacing/>
      <w:jc w:val="both"/>
    </w:pPr>
    <w:rPr>
      <w:rFonts w:ascii="Times New Roman" w:eastAsia="Times New Roman" w:hAnsi="Times New Roman" w:cs="Times New Roman"/>
      <w:i/>
      <w:kern w:val="1"/>
      <w:sz w:val="28"/>
      <w:szCs w:val="28"/>
      <w:lang w:val="uk-UA" w:eastAsia="ru-RU"/>
    </w:rPr>
  </w:style>
  <w:style w:type="paragraph" w:customStyle="1" w:styleId="affb">
    <w:name w:val="Основной текст диплома"/>
    <w:basedOn w:val="a1"/>
    <w:link w:val="affc"/>
    <w:rsid w:val="001956B8"/>
    <w:pPr>
      <w:spacing w:after="0" w:line="360" w:lineRule="auto"/>
      <w:ind w:firstLine="709"/>
      <w:jc w:val="both"/>
    </w:pPr>
    <w:rPr>
      <w:rFonts w:ascii="Times New Roman" w:eastAsia="Times New Roman" w:hAnsi="Times New Roman"/>
      <w:sz w:val="28"/>
      <w:szCs w:val="28"/>
      <w:lang w:val="x-none" w:eastAsia="x-none"/>
    </w:rPr>
  </w:style>
  <w:style w:type="character" w:customStyle="1" w:styleId="affc">
    <w:name w:val="Основной текст диплома Знак"/>
    <w:link w:val="affb"/>
    <w:rsid w:val="001956B8"/>
    <w:rPr>
      <w:rFonts w:ascii="Times New Roman" w:eastAsia="Times New Roman" w:hAnsi="Times New Roman" w:cs="Times New Roman"/>
      <w:sz w:val="28"/>
      <w:szCs w:val="28"/>
      <w:lang w:val="x-none" w:eastAsia="x-none"/>
    </w:rPr>
  </w:style>
  <w:style w:type="paragraph" w:customStyle="1" w:styleId="affd">
    <w:name w:val="Подраздел"/>
    <w:basedOn w:val="1"/>
    <w:autoRedefine/>
    <w:uiPriority w:val="99"/>
    <w:rsid w:val="001956B8"/>
    <w:pPr>
      <w:keepNext w:val="0"/>
      <w:spacing w:line="240" w:lineRule="auto"/>
      <w:ind w:left="0" w:firstLine="709"/>
      <w:contextualSpacing/>
    </w:pPr>
    <w:rPr>
      <w:bCs/>
      <w:color w:val="000000"/>
      <w:lang w:val="uk-UA"/>
    </w:rPr>
  </w:style>
  <w:style w:type="paragraph" w:customStyle="1" w:styleId="affe">
    <w:name w:val="Раздел"/>
    <w:basedOn w:val="1"/>
    <w:uiPriority w:val="99"/>
    <w:rsid w:val="001956B8"/>
    <w:pPr>
      <w:keepNext w:val="0"/>
      <w:pageBreakBefore/>
      <w:ind w:left="0" w:firstLine="0"/>
      <w:jc w:val="center"/>
    </w:pPr>
    <w:rPr>
      <w:bCs/>
      <w:caps/>
      <w:color w:val="000000"/>
      <w:kern w:val="36"/>
    </w:rPr>
  </w:style>
  <w:style w:type="paragraph" w:customStyle="1" w:styleId="afff">
    <w:name w:val="Список литературы Диплом"/>
    <w:basedOn w:val="a6"/>
    <w:uiPriority w:val="99"/>
    <w:rsid w:val="001956B8"/>
    <w:pPr>
      <w:widowControl w:val="0"/>
      <w:tabs>
        <w:tab w:val="left" w:pos="1200"/>
      </w:tabs>
      <w:spacing w:line="360" w:lineRule="auto"/>
      <w:ind w:left="720" w:right="-2" w:hanging="360"/>
      <w:jc w:val="both"/>
    </w:pPr>
    <w:rPr>
      <w:sz w:val="28"/>
      <w:szCs w:val="28"/>
    </w:rPr>
  </w:style>
  <w:style w:type="paragraph" w:customStyle="1" w:styleId="afff0">
    <w:name w:val="Формула диплом"/>
    <w:basedOn w:val="a1"/>
    <w:uiPriority w:val="99"/>
    <w:rsid w:val="001956B8"/>
    <w:pPr>
      <w:tabs>
        <w:tab w:val="center" w:pos="3969"/>
        <w:tab w:val="right" w:pos="9072"/>
      </w:tabs>
      <w:spacing w:before="240" w:after="120" w:line="360" w:lineRule="auto"/>
      <w:jc w:val="center"/>
    </w:pPr>
    <w:rPr>
      <w:rFonts w:ascii="Times New Roman" w:eastAsia="Times New Roman" w:hAnsi="Times New Roman"/>
      <w:position w:val="-26"/>
      <w:sz w:val="28"/>
      <w:szCs w:val="28"/>
      <w:lang w:eastAsia="ru-RU"/>
    </w:rPr>
  </w:style>
  <w:style w:type="paragraph" w:customStyle="1" w:styleId="29">
    <w:name w:val="Подраздел 2"/>
    <w:basedOn w:val="affd"/>
    <w:autoRedefine/>
    <w:uiPriority w:val="99"/>
    <w:rsid w:val="001956B8"/>
  </w:style>
  <w:style w:type="paragraph" w:styleId="afff1">
    <w:name w:val="endnote text"/>
    <w:basedOn w:val="a1"/>
    <w:link w:val="afff2"/>
    <w:rsid w:val="001956B8"/>
    <w:pPr>
      <w:spacing w:after="0" w:line="240" w:lineRule="auto"/>
    </w:pPr>
    <w:rPr>
      <w:rFonts w:ascii="Times New Roman" w:eastAsia="Times New Roman" w:hAnsi="Times New Roman"/>
      <w:color w:val="000000"/>
      <w:sz w:val="20"/>
      <w:szCs w:val="20"/>
      <w:lang w:val="x-none" w:eastAsia="x-none"/>
    </w:rPr>
  </w:style>
  <w:style w:type="character" w:customStyle="1" w:styleId="afff2">
    <w:name w:val="Текст концевой сноски Знак"/>
    <w:basedOn w:val="a2"/>
    <w:link w:val="afff1"/>
    <w:rsid w:val="001956B8"/>
    <w:rPr>
      <w:rFonts w:ascii="Times New Roman" w:eastAsia="Times New Roman" w:hAnsi="Times New Roman" w:cs="Times New Roman"/>
      <w:color w:val="000000"/>
      <w:sz w:val="20"/>
      <w:szCs w:val="20"/>
      <w:lang w:val="x-none" w:eastAsia="x-none"/>
    </w:rPr>
  </w:style>
  <w:style w:type="paragraph" w:customStyle="1" w:styleId="afff3">
    <w:name w:val="Примечания"/>
    <w:basedOn w:val="a6"/>
    <w:next w:val="31"/>
    <w:uiPriority w:val="99"/>
    <w:rsid w:val="001956B8"/>
    <w:pPr>
      <w:spacing w:line="360" w:lineRule="auto"/>
      <w:ind w:firstLine="709"/>
      <w:jc w:val="both"/>
    </w:pPr>
    <w:rPr>
      <w:i/>
      <w:color w:val="000000"/>
      <w:sz w:val="24"/>
      <w:u w:val="single"/>
    </w:rPr>
  </w:style>
  <w:style w:type="paragraph" w:customStyle="1" w:styleId="afff4">
    <w:name w:val="Мой основной текст"/>
    <w:basedOn w:val="a8"/>
    <w:uiPriority w:val="99"/>
    <w:rsid w:val="001956B8"/>
    <w:pPr>
      <w:spacing w:after="0" w:line="360" w:lineRule="auto"/>
      <w:ind w:firstLine="720"/>
      <w:jc w:val="both"/>
    </w:pPr>
    <w:rPr>
      <w:rFonts w:ascii="Times New Roman" w:eastAsia="Times New Roman" w:hAnsi="Times New Roman"/>
      <w:color w:val="000000"/>
      <w:sz w:val="28"/>
      <w:szCs w:val="20"/>
      <w:lang w:eastAsia="ru-RU"/>
    </w:rPr>
  </w:style>
  <w:style w:type="paragraph" w:customStyle="1" w:styleId="afff5">
    <w:name w:val="_Наименование таблицы"/>
    <w:next w:val="a1"/>
    <w:autoRedefine/>
    <w:uiPriority w:val="99"/>
    <w:rsid w:val="001956B8"/>
    <w:pPr>
      <w:spacing w:after="0" w:line="360" w:lineRule="auto"/>
      <w:jc w:val="center"/>
    </w:pPr>
    <w:rPr>
      <w:rFonts w:ascii="Times New Roman" w:eastAsia="Times New Roman" w:hAnsi="Times New Roman" w:cs="Times New Roman"/>
      <w:b/>
      <w:sz w:val="28"/>
      <w:szCs w:val="28"/>
      <w:lang w:eastAsia="ru-RU"/>
    </w:rPr>
  </w:style>
  <w:style w:type="paragraph" w:customStyle="1" w:styleId="15">
    <w:name w:val="Обычный1"/>
    <w:uiPriority w:val="99"/>
    <w:rsid w:val="001956B8"/>
    <w:pPr>
      <w:spacing w:after="0" w:line="240" w:lineRule="auto"/>
    </w:pPr>
    <w:rPr>
      <w:rFonts w:ascii="Times New Roman" w:eastAsia="Times New Roman" w:hAnsi="Times New Roman" w:cs="Times New Roman"/>
      <w:sz w:val="20"/>
      <w:szCs w:val="20"/>
      <w:lang w:eastAsia="ru-RU"/>
    </w:rPr>
  </w:style>
  <w:style w:type="paragraph" w:customStyle="1" w:styleId="120">
    <w:name w:val="Таблица центр 12"/>
    <w:basedOn w:val="a1"/>
    <w:uiPriority w:val="99"/>
    <w:rsid w:val="001956B8"/>
    <w:pPr>
      <w:tabs>
        <w:tab w:val="left" w:pos="709"/>
      </w:tabs>
      <w:spacing w:after="0" w:line="266" w:lineRule="auto"/>
      <w:jc w:val="center"/>
    </w:pPr>
    <w:rPr>
      <w:rFonts w:ascii="Times New Roman" w:eastAsia="Times New Roman" w:hAnsi="Times New Roman"/>
      <w:sz w:val="24"/>
      <w:szCs w:val="24"/>
      <w:lang w:eastAsia="ru-RU"/>
    </w:rPr>
  </w:style>
  <w:style w:type="paragraph" w:customStyle="1" w:styleId="121">
    <w:name w:val="Таблица по левому 12"/>
    <w:basedOn w:val="a1"/>
    <w:link w:val="122"/>
    <w:rsid w:val="001956B8"/>
    <w:pPr>
      <w:tabs>
        <w:tab w:val="left" w:pos="709"/>
      </w:tabs>
      <w:spacing w:after="0" w:line="266" w:lineRule="auto"/>
      <w:jc w:val="both"/>
    </w:pPr>
    <w:rPr>
      <w:rFonts w:ascii="Times New Roman" w:eastAsia="Times New Roman" w:hAnsi="Times New Roman"/>
      <w:sz w:val="24"/>
      <w:szCs w:val="24"/>
      <w:lang w:val="x-none" w:eastAsia="x-none"/>
    </w:rPr>
  </w:style>
  <w:style w:type="character" w:customStyle="1" w:styleId="122">
    <w:name w:val="Таблица по левому 12 Знак"/>
    <w:link w:val="121"/>
    <w:rsid w:val="001956B8"/>
    <w:rPr>
      <w:rFonts w:ascii="Times New Roman" w:eastAsia="Times New Roman" w:hAnsi="Times New Roman" w:cs="Times New Roman"/>
      <w:sz w:val="24"/>
      <w:szCs w:val="24"/>
      <w:lang w:val="x-none" w:eastAsia="x-none"/>
    </w:rPr>
  </w:style>
  <w:style w:type="paragraph" w:customStyle="1" w:styleId="afff6">
    <w:name w:val="Введение"/>
    <w:basedOn w:val="1"/>
    <w:autoRedefine/>
    <w:uiPriority w:val="99"/>
    <w:rsid w:val="001956B8"/>
    <w:pPr>
      <w:keepNext w:val="0"/>
      <w:spacing w:line="240" w:lineRule="auto"/>
      <w:ind w:left="0" w:firstLine="0"/>
      <w:jc w:val="center"/>
    </w:pPr>
    <w:rPr>
      <w:b/>
      <w:bCs/>
      <w:caps/>
      <w:color w:val="000000"/>
      <w:kern w:val="36"/>
    </w:rPr>
  </w:style>
  <w:style w:type="paragraph" w:customStyle="1" w:styleId="16">
    <w:name w:val="Абзац списка1"/>
    <w:basedOn w:val="a1"/>
    <w:uiPriority w:val="99"/>
    <w:rsid w:val="001956B8"/>
    <w:pPr>
      <w:ind w:left="720"/>
      <w:contextualSpacing/>
    </w:pPr>
    <w:rPr>
      <w:rFonts w:ascii="Times New Roman" w:hAnsi="Times New Roman"/>
      <w:sz w:val="28"/>
      <w:szCs w:val="28"/>
      <w:lang w:eastAsia="ko-KR"/>
    </w:rPr>
  </w:style>
  <w:style w:type="paragraph" w:customStyle="1" w:styleId="afff7">
    <w:name w:val="Приложение"/>
    <w:basedOn w:val="1"/>
    <w:autoRedefine/>
    <w:uiPriority w:val="99"/>
    <w:rsid w:val="001956B8"/>
    <w:pPr>
      <w:keepNext w:val="0"/>
      <w:spacing w:after="240" w:line="240" w:lineRule="auto"/>
      <w:ind w:left="0" w:firstLine="0"/>
      <w:jc w:val="center"/>
    </w:pPr>
    <w:rPr>
      <w:b/>
      <w:bCs/>
      <w:color w:val="000000"/>
      <w:kern w:val="36"/>
      <w:szCs w:val="24"/>
    </w:rPr>
  </w:style>
  <w:style w:type="character" w:customStyle="1" w:styleId="shorttext">
    <w:name w:val="short_text"/>
    <w:basedOn w:val="a2"/>
    <w:rsid w:val="001956B8"/>
  </w:style>
  <w:style w:type="character" w:customStyle="1" w:styleId="example-block">
    <w:name w:val="example-block"/>
    <w:basedOn w:val="a2"/>
    <w:rsid w:val="001956B8"/>
  </w:style>
  <w:style w:type="table" w:styleId="17">
    <w:name w:val="Table Classic 1"/>
    <w:basedOn w:val="a3"/>
    <w:rsid w:val="001956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Web 2"/>
    <w:basedOn w:val="a3"/>
    <w:rsid w:val="001956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
    <w:name w:val="Стиль таблицы1"/>
    <w:basedOn w:val="19"/>
    <w:rsid w:val="001956B8"/>
    <w:pPr>
      <w:jc w:val="center"/>
    </w:pPr>
    <w:rPr>
      <w:sz w:val="28"/>
      <w:lang w:val="uk-UA" w:eastAsia="uk-UA"/>
    </w:rPr>
    <w:tblPr>
      <w:tblBorders>
        <w:top w:val="thinThickSmallGap" w:sz="18" w:space="0" w:color="auto"/>
        <w:left w:val="thinThickSmallGap" w:sz="18" w:space="0" w:color="auto"/>
        <w:bottom w:val="thinThickSmallGap" w:sz="18" w:space="0" w:color="auto"/>
        <w:right w:val="thinThickSmallGap" w:sz="18" w:space="0" w:color="auto"/>
        <w:insideH w:val="single" w:sz="8" w:space="0" w:color="000000"/>
        <w:insideV w:val="single" w:sz="8" w:space="0" w:color="000000"/>
      </w:tblBorders>
    </w:tblPr>
    <w:tcPr>
      <w:shd w:val="solid" w:color="C0C0C0" w:fill="auto"/>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fff8">
    <w:name w:val="Table Professional"/>
    <w:basedOn w:val="a3"/>
    <w:rsid w:val="001956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3D effects 1"/>
    <w:basedOn w:val="a3"/>
    <w:rsid w:val="001956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a">
    <w:name w:val="Диплом 1"/>
    <w:basedOn w:val="17"/>
    <w:rsid w:val="001956B8"/>
    <w:pPr>
      <w:spacing w:line="360" w:lineRule="auto"/>
      <w:jc w:val="center"/>
    </w:pPr>
    <w:rPr>
      <w:sz w:val="28"/>
      <w:szCs w:val="28"/>
    </w:rPr>
    <w:tblPr>
      <w:jc w:val="center"/>
      <w:tblBorders>
        <w:top w:val="thinThickSmallGap" w:sz="18" w:space="0" w:color="auto"/>
        <w:left w:val="thinThickSmallGap" w:sz="18" w:space="0" w:color="auto"/>
        <w:bottom w:val="thinThickSmallGap" w:sz="18" w:space="0" w:color="auto"/>
        <w:right w:val="thinThickSmallGap" w:sz="18" w:space="0" w:color="auto"/>
        <w:insideH w:val="single" w:sz="8" w:space="0" w:color="000000"/>
        <w:insideV w:val="single" w:sz="8" w:space="0" w:color="000000"/>
      </w:tblBorders>
      <w:tblCellMar>
        <w:left w:w="57" w:type="dxa"/>
        <w:right w:w="57" w:type="dxa"/>
      </w:tblCellMar>
    </w:tblPr>
    <w:trPr>
      <w:jc w:val="center"/>
    </w:trPr>
    <w:tcPr>
      <w:shd w:val="clear" w:color="auto" w:fill="auto"/>
      <w:vAlign w:val="center"/>
    </w:tcPr>
    <w:tblStylePr w:type="firstRow">
      <w:rPr>
        <w:b w:val="0"/>
        <w:i w:val="0"/>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center"/>
      </w:pPr>
      <w:tblPr/>
      <w:tcPr>
        <w:tcBorders>
          <w:right w:val="single" w:sz="6" w:space="0" w:color="000000"/>
          <w:tl2br w:val="none" w:sz="0" w:space="0" w:color="auto"/>
          <w:tr2bl w:val="none" w:sz="0" w:space="0" w:color="auto"/>
        </w:tcBorders>
      </w:tcPr>
    </w:tblStylePr>
    <w:tblStylePr w:type="lastCol">
      <w:rPr>
        <w:rFonts w:ascii="Times New Roman" w:hAnsi="Times New Roman"/>
        <w:b w:val="0"/>
        <w:i w:val="0"/>
        <w:caps w:val="0"/>
        <w:smallCaps w:val="0"/>
        <w:strike w:val="0"/>
        <w:dstrike w:val="0"/>
        <w:outline w:val="0"/>
        <w:shadow w:val="0"/>
        <w:emboss w:val="0"/>
        <w:imprint w:val="0"/>
        <w:vanish w:val="0"/>
        <w:sz w:val="28"/>
        <w:szCs w:val="28"/>
        <w:vertAlign w:val="baseline"/>
      </w:rPr>
    </w:tblStylePr>
    <w:tblStylePr w:type="neCell">
      <w:rPr>
        <w:b w:val="0"/>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41">
    <w:name w:val="Стиль4"/>
    <w:basedOn w:val="23"/>
    <w:uiPriority w:val="99"/>
    <w:rsid w:val="001956B8"/>
    <w:pPr>
      <w:spacing w:line="360" w:lineRule="auto"/>
      <w:ind w:firstLine="720"/>
      <w:jc w:val="both"/>
    </w:pPr>
    <w:rPr>
      <w:rFonts w:ascii="Times New Roman" w:eastAsia="Times New Roman" w:hAnsi="Times New Roman"/>
      <w:sz w:val="28"/>
      <w:szCs w:val="28"/>
    </w:rPr>
  </w:style>
  <w:style w:type="paragraph" w:customStyle="1" w:styleId="51">
    <w:name w:val="заголовок 5"/>
    <w:basedOn w:val="a1"/>
    <w:next w:val="a1"/>
    <w:uiPriority w:val="99"/>
    <w:rsid w:val="001956B8"/>
    <w:pPr>
      <w:keepNext/>
      <w:spacing w:after="0" w:line="360" w:lineRule="atLeast"/>
      <w:jc w:val="center"/>
    </w:pPr>
    <w:rPr>
      <w:rFonts w:ascii="Times New Roman" w:eastAsia="Times New Roman" w:hAnsi="Times New Roman"/>
      <w:sz w:val="28"/>
      <w:szCs w:val="20"/>
      <w:lang w:eastAsia="ru-RU"/>
    </w:rPr>
  </w:style>
  <w:style w:type="paragraph" w:styleId="afff9">
    <w:name w:val="No Spacing"/>
    <w:qFormat/>
    <w:rsid w:val="001956B8"/>
    <w:pPr>
      <w:spacing w:after="0" w:line="240" w:lineRule="auto"/>
    </w:pPr>
    <w:rPr>
      <w:rFonts w:ascii="Calibri" w:eastAsia="Calibri" w:hAnsi="Calibri" w:cs="Times New Roman"/>
    </w:rPr>
  </w:style>
  <w:style w:type="numbering" w:customStyle="1" w:styleId="1b">
    <w:name w:val="Нет списка1"/>
    <w:next w:val="a4"/>
    <w:semiHidden/>
    <w:rsid w:val="001956B8"/>
  </w:style>
  <w:style w:type="character" w:styleId="afffa">
    <w:name w:val="Placeholder Text"/>
    <w:uiPriority w:val="99"/>
    <w:semiHidden/>
    <w:rsid w:val="001956B8"/>
    <w:rPr>
      <w:color w:val="808080"/>
    </w:rPr>
  </w:style>
  <w:style w:type="paragraph" w:styleId="afffb">
    <w:name w:val="TOC Heading"/>
    <w:basedOn w:val="1"/>
    <w:next w:val="a1"/>
    <w:uiPriority w:val="39"/>
    <w:qFormat/>
    <w:rsid w:val="001956B8"/>
    <w:pPr>
      <w:keepLines/>
      <w:spacing w:before="480" w:line="276" w:lineRule="auto"/>
      <w:ind w:left="0" w:firstLine="0"/>
      <w:jc w:val="left"/>
      <w:outlineLvl w:val="9"/>
    </w:pPr>
    <w:rPr>
      <w:rFonts w:ascii="Cambria" w:hAnsi="Cambria"/>
      <w:b/>
      <w:bCs/>
      <w:color w:val="365F91"/>
    </w:rPr>
  </w:style>
  <w:style w:type="character" w:customStyle="1" w:styleId="pathway">
    <w:name w:val="pathway"/>
    <w:basedOn w:val="a2"/>
    <w:rsid w:val="001956B8"/>
  </w:style>
  <w:style w:type="paragraph" w:customStyle="1" w:styleId="afffc">
    <w:name w:val="Рукопись_мой"/>
    <w:uiPriority w:val="99"/>
    <w:rsid w:val="001956B8"/>
    <w:pPr>
      <w:tabs>
        <w:tab w:val="left" w:pos="993"/>
      </w:tabs>
      <w:spacing w:after="0" w:line="360" w:lineRule="auto"/>
      <w:ind w:firstLine="709"/>
      <w:jc w:val="both"/>
    </w:pPr>
    <w:rPr>
      <w:rFonts w:ascii="Times New Roman" w:eastAsia="Times New Roman" w:hAnsi="Times New Roman" w:cs="Times New Roman"/>
      <w:sz w:val="28"/>
      <w:szCs w:val="28"/>
      <w:lang w:eastAsia="ru-RU"/>
    </w:rPr>
  </w:style>
  <w:style w:type="character" w:customStyle="1" w:styleId="copys">
    <w:name w:val="copy_s"/>
    <w:basedOn w:val="a2"/>
    <w:rsid w:val="001956B8"/>
  </w:style>
  <w:style w:type="character" w:customStyle="1" w:styleId="workmeta-overview">
    <w:name w:val="workmeta-overview"/>
    <w:rsid w:val="001956B8"/>
  </w:style>
  <w:style w:type="character" w:customStyle="1" w:styleId="workmeta-detail">
    <w:name w:val="workmeta-detail"/>
    <w:rsid w:val="001956B8"/>
  </w:style>
  <w:style w:type="character" w:customStyle="1" w:styleId="productdetail">
    <w:name w:val="product_detail"/>
    <w:rsid w:val="001956B8"/>
  </w:style>
  <w:style w:type="character" w:customStyle="1" w:styleId="1c">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 Знак Знак Зн Знак Знак1"/>
    <w:uiPriority w:val="99"/>
    <w:semiHidden/>
    <w:rsid w:val="001956B8"/>
    <w:rPr>
      <w:sz w:val="22"/>
      <w:szCs w:val="22"/>
      <w:lang w:val="ru-RU" w:eastAsia="en-US"/>
    </w:rPr>
  </w:style>
  <w:style w:type="paragraph" w:customStyle="1" w:styleId="1d">
    <w:name w:val="Название1"/>
    <w:basedOn w:val="a1"/>
    <w:qFormat/>
    <w:rsid w:val="001956B8"/>
    <w:pPr>
      <w:spacing w:after="0" w:line="240" w:lineRule="auto"/>
      <w:jc w:val="center"/>
    </w:pPr>
    <w:rPr>
      <w:rFonts w:ascii="Times New Roman" w:eastAsia="Times New Roman" w:hAnsi="Times New Roman"/>
      <w:b/>
      <w:bCs/>
      <w:sz w:val="28"/>
      <w:szCs w:val="24"/>
      <w:lang w:val="x-none" w:eastAsia="x-none"/>
    </w:rPr>
  </w:style>
  <w:style w:type="character" w:customStyle="1" w:styleId="310">
    <w:name w:val="Основной текст 3 Знак1"/>
    <w:semiHidden/>
    <w:rsid w:val="001956B8"/>
    <w:rPr>
      <w:sz w:val="16"/>
      <w:szCs w:val="16"/>
      <w:lang w:val="ru-RU" w:eastAsia="en-US"/>
    </w:rPr>
  </w:style>
  <w:style w:type="character" w:customStyle="1" w:styleId="1e">
    <w:name w:val="Основной текст с отступом Знак1"/>
    <w:semiHidden/>
    <w:rsid w:val="001956B8"/>
    <w:rPr>
      <w:sz w:val="22"/>
      <w:szCs w:val="22"/>
      <w:lang w:val="ru-RU" w:eastAsia="en-US"/>
    </w:rPr>
  </w:style>
  <w:style w:type="character" w:customStyle="1" w:styleId="311">
    <w:name w:val="Основной текст с отступом 3 Знак1"/>
    <w:semiHidden/>
    <w:rsid w:val="001956B8"/>
    <w:rPr>
      <w:sz w:val="16"/>
      <w:szCs w:val="16"/>
      <w:lang w:val="ru-RU" w:eastAsia="en-US"/>
    </w:rPr>
  </w:style>
  <w:style w:type="character" w:customStyle="1" w:styleId="211">
    <w:name w:val="Основной текст 2 Знак1"/>
    <w:semiHidden/>
    <w:rsid w:val="001956B8"/>
    <w:rPr>
      <w:sz w:val="22"/>
      <w:szCs w:val="22"/>
      <w:lang w:val="ru-RU" w:eastAsia="en-US"/>
    </w:rPr>
  </w:style>
  <w:style w:type="character" w:customStyle="1" w:styleId="71">
    <w:name w:val="Заголовок 7 Знак1"/>
    <w:semiHidden/>
    <w:rsid w:val="001956B8"/>
    <w:rPr>
      <w:rFonts w:ascii="Cambria" w:eastAsia="Times New Roman" w:hAnsi="Cambria" w:cs="Times New Roman"/>
      <w:i/>
      <w:iCs/>
      <w:color w:val="404040"/>
      <w:sz w:val="22"/>
      <w:szCs w:val="22"/>
      <w:lang w:eastAsia="en-US"/>
    </w:rPr>
  </w:style>
  <w:style w:type="character" w:customStyle="1" w:styleId="81">
    <w:name w:val="Заголовок 8 Знак1"/>
    <w:semiHidden/>
    <w:rsid w:val="001956B8"/>
    <w:rPr>
      <w:rFonts w:ascii="Cambria" w:eastAsia="Times New Roman" w:hAnsi="Cambria" w:cs="Times New Roman"/>
      <w:color w:val="404040"/>
      <w:lang w:eastAsia="en-US"/>
    </w:rPr>
  </w:style>
  <w:style w:type="character" w:customStyle="1" w:styleId="91">
    <w:name w:val="Заголовок 9 Знак1"/>
    <w:semiHidden/>
    <w:rsid w:val="001956B8"/>
    <w:rPr>
      <w:rFonts w:ascii="Cambria" w:eastAsia="Times New Roman" w:hAnsi="Cambria" w:cs="Times New Roman"/>
      <w:i/>
      <w:iCs/>
      <w:color w:val="404040"/>
      <w:lang w:eastAsia="en-US"/>
    </w:rPr>
  </w:style>
  <w:style w:type="character" w:customStyle="1" w:styleId="1f">
    <w:name w:val="Текст выноски Знак1"/>
    <w:uiPriority w:val="99"/>
    <w:semiHidden/>
    <w:rsid w:val="001956B8"/>
    <w:rPr>
      <w:rFonts w:ascii="Tahoma" w:hAnsi="Tahoma" w:cs="Tahoma"/>
      <w:sz w:val="16"/>
      <w:szCs w:val="16"/>
      <w:lang w:val="ru-RU" w:eastAsia="en-US"/>
    </w:rPr>
  </w:style>
  <w:style w:type="character" w:customStyle="1" w:styleId="212">
    <w:name w:val="Основной текст с отступом 2 Знак1"/>
    <w:semiHidden/>
    <w:rsid w:val="001956B8"/>
    <w:rPr>
      <w:sz w:val="22"/>
      <w:szCs w:val="22"/>
      <w:lang w:val="ru-RU" w:eastAsia="en-US"/>
    </w:rPr>
  </w:style>
  <w:style w:type="character" w:customStyle="1" w:styleId="1f0">
    <w:name w:val="Верхний колонтитул Знак1"/>
    <w:uiPriority w:val="99"/>
    <w:semiHidden/>
    <w:rsid w:val="001956B8"/>
    <w:rPr>
      <w:sz w:val="22"/>
      <w:szCs w:val="22"/>
      <w:lang w:val="ru-RU" w:eastAsia="en-US"/>
    </w:rPr>
  </w:style>
  <w:style w:type="character" w:customStyle="1" w:styleId="1f1">
    <w:name w:val="Нижний колонтитул Знак1"/>
    <w:semiHidden/>
    <w:rsid w:val="001956B8"/>
    <w:rPr>
      <w:sz w:val="22"/>
      <w:szCs w:val="22"/>
      <w:lang w:val="ru-RU" w:eastAsia="en-US"/>
    </w:rPr>
  </w:style>
  <w:style w:type="character" w:customStyle="1" w:styleId="1f2">
    <w:name w:val="Подзаголовок Знак1"/>
    <w:rsid w:val="001956B8"/>
    <w:rPr>
      <w:rFonts w:ascii="Cambria" w:eastAsia="Times New Roman" w:hAnsi="Cambria" w:cs="Times New Roman"/>
      <w:i/>
      <w:iCs/>
      <w:color w:val="4F81BD"/>
      <w:spacing w:val="15"/>
      <w:sz w:val="24"/>
      <w:szCs w:val="24"/>
      <w:lang w:val="ru-RU" w:eastAsia="en-US"/>
    </w:rPr>
  </w:style>
  <w:style w:type="character" w:customStyle="1" w:styleId="1f3">
    <w:name w:val="Текст Знак1"/>
    <w:semiHidden/>
    <w:rsid w:val="001956B8"/>
    <w:rPr>
      <w:rFonts w:ascii="Consolas" w:hAnsi="Consolas" w:cs="Consolas"/>
      <w:sz w:val="21"/>
      <w:szCs w:val="21"/>
      <w:lang w:val="ru-RU" w:eastAsia="en-US"/>
    </w:rPr>
  </w:style>
  <w:style w:type="character" w:customStyle="1" w:styleId="1f4">
    <w:name w:val="Текст сноски Знак1"/>
    <w:semiHidden/>
    <w:rsid w:val="001956B8"/>
    <w:rPr>
      <w:lang w:val="ru-RU" w:eastAsia="en-US"/>
    </w:rPr>
  </w:style>
  <w:style w:type="character" w:customStyle="1" w:styleId="1f5">
    <w:name w:val="Текст концевой сноски Знак1"/>
    <w:semiHidden/>
    <w:rsid w:val="001956B8"/>
    <w:rPr>
      <w:lang w:val="ru-RU" w:eastAsia="en-US"/>
    </w:rPr>
  </w:style>
  <w:style w:type="character" w:customStyle="1" w:styleId="11">
    <w:name w:val="Название Знак1"/>
    <w:basedOn w:val="a2"/>
    <w:link w:val="aa"/>
    <w:uiPriority w:val="10"/>
    <w:rsid w:val="001956B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Number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Classic 1" w:uiPriority="0"/>
    <w:lsdException w:name="Table 3D effects 1" w:uiPriority="0"/>
    <w:lsdException w:name="Table Professional"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956B8"/>
    <w:rPr>
      <w:rFonts w:ascii="Calibri" w:eastAsia="Calibri" w:hAnsi="Calibri" w:cs="Times New Roman"/>
    </w:rPr>
  </w:style>
  <w:style w:type="paragraph" w:styleId="1">
    <w:name w:val="heading 1"/>
    <w:basedOn w:val="a1"/>
    <w:next w:val="a1"/>
    <w:link w:val="10"/>
    <w:qFormat/>
    <w:rsid w:val="001956B8"/>
    <w:pPr>
      <w:keepNext/>
      <w:spacing w:after="0" w:line="360" w:lineRule="auto"/>
      <w:ind w:left="180" w:firstLine="900"/>
      <w:jc w:val="both"/>
      <w:outlineLvl w:val="0"/>
    </w:pPr>
    <w:rPr>
      <w:rFonts w:ascii="Times New Roman" w:eastAsia="Times New Roman" w:hAnsi="Times New Roman"/>
      <w:sz w:val="28"/>
      <w:szCs w:val="28"/>
      <w:lang w:val="x-none" w:eastAsia="x-none"/>
    </w:rPr>
  </w:style>
  <w:style w:type="paragraph" w:styleId="2">
    <w:name w:val="heading 2"/>
    <w:basedOn w:val="a1"/>
    <w:next w:val="a1"/>
    <w:link w:val="20"/>
    <w:uiPriority w:val="9"/>
    <w:unhideWhenUsed/>
    <w:qFormat/>
    <w:rsid w:val="001956B8"/>
    <w:pPr>
      <w:keepNext/>
      <w:spacing w:before="240" w:after="60"/>
      <w:outlineLvl w:val="1"/>
    </w:pPr>
    <w:rPr>
      <w:rFonts w:ascii="Cambria" w:eastAsia="Times New Roman" w:hAnsi="Cambria"/>
      <w:b/>
      <w:bCs/>
      <w:i/>
      <w:iCs/>
      <w:sz w:val="28"/>
      <w:szCs w:val="28"/>
      <w:lang w:val="x-none"/>
    </w:rPr>
  </w:style>
  <w:style w:type="paragraph" w:styleId="3">
    <w:name w:val="heading 3"/>
    <w:basedOn w:val="a1"/>
    <w:next w:val="a1"/>
    <w:link w:val="30"/>
    <w:unhideWhenUsed/>
    <w:qFormat/>
    <w:rsid w:val="001956B8"/>
    <w:pPr>
      <w:keepNext/>
      <w:spacing w:before="240" w:after="60"/>
      <w:outlineLvl w:val="2"/>
    </w:pPr>
    <w:rPr>
      <w:rFonts w:ascii="Cambria" w:eastAsia="Times New Roman" w:hAnsi="Cambria"/>
      <w:b/>
      <w:bCs/>
      <w:sz w:val="26"/>
      <w:szCs w:val="26"/>
      <w:lang w:val="x-none"/>
    </w:rPr>
  </w:style>
  <w:style w:type="paragraph" w:styleId="4">
    <w:name w:val="heading 4"/>
    <w:basedOn w:val="a1"/>
    <w:next w:val="a1"/>
    <w:link w:val="40"/>
    <w:unhideWhenUsed/>
    <w:qFormat/>
    <w:rsid w:val="001956B8"/>
    <w:pPr>
      <w:keepNext/>
      <w:spacing w:before="240" w:after="60"/>
      <w:outlineLvl w:val="3"/>
    </w:pPr>
    <w:rPr>
      <w:rFonts w:eastAsia="Times New Roman"/>
      <w:b/>
      <w:bCs/>
      <w:sz w:val="28"/>
      <w:szCs w:val="28"/>
      <w:lang w:val="x-none"/>
    </w:rPr>
  </w:style>
  <w:style w:type="paragraph" w:styleId="5">
    <w:name w:val="heading 5"/>
    <w:basedOn w:val="a1"/>
    <w:next w:val="a1"/>
    <w:link w:val="50"/>
    <w:qFormat/>
    <w:rsid w:val="001956B8"/>
    <w:pPr>
      <w:widowControl w:val="0"/>
      <w:autoSpaceDE w:val="0"/>
      <w:autoSpaceDN w:val="0"/>
      <w:adjustRightInd w:val="0"/>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1"/>
    <w:next w:val="a1"/>
    <w:link w:val="60"/>
    <w:qFormat/>
    <w:rsid w:val="001956B8"/>
    <w:pPr>
      <w:spacing w:before="240" w:after="60" w:line="240" w:lineRule="auto"/>
      <w:outlineLvl w:val="5"/>
    </w:pPr>
    <w:rPr>
      <w:rFonts w:ascii="Times New Roman" w:eastAsia="Times New Roman" w:hAnsi="Times New Roman"/>
      <w:b/>
      <w:bCs/>
      <w:lang w:val="x-none" w:eastAsia="x-none"/>
    </w:rPr>
  </w:style>
  <w:style w:type="paragraph" w:styleId="7">
    <w:name w:val="heading 7"/>
    <w:basedOn w:val="a1"/>
    <w:next w:val="a1"/>
    <w:link w:val="70"/>
    <w:qFormat/>
    <w:rsid w:val="001956B8"/>
    <w:pPr>
      <w:spacing w:before="240" w:after="60" w:line="240" w:lineRule="auto"/>
      <w:outlineLvl w:val="6"/>
    </w:pPr>
    <w:rPr>
      <w:rFonts w:ascii="Times New Roman" w:eastAsia="Times New Roman" w:hAnsi="Times New Roman"/>
      <w:sz w:val="24"/>
      <w:szCs w:val="24"/>
      <w:lang w:val="x-none" w:eastAsia="x-none"/>
    </w:rPr>
  </w:style>
  <w:style w:type="paragraph" w:styleId="8">
    <w:name w:val="heading 8"/>
    <w:basedOn w:val="a1"/>
    <w:next w:val="a1"/>
    <w:link w:val="80"/>
    <w:qFormat/>
    <w:rsid w:val="001956B8"/>
    <w:pPr>
      <w:keepNext/>
      <w:spacing w:after="0" w:line="360" w:lineRule="auto"/>
      <w:jc w:val="center"/>
      <w:outlineLvl w:val="7"/>
    </w:pPr>
    <w:rPr>
      <w:rFonts w:ascii="Times New Roman" w:eastAsia="Times New Roman" w:hAnsi="Times New Roman"/>
      <w:sz w:val="28"/>
      <w:szCs w:val="24"/>
      <w:lang w:val="x-none" w:eastAsia="x-none"/>
    </w:rPr>
  </w:style>
  <w:style w:type="paragraph" w:styleId="9">
    <w:name w:val="heading 9"/>
    <w:basedOn w:val="a1"/>
    <w:next w:val="a1"/>
    <w:link w:val="90"/>
    <w:unhideWhenUsed/>
    <w:qFormat/>
    <w:rsid w:val="001956B8"/>
    <w:pPr>
      <w:keepNext/>
      <w:keepLines/>
      <w:spacing w:before="200" w:after="0"/>
      <w:outlineLvl w:val="8"/>
    </w:pPr>
    <w:rPr>
      <w:rFonts w:ascii="Cambria" w:eastAsia="Times New Roman" w:hAnsi="Cambria"/>
      <w:i/>
      <w:iCs/>
      <w:color w:val="40404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956B8"/>
    <w:rPr>
      <w:rFonts w:ascii="Times New Roman" w:eastAsia="Times New Roman" w:hAnsi="Times New Roman" w:cs="Times New Roman"/>
      <w:sz w:val="28"/>
      <w:szCs w:val="28"/>
      <w:lang w:val="x-none" w:eastAsia="x-none"/>
    </w:rPr>
  </w:style>
  <w:style w:type="character" w:customStyle="1" w:styleId="20">
    <w:name w:val="Заголовок 2 Знак"/>
    <w:basedOn w:val="a2"/>
    <w:link w:val="2"/>
    <w:uiPriority w:val="9"/>
    <w:rsid w:val="001956B8"/>
    <w:rPr>
      <w:rFonts w:ascii="Cambria" w:eastAsia="Times New Roman" w:hAnsi="Cambria" w:cs="Times New Roman"/>
      <w:b/>
      <w:bCs/>
      <w:i/>
      <w:iCs/>
      <w:sz w:val="28"/>
      <w:szCs w:val="28"/>
      <w:lang w:val="x-none"/>
    </w:rPr>
  </w:style>
  <w:style w:type="character" w:customStyle="1" w:styleId="30">
    <w:name w:val="Заголовок 3 Знак"/>
    <w:basedOn w:val="a2"/>
    <w:link w:val="3"/>
    <w:rsid w:val="001956B8"/>
    <w:rPr>
      <w:rFonts w:ascii="Cambria" w:eastAsia="Times New Roman" w:hAnsi="Cambria" w:cs="Times New Roman"/>
      <w:b/>
      <w:bCs/>
      <w:sz w:val="26"/>
      <w:szCs w:val="26"/>
      <w:lang w:val="x-none"/>
    </w:rPr>
  </w:style>
  <w:style w:type="character" w:customStyle="1" w:styleId="40">
    <w:name w:val="Заголовок 4 Знак"/>
    <w:basedOn w:val="a2"/>
    <w:link w:val="4"/>
    <w:rsid w:val="001956B8"/>
    <w:rPr>
      <w:rFonts w:ascii="Calibri" w:eastAsia="Times New Roman" w:hAnsi="Calibri" w:cs="Times New Roman"/>
      <w:b/>
      <w:bCs/>
      <w:sz w:val="28"/>
      <w:szCs w:val="28"/>
      <w:lang w:val="x-none"/>
    </w:rPr>
  </w:style>
  <w:style w:type="character" w:customStyle="1" w:styleId="50">
    <w:name w:val="Заголовок 5 Знак"/>
    <w:basedOn w:val="a2"/>
    <w:link w:val="5"/>
    <w:rsid w:val="001956B8"/>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2"/>
    <w:link w:val="6"/>
    <w:rsid w:val="001956B8"/>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1956B8"/>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1956B8"/>
    <w:rPr>
      <w:rFonts w:ascii="Times New Roman" w:eastAsia="Times New Roman" w:hAnsi="Times New Roman" w:cs="Times New Roman"/>
      <w:sz w:val="28"/>
      <w:szCs w:val="24"/>
      <w:lang w:val="x-none" w:eastAsia="x-none"/>
    </w:rPr>
  </w:style>
  <w:style w:type="character" w:customStyle="1" w:styleId="90">
    <w:name w:val="Заголовок 9 Знак"/>
    <w:basedOn w:val="a2"/>
    <w:link w:val="9"/>
    <w:rsid w:val="001956B8"/>
    <w:rPr>
      <w:rFonts w:ascii="Cambria" w:eastAsia="Times New Roman" w:hAnsi="Cambria" w:cs="Times New Roman"/>
      <w:i/>
      <w:iCs/>
      <w:color w:val="404040"/>
      <w:sz w:val="20"/>
      <w:szCs w:val="20"/>
      <w:lang w:val="x-none"/>
    </w:rPr>
  </w:style>
  <w:style w:type="paragraph" w:styleId="a5">
    <w:name w:val="List Paragraph"/>
    <w:basedOn w:val="a1"/>
    <w:uiPriority w:val="34"/>
    <w:qFormat/>
    <w:rsid w:val="001956B8"/>
    <w:pPr>
      <w:ind w:left="720"/>
      <w:contextualSpacing/>
    </w:pPr>
  </w:style>
  <w:style w:type="paragraph" w:styleId="a6">
    <w:name w:val="Body Text Indent"/>
    <w:basedOn w:val="a1"/>
    <w:link w:val="a7"/>
    <w:rsid w:val="001956B8"/>
    <w:pPr>
      <w:spacing w:after="0" w:line="240" w:lineRule="auto"/>
      <w:ind w:firstLine="851"/>
    </w:pPr>
    <w:rPr>
      <w:rFonts w:ascii="Times New Roman" w:eastAsia="Times New Roman" w:hAnsi="Times New Roman"/>
      <w:sz w:val="32"/>
      <w:szCs w:val="20"/>
      <w:lang w:val="x-none" w:eastAsia="x-none"/>
    </w:rPr>
  </w:style>
  <w:style w:type="character" w:customStyle="1" w:styleId="a7">
    <w:name w:val="Основной текст с отступом Знак"/>
    <w:basedOn w:val="a2"/>
    <w:link w:val="a6"/>
    <w:rsid w:val="001956B8"/>
    <w:rPr>
      <w:rFonts w:ascii="Times New Roman" w:eastAsia="Times New Roman" w:hAnsi="Times New Roman" w:cs="Times New Roman"/>
      <w:sz w:val="32"/>
      <w:szCs w:val="20"/>
      <w:lang w:val="x-none" w:eastAsia="x-none"/>
    </w:rPr>
  </w:style>
  <w:style w:type="paragraph" w:styleId="21">
    <w:name w:val="Body Text Indent 2"/>
    <w:basedOn w:val="a1"/>
    <w:link w:val="22"/>
    <w:unhideWhenUsed/>
    <w:rsid w:val="001956B8"/>
    <w:pPr>
      <w:spacing w:after="120" w:line="480" w:lineRule="auto"/>
      <w:ind w:left="283"/>
    </w:pPr>
    <w:rPr>
      <w:lang w:val="x-none"/>
    </w:rPr>
  </w:style>
  <w:style w:type="character" w:customStyle="1" w:styleId="22">
    <w:name w:val="Основной текст с отступом 2 Знак"/>
    <w:basedOn w:val="a2"/>
    <w:link w:val="21"/>
    <w:rsid w:val="001956B8"/>
    <w:rPr>
      <w:rFonts w:ascii="Calibri" w:eastAsia="Calibri" w:hAnsi="Calibri" w:cs="Times New Roman"/>
      <w:lang w:val="x-none"/>
    </w:rPr>
  </w:style>
  <w:style w:type="paragraph" w:styleId="31">
    <w:name w:val="Body Text Indent 3"/>
    <w:basedOn w:val="a1"/>
    <w:link w:val="32"/>
    <w:unhideWhenUsed/>
    <w:rsid w:val="001956B8"/>
    <w:pPr>
      <w:spacing w:after="120"/>
      <w:ind w:left="283"/>
    </w:pPr>
    <w:rPr>
      <w:sz w:val="16"/>
      <w:szCs w:val="16"/>
      <w:lang w:val="x-none"/>
    </w:rPr>
  </w:style>
  <w:style w:type="character" w:customStyle="1" w:styleId="32">
    <w:name w:val="Основной текст с отступом 3 Знак"/>
    <w:basedOn w:val="a2"/>
    <w:link w:val="31"/>
    <w:rsid w:val="001956B8"/>
    <w:rPr>
      <w:rFonts w:ascii="Calibri" w:eastAsia="Calibri" w:hAnsi="Calibri" w:cs="Times New Roman"/>
      <w:sz w:val="16"/>
      <w:szCs w:val="16"/>
      <w:lang w:val="x-none"/>
    </w:rPr>
  </w:style>
  <w:style w:type="paragraph" w:styleId="a8">
    <w:name w:val="Body Text"/>
    <w:aliases w:val="Основной текст Знак Знак Знак,Основной текст Знак Знак Знак ,Основной текст Знак Знак Знак  Знак,Основной текст Знак Знак Знак  Знак Знак Знак Знак Знак Зн Знак"/>
    <w:basedOn w:val="a1"/>
    <w:link w:val="a9"/>
    <w:uiPriority w:val="99"/>
    <w:unhideWhenUsed/>
    <w:rsid w:val="001956B8"/>
    <w:pPr>
      <w:spacing w:after="120"/>
    </w:pPr>
    <w:rPr>
      <w:lang w:val="x-none"/>
    </w:rPr>
  </w:style>
  <w:style w:type="character" w:customStyle="1" w:styleId="a9">
    <w:name w:val="Основной текст Знак"/>
    <w:aliases w:val="Основной текст Знак Знак Знак Знак,Основной текст Знак Знак Знак  Знак1,Основной текст Знак Знак Знак  Знак Знак,Основной текст Знак Знак Знак  Знак Знак Знак Знак Знак Зн Знак Знак"/>
    <w:basedOn w:val="a2"/>
    <w:link w:val="a8"/>
    <w:uiPriority w:val="99"/>
    <w:rsid w:val="001956B8"/>
    <w:rPr>
      <w:rFonts w:ascii="Calibri" w:eastAsia="Calibri" w:hAnsi="Calibri" w:cs="Times New Roman"/>
      <w:lang w:val="x-none"/>
    </w:rPr>
  </w:style>
  <w:style w:type="paragraph" w:styleId="aa">
    <w:name w:val="Title"/>
    <w:basedOn w:val="a1"/>
    <w:link w:val="11"/>
    <w:uiPriority w:val="10"/>
    <w:qFormat/>
    <w:rsid w:val="001956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rsid w:val="001956B8"/>
    <w:rPr>
      <w:rFonts w:ascii="Times New Roman" w:eastAsia="Times New Roman" w:hAnsi="Times New Roman"/>
      <w:b/>
      <w:bCs/>
      <w:sz w:val="28"/>
      <w:szCs w:val="24"/>
    </w:rPr>
  </w:style>
  <w:style w:type="paragraph" w:customStyle="1" w:styleId="ac">
    <w:name w:val="Нормальный текст"/>
    <w:basedOn w:val="33"/>
    <w:uiPriority w:val="99"/>
    <w:rsid w:val="001956B8"/>
  </w:style>
  <w:style w:type="paragraph" w:styleId="33">
    <w:name w:val="Body Text 3"/>
    <w:basedOn w:val="a1"/>
    <w:link w:val="34"/>
    <w:unhideWhenUsed/>
    <w:rsid w:val="001956B8"/>
    <w:pPr>
      <w:spacing w:after="120"/>
    </w:pPr>
    <w:rPr>
      <w:sz w:val="16"/>
      <w:szCs w:val="16"/>
      <w:lang w:val="x-none"/>
    </w:rPr>
  </w:style>
  <w:style w:type="character" w:customStyle="1" w:styleId="34">
    <w:name w:val="Основной текст 3 Знак"/>
    <w:basedOn w:val="a2"/>
    <w:link w:val="33"/>
    <w:rsid w:val="001956B8"/>
    <w:rPr>
      <w:rFonts w:ascii="Calibri" w:eastAsia="Calibri" w:hAnsi="Calibri" w:cs="Times New Roman"/>
      <w:sz w:val="16"/>
      <w:szCs w:val="16"/>
      <w:lang w:val="x-none"/>
    </w:rPr>
  </w:style>
  <w:style w:type="paragraph" w:customStyle="1" w:styleId="210">
    <w:name w:val="Основной текст 21"/>
    <w:basedOn w:val="a1"/>
    <w:uiPriority w:val="99"/>
    <w:rsid w:val="001956B8"/>
    <w:pPr>
      <w:spacing w:after="0" w:line="240" w:lineRule="auto"/>
      <w:jc w:val="both"/>
    </w:pPr>
    <w:rPr>
      <w:rFonts w:ascii="Times New Roman" w:eastAsia="Times New Roman" w:hAnsi="Times New Roman"/>
      <w:sz w:val="28"/>
      <w:szCs w:val="20"/>
      <w:lang w:eastAsia="ru-RU"/>
    </w:rPr>
  </w:style>
  <w:style w:type="character" w:customStyle="1" w:styleId="FontStyle23">
    <w:name w:val="Font Style23"/>
    <w:uiPriority w:val="99"/>
    <w:rsid w:val="001956B8"/>
    <w:rPr>
      <w:rFonts w:ascii="Times New Roman" w:hAnsi="Times New Roman" w:cs="Times New Roman"/>
      <w:sz w:val="18"/>
      <w:szCs w:val="18"/>
    </w:rPr>
  </w:style>
  <w:style w:type="paragraph" w:customStyle="1" w:styleId="Style4">
    <w:name w:val="Style4"/>
    <w:basedOn w:val="a1"/>
    <w:uiPriority w:val="99"/>
    <w:rsid w:val="001956B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1"/>
    <w:uiPriority w:val="99"/>
    <w:rsid w:val="001956B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1"/>
    <w:uiPriority w:val="99"/>
    <w:rsid w:val="001956B8"/>
    <w:pPr>
      <w:widowControl w:val="0"/>
      <w:autoSpaceDE w:val="0"/>
      <w:autoSpaceDN w:val="0"/>
      <w:adjustRightInd w:val="0"/>
      <w:spacing w:after="0" w:line="224" w:lineRule="exact"/>
      <w:jc w:val="both"/>
    </w:pPr>
    <w:rPr>
      <w:rFonts w:ascii="Times New Roman" w:eastAsia="Times New Roman" w:hAnsi="Times New Roman"/>
      <w:sz w:val="24"/>
      <w:szCs w:val="24"/>
      <w:lang w:eastAsia="ru-RU"/>
    </w:rPr>
  </w:style>
  <w:style w:type="paragraph" w:styleId="23">
    <w:name w:val="Body Text 2"/>
    <w:basedOn w:val="a1"/>
    <w:link w:val="24"/>
    <w:unhideWhenUsed/>
    <w:rsid w:val="001956B8"/>
    <w:pPr>
      <w:spacing w:after="120" w:line="480" w:lineRule="auto"/>
    </w:pPr>
    <w:rPr>
      <w:lang w:val="x-none"/>
    </w:rPr>
  </w:style>
  <w:style w:type="character" w:customStyle="1" w:styleId="24">
    <w:name w:val="Основной текст 2 Знак"/>
    <w:basedOn w:val="a2"/>
    <w:link w:val="23"/>
    <w:rsid w:val="001956B8"/>
    <w:rPr>
      <w:rFonts w:ascii="Calibri" w:eastAsia="Calibri" w:hAnsi="Calibri" w:cs="Times New Roman"/>
      <w:lang w:val="x-none"/>
    </w:rPr>
  </w:style>
  <w:style w:type="table" w:styleId="ad">
    <w:name w:val="Table Grid"/>
    <w:basedOn w:val="a3"/>
    <w:uiPriority w:val="59"/>
    <w:rsid w:val="001956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ÎÑÍ"/>
    <w:basedOn w:val="a1"/>
    <w:uiPriority w:val="99"/>
    <w:rsid w:val="001956B8"/>
    <w:pPr>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paragraph" w:customStyle="1" w:styleId="Default">
    <w:name w:val="Default"/>
    <w:rsid w:val="001956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
    <w:name w:val="Hyperlink"/>
    <w:uiPriority w:val="99"/>
    <w:unhideWhenUsed/>
    <w:rsid w:val="001956B8"/>
    <w:rPr>
      <w:color w:val="0000FF"/>
      <w:u w:val="single"/>
    </w:rPr>
  </w:style>
  <w:style w:type="character" w:customStyle="1" w:styleId="hl">
    <w:name w:val="hl"/>
    <w:basedOn w:val="a2"/>
    <w:rsid w:val="001956B8"/>
  </w:style>
  <w:style w:type="character" w:styleId="HTML">
    <w:name w:val="HTML Cite"/>
    <w:uiPriority w:val="99"/>
    <w:semiHidden/>
    <w:unhideWhenUsed/>
    <w:rsid w:val="001956B8"/>
    <w:rPr>
      <w:i/>
      <w:iCs/>
    </w:rPr>
  </w:style>
  <w:style w:type="paragraph" w:styleId="af0">
    <w:name w:val="Normal (Web)"/>
    <w:aliases w:val="Обычный (Web)"/>
    <w:basedOn w:val="a1"/>
    <w:uiPriority w:val="99"/>
    <w:unhideWhenUsed/>
    <w:qFormat/>
    <w:rsid w:val="001956B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1956B8"/>
    <w:rPr>
      <w:b/>
      <w:bCs/>
    </w:rPr>
  </w:style>
  <w:style w:type="character" w:styleId="af2">
    <w:name w:val="Emphasis"/>
    <w:uiPriority w:val="20"/>
    <w:qFormat/>
    <w:rsid w:val="001956B8"/>
    <w:rPr>
      <w:i/>
      <w:iCs/>
    </w:rPr>
  </w:style>
  <w:style w:type="character" w:customStyle="1" w:styleId="apple-converted-space">
    <w:name w:val="apple-converted-space"/>
    <w:rsid w:val="001956B8"/>
    <w:rPr>
      <w:rFonts w:cs="Times New Roman"/>
    </w:rPr>
  </w:style>
  <w:style w:type="paragraph" w:customStyle="1" w:styleId="af3">
    <w:name w:val="схема"/>
    <w:autoRedefine/>
    <w:uiPriority w:val="99"/>
    <w:rsid w:val="001956B8"/>
    <w:pPr>
      <w:spacing w:after="0" w:line="240" w:lineRule="auto"/>
      <w:jc w:val="center"/>
    </w:pPr>
    <w:rPr>
      <w:rFonts w:ascii="Times New Roman" w:eastAsia="Times New Roman" w:hAnsi="Times New Roman" w:cs="Times New Roman"/>
      <w:sz w:val="28"/>
      <w:szCs w:val="28"/>
      <w:lang w:eastAsia="ru-RU"/>
    </w:rPr>
  </w:style>
  <w:style w:type="character" w:customStyle="1" w:styleId="st">
    <w:name w:val="st"/>
    <w:basedOn w:val="a2"/>
    <w:rsid w:val="001956B8"/>
  </w:style>
  <w:style w:type="paragraph" w:customStyle="1" w:styleId="12">
    <w:name w:val="Стиль1"/>
    <w:basedOn w:val="a1"/>
    <w:link w:val="13"/>
    <w:rsid w:val="001956B8"/>
    <w:pPr>
      <w:spacing w:after="0" w:line="240" w:lineRule="auto"/>
      <w:jc w:val="center"/>
    </w:pPr>
    <w:rPr>
      <w:rFonts w:ascii="Times New Roman" w:eastAsia="Times New Roman" w:hAnsi="Times New Roman"/>
      <w:sz w:val="24"/>
      <w:szCs w:val="20"/>
      <w:lang w:val="x-none" w:eastAsia="x-none"/>
    </w:rPr>
  </w:style>
  <w:style w:type="character" w:customStyle="1" w:styleId="13">
    <w:name w:val="Стиль1 Знак"/>
    <w:link w:val="12"/>
    <w:rsid w:val="001956B8"/>
    <w:rPr>
      <w:rFonts w:ascii="Times New Roman" w:eastAsia="Times New Roman" w:hAnsi="Times New Roman" w:cs="Times New Roman"/>
      <w:sz w:val="24"/>
      <w:szCs w:val="20"/>
      <w:lang w:val="x-none" w:eastAsia="x-none"/>
    </w:rPr>
  </w:style>
  <w:style w:type="character" w:customStyle="1" w:styleId="tgc">
    <w:name w:val="_tgc"/>
    <w:basedOn w:val="a2"/>
    <w:rsid w:val="001956B8"/>
  </w:style>
  <w:style w:type="paragraph" w:customStyle="1" w:styleId="western">
    <w:name w:val="western"/>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header"/>
    <w:basedOn w:val="a1"/>
    <w:link w:val="af5"/>
    <w:uiPriority w:val="99"/>
    <w:unhideWhenUsed/>
    <w:rsid w:val="001956B8"/>
    <w:pPr>
      <w:tabs>
        <w:tab w:val="center" w:pos="4677"/>
        <w:tab w:val="right" w:pos="9355"/>
      </w:tabs>
    </w:pPr>
    <w:rPr>
      <w:lang w:val="x-none"/>
    </w:rPr>
  </w:style>
  <w:style w:type="character" w:customStyle="1" w:styleId="af5">
    <w:name w:val="Верхний колонтитул Знак"/>
    <w:basedOn w:val="a2"/>
    <w:link w:val="af4"/>
    <w:uiPriority w:val="99"/>
    <w:rsid w:val="001956B8"/>
    <w:rPr>
      <w:rFonts w:ascii="Calibri" w:eastAsia="Calibri" w:hAnsi="Calibri" w:cs="Times New Roman"/>
      <w:lang w:val="x-none"/>
    </w:rPr>
  </w:style>
  <w:style w:type="paragraph" w:styleId="af6">
    <w:name w:val="footer"/>
    <w:basedOn w:val="a1"/>
    <w:link w:val="af7"/>
    <w:uiPriority w:val="99"/>
    <w:unhideWhenUsed/>
    <w:rsid w:val="001956B8"/>
    <w:pPr>
      <w:tabs>
        <w:tab w:val="center" w:pos="4677"/>
        <w:tab w:val="right" w:pos="9355"/>
      </w:tabs>
    </w:pPr>
    <w:rPr>
      <w:lang w:val="x-none"/>
    </w:rPr>
  </w:style>
  <w:style w:type="character" w:customStyle="1" w:styleId="af7">
    <w:name w:val="Нижний колонтитул Знак"/>
    <w:basedOn w:val="a2"/>
    <w:link w:val="af6"/>
    <w:uiPriority w:val="99"/>
    <w:rsid w:val="001956B8"/>
    <w:rPr>
      <w:rFonts w:ascii="Calibri" w:eastAsia="Calibri" w:hAnsi="Calibri" w:cs="Times New Roman"/>
      <w:lang w:val="x-none"/>
    </w:rPr>
  </w:style>
  <w:style w:type="paragraph" w:customStyle="1" w:styleId="a70">
    <w:name w:val="a7"/>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1"/>
    <w:uiPriority w:val="99"/>
    <w:rsid w:val="001956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time">
    <w:name w:val="newstime"/>
    <w:basedOn w:val="a2"/>
    <w:rsid w:val="001956B8"/>
  </w:style>
  <w:style w:type="paragraph" w:styleId="af8">
    <w:name w:val="Balloon Text"/>
    <w:basedOn w:val="a1"/>
    <w:link w:val="af9"/>
    <w:uiPriority w:val="99"/>
    <w:unhideWhenUsed/>
    <w:rsid w:val="001956B8"/>
    <w:pPr>
      <w:spacing w:after="0" w:line="240" w:lineRule="auto"/>
    </w:pPr>
    <w:rPr>
      <w:rFonts w:ascii="Tahoma" w:hAnsi="Tahoma"/>
      <w:sz w:val="16"/>
      <w:szCs w:val="16"/>
      <w:lang w:val="x-none"/>
    </w:rPr>
  </w:style>
  <w:style w:type="character" w:customStyle="1" w:styleId="af9">
    <w:name w:val="Текст выноски Знак"/>
    <w:basedOn w:val="a2"/>
    <w:link w:val="af8"/>
    <w:uiPriority w:val="99"/>
    <w:rsid w:val="001956B8"/>
    <w:rPr>
      <w:rFonts w:ascii="Tahoma" w:eastAsia="Calibri" w:hAnsi="Tahoma" w:cs="Times New Roman"/>
      <w:sz w:val="16"/>
      <w:szCs w:val="16"/>
      <w:lang w:val="x-none"/>
    </w:rPr>
  </w:style>
  <w:style w:type="paragraph" w:customStyle="1" w:styleId="25">
    <w:name w:val="втЗаголовок2"/>
    <w:next w:val="a1"/>
    <w:uiPriority w:val="99"/>
    <w:rsid w:val="001956B8"/>
    <w:pPr>
      <w:suppressAutoHyphens/>
      <w:spacing w:after="0" w:line="360" w:lineRule="auto"/>
      <w:ind w:firstLine="709"/>
    </w:pPr>
    <w:rPr>
      <w:rFonts w:ascii="Times New Roman" w:eastAsia="Times New Roman" w:hAnsi="Times New Roman" w:cs="Times New Roman"/>
      <w:b/>
      <w:bCs/>
      <w:iCs/>
      <w:sz w:val="28"/>
      <w:szCs w:val="28"/>
      <w:lang w:eastAsia="ru-RU"/>
    </w:rPr>
  </w:style>
  <w:style w:type="paragraph" w:customStyle="1" w:styleId="FR2">
    <w:name w:val="FR2"/>
    <w:uiPriority w:val="99"/>
    <w:rsid w:val="001956B8"/>
    <w:pPr>
      <w:widowControl w:val="0"/>
      <w:spacing w:after="0" w:line="240" w:lineRule="auto"/>
    </w:pPr>
    <w:rPr>
      <w:rFonts w:ascii="Arial" w:eastAsia="Times New Roman" w:hAnsi="Arial" w:cs="Times New Roman"/>
      <w:snapToGrid w:val="0"/>
      <w:sz w:val="28"/>
      <w:szCs w:val="20"/>
      <w:lang w:val="en-US" w:eastAsia="ru-RU"/>
    </w:rPr>
  </w:style>
  <w:style w:type="paragraph" w:customStyle="1" w:styleId="afa">
    <w:name w:val="Андрей"/>
    <w:uiPriority w:val="99"/>
    <w:rsid w:val="001956B8"/>
    <w:pPr>
      <w:widowControl w:val="0"/>
      <w:spacing w:after="0" w:line="240" w:lineRule="auto"/>
      <w:jc w:val="both"/>
    </w:pPr>
    <w:rPr>
      <w:rFonts w:ascii="Times New Roman" w:eastAsia="Times New Roman" w:hAnsi="Times New Roman" w:cs="Times New Roman"/>
      <w:snapToGrid w:val="0"/>
      <w:sz w:val="28"/>
      <w:szCs w:val="20"/>
      <w:lang w:val="uk-UA" w:eastAsia="ru-RU"/>
    </w:rPr>
  </w:style>
  <w:style w:type="paragraph" w:customStyle="1" w:styleId="afb">
    <w:name w:val="лит"/>
    <w:autoRedefine/>
    <w:uiPriority w:val="99"/>
    <w:rsid w:val="001956B8"/>
    <w:pPr>
      <w:tabs>
        <w:tab w:val="left" w:pos="0"/>
        <w:tab w:val="left" w:pos="1134"/>
      </w:tabs>
      <w:spacing w:after="0" w:line="240" w:lineRule="auto"/>
      <w:contextualSpacing/>
      <w:jc w:val="both"/>
    </w:pPr>
    <w:rPr>
      <w:rFonts w:ascii="Times New Roman" w:eastAsia="Times New Roman" w:hAnsi="Times New Roman" w:cs="Times New Roman"/>
      <w:sz w:val="28"/>
      <w:szCs w:val="28"/>
      <w:lang w:eastAsia="ru-RU"/>
    </w:rPr>
  </w:style>
  <w:style w:type="character" w:styleId="afc">
    <w:name w:val="page number"/>
    <w:basedOn w:val="a2"/>
    <w:rsid w:val="001956B8"/>
  </w:style>
  <w:style w:type="paragraph" w:styleId="HTML0">
    <w:name w:val="HTML Preformatted"/>
    <w:basedOn w:val="a1"/>
    <w:link w:val="HTML1"/>
    <w:uiPriority w:val="99"/>
    <w:unhideWhenUsed/>
    <w:rsid w:val="00195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1">
    <w:name w:val="Стандартный HTML Знак"/>
    <w:basedOn w:val="a2"/>
    <w:link w:val="HTML0"/>
    <w:uiPriority w:val="99"/>
    <w:rsid w:val="001956B8"/>
    <w:rPr>
      <w:rFonts w:ascii="Courier New" w:eastAsia="Times New Roman" w:hAnsi="Courier New" w:cs="Times New Roman"/>
      <w:sz w:val="20"/>
      <w:szCs w:val="20"/>
      <w:lang w:val="x-none" w:eastAsia="x-none"/>
    </w:rPr>
  </w:style>
  <w:style w:type="character" w:customStyle="1" w:styleId="ilfuvd">
    <w:name w:val="ilfuvd"/>
    <w:basedOn w:val="a2"/>
    <w:rsid w:val="001956B8"/>
  </w:style>
  <w:style w:type="paragraph" w:styleId="afd">
    <w:name w:val="Subtitle"/>
    <w:basedOn w:val="a1"/>
    <w:link w:val="afe"/>
    <w:qFormat/>
    <w:rsid w:val="001956B8"/>
    <w:pPr>
      <w:widowControl w:val="0"/>
      <w:autoSpaceDE w:val="0"/>
      <w:autoSpaceDN w:val="0"/>
      <w:adjustRightInd w:val="0"/>
      <w:spacing w:after="0" w:line="240" w:lineRule="auto"/>
      <w:ind w:firstLine="284"/>
      <w:jc w:val="both"/>
    </w:pPr>
    <w:rPr>
      <w:rFonts w:ascii="Times New Roman" w:eastAsia="Times New Roman" w:hAnsi="Times New Roman"/>
      <w:sz w:val="28"/>
      <w:szCs w:val="20"/>
      <w:lang w:val="x-none" w:eastAsia="x-none"/>
    </w:rPr>
  </w:style>
  <w:style w:type="character" w:customStyle="1" w:styleId="afe">
    <w:name w:val="Подзаголовок Знак"/>
    <w:basedOn w:val="a2"/>
    <w:link w:val="afd"/>
    <w:rsid w:val="001956B8"/>
    <w:rPr>
      <w:rFonts w:ascii="Times New Roman" w:eastAsia="Times New Roman" w:hAnsi="Times New Roman" w:cs="Times New Roman"/>
      <w:sz w:val="28"/>
      <w:szCs w:val="20"/>
      <w:lang w:val="x-none" w:eastAsia="x-none"/>
    </w:rPr>
  </w:style>
  <w:style w:type="paragraph" w:customStyle="1" w:styleId="35">
    <w:name w:val="Текст рисунка 3"/>
    <w:basedOn w:val="a1"/>
    <w:uiPriority w:val="99"/>
    <w:rsid w:val="001956B8"/>
    <w:pPr>
      <w:spacing w:after="0" w:line="240" w:lineRule="auto"/>
      <w:jc w:val="center"/>
    </w:pPr>
    <w:rPr>
      <w:rFonts w:ascii="Times New Roman" w:eastAsia="Times New Roman" w:hAnsi="Times New Roman"/>
      <w:sz w:val="24"/>
      <w:szCs w:val="20"/>
      <w:lang w:eastAsia="ru-RU"/>
    </w:rPr>
  </w:style>
  <w:style w:type="character" w:customStyle="1" w:styleId="header1">
    <w:name w:val="header1"/>
    <w:basedOn w:val="a2"/>
    <w:rsid w:val="001956B8"/>
  </w:style>
  <w:style w:type="character" w:styleId="aff">
    <w:name w:val="FollowedHyperlink"/>
    <w:uiPriority w:val="99"/>
    <w:semiHidden/>
    <w:unhideWhenUsed/>
    <w:rsid w:val="001956B8"/>
    <w:rPr>
      <w:color w:val="800080"/>
      <w:u w:val="single"/>
    </w:rPr>
  </w:style>
  <w:style w:type="character" w:customStyle="1" w:styleId="longtext">
    <w:name w:val="long_text"/>
    <w:basedOn w:val="a2"/>
    <w:rsid w:val="001956B8"/>
  </w:style>
  <w:style w:type="character" w:customStyle="1" w:styleId="gt-icon-text1">
    <w:name w:val="gt-icon-text1"/>
    <w:basedOn w:val="a2"/>
    <w:rsid w:val="001956B8"/>
  </w:style>
  <w:style w:type="character" w:customStyle="1" w:styleId="highlighthighlightactive">
    <w:name w:val="highlight highlight_active"/>
    <w:basedOn w:val="a2"/>
    <w:rsid w:val="001956B8"/>
  </w:style>
  <w:style w:type="paragraph" w:customStyle="1" w:styleId="26">
    <w:name w:val="вт Заголовок 2"/>
    <w:basedOn w:val="2"/>
    <w:autoRedefine/>
    <w:uiPriority w:val="99"/>
    <w:rsid w:val="001956B8"/>
    <w:pPr>
      <w:keepNext w:val="0"/>
      <w:tabs>
        <w:tab w:val="left" w:pos="5954"/>
      </w:tabs>
      <w:suppressAutoHyphens/>
      <w:spacing w:before="0" w:after="0" w:line="240" w:lineRule="auto"/>
      <w:ind w:left="1174" w:hanging="454"/>
    </w:pPr>
    <w:rPr>
      <w:rFonts w:ascii="Times New Roman" w:hAnsi="Times New Roman"/>
      <w:i w:val="0"/>
      <w:w w:val="105"/>
      <w:kern w:val="32"/>
      <w:lang w:eastAsia="ru-RU"/>
    </w:rPr>
  </w:style>
  <w:style w:type="paragraph" w:customStyle="1" w:styleId="aff0">
    <w:name w:val="Стиль"/>
    <w:uiPriority w:val="99"/>
    <w:rsid w:val="001956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1">
    <w:name w:val="caption"/>
    <w:basedOn w:val="a1"/>
    <w:next w:val="a1"/>
    <w:qFormat/>
    <w:rsid w:val="001956B8"/>
    <w:pPr>
      <w:spacing w:before="120" w:after="120" w:line="240" w:lineRule="auto"/>
    </w:pPr>
    <w:rPr>
      <w:rFonts w:ascii="Times New Roman" w:eastAsia="Times New Roman" w:hAnsi="Times New Roman"/>
      <w:b/>
      <w:bCs/>
      <w:sz w:val="20"/>
      <w:szCs w:val="20"/>
      <w:lang w:eastAsia="ru-RU"/>
    </w:rPr>
  </w:style>
  <w:style w:type="paragraph" w:styleId="aff2">
    <w:name w:val="Plain Text"/>
    <w:basedOn w:val="a1"/>
    <w:link w:val="aff3"/>
    <w:rsid w:val="001956B8"/>
    <w:pPr>
      <w:spacing w:after="0" w:line="240" w:lineRule="auto"/>
    </w:pPr>
    <w:rPr>
      <w:rFonts w:ascii="Courier New" w:eastAsia="Times New Roman" w:hAnsi="Courier New"/>
      <w:sz w:val="20"/>
      <w:szCs w:val="20"/>
      <w:lang w:val="x-none" w:eastAsia="x-none"/>
    </w:rPr>
  </w:style>
  <w:style w:type="character" w:customStyle="1" w:styleId="aff3">
    <w:name w:val="Текст Знак"/>
    <w:basedOn w:val="a2"/>
    <w:link w:val="aff2"/>
    <w:rsid w:val="001956B8"/>
    <w:rPr>
      <w:rFonts w:ascii="Courier New" w:eastAsia="Times New Roman" w:hAnsi="Courier New" w:cs="Times New Roman"/>
      <w:sz w:val="20"/>
      <w:szCs w:val="20"/>
      <w:lang w:val="x-none" w:eastAsia="x-none"/>
    </w:rPr>
  </w:style>
  <w:style w:type="paragraph" w:styleId="aff4">
    <w:name w:val="footnote text"/>
    <w:basedOn w:val="a1"/>
    <w:link w:val="aff5"/>
    <w:rsid w:val="001956B8"/>
    <w:pPr>
      <w:spacing w:after="0" w:line="240" w:lineRule="auto"/>
    </w:pPr>
    <w:rPr>
      <w:rFonts w:ascii="Times New Roman" w:eastAsia="Times New Roman" w:hAnsi="Times New Roman"/>
      <w:sz w:val="20"/>
      <w:szCs w:val="20"/>
      <w:lang w:val="x-none" w:eastAsia="x-none"/>
    </w:rPr>
  </w:style>
  <w:style w:type="character" w:customStyle="1" w:styleId="aff5">
    <w:name w:val="Текст сноски Знак"/>
    <w:basedOn w:val="a2"/>
    <w:link w:val="aff4"/>
    <w:rsid w:val="001956B8"/>
    <w:rPr>
      <w:rFonts w:ascii="Times New Roman" w:eastAsia="Times New Roman" w:hAnsi="Times New Roman" w:cs="Times New Roman"/>
      <w:sz w:val="20"/>
      <w:szCs w:val="20"/>
      <w:lang w:val="x-none" w:eastAsia="x-none"/>
    </w:rPr>
  </w:style>
  <w:style w:type="character" w:styleId="aff6">
    <w:name w:val="footnote reference"/>
    <w:rsid w:val="001956B8"/>
    <w:rPr>
      <w:vertAlign w:val="superscript"/>
    </w:rPr>
  </w:style>
  <w:style w:type="paragraph" w:styleId="27">
    <w:name w:val="List Number 2"/>
    <w:basedOn w:val="a1"/>
    <w:rsid w:val="001956B8"/>
    <w:pPr>
      <w:tabs>
        <w:tab w:val="num" w:pos="643"/>
        <w:tab w:val="num" w:pos="1440"/>
      </w:tabs>
      <w:spacing w:after="0" w:line="240" w:lineRule="auto"/>
      <w:ind w:left="643" w:hanging="360"/>
    </w:pPr>
    <w:rPr>
      <w:rFonts w:ascii="Arial" w:eastAsia="Times New Roman" w:hAnsi="Arial" w:cs="Arial"/>
      <w:b/>
      <w:bCs/>
      <w:sz w:val="28"/>
      <w:szCs w:val="28"/>
      <w:lang w:eastAsia="ru-RU"/>
    </w:rPr>
  </w:style>
  <w:style w:type="paragraph" w:styleId="14">
    <w:name w:val="toc 1"/>
    <w:basedOn w:val="a1"/>
    <w:next w:val="a1"/>
    <w:autoRedefine/>
    <w:uiPriority w:val="39"/>
    <w:rsid w:val="001956B8"/>
    <w:pPr>
      <w:tabs>
        <w:tab w:val="right" w:leader="dot" w:pos="9344"/>
      </w:tabs>
      <w:spacing w:after="0" w:line="360" w:lineRule="auto"/>
    </w:pPr>
    <w:rPr>
      <w:rFonts w:ascii="Times New Roman" w:eastAsia="Times New Roman" w:hAnsi="Times New Roman"/>
      <w:sz w:val="28"/>
      <w:szCs w:val="24"/>
      <w:lang w:eastAsia="ru-RU"/>
    </w:rPr>
  </w:style>
  <w:style w:type="paragraph" w:styleId="28">
    <w:name w:val="toc 2"/>
    <w:basedOn w:val="a1"/>
    <w:next w:val="a1"/>
    <w:autoRedefine/>
    <w:uiPriority w:val="39"/>
    <w:rsid w:val="001956B8"/>
    <w:pPr>
      <w:spacing w:after="0" w:line="360" w:lineRule="auto"/>
      <w:ind w:left="238"/>
    </w:pPr>
    <w:rPr>
      <w:rFonts w:ascii="Times New Roman" w:eastAsia="Times New Roman" w:hAnsi="Times New Roman"/>
      <w:sz w:val="28"/>
      <w:szCs w:val="24"/>
      <w:lang w:eastAsia="ru-RU"/>
    </w:rPr>
  </w:style>
  <w:style w:type="paragraph" w:customStyle="1" w:styleId="FR1">
    <w:name w:val="FR1"/>
    <w:uiPriority w:val="99"/>
    <w:rsid w:val="001956B8"/>
    <w:pPr>
      <w:widowControl w:val="0"/>
      <w:spacing w:after="0" w:line="240" w:lineRule="auto"/>
      <w:jc w:val="right"/>
    </w:pPr>
    <w:rPr>
      <w:rFonts w:ascii="Arial" w:eastAsia="Times New Roman" w:hAnsi="Arial" w:cs="Arial"/>
      <w:sz w:val="16"/>
      <w:szCs w:val="16"/>
      <w:lang w:eastAsia="ru-RU"/>
    </w:rPr>
  </w:style>
  <w:style w:type="paragraph" w:customStyle="1" w:styleId="FR3">
    <w:name w:val="FR3"/>
    <w:uiPriority w:val="99"/>
    <w:rsid w:val="001956B8"/>
    <w:pPr>
      <w:widowControl w:val="0"/>
      <w:spacing w:after="0" w:line="540" w:lineRule="auto"/>
      <w:jc w:val="right"/>
    </w:pPr>
    <w:rPr>
      <w:rFonts w:ascii="Courier New" w:eastAsia="Times New Roman" w:hAnsi="Courier New" w:cs="Times New Roman"/>
      <w:snapToGrid w:val="0"/>
      <w:sz w:val="18"/>
      <w:szCs w:val="20"/>
      <w:lang w:eastAsia="ru-RU"/>
    </w:rPr>
  </w:style>
  <w:style w:type="paragraph" w:styleId="aff7">
    <w:name w:val="Block Text"/>
    <w:basedOn w:val="a1"/>
    <w:rsid w:val="001956B8"/>
    <w:pPr>
      <w:spacing w:before="380" w:after="0" w:line="420" w:lineRule="auto"/>
      <w:ind w:left="40" w:right="-2" w:firstLine="820"/>
      <w:jc w:val="both"/>
    </w:pPr>
    <w:rPr>
      <w:rFonts w:ascii="Times New Roman" w:eastAsia="Times New Roman" w:hAnsi="Times New Roman"/>
      <w:sz w:val="28"/>
      <w:szCs w:val="20"/>
      <w:lang w:eastAsia="ru-RU"/>
    </w:rPr>
  </w:style>
  <w:style w:type="paragraph" w:customStyle="1" w:styleId="xl24">
    <w:name w:val="xl24"/>
    <w:basedOn w:val="a1"/>
    <w:uiPriority w:val="99"/>
    <w:rsid w:val="001956B8"/>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25">
    <w:name w:val="xl25"/>
    <w:basedOn w:val="a1"/>
    <w:uiPriority w:val="99"/>
    <w:rsid w:val="001956B8"/>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1"/>
    <w:uiPriority w:val="99"/>
    <w:rsid w:val="001956B8"/>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28">
    <w:name w:val="xl28"/>
    <w:basedOn w:val="a1"/>
    <w:uiPriority w:val="99"/>
    <w:rsid w:val="001956B8"/>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29">
    <w:name w:val="xl29"/>
    <w:basedOn w:val="a1"/>
    <w:uiPriority w:val="99"/>
    <w:rsid w:val="001956B8"/>
    <w:pPr>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ru-RU"/>
    </w:rPr>
  </w:style>
  <w:style w:type="paragraph" w:customStyle="1" w:styleId="xl27">
    <w:name w:val="xl27"/>
    <w:basedOn w:val="a1"/>
    <w:uiPriority w:val="99"/>
    <w:rsid w:val="001956B8"/>
    <w:pPr>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ru-RU"/>
    </w:rPr>
  </w:style>
  <w:style w:type="paragraph" w:customStyle="1" w:styleId="aff8">
    <w:name w:val="_ Основной раздел"/>
    <w:basedOn w:val="a1"/>
    <w:autoRedefine/>
    <w:uiPriority w:val="99"/>
    <w:rsid w:val="001956B8"/>
    <w:pPr>
      <w:spacing w:after="0" w:line="360" w:lineRule="auto"/>
      <w:contextualSpacing/>
      <w:jc w:val="center"/>
    </w:pPr>
    <w:rPr>
      <w:rFonts w:ascii="Times New Roman" w:eastAsia="Times New Roman" w:hAnsi="Times New Roman"/>
      <w:b/>
      <w:sz w:val="28"/>
      <w:szCs w:val="28"/>
      <w:lang w:eastAsia="ko-KR"/>
    </w:rPr>
  </w:style>
  <w:style w:type="paragraph" w:customStyle="1" w:styleId="a">
    <w:name w:val="Ненуменованный список тере"/>
    <w:basedOn w:val="a1"/>
    <w:uiPriority w:val="99"/>
    <w:rsid w:val="001956B8"/>
    <w:pPr>
      <w:numPr>
        <w:numId w:val="7"/>
      </w:numPr>
      <w:spacing w:after="0" w:line="360" w:lineRule="auto"/>
      <w:jc w:val="both"/>
    </w:pPr>
    <w:rPr>
      <w:rFonts w:ascii="Times New Roman" w:eastAsia="Times New Roman" w:hAnsi="Times New Roman"/>
      <w:sz w:val="28"/>
      <w:szCs w:val="28"/>
      <w:lang w:eastAsia="ru-RU"/>
    </w:rPr>
  </w:style>
  <w:style w:type="paragraph" w:customStyle="1" w:styleId="a0">
    <w:name w:val="Ненумерованный список"/>
    <w:basedOn w:val="a1"/>
    <w:uiPriority w:val="99"/>
    <w:rsid w:val="001956B8"/>
    <w:pPr>
      <w:numPr>
        <w:numId w:val="8"/>
      </w:numPr>
      <w:tabs>
        <w:tab w:val="left" w:pos="709"/>
        <w:tab w:val="left" w:pos="993"/>
      </w:tabs>
      <w:autoSpaceDE w:val="0"/>
      <w:autoSpaceDN w:val="0"/>
      <w:spacing w:after="0" w:line="360" w:lineRule="auto"/>
      <w:jc w:val="both"/>
    </w:pPr>
    <w:rPr>
      <w:rFonts w:ascii="Times New Roman" w:eastAsia="Times New Roman" w:hAnsi="Times New Roman"/>
      <w:sz w:val="28"/>
      <w:szCs w:val="28"/>
      <w:lang w:eastAsia="ru-RU"/>
    </w:rPr>
  </w:style>
  <w:style w:type="paragraph" w:customStyle="1" w:styleId="aff9">
    <w:name w:val="Таблица наименование"/>
    <w:basedOn w:val="a1"/>
    <w:uiPriority w:val="99"/>
    <w:rsid w:val="001956B8"/>
    <w:pPr>
      <w:spacing w:after="120" w:line="260" w:lineRule="auto"/>
      <w:ind w:firstLine="709"/>
      <w:jc w:val="center"/>
      <w:outlineLvl w:val="0"/>
    </w:pPr>
    <w:rPr>
      <w:rFonts w:ascii="Times New Roman" w:eastAsia="Times New Roman" w:hAnsi="Times New Roman"/>
      <w:i/>
      <w:sz w:val="28"/>
      <w:szCs w:val="28"/>
      <w:lang w:eastAsia="ru-RU"/>
    </w:rPr>
  </w:style>
  <w:style w:type="paragraph" w:customStyle="1" w:styleId="affa">
    <w:name w:val="Номер таблицы"/>
    <w:autoRedefine/>
    <w:uiPriority w:val="99"/>
    <w:rsid w:val="001956B8"/>
    <w:pPr>
      <w:spacing w:after="0" w:line="240" w:lineRule="auto"/>
      <w:ind w:firstLine="709"/>
      <w:contextualSpacing/>
      <w:jc w:val="both"/>
    </w:pPr>
    <w:rPr>
      <w:rFonts w:ascii="Times New Roman" w:eastAsia="Times New Roman" w:hAnsi="Times New Roman" w:cs="Times New Roman"/>
      <w:i/>
      <w:kern w:val="1"/>
      <w:sz w:val="28"/>
      <w:szCs w:val="28"/>
      <w:lang w:val="uk-UA" w:eastAsia="ru-RU"/>
    </w:rPr>
  </w:style>
  <w:style w:type="paragraph" w:customStyle="1" w:styleId="affb">
    <w:name w:val="Основной текст диплома"/>
    <w:basedOn w:val="a1"/>
    <w:link w:val="affc"/>
    <w:rsid w:val="001956B8"/>
    <w:pPr>
      <w:spacing w:after="0" w:line="360" w:lineRule="auto"/>
      <w:ind w:firstLine="709"/>
      <w:jc w:val="both"/>
    </w:pPr>
    <w:rPr>
      <w:rFonts w:ascii="Times New Roman" w:eastAsia="Times New Roman" w:hAnsi="Times New Roman"/>
      <w:sz w:val="28"/>
      <w:szCs w:val="28"/>
      <w:lang w:val="x-none" w:eastAsia="x-none"/>
    </w:rPr>
  </w:style>
  <w:style w:type="character" w:customStyle="1" w:styleId="affc">
    <w:name w:val="Основной текст диплома Знак"/>
    <w:link w:val="affb"/>
    <w:rsid w:val="001956B8"/>
    <w:rPr>
      <w:rFonts w:ascii="Times New Roman" w:eastAsia="Times New Roman" w:hAnsi="Times New Roman" w:cs="Times New Roman"/>
      <w:sz w:val="28"/>
      <w:szCs w:val="28"/>
      <w:lang w:val="x-none" w:eastAsia="x-none"/>
    </w:rPr>
  </w:style>
  <w:style w:type="paragraph" w:customStyle="1" w:styleId="affd">
    <w:name w:val="Подраздел"/>
    <w:basedOn w:val="1"/>
    <w:autoRedefine/>
    <w:uiPriority w:val="99"/>
    <w:rsid w:val="001956B8"/>
    <w:pPr>
      <w:keepNext w:val="0"/>
      <w:spacing w:line="240" w:lineRule="auto"/>
      <w:ind w:left="0" w:firstLine="709"/>
      <w:contextualSpacing/>
    </w:pPr>
    <w:rPr>
      <w:bCs/>
      <w:color w:val="000000"/>
      <w:lang w:val="uk-UA"/>
    </w:rPr>
  </w:style>
  <w:style w:type="paragraph" w:customStyle="1" w:styleId="affe">
    <w:name w:val="Раздел"/>
    <w:basedOn w:val="1"/>
    <w:uiPriority w:val="99"/>
    <w:rsid w:val="001956B8"/>
    <w:pPr>
      <w:keepNext w:val="0"/>
      <w:pageBreakBefore/>
      <w:ind w:left="0" w:firstLine="0"/>
      <w:jc w:val="center"/>
    </w:pPr>
    <w:rPr>
      <w:bCs/>
      <w:caps/>
      <w:color w:val="000000"/>
      <w:kern w:val="36"/>
    </w:rPr>
  </w:style>
  <w:style w:type="paragraph" w:customStyle="1" w:styleId="afff">
    <w:name w:val="Список литературы Диплом"/>
    <w:basedOn w:val="a6"/>
    <w:uiPriority w:val="99"/>
    <w:rsid w:val="001956B8"/>
    <w:pPr>
      <w:widowControl w:val="0"/>
      <w:tabs>
        <w:tab w:val="left" w:pos="1200"/>
      </w:tabs>
      <w:spacing w:line="360" w:lineRule="auto"/>
      <w:ind w:left="720" w:right="-2" w:hanging="360"/>
      <w:jc w:val="both"/>
    </w:pPr>
    <w:rPr>
      <w:sz w:val="28"/>
      <w:szCs w:val="28"/>
    </w:rPr>
  </w:style>
  <w:style w:type="paragraph" w:customStyle="1" w:styleId="afff0">
    <w:name w:val="Формула диплом"/>
    <w:basedOn w:val="a1"/>
    <w:uiPriority w:val="99"/>
    <w:rsid w:val="001956B8"/>
    <w:pPr>
      <w:tabs>
        <w:tab w:val="center" w:pos="3969"/>
        <w:tab w:val="right" w:pos="9072"/>
      </w:tabs>
      <w:spacing w:before="240" w:after="120" w:line="360" w:lineRule="auto"/>
      <w:jc w:val="center"/>
    </w:pPr>
    <w:rPr>
      <w:rFonts w:ascii="Times New Roman" w:eastAsia="Times New Roman" w:hAnsi="Times New Roman"/>
      <w:position w:val="-26"/>
      <w:sz w:val="28"/>
      <w:szCs w:val="28"/>
      <w:lang w:eastAsia="ru-RU"/>
    </w:rPr>
  </w:style>
  <w:style w:type="paragraph" w:customStyle="1" w:styleId="29">
    <w:name w:val="Подраздел 2"/>
    <w:basedOn w:val="affd"/>
    <w:autoRedefine/>
    <w:uiPriority w:val="99"/>
    <w:rsid w:val="001956B8"/>
  </w:style>
  <w:style w:type="paragraph" w:styleId="afff1">
    <w:name w:val="endnote text"/>
    <w:basedOn w:val="a1"/>
    <w:link w:val="afff2"/>
    <w:rsid w:val="001956B8"/>
    <w:pPr>
      <w:spacing w:after="0" w:line="240" w:lineRule="auto"/>
    </w:pPr>
    <w:rPr>
      <w:rFonts w:ascii="Times New Roman" w:eastAsia="Times New Roman" w:hAnsi="Times New Roman"/>
      <w:color w:val="000000"/>
      <w:sz w:val="20"/>
      <w:szCs w:val="20"/>
      <w:lang w:val="x-none" w:eastAsia="x-none"/>
    </w:rPr>
  </w:style>
  <w:style w:type="character" w:customStyle="1" w:styleId="afff2">
    <w:name w:val="Текст концевой сноски Знак"/>
    <w:basedOn w:val="a2"/>
    <w:link w:val="afff1"/>
    <w:rsid w:val="001956B8"/>
    <w:rPr>
      <w:rFonts w:ascii="Times New Roman" w:eastAsia="Times New Roman" w:hAnsi="Times New Roman" w:cs="Times New Roman"/>
      <w:color w:val="000000"/>
      <w:sz w:val="20"/>
      <w:szCs w:val="20"/>
      <w:lang w:val="x-none" w:eastAsia="x-none"/>
    </w:rPr>
  </w:style>
  <w:style w:type="paragraph" w:customStyle="1" w:styleId="afff3">
    <w:name w:val="Примечания"/>
    <w:basedOn w:val="a6"/>
    <w:next w:val="31"/>
    <w:uiPriority w:val="99"/>
    <w:rsid w:val="001956B8"/>
    <w:pPr>
      <w:spacing w:line="360" w:lineRule="auto"/>
      <w:ind w:firstLine="709"/>
      <w:jc w:val="both"/>
    </w:pPr>
    <w:rPr>
      <w:i/>
      <w:color w:val="000000"/>
      <w:sz w:val="24"/>
      <w:u w:val="single"/>
    </w:rPr>
  </w:style>
  <w:style w:type="paragraph" w:customStyle="1" w:styleId="afff4">
    <w:name w:val="Мой основной текст"/>
    <w:basedOn w:val="a8"/>
    <w:uiPriority w:val="99"/>
    <w:rsid w:val="001956B8"/>
    <w:pPr>
      <w:spacing w:after="0" w:line="360" w:lineRule="auto"/>
      <w:ind w:firstLine="720"/>
      <w:jc w:val="both"/>
    </w:pPr>
    <w:rPr>
      <w:rFonts w:ascii="Times New Roman" w:eastAsia="Times New Roman" w:hAnsi="Times New Roman"/>
      <w:color w:val="000000"/>
      <w:sz w:val="28"/>
      <w:szCs w:val="20"/>
      <w:lang w:eastAsia="ru-RU"/>
    </w:rPr>
  </w:style>
  <w:style w:type="paragraph" w:customStyle="1" w:styleId="afff5">
    <w:name w:val="_Наименование таблицы"/>
    <w:next w:val="a1"/>
    <w:autoRedefine/>
    <w:uiPriority w:val="99"/>
    <w:rsid w:val="001956B8"/>
    <w:pPr>
      <w:spacing w:after="0" w:line="360" w:lineRule="auto"/>
      <w:jc w:val="center"/>
    </w:pPr>
    <w:rPr>
      <w:rFonts w:ascii="Times New Roman" w:eastAsia="Times New Roman" w:hAnsi="Times New Roman" w:cs="Times New Roman"/>
      <w:b/>
      <w:sz w:val="28"/>
      <w:szCs w:val="28"/>
      <w:lang w:eastAsia="ru-RU"/>
    </w:rPr>
  </w:style>
  <w:style w:type="paragraph" w:customStyle="1" w:styleId="15">
    <w:name w:val="Обычный1"/>
    <w:uiPriority w:val="99"/>
    <w:rsid w:val="001956B8"/>
    <w:pPr>
      <w:spacing w:after="0" w:line="240" w:lineRule="auto"/>
    </w:pPr>
    <w:rPr>
      <w:rFonts w:ascii="Times New Roman" w:eastAsia="Times New Roman" w:hAnsi="Times New Roman" w:cs="Times New Roman"/>
      <w:sz w:val="20"/>
      <w:szCs w:val="20"/>
      <w:lang w:eastAsia="ru-RU"/>
    </w:rPr>
  </w:style>
  <w:style w:type="paragraph" w:customStyle="1" w:styleId="120">
    <w:name w:val="Таблица центр 12"/>
    <w:basedOn w:val="a1"/>
    <w:uiPriority w:val="99"/>
    <w:rsid w:val="001956B8"/>
    <w:pPr>
      <w:tabs>
        <w:tab w:val="left" w:pos="709"/>
      </w:tabs>
      <w:spacing w:after="0" w:line="266" w:lineRule="auto"/>
      <w:jc w:val="center"/>
    </w:pPr>
    <w:rPr>
      <w:rFonts w:ascii="Times New Roman" w:eastAsia="Times New Roman" w:hAnsi="Times New Roman"/>
      <w:sz w:val="24"/>
      <w:szCs w:val="24"/>
      <w:lang w:eastAsia="ru-RU"/>
    </w:rPr>
  </w:style>
  <w:style w:type="paragraph" w:customStyle="1" w:styleId="121">
    <w:name w:val="Таблица по левому 12"/>
    <w:basedOn w:val="a1"/>
    <w:link w:val="122"/>
    <w:rsid w:val="001956B8"/>
    <w:pPr>
      <w:tabs>
        <w:tab w:val="left" w:pos="709"/>
      </w:tabs>
      <w:spacing w:after="0" w:line="266" w:lineRule="auto"/>
      <w:jc w:val="both"/>
    </w:pPr>
    <w:rPr>
      <w:rFonts w:ascii="Times New Roman" w:eastAsia="Times New Roman" w:hAnsi="Times New Roman"/>
      <w:sz w:val="24"/>
      <w:szCs w:val="24"/>
      <w:lang w:val="x-none" w:eastAsia="x-none"/>
    </w:rPr>
  </w:style>
  <w:style w:type="character" w:customStyle="1" w:styleId="122">
    <w:name w:val="Таблица по левому 12 Знак"/>
    <w:link w:val="121"/>
    <w:rsid w:val="001956B8"/>
    <w:rPr>
      <w:rFonts w:ascii="Times New Roman" w:eastAsia="Times New Roman" w:hAnsi="Times New Roman" w:cs="Times New Roman"/>
      <w:sz w:val="24"/>
      <w:szCs w:val="24"/>
      <w:lang w:val="x-none" w:eastAsia="x-none"/>
    </w:rPr>
  </w:style>
  <w:style w:type="paragraph" w:customStyle="1" w:styleId="afff6">
    <w:name w:val="Введение"/>
    <w:basedOn w:val="1"/>
    <w:autoRedefine/>
    <w:uiPriority w:val="99"/>
    <w:rsid w:val="001956B8"/>
    <w:pPr>
      <w:keepNext w:val="0"/>
      <w:spacing w:line="240" w:lineRule="auto"/>
      <w:ind w:left="0" w:firstLine="0"/>
      <w:jc w:val="center"/>
    </w:pPr>
    <w:rPr>
      <w:b/>
      <w:bCs/>
      <w:caps/>
      <w:color w:val="000000"/>
      <w:kern w:val="36"/>
    </w:rPr>
  </w:style>
  <w:style w:type="paragraph" w:customStyle="1" w:styleId="16">
    <w:name w:val="Абзац списка1"/>
    <w:basedOn w:val="a1"/>
    <w:uiPriority w:val="99"/>
    <w:rsid w:val="001956B8"/>
    <w:pPr>
      <w:ind w:left="720"/>
      <w:contextualSpacing/>
    </w:pPr>
    <w:rPr>
      <w:rFonts w:ascii="Times New Roman" w:hAnsi="Times New Roman"/>
      <w:sz w:val="28"/>
      <w:szCs w:val="28"/>
      <w:lang w:eastAsia="ko-KR"/>
    </w:rPr>
  </w:style>
  <w:style w:type="paragraph" w:customStyle="1" w:styleId="afff7">
    <w:name w:val="Приложение"/>
    <w:basedOn w:val="1"/>
    <w:autoRedefine/>
    <w:uiPriority w:val="99"/>
    <w:rsid w:val="001956B8"/>
    <w:pPr>
      <w:keepNext w:val="0"/>
      <w:spacing w:after="240" w:line="240" w:lineRule="auto"/>
      <w:ind w:left="0" w:firstLine="0"/>
      <w:jc w:val="center"/>
    </w:pPr>
    <w:rPr>
      <w:b/>
      <w:bCs/>
      <w:color w:val="000000"/>
      <w:kern w:val="36"/>
      <w:szCs w:val="24"/>
    </w:rPr>
  </w:style>
  <w:style w:type="character" w:customStyle="1" w:styleId="shorttext">
    <w:name w:val="short_text"/>
    <w:basedOn w:val="a2"/>
    <w:rsid w:val="001956B8"/>
  </w:style>
  <w:style w:type="character" w:customStyle="1" w:styleId="example-block">
    <w:name w:val="example-block"/>
    <w:basedOn w:val="a2"/>
    <w:rsid w:val="001956B8"/>
  </w:style>
  <w:style w:type="table" w:styleId="17">
    <w:name w:val="Table Classic 1"/>
    <w:basedOn w:val="a3"/>
    <w:rsid w:val="001956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Web 2"/>
    <w:basedOn w:val="a3"/>
    <w:rsid w:val="001956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
    <w:name w:val="Стиль таблицы1"/>
    <w:basedOn w:val="19"/>
    <w:rsid w:val="001956B8"/>
    <w:pPr>
      <w:jc w:val="center"/>
    </w:pPr>
    <w:rPr>
      <w:sz w:val="28"/>
      <w:lang w:val="uk-UA" w:eastAsia="uk-UA"/>
    </w:rPr>
    <w:tblPr>
      <w:tblBorders>
        <w:top w:val="thinThickSmallGap" w:sz="18" w:space="0" w:color="auto"/>
        <w:left w:val="thinThickSmallGap" w:sz="18" w:space="0" w:color="auto"/>
        <w:bottom w:val="thinThickSmallGap" w:sz="18" w:space="0" w:color="auto"/>
        <w:right w:val="thinThickSmallGap" w:sz="18" w:space="0" w:color="auto"/>
        <w:insideH w:val="single" w:sz="8" w:space="0" w:color="000000"/>
        <w:insideV w:val="single" w:sz="8" w:space="0" w:color="000000"/>
      </w:tblBorders>
    </w:tblPr>
    <w:tcPr>
      <w:shd w:val="solid" w:color="C0C0C0" w:fill="auto"/>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fff8">
    <w:name w:val="Table Professional"/>
    <w:basedOn w:val="a3"/>
    <w:rsid w:val="001956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3D effects 1"/>
    <w:basedOn w:val="a3"/>
    <w:rsid w:val="001956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a">
    <w:name w:val="Диплом 1"/>
    <w:basedOn w:val="17"/>
    <w:rsid w:val="001956B8"/>
    <w:pPr>
      <w:spacing w:line="360" w:lineRule="auto"/>
      <w:jc w:val="center"/>
    </w:pPr>
    <w:rPr>
      <w:sz w:val="28"/>
      <w:szCs w:val="28"/>
    </w:rPr>
    <w:tblPr>
      <w:jc w:val="center"/>
      <w:tblBorders>
        <w:top w:val="thinThickSmallGap" w:sz="18" w:space="0" w:color="auto"/>
        <w:left w:val="thinThickSmallGap" w:sz="18" w:space="0" w:color="auto"/>
        <w:bottom w:val="thinThickSmallGap" w:sz="18" w:space="0" w:color="auto"/>
        <w:right w:val="thinThickSmallGap" w:sz="18" w:space="0" w:color="auto"/>
        <w:insideH w:val="single" w:sz="8" w:space="0" w:color="000000"/>
        <w:insideV w:val="single" w:sz="8" w:space="0" w:color="000000"/>
      </w:tblBorders>
      <w:tblCellMar>
        <w:left w:w="57" w:type="dxa"/>
        <w:right w:w="57" w:type="dxa"/>
      </w:tblCellMar>
    </w:tblPr>
    <w:trPr>
      <w:jc w:val="center"/>
    </w:trPr>
    <w:tcPr>
      <w:shd w:val="clear" w:color="auto" w:fill="auto"/>
      <w:vAlign w:val="center"/>
    </w:tcPr>
    <w:tblStylePr w:type="firstRow">
      <w:rPr>
        <w:b w:val="0"/>
        <w:i w:val="0"/>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center"/>
      </w:pPr>
      <w:tblPr/>
      <w:tcPr>
        <w:tcBorders>
          <w:right w:val="single" w:sz="6" w:space="0" w:color="000000"/>
          <w:tl2br w:val="none" w:sz="0" w:space="0" w:color="auto"/>
          <w:tr2bl w:val="none" w:sz="0" w:space="0" w:color="auto"/>
        </w:tcBorders>
      </w:tcPr>
    </w:tblStylePr>
    <w:tblStylePr w:type="lastCol">
      <w:rPr>
        <w:rFonts w:ascii="Times New Roman" w:hAnsi="Times New Roman"/>
        <w:b w:val="0"/>
        <w:i w:val="0"/>
        <w:caps w:val="0"/>
        <w:smallCaps w:val="0"/>
        <w:strike w:val="0"/>
        <w:dstrike w:val="0"/>
        <w:outline w:val="0"/>
        <w:shadow w:val="0"/>
        <w:emboss w:val="0"/>
        <w:imprint w:val="0"/>
        <w:vanish w:val="0"/>
        <w:sz w:val="28"/>
        <w:szCs w:val="28"/>
        <w:vertAlign w:val="baseline"/>
      </w:rPr>
    </w:tblStylePr>
    <w:tblStylePr w:type="neCell">
      <w:rPr>
        <w:b w:val="0"/>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41">
    <w:name w:val="Стиль4"/>
    <w:basedOn w:val="23"/>
    <w:uiPriority w:val="99"/>
    <w:rsid w:val="001956B8"/>
    <w:pPr>
      <w:spacing w:line="360" w:lineRule="auto"/>
      <w:ind w:firstLine="720"/>
      <w:jc w:val="both"/>
    </w:pPr>
    <w:rPr>
      <w:rFonts w:ascii="Times New Roman" w:eastAsia="Times New Roman" w:hAnsi="Times New Roman"/>
      <w:sz w:val="28"/>
      <w:szCs w:val="28"/>
    </w:rPr>
  </w:style>
  <w:style w:type="paragraph" w:customStyle="1" w:styleId="51">
    <w:name w:val="заголовок 5"/>
    <w:basedOn w:val="a1"/>
    <w:next w:val="a1"/>
    <w:uiPriority w:val="99"/>
    <w:rsid w:val="001956B8"/>
    <w:pPr>
      <w:keepNext/>
      <w:spacing w:after="0" w:line="360" w:lineRule="atLeast"/>
      <w:jc w:val="center"/>
    </w:pPr>
    <w:rPr>
      <w:rFonts w:ascii="Times New Roman" w:eastAsia="Times New Roman" w:hAnsi="Times New Roman"/>
      <w:sz w:val="28"/>
      <w:szCs w:val="20"/>
      <w:lang w:eastAsia="ru-RU"/>
    </w:rPr>
  </w:style>
  <w:style w:type="paragraph" w:styleId="afff9">
    <w:name w:val="No Spacing"/>
    <w:qFormat/>
    <w:rsid w:val="001956B8"/>
    <w:pPr>
      <w:spacing w:after="0" w:line="240" w:lineRule="auto"/>
    </w:pPr>
    <w:rPr>
      <w:rFonts w:ascii="Calibri" w:eastAsia="Calibri" w:hAnsi="Calibri" w:cs="Times New Roman"/>
    </w:rPr>
  </w:style>
  <w:style w:type="numbering" w:customStyle="1" w:styleId="1b">
    <w:name w:val="Нет списка1"/>
    <w:next w:val="a4"/>
    <w:semiHidden/>
    <w:rsid w:val="001956B8"/>
  </w:style>
  <w:style w:type="character" w:styleId="afffa">
    <w:name w:val="Placeholder Text"/>
    <w:uiPriority w:val="99"/>
    <w:semiHidden/>
    <w:rsid w:val="001956B8"/>
    <w:rPr>
      <w:color w:val="808080"/>
    </w:rPr>
  </w:style>
  <w:style w:type="paragraph" w:styleId="afffb">
    <w:name w:val="TOC Heading"/>
    <w:basedOn w:val="1"/>
    <w:next w:val="a1"/>
    <w:uiPriority w:val="39"/>
    <w:qFormat/>
    <w:rsid w:val="001956B8"/>
    <w:pPr>
      <w:keepLines/>
      <w:spacing w:before="480" w:line="276" w:lineRule="auto"/>
      <w:ind w:left="0" w:firstLine="0"/>
      <w:jc w:val="left"/>
      <w:outlineLvl w:val="9"/>
    </w:pPr>
    <w:rPr>
      <w:rFonts w:ascii="Cambria" w:hAnsi="Cambria"/>
      <w:b/>
      <w:bCs/>
      <w:color w:val="365F91"/>
    </w:rPr>
  </w:style>
  <w:style w:type="character" w:customStyle="1" w:styleId="pathway">
    <w:name w:val="pathway"/>
    <w:basedOn w:val="a2"/>
    <w:rsid w:val="001956B8"/>
  </w:style>
  <w:style w:type="paragraph" w:customStyle="1" w:styleId="afffc">
    <w:name w:val="Рукопись_мой"/>
    <w:uiPriority w:val="99"/>
    <w:rsid w:val="001956B8"/>
    <w:pPr>
      <w:tabs>
        <w:tab w:val="left" w:pos="993"/>
      </w:tabs>
      <w:spacing w:after="0" w:line="360" w:lineRule="auto"/>
      <w:ind w:firstLine="709"/>
      <w:jc w:val="both"/>
    </w:pPr>
    <w:rPr>
      <w:rFonts w:ascii="Times New Roman" w:eastAsia="Times New Roman" w:hAnsi="Times New Roman" w:cs="Times New Roman"/>
      <w:sz w:val="28"/>
      <w:szCs w:val="28"/>
      <w:lang w:eastAsia="ru-RU"/>
    </w:rPr>
  </w:style>
  <w:style w:type="character" w:customStyle="1" w:styleId="copys">
    <w:name w:val="copy_s"/>
    <w:basedOn w:val="a2"/>
    <w:rsid w:val="001956B8"/>
  </w:style>
  <w:style w:type="character" w:customStyle="1" w:styleId="workmeta-overview">
    <w:name w:val="workmeta-overview"/>
    <w:rsid w:val="001956B8"/>
  </w:style>
  <w:style w:type="character" w:customStyle="1" w:styleId="workmeta-detail">
    <w:name w:val="workmeta-detail"/>
    <w:rsid w:val="001956B8"/>
  </w:style>
  <w:style w:type="character" w:customStyle="1" w:styleId="productdetail">
    <w:name w:val="product_detail"/>
    <w:rsid w:val="001956B8"/>
  </w:style>
  <w:style w:type="character" w:customStyle="1" w:styleId="1c">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 Знак Знак Зн Знак Знак1"/>
    <w:uiPriority w:val="99"/>
    <w:semiHidden/>
    <w:rsid w:val="001956B8"/>
    <w:rPr>
      <w:sz w:val="22"/>
      <w:szCs w:val="22"/>
      <w:lang w:val="ru-RU" w:eastAsia="en-US"/>
    </w:rPr>
  </w:style>
  <w:style w:type="paragraph" w:customStyle="1" w:styleId="1d">
    <w:name w:val="Название1"/>
    <w:basedOn w:val="a1"/>
    <w:qFormat/>
    <w:rsid w:val="001956B8"/>
    <w:pPr>
      <w:spacing w:after="0" w:line="240" w:lineRule="auto"/>
      <w:jc w:val="center"/>
    </w:pPr>
    <w:rPr>
      <w:rFonts w:ascii="Times New Roman" w:eastAsia="Times New Roman" w:hAnsi="Times New Roman"/>
      <w:b/>
      <w:bCs/>
      <w:sz w:val="28"/>
      <w:szCs w:val="24"/>
      <w:lang w:val="x-none" w:eastAsia="x-none"/>
    </w:rPr>
  </w:style>
  <w:style w:type="character" w:customStyle="1" w:styleId="310">
    <w:name w:val="Основной текст 3 Знак1"/>
    <w:semiHidden/>
    <w:rsid w:val="001956B8"/>
    <w:rPr>
      <w:sz w:val="16"/>
      <w:szCs w:val="16"/>
      <w:lang w:val="ru-RU" w:eastAsia="en-US"/>
    </w:rPr>
  </w:style>
  <w:style w:type="character" w:customStyle="1" w:styleId="1e">
    <w:name w:val="Основной текст с отступом Знак1"/>
    <w:semiHidden/>
    <w:rsid w:val="001956B8"/>
    <w:rPr>
      <w:sz w:val="22"/>
      <w:szCs w:val="22"/>
      <w:lang w:val="ru-RU" w:eastAsia="en-US"/>
    </w:rPr>
  </w:style>
  <w:style w:type="character" w:customStyle="1" w:styleId="311">
    <w:name w:val="Основной текст с отступом 3 Знак1"/>
    <w:semiHidden/>
    <w:rsid w:val="001956B8"/>
    <w:rPr>
      <w:sz w:val="16"/>
      <w:szCs w:val="16"/>
      <w:lang w:val="ru-RU" w:eastAsia="en-US"/>
    </w:rPr>
  </w:style>
  <w:style w:type="character" w:customStyle="1" w:styleId="211">
    <w:name w:val="Основной текст 2 Знак1"/>
    <w:semiHidden/>
    <w:rsid w:val="001956B8"/>
    <w:rPr>
      <w:sz w:val="22"/>
      <w:szCs w:val="22"/>
      <w:lang w:val="ru-RU" w:eastAsia="en-US"/>
    </w:rPr>
  </w:style>
  <w:style w:type="character" w:customStyle="1" w:styleId="71">
    <w:name w:val="Заголовок 7 Знак1"/>
    <w:semiHidden/>
    <w:rsid w:val="001956B8"/>
    <w:rPr>
      <w:rFonts w:ascii="Cambria" w:eastAsia="Times New Roman" w:hAnsi="Cambria" w:cs="Times New Roman"/>
      <w:i/>
      <w:iCs/>
      <w:color w:val="404040"/>
      <w:sz w:val="22"/>
      <w:szCs w:val="22"/>
      <w:lang w:eastAsia="en-US"/>
    </w:rPr>
  </w:style>
  <w:style w:type="character" w:customStyle="1" w:styleId="81">
    <w:name w:val="Заголовок 8 Знак1"/>
    <w:semiHidden/>
    <w:rsid w:val="001956B8"/>
    <w:rPr>
      <w:rFonts w:ascii="Cambria" w:eastAsia="Times New Roman" w:hAnsi="Cambria" w:cs="Times New Roman"/>
      <w:color w:val="404040"/>
      <w:lang w:eastAsia="en-US"/>
    </w:rPr>
  </w:style>
  <w:style w:type="character" w:customStyle="1" w:styleId="91">
    <w:name w:val="Заголовок 9 Знак1"/>
    <w:semiHidden/>
    <w:rsid w:val="001956B8"/>
    <w:rPr>
      <w:rFonts w:ascii="Cambria" w:eastAsia="Times New Roman" w:hAnsi="Cambria" w:cs="Times New Roman"/>
      <w:i/>
      <w:iCs/>
      <w:color w:val="404040"/>
      <w:lang w:eastAsia="en-US"/>
    </w:rPr>
  </w:style>
  <w:style w:type="character" w:customStyle="1" w:styleId="1f">
    <w:name w:val="Текст выноски Знак1"/>
    <w:uiPriority w:val="99"/>
    <w:semiHidden/>
    <w:rsid w:val="001956B8"/>
    <w:rPr>
      <w:rFonts w:ascii="Tahoma" w:hAnsi="Tahoma" w:cs="Tahoma"/>
      <w:sz w:val="16"/>
      <w:szCs w:val="16"/>
      <w:lang w:val="ru-RU" w:eastAsia="en-US"/>
    </w:rPr>
  </w:style>
  <w:style w:type="character" w:customStyle="1" w:styleId="212">
    <w:name w:val="Основной текст с отступом 2 Знак1"/>
    <w:semiHidden/>
    <w:rsid w:val="001956B8"/>
    <w:rPr>
      <w:sz w:val="22"/>
      <w:szCs w:val="22"/>
      <w:lang w:val="ru-RU" w:eastAsia="en-US"/>
    </w:rPr>
  </w:style>
  <w:style w:type="character" w:customStyle="1" w:styleId="1f0">
    <w:name w:val="Верхний колонтитул Знак1"/>
    <w:uiPriority w:val="99"/>
    <w:semiHidden/>
    <w:rsid w:val="001956B8"/>
    <w:rPr>
      <w:sz w:val="22"/>
      <w:szCs w:val="22"/>
      <w:lang w:val="ru-RU" w:eastAsia="en-US"/>
    </w:rPr>
  </w:style>
  <w:style w:type="character" w:customStyle="1" w:styleId="1f1">
    <w:name w:val="Нижний колонтитул Знак1"/>
    <w:semiHidden/>
    <w:rsid w:val="001956B8"/>
    <w:rPr>
      <w:sz w:val="22"/>
      <w:szCs w:val="22"/>
      <w:lang w:val="ru-RU" w:eastAsia="en-US"/>
    </w:rPr>
  </w:style>
  <w:style w:type="character" w:customStyle="1" w:styleId="1f2">
    <w:name w:val="Подзаголовок Знак1"/>
    <w:rsid w:val="001956B8"/>
    <w:rPr>
      <w:rFonts w:ascii="Cambria" w:eastAsia="Times New Roman" w:hAnsi="Cambria" w:cs="Times New Roman"/>
      <w:i/>
      <w:iCs/>
      <w:color w:val="4F81BD"/>
      <w:spacing w:val="15"/>
      <w:sz w:val="24"/>
      <w:szCs w:val="24"/>
      <w:lang w:val="ru-RU" w:eastAsia="en-US"/>
    </w:rPr>
  </w:style>
  <w:style w:type="character" w:customStyle="1" w:styleId="1f3">
    <w:name w:val="Текст Знак1"/>
    <w:semiHidden/>
    <w:rsid w:val="001956B8"/>
    <w:rPr>
      <w:rFonts w:ascii="Consolas" w:hAnsi="Consolas" w:cs="Consolas"/>
      <w:sz w:val="21"/>
      <w:szCs w:val="21"/>
      <w:lang w:val="ru-RU" w:eastAsia="en-US"/>
    </w:rPr>
  </w:style>
  <w:style w:type="character" w:customStyle="1" w:styleId="1f4">
    <w:name w:val="Текст сноски Знак1"/>
    <w:semiHidden/>
    <w:rsid w:val="001956B8"/>
    <w:rPr>
      <w:lang w:val="ru-RU" w:eastAsia="en-US"/>
    </w:rPr>
  </w:style>
  <w:style w:type="character" w:customStyle="1" w:styleId="1f5">
    <w:name w:val="Текст концевой сноски Знак1"/>
    <w:semiHidden/>
    <w:rsid w:val="001956B8"/>
    <w:rPr>
      <w:lang w:val="ru-RU" w:eastAsia="en-US"/>
    </w:rPr>
  </w:style>
  <w:style w:type="character" w:customStyle="1" w:styleId="11">
    <w:name w:val="Название Знак1"/>
    <w:basedOn w:val="a2"/>
    <w:link w:val="aa"/>
    <w:uiPriority w:val="10"/>
    <w:rsid w:val="001956B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image" Target="media/image151.png"/><Relationship Id="rId303" Type="http://schemas.openxmlformats.org/officeDocument/2006/relationships/oleObject" Target="embeddings/oleObject125.bin"/><Relationship Id="rId21" Type="http://schemas.openxmlformats.org/officeDocument/2006/relationships/image" Target="media/image7.png"/><Relationship Id="rId42" Type="http://schemas.openxmlformats.org/officeDocument/2006/relationships/oleObject" Target="embeddings/oleObject7.bin"/><Relationship Id="rId63" Type="http://schemas.openxmlformats.org/officeDocument/2006/relationships/image" Target="media/image31.wmf"/><Relationship Id="rId84" Type="http://schemas.openxmlformats.org/officeDocument/2006/relationships/image" Target="media/image43.wmf"/><Relationship Id="rId138" Type="http://schemas.openxmlformats.org/officeDocument/2006/relationships/image" Target="media/image72.wmf"/><Relationship Id="rId159" Type="http://schemas.openxmlformats.org/officeDocument/2006/relationships/oleObject" Target="embeddings/oleObject60.bin"/><Relationship Id="rId324" Type="http://schemas.openxmlformats.org/officeDocument/2006/relationships/oleObject" Target="embeddings/oleObject135.bin"/><Relationship Id="rId345" Type="http://schemas.openxmlformats.org/officeDocument/2006/relationships/image" Target="media/image175.png"/><Relationship Id="rId366" Type="http://schemas.openxmlformats.org/officeDocument/2006/relationships/hyperlink" Target="http://elib.hduht.edu.ua/bitstream/123456789/1874/1/129" TargetMode="External"/><Relationship Id="rId170" Type="http://schemas.openxmlformats.org/officeDocument/2006/relationships/oleObject" Target="embeddings/oleObject66.bin"/><Relationship Id="rId191" Type="http://schemas.openxmlformats.org/officeDocument/2006/relationships/oleObject" Target="embeddings/oleObject76.bin"/><Relationship Id="rId205" Type="http://schemas.openxmlformats.org/officeDocument/2006/relationships/oleObject" Target="embeddings/oleObject83.bin"/><Relationship Id="rId226" Type="http://schemas.openxmlformats.org/officeDocument/2006/relationships/oleObject" Target="embeddings/oleObject89.bin"/><Relationship Id="rId247" Type="http://schemas.openxmlformats.org/officeDocument/2006/relationships/image" Target="media/image122.wmf"/><Relationship Id="rId107" Type="http://schemas.openxmlformats.org/officeDocument/2006/relationships/oleObject" Target="embeddings/oleObject34.bin"/><Relationship Id="rId268" Type="http://schemas.openxmlformats.org/officeDocument/2006/relationships/oleObject" Target="embeddings/oleObject110.bin"/><Relationship Id="rId289" Type="http://schemas.openxmlformats.org/officeDocument/2006/relationships/image" Target="media/image146.wmf"/><Relationship Id="rId11" Type="http://schemas.openxmlformats.org/officeDocument/2006/relationships/footer" Target="footer3.xml"/><Relationship Id="rId32" Type="http://schemas.openxmlformats.org/officeDocument/2006/relationships/oleObject" Target="embeddings/oleObject4.bin"/><Relationship Id="rId53" Type="http://schemas.openxmlformats.org/officeDocument/2006/relationships/image" Target="media/image25.wmf"/><Relationship Id="rId74" Type="http://schemas.openxmlformats.org/officeDocument/2006/relationships/image" Target="media/image38.wmf"/><Relationship Id="rId128" Type="http://schemas.openxmlformats.org/officeDocument/2006/relationships/image" Target="media/image67.wmf"/><Relationship Id="rId149" Type="http://schemas.openxmlformats.org/officeDocument/2006/relationships/oleObject" Target="embeddings/oleObject55.bin"/><Relationship Id="rId314" Type="http://schemas.openxmlformats.org/officeDocument/2006/relationships/oleObject" Target="embeddings/oleObject130.bin"/><Relationship Id="rId335" Type="http://schemas.openxmlformats.org/officeDocument/2006/relationships/image" Target="media/image170.wmf"/><Relationship Id="rId356" Type="http://schemas.openxmlformats.org/officeDocument/2006/relationships/oleObject" Target="embeddings/oleObject147.bin"/><Relationship Id="rId377" Type="http://schemas.openxmlformats.org/officeDocument/2006/relationships/hyperlink" Target="http://gosisi2014.blogspot.com/2014/05/6_4981.html" TargetMode="External"/><Relationship Id="rId5" Type="http://schemas.openxmlformats.org/officeDocument/2006/relationships/settings" Target="settings.xml"/><Relationship Id="rId95" Type="http://schemas.openxmlformats.org/officeDocument/2006/relationships/oleObject" Target="embeddings/oleObject29.bin"/><Relationship Id="rId160" Type="http://schemas.openxmlformats.org/officeDocument/2006/relationships/image" Target="media/image83.wmf"/><Relationship Id="rId181" Type="http://schemas.openxmlformats.org/officeDocument/2006/relationships/oleObject" Target="embeddings/oleObject71.bin"/><Relationship Id="rId216" Type="http://schemas.openxmlformats.org/officeDocument/2006/relationships/image" Target="media/image108.png"/><Relationship Id="rId237" Type="http://schemas.openxmlformats.org/officeDocument/2006/relationships/oleObject" Target="embeddings/oleObject96.bin"/><Relationship Id="rId258" Type="http://schemas.openxmlformats.org/officeDocument/2006/relationships/oleObject" Target="embeddings/oleObject107.bin"/><Relationship Id="rId279" Type="http://schemas.openxmlformats.org/officeDocument/2006/relationships/image" Target="media/image141.wmf"/><Relationship Id="rId22" Type="http://schemas.openxmlformats.org/officeDocument/2006/relationships/image" Target="media/image8.png"/><Relationship Id="rId43" Type="http://schemas.openxmlformats.org/officeDocument/2006/relationships/image" Target="media/image20.wmf"/><Relationship Id="rId64" Type="http://schemas.openxmlformats.org/officeDocument/2006/relationships/oleObject" Target="embeddings/oleObject17.bin"/><Relationship Id="rId118" Type="http://schemas.openxmlformats.org/officeDocument/2006/relationships/image" Target="media/image62.wmf"/><Relationship Id="rId139" Type="http://schemas.openxmlformats.org/officeDocument/2006/relationships/oleObject" Target="embeddings/oleObject50.bin"/><Relationship Id="rId290" Type="http://schemas.openxmlformats.org/officeDocument/2006/relationships/oleObject" Target="embeddings/oleObject120.bin"/><Relationship Id="rId304" Type="http://schemas.openxmlformats.org/officeDocument/2006/relationships/image" Target="media/image154.wmf"/><Relationship Id="rId325" Type="http://schemas.openxmlformats.org/officeDocument/2006/relationships/image" Target="media/image165.wmf"/><Relationship Id="rId346" Type="http://schemas.openxmlformats.org/officeDocument/2006/relationships/image" Target="media/image176.png"/><Relationship Id="rId367" Type="http://schemas.openxmlformats.org/officeDocument/2006/relationships/hyperlink" Target="http://tourism-book.com/pbooks/book-56/ua/" TargetMode="External"/><Relationship Id="rId85" Type="http://schemas.openxmlformats.org/officeDocument/2006/relationships/oleObject" Target="embeddings/oleObject26.bin"/><Relationship Id="rId150" Type="http://schemas.openxmlformats.org/officeDocument/2006/relationships/image" Target="media/image78.wmf"/><Relationship Id="rId171" Type="http://schemas.openxmlformats.org/officeDocument/2006/relationships/oleObject" Target="embeddings/oleObject67.bin"/><Relationship Id="rId192" Type="http://schemas.openxmlformats.org/officeDocument/2006/relationships/image" Target="media/image99.wmf"/><Relationship Id="rId206" Type="http://schemas.openxmlformats.org/officeDocument/2006/relationships/hyperlink" Target="http://ua-referat.com/%D0%9E%D0%B1%D0%BB%D1%96%D0%BA_%D0%B2%D0%B8%D1%82%D1%80%D0%B0%D1%82" TargetMode="External"/><Relationship Id="rId227" Type="http://schemas.openxmlformats.org/officeDocument/2006/relationships/image" Target="media/image114.wmf"/><Relationship Id="rId248" Type="http://schemas.openxmlformats.org/officeDocument/2006/relationships/oleObject" Target="embeddings/oleObject102.bin"/><Relationship Id="rId269" Type="http://schemas.openxmlformats.org/officeDocument/2006/relationships/image" Target="media/image135.wmf"/><Relationship Id="rId12" Type="http://schemas.openxmlformats.org/officeDocument/2006/relationships/header" Target="header1.xml"/><Relationship Id="rId33" Type="http://schemas.openxmlformats.org/officeDocument/2006/relationships/image" Target="media/image15.wmf"/><Relationship Id="rId108" Type="http://schemas.openxmlformats.org/officeDocument/2006/relationships/image" Target="media/image57.wmf"/><Relationship Id="rId129" Type="http://schemas.openxmlformats.org/officeDocument/2006/relationships/oleObject" Target="embeddings/oleObject45.bin"/><Relationship Id="rId280" Type="http://schemas.openxmlformats.org/officeDocument/2006/relationships/oleObject" Target="embeddings/oleObject115.bin"/><Relationship Id="rId315" Type="http://schemas.openxmlformats.org/officeDocument/2006/relationships/image" Target="media/image160.wmf"/><Relationship Id="rId336" Type="http://schemas.openxmlformats.org/officeDocument/2006/relationships/oleObject" Target="embeddings/oleObject141.bin"/><Relationship Id="rId357" Type="http://schemas.openxmlformats.org/officeDocument/2006/relationships/image" Target="media/image185.wmf"/><Relationship Id="rId54" Type="http://schemas.openxmlformats.org/officeDocument/2006/relationships/oleObject" Target="embeddings/oleObject13.bin"/><Relationship Id="rId75" Type="http://schemas.openxmlformats.org/officeDocument/2006/relationships/oleObject" Target="embeddings/oleObject21.bin"/><Relationship Id="rId96" Type="http://schemas.openxmlformats.org/officeDocument/2006/relationships/image" Target="media/image51.png"/><Relationship Id="rId140" Type="http://schemas.openxmlformats.org/officeDocument/2006/relationships/image" Target="media/image73.wmf"/><Relationship Id="rId161" Type="http://schemas.openxmlformats.org/officeDocument/2006/relationships/oleObject" Target="embeddings/oleObject61.bin"/><Relationship Id="rId182" Type="http://schemas.openxmlformats.org/officeDocument/2006/relationships/image" Target="media/image94.wmf"/><Relationship Id="rId217" Type="http://schemas.openxmlformats.org/officeDocument/2006/relationships/image" Target="media/image109.wmf"/><Relationship Id="rId378" Type="http://schemas.openxmlformats.org/officeDocument/2006/relationships/footer" Target="footer6.xml"/><Relationship Id="rId6" Type="http://schemas.openxmlformats.org/officeDocument/2006/relationships/webSettings" Target="webSettings.xml"/><Relationship Id="rId238" Type="http://schemas.openxmlformats.org/officeDocument/2006/relationships/image" Target="media/image118.wmf"/><Relationship Id="rId259" Type="http://schemas.openxmlformats.org/officeDocument/2006/relationships/image" Target="media/image128.wmf"/><Relationship Id="rId23" Type="http://schemas.openxmlformats.org/officeDocument/2006/relationships/image" Target="media/image9.png"/><Relationship Id="rId119" Type="http://schemas.openxmlformats.org/officeDocument/2006/relationships/oleObject" Target="embeddings/oleObject40.bin"/><Relationship Id="rId270" Type="http://schemas.openxmlformats.org/officeDocument/2006/relationships/oleObject" Target="embeddings/oleObject111.bin"/><Relationship Id="rId291" Type="http://schemas.openxmlformats.org/officeDocument/2006/relationships/image" Target="media/image147.wmf"/><Relationship Id="rId305" Type="http://schemas.openxmlformats.org/officeDocument/2006/relationships/oleObject" Target="embeddings/oleObject126.bin"/><Relationship Id="rId326" Type="http://schemas.openxmlformats.org/officeDocument/2006/relationships/oleObject" Target="embeddings/oleObject136.bin"/><Relationship Id="rId347" Type="http://schemas.openxmlformats.org/officeDocument/2006/relationships/image" Target="media/image177.png"/><Relationship Id="rId44" Type="http://schemas.openxmlformats.org/officeDocument/2006/relationships/oleObject" Target="embeddings/oleObject8.bin"/><Relationship Id="rId65" Type="http://schemas.openxmlformats.org/officeDocument/2006/relationships/image" Target="media/image32.wmf"/><Relationship Id="rId86" Type="http://schemas.openxmlformats.org/officeDocument/2006/relationships/image" Target="media/image44.wmf"/><Relationship Id="rId130" Type="http://schemas.openxmlformats.org/officeDocument/2006/relationships/image" Target="media/image68.wmf"/><Relationship Id="rId151" Type="http://schemas.openxmlformats.org/officeDocument/2006/relationships/oleObject" Target="embeddings/oleObject56.bin"/><Relationship Id="rId368" Type="http://schemas.openxmlformats.org/officeDocument/2006/relationships/hyperlink" Target="http://www.lac.lviv.ua/fileadmin/www.lac.lviv.../Hamyonova_N_S_Disertacija_.pdf" TargetMode="External"/><Relationship Id="rId172" Type="http://schemas.openxmlformats.org/officeDocument/2006/relationships/image" Target="media/image88.wmf"/><Relationship Id="rId193" Type="http://schemas.openxmlformats.org/officeDocument/2006/relationships/oleObject" Target="embeddings/oleObject77.bin"/><Relationship Id="rId207" Type="http://schemas.openxmlformats.org/officeDocument/2006/relationships/hyperlink" Target="http://ua-referat.com/%D1%84%D1%83%D0%BD%D0%BA%D1%86%D1%96%D1%8F" TargetMode="External"/><Relationship Id="rId228" Type="http://schemas.openxmlformats.org/officeDocument/2006/relationships/oleObject" Target="embeddings/oleObject90.bin"/><Relationship Id="rId249" Type="http://schemas.openxmlformats.org/officeDocument/2006/relationships/image" Target="media/image123.wmf"/><Relationship Id="rId13" Type="http://schemas.openxmlformats.org/officeDocument/2006/relationships/header" Target="header2.xml"/><Relationship Id="rId109" Type="http://schemas.openxmlformats.org/officeDocument/2006/relationships/oleObject" Target="embeddings/oleObject35.bin"/><Relationship Id="rId260" Type="http://schemas.openxmlformats.org/officeDocument/2006/relationships/oleObject" Target="embeddings/oleObject108.bin"/><Relationship Id="rId281" Type="http://schemas.openxmlformats.org/officeDocument/2006/relationships/image" Target="media/image142.wmf"/><Relationship Id="rId316" Type="http://schemas.openxmlformats.org/officeDocument/2006/relationships/oleObject" Target="embeddings/oleObject131.bin"/><Relationship Id="rId337" Type="http://schemas.openxmlformats.org/officeDocument/2006/relationships/image" Target="media/image171.wmf"/><Relationship Id="rId34" Type="http://schemas.openxmlformats.org/officeDocument/2006/relationships/oleObject" Target="embeddings/oleObject5.bin"/><Relationship Id="rId55" Type="http://schemas.openxmlformats.org/officeDocument/2006/relationships/image" Target="media/image26.wmf"/><Relationship Id="rId76" Type="http://schemas.openxmlformats.org/officeDocument/2006/relationships/image" Target="media/image39.wmf"/><Relationship Id="rId97" Type="http://schemas.openxmlformats.org/officeDocument/2006/relationships/chart" Target="charts/chart1.xml"/><Relationship Id="rId120" Type="http://schemas.openxmlformats.org/officeDocument/2006/relationships/image" Target="media/image63.wmf"/><Relationship Id="rId141" Type="http://schemas.openxmlformats.org/officeDocument/2006/relationships/oleObject" Target="embeddings/oleObject51.bin"/><Relationship Id="rId358" Type="http://schemas.openxmlformats.org/officeDocument/2006/relationships/oleObject" Target="embeddings/oleObject148.bin"/><Relationship Id="rId379"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image" Target="media/image84.wmf"/><Relationship Id="rId183" Type="http://schemas.openxmlformats.org/officeDocument/2006/relationships/oleObject" Target="embeddings/oleObject72.bin"/><Relationship Id="rId218" Type="http://schemas.openxmlformats.org/officeDocument/2006/relationships/oleObject" Target="embeddings/oleObject85.bin"/><Relationship Id="rId239" Type="http://schemas.openxmlformats.org/officeDocument/2006/relationships/oleObject" Target="embeddings/oleObject97.bin"/><Relationship Id="rId250" Type="http://schemas.openxmlformats.org/officeDocument/2006/relationships/oleObject" Target="embeddings/oleObject103.bin"/><Relationship Id="rId271" Type="http://schemas.openxmlformats.org/officeDocument/2006/relationships/image" Target="media/image136.png"/><Relationship Id="rId292" Type="http://schemas.openxmlformats.org/officeDocument/2006/relationships/oleObject" Target="embeddings/oleObject121.bin"/><Relationship Id="rId306" Type="http://schemas.openxmlformats.org/officeDocument/2006/relationships/image" Target="media/image155.png"/><Relationship Id="rId24" Type="http://schemas.openxmlformats.org/officeDocument/2006/relationships/image" Target="media/image10.png"/><Relationship Id="rId45" Type="http://schemas.openxmlformats.org/officeDocument/2006/relationships/image" Target="media/image21.wmf"/><Relationship Id="rId66" Type="http://schemas.openxmlformats.org/officeDocument/2006/relationships/oleObject" Target="embeddings/oleObject18.bin"/><Relationship Id="rId87" Type="http://schemas.openxmlformats.org/officeDocument/2006/relationships/oleObject" Target="embeddings/oleObject27.bin"/><Relationship Id="rId110" Type="http://schemas.openxmlformats.org/officeDocument/2006/relationships/image" Target="media/image58.wmf"/><Relationship Id="rId131" Type="http://schemas.openxmlformats.org/officeDocument/2006/relationships/oleObject" Target="embeddings/oleObject46.bin"/><Relationship Id="rId327" Type="http://schemas.openxmlformats.org/officeDocument/2006/relationships/image" Target="media/image166.wmf"/><Relationship Id="rId348" Type="http://schemas.openxmlformats.org/officeDocument/2006/relationships/image" Target="media/image178.png"/><Relationship Id="rId369" Type="http://schemas.openxmlformats.org/officeDocument/2006/relationships/hyperlink" Target="http://www.dgma.donetsk.ua/docs/kafedry/ep/metod-/&#1045;&#1082;&#1086;&#1085;&#1086;&#1084;&#1110;&#1095;&#1085;&#1080;&#1081;%20&#1072;&#1085;&#1072;&#1083;&#1110;&#1079;_&#1055;&#1110;&#1076;&#1075;&#1086;&#1088;&#1072;_2%20(2).pdf" TargetMode="External"/><Relationship Id="rId152" Type="http://schemas.openxmlformats.org/officeDocument/2006/relationships/image" Target="media/image79.wmf"/><Relationship Id="rId173" Type="http://schemas.openxmlformats.org/officeDocument/2006/relationships/oleObject" Target="embeddings/oleObject68.bin"/><Relationship Id="rId194" Type="http://schemas.openxmlformats.org/officeDocument/2006/relationships/image" Target="media/image100.wmf"/><Relationship Id="rId208" Type="http://schemas.openxmlformats.org/officeDocument/2006/relationships/hyperlink" Target="http://ua-referat.com/%D0%A4%D1%83%D0%BD%D0%BA%D1%86%D1%96%D0%BE%D0%BD%D0%B0%D0%BB%D1%96%D0%B7%D0%BC" TargetMode="External"/><Relationship Id="rId229" Type="http://schemas.openxmlformats.org/officeDocument/2006/relationships/image" Target="media/image115.wmf"/><Relationship Id="rId380" Type="http://schemas.openxmlformats.org/officeDocument/2006/relationships/theme" Target="theme/theme1.xml"/><Relationship Id="rId240" Type="http://schemas.openxmlformats.org/officeDocument/2006/relationships/oleObject" Target="embeddings/oleObject98.bin"/><Relationship Id="rId261" Type="http://schemas.openxmlformats.org/officeDocument/2006/relationships/image" Target="media/image129.png"/><Relationship Id="rId14" Type="http://schemas.openxmlformats.org/officeDocument/2006/relationships/footer" Target="footer4.xml"/><Relationship Id="rId35" Type="http://schemas.openxmlformats.org/officeDocument/2006/relationships/header" Target="header3.xml"/><Relationship Id="rId56" Type="http://schemas.openxmlformats.org/officeDocument/2006/relationships/oleObject" Target="embeddings/oleObject14.bin"/><Relationship Id="rId77" Type="http://schemas.openxmlformats.org/officeDocument/2006/relationships/oleObject" Target="embeddings/oleObject22.bin"/><Relationship Id="rId100" Type="http://schemas.openxmlformats.org/officeDocument/2006/relationships/image" Target="media/image53.wmf"/><Relationship Id="rId282" Type="http://schemas.openxmlformats.org/officeDocument/2006/relationships/oleObject" Target="embeddings/oleObject116.bin"/><Relationship Id="rId317" Type="http://schemas.openxmlformats.org/officeDocument/2006/relationships/image" Target="media/image161.wmf"/><Relationship Id="rId338" Type="http://schemas.openxmlformats.org/officeDocument/2006/relationships/oleObject" Target="embeddings/oleObject142.bin"/><Relationship Id="rId359" Type="http://schemas.openxmlformats.org/officeDocument/2006/relationships/image" Target="media/image186.wmf"/><Relationship Id="rId8" Type="http://schemas.openxmlformats.org/officeDocument/2006/relationships/endnotes" Target="endnotes.xml"/><Relationship Id="rId98" Type="http://schemas.openxmlformats.org/officeDocument/2006/relationships/image" Target="media/image52.wmf"/><Relationship Id="rId121" Type="http://schemas.openxmlformats.org/officeDocument/2006/relationships/oleObject" Target="embeddings/oleObject41.bin"/><Relationship Id="rId142" Type="http://schemas.openxmlformats.org/officeDocument/2006/relationships/image" Target="media/image74.wmf"/><Relationship Id="rId163" Type="http://schemas.openxmlformats.org/officeDocument/2006/relationships/oleObject" Target="embeddings/oleObject62.bin"/><Relationship Id="rId184" Type="http://schemas.openxmlformats.org/officeDocument/2006/relationships/image" Target="media/image95.wmf"/><Relationship Id="rId219" Type="http://schemas.openxmlformats.org/officeDocument/2006/relationships/image" Target="media/image110.wmf"/><Relationship Id="rId370" Type="http://schemas.openxmlformats.org/officeDocument/2006/relationships/hyperlink" Target="http://socrates.vsau.org/repository/card.php?lang=uk&amp;id=16508" TargetMode="External"/><Relationship Id="rId230" Type="http://schemas.openxmlformats.org/officeDocument/2006/relationships/oleObject" Target="embeddings/oleObject91.bin"/><Relationship Id="rId251" Type="http://schemas.openxmlformats.org/officeDocument/2006/relationships/image" Target="media/image124.wmf"/><Relationship Id="rId25" Type="http://schemas.openxmlformats.org/officeDocument/2006/relationships/image" Target="media/image11.emf"/><Relationship Id="rId46" Type="http://schemas.openxmlformats.org/officeDocument/2006/relationships/oleObject" Target="embeddings/oleObject9.bin"/><Relationship Id="rId67" Type="http://schemas.openxmlformats.org/officeDocument/2006/relationships/image" Target="media/image33.wmf"/><Relationship Id="rId272" Type="http://schemas.openxmlformats.org/officeDocument/2006/relationships/image" Target="media/image137.png"/><Relationship Id="rId293" Type="http://schemas.openxmlformats.org/officeDocument/2006/relationships/image" Target="media/image148.wmf"/><Relationship Id="rId307" Type="http://schemas.openxmlformats.org/officeDocument/2006/relationships/image" Target="media/image156.wmf"/><Relationship Id="rId328" Type="http://schemas.openxmlformats.org/officeDocument/2006/relationships/oleObject" Target="embeddings/oleObject137.bin"/><Relationship Id="rId349" Type="http://schemas.openxmlformats.org/officeDocument/2006/relationships/image" Target="media/image179.png"/><Relationship Id="rId88" Type="http://schemas.openxmlformats.org/officeDocument/2006/relationships/image" Target="media/image45.wmf"/><Relationship Id="rId111" Type="http://schemas.openxmlformats.org/officeDocument/2006/relationships/oleObject" Target="embeddings/oleObject36.bin"/><Relationship Id="rId132" Type="http://schemas.openxmlformats.org/officeDocument/2006/relationships/image" Target="media/image69.wmf"/><Relationship Id="rId153" Type="http://schemas.openxmlformats.org/officeDocument/2006/relationships/oleObject" Target="embeddings/oleObject57.bin"/><Relationship Id="rId174" Type="http://schemas.openxmlformats.org/officeDocument/2006/relationships/image" Target="media/image89.wmf"/><Relationship Id="rId195" Type="http://schemas.openxmlformats.org/officeDocument/2006/relationships/oleObject" Target="embeddings/oleObject78.bin"/><Relationship Id="rId209" Type="http://schemas.openxmlformats.org/officeDocument/2006/relationships/hyperlink" Target="http://ua-referat.com/%D0%9A%D0%B0%D0%BB%D1%8C%D0%BA%D1%83%D0%BB%D1%8E%D0%B2%D0%B0%D0%BD%D0%BD%D1%8F" TargetMode="External"/><Relationship Id="rId360" Type="http://schemas.openxmlformats.org/officeDocument/2006/relationships/oleObject" Target="embeddings/oleObject149.bin"/><Relationship Id="rId220" Type="http://schemas.openxmlformats.org/officeDocument/2006/relationships/oleObject" Target="embeddings/oleObject86.bin"/><Relationship Id="rId241" Type="http://schemas.openxmlformats.org/officeDocument/2006/relationships/image" Target="media/image119.wmf"/><Relationship Id="rId15" Type="http://schemas.openxmlformats.org/officeDocument/2006/relationships/image" Target="media/image1.png"/><Relationship Id="rId36" Type="http://schemas.openxmlformats.org/officeDocument/2006/relationships/header" Target="header4.xml"/><Relationship Id="rId57" Type="http://schemas.openxmlformats.org/officeDocument/2006/relationships/image" Target="media/image27.wmf"/><Relationship Id="rId262" Type="http://schemas.openxmlformats.org/officeDocument/2006/relationships/image" Target="media/image130.png"/><Relationship Id="rId283" Type="http://schemas.openxmlformats.org/officeDocument/2006/relationships/image" Target="media/image143.wmf"/><Relationship Id="rId318" Type="http://schemas.openxmlformats.org/officeDocument/2006/relationships/oleObject" Target="embeddings/oleObject132.bin"/><Relationship Id="rId339" Type="http://schemas.openxmlformats.org/officeDocument/2006/relationships/image" Target="media/image172.wmf"/><Relationship Id="rId78" Type="http://schemas.openxmlformats.org/officeDocument/2006/relationships/image" Target="media/image40.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64.wmf"/><Relationship Id="rId143" Type="http://schemas.openxmlformats.org/officeDocument/2006/relationships/oleObject" Target="embeddings/oleObject52.bin"/><Relationship Id="rId164" Type="http://schemas.openxmlformats.org/officeDocument/2006/relationships/image" Target="media/image85.wmf"/><Relationship Id="rId185" Type="http://schemas.openxmlformats.org/officeDocument/2006/relationships/oleObject" Target="embeddings/oleObject73.bin"/><Relationship Id="rId350" Type="http://schemas.openxmlformats.org/officeDocument/2006/relationships/image" Target="media/image180.png"/><Relationship Id="rId371" Type="http://schemas.openxmlformats.org/officeDocument/2006/relationships/hyperlink" Target="http://global-national.in.ua/archive/10-2016/197.pdf" TargetMode="External"/><Relationship Id="rId9" Type="http://schemas.openxmlformats.org/officeDocument/2006/relationships/footer" Target="footer1.xml"/><Relationship Id="rId210" Type="http://schemas.openxmlformats.org/officeDocument/2006/relationships/hyperlink" Target="http://ua-referat.com/%D0%A1%D0%BE%D0%B1%D1%96%D0%B2%D0%B0%D1%80%D1%82%D1%96%D1%81%D1%82%D1%8C_%D0%BF%D1%80%D0%BE%D0%B4%D1%83%D0%BA%D1%86%D1%96%D1%97" TargetMode="External"/><Relationship Id="rId26" Type="http://schemas.openxmlformats.org/officeDocument/2006/relationships/oleObject" Target="embeddings/oleObject1.bin"/><Relationship Id="rId231" Type="http://schemas.openxmlformats.org/officeDocument/2006/relationships/oleObject" Target="embeddings/oleObject92.bin"/><Relationship Id="rId252" Type="http://schemas.openxmlformats.org/officeDocument/2006/relationships/oleObject" Target="embeddings/oleObject104.bin"/><Relationship Id="rId273" Type="http://schemas.openxmlformats.org/officeDocument/2006/relationships/image" Target="media/image138.wmf"/><Relationship Id="rId294" Type="http://schemas.openxmlformats.org/officeDocument/2006/relationships/oleObject" Target="embeddings/oleObject122.bin"/><Relationship Id="rId308" Type="http://schemas.openxmlformats.org/officeDocument/2006/relationships/oleObject" Target="embeddings/oleObject127.bin"/><Relationship Id="rId329" Type="http://schemas.openxmlformats.org/officeDocument/2006/relationships/image" Target="media/image167.wmf"/><Relationship Id="rId47" Type="http://schemas.openxmlformats.org/officeDocument/2006/relationships/image" Target="media/image22.wmf"/><Relationship Id="rId68" Type="http://schemas.openxmlformats.org/officeDocument/2006/relationships/oleObject" Target="embeddings/oleObject19.bin"/><Relationship Id="rId89" Type="http://schemas.openxmlformats.org/officeDocument/2006/relationships/oleObject" Target="embeddings/oleObject28.bin"/><Relationship Id="rId112" Type="http://schemas.openxmlformats.org/officeDocument/2006/relationships/image" Target="media/image59.wmf"/><Relationship Id="rId133" Type="http://schemas.openxmlformats.org/officeDocument/2006/relationships/oleObject" Target="embeddings/oleObject47.bin"/><Relationship Id="rId154" Type="http://schemas.openxmlformats.org/officeDocument/2006/relationships/image" Target="media/image80.wmf"/><Relationship Id="rId175" Type="http://schemas.openxmlformats.org/officeDocument/2006/relationships/oleObject" Target="embeddings/oleObject69.bin"/><Relationship Id="rId340" Type="http://schemas.openxmlformats.org/officeDocument/2006/relationships/oleObject" Target="embeddings/oleObject143.bin"/><Relationship Id="rId361" Type="http://schemas.openxmlformats.org/officeDocument/2006/relationships/footer" Target="footer5.xml"/><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2.png"/><Relationship Id="rId221" Type="http://schemas.openxmlformats.org/officeDocument/2006/relationships/image" Target="media/image111.wmf"/><Relationship Id="rId242" Type="http://schemas.openxmlformats.org/officeDocument/2006/relationships/oleObject" Target="embeddings/oleObject99.bin"/><Relationship Id="rId263" Type="http://schemas.openxmlformats.org/officeDocument/2006/relationships/image" Target="media/image131.png"/><Relationship Id="rId284" Type="http://schemas.openxmlformats.org/officeDocument/2006/relationships/oleObject" Target="embeddings/oleObject117.bin"/><Relationship Id="rId319" Type="http://schemas.openxmlformats.org/officeDocument/2006/relationships/image" Target="media/image162.wmf"/><Relationship Id="rId37" Type="http://schemas.openxmlformats.org/officeDocument/2006/relationships/image" Target="media/image16.wmf"/><Relationship Id="rId58" Type="http://schemas.openxmlformats.org/officeDocument/2006/relationships/oleObject" Target="embeddings/oleObject15.bin"/><Relationship Id="rId79" Type="http://schemas.openxmlformats.org/officeDocument/2006/relationships/oleObject" Target="embeddings/oleObject23.bin"/><Relationship Id="rId102" Type="http://schemas.openxmlformats.org/officeDocument/2006/relationships/image" Target="media/image54.wmf"/><Relationship Id="rId123" Type="http://schemas.openxmlformats.org/officeDocument/2006/relationships/oleObject" Target="embeddings/oleObject42.bin"/><Relationship Id="rId144" Type="http://schemas.openxmlformats.org/officeDocument/2006/relationships/image" Target="media/image75.wmf"/><Relationship Id="rId330" Type="http://schemas.openxmlformats.org/officeDocument/2006/relationships/oleObject" Target="embeddings/oleObject138.bin"/><Relationship Id="rId90" Type="http://schemas.openxmlformats.org/officeDocument/2006/relationships/image" Target="media/image46.png"/><Relationship Id="rId165" Type="http://schemas.openxmlformats.org/officeDocument/2006/relationships/oleObject" Target="embeddings/oleObject63.bin"/><Relationship Id="rId186" Type="http://schemas.openxmlformats.org/officeDocument/2006/relationships/image" Target="media/image96.wmf"/><Relationship Id="rId351" Type="http://schemas.openxmlformats.org/officeDocument/2006/relationships/image" Target="media/image181.png"/><Relationship Id="rId372" Type="http://schemas.openxmlformats.org/officeDocument/2006/relationships/hyperlink" Target="http://www.kpi.kharkiv.edu/business/dolinska/docs/.../5_CVP.doc" TargetMode="External"/><Relationship Id="rId211" Type="http://schemas.openxmlformats.org/officeDocument/2006/relationships/header" Target="header5.xml"/><Relationship Id="rId232" Type="http://schemas.openxmlformats.org/officeDocument/2006/relationships/oleObject" Target="embeddings/oleObject93.bin"/><Relationship Id="rId253" Type="http://schemas.openxmlformats.org/officeDocument/2006/relationships/image" Target="media/image125.wmf"/><Relationship Id="rId274" Type="http://schemas.openxmlformats.org/officeDocument/2006/relationships/oleObject" Target="embeddings/oleObject112.bin"/><Relationship Id="rId295" Type="http://schemas.openxmlformats.org/officeDocument/2006/relationships/image" Target="media/image149.wmf"/><Relationship Id="rId309" Type="http://schemas.openxmlformats.org/officeDocument/2006/relationships/image" Target="media/image157.wmf"/><Relationship Id="rId27" Type="http://schemas.openxmlformats.org/officeDocument/2006/relationships/image" Target="media/image12.wmf"/><Relationship Id="rId48" Type="http://schemas.openxmlformats.org/officeDocument/2006/relationships/oleObject" Target="embeddings/oleObject10.bin"/><Relationship Id="rId69" Type="http://schemas.openxmlformats.org/officeDocument/2006/relationships/image" Target="media/image34.png"/><Relationship Id="rId113" Type="http://schemas.openxmlformats.org/officeDocument/2006/relationships/oleObject" Target="embeddings/oleObject37.bin"/><Relationship Id="rId134" Type="http://schemas.openxmlformats.org/officeDocument/2006/relationships/image" Target="media/image70.wmf"/><Relationship Id="rId320" Type="http://schemas.openxmlformats.org/officeDocument/2006/relationships/oleObject" Target="embeddings/oleObject133.bin"/><Relationship Id="rId80" Type="http://schemas.openxmlformats.org/officeDocument/2006/relationships/image" Target="media/image41.wmf"/><Relationship Id="rId155" Type="http://schemas.openxmlformats.org/officeDocument/2006/relationships/oleObject" Target="embeddings/oleObject58.bin"/><Relationship Id="rId176" Type="http://schemas.openxmlformats.org/officeDocument/2006/relationships/image" Target="media/image90.png"/><Relationship Id="rId197" Type="http://schemas.openxmlformats.org/officeDocument/2006/relationships/oleObject" Target="embeddings/oleObject79.bin"/><Relationship Id="rId341" Type="http://schemas.openxmlformats.org/officeDocument/2006/relationships/image" Target="media/image173.wmf"/><Relationship Id="rId362" Type="http://schemas.openxmlformats.org/officeDocument/2006/relationships/hyperlink" Target="http://zakon1.rada.gov.ua/laws/show/996-14" TargetMode="External"/><Relationship Id="rId201" Type="http://schemas.openxmlformats.org/officeDocument/2006/relationships/oleObject" Target="embeddings/oleObject81.bin"/><Relationship Id="rId222" Type="http://schemas.openxmlformats.org/officeDocument/2006/relationships/oleObject" Target="embeddings/oleObject87.bin"/><Relationship Id="rId243" Type="http://schemas.openxmlformats.org/officeDocument/2006/relationships/image" Target="media/image120.wmf"/><Relationship Id="rId264" Type="http://schemas.openxmlformats.org/officeDocument/2006/relationships/image" Target="media/image132.png"/><Relationship Id="rId285" Type="http://schemas.openxmlformats.org/officeDocument/2006/relationships/image" Target="media/image144.wmf"/><Relationship Id="rId17" Type="http://schemas.openxmlformats.org/officeDocument/2006/relationships/image" Target="media/image3.png"/><Relationship Id="rId38" Type="http://schemas.openxmlformats.org/officeDocument/2006/relationships/oleObject" Target="embeddings/oleObject6.bin"/><Relationship Id="rId59" Type="http://schemas.openxmlformats.org/officeDocument/2006/relationships/image" Target="media/image28.wmf"/><Relationship Id="rId103" Type="http://schemas.openxmlformats.org/officeDocument/2006/relationships/oleObject" Target="embeddings/oleObject32.bin"/><Relationship Id="rId124" Type="http://schemas.openxmlformats.org/officeDocument/2006/relationships/image" Target="media/image65.wmf"/><Relationship Id="rId310" Type="http://schemas.openxmlformats.org/officeDocument/2006/relationships/oleObject" Target="embeddings/oleObject128.bin"/><Relationship Id="rId70" Type="http://schemas.openxmlformats.org/officeDocument/2006/relationships/image" Target="media/image35.png"/><Relationship Id="rId91" Type="http://schemas.openxmlformats.org/officeDocument/2006/relationships/image" Target="media/image47.png"/><Relationship Id="rId145" Type="http://schemas.openxmlformats.org/officeDocument/2006/relationships/oleObject" Target="embeddings/oleObject53.bin"/><Relationship Id="rId166" Type="http://schemas.openxmlformats.org/officeDocument/2006/relationships/image" Target="media/image86.wmf"/><Relationship Id="rId187" Type="http://schemas.openxmlformats.org/officeDocument/2006/relationships/oleObject" Target="embeddings/oleObject74.bin"/><Relationship Id="rId331" Type="http://schemas.openxmlformats.org/officeDocument/2006/relationships/image" Target="media/image168.wmf"/><Relationship Id="rId352" Type="http://schemas.openxmlformats.org/officeDocument/2006/relationships/image" Target="media/image182.png"/><Relationship Id="rId373" Type="http://schemas.openxmlformats.org/officeDocument/2006/relationships/hyperlink" Target="http://powerbranding.ru/biznes-analiz/swot/primer-enterprise/" TargetMode="External"/><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116.wmf"/><Relationship Id="rId254" Type="http://schemas.openxmlformats.org/officeDocument/2006/relationships/oleObject" Target="embeddings/oleObject105.bin"/><Relationship Id="rId28" Type="http://schemas.openxmlformats.org/officeDocument/2006/relationships/oleObject" Target="embeddings/oleObject2.bin"/><Relationship Id="rId49" Type="http://schemas.openxmlformats.org/officeDocument/2006/relationships/image" Target="media/image23.wmf"/><Relationship Id="rId114" Type="http://schemas.openxmlformats.org/officeDocument/2006/relationships/image" Target="media/image60.wmf"/><Relationship Id="rId275" Type="http://schemas.openxmlformats.org/officeDocument/2006/relationships/image" Target="media/image139.wmf"/><Relationship Id="rId296" Type="http://schemas.openxmlformats.org/officeDocument/2006/relationships/oleObject" Target="embeddings/oleObject123.bin"/><Relationship Id="rId300" Type="http://schemas.openxmlformats.org/officeDocument/2006/relationships/image" Target="media/image152.png"/><Relationship Id="rId60" Type="http://schemas.openxmlformats.org/officeDocument/2006/relationships/oleObject" Target="embeddings/oleObject16.bin"/><Relationship Id="rId81" Type="http://schemas.openxmlformats.org/officeDocument/2006/relationships/oleObject" Target="embeddings/oleObject24.bin"/><Relationship Id="rId135" Type="http://schemas.openxmlformats.org/officeDocument/2006/relationships/oleObject" Target="embeddings/oleObject48.bin"/><Relationship Id="rId156" Type="http://schemas.openxmlformats.org/officeDocument/2006/relationships/image" Target="media/image81.wmf"/><Relationship Id="rId177" Type="http://schemas.openxmlformats.org/officeDocument/2006/relationships/image" Target="media/image91.png"/><Relationship Id="rId198" Type="http://schemas.openxmlformats.org/officeDocument/2006/relationships/image" Target="media/image102.wmf"/><Relationship Id="rId321" Type="http://schemas.openxmlformats.org/officeDocument/2006/relationships/image" Target="media/image163.wmf"/><Relationship Id="rId342" Type="http://schemas.openxmlformats.org/officeDocument/2006/relationships/oleObject" Target="embeddings/oleObject144.bin"/><Relationship Id="rId363" Type="http://schemas.openxmlformats.org/officeDocument/2006/relationships/hyperlink" Target="%20http://zakon1.rada.gov.ua/laws/show/z0396-99" TargetMode="External"/><Relationship Id="rId202" Type="http://schemas.openxmlformats.org/officeDocument/2006/relationships/image" Target="media/image104.wmf"/><Relationship Id="rId223" Type="http://schemas.openxmlformats.org/officeDocument/2006/relationships/image" Target="media/image112.wmf"/><Relationship Id="rId244" Type="http://schemas.openxmlformats.org/officeDocument/2006/relationships/oleObject" Target="embeddings/oleObject100.bin"/><Relationship Id="rId18" Type="http://schemas.openxmlformats.org/officeDocument/2006/relationships/image" Target="media/image4.png"/><Relationship Id="rId39" Type="http://schemas.openxmlformats.org/officeDocument/2006/relationships/image" Target="media/image17.png"/><Relationship Id="rId265" Type="http://schemas.openxmlformats.org/officeDocument/2006/relationships/image" Target="media/image133.wmf"/><Relationship Id="rId286" Type="http://schemas.openxmlformats.org/officeDocument/2006/relationships/oleObject" Target="embeddings/oleObject118.bin"/><Relationship Id="rId50" Type="http://schemas.openxmlformats.org/officeDocument/2006/relationships/oleObject" Target="embeddings/oleObject11.bin"/><Relationship Id="rId104" Type="http://schemas.openxmlformats.org/officeDocument/2006/relationships/image" Target="media/image55.wmf"/><Relationship Id="rId125" Type="http://schemas.openxmlformats.org/officeDocument/2006/relationships/oleObject" Target="embeddings/oleObject43.bin"/><Relationship Id="rId146" Type="http://schemas.openxmlformats.org/officeDocument/2006/relationships/image" Target="media/image76.wmf"/><Relationship Id="rId167" Type="http://schemas.openxmlformats.org/officeDocument/2006/relationships/oleObject" Target="embeddings/oleObject64.bin"/><Relationship Id="rId188" Type="http://schemas.openxmlformats.org/officeDocument/2006/relationships/image" Target="media/image97.wmf"/><Relationship Id="rId311" Type="http://schemas.openxmlformats.org/officeDocument/2006/relationships/image" Target="media/image158.wmf"/><Relationship Id="rId332" Type="http://schemas.openxmlformats.org/officeDocument/2006/relationships/oleObject" Target="embeddings/oleObject139.bin"/><Relationship Id="rId353" Type="http://schemas.openxmlformats.org/officeDocument/2006/relationships/image" Target="media/image183.wmf"/><Relationship Id="rId374" Type="http://schemas.openxmlformats.org/officeDocument/2006/relationships/hyperlink" Target="https://vuzlit.ru/1321969/teoretichni_osnovi_rinkovogo_tsinoutvorennya" TargetMode="External"/><Relationship Id="rId71" Type="http://schemas.openxmlformats.org/officeDocument/2006/relationships/image" Target="media/image36.png"/><Relationship Id="rId92" Type="http://schemas.openxmlformats.org/officeDocument/2006/relationships/image" Target="media/image48.png"/><Relationship Id="rId213" Type="http://schemas.openxmlformats.org/officeDocument/2006/relationships/image" Target="media/image106.png"/><Relationship Id="rId234"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13.bin"/><Relationship Id="rId297" Type="http://schemas.openxmlformats.org/officeDocument/2006/relationships/image" Target="media/image150.wmf"/><Relationship Id="rId40" Type="http://schemas.openxmlformats.org/officeDocument/2006/relationships/image" Target="media/image18.png"/><Relationship Id="rId115" Type="http://schemas.openxmlformats.org/officeDocument/2006/relationships/oleObject" Target="embeddings/oleObject38.bin"/><Relationship Id="rId136" Type="http://schemas.openxmlformats.org/officeDocument/2006/relationships/image" Target="media/image71.wmf"/><Relationship Id="rId157" Type="http://schemas.openxmlformats.org/officeDocument/2006/relationships/oleObject" Target="embeddings/oleObject59.bin"/><Relationship Id="rId178" Type="http://schemas.openxmlformats.org/officeDocument/2006/relationships/image" Target="media/image92.wmf"/><Relationship Id="rId301" Type="http://schemas.openxmlformats.org/officeDocument/2006/relationships/hyperlink" Target="https://uk.wikipedia.org/wiki/%D0%9D%D0%B0%D1%83%D0%BA%D0%BE%D0%B2%D0%BE-%D0%B4%D0%BE%D1%81%D0%BB%D1%96%D0%B4%D0%BD%D1%96_%D1%82%D0%B0_%D0%B4%D0%BE%D1%81%D0%BB%D1%96%D0%B4%D0%BD%D0%BE-%D0%BA%D0%BE%D0%BD%D1%81%D1%82%D1%80%D1%83%D0%BA%D1%82%D0%BE%D1%80%D1%81%D1%8C%D0%BA%D1%96_%D1%80%D0%BE%D0%B1%D0%BE%D1%82%D0%B8" TargetMode="External"/><Relationship Id="rId322" Type="http://schemas.openxmlformats.org/officeDocument/2006/relationships/oleObject" Target="embeddings/oleObject134.bin"/><Relationship Id="rId343" Type="http://schemas.openxmlformats.org/officeDocument/2006/relationships/image" Target="media/image174.wmf"/><Relationship Id="rId364" Type="http://schemas.openxmlformats.org/officeDocument/2006/relationships/hyperlink" Target="http://zakon1.rada.gov.ua/laws/show/z0397-99" TargetMode="External"/><Relationship Id="rId61" Type="http://schemas.openxmlformats.org/officeDocument/2006/relationships/image" Target="media/image29.png"/><Relationship Id="rId82" Type="http://schemas.openxmlformats.org/officeDocument/2006/relationships/image" Target="media/image42.wmf"/><Relationship Id="rId199" Type="http://schemas.openxmlformats.org/officeDocument/2006/relationships/oleObject" Target="embeddings/oleObject80.bin"/><Relationship Id="rId203" Type="http://schemas.openxmlformats.org/officeDocument/2006/relationships/oleObject" Target="embeddings/oleObject82.bin"/><Relationship Id="rId19" Type="http://schemas.openxmlformats.org/officeDocument/2006/relationships/image" Target="media/image5.png"/><Relationship Id="rId224" Type="http://schemas.openxmlformats.org/officeDocument/2006/relationships/oleObject" Target="embeddings/oleObject88.bin"/><Relationship Id="rId245" Type="http://schemas.openxmlformats.org/officeDocument/2006/relationships/image" Target="media/image121.wmf"/><Relationship Id="rId266" Type="http://schemas.openxmlformats.org/officeDocument/2006/relationships/oleObject" Target="embeddings/oleObject109.bin"/><Relationship Id="rId287" Type="http://schemas.openxmlformats.org/officeDocument/2006/relationships/image" Target="media/image145.wmf"/><Relationship Id="rId30" Type="http://schemas.openxmlformats.org/officeDocument/2006/relationships/oleObject" Target="embeddings/oleObject3.bin"/><Relationship Id="rId105" Type="http://schemas.openxmlformats.org/officeDocument/2006/relationships/oleObject" Target="embeddings/oleObject33.bin"/><Relationship Id="rId126" Type="http://schemas.openxmlformats.org/officeDocument/2006/relationships/image" Target="media/image66.wmf"/><Relationship Id="rId147" Type="http://schemas.openxmlformats.org/officeDocument/2006/relationships/oleObject" Target="embeddings/oleObject54.bin"/><Relationship Id="rId168" Type="http://schemas.openxmlformats.org/officeDocument/2006/relationships/image" Target="media/image87.wmf"/><Relationship Id="rId312" Type="http://schemas.openxmlformats.org/officeDocument/2006/relationships/oleObject" Target="embeddings/oleObject129.bin"/><Relationship Id="rId333" Type="http://schemas.openxmlformats.org/officeDocument/2006/relationships/image" Target="media/image169.wmf"/><Relationship Id="rId354" Type="http://schemas.openxmlformats.org/officeDocument/2006/relationships/oleObject" Target="embeddings/oleObject146.bin"/><Relationship Id="rId51" Type="http://schemas.openxmlformats.org/officeDocument/2006/relationships/image" Target="media/image24.wmf"/><Relationship Id="rId72" Type="http://schemas.openxmlformats.org/officeDocument/2006/relationships/image" Target="media/image37.wmf"/><Relationship Id="rId93" Type="http://schemas.openxmlformats.org/officeDocument/2006/relationships/image" Target="media/image49.png"/><Relationship Id="rId189" Type="http://schemas.openxmlformats.org/officeDocument/2006/relationships/oleObject" Target="embeddings/oleObject75.bin"/><Relationship Id="rId375" Type="http://schemas.openxmlformats.org/officeDocument/2006/relationships/hyperlink" Target="http://buklib.net/books/24562" TargetMode="External"/><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95.bin"/><Relationship Id="rId256" Type="http://schemas.openxmlformats.org/officeDocument/2006/relationships/oleObject" Target="embeddings/oleObject106.bin"/><Relationship Id="rId277" Type="http://schemas.openxmlformats.org/officeDocument/2006/relationships/image" Target="media/image140.wmf"/><Relationship Id="rId298" Type="http://schemas.openxmlformats.org/officeDocument/2006/relationships/oleObject" Target="embeddings/oleObject124.bin"/><Relationship Id="rId116" Type="http://schemas.openxmlformats.org/officeDocument/2006/relationships/image" Target="media/image61.wmf"/><Relationship Id="rId137" Type="http://schemas.openxmlformats.org/officeDocument/2006/relationships/oleObject" Target="embeddings/oleObject49.bin"/><Relationship Id="rId158" Type="http://schemas.openxmlformats.org/officeDocument/2006/relationships/image" Target="media/image82.wmf"/><Relationship Id="rId302" Type="http://schemas.openxmlformats.org/officeDocument/2006/relationships/image" Target="media/image153.wmf"/><Relationship Id="rId323" Type="http://schemas.openxmlformats.org/officeDocument/2006/relationships/image" Target="media/image164.wmf"/><Relationship Id="rId344" Type="http://schemas.openxmlformats.org/officeDocument/2006/relationships/oleObject" Target="embeddings/oleObject145.bin"/><Relationship Id="rId20" Type="http://schemas.openxmlformats.org/officeDocument/2006/relationships/image" Target="media/image6.jpeg"/><Relationship Id="rId41" Type="http://schemas.openxmlformats.org/officeDocument/2006/relationships/image" Target="media/image19.wmf"/><Relationship Id="rId62" Type="http://schemas.openxmlformats.org/officeDocument/2006/relationships/image" Target="media/image30.png"/><Relationship Id="rId83" Type="http://schemas.openxmlformats.org/officeDocument/2006/relationships/oleObject" Target="embeddings/oleObject25.bin"/><Relationship Id="rId179" Type="http://schemas.openxmlformats.org/officeDocument/2006/relationships/oleObject" Target="embeddings/oleObject70.bin"/><Relationship Id="rId365" Type="http://schemas.openxmlformats.org/officeDocument/2006/relationships/hyperlink" Target="http://elib.hduht.edu.ua/bitstream/123456789/1033" TargetMode="External"/><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image" Target="media/image113.wmf"/><Relationship Id="rId246" Type="http://schemas.openxmlformats.org/officeDocument/2006/relationships/oleObject" Target="embeddings/oleObject101.bin"/><Relationship Id="rId267" Type="http://schemas.openxmlformats.org/officeDocument/2006/relationships/image" Target="media/image134.wmf"/><Relationship Id="rId288" Type="http://schemas.openxmlformats.org/officeDocument/2006/relationships/oleObject" Target="embeddings/oleObject119.bin"/><Relationship Id="rId106" Type="http://schemas.openxmlformats.org/officeDocument/2006/relationships/image" Target="media/image56.wmf"/><Relationship Id="rId127" Type="http://schemas.openxmlformats.org/officeDocument/2006/relationships/oleObject" Target="embeddings/oleObject44.bin"/><Relationship Id="rId313" Type="http://schemas.openxmlformats.org/officeDocument/2006/relationships/image" Target="media/image159.wmf"/><Relationship Id="rId10" Type="http://schemas.openxmlformats.org/officeDocument/2006/relationships/footer" Target="footer2.xml"/><Relationship Id="rId31" Type="http://schemas.openxmlformats.org/officeDocument/2006/relationships/image" Target="media/image14.wmf"/><Relationship Id="rId52" Type="http://schemas.openxmlformats.org/officeDocument/2006/relationships/oleObject" Target="embeddings/oleObject12.bin"/><Relationship Id="rId73" Type="http://schemas.openxmlformats.org/officeDocument/2006/relationships/oleObject" Target="embeddings/oleObject20.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oleObject" Target="embeddings/oleObject65.bin"/><Relationship Id="rId334" Type="http://schemas.openxmlformats.org/officeDocument/2006/relationships/oleObject" Target="embeddings/oleObject140.bin"/><Relationship Id="rId355" Type="http://schemas.openxmlformats.org/officeDocument/2006/relationships/image" Target="media/image184.wmf"/><Relationship Id="rId376" Type="http://schemas.openxmlformats.org/officeDocument/2006/relationships/hyperlink" Target="http://buklib.net/books/24562/" TargetMode="External"/><Relationship Id="rId4" Type="http://schemas.microsoft.com/office/2007/relationships/stylesWithEffects" Target="stylesWithEffects.xml"/><Relationship Id="rId180" Type="http://schemas.openxmlformats.org/officeDocument/2006/relationships/image" Target="media/image93.wmf"/><Relationship Id="rId215" Type="http://schemas.openxmlformats.org/officeDocument/2006/relationships/oleObject" Target="embeddings/oleObject84.bin"/><Relationship Id="rId236" Type="http://schemas.openxmlformats.org/officeDocument/2006/relationships/image" Target="media/image117.wmf"/><Relationship Id="rId257" Type="http://schemas.openxmlformats.org/officeDocument/2006/relationships/image" Target="media/image127.wmf"/><Relationship Id="rId278" Type="http://schemas.openxmlformats.org/officeDocument/2006/relationships/oleObject" Target="embeddings/oleObject114.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gradFill>
                <a:gsLst>
                  <a:gs pos="0">
                    <a:schemeClr val="bg1">
                      <a:lumMod val="85000"/>
                    </a:schemeClr>
                  </a:gs>
                  <a:gs pos="50000">
                    <a:srgbClr val="4F81BD">
                      <a:tint val="44500"/>
                      <a:satMod val="160000"/>
                    </a:srgbClr>
                  </a:gs>
                  <a:gs pos="100000">
                    <a:srgbClr val="4F81BD">
                      <a:tint val="23500"/>
                      <a:satMod val="160000"/>
                    </a:srgbClr>
                  </a:gs>
                </a:gsLst>
                <a:lin ang="5400000" scaled="0"/>
              </a:gradFill>
              <a:ln>
                <a:solidFill>
                  <a:prstClr val="black"/>
                </a:solidFill>
              </a:ln>
            </c:spPr>
            <c:extLst xmlns:c16r2="http://schemas.microsoft.com/office/drawing/2015/06/chart">
              <c:ext xmlns:c16="http://schemas.microsoft.com/office/drawing/2014/chart" uri="{C3380CC4-5D6E-409C-BE32-E72D297353CC}">
                <c16:uniqueId val="{00000001-793A-45C5-AC14-9B029CD25280}"/>
              </c:ext>
            </c:extLst>
          </c:dPt>
          <c:dPt>
            <c:idx val="1"/>
            <c:bubble3D val="0"/>
            <c:spPr>
              <a:solidFill>
                <a:schemeClr val="bg1"/>
              </a:solidFill>
              <a:ln>
                <a:solidFill>
                  <a:schemeClr val="tx1"/>
                </a:solidFill>
              </a:ln>
            </c:spPr>
            <c:extLst xmlns:c16r2="http://schemas.microsoft.com/office/drawing/2015/06/chart">
              <c:ext xmlns:c16="http://schemas.microsoft.com/office/drawing/2014/chart" uri="{C3380CC4-5D6E-409C-BE32-E72D297353CC}">
                <c16:uniqueId val="{00000003-793A-45C5-AC14-9B029CD25280}"/>
              </c:ext>
            </c:extLst>
          </c:dPt>
          <c:dPt>
            <c:idx val="2"/>
            <c:bubble3D val="0"/>
            <c:extLst xmlns:c16r2="http://schemas.microsoft.com/office/drawing/2015/06/chart">
              <c:ext xmlns:c16="http://schemas.microsoft.com/office/drawing/2014/chart" uri="{C3380CC4-5D6E-409C-BE32-E72D297353CC}">
                <c16:uniqueId val="{00000004-793A-45C5-AC14-9B029CD25280}"/>
              </c:ext>
            </c:extLst>
          </c:dPt>
          <c:dPt>
            <c:idx val="3"/>
            <c:bubble3D val="0"/>
            <c:extLst xmlns:c16r2="http://schemas.microsoft.com/office/drawing/2015/06/chart">
              <c:ext xmlns:c16="http://schemas.microsoft.com/office/drawing/2014/chart" uri="{C3380CC4-5D6E-409C-BE32-E72D297353CC}">
                <c16:uniqueId val="{00000005-793A-45C5-AC14-9B029CD25280}"/>
              </c:ext>
            </c:extLst>
          </c:dPt>
          <c:dLbls>
            <c:dLbl>
              <c:idx val="0"/>
              <c:tx>
                <c:rich>
                  <a:bodyPr/>
                  <a:lstStyle/>
                  <a:p>
                    <a:r>
                      <a:rPr lang="uk-UA" sz="1278" b="1">
                        <a:latin typeface="Times New Roman" pitchFamily="18" charset="0"/>
                        <a:cs typeface="Times New Roman" pitchFamily="18" charset="0"/>
                      </a:rPr>
                      <a:t>В</a:t>
                    </a:r>
                    <a:r>
                      <a:rPr lang="uk-UA"/>
                      <a:t>сього матеріальні витрати; 30,44%</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93A-45C5-AC14-9B029CD25280}"/>
                </c:ext>
              </c:extLst>
            </c:dLbl>
            <c:dLbl>
              <c:idx val="1"/>
              <c:layout>
                <c:manualLayout>
                  <c:x val="0.1855447491566479"/>
                  <c:y val="0"/>
                </c:manualLayout>
              </c:layout>
              <c:tx>
                <c:rich>
                  <a:bodyPr/>
                  <a:lstStyle/>
                  <a:p>
                    <a:r>
                      <a:rPr lang="uk-UA" sz="1278" b="1">
                        <a:latin typeface="Times New Roman" pitchFamily="18" charset="0"/>
                        <a:cs typeface="Times New Roman" pitchFamily="18" charset="0"/>
                      </a:rPr>
                      <a:t>В</a:t>
                    </a:r>
                    <a:r>
                      <a:rPr lang="uk-UA"/>
                      <a:t>сього витрати на виготовлення; 35,68%</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93A-45C5-AC14-9B029CD25280}"/>
                </c:ext>
              </c:extLst>
            </c:dLbl>
            <c:dLbl>
              <c:idx val="2"/>
              <c:tx>
                <c:rich>
                  <a:bodyPr/>
                  <a:lstStyle/>
                  <a:p>
                    <a:r>
                      <a:rPr lang="uk-UA" sz="1278" b="1">
                        <a:latin typeface="Times New Roman" pitchFamily="18" charset="0"/>
                        <a:cs typeface="Times New Roman" pitchFamily="18" charset="0"/>
                      </a:rPr>
                      <a:t>В</a:t>
                    </a:r>
                    <a:r>
                      <a:rPr lang="uk-UA"/>
                      <a:t>сьго витрати, </a:t>
                    </a:r>
                  </a:p>
                  <a:p>
                    <a:r>
                      <a:rPr lang="uk-UA"/>
                      <a:t>які погашаються з прибутку; 13,64%</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93A-45C5-AC14-9B029CD25280}"/>
                </c:ext>
              </c:extLst>
            </c:dLbl>
            <c:dLbl>
              <c:idx val="3"/>
              <c:tx>
                <c:rich>
                  <a:bodyPr/>
                  <a:lstStyle/>
                  <a:p>
                    <a:r>
                      <a:rPr lang="uk-UA" sz="1278" b="1">
                        <a:latin typeface="Times New Roman" pitchFamily="18" charset="0"/>
                        <a:cs typeface="Times New Roman" pitchFamily="18" charset="0"/>
                      </a:rPr>
                      <a:t>Ч</a:t>
                    </a:r>
                    <a:r>
                      <a:rPr lang="uk-UA"/>
                      <a:t>истий прибуток; 20,25%</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93A-45C5-AC14-9B029CD25280}"/>
                </c:ext>
              </c:extLst>
            </c:dLbl>
            <c:spPr>
              <a:noFill/>
              <a:ln>
                <a:noFill/>
              </a:ln>
              <a:effectLst/>
            </c:spPr>
            <c:txPr>
              <a:bodyPr/>
              <a:lstStyle/>
              <a:p>
                <a:pPr>
                  <a:defRPr sz="1278" b="1">
                    <a:latin typeface="Times New Roman" pitchFamily="18" charset="0"/>
                    <a:cs typeface="Times New Roman" pitchFamily="18"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Всього матеріальні витрати</c:v>
                </c:pt>
                <c:pt idx="1">
                  <c:v>Всього витрати на виробництво</c:v>
                </c:pt>
                <c:pt idx="2">
                  <c:v>Всього витрати, що погашаються з прибутку</c:v>
                </c:pt>
                <c:pt idx="3">
                  <c:v>Чистий прибуток</c:v>
                </c:pt>
              </c:strCache>
            </c:strRef>
          </c:cat>
          <c:val>
            <c:numRef>
              <c:f>Лист1!$B$2:$B$5</c:f>
              <c:numCache>
                <c:formatCode>General</c:formatCode>
                <c:ptCount val="4"/>
                <c:pt idx="0">
                  <c:v>30.44</c:v>
                </c:pt>
                <c:pt idx="1">
                  <c:v>35.68</c:v>
                </c:pt>
                <c:pt idx="2">
                  <c:v>13.64</c:v>
                </c:pt>
                <c:pt idx="3">
                  <c:v>20.25</c:v>
                </c:pt>
              </c:numCache>
            </c:numRef>
          </c:val>
          <c:extLst xmlns:c16r2="http://schemas.microsoft.com/office/drawing/2015/06/chart">
            <c:ext xmlns:c16="http://schemas.microsoft.com/office/drawing/2014/chart" uri="{C3380CC4-5D6E-409C-BE32-E72D297353CC}">
              <c16:uniqueId val="{00000006-793A-45C5-AC14-9B029CD25280}"/>
            </c:ext>
          </c:extLst>
        </c:ser>
        <c:dLbls>
          <c:showLegendKey val="0"/>
          <c:showVal val="1"/>
          <c:showCatName val="1"/>
          <c:showSerName val="0"/>
          <c:showPercent val="0"/>
          <c:showBubbleSize val="0"/>
          <c:showLeaderLines val="1"/>
        </c:dLbls>
      </c:pie3DChart>
      <c:spPr>
        <a:noFill/>
        <a:ln w="27051">
          <a:noFill/>
        </a:ln>
      </c:spPr>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40C92-E635-45EC-9288-D0B2AA01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452</Pages>
  <Words>115452</Words>
  <Characters>658077</Characters>
  <Application>Microsoft Office Word</Application>
  <DocSecurity>0</DocSecurity>
  <Lines>5483</Lines>
  <Paragraphs>1543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MainAdmin</dc:creator>
  <cp:lastModifiedBy>Admin</cp:lastModifiedBy>
  <cp:revision>197</cp:revision>
  <cp:lastPrinted>2025-12-27T12:17:00Z</cp:lastPrinted>
  <dcterms:created xsi:type="dcterms:W3CDTF">2024-11-10T10:47:00Z</dcterms:created>
  <dcterms:modified xsi:type="dcterms:W3CDTF">2025-12-27T12:33:00Z</dcterms:modified>
</cp:coreProperties>
</file>